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CCA013A" w14:textId="69C19EBD" w:rsidR="00EA4EF6" w:rsidRPr="007A52B3" w:rsidRDefault="00AB5F73" w:rsidP="00EA4EF6">
      <w:pPr>
        <w:jc w:val="center"/>
        <w:rPr>
          <w:sz w:val="23"/>
          <w:szCs w:val="23"/>
        </w:rPr>
      </w:pPr>
      <w:r w:rsidRPr="007A52B3">
        <w:rPr>
          <w:noProof/>
          <w:sz w:val="23"/>
          <w:szCs w:val="23"/>
        </w:rPr>
        <w:t xml:space="preserve"> </w:t>
      </w:r>
      <w:r w:rsidR="00EA4EF6" w:rsidRPr="007A52B3">
        <w:rPr>
          <w:noProof/>
          <w:sz w:val="23"/>
          <w:szCs w:val="23"/>
        </w:rPr>
        <w:drawing>
          <wp:inline distT="0" distB="0" distL="0" distR="0" wp14:anchorId="3718A299" wp14:editId="47228CAA">
            <wp:extent cx="590550" cy="685800"/>
            <wp:effectExtent l="0" t="0" r="0" b="0"/>
            <wp:docPr id="59" name="Рисунок 59" descr="GerbArhObl(ч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GerbArhObl(чб)"/>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0550" cy="685800"/>
                    </a:xfrm>
                    <a:prstGeom prst="rect">
                      <a:avLst/>
                    </a:prstGeom>
                    <a:noFill/>
                    <a:ln>
                      <a:noFill/>
                    </a:ln>
                  </pic:spPr>
                </pic:pic>
              </a:graphicData>
            </a:graphic>
          </wp:inline>
        </w:drawing>
      </w:r>
    </w:p>
    <w:p w14:paraId="6C9E19A9" w14:textId="68F8C8DE" w:rsidR="00EA4EF6" w:rsidRPr="007A52B3" w:rsidRDefault="00EA4EF6" w:rsidP="00EA4EF6">
      <w:pPr>
        <w:pStyle w:val="af0"/>
        <w:ind w:firstLine="0"/>
        <w:jc w:val="center"/>
        <w:rPr>
          <w:b/>
          <w:sz w:val="27"/>
          <w:szCs w:val="27"/>
        </w:rPr>
      </w:pPr>
      <w:r w:rsidRPr="007A52B3">
        <w:rPr>
          <w:b/>
          <w:sz w:val="27"/>
          <w:szCs w:val="27"/>
        </w:rPr>
        <w:t>КОНТРОЛЬНО-СЧЕТНАЯ ПАЛАТА АРХАНГЕЛЬСКОЙ ОБЛАСТИ</w:t>
      </w:r>
    </w:p>
    <w:p w14:paraId="084B5186" w14:textId="77777777" w:rsidR="00EA4EF6" w:rsidRPr="007A52B3" w:rsidRDefault="00EA4EF6" w:rsidP="00EA4EF6">
      <w:pPr>
        <w:pStyle w:val="af0"/>
        <w:ind w:firstLine="0"/>
        <w:jc w:val="center"/>
        <w:rPr>
          <w:b/>
          <w:sz w:val="27"/>
          <w:szCs w:val="27"/>
        </w:rPr>
      </w:pPr>
    </w:p>
    <w:p w14:paraId="4C832F29" w14:textId="77777777" w:rsidR="00EA4EF6" w:rsidRPr="007A52B3" w:rsidRDefault="00EA4EF6" w:rsidP="00EA4EF6">
      <w:pPr>
        <w:pStyle w:val="af0"/>
        <w:ind w:firstLine="0"/>
        <w:jc w:val="center"/>
        <w:rPr>
          <w:b/>
          <w:sz w:val="27"/>
          <w:szCs w:val="27"/>
        </w:rPr>
      </w:pPr>
      <w:r w:rsidRPr="007A52B3">
        <w:rPr>
          <w:b/>
          <w:sz w:val="27"/>
          <w:szCs w:val="27"/>
        </w:rPr>
        <w:t>ПРЕДСЕДАТЕЛЬ</w:t>
      </w:r>
    </w:p>
    <w:p w14:paraId="5FB51B8C" w14:textId="77777777" w:rsidR="00EA4EF6" w:rsidRPr="007A52B3" w:rsidRDefault="00EA4EF6" w:rsidP="00EA4EF6">
      <w:pPr>
        <w:pStyle w:val="af0"/>
        <w:ind w:firstLine="0"/>
        <w:jc w:val="center"/>
        <w:rPr>
          <w:b/>
          <w:sz w:val="19"/>
          <w:szCs w:val="19"/>
        </w:rPr>
      </w:pPr>
    </w:p>
    <w:p w14:paraId="41EEBA07" w14:textId="77777777" w:rsidR="00EA4EF6" w:rsidRPr="007A52B3" w:rsidRDefault="00EA4EF6" w:rsidP="00EA4EF6">
      <w:pPr>
        <w:pStyle w:val="af0"/>
        <w:ind w:firstLine="0"/>
        <w:jc w:val="center"/>
        <w:rPr>
          <w:b/>
          <w:bCs/>
          <w:sz w:val="19"/>
          <w:szCs w:val="19"/>
        </w:rPr>
      </w:pPr>
      <w:r w:rsidRPr="007A52B3">
        <w:rPr>
          <w:b/>
          <w:sz w:val="19"/>
          <w:szCs w:val="19"/>
        </w:rPr>
        <w:t>пл. Ленина, 1, г. Архангельск, 163000</w:t>
      </w:r>
      <w:r w:rsidRPr="007A52B3">
        <w:rPr>
          <w:bCs/>
          <w:sz w:val="19"/>
          <w:szCs w:val="19"/>
        </w:rPr>
        <w:t xml:space="preserve"> </w:t>
      </w:r>
      <w:r w:rsidRPr="007A52B3">
        <w:rPr>
          <w:b/>
          <w:bCs/>
          <w:sz w:val="19"/>
          <w:szCs w:val="19"/>
        </w:rPr>
        <w:t xml:space="preserve">телефон/факс: 63-50-66, </w:t>
      </w:r>
      <w:r w:rsidRPr="007A52B3">
        <w:rPr>
          <w:b/>
          <w:bCs/>
          <w:sz w:val="19"/>
          <w:szCs w:val="19"/>
          <w:lang w:val="en-US"/>
        </w:rPr>
        <w:t>e</w:t>
      </w:r>
      <w:r w:rsidRPr="007A52B3">
        <w:rPr>
          <w:b/>
          <w:bCs/>
          <w:sz w:val="19"/>
          <w:szCs w:val="19"/>
        </w:rPr>
        <w:t>-</w:t>
      </w:r>
      <w:r w:rsidRPr="007A52B3">
        <w:rPr>
          <w:b/>
          <w:bCs/>
          <w:sz w:val="19"/>
          <w:szCs w:val="19"/>
          <w:lang w:val="en-US"/>
        </w:rPr>
        <w:t>mail</w:t>
      </w:r>
      <w:r w:rsidRPr="007A52B3">
        <w:rPr>
          <w:b/>
          <w:bCs/>
          <w:sz w:val="19"/>
          <w:szCs w:val="19"/>
        </w:rPr>
        <w:t xml:space="preserve">: </w:t>
      </w:r>
      <w:hyperlink r:id="rId9" w:history="1">
        <w:r w:rsidRPr="007A52B3">
          <w:rPr>
            <w:rStyle w:val="af2"/>
            <w:b/>
            <w:bCs/>
            <w:color w:val="auto"/>
            <w:sz w:val="19"/>
            <w:szCs w:val="19"/>
            <w:u w:val="none"/>
            <w:lang w:val="en-US"/>
          </w:rPr>
          <w:t>support</w:t>
        </w:r>
        <w:r w:rsidRPr="007A52B3">
          <w:rPr>
            <w:rStyle w:val="af2"/>
            <w:b/>
            <w:bCs/>
            <w:color w:val="auto"/>
            <w:sz w:val="19"/>
            <w:szCs w:val="19"/>
            <w:u w:val="none"/>
          </w:rPr>
          <w:t>@</w:t>
        </w:r>
        <w:r w:rsidRPr="007A52B3">
          <w:rPr>
            <w:rStyle w:val="af2"/>
            <w:b/>
            <w:bCs/>
            <w:color w:val="auto"/>
            <w:sz w:val="19"/>
            <w:szCs w:val="19"/>
            <w:u w:val="none"/>
            <w:lang w:val="en-US"/>
          </w:rPr>
          <w:t>kspao</w:t>
        </w:r>
        <w:r w:rsidRPr="007A52B3">
          <w:rPr>
            <w:rStyle w:val="af2"/>
            <w:b/>
            <w:bCs/>
            <w:color w:val="auto"/>
            <w:sz w:val="19"/>
            <w:szCs w:val="19"/>
            <w:u w:val="none"/>
          </w:rPr>
          <w:t>.</w:t>
        </w:r>
        <w:r w:rsidRPr="007A52B3">
          <w:rPr>
            <w:rStyle w:val="af2"/>
            <w:b/>
            <w:bCs/>
            <w:color w:val="auto"/>
            <w:sz w:val="19"/>
            <w:szCs w:val="19"/>
            <w:u w:val="none"/>
            <w:lang w:val="en-US"/>
          </w:rPr>
          <w:t>ru</w:t>
        </w:r>
      </w:hyperlink>
      <w:r w:rsidRPr="007A52B3">
        <w:rPr>
          <w:b/>
          <w:bCs/>
          <w:sz w:val="19"/>
          <w:szCs w:val="19"/>
        </w:rPr>
        <w:t xml:space="preserve"> </w:t>
      </w:r>
    </w:p>
    <w:p w14:paraId="7E637528" w14:textId="77777777" w:rsidR="00EA4EF6" w:rsidRPr="007A52B3" w:rsidRDefault="00EA4EF6" w:rsidP="00EA4EF6">
      <w:pPr>
        <w:pStyle w:val="af5"/>
        <w:jc w:val="center"/>
        <w:rPr>
          <w:spacing w:val="66"/>
          <w:sz w:val="27"/>
          <w:szCs w:val="27"/>
        </w:rPr>
      </w:pPr>
    </w:p>
    <w:p w14:paraId="4EC9C344" w14:textId="77777777" w:rsidR="00742623" w:rsidRPr="007A52B3" w:rsidRDefault="00742623" w:rsidP="00742623">
      <w:pPr>
        <w:jc w:val="center"/>
        <w:rPr>
          <w:spacing w:val="54"/>
          <w:sz w:val="28"/>
          <w:szCs w:val="28"/>
        </w:rPr>
      </w:pPr>
      <w:r w:rsidRPr="007A52B3">
        <w:rPr>
          <w:spacing w:val="54"/>
          <w:sz w:val="28"/>
          <w:szCs w:val="28"/>
        </w:rPr>
        <w:t>ЗАКЛЮЧЕНИЕ</w:t>
      </w:r>
    </w:p>
    <w:p w14:paraId="2D54E584" w14:textId="77777777" w:rsidR="00742623" w:rsidRPr="007A52B3" w:rsidRDefault="00C5599A" w:rsidP="00742623">
      <w:pPr>
        <w:jc w:val="center"/>
        <w:rPr>
          <w:sz w:val="28"/>
          <w:szCs w:val="28"/>
        </w:rPr>
      </w:pPr>
      <w:r w:rsidRPr="007A52B3">
        <w:rPr>
          <w:sz w:val="28"/>
          <w:szCs w:val="28"/>
        </w:rPr>
        <w:t xml:space="preserve">по результатам экспертизы </w:t>
      </w:r>
      <w:r w:rsidR="00742623" w:rsidRPr="007A52B3">
        <w:rPr>
          <w:sz w:val="28"/>
          <w:szCs w:val="28"/>
        </w:rPr>
        <w:t>проект</w:t>
      </w:r>
      <w:r w:rsidRPr="007A52B3">
        <w:rPr>
          <w:sz w:val="28"/>
          <w:szCs w:val="28"/>
        </w:rPr>
        <w:t>а</w:t>
      </w:r>
      <w:r w:rsidR="00742623" w:rsidRPr="007A52B3">
        <w:rPr>
          <w:sz w:val="28"/>
          <w:szCs w:val="28"/>
        </w:rPr>
        <w:t xml:space="preserve"> областного закона</w:t>
      </w:r>
    </w:p>
    <w:p w14:paraId="2CF5BC51" w14:textId="5C9B0525" w:rsidR="00571A9D" w:rsidRPr="007A52B3" w:rsidRDefault="00742623" w:rsidP="00742623">
      <w:pPr>
        <w:jc w:val="center"/>
        <w:rPr>
          <w:bCs/>
          <w:sz w:val="28"/>
          <w:szCs w:val="28"/>
        </w:rPr>
      </w:pPr>
      <w:r w:rsidRPr="007A52B3">
        <w:rPr>
          <w:sz w:val="28"/>
          <w:szCs w:val="28"/>
        </w:rPr>
        <w:t xml:space="preserve"> «</w:t>
      </w:r>
      <w:r w:rsidRPr="007A52B3">
        <w:rPr>
          <w:bCs/>
          <w:sz w:val="28"/>
          <w:szCs w:val="28"/>
        </w:rPr>
        <w:t>Об областном бюджете на 20</w:t>
      </w:r>
      <w:r w:rsidR="004257D1" w:rsidRPr="007A52B3">
        <w:rPr>
          <w:bCs/>
          <w:sz w:val="28"/>
          <w:szCs w:val="28"/>
        </w:rPr>
        <w:t>2</w:t>
      </w:r>
      <w:r w:rsidR="007B7076" w:rsidRPr="007A52B3">
        <w:rPr>
          <w:bCs/>
          <w:sz w:val="28"/>
          <w:szCs w:val="28"/>
        </w:rPr>
        <w:t>4</w:t>
      </w:r>
      <w:r w:rsidRPr="007A52B3">
        <w:rPr>
          <w:bCs/>
          <w:sz w:val="28"/>
          <w:szCs w:val="28"/>
        </w:rPr>
        <w:t xml:space="preserve"> год</w:t>
      </w:r>
    </w:p>
    <w:p w14:paraId="6A462E37" w14:textId="27EF0A37" w:rsidR="00742623" w:rsidRPr="007A52B3" w:rsidRDefault="00964BE4" w:rsidP="00742623">
      <w:pPr>
        <w:jc w:val="center"/>
        <w:rPr>
          <w:bCs/>
          <w:sz w:val="28"/>
          <w:szCs w:val="28"/>
        </w:rPr>
      </w:pPr>
      <w:r w:rsidRPr="007A52B3">
        <w:rPr>
          <w:bCs/>
          <w:sz w:val="28"/>
          <w:szCs w:val="28"/>
        </w:rPr>
        <w:t>и на плановый период 20</w:t>
      </w:r>
      <w:r w:rsidR="00CA5D5C" w:rsidRPr="007A52B3">
        <w:rPr>
          <w:bCs/>
          <w:sz w:val="28"/>
          <w:szCs w:val="28"/>
        </w:rPr>
        <w:t>2</w:t>
      </w:r>
      <w:r w:rsidR="007B7076" w:rsidRPr="007A52B3">
        <w:rPr>
          <w:bCs/>
          <w:sz w:val="28"/>
          <w:szCs w:val="28"/>
        </w:rPr>
        <w:t>5</w:t>
      </w:r>
      <w:r w:rsidRPr="007A52B3">
        <w:rPr>
          <w:bCs/>
          <w:sz w:val="28"/>
          <w:szCs w:val="28"/>
        </w:rPr>
        <w:t xml:space="preserve"> и 20</w:t>
      </w:r>
      <w:r w:rsidR="0005530D" w:rsidRPr="007A52B3">
        <w:rPr>
          <w:bCs/>
          <w:sz w:val="28"/>
          <w:szCs w:val="28"/>
        </w:rPr>
        <w:t>2</w:t>
      </w:r>
      <w:r w:rsidR="007B7076" w:rsidRPr="007A52B3">
        <w:rPr>
          <w:bCs/>
          <w:sz w:val="28"/>
          <w:szCs w:val="28"/>
        </w:rPr>
        <w:t>6</w:t>
      </w:r>
      <w:r w:rsidRPr="007A52B3">
        <w:rPr>
          <w:bCs/>
          <w:sz w:val="28"/>
          <w:szCs w:val="28"/>
        </w:rPr>
        <w:t xml:space="preserve"> годов</w:t>
      </w:r>
      <w:r w:rsidR="00797064" w:rsidRPr="007A52B3">
        <w:rPr>
          <w:bCs/>
          <w:sz w:val="28"/>
          <w:szCs w:val="28"/>
        </w:rPr>
        <w:t>»</w:t>
      </w:r>
      <w:r w:rsidR="00742623" w:rsidRPr="007A52B3">
        <w:rPr>
          <w:bCs/>
          <w:sz w:val="28"/>
          <w:szCs w:val="28"/>
        </w:rPr>
        <w:t xml:space="preserve"> </w:t>
      </w:r>
    </w:p>
    <w:p w14:paraId="2167D610" w14:textId="77777777" w:rsidR="00333ADF" w:rsidRPr="007A52B3" w:rsidRDefault="00333ADF" w:rsidP="007E2089">
      <w:pPr>
        <w:ind w:firstLine="851"/>
        <w:jc w:val="both"/>
        <w:rPr>
          <w:sz w:val="28"/>
          <w:szCs w:val="28"/>
        </w:rPr>
      </w:pPr>
    </w:p>
    <w:p w14:paraId="278BF4BD" w14:textId="3C40C793" w:rsidR="00300853" w:rsidRPr="007A52B3" w:rsidRDefault="00300853" w:rsidP="00300853">
      <w:pPr>
        <w:pStyle w:val="af5"/>
        <w:jc w:val="center"/>
        <w:rPr>
          <w:sz w:val="28"/>
          <w:szCs w:val="28"/>
        </w:rPr>
      </w:pPr>
      <w:r w:rsidRPr="007A52B3">
        <w:rPr>
          <w:rFonts w:ascii="Times New Roman" w:hAnsi="Times New Roman"/>
          <w:sz w:val="28"/>
          <w:szCs w:val="28"/>
        </w:rPr>
        <w:t>г. Архангельск</w:t>
      </w:r>
      <w:r w:rsidR="00AB5F73" w:rsidRPr="007A52B3">
        <w:rPr>
          <w:rFonts w:ascii="Times New Roman" w:hAnsi="Times New Roman"/>
          <w:sz w:val="28"/>
          <w:szCs w:val="28"/>
        </w:rPr>
        <w:t xml:space="preserve">                            </w:t>
      </w:r>
      <w:r w:rsidR="00CA6F9F" w:rsidRPr="007A52B3">
        <w:rPr>
          <w:rFonts w:ascii="Times New Roman" w:hAnsi="Times New Roman"/>
          <w:sz w:val="28"/>
          <w:szCs w:val="28"/>
        </w:rPr>
        <w:t xml:space="preserve">                                    </w:t>
      </w:r>
      <w:r w:rsidR="00AB5F73" w:rsidRPr="007A52B3">
        <w:rPr>
          <w:rFonts w:ascii="Times New Roman" w:hAnsi="Times New Roman"/>
          <w:sz w:val="28"/>
          <w:szCs w:val="28"/>
        </w:rPr>
        <w:t xml:space="preserve">          </w:t>
      </w:r>
      <w:r w:rsidR="00D63951" w:rsidRPr="007A52B3">
        <w:rPr>
          <w:rFonts w:ascii="Times New Roman" w:hAnsi="Times New Roman"/>
          <w:sz w:val="28"/>
          <w:szCs w:val="28"/>
        </w:rPr>
        <w:t xml:space="preserve"> </w:t>
      </w:r>
      <w:r w:rsidR="00CA6F9F" w:rsidRPr="007A52B3">
        <w:rPr>
          <w:rFonts w:ascii="Times New Roman" w:hAnsi="Times New Roman"/>
          <w:sz w:val="28"/>
          <w:szCs w:val="28"/>
        </w:rPr>
        <w:t>31</w:t>
      </w:r>
      <w:r w:rsidRPr="007A52B3">
        <w:rPr>
          <w:rFonts w:ascii="Times New Roman" w:hAnsi="Times New Roman"/>
          <w:sz w:val="28"/>
          <w:szCs w:val="28"/>
        </w:rPr>
        <w:t xml:space="preserve"> </w:t>
      </w:r>
      <w:r w:rsidR="00F17277" w:rsidRPr="007A52B3">
        <w:rPr>
          <w:rFonts w:ascii="Times New Roman" w:hAnsi="Times New Roman"/>
          <w:sz w:val="28"/>
          <w:szCs w:val="28"/>
        </w:rPr>
        <w:t>октября</w:t>
      </w:r>
      <w:r w:rsidRPr="007A52B3">
        <w:rPr>
          <w:rFonts w:ascii="Times New Roman" w:hAnsi="Times New Roman"/>
          <w:sz w:val="28"/>
          <w:szCs w:val="28"/>
        </w:rPr>
        <w:t xml:space="preserve"> 202</w:t>
      </w:r>
      <w:r w:rsidR="00F17277" w:rsidRPr="007A52B3">
        <w:rPr>
          <w:rFonts w:ascii="Times New Roman" w:hAnsi="Times New Roman"/>
          <w:sz w:val="28"/>
          <w:szCs w:val="28"/>
        </w:rPr>
        <w:t>3</w:t>
      </w:r>
      <w:r w:rsidRPr="007A52B3">
        <w:rPr>
          <w:rFonts w:ascii="Times New Roman" w:hAnsi="Times New Roman"/>
          <w:sz w:val="28"/>
          <w:szCs w:val="28"/>
        </w:rPr>
        <w:t xml:space="preserve"> г.</w:t>
      </w:r>
    </w:p>
    <w:p w14:paraId="3F38B0BB" w14:textId="77777777" w:rsidR="00300853" w:rsidRPr="007A52B3" w:rsidRDefault="00300853" w:rsidP="00A03BF4">
      <w:pPr>
        <w:ind w:firstLine="709"/>
        <w:jc w:val="both"/>
        <w:rPr>
          <w:sz w:val="28"/>
          <w:szCs w:val="28"/>
        </w:rPr>
      </w:pPr>
    </w:p>
    <w:p w14:paraId="7CE0C701" w14:textId="0F328D3E" w:rsidR="00300853" w:rsidRPr="007A52B3" w:rsidRDefault="00300853" w:rsidP="00A03BF4">
      <w:pPr>
        <w:ind w:firstLine="709"/>
        <w:jc w:val="both"/>
        <w:rPr>
          <w:sz w:val="28"/>
          <w:szCs w:val="28"/>
        </w:rPr>
      </w:pPr>
      <w:r w:rsidRPr="007A52B3">
        <w:rPr>
          <w:sz w:val="28"/>
          <w:szCs w:val="28"/>
        </w:rPr>
        <w:t xml:space="preserve">Контрольно-счетной палатой в соответствии со ст. 8 областного закона от 30.05.2011 № 288-22-ОЗ «О контрольно-счетной палате Архангельской области», ст. 17 областного закона от 23.09.2008 № 562-29-ОЗ «О бюджетном процессе Архангельской области» и пунктом 1.1.1 Плана </w:t>
      </w:r>
      <w:r w:rsidR="00CA6F9F" w:rsidRPr="007A52B3">
        <w:rPr>
          <w:sz w:val="28"/>
          <w:szCs w:val="28"/>
        </w:rPr>
        <w:t>работы</w:t>
      </w:r>
      <w:r w:rsidRPr="007A52B3">
        <w:rPr>
          <w:sz w:val="28"/>
          <w:szCs w:val="28"/>
        </w:rPr>
        <w:t xml:space="preserve"> контрольно-счетной палаты Архангельской области на 202</w:t>
      </w:r>
      <w:r w:rsidR="007B7076" w:rsidRPr="007A52B3">
        <w:rPr>
          <w:sz w:val="28"/>
          <w:szCs w:val="28"/>
        </w:rPr>
        <w:t>3</w:t>
      </w:r>
      <w:r w:rsidRPr="007A52B3">
        <w:rPr>
          <w:sz w:val="28"/>
          <w:szCs w:val="28"/>
        </w:rPr>
        <w:t xml:space="preserve"> год проведена экспертиза проекта областного закона </w:t>
      </w:r>
      <w:r w:rsidR="003E09C9" w:rsidRPr="007A52B3">
        <w:rPr>
          <w:sz w:val="28"/>
          <w:szCs w:val="28"/>
        </w:rPr>
        <w:t xml:space="preserve">№ </w:t>
      </w:r>
      <w:r w:rsidR="00F17277" w:rsidRPr="007A52B3">
        <w:rPr>
          <w:sz w:val="28"/>
          <w:szCs w:val="28"/>
        </w:rPr>
        <w:t>пз8/10</w:t>
      </w:r>
      <w:r w:rsidR="003E09C9" w:rsidRPr="007A52B3">
        <w:rPr>
          <w:sz w:val="28"/>
          <w:szCs w:val="28"/>
        </w:rPr>
        <w:t xml:space="preserve"> </w:t>
      </w:r>
      <w:r w:rsidRPr="007A52B3">
        <w:rPr>
          <w:sz w:val="28"/>
          <w:szCs w:val="28"/>
        </w:rPr>
        <w:t>«Об областном бюджете на 202</w:t>
      </w:r>
      <w:r w:rsidR="007B7076" w:rsidRPr="007A52B3">
        <w:rPr>
          <w:sz w:val="28"/>
          <w:szCs w:val="28"/>
        </w:rPr>
        <w:t>4</w:t>
      </w:r>
      <w:r w:rsidRPr="007A52B3">
        <w:rPr>
          <w:sz w:val="28"/>
          <w:szCs w:val="28"/>
        </w:rPr>
        <w:t xml:space="preserve"> год и на плановый период 202</w:t>
      </w:r>
      <w:r w:rsidR="007B7076" w:rsidRPr="007A52B3">
        <w:rPr>
          <w:sz w:val="28"/>
          <w:szCs w:val="28"/>
        </w:rPr>
        <w:t>5</w:t>
      </w:r>
      <w:r w:rsidRPr="007A52B3">
        <w:rPr>
          <w:sz w:val="28"/>
          <w:szCs w:val="28"/>
        </w:rPr>
        <w:t xml:space="preserve"> и 202</w:t>
      </w:r>
      <w:r w:rsidR="007B7076" w:rsidRPr="007A52B3">
        <w:rPr>
          <w:sz w:val="28"/>
          <w:szCs w:val="28"/>
        </w:rPr>
        <w:t>6</w:t>
      </w:r>
      <w:r w:rsidRPr="007A52B3">
        <w:rPr>
          <w:sz w:val="28"/>
          <w:szCs w:val="28"/>
        </w:rPr>
        <w:t xml:space="preserve"> годов» (далее – </w:t>
      </w:r>
      <w:r w:rsidR="006002FB" w:rsidRPr="007A52B3">
        <w:rPr>
          <w:sz w:val="28"/>
          <w:szCs w:val="28"/>
        </w:rPr>
        <w:t>з</w:t>
      </w:r>
      <w:r w:rsidRPr="007A52B3">
        <w:rPr>
          <w:sz w:val="28"/>
          <w:szCs w:val="28"/>
        </w:rPr>
        <w:t>аконопроект), по результатам которой подготовлено настоящее заключение.</w:t>
      </w:r>
    </w:p>
    <w:p w14:paraId="563F5FBB" w14:textId="59FB8393" w:rsidR="00300853" w:rsidRPr="007A52B3" w:rsidRDefault="00300853" w:rsidP="009C3B3F">
      <w:pPr>
        <w:ind w:firstLine="709"/>
        <w:jc w:val="both"/>
        <w:rPr>
          <w:sz w:val="28"/>
          <w:szCs w:val="28"/>
        </w:rPr>
      </w:pPr>
      <w:r w:rsidRPr="007A52B3">
        <w:rPr>
          <w:sz w:val="28"/>
          <w:szCs w:val="28"/>
        </w:rPr>
        <w:t xml:space="preserve">При подготовке заключения использованы статистические данные, содержащиеся в официальных открытых источниках в сети Интернет, отчетность об исполнении областного </w:t>
      </w:r>
      <w:r w:rsidR="009214A7" w:rsidRPr="007A52B3">
        <w:rPr>
          <w:sz w:val="28"/>
          <w:szCs w:val="28"/>
        </w:rPr>
        <w:t xml:space="preserve">и консолидированного </w:t>
      </w:r>
      <w:r w:rsidRPr="007A52B3">
        <w:rPr>
          <w:sz w:val="28"/>
          <w:szCs w:val="28"/>
        </w:rPr>
        <w:t>бюджет</w:t>
      </w:r>
      <w:r w:rsidR="009214A7" w:rsidRPr="007A52B3">
        <w:rPr>
          <w:sz w:val="28"/>
          <w:szCs w:val="28"/>
        </w:rPr>
        <w:t>ов</w:t>
      </w:r>
      <w:r w:rsidRPr="007A52B3">
        <w:rPr>
          <w:sz w:val="28"/>
          <w:szCs w:val="28"/>
        </w:rPr>
        <w:t xml:space="preserve"> Архангельской области, отчетность об исполнении планов финансово-хозяйственной деятельности государственных бюджетных и автономных учреждений, отчеты о реализации государственных программ Архангельской области и национальных проектов, сведения, представленные главными распорядителями средств областного бюджета </w:t>
      </w:r>
      <w:r w:rsidR="009C3B3F" w:rsidRPr="007A52B3">
        <w:rPr>
          <w:sz w:val="28"/>
          <w:szCs w:val="28"/>
        </w:rPr>
        <w:t xml:space="preserve">и иными организациями </w:t>
      </w:r>
      <w:r w:rsidRPr="007A52B3">
        <w:rPr>
          <w:sz w:val="28"/>
          <w:szCs w:val="28"/>
        </w:rPr>
        <w:t>по запросам контрольно-счетной палаты.</w:t>
      </w:r>
    </w:p>
    <w:p w14:paraId="11454EB3" w14:textId="21613E45" w:rsidR="003E09C9" w:rsidRPr="007A52B3" w:rsidRDefault="003E09C9" w:rsidP="009C3B3F">
      <w:pPr>
        <w:ind w:firstLine="709"/>
        <w:jc w:val="both"/>
        <w:rPr>
          <w:sz w:val="28"/>
          <w:szCs w:val="28"/>
        </w:rPr>
      </w:pPr>
      <w:r w:rsidRPr="007A52B3">
        <w:rPr>
          <w:sz w:val="28"/>
          <w:szCs w:val="28"/>
        </w:rPr>
        <w:t>Законопроект</w:t>
      </w:r>
      <w:r w:rsidR="00E308C9" w:rsidRPr="007A52B3">
        <w:rPr>
          <w:sz w:val="28"/>
          <w:szCs w:val="28"/>
        </w:rPr>
        <w:t>, а также документы и материалы к нему</w:t>
      </w:r>
      <w:r w:rsidRPr="007A52B3">
        <w:rPr>
          <w:sz w:val="28"/>
          <w:szCs w:val="28"/>
        </w:rPr>
        <w:t xml:space="preserve"> представлен</w:t>
      </w:r>
      <w:r w:rsidR="00CA6F9F" w:rsidRPr="007A52B3">
        <w:rPr>
          <w:sz w:val="28"/>
          <w:szCs w:val="28"/>
        </w:rPr>
        <w:t>ы</w:t>
      </w:r>
      <w:r w:rsidRPr="007A52B3">
        <w:rPr>
          <w:sz w:val="28"/>
          <w:szCs w:val="28"/>
        </w:rPr>
        <w:t xml:space="preserve"> Архангельским областным Собранием депутатов в </w:t>
      </w:r>
      <w:r w:rsidR="00E308C9" w:rsidRPr="007A52B3">
        <w:rPr>
          <w:sz w:val="28"/>
          <w:szCs w:val="28"/>
        </w:rPr>
        <w:t>контрольно-счетную палату 1</w:t>
      </w:r>
      <w:r w:rsidR="00F17277" w:rsidRPr="007A52B3">
        <w:rPr>
          <w:sz w:val="28"/>
          <w:szCs w:val="28"/>
        </w:rPr>
        <w:t>3</w:t>
      </w:r>
      <w:r w:rsidR="00E308C9" w:rsidRPr="007A52B3">
        <w:rPr>
          <w:sz w:val="28"/>
          <w:szCs w:val="28"/>
        </w:rPr>
        <w:t>.10.202</w:t>
      </w:r>
      <w:r w:rsidR="00F17277" w:rsidRPr="007A52B3">
        <w:rPr>
          <w:sz w:val="28"/>
          <w:szCs w:val="28"/>
        </w:rPr>
        <w:t>3</w:t>
      </w:r>
      <w:r w:rsidR="00E308C9" w:rsidRPr="007A52B3">
        <w:rPr>
          <w:sz w:val="28"/>
          <w:szCs w:val="28"/>
        </w:rPr>
        <w:t>.</w:t>
      </w:r>
    </w:p>
    <w:p w14:paraId="58487833" w14:textId="525DC61B" w:rsidR="00BE7B8E" w:rsidRPr="007A52B3" w:rsidRDefault="00BE7B8E">
      <w:pPr>
        <w:rPr>
          <w:sz w:val="28"/>
          <w:szCs w:val="28"/>
        </w:rPr>
      </w:pPr>
      <w:r w:rsidRPr="007A52B3">
        <w:rPr>
          <w:sz w:val="28"/>
          <w:szCs w:val="28"/>
        </w:rPr>
        <w:br w:type="page"/>
      </w:r>
    </w:p>
    <w:p w14:paraId="6F38329D" w14:textId="77777777" w:rsidR="00333ADF" w:rsidRPr="007A52B3" w:rsidRDefault="00333ADF" w:rsidP="003855BD">
      <w:pPr>
        <w:jc w:val="center"/>
        <w:rPr>
          <w:sz w:val="28"/>
          <w:szCs w:val="28"/>
        </w:rPr>
      </w:pPr>
      <w:r w:rsidRPr="007A52B3">
        <w:rPr>
          <w:sz w:val="28"/>
          <w:szCs w:val="28"/>
        </w:rPr>
        <w:lastRenderedPageBreak/>
        <w:t>С</w:t>
      </w:r>
      <w:r w:rsidR="00780D5D" w:rsidRPr="007A52B3">
        <w:rPr>
          <w:sz w:val="28"/>
          <w:szCs w:val="28"/>
        </w:rPr>
        <w:t>ОДЕРЖАНИЕ ЗАКЛЮЧЕНИЯ</w:t>
      </w:r>
    </w:p>
    <w:p w14:paraId="67220CD2" w14:textId="77777777" w:rsidR="006756A4" w:rsidRPr="007A52B3" w:rsidRDefault="00C53FCF">
      <w:pPr>
        <w:pStyle w:val="11"/>
        <w:tabs>
          <w:tab w:val="right" w:leader="dot" w:pos="9344"/>
        </w:tabs>
        <w:rPr>
          <w:rFonts w:asciiTheme="minorHAnsi" w:eastAsiaTheme="minorEastAsia" w:hAnsiTheme="minorHAnsi" w:cstheme="minorBidi"/>
          <w:noProof/>
          <w:sz w:val="22"/>
          <w:szCs w:val="22"/>
        </w:rPr>
      </w:pPr>
      <w:r w:rsidRPr="007A52B3">
        <w:rPr>
          <w:szCs w:val="28"/>
          <w:highlight w:val="cyan"/>
        </w:rPr>
        <w:fldChar w:fldCharType="begin"/>
      </w:r>
      <w:r w:rsidRPr="007A52B3">
        <w:rPr>
          <w:szCs w:val="28"/>
          <w:highlight w:val="cyan"/>
        </w:rPr>
        <w:instrText xml:space="preserve"> TOC \o "1-3" \h \z \u </w:instrText>
      </w:r>
      <w:r w:rsidRPr="007A52B3">
        <w:rPr>
          <w:szCs w:val="28"/>
          <w:highlight w:val="cyan"/>
        </w:rPr>
        <w:fldChar w:fldCharType="separate"/>
      </w:r>
      <w:hyperlink w:anchor="_Toc149662365" w:history="1">
        <w:r w:rsidR="006756A4" w:rsidRPr="007A52B3">
          <w:rPr>
            <w:rStyle w:val="af2"/>
            <w:noProof/>
            <w:color w:val="auto"/>
          </w:rPr>
          <w:t>1. Соответствие проекта областного закона «Об областном бюджете на 2024 год и на плановый период 2025 и 2026 годов» бюджетному законодательству Российской Федерации и Архангельской области</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_Toc149662365 \h </w:instrText>
        </w:r>
        <w:r w:rsidR="006756A4" w:rsidRPr="007A52B3">
          <w:rPr>
            <w:noProof/>
            <w:webHidden/>
          </w:rPr>
        </w:r>
        <w:r w:rsidR="006756A4" w:rsidRPr="007A52B3">
          <w:rPr>
            <w:noProof/>
            <w:webHidden/>
          </w:rPr>
          <w:fldChar w:fldCharType="separate"/>
        </w:r>
        <w:r w:rsidR="006756A4" w:rsidRPr="007A52B3">
          <w:rPr>
            <w:noProof/>
            <w:webHidden/>
          </w:rPr>
          <w:t>4</w:t>
        </w:r>
        <w:r w:rsidR="006756A4" w:rsidRPr="007A52B3">
          <w:rPr>
            <w:noProof/>
            <w:webHidden/>
          </w:rPr>
          <w:fldChar w:fldCharType="end"/>
        </w:r>
      </w:hyperlink>
    </w:p>
    <w:p w14:paraId="2052D4B9" w14:textId="77777777" w:rsidR="006756A4" w:rsidRPr="007A52B3" w:rsidRDefault="00732C43">
      <w:pPr>
        <w:pStyle w:val="11"/>
        <w:tabs>
          <w:tab w:val="right" w:leader="dot" w:pos="9344"/>
        </w:tabs>
        <w:rPr>
          <w:rFonts w:asciiTheme="minorHAnsi" w:eastAsiaTheme="minorEastAsia" w:hAnsiTheme="minorHAnsi" w:cstheme="minorBidi"/>
          <w:noProof/>
          <w:sz w:val="22"/>
          <w:szCs w:val="22"/>
        </w:rPr>
      </w:pPr>
      <w:hyperlink w:anchor="_Toc149662366" w:history="1">
        <w:r w:rsidR="006756A4" w:rsidRPr="007A52B3">
          <w:rPr>
            <w:rStyle w:val="af2"/>
            <w:noProof/>
            <w:color w:val="auto"/>
          </w:rPr>
          <w:t>2. Прогноз социально-экономического развития Архангельской области</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_Toc149662366 \h </w:instrText>
        </w:r>
        <w:r w:rsidR="006756A4" w:rsidRPr="007A52B3">
          <w:rPr>
            <w:noProof/>
            <w:webHidden/>
          </w:rPr>
        </w:r>
        <w:r w:rsidR="006756A4" w:rsidRPr="007A52B3">
          <w:rPr>
            <w:noProof/>
            <w:webHidden/>
          </w:rPr>
          <w:fldChar w:fldCharType="separate"/>
        </w:r>
        <w:r w:rsidR="006756A4" w:rsidRPr="007A52B3">
          <w:rPr>
            <w:noProof/>
            <w:webHidden/>
          </w:rPr>
          <w:t>5</w:t>
        </w:r>
        <w:r w:rsidR="006756A4" w:rsidRPr="007A52B3">
          <w:rPr>
            <w:noProof/>
            <w:webHidden/>
          </w:rPr>
          <w:fldChar w:fldCharType="end"/>
        </w:r>
      </w:hyperlink>
    </w:p>
    <w:p w14:paraId="24B76E10" w14:textId="77777777" w:rsidR="006756A4" w:rsidRPr="007A52B3" w:rsidRDefault="00732C43">
      <w:pPr>
        <w:pStyle w:val="23"/>
        <w:tabs>
          <w:tab w:val="right" w:leader="dot" w:pos="9344"/>
        </w:tabs>
        <w:rPr>
          <w:rFonts w:asciiTheme="minorHAnsi" w:eastAsiaTheme="minorEastAsia" w:hAnsiTheme="minorHAnsi" w:cstheme="minorBidi"/>
          <w:noProof/>
          <w:sz w:val="22"/>
          <w:szCs w:val="22"/>
        </w:rPr>
      </w:pPr>
      <w:hyperlink w:anchor="_Toc149662367" w:history="1">
        <w:r w:rsidR="006756A4" w:rsidRPr="007A52B3">
          <w:rPr>
            <w:rStyle w:val="af2"/>
            <w:noProof/>
            <w:color w:val="auto"/>
          </w:rPr>
          <w:t>2.1. Валовой внутренний продукт и валовой региональный продукт Архангельской области</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_Toc149662367 \h </w:instrText>
        </w:r>
        <w:r w:rsidR="006756A4" w:rsidRPr="007A52B3">
          <w:rPr>
            <w:noProof/>
            <w:webHidden/>
          </w:rPr>
        </w:r>
        <w:r w:rsidR="006756A4" w:rsidRPr="007A52B3">
          <w:rPr>
            <w:noProof/>
            <w:webHidden/>
          </w:rPr>
          <w:fldChar w:fldCharType="separate"/>
        </w:r>
        <w:r w:rsidR="006756A4" w:rsidRPr="007A52B3">
          <w:rPr>
            <w:noProof/>
            <w:webHidden/>
          </w:rPr>
          <w:t>7</w:t>
        </w:r>
        <w:r w:rsidR="006756A4" w:rsidRPr="007A52B3">
          <w:rPr>
            <w:noProof/>
            <w:webHidden/>
          </w:rPr>
          <w:fldChar w:fldCharType="end"/>
        </w:r>
      </w:hyperlink>
    </w:p>
    <w:p w14:paraId="2C061FC6" w14:textId="77777777" w:rsidR="006756A4" w:rsidRPr="007A52B3" w:rsidRDefault="00732C43">
      <w:pPr>
        <w:pStyle w:val="23"/>
        <w:tabs>
          <w:tab w:val="right" w:leader="dot" w:pos="9344"/>
        </w:tabs>
        <w:rPr>
          <w:rFonts w:asciiTheme="minorHAnsi" w:eastAsiaTheme="minorEastAsia" w:hAnsiTheme="minorHAnsi" w:cstheme="minorBidi"/>
          <w:noProof/>
          <w:sz w:val="22"/>
          <w:szCs w:val="22"/>
        </w:rPr>
      </w:pPr>
      <w:hyperlink w:anchor="_Toc149662368" w:history="1">
        <w:r w:rsidR="006756A4" w:rsidRPr="007A52B3">
          <w:rPr>
            <w:rStyle w:val="af2"/>
            <w:noProof/>
            <w:color w:val="auto"/>
          </w:rPr>
          <w:t>2.2. Индекс промышленного производства</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_Toc149662368 \h </w:instrText>
        </w:r>
        <w:r w:rsidR="006756A4" w:rsidRPr="007A52B3">
          <w:rPr>
            <w:noProof/>
            <w:webHidden/>
          </w:rPr>
        </w:r>
        <w:r w:rsidR="006756A4" w:rsidRPr="007A52B3">
          <w:rPr>
            <w:noProof/>
            <w:webHidden/>
          </w:rPr>
          <w:fldChar w:fldCharType="separate"/>
        </w:r>
        <w:r w:rsidR="006756A4" w:rsidRPr="007A52B3">
          <w:rPr>
            <w:noProof/>
            <w:webHidden/>
          </w:rPr>
          <w:t>7</w:t>
        </w:r>
        <w:r w:rsidR="006756A4" w:rsidRPr="007A52B3">
          <w:rPr>
            <w:noProof/>
            <w:webHidden/>
          </w:rPr>
          <w:fldChar w:fldCharType="end"/>
        </w:r>
      </w:hyperlink>
    </w:p>
    <w:p w14:paraId="01FDBF1B" w14:textId="77777777" w:rsidR="006756A4" w:rsidRPr="007A52B3" w:rsidRDefault="00732C43">
      <w:pPr>
        <w:pStyle w:val="23"/>
        <w:tabs>
          <w:tab w:val="right" w:leader="dot" w:pos="9344"/>
        </w:tabs>
        <w:rPr>
          <w:rFonts w:asciiTheme="minorHAnsi" w:eastAsiaTheme="minorEastAsia" w:hAnsiTheme="minorHAnsi" w:cstheme="minorBidi"/>
          <w:noProof/>
          <w:sz w:val="22"/>
          <w:szCs w:val="22"/>
        </w:rPr>
      </w:pPr>
      <w:hyperlink w:anchor="_Toc149662369" w:history="1">
        <w:r w:rsidR="006756A4" w:rsidRPr="007A52B3">
          <w:rPr>
            <w:rStyle w:val="af2"/>
            <w:noProof/>
            <w:color w:val="auto"/>
          </w:rPr>
          <w:t>2.3. Инвестиции в основной капитал</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_Toc149662369 \h </w:instrText>
        </w:r>
        <w:r w:rsidR="006756A4" w:rsidRPr="007A52B3">
          <w:rPr>
            <w:noProof/>
            <w:webHidden/>
          </w:rPr>
        </w:r>
        <w:r w:rsidR="006756A4" w:rsidRPr="007A52B3">
          <w:rPr>
            <w:noProof/>
            <w:webHidden/>
          </w:rPr>
          <w:fldChar w:fldCharType="separate"/>
        </w:r>
        <w:r w:rsidR="006756A4" w:rsidRPr="007A52B3">
          <w:rPr>
            <w:noProof/>
            <w:webHidden/>
          </w:rPr>
          <w:t>12</w:t>
        </w:r>
        <w:r w:rsidR="006756A4" w:rsidRPr="007A52B3">
          <w:rPr>
            <w:noProof/>
            <w:webHidden/>
          </w:rPr>
          <w:fldChar w:fldCharType="end"/>
        </w:r>
      </w:hyperlink>
    </w:p>
    <w:p w14:paraId="7E992FEB" w14:textId="77777777" w:rsidR="006756A4" w:rsidRPr="007A52B3" w:rsidRDefault="00732C43">
      <w:pPr>
        <w:pStyle w:val="23"/>
        <w:tabs>
          <w:tab w:val="right" w:leader="dot" w:pos="9344"/>
        </w:tabs>
        <w:rPr>
          <w:rFonts w:asciiTheme="minorHAnsi" w:eastAsiaTheme="minorEastAsia" w:hAnsiTheme="minorHAnsi" w:cstheme="minorBidi"/>
          <w:noProof/>
          <w:sz w:val="22"/>
          <w:szCs w:val="22"/>
        </w:rPr>
      </w:pPr>
      <w:hyperlink w:anchor="_Toc149662370" w:history="1">
        <w:r w:rsidR="006756A4" w:rsidRPr="007A52B3">
          <w:rPr>
            <w:rStyle w:val="af2"/>
            <w:noProof/>
            <w:color w:val="auto"/>
          </w:rPr>
          <w:t>2.4. Строительная сфера региона</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_Toc149662370 \h </w:instrText>
        </w:r>
        <w:r w:rsidR="006756A4" w:rsidRPr="007A52B3">
          <w:rPr>
            <w:noProof/>
            <w:webHidden/>
          </w:rPr>
        </w:r>
        <w:r w:rsidR="006756A4" w:rsidRPr="007A52B3">
          <w:rPr>
            <w:noProof/>
            <w:webHidden/>
          </w:rPr>
          <w:fldChar w:fldCharType="separate"/>
        </w:r>
        <w:r w:rsidR="006756A4" w:rsidRPr="007A52B3">
          <w:rPr>
            <w:noProof/>
            <w:webHidden/>
          </w:rPr>
          <w:t>15</w:t>
        </w:r>
        <w:r w:rsidR="006756A4" w:rsidRPr="007A52B3">
          <w:rPr>
            <w:noProof/>
            <w:webHidden/>
          </w:rPr>
          <w:fldChar w:fldCharType="end"/>
        </w:r>
      </w:hyperlink>
    </w:p>
    <w:p w14:paraId="55D044A8" w14:textId="77777777" w:rsidR="006756A4" w:rsidRPr="007A52B3" w:rsidRDefault="00732C43">
      <w:pPr>
        <w:pStyle w:val="23"/>
        <w:tabs>
          <w:tab w:val="right" w:leader="dot" w:pos="9344"/>
        </w:tabs>
        <w:rPr>
          <w:rFonts w:asciiTheme="minorHAnsi" w:eastAsiaTheme="minorEastAsia" w:hAnsiTheme="minorHAnsi" w:cstheme="minorBidi"/>
          <w:noProof/>
          <w:sz w:val="22"/>
          <w:szCs w:val="22"/>
        </w:rPr>
      </w:pPr>
      <w:hyperlink w:anchor="_Toc149662371" w:history="1">
        <w:r w:rsidR="006756A4" w:rsidRPr="007A52B3">
          <w:rPr>
            <w:rStyle w:val="af2"/>
            <w:noProof/>
            <w:color w:val="auto"/>
          </w:rPr>
          <w:t>2.5. Малое предпринимательство</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_Toc149662371 \h </w:instrText>
        </w:r>
        <w:r w:rsidR="006756A4" w:rsidRPr="007A52B3">
          <w:rPr>
            <w:noProof/>
            <w:webHidden/>
          </w:rPr>
        </w:r>
        <w:r w:rsidR="006756A4" w:rsidRPr="007A52B3">
          <w:rPr>
            <w:noProof/>
            <w:webHidden/>
          </w:rPr>
          <w:fldChar w:fldCharType="separate"/>
        </w:r>
        <w:r w:rsidR="006756A4" w:rsidRPr="007A52B3">
          <w:rPr>
            <w:noProof/>
            <w:webHidden/>
          </w:rPr>
          <w:t>16</w:t>
        </w:r>
        <w:r w:rsidR="006756A4" w:rsidRPr="007A52B3">
          <w:rPr>
            <w:noProof/>
            <w:webHidden/>
          </w:rPr>
          <w:fldChar w:fldCharType="end"/>
        </w:r>
      </w:hyperlink>
    </w:p>
    <w:p w14:paraId="31E6BC5F" w14:textId="77777777" w:rsidR="006756A4" w:rsidRPr="007A52B3" w:rsidRDefault="00732C43">
      <w:pPr>
        <w:pStyle w:val="23"/>
        <w:tabs>
          <w:tab w:val="right" w:leader="dot" w:pos="9344"/>
        </w:tabs>
        <w:rPr>
          <w:rFonts w:asciiTheme="minorHAnsi" w:eastAsiaTheme="minorEastAsia" w:hAnsiTheme="minorHAnsi" w:cstheme="minorBidi"/>
          <w:noProof/>
          <w:sz w:val="22"/>
          <w:szCs w:val="22"/>
        </w:rPr>
      </w:pPr>
      <w:hyperlink w:anchor="_Toc149662372" w:history="1">
        <w:r w:rsidR="006756A4" w:rsidRPr="007A52B3">
          <w:rPr>
            <w:rStyle w:val="af2"/>
            <w:noProof/>
            <w:color w:val="auto"/>
          </w:rPr>
          <w:t>2.6. Показатели, характеризующие развитие потребительского рынка и уровень жизни населения Архангельской области</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_Toc149662372 \h </w:instrText>
        </w:r>
        <w:r w:rsidR="006756A4" w:rsidRPr="007A52B3">
          <w:rPr>
            <w:noProof/>
            <w:webHidden/>
          </w:rPr>
        </w:r>
        <w:r w:rsidR="006756A4" w:rsidRPr="007A52B3">
          <w:rPr>
            <w:noProof/>
            <w:webHidden/>
          </w:rPr>
          <w:fldChar w:fldCharType="separate"/>
        </w:r>
        <w:r w:rsidR="006756A4" w:rsidRPr="007A52B3">
          <w:rPr>
            <w:noProof/>
            <w:webHidden/>
          </w:rPr>
          <w:t>17</w:t>
        </w:r>
        <w:r w:rsidR="006756A4" w:rsidRPr="007A52B3">
          <w:rPr>
            <w:noProof/>
            <w:webHidden/>
          </w:rPr>
          <w:fldChar w:fldCharType="end"/>
        </w:r>
      </w:hyperlink>
    </w:p>
    <w:p w14:paraId="7BD54C18" w14:textId="77777777" w:rsidR="006756A4" w:rsidRPr="007A52B3" w:rsidRDefault="00732C43">
      <w:pPr>
        <w:pStyle w:val="11"/>
        <w:tabs>
          <w:tab w:val="right" w:leader="dot" w:pos="9344"/>
        </w:tabs>
        <w:rPr>
          <w:rFonts w:asciiTheme="minorHAnsi" w:eastAsiaTheme="minorEastAsia" w:hAnsiTheme="minorHAnsi" w:cstheme="minorBidi"/>
          <w:noProof/>
          <w:sz w:val="22"/>
          <w:szCs w:val="22"/>
        </w:rPr>
      </w:pPr>
      <w:hyperlink w:anchor="_Toc149662373" w:history="1">
        <w:r w:rsidR="006756A4" w:rsidRPr="007A52B3">
          <w:rPr>
            <w:rStyle w:val="af2"/>
            <w:noProof/>
            <w:color w:val="auto"/>
          </w:rPr>
          <w:t>3. Консолидированный бюджет Архангельской области</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_Toc149662373 \h </w:instrText>
        </w:r>
        <w:r w:rsidR="006756A4" w:rsidRPr="007A52B3">
          <w:rPr>
            <w:noProof/>
            <w:webHidden/>
          </w:rPr>
        </w:r>
        <w:r w:rsidR="006756A4" w:rsidRPr="007A52B3">
          <w:rPr>
            <w:noProof/>
            <w:webHidden/>
          </w:rPr>
          <w:fldChar w:fldCharType="separate"/>
        </w:r>
        <w:r w:rsidR="006756A4" w:rsidRPr="007A52B3">
          <w:rPr>
            <w:noProof/>
            <w:webHidden/>
          </w:rPr>
          <w:t>27</w:t>
        </w:r>
        <w:r w:rsidR="006756A4" w:rsidRPr="007A52B3">
          <w:rPr>
            <w:noProof/>
            <w:webHidden/>
          </w:rPr>
          <w:fldChar w:fldCharType="end"/>
        </w:r>
      </w:hyperlink>
    </w:p>
    <w:p w14:paraId="40D52EC7" w14:textId="77777777" w:rsidR="006756A4" w:rsidRPr="007A52B3" w:rsidRDefault="00732C43">
      <w:pPr>
        <w:pStyle w:val="11"/>
        <w:tabs>
          <w:tab w:val="right" w:leader="dot" w:pos="9344"/>
        </w:tabs>
        <w:rPr>
          <w:rFonts w:asciiTheme="minorHAnsi" w:eastAsiaTheme="minorEastAsia" w:hAnsiTheme="minorHAnsi" w:cstheme="minorBidi"/>
          <w:noProof/>
          <w:sz w:val="22"/>
          <w:szCs w:val="22"/>
        </w:rPr>
      </w:pPr>
      <w:hyperlink w:anchor="_Toc149662374" w:history="1">
        <w:r w:rsidR="006756A4" w:rsidRPr="007A52B3">
          <w:rPr>
            <w:rStyle w:val="af2"/>
            <w:noProof/>
            <w:color w:val="auto"/>
          </w:rPr>
          <w:t>4. Основные характеристики областного закона «Об областном бюджете на 2024 год и на плановый период 2025 и 2026 годов»</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_Toc149662374 \h </w:instrText>
        </w:r>
        <w:r w:rsidR="006756A4" w:rsidRPr="007A52B3">
          <w:rPr>
            <w:noProof/>
            <w:webHidden/>
          </w:rPr>
        </w:r>
        <w:r w:rsidR="006756A4" w:rsidRPr="007A52B3">
          <w:rPr>
            <w:noProof/>
            <w:webHidden/>
          </w:rPr>
          <w:fldChar w:fldCharType="separate"/>
        </w:r>
        <w:r w:rsidR="006756A4" w:rsidRPr="007A52B3">
          <w:rPr>
            <w:noProof/>
            <w:webHidden/>
          </w:rPr>
          <w:t>53</w:t>
        </w:r>
        <w:r w:rsidR="006756A4" w:rsidRPr="007A52B3">
          <w:rPr>
            <w:noProof/>
            <w:webHidden/>
          </w:rPr>
          <w:fldChar w:fldCharType="end"/>
        </w:r>
      </w:hyperlink>
    </w:p>
    <w:p w14:paraId="4D705E16" w14:textId="77777777" w:rsidR="006756A4" w:rsidRPr="007A52B3" w:rsidRDefault="00732C43">
      <w:pPr>
        <w:pStyle w:val="11"/>
        <w:tabs>
          <w:tab w:val="right" w:leader="dot" w:pos="9344"/>
        </w:tabs>
        <w:rPr>
          <w:rFonts w:asciiTheme="minorHAnsi" w:eastAsiaTheme="minorEastAsia" w:hAnsiTheme="minorHAnsi" w:cstheme="minorBidi"/>
          <w:noProof/>
          <w:sz w:val="22"/>
          <w:szCs w:val="22"/>
        </w:rPr>
      </w:pPr>
      <w:hyperlink w:anchor="_Toc149662375" w:history="1">
        <w:r w:rsidR="006756A4" w:rsidRPr="007A52B3">
          <w:rPr>
            <w:rStyle w:val="af2"/>
            <w:noProof/>
            <w:color w:val="auto"/>
          </w:rPr>
          <w:t>5. Доходы областного бюджета</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_Toc149662375 \h </w:instrText>
        </w:r>
        <w:r w:rsidR="006756A4" w:rsidRPr="007A52B3">
          <w:rPr>
            <w:noProof/>
            <w:webHidden/>
          </w:rPr>
        </w:r>
        <w:r w:rsidR="006756A4" w:rsidRPr="007A52B3">
          <w:rPr>
            <w:noProof/>
            <w:webHidden/>
          </w:rPr>
          <w:fldChar w:fldCharType="separate"/>
        </w:r>
        <w:r w:rsidR="006756A4" w:rsidRPr="007A52B3">
          <w:rPr>
            <w:noProof/>
            <w:webHidden/>
          </w:rPr>
          <w:t>55</w:t>
        </w:r>
        <w:r w:rsidR="006756A4" w:rsidRPr="007A52B3">
          <w:rPr>
            <w:noProof/>
            <w:webHidden/>
          </w:rPr>
          <w:fldChar w:fldCharType="end"/>
        </w:r>
      </w:hyperlink>
    </w:p>
    <w:p w14:paraId="6AD64B01" w14:textId="77777777" w:rsidR="006756A4" w:rsidRPr="007A52B3" w:rsidRDefault="00732C43">
      <w:pPr>
        <w:pStyle w:val="23"/>
        <w:tabs>
          <w:tab w:val="right" w:leader="dot" w:pos="9344"/>
        </w:tabs>
        <w:rPr>
          <w:rFonts w:asciiTheme="minorHAnsi" w:eastAsiaTheme="minorEastAsia" w:hAnsiTheme="minorHAnsi" w:cstheme="minorBidi"/>
          <w:noProof/>
          <w:sz w:val="22"/>
          <w:szCs w:val="22"/>
        </w:rPr>
      </w:pPr>
      <w:hyperlink w:anchor="_Toc149662376" w:history="1">
        <w:r w:rsidR="006756A4" w:rsidRPr="007A52B3">
          <w:rPr>
            <w:rStyle w:val="af2"/>
            <w:noProof/>
            <w:color w:val="auto"/>
          </w:rPr>
          <w:t>5.1. Налоговые и неналоговые доходы областного бюджета</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_Toc149662376 \h </w:instrText>
        </w:r>
        <w:r w:rsidR="006756A4" w:rsidRPr="007A52B3">
          <w:rPr>
            <w:noProof/>
            <w:webHidden/>
          </w:rPr>
        </w:r>
        <w:r w:rsidR="006756A4" w:rsidRPr="007A52B3">
          <w:rPr>
            <w:noProof/>
            <w:webHidden/>
          </w:rPr>
          <w:fldChar w:fldCharType="separate"/>
        </w:r>
        <w:r w:rsidR="006756A4" w:rsidRPr="007A52B3">
          <w:rPr>
            <w:noProof/>
            <w:webHidden/>
          </w:rPr>
          <w:t>56</w:t>
        </w:r>
        <w:r w:rsidR="006756A4" w:rsidRPr="007A52B3">
          <w:rPr>
            <w:noProof/>
            <w:webHidden/>
          </w:rPr>
          <w:fldChar w:fldCharType="end"/>
        </w:r>
      </w:hyperlink>
    </w:p>
    <w:p w14:paraId="3A085D79" w14:textId="77777777" w:rsidR="006756A4" w:rsidRPr="007A52B3" w:rsidRDefault="00732C43">
      <w:pPr>
        <w:pStyle w:val="23"/>
        <w:tabs>
          <w:tab w:val="right" w:leader="dot" w:pos="9344"/>
        </w:tabs>
        <w:rPr>
          <w:rFonts w:asciiTheme="minorHAnsi" w:eastAsiaTheme="minorEastAsia" w:hAnsiTheme="minorHAnsi" w:cstheme="minorBidi"/>
          <w:noProof/>
          <w:sz w:val="22"/>
          <w:szCs w:val="22"/>
        </w:rPr>
      </w:pPr>
      <w:hyperlink w:anchor="_Toc149662377" w:history="1">
        <w:r w:rsidR="006756A4" w:rsidRPr="007A52B3">
          <w:rPr>
            <w:rStyle w:val="af2"/>
            <w:noProof/>
            <w:color w:val="auto"/>
          </w:rPr>
          <w:t>5.2. Безвозмездные поступления в областной бюджет</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_Toc149662377 \h </w:instrText>
        </w:r>
        <w:r w:rsidR="006756A4" w:rsidRPr="007A52B3">
          <w:rPr>
            <w:noProof/>
            <w:webHidden/>
          </w:rPr>
        </w:r>
        <w:r w:rsidR="006756A4" w:rsidRPr="007A52B3">
          <w:rPr>
            <w:noProof/>
            <w:webHidden/>
          </w:rPr>
          <w:fldChar w:fldCharType="separate"/>
        </w:r>
        <w:r w:rsidR="006756A4" w:rsidRPr="007A52B3">
          <w:rPr>
            <w:noProof/>
            <w:webHidden/>
          </w:rPr>
          <w:t>74</w:t>
        </w:r>
        <w:r w:rsidR="006756A4" w:rsidRPr="007A52B3">
          <w:rPr>
            <w:noProof/>
            <w:webHidden/>
          </w:rPr>
          <w:fldChar w:fldCharType="end"/>
        </w:r>
      </w:hyperlink>
    </w:p>
    <w:p w14:paraId="6DF6CB63" w14:textId="77777777" w:rsidR="006756A4" w:rsidRPr="007A52B3" w:rsidRDefault="00732C43">
      <w:pPr>
        <w:pStyle w:val="11"/>
        <w:tabs>
          <w:tab w:val="right" w:leader="dot" w:pos="9344"/>
        </w:tabs>
        <w:rPr>
          <w:rFonts w:asciiTheme="minorHAnsi" w:eastAsiaTheme="minorEastAsia" w:hAnsiTheme="minorHAnsi" w:cstheme="minorBidi"/>
          <w:noProof/>
          <w:sz w:val="22"/>
          <w:szCs w:val="22"/>
        </w:rPr>
      </w:pPr>
      <w:hyperlink w:anchor="_Toc149662378" w:history="1">
        <w:r w:rsidR="006756A4" w:rsidRPr="007A52B3">
          <w:rPr>
            <w:rStyle w:val="af2"/>
            <w:noProof/>
            <w:color w:val="auto"/>
          </w:rPr>
          <w:t>6. Расходы областного бюджета</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_Toc149662378 \h </w:instrText>
        </w:r>
        <w:r w:rsidR="006756A4" w:rsidRPr="007A52B3">
          <w:rPr>
            <w:noProof/>
            <w:webHidden/>
          </w:rPr>
        </w:r>
        <w:r w:rsidR="006756A4" w:rsidRPr="007A52B3">
          <w:rPr>
            <w:noProof/>
            <w:webHidden/>
          </w:rPr>
          <w:fldChar w:fldCharType="separate"/>
        </w:r>
        <w:r w:rsidR="006756A4" w:rsidRPr="007A52B3">
          <w:rPr>
            <w:noProof/>
            <w:webHidden/>
          </w:rPr>
          <w:t>81</w:t>
        </w:r>
        <w:r w:rsidR="006756A4" w:rsidRPr="007A52B3">
          <w:rPr>
            <w:noProof/>
            <w:webHidden/>
          </w:rPr>
          <w:fldChar w:fldCharType="end"/>
        </w:r>
      </w:hyperlink>
    </w:p>
    <w:p w14:paraId="2FE58C67" w14:textId="77777777" w:rsidR="006756A4" w:rsidRPr="007A52B3" w:rsidRDefault="00732C43">
      <w:pPr>
        <w:pStyle w:val="23"/>
        <w:tabs>
          <w:tab w:val="right" w:leader="dot" w:pos="9344"/>
        </w:tabs>
        <w:rPr>
          <w:rFonts w:asciiTheme="minorHAnsi" w:eastAsiaTheme="minorEastAsia" w:hAnsiTheme="minorHAnsi" w:cstheme="minorBidi"/>
          <w:noProof/>
          <w:sz w:val="22"/>
          <w:szCs w:val="22"/>
        </w:rPr>
      </w:pPr>
      <w:hyperlink w:anchor="_Toc149662379" w:history="1">
        <w:r w:rsidR="006756A4" w:rsidRPr="007A52B3">
          <w:rPr>
            <w:rStyle w:val="af2"/>
            <w:noProof/>
            <w:color w:val="auto"/>
          </w:rPr>
          <w:t>6.1. Расходы на непрограммные направления деятельности</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_Toc149662379 \h </w:instrText>
        </w:r>
        <w:r w:rsidR="006756A4" w:rsidRPr="007A52B3">
          <w:rPr>
            <w:noProof/>
            <w:webHidden/>
          </w:rPr>
        </w:r>
        <w:r w:rsidR="006756A4" w:rsidRPr="007A52B3">
          <w:rPr>
            <w:noProof/>
            <w:webHidden/>
          </w:rPr>
          <w:fldChar w:fldCharType="separate"/>
        </w:r>
        <w:r w:rsidR="006756A4" w:rsidRPr="007A52B3">
          <w:rPr>
            <w:noProof/>
            <w:webHidden/>
          </w:rPr>
          <w:t>88</w:t>
        </w:r>
        <w:r w:rsidR="006756A4" w:rsidRPr="007A52B3">
          <w:rPr>
            <w:noProof/>
            <w:webHidden/>
          </w:rPr>
          <w:fldChar w:fldCharType="end"/>
        </w:r>
      </w:hyperlink>
    </w:p>
    <w:p w14:paraId="14481394" w14:textId="77777777" w:rsidR="006756A4" w:rsidRPr="007A52B3" w:rsidRDefault="00732C43">
      <w:pPr>
        <w:pStyle w:val="23"/>
        <w:tabs>
          <w:tab w:val="right" w:leader="dot" w:pos="9344"/>
        </w:tabs>
        <w:rPr>
          <w:rFonts w:asciiTheme="minorHAnsi" w:eastAsiaTheme="minorEastAsia" w:hAnsiTheme="minorHAnsi" w:cstheme="minorBidi"/>
          <w:noProof/>
          <w:sz w:val="22"/>
          <w:szCs w:val="22"/>
        </w:rPr>
      </w:pPr>
      <w:hyperlink w:anchor="_Toc149662380" w:history="1">
        <w:r w:rsidR="006756A4" w:rsidRPr="007A52B3">
          <w:rPr>
            <w:rStyle w:val="af2"/>
            <w:noProof/>
            <w:color w:val="auto"/>
          </w:rPr>
          <w:t>6.2. Субсидии государственным бюджетным и автономным учреждениям</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_Toc149662380 \h </w:instrText>
        </w:r>
        <w:r w:rsidR="006756A4" w:rsidRPr="007A52B3">
          <w:rPr>
            <w:noProof/>
            <w:webHidden/>
          </w:rPr>
        </w:r>
        <w:r w:rsidR="006756A4" w:rsidRPr="007A52B3">
          <w:rPr>
            <w:noProof/>
            <w:webHidden/>
          </w:rPr>
          <w:fldChar w:fldCharType="separate"/>
        </w:r>
        <w:r w:rsidR="006756A4" w:rsidRPr="007A52B3">
          <w:rPr>
            <w:noProof/>
            <w:webHidden/>
          </w:rPr>
          <w:t>92</w:t>
        </w:r>
        <w:r w:rsidR="006756A4" w:rsidRPr="007A52B3">
          <w:rPr>
            <w:noProof/>
            <w:webHidden/>
          </w:rPr>
          <w:fldChar w:fldCharType="end"/>
        </w:r>
      </w:hyperlink>
    </w:p>
    <w:p w14:paraId="2C23C52C" w14:textId="77777777" w:rsidR="006756A4" w:rsidRPr="007A52B3" w:rsidRDefault="00732C43">
      <w:pPr>
        <w:pStyle w:val="23"/>
        <w:tabs>
          <w:tab w:val="right" w:leader="dot" w:pos="9344"/>
        </w:tabs>
        <w:rPr>
          <w:rFonts w:asciiTheme="minorHAnsi" w:eastAsiaTheme="minorEastAsia" w:hAnsiTheme="minorHAnsi" w:cstheme="minorBidi"/>
          <w:noProof/>
          <w:sz w:val="22"/>
          <w:szCs w:val="22"/>
        </w:rPr>
      </w:pPr>
      <w:hyperlink w:anchor="_Toc149662381" w:history="1">
        <w:r w:rsidR="006756A4" w:rsidRPr="007A52B3">
          <w:rPr>
            <w:rStyle w:val="af2"/>
            <w:noProof/>
            <w:color w:val="auto"/>
          </w:rPr>
          <w:t>6.3. Расходы на реализацию программ Архангельской области</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_Toc149662381 \h </w:instrText>
        </w:r>
        <w:r w:rsidR="006756A4" w:rsidRPr="007A52B3">
          <w:rPr>
            <w:noProof/>
            <w:webHidden/>
          </w:rPr>
        </w:r>
        <w:r w:rsidR="006756A4" w:rsidRPr="007A52B3">
          <w:rPr>
            <w:noProof/>
            <w:webHidden/>
          </w:rPr>
          <w:fldChar w:fldCharType="separate"/>
        </w:r>
        <w:r w:rsidR="006756A4" w:rsidRPr="007A52B3">
          <w:rPr>
            <w:noProof/>
            <w:webHidden/>
          </w:rPr>
          <w:t>98</w:t>
        </w:r>
        <w:r w:rsidR="006756A4" w:rsidRPr="007A52B3">
          <w:rPr>
            <w:noProof/>
            <w:webHidden/>
          </w:rPr>
          <w:fldChar w:fldCharType="end"/>
        </w:r>
      </w:hyperlink>
    </w:p>
    <w:p w14:paraId="734FE97F" w14:textId="77777777" w:rsidR="006756A4" w:rsidRPr="007A52B3" w:rsidRDefault="00732C43">
      <w:pPr>
        <w:pStyle w:val="31"/>
        <w:tabs>
          <w:tab w:val="right" w:leader="dot" w:pos="9344"/>
        </w:tabs>
        <w:rPr>
          <w:rFonts w:asciiTheme="minorHAnsi" w:eastAsiaTheme="minorEastAsia" w:hAnsiTheme="minorHAnsi" w:cstheme="minorBidi"/>
          <w:noProof/>
          <w:sz w:val="22"/>
          <w:szCs w:val="22"/>
        </w:rPr>
      </w:pPr>
      <w:hyperlink w:anchor="_Toc149662382" w:history="1">
        <w:r w:rsidR="006756A4" w:rsidRPr="007A52B3">
          <w:rPr>
            <w:rStyle w:val="af2"/>
            <w:noProof/>
            <w:color w:val="auto"/>
          </w:rPr>
          <w:t>6.3.1. Государственная программа Архангельской области «Развитие здравоохранения Архангельской области»</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_Toc149662382 \h </w:instrText>
        </w:r>
        <w:r w:rsidR="006756A4" w:rsidRPr="007A52B3">
          <w:rPr>
            <w:noProof/>
            <w:webHidden/>
          </w:rPr>
        </w:r>
        <w:r w:rsidR="006756A4" w:rsidRPr="007A52B3">
          <w:rPr>
            <w:noProof/>
            <w:webHidden/>
          </w:rPr>
          <w:fldChar w:fldCharType="separate"/>
        </w:r>
        <w:r w:rsidR="006756A4" w:rsidRPr="007A52B3">
          <w:rPr>
            <w:noProof/>
            <w:webHidden/>
          </w:rPr>
          <w:t>100</w:t>
        </w:r>
        <w:r w:rsidR="006756A4" w:rsidRPr="007A52B3">
          <w:rPr>
            <w:noProof/>
            <w:webHidden/>
          </w:rPr>
          <w:fldChar w:fldCharType="end"/>
        </w:r>
      </w:hyperlink>
    </w:p>
    <w:p w14:paraId="5BBD9609" w14:textId="77777777" w:rsidR="006756A4" w:rsidRPr="007A52B3" w:rsidRDefault="00732C43">
      <w:pPr>
        <w:pStyle w:val="31"/>
        <w:tabs>
          <w:tab w:val="right" w:leader="dot" w:pos="9344"/>
        </w:tabs>
        <w:rPr>
          <w:rFonts w:asciiTheme="minorHAnsi" w:eastAsiaTheme="minorEastAsia" w:hAnsiTheme="minorHAnsi" w:cstheme="minorBidi"/>
          <w:noProof/>
          <w:sz w:val="22"/>
          <w:szCs w:val="22"/>
        </w:rPr>
      </w:pPr>
      <w:hyperlink w:anchor="_Toc149662383" w:history="1">
        <w:r w:rsidR="006756A4" w:rsidRPr="007A52B3">
          <w:rPr>
            <w:rStyle w:val="af2"/>
            <w:noProof/>
            <w:color w:val="auto"/>
          </w:rPr>
          <w:t>6.3.2. Государственная программа Архангельской области «Развитие образования и науки Архангельской области»</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_Toc149662383 \h </w:instrText>
        </w:r>
        <w:r w:rsidR="006756A4" w:rsidRPr="007A52B3">
          <w:rPr>
            <w:noProof/>
            <w:webHidden/>
          </w:rPr>
        </w:r>
        <w:r w:rsidR="006756A4" w:rsidRPr="007A52B3">
          <w:rPr>
            <w:noProof/>
            <w:webHidden/>
          </w:rPr>
          <w:fldChar w:fldCharType="separate"/>
        </w:r>
        <w:r w:rsidR="006756A4" w:rsidRPr="007A52B3">
          <w:rPr>
            <w:noProof/>
            <w:webHidden/>
          </w:rPr>
          <w:t>110</w:t>
        </w:r>
        <w:r w:rsidR="006756A4" w:rsidRPr="007A52B3">
          <w:rPr>
            <w:noProof/>
            <w:webHidden/>
          </w:rPr>
          <w:fldChar w:fldCharType="end"/>
        </w:r>
      </w:hyperlink>
    </w:p>
    <w:p w14:paraId="1331BC80" w14:textId="77777777" w:rsidR="006756A4" w:rsidRPr="007A52B3" w:rsidRDefault="00732C43">
      <w:pPr>
        <w:pStyle w:val="31"/>
        <w:tabs>
          <w:tab w:val="right" w:leader="dot" w:pos="9344"/>
        </w:tabs>
        <w:rPr>
          <w:rFonts w:asciiTheme="minorHAnsi" w:eastAsiaTheme="minorEastAsia" w:hAnsiTheme="minorHAnsi" w:cstheme="minorBidi"/>
          <w:noProof/>
          <w:sz w:val="22"/>
          <w:szCs w:val="22"/>
        </w:rPr>
      </w:pPr>
      <w:hyperlink w:anchor="_Toc149662384" w:history="1">
        <w:r w:rsidR="006756A4" w:rsidRPr="007A52B3">
          <w:rPr>
            <w:rStyle w:val="af2"/>
            <w:noProof/>
            <w:color w:val="auto"/>
          </w:rPr>
          <w:t>6.3.3. Государственная программа Архангельской области «Социальная поддержка граждан в Архангельской области»</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_Toc149662384 \h </w:instrText>
        </w:r>
        <w:r w:rsidR="006756A4" w:rsidRPr="007A52B3">
          <w:rPr>
            <w:noProof/>
            <w:webHidden/>
          </w:rPr>
        </w:r>
        <w:r w:rsidR="006756A4" w:rsidRPr="007A52B3">
          <w:rPr>
            <w:noProof/>
            <w:webHidden/>
          </w:rPr>
          <w:fldChar w:fldCharType="separate"/>
        </w:r>
        <w:r w:rsidR="006756A4" w:rsidRPr="007A52B3">
          <w:rPr>
            <w:noProof/>
            <w:webHidden/>
          </w:rPr>
          <w:t>121</w:t>
        </w:r>
        <w:r w:rsidR="006756A4" w:rsidRPr="007A52B3">
          <w:rPr>
            <w:noProof/>
            <w:webHidden/>
          </w:rPr>
          <w:fldChar w:fldCharType="end"/>
        </w:r>
      </w:hyperlink>
    </w:p>
    <w:p w14:paraId="76193D2F" w14:textId="77777777" w:rsidR="006756A4" w:rsidRPr="007A52B3" w:rsidRDefault="00732C43">
      <w:pPr>
        <w:pStyle w:val="31"/>
        <w:tabs>
          <w:tab w:val="right" w:leader="dot" w:pos="9344"/>
        </w:tabs>
        <w:rPr>
          <w:rFonts w:asciiTheme="minorHAnsi" w:eastAsiaTheme="minorEastAsia" w:hAnsiTheme="minorHAnsi" w:cstheme="minorBidi"/>
          <w:noProof/>
          <w:sz w:val="22"/>
          <w:szCs w:val="22"/>
        </w:rPr>
      </w:pPr>
      <w:hyperlink w:anchor="_Toc149662385" w:history="1">
        <w:r w:rsidR="006756A4" w:rsidRPr="007A52B3">
          <w:rPr>
            <w:rStyle w:val="af2"/>
            <w:noProof/>
            <w:color w:val="auto"/>
          </w:rPr>
          <w:t>6.3.4. Государственная программа Архангельской области «Культура Русского Севера»</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_Toc149662385 \h </w:instrText>
        </w:r>
        <w:r w:rsidR="006756A4" w:rsidRPr="007A52B3">
          <w:rPr>
            <w:noProof/>
            <w:webHidden/>
          </w:rPr>
        </w:r>
        <w:r w:rsidR="006756A4" w:rsidRPr="007A52B3">
          <w:rPr>
            <w:noProof/>
            <w:webHidden/>
          </w:rPr>
          <w:fldChar w:fldCharType="separate"/>
        </w:r>
        <w:r w:rsidR="006756A4" w:rsidRPr="007A52B3">
          <w:rPr>
            <w:noProof/>
            <w:webHidden/>
          </w:rPr>
          <w:t>130</w:t>
        </w:r>
        <w:r w:rsidR="006756A4" w:rsidRPr="007A52B3">
          <w:rPr>
            <w:noProof/>
            <w:webHidden/>
          </w:rPr>
          <w:fldChar w:fldCharType="end"/>
        </w:r>
      </w:hyperlink>
    </w:p>
    <w:p w14:paraId="414D273D" w14:textId="77777777" w:rsidR="006756A4" w:rsidRPr="007A52B3" w:rsidRDefault="00732C43">
      <w:pPr>
        <w:pStyle w:val="31"/>
        <w:tabs>
          <w:tab w:val="right" w:leader="dot" w:pos="9344"/>
        </w:tabs>
        <w:rPr>
          <w:rFonts w:asciiTheme="minorHAnsi" w:eastAsiaTheme="minorEastAsia" w:hAnsiTheme="minorHAnsi" w:cstheme="minorBidi"/>
          <w:noProof/>
          <w:sz w:val="22"/>
          <w:szCs w:val="22"/>
        </w:rPr>
      </w:pPr>
      <w:hyperlink w:anchor="_Toc149662386" w:history="1">
        <w:r w:rsidR="006756A4" w:rsidRPr="007A52B3">
          <w:rPr>
            <w:rStyle w:val="af2"/>
            <w:noProof/>
            <w:color w:val="auto"/>
          </w:rPr>
          <w:t>6.3.5. Государственная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_Toc149662386 \h </w:instrText>
        </w:r>
        <w:r w:rsidR="006756A4" w:rsidRPr="007A52B3">
          <w:rPr>
            <w:noProof/>
            <w:webHidden/>
          </w:rPr>
        </w:r>
        <w:r w:rsidR="006756A4" w:rsidRPr="007A52B3">
          <w:rPr>
            <w:noProof/>
            <w:webHidden/>
          </w:rPr>
          <w:fldChar w:fldCharType="separate"/>
        </w:r>
        <w:r w:rsidR="006756A4" w:rsidRPr="007A52B3">
          <w:rPr>
            <w:noProof/>
            <w:webHidden/>
          </w:rPr>
          <w:t>137</w:t>
        </w:r>
        <w:r w:rsidR="006756A4" w:rsidRPr="007A52B3">
          <w:rPr>
            <w:noProof/>
            <w:webHidden/>
          </w:rPr>
          <w:fldChar w:fldCharType="end"/>
        </w:r>
      </w:hyperlink>
    </w:p>
    <w:p w14:paraId="47E7300B" w14:textId="77777777" w:rsidR="006756A4" w:rsidRPr="007A52B3" w:rsidRDefault="00732C43">
      <w:pPr>
        <w:pStyle w:val="31"/>
        <w:tabs>
          <w:tab w:val="right" w:leader="dot" w:pos="9344"/>
        </w:tabs>
        <w:rPr>
          <w:rFonts w:asciiTheme="minorHAnsi" w:eastAsiaTheme="minorEastAsia" w:hAnsiTheme="minorHAnsi" w:cstheme="minorBidi"/>
          <w:noProof/>
          <w:sz w:val="22"/>
          <w:szCs w:val="22"/>
        </w:rPr>
      </w:pPr>
      <w:hyperlink w:anchor="_Toc149662387" w:history="1">
        <w:r w:rsidR="006756A4" w:rsidRPr="007A52B3">
          <w:rPr>
            <w:rStyle w:val="af2"/>
            <w:noProof/>
            <w:color w:val="auto"/>
          </w:rPr>
          <w:t>6.3.6. Государственная программа Архангельской области «Обеспечение качественным, доступным жильем и объектами инженерной инфраструктуры населения Архангельской области»</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_Toc149662387 \h </w:instrText>
        </w:r>
        <w:r w:rsidR="006756A4" w:rsidRPr="007A52B3">
          <w:rPr>
            <w:noProof/>
            <w:webHidden/>
          </w:rPr>
        </w:r>
        <w:r w:rsidR="006756A4" w:rsidRPr="007A52B3">
          <w:rPr>
            <w:noProof/>
            <w:webHidden/>
          </w:rPr>
          <w:fldChar w:fldCharType="separate"/>
        </w:r>
        <w:r w:rsidR="006756A4" w:rsidRPr="007A52B3">
          <w:rPr>
            <w:noProof/>
            <w:webHidden/>
          </w:rPr>
          <w:t>147</w:t>
        </w:r>
        <w:r w:rsidR="006756A4" w:rsidRPr="007A52B3">
          <w:rPr>
            <w:noProof/>
            <w:webHidden/>
          </w:rPr>
          <w:fldChar w:fldCharType="end"/>
        </w:r>
      </w:hyperlink>
    </w:p>
    <w:p w14:paraId="0B2AEA85" w14:textId="77777777" w:rsidR="006756A4" w:rsidRPr="007A52B3" w:rsidRDefault="00732C43">
      <w:pPr>
        <w:pStyle w:val="31"/>
        <w:tabs>
          <w:tab w:val="right" w:leader="dot" w:pos="9344"/>
        </w:tabs>
        <w:rPr>
          <w:rFonts w:asciiTheme="minorHAnsi" w:eastAsiaTheme="minorEastAsia" w:hAnsiTheme="minorHAnsi" w:cstheme="minorBidi"/>
          <w:noProof/>
          <w:sz w:val="22"/>
          <w:szCs w:val="22"/>
        </w:rPr>
      </w:pPr>
      <w:hyperlink w:anchor="_Toc149662388" w:history="1">
        <w:r w:rsidR="006756A4" w:rsidRPr="007A52B3">
          <w:rPr>
            <w:rStyle w:val="af2"/>
            <w:noProof/>
            <w:color w:val="auto"/>
          </w:rPr>
          <w:t>6.3.7. Государственная программа Архангельской области «Содействие занятости населения Архангельской области, улучшение условий и охраны труда»</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_Toc149662388 \h </w:instrText>
        </w:r>
        <w:r w:rsidR="006756A4" w:rsidRPr="007A52B3">
          <w:rPr>
            <w:noProof/>
            <w:webHidden/>
          </w:rPr>
        </w:r>
        <w:r w:rsidR="006756A4" w:rsidRPr="007A52B3">
          <w:rPr>
            <w:noProof/>
            <w:webHidden/>
          </w:rPr>
          <w:fldChar w:fldCharType="separate"/>
        </w:r>
        <w:r w:rsidR="006756A4" w:rsidRPr="007A52B3">
          <w:rPr>
            <w:noProof/>
            <w:webHidden/>
          </w:rPr>
          <w:t>158</w:t>
        </w:r>
        <w:r w:rsidR="006756A4" w:rsidRPr="007A52B3">
          <w:rPr>
            <w:noProof/>
            <w:webHidden/>
          </w:rPr>
          <w:fldChar w:fldCharType="end"/>
        </w:r>
      </w:hyperlink>
    </w:p>
    <w:p w14:paraId="08739F9A" w14:textId="77777777" w:rsidR="006756A4" w:rsidRPr="007A52B3" w:rsidRDefault="00732C43">
      <w:pPr>
        <w:pStyle w:val="31"/>
        <w:tabs>
          <w:tab w:val="right" w:leader="dot" w:pos="9344"/>
        </w:tabs>
        <w:rPr>
          <w:rFonts w:asciiTheme="minorHAnsi" w:eastAsiaTheme="minorEastAsia" w:hAnsiTheme="minorHAnsi" w:cstheme="minorBidi"/>
          <w:noProof/>
          <w:sz w:val="22"/>
          <w:szCs w:val="22"/>
        </w:rPr>
      </w:pPr>
      <w:hyperlink w:anchor="_Toc149662389" w:history="1">
        <w:r w:rsidR="006756A4" w:rsidRPr="007A52B3">
          <w:rPr>
            <w:rStyle w:val="af2"/>
            <w:noProof/>
            <w:color w:val="auto"/>
          </w:rPr>
          <w:t>6.3.8. Государственная программа Архангельской области «Охрана окружающей среды, воспроизводство и использование природных ресурсов Архангельской области»</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_Toc149662389 \h </w:instrText>
        </w:r>
        <w:r w:rsidR="006756A4" w:rsidRPr="007A52B3">
          <w:rPr>
            <w:noProof/>
            <w:webHidden/>
          </w:rPr>
        </w:r>
        <w:r w:rsidR="006756A4" w:rsidRPr="007A52B3">
          <w:rPr>
            <w:noProof/>
            <w:webHidden/>
          </w:rPr>
          <w:fldChar w:fldCharType="separate"/>
        </w:r>
        <w:r w:rsidR="006756A4" w:rsidRPr="007A52B3">
          <w:rPr>
            <w:noProof/>
            <w:webHidden/>
          </w:rPr>
          <w:t>163</w:t>
        </w:r>
        <w:r w:rsidR="006756A4" w:rsidRPr="007A52B3">
          <w:rPr>
            <w:noProof/>
            <w:webHidden/>
          </w:rPr>
          <w:fldChar w:fldCharType="end"/>
        </w:r>
      </w:hyperlink>
    </w:p>
    <w:p w14:paraId="56BE7BA9" w14:textId="77777777" w:rsidR="006756A4" w:rsidRPr="007A52B3" w:rsidRDefault="00732C43">
      <w:pPr>
        <w:pStyle w:val="31"/>
        <w:tabs>
          <w:tab w:val="right" w:leader="dot" w:pos="9344"/>
        </w:tabs>
        <w:rPr>
          <w:rFonts w:asciiTheme="minorHAnsi" w:eastAsiaTheme="minorEastAsia" w:hAnsiTheme="minorHAnsi" w:cstheme="minorBidi"/>
          <w:noProof/>
          <w:sz w:val="22"/>
          <w:szCs w:val="22"/>
        </w:rPr>
      </w:pPr>
      <w:hyperlink w:anchor="_Toc149662390" w:history="1">
        <w:r w:rsidR="006756A4" w:rsidRPr="007A52B3">
          <w:rPr>
            <w:rStyle w:val="af2"/>
            <w:noProof/>
            <w:color w:val="auto"/>
          </w:rPr>
          <w:t>6.3.9. Государственная программа Архангельской области «Формирование современной городской среды в Архангельской области»</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_Toc149662390 \h </w:instrText>
        </w:r>
        <w:r w:rsidR="006756A4" w:rsidRPr="007A52B3">
          <w:rPr>
            <w:noProof/>
            <w:webHidden/>
          </w:rPr>
        </w:r>
        <w:r w:rsidR="006756A4" w:rsidRPr="007A52B3">
          <w:rPr>
            <w:noProof/>
            <w:webHidden/>
          </w:rPr>
          <w:fldChar w:fldCharType="separate"/>
        </w:r>
        <w:r w:rsidR="006756A4" w:rsidRPr="007A52B3">
          <w:rPr>
            <w:noProof/>
            <w:webHidden/>
          </w:rPr>
          <w:t>172</w:t>
        </w:r>
        <w:r w:rsidR="006756A4" w:rsidRPr="007A52B3">
          <w:rPr>
            <w:noProof/>
            <w:webHidden/>
          </w:rPr>
          <w:fldChar w:fldCharType="end"/>
        </w:r>
      </w:hyperlink>
    </w:p>
    <w:p w14:paraId="649ADC62" w14:textId="77777777" w:rsidR="006756A4" w:rsidRPr="007A52B3" w:rsidRDefault="00732C43">
      <w:pPr>
        <w:pStyle w:val="31"/>
        <w:tabs>
          <w:tab w:val="right" w:leader="dot" w:pos="9344"/>
        </w:tabs>
        <w:rPr>
          <w:rFonts w:asciiTheme="minorHAnsi" w:eastAsiaTheme="minorEastAsia" w:hAnsiTheme="minorHAnsi" w:cstheme="minorBidi"/>
          <w:noProof/>
          <w:sz w:val="22"/>
          <w:szCs w:val="22"/>
        </w:rPr>
      </w:pPr>
      <w:hyperlink w:anchor="_Toc149662391" w:history="1">
        <w:r w:rsidR="006756A4" w:rsidRPr="007A52B3">
          <w:rPr>
            <w:rStyle w:val="af2"/>
            <w:noProof/>
            <w:color w:val="auto"/>
          </w:rPr>
          <w:t>6.3.10. Государственная программа Архангельской области «Развитие лесного комплекса Архангельской области»</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_Toc149662391 \h </w:instrText>
        </w:r>
        <w:r w:rsidR="006756A4" w:rsidRPr="007A52B3">
          <w:rPr>
            <w:noProof/>
            <w:webHidden/>
          </w:rPr>
        </w:r>
        <w:r w:rsidR="006756A4" w:rsidRPr="007A52B3">
          <w:rPr>
            <w:noProof/>
            <w:webHidden/>
          </w:rPr>
          <w:fldChar w:fldCharType="separate"/>
        </w:r>
        <w:r w:rsidR="006756A4" w:rsidRPr="007A52B3">
          <w:rPr>
            <w:noProof/>
            <w:webHidden/>
          </w:rPr>
          <w:t>178</w:t>
        </w:r>
        <w:r w:rsidR="006756A4" w:rsidRPr="007A52B3">
          <w:rPr>
            <w:noProof/>
            <w:webHidden/>
          </w:rPr>
          <w:fldChar w:fldCharType="end"/>
        </w:r>
      </w:hyperlink>
    </w:p>
    <w:p w14:paraId="24057B36" w14:textId="77777777" w:rsidR="006756A4" w:rsidRPr="007A52B3" w:rsidRDefault="00732C43">
      <w:pPr>
        <w:pStyle w:val="31"/>
        <w:tabs>
          <w:tab w:val="right" w:leader="dot" w:pos="9344"/>
        </w:tabs>
        <w:rPr>
          <w:rFonts w:asciiTheme="minorHAnsi" w:eastAsiaTheme="minorEastAsia" w:hAnsiTheme="minorHAnsi" w:cstheme="minorBidi"/>
          <w:noProof/>
          <w:sz w:val="22"/>
          <w:szCs w:val="22"/>
        </w:rPr>
      </w:pPr>
      <w:hyperlink w:anchor="_Toc149662392" w:history="1">
        <w:r w:rsidR="006756A4" w:rsidRPr="007A52B3">
          <w:rPr>
            <w:rStyle w:val="af2"/>
            <w:noProof/>
            <w:color w:val="auto"/>
          </w:rPr>
          <w:t>6.3.11. Государственная программа Архангельской области «Развитие энергетики и жилищно-коммунального хозяйства Архангельской области»</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_Toc149662392 \h </w:instrText>
        </w:r>
        <w:r w:rsidR="006756A4" w:rsidRPr="007A52B3">
          <w:rPr>
            <w:noProof/>
            <w:webHidden/>
          </w:rPr>
        </w:r>
        <w:r w:rsidR="006756A4" w:rsidRPr="007A52B3">
          <w:rPr>
            <w:noProof/>
            <w:webHidden/>
          </w:rPr>
          <w:fldChar w:fldCharType="separate"/>
        </w:r>
        <w:r w:rsidR="006756A4" w:rsidRPr="007A52B3">
          <w:rPr>
            <w:noProof/>
            <w:webHidden/>
          </w:rPr>
          <w:t>184</w:t>
        </w:r>
        <w:r w:rsidR="006756A4" w:rsidRPr="007A52B3">
          <w:rPr>
            <w:noProof/>
            <w:webHidden/>
          </w:rPr>
          <w:fldChar w:fldCharType="end"/>
        </w:r>
      </w:hyperlink>
    </w:p>
    <w:p w14:paraId="015497C5" w14:textId="77777777" w:rsidR="006756A4" w:rsidRPr="007A52B3" w:rsidRDefault="00732C43">
      <w:pPr>
        <w:pStyle w:val="31"/>
        <w:tabs>
          <w:tab w:val="right" w:leader="dot" w:pos="9344"/>
        </w:tabs>
        <w:rPr>
          <w:rFonts w:asciiTheme="minorHAnsi" w:eastAsiaTheme="minorEastAsia" w:hAnsiTheme="minorHAnsi" w:cstheme="minorBidi"/>
          <w:noProof/>
          <w:sz w:val="22"/>
          <w:szCs w:val="22"/>
        </w:rPr>
      </w:pPr>
      <w:hyperlink w:anchor="_Toc149662393" w:history="1">
        <w:r w:rsidR="006756A4" w:rsidRPr="007A52B3">
          <w:rPr>
            <w:rStyle w:val="af2"/>
            <w:noProof/>
            <w:color w:val="auto"/>
          </w:rPr>
          <w:t>6.3.12. Государственная программа Архангельской области «Развитие транспортной системы Архангельской области»</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_Toc149662393 \h </w:instrText>
        </w:r>
        <w:r w:rsidR="006756A4" w:rsidRPr="007A52B3">
          <w:rPr>
            <w:noProof/>
            <w:webHidden/>
          </w:rPr>
        </w:r>
        <w:r w:rsidR="006756A4" w:rsidRPr="007A52B3">
          <w:rPr>
            <w:noProof/>
            <w:webHidden/>
          </w:rPr>
          <w:fldChar w:fldCharType="separate"/>
        </w:r>
        <w:r w:rsidR="006756A4" w:rsidRPr="007A52B3">
          <w:rPr>
            <w:noProof/>
            <w:webHidden/>
          </w:rPr>
          <w:t>196</w:t>
        </w:r>
        <w:r w:rsidR="006756A4" w:rsidRPr="007A52B3">
          <w:rPr>
            <w:noProof/>
            <w:webHidden/>
          </w:rPr>
          <w:fldChar w:fldCharType="end"/>
        </w:r>
      </w:hyperlink>
    </w:p>
    <w:p w14:paraId="254F092E" w14:textId="77777777" w:rsidR="006756A4" w:rsidRPr="007A52B3" w:rsidRDefault="00732C43">
      <w:pPr>
        <w:pStyle w:val="31"/>
        <w:tabs>
          <w:tab w:val="right" w:leader="dot" w:pos="9344"/>
        </w:tabs>
        <w:rPr>
          <w:rFonts w:asciiTheme="minorHAnsi" w:eastAsiaTheme="minorEastAsia" w:hAnsiTheme="minorHAnsi" w:cstheme="minorBidi"/>
          <w:noProof/>
          <w:sz w:val="22"/>
          <w:szCs w:val="22"/>
        </w:rPr>
      </w:pPr>
      <w:hyperlink w:anchor="_Toc149662394" w:history="1">
        <w:r w:rsidR="006756A4" w:rsidRPr="007A52B3">
          <w:rPr>
            <w:rStyle w:val="af2"/>
            <w:noProof/>
            <w:color w:val="auto"/>
          </w:rPr>
          <w:t>6.3.13. Государственная программа Архангельской области «Развитие инфраструктуры Соловецкого архипелага»</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_Toc149662394 \h </w:instrText>
        </w:r>
        <w:r w:rsidR="006756A4" w:rsidRPr="007A52B3">
          <w:rPr>
            <w:noProof/>
            <w:webHidden/>
          </w:rPr>
        </w:r>
        <w:r w:rsidR="006756A4" w:rsidRPr="007A52B3">
          <w:rPr>
            <w:noProof/>
            <w:webHidden/>
          </w:rPr>
          <w:fldChar w:fldCharType="separate"/>
        </w:r>
        <w:r w:rsidR="006756A4" w:rsidRPr="007A52B3">
          <w:rPr>
            <w:noProof/>
            <w:webHidden/>
          </w:rPr>
          <w:t>209</w:t>
        </w:r>
        <w:r w:rsidR="006756A4" w:rsidRPr="007A52B3">
          <w:rPr>
            <w:noProof/>
            <w:webHidden/>
          </w:rPr>
          <w:fldChar w:fldCharType="end"/>
        </w:r>
      </w:hyperlink>
    </w:p>
    <w:p w14:paraId="641FEE6B" w14:textId="77777777" w:rsidR="006756A4" w:rsidRPr="007A52B3" w:rsidRDefault="00732C43">
      <w:pPr>
        <w:pStyle w:val="31"/>
        <w:tabs>
          <w:tab w:val="right" w:leader="dot" w:pos="9344"/>
        </w:tabs>
        <w:rPr>
          <w:rFonts w:asciiTheme="minorHAnsi" w:eastAsiaTheme="minorEastAsia" w:hAnsiTheme="minorHAnsi" w:cstheme="minorBidi"/>
          <w:noProof/>
          <w:sz w:val="22"/>
          <w:szCs w:val="22"/>
        </w:rPr>
      </w:pPr>
      <w:hyperlink w:anchor="_Toc149662395" w:history="1">
        <w:r w:rsidR="006756A4" w:rsidRPr="007A52B3">
          <w:rPr>
            <w:rStyle w:val="af2"/>
            <w:noProof/>
            <w:color w:val="auto"/>
          </w:rPr>
          <w:t>6.3.14. Государственная программа Архангельской области «Комплексное развитие сельских территорий»</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_Toc149662395 \h </w:instrText>
        </w:r>
        <w:r w:rsidR="006756A4" w:rsidRPr="007A52B3">
          <w:rPr>
            <w:noProof/>
            <w:webHidden/>
          </w:rPr>
        </w:r>
        <w:r w:rsidR="006756A4" w:rsidRPr="007A52B3">
          <w:rPr>
            <w:noProof/>
            <w:webHidden/>
          </w:rPr>
          <w:fldChar w:fldCharType="separate"/>
        </w:r>
        <w:r w:rsidR="006756A4" w:rsidRPr="007A52B3">
          <w:rPr>
            <w:noProof/>
            <w:webHidden/>
          </w:rPr>
          <w:t>212</w:t>
        </w:r>
        <w:r w:rsidR="006756A4" w:rsidRPr="007A52B3">
          <w:rPr>
            <w:noProof/>
            <w:webHidden/>
          </w:rPr>
          <w:fldChar w:fldCharType="end"/>
        </w:r>
      </w:hyperlink>
    </w:p>
    <w:p w14:paraId="380A79DE" w14:textId="77777777" w:rsidR="006756A4" w:rsidRPr="007A52B3" w:rsidRDefault="00732C43">
      <w:pPr>
        <w:pStyle w:val="31"/>
        <w:tabs>
          <w:tab w:val="right" w:leader="dot" w:pos="9344"/>
        </w:tabs>
        <w:rPr>
          <w:rFonts w:asciiTheme="minorHAnsi" w:eastAsiaTheme="minorEastAsia" w:hAnsiTheme="minorHAnsi" w:cstheme="minorBidi"/>
          <w:noProof/>
          <w:sz w:val="22"/>
          <w:szCs w:val="22"/>
        </w:rPr>
      </w:pPr>
      <w:hyperlink w:anchor="_Toc149662396" w:history="1">
        <w:r w:rsidR="006756A4" w:rsidRPr="007A52B3">
          <w:rPr>
            <w:rStyle w:val="af2"/>
            <w:noProof/>
            <w:color w:val="auto"/>
          </w:rPr>
          <w:t>6.3.15. Государственная программа Архангельской области «Экономическое развитие и инвестиционная деятельность в Архангельской области»</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_Toc149662396 \h </w:instrText>
        </w:r>
        <w:r w:rsidR="006756A4" w:rsidRPr="007A52B3">
          <w:rPr>
            <w:noProof/>
            <w:webHidden/>
          </w:rPr>
        </w:r>
        <w:r w:rsidR="006756A4" w:rsidRPr="007A52B3">
          <w:rPr>
            <w:noProof/>
            <w:webHidden/>
          </w:rPr>
          <w:fldChar w:fldCharType="separate"/>
        </w:r>
        <w:r w:rsidR="006756A4" w:rsidRPr="007A52B3">
          <w:rPr>
            <w:noProof/>
            <w:webHidden/>
          </w:rPr>
          <w:t>215</w:t>
        </w:r>
        <w:r w:rsidR="006756A4" w:rsidRPr="007A52B3">
          <w:rPr>
            <w:noProof/>
            <w:webHidden/>
          </w:rPr>
          <w:fldChar w:fldCharType="end"/>
        </w:r>
      </w:hyperlink>
    </w:p>
    <w:p w14:paraId="04F20687" w14:textId="77777777" w:rsidR="006756A4" w:rsidRPr="007A52B3" w:rsidRDefault="00732C43">
      <w:pPr>
        <w:pStyle w:val="31"/>
        <w:tabs>
          <w:tab w:val="right" w:leader="dot" w:pos="9344"/>
        </w:tabs>
        <w:rPr>
          <w:rFonts w:asciiTheme="minorHAnsi" w:eastAsiaTheme="minorEastAsia" w:hAnsiTheme="minorHAnsi" w:cstheme="minorBidi"/>
          <w:noProof/>
          <w:sz w:val="22"/>
          <w:szCs w:val="22"/>
        </w:rPr>
      </w:pPr>
      <w:hyperlink w:anchor="_Toc149662397" w:history="1">
        <w:r w:rsidR="006756A4" w:rsidRPr="007A52B3">
          <w:rPr>
            <w:rStyle w:val="af2"/>
            <w:noProof/>
            <w:color w:val="auto"/>
          </w:rPr>
          <w:t>6.3.16. Государственная программа Архангельской области «Развитие физической культуры и спорта в Архангельской области»</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_Toc149662397 \h </w:instrText>
        </w:r>
        <w:r w:rsidR="006756A4" w:rsidRPr="007A52B3">
          <w:rPr>
            <w:noProof/>
            <w:webHidden/>
          </w:rPr>
        </w:r>
        <w:r w:rsidR="006756A4" w:rsidRPr="007A52B3">
          <w:rPr>
            <w:noProof/>
            <w:webHidden/>
          </w:rPr>
          <w:fldChar w:fldCharType="separate"/>
        </w:r>
        <w:r w:rsidR="006756A4" w:rsidRPr="007A52B3">
          <w:rPr>
            <w:noProof/>
            <w:webHidden/>
          </w:rPr>
          <w:t>226</w:t>
        </w:r>
        <w:r w:rsidR="006756A4" w:rsidRPr="007A52B3">
          <w:rPr>
            <w:noProof/>
            <w:webHidden/>
          </w:rPr>
          <w:fldChar w:fldCharType="end"/>
        </w:r>
      </w:hyperlink>
    </w:p>
    <w:p w14:paraId="53F12A74" w14:textId="77777777" w:rsidR="006756A4" w:rsidRPr="007A52B3" w:rsidRDefault="00732C43">
      <w:pPr>
        <w:pStyle w:val="31"/>
        <w:tabs>
          <w:tab w:val="right" w:leader="dot" w:pos="9344"/>
        </w:tabs>
        <w:rPr>
          <w:rFonts w:asciiTheme="minorHAnsi" w:eastAsiaTheme="minorEastAsia" w:hAnsiTheme="minorHAnsi" w:cstheme="minorBidi"/>
          <w:noProof/>
          <w:sz w:val="22"/>
          <w:szCs w:val="22"/>
        </w:rPr>
      </w:pPr>
      <w:hyperlink w:anchor="_Toc149662398" w:history="1">
        <w:r w:rsidR="006756A4" w:rsidRPr="007A52B3">
          <w:rPr>
            <w:rStyle w:val="af2"/>
            <w:noProof/>
            <w:color w:val="auto"/>
          </w:rPr>
          <w:t>6.3.17. Государственная программа Архангельской области «Молодежь Поморья»</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_Toc149662398 \h </w:instrText>
        </w:r>
        <w:r w:rsidR="006756A4" w:rsidRPr="007A52B3">
          <w:rPr>
            <w:noProof/>
            <w:webHidden/>
          </w:rPr>
        </w:r>
        <w:r w:rsidR="006756A4" w:rsidRPr="007A52B3">
          <w:rPr>
            <w:noProof/>
            <w:webHidden/>
          </w:rPr>
          <w:fldChar w:fldCharType="separate"/>
        </w:r>
        <w:r w:rsidR="006756A4" w:rsidRPr="007A52B3">
          <w:rPr>
            <w:noProof/>
            <w:webHidden/>
          </w:rPr>
          <w:t>236</w:t>
        </w:r>
        <w:r w:rsidR="006756A4" w:rsidRPr="007A52B3">
          <w:rPr>
            <w:noProof/>
            <w:webHidden/>
          </w:rPr>
          <w:fldChar w:fldCharType="end"/>
        </w:r>
      </w:hyperlink>
    </w:p>
    <w:p w14:paraId="65F693EF" w14:textId="77777777" w:rsidR="006756A4" w:rsidRPr="007A52B3" w:rsidRDefault="00732C43">
      <w:pPr>
        <w:pStyle w:val="23"/>
        <w:tabs>
          <w:tab w:val="right" w:leader="dot" w:pos="9344"/>
        </w:tabs>
        <w:rPr>
          <w:rFonts w:asciiTheme="minorHAnsi" w:eastAsiaTheme="minorEastAsia" w:hAnsiTheme="minorHAnsi" w:cstheme="minorBidi"/>
          <w:noProof/>
          <w:sz w:val="22"/>
          <w:szCs w:val="22"/>
        </w:rPr>
      </w:pPr>
      <w:hyperlink w:anchor="_Toc149662399" w:history="1">
        <w:r w:rsidR="006756A4" w:rsidRPr="007A52B3">
          <w:rPr>
            <w:rStyle w:val="af2"/>
            <w:noProof/>
            <w:color w:val="auto"/>
          </w:rPr>
          <w:t>6.4. Дорожный фонд Архангельской области</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_Toc149662399 \h </w:instrText>
        </w:r>
        <w:r w:rsidR="006756A4" w:rsidRPr="007A52B3">
          <w:rPr>
            <w:noProof/>
            <w:webHidden/>
          </w:rPr>
        </w:r>
        <w:r w:rsidR="006756A4" w:rsidRPr="007A52B3">
          <w:rPr>
            <w:noProof/>
            <w:webHidden/>
          </w:rPr>
          <w:fldChar w:fldCharType="separate"/>
        </w:r>
        <w:r w:rsidR="006756A4" w:rsidRPr="007A52B3">
          <w:rPr>
            <w:noProof/>
            <w:webHidden/>
          </w:rPr>
          <w:t>243</w:t>
        </w:r>
        <w:r w:rsidR="006756A4" w:rsidRPr="007A52B3">
          <w:rPr>
            <w:noProof/>
            <w:webHidden/>
          </w:rPr>
          <w:fldChar w:fldCharType="end"/>
        </w:r>
      </w:hyperlink>
    </w:p>
    <w:p w14:paraId="3F9611F7" w14:textId="77777777" w:rsidR="006756A4" w:rsidRPr="007A52B3" w:rsidRDefault="00732C43">
      <w:pPr>
        <w:pStyle w:val="23"/>
        <w:tabs>
          <w:tab w:val="right" w:leader="dot" w:pos="9344"/>
        </w:tabs>
        <w:rPr>
          <w:rFonts w:asciiTheme="minorHAnsi" w:eastAsiaTheme="minorEastAsia" w:hAnsiTheme="minorHAnsi" w:cstheme="minorBidi"/>
          <w:noProof/>
          <w:sz w:val="22"/>
          <w:szCs w:val="22"/>
        </w:rPr>
      </w:pPr>
      <w:hyperlink w:anchor="_Toc149662400" w:history="1">
        <w:r w:rsidR="006756A4" w:rsidRPr="007A52B3">
          <w:rPr>
            <w:rStyle w:val="af2"/>
            <w:noProof/>
            <w:color w:val="auto"/>
          </w:rPr>
          <w:t>6.5. Расходы на осуществление капитальных вложений в объекты государственной и муниципальной собственности</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_Toc149662400 \h </w:instrText>
        </w:r>
        <w:r w:rsidR="006756A4" w:rsidRPr="007A52B3">
          <w:rPr>
            <w:noProof/>
            <w:webHidden/>
          </w:rPr>
        </w:r>
        <w:r w:rsidR="006756A4" w:rsidRPr="007A52B3">
          <w:rPr>
            <w:noProof/>
            <w:webHidden/>
          </w:rPr>
          <w:fldChar w:fldCharType="separate"/>
        </w:r>
        <w:r w:rsidR="006756A4" w:rsidRPr="007A52B3">
          <w:rPr>
            <w:noProof/>
            <w:webHidden/>
          </w:rPr>
          <w:t>246</w:t>
        </w:r>
        <w:r w:rsidR="006756A4" w:rsidRPr="007A52B3">
          <w:rPr>
            <w:noProof/>
            <w:webHidden/>
          </w:rPr>
          <w:fldChar w:fldCharType="end"/>
        </w:r>
      </w:hyperlink>
    </w:p>
    <w:p w14:paraId="7B3BF7E9" w14:textId="77777777" w:rsidR="006756A4" w:rsidRPr="007A52B3" w:rsidRDefault="00732C43">
      <w:pPr>
        <w:pStyle w:val="23"/>
        <w:tabs>
          <w:tab w:val="right" w:leader="dot" w:pos="9344"/>
        </w:tabs>
        <w:rPr>
          <w:rFonts w:asciiTheme="minorHAnsi" w:eastAsiaTheme="minorEastAsia" w:hAnsiTheme="minorHAnsi" w:cstheme="minorBidi"/>
          <w:noProof/>
          <w:sz w:val="22"/>
          <w:szCs w:val="22"/>
        </w:rPr>
      </w:pPr>
      <w:hyperlink w:anchor="_Toc149662401" w:history="1">
        <w:r w:rsidR="006756A4" w:rsidRPr="007A52B3">
          <w:rPr>
            <w:rStyle w:val="af2"/>
            <w:noProof/>
            <w:color w:val="auto"/>
          </w:rPr>
          <w:t>6.6. Реализация приоритетных национальных и региональных проектов</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_Toc149662401 \h </w:instrText>
        </w:r>
        <w:r w:rsidR="006756A4" w:rsidRPr="007A52B3">
          <w:rPr>
            <w:noProof/>
            <w:webHidden/>
          </w:rPr>
        </w:r>
        <w:r w:rsidR="006756A4" w:rsidRPr="007A52B3">
          <w:rPr>
            <w:noProof/>
            <w:webHidden/>
          </w:rPr>
          <w:fldChar w:fldCharType="separate"/>
        </w:r>
        <w:r w:rsidR="006756A4" w:rsidRPr="007A52B3">
          <w:rPr>
            <w:noProof/>
            <w:webHidden/>
          </w:rPr>
          <w:t>253</w:t>
        </w:r>
        <w:r w:rsidR="006756A4" w:rsidRPr="007A52B3">
          <w:rPr>
            <w:noProof/>
            <w:webHidden/>
          </w:rPr>
          <w:fldChar w:fldCharType="end"/>
        </w:r>
      </w:hyperlink>
    </w:p>
    <w:p w14:paraId="46A294EA" w14:textId="77777777" w:rsidR="006756A4" w:rsidRPr="007A52B3" w:rsidRDefault="00732C43">
      <w:pPr>
        <w:pStyle w:val="31"/>
        <w:tabs>
          <w:tab w:val="right" w:leader="dot" w:pos="9344"/>
        </w:tabs>
        <w:rPr>
          <w:rFonts w:asciiTheme="minorHAnsi" w:eastAsiaTheme="minorEastAsia" w:hAnsiTheme="minorHAnsi" w:cstheme="minorBidi"/>
          <w:noProof/>
          <w:sz w:val="22"/>
          <w:szCs w:val="22"/>
        </w:rPr>
      </w:pPr>
      <w:hyperlink w:anchor="_Toc149662402" w:history="1">
        <w:r w:rsidR="006756A4" w:rsidRPr="007A52B3">
          <w:rPr>
            <w:rStyle w:val="af2"/>
            <w:noProof/>
            <w:color w:val="auto"/>
          </w:rPr>
          <w:t>6.6.1. Национальный проект «Экология»</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_Toc149662402 \h </w:instrText>
        </w:r>
        <w:r w:rsidR="006756A4" w:rsidRPr="007A52B3">
          <w:rPr>
            <w:noProof/>
            <w:webHidden/>
          </w:rPr>
        </w:r>
        <w:r w:rsidR="006756A4" w:rsidRPr="007A52B3">
          <w:rPr>
            <w:noProof/>
            <w:webHidden/>
          </w:rPr>
          <w:fldChar w:fldCharType="separate"/>
        </w:r>
        <w:r w:rsidR="006756A4" w:rsidRPr="007A52B3">
          <w:rPr>
            <w:noProof/>
            <w:webHidden/>
          </w:rPr>
          <w:t>255</w:t>
        </w:r>
        <w:r w:rsidR="006756A4" w:rsidRPr="007A52B3">
          <w:rPr>
            <w:noProof/>
            <w:webHidden/>
          </w:rPr>
          <w:fldChar w:fldCharType="end"/>
        </w:r>
      </w:hyperlink>
    </w:p>
    <w:p w14:paraId="6637A4CE" w14:textId="77777777" w:rsidR="006756A4" w:rsidRPr="007A52B3" w:rsidRDefault="00732C43">
      <w:pPr>
        <w:pStyle w:val="31"/>
        <w:tabs>
          <w:tab w:val="right" w:leader="dot" w:pos="9344"/>
        </w:tabs>
        <w:rPr>
          <w:rFonts w:asciiTheme="minorHAnsi" w:eastAsiaTheme="minorEastAsia" w:hAnsiTheme="minorHAnsi" w:cstheme="minorBidi"/>
          <w:noProof/>
          <w:sz w:val="22"/>
          <w:szCs w:val="22"/>
        </w:rPr>
      </w:pPr>
      <w:hyperlink w:anchor="_Toc149662403" w:history="1">
        <w:r w:rsidR="006756A4" w:rsidRPr="007A52B3">
          <w:rPr>
            <w:rStyle w:val="af2"/>
            <w:noProof/>
            <w:color w:val="auto"/>
          </w:rPr>
          <w:t>6.6.2. Национальный проект «Малое и среднее предпринимательство и поддержка индивидуальной предпринимательской инициативы»</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_Toc149662403 \h </w:instrText>
        </w:r>
        <w:r w:rsidR="006756A4" w:rsidRPr="007A52B3">
          <w:rPr>
            <w:noProof/>
            <w:webHidden/>
          </w:rPr>
        </w:r>
        <w:r w:rsidR="006756A4" w:rsidRPr="007A52B3">
          <w:rPr>
            <w:noProof/>
            <w:webHidden/>
          </w:rPr>
          <w:fldChar w:fldCharType="separate"/>
        </w:r>
        <w:r w:rsidR="006756A4" w:rsidRPr="007A52B3">
          <w:rPr>
            <w:noProof/>
            <w:webHidden/>
          </w:rPr>
          <w:t>260</w:t>
        </w:r>
        <w:r w:rsidR="006756A4" w:rsidRPr="007A52B3">
          <w:rPr>
            <w:noProof/>
            <w:webHidden/>
          </w:rPr>
          <w:fldChar w:fldCharType="end"/>
        </w:r>
      </w:hyperlink>
    </w:p>
    <w:p w14:paraId="7FBA5DD4" w14:textId="77777777" w:rsidR="006756A4" w:rsidRPr="007A52B3" w:rsidRDefault="00732C43">
      <w:pPr>
        <w:pStyle w:val="31"/>
        <w:tabs>
          <w:tab w:val="right" w:leader="dot" w:pos="9344"/>
        </w:tabs>
        <w:rPr>
          <w:rFonts w:asciiTheme="minorHAnsi" w:eastAsiaTheme="minorEastAsia" w:hAnsiTheme="minorHAnsi" w:cstheme="minorBidi"/>
          <w:noProof/>
          <w:sz w:val="22"/>
          <w:szCs w:val="22"/>
        </w:rPr>
      </w:pPr>
      <w:hyperlink w:anchor="_Toc149662404" w:history="1">
        <w:r w:rsidR="006756A4" w:rsidRPr="007A52B3">
          <w:rPr>
            <w:rStyle w:val="af2"/>
            <w:noProof/>
            <w:color w:val="auto"/>
          </w:rPr>
          <w:t>6.6.3. Национальный проект «Производительность труда»</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_Toc149662404 \h </w:instrText>
        </w:r>
        <w:r w:rsidR="006756A4" w:rsidRPr="007A52B3">
          <w:rPr>
            <w:noProof/>
            <w:webHidden/>
          </w:rPr>
        </w:r>
        <w:r w:rsidR="006756A4" w:rsidRPr="007A52B3">
          <w:rPr>
            <w:noProof/>
            <w:webHidden/>
          </w:rPr>
          <w:fldChar w:fldCharType="separate"/>
        </w:r>
        <w:r w:rsidR="006756A4" w:rsidRPr="007A52B3">
          <w:rPr>
            <w:noProof/>
            <w:webHidden/>
          </w:rPr>
          <w:t>262</w:t>
        </w:r>
        <w:r w:rsidR="006756A4" w:rsidRPr="007A52B3">
          <w:rPr>
            <w:noProof/>
            <w:webHidden/>
          </w:rPr>
          <w:fldChar w:fldCharType="end"/>
        </w:r>
      </w:hyperlink>
    </w:p>
    <w:p w14:paraId="2BAE9CE8" w14:textId="77777777" w:rsidR="006756A4" w:rsidRPr="007A52B3" w:rsidRDefault="00732C43">
      <w:pPr>
        <w:pStyle w:val="31"/>
        <w:tabs>
          <w:tab w:val="right" w:leader="dot" w:pos="9344"/>
        </w:tabs>
        <w:rPr>
          <w:rFonts w:asciiTheme="minorHAnsi" w:eastAsiaTheme="minorEastAsia" w:hAnsiTheme="minorHAnsi" w:cstheme="minorBidi"/>
          <w:noProof/>
          <w:sz w:val="22"/>
          <w:szCs w:val="22"/>
        </w:rPr>
      </w:pPr>
      <w:hyperlink w:anchor="_Toc149662405" w:history="1">
        <w:r w:rsidR="006756A4" w:rsidRPr="007A52B3">
          <w:rPr>
            <w:rStyle w:val="af2"/>
            <w:noProof/>
            <w:color w:val="auto"/>
          </w:rPr>
          <w:t>6.6.4. Национальный проект «Наука и университеты»</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_Toc149662405 \h </w:instrText>
        </w:r>
        <w:r w:rsidR="006756A4" w:rsidRPr="007A52B3">
          <w:rPr>
            <w:noProof/>
            <w:webHidden/>
          </w:rPr>
        </w:r>
        <w:r w:rsidR="006756A4" w:rsidRPr="007A52B3">
          <w:rPr>
            <w:noProof/>
            <w:webHidden/>
          </w:rPr>
          <w:fldChar w:fldCharType="separate"/>
        </w:r>
        <w:r w:rsidR="006756A4" w:rsidRPr="007A52B3">
          <w:rPr>
            <w:noProof/>
            <w:webHidden/>
          </w:rPr>
          <w:t>263</w:t>
        </w:r>
        <w:r w:rsidR="006756A4" w:rsidRPr="007A52B3">
          <w:rPr>
            <w:noProof/>
            <w:webHidden/>
          </w:rPr>
          <w:fldChar w:fldCharType="end"/>
        </w:r>
      </w:hyperlink>
    </w:p>
    <w:p w14:paraId="64C632BE" w14:textId="77777777" w:rsidR="006756A4" w:rsidRPr="007A52B3" w:rsidRDefault="00732C43">
      <w:pPr>
        <w:pStyle w:val="31"/>
        <w:tabs>
          <w:tab w:val="right" w:leader="dot" w:pos="9344"/>
        </w:tabs>
        <w:rPr>
          <w:rFonts w:asciiTheme="minorHAnsi" w:eastAsiaTheme="minorEastAsia" w:hAnsiTheme="minorHAnsi" w:cstheme="minorBidi"/>
          <w:noProof/>
          <w:sz w:val="22"/>
          <w:szCs w:val="22"/>
        </w:rPr>
      </w:pPr>
      <w:hyperlink w:anchor="_Toc149662406" w:history="1">
        <w:r w:rsidR="006756A4" w:rsidRPr="007A52B3">
          <w:rPr>
            <w:rStyle w:val="af2"/>
            <w:noProof/>
            <w:color w:val="auto"/>
          </w:rPr>
          <w:t>6.6.5. Национальный проект «Туризм и индустрия гостеприимства»</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_Toc149662406 \h </w:instrText>
        </w:r>
        <w:r w:rsidR="006756A4" w:rsidRPr="007A52B3">
          <w:rPr>
            <w:noProof/>
            <w:webHidden/>
          </w:rPr>
        </w:r>
        <w:r w:rsidR="006756A4" w:rsidRPr="007A52B3">
          <w:rPr>
            <w:noProof/>
            <w:webHidden/>
          </w:rPr>
          <w:fldChar w:fldCharType="separate"/>
        </w:r>
        <w:r w:rsidR="006756A4" w:rsidRPr="007A52B3">
          <w:rPr>
            <w:noProof/>
            <w:webHidden/>
          </w:rPr>
          <w:t>264</w:t>
        </w:r>
        <w:r w:rsidR="006756A4" w:rsidRPr="007A52B3">
          <w:rPr>
            <w:noProof/>
            <w:webHidden/>
          </w:rPr>
          <w:fldChar w:fldCharType="end"/>
        </w:r>
      </w:hyperlink>
    </w:p>
    <w:p w14:paraId="22958149" w14:textId="77777777" w:rsidR="006756A4" w:rsidRPr="007A52B3" w:rsidRDefault="00732C43">
      <w:pPr>
        <w:pStyle w:val="31"/>
        <w:tabs>
          <w:tab w:val="right" w:leader="dot" w:pos="9344"/>
        </w:tabs>
        <w:rPr>
          <w:rFonts w:asciiTheme="minorHAnsi" w:eastAsiaTheme="minorEastAsia" w:hAnsiTheme="minorHAnsi" w:cstheme="minorBidi"/>
          <w:noProof/>
          <w:sz w:val="22"/>
          <w:szCs w:val="22"/>
        </w:rPr>
      </w:pPr>
      <w:hyperlink w:anchor="_Toc149662407" w:history="1">
        <w:r w:rsidR="006756A4" w:rsidRPr="007A52B3">
          <w:rPr>
            <w:rStyle w:val="af2"/>
            <w:noProof/>
            <w:color w:val="auto"/>
          </w:rPr>
          <w:t>6.6.6. Национальный проект «Безопасные качественные дороги»</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_Toc149662407 \h </w:instrText>
        </w:r>
        <w:r w:rsidR="006756A4" w:rsidRPr="007A52B3">
          <w:rPr>
            <w:noProof/>
            <w:webHidden/>
          </w:rPr>
        </w:r>
        <w:r w:rsidR="006756A4" w:rsidRPr="007A52B3">
          <w:rPr>
            <w:noProof/>
            <w:webHidden/>
          </w:rPr>
          <w:fldChar w:fldCharType="separate"/>
        </w:r>
        <w:r w:rsidR="006756A4" w:rsidRPr="007A52B3">
          <w:rPr>
            <w:noProof/>
            <w:webHidden/>
          </w:rPr>
          <w:t>264</w:t>
        </w:r>
        <w:r w:rsidR="006756A4" w:rsidRPr="007A52B3">
          <w:rPr>
            <w:noProof/>
            <w:webHidden/>
          </w:rPr>
          <w:fldChar w:fldCharType="end"/>
        </w:r>
      </w:hyperlink>
    </w:p>
    <w:p w14:paraId="5C8D9453" w14:textId="77777777" w:rsidR="006756A4" w:rsidRPr="007A52B3" w:rsidRDefault="00732C43">
      <w:pPr>
        <w:pStyle w:val="31"/>
        <w:tabs>
          <w:tab w:val="right" w:leader="dot" w:pos="9344"/>
        </w:tabs>
        <w:rPr>
          <w:rFonts w:asciiTheme="minorHAnsi" w:eastAsiaTheme="minorEastAsia" w:hAnsiTheme="minorHAnsi" w:cstheme="minorBidi"/>
          <w:noProof/>
          <w:sz w:val="22"/>
          <w:szCs w:val="22"/>
        </w:rPr>
      </w:pPr>
      <w:hyperlink w:anchor="_Toc149662408" w:history="1">
        <w:r w:rsidR="006756A4" w:rsidRPr="007A52B3">
          <w:rPr>
            <w:rStyle w:val="af2"/>
            <w:noProof/>
            <w:color w:val="auto"/>
          </w:rPr>
          <w:t>6.6.7. Национальный проект «Образование»</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_Toc149662408 \h </w:instrText>
        </w:r>
        <w:r w:rsidR="006756A4" w:rsidRPr="007A52B3">
          <w:rPr>
            <w:noProof/>
            <w:webHidden/>
          </w:rPr>
        </w:r>
        <w:r w:rsidR="006756A4" w:rsidRPr="007A52B3">
          <w:rPr>
            <w:noProof/>
            <w:webHidden/>
          </w:rPr>
          <w:fldChar w:fldCharType="separate"/>
        </w:r>
        <w:r w:rsidR="006756A4" w:rsidRPr="007A52B3">
          <w:rPr>
            <w:noProof/>
            <w:webHidden/>
          </w:rPr>
          <w:t>269</w:t>
        </w:r>
        <w:r w:rsidR="006756A4" w:rsidRPr="007A52B3">
          <w:rPr>
            <w:noProof/>
            <w:webHidden/>
          </w:rPr>
          <w:fldChar w:fldCharType="end"/>
        </w:r>
      </w:hyperlink>
    </w:p>
    <w:p w14:paraId="3E8026F1" w14:textId="77777777" w:rsidR="006756A4" w:rsidRPr="007A52B3" w:rsidRDefault="00732C43">
      <w:pPr>
        <w:pStyle w:val="31"/>
        <w:tabs>
          <w:tab w:val="right" w:leader="dot" w:pos="9344"/>
        </w:tabs>
        <w:rPr>
          <w:rFonts w:asciiTheme="minorHAnsi" w:eastAsiaTheme="minorEastAsia" w:hAnsiTheme="minorHAnsi" w:cstheme="minorBidi"/>
          <w:noProof/>
          <w:sz w:val="22"/>
          <w:szCs w:val="22"/>
        </w:rPr>
      </w:pPr>
      <w:hyperlink w:anchor="_Toc149662409" w:history="1">
        <w:r w:rsidR="006756A4" w:rsidRPr="007A52B3">
          <w:rPr>
            <w:rStyle w:val="af2"/>
            <w:noProof/>
            <w:color w:val="auto"/>
          </w:rPr>
          <w:t>6.6.8. Национальный проект «Международная кооперация и экспорт»</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_Toc149662409 \h </w:instrText>
        </w:r>
        <w:r w:rsidR="006756A4" w:rsidRPr="007A52B3">
          <w:rPr>
            <w:noProof/>
            <w:webHidden/>
          </w:rPr>
        </w:r>
        <w:r w:rsidR="006756A4" w:rsidRPr="007A52B3">
          <w:rPr>
            <w:noProof/>
            <w:webHidden/>
          </w:rPr>
          <w:fldChar w:fldCharType="separate"/>
        </w:r>
        <w:r w:rsidR="006756A4" w:rsidRPr="007A52B3">
          <w:rPr>
            <w:noProof/>
            <w:webHidden/>
          </w:rPr>
          <w:t>277</w:t>
        </w:r>
        <w:r w:rsidR="006756A4" w:rsidRPr="007A52B3">
          <w:rPr>
            <w:noProof/>
            <w:webHidden/>
          </w:rPr>
          <w:fldChar w:fldCharType="end"/>
        </w:r>
      </w:hyperlink>
    </w:p>
    <w:p w14:paraId="5562CFE1" w14:textId="77777777" w:rsidR="006756A4" w:rsidRPr="007A52B3" w:rsidRDefault="00732C43">
      <w:pPr>
        <w:pStyle w:val="31"/>
        <w:tabs>
          <w:tab w:val="right" w:leader="dot" w:pos="9344"/>
        </w:tabs>
        <w:rPr>
          <w:rFonts w:asciiTheme="minorHAnsi" w:eastAsiaTheme="minorEastAsia" w:hAnsiTheme="minorHAnsi" w:cstheme="minorBidi"/>
          <w:noProof/>
          <w:sz w:val="22"/>
          <w:szCs w:val="22"/>
        </w:rPr>
      </w:pPr>
      <w:hyperlink w:anchor="_Toc149662410" w:history="1">
        <w:r w:rsidR="006756A4" w:rsidRPr="007A52B3">
          <w:rPr>
            <w:rStyle w:val="af2"/>
            <w:noProof/>
            <w:color w:val="auto"/>
          </w:rPr>
          <w:t>6.6.9. Национальный проект «Жилье и городская среда»</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_Toc149662410 \h </w:instrText>
        </w:r>
        <w:r w:rsidR="006756A4" w:rsidRPr="007A52B3">
          <w:rPr>
            <w:noProof/>
            <w:webHidden/>
          </w:rPr>
        </w:r>
        <w:r w:rsidR="006756A4" w:rsidRPr="007A52B3">
          <w:rPr>
            <w:noProof/>
            <w:webHidden/>
          </w:rPr>
          <w:fldChar w:fldCharType="separate"/>
        </w:r>
        <w:r w:rsidR="006756A4" w:rsidRPr="007A52B3">
          <w:rPr>
            <w:noProof/>
            <w:webHidden/>
          </w:rPr>
          <w:t>278</w:t>
        </w:r>
        <w:r w:rsidR="006756A4" w:rsidRPr="007A52B3">
          <w:rPr>
            <w:noProof/>
            <w:webHidden/>
          </w:rPr>
          <w:fldChar w:fldCharType="end"/>
        </w:r>
      </w:hyperlink>
    </w:p>
    <w:p w14:paraId="4ACDCCE5" w14:textId="77777777" w:rsidR="006756A4" w:rsidRPr="007A52B3" w:rsidRDefault="00732C43">
      <w:pPr>
        <w:pStyle w:val="31"/>
        <w:tabs>
          <w:tab w:val="right" w:leader="dot" w:pos="9344"/>
        </w:tabs>
        <w:rPr>
          <w:rFonts w:asciiTheme="minorHAnsi" w:eastAsiaTheme="minorEastAsia" w:hAnsiTheme="minorHAnsi" w:cstheme="minorBidi"/>
          <w:noProof/>
          <w:sz w:val="22"/>
          <w:szCs w:val="22"/>
        </w:rPr>
      </w:pPr>
      <w:hyperlink w:anchor="_Toc149662411" w:history="1">
        <w:r w:rsidR="006756A4" w:rsidRPr="007A52B3">
          <w:rPr>
            <w:rStyle w:val="af2"/>
            <w:noProof/>
            <w:color w:val="auto"/>
          </w:rPr>
          <w:t>6.6.10. Национальный проект «Здравоохранение»</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_Toc149662411 \h </w:instrText>
        </w:r>
        <w:r w:rsidR="006756A4" w:rsidRPr="007A52B3">
          <w:rPr>
            <w:noProof/>
            <w:webHidden/>
          </w:rPr>
        </w:r>
        <w:r w:rsidR="006756A4" w:rsidRPr="007A52B3">
          <w:rPr>
            <w:noProof/>
            <w:webHidden/>
          </w:rPr>
          <w:fldChar w:fldCharType="separate"/>
        </w:r>
        <w:r w:rsidR="006756A4" w:rsidRPr="007A52B3">
          <w:rPr>
            <w:noProof/>
            <w:webHidden/>
          </w:rPr>
          <w:t>281</w:t>
        </w:r>
        <w:r w:rsidR="006756A4" w:rsidRPr="007A52B3">
          <w:rPr>
            <w:noProof/>
            <w:webHidden/>
          </w:rPr>
          <w:fldChar w:fldCharType="end"/>
        </w:r>
      </w:hyperlink>
    </w:p>
    <w:p w14:paraId="543A4515" w14:textId="77777777" w:rsidR="006756A4" w:rsidRPr="007A52B3" w:rsidRDefault="00732C43">
      <w:pPr>
        <w:pStyle w:val="31"/>
        <w:tabs>
          <w:tab w:val="right" w:leader="dot" w:pos="9344"/>
        </w:tabs>
        <w:rPr>
          <w:rFonts w:asciiTheme="minorHAnsi" w:eastAsiaTheme="minorEastAsia" w:hAnsiTheme="minorHAnsi" w:cstheme="minorBidi"/>
          <w:noProof/>
          <w:sz w:val="22"/>
          <w:szCs w:val="22"/>
        </w:rPr>
      </w:pPr>
      <w:hyperlink w:anchor="_Toc149662412" w:history="1">
        <w:r w:rsidR="006756A4" w:rsidRPr="007A52B3">
          <w:rPr>
            <w:rStyle w:val="af2"/>
            <w:noProof/>
            <w:color w:val="auto"/>
          </w:rPr>
          <w:t>6.6.11. Национальный проект «Демография»</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_Toc149662412 \h </w:instrText>
        </w:r>
        <w:r w:rsidR="006756A4" w:rsidRPr="007A52B3">
          <w:rPr>
            <w:noProof/>
            <w:webHidden/>
          </w:rPr>
        </w:r>
        <w:r w:rsidR="006756A4" w:rsidRPr="007A52B3">
          <w:rPr>
            <w:noProof/>
            <w:webHidden/>
          </w:rPr>
          <w:fldChar w:fldCharType="separate"/>
        </w:r>
        <w:r w:rsidR="006756A4" w:rsidRPr="007A52B3">
          <w:rPr>
            <w:noProof/>
            <w:webHidden/>
          </w:rPr>
          <w:t>284</w:t>
        </w:r>
        <w:r w:rsidR="006756A4" w:rsidRPr="007A52B3">
          <w:rPr>
            <w:noProof/>
            <w:webHidden/>
          </w:rPr>
          <w:fldChar w:fldCharType="end"/>
        </w:r>
      </w:hyperlink>
    </w:p>
    <w:p w14:paraId="5A7912F0" w14:textId="77777777" w:rsidR="006756A4" w:rsidRPr="007A52B3" w:rsidRDefault="00732C43">
      <w:pPr>
        <w:pStyle w:val="31"/>
        <w:tabs>
          <w:tab w:val="right" w:leader="dot" w:pos="9344"/>
        </w:tabs>
        <w:rPr>
          <w:rFonts w:asciiTheme="minorHAnsi" w:eastAsiaTheme="minorEastAsia" w:hAnsiTheme="minorHAnsi" w:cstheme="minorBidi"/>
          <w:noProof/>
          <w:sz w:val="22"/>
          <w:szCs w:val="22"/>
        </w:rPr>
      </w:pPr>
      <w:hyperlink w:anchor="_Toc149662413" w:history="1">
        <w:r w:rsidR="006756A4" w:rsidRPr="007A52B3">
          <w:rPr>
            <w:rStyle w:val="af2"/>
            <w:noProof/>
            <w:color w:val="auto"/>
          </w:rPr>
          <w:t>6.6.12. Национальный проект «Культура»</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_Toc149662413 \h </w:instrText>
        </w:r>
        <w:r w:rsidR="006756A4" w:rsidRPr="007A52B3">
          <w:rPr>
            <w:noProof/>
            <w:webHidden/>
          </w:rPr>
        </w:r>
        <w:r w:rsidR="006756A4" w:rsidRPr="007A52B3">
          <w:rPr>
            <w:noProof/>
            <w:webHidden/>
          </w:rPr>
          <w:fldChar w:fldCharType="separate"/>
        </w:r>
        <w:r w:rsidR="006756A4" w:rsidRPr="007A52B3">
          <w:rPr>
            <w:noProof/>
            <w:webHidden/>
          </w:rPr>
          <w:t>289</w:t>
        </w:r>
        <w:r w:rsidR="006756A4" w:rsidRPr="007A52B3">
          <w:rPr>
            <w:noProof/>
            <w:webHidden/>
          </w:rPr>
          <w:fldChar w:fldCharType="end"/>
        </w:r>
      </w:hyperlink>
    </w:p>
    <w:p w14:paraId="71D878FF" w14:textId="77777777" w:rsidR="006756A4" w:rsidRPr="007A52B3" w:rsidRDefault="00732C43">
      <w:pPr>
        <w:pStyle w:val="31"/>
        <w:tabs>
          <w:tab w:val="right" w:leader="dot" w:pos="9344"/>
        </w:tabs>
        <w:rPr>
          <w:rFonts w:asciiTheme="minorHAnsi" w:eastAsiaTheme="minorEastAsia" w:hAnsiTheme="minorHAnsi" w:cstheme="minorBidi"/>
          <w:noProof/>
          <w:sz w:val="22"/>
          <w:szCs w:val="22"/>
        </w:rPr>
      </w:pPr>
      <w:hyperlink w:anchor="_Toc149662414" w:history="1">
        <w:r w:rsidR="006756A4" w:rsidRPr="007A52B3">
          <w:rPr>
            <w:rStyle w:val="af2"/>
            <w:noProof/>
            <w:color w:val="auto"/>
          </w:rPr>
          <w:t>6.6.13. Комплексный план модернизации и расширения магистральной инфраструктуры</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_Toc149662414 \h </w:instrText>
        </w:r>
        <w:r w:rsidR="006756A4" w:rsidRPr="007A52B3">
          <w:rPr>
            <w:noProof/>
            <w:webHidden/>
          </w:rPr>
        </w:r>
        <w:r w:rsidR="006756A4" w:rsidRPr="007A52B3">
          <w:rPr>
            <w:noProof/>
            <w:webHidden/>
          </w:rPr>
          <w:fldChar w:fldCharType="separate"/>
        </w:r>
        <w:r w:rsidR="006756A4" w:rsidRPr="007A52B3">
          <w:rPr>
            <w:noProof/>
            <w:webHidden/>
          </w:rPr>
          <w:t>291</w:t>
        </w:r>
        <w:r w:rsidR="006756A4" w:rsidRPr="007A52B3">
          <w:rPr>
            <w:noProof/>
            <w:webHidden/>
          </w:rPr>
          <w:fldChar w:fldCharType="end"/>
        </w:r>
      </w:hyperlink>
    </w:p>
    <w:p w14:paraId="18A6B97D" w14:textId="77777777" w:rsidR="006756A4" w:rsidRPr="007A52B3" w:rsidRDefault="00732C43">
      <w:pPr>
        <w:pStyle w:val="11"/>
        <w:tabs>
          <w:tab w:val="right" w:leader="dot" w:pos="9344"/>
        </w:tabs>
        <w:rPr>
          <w:rFonts w:asciiTheme="minorHAnsi" w:eastAsiaTheme="minorEastAsia" w:hAnsiTheme="minorHAnsi" w:cstheme="minorBidi"/>
          <w:noProof/>
          <w:sz w:val="22"/>
          <w:szCs w:val="22"/>
        </w:rPr>
      </w:pPr>
      <w:hyperlink w:anchor="_Toc149662415" w:history="1">
        <w:r w:rsidR="006756A4" w:rsidRPr="007A52B3">
          <w:rPr>
            <w:rStyle w:val="af2"/>
            <w:noProof/>
            <w:color w:val="auto"/>
          </w:rPr>
          <w:t>7. Государственный внутренний долг Архангельской области и расходы на его обслуживание</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_Toc149662415 \h </w:instrText>
        </w:r>
        <w:r w:rsidR="006756A4" w:rsidRPr="007A52B3">
          <w:rPr>
            <w:noProof/>
            <w:webHidden/>
          </w:rPr>
        </w:r>
        <w:r w:rsidR="006756A4" w:rsidRPr="007A52B3">
          <w:rPr>
            <w:noProof/>
            <w:webHidden/>
          </w:rPr>
          <w:fldChar w:fldCharType="separate"/>
        </w:r>
        <w:r w:rsidR="006756A4" w:rsidRPr="007A52B3">
          <w:rPr>
            <w:noProof/>
            <w:webHidden/>
          </w:rPr>
          <w:t>292</w:t>
        </w:r>
        <w:r w:rsidR="006756A4" w:rsidRPr="007A52B3">
          <w:rPr>
            <w:noProof/>
            <w:webHidden/>
          </w:rPr>
          <w:fldChar w:fldCharType="end"/>
        </w:r>
      </w:hyperlink>
    </w:p>
    <w:p w14:paraId="4F26A4C9" w14:textId="77777777" w:rsidR="006756A4" w:rsidRPr="007A52B3" w:rsidRDefault="00732C43">
      <w:pPr>
        <w:pStyle w:val="11"/>
        <w:tabs>
          <w:tab w:val="right" w:leader="dot" w:pos="9344"/>
        </w:tabs>
        <w:rPr>
          <w:rFonts w:asciiTheme="minorHAnsi" w:eastAsiaTheme="minorEastAsia" w:hAnsiTheme="minorHAnsi" w:cstheme="minorBidi"/>
          <w:noProof/>
          <w:sz w:val="22"/>
          <w:szCs w:val="22"/>
        </w:rPr>
      </w:pPr>
      <w:hyperlink w:anchor="_Toc149662416" w:history="1">
        <w:r w:rsidR="006756A4" w:rsidRPr="007A52B3">
          <w:rPr>
            <w:rStyle w:val="af2"/>
            <w:noProof/>
            <w:color w:val="auto"/>
          </w:rPr>
          <w:t>8. Предложения</w:t>
        </w:r>
        <w:r w:rsidR="006756A4" w:rsidRPr="007A52B3">
          <w:rPr>
            <w:noProof/>
            <w:webHidden/>
          </w:rPr>
          <w:tab/>
        </w:r>
        <w:r w:rsidR="006756A4" w:rsidRPr="007A52B3">
          <w:rPr>
            <w:noProof/>
            <w:webHidden/>
          </w:rPr>
          <w:fldChar w:fldCharType="begin"/>
        </w:r>
        <w:r w:rsidR="006756A4" w:rsidRPr="007A52B3">
          <w:rPr>
            <w:noProof/>
            <w:webHidden/>
          </w:rPr>
          <w:instrText xml:space="preserve"> PAGEREF _Toc149662416 \h </w:instrText>
        </w:r>
        <w:r w:rsidR="006756A4" w:rsidRPr="007A52B3">
          <w:rPr>
            <w:noProof/>
            <w:webHidden/>
          </w:rPr>
        </w:r>
        <w:r w:rsidR="006756A4" w:rsidRPr="007A52B3">
          <w:rPr>
            <w:noProof/>
            <w:webHidden/>
          </w:rPr>
          <w:fldChar w:fldCharType="separate"/>
        </w:r>
        <w:r w:rsidR="006756A4" w:rsidRPr="007A52B3">
          <w:rPr>
            <w:noProof/>
            <w:webHidden/>
          </w:rPr>
          <w:t>297</w:t>
        </w:r>
        <w:r w:rsidR="006756A4" w:rsidRPr="007A52B3">
          <w:rPr>
            <w:noProof/>
            <w:webHidden/>
          </w:rPr>
          <w:fldChar w:fldCharType="end"/>
        </w:r>
      </w:hyperlink>
    </w:p>
    <w:p w14:paraId="7D48E491" w14:textId="77777777" w:rsidR="00FD4239" w:rsidRPr="007A52B3" w:rsidRDefault="00C53FCF">
      <w:pPr>
        <w:rPr>
          <w:sz w:val="28"/>
          <w:szCs w:val="28"/>
          <w:highlight w:val="cyan"/>
        </w:rPr>
      </w:pPr>
      <w:r w:rsidRPr="007A52B3">
        <w:rPr>
          <w:sz w:val="28"/>
          <w:szCs w:val="28"/>
          <w:highlight w:val="cyan"/>
        </w:rPr>
        <w:fldChar w:fldCharType="end"/>
      </w:r>
    </w:p>
    <w:p w14:paraId="7075916C" w14:textId="77777777" w:rsidR="00FD4239" w:rsidRPr="007A52B3" w:rsidRDefault="00FD4239" w:rsidP="00300853">
      <w:pPr>
        <w:ind w:firstLine="851"/>
        <w:jc w:val="both"/>
        <w:rPr>
          <w:sz w:val="28"/>
          <w:szCs w:val="28"/>
          <w:highlight w:val="cyan"/>
        </w:rPr>
      </w:pPr>
      <w:r w:rsidRPr="007A52B3">
        <w:rPr>
          <w:sz w:val="28"/>
          <w:szCs w:val="28"/>
          <w:highlight w:val="cyan"/>
        </w:rPr>
        <w:br w:type="page"/>
      </w:r>
    </w:p>
    <w:p w14:paraId="355782DE" w14:textId="7D3E45E4" w:rsidR="001B2F96" w:rsidRPr="007A52B3" w:rsidRDefault="008E646E" w:rsidP="001B2F96">
      <w:pPr>
        <w:pStyle w:val="1"/>
        <w:spacing w:after="120"/>
        <w:jc w:val="center"/>
        <w:rPr>
          <w:rFonts w:ascii="Times New Roman" w:hAnsi="Times New Roman"/>
          <w:sz w:val="28"/>
          <w:szCs w:val="28"/>
        </w:rPr>
      </w:pPr>
      <w:bookmarkStart w:id="0" w:name="_1._Соответствие_проекта"/>
      <w:bookmarkStart w:id="1" w:name="_Toc149662365"/>
      <w:bookmarkEnd w:id="0"/>
      <w:r w:rsidRPr="007A52B3">
        <w:rPr>
          <w:rFonts w:ascii="Times New Roman" w:hAnsi="Times New Roman"/>
          <w:sz w:val="28"/>
          <w:szCs w:val="28"/>
        </w:rPr>
        <w:lastRenderedPageBreak/>
        <w:t>1</w:t>
      </w:r>
      <w:r w:rsidR="001B2F96" w:rsidRPr="007A52B3">
        <w:rPr>
          <w:rFonts w:ascii="Times New Roman" w:hAnsi="Times New Roman"/>
          <w:sz w:val="28"/>
          <w:szCs w:val="28"/>
        </w:rPr>
        <w:t>. Соответствие проекта областного закона «Об областном бюджете на 202</w:t>
      </w:r>
      <w:r w:rsidR="00651EF1" w:rsidRPr="007A52B3">
        <w:rPr>
          <w:rFonts w:ascii="Times New Roman" w:hAnsi="Times New Roman"/>
          <w:sz w:val="28"/>
          <w:szCs w:val="28"/>
        </w:rPr>
        <w:t>4</w:t>
      </w:r>
      <w:r w:rsidR="001B2F96" w:rsidRPr="007A52B3">
        <w:rPr>
          <w:rFonts w:ascii="Times New Roman" w:hAnsi="Times New Roman"/>
          <w:sz w:val="28"/>
          <w:szCs w:val="28"/>
        </w:rPr>
        <w:t xml:space="preserve"> год и на плановый период 202</w:t>
      </w:r>
      <w:r w:rsidR="00651EF1" w:rsidRPr="007A52B3">
        <w:rPr>
          <w:rFonts w:ascii="Times New Roman" w:hAnsi="Times New Roman"/>
          <w:sz w:val="28"/>
          <w:szCs w:val="28"/>
        </w:rPr>
        <w:t>5</w:t>
      </w:r>
      <w:r w:rsidR="001B2F96" w:rsidRPr="007A52B3">
        <w:rPr>
          <w:rFonts w:ascii="Times New Roman" w:hAnsi="Times New Roman"/>
          <w:sz w:val="28"/>
          <w:szCs w:val="28"/>
        </w:rPr>
        <w:t xml:space="preserve"> и 202</w:t>
      </w:r>
      <w:r w:rsidR="00651EF1" w:rsidRPr="007A52B3">
        <w:rPr>
          <w:rFonts w:ascii="Times New Roman" w:hAnsi="Times New Roman"/>
          <w:sz w:val="28"/>
          <w:szCs w:val="28"/>
        </w:rPr>
        <w:t>6</w:t>
      </w:r>
      <w:r w:rsidR="001B2F96" w:rsidRPr="007A52B3">
        <w:rPr>
          <w:rFonts w:ascii="Times New Roman" w:hAnsi="Times New Roman"/>
          <w:sz w:val="28"/>
          <w:szCs w:val="28"/>
        </w:rPr>
        <w:t xml:space="preserve"> годов» бюджетному законодательству Российской Федерации и Архангельской области</w:t>
      </w:r>
      <w:bookmarkEnd w:id="1"/>
    </w:p>
    <w:p w14:paraId="029FB7D1" w14:textId="2BF2AC2B" w:rsidR="008E646E" w:rsidRPr="007A52B3" w:rsidRDefault="008E646E" w:rsidP="008E646E">
      <w:pPr>
        <w:ind w:firstLine="709"/>
        <w:jc w:val="both"/>
        <w:rPr>
          <w:sz w:val="28"/>
          <w:szCs w:val="28"/>
        </w:rPr>
      </w:pPr>
      <w:r w:rsidRPr="007A52B3">
        <w:rPr>
          <w:sz w:val="28"/>
          <w:szCs w:val="28"/>
        </w:rPr>
        <w:t xml:space="preserve">Распоряжением Правительства Архангельской области от </w:t>
      </w:r>
      <w:r w:rsidR="00651EF1" w:rsidRPr="007A52B3">
        <w:rPr>
          <w:sz w:val="28"/>
          <w:szCs w:val="28"/>
        </w:rPr>
        <w:t>30</w:t>
      </w:r>
      <w:r w:rsidRPr="007A52B3">
        <w:rPr>
          <w:sz w:val="28"/>
          <w:szCs w:val="28"/>
        </w:rPr>
        <w:t>.0</w:t>
      </w:r>
      <w:r w:rsidR="00651EF1" w:rsidRPr="007A52B3">
        <w:rPr>
          <w:sz w:val="28"/>
          <w:szCs w:val="28"/>
        </w:rPr>
        <w:t>5</w:t>
      </w:r>
      <w:r w:rsidRPr="007A52B3">
        <w:rPr>
          <w:sz w:val="28"/>
          <w:szCs w:val="28"/>
        </w:rPr>
        <w:t>.202</w:t>
      </w:r>
      <w:r w:rsidR="00651EF1" w:rsidRPr="007A52B3">
        <w:rPr>
          <w:sz w:val="28"/>
          <w:szCs w:val="28"/>
        </w:rPr>
        <w:t>3</w:t>
      </w:r>
      <w:r w:rsidRPr="007A52B3">
        <w:rPr>
          <w:sz w:val="28"/>
          <w:szCs w:val="28"/>
        </w:rPr>
        <w:t xml:space="preserve"> №</w:t>
      </w:r>
      <w:r w:rsidR="00651EF1" w:rsidRPr="007A52B3">
        <w:rPr>
          <w:sz w:val="28"/>
          <w:szCs w:val="28"/>
        </w:rPr>
        <w:t> 421</w:t>
      </w:r>
      <w:r w:rsidRPr="007A52B3">
        <w:rPr>
          <w:sz w:val="28"/>
          <w:szCs w:val="28"/>
        </w:rPr>
        <w:t>-рп</w:t>
      </w:r>
      <w:r w:rsidR="00651EF1" w:rsidRPr="007A52B3">
        <w:rPr>
          <w:sz w:val="28"/>
          <w:szCs w:val="28"/>
        </w:rPr>
        <w:t xml:space="preserve"> в ред. от 29.08.2023 № 703-рп</w:t>
      </w:r>
      <w:r w:rsidRPr="007A52B3">
        <w:rPr>
          <w:sz w:val="28"/>
          <w:szCs w:val="28"/>
        </w:rPr>
        <w:t xml:space="preserve"> установлены:</w:t>
      </w:r>
    </w:p>
    <w:p w14:paraId="445B7038" w14:textId="21A287E2" w:rsidR="008E646E" w:rsidRPr="007A52B3" w:rsidRDefault="008E646E" w:rsidP="008E09C8">
      <w:pPr>
        <w:numPr>
          <w:ilvl w:val="0"/>
          <w:numId w:val="2"/>
        </w:numPr>
        <w:ind w:left="0" w:firstLine="709"/>
        <w:jc w:val="both"/>
        <w:rPr>
          <w:sz w:val="28"/>
          <w:szCs w:val="28"/>
        </w:rPr>
      </w:pPr>
      <w:r w:rsidRPr="007A52B3">
        <w:rPr>
          <w:sz w:val="28"/>
          <w:szCs w:val="28"/>
        </w:rPr>
        <w:t xml:space="preserve">график </w:t>
      </w:r>
      <w:r w:rsidR="00651EF1" w:rsidRPr="007A52B3">
        <w:rPr>
          <w:sz w:val="28"/>
          <w:szCs w:val="28"/>
        </w:rPr>
        <w:t>разработки в 2023 году прогноза социально-экономического развития Архангельской области на 2024 год и на плановый период 2025 и 2026 годов и обеспечения представления администрацией Ненецкого автономного округа отдельных показателей прогноза социально-экономического развития Ненецкого автономного округа на 2024 год и на плановый период 2025 и 2026 годов</w:t>
      </w:r>
      <w:r w:rsidRPr="007A52B3">
        <w:rPr>
          <w:sz w:val="28"/>
          <w:szCs w:val="28"/>
        </w:rPr>
        <w:t>;</w:t>
      </w:r>
    </w:p>
    <w:p w14:paraId="02ECDD08" w14:textId="08802320" w:rsidR="008E646E" w:rsidRPr="007A52B3" w:rsidRDefault="008E646E" w:rsidP="008E09C8">
      <w:pPr>
        <w:numPr>
          <w:ilvl w:val="0"/>
          <w:numId w:val="2"/>
        </w:numPr>
        <w:ind w:left="0" w:firstLine="709"/>
        <w:jc w:val="both"/>
        <w:rPr>
          <w:sz w:val="28"/>
          <w:szCs w:val="28"/>
        </w:rPr>
      </w:pPr>
      <w:r w:rsidRPr="007A52B3">
        <w:rPr>
          <w:sz w:val="28"/>
          <w:szCs w:val="28"/>
        </w:rPr>
        <w:t xml:space="preserve">график </w:t>
      </w:r>
      <w:r w:rsidR="00BD76FB" w:rsidRPr="007A52B3">
        <w:rPr>
          <w:sz w:val="28"/>
          <w:szCs w:val="28"/>
        </w:rPr>
        <w:t>разработки в 2023 году проекта областного закона «Об областном бюджете на 2024 год и на плановый период 2025 и 2026 годов», документов и материалов к нему</w:t>
      </w:r>
      <w:r w:rsidRPr="007A52B3">
        <w:rPr>
          <w:sz w:val="28"/>
          <w:szCs w:val="28"/>
        </w:rPr>
        <w:t>;</w:t>
      </w:r>
    </w:p>
    <w:p w14:paraId="53E8275D" w14:textId="28739E2F" w:rsidR="008E646E" w:rsidRPr="007A52B3" w:rsidRDefault="008E646E" w:rsidP="008E09C8">
      <w:pPr>
        <w:numPr>
          <w:ilvl w:val="0"/>
          <w:numId w:val="2"/>
        </w:numPr>
        <w:ind w:left="0" w:firstLine="709"/>
        <w:jc w:val="both"/>
        <w:rPr>
          <w:sz w:val="28"/>
          <w:szCs w:val="28"/>
        </w:rPr>
      </w:pPr>
      <w:r w:rsidRPr="007A52B3">
        <w:rPr>
          <w:sz w:val="28"/>
          <w:szCs w:val="28"/>
        </w:rPr>
        <w:t xml:space="preserve">график </w:t>
      </w:r>
      <w:r w:rsidR="00BD76FB" w:rsidRPr="007A52B3">
        <w:rPr>
          <w:sz w:val="28"/>
          <w:szCs w:val="28"/>
        </w:rPr>
        <w:t>представления в министерство финансов Архангельской области исполнительными органами государственной власти Архангельской области, органами местного самоуправления муниципальных районов, муниципальных округов, городских округов Архангельской области и территориальными органами федеральных органов исполнительной власти по Архангельской области и Ненецкому автономному округу документов и материалов для расчета доходов областного и консолидированного бюджетов</w:t>
      </w:r>
      <w:r w:rsidRPr="007A52B3">
        <w:rPr>
          <w:sz w:val="28"/>
          <w:szCs w:val="28"/>
        </w:rPr>
        <w:t>.</w:t>
      </w:r>
    </w:p>
    <w:p w14:paraId="0C3B021E" w14:textId="77777777" w:rsidR="008E646E" w:rsidRPr="007A52B3" w:rsidRDefault="008E646E" w:rsidP="008E646E">
      <w:pPr>
        <w:ind w:firstLine="709"/>
        <w:jc w:val="both"/>
        <w:rPr>
          <w:sz w:val="28"/>
          <w:szCs w:val="28"/>
        </w:rPr>
      </w:pPr>
      <w:r w:rsidRPr="007A52B3">
        <w:rPr>
          <w:sz w:val="28"/>
          <w:szCs w:val="28"/>
        </w:rPr>
        <w:t>Согласно указанному распоряжению Правительства Архангельской области, необходимо в том числе:</w:t>
      </w:r>
    </w:p>
    <w:p w14:paraId="4ECCEF85" w14:textId="6119C7A6" w:rsidR="008E646E" w:rsidRPr="007A52B3" w:rsidRDefault="00A81A4C" w:rsidP="008E646E">
      <w:pPr>
        <w:ind w:firstLine="709"/>
        <w:jc w:val="both"/>
        <w:rPr>
          <w:sz w:val="28"/>
          <w:szCs w:val="28"/>
        </w:rPr>
      </w:pPr>
      <w:r w:rsidRPr="007A52B3">
        <w:rPr>
          <w:sz w:val="28"/>
          <w:szCs w:val="28"/>
        </w:rPr>
        <w:t>1</w:t>
      </w:r>
      <w:r w:rsidR="008E646E" w:rsidRPr="007A52B3">
        <w:rPr>
          <w:sz w:val="28"/>
          <w:szCs w:val="28"/>
        </w:rPr>
        <w:t xml:space="preserve">) министерству экономического развития, промышленности и науки Архангельской области </w:t>
      </w:r>
      <w:r w:rsidR="003D108B" w:rsidRPr="007A52B3">
        <w:rPr>
          <w:spacing w:val="-6"/>
          <w:sz w:val="28"/>
          <w:szCs w:val="28"/>
        </w:rPr>
        <w:t>организовать разработку прогноза социально-экономического развития</w:t>
      </w:r>
      <w:r w:rsidR="003D108B" w:rsidRPr="007A52B3">
        <w:rPr>
          <w:sz w:val="28"/>
          <w:szCs w:val="28"/>
        </w:rPr>
        <w:t xml:space="preserve"> Архангельской области на 2024 год и на плановый период 2025 и 2026 годов и обеспечить представление администрацией Ненецкого автономного округа </w:t>
      </w:r>
      <w:r w:rsidR="003D108B" w:rsidRPr="007A52B3">
        <w:rPr>
          <w:spacing w:val="-6"/>
          <w:sz w:val="28"/>
          <w:szCs w:val="28"/>
        </w:rPr>
        <w:t>отдельных показателей прогноза социально-экономического развития Ненецкого</w:t>
      </w:r>
      <w:r w:rsidR="003D108B" w:rsidRPr="007A52B3">
        <w:rPr>
          <w:sz w:val="28"/>
          <w:szCs w:val="28"/>
        </w:rPr>
        <w:t xml:space="preserve"> автономного округа на 2024 год и на плановый период 2025 и 2026 годов</w:t>
      </w:r>
      <w:r w:rsidR="008E646E" w:rsidRPr="007A52B3">
        <w:rPr>
          <w:sz w:val="28"/>
          <w:szCs w:val="28"/>
        </w:rPr>
        <w:t xml:space="preserve">. Не позднее </w:t>
      </w:r>
      <w:r w:rsidRPr="007A52B3">
        <w:rPr>
          <w:sz w:val="28"/>
          <w:szCs w:val="28"/>
        </w:rPr>
        <w:t>4</w:t>
      </w:r>
      <w:r w:rsidR="008E646E" w:rsidRPr="007A52B3">
        <w:rPr>
          <w:sz w:val="28"/>
          <w:szCs w:val="28"/>
        </w:rPr>
        <w:t xml:space="preserve"> августа 202</w:t>
      </w:r>
      <w:r w:rsidRPr="007A52B3">
        <w:rPr>
          <w:sz w:val="28"/>
          <w:szCs w:val="28"/>
        </w:rPr>
        <w:t>3</w:t>
      </w:r>
      <w:r w:rsidR="008E646E" w:rsidRPr="007A52B3">
        <w:rPr>
          <w:sz w:val="28"/>
          <w:szCs w:val="28"/>
        </w:rPr>
        <w:t xml:space="preserve"> года представить прогноз социально-экономического развития в министерство финансов Архангельской области и не позднее </w:t>
      </w:r>
      <w:r w:rsidRPr="007A52B3">
        <w:rPr>
          <w:sz w:val="28"/>
          <w:szCs w:val="28"/>
        </w:rPr>
        <w:t>5</w:t>
      </w:r>
      <w:r w:rsidR="008E646E" w:rsidRPr="007A52B3">
        <w:rPr>
          <w:sz w:val="28"/>
          <w:szCs w:val="28"/>
        </w:rPr>
        <w:t xml:space="preserve"> октября 202</w:t>
      </w:r>
      <w:r w:rsidRPr="007A52B3">
        <w:rPr>
          <w:sz w:val="28"/>
          <w:szCs w:val="28"/>
        </w:rPr>
        <w:t>3</w:t>
      </w:r>
      <w:r w:rsidR="008E646E" w:rsidRPr="007A52B3">
        <w:rPr>
          <w:sz w:val="28"/>
          <w:szCs w:val="28"/>
        </w:rPr>
        <w:t xml:space="preserve"> года внести </w:t>
      </w:r>
      <w:r w:rsidRPr="007A52B3">
        <w:rPr>
          <w:sz w:val="28"/>
          <w:szCs w:val="28"/>
        </w:rPr>
        <w:t xml:space="preserve">указанный </w:t>
      </w:r>
      <w:r w:rsidR="008E646E" w:rsidRPr="007A52B3">
        <w:rPr>
          <w:sz w:val="28"/>
          <w:szCs w:val="28"/>
        </w:rPr>
        <w:t>прогноз на рассмотрение Правительства Архангельской области;</w:t>
      </w:r>
    </w:p>
    <w:p w14:paraId="270DAB1E" w14:textId="2470EFDF" w:rsidR="008E646E" w:rsidRPr="007A52B3" w:rsidRDefault="00272926" w:rsidP="008E646E">
      <w:pPr>
        <w:ind w:firstLine="709"/>
        <w:jc w:val="both"/>
        <w:rPr>
          <w:sz w:val="28"/>
          <w:szCs w:val="28"/>
        </w:rPr>
      </w:pPr>
      <w:r w:rsidRPr="007A52B3">
        <w:rPr>
          <w:sz w:val="28"/>
          <w:szCs w:val="28"/>
        </w:rPr>
        <w:t>2</w:t>
      </w:r>
      <w:r w:rsidR="008E646E" w:rsidRPr="007A52B3">
        <w:rPr>
          <w:sz w:val="28"/>
          <w:szCs w:val="28"/>
        </w:rPr>
        <w:t>) министерству финансов Архангельской области организовать разработку проекта областного закона «Об областном бюджете на 202</w:t>
      </w:r>
      <w:r w:rsidR="00D414A5" w:rsidRPr="007A52B3">
        <w:rPr>
          <w:sz w:val="28"/>
          <w:szCs w:val="28"/>
        </w:rPr>
        <w:t>4</w:t>
      </w:r>
      <w:r w:rsidR="008E646E" w:rsidRPr="007A52B3">
        <w:rPr>
          <w:sz w:val="28"/>
          <w:szCs w:val="28"/>
        </w:rPr>
        <w:t xml:space="preserve"> год и на плановый период 202</w:t>
      </w:r>
      <w:r w:rsidR="00D414A5" w:rsidRPr="007A52B3">
        <w:rPr>
          <w:sz w:val="28"/>
          <w:szCs w:val="28"/>
        </w:rPr>
        <w:t>5</w:t>
      </w:r>
      <w:r w:rsidR="008E646E" w:rsidRPr="007A52B3">
        <w:rPr>
          <w:sz w:val="28"/>
          <w:szCs w:val="28"/>
        </w:rPr>
        <w:t xml:space="preserve"> и 202</w:t>
      </w:r>
      <w:r w:rsidR="00D414A5" w:rsidRPr="007A52B3">
        <w:rPr>
          <w:sz w:val="28"/>
          <w:szCs w:val="28"/>
        </w:rPr>
        <w:t>6</w:t>
      </w:r>
      <w:r w:rsidR="008E646E" w:rsidRPr="007A52B3">
        <w:rPr>
          <w:sz w:val="28"/>
          <w:szCs w:val="28"/>
        </w:rPr>
        <w:t xml:space="preserve"> годов» (далее – проект областного бюджета), документов и материалов к нему и обеспечить не позднее 1</w:t>
      </w:r>
      <w:r w:rsidR="00D414A5" w:rsidRPr="007A52B3">
        <w:rPr>
          <w:sz w:val="28"/>
          <w:szCs w:val="28"/>
        </w:rPr>
        <w:t>3</w:t>
      </w:r>
      <w:r w:rsidR="008E646E" w:rsidRPr="007A52B3">
        <w:rPr>
          <w:sz w:val="28"/>
          <w:szCs w:val="28"/>
        </w:rPr>
        <w:t xml:space="preserve"> октября 202</w:t>
      </w:r>
      <w:r w:rsidR="00D414A5" w:rsidRPr="007A52B3">
        <w:rPr>
          <w:sz w:val="28"/>
          <w:szCs w:val="28"/>
        </w:rPr>
        <w:t>3</w:t>
      </w:r>
      <w:r w:rsidR="008E646E" w:rsidRPr="007A52B3">
        <w:rPr>
          <w:sz w:val="28"/>
          <w:szCs w:val="28"/>
        </w:rPr>
        <w:t xml:space="preserve"> года внесение проекта областного бюджета на рассмотрение Архангельского областного Собрания депутатов.</w:t>
      </w:r>
    </w:p>
    <w:p w14:paraId="4982C2A4" w14:textId="31C50E4D" w:rsidR="00D12C16" w:rsidRPr="007A52B3" w:rsidRDefault="00D12C16" w:rsidP="004C186E">
      <w:pPr>
        <w:ind w:firstLine="709"/>
        <w:jc w:val="both"/>
        <w:rPr>
          <w:sz w:val="28"/>
          <w:szCs w:val="28"/>
        </w:rPr>
      </w:pPr>
      <w:r w:rsidRPr="007A52B3">
        <w:rPr>
          <w:sz w:val="28"/>
          <w:szCs w:val="28"/>
        </w:rPr>
        <w:t xml:space="preserve">По результатам работы над проектом </w:t>
      </w:r>
      <w:r w:rsidR="00D414A5" w:rsidRPr="007A52B3">
        <w:rPr>
          <w:sz w:val="28"/>
          <w:szCs w:val="28"/>
        </w:rPr>
        <w:t xml:space="preserve">областного </w:t>
      </w:r>
      <w:r w:rsidRPr="007A52B3">
        <w:rPr>
          <w:sz w:val="28"/>
          <w:szCs w:val="28"/>
        </w:rPr>
        <w:t xml:space="preserve">бюджета, соответствующий </w:t>
      </w:r>
      <w:r w:rsidR="00442C63" w:rsidRPr="007A52B3">
        <w:rPr>
          <w:sz w:val="28"/>
          <w:szCs w:val="28"/>
        </w:rPr>
        <w:t>з</w:t>
      </w:r>
      <w:r w:rsidRPr="007A52B3">
        <w:rPr>
          <w:sz w:val="28"/>
          <w:szCs w:val="28"/>
        </w:rPr>
        <w:t xml:space="preserve">аконопроект внесен </w:t>
      </w:r>
      <w:r w:rsidR="00F636B2" w:rsidRPr="007A52B3">
        <w:rPr>
          <w:sz w:val="28"/>
          <w:szCs w:val="28"/>
        </w:rPr>
        <w:t xml:space="preserve">Правительством </w:t>
      </w:r>
      <w:r w:rsidRPr="007A52B3">
        <w:rPr>
          <w:sz w:val="28"/>
          <w:szCs w:val="28"/>
        </w:rPr>
        <w:t xml:space="preserve">Архангельской области на рассмотрение Архангельского областного Собрания депутатов письмом от </w:t>
      </w:r>
      <w:r w:rsidR="00F636B2" w:rsidRPr="007A52B3">
        <w:rPr>
          <w:sz w:val="28"/>
          <w:szCs w:val="28"/>
        </w:rPr>
        <w:t>13</w:t>
      </w:r>
      <w:r w:rsidRPr="007A52B3">
        <w:rPr>
          <w:sz w:val="28"/>
          <w:szCs w:val="28"/>
        </w:rPr>
        <w:t>.1</w:t>
      </w:r>
      <w:r w:rsidR="004C186E" w:rsidRPr="007A52B3">
        <w:rPr>
          <w:sz w:val="28"/>
          <w:szCs w:val="28"/>
        </w:rPr>
        <w:t>0</w:t>
      </w:r>
      <w:r w:rsidRPr="007A52B3">
        <w:rPr>
          <w:sz w:val="28"/>
          <w:szCs w:val="28"/>
        </w:rPr>
        <w:t>.202</w:t>
      </w:r>
      <w:r w:rsidR="00C73A10" w:rsidRPr="007A52B3">
        <w:rPr>
          <w:sz w:val="28"/>
          <w:szCs w:val="28"/>
        </w:rPr>
        <w:t>3</w:t>
      </w:r>
      <w:r w:rsidRPr="007A52B3">
        <w:rPr>
          <w:sz w:val="28"/>
          <w:szCs w:val="28"/>
        </w:rPr>
        <w:t xml:space="preserve">, то есть в срок, установленный п. 1 ст. 13 областного </w:t>
      </w:r>
      <w:r w:rsidRPr="007A52B3">
        <w:rPr>
          <w:sz w:val="28"/>
          <w:szCs w:val="28"/>
        </w:rPr>
        <w:lastRenderedPageBreak/>
        <w:t xml:space="preserve">закона от 23.09.2008 № 562-29-ОЗ «О бюджетном процессе Архангельской области» (далее – </w:t>
      </w:r>
      <w:r w:rsidR="00D9003A" w:rsidRPr="007A52B3">
        <w:rPr>
          <w:sz w:val="28"/>
          <w:szCs w:val="28"/>
        </w:rPr>
        <w:t>з</w:t>
      </w:r>
      <w:r w:rsidRPr="007A52B3">
        <w:rPr>
          <w:sz w:val="28"/>
          <w:szCs w:val="28"/>
        </w:rPr>
        <w:t xml:space="preserve">акон </w:t>
      </w:r>
      <w:r w:rsidR="00D9003A" w:rsidRPr="007A52B3">
        <w:rPr>
          <w:sz w:val="28"/>
          <w:szCs w:val="28"/>
        </w:rPr>
        <w:t>о</w:t>
      </w:r>
      <w:r w:rsidRPr="007A52B3">
        <w:rPr>
          <w:sz w:val="28"/>
          <w:szCs w:val="28"/>
        </w:rPr>
        <w:t xml:space="preserve"> бюджетном процессе).</w:t>
      </w:r>
    </w:p>
    <w:p w14:paraId="3871D9C8" w14:textId="32C57353" w:rsidR="00D12C16" w:rsidRPr="007A52B3" w:rsidRDefault="00D12C16" w:rsidP="00442C63">
      <w:pPr>
        <w:ind w:firstLine="709"/>
        <w:jc w:val="both"/>
        <w:rPr>
          <w:sz w:val="28"/>
          <w:szCs w:val="28"/>
        </w:rPr>
      </w:pPr>
      <w:r w:rsidRPr="007A52B3">
        <w:rPr>
          <w:sz w:val="28"/>
          <w:szCs w:val="28"/>
        </w:rPr>
        <w:t xml:space="preserve">Содержание </w:t>
      </w:r>
      <w:r w:rsidR="00442C63" w:rsidRPr="007A52B3">
        <w:rPr>
          <w:sz w:val="28"/>
          <w:szCs w:val="28"/>
        </w:rPr>
        <w:t>з</w:t>
      </w:r>
      <w:r w:rsidRPr="007A52B3">
        <w:rPr>
          <w:sz w:val="28"/>
          <w:szCs w:val="28"/>
        </w:rPr>
        <w:t>аконопроекта</w:t>
      </w:r>
      <w:r w:rsidR="009A42A1" w:rsidRPr="007A52B3">
        <w:rPr>
          <w:sz w:val="28"/>
          <w:szCs w:val="28"/>
        </w:rPr>
        <w:t>, перечень и содержание документов</w:t>
      </w:r>
      <w:r w:rsidR="001B7A30" w:rsidRPr="007A52B3">
        <w:rPr>
          <w:sz w:val="28"/>
          <w:szCs w:val="28"/>
        </w:rPr>
        <w:t xml:space="preserve"> и материалов</w:t>
      </w:r>
      <w:r w:rsidR="009A42A1" w:rsidRPr="007A52B3">
        <w:rPr>
          <w:sz w:val="28"/>
          <w:szCs w:val="28"/>
        </w:rPr>
        <w:t>, представленных одновременно с ним,</w:t>
      </w:r>
      <w:r w:rsidRPr="007A52B3">
        <w:rPr>
          <w:sz w:val="28"/>
          <w:szCs w:val="28"/>
        </w:rPr>
        <w:t xml:space="preserve"> </w:t>
      </w:r>
      <w:r w:rsidR="009A42A1" w:rsidRPr="007A52B3">
        <w:rPr>
          <w:sz w:val="28"/>
          <w:szCs w:val="28"/>
        </w:rPr>
        <w:t xml:space="preserve">в основном </w:t>
      </w:r>
      <w:r w:rsidRPr="007A52B3">
        <w:rPr>
          <w:sz w:val="28"/>
          <w:szCs w:val="28"/>
        </w:rPr>
        <w:t>соответству</w:t>
      </w:r>
      <w:r w:rsidR="009A42A1" w:rsidRPr="007A52B3">
        <w:rPr>
          <w:sz w:val="28"/>
          <w:szCs w:val="28"/>
        </w:rPr>
        <w:t>ю</w:t>
      </w:r>
      <w:r w:rsidRPr="007A52B3">
        <w:rPr>
          <w:sz w:val="28"/>
          <w:szCs w:val="28"/>
        </w:rPr>
        <w:t>т нормам ст</w:t>
      </w:r>
      <w:r w:rsidR="009A42A1" w:rsidRPr="007A52B3">
        <w:rPr>
          <w:sz w:val="28"/>
          <w:szCs w:val="28"/>
        </w:rPr>
        <w:t>атей</w:t>
      </w:r>
      <w:r w:rsidRPr="007A52B3">
        <w:rPr>
          <w:sz w:val="28"/>
          <w:szCs w:val="28"/>
        </w:rPr>
        <w:t xml:space="preserve"> 184.1</w:t>
      </w:r>
      <w:r w:rsidR="009A42A1" w:rsidRPr="007A52B3">
        <w:rPr>
          <w:sz w:val="28"/>
          <w:szCs w:val="28"/>
        </w:rPr>
        <w:t>, 184.2</w:t>
      </w:r>
      <w:r w:rsidRPr="007A52B3">
        <w:rPr>
          <w:sz w:val="28"/>
          <w:szCs w:val="28"/>
        </w:rPr>
        <w:t xml:space="preserve"> БК РФ и ст</w:t>
      </w:r>
      <w:r w:rsidR="009A42A1" w:rsidRPr="007A52B3">
        <w:rPr>
          <w:sz w:val="28"/>
          <w:szCs w:val="28"/>
        </w:rPr>
        <w:t>атей</w:t>
      </w:r>
      <w:r w:rsidRPr="007A52B3">
        <w:rPr>
          <w:sz w:val="28"/>
          <w:szCs w:val="28"/>
        </w:rPr>
        <w:t xml:space="preserve"> 12</w:t>
      </w:r>
      <w:r w:rsidR="009A42A1" w:rsidRPr="007A52B3">
        <w:rPr>
          <w:sz w:val="28"/>
          <w:szCs w:val="28"/>
        </w:rPr>
        <w:t>, 13</w:t>
      </w:r>
      <w:r w:rsidRPr="007A52B3">
        <w:rPr>
          <w:sz w:val="28"/>
          <w:szCs w:val="28"/>
        </w:rPr>
        <w:t xml:space="preserve"> </w:t>
      </w:r>
      <w:r w:rsidR="00C73A10" w:rsidRPr="007A52B3">
        <w:rPr>
          <w:sz w:val="28"/>
          <w:szCs w:val="28"/>
        </w:rPr>
        <w:t>з</w:t>
      </w:r>
      <w:r w:rsidRPr="007A52B3">
        <w:rPr>
          <w:sz w:val="28"/>
          <w:szCs w:val="28"/>
        </w:rPr>
        <w:t xml:space="preserve">акона </w:t>
      </w:r>
      <w:r w:rsidR="00C73A10" w:rsidRPr="007A52B3">
        <w:rPr>
          <w:sz w:val="28"/>
          <w:szCs w:val="28"/>
        </w:rPr>
        <w:t>о</w:t>
      </w:r>
      <w:r w:rsidRPr="007A52B3">
        <w:rPr>
          <w:sz w:val="28"/>
          <w:szCs w:val="28"/>
        </w:rPr>
        <w:t xml:space="preserve"> бюджетном процессе.</w:t>
      </w:r>
    </w:p>
    <w:p w14:paraId="18E2F6CA" w14:textId="4DDE51A7" w:rsidR="00D12C16" w:rsidRPr="007A52B3" w:rsidRDefault="00D12C16" w:rsidP="00D761B8">
      <w:pPr>
        <w:ind w:firstLine="709"/>
        <w:jc w:val="both"/>
        <w:rPr>
          <w:sz w:val="28"/>
          <w:szCs w:val="28"/>
        </w:rPr>
      </w:pPr>
      <w:r w:rsidRPr="007A52B3">
        <w:rPr>
          <w:sz w:val="28"/>
          <w:szCs w:val="28"/>
        </w:rPr>
        <w:t xml:space="preserve">Вместе с тем, в ходе проверки </w:t>
      </w:r>
      <w:r w:rsidR="003F2D93" w:rsidRPr="007A52B3">
        <w:rPr>
          <w:sz w:val="28"/>
          <w:szCs w:val="28"/>
        </w:rPr>
        <w:t>законопроекта</w:t>
      </w:r>
      <w:r w:rsidRPr="007A52B3">
        <w:rPr>
          <w:sz w:val="28"/>
          <w:szCs w:val="28"/>
        </w:rPr>
        <w:t xml:space="preserve"> на соответствие нормам бюджетного законодательства установлен</w:t>
      </w:r>
      <w:r w:rsidR="00982391" w:rsidRPr="007A52B3">
        <w:rPr>
          <w:sz w:val="28"/>
          <w:szCs w:val="28"/>
        </w:rPr>
        <w:t>о</w:t>
      </w:r>
      <w:r w:rsidRPr="007A52B3">
        <w:rPr>
          <w:sz w:val="28"/>
          <w:szCs w:val="28"/>
        </w:rPr>
        <w:t xml:space="preserve"> следующ</w:t>
      </w:r>
      <w:r w:rsidR="00982391" w:rsidRPr="007A52B3">
        <w:rPr>
          <w:sz w:val="28"/>
          <w:szCs w:val="28"/>
        </w:rPr>
        <w:t>е</w:t>
      </w:r>
      <w:r w:rsidRPr="007A52B3">
        <w:rPr>
          <w:sz w:val="28"/>
          <w:szCs w:val="28"/>
        </w:rPr>
        <w:t>е нарушени</w:t>
      </w:r>
      <w:r w:rsidR="00982391" w:rsidRPr="007A52B3">
        <w:rPr>
          <w:sz w:val="28"/>
          <w:szCs w:val="28"/>
        </w:rPr>
        <w:t>е:</w:t>
      </w:r>
    </w:p>
    <w:p w14:paraId="1B54F254" w14:textId="446EA5F7" w:rsidR="003F2D93" w:rsidRPr="007A52B3" w:rsidRDefault="00923881" w:rsidP="00982391">
      <w:pPr>
        <w:ind w:firstLine="709"/>
        <w:jc w:val="both"/>
        <w:rPr>
          <w:sz w:val="28"/>
          <w:szCs w:val="28"/>
        </w:rPr>
      </w:pPr>
      <w:r w:rsidRPr="007A52B3">
        <w:rPr>
          <w:sz w:val="28"/>
          <w:szCs w:val="28"/>
        </w:rPr>
        <w:t xml:space="preserve">В Приложении № 4 к законопроекту «Источники финансирования дефицита областного бюджета на 2024 год и на плановый период 2025 и 2026 годов» показатели, отраженные </w:t>
      </w:r>
      <w:r w:rsidR="00CE4C2F" w:rsidRPr="007A52B3">
        <w:rPr>
          <w:sz w:val="28"/>
          <w:szCs w:val="28"/>
        </w:rPr>
        <w:t xml:space="preserve">в строках «Увеличение прочих остатков денежных средств бюджетов субъектов РФ» и «Уменьшение прочих остатков денежных средств бюджетов субъектов РФ» </w:t>
      </w:r>
      <w:r w:rsidR="00C33493" w:rsidRPr="007A52B3">
        <w:rPr>
          <w:sz w:val="28"/>
          <w:szCs w:val="28"/>
        </w:rPr>
        <w:t xml:space="preserve">на 2024 год, </w:t>
      </w:r>
      <w:r w:rsidR="00CE4C2F" w:rsidRPr="007A52B3">
        <w:rPr>
          <w:sz w:val="28"/>
          <w:szCs w:val="28"/>
        </w:rPr>
        <w:t>не соответствуют фактическим показателям увеличения и уменьшения указанных остатков</w:t>
      </w:r>
      <w:r w:rsidR="00C33493" w:rsidRPr="007A52B3">
        <w:rPr>
          <w:sz w:val="28"/>
          <w:szCs w:val="28"/>
        </w:rPr>
        <w:t xml:space="preserve"> в 2024 году</w:t>
      </w:r>
      <w:r w:rsidR="00CE4C2F" w:rsidRPr="007A52B3">
        <w:rPr>
          <w:sz w:val="28"/>
          <w:szCs w:val="28"/>
        </w:rPr>
        <w:t xml:space="preserve">, </w:t>
      </w:r>
      <w:r w:rsidR="005757AB" w:rsidRPr="007A52B3">
        <w:rPr>
          <w:sz w:val="28"/>
          <w:szCs w:val="28"/>
        </w:rPr>
        <w:t>предусматриваемы</w:t>
      </w:r>
      <w:r w:rsidR="008D4CF7" w:rsidRPr="007A52B3">
        <w:rPr>
          <w:sz w:val="28"/>
          <w:szCs w:val="28"/>
        </w:rPr>
        <w:t>х</w:t>
      </w:r>
      <w:r w:rsidR="005757AB" w:rsidRPr="007A52B3">
        <w:rPr>
          <w:sz w:val="28"/>
          <w:szCs w:val="28"/>
        </w:rPr>
        <w:t xml:space="preserve"> законопроектом:</w:t>
      </w:r>
    </w:p>
    <w:tbl>
      <w:tblPr>
        <w:tblStyle w:val="ae"/>
        <w:tblW w:w="9357" w:type="dxa"/>
        <w:tblInd w:w="-15"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7230"/>
        <w:gridCol w:w="2127"/>
      </w:tblGrid>
      <w:tr w:rsidR="007A52B3" w:rsidRPr="007A52B3" w14:paraId="4D535D0A" w14:textId="77777777" w:rsidTr="008D4CF7">
        <w:tc>
          <w:tcPr>
            <w:tcW w:w="7230" w:type="dxa"/>
          </w:tcPr>
          <w:p w14:paraId="010D6807" w14:textId="76CE142A" w:rsidR="005757AB" w:rsidRPr="007A52B3" w:rsidRDefault="005757AB" w:rsidP="005757AB">
            <w:pPr>
              <w:jc w:val="center"/>
              <w:rPr>
                <w:sz w:val="22"/>
                <w:szCs w:val="22"/>
              </w:rPr>
            </w:pPr>
            <w:r w:rsidRPr="007A52B3">
              <w:rPr>
                <w:sz w:val="22"/>
                <w:szCs w:val="22"/>
              </w:rPr>
              <w:t>Показатель</w:t>
            </w:r>
          </w:p>
        </w:tc>
        <w:tc>
          <w:tcPr>
            <w:tcW w:w="2127" w:type="dxa"/>
          </w:tcPr>
          <w:p w14:paraId="7A5C9880" w14:textId="29139DE5" w:rsidR="005757AB" w:rsidRPr="007A52B3" w:rsidRDefault="005757AB" w:rsidP="005757AB">
            <w:pPr>
              <w:jc w:val="center"/>
              <w:rPr>
                <w:sz w:val="22"/>
                <w:szCs w:val="22"/>
              </w:rPr>
            </w:pPr>
            <w:r w:rsidRPr="007A52B3">
              <w:rPr>
                <w:sz w:val="22"/>
                <w:szCs w:val="22"/>
              </w:rPr>
              <w:t>Сумма, руб.</w:t>
            </w:r>
          </w:p>
        </w:tc>
      </w:tr>
      <w:tr w:rsidR="007A52B3" w:rsidRPr="007A52B3" w14:paraId="444E261F" w14:textId="77777777" w:rsidTr="008D4CF7">
        <w:tc>
          <w:tcPr>
            <w:tcW w:w="7230" w:type="dxa"/>
          </w:tcPr>
          <w:p w14:paraId="1225154A" w14:textId="3C8A91DC" w:rsidR="005757AB" w:rsidRPr="007A52B3" w:rsidRDefault="005757AB" w:rsidP="00C33493">
            <w:pPr>
              <w:rPr>
                <w:sz w:val="22"/>
                <w:szCs w:val="22"/>
              </w:rPr>
            </w:pPr>
            <w:r w:rsidRPr="007A52B3">
              <w:rPr>
                <w:sz w:val="22"/>
                <w:szCs w:val="22"/>
              </w:rPr>
              <w:t>1. Увеличение прочих остатков денежных средств бюджетов субъектов РФ</w:t>
            </w:r>
          </w:p>
        </w:tc>
        <w:tc>
          <w:tcPr>
            <w:tcW w:w="2127" w:type="dxa"/>
          </w:tcPr>
          <w:p w14:paraId="33AE6464" w14:textId="7ECF840C" w:rsidR="005757AB" w:rsidRPr="007A52B3" w:rsidRDefault="00C33493" w:rsidP="00C33493">
            <w:pPr>
              <w:jc w:val="right"/>
              <w:rPr>
                <w:sz w:val="22"/>
                <w:szCs w:val="22"/>
              </w:rPr>
            </w:pPr>
            <w:r w:rsidRPr="007A52B3">
              <w:rPr>
                <w:sz w:val="22"/>
                <w:szCs w:val="22"/>
              </w:rPr>
              <w:t>- 213 355 661 238,04</w:t>
            </w:r>
            <w:r w:rsidR="00AB5F73" w:rsidRPr="007A52B3">
              <w:rPr>
                <w:sz w:val="22"/>
                <w:szCs w:val="22"/>
              </w:rPr>
              <w:t xml:space="preserve"> </w:t>
            </w:r>
            <w:r w:rsidRPr="007A52B3">
              <w:rPr>
                <w:sz w:val="22"/>
                <w:szCs w:val="22"/>
              </w:rPr>
              <w:t xml:space="preserve"> </w:t>
            </w:r>
          </w:p>
        </w:tc>
      </w:tr>
      <w:tr w:rsidR="007A52B3" w:rsidRPr="007A52B3" w14:paraId="4FFDBB7D" w14:textId="77777777" w:rsidTr="008D4CF7">
        <w:tc>
          <w:tcPr>
            <w:tcW w:w="7230" w:type="dxa"/>
          </w:tcPr>
          <w:p w14:paraId="05194C48" w14:textId="065B2972" w:rsidR="005757AB" w:rsidRPr="007A52B3" w:rsidRDefault="00C33493" w:rsidP="00C33493">
            <w:pPr>
              <w:rPr>
                <w:sz w:val="22"/>
                <w:szCs w:val="22"/>
              </w:rPr>
            </w:pPr>
            <w:r w:rsidRPr="007A52B3">
              <w:rPr>
                <w:sz w:val="22"/>
                <w:szCs w:val="22"/>
              </w:rPr>
              <w:t xml:space="preserve">2. </w:t>
            </w:r>
            <w:r w:rsidR="007C2B3A" w:rsidRPr="007A52B3">
              <w:rPr>
                <w:sz w:val="22"/>
                <w:szCs w:val="22"/>
              </w:rPr>
              <w:t>Доходы, всего</w:t>
            </w:r>
          </w:p>
        </w:tc>
        <w:tc>
          <w:tcPr>
            <w:tcW w:w="2127" w:type="dxa"/>
          </w:tcPr>
          <w:p w14:paraId="3690118A" w14:textId="6A9D8E1D" w:rsidR="005757AB" w:rsidRPr="007A52B3" w:rsidRDefault="007C2B3A" w:rsidP="007C2B3A">
            <w:pPr>
              <w:jc w:val="right"/>
              <w:rPr>
                <w:sz w:val="22"/>
                <w:szCs w:val="22"/>
              </w:rPr>
            </w:pPr>
            <w:r w:rsidRPr="007A52B3">
              <w:rPr>
                <w:sz w:val="22"/>
                <w:szCs w:val="22"/>
              </w:rPr>
              <w:t>129 071 041 510,33</w:t>
            </w:r>
          </w:p>
        </w:tc>
      </w:tr>
      <w:tr w:rsidR="007A52B3" w:rsidRPr="007A52B3" w14:paraId="0FAE8E1B" w14:textId="77777777" w:rsidTr="008D4CF7">
        <w:tc>
          <w:tcPr>
            <w:tcW w:w="7230" w:type="dxa"/>
          </w:tcPr>
          <w:p w14:paraId="540E9AE0" w14:textId="232561F6" w:rsidR="005757AB" w:rsidRPr="007A52B3" w:rsidRDefault="007C2B3A" w:rsidP="00C33493">
            <w:pPr>
              <w:rPr>
                <w:sz w:val="22"/>
                <w:szCs w:val="22"/>
              </w:rPr>
            </w:pPr>
            <w:r w:rsidRPr="007A52B3">
              <w:rPr>
                <w:sz w:val="22"/>
                <w:szCs w:val="22"/>
              </w:rPr>
              <w:t>3. Привлечение кредитов кредитных организаций</w:t>
            </w:r>
          </w:p>
        </w:tc>
        <w:tc>
          <w:tcPr>
            <w:tcW w:w="2127" w:type="dxa"/>
          </w:tcPr>
          <w:p w14:paraId="4F5875DD" w14:textId="38D1148D" w:rsidR="005757AB" w:rsidRPr="007A52B3" w:rsidRDefault="007C2B3A" w:rsidP="007C2B3A">
            <w:pPr>
              <w:jc w:val="right"/>
              <w:rPr>
                <w:sz w:val="22"/>
                <w:szCs w:val="22"/>
              </w:rPr>
            </w:pPr>
            <w:r w:rsidRPr="007A52B3">
              <w:rPr>
                <w:sz w:val="22"/>
                <w:szCs w:val="22"/>
              </w:rPr>
              <w:t>73 034 219 061,21</w:t>
            </w:r>
          </w:p>
        </w:tc>
      </w:tr>
      <w:tr w:rsidR="007A52B3" w:rsidRPr="007A52B3" w14:paraId="640E51FF" w14:textId="77777777" w:rsidTr="008D4CF7">
        <w:tc>
          <w:tcPr>
            <w:tcW w:w="7230" w:type="dxa"/>
          </w:tcPr>
          <w:p w14:paraId="368E6E16" w14:textId="56499024" w:rsidR="005757AB" w:rsidRPr="007A52B3" w:rsidRDefault="007C2B3A" w:rsidP="00C33493">
            <w:pPr>
              <w:rPr>
                <w:sz w:val="22"/>
                <w:szCs w:val="22"/>
              </w:rPr>
            </w:pPr>
            <w:r w:rsidRPr="007A52B3">
              <w:rPr>
                <w:sz w:val="22"/>
                <w:szCs w:val="22"/>
              </w:rPr>
              <w:t>4. Привлечение бюджетных кредитов</w:t>
            </w:r>
          </w:p>
        </w:tc>
        <w:tc>
          <w:tcPr>
            <w:tcW w:w="2127" w:type="dxa"/>
          </w:tcPr>
          <w:p w14:paraId="11221863" w14:textId="29A9B5A7" w:rsidR="005757AB" w:rsidRPr="007A52B3" w:rsidRDefault="007C2B3A" w:rsidP="005757AB">
            <w:pPr>
              <w:jc w:val="right"/>
              <w:rPr>
                <w:sz w:val="22"/>
                <w:szCs w:val="22"/>
              </w:rPr>
            </w:pPr>
            <w:r w:rsidRPr="007A52B3">
              <w:rPr>
                <w:sz w:val="22"/>
                <w:szCs w:val="22"/>
              </w:rPr>
              <w:t>11 828 318 000,00</w:t>
            </w:r>
          </w:p>
        </w:tc>
      </w:tr>
      <w:tr w:rsidR="007A52B3" w:rsidRPr="007A52B3" w14:paraId="0299079F" w14:textId="77777777" w:rsidTr="008D4CF7">
        <w:tc>
          <w:tcPr>
            <w:tcW w:w="7230" w:type="dxa"/>
          </w:tcPr>
          <w:p w14:paraId="146CA125" w14:textId="2BD9F796" w:rsidR="005757AB" w:rsidRPr="007A52B3" w:rsidRDefault="009D30CB" w:rsidP="009D30CB">
            <w:pPr>
              <w:rPr>
                <w:sz w:val="22"/>
                <w:szCs w:val="22"/>
              </w:rPr>
            </w:pPr>
            <w:r w:rsidRPr="007A52B3">
              <w:rPr>
                <w:sz w:val="22"/>
                <w:szCs w:val="22"/>
              </w:rPr>
              <w:t>5. Возврат бюджетных кредитов, предоставленных другим бюджетам бюджетной системы РФ</w:t>
            </w:r>
          </w:p>
        </w:tc>
        <w:tc>
          <w:tcPr>
            <w:tcW w:w="2127" w:type="dxa"/>
          </w:tcPr>
          <w:p w14:paraId="266EC56F" w14:textId="4539DB6F" w:rsidR="005757AB" w:rsidRPr="007A52B3" w:rsidRDefault="009D30CB" w:rsidP="005757AB">
            <w:pPr>
              <w:jc w:val="right"/>
              <w:rPr>
                <w:sz w:val="22"/>
                <w:szCs w:val="22"/>
              </w:rPr>
            </w:pPr>
            <w:r w:rsidRPr="007A52B3">
              <w:rPr>
                <w:sz w:val="22"/>
                <w:szCs w:val="22"/>
              </w:rPr>
              <w:t>71 146 666,50</w:t>
            </w:r>
          </w:p>
        </w:tc>
      </w:tr>
      <w:tr w:rsidR="007A52B3" w:rsidRPr="007A52B3" w14:paraId="5302356B" w14:textId="77777777" w:rsidTr="008D4CF7">
        <w:tc>
          <w:tcPr>
            <w:tcW w:w="7230" w:type="dxa"/>
          </w:tcPr>
          <w:p w14:paraId="43C61F80" w14:textId="72C51EEE" w:rsidR="005757AB" w:rsidRPr="007A52B3" w:rsidRDefault="009D30CB" w:rsidP="00C33493">
            <w:pPr>
              <w:rPr>
                <w:sz w:val="22"/>
                <w:szCs w:val="22"/>
              </w:rPr>
            </w:pPr>
            <w:r w:rsidRPr="007A52B3">
              <w:rPr>
                <w:sz w:val="22"/>
                <w:szCs w:val="22"/>
              </w:rPr>
              <w:t>6. Отклонение (стр. 1</w:t>
            </w:r>
            <w:r w:rsidR="00051888" w:rsidRPr="007A52B3">
              <w:rPr>
                <w:sz w:val="22"/>
                <w:szCs w:val="22"/>
              </w:rPr>
              <w:t xml:space="preserve"> + стр. 2 + стр. 3 + стр. 4 + стр. 5)</w:t>
            </w:r>
          </w:p>
        </w:tc>
        <w:tc>
          <w:tcPr>
            <w:tcW w:w="2127" w:type="dxa"/>
          </w:tcPr>
          <w:p w14:paraId="22B348F2" w14:textId="5E594010" w:rsidR="005757AB" w:rsidRPr="007A52B3" w:rsidRDefault="00051888" w:rsidP="005757AB">
            <w:pPr>
              <w:jc w:val="right"/>
              <w:rPr>
                <w:sz w:val="22"/>
                <w:szCs w:val="22"/>
              </w:rPr>
            </w:pPr>
            <w:r w:rsidRPr="007A52B3">
              <w:rPr>
                <w:sz w:val="22"/>
                <w:szCs w:val="22"/>
              </w:rPr>
              <w:t>649 064 000,00</w:t>
            </w:r>
          </w:p>
        </w:tc>
      </w:tr>
      <w:tr w:rsidR="007A52B3" w:rsidRPr="007A52B3" w14:paraId="140A7B11" w14:textId="77777777" w:rsidTr="008D4CF7">
        <w:tc>
          <w:tcPr>
            <w:tcW w:w="7230" w:type="dxa"/>
          </w:tcPr>
          <w:p w14:paraId="538D357E" w14:textId="708F3E5E" w:rsidR="009D30CB" w:rsidRPr="007A52B3" w:rsidRDefault="00560209" w:rsidP="00560209">
            <w:pPr>
              <w:rPr>
                <w:sz w:val="22"/>
                <w:szCs w:val="22"/>
              </w:rPr>
            </w:pPr>
            <w:r w:rsidRPr="007A52B3">
              <w:rPr>
                <w:sz w:val="22"/>
                <w:szCs w:val="22"/>
              </w:rPr>
              <w:t>7. Уменьшение прочих остатков денежных средств бюджетов субъектов РФ</w:t>
            </w:r>
          </w:p>
        </w:tc>
        <w:tc>
          <w:tcPr>
            <w:tcW w:w="2127" w:type="dxa"/>
          </w:tcPr>
          <w:p w14:paraId="6B4A14BD" w14:textId="618698FE" w:rsidR="009D30CB" w:rsidRPr="007A52B3" w:rsidRDefault="00560209" w:rsidP="005757AB">
            <w:pPr>
              <w:jc w:val="right"/>
              <w:rPr>
                <w:sz w:val="22"/>
                <w:szCs w:val="22"/>
              </w:rPr>
            </w:pPr>
            <w:r w:rsidRPr="007A52B3">
              <w:rPr>
                <w:sz w:val="22"/>
                <w:szCs w:val="22"/>
              </w:rPr>
              <w:t>213 355 661 238,04</w:t>
            </w:r>
            <w:r w:rsidR="00AB5F73" w:rsidRPr="007A52B3">
              <w:rPr>
                <w:sz w:val="22"/>
                <w:szCs w:val="22"/>
              </w:rPr>
              <w:t xml:space="preserve"> </w:t>
            </w:r>
            <w:r w:rsidRPr="007A52B3">
              <w:rPr>
                <w:sz w:val="22"/>
                <w:szCs w:val="22"/>
              </w:rPr>
              <w:t xml:space="preserve"> </w:t>
            </w:r>
          </w:p>
        </w:tc>
      </w:tr>
      <w:tr w:rsidR="007A52B3" w:rsidRPr="007A52B3" w14:paraId="4986A90A" w14:textId="77777777" w:rsidTr="008D4CF7">
        <w:tc>
          <w:tcPr>
            <w:tcW w:w="7230" w:type="dxa"/>
          </w:tcPr>
          <w:p w14:paraId="6CCD9AD6" w14:textId="5BA3917F" w:rsidR="009D30CB" w:rsidRPr="007A52B3" w:rsidRDefault="00560209" w:rsidP="00C33493">
            <w:pPr>
              <w:rPr>
                <w:sz w:val="22"/>
                <w:szCs w:val="22"/>
              </w:rPr>
            </w:pPr>
            <w:r w:rsidRPr="007A52B3">
              <w:rPr>
                <w:sz w:val="22"/>
                <w:szCs w:val="22"/>
              </w:rPr>
              <w:t>8. Расходы, всего</w:t>
            </w:r>
          </w:p>
        </w:tc>
        <w:tc>
          <w:tcPr>
            <w:tcW w:w="2127" w:type="dxa"/>
          </w:tcPr>
          <w:p w14:paraId="26BA060B" w14:textId="01D48D0B" w:rsidR="009D30CB" w:rsidRPr="007A52B3" w:rsidRDefault="00F57535" w:rsidP="005757AB">
            <w:pPr>
              <w:jc w:val="right"/>
              <w:rPr>
                <w:sz w:val="22"/>
                <w:szCs w:val="22"/>
              </w:rPr>
            </w:pPr>
            <w:r w:rsidRPr="007A52B3">
              <w:rPr>
                <w:sz w:val="22"/>
                <w:szCs w:val="22"/>
              </w:rPr>
              <w:t>-143 877 759 293,00</w:t>
            </w:r>
          </w:p>
        </w:tc>
      </w:tr>
      <w:tr w:rsidR="007A52B3" w:rsidRPr="007A52B3" w14:paraId="3A97522F" w14:textId="77777777" w:rsidTr="008D4CF7">
        <w:tc>
          <w:tcPr>
            <w:tcW w:w="7230" w:type="dxa"/>
          </w:tcPr>
          <w:p w14:paraId="79EBC3CD" w14:textId="1ABF8B77" w:rsidR="009D30CB" w:rsidRPr="007A52B3" w:rsidRDefault="00560209" w:rsidP="00560209">
            <w:pPr>
              <w:rPr>
                <w:sz w:val="22"/>
                <w:szCs w:val="22"/>
              </w:rPr>
            </w:pPr>
            <w:r w:rsidRPr="007A52B3">
              <w:rPr>
                <w:sz w:val="22"/>
                <w:szCs w:val="22"/>
              </w:rPr>
              <w:t>9. Погашение кредитов кредитных организаций</w:t>
            </w:r>
          </w:p>
        </w:tc>
        <w:tc>
          <w:tcPr>
            <w:tcW w:w="2127" w:type="dxa"/>
          </w:tcPr>
          <w:p w14:paraId="64C37CCB" w14:textId="7ABC2D6A" w:rsidR="009D30CB" w:rsidRPr="007A52B3" w:rsidRDefault="00F57535" w:rsidP="005757AB">
            <w:pPr>
              <w:jc w:val="right"/>
              <w:rPr>
                <w:sz w:val="22"/>
                <w:szCs w:val="22"/>
              </w:rPr>
            </w:pPr>
            <w:r w:rsidRPr="007A52B3">
              <w:rPr>
                <w:sz w:val="22"/>
                <w:szCs w:val="22"/>
              </w:rPr>
              <w:t>-55 696 914 000,00</w:t>
            </w:r>
          </w:p>
        </w:tc>
      </w:tr>
      <w:tr w:rsidR="007A52B3" w:rsidRPr="007A52B3" w14:paraId="0882BC21" w14:textId="77777777" w:rsidTr="008D4CF7">
        <w:tc>
          <w:tcPr>
            <w:tcW w:w="7230" w:type="dxa"/>
          </w:tcPr>
          <w:p w14:paraId="13E38528" w14:textId="416BEBCF" w:rsidR="009D30CB" w:rsidRPr="007A52B3" w:rsidRDefault="00560209" w:rsidP="00C33493">
            <w:pPr>
              <w:rPr>
                <w:sz w:val="22"/>
                <w:szCs w:val="22"/>
              </w:rPr>
            </w:pPr>
            <w:r w:rsidRPr="007A52B3">
              <w:rPr>
                <w:sz w:val="22"/>
                <w:szCs w:val="22"/>
              </w:rPr>
              <w:t>10. Погашение бюджетных кредитов</w:t>
            </w:r>
          </w:p>
        </w:tc>
        <w:tc>
          <w:tcPr>
            <w:tcW w:w="2127" w:type="dxa"/>
          </w:tcPr>
          <w:p w14:paraId="1A77FF1D" w14:textId="2AA69158" w:rsidR="009D30CB" w:rsidRPr="007A52B3" w:rsidRDefault="00F57535" w:rsidP="005757AB">
            <w:pPr>
              <w:jc w:val="right"/>
              <w:rPr>
                <w:sz w:val="22"/>
                <w:szCs w:val="22"/>
              </w:rPr>
            </w:pPr>
            <w:r w:rsidRPr="007A52B3">
              <w:rPr>
                <w:sz w:val="22"/>
                <w:szCs w:val="22"/>
              </w:rPr>
              <w:t>-14 430 051 945,04</w:t>
            </w:r>
          </w:p>
        </w:tc>
      </w:tr>
      <w:tr w:rsidR="007A52B3" w:rsidRPr="007A52B3" w14:paraId="6BCFEB68" w14:textId="77777777" w:rsidTr="008D4CF7">
        <w:tc>
          <w:tcPr>
            <w:tcW w:w="7230" w:type="dxa"/>
          </w:tcPr>
          <w:p w14:paraId="3E18D225" w14:textId="34E50EE9" w:rsidR="009D30CB" w:rsidRPr="007A52B3" w:rsidRDefault="00560209" w:rsidP="00C33493">
            <w:pPr>
              <w:rPr>
                <w:sz w:val="22"/>
                <w:szCs w:val="22"/>
              </w:rPr>
            </w:pPr>
            <w:r w:rsidRPr="007A52B3">
              <w:rPr>
                <w:sz w:val="22"/>
                <w:szCs w:val="22"/>
              </w:rPr>
              <w:t>11. Отклонение</w:t>
            </w:r>
            <w:r w:rsidR="00CC788D" w:rsidRPr="007A52B3">
              <w:rPr>
                <w:sz w:val="22"/>
                <w:szCs w:val="22"/>
              </w:rPr>
              <w:t xml:space="preserve"> (стр. 7 – стр. 8 – стр. 9 – стр. 10)</w:t>
            </w:r>
          </w:p>
        </w:tc>
        <w:tc>
          <w:tcPr>
            <w:tcW w:w="2127" w:type="dxa"/>
          </w:tcPr>
          <w:p w14:paraId="59429EB8" w14:textId="63B0467A" w:rsidR="009D30CB" w:rsidRPr="007A52B3" w:rsidRDefault="002F4907" w:rsidP="005757AB">
            <w:pPr>
              <w:jc w:val="right"/>
              <w:rPr>
                <w:sz w:val="22"/>
                <w:szCs w:val="22"/>
              </w:rPr>
            </w:pPr>
            <w:r w:rsidRPr="007A52B3">
              <w:rPr>
                <w:sz w:val="22"/>
                <w:szCs w:val="22"/>
              </w:rPr>
              <w:t>-649 064 000,00</w:t>
            </w:r>
          </w:p>
        </w:tc>
      </w:tr>
    </w:tbl>
    <w:p w14:paraId="5BFE8D86" w14:textId="77777777" w:rsidR="005757AB" w:rsidRPr="007A52B3" w:rsidRDefault="005757AB" w:rsidP="008D4CF7">
      <w:pPr>
        <w:ind w:firstLine="709"/>
        <w:jc w:val="both"/>
        <w:rPr>
          <w:sz w:val="28"/>
          <w:szCs w:val="28"/>
        </w:rPr>
      </w:pPr>
    </w:p>
    <w:p w14:paraId="5279CFB1" w14:textId="5D854305" w:rsidR="00CC788D" w:rsidRPr="007A52B3" w:rsidRDefault="00CC788D" w:rsidP="008D4CF7">
      <w:pPr>
        <w:ind w:firstLine="709"/>
        <w:jc w:val="both"/>
        <w:rPr>
          <w:sz w:val="28"/>
          <w:szCs w:val="28"/>
        </w:rPr>
      </w:pPr>
      <w:r w:rsidRPr="007A52B3">
        <w:rPr>
          <w:sz w:val="28"/>
          <w:szCs w:val="28"/>
        </w:rPr>
        <w:t>Приведенные факты свидетельствуют о нарушении ст. 95 БК РФ</w:t>
      </w:r>
      <w:r w:rsidR="008D4CF7" w:rsidRPr="007A52B3">
        <w:rPr>
          <w:sz w:val="28"/>
          <w:szCs w:val="28"/>
        </w:rPr>
        <w:t>, в связи с чем полагаем необходимым устранить указанное нарушение в ходе рассмотрения законопроекта во втором чтении.</w:t>
      </w:r>
    </w:p>
    <w:p w14:paraId="6C4CC8C5" w14:textId="11B2C16F" w:rsidR="007152B5" w:rsidRPr="007A52B3" w:rsidRDefault="00C40DAC" w:rsidP="007369C6">
      <w:pPr>
        <w:pStyle w:val="1"/>
        <w:spacing w:after="120"/>
        <w:jc w:val="center"/>
        <w:rPr>
          <w:rFonts w:ascii="Times New Roman" w:hAnsi="Times New Roman"/>
          <w:sz w:val="28"/>
          <w:szCs w:val="28"/>
        </w:rPr>
      </w:pPr>
      <w:bookmarkStart w:id="2" w:name="_Toc149662366"/>
      <w:r w:rsidRPr="007A52B3">
        <w:rPr>
          <w:rFonts w:ascii="Times New Roman" w:hAnsi="Times New Roman"/>
          <w:sz w:val="28"/>
          <w:szCs w:val="28"/>
        </w:rPr>
        <w:t>2</w:t>
      </w:r>
      <w:r w:rsidR="007369C6" w:rsidRPr="007A52B3">
        <w:rPr>
          <w:rFonts w:ascii="Times New Roman" w:hAnsi="Times New Roman"/>
          <w:sz w:val="28"/>
          <w:szCs w:val="28"/>
        </w:rPr>
        <w:t>. Прогноз социально-экономического развития</w:t>
      </w:r>
      <w:r w:rsidR="00BE4868" w:rsidRPr="007A52B3">
        <w:rPr>
          <w:rFonts w:ascii="Times New Roman" w:hAnsi="Times New Roman"/>
          <w:sz w:val="28"/>
          <w:szCs w:val="28"/>
        </w:rPr>
        <w:t xml:space="preserve"> Архангельской области</w:t>
      </w:r>
      <w:bookmarkEnd w:id="2"/>
    </w:p>
    <w:p w14:paraId="3A68ADBD" w14:textId="77777777" w:rsidR="00987C57" w:rsidRPr="007A52B3" w:rsidRDefault="00987C57" w:rsidP="00987C57">
      <w:pPr>
        <w:ind w:firstLine="709"/>
        <w:jc w:val="both"/>
        <w:rPr>
          <w:sz w:val="28"/>
          <w:szCs w:val="28"/>
        </w:rPr>
      </w:pPr>
      <w:r w:rsidRPr="007A52B3">
        <w:rPr>
          <w:sz w:val="28"/>
          <w:szCs w:val="28"/>
        </w:rPr>
        <w:t xml:space="preserve">Параметры Прогноза СЭР РФ сформированы в целях дальнейшего развития экономики с учетом приоритетных задач, поставленных Президентом РФ на пленарном заседании XXVI Петербургского международного экономического форума: занятость и совершенствование структуры занятости; расширение предпринимательской активности; обеспечение роста инвестиций; «Бережное производство» – повышение эффективности реального сектора и сферы услуг, увеличение производительности труда за счёт устранения «узких мест», ликвидации </w:t>
      </w:r>
      <w:r w:rsidRPr="007A52B3">
        <w:rPr>
          <w:sz w:val="28"/>
          <w:szCs w:val="28"/>
        </w:rPr>
        <w:lastRenderedPageBreak/>
        <w:t>потерь, внедрения оптимальных решений; активная автоматизация и освоение технологий искусственного интеллекта</w:t>
      </w:r>
      <w:r w:rsidRPr="007A52B3">
        <w:footnoteReference w:id="1"/>
      </w:r>
      <w:r w:rsidRPr="007A52B3">
        <w:rPr>
          <w:sz w:val="28"/>
          <w:szCs w:val="28"/>
        </w:rPr>
        <w:t>.</w:t>
      </w:r>
    </w:p>
    <w:p w14:paraId="5CDDF71D" w14:textId="77777777" w:rsidR="00987C57" w:rsidRPr="007A52B3" w:rsidRDefault="00987C57" w:rsidP="00987C57">
      <w:pPr>
        <w:ind w:firstLine="709"/>
        <w:jc w:val="both"/>
        <w:rPr>
          <w:sz w:val="28"/>
          <w:szCs w:val="28"/>
        </w:rPr>
      </w:pPr>
      <w:r w:rsidRPr="007A52B3">
        <w:rPr>
          <w:sz w:val="28"/>
          <w:szCs w:val="28"/>
        </w:rPr>
        <w:t xml:space="preserve">Система документов стратегического планирования Архангельской области соответствует статьям 170.1, 173 БК РФ, ст. 11 Федерального закона от 28.06.2014 № 172-ФЗ «О стратегическом планировании в Российской Федерации», закону Архангельской области от 29.06.2015 № 296-18-ОЗ «О стратегическом планировании в Архангельской области» и включает в себя Прогноз социально-экономического развития Архангельской области. </w:t>
      </w:r>
    </w:p>
    <w:p w14:paraId="4A5DEA01" w14:textId="67119BCC" w:rsidR="00987C57" w:rsidRPr="007A52B3" w:rsidRDefault="00987C57" w:rsidP="00987C57">
      <w:pPr>
        <w:ind w:firstLine="709"/>
        <w:jc w:val="both"/>
        <w:rPr>
          <w:sz w:val="28"/>
          <w:szCs w:val="28"/>
        </w:rPr>
      </w:pPr>
      <w:r w:rsidRPr="007A52B3">
        <w:rPr>
          <w:sz w:val="28"/>
          <w:szCs w:val="28"/>
        </w:rPr>
        <w:t>Прогноз социально-экономического развития Архангельской области на 2024 год и на плановый период 2025 и 2026 годов и отдельных показателей прогноза социально-экономического развития Ненецкого автономного округа на 2024 год и на плановый период 2025 и 2026 годов, одобрен распоряжением Правительства Архангельской области от 11.10.2023 № 796-рп (далее – Прогно</w:t>
      </w:r>
      <w:r w:rsidR="00322B0F" w:rsidRPr="007A52B3">
        <w:rPr>
          <w:sz w:val="28"/>
          <w:szCs w:val="28"/>
        </w:rPr>
        <w:t>з СЭР на среднесрочный период).</w:t>
      </w:r>
    </w:p>
    <w:p w14:paraId="0FE6F35F" w14:textId="02E60B39" w:rsidR="00987C57" w:rsidRPr="007A52B3" w:rsidRDefault="00987C57" w:rsidP="00987C57">
      <w:pPr>
        <w:ind w:firstLine="709"/>
        <w:jc w:val="both"/>
        <w:rPr>
          <w:sz w:val="28"/>
          <w:szCs w:val="28"/>
        </w:rPr>
      </w:pPr>
      <w:r w:rsidRPr="007A52B3">
        <w:rPr>
          <w:sz w:val="28"/>
          <w:szCs w:val="28"/>
        </w:rPr>
        <w:t xml:space="preserve">Прогноз СЭР на среднесрочный период разработан в двух вариантах (консервативный и базовый) в соответствии с Порядком разработки прогнозов СЭР </w:t>
      </w:r>
      <w:r w:rsidRPr="007A52B3">
        <w:rPr>
          <w:rFonts w:eastAsiaTheme="minorHAnsi"/>
          <w:sz w:val="28"/>
          <w:szCs w:val="28"/>
          <w:lang w:eastAsia="en-US"/>
        </w:rPr>
        <w:t xml:space="preserve">и корректировки прогноза СЭР Архангельской области…, утвержденным постановлением Правительства </w:t>
      </w:r>
      <w:r w:rsidRPr="007A52B3">
        <w:rPr>
          <w:sz w:val="28"/>
          <w:szCs w:val="28"/>
        </w:rPr>
        <w:t>Архангельской области</w:t>
      </w:r>
      <w:r w:rsidRPr="007A52B3">
        <w:rPr>
          <w:rFonts w:eastAsiaTheme="minorHAnsi"/>
          <w:sz w:val="28"/>
          <w:szCs w:val="28"/>
          <w:lang w:eastAsia="en-US"/>
        </w:rPr>
        <w:t xml:space="preserve"> </w:t>
      </w:r>
      <w:r w:rsidRPr="007A52B3">
        <w:rPr>
          <w:sz w:val="28"/>
          <w:szCs w:val="28"/>
        </w:rPr>
        <w:t>от 30.06.2017</w:t>
      </w:r>
      <w:r w:rsidRPr="007A52B3">
        <w:rPr>
          <w:sz w:val="28"/>
          <w:szCs w:val="28"/>
        </w:rPr>
        <w:br/>
        <w:t>№ 251-пп (далее – Порядок разработки СЭР на среднесрочный период), Графиком № 1 к распоряжению Правительства Архангельской области от 30.05.2023 № 421-рп «О разработке проекта областного закона «Об областном бюджете на 2024 год и на плановый период 2025 и 2026 годов». В основу разработки Прогноза СЭР на среднесрочный период положены апрельские сценарные условия, значения которых разработаны Министерством экономического развития РФ</w:t>
      </w:r>
      <w:r w:rsidRPr="007A52B3">
        <w:rPr>
          <w:rStyle w:val="aff2"/>
          <w:sz w:val="28"/>
          <w:szCs w:val="28"/>
        </w:rPr>
        <w:footnoteReference w:id="2"/>
      </w:r>
      <w:r w:rsidR="00322B0F" w:rsidRPr="007A52B3">
        <w:rPr>
          <w:sz w:val="28"/>
          <w:szCs w:val="28"/>
        </w:rPr>
        <w:t>.</w:t>
      </w:r>
    </w:p>
    <w:p w14:paraId="2A13302C" w14:textId="6F66C49B" w:rsidR="00987C57" w:rsidRPr="007A52B3" w:rsidRDefault="00987C57" w:rsidP="00987C57">
      <w:pPr>
        <w:ind w:firstLine="709"/>
        <w:jc w:val="both"/>
        <w:rPr>
          <w:sz w:val="28"/>
          <w:szCs w:val="28"/>
        </w:rPr>
      </w:pPr>
      <w:bookmarkStart w:id="3" w:name="_Toc467692640"/>
      <w:bookmarkStart w:id="4" w:name="_Toc497479064"/>
      <w:bookmarkStart w:id="5" w:name="_Toc528942490"/>
      <w:bookmarkStart w:id="6" w:name="_Toc23833556"/>
      <w:bookmarkStart w:id="7" w:name="_Toc55486954"/>
      <w:bookmarkStart w:id="8" w:name="_Toc88490071"/>
      <w:bookmarkStart w:id="9" w:name="_Toc118378877"/>
      <w:r w:rsidRPr="007A52B3">
        <w:rPr>
          <w:sz w:val="28"/>
          <w:szCs w:val="28"/>
        </w:rPr>
        <w:t>В среднесрочной перспективе до 202</w:t>
      </w:r>
      <w:r w:rsidR="00D87467" w:rsidRPr="007A52B3">
        <w:rPr>
          <w:sz w:val="28"/>
          <w:szCs w:val="28"/>
        </w:rPr>
        <w:t>7</w:t>
      </w:r>
      <w:r w:rsidRPr="007A52B3">
        <w:rPr>
          <w:sz w:val="28"/>
          <w:szCs w:val="28"/>
        </w:rPr>
        <w:t xml:space="preserve"> года важными факторами развития экономики Архангельской области станет дальнейшая реализация проектов в сфере промышленности, транспорта и логистики, рост производства в отдельных отраслях обрабатывающей промышленности, дальнейшее развитие жилищного строительства, что соответствует приоритетным задачам, которые обозначил Президент страны, основной траектории развития экономики страны.</w:t>
      </w:r>
    </w:p>
    <w:p w14:paraId="3D2BC55A" w14:textId="77777777" w:rsidR="00987C57" w:rsidRPr="007A52B3" w:rsidRDefault="00987C57" w:rsidP="00987C57">
      <w:pPr>
        <w:ind w:firstLine="709"/>
        <w:jc w:val="both"/>
        <w:rPr>
          <w:i/>
          <w:sz w:val="28"/>
          <w:szCs w:val="28"/>
        </w:rPr>
      </w:pPr>
      <w:r w:rsidRPr="007A52B3">
        <w:rPr>
          <w:sz w:val="28"/>
          <w:szCs w:val="28"/>
        </w:rPr>
        <w:t>При анализе вариантов Прогноза СЭР на среднесрочный период основное внимание уделено базовому варианту</w:t>
      </w:r>
      <w:r w:rsidRPr="007A52B3">
        <w:rPr>
          <w:i/>
          <w:sz w:val="28"/>
          <w:szCs w:val="28"/>
        </w:rPr>
        <w:t>.</w:t>
      </w:r>
    </w:p>
    <w:p w14:paraId="533EDE78" w14:textId="77777777" w:rsidR="00987C57" w:rsidRPr="007A52B3" w:rsidRDefault="00987C57" w:rsidP="00987C57">
      <w:pPr>
        <w:ind w:firstLine="709"/>
        <w:jc w:val="both"/>
        <w:rPr>
          <w:sz w:val="28"/>
          <w:szCs w:val="28"/>
        </w:rPr>
      </w:pPr>
    </w:p>
    <w:p w14:paraId="730F8124" w14:textId="7D6BDC9D" w:rsidR="00D87467" w:rsidRPr="007A52B3" w:rsidRDefault="00D87467" w:rsidP="00D87467">
      <w:pPr>
        <w:ind w:firstLine="709"/>
        <w:jc w:val="both"/>
        <w:rPr>
          <w:sz w:val="28"/>
          <w:szCs w:val="28"/>
        </w:rPr>
      </w:pPr>
      <w:r w:rsidRPr="007A52B3">
        <w:rPr>
          <w:sz w:val="28"/>
          <w:szCs w:val="28"/>
        </w:rPr>
        <w:t>Сравнительная информация о ряде показателей Прогноза СЭР на среднесрочный период к проекту областного бюджета на 2023 – 2025 годы и рассматриваемому законопроекту на 2024-2026 годы представлена в Приложении № </w:t>
      </w:r>
      <w:r w:rsidR="00A3307D" w:rsidRPr="007A52B3">
        <w:rPr>
          <w:sz w:val="28"/>
          <w:szCs w:val="28"/>
        </w:rPr>
        <w:t>1</w:t>
      </w:r>
      <w:r w:rsidRPr="007A52B3">
        <w:rPr>
          <w:sz w:val="28"/>
          <w:szCs w:val="28"/>
        </w:rPr>
        <w:t xml:space="preserve"> к настоящему заключению.</w:t>
      </w:r>
    </w:p>
    <w:p w14:paraId="70176FAB" w14:textId="7C4E56D6" w:rsidR="00987C57" w:rsidRPr="007A52B3" w:rsidRDefault="00987C57" w:rsidP="00987C57">
      <w:pPr>
        <w:pStyle w:val="af7"/>
        <w:spacing w:before="240" w:after="120"/>
        <w:rPr>
          <w:rFonts w:ascii="Times New Roman" w:hAnsi="Times New Roman"/>
          <w:i/>
          <w:sz w:val="28"/>
          <w:szCs w:val="28"/>
        </w:rPr>
      </w:pPr>
      <w:bookmarkStart w:id="10" w:name="_Toc149662367"/>
      <w:r w:rsidRPr="007A52B3">
        <w:rPr>
          <w:rFonts w:ascii="Times New Roman" w:hAnsi="Times New Roman"/>
          <w:i/>
          <w:sz w:val="28"/>
          <w:szCs w:val="28"/>
        </w:rPr>
        <w:lastRenderedPageBreak/>
        <w:t>2.1. Валовой внутренний продукт</w:t>
      </w:r>
      <w:bookmarkEnd w:id="3"/>
      <w:r w:rsidRPr="007A52B3">
        <w:rPr>
          <w:rFonts w:ascii="Times New Roman" w:hAnsi="Times New Roman"/>
          <w:i/>
          <w:sz w:val="28"/>
          <w:szCs w:val="28"/>
        </w:rPr>
        <w:t xml:space="preserve"> и валовой региональный продукт</w:t>
      </w:r>
      <w:bookmarkEnd w:id="4"/>
      <w:bookmarkEnd w:id="5"/>
      <w:bookmarkEnd w:id="6"/>
      <w:bookmarkEnd w:id="7"/>
      <w:bookmarkEnd w:id="8"/>
      <w:bookmarkEnd w:id="9"/>
      <w:r w:rsidRPr="007A52B3">
        <w:rPr>
          <w:rFonts w:ascii="Times New Roman" w:hAnsi="Times New Roman"/>
          <w:i/>
          <w:sz w:val="28"/>
          <w:szCs w:val="28"/>
        </w:rPr>
        <w:t xml:space="preserve"> Архангельской области</w:t>
      </w:r>
      <w:bookmarkEnd w:id="10"/>
    </w:p>
    <w:p w14:paraId="4E23E0BE" w14:textId="74B1E64A" w:rsidR="00987C57" w:rsidRPr="007A52B3" w:rsidRDefault="00987C57" w:rsidP="00BA30CE">
      <w:pPr>
        <w:ind w:firstLine="709"/>
        <w:jc w:val="both"/>
        <w:rPr>
          <w:sz w:val="28"/>
          <w:szCs w:val="28"/>
        </w:rPr>
      </w:pPr>
      <w:r w:rsidRPr="007A52B3">
        <w:rPr>
          <w:sz w:val="28"/>
          <w:szCs w:val="28"/>
        </w:rPr>
        <w:t>В соответствии с показателями Прогноза СЭР РФ (базовый вариант) восстановительный рост ВВП страны ежегодно составит в среднем 2</w:t>
      </w:r>
      <w:r w:rsidR="00BA30CE" w:rsidRPr="007A52B3">
        <w:rPr>
          <w:sz w:val="28"/>
          <w:szCs w:val="28"/>
        </w:rPr>
        <w:t xml:space="preserve"> </w:t>
      </w:r>
      <w:r w:rsidRPr="007A52B3">
        <w:rPr>
          <w:sz w:val="28"/>
          <w:szCs w:val="28"/>
        </w:rPr>
        <w:t>%, что будет обеспечено в основном внутренним спросом. Потребительский спрос будет расти стабильным темпом около 3,6</w:t>
      </w:r>
      <w:r w:rsidR="00850C77" w:rsidRPr="007A52B3">
        <w:rPr>
          <w:sz w:val="28"/>
          <w:szCs w:val="28"/>
        </w:rPr>
        <w:t xml:space="preserve"> </w:t>
      </w:r>
      <w:r w:rsidRPr="007A52B3">
        <w:rPr>
          <w:sz w:val="28"/>
          <w:szCs w:val="28"/>
        </w:rPr>
        <w:t>% в год; рост инвестиций в основной капитал прогнозируется в среднем на уровне 3</w:t>
      </w:r>
      <w:r w:rsidR="00850C77" w:rsidRPr="007A52B3">
        <w:rPr>
          <w:sz w:val="28"/>
          <w:szCs w:val="28"/>
        </w:rPr>
        <w:t xml:space="preserve"> </w:t>
      </w:r>
      <w:r w:rsidRPr="007A52B3">
        <w:rPr>
          <w:sz w:val="28"/>
          <w:szCs w:val="28"/>
        </w:rPr>
        <w:t>% в год.</w:t>
      </w:r>
    </w:p>
    <w:p w14:paraId="106C2B08" w14:textId="5F4EE17D" w:rsidR="00987C57" w:rsidRPr="007A52B3" w:rsidRDefault="003458E1" w:rsidP="00987C57">
      <w:pPr>
        <w:ind w:firstLine="709"/>
        <w:jc w:val="both"/>
        <w:rPr>
          <w:sz w:val="28"/>
          <w:szCs w:val="28"/>
        </w:rPr>
      </w:pPr>
      <w:bookmarkStart w:id="11" w:name="_Toc467692641"/>
      <w:r w:rsidRPr="007A52B3">
        <w:rPr>
          <w:sz w:val="28"/>
          <w:szCs w:val="28"/>
        </w:rPr>
        <w:t>Б</w:t>
      </w:r>
      <w:r w:rsidR="00987C57" w:rsidRPr="007A52B3">
        <w:rPr>
          <w:sz w:val="28"/>
          <w:szCs w:val="28"/>
        </w:rPr>
        <w:t>азовы</w:t>
      </w:r>
      <w:r w:rsidRPr="007A52B3">
        <w:rPr>
          <w:sz w:val="28"/>
          <w:szCs w:val="28"/>
        </w:rPr>
        <w:t>й</w:t>
      </w:r>
      <w:r w:rsidR="00987C57" w:rsidRPr="007A52B3">
        <w:rPr>
          <w:sz w:val="28"/>
          <w:szCs w:val="28"/>
        </w:rPr>
        <w:t xml:space="preserve"> вариант Прогноза СЭР в среднесрочный период ВРП (в основных ценах соответствующих лет) в 2022 году </w:t>
      </w:r>
      <w:r w:rsidRPr="007A52B3">
        <w:rPr>
          <w:sz w:val="28"/>
          <w:szCs w:val="28"/>
        </w:rPr>
        <w:t>прогнозируется в сумме</w:t>
      </w:r>
      <w:r w:rsidR="00987C57" w:rsidRPr="007A52B3">
        <w:rPr>
          <w:sz w:val="28"/>
          <w:szCs w:val="28"/>
        </w:rPr>
        <w:t xml:space="preserve"> 701 340,51 млн.руб. или 97,66 % к 2021 году, что в значительной степени обусловлено спадом в промышленном производстве, сфере потребительских услуг и инвестиционных вложений на фоне неоднократно вводимых рядом стран ЕС и США санкций.</w:t>
      </w:r>
    </w:p>
    <w:p w14:paraId="20BB8BD4" w14:textId="77777777" w:rsidR="00987C57" w:rsidRPr="007A52B3" w:rsidRDefault="00987C57" w:rsidP="00987C57">
      <w:pPr>
        <w:ind w:firstLine="709"/>
        <w:jc w:val="both"/>
        <w:rPr>
          <w:sz w:val="28"/>
          <w:szCs w:val="28"/>
        </w:rPr>
      </w:pPr>
      <w:r w:rsidRPr="007A52B3">
        <w:rPr>
          <w:sz w:val="28"/>
          <w:szCs w:val="28"/>
        </w:rPr>
        <w:t>За 2023 год ВРП к показателям предыдущего года оценивается на уровне 100,77 %, что в основном обусловлено сложившейся положительной динамикой значимых для экономики региона: добывающем секторе; судоремонте и судостроении и связанные с ними производствах.</w:t>
      </w:r>
    </w:p>
    <w:p w14:paraId="55F00726" w14:textId="7620B1DA" w:rsidR="00987C57" w:rsidRPr="007A52B3" w:rsidRDefault="00987C57" w:rsidP="00987C57">
      <w:pPr>
        <w:ind w:firstLine="709"/>
        <w:jc w:val="both"/>
        <w:rPr>
          <w:sz w:val="28"/>
          <w:szCs w:val="28"/>
        </w:rPr>
      </w:pPr>
      <w:bookmarkStart w:id="12" w:name="_Toc497479065"/>
      <w:bookmarkStart w:id="13" w:name="_Toc528942491"/>
      <w:bookmarkStart w:id="14" w:name="_Toc23833557"/>
      <w:bookmarkStart w:id="15" w:name="_Toc55486955"/>
      <w:bookmarkStart w:id="16" w:name="_Toc88490072"/>
      <w:r w:rsidRPr="007A52B3">
        <w:rPr>
          <w:sz w:val="28"/>
          <w:szCs w:val="28"/>
        </w:rPr>
        <w:t xml:space="preserve">В среднесрочной перспективе прогнозируется дальнейшее восстановление положительной динамики ВРП, что будет обеспечено стабилизацией экономической ситуации в регионе и формированием восстановительной динамики экономического роста с учетом прогнозируемых позитивных результатов деятельности по </w:t>
      </w:r>
      <w:r w:rsidR="00136CD1" w:rsidRPr="007A52B3">
        <w:rPr>
          <w:sz w:val="28"/>
          <w:szCs w:val="28"/>
        </w:rPr>
        <w:t xml:space="preserve">следующим </w:t>
      </w:r>
      <w:r w:rsidRPr="007A52B3">
        <w:rPr>
          <w:sz w:val="28"/>
          <w:szCs w:val="28"/>
        </w:rPr>
        <w:t>отраслям экономики:</w:t>
      </w:r>
      <w:r w:rsidRPr="007A52B3">
        <w:rPr>
          <w:i/>
          <w:sz w:val="28"/>
          <w:szCs w:val="28"/>
        </w:rPr>
        <w:t xml:space="preserve"> </w:t>
      </w:r>
      <w:r w:rsidRPr="007A52B3">
        <w:rPr>
          <w:sz w:val="28"/>
          <w:szCs w:val="28"/>
        </w:rPr>
        <w:t xml:space="preserve">реализация инвестиционных проектов в сфере промышленности, транспорта и логистики (развитие морских торговых портов и проекты строительства отдельных терминалов), прирост объемов производства в отдельных отраслях обрабатывающей промышленности, высокие объемы жилищного строительства. </w:t>
      </w:r>
    </w:p>
    <w:p w14:paraId="39DA21BE" w14:textId="7D3E3C3D" w:rsidR="006B7FB6" w:rsidRPr="007A52B3" w:rsidRDefault="006B7FB6" w:rsidP="006B7FB6">
      <w:pPr>
        <w:ind w:firstLine="709"/>
        <w:jc w:val="both"/>
        <w:rPr>
          <w:sz w:val="28"/>
          <w:szCs w:val="28"/>
        </w:rPr>
      </w:pPr>
      <w:bookmarkStart w:id="17" w:name="_Toc118378878"/>
      <w:r w:rsidRPr="007A52B3">
        <w:rPr>
          <w:sz w:val="28"/>
          <w:szCs w:val="28"/>
        </w:rPr>
        <w:t>С учетом ожидаемой стабилизации экономики, объем ВРП региона в рамках базового варианта прогнозируется с ежегодным ростом и составит в 2026 году 939 482,85 млн.руб. Темпы роста индекса физического объема ВРП прогнозируются с ростом от 101,90 % в 2024 году, 102,78% в 2025 году, 102,13 % в 2026 году. Основной вклад в прирост показателя по-прежнему будет принадлежать промышленному производству.</w:t>
      </w:r>
    </w:p>
    <w:p w14:paraId="1D7457F4" w14:textId="77777777" w:rsidR="00987C57" w:rsidRPr="007A52B3" w:rsidRDefault="00987C57" w:rsidP="00987C57">
      <w:pPr>
        <w:pStyle w:val="af7"/>
        <w:spacing w:before="240" w:after="120"/>
        <w:rPr>
          <w:rFonts w:ascii="Times New Roman" w:hAnsi="Times New Roman"/>
          <w:i/>
          <w:sz w:val="28"/>
          <w:szCs w:val="28"/>
        </w:rPr>
      </w:pPr>
      <w:bookmarkStart w:id="18" w:name="_Toc149662368"/>
      <w:r w:rsidRPr="007A52B3">
        <w:rPr>
          <w:rFonts w:ascii="Times New Roman" w:hAnsi="Times New Roman"/>
          <w:i/>
          <w:sz w:val="28"/>
          <w:szCs w:val="28"/>
        </w:rPr>
        <w:t>2.2. Индекс промышленного производства</w:t>
      </w:r>
      <w:bookmarkEnd w:id="11"/>
      <w:bookmarkEnd w:id="12"/>
      <w:bookmarkEnd w:id="13"/>
      <w:bookmarkEnd w:id="14"/>
      <w:bookmarkEnd w:id="15"/>
      <w:bookmarkEnd w:id="16"/>
      <w:bookmarkEnd w:id="17"/>
      <w:bookmarkEnd w:id="18"/>
    </w:p>
    <w:p w14:paraId="135EFB98" w14:textId="594BDA4E" w:rsidR="00987C57" w:rsidRPr="007A52B3" w:rsidRDefault="00987C57" w:rsidP="00987C57">
      <w:pPr>
        <w:ind w:firstLine="709"/>
        <w:jc w:val="both"/>
        <w:rPr>
          <w:sz w:val="28"/>
          <w:szCs w:val="28"/>
        </w:rPr>
      </w:pPr>
      <w:r w:rsidRPr="007A52B3">
        <w:rPr>
          <w:sz w:val="28"/>
          <w:szCs w:val="28"/>
        </w:rPr>
        <w:t>Индекс промышленного производства РФ в 2022 году составил 100,6 % к уровню 2021 года, в 2023 году ожидается на уровне 103,6 % к уровню 2022 года, а в 2024</w:t>
      </w:r>
      <w:r w:rsidR="00685162" w:rsidRPr="007A52B3">
        <w:rPr>
          <w:sz w:val="28"/>
          <w:szCs w:val="28"/>
        </w:rPr>
        <w:t xml:space="preserve"> – </w:t>
      </w:r>
      <w:r w:rsidRPr="007A52B3">
        <w:rPr>
          <w:sz w:val="28"/>
          <w:szCs w:val="28"/>
        </w:rPr>
        <w:t>2026 годах прогнозируются ежегодный рост более 2,0 % к уровню предыдущего года.</w:t>
      </w:r>
    </w:p>
    <w:p w14:paraId="3DE6A26D" w14:textId="77777777" w:rsidR="00987C57" w:rsidRPr="007A52B3" w:rsidRDefault="00987C57" w:rsidP="00987C57">
      <w:pPr>
        <w:ind w:firstLine="709"/>
        <w:jc w:val="both"/>
        <w:rPr>
          <w:sz w:val="28"/>
          <w:szCs w:val="28"/>
        </w:rPr>
      </w:pPr>
      <w:r w:rsidRPr="007A52B3">
        <w:rPr>
          <w:sz w:val="28"/>
          <w:szCs w:val="28"/>
        </w:rPr>
        <w:t xml:space="preserve">Специфика структуры промышленного производства Архангельской области во многом обусловлена ее географическим положением и природными ресурсами, находящимися на ее территории. К основным сферам, в первую очередь, можно отнести: деревообработку, судостроение и </w:t>
      </w:r>
      <w:r w:rsidRPr="007A52B3">
        <w:rPr>
          <w:sz w:val="28"/>
          <w:szCs w:val="28"/>
        </w:rPr>
        <w:lastRenderedPageBreak/>
        <w:t>судоремонт, целлюлозно-бумажное производство, добывающую промышленность, энергетика.</w:t>
      </w:r>
    </w:p>
    <w:p w14:paraId="002BFCF0" w14:textId="723CEC19" w:rsidR="006B7FB6" w:rsidRPr="007A52B3" w:rsidRDefault="006B7FB6" w:rsidP="006B7FB6">
      <w:pPr>
        <w:ind w:firstLine="709"/>
        <w:jc w:val="both"/>
        <w:rPr>
          <w:sz w:val="28"/>
          <w:szCs w:val="28"/>
        </w:rPr>
      </w:pPr>
      <w:r w:rsidRPr="007A52B3">
        <w:rPr>
          <w:sz w:val="28"/>
          <w:szCs w:val="28"/>
        </w:rPr>
        <w:t>Согласно информации Архангельскстата</w:t>
      </w:r>
      <w:r w:rsidRPr="007A52B3">
        <w:rPr>
          <w:rStyle w:val="aff2"/>
          <w:sz w:val="28"/>
          <w:szCs w:val="28"/>
        </w:rPr>
        <w:footnoteReference w:id="3"/>
      </w:r>
      <w:r w:rsidRPr="007A52B3">
        <w:rPr>
          <w:sz w:val="28"/>
          <w:szCs w:val="28"/>
        </w:rPr>
        <w:t>, индекс промышленного производства региона (далее – ИПП региона) за январь</w:t>
      </w:r>
      <w:r w:rsidR="00CA485A" w:rsidRPr="007A52B3">
        <w:rPr>
          <w:sz w:val="28"/>
          <w:szCs w:val="28"/>
        </w:rPr>
        <w:t xml:space="preserve"> – </w:t>
      </w:r>
      <w:r w:rsidRPr="007A52B3">
        <w:rPr>
          <w:sz w:val="28"/>
          <w:szCs w:val="28"/>
        </w:rPr>
        <w:t>август 2023 года к аналогичному периоду прошлого года составляет 99,8 %, что объясняется спадом</w:t>
      </w:r>
      <w:r w:rsidRPr="007A52B3">
        <w:rPr>
          <w:i/>
          <w:sz w:val="28"/>
          <w:szCs w:val="28"/>
        </w:rPr>
        <w:t xml:space="preserve"> </w:t>
      </w:r>
      <w:r w:rsidRPr="007A52B3">
        <w:rPr>
          <w:sz w:val="28"/>
          <w:szCs w:val="28"/>
        </w:rPr>
        <w:t xml:space="preserve">производств по следующим видам деятельности: производство пищевых продуктов (–5,3 %), производство напитков (–12,1 %), деревообработка (–3,6 %), целлюлозно-бумажное производство (–5,6 %), судостроении (–0,6 %), обеспечение электрической энергией (–1,7 %), при одновременной положительной динамике индекса производства по таким видам деятельности, как: добыча полезных ископаемых (+10,8 %), ремонт и монтаж машин и оборудования – судоремонт (+6,3 %). </w:t>
      </w:r>
    </w:p>
    <w:p w14:paraId="0AD4320F" w14:textId="77777777" w:rsidR="00D63596" w:rsidRPr="007A52B3" w:rsidRDefault="00D63596" w:rsidP="00D63596">
      <w:pPr>
        <w:ind w:firstLine="709"/>
        <w:jc w:val="both"/>
        <w:rPr>
          <w:sz w:val="28"/>
          <w:szCs w:val="28"/>
        </w:rPr>
      </w:pPr>
      <w:r w:rsidRPr="007A52B3">
        <w:rPr>
          <w:sz w:val="28"/>
          <w:szCs w:val="28"/>
        </w:rPr>
        <w:t>Согласно показателям Прогноза СЭР на среднесрочный период (базовый вариант) ИПП региона в 2022 году составил 95,5 % к предыдущему году. В 2023 году индекс ожидается на уровне 99,66 % к 2022 году, в 2024 – 2026 годах составит соответственно 105,03 %, 100,92 %, 102,03 %. Указанные показатели ИПП региона спрогнозированы, исходя из</w:t>
      </w:r>
      <w:r w:rsidRPr="007A52B3">
        <w:t xml:space="preserve"> </w:t>
      </w:r>
      <w:r w:rsidRPr="007A52B3">
        <w:rPr>
          <w:sz w:val="28"/>
          <w:szCs w:val="28"/>
        </w:rPr>
        <w:t>текущей ситуации в отраслях промышленности, а также производственных планов предприятий области.</w:t>
      </w:r>
    </w:p>
    <w:p w14:paraId="360D3869" w14:textId="339AA646" w:rsidR="00987C57" w:rsidRPr="007A52B3" w:rsidRDefault="00987C57" w:rsidP="00987C57">
      <w:pPr>
        <w:ind w:firstLine="709"/>
        <w:jc w:val="both"/>
        <w:rPr>
          <w:sz w:val="28"/>
          <w:szCs w:val="28"/>
        </w:rPr>
      </w:pPr>
      <w:r w:rsidRPr="007A52B3">
        <w:rPr>
          <w:sz w:val="28"/>
          <w:szCs w:val="28"/>
        </w:rPr>
        <w:t xml:space="preserve">По оценке Министерства экономического развития, промышленности и науки Архангельской области (далее – Министерство) структура промышленного производства Архангельской области итогам 2023 года представлена в таблице </w:t>
      </w:r>
      <w:r w:rsidR="00A3307D" w:rsidRPr="007A52B3">
        <w:rPr>
          <w:sz w:val="28"/>
          <w:szCs w:val="28"/>
        </w:rPr>
        <w:t>1</w:t>
      </w:r>
      <w:r w:rsidRPr="007A52B3">
        <w:rPr>
          <w:sz w:val="28"/>
          <w:szCs w:val="28"/>
        </w:rPr>
        <w:t>.</w:t>
      </w:r>
    </w:p>
    <w:p w14:paraId="3439DC3A" w14:textId="77777777" w:rsidR="00987C57" w:rsidRPr="007A52B3" w:rsidRDefault="00987C57" w:rsidP="00987C57">
      <w:pPr>
        <w:ind w:firstLine="709"/>
        <w:jc w:val="both"/>
        <w:rPr>
          <w:sz w:val="28"/>
          <w:szCs w:val="28"/>
        </w:rPr>
      </w:pPr>
    </w:p>
    <w:p w14:paraId="2AC26CDF" w14:textId="77777777" w:rsidR="00987C57" w:rsidRPr="007A52B3" w:rsidRDefault="00987C57" w:rsidP="00987C57">
      <w:pPr>
        <w:pStyle w:val="af9"/>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A3307D" w:rsidRPr="007A52B3">
        <w:rPr>
          <w:b w:val="0"/>
          <w:noProof/>
          <w:szCs w:val="24"/>
        </w:rPr>
        <w:t>1</w:t>
      </w:r>
      <w:r w:rsidRPr="007A52B3">
        <w:rPr>
          <w:b w:val="0"/>
          <w:szCs w:val="24"/>
        </w:rPr>
        <w:fldChar w:fldCharType="end"/>
      </w:r>
      <w:r w:rsidRPr="007A52B3">
        <w:rPr>
          <w:b w:val="0"/>
          <w:szCs w:val="24"/>
        </w:rPr>
        <w:t>. Структура промышленного производства Архангельской области</w:t>
      </w:r>
    </w:p>
    <w:tbl>
      <w:tblPr>
        <w:tblW w:w="93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364"/>
        <w:gridCol w:w="1223"/>
        <w:gridCol w:w="1366"/>
        <w:gridCol w:w="1347"/>
      </w:tblGrid>
      <w:tr w:rsidR="007A52B3" w:rsidRPr="007A52B3" w14:paraId="46D48B24" w14:textId="77777777" w:rsidTr="00374E42">
        <w:trPr>
          <w:trHeight w:val="96"/>
          <w:tblHeader/>
        </w:trPr>
        <w:tc>
          <w:tcPr>
            <w:tcW w:w="5364" w:type="dxa"/>
            <w:vMerge w:val="restart"/>
            <w:shd w:val="clear" w:color="auto" w:fill="auto"/>
            <w:vAlign w:val="center"/>
            <w:hideMark/>
          </w:tcPr>
          <w:p w14:paraId="7FD76BA4" w14:textId="77777777" w:rsidR="00987C57" w:rsidRPr="007A52B3" w:rsidRDefault="00987C57" w:rsidP="00987C57">
            <w:pPr>
              <w:jc w:val="center"/>
              <w:rPr>
                <w:sz w:val="22"/>
                <w:szCs w:val="22"/>
              </w:rPr>
            </w:pPr>
            <w:r w:rsidRPr="007A52B3">
              <w:rPr>
                <w:sz w:val="22"/>
                <w:szCs w:val="22"/>
              </w:rPr>
              <w:t xml:space="preserve">Структура </w:t>
            </w:r>
          </w:p>
          <w:p w14:paraId="06498178" w14:textId="77777777" w:rsidR="00987C57" w:rsidRPr="007A52B3" w:rsidRDefault="00987C57" w:rsidP="00987C57">
            <w:pPr>
              <w:jc w:val="center"/>
              <w:rPr>
                <w:sz w:val="22"/>
                <w:szCs w:val="22"/>
              </w:rPr>
            </w:pPr>
            <w:r w:rsidRPr="007A52B3">
              <w:rPr>
                <w:sz w:val="22"/>
                <w:szCs w:val="22"/>
              </w:rPr>
              <w:t>промышленного производства региона</w:t>
            </w:r>
          </w:p>
        </w:tc>
        <w:tc>
          <w:tcPr>
            <w:tcW w:w="2589" w:type="dxa"/>
            <w:gridSpan w:val="2"/>
            <w:shd w:val="clear" w:color="auto" w:fill="auto"/>
            <w:vAlign w:val="center"/>
          </w:tcPr>
          <w:p w14:paraId="4CF89B0E" w14:textId="77777777" w:rsidR="00987C57" w:rsidRPr="007A52B3" w:rsidRDefault="00987C57" w:rsidP="00987C57">
            <w:pPr>
              <w:jc w:val="center"/>
              <w:rPr>
                <w:sz w:val="22"/>
                <w:szCs w:val="22"/>
              </w:rPr>
            </w:pPr>
            <w:r w:rsidRPr="007A52B3">
              <w:rPr>
                <w:sz w:val="22"/>
                <w:szCs w:val="22"/>
              </w:rPr>
              <w:t>Удельный вес, %</w:t>
            </w:r>
          </w:p>
        </w:tc>
        <w:tc>
          <w:tcPr>
            <w:tcW w:w="1347" w:type="dxa"/>
            <w:shd w:val="clear" w:color="auto" w:fill="auto"/>
            <w:vAlign w:val="center"/>
            <w:hideMark/>
          </w:tcPr>
          <w:p w14:paraId="78614658" w14:textId="085E0714" w:rsidR="00987C57" w:rsidRPr="007A52B3" w:rsidRDefault="00987C57" w:rsidP="00C12376">
            <w:pPr>
              <w:jc w:val="center"/>
              <w:rPr>
                <w:sz w:val="22"/>
                <w:szCs w:val="22"/>
              </w:rPr>
            </w:pPr>
            <w:r w:rsidRPr="007A52B3">
              <w:rPr>
                <w:sz w:val="22"/>
                <w:szCs w:val="22"/>
              </w:rPr>
              <w:t>Отклонение (+</w:t>
            </w:r>
            <w:r w:rsidR="00C12376" w:rsidRPr="007A52B3">
              <w:rPr>
                <w:sz w:val="22"/>
                <w:szCs w:val="22"/>
              </w:rPr>
              <w:t>/</w:t>
            </w:r>
            <w:r w:rsidRPr="007A52B3">
              <w:rPr>
                <w:sz w:val="22"/>
                <w:szCs w:val="22"/>
              </w:rPr>
              <w:t>-).</w:t>
            </w:r>
          </w:p>
        </w:tc>
      </w:tr>
      <w:tr w:rsidR="007A52B3" w:rsidRPr="007A52B3" w14:paraId="736D28DF" w14:textId="77777777" w:rsidTr="00374E42">
        <w:trPr>
          <w:trHeight w:val="354"/>
          <w:tblHeader/>
        </w:trPr>
        <w:tc>
          <w:tcPr>
            <w:tcW w:w="5364" w:type="dxa"/>
            <w:vMerge/>
            <w:vAlign w:val="center"/>
            <w:hideMark/>
          </w:tcPr>
          <w:p w14:paraId="62EAB094" w14:textId="77777777" w:rsidR="00987C57" w:rsidRPr="007A52B3" w:rsidRDefault="00987C57" w:rsidP="00987C57">
            <w:pPr>
              <w:rPr>
                <w:sz w:val="22"/>
                <w:szCs w:val="22"/>
              </w:rPr>
            </w:pPr>
          </w:p>
        </w:tc>
        <w:tc>
          <w:tcPr>
            <w:tcW w:w="1223" w:type="dxa"/>
            <w:shd w:val="clear" w:color="auto" w:fill="auto"/>
            <w:vAlign w:val="center"/>
            <w:hideMark/>
          </w:tcPr>
          <w:p w14:paraId="60850910" w14:textId="46062632" w:rsidR="00987C57" w:rsidRPr="007A52B3" w:rsidRDefault="00987C57" w:rsidP="00987C57">
            <w:pPr>
              <w:jc w:val="center"/>
              <w:rPr>
                <w:sz w:val="22"/>
                <w:szCs w:val="22"/>
              </w:rPr>
            </w:pPr>
            <w:r w:rsidRPr="007A52B3">
              <w:rPr>
                <w:sz w:val="22"/>
                <w:szCs w:val="22"/>
              </w:rPr>
              <w:t>2022 год</w:t>
            </w:r>
          </w:p>
        </w:tc>
        <w:tc>
          <w:tcPr>
            <w:tcW w:w="1366" w:type="dxa"/>
            <w:vAlign w:val="center"/>
          </w:tcPr>
          <w:p w14:paraId="6AB988D8" w14:textId="77777777" w:rsidR="00987C57" w:rsidRPr="007A52B3" w:rsidRDefault="00987C57" w:rsidP="00987C57">
            <w:pPr>
              <w:jc w:val="center"/>
              <w:rPr>
                <w:sz w:val="22"/>
                <w:szCs w:val="22"/>
              </w:rPr>
            </w:pPr>
            <w:r w:rsidRPr="007A52B3">
              <w:rPr>
                <w:sz w:val="22"/>
                <w:szCs w:val="22"/>
              </w:rPr>
              <w:t>оценка на 2023 год</w:t>
            </w:r>
          </w:p>
        </w:tc>
        <w:tc>
          <w:tcPr>
            <w:tcW w:w="1347" w:type="dxa"/>
            <w:vAlign w:val="center"/>
            <w:hideMark/>
          </w:tcPr>
          <w:p w14:paraId="6AC3C518" w14:textId="74F42374" w:rsidR="00987C57" w:rsidRPr="007A52B3" w:rsidRDefault="00987C57" w:rsidP="00987C57">
            <w:pPr>
              <w:jc w:val="center"/>
              <w:rPr>
                <w:sz w:val="22"/>
                <w:szCs w:val="22"/>
              </w:rPr>
            </w:pPr>
            <w:r w:rsidRPr="007A52B3">
              <w:rPr>
                <w:sz w:val="22"/>
                <w:szCs w:val="22"/>
              </w:rPr>
              <w:t>п.п</w:t>
            </w:r>
            <w:r w:rsidR="00046F16" w:rsidRPr="007A52B3">
              <w:rPr>
                <w:sz w:val="22"/>
                <w:szCs w:val="22"/>
              </w:rPr>
              <w:t>.</w:t>
            </w:r>
          </w:p>
        </w:tc>
      </w:tr>
      <w:tr w:rsidR="007A52B3" w:rsidRPr="007A52B3" w14:paraId="59056BCC" w14:textId="77777777" w:rsidTr="00374E42">
        <w:trPr>
          <w:trHeight w:val="232"/>
        </w:trPr>
        <w:tc>
          <w:tcPr>
            <w:tcW w:w="5364" w:type="dxa"/>
            <w:shd w:val="clear" w:color="auto" w:fill="auto"/>
            <w:vAlign w:val="center"/>
            <w:hideMark/>
          </w:tcPr>
          <w:p w14:paraId="3DC5D638" w14:textId="3DF48C2A" w:rsidR="00046F16" w:rsidRPr="007A52B3" w:rsidRDefault="00046F16" w:rsidP="00046F16">
            <w:pPr>
              <w:rPr>
                <w:sz w:val="22"/>
                <w:szCs w:val="22"/>
              </w:rPr>
            </w:pPr>
            <w:r w:rsidRPr="007A52B3">
              <w:rPr>
                <w:sz w:val="22"/>
                <w:szCs w:val="22"/>
              </w:rPr>
              <w:t>Лесопромышленный комплекс</w:t>
            </w:r>
          </w:p>
        </w:tc>
        <w:tc>
          <w:tcPr>
            <w:tcW w:w="1223" w:type="dxa"/>
            <w:shd w:val="clear" w:color="auto" w:fill="auto"/>
            <w:vAlign w:val="bottom"/>
            <w:hideMark/>
          </w:tcPr>
          <w:p w14:paraId="69B7E8B3" w14:textId="6A7129D1" w:rsidR="00046F16" w:rsidRPr="007A52B3" w:rsidRDefault="00046F16" w:rsidP="00046F16">
            <w:pPr>
              <w:jc w:val="right"/>
              <w:rPr>
                <w:sz w:val="22"/>
                <w:szCs w:val="22"/>
              </w:rPr>
            </w:pPr>
            <w:r w:rsidRPr="007A52B3">
              <w:rPr>
                <w:sz w:val="22"/>
                <w:szCs w:val="22"/>
              </w:rPr>
              <w:t>40</w:t>
            </w:r>
          </w:p>
        </w:tc>
        <w:tc>
          <w:tcPr>
            <w:tcW w:w="1366" w:type="dxa"/>
            <w:vAlign w:val="bottom"/>
          </w:tcPr>
          <w:p w14:paraId="4F670A5F" w14:textId="3F6DCD17" w:rsidR="00046F16" w:rsidRPr="007A52B3" w:rsidRDefault="00046F16" w:rsidP="00046F16">
            <w:pPr>
              <w:jc w:val="right"/>
              <w:rPr>
                <w:sz w:val="22"/>
                <w:szCs w:val="22"/>
              </w:rPr>
            </w:pPr>
            <w:r w:rsidRPr="007A52B3">
              <w:rPr>
                <w:sz w:val="22"/>
                <w:szCs w:val="22"/>
              </w:rPr>
              <w:t>32</w:t>
            </w:r>
          </w:p>
        </w:tc>
        <w:tc>
          <w:tcPr>
            <w:tcW w:w="1347" w:type="dxa"/>
            <w:shd w:val="clear" w:color="auto" w:fill="auto"/>
            <w:vAlign w:val="bottom"/>
            <w:hideMark/>
          </w:tcPr>
          <w:p w14:paraId="3F05B534" w14:textId="29449E74" w:rsidR="00046F16" w:rsidRPr="007A52B3" w:rsidRDefault="00046F16" w:rsidP="00046F16">
            <w:pPr>
              <w:jc w:val="right"/>
              <w:rPr>
                <w:sz w:val="22"/>
                <w:szCs w:val="22"/>
              </w:rPr>
            </w:pPr>
            <w:r w:rsidRPr="007A52B3">
              <w:rPr>
                <w:sz w:val="22"/>
                <w:szCs w:val="22"/>
              </w:rPr>
              <w:t>-8</w:t>
            </w:r>
          </w:p>
        </w:tc>
      </w:tr>
      <w:tr w:rsidR="007A52B3" w:rsidRPr="007A52B3" w14:paraId="4685A28C" w14:textId="77777777" w:rsidTr="00374E42">
        <w:trPr>
          <w:trHeight w:val="70"/>
        </w:trPr>
        <w:tc>
          <w:tcPr>
            <w:tcW w:w="5364" w:type="dxa"/>
            <w:shd w:val="clear" w:color="auto" w:fill="auto"/>
            <w:vAlign w:val="center"/>
            <w:hideMark/>
          </w:tcPr>
          <w:p w14:paraId="40055E21" w14:textId="611A4703" w:rsidR="00046F16" w:rsidRPr="007A52B3" w:rsidRDefault="00046F16" w:rsidP="00046F16">
            <w:pPr>
              <w:rPr>
                <w:sz w:val="22"/>
                <w:szCs w:val="22"/>
              </w:rPr>
            </w:pPr>
            <w:r w:rsidRPr="007A52B3">
              <w:rPr>
                <w:sz w:val="22"/>
                <w:szCs w:val="22"/>
              </w:rPr>
              <w:t>Машиностроение</w:t>
            </w:r>
          </w:p>
        </w:tc>
        <w:tc>
          <w:tcPr>
            <w:tcW w:w="1223" w:type="dxa"/>
            <w:shd w:val="clear" w:color="auto" w:fill="auto"/>
            <w:vAlign w:val="bottom"/>
            <w:hideMark/>
          </w:tcPr>
          <w:p w14:paraId="28F8FCD8" w14:textId="087EB2ED" w:rsidR="00046F16" w:rsidRPr="007A52B3" w:rsidRDefault="00046F16" w:rsidP="00046F16">
            <w:pPr>
              <w:jc w:val="right"/>
              <w:rPr>
                <w:sz w:val="22"/>
                <w:szCs w:val="22"/>
              </w:rPr>
            </w:pPr>
            <w:r w:rsidRPr="007A52B3">
              <w:rPr>
                <w:sz w:val="22"/>
                <w:szCs w:val="22"/>
              </w:rPr>
              <w:t>31</w:t>
            </w:r>
          </w:p>
        </w:tc>
        <w:tc>
          <w:tcPr>
            <w:tcW w:w="1366" w:type="dxa"/>
            <w:vAlign w:val="bottom"/>
          </w:tcPr>
          <w:p w14:paraId="7308B0AC" w14:textId="26305C06" w:rsidR="00046F16" w:rsidRPr="007A52B3" w:rsidRDefault="00046F16" w:rsidP="00046F16">
            <w:pPr>
              <w:jc w:val="right"/>
              <w:rPr>
                <w:sz w:val="22"/>
                <w:szCs w:val="22"/>
              </w:rPr>
            </w:pPr>
            <w:r w:rsidRPr="007A52B3">
              <w:rPr>
                <w:sz w:val="22"/>
                <w:szCs w:val="22"/>
              </w:rPr>
              <w:t>38</w:t>
            </w:r>
          </w:p>
        </w:tc>
        <w:tc>
          <w:tcPr>
            <w:tcW w:w="1347" w:type="dxa"/>
            <w:shd w:val="clear" w:color="auto" w:fill="auto"/>
            <w:vAlign w:val="bottom"/>
            <w:hideMark/>
          </w:tcPr>
          <w:p w14:paraId="2F6EBE41" w14:textId="4D091225" w:rsidR="00046F16" w:rsidRPr="007A52B3" w:rsidRDefault="00046F16" w:rsidP="00046F16">
            <w:pPr>
              <w:jc w:val="right"/>
              <w:rPr>
                <w:sz w:val="22"/>
                <w:szCs w:val="22"/>
              </w:rPr>
            </w:pPr>
            <w:r w:rsidRPr="007A52B3">
              <w:rPr>
                <w:sz w:val="22"/>
                <w:szCs w:val="22"/>
              </w:rPr>
              <w:t>7</w:t>
            </w:r>
          </w:p>
        </w:tc>
      </w:tr>
      <w:tr w:rsidR="007A52B3" w:rsidRPr="007A52B3" w14:paraId="7AB1AF08" w14:textId="77777777" w:rsidTr="00374E42">
        <w:trPr>
          <w:trHeight w:val="150"/>
        </w:trPr>
        <w:tc>
          <w:tcPr>
            <w:tcW w:w="5364" w:type="dxa"/>
            <w:shd w:val="clear" w:color="auto" w:fill="auto"/>
            <w:vAlign w:val="center"/>
            <w:hideMark/>
          </w:tcPr>
          <w:p w14:paraId="0FB9B406" w14:textId="4758B866" w:rsidR="00046F16" w:rsidRPr="007A52B3" w:rsidRDefault="00046F16" w:rsidP="00046F16">
            <w:pPr>
              <w:rPr>
                <w:sz w:val="22"/>
                <w:szCs w:val="22"/>
              </w:rPr>
            </w:pPr>
            <w:r w:rsidRPr="007A52B3">
              <w:rPr>
                <w:sz w:val="22"/>
                <w:szCs w:val="22"/>
              </w:rPr>
              <w:t>Добыча полезных ископаемых</w:t>
            </w:r>
          </w:p>
        </w:tc>
        <w:tc>
          <w:tcPr>
            <w:tcW w:w="1223" w:type="dxa"/>
            <w:shd w:val="clear" w:color="auto" w:fill="auto"/>
            <w:vAlign w:val="bottom"/>
            <w:hideMark/>
          </w:tcPr>
          <w:p w14:paraId="623BF184" w14:textId="6D97F900" w:rsidR="00046F16" w:rsidRPr="007A52B3" w:rsidRDefault="00046F16" w:rsidP="00046F16">
            <w:pPr>
              <w:jc w:val="right"/>
              <w:rPr>
                <w:sz w:val="22"/>
                <w:szCs w:val="22"/>
              </w:rPr>
            </w:pPr>
            <w:r w:rsidRPr="007A52B3">
              <w:rPr>
                <w:sz w:val="22"/>
                <w:szCs w:val="22"/>
              </w:rPr>
              <w:t>9</w:t>
            </w:r>
          </w:p>
        </w:tc>
        <w:tc>
          <w:tcPr>
            <w:tcW w:w="1366" w:type="dxa"/>
            <w:vAlign w:val="bottom"/>
          </w:tcPr>
          <w:p w14:paraId="30AD3CA8" w14:textId="5FA803A8" w:rsidR="00046F16" w:rsidRPr="007A52B3" w:rsidRDefault="00046F16" w:rsidP="00046F16">
            <w:pPr>
              <w:jc w:val="right"/>
              <w:rPr>
                <w:sz w:val="22"/>
                <w:szCs w:val="22"/>
              </w:rPr>
            </w:pPr>
            <w:r w:rsidRPr="007A52B3">
              <w:rPr>
                <w:sz w:val="22"/>
                <w:szCs w:val="22"/>
              </w:rPr>
              <w:t>11</w:t>
            </w:r>
          </w:p>
        </w:tc>
        <w:tc>
          <w:tcPr>
            <w:tcW w:w="1347" w:type="dxa"/>
            <w:shd w:val="clear" w:color="auto" w:fill="auto"/>
            <w:vAlign w:val="bottom"/>
            <w:hideMark/>
          </w:tcPr>
          <w:p w14:paraId="00FCBB7F" w14:textId="035953C5" w:rsidR="00046F16" w:rsidRPr="007A52B3" w:rsidRDefault="00046F16" w:rsidP="00046F16">
            <w:pPr>
              <w:jc w:val="right"/>
              <w:rPr>
                <w:sz w:val="22"/>
                <w:szCs w:val="22"/>
              </w:rPr>
            </w:pPr>
            <w:r w:rsidRPr="007A52B3">
              <w:rPr>
                <w:sz w:val="22"/>
                <w:szCs w:val="22"/>
              </w:rPr>
              <w:t>2</w:t>
            </w:r>
          </w:p>
        </w:tc>
      </w:tr>
      <w:tr w:rsidR="007A52B3" w:rsidRPr="007A52B3" w14:paraId="6F9E2F42" w14:textId="77777777" w:rsidTr="00374E42">
        <w:trPr>
          <w:trHeight w:val="467"/>
        </w:trPr>
        <w:tc>
          <w:tcPr>
            <w:tcW w:w="5364" w:type="dxa"/>
            <w:shd w:val="clear" w:color="auto" w:fill="auto"/>
            <w:vAlign w:val="center"/>
            <w:hideMark/>
          </w:tcPr>
          <w:p w14:paraId="0D94B315" w14:textId="3B86F739" w:rsidR="00046F16" w:rsidRPr="007A52B3" w:rsidRDefault="00046F16" w:rsidP="00046F16">
            <w:pPr>
              <w:rPr>
                <w:sz w:val="22"/>
                <w:szCs w:val="22"/>
              </w:rPr>
            </w:pPr>
            <w:r w:rsidRPr="007A52B3">
              <w:rPr>
                <w:sz w:val="22"/>
                <w:szCs w:val="22"/>
              </w:rPr>
              <w:t>Обеспечение электрической энергией, газом и паром; кондиционирование воздуха</w:t>
            </w:r>
          </w:p>
        </w:tc>
        <w:tc>
          <w:tcPr>
            <w:tcW w:w="1223" w:type="dxa"/>
            <w:shd w:val="clear" w:color="auto" w:fill="auto"/>
            <w:vAlign w:val="bottom"/>
            <w:hideMark/>
          </w:tcPr>
          <w:p w14:paraId="1CA6DE4F" w14:textId="4A374257" w:rsidR="00046F16" w:rsidRPr="007A52B3" w:rsidRDefault="00046F16" w:rsidP="00046F16">
            <w:pPr>
              <w:jc w:val="right"/>
              <w:rPr>
                <w:sz w:val="22"/>
                <w:szCs w:val="22"/>
              </w:rPr>
            </w:pPr>
            <w:r w:rsidRPr="007A52B3">
              <w:rPr>
                <w:sz w:val="22"/>
                <w:szCs w:val="22"/>
              </w:rPr>
              <w:t>10</w:t>
            </w:r>
          </w:p>
        </w:tc>
        <w:tc>
          <w:tcPr>
            <w:tcW w:w="1366" w:type="dxa"/>
            <w:vAlign w:val="bottom"/>
          </w:tcPr>
          <w:p w14:paraId="48AB4096" w14:textId="1A822E05" w:rsidR="00046F16" w:rsidRPr="007A52B3" w:rsidRDefault="00046F16" w:rsidP="00046F16">
            <w:pPr>
              <w:jc w:val="right"/>
              <w:rPr>
                <w:sz w:val="22"/>
                <w:szCs w:val="22"/>
              </w:rPr>
            </w:pPr>
            <w:r w:rsidRPr="007A52B3">
              <w:rPr>
                <w:sz w:val="22"/>
                <w:szCs w:val="22"/>
              </w:rPr>
              <w:t>10</w:t>
            </w:r>
          </w:p>
        </w:tc>
        <w:tc>
          <w:tcPr>
            <w:tcW w:w="1347" w:type="dxa"/>
            <w:shd w:val="clear" w:color="auto" w:fill="auto"/>
            <w:vAlign w:val="bottom"/>
            <w:hideMark/>
          </w:tcPr>
          <w:p w14:paraId="6CD983B2" w14:textId="2DC5A213" w:rsidR="00046F16" w:rsidRPr="007A52B3" w:rsidRDefault="00046F16" w:rsidP="00046F16">
            <w:pPr>
              <w:jc w:val="right"/>
              <w:rPr>
                <w:sz w:val="22"/>
                <w:szCs w:val="22"/>
              </w:rPr>
            </w:pPr>
            <w:r w:rsidRPr="007A52B3">
              <w:rPr>
                <w:sz w:val="22"/>
                <w:szCs w:val="22"/>
              </w:rPr>
              <w:t>0</w:t>
            </w:r>
          </w:p>
        </w:tc>
      </w:tr>
      <w:tr w:rsidR="007A52B3" w:rsidRPr="007A52B3" w14:paraId="290E4289" w14:textId="77777777" w:rsidTr="00374E42">
        <w:trPr>
          <w:trHeight w:val="76"/>
        </w:trPr>
        <w:tc>
          <w:tcPr>
            <w:tcW w:w="5364" w:type="dxa"/>
            <w:shd w:val="clear" w:color="auto" w:fill="auto"/>
            <w:vAlign w:val="center"/>
            <w:hideMark/>
          </w:tcPr>
          <w:p w14:paraId="2287F0E3" w14:textId="7640DE0B" w:rsidR="00046F16" w:rsidRPr="007A52B3" w:rsidRDefault="00046F16" w:rsidP="00046F16">
            <w:pPr>
              <w:rPr>
                <w:sz w:val="22"/>
                <w:szCs w:val="22"/>
              </w:rPr>
            </w:pPr>
            <w:r w:rsidRPr="007A52B3">
              <w:rPr>
                <w:sz w:val="22"/>
                <w:szCs w:val="22"/>
              </w:rPr>
              <w:t>Производство пищевых продуктов и напитков</w:t>
            </w:r>
          </w:p>
        </w:tc>
        <w:tc>
          <w:tcPr>
            <w:tcW w:w="1223" w:type="dxa"/>
            <w:shd w:val="clear" w:color="auto" w:fill="auto"/>
            <w:vAlign w:val="bottom"/>
            <w:hideMark/>
          </w:tcPr>
          <w:p w14:paraId="5430FC52" w14:textId="7AAB5499" w:rsidR="00046F16" w:rsidRPr="007A52B3" w:rsidRDefault="00046F16" w:rsidP="00046F16">
            <w:pPr>
              <w:jc w:val="right"/>
              <w:rPr>
                <w:sz w:val="22"/>
                <w:szCs w:val="22"/>
              </w:rPr>
            </w:pPr>
            <w:r w:rsidRPr="007A52B3">
              <w:rPr>
                <w:sz w:val="22"/>
                <w:szCs w:val="22"/>
              </w:rPr>
              <w:t>4</w:t>
            </w:r>
          </w:p>
        </w:tc>
        <w:tc>
          <w:tcPr>
            <w:tcW w:w="1366" w:type="dxa"/>
            <w:vAlign w:val="bottom"/>
          </w:tcPr>
          <w:p w14:paraId="764CB70B" w14:textId="468756D6" w:rsidR="00046F16" w:rsidRPr="007A52B3" w:rsidRDefault="00046F16" w:rsidP="00046F16">
            <w:pPr>
              <w:jc w:val="right"/>
              <w:rPr>
                <w:sz w:val="22"/>
                <w:szCs w:val="22"/>
              </w:rPr>
            </w:pPr>
            <w:r w:rsidRPr="007A52B3">
              <w:rPr>
                <w:sz w:val="22"/>
                <w:szCs w:val="22"/>
              </w:rPr>
              <w:t>4</w:t>
            </w:r>
          </w:p>
        </w:tc>
        <w:tc>
          <w:tcPr>
            <w:tcW w:w="1347" w:type="dxa"/>
            <w:shd w:val="clear" w:color="auto" w:fill="auto"/>
            <w:vAlign w:val="bottom"/>
            <w:hideMark/>
          </w:tcPr>
          <w:p w14:paraId="7817185B" w14:textId="1BC91746" w:rsidR="00046F16" w:rsidRPr="007A52B3" w:rsidRDefault="00046F16" w:rsidP="00046F16">
            <w:pPr>
              <w:jc w:val="right"/>
              <w:rPr>
                <w:sz w:val="22"/>
                <w:szCs w:val="22"/>
              </w:rPr>
            </w:pPr>
            <w:r w:rsidRPr="007A52B3">
              <w:rPr>
                <w:sz w:val="22"/>
                <w:szCs w:val="22"/>
              </w:rPr>
              <w:t>0</w:t>
            </w:r>
          </w:p>
        </w:tc>
      </w:tr>
      <w:tr w:rsidR="00046F16" w:rsidRPr="007A52B3" w14:paraId="28043E47" w14:textId="77777777" w:rsidTr="00374E42">
        <w:trPr>
          <w:trHeight w:val="76"/>
        </w:trPr>
        <w:tc>
          <w:tcPr>
            <w:tcW w:w="5364" w:type="dxa"/>
            <w:shd w:val="clear" w:color="auto" w:fill="auto"/>
            <w:vAlign w:val="center"/>
          </w:tcPr>
          <w:p w14:paraId="231B55C4" w14:textId="5803C220" w:rsidR="00046F16" w:rsidRPr="007A52B3" w:rsidRDefault="00046F16" w:rsidP="00046F16">
            <w:pPr>
              <w:rPr>
                <w:sz w:val="22"/>
                <w:szCs w:val="22"/>
              </w:rPr>
            </w:pPr>
            <w:r w:rsidRPr="007A52B3">
              <w:rPr>
                <w:sz w:val="22"/>
                <w:szCs w:val="22"/>
              </w:rPr>
              <w:t>Прочие виды экономической деятельности</w:t>
            </w:r>
          </w:p>
        </w:tc>
        <w:tc>
          <w:tcPr>
            <w:tcW w:w="1223" w:type="dxa"/>
            <w:shd w:val="clear" w:color="auto" w:fill="auto"/>
            <w:vAlign w:val="bottom"/>
          </w:tcPr>
          <w:p w14:paraId="6AB60B6E" w14:textId="32A256D2" w:rsidR="00046F16" w:rsidRPr="007A52B3" w:rsidRDefault="00046F16" w:rsidP="00046F16">
            <w:pPr>
              <w:jc w:val="right"/>
              <w:rPr>
                <w:sz w:val="22"/>
                <w:szCs w:val="22"/>
              </w:rPr>
            </w:pPr>
            <w:r w:rsidRPr="007A52B3">
              <w:rPr>
                <w:sz w:val="22"/>
                <w:szCs w:val="22"/>
              </w:rPr>
              <w:t>6</w:t>
            </w:r>
          </w:p>
        </w:tc>
        <w:tc>
          <w:tcPr>
            <w:tcW w:w="1366" w:type="dxa"/>
            <w:vAlign w:val="bottom"/>
          </w:tcPr>
          <w:p w14:paraId="64E162E2" w14:textId="50BE9104" w:rsidR="00046F16" w:rsidRPr="007A52B3" w:rsidRDefault="00046F16" w:rsidP="00046F16">
            <w:pPr>
              <w:jc w:val="right"/>
              <w:rPr>
                <w:sz w:val="22"/>
                <w:szCs w:val="22"/>
              </w:rPr>
            </w:pPr>
            <w:r w:rsidRPr="007A52B3">
              <w:rPr>
                <w:sz w:val="22"/>
                <w:szCs w:val="22"/>
              </w:rPr>
              <w:t>5</w:t>
            </w:r>
          </w:p>
        </w:tc>
        <w:tc>
          <w:tcPr>
            <w:tcW w:w="1347" w:type="dxa"/>
            <w:shd w:val="clear" w:color="auto" w:fill="auto"/>
            <w:vAlign w:val="bottom"/>
          </w:tcPr>
          <w:p w14:paraId="359B75D5" w14:textId="35DEB638" w:rsidR="00046F16" w:rsidRPr="007A52B3" w:rsidRDefault="00046F16" w:rsidP="00046F16">
            <w:pPr>
              <w:jc w:val="right"/>
              <w:rPr>
                <w:sz w:val="22"/>
                <w:szCs w:val="22"/>
              </w:rPr>
            </w:pPr>
            <w:r w:rsidRPr="007A52B3">
              <w:rPr>
                <w:sz w:val="22"/>
                <w:szCs w:val="22"/>
              </w:rPr>
              <w:t>-1</w:t>
            </w:r>
          </w:p>
        </w:tc>
      </w:tr>
    </w:tbl>
    <w:p w14:paraId="30A33C16" w14:textId="77777777" w:rsidR="00C12376" w:rsidRPr="007A52B3" w:rsidRDefault="00C12376" w:rsidP="00987C57">
      <w:pPr>
        <w:ind w:firstLine="709"/>
        <w:jc w:val="both"/>
        <w:rPr>
          <w:sz w:val="28"/>
          <w:szCs w:val="28"/>
        </w:rPr>
      </w:pPr>
    </w:p>
    <w:p w14:paraId="45D5F1B9" w14:textId="784D8A74" w:rsidR="00987C57" w:rsidRPr="007A52B3" w:rsidRDefault="00987C57" w:rsidP="00987C57">
      <w:pPr>
        <w:ind w:firstLine="709"/>
        <w:jc w:val="both"/>
        <w:rPr>
          <w:sz w:val="28"/>
          <w:szCs w:val="28"/>
        </w:rPr>
      </w:pPr>
      <w:r w:rsidRPr="007A52B3">
        <w:rPr>
          <w:sz w:val="28"/>
          <w:szCs w:val="28"/>
        </w:rPr>
        <w:t xml:space="preserve">В структуре промышленного производства области увеличивается доля </w:t>
      </w:r>
      <w:r w:rsidR="00C12376" w:rsidRPr="007A52B3">
        <w:rPr>
          <w:sz w:val="28"/>
          <w:szCs w:val="28"/>
        </w:rPr>
        <w:t>следующих</w:t>
      </w:r>
      <w:r w:rsidRPr="007A52B3">
        <w:rPr>
          <w:sz w:val="28"/>
          <w:szCs w:val="28"/>
        </w:rPr>
        <w:t xml:space="preserve"> производств: «Производство прочих транспортных средств и оборудования» и сопряженные с ним виды экономической деятельности, относящиеся к сфере машиностроения (судостроение и судоремонт), «Обеспечение электрической энергией…», при снижении доли в части производств лесопромышленного комплекса, по остальным значимым производствам ожидаемся стабильная деятельность.</w:t>
      </w:r>
    </w:p>
    <w:p w14:paraId="2AA37D13" w14:textId="77777777" w:rsidR="00046F16" w:rsidRPr="007A52B3" w:rsidRDefault="00046F16" w:rsidP="00046F16">
      <w:pPr>
        <w:ind w:firstLine="709"/>
        <w:jc w:val="both"/>
        <w:rPr>
          <w:sz w:val="28"/>
          <w:szCs w:val="28"/>
        </w:rPr>
      </w:pPr>
      <w:r w:rsidRPr="007A52B3">
        <w:rPr>
          <w:sz w:val="28"/>
          <w:szCs w:val="28"/>
        </w:rPr>
        <w:lastRenderedPageBreak/>
        <w:t>Динамика ИПП определяется показателями ключевых секторов промышленности Архангельской области, показатели которых представлены в Прогнозе.</w:t>
      </w:r>
    </w:p>
    <w:p w14:paraId="17AD2534" w14:textId="77777777" w:rsidR="00987C57" w:rsidRPr="007A52B3" w:rsidRDefault="00987C57" w:rsidP="00987C57">
      <w:pPr>
        <w:jc w:val="center"/>
        <w:rPr>
          <w:b/>
          <w:i/>
          <w:sz w:val="28"/>
          <w:szCs w:val="28"/>
          <w:u w:val="single"/>
        </w:rPr>
      </w:pPr>
      <w:r w:rsidRPr="007A52B3">
        <w:rPr>
          <w:b/>
          <w:i/>
          <w:sz w:val="28"/>
          <w:szCs w:val="28"/>
          <w:u w:val="single"/>
        </w:rPr>
        <w:t>Добыча полезных ископаемых</w:t>
      </w:r>
    </w:p>
    <w:p w14:paraId="6878FD4D" w14:textId="2B4344F2" w:rsidR="00987C57" w:rsidRPr="007A52B3" w:rsidRDefault="00987C57" w:rsidP="00987C57">
      <w:pPr>
        <w:ind w:firstLine="709"/>
        <w:jc w:val="both"/>
        <w:rPr>
          <w:sz w:val="28"/>
          <w:szCs w:val="28"/>
        </w:rPr>
      </w:pPr>
      <w:r w:rsidRPr="007A52B3">
        <w:rPr>
          <w:sz w:val="28"/>
          <w:szCs w:val="28"/>
        </w:rPr>
        <w:t xml:space="preserve">На территории Архангельской области осуществляется добыча </w:t>
      </w:r>
      <w:r w:rsidR="005D58F5" w:rsidRPr="007A52B3">
        <w:rPr>
          <w:sz w:val="28"/>
          <w:szCs w:val="28"/>
        </w:rPr>
        <w:t>следующих</w:t>
      </w:r>
      <w:r w:rsidRPr="007A52B3">
        <w:rPr>
          <w:sz w:val="28"/>
          <w:szCs w:val="28"/>
        </w:rPr>
        <w:t xml:space="preserve"> полезных ископаемых: алмазы, гипс, торф, строительные камни (граниты, базальты), цветные металлы (бокситы) и глина, известняки для цементной промышленности и целлюлозно-бумажной промышленности.</w:t>
      </w:r>
    </w:p>
    <w:p w14:paraId="049A62C5" w14:textId="347B9BDC" w:rsidR="00987C57" w:rsidRPr="007A52B3" w:rsidRDefault="00987C57" w:rsidP="00987C57">
      <w:pPr>
        <w:ind w:firstLine="709"/>
        <w:jc w:val="both"/>
        <w:rPr>
          <w:sz w:val="28"/>
          <w:szCs w:val="28"/>
        </w:rPr>
      </w:pPr>
      <w:r w:rsidRPr="007A52B3">
        <w:rPr>
          <w:sz w:val="28"/>
          <w:szCs w:val="28"/>
        </w:rPr>
        <w:t xml:space="preserve">Согласно информации Министерства природных ресурсов и лесопромышленного комплекса Архангельской области, сформированной на основании перспективных планов предприятий отрасли до 2026 года, прогнозируется устойчивая деятельность горнодобывающей промышленности, представленной на сегодняшний день находящимися в промышленном освоении месторождениями полезных ископаемых, а </w:t>
      </w:r>
      <w:r w:rsidR="005D58F5" w:rsidRPr="007A52B3">
        <w:rPr>
          <w:sz w:val="28"/>
          <w:szCs w:val="28"/>
        </w:rPr>
        <w:t>также планируемых для освоения.</w:t>
      </w:r>
    </w:p>
    <w:p w14:paraId="31CBD358" w14:textId="77777777" w:rsidR="00987C57" w:rsidRPr="007A52B3" w:rsidRDefault="00987C57" w:rsidP="005D58F5">
      <w:pPr>
        <w:ind w:firstLine="709"/>
        <w:jc w:val="both"/>
        <w:rPr>
          <w:sz w:val="28"/>
          <w:szCs w:val="28"/>
        </w:rPr>
      </w:pPr>
      <w:r w:rsidRPr="007A52B3">
        <w:rPr>
          <w:sz w:val="28"/>
          <w:szCs w:val="28"/>
        </w:rPr>
        <w:t>Ведущие предприятия отрасли: АО «АГД ДАЙМОНДС», АО «Севералмаз» (дочернее предприятие АК «АЛРОСА» (ПАО)), ПАО «Северо-Онежский бокситовый рудник», ООО «Онега Неруд», ООО «Булатовский базальт». Деятельность предприятий указанной отрасли обеспечивает значительные налоговые поступления в региональный бюджет.</w:t>
      </w:r>
    </w:p>
    <w:p w14:paraId="73779E26" w14:textId="5FA0B8B4" w:rsidR="00987C57" w:rsidRPr="007A52B3" w:rsidRDefault="00987C57" w:rsidP="005D58F5">
      <w:pPr>
        <w:ind w:firstLine="709"/>
        <w:jc w:val="both"/>
        <w:rPr>
          <w:sz w:val="28"/>
          <w:szCs w:val="28"/>
        </w:rPr>
      </w:pPr>
      <w:r w:rsidRPr="007A52B3">
        <w:rPr>
          <w:sz w:val="28"/>
          <w:szCs w:val="28"/>
        </w:rPr>
        <w:t xml:space="preserve">Значительную долю в объемах добывающей промышленности </w:t>
      </w:r>
      <w:r w:rsidR="005D58F5" w:rsidRPr="007A52B3">
        <w:rPr>
          <w:sz w:val="28"/>
          <w:szCs w:val="28"/>
        </w:rPr>
        <w:t>составляет</w:t>
      </w:r>
      <w:r w:rsidRPr="007A52B3">
        <w:rPr>
          <w:sz w:val="28"/>
          <w:szCs w:val="28"/>
        </w:rPr>
        <w:t xml:space="preserve"> добыч</w:t>
      </w:r>
      <w:r w:rsidR="005D58F5" w:rsidRPr="007A52B3">
        <w:rPr>
          <w:sz w:val="28"/>
          <w:szCs w:val="28"/>
        </w:rPr>
        <w:t>а</w:t>
      </w:r>
      <w:r w:rsidRPr="007A52B3">
        <w:rPr>
          <w:sz w:val="28"/>
          <w:szCs w:val="28"/>
        </w:rPr>
        <w:t xml:space="preserve"> алмазов</w:t>
      </w:r>
      <w:r w:rsidR="005D58F5" w:rsidRPr="007A52B3">
        <w:rPr>
          <w:sz w:val="28"/>
          <w:szCs w:val="28"/>
        </w:rPr>
        <w:t xml:space="preserve">: в </w:t>
      </w:r>
      <w:r w:rsidRPr="007A52B3">
        <w:rPr>
          <w:sz w:val="28"/>
          <w:szCs w:val="28"/>
        </w:rPr>
        <w:t>2022 году 8 468,00 тыс.карат, в 2023 по оценке – 8 282,00 тыс.карат, в 2024-2026 годах прогнозируется соответственно 8 366,0 тыс.карат, 8 451,0 тыс.карат, 8 500,0 тыс.карат.</w:t>
      </w:r>
    </w:p>
    <w:p w14:paraId="00B1F5A1" w14:textId="77777777" w:rsidR="006B7FB6" w:rsidRPr="007A52B3" w:rsidRDefault="006B7FB6" w:rsidP="006B7FB6">
      <w:pPr>
        <w:ind w:firstLine="709"/>
        <w:jc w:val="both"/>
        <w:rPr>
          <w:sz w:val="28"/>
          <w:szCs w:val="28"/>
        </w:rPr>
      </w:pPr>
      <w:r w:rsidRPr="007A52B3">
        <w:rPr>
          <w:sz w:val="28"/>
          <w:szCs w:val="28"/>
        </w:rPr>
        <w:t xml:space="preserve">В соответствии с Прогнозом СЭР на среднесрочный период индекс производства «Добычи полезных ископаемых» в 2022 году составит 100,8 % к уровню 2021 года, в 2023 году – 101,4 % к уровню 2022 года; в 2024 – 2026 годах – 102,20 %, 101,30 %, 102,30 % соответственно к предыдущему году. </w:t>
      </w:r>
    </w:p>
    <w:p w14:paraId="0F4B33B4" w14:textId="58D712EE" w:rsidR="00987C57" w:rsidRPr="007A52B3" w:rsidRDefault="00987C57" w:rsidP="00987C57">
      <w:pPr>
        <w:ind w:firstLine="709"/>
        <w:jc w:val="both"/>
        <w:rPr>
          <w:rFonts w:eastAsia="Calibri"/>
          <w:sz w:val="28"/>
          <w:szCs w:val="28"/>
          <w:lang w:eastAsia="en-US"/>
        </w:rPr>
      </w:pPr>
      <w:r w:rsidRPr="007A52B3">
        <w:rPr>
          <w:rFonts w:eastAsia="Calibri"/>
          <w:sz w:val="28"/>
          <w:szCs w:val="28"/>
          <w:lang w:eastAsia="en-US"/>
        </w:rPr>
        <w:t xml:space="preserve">В условиях санкционного давления со стороны недружественных государств, не останавливая производственные процессы, алмазодобывающие предприятия занимаются переориентированием на новые рынки сбыта, в основном это Китай, ОАЭ и страны ближнего зарубежья – Армения и Киргизия. </w:t>
      </w:r>
      <w:r w:rsidRPr="007A52B3">
        <w:rPr>
          <w:sz w:val="28"/>
          <w:szCs w:val="28"/>
        </w:rPr>
        <w:t xml:space="preserve">«На сегодняшний день ограничения на торговлю алмазами из России в антироссийские санкции не включены. Однако, по данным </w:t>
      </w:r>
      <w:r w:rsidRPr="007A52B3">
        <w:rPr>
          <w:rFonts w:eastAsia="Calibri"/>
          <w:sz w:val="28"/>
          <w:szCs w:val="28"/>
          <w:lang w:eastAsia="en-US"/>
        </w:rPr>
        <w:t>РосБизнесКонсалтинг, не исключается, что «Страны Группы семи (G7), а также государства Евросоюза с начала следующего года планируют ввести прямой запрет на ввоз российских алмазов, разработать механизм косвенных запретов, который ограничит их перемещение через границу»</w:t>
      </w:r>
      <w:r w:rsidRPr="007A52B3">
        <w:rPr>
          <w:rStyle w:val="aff2"/>
          <w:sz w:val="28"/>
          <w:szCs w:val="28"/>
        </w:rPr>
        <w:footnoteReference w:id="4"/>
      </w:r>
      <w:r w:rsidRPr="007A52B3">
        <w:rPr>
          <w:rFonts w:eastAsia="Calibri"/>
          <w:sz w:val="28"/>
          <w:szCs w:val="28"/>
          <w:lang w:eastAsia="en-US"/>
        </w:rPr>
        <w:t>, что может существенно осложнить работу алмазодобывающих предприятий.</w:t>
      </w:r>
    </w:p>
    <w:p w14:paraId="530B4506" w14:textId="77777777" w:rsidR="00987C57" w:rsidRPr="007A52B3" w:rsidRDefault="00987C57" w:rsidP="00987C57">
      <w:pPr>
        <w:ind w:firstLine="709"/>
        <w:jc w:val="both"/>
        <w:rPr>
          <w:rFonts w:eastAsia="Calibri"/>
          <w:sz w:val="28"/>
          <w:szCs w:val="28"/>
          <w:lang w:eastAsia="en-US"/>
        </w:rPr>
      </w:pPr>
    </w:p>
    <w:p w14:paraId="19A685CC" w14:textId="77777777" w:rsidR="00374E42" w:rsidRPr="007A52B3" w:rsidRDefault="00374E42" w:rsidP="00987C57">
      <w:pPr>
        <w:jc w:val="center"/>
        <w:rPr>
          <w:b/>
          <w:i/>
          <w:sz w:val="28"/>
          <w:szCs w:val="28"/>
          <w:u w:val="single"/>
        </w:rPr>
      </w:pPr>
    </w:p>
    <w:p w14:paraId="246797B6" w14:textId="77777777" w:rsidR="00374E42" w:rsidRPr="007A52B3" w:rsidRDefault="00374E42" w:rsidP="00987C57">
      <w:pPr>
        <w:jc w:val="center"/>
        <w:rPr>
          <w:b/>
          <w:i/>
          <w:sz w:val="28"/>
          <w:szCs w:val="28"/>
          <w:u w:val="single"/>
        </w:rPr>
      </w:pPr>
    </w:p>
    <w:p w14:paraId="7263DFB4" w14:textId="77777777" w:rsidR="00987C57" w:rsidRPr="007A52B3" w:rsidRDefault="00987C57" w:rsidP="00987C57">
      <w:pPr>
        <w:jc w:val="center"/>
        <w:rPr>
          <w:b/>
          <w:i/>
          <w:sz w:val="28"/>
          <w:szCs w:val="28"/>
          <w:u w:val="single"/>
        </w:rPr>
      </w:pPr>
      <w:r w:rsidRPr="007A52B3">
        <w:rPr>
          <w:b/>
          <w:i/>
          <w:sz w:val="28"/>
          <w:szCs w:val="28"/>
          <w:u w:val="single"/>
        </w:rPr>
        <w:lastRenderedPageBreak/>
        <w:t>Обрабатывающие производства</w:t>
      </w:r>
    </w:p>
    <w:p w14:paraId="6466A59D" w14:textId="77777777" w:rsidR="000F2E6E" w:rsidRPr="007A52B3" w:rsidRDefault="000F2E6E" w:rsidP="000F2E6E">
      <w:pPr>
        <w:ind w:firstLine="709"/>
        <w:jc w:val="both"/>
        <w:rPr>
          <w:sz w:val="28"/>
          <w:szCs w:val="28"/>
        </w:rPr>
      </w:pPr>
      <w:bookmarkStart w:id="19" w:name="_Toc55486956"/>
      <w:bookmarkStart w:id="20" w:name="_Toc88490073"/>
      <w:bookmarkStart w:id="21" w:name="_Toc497479066"/>
      <w:bookmarkStart w:id="22" w:name="_Toc528942492"/>
      <w:bookmarkStart w:id="23" w:name="_Toc23833558"/>
      <w:bookmarkStart w:id="24" w:name="_Toc467692642"/>
      <w:r w:rsidRPr="007A52B3">
        <w:rPr>
          <w:sz w:val="28"/>
          <w:szCs w:val="28"/>
        </w:rPr>
        <w:t>В 2023 году в целом по отрасли прогнозируется снижение объемов обрабатывающих производств к показателям предыдущего года, в результате индекс производства к предыдущему году составит 99,2 %. В среднесрочном периоде индекс производства прогнозируется с ростом и составит в 2024 году 106,1 % к предыдущему году, в 2025 году – 100,8 %, в 2026 году – 102,0 %, что будет обеспечено реализацией плановых показателей предприятий области.</w:t>
      </w:r>
    </w:p>
    <w:p w14:paraId="51286D85" w14:textId="06393B46" w:rsidR="00987C57" w:rsidRPr="007A52B3" w:rsidRDefault="00987C57" w:rsidP="00987C57">
      <w:pPr>
        <w:ind w:firstLine="709"/>
        <w:jc w:val="both"/>
        <w:rPr>
          <w:sz w:val="28"/>
          <w:szCs w:val="28"/>
        </w:rPr>
      </w:pPr>
      <w:r w:rsidRPr="007A52B3">
        <w:rPr>
          <w:sz w:val="28"/>
          <w:szCs w:val="28"/>
        </w:rPr>
        <w:t>Предприятия отрасли «Обработка древесины и производство изделий из дерева и пробки, кроме мебели, производство изделий из соломки и материалов для плетения»</w:t>
      </w:r>
      <w:r w:rsidRPr="007A52B3">
        <w:rPr>
          <w:i/>
          <w:sz w:val="28"/>
          <w:szCs w:val="28"/>
        </w:rPr>
        <w:t xml:space="preserve"> </w:t>
      </w:r>
      <w:r w:rsidRPr="007A52B3">
        <w:rPr>
          <w:sz w:val="28"/>
          <w:szCs w:val="28"/>
        </w:rPr>
        <w:t>в основном ориентированы на выпуск экспортных пиломатериалов и показывали устойчивый рост выпуска продукции по ряду лет. Основной объем (порядка 80,0 %) производится: ЗАО «Лесозавод 25» (г. Архангельск), ООО «Регион-лес» (г. Архангельск), АО «Онежский ЛДК» (г. Онега), ООО «Группа компаний «УЛК» (У</w:t>
      </w:r>
      <w:r w:rsidR="005A5333" w:rsidRPr="007A52B3">
        <w:rPr>
          <w:sz w:val="28"/>
          <w:szCs w:val="28"/>
        </w:rPr>
        <w:t>стьянский муниципальный район).</w:t>
      </w:r>
    </w:p>
    <w:p w14:paraId="16FE6042" w14:textId="77777777" w:rsidR="00987C57" w:rsidRPr="007A52B3" w:rsidRDefault="00987C57" w:rsidP="00987C57">
      <w:pPr>
        <w:ind w:firstLine="709"/>
        <w:jc w:val="both"/>
        <w:rPr>
          <w:sz w:val="28"/>
          <w:szCs w:val="28"/>
        </w:rPr>
      </w:pPr>
      <w:r w:rsidRPr="007A52B3">
        <w:rPr>
          <w:sz w:val="28"/>
          <w:szCs w:val="28"/>
        </w:rPr>
        <w:t>За январь – август 2023 года по данным статистики индекс производства по отрасли составил 96,4 % к аналогичному периоду прошлого года, а за 2023 год ожидается на уровне 95,9 %, что обусловлено введенным запретом на экспорт лесопродукции в страны Европейского союза (санкции), логистическими проблемами как внутри страны, так и за рубежом, дефицит импортного оборудования и комплектующих.</w:t>
      </w:r>
    </w:p>
    <w:p w14:paraId="6C8CF6B5" w14:textId="77777777" w:rsidR="00D1346E" w:rsidRPr="007A52B3" w:rsidRDefault="00D1346E" w:rsidP="00D1346E">
      <w:pPr>
        <w:ind w:firstLine="709"/>
        <w:jc w:val="both"/>
        <w:rPr>
          <w:sz w:val="28"/>
          <w:szCs w:val="28"/>
        </w:rPr>
      </w:pPr>
      <w:r w:rsidRPr="007A52B3">
        <w:rPr>
          <w:sz w:val="28"/>
          <w:szCs w:val="28"/>
        </w:rPr>
        <w:t>В 2024 году ожидается прирост производства на 15,2 % к предыдущему году, в 2025 – 2026 годах – умеренный рост – 104,10 % и 101,80 % соответственно.</w:t>
      </w:r>
    </w:p>
    <w:p w14:paraId="29B859C3" w14:textId="77777777" w:rsidR="00D1346E" w:rsidRPr="007A52B3" w:rsidRDefault="00D1346E" w:rsidP="00D1346E">
      <w:pPr>
        <w:ind w:firstLine="709"/>
        <w:jc w:val="both"/>
        <w:rPr>
          <w:sz w:val="28"/>
          <w:szCs w:val="28"/>
        </w:rPr>
      </w:pPr>
      <w:r w:rsidRPr="007A52B3">
        <w:rPr>
          <w:sz w:val="28"/>
          <w:szCs w:val="28"/>
        </w:rPr>
        <w:t>За январь-август 2023 года индекс производства по отрасли «Целлюлозно-бумажная промышленность» (далее – ЦБП) составил 94,4 % к аналогичному периоду прошлого года, а за 2023 год ожидается 96,1 %, что обусловлено снижением выпуска картона по причине запрета на ввоз в страны Европейского Союза отдельных видов продукции.</w:t>
      </w:r>
    </w:p>
    <w:p w14:paraId="688E9FED" w14:textId="0182F324" w:rsidR="00987C57" w:rsidRPr="007A52B3" w:rsidRDefault="00987C57" w:rsidP="00987C57">
      <w:pPr>
        <w:ind w:firstLine="709"/>
        <w:jc w:val="both"/>
        <w:rPr>
          <w:sz w:val="28"/>
          <w:szCs w:val="28"/>
        </w:rPr>
      </w:pPr>
      <w:r w:rsidRPr="007A52B3">
        <w:rPr>
          <w:sz w:val="28"/>
          <w:szCs w:val="28"/>
        </w:rPr>
        <w:t>В прогнозируемом периоде 2024 – 2026 годов динамика объема отгрузки в стоимостном выражении положительная</w:t>
      </w:r>
      <w:r w:rsidR="00827858" w:rsidRPr="007A52B3">
        <w:rPr>
          <w:sz w:val="28"/>
          <w:szCs w:val="28"/>
        </w:rPr>
        <w:t>:</w:t>
      </w:r>
      <w:r w:rsidRPr="007A52B3">
        <w:rPr>
          <w:sz w:val="28"/>
          <w:szCs w:val="28"/>
        </w:rPr>
        <w:t xml:space="preserve"> индексы производства оцениваются соответственно на уровне 101,0 %, 99,80 %, 100,30 % к показателям предыдущего года. </w:t>
      </w:r>
    </w:p>
    <w:p w14:paraId="429A2429" w14:textId="40AF39E2" w:rsidR="00987C57" w:rsidRPr="007A52B3" w:rsidRDefault="00987C57" w:rsidP="00987C57">
      <w:pPr>
        <w:ind w:firstLine="709"/>
        <w:jc w:val="both"/>
        <w:rPr>
          <w:sz w:val="28"/>
          <w:szCs w:val="28"/>
        </w:rPr>
      </w:pPr>
      <w:r w:rsidRPr="007A52B3">
        <w:rPr>
          <w:sz w:val="28"/>
          <w:szCs w:val="28"/>
        </w:rPr>
        <w:t>Машиностроительная отрасль Архангельской области</w:t>
      </w:r>
      <w:r w:rsidRPr="007A52B3">
        <w:t xml:space="preserve"> </w:t>
      </w:r>
      <w:r w:rsidRPr="007A52B3">
        <w:rPr>
          <w:sz w:val="28"/>
          <w:szCs w:val="28"/>
        </w:rPr>
        <w:t>включает предприятия с основным видом экономической деятельности «Производство прочих транспортных средств и оборудования и связанные с ним виды деятельности по ремонту и монтажу машин и оборудования, производству электрооборудования, электронного и оптического оборудования…» и представлена</w:t>
      </w:r>
      <w:r w:rsidR="00827858" w:rsidRPr="007A52B3">
        <w:rPr>
          <w:sz w:val="28"/>
          <w:szCs w:val="28"/>
        </w:rPr>
        <w:t xml:space="preserve"> следующими орга</w:t>
      </w:r>
      <w:r w:rsidR="001C74F0" w:rsidRPr="007A52B3">
        <w:rPr>
          <w:sz w:val="28"/>
          <w:szCs w:val="28"/>
        </w:rPr>
        <w:t>н</w:t>
      </w:r>
      <w:r w:rsidR="00827858" w:rsidRPr="007A52B3">
        <w:rPr>
          <w:sz w:val="28"/>
          <w:szCs w:val="28"/>
        </w:rPr>
        <w:t>изациями</w:t>
      </w:r>
      <w:r w:rsidRPr="007A52B3">
        <w:rPr>
          <w:sz w:val="28"/>
          <w:szCs w:val="28"/>
        </w:rPr>
        <w:t>: АО «ПО «Севмаш», АО «ЦС «Звездочка», Архангельский филиал «СРЗ «Красная Кузница» АО «ЦС «Звездочка», АО «СПО Арктика», АО «Северный Рейд», АО «Котласский электромеханический завод», ООО «Соломбальский машиностроительный завод», ЗАО «Биус» и другие предприятия.</w:t>
      </w:r>
    </w:p>
    <w:p w14:paraId="2E6A034D" w14:textId="6FFCB5F2" w:rsidR="00987C57" w:rsidRPr="007A52B3" w:rsidRDefault="00987C57" w:rsidP="00987C57">
      <w:pPr>
        <w:ind w:firstLine="709"/>
        <w:jc w:val="both"/>
        <w:rPr>
          <w:sz w:val="28"/>
          <w:szCs w:val="28"/>
        </w:rPr>
      </w:pPr>
      <w:r w:rsidRPr="007A52B3">
        <w:rPr>
          <w:sz w:val="28"/>
          <w:szCs w:val="28"/>
        </w:rPr>
        <w:t xml:space="preserve">По итогам 2022 года объем производства отрасли составил 94,8 % относительно предыдущего года, ввиду зависимости производства предприятий от количества сданных заказчикам объектов судостроения в </w:t>
      </w:r>
      <w:r w:rsidRPr="007A52B3">
        <w:rPr>
          <w:sz w:val="28"/>
          <w:szCs w:val="28"/>
        </w:rPr>
        <w:lastRenderedPageBreak/>
        <w:t>отчетном году, в том числе по линии государственного оборонного заказа. В 2023 году индекс производства оценивается на уровне 101,3</w:t>
      </w:r>
      <w:r w:rsidR="001C74F0" w:rsidRPr="007A52B3">
        <w:rPr>
          <w:sz w:val="28"/>
          <w:szCs w:val="28"/>
        </w:rPr>
        <w:t xml:space="preserve"> </w:t>
      </w:r>
      <w:r w:rsidRPr="007A52B3">
        <w:rPr>
          <w:sz w:val="28"/>
          <w:szCs w:val="28"/>
        </w:rPr>
        <w:t xml:space="preserve">%. </w:t>
      </w:r>
    </w:p>
    <w:p w14:paraId="340D629C" w14:textId="268EF79C" w:rsidR="00987C57" w:rsidRPr="007A52B3" w:rsidRDefault="00987C57" w:rsidP="00987C57">
      <w:pPr>
        <w:ind w:firstLine="709"/>
        <w:jc w:val="both"/>
        <w:rPr>
          <w:sz w:val="28"/>
          <w:szCs w:val="28"/>
        </w:rPr>
      </w:pPr>
      <w:r w:rsidRPr="007A52B3">
        <w:rPr>
          <w:sz w:val="28"/>
          <w:szCs w:val="28"/>
        </w:rPr>
        <w:t>В 2024 – 2026 годах ожидается положительная динамика индекса производства</w:t>
      </w:r>
      <w:r w:rsidR="001C74F0" w:rsidRPr="007A52B3">
        <w:rPr>
          <w:sz w:val="28"/>
          <w:szCs w:val="28"/>
        </w:rPr>
        <w:t>:</w:t>
      </w:r>
      <w:r w:rsidRPr="007A52B3">
        <w:rPr>
          <w:sz w:val="28"/>
          <w:szCs w:val="28"/>
        </w:rPr>
        <w:t xml:space="preserve"> соответствен</w:t>
      </w:r>
      <w:r w:rsidR="001C74F0" w:rsidRPr="007A52B3">
        <w:rPr>
          <w:sz w:val="28"/>
          <w:szCs w:val="28"/>
        </w:rPr>
        <w:t>н</w:t>
      </w:r>
      <w:r w:rsidRPr="007A52B3">
        <w:rPr>
          <w:sz w:val="28"/>
          <w:szCs w:val="28"/>
        </w:rPr>
        <w:t>о 108,30</w:t>
      </w:r>
      <w:r w:rsidR="001C74F0" w:rsidRPr="007A52B3">
        <w:rPr>
          <w:sz w:val="28"/>
          <w:szCs w:val="28"/>
        </w:rPr>
        <w:t xml:space="preserve"> </w:t>
      </w:r>
      <w:r w:rsidRPr="007A52B3">
        <w:rPr>
          <w:sz w:val="28"/>
          <w:szCs w:val="28"/>
        </w:rPr>
        <w:t>%, 100,64 %, 103,40 % к предыдущим периодам, и будет обеспечено стабильной деятельностью предприятий, в том числе по линии военно-технического сотрудничества, реализацией мероприятий, направленных на разработку и внедрение новых технологий, модернизации и технологическому развити</w:t>
      </w:r>
      <w:r w:rsidR="001C74F0" w:rsidRPr="007A52B3">
        <w:rPr>
          <w:sz w:val="28"/>
          <w:szCs w:val="28"/>
        </w:rPr>
        <w:t>ю производственных мощностей.</w:t>
      </w:r>
    </w:p>
    <w:p w14:paraId="008CD903" w14:textId="1C0E6FEF" w:rsidR="00987C57" w:rsidRPr="007A52B3" w:rsidRDefault="00987C57" w:rsidP="00987C57">
      <w:pPr>
        <w:ind w:firstLine="709"/>
        <w:jc w:val="both"/>
        <w:rPr>
          <w:sz w:val="28"/>
          <w:szCs w:val="28"/>
        </w:rPr>
      </w:pPr>
      <w:r w:rsidRPr="007A52B3">
        <w:rPr>
          <w:sz w:val="28"/>
          <w:szCs w:val="28"/>
        </w:rPr>
        <w:t xml:space="preserve">Территориальный орган Росстата по Архангельской области и Ненецкому автономному округу по указанному виду деятельности не публикует данные в стоимостном выражении в целях </w:t>
      </w:r>
      <w:r w:rsidR="001C74F0" w:rsidRPr="007A52B3">
        <w:rPr>
          <w:sz w:val="28"/>
          <w:szCs w:val="28"/>
        </w:rPr>
        <w:t>обес</w:t>
      </w:r>
      <w:r w:rsidR="006E7649" w:rsidRPr="007A52B3">
        <w:rPr>
          <w:sz w:val="28"/>
          <w:szCs w:val="28"/>
        </w:rPr>
        <w:t>п</w:t>
      </w:r>
      <w:r w:rsidR="001C74F0" w:rsidRPr="007A52B3">
        <w:rPr>
          <w:sz w:val="28"/>
          <w:szCs w:val="28"/>
        </w:rPr>
        <w:t>ечения</w:t>
      </w:r>
      <w:r w:rsidRPr="007A52B3">
        <w:rPr>
          <w:sz w:val="28"/>
          <w:szCs w:val="28"/>
        </w:rPr>
        <w:t xml:space="preserve"> конфиденциальности данных.</w:t>
      </w:r>
    </w:p>
    <w:p w14:paraId="366DEF81" w14:textId="3996BF27" w:rsidR="00987C57" w:rsidRPr="007A52B3" w:rsidRDefault="00987C57" w:rsidP="00987C57">
      <w:pPr>
        <w:ind w:firstLine="709"/>
        <w:jc w:val="both"/>
        <w:rPr>
          <w:sz w:val="28"/>
          <w:szCs w:val="28"/>
        </w:rPr>
      </w:pPr>
      <w:r w:rsidRPr="007A52B3">
        <w:rPr>
          <w:sz w:val="28"/>
          <w:szCs w:val="28"/>
        </w:rPr>
        <w:t xml:space="preserve">В структуре </w:t>
      </w:r>
      <w:r w:rsidR="001C74F0" w:rsidRPr="007A52B3">
        <w:rPr>
          <w:sz w:val="28"/>
          <w:szCs w:val="28"/>
        </w:rPr>
        <w:t>деятельности</w:t>
      </w:r>
      <w:r w:rsidRPr="007A52B3">
        <w:rPr>
          <w:sz w:val="28"/>
          <w:szCs w:val="28"/>
        </w:rPr>
        <w:t xml:space="preserve"> «Производство пищевых продуктов» наиболее значимыми отраслями являются молокоперерабатывающая, мясоперерабатывающая, производство хлебобулочных изделий, переработка рыбы. Среди наиболее крупных предприятий по переработке молока</w:t>
      </w:r>
      <w:r w:rsidR="001C74F0" w:rsidRPr="007A52B3">
        <w:rPr>
          <w:sz w:val="28"/>
          <w:szCs w:val="28"/>
        </w:rPr>
        <w:t>:</w:t>
      </w:r>
      <w:r w:rsidRPr="007A52B3">
        <w:rPr>
          <w:sz w:val="28"/>
          <w:szCs w:val="28"/>
        </w:rPr>
        <w:t xml:space="preserve"> ОАО «Молоко», ОАО «Северодвинск-Молоко», ООО «Устьянская молочная компания»; по производству мясных полуфабрикатов и колбасных изделий – мясная компания «Стрела» г. Котлас, ООО «Мясоперерабатывающий цех «Апрель»; по производству хлеба и хлебобулочных изделий – ЗАО работников «Народное предприятие «Архангельскхлеб», ОАО «Северодвинский хлебокомбинат»; переработка рыбы – АО «Архангельский траловый флот», ИП Дубинин В.А. и ряд других предприятий.</w:t>
      </w:r>
    </w:p>
    <w:p w14:paraId="3289F02C" w14:textId="5EDF17BD" w:rsidR="00987C57" w:rsidRPr="007A52B3" w:rsidRDefault="00987C57" w:rsidP="00987C57">
      <w:pPr>
        <w:ind w:firstLine="709"/>
        <w:jc w:val="both"/>
        <w:rPr>
          <w:sz w:val="28"/>
          <w:szCs w:val="28"/>
        </w:rPr>
      </w:pPr>
      <w:r w:rsidRPr="007A52B3">
        <w:rPr>
          <w:sz w:val="28"/>
          <w:szCs w:val="28"/>
        </w:rPr>
        <w:t>В 2022 году объем отгруженных товаров по указанному виду деятельности в целом составил 12 570,70 млн.руб., индекс производства – 98,3</w:t>
      </w:r>
      <w:r w:rsidR="001C74F0" w:rsidRPr="007A52B3">
        <w:rPr>
          <w:sz w:val="28"/>
          <w:szCs w:val="28"/>
        </w:rPr>
        <w:t> </w:t>
      </w:r>
      <w:r w:rsidRPr="007A52B3">
        <w:rPr>
          <w:sz w:val="28"/>
          <w:szCs w:val="28"/>
        </w:rPr>
        <w:t>% к предыдущему году. В 2023 году индекс производства «Производство пищевых продуктов» оценивается на уровне 96,3 % к предыдущему году. При росте объемов производства в стоимостном выражении индекс производства в 2024 – 2026 годах прогнозируется соответственно на уровне 99,3 %, 99,8 % и</w:t>
      </w:r>
      <w:r w:rsidR="001C74F0" w:rsidRPr="007A52B3">
        <w:rPr>
          <w:sz w:val="28"/>
          <w:szCs w:val="28"/>
        </w:rPr>
        <w:t xml:space="preserve"> 99,3 % к предыдущим периодам.</w:t>
      </w:r>
    </w:p>
    <w:p w14:paraId="7B463955" w14:textId="77777777" w:rsidR="006E7649" w:rsidRPr="007A52B3" w:rsidRDefault="006E7649" w:rsidP="006E7649">
      <w:pPr>
        <w:ind w:firstLine="709"/>
        <w:jc w:val="both"/>
        <w:rPr>
          <w:sz w:val="28"/>
          <w:szCs w:val="28"/>
        </w:rPr>
      </w:pPr>
      <w:r w:rsidRPr="007A52B3">
        <w:rPr>
          <w:sz w:val="28"/>
          <w:szCs w:val="28"/>
        </w:rPr>
        <w:t>В части рисков, оказывающих негативное влияние на «Производство пищевых продуктов», можно обозначить санкции и проблемы логистики при поставке сырьевой базы и ингредиентов, оборудования и комплектующих.</w:t>
      </w:r>
    </w:p>
    <w:p w14:paraId="6618C8FF" w14:textId="2DD0CBC0" w:rsidR="00987C57" w:rsidRPr="007A52B3" w:rsidRDefault="00987C57" w:rsidP="00987C57">
      <w:pPr>
        <w:ind w:firstLine="709"/>
        <w:jc w:val="both"/>
        <w:rPr>
          <w:sz w:val="28"/>
          <w:szCs w:val="28"/>
        </w:rPr>
      </w:pPr>
      <w:r w:rsidRPr="007A52B3">
        <w:rPr>
          <w:sz w:val="28"/>
          <w:szCs w:val="28"/>
        </w:rPr>
        <w:t xml:space="preserve">В сфере </w:t>
      </w:r>
      <w:r w:rsidR="006A30D9" w:rsidRPr="007A52B3">
        <w:rPr>
          <w:sz w:val="28"/>
          <w:szCs w:val="28"/>
        </w:rPr>
        <w:t>о</w:t>
      </w:r>
      <w:r w:rsidRPr="007A52B3">
        <w:rPr>
          <w:sz w:val="28"/>
          <w:szCs w:val="28"/>
        </w:rPr>
        <w:t>беспечени</w:t>
      </w:r>
      <w:r w:rsidR="006A30D9" w:rsidRPr="007A52B3">
        <w:rPr>
          <w:sz w:val="28"/>
          <w:szCs w:val="28"/>
        </w:rPr>
        <w:t>я</w:t>
      </w:r>
      <w:r w:rsidRPr="007A52B3">
        <w:rPr>
          <w:sz w:val="28"/>
          <w:szCs w:val="28"/>
        </w:rPr>
        <w:t xml:space="preserve"> электрической энергией, газом и паром; кондиционирование воздух»</w:t>
      </w:r>
      <w:r w:rsidRPr="007A52B3">
        <w:rPr>
          <w:i/>
          <w:sz w:val="28"/>
          <w:szCs w:val="28"/>
        </w:rPr>
        <w:t xml:space="preserve"> </w:t>
      </w:r>
      <w:r w:rsidRPr="007A52B3">
        <w:rPr>
          <w:sz w:val="28"/>
          <w:szCs w:val="28"/>
        </w:rPr>
        <w:t>крупными объектами генерации энергосистемы Архангельской области являются Архангельская ТЭЦ (450 МВт), Северодвинская ТЭЦ-1(150 МВт) и Северодвинская ТЭЦ-2 (410 МВт), принадлежащие ПАО «ТГК-2» г. Архангельск, Вельская ГТ ТЭЦ</w:t>
      </w:r>
      <w:r w:rsidR="006A30D9" w:rsidRPr="007A52B3">
        <w:rPr>
          <w:sz w:val="28"/>
          <w:szCs w:val="28"/>
        </w:rPr>
        <w:t>,</w:t>
      </w:r>
      <w:r w:rsidRPr="007A52B3">
        <w:rPr>
          <w:sz w:val="28"/>
          <w:szCs w:val="28"/>
        </w:rPr>
        <w:t xml:space="preserve"> электростанция АО «Архангельский ЦБК»; электростанция Филиала АО «Группа «Илим» и ряд других предприятий.</w:t>
      </w:r>
    </w:p>
    <w:p w14:paraId="5FE3DDF0" w14:textId="116E21F7" w:rsidR="00987C57" w:rsidRPr="007A52B3" w:rsidRDefault="00987C57" w:rsidP="00987C57">
      <w:pPr>
        <w:ind w:firstLine="709"/>
        <w:jc w:val="both"/>
        <w:rPr>
          <w:sz w:val="28"/>
          <w:szCs w:val="28"/>
        </w:rPr>
      </w:pPr>
      <w:r w:rsidRPr="007A52B3">
        <w:rPr>
          <w:sz w:val="28"/>
          <w:szCs w:val="28"/>
        </w:rPr>
        <w:t xml:space="preserve">В 2022 году объем отгруженных товаров по </w:t>
      </w:r>
      <w:r w:rsidR="006A30D9" w:rsidRPr="007A52B3">
        <w:rPr>
          <w:sz w:val="28"/>
          <w:szCs w:val="28"/>
        </w:rPr>
        <w:t xml:space="preserve">данному </w:t>
      </w:r>
      <w:r w:rsidRPr="007A52B3">
        <w:rPr>
          <w:sz w:val="28"/>
          <w:szCs w:val="28"/>
        </w:rPr>
        <w:t>виду экономической деятельности в целом составил 38 760,13 млн.руб., индекс производства – 96,5</w:t>
      </w:r>
      <w:r w:rsidR="006A30D9" w:rsidRPr="007A52B3">
        <w:rPr>
          <w:sz w:val="28"/>
          <w:szCs w:val="28"/>
        </w:rPr>
        <w:t xml:space="preserve"> </w:t>
      </w:r>
      <w:r w:rsidRPr="007A52B3">
        <w:rPr>
          <w:sz w:val="28"/>
          <w:szCs w:val="28"/>
        </w:rPr>
        <w:t xml:space="preserve">%. </w:t>
      </w:r>
    </w:p>
    <w:p w14:paraId="43C63154" w14:textId="1131F5AD" w:rsidR="00987C57" w:rsidRPr="007A52B3" w:rsidRDefault="00987C57" w:rsidP="00987C57">
      <w:pPr>
        <w:ind w:firstLine="709"/>
        <w:jc w:val="both"/>
        <w:rPr>
          <w:sz w:val="28"/>
          <w:szCs w:val="28"/>
        </w:rPr>
      </w:pPr>
      <w:r w:rsidRPr="007A52B3">
        <w:rPr>
          <w:sz w:val="28"/>
          <w:szCs w:val="28"/>
        </w:rPr>
        <w:t>По данным Архангельскстата индекс производства за январь</w:t>
      </w:r>
      <w:r w:rsidR="006A30D9" w:rsidRPr="007A52B3">
        <w:rPr>
          <w:sz w:val="28"/>
          <w:szCs w:val="28"/>
        </w:rPr>
        <w:t xml:space="preserve"> – </w:t>
      </w:r>
      <w:r w:rsidRPr="007A52B3">
        <w:rPr>
          <w:sz w:val="28"/>
          <w:szCs w:val="28"/>
        </w:rPr>
        <w:t xml:space="preserve">август 2023 года составил 98,3 % к аналогичному периоду 2022 года, а в 2023 году </w:t>
      </w:r>
      <w:r w:rsidRPr="007A52B3">
        <w:rPr>
          <w:sz w:val="28"/>
          <w:szCs w:val="28"/>
        </w:rPr>
        <w:lastRenderedPageBreak/>
        <w:t>индекс производства оценивается на уровне 99,7</w:t>
      </w:r>
      <w:r w:rsidR="006A30D9" w:rsidRPr="007A52B3">
        <w:rPr>
          <w:sz w:val="28"/>
          <w:szCs w:val="28"/>
        </w:rPr>
        <w:t> </w:t>
      </w:r>
      <w:r w:rsidRPr="007A52B3">
        <w:rPr>
          <w:sz w:val="28"/>
          <w:szCs w:val="28"/>
        </w:rPr>
        <w:t>%. В среднесрочной перспективе объем отгруженных товаров спрогнозирован с ежегодным ростом</w:t>
      </w:r>
      <w:r w:rsidR="006A30D9" w:rsidRPr="007A52B3">
        <w:rPr>
          <w:sz w:val="28"/>
          <w:szCs w:val="28"/>
        </w:rPr>
        <w:t>:</w:t>
      </w:r>
      <w:r w:rsidRPr="007A52B3">
        <w:rPr>
          <w:sz w:val="28"/>
          <w:szCs w:val="28"/>
        </w:rPr>
        <w:t xml:space="preserve"> в 2026 году составит 50 093,22 млн.руб. </w:t>
      </w:r>
      <w:r w:rsidR="006A30D9" w:rsidRPr="007A52B3">
        <w:rPr>
          <w:sz w:val="28"/>
          <w:szCs w:val="28"/>
        </w:rPr>
        <w:t>И</w:t>
      </w:r>
      <w:r w:rsidRPr="007A52B3">
        <w:rPr>
          <w:sz w:val="28"/>
          <w:szCs w:val="28"/>
        </w:rPr>
        <w:t xml:space="preserve">ндекс производства в 2024 году прогнозируется с незначительным ростом или 100,30 % в 2025 году –100,70 %, в 2026 году –101,20 % к показателям </w:t>
      </w:r>
      <w:r w:rsidR="006A30D9" w:rsidRPr="007A52B3">
        <w:rPr>
          <w:sz w:val="28"/>
          <w:szCs w:val="28"/>
        </w:rPr>
        <w:t>предыдущего</w:t>
      </w:r>
      <w:r w:rsidRPr="007A52B3">
        <w:rPr>
          <w:sz w:val="28"/>
          <w:szCs w:val="28"/>
        </w:rPr>
        <w:t xml:space="preserve"> года.</w:t>
      </w:r>
    </w:p>
    <w:p w14:paraId="255F47FF" w14:textId="7951E52F" w:rsidR="00987C57" w:rsidRPr="007A52B3" w:rsidRDefault="00987C57" w:rsidP="00987C57">
      <w:pPr>
        <w:ind w:firstLine="709"/>
        <w:jc w:val="both"/>
        <w:rPr>
          <w:rFonts w:eastAsia="Calibri"/>
          <w:sz w:val="28"/>
          <w:szCs w:val="28"/>
          <w:lang w:eastAsia="en-US"/>
        </w:rPr>
      </w:pPr>
      <w:r w:rsidRPr="007A52B3">
        <w:rPr>
          <w:sz w:val="28"/>
          <w:szCs w:val="28"/>
        </w:rPr>
        <w:t>В</w:t>
      </w:r>
      <w:r w:rsidRPr="007A52B3">
        <w:rPr>
          <w:rFonts w:eastAsia="Calibri"/>
          <w:sz w:val="28"/>
          <w:szCs w:val="28"/>
          <w:lang w:eastAsia="en-US"/>
        </w:rPr>
        <w:t xml:space="preserve"> настоящее время на производственно-промышленную деятельность предприятий региона также оказывают влияние внешние факторы, основными из них являются: ограничения поставок импортных материалов и запасных частей, поиск новых поставщиков, нарушение логистических цепочек, увеличение срока поставок техники, волатильность валютного курса, что является риском недостижения показателей Прогноза.</w:t>
      </w:r>
    </w:p>
    <w:p w14:paraId="36DBA4CC" w14:textId="77777777" w:rsidR="00987C57" w:rsidRPr="007A52B3" w:rsidRDefault="00987C57" w:rsidP="00987C57">
      <w:pPr>
        <w:pStyle w:val="af7"/>
        <w:spacing w:before="240" w:after="120"/>
        <w:rPr>
          <w:rFonts w:ascii="Times New Roman" w:hAnsi="Times New Roman"/>
          <w:i/>
          <w:sz w:val="28"/>
          <w:szCs w:val="28"/>
        </w:rPr>
      </w:pPr>
      <w:bookmarkStart w:id="25" w:name="_Toc118378879"/>
      <w:bookmarkStart w:id="26" w:name="_Toc149662369"/>
      <w:r w:rsidRPr="007A52B3">
        <w:rPr>
          <w:rFonts w:ascii="Times New Roman" w:hAnsi="Times New Roman"/>
          <w:i/>
          <w:sz w:val="28"/>
          <w:szCs w:val="28"/>
        </w:rPr>
        <w:t>2.3. Инвестиции в основной капитал</w:t>
      </w:r>
      <w:bookmarkEnd w:id="19"/>
      <w:bookmarkEnd w:id="20"/>
      <w:bookmarkEnd w:id="25"/>
      <w:bookmarkEnd w:id="26"/>
    </w:p>
    <w:bookmarkEnd w:id="21"/>
    <w:bookmarkEnd w:id="22"/>
    <w:bookmarkEnd w:id="23"/>
    <w:p w14:paraId="234E032C" w14:textId="53A4B377" w:rsidR="00987C57" w:rsidRPr="007A52B3" w:rsidRDefault="00987C57" w:rsidP="00987C57">
      <w:pPr>
        <w:autoSpaceDE w:val="0"/>
        <w:autoSpaceDN w:val="0"/>
        <w:adjustRightInd w:val="0"/>
        <w:ind w:firstLine="709"/>
        <w:jc w:val="both"/>
        <w:rPr>
          <w:sz w:val="28"/>
          <w:szCs w:val="28"/>
        </w:rPr>
      </w:pPr>
      <w:r w:rsidRPr="007A52B3">
        <w:rPr>
          <w:iCs/>
          <w:sz w:val="28"/>
          <w:szCs w:val="28"/>
        </w:rPr>
        <w:t>«В целом по итогам 2023 года в стране ожидаем рост инвестиций на 6</w:t>
      </w:r>
      <w:r w:rsidR="00AB1B69" w:rsidRPr="007A52B3">
        <w:rPr>
          <w:iCs/>
          <w:sz w:val="28"/>
          <w:szCs w:val="28"/>
        </w:rPr>
        <w:t> </w:t>
      </w:r>
      <w:r w:rsidRPr="007A52B3">
        <w:rPr>
          <w:iCs/>
          <w:sz w:val="28"/>
          <w:szCs w:val="28"/>
        </w:rPr>
        <w:t>%.</w:t>
      </w:r>
      <w:r w:rsidRPr="007A52B3">
        <w:rPr>
          <w:sz w:val="28"/>
          <w:szCs w:val="28"/>
        </w:rPr>
        <w:t xml:space="preserve"> Ключевым драйвером экономического роста в среднесрочной перспективе станут инвестиции», – обозначил министр экономического развития РФ Максим Решетников при обсуждении Прогноза СЭР в Правительстве РФ</w:t>
      </w:r>
      <w:r w:rsidRPr="007A52B3">
        <w:rPr>
          <w:rStyle w:val="aff2"/>
          <w:sz w:val="28"/>
          <w:szCs w:val="28"/>
        </w:rPr>
        <w:footnoteReference w:id="5"/>
      </w:r>
      <w:r w:rsidRPr="007A52B3">
        <w:rPr>
          <w:sz w:val="28"/>
          <w:szCs w:val="28"/>
        </w:rPr>
        <w:t>. На период 2024</w:t>
      </w:r>
      <w:r w:rsidR="00AB1B69" w:rsidRPr="007A52B3">
        <w:rPr>
          <w:sz w:val="28"/>
          <w:szCs w:val="28"/>
        </w:rPr>
        <w:t xml:space="preserve"> </w:t>
      </w:r>
      <w:r w:rsidRPr="007A52B3">
        <w:rPr>
          <w:sz w:val="28"/>
          <w:szCs w:val="28"/>
        </w:rPr>
        <w:t>–</w:t>
      </w:r>
      <w:r w:rsidR="00AB1B69" w:rsidRPr="007A52B3">
        <w:rPr>
          <w:sz w:val="28"/>
          <w:szCs w:val="28"/>
        </w:rPr>
        <w:t xml:space="preserve"> </w:t>
      </w:r>
      <w:r w:rsidRPr="007A52B3">
        <w:rPr>
          <w:sz w:val="28"/>
          <w:szCs w:val="28"/>
        </w:rPr>
        <w:t>2026 годов в стране прогнозируется рост инвестиций в основной капитал в среднем на уровне до 3</w:t>
      </w:r>
      <w:r w:rsidR="00AB1B69" w:rsidRPr="007A52B3">
        <w:rPr>
          <w:sz w:val="28"/>
          <w:szCs w:val="28"/>
        </w:rPr>
        <w:t xml:space="preserve"> </w:t>
      </w:r>
      <w:r w:rsidRPr="007A52B3">
        <w:rPr>
          <w:sz w:val="28"/>
          <w:szCs w:val="28"/>
        </w:rPr>
        <w:t>% в год. При сохранении высокого уровня бюджетных инвестиций также ожидается рост вклада частного капитала предприятий.</w:t>
      </w:r>
    </w:p>
    <w:p w14:paraId="02DC7964" w14:textId="50F4A789" w:rsidR="00987C57" w:rsidRPr="007A52B3" w:rsidRDefault="00987C57" w:rsidP="00987C57">
      <w:pPr>
        <w:ind w:firstLine="709"/>
        <w:jc w:val="both"/>
        <w:rPr>
          <w:sz w:val="28"/>
          <w:szCs w:val="28"/>
        </w:rPr>
      </w:pPr>
      <w:r w:rsidRPr="007A52B3">
        <w:rPr>
          <w:sz w:val="28"/>
          <w:szCs w:val="28"/>
        </w:rPr>
        <w:t xml:space="preserve">Структура инвестиций в основной капитал Архангельской области по отдельным видам экономической деятельности (без субъектов малого предпринимательства и инвестиций, не наблюдаемых прямыми статистическими методами) за январь-июнь 2022 – 2023 годы представлена в таблице </w:t>
      </w:r>
      <w:r w:rsidR="00A3307D" w:rsidRPr="007A52B3">
        <w:rPr>
          <w:sz w:val="28"/>
          <w:szCs w:val="28"/>
        </w:rPr>
        <w:t>2</w:t>
      </w:r>
      <w:r w:rsidRPr="007A52B3">
        <w:rPr>
          <w:sz w:val="28"/>
          <w:szCs w:val="28"/>
        </w:rPr>
        <w:t>.</w:t>
      </w:r>
    </w:p>
    <w:p w14:paraId="5F29B2F7" w14:textId="77777777" w:rsidR="00987C57" w:rsidRPr="007A52B3" w:rsidRDefault="00987C57" w:rsidP="00987C57"/>
    <w:p w14:paraId="5DC38C11" w14:textId="6CB9C3DC" w:rsidR="00987C57" w:rsidRPr="007A52B3" w:rsidRDefault="00987C57" w:rsidP="00987C57">
      <w:pPr>
        <w:ind w:right="-286"/>
      </w:pPr>
      <w:r w:rsidRPr="007A52B3">
        <w:t xml:space="preserve">Таблица </w:t>
      </w:r>
      <w:r w:rsidRPr="007A52B3">
        <w:rPr>
          <w:noProof/>
        </w:rPr>
        <w:fldChar w:fldCharType="begin"/>
      </w:r>
      <w:r w:rsidRPr="007A52B3">
        <w:rPr>
          <w:noProof/>
        </w:rPr>
        <w:instrText xml:space="preserve"> SEQ Таблица \* ARABIC </w:instrText>
      </w:r>
      <w:r w:rsidRPr="007A52B3">
        <w:rPr>
          <w:noProof/>
        </w:rPr>
        <w:fldChar w:fldCharType="separate"/>
      </w:r>
      <w:r w:rsidR="00EF5991" w:rsidRPr="007A52B3">
        <w:rPr>
          <w:noProof/>
        </w:rPr>
        <w:t>2</w:t>
      </w:r>
      <w:r w:rsidRPr="007A52B3">
        <w:rPr>
          <w:noProof/>
        </w:rPr>
        <w:fldChar w:fldCharType="end"/>
      </w:r>
      <w:r w:rsidRPr="007A52B3">
        <w:t>. Структура инвестиций в основной капитал по отдельным видам экономической деятельности (без субъектов малого предпринимательства и инвестиций, не наблюдаемых прямыми статистическими методами) за январь-июнь 2022</w:t>
      </w:r>
      <w:r w:rsidR="00AB1B69" w:rsidRPr="007A52B3">
        <w:t xml:space="preserve"> </w:t>
      </w:r>
      <w:r w:rsidRPr="007A52B3">
        <w:t>–</w:t>
      </w:r>
      <w:r w:rsidR="00AB1B69" w:rsidRPr="007A52B3">
        <w:t xml:space="preserve"> </w:t>
      </w:r>
      <w:r w:rsidRPr="007A52B3">
        <w:t>2023 годы по данным Архангельскстата, в %</w:t>
      </w:r>
    </w:p>
    <w:tbl>
      <w:tblPr>
        <w:tblW w:w="9356" w:type="dxa"/>
        <w:tblInd w:w="-2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4678"/>
        <w:gridCol w:w="1536"/>
        <w:gridCol w:w="1624"/>
        <w:gridCol w:w="1518"/>
      </w:tblGrid>
      <w:tr w:rsidR="007A52B3" w:rsidRPr="007A52B3" w14:paraId="072EDED0" w14:textId="77777777" w:rsidTr="00374E42">
        <w:trPr>
          <w:trHeight w:val="387"/>
          <w:tblHeader/>
        </w:trPr>
        <w:tc>
          <w:tcPr>
            <w:tcW w:w="4678" w:type="dxa"/>
            <w:shd w:val="clear" w:color="auto" w:fill="auto"/>
            <w:vAlign w:val="center"/>
            <w:hideMark/>
          </w:tcPr>
          <w:p w14:paraId="6A2CAA0A" w14:textId="77777777" w:rsidR="007B7A58" w:rsidRPr="007A52B3" w:rsidRDefault="007B7A58" w:rsidP="00E85F6F">
            <w:pPr>
              <w:jc w:val="center"/>
              <w:rPr>
                <w:sz w:val="22"/>
                <w:szCs w:val="22"/>
              </w:rPr>
            </w:pPr>
            <w:r w:rsidRPr="007A52B3">
              <w:rPr>
                <w:sz w:val="22"/>
                <w:szCs w:val="22"/>
              </w:rPr>
              <w:t>Вид экономической деятельности</w:t>
            </w:r>
          </w:p>
        </w:tc>
        <w:tc>
          <w:tcPr>
            <w:tcW w:w="1536" w:type="dxa"/>
            <w:shd w:val="clear" w:color="auto" w:fill="auto"/>
            <w:vAlign w:val="center"/>
            <w:hideMark/>
          </w:tcPr>
          <w:p w14:paraId="4E842211" w14:textId="77777777" w:rsidR="007B7A58" w:rsidRPr="007A52B3" w:rsidRDefault="007B7A58" w:rsidP="00E85F6F">
            <w:pPr>
              <w:jc w:val="center"/>
              <w:rPr>
                <w:sz w:val="22"/>
                <w:szCs w:val="22"/>
              </w:rPr>
            </w:pPr>
            <w:r w:rsidRPr="007A52B3">
              <w:rPr>
                <w:sz w:val="22"/>
                <w:szCs w:val="22"/>
              </w:rPr>
              <w:t>январь-июнь 2022 года, в % к итогу</w:t>
            </w:r>
          </w:p>
        </w:tc>
        <w:tc>
          <w:tcPr>
            <w:tcW w:w="1624" w:type="dxa"/>
            <w:shd w:val="clear" w:color="auto" w:fill="auto"/>
            <w:vAlign w:val="center"/>
            <w:hideMark/>
          </w:tcPr>
          <w:p w14:paraId="3E1BB740" w14:textId="77777777" w:rsidR="007B7A58" w:rsidRPr="007A52B3" w:rsidRDefault="007B7A58" w:rsidP="00E85F6F">
            <w:pPr>
              <w:jc w:val="center"/>
              <w:rPr>
                <w:sz w:val="22"/>
                <w:szCs w:val="22"/>
              </w:rPr>
            </w:pPr>
            <w:r w:rsidRPr="007A52B3">
              <w:rPr>
                <w:sz w:val="22"/>
                <w:szCs w:val="22"/>
              </w:rPr>
              <w:t>январь-июнь 2023 года, в % к итогу</w:t>
            </w:r>
          </w:p>
        </w:tc>
        <w:tc>
          <w:tcPr>
            <w:tcW w:w="1518" w:type="dxa"/>
            <w:shd w:val="clear" w:color="auto" w:fill="auto"/>
            <w:vAlign w:val="center"/>
            <w:hideMark/>
          </w:tcPr>
          <w:p w14:paraId="4851DA42" w14:textId="77777777" w:rsidR="007B7A58" w:rsidRPr="007A52B3" w:rsidRDefault="007B7A58" w:rsidP="00E85F6F">
            <w:pPr>
              <w:jc w:val="center"/>
              <w:rPr>
                <w:sz w:val="22"/>
                <w:szCs w:val="22"/>
              </w:rPr>
            </w:pPr>
            <w:r w:rsidRPr="007A52B3">
              <w:rPr>
                <w:sz w:val="22"/>
                <w:szCs w:val="22"/>
              </w:rPr>
              <w:t>Отклонение, п.п.</w:t>
            </w:r>
          </w:p>
        </w:tc>
      </w:tr>
      <w:tr w:rsidR="007A52B3" w:rsidRPr="007A52B3" w14:paraId="5A4E21BB" w14:textId="77777777" w:rsidTr="00374E42">
        <w:trPr>
          <w:trHeight w:val="181"/>
        </w:trPr>
        <w:tc>
          <w:tcPr>
            <w:tcW w:w="4678" w:type="dxa"/>
            <w:shd w:val="clear" w:color="auto" w:fill="auto"/>
            <w:vAlign w:val="center"/>
            <w:hideMark/>
          </w:tcPr>
          <w:p w14:paraId="2C2673F5" w14:textId="77777777" w:rsidR="007B7A58" w:rsidRPr="007A52B3" w:rsidRDefault="007B7A58" w:rsidP="00E85F6F">
            <w:pPr>
              <w:jc w:val="center"/>
              <w:rPr>
                <w:sz w:val="22"/>
                <w:szCs w:val="22"/>
              </w:rPr>
            </w:pPr>
            <w:r w:rsidRPr="007A52B3">
              <w:rPr>
                <w:sz w:val="22"/>
                <w:szCs w:val="22"/>
              </w:rPr>
              <w:t>А</w:t>
            </w:r>
          </w:p>
        </w:tc>
        <w:tc>
          <w:tcPr>
            <w:tcW w:w="1536" w:type="dxa"/>
            <w:shd w:val="clear" w:color="auto" w:fill="auto"/>
            <w:vAlign w:val="center"/>
            <w:hideMark/>
          </w:tcPr>
          <w:p w14:paraId="5A3B3FCA" w14:textId="77777777" w:rsidR="007B7A58" w:rsidRPr="007A52B3" w:rsidRDefault="007B7A58" w:rsidP="00E85F6F">
            <w:pPr>
              <w:jc w:val="center"/>
              <w:rPr>
                <w:sz w:val="22"/>
                <w:szCs w:val="22"/>
              </w:rPr>
            </w:pPr>
            <w:r w:rsidRPr="007A52B3">
              <w:rPr>
                <w:sz w:val="22"/>
                <w:szCs w:val="22"/>
              </w:rPr>
              <w:t>1</w:t>
            </w:r>
          </w:p>
        </w:tc>
        <w:tc>
          <w:tcPr>
            <w:tcW w:w="1624" w:type="dxa"/>
            <w:shd w:val="clear" w:color="auto" w:fill="auto"/>
            <w:vAlign w:val="center"/>
            <w:hideMark/>
          </w:tcPr>
          <w:p w14:paraId="2E0B14A8" w14:textId="77777777" w:rsidR="007B7A58" w:rsidRPr="007A52B3" w:rsidRDefault="007B7A58" w:rsidP="00E85F6F">
            <w:pPr>
              <w:jc w:val="center"/>
              <w:rPr>
                <w:sz w:val="22"/>
                <w:szCs w:val="22"/>
              </w:rPr>
            </w:pPr>
            <w:r w:rsidRPr="007A52B3">
              <w:rPr>
                <w:sz w:val="22"/>
                <w:szCs w:val="22"/>
              </w:rPr>
              <w:t>2</w:t>
            </w:r>
          </w:p>
        </w:tc>
        <w:tc>
          <w:tcPr>
            <w:tcW w:w="1518" w:type="dxa"/>
            <w:shd w:val="clear" w:color="auto" w:fill="auto"/>
            <w:vAlign w:val="center"/>
            <w:hideMark/>
          </w:tcPr>
          <w:p w14:paraId="7A243690" w14:textId="77777777" w:rsidR="007B7A58" w:rsidRPr="007A52B3" w:rsidRDefault="007B7A58" w:rsidP="00E85F6F">
            <w:pPr>
              <w:jc w:val="center"/>
              <w:rPr>
                <w:sz w:val="22"/>
                <w:szCs w:val="22"/>
              </w:rPr>
            </w:pPr>
            <w:r w:rsidRPr="007A52B3">
              <w:rPr>
                <w:sz w:val="22"/>
                <w:szCs w:val="22"/>
              </w:rPr>
              <w:t>3=2-1</w:t>
            </w:r>
          </w:p>
        </w:tc>
      </w:tr>
      <w:tr w:rsidR="007A52B3" w:rsidRPr="007A52B3" w14:paraId="6F2A6DD4" w14:textId="77777777" w:rsidTr="00374E42">
        <w:trPr>
          <w:trHeight w:val="186"/>
        </w:trPr>
        <w:tc>
          <w:tcPr>
            <w:tcW w:w="4678" w:type="dxa"/>
            <w:shd w:val="clear" w:color="auto" w:fill="auto"/>
            <w:vAlign w:val="center"/>
            <w:hideMark/>
          </w:tcPr>
          <w:p w14:paraId="0270E0AC" w14:textId="77777777" w:rsidR="007B7A58" w:rsidRPr="007A52B3" w:rsidRDefault="007B7A58" w:rsidP="00E85F6F">
            <w:pPr>
              <w:rPr>
                <w:sz w:val="22"/>
                <w:szCs w:val="22"/>
              </w:rPr>
            </w:pPr>
            <w:r w:rsidRPr="007A52B3">
              <w:rPr>
                <w:sz w:val="22"/>
                <w:szCs w:val="22"/>
              </w:rPr>
              <w:t>обрабатывающие производства</w:t>
            </w:r>
          </w:p>
        </w:tc>
        <w:tc>
          <w:tcPr>
            <w:tcW w:w="1536" w:type="dxa"/>
            <w:shd w:val="clear" w:color="auto" w:fill="auto"/>
            <w:vAlign w:val="bottom"/>
            <w:hideMark/>
          </w:tcPr>
          <w:p w14:paraId="3F67E2E0" w14:textId="77777777" w:rsidR="007B7A58" w:rsidRPr="007A52B3" w:rsidRDefault="007B7A58" w:rsidP="00E85F6F">
            <w:pPr>
              <w:jc w:val="right"/>
              <w:rPr>
                <w:sz w:val="22"/>
                <w:szCs w:val="22"/>
              </w:rPr>
            </w:pPr>
            <w:r w:rsidRPr="007A52B3">
              <w:rPr>
                <w:sz w:val="22"/>
                <w:szCs w:val="22"/>
              </w:rPr>
              <w:t>14,60</w:t>
            </w:r>
          </w:p>
        </w:tc>
        <w:tc>
          <w:tcPr>
            <w:tcW w:w="1624" w:type="dxa"/>
            <w:shd w:val="clear" w:color="auto" w:fill="auto"/>
            <w:vAlign w:val="bottom"/>
            <w:hideMark/>
          </w:tcPr>
          <w:p w14:paraId="0F7794A8" w14:textId="77777777" w:rsidR="007B7A58" w:rsidRPr="007A52B3" w:rsidRDefault="007B7A58" w:rsidP="00E85F6F">
            <w:pPr>
              <w:jc w:val="right"/>
              <w:rPr>
                <w:sz w:val="22"/>
                <w:szCs w:val="22"/>
              </w:rPr>
            </w:pPr>
            <w:r w:rsidRPr="007A52B3">
              <w:rPr>
                <w:sz w:val="22"/>
                <w:szCs w:val="22"/>
              </w:rPr>
              <w:t>15,90</w:t>
            </w:r>
          </w:p>
        </w:tc>
        <w:tc>
          <w:tcPr>
            <w:tcW w:w="1518" w:type="dxa"/>
            <w:shd w:val="clear" w:color="auto" w:fill="auto"/>
            <w:vAlign w:val="bottom"/>
            <w:hideMark/>
          </w:tcPr>
          <w:p w14:paraId="798E9D03" w14:textId="77777777" w:rsidR="007B7A58" w:rsidRPr="007A52B3" w:rsidRDefault="007B7A58" w:rsidP="00E85F6F">
            <w:pPr>
              <w:jc w:val="right"/>
              <w:rPr>
                <w:sz w:val="22"/>
                <w:szCs w:val="22"/>
              </w:rPr>
            </w:pPr>
            <w:r w:rsidRPr="007A52B3">
              <w:rPr>
                <w:sz w:val="22"/>
                <w:szCs w:val="22"/>
              </w:rPr>
              <w:t xml:space="preserve">1,30 </w:t>
            </w:r>
          </w:p>
        </w:tc>
      </w:tr>
      <w:tr w:rsidR="007A52B3" w:rsidRPr="007A52B3" w14:paraId="7C67A86F" w14:textId="77777777" w:rsidTr="00374E42">
        <w:trPr>
          <w:trHeight w:val="413"/>
        </w:trPr>
        <w:tc>
          <w:tcPr>
            <w:tcW w:w="4678" w:type="dxa"/>
            <w:shd w:val="clear" w:color="auto" w:fill="auto"/>
            <w:vAlign w:val="center"/>
            <w:hideMark/>
          </w:tcPr>
          <w:p w14:paraId="49C45407" w14:textId="77777777" w:rsidR="007B7A58" w:rsidRPr="007A52B3" w:rsidRDefault="007B7A58" w:rsidP="00E85F6F">
            <w:pPr>
              <w:rPr>
                <w:sz w:val="22"/>
                <w:szCs w:val="22"/>
              </w:rPr>
            </w:pPr>
            <w:r w:rsidRPr="007A52B3">
              <w:rPr>
                <w:sz w:val="22"/>
                <w:szCs w:val="22"/>
              </w:rPr>
              <w:t>сельское, лесное хозяйство, охота, рыболовство и рыбоводство</w:t>
            </w:r>
          </w:p>
        </w:tc>
        <w:tc>
          <w:tcPr>
            <w:tcW w:w="1536" w:type="dxa"/>
            <w:shd w:val="clear" w:color="auto" w:fill="auto"/>
            <w:vAlign w:val="bottom"/>
            <w:hideMark/>
          </w:tcPr>
          <w:p w14:paraId="0BD86DAF" w14:textId="77777777" w:rsidR="007B7A58" w:rsidRPr="007A52B3" w:rsidRDefault="007B7A58" w:rsidP="00E85F6F">
            <w:pPr>
              <w:jc w:val="right"/>
              <w:rPr>
                <w:sz w:val="22"/>
                <w:szCs w:val="22"/>
              </w:rPr>
            </w:pPr>
            <w:r w:rsidRPr="007A52B3">
              <w:rPr>
                <w:sz w:val="22"/>
                <w:szCs w:val="22"/>
              </w:rPr>
              <w:t>5,90</w:t>
            </w:r>
          </w:p>
        </w:tc>
        <w:tc>
          <w:tcPr>
            <w:tcW w:w="1624" w:type="dxa"/>
            <w:shd w:val="clear" w:color="auto" w:fill="auto"/>
            <w:vAlign w:val="bottom"/>
            <w:hideMark/>
          </w:tcPr>
          <w:p w14:paraId="08F47D96" w14:textId="77777777" w:rsidR="007B7A58" w:rsidRPr="007A52B3" w:rsidRDefault="007B7A58" w:rsidP="00E85F6F">
            <w:pPr>
              <w:jc w:val="right"/>
              <w:rPr>
                <w:sz w:val="22"/>
                <w:szCs w:val="22"/>
              </w:rPr>
            </w:pPr>
            <w:r w:rsidRPr="007A52B3">
              <w:rPr>
                <w:sz w:val="22"/>
                <w:szCs w:val="22"/>
              </w:rPr>
              <w:t>15,30</w:t>
            </w:r>
          </w:p>
        </w:tc>
        <w:tc>
          <w:tcPr>
            <w:tcW w:w="1518" w:type="dxa"/>
            <w:shd w:val="clear" w:color="auto" w:fill="auto"/>
            <w:vAlign w:val="bottom"/>
            <w:hideMark/>
          </w:tcPr>
          <w:p w14:paraId="2682A103" w14:textId="77777777" w:rsidR="007B7A58" w:rsidRPr="007A52B3" w:rsidRDefault="007B7A58" w:rsidP="00E85F6F">
            <w:pPr>
              <w:jc w:val="right"/>
              <w:rPr>
                <w:sz w:val="22"/>
                <w:szCs w:val="22"/>
              </w:rPr>
            </w:pPr>
            <w:r w:rsidRPr="007A52B3">
              <w:rPr>
                <w:sz w:val="22"/>
                <w:szCs w:val="22"/>
              </w:rPr>
              <w:t xml:space="preserve">9,40 </w:t>
            </w:r>
          </w:p>
        </w:tc>
      </w:tr>
      <w:tr w:rsidR="007A52B3" w:rsidRPr="007A52B3" w14:paraId="083E2B5E" w14:textId="77777777" w:rsidTr="00374E42">
        <w:trPr>
          <w:trHeight w:val="180"/>
        </w:trPr>
        <w:tc>
          <w:tcPr>
            <w:tcW w:w="4678" w:type="dxa"/>
            <w:shd w:val="clear" w:color="auto" w:fill="auto"/>
            <w:vAlign w:val="center"/>
            <w:hideMark/>
          </w:tcPr>
          <w:p w14:paraId="2FB59AF1" w14:textId="77777777" w:rsidR="007B7A58" w:rsidRPr="007A52B3" w:rsidRDefault="007B7A58" w:rsidP="00E85F6F">
            <w:pPr>
              <w:rPr>
                <w:sz w:val="22"/>
                <w:szCs w:val="22"/>
              </w:rPr>
            </w:pPr>
            <w:r w:rsidRPr="007A52B3">
              <w:rPr>
                <w:sz w:val="22"/>
                <w:szCs w:val="22"/>
              </w:rPr>
              <w:t>добыча полезных ископаемых</w:t>
            </w:r>
          </w:p>
        </w:tc>
        <w:tc>
          <w:tcPr>
            <w:tcW w:w="1536" w:type="dxa"/>
            <w:shd w:val="clear" w:color="auto" w:fill="auto"/>
            <w:vAlign w:val="bottom"/>
            <w:hideMark/>
          </w:tcPr>
          <w:p w14:paraId="6505E9B0" w14:textId="77777777" w:rsidR="007B7A58" w:rsidRPr="007A52B3" w:rsidRDefault="007B7A58" w:rsidP="00E85F6F">
            <w:pPr>
              <w:jc w:val="right"/>
              <w:rPr>
                <w:sz w:val="22"/>
                <w:szCs w:val="22"/>
              </w:rPr>
            </w:pPr>
            <w:r w:rsidRPr="007A52B3">
              <w:rPr>
                <w:sz w:val="22"/>
                <w:szCs w:val="22"/>
              </w:rPr>
              <w:t>3,20</w:t>
            </w:r>
          </w:p>
        </w:tc>
        <w:tc>
          <w:tcPr>
            <w:tcW w:w="1624" w:type="dxa"/>
            <w:shd w:val="clear" w:color="auto" w:fill="auto"/>
            <w:vAlign w:val="bottom"/>
            <w:hideMark/>
          </w:tcPr>
          <w:p w14:paraId="2EE2F27C" w14:textId="77777777" w:rsidR="007B7A58" w:rsidRPr="007A52B3" w:rsidRDefault="007B7A58" w:rsidP="00E85F6F">
            <w:pPr>
              <w:jc w:val="right"/>
              <w:rPr>
                <w:sz w:val="22"/>
                <w:szCs w:val="22"/>
              </w:rPr>
            </w:pPr>
            <w:r w:rsidRPr="007A52B3">
              <w:rPr>
                <w:sz w:val="22"/>
                <w:szCs w:val="22"/>
              </w:rPr>
              <w:t>4,10</w:t>
            </w:r>
          </w:p>
        </w:tc>
        <w:tc>
          <w:tcPr>
            <w:tcW w:w="1518" w:type="dxa"/>
            <w:shd w:val="clear" w:color="auto" w:fill="auto"/>
            <w:vAlign w:val="bottom"/>
            <w:hideMark/>
          </w:tcPr>
          <w:p w14:paraId="537D47F4" w14:textId="77777777" w:rsidR="007B7A58" w:rsidRPr="007A52B3" w:rsidRDefault="007B7A58" w:rsidP="00E85F6F">
            <w:pPr>
              <w:jc w:val="right"/>
              <w:rPr>
                <w:sz w:val="22"/>
                <w:szCs w:val="22"/>
              </w:rPr>
            </w:pPr>
            <w:r w:rsidRPr="007A52B3">
              <w:rPr>
                <w:sz w:val="22"/>
                <w:szCs w:val="22"/>
              </w:rPr>
              <w:t xml:space="preserve">0,90 </w:t>
            </w:r>
          </w:p>
        </w:tc>
      </w:tr>
      <w:tr w:rsidR="007A52B3" w:rsidRPr="007A52B3" w14:paraId="14E68382" w14:textId="77777777" w:rsidTr="00374E42">
        <w:trPr>
          <w:trHeight w:val="297"/>
        </w:trPr>
        <w:tc>
          <w:tcPr>
            <w:tcW w:w="4678" w:type="dxa"/>
            <w:shd w:val="clear" w:color="auto" w:fill="auto"/>
            <w:vAlign w:val="center"/>
            <w:hideMark/>
          </w:tcPr>
          <w:p w14:paraId="541272D0" w14:textId="77777777" w:rsidR="007B7A58" w:rsidRPr="007A52B3" w:rsidRDefault="007B7A58" w:rsidP="00E85F6F">
            <w:pPr>
              <w:rPr>
                <w:sz w:val="22"/>
                <w:szCs w:val="22"/>
              </w:rPr>
            </w:pPr>
            <w:r w:rsidRPr="007A52B3">
              <w:rPr>
                <w:sz w:val="22"/>
                <w:szCs w:val="22"/>
              </w:rPr>
              <w:t>обеспечение электрической энергией, газом, паром…</w:t>
            </w:r>
          </w:p>
        </w:tc>
        <w:tc>
          <w:tcPr>
            <w:tcW w:w="1536" w:type="dxa"/>
            <w:shd w:val="clear" w:color="auto" w:fill="auto"/>
            <w:vAlign w:val="bottom"/>
            <w:hideMark/>
          </w:tcPr>
          <w:p w14:paraId="62CB8235" w14:textId="77777777" w:rsidR="007B7A58" w:rsidRPr="007A52B3" w:rsidRDefault="007B7A58" w:rsidP="00E85F6F">
            <w:pPr>
              <w:jc w:val="right"/>
              <w:rPr>
                <w:sz w:val="22"/>
                <w:szCs w:val="22"/>
              </w:rPr>
            </w:pPr>
            <w:r w:rsidRPr="007A52B3">
              <w:rPr>
                <w:sz w:val="22"/>
                <w:szCs w:val="22"/>
              </w:rPr>
              <w:t>2,70</w:t>
            </w:r>
          </w:p>
        </w:tc>
        <w:tc>
          <w:tcPr>
            <w:tcW w:w="1624" w:type="dxa"/>
            <w:shd w:val="clear" w:color="auto" w:fill="auto"/>
            <w:vAlign w:val="bottom"/>
            <w:hideMark/>
          </w:tcPr>
          <w:p w14:paraId="344F13A1" w14:textId="77777777" w:rsidR="007B7A58" w:rsidRPr="007A52B3" w:rsidRDefault="007B7A58" w:rsidP="00E85F6F">
            <w:pPr>
              <w:jc w:val="right"/>
              <w:rPr>
                <w:sz w:val="22"/>
                <w:szCs w:val="22"/>
              </w:rPr>
            </w:pPr>
            <w:r w:rsidRPr="007A52B3">
              <w:rPr>
                <w:sz w:val="22"/>
                <w:szCs w:val="22"/>
              </w:rPr>
              <w:t>4,40</w:t>
            </w:r>
          </w:p>
        </w:tc>
        <w:tc>
          <w:tcPr>
            <w:tcW w:w="1518" w:type="dxa"/>
            <w:shd w:val="clear" w:color="auto" w:fill="auto"/>
            <w:vAlign w:val="bottom"/>
            <w:hideMark/>
          </w:tcPr>
          <w:p w14:paraId="58B0E24D" w14:textId="77777777" w:rsidR="007B7A58" w:rsidRPr="007A52B3" w:rsidRDefault="007B7A58" w:rsidP="00E85F6F">
            <w:pPr>
              <w:jc w:val="right"/>
              <w:rPr>
                <w:sz w:val="22"/>
                <w:szCs w:val="22"/>
              </w:rPr>
            </w:pPr>
            <w:r w:rsidRPr="007A52B3">
              <w:rPr>
                <w:sz w:val="22"/>
                <w:szCs w:val="22"/>
              </w:rPr>
              <w:t xml:space="preserve">1,70 </w:t>
            </w:r>
          </w:p>
        </w:tc>
      </w:tr>
      <w:tr w:rsidR="007A52B3" w:rsidRPr="007A52B3" w14:paraId="4CDF0B75" w14:textId="77777777" w:rsidTr="00374E42">
        <w:trPr>
          <w:trHeight w:val="105"/>
        </w:trPr>
        <w:tc>
          <w:tcPr>
            <w:tcW w:w="4678" w:type="dxa"/>
            <w:shd w:val="clear" w:color="auto" w:fill="auto"/>
            <w:vAlign w:val="center"/>
            <w:hideMark/>
          </w:tcPr>
          <w:p w14:paraId="6A4FDC67" w14:textId="77777777" w:rsidR="007B7A58" w:rsidRPr="007A52B3" w:rsidRDefault="007B7A58" w:rsidP="00E85F6F">
            <w:pPr>
              <w:rPr>
                <w:sz w:val="22"/>
                <w:szCs w:val="22"/>
              </w:rPr>
            </w:pPr>
            <w:r w:rsidRPr="007A52B3">
              <w:rPr>
                <w:sz w:val="22"/>
                <w:szCs w:val="22"/>
              </w:rPr>
              <w:t>транспортировка и хранение</w:t>
            </w:r>
          </w:p>
        </w:tc>
        <w:tc>
          <w:tcPr>
            <w:tcW w:w="1536" w:type="dxa"/>
            <w:shd w:val="clear" w:color="auto" w:fill="auto"/>
            <w:vAlign w:val="bottom"/>
            <w:hideMark/>
          </w:tcPr>
          <w:p w14:paraId="14C754E1" w14:textId="77777777" w:rsidR="007B7A58" w:rsidRPr="007A52B3" w:rsidRDefault="007B7A58" w:rsidP="00E85F6F">
            <w:pPr>
              <w:jc w:val="right"/>
              <w:rPr>
                <w:sz w:val="22"/>
                <w:szCs w:val="22"/>
              </w:rPr>
            </w:pPr>
            <w:r w:rsidRPr="007A52B3">
              <w:rPr>
                <w:sz w:val="22"/>
                <w:szCs w:val="22"/>
              </w:rPr>
              <w:t>15,50</w:t>
            </w:r>
          </w:p>
        </w:tc>
        <w:tc>
          <w:tcPr>
            <w:tcW w:w="1624" w:type="dxa"/>
            <w:shd w:val="clear" w:color="auto" w:fill="auto"/>
            <w:vAlign w:val="bottom"/>
            <w:hideMark/>
          </w:tcPr>
          <w:p w14:paraId="3E100013" w14:textId="77777777" w:rsidR="007B7A58" w:rsidRPr="007A52B3" w:rsidRDefault="007B7A58" w:rsidP="00E85F6F">
            <w:pPr>
              <w:jc w:val="right"/>
              <w:rPr>
                <w:sz w:val="22"/>
                <w:szCs w:val="22"/>
              </w:rPr>
            </w:pPr>
            <w:r w:rsidRPr="007A52B3">
              <w:rPr>
                <w:sz w:val="22"/>
                <w:szCs w:val="22"/>
              </w:rPr>
              <w:t>20,50</w:t>
            </w:r>
          </w:p>
        </w:tc>
        <w:tc>
          <w:tcPr>
            <w:tcW w:w="1518" w:type="dxa"/>
            <w:shd w:val="clear" w:color="auto" w:fill="auto"/>
            <w:vAlign w:val="bottom"/>
            <w:hideMark/>
          </w:tcPr>
          <w:p w14:paraId="06DFA58F" w14:textId="77777777" w:rsidR="007B7A58" w:rsidRPr="007A52B3" w:rsidRDefault="007B7A58" w:rsidP="00E85F6F">
            <w:pPr>
              <w:jc w:val="right"/>
              <w:rPr>
                <w:sz w:val="22"/>
                <w:szCs w:val="22"/>
              </w:rPr>
            </w:pPr>
            <w:r w:rsidRPr="007A52B3">
              <w:rPr>
                <w:sz w:val="22"/>
                <w:szCs w:val="22"/>
              </w:rPr>
              <w:t xml:space="preserve">5,00 </w:t>
            </w:r>
          </w:p>
        </w:tc>
      </w:tr>
      <w:tr w:rsidR="007A52B3" w:rsidRPr="007A52B3" w14:paraId="3F57C19E" w14:textId="77777777" w:rsidTr="00374E42">
        <w:trPr>
          <w:trHeight w:val="365"/>
        </w:trPr>
        <w:tc>
          <w:tcPr>
            <w:tcW w:w="4678" w:type="dxa"/>
            <w:shd w:val="clear" w:color="auto" w:fill="auto"/>
            <w:vAlign w:val="center"/>
            <w:hideMark/>
          </w:tcPr>
          <w:p w14:paraId="23C75D4D" w14:textId="77777777" w:rsidR="007B7A58" w:rsidRPr="007A52B3" w:rsidRDefault="007B7A58" w:rsidP="00E85F6F">
            <w:pPr>
              <w:rPr>
                <w:sz w:val="22"/>
                <w:szCs w:val="22"/>
              </w:rPr>
            </w:pPr>
            <w:r w:rsidRPr="007A52B3">
              <w:rPr>
                <w:sz w:val="22"/>
                <w:szCs w:val="22"/>
              </w:rPr>
              <w:t>торговля оптовая и розничная; ремонт автотранспортных средств и мотоциклов</w:t>
            </w:r>
          </w:p>
        </w:tc>
        <w:tc>
          <w:tcPr>
            <w:tcW w:w="1536" w:type="dxa"/>
            <w:shd w:val="clear" w:color="auto" w:fill="auto"/>
            <w:vAlign w:val="bottom"/>
            <w:hideMark/>
          </w:tcPr>
          <w:p w14:paraId="325305A0" w14:textId="77777777" w:rsidR="007B7A58" w:rsidRPr="007A52B3" w:rsidRDefault="007B7A58" w:rsidP="00E85F6F">
            <w:pPr>
              <w:jc w:val="right"/>
              <w:rPr>
                <w:sz w:val="22"/>
                <w:szCs w:val="22"/>
              </w:rPr>
            </w:pPr>
            <w:r w:rsidRPr="007A52B3">
              <w:rPr>
                <w:sz w:val="22"/>
                <w:szCs w:val="22"/>
              </w:rPr>
              <w:t>3,40</w:t>
            </w:r>
          </w:p>
        </w:tc>
        <w:tc>
          <w:tcPr>
            <w:tcW w:w="1624" w:type="dxa"/>
            <w:shd w:val="clear" w:color="auto" w:fill="auto"/>
            <w:vAlign w:val="bottom"/>
            <w:hideMark/>
          </w:tcPr>
          <w:p w14:paraId="360B9CDF" w14:textId="77777777" w:rsidR="007B7A58" w:rsidRPr="007A52B3" w:rsidRDefault="007B7A58" w:rsidP="00E85F6F">
            <w:pPr>
              <w:jc w:val="right"/>
              <w:rPr>
                <w:sz w:val="22"/>
                <w:szCs w:val="22"/>
              </w:rPr>
            </w:pPr>
            <w:r w:rsidRPr="007A52B3">
              <w:rPr>
                <w:sz w:val="22"/>
                <w:szCs w:val="22"/>
              </w:rPr>
              <w:t>1,90</w:t>
            </w:r>
          </w:p>
        </w:tc>
        <w:tc>
          <w:tcPr>
            <w:tcW w:w="1518" w:type="dxa"/>
            <w:shd w:val="clear" w:color="auto" w:fill="auto"/>
            <w:vAlign w:val="bottom"/>
            <w:hideMark/>
          </w:tcPr>
          <w:p w14:paraId="768DF75E" w14:textId="77777777" w:rsidR="007B7A58" w:rsidRPr="007A52B3" w:rsidRDefault="007B7A58" w:rsidP="00E85F6F">
            <w:pPr>
              <w:jc w:val="right"/>
              <w:rPr>
                <w:sz w:val="22"/>
                <w:szCs w:val="22"/>
              </w:rPr>
            </w:pPr>
            <w:r w:rsidRPr="007A52B3">
              <w:rPr>
                <w:sz w:val="22"/>
                <w:szCs w:val="22"/>
              </w:rPr>
              <w:t xml:space="preserve">-1,50 </w:t>
            </w:r>
          </w:p>
        </w:tc>
      </w:tr>
      <w:tr w:rsidR="007A52B3" w:rsidRPr="007A52B3" w14:paraId="4750D257" w14:textId="77777777" w:rsidTr="00374E42">
        <w:trPr>
          <w:trHeight w:val="132"/>
        </w:trPr>
        <w:tc>
          <w:tcPr>
            <w:tcW w:w="4678" w:type="dxa"/>
            <w:shd w:val="clear" w:color="auto" w:fill="auto"/>
            <w:vAlign w:val="center"/>
            <w:hideMark/>
          </w:tcPr>
          <w:p w14:paraId="24AB969A" w14:textId="77777777" w:rsidR="007B7A58" w:rsidRPr="007A52B3" w:rsidRDefault="007B7A58" w:rsidP="00E85F6F">
            <w:pPr>
              <w:rPr>
                <w:sz w:val="22"/>
                <w:szCs w:val="22"/>
              </w:rPr>
            </w:pPr>
            <w:r w:rsidRPr="007A52B3">
              <w:rPr>
                <w:sz w:val="22"/>
                <w:szCs w:val="22"/>
              </w:rPr>
              <w:t>строительство</w:t>
            </w:r>
          </w:p>
        </w:tc>
        <w:tc>
          <w:tcPr>
            <w:tcW w:w="1536" w:type="dxa"/>
            <w:shd w:val="clear" w:color="auto" w:fill="auto"/>
            <w:vAlign w:val="bottom"/>
            <w:hideMark/>
          </w:tcPr>
          <w:p w14:paraId="65BD615E" w14:textId="77777777" w:rsidR="007B7A58" w:rsidRPr="007A52B3" w:rsidRDefault="007B7A58" w:rsidP="00E85F6F">
            <w:pPr>
              <w:jc w:val="right"/>
              <w:rPr>
                <w:sz w:val="22"/>
                <w:szCs w:val="22"/>
              </w:rPr>
            </w:pPr>
            <w:r w:rsidRPr="007A52B3">
              <w:rPr>
                <w:sz w:val="22"/>
                <w:szCs w:val="22"/>
              </w:rPr>
              <w:t>1,50</w:t>
            </w:r>
          </w:p>
        </w:tc>
        <w:tc>
          <w:tcPr>
            <w:tcW w:w="1624" w:type="dxa"/>
            <w:shd w:val="clear" w:color="auto" w:fill="auto"/>
            <w:vAlign w:val="bottom"/>
            <w:hideMark/>
          </w:tcPr>
          <w:p w14:paraId="2D4D41AB" w14:textId="77777777" w:rsidR="007B7A58" w:rsidRPr="007A52B3" w:rsidRDefault="007B7A58" w:rsidP="00E85F6F">
            <w:pPr>
              <w:jc w:val="right"/>
              <w:rPr>
                <w:sz w:val="22"/>
                <w:szCs w:val="22"/>
              </w:rPr>
            </w:pPr>
            <w:r w:rsidRPr="007A52B3">
              <w:rPr>
                <w:sz w:val="22"/>
                <w:szCs w:val="22"/>
              </w:rPr>
              <w:t>1,90</w:t>
            </w:r>
          </w:p>
        </w:tc>
        <w:tc>
          <w:tcPr>
            <w:tcW w:w="1518" w:type="dxa"/>
            <w:shd w:val="clear" w:color="auto" w:fill="auto"/>
            <w:vAlign w:val="bottom"/>
            <w:hideMark/>
          </w:tcPr>
          <w:p w14:paraId="07DD13E4" w14:textId="77777777" w:rsidR="007B7A58" w:rsidRPr="007A52B3" w:rsidRDefault="007B7A58" w:rsidP="00E85F6F">
            <w:pPr>
              <w:jc w:val="right"/>
              <w:rPr>
                <w:sz w:val="22"/>
                <w:szCs w:val="22"/>
              </w:rPr>
            </w:pPr>
            <w:r w:rsidRPr="007A52B3">
              <w:rPr>
                <w:sz w:val="22"/>
                <w:szCs w:val="22"/>
              </w:rPr>
              <w:t xml:space="preserve">0,40 </w:t>
            </w:r>
          </w:p>
        </w:tc>
      </w:tr>
      <w:tr w:rsidR="007A52B3" w:rsidRPr="007A52B3" w14:paraId="55FFD83B" w14:textId="77777777" w:rsidTr="00374E42">
        <w:trPr>
          <w:trHeight w:val="249"/>
        </w:trPr>
        <w:tc>
          <w:tcPr>
            <w:tcW w:w="4678" w:type="dxa"/>
            <w:shd w:val="clear" w:color="auto" w:fill="auto"/>
            <w:vAlign w:val="center"/>
            <w:hideMark/>
          </w:tcPr>
          <w:p w14:paraId="02A23C82" w14:textId="77777777" w:rsidR="007B7A58" w:rsidRPr="007A52B3" w:rsidRDefault="007B7A58" w:rsidP="00E85F6F">
            <w:pPr>
              <w:rPr>
                <w:sz w:val="22"/>
                <w:szCs w:val="22"/>
              </w:rPr>
            </w:pPr>
            <w:r w:rsidRPr="007A52B3">
              <w:rPr>
                <w:sz w:val="22"/>
                <w:szCs w:val="22"/>
              </w:rPr>
              <w:lastRenderedPageBreak/>
              <w:t>деятельность профессиональная, научная и техническая</w:t>
            </w:r>
          </w:p>
        </w:tc>
        <w:tc>
          <w:tcPr>
            <w:tcW w:w="1536" w:type="dxa"/>
            <w:shd w:val="clear" w:color="auto" w:fill="auto"/>
            <w:vAlign w:val="bottom"/>
            <w:hideMark/>
          </w:tcPr>
          <w:p w14:paraId="24F80618" w14:textId="77777777" w:rsidR="007B7A58" w:rsidRPr="007A52B3" w:rsidRDefault="007B7A58" w:rsidP="00E85F6F">
            <w:pPr>
              <w:jc w:val="right"/>
              <w:rPr>
                <w:sz w:val="22"/>
                <w:szCs w:val="22"/>
              </w:rPr>
            </w:pPr>
            <w:r w:rsidRPr="007A52B3">
              <w:rPr>
                <w:sz w:val="22"/>
                <w:szCs w:val="22"/>
              </w:rPr>
              <w:t>8,90</w:t>
            </w:r>
          </w:p>
        </w:tc>
        <w:tc>
          <w:tcPr>
            <w:tcW w:w="1624" w:type="dxa"/>
            <w:shd w:val="clear" w:color="auto" w:fill="auto"/>
            <w:vAlign w:val="bottom"/>
            <w:hideMark/>
          </w:tcPr>
          <w:p w14:paraId="5A0E8968" w14:textId="77777777" w:rsidR="007B7A58" w:rsidRPr="007A52B3" w:rsidRDefault="007B7A58" w:rsidP="00E85F6F">
            <w:pPr>
              <w:jc w:val="right"/>
              <w:rPr>
                <w:sz w:val="22"/>
                <w:szCs w:val="22"/>
              </w:rPr>
            </w:pPr>
            <w:r w:rsidRPr="007A52B3">
              <w:rPr>
                <w:sz w:val="22"/>
                <w:szCs w:val="22"/>
              </w:rPr>
              <w:t>12,30</w:t>
            </w:r>
          </w:p>
        </w:tc>
        <w:tc>
          <w:tcPr>
            <w:tcW w:w="1518" w:type="dxa"/>
            <w:shd w:val="clear" w:color="auto" w:fill="auto"/>
            <w:vAlign w:val="bottom"/>
            <w:hideMark/>
          </w:tcPr>
          <w:p w14:paraId="7ABA3E95" w14:textId="77777777" w:rsidR="007B7A58" w:rsidRPr="007A52B3" w:rsidRDefault="007B7A58" w:rsidP="00E85F6F">
            <w:pPr>
              <w:jc w:val="right"/>
              <w:rPr>
                <w:sz w:val="22"/>
                <w:szCs w:val="22"/>
              </w:rPr>
            </w:pPr>
            <w:r w:rsidRPr="007A52B3">
              <w:rPr>
                <w:sz w:val="22"/>
                <w:szCs w:val="22"/>
              </w:rPr>
              <w:t xml:space="preserve">3,40 </w:t>
            </w:r>
          </w:p>
        </w:tc>
      </w:tr>
      <w:tr w:rsidR="007A52B3" w:rsidRPr="007A52B3" w14:paraId="75C707AF" w14:textId="77777777" w:rsidTr="00374E42">
        <w:trPr>
          <w:trHeight w:val="441"/>
        </w:trPr>
        <w:tc>
          <w:tcPr>
            <w:tcW w:w="4678" w:type="dxa"/>
            <w:shd w:val="clear" w:color="auto" w:fill="auto"/>
            <w:vAlign w:val="center"/>
            <w:hideMark/>
          </w:tcPr>
          <w:p w14:paraId="5317443F" w14:textId="77777777" w:rsidR="007B7A58" w:rsidRPr="007A52B3" w:rsidRDefault="007B7A58" w:rsidP="00E85F6F">
            <w:pPr>
              <w:rPr>
                <w:sz w:val="22"/>
                <w:szCs w:val="22"/>
              </w:rPr>
            </w:pPr>
            <w:r w:rsidRPr="007A52B3">
              <w:rPr>
                <w:sz w:val="22"/>
                <w:szCs w:val="22"/>
              </w:rPr>
              <w:t>государственное управление и обеспечение военной безопасности; социальное обеспечение</w:t>
            </w:r>
          </w:p>
        </w:tc>
        <w:tc>
          <w:tcPr>
            <w:tcW w:w="1536" w:type="dxa"/>
            <w:shd w:val="clear" w:color="auto" w:fill="auto"/>
            <w:vAlign w:val="bottom"/>
            <w:hideMark/>
          </w:tcPr>
          <w:p w14:paraId="3EA2058B" w14:textId="77777777" w:rsidR="007B7A58" w:rsidRPr="007A52B3" w:rsidRDefault="007B7A58" w:rsidP="00E85F6F">
            <w:pPr>
              <w:jc w:val="right"/>
              <w:rPr>
                <w:sz w:val="22"/>
                <w:szCs w:val="22"/>
              </w:rPr>
            </w:pPr>
            <w:r w:rsidRPr="007A52B3">
              <w:rPr>
                <w:sz w:val="22"/>
                <w:szCs w:val="22"/>
              </w:rPr>
              <w:t>данные не публикуются</w:t>
            </w:r>
          </w:p>
        </w:tc>
        <w:tc>
          <w:tcPr>
            <w:tcW w:w="1624" w:type="dxa"/>
            <w:shd w:val="clear" w:color="auto" w:fill="auto"/>
            <w:vAlign w:val="bottom"/>
            <w:hideMark/>
          </w:tcPr>
          <w:p w14:paraId="68BB8B79" w14:textId="77777777" w:rsidR="007B7A58" w:rsidRPr="007A52B3" w:rsidRDefault="007B7A58" w:rsidP="00E85F6F">
            <w:pPr>
              <w:jc w:val="right"/>
              <w:rPr>
                <w:sz w:val="22"/>
                <w:szCs w:val="22"/>
              </w:rPr>
            </w:pPr>
            <w:r w:rsidRPr="007A52B3">
              <w:rPr>
                <w:sz w:val="22"/>
                <w:szCs w:val="22"/>
              </w:rPr>
              <w:t>13,20</w:t>
            </w:r>
          </w:p>
        </w:tc>
        <w:tc>
          <w:tcPr>
            <w:tcW w:w="1518" w:type="dxa"/>
            <w:shd w:val="clear" w:color="auto" w:fill="auto"/>
            <w:vAlign w:val="bottom"/>
            <w:hideMark/>
          </w:tcPr>
          <w:p w14:paraId="7DE282F6" w14:textId="77777777" w:rsidR="007B7A58" w:rsidRPr="007A52B3" w:rsidRDefault="007B7A58" w:rsidP="00E85F6F">
            <w:pPr>
              <w:jc w:val="right"/>
              <w:rPr>
                <w:sz w:val="22"/>
                <w:szCs w:val="22"/>
              </w:rPr>
            </w:pPr>
            <w:r w:rsidRPr="007A52B3">
              <w:rPr>
                <w:sz w:val="22"/>
                <w:szCs w:val="22"/>
              </w:rPr>
              <w:t>х</w:t>
            </w:r>
          </w:p>
        </w:tc>
      </w:tr>
      <w:tr w:rsidR="007A52B3" w:rsidRPr="007A52B3" w14:paraId="36BC2877" w14:textId="77777777" w:rsidTr="00374E42">
        <w:trPr>
          <w:trHeight w:val="510"/>
        </w:trPr>
        <w:tc>
          <w:tcPr>
            <w:tcW w:w="4678" w:type="dxa"/>
            <w:shd w:val="clear" w:color="auto" w:fill="auto"/>
            <w:vAlign w:val="bottom"/>
            <w:hideMark/>
          </w:tcPr>
          <w:p w14:paraId="6F7EA933" w14:textId="77777777" w:rsidR="007B7A58" w:rsidRPr="007A52B3" w:rsidRDefault="007B7A58" w:rsidP="00E85F6F">
            <w:pPr>
              <w:rPr>
                <w:sz w:val="22"/>
                <w:szCs w:val="22"/>
              </w:rPr>
            </w:pPr>
            <w:r w:rsidRPr="007A52B3">
              <w:rPr>
                <w:sz w:val="22"/>
                <w:szCs w:val="22"/>
              </w:rPr>
              <w:t>деятельность в области здравоохранения и социальных услуг</w:t>
            </w:r>
          </w:p>
        </w:tc>
        <w:tc>
          <w:tcPr>
            <w:tcW w:w="1536" w:type="dxa"/>
            <w:shd w:val="clear" w:color="auto" w:fill="auto"/>
            <w:vAlign w:val="bottom"/>
            <w:hideMark/>
          </w:tcPr>
          <w:p w14:paraId="692E07A1" w14:textId="77777777" w:rsidR="007B7A58" w:rsidRPr="007A52B3" w:rsidRDefault="007B7A58" w:rsidP="00E85F6F">
            <w:pPr>
              <w:jc w:val="right"/>
              <w:rPr>
                <w:sz w:val="22"/>
                <w:szCs w:val="22"/>
              </w:rPr>
            </w:pPr>
            <w:r w:rsidRPr="007A52B3">
              <w:rPr>
                <w:sz w:val="22"/>
                <w:szCs w:val="22"/>
              </w:rPr>
              <w:t>4,80</w:t>
            </w:r>
          </w:p>
        </w:tc>
        <w:tc>
          <w:tcPr>
            <w:tcW w:w="1624" w:type="dxa"/>
            <w:shd w:val="clear" w:color="auto" w:fill="auto"/>
            <w:vAlign w:val="bottom"/>
            <w:hideMark/>
          </w:tcPr>
          <w:p w14:paraId="25E7A04E" w14:textId="77777777" w:rsidR="007B7A58" w:rsidRPr="007A52B3" w:rsidRDefault="007B7A58" w:rsidP="00E85F6F">
            <w:pPr>
              <w:jc w:val="right"/>
              <w:rPr>
                <w:sz w:val="22"/>
                <w:szCs w:val="22"/>
              </w:rPr>
            </w:pPr>
            <w:r w:rsidRPr="007A52B3">
              <w:rPr>
                <w:sz w:val="22"/>
                <w:szCs w:val="22"/>
              </w:rPr>
              <w:t>4,30</w:t>
            </w:r>
          </w:p>
        </w:tc>
        <w:tc>
          <w:tcPr>
            <w:tcW w:w="1518" w:type="dxa"/>
            <w:shd w:val="clear" w:color="auto" w:fill="auto"/>
            <w:vAlign w:val="bottom"/>
            <w:hideMark/>
          </w:tcPr>
          <w:p w14:paraId="41FD8AA1" w14:textId="77777777" w:rsidR="007B7A58" w:rsidRPr="007A52B3" w:rsidRDefault="007B7A58" w:rsidP="00E85F6F">
            <w:pPr>
              <w:jc w:val="right"/>
              <w:rPr>
                <w:sz w:val="22"/>
                <w:szCs w:val="22"/>
              </w:rPr>
            </w:pPr>
            <w:r w:rsidRPr="007A52B3">
              <w:rPr>
                <w:sz w:val="22"/>
                <w:szCs w:val="22"/>
              </w:rPr>
              <w:t xml:space="preserve">-0,50 </w:t>
            </w:r>
          </w:p>
        </w:tc>
      </w:tr>
    </w:tbl>
    <w:p w14:paraId="148DA1A5" w14:textId="77777777" w:rsidR="007B7A58" w:rsidRPr="007A52B3" w:rsidRDefault="007B7A58" w:rsidP="00987C57">
      <w:pPr>
        <w:ind w:firstLine="709"/>
        <w:jc w:val="both"/>
        <w:rPr>
          <w:sz w:val="28"/>
          <w:szCs w:val="28"/>
        </w:rPr>
      </w:pPr>
    </w:p>
    <w:p w14:paraId="58F0D129" w14:textId="77777777" w:rsidR="007B7A58" w:rsidRPr="007A52B3" w:rsidRDefault="007B7A58" w:rsidP="007B7A58">
      <w:pPr>
        <w:ind w:firstLine="709"/>
        <w:jc w:val="both"/>
        <w:rPr>
          <w:sz w:val="28"/>
          <w:szCs w:val="28"/>
        </w:rPr>
      </w:pPr>
      <w:r w:rsidRPr="007A52B3">
        <w:rPr>
          <w:sz w:val="28"/>
          <w:szCs w:val="28"/>
        </w:rPr>
        <w:t>Таким образом отмечается рост удельного веса инвестиций в общем объеме практически по всем видам деятельности за счет существенного сжатия по виду деятельности «государственное управление и обеспечение военной безопасности; социальное обеспечение».</w:t>
      </w:r>
    </w:p>
    <w:p w14:paraId="212762CC" w14:textId="68105801" w:rsidR="00987C57" w:rsidRPr="007A52B3" w:rsidRDefault="00987C57" w:rsidP="00987C57">
      <w:pPr>
        <w:ind w:firstLine="709"/>
        <w:jc w:val="both"/>
        <w:rPr>
          <w:strike/>
          <w:sz w:val="28"/>
          <w:szCs w:val="28"/>
        </w:rPr>
      </w:pPr>
      <w:r w:rsidRPr="007A52B3">
        <w:rPr>
          <w:sz w:val="28"/>
          <w:szCs w:val="28"/>
        </w:rPr>
        <w:t xml:space="preserve">В прогнозный период структура распределения инвестиций по видам экономической деятельности может </w:t>
      </w:r>
      <w:r w:rsidR="00DE0524" w:rsidRPr="007A52B3">
        <w:rPr>
          <w:sz w:val="28"/>
          <w:szCs w:val="28"/>
        </w:rPr>
        <w:t>из</w:t>
      </w:r>
      <w:r w:rsidRPr="007A52B3">
        <w:rPr>
          <w:sz w:val="28"/>
          <w:szCs w:val="28"/>
        </w:rPr>
        <w:t>меняться под влиянием внешних и внутренних факторов, а также пересмотром инвесторами возможных сроков реализации инвестиционных проектов. Объем инвестиций в основной капитал коррелирует с инвестиционными фазами крупных инфраструктурных и промышленных проектов.</w:t>
      </w:r>
    </w:p>
    <w:p w14:paraId="06043005" w14:textId="77777777" w:rsidR="007B7A58" w:rsidRPr="007A52B3" w:rsidRDefault="007B7A58" w:rsidP="007B7A58">
      <w:pPr>
        <w:ind w:firstLine="709"/>
        <w:jc w:val="both"/>
        <w:rPr>
          <w:sz w:val="28"/>
          <w:szCs w:val="28"/>
        </w:rPr>
      </w:pPr>
      <w:bookmarkStart w:id="27" w:name="_Toc467692643"/>
      <w:bookmarkStart w:id="28" w:name="_Toc497479068"/>
      <w:bookmarkStart w:id="29" w:name="_Toc528942494"/>
      <w:bookmarkStart w:id="30" w:name="_Toc23833560"/>
      <w:bookmarkStart w:id="31" w:name="_Toc55486958"/>
      <w:bookmarkStart w:id="32" w:name="_Toc88490074"/>
      <w:bookmarkStart w:id="33" w:name="_Toc497479067"/>
      <w:bookmarkStart w:id="34" w:name="_Toc528942493"/>
      <w:bookmarkStart w:id="35" w:name="_Toc23833559"/>
      <w:r w:rsidRPr="007A52B3">
        <w:rPr>
          <w:sz w:val="28"/>
          <w:szCs w:val="28"/>
        </w:rPr>
        <w:t>Согласно Прогнозу СЭР на среднесрочный период объем инвестиций в основной капитал за счет всех источников финансирования</w:t>
      </w:r>
      <w:r w:rsidRPr="007A52B3">
        <w:rPr>
          <w:i/>
          <w:sz w:val="28"/>
          <w:szCs w:val="28"/>
        </w:rPr>
        <w:t xml:space="preserve"> </w:t>
      </w:r>
      <w:r w:rsidRPr="007A52B3">
        <w:rPr>
          <w:sz w:val="28"/>
          <w:szCs w:val="28"/>
        </w:rPr>
        <w:t xml:space="preserve">в 2022 году составил 107 117,34 млн.руб. с индексом физического объема 86,7 % к уровню 2021 года, что обусловлено снижением совокупного объема инвестиций по ЦБП и деревообработке, по лесозаготовкам, «высокой базой» предыдущего года, приостановка инвестиционных проектов в силу объективных причин. </w:t>
      </w:r>
    </w:p>
    <w:p w14:paraId="69B2EEFB" w14:textId="77777777" w:rsidR="007B7A58" w:rsidRPr="007A52B3" w:rsidRDefault="007B7A58" w:rsidP="007B7A58">
      <w:pPr>
        <w:ind w:firstLine="709"/>
        <w:jc w:val="both"/>
        <w:rPr>
          <w:sz w:val="28"/>
          <w:szCs w:val="28"/>
        </w:rPr>
      </w:pPr>
      <w:r w:rsidRPr="007A52B3">
        <w:rPr>
          <w:sz w:val="28"/>
          <w:szCs w:val="28"/>
        </w:rPr>
        <w:t>В целом снижение связано с усилившейся общей экономической неуверенностью инвесторов в условиях высокого уровня неопределенности и инвестиционных рисков.</w:t>
      </w:r>
    </w:p>
    <w:p w14:paraId="247294B6" w14:textId="0CCBAF88" w:rsidR="00987C57" w:rsidRPr="007A52B3" w:rsidRDefault="00987C57" w:rsidP="00987C57">
      <w:pPr>
        <w:ind w:firstLine="709"/>
        <w:jc w:val="both"/>
        <w:rPr>
          <w:sz w:val="28"/>
          <w:szCs w:val="28"/>
        </w:rPr>
      </w:pPr>
      <w:r w:rsidRPr="007A52B3">
        <w:rPr>
          <w:sz w:val="28"/>
          <w:szCs w:val="28"/>
        </w:rPr>
        <w:t>В 2023 году объем инвестиций ожидается на уровне 115 858,26 млн.руб. с</w:t>
      </w:r>
      <w:r w:rsidR="00757DFC" w:rsidRPr="007A52B3">
        <w:rPr>
          <w:sz w:val="28"/>
          <w:szCs w:val="28"/>
        </w:rPr>
        <w:t xml:space="preserve"> индексом 100,36 % к 2022 году.</w:t>
      </w:r>
    </w:p>
    <w:p w14:paraId="5ABFCE60" w14:textId="4D8570C2" w:rsidR="00987C57" w:rsidRPr="007A52B3" w:rsidRDefault="00987C57" w:rsidP="00987C57">
      <w:pPr>
        <w:ind w:firstLine="709"/>
        <w:jc w:val="both"/>
        <w:rPr>
          <w:sz w:val="28"/>
          <w:szCs w:val="28"/>
        </w:rPr>
      </w:pPr>
      <w:r w:rsidRPr="007A52B3">
        <w:rPr>
          <w:sz w:val="28"/>
          <w:szCs w:val="28"/>
        </w:rPr>
        <w:t>В среднесрочный период предусмотрен умеренный рост инвестиций: в 2024 году объем инвестиций составит 130 388,43 млн.руб. (индекс физического объема – 106,</w:t>
      </w:r>
      <w:r w:rsidR="00757DFC" w:rsidRPr="007A52B3">
        <w:rPr>
          <w:sz w:val="28"/>
          <w:szCs w:val="28"/>
        </w:rPr>
        <w:t xml:space="preserve">2 </w:t>
      </w:r>
      <w:r w:rsidRPr="007A52B3">
        <w:rPr>
          <w:sz w:val="28"/>
          <w:szCs w:val="28"/>
        </w:rPr>
        <w:t>% к предыдущему году), в 2025 – 140 784,06 млн.руб. (102,3</w:t>
      </w:r>
      <w:r w:rsidR="00757DFC" w:rsidRPr="007A52B3">
        <w:rPr>
          <w:sz w:val="28"/>
          <w:szCs w:val="28"/>
        </w:rPr>
        <w:t xml:space="preserve"> </w:t>
      </w:r>
      <w:r w:rsidRPr="007A52B3">
        <w:rPr>
          <w:sz w:val="28"/>
          <w:szCs w:val="28"/>
        </w:rPr>
        <w:t>%), в 2026 году – 149 333,19 млн.руб. (100,7</w:t>
      </w:r>
      <w:r w:rsidR="00757DFC" w:rsidRPr="007A52B3">
        <w:rPr>
          <w:sz w:val="28"/>
          <w:szCs w:val="28"/>
        </w:rPr>
        <w:t xml:space="preserve"> </w:t>
      </w:r>
      <w:r w:rsidRPr="007A52B3">
        <w:rPr>
          <w:sz w:val="28"/>
          <w:szCs w:val="28"/>
        </w:rPr>
        <w:t xml:space="preserve">%). </w:t>
      </w:r>
    </w:p>
    <w:p w14:paraId="0B5D24ED" w14:textId="233B27D3" w:rsidR="00987C57" w:rsidRPr="007A52B3" w:rsidRDefault="00987C57" w:rsidP="00987C57">
      <w:pPr>
        <w:ind w:firstLine="709"/>
        <w:jc w:val="both"/>
        <w:rPr>
          <w:rFonts w:ascii="Liberation Serif" w:eastAsiaTheme="minorHAnsi" w:hAnsi="Liberation Serif" w:cs="Liberation Serif"/>
          <w:sz w:val="28"/>
          <w:szCs w:val="28"/>
          <w:lang w:eastAsia="en-US"/>
        </w:rPr>
      </w:pPr>
      <w:r w:rsidRPr="007A52B3">
        <w:rPr>
          <w:sz w:val="28"/>
          <w:szCs w:val="28"/>
        </w:rPr>
        <w:t xml:space="preserve">Для обеспечения инвестиционного роста с учетом возможных рисков, оказывающих негативное влияние на динамику инвестиций, </w:t>
      </w:r>
      <w:r w:rsidRPr="007A52B3">
        <w:rPr>
          <w:rFonts w:ascii="Liberation Serif" w:eastAsiaTheme="minorHAnsi" w:hAnsi="Liberation Serif" w:cs="Liberation Serif"/>
          <w:sz w:val="28"/>
          <w:szCs w:val="28"/>
          <w:lang w:eastAsia="en-US"/>
        </w:rPr>
        <w:t>в среднесрочном периоде на региональном уровне реализуется комплекс мер</w:t>
      </w:r>
      <w:r w:rsidRPr="007A52B3">
        <w:rPr>
          <w:sz w:val="28"/>
          <w:szCs w:val="28"/>
        </w:rPr>
        <w:t xml:space="preserve"> с целью создания благоприятного инвестиционного климата</w:t>
      </w:r>
      <w:r w:rsidR="00757DFC" w:rsidRPr="007A52B3">
        <w:rPr>
          <w:rFonts w:ascii="Liberation Serif" w:eastAsiaTheme="minorHAnsi" w:hAnsi="Liberation Serif" w:cs="Liberation Serif"/>
          <w:sz w:val="28"/>
          <w:szCs w:val="28"/>
          <w:lang w:eastAsia="en-US"/>
        </w:rPr>
        <w:t>, из них:</w:t>
      </w:r>
    </w:p>
    <w:p w14:paraId="0F5E48BB" w14:textId="7FE146A2" w:rsidR="00987C57" w:rsidRPr="007A52B3" w:rsidRDefault="00987C57" w:rsidP="00987C57">
      <w:pPr>
        <w:autoSpaceDE w:val="0"/>
        <w:autoSpaceDN w:val="0"/>
        <w:adjustRightInd w:val="0"/>
        <w:ind w:firstLine="709"/>
        <w:jc w:val="both"/>
        <w:rPr>
          <w:rFonts w:ascii="Liberation Serif" w:eastAsiaTheme="minorHAnsi" w:hAnsi="Liberation Serif" w:cs="Liberation Serif"/>
          <w:sz w:val="28"/>
          <w:szCs w:val="28"/>
          <w:lang w:eastAsia="en-US"/>
        </w:rPr>
      </w:pPr>
      <w:r w:rsidRPr="007A52B3">
        <w:rPr>
          <w:rFonts w:ascii="Liberation Serif" w:eastAsiaTheme="minorHAnsi" w:hAnsi="Liberation Serif" w:cs="Liberation Serif"/>
          <w:sz w:val="28"/>
          <w:szCs w:val="28"/>
          <w:lang w:eastAsia="en-US"/>
        </w:rPr>
        <w:t xml:space="preserve">1) система поддержки действующих и новых инвестиционных проектов («Регламент сопровождения инвестиционных проектов, реализуемых и (или) планируемых к реализации на территории Архангельской области», утвержденный постановлением Правительства Архангельской </w:t>
      </w:r>
      <w:r w:rsidR="00757DFC" w:rsidRPr="007A52B3">
        <w:rPr>
          <w:rFonts w:ascii="Liberation Serif" w:eastAsiaTheme="minorHAnsi" w:hAnsi="Liberation Serif" w:cs="Liberation Serif"/>
          <w:sz w:val="28"/>
          <w:szCs w:val="28"/>
          <w:lang w:eastAsia="en-US"/>
        </w:rPr>
        <w:t>области от 30.01.2018 № 26-пп);</w:t>
      </w:r>
    </w:p>
    <w:p w14:paraId="2F18DCFD" w14:textId="750790EE" w:rsidR="00987C57" w:rsidRPr="007A52B3" w:rsidRDefault="00987C57" w:rsidP="00987C57">
      <w:pPr>
        <w:autoSpaceDE w:val="0"/>
        <w:autoSpaceDN w:val="0"/>
        <w:adjustRightInd w:val="0"/>
        <w:ind w:firstLine="709"/>
        <w:jc w:val="both"/>
        <w:rPr>
          <w:rFonts w:ascii="Liberation Serif" w:eastAsiaTheme="minorHAnsi" w:hAnsi="Liberation Serif" w:cs="Liberation Serif"/>
          <w:sz w:val="28"/>
          <w:szCs w:val="28"/>
          <w:lang w:eastAsia="en-US"/>
        </w:rPr>
      </w:pPr>
      <w:r w:rsidRPr="007A52B3">
        <w:rPr>
          <w:rFonts w:ascii="Liberation Serif" w:eastAsiaTheme="minorHAnsi" w:hAnsi="Liberation Serif" w:cs="Liberation Serif"/>
          <w:sz w:val="28"/>
          <w:szCs w:val="28"/>
          <w:lang w:eastAsia="en-US"/>
        </w:rPr>
        <w:t xml:space="preserve">2) развитие существующих инструментов государственной поддержки инвесторов и внедрение новых, включая меры налогового стимулирования </w:t>
      </w:r>
      <w:r w:rsidRPr="007A52B3">
        <w:rPr>
          <w:rFonts w:ascii="Liberation Serif" w:eastAsiaTheme="minorHAnsi" w:hAnsi="Liberation Serif" w:cs="Liberation Serif"/>
          <w:sz w:val="28"/>
          <w:szCs w:val="28"/>
          <w:lang w:eastAsia="en-US"/>
        </w:rPr>
        <w:lastRenderedPageBreak/>
        <w:t>инвестиционной деятельности (приоритетные инвестиционные проекты Архангельской области; развитие инвестиционной инфраструктуры; развитие государственно-частного партнерства; повышение доступности финансовых ресурсов для малого и среднего предпринимательства; развитие инфраструктуры поддержки субъектов малого и среднего предпринимательства в области и обеспечение ее деятельност</w:t>
      </w:r>
      <w:r w:rsidR="00757DFC" w:rsidRPr="007A52B3">
        <w:rPr>
          <w:rFonts w:ascii="Liberation Serif" w:eastAsiaTheme="minorHAnsi" w:hAnsi="Liberation Serif" w:cs="Liberation Serif"/>
          <w:sz w:val="28"/>
          <w:szCs w:val="28"/>
          <w:lang w:eastAsia="en-US"/>
        </w:rPr>
        <w:t>и).</w:t>
      </w:r>
    </w:p>
    <w:p w14:paraId="67E2B272" w14:textId="77777777" w:rsidR="00987C57" w:rsidRPr="007A52B3" w:rsidRDefault="00987C57" w:rsidP="00987C57">
      <w:pPr>
        <w:ind w:firstLine="709"/>
        <w:jc w:val="both"/>
        <w:rPr>
          <w:rFonts w:ascii="Liberation Serif" w:eastAsiaTheme="minorHAnsi" w:hAnsi="Liberation Serif" w:cs="Liberation Serif"/>
          <w:sz w:val="28"/>
          <w:szCs w:val="28"/>
          <w:lang w:eastAsia="en-US"/>
        </w:rPr>
      </w:pPr>
      <w:r w:rsidRPr="007A52B3">
        <w:rPr>
          <w:sz w:val="28"/>
          <w:szCs w:val="28"/>
        </w:rPr>
        <w:t xml:space="preserve">С целью </w:t>
      </w:r>
      <w:r w:rsidRPr="007A52B3">
        <w:rPr>
          <w:rFonts w:eastAsiaTheme="minorHAnsi"/>
          <w:sz w:val="28"/>
          <w:szCs w:val="28"/>
          <w:lang w:eastAsia="en-US"/>
        </w:rPr>
        <w:t>улучшения условий для опережающего инвестиционного развития Архангельской области разработана «Инвестиционная декларация Архангельской области на период до 2028 года», утвержденная указом Губернатора Архангельской области от 13 марта 2023 г. № 13-у.</w:t>
      </w:r>
    </w:p>
    <w:p w14:paraId="7EE4A5C3" w14:textId="75404722" w:rsidR="00987C57" w:rsidRPr="007A52B3" w:rsidRDefault="00987C57" w:rsidP="00987C57">
      <w:pPr>
        <w:ind w:firstLine="709"/>
        <w:jc w:val="both"/>
        <w:rPr>
          <w:sz w:val="28"/>
          <w:szCs w:val="28"/>
        </w:rPr>
      </w:pPr>
      <w:r w:rsidRPr="007A52B3">
        <w:rPr>
          <w:sz w:val="28"/>
          <w:szCs w:val="28"/>
        </w:rPr>
        <w:t>Среди мер государственной поддержки в Архангельской области при реализации инвестиционных проектов значительными являются: финансовые и нефинансовые меры, стимулирование в сфере промышленности; меры поддержки для резидентов территорий опережающего социально-экономического развития на территориях монопрофильных муниципальных образований (моногородов) Архангельской области (ТОСЭР) и резидентов Арктической зоны Российской Федерации (АЗРФ)</w:t>
      </w:r>
      <w:r w:rsidRPr="007A52B3">
        <w:rPr>
          <w:rStyle w:val="aff2"/>
          <w:sz w:val="28"/>
          <w:szCs w:val="28"/>
        </w:rPr>
        <w:footnoteReference w:id="6"/>
      </w:r>
      <w:r w:rsidR="00757DFC" w:rsidRPr="007A52B3">
        <w:rPr>
          <w:sz w:val="28"/>
          <w:szCs w:val="28"/>
        </w:rPr>
        <w:t>.</w:t>
      </w:r>
    </w:p>
    <w:p w14:paraId="24B82EB1" w14:textId="77777777" w:rsidR="00987C57" w:rsidRPr="007A52B3" w:rsidRDefault="00987C57" w:rsidP="00987C57">
      <w:pPr>
        <w:ind w:firstLine="709"/>
        <w:jc w:val="both"/>
        <w:rPr>
          <w:sz w:val="28"/>
          <w:szCs w:val="28"/>
        </w:rPr>
      </w:pPr>
      <w:r w:rsidRPr="007A52B3">
        <w:rPr>
          <w:sz w:val="28"/>
          <w:szCs w:val="28"/>
        </w:rPr>
        <w:t>С целью импортозамещения входящий в Группу компаний «УЛК» Устьянский машиностроительный завод (УМЗ) в г. Вельске осуществляет собственное производство запасных частей и комплектующих для задействованной в работе техники, не уступающих зарубежным аналогам. Освоен не только ремонт, но и собственное изготовление гидроцилиндров и гусениц для лесозаготовительной, лесовозной и дорожно-строительной техники и лесоперерабатывающих заводов ГК «УЛК», также освоено производство покрасочных и кузовных работ</w:t>
      </w:r>
      <w:r w:rsidRPr="007A52B3">
        <w:rPr>
          <w:rStyle w:val="aff2"/>
          <w:sz w:val="28"/>
          <w:szCs w:val="28"/>
        </w:rPr>
        <w:footnoteReference w:id="7"/>
      </w:r>
      <w:r w:rsidRPr="007A52B3">
        <w:rPr>
          <w:sz w:val="28"/>
          <w:szCs w:val="28"/>
        </w:rPr>
        <w:t>.</w:t>
      </w:r>
    </w:p>
    <w:p w14:paraId="48E3F1B9" w14:textId="0795A3E3" w:rsidR="00987C57" w:rsidRPr="007A52B3" w:rsidRDefault="00987C57" w:rsidP="00987C57">
      <w:pPr>
        <w:ind w:firstLine="709"/>
        <w:jc w:val="both"/>
        <w:rPr>
          <w:sz w:val="28"/>
          <w:szCs w:val="28"/>
        </w:rPr>
      </w:pPr>
      <w:r w:rsidRPr="007A52B3">
        <w:rPr>
          <w:sz w:val="28"/>
          <w:szCs w:val="28"/>
        </w:rPr>
        <w:t>Предприятию ООО «Илим-ТНП» Коряжма в рамках Соглашения с Корпорацией ВЭБ.РФ о предоставлении льготного займа предусмотрено более 150,0 млн.руб. (ставка – 1,0 % годовых) на реализацию инвестиционного проекта, который позволит в три раза увеличить производство ламинированных материалов для упаковки пищевой продукции – с 600 до 2 000 тонн в месяц</w:t>
      </w:r>
      <w:r w:rsidRPr="007A52B3">
        <w:rPr>
          <w:rStyle w:val="aff2"/>
          <w:sz w:val="28"/>
          <w:szCs w:val="28"/>
        </w:rPr>
        <w:footnoteReference w:id="8"/>
      </w:r>
      <w:r w:rsidRPr="007A52B3">
        <w:rPr>
          <w:sz w:val="28"/>
          <w:szCs w:val="28"/>
        </w:rPr>
        <w:t xml:space="preserve">. </w:t>
      </w:r>
    </w:p>
    <w:p w14:paraId="6BBD339A" w14:textId="64F2CCD0" w:rsidR="00987C57" w:rsidRPr="007A52B3" w:rsidRDefault="00987C57" w:rsidP="00987C57">
      <w:pPr>
        <w:shd w:val="clear" w:color="auto" w:fill="FFFFFF"/>
        <w:tabs>
          <w:tab w:val="num" w:pos="0"/>
        </w:tabs>
        <w:ind w:firstLine="709"/>
        <w:jc w:val="both"/>
        <w:rPr>
          <w:sz w:val="28"/>
          <w:szCs w:val="28"/>
        </w:rPr>
      </w:pPr>
      <w:r w:rsidRPr="007A52B3">
        <w:rPr>
          <w:sz w:val="28"/>
          <w:szCs w:val="28"/>
        </w:rPr>
        <w:t xml:space="preserve">Архангельская область планирует получить более одного миллиарда рублей арктической единой субсидии на модернизацию социальной инфраструктуры. Средства предусмотрены на продолжение капремонта Дворца детского и юношеского творчества в Архангельске; модернизацию стадиона имени В. С. Кузина в Приморском районе; ремонт здания центра </w:t>
      </w:r>
      <w:r w:rsidRPr="007A52B3">
        <w:rPr>
          <w:sz w:val="28"/>
          <w:szCs w:val="28"/>
        </w:rPr>
        <w:lastRenderedPageBreak/>
        <w:t xml:space="preserve">инфекционных болезней Архангельской областной клинической больницы; строительство модульного здания врачебной амбулатории в поселке Каменка Мезенского округа и ее оснащение; на реконструкцию площади Профсоюзов, что является одним из самых масштабных проектов, к реализации которого приступаем, сообщил </w:t>
      </w:r>
      <w:r w:rsidR="002A7DFF" w:rsidRPr="007A52B3">
        <w:rPr>
          <w:sz w:val="28"/>
          <w:szCs w:val="28"/>
        </w:rPr>
        <w:t>Г</w:t>
      </w:r>
      <w:r w:rsidRPr="007A52B3">
        <w:rPr>
          <w:sz w:val="28"/>
          <w:szCs w:val="28"/>
        </w:rPr>
        <w:t>убернатор региона Александр Цыбульский</w:t>
      </w:r>
      <w:r w:rsidRPr="007A52B3">
        <w:rPr>
          <w:rStyle w:val="aff2"/>
          <w:sz w:val="28"/>
          <w:szCs w:val="28"/>
        </w:rPr>
        <w:footnoteReference w:id="9"/>
      </w:r>
      <w:r w:rsidRPr="007A52B3">
        <w:rPr>
          <w:sz w:val="28"/>
          <w:szCs w:val="28"/>
        </w:rPr>
        <w:t>.</w:t>
      </w:r>
    </w:p>
    <w:p w14:paraId="54717C47" w14:textId="77777777" w:rsidR="00987C57" w:rsidRPr="007A52B3" w:rsidRDefault="00987C57" w:rsidP="00987C57">
      <w:pPr>
        <w:autoSpaceDE w:val="0"/>
        <w:autoSpaceDN w:val="0"/>
        <w:adjustRightInd w:val="0"/>
        <w:ind w:firstLine="709"/>
        <w:jc w:val="both"/>
        <w:rPr>
          <w:sz w:val="28"/>
          <w:szCs w:val="28"/>
        </w:rPr>
      </w:pPr>
      <w:r w:rsidRPr="007A52B3">
        <w:rPr>
          <w:sz w:val="28"/>
          <w:szCs w:val="28"/>
        </w:rPr>
        <w:t>Сложившиеся тенденции региональной поддержки работы предприятий будут содействовать достижению целевых показателей, установленных указом Президента РФ от 21.07.2020 № 474</w:t>
      </w:r>
      <w:r w:rsidRPr="007A52B3">
        <w:rPr>
          <w:rStyle w:val="aff2"/>
          <w:sz w:val="28"/>
          <w:szCs w:val="28"/>
        </w:rPr>
        <w:footnoteReference w:id="10"/>
      </w:r>
      <w:r w:rsidRPr="007A52B3">
        <w:rPr>
          <w:sz w:val="28"/>
          <w:szCs w:val="28"/>
        </w:rPr>
        <w:t xml:space="preserve"> (далее – Указ Президента РФ № 474), Стратегией до 2035 года, где инвестиционная активность определена как один из ключевых механизмов развития региона.</w:t>
      </w:r>
    </w:p>
    <w:p w14:paraId="20B987D6" w14:textId="77777777" w:rsidR="00987C57" w:rsidRPr="007A52B3" w:rsidRDefault="00987C57" w:rsidP="00987C57">
      <w:pPr>
        <w:pStyle w:val="af7"/>
        <w:spacing w:before="240" w:after="120"/>
        <w:rPr>
          <w:rFonts w:ascii="Times New Roman" w:hAnsi="Times New Roman"/>
          <w:i/>
          <w:sz w:val="28"/>
          <w:szCs w:val="28"/>
        </w:rPr>
      </w:pPr>
      <w:bookmarkStart w:id="36" w:name="_Toc118378880"/>
      <w:bookmarkStart w:id="37" w:name="_Toc149662370"/>
      <w:r w:rsidRPr="007A52B3">
        <w:rPr>
          <w:rFonts w:ascii="Times New Roman" w:hAnsi="Times New Roman"/>
          <w:i/>
          <w:sz w:val="28"/>
          <w:szCs w:val="28"/>
        </w:rPr>
        <w:t xml:space="preserve">2.4. </w:t>
      </w:r>
      <w:bookmarkStart w:id="38" w:name="_Toc467692644"/>
      <w:bookmarkStart w:id="39" w:name="_Toc497479069"/>
      <w:bookmarkStart w:id="40" w:name="_Toc528942495"/>
      <w:bookmarkStart w:id="41" w:name="_Toc23833561"/>
      <w:bookmarkEnd w:id="27"/>
      <w:bookmarkEnd w:id="28"/>
      <w:bookmarkEnd w:id="29"/>
      <w:bookmarkEnd w:id="30"/>
      <w:r w:rsidRPr="007A52B3">
        <w:rPr>
          <w:rFonts w:ascii="Times New Roman" w:hAnsi="Times New Roman"/>
          <w:i/>
          <w:sz w:val="28"/>
          <w:szCs w:val="28"/>
        </w:rPr>
        <w:t>Строительная сфера региона</w:t>
      </w:r>
      <w:bookmarkEnd w:id="31"/>
      <w:bookmarkEnd w:id="32"/>
      <w:bookmarkEnd w:id="36"/>
      <w:bookmarkEnd w:id="37"/>
      <w:bookmarkEnd w:id="38"/>
      <w:bookmarkEnd w:id="39"/>
      <w:bookmarkEnd w:id="40"/>
      <w:bookmarkEnd w:id="41"/>
    </w:p>
    <w:p w14:paraId="089CE0A2" w14:textId="77777777" w:rsidR="00987C57" w:rsidRPr="007A52B3" w:rsidRDefault="00987C57" w:rsidP="00987C57">
      <w:pPr>
        <w:ind w:firstLine="709"/>
        <w:jc w:val="both"/>
        <w:rPr>
          <w:sz w:val="28"/>
          <w:szCs w:val="28"/>
        </w:rPr>
      </w:pPr>
      <w:r w:rsidRPr="007A52B3">
        <w:rPr>
          <w:sz w:val="28"/>
          <w:szCs w:val="28"/>
        </w:rPr>
        <w:t xml:space="preserve">По данным статистики объем выполненных работ по виду деятельности «Строительство» за январь-август текущего года составил 39 227,2 млн.руб. или 100,3 % к соответствующему периоду предыдущего года. </w:t>
      </w:r>
    </w:p>
    <w:p w14:paraId="056249B2" w14:textId="77777777" w:rsidR="00987C57" w:rsidRPr="007A52B3" w:rsidRDefault="00987C57" w:rsidP="00987C57">
      <w:pPr>
        <w:ind w:firstLine="709"/>
        <w:jc w:val="both"/>
        <w:rPr>
          <w:sz w:val="28"/>
          <w:szCs w:val="28"/>
        </w:rPr>
      </w:pPr>
      <w:r w:rsidRPr="007A52B3">
        <w:rPr>
          <w:sz w:val="28"/>
          <w:szCs w:val="28"/>
        </w:rPr>
        <w:t>«По оперативным данным, с января по сентябрь текущего года, в регионе введено в строй 324,5 тысяч квадратных метров жилья», – сообщил министр строительства и архитектуры Архангельской области. Из общего показателя на многоквартирные дома приходится более 187 тысяч квадратных метров, а 137 тысяч квадратных метров – на индивидуальные жилые дома. В прошлом году показатель по воду жилья за аналогичный период был ниже: введено 282 тысяч квадратных метров жилья</w:t>
      </w:r>
      <w:r w:rsidRPr="007A52B3">
        <w:rPr>
          <w:rStyle w:val="aff2"/>
          <w:sz w:val="28"/>
          <w:szCs w:val="28"/>
        </w:rPr>
        <w:footnoteReference w:id="11"/>
      </w:r>
      <w:r w:rsidRPr="007A52B3">
        <w:rPr>
          <w:sz w:val="28"/>
          <w:szCs w:val="28"/>
        </w:rPr>
        <w:t>.</w:t>
      </w:r>
    </w:p>
    <w:p w14:paraId="26B1F6E6" w14:textId="77777777" w:rsidR="00987C57" w:rsidRPr="007A52B3" w:rsidRDefault="00987C57" w:rsidP="00987C57">
      <w:pPr>
        <w:ind w:firstLine="709"/>
        <w:jc w:val="both"/>
        <w:rPr>
          <w:sz w:val="28"/>
          <w:szCs w:val="28"/>
        </w:rPr>
      </w:pPr>
      <w:r w:rsidRPr="007A52B3">
        <w:rPr>
          <w:sz w:val="28"/>
          <w:szCs w:val="28"/>
        </w:rPr>
        <w:t>В 2023 году по базовому варианту объем выполненных работ по виду деятельности «Строительство» ожидается на уровне 58 185,79 млн.руб. с индексом физического объема 100,50 % к 2022 году; ввод общей площади жилья составит 430,00 тыс.кв.м общей площади.</w:t>
      </w:r>
    </w:p>
    <w:p w14:paraId="1459A91A" w14:textId="6D1627D6" w:rsidR="00987C57" w:rsidRPr="007A52B3" w:rsidRDefault="00987C57" w:rsidP="00987C57">
      <w:pPr>
        <w:ind w:firstLine="709"/>
        <w:jc w:val="both"/>
        <w:rPr>
          <w:sz w:val="28"/>
          <w:szCs w:val="28"/>
        </w:rPr>
      </w:pPr>
      <w:r w:rsidRPr="007A52B3">
        <w:rPr>
          <w:sz w:val="28"/>
          <w:szCs w:val="28"/>
        </w:rPr>
        <w:t>Ключевыми мероприятиями в сфере жилищного строительства региона являются: содействия при реализации проектов по комплексному освоению территорий, предусматривающих строительство жилья; стимулирование спроса на первичном рынке жилья; ликвидация аварийного жилищного фонда.</w:t>
      </w:r>
    </w:p>
    <w:p w14:paraId="5429A33B" w14:textId="254D86BC" w:rsidR="008253AC" w:rsidRPr="007A52B3" w:rsidRDefault="008253AC" w:rsidP="008253AC">
      <w:pPr>
        <w:ind w:firstLine="709"/>
        <w:jc w:val="both"/>
        <w:rPr>
          <w:sz w:val="28"/>
          <w:szCs w:val="28"/>
        </w:rPr>
      </w:pPr>
      <w:r w:rsidRPr="007A52B3">
        <w:rPr>
          <w:sz w:val="28"/>
          <w:szCs w:val="28"/>
        </w:rPr>
        <w:t>Архангельская область по решению Министерства строительства РФ была выбрана одним из пилотных регионов по цифровизации строительной отрасли. «С первого января 2024 года строительная отрасль региона полностью переводит документооборот в цифровую плоскость. Переход на цифру в строительной отрасли повысит актуальность и достоверность предоставляемой разрешительной, проектной и исполнительной документации, – сообщил заместитель председателя правительства Архангельской области Д.</w:t>
      </w:r>
      <w:r w:rsidR="00EB7444" w:rsidRPr="007A52B3">
        <w:rPr>
          <w:sz w:val="28"/>
          <w:szCs w:val="28"/>
        </w:rPr>
        <w:t xml:space="preserve"> </w:t>
      </w:r>
      <w:r w:rsidRPr="007A52B3">
        <w:rPr>
          <w:sz w:val="28"/>
          <w:szCs w:val="28"/>
        </w:rPr>
        <w:t>Рожин»</w:t>
      </w:r>
      <w:r w:rsidRPr="007A52B3">
        <w:rPr>
          <w:rStyle w:val="aff2"/>
          <w:sz w:val="28"/>
          <w:szCs w:val="28"/>
        </w:rPr>
        <w:footnoteReference w:id="12"/>
      </w:r>
      <w:r w:rsidRPr="007A52B3">
        <w:rPr>
          <w:sz w:val="28"/>
          <w:szCs w:val="28"/>
        </w:rPr>
        <w:t>.</w:t>
      </w:r>
    </w:p>
    <w:p w14:paraId="2CE96F23" w14:textId="349F69D9" w:rsidR="006E7649" w:rsidRPr="007A52B3" w:rsidRDefault="006E7649" w:rsidP="006E7649">
      <w:pPr>
        <w:ind w:firstLine="709"/>
        <w:jc w:val="both"/>
        <w:rPr>
          <w:sz w:val="28"/>
          <w:szCs w:val="28"/>
        </w:rPr>
      </w:pPr>
      <w:r w:rsidRPr="007A52B3">
        <w:rPr>
          <w:sz w:val="28"/>
          <w:szCs w:val="28"/>
        </w:rPr>
        <w:lastRenderedPageBreak/>
        <w:t>В прогнозируемый период по базовому варианту: темп прироста в 2024 году составит к предыдущему году 1,04 %, в 2025 году – 8,9 % к предыдущему году, а в 2026 году – 1,2 % к 2025 году. Ввод общей площади жилья составит в 2024 году 435,00 тыс.кв.м (+1,2 %), в 2025 году 440,0 тыс.кв.м (+1,1 %), в 2026 году 445,0 тыс.кв.м (+1,1 %).</w:t>
      </w:r>
    </w:p>
    <w:p w14:paraId="04293F8B" w14:textId="73263FB8" w:rsidR="00987C57" w:rsidRPr="007A52B3" w:rsidRDefault="00987C57" w:rsidP="00987C57">
      <w:pPr>
        <w:ind w:firstLine="709"/>
        <w:jc w:val="both"/>
        <w:rPr>
          <w:sz w:val="28"/>
          <w:szCs w:val="28"/>
        </w:rPr>
      </w:pPr>
      <w:r w:rsidRPr="007A52B3">
        <w:rPr>
          <w:sz w:val="28"/>
          <w:szCs w:val="28"/>
        </w:rPr>
        <w:t>Прогноз</w:t>
      </w:r>
      <w:r w:rsidR="00514286" w:rsidRPr="007A52B3">
        <w:rPr>
          <w:sz w:val="28"/>
          <w:szCs w:val="28"/>
        </w:rPr>
        <w:t xml:space="preserve"> вводимого</w:t>
      </w:r>
      <w:r w:rsidRPr="007A52B3">
        <w:rPr>
          <w:sz w:val="28"/>
          <w:szCs w:val="28"/>
        </w:rPr>
        <w:t xml:space="preserve"> объема жилья на среднесрочный период сформирован с учетом задач и целевых ориентиров, поставленных перед регионом в рамках нацпроекта «Жилье и городская среда». </w:t>
      </w:r>
      <w:bookmarkStart w:id="42" w:name="_Toc467692645"/>
      <w:bookmarkStart w:id="43" w:name="_Toc497479070"/>
      <w:bookmarkStart w:id="44" w:name="_Toc528942496"/>
      <w:bookmarkStart w:id="45" w:name="_Toc23833562"/>
      <w:r w:rsidRPr="007A52B3">
        <w:rPr>
          <w:sz w:val="28"/>
          <w:szCs w:val="28"/>
        </w:rPr>
        <w:t>Прогнозные значения по объему ввода жилья по базовому варианту соответствуют значениям, установленным в Стратегии до 2035 года.</w:t>
      </w:r>
    </w:p>
    <w:p w14:paraId="04741DE1" w14:textId="478FAAEB" w:rsidR="00514286" w:rsidRPr="007A52B3" w:rsidRDefault="00514286" w:rsidP="00514286">
      <w:pPr>
        <w:ind w:firstLine="709"/>
        <w:jc w:val="both"/>
        <w:rPr>
          <w:sz w:val="28"/>
          <w:szCs w:val="28"/>
        </w:rPr>
      </w:pPr>
      <w:bookmarkStart w:id="46" w:name="_Toc55486959"/>
      <w:bookmarkStart w:id="47" w:name="_Toc88490075"/>
      <w:bookmarkStart w:id="48" w:name="_Toc118378881"/>
      <w:bookmarkEnd w:id="42"/>
      <w:bookmarkEnd w:id="43"/>
      <w:bookmarkEnd w:id="44"/>
      <w:bookmarkEnd w:id="45"/>
      <w:r w:rsidRPr="007A52B3">
        <w:rPr>
          <w:sz w:val="28"/>
          <w:szCs w:val="28"/>
        </w:rPr>
        <w:t>При использовании административного ресурса и финансовой поддержки строительной отрасли региона, остаются проблемы, сформированные под влиянием внешних и внутренних факторов: существенный рост цен на строительные материалы и изыскание новых поставщиков материалов и оборудования; финансовая необеспеченность заказчика строительства в виду высоких кредитных ставок, «кадровый дефицит».</w:t>
      </w:r>
    </w:p>
    <w:p w14:paraId="2B498D5E" w14:textId="77777777" w:rsidR="00987C57" w:rsidRPr="007A52B3" w:rsidRDefault="00987C57" w:rsidP="00987C57">
      <w:pPr>
        <w:pStyle w:val="af7"/>
        <w:spacing w:before="240" w:after="120"/>
        <w:rPr>
          <w:rFonts w:ascii="Times New Roman" w:hAnsi="Times New Roman"/>
          <w:i/>
          <w:sz w:val="28"/>
          <w:szCs w:val="28"/>
        </w:rPr>
      </w:pPr>
      <w:bookmarkStart w:id="49" w:name="_Toc149662371"/>
      <w:r w:rsidRPr="007A52B3">
        <w:rPr>
          <w:rFonts w:ascii="Times New Roman" w:hAnsi="Times New Roman"/>
          <w:i/>
          <w:sz w:val="28"/>
          <w:szCs w:val="28"/>
        </w:rPr>
        <w:t xml:space="preserve">2.5. </w:t>
      </w:r>
      <w:bookmarkEnd w:id="46"/>
      <w:bookmarkEnd w:id="47"/>
      <w:bookmarkEnd w:id="48"/>
      <w:r w:rsidRPr="007A52B3">
        <w:rPr>
          <w:rFonts w:ascii="Times New Roman" w:hAnsi="Times New Roman"/>
          <w:i/>
          <w:sz w:val="28"/>
          <w:szCs w:val="28"/>
        </w:rPr>
        <w:t>Малое предпринимательство</w:t>
      </w:r>
      <w:bookmarkEnd w:id="49"/>
    </w:p>
    <w:p w14:paraId="29FAF720" w14:textId="7A498E00" w:rsidR="008253AC" w:rsidRPr="007A52B3" w:rsidRDefault="008253AC" w:rsidP="008253AC">
      <w:pPr>
        <w:ind w:firstLine="709"/>
        <w:jc w:val="both"/>
        <w:rPr>
          <w:sz w:val="28"/>
          <w:szCs w:val="28"/>
        </w:rPr>
      </w:pPr>
      <w:bookmarkStart w:id="50" w:name="_Toc88490076"/>
      <w:r w:rsidRPr="007A52B3">
        <w:rPr>
          <w:sz w:val="28"/>
          <w:szCs w:val="28"/>
        </w:rPr>
        <w:t>На основе данных официальной статистики Агентством «РИА Рейтинг» подготовлен рейтинг регионов по вовлеченности населения в малый бизнес, в соответствии с которым доля занятых в малом и среднем бизнесе, включая индивидуальных предпринимателей, в общей численности занятых в экономике, в июле 2023 года в Архангельской области составила 33,8 % увеличившись за год на 5,0</w:t>
      </w:r>
      <w:r w:rsidR="00B17997" w:rsidRPr="007A52B3">
        <w:rPr>
          <w:sz w:val="28"/>
          <w:szCs w:val="28"/>
        </w:rPr>
        <w:t xml:space="preserve"> </w:t>
      </w:r>
      <w:r w:rsidRPr="007A52B3">
        <w:rPr>
          <w:sz w:val="28"/>
          <w:szCs w:val="28"/>
        </w:rPr>
        <w:t>% (это 47 место среди регионов). В целом по стране доля занятых в малом и среднем бизнесе составляет 40,7 %</w:t>
      </w:r>
      <w:r w:rsidRPr="007A52B3">
        <w:rPr>
          <w:rStyle w:val="aff2"/>
          <w:sz w:val="28"/>
          <w:szCs w:val="28"/>
        </w:rPr>
        <w:footnoteReference w:id="13"/>
      </w:r>
      <w:r w:rsidRPr="007A52B3">
        <w:rPr>
          <w:sz w:val="28"/>
          <w:szCs w:val="28"/>
        </w:rPr>
        <w:t>.</w:t>
      </w:r>
    </w:p>
    <w:p w14:paraId="70C6FE26" w14:textId="3C990CB5" w:rsidR="00987C57" w:rsidRPr="007A52B3" w:rsidRDefault="00987C57" w:rsidP="00987C57">
      <w:pPr>
        <w:ind w:firstLine="709"/>
        <w:jc w:val="both"/>
        <w:rPr>
          <w:sz w:val="28"/>
          <w:szCs w:val="28"/>
        </w:rPr>
      </w:pPr>
      <w:r w:rsidRPr="007A52B3">
        <w:rPr>
          <w:sz w:val="28"/>
          <w:szCs w:val="28"/>
        </w:rPr>
        <w:t>Оборот малых и средних предприятий (включая микропредприятия) (далее – МСП) в январе-июне 2022</w:t>
      </w:r>
      <w:r w:rsidR="003D2A77" w:rsidRPr="007A52B3">
        <w:rPr>
          <w:sz w:val="28"/>
          <w:szCs w:val="28"/>
        </w:rPr>
        <w:t xml:space="preserve"> – </w:t>
      </w:r>
      <w:r w:rsidRPr="007A52B3">
        <w:rPr>
          <w:sz w:val="28"/>
          <w:szCs w:val="28"/>
        </w:rPr>
        <w:t>2023 годов по данным Архангельскстата представлен в таблице</w:t>
      </w:r>
      <w:r w:rsidR="003D2A77" w:rsidRPr="007A52B3">
        <w:rPr>
          <w:sz w:val="28"/>
          <w:szCs w:val="28"/>
        </w:rPr>
        <w:t xml:space="preserve"> </w:t>
      </w:r>
      <w:r w:rsidR="00A3307D" w:rsidRPr="007A52B3">
        <w:rPr>
          <w:sz w:val="28"/>
          <w:szCs w:val="28"/>
        </w:rPr>
        <w:t>3</w:t>
      </w:r>
      <w:r w:rsidR="003D2A77" w:rsidRPr="007A52B3">
        <w:rPr>
          <w:sz w:val="28"/>
          <w:szCs w:val="28"/>
        </w:rPr>
        <w:t>.</w:t>
      </w:r>
    </w:p>
    <w:p w14:paraId="1D10E3EE" w14:textId="77777777" w:rsidR="00987C57" w:rsidRPr="007A52B3" w:rsidRDefault="00987C57" w:rsidP="00987C57">
      <w:pPr>
        <w:ind w:firstLine="709"/>
        <w:jc w:val="both"/>
        <w:rPr>
          <w:sz w:val="28"/>
          <w:szCs w:val="28"/>
        </w:rPr>
      </w:pPr>
    </w:p>
    <w:p w14:paraId="2C04D922" w14:textId="6AE0C6C4" w:rsidR="00987C57" w:rsidRPr="007A52B3" w:rsidRDefault="00987C57" w:rsidP="00987C57">
      <w:pPr>
        <w:pStyle w:val="af9"/>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A3307D" w:rsidRPr="007A52B3">
        <w:rPr>
          <w:b w:val="0"/>
          <w:noProof/>
          <w:szCs w:val="24"/>
        </w:rPr>
        <w:t>3</w:t>
      </w:r>
      <w:r w:rsidRPr="007A52B3">
        <w:rPr>
          <w:b w:val="0"/>
          <w:szCs w:val="24"/>
        </w:rPr>
        <w:fldChar w:fldCharType="end"/>
      </w:r>
      <w:r w:rsidR="003D2A77" w:rsidRPr="007A52B3">
        <w:rPr>
          <w:b w:val="0"/>
          <w:szCs w:val="24"/>
        </w:rPr>
        <w:t>.</w:t>
      </w:r>
      <w:r w:rsidRPr="007A52B3">
        <w:rPr>
          <w:b w:val="0"/>
          <w:szCs w:val="24"/>
        </w:rPr>
        <w:t xml:space="preserve"> Оборот малых и средних предприятий (включая микропредприятия) в январе-июне 2022</w:t>
      </w:r>
      <w:r w:rsidR="003D2A77" w:rsidRPr="007A52B3">
        <w:rPr>
          <w:b w:val="0"/>
          <w:szCs w:val="24"/>
        </w:rPr>
        <w:t xml:space="preserve"> – </w:t>
      </w:r>
      <w:r w:rsidRPr="007A52B3">
        <w:rPr>
          <w:b w:val="0"/>
          <w:szCs w:val="24"/>
        </w:rPr>
        <w:t>2023 годов, млрд.руб.</w:t>
      </w:r>
    </w:p>
    <w:tbl>
      <w:tblPr>
        <w:tblStyle w:val="ae"/>
        <w:tblW w:w="9483"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4238"/>
        <w:gridCol w:w="709"/>
        <w:gridCol w:w="992"/>
        <w:gridCol w:w="709"/>
        <w:gridCol w:w="1041"/>
        <w:gridCol w:w="979"/>
        <w:gridCol w:w="815"/>
      </w:tblGrid>
      <w:tr w:rsidR="007A52B3" w:rsidRPr="007A52B3" w14:paraId="2BB3FA08" w14:textId="77777777" w:rsidTr="00374E42">
        <w:trPr>
          <w:tblHeader/>
        </w:trPr>
        <w:tc>
          <w:tcPr>
            <w:tcW w:w="4238" w:type="dxa"/>
            <w:vMerge w:val="restart"/>
            <w:vAlign w:val="center"/>
          </w:tcPr>
          <w:p w14:paraId="510AC59E" w14:textId="77777777" w:rsidR="00987C57" w:rsidRPr="007A52B3" w:rsidRDefault="00987C57" w:rsidP="00987C57">
            <w:pPr>
              <w:jc w:val="center"/>
              <w:rPr>
                <w:sz w:val="22"/>
                <w:szCs w:val="22"/>
              </w:rPr>
            </w:pPr>
            <w:r w:rsidRPr="007A52B3">
              <w:rPr>
                <w:sz w:val="22"/>
                <w:szCs w:val="22"/>
              </w:rPr>
              <w:t xml:space="preserve">Малые и средние </w:t>
            </w:r>
          </w:p>
          <w:p w14:paraId="254C1731" w14:textId="77777777" w:rsidR="00987C57" w:rsidRPr="007A52B3" w:rsidRDefault="00987C57" w:rsidP="00987C57">
            <w:pPr>
              <w:jc w:val="center"/>
              <w:rPr>
                <w:sz w:val="22"/>
                <w:szCs w:val="22"/>
              </w:rPr>
            </w:pPr>
            <w:r w:rsidRPr="007A52B3">
              <w:rPr>
                <w:sz w:val="22"/>
                <w:szCs w:val="22"/>
              </w:rPr>
              <w:t>предприятия по ОКВЭД</w:t>
            </w:r>
          </w:p>
        </w:tc>
        <w:tc>
          <w:tcPr>
            <w:tcW w:w="3451" w:type="dxa"/>
            <w:gridSpan w:val="4"/>
          </w:tcPr>
          <w:p w14:paraId="73226FA4" w14:textId="77777777" w:rsidR="00987C57" w:rsidRPr="007A52B3" w:rsidRDefault="00987C57" w:rsidP="00987C57">
            <w:pPr>
              <w:jc w:val="center"/>
              <w:rPr>
                <w:sz w:val="22"/>
                <w:szCs w:val="22"/>
              </w:rPr>
            </w:pPr>
            <w:r w:rsidRPr="007A52B3">
              <w:rPr>
                <w:sz w:val="22"/>
                <w:szCs w:val="22"/>
              </w:rPr>
              <w:t>Оборот, млрд.руб. в январе-июне</w:t>
            </w:r>
          </w:p>
        </w:tc>
        <w:tc>
          <w:tcPr>
            <w:tcW w:w="1794" w:type="dxa"/>
            <w:gridSpan w:val="2"/>
          </w:tcPr>
          <w:p w14:paraId="0B21D34D" w14:textId="77777777" w:rsidR="00987C57" w:rsidRPr="007A52B3" w:rsidRDefault="00987C57" w:rsidP="00987C57">
            <w:pPr>
              <w:jc w:val="center"/>
              <w:rPr>
                <w:sz w:val="22"/>
                <w:szCs w:val="22"/>
              </w:rPr>
            </w:pPr>
            <w:r w:rsidRPr="007A52B3">
              <w:rPr>
                <w:sz w:val="22"/>
                <w:szCs w:val="22"/>
              </w:rPr>
              <w:t>Отклонение</w:t>
            </w:r>
          </w:p>
        </w:tc>
      </w:tr>
      <w:tr w:rsidR="007A52B3" w:rsidRPr="007A52B3" w14:paraId="746BFE85" w14:textId="77777777" w:rsidTr="00374E42">
        <w:trPr>
          <w:tblHeader/>
        </w:trPr>
        <w:tc>
          <w:tcPr>
            <w:tcW w:w="4238" w:type="dxa"/>
            <w:vMerge/>
          </w:tcPr>
          <w:p w14:paraId="328BBC34" w14:textId="77777777" w:rsidR="00987C57" w:rsidRPr="007A52B3" w:rsidRDefault="00987C57" w:rsidP="00987C57">
            <w:pPr>
              <w:jc w:val="both"/>
              <w:rPr>
                <w:sz w:val="22"/>
                <w:szCs w:val="22"/>
              </w:rPr>
            </w:pPr>
          </w:p>
        </w:tc>
        <w:tc>
          <w:tcPr>
            <w:tcW w:w="709" w:type="dxa"/>
            <w:vAlign w:val="center"/>
          </w:tcPr>
          <w:p w14:paraId="35BFF2AE" w14:textId="77777777" w:rsidR="00987C57" w:rsidRPr="007A52B3" w:rsidRDefault="00987C57" w:rsidP="00987C57">
            <w:pPr>
              <w:jc w:val="center"/>
              <w:rPr>
                <w:sz w:val="22"/>
                <w:szCs w:val="22"/>
              </w:rPr>
            </w:pPr>
            <w:r w:rsidRPr="007A52B3">
              <w:rPr>
                <w:sz w:val="22"/>
                <w:szCs w:val="22"/>
              </w:rPr>
              <w:t>2022</w:t>
            </w:r>
          </w:p>
        </w:tc>
        <w:tc>
          <w:tcPr>
            <w:tcW w:w="992" w:type="dxa"/>
            <w:vAlign w:val="center"/>
          </w:tcPr>
          <w:p w14:paraId="1FCDC43F" w14:textId="77777777" w:rsidR="00987C57" w:rsidRPr="007A52B3" w:rsidRDefault="00987C57" w:rsidP="00987C57">
            <w:pPr>
              <w:jc w:val="center"/>
              <w:rPr>
                <w:sz w:val="22"/>
                <w:szCs w:val="22"/>
              </w:rPr>
            </w:pPr>
            <w:r w:rsidRPr="007A52B3">
              <w:rPr>
                <w:sz w:val="22"/>
                <w:szCs w:val="22"/>
              </w:rPr>
              <w:t>Доля, %</w:t>
            </w:r>
          </w:p>
        </w:tc>
        <w:tc>
          <w:tcPr>
            <w:tcW w:w="709" w:type="dxa"/>
            <w:vAlign w:val="center"/>
          </w:tcPr>
          <w:p w14:paraId="33EE5FDB" w14:textId="77777777" w:rsidR="00987C57" w:rsidRPr="007A52B3" w:rsidRDefault="00987C57" w:rsidP="00987C57">
            <w:pPr>
              <w:jc w:val="center"/>
              <w:rPr>
                <w:sz w:val="22"/>
                <w:szCs w:val="22"/>
              </w:rPr>
            </w:pPr>
            <w:r w:rsidRPr="007A52B3">
              <w:rPr>
                <w:sz w:val="22"/>
                <w:szCs w:val="22"/>
              </w:rPr>
              <w:t>2023</w:t>
            </w:r>
          </w:p>
        </w:tc>
        <w:tc>
          <w:tcPr>
            <w:tcW w:w="1041" w:type="dxa"/>
            <w:vAlign w:val="center"/>
          </w:tcPr>
          <w:p w14:paraId="5AE02C86" w14:textId="77777777" w:rsidR="00987C57" w:rsidRPr="007A52B3" w:rsidRDefault="00987C57" w:rsidP="00987C57">
            <w:pPr>
              <w:jc w:val="center"/>
              <w:rPr>
                <w:sz w:val="22"/>
                <w:szCs w:val="22"/>
              </w:rPr>
            </w:pPr>
            <w:r w:rsidRPr="007A52B3">
              <w:rPr>
                <w:sz w:val="22"/>
                <w:szCs w:val="22"/>
              </w:rPr>
              <w:t>Доля, %</w:t>
            </w:r>
          </w:p>
        </w:tc>
        <w:tc>
          <w:tcPr>
            <w:tcW w:w="979" w:type="dxa"/>
            <w:vAlign w:val="center"/>
          </w:tcPr>
          <w:p w14:paraId="6518F3F5" w14:textId="77777777" w:rsidR="00987C57" w:rsidRPr="007A52B3" w:rsidRDefault="00987C57" w:rsidP="00987C57">
            <w:pPr>
              <w:jc w:val="center"/>
              <w:rPr>
                <w:sz w:val="22"/>
                <w:szCs w:val="22"/>
              </w:rPr>
            </w:pPr>
            <w:r w:rsidRPr="007A52B3">
              <w:rPr>
                <w:sz w:val="22"/>
                <w:szCs w:val="22"/>
              </w:rPr>
              <w:t>(+), (-),</w:t>
            </w:r>
          </w:p>
        </w:tc>
        <w:tc>
          <w:tcPr>
            <w:tcW w:w="815" w:type="dxa"/>
            <w:vAlign w:val="center"/>
          </w:tcPr>
          <w:p w14:paraId="0953F1B2" w14:textId="77777777" w:rsidR="00987C57" w:rsidRPr="007A52B3" w:rsidRDefault="00987C57" w:rsidP="00987C57">
            <w:pPr>
              <w:jc w:val="center"/>
              <w:rPr>
                <w:sz w:val="22"/>
                <w:szCs w:val="22"/>
              </w:rPr>
            </w:pPr>
            <w:r w:rsidRPr="007A52B3">
              <w:rPr>
                <w:sz w:val="22"/>
                <w:szCs w:val="22"/>
              </w:rPr>
              <w:t>п.п.</w:t>
            </w:r>
          </w:p>
        </w:tc>
      </w:tr>
      <w:tr w:rsidR="007A52B3" w:rsidRPr="007A52B3" w14:paraId="5CE623BE" w14:textId="77777777" w:rsidTr="00374E42">
        <w:trPr>
          <w:tblHeader/>
        </w:trPr>
        <w:tc>
          <w:tcPr>
            <w:tcW w:w="4238" w:type="dxa"/>
          </w:tcPr>
          <w:p w14:paraId="6E1031BE" w14:textId="77777777" w:rsidR="00987C57" w:rsidRPr="007A52B3" w:rsidRDefault="00987C57" w:rsidP="00987C57">
            <w:pPr>
              <w:jc w:val="center"/>
              <w:rPr>
                <w:sz w:val="22"/>
                <w:szCs w:val="22"/>
              </w:rPr>
            </w:pPr>
            <w:r w:rsidRPr="007A52B3">
              <w:rPr>
                <w:sz w:val="22"/>
                <w:szCs w:val="22"/>
              </w:rPr>
              <w:t>А</w:t>
            </w:r>
          </w:p>
        </w:tc>
        <w:tc>
          <w:tcPr>
            <w:tcW w:w="709" w:type="dxa"/>
          </w:tcPr>
          <w:p w14:paraId="7E5148EB" w14:textId="77777777" w:rsidR="00987C57" w:rsidRPr="007A52B3" w:rsidRDefault="00987C57" w:rsidP="00987C57">
            <w:pPr>
              <w:jc w:val="center"/>
              <w:rPr>
                <w:sz w:val="22"/>
                <w:szCs w:val="22"/>
              </w:rPr>
            </w:pPr>
            <w:r w:rsidRPr="007A52B3">
              <w:rPr>
                <w:sz w:val="22"/>
                <w:szCs w:val="22"/>
              </w:rPr>
              <w:t>1</w:t>
            </w:r>
          </w:p>
        </w:tc>
        <w:tc>
          <w:tcPr>
            <w:tcW w:w="992" w:type="dxa"/>
          </w:tcPr>
          <w:p w14:paraId="0F676C2A" w14:textId="77777777" w:rsidR="00987C57" w:rsidRPr="007A52B3" w:rsidRDefault="00987C57" w:rsidP="00987C57">
            <w:pPr>
              <w:jc w:val="center"/>
              <w:rPr>
                <w:sz w:val="22"/>
                <w:szCs w:val="22"/>
              </w:rPr>
            </w:pPr>
            <w:r w:rsidRPr="007A52B3">
              <w:rPr>
                <w:sz w:val="22"/>
                <w:szCs w:val="22"/>
              </w:rPr>
              <w:t>2</w:t>
            </w:r>
          </w:p>
        </w:tc>
        <w:tc>
          <w:tcPr>
            <w:tcW w:w="709" w:type="dxa"/>
          </w:tcPr>
          <w:p w14:paraId="0DAD466D" w14:textId="77777777" w:rsidR="00987C57" w:rsidRPr="007A52B3" w:rsidRDefault="00987C57" w:rsidP="00987C57">
            <w:pPr>
              <w:jc w:val="center"/>
              <w:rPr>
                <w:sz w:val="22"/>
                <w:szCs w:val="22"/>
              </w:rPr>
            </w:pPr>
            <w:r w:rsidRPr="007A52B3">
              <w:rPr>
                <w:sz w:val="22"/>
                <w:szCs w:val="22"/>
              </w:rPr>
              <w:t>3</w:t>
            </w:r>
          </w:p>
        </w:tc>
        <w:tc>
          <w:tcPr>
            <w:tcW w:w="1041" w:type="dxa"/>
          </w:tcPr>
          <w:p w14:paraId="4B737BCB" w14:textId="77777777" w:rsidR="00987C57" w:rsidRPr="007A52B3" w:rsidRDefault="00987C57" w:rsidP="00987C57">
            <w:pPr>
              <w:jc w:val="center"/>
              <w:rPr>
                <w:sz w:val="22"/>
                <w:szCs w:val="22"/>
              </w:rPr>
            </w:pPr>
            <w:r w:rsidRPr="007A52B3">
              <w:rPr>
                <w:sz w:val="22"/>
                <w:szCs w:val="22"/>
              </w:rPr>
              <w:t>4</w:t>
            </w:r>
          </w:p>
        </w:tc>
        <w:tc>
          <w:tcPr>
            <w:tcW w:w="979" w:type="dxa"/>
          </w:tcPr>
          <w:p w14:paraId="2860FD6E" w14:textId="77777777" w:rsidR="00987C57" w:rsidRPr="007A52B3" w:rsidRDefault="00987C57" w:rsidP="00987C57">
            <w:pPr>
              <w:jc w:val="center"/>
              <w:rPr>
                <w:sz w:val="22"/>
                <w:szCs w:val="22"/>
              </w:rPr>
            </w:pPr>
            <w:r w:rsidRPr="007A52B3">
              <w:rPr>
                <w:sz w:val="22"/>
                <w:szCs w:val="22"/>
              </w:rPr>
              <w:t>5=3-1</w:t>
            </w:r>
          </w:p>
        </w:tc>
        <w:tc>
          <w:tcPr>
            <w:tcW w:w="815" w:type="dxa"/>
          </w:tcPr>
          <w:p w14:paraId="2BE720E8" w14:textId="77777777" w:rsidR="00987C57" w:rsidRPr="007A52B3" w:rsidRDefault="00987C57" w:rsidP="00987C57">
            <w:pPr>
              <w:jc w:val="center"/>
              <w:rPr>
                <w:sz w:val="22"/>
                <w:szCs w:val="22"/>
              </w:rPr>
            </w:pPr>
            <w:r w:rsidRPr="007A52B3">
              <w:rPr>
                <w:sz w:val="22"/>
                <w:szCs w:val="22"/>
              </w:rPr>
              <w:t>6=4-2</w:t>
            </w:r>
          </w:p>
        </w:tc>
      </w:tr>
      <w:tr w:rsidR="007A52B3" w:rsidRPr="007A52B3" w14:paraId="794FE4F4" w14:textId="77777777" w:rsidTr="00374E42">
        <w:tc>
          <w:tcPr>
            <w:tcW w:w="4238" w:type="dxa"/>
            <w:vAlign w:val="bottom"/>
          </w:tcPr>
          <w:p w14:paraId="03F62A76" w14:textId="77777777" w:rsidR="00987C57" w:rsidRPr="007A52B3" w:rsidRDefault="00987C57" w:rsidP="00987C57">
            <w:pPr>
              <w:rPr>
                <w:sz w:val="22"/>
                <w:szCs w:val="22"/>
              </w:rPr>
            </w:pPr>
            <w:r w:rsidRPr="007A52B3">
              <w:rPr>
                <w:sz w:val="22"/>
                <w:szCs w:val="22"/>
              </w:rPr>
              <w:t>Всего, из них:</w:t>
            </w:r>
          </w:p>
        </w:tc>
        <w:tc>
          <w:tcPr>
            <w:tcW w:w="709" w:type="dxa"/>
            <w:vAlign w:val="bottom"/>
          </w:tcPr>
          <w:p w14:paraId="15C79CB4" w14:textId="77777777" w:rsidR="00987C57" w:rsidRPr="007A52B3" w:rsidRDefault="00987C57" w:rsidP="00987C57">
            <w:pPr>
              <w:jc w:val="right"/>
              <w:rPr>
                <w:sz w:val="22"/>
                <w:szCs w:val="22"/>
              </w:rPr>
            </w:pPr>
            <w:r w:rsidRPr="007A52B3">
              <w:rPr>
                <w:sz w:val="22"/>
                <w:szCs w:val="22"/>
              </w:rPr>
              <w:t>58,2</w:t>
            </w:r>
          </w:p>
        </w:tc>
        <w:tc>
          <w:tcPr>
            <w:tcW w:w="992" w:type="dxa"/>
            <w:vAlign w:val="bottom"/>
          </w:tcPr>
          <w:p w14:paraId="25D362D5" w14:textId="77777777" w:rsidR="00987C57" w:rsidRPr="007A52B3" w:rsidRDefault="00987C57" w:rsidP="00987C57">
            <w:pPr>
              <w:jc w:val="right"/>
              <w:rPr>
                <w:sz w:val="22"/>
                <w:szCs w:val="22"/>
              </w:rPr>
            </w:pPr>
            <w:r w:rsidRPr="007A52B3">
              <w:rPr>
                <w:sz w:val="22"/>
                <w:szCs w:val="22"/>
              </w:rPr>
              <w:t>100,0</w:t>
            </w:r>
          </w:p>
        </w:tc>
        <w:tc>
          <w:tcPr>
            <w:tcW w:w="709" w:type="dxa"/>
            <w:vAlign w:val="bottom"/>
          </w:tcPr>
          <w:p w14:paraId="39835D1F" w14:textId="77777777" w:rsidR="00987C57" w:rsidRPr="007A52B3" w:rsidRDefault="00987C57" w:rsidP="00987C57">
            <w:pPr>
              <w:jc w:val="right"/>
              <w:rPr>
                <w:sz w:val="22"/>
                <w:szCs w:val="22"/>
              </w:rPr>
            </w:pPr>
            <w:r w:rsidRPr="007A52B3">
              <w:rPr>
                <w:sz w:val="22"/>
                <w:szCs w:val="22"/>
              </w:rPr>
              <w:t>54,0</w:t>
            </w:r>
          </w:p>
        </w:tc>
        <w:tc>
          <w:tcPr>
            <w:tcW w:w="1041" w:type="dxa"/>
            <w:vAlign w:val="bottom"/>
          </w:tcPr>
          <w:p w14:paraId="7F983CA2" w14:textId="77777777" w:rsidR="00987C57" w:rsidRPr="007A52B3" w:rsidRDefault="00987C57" w:rsidP="00987C57">
            <w:pPr>
              <w:jc w:val="right"/>
              <w:rPr>
                <w:sz w:val="22"/>
                <w:szCs w:val="22"/>
              </w:rPr>
            </w:pPr>
            <w:r w:rsidRPr="007A52B3">
              <w:rPr>
                <w:sz w:val="22"/>
                <w:szCs w:val="22"/>
              </w:rPr>
              <w:t>100,0</w:t>
            </w:r>
          </w:p>
        </w:tc>
        <w:tc>
          <w:tcPr>
            <w:tcW w:w="979" w:type="dxa"/>
            <w:vAlign w:val="bottom"/>
          </w:tcPr>
          <w:p w14:paraId="0E5B12E8" w14:textId="77777777" w:rsidR="00987C57" w:rsidRPr="007A52B3" w:rsidRDefault="00987C57" w:rsidP="00987C57">
            <w:pPr>
              <w:jc w:val="right"/>
              <w:rPr>
                <w:sz w:val="22"/>
                <w:szCs w:val="22"/>
              </w:rPr>
            </w:pPr>
            <w:r w:rsidRPr="007A52B3">
              <w:rPr>
                <w:sz w:val="22"/>
                <w:szCs w:val="22"/>
              </w:rPr>
              <w:t xml:space="preserve">-4,2 </w:t>
            </w:r>
          </w:p>
        </w:tc>
        <w:tc>
          <w:tcPr>
            <w:tcW w:w="815" w:type="dxa"/>
            <w:vAlign w:val="bottom"/>
          </w:tcPr>
          <w:p w14:paraId="56F11217" w14:textId="77777777" w:rsidR="00987C57" w:rsidRPr="007A52B3" w:rsidRDefault="00987C57" w:rsidP="00987C57">
            <w:pPr>
              <w:jc w:val="right"/>
              <w:rPr>
                <w:sz w:val="22"/>
                <w:szCs w:val="22"/>
              </w:rPr>
            </w:pPr>
            <w:r w:rsidRPr="007A52B3">
              <w:rPr>
                <w:sz w:val="22"/>
                <w:szCs w:val="22"/>
              </w:rPr>
              <w:t>0,0</w:t>
            </w:r>
          </w:p>
        </w:tc>
      </w:tr>
      <w:tr w:rsidR="007A52B3" w:rsidRPr="007A52B3" w14:paraId="3E038978" w14:textId="77777777" w:rsidTr="00374E42">
        <w:tc>
          <w:tcPr>
            <w:tcW w:w="4238" w:type="dxa"/>
            <w:vAlign w:val="bottom"/>
          </w:tcPr>
          <w:p w14:paraId="090F545D" w14:textId="77777777" w:rsidR="00987C57" w:rsidRPr="007A52B3" w:rsidRDefault="00987C57" w:rsidP="00987C57">
            <w:pPr>
              <w:rPr>
                <w:sz w:val="22"/>
                <w:szCs w:val="22"/>
              </w:rPr>
            </w:pPr>
            <w:r w:rsidRPr="007A52B3">
              <w:rPr>
                <w:sz w:val="22"/>
                <w:szCs w:val="22"/>
              </w:rPr>
              <w:t>оборот торговли оптовой и розничной…</w:t>
            </w:r>
          </w:p>
        </w:tc>
        <w:tc>
          <w:tcPr>
            <w:tcW w:w="709" w:type="dxa"/>
            <w:vAlign w:val="bottom"/>
          </w:tcPr>
          <w:p w14:paraId="2C2420AB" w14:textId="77777777" w:rsidR="00987C57" w:rsidRPr="007A52B3" w:rsidRDefault="00987C57" w:rsidP="00987C57">
            <w:pPr>
              <w:jc w:val="right"/>
              <w:rPr>
                <w:sz w:val="22"/>
                <w:szCs w:val="22"/>
              </w:rPr>
            </w:pPr>
            <w:r w:rsidRPr="007A52B3">
              <w:rPr>
                <w:sz w:val="22"/>
                <w:szCs w:val="22"/>
              </w:rPr>
              <w:t>25,0</w:t>
            </w:r>
          </w:p>
        </w:tc>
        <w:tc>
          <w:tcPr>
            <w:tcW w:w="992" w:type="dxa"/>
            <w:vAlign w:val="bottom"/>
          </w:tcPr>
          <w:p w14:paraId="01061266" w14:textId="77777777" w:rsidR="00987C57" w:rsidRPr="007A52B3" w:rsidRDefault="00987C57" w:rsidP="00987C57">
            <w:pPr>
              <w:jc w:val="right"/>
              <w:rPr>
                <w:sz w:val="22"/>
                <w:szCs w:val="22"/>
              </w:rPr>
            </w:pPr>
            <w:r w:rsidRPr="007A52B3">
              <w:rPr>
                <w:sz w:val="22"/>
                <w:szCs w:val="22"/>
              </w:rPr>
              <w:t>43,0</w:t>
            </w:r>
          </w:p>
        </w:tc>
        <w:tc>
          <w:tcPr>
            <w:tcW w:w="709" w:type="dxa"/>
            <w:vAlign w:val="bottom"/>
          </w:tcPr>
          <w:p w14:paraId="60FC7119" w14:textId="77777777" w:rsidR="00987C57" w:rsidRPr="007A52B3" w:rsidRDefault="00987C57" w:rsidP="00987C57">
            <w:pPr>
              <w:jc w:val="right"/>
              <w:rPr>
                <w:sz w:val="22"/>
                <w:szCs w:val="22"/>
              </w:rPr>
            </w:pPr>
            <w:r w:rsidRPr="007A52B3">
              <w:rPr>
                <w:sz w:val="22"/>
                <w:szCs w:val="22"/>
              </w:rPr>
              <w:t>23,1</w:t>
            </w:r>
          </w:p>
        </w:tc>
        <w:tc>
          <w:tcPr>
            <w:tcW w:w="1041" w:type="dxa"/>
            <w:vAlign w:val="bottom"/>
          </w:tcPr>
          <w:p w14:paraId="4F8BC611" w14:textId="77777777" w:rsidR="00987C57" w:rsidRPr="007A52B3" w:rsidRDefault="00987C57" w:rsidP="00987C57">
            <w:pPr>
              <w:jc w:val="right"/>
              <w:rPr>
                <w:sz w:val="22"/>
                <w:szCs w:val="22"/>
              </w:rPr>
            </w:pPr>
            <w:r w:rsidRPr="007A52B3">
              <w:rPr>
                <w:sz w:val="22"/>
                <w:szCs w:val="22"/>
              </w:rPr>
              <w:t>42,8</w:t>
            </w:r>
          </w:p>
        </w:tc>
        <w:tc>
          <w:tcPr>
            <w:tcW w:w="979" w:type="dxa"/>
            <w:vAlign w:val="bottom"/>
          </w:tcPr>
          <w:p w14:paraId="403A5464" w14:textId="77777777" w:rsidR="00987C57" w:rsidRPr="007A52B3" w:rsidRDefault="00987C57" w:rsidP="00987C57">
            <w:pPr>
              <w:jc w:val="right"/>
              <w:rPr>
                <w:sz w:val="22"/>
                <w:szCs w:val="22"/>
              </w:rPr>
            </w:pPr>
            <w:r w:rsidRPr="007A52B3">
              <w:rPr>
                <w:sz w:val="22"/>
                <w:szCs w:val="22"/>
              </w:rPr>
              <w:t xml:space="preserve">-1,9 </w:t>
            </w:r>
          </w:p>
        </w:tc>
        <w:tc>
          <w:tcPr>
            <w:tcW w:w="815" w:type="dxa"/>
            <w:vAlign w:val="bottom"/>
          </w:tcPr>
          <w:p w14:paraId="18C44E7B" w14:textId="77777777" w:rsidR="00987C57" w:rsidRPr="007A52B3" w:rsidRDefault="00987C57" w:rsidP="00987C57">
            <w:pPr>
              <w:jc w:val="right"/>
              <w:rPr>
                <w:sz w:val="22"/>
                <w:szCs w:val="22"/>
              </w:rPr>
            </w:pPr>
            <w:r w:rsidRPr="007A52B3">
              <w:rPr>
                <w:sz w:val="22"/>
                <w:szCs w:val="22"/>
              </w:rPr>
              <w:t>-0,2</w:t>
            </w:r>
          </w:p>
        </w:tc>
      </w:tr>
      <w:tr w:rsidR="007A52B3" w:rsidRPr="007A52B3" w14:paraId="14B04983" w14:textId="77777777" w:rsidTr="00374E42">
        <w:tc>
          <w:tcPr>
            <w:tcW w:w="4238" w:type="dxa"/>
            <w:vAlign w:val="bottom"/>
          </w:tcPr>
          <w:p w14:paraId="28BD90B2" w14:textId="77777777" w:rsidR="00987C57" w:rsidRPr="007A52B3" w:rsidRDefault="00987C57" w:rsidP="00987C57">
            <w:pPr>
              <w:rPr>
                <w:sz w:val="22"/>
                <w:szCs w:val="22"/>
              </w:rPr>
            </w:pPr>
            <w:r w:rsidRPr="007A52B3">
              <w:rPr>
                <w:sz w:val="22"/>
                <w:szCs w:val="22"/>
              </w:rPr>
              <w:t>обрабатывающие производства</w:t>
            </w:r>
          </w:p>
        </w:tc>
        <w:tc>
          <w:tcPr>
            <w:tcW w:w="709" w:type="dxa"/>
            <w:vAlign w:val="bottom"/>
          </w:tcPr>
          <w:p w14:paraId="0B64B6D0" w14:textId="77777777" w:rsidR="00987C57" w:rsidRPr="007A52B3" w:rsidRDefault="00987C57" w:rsidP="00987C57">
            <w:pPr>
              <w:jc w:val="right"/>
              <w:rPr>
                <w:sz w:val="22"/>
                <w:szCs w:val="22"/>
              </w:rPr>
            </w:pPr>
            <w:r w:rsidRPr="007A52B3">
              <w:rPr>
                <w:sz w:val="22"/>
                <w:szCs w:val="22"/>
              </w:rPr>
              <w:t>6,9</w:t>
            </w:r>
          </w:p>
        </w:tc>
        <w:tc>
          <w:tcPr>
            <w:tcW w:w="992" w:type="dxa"/>
            <w:vAlign w:val="bottom"/>
          </w:tcPr>
          <w:p w14:paraId="31C5FB3E" w14:textId="77777777" w:rsidR="00987C57" w:rsidRPr="007A52B3" w:rsidRDefault="00987C57" w:rsidP="00987C57">
            <w:pPr>
              <w:jc w:val="right"/>
              <w:rPr>
                <w:sz w:val="22"/>
                <w:szCs w:val="22"/>
              </w:rPr>
            </w:pPr>
            <w:r w:rsidRPr="007A52B3">
              <w:rPr>
                <w:sz w:val="22"/>
                <w:szCs w:val="22"/>
              </w:rPr>
              <w:t>11,9</w:t>
            </w:r>
          </w:p>
        </w:tc>
        <w:tc>
          <w:tcPr>
            <w:tcW w:w="709" w:type="dxa"/>
            <w:vAlign w:val="bottom"/>
          </w:tcPr>
          <w:p w14:paraId="13443D69" w14:textId="77777777" w:rsidR="00987C57" w:rsidRPr="007A52B3" w:rsidRDefault="00987C57" w:rsidP="00987C57">
            <w:pPr>
              <w:jc w:val="right"/>
              <w:rPr>
                <w:sz w:val="22"/>
                <w:szCs w:val="22"/>
              </w:rPr>
            </w:pPr>
            <w:r w:rsidRPr="007A52B3">
              <w:rPr>
                <w:sz w:val="22"/>
                <w:szCs w:val="22"/>
              </w:rPr>
              <w:t>6,8</w:t>
            </w:r>
          </w:p>
        </w:tc>
        <w:tc>
          <w:tcPr>
            <w:tcW w:w="1041" w:type="dxa"/>
            <w:vAlign w:val="bottom"/>
          </w:tcPr>
          <w:p w14:paraId="3BF4AE5A" w14:textId="77777777" w:rsidR="00987C57" w:rsidRPr="007A52B3" w:rsidRDefault="00987C57" w:rsidP="00987C57">
            <w:pPr>
              <w:jc w:val="right"/>
              <w:rPr>
                <w:sz w:val="22"/>
                <w:szCs w:val="22"/>
              </w:rPr>
            </w:pPr>
            <w:r w:rsidRPr="007A52B3">
              <w:rPr>
                <w:sz w:val="22"/>
                <w:szCs w:val="22"/>
              </w:rPr>
              <w:t>12,6</w:t>
            </w:r>
          </w:p>
        </w:tc>
        <w:tc>
          <w:tcPr>
            <w:tcW w:w="979" w:type="dxa"/>
            <w:vAlign w:val="bottom"/>
          </w:tcPr>
          <w:p w14:paraId="34D177EE" w14:textId="77777777" w:rsidR="00987C57" w:rsidRPr="007A52B3" w:rsidRDefault="00987C57" w:rsidP="00987C57">
            <w:pPr>
              <w:jc w:val="right"/>
              <w:rPr>
                <w:sz w:val="22"/>
                <w:szCs w:val="22"/>
              </w:rPr>
            </w:pPr>
            <w:r w:rsidRPr="007A52B3">
              <w:rPr>
                <w:sz w:val="22"/>
                <w:szCs w:val="22"/>
              </w:rPr>
              <w:t xml:space="preserve">-0,1 </w:t>
            </w:r>
          </w:p>
        </w:tc>
        <w:tc>
          <w:tcPr>
            <w:tcW w:w="815" w:type="dxa"/>
            <w:vAlign w:val="bottom"/>
          </w:tcPr>
          <w:p w14:paraId="62F2B901" w14:textId="77777777" w:rsidR="00987C57" w:rsidRPr="007A52B3" w:rsidRDefault="00987C57" w:rsidP="00987C57">
            <w:pPr>
              <w:jc w:val="right"/>
              <w:rPr>
                <w:sz w:val="22"/>
                <w:szCs w:val="22"/>
              </w:rPr>
            </w:pPr>
            <w:r w:rsidRPr="007A52B3">
              <w:rPr>
                <w:sz w:val="22"/>
                <w:szCs w:val="22"/>
              </w:rPr>
              <w:t>0,7</w:t>
            </w:r>
          </w:p>
        </w:tc>
      </w:tr>
      <w:tr w:rsidR="007A52B3" w:rsidRPr="007A52B3" w14:paraId="332B5D57" w14:textId="77777777" w:rsidTr="00374E42">
        <w:tc>
          <w:tcPr>
            <w:tcW w:w="4238" w:type="dxa"/>
            <w:vAlign w:val="bottom"/>
          </w:tcPr>
          <w:p w14:paraId="4A00DA84" w14:textId="77777777" w:rsidR="00987C57" w:rsidRPr="007A52B3" w:rsidRDefault="00987C57" w:rsidP="00987C57">
            <w:pPr>
              <w:rPr>
                <w:sz w:val="22"/>
                <w:szCs w:val="22"/>
              </w:rPr>
            </w:pPr>
            <w:r w:rsidRPr="007A52B3">
              <w:rPr>
                <w:sz w:val="22"/>
                <w:szCs w:val="22"/>
              </w:rPr>
              <w:t>сельхоз предприятия</w:t>
            </w:r>
          </w:p>
        </w:tc>
        <w:tc>
          <w:tcPr>
            <w:tcW w:w="709" w:type="dxa"/>
            <w:vAlign w:val="bottom"/>
          </w:tcPr>
          <w:p w14:paraId="1DCBCF13" w14:textId="77777777" w:rsidR="00987C57" w:rsidRPr="007A52B3" w:rsidRDefault="00987C57" w:rsidP="00987C57">
            <w:pPr>
              <w:jc w:val="right"/>
              <w:rPr>
                <w:sz w:val="22"/>
                <w:szCs w:val="22"/>
              </w:rPr>
            </w:pPr>
            <w:r w:rsidRPr="007A52B3">
              <w:rPr>
                <w:sz w:val="22"/>
                <w:szCs w:val="22"/>
              </w:rPr>
              <w:t>4,7</w:t>
            </w:r>
          </w:p>
        </w:tc>
        <w:tc>
          <w:tcPr>
            <w:tcW w:w="992" w:type="dxa"/>
            <w:vAlign w:val="bottom"/>
          </w:tcPr>
          <w:p w14:paraId="2ED3CC91" w14:textId="77777777" w:rsidR="00987C57" w:rsidRPr="007A52B3" w:rsidRDefault="00987C57" w:rsidP="00987C57">
            <w:pPr>
              <w:jc w:val="right"/>
              <w:rPr>
                <w:sz w:val="22"/>
                <w:szCs w:val="22"/>
              </w:rPr>
            </w:pPr>
            <w:r w:rsidRPr="007A52B3">
              <w:rPr>
                <w:sz w:val="22"/>
                <w:szCs w:val="22"/>
              </w:rPr>
              <w:t>8,1</w:t>
            </w:r>
          </w:p>
        </w:tc>
        <w:tc>
          <w:tcPr>
            <w:tcW w:w="709" w:type="dxa"/>
            <w:vAlign w:val="bottom"/>
          </w:tcPr>
          <w:p w14:paraId="0E5BA727" w14:textId="77777777" w:rsidR="00987C57" w:rsidRPr="007A52B3" w:rsidRDefault="00987C57" w:rsidP="00987C57">
            <w:pPr>
              <w:jc w:val="right"/>
              <w:rPr>
                <w:sz w:val="22"/>
                <w:szCs w:val="22"/>
              </w:rPr>
            </w:pPr>
            <w:r w:rsidRPr="007A52B3">
              <w:rPr>
                <w:sz w:val="22"/>
                <w:szCs w:val="22"/>
              </w:rPr>
              <w:t>3,0</w:t>
            </w:r>
          </w:p>
        </w:tc>
        <w:tc>
          <w:tcPr>
            <w:tcW w:w="1041" w:type="dxa"/>
            <w:vAlign w:val="bottom"/>
          </w:tcPr>
          <w:p w14:paraId="6D2839CA" w14:textId="77777777" w:rsidR="00987C57" w:rsidRPr="007A52B3" w:rsidRDefault="00987C57" w:rsidP="00987C57">
            <w:pPr>
              <w:jc w:val="right"/>
              <w:rPr>
                <w:sz w:val="22"/>
                <w:szCs w:val="22"/>
              </w:rPr>
            </w:pPr>
            <w:r w:rsidRPr="007A52B3">
              <w:rPr>
                <w:sz w:val="22"/>
                <w:szCs w:val="22"/>
              </w:rPr>
              <w:t>5,5</w:t>
            </w:r>
          </w:p>
        </w:tc>
        <w:tc>
          <w:tcPr>
            <w:tcW w:w="979" w:type="dxa"/>
            <w:vAlign w:val="bottom"/>
          </w:tcPr>
          <w:p w14:paraId="3B3DE42F" w14:textId="77777777" w:rsidR="00987C57" w:rsidRPr="007A52B3" w:rsidRDefault="00987C57" w:rsidP="00987C57">
            <w:pPr>
              <w:jc w:val="right"/>
              <w:rPr>
                <w:sz w:val="22"/>
                <w:szCs w:val="22"/>
              </w:rPr>
            </w:pPr>
            <w:r w:rsidRPr="007A52B3">
              <w:rPr>
                <w:sz w:val="22"/>
                <w:szCs w:val="22"/>
              </w:rPr>
              <w:t xml:space="preserve">-1,7 </w:t>
            </w:r>
          </w:p>
        </w:tc>
        <w:tc>
          <w:tcPr>
            <w:tcW w:w="815" w:type="dxa"/>
            <w:vAlign w:val="bottom"/>
          </w:tcPr>
          <w:p w14:paraId="5067A4D5" w14:textId="77777777" w:rsidR="00987C57" w:rsidRPr="007A52B3" w:rsidRDefault="00987C57" w:rsidP="00987C57">
            <w:pPr>
              <w:jc w:val="right"/>
              <w:rPr>
                <w:sz w:val="22"/>
                <w:szCs w:val="22"/>
              </w:rPr>
            </w:pPr>
            <w:r w:rsidRPr="007A52B3">
              <w:rPr>
                <w:sz w:val="22"/>
                <w:szCs w:val="22"/>
              </w:rPr>
              <w:t>-2,5</w:t>
            </w:r>
          </w:p>
        </w:tc>
      </w:tr>
      <w:tr w:rsidR="007A52B3" w:rsidRPr="007A52B3" w14:paraId="38027F86" w14:textId="77777777" w:rsidTr="00374E42">
        <w:tc>
          <w:tcPr>
            <w:tcW w:w="4238" w:type="dxa"/>
            <w:vAlign w:val="bottom"/>
          </w:tcPr>
          <w:p w14:paraId="21A8A3E8" w14:textId="77777777" w:rsidR="00987C57" w:rsidRPr="007A52B3" w:rsidRDefault="00987C57" w:rsidP="00987C57">
            <w:pPr>
              <w:rPr>
                <w:sz w:val="22"/>
                <w:szCs w:val="22"/>
              </w:rPr>
            </w:pPr>
            <w:r w:rsidRPr="007A52B3">
              <w:rPr>
                <w:sz w:val="22"/>
                <w:szCs w:val="22"/>
              </w:rPr>
              <w:t>транспортировка и хранение</w:t>
            </w:r>
          </w:p>
        </w:tc>
        <w:tc>
          <w:tcPr>
            <w:tcW w:w="709" w:type="dxa"/>
            <w:vAlign w:val="bottom"/>
          </w:tcPr>
          <w:p w14:paraId="5DA4B1D4" w14:textId="77777777" w:rsidR="00987C57" w:rsidRPr="007A52B3" w:rsidRDefault="00987C57" w:rsidP="00987C57">
            <w:pPr>
              <w:jc w:val="right"/>
              <w:rPr>
                <w:sz w:val="22"/>
                <w:szCs w:val="22"/>
              </w:rPr>
            </w:pPr>
            <w:r w:rsidRPr="007A52B3">
              <w:rPr>
                <w:sz w:val="22"/>
                <w:szCs w:val="22"/>
              </w:rPr>
              <w:t>7,0</w:t>
            </w:r>
          </w:p>
        </w:tc>
        <w:tc>
          <w:tcPr>
            <w:tcW w:w="992" w:type="dxa"/>
            <w:vAlign w:val="bottom"/>
          </w:tcPr>
          <w:p w14:paraId="1246F4D9" w14:textId="77777777" w:rsidR="00987C57" w:rsidRPr="007A52B3" w:rsidRDefault="00987C57" w:rsidP="00987C57">
            <w:pPr>
              <w:jc w:val="right"/>
              <w:rPr>
                <w:sz w:val="22"/>
                <w:szCs w:val="22"/>
              </w:rPr>
            </w:pPr>
            <w:r w:rsidRPr="007A52B3">
              <w:rPr>
                <w:sz w:val="22"/>
                <w:szCs w:val="22"/>
              </w:rPr>
              <w:t>12,0</w:t>
            </w:r>
          </w:p>
        </w:tc>
        <w:tc>
          <w:tcPr>
            <w:tcW w:w="709" w:type="dxa"/>
            <w:vAlign w:val="bottom"/>
          </w:tcPr>
          <w:p w14:paraId="472BF2B6" w14:textId="77777777" w:rsidR="00987C57" w:rsidRPr="007A52B3" w:rsidRDefault="00987C57" w:rsidP="00987C57">
            <w:pPr>
              <w:jc w:val="right"/>
              <w:rPr>
                <w:sz w:val="22"/>
                <w:szCs w:val="22"/>
              </w:rPr>
            </w:pPr>
            <w:r w:rsidRPr="007A52B3">
              <w:rPr>
                <w:sz w:val="22"/>
                <w:szCs w:val="22"/>
              </w:rPr>
              <w:t>4,1</w:t>
            </w:r>
          </w:p>
        </w:tc>
        <w:tc>
          <w:tcPr>
            <w:tcW w:w="1041" w:type="dxa"/>
            <w:vAlign w:val="bottom"/>
          </w:tcPr>
          <w:p w14:paraId="7C0B0DB3" w14:textId="77777777" w:rsidR="00987C57" w:rsidRPr="007A52B3" w:rsidRDefault="00987C57" w:rsidP="00987C57">
            <w:pPr>
              <w:jc w:val="right"/>
              <w:rPr>
                <w:sz w:val="22"/>
                <w:szCs w:val="22"/>
              </w:rPr>
            </w:pPr>
            <w:r w:rsidRPr="007A52B3">
              <w:rPr>
                <w:sz w:val="22"/>
                <w:szCs w:val="22"/>
              </w:rPr>
              <w:t>7,6</w:t>
            </w:r>
          </w:p>
        </w:tc>
        <w:tc>
          <w:tcPr>
            <w:tcW w:w="979" w:type="dxa"/>
            <w:vAlign w:val="bottom"/>
          </w:tcPr>
          <w:p w14:paraId="4F198735" w14:textId="77777777" w:rsidR="00987C57" w:rsidRPr="007A52B3" w:rsidRDefault="00987C57" w:rsidP="00987C57">
            <w:pPr>
              <w:jc w:val="right"/>
              <w:rPr>
                <w:sz w:val="22"/>
                <w:szCs w:val="22"/>
              </w:rPr>
            </w:pPr>
            <w:r w:rsidRPr="007A52B3">
              <w:rPr>
                <w:sz w:val="22"/>
                <w:szCs w:val="22"/>
              </w:rPr>
              <w:t xml:space="preserve">-2,9 </w:t>
            </w:r>
          </w:p>
        </w:tc>
        <w:tc>
          <w:tcPr>
            <w:tcW w:w="815" w:type="dxa"/>
            <w:vAlign w:val="bottom"/>
          </w:tcPr>
          <w:p w14:paraId="2164EDC6" w14:textId="77777777" w:rsidR="00987C57" w:rsidRPr="007A52B3" w:rsidRDefault="00987C57" w:rsidP="00987C57">
            <w:pPr>
              <w:jc w:val="right"/>
              <w:rPr>
                <w:sz w:val="22"/>
                <w:szCs w:val="22"/>
              </w:rPr>
            </w:pPr>
            <w:r w:rsidRPr="007A52B3">
              <w:rPr>
                <w:sz w:val="22"/>
                <w:szCs w:val="22"/>
              </w:rPr>
              <w:t>-4,4</w:t>
            </w:r>
          </w:p>
        </w:tc>
      </w:tr>
      <w:tr w:rsidR="007A52B3" w:rsidRPr="007A52B3" w14:paraId="42725BFE" w14:textId="77777777" w:rsidTr="00374E42">
        <w:tc>
          <w:tcPr>
            <w:tcW w:w="4238" w:type="dxa"/>
            <w:vAlign w:val="bottom"/>
          </w:tcPr>
          <w:p w14:paraId="52E3132B" w14:textId="77777777" w:rsidR="00987C57" w:rsidRPr="007A52B3" w:rsidRDefault="00987C57" w:rsidP="00987C57">
            <w:pPr>
              <w:rPr>
                <w:sz w:val="22"/>
                <w:szCs w:val="22"/>
              </w:rPr>
            </w:pPr>
            <w:r w:rsidRPr="007A52B3">
              <w:rPr>
                <w:sz w:val="22"/>
                <w:szCs w:val="22"/>
              </w:rPr>
              <w:t>строительство</w:t>
            </w:r>
          </w:p>
        </w:tc>
        <w:tc>
          <w:tcPr>
            <w:tcW w:w="709" w:type="dxa"/>
            <w:vAlign w:val="bottom"/>
          </w:tcPr>
          <w:p w14:paraId="6C632A24" w14:textId="77777777" w:rsidR="00987C57" w:rsidRPr="007A52B3" w:rsidRDefault="00987C57" w:rsidP="00987C57">
            <w:pPr>
              <w:jc w:val="right"/>
              <w:rPr>
                <w:sz w:val="22"/>
                <w:szCs w:val="22"/>
              </w:rPr>
            </w:pPr>
            <w:r w:rsidRPr="007A52B3">
              <w:rPr>
                <w:sz w:val="22"/>
                <w:szCs w:val="22"/>
              </w:rPr>
              <w:t>3,9</w:t>
            </w:r>
          </w:p>
        </w:tc>
        <w:tc>
          <w:tcPr>
            <w:tcW w:w="992" w:type="dxa"/>
            <w:vAlign w:val="bottom"/>
          </w:tcPr>
          <w:p w14:paraId="335498E5" w14:textId="77777777" w:rsidR="00987C57" w:rsidRPr="007A52B3" w:rsidRDefault="00987C57" w:rsidP="00987C57">
            <w:pPr>
              <w:jc w:val="right"/>
              <w:rPr>
                <w:sz w:val="22"/>
                <w:szCs w:val="22"/>
              </w:rPr>
            </w:pPr>
            <w:r w:rsidRPr="007A52B3">
              <w:rPr>
                <w:sz w:val="22"/>
                <w:szCs w:val="22"/>
              </w:rPr>
              <w:t>6,7</w:t>
            </w:r>
          </w:p>
        </w:tc>
        <w:tc>
          <w:tcPr>
            <w:tcW w:w="709" w:type="dxa"/>
            <w:vAlign w:val="bottom"/>
          </w:tcPr>
          <w:p w14:paraId="4F7A5FBC" w14:textId="77777777" w:rsidR="00987C57" w:rsidRPr="007A52B3" w:rsidRDefault="00987C57" w:rsidP="00987C57">
            <w:pPr>
              <w:jc w:val="right"/>
              <w:rPr>
                <w:sz w:val="22"/>
                <w:szCs w:val="22"/>
              </w:rPr>
            </w:pPr>
            <w:r w:rsidRPr="007A52B3">
              <w:rPr>
                <w:sz w:val="22"/>
                <w:szCs w:val="22"/>
              </w:rPr>
              <w:t>4,7</w:t>
            </w:r>
          </w:p>
        </w:tc>
        <w:tc>
          <w:tcPr>
            <w:tcW w:w="1041" w:type="dxa"/>
            <w:vAlign w:val="bottom"/>
          </w:tcPr>
          <w:p w14:paraId="24B78145" w14:textId="77777777" w:rsidR="00987C57" w:rsidRPr="007A52B3" w:rsidRDefault="00987C57" w:rsidP="00987C57">
            <w:pPr>
              <w:jc w:val="right"/>
              <w:rPr>
                <w:sz w:val="22"/>
                <w:szCs w:val="22"/>
              </w:rPr>
            </w:pPr>
            <w:r w:rsidRPr="007A52B3">
              <w:rPr>
                <w:sz w:val="22"/>
                <w:szCs w:val="22"/>
              </w:rPr>
              <w:t>8,7</w:t>
            </w:r>
          </w:p>
        </w:tc>
        <w:tc>
          <w:tcPr>
            <w:tcW w:w="979" w:type="dxa"/>
            <w:vAlign w:val="bottom"/>
          </w:tcPr>
          <w:p w14:paraId="2EE702F8" w14:textId="77777777" w:rsidR="00987C57" w:rsidRPr="007A52B3" w:rsidRDefault="00987C57" w:rsidP="00987C57">
            <w:pPr>
              <w:jc w:val="right"/>
              <w:rPr>
                <w:sz w:val="22"/>
                <w:szCs w:val="22"/>
              </w:rPr>
            </w:pPr>
            <w:r w:rsidRPr="007A52B3">
              <w:rPr>
                <w:sz w:val="22"/>
                <w:szCs w:val="22"/>
              </w:rPr>
              <w:t>0,8</w:t>
            </w:r>
          </w:p>
        </w:tc>
        <w:tc>
          <w:tcPr>
            <w:tcW w:w="815" w:type="dxa"/>
          </w:tcPr>
          <w:p w14:paraId="6F69A1D5" w14:textId="77777777" w:rsidR="00987C57" w:rsidRPr="007A52B3" w:rsidRDefault="00987C57" w:rsidP="00987C57">
            <w:pPr>
              <w:jc w:val="right"/>
              <w:rPr>
                <w:sz w:val="22"/>
                <w:szCs w:val="22"/>
              </w:rPr>
            </w:pPr>
            <w:r w:rsidRPr="007A52B3">
              <w:rPr>
                <w:sz w:val="22"/>
                <w:szCs w:val="22"/>
              </w:rPr>
              <w:t>2,0</w:t>
            </w:r>
          </w:p>
        </w:tc>
      </w:tr>
      <w:tr w:rsidR="00987C57" w:rsidRPr="007A52B3" w14:paraId="75222104" w14:textId="77777777" w:rsidTr="00374E42">
        <w:tc>
          <w:tcPr>
            <w:tcW w:w="4238" w:type="dxa"/>
            <w:vAlign w:val="bottom"/>
          </w:tcPr>
          <w:p w14:paraId="3840039A" w14:textId="77777777" w:rsidR="00987C57" w:rsidRPr="007A52B3" w:rsidRDefault="00987C57" w:rsidP="00987C57">
            <w:pPr>
              <w:rPr>
                <w:sz w:val="22"/>
                <w:szCs w:val="22"/>
              </w:rPr>
            </w:pPr>
            <w:r w:rsidRPr="007A52B3">
              <w:rPr>
                <w:sz w:val="22"/>
                <w:szCs w:val="22"/>
              </w:rPr>
              <w:t>деятельность по операциям с недвижимым имуществом</w:t>
            </w:r>
          </w:p>
        </w:tc>
        <w:tc>
          <w:tcPr>
            <w:tcW w:w="709" w:type="dxa"/>
            <w:vAlign w:val="bottom"/>
          </w:tcPr>
          <w:p w14:paraId="0AD70D1B" w14:textId="77777777" w:rsidR="00987C57" w:rsidRPr="007A52B3" w:rsidRDefault="00987C57" w:rsidP="00987C57">
            <w:pPr>
              <w:jc w:val="right"/>
              <w:rPr>
                <w:sz w:val="22"/>
                <w:szCs w:val="22"/>
              </w:rPr>
            </w:pPr>
            <w:r w:rsidRPr="007A52B3">
              <w:rPr>
                <w:sz w:val="22"/>
                <w:szCs w:val="22"/>
              </w:rPr>
              <w:t>2,6</w:t>
            </w:r>
          </w:p>
        </w:tc>
        <w:tc>
          <w:tcPr>
            <w:tcW w:w="992" w:type="dxa"/>
            <w:vAlign w:val="bottom"/>
          </w:tcPr>
          <w:p w14:paraId="771E7655" w14:textId="77777777" w:rsidR="00987C57" w:rsidRPr="007A52B3" w:rsidRDefault="00987C57" w:rsidP="00987C57">
            <w:pPr>
              <w:jc w:val="right"/>
              <w:rPr>
                <w:sz w:val="22"/>
                <w:szCs w:val="22"/>
              </w:rPr>
            </w:pPr>
            <w:r w:rsidRPr="007A52B3">
              <w:rPr>
                <w:sz w:val="22"/>
                <w:szCs w:val="22"/>
              </w:rPr>
              <w:t>4,5</w:t>
            </w:r>
          </w:p>
        </w:tc>
        <w:tc>
          <w:tcPr>
            <w:tcW w:w="709" w:type="dxa"/>
            <w:vAlign w:val="bottom"/>
          </w:tcPr>
          <w:p w14:paraId="66AE9D8D" w14:textId="77777777" w:rsidR="00987C57" w:rsidRPr="007A52B3" w:rsidRDefault="00987C57" w:rsidP="00987C57">
            <w:pPr>
              <w:jc w:val="right"/>
              <w:rPr>
                <w:sz w:val="22"/>
                <w:szCs w:val="22"/>
              </w:rPr>
            </w:pPr>
            <w:r w:rsidRPr="007A52B3">
              <w:rPr>
                <w:sz w:val="22"/>
                <w:szCs w:val="22"/>
              </w:rPr>
              <w:t>2,6</w:t>
            </w:r>
          </w:p>
        </w:tc>
        <w:tc>
          <w:tcPr>
            <w:tcW w:w="1041" w:type="dxa"/>
            <w:vAlign w:val="bottom"/>
          </w:tcPr>
          <w:p w14:paraId="53DF2208" w14:textId="77777777" w:rsidR="00987C57" w:rsidRPr="007A52B3" w:rsidRDefault="00987C57" w:rsidP="00987C57">
            <w:pPr>
              <w:jc w:val="right"/>
              <w:rPr>
                <w:sz w:val="22"/>
                <w:szCs w:val="22"/>
              </w:rPr>
            </w:pPr>
            <w:r w:rsidRPr="007A52B3">
              <w:rPr>
                <w:sz w:val="22"/>
                <w:szCs w:val="22"/>
              </w:rPr>
              <w:t>4,8</w:t>
            </w:r>
          </w:p>
        </w:tc>
        <w:tc>
          <w:tcPr>
            <w:tcW w:w="979" w:type="dxa"/>
            <w:vAlign w:val="bottom"/>
          </w:tcPr>
          <w:p w14:paraId="322977C1" w14:textId="77777777" w:rsidR="00987C57" w:rsidRPr="007A52B3" w:rsidRDefault="00987C57" w:rsidP="00987C57">
            <w:pPr>
              <w:jc w:val="right"/>
              <w:rPr>
                <w:sz w:val="22"/>
                <w:szCs w:val="22"/>
              </w:rPr>
            </w:pPr>
            <w:r w:rsidRPr="007A52B3">
              <w:rPr>
                <w:sz w:val="22"/>
                <w:szCs w:val="22"/>
              </w:rPr>
              <w:t>0,0</w:t>
            </w:r>
          </w:p>
        </w:tc>
        <w:tc>
          <w:tcPr>
            <w:tcW w:w="815" w:type="dxa"/>
            <w:vAlign w:val="bottom"/>
          </w:tcPr>
          <w:p w14:paraId="7BE401B3" w14:textId="77777777" w:rsidR="00987C57" w:rsidRPr="007A52B3" w:rsidRDefault="00987C57" w:rsidP="00987C57">
            <w:pPr>
              <w:jc w:val="right"/>
              <w:rPr>
                <w:sz w:val="22"/>
                <w:szCs w:val="22"/>
              </w:rPr>
            </w:pPr>
            <w:r w:rsidRPr="007A52B3">
              <w:rPr>
                <w:sz w:val="22"/>
                <w:szCs w:val="22"/>
              </w:rPr>
              <w:t>0,3</w:t>
            </w:r>
          </w:p>
        </w:tc>
      </w:tr>
    </w:tbl>
    <w:p w14:paraId="0EAA8AF3" w14:textId="77777777" w:rsidR="003D2A77" w:rsidRPr="007A52B3" w:rsidRDefault="003D2A77" w:rsidP="00987C57">
      <w:pPr>
        <w:ind w:firstLine="709"/>
        <w:jc w:val="both"/>
        <w:rPr>
          <w:sz w:val="28"/>
          <w:szCs w:val="28"/>
        </w:rPr>
      </w:pPr>
    </w:p>
    <w:p w14:paraId="3959935C" w14:textId="2D2D5DAB" w:rsidR="00987C57" w:rsidRPr="007A52B3" w:rsidRDefault="00987C57" w:rsidP="00987C57">
      <w:pPr>
        <w:ind w:firstLine="709"/>
        <w:jc w:val="both"/>
        <w:rPr>
          <w:sz w:val="28"/>
          <w:szCs w:val="28"/>
        </w:rPr>
      </w:pPr>
      <w:r w:rsidRPr="007A52B3">
        <w:rPr>
          <w:sz w:val="28"/>
          <w:szCs w:val="28"/>
        </w:rPr>
        <w:lastRenderedPageBreak/>
        <w:t>Лидирующие позиции в структуре субъектов МСП Архангельской области по ряду лет занимает сектор оптовой и розничной торговли, деятельность обрабатывающих производств. В рассматриваемом периоде текущего года оборот МСП в целом сложился на 4,2 % меньше, чем за ан</w:t>
      </w:r>
      <w:r w:rsidR="003D2A77" w:rsidRPr="007A52B3">
        <w:rPr>
          <w:sz w:val="28"/>
          <w:szCs w:val="28"/>
        </w:rPr>
        <w:t>алогичный период прошлого года.</w:t>
      </w:r>
    </w:p>
    <w:p w14:paraId="446D4EE4" w14:textId="568955D1" w:rsidR="006E7649" w:rsidRPr="007A52B3" w:rsidRDefault="006E7649" w:rsidP="006E7649">
      <w:pPr>
        <w:ind w:firstLine="709"/>
        <w:jc w:val="both"/>
        <w:rPr>
          <w:sz w:val="28"/>
          <w:szCs w:val="28"/>
        </w:rPr>
      </w:pPr>
      <w:r w:rsidRPr="007A52B3">
        <w:rPr>
          <w:sz w:val="28"/>
          <w:szCs w:val="28"/>
        </w:rPr>
        <w:t>В 2023 году оборот МСП по оценке составит 273,00 млрд.руб., численность – 11 256 единиц. В период 2024 – 2026 годов прогнозируется незначительные изменения показателей в части количества предприятий, так на конец прогнозного периода число предприятий МСП по базовому варианту увеличится до 11 279 единиц (101,4 % к числу предприятий 2022 года) с оборотом в сумме 273,20 млрд.руб. или 100,59</w:t>
      </w:r>
      <w:r w:rsidR="00A3307D" w:rsidRPr="007A52B3">
        <w:rPr>
          <w:sz w:val="28"/>
          <w:szCs w:val="28"/>
        </w:rPr>
        <w:t xml:space="preserve"> </w:t>
      </w:r>
      <w:r w:rsidRPr="007A52B3">
        <w:rPr>
          <w:sz w:val="28"/>
          <w:szCs w:val="28"/>
        </w:rPr>
        <w:t>% к уровню 2022 года в действующих ценах.</w:t>
      </w:r>
    </w:p>
    <w:p w14:paraId="3CA68B76" w14:textId="77777777" w:rsidR="00987C57" w:rsidRPr="007A52B3" w:rsidRDefault="00987C57" w:rsidP="00987C57">
      <w:pPr>
        <w:ind w:firstLine="709"/>
        <w:jc w:val="both"/>
        <w:rPr>
          <w:sz w:val="28"/>
          <w:szCs w:val="28"/>
        </w:rPr>
      </w:pPr>
      <w:r w:rsidRPr="007A52B3">
        <w:rPr>
          <w:sz w:val="28"/>
          <w:szCs w:val="28"/>
        </w:rPr>
        <w:t>Сдерживающими факторами развития деятельности МСП на территории области стали антироссийские санкции, волатильность на валютных рынках, нарушение логистических цепочек, сложности с осуществлениями платежей, дефицит оборотных средств, что остается риском достижения</w:t>
      </w:r>
      <w:r w:rsidRPr="007A52B3">
        <w:rPr>
          <w:i/>
          <w:sz w:val="28"/>
          <w:szCs w:val="28"/>
        </w:rPr>
        <w:t xml:space="preserve"> </w:t>
      </w:r>
      <w:r w:rsidRPr="007A52B3">
        <w:rPr>
          <w:sz w:val="28"/>
          <w:szCs w:val="28"/>
        </w:rPr>
        <w:t>показателей в части деятельность субъектов МСП и на среднесрочный период.</w:t>
      </w:r>
    </w:p>
    <w:p w14:paraId="5C410DD9" w14:textId="77777777" w:rsidR="00987C57" w:rsidRPr="007A52B3" w:rsidRDefault="00987C57" w:rsidP="00987C57">
      <w:pPr>
        <w:ind w:firstLine="709"/>
        <w:jc w:val="both"/>
        <w:rPr>
          <w:sz w:val="28"/>
          <w:szCs w:val="28"/>
        </w:rPr>
      </w:pPr>
      <w:r w:rsidRPr="007A52B3">
        <w:rPr>
          <w:sz w:val="28"/>
          <w:szCs w:val="28"/>
        </w:rPr>
        <w:t>Положительной динамике ключевых показателей деятельности МСП будет способствовать реализация в Архангельской области комплекса антикризисных мер поддержки бизнеса, принимаемых в связи с внешним санкционным воздействием, а также ряд мероприятий (финансовая и нефинансовая поддержка) в рамках региональных проектов, которые направлены на создание благоприятных условий для осуществления деятельности самозанятых граждан, легкого старта и комфортного ведения бизнеса, а также акселерацию субъектов малого и среднего предпринимательства.</w:t>
      </w:r>
    </w:p>
    <w:p w14:paraId="168728C8" w14:textId="1EDEC34A" w:rsidR="00B17997" w:rsidRPr="007A52B3" w:rsidRDefault="00B17997" w:rsidP="00B17997">
      <w:pPr>
        <w:ind w:firstLine="709"/>
        <w:jc w:val="both"/>
        <w:rPr>
          <w:sz w:val="28"/>
          <w:szCs w:val="28"/>
        </w:rPr>
      </w:pPr>
      <w:bookmarkStart w:id="51" w:name="_Toc118378882"/>
      <w:r w:rsidRPr="007A52B3">
        <w:rPr>
          <w:sz w:val="28"/>
          <w:szCs w:val="28"/>
        </w:rPr>
        <w:t>«В рамках ежегодного грантового конкурса, в котором могут принять участие и начинающие предприниматели, в сентябре 2023 года стартовал приём заявок на гранты до 500 тысяч рублей, а для бизнесменов, работающих на территории Арктической зоны РФ, до 1 миллиона рублей. Грантовый фонд в 2023 году составляет 19 миллионов рублей», – сообщил министр экономического развития, промышленности и науки Архангельской области</w:t>
      </w:r>
      <w:r w:rsidRPr="007A52B3">
        <w:rPr>
          <w:rStyle w:val="aff2"/>
          <w:sz w:val="28"/>
          <w:szCs w:val="28"/>
        </w:rPr>
        <w:footnoteReference w:id="14"/>
      </w:r>
      <w:r w:rsidRPr="007A52B3">
        <w:rPr>
          <w:sz w:val="28"/>
          <w:szCs w:val="28"/>
        </w:rPr>
        <w:t>.</w:t>
      </w:r>
    </w:p>
    <w:p w14:paraId="5D8757BF" w14:textId="2CFB7D92" w:rsidR="00BB4E02" w:rsidRPr="007A52B3" w:rsidRDefault="00BB4E02" w:rsidP="00B17997">
      <w:pPr>
        <w:ind w:firstLine="709"/>
        <w:jc w:val="both"/>
        <w:rPr>
          <w:sz w:val="28"/>
          <w:szCs w:val="28"/>
        </w:rPr>
      </w:pPr>
      <w:r w:rsidRPr="007A52B3">
        <w:rPr>
          <w:sz w:val="28"/>
          <w:szCs w:val="28"/>
        </w:rPr>
        <w:t>В 2024 году в рамках регионального проекта «Создание условий для легкого старта и комфортного ведения бизнеса» предусмотрена финансовая поддержка МСП в виде грантов в объеме 20,4 млн.руб.</w:t>
      </w:r>
    </w:p>
    <w:p w14:paraId="632D2605" w14:textId="77777777" w:rsidR="00987C57" w:rsidRPr="007A52B3" w:rsidRDefault="00987C57" w:rsidP="00987C57">
      <w:pPr>
        <w:pStyle w:val="af7"/>
        <w:spacing w:before="240" w:after="120"/>
        <w:rPr>
          <w:rFonts w:ascii="Times New Roman" w:hAnsi="Times New Roman"/>
          <w:i/>
          <w:sz w:val="28"/>
          <w:szCs w:val="28"/>
        </w:rPr>
      </w:pPr>
      <w:bookmarkStart w:id="52" w:name="_Toc149662372"/>
      <w:r w:rsidRPr="007A52B3">
        <w:rPr>
          <w:rFonts w:ascii="Times New Roman" w:hAnsi="Times New Roman"/>
          <w:i/>
          <w:sz w:val="28"/>
          <w:szCs w:val="28"/>
        </w:rPr>
        <w:t>2.6. Показатели, характеризующие развитие потребительского рынка и уровень жизни населения Архангельской области</w:t>
      </w:r>
      <w:bookmarkEnd w:id="50"/>
      <w:bookmarkEnd w:id="51"/>
      <w:bookmarkEnd w:id="52"/>
    </w:p>
    <w:p w14:paraId="15EEE5E2" w14:textId="77777777" w:rsidR="008E65CF" w:rsidRPr="007A52B3" w:rsidRDefault="008E65CF" w:rsidP="008E65CF">
      <w:pPr>
        <w:ind w:firstLine="709"/>
        <w:jc w:val="both"/>
        <w:rPr>
          <w:sz w:val="28"/>
          <w:szCs w:val="28"/>
        </w:rPr>
      </w:pPr>
      <w:r w:rsidRPr="007A52B3">
        <w:rPr>
          <w:sz w:val="28"/>
          <w:szCs w:val="28"/>
        </w:rPr>
        <w:t>По оперативным данным Архангельскстата</w:t>
      </w:r>
      <w:r w:rsidRPr="007A52B3">
        <w:rPr>
          <w:rStyle w:val="aff2"/>
          <w:sz w:val="28"/>
          <w:szCs w:val="28"/>
        </w:rPr>
        <w:footnoteReference w:id="15"/>
      </w:r>
      <w:r w:rsidRPr="007A52B3">
        <w:rPr>
          <w:sz w:val="28"/>
          <w:szCs w:val="28"/>
        </w:rPr>
        <w:t xml:space="preserve"> за январь – июль 2023 года среднемесячная начисленная (номинальная) заработная плата</w:t>
      </w:r>
      <w:r w:rsidRPr="007A52B3">
        <w:rPr>
          <w:i/>
          <w:sz w:val="28"/>
          <w:szCs w:val="28"/>
        </w:rPr>
        <w:t xml:space="preserve"> </w:t>
      </w:r>
      <w:r w:rsidRPr="007A52B3">
        <w:rPr>
          <w:sz w:val="28"/>
          <w:szCs w:val="28"/>
        </w:rPr>
        <w:t xml:space="preserve">одного </w:t>
      </w:r>
      <w:r w:rsidRPr="007A52B3">
        <w:rPr>
          <w:sz w:val="28"/>
          <w:szCs w:val="28"/>
        </w:rPr>
        <w:lastRenderedPageBreak/>
        <w:t>работника организаций Архангельской области составила 70 017,4 руб., что выше уровня соответствующего периода 2022 года на 11,4 %, прирост реальной заработной платы составит 6,1 % к аналогичному показателю 2022 года.</w:t>
      </w:r>
    </w:p>
    <w:p w14:paraId="6A0071E6" w14:textId="594BB5A5" w:rsidR="00987C57" w:rsidRPr="007A52B3" w:rsidRDefault="00987C57" w:rsidP="00987C57">
      <w:pPr>
        <w:widowControl w:val="0"/>
        <w:ind w:firstLine="709"/>
        <w:jc w:val="both"/>
        <w:rPr>
          <w:sz w:val="28"/>
          <w:szCs w:val="28"/>
        </w:rPr>
      </w:pPr>
      <w:r w:rsidRPr="007A52B3">
        <w:rPr>
          <w:sz w:val="28"/>
          <w:szCs w:val="28"/>
        </w:rPr>
        <w:t>Согласно Прогнозу СЭР на среднесрочный период среднемесячная заработная плата одного работника Архангельской области</w:t>
      </w:r>
      <w:r w:rsidRPr="007A52B3">
        <w:rPr>
          <w:i/>
          <w:sz w:val="28"/>
          <w:szCs w:val="28"/>
        </w:rPr>
        <w:t xml:space="preserve"> </w:t>
      </w:r>
      <w:r w:rsidRPr="007A52B3">
        <w:rPr>
          <w:sz w:val="28"/>
          <w:szCs w:val="28"/>
        </w:rPr>
        <w:t>(базовый вариант) по итогам 2023 года составит 72 146,59 руб. или 112,0 % к предыдущему году. В 2024 году рост среднемесячной заработной платы одного работника области</w:t>
      </w:r>
      <w:r w:rsidRPr="007A52B3">
        <w:rPr>
          <w:i/>
          <w:sz w:val="28"/>
          <w:szCs w:val="28"/>
        </w:rPr>
        <w:t xml:space="preserve"> </w:t>
      </w:r>
      <w:r w:rsidRPr="007A52B3">
        <w:rPr>
          <w:sz w:val="28"/>
          <w:szCs w:val="28"/>
        </w:rPr>
        <w:t>прогнозируется – 107,9 % к 2023 году, в 2025 году – 107,0</w:t>
      </w:r>
      <w:r w:rsidR="009B2621" w:rsidRPr="007A52B3">
        <w:rPr>
          <w:sz w:val="28"/>
          <w:szCs w:val="28"/>
        </w:rPr>
        <w:t xml:space="preserve"> </w:t>
      </w:r>
      <w:r w:rsidRPr="007A52B3">
        <w:rPr>
          <w:sz w:val="28"/>
          <w:szCs w:val="28"/>
        </w:rPr>
        <w:t>% к 2024 году, в 2026 году – 106,6 % к 2025 году. Среднемесячная заработная плата в 2026 году достигнет 88 792,9 рублей.</w:t>
      </w:r>
    </w:p>
    <w:p w14:paraId="2E1E6597" w14:textId="0FCADBC5" w:rsidR="00987C57" w:rsidRPr="007A52B3" w:rsidRDefault="00987C57" w:rsidP="00987C57">
      <w:pPr>
        <w:ind w:firstLine="709"/>
        <w:jc w:val="both"/>
        <w:rPr>
          <w:strike/>
          <w:sz w:val="28"/>
          <w:szCs w:val="28"/>
        </w:rPr>
      </w:pPr>
      <w:r w:rsidRPr="007A52B3">
        <w:rPr>
          <w:sz w:val="28"/>
          <w:szCs w:val="28"/>
        </w:rPr>
        <w:t xml:space="preserve">Прогнозируемая положительная динамика среднемесячной заработной платы в среднесрочном периоде соответствует целям, обозначенным в </w:t>
      </w:r>
      <w:r w:rsidR="009B2621" w:rsidRPr="007A52B3">
        <w:rPr>
          <w:sz w:val="28"/>
          <w:szCs w:val="28"/>
        </w:rPr>
        <w:t>У</w:t>
      </w:r>
      <w:r w:rsidRPr="007A52B3">
        <w:rPr>
          <w:sz w:val="28"/>
          <w:szCs w:val="28"/>
        </w:rPr>
        <w:t xml:space="preserve">казе Президента РФ № 474. </w:t>
      </w:r>
    </w:p>
    <w:p w14:paraId="5F2C0DF2" w14:textId="1A3BC0BE" w:rsidR="00987C57" w:rsidRPr="007A52B3" w:rsidRDefault="00987C57" w:rsidP="00987C57">
      <w:pPr>
        <w:ind w:firstLine="709"/>
        <w:jc w:val="both"/>
        <w:rPr>
          <w:sz w:val="28"/>
          <w:szCs w:val="28"/>
        </w:rPr>
      </w:pPr>
      <w:r w:rsidRPr="007A52B3">
        <w:rPr>
          <w:sz w:val="28"/>
          <w:szCs w:val="28"/>
        </w:rPr>
        <w:t>С учетом прогнозируемой ежегодной положительной динамики среднемесячной заработной платы, социальной поддержки населения, пенсий, предпринимательской активности и других доходов, включая «скрытые», денежные доходы населения области в 2026 году прогнозируются на уровне 687 849,51 млн.руб., что на 28,6</w:t>
      </w:r>
      <w:r w:rsidR="009B2621" w:rsidRPr="007A52B3">
        <w:rPr>
          <w:sz w:val="28"/>
          <w:szCs w:val="28"/>
        </w:rPr>
        <w:t xml:space="preserve"> </w:t>
      </w:r>
      <w:r w:rsidRPr="007A52B3">
        <w:rPr>
          <w:sz w:val="28"/>
          <w:szCs w:val="28"/>
        </w:rPr>
        <w:t>% выше уровня денежных доходов населения в 2</w:t>
      </w:r>
      <w:r w:rsidR="009B2621" w:rsidRPr="007A52B3">
        <w:rPr>
          <w:sz w:val="28"/>
          <w:szCs w:val="28"/>
        </w:rPr>
        <w:t>022 году (534 568,73 млн.руб.).</w:t>
      </w:r>
    </w:p>
    <w:p w14:paraId="381FF0AE" w14:textId="73DE9B71" w:rsidR="00987C57" w:rsidRPr="007A52B3" w:rsidRDefault="00987C57" w:rsidP="00987C57">
      <w:pPr>
        <w:ind w:firstLine="709"/>
        <w:jc w:val="both"/>
        <w:rPr>
          <w:sz w:val="28"/>
          <w:szCs w:val="28"/>
        </w:rPr>
      </w:pPr>
      <w:r w:rsidRPr="007A52B3">
        <w:rPr>
          <w:sz w:val="28"/>
          <w:szCs w:val="28"/>
        </w:rPr>
        <w:t xml:space="preserve">Динамика отдельных показателей, характеризующих уровень жизни населения в Архангельской области, по данным Прогнозов СЭР на среднесрочный период, представлена в таблице </w:t>
      </w:r>
      <w:r w:rsidR="00AD4B14" w:rsidRPr="007A52B3">
        <w:rPr>
          <w:sz w:val="28"/>
          <w:szCs w:val="28"/>
        </w:rPr>
        <w:t>4</w:t>
      </w:r>
      <w:r w:rsidRPr="007A52B3">
        <w:rPr>
          <w:sz w:val="28"/>
          <w:szCs w:val="28"/>
        </w:rPr>
        <w:t>:</w:t>
      </w:r>
    </w:p>
    <w:p w14:paraId="3C610F0A" w14:textId="77777777" w:rsidR="00987C57" w:rsidRPr="007A52B3" w:rsidRDefault="00987C57" w:rsidP="00987C57">
      <w:pPr>
        <w:pStyle w:val="af9"/>
        <w:rPr>
          <w:b w:val="0"/>
          <w:szCs w:val="24"/>
        </w:rPr>
      </w:pPr>
    </w:p>
    <w:p w14:paraId="728AC593" w14:textId="77777777" w:rsidR="00987C57" w:rsidRPr="007A52B3" w:rsidRDefault="00987C57" w:rsidP="00987C57">
      <w:pPr>
        <w:pStyle w:val="af9"/>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AD4B14" w:rsidRPr="007A52B3">
        <w:rPr>
          <w:b w:val="0"/>
          <w:noProof/>
          <w:szCs w:val="24"/>
        </w:rPr>
        <w:t>4</w:t>
      </w:r>
      <w:r w:rsidRPr="007A52B3">
        <w:rPr>
          <w:b w:val="0"/>
          <w:szCs w:val="24"/>
        </w:rPr>
        <w:fldChar w:fldCharType="end"/>
      </w:r>
      <w:r w:rsidRPr="007A52B3">
        <w:rPr>
          <w:b w:val="0"/>
          <w:szCs w:val="24"/>
        </w:rPr>
        <w:t>. Отдельные показатели, характеризующие уровень жизни населения в Архангельской области, %</w:t>
      </w:r>
    </w:p>
    <w:tbl>
      <w:tblPr>
        <w:tblW w:w="9432" w:type="dxa"/>
        <w:tblLook w:val="04A0" w:firstRow="1" w:lastRow="0" w:firstColumn="1" w:lastColumn="0" w:noHBand="0" w:noVBand="1"/>
      </w:tblPr>
      <w:tblGrid>
        <w:gridCol w:w="2529"/>
        <w:gridCol w:w="2160"/>
        <w:gridCol w:w="959"/>
        <w:gridCol w:w="992"/>
        <w:gridCol w:w="851"/>
        <w:gridCol w:w="959"/>
        <w:gridCol w:w="982"/>
      </w:tblGrid>
      <w:tr w:rsidR="007A52B3" w:rsidRPr="007A52B3" w14:paraId="4916AB38" w14:textId="77777777" w:rsidTr="0092244C">
        <w:trPr>
          <w:trHeight w:val="198"/>
          <w:tblHeader/>
        </w:trPr>
        <w:tc>
          <w:tcPr>
            <w:tcW w:w="4689" w:type="dxa"/>
            <w:gridSpan w:val="2"/>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50CA9B87" w14:textId="77777777" w:rsidR="00987C57" w:rsidRPr="007A52B3" w:rsidRDefault="00987C57" w:rsidP="00987C57">
            <w:pPr>
              <w:jc w:val="center"/>
              <w:rPr>
                <w:sz w:val="22"/>
                <w:szCs w:val="22"/>
              </w:rPr>
            </w:pPr>
            <w:r w:rsidRPr="007A52B3">
              <w:rPr>
                <w:sz w:val="22"/>
                <w:szCs w:val="22"/>
              </w:rPr>
              <w:t>Отдельные показатели, характеризующих уровень жизни населения в Архангельской области</w:t>
            </w:r>
          </w:p>
        </w:tc>
        <w:tc>
          <w:tcPr>
            <w:tcW w:w="959" w:type="dxa"/>
            <w:tcBorders>
              <w:top w:val="double" w:sz="4" w:space="0" w:color="auto"/>
              <w:left w:val="nil"/>
              <w:bottom w:val="single" w:sz="4" w:space="0" w:color="auto"/>
              <w:right w:val="single" w:sz="4" w:space="0" w:color="auto"/>
            </w:tcBorders>
            <w:shd w:val="clear" w:color="auto" w:fill="auto"/>
            <w:vAlign w:val="center"/>
            <w:hideMark/>
          </w:tcPr>
          <w:p w14:paraId="07BD5F17" w14:textId="77777777" w:rsidR="00987C57" w:rsidRPr="007A52B3" w:rsidRDefault="00987C57" w:rsidP="00987C57">
            <w:pPr>
              <w:ind w:left="-141" w:right="-108"/>
              <w:jc w:val="center"/>
              <w:rPr>
                <w:sz w:val="22"/>
                <w:szCs w:val="22"/>
              </w:rPr>
            </w:pPr>
            <w:r w:rsidRPr="007A52B3">
              <w:rPr>
                <w:sz w:val="22"/>
                <w:szCs w:val="22"/>
              </w:rPr>
              <w:t>2022 год</w:t>
            </w:r>
          </w:p>
        </w:tc>
        <w:tc>
          <w:tcPr>
            <w:tcW w:w="992" w:type="dxa"/>
            <w:tcBorders>
              <w:top w:val="double" w:sz="4" w:space="0" w:color="auto"/>
              <w:left w:val="nil"/>
              <w:bottom w:val="single" w:sz="4" w:space="0" w:color="auto"/>
              <w:right w:val="single" w:sz="4" w:space="0" w:color="auto"/>
            </w:tcBorders>
            <w:shd w:val="clear" w:color="auto" w:fill="auto"/>
            <w:vAlign w:val="center"/>
            <w:hideMark/>
          </w:tcPr>
          <w:p w14:paraId="06F5AF0E" w14:textId="77777777" w:rsidR="00987C57" w:rsidRPr="007A52B3" w:rsidRDefault="00987C57" w:rsidP="00987C57">
            <w:pPr>
              <w:ind w:left="-141" w:right="-108"/>
              <w:jc w:val="center"/>
              <w:rPr>
                <w:sz w:val="22"/>
                <w:szCs w:val="22"/>
              </w:rPr>
            </w:pPr>
            <w:r w:rsidRPr="007A52B3">
              <w:rPr>
                <w:sz w:val="22"/>
                <w:szCs w:val="22"/>
              </w:rPr>
              <w:t>2023 год</w:t>
            </w:r>
          </w:p>
        </w:tc>
        <w:tc>
          <w:tcPr>
            <w:tcW w:w="851" w:type="dxa"/>
            <w:tcBorders>
              <w:top w:val="double" w:sz="4" w:space="0" w:color="auto"/>
              <w:left w:val="nil"/>
              <w:bottom w:val="single" w:sz="4" w:space="0" w:color="auto"/>
              <w:right w:val="single" w:sz="4" w:space="0" w:color="auto"/>
            </w:tcBorders>
            <w:shd w:val="clear" w:color="auto" w:fill="auto"/>
            <w:noWrap/>
            <w:vAlign w:val="bottom"/>
            <w:hideMark/>
          </w:tcPr>
          <w:p w14:paraId="1A495A52" w14:textId="77777777" w:rsidR="00987C57" w:rsidRPr="007A52B3" w:rsidRDefault="00987C57" w:rsidP="00987C57">
            <w:pPr>
              <w:ind w:left="-141" w:right="-108"/>
              <w:jc w:val="center"/>
              <w:rPr>
                <w:sz w:val="22"/>
                <w:szCs w:val="22"/>
              </w:rPr>
            </w:pPr>
            <w:r w:rsidRPr="007A52B3">
              <w:rPr>
                <w:sz w:val="22"/>
                <w:szCs w:val="22"/>
              </w:rPr>
              <w:t>2024 год</w:t>
            </w:r>
          </w:p>
        </w:tc>
        <w:tc>
          <w:tcPr>
            <w:tcW w:w="959" w:type="dxa"/>
            <w:tcBorders>
              <w:top w:val="double" w:sz="4" w:space="0" w:color="auto"/>
              <w:left w:val="nil"/>
              <w:bottom w:val="single" w:sz="4" w:space="0" w:color="auto"/>
              <w:right w:val="single" w:sz="4" w:space="0" w:color="auto"/>
            </w:tcBorders>
            <w:shd w:val="clear" w:color="auto" w:fill="auto"/>
            <w:noWrap/>
            <w:vAlign w:val="bottom"/>
            <w:hideMark/>
          </w:tcPr>
          <w:p w14:paraId="0B1AB20A" w14:textId="77777777" w:rsidR="00987C57" w:rsidRPr="007A52B3" w:rsidRDefault="00987C57" w:rsidP="00987C57">
            <w:pPr>
              <w:ind w:left="-141" w:right="-108"/>
              <w:jc w:val="center"/>
              <w:rPr>
                <w:sz w:val="22"/>
                <w:szCs w:val="22"/>
              </w:rPr>
            </w:pPr>
            <w:r w:rsidRPr="007A52B3">
              <w:rPr>
                <w:sz w:val="22"/>
                <w:szCs w:val="22"/>
              </w:rPr>
              <w:t>2025 год</w:t>
            </w:r>
          </w:p>
        </w:tc>
        <w:tc>
          <w:tcPr>
            <w:tcW w:w="982" w:type="dxa"/>
            <w:tcBorders>
              <w:top w:val="double" w:sz="4" w:space="0" w:color="auto"/>
              <w:left w:val="nil"/>
              <w:bottom w:val="single" w:sz="4" w:space="0" w:color="auto"/>
              <w:right w:val="double" w:sz="4" w:space="0" w:color="auto"/>
            </w:tcBorders>
            <w:shd w:val="clear" w:color="auto" w:fill="auto"/>
            <w:noWrap/>
            <w:vAlign w:val="bottom"/>
            <w:hideMark/>
          </w:tcPr>
          <w:p w14:paraId="1A2CF098" w14:textId="77777777" w:rsidR="00987C57" w:rsidRPr="007A52B3" w:rsidRDefault="00987C57" w:rsidP="00987C57">
            <w:pPr>
              <w:ind w:left="-141" w:right="-108"/>
              <w:jc w:val="center"/>
              <w:rPr>
                <w:sz w:val="22"/>
                <w:szCs w:val="22"/>
              </w:rPr>
            </w:pPr>
            <w:r w:rsidRPr="007A52B3">
              <w:rPr>
                <w:sz w:val="22"/>
                <w:szCs w:val="22"/>
              </w:rPr>
              <w:t>2026 год</w:t>
            </w:r>
          </w:p>
        </w:tc>
      </w:tr>
      <w:tr w:rsidR="007A52B3" w:rsidRPr="007A52B3" w14:paraId="5E7A8823" w14:textId="77777777" w:rsidTr="0092244C">
        <w:trPr>
          <w:trHeight w:val="136"/>
          <w:tblHeader/>
        </w:trPr>
        <w:tc>
          <w:tcPr>
            <w:tcW w:w="4689" w:type="dxa"/>
            <w:gridSpan w:val="2"/>
            <w:vMerge/>
            <w:tcBorders>
              <w:top w:val="double" w:sz="6" w:space="0" w:color="auto"/>
              <w:left w:val="double" w:sz="4" w:space="0" w:color="auto"/>
              <w:bottom w:val="single" w:sz="4" w:space="0" w:color="auto"/>
              <w:right w:val="single" w:sz="4" w:space="0" w:color="auto"/>
            </w:tcBorders>
            <w:vAlign w:val="center"/>
            <w:hideMark/>
          </w:tcPr>
          <w:p w14:paraId="05B35F6F" w14:textId="77777777" w:rsidR="00987C57" w:rsidRPr="007A52B3" w:rsidRDefault="00987C57" w:rsidP="00987C57">
            <w:pPr>
              <w:rPr>
                <w:sz w:val="22"/>
                <w:szCs w:val="22"/>
              </w:rPr>
            </w:pPr>
          </w:p>
        </w:tc>
        <w:tc>
          <w:tcPr>
            <w:tcW w:w="959" w:type="dxa"/>
            <w:tcBorders>
              <w:top w:val="nil"/>
              <w:left w:val="nil"/>
              <w:bottom w:val="single" w:sz="4" w:space="0" w:color="auto"/>
              <w:right w:val="single" w:sz="4" w:space="0" w:color="auto"/>
            </w:tcBorders>
            <w:shd w:val="clear" w:color="auto" w:fill="auto"/>
            <w:vAlign w:val="center"/>
            <w:hideMark/>
          </w:tcPr>
          <w:p w14:paraId="4D60E1DE" w14:textId="77777777" w:rsidR="00987C57" w:rsidRPr="007A52B3" w:rsidRDefault="00987C57" w:rsidP="00987C57">
            <w:pPr>
              <w:jc w:val="center"/>
              <w:rPr>
                <w:sz w:val="22"/>
                <w:szCs w:val="22"/>
              </w:rPr>
            </w:pPr>
            <w:r w:rsidRPr="007A52B3">
              <w:rPr>
                <w:sz w:val="22"/>
                <w:szCs w:val="22"/>
              </w:rPr>
              <w:t>оценка</w:t>
            </w:r>
          </w:p>
        </w:tc>
        <w:tc>
          <w:tcPr>
            <w:tcW w:w="2802" w:type="dxa"/>
            <w:gridSpan w:val="3"/>
            <w:tcBorders>
              <w:top w:val="single" w:sz="4" w:space="0" w:color="auto"/>
              <w:left w:val="nil"/>
              <w:bottom w:val="single" w:sz="4" w:space="0" w:color="auto"/>
              <w:right w:val="single" w:sz="4" w:space="0" w:color="auto"/>
            </w:tcBorders>
            <w:shd w:val="clear" w:color="auto" w:fill="auto"/>
            <w:vAlign w:val="center"/>
            <w:hideMark/>
          </w:tcPr>
          <w:p w14:paraId="18C5D280" w14:textId="77777777" w:rsidR="00987C57" w:rsidRPr="007A52B3" w:rsidRDefault="00987C57" w:rsidP="00987C57">
            <w:pPr>
              <w:jc w:val="center"/>
              <w:rPr>
                <w:sz w:val="22"/>
                <w:szCs w:val="22"/>
              </w:rPr>
            </w:pPr>
            <w:r w:rsidRPr="007A52B3">
              <w:rPr>
                <w:sz w:val="22"/>
                <w:szCs w:val="22"/>
              </w:rPr>
              <w:t>прогноз</w:t>
            </w:r>
          </w:p>
        </w:tc>
        <w:tc>
          <w:tcPr>
            <w:tcW w:w="982" w:type="dxa"/>
            <w:tcBorders>
              <w:top w:val="nil"/>
              <w:left w:val="nil"/>
              <w:bottom w:val="single" w:sz="4" w:space="0" w:color="auto"/>
              <w:right w:val="double" w:sz="4" w:space="0" w:color="auto"/>
            </w:tcBorders>
            <w:shd w:val="clear" w:color="auto" w:fill="auto"/>
            <w:noWrap/>
            <w:vAlign w:val="bottom"/>
            <w:hideMark/>
          </w:tcPr>
          <w:p w14:paraId="78292B99" w14:textId="77777777" w:rsidR="00987C57" w:rsidRPr="007A52B3" w:rsidRDefault="00987C57" w:rsidP="00987C57">
            <w:pPr>
              <w:jc w:val="center"/>
              <w:rPr>
                <w:sz w:val="22"/>
                <w:szCs w:val="22"/>
              </w:rPr>
            </w:pPr>
            <w:r w:rsidRPr="007A52B3">
              <w:rPr>
                <w:sz w:val="22"/>
                <w:szCs w:val="22"/>
              </w:rPr>
              <w:t>х</w:t>
            </w:r>
          </w:p>
        </w:tc>
      </w:tr>
      <w:tr w:rsidR="007A52B3" w:rsidRPr="007A52B3" w14:paraId="0BAE8A43" w14:textId="77777777" w:rsidTr="007E526B">
        <w:trPr>
          <w:trHeight w:val="79"/>
          <w:tblHeader/>
        </w:trPr>
        <w:tc>
          <w:tcPr>
            <w:tcW w:w="4689" w:type="dxa"/>
            <w:gridSpan w:val="2"/>
            <w:vMerge/>
            <w:tcBorders>
              <w:top w:val="double" w:sz="6" w:space="0" w:color="auto"/>
              <w:left w:val="double" w:sz="4" w:space="0" w:color="auto"/>
              <w:bottom w:val="single" w:sz="4" w:space="0" w:color="auto"/>
              <w:right w:val="single" w:sz="4" w:space="0" w:color="auto"/>
            </w:tcBorders>
            <w:vAlign w:val="center"/>
            <w:hideMark/>
          </w:tcPr>
          <w:p w14:paraId="1DC594C9" w14:textId="77777777" w:rsidR="00987C57" w:rsidRPr="007A52B3" w:rsidRDefault="00987C57" w:rsidP="00987C57">
            <w:pPr>
              <w:rPr>
                <w:sz w:val="22"/>
                <w:szCs w:val="22"/>
              </w:rPr>
            </w:pPr>
          </w:p>
        </w:tc>
        <w:tc>
          <w:tcPr>
            <w:tcW w:w="959" w:type="dxa"/>
            <w:tcBorders>
              <w:top w:val="nil"/>
              <w:left w:val="nil"/>
              <w:bottom w:val="single" w:sz="4" w:space="0" w:color="auto"/>
              <w:right w:val="single" w:sz="4" w:space="0" w:color="auto"/>
            </w:tcBorders>
            <w:shd w:val="clear" w:color="auto" w:fill="auto"/>
            <w:vAlign w:val="center"/>
            <w:hideMark/>
          </w:tcPr>
          <w:p w14:paraId="3FE9B657" w14:textId="77777777" w:rsidR="00987C57" w:rsidRPr="007A52B3" w:rsidRDefault="00987C57" w:rsidP="00987C57">
            <w:pPr>
              <w:jc w:val="center"/>
              <w:rPr>
                <w:sz w:val="22"/>
                <w:szCs w:val="22"/>
              </w:rPr>
            </w:pPr>
            <w:r w:rsidRPr="007A52B3">
              <w:rPr>
                <w:sz w:val="22"/>
                <w:szCs w:val="22"/>
              </w:rPr>
              <w:t>отчет</w:t>
            </w:r>
          </w:p>
        </w:tc>
        <w:tc>
          <w:tcPr>
            <w:tcW w:w="992" w:type="dxa"/>
            <w:tcBorders>
              <w:top w:val="nil"/>
              <w:left w:val="nil"/>
              <w:bottom w:val="single" w:sz="4" w:space="0" w:color="auto"/>
              <w:right w:val="single" w:sz="4" w:space="0" w:color="auto"/>
            </w:tcBorders>
            <w:shd w:val="clear" w:color="auto" w:fill="auto"/>
            <w:vAlign w:val="center"/>
            <w:hideMark/>
          </w:tcPr>
          <w:p w14:paraId="040500D9" w14:textId="77777777" w:rsidR="00987C57" w:rsidRPr="007A52B3" w:rsidRDefault="00987C57" w:rsidP="00987C57">
            <w:pPr>
              <w:jc w:val="center"/>
              <w:rPr>
                <w:sz w:val="22"/>
                <w:szCs w:val="22"/>
              </w:rPr>
            </w:pPr>
            <w:r w:rsidRPr="007A52B3">
              <w:rPr>
                <w:sz w:val="22"/>
                <w:szCs w:val="22"/>
              </w:rPr>
              <w:t>оценка</w:t>
            </w:r>
          </w:p>
        </w:tc>
        <w:tc>
          <w:tcPr>
            <w:tcW w:w="2792" w:type="dxa"/>
            <w:gridSpan w:val="3"/>
            <w:tcBorders>
              <w:top w:val="single" w:sz="4" w:space="0" w:color="auto"/>
              <w:left w:val="nil"/>
              <w:bottom w:val="single" w:sz="4" w:space="0" w:color="auto"/>
              <w:right w:val="double" w:sz="4" w:space="0" w:color="auto"/>
            </w:tcBorders>
            <w:shd w:val="clear" w:color="auto" w:fill="auto"/>
            <w:vAlign w:val="center"/>
            <w:hideMark/>
          </w:tcPr>
          <w:p w14:paraId="4EFE451F" w14:textId="77777777" w:rsidR="00987C57" w:rsidRPr="007A52B3" w:rsidRDefault="00987C57" w:rsidP="00987C57">
            <w:pPr>
              <w:jc w:val="center"/>
              <w:rPr>
                <w:sz w:val="22"/>
                <w:szCs w:val="22"/>
              </w:rPr>
            </w:pPr>
            <w:r w:rsidRPr="007A52B3">
              <w:rPr>
                <w:sz w:val="22"/>
                <w:szCs w:val="22"/>
              </w:rPr>
              <w:t>прогноз</w:t>
            </w:r>
          </w:p>
        </w:tc>
      </w:tr>
      <w:tr w:rsidR="007A52B3" w:rsidRPr="007A52B3" w14:paraId="6671A0BF" w14:textId="77777777" w:rsidTr="0092244C">
        <w:trPr>
          <w:trHeight w:val="235"/>
        </w:trPr>
        <w:tc>
          <w:tcPr>
            <w:tcW w:w="2529" w:type="dxa"/>
            <w:vMerge w:val="restart"/>
            <w:tcBorders>
              <w:top w:val="nil"/>
              <w:left w:val="double" w:sz="4" w:space="0" w:color="auto"/>
              <w:bottom w:val="single" w:sz="4" w:space="0" w:color="auto"/>
              <w:right w:val="single" w:sz="4" w:space="0" w:color="auto"/>
            </w:tcBorders>
            <w:shd w:val="clear" w:color="auto" w:fill="auto"/>
            <w:vAlign w:val="center"/>
            <w:hideMark/>
          </w:tcPr>
          <w:p w14:paraId="41FAD134" w14:textId="3095FF82" w:rsidR="008E65CF" w:rsidRPr="007A52B3" w:rsidRDefault="008E65CF" w:rsidP="008E65CF">
            <w:pPr>
              <w:jc w:val="center"/>
              <w:rPr>
                <w:sz w:val="22"/>
                <w:szCs w:val="22"/>
              </w:rPr>
            </w:pPr>
            <w:r w:rsidRPr="007A52B3">
              <w:rPr>
                <w:sz w:val="22"/>
                <w:szCs w:val="22"/>
              </w:rPr>
              <w:t>Реально располагаемые доходы населения, % к пред. году</w:t>
            </w:r>
          </w:p>
        </w:tc>
        <w:tc>
          <w:tcPr>
            <w:tcW w:w="2160" w:type="dxa"/>
            <w:tcBorders>
              <w:top w:val="nil"/>
              <w:left w:val="nil"/>
              <w:bottom w:val="single" w:sz="4" w:space="0" w:color="auto"/>
              <w:right w:val="single" w:sz="4" w:space="0" w:color="auto"/>
            </w:tcBorders>
            <w:shd w:val="clear" w:color="auto" w:fill="auto"/>
            <w:vAlign w:val="bottom"/>
            <w:hideMark/>
          </w:tcPr>
          <w:p w14:paraId="4E389FD1" w14:textId="7A056DFE" w:rsidR="008E65CF" w:rsidRPr="007A52B3" w:rsidRDefault="008E65CF" w:rsidP="008E65CF">
            <w:pPr>
              <w:ind w:left="-108" w:right="-75"/>
              <w:jc w:val="center"/>
              <w:rPr>
                <w:sz w:val="22"/>
                <w:szCs w:val="22"/>
              </w:rPr>
            </w:pPr>
            <w:r w:rsidRPr="007A52B3">
              <w:rPr>
                <w:sz w:val="22"/>
                <w:szCs w:val="22"/>
              </w:rPr>
              <w:t>оценка 2022 года и прогноз 2023-2025 гг</w:t>
            </w:r>
            <w:r w:rsidRPr="007A52B3">
              <w:rPr>
                <w:rStyle w:val="aff2"/>
                <w:sz w:val="22"/>
                <w:szCs w:val="22"/>
              </w:rPr>
              <w:footnoteReference w:id="16"/>
            </w:r>
          </w:p>
        </w:tc>
        <w:tc>
          <w:tcPr>
            <w:tcW w:w="959" w:type="dxa"/>
            <w:tcBorders>
              <w:top w:val="nil"/>
              <w:left w:val="nil"/>
              <w:bottom w:val="single" w:sz="4" w:space="0" w:color="auto"/>
              <w:right w:val="single" w:sz="4" w:space="0" w:color="auto"/>
            </w:tcBorders>
            <w:shd w:val="clear" w:color="auto" w:fill="auto"/>
            <w:noWrap/>
            <w:vAlign w:val="bottom"/>
            <w:hideMark/>
          </w:tcPr>
          <w:p w14:paraId="6D57EC4A" w14:textId="05E6A28C" w:rsidR="008E65CF" w:rsidRPr="007A52B3" w:rsidRDefault="008E65CF" w:rsidP="008E65CF">
            <w:pPr>
              <w:jc w:val="right"/>
              <w:rPr>
                <w:sz w:val="22"/>
                <w:szCs w:val="22"/>
              </w:rPr>
            </w:pPr>
            <w:r w:rsidRPr="007A52B3">
              <w:rPr>
                <w:sz w:val="22"/>
                <w:szCs w:val="22"/>
              </w:rPr>
              <w:t xml:space="preserve">95,11 </w:t>
            </w:r>
          </w:p>
        </w:tc>
        <w:tc>
          <w:tcPr>
            <w:tcW w:w="992" w:type="dxa"/>
            <w:tcBorders>
              <w:top w:val="nil"/>
              <w:left w:val="nil"/>
              <w:bottom w:val="single" w:sz="4" w:space="0" w:color="auto"/>
              <w:right w:val="single" w:sz="4" w:space="0" w:color="auto"/>
            </w:tcBorders>
            <w:shd w:val="clear" w:color="auto" w:fill="auto"/>
            <w:noWrap/>
            <w:vAlign w:val="bottom"/>
            <w:hideMark/>
          </w:tcPr>
          <w:p w14:paraId="6110CB24" w14:textId="35947C6F" w:rsidR="008E65CF" w:rsidRPr="007A52B3" w:rsidRDefault="008E65CF" w:rsidP="008E65CF">
            <w:pPr>
              <w:jc w:val="right"/>
              <w:rPr>
                <w:sz w:val="22"/>
                <w:szCs w:val="22"/>
              </w:rPr>
            </w:pPr>
            <w:r w:rsidRPr="007A52B3">
              <w:rPr>
                <w:sz w:val="22"/>
                <w:szCs w:val="22"/>
              </w:rPr>
              <w:t xml:space="preserve">101,39 </w:t>
            </w:r>
          </w:p>
        </w:tc>
        <w:tc>
          <w:tcPr>
            <w:tcW w:w="851" w:type="dxa"/>
            <w:tcBorders>
              <w:top w:val="nil"/>
              <w:left w:val="nil"/>
              <w:bottom w:val="single" w:sz="4" w:space="0" w:color="auto"/>
              <w:right w:val="single" w:sz="4" w:space="0" w:color="auto"/>
            </w:tcBorders>
            <w:shd w:val="clear" w:color="auto" w:fill="auto"/>
            <w:noWrap/>
            <w:vAlign w:val="bottom"/>
            <w:hideMark/>
          </w:tcPr>
          <w:p w14:paraId="5C4E1272" w14:textId="074A67DA" w:rsidR="008E65CF" w:rsidRPr="007A52B3" w:rsidRDefault="008E65CF" w:rsidP="008E65CF">
            <w:pPr>
              <w:jc w:val="right"/>
              <w:rPr>
                <w:sz w:val="22"/>
                <w:szCs w:val="22"/>
              </w:rPr>
            </w:pPr>
            <w:r w:rsidRPr="007A52B3">
              <w:rPr>
                <w:sz w:val="22"/>
                <w:szCs w:val="22"/>
              </w:rPr>
              <w:t xml:space="preserve">102,09 </w:t>
            </w:r>
          </w:p>
        </w:tc>
        <w:tc>
          <w:tcPr>
            <w:tcW w:w="959" w:type="dxa"/>
            <w:tcBorders>
              <w:top w:val="nil"/>
              <w:left w:val="nil"/>
              <w:bottom w:val="single" w:sz="4" w:space="0" w:color="auto"/>
              <w:right w:val="single" w:sz="4" w:space="0" w:color="auto"/>
            </w:tcBorders>
            <w:shd w:val="clear" w:color="auto" w:fill="auto"/>
            <w:noWrap/>
            <w:vAlign w:val="bottom"/>
            <w:hideMark/>
          </w:tcPr>
          <w:p w14:paraId="3A268E9C" w14:textId="37001DAD" w:rsidR="008E65CF" w:rsidRPr="007A52B3" w:rsidRDefault="008E65CF" w:rsidP="008E65CF">
            <w:pPr>
              <w:jc w:val="right"/>
              <w:rPr>
                <w:sz w:val="22"/>
                <w:szCs w:val="22"/>
              </w:rPr>
            </w:pPr>
            <w:r w:rsidRPr="007A52B3">
              <w:rPr>
                <w:sz w:val="22"/>
                <w:szCs w:val="22"/>
              </w:rPr>
              <w:t xml:space="preserve">102,73 </w:t>
            </w:r>
          </w:p>
        </w:tc>
        <w:tc>
          <w:tcPr>
            <w:tcW w:w="982" w:type="dxa"/>
            <w:tcBorders>
              <w:top w:val="nil"/>
              <w:left w:val="nil"/>
              <w:bottom w:val="single" w:sz="4" w:space="0" w:color="auto"/>
              <w:right w:val="double" w:sz="4" w:space="0" w:color="auto"/>
            </w:tcBorders>
            <w:shd w:val="clear" w:color="auto" w:fill="auto"/>
            <w:noWrap/>
            <w:vAlign w:val="bottom"/>
            <w:hideMark/>
          </w:tcPr>
          <w:p w14:paraId="7439BF6D" w14:textId="1DC84B27" w:rsidR="008E65CF" w:rsidRPr="007A52B3" w:rsidRDefault="008E65CF" w:rsidP="008E65CF">
            <w:pPr>
              <w:jc w:val="right"/>
              <w:rPr>
                <w:sz w:val="22"/>
                <w:szCs w:val="22"/>
              </w:rPr>
            </w:pPr>
            <w:r w:rsidRPr="007A52B3">
              <w:rPr>
                <w:sz w:val="22"/>
                <w:szCs w:val="22"/>
              </w:rPr>
              <w:t>х</w:t>
            </w:r>
          </w:p>
        </w:tc>
      </w:tr>
      <w:tr w:rsidR="007A52B3" w:rsidRPr="007A52B3" w14:paraId="59AB93FC" w14:textId="77777777" w:rsidTr="0092244C">
        <w:trPr>
          <w:trHeight w:val="129"/>
        </w:trPr>
        <w:tc>
          <w:tcPr>
            <w:tcW w:w="2529" w:type="dxa"/>
            <w:vMerge/>
            <w:tcBorders>
              <w:top w:val="nil"/>
              <w:left w:val="double" w:sz="4" w:space="0" w:color="auto"/>
              <w:bottom w:val="single" w:sz="4" w:space="0" w:color="auto"/>
              <w:right w:val="single" w:sz="4" w:space="0" w:color="auto"/>
            </w:tcBorders>
            <w:vAlign w:val="center"/>
            <w:hideMark/>
          </w:tcPr>
          <w:p w14:paraId="3030ABCF" w14:textId="77777777" w:rsidR="008E65CF" w:rsidRPr="007A52B3" w:rsidRDefault="008E65CF" w:rsidP="008E65CF">
            <w:pPr>
              <w:rPr>
                <w:sz w:val="22"/>
                <w:szCs w:val="22"/>
              </w:rPr>
            </w:pPr>
          </w:p>
        </w:tc>
        <w:tc>
          <w:tcPr>
            <w:tcW w:w="2160" w:type="dxa"/>
            <w:tcBorders>
              <w:top w:val="nil"/>
              <w:left w:val="nil"/>
              <w:bottom w:val="single" w:sz="4" w:space="0" w:color="auto"/>
              <w:right w:val="single" w:sz="4" w:space="0" w:color="auto"/>
            </w:tcBorders>
            <w:shd w:val="clear" w:color="auto" w:fill="auto"/>
            <w:vAlign w:val="bottom"/>
            <w:hideMark/>
          </w:tcPr>
          <w:p w14:paraId="563BF7AB" w14:textId="6825ED9C" w:rsidR="008E65CF" w:rsidRPr="007A52B3" w:rsidRDefault="008E65CF" w:rsidP="008E65CF">
            <w:pPr>
              <w:ind w:left="-108" w:right="-75"/>
              <w:jc w:val="center"/>
              <w:rPr>
                <w:sz w:val="22"/>
                <w:szCs w:val="22"/>
              </w:rPr>
            </w:pPr>
            <w:r w:rsidRPr="007A52B3">
              <w:rPr>
                <w:sz w:val="22"/>
                <w:szCs w:val="22"/>
              </w:rPr>
              <w:t>оценка 2023 года и прогноз 2024-2026 гг</w:t>
            </w:r>
            <w:r w:rsidRPr="007A52B3">
              <w:rPr>
                <w:rStyle w:val="aff2"/>
                <w:sz w:val="22"/>
                <w:szCs w:val="22"/>
              </w:rPr>
              <w:footnoteReference w:id="17"/>
            </w:r>
          </w:p>
        </w:tc>
        <w:tc>
          <w:tcPr>
            <w:tcW w:w="959" w:type="dxa"/>
            <w:tcBorders>
              <w:top w:val="nil"/>
              <w:left w:val="nil"/>
              <w:bottom w:val="single" w:sz="4" w:space="0" w:color="auto"/>
              <w:right w:val="single" w:sz="4" w:space="0" w:color="auto"/>
            </w:tcBorders>
            <w:shd w:val="clear" w:color="auto" w:fill="auto"/>
            <w:noWrap/>
            <w:vAlign w:val="bottom"/>
            <w:hideMark/>
          </w:tcPr>
          <w:p w14:paraId="5599424C" w14:textId="469321FB" w:rsidR="008E65CF" w:rsidRPr="007A52B3" w:rsidRDefault="008E65CF" w:rsidP="008E65CF">
            <w:pPr>
              <w:jc w:val="right"/>
              <w:rPr>
                <w:sz w:val="22"/>
                <w:szCs w:val="22"/>
              </w:rPr>
            </w:pPr>
            <w:r w:rsidRPr="007A52B3">
              <w:rPr>
                <w:sz w:val="22"/>
                <w:szCs w:val="22"/>
              </w:rPr>
              <w:t xml:space="preserve">94,80 </w:t>
            </w:r>
          </w:p>
        </w:tc>
        <w:tc>
          <w:tcPr>
            <w:tcW w:w="992" w:type="dxa"/>
            <w:tcBorders>
              <w:top w:val="nil"/>
              <w:left w:val="nil"/>
              <w:bottom w:val="single" w:sz="4" w:space="0" w:color="auto"/>
              <w:right w:val="single" w:sz="4" w:space="0" w:color="auto"/>
            </w:tcBorders>
            <w:shd w:val="clear" w:color="auto" w:fill="auto"/>
            <w:noWrap/>
            <w:vAlign w:val="bottom"/>
            <w:hideMark/>
          </w:tcPr>
          <w:p w14:paraId="73913C04" w14:textId="2372EA65" w:rsidR="008E65CF" w:rsidRPr="007A52B3" w:rsidRDefault="008E65CF" w:rsidP="008E65CF">
            <w:pPr>
              <w:jc w:val="right"/>
              <w:rPr>
                <w:sz w:val="22"/>
                <w:szCs w:val="22"/>
              </w:rPr>
            </w:pPr>
            <w:r w:rsidRPr="007A52B3">
              <w:rPr>
                <w:sz w:val="22"/>
                <w:szCs w:val="22"/>
              </w:rPr>
              <w:t xml:space="preserve">100,20 </w:t>
            </w:r>
          </w:p>
        </w:tc>
        <w:tc>
          <w:tcPr>
            <w:tcW w:w="851" w:type="dxa"/>
            <w:tcBorders>
              <w:top w:val="nil"/>
              <w:left w:val="nil"/>
              <w:bottom w:val="single" w:sz="4" w:space="0" w:color="auto"/>
              <w:right w:val="single" w:sz="4" w:space="0" w:color="auto"/>
            </w:tcBorders>
            <w:shd w:val="clear" w:color="auto" w:fill="auto"/>
            <w:noWrap/>
            <w:vAlign w:val="bottom"/>
            <w:hideMark/>
          </w:tcPr>
          <w:p w14:paraId="25B86090" w14:textId="5ABB7B17" w:rsidR="008E65CF" w:rsidRPr="007A52B3" w:rsidRDefault="008E65CF" w:rsidP="008E65CF">
            <w:pPr>
              <w:jc w:val="right"/>
              <w:rPr>
                <w:sz w:val="22"/>
                <w:szCs w:val="22"/>
              </w:rPr>
            </w:pPr>
            <w:r w:rsidRPr="007A52B3">
              <w:rPr>
                <w:sz w:val="22"/>
                <w:szCs w:val="22"/>
              </w:rPr>
              <w:t xml:space="preserve">102,40 </w:t>
            </w:r>
          </w:p>
        </w:tc>
        <w:tc>
          <w:tcPr>
            <w:tcW w:w="959" w:type="dxa"/>
            <w:tcBorders>
              <w:top w:val="nil"/>
              <w:left w:val="nil"/>
              <w:bottom w:val="single" w:sz="4" w:space="0" w:color="auto"/>
              <w:right w:val="single" w:sz="4" w:space="0" w:color="auto"/>
            </w:tcBorders>
            <w:shd w:val="clear" w:color="auto" w:fill="auto"/>
            <w:noWrap/>
            <w:vAlign w:val="bottom"/>
            <w:hideMark/>
          </w:tcPr>
          <w:p w14:paraId="2D5D3893" w14:textId="48AC0EEE" w:rsidR="008E65CF" w:rsidRPr="007A52B3" w:rsidRDefault="008E65CF" w:rsidP="008E65CF">
            <w:pPr>
              <w:jc w:val="right"/>
              <w:rPr>
                <w:sz w:val="22"/>
                <w:szCs w:val="22"/>
              </w:rPr>
            </w:pPr>
            <w:r w:rsidRPr="007A52B3">
              <w:rPr>
                <w:sz w:val="22"/>
                <w:szCs w:val="22"/>
              </w:rPr>
              <w:t xml:space="preserve">102,44 </w:t>
            </w:r>
          </w:p>
        </w:tc>
        <w:tc>
          <w:tcPr>
            <w:tcW w:w="982" w:type="dxa"/>
            <w:tcBorders>
              <w:top w:val="nil"/>
              <w:left w:val="nil"/>
              <w:bottom w:val="single" w:sz="4" w:space="0" w:color="auto"/>
              <w:right w:val="double" w:sz="4" w:space="0" w:color="auto"/>
            </w:tcBorders>
            <w:shd w:val="clear" w:color="auto" w:fill="auto"/>
            <w:noWrap/>
            <w:vAlign w:val="bottom"/>
            <w:hideMark/>
          </w:tcPr>
          <w:p w14:paraId="6C502515" w14:textId="3572BC85" w:rsidR="008E65CF" w:rsidRPr="007A52B3" w:rsidRDefault="008E65CF" w:rsidP="008E65CF">
            <w:pPr>
              <w:jc w:val="right"/>
              <w:rPr>
                <w:sz w:val="22"/>
                <w:szCs w:val="22"/>
              </w:rPr>
            </w:pPr>
            <w:r w:rsidRPr="007A52B3">
              <w:rPr>
                <w:sz w:val="22"/>
                <w:szCs w:val="22"/>
              </w:rPr>
              <w:t xml:space="preserve">102,50 </w:t>
            </w:r>
          </w:p>
        </w:tc>
      </w:tr>
      <w:tr w:rsidR="007A52B3" w:rsidRPr="007A52B3" w14:paraId="028AE911" w14:textId="77777777" w:rsidTr="0092244C">
        <w:trPr>
          <w:trHeight w:val="194"/>
        </w:trPr>
        <w:tc>
          <w:tcPr>
            <w:tcW w:w="2529" w:type="dxa"/>
            <w:vMerge/>
            <w:tcBorders>
              <w:top w:val="nil"/>
              <w:left w:val="double" w:sz="4" w:space="0" w:color="auto"/>
              <w:bottom w:val="single" w:sz="4" w:space="0" w:color="auto"/>
              <w:right w:val="single" w:sz="4" w:space="0" w:color="auto"/>
            </w:tcBorders>
            <w:vAlign w:val="center"/>
            <w:hideMark/>
          </w:tcPr>
          <w:p w14:paraId="2659000B" w14:textId="77777777" w:rsidR="008E65CF" w:rsidRPr="007A52B3" w:rsidRDefault="008E65CF" w:rsidP="008E65CF">
            <w:pPr>
              <w:rPr>
                <w:sz w:val="22"/>
                <w:szCs w:val="22"/>
              </w:rPr>
            </w:pPr>
          </w:p>
        </w:tc>
        <w:tc>
          <w:tcPr>
            <w:tcW w:w="2160" w:type="dxa"/>
            <w:tcBorders>
              <w:top w:val="nil"/>
              <w:left w:val="nil"/>
              <w:bottom w:val="single" w:sz="4" w:space="0" w:color="auto"/>
              <w:right w:val="single" w:sz="4" w:space="0" w:color="auto"/>
            </w:tcBorders>
            <w:shd w:val="clear" w:color="auto" w:fill="auto"/>
            <w:vAlign w:val="bottom"/>
            <w:hideMark/>
          </w:tcPr>
          <w:p w14:paraId="3F636323" w14:textId="3FC45FC9" w:rsidR="008E65CF" w:rsidRPr="007A52B3" w:rsidRDefault="008E65CF" w:rsidP="008E65CF">
            <w:pPr>
              <w:ind w:left="-108" w:right="-75"/>
              <w:jc w:val="center"/>
              <w:rPr>
                <w:sz w:val="22"/>
                <w:szCs w:val="22"/>
              </w:rPr>
            </w:pPr>
            <w:r w:rsidRPr="007A52B3">
              <w:rPr>
                <w:sz w:val="22"/>
                <w:szCs w:val="22"/>
              </w:rPr>
              <w:t>отклонение (+), (-)</w:t>
            </w:r>
          </w:p>
        </w:tc>
        <w:tc>
          <w:tcPr>
            <w:tcW w:w="959" w:type="dxa"/>
            <w:tcBorders>
              <w:top w:val="nil"/>
              <w:left w:val="nil"/>
              <w:bottom w:val="single" w:sz="4" w:space="0" w:color="auto"/>
              <w:right w:val="single" w:sz="4" w:space="0" w:color="auto"/>
            </w:tcBorders>
            <w:shd w:val="clear" w:color="auto" w:fill="auto"/>
            <w:vAlign w:val="bottom"/>
            <w:hideMark/>
          </w:tcPr>
          <w:p w14:paraId="62DF17F2" w14:textId="48024C0D" w:rsidR="008E65CF" w:rsidRPr="007A52B3" w:rsidRDefault="008E65CF" w:rsidP="008E65CF">
            <w:pPr>
              <w:jc w:val="right"/>
              <w:rPr>
                <w:sz w:val="22"/>
                <w:szCs w:val="22"/>
              </w:rPr>
            </w:pPr>
            <w:r w:rsidRPr="007A52B3">
              <w:rPr>
                <w:sz w:val="22"/>
                <w:szCs w:val="22"/>
              </w:rPr>
              <w:t xml:space="preserve">-0,31 </w:t>
            </w:r>
          </w:p>
        </w:tc>
        <w:tc>
          <w:tcPr>
            <w:tcW w:w="992" w:type="dxa"/>
            <w:tcBorders>
              <w:top w:val="nil"/>
              <w:left w:val="nil"/>
              <w:bottom w:val="single" w:sz="4" w:space="0" w:color="auto"/>
              <w:right w:val="single" w:sz="4" w:space="0" w:color="auto"/>
            </w:tcBorders>
            <w:shd w:val="clear" w:color="auto" w:fill="auto"/>
            <w:vAlign w:val="bottom"/>
            <w:hideMark/>
          </w:tcPr>
          <w:p w14:paraId="23A67DC6" w14:textId="0F3BCA70" w:rsidR="008E65CF" w:rsidRPr="007A52B3" w:rsidRDefault="008E65CF" w:rsidP="008E65CF">
            <w:pPr>
              <w:jc w:val="right"/>
              <w:rPr>
                <w:sz w:val="22"/>
                <w:szCs w:val="22"/>
              </w:rPr>
            </w:pPr>
            <w:r w:rsidRPr="007A52B3">
              <w:rPr>
                <w:sz w:val="22"/>
                <w:szCs w:val="22"/>
              </w:rPr>
              <w:t xml:space="preserve">-1,19 </w:t>
            </w:r>
          </w:p>
        </w:tc>
        <w:tc>
          <w:tcPr>
            <w:tcW w:w="851" w:type="dxa"/>
            <w:tcBorders>
              <w:top w:val="nil"/>
              <w:left w:val="nil"/>
              <w:bottom w:val="single" w:sz="4" w:space="0" w:color="auto"/>
              <w:right w:val="single" w:sz="4" w:space="0" w:color="auto"/>
            </w:tcBorders>
            <w:shd w:val="clear" w:color="auto" w:fill="auto"/>
            <w:vAlign w:val="bottom"/>
            <w:hideMark/>
          </w:tcPr>
          <w:p w14:paraId="4533ED1F" w14:textId="28D6D9CE" w:rsidR="008E65CF" w:rsidRPr="007A52B3" w:rsidRDefault="008E65CF" w:rsidP="008E65CF">
            <w:pPr>
              <w:jc w:val="right"/>
              <w:rPr>
                <w:sz w:val="22"/>
                <w:szCs w:val="22"/>
              </w:rPr>
            </w:pPr>
            <w:r w:rsidRPr="007A52B3">
              <w:rPr>
                <w:sz w:val="22"/>
                <w:szCs w:val="22"/>
              </w:rPr>
              <w:t xml:space="preserve">0,31 </w:t>
            </w:r>
          </w:p>
        </w:tc>
        <w:tc>
          <w:tcPr>
            <w:tcW w:w="959" w:type="dxa"/>
            <w:tcBorders>
              <w:top w:val="nil"/>
              <w:left w:val="nil"/>
              <w:bottom w:val="single" w:sz="4" w:space="0" w:color="auto"/>
              <w:right w:val="single" w:sz="4" w:space="0" w:color="auto"/>
            </w:tcBorders>
            <w:shd w:val="clear" w:color="auto" w:fill="auto"/>
            <w:vAlign w:val="bottom"/>
            <w:hideMark/>
          </w:tcPr>
          <w:p w14:paraId="741C9015" w14:textId="0C4102E7" w:rsidR="008E65CF" w:rsidRPr="007A52B3" w:rsidRDefault="008E65CF" w:rsidP="008E65CF">
            <w:pPr>
              <w:jc w:val="right"/>
              <w:rPr>
                <w:sz w:val="22"/>
                <w:szCs w:val="22"/>
              </w:rPr>
            </w:pPr>
            <w:r w:rsidRPr="007A52B3">
              <w:rPr>
                <w:sz w:val="22"/>
                <w:szCs w:val="22"/>
              </w:rPr>
              <w:t xml:space="preserve">-0,29 </w:t>
            </w:r>
          </w:p>
        </w:tc>
        <w:tc>
          <w:tcPr>
            <w:tcW w:w="982" w:type="dxa"/>
            <w:tcBorders>
              <w:top w:val="nil"/>
              <w:left w:val="nil"/>
              <w:bottom w:val="single" w:sz="4" w:space="0" w:color="auto"/>
              <w:right w:val="double" w:sz="4" w:space="0" w:color="auto"/>
            </w:tcBorders>
            <w:shd w:val="clear" w:color="auto" w:fill="auto"/>
            <w:noWrap/>
            <w:vAlign w:val="bottom"/>
            <w:hideMark/>
          </w:tcPr>
          <w:p w14:paraId="06D05CF5" w14:textId="1F609623" w:rsidR="008E65CF" w:rsidRPr="007A52B3" w:rsidRDefault="008E65CF" w:rsidP="008E65CF">
            <w:pPr>
              <w:jc w:val="right"/>
              <w:rPr>
                <w:sz w:val="22"/>
                <w:szCs w:val="22"/>
              </w:rPr>
            </w:pPr>
            <w:r w:rsidRPr="007A52B3">
              <w:rPr>
                <w:sz w:val="22"/>
                <w:szCs w:val="22"/>
              </w:rPr>
              <w:t>х</w:t>
            </w:r>
          </w:p>
        </w:tc>
      </w:tr>
      <w:tr w:rsidR="007A52B3" w:rsidRPr="007A52B3" w14:paraId="0EB749EC" w14:textId="77777777" w:rsidTr="0092244C">
        <w:trPr>
          <w:trHeight w:val="198"/>
        </w:trPr>
        <w:tc>
          <w:tcPr>
            <w:tcW w:w="2529" w:type="dxa"/>
            <w:vMerge w:val="restart"/>
            <w:tcBorders>
              <w:top w:val="nil"/>
              <w:left w:val="double" w:sz="4" w:space="0" w:color="auto"/>
              <w:bottom w:val="single" w:sz="4" w:space="0" w:color="auto"/>
              <w:right w:val="single" w:sz="4" w:space="0" w:color="auto"/>
            </w:tcBorders>
            <w:shd w:val="clear" w:color="auto" w:fill="auto"/>
            <w:vAlign w:val="center"/>
            <w:hideMark/>
          </w:tcPr>
          <w:p w14:paraId="261BDE49" w14:textId="77777777" w:rsidR="00E85F6F" w:rsidRPr="007A52B3" w:rsidRDefault="00E85F6F" w:rsidP="00E85F6F">
            <w:pPr>
              <w:ind w:left="-131" w:right="-108"/>
              <w:jc w:val="center"/>
              <w:rPr>
                <w:sz w:val="22"/>
                <w:szCs w:val="22"/>
              </w:rPr>
            </w:pPr>
            <w:r w:rsidRPr="007A52B3">
              <w:rPr>
                <w:sz w:val="22"/>
                <w:szCs w:val="22"/>
              </w:rPr>
              <w:t>Реальный размер назначенных пенсий пенсионеров% к пред. году</w:t>
            </w:r>
          </w:p>
        </w:tc>
        <w:tc>
          <w:tcPr>
            <w:tcW w:w="2160" w:type="dxa"/>
            <w:tcBorders>
              <w:top w:val="nil"/>
              <w:left w:val="nil"/>
              <w:bottom w:val="single" w:sz="4" w:space="0" w:color="auto"/>
              <w:right w:val="single" w:sz="4" w:space="0" w:color="auto"/>
            </w:tcBorders>
            <w:shd w:val="clear" w:color="auto" w:fill="auto"/>
            <w:vAlign w:val="bottom"/>
            <w:hideMark/>
          </w:tcPr>
          <w:p w14:paraId="162B5756" w14:textId="1EEC3919" w:rsidR="00E85F6F" w:rsidRPr="007A52B3" w:rsidRDefault="00E85F6F" w:rsidP="00E85F6F">
            <w:pPr>
              <w:ind w:left="-108" w:right="-75"/>
              <w:jc w:val="center"/>
              <w:rPr>
                <w:sz w:val="22"/>
                <w:szCs w:val="22"/>
              </w:rPr>
            </w:pPr>
            <w:r w:rsidRPr="007A52B3">
              <w:rPr>
                <w:sz w:val="22"/>
                <w:szCs w:val="22"/>
              </w:rPr>
              <w:t>оценка 2022 года и прогноз 2023-2025 гг</w:t>
            </w:r>
          </w:p>
        </w:tc>
        <w:tc>
          <w:tcPr>
            <w:tcW w:w="959" w:type="dxa"/>
            <w:tcBorders>
              <w:top w:val="nil"/>
              <w:left w:val="nil"/>
              <w:bottom w:val="single" w:sz="4" w:space="0" w:color="auto"/>
              <w:right w:val="single" w:sz="4" w:space="0" w:color="auto"/>
            </w:tcBorders>
            <w:shd w:val="clear" w:color="auto" w:fill="auto"/>
            <w:noWrap/>
            <w:vAlign w:val="bottom"/>
            <w:hideMark/>
          </w:tcPr>
          <w:p w14:paraId="17C24D4B" w14:textId="77777777" w:rsidR="00E85F6F" w:rsidRPr="007A52B3" w:rsidRDefault="00E85F6F" w:rsidP="00E85F6F">
            <w:pPr>
              <w:jc w:val="right"/>
              <w:rPr>
                <w:sz w:val="22"/>
                <w:szCs w:val="22"/>
              </w:rPr>
            </w:pPr>
            <w:r w:rsidRPr="007A52B3">
              <w:rPr>
                <w:sz w:val="22"/>
                <w:szCs w:val="22"/>
              </w:rPr>
              <w:t xml:space="preserve">99,46 </w:t>
            </w:r>
          </w:p>
        </w:tc>
        <w:tc>
          <w:tcPr>
            <w:tcW w:w="992" w:type="dxa"/>
            <w:tcBorders>
              <w:top w:val="nil"/>
              <w:left w:val="nil"/>
              <w:bottom w:val="single" w:sz="4" w:space="0" w:color="auto"/>
              <w:right w:val="single" w:sz="4" w:space="0" w:color="auto"/>
            </w:tcBorders>
            <w:shd w:val="clear" w:color="auto" w:fill="auto"/>
            <w:noWrap/>
            <w:vAlign w:val="bottom"/>
            <w:hideMark/>
          </w:tcPr>
          <w:p w14:paraId="141C01ED" w14:textId="77777777" w:rsidR="00E85F6F" w:rsidRPr="007A52B3" w:rsidRDefault="00E85F6F" w:rsidP="00E85F6F">
            <w:pPr>
              <w:jc w:val="right"/>
              <w:rPr>
                <w:sz w:val="22"/>
                <w:szCs w:val="22"/>
              </w:rPr>
            </w:pPr>
            <w:r w:rsidRPr="007A52B3">
              <w:rPr>
                <w:sz w:val="22"/>
                <w:szCs w:val="22"/>
              </w:rPr>
              <w:t xml:space="preserve">101,26 </w:t>
            </w:r>
          </w:p>
        </w:tc>
        <w:tc>
          <w:tcPr>
            <w:tcW w:w="851" w:type="dxa"/>
            <w:tcBorders>
              <w:top w:val="nil"/>
              <w:left w:val="nil"/>
              <w:bottom w:val="single" w:sz="4" w:space="0" w:color="auto"/>
              <w:right w:val="single" w:sz="4" w:space="0" w:color="auto"/>
            </w:tcBorders>
            <w:shd w:val="clear" w:color="auto" w:fill="auto"/>
            <w:noWrap/>
            <w:vAlign w:val="bottom"/>
            <w:hideMark/>
          </w:tcPr>
          <w:p w14:paraId="1182A61C" w14:textId="77777777" w:rsidR="00E85F6F" w:rsidRPr="007A52B3" w:rsidRDefault="00E85F6F" w:rsidP="00E85F6F">
            <w:pPr>
              <w:jc w:val="right"/>
              <w:rPr>
                <w:sz w:val="22"/>
                <w:szCs w:val="22"/>
              </w:rPr>
            </w:pPr>
            <w:r w:rsidRPr="007A52B3">
              <w:rPr>
                <w:sz w:val="22"/>
                <w:szCs w:val="22"/>
              </w:rPr>
              <w:t xml:space="preserve">102,00 </w:t>
            </w:r>
          </w:p>
        </w:tc>
        <w:tc>
          <w:tcPr>
            <w:tcW w:w="959" w:type="dxa"/>
            <w:tcBorders>
              <w:top w:val="nil"/>
              <w:left w:val="nil"/>
              <w:bottom w:val="single" w:sz="4" w:space="0" w:color="auto"/>
              <w:right w:val="single" w:sz="4" w:space="0" w:color="auto"/>
            </w:tcBorders>
            <w:shd w:val="clear" w:color="auto" w:fill="auto"/>
            <w:noWrap/>
            <w:vAlign w:val="bottom"/>
            <w:hideMark/>
          </w:tcPr>
          <w:p w14:paraId="5C2B3ECF" w14:textId="77777777" w:rsidR="00E85F6F" w:rsidRPr="007A52B3" w:rsidRDefault="00E85F6F" w:rsidP="00E85F6F">
            <w:pPr>
              <w:jc w:val="right"/>
              <w:rPr>
                <w:sz w:val="22"/>
                <w:szCs w:val="22"/>
              </w:rPr>
            </w:pPr>
            <w:r w:rsidRPr="007A52B3">
              <w:rPr>
                <w:sz w:val="22"/>
                <w:szCs w:val="22"/>
              </w:rPr>
              <w:t xml:space="preserve">100,63 </w:t>
            </w:r>
          </w:p>
        </w:tc>
        <w:tc>
          <w:tcPr>
            <w:tcW w:w="982" w:type="dxa"/>
            <w:tcBorders>
              <w:top w:val="nil"/>
              <w:left w:val="nil"/>
              <w:bottom w:val="single" w:sz="4" w:space="0" w:color="auto"/>
              <w:right w:val="double" w:sz="4" w:space="0" w:color="auto"/>
            </w:tcBorders>
            <w:shd w:val="clear" w:color="auto" w:fill="auto"/>
            <w:noWrap/>
            <w:vAlign w:val="bottom"/>
            <w:hideMark/>
          </w:tcPr>
          <w:p w14:paraId="021585B6" w14:textId="77777777" w:rsidR="00E85F6F" w:rsidRPr="007A52B3" w:rsidRDefault="00E85F6F" w:rsidP="00E85F6F">
            <w:pPr>
              <w:jc w:val="right"/>
              <w:rPr>
                <w:sz w:val="22"/>
                <w:szCs w:val="22"/>
              </w:rPr>
            </w:pPr>
            <w:r w:rsidRPr="007A52B3">
              <w:rPr>
                <w:sz w:val="22"/>
                <w:szCs w:val="22"/>
              </w:rPr>
              <w:t>х</w:t>
            </w:r>
          </w:p>
        </w:tc>
      </w:tr>
      <w:tr w:rsidR="007A52B3" w:rsidRPr="007A52B3" w14:paraId="78F8F7FE" w14:textId="77777777" w:rsidTr="0092244C">
        <w:trPr>
          <w:trHeight w:val="262"/>
        </w:trPr>
        <w:tc>
          <w:tcPr>
            <w:tcW w:w="2529" w:type="dxa"/>
            <w:vMerge/>
            <w:tcBorders>
              <w:top w:val="nil"/>
              <w:left w:val="double" w:sz="4" w:space="0" w:color="auto"/>
              <w:bottom w:val="single" w:sz="4" w:space="0" w:color="auto"/>
              <w:right w:val="single" w:sz="4" w:space="0" w:color="auto"/>
            </w:tcBorders>
            <w:vAlign w:val="center"/>
            <w:hideMark/>
          </w:tcPr>
          <w:p w14:paraId="289B9C0F" w14:textId="77777777" w:rsidR="00E85F6F" w:rsidRPr="007A52B3" w:rsidRDefault="00E85F6F" w:rsidP="00E85F6F">
            <w:pPr>
              <w:rPr>
                <w:sz w:val="22"/>
                <w:szCs w:val="22"/>
              </w:rPr>
            </w:pPr>
          </w:p>
        </w:tc>
        <w:tc>
          <w:tcPr>
            <w:tcW w:w="2160" w:type="dxa"/>
            <w:tcBorders>
              <w:top w:val="nil"/>
              <w:left w:val="nil"/>
              <w:bottom w:val="single" w:sz="4" w:space="0" w:color="auto"/>
              <w:right w:val="single" w:sz="4" w:space="0" w:color="auto"/>
            </w:tcBorders>
            <w:shd w:val="clear" w:color="auto" w:fill="auto"/>
            <w:vAlign w:val="bottom"/>
            <w:hideMark/>
          </w:tcPr>
          <w:p w14:paraId="74BEB434" w14:textId="15368EE4" w:rsidR="00E85F6F" w:rsidRPr="007A52B3" w:rsidRDefault="00E85F6F" w:rsidP="00E85F6F">
            <w:pPr>
              <w:ind w:left="-108" w:right="-75"/>
              <w:jc w:val="center"/>
              <w:rPr>
                <w:sz w:val="22"/>
                <w:szCs w:val="22"/>
              </w:rPr>
            </w:pPr>
            <w:r w:rsidRPr="007A52B3">
              <w:rPr>
                <w:sz w:val="22"/>
                <w:szCs w:val="22"/>
              </w:rPr>
              <w:t>оценка 2023 года и прогноз 2024-2026 гг</w:t>
            </w:r>
          </w:p>
        </w:tc>
        <w:tc>
          <w:tcPr>
            <w:tcW w:w="959" w:type="dxa"/>
            <w:tcBorders>
              <w:top w:val="nil"/>
              <w:left w:val="nil"/>
              <w:bottom w:val="single" w:sz="4" w:space="0" w:color="auto"/>
              <w:right w:val="single" w:sz="4" w:space="0" w:color="auto"/>
            </w:tcBorders>
            <w:shd w:val="clear" w:color="auto" w:fill="auto"/>
            <w:noWrap/>
            <w:vAlign w:val="bottom"/>
            <w:hideMark/>
          </w:tcPr>
          <w:p w14:paraId="5314170A" w14:textId="77777777" w:rsidR="00E85F6F" w:rsidRPr="007A52B3" w:rsidRDefault="00E85F6F" w:rsidP="00E85F6F">
            <w:pPr>
              <w:jc w:val="right"/>
              <w:rPr>
                <w:sz w:val="22"/>
                <w:szCs w:val="22"/>
              </w:rPr>
            </w:pPr>
            <w:r w:rsidRPr="007A52B3">
              <w:rPr>
                <w:sz w:val="22"/>
                <w:szCs w:val="22"/>
              </w:rPr>
              <w:t xml:space="preserve">102,26 </w:t>
            </w:r>
          </w:p>
        </w:tc>
        <w:tc>
          <w:tcPr>
            <w:tcW w:w="992" w:type="dxa"/>
            <w:tcBorders>
              <w:top w:val="nil"/>
              <w:left w:val="nil"/>
              <w:bottom w:val="single" w:sz="4" w:space="0" w:color="auto"/>
              <w:right w:val="single" w:sz="4" w:space="0" w:color="auto"/>
            </w:tcBorders>
            <w:shd w:val="clear" w:color="auto" w:fill="auto"/>
            <w:noWrap/>
            <w:vAlign w:val="bottom"/>
            <w:hideMark/>
          </w:tcPr>
          <w:p w14:paraId="44C4C70E" w14:textId="77777777" w:rsidR="00E85F6F" w:rsidRPr="007A52B3" w:rsidRDefault="00E85F6F" w:rsidP="00E85F6F">
            <w:pPr>
              <w:jc w:val="right"/>
              <w:rPr>
                <w:sz w:val="22"/>
                <w:szCs w:val="22"/>
              </w:rPr>
            </w:pPr>
            <w:r w:rsidRPr="007A52B3">
              <w:rPr>
                <w:sz w:val="22"/>
                <w:szCs w:val="22"/>
              </w:rPr>
              <w:t xml:space="preserve">100,10 </w:t>
            </w:r>
          </w:p>
        </w:tc>
        <w:tc>
          <w:tcPr>
            <w:tcW w:w="851" w:type="dxa"/>
            <w:tcBorders>
              <w:top w:val="nil"/>
              <w:left w:val="nil"/>
              <w:bottom w:val="single" w:sz="4" w:space="0" w:color="auto"/>
              <w:right w:val="single" w:sz="4" w:space="0" w:color="auto"/>
            </w:tcBorders>
            <w:shd w:val="clear" w:color="auto" w:fill="auto"/>
            <w:noWrap/>
            <w:vAlign w:val="bottom"/>
            <w:hideMark/>
          </w:tcPr>
          <w:p w14:paraId="4C15378E" w14:textId="77777777" w:rsidR="00E85F6F" w:rsidRPr="007A52B3" w:rsidRDefault="00E85F6F" w:rsidP="00E85F6F">
            <w:pPr>
              <w:jc w:val="right"/>
              <w:rPr>
                <w:sz w:val="22"/>
                <w:szCs w:val="22"/>
              </w:rPr>
            </w:pPr>
            <w:r w:rsidRPr="007A52B3">
              <w:rPr>
                <w:sz w:val="22"/>
                <w:szCs w:val="22"/>
              </w:rPr>
              <w:t xml:space="preserve">100,27 </w:t>
            </w:r>
          </w:p>
        </w:tc>
        <w:tc>
          <w:tcPr>
            <w:tcW w:w="959" w:type="dxa"/>
            <w:tcBorders>
              <w:top w:val="nil"/>
              <w:left w:val="nil"/>
              <w:bottom w:val="single" w:sz="4" w:space="0" w:color="auto"/>
              <w:right w:val="single" w:sz="4" w:space="0" w:color="auto"/>
            </w:tcBorders>
            <w:shd w:val="clear" w:color="auto" w:fill="auto"/>
            <w:noWrap/>
            <w:vAlign w:val="bottom"/>
            <w:hideMark/>
          </w:tcPr>
          <w:p w14:paraId="650129C3" w14:textId="77777777" w:rsidR="00E85F6F" w:rsidRPr="007A52B3" w:rsidRDefault="00E85F6F" w:rsidP="00E85F6F">
            <w:pPr>
              <w:jc w:val="right"/>
              <w:rPr>
                <w:sz w:val="22"/>
                <w:szCs w:val="22"/>
              </w:rPr>
            </w:pPr>
            <w:r w:rsidRPr="007A52B3">
              <w:rPr>
                <w:sz w:val="22"/>
                <w:szCs w:val="22"/>
              </w:rPr>
              <w:t xml:space="preserve">100,32 </w:t>
            </w:r>
          </w:p>
        </w:tc>
        <w:tc>
          <w:tcPr>
            <w:tcW w:w="982" w:type="dxa"/>
            <w:tcBorders>
              <w:top w:val="nil"/>
              <w:left w:val="nil"/>
              <w:bottom w:val="single" w:sz="4" w:space="0" w:color="auto"/>
              <w:right w:val="double" w:sz="4" w:space="0" w:color="auto"/>
            </w:tcBorders>
            <w:shd w:val="clear" w:color="auto" w:fill="auto"/>
            <w:noWrap/>
            <w:vAlign w:val="bottom"/>
            <w:hideMark/>
          </w:tcPr>
          <w:p w14:paraId="78ABFC3F" w14:textId="77777777" w:rsidR="00E85F6F" w:rsidRPr="007A52B3" w:rsidRDefault="00E85F6F" w:rsidP="00E85F6F">
            <w:pPr>
              <w:jc w:val="right"/>
              <w:rPr>
                <w:sz w:val="22"/>
                <w:szCs w:val="22"/>
              </w:rPr>
            </w:pPr>
            <w:r w:rsidRPr="007A52B3">
              <w:rPr>
                <w:sz w:val="22"/>
                <w:szCs w:val="22"/>
              </w:rPr>
              <w:t xml:space="preserve">100,42 </w:t>
            </w:r>
          </w:p>
        </w:tc>
      </w:tr>
      <w:tr w:rsidR="007A52B3" w:rsidRPr="007A52B3" w14:paraId="1E860113" w14:textId="77777777" w:rsidTr="0092244C">
        <w:trPr>
          <w:trHeight w:val="70"/>
        </w:trPr>
        <w:tc>
          <w:tcPr>
            <w:tcW w:w="2529" w:type="dxa"/>
            <w:vMerge/>
            <w:tcBorders>
              <w:top w:val="nil"/>
              <w:left w:val="double" w:sz="4" w:space="0" w:color="auto"/>
              <w:bottom w:val="single" w:sz="4" w:space="0" w:color="auto"/>
              <w:right w:val="single" w:sz="4" w:space="0" w:color="auto"/>
            </w:tcBorders>
            <w:vAlign w:val="center"/>
            <w:hideMark/>
          </w:tcPr>
          <w:p w14:paraId="024EB5E7" w14:textId="77777777" w:rsidR="00E85F6F" w:rsidRPr="007A52B3" w:rsidRDefault="00E85F6F" w:rsidP="00E85F6F">
            <w:pPr>
              <w:rPr>
                <w:sz w:val="22"/>
                <w:szCs w:val="22"/>
              </w:rPr>
            </w:pPr>
          </w:p>
        </w:tc>
        <w:tc>
          <w:tcPr>
            <w:tcW w:w="2160" w:type="dxa"/>
            <w:tcBorders>
              <w:top w:val="nil"/>
              <w:left w:val="nil"/>
              <w:bottom w:val="single" w:sz="4" w:space="0" w:color="auto"/>
              <w:right w:val="single" w:sz="4" w:space="0" w:color="auto"/>
            </w:tcBorders>
            <w:shd w:val="clear" w:color="auto" w:fill="auto"/>
            <w:vAlign w:val="bottom"/>
            <w:hideMark/>
          </w:tcPr>
          <w:p w14:paraId="20A4FE51" w14:textId="53CF62B3" w:rsidR="00E85F6F" w:rsidRPr="007A52B3" w:rsidRDefault="00E85F6F" w:rsidP="00E85F6F">
            <w:pPr>
              <w:ind w:left="-108" w:right="-75"/>
              <w:jc w:val="center"/>
              <w:rPr>
                <w:sz w:val="22"/>
                <w:szCs w:val="22"/>
              </w:rPr>
            </w:pPr>
            <w:r w:rsidRPr="007A52B3">
              <w:rPr>
                <w:sz w:val="22"/>
                <w:szCs w:val="22"/>
              </w:rPr>
              <w:t>отклонение (+), (-)</w:t>
            </w:r>
          </w:p>
        </w:tc>
        <w:tc>
          <w:tcPr>
            <w:tcW w:w="959" w:type="dxa"/>
            <w:tcBorders>
              <w:top w:val="nil"/>
              <w:left w:val="nil"/>
              <w:bottom w:val="single" w:sz="4" w:space="0" w:color="auto"/>
              <w:right w:val="single" w:sz="4" w:space="0" w:color="auto"/>
            </w:tcBorders>
            <w:shd w:val="clear" w:color="auto" w:fill="auto"/>
            <w:vAlign w:val="bottom"/>
            <w:hideMark/>
          </w:tcPr>
          <w:p w14:paraId="74BD2106" w14:textId="77777777" w:rsidR="00E85F6F" w:rsidRPr="007A52B3" w:rsidRDefault="00E85F6F" w:rsidP="00E85F6F">
            <w:pPr>
              <w:jc w:val="right"/>
              <w:rPr>
                <w:sz w:val="22"/>
                <w:szCs w:val="22"/>
              </w:rPr>
            </w:pPr>
            <w:r w:rsidRPr="007A52B3">
              <w:rPr>
                <w:sz w:val="22"/>
                <w:szCs w:val="22"/>
              </w:rPr>
              <w:t xml:space="preserve">2,80 </w:t>
            </w:r>
          </w:p>
        </w:tc>
        <w:tc>
          <w:tcPr>
            <w:tcW w:w="992" w:type="dxa"/>
            <w:tcBorders>
              <w:top w:val="nil"/>
              <w:left w:val="nil"/>
              <w:bottom w:val="single" w:sz="4" w:space="0" w:color="auto"/>
              <w:right w:val="single" w:sz="4" w:space="0" w:color="auto"/>
            </w:tcBorders>
            <w:shd w:val="clear" w:color="auto" w:fill="auto"/>
            <w:vAlign w:val="bottom"/>
            <w:hideMark/>
          </w:tcPr>
          <w:p w14:paraId="16A8CB7C" w14:textId="77777777" w:rsidR="00E85F6F" w:rsidRPr="007A52B3" w:rsidRDefault="00E85F6F" w:rsidP="00E85F6F">
            <w:pPr>
              <w:jc w:val="right"/>
              <w:rPr>
                <w:sz w:val="22"/>
                <w:szCs w:val="22"/>
              </w:rPr>
            </w:pPr>
            <w:r w:rsidRPr="007A52B3">
              <w:rPr>
                <w:sz w:val="22"/>
                <w:szCs w:val="22"/>
              </w:rPr>
              <w:t xml:space="preserve">-1,16 </w:t>
            </w:r>
          </w:p>
        </w:tc>
        <w:tc>
          <w:tcPr>
            <w:tcW w:w="851" w:type="dxa"/>
            <w:tcBorders>
              <w:top w:val="nil"/>
              <w:left w:val="nil"/>
              <w:bottom w:val="single" w:sz="4" w:space="0" w:color="auto"/>
              <w:right w:val="single" w:sz="4" w:space="0" w:color="auto"/>
            </w:tcBorders>
            <w:shd w:val="clear" w:color="auto" w:fill="auto"/>
            <w:vAlign w:val="bottom"/>
            <w:hideMark/>
          </w:tcPr>
          <w:p w14:paraId="64930187" w14:textId="77777777" w:rsidR="00E85F6F" w:rsidRPr="007A52B3" w:rsidRDefault="00E85F6F" w:rsidP="00E85F6F">
            <w:pPr>
              <w:jc w:val="right"/>
              <w:rPr>
                <w:sz w:val="22"/>
                <w:szCs w:val="22"/>
              </w:rPr>
            </w:pPr>
            <w:r w:rsidRPr="007A52B3">
              <w:rPr>
                <w:sz w:val="22"/>
                <w:szCs w:val="22"/>
              </w:rPr>
              <w:t xml:space="preserve">-1,73 </w:t>
            </w:r>
          </w:p>
        </w:tc>
        <w:tc>
          <w:tcPr>
            <w:tcW w:w="959" w:type="dxa"/>
            <w:tcBorders>
              <w:top w:val="nil"/>
              <w:left w:val="nil"/>
              <w:bottom w:val="single" w:sz="4" w:space="0" w:color="auto"/>
              <w:right w:val="single" w:sz="4" w:space="0" w:color="auto"/>
            </w:tcBorders>
            <w:shd w:val="clear" w:color="auto" w:fill="auto"/>
            <w:vAlign w:val="bottom"/>
            <w:hideMark/>
          </w:tcPr>
          <w:p w14:paraId="76AE7BB2" w14:textId="77777777" w:rsidR="00E85F6F" w:rsidRPr="007A52B3" w:rsidRDefault="00E85F6F" w:rsidP="00E85F6F">
            <w:pPr>
              <w:jc w:val="right"/>
              <w:rPr>
                <w:sz w:val="22"/>
                <w:szCs w:val="22"/>
              </w:rPr>
            </w:pPr>
            <w:r w:rsidRPr="007A52B3">
              <w:rPr>
                <w:sz w:val="22"/>
                <w:szCs w:val="22"/>
              </w:rPr>
              <w:t xml:space="preserve">-0,31 </w:t>
            </w:r>
          </w:p>
        </w:tc>
        <w:tc>
          <w:tcPr>
            <w:tcW w:w="982" w:type="dxa"/>
            <w:tcBorders>
              <w:top w:val="nil"/>
              <w:left w:val="nil"/>
              <w:bottom w:val="single" w:sz="4" w:space="0" w:color="auto"/>
              <w:right w:val="double" w:sz="4" w:space="0" w:color="auto"/>
            </w:tcBorders>
            <w:shd w:val="clear" w:color="auto" w:fill="auto"/>
            <w:noWrap/>
            <w:vAlign w:val="bottom"/>
            <w:hideMark/>
          </w:tcPr>
          <w:p w14:paraId="1ECC4BD6" w14:textId="77777777" w:rsidR="00E85F6F" w:rsidRPr="007A52B3" w:rsidRDefault="00E85F6F" w:rsidP="00E85F6F">
            <w:pPr>
              <w:jc w:val="right"/>
              <w:rPr>
                <w:sz w:val="22"/>
                <w:szCs w:val="22"/>
              </w:rPr>
            </w:pPr>
            <w:r w:rsidRPr="007A52B3">
              <w:rPr>
                <w:sz w:val="22"/>
                <w:szCs w:val="22"/>
              </w:rPr>
              <w:t>х</w:t>
            </w:r>
          </w:p>
        </w:tc>
      </w:tr>
      <w:tr w:rsidR="007A52B3" w:rsidRPr="007A52B3" w14:paraId="741CF822" w14:textId="77777777" w:rsidTr="0092244C">
        <w:trPr>
          <w:trHeight w:val="330"/>
        </w:trPr>
        <w:tc>
          <w:tcPr>
            <w:tcW w:w="2529" w:type="dxa"/>
            <w:vMerge w:val="restart"/>
            <w:tcBorders>
              <w:top w:val="nil"/>
              <w:left w:val="double" w:sz="4" w:space="0" w:color="auto"/>
              <w:bottom w:val="single" w:sz="4" w:space="0" w:color="auto"/>
              <w:right w:val="single" w:sz="4" w:space="0" w:color="auto"/>
            </w:tcBorders>
            <w:shd w:val="clear" w:color="auto" w:fill="auto"/>
            <w:vAlign w:val="center"/>
            <w:hideMark/>
          </w:tcPr>
          <w:p w14:paraId="15E3EF73" w14:textId="77777777" w:rsidR="00E85F6F" w:rsidRPr="007A52B3" w:rsidRDefault="00E85F6F" w:rsidP="00E85F6F">
            <w:pPr>
              <w:jc w:val="center"/>
              <w:rPr>
                <w:sz w:val="22"/>
                <w:szCs w:val="22"/>
              </w:rPr>
            </w:pPr>
            <w:r w:rsidRPr="007A52B3">
              <w:rPr>
                <w:sz w:val="22"/>
                <w:szCs w:val="22"/>
              </w:rPr>
              <w:t>Индекс потребительских цен, (среднегодовой), %</w:t>
            </w:r>
          </w:p>
        </w:tc>
        <w:tc>
          <w:tcPr>
            <w:tcW w:w="2160" w:type="dxa"/>
            <w:tcBorders>
              <w:top w:val="nil"/>
              <w:left w:val="nil"/>
              <w:bottom w:val="single" w:sz="4" w:space="0" w:color="auto"/>
              <w:right w:val="single" w:sz="4" w:space="0" w:color="auto"/>
            </w:tcBorders>
            <w:shd w:val="clear" w:color="auto" w:fill="auto"/>
            <w:vAlign w:val="bottom"/>
            <w:hideMark/>
          </w:tcPr>
          <w:p w14:paraId="6465D56F" w14:textId="671BF87A" w:rsidR="00E85F6F" w:rsidRPr="007A52B3" w:rsidRDefault="00E85F6F" w:rsidP="00E85F6F">
            <w:pPr>
              <w:ind w:left="-108" w:right="-75"/>
              <w:jc w:val="center"/>
              <w:rPr>
                <w:sz w:val="22"/>
                <w:szCs w:val="22"/>
              </w:rPr>
            </w:pPr>
            <w:r w:rsidRPr="007A52B3">
              <w:rPr>
                <w:sz w:val="22"/>
                <w:szCs w:val="22"/>
              </w:rPr>
              <w:t>оценка 2022 года и прогноз 2023-2025 гг</w:t>
            </w:r>
          </w:p>
        </w:tc>
        <w:tc>
          <w:tcPr>
            <w:tcW w:w="959" w:type="dxa"/>
            <w:tcBorders>
              <w:top w:val="nil"/>
              <w:left w:val="nil"/>
              <w:bottom w:val="single" w:sz="4" w:space="0" w:color="auto"/>
              <w:right w:val="single" w:sz="4" w:space="0" w:color="auto"/>
            </w:tcBorders>
            <w:shd w:val="clear" w:color="auto" w:fill="auto"/>
            <w:noWrap/>
            <w:vAlign w:val="bottom"/>
            <w:hideMark/>
          </w:tcPr>
          <w:p w14:paraId="31B9E82E" w14:textId="77777777" w:rsidR="00E85F6F" w:rsidRPr="007A52B3" w:rsidRDefault="00E85F6F" w:rsidP="00E85F6F">
            <w:pPr>
              <w:jc w:val="right"/>
              <w:rPr>
                <w:sz w:val="22"/>
                <w:szCs w:val="22"/>
              </w:rPr>
            </w:pPr>
            <w:r w:rsidRPr="007A52B3">
              <w:rPr>
                <w:sz w:val="22"/>
                <w:szCs w:val="22"/>
              </w:rPr>
              <w:t xml:space="preserve">115,62 </w:t>
            </w:r>
          </w:p>
        </w:tc>
        <w:tc>
          <w:tcPr>
            <w:tcW w:w="992" w:type="dxa"/>
            <w:tcBorders>
              <w:top w:val="nil"/>
              <w:left w:val="nil"/>
              <w:bottom w:val="single" w:sz="4" w:space="0" w:color="auto"/>
              <w:right w:val="single" w:sz="4" w:space="0" w:color="auto"/>
            </w:tcBorders>
            <w:shd w:val="clear" w:color="auto" w:fill="auto"/>
            <w:noWrap/>
            <w:vAlign w:val="bottom"/>
            <w:hideMark/>
          </w:tcPr>
          <w:p w14:paraId="440CF2EB" w14:textId="77777777" w:rsidR="00E85F6F" w:rsidRPr="007A52B3" w:rsidRDefault="00E85F6F" w:rsidP="00E85F6F">
            <w:pPr>
              <w:jc w:val="right"/>
              <w:rPr>
                <w:sz w:val="22"/>
                <w:szCs w:val="22"/>
              </w:rPr>
            </w:pPr>
            <w:r w:rsidRPr="007A52B3">
              <w:rPr>
                <w:sz w:val="22"/>
                <w:szCs w:val="22"/>
              </w:rPr>
              <w:t xml:space="preserve">108,54 </w:t>
            </w:r>
          </w:p>
        </w:tc>
        <w:tc>
          <w:tcPr>
            <w:tcW w:w="851" w:type="dxa"/>
            <w:tcBorders>
              <w:top w:val="nil"/>
              <w:left w:val="nil"/>
              <w:bottom w:val="single" w:sz="4" w:space="0" w:color="auto"/>
              <w:right w:val="single" w:sz="4" w:space="0" w:color="auto"/>
            </w:tcBorders>
            <w:shd w:val="clear" w:color="auto" w:fill="auto"/>
            <w:noWrap/>
            <w:vAlign w:val="bottom"/>
            <w:hideMark/>
          </w:tcPr>
          <w:p w14:paraId="3FD002C7" w14:textId="77777777" w:rsidR="00E85F6F" w:rsidRPr="007A52B3" w:rsidRDefault="00E85F6F" w:rsidP="00E85F6F">
            <w:pPr>
              <w:jc w:val="right"/>
              <w:rPr>
                <w:sz w:val="22"/>
                <w:szCs w:val="22"/>
              </w:rPr>
            </w:pPr>
            <w:r w:rsidRPr="007A52B3">
              <w:rPr>
                <w:sz w:val="22"/>
                <w:szCs w:val="22"/>
              </w:rPr>
              <w:t xml:space="preserve">104,91 </w:t>
            </w:r>
          </w:p>
        </w:tc>
        <w:tc>
          <w:tcPr>
            <w:tcW w:w="959" w:type="dxa"/>
            <w:tcBorders>
              <w:top w:val="nil"/>
              <w:left w:val="nil"/>
              <w:bottom w:val="single" w:sz="4" w:space="0" w:color="auto"/>
              <w:right w:val="single" w:sz="4" w:space="0" w:color="auto"/>
            </w:tcBorders>
            <w:shd w:val="clear" w:color="auto" w:fill="auto"/>
            <w:noWrap/>
            <w:vAlign w:val="bottom"/>
            <w:hideMark/>
          </w:tcPr>
          <w:p w14:paraId="2A076B3B" w14:textId="77777777" w:rsidR="00E85F6F" w:rsidRPr="007A52B3" w:rsidRDefault="00E85F6F" w:rsidP="00E85F6F">
            <w:pPr>
              <w:jc w:val="right"/>
              <w:rPr>
                <w:sz w:val="22"/>
                <w:szCs w:val="22"/>
              </w:rPr>
            </w:pPr>
            <w:r w:rsidRPr="007A52B3">
              <w:rPr>
                <w:sz w:val="22"/>
                <w:szCs w:val="22"/>
              </w:rPr>
              <w:t xml:space="preserve">104,12 </w:t>
            </w:r>
          </w:p>
        </w:tc>
        <w:tc>
          <w:tcPr>
            <w:tcW w:w="982" w:type="dxa"/>
            <w:tcBorders>
              <w:top w:val="nil"/>
              <w:left w:val="nil"/>
              <w:bottom w:val="single" w:sz="4" w:space="0" w:color="auto"/>
              <w:right w:val="double" w:sz="4" w:space="0" w:color="auto"/>
            </w:tcBorders>
            <w:shd w:val="clear" w:color="auto" w:fill="auto"/>
            <w:noWrap/>
            <w:vAlign w:val="bottom"/>
            <w:hideMark/>
          </w:tcPr>
          <w:p w14:paraId="79A96F3A" w14:textId="77777777" w:rsidR="00E85F6F" w:rsidRPr="007A52B3" w:rsidRDefault="00E85F6F" w:rsidP="00E85F6F">
            <w:pPr>
              <w:jc w:val="right"/>
              <w:rPr>
                <w:sz w:val="22"/>
                <w:szCs w:val="22"/>
              </w:rPr>
            </w:pPr>
            <w:r w:rsidRPr="007A52B3">
              <w:rPr>
                <w:sz w:val="22"/>
                <w:szCs w:val="22"/>
              </w:rPr>
              <w:t>х</w:t>
            </w:r>
          </w:p>
        </w:tc>
      </w:tr>
      <w:tr w:rsidR="007A52B3" w:rsidRPr="007A52B3" w14:paraId="44E2D67B" w14:textId="77777777" w:rsidTr="0092244C">
        <w:trPr>
          <w:trHeight w:val="224"/>
        </w:trPr>
        <w:tc>
          <w:tcPr>
            <w:tcW w:w="2529" w:type="dxa"/>
            <w:vMerge/>
            <w:tcBorders>
              <w:top w:val="nil"/>
              <w:left w:val="double" w:sz="4" w:space="0" w:color="auto"/>
              <w:bottom w:val="single" w:sz="4" w:space="0" w:color="auto"/>
              <w:right w:val="single" w:sz="4" w:space="0" w:color="auto"/>
            </w:tcBorders>
            <w:vAlign w:val="center"/>
            <w:hideMark/>
          </w:tcPr>
          <w:p w14:paraId="16681821" w14:textId="77777777" w:rsidR="00E85F6F" w:rsidRPr="007A52B3" w:rsidRDefault="00E85F6F" w:rsidP="00E85F6F">
            <w:pPr>
              <w:rPr>
                <w:sz w:val="22"/>
                <w:szCs w:val="22"/>
              </w:rPr>
            </w:pPr>
          </w:p>
        </w:tc>
        <w:tc>
          <w:tcPr>
            <w:tcW w:w="2160" w:type="dxa"/>
            <w:tcBorders>
              <w:top w:val="nil"/>
              <w:left w:val="nil"/>
              <w:bottom w:val="single" w:sz="4" w:space="0" w:color="auto"/>
              <w:right w:val="single" w:sz="4" w:space="0" w:color="auto"/>
            </w:tcBorders>
            <w:shd w:val="clear" w:color="auto" w:fill="auto"/>
            <w:vAlign w:val="bottom"/>
            <w:hideMark/>
          </w:tcPr>
          <w:p w14:paraId="3272737E" w14:textId="3AC642AD" w:rsidR="00E85F6F" w:rsidRPr="007A52B3" w:rsidRDefault="00E85F6F" w:rsidP="00E85F6F">
            <w:pPr>
              <w:ind w:left="-108" w:right="-75"/>
              <w:jc w:val="center"/>
              <w:rPr>
                <w:sz w:val="22"/>
                <w:szCs w:val="22"/>
              </w:rPr>
            </w:pPr>
            <w:r w:rsidRPr="007A52B3">
              <w:rPr>
                <w:sz w:val="22"/>
                <w:szCs w:val="22"/>
              </w:rPr>
              <w:t>оценка 2023 года и прогноз 2024-2026 гг</w:t>
            </w:r>
          </w:p>
        </w:tc>
        <w:tc>
          <w:tcPr>
            <w:tcW w:w="959" w:type="dxa"/>
            <w:tcBorders>
              <w:top w:val="nil"/>
              <w:left w:val="nil"/>
              <w:bottom w:val="single" w:sz="4" w:space="0" w:color="auto"/>
              <w:right w:val="single" w:sz="4" w:space="0" w:color="auto"/>
            </w:tcBorders>
            <w:shd w:val="clear" w:color="auto" w:fill="auto"/>
            <w:noWrap/>
            <w:vAlign w:val="bottom"/>
            <w:hideMark/>
          </w:tcPr>
          <w:p w14:paraId="6BC589E1" w14:textId="77777777" w:rsidR="00E85F6F" w:rsidRPr="007A52B3" w:rsidRDefault="00E85F6F" w:rsidP="00E85F6F">
            <w:pPr>
              <w:jc w:val="right"/>
              <w:rPr>
                <w:sz w:val="22"/>
                <w:szCs w:val="22"/>
              </w:rPr>
            </w:pPr>
            <w:r w:rsidRPr="007A52B3">
              <w:rPr>
                <w:sz w:val="22"/>
                <w:szCs w:val="22"/>
              </w:rPr>
              <w:t xml:space="preserve">115,15 </w:t>
            </w:r>
          </w:p>
        </w:tc>
        <w:tc>
          <w:tcPr>
            <w:tcW w:w="992" w:type="dxa"/>
            <w:tcBorders>
              <w:top w:val="nil"/>
              <w:left w:val="nil"/>
              <w:bottom w:val="single" w:sz="4" w:space="0" w:color="auto"/>
              <w:right w:val="single" w:sz="4" w:space="0" w:color="auto"/>
            </w:tcBorders>
            <w:shd w:val="clear" w:color="auto" w:fill="auto"/>
            <w:noWrap/>
            <w:vAlign w:val="bottom"/>
            <w:hideMark/>
          </w:tcPr>
          <w:p w14:paraId="1447662A" w14:textId="77777777" w:rsidR="00E85F6F" w:rsidRPr="007A52B3" w:rsidRDefault="00E85F6F" w:rsidP="00E85F6F">
            <w:pPr>
              <w:jc w:val="right"/>
              <w:rPr>
                <w:sz w:val="22"/>
                <w:szCs w:val="22"/>
              </w:rPr>
            </w:pPr>
            <w:r w:rsidRPr="007A52B3">
              <w:rPr>
                <w:sz w:val="22"/>
                <w:szCs w:val="22"/>
              </w:rPr>
              <w:t xml:space="preserve">105,58 </w:t>
            </w:r>
          </w:p>
        </w:tc>
        <w:tc>
          <w:tcPr>
            <w:tcW w:w="851" w:type="dxa"/>
            <w:tcBorders>
              <w:top w:val="nil"/>
              <w:left w:val="nil"/>
              <w:bottom w:val="single" w:sz="4" w:space="0" w:color="auto"/>
              <w:right w:val="single" w:sz="4" w:space="0" w:color="auto"/>
            </w:tcBorders>
            <w:shd w:val="clear" w:color="auto" w:fill="auto"/>
            <w:noWrap/>
            <w:vAlign w:val="bottom"/>
            <w:hideMark/>
          </w:tcPr>
          <w:p w14:paraId="1227229E" w14:textId="77777777" w:rsidR="00E85F6F" w:rsidRPr="007A52B3" w:rsidRDefault="00E85F6F" w:rsidP="00E85F6F">
            <w:pPr>
              <w:jc w:val="right"/>
              <w:rPr>
                <w:sz w:val="22"/>
                <w:szCs w:val="22"/>
              </w:rPr>
            </w:pPr>
            <w:r w:rsidRPr="007A52B3">
              <w:rPr>
                <w:sz w:val="22"/>
                <w:szCs w:val="22"/>
              </w:rPr>
              <w:t xml:space="preserve">105,14 </w:t>
            </w:r>
          </w:p>
        </w:tc>
        <w:tc>
          <w:tcPr>
            <w:tcW w:w="959" w:type="dxa"/>
            <w:tcBorders>
              <w:top w:val="nil"/>
              <w:left w:val="nil"/>
              <w:bottom w:val="single" w:sz="4" w:space="0" w:color="auto"/>
              <w:right w:val="single" w:sz="4" w:space="0" w:color="auto"/>
            </w:tcBorders>
            <w:shd w:val="clear" w:color="auto" w:fill="auto"/>
            <w:noWrap/>
            <w:vAlign w:val="bottom"/>
            <w:hideMark/>
          </w:tcPr>
          <w:p w14:paraId="0267B436" w14:textId="77777777" w:rsidR="00E85F6F" w:rsidRPr="007A52B3" w:rsidRDefault="00E85F6F" w:rsidP="00E85F6F">
            <w:pPr>
              <w:jc w:val="right"/>
              <w:rPr>
                <w:sz w:val="22"/>
                <w:szCs w:val="22"/>
              </w:rPr>
            </w:pPr>
            <w:r w:rsidRPr="007A52B3">
              <w:rPr>
                <w:sz w:val="22"/>
                <w:szCs w:val="22"/>
              </w:rPr>
              <w:t xml:space="preserve">103,59 </w:t>
            </w:r>
          </w:p>
        </w:tc>
        <w:tc>
          <w:tcPr>
            <w:tcW w:w="982" w:type="dxa"/>
            <w:tcBorders>
              <w:top w:val="nil"/>
              <w:left w:val="nil"/>
              <w:bottom w:val="single" w:sz="4" w:space="0" w:color="auto"/>
              <w:right w:val="double" w:sz="4" w:space="0" w:color="auto"/>
            </w:tcBorders>
            <w:shd w:val="clear" w:color="auto" w:fill="auto"/>
            <w:noWrap/>
            <w:vAlign w:val="bottom"/>
            <w:hideMark/>
          </w:tcPr>
          <w:p w14:paraId="5F79208E" w14:textId="77777777" w:rsidR="00E85F6F" w:rsidRPr="007A52B3" w:rsidRDefault="00E85F6F" w:rsidP="00E85F6F">
            <w:pPr>
              <w:jc w:val="right"/>
              <w:rPr>
                <w:sz w:val="22"/>
                <w:szCs w:val="22"/>
              </w:rPr>
            </w:pPr>
            <w:r w:rsidRPr="007A52B3">
              <w:rPr>
                <w:sz w:val="22"/>
                <w:szCs w:val="22"/>
              </w:rPr>
              <w:t xml:space="preserve">104,06 </w:t>
            </w:r>
          </w:p>
        </w:tc>
      </w:tr>
      <w:tr w:rsidR="007A52B3" w:rsidRPr="007A52B3" w14:paraId="2410D257" w14:textId="77777777" w:rsidTr="0092244C">
        <w:trPr>
          <w:trHeight w:val="146"/>
        </w:trPr>
        <w:tc>
          <w:tcPr>
            <w:tcW w:w="2529" w:type="dxa"/>
            <w:vMerge/>
            <w:tcBorders>
              <w:top w:val="nil"/>
              <w:left w:val="double" w:sz="4" w:space="0" w:color="auto"/>
              <w:bottom w:val="single" w:sz="4" w:space="0" w:color="auto"/>
              <w:right w:val="single" w:sz="4" w:space="0" w:color="auto"/>
            </w:tcBorders>
            <w:vAlign w:val="center"/>
            <w:hideMark/>
          </w:tcPr>
          <w:p w14:paraId="4D4B16EE" w14:textId="77777777" w:rsidR="00E85F6F" w:rsidRPr="007A52B3" w:rsidRDefault="00E85F6F" w:rsidP="00E85F6F">
            <w:pPr>
              <w:rPr>
                <w:sz w:val="22"/>
                <w:szCs w:val="22"/>
              </w:rPr>
            </w:pPr>
          </w:p>
        </w:tc>
        <w:tc>
          <w:tcPr>
            <w:tcW w:w="2160" w:type="dxa"/>
            <w:tcBorders>
              <w:top w:val="nil"/>
              <w:left w:val="nil"/>
              <w:bottom w:val="single" w:sz="4" w:space="0" w:color="auto"/>
              <w:right w:val="single" w:sz="4" w:space="0" w:color="auto"/>
            </w:tcBorders>
            <w:shd w:val="clear" w:color="auto" w:fill="auto"/>
            <w:vAlign w:val="bottom"/>
            <w:hideMark/>
          </w:tcPr>
          <w:p w14:paraId="54BB9807" w14:textId="793931CF" w:rsidR="00E85F6F" w:rsidRPr="007A52B3" w:rsidRDefault="00E85F6F" w:rsidP="00E85F6F">
            <w:pPr>
              <w:ind w:left="-108" w:right="-75"/>
              <w:jc w:val="center"/>
              <w:rPr>
                <w:sz w:val="22"/>
                <w:szCs w:val="22"/>
              </w:rPr>
            </w:pPr>
            <w:r w:rsidRPr="007A52B3">
              <w:rPr>
                <w:sz w:val="22"/>
                <w:szCs w:val="22"/>
              </w:rPr>
              <w:t>отклонение (+), (-)</w:t>
            </w:r>
          </w:p>
        </w:tc>
        <w:tc>
          <w:tcPr>
            <w:tcW w:w="959" w:type="dxa"/>
            <w:tcBorders>
              <w:top w:val="nil"/>
              <w:left w:val="nil"/>
              <w:bottom w:val="single" w:sz="4" w:space="0" w:color="auto"/>
              <w:right w:val="single" w:sz="4" w:space="0" w:color="auto"/>
            </w:tcBorders>
            <w:shd w:val="clear" w:color="auto" w:fill="auto"/>
            <w:vAlign w:val="bottom"/>
            <w:hideMark/>
          </w:tcPr>
          <w:p w14:paraId="3BC43024" w14:textId="77777777" w:rsidR="00E85F6F" w:rsidRPr="007A52B3" w:rsidRDefault="00E85F6F" w:rsidP="00E85F6F">
            <w:pPr>
              <w:jc w:val="right"/>
              <w:rPr>
                <w:sz w:val="22"/>
                <w:szCs w:val="22"/>
              </w:rPr>
            </w:pPr>
            <w:r w:rsidRPr="007A52B3">
              <w:rPr>
                <w:sz w:val="22"/>
                <w:szCs w:val="22"/>
              </w:rPr>
              <w:t xml:space="preserve">-0,47 </w:t>
            </w:r>
          </w:p>
        </w:tc>
        <w:tc>
          <w:tcPr>
            <w:tcW w:w="992" w:type="dxa"/>
            <w:tcBorders>
              <w:top w:val="nil"/>
              <w:left w:val="nil"/>
              <w:bottom w:val="single" w:sz="4" w:space="0" w:color="auto"/>
              <w:right w:val="single" w:sz="4" w:space="0" w:color="auto"/>
            </w:tcBorders>
            <w:shd w:val="clear" w:color="auto" w:fill="auto"/>
            <w:vAlign w:val="bottom"/>
            <w:hideMark/>
          </w:tcPr>
          <w:p w14:paraId="7077A89F" w14:textId="77777777" w:rsidR="00E85F6F" w:rsidRPr="007A52B3" w:rsidRDefault="00E85F6F" w:rsidP="00E85F6F">
            <w:pPr>
              <w:jc w:val="right"/>
              <w:rPr>
                <w:sz w:val="22"/>
                <w:szCs w:val="22"/>
              </w:rPr>
            </w:pPr>
            <w:r w:rsidRPr="007A52B3">
              <w:rPr>
                <w:sz w:val="22"/>
                <w:szCs w:val="22"/>
              </w:rPr>
              <w:t xml:space="preserve">-2,96 </w:t>
            </w:r>
          </w:p>
        </w:tc>
        <w:tc>
          <w:tcPr>
            <w:tcW w:w="851" w:type="dxa"/>
            <w:tcBorders>
              <w:top w:val="nil"/>
              <w:left w:val="nil"/>
              <w:bottom w:val="single" w:sz="4" w:space="0" w:color="auto"/>
              <w:right w:val="single" w:sz="4" w:space="0" w:color="auto"/>
            </w:tcBorders>
            <w:shd w:val="clear" w:color="auto" w:fill="auto"/>
            <w:vAlign w:val="bottom"/>
            <w:hideMark/>
          </w:tcPr>
          <w:p w14:paraId="398CC9E8" w14:textId="77777777" w:rsidR="00E85F6F" w:rsidRPr="007A52B3" w:rsidRDefault="00E85F6F" w:rsidP="00E85F6F">
            <w:pPr>
              <w:jc w:val="right"/>
              <w:rPr>
                <w:sz w:val="22"/>
                <w:szCs w:val="22"/>
              </w:rPr>
            </w:pPr>
            <w:r w:rsidRPr="007A52B3">
              <w:rPr>
                <w:sz w:val="22"/>
                <w:szCs w:val="22"/>
              </w:rPr>
              <w:t xml:space="preserve">0,23 </w:t>
            </w:r>
          </w:p>
        </w:tc>
        <w:tc>
          <w:tcPr>
            <w:tcW w:w="959" w:type="dxa"/>
            <w:tcBorders>
              <w:top w:val="nil"/>
              <w:left w:val="nil"/>
              <w:bottom w:val="single" w:sz="4" w:space="0" w:color="auto"/>
              <w:right w:val="single" w:sz="4" w:space="0" w:color="auto"/>
            </w:tcBorders>
            <w:shd w:val="clear" w:color="auto" w:fill="auto"/>
            <w:vAlign w:val="bottom"/>
            <w:hideMark/>
          </w:tcPr>
          <w:p w14:paraId="692AA3B8" w14:textId="77777777" w:rsidR="00E85F6F" w:rsidRPr="007A52B3" w:rsidRDefault="00E85F6F" w:rsidP="00E85F6F">
            <w:pPr>
              <w:jc w:val="right"/>
              <w:rPr>
                <w:sz w:val="22"/>
                <w:szCs w:val="22"/>
              </w:rPr>
            </w:pPr>
            <w:r w:rsidRPr="007A52B3">
              <w:rPr>
                <w:sz w:val="22"/>
                <w:szCs w:val="22"/>
              </w:rPr>
              <w:t xml:space="preserve">-0,53 </w:t>
            </w:r>
          </w:p>
        </w:tc>
        <w:tc>
          <w:tcPr>
            <w:tcW w:w="982" w:type="dxa"/>
            <w:tcBorders>
              <w:top w:val="nil"/>
              <w:left w:val="nil"/>
              <w:bottom w:val="single" w:sz="4" w:space="0" w:color="auto"/>
              <w:right w:val="double" w:sz="4" w:space="0" w:color="auto"/>
            </w:tcBorders>
            <w:shd w:val="clear" w:color="auto" w:fill="auto"/>
            <w:noWrap/>
            <w:vAlign w:val="bottom"/>
            <w:hideMark/>
          </w:tcPr>
          <w:p w14:paraId="23D7ACE7" w14:textId="77777777" w:rsidR="00E85F6F" w:rsidRPr="007A52B3" w:rsidRDefault="00E85F6F" w:rsidP="00E85F6F">
            <w:pPr>
              <w:jc w:val="right"/>
              <w:rPr>
                <w:sz w:val="22"/>
                <w:szCs w:val="22"/>
              </w:rPr>
            </w:pPr>
            <w:r w:rsidRPr="007A52B3">
              <w:rPr>
                <w:sz w:val="22"/>
                <w:szCs w:val="22"/>
              </w:rPr>
              <w:t>х</w:t>
            </w:r>
          </w:p>
        </w:tc>
      </w:tr>
      <w:tr w:rsidR="007A52B3" w:rsidRPr="007A52B3" w14:paraId="34F97E9B" w14:textId="77777777" w:rsidTr="0092244C">
        <w:trPr>
          <w:trHeight w:val="600"/>
        </w:trPr>
        <w:tc>
          <w:tcPr>
            <w:tcW w:w="2529" w:type="dxa"/>
            <w:vMerge w:val="restart"/>
            <w:tcBorders>
              <w:top w:val="nil"/>
              <w:left w:val="double" w:sz="4" w:space="0" w:color="auto"/>
              <w:bottom w:val="double" w:sz="6" w:space="0" w:color="000000"/>
              <w:right w:val="single" w:sz="4" w:space="0" w:color="auto"/>
            </w:tcBorders>
            <w:shd w:val="clear" w:color="auto" w:fill="auto"/>
            <w:vAlign w:val="center"/>
            <w:hideMark/>
          </w:tcPr>
          <w:p w14:paraId="346224D4" w14:textId="77777777" w:rsidR="00E85F6F" w:rsidRPr="007A52B3" w:rsidRDefault="00E85F6F" w:rsidP="00E85F6F">
            <w:pPr>
              <w:jc w:val="center"/>
              <w:rPr>
                <w:sz w:val="22"/>
                <w:szCs w:val="22"/>
              </w:rPr>
            </w:pPr>
            <w:r w:rsidRPr="007A52B3">
              <w:rPr>
                <w:sz w:val="22"/>
                <w:szCs w:val="22"/>
              </w:rPr>
              <w:t xml:space="preserve">Численность населения с денежными доходами </w:t>
            </w:r>
            <w:r w:rsidRPr="007A52B3">
              <w:rPr>
                <w:bCs/>
                <w:sz w:val="22"/>
                <w:szCs w:val="22"/>
                <w:u w:val="single"/>
              </w:rPr>
              <w:t xml:space="preserve">ниже </w:t>
            </w:r>
            <w:r w:rsidRPr="007A52B3">
              <w:rPr>
                <w:sz w:val="22"/>
                <w:szCs w:val="22"/>
              </w:rPr>
              <w:t>прожиточного минимума, % от общей численности населения (уровень бедности)</w:t>
            </w:r>
          </w:p>
        </w:tc>
        <w:tc>
          <w:tcPr>
            <w:tcW w:w="2160" w:type="dxa"/>
            <w:tcBorders>
              <w:top w:val="nil"/>
              <w:left w:val="nil"/>
              <w:bottom w:val="single" w:sz="4" w:space="0" w:color="auto"/>
              <w:right w:val="single" w:sz="4" w:space="0" w:color="auto"/>
            </w:tcBorders>
            <w:shd w:val="clear" w:color="auto" w:fill="auto"/>
            <w:vAlign w:val="bottom"/>
            <w:hideMark/>
          </w:tcPr>
          <w:p w14:paraId="342BAEF6" w14:textId="77687C8C" w:rsidR="00E85F6F" w:rsidRPr="007A52B3" w:rsidRDefault="00E85F6F" w:rsidP="00E85F6F">
            <w:pPr>
              <w:ind w:left="-108" w:right="-75"/>
              <w:jc w:val="center"/>
              <w:rPr>
                <w:sz w:val="22"/>
                <w:szCs w:val="22"/>
              </w:rPr>
            </w:pPr>
            <w:r w:rsidRPr="007A52B3">
              <w:rPr>
                <w:sz w:val="22"/>
                <w:szCs w:val="22"/>
              </w:rPr>
              <w:t>оценка 2022 года и прогноз 2023-2025 гг</w:t>
            </w:r>
          </w:p>
        </w:tc>
        <w:tc>
          <w:tcPr>
            <w:tcW w:w="959" w:type="dxa"/>
            <w:tcBorders>
              <w:top w:val="nil"/>
              <w:left w:val="nil"/>
              <w:bottom w:val="single" w:sz="4" w:space="0" w:color="auto"/>
              <w:right w:val="single" w:sz="4" w:space="0" w:color="auto"/>
            </w:tcBorders>
            <w:shd w:val="clear" w:color="auto" w:fill="auto"/>
            <w:noWrap/>
            <w:vAlign w:val="bottom"/>
            <w:hideMark/>
          </w:tcPr>
          <w:p w14:paraId="0AE3D3F5" w14:textId="77777777" w:rsidR="00E85F6F" w:rsidRPr="007A52B3" w:rsidRDefault="00E85F6F" w:rsidP="00E85F6F">
            <w:pPr>
              <w:jc w:val="right"/>
              <w:rPr>
                <w:sz w:val="22"/>
                <w:szCs w:val="22"/>
              </w:rPr>
            </w:pPr>
            <w:r w:rsidRPr="007A52B3">
              <w:rPr>
                <w:sz w:val="22"/>
                <w:szCs w:val="22"/>
              </w:rPr>
              <w:t xml:space="preserve">11,00 </w:t>
            </w:r>
          </w:p>
        </w:tc>
        <w:tc>
          <w:tcPr>
            <w:tcW w:w="992" w:type="dxa"/>
            <w:tcBorders>
              <w:top w:val="nil"/>
              <w:left w:val="nil"/>
              <w:bottom w:val="single" w:sz="4" w:space="0" w:color="auto"/>
              <w:right w:val="single" w:sz="4" w:space="0" w:color="auto"/>
            </w:tcBorders>
            <w:shd w:val="clear" w:color="auto" w:fill="auto"/>
            <w:noWrap/>
            <w:vAlign w:val="bottom"/>
            <w:hideMark/>
          </w:tcPr>
          <w:p w14:paraId="61472782" w14:textId="77777777" w:rsidR="00E85F6F" w:rsidRPr="007A52B3" w:rsidRDefault="00E85F6F" w:rsidP="00E85F6F">
            <w:pPr>
              <w:jc w:val="right"/>
              <w:rPr>
                <w:sz w:val="22"/>
                <w:szCs w:val="22"/>
              </w:rPr>
            </w:pPr>
            <w:r w:rsidRPr="007A52B3">
              <w:rPr>
                <w:sz w:val="22"/>
                <w:szCs w:val="22"/>
              </w:rPr>
              <w:t xml:space="preserve">10,40 </w:t>
            </w:r>
          </w:p>
        </w:tc>
        <w:tc>
          <w:tcPr>
            <w:tcW w:w="851" w:type="dxa"/>
            <w:tcBorders>
              <w:top w:val="nil"/>
              <w:left w:val="nil"/>
              <w:bottom w:val="single" w:sz="4" w:space="0" w:color="auto"/>
              <w:right w:val="single" w:sz="4" w:space="0" w:color="auto"/>
            </w:tcBorders>
            <w:shd w:val="clear" w:color="auto" w:fill="auto"/>
            <w:noWrap/>
            <w:vAlign w:val="bottom"/>
            <w:hideMark/>
          </w:tcPr>
          <w:p w14:paraId="01C38756" w14:textId="77777777" w:rsidR="00E85F6F" w:rsidRPr="007A52B3" w:rsidRDefault="00E85F6F" w:rsidP="00E85F6F">
            <w:pPr>
              <w:jc w:val="right"/>
              <w:rPr>
                <w:sz w:val="22"/>
                <w:szCs w:val="22"/>
              </w:rPr>
            </w:pPr>
            <w:r w:rsidRPr="007A52B3">
              <w:rPr>
                <w:sz w:val="22"/>
                <w:szCs w:val="22"/>
              </w:rPr>
              <w:t xml:space="preserve">9,90 </w:t>
            </w:r>
          </w:p>
        </w:tc>
        <w:tc>
          <w:tcPr>
            <w:tcW w:w="959" w:type="dxa"/>
            <w:tcBorders>
              <w:top w:val="nil"/>
              <w:left w:val="nil"/>
              <w:bottom w:val="single" w:sz="4" w:space="0" w:color="auto"/>
              <w:right w:val="single" w:sz="4" w:space="0" w:color="auto"/>
            </w:tcBorders>
            <w:shd w:val="clear" w:color="auto" w:fill="auto"/>
            <w:noWrap/>
            <w:vAlign w:val="bottom"/>
            <w:hideMark/>
          </w:tcPr>
          <w:p w14:paraId="452BB14E" w14:textId="77777777" w:rsidR="00E85F6F" w:rsidRPr="007A52B3" w:rsidRDefault="00E85F6F" w:rsidP="00E85F6F">
            <w:pPr>
              <w:jc w:val="right"/>
              <w:rPr>
                <w:sz w:val="22"/>
                <w:szCs w:val="22"/>
              </w:rPr>
            </w:pPr>
            <w:r w:rsidRPr="007A52B3">
              <w:rPr>
                <w:sz w:val="22"/>
                <w:szCs w:val="22"/>
              </w:rPr>
              <w:t xml:space="preserve">9,40 </w:t>
            </w:r>
          </w:p>
        </w:tc>
        <w:tc>
          <w:tcPr>
            <w:tcW w:w="982" w:type="dxa"/>
            <w:tcBorders>
              <w:top w:val="nil"/>
              <w:left w:val="nil"/>
              <w:bottom w:val="single" w:sz="4" w:space="0" w:color="auto"/>
              <w:right w:val="double" w:sz="4" w:space="0" w:color="auto"/>
            </w:tcBorders>
            <w:shd w:val="clear" w:color="auto" w:fill="auto"/>
            <w:noWrap/>
            <w:vAlign w:val="bottom"/>
            <w:hideMark/>
          </w:tcPr>
          <w:p w14:paraId="383DC69E" w14:textId="77777777" w:rsidR="00E85F6F" w:rsidRPr="007A52B3" w:rsidRDefault="00E85F6F" w:rsidP="00E85F6F">
            <w:pPr>
              <w:jc w:val="right"/>
              <w:rPr>
                <w:sz w:val="22"/>
                <w:szCs w:val="22"/>
              </w:rPr>
            </w:pPr>
            <w:r w:rsidRPr="007A52B3">
              <w:rPr>
                <w:sz w:val="22"/>
                <w:szCs w:val="22"/>
              </w:rPr>
              <w:t>х</w:t>
            </w:r>
          </w:p>
        </w:tc>
      </w:tr>
      <w:tr w:rsidR="007A52B3" w:rsidRPr="007A52B3" w14:paraId="32B09668" w14:textId="77777777" w:rsidTr="0092244C">
        <w:trPr>
          <w:trHeight w:val="460"/>
        </w:trPr>
        <w:tc>
          <w:tcPr>
            <w:tcW w:w="2529" w:type="dxa"/>
            <w:vMerge/>
            <w:tcBorders>
              <w:top w:val="nil"/>
              <w:left w:val="double" w:sz="4" w:space="0" w:color="auto"/>
              <w:bottom w:val="double" w:sz="6" w:space="0" w:color="000000"/>
              <w:right w:val="single" w:sz="4" w:space="0" w:color="auto"/>
            </w:tcBorders>
            <w:vAlign w:val="center"/>
            <w:hideMark/>
          </w:tcPr>
          <w:p w14:paraId="627AC6AA" w14:textId="77777777" w:rsidR="00E85F6F" w:rsidRPr="007A52B3" w:rsidRDefault="00E85F6F" w:rsidP="00E85F6F">
            <w:pPr>
              <w:rPr>
                <w:sz w:val="22"/>
                <w:szCs w:val="22"/>
                <w:highlight w:val="cyan"/>
              </w:rPr>
            </w:pPr>
          </w:p>
        </w:tc>
        <w:tc>
          <w:tcPr>
            <w:tcW w:w="2160" w:type="dxa"/>
            <w:tcBorders>
              <w:top w:val="nil"/>
              <w:left w:val="nil"/>
              <w:bottom w:val="single" w:sz="4" w:space="0" w:color="auto"/>
              <w:right w:val="single" w:sz="4" w:space="0" w:color="auto"/>
            </w:tcBorders>
            <w:shd w:val="clear" w:color="auto" w:fill="auto"/>
            <w:vAlign w:val="bottom"/>
            <w:hideMark/>
          </w:tcPr>
          <w:p w14:paraId="1B24571B" w14:textId="67508463" w:rsidR="00E85F6F" w:rsidRPr="007A52B3" w:rsidRDefault="00E85F6F" w:rsidP="00E85F6F">
            <w:pPr>
              <w:ind w:left="-108" w:right="-75"/>
              <w:jc w:val="center"/>
              <w:rPr>
                <w:sz w:val="22"/>
                <w:szCs w:val="22"/>
              </w:rPr>
            </w:pPr>
            <w:r w:rsidRPr="007A52B3">
              <w:rPr>
                <w:sz w:val="22"/>
                <w:szCs w:val="22"/>
              </w:rPr>
              <w:t>оценка 2023 года и прогноз 2024-2026 гг</w:t>
            </w:r>
          </w:p>
        </w:tc>
        <w:tc>
          <w:tcPr>
            <w:tcW w:w="959" w:type="dxa"/>
            <w:tcBorders>
              <w:top w:val="nil"/>
              <w:left w:val="nil"/>
              <w:bottom w:val="single" w:sz="4" w:space="0" w:color="auto"/>
              <w:right w:val="single" w:sz="4" w:space="0" w:color="auto"/>
            </w:tcBorders>
            <w:shd w:val="clear" w:color="auto" w:fill="auto"/>
            <w:noWrap/>
            <w:vAlign w:val="bottom"/>
            <w:hideMark/>
          </w:tcPr>
          <w:p w14:paraId="5C2E5723" w14:textId="77777777" w:rsidR="00E85F6F" w:rsidRPr="007A52B3" w:rsidRDefault="00E85F6F" w:rsidP="00E85F6F">
            <w:pPr>
              <w:jc w:val="right"/>
              <w:rPr>
                <w:sz w:val="22"/>
                <w:szCs w:val="22"/>
              </w:rPr>
            </w:pPr>
            <w:r w:rsidRPr="007A52B3">
              <w:rPr>
                <w:sz w:val="22"/>
                <w:szCs w:val="22"/>
              </w:rPr>
              <w:t xml:space="preserve">10,90 </w:t>
            </w:r>
          </w:p>
        </w:tc>
        <w:tc>
          <w:tcPr>
            <w:tcW w:w="992" w:type="dxa"/>
            <w:tcBorders>
              <w:top w:val="nil"/>
              <w:left w:val="nil"/>
              <w:bottom w:val="single" w:sz="4" w:space="0" w:color="auto"/>
              <w:right w:val="single" w:sz="4" w:space="0" w:color="auto"/>
            </w:tcBorders>
            <w:shd w:val="clear" w:color="auto" w:fill="auto"/>
            <w:noWrap/>
            <w:vAlign w:val="bottom"/>
            <w:hideMark/>
          </w:tcPr>
          <w:p w14:paraId="78D1B99F" w14:textId="77777777" w:rsidR="00E85F6F" w:rsidRPr="007A52B3" w:rsidRDefault="00E85F6F" w:rsidP="00E85F6F">
            <w:pPr>
              <w:jc w:val="right"/>
              <w:rPr>
                <w:sz w:val="22"/>
                <w:szCs w:val="22"/>
              </w:rPr>
            </w:pPr>
            <w:r w:rsidRPr="007A52B3">
              <w:rPr>
                <w:sz w:val="22"/>
                <w:szCs w:val="22"/>
              </w:rPr>
              <w:t xml:space="preserve">10,40 </w:t>
            </w:r>
          </w:p>
        </w:tc>
        <w:tc>
          <w:tcPr>
            <w:tcW w:w="851" w:type="dxa"/>
            <w:tcBorders>
              <w:top w:val="nil"/>
              <w:left w:val="nil"/>
              <w:bottom w:val="single" w:sz="4" w:space="0" w:color="auto"/>
              <w:right w:val="single" w:sz="4" w:space="0" w:color="auto"/>
            </w:tcBorders>
            <w:shd w:val="clear" w:color="auto" w:fill="auto"/>
            <w:noWrap/>
            <w:vAlign w:val="bottom"/>
            <w:hideMark/>
          </w:tcPr>
          <w:p w14:paraId="20CAF5C9" w14:textId="77777777" w:rsidR="00E85F6F" w:rsidRPr="007A52B3" w:rsidRDefault="00E85F6F" w:rsidP="00E85F6F">
            <w:pPr>
              <w:jc w:val="right"/>
              <w:rPr>
                <w:sz w:val="22"/>
                <w:szCs w:val="22"/>
              </w:rPr>
            </w:pPr>
            <w:r w:rsidRPr="007A52B3">
              <w:rPr>
                <w:sz w:val="22"/>
                <w:szCs w:val="22"/>
              </w:rPr>
              <w:t xml:space="preserve">9,90 </w:t>
            </w:r>
          </w:p>
        </w:tc>
        <w:tc>
          <w:tcPr>
            <w:tcW w:w="959" w:type="dxa"/>
            <w:tcBorders>
              <w:top w:val="nil"/>
              <w:left w:val="nil"/>
              <w:bottom w:val="single" w:sz="4" w:space="0" w:color="auto"/>
              <w:right w:val="single" w:sz="4" w:space="0" w:color="auto"/>
            </w:tcBorders>
            <w:shd w:val="clear" w:color="auto" w:fill="auto"/>
            <w:noWrap/>
            <w:vAlign w:val="bottom"/>
            <w:hideMark/>
          </w:tcPr>
          <w:p w14:paraId="2543DE96" w14:textId="77777777" w:rsidR="00E85F6F" w:rsidRPr="007A52B3" w:rsidRDefault="00E85F6F" w:rsidP="00E85F6F">
            <w:pPr>
              <w:jc w:val="right"/>
              <w:rPr>
                <w:sz w:val="22"/>
                <w:szCs w:val="22"/>
              </w:rPr>
            </w:pPr>
            <w:r w:rsidRPr="007A52B3">
              <w:rPr>
                <w:sz w:val="22"/>
                <w:szCs w:val="22"/>
              </w:rPr>
              <w:t xml:space="preserve">9,40 </w:t>
            </w:r>
          </w:p>
        </w:tc>
        <w:tc>
          <w:tcPr>
            <w:tcW w:w="982" w:type="dxa"/>
            <w:tcBorders>
              <w:top w:val="nil"/>
              <w:left w:val="nil"/>
              <w:bottom w:val="single" w:sz="4" w:space="0" w:color="auto"/>
              <w:right w:val="double" w:sz="4" w:space="0" w:color="auto"/>
            </w:tcBorders>
            <w:shd w:val="clear" w:color="auto" w:fill="auto"/>
            <w:noWrap/>
            <w:vAlign w:val="bottom"/>
            <w:hideMark/>
          </w:tcPr>
          <w:p w14:paraId="37BEEDAB" w14:textId="77777777" w:rsidR="00E85F6F" w:rsidRPr="007A52B3" w:rsidRDefault="00E85F6F" w:rsidP="00E85F6F">
            <w:pPr>
              <w:jc w:val="right"/>
              <w:rPr>
                <w:sz w:val="22"/>
                <w:szCs w:val="22"/>
              </w:rPr>
            </w:pPr>
            <w:r w:rsidRPr="007A52B3">
              <w:rPr>
                <w:sz w:val="22"/>
                <w:szCs w:val="22"/>
              </w:rPr>
              <w:t xml:space="preserve">8,90 </w:t>
            </w:r>
          </w:p>
        </w:tc>
      </w:tr>
      <w:tr w:rsidR="00987C57" w:rsidRPr="007A52B3" w14:paraId="0D4E0BD7" w14:textId="77777777" w:rsidTr="0092244C">
        <w:trPr>
          <w:trHeight w:val="315"/>
        </w:trPr>
        <w:tc>
          <w:tcPr>
            <w:tcW w:w="2529" w:type="dxa"/>
            <w:vMerge/>
            <w:tcBorders>
              <w:top w:val="nil"/>
              <w:left w:val="double" w:sz="4" w:space="0" w:color="auto"/>
              <w:bottom w:val="double" w:sz="4" w:space="0" w:color="auto"/>
              <w:right w:val="single" w:sz="4" w:space="0" w:color="auto"/>
            </w:tcBorders>
            <w:vAlign w:val="center"/>
            <w:hideMark/>
          </w:tcPr>
          <w:p w14:paraId="3B86F317" w14:textId="77777777" w:rsidR="00987C57" w:rsidRPr="007A52B3" w:rsidRDefault="00987C57" w:rsidP="00987C57">
            <w:pPr>
              <w:rPr>
                <w:sz w:val="22"/>
                <w:szCs w:val="22"/>
                <w:highlight w:val="cyan"/>
              </w:rPr>
            </w:pPr>
          </w:p>
        </w:tc>
        <w:tc>
          <w:tcPr>
            <w:tcW w:w="2160" w:type="dxa"/>
            <w:tcBorders>
              <w:top w:val="nil"/>
              <w:left w:val="nil"/>
              <w:bottom w:val="double" w:sz="4" w:space="0" w:color="auto"/>
              <w:right w:val="single" w:sz="4" w:space="0" w:color="auto"/>
            </w:tcBorders>
            <w:shd w:val="clear" w:color="auto" w:fill="auto"/>
            <w:vAlign w:val="bottom"/>
            <w:hideMark/>
          </w:tcPr>
          <w:p w14:paraId="432894FE" w14:textId="77777777" w:rsidR="00987C57" w:rsidRPr="007A52B3" w:rsidRDefault="00987C57" w:rsidP="00987C57">
            <w:pPr>
              <w:ind w:left="-108" w:right="-75"/>
              <w:jc w:val="center"/>
              <w:rPr>
                <w:sz w:val="22"/>
                <w:szCs w:val="22"/>
              </w:rPr>
            </w:pPr>
            <w:r w:rsidRPr="007A52B3">
              <w:rPr>
                <w:sz w:val="22"/>
                <w:szCs w:val="22"/>
              </w:rPr>
              <w:t>отклонение (+), (-)</w:t>
            </w:r>
          </w:p>
        </w:tc>
        <w:tc>
          <w:tcPr>
            <w:tcW w:w="959" w:type="dxa"/>
            <w:tcBorders>
              <w:top w:val="nil"/>
              <w:left w:val="nil"/>
              <w:bottom w:val="double" w:sz="4" w:space="0" w:color="auto"/>
              <w:right w:val="single" w:sz="4" w:space="0" w:color="auto"/>
            </w:tcBorders>
            <w:shd w:val="clear" w:color="auto" w:fill="auto"/>
            <w:vAlign w:val="bottom"/>
            <w:hideMark/>
          </w:tcPr>
          <w:p w14:paraId="06E8B3BC" w14:textId="77777777" w:rsidR="00987C57" w:rsidRPr="007A52B3" w:rsidRDefault="00987C57" w:rsidP="00987C57">
            <w:pPr>
              <w:jc w:val="right"/>
              <w:rPr>
                <w:sz w:val="22"/>
                <w:szCs w:val="22"/>
              </w:rPr>
            </w:pPr>
            <w:r w:rsidRPr="007A52B3">
              <w:rPr>
                <w:sz w:val="22"/>
                <w:szCs w:val="22"/>
              </w:rPr>
              <w:t xml:space="preserve">-0,10 </w:t>
            </w:r>
          </w:p>
        </w:tc>
        <w:tc>
          <w:tcPr>
            <w:tcW w:w="992" w:type="dxa"/>
            <w:tcBorders>
              <w:top w:val="nil"/>
              <w:left w:val="nil"/>
              <w:bottom w:val="double" w:sz="4" w:space="0" w:color="auto"/>
              <w:right w:val="single" w:sz="4" w:space="0" w:color="auto"/>
            </w:tcBorders>
            <w:shd w:val="clear" w:color="auto" w:fill="auto"/>
            <w:vAlign w:val="bottom"/>
            <w:hideMark/>
          </w:tcPr>
          <w:p w14:paraId="2843F682" w14:textId="77777777" w:rsidR="00987C57" w:rsidRPr="007A52B3" w:rsidRDefault="00987C57" w:rsidP="00987C57">
            <w:pPr>
              <w:jc w:val="right"/>
              <w:rPr>
                <w:sz w:val="22"/>
                <w:szCs w:val="22"/>
              </w:rPr>
            </w:pPr>
            <w:r w:rsidRPr="007A52B3">
              <w:rPr>
                <w:sz w:val="22"/>
                <w:szCs w:val="22"/>
              </w:rPr>
              <w:t xml:space="preserve">0,00 </w:t>
            </w:r>
          </w:p>
        </w:tc>
        <w:tc>
          <w:tcPr>
            <w:tcW w:w="851" w:type="dxa"/>
            <w:tcBorders>
              <w:top w:val="nil"/>
              <w:left w:val="nil"/>
              <w:bottom w:val="double" w:sz="4" w:space="0" w:color="auto"/>
              <w:right w:val="single" w:sz="4" w:space="0" w:color="auto"/>
            </w:tcBorders>
            <w:shd w:val="clear" w:color="auto" w:fill="auto"/>
            <w:vAlign w:val="bottom"/>
            <w:hideMark/>
          </w:tcPr>
          <w:p w14:paraId="5254B071" w14:textId="77777777" w:rsidR="00987C57" w:rsidRPr="007A52B3" w:rsidRDefault="00987C57" w:rsidP="00987C57">
            <w:pPr>
              <w:jc w:val="right"/>
              <w:rPr>
                <w:sz w:val="22"/>
                <w:szCs w:val="22"/>
              </w:rPr>
            </w:pPr>
            <w:r w:rsidRPr="007A52B3">
              <w:rPr>
                <w:sz w:val="22"/>
                <w:szCs w:val="22"/>
              </w:rPr>
              <w:t xml:space="preserve">0,00 </w:t>
            </w:r>
          </w:p>
        </w:tc>
        <w:tc>
          <w:tcPr>
            <w:tcW w:w="959" w:type="dxa"/>
            <w:tcBorders>
              <w:top w:val="nil"/>
              <w:left w:val="nil"/>
              <w:bottom w:val="double" w:sz="4" w:space="0" w:color="auto"/>
              <w:right w:val="single" w:sz="4" w:space="0" w:color="auto"/>
            </w:tcBorders>
            <w:shd w:val="clear" w:color="auto" w:fill="auto"/>
            <w:vAlign w:val="bottom"/>
            <w:hideMark/>
          </w:tcPr>
          <w:p w14:paraId="1601C960" w14:textId="77777777" w:rsidR="00987C57" w:rsidRPr="007A52B3" w:rsidRDefault="00987C57" w:rsidP="00987C57">
            <w:pPr>
              <w:jc w:val="right"/>
              <w:rPr>
                <w:sz w:val="22"/>
                <w:szCs w:val="22"/>
              </w:rPr>
            </w:pPr>
            <w:r w:rsidRPr="007A52B3">
              <w:rPr>
                <w:sz w:val="22"/>
                <w:szCs w:val="22"/>
              </w:rPr>
              <w:t xml:space="preserve">0,00 </w:t>
            </w:r>
          </w:p>
        </w:tc>
        <w:tc>
          <w:tcPr>
            <w:tcW w:w="982" w:type="dxa"/>
            <w:tcBorders>
              <w:top w:val="nil"/>
              <w:left w:val="nil"/>
              <w:bottom w:val="double" w:sz="4" w:space="0" w:color="auto"/>
              <w:right w:val="double" w:sz="4" w:space="0" w:color="auto"/>
            </w:tcBorders>
            <w:shd w:val="clear" w:color="auto" w:fill="auto"/>
            <w:noWrap/>
            <w:vAlign w:val="bottom"/>
            <w:hideMark/>
          </w:tcPr>
          <w:p w14:paraId="5D97380C" w14:textId="77777777" w:rsidR="00987C57" w:rsidRPr="007A52B3" w:rsidRDefault="00987C57" w:rsidP="00987C57">
            <w:pPr>
              <w:jc w:val="right"/>
              <w:rPr>
                <w:sz w:val="22"/>
                <w:szCs w:val="22"/>
              </w:rPr>
            </w:pPr>
            <w:r w:rsidRPr="007A52B3">
              <w:rPr>
                <w:sz w:val="22"/>
                <w:szCs w:val="22"/>
              </w:rPr>
              <w:t>х</w:t>
            </w:r>
          </w:p>
        </w:tc>
      </w:tr>
    </w:tbl>
    <w:p w14:paraId="3125E127" w14:textId="77777777" w:rsidR="005D12B2" w:rsidRPr="007A52B3" w:rsidRDefault="005D12B2" w:rsidP="00987C57">
      <w:pPr>
        <w:ind w:firstLine="709"/>
        <w:jc w:val="both"/>
        <w:rPr>
          <w:sz w:val="28"/>
          <w:szCs w:val="28"/>
        </w:rPr>
      </w:pPr>
    </w:p>
    <w:p w14:paraId="3D1E2801" w14:textId="359BC31D" w:rsidR="00E85F6F" w:rsidRPr="007A52B3" w:rsidRDefault="00E85F6F" w:rsidP="00E85F6F">
      <w:pPr>
        <w:ind w:firstLine="709"/>
        <w:jc w:val="both"/>
        <w:rPr>
          <w:sz w:val="28"/>
          <w:szCs w:val="28"/>
        </w:rPr>
      </w:pPr>
      <w:r w:rsidRPr="007A52B3">
        <w:rPr>
          <w:sz w:val="28"/>
          <w:szCs w:val="28"/>
        </w:rPr>
        <w:t xml:space="preserve">Вышеприведенные оценочные и прогнозные показатели в текущем году и в среднесрочном периоде нестабильны. </w:t>
      </w:r>
    </w:p>
    <w:p w14:paraId="48F18641" w14:textId="1BDC4CBD" w:rsidR="00E85F6F" w:rsidRPr="007A52B3" w:rsidRDefault="00E85F6F" w:rsidP="00E85F6F">
      <w:pPr>
        <w:ind w:firstLine="709"/>
        <w:jc w:val="both"/>
        <w:rPr>
          <w:sz w:val="28"/>
          <w:szCs w:val="28"/>
        </w:rPr>
      </w:pPr>
      <w:r w:rsidRPr="007A52B3">
        <w:rPr>
          <w:sz w:val="28"/>
          <w:szCs w:val="28"/>
        </w:rPr>
        <w:t xml:space="preserve">В соответствии с представленным пояснениями Министерства указанные отклонения обусловлены тем, что оценка (в отличие от прогноза) учитывает фактические данные за отчетный период текущего года. Анализ показывает, что отклонения в оценке и прогнозе предшествующего года минимальны (от 0 % до 3 %, т.е. менее допустимого отклонения 5 </w:t>
      </w:r>
      <w:r w:rsidR="0092244C" w:rsidRPr="007A52B3">
        <w:rPr>
          <w:sz w:val="28"/>
          <w:szCs w:val="28"/>
        </w:rPr>
        <w:t>%).</w:t>
      </w:r>
    </w:p>
    <w:p w14:paraId="69D91204" w14:textId="77777777" w:rsidR="00987C57" w:rsidRPr="007A52B3" w:rsidRDefault="00987C57" w:rsidP="00987C57">
      <w:pPr>
        <w:ind w:firstLine="709"/>
        <w:jc w:val="both"/>
        <w:rPr>
          <w:sz w:val="28"/>
          <w:szCs w:val="28"/>
        </w:rPr>
      </w:pPr>
      <w:r w:rsidRPr="007A52B3">
        <w:rPr>
          <w:sz w:val="28"/>
          <w:szCs w:val="28"/>
        </w:rPr>
        <w:t>При сопоставлении оценочных и прогнозных показателей с ранее утвержденными аналогичными показателями (Прогноз СЭР, одобренный от 12.10.2022 № 650-рп) установлено снижение показателей: «Реально располагаемые доходы населения» (в 2024 году прогнозируется +0,31 п.п.) и «Реальный размер назначенных пенсий пенсионеров» (в 2022 году сложился +2,80 п.п.). Показатели индекса потребительских цен прогнозируются с ростом на 2024 год.</w:t>
      </w:r>
    </w:p>
    <w:p w14:paraId="47950F80" w14:textId="77777777" w:rsidR="00987C57" w:rsidRPr="007A52B3" w:rsidRDefault="00987C57" w:rsidP="00987C57">
      <w:pPr>
        <w:ind w:firstLine="709"/>
        <w:jc w:val="both"/>
        <w:rPr>
          <w:sz w:val="28"/>
          <w:szCs w:val="28"/>
        </w:rPr>
      </w:pPr>
      <w:r w:rsidRPr="007A52B3">
        <w:rPr>
          <w:sz w:val="28"/>
          <w:szCs w:val="28"/>
        </w:rPr>
        <w:t>По данным статистики с января по март текущего года установлено снижение индекса физического объема оборота розничной торговли, с апреля по август – положительная динамика индекса, в целом оборот розничной торговли за январь – август 2023 года составил 224 922,9 млн.руб. (в сопоставимых ценах) или 101,5 % к соответствующему периоду 2022 года в сопоставимых ценах.</w:t>
      </w:r>
    </w:p>
    <w:p w14:paraId="3C80787E" w14:textId="2D908A6A" w:rsidR="00987C57" w:rsidRPr="007A52B3" w:rsidRDefault="00987C57" w:rsidP="00987C57">
      <w:pPr>
        <w:ind w:firstLine="709"/>
        <w:jc w:val="both"/>
        <w:rPr>
          <w:sz w:val="28"/>
          <w:szCs w:val="28"/>
        </w:rPr>
      </w:pPr>
      <w:r w:rsidRPr="007A52B3">
        <w:rPr>
          <w:sz w:val="28"/>
          <w:szCs w:val="28"/>
        </w:rPr>
        <w:t>Индексы оборота розничной торговли Российской Федерации и Архангельской области в сопоставимых ценах в 2022</w:t>
      </w:r>
      <w:r w:rsidR="002A7DFF" w:rsidRPr="007A52B3">
        <w:rPr>
          <w:sz w:val="28"/>
          <w:szCs w:val="28"/>
        </w:rPr>
        <w:t xml:space="preserve"> </w:t>
      </w:r>
      <w:r w:rsidRPr="007A52B3">
        <w:rPr>
          <w:sz w:val="28"/>
          <w:szCs w:val="28"/>
        </w:rPr>
        <w:t>–</w:t>
      </w:r>
      <w:r w:rsidR="002A7DFF" w:rsidRPr="007A52B3">
        <w:rPr>
          <w:sz w:val="28"/>
          <w:szCs w:val="28"/>
        </w:rPr>
        <w:t xml:space="preserve"> </w:t>
      </w:r>
      <w:r w:rsidRPr="007A52B3">
        <w:rPr>
          <w:sz w:val="28"/>
          <w:szCs w:val="28"/>
        </w:rPr>
        <w:t xml:space="preserve">2026 годах представлены в таблице </w:t>
      </w:r>
      <w:r w:rsidR="00AD4B14" w:rsidRPr="007A52B3">
        <w:rPr>
          <w:sz w:val="28"/>
          <w:szCs w:val="28"/>
        </w:rPr>
        <w:t>5</w:t>
      </w:r>
      <w:r w:rsidRPr="007A52B3">
        <w:rPr>
          <w:sz w:val="28"/>
          <w:szCs w:val="28"/>
        </w:rPr>
        <w:t>:</w:t>
      </w:r>
    </w:p>
    <w:p w14:paraId="279B4F32" w14:textId="77777777" w:rsidR="00987C57" w:rsidRPr="007A52B3" w:rsidRDefault="00987C57" w:rsidP="00987C57">
      <w:pPr>
        <w:ind w:firstLine="851"/>
        <w:jc w:val="both"/>
      </w:pPr>
    </w:p>
    <w:p w14:paraId="0C39E757" w14:textId="7500426A" w:rsidR="00987C57" w:rsidRPr="007A52B3" w:rsidRDefault="00987C57" w:rsidP="00987C57">
      <w:pPr>
        <w:pStyle w:val="af9"/>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AD4B14" w:rsidRPr="007A52B3">
        <w:rPr>
          <w:b w:val="0"/>
          <w:noProof/>
          <w:szCs w:val="24"/>
        </w:rPr>
        <w:t>5</w:t>
      </w:r>
      <w:r w:rsidRPr="007A52B3">
        <w:rPr>
          <w:b w:val="0"/>
          <w:szCs w:val="24"/>
        </w:rPr>
        <w:fldChar w:fldCharType="end"/>
      </w:r>
      <w:r w:rsidRPr="007A52B3">
        <w:rPr>
          <w:b w:val="0"/>
          <w:szCs w:val="24"/>
        </w:rPr>
        <w:t xml:space="preserve">. Индексы оборота розничной торговли </w:t>
      </w:r>
      <w:r w:rsidR="00D10DE8" w:rsidRPr="007A52B3">
        <w:rPr>
          <w:b w:val="0"/>
          <w:szCs w:val="24"/>
        </w:rPr>
        <w:t>РФ</w:t>
      </w:r>
      <w:r w:rsidRPr="007A52B3">
        <w:rPr>
          <w:b w:val="0"/>
          <w:szCs w:val="24"/>
        </w:rPr>
        <w:t xml:space="preserve"> и Архангельской области в 2022</w:t>
      </w:r>
      <w:r w:rsidR="005D12B2" w:rsidRPr="007A52B3">
        <w:rPr>
          <w:b w:val="0"/>
          <w:szCs w:val="24"/>
        </w:rPr>
        <w:t xml:space="preserve"> </w:t>
      </w:r>
      <w:r w:rsidRPr="007A52B3">
        <w:rPr>
          <w:b w:val="0"/>
          <w:szCs w:val="24"/>
        </w:rPr>
        <w:t>–</w:t>
      </w:r>
      <w:r w:rsidR="005D12B2" w:rsidRPr="007A52B3">
        <w:rPr>
          <w:b w:val="0"/>
          <w:szCs w:val="24"/>
        </w:rPr>
        <w:t xml:space="preserve"> </w:t>
      </w:r>
      <w:r w:rsidRPr="007A52B3">
        <w:rPr>
          <w:b w:val="0"/>
          <w:szCs w:val="24"/>
        </w:rPr>
        <w:t>2026 годах</w:t>
      </w:r>
    </w:p>
    <w:tbl>
      <w:tblPr>
        <w:tblW w:w="933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663"/>
        <w:gridCol w:w="1134"/>
        <w:gridCol w:w="1134"/>
        <w:gridCol w:w="1134"/>
        <w:gridCol w:w="1134"/>
        <w:gridCol w:w="1134"/>
      </w:tblGrid>
      <w:tr w:rsidR="007A52B3" w:rsidRPr="007A52B3" w14:paraId="3D752028" w14:textId="77777777" w:rsidTr="00374E42">
        <w:trPr>
          <w:trHeight w:val="199"/>
        </w:trPr>
        <w:tc>
          <w:tcPr>
            <w:tcW w:w="3663" w:type="dxa"/>
            <w:vMerge w:val="restart"/>
            <w:shd w:val="clear" w:color="auto" w:fill="auto"/>
            <w:vAlign w:val="center"/>
            <w:hideMark/>
          </w:tcPr>
          <w:p w14:paraId="246CB499" w14:textId="77777777" w:rsidR="00987C57" w:rsidRPr="007A52B3" w:rsidRDefault="00987C57" w:rsidP="00987C57">
            <w:pPr>
              <w:jc w:val="center"/>
              <w:rPr>
                <w:sz w:val="22"/>
                <w:szCs w:val="22"/>
              </w:rPr>
            </w:pPr>
            <w:r w:rsidRPr="007A52B3">
              <w:rPr>
                <w:sz w:val="22"/>
                <w:szCs w:val="22"/>
              </w:rPr>
              <w:t xml:space="preserve">Оборот розничной торговли </w:t>
            </w:r>
          </w:p>
          <w:p w14:paraId="795909B3" w14:textId="77777777" w:rsidR="00987C57" w:rsidRPr="007A52B3" w:rsidRDefault="00987C57" w:rsidP="00987C57">
            <w:pPr>
              <w:jc w:val="center"/>
              <w:rPr>
                <w:sz w:val="22"/>
                <w:szCs w:val="22"/>
              </w:rPr>
            </w:pPr>
            <w:r w:rsidRPr="007A52B3">
              <w:rPr>
                <w:sz w:val="22"/>
                <w:szCs w:val="22"/>
              </w:rPr>
              <w:t xml:space="preserve">(темп роста, % г/г) </w:t>
            </w:r>
          </w:p>
        </w:tc>
        <w:tc>
          <w:tcPr>
            <w:tcW w:w="1134" w:type="dxa"/>
            <w:shd w:val="clear" w:color="auto" w:fill="auto"/>
            <w:vAlign w:val="center"/>
            <w:hideMark/>
          </w:tcPr>
          <w:p w14:paraId="67D61A1A" w14:textId="77777777" w:rsidR="00987C57" w:rsidRPr="007A52B3" w:rsidRDefault="00987C57" w:rsidP="00987C57">
            <w:pPr>
              <w:jc w:val="center"/>
              <w:rPr>
                <w:sz w:val="22"/>
                <w:szCs w:val="22"/>
              </w:rPr>
            </w:pPr>
            <w:r w:rsidRPr="007A52B3">
              <w:rPr>
                <w:sz w:val="22"/>
                <w:szCs w:val="22"/>
              </w:rPr>
              <w:t>2022 год</w:t>
            </w:r>
          </w:p>
        </w:tc>
        <w:tc>
          <w:tcPr>
            <w:tcW w:w="1134" w:type="dxa"/>
            <w:shd w:val="clear" w:color="auto" w:fill="auto"/>
            <w:vAlign w:val="center"/>
            <w:hideMark/>
          </w:tcPr>
          <w:p w14:paraId="1BB43DE0" w14:textId="77777777" w:rsidR="00987C57" w:rsidRPr="007A52B3" w:rsidRDefault="00987C57" w:rsidP="00987C57">
            <w:pPr>
              <w:jc w:val="center"/>
              <w:rPr>
                <w:sz w:val="22"/>
                <w:szCs w:val="22"/>
              </w:rPr>
            </w:pPr>
            <w:r w:rsidRPr="007A52B3">
              <w:rPr>
                <w:sz w:val="22"/>
                <w:szCs w:val="22"/>
              </w:rPr>
              <w:t>2023 год</w:t>
            </w:r>
          </w:p>
        </w:tc>
        <w:tc>
          <w:tcPr>
            <w:tcW w:w="1134" w:type="dxa"/>
            <w:shd w:val="clear" w:color="auto" w:fill="auto"/>
            <w:vAlign w:val="center"/>
            <w:hideMark/>
          </w:tcPr>
          <w:p w14:paraId="6CB67976" w14:textId="77777777" w:rsidR="00987C57" w:rsidRPr="007A52B3" w:rsidRDefault="00987C57" w:rsidP="00987C57">
            <w:pPr>
              <w:jc w:val="center"/>
              <w:rPr>
                <w:sz w:val="22"/>
                <w:szCs w:val="22"/>
              </w:rPr>
            </w:pPr>
            <w:r w:rsidRPr="007A52B3">
              <w:rPr>
                <w:sz w:val="22"/>
                <w:szCs w:val="22"/>
              </w:rPr>
              <w:t>2024 год</w:t>
            </w:r>
          </w:p>
        </w:tc>
        <w:tc>
          <w:tcPr>
            <w:tcW w:w="1134" w:type="dxa"/>
            <w:shd w:val="clear" w:color="auto" w:fill="auto"/>
            <w:vAlign w:val="center"/>
            <w:hideMark/>
          </w:tcPr>
          <w:p w14:paraId="2F5EA1D3" w14:textId="77777777" w:rsidR="00987C57" w:rsidRPr="007A52B3" w:rsidRDefault="00987C57" w:rsidP="00987C57">
            <w:pPr>
              <w:jc w:val="center"/>
              <w:rPr>
                <w:sz w:val="22"/>
                <w:szCs w:val="22"/>
              </w:rPr>
            </w:pPr>
            <w:r w:rsidRPr="007A52B3">
              <w:rPr>
                <w:sz w:val="22"/>
                <w:szCs w:val="22"/>
              </w:rPr>
              <w:t>2025 год</w:t>
            </w:r>
          </w:p>
        </w:tc>
        <w:tc>
          <w:tcPr>
            <w:tcW w:w="1134" w:type="dxa"/>
            <w:shd w:val="clear" w:color="auto" w:fill="auto"/>
            <w:vAlign w:val="center"/>
            <w:hideMark/>
          </w:tcPr>
          <w:p w14:paraId="5C72DC2A" w14:textId="77777777" w:rsidR="00987C57" w:rsidRPr="007A52B3" w:rsidRDefault="00987C57" w:rsidP="00987C57">
            <w:pPr>
              <w:jc w:val="center"/>
              <w:rPr>
                <w:sz w:val="22"/>
                <w:szCs w:val="22"/>
              </w:rPr>
            </w:pPr>
            <w:r w:rsidRPr="007A52B3">
              <w:rPr>
                <w:sz w:val="22"/>
                <w:szCs w:val="22"/>
              </w:rPr>
              <w:t>2026 год</w:t>
            </w:r>
          </w:p>
        </w:tc>
      </w:tr>
      <w:tr w:rsidR="007A52B3" w:rsidRPr="007A52B3" w14:paraId="0B93AD59" w14:textId="77777777" w:rsidTr="00374E42">
        <w:trPr>
          <w:trHeight w:val="263"/>
        </w:trPr>
        <w:tc>
          <w:tcPr>
            <w:tcW w:w="3663" w:type="dxa"/>
            <w:vMerge/>
            <w:shd w:val="clear" w:color="auto" w:fill="auto"/>
            <w:vAlign w:val="center"/>
            <w:hideMark/>
          </w:tcPr>
          <w:p w14:paraId="515F83C2" w14:textId="77777777" w:rsidR="00987C57" w:rsidRPr="007A52B3" w:rsidRDefault="00987C57" w:rsidP="00987C57">
            <w:pPr>
              <w:rPr>
                <w:sz w:val="22"/>
                <w:szCs w:val="22"/>
              </w:rPr>
            </w:pPr>
          </w:p>
        </w:tc>
        <w:tc>
          <w:tcPr>
            <w:tcW w:w="1134" w:type="dxa"/>
            <w:shd w:val="clear" w:color="auto" w:fill="auto"/>
            <w:vAlign w:val="center"/>
            <w:hideMark/>
          </w:tcPr>
          <w:p w14:paraId="584E9286" w14:textId="77777777" w:rsidR="00987C57" w:rsidRPr="007A52B3" w:rsidRDefault="00987C57" w:rsidP="00987C57">
            <w:pPr>
              <w:jc w:val="center"/>
              <w:rPr>
                <w:sz w:val="22"/>
                <w:szCs w:val="22"/>
              </w:rPr>
            </w:pPr>
            <w:r w:rsidRPr="007A52B3">
              <w:rPr>
                <w:sz w:val="22"/>
                <w:szCs w:val="22"/>
              </w:rPr>
              <w:t>отчет</w:t>
            </w:r>
          </w:p>
        </w:tc>
        <w:tc>
          <w:tcPr>
            <w:tcW w:w="1134" w:type="dxa"/>
            <w:shd w:val="clear" w:color="auto" w:fill="auto"/>
            <w:vAlign w:val="center"/>
            <w:hideMark/>
          </w:tcPr>
          <w:p w14:paraId="595811D8" w14:textId="77777777" w:rsidR="00987C57" w:rsidRPr="007A52B3" w:rsidRDefault="00987C57" w:rsidP="00987C57">
            <w:pPr>
              <w:jc w:val="center"/>
              <w:rPr>
                <w:sz w:val="22"/>
                <w:szCs w:val="22"/>
              </w:rPr>
            </w:pPr>
            <w:r w:rsidRPr="007A52B3">
              <w:rPr>
                <w:sz w:val="22"/>
                <w:szCs w:val="22"/>
              </w:rPr>
              <w:t>оценка</w:t>
            </w:r>
          </w:p>
        </w:tc>
        <w:tc>
          <w:tcPr>
            <w:tcW w:w="3402" w:type="dxa"/>
            <w:gridSpan w:val="3"/>
            <w:shd w:val="clear" w:color="auto" w:fill="auto"/>
            <w:vAlign w:val="center"/>
            <w:hideMark/>
          </w:tcPr>
          <w:p w14:paraId="22B16C47" w14:textId="77777777" w:rsidR="00987C57" w:rsidRPr="007A52B3" w:rsidRDefault="00987C57" w:rsidP="00987C57">
            <w:pPr>
              <w:jc w:val="center"/>
              <w:rPr>
                <w:sz w:val="22"/>
                <w:szCs w:val="22"/>
              </w:rPr>
            </w:pPr>
            <w:r w:rsidRPr="007A52B3">
              <w:rPr>
                <w:sz w:val="22"/>
                <w:szCs w:val="22"/>
              </w:rPr>
              <w:t>прогноз</w:t>
            </w:r>
          </w:p>
        </w:tc>
      </w:tr>
      <w:tr w:rsidR="007A52B3" w:rsidRPr="007A52B3" w14:paraId="54F19B4E" w14:textId="77777777" w:rsidTr="00374E42">
        <w:trPr>
          <w:trHeight w:val="138"/>
        </w:trPr>
        <w:tc>
          <w:tcPr>
            <w:tcW w:w="3663" w:type="dxa"/>
            <w:shd w:val="clear" w:color="auto" w:fill="auto"/>
            <w:noWrap/>
            <w:vAlign w:val="bottom"/>
            <w:hideMark/>
          </w:tcPr>
          <w:p w14:paraId="3B6DE2BC" w14:textId="77777777" w:rsidR="00987C57" w:rsidRPr="007A52B3" w:rsidRDefault="00987C57" w:rsidP="00987C57">
            <w:pPr>
              <w:rPr>
                <w:sz w:val="22"/>
                <w:szCs w:val="22"/>
              </w:rPr>
            </w:pPr>
            <w:r w:rsidRPr="007A52B3">
              <w:rPr>
                <w:sz w:val="22"/>
                <w:szCs w:val="22"/>
              </w:rPr>
              <w:t>Российская Федерация</w:t>
            </w:r>
          </w:p>
        </w:tc>
        <w:tc>
          <w:tcPr>
            <w:tcW w:w="1134" w:type="dxa"/>
            <w:shd w:val="clear" w:color="auto" w:fill="auto"/>
            <w:vAlign w:val="bottom"/>
            <w:hideMark/>
          </w:tcPr>
          <w:p w14:paraId="01A01101" w14:textId="77777777" w:rsidR="00987C57" w:rsidRPr="007A52B3" w:rsidRDefault="00987C57" w:rsidP="00987C57">
            <w:pPr>
              <w:jc w:val="right"/>
              <w:rPr>
                <w:sz w:val="22"/>
                <w:szCs w:val="22"/>
              </w:rPr>
            </w:pPr>
            <w:r w:rsidRPr="007A52B3">
              <w:rPr>
                <w:sz w:val="22"/>
                <w:szCs w:val="22"/>
              </w:rPr>
              <w:t>93,50</w:t>
            </w:r>
          </w:p>
        </w:tc>
        <w:tc>
          <w:tcPr>
            <w:tcW w:w="1134" w:type="dxa"/>
            <w:shd w:val="clear" w:color="auto" w:fill="auto"/>
            <w:noWrap/>
            <w:vAlign w:val="bottom"/>
            <w:hideMark/>
          </w:tcPr>
          <w:p w14:paraId="74B90A82" w14:textId="77777777" w:rsidR="00987C57" w:rsidRPr="007A52B3" w:rsidRDefault="00987C57" w:rsidP="00987C57">
            <w:pPr>
              <w:jc w:val="right"/>
              <w:rPr>
                <w:sz w:val="22"/>
                <w:szCs w:val="22"/>
              </w:rPr>
            </w:pPr>
            <w:r w:rsidRPr="007A52B3">
              <w:rPr>
                <w:sz w:val="22"/>
                <w:szCs w:val="22"/>
              </w:rPr>
              <w:t>105,80</w:t>
            </w:r>
          </w:p>
        </w:tc>
        <w:tc>
          <w:tcPr>
            <w:tcW w:w="1134" w:type="dxa"/>
            <w:shd w:val="clear" w:color="auto" w:fill="auto"/>
            <w:vAlign w:val="bottom"/>
            <w:hideMark/>
          </w:tcPr>
          <w:p w14:paraId="79D51170" w14:textId="77777777" w:rsidR="00987C57" w:rsidRPr="007A52B3" w:rsidRDefault="00987C57" w:rsidP="00987C57">
            <w:pPr>
              <w:jc w:val="right"/>
              <w:rPr>
                <w:sz w:val="22"/>
                <w:szCs w:val="22"/>
              </w:rPr>
            </w:pPr>
            <w:r w:rsidRPr="007A52B3">
              <w:rPr>
                <w:sz w:val="22"/>
                <w:szCs w:val="22"/>
              </w:rPr>
              <w:t>103,60</w:t>
            </w:r>
          </w:p>
        </w:tc>
        <w:tc>
          <w:tcPr>
            <w:tcW w:w="1134" w:type="dxa"/>
            <w:shd w:val="clear" w:color="auto" w:fill="auto"/>
            <w:noWrap/>
            <w:vAlign w:val="bottom"/>
            <w:hideMark/>
          </w:tcPr>
          <w:p w14:paraId="7E0AF6EF" w14:textId="77777777" w:rsidR="00987C57" w:rsidRPr="007A52B3" w:rsidRDefault="00987C57" w:rsidP="00987C57">
            <w:pPr>
              <w:jc w:val="right"/>
              <w:rPr>
                <w:sz w:val="22"/>
                <w:szCs w:val="22"/>
              </w:rPr>
            </w:pPr>
            <w:r w:rsidRPr="007A52B3">
              <w:rPr>
                <w:sz w:val="22"/>
                <w:szCs w:val="22"/>
              </w:rPr>
              <w:t>103,40</w:t>
            </w:r>
          </w:p>
        </w:tc>
        <w:tc>
          <w:tcPr>
            <w:tcW w:w="1134" w:type="dxa"/>
            <w:shd w:val="clear" w:color="auto" w:fill="auto"/>
            <w:noWrap/>
            <w:vAlign w:val="bottom"/>
            <w:hideMark/>
          </w:tcPr>
          <w:p w14:paraId="05B03BC5" w14:textId="77777777" w:rsidR="00987C57" w:rsidRPr="007A52B3" w:rsidRDefault="00987C57" w:rsidP="00987C57">
            <w:pPr>
              <w:jc w:val="right"/>
              <w:rPr>
                <w:sz w:val="22"/>
                <w:szCs w:val="22"/>
              </w:rPr>
            </w:pPr>
            <w:r w:rsidRPr="007A52B3">
              <w:rPr>
                <w:sz w:val="22"/>
                <w:szCs w:val="22"/>
              </w:rPr>
              <w:t>103,50</w:t>
            </w:r>
          </w:p>
        </w:tc>
      </w:tr>
      <w:tr w:rsidR="00987C57" w:rsidRPr="007A52B3" w14:paraId="54B58661" w14:textId="77777777" w:rsidTr="00374E42">
        <w:trPr>
          <w:trHeight w:val="38"/>
        </w:trPr>
        <w:tc>
          <w:tcPr>
            <w:tcW w:w="3663" w:type="dxa"/>
            <w:shd w:val="clear" w:color="auto" w:fill="auto"/>
            <w:vAlign w:val="bottom"/>
            <w:hideMark/>
          </w:tcPr>
          <w:p w14:paraId="53DFD5A7" w14:textId="77777777" w:rsidR="00987C57" w:rsidRPr="007A52B3" w:rsidRDefault="00987C57" w:rsidP="00987C57">
            <w:pPr>
              <w:rPr>
                <w:sz w:val="22"/>
                <w:szCs w:val="22"/>
              </w:rPr>
            </w:pPr>
            <w:r w:rsidRPr="007A52B3">
              <w:rPr>
                <w:sz w:val="22"/>
                <w:szCs w:val="22"/>
              </w:rPr>
              <w:t>Архангельская область</w:t>
            </w:r>
          </w:p>
        </w:tc>
        <w:tc>
          <w:tcPr>
            <w:tcW w:w="1134" w:type="dxa"/>
            <w:shd w:val="clear" w:color="auto" w:fill="auto"/>
            <w:vAlign w:val="bottom"/>
            <w:hideMark/>
          </w:tcPr>
          <w:p w14:paraId="4D144B19" w14:textId="77777777" w:rsidR="00987C57" w:rsidRPr="007A52B3" w:rsidRDefault="00987C57" w:rsidP="00987C57">
            <w:pPr>
              <w:jc w:val="right"/>
              <w:rPr>
                <w:sz w:val="22"/>
                <w:szCs w:val="22"/>
              </w:rPr>
            </w:pPr>
            <w:r w:rsidRPr="007A52B3">
              <w:rPr>
                <w:sz w:val="22"/>
                <w:szCs w:val="22"/>
              </w:rPr>
              <w:t xml:space="preserve">92,90 </w:t>
            </w:r>
          </w:p>
        </w:tc>
        <w:tc>
          <w:tcPr>
            <w:tcW w:w="1134" w:type="dxa"/>
            <w:shd w:val="clear" w:color="auto" w:fill="auto"/>
            <w:noWrap/>
            <w:vAlign w:val="bottom"/>
            <w:hideMark/>
          </w:tcPr>
          <w:p w14:paraId="1E91D959" w14:textId="77777777" w:rsidR="00987C57" w:rsidRPr="007A52B3" w:rsidRDefault="00987C57" w:rsidP="00987C57">
            <w:pPr>
              <w:jc w:val="right"/>
              <w:rPr>
                <w:sz w:val="22"/>
                <w:szCs w:val="22"/>
              </w:rPr>
            </w:pPr>
            <w:r w:rsidRPr="007A52B3">
              <w:rPr>
                <w:sz w:val="22"/>
                <w:szCs w:val="22"/>
              </w:rPr>
              <w:t xml:space="preserve">101,55 </w:t>
            </w:r>
          </w:p>
        </w:tc>
        <w:tc>
          <w:tcPr>
            <w:tcW w:w="1134" w:type="dxa"/>
            <w:shd w:val="clear" w:color="auto" w:fill="auto"/>
            <w:noWrap/>
            <w:vAlign w:val="bottom"/>
            <w:hideMark/>
          </w:tcPr>
          <w:p w14:paraId="5C4BE7F3" w14:textId="77777777" w:rsidR="00987C57" w:rsidRPr="007A52B3" w:rsidRDefault="00987C57" w:rsidP="00987C57">
            <w:pPr>
              <w:jc w:val="right"/>
              <w:rPr>
                <w:sz w:val="22"/>
                <w:szCs w:val="22"/>
              </w:rPr>
            </w:pPr>
            <w:r w:rsidRPr="007A52B3">
              <w:rPr>
                <w:sz w:val="22"/>
                <w:szCs w:val="22"/>
              </w:rPr>
              <w:t xml:space="preserve">103,66 </w:t>
            </w:r>
          </w:p>
        </w:tc>
        <w:tc>
          <w:tcPr>
            <w:tcW w:w="1134" w:type="dxa"/>
            <w:shd w:val="clear" w:color="auto" w:fill="auto"/>
            <w:noWrap/>
            <w:vAlign w:val="bottom"/>
            <w:hideMark/>
          </w:tcPr>
          <w:p w14:paraId="670E2D17" w14:textId="77777777" w:rsidR="00987C57" w:rsidRPr="007A52B3" w:rsidRDefault="00987C57" w:rsidP="00987C57">
            <w:pPr>
              <w:jc w:val="right"/>
              <w:rPr>
                <w:sz w:val="22"/>
                <w:szCs w:val="22"/>
              </w:rPr>
            </w:pPr>
            <w:r w:rsidRPr="007A52B3">
              <w:rPr>
                <w:sz w:val="22"/>
                <w:szCs w:val="22"/>
              </w:rPr>
              <w:t xml:space="preserve">103,94 </w:t>
            </w:r>
          </w:p>
        </w:tc>
        <w:tc>
          <w:tcPr>
            <w:tcW w:w="1134" w:type="dxa"/>
            <w:shd w:val="clear" w:color="auto" w:fill="auto"/>
            <w:noWrap/>
            <w:vAlign w:val="bottom"/>
            <w:hideMark/>
          </w:tcPr>
          <w:p w14:paraId="25E4C710" w14:textId="77777777" w:rsidR="00987C57" w:rsidRPr="007A52B3" w:rsidRDefault="00987C57" w:rsidP="00987C57">
            <w:pPr>
              <w:jc w:val="right"/>
              <w:rPr>
                <w:sz w:val="22"/>
                <w:szCs w:val="22"/>
              </w:rPr>
            </w:pPr>
            <w:r w:rsidRPr="007A52B3">
              <w:rPr>
                <w:sz w:val="22"/>
                <w:szCs w:val="22"/>
              </w:rPr>
              <w:t>103,46</w:t>
            </w:r>
          </w:p>
        </w:tc>
      </w:tr>
    </w:tbl>
    <w:p w14:paraId="290D25CC" w14:textId="77777777" w:rsidR="005D12B2" w:rsidRPr="007A52B3" w:rsidRDefault="005D12B2" w:rsidP="00987C57">
      <w:pPr>
        <w:ind w:firstLine="709"/>
        <w:jc w:val="both"/>
        <w:rPr>
          <w:sz w:val="28"/>
          <w:szCs w:val="28"/>
        </w:rPr>
      </w:pPr>
    </w:p>
    <w:p w14:paraId="52F121B6" w14:textId="77777777" w:rsidR="00987C57" w:rsidRPr="007A52B3" w:rsidRDefault="00987C57" w:rsidP="00987C57">
      <w:pPr>
        <w:ind w:firstLine="709"/>
        <w:jc w:val="both"/>
        <w:rPr>
          <w:sz w:val="28"/>
          <w:szCs w:val="28"/>
        </w:rPr>
      </w:pPr>
      <w:r w:rsidRPr="007A52B3">
        <w:rPr>
          <w:sz w:val="28"/>
          <w:szCs w:val="28"/>
        </w:rPr>
        <w:t xml:space="preserve">В 2023 году в Архангельской области оборот розничной торговли ожидается на уровне 342 714,42 млн.руб. или 101,55 % к предыдущему году. </w:t>
      </w:r>
    </w:p>
    <w:p w14:paraId="07A7213B" w14:textId="77777777" w:rsidR="00987C57" w:rsidRPr="007A52B3" w:rsidRDefault="00987C57" w:rsidP="00987C57">
      <w:pPr>
        <w:ind w:firstLine="709"/>
        <w:jc w:val="both"/>
        <w:rPr>
          <w:sz w:val="28"/>
          <w:szCs w:val="28"/>
        </w:rPr>
      </w:pPr>
      <w:r w:rsidRPr="007A52B3">
        <w:rPr>
          <w:sz w:val="28"/>
          <w:szCs w:val="28"/>
        </w:rPr>
        <w:t xml:space="preserve">На весь среднесрочный период прогнозируется ежегодная положительная динамика на потребительском рынке в суммовом выражении </w:t>
      </w:r>
      <w:r w:rsidRPr="007A52B3">
        <w:rPr>
          <w:sz w:val="28"/>
          <w:szCs w:val="28"/>
        </w:rPr>
        <w:lastRenderedPageBreak/>
        <w:t>и прирост индексов физического объема оборота розничной торговли, что соответствует общей тенденции Российской Федерации.</w:t>
      </w:r>
    </w:p>
    <w:p w14:paraId="1B63B71E" w14:textId="36D180CC" w:rsidR="00B17997" w:rsidRPr="007A52B3" w:rsidRDefault="00B17997" w:rsidP="00B17997">
      <w:pPr>
        <w:ind w:firstLine="709"/>
        <w:jc w:val="both"/>
        <w:rPr>
          <w:sz w:val="28"/>
          <w:szCs w:val="28"/>
        </w:rPr>
      </w:pPr>
      <w:r w:rsidRPr="007A52B3">
        <w:rPr>
          <w:sz w:val="28"/>
          <w:szCs w:val="28"/>
        </w:rPr>
        <w:t xml:space="preserve">В среднесрочный период динамика оборота розничной торговли – основного показателя, характеризующего потребительский спрос, – будет опережать динамику ВРП региона на 1,76; 1,16; 1,33 п.п. </w:t>
      </w:r>
      <w:r w:rsidR="00E54BD2" w:rsidRPr="007A52B3">
        <w:rPr>
          <w:sz w:val="28"/>
          <w:szCs w:val="28"/>
        </w:rPr>
        <w:t>соответственно в 2024 – 2026 годах</w:t>
      </w:r>
      <w:r w:rsidRPr="007A52B3">
        <w:rPr>
          <w:sz w:val="28"/>
          <w:szCs w:val="28"/>
        </w:rPr>
        <w:t xml:space="preserve">), темпы </w:t>
      </w:r>
      <w:r w:rsidR="00E54BD2" w:rsidRPr="007A52B3">
        <w:rPr>
          <w:sz w:val="28"/>
          <w:szCs w:val="28"/>
        </w:rPr>
        <w:t>изменения</w:t>
      </w:r>
      <w:r w:rsidRPr="007A52B3">
        <w:rPr>
          <w:sz w:val="28"/>
          <w:szCs w:val="28"/>
        </w:rPr>
        <w:t xml:space="preserve"> реальных располагаемых денежных доходов населения на 1,26; 1,50; </w:t>
      </w:r>
      <w:r w:rsidR="002D2011" w:rsidRPr="007A52B3">
        <w:rPr>
          <w:sz w:val="28"/>
          <w:szCs w:val="28"/>
        </w:rPr>
        <w:t>-</w:t>
      </w:r>
      <w:r w:rsidRPr="007A52B3">
        <w:rPr>
          <w:sz w:val="28"/>
          <w:szCs w:val="28"/>
        </w:rPr>
        <w:t>0,</w:t>
      </w:r>
      <w:r w:rsidR="002D2011" w:rsidRPr="007A52B3">
        <w:rPr>
          <w:sz w:val="28"/>
          <w:szCs w:val="28"/>
        </w:rPr>
        <w:t>04</w:t>
      </w:r>
      <w:r w:rsidRPr="007A52B3">
        <w:rPr>
          <w:sz w:val="28"/>
          <w:szCs w:val="28"/>
        </w:rPr>
        <w:t xml:space="preserve"> п.п. Это предполагает активное потребительское кредитование, которое может быть затруднено на фоне ужесточения денежно-кредитной политики, или сокращение сбережений населения.</w:t>
      </w:r>
    </w:p>
    <w:p w14:paraId="29E3BE02" w14:textId="77777777" w:rsidR="00987C57" w:rsidRPr="007A52B3" w:rsidRDefault="00987C57" w:rsidP="00987C57">
      <w:pPr>
        <w:ind w:firstLine="709"/>
        <w:jc w:val="both"/>
        <w:rPr>
          <w:sz w:val="28"/>
          <w:szCs w:val="28"/>
        </w:rPr>
      </w:pPr>
      <w:r w:rsidRPr="007A52B3">
        <w:rPr>
          <w:sz w:val="28"/>
          <w:szCs w:val="28"/>
        </w:rPr>
        <w:t xml:space="preserve">На уровень жизни населения также оказывают влияние индексы потребительских цен и тарифов на товары и услуги населению (далее – ИПЦ). </w:t>
      </w:r>
    </w:p>
    <w:p w14:paraId="20FD0FF2" w14:textId="123E7680" w:rsidR="00987C57" w:rsidRPr="007A52B3" w:rsidRDefault="00987C57" w:rsidP="00987C57">
      <w:pPr>
        <w:ind w:firstLine="709"/>
        <w:jc w:val="both"/>
        <w:rPr>
          <w:sz w:val="28"/>
          <w:szCs w:val="28"/>
        </w:rPr>
      </w:pPr>
      <w:r w:rsidRPr="007A52B3">
        <w:rPr>
          <w:sz w:val="28"/>
          <w:szCs w:val="28"/>
        </w:rPr>
        <w:t>По данным Архангельскстата в августе 2023 года к августу 2022 года в целом ИПЦ составил 105,3 %. Также установлен рост индексов цен на перечень подлежащих статистическому наблюдению продовольственных товаров без алкогольных напитков, который составляет 104,2 %, из них по основным видам товаров: сахар-песок на 2,4 %; мясо и птица на 5,8 %; хлеб и хлебобулочные изделия на 2,2 %; рыба и морепродукты пищевые на 4,4 %, масло сливочное на 1,8 %, при одновременном снижении индексов цен: на масло подсолнечное на 7,4</w:t>
      </w:r>
      <w:r w:rsidR="00CC6DD3" w:rsidRPr="007A52B3">
        <w:rPr>
          <w:sz w:val="28"/>
          <w:szCs w:val="28"/>
        </w:rPr>
        <w:t xml:space="preserve"> </w:t>
      </w:r>
      <w:r w:rsidRPr="007A52B3">
        <w:rPr>
          <w:sz w:val="28"/>
          <w:szCs w:val="28"/>
        </w:rPr>
        <w:t xml:space="preserve">%; макаронные изделия на 4,3 %; крупа и бобовые на 5,5 %. </w:t>
      </w:r>
    </w:p>
    <w:p w14:paraId="275979C0" w14:textId="24778B94" w:rsidR="00987C57" w:rsidRPr="007A52B3" w:rsidRDefault="00987C57" w:rsidP="00987C57">
      <w:pPr>
        <w:ind w:firstLine="709"/>
        <w:jc w:val="both"/>
        <w:rPr>
          <w:sz w:val="28"/>
          <w:szCs w:val="28"/>
        </w:rPr>
      </w:pPr>
      <w:r w:rsidRPr="007A52B3">
        <w:rPr>
          <w:sz w:val="28"/>
          <w:szCs w:val="28"/>
        </w:rPr>
        <w:t xml:space="preserve">По алкогольным напиткам в августе 2023 года </w:t>
      </w:r>
      <w:r w:rsidR="0052234B" w:rsidRPr="007A52B3">
        <w:rPr>
          <w:sz w:val="28"/>
          <w:szCs w:val="28"/>
        </w:rPr>
        <w:t>отмечается</w:t>
      </w:r>
      <w:r w:rsidRPr="007A52B3">
        <w:rPr>
          <w:sz w:val="28"/>
          <w:szCs w:val="28"/>
        </w:rPr>
        <w:t xml:space="preserve"> снижение индекса цен к августу 2022 года на 1,8 %.</w:t>
      </w:r>
    </w:p>
    <w:p w14:paraId="2EA0957D" w14:textId="5C8C1C99" w:rsidR="00987C57" w:rsidRPr="007A52B3" w:rsidRDefault="00987C57" w:rsidP="00987C57">
      <w:pPr>
        <w:ind w:firstLine="709"/>
        <w:jc w:val="both"/>
        <w:rPr>
          <w:sz w:val="28"/>
          <w:szCs w:val="28"/>
        </w:rPr>
      </w:pPr>
      <w:r w:rsidRPr="007A52B3">
        <w:rPr>
          <w:sz w:val="28"/>
          <w:szCs w:val="28"/>
        </w:rPr>
        <w:t xml:space="preserve">В части индексов цен непродовольственных товаров в августе 2023 года к августу 2022 года </w:t>
      </w:r>
      <w:r w:rsidR="0052234B" w:rsidRPr="007A52B3">
        <w:rPr>
          <w:sz w:val="28"/>
          <w:szCs w:val="28"/>
        </w:rPr>
        <w:t>фиксируется</w:t>
      </w:r>
      <w:r w:rsidRPr="007A52B3">
        <w:rPr>
          <w:sz w:val="28"/>
          <w:szCs w:val="28"/>
        </w:rPr>
        <w:t xml:space="preserve"> рост индексов цен по таким товарам: табачные изделия (+8,7</w:t>
      </w:r>
      <w:r w:rsidR="0052234B" w:rsidRPr="007A52B3">
        <w:rPr>
          <w:sz w:val="28"/>
          <w:szCs w:val="28"/>
        </w:rPr>
        <w:t xml:space="preserve"> </w:t>
      </w:r>
      <w:r w:rsidRPr="007A52B3">
        <w:rPr>
          <w:sz w:val="28"/>
          <w:szCs w:val="28"/>
        </w:rPr>
        <w:t>%), бензин автомобильный (+5,2</w:t>
      </w:r>
      <w:r w:rsidR="0052234B" w:rsidRPr="007A52B3">
        <w:rPr>
          <w:sz w:val="28"/>
          <w:szCs w:val="28"/>
        </w:rPr>
        <w:t xml:space="preserve"> </w:t>
      </w:r>
      <w:r w:rsidRPr="007A52B3">
        <w:rPr>
          <w:sz w:val="28"/>
          <w:szCs w:val="28"/>
        </w:rPr>
        <w:t>%), медикаменты (+8,4</w:t>
      </w:r>
      <w:r w:rsidR="0052234B" w:rsidRPr="007A52B3">
        <w:rPr>
          <w:sz w:val="28"/>
          <w:szCs w:val="28"/>
        </w:rPr>
        <w:t xml:space="preserve"> </w:t>
      </w:r>
      <w:r w:rsidRPr="007A52B3">
        <w:rPr>
          <w:sz w:val="28"/>
          <w:szCs w:val="28"/>
        </w:rPr>
        <w:t xml:space="preserve">%), по остальному наблюдаемому перечню непродовольственных товаров – снижение индексов цен. </w:t>
      </w:r>
    </w:p>
    <w:p w14:paraId="6193B4F9" w14:textId="3AA52C59" w:rsidR="00987C57" w:rsidRPr="007A52B3" w:rsidRDefault="0052234B" w:rsidP="00987C57">
      <w:pPr>
        <w:ind w:firstLine="709"/>
        <w:jc w:val="both"/>
        <w:rPr>
          <w:sz w:val="28"/>
          <w:szCs w:val="28"/>
        </w:rPr>
      </w:pPr>
      <w:r w:rsidRPr="007A52B3">
        <w:rPr>
          <w:sz w:val="28"/>
          <w:szCs w:val="28"/>
        </w:rPr>
        <w:t>Отмечается</w:t>
      </w:r>
      <w:r w:rsidR="00987C57" w:rsidRPr="007A52B3">
        <w:rPr>
          <w:sz w:val="28"/>
          <w:szCs w:val="28"/>
        </w:rPr>
        <w:t xml:space="preserve"> значительный рост ИПЦ в августе 2023 года к августу 2022 года на все подлежащие статистическому наблюдению группы и виды услуг, из них значительно возросли индексы потребительских цен на услуги пассажирского транспорта на 38,9</w:t>
      </w:r>
      <w:r w:rsidRPr="007A52B3">
        <w:rPr>
          <w:sz w:val="28"/>
          <w:szCs w:val="28"/>
        </w:rPr>
        <w:t xml:space="preserve"> </w:t>
      </w:r>
      <w:r w:rsidR="00987C57" w:rsidRPr="007A52B3">
        <w:rPr>
          <w:sz w:val="28"/>
          <w:szCs w:val="28"/>
        </w:rPr>
        <w:t>%, услуги в сфере зарубежного туризма на 36,7 %; услуги образования на 10,5 % и по ряду других услуг.</w:t>
      </w:r>
    </w:p>
    <w:p w14:paraId="7A92A91E" w14:textId="479DAE45" w:rsidR="00987C57" w:rsidRPr="007A52B3" w:rsidRDefault="00987C57" w:rsidP="00987C57">
      <w:pPr>
        <w:ind w:firstLine="709"/>
        <w:jc w:val="both"/>
        <w:rPr>
          <w:sz w:val="28"/>
          <w:szCs w:val="28"/>
        </w:rPr>
      </w:pPr>
      <w:r w:rsidRPr="007A52B3">
        <w:rPr>
          <w:sz w:val="28"/>
          <w:szCs w:val="28"/>
        </w:rPr>
        <w:t xml:space="preserve">Динамика показателя ИПЦ (среднегодовой) в регионе за период 2022 – 2026 годов соответствует общероссийской динамике, что представлено в таблице </w:t>
      </w:r>
      <w:r w:rsidR="00AD4B14" w:rsidRPr="007A52B3">
        <w:rPr>
          <w:sz w:val="28"/>
          <w:szCs w:val="28"/>
        </w:rPr>
        <w:t>6</w:t>
      </w:r>
      <w:r w:rsidR="0052234B" w:rsidRPr="007A52B3">
        <w:rPr>
          <w:sz w:val="28"/>
          <w:szCs w:val="28"/>
        </w:rPr>
        <w:t>.</w:t>
      </w:r>
    </w:p>
    <w:p w14:paraId="676EDCFB" w14:textId="77777777" w:rsidR="00987C57" w:rsidRPr="007A52B3" w:rsidRDefault="00987C57" w:rsidP="00987C57"/>
    <w:p w14:paraId="23207768" w14:textId="77777777" w:rsidR="00987C57" w:rsidRPr="007A52B3" w:rsidRDefault="00987C57" w:rsidP="00987C57">
      <w:pPr>
        <w:pStyle w:val="af9"/>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AD4B14" w:rsidRPr="007A52B3">
        <w:rPr>
          <w:b w:val="0"/>
          <w:noProof/>
          <w:szCs w:val="24"/>
        </w:rPr>
        <w:t>6</w:t>
      </w:r>
      <w:r w:rsidRPr="007A52B3">
        <w:rPr>
          <w:b w:val="0"/>
          <w:szCs w:val="24"/>
        </w:rPr>
        <w:fldChar w:fldCharType="end"/>
      </w:r>
      <w:r w:rsidRPr="007A52B3">
        <w:rPr>
          <w:b w:val="0"/>
          <w:szCs w:val="24"/>
        </w:rPr>
        <w:t>. ИПЦ (среднегодовой) в Российской Федерации и Архангельской области, %</w:t>
      </w:r>
    </w:p>
    <w:tbl>
      <w:tblPr>
        <w:tblW w:w="931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513"/>
        <w:gridCol w:w="960"/>
        <w:gridCol w:w="960"/>
        <w:gridCol w:w="960"/>
        <w:gridCol w:w="960"/>
        <w:gridCol w:w="960"/>
      </w:tblGrid>
      <w:tr w:rsidR="007A52B3" w:rsidRPr="007A52B3" w14:paraId="73CEE20E" w14:textId="77777777" w:rsidTr="00C95E6F">
        <w:trPr>
          <w:trHeight w:val="380"/>
          <w:tblHeader/>
        </w:trPr>
        <w:tc>
          <w:tcPr>
            <w:tcW w:w="4513" w:type="dxa"/>
            <w:vMerge w:val="restart"/>
            <w:shd w:val="clear" w:color="auto" w:fill="auto"/>
            <w:vAlign w:val="center"/>
            <w:hideMark/>
          </w:tcPr>
          <w:p w14:paraId="2F918BAD" w14:textId="77777777" w:rsidR="00987C57" w:rsidRPr="007A52B3" w:rsidRDefault="00987C57" w:rsidP="00987C57">
            <w:pPr>
              <w:jc w:val="center"/>
              <w:rPr>
                <w:sz w:val="22"/>
                <w:szCs w:val="22"/>
              </w:rPr>
            </w:pPr>
            <w:r w:rsidRPr="007A52B3">
              <w:rPr>
                <w:sz w:val="22"/>
                <w:szCs w:val="22"/>
              </w:rPr>
              <w:t>Индекс потребительских цен (среднегодовой)</w:t>
            </w:r>
          </w:p>
        </w:tc>
        <w:tc>
          <w:tcPr>
            <w:tcW w:w="960" w:type="dxa"/>
            <w:shd w:val="clear" w:color="auto" w:fill="auto"/>
            <w:vAlign w:val="center"/>
            <w:hideMark/>
          </w:tcPr>
          <w:p w14:paraId="7DA83CD7" w14:textId="77777777" w:rsidR="00987C57" w:rsidRPr="007A52B3" w:rsidRDefault="00987C57" w:rsidP="00987C57">
            <w:pPr>
              <w:jc w:val="center"/>
              <w:rPr>
                <w:sz w:val="22"/>
                <w:szCs w:val="22"/>
              </w:rPr>
            </w:pPr>
            <w:r w:rsidRPr="007A52B3">
              <w:rPr>
                <w:sz w:val="22"/>
                <w:szCs w:val="22"/>
              </w:rPr>
              <w:t>2022 год</w:t>
            </w:r>
          </w:p>
        </w:tc>
        <w:tc>
          <w:tcPr>
            <w:tcW w:w="960" w:type="dxa"/>
            <w:shd w:val="clear" w:color="auto" w:fill="auto"/>
            <w:vAlign w:val="center"/>
            <w:hideMark/>
          </w:tcPr>
          <w:p w14:paraId="3A3311DF" w14:textId="77777777" w:rsidR="00987C57" w:rsidRPr="007A52B3" w:rsidRDefault="00987C57" w:rsidP="00987C57">
            <w:pPr>
              <w:jc w:val="center"/>
              <w:rPr>
                <w:sz w:val="22"/>
                <w:szCs w:val="22"/>
              </w:rPr>
            </w:pPr>
            <w:r w:rsidRPr="007A52B3">
              <w:rPr>
                <w:sz w:val="22"/>
                <w:szCs w:val="22"/>
              </w:rPr>
              <w:t>2023 год</w:t>
            </w:r>
          </w:p>
        </w:tc>
        <w:tc>
          <w:tcPr>
            <w:tcW w:w="960" w:type="dxa"/>
            <w:shd w:val="clear" w:color="auto" w:fill="auto"/>
            <w:vAlign w:val="center"/>
            <w:hideMark/>
          </w:tcPr>
          <w:p w14:paraId="544164F6" w14:textId="77777777" w:rsidR="00987C57" w:rsidRPr="007A52B3" w:rsidRDefault="00987C57" w:rsidP="00987C57">
            <w:pPr>
              <w:jc w:val="center"/>
              <w:rPr>
                <w:sz w:val="22"/>
                <w:szCs w:val="22"/>
              </w:rPr>
            </w:pPr>
            <w:r w:rsidRPr="007A52B3">
              <w:rPr>
                <w:sz w:val="22"/>
                <w:szCs w:val="22"/>
              </w:rPr>
              <w:t>2024 год</w:t>
            </w:r>
          </w:p>
        </w:tc>
        <w:tc>
          <w:tcPr>
            <w:tcW w:w="960" w:type="dxa"/>
            <w:shd w:val="clear" w:color="auto" w:fill="auto"/>
            <w:vAlign w:val="center"/>
            <w:hideMark/>
          </w:tcPr>
          <w:p w14:paraId="6BCB201C" w14:textId="77777777" w:rsidR="00987C57" w:rsidRPr="007A52B3" w:rsidRDefault="00987C57" w:rsidP="00987C57">
            <w:pPr>
              <w:jc w:val="center"/>
              <w:rPr>
                <w:sz w:val="22"/>
                <w:szCs w:val="22"/>
              </w:rPr>
            </w:pPr>
            <w:r w:rsidRPr="007A52B3">
              <w:rPr>
                <w:sz w:val="22"/>
                <w:szCs w:val="22"/>
              </w:rPr>
              <w:t>2025 год</w:t>
            </w:r>
          </w:p>
        </w:tc>
        <w:tc>
          <w:tcPr>
            <w:tcW w:w="960" w:type="dxa"/>
            <w:shd w:val="clear" w:color="auto" w:fill="auto"/>
            <w:vAlign w:val="center"/>
            <w:hideMark/>
          </w:tcPr>
          <w:p w14:paraId="6A9BBDD7" w14:textId="77777777" w:rsidR="00987C57" w:rsidRPr="007A52B3" w:rsidRDefault="00987C57" w:rsidP="00987C57">
            <w:pPr>
              <w:jc w:val="center"/>
              <w:rPr>
                <w:sz w:val="22"/>
                <w:szCs w:val="22"/>
              </w:rPr>
            </w:pPr>
            <w:r w:rsidRPr="007A52B3">
              <w:rPr>
                <w:sz w:val="22"/>
                <w:szCs w:val="22"/>
              </w:rPr>
              <w:t>2026 год</w:t>
            </w:r>
          </w:p>
        </w:tc>
      </w:tr>
      <w:tr w:rsidR="007A52B3" w:rsidRPr="007A52B3" w14:paraId="080EEBF3" w14:textId="77777777" w:rsidTr="00C95E6F">
        <w:trPr>
          <w:trHeight w:val="126"/>
          <w:tblHeader/>
        </w:trPr>
        <w:tc>
          <w:tcPr>
            <w:tcW w:w="4513" w:type="dxa"/>
            <w:vMerge/>
            <w:vAlign w:val="center"/>
            <w:hideMark/>
          </w:tcPr>
          <w:p w14:paraId="62C32413" w14:textId="77777777" w:rsidR="00987C57" w:rsidRPr="007A52B3" w:rsidRDefault="00987C57" w:rsidP="00987C57">
            <w:pPr>
              <w:rPr>
                <w:sz w:val="22"/>
                <w:szCs w:val="22"/>
              </w:rPr>
            </w:pPr>
          </w:p>
        </w:tc>
        <w:tc>
          <w:tcPr>
            <w:tcW w:w="960" w:type="dxa"/>
            <w:shd w:val="clear" w:color="auto" w:fill="auto"/>
            <w:vAlign w:val="center"/>
            <w:hideMark/>
          </w:tcPr>
          <w:p w14:paraId="734BE9CE" w14:textId="77777777" w:rsidR="00987C57" w:rsidRPr="007A52B3" w:rsidRDefault="00987C57" w:rsidP="00987C57">
            <w:pPr>
              <w:jc w:val="center"/>
              <w:rPr>
                <w:sz w:val="22"/>
                <w:szCs w:val="22"/>
              </w:rPr>
            </w:pPr>
            <w:r w:rsidRPr="007A52B3">
              <w:rPr>
                <w:sz w:val="22"/>
                <w:szCs w:val="22"/>
              </w:rPr>
              <w:t>отчет</w:t>
            </w:r>
          </w:p>
        </w:tc>
        <w:tc>
          <w:tcPr>
            <w:tcW w:w="960" w:type="dxa"/>
            <w:shd w:val="clear" w:color="auto" w:fill="auto"/>
            <w:vAlign w:val="center"/>
            <w:hideMark/>
          </w:tcPr>
          <w:p w14:paraId="42557C2C" w14:textId="77777777" w:rsidR="00987C57" w:rsidRPr="007A52B3" w:rsidRDefault="00987C57" w:rsidP="00987C57">
            <w:pPr>
              <w:jc w:val="center"/>
              <w:rPr>
                <w:sz w:val="22"/>
                <w:szCs w:val="22"/>
              </w:rPr>
            </w:pPr>
            <w:r w:rsidRPr="007A52B3">
              <w:rPr>
                <w:sz w:val="22"/>
                <w:szCs w:val="22"/>
              </w:rPr>
              <w:t>оценка</w:t>
            </w:r>
          </w:p>
        </w:tc>
        <w:tc>
          <w:tcPr>
            <w:tcW w:w="2880" w:type="dxa"/>
            <w:gridSpan w:val="3"/>
            <w:shd w:val="clear" w:color="auto" w:fill="auto"/>
            <w:vAlign w:val="center"/>
            <w:hideMark/>
          </w:tcPr>
          <w:p w14:paraId="64897308" w14:textId="77777777" w:rsidR="00987C57" w:rsidRPr="007A52B3" w:rsidRDefault="00987C57" w:rsidP="00987C57">
            <w:pPr>
              <w:jc w:val="center"/>
              <w:rPr>
                <w:sz w:val="22"/>
                <w:szCs w:val="22"/>
              </w:rPr>
            </w:pPr>
            <w:r w:rsidRPr="007A52B3">
              <w:rPr>
                <w:sz w:val="22"/>
                <w:szCs w:val="22"/>
              </w:rPr>
              <w:t>Прогноз</w:t>
            </w:r>
          </w:p>
        </w:tc>
      </w:tr>
      <w:tr w:rsidR="007A52B3" w:rsidRPr="007A52B3" w14:paraId="4512FB84" w14:textId="77777777" w:rsidTr="00C95E6F">
        <w:trPr>
          <w:trHeight w:val="268"/>
        </w:trPr>
        <w:tc>
          <w:tcPr>
            <w:tcW w:w="4513" w:type="dxa"/>
            <w:shd w:val="clear" w:color="auto" w:fill="auto"/>
            <w:noWrap/>
            <w:vAlign w:val="bottom"/>
            <w:hideMark/>
          </w:tcPr>
          <w:p w14:paraId="3F7E8E49" w14:textId="77777777" w:rsidR="00987C57" w:rsidRPr="007A52B3" w:rsidRDefault="00987C57" w:rsidP="00987C57">
            <w:pPr>
              <w:rPr>
                <w:sz w:val="22"/>
                <w:szCs w:val="22"/>
              </w:rPr>
            </w:pPr>
            <w:r w:rsidRPr="007A52B3">
              <w:rPr>
                <w:sz w:val="22"/>
                <w:szCs w:val="22"/>
              </w:rPr>
              <w:t>Российская Федерация</w:t>
            </w:r>
          </w:p>
        </w:tc>
        <w:tc>
          <w:tcPr>
            <w:tcW w:w="960" w:type="dxa"/>
            <w:shd w:val="clear" w:color="auto" w:fill="auto"/>
            <w:vAlign w:val="bottom"/>
            <w:hideMark/>
          </w:tcPr>
          <w:p w14:paraId="75256B85" w14:textId="77777777" w:rsidR="00987C57" w:rsidRPr="007A52B3" w:rsidRDefault="00987C57" w:rsidP="00987C57">
            <w:pPr>
              <w:jc w:val="right"/>
              <w:rPr>
                <w:sz w:val="22"/>
                <w:szCs w:val="22"/>
              </w:rPr>
            </w:pPr>
            <w:r w:rsidRPr="007A52B3">
              <w:rPr>
                <w:sz w:val="22"/>
                <w:szCs w:val="22"/>
              </w:rPr>
              <w:t>113,80</w:t>
            </w:r>
          </w:p>
        </w:tc>
        <w:tc>
          <w:tcPr>
            <w:tcW w:w="960" w:type="dxa"/>
            <w:shd w:val="clear" w:color="auto" w:fill="auto"/>
            <w:noWrap/>
            <w:vAlign w:val="bottom"/>
            <w:hideMark/>
          </w:tcPr>
          <w:p w14:paraId="379AC7D3" w14:textId="77777777" w:rsidR="00987C57" w:rsidRPr="007A52B3" w:rsidRDefault="00987C57" w:rsidP="00987C57">
            <w:pPr>
              <w:jc w:val="right"/>
              <w:rPr>
                <w:sz w:val="22"/>
                <w:szCs w:val="22"/>
              </w:rPr>
            </w:pPr>
            <w:r w:rsidRPr="007A52B3">
              <w:rPr>
                <w:sz w:val="22"/>
                <w:szCs w:val="22"/>
              </w:rPr>
              <w:t>105,80</w:t>
            </w:r>
          </w:p>
        </w:tc>
        <w:tc>
          <w:tcPr>
            <w:tcW w:w="960" w:type="dxa"/>
            <w:shd w:val="clear" w:color="auto" w:fill="auto"/>
            <w:vAlign w:val="bottom"/>
            <w:hideMark/>
          </w:tcPr>
          <w:p w14:paraId="47F0C2E4" w14:textId="77777777" w:rsidR="00987C57" w:rsidRPr="007A52B3" w:rsidRDefault="00987C57" w:rsidP="00987C57">
            <w:pPr>
              <w:jc w:val="right"/>
              <w:rPr>
                <w:sz w:val="22"/>
                <w:szCs w:val="22"/>
              </w:rPr>
            </w:pPr>
            <w:r w:rsidRPr="007A52B3">
              <w:rPr>
                <w:sz w:val="22"/>
                <w:szCs w:val="22"/>
              </w:rPr>
              <w:t>107,20</w:t>
            </w:r>
          </w:p>
        </w:tc>
        <w:tc>
          <w:tcPr>
            <w:tcW w:w="960" w:type="dxa"/>
            <w:shd w:val="clear" w:color="auto" w:fill="auto"/>
            <w:vAlign w:val="bottom"/>
            <w:hideMark/>
          </w:tcPr>
          <w:p w14:paraId="7A718B7A" w14:textId="77777777" w:rsidR="00987C57" w:rsidRPr="007A52B3" w:rsidRDefault="00987C57" w:rsidP="00987C57">
            <w:pPr>
              <w:jc w:val="right"/>
              <w:rPr>
                <w:sz w:val="22"/>
                <w:szCs w:val="22"/>
              </w:rPr>
            </w:pPr>
            <w:r w:rsidRPr="007A52B3">
              <w:rPr>
                <w:sz w:val="22"/>
                <w:szCs w:val="22"/>
              </w:rPr>
              <w:t>104,20</w:t>
            </w:r>
          </w:p>
        </w:tc>
        <w:tc>
          <w:tcPr>
            <w:tcW w:w="960" w:type="dxa"/>
            <w:shd w:val="clear" w:color="auto" w:fill="auto"/>
            <w:vAlign w:val="bottom"/>
            <w:hideMark/>
          </w:tcPr>
          <w:p w14:paraId="7100C1AD" w14:textId="77777777" w:rsidR="00987C57" w:rsidRPr="007A52B3" w:rsidRDefault="00987C57" w:rsidP="00987C57">
            <w:pPr>
              <w:jc w:val="right"/>
              <w:rPr>
                <w:sz w:val="22"/>
                <w:szCs w:val="22"/>
              </w:rPr>
            </w:pPr>
            <w:r w:rsidRPr="007A52B3">
              <w:rPr>
                <w:sz w:val="22"/>
                <w:szCs w:val="22"/>
              </w:rPr>
              <w:t>104,00</w:t>
            </w:r>
          </w:p>
        </w:tc>
      </w:tr>
      <w:tr w:rsidR="00987C57" w:rsidRPr="007A52B3" w14:paraId="194DB88C" w14:textId="77777777" w:rsidTr="00C95E6F">
        <w:trPr>
          <w:trHeight w:val="88"/>
        </w:trPr>
        <w:tc>
          <w:tcPr>
            <w:tcW w:w="4513" w:type="dxa"/>
            <w:shd w:val="clear" w:color="auto" w:fill="auto"/>
            <w:vAlign w:val="bottom"/>
            <w:hideMark/>
          </w:tcPr>
          <w:p w14:paraId="0447BF90" w14:textId="77777777" w:rsidR="00987C57" w:rsidRPr="007A52B3" w:rsidRDefault="00987C57" w:rsidP="00987C57">
            <w:pPr>
              <w:rPr>
                <w:sz w:val="22"/>
                <w:szCs w:val="22"/>
              </w:rPr>
            </w:pPr>
            <w:r w:rsidRPr="007A52B3">
              <w:rPr>
                <w:sz w:val="22"/>
                <w:szCs w:val="22"/>
              </w:rPr>
              <w:t>Архангельская область</w:t>
            </w:r>
          </w:p>
        </w:tc>
        <w:tc>
          <w:tcPr>
            <w:tcW w:w="960" w:type="dxa"/>
            <w:shd w:val="clear" w:color="auto" w:fill="auto"/>
            <w:vAlign w:val="bottom"/>
          </w:tcPr>
          <w:p w14:paraId="4F8CAB2A" w14:textId="77777777" w:rsidR="00987C57" w:rsidRPr="007A52B3" w:rsidRDefault="00987C57" w:rsidP="00987C57">
            <w:pPr>
              <w:jc w:val="right"/>
              <w:rPr>
                <w:sz w:val="22"/>
                <w:szCs w:val="22"/>
              </w:rPr>
            </w:pPr>
            <w:r w:rsidRPr="007A52B3">
              <w:rPr>
                <w:sz w:val="22"/>
                <w:szCs w:val="22"/>
              </w:rPr>
              <w:t>115,12</w:t>
            </w:r>
          </w:p>
        </w:tc>
        <w:tc>
          <w:tcPr>
            <w:tcW w:w="960" w:type="dxa"/>
            <w:shd w:val="clear" w:color="auto" w:fill="auto"/>
            <w:noWrap/>
            <w:vAlign w:val="bottom"/>
          </w:tcPr>
          <w:p w14:paraId="628F3868" w14:textId="77777777" w:rsidR="00987C57" w:rsidRPr="007A52B3" w:rsidRDefault="00987C57" w:rsidP="00987C57">
            <w:pPr>
              <w:jc w:val="right"/>
              <w:rPr>
                <w:sz w:val="22"/>
                <w:szCs w:val="22"/>
              </w:rPr>
            </w:pPr>
            <w:r w:rsidRPr="007A52B3">
              <w:rPr>
                <w:sz w:val="22"/>
                <w:szCs w:val="22"/>
              </w:rPr>
              <w:t>105,58</w:t>
            </w:r>
          </w:p>
        </w:tc>
        <w:tc>
          <w:tcPr>
            <w:tcW w:w="960" w:type="dxa"/>
            <w:shd w:val="clear" w:color="auto" w:fill="auto"/>
            <w:vAlign w:val="bottom"/>
          </w:tcPr>
          <w:p w14:paraId="2B73D8EE" w14:textId="77777777" w:rsidR="00987C57" w:rsidRPr="007A52B3" w:rsidRDefault="00987C57" w:rsidP="00987C57">
            <w:pPr>
              <w:jc w:val="right"/>
              <w:rPr>
                <w:sz w:val="22"/>
                <w:szCs w:val="22"/>
              </w:rPr>
            </w:pPr>
            <w:r w:rsidRPr="007A52B3">
              <w:rPr>
                <w:sz w:val="22"/>
                <w:szCs w:val="22"/>
              </w:rPr>
              <w:t>105,14</w:t>
            </w:r>
          </w:p>
        </w:tc>
        <w:tc>
          <w:tcPr>
            <w:tcW w:w="960" w:type="dxa"/>
            <w:shd w:val="clear" w:color="auto" w:fill="auto"/>
            <w:vAlign w:val="bottom"/>
          </w:tcPr>
          <w:p w14:paraId="1655F290" w14:textId="77777777" w:rsidR="00987C57" w:rsidRPr="007A52B3" w:rsidRDefault="00987C57" w:rsidP="00987C57">
            <w:pPr>
              <w:jc w:val="right"/>
              <w:rPr>
                <w:sz w:val="22"/>
                <w:szCs w:val="22"/>
              </w:rPr>
            </w:pPr>
            <w:r w:rsidRPr="007A52B3">
              <w:rPr>
                <w:sz w:val="22"/>
                <w:szCs w:val="22"/>
              </w:rPr>
              <w:t>103,59</w:t>
            </w:r>
          </w:p>
        </w:tc>
        <w:tc>
          <w:tcPr>
            <w:tcW w:w="960" w:type="dxa"/>
            <w:shd w:val="clear" w:color="auto" w:fill="auto"/>
            <w:noWrap/>
            <w:vAlign w:val="bottom"/>
            <w:hideMark/>
          </w:tcPr>
          <w:p w14:paraId="7A473874" w14:textId="77777777" w:rsidR="00987C57" w:rsidRPr="007A52B3" w:rsidRDefault="00987C57" w:rsidP="00987C57">
            <w:pPr>
              <w:jc w:val="right"/>
              <w:rPr>
                <w:sz w:val="22"/>
                <w:szCs w:val="22"/>
              </w:rPr>
            </w:pPr>
            <w:r w:rsidRPr="007A52B3">
              <w:rPr>
                <w:sz w:val="22"/>
                <w:szCs w:val="22"/>
              </w:rPr>
              <w:t>104,06</w:t>
            </w:r>
          </w:p>
        </w:tc>
      </w:tr>
    </w:tbl>
    <w:p w14:paraId="0E587BC6" w14:textId="77777777" w:rsidR="0052234B" w:rsidRPr="007A52B3" w:rsidRDefault="0052234B" w:rsidP="00987C57">
      <w:pPr>
        <w:ind w:firstLine="709"/>
        <w:jc w:val="both"/>
        <w:rPr>
          <w:sz w:val="28"/>
          <w:szCs w:val="28"/>
        </w:rPr>
      </w:pPr>
    </w:p>
    <w:p w14:paraId="55AD96D1" w14:textId="6721EB9A" w:rsidR="00987C57" w:rsidRPr="007A52B3" w:rsidRDefault="00987C57" w:rsidP="00987C57">
      <w:pPr>
        <w:ind w:firstLine="709"/>
        <w:jc w:val="both"/>
        <w:rPr>
          <w:sz w:val="28"/>
          <w:szCs w:val="28"/>
        </w:rPr>
      </w:pPr>
      <w:r w:rsidRPr="007A52B3">
        <w:rPr>
          <w:sz w:val="28"/>
          <w:szCs w:val="28"/>
        </w:rPr>
        <w:lastRenderedPageBreak/>
        <w:t>Текущая ситуация в стране и в регионе делает вероятным колебания ИПЦ (среднегодовой), что окажет влияние на покупательную способность населения</w:t>
      </w:r>
      <w:r w:rsidR="0052234B" w:rsidRPr="007A52B3">
        <w:rPr>
          <w:sz w:val="28"/>
          <w:szCs w:val="28"/>
        </w:rPr>
        <w:t xml:space="preserve"> и</w:t>
      </w:r>
      <w:r w:rsidRPr="007A52B3">
        <w:rPr>
          <w:sz w:val="28"/>
          <w:szCs w:val="28"/>
        </w:rPr>
        <w:t xml:space="preserve"> оборот торговли.</w:t>
      </w:r>
    </w:p>
    <w:p w14:paraId="7F7FC675" w14:textId="77777777" w:rsidR="00987C57" w:rsidRPr="007A52B3" w:rsidRDefault="00987C57" w:rsidP="00987C57">
      <w:pPr>
        <w:ind w:firstLine="709"/>
        <w:jc w:val="both"/>
        <w:rPr>
          <w:sz w:val="28"/>
          <w:szCs w:val="28"/>
        </w:rPr>
      </w:pPr>
    </w:p>
    <w:p w14:paraId="63ED8457" w14:textId="77777777" w:rsidR="00987C57" w:rsidRPr="007A52B3" w:rsidRDefault="00987C57" w:rsidP="00987C57">
      <w:pPr>
        <w:ind w:firstLine="709"/>
        <w:jc w:val="both"/>
        <w:rPr>
          <w:sz w:val="28"/>
          <w:szCs w:val="28"/>
        </w:rPr>
      </w:pPr>
      <w:r w:rsidRPr="007A52B3">
        <w:rPr>
          <w:sz w:val="28"/>
          <w:szCs w:val="28"/>
        </w:rPr>
        <w:t>В соответствии с методикой определения денежных доходов населения в его наполняемости учитывают: оплату труда наемных работников, доходы от предпринимательской и другой производственной деятельности, социальные выплаты (пенсии, пособия, стипендии), доходы от собственности (дивиденды, проценты, начисленные по вкладам, доходы по ценным бумагам; инвестиционный доход), прочие денежные поступления; денежные расходы</w:t>
      </w:r>
      <w:r w:rsidRPr="007A52B3">
        <w:rPr>
          <w:i/>
          <w:sz w:val="28"/>
          <w:szCs w:val="28"/>
        </w:rPr>
        <w:t xml:space="preserve"> – </w:t>
      </w:r>
      <w:r w:rsidRPr="007A52B3">
        <w:rPr>
          <w:sz w:val="28"/>
          <w:szCs w:val="28"/>
        </w:rPr>
        <w:t>расходы на покупку товаров и оплату услуг, платежи за наличный и безналичный расчет, иные платежи.</w:t>
      </w:r>
    </w:p>
    <w:p w14:paraId="29FAF7F7" w14:textId="4E97DEA6" w:rsidR="00987C57" w:rsidRPr="007A52B3" w:rsidRDefault="00987C57" w:rsidP="00987C57">
      <w:pPr>
        <w:ind w:firstLine="709"/>
        <w:jc w:val="both"/>
        <w:rPr>
          <w:sz w:val="28"/>
          <w:szCs w:val="28"/>
        </w:rPr>
      </w:pPr>
      <w:r w:rsidRPr="007A52B3">
        <w:rPr>
          <w:sz w:val="28"/>
          <w:szCs w:val="28"/>
        </w:rPr>
        <w:t>Денежные доходы населения и</w:t>
      </w:r>
      <w:r w:rsidR="0052234B" w:rsidRPr="007A52B3">
        <w:rPr>
          <w:sz w:val="28"/>
          <w:szCs w:val="28"/>
        </w:rPr>
        <w:t xml:space="preserve"> р</w:t>
      </w:r>
      <w:r w:rsidRPr="007A52B3">
        <w:rPr>
          <w:sz w:val="28"/>
          <w:szCs w:val="28"/>
        </w:rPr>
        <w:t xml:space="preserve">асходы населения, предусмотренные Прогнозом СЭР на среднесрочный период представлены в таблице </w:t>
      </w:r>
      <w:r w:rsidR="00AD4B14" w:rsidRPr="007A52B3">
        <w:rPr>
          <w:sz w:val="28"/>
          <w:szCs w:val="28"/>
        </w:rPr>
        <w:t>7</w:t>
      </w:r>
      <w:r w:rsidRPr="007A52B3">
        <w:rPr>
          <w:sz w:val="28"/>
          <w:szCs w:val="28"/>
        </w:rPr>
        <w:t>.</w:t>
      </w:r>
    </w:p>
    <w:p w14:paraId="1C0789F6" w14:textId="77777777" w:rsidR="00987C57" w:rsidRPr="007A52B3" w:rsidRDefault="00987C57" w:rsidP="00987C57">
      <w:pPr>
        <w:ind w:firstLine="709"/>
        <w:jc w:val="both"/>
      </w:pPr>
    </w:p>
    <w:p w14:paraId="684463ED" w14:textId="77777777" w:rsidR="00987C57" w:rsidRPr="007A52B3" w:rsidRDefault="00987C57" w:rsidP="00987C57">
      <w:pPr>
        <w:pStyle w:val="af9"/>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AD4B14" w:rsidRPr="007A52B3">
        <w:rPr>
          <w:b w:val="0"/>
          <w:noProof/>
          <w:szCs w:val="24"/>
        </w:rPr>
        <w:t>7</w:t>
      </w:r>
      <w:r w:rsidRPr="007A52B3">
        <w:rPr>
          <w:b w:val="0"/>
          <w:szCs w:val="24"/>
        </w:rPr>
        <w:fldChar w:fldCharType="end"/>
      </w:r>
      <w:r w:rsidRPr="007A52B3">
        <w:rPr>
          <w:b w:val="0"/>
          <w:szCs w:val="24"/>
        </w:rPr>
        <w:t>. Показатели «Денежные доходы населения» и «Расходы населения» в 2022-2026 году, млн.руб.</w:t>
      </w:r>
    </w:p>
    <w:tbl>
      <w:tblPr>
        <w:tblW w:w="9426" w:type="dxa"/>
        <w:tblInd w:w="-2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119"/>
        <w:gridCol w:w="1250"/>
        <w:gridCol w:w="1301"/>
        <w:gridCol w:w="1276"/>
        <w:gridCol w:w="1240"/>
        <w:gridCol w:w="1240"/>
      </w:tblGrid>
      <w:tr w:rsidR="007A52B3" w:rsidRPr="007A52B3" w14:paraId="218BDDBF" w14:textId="77777777" w:rsidTr="00C95E6F">
        <w:trPr>
          <w:trHeight w:val="161"/>
          <w:tblHeader/>
        </w:trPr>
        <w:tc>
          <w:tcPr>
            <w:tcW w:w="3119" w:type="dxa"/>
            <w:vMerge w:val="restart"/>
            <w:shd w:val="clear" w:color="auto" w:fill="auto"/>
            <w:vAlign w:val="center"/>
            <w:hideMark/>
          </w:tcPr>
          <w:p w14:paraId="22BA78D4" w14:textId="77777777" w:rsidR="00987C57" w:rsidRPr="007A52B3" w:rsidRDefault="00987C57" w:rsidP="00987C57">
            <w:pPr>
              <w:ind w:left="-108" w:right="-108"/>
              <w:jc w:val="center"/>
              <w:rPr>
                <w:sz w:val="22"/>
                <w:szCs w:val="22"/>
              </w:rPr>
            </w:pPr>
            <w:r w:rsidRPr="007A52B3">
              <w:rPr>
                <w:sz w:val="22"/>
                <w:szCs w:val="22"/>
              </w:rPr>
              <w:t>Показатели</w:t>
            </w:r>
          </w:p>
        </w:tc>
        <w:tc>
          <w:tcPr>
            <w:tcW w:w="1250" w:type="dxa"/>
            <w:shd w:val="clear" w:color="auto" w:fill="auto"/>
            <w:noWrap/>
            <w:vAlign w:val="bottom"/>
            <w:hideMark/>
          </w:tcPr>
          <w:p w14:paraId="66BA2EE9" w14:textId="77777777" w:rsidR="00987C57" w:rsidRPr="007A52B3" w:rsidRDefault="00987C57" w:rsidP="00987C57">
            <w:pPr>
              <w:jc w:val="center"/>
              <w:rPr>
                <w:sz w:val="22"/>
                <w:szCs w:val="22"/>
              </w:rPr>
            </w:pPr>
            <w:r w:rsidRPr="007A52B3">
              <w:rPr>
                <w:sz w:val="22"/>
                <w:szCs w:val="22"/>
              </w:rPr>
              <w:t>2022 год</w:t>
            </w:r>
          </w:p>
        </w:tc>
        <w:tc>
          <w:tcPr>
            <w:tcW w:w="1301" w:type="dxa"/>
            <w:shd w:val="clear" w:color="auto" w:fill="auto"/>
            <w:noWrap/>
            <w:vAlign w:val="bottom"/>
            <w:hideMark/>
          </w:tcPr>
          <w:p w14:paraId="0FA68EF1" w14:textId="77777777" w:rsidR="00987C57" w:rsidRPr="007A52B3" w:rsidRDefault="00987C57" w:rsidP="00987C57">
            <w:pPr>
              <w:jc w:val="center"/>
              <w:rPr>
                <w:sz w:val="22"/>
                <w:szCs w:val="22"/>
              </w:rPr>
            </w:pPr>
            <w:r w:rsidRPr="007A52B3">
              <w:rPr>
                <w:sz w:val="22"/>
                <w:szCs w:val="22"/>
              </w:rPr>
              <w:t>2023 год</w:t>
            </w:r>
          </w:p>
        </w:tc>
        <w:tc>
          <w:tcPr>
            <w:tcW w:w="1276" w:type="dxa"/>
            <w:shd w:val="clear" w:color="auto" w:fill="auto"/>
            <w:noWrap/>
            <w:vAlign w:val="bottom"/>
            <w:hideMark/>
          </w:tcPr>
          <w:p w14:paraId="03C6756B" w14:textId="77777777" w:rsidR="00987C57" w:rsidRPr="007A52B3" w:rsidRDefault="00987C57" w:rsidP="00987C57">
            <w:pPr>
              <w:jc w:val="center"/>
              <w:rPr>
                <w:sz w:val="22"/>
                <w:szCs w:val="22"/>
              </w:rPr>
            </w:pPr>
            <w:r w:rsidRPr="007A52B3">
              <w:rPr>
                <w:sz w:val="22"/>
                <w:szCs w:val="22"/>
              </w:rPr>
              <w:t>2024 год</w:t>
            </w:r>
          </w:p>
        </w:tc>
        <w:tc>
          <w:tcPr>
            <w:tcW w:w="1240" w:type="dxa"/>
            <w:shd w:val="clear" w:color="auto" w:fill="auto"/>
            <w:noWrap/>
            <w:vAlign w:val="bottom"/>
            <w:hideMark/>
          </w:tcPr>
          <w:p w14:paraId="6F933062" w14:textId="77777777" w:rsidR="00987C57" w:rsidRPr="007A52B3" w:rsidRDefault="00987C57" w:rsidP="00987C57">
            <w:pPr>
              <w:jc w:val="center"/>
              <w:rPr>
                <w:sz w:val="22"/>
                <w:szCs w:val="22"/>
              </w:rPr>
            </w:pPr>
            <w:r w:rsidRPr="007A52B3">
              <w:rPr>
                <w:sz w:val="22"/>
                <w:szCs w:val="22"/>
              </w:rPr>
              <w:t>2025 год</w:t>
            </w:r>
          </w:p>
        </w:tc>
        <w:tc>
          <w:tcPr>
            <w:tcW w:w="1240" w:type="dxa"/>
          </w:tcPr>
          <w:p w14:paraId="7CB40760" w14:textId="77777777" w:rsidR="00987C57" w:rsidRPr="007A52B3" w:rsidRDefault="00987C57" w:rsidP="00987C57">
            <w:pPr>
              <w:jc w:val="center"/>
              <w:rPr>
                <w:sz w:val="22"/>
                <w:szCs w:val="22"/>
              </w:rPr>
            </w:pPr>
            <w:r w:rsidRPr="007A52B3">
              <w:rPr>
                <w:sz w:val="22"/>
                <w:szCs w:val="22"/>
              </w:rPr>
              <w:t>2026 год</w:t>
            </w:r>
          </w:p>
        </w:tc>
      </w:tr>
      <w:tr w:rsidR="007A52B3" w:rsidRPr="007A52B3" w14:paraId="73E1EB48" w14:textId="77777777" w:rsidTr="00C95E6F">
        <w:trPr>
          <w:trHeight w:val="150"/>
          <w:tblHeader/>
        </w:trPr>
        <w:tc>
          <w:tcPr>
            <w:tcW w:w="3119" w:type="dxa"/>
            <w:vMerge/>
            <w:shd w:val="clear" w:color="auto" w:fill="auto"/>
            <w:vAlign w:val="center"/>
            <w:hideMark/>
          </w:tcPr>
          <w:p w14:paraId="0DC6A335" w14:textId="77777777" w:rsidR="00987C57" w:rsidRPr="007A52B3" w:rsidRDefault="00987C57" w:rsidP="00987C57">
            <w:pPr>
              <w:ind w:left="-108" w:right="-108"/>
              <w:rPr>
                <w:sz w:val="22"/>
                <w:szCs w:val="22"/>
              </w:rPr>
            </w:pPr>
          </w:p>
        </w:tc>
        <w:tc>
          <w:tcPr>
            <w:tcW w:w="1250" w:type="dxa"/>
            <w:shd w:val="clear" w:color="auto" w:fill="auto"/>
            <w:noWrap/>
            <w:vAlign w:val="center"/>
            <w:hideMark/>
          </w:tcPr>
          <w:p w14:paraId="186FF249" w14:textId="77777777" w:rsidR="00987C57" w:rsidRPr="007A52B3" w:rsidRDefault="00987C57" w:rsidP="00987C57">
            <w:pPr>
              <w:jc w:val="center"/>
              <w:rPr>
                <w:sz w:val="22"/>
                <w:szCs w:val="22"/>
              </w:rPr>
            </w:pPr>
            <w:r w:rsidRPr="007A52B3">
              <w:rPr>
                <w:sz w:val="22"/>
                <w:szCs w:val="22"/>
              </w:rPr>
              <w:t>отчет</w:t>
            </w:r>
          </w:p>
        </w:tc>
        <w:tc>
          <w:tcPr>
            <w:tcW w:w="1301" w:type="dxa"/>
            <w:shd w:val="clear" w:color="auto" w:fill="auto"/>
            <w:noWrap/>
            <w:vAlign w:val="center"/>
            <w:hideMark/>
          </w:tcPr>
          <w:p w14:paraId="19AE9FAE" w14:textId="77777777" w:rsidR="00987C57" w:rsidRPr="007A52B3" w:rsidRDefault="00987C57" w:rsidP="00987C57">
            <w:pPr>
              <w:jc w:val="center"/>
              <w:rPr>
                <w:sz w:val="22"/>
                <w:szCs w:val="22"/>
              </w:rPr>
            </w:pPr>
            <w:r w:rsidRPr="007A52B3">
              <w:rPr>
                <w:sz w:val="22"/>
                <w:szCs w:val="22"/>
              </w:rPr>
              <w:t>оценка</w:t>
            </w:r>
          </w:p>
        </w:tc>
        <w:tc>
          <w:tcPr>
            <w:tcW w:w="3756" w:type="dxa"/>
            <w:gridSpan w:val="3"/>
            <w:shd w:val="clear" w:color="auto" w:fill="auto"/>
            <w:noWrap/>
            <w:vAlign w:val="center"/>
            <w:hideMark/>
          </w:tcPr>
          <w:p w14:paraId="5B30A2C9" w14:textId="77777777" w:rsidR="00987C57" w:rsidRPr="007A52B3" w:rsidRDefault="00987C57" w:rsidP="00987C57">
            <w:pPr>
              <w:jc w:val="center"/>
              <w:rPr>
                <w:sz w:val="22"/>
                <w:szCs w:val="22"/>
              </w:rPr>
            </w:pPr>
            <w:r w:rsidRPr="007A52B3">
              <w:rPr>
                <w:sz w:val="22"/>
                <w:szCs w:val="22"/>
              </w:rPr>
              <w:t>прогноз</w:t>
            </w:r>
          </w:p>
        </w:tc>
      </w:tr>
      <w:tr w:rsidR="007A52B3" w:rsidRPr="007A52B3" w14:paraId="4B7E9262" w14:textId="77777777" w:rsidTr="00C95E6F">
        <w:trPr>
          <w:trHeight w:val="145"/>
        </w:trPr>
        <w:tc>
          <w:tcPr>
            <w:tcW w:w="3119" w:type="dxa"/>
            <w:shd w:val="clear" w:color="auto" w:fill="auto"/>
            <w:vAlign w:val="center"/>
            <w:hideMark/>
          </w:tcPr>
          <w:p w14:paraId="3D0C296F" w14:textId="77777777" w:rsidR="00987C57" w:rsidRPr="007A52B3" w:rsidRDefault="00987C57" w:rsidP="0052234B">
            <w:pPr>
              <w:ind w:left="-108" w:right="-108"/>
              <w:rPr>
                <w:sz w:val="22"/>
                <w:szCs w:val="22"/>
              </w:rPr>
            </w:pPr>
            <w:r w:rsidRPr="007A52B3">
              <w:rPr>
                <w:sz w:val="22"/>
                <w:szCs w:val="22"/>
              </w:rPr>
              <w:t>Денежные доходы населения, млн.руб.</w:t>
            </w:r>
          </w:p>
        </w:tc>
        <w:tc>
          <w:tcPr>
            <w:tcW w:w="1250" w:type="dxa"/>
            <w:shd w:val="clear" w:color="auto" w:fill="auto"/>
            <w:noWrap/>
            <w:vAlign w:val="bottom"/>
            <w:hideMark/>
          </w:tcPr>
          <w:p w14:paraId="169E5FF8" w14:textId="77777777" w:rsidR="00987C57" w:rsidRPr="007A52B3" w:rsidRDefault="00987C57" w:rsidP="00987C57">
            <w:pPr>
              <w:jc w:val="right"/>
              <w:rPr>
                <w:sz w:val="22"/>
                <w:szCs w:val="22"/>
              </w:rPr>
            </w:pPr>
            <w:r w:rsidRPr="007A52B3">
              <w:rPr>
                <w:sz w:val="22"/>
                <w:szCs w:val="22"/>
              </w:rPr>
              <w:t xml:space="preserve">534 568,73 </w:t>
            </w:r>
          </w:p>
        </w:tc>
        <w:tc>
          <w:tcPr>
            <w:tcW w:w="1301" w:type="dxa"/>
            <w:shd w:val="clear" w:color="auto" w:fill="auto"/>
            <w:noWrap/>
            <w:vAlign w:val="bottom"/>
            <w:hideMark/>
          </w:tcPr>
          <w:p w14:paraId="54D45BFF" w14:textId="77777777" w:rsidR="00987C57" w:rsidRPr="007A52B3" w:rsidRDefault="00987C57" w:rsidP="00987C57">
            <w:pPr>
              <w:jc w:val="right"/>
              <w:rPr>
                <w:sz w:val="22"/>
                <w:szCs w:val="22"/>
              </w:rPr>
            </w:pPr>
            <w:r w:rsidRPr="007A52B3">
              <w:rPr>
                <w:sz w:val="22"/>
                <w:szCs w:val="22"/>
              </w:rPr>
              <w:t xml:space="preserve">564 499,89 </w:t>
            </w:r>
          </w:p>
        </w:tc>
        <w:tc>
          <w:tcPr>
            <w:tcW w:w="1276" w:type="dxa"/>
            <w:shd w:val="clear" w:color="auto" w:fill="auto"/>
            <w:noWrap/>
            <w:vAlign w:val="bottom"/>
            <w:hideMark/>
          </w:tcPr>
          <w:p w14:paraId="71DA3A99" w14:textId="77777777" w:rsidR="00987C57" w:rsidRPr="007A52B3" w:rsidRDefault="00987C57" w:rsidP="00987C57">
            <w:pPr>
              <w:jc w:val="right"/>
              <w:rPr>
                <w:sz w:val="22"/>
                <w:szCs w:val="22"/>
              </w:rPr>
            </w:pPr>
            <w:r w:rsidRPr="007A52B3">
              <w:rPr>
                <w:sz w:val="22"/>
                <w:szCs w:val="22"/>
              </w:rPr>
              <w:t xml:space="preserve">607 738,22 </w:t>
            </w:r>
          </w:p>
        </w:tc>
        <w:tc>
          <w:tcPr>
            <w:tcW w:w="1240" w:type="dxa"/>
            <w:shd w:val="clear" w:color="auto" w:fill="auto"/>
            <w:noWrap/>
            <w:vAlign w:val="bottom"/>
            <w:hideMark/>
          </w:tcPr>
          <w:p w14:paraId="5C06EE2D" w14:textId="77777777" w:rsidR="00987C57" w:rsidRPr="007A52B3" w:rsidRDefault="00987C57" w:rsidP="00987C57">
            <w:pPr>
              <w:jc w:val="right"/>
              <w:rPr>
                <w:sz w:val="22"/>
                <w:szCs w:val="22"/>
              </w:rPr>
            </w:pPr>
            <w:r w:rsidRPr="007A52B3">
              <w:rPr>
                <w:sz w:val="22"/>
                <w:szCs w:val="22"/>
              </w:rPr>
              <w:t xml:space="preserve">644 908,50 </w:t>
            </w:r>
          </w:p>
        </w:tc>
        <w:tc>
          <w:tcPr>
            <w:tcW w:w="1240" w:type="dxa"/>
            <w:vAlign w:val="bottom"/>
          </w:tcPr>
          <w:p w14:paraId="10EC1216" w14:textId="77777777" w:rsidR="00987C57" w:rsidRPr="007A52B3" w:rsidRDefault="00987C57" w:rsidP="00987C57">
            <w:pPr>
              <w:jc w:val="right"/>
              <w:rPr>
                <w:sz w:val="22"/>
                <w:szCs w:val="22"/>
              </w:rPr>
            </w:pPr>
            <w:r w:rsidRPr="007A52B3">
              <w:rPr>
                <w:sz w:val="22"/>
                <w:szCs w:val="22"/>
              </w:rPr>
              <w:t>687 849,51</w:t>
            </w:r>
          </w:p>
        </w:tc>
      </w:tr>
      <w:tr w:rsidR="007A52B3" w:rsidRPr="007A52B3" w14:paraId="7009BDF8" w14:textId="77777777" w:rsidTr="00C95E6F">
        <w:trPr>
          <w:trHeight w:val="122"/>
        </w:trPr>
        <w:tc>
          <w:tcPr>
            <w:tcW w:w="3119" w:type="dxa"/>
            <w:shd w:val="clear" w:color="auto" w:fill="auto"/>
            <w:vAlign w:val="center"/>
            <w:hideMark/>
          </w:tcPr>
          <w:p w14:paraId="51C2A2E0" w14:textId="77777777" w:rsidR="00987C57" w:rsidRPr="007A52B3" w:rsidRDefault="00987C57" w:rsidP="0052234B">
            <w:pPr>
              <w:ind w:left="-108" w:right="-108"/>
              <w:rPr>
                <w:sz w:val="22"/>
                <w:szCs w:val="22"/>
              </w:rPr>
            </w:pPr>
            <w:r w:rsidRPr="007A52B3">
              <w:rPr>
                <w:sz w:val="22"/>
                <w:szCs w:val="22"/>
              </w:rPr>
              <w:t>Расходы населения, млн.руб.</w:t>
            </w:r>
          </w:p>
        </w:tc>
        <w:tc>
          <w:tcPr>
            <w:tcW w:w="1250" w:type="dxa"/>
            <w:shd w:val="clear" w:color="auto" w:fill="auto"/>
            <w:noWrap/>
            <w:vAlign w:val="bottom"/>
            <w:hideMark/>
          </w:tcPr>
          <w:p w14:paraId="32EF4D15" w14:textId="77777777" w:rsidR="00987C57" w:rsidRPr="007A52B3" w:rsidRDefault="00987C57" w:rsidP="00987C57">
            <w:pPr>
              <w:jc w:val="right"/>
              <w:rPr>
                <w:sz w:val="22"/>
                <w:szCs w:val="22"/>
              </w:rPr>
            </w:pPr>
            <w:r w:rsidRPr="007A52B3">
              <w:rPr>
                <w:sz w:val="22"/>
                <w:szCs w:val="22"/>
              </w:rPr>
              <w:t xml:space="preserve">517 797,96 </w:t>
            </w:r>
          </w:p>
        </w:tc>
        <w:tc>
          <w:tcPr>
            <w:tcW w:w="1301" w:type="dxa"/>
            <w:shd w:val="clear" w:color="auto" w:fill="auto"/>
            <w:noWrap/>
            <w:vAlign w:val="bottom"/>
            <w:hideMark/>
          </w:tcPr>
          <w:p w14:paraId="216CF313" w14:textId="77777777" w:rsidR="00987C57" w:rsidRPr="007A52B3" w:rsidRDefault="00987C57" w:rsidP="00987C57">
            <w:pPr>
              <w:jc w:val="right"/>
              <w:rPr>
                <w:sz w:val="22"/>
                <w:szCs w:val="22"/>
              </w:rPr>
            </w:pPr>
            <w:r w:rsidRPr="007A52B3">
              <w:rPr>
                <w:sz w:val="22"/>
                <w:szCs w:val="22"/>
              </w:rPr>
              <w:t xml:space="preserve">546 790,09 </w:t>
            </w:r>
          </w:p>
        </w:tc>
        <w:tc>
          <w:tcPr>
            <w:tcW w:w="1276" w:type="dxa"/>
            <w:shd w:val="clear" w:color="auto" w:fill="auto"/>
            <w:noWrap/>
            <w:vAlign w:val="bottom"/>
            <w:hideMark/>
          </w:tcPr>
          <w:p w14:paraId="6BB5EE93" w14:textId="77777777" w:rsidR="00987C57" w:rsidRPr="007A52B3" w:rsidRDefault="00987C57" w:rsidP="00987C57">
            <w:pPr>
              <w:jc w:val="right"/>
              <w:rPr>
                <w:sz w:val="22"/>
                <w:szCs w:val="22"/>
              </w:rPr>
            </w:pPr>
            <w:r w:rsidRPr="007A52B3">
              <w:rPr>
                <w:sz w:val="22"/>
                <w:szCs w:val="22"/>
              </w:rPr>
              <w:t xml:space="preserve">588 671,93 </w:t>
            </w:r>
          </w:p>
        </w:tc>
        <w:tc>
          <w:tcPr>
            <w:tcW w:w="1240" w:type="dxa"/>
            <w:shd w:val="clear" w:color="auto" w:fill="auto"/>
            <w:noWrap/>
            <w:vAlign w:val="bottom"/>
            <w:hideMark/>
          </w:tcPr>
          <w:p w14:paraId="3D8E72F7" w14:textId="77777777" w:rsidR="00987C57" w:rsidRPr="007A52B3" w:rsidRDefault="00987C57" w:rsidP="00987C57">
            <w:pPr>
              <w:jc w:val="right"/>
              <w:rPr>
                <w:sz w:val="22"/>
                <w:szCs w:val="22"/>
              </w:rPr>
            </w:pPr>
            <w:r w:rsidRPr="007A52B3">
              <w:rPr>
                <w:sz w:val="22"/>
                <w:szCs w:val="22"/>
              </w:rPr>
              <w:t xml:space="preserve">624 676,11 </w:t>
            </w:r>
          </w:p>
        </w:tc>
        <w:tc>
          <w:tcPr>
            <w:tcW w:w="1240" w:type="dxa"/>
            <w:vAlign w:val="bottom"/>
          </w:tcPr>
          <w:p w14:paraId="1CDD476C" w14:textId="77777777" w:rsidR="00987C57" w:rsidRPr="007A52B3" w:rsidRDefault="00987C57" w:rsidP="00987C57">
            <w:pPr>
              <w:jc w:val="right"/>
              <w:rPr>
                <w:sz w:val="22"/>
                <w:szCs w:val="22"/>
              </w:rPr>
            </w:pPr>
            <w:r w:rsidRPr="007A52B3">
              <w:rPr>
                <w:sz w:val="22"/>
                <w:szCs w:val="22"/>
              </w:rPr>
              <w:t>666 269,94</w:t>
            </w:r>
          </w:p>
        </w:tc>
      </w:tr>
      <w:tr w:rsidR="007A52B3" w:rsidRPr="007A52B3" w14:paraId="71066E8D" w14:textId="77777777" w:rsidTr="00C95E6F">
        <w:trPr>
          <w:trHeight w:val="446"/>
        </w:trPr>
        <w:tc>
          <w:tcPr>
            <w:tcW w:w="3119" w:type="dxa"/>
            <w:shd w:val="clear" w:color="auto" w:fill="auto"/>
            <w:vAlign w:val="center"/>
            <w:hideMark/>
          </w:tcPr>
          <w:p w14:paraId="40C9B4BA" w14:textId="77777777" w:rsidR="00987C57" w:rsidRPr="007A52B3" w:rsidRDefault="00987C57" w:rsidP="0052234B">
            <w:pPr>
              <w:ind w:left="-108" w:right="-108"/>
              <w:rPr>
                <w:sz w:val="22"/>
                <w:szCs w:val="22"/>
              </w:rPr>
            </w:pPr>
            <w:r w:rsidRPr="007A52B3">
              <w:rPr>
                <w:sz w:val="22"/>
                <w:szCs w:val="22"/>
              </w:rPr>
              <w:t>Отклонение доходов населения от расходов, (+), (-), млн.руб.</w:t>
            </w:r>
          </w:p>
        </w:tc>
        <w:tc>
          <w:tcPr>
            <w:tcW w:w="1250" w:type="dxa"/>
            <w:shd w:val="clear" w:color="auto" w:fill="auto"/>
            <w:noWrap/>
            <w:vAlign w:val="bottom"/>
            <w:hideMark/>
          </w:tcPr>
          <w:p w14:paraId="15271120" w14:textId="77777777" w:rsidR="00987C57" w:rsidRPr="007A52B3" w:rsidRDefault="00987C57" w:rsidP="00987C57">
            <w:pPr>
              <w:jc w:val="right"/>
              <w:rPr>
                <w:sz w:val="22"/>
                <w:szCs w:val="22"/>
              </w:rPr>
            </w:pPr>
            <w:r w:rsidRPr="007A52B3">
              <w:rPr>
                <w:sz w:val="22"/>
                <w:szCs w:val="22"/>
              </w:rPr>
              <w:t xml:space="preserve">+16 770,77 </w:t>
            </w:r>
          </w:p>
        </w:tc>
        <w:tc>
          <w:tcPr>
            <w:tcW w:w="1301" w:type="dxa"/>
            <w:shd w:val="clear" w:color="auto" w:fill="auto"/>
            <w:noWrap/>
            <w:vAlign w:val="bottom"/>
            <w:hideMark/>
          </w:tcPr>
          <w:p w14:paraId="16C8AC07" w14:textId="77777777" w:rsidR="00987C57" w:rsidRPr="007A52B3" w:rsidRDefault="00987C57" w:rsidP="00987C57">
            <w:pPr>
              <w:jc w:val="right"/>
              <w:rPr>
                <w:sz w:val="22"/>
                <w:szCs w:val="22"/>
              </w:rPr>
            </w:pPr>
            <w:r w:rsidRPr="007A52B3">
              <w:rPr>
                <w:sz w:val="22"/>
                <w:szCs w:val="22"/>
              </w:rPr>
              <w:t xml:space="preserve">+17 709,80 </w:t>
            </w:r>
          </w:p>
        </w:tc>
        <w:tc>
          <w:tcPr>
            <w:tcW w:w="1276" w:type="dxa"/>
            <w:shd w:val="clear" w:color="auto" w:fill="auto"/>
            <w:noWrap/>
            <w:vAlign w:val="bottom"/>
            <w:hideMark/>
          </w:tcPr>
          <w:p w14:paraId="2B7C5340" w14:textId="77777777" w:rsidR="00987C57" w:rsidRPr="007A52B3" w:rsidRDefault="00987C57" w:rsidP="00987C57">
            <w:pPr>
              <w:jc w:val="right"/>
              <w:rPr>
                <w:sz w:val="22"/>
                <w:szCs w:val="22"/>
              </w:rPr>
            </w:pPr>
            <w:r w:rsidRPr="007A52B3">
              <w:rPr>
                <w:sz w:val="22"/>
                <w:szCs w:val="22"/>
              </w:rPr>
              <w:t xml:space="preserve">+19 066,29 </w:t>
            </w:r>
          </w:p>
        </w:tc>
        <w:tc>
          <w:tcPr>
            <w:tcW w:w="1240" w:type="dxa"/>
            <w:shd w:val="clear" w:color="auto" w:fill="auto"/>
            <w:noWrap/>
            <w:vAlign w:val="bottom"/>
            <w:hideMark/>
          </w:tcPr>
          <w:p w14:paraId="5B927565" w14:textId="77777777" w:rsidR="00987C57" w:rsidRPr="007A52B3" w:rsidRDefault="00987C57" w:rsidP="00987C57">
            <w:pPr>
              <w:jc w:val="right"/>
              <w:rPr>
                <w:sz w:val="22"/>
                <w:szCs w:val="22"/>
              </w:rPr>
            </w:pPr>
            <w:r w:rsidRPr="007A52B3">
              <w:rPr>
                <w:sz w:val="22"/>
                <w:szCs w:val="22"/>
              </w:rPr>
              <w:t xml:space="preserve">+20 232,39 </w:t>
            </w:r>
          </w:p>
        </w:tc>
        <w:tc>
          <w:tcPr>
            <w:tcW w:w="1240" w:type="dxa"/>
            <w:vAlign w:val="bottom"/>
          </w:tcPr>
          <w:p w14:paraId="1CAE97E8" w14:textId="77777777" w:rsidR="00987C57" w:rsidRPr="007A52B3" w:rsidRDefault="00987C57" w:rsidP="00987C57">
            <w:pPr>
              <w:jc w:val="right"/>
              <w:rPr>
                <w:sz w:val="22"/>
                <w:szCs w:val="22"/>
              </w:rPr>
            </w:pPr>
            <w:r w:rsidRPr="007A52B3">
              <w:rPr>
                <w:sz w:val="22"/>
                <w:szCs w:val="22"/>
              </w:rPr>
              <w:t xml:space="preserve">+21 579,57 </w:t>
            </w:r>
          </w:p>
        </w:tc>
      </w:tr>
    </w:tbl>
    <w:p w14:paraId="0411C014" w14:textId="77777777" w:rsidR="0052234B" w:rsidRPr="007A52B3" w:rsidRDefault="0052234B" w:rsidP="00987C57">
      <w:pPr>
        <w:ind w:firstLine="709"/>
        <w:jc w:val="both"/>
        <w:rPr>
          <w:sz w:val="28"/>
          <w:szCs w:val="28"/>
        </w:rPr>
      </w:pPr>
    </w:p>
    <w:p w14:paraId="1ECC1E2C" w14:textId="77777777" w:rsidR="00987C57" w:rsidRPr="007A52B3" w:rsidRDefault="00987C57" w:rsidP="00987C57">
      <w:pPr>
        <w:ind w:firstLine="709"/>
        <w:jc w:val="both"/>
        <w:rPr>
          <w:sz w:val="28"/>
          <w:szCs w:val="28"/>
        </w:rPr>
      </w:pPr>
      <w:r w:rsidRPr="007A52B3">
        <w:rPr>
          <w:sz w:val="28"/>
          <w:szCs w:val="28"/>
        </w:rPr>
        <w:t>При сравнении прогнозных показателей на среднесрочный период «Денежные доходы населения» и «Расходы населения» установлено ежегодное превышение доходов населения над расходами, что указывает на «осторожность» населения и стремление сохранить доходы в целях формирования «подушки безопасности» в силу возможных непредвиденных внешних и внутренних факторов.</w:t>
      </w:r>
    </w:p>
    <w:p w14:paraId="17AE36B5" w14:textId="79091BB0" w:rsidR="00987C57" w:rsidRPr="007A52B3" w:rsidRDefault="00987C57" w:rsidP="00987C57">
      <w:pPr>
        <w:ind w:firstLine="709"/>
        <w:jc w:val="both"/>
        <w:rPr>
          <w:sz w:val="28"/>
          <w:szCs w:val="28"/>
        </w:rPr>
      </w:pPr>
      <w:r w:rsidRPr="007A52B3">
        <w:rPr>
          <w:sz w:val="28"/>
          <w:szCs w:val="28"/>
        </w:rPr>
        <w:t>По предварительным статистическим данным реальные располагаемые доходы населения Архангельской области за первое полугодие 2023 года составили 103,5 % к аналогичному периоду 2022 года. В прогнозируемом периоде предусматривается постепенное выравнивание динамики реальных располагаемых денежных доходов населения, что составит по базовому варианту прогноза в 2023 году 100,2</w:t>
      </w:r>
      <w:r w:rsidR="003D28C7" w:rsidRPr="007A52B3">
        <w:rPr>
          <w:sz w:val="28"/>
          <w:szCs w:val="28"/>
        </w:rPr>
        <w:t xml:space="preserve"> </w:t>
      </w:r>
      <w:r w:rsidRPr="007A52B3">
        <w:rPr>
          <w:sz w:val="28"/>
          <w:szCs w:val="28"/>
        </w:rPr>
        <w:t>% к уровню 2022 года, а в 2026 году – 102,5</w:t>
      </w:r>
      <w:r w:rsidR="003D28C7" w:rsidRPr="007A52B3">
        <w:rPr>
          <w:sz w:val="28"/>
          <w:szCs w:val="28"/>
        </w:rPr>
        <w:t xml:space="preserve"> </w:t>
      </w:r>
      <w:r w:rsidRPr="007A52B3">
        <w:rPr>
          <w:sz w:val="28"/>
          <w:szCs w:val="28"/>
        </w:rPr>
        <w:t>%.</w:t>
      </w:r>
    </w:p>
    <w:p w14:paraId="1175847D" w14:textId="7F4A3A10" w:rsidR="00987C57" w:rsidRPr="007A52B3" w:rsidRDefault="003D28C7" w:rsidP="00987C57">
      <w:pPr>
        <w:ind w:firstLine="709"/>
        <w:jc w:val="both"/>
        <w:rPr>
          <w:sz w:val="28"/>
          <w:szCs w:val="28"/>
        </w:rPr>
      </w:pPr>
      <w:r w:rsidRPr="007A52B3">
        <w:rPr>
          <w:sz w:val="28"/>
          <w:szCs w:val="28"/>
        </w:rPr>
        <w:t>Согласно</w:t>
      </w:r>
      <w:r w:rsidR="00987C57" w:rsidRPr="007A52B3">
        <w:rPr>
          <w:sz w:val="28"/>
          <w:szCs w:val="28"/>
        </w:rPr>
        <w:t xml:space="preserve"> Прогноз</w:t>
      </w:r>
      <w:r w:rsidRPr="007A52B3">
        <w:rPr>
          <w:sz w:val="28"/>
          <w:szCs w:val="28"/>
        </w:rPr>
        <w:t>у</w:t>
      </w:r>
      <w:r w:rsidR="00987C57" w:rsidRPr="007A52B3">
        <w:rPr>
          <w:sz w:val="28"/>
          <w:szCs w:val="28"/>
        </w:rPr>
        <w:t xml:space="preserve"> СЭР на среднесрочный период</w:t>
      </w:r>
      <w:r w:rsidRPr="007A52B3">
        <w:rPr>
          <w:sz w:val="28"/>
          <w:szCs w:val="28"/>
        </w:rPr>
        <w:t>,</w:t>
      </w:r>
      <w:r w:rsidR="00987C57" w:rsidRPr="007A52B3">
        <w:rPr>
          <w:sz w:val="28"/>
          <w:szCs w:val="28"/>
        </w:rPr>
        <w:t xml:space="preserve"> структуру денежных доходов населения составляют: оплата труда наемных работников, которая составит чуть больше 60 %, социальные выплаты – порядка 30</w:t>
      </w:r>
      <w:r w:rsidRPr="007A52B3">
        <w:rPr>
          <w:sz w:val="28"/>
          <w:szCs w:val="28"/>
        </w:rPr>
        <w:t xml:space="preserve"> </w:t>
      </w:r>
      <w:r w:rsidR="00987C57" w:rsidRPr="007A52B3">
        <w:rPr>
          <w:sz w:val="28"/>
          <w:szCs w:val="28"/>
        </w:rPr>
        <w:t>%, доходы от предпринимательской и другой производственно</w:t>
      </w:r>
      <w:r w:rsidRPr="007A52B3">
        <w:rPr>
          <w:sz w:val="28"/>
          <w:szCs w:val="28"/>
        </w:rPr>
        <w:t>й деятельности – в пределах 6 %.</w:t>
      </w:r>
    </w:p>
    <w:p w14:paraId="646874DE" w14:textId="58B190C5" w:rsidR="00987C57" w:rsidRPr="007A52B3" w:rsidRDefault="00987C57" w:rsidP="00987C57">
      <w:pPr>
        <w:ind w:firstLine="709"/>
        <w:jc w:val="both"/>
        <w:rPr>
          <w:sz w:val="28"/>
          <w:szCs w:val="28"/>
        </w:rPr>
      </w:pPr>
      <w:r w:rsidRPr="007A52B3">
        <w:rPr>
          <w:sz w:val="28"/>
          <w:szCs w:val="28"/>
        </w:rPr>
        <w:t xml:space="preserve">Структура формирования денежных доходов населения </w:t>
      </w:r>
      <w:r w:rsidR="001A5F24" w:rsidRPr="007A52B3">
        <w:rPr>
          <w:sz w:val="28"/>
          <w:szCs w:val="28"/>
        </w:rPr>
        <w:t>в</w:t>
      </w:r>
      <w:r w:rsidRPr="007A52B3">
        <w:rPr>
          <w:sz w:val="28"/>
          <w:szCs w:val="28"/>
        </w:rPr>
        <w:t xml:space="preserve"> среднесрочном периоде не изменится.</w:t>
      </w:r>
    </w:p>
    <w:p w14:paraId="1658511A" w14:textId="3248E1EC" w:rsidR="00987C57" w:rsidRPr="007A52B3" w:rsidRDefault="00987C57" w:rsidP="00987C57">
      <w:pPr>
        <w:ind w:firstLine="709"/>
        <w:jc w:val="both"/>
        <w:rPr>
          <w:sz w:val="28"/>
          <w:szCs w:val="28"/>
        </w:rPr>
      </w:pPr>
      <w:r w:rsidRPr="007A52B3">
        <w:rPr>
          <w:sz w:val="28"/>
          <w:szCs w:val="28"/>
        </w:rPr>
        <w:lastRenderedPageBreak/>
        <w:t xml:space="preserve">Структура использования денежных доходов населения Архангельской области указывает на структурные изменения использования денежных доходов населения, что представлено в таблице </w:t>
      </w:r>
      <w:r w:rsidR="00AD4B14" w:rsidRPr="007A52B3">
        <w:rPr>
          <w:sz w:val="28"/>
          <w:szCs w:val="28"/>
        </w:rPr>
        <w:t>8</w:t>
      </w:r>
      <w:r w:rsidRPr="007A52B3">
        <w:rPr>
          <w:sz w:val="28"/>
          <w:szCs w:val="28"/>
        </w:rPr>
        <w:t>.</w:t>
      </w:r>
    </w:p>
    <w:p w14:paraId="552C0DDD" w14:textId="77777777" w:rsidR="00987C57" w:rsidRPr="007A52B3" w:rsidRDefault="00987C57" w:rsidP="00987C57">
      <w:pPr>
        <w:ind w:firstLine="851"/>
        <w:jc w:val="both"/>
      </w:pPr>
    </w:p>
    <w:p w14:paraId="161CB2B3" w14:textId="77777777" w:rsidR="00987C57" w:rsidRPr="007A52B3" w:rsidRDefault="00987C57" w:rsidP="00987C57">
      <w:pPr>
        <w:pStyle w:val="af9"/>
        <w:rPr>
          <w:b w:val="0"/>
          <w:szCs w:val="24"/>
        </w:rPr>
      </w:pPr>
      <w:r w:rsidRPr="007A52B3">
        <w:rPr>
          <w:b w:val="0"/>
        </w:rPr>
        <w:t xml:space="preserve">Таблица </w:t>
      </w:r>
      <w:r w:rsidRPr="007A52B3">
        <w:rPr>
          <w:b w:val="0"/>
        </w:rPr>
        <w:fldChar w:fldCharType="begin"/>
      </w:r>
      <w:r w:rsidRPr="007A52B3">
        <w:rPr>
          <w:b w:val="0"/>
        </w:rPr>
        <w:instrText xml:space="preserve"> SEQ Таблица \* ARABIC </w:instrText>
      </w:r>
      <w:r w:rsidRPr="007A52B3">
        <w:rPr>
          <w:b w:val="0"/>
        </w:rPr>
        <w:fldChar w:fldCharType="separate"/>
      </w:r>
      <w:r w:rsidR="00AD4B14" w:rsidRPr="007A52B3">
        <w:rPr>
          <w:b w:val="0"/>
          <w:noProof/>
        </w:rPr>
        <w:t>8</w:t>
      </w:r>
      <w:r w:rsidRPr="007A52B3">
        <w:rPr>
          <w:b w:val="0"/>
        </w:rPr>
        <w:fldChar w:fldCharType="end"/>
      </w:r>
      <w:r w:rsidRPr="007A52B3">
        <w:rPr>
          <w:b w:val="0"/>
          <w:szCs w:val="24"/>
        </w:rPr>
        <w:t xml:space="preserve">. Структура использования денежных доходов населения Архангельской области в январе-декабре 2020 - 2022 годах и в </w:t>
      </w:r>
      <w:r w:rsidRPr="007A52B3">
        <w:rPr>
          <w:b w:val="0"/>
          <w:szCs w:val="24"/>
          <w:lang w:val="en-US"/>
        </w:rPr>
        <w:t>I</w:t>
      </w:r>
      <w:r w:rsidRPr="007A52B3">
        <w:rPr>
          <w:b w:val="0"/>
          <w:szCs w:val="24"/>
        </w:rPr>
        <w:t xml:space="preserve"> полугодии 2023 года, %</w:t>
      </w:r>
    </w:p>
    <w:tbl>
      <w:tblPr>
        <w:tblW w:w="9475" w:type="dxa"/>
        <w:tblLayout w:type="fixed"/>
        <w:tblLook w:val="04A0" w:firstRow="1" w:lastRow="0" w:firstColumn="1" w:lastColumn="0" w:noHBand="0" w:noVBand="1"/>
      </w:tblPr>
      <w:tblGrid>
        <w:gridCol w:w="1253"/>
        <w:gridCol w:w="851"/>
        <w:gridCol w:w="850"/>
        <w:gridCol w:w="709"/>
        <w:gridCol w:w="709"/>
        <w:gridCol w:w="1275"/>
        <w:gridCol w:w="851"/>
        <w:gridCol w:w="1417"/>
        <w:gridCol w:w="1560"/>
      </w:tblGrid>
      <w:tr w:rsidR="007A52B3" w:rsidRPr="007A52B3" w14:paraId="78367492" w14:textId="77777777" w:rsidTr="00C95E6F">
        <w:trPr>
          <w:trHeight w:val="246"/>
          <w:tblHeader/>
        </w:trPr>
        <w:tc>
          <w:tcPr>
            <w:tcW w:w="1253"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66004794" w14:textId="77777777" w:rsidR="00987C57" w:rsidRPr="007A52B3" w:rsidRDefault="00987C57" w:rsidP="00987C57">
            <w:pPr>
              <w:ind w:left="-131" w:right="-108"/>
              <w:jc w:val="center"/>
              <w:rPr>
                <w:sz w:val="20"/>
                <w:szCs w:val="20"/>
              </w:rPr>
            </w:pPr>
            <w:r w:rsidRPr="007A52B3">
              <w:rPr>
                <w:sz w:val="20"/>
                <w:szCs w:val="20"/>
              </w:rPr>
              <w:t xml:space="preserve">Период </w:t>
            </w:r>
          </w:p>
        </w:tc>
        <w:tc>
          <w:tcPr>
            <w:tcW w:w="851"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33C6EEB4" w14:textId="77777777" w:rsidR="00987C57" w:rsidRPr="007A52B3" w:rsidRDefault="00987C57" w:rsidP="00987C57">
            <w:pPr>
              <w:jc w:val="center"/>
              <w:rPr>
                <w:sz w:val="20"/>
                <w:szCs w:val="20"/>
              </w:rPr>
            </w:pPr>
            <w:r w:rsidRPr="007A52B3">
              <w:rPr>
                <w:sz w:val="20"/>
                <w:szCs w:val="20"/>
              </w:rPr>
              <w:t>Денежные доходы</w:t>
            </w:r>
          </w:p>
        </w:tc>
        <w:tc>
          <w:tcPr>
            <w:tcW w:w="7371" w:type="dxa"/>
            <w:gridSpan w:val="7"/>
            <w:tcBorders>
              <w:top w:val="double" w:sz="4" w:space="0" w:color="auto"/>
              <w:left w:val="nil"/>
              <w:bottom w:val="single" w:sz="4" w:space="0" w:color="auto"/>
              <w:right w:val="double" w:sz="4" w:space="0" w:color="auto"/>
            </w:tcBorders>
            <w:shd w:val="clear" w:color="auto" w:fill="auto"/>
            <w:noWrap/>
            <w:vAlign w:val="center"/>
            <w:hideMark/>
          </w:tcPr>
          <w:p w14:paraId="71C0457B" w14:textId="77777777" w:rsidR="00987C57" w:rsidRPr="007A52B3" w:rsidRDefault="00987C57" w:rsidP="00987C57">
            <w:pPr>
              <w:jc w:val="center"/>
              <w:rPr>
                <w:sz w:val="20"/>
                <w:szCs w:val="20"/>
              </w:rPr>
            </w:pPr>
            <w:r w:rsidRPr="007A52B3">
              <w:rPr>
                <w:sz w:val="20"/>
                <w:szCs w:val="20"/>
              </w:rPr>
              <w:t>из них использовано на:</w:t>
            </w:r>
          </w:p>
        </w:tc>
      </w:tr>
      <w:tr w:rsidR="007A52B3" w:rsidRPr="007A52B3" w14:paraId="136CEF05" w14:textId="77777777" w:rsidTr="00C95E6F">
        <w:trPr>
          <w:trHeight w:val="34"/>
          <w:tblHeader/>
        </w:trPr>
        <w:tc>
          <w:tcPr>
            <w:tcW w:w="1253" w:type="dxa"/>
            <w:vMerge/>
            <w:tcBorders>
              <w:top w:val="double" w:sz="6" w:space="0" w:color="auto"/>
              <w:left w:val="double" w:sz="4" w:space="0" w:color="auto"/>
              <w:bottom w:val="single" w:sz="4" w:space="0" w:color="auto"/>
              <w:right w:val="single" w:sz="4" w:space="0" w:color="auto"/>
            </w:tcBorders>
            <w:vAlign w:val="center"/>
            <w:hideMark/>
          </w:tcPr>
          <w:p w14:paraId="5C22ECAA" w14:textId="77777777" w:rsidR="00987C57" w:rsidRPr="007A52B3" w:rsidRDefault="00987C57" w:rsidP="00987C57">
            <w:pPr>
              <w:rPr>
                <w:sz w:val="20"/>
                <w:szCs w:val="20"/>
              </w:rPr>
            </w:pPr>
          </w:p>
        </w:tc>
        <w:tc>
          <w:tcPr>
            <w:tcW w:w="851" w:type="dxa"/>
            <w:vMerge/>
            <w:tcBorders>
              <w:top w:val="double" w:sz="6" w:space="0" w:color="auto"/>
              <w:left w:val="single" w:sz="4" w:space="0" w:color="auto"/>
              <w:bottom w:val="single" w:sz="4" w:space="0" w:color="auto"/>
              <w:right w:val="single" w:sz="4" w:space="0" w:color="auto"/>
            </w:tcBorders>
            <w:vAlign w:val="center"/>
            <w:hideMark/>
          </w:tcPr>
          <w:p w14:paraId="42DE17B0" w14:textId="77777777" w:rsidR="00987C57" w:rsidRPr="007A52B3" w:rsidRDefault="00987C57" w:rsidP="00987C57">
            <w:pPr>
              <w:rPr>
                <w:sz w:val="20"/>
                <w:szCs w:val="20"/>
              </w:rPr>
            </w:pPr>
          </w:p>
        </w:tc>
        <w:tc>
          <w:tcPr>
            <w:tcW w:w="850" w:type="dxa"/>
            <w:vMerge w:val="restart"/>
            <w:tcBorders>
              <w:top w:val="nil"/>
              <w:left w:val="single" w:sz="4" w:space="0" w:color="auto"/>
              <w:bottom w:val="single" w:sz="4" w:space="0" w:color="auto"/>
              <w:right w:val="single" w:sz="4" w:space="0" w:color="auto"/>
            </w:tcBorders>
            <w:shd w:val="clear" w:color="auto" w:fill="auto"/>
            <w:vAlign w:val="center"/>
            <w:hideMark/>
          </w:tcPr>
          <w:p w14:paraId="5D3FA449" w14:textId="77777777" w:rsidR="00987C57" w:rsidRPr="007A52B3" w:rsidRDefault="00987C57" w:rsidP="00987C57">
            <w:pPr>
              <w:ind w:left="-108" w:right="-108"/>
              <w:jc w:val="center"/>
              <w:rPr>
                <w:sz w:val="20"/>
                <w:szCs w:val="20"/>
              </w:rPr>
            </w:pPr>
            <w:r w:rsidRPr="007A52B3">
              <w:rPr>
                <w:sz w:val="20"/>
                <w:szCs w:val="20"/>
              </w:rPr>
              <w:t>покупка товаров и оплата услуг</w:t>
            </w:r>
          </w:p>
        </w:tc>
        <w:tc>
          <w:tcPr>
            <w:tcW w:w="1418" w:type="dxa"/>
            <w:gridSpan w:val="2"/>
            <w:tcBorders>
              <w:top w:val="single" w:sz="4" w:space="0" w:color="auto"/>
              <w:left w:val="nil"/>
              <w:bottom w:val="single" w:sz="4" w:space="0" w:color="auto"/>
              <w:right w:val="single" w:sz="4" w:space="0" w:color="auto"/>
            </w:tcBorders>
            <w:shd w:val="clear" w:color="auto" w:fill="auto"/>
            <w:vAlign w:val="center"/>
            <w:hideMark/>
          </w:tcPr>
          <w:p w14:paraId="6D8E6D31" w14:textId="77777777" w:rsidR="00987C57" w:rsidRPr="007A52B3" w:rsidRDefault="00987C57" w:rsidP="00987C57">
            <w:pPr>
              <w:jc w:val="center"/>
              <w:rPr>
                <w:sz w:val="20"/>
                <w:szCs w:val="20"/>
              </w:rPr>
            </w:pPr>
            <w:r w:rsidRPr="007A52B3">
              <w:rPr>
                <w:sz w:val="20"/>
                <w:szCs w:val="20"/>
              </w:rPr>
              <w:t>из них</w:t>
            </w:r>
          </w:p>
        </w:tc>
        <w:tc>
          <w:tcPr>
            <w:tcW w:w="1275" w:type="dxa"/>
            <w:vMerge w:val="restart"/>
            <w:tcBorders>
              <w:top w:val="nil"/>
              <w:left w:val="single" w:sz="4" w:space="0" w:color="auto"/>
              <w:bottom w:val="single" w:sz="4" w:space="0" w:color="auto"/>
              <w:right w:val="single" w:sz="4" w:space="0" w:color="auto"/>
            </w:tcBorders>
            <w:shd w:val="clear" w:color="auto" w:fill="auto"/>
            <w:vAlign w:val="center"/>
            <w:hideMark/>
          </w:tcPr>
          <w:p w14:paraId="0BFFE77E" w14:textId="0F589FA1" w:rsidR="00987C57" w:rsidRPr="007A52B3" w:rsidRDefault="00987C57" w:rsidP="00987C57">
            <w:pPr>
              <w:ind w:left="-108" w:right="-108"/>
              <w:jc w:val="center"/>
              <w:rPr>
                <w:sz w:val="20"/>
                <w:szCs w:val="20"/>
              </w:rPr>
            </w:pPr>
            <w:r w:rsidRPr="007A52B3">
              <w:rPr>
                <w:sz w:val="20"/>
                <w:szCs w:val="20"/>
              </w:rPr>
              <w:t>оплата обязат.</w:t>
            </w:r>
            <w:r w:rsidR="003D28C7" w:rsidRPr="007A52B3">
              <w:rPr>
                <w:sz w:val="20"/>
                <w:szCs w:val="20"/>
              </w:rPr>
              <w:t xml:space="preserve"> </w:t>
            </w:r>
            <w:r w:rsidRPr="007A52B3">
              <w:rPr>
                <w:sz w:val="20"/>
                <w:szCs w:val="20"/>
              </w:rPr>
              <w:t>платежи взносов, прочие расходы</w:t>
            </w:r>
          </w:p>
        </w:tc>
        <w:tc>
          <w:tcPr>
            <w:tcW w:w="851" w:type="dxa"/>
            <w:vMerge w:val="restart"/>
            <w:tcBorders>
              <w:top w:val="nil"/>
              <w:left w:val="single" w:sz="4" w:space="0" w:color="auto"/>
              <w:bottom w:val="single" w:sz="4" w:space="0" w:color="auto"/>
              <w:right w:val="single" w:sz="4" w:space="0" w:color="auto"/>
            </w:tcBorders>
            <w:shd w:val="clear" w:color="auto" w:fill="auto"/>
            <w:vAlign w:val="center"/>
            <w:hideMark/>
          </w:tcPr>
          <w:p w14:paraId="73607575" w14:textId="77777777" w:rsidR="00987C57" w:rsidRPr="007A52B3" w:rsidRDefault="00987C57" w:rsidP="00987C57">
            <w:pPr>
              <w:ind w:left="-108" w:right="-108"/>
              <w:jc w:val="center"/>
              <w:rPr>
                <w:sz w:val="20"/>
                <w:szCs w:val="20"/>
              </w:rPr>
            </w:pPr>
            <w:r w:rsidRPr="007A52B3">
              <w:rPr>
                <w:sz w:val="20"/>
                <w:szCs w:val="20"/>
              </w:rPr>
              <w:t>прирост/ уменьшение сбережений</w:t>
            </w:r>
          </w:p>
        </w:tc>
        <w:tc>
          <w:tcPr>
            <w:tcW w:w="2977" w:type="dxa"/>
            <w:gridSpan w:val="2"/>
            <w:tcBorders>
              <w:top w:val="single" w:sz="4" w:space="0" w:color="auto"/>
              <w:left w:val="nil"/>
              <w:bottom w:val="single" w:sz="4" w:space="0" w:color="auto"/>
              <w:right w:val="double" w:sz="4" w:space="0" w:color="auto"/>
            </w:tcBorders>
            <w:shd w:val="clear" w:color="auto" w:fill="auto"/>
            <w:vAlign w:val="center"/>
            <w:hideMark/>
          </w:tcPr>
          <w:p w14:paraId="5686FB8B" w14:textId="77777777" w:rsidR="00987C57" w:rsidRPr="007A52B3" w:rsidRDefault="00987C57" w:rsidP="00987C57">
            <w:pPr>
              <w:jc w:val="center"/>
              <w:rPr>
                <w:sz w:val="20"/>
                <w:szCs w:val="20"/>
              </w:rPr>
            </w:pPr>
            <w:r w:rsidRPr="007A52B3">
              <w:rPr>
                <w:sz w:val="20"/>
                <w:szCs w:val="20"/>
              </w:rPr>
              <w:t>из них</w:t>
            </w:r>
          </w:p>
        </w:tc>
      </w:tr>
      <w:tr w:rsidR="007A52B3" w:rsidRPr="007A52B3" w14:paraId="363B3ADB" w14:textId="77777777" w:rsidTr="00C95E6F">
        <w:trPr>
          <w:trHeight w:val="952"/>
          <w:tblHeader/>
        </w:trPr>
        <w:tc>
          <w:tcPr>
            <w:tcW w:w="1253" w:type="dxa"/>
            <w:vMerge/>
            <w:tcBorders>
              <w:top w:val="double" w:sz="6" w:space="0" w:color="auto"/>
              <w:left w:val="double" w:sz="4" w:space="0" w:color="auto"/>
              <w:bottom w:val="single" w:sz="4" w:space="0" w:color="auto"/>
              <w:right w:val="single" w:sz="4" w:space="0" w:color="auto"/>
            </w:tcBorders>
            <w:vAlign w:val="center"/>
            <w:hideMark/>
          </w:tcPr>
          <w:p w14:paraId="551A5F64" w14:textId="77777777" w:rsidR="00987C57" w:rsidRPr="007A52B3" w:rsidRDefault="00987C57" w:rsidP="00987C57">
            <w:pPr>
              <w:rPr>
                <w:sz w:val="20"/>
                <w:szCs w:val="20"/>
              </w:rPr>
            </w:pPr>
          </w:p>
        </w:tc>
        <w:tc>
          <w:tcPr>
            <w:tcW w:w="851" w:type="dxa"/>
            <w:vMerge/>
            <w:tcBorders>
              <w:top w:val="double" w:sz="6" w:space="0" w:color="auto"/>
              <w:left w:val="single" w:sz="4" w:space="0" w:color="auto"/>
              <w:bottom w:val="single" w:sz="4" w:space="0" w:color="auto"/>
              <w:right w:val="single" w:sz="4" w:space="0" w:color="auto"/>
            </w:tcBorders>
            <w:vAlign w:val="center"/>
            <w:hideMark/>
          </w:tcPr>
          <w:p w14:paraId="6FCA7197" w14:textId="77777777" w:rsidR="00987C57" w:rsidRPr="007A52B3" w:rsidRDefault="00987C57" w:rsidP="00987C57">
            <w:pPr>
              <w:rPr>
                <w:sz w:val="20"/>
                <w:szCs w:val="20"/>
              </w:rPr>
            </w:pPr>
          </w:p>
        </w:tc>
        <w:tc>
          <w:tcPr>
            <w:tcW w:w="850" w:type="dxa"/>
            <w:vMerge/>
            <w:tcBorders>
              <w:top w:val="nil"/>
              <w:left w:val="single" w:sz="4" w:space="0" w:color="auto"/>
              <w:bottom w:val="single" w:sz="4" w:space="0" w:color="auto"/>
              <w:right w:val="single" w:sz="4" w:space="0" w:color="auto"/>
            </w:tcBorders>
            <w:vAlign w:val="center"/>
            <w:hideMark/>
          </w:tcPr>
          <w:p w14:paraId="4474AE22" w14:textId="77777777" w:rsidR="00987C57" w:rsidRPr="007A52B3" w:rsidRDefault="00987C57" w:rsidP="00987C57">
            <w:pPr>
              <w:rPr>
                <w:sz w:val="20"/>
                <w:szCs w:val="20"/>
              </w:rPr>
            </w:pPr>
          </w:p>
        </w:tc>
        <w:tc>
          <w:tcPr>
            <w:tcW w:w="709" w:type="dxa"/>
            <w:tcBorders>
              <w:top w:val="nil"/>
              <w:left w:val="nil"/>
              <w:bottom w:val="single" w:sz="4" w:space="0" w:color="auto"/>
              <w:right w:val="single" w:sz="4" w:space="0" w:color="auto"/>
            </w:tcBorders>
            <w:shd w:val="clear" w:color="auto" w:fill="auto"/>
            <w:vAlign w:val="center"/>
            <w:hideMark/>
          </w:tcPr>
          <w:p w14:paraId="4B4926FE" w14:textId="77777777" w:rsidR="00987C57" w:rsidRPr="007A52B3" w:rsidRDefault="00987C57" w:rsidP="00987C57">
            <w:pPr>
              <w:ind w:left="-108" w:right="-108"/>
              <w:jc w:val="center"/>
              <w:rPr>
                <w:sz w:val="20"/>
                <w:szCs w:val="20"/>
              </w:rPr>
            </w:pPr>
            <w:r w:rsidRPr="007A52B3">
              <w:rPr>
                <w:sz w:val="20"/>
                <w:szCs w:val="20"/>
              </w:rPr>
              <w:t>покупка товаров</w:t>
            </w:r>
          </w:p>
        </w:tc>
        <w:tc>
          <w:tcPr>
            <w:tcW w:w="709" w:type="dxa"/>
            <w:tcBorders>
              <w:top w:val="nil"/>
              <w:left w:val="nil"/>
              <w:bottom w:val="single" w:sz="4" w:space="0" w:color="auto"/>
              <w:right w:val="single" w:sz="4" w:space="0" w:color="auto"/>
            </w:tcBorders>
            <w:shd w:val="clear" w:color="auto" w:fill="auto"/>
            <w:vAlign w:val="center"/>
            <w:hideMark/>
          </w:tcPr>
          <w:p w14:paraId="5069B38B" w14:textId="77777777" w:rsidR="00987C57" w:rsidRPr="007A52B3" w:rsidRDefault="00987C57" w:rsidP="00987C57">
            <w:pPr>
              <w:ind w:left="-108" w:right="-108"/>
              <w:jc w:val="center"/>
              <w:rPr>
                <w:sz w:val="20"/>
                <w:szCs w:val="20"/>
              </w:rPr>
            </w:pPr>
            <w:r w:rsidRPr="007A52B3">
              <w:rPr>
                <w:sz w:val="20"/>
                <w:szCs w:val="20"/>
              </w:rPr>
              <w:t>оплата услуг</w:t>
            </w:r>
          </w:p>
        </w:tc>
        <w:tc>
          <w:tcPr>
            <w:tcW w:w="1275" w:type="dxa"/>
            <w:vMerge/>
            <w:tcBorders>
              <w:top w:val="nil"/>
              <w:left w:val="single" w:sz="4" w:space="0" w:color="auto"/>
              <w:bottom w:val="single" w:sz="4" w:space="0" w:color="auto"/>
              <w:right w:val="single" w:sz="4" w:space="0" w:color="auto"/>
            </w:tcBorders>
            <w:vAlign w:val="center"/>
            <w:hideMark/>
          </w:tcPr>
          <w:p w14:paraId="0219AA1A" w14:textId="77777777" w:rsidR="00987C57" w:rsidRPr="007A52B3" w:rsidRDefault="00987C57" w:rsidP="00987C57">
            <w:pPr>
              <w:rPr>
                <w:sz w:val="20"/>
                <w:szCs w:val="20"/>
              </w:rPr>
            </w:pPr>
          </w:p>
        </w:tc>
        <w:tc>
          <w:tcPr>
            <w:tcW w:w="851" w:type="dxa"/>
            <w:vMerge/>
            <w:tcBorders>
              <w:top w:val="nil"/>
              <w:left w:val="single" w:sz="4" w:space="0" w:color="auto"/>
              <w:bottom w:val="single" w:sz="4" w:space="0" w:color="auto"/>
              <w:right w:val="single" w:sz="4" w:space="0" w:color="auto"/>
            </w:tcBorders>
            <w:vAlign w:val="center"/>
            <w:hideMark/>
          </w:tcPr>
          <w:p w14:paraId="2D9F4950" w14:textId="77777777" w:rsidR="00987C57" w:rsidRPr="007A52B3" w:rsidRDefault="00987C57" w:rsidP="00987C57">
            <w:pPr>
              <w:rPr>
                <w:sz w:val="20"/>
                <w:szCs w:val="20"/>
              </w:rPr>
            </w:pPr>
          </w:p>
        </w:tc>
        <w:tc>
          <w:tcPr>
            <w:tcW w:w="1417" w:type="dxa"/>
            <w:tcBorders>
              <w:top w:val="nil"/>
              <w:left w:val="nil"/>
              <w:bottom w:val="single" w:sz="4" w:space="0" w:color="auto"/>
              <w:right w:val="single" w:sz="4" w:space="0" w:color="auto"/>
            </w:tcBorders>
            <w:shd w:val="clear" w:color="auto" w:fill="auto"/>
            <w:vAlign w:val="center"/>
            <w:hideMark/>
          </w:tcPr>
          <w:p w14:paraId="52CC5FCD" w14:textId="098BD707" w:rsidR="00987C57" w:rsidRPr="007A52B3" w:rsidRDefault="00987C57" w:rsidP="00987C57">
            <w:pPr>
              <w:ind w:left="-108" w:right="-108"/>
              <w:jc w:val="center"/>
              <w:rPr>
                <w:sz w:val="20"/>
                <w:szCs w:val="20"/>
              </w:rPr>
            </w:pPr>
            <w:r w:rsidRPr="007A52B3">
              <w:rPr>
                <w:sz w:val="20"/>
                <w:szCs w:val="20"/>
              </w:rPr>
              <w:t>во вкладах на рубл.</w:t>
            </w:r>
            <w:r w:rsidR="003D28C7" w:rsidRPr="007A52B3">
              <w:rPr>
                <w:sz w:val="20"/>
                <w:szCs w:val="20"/>
              </w:rPr>
              <w:t xml:space="preserve"> </w:t>
            </w:r>
            <w:r w:rsidRPr="007A52B3">
              <w:rPr>
                <w:sz w:val="20"/>
                <w:szCs w:val="20"/>
              </w:rPr>
              <w:t>и валют. счетах банков в руб.</w:t>
            </w:r>
            <w:r w:rsidR="003D28C7" w:rsidRPr="007A52B3">
              <w:rPr>
                <w:sz w:val="20"/>
                <w:szCs w:val="20"/>
              </w:rPr>
              <w:t xml:space="preserve"> </w:t>
            </w:r>
            <w:r w:rsidRPr="007A52B3">
              <w:rPr>
                <w:sz w:val="20"/>
                <w:szCs w:val="20"/>
              </w:rPr>
              <w:t>эквив.</w:t>
            </w:r>
          </w:p>
        </w:tc>
        <w:tc>
          <w:tcPr>
            <w:tcW w:w="1560" w:type="dxa"/>
            <w:tcBorders>
              <w:top w:val="nil"/>
              <w:left w:val="nil"/>
              <w:bottom w:val="single" w:sz="4" w:space="0" w:color="auto"/>
              <w:right w:val="double" w:sz="4" w:space="0" w:color="auto"/>
            </w:tcBorders>
            <w:shd w:val="clear" w:color="auto" w:fill="auto"/>
            <w:vAlign w:val="center"/>
            <w:hideMark/>
          </w:tcPr>
          <w:p w14:paraId="05840EDF" w14:textId="470D560B" w:rsidR="00987C57" w:rsidRPr="007A52B3" w:rsidRDefault="00987C57" w:rsidP="00987C57">
            <w:pPr>
              <w:ind w:left="-108" w:right="-108"/>
              <w:jc w:val="center"/>
              <w:rPr>
                <w:sz w:val="20"/>
                <w:szCs w:val="20"/>
              </w:rPr>
            </w:pPr>
            <w:r w:rsidRPr="007A52B3">
              <w:rPr>
                <w:sz w:val="20"/>
                <w:szCs w:val="20"/>
              </w:rPr>
              <w:t>в налич.</w:t>
            </w:r>
            <w:r w:rsidR="003D28C7" w:rsidRPr="007A52B3">
              <w:rPr>
                <w:sz w:val="20"/>
                <w:szCs w:val="20"/>
              </w:rPr>
              <w:t xml:space="preserve"> </w:t>
            </w:r>
            <w:r w:rsidRPr="007A52B3">
              <w:rPr>
                <w:sz w:val="20"/>
                <w:szCs w:val="20"/>
              </w:rPr>
              <w:t>деньгах на руках в руб.</w:t>
            </w:r>
            <w:r w:rsidR="003D28C7" w:rsidRPr="007A52B3">
              <w:rPr>
                <w:sz w:val="20"/>
                <w:szCs w:val="20"/>
              </w:rPr>
              <w:t xml:space="preserve"> </w:t>
            </w:r>
            <w:r w:rsidRPr="007A52B3">
              <w:rPr>
                <w:sz w:val="20"/>
                <w:szCs w:val="20"/>
              </w:rPr>
              <w:t>и ин.</w:t>
            </w:r>
            <w:r w:rsidR="003D28C7" w:rsidRPr="007A52B3">
              <w:rPr>
                <w:sz w:val="20"/>
                <w:szCs w:val="20"/>
              </w:rPr>
              <w:t xml:space="preserve"> </w:t>
            </w:r>
            <w:r w:rsidRPr="007A52B3">
              <w:rPr>
                <w:sz w:val="20"/>
                <w:szCs w:val="20"/>
              </w:rPr>
              <w:t>валюте в руб.</w:t>
            </w:r>
            <w:r w:rsidR="003D28C7" w:rsidRPr="007A52B3">
              <w:rPr>
                <w:sz w:val="20"/>
                <w:szCs w:val="20"/>
              </w:rPr>
              <w:t xml:space="preserve"> </w:t>
            </w:r>
            <w:r w:rsidRPr="007A52B3">
              <w:rPr>
                <w:sz w:val="20"/>
                <w:szCs w:val="20"/>
              </w:rPr>
              <w:t>эквив.</w:t>
            </w:r>
          </w:p>
        </w:tc>
      </w:tr>
      <w:tr w:rsidR="007A52B3" w:rsidRPr="007A52B3" w14:paraId="45B92745" w14:textId="77777777" w:rsidTr="00C95E6F">
        <w:trPr>
          <w:trHeight w:val="300"/>
        </w:trPr>
        <w:tc>
          <w:tcPr>
            <w:tcW w:w="1253" w:type="dxa"/>
            <w:tcBorders>
              <w:top w:val="nil"/>
              <w:left w:val="double" w:sz="4" w:space="0" w:color="auto"/>
              <w:bottom w:val="single" w:sz="4" w:space="0" w:color="auto"/>
              <w:right w:val="single" w:sz="4" w:space="0" w:color="auto"/>
            </w:tcBorders>
            <w:shd w:val="clear" w:color="auto" w:fill="auto"/>
            <w:noWrap/>
            <w:vAlign w:val="bottom"/>
            <w:hideMark/>
          </w:tcPr>
          <w:p w14:paraId="194DC618" w14:textId="77777777" w:rsidR="00987C57" w:rsidRPr="007A52B3" w:rsidRDefault="00987C57" w:rsidP="00987C57">
            <w:pPr>
              <w:ind w:left="-131" w:right="-108"/>
              <w:jc w:val="center"/>
              <w:rPr>
                <w:sz w:val="20"/>
                <w:szCs w:val="20"/>
              </w:rPr>
            </w:pPr>
            <w:r w:rsidRPr="007A52B3">
              <w:rPr>
                <w:sz w:val="20"/>
                <w:szCs w:val="20"/>
              </w:rPr>
              <w:t>2020 (январь-декабрь)</w:t>
            </w:r>
          </w:p>
        </w:tc>
        <w:tc>
          <w:tcPr>
            <w:tcW w:w="851" w:type="dxa"/>
            <w:tcBorders>
              <w:top w:val="nil"/>
              <w:left w:val="nil"/>
              <w:bottom w:val="single" w:sz="4" w:space="0" w:color="auto"/>
              <w:right w:val="single" w:sz="4" w:space="0" w:color="auto"/>
            </w:tcBorders>
            <w:shd w:val="clear" w:color="auto" w:fill="auto"/>
            <w:noWrap/>
            <w:vAlign w:val="bottom"/>
            <w:hideMark/>
          </w:tcPr>
          <w:p w14:paraId="57B534B9" w14:textId="77777777" w:rsidR="00987C57" w:rsidRPr="007A52B3" w:rsidRDefault="00987C57" w:rsidP="00987C57">
            <w:pPr>
              <w:jc w:val="right"/>
              <w:rPr>
                <w:sz w:val="20"/>
                <w:szCs w:val="20"/>
              </w:rPr>
            </w:pPr>
            <w:r w:rsidRPr="007A52B3">
              <w:rPr>
                <w:sz w:val="20"/>
                <w:szCs w:val="20"/>
              </w:rPr>
              <w:t xml:space="preserve">100,0 </w:t>
            </w:r>
          </w:p>
        </w:tc>
        <w:tc>
          <w:tcPr>
            <w:tcW w:w="850" w:type="dxa"/>
            <w:tcBorders>
              <w:top w:val="nil"/>
              <w:left w:val="nil"/>
              <w:bottom w:val="single" w:sz="4" w:space="0" w:color="auto"/>
              <w:right w:val="single" w:sz="4" w:space="0" w:color="auto"/>
            </w:tcBorders>
            <w:shd w:val="clear" w:color="auto" w:fill="auto"/>
            <w:noWrap/>
            <w:vAlign w:val="bottom"/>
            <w:hideMark/>
          </w:tcPr>
          <w:p w14:paraId="5DB48B46" w14:textId="77777777" w:rsidR="00987C57" w:rsidRPr="007A52B3" w:rsidRDefault="00987C57" w:rsidP="00987C57">
            <w:pPr>
              <w:jc w:val="right"/>
              <w:rPr>
                <w:sz w:val="20"/>
                <w:szCs w:val="20"/>
              </w:rPr>
            </w:pPr>
            <w:r w:rsidRPr="007A52B3">
              <w:rPr>
                <w:sz w:val="20"/>
                <w:szCs w:val="20"/>
              </w:rPr>
              <w:t xml:space="preserve">82,80 </w:t>
            </w:r>
          </w:p>
        </w:tc>
        <w:tc>
          <w:tcPr>
            <w:tcW w:w="709" w:type="dxa"/>
            <w:tcBorders>
              <w:top w:val="nil"/>
              <w:left w:val="nil"/>
              <w:bottom w:val="single" w:sz="4" w:space="0" w:color="auto"/>
              <w:right w:val="single" w:sz="4" w:space="0" w:color="auto"/>
            </w:tcBorders>
            <w:shd w:val="clear" w:color="auto" w:fill="auto"/>
            <w:noWrap/>
            <w:vAlign w:val="bottom"/>
            <w:hideMark/>
          </w:tcPr>
          <w:p w14:paraId="724FF61C" w14:textId="77777777" w:rsidR="00987C57" w:rsidRPr="007A52B3" w:rsidRDefault="00987C57" w:rsidP="00987C57">
            <w:pPr>
              <w:jc w:val="right"/>
              <w:rPr>
                <w:sz w:val="20"/>
                <w:szCs w:val="20"/>
              </w:rPr>
            </w:pPr>
            <w:r w:rsidRPr="007A52B3">
              <w:rPr>
                <w:sz w:val="20"/>
                <w:szCs w:val="20"/>
              </w:rPr>
              <w:t xml:space="preserve">66,90 </w:t>
            </w:r>
          </w:p>
        </w:tc>
        <w:tc>
          <w:tcPr>
            <w:tcW w:w="709" w:type="dxa"/>
            <w:tcBorders>
              <w:top w:val="nil"/>
              <w:left w:val="nil"/>
              <w:bottom w:val="single" w:sz="4" w:space="0" w:color="auto"/>
              <w:right w:val="single" w:sz="4" w:space="0" w:color="auto"/>
            </w:tcBorders>
            <w:shd w:val="clear" w:color="auto" w:fill="auto"/>
            <w:noWrap/>
            <w:vAlign w:val="bottom"/>
            <w:hideMark/>
          </w:tcPr>
          <w:p w14:paraId="00A18FC7" w14:textId="77777777" w:rsidR="00987C57" w:rsidRPr="007A52B3" w:rsidRDefault="00987C57" w:rsidP="00987C57">
            <w:pPr>
              <w:jc w:val="right"/>
              <w:rPr>
                <w:sz w:val="20"/>
                <w:szCs w:val="20"/>
              </w:rPr>
            </w:pPr>
            <w:r w:rsidRPr="007A52B3">
              <w:rPr>
                <w:sz w:val="20"/>
                <w:szCs w:val="20"/>
              </w:rPr>
              <w:t xml:space="preserve">15,90 </w:t>
            </w:r>
          </w:p>
        </w:tc>
        <w:tc>
          <w:tcPr>
            <w:tcW w:w="1275" w:type="dxa"/>
            <w:tcBorders>
              <w:top w:val="nil"/>
              <w:left w:val="nil"/>
              <w:bottom w:val="single" w:sz="4" w:space="0" w:color="auto"/>
              <w:right w:val="single" w:sz="4" w:space="0" w:color="auto"/>
            </w:tcBorders>
            <w:shd w:val="clear" w:color="auto" w:fill="auto"/>
            <w:noWrap/>
            <w:vAlign w:val="bottom"/>
            <w:hideMark/>
          </w:tcPr>
          <w:p w14:paraId="511585A8" w14:textId="77777777" w:rsidR="00987C57" w:rsidRPr="007A52B3" w:rsidRDefault="00987C57" w:rsidP="00987C57">
            <w:pPr>
              <w:jc w:val="right"/>
              <w:rPr>
                <w:sz w:val="20"/>
                <w:szCs w:val="20"/>
              </w:rPr>
            </w:pPr>
            <w:r w:rsidRPr="007A52B3">
              <w:rPr>
                <w:sz w:val="20"/>
                <w:szCs w:val="20"/>
              </w:rPr>
              <w:t xml:space="preserve">14,10 </w:t>
            </w:r>
          </w:p>
        </w:tc>
        <w:tc>
          <w:tcPr>
            <w:tcW w:w="851" w:type="dxa"/>
            <w:tcBorders>
              <w:top w:val="nil"/>
              <w:left w:val="nil"/>
              <w:bottom w:val="single" w:sz="4" w:space="0" w:color="auto"/>
              <w:right w:val="single" w:sz="4" w:space="0" w:color="auto"/>
            </w:tcBorders>
            <w:shd w:val="clear" w:color="auto" w:fill="auto"/>
            <w:noWrap/>
            <w:vAlign w:val="bottom"/>
            <w:hideMark/>
          </w:tcPr>
          <w:p w14:paraId="41B558FF" w14:textId="77777777" w:rsidR="00987C57" w:rsidRPr="007A52B3" w:rsidRDefault="00987C57" w:rsidP="00987C57">
            <w:pPr>
              <w:jc w:val="right"/>
              <w:rPr>
                <w:sz w:val="20"/>
                <w:szCs w:val="20"/>
              </w:rPr>
            </w:pPr>
            <w:r w:rsidRPr="007A52B3">
              <w:rPr>
                <w:sz w:val="20"/>
                <w:szCs w:val="20"/>
              </w:rPr>
              <w:t xml:space="preserve">3,10 </w:t>
            </w:r>
          </w:p>
        </w:tc>
        <w:tc>
          <w:tcPr>
            <w:tcW w:w="1417" w:type="dxa"/>
            <w:tcBorders>
              <w:top w:val="nil"/>
              <w:left w:val="nil"/>
              <w:bottom w:val="single" w:sz="4" w:space="0" w:color="auto"/>
              <w:right w:val="single" w:sz="4" w:space="0" w:color="auto"/>
            </w:tcBorders>
            <w:shd w:val="clear" w:color="auto" w:fill="auto"/>
            <w:noWrap/>
            <w:vAlign w:val="bottom"/>
            <w:hideMark/>
          </w:tcPr>
          <w:p w14:paraId="65240135" w14:textId="77777777" w:rsidR="00987C57" w:rsidRPr="007A52B3" w:rsidRDefault="00987C57" w:rsidP="00987C57">
            <w:pPr>
              <w:jc w:val="right"/>
              <w:rPr>
                <w:sz w:val="20"/>
                <w:szCs w:val="20"/>
              </w:rPr>
            </w:pPr>
            <w:r w:rsidRPr="007A52B3">
              <w:rPr>
                <w:sz w:val="20"/>
                <w:szCs w:val="20"/>
              </w:rPr>
              <w:t xml:space="preserve">2,80 </w:t>
            </w:r>
          </w:p>
        </w:tc>
        <w:tc>
          <w:tcPr>
            <w:tcW w:w="1560" w:type="dxa"/>
            <w:tcBorders>
              <w:top w:val="nil"/>
              <w:left w:val="nil"/>
              <w:bottom w:val="single" w:sz="4" w:space="0" w:color="auto"/>
              <w:right w:val="double" w:sz="4" w:space="0" w:color="auto"/>
            </w:tcBorders>
            <w:shd w:val="clear" w:color="auto" w:fill="auto"/>
            <w:noWrap/>
            <w:vAlign w:val="bottom"/>
            <w:hideMark/>
          </w:tcPr>
          <w:p w14:paraId="314F2E8A" w14:textId="77777777" w:rsidR="00987C57" w:rsidRPr="007A52B3" w:rsidRDefault="00987C57" w:rsidP="00987C57">
            <w:pPr>
              <w:jc w:val="right"/>
              <w:rPr>
                <w:sz w:val="20"/>
                <w:szCs w:val="20"/>
              </w:rPr>
            </w:pPr>
            <w:r w:rsidRPr="007A52B3">
              <w:rPr>
                <w:sz w:val="20"/>
                <w:szCs w:val="20"/>
              </w:rPr>
              <w:t xml:space="preserve">3,70 </w:t>
            </w:r>
          </w:p>
        </w:tc>
      </w:tr>
      <w:tr w:rsidR="007A52B3" w:rsidRPr="007A52B3" w14:paraId="4503224F" w14:textId="77777777" w:rsidTr="00C95E6F">
        <w:trPr>
          <w:trHeight w:val="300"/>
        </w:trPr>
        <w:tc>
          <w:tcPr>
            <w:tcW w:w="1253" w:type="dxa"/>
            <w:tcBorders>
              <w:top w:val="nil"/>
              <w:left w:val="double" w:sz="4" w:space="0" w:color="auto"/>
              <w:bottom w:val="single" w:sz="4" w:space="0" w:color="auto"/>
              <w:right w:val="single" w:sz="4" w:space="0" w:color="auto"/>
            </w:tcBorders>
            <w:shd w:val="clear" w:color="auto" w:fill="auto"/>
            <w:noWrap/>
            <w:vAlign w:val="bottom"/>
            <w:hideMark/>
          </w:tcPr>
          <w:p w14:paraId="6B245250" w14:textId="77777777" w:rsidR="00987C57" w:rsidRPr="007A52B3" w:rsidRDefault="00987C57" w:rsidP="00987C57">
            <w:pPr>
              <w:ind w:left="-131" w:right="-108"/>
              <w:jc w:val="center"/>
              <w:rPr>
                <w:sz w:val="20"/>
                <w:szCs w:val="20"/>
              </w:rPr>
            </w:pPr>
            <w:r w:rsidRPr="007A52B3">
              <w:rPr>
                <w:sz w:val="20"/>
                <w:szCs w:val="20"/>
              </w:rPr>
              <w:t>2021 (январь-декабрь)</w:t>
            </w:r>
          </w:p>
        </w:tc>
        <w:tc>
          <w:tcPr>
            <w:tcW w:w="851" w:type="dxa"/>
            <w:tcBorders>
              <w:top w:val="nil"/>
              <w:left w:val="nil"/>
              <w:bottom w:val="single" w:sz="4" w:space="0" w:color="auto"/>
              <w:right w:val="single" w:sz="4" w:space="0" w:color="auto"/>
            </w:tcBorders>
            <w:shd w:val="clear" w:color="auto" w:fill="auto"/>
            <w:noWrap/>
            <w:vAlign w:val="bottom"/>
            <w:hideMark/>
          </w:tcPr>
          <w:p w14:paraId="6B76B581" w14:textId="77777777" w:rsidR="00987C57" w:rsidRPr="007A52B3" w:rsidRDefault="00987C57" w:rsidP="00987C57">
            <w:pPr>
              <w:jc w:val="right"/>
              <w:rPr>
                <w:sz w:val="20"/>
                <w:szCs w:val="20"/>
              </w:rPr>
            </w:pPr>
            <w:r w:rsidRPr="007A52B3">
              <w:rPr>
                <w:sz w:val="20"/>
                <w:szCs w:val="20"/>
              </w:rPr>
              <w:t xml:space="preserve">100,0 </w:t>
            </w:r>
          </w:p>
        </w:tc>
        <w:tc>
          <w:tcPr>
            <w:tcW w:w="850" w:type="dxa"/>
            <w:tcBorders>
              <w:top w:val="nil"/>
              <w:left w:val="nil"/>
              <w:bottom w:val="single" w:sz="4" w:space="0" w:color="auto"/>
              <w:right w:val="single" w:sz="4" w:space="0" w:color="auto"/>
            </w:tcBorders>
            <w:shd w:val="clear" w:color="auto" w:fill="auto"/>
            <w:noWrap/>
            <w:vAlign w:val="bottom"/>
            <w:hideMark/>
          </w:tcPr>
          <w:p w14:paraId="441E0C2D" w14:textId="77777777" w:rsidR="00987C57" w:rsidRPr="007A52B3" w:rsidRDefault="00987C57" w:rsidP="00987C57">
            <w:pPr>
              <w:jc w:val="right"/>
              <w:rPr>
                <w:sz w:val="20"/>
                <w:szCs w:val="20"/>
              </w:rPr>
            </w:pPr>
            <w:r w:rsidRPr="007A52B3">
              <w:rPr>
                <w:sz w:val="20"/>
                <w:szCs w:val="20"/>
              </w:rPr>
              <w:t xml:space="preserve">85,80 </w:t>
            </w:r>
          </w:p>
        </w:tc>
        <w:tc>
          <w:tcPr>
            <w:tcW w:w="709" w:type="dxa"/>
            <w:tcBorders>
              <w:top w:val="nil"/>
              <w:left w:val="nil"/>
              <w:bottom w:val="single" w:sz="4" w:space="0" w:color="auto"/>
              <w:right w:val="single" w:sz="4" w:space="0" w:color="auto"/>
            </w:tcBorders>
            <w:shd w:val="clear" w:color="auto" w:fill="auto"/>
            <w:noWrap/>
            <w:vAlign w:val="bottom"/>
            <w:hideMark/>
          </w:tcPr>
          <w:p w14:paraId="4FC5ECFE" w14:textId="77777777" w:rsidR="00987C57" w:rsidRPr="007A52B3" w:rsidRDefault="00987C57" w:rsidP="00987C57">
            <w:pPr>
              <w:jc w:val="right"/>
              <w:rPr>
                <w:sz w:val="20"/>
                <w:szCs w:val="20"/>
              </w:rPr>
            </w:pPr>
            <w:r w:rsidRPr="007A52B3">
              <w:rPr>
                <w:sz w:val="20"/>
                <w:szCs w:val="20"/>
              </w:rPr>
              <w:t xml:space="preserve">67,80 </w:t>
            </w:r>
          </w:p>
        </w:tc>
        <w:tc>
          <w:tcPr>
            <w:tcW w:w="709" w:type="dxa"/>
            <w:tcBorders>
              <w:top w:val="nil"/>
              <w:left w:val="nil"/>
              <w:bottom w:val="single" w:sz="4" w:space="0" w:color="auto"/>
              <w:right w:val="single" w:sz="4" w:space="0" w:color="auto"/>
            </w:tcBorders>
            <w:shd w:val="clear" w:color="auto" w:fill="auto"/>
            <w:noWrap/>
            <w:vAlign w:val="bottom"/>
            <w:hideMark/>
          </w:tcPr>
          <w:p w14:paraId="7721B386" w14:textId="77777777" w:rsidR="00987C57" w:rsidRPr="007A52B3" w:rsidRDefault="00987C57" w:rsidP="00987C57">
            <w:pPr>
              <w:jc w:val="right"/>
              <w:rPr>
                <w:sz w:val="20"/>
                <w:szCs w:val="20"/>
              </w:rPr>
            </w:pPr>
            <w:r w:rsidRPr="007A52B3">
              <w:rPr>
                <w:sz w:val="20"/>
                <w:szCs w:val="20"/>
              </w:rPr>
              <w:t xml:space="preserve">18,00 </w:t>
            </w:r>
          </w:p>
        </w:tc>
        <w:tc>
          <w:tcPr>
            <w:tcW w:w="1275" w:type="dxa"/>
            <w:tcBorders>
              <w:top w:val="nil"/>
              <w:left w:val="nil"/>
              <w:bottom w:val="single" w:sz="4" w:space="0" w:color="auto"/>
              <w:right w:val="single" w:sz="4" w:space="0" w:color="auto"/>
            </w:tcBorders>
            <w:shd w:val="clear" w:color="auto" w:fill="auto"/>
            <w:noWrap/>
            <w:vAlign w:val="bottom"/>
            <w:hideMark/>
          </w:tcPr>
          <w:p w14:paraId="62F1010E" w14:textId="77777777" w:rsidR="00987C57" w:rsidRPr="007A52B3" w:rsidRDefault="00987C57" w:rsidP="00987C57">
            <w:pPr>
              <w:jc w:val="right"/>
              <w:rPr>
                <w:sz w:val="20"/>
                <w:szCs w:val="20"/>
              </w:rPr>
            </w:pPr>
            <w:r w:rsidRPr="007A52B3">
              <w:rPr>
                <w:sz w:val="20"/>
                <w:szCs w:val="20"/>
              </w:rPr>
              <w:t xml:space="preserve">13,90 </w:t>
            </w:r>
          </w:p>
        </w:tc>
        <w:tc>
          <w:tcPr>
            <w:tcW w:w="851" w:type="dxa"/>
            <w:tcBorders>
              <w:top w:val="nil"/>
              <w:left w:val="nil"/>
              <w:bottom w:val="single" w:sz="4" w:space="0" w:color="auto"/>
              <w:right w:val="single" w:sz="4" w:space="0" w:color="auto"/>
            </w:tcBorders>
            <w:shd w:val="clear" w:color="auto" w:fill="auto"/>
            <w:noWrap/>
            <w:vAlign w:val="bottom"/>
            <w:hideMark/>
          </w:tcPr>
          <w:p w14:paraId="52C26D25" w14:textId="77777777" w:rsidR="00987C57" w:rsidRPr="007A52B3" w:rsidRDefault="00987C57" w:rsidP="00987C57">
            <w:pPr>
              <w:jc w:val="right"/>
              <w:rPr>
                <w:sz w:val="20"/>
                <w:szCs w:val="20"/>
              </w:rPr>
            </w:pPr>
            <w:r w:rsidRPr="007A52B3">
              <w:rPr>
                <w:sz w:val="20"/>
                <w:szCs w:val="20"/>
              </w:rPr>
              <w:t xml:space="preserve">0,30 </w:t>
            </w:r>
          </w:p>
        </w:tc>
        <w:tc>
          <w:tcPr>
            <w:tcW w:w="1417" w:type="dxa"/>
            <w:tcBorders>
              <w:top w:val="nil"/>
              <w:left w:val="nil"/>
              <w:bottom w:val="single" w:sz="4" w:space="0" w:color="auto"/>
              <w:right w:val="single" w:sz="4" w:space="0" w:color="auto"/>
            </w:tcBorders>
            <w:shd w:val="clear" w:color="auto" w:fill="auto"/>
            <w:noWrap/>
            <w:vAlign w:val="bottom"/>
            <w:hideMark/>
          </w:tcPr>
          <w:p w14:paraId="07E21656" w14:textId="77777777" w:rsidR="00987C57" w:rsidRPr="007A52B3" w:rsidRDefault="00987C57" w:rsidP="00987C57">
            <w:pPr>
              <w:jc w:val="right"/>
              <w:rPr>
                <w:sz w:val="20"/>
                <w:szCs w:val="20"/>
              </w:rPr>
            </w:pPr>
            <w:r w:rsidRPr="007A52B3">
              <w:rPr>
                <w:sz w:val="20"/>
                <w:szCs w:val="20"/>
              </w:rPr>
              <w:t xml:space="preserve">4,20 </w:t>
            </w:r>
          </w:p>
        </w:tc>
        <w:tc>
          <w:tcPr>
            <w:tcW w:w="1560" w:type="dxa"/>
            <w:tcBorders>
              <w:top w:val="nil"/>
              <w:left w:val="nil"/>
              <w:bottom w:val="single" w:sz="4" w:space="0" w:color="auto"/>
              <w:right w:val="double" w:sz="4" w:space="0" w:color="auto"/>
            </w:tcBorders>
            <w:shd w:val="clear" w:color="auto" w:fill="auto"/>
            <w:noWrap/>
            <w:vAlign w:val="bottom"/>
            <w:hideMark/>
          </w:tcPr>
          <w:p w14:paraId="077F9851" w14:textId="77777777" w:rsidR="00987C57" w:rsidRPr="007A52B3" w:rsidRDefault="00987C57" w:rsidP="00987C57">
            <w:pPr>
              <w:jc w:val="right"/>
              <w:rPr>
                <w:sz w:val="20"/>
                <w:szCs w:val="20"/>
              </w:rPr>
            </w:pPr>
            <w:r w:rsidRPr="007A52B3">
              <w:rPr>
                <w:sz w:val="20"/>
                <w:szCs w:val="20"/>
              </w:rPr>
              <w:t xml:space="preserve">1,20 </w:t>
            </w:r>
          </w:p>
        </w:tc>
      </w:tr>
      <w:tr w:rsidR="007A52B3" w:rsidRPr="007A52B3" w14:paraId="30397954" w14:textId="77777777" w:rsidTr="00C95E6F">
        <w:trPr>
          <w:trHeight w:val="300"/>
        </w:trPr>
        <w:tc>
          <w:tcPr>
            <w:tcW w:w="1253" w:type="dxa"/>
            <w:tcBorders>
              <w:top w:val="nil"/>
              <w:left w:val="double" w:sz="4" w:space="0" w:color="auto"/>
              <w:bottom w:val="single" w:sz="4" w:space="0" w:color="auto"/>
              <w:right w:val="single" w:sz="4" w:space="0" w:color="auto"/>
            </w:tcBorders>
            <w:shd w:val="clear" w:color="auto" w:fill="auto"/>
            <w:noWrap/>
            <w:vAlign w:val="bottom"/>
            <w:hideMark/>
          </w:tcPr>
          <w:p w14:paraId="24480419" w14:textId="77777777" w:rsidR="00987C57" w:rsidRPr="007A52B3" w:rsidRDefault="00987C57" w:rsidP="00987C57">
            <w:pPr>
              <w:ind w:left="-131" w:right="-108"/>
              <w:jc w:val="center"/>
              <w:rPr>
                <w:sz w:val="20"/>
                <w:szCs w:val="20"/>
              </w:rPr>
            </w:pPr>
            <w:r w:rsidRPr="007A52B3">
              <w:rPr>
                <w:sz w:val="20"/>
                <w:szCs w:val="20"/>
              </w:rPr>
              <w:t>2022 (январь-декабрь)</w:t>
            </w:r>
          </w:p>
        </w:tc>
        <w:tc>
          <w:tcPr>
            <w:tcW w:w="851" w:type="dxa"/>
            <w:tcBorders>
              <w:top w:val="nil"/>
              <w:left w:val="nil"/>
              <w:bottom w:val="single" w:sz="4" w:space="0" w:color="auto"/>
              <w:right w:val="single" w:sz="4" w:space="0" w:color="auto"/>
            </w:tcBorders>
            <w:shd w:val="clear" w:color="auto" w:fill="auto"/>
            <w:noWrap/>
            <w:vAlign w:val="bottom"/>
            <w:hideMark/>
          </w:tcPr>
          <w:p w14:paraId="79D1ECEC" w14:textId="77777777" w:rsidR="00987C57" w:rsidRPr="007A52B3" w:rsidRDefault="00987C57" w:rsidP="00987C57">
            <w:pPr>
              <w:jc w:val="right"/>
              <w:rPr>
                <w:sz w:val="20"/>
                <w:szCs w:val="20"/>
              </w:rPr>
            </w:pPr>
            <w:r w:rsidRPr="007A52B3">
              <w:rPr>
                <w:sz w:val="20"/>
                <w:szCs w:val="20"/>
              </w:rPr>
              <w:t xml:space="preserve">100,0 </w:t>
            </w:r>
          </w:p>
        </w:tc>
        <w:tc>
          <w:tcPr>
            <w:tcW w:w="850" w:type="dxa"/>
            <w:tcBorders>
              <w:top w:val="nil"/>
              <w:left w:val="nil"/>
              <w:bottom w:val="single" w:sz="4" w:space="0" w:color="auto"/>
              <w:right w:val="single" w:sz="4" w:space="0" w:color="auto"/>
            </w:tcBorders>
            <w:shd w:val="clear" w:color="auto" w:fill="auto"/>
            <w:noWrap/>
            <w:vAlign w:val="bottom"/>
            <w:hideMark/>
          </w:tcPr>
          <w:p w14:paraId="057B22A2" w14:textId="77777777" w:rsidR="00987C57" w:rsidRPr="007A52B3" w:rsidRDefault="00987C57" w:rsidP="00987C57">
            <w:pPr>
              <w:jc w:val="right"/>
              <w:rPr>
                <w:sz w:val="20"/>
                <w:szCs w:val="20"/>
              </w:rPr>
            </w:pPr>
            <w:r w:rsidRPr="007A52B3">
              <w:rPr>
                <w:sz w:val="20"/>
                <w:szCs w:val="20"/>
              </w:rPr>
              <w:t xml:space="preserve">82,80 </w:t>
            </w:r>
          </w:p>
        </w:tc>
        <w:tc>
          <w:tcPr>
            <w:tcW w:w="709" w:type="dxa"/>
            <w:tcBorders>
              <w:top w:val="nil"/>
              <w:left w:val="nil"/>
              <w:bottom w:val="single" w:sz="4" w:space="0" w:color="auto"/>
              <w:right w:val="single" w:sz="4" w:space="0" w:color="auto"/>
            </w:tcBorders>
            <w:shd w:val="clear" w:color="auto" w:fill="auto"/>
            <w:noWrap/>
            <w:vAlign w:val="bottom"/>
            <w:hideMark/>
          </w:tcPr>
          <w:p w14:paraId="5FEC4EEE" w14:textId="77777777" w:rsidR="00987C57" w:rsidRPr="007A52B3" w:rsidRDefault="00987C57" w:rsidP="00987C57">
            <w:pPr>
              <w:jc w:val="right"/>
              <w:rPr>
                <w:sz w:val="20"/>
                <w:szCs w:val="20"/>
              </w:rPr>
            </w:pPr>
            <w:r w:rsidRPr="007A52B3">
              <w:rPr>
                <w:sz w:val="20"/>
                <w:szCs w:val="20"/>
              </w:rPr>
              <w:t xml:space="preserve">67,00 </w:t>
            </w:r>
          </w:p>
        </w:tc>
        <w:tc>
          <w:tcPr>
            <w:tcW w:w="709" w:type="dxa"/>
            <w:tcBorders>
              <w:top w:val="nil"/>
              <w:left w:val="nil"/>
              <w:bottom w:val="single" w:sz="4" w:space="0" w:color="auto"/>
              <w:right w:val="single" w:sz="4" w:space="0" w:color="auto"/>
            </w:tcBorders>
            <w:shd w:val="clear" w:color="auto" w:fill="auto"/>
            <w:noWrap/>
            <w:vAlign w:val="bottom"/>
            <w:hideMark/>
          </w:tcPr>
          <w:p w14:paraId="079CF581" w14:textId="77777777" w:rsidR="00987C57" w:rsidRPr="007A52B3" w:rsidRDefault="00987C57" w:rsidP="00987C57">
            <w:pPr>
              <w:jc w:val="right"/>
              <w:rPr>
                <w:sz w:val="20"/>
                <w:szCs w:val="20"/>
              </w:rPr>
            </w:pPr>
            <w:r w:rsidRPr="007A52B3">
              <w:rPr>
                <w:sz w:val="20"/>
                <w:szCs w:val="20"/>
              </w:rPr>
              <w:t xml:space="preserve">15,80 </w:t>
            </w:r>
          </w:p>
        </w:tc>
        <w:tc>
          <w:tcPr>
            <w:tcW w:w="1275" w:type="dxa"/>
            <w:tcBorders>
              <w:top w:val="nil"/>
              <w:left w:val="nil"/>
              <w:bottom w:val="single" w:sz="4" w:space="0" w:color="auto"/>
              <w:right w:val="single" w:sz="4" w:space="0" w:color="auto"/>
            </w:tcBorders>
            <w:shd w:val="clear" w:color="auto" w:fill="auto"/>
            <w:noWrap/>
            <w:vAlign w:val="bottom"/>
            <w:hideMark/>
          </w:tcPr>
          <w:p w14:paraId="2B82FEB3" w14:textId="77777777" w:rsidR="00987C57" w:rsidRPr="007A52B3" w:rsidRDefault="00987C57" w:rsidP="00987C57">
            <w:pPr>
              <w:jc w:val="right"/>
              <w:rPr>
                <w:sz w:val="20"/>
                <w:szCs w:val="20"/>
              </w:rPr>
            </w:pPr>
            <w:r w:rsidRPr="007A52B3">
              <w:rPr>
                <w:sz w:val="20"/>
                <w:szCs w:val="20"/>
              </w:rPr>
              <w:t xml:space="preserve">14,10 </w:t>
            </w:r>
          </w:p>
        </w:tc>
        <w:tc>
          <w:tcPr>
            <w:tcW w:w="851" w:type="dxa"/>
            <w:tcBorders>
              <w:top w:val="nil"/>
              <w:left w:val="nil"/>
              <w:bottom w:val="single" w:sz="4" w:space="0" w:color="auto"/>
              <w:right w:val="single" w:sz="4" w:space="0" w:color="auto"/>
            </w:tcBorders>
            <w:shd w:val="clear" w:color="auto" w:fill="auto"/>
            <w:noWrap/>
            <w:vAlign w:val="bottom"/>
            <w:hideMark/>
          </w:tcPr>
          <w:p w14:paraId="5B71F2A4" w14:textId="77777777" w:rsidR="00987C57" w:rsidRPr="007A52B3" w:rsidRDefault="00987C57" w:rsidP="00987C57">
            <w:pPr>
              <w:jc w:val="right"/>
              <w:rPr>
                <w:sz w:val="20"/>
                <w:szCs w:val="20"/>
              </w:rPr>
            </w:pPr>
            <w:r w:rsidRPr="007A52B3">
              <w:rPr>
                <w:sz w:val="20"/>
                <w:szCs w:val="20"/>
              </w:rPr>
              <w:t xml:space="preserve">3,10 </w:t>
            </w:r>
          </w:p>
        </w:tc>
        <w:tc>
          <w:tcPr>
            <w:tcW w:w="1417" w:type="dxa"/>
            <w:tcBorders>
              <w:top w:val="nil"/>
              <w:left w:val="nil"/>
              <w:bottom w:val="single" w:sz="4" w:space="0" w:color="auto"/>
              <w:right w:val="single" w:sz="4" w:space="0" w:color="auto"/>
            </w:tcBorders>
            <w:shd w:val="clear" w:color="auto" w:fill="auto"/>
            <w:noWrap/>
            <w:vAlign w:val="bottom"/>
            <w:hideMark/>
          </w:tcPr>
          <w:p w14:paraId="3D7660B5" w14:textId="77777777" w:rsidR="00987C57" w:rsidRPr="007A52B3" w:rsidRDefault="00987C57" w:rsidP="00987C57">
            <w:pPr>
              <w:jc w:val="right"/>
              <w:rPr>
                <w:sz w:val="20"/>
                <w:szCs w:val="20"/>
              </w:rPr>
            </w:pPr>
            <w:r w:rsidRPr="007A52B3">
              <w:rPr>
                <w:sz w:val="20"/>
                <w:szCs w:val="20"/>
              </w:rPr>
              <w:t xml:space="preserve">4,80 </w:t>
            </w:r>
          </w:p>
        </w:tc>
        <w:tc>
          <w:tcPr>
            <w:tcW w:w="1560" w:type="dxa"/>
            <w:tcBorders>
              <w:top w:val="nil"/>
              <w:left w:val="nil"/>
              <w:bottom w:val="single" w:sz="4" w:space="0" w:color="auto"/>
              <w:right w:val="double" w:sz="4" w:space="0" w:color="auto"/>
            </w:tcBorders>
            <w:shd w:val="clear" w:color="auto" w:fill="auto"/>
            <w:noWrap/>
            <w:vAlign w:val="bottom"/>
            <w:hideMark/>
          </w:tcPr>
          <w:p w14:paraId="0168E583" w14:textId="77777777" w:rsidR="00987C57" w:rsidRPr="007A52B3" w:rsidRDefault="00987C57" w:rsidP="00987C57">
            <w:pPr>
              <w:jc w:val="right"/>
              <w:rPr>
                <w:sz w:val="20"/>
                <w:szCs w:val="20"/>
              </w:rPr>
            </w:pPr>
            <w:r w:rsidRPr="007A52B3">
              <w:rPr>
                <w:sz w:val="20"/>
                <w:szCs w:val="20"/>
              </w:rPr>
              <w:t xml:space="preserve">0,10 </w:t>
            </w:r>
          </w:p>
        </w:tc>
      </w:tr>
      <w:tr w:rsidR="007A52B3" w:rsidRPr="007A52B3" w14:paraId="55A5B9A7" w14:textId="77777777" w:rsidTr="00C95E6F">
        <w:trPr>
          <w:trHeight w:val="300"/>
        </w:trPr>
        <w:tc>
          <w:tcPr>
            <w:tcW w:w="1253" w:type="dxa"/>
            <w:tcBorders>
              <w:top w:val="nil"/>
              <w:left w:val="double" w:sz="4" w:space="0" w:color="auto"/>
              <w:bottom w:val="single" w:sz="4" w:space="0" w:color="auto"/>
              <w:right w:val="single" w:sz="4" w:space="0" w:color="auto"/>
            </w:tcBorders>
            <w:shd w:val="clear" w:color="auto" w:fill="auto"/>
            <w:noWrap/>
            <w:vAlign w:val="bottom"/>
            <w:hideMark/>
          </w:tcPr>
          <w:p w14:paraId="27F061D6" w14:textId="77777777" w:rsidR="00987C57" w:rsidRPr="007A52B3" w:rsidRDefault="00987C57" w:rsidP="00987C57">
            <w:pPr>
              <w:ind w:left="-131" w:right="-108"/>
              <w:jc w:val="center"/>
              <w:rPr>
                <w:i/>
                <w:iCs/>
                <w:sz w:val="20"/>
                <w:szCs w:val="20"/>
              </w:rPr>
            </w:pPr>
            <w:r w:rsidRPr="007A52B3">
              <w:rPr>
                <w:i/>
                <w:iCs/>
                <w:sz w:val="20"/>
                <w:szCs w:val="20"/>
              </w:rPr>
              <w:t>2023 (1 полугодие) **</w:t>
            </w:r>
          </w:p>
        </w:tc>
        <w:tc>
          <w:tcPr>
            <w:tcW w:w="851" w:type="dxa"/>
            <w:tcBorders>
              <w:top w:val="nil"/>
              <w:left w:val="nil"/>
              <w:bottom w:val="single" w:sz="4" w:space="0" w:color="auto"/>
              <w:right w:val="single" w:sz="4" w:space="0" w:color="auto"/>
            </w:tcBorders>
            <w:shd w:val="clear" w:color="auto" w:fill="auto"/>
            <w:noWrap/>
            <w:vAlign w:val="bottom"/>
            <w:hideMark/>
          </w:tcPr>
          <w:p w14:paraId="4BE6174F" w14:textId="77777777" w:rsidR="00987C57" w:rsidRPr="007A52B3" w:rsidRDefault="00987C57" w:rsidP="00987C57">
            <w:pPr>
              <w:jc w:val="right"/>
              <w:rPr>
                <w:iCs/>
                <w:sz w:val="20"/>
                <w:szCs w:val="20"/>
              </w:rPr>
            </w:pPr>
            <w:r w:rsidRPr="007A52B3">
              <w:rPr>
                <w:iCs/>
                <w:sz w:val="20"/>
                <w:szCs w:val="20"/>
              </w:rPr>
              <w:t xml:space="preserve">100,0 </w:t>
            </w:r>
          </w:p>
        </w:tc>
        <w:tc>
          <w:tcPr>
            <w:tcW w:w="850" w:type="dxa"/>
            <w:tcBorders>
              <w:top w:val="nil"/>
              <w:left w:val="nil"/>
              <w:bottom w:val="single" w:sz="4" w:space="0" w:color="auto"/>
              <w:right w:val="single" w:sz="4" w:space="0" w:color="auto"/>
            </w:tcBorders>
            <w:shd w:val="clear" w:color="auto" w:fill="auto"/>
            <w:noWrap/>
            <w:vAlign w:val="bottom"/>
            <w:hideMark/>
          </w:tcPr>
          <w:p w14:paraId="55191B9C" w14:textId="77777777" w:rsidR="00987C57" w:rsidRPr="007A52B3" w:rsidRDefault="00987C57" w:rsidP="00987C57">
            <w:pPr>
              <w:jc w:val="right"/>
              <w:rPr>
                <w:iCs/>
                <w:sz w:val="20"/>
                <w:szCs w:val="20"/>
              </w:rPr>
            </w:pPr>
            <w:r w:rsidRPr="007A52B3">
              <w:rPr>
                <w:iCs/>
                <w:sz w:val="20"/>
                <w:szCs w:val="20"/>
              </w:rPr>
              <w:t xml:space="preserve">87,10 </w:t>
            </w:r>
          </w:p>
        </w:tc>
        <w:tc>
          <w:tcPr>
            <w:tcW w:w="709" w:type="dxa"/>
            <w:tcBorders>
              <w:top w:val="nil"/>
              <w:left w:val="nil"/>
              <w:bottom w:val="single" w:sz="4" w:space="0" w:color="auto"/>
              <w:right w:val="single" w:sz="4" w:space="0" w:color="auto"/>
            </w:tcBorders>
            <w:shd w:val="clear" w:color="auto" w:fill="auto"/>
            <w:noWrap/>
            <w:vAlign w:val="bottom"/>
            <w:hideMark/>
          </w:tcPr>
          <w:p w14:paraId="3F451307" w14:textId="77777777" w:rsidR="00987C57" w:rsidRPr="007A52B3" w:rsidRDefault="00987C57" w:rsidP="00987C57">
            <w:pPr>
              <w:jc w:val="right"/>
              <w:rPr>
                <w:iCs/>
                <w:sz w:val="20"/>
                <w:szCs w:val="20"/>
              </w:rPr>
            </w:pPr>
            <w:r w:rsidRPr="007A52B3">
              <w:rPr>
                <w:iCs/>
                <w:sz w:val="20"/>
                <w:szCs w:val="20"/>
              </w:rPr>
              <w:t xml:space="preserve">68,80 </w:t>
            </w:r>
          </w:p>
        </w:tc>
        <w:tc>
          <w:tcPr>
            <w:tcW w:w="709" w:type="dxa"/>
            <w:tcBorders>
              <w:top w:val="nil"/>
              <w:left w:val="nil"/>
              <w:bottom w:val="single" w:sz="4" w:space="0" w:color="auto"/>
              <w:right w:val="single" w:sz="4" w:space="0" w:color="auto"/>
            </w:tcBorders>
            <w:shd w:val="clear" w:color="auto" w:fill="auto"/>
            <w:noWrap/>
            <w:vAlign w:val="bottom"/>
            <w:hideMark/>
          </w:tcPr>
          <w:p w14:paraId="57F7C7D6" w14:textId="77777777" w:rsidR="00987C57" w:rsidRPr="007A52B3" w:rsidRDefault="00987C57" w:rsidP="00987C57">
            <w:pPr>
              <w:jc w:val="right"/>
              <w:rPr>
                <w:iCs/>
                <w:sz w:val="20"/>
                <w:szCs w:val="20"/>
              </w:rPr>
            </w:pPr>
            <w:r w:rsidRPr="007A52B3">
              <w:rPr>
                <w:iCs/>
                <w:sz w:val="20"/>
                <w:szCs w:val="20"/>
              </w:rPr>
              <w:t xml:space="preserve">18,30 </w:t>
            </w:r>
          </w:p>
        </w:tc>
        <w:tc>
          <w:tcPr>
            <w:tcW w:w="1275" w:type="dxa"/>
            <w:tcBorders>
              <w:top w:val="nil"/>
              <w:left w:val="nil"/>
              <w:bottom w:val="single" w:sz="4" w:space="0" w:color="auto"/>
              <w:right w:val="single" w:sz="4" w:space="0" w:color="auto"/>
            </w:tcBorders>
            <w:shd w:val="clear" w:color="auto" w:fill="auto"/>
            <w:noWrap/>
            <w:vAlign w:val="bottom"/>
            <w:hideMark/>
          </w:tcPr>
          <w:p w14:paraId="57BA43D8" w14:textId="77777777" w:rsidR="00987C57" w:rsidRPr="007A52B3" w:rsidRDefault="00987C57" w:rsidP="00987C57">
            <w:pPr>
              <w:jc w:val="right"/>
              <w:rPr>
                <w:iCs/>
                <w:sz w:val="20"/>
                <w:szCs w:val="20"/>
              </w:rPr>
            </w:pPr>
            <w:r w:rsidRPr="007A52B3">
              <w:rPr>
                <w:iCs/>
                <w:sz w:val="20"/>
                <w:szCs w:val="20"/>
              </w:rPr>
              <w:t xml:space="preserve">12,30 </w:t>
            </w:r>
          </w:p>
        </w:tc>
        <w:tc>
          <w:tcPr>
            <w:tcW w:w="851" w:type="dxa"/>
            <w:tcBorders>
              <w:top w:val="nil"/>
              <w:left w:val="nil"/>
              <w:bottom w:val="single" w:sz="4" w:space="0" w:color="auto"/>
              <w:right w:val="single" w:sz="4" w:space="0" w:color="auto"/>
            </w:tcBorders>
            <w:shd w:val="clear" w:color="auto" w:fill="auto"/>
            <w:noWrap/>
            <w:vAlign w:val="bottom"/>
            <w:hideMark/>
          </w:tcPr>
          <w:p w14:paraId="1FC98CEA" w14:textId="77777777" w:rsidR="00987C57" w:rsidRPr="007A52B3" w:rsidRDefault="00987C57" w:rsidP="00987C57">
            <w:pPr>
              <w:jc w:val="right"/>
              <w:rPr>
                <w:iCs/>
                <w:sz w:val="20"/>
                <w:szCs w:val="20"/>
              </w:rPr>
            </w:pPr>
            <w:r w:rsidRPr="007A52B3">
              <w:rPr>
                <w:iCs/>
                <w:sz w:val="20"/>
                <w:szCs w:val="20"/>
              </w:rPr>
              <w:t xml:space="preserve">0,60 </w:t>
            </w:r>
          </w:p>
        </w:tc>
        <w:tc>
          <w:tcPr>
            <w:tcW w:w="1417" w:type="dxa"/>
            <w:tcBorders>
              <w:top w:val="nil"/>
              <w:left w:val="nil"/>
              <w:bottom w:val="single" w:sz="4" w:space="0" w:color="auto"/>
              <w:right w:val="single" w:sz="4" w:space="0" w:color="auto"/>
            </w:tcBorders>
            <w:shd w:val="clear" w:color="auto" w:fill="auto"/>
            <w:noWrap/>
            <w:vAlign w:val="bottom"/>
            <w:hideMark/>
          </w:tcPr>
          <w:p w14:paraId="122F9F83" w14:textId="77777777" w:rsidR="00987C57" w:rsidRPr="007A52B3" w:rsidRDefault="00987C57" w:rsidP="00987C57">
            <w:pPr>
              <w:jc w:val="right"/>
              <w:rPr>
                <w:iCs/>
                <w:sz w:val="20"/>
                <w:szCs w:val="20"/>
              </w:rPr>
            </w:pPr>
            <w:r w:rsidRPr="007A52B3">
              <w:rPr>
                <w:iCs/>
                <w:sz w:val="20"/>
                <w:szCs w:val="20"/>
              </w:rPr>
              <w:t xml:space="preserve">4,20 </w:t>
            </w:r>
          </w:p>
        </w:tc>
        <w:tc>
          <w:tcPr>
            <w:tcW w:w="1560" w:type="dxa"/>
            <w:tcBorders>
              <w:top w:val="nil"/>
              <w:left w:val="nil"/>
              <w:bottom w:val="single" w:sz="4" w:space="0" w:color="auto"/>
              <w:right w:val="double" w:sz="4" w:space="0" w:color="auto"/>
            </w:tcBorders>
            <w:shd w:val="clear" w:color="auto" w:fill="auto"/>
            <w:noWrap/>
            <w:vAlign w:val="bottom"/>
            <w:hideMark/>
          </w:tcPr>
          <w:p w14:paraId="48072866" w14:textId="77777777" w:rsidR="00987C57" w:rsidRPr="007A52B3" w:rsidRDefault="00987C57" w:rsidP="00987C57">
            <w:pPr>
              <w:jc w:val="right"/>
              <w:rPr>
                <w:iCs/>
                <w:sz w:val="20"/>
                <w:szCs w:val="20"/>
              </w:rPr>
            </w:pPr>
            <w:r w:rsidRPr="007A52B3">
              <w:rPr>
                <w:iCs/>
                <w:sz w:val="20"/>
                <w:szCs w:val="20"/>
              </w:rPr>
              <w:t xml:space="preserve">1,80 </w:t>
            </w:r>
          </w:p>
        </w:tc>
      </w:tr>
      <w:tr w:rsidR="003D28C7" w:rsidRPr="007A52B3" w14:paraId="3A1D4823" w14:textId="77777777" w:rsidTr="00C95E6F">
        <w:trPr>
          <w:trHeight w:val="155"/>
        </w:trPr>
        <w:tc>
          <w:tcPr>
            <w:tcW w:w="9475" w:type="dxa"/>
            <w:gridSpan w:val="9"/>
            <w:tcBorders>
              <w:top w:val="nil"/>
              <w:left w:val="double" w:sz="4" w:space="0" w:color="auto"/>
              <w:bottom w:val="double" w:sz="4" w:space="0" w:color="auto"/>
              <w:right w:val="double" w:sz="4" w:space="0" w:color="auto"/>
            </w:tcBorders>
            <w:shd w:val="clear" w:color="auto" w:fill="auto"/>
            <w:noWrap/>
            <w:vAlign w:val="bottom"/>
            <w:hideMark/>
          </w:tcPr>
          <w:p w14:paraId="51D02B63" w14:textId="77777777" w:rsidR="00987C57" w:rsidRPr="007A52B3" w:rsidRDefault="00987C57" w:rsidP="00987C57">
            <w:pPr>
              <w:rPr>
                <w:rFonts w:ascii="Calibri" w:hAnsi="Calibri" w:cs="Calibri"/>
                <w:sz w:val="20"/>
                <w:szCs w:val="20"/>
                <w:lang w:val="en-US"/>
              </w:rPr>
            </w:pPr>
            <w:r w:rsidRPr="007A52B3">
              <w:rPr>
                <w:sz w:val="20"/>
                <w:szCs w:val="20"/>
              </w:rPr>
              <w:t>**-первая статистическая оценка</w:t>
            </w:r>
          </w:p>
        </w:tc>
      </w:tr>
    </w:tbl>
    <w:p w14:paraId="573109FA" w14:textId="77777777" w:rsidR="003D28C7" w:rsidRPr="007A52B3" w:rsidRDefault="003D28C7" w:rsidP="00987C57">
      <w:pPr>
        <w:ind w:firstLine="709"/>
        <w:jc w:val="both"/>
        <w:rPr>
          <w:sz w:val="28"/>
          <w:szCs w:val="28"/>
        </w:rPr>
      </w:pPr>
    </w:p>
    <w:p w14:paraId="10653205" w14:textId="77777777" w:rsidR="00987C57" w:rsidRPr="007A52B3" w:rsidRDefault="00987C57" w:rsidP="00987C57">
      <w:pPr>
        <w:ind w:firstLine="709"/>
        <w:jc w:val="both"/>
        <w:rPr>
          <w:sz w:val="28"/>
          <w:szCs w:val="28"/>
        </w:rPr>
      </w:pPr>
      <w:r w:rsidRPr="007A52B3">
        <w:rPr>
          <w:sz w:val="28"/>
          <w:szCs w:val="28"/>
        </w:rPr>
        <w:t>Представленные табличные данные указывают на тенденцию увеличения расходов на покупку товаров и оплату услуг</w:t>
      </w:r>
      <w:r w:rsidRPr="007A52B3">
        <w:rPr>
          <w:i/>
          <w:sz w:val="28"/>
          <w:szCs w:val="28"/>
        </w:rPr>
        <w:t>,</w:t>
      </w:r>
      <w:r w:rsidRPr="007A52B3">
        <w:rPr>
          <w:sz w:val="28"/>
          <w:szCs w:val="28"/>
        </w:rPr>
        <w:t xml:space="preserve"> что обусловлено увеличением объемов приобретаемых товаров, особенно длительного хранения. При этом установлено снижение доли обязательных платежей и взносов, прочих расходов в общей структуре использования денежных средств, а также доли сбережений населения, в том числе денежной массы на руках в рублях и в иностранной валюте (в руб. эквиваленте). </w:t>
      </w:r>
    </w:p>
    <w:p w14:paraId="153CB25A" w14:textId="1F895577" w:rsidR="00987C57" w:rsidRPr="007A52B3" w:rsidRDefault="00987C57" w:rsidP="00987C57">
      <w:pPr>
        <w:ind w:firstLine="709"/>
        <w:jc w:val="both"/>
        <w:rPr>
          <w:sz w:val="28"/>
          <w:szCs w:val="28"/>
        </w:rPr>
      </w:pPr>
      <w:r w:rsidRPr="007A52B3">
        <w:rPr>
          <w:sz w:val="28"/>
          <w:szCs w:val="28"/>
        </w:rPr>
        <w:t>Согласно данным Прогноза СЭР на среднесрочный период установлено, что ежегодно в структуре денежных расходов населения чуть больше 85 % будет составлять расходы на покупку товаров и оплату услуг; обязательные платежи и разнообразные взносы составят порядка 14</w:t>
      </w:r>
      <w:r w:rsidR="002D2011" w:rsidRPr="007A52B3">
        <w:rPr>
          <w:sz w:val="28"/>
          <w:szCs w:val="28"/>
        </w:rPr>
        <w:t xml:space="preserve"> </w:t>
      </w:r>
      <w:r w:rsidRPr="007A52B3">
        <w:rPr>
          <w:sz w:val="28"/>
          <w:szCs w:val="28"/>
        </w:rPr>
        <w:t>%, доля прочих расходов не дотягивает до единицы или 0,22</w:t>
      </w:r>
      <w:r w:rsidR="002D2011" w:rsidRPr="007A52B3">
        <w:rPr>
          <w:sz w:val="28"/>
          <w:szCs w:val="28"/>
        </w:rPr>
        <w:t xml:space="preserve"> </w:t>
      </w:r>
      <w:r w:rsidRPr="007A52B3">
        <w:rPr>
          <w:sz w:val="28"/>
          <w:szCs w:val="28"/>
        </w:rPr>
        <w:t>%.</w:t>
      </w:r>
    </w:p>
    <w:p w14:paraId="5492D394" w14:textId="77777777" w:rsidR="00987C57" w:rsidRPr="007A52B3" w:rsidRDefault="00987C57" w:rsidP="00987C57">
      <w:pPr>
        <w:ind w:firstLine="709"/>
        <w:jc w:val="both"/>
        <w:rPr>
          <w:sz w:val="28"/>
          <w:szCs w:val="28"/>
        </w:rPr>
      </w:pPr>
      <w:r w:rsidRPr="007A52B3">
        <w:rPr>
          <w:sz w:val="28"/>
          <w:szCs w:val="28"/>
        </w:rPr>
        <w:t>Структура формирования денежных расходов населения на всем среднесрочном периоде не меняется.</w:t>
      </w:r>
    </w:p>
    <w:p w14:paraId="1FCBA70A" w14:textId="474161F7" w:rsidR="00987C57" w:rsidRPr="007A52B3" w:rsidRDefault="00987C57" w:rsidP="00987C57">
      <w:pPr>
        <w:ind w:firstLine="709"/>
        <w:jc w:val="both"/>
        <w:rPr>
          <w:sz w:val="28"/>
          <w:szCs w:val="28"/>
        </w:rPr>
      </w:pPr>
      <w:r w:rsidRPr="007A52B3">
        <w:rPr>
          <w:sz w:val="28"/>
          <w:szCs w:val="28"/>
        </w:rPr>
        <w:t xml:space="preserve">В рамках достижения целевых показателей, установленных </w:t>
      </w:r>
      <w:r w:rsidR="009A767C" w:rsidRPr="007A52B3">
        <w:rPr>
          <w:sz w:val="28"/>
          <w:szCs w:val="28"/>
        </w:rPr>
        <w:t>У</w:t>
      </w:r>
      <w:r w:rsidRPr="007A52B3">
        <w:rPr>
          <w:sz w:val="28"/>
          <w:szCs w:val="28"/>
        </w:rPr>
        <w:t xml:space="preserve">казом Президента РФ № 474: снижение в два раза уровня бедности в Российской Федерации, обеспечение темпа устойчивого роста доходов населения и уровня пенсионного обеспечения не ниже инфляции, в среднесрочный период прогнозируется следующее: </w:t>
      </w:r>
    </w:p>
    <w:p w14:paraId="62D3EF0A" w14:textId="77777777" w:rsidR="00987C57" w:rsidRPr="007A52B3" w:rsidRDefault="00987C57" w:rsidP="00987C57">
      <w:pPr>
        <w:ind w:firstLine="709"/>
        <w:jc w:val="both"/>
        <w:rPr>
          <w:sz w:val="28"/>
          <w:szCs w:val="28"/>
        </w:rPr>
      </w:pPr>
      <w:r w:rsidRPr="007A52B3">
        <w:rPr>
          <w:sz w:val="28"/>
          <w:szCs w:val="28"/>
        </w:rPr>
        <w:t>-</w:t>
      </w:r>
      <w:r w:rsidRPr="007A52B3">
        <w:rPr>
          <w:sz w:val="28"/>
          <w:szCs w:val="28"/>
        </w:rPr>
        <w:tab/>
        <w:t>ежегодное снижение доли населения Архангельской области, имеющего денежные доходы ниже границы бедности (с 9,90 % до 8,90 %);</w:t>
      </w:r>
    </w:p>
    <w:p w14:paraId="77864C9D" w14:textId="499B1D54" w:rsidR="00987C57" w:rsidRPr="007A52B3" w:rsidRDefault="00987C57" w:rsidP="00987C57">
      <w:pPr>
        <w:ind w:firstLine="709"/>
        <w:jc w:val="both"/>
        <w:rPr>
          <w:sz w:val="28"/>
          <w:szCs w:val="28"/>
        </w:rPr>
      </w:pPr>
      <w:r w:rsidRPr="007A52B3">
        <w:rPr>
          <w:sz w:val="28"/>
          <w:szCs w:val="28"/>
        </w:rPr>
        <w:t>-</w:t>
      </w:r>
      <w:r w:rsidRPr="007A52B3">
        <w:rPr>
          <w:sz w:val="28"/>
          <w:szCs w:val="28"/>
        </w:rPr>
        <w:tab/>
        <w:t>ежегодный устойчивый рост доходов населения (с 2,4</w:t>
      </w:r>
      <w:r w:rsidR="00ED3321" w:rsidRPr="007A52B3">
        <w:rPr>
          <w:sz w:val="28"/>
          <w:szCs w:val="28"/>
        </w:rPr>
        <w:t xml:space="preserve"> </w:t>
      </w:r>
      <w:r w:rsidRPr="007A52B3">
        <w:rPr>
          <w:sz w:val="28"/>
          <w:szCs w:val="28"/>
        </w:rPr>
        <w:t>% до 2,5</w:t>
      </w:r>
      <w:r w:rsidR="00ED3321" w:rsidRPr="007A52B3">
        <w:rPr>
          <w:sz w:val="28"/>
          <w:szCs w:val="28"/>
        </w:rPr>
        <w:t xml:space="preserve"> </w:t>
      </w:r>
      <w:r w:rsidRPr="007A52B3">
        <w:rPr>
          <w:sz w:val="28"/>
          <w:szCs w:val="28"/>
        </w:rPr>
        <w:t>%).</w:t>
      </w:r>
    </w:p>
    <w:p w14:paraId="4EDA2CA3" w14:textId="77777777" w:rsidR="00E5635F" w:rsidRPr="007A52B3" w:rsidRDefault="00E5635F" w:rsidP="00E5635F">
      <w:pPr>
        <w:widowControl w:val="0"/>
        <w:ind w:firstLine="709"/>
        <w:jc w:val="both"/>
        <w:rPr>
          <w:sz w:val="28"/>
          <w:szCs w:val="28"/>
        </w:rPr>
      </w:pPr>
      <w:r w:rsidRPr="007A52B3">
        <w:rPr>
          <w:sz w:val="28"/>
          <w:szCs w:val="28"/>
        </w:rPr>
        <w:t xml:space="preserve">Согласно показателям Прогноза СЭР на среднесрочный период прогнозируемый темп роста доходов населения превышает прогнозируемую инфляцию, что обеспечивает рост реальных доходов. </w:t>
      </w:r>
    </w:p>
    <w:p w14:paraId="22EF3E30" w14:textId="77777777" w:rsidR="00E5635F" w:rsidRPr="007A52B3" w:rsidRDefault="00E5635F" w:rsidP="00E5635F">
      <w:pPr>
        <w:widowControl w:val="0"/>
        <w:ind w:firstLine="709"/>
        <w:jc w:val="both"/>
        <w:rPr>
          <w:sz w:val="28"/>
          <w:szCs w:val="28"/>
        </w:rPr>
      </w:pPr>
      <w:r w:rsidRPr="007A52B3">
        <w:rPr>
          <w:sz w:val="28"/>
          <w:szCs w:val="28"/>
        </w:rPr>
        <w:t xml:space="preserve">По данным Центрального банка Российской Федерации (Банк России) формирующееся в настоящий период инфляционное давление в стране </w:t>
      </w:r>
      <w:r w:rsidRPr="007A52B3">
        <w:rPr>
          <w:sz w:val="28"/>
          <w:szCs w:val="28"/>
        </w:rPr>
        <w:lastRenderedPageBreak/>
        <w:t xml:space="preserve">значительно усилилось и определяется выше его ожиданий. Так ключевая ставка, процентная ставка рефинансирования (учетная ставка) 30.10.2023 Банком России увеличена с 13,0% до 15,0%), в результате чего рост потребительских цен в России по итогам года ускорится до 7-7,5 процентов. </w:t>
      </w:r>
    </w:p>
    <w:p w14:paraId="4F316A2A" w14:textId="22D5BE34" w:rsidR="00E5635F" w:rsidRPr="007A52B3" w:rsidRDefault="00E5635F" w:rsidP="00E5635F">
      <w:pPr>
        <w:widowControl w:val="0"/>
        <w:ind w:firstLine="709"/>
        <w:jc w:val="both"/>
        <w:rPr>
          <w:sz w:val="28"/>
          <w:szCs w:val="28"/>
        </w:rPr>
      </w:pPr>
      <w:r w:rsidRPr="007A52B3">
        <w:rPr>
          <w:sz w:val="28"/>
          <w:szCs w:val="28"/>
        </w:rPr>
        <w:t>На среднесрочном горизонте проинфляционные риски остаются существенными</w:t>
      </w:r>
      <w:r w:rsidR="007E526B" w:rsidRPr="007A52B3">
        <w:rPr>
          <w:rStyle w:val="aff2"/>
          <w:sz w:val="28"/>
          <w:szCs w:val="28"/>
        </w:rPr>
        <w:footnoteReference w:id="18"/>
      </w:r>
      <w:r w:rsidRPr="007A52B3">
        <w:rPr>
          <w:sz w:val="28"/>
          <w:szCs w:val="28"/>
        </w:rPr>
        <w:t>, что указывает на риск достижения прогнозных показателей в части реально располагаемых доходов населения.</w:t>
      </w:r>
    </w:p>
    <w:p w14:paraId="592AE8E5" w14:textId="6BC6693E" w:rsidR="00987C57" w:rsidRPr="007A52B3" w:rsidRDefault="00987C57" w:rsidP="00987C57">
      <w:pPr>
        <w:widowControl w:val="0"/>
        <w:ind w:firstLine="709"/>
        <w:jc w:val="both"/>
        <w:rPr>
          <w:sz w:val="28"/>
          <w:szCs w:val="28"/>
        </w:rPr>
      </w:pPr>
      <w:r w:rsidRPr="007A52B3">
        <w:rPr>
          <w:sz w:val="28"/>
          <w:szCs w:val="28"/>
        </w:rPr>
        <w:t xml:space="preserve">Сведения о фонде оплаты труда в Архангельской области и Ненецком автономного округе (НАО) в 2023 году и в среднесрочном периоде приведены в таблице </w:t>
      </w:r>
      <w:r w:rsidR="00AD4B14" w:rsidRPr="007A52B3">
        <w:rPr>
          <w:sz w:val="28"/>
          <w:szCs w:val="28"/>
        </w:rPr>
        <w:t>9</w:t>
      </w:r>
      <w:r w:rsidRPr="007A52B3">
        <w:rPr>
          <w:sz w:val="28"/>
          <w:szCs w:val="28"/>
        </w:rPr>
        <w:t>:</w:t>
      </w:r>
    </w:p>
    <w:p w14:paraId="5E357F8B" w14:textId="77777777" w:rsidR="00987C57" w:rsidRPr="007A52B3" w:rsidRDefault="00987C57" w:rsidP="00987C57">
      <w:pPr>
        <w:widowControl w:val="0"/>
        <w:ind w:firstLine="709"/>
        <w:jc w:val="both"/>
        <w:rPr>
          <w:sz w:val="28"/>
          <w:szCs w:val="28"/>
        </w:rPr>
      </w:pPr>
    </w:p>
    <w:p w14:paraId="456AD5FB" w14:textId="77777777" w:rsidR="00987C57" w:rsidRPr="007A52B3" w:rsidRDefault="00987C57" w:rsidP="00987C57">
      <w:pPr>
        <w:widowControl w:val="0"/>
        <w:jc w:val="both"/>
        <w:rPr>
          <w:sz w:val="28"/>
          <w:szCs w:val="28"/>
        </w:rPr>
      </w:pPr>
      <w:r w:rsidRPr="007A52B3">
        <w:t xml:space="preserve">Таблица </w:t>
      </w:r>
      <w:r w:rsidRPr="007A52B3">
        <w:rPr>
          <w:noProof/>
        </w:rPr>
        <w:fldChar w:fldCharType="begin"/>
      </w:r>
      <w:r w:rsidRPr="007A52B3">
        <w:rPr>
          <w:noProof/>
        </w:rPr>
        <w:instrText xml:space="preserve"> SEQ Таблица \* ARABIC </w:instrText>
      </w:r>
      <w:r w:rsidRPr="007A52B3">
        <w:rPr>
          <w:noProof/>
        </w:rPr>
        <w:fldChar w:fldCharType="separate"/>
      </w:r>
      <w:r w:rsidR="00AD4B14" w:rsidRPr="007A52B3">
        <w:rPr>
          <w:noProof/>
        </w:rPr>
        <w:t>9</w:t>
      </w:r>
      <w:r w:rsidRPr="007A52B3">
        <w:rPr>
          <w:noProof/>
        </w:rPr>
        <w:fldChar w:fldCharType="end"/>
      </w:r>
      <w:r w:rsidRPr="007A52B3">
        <w:t>. Фонд оплаты труда в Архангельской области и Ненецком автономном округе в 2023 – 2026 годах</w:t>
      </w:r>
    </w:p>
    <w:tbl>
      <w:tblPr>
        <w:tblW w:w="9356" w:type="dxa"/>
        <w:tblInd w:w="-23" w:type="dxa"/>
        <w:tblLayout w:type="fixed"/>
        <w:tblLook w:val="04A0" w:firstRow="1" w:lastRow="0" w:firstColumn="1" w:lastColumn="0" w:noHBand="0" w:noVBand="1"/>
      </w:tblPr>
      <w:tblGrid>
        <w:gridCol w:w="2694"/>
        <w:gridCol w:w="992"/>
        <w:gridCol w:w="992"/>
        <w:gridCol w:w="851"/>
        <w:gridCol w:w="992"/>
        <w:gridCol w:w="850"/>
        <w:gridCol w:w="993"/>
        <w:gridCol w:w="992"/>
      </w:tblGrid>
      <w:tr w:rsidR="007A52B3" w:rsidRPr="007A52B3" w14:paraId="4776F8C9" w14:textId="77777777" w:rsidTr="00C95E6F">
        <w:trPr>
          <w:trHeight w:val="35"/>
          <w:tblHeader/>
        </w:trPr>
        <w:tc>
          <w:tcPr>
            <w:tcW w:w="2694" w:type="dxa"/>
            <w:vMerge w:val="restart"/>
            <w:tcBorders>
              <w:top w:val="double" w:sz="4" w:space="0" w:color="auto"/>
              <w:left w:val="double" w:sz="4" w:space="0" w:color="auto"/>
              <w:bottom w:val="single" w:sz="4" w:space="0" w:color="auto"/>
              <w:right w:val="single" w:sz="4" w:space="0" w:color="auto"/>
            </w:tcBorders>
            <w:shd w:val="clear" w:color="auto" w:fill="auto"/>
            <w:noWrap/>
            <w:vAlign w:val="center"/>
            <w:hideMark/>
          </w:tcPr>
          <w:p w14:paraId="2E9FD9E6" w14:textId="77777777" w:rsidR="00987C57" w:rsidRPr="007A52B3" w:rsidRDefault="00987C57" w:rsidP="00987C57">
            <w:pPr>
              <w:jc w:val="center"/>
              <w:rPr>
                <w:sz w:val="20"/>
                <w:szCs w:val="20"/>
              </w:rPr>
            </w:pPr>
            <w:r w:rsidRPr="007A52B3">
              <w:rPr>
                <w:sz w:val="20"/>
                <w:szCs w:val="20"/>
              </w:rPr>
              <w:t>Показатель</w:t>
            </w:r>
          </w:p>
        </w:tc>
        <w:tc>
          <w:tcPr>
            <w:tcW w:w="992"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45770C9E" w14:textId="77777777" w:rsidR="00987C57" w:rsidRPr="007A52B3" w:rsidRDefault="00987C57" w:rsidP="00987C57">
            <w:pPr>
              <w:jc w:val="center"/>
              <w:rPr>
                <w:sz w:val="20"/>
                <w:szCs w:val="20"/>
              </w:rPr>
            </w:pPr>
            <w:r w:rsidRPr="007A52B3">
              <w:rPr>
                <w:sz w:val="20"/>
                <w:szCs w:val="20"/>
              </w:rPr>
              <w:t>Оценка 2023 г.</w:t>
            </w:r>
          </w:p>
        </w:tc>
        <w:tc>
          <w:tcPr>
            <w:tcW w:w="5670" w:type="dxa"/>
            <w:gridSpan w:val="6"/>
            <w:tcBorders>
              <w:top w:val="double" w:sz="4" w:space="0" w:color="auto"/>
              <w:left w:val="nil"/>
              <w:bottom w:val="single" w:sz="4" w:space="0" w:color="auto"/>
              <w:right w:val="double" w:sz="4" w:space="0" w:color="auto"/>
            </w:tcBorders>
            <w:shd w:val="clear" w:color="auto" w:fill="auto"/>
            <w:noWrap/>
            <w:vAlign w:val="center"/>
            <w:hideMark/>
          </w:tcPr>
          <w:p w14:paraId="032BEEDB" w14:textId="77777777" w:rsidR="00987C57" w:rsidRPr="007A52B3" w:rsidRDefault="00987C57" w:rsidP="00987C57">
            <w:pPr>
              <w:jc w:val="center"/>
              <w:rPr>
                <w:sz w:val="20"/>
                <w:szCs w:val="20"/>
              </w:rPr>
            </w:pPr>
            <w:r w:rsidRPr="007A52B3">
              <w:rPr>
                <w:sz w:val="20"/>
                <w:szCs w:val="20"/>
              </w:rPr>
              <w:t>Прогноз</w:t>
            </w:r>
          </w:p>
        </w:tc>
      </w:tr>
      <w:tr w:rsidR="007A52B3" w:rsidRPr="007A52B3" w14:paraId="19748913" w14:textId="77777777" w:rsidTr="00C95E6F">
        <w:trPr>
          <w:trHeight w:val="765"/>
          <w:tblHeader/>
        </w:trPr>
        <w:tc>
          <w:tcPr>
            <w:tcW w:w="2694" w:type="dxa"/>
            <w:vMerge/>
            <w:tcBorders>
              <w:top w:val="double" w:sz="6" w:space="0" w:color="auto"/>
              <w:left w:val="double" w:sz="4" w:space="0" w:color="auto"/>
              <w:bottom w:val="single" w:sz="4" w:space="0" w:color="auto"/>
              <w:right w:val="single" w:sz="4" w:space="0" w:color="auto"/>
            </w:tcBorders>
            <w:shd w:val="clear" w:color="auto" w:fill="auto"/>
            <w:vAlign w:val="center"/>
            <w:hideMark/>
          </w:tcPr>
          <w:p w14:paraId="3A331DD3" w14:textId="77777777" w:rsidR="00987C57" w:rsidRPr="007A52B3" w:rsidRDefault="00987C57" w:rsidP="00987C57">
            <w:pPr>
              <w:rPr>
                <w:sz w:val="20"/>
                <w:szCs w:val="20"/>
              </w:rPr>
            </w:pPr>
          </w:p>
        </w:tc>
        <w:tc>
          <w:tcPr>
            <w:tcW w:w="992"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560BFA39" w14:textId="77777777" w:rsidR="00987C57" w:rsidRPr="007A52B3" w:rsidRDefault="00987C57" w:rsidP="00987C57">
            <w:pPr>
              <w:rPr>
                <w:sz w:val="20"/>
                <w:szCs w:val="20"/>
              </w:rPr>
            </w:pPr>
          </w:p>
        </w:tc>
        <w:tc>
          <w:tcPr>
            <w:tcW w:w="992" w:type="dxa"/>
            <w:tcBorders>
              <w:top w:val="nil"/>
              <w:left w:val="nil"/>
              <w:bottom w:val="single" w:sz="4" w:space="0" w:color="auto"/>
              <w:right w:val="single" w:sz="4" w:space="0" w:color="auto"/>
            </w:tcBorders>
            <w:shd w:val="clear" w:color="auto" w:fill="auto"/>
            <w:noWrap/>
            <w:vAlign w:val="center"/>
            <w:hideMark/>
          </w:tcPr>
          <w:p w14:paraId="248B3CFE" w14:textId="77777777" w:rsidR="00987C57" w:rsidRPr="007A52B3" w:rsidRDefault="00987C57" w:rsidP="00987C57">
            <w:pPr>
              <w:jc w:val="center"/>
              <w:rPr>
                <w:sz w:val="20"/>
                <w:szCs w:val="20"/>
              </w:rPr>
            </w:pPr>
            <w:r w:rsidRPr="007A52B3">
              <w:rPr>
                <w:sz w:val="20"/>
                <w:szCs w:val="20"/>
              </w:rPr>
              <w:t>2024 год</w:t>
            </w:r>
          </w:p>
        </w:tc>
        <w:tc>
          <w:tcPr>
            <w:tcW w:w="851" w:type="dxa"/>
            <w:tcBorders>
              <w:top w:val="nil"/>
              <w:left w:val="nil"/>
              <w:bottom w:val="single" w:sz="4" w:space="0" w:color="auto"/>
              <w:right w:val="single" w:sz="4" w:space="0" w:color="auto"/>
            </w:tcBorders>
            <w:shd w:val="clear" w:color="auto" w:fill="auto"/>
            <w:vAlign w:val="center"/>
            <w:hideMark/>
          </w:tcPr>
          <w:p w14:paraId="0CAF9F6A" w14:textId="77777777" w:rsidR="00987C57" w:rsidRPr="007A52B3" w:rsidRDefault="00987C57" w:rsidP="00987C57">
            <w:pPr>
              <w:jc w:val="center"/>
              <w:rPr>
                <w:sz w:val="20"/>
                <w:szCs w:val="20"/>
              </w:rPr>
            </w:pPr>
            <w:r w:rsidRPr="007A52B3">
              <w:rPr>
                <w:sz w:val="20"/>
                <w:szCs w:val="20"/>
              </w:rPr>
              <w:t>в % к предыдущему году</w:t>
            </w:r>
          </w:p>
        </w:tc>
        <w:tc>
          <w:tcPr>
            <w:tcW w:w="992" w:type="dxa"/>
            <w:tcBorders>
              <w:top w:val="nil"/>
              <w:left w:val="nil"/>
              <w:bottom w:val="single" w:sz="4" w:space="0" w:color="auto"/>
              <w:right w:val="single" w:sz="4" w:space="0" w:color="auto"/>
            </w:tcBorders>
            <w:shd w:val="clear" w:color="auto" w:fill="auto"/>
            <w:noWrap/>
            <w:vAlign w:val="center"/>
            <w:hideMark/>
          </w:tcPr>
          <w:p w14:paraId="48834F64" w14:textId="77777777" w:rsidR="00987C57" w:rsidRPr="007A52B3" w:rsidRDefault="00987C57" w:rsidP="00987C57">
            <w:pPr>
              <w:jc w:val="center"/>
              <w:rPr>
                <w:sz w:val="20"/>
                <w:szCs w:val="20"/>
              </w:rPr>
            </w:pPr>
            <w:r w:rsidRPr="007A52B3">
              <w:rPr>
                <w:sz w:val="20"/>
                <w:szCs w:val="20"/>
              </w:rPr>
              <w:t>2025 год</w:t>
            </w:r>
          </w:p>
        </w:tc>
        <w:tc>
          <w:tcPr>
            <w:tcW w:w="850" w:type="dxa"/>
            <w:tcBorders>
              <w:top w:val="nil"/>
              <w:left w:val="nil"/>
              <w:bottom w:val="single" w:sz="4" w:space="0" w:color="auto"/>
              <w:right w:val="single" w:sz="4" w:space="0" w:color="auto"/>
            </w:tcBorders>
            <w:shd w:val="clear" w:color="auto" w:fill="auto"/>
            <w:vAlign w:val="center"/>
            <w:hideMark/>
          </w:tcPr>
          <w:p w14:paraId="70899DC5" w14:textId="77777777" w:rsidR="00987C57" w:rsidRPr="007A52B3" w:rsidRDefault="00987C57" w:rsidP="00987C57">
            <w:pPr>
              <w:jc w:val="center"/>
              <w:rPr>
                <w:sz w:val="20"/>
                <w:szCs w:val="20"/>
              </w:rPr>
            </w:pPr>
            <w:r w:rsidRPr="007A52B3">
              <w:rPr>
                <w:sz w:val="20"/>
                <w:szCs w:val="20"/>
              </w:rPr>
              <w:t>в % к предыдущему году</w:t>
            </w:r>
          </w:p>
        </w:tc>
        <w:tc>
          <w:tcPr>
            <w:tcW w:w="993" w:type="dxa"/>
            <w:tcBorders>
              <w:top w:val="nil"/>
              <w:left w:val="nil"/>
              <w:bottom w:val="single" w:sz="4" w:space="0" w:color="auto"/>
              <w:right w:val="single" w:sz="4" w:space="0" w:color="auto"/>
            </w:tcBorders>
            <w:shd w:val="clear" w:color="auto" w:fill="auto"/>
            <w:noWrap/>
            <w:vAlign w:val="center"/>
            <w:hideMark/>
          </w:tcPr>
          <w:p w14:paraId="6A7684BA" w14:textId="77777777" w:rsidR="00987C57" w:rsidRPr="007A52B3" w:rsidRDefault="00987C57" w:rsidP="00987C57">
            <w:pPr>
              <w:jc w:val="center"/>
              <w:rPr>
                <w:sz w:val="20"/>
                <w:szCs w:val="20"/>
              </w:rPr>
            </w:pPr>
            <w:r w:rsidRPr="007A52B3">
              <w:rPr>
                <w:sz w:val="20"/>
                <w:szCs w:val="20"/>
              </w:rPr>
              <w:t>2026 год</w:t>
            </w:r>
          </w:p>
        </w:tc>
        <w:tc>
          <w:tcPr>
            <w:tcW w:w="992" w:type="dxa"/>
            <w:tcBorders>
              <w:top w:val="nil"/>
              <w:left w:val="nil"/>
              <w:bottom w:val="single" w:sz="4" w:space="0" w:color="auto"/>
              <w:right w:val="double" w:sz="4" w:space="0" w:color="auto"/>
            </w:tcBorders>
            <w:shd w:val="clear" w:color="auto" w:fill="auto"/>
            <w:vAlign w:val="center"/>
            <w:hideMark/>
          </w:tcPr>
          <w:p w14:paraId="5FCEBEA4" w14:textId="77777777" w:rsidR="00987C57" w:rsidRPr="007A52B3" w:rsidRDefault="00987C57" w:rsidP="00987C57">
            <w:pPr>
              <w:jc w:val="center"/>
              <w:rPr>
                <w:sz w:val="20"/>
                <w:szCs w:val="20"/>
              </w:rPr>
            </w:pPr>
            <w:r w:rsidRPr="007A52B3">
              <w:rPr>
                <w:sz w:val="20"/>
                <w:szCs w:val="20"/>
              </w:rPr>
              <w:t>в % к предыдущему году</w:t>
            </w:r>
          </w:p>
        </w:tc>
      </w:tr>
      <w:tr w:rsidR="007A52B3" w:rsidRPr="007A52B3" w14:paraId="7CCBB549" w14:textId="77777777" w:rsidTr="00C95E6F">
        <w:trPr>
          <w:trHeight w:val="70"/>
        </w:trPr>
        <w:tc>
          <w:tcPr>
            <w:tcW w:w="9356" w:type="dxa"/>
            <w:gridSpan w:val="8"/>
            <w:tcBorders>
              <w:top w:val="single" w:sz="4" w:space="0" w:color="auto"/>
              <w:left w:val="double" w:sz="4" w:space="0" w:color="auto"/>
              <w:bottom w:val="single" w:sz="4" w:space="0" w:color="auto"/>
              <w:right w:val="double" w:sz="4" w:space="0" w:color="auto"/>
            </w:tcBorders>
            <w:shd w:val="clear" w:color="auto" w:fill="auto"/>
            <w:vAlign w:val="center"/>
            <w:hideMark/>
          </w:tcPr>
          <w:p w14:paraId="26BB5C2B" w14:textId="77777777" w:rsidR="00987C57" w:rsidRPr="007A52B3" w:rsidRDefault="00987C57" w:rsidP="00987C57">
            <w:pPr>
              <w:jc w:val="center"/>
              <w:rPr>
                <w:sz w:val="20"/>
                <w:szCs w:val="20"/>
              </w:rPr>
            </w:pPr>
            <w:r w:rsidRPr="007A52B3">
              <w:rPr>
                <w:sz w:val="20"/>
                <w:szCs w:val="20"/>
              </w:rPr>
              <w:t>Архангельская область</w:t>
            </w:r>
          </w:p>
        </w:tc>
      </w:tr>
      <w:tr w:rsidR="007A52B3" w:rsidRPr="007A52B3" w14:paraId="7C86E651" w14:textId="77777777" w:rsidTr="00C95E6F">
        <w:trPr>
          <w:trHeight w:val="293"/>
        </w:trPr>
        <w:tc>
          <w:tcPr>
            <w:tcW w:w="2694" w:type="dxa"/>
            <w:tcBorders>
              <w:top w:val="nil"/>
              <w:left w:val="double" w:sz="4" w:space="0" w:color="auto"/>
              <w:bottom w:val="single" w:sz="4" w:space="0" w:color="auto"/>
              <w:right w:val="single" w:sz="4" w:space="0" w:color="auto"/>
            </w:tcBorders>
            <w:shd w:val="clear" w:color="auto" w:fill="auto"/>
            <w:vAlign w:val="center"/>
            <w:hideMark/>
          </w:tcPr>
          <w:p w14:paraId="2DF69F4A" w14:textId="77777777" w:rsidR="00987C57" w:rsidRPr="007A52B3" w:rsidRDefault="00987C57" w:rsidP="00987C57">
            <w:pPr>
              <w:rPr>
                <w:sz w:val="20"/>
                <w:szCs w:val="20"/>
              </w:rPr>
            </w:pPr>
            <w:r w:rsidRPr="007A52B3">
              <w:rPr>
                <w:sz w:val="20"/>
                <w:szCs w:val="20"/>
              </w:rPr>
              <w:t>Фонд начисленной заработной платы, млн.руб.</w:t>
            </w:r>
          </w:p>
        </w:tc>
        <w:tc>
          <w:tcPr>
            <w:tcW w:w="992" w:type="dxa"/>
            <w:tcBorders>
              <w:top w:val="nil"/>
              <w:left w:val="nil"/>
              <w:bottom w:val="single" w:sz="4" w:space="0" w:color="auto"/>
              <w:right w:val="single" w:sz="4" w:space="0" w:color="auto"/>
            </w:tcBorders>
            <w:shd w:val="clear" w:color="auto" w:fill="auto"/>
            <w:noWrap/>
            <w:vAlign w:val="bottom"/>
            <w:hideMark/>
          </w:tcPr>
          <w:p w14:paraId="6949B7C4" w14:textId="77777777" w:rsidR="00987C57" w:rsidRPr="007A52B3" w:rsidRDefault="00987C57" w:rsidP="00987C57">
            <w:pPr>
              <w:ind w:left="-108" w:right="-108"/>
              <w:jc w:val="right"/>
              <w:rPr>
                <w:sz w:val="20"/>
                <w:szCs w:val="20"/>
              </w:rPr>
            </w:pPr>
            <w:r w:rsidRPr="007A52B3">
              <w:rPr>
                <w:sz w:val="20"/>
                <w:szCs w:val="20"/>
              </w:rPr>
              <w:t xml:space="preserve">281 795,92 </w:t>
            </w:r>
          </w:p>
        </w:tc>
        <w:tc>
          <w:tcPr>
            <w:tcW w:w="992" w:type="dxa"/>
            <w:tcBorders>
              <w:top w:val="nil"/>
              <w:left w:val="nil"/>
              <w:bottom w:val="single" w:sz="4" w:space="0" w:color="auto"/>
              <w:right w:val="single" w:sz="4" w:space="0" w:color="auto"/>
            </w:tcBorders>
            <w:shd w:val="clear" w:color="auto" w:fill="auto"/>
            <w:noWrap/>
            <w:vAlign w:val="bottom"/>
            <w:hideMark/>
          </w:tcPr>
          <w:p w14:paraId="4C1BCAE5" w14:textId="77777777" w:rsidR="00987C57" w:rsidRPr="007A52B3" w:rsidRDefault="00987C57" w:rsidP="00987C57">
            <w:pPr>
              <w:ind w:left="-108" w:right="-108"/>
              <w:jc w:val="right"/>
              <w:rPr>
                <w:sz w:val="20"/>
                <w:szCs w:val="20"/>
              </w:rPr>
            </w:pPr>
            <w:r w:rsidRPr="007A52B3">
              <w:rPr>
                <w:sz w:val="20"/>
                <w:szCs w:val="20"/>
              </w:rPr>
              <w:t xml:space="preserve">303 870,97 </w:t>
            </w:r>
          </w:p>
        </w:tc>
        <w:tc>
          <w:tcPr>
            <w:tcW w:w="851" w:type="dxa"/>
            <w:tcBorders>
              <w:top w:val="nil"/>
              <w:left w:val="nil"/>
              <w:bottom w:val="single" w:sz="4" w:space="0" w:color="auto"/>
              <w:right w:val="single" w:sz="4" w:space="0" w:color="auto"/>
            </w:tcBorders>
            <w:shd w:val="clear" w:color="auto" w:fill="auto"/>
            <w:noWrap/>
            <w:vAlign w:val="bottom"/>
            <w:hideMark/>
          </w:tcPr>
          <w:p w14:paraId="61439439" w14:textId="77777777" w:rsidR="00987C57" w:rsidRPr="007A52B3" w:rsidRDefault="00987C57" w:rsidP="00987C57">
            <w:pPr>
              <w:ind w:left="-108" w:right="-108"/>
              <w:jc w:val="right"/>
              <w:rPr>
                <w:sz w:val="20"/>
                <w:szCs w:val="20"/>
              </w:rPr>
            </w:pPr>
            <w:r w:rsidRPr="007A52B3">
              <w:rPr>
                <w:sz w:val="20"/>
                <w:szCs w:val="20"/>
              </w:rPr>
              <w:t xml:space="preserve">107,83 </w:t>
            </w:r>
          </w:p>
        </w:tc>
        <w:tc>
          <w:tcPr>
            <w:tcW w:w="992" w:type="dxa"/>
            <w:tcBorders>
              <w:top w:val="nil"/>
              <w:left w:val="nil"/>
              <w:bottom w:val="single" w:sz="4" w:space="0" w:color="auto"/>
              <w:right w:val="single" w:sz="4" w:space="0" w:color="auto"/>
            </w:tcBorders>
            <w:shd w:val="clear" w:color="auto" w:fill="auto"/>
            <w:noWrap/>
            <w:vAlign w:val="bottom"/>
            <w:hideMark/>
          </w:tcPr>
          <w:p w14:paraId="789A3129" w14:textId="77777777" w:rsidR="00987C57" w:rsidRPr="007A52B3" w:rsidRDefault="00987C57" w:rsidP="00987C57">
            <w:pPr>
              <w:ind w:left="-108" w:right="-108"/>
              <w:jc w:val="right"/>
              <w:rPr>
                <w:sz w:val="20"/>
                <w:szCs w:val="20"/>
              </w:rPr>
            </w:pPr>
            <w:r w:rsidRPr="007A52B3">
              <w:rPr>
                <w:sz w:val="20"/>
                <w:szCs w:val="20"/>
              </w:rPr>
              <w:t xml:space="preserve">324 952,01 </w:t>
            </w:r>
          </w:p>
        </w:tc>
        <w:tc>
          <w:tcPr>
            <w:tcW w:w="850" w:type="dxa"/>
            <w:tcBorders>
              <w:top w:val="nil"/>
              <w:left w:val="nil"/>
              <w:bottom w:val="single" w:sz="4" w:space="0" w:color="auto"/>
              <w:right w:val="single" w:sz="4" w:space="0" w:color="auto"/>
            </w:tcBorders>
            <w:shd w:val="clear" w:color="auto" w:fill="auto"/>
            <w:noWrap/>
            <w:vAlign w:val="bottom"/>
            <w:hideMark/>
          </w:tcPr>
          <w:p w14:paraId="4E5CE5A8" w14:textId="77777777" w:rsidR="00987C57" w:rsidRPr="007A52B3" w:rsidRDefault="00987C57" w:rsidP="00987C57">
            <w:pPr>
              <w:ind w:left="-108" w:right="-108"/>
              <w:jc w:val="right"/>
              <w:rPr>
                <w:sz w:val="20"/>
                <w:szCs w:val="20"/>
              </w:rPr>
            </w:pPr>
            <w:r w:rsidRPr="007A52B3">
              <w:rPr>
                <w:sz w:val="20"/>
                <w:szCs w:val="20"/>
              </w:rPr>
              <w:t xml:space="preserve">106,94 </w:t>
            </w:r>
          </w:p>
        </w:tc>
        <w:tc>
          <w:tcPr>
            <w:tcW w:w="993" w:type="dxa"/>
            <w:tcBorders>
              <w:top w:val="nil"/>
              <w:left w:val="nil"/>
              <w:bottom w:val="single" w:sz="4" w:space="0" w:color="auto"/>
              <w:right w:val="single" w:sz="4" w:space="0" w:color="auto"/>
            </w:tcBorders>
            <w:shd w:val="clear" w:color="auto" w:fill="auto"/>
            <w:noWrap/>
            <w:vAlign w:val="bottom"/>
            <w:hideMark/>
          </w:tcPr>
          <w:p w14:paraId="5CE3504C" w14:textId="77777777" w:rsidR="00987C57" w:rsidRPr="007A52B3" w:rsidRDefault="00987C57" w:rsidP="00987C57">
            <w:pPr>
              <w:ind w:left="-108" w:right="-108"/>
              <w:jc w:val="right"/>
              <w:rPr>
                <w:sz w:val="20"/>
                <w:szCs w:val="20"/>
              </w:rPr>
            </w:pPr>
            <w:r w:rsidRPr="007A52B3">
              <w:rPr>
                <w:sz w:val="20"/>
                <w:szCs w:val="20"/>
              </w:rPr>
              <w:t xml:space="preserve">346 292,31 </w:t>
            </w:r>
          </w:p>
        </w:tc>
        <w:tc>
          <w:tcPr>
            <w:tcW w:w="992" w:type="dxa"/>
            <w:tcBorders>
              <w:top w:val="nil"/>
              <w:left w:val="nil"/>
              <w:bottom w:val="single" w:sz="4" w:space="0" w:color="auto"/>
              <w:right w:val="double" w:sz="4" w:space="0" w:color="auto"/>
            </w:tcBorders>
            <w:shd w:val="clear" w:color="auto" w:fill="auto"/>
            <w:noWrap/>
            <w:vAlign w:val="bottom"/>
            <w:hideMark/>
          </w:tcPr>
          <w:p w14:paraId="178C4D87" w14:textId="77777777" w:rsidR="00987C57" w:rsidRPr="007A52B3" w:rsidRDefault="00987C57" w:rsidP="00987C57">
            <w:pPr>
              <w:ind w:left="-108"/>
              <w:jc w:val="right"/>
              <w:rPr>
                <w:sz w:val="20"/>
                <w:szCs w:val="20"/>
              </w:rPr>
            </w:pPr>
            <w:r w:rsidRPr="007A52B3">
              <w:rPr>
                <w:sz w:val="20"/>
                <w:szCs w:val="20"/>
              </w:rPr>
              <w:t xml:space="preserve">106,57 </w:t>
            </w:r>
          </w:p>
        </w:tc>
      </w:tr>
      <w:tr w:rsidR="007A52B3" w:rsidRPr="007A52B3" w14:paraId="214DEADC" w14:textId="77777777" w:rsidTr="00C95E6F">
        <w:trPr>
          <w:trHeight w:val="625"/>
        </w:trPr>
        <w:tc>
          <w:tcPr>
            <w:tcW w:w="2694" w:type="dxa"/>
            <w:tcBorders>
              <w:top w:val="nil"/>
              <w:left w:val="double" w:sz="4" w:space="0" w:color="auto"/>
              <w:bottom w:val="single" w:sz="4" w:space="0" w:color="auto"/>
              <w:right w:val="single" w:sz="4" w:space="0" w:color="auto"/>
            </w:tcBorders>
            <w:shd w:val="clear" w:color="auto" w:fill="auto"/>
            <w:vAlign w:val="center"/>
            <w:hideMark/>
          </w:tcPr>
          <w:p w14:paraId="5E3EAD0E" w14:textId="77777777" w:rsidR="00987C57" w:rsidRPr="007A52B3" w:rsidRDefault="00987C57" w:rsidP="00987C57">
            <w:pPr>
              <w:rPr>
                <w:sz w:val="20"/>
                <w:szCs w:val="20"/>
              </w:rPr>
            </w:pPr>
            <w:r w:rsidRPr="007A52B3">
              <w:rPr>
                <w:sz w:val="20"/>
                <w:szCs w:val="20"/>
              </w:rPr>
              <w:t>Среднесписочная численность работников организаций, тыс.чел.</w:t>
            </w:r>
          </w:p>
        </w:tc>
        <w:tc>
          <w:tcPr>
            <w:tcW w:w="992" w:type="dxa"/>
            <w:tcBorders>
              <w:top w:val="nil"/>
              <w:left w:val="nil"/>
              <w:bottom w:val="single" w:sz="4" w:space="0" w:color="auto"/>
              <w:right w:val="single" w:sz="4" w:space="0" w:color="auto"/>
            </w:tcBorders>
            <w:shd w:val="clear" w:color="auto" w:fill="auto"/>
            <w:noWrap/>
            <w:vAlign w:val="bottom"/>
            <w:hideMark/>
          </w:tcPr>
          <w:p w14:paraId="2581E733" w14:textId="77777777" w:rsidR="00987C57" w:rsidRPr="007A52B3" w:rsidRDefault="00987C57" w:rsidP="00987C57">
            <w:pPr>
              <w:ind w:left="-108" w:right="-108"/>
              <w:jc w:val="right"/>
              <w:rPr>
                <w:sz w:val="20"/>
                <w:szCs w:val="20"/>
              </w:rPr>
            </w:pPr>
            <w:r w:rsidRPr="007A52B3">
              <w:rPr>
                <w:sz w:val="20"/>
                <w:szCs w:val="20"/>
              </w:rPr>
              <w:t xml:space="preserve">325,49 </w:t>
            </w:r>
          </w:p>
        </w:tc>
        <w:tc>
          <w:tcPr>
            <w:tcW w:w="992" w:type="dxa"/>
            <w:tcBorders>
              <w:top w:val="nil"/>
              <w:left w:val="nil"/>
              <w:bottom w:val="single" w:sz="4" w:space="0" w:color="auto"/>
              <w:right w:val="single" w:sz="4" w:space="0" w:color="auto"/>
            </w:tcBorders>
            <w:shd w:val="clear" w:color="auto" w:fill="auto"/>
            <w:noWrap/>
            <w:vAlign w:val="bottom"/>
            <w:hideMark/>
          </w:tcPr>
          <w:p w14:paraId="038F65B3" w14:textId="77777777" w:rsidR="00987C57" w:rsidRPr="007A52B3" w:rsidRDefault="00987C57" w:rsidP="00987C57">
            <w:pPr>
              <w:ind w:left="-108" w:right="-108"/>
              <w:jc w:val="right"/>
              <w:rPr>
                <w:sz w:val="20"/>
                <w:szCs w:val="20"/>
              </w:rPr>
            </w:pPr>
            <w:r w:rsidRPr="007A52B3">
              <w:rPr>
                <w:sz w:val="20"/>
                <w:szCs w:val="20"/>
              </w:rPr>
              <w:t xml:space="preserve">325,29 </w:t>
            </w:r>
          </w:p>
        </w:tc>
        <w:tc>
          <w:tcPr>
            <w:tcW w:w="851" w:type="dxa"/>
            <w:tcBorders>
              <w:top w:val="nil"/>
              <w:left w:val="nil"/>
              <w:bottom w:val="single" w:sz="4" w:space="0" w:color="auto"/>
              <w:right w:val="single" w:sz="4" w:space="0" w:color="auto"/>
            </w:tcBorders>
            <w:shd w:val="clear" w:color="auto" w:fill="auto"/>
            <w:noWrap/>
            <w:vAlign w:val="bottom"/>
            <w:hideMark/>
          </w:tcPr>
          <w:p w14:paraId="2F3D3329" w14:textId="77777777" w:rsidR="00987C57" w:rsidRPr="007A52B3" w:rsidRDefault="00987C57" w:rsidP="00987C57">
            <w:pPr>
              <w:ind w:left="-108" w:right="-108"/>
              <w:jc w:val="right"/>
              <w:rPr>
                <w:sz w:val="20"/>
                <w:szCs w:val="20"/>
              </w:rPr>
            </w:pPr>
            <w:r w:rsidRPr="007A52B3">
              <w:rPr>
                <w:sz w:val="20"/>
                <w:szCs w:val="20"/>
              </w:rPr>
              <w:t xml:space="preserve">99,94 </w:t>
            </w:r>
          </w:p>
        </w:tc>
        <w:tc>
          <w:tcPr>
            <w:tcW w:w="992" w:type="dxa"/>
            <w:tcBorders>
              <w:top w:val="nil"/>
              <w:left w:val="nil"/>
              <w:bottom w:val="single" w:sz="4" w:space="0" w:color="auto"/>
              <w:right w:val="single" w:sz="4" w:space="0" w:color="auto"/>
            </w:tcBorders>
            <w:shd w:val="clear" w:color="auto" w:fill="auto"/>
            <w:noWrap/>
            <w:vAlign w:val="bottom"/>
            <w:hideMark/>
          </w:tcPr>
          <w:p w14:paraId="59E06909" w14:textId="77777777" w:rsidR="00987C57" w:rsidRPr="007A52B3" w:rsidRDefault="00987C57" w:rsidP="00987C57">
            <w:pPr>
              <w:ind w:left="-108" w:right="-108"/>
              <w:jc w:val="right"/>
              <w:rPr>
                <w:sz w:val="20"/>
                <w:szCs w:val="20"/>
              </w:rPr>
            </w:pPr>
            <w:r w:rsidRPr="007A52B3">
              <w:rPr>
                <w:sz w:val="20"/>
                <w:szCs w:val="20"/>
              </w:rPr>
              <w:t xml:space="preserve">325,10 </w:t>
            </w:r>
          </w:p>
        </w:tc>
        <w:tc>
          <w:tcPr>
            <w:tcW w:w="850" w:type="dxa"/>
            <w:tcBorders>
              <w:top w:val="nil"/>
              <w:left w:val="nil"/>
              <w:bottom w:val="single" w:sz="4" w:space="0" w:color="auto"/>
              <w:right w:val="single" w:sz="4" w:space="0" w:color="auto"/>
            </w:tcBorders>
            <w:shd w:val="clear" w:color="auto" w:fill="auto"/>
            <w:noWrap/>
            <w:vAlign w:val="bottom"/>
            <w:hideMark/>
          </w:tcPr>
          <w:p w14:paraId="112A6081" w14:textId="77777777" w:rsidR="00987C57" w:rsidRPr="007A52B3" w:rsidRDefault="00987C57" w:rsidP="00987C57">
            <w:pPr>
              <w:ind w:left="-108" w:right="-108"/>
              <w:jc w:val="right"/>
              <w:rPr>
                <w:sz w:val="20"/>
                <w:szCs w:val="20"/>
              </w:rPr>
            </w:pPr>
            <w:r w:rsidRPr="007A52B3">
              <w:rPr>
                <w:sz w:val="20"/>
                <w:szCs w:val="20"/>
              </w:rPr>
              <w:t xml:space="preserve">99,94 </w:t>
            </w:r>
          </w:p>
        </w:tc>
        <w:tc>
          <w:tcPr>
            <w:tcW w:w="993" w:type="dxa"/>
            <w:tcBorders>
              <w:top w:val="nil"/>
              <w:left w:val="nil"/>
              <w:bottom w:val="single" w:sz="4" w:space="0" w:color="auto"/>
              <w:right w:val="single" w:sz="4" w:space="0" w:color="auto"/>
            </w:tcBorders>
            <w:shd w:val="clear" w:color="auto" w:fill="auto"/>
            <w:noWrap/>
            <w:vAlign w:val="bottom"/>
            <w:hideMark/>
          </w:tcPr>
          <w:p w14:paraId="21C4ED5D" w14:textId="77777777" w:rsidR="00987C57" w:rsidRPr="007A52B3" w:rsidRDefault="00987C57" w:rsidP="00987C57">
            <w:pPr>
              <w:ind w:left="-108" w:right="-108"/>
              <w:jc w:val="right"/>
              <w:rPr>
                <w:sz w:val="20"/>
                <w:szCs w:val="20"/>
              </w:rPr>
            </w:pPr>
            <w:r w:rsidRPr="007A52B3">
              <w:rPr>
                <w:sz w:val="20"/>
                <w:szCs w:val="20"/>
              </w:rPr>
              <w:t xml:space="preserve">325,00 </w:t>
            </w:r>
          </w:p>
        </w:tc>
        <w:tc>
          <w:tcPr>
            <w:tcW w:w="992" w:type="dxa"/>
            <w:tcBorders>
              <w:top w:val="nil"/>
              <w:left w:val="nil"/>
              <w:bottom w:val="single" w:sz="4" w:space="0" w:color="auto"/>
              <w:right w:val="double" w:sz="4" w:space="0" w:color="auto"/>
            </w:tcBorders>
            <w:shd w:val="clear" w:color="auto" w:fill="auto"/>
            <w:noWrap/>
            <w:vAlign w:val="bottom"/>
            <w:hideMark/>
          </w:tcPr>
          <w:p w14:paraId="1AD2BA9D" w14:textId="77777777" w:rsidR="00987C57" w:rsidRPr="007A52B3" w:rsidRDefault="00987C57" w:rsidP="00987C57">
            <w:pPr>
              <w:ind w:left="-108"/>
              <w:jc w:val="right"/>
              <w:rPr>
                <w:sz w:val="20"/>
                <w:szCs w:val="20"/>
              </w:rPr>
            </w:pPr>
            <w:r w:rsidRPr="007A52B3">
              <w:rPr>
                <w:sz w:val="20"/>
                <w:szCs w:val="20"/>
              </w:rPr>
              <w:t xml:space="preserve">99,97 </w:t>
            </w:r>
          </w:p>
        </w:tc>
      </w:tr>
      <w:tr w:rsidR="007A52B3" w:rsidRPr="007A52B3" w14:paraId="3427550E" w14:textId="77777777" w:rsidTr="00C95E6F">
        <w:trPr>
          <w:trHeight w:val="337"/>
        </w:trPr>
        <w:tc>
          <w:tcPr>
            <w:tcW w:w="2694" w:type="dxa"/>
            <w:tcBorders>
              <w:top w:val="nil"/>
              <w:left w:val="double" w:sz="4" w:space="0" w:color="auto"/>
              <w:bottom w:val="single" w:sz="4" w:space="0" w:color="auto"/>
              <w:right w:val="single" w:sz="4" w:space="0" w:color="auto"/>
            </w:tcBorders>
            <w:shd w:val="clear" w:color="auto" w:fill="auto"/>
            <w:vAlign w:val="center"/>
            <w:hideMark/>
          </w:tcPr>
          <w:p w14:paraId="4537BAE2" w14:textId="77777777" w:rsidR="00987C57" w:rsidRPr="007A52B3" w:rsidRDefault="00987C57" w:rsidP="00987C57">
            <w:pPr>
              <w:ind w:right="-108"/>
              <w:rPr>
                <w:sz w:val="20"/>
                <w:szCs w:val="20"/>
              </w:rPr>
            </w:pPr>
            <w:r w:rsidRPr="007A52B3">
              <w:rPr>
                <w:sz w:val="20"/>
                <w:szCs w:val="20"/>
              </w:rPr>
              <w:t>Среднемесячная заработная плата одного работника, руб.</w:t>
            </w:r>
          </w:p>
        </w:tc>
        <w:tc>
          <w:tcPr>
            <w:tcW w:w="992" w:type="dxa"/>
            <w:tcBorders>
              <w:top w:val="nil"/>
              <w:left w:val="nil"/>
              <w:bottom w:val="single" w:sz="4" w:space="0" w:color="auto"/>
              <w:right w:val="single" w:sz="4" w:space="0" w:color="auto"/>
            </w:tcBorders>
            <w:shd w:val="clear" w:color="auto" w:fill="auto"/>
            <w:vAlign w:val="bottom"/>
            <w:hideMark/>
          </w:tcPr>
          <w:p w14:paraId="06095C74" w14:textId="77777777" w:rsidR="00987C57" w:rsidRPr="007A52B3" w:rsidRDefault="00987C57" w:rsidP="00987C57">
            <w:pPr>
              <w:ind w:left="-108" w:right="-108"/>
              <w:jc w:val="right"/>
              <w:rPr>
                <w:sz w:val="20"/>
                <w:szCs w:val="20"/>
              </w:rPr>
            </w:pPr>
            <w:r w:rsidRPr="007A52B3">
              <w:rPr>
                <w:sz w:val="20"/>
                <w:szCs w:val="20"/>
              </w:rPr>
              <w:t>72 146,59</w:t>
            </w:r>
          </w:p>
        </w:tc>
        <w:tc>
          <w:tcPr>
            <w:tcW w:w="992" w:type="dxa"/>
            <w:tcBorders>
              <w:top w:val="nil"/>
              <w:left w:val="nil"/>
              <w:bottom w:val="single" w:sz="4" w:space="0" w:color="auto"/>
              <w:right w:val="single" w:sz="4" w:space="0" w:color="auto"/>
            </w:tcBorders>
            <w:shd w:val="clear" w:color="auto" w:fill="auto"/>
            <w:vAlign w:val="bottom"/>
            <w:hideMark/>
          </w:tcPr>
          <w:p w14:paraId="302C7448" w14:textId="77777777" w:rsidR="00987C57" w:rsidRPr="007A52B3" w:rsidRDefault="00987C57" w:rsidP="00987C57">
            <w:pPr>
              <w:ind w:left="-108" w:right="-108"/>
              <w:jc w:val="right"/>
              <w:rPr>
                <w:sz w:val="20"/>
                <w:szCs w:val="20"/>
              </w:rPr>
            </w:pPr>
            <w:r w:rsidRPr="007A52B3">
              <w:rPr>
                <w:sz w:val="20"/>
                <w:szCs w:val="20"/>
              </w:rPr>
              <w:t>77 846,17</w:t>
            </w:r>
          </w:p>
        </w:tc>
        <w:tc>
          <w:tcPr>
            <w:tcW w:w="851" w:type="dxa"/>
            <w:tcBorders>
              <w:top w:val="nil"/>
              <w:left w:val="nil"/>
              <w:bottom w:val="single" w:sz="4" w:space="0" w:color="auto"/>
              <w:right w:val="single" w:sz="4" w:space="0" w:color="auto"/>
            </w:tcBorders>
            <w:shd w:val="clear" w:color="auto" w:fill="auto"/>
            <w:noWrap/>
            <w:vAlign w:val="bottom"/>
            <w:hideMark/>
          </w:tcPr>
          <w:p w14:paraId="3475B317" w14:textId="77777777" w:rsidR="00987C57" w:rsidRPr="007A52B3" w:rsidRDefault="00987C57" w:rsidP="00987C57">
            <w:pPr>
              <w:ind w:left="-108" w:right="-108"/>
              <w:jc w:val="right"/>
              <w:rPr>
                <w:sz w:val="20"/>
                <w:szCs w:val="20"/>
              </w:rPr>
            </w:pPr>
            <w:r w:rsidRPr="007A52B3">
              <w:rPr>
                <w:sz w:val="20"/>
                <w:szCs w:val="20"/>
              </w:rPr>
              <w:t xml:space="preserve">107,90 </w:t>
            </w:r>
          </w:p>
        </w:tc>
        <w:tc>
          <w:tcPr>
            <w:tcW w:w="992" w:type="dxa"/>
            <w:tcBorders>
              <w:top w:val="nil"/>
              <w:left w:val="nil"/>
              <w:bottom w:val="single" w:sz="4" w:space="0" w:color="auto"/>
              <w:right w:val="single" w:sz="4" w:space="0" w:color="auto"/>
            </w:tcBorders>
            <w:shd w:val="clear" w:color="auto" w:fill="auto"/>
            <w:vAlign w:val="bottom"/>
            <w:hideMark/>
          </w:tcPr>
          <w:p w14:paraId="22645765" w14:textId="77777777" w:rsidR="00987C57" w:rsidRPr="007A52B3" w:rsidRDefault="00987C57" w:rsidP="00987C57">
            <w:pPr>
              <w:ind w:left="-108" w:right="-108"/>
              <w:jc w:val="right"/>
              <w:rPr>
                <w:sz w:val="20"/>
                <w:szCs w:val="20"/>
              </w:rPr>
            </w:pPr>
            <w:r w:rsidRPr="007A52B3">
              <w:rPr>
                <w:sz w:val="20"/>
                <w:szCs w:val="20"/>
              </w:rPr>
              <w:t>83 295,40</w:t>
            </w:r>
          </w:p>
        </w:tc>
        <w:tc>
          <w:tcPr>
            <w:tcW w:w="850" w:type="dxa"/>
            <w:tcBorders>
              <w:top w:val="nil"/>
              <w:left w:val="nil"/>
              <w:bottom w:val="single" w:sz="4" w:space="0" w:color="auto"/>
              <w:right w:val="single" w:sz="4" w:space="0" w:color="auto"/>
            </w:tcBorders>
            <w:shd w:val="clear" w:color="auto" w:fill="auto"/>
            <w:noWrap/>
            <w:vAlign w:val="bottom"/>
            <w:hideMark/>
          </w:tcPr>
          <w:p w14:paraId="7E796F97" w14:textId="77777777" w:rsidR="00987C57" w:rsidRPr="007A52B3" w:rsidRDefault="00987C57" w:rsidP="00987C57">
            <w:pPr>
              <w:ind w:left="-108" w:right="-108"/>
              <w:jc w:val="right"/>
              <w:rPr>
                <w:sz w:val="20"/>
                <w:szCs w:val="20"/>
              </w:rPr>
            </w:pPr>
            <w:r w:rsidRPr="007A52B3">
              <w:rPr>
                <w:sz w:val="20"/>
                <w:szCs w:val="20"/>
              </w:rPr>
              <w:t xml:space="preserve">107,00 </w:t>
            </w:r>
          </w:p>
        </w:tc>
        <w:tc>
          <w:tcPr>
            <w:tcW w:w="993" w:type="dxa"/>
            <w:tcBorders>
              <w:top w:val="nil"/>
              <w:left w:val="nil"/>
              <w:bottom w:val="single" w:sz="4" w:space="0" w:color="auto"/>
              <w:right w:val="single" w:sz="4" w:space="0" w:color="auto"/>
            </w:tcBorders>
            <w:shd w:val="clear" w:color="auto" w:fill="auto"/>
            <w:vAlign w:val="bottom"/>
            <w:hideMark/>
          </w:tcPr>
          <w:p w14:paraId="13BAF303" w14:textId="77777777" w:rsidR="00987C57" w:rsidRPr="007A52B3" w:rsidRDefault="00987C57" w:rsidP="00987C57">
            <w:pPr>
              <w:ind w:left="-108" w:right="-108"/>
              <w:jc w:val="right"/>
              <w:rPr>
                <w:sz w:val="20"/>
                <w:szCs w:val="20"/>
              </w:rPr>
            </w:pPr>
            <w:r w:rsidRPr="007A52B3">
              <w:rPr>
                <w:sz w:val="20"/>
                <w:szCs w:val="20"/>
              </w:rPr>
              <w:t>88 792,90</w:t>
            </w:r>
          </w:p>
        </w:tc>
        <w:tc>
          <w:tcPr>
            <w:tcW w:w="992" w:type="dxa"/>
            <w:tcBorders>
              <w:top w:val="nil"/>
              <w:left w:val="nil"/>
              <w:bottom w:val="single" w:sz="4" w:space="0" w:color="auto"/>
              <w:right w:val="double" w:sz="4" w:space="0" w:color="auto"/>
            </w:tcBorders>
            <w:shd w:val="clear" w:color="auto" w:fill="auto"/>
            <w:noWrap/>
            <w:vAlign w:val="bottom"/>
            <w:hideMark/>
          </w:tcPr>
          <w:p w14:paraId="06097703" w14:textId="77777777" w:rsidR="00987C57" w:rsidRPr="007A52B3" w:rsidRDefault="00987C57" w:rsidP="00987C57">
            <w:pPr>
              <w:ind w:left="-108"/>
              <w:jc w:val="right"/>
              <w:rPr>
                <w:sz w:val="20"/>
                <w:szCs w:val="20"/>
              </w:rPr>
            </w:pPr>
            <w:r w:rsidRPr="007A52B3">
              <w:rPr>
                <w:sz w:val="20"/>
                <w:szCs w:val="20"/>
              </w:rPr>
              <w:t xml:space="preserve">106,60 </w:t>
            </w:r>
          </w:p>
        </w:tc>
      </w:tr>
      <w:tr w:rsidR="007A52B3" w:rsidRPr="007A52B3" w14:paraId="266C80DE" w14:textId="77777777" w:rsidTr="00C95E6F">
        <w:trPr>
          <w:trHeight w:val="545"/>
        </w:trPr>
        <w:tc>
          <w:tcPr>
            <w:tcW w:w="2694" w:type="dxa"/>
            <w:tcBorders>
              <w:top w:val="nil"/>
              <w:left w:val="double" w:sz="4" w:space="0" w:color="auto"/>
              <w:bottom w:val="single" w:sz="4" w:space="0" w:color="auto"/>
              <w:right w:val="single" w:sz="4" w:space="0" w:color="auto"/>
            </w:tcBorders>
            <w:shd w:val="clear" w:color="auto" w:fill="auto"/>
            <w:vAlign w:val="center"/>
            <w:hideMark/>
          </w:tcPr>
          <w:p w14:paraId="63F6BEF1" w14:textId="77777777" w:rsidR="00987C57" w:rsidRPr="007A52B3" w:rsidRDefault="00987C57" w:rsidP="00987C57">
            <w:pPr>
              <w:rPr>
                <w:sz w:val="20"/>
                <w:szCs w:val="20"/>
              </w:rPr>
            </w:pPr>
            <w:r w:rsidRPr="007A52B3">
              <w:rPr>
                <w:sz w:val="20"/>
                <w:szCs w:val="20"/>
              </w:rPr>
              <w:t>Влияние факторов на фонд оплаты труда (млн.руб.) в результате:</w:t>
            </w:r>
          </w:p>
        </w:tc>
        <w:tc>
          <w:tcPr>
            <w:tcW w:w="992" w:type="dxa"/>
            <w:tcBorders>
              <w:top w:val="nil"/>
              <w:left w:val="nil"/>
              <w:bottom w:val="single" w:sz="4" w:space="0" w:color="auto"/>
              <w:right w:val="single" w:sz="4" w:space="0" w:color="auto"/>
            </w:tcBorders>
            <w:shd w:val="clear" w:color="auto" w:fill="auto"/>
            <w:vAlign w:val="bottom"/>
            <w:hideMark/>
          </w:tcPr>
          <w:p w14:paraId="0C0820FC" w14:textId="77777777" w:rsidR="00987C57" w:rsidRPr="007A52B3" w:rsidRDefault="00987C57" w:rsidP="002D2011">
            <w:pPr>
              <w:ind w:left="-108" w:right="-108"/>
              <w:jc w:val="center"/>
              <w:rPr>
                <w:sz w:val="20"/>
                <w:szCs w:val="20"/>
              </w:rPr>
            </w:pPr>
            <w:r w:rsidRPr="007A52B3">
              <w:rPr>
                <w:sz w:val="20"/>
                <w:szCs w:val="20"/>
              </w:rPr>
              <w:t>х</w:t>
            </w:r>
          </w:p>
        </w:tc>
        <w:tc>
          <w:tcPr>
            <w:tcW w:w="992" w:type="dxa"/>
            <w:tcBorders>
              <w:top w:val="nil"/>
              <w:left w:val="nil"/>
              <w:bottom w:val="single" w:sz="4" w:space="0" w:color="auto"/>
              <w:right w:val="single" w:sz="4" w:space="0" w:color="auto"/>
            </w:tcBorders>
            <w:shd w:val="clear" w:color="auto" w:fill="auto"/>
            <w:vAlign w:val="bottom"/>
            <w:hideMark/>
          </w:tcPr>
          <w:p w14:paraId="2EE61992" w14:textId="77777777" w:rsidR="00987C57" w:rsidRPr="007A52B3" w:rsidRDefault="00987C57" w:rsidP="00987C57">
            <w:pPr>
              <w:ind w:left="-108" w:right="-108"/>
              <w:jc w:val="right"/>
              <w:rPr>
                <w:sz w:val="20"/>
                <w:szCs w:val="20"/>
              </w:rPr>
            </w:pPr>
            <w:r w:rsidRPr="007A52B3">
              <w:rPr>
                <w:sz w:val="20"/>
                <w:szCs w:val="20"/>
              </w:rPr>
              <w:t>22 075,05</w:t>
            </w:r>
          </w:p>
        </w:tc>
        <w:tc>
          <w:tcPr>
            <w:tcW w:w="851" w:type="dxa"/>
            <w:tcBorders>
              <w:top w:val="nil"/>
              <w:left w:val="nil"/>
              <w:bottom w:val="single" w:sz="4" w:space="0" w:color="auto"/>
              <w:right w:val="single" w:sz="4" w:space="0" w:color="auto"/>
            </w:tcBorders>
            <w:shd w:val="clear" w:color="auto" w:fill="auto"/>
            <w:noWrap/>
            <w:vAlign w:val="bottom"/>
            <w:hideMark/>
          </w:tcPr>
          <w:p w14:paraId="4C6FCE74" w14:textId="77777777" w:rsidR="00987C57" w:rsidRPr="007A52B3" w:rsidRDefault="00987C57" w:rsidP="00987C57">
            <w:pPr>
              <w:ind w:left="-108" w:right="-108"/>
              <w:jc w:val="right"/>
              <w:rPr>
                <w:sz w:val="20"/>
                <w:szCs w:val="20"/>
              </w:rPr>
            </w:pPr>
            <w:r w:rsidRPr="007A52B3">
              <w:rPr>
                <w:sz w:val="20"/>
                <w:szCs w:val="20"/>
              </w:rPr>
              <w:t xml:space="preserve">107,83 </w:t>
            </w:r>
          </w:p>
        </w:tc>
        <w:tc>
          <w:tcPr>
            <w:tcW w:w="992" w:type="dxa"/>
            <w:tcBorders>
              <w:top w:val="nil"/>
              <w:left w:val="nil"/>
              <w:bottom w:val="single" w:sz="4" w:space="0" w:color="auto"/>
              <w:right w:val="single" w:sz="4" w:space="0" w:color="auto"/>
            </w:tcBorders>
            <w:shd w:val="clear" w:color="auto" w:fill="auto"/>
            <w:vAlign w:val="bottom"/>
            <w:hideMark/>
          </w:tcPr>
          <w:p w14:paraId="78501EDD" w14:textId="77777777" w:rsidR="00987C57" w:rsidRPr="007A52B3" w:rsidRDefault="00987C57" w:rsidP="00987C57">
            <w:pPr>
              <w:ind w:left="-108" w:right="-108"/>
              <w:jc w:val="right"/>
              <w:rPr>
                <w:sz w:val="20"/>
                <w:szCs w:val="20"/>
              </w:rPr>
            </w:pPr>
            <w:r w:rsidRPr="007A52B3">
              <w:rPr>
                <w:sz w:val="20"/>
                <w:szCs w:val="20"/>
              </w:rPr>
              <w:t>21 081,04</w:t>
            </w:r>
          </w:p>
        </w:tc>
        <w:tc>
          <w:tcPr>
            <w:tcW w:w="850" w:type="dxa"/>
            <w:tcBorders>
              <w:top w:val="nil"/>
              <w:left w:val="nil"/>
              <w:bottom w:val="single" w:sz="4" w:space="0" w:color="auto"/>
              <w:right w:val="single" w:sz="4" w:space="0" w:color="auto"/>
            </w:tcBorders>
            <w:shd w:val="clear" w:color="auto" w:fill="auto"/>
            <w:noWrap/>
            <w:vAlign w:val="bottom"/>
            <w:hideMark/>
          </w:tcPr>
          <w:p w14:paraId="34BD059D" w14:textId="77777777" w:rsidR="00987C57" w:rsidRPr="007A52B3" w:rsidRDefault="00987C57" w:rsidP="00987C57">
            <w:pPr>
              <w:ind w:left="-108" w:right="-108"/>
              <w:jc w:val="right"/>
              <w:rPr>
                <w:sz w:val="20"/>
                <w:szCs w:val="20"/>
              </w:rPr>
            </w:pPr>
            <w:r w:rsidRPr="007A52B3">
              <w:rPr>
                <w:sz w:val="20"/>
                <w:szCs w:val="20"/>
              </w:rPr>
              <w:t xml:space="preserve">106,94 </w:t>
            </w:r>
          </w:p>
        </w:tc>
        <w:tc>
          <w:tcPr>
            <w:tcW w:w="993" w:type="dxa"/>
            <w:tcBorders>
              <w:top w:val="nil"/>
              <w:left w:val="nil"/>
              <w:bottom w:val="single" w:sz="4" w:space="0" w:color="auto"/>
              <w:right w:val="single" w:sz="4" w:space="0" w:color="auto"/>
            </w:tcBorders>
            <w:shd w:val="clear" w:color="auto" w:fill="auto"/>
            <w:vAlign w:val="bottom"/>
            <w:hideMark/>
          </w:tcPr>
          <w:p w14:paraId="528D1F4B" w14:textId="77777777" w:rsidR="00987C57" w:rsidRPr="007A52B3" w:rsidRDefault="00987C57" w:rsidP="00987C57">
            <w:pPr>
              <w:ind w:left="-108" w:right="-108"/>
              <w:jc w:val="right"/>
              <w:rPr>
                <w:sz w:val="20"/>
                <w:szCs w:val="20"/>
              </w:rPr>
            </w:pPr>
            <w:r w:rsidRPr="007A52B3">
              <w:rPr>
                <w:sz w:val="20"/>
                <w:szCs w:val="20"/>
              </w:rPr>
              <w:t>21 340,30</w:t>
            </w:r>
          </w:p>
        </w:tc>
        <w:tc>
          <w:tcPr>
            <w:tcW w:w="992" w:type="dxa"/>
            <w:tcBorders>
              <w:top w:val="nil"/>
              <w:left w:val="nil"/>
              <w:bottom w:val="single" w:sz="4" w:space="0" w:color="auto"/>
              <w:right w:val="double" w:sz="4" w:space="0" w:color="auto"/>
            </w:tcBorders>
            <w:shd w:val="clear" w:color="auto" w:fill="auto"/>
            <w:noWrap/>
            <w:vAlign w:val="bottom"/>
            <w:hideMark/>
          </w:tcPr>
          <w:p w14:paraId="0AF65020" w14:textId="77777777" w:rsidR="00987C57" w:rsidRPr="007A52B3" w:rsidRDefault="00987C57" w:rsidP="00987C57">
            <w:pPr>
              <w:ind w:left="-108"/>
              <w:jc w:val="right"/>
              <w:rPr>
                <w:sz w:val="20"/>
                <w:szCs w:val="20"/>
              </w:rPr>
            </w:pPr>
            <w:r w:rsidRPr="007A52B3">
              <w:rPr>
                <w:sz w:val="20"/>
                <w:szCs w:val="20"/>
              </w:rPr>
              <w:t xml:space="preserve">106,57 </w:t>
            </w:r>
          </w:p>
        </w:tc>
      </w:tr>
      <w:tr w:rsidR="007A52B3" w:rsidRPr="007A52B3" w14:paraId="0C93E20D" w14:textId="77777777" w:rsidTr="00C95E6F">
        <w:trPr>
          <w:trHeight w:val="527"/>
        </w:trPr>
        <w:tc>
          <w:tcPr>
            <w:tcW w:w="2694" w:type="dxa"/>
            <w:tcBorders>
              <w:top w:val="nil"/>
              <w:left w:val="double" w:sz="4" w:space="0" w:color="auto"/>
              <w:bottom w:val="single" w:sz="4" w:space="0" w:color="auto"/>
              <w:right w:val="single" w:sz="4" w:space="0" w:color="auto"/>
            </w:tcBorders>
            <w:shd w:val="clear" w:color="auto" w:fill="auto"/>
            <w:vAlign w:val="center"/>
            <w:hideMark/>
          </w:tcPr>
          <w:p w14:paraId="2B9882B1" w14:textId="77777777" w:rsidR="00987C57" w:rsidRPr="007A52B3" w:rsidRDefault="00987C57" w:rsidP="00987C57">
            <w:pPr>
              <w:ind w:firstLineChars="100" w:firstLine="200"/>
              <w:rPr>
                <w:sz w:val="20"/>
                <w:szCs w:val="20"/>
              </w:rPr>
            </w:pPr>
            <w:r w:rsidRPr="007A52B3">
              <w:rPr>
                <w:sz w:val="20"/>
                <w:szCs w:val="20"/>
              </w:rPr>
              <w:t>изменения среднесписочной численности работников</w:t>
            </w:r>
          </w:p>
        </w:tc>
        <w:tc>
          <w:tcPr>
            <w:tcW w:w="992" w:type="dxa"/>
            <w:tcBorders>
              <w:top w:val="nil"/>
              <w:left w:val="nil"/>
              <w:bottom w:val="single" w:sz="4" w:space="0" w:color="auto"/>
              <w:right w:val="single" w:sz="4" w:space="0" w:color="auto"/>
            </w:tcBorders>
            <w:shd w:val="clear" w:color="auto" w:fill="auto"/>
            <w:vAlign w:val="bottom"/>
            <w:hideMark/>
          </w:tcPr>
          <w:p w14:paraId="14DA8311" w14:textId="77777777" w:rsidR="00987C57" w:rsidRPr="007A52B3" w:rsidRDefault="00987C57" w:rsidP="002D2011">
            <w:pPr>
              <w:ind w:left="-108" w:right="-108"/>
              <w:jc w:val="center"/>
              <w:rPr>
                <w:sz w:val="20"/>
                <w:szCs w:val="20"/>
              </w:rPr>
            </w:pPr>
            <w:r w:rsidRPr="007A52B3">
              <w:rPr>
                <w:sz w:val="20"/>
                <w:szCs w:val="20"/>
              </w:rPr>
              <w:t>х</w:t>
            </w:r>
          </w:p>
        </w:tc>
        <w:tc>
          <w:tcPr>
            <w:tcW w:w="992" w:type="dxa"/>
            <w:tcBorders>
              <w:top w:val="nil"/>
              <w:left w:val="nil"/>
              <w:bottom w:val="single" w:sz="4" w:space="0" w:color="auto"/>
              <w:right w:val="single" w:sz="4" w:space="0" w:color="auto"/>
            </w:tcBorders>
            <w:shd w:val="clear" w:color="auto" w:fill="auto"/>
            <w:vAlign w:val="bottom"/>
            <w:hideMark/>
          </w:tcPr>
          <w:p w14:paraId="1DE2D096" w14:textId="77777777" w:rsidR="00987C57" w:rsidRPr="007A52B3" w:rsidRDefault="00987C57" w:rsidP="00987C57">
            <w:pPr>
              <w:ind w:left="-108" w:right="-108"/>
              <w:jc w:val="right"/>
              <w:rPr>
                <w:sz w:val="20"/>
                <w:szCs w:val="20"/>
              </w:rPr>
            </w:pPr>
            <w:r w:rsidRPr="007A52B3">
              <w:rPr>
                <w:sz w:val="20"/>
                <w:szCs w:val="20"/>
              </w:rPr>
              <w:t xml:space="preserve">-173,15 </w:t>
            </w:r>
          </w:p>
        </w:tc>
        <w:tc>
          <w:tcPr>
            <w:tcW w:w="851" w:type="dxa"/>
            <w:tcBorders>
              <w:top w:val="nil"/>
              <w:left w:val="nil"/>
              <w:bottom w:val="single" w:sz="4" w:space="0" w:color="auto"/>
              <w:right w:val="single" w:sz="4" w:space="0" w:color="auto"/>
            </w:tcBorders>
            <w:shd w:val="clear" w:color="auto" w:fill="auto"/>
            <w:noWrap/>
            <w:vAlign w:val="bottom"/>
            <w:hideMark/>
          </w:tcPr>
          <w:p w14:paraId="2168C0D1" w14:textId="77777777" w:rsidR="00987C57" w:rsidRPr="007A52B3" w:rsidRDefault="00987C57" w:rsidP="00987C57">
            <w:pPr>
              <w:ind w:left="-108" w:right="-108"/>
              <w:jc w:val="right"/>
              <w:rPr>
                <w:sz w:val="20"/>
                <w:szCs w:val="20"/>
              </w:rPr>
            </w:pPr>
            <w:r w:rsidRPr="007A52B3">
              <w:rPr>
                <w:sz w:val="20"/>
                <w:szCs w:val="20"/>
              </w:rPr>
              <w:t xml:space="preserve">99,94 </w:t>
            </w:r>
          </w:p>
        </w:tc>
        <w:tc>
          <w:tcPr>
            <w:tcW w:w="992" w:type="dxa"/>
            <w:tcBorders>
              <w:top w:val="nil"/>
              <w:left w:val="nil"/>
              <w:bottom w:val="single" w:sz="4" w:space="0" w:color="auto"/>
              <w:right w:val="single" w:sz="4" w:space="0" w:color="auto"/>
            </w:tcBorders>
            <w:shd w:val="clear" w:color="auto" w:fill="auto"/>
            <w:vAlign w:val="bottom"/>
            <w:hideMark/>
          </w:tcPr>
          <w:p w14:paraId="4AB9DFDA" w14:textId="77777777" w:rsidR="00987C57" w:rsidRPr="007A52B3" w:rsidRDefault="00987C57" w:rsidP="00987C57">
            <w:pPr>
              <w:ind w:left="-108" w:right="-108"/>
              <w:jc w:val="right"/>
              <w:rPr>
                <w:sz w:val="20"/>
                <w:szCs w:val="20"/>
              </w:rPr>
            </w:pPr>
            <w:r w:rsidRPr="007A52B3">
              <w:rPr>
                <w:sz w:val="20"/>
                <w:szCs w:val="20"/>
              </w:rPr>
              <w:t xml:space="preserve">-177,49 </w:t>
            </w:r>
          </w:p>
        </w:tc>
        <w:tc>
          <w:tcPr>
            <w:tcW w:w="850" w:type="dxa"/>
            <w:tcBorders>
              <w:top w:val="nil"/>
              <w:left w:val="nil"/>
              <w:bottom w:val="single" w:sz="4" w:space="0" w:color="auto"/>
              <w:right w:val="single" w:sz="4" w:space="0" w:color="auto"/>
            </w:tcBorders>
            <w:shd w:val="clear" w:color="auto" w:fill="auto"/>
            <w:noWrap/>
            <w:vAlign w:val="bottom"/>
            <w:hideMark/>
          </w:tcPr>
          <w:p w14:paraId="57CD8470" w14:textId="77777777" w:rsidR="00987C57" w:rsidRPr="007A52B3" w:rsidRDefault="00987C57" w:rsidP="00987C57">
            <w:pPr>
              <w:ind w:left="-108" w:right="-108"/>
              <w:jc w:val="right"/>
              <w:rPr>
                <w:sz w:val="20"/>
                <w:szCs w:val="20"/>
              </w:rPr>
            </w:pPr>
            <w:r w:rsidRPr="007A52B3">
              <w:rPr>
                <w:sz w:val="20"/>
                <w:szCs w:val="20"/>
              </w:rPr>
              <w:t xml:space="preserve">99,94 </w:t>
            </w:r>
          </w:p>
        </w:tc>
        <w:tc>
          <w:tcPr>
            <w:tcW w:w="993" w:type="dxa"/>
            <w:tcBorders>
              <w:top w:val="nil"/>
              <w:left w:val="nil"/>
              <w:bottom w:val="single" w:sz="4" w:space="0" w:color="auto"/>
              <w:right w:val="single" w:sz="4" w:space="0" w:color="auto"/>
            </w:tcBorders>
            <w:shd w:val="clear" w:color="auto" w:fill="auto"/>
            <w:vAlign w:val="bottom"/>
            <w:hideMark/>
          </w:tcPr>
          <w:p w14:paraId="025E9927" w14:textId="77777777" w:rsidR="00987C57" w:rsidRPr="007A52B3" w:rsidRDefault="00987C57" w:rsidP="00987C57">
            <w:pPr>
              <w:ind w:left="-108" w:right="-108"/>
              <w:jc w:val="right"/>
              <w:rPr>
                <w:sz w:val="20"/>
                <w:szCs w:val="20"/>
              </w:rPr>
            </w:pPr>
            <w:r w:rsidRPr="007A52B3">
              <w:rPr>
                <w:sz w:val="20"/>
                <w:szCs w:val="20"/>
              </w:rPr>
              <w:t xml:space="preserve">-99,95 </w:t>
            </w:r>
          </w:p>
        </w:tc>
        <w:tc>
          <w:tcPr>
            <w:tcW w:w="992" w:type="dxa"/>
            <w:tcBorders>
              <w:top w:val="nil"/>
              <w:left w:val="nil"/>
              <w:bottom w:val="single" w:sz="4" w:space="0" w:color="auto"/>
              <w:right w:val="double" w:sz="4" w:space="0" w:color="auto"/>
            </w:tcBorders>
            <w:shd w:val="clear" w:color="auto" w:fill="auto"/>
            <w:noWrap/>
            <w:vAlign w:val="bottom"/>
            <w:hideMark/>
          </w:tcPr>
          <w:p w14:paraId="02262631" w14:textId="77777777" w:rsidR="00987C57" w:rsidRPr="007A52B3" w:rsidRDefault="00987C57" w:rsidP="00987C57">
            <w:pPr>
              <w:ind w:left="-108"/>
              <w:jc w:val="right"/>
              <w:rPr>
                <w:sz w:val="20"/>
                <w:szCs w:val="20"/>
              </w:rPr>
            </w:pPr>
            <w:r w:rsidRPr="007A52B3">
              <w:rPr>
                <w:sz w:val="20"/>
                <w:szCs w:val="20"/>
              </w:rPr>
              <w:t xml:space="preserve">99,97 </w:t>
            </w:r>
          </w:p>
        </w:tc>
      </w:tr>
      <w:tr w:rsidR="007A52B3" w:rsidRPr="007A52B3" w14:paraId="0E735267" w14:textId="77777777" w:rsidTr="00C95E6F">
        <w:trPr>
          <w:trHeight w:val="292"/>
        </w:trPr>
        <w:tc>
          <w:tcPr>
            <w:tcW w:w="2694" w:type="dxa"/>
            <w:tcBorders>
              <w:top w:val="nil"/>
              <w:left w:val="double" w:sz="4" w:space="0" w:color="auto"/>
              <w:bottom w:val="single" w:sz="4" w:space="0" w:color="auto"/>
              <w:right w:val="single" w:sz="4" w:space="0" w:color="auto"/>
            </w:tcBorders>
            <w:shd w:val="clear" w:color="auto" w:fill="auto"/>
            <w:vAlign w:val="center"/>
            <w:hideMark/>
          </w:tcPr>
          <w:p w14:paraId="2053B256" w14:textId="77777777" w:rsidR="00987C57" w:rsidRPr="007A52B3" w:rsidRDefault="00987C57" w:rsidP="00987C57">
            <w:pPr>
              <w:ind w:firstLineChars="100" w:firstLine="200"/>
              <w:rPr>
                <w:sz w:val="20"/>
                <w:szCs w:val="20"/>
              </w:rPr>
            </w:pPr>
            <w:r w:rsidRPr="007A52B3">
              <w:rPr>
                <w:sz w:val="20"/>
                <w:szCs w:val="20"/>
              </w:rPr>
              <w:t>изменения среднемесячной зарплаты</w:t>
            </w:r>
          </w:p>
        </w:tc>
        <w:tc>
          <w:tcPr>
            <w:tcW w:w="992" w:type="dxa"/>
            <w:tcBorders>
              <w:top w:val="nil"/>
              <w:left w:val="nil"/>
              <w:bottom w:val="single" w:sz="4" w:space="0" w:color="auto"/>
              <w:right w:val="single" w:sz="4" w:space="0" w:color="auto"/>
            </w:tcBorders>
            <w:shd w:val="clear" w:color="auto" w:fill="auto"/>
            <w:vAlign w:val="bottom"/>
            <w:hideMark/>
          </w:tcPr>
          <w:p w14:paraId="45ED4023" w14:textId="77777777" w:rsidR="00987C57" w:rsidRPr="007A52B3" w:rsidRDefault="00987C57" w:rsidP="002D2011">
            <w:pPr>
              <w:ind w:left="-108" w:right="-108"/>
              <w:jc w:val="center"/>
              <w:rPr>
                <w:sz w:val="20"/>
                <w:szCs w:val="20"/>
              </w:rPr>
            </w:pPr>
            <w:r w:rsidRPr="007A52B3">
              <w:rPr>
                <w:sz w:val="20"/>
                <w:szCs w:val="20"/>
              </w:rPr>
              <w:t>х</w:t>
            </w:r>
          </w:p>
        </w:tc>
        <w:tc>
          <w:tcPr>
            <w:tcW w:w="992" w:type="dxa"/>
            <w:tcBorders>
              <w:top w:val="nil"/>
              <w:left w:val="nil"/>
              <w:bottom w:val="single" w:sz="4" w:space="0" w:color="auto"/>
              <w:right w:val="single" w:sz="4" w:space="0" w:color="auto"/>
            </w:tcBorders>
            <w:shd w:val="clear" w:color="auto" w:fill="auto"/>
            <w:vAlign w:val="bottom"/>
            <w:hideMark/>
          </w:tcPr>
          <w:p w14:paraId="39C25D80" w14:textId="77777777" w:rsidR="00987C57" w:rsidRPr="007A52B3" w:rsidRDefault="00987C57" w:rsidP="00987C57">
            <w:pPr>
              <w:ind w:left="-108" w:right="-108"/>
              <w:jc w:val="right"/>
              <w:rPr>
                <w:sz w:val="20"/>
                <w:szCs w:val="20"/>
              </w:rPr>
            </w:pPr>
            <w:r w:rsidRPr="007A52B3">
              <w:rPr>
                <w:sz w:val="20"/>
                <w:szCs w:val="20"/>
              </w:rPr>
              <w:t>22 248,20</w:t>
            </w:r>
          </w:p>
        </w:tc>
        <w:tc>
          <w:tcPr>
            <w:tcW w:w="851" w:type="dxa"/>
            <w:tcBorders>
              <w:top w:val="nil"/>
              <w:left w:val="nil"/>
              <w:bottom w:val="single" w:sz="4" w:space="0" w:color="auto"/>
              <w:right w:val="single" w:sz="4" w:space="0" w:color="auto"/>
            </w:tcBorders>
            <w:shd w:val="clear" w:color="auto" w:fill="auto"/>
            <w:noWrap/>
            <w:vAlign w:val="bottom"/>
            <w:hideMark/>
          </w:tcPr>
          <w:p w14:paraId="7089C8B8" w14:textId="77777777" w:rsidR="00987C57" w:rsidRPr="007A52B3" w:rsidRDefault="00987C57" w:rsidP="00987C57">
            <w:pPr>
              <w:ind w:left="-108" w:right="-108"/>
              <w:jc w:val="right"/>
              <w:rPr>
                <w:sz w:val="20"/>
                <w:szCs w:val="20"/>
              </w:rPr>
            </w:pPr>
            <w:r w:rsidRPr="007A52B3">
              <w:rPr>
                <w:sz w:val="20"/>
                <w:szCs w:val="20"/>
              </w:rPr>
              <w:t xml:space="preserve">107,90 </w:t>
            </w:r>
          </w:p>
        </w:tc>
        <w:tc>
          <w:tcPr>
            <w:tcW w:w="992" w:type="dxa"/>
            <w:tcBorders>
              <w:top w:val="nil"/>
              <w:left w:val="nil"/>
              <w:bottom w:val="single" w:sz="4" w:space="0" w:color="auto"/>
              <w:right w:val="single" w:sz="4" w:space="0" w:color="auto"/>
            </w:tcBorders>
            <w:shd w:val="clear" w:color="auto" w:fill="auto"/>
            <w:vAlign w:val="bottom"/>
            <w:hideMark/>
          </w:tcPr>
          <w:p w14:paraId="70E63726" w14:textId="77777777" w:rsidR="00987C57" w:rsidRPr="007A52B3" w:rsidRDefault="00987C57" w:rsidP="00987C57">
            <w:pPr>
              <w:ind w:left="-108" w:right="-108"/>
              <w:jc w:val="right"/>
              <w:rPr>
                <w:sz w:val="20"/>
                <w:szCs w:val="20"/>
              </w:rPr>
            </w:pPr>
            <w:r w:rsidRPr="007A52B3">
              <w:rPr>
                <w:sz w:val="20"/>
                <w:szCs w:val="20"/>
              </w:rPr>
              <w:t>21 258,53</w:t>
            </w:r>
          </w:p>
        </w:tc>
        <w:tc>
          <w:tcPr>
            <w:tcW w:w="850" w:type="dxa"/>
            <w:tcBorders>
              <w:top w:val="nil"/>
              <w:left w:val="nil"/>
              <w:bottom w:val="single" w:sz="4" w:space="0" w:color="auto"/>
              <w:right w:val="single" w:sz="4" w:space="0" w:color="auto"/>
            </w:tcBorders>
            <w:shd w:val="clear" w:color="auto" w:fill="auto"/>
            <w:noWrap/>
            <w:vAlign w:val="bottom"/>
            <w:hideMark/>
          </w:tcPr>
          <w:p w14:paraId="4ADE93D5" w14:textId="77777777" w:rsidR="00987C57" w:rsidRPr="007A52B3" w:rsidRDefault="00987C57" w:rsidP="00987C57">
            <w:pPr>
              <w:ind w:left="-108" w:right="-108"/>
              <w:jc w:val="right"/>
              <w:rPr>
                <w:sz w:val="20"/>
                <w:szCs w:val="20"/>
              </w:rPr>
            </w:pPr>
            <w:r w:rsidRPr="007A52B3">
              <w:rPr>
                <w:sz w:val="20"/>
                <w:szCs w:val="20"/>
              </w:rPr>
              <w:t xml:space="preserve">107,00 </w:t>
            </w:r>
          </w:p>
        </w:tc>
        <w:tc>
          <w:tcPr>
            <w:tcW w:w="993" w:type="dxa"/>
            <w:tcBorders>
              <w:top w:val="nil"/>
              <w:left w:val="nil"/>
              <w:bottom w:val="single" w:sz="4" w:space="0" w:color="auto"/>
              <w:right w:val="single" w:sz="4" w:space="0" w:color="auto"/>
            </w:tcBorders>
            <w:shd w:val="clear" w:color="auto" w:fill="auto"/>
            <w:vAlign w:val="bottom"/>
            <w:hideMark/>
          </w:tcPr>
          <w:p w14:paraId="57DA22ED" w14:textId="77777777" w:rsidR="00987C57" w:rsidRPr="007A52B3" w:rsidRDefault="00987C57" w:rsidP="00987C57">
            <w:pPr>
              <w:ind w:left="-108" w:right="-108"/>
              <w:jc w:val="right"/>
              <w:rPr>
                <w:sz w:val="20"/>
                <w:szCs w:val="20"/>
              </w:rPr>
            </w:pPr>
            <w:r w:rsidRPr="007A52B3">
              <w:rPr>
                <w:sz w:val="20"/>
                <w:szCs w:val="20"/>
              </w:rPr>
              <w:t>21 440,25</w:t>
            </w:r>
          </w:p>
        </w:tc>
        <w:tc>
          <w:tcPr>
            <w:tcW w:w="992" w:type="dxa"/>
            <w:tcBorders>
              <w:top w:val="nil"/>
              <w:left w:val="nil"/>
              <w:bottom w:val="single" w:sz="4" w:space="0" w:color="auto"/>
              <w:right w:val="double" w:sz="4" w:space="0" w:color="auto"/>
            </w:tcBorders>
            <w:shd w:val="clear" w:color="auto" w:fill="auto"/>
            <w:noWrap/>
            <w:vAlign w:val="bottom"/>
            <w:hideMark/>
          </w:tcPr>
          <w:p w14:paraId="667AC20D" w14:textId="77777777" w:rsidR="00987C57" w:rsidRPr="007A52B3" w:rsidRDefault="00987C57" w:rsidP="00987C57">
            <w:pPr>
              <w:ind w:left="-108"/>
              <w:jc w:val="right"/>
              <w:rPr>
                <w:sz w:val="20"/>
                <w:szCs w:val="20"/>
              </w:rPr>
            </w:pPr>
            <w:r w:rsidRPr="007A52B3">
              <w:rPr>
                <w:sz w:val="20"/>
                <w:szCs w:val="20"/>
              </w:rPr>
              <w:t xml:space="preserve">106,60 </w:t>
            </w:r>
          </w:p>
        </w:tc>
      </w:tr>
      <w:tr w:rsidR="007A52B3" w:rsidRPr="007A52B3" w14:paraId="4E549EA9" w14:textId="77777777" w:rsidTr="00C95E6F">
        <w:trPr>
          <w:trHeight w:val="90"/>
        </w:trPr>
        <w:tc>
          <w:tcPr>
            <w:tcW w:w="9356" w:type="dxa"/>
            <w:gridSpan w:val="8"/>
            <w:tcBorders>
              <w:top w:val="single" w:sz="4" w:space="0" w:color="auto"/>
              <w:left w:val="double" w:sz="4" w:space="0" w:color="auto"/>
              <w:bottom w:val="single" w:sz="4" w:space="0" w:color="auto"/>
              <w:right w:val="double" w:sz="4" w:space="0" w:color="auto"/>
            </w:tcBorders>
            <w:shd w:val="clear" w:color="auto" w:fill="auto"/>
            <w:noWrap/>
            <w:vAlign w:val="center"/>
            <w:hideMark/>
          </w:tcPr>
          <w:p w14:paraId="792CFF8C" w14:textId="77777777" w:rsidR="00987C57" w:rsidRPr="007A52B3" w:rsidRDefault="00987C57" w:rsidP="00987C57">
            <w:pPr>
              <w:jc w:val="center"/>
              <w:rPr>
                <w:sz w:val="20"/>
                <w:szCs w:val="20"/>
              </w:rPr>
            </w:pPr>
            <w:r w:rsidRPr="007A52B3">
              <w:rPr>
                <w:sz w:val="20"/>
                <w:szCs w:val="20"/>
              </w:rPr>
              <w:t>Ненецкий автономный округ</w:t>
            </w:r>
          </w:p>
        </w:tc>
      </w:tr>
      <w:tr w:rsidR="007A52B3" w:rsidRPr="007A52B3" w14:paraId="119A9D63" w14:textId="77777777" w:rsidTr="00C95E6F">
        <w:trPr>
          <w:trHeight w:val="359"/>
        </w:trPr>
        <w:tc>
          <w:tcPr>
            <w:tcW w:w="2694" w:type="dxa"/>
            <w:tcBorders>
              <w:top w:val="nil"/>
              <w:left w:val="double" w:sz="4" w:space="0" w:color="auto"/>
              <w:bottom w:val="single" w:sz="4" w:space="0" w:color="auto"/>
              <w:right w:val="single" w:sz="4" w:space="0" w:color="auto"/>
            </w:tcBorders>
            <w:shd w:val="clear" w:color="auto" w:fill="auto"/>
            <w:vAlign w:val="center"/>
            <w:hideMark/>
          </w:tcPr>
          <w:p w14:paraId="1F579C87" w14:textId="00E7A78F" w:rsidR="00CC7BC2" w:rsidRPr="007A52B3" w:rsidRDefault="00CC7BC2" w:rsidP="00CC7BC2">
            <w:pPr>
              <w:rPr>
                <w:sz w:val="20"/>
                <w:szCs w:val="20"/>
              </w:rPr>
            </w:pPr>
            <w:r w:rsidRPr="007A52B3">
              <w:rPr>
                <w:sz w:val="20"/>
                <w:szCs w:val="20"/>
              </w:rPr>
              <w:t>Фонд начисленной заработной платы, млн.руб.</w:t>
            </w:r>
          </w:p>
        </w:tc>
        <w:tc>
          <w:tcPr>
            <w:tcW w:w="992" w:type="dxa"/>
            <w:tcBorders>
              <w:top w:val="nil"/>
              <w:left w:val="nil"/>
              <w:bottom w:val="single" w:sz="4" w:space="0" w:color="auto"/>
              <w:right w:val="single" w:sz="4" w:space="0" w:color="auto"/>
            </w:tcBorders>
            <w:shd w:val="clear" w:color="auto" w:fill="auto"/>
            <w:noWrap/>
            <w:vAlign w:val="bottom"/>
            <w:hideMark/>
          </w:tcPr>
          <w:p w14:paraId="7F1CA66E" w14:textId="5B966EC8" w:rsidR="00CC7BC2" w:rsidRPr="007A52B3" w:rsidRDefault="00CC7BC2" w:rsidP="00CC7BC2">
            <w:pPr>
              <w:ind w:left="-108"/>
              <w:jc w:val="right"/>
              <w:rPr>
                <w:sz w:val="20"/>
                <w:szCs w:val="20"/>
              </w:rPr>
            </w:pPr>
            <w:r w:rsidRPr="007A52B3">
              <w:rPr>
                <w:sz w:val="20"/>
                <w:szCs w:val="20"/>
              </w:rPr>
              <w:t>40 835,20</w:t>
            </w:r>
          </w:p>
        </w:tc>
        <w:tc>
          <w:tcPr>
            <w:tcW w:w="992" w:type="dxa"/>
            <w:tcBorders>
              <w:top w:val="nil"/>
              <w:left w:val="nil"/>
              <w:bottom w:val="single" w:sz="4" w:space="0" w:color="auto"/>
              <w:right w:val="single" w:sz="4" w:space="0" w:color="auto"/>
            </w:tcBorders>
            <w:shd w:val="clear" w:color="auto" w:fill="auto"/>
            <w:noWrap/>
            <w:vAlign w:val="bottom"/>
            <w:hideMark/>
          </w:tcPr>
          <w:p w14:paraId="0929BD6E" w14:textId="5E4C4BE5" w:rsidR="00CC7BC2" w:rsidRPr="007A52B3" w:rsidRDefault="00CC7BC2" w:rsidP="00CC7BC2">
            <w:pPr>
              <w:ind w:left="-108"/>
              <w:jc w:val="right"/>
              <w:rPr>
                <w:sz w:val="20"/>
                <w:szCs w:val="20"/>
              </w:rPr>
            </w:pPr>
            <w:r w:rsidRPr="007A52B3">
              <w:rPr>
                <w:sz w:val="20"/>
                <w:szCs w:val="20"/>
              </w:rPr>
              <w:t>44 256,86</w:t>
            </w:r>
          </w:p>
        </w:tc>
        <w:tc>
          <w:tcPr>
            <w:tcW w:w="851" w:type="dxa"/>
            <w:tcBorders>
              <w:top w:val="nil"/>
              <w:left w:val="nil"/>
              <w:bottom w:val="single" w:sz="4" w:space="0" w:color="auto"/>
              <w:right w:val="single" w:sz="4" w:space="0" w:color="auto"/>
            </w:tcBorders>
            <w:shd w:val="clear" w:color="auto" w:fill="auto"/>
            <w:noWrap/>
            <w:vAlign w:val="bottom"/>
            <w:hideMark/>
          </w:tcPr>
          <w:p w14:paraId="2154D4FE" w14:textId="4FF4EE44" w:rsidR="00CC7BC2" w:rsidRPr="007A52B3" w:rsidRDefault="00CC7BC2" w:rsidP="00CC7BC2">
            <w:pPr>
              <w:ind w:left="-108"/>
              <w:jc w:val="right"/>
              <w:rPr>
                <w:sz w:val="20"/>
                <w:szCs w:val="20"/>
              </w:rPr>
            </w:pPr>
            <w:r w:rsidRPr="007A52B3">
              <w:rPr>
                <w:sz w:val="20"/>
                <w:szCs w:val="20"/>
              </w:rPr>
              <w:t>108,38</w:t>
            </w:r>
          </w:p>
        </w:tc>
        <w:tc>
          <w:tcPr>
            <w:tcW w:w="992" w:type="dxa"/>
            <w:tcBorders>
              <w:top w:val="nil"/>
              <w:left w:val="nil"/>
              <w:bottom w:val="single" w:sz="4" w:space="0" w:color="auto"/>
              <w:right w:val="single" w:sz="4" w:space="0" w:color="auto"/>
            </w:tcBorders>
            <w:shd w:val="clear" w:color="auto" w:fill="auto"/>
            <w:noWrap/>
            <w:vAlign w:val="bottom"/>
            <w:hideMark/>
          </w:tcPr>
          <w:p w14:paraId="4E7BD84F" w14:textId="09D073E1" w:rsidR="00CC7BC2" w:rsidRPr="007A52B3" w:rsidRDefault="00CC7BC2" w:rsidP="00CC7BC2">
            <w:pPr>
              <w:ind w:left="-108"/>
              <w:jc w:val="right"/>
              <w:rPr>
                <w:sz w:val="20"/>
                <w:szCs w:val="20"/>
              </w:rPr>
            </w:pPr>
            <w:r w:rsidRPr="007A52B3">
              <w:rPr>
                <w:sz w:val="20"/>
                <w:szCs w:val="20"/>
              </w:rPr>
              <w:t>47 554,44</w:t>
            </w:r>
          </w:p>
        </w:tc>
        <w:tc>
          <w:tcPr>
            <w:tcW w:w="850" w:type="dxa"/>
            <w:tcBorders>
              <w:top w:val="nil"/>
              <w:left w:val="nil"/>
              <w:bottom w:val="single" w:sz="4" w:space="0" w:color="auto"/>
              <w:right w:val="single" w:sz="4" w:space="0" w:color="auto"/>
            </w:tcBorders>
            <w:shd w:val="clear" w:color="auto" w:fill="auto"/>
            <w:noWrap/>
            <w:vAlign w:val="bottom"/>
            <w:hideMark/>
          </w:tcPr>
          <w:p w14:paraId="002625D8" w14:textId="478D37D1" w:rsidR="00CC7BC2" w:rsidRPr="007A52B3" w:rsidRDefault="00CC7BC2" w:rsidP="00CC7BC2">
            <w:pPr>
              <w:ind w:left="-108"/>
              <w:jc w:val="right"/>
              <w:rPr>
                <w:sz w:val="20"/>
                <w:szCs w:val="20"/>
              </w:rPr>
            </w:pPr>
            <w:r w:rsidRPr="007A52B3">
              <w:rPr>
                <w:sz w:val="20"/>
                <w:szCs w:val="20"/>
              </w:rPr>
              <w:t>107,45</w:t>
            </w:r>
          </w:p>
        </w:tc>
        <w:tc>
          <w:tcPr>
            <w:tcW w:w="993" w:type="dxa"/>
            <w:tcBorders>
              <w:top w:val="nil"/>
              <w:left w:val="nil"/>
              <w:bottom w:val="single" w:sz="4" w:space="0" w:color="auto"/>
              <w:right w:val="single" w:sz="4" w:space="0" w:color="auto"/>
            </w:tcBorders>
            <w:shd w:val="clear" w:color="auto" w:fill="auto"/>
            <w:noWrap/>
            <w:vAlign w:val="bottom"/>
            <w:hideMark/>
          </w:tcPr>
          <w:p w14:paraId="52868C76" w14:textId="7F84E0D2" w:rsidR="00CC7BC2" w:rsidRPr="007A52B3" w:rsidRDefault="00CC7BC2" w:rsidP="00CC7BC2">
            <w:pPr>
              <w:ind w:left="-108"/>
              <w:jc w:val="right"/>
              <w:rPr>
                <w:sz w:val="20"/>
                <w:szCs w:val="20"/>
              </w:rPr>
            </w:pPr>
            <w:r w:rsidRPr="007A52B3">
              <w:rPr>
                <w:sz w:val="20"/>
                <w:szCs w:val="20"/>
              </w:rPr>
              <w:t>51 140,81</w:t>
            </w:r>
          </w:p>
        </w:tc>
        <w:tc>
          <w:tcPr>
            <w:tcW w:w="992" w:type="dxa"/>
            <w:tcBorders>
              <w:top w:val="nil"/>
              <w:left w:val="nil"/>
              <w:bottom w:val="single" w:sz="4" w:space="0" w:color="auto"/>
              <w:right w:val="double" w:sz="4" w:space="0" w:color="auto"/>
            </w:tcBorders>
            <w:shd w:val="clear" w:color="auto" w:fill="auto"/>
            <w:noWrap/>
            <w:vAlign w:val="bottom"/>
            <w:hideMark/>
          </w:tcPr>
          <w:p w14:paraId="0EC75F2B" w14:textId="6C8BEE5D" w:rsidR="00CC7BC2" w:rsidRPr="007A52B3" w:rsidRDefault="00CC7BC2" w:rsidP="00CC7BC2">
            <w:pPr>
              <w:ind w:left="-108"/>
              <w:jc w:val="right"/>
              <w:rPr>
                <w:sz w:val="20"/>
                <w:szCs w:val="20"/>
              </w:rPr>
            </w:pPr>
            <w:r w:rsidRPr="007A52B3">
              <w:rPr>
                <w:sz w:val="20"/>
                <w:szCs w:val="20"/>
              </w:rPr>
              <w:t>107,54</w:t>
            </w:r>
          </w:p>
        </w:tc>
      </w:tr>
      <w:tr w:rsidR="007A52B3" w:rsidRPr="007A52B3" w14:paraId="68F2D969" w14:textId="77777777" w:rsidTr="00C95E6F">
        <w:trPr>
          <w:trHeight w:val="437"/>
        </w:trPr>
        <w:tc>
          <w:tcPr>
            <w:tcW w:w="2694" w:type="dxa"/>
            <w:tcBorders>
              <w:top w:val="nil"/>
              <w:left w:val="double" w:sz="4" w:space="0" w:color="auto"/>
              <w:bottom w:val="single" w:sz="4" w:space="0" w:color="auto"/>
              <w:right w:val="single" w:sz="4" w:space="0" w:color="auto"/>
            </w:tcBorders>
            <w:shd w:val="clear" w:color="auto" w:fill="auto"/>
            <w:vAlign w:val="center"/>
            <w:hideMark/>
          </w:tcPr>
          <w:p w14:paraId="73948B3F" w14:textId="0B5A6B7F" w:rsidR="00CC7BC2" w:rsidRPr="007A52B3" w:rsidRDefault="00CC7BC2" w:rsidP="00CC7BC2">
            <w:pPr>
              <w:rPr>
                <w:sz w:val="20"/>
                <w:szCs w:val="20"/>
              </w:rPr>
            </w:pPr>
            <w:r w:rsidRPr="007A52B3">
              <w:rPr>
                <w:sz w:val="20"/>
                <w:szCs w:val="20"/>
              </w:rPr>
              <w:t>Среднесписочная численность работников организаций, тыс.чел.</w:t>
            </w:r>
          </w:p>
        </w:tc>
        <w:tc>
          <w:tcPr>
            <w:tcW w:w="992" w:type="dxa"/>
            <w:tcBorders>
              <w:top w:val="nil"/>
              <w:left w:val="nil"/>
              <w:bottom w:val="single" w:sz="4" w:space="0" w:color="auto"/>
              <w:right w:val="single" w:sz="4" w:space="0" w:color="auto"/>
            </w:tcBorders>
            <w:shd w:val="clear" w:color="auto" w:fill="auto"/>
            <w:noWrap/>
            <w:vAlign w:val="bottom"/>
            <w:hideMark/>
          </w:tcPr>
          <w:p w14:paraId="24AED724" w14:textId="29790115" w:rsidR="00CC7BC2" w:rsidRPr="007A52B3" w:rsidRDefault="00CC7BC2" w:rsidP="00CC7BC2">
            <w:pPr>
              <w:ind w:left="-108"/>
              <w:jc w:val="right"/>
              <w:rPr>
                <w:sz w:val="20"/>
                <w:szCs w:val="20"/>
              </w:rPr>
            </w:pPr>
            <w:r w:rsidRPr="007A52B3">
              <w:rPr>
                <w:sz w:val="20"/>
                <w:szCs w:val="20"/>
              </w:rPr>
              <w:t>28,72</w:t>
            </w:r>
          </w:p>
        </w:tc>
        <w:tc>
          <w:tcPr>
            <w:tcW w:w="992" w:type="dxa"/>
            <w:tcBorders>
              <w:top w:val="nil"/>
              <w:left w:val="nil"/>
              <w:bottom w:val="single" w:sz="4" w:space="0" w:color="auto"/>
              <w:right w:val="single" w:sz="4" w:space="0" w:color="auto"/>
            </w:tcBorders>
            <w:shd w:val="clear" w:color="auto" w:fill="auto"/>
            <w:noWrap/>
            <w:vAlign w:val="bottom"/>
            <w:hideMark/>
          </w:tcPr>
          <w:p w14:paraId="62803F3E" w14:textId="7211B596" w:rsidR="00CC7BC2" w:rsidRPr="007A52B3" w:rsidRDefault="00CC7BC2" w:rsidP="00CC7BC2">
            <w:pPr>
              <w:ind w:left="-108"/>
              <w:jc w:val="right"/>
              <w:rPr>
                <w:sz w:val="20"/>
                <w:szCs w:val="20"/>
              </w:rPr>
            </w:pPr>
            <w:r w:rsidRPr="007A52B3">
              <w:rPr>
                <w:sz w:val="20"/>
                <w:szCs w:val="20"/>
              </w:rPr>
              <w:t>28,84</w:t>
            </w:r>
          </w:p>
        </w:tc>
        <w:tc>
          <w:tcPr>
            <w:tcW w:w="851" w:type="dxa"/>
            <w:tcBorders>
              <w:top w:val="nil"/>
              <w:left w:val="nil"/>
              <w:bottom w:val="single" w:sz="4" w:space="0" w:color="auto"/>
              <w:right w:val="single" w:sz="4" w:space="0" w:color="auto"/>
            </w:tcBorders>
            <w:shd w:val="clear" w:color="auto" w:fill="auto"/>
            <w:noWrap/>
            <w:vAlign w:val="bottom"/>
            <w:hideMark/>
          </w:tcPr>
          <w:p w14:paraId="6D070C15" w14:textId="65E32DB0" w:rsidR="00CC7BC2" w:rsidRPr="007A52B3" w:rsidRDefault="00CC7BC2" w:rsidP="00CC7BC2">
            <w:pPr>
              <w:ind w:left="-108"/>
              <w:jc w:val="right"/>
              <w:rPr>
                <w:sz w:val="20"/>
                <w:szCs w:val="20"/>
              </w:rPr>
            </w:pPr>
            <w:r w:rsidRPr="007A52B3">
              <w:rPr>
                <w:sz w:val="20"/>
                <w:szCs w:val="20"/>
              </w:rPr>
              <w:t>100,42</w:t>
            </w:r>
          </w:p>
        </w:tc>
        <w:tc>
          <w:tcPr>
            <w:tcW w:w="992" w:type="dxa"/>
            <w:tcBorders>
              <w:top w:val="nil"/>
              <w:left w:val="nil"/>
              <w:bottom w:val="single" w:sz="4" w:space="0" w:color="auto"/>
              <w:right w:val="single" w:sz="4" w:space="0" w:color="auto"/>
            </w:tcBorders>
            <w:shd w:val="clear" w:color="auto" w:fill="auto"/>
            <w:noWrap/>
            <w:vAlign w:val="bottom"/>
            <w:hideMark/>
          </w:tcPr>
          <w:p w14:paraId="4267644F" w14:textId="160A475F" w:rsidR="00CC7BC2" w:rsidRPr="007A52B3" w:rsidRDefault="00CC7BC2" w:rsidP="00CC7BC2">
            <w:pPr>
              <w:ind w:left="-108"/>
              <w:jc w:val="right"/>
              <w:rPr>
                <w:sz w:val="20"/>
                <w:szCs w:val="20"/>
              </w:rPr>
            </w:pPr>
            <w:r w:rsidRPr="007A52B3">
              <w:rPr>
                <w:sz w:val="20"/>
                <w:szCs w:val="20"/>
              </w:rPr>
              <w:t>28,98</w:t>
            </w:r>
          </w:p>
        </w:tc>
        <w:tc>
          <w:tcPr>
            <w:tcW w:w="850" w:type="dxa"/>
            <w:tcBorders>
              <w:top w:val="nil"/>
              <w:left w:val="nil"/>
              <w:bottom w:val="single" w:sz="4" w:space="0" w:color="auto"/>
              <w:right w:val="single" w:sz="4" w:space="0" w:color="auto"/>
            </w:tcBorders>
            <w:shd w:val="clear" w:color="auto" w:fill="auto"/>
            <w:noWrap/>
            <w:vAlign w:val="bottom"/>
            <w:hideMark/>
          </w:tcPr>
          <w:p w14:paraId="13800D15" w14:textId="53E08BD4" w:rsidR="00CC7BC2" w:rsidRPr="007A52B3" w:rsidRDefault="00CC7BC2" w:rsidP="00CC7BC2">
            <w:pPr>
              <w:ind w:left="-108"/>
              <w:jc w:val="right"/>
              <w:rPr>
                <w:sz w:val="20"/>
                <w:szCs w:val="20"/>
              </w:rPr>
            </w:pPr>
            <w:r w:rsidRPr="007A52B3">
              <w:rPr>
                <w:sz w:val="20"/>
                <w:szCs w:val="20"/>
              </w:rPr>
              <w:t>100,49</w:t>
            </w:r>
          </w:p>
        </w:tc>
        <w:tc>
          <w:tcPr>
            <w:tcW w:w="993" w:type="dxa"/>
            <w:tcBorders>
              <w:top w:val="nil"/>
              <w:left w:val="nil"/>
              <w:bottom w:val="single" w:sz="4" w:space="0" w:color="auto"/>
              <w:right w:val="single" w:sz="4" w:space="0" w:color="auto"/>
            </w:tcBorders>
            <w:shd w:val="clear" w:color="auto" w:fill="auto"/>
            <w:noWrap/>
            <w:vAlign w:val="bottom"/>
            <w:hideMark/>
          </w:tcPr>
          <w:p w14:paraId="3282A510" w14:textId="707B4F76" w:rsidR="00CC7BC2" w:rsidRPr="007A52B3" w:rsidRDefault="00CC7BC2" w:rsidP="00CC7BC2">
            <w:pPr>
              <w:ind w:left="-108"/>
              <w:jc w:val="right"/>
              <w:rPr>
                <w:sz w:val="20"/>
                <w:szCs w:val="20"/>
              </w:rPr>
            </w:pPr>
            <w:r w:rsidRPr="007A52B3">
              <w:rPr>
                <w:sz w:val="20"/>
                <w:szCs w:val="20"/>
              </w:rPr>
              <w:t>29,23</w:t>
            </w:r>
          </w:p>
        </w:tc>
        <w:tc>
          <w:tcPr>
            <w:tcW w:w="992" w:type="dxa"/>
            <w:tcBorders>
              <w:top w:val="nil"/>
              <w:left w:val="nil"/>
              <w:bottom w:val="single" w:sz="4" w:space="0" w:color="auto"/>
              <w:right w:val="double" w:sz="4" w:space="0" w:color="auto"/>
            </w:tcBorders>
            <w:shd w:val="clear" w:color="auto" w:fill="auto"/>
            <w:noWrap/>
            <w:vAlign w:val="bottom"/>
            <w:hideMark/>
          </w:tcPr>
          <w:p w14:paraId="590326C3" w14:textId="4C7313CF" w:rsidR="00CC7BC2" w:rsidRPr="007A52B3" w:rsidRDefault="00CC7BC2" w:rsidP="00CC7BC2">
            <w:pPr>
              <w:ind w:left="-108"/>
              <w:jc w:val="right"/>
              <w:rPr>
                <w:sz w:val="20"/>
                <w:szCs w:val="20"/>
              </w:rPr>
            </w:pPr>
            <w:r w:rsidRPr="007A52B3">
              <w:rPr>
                <w:sz w:val="20"/>
                <w:szCs w:val="20"/>
              </w:rPr>
              <w:t>100,86</w:t>
            </w:r>
          </w:p>
        </w:tc>
      </w:tr>
      <w:tr w:rsidR="007A52B3" w:rsidRPr="007A52B3" w14:paraId="73CEEB05" w14:textId="77777777" w:rsidTr="00C95E6F">
        <w:trPr>
          <w:trHeight w:val="331"/>
        </w:trPr>
        <w:tc>
          <w:tcPr>
            <w:tcW w:w="2694" w:type="dxa"/>
            <w:tcBorders>
              <w:top w:val="nil"/>
              <w:left w:val="double" w:sz="4" w:space="0" w:color="auto"/>
              <w:bottom w:val="single" w:sz="4" w:space="0" w:color="auto"/>
              <w:right w:val="single" w:sz="4" w:space="0" w:color="auto"/>
            </w:tcBorders>
            <w:shd w:val="clear" w:color="auto" w:fill="auto"/>
            <w:vAlign w:val="center"/>
            <w:hideMark/>
          </w:tcPr>
          <w:p w14:paraId="478B716D" w14:textId="250EE417" w:rsidR="00CC7BC2" w:rsidRPr="007A52B3" w:rsidRDefault="00CC7BC2" w:rsidP="00CC7BC2">
            <w:pPr>
              <w:ind w:right="-108"/>
              <w:rPr>
                <w:sz w:val="20"/>
                <w:szCs w:val="20"/>
              </w:rPr>
            </w:pPr>
            <w:r w:rsidRPr="007A52B3">
              <w:rPr>
                <w:sz w:val="20"/>
                <w:szCs w:val="20"/>
              </w:rPr>
              <w:t>Среднемесячная заработная плата одного работника, руб.</w:t>
            </w:r>
          </w:p>
        </w:tc>
        <w:tc>
          <w:tcPr>
            <w:tcW w:w="992" w:type="dxa"/>
            <w:tcBorders>
              <w:top w:val="nil"/>
              <w:left w:val="nil"/>
              <w:bottom w:val="single" w:sz="4" w:space="0" w:color="auto"/>
              <w:right w:val="single" w:sz="4" w:space="0" w:color="auto"/>
            </w:tcBorders>
            <w:shd w:val="clear" w:color="auto" w:fill="auto"/>
            <w:vAlign w:val="bottom"/>
            <w:hideMark/>
          </w:tcPr>
          <w:p w14:paraId="4B8B4C19" w14:textId="0E19322B" w:rsidR="00CC7BC2" w:rsidRPr="007A52B3" w:rsidRDefault="00CC7BC2" w:rsidP="00CC7BC2">
            <w:pPr>
              <w:ind w:left="-108" w:right="-108"/>
              <w:jc w:val="right"/>
              <w:rPr>
                <w:sz w:val="20"/>
                <w:szCs w:val="20"/>
              </w:rPr>
            </w:pPr>
            <w:r w:rsidRPr="007A52B3">
              <w:rPr>
                <w:sz w:val="20"/>
                <w:szCs w:val="20"/>
              </w:rPr>
              <w:t>118 498,92</w:t>
            </w:r>
          </w:p>
        </w:tc>
        <w:tc>
          <w:tcPr>
            <w:tcW w:w="992" w:type="dxa"/>
            <w:tcBorders>
              <w:top w:val="nil"/>
              <w:left w:val="nil"/>
              <w:bottom w:val="single" w:sz="4" w:space="0" w:color="auto"/>
              <w:right w:val="single" w:sz="4" w:space="0" w:color="auto"/>
            </w:tcBorders>
            <w:shd w:val="clear" w:color="auto" w:fill="auto"/>
            <w:vAlign w:val="bottom"/>
            <w:hideMark/>
          </w:tcPr>
          <w:p w14:paraId="39F32B55" w14:textId="41C248ED" w:rsidR="00CC7BC2" w:rsidRPr="007A52B3" w:rsidRDefault="00CC7BC2" w:rsidP="00CC7BC2">
            <w:pPr>
              <w:ind w:left="-108" w:right="-108"/>
              <w:jc w:val="right"/>
              <w:rPr>
                <w:sz w:val="20"/>
                <w:szCs w:val="20"/>
              </w:rPr>
            </w:pPr>
            <w:r w:rsidRPr="007A52B3">
              <w:rPr>
                <w:sz w:val="20"/>
                <w:szCs w:val="20"/>
              </w:rPr>
              <w:t>127 861,99</w:t>
            </w:r>
          </w:p>
        </w:tc>
        <w:tc>
          <w:tcPr>
            <w:tcW w:w="851" w:type="dxa"/>
            <w:tcBorders>
              <w:top w:val="nil"/>
              <w:left w:val="nil"/>
              <w:bottom w:val="single" w:sz="4" w:space="0" w:color="auto"/>
              <w:right w:val="single" w:sz="4" w:space="0" w:color="auto"/>
            </w:tcBorders>
            <w:shd w:val="clear" w:color="auto" w:fill="auto"/>
            <w:noWrap/>
            <w:vAlign w:val="bottom"/>
            <w:hideMark/>
          </w:tcPr>
          <w:p w14:paraId="40D223F6" w14:textId="73EC86B7" w:rsidR="00CC7BC2" w:rsidRPr="007A52B3" w:rsidRDefault="00CC7BC2" w:rsidP="00CC7BC2">
            <w:pPr>
              <w:ind w:left="-108" w:right="-108"/>
              <w:jc w:val="right"/>
              <w:rPr>
                <w:sz w:val="20"/>
                <w:szCs w:val="20"/>
              </w:rPr>
            </w:pPr>
            <w:r w:rsidRPr="007A52B3">
              <w:rPr>
                <w:sz w:val="20"/>
                <w:szCs w:val="20"/>
              </w:rPr>
              <w:t>107,90</w:t>
            </w:r>
          </w:p>
        </w:tc>
        <w:tc>
          <w:tcPr>
            <w:tcW w:w="992" w:type="dxa"/>
            <w:tcBorders>
              <w:top w:val="nil"/>
              <w:left w:val="nil"/>
              <w:bottom w:val="single" w:sz="4" w:space="0" w:color="auto"/>
              <w:right w:val="single" w:sz="4" w:space="0" w:color="auto"/>
            </w:tcBorders>
            <w:shd w:val="clear" w:color="auto" w:fill="auto"/>
            <w:vAlign w:val="bottom"/>
            <w:hideMark/>
          </w:tcPr>
          <w:p w14:paraId="58BA642A" w14:textId="1705B760" w:rsidR="00CC7BC2" w:rsidRPr="007A52B3" w:rsidRDefault="00CC7BC2" w:rsidP="00CC7BC2">
            <w:pPr>
              <w:ind w:left="-108" w:right="-108"/>
              <w:jc w:val="right"/>
              <w:rPr>
                <w:sz w:val="20"/>
                <w:szCs w:val="20"/>
              </w:rPr>
            </w:pPr>
            <w:r w:rsidRPr="007A52B3">
              <w:rPr>
                <w:sz w:val="20"/>
                <w:szCs w:val="20"/>
              </w:rPr>
              <w:t>136 753,64</w:t>
            </w:r>
          </w:p>
        </w:tc>
        <w:tc>
          <w:tcPr>
            <w:tcW w:w="850" w:type="dxa"/>
            <w:tcBorders>
              <w:top w:val="nil"/>
              <w:left w:val="nil"/>
              <w:bottom w:val="single" w:sz="4" w:space="0" w:color="auto"/>
              <w:right w:val="single" w:sz="4" w:space="0" w:color="auto"/>
            </w:tcBorders>
            <w:shd w:val="clear" w:color="auto" w:fill="auto"/>
            <w:noWrap/>
            <w:vAlign w:val="bottom"/>
            <w:hideMark/>
          </w:tcPr>
          <w:p w14:paraId="01A18A42" w14:textId="4F1D4C3C" w:rsidR="00CC7BC2" w:rsidRPr="007A52B3" w:rsidRDefault="00CC7BC2" w:rsidP="00CC7BC2">
            <w:pPr>
              <w:ind w:left="-108" w:right="-108"/>
              <w:jc w:val="right"/>
              <w:rPr>
                <w:sz w:val="20"/>
                <w:szCs w:val="20"/>
              </w:rPr>
            </w:pPr>
            <w:r w:rsidRPr="007A52B3">
              <w:rPr>
                <w:sz w:val="20"/>
                <w:szCs w:val="20"/>
              </w:rPr>
              <w:t>106,95</w:t>
            </w:r>
          </w:p>
        </w:tc>
        <w:tc>
          <w:tcPr>
            <w:tcW w:w="993" w:type="dxa"/>
            <w:tcBorders>
              <w:top w:val="nil"/>
              <w:left w:val="nil"/>
              <w:bottom w:val="single" w:sz="4" w:space="0" w:color="auto"/>
              <w:right w:val="single" w:sz="4" w:space="0" w:color="auto"/>
            </w:tcBorders>
            <w:shd w:val="clear" w:color="auto" w:fill="auto"/>
            <w:vAlign w:val="bottom"/>
            <w:hideMark/>
          </w:tcPr>
          <w:p w14:paraId="2D41C824" w14:textId="25850A15" w:rsidR="00CC7BC2" w:rsidRPr="007A52B3" w:rsidRDefault="00CC7BC2" w:rsidP="00CC7BC2">
            <w:pPr>
              <w:ind w:left="-108" w:right="-108"/>
              <w:jc w:val="right"/>
              <w:rPr>
                <w:sz w:val="20"/>
                <w:szCs w:val="20"/>
              </w:rPr>
            </w:pPr>
            <w:r w:rsidRPr="007A52B3">
              <w:rPr>
                <w:sz w:val="20"/>
                <w:szCs w:val="20"/>
              </w:rPr>
              <w:t>145 792,51</w:t>
            </w:r>
          </w:p>
        </w:tc>
        <w:tc>
          <w:tcPr>
            <w:tcW w:w="992" w:type="dxa"/>
            <w:tcBorders>
              <w:top w:val="nil"/>
              <w:left w:val="nil"/>
              <w:bottom w:val="single" w:sz="4" w:space="0" w:color="auto"/>
              <w:right w:val="double" w:sz="4" w:space="0" w:color="auto"/>
            </w:tcBorders>
            <w:shd w:val="clear" w:color="auto" w:fill="auto"/>
            <w:noWrap/>
            <w:vAlign w:val="bottom"/>
            <w:hideMark/>
          </w:tcPr>
          <w:p w14:paraId="4FA7CF77" w14:textId="73013160" w:rsidR="00CC7BC2" w:rsidRPr="007A52B3" w:rsidRDefault="00CC7BC2" w:rsidP="00CC7BC2">
            <w:pPr>
              <w:ind w:left="-108"/>
              <w:jc w:val="right"/>
              <w:rPr>
                <w:sz w:val="20"/>
                <w:szCs w:val="20"/>
              </w:rPr>
            </w:pPr>
            <w:r w:rsidRPr="007A52B3">
              <w:rPr>
                <w:sz w:val="20"/>
                <w:szCs w:val="20"/>
              </w:rPr>
              <w:t>106,61</w:t>
            </w:r>
          </w:p>
        </w:tc>
      </w:tr>
      <w:tr w:rsidR="007A52B3" w:rsidRPr="007A52B3" w14:paraId="70B852FC" w14:textId="77777777" w:rsidTr="00C95E6F">
        <w:trPr>
          <w:trHeight w:val="566"/>
        </w:trPr>
        <w:tc>
          <w:tcPr>
            <w:tcW w:w="2694" w:type="dxa"/>
            <w:tcBorders>
              <w:top w:val="nil"/>
              <w:left w:val="double" w:sz="4" w:space="0" w:color="auto"/>
              <w:bottom w:val="single" w:sz="4" w:space="0" w:color="auto"/>
              <w:right w:val="single" w:sz="4" w:space="0" w:color="auto"/>
            </w:tcBorders>
            <w:shd w:val="clear" w:color="auto" w:fill="auto"/>
            <w:vAlign w:val="center"/>
            <w:hideMark/>
          </w:tcPr>
          <w:p w14:paraId="641B1ECB" w14:textId="403BC7BD" w:rsidR="00CC7BC2" w:rsidRPr="007A52B3" w:rsidRDefault="00CC7BC2" w:rsidP="00CC7BC2">
            <w:pPr>
              <w:rPr>
                <w:sz w:val="20"/>
                <w:szCs w:val="20"/>
              </w:rPr>
            </w:pPr>
            <w:r w:rsidRPr="007A52B3">
              <w:rPr>
                <w:sz w:val="20"/>
                <w:szCs w:val="20"/>
              </w:rPr>
              <w:t>Влияние факторов на фонд оплаты труда (млн.руб.) в результате:</w:t>
            </w:r>
          </w:p>
        </w:tc>
        <w:tc>
          <w:tcPr>
            <w:tcW w:w="992" w:type="dxa"/>
            <w:tcBorders>
              <w:top w:val="nil"/>
              <w:left w:val="nil"/>
              <w:bottom w:val="single" w:sz="4" w:space="0" w:color="auto"/>
              <w:right w:val="single" w:sz="4" w:space="0" w:color="auto"/>
            </w:tcBorders>
            <w:shd w:val="clear" w:color="auto" w:fill="auto"/>
            <w:vAlign w:val="bottom"/>
            <w:hideMark/>
          </w:tcPr>
          <w:p w14:paraId="7F7934DF" w14:textId="1E0FEB57" w:rsidR="00CC7BC2" w:rsidRPr="007A52B3" w:rsidRDefault="00CC7BC2" w:rsidP="002D2011">
            <w:pPr>
              <w:ind w:left="-108"/>
              <w:jc w:val="center"/>
              <w:rPr>
                <w:sz w:val="20"/>
                <w:szCs w:val="20"/>
              </w:rPr>
            </w:pPr>
            <w:r w:rsidRPr="007A52B3">
              <w:rPr>
                <w:sz w:val="20"/>
                <w:szCs w:val="20"/>
              </w:rPr>
              <w:t>х</w:t>
            </w:r>
          </w:p>
        </w:tc>
        <w:tc>
          <w:tcPr>
            <w:tcW w:w="992" w:type="dxa"/>
            <w:tcBorders>
              <w:top w:val="nil"/>
              <w:left w:val="nil"/>
              <w:bottom w:val="single" w:sz="4" w:space="0" w:color="auto"/>
              <w:right w:val="single" w:sz="4" w:space="0" w:color="auto"/>
            </w:tcBorders>
            <w:shd w:val="clear" w:color="auto" w:fill="auto"/>
            <w:vAlign w:val="bottom"/>
            <w:hideMark/>
          </w:tcPr>
          <w:p w14:paraId="67EE5B20" w14:textId="77DA67C0" w:rsidR="00CC7BC2" w:rsidRPr="007A52B3" w:rsidRDefault="00CC7BC2" w:rsidP="00CC7BC2">
            <w:pPr>
              <w:ind w:left="-108"/>
              <w:jc w:val="right"/>
              <w:rPr>
                <w:sz w:val="20"/>
                <w:szCs w:val="20"/>
              </w:rPr>
            </w:pPr>
            <w:r w:rsidRPr="007A52B3">
              <w:rPr>
                <w:sz w:val="20"/>
                <w:szCs w:val="20"/>
              </w:rPr>
              <w:t>3 421,66</w:t>
            </w:r>
          </w:p>
        </w:tc>
        <w:tc>
          <w:tcPr>
            <w:tcW w:w="851" w:type="dxa"/>
            <w:tcBorders>
              <w:top w:val="nil"/>
              <w:left w:val="nil"/>
              <w:bottom w:val="single" w:sz="4" w:space="0" w:color="auto"/>
              <w:right w:val="single" w:sz="4" w:space="0" w:color="auto"/>
            </w:tcBorders>
            <w:shd w:val="clear" w:color="auto" w:fill="auto"/>
            <w:noWrap/>
            <w:vAlign w:val="bottom"/>
            <w:hideMark/>
          </w:tcPr>
          <w:p w14:paraId="3E2ACE3D" w14:textId="5EBFEB59" w:rsidR="00CC7BC2" w:rsidRPr="007A52B3" w:rsidRDefault="00CC7BC2" w:rsidP="00CC7BC2">
            <w:pPr>
              <w:ind w:left="-108"/>
              <w:jc w:val="right"/>
              <w:rPr>
                <w:sz w:val="20"/>
                <w:szCs w:val="20"/>
              </w:rPr>
            </w:pPr>
            <w:r w:rsidRPr="007A52B3">
              <w:rPr>
                <w:sz w:val="20"/>
                <w:szCs w:val="20"/>
              </w:rPr>
              <w:t xml:space="preserve">108,38 </w:t>
            </w:r>
          </w:p>
        </w:tc>
        <w:tc>
          <w:tcPr>
            <w:tcW w:w="992" w:type="dxa"/>
            <w:tcBorders>
              <w:top w:val="nil"/>
              <w:left w:val="nil"/>
              <w:bottom w:val="single" w:sz="4" w:space="0" w:color="auto"/>
              <w:right w:val="single" w:sz="4" w:space="0" w:color="auto"/>
            </w:tcBorders>
            <w:shd w:val="clear" w:color="auto" w:fill="auto"/>
            <w:vAlign w:val="bottom"/>
            <w:hideMark/>
          </w:tcPr>
          <w:p w14:paraId="0B36DE6B" w14:textId="4371DF4D" w:rsidR="00CC7BC2" w:rsidRPr="007A52B3" w:rsidRDefault="00CC7BC2" w:rsidP="00CC7BC2">
            <w:pPr>
              <w:ind w:left="-108"/>
              <w:jc w:val="right"/>
              <w:rPr>
                <w:sz w:val="20"/>
                <w:szCs w:val="20"/>
              </w:rPr>
            </w:pPr>
            <w:r w:rsidRPr="007A52B3">
              <w:rPr>
                <w:sz w:val="20"/>
                <w:szCs w:val="20"/>
              </w:rPr>
              <w:t>3 297,58</w:t>
            </w:r>
          </w:p>
        </w:tc>
        <w:tc>
          <w:tcPr>
            <w:tcW w:w="850" w:type="dxa"/>
            <w:tcBorders>
              <w:top w:val="nil"/>
              <w:left w:val="nil"/>
              <w:bottom w:val="single" w:sz="4" w:space="0" w:color="auto"/>
              <w:right w:val="single" w:sz="4" w:space="0" w:color="auto"/>
            </w:tcBorders>
            <w:shd w:val="clear" w:color="auto" w:fill="auto"/>
            <w:noWrap/>
            <w:vAlign w:val="bottom"/>
            <w:hideMark/>
          </w:tcPr>
          <w:p w14:paraId="52FF63B2" w14:textId="767D857C" w:rsidR="00CC7BC2" w:rsidRPr="007A52B3" w:rsidRDefault="00CC7BC2" w:rsidP="00CC7BC2">
            <w:pPr>
              <w:ind w:left="-108"/>
              <w:jc w:val="right"/>
              <w:rPr>
                <w:sz w:val="20"/>
                <w:szCs w:val="20"/>
              </w:rPr>
            </w:pPr>
            <w:r w:rsidRPr="007A52B3">
              <w:rPr>
                <w:sz w:val="20"/>
                <w:szCs w:val="20"/>
              </w:rPr>
              <w:t xml:space="preserve">107,45 </w:t>
            </w:r>
          </w:p>
        </w:tc>
        <w:tc>
          <w:tcPr>
            <w:tcW w:w="993" w:type="dxa"/>
            <w:tcBorders>
              <w:top w:val="nil"/>
              <w:left w:val="nil"/>
              <w:bottom w:val="single" w:sz="4" w:space="0" w:color="auto"/>
              <w:right w:val="single" w:sz="4" w:space="0" w:color="auto"/>
            </w:tcBorders>
            <w:shd w:val="clear" w:color="auto" w:fill="auto"/>
            <w:vAlign w:val="bottom"/>
            <w:hideMark/>
          </w:tcPr>
          <w:p w14:paraId="2AA07FAD" w14:textId="133E3B95" w:rsidR="00CC7BC2" w:rsidRPr="007A52B3" w:rsidRDefault="00CC7BC2" w:rsidP="00CC7BC2">
            <w:pPr>
              <w:ind w:left="-108"/>
              <w:jc w:val="right"/>
              <w:rPr>
                <w:sz w:val="20"/>
                <w:szCs w:val="20"/>
              </w:rPr>
            </w:pPr>
            <w:r w:rsidRPr="007A52B3">
              <w:rPr>
                <w:sz w:val="20"/>
                <w:szCs w:val="20"/>
              </w:rPr>
              <w:t>3 586,37</w:t>
            </w:r>
          </w:p>
        </w:tc>
        <w:tc>
          <w:tcPr>
            <w:tcW w:w="992" w:type="dxa"/>
            <w:tcBorders>
              <w:top w:val="nil"/>
              <w:left w:val="nil"/>
              <w:bottom w:val="single" w:sz="4" w:space="0" w:color="auto"/>
              <w:right w:val="double" w:sz="4" w:space="0" w:color="auto"/>
            </w:tcBorders>
            <w:shd w:val="clear" w:color="auto" w:fill="auto"/>
            <w:noWrap/>
            <w:vAlign w:val="bottom"/>
            <w:hideMark/>
          </w:tcPr>
          <w:p w14:paraId="6A4EEBC8" w14:textId="3D8C3BE2" w:rsidR="00CC7BC2" w:rsidRPr="007A52B3" w:rsidRDefault="00CC7BC2" w:rsidP="00CC7BC2">
            <w:pPr>
              <w:ind w:left="-108"/>
              <w:jc w:val="right"/>
              <w:rPr>
                <w:sz w:val="20"/>
                <w:szCs w:val="20"/>
              </w:rPr>
            </w:pPr>
            <w:r w:rsidRPr="007A52B3">
              <w:rPr>
                <w:sz w:val="20"/>
                <w:szCs w:val="20"/>
              </w:rPr>
              <w:t xml:space="preserve">107,54 </w:t>
            </w:r>
          </w:p>
        </w:tc>
      </w:tr>
      <w:tr w:rsidR="007A52B3" w:rsidRPr="007A52B3" w14:paraId="0AA1747E" w14:textId="77777777" w:rsidTr="00C95E6F">
        <w:trPr>
          <w:trHeight w:val="292"/>
        </w:trPr>
        <w:tc>
          <w:tcPr>
            <w:tcW w:w="2694" w:type="dxa"/>
            <w:tcBorders>
              <w:top w:val="nil"/>
              <w:left w:val="double" w:sz="4" w:space="0" w:color="auto"/>
              <w:bottom w:val="single" w:sz="4" w:space="0" w:color="auto"/>
              <w:right w:val="single" w:sz="4" w:space="0" w:color="auto"/>
            </w:tcBorders>
            <w:shd w:val="clear" w:color="auto" w:fill="auto"/>
            <w:vAlign w:val="center"/>
            <w:hideMark/>
          </w:tcPr>
          <w:p w14:paraId="6A548CFF" w14:textId="4B97CABB" w:rsidR="00CC7BC2" w:rsidRPr="007A52B3" w:rsidRDefault="00CC7BC2" w:rsidP="00CC7BC2">
            <w:pPr>
              <w:ind w:firstLineChars="100" w:firstLine="200"/>
              <w:rPr>
                <w:sz w:val="20"/>
                <w:szCs w:val="20"/>
              </w:rPr>
            </w:pPr>
            <w:r w:rsidRPr="007A52B3">
              <w:rPr>
                <w:sz w:val="20"/>
                <w:szCs w:val="20"/>
              </w:rPr>
              <w:t>изменения среднесписочной численности работников</w:t>
            </w:r>
          </w:p>
        </w:tc>
        <w:tc>
          <w:tcPr>
            <w:tcW w:w="992" w:type="dxa"/>
            <w:tcBorders>
              <w:top w:val="nil"/>
              <w:left w:val="nil"/>
              <w:bottom w:val="single" w:sz="4" w:space="0" w:color="auto"/>
              <w:right w:val="single" w:sz="4" w:space="0" w:color="auto"/>
            </w:tcBorders>
            <w:shd w:val="clear" w:color="auto" w:fill="auto"/>
            <w:vAlign w:val="bottom"/>
            <w:hideMark/>
          </w:tcPr>
          <w:p w14:paraId="48B211CA" w14:textId="2848134E" w:rsidR="00CC7BC2" w:rsidRPr="007A52B3" w:rsidRDefault="00CC7BC2" w:rsidP="002D2011">
            <w:pPr>
              <w:ind w:left="-108"/>
              <w:jc w:val="center"/>
              <w:rPr>
                <w:sz w:val="20"/>
                <w:szCs w:val="20"/>
              </w:rPr>
            </w:pPr>
            <w:r w:rsidRPr="007A52B3">
              <w:rPr>
                <w:sz w:val="20"/>
                <w:szCs w:val="20"/>
              </w:rPr>
              <w:t>х</w:t>
            </w:r>
          </w:p>
        </w:tc>
        <w:tc>
          <w:tcPr>
            <w:tcW w:w="992" w:type="dxa"/>
            <w:tcBorders>
              <w:top w:val="nil"/>
              <w:left w:val="nil"/>
              <w:bottom w:val="single" w:sz="4" w:space="0" w:color="auto"/>
              <w:right w:val="single" w:sz="4" w:space="0" w:color="auto"/>
            </w:tcBorders>
            <w:shd w:val="clear" w:color="auto" w:fill="auto"/>
            <w:vAlign w:val="bottom"/>
            <w:hideMark/>
          </w:tcPr>
          <w:p w14:paraId="72615596" w14:textId="18405DBE" w:rsidR="00CC7BC2" w:rsidRPr="007A52B3" w:rsidRDefault="00CC7BC2" w:rsidP="00CC7BC2">
            <w:pPr>
              <w:ind w:left="-108"/>
              <w:jc w:val="right"/>
              <w:rPr>
                <w:sz w:val="20"/>
                <w:szCs w:val="20"/>
              </w:rPr>
            </w:pPr>
            <w:r w:rsidRPr="007A52B3">
              <w:rPr>
                <w:sz w:val="20"/>
                <w:szCs w:val="20"/>
              </w:rPr>
              <w:t>174,91</w:t>
            </w:r>
          </w:p>
        </w:tc>
        <w:tc>
          <w:tcPr>
            <w:tcW w:w="851" w:type="dxa"/>
            <w:tcBorders>
              <w:top w:val="nil"/>
              <w:left w:val="nil"/>
              <w:bottom w:val="single" w:sz="4" w:space="0" w:color="auto"/>
              <w:right w:val="single" w:sz="4" w:space="0" w:color="auto"/>
            </w:tcBorders>
            <w:shd w:val="clear" w:color="auto" w:fill="auto"/>
            <w:noWrap/>
            <w:vAlign w:val="bottom"/>
            <w:hideMark/>
          </w:tcPr>
          <w:p w14:paraId="1B1D4837" w14:textId="08C6360E" w:rsidR="00CC7BC2" w:rsidRPr="007A52B3" w:rsidRDefault="00CC7BC2" w:rsidP="00CC7BC2">
            <w:pPr>
              <w:ind w:left="-108"/>
              <w:jc w:val="right"/>
              <w:rPr>
                <w:sz w:val="20"/>
                <w:szCs w:val="20"/>
              </w:rPr>
            </w:pPr>
            <w:r w:rsidRPr="007A52B3">
              <w:rPr>
                <w:sz w:val="20"/>
                <w:szCs w:val="20"/>
              </w:rPr>
              <w:t xml:space="preserve">100,43 </w:t>
            </w:r>
          </w:p>
        </w:tc>
        <w:tc>
          <w:tcPr>
            <w:tcW w:w="992" w:type="dxa"/>
            <w:tcBorders>
              <w:top w:val="nil"/>
              <w:left w:val="nil"/>
              <w:bottom w:val="single" w:sz="4" w:space="0" w:color="auto"/>
              <w:right w:val="single" w:sz="4" w:space="0" w:color="auto"/>
            </w:tcBorders>
            <w:shd w:val="clear" w:color="auto" w:fill="auto"/>
            <w:vAlign w:val="bottom"/>
            <w:hideMark/>
          </w:tcPr>
          <w:p w14:paraId="4D682F09" w14:textId="23D8F88A" w:rsidR="00CC7BC2" w:rsidRPr="007A52B3" w:rsidRDefault="00CC7BC2" w:rsidP="00CC7BC2">
            <w:pPr>
              <w:ind w:left="-108"/>
              <w:jc w:val="right"/>
              <w:rPr>
                <w:sz w:val="20"/>
                <w:szCs w:val="20"/>
              </w:rPr>
            </w:pPr>
            <w:r w:rsidRPr="007A52B3">
              <w:rPr>
                <w:sz w:val="20"/>
                <w:szCs w:val="20"/>
              </w:rPr>
              <w:t>208,43</w:t>
            </w:r>
          </w:p>
        </w:tc>
        <w:tc>
          <w:tcPr>
            <w:tcW w:w="850" w:type="dxa"/>
            <w:tcBorders>
              <w:top w:val="nil"/>
              <w:left w:val="nil"/>
              <w:bottom w:val="single" w:sz="4" w:space="0" w:color="auto"/>
              <w:right w:val="single" w:sz="4" w:space="0" w:color="auto"/>
            </w:tcBorders>
            <w:shd w:val="clear" w:color="auto" w:fill="auto"/>
            <w:noWrap/>
            <w:vAlign w:val="bottom"/>
            <w:hideMark/>
          </w:tcPr>
          <w:p w14:paraId="30E149EE" w14:textId="4B5BB675" w:rsidR="00CC7BC2" w:rsidRPr="007A52B3" w:rsidRDefault="00CC7BC2" w:rsidP="00CC7BC2">
            <w:pPr>
              <w:ind w:left="-108"/>
              <w:jc w:val="right"/>
              <w:rPr>
                <w:sz w:val="20"/>
                <w:szCs w:val="20"/>
              </w:rPr>
            </w:pPr>
            <w:r w:rsidRPr="007A52B3">
              <w:rPr>
                <w:sz w:val="20"/>
                <w:szCs w:val="20"/>
              </w:rPr>
              <w:t xml:space="preserve">100,47 </w:t>
            </w:r>
          </w:p>
        </w:tc>
        <w:tc>
          <w:tcPr>
            <w:tcW w:w="993" w:type="dxa"/>
            <w:tcBorders>
              <w:top w:val="nil"/>
              <w:left w:val="nil"/>
              <w:bottom w:val="single" w:sz="4" w:space="0" w:color="auto"/>
              <w:right w:val="single" w:sz="4" w:space="0" w:color="auto"/>
            </w:tcBorders>
            <w:shd w:val="clear" w:color="auto" w:fill="auto"/>
            <w:vAlign w:val="bottom"/>
            <w:hideMark/>
          </w:tcPr>
          <w:p w14:paraId="4DDE0B3F" w14:textId="2442E84B" w:rsidR="00CC7BC2" w:rsidRPr="007A52B3" w:rsidRDefault="00CC7BC2" w:rsidP="00CC7BC2">
            <w:pPr>
              <w:ind w:left="-108"/>
              <w:jc w:val="right"/>
              <w:rPr>
                <w:sz w:val="20"/>
                <w:szCs w:val="20"/>
              </w:rPr>
            </w:pPr>
            <w:r w:rsidRPr="007A52B3">
              <w:rPr>
                <w:sz w:val="20"/>
                <w:szCs w:val="20"/>
              </w:rPr>
              <w:t>413,27</w:t>
            </w:r>
          </w:p>
        </w:tc>
        <w:tc>
          <w:tcPr>
            <w:tcW w:w="992" w:type="dxa"/>
            <w:tcBorders>
              <w:top w:val="nil"/>
              <w:left w:val="nil"/>
              <w:bottom w:val="single" w:sz="4" w:space="0" w:color="auto"/>
              <w:right w:val="double" w:sz="4" w:space="0" w:color="auto"/>
            </w:tcBorders>
            <w:shd w:val="clear" w:color="auto" w:fill="auto"/>
            <w:noWrap/>
            <w:vAlign w:val="bottom"/>
            <w:hideMark/>
          </w:tcPr>
          <w:p w14:paraId="5A625D48" w14:textId="7BA8E50F" w:rsidR="00CC7BC2" w:rsidRPr="007A52B3" w:rsidRDefault="00CC7BC2" w:rsidP="00CC7BC2">
            <w:pPr>
              <w:ind w:left="-108"/>
              <w:jc w:val="right"/>
              <w:rPr>
                <w:sz w:val="20"/>
                <w:szCs w:val="20"/>
              </w:rPr>
            </w:pPr>
            <w:r w:rsidRPr="007A52B3">
              <w:rPr>
                <w:sz w:val="20"/>
                <w:szCs w:val="20"/>
              </w:rPr>
              <w:t xml:space="preserve">100,87 </w:t>
            </w:r>
          </w:p>
        </w:tc>
      </w:tr>
      <w:tr w:rsidR="007A52B3" w:rsidRPr="007A52B3" w14:paraId="69CD94E1" w14:textId="77777777" w:rsidTr="00C95E6F">
        <w:trPr>
          <w:trHeight w:val="349"/>
        </w:trPr>
        <w:tc>
          <w:tcPr>
            <w:tcW w:w="2694" w:type="dxa"/>
            <w:tcBorders>
              <w:top w:val="nil"/>
              <w:left w:val="double" w:sz="4" w:space="0" w:color="auto"/>
              <w:bottom w:val="double" w:sz="4" w:space="0" w:color="auto"/>
              <w:right w:val="single" w:sz="4" w:space="0" w:color="auto"/>
            </w:tcBorders>
            <w:shd w:val="clear" w:color="auto" w:fill="auto"/>
            <w:vAlign w:val="center"/>
            <w:hideMark/>
          </w:tcPr>
          <w:p w14:paraId="6EFEB760" w14:textId="54A5A036" w:rsidR="00CC7BC2" w:rsidRPr="007A52B3" w:rsidRDefault="00CC7BC2" w:rsidP="00CC7BC2">
            <w:pPr>
              <w:ind w:firstLineChars="100" w:firstLine="200"/>
              <w:rPr>
                <w:sz w:val="20"/>
                <w:szCs w:val="20"/>
              </w:rPr>
            </w:pPr>
            <w:r w:rsidRPr="007A52B3">
              <w:rPr>
                <w:sz w:val="20"/>
                <w:szCs w:val="20"/>
              </w:rPr>
              <w:t>изменения среднемесячной зарплаты</w:t>
            </w:r>
          </w:p>
        </w:tc>
        <w:tc>
          <w:tcPr>
            <w:tcW w:w="992" w:type="dxa"/>
            <w:tcBorders>
              <w:top w:val="nil"/>
              <w:left w:val="nil"/>
              <w:bottom w:val="double" w:sz="4" w:space="0" w:color="auto"/>
              <w:right w:val="single" w:sz="4" w:space="0" w:color="auto"/>
            </w:tcBorders>
            <w:shd w:val="clear" w:color="auto" w:fill="auto"/>
            <w:vAlign w:val="bottom"/>
            <w:hideMark/>
          </w:tcPr>
          <w:p w14:paraId="3CCDC128" w14:textId="2A4BAB72" w:rsidR="00CC7BC2" w:rsidRPr="007A52B3" w:rsidRDefault="00CC7BC2" w:rsidP="002D2011">
            <w:pPr>
              <w:ind w:left="-108"/>
              <w:jc w:val="center"/>
              <w:rPr>
                <w:sz w:val="20"/>
                <w:szCs w:val="20"/>
              </w:rPr>
            </w:pPr>
            <w:r w:rsidRPr="007A52B3">
              <w:rPr>
                <w:sz w:val="20"/>
                <w:szCs w:val="20"/>
              </w:rPr>
              <w:t>х</w:t>
            </w:r>
          </w:p>
        </w:tc>
        <w:tc>
          <w:tcPr>
            <w:tcW w:w="992" w:type="dxa"/>
            <w:tcBorders>
              <w:top w:val="nil"/>
              <w:left w:val="nil"/>
              <w:bottom w:val="double" w:sz="4" w:space="0" w:color="auto"/>
              <w:right w:val="single" w:sz="4" w:space="0" w:color="auto"/>
            </w:tcBorders>
            <w:shd w:val="clear" w:color="auto" w:fill="auto"/>
            <w:vAlign w:val="bottom"/>
            <w:hideMark/>
          </w:tcPr>
          <w:p w14:paraId="3C77E8EF" w14:textId="0B6C8411" w:rsidR="00CC7BC2" w:rsidRPr="007A52B3" w:rsidRDefault="00CC7BC2" w:rsidP="00CC7BC2">
            <w:pPr>
              <w:ind w:left="-108"/>
              <w:jc w:val="right"/>
              <w:rPr>
                <w:sz w:val="20"/>
                <w:szCs w:val="20"/>
              </w:rPr>
            </w:pPr>
            <w:r w:rsidRPr="007A52B3">
              <w:rPr>
                <w:sz w:val="20"/>
                <w:szCs w:val="20"/>
              </w:rPr>
              <w:t>3 246,75</w:t>
            </w:r>
          </w:p>
        </w:tc>
        <w:tc>
          <w:tcPr>
            <w:tcW w:w="851" w:type="dxa"/>
            <w:tcBorders>
              <w:top w:val="nil"/>
              <w:left w:val="nil"/>
              <w:bottom w:val="double" w:sz="4" w:space="0" w:color="auto"/>
              <w:right w:val="single" w:sz="4" w:space="0" w:color="auto"/>
            </w:tcBorders>
            <w:shd w:val="clear" w:color="auto" w:fill="auto"/>
            <w:noWrap/>
            <w:vAlign w:val="bottom"/>
            <w:hideMark/>
          </w:tcPr>
          <w:p w14:paraId="5F2FE4A6" w14:textId="47E1BA9C" w:rsidR="00CC7BC2" w:rsidRPr="007A52B3" w:rsidRDefault="00CC7BC2" w:rsidP="00CC7BC2">
            <w:pPr>
              <w:ind w:left="-108"/>
              <w:jc w:val="right"/>
              <w:rPr>
                <w:sz w:val="20"/>
                <w:szCs w:val="20"/>
              </w:rPr>
            </w:pPr>
            <w:r w:rsidRPr="007A52B3">
              <w:rPr>
                <w:sz w:val="20"/>
                <w:szCs w:val="20"/>
              </w:rPr>
              <w:t xml:space="preserve">107,95 </w:t>
            </w:r>
          </w:p>
        </w:tc>
        <w:tc>
          <w:tcPr>
            <w:tcW w:w="992" w:type="dxa"/>
            <w:tcBorders>
              <w:top w:val="nil"/>
              <w:left w:val="nil"/>
              <w:bottom w:val="double" w:sz="4" w:space="0" w:color="auto"/>
              <w:right w:val="single" w:sz="4" w:space="0" w:color="auto"/>
            </w:tcBorders>
            <w:shd w:val="clear" w:color="auto" w:fill="auto"/>
            <w:vAlign w:val="bottom"/>
            <w:hideMark/>
          </w:tcPr>
          <w:p w14:paraId="4B63AD9D" w14:textId="3735AF73" w:rsidR="00CC7BC2" w:rsidRPr="007A52B3" w:rsidRDefault="00CC7BC2" w:rsidP="00CC7BC2">
            <w:pPr>
              <w:ind w:left="-108"/>
              <w:jc w:val="right"/>
              <w:rPr>
                <w:sz w:val="20"/>
                <w:szCs w:val="20"/>
              </w:rPr>
            </w:pPr>
            <w:r w:rsidRPr="007A52B3">
              <w:rPr>
                <w:sz w:val="20"/>
                <w:szCs w:val="20"/>
              </w:rPr>
              <w:t>3 089,15</w:t>
            </w:r>
          </w:p>
        </w:tc>
        <w:tc>
          <w:tcPr>
            <w:tcW w:w="850" w:type="dxa"/>
            <w:tcBorders>
              <w:top w:val="nil"/>
              <w:left w:val="nil"/>
              <w:bottom w:val="double" w:sz="4" w:space="0" w:color="auto"/>
              <w:right w:val="single" w:sz="4" w:space="0" w:color="auto"/>
            </w:tcBorders>
            <w:shd w:val="clear" w:color="auto" w:fill="auto"/>
            <w:noWrap/>
            <w:vAlign w:val="bottom"/>
            <w:hideMark/>
          </w:tcPr>
          <w:p w14:paraId="4A083CCC" w14:textId="7605A409" w:rsidR="00CC7BC2" w:rsidRPr="007A52B3" w:rsidRDefault="00CC7BC2" w:rsidP="00CC7BC2">
            <w:pPr>
              <w:ind w:left="-108"/>
              <w:jc w:val="right"/>
              <w:rPr>
                <w:sz w:val="20"/>
                <w:szCs w:val="20"/>
              </w:rPr>
            </w:pPr>
            <w:r w:rsidRPr="007A52B3">
              <w:rPr>
                <w:sz w:val="20"/>
                <w:szCs w:val="20"/>
              </w:rPr>
              <w:t xml:space="preserve">106,98 </w:t>
            </w:r>
          </w:p>
        </w:tc>
        <w:tc>
          <w:tcPr>
            <w:tcW w:w="993" w:type="dxa"/>
            <w:tcBorders>
              <w:top w:val="nil"/>
              <w:left w:val="nil"/>
              <w:bottom w:val="double" w:sz="4" w:space="0" w:color="auto"/>
              <w:right w:val="single" w:sz="4" w:space="0" w:color="auto"/>
            </w:tcBorders>
            <w:shd w:val="clear" w:color="auto" w:fill="auto"/>
            <w:vAlign w:val="bottom"/>
            <w:hideMark/>
          </w:tcPr>
          <w:p w14:paraId="39113301" w14:textId="4157C957" w:rsidR="00CC7BC2" w:rsidRPr="007A52B3" w:rsidRDefault="00CC7BC2" w:rsidP="00CC7BC2">
            <w:pPr>
              <w:ind w:left="-108"/>
              <w:jc w:val="right"/>
              <w:rPr>
                <w:sz w:val="20"/>
                <w:szCs w:val="20"/>
              </w:rPr>
            </w:pPr>
            <w:r w:rsidRPr="007A52B3">
              <w:rPr>
                <w:sz w:val="20"/>
                <w:szCs w:val="20"/>
              </w:rPr>
              <w:t>3 173,10</w:t>
            </w:r>
          </w:p>
        </w:tc>
        <w:tc>
          <w:tcPr>
            <w:tcW w:w="992" w:type="dxa"/>
            <w:tcBorders>
              <w:top w:val="nil"/>
              <w:left w:val="nil"/>
              <w:bottom w:val="double" w:sz="4" w:space="0" w:color="auto"/>
              <w:right w:val="double" w:sz="4" w:space="0" w:color="auto"/>
            </w:tcBorders>
            <w:shd w:val="clear" w:color="auto" w:fill="auto"/>
            <w:noWrap/>
            <w:vAlign w:val="bottom"/>
            <w:hideMark/>
          </w:tcPr>
          <w:p w14:paraId="63DE7F7C" w14:textId="61B3F620" w:rsidR="00CC7BC2" w:rsidRPr="007A52B3" w:rsidRDefault="00CC7BC2" w:rsidP="00CC7BC2">
            <w:pPr>
              <w:ind w:left="-108"/>
              <w:jc w:val="right"/>
              <w:rPr>
                <w:sz w:val="20"/>
                <w:szCs w:val="20"/>
              </w:rPr>
            </w:pPr>
            <w:r w:rsidRPr="007A52B3">
              <w:rPr>
                <w:sz w:val="20"/>
                <w:szCs w:val="20"/>
              </w:rPr>
              <w:t xml:space="preserve">106,67 </w:t>
            </w:r>
          </w:p>
        </w:tc>
      </w:tr>
    </w:tbl>
    <w:p w14:paraId="0ED57DF8" w14:textId="77777777" w:rsidR="00987C57" w:rsidRPr="007A52B3" w:rsidRDefault="00987C57" w:rsidP="00ED3321">
      <w:pPr>
        <w:ind w:firstLine="709"/>
        <w:jc w:val="both"/>
        <w:rPr>
          <w:sz w:val="28"/>
          <w:szCs w:val="28"/>
        </w:rPr>
      </w:pPr>
    </w:p>
    <w:p w14:paraId="2F4E3ABB" w14:textId="665DFD86" w:rsidR="00987C57" w:rsidRPr="007A52B3" w:rsidRDefault="00987C57" w:rsidP="00ED3321">
      <w:pPr>
        <w:ind w:firstLine="709"/>
        <w:jc w:val="both"/>
        <w:rPr>
          <w:sz w:val="28"/>
          <w:szCs w:val="28"/>
        </w:rPr>
      </w:pPr>
      <w:r w:rsidRPr="007A52B3">
        <w:rPr>
          <w:sz w:val="28"/>
          <w:szCs w:val="28"/>
        </w:rPr>
        <w:lastRenderedPageBreak/>
        <w:t>Снижение среднесписочной численности работников в Архангельской области оказало отрицательное влияние на фонд оплаты труда: в 2024 году – «минус» 173,15 млн.руб., а также в 2025</w:t>
      </w:r>
      <w:r w:rsidR="00ED3321" w:rsidRPr="007A52B3">
        <w:rPr>
          <w:sz w:val="28"/>
          <w:szCs w:val="28"/>
        </w:rPr>
        <w:t xml:space="preserve"> – </w:t>
      </w:r>
      <w:r w:rsidRPr="007A52B3">
        <w:rPr>
          <w:sz w:val="28"/>
          <w:szCs w:val="28"/>
        </w:rPr>
        <w:t>2026 годах соответственно «минус» 177,49 млн.руб. и «минус» 99,95 млн.руб. Таким образом, увеличение фонда оплаты труда в рассматриваемом периоде полностью обеспечено ростом среднемесячной заработной платы, что будет отчасти обеспечено индексацией МРОТ, индексацией заработных плат работников бюджетной сферы.</w:t>
      </w:r>
    </w:p>
    <w:p w14:paraId="672FF524" w14:textId="77777777" w:rsidR="00987C57" w:rsidRPr="007A52B3" w:rsidRDefault="00987C57" w:rsidP="00987C57">
      <w:pPr>
        <w:widowControl w:val="0"/>
        <w:ind w:firstLine="709"/>
        <w:jc w:val="both"/>
        <w:rPr>
          <w:sz w:val="28"/>
          <w:szCs w:val="28"/>
        </w:rPr>
      </w:pPr>
      <w:r w:rsidRPr="007A52B3">
        <w:rPr>
          <w:sz w:val="28"/>
          <w:szCs w:val="28"/>
        </w:rPr>
        <w:t>В НАО прогнозируется увеличение среднемесячной заработной платы и среднесписочной численности работников, что обеспечивает рост фонда оплаты труда НАО.</w:t>
      </w:r>
    </w:p>
    <w:p w14:paraId="545BAC47" w14:textId="0671E082" w:rsidR="00EC1A9B" w:rsidRPr="007A52B3" w:rsidRDefault="00EC1A9B" w:rsidP="00EC1A9B">
      <w:pPr>
        <w:widowControl w:val="0"/>
        <w:ind w:firstLine="709"/>
        <w:jc w:val="both"/>
        <w:rPr>
          <w:sz w:val="28"/>
          <w:szCs w:val="28"/>
        </w:rPr>
      </w:pPr>
      <w:r w:rsidRPr="007A52B3">
        <w:rPr>
          <w:sz w:val="28"/>
          <w:szCs w:val="28"/>
        </w:rPr>
        <w:t>Согласно информации, представленной в Приложении № </w:t>
      </w:r>
      <w:r w:rsidR="00AD4B14" w:rsidRPr="007A52B3">
        <w:rPr>
          <w:sz w:val="28"/>
          <w:szCs w:val="28"/>
        </w:rPr>
        <w:t>1</w:t>
      </w:r>
      <w:r w:rsidRPr="007A52B3">
        <w:rPr>
          <w:sz w:val="28"/>
          <w:szCs w:val="28"/>
        </w:rPr>
        <w:t xml:space="preserve"> к настоящему заключению, отношение среднемесячной начисленной заработной платы на одного работника в Архангельской области к среднемесячной заработной плате в целом по России в 2023 году составит 0,98; в 2024 – 2026 годах – на уровне 0,97 ежегодно.</w:t>
      </w:r>
    </w:p>
    <w:p w14:paraId="63132C6A" w14:textId="2CB31229" w:rsidR="00987C57" w:rsidRPr="007A52B3" w:rsidRDefault="00987C57" w:rsidP="00987C57">
      <w:pPr>
        <w:widowControl w:val="0"/>
        <w:ind w:firstLine="709"/>
        <w:jc w:val="both"/>
        <w:rPr>
          <w:sz w:val="28"/>
          <w:szCs w:val="28"/>
        </w:rPr>
      </w:pPr>
      <w:r w:rsidRPr="007A52B3">
        <w:rPr>
          <w:sz w:val="28"/>
          <w:szCs w:val="28"/>
        </w:rPr>
        <w:t>В соответствии с Прогнозом СЭР на среднесрочный период численность постоянного населения Архангельской области (среднегодовая) по базовому варианту ежегодно со</w:t>
      </w:r>
      <w:r w:rsidR="00346BE9" w:rsidRPr="007A52B3">
        <w:rPr>
          <w:sz w:val="28"/>
          <w:szCs w:val="28"/>
        </w:rPr>
        <w:t>кращается.</w:t>
      </w:r>
    </w:p>
    <w:p w14:paraId="719BBD97" w14:textId="1F98AAC4" w:rsidR="00987C57" w:rsidRPr="007A52B3" w:rsidRDefault="00346BE9" w:rsidP="00987C57">
      <w:pPr>
        <w:widowControl w:val="0"/>
        <w:ind w:firstLine="709"/>
        <w:jc w:val="both"/>
        <w:rPr>
          <w:i/>
          <w:sz w:val="28"/>
          <w:szCs w:val="28"/>
        </w:rPr>
      </w:pPr>
      <w:r w:rsidRPr="007A52B3">
        <w:rPr>
          <w:sz w:val="28"/>
          <w:szCs w:val="28"/>
        </w:rPr>
        <w:t>Сведения о</w:t>
      </w:r>
      <w:r w:rsidR="00987C57" w:rsidRPr="007A52B3">
        <w:rPr>
          <w:sz w:val="28"/>
          <w:szCs w:val="28"/>
        </w:rPr>
        <w:t xml:space="preserve"> численности постоянного населения Архангельской области (среднегодовая) по ряду лет представлены в таблице </w:t>
      </w:r>
      <w:r w:rsidR="00AD4B14" w:rsidRPr="007A52B3">
        <w:rPr>
          <w:sz w:val="28"/>
          <w:szCs w:val="28"/>
        </w:rPr>
        <w:t>10</w:t>
      </w:r>
      <w:r w:rsidR="00987C57" w:rsidRPr="007A52B3">
        <w:rPr>
          <w:sz w:val="28"/>
          <w:szCs w:val="28"/>
        </w:rPr>
        <w:t>.</w:t>
      </w:r>
    </w:p>
    <w:p w14:paraId="7EC536F3" w14:textId="77777777" w:rsidR="00987C57" w:rsidRPr="007A52B3" w:rsidRDefault="00987C57" w:rsidP="00987C57">
      <w:pPr>
        <w:widowControl w:val="0"/>
        <w:ind w:firstLine="851"/>
        <w:jc w:val="both"/>
      </w:pPr>
    </w:p>
    <w:p w14:paraId="6ED9F419" w14:textId="77777777" w:rsidR="00987C57" w:rsidRPr="007A52B3" w:rsidRDefault="00987C57" w:rsidP="00987C57">
      <w:pPr>
        <w:pStyle w:val="af9"/>
        <w:rPr>
          <w:b w:val="0"/>
          <w:szCs w:val="24"/>
        </w:rPr>
      </w:pPr>
      <w:r w:rsidRPr="007A52B3">
        <w:rPr>
          <w:b w:val="0"/>
        </w:rPr>
        <w:t xml:space="preserve">Таблица </w:t>
      </w:r>
      <w:r w:rsidRPr="007A52B3">
        <w:rPr>
          <w:b w:val="0"/>
        </w:rPr>
        <w:fldChar w:fldCharType="begin"/>
      </w:r>
      <w:r w:rsidRPr="007A52B3">
        <w:rPr>
          <w:b w:val="0"/>
        </w:rPr>
        <w:instrText xml:space="preserve"> SEQ Таблица \* ARABIC </w:instrText>
      </w:r>
      <w:r w:rsidRPr="007A52B3">
        <w:rPr>
          <w:b w:val="0"/>
        </w:rPr>
        <w:fldChar w:fldCharType="separate"/>
      </w:r>
      <w:r w:rsidR="00AD4B14" w:rsidRPr="007A52B3">
        <w:rPr>
          <w:b w:val="0"/>
          <w:noProof/>
        </w:rPr>
        <w:t>10</w:t>
      </w:r>
      <w:r w:rsidRPr="007A52B3">
        <w:rPr>
          <w:b w:val="0"/>
        </w:rPr>
        <w:fldChar w:fldCharType="end"/>
      </w:r>
      <w:r w:rsidRPr="007A52B3">
        <w:rPr>
          <w:b w:val="0"/>
          <w:szCs w:val="24"/>
        </w:rPr>
        <w:t>. Динамика показателей численности постоянного населения Архангельской области (среднегодовая) в 2022 – 2026 годах, тыс. человек</w:t>
      </w:r>
    </w:p>
    <w:tbl>
      <w:tblPr>
        <w:tblW w:w="9364" w:type="dxa"/>
        <w:tblInd w:w="-23" w:type="dxa"/>
        <w:tblLook w:val="04A0" w:firstRow="1" w:lastRow="0" w:firstColumn="1" w:lastColumn="0" w:noHBand="0" w:noVBand="1"/>
      </w:tblPr>
      <w:tblGrid>
        <w:gridCol w:w="3261"/>
        <w:gridCol w:w="960"/>
        <w:gridCol w:w="1111"/>
        <w:gridCol w:w="1047"/>
        <w:gridCol w:w="1025"/>
        <w:gridCol w:w="1000"/>
        <w:gridCol w:w="960"/>
      </w:tblGrid>
      <w:tr w:rsidR="007A52B3" w:rsidRPr="007A52B3" w14:paraId="2DC41C79" w14:textId="77777777" w:rsidTr="00C95E6F">
        <w:trPr>
          <w:trHeight w:val="167"/>
          <w:tblHeader/>
        </w:trPr>
        <w:tc>
          <w:tcPr>
            <w:tcW w:w="3261"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3A764B9C" w14:textId="77777777" w:rsidR="00987C57" w:rsidRPr="007A52B3" w:rsidRDefault="00987C57" w:rsidP="00987C57">
            <w:pPr>
              <w:jc w:val="center"/>
              <w:rPr>
                <w:sz w:val="22"/>
                <w:szCs w:val="22"/>
              </w:rPr>
            </w:pPr>
            <w:r w:rsidRPr="007A52B3">
              <w:rPr>
                <w:sz w:val="22"/>
                <w:szCs w:val="22"/>
              </w:rPr>
              <w:t>Население Архангельской области, тыс. человек</w:t>
            </w:r>
          </w:p>
        </w:tc>
        <w:tc>
          <w:tcPr>
            <w:tcW w:w="960" w:type="dxa"/>
            <w:tcBorders>
              <w:top w:val="double" w:sz="4" w:space="0" w:color="auto"/>
              <w:left w:val="nil"/>
              <w:bottom w:val="single" w:sz="4" w:space="0" w:color="auto"/>
              <w:right w:val="single" w:sz="4" w:space="0" w:color="auto"/>
            </w:tcBorders>
            <w:shd w:val="clear" w:color="auto" w:fill="auto"/>
            <w:vAlign w:val="center"/>
            <w:hideMark/>
          </w:tcPr>
          <w:p w14:paraId="673F6222" w14:textId="77777777" w:rsidR="00987C57" w:rsidRPr="007A52B3" w:rsidRDefault="00987C57" w:rsidP="00987C57">
            <w:pPr>
              <w:ind w:left="-108"/>
              <w:jc w:val="center"/>
              <w:rPr>
                <w:bCs/>
                <w:sz w:val="22"/>
                <w:szCs w:val="22"/>
              </w:rPr>
            </w:pPr>
            <w:r w:rsidRPr="007A52B3">
              <w:rPr>
                <w:bCs/>
                <w:sz w:val="22"/>
                <w:szCs w:val="22"/>
              </w:rPr>
              <w:t>2022 год</w:t>
            </w:r>
          </w:p>
        </w:tc>
        <w:tc>
          <w:tcPr>
            <w:tcW w:w="2158" w:type="dxa"/>
            <w:gridSpan w:val="2"/>
            <w:tcBorders>
              <w:top w:val="double" w:sz="4" w:space="0" w:color="auto"/>
              <w:left w:val="nil"/>
              <w:bottom w:val="single" w:sz="4" w:space="0" w:color="auto"/>
              <w:right w:val="single" w:sz="4" w:space="0" w:color="auto"/>
            </w:tcBorders>
            <w:shd w:val="clear" w:color="auto" w:fill="auto"/>
            <w:vAlign w:val="center"/>
            <w:hideMark/>
          </w:tcPr>
          <w:p w14:paraId="05A4909E" w14:textId="77777777" w:rsidR="00987C57" w:rsidRPr="007A52B3" w:rsidRDefault="00987C57" w:rsidP="00987C57">
            <w:pPr>
              <w:ind w:left="-108"/>
              <w:jc w:val="center"/>
              <w:rPr>
                <w:bCs/>
                <w:sz w:val="22"/>
                <w:szCs w:val="22"/>
              </w:rPr>
            </w:pPr>
            <w:r w:rsidRPr="007A52B3">
              <w:rPr>
                <w:bCs/>
                <w:sz w:val="22"/>
                <w:szCs w:val="22"/>
              </w:rPr>
              <w:t xml:space="preserve">2023 год </w:t>
            </w:r>
          </w:p>
        </w:tc>
        <w:tc>
          <w:tcPr>
            <w:tcW w:w="1025" w:type="dxa"/>
            <w:tcBorders>
              <w:top w:val="double" w:sz="4" w:space="0" w:color="auto"/>
              <w:left w:val="nil"/>
              <w:bottom w:val="single" w:sz="4" w:space="0" w:color="auto"/>
              <w:right w:val="single" w:sz="4" w:space="0" w:color="auto"/>
            </w:tcBorders>
            <w:shd w:val="clear" w:color="auto" w:fill="auto"/>
            <w:vAlign w:val="center"/>
            <w:hideMark/>
          </w:tcPr>
          <w:p w14:paraId="154C9DD8" w14:textId="77777777" w:rsidR="00987C57" w:rsidRPr="007A52B3" w:rsidRDefault="00987C57" w:rsidP="00987C57">
            <w:pPr>
              <w:ind w:left="-108"/>
              <w:jc w:val="center"/>
              <w:rPr>
                <w:bCs/>
                <w:sz w:val="22"/>
                <w:szCs w:val="22"/>
              </w:rPr>
            </w:pPr>
            <w:r w:rsidRPr="007A52B3">
              <w:rPr>
                <w:bCs/>
                <w:sz w:val="22"/>
                <w:szCs w:val="22"/>
              </w:rPr>
              <w:t>2024 год</w:t>
            </w:r>
          </w:p>
        </w:tc>
        <w:tc>
          <w:tcPr>
            <w:tcW w:w="1000" w:type="dxa"/>
            <w:tcBorders>
              <w:top w:val="double" w:sz="4" w:space="0" w:color="auto"/>
              <w:left w:val="nil"/>
              <w:bottom w:val="single" w:sz="4" w:space="0" w:color="auto"/>
              <w:right w:val="single" w:sz="4" w:space="0" w:color="auto"/>
            </w:tcBorders>
            <w:shd w:val="clear" w:color="auto" w:fill="auto"/>
            <w:vAlign w:val="center"/>
            <w:hideMark/>
          </w:tcPr>
          <w:p w14:paraId="375033E5" w14:textId="77777777" w:rsidR="00987C57" w:rsidRPr="007A52B3" w:rsidRDefault="00987C57" w:rsidP="00987C57">
            <w:pPr>
              <w:ind w:left="-108"/>
              <w:jc w:val="center"/>
              <w:rPr>
                <w:bCs/>
                <w:sz w:val="22"/>
                <w:szCs w:val="22"/>
              </w:rPr>
            </w:pPr>
            <w:r w:rsidRPr="007A52B3">
              <w:rPr>
                <w:bCs/>
                <w:sz w:val="22"/>
                <w:szCs w:val="22"/>
              </w:rPr>
              <w:t>2025 год</w:t>
            </w:r>
          </w:p>
        </w:tc>
        <w:tc>
          <w:tcPr>
            <w:tcW w:w="960" w:type="dxa"/>
            <w:tcBorders>
              <w:top w:val="double" w:sz="4" w:space="0" w:color="auto"/>
              <w:left w:val="nil"/>
              <w:bottom w:val="single" w:sz="4" w:space="0" w:color="auto"/>
              <w:right w:val="double" w:sz="4" w:space="0" w:color="auto"/>
            </w:tcBorders>
            <w:shd w:val="clear" w:color="auto" w:fill="auto"/>
            <w:vAlign w:val="center"/>
            <w:hideMark/>
          </w:tcPr>
          <w:p w14:paraId="1AE3BC86" w14:textId="77777777" w:rsidR="00987C57" w:rsidRPr="007A52B3" w:rsidRDefault="00987C57" w:rsidP="00987C57">
            <w:pPr>
              <w:ind w:left="-108"/>
              <w:jc w:val="center"/>
              <w:rPr>
                <w:bCs/>
                <w:sz w:val="22"/>
                <w:szCs w:val="22"/>
              </w:rPr>
            </w:pPr>
            <w:r w:rsidRPr="007A52B3">
              <w:rPr>
                <w:bCs/>
                <w:sz w:val="22"/>
                <w:szCs w:val="22"/>
              </w:rPr>
              <w:t>2026 год</w:t>
            </w:r>
          </w:p>
        </w:tc>
      </w:tr>
      <w:tr w:rsidR="007A52B3" w:rsidRPr="007A52B3" w14:paraId="2B20D14C" w14:textId="77777777" w:rsidTr="00C95E6F">
        <w:trPr>
          <w:trHeight w:val="156"/>
          <w:tblHeader/>
        </w:trPr>
        <w:tc>
          <w:tcPr>
            <w:tcW w:w="3261" w:type="dxa"/>
            <w:vMerge/>
            <w:tcBorders>
              <w:top w:val="double" w:sz="6" w:space="0" w:color="auto"/>
              <w:left w:val="double" w:sz="4" w:space="0" w:color="auto"/>
              <w:bottom w:val="single" w:sz="4" w:space="0" w:color="auto"/>
              <w:right w:val="single" w:sz="4" w:space="0" w:color="auto"/>
            </w:tcBorders>
            <w:vAlign w:val="center"/>
            <w:hideMark/>
          </w:tcPr>
          <w:p w14:paraId="578525D9" w14:textId="77777777" w:rsidR="00987C57" w:rsidRPr="007A52B3" w:rsidRDefault="00987C57" w:rsidP="00987C57">
            <w:pPr>
              <w:rPr>
                <w:sz w:val="22"/>
                <w:szCs w:val="22"/>
              </w:rPr>
            </w:pPr>
          </w:p>
        </w:tc>
        <w:tc>
          <w:tcPr>
            <w:tcW w:w="960" w:type="dxa"/>
            <w:tcBorders>
              <w:top w:val="nil"/>
              <w:left w:val="nil"/>
              <w:bottom w:val="single" w:sz="4" w:space="0" w:color="auto"/>
              <w:right w:val="single" w:sz="4" w:space="0" w:color="auto"/>
            </w:tcBorders>
            <w:shd w:val="clear" w:color="auto" w:fill="auto"/>
            <w:vAlign w:val="center"/>
            <w:hideMark/>
          </w:tcPr>
          <w:p w14:paraId="2A09D225" w14:textId="77777777" w:rsidR="00987C57" w:rsidRPr="007A52B3" w:rsidRDefault="00987C57" w:rsidP="00987C57">
            <w:pPr>
              <w:jc w:val="center"/>
              <w:rPr>
                <w:sz w:val="22"/>
                <w:szCs w:val="22"/>
              </w:rPr>
            </w:pPr>
            <w:r w:rsidRPr="007A52B3">
              <w:rPr>
                <w:sz w:val="22"/>
                <w:szCs w:val="22"/>
              </w:rPr>
              <w:t>отчет</w:t>
            </w:r>
          </w:p>
        </w:tc>
        <w:tc>
          <w:tcPr>
            <w:tcW w:w="1111" w:type="dxa"/>
            <w:tcBorders>
              <w:top w:val="nil"/>
              <w:left w:val="nil"/>
              <w:bottom w:val="single" w:sz="4" w:space="0" w:color="auto"/>
              <w:right w:val="single" w:sz="4" w:space="0" w:color="auto"/>
            </w:tcBorders>
            <w:shd w:val="clear" w:color="auto" w:fill="auto"/>
            <w:vAlign w:val="center"/>
            <w:hideMark/>
          </w:tcPr>
          <w:p w14:paraId="55CFA6E3" w14:textId="77777777" w:rsidR="00987C57" w:rsidRPr="007A52B3" w:rsidRDefault="00987C57" w:rsidP="00987C57">
            <w:pPr>
              <w:jc w:val="center"/>
              <w:rPr>
                <w:sz w:val="22"/>
                <w:szCs w:val="22"/>
              </w:rPr>
            </w:pPr>
            <w:r w:rsidRPr="007A52B3">
              <w:rPr>
                <w:sz w:val="22"/>
                <w:szCs w:val="22"/>
              </w:rPr>
              <w:t>прогноз</w:t>
            </w:r>
          </w:p>
        </w:tc>
        <w:tc>
          <w:tcPr>
            <w:tcW w:w="1047" w:type="dxa"/>
            <w:tcBorders>
              <w:top w:val="nil"/>
              <w:left w:val="nil"/>
              <w:bottom w:val="single" w:sz="4" w:space="0" w:color="auto"/>
              <w:right w:val="single" w:sz="4" w:space="0" w:color="auto"/>
            </w:tcBorders>
            <w:shd w:val="clear" w:color="auto" w:fill="auto"/>
            <w:vAlign w:val="center"/>
            <w:hideMark/>
          </w:tcPr>
          <w:p w14:paraId="1A423D51" w14:textId="77777777" w:rsidR="00987C57" w:rsidRPr="007A52B3" w:rsidRDefault="00987C57" w:rsidP="00987C57">
            <w:pPr>
              <w:jc w:val="center"/>
              <w:rPr>
                <w:sz w:val="22"/>
                <w:szCs w:val="22"/>
              </w:rPr>
            </w:pPr>
            <w:r w:rsidRPr="007A52B3">
              <w:rPr>
                <w:sz w:val="22"/>
                <w:szCs w:val="22"/>
              </w:rPr>
              <w:t>оценка</w:t>
            </w:r>
          </w:p>
        </w:tc>
        <w:tc>
          <w:tcPr>
            <w:tcW w:w="2985" w:type="dxa"/>
            <w:gridSpan w:val="3"/>
            <w:tcBorders>
              <w:top w:val="single" w:sz="4" w:space="0" w:color="auto"/>
              <w:left w:val="nil"/>
              <w:bottom w:val="single" w:sz="4" w:space="0" w:color="auto"/>
              <w:right w:val="double" w:sz="4" w:space="0" w:color="auto"/>
            </w:tcBorders>
            <w:shd w:val="clear" w:color="auto" w:fill="auto"/>
            <w:vAlign w:val="center"/>
            <w:hideMark/>
          </w:tcPr>
          <w:p w14:paraId="7A3700A6" w14:textId="77777777" w:rsidR="00987C57" w:rsidRPr="007A52B3" w:rsidRDefault="00987C57" w:rsidP="00987C57">
            <w:pPr>
              <w:jc w:val="center"/>
              <w:rPr>
                <w:sz w:val="22"/>
                <w:szCs w:val="22"/>
              </w:rPr>
            </w:pPr>
            <w:r w:rsidRPr="007A52B3">
              <w:rPr>
                <w:sz w:val="22"/>
                <w:szCs w:val="22"/>
              </w:rPr>
              <w:t>прогноз</w:t>
            </w:r>
          </w:p>
        </w:tc>
      </w:tr>
      <w:tr w:rsidR="007A52B3" w:rsidRPr="007A52B3" w14:paraId="118CD525" w14:textId="77777777" w:rsidTr="00C95E6F">
        <w:trPr>
          <w:trHeight w:val="133"/>
        </w:trPr>
        <w:tc>
          <w:tcPr>
            <w:tcW w:w="9364" w:type="dxa"/>
            <w:gridSpan w:val="7"/>
            <w:tcBorders>
              <w:top w:val="single" w:sz="4" w:space="0" w:color="auto"/>
              <w:left w:val="double" w:sz="4" w:space="0" w:color="auto"/>
              <w:bottom w:val="single" w:sz="4" w:space="0" w:color="auto"/>
              <w:right w:val="double" w:sz="4" w:space="0" w:color="auto"/>
            </w:tcBorders>
            <w:shd w:val="clear" w:color="auto" w:fill="auto"/>
            <w:noWrap/>
            <w:vAlign w:val="center"/>
            <w:hideMark/>
          </w:tcPr>
          <w:p w14:paraId="250A2727" w14:textId="77777777" w:rsidR="00987C57" w:rsidRPr="007A52B3" w:rsidRDefault="00987C57" w:rsidP="00987C57">
            <w:pPr>
              <w:jc w:val="center"/>
              <w:rPr>
                <w:sz w:val="22"/>
                <w:szCs w:val="22"/>
              </w:rPr>
            </w:pPr>
            <w:r w:rsidRPr="007A52B3">
              <w:rPr>
                <w:sz w:val="22"/>
                <w:szCs w:val="22"/>
              </w:rPr>
              <w:t>Среднегодовая численность</w:t>
            </w:r>
          </w:p>
        </w:tc>
      </w:tr>
      <w:tr w:rsidR="007A52B3" w:rsidRPr="007A52B3" w14:paraId="67B331E8" w14:textId="77777777" w:rsidTr="00C95E6F">
        <w:trPr>
          <w:trHeight w:val="143"/>
        </w:trPr>
        <w:tc>
          <w:tcPr>
            <w:tcW w:w="3261" w:type="dxa"/>
            <w:tcBorders>
              <w:top w:val="nil"/>
              <w:left w:val="double" w:sz="4" w:space="0" w:color="auto"/>
              <w:bottom w:val="single" w:sz="4" w:space="0" w:color="auto"/>
              <w:right w:val="single" w:sz="4" w:space="0" w:color="auto"/>
            </w:tcBorders>
            <w:shd w:val="clear" w:color="auto" w:fill="auto"/>
            <w:vAlign w:val="bottom"/>
            <w:hideMark/>
          </w:tcPr>
          <w:p w14:paraId="62D994FA" w14:textId="77777777" w:rsidR="00987C57" w:rsidRPr="007A52B3" w:rsidRDefault="00987C57" w:rsidP="00987C57">
            <w:pPr>
              <w:rPr>
                <w:sz w:val="22"/>
                <w:szCs w:val="22"/>
              </w:rPr>
            </w:pPr>
            <w:r w:rsidRPr="007A52B3">
              <w:rPr>
                <w:sz w:val="22"/>
                <w:szCs w:val="22"/>
              </w:rPr>
              <w:t>Городское, тыс. человек</w:t>
            </w:r>
          </w:p>
        </w:tc>
        <w:tc>
          <w:tcPr>
            <w:tcW w:w="960" w:type="dxa"/>
            <w:tcBorders>
              <w:top w:val="nil"/>
              <w:left w:val="nil"/>
              <w:bottom w:val="single" w:sz="4" w:space="0" w:color="auto"/>
              <w:right w:val="single" w:sz="4" w:space="0" w:color="auto"/>
            </w:tcBorders>
            <w:shd w:val="clear" w:color="auto" w:fill="auto"/>
            <w:noWrap/>
            <w:vAlign w:val="bottom"/>
            <w:hideMark/>
          </w:tcPr>
          <w:p w14:paraId="50351EED" w14:textId="77777777" w:rsidR="00987C57" w:rsidRPr="007A52B3" w:rsidRDefault="00987C57" w:rsidP="00987C57">
            <w:pPr>
              <w:jc w:val="right"/>
              <w:rPr>
                <w:sz w:val="22"/>
                <w:szCs w:val="22"/>
              </w:rPr>
            </w:pPr>
            <w:r w:rsidRPr="007A52B3">
              <w:rPr>
                <w:sz w:val="22"/>
                <w:szCs w:val="22"/>
              </w:rPr>
              <w:t xml:space="preserve">753,46 </w:t>
            </w:r>
          </w:p>
        </w:tc>
        <w:tc>
          <w:tcPr>
            <w:tcW w:w="1111" w:type="dxa"/>
            <w:tcBorders>
              <w:top w:val="nil"/>
              <w:left w:val="nil"/>
              <w:bottom w:val="single" w:sz="4" w:space="0" w:color="auto"/>
              <w:right w:val="single" w:sz="4" w:space="0" w:color="auto"/>
            </w:tcBorders>
            <w:shd w:val="clear" w:color="auto" w:fill="auto"/>
            <w:noWrap/>
            <w:vAlign w:val="bottom"/>
            <w:hideMark/>
          </w:tcPr>
          <w:p w14:paraId="20F0375A" w14:textId="77777777" w:rsidR="00987C57" w:rsidRPr="007A52B3" w:rsidRDefault="00987C57" w:rsidP="00987C57">
            <w:pPr>
              <w:jc w:val="right"/>
              <w:rPr>
                <w:sz w:val="22"/>
                <w:szCs w:val="22"/>
              </w:rPr>
            </w:pPr>
            <w:r w:rsidRPr="007A52B3">
              <w:rPr>
                <w:sz w:val="22"/>
                <w:szCs w:val="22"/>
              </w:rPr>
              <w:t>833,69</w:t>
            </w:r>
          </w:p>
        </w:tc>
        <w:tc>
          <w:tcPr>
            <w:tcW w:w="1047" w:type="dxa"/>
            <w:tcBorders>
              <w:top w:val="nil"/>
              <w:left w:val="nil"/>
              <w:bottom w:val="single" w:sz="4" w:space="0" w:color="auto"/>
              <w:right w:val="single" w:sz="4" w:space="0" w:color="auto"/>
            </w:tcBorders>
            <w:shd w:val="clear" w:color="auto" w:fill="auto"/>
            <w:noWrap/>
            <w:vAlign w:val="bottom"/>
            <w:hideMark/>
          </w:tcPr>
          <w:p w14:paraId="3A883596" w14:textId="77777777" w:rsidR="00987C57" w:rsidRPr="007A52B3" w:rsidRDefault="00987C57" w:rsidP="00987C57">
            <w:pPr>
              <w:jc w:val="right"/>
              <w:rPr>
                <w:sz w:val="22"/>
                <w:szCs w:val="22"/>
              </w:rPr>
            </w:pPr>
            <w:r w:rsidRPr="007A52B3">
              <w:rPr>
                <w:sz w:val="22"/>
                <w:szCs w:val="22"/>
              </w:rPr>
              <w:t>748,85</w:t>
            </w:r>
          </w:p>
        </w:tc>
        <w:tc>
          <w:tcPr>
            <w:tcW w:w="1025" w:type="dxa"/>
            <w:tcBorders>
              <w:top w:val="nil"/>
              <w:left w:val="nil"/>
              <w:bottom w:val="single" w:sz="4" w:space="0" w:color="auto"/>
              <w:right w:val="single" w:sz="4" w:space="0" w:color="auto"/>
            </w:tcBorders>
            <w:shd w:val="clear" w:color="auto" w:fill="auto"/>
            <w:noWrap/>
            <w:vAlign w:val="bottom"/>
            <w:hideMark/>
          </w:tcPr>
          <w:p w14:paraId="167C96AF" w14:textId="77777777" w:rsidR="00987C57" w:rsidRPr="007A52B3" w:rsidRDefault="00987C57" w:rsidP="00987C57">
            <w:pPr>
              <w:jc w:val="right"/>
              <w:rPr>
                <w:sz w:val="22"/>
                <w:szCs w:val="22"/>
              </w:rPr>
            </w:pPr>
            <w:r w:rsidRPr="007A52B3">
              <w:rPr>
                <w:sz w:val="22"/>
                <w:szCs w:val="22"/>
              </w:rPr>
              <w:t>744,88</w:t>
            </w:r>
          </w:p>
        </w:tc>
        <w:tc>
          <w:tcPr>
            <w:tcW w:w="1000" w:type="dxa"/>
            <w:tcBorders>
              <w:top w:val="nil"/>
              <w:left w:val="nil"/>
              <w:bottom w:val="single" w:sz="4" w:space="0" w:color="auto"/>
              <w:right w:val="single" w:sz="4" w:space="0" w:color="auto"/>
            </w:tcBorders>
            <w:shd w:val="clear" w:color="auto" w:fill="auto"/>
            <w:noWrap/>
            <w:vAlign w:val="bottom"/>
            <w:hideMark/>
          </w:tcPr>
          <w:p w14:paraId="44AD6D39" w14:textId="77777777" w:rsidR="00987C57" w:rsidRPr="007A52B3" w:rsidRDefault="00987C57" w:rsidP="00987C57">
            <w:pPr>
              <w:jc w:val="right"/>
              <w:rPr>
                <w:sz w:val="22"/>
                <w:szCs w:val="22"/>
              </w:rPr>
            </w:pPr>
            <w:r w:rsidRPr="007A52B3">
              <w:rPr>
                <w:sz w:val="22"/>
                <w:szCs w:val="22"/>
              </w:rPr>
              <w:t>741,77</w:t>
            </w:r>
          </w:p>
        </w:tc>
        <w:tc>
          <w:tcPr>
            <w:tcW w:w="960" w:type="dxa"/>
            <w:tcBorders>
              <w:top w:val="nil"/>
              <w:left w:val="nil"/>
              <w:bottom w:val="single" w:sz="4" w:space="0" w:color="auto"/>
              <w:right w:val="double" w:sz="4" w:space="0" w:color="auto"/>
            </w:tcBorders>
            <w:shd w:val="clear" w:color="auto" w:fill="auto"/>
            <w:noWrap/>
            <w:vAlign w:val="bottom"/>
            <w:hideMark/>
          </w:tcPr>
          <w:p w14:paraId="4C43FFA5" w14:textId="77777777" w:rsidR="00987C57" w:rsidRPr="007A52B3" w:rsidRDefault="00987C57" w:rsidP="00987C57">
            <w:pPr>
              <w:jc w:val="right"/>
              <w:rPr>
                <w:sz w:val="22"/>
                <w:szCs w:val="22"/>
              </w:rPr>
            </w:pPr>
            <w:r w:rsidRPr="007A52B3">
              <w:rPr>
                <w:sz w:val="22"/>
                <w:szCs w:val="22"/>
              </w:rPr>
              <w:t>735,98</w:t>
            </w:r>
          </w:p>
        </w:tc>
      </w:tr>
      <w:tr w:rsidR="007A52B3" w:rsidRPr="007A52B3" w14:paraId="6FEA9F6B" w14:textId="77777777" w:rsidTr="00C95E6F">
        <w:trPr>
          <w:trHeight w:val="148"/>
        </w:trPr>
        <w:tc>
          <w:tcPr>
            <w:tcW w:w="3261" w:type="dxa"/>
            <w:tcBorders>
              <w:top w:val="nil"/>
              <w:left w:val="double" w:sz="4" w:space="0" w:color="auto"/>
              <w:bottom w:val="single" w:sz="4" w:space="0" w:color="auto"/>
              <w:right w:val="single" w:sz="4" w:space="0" w:color="auto"/>
            </w:tcBorders>
            <w:shd w:val="clear" w:color="auto" w:fill="auto"/>
            <w:vAlign w:val="bottom"/>
            <w:hideMark/>
          </w:tcPr>
          <w:p w14:paraId="608E90BC" w14:textId="77777777" w:rsidR="00987C57" w:rsidRPr="007A52B3" w:rsidRDefault="00987C57" w:rsidP="00987C57">
            <w:pPr>
              <w:rPr>
                <w:sz w:val="22"/>
                <w:szCs w:val="22"/>
              </w:rPr>
            </w:pPr>
            <w:r w:rsidRPr="007A52B3">
              <w:rPr>
                <w:sz w:val="22"/>
                <w:szCs w:val="22"/>
              </w:rPr>
              <w:t>Сельское, тыс. человек</w:t>
            </w:r>
          </w:p>
        </w:tc>
        <w:tc>
          <w:tcPr>
            <w:tcW w:w="960" w:type="dxa"/>
            <w:tcBorders>
              <w:top w:val="nil"/>
              <w:left w:val="nil"/>
              <w:bottom w:val="single" w:sz="4" w:space="0" w:color="auto"/>
              <w:right w:val="single" w:sz="4" w:space="0" w:color="auto"/>
            </w:tcBorders>
            <w:shd w:val="clear" w:color="auto" w:fill="auto"/>
            <w:noWrap/>
            <w:vAlign w:val="bottom"/>
            <w:hideMark/>
          </w:tcPr>
          <w:p w14:paraId="58535503" w14:textId="77777777" w:rsidR="00987C57" w:rsidRPr="007A52B3" w:rsidRDefault="00987C57" w:rsidP="00987C57">
            <w:pPr>
              <w:jc w:val="right"/>
              <w:rPr>
                <w:sz w:val="22"/>
                <w:szCs w:val="22"/>
              </w:rPr>
            </w:pPr>
            <w:r w:rsidRPr="007A52B3">
              <w:rPr>
                <w:sz w:val="22"/>
                <w:szCs w:val="22"/>
              </w:rPr>
              <w:t xml:space="preserve">215,99 </w:t>
            </w:r>
          </w:p>
        </w:tc>
        <w:tc>
          <w:tcPr>
            <w:tcW w:w="1111" w:type="dxa"/>
            <w:tcBorders>
              <w:top w:val="nil"/>
              <w:left w:val="nil"/>
              <w:bottom w:val="single" w:sz="4" w:space="0" w:color="auto"/>
              <w:right w:val="single" w:sz="4" w:space="0" w:color="auto"/>
            </w:tcBorders>
            <w:shd w:val="clear" w:color="auto" w:fill="auto"/>
            <w:noWrap/>
            <w:vAlign w:val="bottom"/>
            <w:hideMark/>
          </w:tcPr>
          <w:p w14:paraId="0FF13054" w14:textId="77777777" w:rsidR="00987C57" w:rsidRPr="007A52B3" w:rsidRDefault="00987C57" w:rsidP="00987C57">
            <w:pPr>
              <w:jc w:val="right"/>
              <w:rPr>
                <w:sz w:val="22"/>
                <w:szCs w:val="22"/>
              </w:rPr>
            </w:pPr>
            <w:r w:rsidRPr="007A52B3">
              <w:rPr>
                <w:sz w:val="22"/>
                <w:szCs w:val="22"/>
              </w:rPr>
              <w:t>218,59</w:t>
            </w:r>
          </w:p>
        </w:tc>
        <w:tc>
          <w:tcPr>
            <w:tcW w:w="1047" w:type="dxa"/>
            <w:tcBorders>
              <w:top w:val="nil"/>
              <w:left w:val="nil"/>
              <w:bottom w:val="single" w:sz="4" w:space="0" w:color="auto"/>
              <w:right w:val="single" w:sz="4" w:space="0" w:color="auto"/>
            </w:tcBorders>
            <w:shd w:val="clear" w:color="auto" w:fill="auto"/>
            <w:noWrap/>
            <w:vAlign w:val="bottom"/>
            <w:hideMark/>
          </w:tcPr>
          <w:p w14:paraId="32D7D0FF" w14:textId="77777777" w:rsidR="00987C57" w:rsidRPr="007A52B3" w:rsidRDefault="00987C57" w:rsidP="00987C57">
            <w:pPr>
              <w:jc w:val="right"/>
              <w:rPr>
                <w:sz w:val="22"/>
                <w:szCs w:val="22"/>
              </w:rPr>
            </w:pPr>
            <w:r w:rsidRPr="007A52B3">
              <w:rPr>
                <w:sz w:val="22"/>
                <w:szCs w:val="22"/>
              </w:rPr>
              <w:t>211,75</w:t>
            </w:r>
          </w:p>
        </w:tc>
        <w:tc>
          <w:tcPr>
            <w:tcW w:w="1025" w:type="dxa"/>
            <w:tcBorders>
              <w:top w:val="nil"/>
              <w:left w:val="nil"/>
              <w:bottom w:val="single" w:sz="4" w:space="0" w:color="auto"/>
              <w:right w:val="single" w:sz="4" w:space="0" w:color="auto"/>
            </w:tcBorders>
            <w:shd w:val="clear" w:color="auto" w:fill="auto"/>
            <w:noWrap/>
            <w:vAlign w:val="bottom"/>
            <w:hideMark/>
          </w:tcPr>
          <w:p w14:paraId="1C798F3F" w14:textId="77777777" w:rsidR="00987C57" w:rsidRPr="007A52B3" w:rsidRDefault="00987C57" w:rsidP="00987C57">
            <w:pPr>
              <w:jc w:val="right"/>
              <w:rPr>
                <w:sz w:val="22"/>
                <w:szCs w:val="22"/>
              </w:rPr>
            </w:pPr>
            <w:r w:rsidRPr="007A52B3">
              <w:rPr>
                <w:sz w:val="22"/>
                <w:szCs w:val="22"/>
              </w:rPr>
              <w:t>208,24</w:t>
            </w:r>
          </w:p>
        </w:tc>
        <w:tc>
          <w:tcPr>
            <w:tcW w:w="1000" w:type="dxa"/>
            <w:tcBorders>
              <w:top w:val="nil"/>
              <w:left w:val="nil"/>
              <w:bottom w:val="single" w:sz="4" w:space="0" w:color="auto"/>
              <w:right w:val="single" w:sz="4" w:space="0" w:color="auto"/>
            </w:tcBorders>
            <w:shd w:val="clear" w:color="auto" w:fill="auto"/>
            <w:noWrap/>
            <w:vAlign w:val="bottom"/>
            <w:hideMark/>
          </w:tcPr>
          <w:p w14:paraId="7E7917BC" w14:textId="77777777" w:rsidR="00987C57" w:rsidRPr="007A52B3" w:rsidRDefault="00987C57" w:rsidP="00987C57">
            <w:pPr>
              <w:jc w:val="right"/>
              <w:rPr>
                <w:sz w:val="22"/>
                <w:szCs w:val="22"/>
              </w:rPr>
            </w:pPr>
            <w:r w:rsidRPr="007A52B3">
              <w:rPr>
                <w:sz w:val="22"/>
                <w:szCs w:val="22"/>
              </w:rPr>
              <w:t>203,86</w:t>
            </w:r>
          </w:p>
        </w:tc>
        <w:tc>
          <w:tcPr>
            <w:tcW w:w="960" w:type="dxa"/>
            <w:tcBorders>
              <w:top w:val="nil"/>
              <w:left w:val="nil"/>
              <w:bottom w:val="single" w:sz="4" w:space="0" w:color="auto"/>
              <w:right w:val="double" w:sz="4" w:space="0" w:color="auto"/>
            </w:tcBorders>
            <w:shd w:val="clear" w:color="auto" w:fill="auto"/>
            <w:noWrap/>
            <w:vAlign w:val="bottom"/>
            <w:hideMark/>
          </w:tcPr>
          <w:p w14:paraId="06907BD0" w14:textId="77777777" w:rsidR="00987C57" w:rsidRPr="007A52B3" w:rsidRDefault="00987C57" w:rsidP="00987C57">
            <w:pPr>
              <w:jc w:val="right"/>
              <w:rPr>
                <w:sz w:val="22"/>
                <w:szCs w:val="22"/>
              </w:rPr>
            </w:pPr>
            <w:r w:rsidRPr="007A52B3">
              <w:rPr>
                <w:sz w:val="22"/>
                <w:szCs w:val="22"/>
              </w:rPr>
              <w:t>202,30</w:t>
            </w:r>
          </w:p>
        </w:tc>
      </w:tr>
      <w:tr w:rsidR="007A52B3" w:rsidRPr="007A52B3" w14:paraId="440BAC82" w14:textId="77777777" w:rsidTr="00C95E6F">
        <w:trPr>
          <w:trHeight w:val="180"/>
        </w:trPr>
        <w:tc>
          <w:tcPr>
            <w:tcW w:w="3261" w:type="dxa"/>
            <w:tcBorders>
              <w:top w:val="nil"/>
              <w:left w:val="double" w:sz="4" w:space="0" w:color="auto"/>
              <w:bottom w:val="single" w:sz="4" w:space="0" w:color="auto"/>
              <w:right w:val="single" w:sz="4" w:space="0" w:color="auto"/>
            </w:tcBorders>
            <w:shd w:val="clear" w:color="auto" w:fill="auto"/>
            <w:noWrap/>
            <w:vAlign w:val="bottom"/>
            <w:hideMark/>
          </w:tcPr>
          <w:p w14:paraId="16F2C94E" w14:textId="77777777" w:rsidR="00987C57" w:rsidRPr="007A52B3" w:rsidRDefault="00987C57" w:rsidP="00987C57">
            <w:pPr>
              <w:rPr>
                <w:b/>
                <w:i/>
                <w:sz w:val="22"/>
                <w:szCs w:val="22"/>
              </w:rPr>
            </w:pPr>
            <w:r w:rsidRPr="007A52B3">
              <w:rPr>
                <w:b/>
                <w:i/>
                <w:sz w:val="22"/>
                <w:szCs w:val="22"/>
              </w:rPr>
              <w:t>Всего</w:t>
            </w:r>
          </w:p>
        </w:tc>
        <w:tc>
          <w:tcPr>
            <w:tcW w:w="960" w:type="dxa"/>
            <w:tcBorders>
              <w:top w:val="nil"/>
              <w:left w:val="nil"/>
              <w:bottom w:val="single" w:sz="4" w:space="0" w:color="auto"/>
              <w:right w:val="single" w:sz="4" w:space="0" w:color="auto"/>
            </w:tcBorders>
            <w:shd w:val="clear" w:color="auto" w:fill="auto"/>
            <w:noWrap/>
            <w:vAlign w:val="bottom"/>
            <w:hideMark/>
          </w:tcPr>
          <w:p w14:paraId="7B216B81" w14:textId="77777777" w:rsidR="00987C57" w:rsidRPr="007A52B3" w:rsidRDefault="00987C57" w:rsidP="00987C57">
            <w:pPr>
              <w:jc w:val="right"/>
              <w:rPr>
                <w:b/>
                <w:i/>
                <w:sz w:val="22"/>
                <w:szCs w:val="22"/>
              </w:rPr>
            </w:pPr>
            <w:r w:rsidRPr="007A52B3">
              <w:rPr>
                <w:b/>
                <w:i/>
                <w:sz w:val="22"/>
                <w:szCs w:val="22"/>
              </w:rPr>
              <w:t>969,45</w:t>
            </w:r>
          </w:p>
        </w:tc>
        <w:tc>
          <w:tcPr>
            <w:tcW w:w="1111" w:type="dxa"/>
            <w:tcBorders>
              <w:top w:val="nil"/>
              <w:left w:val="nil"/>
              <w:bottom w:val="single" w:sz="4" w:space="0" w:color="auto"/>
              <w:right w:val="single" w:sz="4" w:space="0" w:color="auto"/>
            </w:tcBorders>
            <w:shd w:val="clear" w:color="auto" w:fill="auto"/>
            <w:noWrap/>
            <w:vAlign w:val="bottom"/>
            <w:hideMark/>
          </w:tcPr>
          <w:p w14:paraId="4C264094" w14:textId="77777777" w:rsidR="00987C57" w:rsidRPr="007A52B3" w:rsidRDefault="00987C57" w:rsidP="00987C57">
            <w:pPr>
              <w:jc w:val="right"/>
              <w:rPr>
                <w:b/>
                <w:i/>
                <w:sz w:val="22"/>
                <w:szCs w:val="22"/>
              </w:rPr>
            </w:pPr>
            <w:r w:rsidRPr="007A52B3">
              <w:rPr>
                <w:b/>
                <w:i/>
                <w:sz w:val="22"/>
                <w:szCs w:val="22"/>
              </w:rPr>
              <w:t>1 052,28</w:t>
            </w:r>
          </w:p>
        </w:tc>
        <w:tc>
          <w:tcPr>
            <w:tcW w:w="1047" w:type="dxa"/>
            <w:tcBorders>
              <w:top w:val="nil"/>
              <w:left w:val="nil"/>
              <w:bottom w:val="single" w:sz="4" w:space="0" w:color="auto"/>
              <w:right w:val="single" w:sz="4" w:space="0" w:color="auto"/>
            </w:tcBorders>
            <w:shd w:val="clear" w:color="auto" w:fill="auto"/>
            <w:noWrap/>
            <w:vAlign w:val="bottom"/>
            <w:hideMark/>
          </w:tcPr>
          <w:p w14:paraId="72884C66" w14:textId="77777777" w:rsidR="00987C57" w:rsidRPr="007A52B3" w:rsidRDefault="00987C57" w:rsidP="00987C57">
            <w:pPr>
              <w:jc w:val="right"/>
              <w:rPr>
                <w:b/>
                <w:i/>
                <w:sz w:val="22"/>
                <w:szCs w:val="22"/>
              </w:rPr>
            </w:pPr>
            <w:r w:rsidRPr="007A52B3">
              <w:rPr>
                <w:b/>
                <w:i/>
                <w:sz w:val="22"/>
                <w:szCs w:val="22"/>
              </w:rPr>
              <w:t>960,60</w:t>
            </w:r>
          </w:p>
        </w:tc>
        <w:tc>
          <w:tcPr>
            <w:tcW w:w="1025" w:type="dxa"/>
            <w:tcBorders>
              <w:top w:val="nil"/>
              <w:left w:val="nil"/>
              <w:bottom w:val="single" w:sz="4" w:space="0" w:color="auto"/>
              <w:right w:val="single" w:sz="4" w:space="0" w:color="auto"/>
            </w:tcBorders>
            <w:shd w:val="clear" w:color="auto" w:fill="auto"/>
            <w:noWrap/>
            <w:vAlign w:val="bottom"/>
            <w:hideMark/>
          </w:tcPr>
          <w:p w14:paraId="71E7CEB3" w14:textId="77777777" w:rsidR="00987C57" w:rsidRPr="007A52B3" w:rsidRDefault="00987C57" w:rsidP="00987C57">
            <w:pPr>
              <w:jc w:val="right"/>
              <w:rPr>
                <w:b/>
                <w:i/>
                <w:sz w:val="22"/>
                <w:szCs w:val="22"/>
              </w:rPr>
            </w:pPr>
            <w:r w:rsidRPr="007A52B3">
              <w:rPr>
                <w:b/>
                <w:i/>
                <w:sz w:val="22"/>
                <w:szCs w:val="22"/>
              </w:rPr>
              <w:t>953,12</w:t>
            </w:r>
          </w:p>
        </w:tc>
        <w:tc>
          <w:tcPr>
            <w:tcW w:w="1000" w:type="dxa"/>
            <w:tcBorders>
              <w:top w:val="nil"/>
              <w:left w:val="nil"/>
              <w:bottom w:val="single" w:sz="4" w:space="0" w:color="auto"/>
              <w:right w:val="single" w:sz="4" w:space="0" w:color="auto"/>
            </w:tcBorders>
            <w:shd w:val="clear" w:color="auto" w:fill="auto"/>
            <w:noWrap/>
            <w:vAlign w:val="bottom"/>
            <w:hideMark/>
          </w:tcPr>
          <w:p w14:paraId="64F1ADB9" w14:textId="77777777" w:rsidR="00987C57" w:rsidRPr="007A52B3" w:rsidRDefault="00987C57" w:rsidP="00987C57">
            <w:pPr>
              <w:jc w:val="right"/>
              <w:rPr>
                <w:b/>
                <w:i/>
                <w:sz w:val="22"/>
                <w:szCs w:val="22"/>
              </w:rPr>
            </w:pPr>
            <w:r w:rsidRPr="007A52B3">
              <w:rPr>
                <w:b/>
                <w:i/>
                <w:sz w:val="22"/>
                <w:szCs w:val="22"/>
              </w:rPr>
              <w:t>945,63</w:t>
            </w:r>
          </w:p>
        </w:tc>
        <w:tc>
          <w:tcPr>
            <w:tcW w:w="960" w:type="dxa"/>
            <w:tcBorders>
              <w:top w:val="nil"/>
              <w:left w:val="nil"/>
              <w:bottom w:val="single" w:sz="4" w:space="0" w:color="auto"/>
              <w:right w:val="double" w:sz="4" w:space="0" w:color="auto"/>
            </w:tcBorders>
            <w:shd w:val="clear" w:color="auto" w:fill="auto"/>
            <w:noWrap/>
            <w:vAlign w:val="bottom"/>
            <w:hideMark/>
          </w:tcPr>
          <w:p w14:paraId="26A2866C" w14:textId="77777777" w:rsidR="00987C57" w:rsidRPr="007A52B3" w:rsidRDefault="00987C57" w:rsidP="00987C57">
            <w:pPr>
              <w:jc w:val="right"/>
              <w:rPr>
                <w:b/>
                <w:i/>
                <w:sz w:val="22"/>
                <w:szCs w:val="22"/>
              </w:rPr>
            </w:pPr>
            <w:r w:rsidRPr="007A52B3">
              <w:rPr>
                <w:b/>
                <w:i/>
                <w:sz w:val="22"/>
                <w:szCs w:val="22"/>
              </w:rPr>
              <w:t>938,28</w:t>
            </w:r>
          </w:p>
        </w:tc>
      </w:tr>
      <w:tr w:rsidR="007A52B3" w:rsidRPr="007A52B3" w14:paraId="1197C7C6" w14:textId="77777777" w:rsidTr="00C95E6F">
        <w:trPr>
          <w:trHeight w:val="198"/>
        </w:trPr>
        <w:tc>
          <w:tcPr>
            <w:tcW w:w="3261" w:type="dxa"/>
            <w:tcBorders>
              <w:top w:val="nil"/>
              <w:left w:val="double" w:sz="4" w:space="0" w:color="auto"/>
              <w:bottom w:val="single" w:sz="4" w:space="0" w:color="auto"/>
              <w:right w:val="single" w:sz="4" w:space="0" w:color="auto"/>
            </w:tcBorders>
            <w:shd w:val="clear" w:color="auto" w:fill="auto"/>
            <w:noWrap/>
            <w:vAlign w:val="bottom"/>
            <w:hideMark/>
          </w:tcPr>
          <w:p w14:paraId="0EE5D7D0" w14:textId="77777777" w:rsidR="00987C57" w:rsidRPr="007A52B3" w:rsidRDefault="00987C57" w:rsidP="00987C57">
            <w:pPr>
              <w:rPr>
                <w:sz w:val="22"/>
                <w:szCs w:val="22"/>
              </w:rPr>
            </w:pPr>
            <w:r w:rsidRPr="007A52B3">
              <w:rPr>
                <w:sz w:val="22"/>
                <w:szCs w:val="22"/>
              </w:rPr>
              <w:t>Городское, %</w:t>
            </w:r>
          </w:p>
        </w:tc>
        <w:tc>
          <w:tcPr>
            <w:tcW w:w="960" w:type="dxa"/>
            <w:tcBorders>
              <w:top w:val="nil"/>
              <w:left w:val="nil"/>
              <w:bottom w:val="single" w:sz="4" w:space="0" w:color="auto"/>
              <w:right w:val="single" w:sz="4" w:space="0" w:color="auto"/>
            </w:tcBorders>
            <w:shd w:val="clear" w:color="auto" w:fill="auto"/>
            <w:noWrap/>
            <w:vAlign w:val="bottom"/>
            <w:hideMark/>
          </w:tcPr>
          <w:p w14:paraId="2294FF36" w14:textId="77777777" w:rsidR="00987C57" w:rsidRPr="007A52B3" w:rsidRDefault="00987C57" w:rsidP="00987C57">
            <w:pPr>
              <w:jc w:val="right"/>
              <w:rPr>
                <w:sz w:val="22"/>
                <w:szCs w:val="22"/>
              </w:rPr>
            </w:pPr>
            <w:r w:rsidRPr="007A52B3">
              <w:rPr>
                <w:sz w:val="22"/>
                <w:szCs w:val="22"/>
              </w:rPr>
              <w:t>77,72</w:t>
            </w:r>
          </w:p>
        </w:tc>
        <w:tc>
          <w:tcPr>
            <w:tcW w:w="1111" w:type="dxa"/>
            <w:tcBorders>
              <w:top w:val="nil"/>
              <w:left w:val="nil"/>
              <w:bottom w:val="single" w:sz="4" w:space="0" w:color="auto"/>
              <w:right w:val="single" w:sz="4" w:space="0" w:color="auto"/>
            </w:tcBorders>
            <w:shd w:val="clear" w:color="auto" w:fill="auto"/>
            <w:noWrap/>
            <w:vAlign w:val="bottom"/>
            <w:hideMark/>
          </w:tcPr>
          <w:p w14:paraId="490F7A62" w14:textId="77777777" w:rsidR="00987C57" w:rsidRPr="007A52B3" w:rsidRDefault="00987C57" w:rsidP="00987C57">
            <w:pPr>
              <w:jc w:val="right"/>
              <w:rPr>
                <w:sz w:val="22"/>
                <w:szCs w:val="22"/>
              </w:rPr>
            </w:pPr>
            <w:r w:rsidRPr="007A52B3">
              <w:rPr>
                <w:sz w:val="22"/>
                <w:szCs w:val="22"/>
              </w:rPr>
              <w:t>79,23</w:t>
            </w:r>
          </w:p>
        </w:tc>
        <w:tc>
          <w:tcPr>
            <w:tcW w:w="1047" w:type="dxa"/>
            <w:tcBorders>
              <w:top w:val="nil"/>
              <w:left w:val="nil"/>
              <w:bottom w:val="single" w:sz="4" w:space="0" w:color="auto"/>
              <w:right w:val="single" w:sz="4" w:space="0" w:color="auto"/>
            </w:tcBorders>
            <w:shd w:val="clear" w:color="auto" w:fill="auto"/>
            <w:noWrap/>
            <w:vAlign w:val="bottom"/>
            <w:hideMark/>
          </w:tcPr>
          <w:p w14:paraId="71D6CB2E" w14:textId="77777777" w:rsidR="00987C57" w:rsidRPr="007A52B3" w:rsidRDefault="00987C57" w:rsidP="00987C57">
            <w:pPr>
              <w:jc w:val="right"/>
              <w:rPr>
                <w:sz w:val="22"/>
                <w:szCs w:val="22"/>
              </w:rPr>
            </w:pPr>
            <w:r w:rsidRPr="007A52B3">
              <w:rPr>
                <w:sz w:val="22"/>
                <w:szCs w:val="22"/>
              </w:rPr>
              <w:t>77,96</w:t>
            </w:r>
          </w:p>
        </w:tc>
        <w:tc>
          <w:tcPr>
            <w:tcW w:w="1025" w:type="dxa"/>
            <w:tcBorders>
              <w:top w:val="nil"/>
              <w:left w:val="nil"/>
              <w:bottom w:val="single" w:sz="4" w:space="0" w:color="auto"/>
              <w:right w:val="single" w:sz="4" w:space="0" w:color="auto"/>
            </w:tcBorders>
            <w:shd w:val="clear" w:color="auto" w:fill="auto"/>
            <w:noWrap/>
            <w:vAlign w:val="bottom"/>
            <w:hideMark/>
          </w:tcPr>
          <w:p w14:paraId="583D8BC9" w14:textId="77777777" w:rsidR="00987C57" w:rsidRPr="007A52B3" w:rsidRDefault="00987C57" w:rsidP="00987C57">
            <w:pPr>
              <w:jc w:val="right"/>
              <w:rPr>
                <w:sz w:val="22"/>
                <w:szCs w:val="22"/>
              </w:rPr>
            </w:pPr>
            <w:r w:rsidRPr="007A52B3">
              <w:rPr>
                <w:sz w:val="22"/>
                <w:szCs w:val="22"/>
              </w:rPr>
              <w:t>78,15</w:t>
            </w:r>
          </w:p>
        </w:tc>
        <w:tc>
          <w:tcPr>
            <w:tcW w:w="1000" w:type="dxa"/>
            <w:tcBorders>
              <w:top w:val="nil"/>
              <w:left w:val="nil"/>
              <w:bottom w:val="single" w:sz="4" w:space="0" w:color="auto"/>
              <w:right w:val="single" w:sz="4" w:space="0" w:color="auto"/>
            </w:tcBorders>
            <w:shd w:val="clear" w:color="auto" w:fill="auto"/>
            <w:noWrap/>
            <w:vAlign w:val="bottom"/>
            <w:hideMark/>
          </w:tcPr>
          <w:p w14:paraId="4C288366" w14:textId="77777777" w:rsidR="00987C57" w:rsidRPr="007A52B3" w:rsidRDefault="00987C57" w:rsidP="00987C57">
            <w:pPr>
              <w:jc w:val="right"/>
              <w:rPr>
                <w:sz w:val="22"/>
                <w:szCs w:val="22"/>
              </w:rPr>
            </w:pPr>
            <w:r w:rsidRPr="007A52B3">
              <w:rPr>
                <w:sz w:val="22"/>
                <w:szCs w:val="22"/>
              </w:rPr>
              <w:t>78,44</w:t>
            </w:r>
          </w:p>
        </w:tc>
        <w:tc>
          <w:tcPr>
            <w:tcW w:w="960" w:type="dxa"/>
            <w:tcBorders>
              <w:top w:val="nil"/>
              <w:left w:val="nil"/>
              <w:bottom w:val="single" w:sz="4" w:space="0" w:color="auto"/>
              <w:right w:val="double" w:sz="4" w:space="0" w:color="auto"/>
            </w:tcBorders>
            <w:shd w:val="clear" w:color="auto" w:fill="auto"/>
            <w:noWrap/>
            <w:vAlign w:val="bottom"/>
            <w:hideMark/>
          </w:tcPr>
          <w:p w14:paraId="4945B0AD" w14:textId="77777777" w:rsidR="00987C57" w:rsidRPr="007A52B3" w:rsidRDefault="00987C57" w:rsidP="00987C57">
            <w:pPr>
              <w:jc w:val="right"/>
              <w:rPr>
                <w:sz w:val="22"/>
                <w:szCs w:val="22"/>
              </w:rPr>
            </w:pPr>
            <w:r w:rsidRPr="007A52B3">
              <w:rPr>
                <w:sz w:val="22"/>
                <w:szCs w:val="22"/>
              </w:rPr>
              <w:t>78,44</w:t>
            </w:r>
          </w:p>
        </w:tc>
      </w:tr>
      <w:tr w:rsidR="007A52B3" w:rsidRPr="007A52B3" w14:paraId="09D2234C" w14:textId="77777777" w:rsidTr="00C95E6F">
        <w:trPr>
          <w:trHeight w:val="202"/>
        </w:trPr>
        <w:tc>
          <w:tcPr>
            <w:tcW w:w="3261" w:type="dxa"/>
            <w:tcBorders>
              <w:top w:val="nil"/>
              <w:left w:val="double" w:sz="4" w:space="0" w:color="auto"/>
              <w:bottom w:val="single" w:sz="4" w:space="0" w:color="auto"/>
              <w:right w:val="single" w:sz="4" w:space="0" w:color="auto"/>
            </w:tcBorders>
            <w:shd w:val="clear" w:color="auto" w:fill="auto"/>
            <w:noWrap/>
            <w:vAlign w:val="bottom"/>
            <w:hideMark/>
          </w:tcPr>
          <w:p w14:paraId="06D7B220" w14:textId="77777777" w:rsidR="00987C57" w:rsidRPr="007A52B3" w:rsidRDefault="00987C57" w:rsidP="00987C57">
            <w:pPr>
              <w:rPr>
                <w:sz w:val="22"/>
                <w:szCs w:val="22"/>
              </w:rPr>
            </w:pPr>
            <w:r w:rsidRPr="007A52B3">
              <w:rPr>
                <w:sz w:val="22"/>
                <w:szCs w:val="22"/>
              </w:rPr>
              <w:t>Сельское, %</w:t>
            </w:r>
          </w:p>
        </w:tc>
        <w:tc>
          <w:tcPr>
            <w:tcW w:w="960" w:type="dxa"/>
            <w:tcBorders>
              <w:top w:val="nil"/>
              <w:left w:val="nil"/>
              <w:bottom w:val="single" w:sz="4" w:space="0" w:color="auto"/>
              <w:right w:val="single" w:sz="4" w:space="0" w:color="auto"/>
            </w:tcBorders>
            <w:shd w:val="clear" w:color="auto" w:fill="auto"/>
            <w:noWrap/>
            <w:vAlign w:val="bottom"/>
            <w:hideMark/>
          </w:tcPr>
          <w:p w14:paraId="1BD93C23" w14:textId="77777777" w:rsidR="00987C57" w:rsidRPr="007A52B3" w:rsidRDefault="00987C57" w:rsidP="00987C57">
            <w:pPr>
              <w:jc w:val="right"/>
              <w:rPr>
                <w:sz w:val="22"/>
                <w:szCs w:val="22"/>
              </w:rPr>
            </w:pPr>
            <w:r w:rsidRPr="007A52B3">
              <w:rPr>
                <w:sz w:val="22"/>
                <w:szCs w:val="22"/>
              </w:rPr>
              <w:t>22,28</w:t>
            </w:r>
          </w:p>
        </w:tc>
        <w:tc>
          <w:tcPr>
            <w:tcW w:w="1111" w:type="dxa"/>
            <w:tcBorders>
              <w:top w:val="nil"/>
              <w:left w:val="nil"/>
              <w:bottom w:val="single" w:sz="4" w:space="0" w:color="auto"/>
              <w:right w:val="single" w:sz="4" w:space="0" w:color="auto"/>
            </w:tcBorders>
            <w:shd w:val="clear" w:color="auto" w:fill="auto"/>
            <w:noWrap/>
            <w:vAlign w:val="bottom"/>
            <w:hideMark/>
          </w:tcPr>
          <w:p w14:paraId="77E4BB44" w14:textId="77777777" w:rsidR="00987C57" w:rsidRPr="007A52B3" w:rsidRDefault="00987C57" w:rsidP="00987C57">
            <w:pPr>
              <w:jc w:val="right"/>
              <w:rPr>
                <w:sz w:val="22"/>
                <w:szCs w:val="22"/>
              </w:rPr>
            </w:pPr>
            <w:r w:rsidRPr="007A52B3">
              <w:rPr>
                <w:sz w:val="22"/>
                <w:szCs w:val="22"/>
              </w:rPr>
              <w:t>20,77</w:t>
            </w:r>
          </w:p>
        </w:tc>
        <w:tc>
          <w:tcPr>
            <w:tcW w:w="1047" w:type="dxa"/>
            <w:tcBorders>
              <w:top w:val="nil"/>
              <w:left w:val="nil"/>
              <w:bottom w:val="single" w:sz="4" w:space="0" w:color="auto"/>
              <w:right w:val="single" w:sz="4" w:space="0" w:color="auto"/>
            </w:tcBorders>
            <w:shd w:val="clear" w:color="auto" w:fill="auto"/>
            <w:noWrap/>
            <w:vAlign w:val="bottom"/>
            <w:hideMark/>
          </w:tcPr>
          <w:p w14:paraId="1CF11485" w14:textId="77777777" w:rsidR="00987C57" w:rsidRPr="007A52B3" w:rsidRDefault="00987C57" w:rsidP="00987C57">
            <w:pPr>
              <w:jc w:val="right"/>
              <w:rPr>
                <w:sz w:val="22"/>
                <w:szCs w:val="22"/>
              </w:rPr>
            </w:pPr>
            <w:r w:rsidRPr="007A52B3">
              <w:rPr>
                <w:sz w:val="22"/>
                <w:szCs w:val="22"/>
              </w:rPr>
              <w:t>22,04</w:t>
            </w:r>
          </w:p>
        </w:tc>
        <w:tc>
          <w:tcPr>
            <w:tcW w:w="1025" w:type="dxa"/>
            <w:tcBorders>
              <w:top w:val="nil"/>
              <w:left w:val="nil"/>
              <w:bottom w:val="single" w:sz="4" w:space="0" w:color="auto"/>
              <w:right w:val="single" w:sz="4" w:space="0" w:color="auto"/>
            </w:tcBorders>
            <w:shd w:val="clear" w:color="auto" w:fill="auto"/>
            <w:noWrap/>
            <w:vAlign w:val="bottom"/>
            <w:hideMark/>
          </w:tcPr>
          <w:p w14:paraId="67ACECAF" w14:textId="77777777" w:rsidR="00987C57" w:rsidRPr="007A52B3" w:rsidRDefault="00987C57" w:rsidP="00987C57">
            <w:pPr>
              <w:jc w:val="right"/>
              <w:rPr>
                <w:sz w:val="22"/>
                <w:szCs w:val="22"/>
              </w:rPr>
            </w:pPr>
            <w:r w:rsidRPr="007A52B3">
              <w:rPr>
                <w:sz w:val="22"/>
                <w:szCs w:val="22"/>
              </w:rPr>
              <w:t>21,85</w:t>
            </w:r>
          </w:p>
        </w:tc>
        <w:tc>
          <w:tcPr>
            <w:tcW w:w="1000" w:type="dxa"/>
            <w:tcBorders>
              <w:top w:val="nil"/>
              <w:left w:val="nil"/>
              <w:bottom w:val="single" w:sz="4" w:space="0" w:color="auto"/>
              <w:right w:val="single" w:sz="4" w:space="0" w:color="auto"/>
            </w:tcBorders>
            <w:shd w:val="clear" w:color="auto" w:fill="auto"/>
            <w:noWrap/>
            <w:vAlign w:val="bottom"/>
            <w:hideMark/>
          </w:tcPr>
          <w:p w14:paraId="7000E284" w14:textId="77777777" w:rsidR="00987C57" w:rsidRPr="007A52B3" w:rsidRDefault="00987C57" w:rsidP="00987C57">
            <w:pPr>
              <w:jc w:val="right"/>
              <w:rPr>
                <w:sz w:val="22"/>
                <w:szCs w:val="22"/>
              </w:rPr>
            </w:pPr>
            <w:r w:rsidRPr="007A52B3">
              <w:rPr>
                <w:sz w:val="22"/>
                <w:szCs w:val="22"/>
              </w:rPr>
              <w:t>21,56</w:t>
            </w:r>
          </w:p>
        </w:tc>
        <w:tc>
          <w:tcPr>
            <w:tcW w:w="960" w:type="dxa"/>
            <w:tcBorders>
              <w:top w:val="nil"/>
              <w:left w:val="nil"/>
              <w:bottom w:val="single" w:sz="4" w:space="0" w:color="auto"/>
              <w:right w:val="double" w:sz="4" w:space="0" w:color="auto"/>
            </w:tcBorders>
            <w:shd w:val="clear" w:color="auto" w:fill="auto"/>
            <w:noWrap/>
            <w:vAlign w:val="bottom"/>
            <w:hideMark/>
          </w:tcPr>
          <w:p w14:paraId="6CFEE633" w14:textId="77777777" w:rsidR="00987C57" w:rsidRPr="007A52B3" w:rsidRDefault="00987C57" w:rsidP="00987C57">
            <w:pPr>
              <w:jc w:val="right"/>
              <w:rPr>
                <w:sz w:val="22"/>
                <w:szCs w:val="22"/>
              </w:rPr>
            </w:pPr>
            <w:r w:rsidRPr="007A52B3">
              <w:rPr>
                <w:sz w:val="22"/>
                <w:szCs w:val="22"/>
              </w:rPr>
              <w:t>21,56</w:t>
            </w:r>
          </w:p>
        </w:tc>
      </w:tr>
      <w:tr w:rsidR="007A52B3" w:rsidRPr="007A52B3" w14:paraId="74FD0DF7" w14:textId="77777777" w:rsidTr="00C95E6F">
        <w:trPr>
          <w:trHeight w:val="234"/>
        </w:trPr>
        <w:tc>
          <w:tcPr>
            <w:tcW w:w="3261" w:type="dxa"/>
            <w:tcBorders>
              <w:top w:val="nil"/>
              <w:left w:val="double" w:sz="4" w:space="0" w:color="auto"/>
              <w:bottom w:val="double" w:sz="4" w:space="0" w:color="auto"/>
              <w:right w:val="single" w:sz="4" w:space="0" w:color="auto"/>
            </w:tcBorders>
            <w:shd w:val="clear" w:color="auto" w:fill="auto"/>
            <w:noWrap/>
            <w:vAlign w:val="bottom"/>
            <w:hideMark/>
          </w:tcPr>
          <w:p w14:paraId="5DA0DC52" w14:textId="77777777" w:rsidR="00987C57" w:rsidRPr="007A52B3" w:rsidRDefault="00987C57" w:rsidP="00987C57">
            <w:pPr>
              <w:rPr>
                <w:sz w:val="22"/>
                <w:szCs w:val="22"/>
              </w:rPr>
            </w:pPr>
            <w:r w:rsidRPr="007A52B3">
              <w:rPr>
                <w:sz w:val="22"/>
                <w:szCs w:val="22"/>
              </w:rPr>
              <w:t>Всего</w:t>
            </w:r>
          </w:p>
        </w:tc>
        <w:tc>
          <w:tcPr>
            <w:tcW w:w="960" w:type="dxa"/>
            <w:tcBorders>
              <w:top w:val="nil"/>
              <w:left w:val="nil"/>
              <w:bottom w:val="double" w:sz="4" w:space="0" w:color="auto"/>
              <w:right w:val="single" w:sz="4" w:space="0" w:color="auto"/>
            </w:tcBorders>
            <w:shd w:val="clear" w:color="auto" w:fill="auto"/>
            <w:noWrap/>
            <w:vAlign w:val="bottom"/>
            <w:hideMark/>
          </w:tcPr>
          <w:p w14:paraId="7F311B17" w14:textId="77777777" w:rsidR="00987C57" w:rsidRPr="007A52B3" w:rsidRDefault="00987C57" w:rsidP="00987C57">
            <w:pPr>
              <w:jc w:val="right"/>
              <w:rPr>
                <w:sz w:val="22"/>
                <w:szCs w:val="22"/>
              </w:rPr>
            </w:pPr>
            <w:r w:rsidRPr="007A52B3">
              <w:rPr>
                <w:sz w:val="22"/>
                <w:szCs w:val="22"/>
              </w:rPr>
              <w:t>100,00</w:t>
            </w:r>
          </w:p>
        </w:tc>
        <w:tc>
          <w:tcPr>
            <w:tcW w:w="1111" w:type="dxa"/>
            <w:tcBorders>
              <w:top w:val="nil"/>
              <w:left w:val="nil"/>
              <w:bottom w:val="double" w:sz="4" w:space="0" w:color="auto"/>
              <w:right w:val="single" w:sz="4" w:space="0" w:color="auto"/>
            </w:tcBorders>
            <w:shd w:val="clear" w:color="auto" w:fill="auto"/>
            <w:noWrap/>
            <w:vAlign w:val="bottom"/>
            <w:hideMark/>
          </w:tcPr>
          <w:p w14:paraId="19E93160" w14:textId="77777777" w:rsidR="00987C57" w:rsidRPr="007A52B3" w:rsidRDefault="00987C57" w:rsidP="00987C57">
            <w:pPr>
              <w:jc w:val="right"/>
              <w:rPr>
                <w:sz w:val="22"/>
                <w:szCs w:val="22"/>
              </w:rPr>
            </w:pPr>
            <w:r w:rsidRPr="007A52B3">
              <w:rPr>
                <w:sz w:val="22"/>
                <w:szCs w:val="22"/>
              </w:rPr>
              <w:t>100,00</w:t>
            </w:r>
          </w:p>
        </w:tc>
        <w:tc>
          <w:tcPr>
            <w:tcW w:w="1047" w:type="dxa"/>
            <w:tcBorders>
              <w:top w:val="nil"/>
              <w:left w:val="nil"/>
              <w:bottom w:val="double" w:sz="4" w:space="0" w:color="auto"/>
              <w:right w:val="single" w:sz="4" w:space="0" w:color="auto"/>
            </w:tcBorders>
            <w:shd w:val="clear" w:color="auto" w:fill="auto"/>
            <w:noWrap/>
            <w:vAlign w:val="bottom"/>
            <w:hideMark/>
          </w:tcPr>
          <w:p w14:paraId="2217F8A2" w14:textId="77777777" w:rsidR="00987C57" w:rsidRPr="007A52B3" w:rsidRDefault="00987C57" w:rsidP="00987C57">
            <w:pPr>
              <w:jc w:val="right"/>
              <w:rPr>
                <w:sz w:val="22"/>
                <w:szCs w:val="22"/>
              </w:rPr>
            </w:pPr>
            <w:r w:rsidRPr="007A52B3">
              <w:rPr>
                <w:sz w:val="22"/>
                <w:szCs w:val="22"/>
              </w:rPr>
              <w:t>100,00</w:t>
            </w:r>
          </w:p>
        </w:tc>
        <w:tc>
          <w:tcPr>
            <w:tcW w:w="1025" w:type="dxa"/>
            <w:tcBorders>
              <w:top w:val="nil"/>
              <w:left w:val="nil"/>
              <w:bottom w:val="double" w:sz="4" w:space="0" w:color="auto"/>
              <w:right w:val="single" w:sz="4" w:space="0" w:color="auto"/>
            </w:tcBorders>
            <w:shd w:val="clear" w:color="auto" w:fill="auto"/>
            <w:noWrap/>
            <w:vAlign w:val="bottom"/>
            <w:hideMark/>
          </w:tcPr>
          <w:p w14:paraId="0CAA20A4" w14:textId="77777777" w:rsidR="00987C57" w:rsidRPr="007A52B3" w:rsidRDefault="00987C57" w:rsidP="00987C57">
            <w:pPr>
              <w:jc w:val="right"/>
              <w:rPr>
                <w:sz w:val="22"/>
                <w:szCs w:val="22"/>
              </w:rPr>
            </w:pPr>
            <w:r w:rsidRPr="007A52B3">
              <w:rPr>
                <w:sz w:val="22"/>
                <w:szCs w:val="22"/>
              </w:rPr>
              <w:t>100,00</w:t>
            </w:r>
          </w:p>
        </w:tc>
        <w:tc>
          <w:tcPr>
            <w:tcW w:w="1000" w:type="dxa"/>
            <w:tcBorders>
              <w:top w:val="nil"/>
              <w:left w:val="nil"/>
              <w:bottom w:val="double" w:sz="4" w:space="0" w:color="auto"/>
              <w:right w:val="single" w:sz="4" w:space="0" w:color="auto"/>
            </w:tcBorders>
            <w:shd w:val="clear" w:color="auto" w:fill="auto"/>
            <w:noWrap/>
            <w:vAlign w:val="bottom"/>
            <w:hideMark/>
          </w:tcPr>
          <w:p w14:paraId="75B2F97C" w14:textId="77777777" w:rsidR="00987C57" w:rsidRPr="007A52B3" w:rsidRDefault="00987C57" w:rsidP="00987C57">
            <w:pPr>
              <w:jc w:val="right"/>
              <w:rPr>
                <w:sz w:val="22"/>
                <w:szCs w:val="22"/>
              </w:rPr>
            </w:pPr>
            <w:r w:rsidRPr="007A52B3">
              <w:rPr>
                <w:sz w:val="22"/>
                <w:szCs w:val="22"/>
              </w:rPr>
              <w:t>100,00</w:t>
            </w:r>
          </w:p>
        </w:tc>
        <w:tc>
          <w:tcPr>
            <w:tcW w:w="960" w:type="dxa"/>
            <w:tcBorders>
              <w:top w:val="nil"/>
              <w:left w:val="nil"/>
              <w:bottom w:val="double" w:sz="4" w:space="0" w:color="auto"/>
              <w:right w:val="double" w:sz="4" w:space="0" w:color="auto"/>
            </w:tcBorders>
            <w:shd w:val="clear" w:color="auto" w:fill="auto"/>
            <w:noWrap/>
            <w:vAlign w:val="bottom"/>
            <w:hideMark/>
          </w:tcPr>
          <w:p w14:paraId="6E19F5F1" w14:textId="77777777" w:rsidR="00987C57" w:rsidRPr="007A52B3" w:rsidRDefault="00987C57" w:rsidP="00987C57">
            <w:pPr>
              <w:jc w:val="right"/>
              <w:rPr>
                <w:sz w:val="22"/>
                <w:szCs w:val="22"/>
              </w:rPr>
            </w:pPr>
            <w:r w:rsidRPr="007A52B3">
              <w:rPr>
                <w:sz w:val="22"/>
                <w:szCs w:val="22"/>
              </w:rPr>
              <w:t>100,00</w:t>
            </w:r>
          </w:p>
        </w:tc>
      </w:tr>
    </w:tbl>
    <w:p w14:paraId="3555CFA9" w14:textId="77777777" w:rsidR="00346BE9" w:rsidRPr="007A52B3" w:rsidRDefault="00346BE9" w:rsidP="00987C57">
      <w:pPr>
        <w:widowControl w:val="0"/>
        <w:ind w:firstLine="709"/>
        <w:jc w:val="both"/>
        <w:rPr>
          <w:sz w:val="28"/>
          <w:szCs w:val="28"/>
        </w:rPr>
      </w:pPr>
    </w:p>
    <w:p w14:paraId="19CD2FC3" w14:textId="40367334" w:rsidR="00D10DE8" w:rsidRPr="007A52B3" w:rsidRDefault="00D10DE8" w:rsidP="00D10DE8">
      <w:pPr>
        <w:widowControl w:val="0"/>
        <w:ind w:firstLine="709"/>
        <w:jc w:val="both"/>
        <w:rPr>
          <w:sz w:val="28"/>
          <w:szCs w:val="28"/>
        </w:rPr>
      </w:pPr>
      <w:r w:rsidRPr="007A52B3">
        <w:rPr>
          <w:sz w:val="28"/>
          <w:szCs w:val="28"/>
        </w:rPr>
        <w:t>Ожидаемый показатель численности постоянного населения Архангельской области (среднегодовая) в 2023 году меньше, чем планировался на год, а также меньше численности показателя 2022 года. Следует отметить, что ожидаемый показатель численности постоянного населения Архангельской области (среднегодовая) на 2023 год формировался без учета итогов Всероссийской переписи населения – 2020 года.</w:t>
      </w:r>
    </w:p>
    <w:p w14:paraId="6FAE02E9" w14:textId="77777777" w:rsidR="00D10DE8" w:rsidRPr="007A52B3" w:rsidRDefault="00D10DE8" w:rsidP="00D10DE8">
      <w:pPr>
        <w:widowControl w:val="0"/>
        <w:ind w:firstLine="709"/>
        <w:jc w:val="both"/>
        <w:rPr>
          <w:sz w:val="28"/>
          <w:szCs w:val="28"/>
        </w:rPr>
      </w:pPr>
      <w:r w:rsidRPr="007A52B3">
        <w:rPr>
          <w:sz w:val="28"/>
          <w:szCs w:val="28"/>
        </w:rPr>
        <w:t>В пояснительной записке к прогнозу социально-экономического развития Архангельской области и отдельным показателям прогноза социально-экономического развития Ненецкого автономного округа на 2024 год и на плановый период 2025 и 2026 годов (далее – Пояснительная записка) отмечается, что основными причинами сокращения численности жителей являются естественные потери.</w:t>
      </w:r>
    </w:p>
    <w:p w14:paraId="4FBBB9B6" w14:textId="7531C1B2" w:rsidR="00987C57" w:rsidRPr="007A52B3" w:rsidRDefault="00987C57" w:rsidP="00AD4B14">
      <w:pPr>
        <w:ind w:firstLine="709"/>
        <w:jc w:val="both"/>
        <w:rPr>
          <w:sz w:val="28"/>
          <w:szCs w:val="28"/>
        </w:rPr>
      </w:pPr>
      <w:r w:rsidRPr="007A52B3">
        <w:rPr>
          <w:sz w:val="28"/>
          <w:szCs w:val="28"/>
        </w:rPr>
        <w:t xml:space="preserve">Динамика отдельных демографических показателей Архангельской области в 2022 – 2026 годах представлена в таблице </w:t>
      </w:r>
      <w:r w:rsidR="00AD4B14" w:rsidRPr="007A52B3">
        <w:rPr>
          <w:sz w:val="28"/>
          <w:szCs w:val="28"/>
        </w:rPr>
        <w:t>11</w:t>
      </w:r>
      <w:r w:rsidRPr="007A52B3">
        <w:rPr>
          <w:sz w:val="28"/>
          <w:szCs w:val="28"/>
        </w:rPr>
        <w:t>.</w:t>
      </w:r>
    </w:p>
    <w:p w14:paraId="6FD058B3" w14:textId="77777777" w:rsidR="00987C57" w:rsidRPr="007A52B3" w:rsidRDefault="00987C57" w:rsidP="00987C57">
      <w:pPr>
        <w:widowControl w:val="0"/>
        <w:ind w:firstLine="851"/>
        <w:jc w:val="both"/>
      </w:pPr>
    </w:p>
    <w:p w14:paraId="26E7C636" w14:textId="6A49006E" w:rsidR="00987C57" w:rsidRPr="007A52B3" w:rsidRDefault="00987C57" w:rsidP="00987C57">
      <w:pPr>
        <w:pStyle w:val="af9"/>
        <w:rPr>
          <w:b w:val="0"/>
          <w:szCs w:val="24"/>
        </w:rPr>
      </w:pPr>
      <w:r w:rsidRPr="007A52B3">
        <w:rPr>
          <w:b w:val="0"/>
        </w:rPr>
        <w:t xml:space="preserve">Таблица </w:t>
      </w:r>
      <w:r w:rsidRPr="007A52B3">
        <w:rPr>
          <w:b w:val="0"/>
        </w:rPr>
        <w:fldChar w:fldCharType="begin"/>
      </w:r>
      <w:r w:rsidRPr="007A52B3">
        <w:rPr>
          <w:b w:val="0"/>
        </w:rPr>
        <w:instrText xml:space="preserve"> SEQ Таблица \* ARABIC </w:instrText>
      </w:r>
      <w:r w:rsidRPr="007A52B3">
        <w:rPr>
          <w:b w:val="0"/>
        </w:rPr>
        <w:fldChar w:fldCharType="separate"/>
      </w:r>
      <w:r w:rsidR="00AD4B14" w:rsidRPr="007A52B3">
        <w:rPr>
          <w:b w:val="0"/>
          <w:noProof/>
        </w:rPr>
        <w:t>11</w:t>
      </w:r>
      <w:r w:rsidRPr="007A52B3">
        <w:rPr>
          <w:b w:val="0"/>
        </w:rPr>
        <w:fldChar w:fldCharType="end"/>
      </w:r>
      <w:r w:rsidRPr="007A52B3">
        <w:rPr>
          <w:b w:val="0"/>
          <w:szCs w:val="24"/>
        </w:rPr>
        <w:t>. Динамика отдельных демографических показателей Архангельской области в 2022</w:t>
      </w:r>
      <w:r w:rsidR="002652B3" w:rsidRPr="007A52B3">
        <w:rPr>
          <w:b w:val="0"/>
          <w:szCs w:val="24"/>
        </w:rPr>
        <w:t xml:space="preserve"> – </w:t>
      </w:r>
      <w:r w:rsidRPr="007A52B3">
        <w:rPr>
          <w:b w:val="0"/>
          <w:szCs w:val="24"/>
        </w:rPr>
        <w:t>2026 годах</w:t>
      </w:r>
    </w:p>
    <w:tbl>
      <w:tblPr>
        <w:tblW w:w="9292" w:type="dxa"/>
        <w:tblInd w:w="-2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127"/>
        <w:gridCol w:w="2320"/>
        <w:gridCol w:w="940"/>
        <w:gridCol w:w="993"/>
        <w:gridCol w:w="992"/>
        <w:gridCol w:w="960"/>
        <w:gridCol w:w="960"/>
      </w:tblGrid>
      <w:tr w:rsidR="007A52B3" w:rsidRPr="007A52B3" w14:paraId="015D1C9B" w14:textId="77777777" w:rsidTr="00C95E6F">
        <w:trPr>
          <w:trHeight w:val="374"/>
          <w:tblHeader/>
        </w:trPr>
        <w:tc>
          <w:tcPr>
            <w:tcW w:w="4447" w:type="dxa"/>
            <w:gridSpan w:val="2"/>
            <w:shd w:val="clear" w:color="auto" w:fill="auto"/>
            <w:vAlign w:val="center"/>
            <w:hideMark/>
          </w:tcPr>
          <w:p w14:paraId="24ABD0C6" w14:textId="77777777" w:rsidR="00987C57" w:rsidRPr="007A52B3" w:rsidRDefault="00987C57" w:rsidP="00987C57">
            <w:pPr>
              <w:jc w:val="center"/>
              <w:rPr>
                <w:sz w:val="22"/>
                <w:szCs w:val="22"/>
              </w:rPr>
            </w:pPr>
            <w:r w:rsidRPr="007A52B3">
              <w:rPr>
                <w:sz w:val="22"/>
                <w:szCs w:val="22"/>
              </w:rPr>
              <w:t>Естественная убыль в Архангельской области, чел</w:t>
            </w:r>
          </w:p>
        </w:tc>
        <w:tc>
          <w:tcPr>
            <w:tcW w:w="940" w:type="dxa"/>
            <w:shd w:val="clear" w:color="auto" w:fill="auto"/>
            <w:vAlign w:val="center"/>
            <w:hideMark/>
          </w:tcPr>
          <w:p w14:paraId="6E74F685" w14:textId="77777777" w:rsidR="00987C57" w:rsidRPr="007A52B3" w:rsidRDefault="00987C57" w:rsidP="00987C57">
            <w:pPr>
              <w:jc w:val="center"/>
              <w:rPr>
                <w:sz w:val="22"/>
                <w:szCs w:val="22"/>
              </w:rPr>
            </w:pPr>
            <w:r w:rsidRPr="007A52B3">
              <w:rPr>
                <w:sz w:val="22"/>
                <w:szCs w:val="22"/>
              </w:rPr>
              <w:t>2022 год</w:t>
            </w:r>
          </w:p>
        </w:tc>
        <w:tc>
          <w:tcPr>
            <w:tcW w:w="993" w:type="dxa"/>
            <w:shd w:val="clear" w:color="auto" w:fill="auto"/>
            <w:vAlign w:val="center"/>
            <w:hideMark/>
          </w:tcPr>
          <w:p w14:paraId="18224E2B" w14:textId="77777777" w:rsidR="00987C57" w:rsidRPr="007A52B3" w:rsidRDefault="00987C57" w:rsidP="00987C57">
            <w:pPr>
              <w:jc w:val="center"/>
              <w:rPr>
                <w:sz w:val="22"/>
                <w:szCs w:val="22"/>
              </w:rPr>
            </w:pPr>
            <w:r w:rsidRPr="007A52B3">
              <w:rPr>
                <w:sz w:val="22"/>
                <w:szCs w:val="22"/>
              </w:rPr>
              <w:t>2023 год</w:t>
            </w:r>
          </w:p>
        </w:tc>
        <w:tc>
          <w:tcPr>
            <w:tcW w:w="992" w:type="dxa"/>
            <w:shd w:val="clear" w:color="auto" w:fill="auto"/>
            <w:vAlign w:val="center"/>
            <w:hideMark/>
          </w:tcPr>
          <w:p w14:paraId="771D9937" w14:textId="77777777" w:rsidR="00987C57" w:rsidRPr="007A52B3" w:rsidRDefault="00987C57" w:rsidP="00987C57">
            <w:pPr>
              <w:jc w:val="center"/>
              <w:rPr>
                <w:sz w:val="22"/>
                <w:szCs w:val="22"/>
              </w:rPr>
            </w:pPr>
            <w:r w:rsidRPr="007A52B3">
              <w:rPr>
                <w:sz w:val="22"/>
                <w:szCs w:val="22"/>
              </w:rPr>
              <w:t>2024 год</w:t>
            </w:r>
          </w:p>
        </w:tc>
        <w:tc>
          <w:tcPr>
            <w:tcW w:w="960" w:type="dxa"/>
            <w:shd w:val="clear" w:color="auto" w:fill="auto"/>
            <w:vAlign w:val="center"/>
            <w:hideMark/>
          </w:tcPr>
          <w:p w14:paraId="458BCBC4" w14:textId="77777777" w:rsidR="00987C57" w:rsidRPr="007A52B3" w:rsidRDefault="00987C57" w:rsidP="00987C57">
            <w:pPr>
              <w:jc w:val="center"/>
              <w:rPr>
                <w:sz w:val="22"/>
                <w:szCs w:val="22"/>
              </w:rPr>
            </w:pPr>
            <w:r w:rsidRPr="007A52B3">
              <w:rPr>
                <w:sz w:val="22"/>
                <w:szCs w:val="22"/>
              </w:rPr>
              <w:t>2025 год</w:t>
            </w:r>
          </w:p>
        </w:tc>
        <w:tc>
          <w:tcPr>
            <w:tcW w:w="960" w:type="dxa"/>
            <w:shd w:val="clear" w:color="auto" w:fill="auto"/>
            <w:vAlign w:val="center"/>
            <w:hideMark/>
          </w:tcPr>
          <w:p w14:paraId="1F14F08D" w14:textId="77777777" w:rsidR="00987C57" w:rsidRPr="007A52B3" w:rsidRDefault="00987C57" w:rsidP="00987C57">
            <w:pPr>
              <w:jc w:val="center"/>
              <w:rPr>
                <w:sz w:val="22"/>
                <w:szCs w:val="22"/>
              </w:rPr>
            </w:pPr>
            <w:r w:rsidRPr="007A52B3">
              <w:rPr>
                <w:sz w:val="22"/>
                <w:szCs w:val="22"/>
              </w:rPr>
              <w:t>2026 год</w:t>
            </w:r>
          </w:p>
        </w:tc>
      </w:tr>
      <w:tr w:rsidR="007A52B3" w:rsidRPr="007A52B3" w14:paraId="04A43178" w14:textId="77777777" w:rsidTr="00C95E6F">
        <w:trPr>
          <w:trHeight w:val="275"/>
        </w:trPr>
        <w:tc>
          <w:tcPr>
            <w:tcW w:w="2127" w:type="dxa"/>
            <w:vMerge w:val="restart"/>
            <w:shd w:val="clear" w:color="auto" w:fill="auto"/>
            <w:vAlign w:val="center"/>
            <w:hideMark/>
          </w:tcPr>
          <w:p w14:paraId="6C1F0F71" w14:textId="3D3DE465" w:rsidR="00D10DE8" w:rsidRPr="007A52B3" w:rsidRDefault="00D10DE8" w:rsidP="00D10DE8">
            <w:pPr>
              <w:jc w:val="center"/>
              <w:rPr>
                <w:sz w:val="22"/>
                <w:szCs w:val="22"/>
              </w:rPr>
            </w:pPr>
            <w:r w:rsidRPr="007A52B3">
              <w:rPr>
                <w:sz w:val="22"/>
                <w:szCs w:val="22"/>
              </w:rPr>
              <w:t>Число родившихся, человек</w:t>
            </w:r>
          </w:p>
        </w:tc>
        <w:tc>
          <w:tcPr>
            <w:tcW w:w="2320" w:type="dxa"/>
            <w:shd w:val="clear" w:color="auto" w:fill="auto"/>
            <w:vAlign w:val="bottom"/>
            <w:hideMark/>
          </w:tcPr>
          <w:p w14:paraId="7EA05789" w14:textId="4A701F66" w:rsidR="00D10DE8" w:rsidRPr="007A52B3" w:rsidRDefault="00D10DE8" w:rsidP="00D10DE8">
            <w:pPr>
              <w:jc w:val="center"/>
              <w:rPr>
                <w:sz w:val="22"/>
                <w:szCs w:val="22"/>
              </w:rPr>
            </w:pPr>
            <w:r w:rsidRPr="007A52B3">
              <w:rPr>
                <w:sz w:val="22"/>
                <w:szCs w:val="22"/>
              </w:rPr>
              <w:t>оценка 2022 года и прогноз 2023-2025 гг</w:t>
            </w:r>
          </w:p>
        </w:tc>
        <w:tc>
          <w:tcPr>
            <w:tcW w:w="940" w:type="dxa"/>
            <w:shd w:val="clear" w:color="auto" w:fill="auto"/>
            <w:noWrap/>
            <w:vAlign w:val="bottom"/>
            <w:hideMark/>
          </w:tcPr>
          <w:p w14:paraId="684B2751" w14:textId="08751F91" w:rsidR="00D10DE8" w:rsidRPr="007A52B3" w:rsidRDefault="00D10DE8" w:rsidP="00D10DE8">
            <w:pPr>
              <w:jc w:val="right"/>
              <w:rPr>
                <w:sz w:val="22"/>
                <w:szCs w:val="22"/>
              </w:rPr>
            </w:pPr>
            <w:r w:rsidRPr="007A52B3">
              <w:rPr>
                <w:sz w:val="22"/>
                <w:szCs w:val="22"/>
              </w:rPr>
              <w:t>8 360</w:t>
            </w:r>
          </w:p>
        </w:tc>
        <w:tc>
          <w:tcPr>
            <w:tcW w:w="993" w:type="dxa"/>
            <w:shd w:val="clear" w:color="auto" w:fill="auto"/>
            <w:noWrap/>
            <w:vAlign w:val="bottom"/>
            <w:hideMark/>
          </w:tcPr>
          <w:p w14:paraId="263034B4" w14:textId="500313DD" w:rsidR="00D10DE8" w:rsidRPr="007A52B3" w:rsidRDefault="00D10DE8" w:rsidP="00D10DE8">
            <w:pPr>
              <w:jc w:val="right"/>
              <w:rPr>
                <w:sz w:val="22"/>
                <w:szCs w:val="22"/>
              </w:rPr>
            </w:pPr>
            <w:r w:rsidRPr="007A52B3">
              <w:rPr>
                <w:sz w:val="22"/>
                <w:szCs w:val="22"/>
              </w:rPr>
              <w:t>8 240</w:t>
            </w:r>
          </w:p>
        </w:tc>
        <w:tc>
          <w:tcPr>
            <w:tcW w:w="992" w:type="dxa"/>
            <w:shd w:val="clear" w:color="auto" w:fill="auto"/>
            <w:noWrap/>
            <w:vAlign w:val="bottom"/>
            <w:hideMark/>
          </w:tcPr>
          <w:p w14:paraId="2262B4E9" w14:textId="14FF5E07" w:rsidR="00D10DE8" w:rsidRPr="007A52B3" w:rsidRDefault="00D10DE8" w:rsidP="00D10DE8">
            <w:pPr>
              <w:jc w:val="right"/>
              <w:rPr>
                <w:sz w:val="22"/>
                <w:szCs w:val="22"/>
              </w:rPr>
            </w:pPr>
            <w:r w:rsidRPr="007A52B3">
              <w:rPr>
                <w:sz w:val="22"/>
                <w:szCs w:val="22"/>
              </w:rPr>
              <w:t>8 120</w:t>
            </w:r>
          </w:p>
        </w:tc>
        <w:tc>
          <w:tcPr>
            <w:tcW w:w="960" w:type="dxa"/>
            <w:shd w:val="clear" w:color="auto" w:fill="auto"/>
            <w:noWrap/>
            <w:vAlign w:val="bottom"/>
            <w:hideMark/>
          </w:tcPr>
          <w:p w14:paraId="3FC3081D" w14:textId="23729CF6" w:rsidR="00D10DE8" w:rsidRPr="007A52B3" w:rsidRDefault="00D10DE8" w:rsidP="00D10DE8">
            <w:pPr>
              <w:jc w:val="right"/>
              <w:rPr>
                <w:sz w:val="22"/>
                <w:szCs w:val="22"/>
              </w:rPr>
            </w:pPr>
            <w:r w:rsidRPr="007A52B3">
              <w:rPr>
                <w:sz w:val="22"/>
                <w:szCs w:val="22"/>
              </w:rPr>
              <w:t>8 000</w:t>
            </w:r>
          </w:p>
        </w:tc>
        <w:tc>
          <w:tcPr>
            <w:tcW w:w="960" w:type="dxa"/>
            <w:shd w:val="clear" w:color="auto" w:fill="auto"/>
            <w:noWrap/>
            <w:vAlign w:val="bottom"/>
            <w:hideMark/>
          </w:tcPr>
          <w:p w14:paraId="381B2697" w14:textId="2F7A47D6" w:rsidR="00D10DE8" w:rsidRPr="007A52B3" w:rsidRDefault="00D10DE8" w:rsidP="00D10DE8">
            <w:pPr>
              <w:jc w:val="right"/>
              <w:rPr>
                <w:sz w:val="22"/>
                <w:szCs w:val="22"/>
              </w:rPr>
            </w:pPr>
            <w:r w:rsidRPr="007A52B3">
              <w:rPr>
                <w:sz w:val="22"/>
                <w:szCs w:val="22"/>
              </w:rPr>
              <w:t>х</w:t>
            </w:r>
          </w:p>
        </w:tc>
      </w:tr>
      <w:tr w:rsidR="007A52B3" w:rsidRPr="007A52B3" w14:paraId="575815C8" w14:textId="77777777" w:rsidTr="00C95E6F">
        <w:trPr>
          <w:trHeight w:val="481"/>
        </w:trPr>
        <w:tc>
          <w:tcPr>
            <w:tcW w:w="2127" w:type="dxa"/>
            <w:vMerge/>
            <w:vAlign w:val="center"/>
            <w:hideMark/>
          </w:tcPr>
          <w:p w14:paraId="2A0A8E6E" w14:textId="77777777" w:rsidR="00D10DE8" w:rsidRPr="007A52B3" w:rsidRDefault="00D10DE8" w:rsidP="00D10DE8">
            <w:pPr>
              <w:rPr>
                <w:sz w:val="22"/>
                <w:szCs w:val="22"/>
              </w:rPr>
            </w:pPr>
          </w:p>
        </w:tc>
        <w:tc>
          <w:tcPr>
            <w:tcW w:w="2320" w:type="dxa"/>
            <w:shd w:val="clear" w:color="auto" w:fill="auto"/>
            <w:vAlign w:val="bottom"/>
            <w:hideMark/>
          </w:tcPr>
          <w:p w14:paraId="7206D086" w14:textId="2C7B3B87" w:rsidR="00D10DE8" w:rsidRPr="007A52B3" w:rsidRDefault="00D10DE8" w:rsidP="00D10DE8">
            <w:pPr>
              <w:jc w:val="center"/>
              <w:rPr>
                <w:sz w:val="22"/>
                <w:szCs w:val="22"/>
              </w:rPr>
            </w:pPr>
            <w:r w:rsidRPr="007A52B3">
              <w:rPr>
                <w:sz w:val="22"/>
                <w:szCs w:val="22"/>
              </w:rPr>
              <w:t>оценка 2023 года и прогноз 2024-2026 гг</w:t>
            </w:r>
          </w:p>
        </w:tc>
        <w:tc>
          <w:tcPr>
            <w:tcW w:w="940" w:type="dxa"/>
            <w:shd w:val="clear" w:color="auto" w:fill="auto"/>
            <w:noWrap/>
            <w:vAlign w:val="bottom"/>
            <w:hideMark/>
          </w:tcPr>
          <w:p w14:paraId="0A7A9839" w14:textId="46624CFD" w:rsidR="00D10DE8" w:rsidRPr="007A52B3" w:rsidRDefault="00D10DE8" w:rsidP="00D10DE8">
            <w:pPr>
              <w:jc w:val="right"/>
              <w:rPr>
                <w:sz w:val="22"/>
                <w:szCs w:val="22"/>
              </w:rPr>
            </w:pPr>
            <w:r w:rsidRPr="007A52B3">
              <w:rPr>
                <w:sz w:val="22"/>
                <w:szCs w:val="22"/>
              </w:rPr>
              <w:t>7 681</w:t>
            </w:r>
          </w:p>
        </w:tc>
        <w:tc>
          <w:tcPr>
            <w:tcW w:w="993" w:type="dxa"/>
            <w:shd w:val="clear" w:color="auto" w:fill="auto"/>
            <w:noWrap/>
            <w:vAlign w:val="bottom"/>
            <w:hideMark/>
          </w:tcPr>
          <w:p w14:paraId="1C2E79C8" w14:textId="4420B5CB" w:rsidR="00D10DE8" w:rsidRPr="007A52B3" w:rsidRDefault="00D10DE8" w:rsidP="00D10DE8">
            <w:pPr>
              <w:jc w:val="right"/>
              <w:rPr>
                <w:sz w:val="22"/>
                <w:szCs w:val="22"/>
              </w:rPr>
            </w:pPr>
            <w:r w:rsidRPr="007A52B3">
              <w:rPr>
                <w:sz w:val="22"/>
                <w:szCs w:val="22"/>
              </w:rPr>
              <w:t>7 057</w:t>
            </w:r>
          </w:p>
        </w:tc>
        <w:tc>
          <w:tcPr>
            <w:tcW w:w="992" w:type="dxa"/>
            <w:shd w:val="clear" w:color="auto" w:fill="auto"/>
            <w:noWrap/>
            <w:vAlign w:val="bottom"/>
            <w:hideMark/>
          </w:tcPr>
          <w:p w14:paraId="3E02B48A" w14:textId="14D5B541" w:rsidR="00D10DE8" w:rsidRPr="007A52B3" w:rsidRDefault="00D10DE8" w:rsidP="00D10DE8">
            <w:pPr>
              <w:jc w:val="right"/>
              <w:rPr>
                <w:sz w:val="22"/>
                <w:szCs w:val="22"/>
              </w:rPr>
            </w:pPr>
            <w:r w:rsidRPr="007A52B3">
              <w:rPr>
                <w:sz w:val="22"/>
                <w:szCs w:val="22"/>
              </w:rPr>
              <w:t>6 966</w:t>
            </w:r>
          </w:p>
        </w:tc>
        <w:tc>
          <w:tcPr>
            <w:tcW w:w="960" w:type="dxa"/>
            <w:shd w:val="clear" w:color="auto" w:fill="auto"/>
            <w:noWrap/>
            <w:vAlign w:val="bottom"/>
            <w:hideMark/>
          </w:tcPr>
          <w:p w14:paraId="08D4E588" w14:textId="73DF743B" w:rsidR="00D10DE8" w:rsidRPr="007A52B3" w:rsidRDefault="00D10DE8" w:rsidP="00D10DE8">
            <w:pPr>
              <w:jc w:val="right"/>
              <w:rPr>
                <w:sz w:val="22"/>
                <w:szCs w:val="22"/>
              </w:rPr>
            </w:pPr>
            <w:r w:rsidRPr="007A52B3">
              <w:rPr>
                <w:sz w:val="22"/>
                <w:szCs w:val="22"/>
              </w:rPr>
              <w:t>6 850</w:t>
            </w:r>
          </w:p>
        </w:tc>
        <w:tc>
          <w:tcPr>
            <w:tcW w:w="960" w:type="dxa"/>
            <w:shd w:val="clear" w:color="auto" w:fill="auto"/>
            <w:noWrap/>
            <w:vAlign w:val="bottom"/>
            <w:hideMark/>
          </w:tcPr>
          <w:p w14:paraId="6A764C40" w14:textId="2FE92465" w:rsidR="00D10DE8" w:rsidRPr="007A52B3" w:rsidRDefault="00D10DE8" w:rsidP="00D10DE8">
            <w:pPr>
              <w:jc w:val="right"/>
              <w:rPr>
                <w:sz w:val="22"/>
                <w:szCs w:val="22"/>
              </w:rPr>
            </w:pPr>
            <w:r w:rsidRPr="007A52B3">
              <w:rPr>
                <w:sz w:val="22"/>
                <w:szCs w:val="22"/>
              </w:rPr>
              <w:t>6 800</w:t>
            </w:r>
          </w:p>
        </w:tc>
      </w:tr>
      <w:tr w:rsidR="007A52B3" w:rsidRPr="007A52B3" w14:paraId="07906850" w14:textId="77777777" w:rsidTr="00C95E6F">
        <w:trPr>
          <w:trHeight w:val="333"/>
        </w:trPr>
        <w:tc>
          <w:tcPr>
            <w:tcW w:w="2127" w:type="dxa"/>
            <w:vMerge w:val="restart"/>
            <w:shd w:val="clear" w:color="auto" w:fill="auto"/>
            <w:vAlign w:val="center"/>
            <w:hideMark/>
          </w:tcPr>
          <w:p w14:paraId="69486E06" w14:textId="30DA16AE" w:rsidR="00D10DE8" w:rsidRPr="007A52B3" w:rsidRDefault="00D10DE8" w:rsidP="00D10DE8">
            <w:pPr>
              <w:jc w:val="center"/>
              <w:rPr>
                <w:sz w:val="22"/>
                <w:szCs w:val="22"/>
              </w:rPr>
            </w:pPr>
            <w:r w:rsidRPr="007A52B3">
              <w:rPr>
                <w:sz w:val="22"/>
                <w:szCs w:val="22"/>
              </w:rPr>
              <w:t>Число умерших, человек</w:t>
            </w:r>
          </w:p>
        </w:tc>
        <w:tc>
          <w:tcPr>
            <w:tcW w:w="2320" w:type="dxa"/>
            <w:shd w:val="clear" w:color="auto" w:fill="auto"/>
            <w:vAlign w:val="bottom"/>
            <w:hideMark/>
          </w:tcPr>
          <w:p w14:paraId="1AB1CA40" w14:textId="05FCCD5B" w:rsidR="00D10DE8" w:rsidRPr="007A52B3" w:rsidRDefault="00D10DE8" w:rsidP="00D10DE8">
            <w:pPr>
              <w:jc w:val="center"/>
              <w:rPr>
                <w:sz w:val="22"/>
                <w:szCs w:val="22"/>
              </w:rPr>
            </w:pPr>
            <w:r w:rsidRPr="007A52B3">
              <w:rPr>
                <w:sz w:val="22"/>
                <w:szCs w:val="22"/>
              </w:rPr>
              <w:t>оценка 2022 года и прогноз 2023-2025 гг</w:t>
            </w:r>
          </w:p>
        </w:tc>
        <w:tc>
          <w:tcPr>
            <w:tcW w:w="940" w:type="dxa"/>
            <w:shd w:val="clear" w:color="auto" w:fill="auto"/>
            <w:noWrap/>
            <w:vAlign w:val="bottom"/>
            <w:hideMark/>
          </w:tcPr>
          <w:p w14:paraId="31A8CC92" w14:textId="27CADB3E" w:rsidR="00D10DE8" w:rsidRPr="007A52B3" w:rsidRDefault="00D10DE8" w:rsidP="00D10DE8">
            <w:pPr>
              <w:jc w:val="right"/>
              <w:rPr>
                <w:sz w:val="22"/>
                <w:szCs w:val="22"/>
              </w:rPr>
            </w:pPr>
            <w:r w:rsidRPr="007A52B3">
              <w:rPr>
                <w:sz w:val="22"/>
                <w:szCs w:val="22"/>
              </w:rPr>
              <w:t>18 006</w:t>
            </w:r>
          </w:p>
        </w:tc>
        <w:tc>
          <w:tcPr>
            <w:tcW w:w="993" w:type="dxa"/>
            <w:shd w:val="clear" w:color="auto" w:fill="auto"/>
            <w:noWrap/>
            <w:vAlign w:val="bottom"/>
            <w:hideMark/>
          </w:tcPr>
          <w:p w14:paraId="33BCD648" w14:textId="20BAFC3F" w:rsidR="00D10DE8" w:rsidRPr="007A52B3" w:rsidRDefault="00D10DE8" w:rsidP="00D10DE8">
            <w:pPr>
              <w:jc w:val="right"/>
              <w:rPr>
                <w:sz w:val="22"/>
                <w:szCs w:val="22"/>
              </w:rPr>
            </w:pPr>
            <w:r w:rsidRPr="007A52B3">
              <w:rPr>
                <w:sz w:val="22"/>
                <w:szCs w:val="22"/>
              </w:rPr>
              <w:t>16 723</w:t>
            </w:r>
          </w:p>
        </w:tc>
        <w:tc>
          <w:tcPr>
            <w:tcW w:w="992" w:type="dxa"/>
            <w:shd w:val="clear" w:color="auto" w:fill="auto"/>
            <w:noWrap/>
            <w:vAlign w:val="bottom"/>
            <w:hideMark/>
          </w:tcPr>
          <w:p w14:paraId="6E754871" w14:textId="00C97566" w:rsidR="00D10DE8" w:rsidRPr="007A52B3" w:rsidRDefault="00D10DE8" w:rsidP="00D10DE8">
            <w:pPr>
              <w:jc w:val="right"/>
              <w:rPr>
                <w:sz w:val="22"/>
                <w:szCs w:val="22"/>
              </w:rPr>
            </w:pPr>
            <w:r w:rsidRPr="007A52B3">
              <w:rPr>
                <w:sz w:val="22"/>
                <w:szCs w:val="22"/>
              </w:rPr>
              <w:t>15 911</w:t>
            </w:r>
          </w:p>
        </w:tc>
        <w:tc>
          <w:tcPr>
            <w:tcW w:w="960" w:type="dxa"/>
            <w:shd w:val="clear" w:color="auto" w:fill="auto"/>
            <w:noWrap/>
            <w:vAlign w:val="bottom"/>
            <w:hideMark/>
          </w:tcPr>
          <w:p w14:paraId="24691169" w14:textId="3E67516B" w:rsidR="00D10DE8" w:rsidRPr="007A52B3" w:rsidRDefault="00D10DE8" w:rsidP="00D10DE8">
            <w:pPr>
              <w:jc w:val="right"/>
              <w:rPr>
                <w:sz w:val="22"/>
                <w:szCs w:val="22"/>
              </w:rPr>
            </w:pPr>
            <w:r w:rsidRPr="007A52B3">
              <w:rPr>
                <w:sz w:val="22"/>
                <w:szCs w:val="22"/>
              </w:rPr>
              <w:t>14 100</w:t>
            </w:r>
          </w:p>
        </w:tc>
        <w:tc>
          <w:tcPr>
            <w:tcW w:w="960" w:type="dxa"/>
            <w:shd w:val="clear" w:color="auto" w:fill="auto"/>
            <w:noWrap/>
            <w:vAlign w:val="bottom"/>
            <w:hideMark/>
          </w:tcPr>
          <w:p w14:paraId="6DCDB472" w14:textId="732F0A03" w:rsidR="00D10DE8" w:rsidRPr="007A52B3" w:rsidRDefault="00D10DE8" w:rsidP="00D10DE8">
            <w:pPr>
              <w:jc w:val="right"/>
              <w:rPr>
                <w:sz w:val="22"/>
                <w:szCs w:val="22"/>
              </w:rPr>
            </w:pPr>
            <w:r w:rsidRPr="007A52B3">
              <w:rPr>
                <w:sz w:val="22"/>
                <w:szCs w:val="22"/>
              </w:rPr>
              <w:t>х</w:t>
            </w:r>
          </w:p>
        </w:tc>
      </w:tr>
      <w:tr w:rsidR="007A52B3" w:rsidRPr="007A52B3" w14:paraId="049F357F" w14:textId="77777777" w:rsidTr="00C95E6F">
        <w:trPr>
          <w:trHeight w:val="425"/>
        </w:trPr>
        <w:tc>
          <w:tcPr>
            <w:tcW w:w="2127" w:type="dxa"/>
            <w:vMerge/>
            <w:vAlign w:val="center"/>
            <w:hideMark/>
          </w:tcPr>
          <w:p w14:paraId="49FE71F2" w14:textId="77777777" w:rsidR="00D10DE8" w:rsidRPr="007A52B3" w:rsidRDefault="00D10DE8" w:rsidP="00D10DE8">
            <w:pPr>
              <w:rPr>
                <w:sz w:val="22"/>
                <w:szCs w:val="22"/>
              </w:rPr>
            </w:pPr>
          </w:p>
        </w:tc>
        <w:tc>
          <w:tcPr>
            <w:tcW w:w="2320" w:type="dxa"/>
            <w:shd w:val="clear" w:color="auto" w:fill="auto"/>
            <w:vAlign w:val="bottom"/>
            <w:hideMark/>
          </w:tcPr>
          <w:p w14:paraId="41662330" w14:textId="0A97DB73" w:rsidR="00D10DE8" w:rsidRPr="007A52B3" w:rsidRDefault="00D10DE8" w:rsidP="00D10DE8">
            <w:pPr>
              <w:jc w:val="center"/>
              <w:rPr>
                <w:sz w:val="22"/>
                <w:szCs w:val="22"/>
              </w:rPr>
            </w:pPr>
            <w:r w:rsidRPr="007A52B3">
              <w:rPr>
                <w:sz w:val="22"/>
                <w:szCs w:val="22"/>
              </w:rPr>
              <w:t>оценка 2023 года и прогноз 2024-2026 гг</w:t>
            </w:r>
          </w:p>
        </w:tc>
        <w:tc>
          <w:tcPr>
            <w:tcW w:w="940" w:type="dxa"/>
            <w:shd w:val="clear" w:color="auto" w:fill="auto"/>
            <w:noWrap/>
            <w:vAlign w:val="bottom"/>
            <w:hideMark/>
          </w:tcPr>
          <w:p w14:paraId="0660ACDA" w14:textId="3AE143B3" w:rsidR="00D10DE8" w:rsidRPr="007A52B3" w:rsidRDefault="00D10DE8" w:rsidP="00D10DE8">
            <w:pPr>
              <w:jc w:val="right"/>
              <w:rPr>
                <w:sz w:val="22"/>
                <w:szCs w:val="22"/>
              </w:rPr>
            </w:pPr>
            <w:r w:rsidRPr="007A52B3">
              <w:rPr>
                <w:sz w:val="22"/>
                <w:szCs w:val="22"/>
              </w:rPr>
              <w:t>15 217</w:t>
            </w:r>
          </w:p>
        </w:tc>
        <w:tc>
          <w:tcPr>
            <w:tcW w:w="993" w:type="dxa"/>
            <w:shd w:val="clear" w:color="auto" w:fill="auto"/>
            <w:noWrap/>
            <w:vAlign w:val="bottom"/>
            <w:hideMark/>
          </w:tcPr>
          <w:p w14:paraId="45D3D474" w14:textId="5EE7D630" w:rsidR="00D10DE8" w:rsidRPr="007A52B3" w:rsidRDefault="00D10DE8" w:rsidP="00D10DE8">
            <w:pPr>
              <w:jc w:val="right"/>
              <w:rPr>
                <w:sz w:val="22"/>
                <w:szCs w:val="22"/>
              </w:rPr>
            </w:pPr>
            <w:r w:rsidRPr="007A52B3">
              <w:rPr>
                <w:sz w:val="22"/>
                <w:szCs w:val="22"/>
              </w:rPr>
              <w:t>12 424</w:t>
            </w:r>
          </w:p>
        </w:tc>
        <w:tc>
          <w:tcPr>
            <w:tcW w:w="992" w:type="dxa"/>
            <w:shd w:val="clear" w:color="auto" w:fill="auto"/>
            <w:noWrap/>
            <w:vAlign w:val="bottom"/>
            <w:hideMark/>
          </w:tcPr>
          <w:p w14:paraId="6A8A34E3" w14:textId="41AA7E9A" w:rsidR="00D10DE8" w:rsidRPr="007A52B3" w:rsidRDefault="00D10DE8" w:rsidP="00D10DE8">
            <w:pPr>
              <w:jc w:val="right"/>
              <w:rPr>
                <w:sz w:val="22"/>
                <w:szCs w:val="22"/>
              </w:rPr>
            </w:pPr>
            <w:r w:rsidRPr="007A52B3">
              <w:rPr>
                <w:sz w:val="22"/>
                <w:szCs w:val="22"/>
              </w:rPr>
              <w:t>12 270</w:t>
            </w:r>
          </w:p>
        </w:tc>
        <w:tc>
          <w:tcPr>
            <w:tcW w:w="960" w:type="dxa"/>
            <w:shd w:val="clear" w:color="auto" w:fill="auto"/>
            <w:noWrap/>
            <w:vAlign w:val="bottom"/>
            <w:hideMark/>
          </w:tcPr>
          <w:p w14:paraId="531BE4FF" w14:textId="3EC15B3D" w:rsidR="00D10DE8" w:rsidRPr="007A52B3" w:rsidRDefault="00D10DE8" w:rsidP="00D10DE8">
            <w:pPr>
              <w:jc w:val="right"/>
              <w:rPr>
                <w:sz w:val="22"/>
                <w:szCs w:val="22"/>
              </w:rPr>
            </w:pPr>
            <w:r w:rsidRPr="007A52B3">
              <w:rPr>
                <w:sz w:val="22"/>
                <w:szCs w:val="22"/>
              </w:rPr>
              <w:t>12 114</w:t>
            </w:r>
          </w:p>
        </w:tc>
        <w:tc>
          <w:tcPr>
            <w:tcW w:w="960" w:type="dxa"/>
            <w:shd w:val="clear" w:color="auto" w:fill="auto"/>
            <w:noWrap/>
            <w:vAlign w:val="bottom"/>
            <w:hideMark/>
          </w:tcPr>
          <w:p w14:paraId="702CE021" w14:textId="22C8B323" w:rsidR="00D10DE8" w:rsidRPr="007A52B3" w:rsidRDefault="00D10DE8" w:rsidP="00D10DE8">
            <w:pPr>
              <w:jc w:val="right"/>
              <w:rPr>
                <w:sz w:val="22"/>
                <w:szCs w:val="22"/>
              </w:rPr>
            </w:pPr>
            <w:r w:rsidRPr="007A52B3">
              <w:rPr>
                <w:sz w:val="22"/>
                <w:szCs w:val="22"/>
              </w:rPr>
              <w:t>12 005</w:t>
            </w:r>
          </w:p>
        </w:tc>
      </w:tr>
      <w:tr w:rsidR="007A52B3" w:rsidRPr="007A52B3" w14:paraId="02AA74A4" w14:textId="77777777" w:rsidTr="00C95E6F">
        <w:trPr>
          <w:trHeight w:val="294"/>
        </w:trPr>
        <w:tc>
          <w:tcPr>
            <w:tcW w:w="2127" w:type="dxa"/>
            <w:vMerge w:val="restart"/>
            <w:shd w:val="clear" w:color="auto" w:fill="auto"/>
            <w:vAlign w:val="center"/>
            <w:hideMark/>
          </w:tcPr>
          <w:p w14:paraId="6AD40501" w14:textId="25C48181" w:rsidR="00D10DE8" w:rsidRPr="007A52B3" w:rsidRDefault="00D10DE8" w:rsidP="00D10DE8">
            <w:pPr>
              <w:jc w:val="center"/>
              <w:rPr>
                <w:sz w:val="22"/>
                <w:szCs w:val="22"/>
              </w:rPr>
            </w:pPr>
            <w:r w:rsidRPr="007A52B3">
              <w:rPr>
                <w:sz w:val="22"/>
                <w:szCs w:val="22"/>
              </w:rPr>
              <w:t>Естественная убыль в Архангельской области, человек</w:t>
            </w:r>
          </w:p>
        </w:tc>
        <w:tc>
          <w:tcPr>
            <w:tcW w:w="2320" w:type="dxa"/>
            <w:shd w:val="clear" w:color="auto" w:fill="auto"/>
            <w:vAlign w:val="bottom"/>
            <w:hideMark/>
          </w:tcPr>
          <w:p w14:paraId="62D0D639" w14:textId="35C58EFA" w:rsidR="00D10DE8" w:rsidRPr="007A52B3" w:rsidRDefault="00D10DE8" w:rsidP="00D10DE8">
            <w:pPr>
              <w:jc w:val="center"/>
              <w:rPr>
                <w:sz w:val="22"/>
                <w:szCs w:val="22"/>
              </w:rPr>
            </w:pPr>
            <w:r w:rsidRPr="007A52B3">
              <w:rPr>
                <w:sz w:val="22"/>
                <w:szCs w:val="22"/>
              </w:rPr>
              <w:t>оценка 2022 года и прогноз 2023-2025 гг</w:t>
            </w:r>
          </w:p>
        </w:tc>
        <w:tc>
          <w:tcPr>
            <w:tcW w:w="940" w:type="dxa"/>
            <w:shd w:val="clear" w:color="auto" w:fill="auto"/>
            <w:vAlign w:val="bottom"/>
            <w:hideMark/>
          </w:tcPr>
          <w:p w14:paraId="00B7210D" w14:textId="78A72E68" w:rsidR="00D10DE8" w:rsidRPr="007A52B3" w:rsidRDefault="00D10DE8" w:rsidP="00D10DE8">
            <w:pPr>
              <w:jc w:val="right"/>
              <w:rPr>
                <w:sz w:val="22"/>
                <w:szCs w:val="22"/>
              </w:rPr>
            </w:pPr>
            <w:r w:rsidRPr="007A52B3">
              <w:rPr>
                <w:sz w:val="22"/>
                <w:szCs w:val="22"/>
              </w:rPr>
              <w:t>-9 646</w:t>
            </w:r>
          </w:p>
        </w:tc>
        <w:tc>
          <w:tcPr>
            <w:tcW w:w="993" w:type="dxa"/>
            <w:shd w:val="clear" w:color="auto" w:fill="auto"/>
            <w:vAlign w:val="bottom"/>
            <w:hideMark/>
          </w:tcPr>
          <w:p w14:paraId="0C7BA91F" w14:textId="2DA3CC05" w:rsidR="00D10DE8" w:rsidRPr="007A52B3" w:rsidRDefault="00D10DE8" w:rsidP="00D10DE8">
            <w:pPr>
              <w:jc w:val="right"/>
              <w:rPr>
                <w:sz w:val="22"/>
                <w:szCs w:val="22"/>
              </w:rPr>
            </w:pPr>
            <w:r w:rsidRPr="007A52B3">
              <w:rPr>
                <w:sz w:val="22"/>
                <w:szCs w:val="22"/>
              </w:rPr>
              <w:t>-8 483</w:t>
            </w:r>
          </w:p>
        </w:tc>
        <w:tc>
          <w:tcPr>
            <w:tcW w:w="992" w:type="dxa"/>
            <w:shd w:val="clear" w:color="auto" w:fill="auto"/>
            <w:vAlign w:val="bottom"/>
            <w:hideMark/>
          </w:tcPr>
          <w:p w14:paraId="7F13C2FB" w14:textId="66F60E63" w:rsidR="00D10DE8" w:rsidRPr="007A52B3" w:rsidRDefault="00D10DE8" w:rsidP="00D10DE8">
            <w:pPr>
              <w:jc w:val="right"/>
              <w:rPr>
                <w:sz w:val="22"/>
                <w:szCs w:val="22"/>
              </w:rPr>
            </w:pPr>
            <w:r w:rsidRPr="007A52B3">
              <w:rPr>
                <w:sz w:val="22"/>
                <w:szCs w:val="22"/>
              </w:rPr>
              <w:t>-7 791</w:t>
            </w:r>
          </w:p>
        </w:tc>
        <w:tc>
          <w:tcPr>
            <w:tcW w:w="960" w:type="dxa"/>
            <w:shd w:val="clear" w:color="auto" w:fill="auto"/>
            <w:vAlign w:val="bottom"/>
            <w:hideMark/>
          </w:tcPr>
          <w:p w14:paraId="342C0FC8" w14:textId="0627CE8F" w:rsidR="00D10DE8" w:rsidRPr="007A52B3" w:rsidRDefault="00D10DE8" w:rsidP="00D10DE8">
            <w:pPr>
              <w:jc w:val="right"/>
              <w:rPr>
                <w:sz w:val="22"/>
                <w:szCs w:val="22"/>
              </w:rPr>
            </w:pPr>
            <w:r w:rsidRPr="007A52B3">
              <w:rPr>
                <w:sz w:val="22"/>
                <w:szCs w:val="22"/>
              </w:rPr>
              <w:t>-6 100</w:t>
            </w:r>
          </w:p>
        </w:tc>
        <w:tc>
          <w:tcPr>
            <w:tcW w:w="960" w:type="dxa"/>
            <w:shd w:val="clear" w:color="auto" w:fill="auto"/>
            <w:noWrap/>
            <w:vAlign w:val="bottom"/>
            <w:hideMark/>
          </w:tcPr>
          <w:p w14:paraId="19663FCE" w14:textId="6FD17883" w:rsidR="00D10DE8" w:rsidRPr="007A52B3" w:rsidRDefault="00D10DE8" w:rsidP="00D10DE8">
            <w:pPr>
              <w:jc w:val="right"/>
              <w:rPr>
                <w:sz w:val="22"/>
                <w:szCs w:val="22"/>
              </w:rPr>
            </w:pPr>
            <w:r w:rsidRPr="007A52B3">
              <w:rPr>
                <w:sz w:val="22"/>
                <w:szCs w:val="22"/>
              </w:rPr>
              <w:t>х</w:t>
            </w:r>
          </w:p>
        </w:tc>
      </w:tr>
      <w:tr w:rsidR="007A52B3" w:rsidRPr="007A52B3" w14:paraId="4836B65A" w14:textId="77777777" w:rsidTr="00C95E6F">
        <w:trPr>
          <w:trHeight w:val="349"/>
        </w:trPr>
        <w:tc>
          <w:tcPr>
            <w:tcW w:w="2127" w:type="dxa"/>
            <w:vMerge/>
            <w:vAlign w:val="center"/>
            <w:hideMark/>
          </w:tcPr>
          <w:p w14:paraId="604970E6" w14:textId="77777777" w:rsidR="00D10DE8" w:rsidRPr="007A52B3" w:rsidRDefault="00D10DE8" w:rsidP="00D10DE8">
            <w:pPr>
              <w:rPr>
                <w:sz w:val="22"/>
                <w:szCs w:val="22"/>
              </w:rPr>
            </w:pPr>
          </w:p>
        </w:tc>
        <w:tc>
          <w:tcPr>
            <w:tcW w:w="2320" w:type="dxa"/>
            <w:shd w:val="clear" w:color="auto" w:fill="auto"/>
            <w:vAlign w:val="bottom"/>
            <w:hideMark/>
          </w:tcPr>
          <w:p w14:paraId="7C7CFFAB" w14:textId="43E755EE" w:rsidR="00D10DE8" w:rsidRPr="007A52B3" w:rsidRDefault="00D10DE8" w:rsidP="00D10DE8">
            <w:pPr>
              <w:jc w:val="center"/>
              <w:rPr>
                <w:sz w:val="22"/>
                <w:szCs w:val="22"/>
              </w:rPr>
            </w:pPr>
            <w:r w:rsidRPr="007A52B3">
              <w:rPr>
                <w:sz w:val="22"/>
                <w:szCs w:val="22"/>
              </w:rPr>
              <w:t>оценка 2023 года и прогноз 2024-2026 гг</w:t>
            </w:r>
          </w:p>
        </w:tc>
        <w:tc>
          <w:tcPr>
            <w:tcW w:w="940" w:type="dxa"/>
            <w:shd w:val="clear" w:color="auto" w:fill="auto"/>
            <w:vAlign w:val="bottom"/>
            <w:hideMark/>
          </w:tcPr>
          <w:p w14:paraId="62694B57" w14:textId="326B86E6" w:rsidR="00D10DE8" w:rsidRPr="007A52B3" w:rsidRDefault="00D10DE8" w:rsidP="00D10DE8">
            <w:pPr>
              <w:jc w:val="right"/>
              <w:rPr>
                <w:sz w:val="22"/>
                <w:szCs w:val="22"/>
              </w:rPr>
            </w:pPr>
            <w:r w:rsidRPr="007A52B3">
              <w:rPr>
                <w:sz w:val="22"/>
                <w:szCs w:val="22"/>
              </w:rPr>
              <w:t>-7 536</w:t>
            </w:r>
          </w:p>
        </w:tc>
        <w:tc>
          <w:tcPr>
            <w:tcW w:w="993" w:type="dxa"/>
            <w:shd w:val="clear" w:color="auto" w:fill="auto"/>
            <w:vAlign w:val="bottom"/>
            <w:hideMark/>
          </w:tcPr>
          <w:p w14:paraId="7C7C2B22" w14:textId="727EC4F1" w:rsidR="00D10DE8" w:rsidRPr="007A52B3" w:rsidRDefault="00D10DE8" w:rsidP="00D10DE8">
            <w:pPr>
              <w:jc w:val="right"/>
              <w:rPr>
                <w:sz w:val="22"/>
                <w:szCs w:val="22"/>
              </w:rPr>
            </w:pPr>
            <w:r w:rsidRPr="007A52B3">
              <w:rPr>
                <w:sz w:val="22"/>
                <w:szCs w:val="22"/>
              </w:rPr>
              <w:t>-5 367</w:t>
            </w:r>
          </w:p>
        </w:tc>
        <w:tc>
          <w:tcPr>
            <w:tcW w:w="992" w:type="dxa"/>
            <w:shd w:val="clear" w:color="auto" w:fill="auto"/>
            <w:vAlign w:val="bottom"/>
            <w:hideMark/>
          </w:tcPr>
          <w:p w14:paraId="428FB216" w14:textId="7A553B47" w:rsidR="00D10DE8" w:rsidRPr="007A52B3" w:rsidRDefault="00D10DE8" w:rsidP="00D10DE8">
            <w:pPr>
              <w:jc w:val="right"/>
              <w:rPr>
                <w:sz w:val="22"/>
                <w:szCs w:val="22"/>
              </w:rPr>
            </w:pPr>
            <w:r w:rsidRPr="007A52B3">
              <w:rPr>
                <w:sz w:val="22"/>
                <w:szCs w:val="22"/>
              </w:rPr>
              <w:t>-5 304</w:t>
            </w:r>
          </w:p>
        </w:tc>
        <w:tc>
          <w:tcPr>
            <w:tcW w:w="960" w:type="dxa"/>
            <w:shd w:val="clear" w:color="auto" w:fill="auto"/>
            <w:vAlign w:val="bottom"/>
            <w:hideMark/>
          </w:tcPr>
          <w:p w14:paraId="1DAFBDDA" w14:textId="7505207B" w:rsidR="00D10DE8" w:rsidRPr="007A52B3" w:rsidRDefault="00D10DE8" w:rsidP="00D10DE8">
            <w:pPr>
              <w:jc w:val="right"/>
              <w:rPr>
                <w:sz w:val="22"/>
                <w:szCs w:val="22"/>
              </w:rPr>
            </w:pPr>
            <w:r w:rsidRPr="007A52B3">
              <w:rPr>
                <w:sz w:val="22"/>
                <w:szCs w:val="22"/>
              </w:rPr>
              <w:t>-5 264</w:t>
            </w:r>
          </w:p>
        </w:tc>
        <w:tc>
          <w:tcPr>
            <w:tcW w:w="960" w:type="dxa"/>
            <w:shd w:val="clear" w:color="auto" w:fill="auto"/>
            <w:vAlign w:val="bottom"/>
            <w:hideMark/>
          </w:tcPr>
          <w:p w14:paraId="7A130F16" w14:textId="263E32B3" w:rsidR="00D10DE8" w:rsidRPr="007A52B3" w:rsidRDefault="00D10DE8" w:rsidP="00D10DE8">
            <w:pPr>
              <w:jc w:val="right"/>
              <w:rPr>
                <w:sz w:val="22"/>
                <w:szCs w:val="22"/>
              </w:rPr>
            </w:pPr>
            <w:r w:rsidRPr="007A52B3">
              <w:rPr>
                <w:sz w:val="22"/>
                <w:szCs w:val="22"/>
              </w:rPr>
              <w:t>-5 205</w:t>
            </w:r>
          </w:p>
        </w:tc>
      </w:tr>
      <w:tr w:rsidR="007A52B3" w:rsidRPr="007A52B3" w14:paraId="206AF3BA" w14:textId="77777777" w:rsidTr="00C95E6F">
        <w:trPr>
          <w:trHeight w:val="349"/>
        </w:trPr>
        <w:tc>
          <w:tcPr>
            <w:tcW w:w="2127" w:type="dxa"/>
            <w:vMerge w:val="restart"/>
            <w:vAlign w:val="center"/>
          </w:tcPr>
          <w:p w14:paraId="75FE822B" w14:textId="1797A599" w:rsidR="00D10DE8" w:rsidRPr="007A52B3" w:rsidRDefault="00D10DE8" w:rsidP="00D10DE8">
            <w:pPr>
              <w:jc w:val="center"/>
              <w:rPr>
                <w:sz w:val="22"/>
                <w:szCs w:val="22"/>
              </w:rPr>
            </w:pPr>
            <w:r w:rsidRPr="007A52B3">
              <w:rPr>
                <w:sz w:val="22"/>
                <w:szCs w:val="22"/>
              </w:rPr>
              <w:t>Ожидаемая продолжительность жизни при рождении, лет</w:t>
            </w:r>
          </w:p>
        </w:tc>
        <w:tc>
          <w:tcPr>
            <w:tcW w:w="2320" w:type="dxa"/>
            <w:shd w:val="clear" w:color="auto" w:fill="auto"/>
            <w:vAlign w:val="bottom"/>
          </w:tcPr>
          <w:p w14:paraId="3FD4A5E8" w14:textId="564C80AE" w:rsidR="00D10DE8" w:rsidRPr="007A52B3" w:rsidRDefault="00D10DE8" w:rsidP="00D10DE8">
            <w:pPr>
              <w:jc w:val="center"/>
              <w:rPr>
                <w:sz w:val="22"/>
                <w:szCs w:val="22"/>
              </w:rPr>
            </w:pPr>
            <w:r w:rsidRPr="007A52B3">
              <w:rPr>
                <w:sz w:val="22"/>
                <w:szCs w:val="22"/>
              </w:rPr>
              <w:t>оценка 2022 года и прогноз 2023-2025 гг</w:t>
            </w:r>
          </w:p>
        </w:tc>
        <w:tc>
          <w:tcPr>
            <w:tcW w:w="940" w:type="dxa"/>
            <w:shd w:val="clear" w:color="auto" w:fill="auto"/>
            <w:vAlign w:val="bottom"/>
          </w:tcPr>
          <w:p w14:paraId="5BED798A" w14:textId="7F6F552C" w:rsidR="00D10DE8" w:rsidRPr="007A52B3" w:rsidRDefault="00D10DE8" w:rsidP="00D10DE8">
            <w:pPr>
              <w:jc w:val="right"/>
              <w:rPr>
                <w:sz w:val="22"/>
                <w:szCs w:val="22"/>
              </w:rPr>
            </w:pPr>
            <w:r w:rsidRPr="007A52B3">
              <w:rPr>
                <w:sz w:val="22"/>
                <w:szCs w:val="22"/>
              </w:rPr>
              <w:t>72,61</w:t>
            </w:r>
          </w:p>
        </w:tc>
        <w:tc>
          <w:tcPr>
            <w:tcW w:w="993" w:type="dxa"/>
            <w:shd w:val="clear" w:color="auto" w:fill="auto"/>
            <w:vAlign w:val="bottom"/>
          </w:tcPr>
          <w:p w14:paraId="405C8F2E" w14:textId="0282F3EB" w:rsidR="00D10DE8" w:rsidRPr="007A52B3" w:rsidRDefault="00D10DE8" w:rsidP="00D10DE8">
            <w:pPr>
              <w:jc w:val="right"/>
              <w:rPr>
                <w:sz w:val="22"/>
                <w:szCs w:val="22"/>
              </w:rPr>
            </w:pPr>
            <w:r w:rsidRPr="007A52B3">
              <w:rPr>
                <w:sz w:val="22"/>
                <w:szCs w:val="22"/>
              </w:rPr>
              <w:t>74,28</w:t>
            </w:r>
          </w:p>
        </w:tc>
        <w:tc>
          <w:tcPr>
            <w:tcW w:w="992" w:type="dxa"/>
            <w:shd w:val="clear" w:color="auto" w:fill="auto"/>
            <w:vAlign w:val="bottom"/>
          </w:tcPr>
          <w:p w14:paraId="39EDAEB4" w14:textId="0C079DD2" w:rsidR="00D10DE8" w:rsidRPr="007A52B3" w:rsidRDefault="00D10DE8" w:rsidP="00D10DE8">
            <w:pPr>
              <w:jc w:val="right"/>
              <w:rPr>
                <w:sz w:val="22"/>
                <w:szCs w:val="22"/>
              </w:rPr>
            </w:pPr>
            <w:r w:rsidRPr="007A52B3">
              <w:rPr>
                <w:sz w:val="22"/>
                <w:szCs w:val="22"/>
              </w:rPr>
              <w:t>74,67</w:t>
            </w:r>
          </w:p>
        </w:tc>
        <w:tc>
          <w:tcPr>
            <w:tcW w:w="960" w:type="dxa"/>
            <w:shd w:val="clear" w:color="auto" w:fill="auto"/>
            <w:vAlign w:val="bottom"/>
          </w:tcPr>
          <w:p w14:paraId="6E5404CE" w14:textId="3BB1DDEE" w:rsidR="00D10DE8" w:rsidRPr="007A52B3" w:rsidRDefault="00D10DE8" w:rsidP="00D10DE8">
            <w:pPr>
              <w:jc w:val="right"/>
              <w:rPr>
                <w:sz w:val="22"/>
                <w:szCs w:val="22"/>
              </w:rPr>
            </w:pPr>
            <w:r w:rsidRPr="007A52B3">
              <w:rPr>
                <w:sz w:val="22"/>
                <w:szCs w:val="22"/>
              </w:rPr>
              <w:t>75,06</w:t>
            </w:r>
          </w:p>
        </w:tc>
        <w:tc>
          <w:tcPr>
            <w:tcW w:w="960" w:type="dxa"/>
            <w:shd w:val="clear" w:color="auto" w:fill="auto"/>
            <w:vAlign w:val="bottom"/>
          </w:tcPr>
          <w:p w14:paraId="284955BD" w14:textId="3E4B753C" w:rsidR="00D10DE8" w:rsidRPr="007A52B3" w:rsidRDefault="00D10DE8" w:rsidP="00D10DE8">
            <w:pPr>
              <w:jc w:val="right"/>
              <w:rPr>
                <w:sz w:val="22"/>
                <w:szCs w:val="22"/>
              </w:rPr>
            </w:pPr>
            <w:r w:rsidRPr="007A52B3">
              <w:rPr>
                <w:sz w:val="22"/>
                <w:szCs w:val="22"/>
              </w:rPr>
              <w:t>х</w:t>
            </w:r>
          </w:p>
        </w:tc>
      </w:tr>
      <w:tr w:rsidR="007A52B3" w:rsidRPr="007A52B3" w14:paraId="196D7779" w14:textId="77777777" w:rsidTr="00C95E6F">
        <w:trPr>
          <w:trHeight w:val="349"/>
        </w:trPr>
        <w:tc>
          <w:tcPr>
            <w:tcW w:w="2127" w:type="dxa"/>
            <w:vMerge/>
            <w:vAlign w:val="center"/>
          </w:tcPr>
          <w:p w14:paraId="4214E5A9" w14:textId="77777777" w:rsidR="00D10DE8" w:rsidRPr="007A52B3" w:rsidRDefault="00D10DE8" w:rsidP="00D10DE8">
            <w:pPr>
              <w:rPr>
                <w:sz w:val="22"/>
                <w:szCs w:val="22"/>
              </w:rPr>
            </w:pPr>
          </w:p>
        </w:tc>
        <w:tc>
          <w:tcPr>
            <w:tcW w:w="2320" w:type="dxa"/>
            <w:shd w:val="clear" w:color="auto" w:fill="auto"/>
            <w:vAlign w:val="bottom"/>
          </w:tcPr>
          <w:p w14:paraId="36BB5BFD" w14:textId="19F47302" w:rsidR="00D10DE8" w:rsidRPr="007A52B3" w:rsidRDefault="00D10DE8" w:rsidP="00D10DE8">
            <w:pPr>
              <w:jc w:val="center"/>
              <w:rPr>
                <w:sz w:val="22"/>
                <w:szCs w:val="22"/>
              </w:rPr>
            </w:pPr>
            <w:r w:rsidRPr="007A52B3">
              <w:rPr>
                <w:sz w:val="22"/>
                <w:szCs w:val="22"/>
              </w:rPr>
              <w:t>оценка 2023 года и прогноз 2024-2026 гг</w:t>
            </w:r>
          </w:p>
        </w:tc>
        <w:tc>
          <w:tcPr>
            <w:tcW w:w="940" w:type="dxa"/>
            <w:shd w:val="clear" w:color="auto" w:fill="auto"/>
            <w:vAlign w:val="bottom"/>
          </w:tcPr>
          <w:p w14:paraId="4CC4B959" w14:textId="0809B4DF" w:rsidR="00D10DE8" w:rsidRPr="007A52B3" w:rsidRDefault="00D10DE8" w:rsidP="00D10DE8">
            <w:pPr>
              <w:jc w:val="right"/>
              <w:rPr>
                <w:sz w:val="22"/>
                <w:szCs w:val="22"/>
              </w:rPr>
            </w:pPr>
            <w:r w:rsidRPr="007A52B3">
              <w:rPr>
                <w:sz w:val="22"/>
                <w:szCs w:val="22"/>
              </w:rPr>
              <w:t>70,93</w:t>
            </w:r>
          </w:p>
        </w:tc>
        <w:tc>
          <w:tcPr>
            <w:tcW w:w="993" w:type="dxa"/>
            <w:shd w:val="clear" w:color="auto" w:fill="auto"/>
            <w:vAlign w:val="bottom"/>
          </w:tcPr>
          <w:p w14:paraId="32076D44" w14:textId="18248F1A" w:rsidR="00D10DE8" w:rsidRPr="007A52B3" w:rsidRDefault="00D10DE8" w:rsidP="00D10DE8">
            <w:pPr>
              <w:jc w:val="right"/>
              <w:rPr>
                <w:sz w:val="22"/>
                <w:szCs w:val="22"/>
              </w:rPr>
            </w:pPr>
            <w:r w:rsidRPr="007A52B3">
              <w:rPr>
                <w:sz w:val="22"/>
                <w:szCs w:val="22"/>
              </w:rPr>
              <w:t>72,88</w:t>
            </w:r>
          </w:p>
        </w:tc>
        <w:tc>
          <w:tcPr>
            <w:tcW w:w="992" w:type="dxa"/>
            <w:shd w:val="clear" w:color="auto" w:fill="auto"/>
            <w:vAlign w:val="bottom"/>
          </w:tcPr>
          <w:p w14:paraId="61F78CB0" w14:textId="0DC90379" w:rsidR="00D10DE8" w:rsidRPr="007A52B3" w:rsidRDefault="00D10DE8" w:rsidP="00D10DE8">
            <w:pPr>
              <w:jc w:val="right"/>
              <w:rPr>
                <w:sz w:val="22"/>
                <w:szCs w:val="22"/>
              </w:rPr>
            </w:pPr>
            <w:r w:rsidRPr="007A52B3">
              <w:rPr>
                <w:sz w:val="22"/>
                <w:szCs w:val="22"/>
              </w:rPr>
              <w:t>73,51</w:t>
            </w:r>
          </w:p>
        </w:tc>
        <w:tc>
          <w:tcPr>
            <w:tcW w:w="960" w:type="dxa"/>
            <w:shd w:val="clear" w:color="auto" w:fill="auto"/>
            <w:vAlign w:val="bottom"/>
          </w:tcPr>
          <w:p w14:paraId="70DD249C" w14:textId="01D65A88" w:rsidR="00D10DE8" w:rsidRPr="007A52B3" w:rsidRDefault="00D10DE8" w:rsidP="00D10DE8">
            <w:pPr>
              <w:jc w:val="right"/>
              <w:rPr>
                <w:sz w:val="22"/>
                <w:szCs w:val="22"/>
              </w:rPr>
            </w:pPr>
            <w:r w:rsidRPr="007A52B3">
              <w:rPr>
                <w:sz w:val="22"/>
                <w:szCs w:val="22"/>
              </w:rPr>
              <w:t>74,05</w:t>
            </w:r>
          </w:p>
        </w:tc>
        <w:tc>
          <w:tcPr>
            <w:tcW w:w="960" w:type="dxa"/>
            <w:shd w:val="clear" w:color="auto" w:fill="auto"/>
            <w:vAlign w:val="bottom"/>
          </w:tcPr>
          <w:p w14:paraId="6ED26B5B" w14:textId="37CF936E" w:rsidR="00D10DE8" w:rsidRPr="007A52B3" w:rsidRDefault="00D10DE8" w:rsidP="00D10DE8">
            <w:pPr>
              <w:jc w:val="right"/>
              <w:rPr>
                <w:sz w:val="22"/>
                <w:szCs w:val="22"/>
              </w:rPr>
            </w:pPr>
            <w:r w:rsidRPr="007A52B3">
              <w:rPr>
                <w:sz w:val="22"/>
                <w:szCs w:val="22"/>
              </w:rPr>
              <w:t>74,36</w:t>
            </w:r>
          </w:p>
        </w:tc>
      </w:tr>
    </w:tbl>
    <w:p w14:paraId="1283B350" w14:textId="77777777" w:rsidR="0022196D" w:rsidRPr="007A52B3" w:rsidRDefault="0022196D" w:rsidP="00987C57">
      <w:pPr>
        <w:widowControl w:val="0"/>
        <w:ind w:firstLine="709"/>
        <w:jc w:val="both"/>
        <w:rPr>
          <w:sz w:val="28"/>
          <w:szCs w:val="28"/>
        </w:rPr>
      </w:pPr>
    </w:p>
    <w:p w14:paraId="178D28B6" w14:textId="77777777" w:rsidR="00987C57" w:rsidRPr="007A52B3" w:rsidRDefault="00987C57" w:rsidP="00987C57">
      <w:pPr>
        <w:widowControl w:val="0"/>
        <w:ind w:firstLine="709"/>
        <w:jc w:val="both"/>
        <w:rPr>
          <w:sz w:val="28"/>
          <w:szCs w:val="28"/>
        </w:rPr>
      </w:pPr>
      <w:r w:rsidRPr="007A52B3">
        <w:rPr>
          <w:sz w:val="28"/>
          <w:szCs w:val="28"/>
        </w:rPr>
        <w:t xml:space="preserve">При сопоставлении вышеприведенных оценочных и прогнозных показателей с ранее утвержденными аналогичными показателями (Прогноз СЭР, одобренный от 12.10.2022 № 650-рп) в текущем году и в среднесрочном периоде установлено, что число умерших и родившихся (человек) скорректировано в меньшую сторону, при этом число умерших (человек) ежегодно превышает число родившихся (человек) в 1,8 раза. </w:t>
      </w:r>
    </w:p>
    <w:p w14:paraId="1D5F9A19" w14:textId="2D684CF6" w:rsidR="00987C57" w:rsidRPr="007A52B3" w:rsidRDefault="00987C57" w:rsidP="00987C57">
      <w:pPr>
        <w:widowControl w:val="0"/>
        <w:ind w:firstLine="709"/>
        <w:jc w:val="both"/>
        <w:rPr>
          <w:rFonts w:eastAsiaTheme="minorHAnsi"/>
          <w:sz w:val="28"/>
          <w:szCs w:val="28"/>
          <w:lang w:eastAsia="en-US"/>
        </w:rPr>
      </w:pPr>
      <w:r w:rsidRPr="007A52B3">
        <w:rPr>
          <w:sz w:val="28"/>
          <w:szCs w:val="28"/>
        </w:rPr>
        <w:t>Аналогичные демографические показатели, предусмотренные на 2024</w:t>
      </w:r>
      <w:r w:rsidR="00AC74C7" w:rsidRPr="007A52B3">
        <w:rPr>
          <w:sz w:val="28"/>
          <w:szCs w:val="28"/>
        </w:rPr>
        <w:t xml:space="preserve"> – </w:t>
      </w:r>
      <w:r w:rsidRPr="007A52B3">
        <w:rPr>
          <w:sz w:val="28"/>
          <w:szCs w:val="28"/>
        </w:rPr>
        <w:t>202</w:t>
      </w:r>
      <w:r w:rsidR="00CC7BC2" w:rsidRPr="007A52B3">
        <w:rPr>
          <w:sz w:val="28"/>
          <w:szCs w:val="28"/>
        </w:rPr>
        <w:t>5</w:t>
      </w:r>
      <w:r w:rsidRPr="007A52B3">
        <w:rPr>
          <w:sz w:val="28"/>
          <w:szCs w:val="28"/>
        </w:rPr>
        <w:t xml:space="preserve"> годы, также скорректированы в меньшую сторону.</w:t>
      </w:r>
    </w:p>
    <w:p w14:paraId="77A76B99" w14:textId="0557FCAF" w:rsidR="00987C57" w:rsidRPr="007A52B3" w:rsidRDefault="00987C57" w:rsidP="00987C57">
      <w:pPr>
        <w:widowControl w:val="0"/>
        <w:ind w:firstLine="709"/>
        <w:jc w:val="both"/>
        <w:rPr>
          <w:sz w:val="28"/>
          <w:szCs w:val="28"/>
        </w:rPr>
      </w:pPr>
      <w:r w:rsidRPr="007A52B3">
        <w:rPr>
          <w:sz w:val="28"/>
          <w:szCs w:val="28"/>
        </w:rPr>
        <w:t>В Пояснительной записке также указано: «Снижение рождаемости вызвано объективными изменениями в возрастной структуре, выражающимися в старении населения и в тенденции уменьшения численности женщин репродуктивного возраста, что отражается в ежегодном сокращении численности родившихся. В условиях снижения рождаемости в 2024</w:t>
      </w:r>
      <w:r w:rsidR="00AC74C7" w:rsidRPr="007A52B3">
        <w:rPr>
          <w:sz w:val="28"/>
          <w:szCs w:val="28"/>
        </w:rPr>
        <w:t xml:space="preserve"> – </w:t>
      </w:r>
      <w:r w:rsidRPr="007A52B3">
        <w:rPr>
          <w:sz w:val="28"/>
          <w:szCs w:val="28"/>
        </w:rPr>
        <w:t>2026 годах на уровень естественной убыли в среднесрочной период основное влияние будет оказывать сокращение смертности населения и увеличение ожидаемой продолжительности жизни».</w:t>
      </w:r>
    </w:p>
    <w:p w14:paraId="6248A471" w14:textId="77777777" w:rsidR="00260F41" w:rsidRPr="007A52B3" w:rsidRDefault="00260F41" w:rsidP="00260F41">
      <w:pPr>
        <w:widowControl w:val="0"/>
        <w:ind w:firstLine="709"/>
        <w:jc w:val="both"/>
        <w:rPr>
          <w:sz w:val="28"/>
          <w:szCs w:val="28"/>
        </w:rPr>
      </w:pPr>
      <w:r w:rsidRPr="007A52B3">
        <w:rPr>
          <w:sz w:val="28"/>
          <w:szCs w:val="28"/>
        </w:rPr>
        <w:t>Отметим, что в соответствии с Прогнозом СЭР на среднесрочный период показатель ожидаемой продолжительности жизни в 2023 году оценивается меньше, чем было запланировано, что не соответствует ключевой задаче, поставленной Президентом РФ в декабре 2022 года</w:t>
      </w:r>
      <w:r w:rsidRPr="007A52B3">
        <w:rPr>
          <w:rStyle w:val="aff2"/>
          <w:sz w:val="28"/>
          <w:szCs w:val="28"/>
        </w:rPr>
        <w:footnoteReference w:id="19"/>
      </w:r>
      <w:r w:rsidRPr="007A52B3">
        <w:rPr>
          <w:sz w:val="28"/>
          <w:szCs w:val="28"/>
        </w:rPr>
        <w:t>, в части обеспечение народосбережения в 2023 году, а также указывает на риск недостижения целевого показателя</w:t>
      </w:r>
      <w:r w:rsidRPr="007A52B3">
        <w:rPr>
          <w:rFonts w:eastAsiaTheme="minorHAnsi"/>
          <w:sz w:val="28"/>
          <w:szCs w:val="28"/>
          <w:lang w:eastAsia="en-US"/>
        </w:rPr>
        <w:t xml:space="preserve"> «Повышение ожидаемой продолжительности жизни до 78 лет»</w:t>
      </w:r>
      <w:r w:rsidRPr="007A52B3">
        <w:rPr>
          <w:sz w:val="28"/>
          <w:szCs w:val="28"/>
        </w:rPr>
        <w:t xml:space="preserve">, установленного указом Президента РФ № 474. </w:t>
      </w:r>
    </w:p>
    <w:p w14:paraId="2D0BF5E0" w14:textId="49FF3A6F" w:rsidR="00987C57" w:rsidRPr="007A52B3" w:rsidRDefault="00987C57" w:rsidP="00987C57">
      <w:pPr>
        <w:widowControl w:val="0"/>
        <w:ind w:firstLine="709"/>
        <w:jc w:val="both"/>
        <w:rPr>
          <w:sz w:val="28"/>
          <w:szCs w:val="28"/>
        </w:rPr>
      </w:pPr>
      <w:r w:rsidRPr="007A52B3">
        <w:rPr>
          <w:sz w:val="28"/>
          <w:szCs w:val="28"/>
        </w:rPr>
        <w:lastRenderedPageBreak/>
        <w:t xml:space="preserve">При сопоставлении оценочного и прогнозного показателя «Сальдо миграции» с ранее утвержденным аналогичным показателем (Прогноз СЭР, одобренный от 12.10.2022 № 650-рп) установлено: показатель на 2022 год оценивался на уровне «минус» 2 418 человек, а фактически сложившийся показатель за 2022 год составил «минус» 2 764 человек. В 2023 году по прогнозу показатель составлял «минус» 2 388 человек, а ожидается «минус» 2 034 человека. </w:t>
      </w:r>
    </w:p>
    <w:p w14:paraId="5F97F1DA" w14:textId="08513075" w:rsidR="00CC7BC2" w:rsidRPr="007A52B3" w:rsidRDefault="00CC7BC2" w:rsidP="00CC7BC2">
      <w:pPr>
        <w:widowControl w:val="0"/>
        <w:ind w:firstLine="709"/>
        <w:jc w:val="both"/>
        <w:rPr>
          <w:sz w:val="28"/>
          <w:szCs w:val="28"/>
        </w:rPr>
      </w:pPr>
      <w:r w:rsidRPr="007A52B3">
        <w:rPr>
          <w:sz w:val="28"/>
          <w:szCs w:val="28"/>
        </w:rPr>
        <w:t>В среднесрочной период прогнозируется ежегодный отток населения региона в пределах 0,2 % к показателю численности постоянного населения (среднегодовая)) соответствующего года: в 2024 году – «минус» 2 255 человек, в 2025 году – «минус» 2 155 человек, в 2026 году – «минус» 2 095 человек.</w:t>
      </w:r>
    </w:p>
    <w:p w14:paraId="59E4E500" w14:textId="2DBCBD97" w:rsidR="00987C57" w:rsidRPr="007A52B3" w:rsidRDefault="00987C57" w:rsidP="00987C57">
      <w:pPr>
        <w:widowControl w:val="0"/>
        <w:ind w:firstLine="709"/>
        <w:jc w:val="both"/>
        <w:rPr>
          <w:sz w:val="28"/>
          <w:szCs w:val="28"/>
        </w:rPr>
      </w:pPr>
      <w:r w:rsidRPr="007A52B3">
        <w:rPr>
          <w:sz w:val="28"/>
          <w:szCs w:val="28"/>
        </w:rPr>
        <w:t xml:space="preserve">Как и предыдущие годы в 2023 году и в среднесрочный период сохранится тенденция оттока населения молодого и среднего возраста в другие регионы, что приводит к старению </w:t>
      </w:r>
      <w:r w:rsidR="004B0BFB" w:rsidRPr="007A52B3">
        <w:rPr>
          <w:sz w:val="28"/>
          <w:szCs w:val="28"/>
        </w:rPr>
        <w:t xml:space="preserve">и сокращению </w:t>
      </w:r>
      <w:r w:rsidRPr="007A52B3">
        <w:rPr>
          <w:sz w:val="28"/>
          <w:szCs w:val="28"/>
        </w:rPr>
        <w:t>постоянного населения региона и оказывает негативное влияние на демографические процессы Архангельской области.</w:t>
      </w:r>
    </w:p>
    <w:bookmarkEnd w:id="24"/>
    <w:bookmarkEnd w:id="33"/>
    <w:bookmarkEnd w:id="34"/>
    <w:bookmarkEnd w:id="35"/>
    <w:p w14:paraId="3D320C7D" w14:textId="77777777" w:rsidR="00987C57" w:rsidRPr="007A52B3" w:rsidRDefault="00987C57" w:rsidP="00987C57">
      <w:pPr>
        <w:widowControl w:val="0"/>
        <w:jc w:val="center"/>
        <w:rPr>
          <w:sz w:val="28"/>
          <w:szCs w:val="28"/>
        </w:rPr>
      </w:pPr>
      <w:r w:rsidRPr="007A52B3">
        <w:rPr>
          <w:sz w:val="28"/>
          <w:szCs w:val="28"/>
        </w:rPr>
        <w:t>* * *</w:t>
      </w:r>
    </w:p>
    <w:p w14:paraId="4415E8EF" w14:textId="7B146767" w:rsidR="00987C57" w:rsidRPr="007A52B3" w:rsidRDefault="00987C57" w:rsidP="00987C57">
      <w:pPr>
        <w:ind w:firstLine="709"/>
        <w:jc w:val="both"/>
        <w:rPr>
          <w:sz w:val="28"/>
          <w:szCs w:val="28"/>
        </w:rPr>
      </w:pPr>
      <w:r w:rsidRPr="007A52B3">
        <w:rPr>
          <w:sz w:val="28"/>
          <w:szCs w:val="28"/>
        </w:rPr>
        <w:t xml:space="preserve">Основными драйверами предполагаемого экономического роста региона </w:t>
      </w:r>
      <w:r w:rsidR="004B0BFB" w:rsidRPr="007A52B3">
        <w:rPr>
          <w:sz w:val="28"/>
          <w:szCs w:val="28"/>
        </w:rPr>
        <w:t>должны стать</w:t>
      </w:r>
      <w:r w:rsidRPr="007A52B3">
        <w:rPr>
          <w:sz w:val="28"/>
          <w:szCs w:val="28"/>
        </w:rPr>
        <w:t xml:space="preserve"> инвестиционный спрос и потребительский спрос, который будет основываться на восстановлении уровня доходов населения за всех источников. Основной задачей в среднесрочной перспективе является сохранение инвестиционного спроса: обеспечение условий для реализации инвестиционных проектов и не только наращивание объемов производства, но и сохранение планов по вводу новых производств.</w:t>
      </w:r>
    </w:p>
    <w:p w14:paraId="1795E448" w14:textId="77777777" w:rsidR="00987C57" w:rsidRPr="007A52B3" w:rsidRDefault="00987C57" w:rsidP="00987C57">
      <w:pPr>
        <w:autoSpaceDE w:val="0"/>
        <w:autoSpaceDN w:val="0"/>
        <w:adjustRightInd w:val="0"/>
        <w:ind w:firstLine="709"/>
        <w:jc w:val="both"/>
        <w:rPr>
          <w:sz w:val="28"/>
          <w:szCs w:val="28"/>
        </w:rPr>
      </w:pPr>
      <w:r w:rsidRPr="007A52B3">
        <w:rPr>
          <w:sz w:val="28"/>
          <w:szCs w:val="28"/>
        </w:rPr>
        <w:t>Министерством в материалах к Прогнозу СЭР на среднесрочный период представлен перечень рисков, которые оказывают негативное влияние на экономику региона. К ним относятся: внешнее санкционное давление (запреты на экспорт продукции, логистическое переориентирование и поиск новых рынков сбыта, отсутствие оборудования и комплектующих), недостаточность региональной сырьевой базы и зависимость от поставщиков других регионов, дальнейшее ужесточение денежно-кредитной политики, отрицательные демографические процессы, дефицит кадров на рынке труда и другие риски, что соответствует Порядку разработки СЭР на среднесрочный период</w:t>
      </w:r>
    </w:p>
    <w:p w14:paraId="1C3A3A45" w14:textId="77777777" w:rsidR="00672E87" w:rsidRPr="007A52B3" w:rsidRDefault="00987C57" w:rsidP="00987C57">
      <w:pPr>
        <w:ind w:firstLine="709"/>
        <w:jc w:val="both"/>
        <w:rPr>
          <w:sz w:val="28"/>
          <w:szCs w:val="28"/>
        </w:rPr>
      </w:pPr>
      <w:r w:rsidRPr="007A52B3">
        <w:rPr>
          <w:sz w:val="28"/>
          <w:szCs w:val="28"/>
        </w:rPr>
        <w:t>В январе – августе текущего года динамика большинства показателей социально-экономического развития Архангельской области улучшилась, что в целом обеспечено</w:t>
      </w:r>
      <w:r w:rsidR="00672E87" w:rsidRPr="007A52B3">
        <w:rPr>
          <w:sz w:val="28"/>
          <w:szCs w:val="28"/>
        </w:rPr>
        <w:t>:</w:t>
      </w:r>
    </w:p>
    <w:p w14:paraId="1CE92C2E" w14:textId="77777777" w:rsidR="00672E87" w:rsidRPr="007A52B3" w:rsidRDefault="00987C57" w:rsidP="00987C57">
      <w:pPr>
        <w:ind w:firstLine="709"/>
        <w:jc w:val="both"/>
        <w:rPr>
          <w:sz w:val="28"/>
          <w:szCs w:val="28"/>
        </w:rPr>
      </w:pPr>
      <w:r w:rsidRPr="007A52B3">
        <w:rPr>
          <w:sz w:val="28"/>
          <w:szCs w:val="28"/>
        </w:rPr>
        <w:t>1) перестройка логистических цепочек, адаптации ассортимента выпускаемой продукции под новые запросы, переориентации импортных поставок на дружественные и нейтральные страны;</w:t>
      </w:r>
    </w:p>
    <w:p w14:paraId="1F7A5D7B" w14:textId="77777777" w:rsidR="00672E87" w:rsidRPr="007A52B3" w:rsidRDefault="00987C57" w:rsidP="00987C57">
      <w:pPr>
        <w:ind w:firstLine="709"/>
        <w:jc w:val="both"/>
        <w:rPr>
          <w:sz w:val="28"/>
          <w:szCs w:val="28"/>
        </w:rPr>
      </w:pPr>
      <w:r w:rsidRPr="007A52B3">
        <w:rPr>
          <w:sz w:val="28"/>
          <w:szCs w:val="28"/>
        </w:rPr>
        <w:t>2) импортозамещение, направленное на снижение зависимости от импорта за счет удовлетворения внутреннего спроса высококачественной продукцией российского производства;</w:t>
      </w:r>
    </w:p>
    <w:p w14:paraId="54867357" w14:textId="77777777" w:rsidR="00672E87" w:rsidRPr="007A52B3" w:rsidRDefault="00987C57" w:rsidP="00987C57">
      <w:pPr>
        <w:ind w:firstLine="709"/>
        <w:jc w:val="both"/>
        <w:rPr>
          <w:sz w:val="28"/>
          <w:szCs w:val="28"/>
        </w:rPr>
      </w:pPr>
      <w:r w:rsidRPr="007A52B3">
        <w:rPr>
          <w:sz w:val="28"/>
          <w:szCs w:val="28"/>
        </w:rPr>
        <w:t>3) активная инвестиционная политика, обеспечение благоприятной среды для ведения бизнеса, совершенствование механизмов поддержки инвесторов;</w:t>
      </w:r>
    </w:p>
    <w:p w14:paraId="6C634E42" w14:textId="4503BC47" w:rsidR="00987C57" w:rsidRPr="007A52B3" w:rsidRDefault="00987C57" w:rsidP="00987C57">
      <w:pPr>
        <w:ind w:firstLine="709"/>
        <w:jc w:val="both"/>
        <w:rPr>
          <w:sz w:val="28"/>
          <w:szCs w:val="28"/>
        </w:rPr>
      </w:pPr>
      <w:r w:rsidRPr="007A52B3">
        <w:rPr>
          <w:sz w:val="28"/>
          <w:szCs w:val="28"/>
        </w:rPr>
        <w:lastRenderedPageBreak/>
        <w:t>4) восстановление потребительского спроса, сохранение стабильной ситуации на рынке труда, рост денежных доходов населения.</w:t>
      </w:r>
    </w:p>
    <w:p w14:paraId="38BE2B58" w14:textId="1DEF9DB3" w:rsidR="00987C57" w:rsidRPr="007A52B3" w:rsidRDefault="00987C57" w:rsidP="00987C57">
      <w:pPr>
        <w:ind w:firstLine="709"/>
        <w:jc w:val="both"/>
        <w:rPr>
          <w:sz w:val="28"/>
          <w:szCs w:val="28"/>
        </w:rPr>
      </w:pPr>
      <w:r w:rsidRPr="007A52B3">
        <w:rPr>
          <w:sz w:val="28"/>
          <w:szCs w:val="28"/>
        </w:rPr>
        <w:t>Полагаем, что дальнейшая реализация вышеуказанных мероприятий позволит сохранить положительную направленность экономики региона и обеспечить ее устойчивое развитие в среднесрочный период. При этом необходимо учитывать новые ограничения и экономические риски, а также отработать набор механизмов реагирования на меняющуюся экономическую ситуацию с целью устранения или снижения вероятности возникновения негативных событий или</w:t>
      </w:r>
      <w:r w:rsidR="00542296" w:rsidRPr="007A52B3">
        <w:rPr>
          <w:sz w:val="28"/>
          <w:szCs w:val="28"/>
        </w:rPr>
        <w:t xml:space="preserve"> их последствий.</w:t>
      </w:r>
    </w:p>
    <w:p w14:paraId="7291A210" w14:textId="77777777" w:rsidR="00987C57" w:rsidRPr="007A52B3" w:rsidRDefault="00987C57" w:rsidP="00987C57">
      <w:pPr>
        <w:ind w:firstLine="709"/>
        <w:jc w:val="both"/>
        <w:rPr>
          <w:sz w:val="28"/>
          <w:szCs w:val="28"/>
        </w:rPr>
      </w:pPr>
      <w:r w:rsidRPr="007A52B3">
        <w:rPr>
          <w:sz w:val="28"/>
          <w:szCs w:val="28"/>
        </w:rPr>
        <w:t>В силу объективных причин и с учетом динамичного развития внешних и внутренних факторов, оказывающих влияние на экономику региона и в соответствии с положениями постановления Правительства РФ от 14.11.2015 № 1234 «О порядке разработки, корректировки, осуществления мониторинга и контроля реализации прогноза социально-экономического развития Российской Федерации на среднесрочный период и признании утратившими силу некоторых актов Правительства Российской Федерации» органы исполнительной власти субъектов РФ могут формировать уточненные варианты прогноза СЭР на среднесрочный период.</w:t>
      </w:r>
    </w:p>
    <w:p w14:paraId="6A0C331C" w14:textId="1EBF220E" w:rsidR="00F84926" w:rsidRPr="007A52B3" w:rsidRDefault="00A0034C" w:rsidP="00404B72">
      <w:pPr>
        <w:pStyle w:val="1"/>
        <w:spacing w:after="120"/>
        <w:jc w:val="center"/>
        <w:rPr>
          <w:rFonts w:ascii="Times New Roman" w:hAnsi="Times New Roman"/>
          <w:sz w:val="28"/>
          <w:szCs w:val="28"/>
        </w:rPr>
      </w:pPr>
      <w:bookmarkStart w:id="53" w:name="_3._Консолидированный_бюджет"/>
      <w:bookmarkStart w:id="54" w:name="_Toc149662373"/>
      <w:bookmarkEnd w:id="53"/>
      <w:r w:rsidRPr="007A52B3">
        <w:rPr>
          <w:rFonts w:ascii="Times New Roman" w:hAnsi="Times New Roman"/>
          <w:sz w:val="28"/>
          <w:szCs w:val="28"/>
        </w:rPr>
        <w:t>3</w:t>
      </w:r>
      <w:r w:rsidR="00404B72" w:rsidRPr="007A52B3">
        <w:rPr>
          <w:rFonts w:ascii="Times New Roman" w:hAnsi="Times New Roman"/>
          <w:sz w:val="28"/>
          <w:szCs w:val="28"/>
        </w:rPr>
        <w:t>. Консолидированный бюджет Архангельской области</w:t>
      </w:r>
      <w:bookmarkEnd w:id="54"/>
    </w:p>
    <w:p w14:paraId="35B02816" w14:textId="5DBDC4E0" w:rsidR="00B86B11" w:rsidRPr="007A52B3" w:rsidRDefault="00B86B11" w:rsidP="00B86B11">
      <w:pPr>
        <w:ind w:firstLine="709"/>
        <w:jc w:val="both"/>
        <w:rPr>
          <w:sz w:val="28"/>
          <w:szCs w:val="28"/>
        </w:rPr>
      </w:pPr>
      <w:r w:rsidRPr="007A52B3">
        <w:rPr>
          <w:sz w:val="28"/>
          <w:szCs w:val="28"/>
        </w:rPr>
        <w:t xml:space="preserve">Основные характеристики консолидированного бюджета Архангельской области на 2024 – 2026 годы (без учета внутренних оборотов между бюджетами) представлены в составе документов и материалов к законопроекту и характеризуются данными, представленными в таблице </w:t>
      </w:r>
      <w:r w:rsidR="004604B7" w:rsidRPr="007A52B3">
        <w:rPr>
          <w:sz w:val="28"/>
          <w:szCs w:val="28"/>
        </w:rPr>
        <w:t>12</w:t>
      </w:r>
      <w:r w:rsidRPr="007A52B3">
        <w:rPr>
          <w:sz w:val="28"/>
          <w:szCs w:val="28"/>
        </w:rPr>
        <w:t xml:space="preserve"> и на рисунке </w:t>
      </w:r>
      <w:r w:rsidR="004604B7" w:rsidRPr="007A52B3">
        <w:rPr>
          <w:sz w:val="28"/>
          <w:szCs w:val="28"/>
        </w:rPr>
        <w:t>1</w:t>
      </w:r>
      <w:r w:rsidRPr="007A52B3">
        <w:rPr>
          <w:sz w:val="28"/>
          <w:szCs w:val="28"/>
        </w:rPr>
        <w:t>.</w:t>
      </w:r>
    </w:p>
    <w:p w14:paraId="41FE9268" w14:textId="77777777" w:rsidR="00B86B11" w:rsidRPr="007A52B3" w:rsidRDefault="00B86B11" w:rsidP="00B86B11">
      <w:pPr>
        <w:widowControl w:val="0"/>
        <w:rPr>
          <w:sz w:val="16"/>
          <w:szCs w:val="16"/>
        </w:rPr>
      </w:pPr>
    </w:p>
    <w:p w14:paraId="5E438562" w14:textId="77777777" w:rsidR="00B86B11" w:rsidRPr="007A52B3" w:rsidRDefault="00B86B11" w:rsidP="00B86B11">
      <w:pPr>
        <w:pStyle w:val="af9"/>
        <w:rPr>
          <w:b w:val="0"/>
        </w:rPr>
      </w:pPr>
      <w:r w:rsidRPr="007A52B3">
        <w:rPr>
          <w:b w:val="0"/>
        </w:rPr>
        <w:t xml:space="preserve">Таблица </w:t>
      </w:r>
      <w:r w:rsidRPr="007A52B3">
        <w:rPr>
          <w:b w:val="0"/>
        </w:rPr>
        <w:fldChar w:fldCharType="begin"/>
      </w:r>
      <w:r w:rsidRPr="007A52B3">
        <w:rPr>
          <w:b w:val="0"/>
        </w:rPr>
        <w:instrText xml:space="preserve"> SEQ Таблица \* ARABIC </w:instrText>
      </w:r>
      <w:r w:rsidRPr="007A52B3">
        <w:rPr>
          <w:b w:val="0"/>
        </w:rPr>
        <w:fldChar w:fldCharType="separate"/>
      </w:r>
      <w:r w:rsidR="004604B7" w:rsidRPr="007A52B3">
        <w:rPr>
          <w:b w:val="0"/>
          <w:noProof/>
        </w:rPr>
        <w:t>12</w:t>
      </w:r>
      <w:r w:rsidRPr="007A52B3">
        <w:rPr>
          <w:b w:val="0"/>
          <w:noProof/>
        </w:rPr>
        <w:fldChar w:fldCharType="end"/>
      </w:r>
      <w:r w:rsidRPr="007A52B3">
        <w:rPr>
          <w:b w:val="0"/>
        </w:rPr>
        <w:t>. Основные параметры консолидированного бюджета Архангельской области, представленные в составе документов к законопроекту на 2023 – 2025 годы, млн.руб.</w:t>
      </w:r>
    </w:p>
    <w:tbl>
      <w:tblPr>
        <w:tblW w:w="9287"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6073"/>
        <w:gridCol w:w="1134"/>
        <w:gridCol w:w="1040"/>
        <w:gridCol w:w="1040"/>
      </w:tblGrid>
      <w:tr w:rsidR="007A52B3" w:rsidRPr="007A52B3" w14:paraId="1EED5984" w14:textId="77777777" w:rsidTr="00C95E6F">
        <w:trPr>
          <w:trHeight w:val="35"/>
          <w:tblHeader/>
        </w:trPr>
        <w:tc>
          <w:tcPr>
            <w:tcW w:w="6073" w:type="dxa"/>
            <w:shd w:val="clear" w:color="auto" w:fill="auto"/>
            <w:vAlign w:val="center"/>
            <w:hideMark/>
          </w:tcPr>
          <w:p w14:paraId="5F60E621" w14:textId="77777777" w:rsidR="00B86B11" w:rsidRPr="007A52B3" w:rsidRDefault="00B86B11" w:rsidP="00B86B11">
            <w:pPr>
              <w:jc w:val="center"/>
              <w:rPr>
                <w:b/>
                <w:bCs/>
                <w:sz w:val="20"/>
                <w:szCs w:val="20"/>
              </w:rPr>
            </w:pPr>
            <w:r w:rsidRPr="007A52B3">
              <w:rPr>
                <w:b/>
                <w:bCs/>
                <w:sz w:val="20"/>
                <w:szCs w:val="20"/>
              </w:rPr>
              <w:t>Консолидированный бюджет Архангельской области</w:t>
            </w:r>
          </w:p>
        </w:tc>
        <w:tc>
          <w:tcPr>
            <w:tcW w:w="1134" w:type="dxa"/>
            <w:shd w:val="clear" w:color="auto" w:fill="auto"/>
            <w:vAlign w:val="center"/>
            <w:hideMark/>
          </w:tcPr>
          <w:p w14:paraId="23695E8D" w14:textId="77777777" w:rsidR="00B86B11" w:rsidRPr="007A52B3" w:rsidRDefault="00B86B11" w:rsidP="00B86B11">
            <w:pPr>
              <w:jc w:val="center"/>
              <w:rPr>
                <w:b/>
                <w:bCs/>
                <w:sz w:val="20"/>
                <w:szCs w:val="20"/>
              </w:rPr>
            </w:pPr>
            <w:r w:rsidRPr="007A52B3">
              <w:rPr>
                <w:b/>
                <w:bCs/>
                <w:sz w:val="20"/>
                <w:szCs w:val="20"/>
              </w:rPr>
              <w:t>2024 год</w:t>
            </w:r>
          </w:p>
        </w:tc>
        <w:tc>
          <w:tcPr>
            <w:tcW w:w="1040" w:type="dxa"/>
            <w:shd w:val="clear" w:color="auto" w:fill="auto"/>
            <w:vAlign w:val="center"/>
            <w:hideMark/>
          </w:tcPr>
          <w:p w14:paraId="1C5D038B" w14:textId="77777777" w:rsidR="00B86B11" w:rsidRPr="007A52B3" w:rsidRDefault="00B86B11" w:rsidP="00B86B11">
            <w:pPr>
              <w:jc w:val="center"/>
              <w:rPr>
                <w:b/>
                <w:bCs/>
                <w:sz w:val="20"/>
                <w:szCs w:val="20"/>
              </w:rPr>
            </w:pPr>
            <w:r w:rsidRPr="007A52B3">
              <w:rPr>
                <w:b/>
                <w:bCs/>
                <w:sz w:val="20"/>
                <w:szCs w:val="20"/>
              </w:rPr>
              <w:t>2025 год</w:t>
            </w:r>
          </w:p>
        </w:tc>
        <w:tc>
          <w:tcPr>
            <w:tcW w:w="1040" w:type="dxa"/>
            <w:shd w:val="clear" w:color="auto" w:fill="auto"/>
            <w:vAlign w:val="center"/>
            <w:hideMark/>
          </w:tcPr>
          <w:p w14:paraId="375DA771" w14:textId="77777777" w:rsidR="00B86B11" w:rsidRPr="007A52B3" w:rsidRDefault="00B86B11" w:rsidP="00B86B11">
            <w:pPr>
              <w:jc w:val="center"/>
              <w:rPr>
                <w:b/>
                <w:bCs/>
                <w:sz w:val="20"/>
                <w:szCs w:val="20"/>
              </w:rPr>
            </w:pPr>
            <w:r w:rsidRPr="007A52B3">
              <w:rPr>
                <w:b/>
                <w:bCs/>
                <w:sz w:val="20"/>
                <w:szCs w:val="20"/>
              </w:rPr>
              <w:t>2026 год</w:t>
            </w:r>
          </w:p>
        </w:tc>
      </w:tr>
      <w:tr w:rsidR="007A52B3" w:rsidRPr="007A52B3" w14:paraId="7CA7B003" w14:textId="77777777" w:rsidTr="00C95E6F">
        <w:trPr>
          <w:trHeight w:val="70"/>
        </w:trPr>
        <w:tc>
          <w:tcPr>
            <w:tcW w:w="6073" w:type="dxa"/>
            <w:shd w:val="clear" w:color="auto" w:fill="auto"/>
            <w:vAlign w:val="center"/>
            <w:hideMark/>
          </w:tcPr>
          <w:p w14:paraId="128FF107" w14:textId="77777777" w:rsidR="00B86B11" w:rsidRPr="007A52B3" w:rsidRDefault="00B86B11" w:rsidP="00B86B11">
            <w:pPr>
              <w:rPr>
                <w:sz w:val="20"/>
                <w:szCs w:val="20"/>
              </w:rPr>
            </w:pPr>
            <w:r w:rsidRPr="007A52B3">
              <w:rPr>
                <w:sz w:val="20"/>
                <w:szCs w:val="20"/>
              </w:rPr>
              <w:t>Доходы (без учета внутренних оборотов между областным бюджетом и бюджетами муниципальных образований), в т.ч.:</w:t>
            </w:r>
          </w:p>
        </w:tc>
        <w:tc>
          <w:tcPr>
            <w:tcW w:w="1134" w:type="dxa"/>
            <w:shd w:val="clear" w:color="auto" w:fill="auto"/>
            <w:vAlign w:val="center"/>
            <w:hideMark/>
          </w:tcPr>
          <w:p w14:paraId="371E4560" w14:textId="77777777" w:rsidR="00B86B11" w:rsidRPr="007A52B3" w:rsidRDefault="00B86B11" w:rsidP="00B86B11">
            <w:pPr>
              <w:jc w:val="right"/>
              <w:rPr>
                <w:sz w:val="20"/>
                <w:szCs w:val="20"/>
              </w:rPr>
            </w:pPr>
            <w:r w:rsidRPr="007A52B3">
              <w:rPr>
                <w:sz w:val="20"/>
                <w:szCs w:val="20"/>
              </w:rPr>
              <w:t xml:space="preserve">150 782,1 </w:t>
            </w:r>
          </w:p>
        </w:tc>
        <w:tc>
          <w:tcPr>
            <w:tcW w:w="1040" w:type="dxa"/>
            <w:shd w:val="clear" w:color="auto" w:fill="auto"/>
            <w:vAlign w:val="center"/>
            <w:hideMark/>
          </w:tcPr>
          <w:p w14:paraId="1F5857AF" w14:textId="77777777" w:rsidR="00B86B11" w:rsidRPr="007A52B3" w:rsidRDefault="00B86B11" w:rsidP="00B86B11">
            <w:pPr>
              <w:jc w:val="right"/>
              <w:rPr>
                <w:sz w:val="20"/>
                <w:szCs w:val="20"/>
              </w:rPr>
            </w:pPr>
            <w:r w:rsidRPr="007A52B3">
              <w:rPr>
                <w:sz w:val="20"/>
                <w:szCs w:val="20"/>
              </w:rPr>
              <w:t xml:space="preserve">158 760,4 </w:t>
            </w:r>
          </w:p>
        </w:tc>
        <w:tc>
          <w:tcPr>
            <w:tcW w:w="1040" w:type="dxa"/>
            <w:shd w:val="clear" w:color="auto" w:fill="auto"/>
            <w:vAlign w:val="center"/>
            <w:hideMark/>
          </w:tcPr>
          <w:p w14:paraId="1B2885F4" w14:textId="77777777" w:rsidR="00B86B11" w:rsidRPr="007A52B3" w:rsidRDefault="00B86B11" w:rsidP="00B86B11">
            <w:pPr>
              <w:jc w:val="right"/>
              <w:rPr>
                <w:sz w:val="20"/>
                <w:szCs w:val="20"/>
              </w:rPr>
            </w:pPr>
            <w:r w:rsidRPr="007A52B3">
              <w:rPr>
                <w:sz w:val="20"/>
                <w:szCs w:val="20"/>
              </w:rPr>
              <w:t xml:space="preserve">149 281,1 </w:t>
            </w:r>
          </w:p>
        </w:tc>
      </w:tr>
      <w:tr w:rsidR="007A52B3" w:rsidRPr="007A52B3" w14:paraId="591B2D64" w14:textId="77777777" w:rsidTr="00C95E6F">
        <w:trPr>
          <w:trHeight w:val="70"/>
        </w:trPr>
        <w:tc>
          <w:tcPr>
            <w:tcW w:w="6073" w:type="dxa"/>
            <w:shd w:val="clear" w:color="auto" w:fill="auto"/>
            <w:vAlign w:val="center"/>
            <w:hideMark/>
          </w:tcPr>
          <w:p w14:paraId="48186324" w14:textId="77777777" w:rsidR="00B86B11" w:rsidRPr="007A52B3" w:rsidRDefault="00B86B11" w:rsidP="00B86B11">
            <w:pPr>
              <w:rPr>
                <w:i/>
                <w:iCs/>
                <w:sz w:val="20"/>
                <w:szCs w:val="20"/>
              </w:rPr>
            </w:pPr>
            <w:r w:rsidRPr="007A52B3">
              <w:rPr>
                <w:i/>
                <w:iCs/>
                <w:sz w:val="20"/>
                <w:szCs w:val="20"/>
              </w:rPr>
              <w:t xml:space="preserve"> - областной бюджет</w:t>
            </w:r>
          </w:p>
        </w:tc>
        <w:tc>
          <w:tcPr>
            <w:tcW w:w="1134" w:type="dxa"/>
            <w:shd w:val="clear" w:color="auto" w:fill="auto"/>
            <w:vAlign w:val="center"/>
            <w:hideMark/>
          </w:tcPr>
          <w:p w14:paraId="6AA04640" w14:textId="77777777" w:rsidR="00B86B11" w:rsidRPr="007A52B3" w:rsidRDefault="00B86B11" w:rsidP="00B86B11">
            <w:pPr>
              <w:jc w:val="right"/>
              <w:rPr>
                <w:sz w:val="20"/>
                <w:szCs w:val="20"/>
              </w:rPr>
            </w:pPr>
            <w:r w:rsidRPr="007A52B3">
              <w:rPr>
                <w:sz w:val="20"/>
                <w:szCs w:val="20"/>
              </w:rPr>
              <w:t xml:space="preserve">129 071,0 </w:t>
            </w:r>
          </w:p>
        </w:tc>
        <w:tc>
          <w:tcPr>
            <w:tcW w:w="1040" w:type="dxa"/>
            <w:shd w:val="clear" w:color="auto" w:fill="auto"/>
            <w:vAlign w:val="center"/>
            <w:hideMark/>
          </w:tcPr>
          <w:p w14:paraId="21B3EDDA" w14:textId="77777777" w:rsidR="00B86B11" w:rsidRPr="007A52B3" w:rsidRDefault="00B86B11" w:rsidP="00B86B11">
            <w:pPr>
              <w:jc w:val="right"/>
              <w:rPr>
                <w:sz w:val="20"/>
                <w:szCs w:val="20"/>
              </w:rPr>
            </w:pPr>
            <w:r w:rsidRPr="007A52B3">
              <w:rPr>
                <w:sz w:val="20"/>
                <w:szCs w:val="20"/>
              </w:rPr>
              <w:t xml:space="preserve">136 755,1 </w:t>
            </w:r>
          </w:p>
        </w:tc>
        <w:tc>
          <w:tcPr>
            <w:tcW w:w="1040" w:type="dxa"/>
            <w:shd w:val="clear" w:color="auto" w:fill="auto"/>
            <w:vAlign w:val="center"/>
            <w:hideMark/>
          </w:tcPr>
          <w:p w14:paraId="0EB88D8E" w14:textId="77777777" w:rsidR="00B86B11" w:rsidRPr="007A52B3" w:rsidRDefault="00B86B11" w:rsidP="00B86B11">
            <w:pPr>
              <w:jc w:val="right"/>
              <w:rPr>
                <w:sz w:val="20"/>
                <w:szCs w:val="20"/>
              </w:rPr>
            </w:pPr>
            <w:r w:rsidRPr="007A52B3">
              <w:rPr>
                <w:sz w:val="20"/>
                <w:szCs w:val="20"/>
              </w:rPr>
              <w:t xml:space="preserve">126 197,8 </w:t>
            </w:r>
          </w:p>
        </w:tc>
      </w:tr>
      <w:tr w:rsidR="007A52B3" w:rsidRPr="007A52B3" w14:paraId="208C1D71" w14:textId="77777777" w:rsidTr="00C95E6F">
        <w:trPr>
          <w:trHeight w:val="70"/>
        </w:trPr>
        <w:tc>
          <w:tcPr>
            <w:tcW w:w="6073" w:type="dxa"/>
            <w:shd w:val="clear" w:color="auto" w:fill="auto"/>
            <w:vAlign w:val="center"/>
            <w:hideMark/>
          </w:tcPr>
          <w:p w14:paraId="02A94700" w14:textId="77777777" w:rsidR="00B86B11" w:rsidRPr="007A52B3" w:rsidRDefault="00B86B11" w:rsidP="00B86B11">
            <w:pPr>
              <w:rPr>
                <w:i/>
                <w:iCs/>
                <w:sz w:val="20"/>
                <w:szCs w:val="20"/>
              </w:rPr>
            </w:pPr>
            <w:r w:rsidRPr="007A52B3">
              <w:rPr>
                <w:i/>
                <w:iCs/>
                <w:sz w:val="20"/>
                <w:szCs w:val="20"/>
              </w:rPr>
              <w:t xml:space="preserve"> - бюджеты муниципальных образований</w:t>
            </w:r>
          </w:p>
        </w:tc>
        <w:tc>
          <w:tcPr>
            <w:tcW w:w="1134" w:type="dxa"/>
            <w:shd w:val="clear" w:color="auto" w:fill="auto"/>
            <w:vAlign w:val="center"/>
            <w:hideMark/>
          </w:tcPr>
          <w:p w14:paraId="33156D2B" w14:textId="77777777" w:rsidR="00B86B11" w:rsidRPr="007A52B3" w:rsidRDefault="00B86B11" w:rsidP="00B86B11">
            <w:pPr>
              <w:jc w:val="right"/>
              <w:rPr>
                <w:sz w:val="20"/>
                <w:szCs w:val="20"/>
              </w:rPr>
            </w:pPr>
            <w:r w:rsidRPr="007A52B3">
              <w:rPr>
                <w:sz w:val="20"/>
                <w:szCs w:val="20"/>
              </w:rPr>
              <w:t xml:space="preserve">66 523,8 </w:t>
            </w:r>
          </w:p>
        </w:tc>
        <w:tc>
          <w:tcPr>
            <w:tcW w:w="1040" w:type="dxa"/>
            <w:shd w:val="clear" w:color="auto" w:fill="auto"/>
            <w:vAlign w:val="center"/>
            <w:hideMark/>
          </w:tcPr>
          <w:p w14:paraId="5809DDDE" w14:textId="77777777" w:rsidR="00B86B11" w:rsidRPr="007A52B3" w:rsidRDefault="00B86B11" w:rsidP="00B86B11">
            <w:pPr>
              <w:jc w:val="right"/>
              <w:rPr>
                <w:sz w:val="20"/>
                <w:szCs w:val="20"/>
              </w:rPr>
            </w:pPr>
            <w:r w:rsidRPr="007A52B3">
              <w:rPr>
                <w:sz w:val="20"/>
                <w:szCs w:val="20"/>
              </w:rPr>
              <w:t xml:space="preserve">54 955,3 </w:t>
            </w:r>
          </w:p>
        </w:tc>
        <w:tc>
          <w:tcPr>
            <w:tcW w:w="1040" w:type="dxa"/>
            <w:shd w:val="clear" w:color="auto" w:fill="auto"/>
            <w:vAlign w:val="center"/>
            <w:hideMark/>
          </w:tcPr>
          <w:p w14:paraId="0D9176ED" w14:textId="77777777" w:rsidR="00B86B11" w:rsidRPr="007A52B3" w:rsidRDefault="00B86B11" w:rsidP="00B86B11">
            <w:pPr>
              <w:jc w:val="right"/>
              <w:rPr>
                <w:sz w:val="20"/>
                <w:szCs w:val="20"/>
              </w:rPr>
            </w:pPr>
            <w:r w:rsidRPr="007A52B3">
              <w:rPr>
                <w:sz w:val="20"/>
                <w:szCs w:val="20"/>
              </w:rPr>
              <w:t xml:space="preserve">55 176,8 </w:t>
            </w:r>
          </w:p>
        </w:tc>
      </w:tr>
      <w:tr w:rsidR="007A52B3" w:rsidRPr="007A52B3" w14:paraId="0DBF6A5A" w14:textId="77777777" w:rsidTr="00C95E6F">
        <w:trPr>
          <w:trHeight w:val="70"/>
        </w:trPr>
        <w:tc>
          <w:tcPr>
            <w:tcW w:w="6073" w:type="dxa"/>
            <w:shd w:val="clear" w:color="auto" w:fill="auto"/>
            <w:vAlign w:val="center"/>
            <w:hideMark/>
          </w:tcPr>
          <w:p w14:paraId="3A524C7F" w14:textId="77777777" w:rsidR="00B86B11" w:rsidRPr="007A52B3" w:rsidRDefault="00B86B11" w:rsidP="00B86B11">
            <w:pPr>
              <w:rPr>
                <w:sz w:val="20"/>
                <w:szCs w:val="20"/>
              </w:rPr>
            </w:pPr>
            <w:r w:rsidRPr="007A52B3">
              <w:rPr>
                <w:sz w:val="20"/>
                <w:szCs w:val="20"/>
              </w:rPr>
              <w:t>Расходы (без учета внутренних оборотов между областным бюджетом и бюджетами муниципальных образований), в т.ч.:</w:t>
            </w:r>
          </w:p>
        </w:tc>
        <w:tc>
          <w:tcPr>
            <w:tcW w:w="1134" w:type="dxa"/>
            <w:shd w:val="clear" w:color="auto" w:fill="auto"/>
            <w:vAlign w:val="center"/>
            <w:hideMark/>
          </w:tcPr>
          <w:p w14:paraId="024D72D1" w14:textId="77777777" w:rsidR="00B86B11" w:rsidRPr="007A52B3" w:rsidRDefault="00B86B11" w:rsidP="00B86B11">
            <w:pPr>
              <w:jc w:val="right"/>
              <w:rPr>
                <w:sz w:val="20"/>
                <w:szCs w:val="20"/>
              </w:rPr>
            </w:pPr>
            <w:r w:rsidRPr="007A52B3">
              <w:rPr>
                <w:sz w:val="20"/>
                <w:szCs w:val="20"/>
              </w:rPr>
              <w:t xml:space="preserve">167 108,8 </w:t>
            </w:r>
          </w:p>
        </w:tc>
        <w:tc>
          <w:tcPr>
            <w:tcW w:w="1040" w:type="dxa"/>
            <w:shd w:val="clear" w:color="auto" w:fill="auto"/>
            <w:vAlign w:val="center"/>
            <w:hideMark/>
          </w:tcPr>
          <w:p w14:paraId="703A64C2" w14:textId="77777777" w:rsidR="00B86B11" w:rsidRPr="007A52B3" w:rsidRDefault="00B86B11" w:rsidP="00B86B11">
            <w:pPr>
              <w:jc w:val="right"/>
              <w:rPr>
                <w:sz w:val="20"/>
                <w:szCs w:val="20"/>
              </w:rPr>
            </w:pPr>
            <w:r w:rsidRPr="007A52B3">
              <w:rPr>
                <w:sz w:val="20"/>
                <w:szCs w:val="20"/>
              </w:rPr>
              <w:t xml:space="preserve">173 251,1 </w:t>
            </w:r>
          </w:p>
        </w:tc>
        <w:tc>
          <w:tcPr>
            <w:tcW w:w="1040" w:type="dxa"/>
            <w:shd w:val="clear" w:color="auto" w:fill="auto"/>
            <w:vAlign w:val="center"/>
            <w:hideMark/>
          </w:tcPr>
          <w:p w14:paraId="0B386676" w14:textId="77777777" w:rsidR="00B86B11" w:rsidRPr="007A52B3" w:rsidRDefault="00B86B11" w:rsidP="00B86B11">
            <w:pPr>
              <w:jc w:val="right"/>
              <w:rPr>
                <w:sz w:val="20"/>
                <w:szCs w:val="20"/>
              </w:rPr>
            </w:pPr>
            <w:r w:rsidRPr="007A52B3">
              <w:rPr>
                <w:sz w:val="20"/>
                <w:szCs w:val="20"/>
              </w:rPr>
              <w:t xml:space="preserve">157 749,5 </w:t>
            </w:r>
          </w:p>
        </w:tc>
      </w:tr>
      <w:tr w:rsidR="007A52B3" w:rsidRPr="007A52B3" w14:paraId="41F2ADF5" w14:textId="77777777" w:rsidTr="00C95E6F">
        <w:trPr>
          <w:trHeight w:val="70"/>
        </w:trPr>
        <w:tc>
          <w:tcPr>
            <w:tcW w:w="6073" w:type="dxa"/>
            <w:shd w:val="clear" w:color="auto" w:fill="auto"/>
            <w:vAlign w:val="center"/>
            <w:hideMark/>
          </w:tcPr>
          <w:p w14:paraId="035FBBFE" w14:textId="77777777" w:rsidR="00B86B11" w:rsidRPr="007A52B3" w:rsidRDefault="00B86B11" w:rsidP="00B86B11">
            <w:pPr>
              <w:rPr>
                <w:i/>
                <w:iCs/>
                <w:sz w:val="20"/>
                <w:szCs w:val="20"/>
              </w:rPr>
            </w:pPr>
            <w:r w:rsidRPr="007A52B3">
              <w:rPr>
                <w:i/>
                <w:iCs/>
                <w:sz w:val="20"/>
                <w:szCs w:val="20"/>
              </w:rPr>
              <w:t xml:space="preserve"> - областной бюджет</w:t>
            </w:r>
          </w:p>
        </w:tc>
        <w:tc>
          <w:tcPr>
            <w:tcW w:w="1134" w:type="dxa"/>
            <w:shd w:val="clear" w:color="auto" w:fill="auto"/>
            <w:vAlign w:val="center"/>
            <w:hideMark/>
          </w:tcPr>
          <w:p w14:paraId="0ABBA2B8" w14:textId="77777777" w:rsidR="00B86B11" w:rsidRPr="007A52B3" w:rsidRDefault="00B86B11" w:rsidP="00B86B11">
            <w:pPr>
              <w:jc w:val="right"/>
              <w:rPr>
                <w:sz w:val="20"/>
                <w:szCs w:val="20"/>
              </w:rPr>
            </w:pPr>
            <w:r w:rsidRPr="007A52B3">
              <w:rPr>
                <w:sz w:val="20"/>
                <w:szCs w:val="20"/>
              </w:rPr>
              <w:t xml:space="preserve">143 877,8 </w:t>
            </w:r>
          </w:p>
        </w:tc>
        <w:tc>
          <w:tcPr>
            <w:tcW w:w="1040" w:type="dxa"/>
            <w:shd w:val="clear" w:color="auto" w:fill="auto"/>
            <w:vAlign w:val="center"/>
            <w:hideMark/>
          </w:tcPr>
          <w:p w14:paraId="5B5E1D19" w14:textId="77777777" w:rsidR="00B86B11" w:rsidRPr="007A52B3" w:rsidRDefault="00B86B11" w:rsidP="00B86B11">
            <w:pPr>
              <w:jc w:val="right"/>
              <w:rPr>
                <w:sz w:val="20"/>
                <w:szCs w:val="20"/>
              </w:rPr>
            </w:pPr>
            <w:r w:rsidRPr="007A52B3">
              <w:rPr>
                <w:sz w:val="20"/>
                <w:szCs w:val="20"/>
              </w:rPr>
              <w:t xml:space="preserve">149 705,3 </w:t>
            </w:r>
          </w:p>
        </w:tc>
        <w:tc>
          <w:tcPr>
            <w:tcW w:w="1040" w:type="dxa"/>
            <w:shd w:val="clear" w:color="auto" w:fill="auto"/>
            <w:vAlign w:val="center"/>
            <w:hideMark/>
          </w:tcPr>
          <w:p w14:paraId="448F2106" w14:textId="77777777" w:rsidR="00B86B11" w:rsidRPr="007A52B3" w:rsidRDefault="00B86B11" w:rsidP="00B86B11">
            <w:pPr>
              <w:jc w:val="right"/>
              <w:rPr>
                <w:sz w:val="20"/>
                <w:szCs w:val="20"/>
              </w:rPr>
            </w:pPr>
            <w:r w:rsidRPr="007A52B3">
              <w:rPr>
                <w:sz w:val="20"/>
                <w:szCs w:val="20"/>
              </w:rPr>
              <w:t xml:space="preserve">133 050,3 </w:t>
            </w:r>
          </w:p>
        </w:tc>
      </w:tr>
      <w:tr w:rsidR="007A52B3" w:rsidRPr="007A52B3" w14:paraId="14001671" w14:textId="77777777" w:rsidTr="00C95E6F">
        <w:trPr>
          <w:trHeight w:val="70"/>
        </w:trPr>
        <w:tc>
          <w:tcPr>
            <w:tcW w:w="6073" w:type="dxa"/>
            <w:shd w:val="clear" w:color="auto" w:fill="auto"/>
            <w:vAlign w:val="center"/>
            <w:hideMark/>
          </w:tcPr>
          <w:p w14:paraId="1608747C" w14:textId="77777777" w:rsidR="00B86B11" w:rsidRPr="007A52B3" w:rsidRDefault="00B86B11" w:rsidP="00B86B11">
            <w:pPr>
              <w:rPr>
                <w:i/>
                <w:iCs/>
                <w:sz w:val="20"/>
                <w:szCs w:val="20"/>
              </w:rPr>
            </w:pPr>
            <w:r w:rsidRPr="007A52B3">
              <w:rPr>
                <w:i/>
                <w:iCs/>
                <w:sz w:val="20"/>
                <w:szCs w:val="20"/>
              </w:rPr>
              <w:t xml:space="preserve"> - бюджеты муниципальных образований</w:t>
            </w:r>
          </w:p>
        </w:tc>
        <w:tc>
          <w:tcPr>
            <w:tcW w:w="1134" w:type="dxa"/>
            <w:shd w:val="clear" w:color="auto" w:fill="auto"/>
            <w:vAlign w:val="center"/>
            <w:hideMark/>
          </w:tcPr>
          <w:p w14:paraId="5D6982C6" w14:textId="77777777" w:rsidR="00B86B11" w:rsidRPr="007A52B3" w:rsidRDefault="00B86B11" w:rsidP="00B86B11">
            <w:pPr>
              <w:jc w:val="right"/>
              <w:rPr>
                <w:sz w:val="20"/>
                <w:szCs w:val="20"/>
              </w:rPr>
            </w:pPr>
            <w:r w:rsidRPr="007A52B3">
              <w:rPr>
                <w:sz w:val="20"/>
                <w:szCs w:val="20"/>
              </w:rPr>
              <w:t xml:space="preserve">68 043,7 </w:t>
            </w:r>
          </w:p>
        </w:tc>
        <w:tc>
          <w:tcPr>
            <w:tcW w:w="1040" w:type="dxa"/>
            <w:shd w:val="clear" w:color="auto" w:fill="auto"/>
            <w:vAlign w:val="center"/>
            <w:hideMark/>
          </w:tcPr>
          <w:p w14:paraId="33CADBF1" w14:textId="77777777" w:rsidR="00B86B11" w:rsidRPr="007A52B3" w:rsidRDefault="00B86B11" w:rsidP="00B86B11">
            <w:pPr>
              <w:jc w:val="right"/>
              <w:rPr>
                <w:sz w:val="20"/>
                <w:szCs w:val="20"/>
              </w:rPr>
            </w:pPr>
            <w:r w:rsidRPr="007A52B3">
              <w:rPr>
                <w:sz w:val="20"/>
                <w:szCs w:val="20"/>
              </w:rPr>
              <w:t xml:space="preserve">56 495,8 </w:t>
            </w:r>
          </w:p>
        </w:tc>
        <w:tc>
          <w:tcPr>
            <w:tcW w:w="1040" w:type="dxa"/>
            <w:shd w:val="clear" w:color="auto" w:fill="auto"/>
            <w:vAlign w:val="center"/>
            <w:hideMark/>
          </w:tcPr>
          <w:p w14:paraId="0864899E" w14:textId="77777777" w:rsidR="00B86B11" w:rsidRPr="007A52B3" w:rsidRDefault="00B86B11" w:rsidP="00B86B11">
            <w:pPr>
              <w:jc w:val="right"/>
              <w:rPr>
                <w:sz w:val="20"/>
                <w:szCs w:val="20"/>
              </w:rPr>
            </w:pPr>
            <w:r w:rsidRPr="007A52B3">
              <w:rPr>
                <w:sz w:val="20"/>
                <w:szCs w:val="20"/>
              </w:rPr>
              <w:t xml:space="preserve">56 792,8 </w:t>
            </w:r>
          </w:p>
        </w:tc>
      </w:tr>
      <w:tr w:rsidR="007A52B3" w:rsidRPr="007A52B3" w14:paraId="5945AEA7" w14:textId="77777777" w:rsidTr="00C95E6F">
        <w:trPr>
          <w:trHeight w:val="70"/>
        </w:trPr>
        <w:tc>
          <w:tcPr>
            <w:tcW w:w="6073" w:type="dxa"/>
            <w:shd w:val="clear" w:color="auto" w:fill="auto"/>
            <w:vAlign w:val="center"/>
            <w:hideMark/>
          </w:tcPr>
          <w:p w14:paraId="6269AEB0" w14:textId="77777777" w:rsidR="00B86B11" w:rsidRPr="007A52B3" w:rsidRDefault="00B86B11" w:rsidP="00B86B11">
            <w:pPr>
              <w:rPr>
                <w:sz w:val="20"/>
                <w:szCs w:val="20"/>
              </w:rPr>
            </w:pPr>
            <w:r w:rsidRPr="007A52B3">
              <w:rPr>
                <w:sz w:val="20"/>
                <w:szCs w:val="20"/>
              </w:rPr>
              <w:t>Результат исполнения: дефицит (-), профицит (+), в т.ч.:</w:t>
            </w:r>
          </w:p>
        </w:tc>
        <w:tc>
          <w:tcPr>
            <w:tcW w:w="1134" w:type="dxa"/>
            <w:shd w:val="clear" w:color="auto" w:fill="auto"/>
            <w:vAlign w:val="center"/>
            <w:hideMark/>
          </w:tcPr>
          <w:p w14:paraId="0B5F7447" w14:textId="77777777" w:rsidR="00B86B11" w:rsidRPr="007A52B3" w:rsidRDefault="00B86B11" w:rsidP="00B86B11">
            <w:pPr>
              <w:jc w:val="right"/>
              <w:rPr>
                <w:sz w:val="20"/>
                <w:szCs w:val="20"/>
              </w:rPr>
            </w:pPr>
            <w:r w:rsidRPr="007A52B3">
              <w:rPr>
                <w:sz w:val="20"/>
                <w:szCs w:val="20"/>
              </w:rPr>
              <w:t xml:space="preserve">-16 326,7 </w:t>
            </w:r>
          </w:p>
        </w:tc>
        <w:tc>
          <w:tcPr>
            <w:tcW w:w="1040" w:type="dxa"/>
            <w:shd w:val="clear" w:color="auto" w:fill="auto"/>
            <w:vAlign w:val="center"/>
            <w:hideMark/>
          </w:tcPr>
          <w:p w14:paraId="67FC6F34" w14:textId="77777777" w:rsidR="00B86B11" w:rsidRPr="007A52B3" w:rsidRDefault="00B86B11" w:rsidP="00B86B11">
            <w:pPr>
              <w:jc w:val="right"/>
              <w:rPr>
                <w:sz w:val="20"/>
                <w:szCs w:val="20"/>
              </w:rPr>
            </w:pPr>
            <w:r w:rsidRPr="007A52B3">
              <w:rPr>
                <w:sz w:val="20"/>
                <w:szCs w:val="20"/>
              </w:rPr>
              <w:t xml:space="preserve">-14 490,7 </w:t>
            </w:r>
          </w:p>
        </w:tc>
        <w:tc>
          <w:tcPr>
            <w:tcW w:w="1040" w:type="dxa"/>
            <w:shd w:val="clear" w:color="auto" w:fill="auto"/>
            <w:vAlign w:val="center"/>
            <w:hideMark/>
          </w:tcPr>
          <w:p w14:paraId="5A430C8F" w14:textId="77777777" w:rsidR="00B86B11" w:rsidRPr="007A52B3" w:rsidRDefault="00B86B11" w:rsidP="00B86B11">
            <w:pPr>
              <w:jc w:val="right"/>
              <w:rPr>
                <w:sz w:val="20"/>
                <w:szCs w:val="20"/>
              </w:rPr>
            </w:pPr>
            <w:r w:rsidRPr="007A52B3">
              <w:rPr>
                <w:sz w:val="20"/>
                <w:szCs w:val="20"/>
              </w:rPr>
              <w:t xml:space="preserve">-8 468,4 </w:t>
            </w:r>
          </w:p>
        </w:tc>
      </w:tr>
      <w:tr w:rsidR="007A52B3" w:rsidRPr="007A52B3" w14:paraId="4657B451" w14:textId="77777777" w:rsidTr="00C95E6F">
        <w:trPr>
          <w:trHeight w:val="70"/>
        </w:trPr>
        <w:tc>
          <w:tcPr>
            <w:tcW w:w="6073" w:type="dxa"/>
            <w:shd w:val="clear" w:color="auto" w:fill="auto"/>
            <w:vAlign w:val="center"/>
            <w:hideMark/>
          </w:tcPr>
          <w:p w14:paraId="614A1B4D" w14:textId="77777777" w:rsidR="00B86B11" w:rsidRPr="007A52B3" w:rsidRDefault="00B86B11" w:rsidP="00B86B11">
            <w:pPr>
              <w:rPr>
                <w:i/>
                <w:iCs/>
                <w:sz w:val="20"/>
                <w:szCs w:val="20"/>
              </w:rPr>
            </w:pPr>
            <w:r w:rsidRPr="007A52B3">
              <w:rPr>
                <w:i/>
                <w:iCs/>
                <w:sz w:val="20"/>
                <w:szCs w:val="20"/>
              </w:rPr>
              <w:t xml:space="preserve"> - областной бюджет</w:t>
            </w:r>
          </w:p>
        </w:tc>
        <w:tc>
          <w:tcPr>
            <w:tcW w:w="1134" w:type="dxa"/>
            <w:shd w:val="clear" w:color="auto" w:fill="auto"/>
            <w:vAlign w:val="center"/>
            <w:hideMark/>
          </w:tcPr>
          <w:p w14:paraId="7306429E" w14:textId="77777777" w:rsidR="00B86B11" w:rsidRPr="007A52B3" w:rsidRDefault="00B86B11" w:rsidP="00B86B11">
            <w:pPr>
              <w:jc w:val="right"/>
              <w:rPr>
                <w:sz w:val="20"/>
                <w:szCs w:val="20"/>
              </w:rPr>
            </w:pPr>
            <w:r w:rsidRPr="007A52B3">
              <w:rPr>
                <w:sz w:val="20"/>
                <w:szCs w:val="20"/>
              </w:rPr>
              <w:t xml:space="preserve">-14 806,7 </w:t>
            </w:r>
          </w:p>
        </w:tc>
        <w:tc>
          <w:tcPr>
            <w:tcW w:w="1040" w:type="dxa"/>
            <w:shd w:val="clear" w:color="auto" w:fill="auto"/>
            <w:vAlign w:val="center"/>
            <w:hideMark/>
          </w:tcPr>
          <w:p w14:paraId="5236ABF2" w14:textId="77777777" w:rsidR="00B86B11" w:rsidRPr="007A52B3" w:rsidRDefault="00B86B11" w:rsidP="00B86B11">
            <w:pPr>
              <w:jc w:val="right"/>
              <w:rPr>
                <w:sz w:val="20"/>
                <w:szCs w:val="20"/>
              </w:rPr>
            </w:pPr>
            <w:r w:rsidRPr="007A52B3">
              <w:rPr>
                <w:sz w:val="20"/>
                <w:szCs w:val="20"/>
              </w:rPr>
              <w:t xml:space="preserve">-12 950,2 </w:t>
            </w:r>
          </w:p>
        </w:tc>
        <w:tc>
          <w:tcPr>
            <w:tcW w:w="1040" w:type="dxa"/>
            <w:shd w:val="clear" w:color="auto" w:fill="auto"/>
            <w:vAlign w:val="center"/>
            <w:hideMark/>
          </w:tcPr>
          <w:p w14:paraId="166F4932" w14:textId="77777777" w:rsidR="00B86B11" w:rsidRPr="007A52B3" w:rsidRDefault="00B86B11" w:rsidP="00B86B11">
            <w:pPr>
              <w:jc w:val="right"/>
              <w:rPr>
                <w:sz w:val="20"/>
                <w:szCs w:val="20"/>
              </w:rPr>
            </w:pPr>
            <w:r w:rsidRPr="007A52B3">
              <w:rPr>
                <w:sz w:val="20"/>
                <w:szCs w:val="20"/>
              </w:rPr>
              <w:t xml:space="preserve">-6 852,4 </w:t>
            </w:r>
          </w:p>
        </w:tc>
      </w:tr>
      <w:tr w:rsidR="007A52B3" w:rsidRPr="007A52B3" w14:paraId="69C9409A" w14:textId="77777777" w:rsidTr="00C95E6F">
        <w:trPr>
          <w:trHeight w:val="70"/>
        </w:trPr>
        <w:tc>
          <w:tcPr>
            <w:tcW w:w="6073" w:type="dxa"/>
            <w:shd w:val="clear" w:color="auto" w:fill="auto"/>
            <w:vAlign w:val="center"/>
            <w:hideMark/>
          </w:tcPr>
          <w:p w14:paraId="2DAD6743" w14:textId="77777777" w:rsidR="00B86B11" w:rsidRPr="007A52B3" w:rsidRDefault="00B86B11" w:rsidP="00B86B11">
            <w:pPr>
              <w:rPr>
                <w:i/>
                <w:iCs/>
                <w:sz w:val="20"/>
                <w:szCs w:val="20"/>
              </w:rPr>
            </w:pPr>
            <w:r w:rsidRPr="007A52B3">
              <w:rPr>
                <w:i/>
                <w:iCs/>
                <w:sz w:val="20"/>
                <w:szCs w:val="20"/>
              </w:rPr>
              <w:t xml:space="preserve"> - бюджеты муниципальных образований</w:t>
            </w:r>
          </w:p>
        </w:tc>
        <w:tc>
          <w:tcPr>
            <w:tcW w:w="1134" w:type="dxa"/>
            <w:shd w:val="clear" w:color="auto" w:fill="auto"/>
            <w:vAlign w:val="center"/>
            <w:hideMark/>
          </w:tcPr>
          <w:p w14:paraId="705F3507" w14:textId="77777777" w:rsidR="00B86B11" w:rsidRPr="007A52B3" w:rsidRDefault="00B86B11" w:rsidP="00B86B11">
            <w:pPr>
              <w:jc w:val="right"/>
              <w:rPr>
                <w:sz w:val="20"/>
                <w:szCs w:val="20"/>
              </w:rPr>
            </w:pPr>
            <w:r w:rsidRPr="007A52B3">
              <w:rPr>
                <w:sz w:val="20"/>
                <w:szCs w:val="20"/>
              </w:rPr>
              <w:t xml:space="preserve">-1 519,9 </w:t>
            </w:r>
          </w:p>
        </w:tc>
        <w:tc>
          <w:tcPr>
            <w:tcW w:w="1040" w:type="dxa"/>
            <w:shd w:val="clear" w:color="auto" w:fill="auto"/>
            <w:vAlign w:val="center"/>
            <w:hideMark/>
          </w:tcPr>
          <w:p w14:paraId="0F823685" w14:textId="77777777" w:rsidR="00B86B11" w:rsidRPr="007A52B3" w:rsidRDefault="00B86B11" w:rsidP="00B86B11">
            <w:pPr>
              <w:jc w:val="right"/>
              <w:rPr>
                <w:sz w:val="20"/>
                <w:szCs w:val="20"/>
              </w:rPr>
            </w:pPr>
            <w:r w:rsidRPr="007A52B3">
              <w:rPr>
                <w:sz w:val="20"/>
                <w:szCs w:val="20"/>
              </w:rPr>
              <w:t xml:space="preserve">-1 540,5 </w:t>
            </w:r>
          </w:p>
        </w:tc>
        <w:tc>
          <w:tcPr>
            <w:tcW w:w="1040" w:type="dxa"/>
            <w:shd w:val="clear" w:color="auto" w:fill="auto"/>
            <w:vAlign w:val="center"/>
            <w:hideMark/>
          </w:tcPr>
          <w:p w14:paraId="1172523A" w14:textId="77777777" w:rsidR="00B86B11" w:rsidRPr="007A52B3" w:rsidRDefault="00B86B11" w:rsidP="00B86B11">
            <w:pPr>
              <w:jc w:val="right"/>
              <w:rPr>
                <w:sz w:val="20"/>
                <w:szCs w:val="20"/>
              </w:rPr>
            </w:pPr>
            <w:r w:rsidRPr="007A52B3">
              <w:rPr>
                <w:sz w:val="20"/>
                <w:szCs w:val="20"/>
              </w:rPr>
              <w:t xml:space="preserve">-1 615,9 </w:t>
            </w:r>
          </w:p>
        </w:tc>
      </w:tr>
      <w:tr w:rsidR="007A52B3" w:rsidRPr="007A52B3" w14:paraId="6237D911" w14:textId="77777777" w:rsidTr="00C95E6F">
        <w:trPr>
          <w:trHeight w:val="70"/>
        </w:trPr>
        <w:tc>
          <w:tcPr>
            <w:tcW w:w="6073" w:type="dxa"/>
            <w:shd w:val="clear" w:color="auto" w:fill="auto"/>
            <w:vAlign w:val="center"/>
            <w:hideMark/>
          </w:tcPr>
          <w:p w14:paraId="68C0435D" w14:textId="77777777" w:rsidR="00B86B11" w:rsidRPr="007A52B3" w:rsidRDefault="00B86B11" w:rsidP="00B86B11">
            <w:pPr>
              <w:rPr>
                <w:sz w:val="20"/>
                <w:szCs w:val="20"/>
              </w:rPr>
            </w:pPr>
            <w:r w:rsidRPr="007A52B3">
              <w:rPr>
                <w:b/>
                <w:bCs/>
                <w:sz w:val="20"/>
                <w:szCs w:val="20"/>
                <w:u w:val="single"/>
              </w:rPr>
              <w:t>Справочно:</w:t>
            </w:r>
            <w:r w:rsidRPr="007A52B3">
              <w:rPr>
                <w:sz w:val="20"/>
                <w:szCs w:val="20"/>
              </w:rPr>
              <w:t xml:space="preserve"> Исключенные внутренние обороты, в т.ч.:</w:t>
            </w:r>
          </w:p>
        </w:tc>
        <w:tc>
          <w:tcPr>
            <w:tcW w:w="1134" w:type="dxa"/>
            <w:shd w:val="clear" w:color="auto" w:fill="auto"/>
            <w:vAlign w:val="center"/>
            <w:hideMark/>
          </w:tcPr>
          <w:p w14:paraId="32E52472" w14:textId="77777777" w:rsidR="00B86B11" w:rsidRPr="007A52B3" w:rsidRDefault="00B86B11" w:rsidP="00B86B11">
            <w:pPr>
              <w:jc w:val="right"/>
              <w:rPr>
                <w:sz w:val="20"/>
                <w:szCs w:val="20"/>
              </w:rPr>
            </w:pPr>
            <w:r w:rsidRPr="007A52B3">
              <w:rPr>
                <w:sz w:val="20"/>
                <w:szCs w:val="20"/>
              </w:rPr>
              <w:t xml:space="preserve">44 812,7 </w:t>
            </w:r>
          </w:p>
        </w:tc>
        <w:tc>
          <w:tcPr>
            <w:tcW w:w="1040" w:type="dxa"/>
            <w:shd w:val="clear" w:color="auto" w:fill="auto"/>
            <w:vAlign w:val="center"/>
            <w:hideMark/>
          </w:tcPr>
          <w:p w14:paraId="1BB40534" w14:textId="77777777" w:rsidR="00B86B11" w:rsidRPr="007A52B3" w:rsidRDefault="00B86B11" w:rsidP="00B86B11">
            <w:pPr>
              <w:jc w:val="right"/>
              <w:rPr>
                <w:sz w:val="20"/>
                <w:szCs w:val="20"/>
              </w:rPr>
            </w:pPr>
            <w:r w:rsidRPr="007A52B3">
              <w:rPr>
                <w:sz w:val="20"/>
                <w:szCs w:val="20"/>
              </w:rPr>
              <w:t xml:space="preserve">32 950,0 </w:t>
            </w:r>
          </w:p>
        </w:tc>
        <w:tc>
          <w:tcPr>
            <w:tcW w:w="1040" w:type="dxa"/>
            <w:shd w:val="clear" w:color="auto" w:fill="auto"/>
            <w:vAlign w:val="center"/>
            <w:hideMark/>
          </w:tcPr>
          <w:p w14:paraId="643862EC" w14:textId="77777777" w:rsidR="00B86B11" w:rsidRPr="007A52B3" w:rsidRDefault="00B86B11" w:rsidP="00B86B11">
            <w:pPr>
              <w:jc w:val="right"/>
              <w:rPr>
                <w:sz w:val="20"/>
                <w:szCs w:val="20"/>
              </w:rPr>
            </w:pPr>
            <w:r w:rsidRPr="007A52B3">
              <w:rPr>
                <w:sz w:val="20"/>
                <w:szCs w:val="20"/>
              </w:rPr>
              <w:t xml:space="preserve">32 093,5 </w:t>
            </w:r>
          </w:p>
        </w:tc>
      </w:tr>
      <w:tr w:rsidR="007A52B3" w:rsidRPr="007A52B3" w14:paraId="55CD10BD" w14:textId="77777777" w:rsidTr="00C95E6F">
        <w:trPr>
          <w:trHeight w:val="70"/>
        </w:trPr>
        <w:tc>
          <w:tcPr>
            <w:tcW w:w="6073" w:type="dxa"/>
            <w:shd w:val="clear" w:color="auto" w:fill="auto"/>
            <w:vAlign w:val="center"/>
            <w:hideMark/>
          </w:tcPr>
          <w:p w14:paraId="138F3925" w14:textId="77777777" w:rsidR="00B86B11" w:rsidRPr="007A52B3" w:rsidRDefault="00B86B11" w:rsidP="00B86B11">
            <w:pPr>
              <w:rPr>
                <w:i/>
                <w:iCs/>
                <w:sz w:val="20"/>
                <w:szCs w:val="20"/>
              </w:rPr>
            </w:pPr>
            <w:r w:rsidRPr="007A52B3">
              <w:rPr>
                <w:i/>
                <w:iCs/>
                <w:sz w:val="20"/>
                <w:szCs w:val="20"/>
              </w:rPr>
              <w:t xml:space="preserve"> - межбюджетные трансферты местным бюджетам из областного бюджета</w:t>
            </w:r>
          </w:p>
        </w:tc>
        <w:tc>
          <w:tcPr>
            <w:tcW w:w="1134" w:type="dxa"/>
            <w:shd w:val="clear" w:color="auto" w:fill="auto"/>
            <w:vAlign w:val="center"/>
            <w:hideMark/>
          </w:tcPr>
          <w:p w14:paraId="788FFD5B" w14:textId="77777777" w:rsidR="00B86B11" w:rsidRPr="007A52B3" w:rsidRDefault="00B86B11" w:rsidP="00B86B11">
            <w:pPr>
              <w:jc w:val="right"/>
              <w:rPr>
                <w:i/>
                <w:iCs/>
                <w:sz w:val="20"/>
                <w:szCs w:val="20"/>
              </w:rPr>
            </w:pPr>
            <w:r w:rsidRPr="007A52B3">
              <w:rPr>
                <w:i/>
                <w:iCs/>
                <w:sz w:val="20"/>
                <w:szCs w:val="20"/>
              </w:rPr>
              <w:t xml:space="preserve">44 810,5 </w:t>
            </w:r>
          </w:p>
        </w:tc>
        <w:tc>
          <w:tcPr>
            <w:tcW w:w="1040" w:type="dxa"/>
            <w:shd w:val="clear" w:color="auto" w:fill="auto"/>
            <w:vAlign w:val="center"/>
            <w:hideMark/>
          </w:tcPr>
          <w:p w14:paraId="46F77FBF" w14:textId="77777777" w:rsidR="00B86B11" w:rsidRPr="007A52B3" w:rsidRDefault="00B86B11" w:rsidP="00B86B11">
            <w:pPr>
              <w:jc w:val="right"/>
              <w:rPr>
                <w:i/>
                <w:iCs/>
                <w:sz w:val="20"/>
                <w:szCs w:val="20"/>
              </w:rPr>
            </w:pPr>
            <w:r w:rsidRPr="007A52B3">
              <w:rPr>
                <w:i/>
                <w:iCs/>
                <w:sz w:val="20"/>
                <w:szCs w:val="20"/>
              </w:rPr>
              <w:t xml:space="preserve">32 947,9 </w:t>
            </w:r>
          </w:p>
        </w:tc>
        <w:tc>
          <w:tcPr>
            <w:tcW w:w="1040" w:type="dxa"/>
            <w:shd w:val="clear" w:color="auto" w:fill="auto"/>
            <w:vAlign w:val="center"/>
            <w:hideMark/>
          </w:tcPr>
          <w:p w14:paraId="1FECAD9D" w14:textId="77777777" w:rsidR="00B86B11" w:rsidRPr="007A52B3" w:rsidRDefault="00B86B11" w:rsidP="00B86B11">
            <w:pPr>
              <w:jc w:val="right"/>
              <w:rPr>
                <w:i/>
                <w:iCs/>
                <w:sz w:val="20"/>
                <w:szCs w:val="20"/>
              </w:rPr>
            </w:pPr>
            <w:r w:rsidRPr="007A52B3">
              <w:rPr>
                <w:i/>
                <w:iCs/>
                <w:sz w:val="20"/>
                <w:szCs w:val="20"/>
              </w:rPr>
              <w:t xml:space="preserve">32 092,0 </w:t>
            </w:r>
          </w:p>
        </w:tc>
      </w:tr>
      <w:tr w:rsidR="00B86B11" w:rsidRPr="007A52B3" w14:paraId="75CD8DE4" w14:textId="77777777" w:rsidTr="00C95E6F">
        <w:trPr>
          <w:trHeight w:val="70"/>
        </w:trPr>
        <w:tc>
          <w:tcPr>
            <w:tcW w:w="6073" w:type="dxa"/>
            <w:shd w:val="clear" w:color="auto" w:fill="auto"/>
            <w:vAlign w:val="center"/>
            <w:hideMark/>
          </w:tcPr>
          <w:p w14:paraId="3707FF0C" w14:textId="77777777" w:rsidR="00B86B11" w:rsidRPr="007A52B3" w:rsidRDefault="00B86B11" w:rsidP="00B86B11">
            <w:pPr>
              <w:rPr>
                <w:i/>
                <w:iCs/>
                <w:sz w:val="20"/>
                <w:szCs w:val="20"/>
              </w:rPr>
            </w:pPr>
            <w:r w:rsidRPr="007A52B3">
              <w:rPr>
                <w:i/>
                <w:iCs/>
                <w:sz w:val="20"/>
                <w:szCs w:val="20"/>
              </w:rPr>
              <w:t xml:space="preserve"> - проценты по бюджетным кредитам из областного бюджета</w:t>
            </w:r>
          </w:p>
        </w:tc>
        <w:tc>
          <w:tcPr>
            <w:tcW w:w="1134" w:type="dxa"/>
            <w:shd w:val="clear" w:color="auto" w:fill="auto"/>
            <w:vAlign w:val="center"/>
            <w:hideMark/>
          </w:tcPr>
          <w:p w14:paraId="48D047C6" w14:textId="77777777" w:rsidR="00B86B11" w:rsidRPr="007A52B3" w:rsidRDefault="00B86B11" w:rsidP="00B86B11">
            <w:pPr>
              <w:jc w:val="right"/>
              <w:rPr>
                <w:i/>
                <w:iCs/>
                <w:sz w:val="20"/>
                <w:szCs w:val="20"/>
              </w:rPr>
            </w:pPr>
            <w:r w:rsidRPr="007A52B3">
              <w:rPr>
                <w:i/>
                <w:iCs/>
                <w:sz w:val="20"/>
                <w:szCs w:val="20"/>
              </w:rPr>
              <w:t xml:space="preserve">2,2 </w:t>
            </w:r>
          </w:p>
        </w:tc>
        <w:tc>
          <w:tcPr>
            <w:tcW w:w="1040" w:type="dxa"/>
            <w:shd w:val="clear" w:color="auto" w:fill="auto"/>
            <w:vAlign w:val="center"/>
            <w:hideMark/>
          </w:tcPr>
          <w:p w14:paraId="795E5DA7" w14:textId="77777777" w:rsidR="00B86B11" w:rsidRPr="007A52B3" w:rsidRDefault="00B86B11" w:rsidP="00B86B11">
            <w:pPr>
              <w:jc w:val="right"/>
              <w:rPr>
                <w:i/>
                <w:iCs/>
                <w:sz w:val="20"/>
                <w:szCs w:val="20"/>
              </w:rPr>
            </w:pPr>
            <w:r w:rsidRPr="007A52B3">
              <w:rPr>
                <w:i/>
                <w:iCs/>
                <w:sz w:val="20"/>
                <w:szCs w:val="20"/>
              </w:rPr>
              <w:t xml:space="preserve">2,1 </w:t>
            </w:r>
          </w:p>
        </w:tc>
        <w:tc>
          <w:tcPr>
            <w:tcW w:w="1040" w:type="dxa"/>
            <w:shd w:val="clear" w:color="auto" w:fill="auto"/>
            <w:vAlign w:val="center"/>
            <w:hideMark/>
          </w:tcPr>
          <w:p w14:paraId="343BD0FF" w14:textId="77777777" w:rsidR="00B86B11" w:rsidRPr="007A52B3" w:rsidRDefault="00B86B11" w:rsidP="00B86B11">
            <w:pPr>
              <w:jc w:val="right"/>
              <w:rPr>
                <w:i/>
                <w:iCs/>
                <w:sz w:val="20"/>
                <w:szCs w:val="20"/>
              </w:rPr>
            </w:pPr>
            <w:r w:rsidRPr="007A52B3">
              <w:rPr>
                <w:i/>
                <w:iCs/>
                <w:sz w:val="20"/>
                <w:szCs w:val="20"/>
              </w:rPr>
              <w:t xml:space="preserve">1,5 </w:t>
            </w:r>
          </w:p>
        </w:tc>
      </w:tr>
    </w:tbl>
    <w:p w14:paraId="69C95A10" w14:textId="77777777" w:rsidR="00B86B11" w:rsidRPr="007A52B3" w:rsidRDefault="00B86B11" w:rsidP="00B86B11">
      <w:pPr>
        <w:widowControl w:val="0"/>
        <w:rPr>
          <w:szCs w:val="28"/>
        </w:rPr>
      </w:pPr>
    </w:p>
    <w:p w14:paraId="6C9109ED" w14:textId="02654A1D" w:rsidR="00B86B11" w:rsidRPr="007A52B3" w:rsidRDefault="00444683" w:rsidP="00B86B11">
      <w:pPr>
        <w:widowControl w:val="0"/>
        <w:jc w:val="center"/>
        <w:rPr>
          <w:szCs w:val="28"/>
        </w:rPr>
      </w:pPr>
      <w:r w:rsidRPr="007A52B3">
        <w:rPr>
          <w:noProof/>
          <w:szCs w:val="28"/>
        </w:rPr>
        <w:lastRenderedPageBreak/>
        <w:drawing>
          <wp:inline distT="0" distB="0" distL="0" distR="0" wp14:anchorId="4AA4466A" wp14:editId="6FC3166F">
            <wp:extent cx="5959290" cy="2129525"/>
            <wp:effectExtent l="0" t="0" r="3810" b="4445"/>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91547" cy="2141052"/>
                    </a:xfrm>
                    <a:prstGeom prst="rect">
                      <a:avLst/>
                    </a:prstGeom>
                    <a:noFill/>
                  </pic:spPr>
                </pic:pic>
              </a:graphicData>
            </a:graphic>
          </wp:inline>
        </w:drawing>
      </w:r>
    </w:p>
    <w:p w14:paraId="1336BB71" w14:textId="5C2CBD53" w:rsidR="00B86B11" w:rsidRPr="007A52B3" w:rsidRDefault="00B86B11" w:rsidP="00B86B11">
      <w:pPr>
        <w:pStyle w:val="af9"/>
        <w:rPr>
          <w:b w:val="0"/>
        </w:rPr>
      </w:pPr>
      <w:r w:rsidRPr="007A52B3">
        <w:rPr>
          <w:b w:val="0"/>
        </w:rPr>
        <w:t xml:space="preserve">Рисунок </w:t>
      </w:r>
      <w:r w:rsidRPr="007A52B3">
        <w:rPr>
          <w:b w:val="0"/>
        </w:rPr>
        <w:fldChar w:fldCharType="begin"/>
      </w:r>
      <w:r w:rsidRPr="007A52B3">
        <w:rPr>
          <w:b w:val="0"/>
        </w:rPr>
        <w:instrText xml:space="preserve"> SEQ Рисунок \* ARABIC </w:instrText>
      </w:r>
      <w:r w:rsidRPr="007A52B3">
        <w:rPr>
          <w:b w:val="0"/>
        </w:rPr>
        <w:fldChar w:fldCharType="separate"/>
      </w:r>
      <w:r w:rsidR="004604B7" w:rsidRPr="007A52B3">
        <w:rPr>
          <w:b w:val="0"/>
          <w:noProof/>
        </w:rPr>
        <w:t>1</w:t>
      </w:r>
      <w:r w:rsidRPr="007A52B3">
        <w:rPr>
          <w:b w:val="0"/>
          <w:noProof/>
        </w:rPr>
        <w:fldChar w:fldCharType="end"/>
      </w:r>
      <w:r w:rsidRPr="007A52B3">
        <w:rPr>
          <w:b w:val="0"/>
        </w:rPr>
        <w:t xml:space="preserve">. Консолидированный бюджет Архангельской области </w:t>
      </w:r>
      <w:r w:rsidR="003D06BA" w:rsidRPr="007A52B3">
        <w:rPr>
          <w:b w:val="0"/>
        </w:rPr>
        <w:t>на</w:t>
      </w:r>
      <w:r w:rsidRPr="007A52B3">
        <w:rPr>
          <w:b w:val="0"/>
        </w:rPr>
        <w:t xml:space="preserve"> 2022 – 2026 годы, млн.руб.</w:t>
      </w:r>
    </w:p>
    <w:p w14:paraId="35C198B8" w14:textId="77777777" w:rsidR="00B86B11" w:rsidRPr="007A52B3" w:rsidRDefault="00B86B11" w:rsidP="00B86B11">
      <w:pPr>
        <w:ind w:firstLine="851"/>
        <w:jc w:val="both"/>
        <w:rPr>
          <w:sz w:val="16"/>
          <w:szCs w:val="16"/>
        </w:rPr>
      </w:pPr>
    </w:p>
    <w:p w14:paraId="5F0CAD4C" w14:textId="167521D9" w:rsidR="00B86B11" w:rsidRPr="007A52B3" w:rsidRDefault="00B86B11" w:rsidP="00B86B11">
      <w:pPr>
        <w:ind w:firstLine="709"/>
        <w:jc w:val="both"/>
        <w:rPr>
          <w:sz w:val="28"/>
          <w:szCs w:val="28"/>
        </w:rPr>
      </w:pPr>
      <w:r w:rsidRPr="007A52B3">
        <w:rPr>
          <w:sz w:val="28"/>
          <w:szCs w:val="28"/>
        </w:rPr>
        <w:t xml:space="preserve">В плановых показателях на 2023 год отражены годовые назначения, отраженные в отчетах по ф. 0503317 на 01.10.2023 с учетом межбюджетных трансфертов из областного бюджета, утвержденные бюджетной росписью. Показатели, предусмотренные в областном бюджете отражены согласно кассовому плану по доходам и показателям бюджетной росписи на 2023 год на 01.10.2023. В консолидированном бюджете исключены внутренние обороты в сумме 48 096,8 млн.руб. – межбюджетные трансферты местным бюджетам и 2,3 млн.руб. – проценты по бюджетным кредитам, </w:t>
      </w:r>
      <w:r w:rsidR="00B30288" w:rsidRPr="007A52B3">
        <w:rPr>
          <w:sz w:val="28"/>
          <w:szCs w:val="28"/>
        </w:rPr>
        <w:t>предоставленным</w:t>
      </w:r>
      <w:r w:rsidRPr="007A52B3">
        <w:rPr>
          <w:sz w:val="28"/>
          <w:szCs w:val="28"/>
        </w:rPr>
        <w:t xml:space="preserve"> муниципальным образованиям Архангельской области. Показатели утвержденных расходов на 2023 год отражены согласно отчету по ф. 0503317 на 01.10.2023.</w:t>
      </w:r>
    </w:p>
    <w:p w14:paraId="04613061" w14:textId="3D025202" w:rsidR="00B86B11" w:rsidRPr="007A52B3" w:rsidRDefault="00B86B11" w:rsidP="00B86B11">
      <w:pPr>
        <w:ind w:firstLine="709"/>
        <w:jc w:val="both"/>
        <w:rPr>
          <w:sz w:val="28"/>
          <w:szCs w:val="28"/>
        </w:rPr>
      </w:pPr>
      <w:r w:rsidRPr="007A52B3">
        <w:rPr>
          <w:sz w:val="28"/>
          <w:szCs w:val="28"/>
        </w:rPr>
        <w:t>Представленный в составе документов к законопроекту расчетный прогноз доходной части консолидированного бюджета Архангельской области на 2024 год составляет 150 782,1 млн.руб. или почти на уровне предусмотренных показателей на 2023 год (рост на 0,7 % или +995,8 млн.руб.).</w:t>
      </w:r>
    </w:p>
    <w:p w14:paraId="532F8800" w14:textId="101FD432" w:rsidR="006C4875" w:rsidRPr="007A52B3" w:rsidRDefault="006C4875" w:rsidP="006C4875">
      <w:pPr>
        <w:ind w:firstLine="709"/>
        <w:jc w:val="both"/>
        <w:rPr>
          <w:sz w:val="28"/>
          <w:szCs w:val="28"/>
        </w:rPr>
      </w:pPr>
      <w:r w:rsidRPr="007A52B3">
        <w:rPr>
          <w:sz w:val="28"/>
          <w:szCs w:val="28"/>
        </w:rPr>
        <w:t>Прогнозные доходы консолидированного бюджета Архангельской области на 2025 год составляют 158 760,4 млн.руб. с ростом к 2024 году на 5,3 % (+7 978,3 млн.руб.), на 2026 год предусмотрено последующее снижение доходной части на 6,0 % (-9 479,3 млн.руб.).</w:t>
      </w:r>
    </w:p>
    <w:p w14:paraId="7D9A3255" w14:textId="43F8A54B" w:rsidR="00B86B11" w:rsidRPr="007A52B3" w:rsidRDefault="00B86B11" w:rsidP="00B86B11">
      <w:pPr>
        <w:ind w:firstLine="709"/>
        <w:jc w:val="both"/>
        <w:rPr>
          <w:sz w:val="28"/>
          <w:szCs w:val="28"/>
        </w:rPr>
      </w:pPr>
      <w:r w:rsidRPr="007A52B3">
        <w:rPr>
          <w:sz w:val="28"/>
          <w:szCs w:val="28"/>
        </w:rPr>
        <w:t xml:space="preserve">На рисунке </w:t>
      </w:r>
      <w:r w:rsidR="004604B7" w:rsidRPr="007A52B3">
        <w:rPr>
          <w:sz w:val="28"/>
          <w:szCs w:val="28"/>
        </w:rPr>
        <w:t>2</w:t>
      </w:r>
      <w:r w:rsidRPr="007A52B3">
        <w:rPr>
          <w:sz w:val="28"/>
          <w:szCs w:val="28"/>
        </w:rPr>
        <w:t xml:space="preserve"> представлены </w:t>
      </w:r>
      <w:r w:rsidR="00DB74F8" w:rsidRPr="007A52B3">
        <w:rPr>
          <w:sz w:val="28"/>
          <w:szCs w:val="28"/>
        </w:rPr>
        <w:t>доходы</w:t>
      </w:r>
      <w:r w:rsidRPr="007A52B3">
        <w:rPr>
          <w:sz w:val="28"/>
          <w:szCs w:val="28"/>
        </w:rPr>
        <w:t xml:space="preserve"> консолидированного бюджета Архангельской области </w:t>
      </w:r>
      <w:r w:rsidR="00DB74F8" w:rsidRPr="007A52B3">
        <w:rPr>
          <w:sz w:val="28"/>
          <w:szCs w:val="28"/>
        </w:rPr>
        <w:t>на</w:t>
      </w:r>
      <w:r w:rsidRPr="007A52B3">
        <w:rPr>
          <w:sz w:val="28"/>
          <w:szCs w:val="28"/>
        </w:rPr>
        <w:t xml:space="preserve"> </w:t>
      </w:r>
      <w:r w:rsidR="00DB74F8" w:rsidRPr="007A52B3">
        <w:rPr>
          <w:sz w:val="28"/>
          <w:szCs w:val="28"/>
        </w:rPr>
        <w:t xml:space="preserve">2022 – 2026 </w:t>
      </w:r>
      <w:r w:rsidRPr="007A52B3">
        <w:rPr>
          <w:sz w:val="28"/>
          <w:szCs w:val="28"/>
        </w:rPr>
        <w:t>годы без учета внутренних оборотов.</w:t>
      </w:r>
    </w:p>
    <w:p w14:paraId="1F89EA01" w14:textId="691213F2" w:rsidR="00B86B11" w:rsidRPr="007A52B3" w:rsidRDefault="00B96F65" w:rsidP="00B86B11">
      <w:pPr>
        <w:keepNext/>
        <w:jc w:val="center"/>
      </w:pPr>
      <w:r w:rsidRPr="007A52B3">
        <w:rPr>
          <w:noProof/>
        </w:rPr>
        <w:drawing>
          <wp:inline distT="0" distB="0" distL="0" distR="0" wp14:anchorId="206FEF51" wp14:editId="575BA338">
            <wp:extent cx="5877587" cy="1640205"/>
            <wp:effectExtent l="0" t="0" r="889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20220" cy="1652102"/>
                    </a:xfrm>
                    <a:prstGeom prst="rect">
                      <a:avLst/>
                    </a:prstGeom>
                    <a:noFill/>
                  </pic:spPr>
                </pic:pic>
              </a:graphicData>
            </a:graphic>
          </wp:inline>
        </w:drawing>
      </w:r>
    </w:p>
    <w:p w14:paraId="08E2FD69" w14:textId="77777777" w:rsidR="00B86B11" w:rsidRPr="007A52B3" w:rsidRDefault="00B86B11" w:rsidP="00B86B11">
      <w:pPr>
        <w:rPr>
          <w:bCs/>
          <w:szCs w:val="20"/>
        </w:rPr>
      </w:pPr>
      <w:r w:rsidRPr="007A52B3">
        <w:rPr>
          <w:bCs/>
          <w:szCs w:val="20"/>
        </w:rPr>
        <w:t xml:space="preserve">Рисунок </w:t>
      </w:r>
      <w:r w:rsidRPr="007A52B3">
        <w:rPr>
          <w:bCs/>
          <w:noProof/>
          <w:szCs w:val="20"/>
        </w:rPr>
        <w:fldChar w:fldCharType="begin"/>
      </w:r>
      <w:r w:rsidRPr="007A52B3">
        <w:rPr>
          <w:bCs/>
          <w:noProof/>
          <w:szCs w:val="20"/>
        </w:rPr>
        <w:instrText xml:space="preserve"> SEQ Рисунок \* ARABIC </w:instrText>
      </w:r>
      <w:r w:rsidRPr="007A52B3">
        <w:rPr>
          <w:bCs/>
          <w:noProof/>
          <w:szCs w:val="20"/>
        </w:rPr>
        <w:fldChar w:fldCharType="separate"/>
      </w:r>
      <w:r w:rsidR="004604B7" w:rsidRPr="007A52B3">
        <w:rPr>
          <w:bCs/>
          <w:noProof/>
          <w:szCs w:val="20"/>
        </w:rPr>
        <w:t>2</w:t>
      </w:r>
      <w:r w:rsidRPr="007A52B3">
        <w:rPr>
          <w:bCs/>
          <w:noProof/>
          <w:szCs w:val="20"/>
        </w:rPr>
        <w:fldChar w:fldCharType="end"/>
      </w:r>
      <w:r w:rsidRPr="007A52B3">
        <w:rPr>
          <w:bCs/>
          <w:szCs w:val="20"/>
        </w:rPr>
        <w:t>. Доходная часть консолидированного бюджета Архангельской области, млн.руб.</w:t>
      </w:r>
    </w:p>
    <w:p w14:paraId="07205ED8" w14:textId="77777777" w:rsidR="00B86B11" w:rsidRPr="007A52B3" w:rsidRDefault="00B86B11" w:rsidP="00B86B11">
      <w:pPr>
        <w:rPr>
          <w:sz w:val="16"/>
          <w:szCs w:val="16"/>
        </w:rPr>
      </w:pPr>
    </w:p>
    <w:p w14:paraId="4A1CD9A3" w14:textId="6023DC28" w:rsidR="00B86B11" w:rsidRPr="007A52B3" w:rsidRDefault="00B86B11" w:rsidP="00B86B11">
      <w:pPr>
        <w:ind w:firstLine="709"/>
        <w:jc w:val="both"/>
        <w:rPr>
          <w:sz w:val="28"/>
          <w:szCs w:val="28"/>
        </w:rPr>
      </w:pPr>
      <w:r w:rsidRPr="007A52B3">
        <w:rPr>
          <w:sz w:val="28"/>
          <w:szCs w:val="28"/>
        </w:rPr>
        <w:lastRenderedPageBreak/>
        <w:t xml:space="preserve">Прогнозные показатели консолидированного бюджета на 2023 год, представленные в составе законопроекта в 2022 году, </w:t>
      </w:r>
      <w:r w:rsidR="00C52A29" w:rsidRPr="007A52B3">
        <w:rPr>
          <w:sz w:val="28"/>
          <w:szCs w:val="28"/>
        </w:rPr>
        <w:t>ниже</w:t>
      </w:r>
      <w:r w:rsidRPr="007A52B3">
        <w:rPr>
          <w:sz w:val="28"/>
          <w:szCs w:val="28"/>
        </w:rPr>
        <w:t xml:space="preserve"> параметров, предусмотренных на текущий год </w:t>
      </w:r>
      <w:r w:rsidR="001E1F7D" w:rsidRPr="007A52B3">
        <w:rPr>
          <w:sz w:val="28"/>
          <w:szCs w:val="28"/>
        </w:rPr>
        <w:t xml:space="preserve">по состоянию </w:t>
      </w:r>
      <w:r w:rsidRPr="007A52B3">
        <w:rPr>
          <w:sz w:val="28"/>
          <w:szCs w:val="28"/>
        </w:rPr>
        <w:t>на 01.10.2023 за счет уточнения доходного потенциала, а также дополнительно выделенных межбюджетных трансфертов (+0,3 % или +435,4 млн.руб.).</w:t>
      </w:r>
    </w:p>
    <w:p w14:paraId="66EA7522" w14:textId="26A04FC2" w:rsidR="00B86B11" w:rsidRPr="007A52B3" w:rsidRDefault="00B86B11" w:rsidP="00B86B11">
      <w:pPr>
        <w:ind w:firstLine="709"/>
        <w:jc w:val="both"/>
        <w:rPr>
          <w:sz w:val="28"/>
          <w:szCs w:val="28"/>
        </w:rPr>
      </w:pPr>
      <w:r w:rsidRPr="007A52B3">
        <w:rPr>
          <w:sz w:val="28"/>
          <w:szCs w:val="28"/>
        </w:rPr>
        <w:t>Показатели, предусмотренные в доходной части областного бюджета на 2024 – 2026 годы</w:t>
      </w:r>
      <w:r w:rsidR="00F63287" w:rsidRPr="007A52B3">
        <w:rPr>
          <w:sz w:val="28"/>
          <w:szCs w:val="28"/>
        </w:rPr>
        <w:t>,</w:t>
      </w:r>
      <w:r w:rsidRPr="007A52B3">
        <w:rPr>
          <w:sz w:val="28"/>
          <w:szCs w:val="28"/>
        </w:rPr>
        <w:t xml:space="preserve"> отражены в разделе «</w:t>
      </w:r>
      <w:hyperlink w:anchor="_5._Доходы_областного" w:history="1">
        <w:r w:rsidRPr="007A52B3">
          <w:rPr>
            <w:rStyle w:val="af2"/>
            <w:color w:val="auto"/>
            <w:sz w:val="28"/>
            <w:szCs w:val="28"/>
          </w:rPr>
          <w:t>Доходы областного бюджета</w:t>
        </w:r>
      </w:hyperlink>
      <w:r w:rsidRPr="007A52B3">
        <w:rPr>
          <w:sz w:val="28"/>
          <w:szCs w:val="28"/>
        </w:rPr>
        <w:t>» настоящего заключения.</w:t>
      </w:r>
    </w:p>
    <w:p w14:paraId="4B9C7570" w14:textId="2CFAB6E0" w:rsidR="00B86B11" w:rsidRPr="007A52B3" w:rsidRDefault="00B86B11" w:rsidP="00B86B11">
      <w:pPr>
        <w:ind w:firstLine="709"/>
        <w:jc w:val="both"/>
        <w:rPr>
          <w:sz w:val="28"/>
          <w:szCs w:val="28"/>
        </w:rPr>
      </w:pPr>
      <w:r w:rsidRPr="007A52B3">
        <w:rPr>
          <w:sz w:val="28"/>
          <w:szCs w:val="28"/>
        </w:rPr>
        <w:t xml:space="preserve">Налоговые и неналоговые доходы консолидированного бюджета Архангельской области на 2024 год предусмотрены в общей сумме 113 981,5 млн.руб., что на 7,2 % (+7 686,0 млн.руб.) больше плановых показателей на 2023 год, предусмотренных в бюджетах (отчеты муниципальных образований по ф. 0503317 на 01.10.2023 и кассовый план областного бюджета на 01.10.2023, за исключением внутренних оборотов </w:t>
      </w:r>
      <w:r w:rsidR="00536CBA" w:rsidRPr="007A52B3">
        <w:rPr>
          <w:sz w:val="28"/>
          <w:szCs w:val="28"/>
        </w:rPr>
        <w:t>в виде</w:t>
      </w:r>
      <w:r w:rsidRPr="007A52B3">
        <w:rPr>
          <w:sz w:val="28"/>
          <w:szCs w:val="28"/>
        </w:rPr>
        <w:t xml:space="preserve"> процентов по бюджетным кредитам, </w:t>
      </w:r>
      <w:r w:rsidR="0061506E" w:rsidRPr="007A52B3">
        <w:rPr>
          <w:sz w:val="28"/>
          <w:szCs w:val="28"/>
        </w:rPr>
        <w:t>предоставленных</w:t>
      </w:r>
      <w:r w:rsidRPr="007A52B3">
        <w:rPr>
          <w:sz w:val="28"/>
          <w:szCs w:val="28"/>
        </w:rPr>
        <w:t xml:space="preserve"> муниципальным образованиям из областного бюджета).</w:t>
      </w:r>
    </w:p>
    <w:p w14:paraId="4C522C98" w14:textId="3CDC2BBF" w:rsidR="00B86B11" w:rsidRPr="007A52B3" w:rsidRDefault="00B86B11" w:rsidP="00B86B11">
      <w:pPr>
        <w:ind w:firstLine="709"/>
        <w:jc w:val="both"/>
        <w:rPr>
          <w:sz w:val="28"/>
          <w:szCs w:val="28"/>
        </w:rPr>
      </w:pPr>
      <w:r w:rsidRPr="007A52B3">
        <w:rPr>
          <w:sz w:val="28"/>
          <w:szCs w:val="28"/>
        </w:rPr>
        <w:t xml:space="preserve">На 2025 год прогнозные показатели налоговых и неналоговых доходов консолидированного бюджета Архангельской области составляют 117 660,1 млн.руб. с ростом </w:t>
      </w:r>
      <w:r w:rsidR="00F63287" w:rsidRPr="007A52B3">
        <w:rPr>
          <w:sz w:val="28"/>
          <w:szCs w:val="28"/>
        </w:rPr>
        <w:t xml:space="preserve">к 2024 году </w:t>
      </w:r>
      <w:r w:rsidRPr="007A52B3">
        <w:rPr>
          <w:sz w:val="28"/>
          <w:szCs w:val="28"/>
        </w:rPr>
        <w:t xml:space="preserve">на 3,2 % (+3 678,7 млн.руб.), на 2026 год – 123 767,2 млн.руб. с ростом </w:t>
      </w:r>
      <w:r w:rsidR="00F63287" w:rsidRPr="007A52B3">
        <w:rPr>
          <w:sz w:val="28"/>
          <w:szCs w:val="28"/>
        </w:rPr>
        <w:t xml:space="preserve">к 2025 году </w:t>
      </w:r>
      <w:r w:rsidRPr="007A52B3">
        <w:rPr>
          <w:sz w:val="28"/>
          <w:szCs w:val="28"/>
        </w:rPr>
        <w:t>на 5,2 % (+6 107,1 млн.руб.).</w:t>
      </w:r>
    </w:p>
    <w:p w14:paraId="07859412" w14:textId="41644F32" w:rsidR="00B86B11" w:rsidRPr="007A52B3" w:rsidRDefault="00B86B11" w:rsidP="00B86B11">
      <w:pPr>
        <w:ind w:firstLine="709"/>
        <w:jc w:val="both"/>
        <w:rPr>
          <w:sz w:val="28"/>
          <w:szCs w:val="28"/>
        </w:rPr>
      </w:pPr>
      <w:r w:rsidRPr="007A52B3">
        <w:rPr>
          <w:sz w:val="28"/>
          <w:szCs w:val="28"/>
        </w:rPr>
        <w:t xml:space="preserve">На рисунке </w:t>
      </w:r>
      <w:r w:rsidR="004604B7" w:rsidRPr="007A52B3">
        <w:rPr>
          <w:sz w:val="28"/>
          <w:szCs w:val="28"/>
        </w:rPr>
        <w:t>3</w:t>
      </w:r>
      <w:r w:rsidRPr="007A52B3">
        <w:rPr>
          <w:sz w:val="28"/>
          <w:szCs w:val="28"/>
        </w:rPr>
        <w:t xml:space="preserve"> представлена информация о налоговых и неналоговых доходах консолидированного бюджета Архангельской области с 202</w:t>
      </w:r>
      <w:r w:rsidR="00285EE0" w:rsidRPr="007A52B3">
        <w:rPr>
          <w:sz w:val="28"/>
          <w:szCs w:val="28"/>
        </w:rPr>
        <w:t>2</w:t>
      </w:r>
      <w:r w:rsidRPr="007A52B3">
        <w:rPr>
          <w:sz w:val="28"/>
          <w:szCs w:val="28"/>
        </w:rPr>
        <w:t xml:space="preserve"> года.</w:t>
      </w:r>
    </w:p>
    <w:p w14:paraId="2A8E29A4" w14:textId="647B959D" w:rsidR="00B86B11" w:rsidRPr="007A52B3" w:rsidRDefault="00285EE0" w:rsidP="00B86B11">
      <w:pPr>
        <w:keepNext/>
        <w:jc w:val="center"/>
      </w:pPr>
      <w:r w:rsidRPr="007A52B3">
        <w:rPr>
          <w:noProof/>
        </w:rPr>
        <w:drawing>
          <wp:inline distT="0" distB="0" distL="0" distR="0" wp14:anchorId="6FC2AE9C" wp14:editId="1833ECD6">
            <wp:extent cx="6126969" cy="1897380"/>
            <wp:effectExtent l="0" t="0" r="7620" b="762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68318" cy="1910185"/>
                    </a:xfrm>
                    <a:prstGeom prst="rect">
                      <a:avLst/>
                    </a:prstGeom>
                    <a:noFill/>
                  </pic:spPr>
                </pic:pic>
              </a:graphicData>
            </a:graphic>
          </wp:inline>
        </w:drawing>
      </w:r>
    </w:p>
    <w:p w14:paraId="2AE04DC6" w14:textId="77777777" w:rsidR="00B86B11" w:rsidRPr="007A52B3" w:rsidRDefault="00B86B11" w:rsidP="00B86B11">
      <w:pPr>
        <w:pStyle w:val="af9"/>
        <w:rPr>
          <w:b w:val="0"/>
        </w:rPr>
      </w:pPr>
      <w:r w:rsidRPr="007A52B3">
        <w:rPr>
          <w:b w:val="0"/>
        </w:rPr>
        <w:t xml:space="preserve">Рисунок </w:t>
      </w:r>
      <w:r w:rsidRPr="007A52B3">
        <w:rPr>
          <w:b w:val="0"/>
        </w:rPr>
        <w:fldChar w:fldCharType="begin"/>
      </w:r>
      <w:r w:rsidRPr="007A52B3">
        <w:rPr>
          <w:b w:val="0"/>
        </w:rPr>
        <w:instrText xml:space="preserve"> SEQ Рисунок \* ARABIC </w:instrText>
      </w:r>
      <w:r w:rsidRPr="007A52B3">
        <w:rPr>
          <w:b w:val="0"/>
        </w:rPr>
        <w:fldChar w:fldCharType="separate"/>
      </w:r>
      <w:r w:rsidR="004604B7" w:rsidRPr="007A52B3">
        <w:rPr>
          <w:b w:val="0"/>
          <w:noProof/>
        </w:rPr>
        <w:t>3</w:t>
      </w:r>
      <w:r w:rsidRPr="007A52B3">
        <w:rPr>
          <w:b w:val="0"/>
        </w:rPr>
        <w:fldChar w:fldCharType="end"/>
      </w:r>
      <w:r w:rsidRPr="007A52B3">
        <w:rPr>
          <w:b w:val="0"/>
        </w:rPr>
        <w:t>. Налоговые и неналоговые доходы консолидированного бюджета Архангельской области, млн.руб.</w:t>
      </w:r>
    </w:p>
    <w:p w14:paraId="7A146C8F" w14:textId="77777777" w:rsidR="00B86B11" w:rsidRPr="007A52B3" w:rsidRDefault="00B86B11" w:rsidP="00B86B11">
      <w:pPr>
        <w:ind w:firstLine="709"/>
        <w:jc w:val="both"/>
        <w:rPr>
          <w:sz w:val="16"/>
          <w:szCs w:val="16"/>
        </w:rPr>
      </w:pPr>
    </w:p>
    <w:p w14:paraId="7C959CA9" w14:textId="3E0F3320" w:rsidR="00B86B11" w:rsidRPr="007A52B3" w:rsidRDefault="00C66C31" w:rsidP="00B86B11">
      <w:pPr>
        <w:ind w:firstLine="709"/>
        <w:jc w:val="both"/>
        <w:rPr>
          <w:sz w:val="28"/>
          <w:szCs w:val="28"/>
        </w:rPr>
      </w:pPr>
      <w:r w:rsidRPr="007A52B3">
        <w:rPr>
          <w:sz w:val="28"/>
          <w:szCs w:val="28"/>
        </w:rPr>
        <w:t>Таким образом,</w:t>
      </w:r>
      <w:r w:rsidR="00B86B11" w:rsidRPr="007A52B3">
        <w:rPr>
          <w:sz w:val="28"/>
          <w:szCs w:val="28"/>
        </w:rPr>
        <w:t xml:space="preserve"> наблюдается рост поступления </w:t>
      </w:r>
      <w:r w:rsidRPr="007A52B3">
        <w:rPr>
          <w:sz w:val="28"/>
          <w:szCs w:val="28"/>
        </w:rPr>
        <w:t xml:space="preserve">налоговых и неналоговых </w:t>
      </w:r>
      <w:r w:rsidR="00B86B11" w:rsidRPr="007A52B3">
        <w:rPr>
          <w:sz w:val="28"/>
          <w:szCs w:val="28"/>
        </w:rPr>
        <w:t>доходов</w:t>
      </w:r>
      <w:r w:rsidRPr="007A52B3">
        <w:rPr>
          <w:sz w:val="28"/>
          <w:szCs w:val="28"/>
        </w:rPr>
        <w:t xml:space="preserve"> в консолидированный бюджет региона</w:t>
      </w:r>
      <w:r w:rsidR="00B86B11" w:rsidRPr="007A52B3">
        <w:rPr>
          <w:sz w:val="28"/>
          <w:szCs w:val="28"/>
        </w:rPr>
        <w:t>.</w:t>
      </w:r>
    </w:p>
    <w:p w14:paraId="12A80332" w14:textId="6FB2A7D8" w:rsidR="00B86B11" w:rsidRPr="007A52B3" w:rsidRDefault="00B86B11" w:rsidP="00B86B11">
      <w:pPr>
        <w:ind w:firstLine="709"/>
        <w:jc w:val="both"/>
        <w:rPr>
          <w:sz w:val="28"/>
          <w:szCs w:val="28"/>
        </w:rPr>
      </w:pPr>
      <w:r w:rsidRPr="007A52B3">
        <w:rPr>
          <w:sz w:val="28"/>
          <w:szCs w:val="28"/>
        </w:rPr>
        <w:t xml:space="preserve">В разрезе областного и консолидированных бюджетов муниципальных образований налоговые и неналоговые доходы представлены на рисунке </w:t>
      </w:r>
      <w:r w:rsidR="004604B7" w:rsidRPr="007A52B3">
        <w:rPr>
          <w:sz w:val="28"/>
          <w:szCs w:val="28"/>
        </w:rPr>
        <w:t>4</w:t>
      </w:r>
      <w:r w:rsidRPr="007A52B3">
        <w:rPr>
          <w:sz w:val="28"/>
          <w:szCs w:val="28"/>
        </w:rPr>
        <w:t>.</w:t>
      </w:r>
    </w:p>
    <w:p w14:paraId="528F5C1F" w14:textId="75ADAEB5" w:rsidR="00B86B11" w:rsidRPr="007A52B3" w:rsidRDefault="00F522B4" w:rsidP="00B86B11">
      <w:pPr>
        <w:keepNext/>
      </w:pPr>
      <w:r w:rsidRPr="007A52B3">
        <w:rPr>
          <w:noProof/>
        </w:rPr>
        <w:lastRenderedPageBreak/>
        <w:drawing>
          <wp:inline distT="0" distB="0" distL="0" distR="0" wp14:anchorId="28D59234" wp14:editId="04EE7B70">
            <wp:extent cx="5926485" cy="1810922"/>
            <wp:effectExtent l="0" t="0" r="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71022" cy="1824531"/>
                    </a:xfrm>
                    <a:prstGeom prst="rect">
                      <a:avLst/>
                    </a:prstGeom>
                    <a:noFill/>
                  </pic:spPr>
                </pic:pic>
              </a:graphicData>
            </a:graphic>
          </wp:inline>
        </w:drawing>
      </w:r>
    </w:p>
    <w:p w14:paraId="60CDEBA0" w14:textId="77777777" w:rsidR="00B86B11" w:rsidRPr="007A52B3" w:rsidRDefault="00B86B11" w:rsidP="00B86B11">
      <w:pPr>
        <w:pStyle w:val="af9"/>
        <w:rPr>
          <w:b w:val="0"/>
        </w:rPr>
      </w:pPr>
      <w:r w:rsidRPr="007A52B3">
        <w:rPr>
          <w:b w:val="0"/>
        </w:rPr>
        <w:t xml:space="preserve">Рисунок </w:t>
      </w:r>
      <w:r w:rsidRPr="007A52B3">
        <w:rPr>
          <w:b w:val="0"/>
          <w:noProof/>
        </w:rPr>
        <w:fldChar w:fldCharType="begin"/>
      </w:r>
      <w:r w:rsidRPr="007A52B3">
        <w:rPr>
          <w:b w:val="0"/>
          <w:noProof/>
        </w:rPr>
        <w:instrText xml:space="preserve"> SEQ Рисунок \* ARABIC </w:instrText>
      </w:r>
      <w:r w:rsidRPr="007A52B3">
        <w:rPr>
          <w:b w:val="0"/>
          <w:noProof/>
        </w:rPr>
        <w:fldChar w:fldCharType="separate"/>
      </w:r>
      <w:r w:rsidR="004604B7" w:rsidRPr="007A52B3">
        <w:rPr>
          <w:b w:val="0"/>
          <w:noProof/>
        </w:rPr>
        <w:t>4</w:t>
      </w:r>
      <w:r w:rsidRPr="007A52B3">
        <w:rPr>
          <w:b w:val="0"/>
          <w:noProof/>
        </w:rPr>
        <w:fldChar w:fldCharType="end"/>
      </w:r>
      <w:r w:rsidRPr="007A52B3">
        <w:rPr>
          <w:b w:val="0"/>
        </w:rPr>
        <w:t>. Налоговые и неналоговые доходы областного и местных бюджетов Архангельской области, млн.руб.</w:t>
      </w:r>
    </w:p>
    <w:p w14:paraId="56D53536" w14:textId="77777777" w:rsidR="00B86B11" w:rsidRPr="007A52B3" w:rsidRDefault="00B86B11" w:rsidP="00B86B11">
      <w:pPr>
        <w:ind w:firstLine="709"/>
        <w:jc w:val="both"/>
        <w:rPr>
          <w:sz w:val="16"/>
          <w:szCs w:val="16"/>
        </w:rPr>
      </w:pPr>
    </w:p>
    <w:p w14:paraId="04DFA6A9" w14:textId="77777777" w:rsidR="00C52A29" w:rsidRPr="007A52B3" w:rsidRDefault="00C52A29" w:rsidP="00C52A29">
      <w:pPr>
        <w:ind w:firstLine="709"/>
        <w:jc w:val="both"/>
        <w:rPr>
          <w:sz w:val="28"/>
          <w:szCs w:val="28"/>
        </w:rPr>
      </w:pPr>
      <w:r w:rsidRPr="007A52B3">
        <w:rPr>
          <w:sz w:val="28"/>
          <w:szCs w:val="28"/>
        </w:rPr>
        <w:t>Основная доля налоговых и неналоговых доходов консолидированного бюджета Архангельской области поступает в областной бюджет с удельным весом от – 83 % в 2022 году, а также плановые показатели на 2023 – 2026 годы на уровне 81 % – 82 %.</w:t>
      </w:r>
    </w:p>
    <w:p w14:paraId="2F635487" w14:textId="77777777" w:rsidR="00B86B11" w:rsidRPr="007A52B3" w:rsidRDefault="00B86B11" w:rsidP="00B86B11">
      <w:pPr>
        <w:ind w:firstLine="709"/>
        <w:jc w:val="both"/>
        <w:rPr>
          <w:sz w:val="28"/>
          <w:szCs w:val="28"/>
        </w:rPr>
      </w:pPr>
      <w:r w:rsidRPr="007A52B3">
        <w:rPr>
          <w:sz w:val="28"/>
          <w:szCs w:val="28"/>
        </w:rPr>
        <w:t>В местных бюджетах основную долю налоговых и неналоговых доходов составляют: налог на доходы физических лиц, налоги на совокупный доход, налоги на имущество, акцизы и доходы от использования муниципального имущества, а также доходы от оказания платных услуг и компенсации затрат государства.</w:t>
      </w:r>
    </w:p>
    <w:p w14:paraId="10AE9883" w14:textId="0BDE6D8E" w:rsidR="00B86B11" w:rsidRPr="007A52B3" w:rsidRDefault="00B86B11" w:rsidP="00B86B11">
      <w:pPr>
        <w:ind w:firstLine="709"/>
        <w:jc w:val="both"/>
        <w:rPr>
          <w:sz w:val="28"/>
          <w:szCs w:val="28"/>
        </w:rPr>
      </w:pPr>
      <w:r w:rsidRPr="007A52B3">
        <w:rPr>
          <w:sz w:val="28"/>
          <w:szCs w:val="28"/>
        </w:rPr>
        <w:t>На 2024 год поступлени</w:t>
      </w:r>
      <w:r w:rsidR="00A60598" w:rsidRPr="007A52B3">
        <w:rPr>
          <w:sz w:val="28"/>
          <w:szCs w:val="28"/>
        </w:rPr>
        <w:t>е</w:t>
      </w:r>
      <w:r w:rsidRPr="007A52B3">
        <w:rPr>
          <w:sz w:val="28"/>
          <w:szCs w:val="28"/>
        </w:rPr>
        <w:t xml:space="preserve"> налога на доходы физических лиц в бюджеты муниципальных образований согласно информации, представленной в составе документов к законопроекту, планируется в размере 15 349,0 млн.руб., что составляет 70,7 % от общей суммы налоговых и неналоговых доходов, а на 2025 и 2026 годы указанное соотношение составляет 73,9 % и 74,8 %, соответственно.</w:t>
      </w:r>
    </w:p>
    <w:p w14:paraId="151D886C" w14:textId="6F1D9542" w:rsidR="00B86B11" w:rsidRPr="007A52B3" w:rsidRDefault="0045273B" w:rsidP="00B86B11">
      <w:pPr>
        <w:ind w:firstLine="709"/>
        <w:jc w:val="both"/>
        <w:rPr>
          <w:sz w:val="28"/>
          <w:szCs w:val="28"/>
        </w:rPr>
      </w:pPr>
      <w:r w:rsidRPr="007A52B3">
        <w:rPr>
          <w:sz w:val="28"/>
          <w:szCs w:val="28"/>
        </w:rPr>
        <w:t>Поступление</w:t>
      </w:r>
      <w:r w:rsidR="00B86B11" w:rsidRPr="007A52B3">
        <w:rPr>
          <w:sz w:val="28"/>
          <w:szCs w:val="28"/>
        </w:rPr>
        <w:t xml:space="preserve"> налога на доходы физических лиц на территории Архангельской области с учетом отчислений </w:t>
      </w:r>
      <w:r w:rsidR="00E330CA" w:rsidRPr="007A52B3">
        <w:rPr>
          <w:sz w:val="28"/>
          <w:szCs w:val="28"/>
        </w:rPr>
        <w:t>от</w:t>
      </w:r>
      <w:r w:rsidR="00B86B11" w:rsidRPr="007A52B3">
        <w:rPr>
          <w:sz w:val="28"/>
          <w:szCs w:val="28"/>
        </w:rPr>
        <w:t xml:space="preserve"> НАО на 2024 год в составе документов к законопроекту предусмотрен в сумме 44 107,4 млн.руб. с ростом к плановым показателям на 2023 год, согласно отчетным данным по форме 0503317 на 01.10.2023, на 11,9 % (+4 704,9 млн.руб.), а к исполнению за 2022 год рост составляет 19,6 % (+7 232,0 млн.руб.).</w:t>
      </w:r>
    </w:p>
    <w:p w14:paraId="1ACF3701" w14:textId="377EA6CD" w:rsidR="00B86B11" w:rsidRPr="007A52B3" w:rsidRDefault="00B86B11" w:rsidP="00B86B11">
      <w:pPr>
        <w:ind w:firstLine="709"/>
        <w:jc w:val="both"/>
        <w:rPr>
          <w:sz w:val="28"/>
          <w:szCs w:val="28"/>
        </w:rPr>
      </w:pPr>
      <w:r w:rsidRPr="007A52B3">
        <w:rPr>
          <w:sz w:val="28"/>
          <w:szCs w:val="28"/>
        </w:rPr>
        <w:t xml:space="preserve">На рисунке </w:t>
      </w:r>
      <w:r w:rsidR="004604B7" w:rsidRPr="007A52B3">
        <w:rPr>
          <w:sz w:val="28"/>
          <w:szCs w:val="28"/>
        </w:rPr>
        <w:t>5</w:t>
      </w:r>
      <w:r w:rsidRPr="007A52B3">
        <w:rPr>
          <w:sz w:val="28"/>
          <w:szCs w:val="28"/>
        </w:rPr>
        <w:t xml:space="preserve"> представлены показатели </w:t>
      </w:r>
      <w:r w:rsidR="0045273B" w:rsidRPr="007A52B3">
        <w:rPr>
          <w:sz w:val="28"/>
          <w:szCs w:val="28"/>
        </w:rPr>
        <w:t>поступления</w:t>
      </w:r>
      <w:r w:rsidRPr="007A52B3">
        <w:rPr>
          <w:sz w:val="28"/>
          <w:szCs w:val="28"/>
        </w:rPr>
        <w:t xml:space="preserve"> налога на доходы физических лиц в Архангельской области с учетом отчислений из НАО.</w:t>
      </w:r>
    </w:p>
    <w:p w14:paraId="3D85CD20" w14:textId="77777777" w:rsidR="004604B7" w:rsidRPr="007A52B3" w:rsidRDefault="004604B7" w:rsidP="004604B7">
      <w:pPr>
        <w:ind w:firstLine="709"/>
        <w:jc w:val="both"/>
        <w:rPr>
          <w:sz w:val="28"/>
          <w:szCs w:val="28"/>
        </w:rPr>
      </w:pPr>
      <w:r w:rsidRPr="007A52B3">
        <w:rPr>
          <w:sz w:val="28"/>
          <w:szCs w:val="28"/>
        </w:rPr>
        <w:t>Поступление налога на доходы физических лиц в консолидированный бюджет Архангельской области с учетом отчислений из НАО перевыполнено по отношению к прогнозным показателям, предусматриваемых первоначально в законопроекте на 2022 год. Вместе с тем плановые показатели на 2023 год, отраженные в отчетах на 01.10.2023, на 2,0 % (-784,2 млн.руб.) ниже прогнозных, предусмотренных в законопроекте к 1 чтению на 2023 год.</w:t>
      </w:r>
    </w:p>
    <w:p w14:paraId="210E52A8" w14:textId="16BA806F" w:rsidR="004604B7" w:rsidRPr="007A52B3" w:rsidRDefault="004604B7" w:rsidP="00B86B11">
      <w:pPr>
        <w:ind w:firstLine="709"/>
        <w:jc w:val="both"/>
        <w:rPr>
          <w:sz w:val="28"/>
          <w:szCs w:val="28"/>
        </w:rPr>
      </w:pPr>
      <w:r w:rsidRPr="007A52B3">
        <w:rPr>
          <w:sz w:val="28"/>
          <w:szCs w:val="28"/>
        </w:rPr>
        <w:t>На 2025 – 2026 годы прогнозируется ежегодное увеличение контингента указанного налога в консолидированный бюджет: на 2025 год – на 6,1 % (+2 676,3 млн.руб.) к плану на 2025 год, на 2026 год – последующий рост на 6,2 % (+2 882,6 млн.руб.).</w:t>
      </w:r>
    </w:p>
    <w:p w14:paraId="1A7DD85D" w14:textId="6FFE6D13" w:rsidR="00B86B11" w:rsidRPr="007A52B3" w:rsidRDefault="002A0223" w:rsidP="00B86B11">
      <w:pPr>
        <w:keepNext/>
        <w:jc w:val="center"/>
      </w:pPr>
      <w:r w:rsidRPr="007A52B3">
        <w:rPr>
          <w:noProof/>
        </w:rPr>
        <w:lastRenderedPageBreak/>
        <w:drawing>
          <wp:inline distT="0" distB="0" distL="0" distR="0" wp14:anchorId="7073BA12" wp14:editId="755EADF8">
            <wp:extent cx="6156308" cy="2264403"/>
            <wp:effectExtent l="0" t="0" r="0" b="3175"/>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93878" cy="2278222"/>
                    </a:xfrm>
                    <a:prstGeom prst="rect">
                      <a:avLst/>
                    </a:prstGeom>
                    <a:noFill/>
                  </pic:spPr>
                </pic:pic>
              </a:graphicData>
            </a:graphic>
          </wp:inline>
        </w:drawing>
      </w:r>
    </w:p>
    <w:p w14:paraId="68E227B2" w14:textId="5C7FC83B" w:rsidR="00B86B11" w:rsidRPr="007A52B3" w:rsidRDefault="00B86B11" w:rsidP="00B86B11">
      <w:pPr>
        <w:pStyle w:val="af9"/>
        <w:rPr>
          <w:b w:val="0"/>
        </w:rPr>
      </w:pPr>
      <w:r w:rsidRPr="007A52B3">
        <w:rPr>
          <w:b w:val="0"/>
        </w:rPr>
        <w:t xml:space="preserve">Рисунок </w:t>
      </w:r>
      <w:r w:rsidRPr="007A52B3">
        <w:rPr>
          <w:b w:val="0"/>
          <w:noProof/>
        </w:rPr>
        <w:fldChar w:fldCharType="begin"/>
      </w:r>
      <w:r w:rsidRPr="007A52B3">
        <w:rPr>
          <w:b w:val="0"/>
          <w:noProof/>
        </w:rPr>
        <w:instrText xml:space="preserve"> SEQ Рисунок \* ARABIC </w:instrText>
      </w:r>
      <w:r w:rsidRPr="007A52B3">
        <w:rPr>
          <w:b w:val="0"/>
          <w:noProof/>
        </w:rPr>
        <w:fldChar w:fldCharType="separate"/>
      </w:r>
      <w:r w:rsidR="004604B7" w:rsidRPr="007A52B3">
        <w:rPr>
          <w:b w:val="0"/>
          <w:noProof/>
        </w:rPr>
        <w:t>5</w:t>
      </w:r>
      <w:r w:rsidRPr="007A52B3">
        <w:rPr>
          <w:b w:val="0"/>
          <w:noProof/>
        </w:rPr>
        <w:fldChar w:fldCharType="end"/>
      </w:r>
      <w:r w:rsidRPr="007A52B3">
        <w:rPr>
          <w:b w:val="0"/>
        </w:rPr>
        <w:t xml:space="preserve">. </w:t>
      </w:r>
      <w:r w:rsidR="00280872" w:rsidRPr="007A52B3">
        <w:rPr>
          <w:b w:val="0"/>
        </w:rPr>
        <w:t>Поступление</w:t>
      </w:r>
      <w:r w:rsidRPr="007A52B3">
        <w:rPr>
          <w:b w:val="0"/>
        </w:rPr>
        <w:t xml:space="preserve"> налога на доходы физических лиц в Архангельской области, с учетом отчислений из НАО, представленный в составе документов к законопроекту, млн.руб.</w:t>
      </w:r>
    </w:p>
    <w:p w14:paraId="4719D58B" w14:textId="77777777" w:rsidR="00B86B11" w:rsidRPr="007A52B3" w:rsidRDefault="00B86B11" w:rsidP="00B86B11">
      <w:pPr>
        <w:rPr>
          <w:bCs/>
          <w:sz w:val="16"/>
          <w:szCs w:val="16"/>
        </w:rPr>
      </w:pPr>
    </w:p>
    <w:p w14:paraId="7F8DC87F" w14:textId="5D2A6DA1" w:rsidR="00B86B11" w:rsidRPr="007A52B3" w:rsidRDefault="00B86B11" w:rsidP="00B86B11">
      <w:pPr>
        <w:ind w:firstLine="709"/>
        <w:jc w:val="both"/>
        <w:rPr>
          <w:sz w:val="28"/>
          <w:szCs w:val="28"/>
        </w:rPr>
      </w:pPr>
      <w:r w:rsidRPr="007A52B3">
        <w:rPr>
          <w:sz w:val="28"/>
          <w:szCs w:val="28"/>
        </w:rPr>
        <w:t>В контрольно-счетную палату Архангельской области от 10.10.2023 Управлением Федеральной налоговой службы России по Архангельской области и Ненецкому автономному округу (далее – УФНС по АО и НАО) представлена информация о прогнозных показателях поступлени</w:t>
      </w:r>
      <w:r w:rsidR="00746E0B" w:rsidRPr="007A52B3">
        <w:rPr>
          <w:sz w:val="28"/>
          <w:szCs w:val="28"/>
        </w:rPr>
        <w:t>я</w:t>
      </w:r>
      <w:r w:rsidRPr="007A52B3">
        <w:rPr>
          <w:sz w:val="28"/>
          <w:szCs w:val="28"/>
        </w:rPr>
        <w:t xml:space="preserve"> отдельных налогов, а также расчеты по основным видам налогов и сборов, произведенные с учётом методики прогнозирования поступлений доходов в консолидированный бюджет субъектов Российской Федерации, утверждённой приказом УФНС по АО и НАО от 05.09.2023 № 01-04/171 и прогноза социально-экономического развития Архангельской области на 2024</w:t>
      </w:r>
      <w:r w:rsidR="00746E0B" w:rsidRPr="007A52B3">
        <w:rPr>
          <w:sz w:val="28"/>
          <w:szCs w:val="28"/>
        </w:rPr>
        <w:t xml:space="preserve"> – </w:t>
      </w:r>
      <w:r w:rsidRPr="007A52B3">
        <w:rPr>
          <w:sz w:val="28"/>
          <w:szCs w:val="28"/>
        </w:rPr>
        <w:t>2026 годы, направленного письмом министерства экономического развития, промышленности и науки Архангельской области от 04.08.2023 № 206-02/2031.</w:t>
      </w:r>
    </w:p>
    <w:p w14:paraId="7D51BB6D" w14:textId="16B43BD7" w:rsidR="00B86B11" w:rsidRPr="007A52B3" w:rsidRDefault="00B86B11" w:rsidP="00B86B11">
      <w:pPr>
        <w:ind w:firstLine="709"/>
        <w:jc w:val="both"/>
        <w:rPr>
          <w:sz w:val="28"/>
          <w:szCs w:val="28"/>
        </w:rPr>
      </w:pPr>
      <w:r w:rsidRPr="007A52B3">
        <w:rPr>
          <w:sz w:val="28"/>
          <w:szCs w:val="28"/>
        </w:rPr>
        <w:t xml:space="preserve">Согласно указанной информации, прогнозное поступление налога на доходы физических лиц с учетом отчислений из НАО, на плановый период незначительно </w:t>
      </w:r>
      <w:r w:rsidR="001E3C8D" w:rsidRPr="007A52B3">
        <w:rPr>
          <w:sz w:val="28"/>
          <w:szCs w:val="28"/>
        </w:rPr>
        <w:t>от</w:t>
      </w:r>
      <w:r w:rsidR="003F38E6" w:rsidRPr="007A52B3">
        <w:rPr>
          <w:sz w:val="28"/>
          <w:szCs w:val="28"/>
        </w:rPr>
        <w:t>л</w:t>
      </w:r>
      <w:r w:rsidR="001E3C8D" w:rsidRPr="007A52B3">
        <w:rPr>
          <w:sz w:val="28"/>
          <w:szCs w:val="28"/>
        </w:rPr>
        <w:t>ичаются</w:t>
      </w:r>
      <w:r w:rsidRPr="007A52B3">
        <w:rPr>
          <w:sz w:val="28"/>
          <w:szCs w:val="28"/>
        </w:rPr>
        <w:t xml:space="preserve"> от показателей, представленных в составе документов к законопроекту на плановый период 2024 – 2026 годов.</w:t>
      </w:r>
    </w:p>
    <w:p w14:paraId="43903836" w14:textId="0A3B0623" w:rsidR="00B86B11" w:rsidRPr="007A52B3" w:rsidRDefault="00B86B11" w:rsidP="00B86B11">
      <w:pPr>
        <w:ind w:firstLine="709"/>
        <w:jc w:val="both"/>
        <w:rPr>
          <w:sz w:val="28"/>
          <w:szCs w:val="28"/>
        </w:rPr>
      </w:pPr>
      <w:r w:rsidRPr="007A52B3">
        <w:rPr>
          <w:sz w:val="28"/>
          <w:szCs w:val="28"/>
        </w:rPr>
        <w:t xml:space="preserve">Сопоставление сведений о прогнозных показателях поступления налога на доходы физических лиц в консолидированный бюджет Архангельской области с учетом отчислений от НАО представлено в таблице </w:t>
      </w:r>
      <w:r w:rsidR="004604B7" w:rsidRPr="007A52B3">
        <w:rPr>
          <w:sz w:val="28"/>
          <w:szCs w:val="28"/>
        </w:rPr>
        <w:t>13</w:t>
      </w:r>
      <w:r w:rsidRPr="007A52B3">
        <w:rPr>
          <w:sz w:val="28"/>
          <w:szCs w:val="28"/>
        </w:rPr>
        <w:t>.</w:t>
      </w:r>
    </w:p>
    <w:p w14:paraId="0EC953F3" w14:textId="77777777" w:rsidR="00B86B11" w:rsidRPr="007A52B3" w:rsidRDefault="00B86B11" w:rsidP="00B86B11">
      <w:pPr>
        <w:ind w:firstLine="851"/>
        <w:jc w:val="both"/>
        <w:rPr>
          <w:sz w:val="16"/>
          <w:szCs w:val="16"/>
          <w:highlight w:val="cyan"/>
        </w:rPr>
      </w:pPr>
    </w:p>
    <w:p w14:paraId="5CA64D12" w14:textId="77777777" w:rsidR="00B86B11" w:rsidRPr="007A52B3" w:rsidRDefault="00B86B11" w:rsidP="00B86B11">
      <w:pPr>
        <w:pStyle w:val="af9"/>
        <w:rPr>
          <w:b w:val="0"/>
        </w:rPr>
      </w:pPr>
      <w:r w:rsidRPr="007A52B3">
        <w:rPr>
          <w:b w:val="0"/>
        </w:rPr>
        <w:t xml:space="preserve">Таблица </w:t>
      </w:r>
      <w:r w:rsidRPr="007A52B3">
        <w:rPr>
          <w:b w:val="0"/>
          <w:noProof/>
        </w:rPr>
        <w:fldChar w:fldCharType="begin"/>
      </w:r>
      <w:r w:rsidRPr="007A52B3">
        <w:rPr>
          <w:b w:val="0"/>
          <w:noProof/>
        </w:rPr>
        <w:instrText xml:space="preserve"> SEQ Таблица \* ARABIC </w:instrText>
      </w:r>
      <w:r w:rsidRPr="007A52B3">
        <w:rPr>
          <w:b w:val="0"/>
          <w:noProof/>
        </w:rPr>
        <w:fldChar w:fldCharType="separate"/>
      </w:r>
      <w:r w:rsidR="004604B7" w:rsidRPr="007A52B3">
        <w:rPr>
          <w:b w:val="0"/>
          <w:noProof/>
        </w:rPr>
        <w:t>13</w:t>
      </w:r>
      <w:r w:rsidRPr="007A52B3">
        <w:rPr>
          <w:b w:val="0"/>
          <w:noProof/>
        </w:rPr>
        <w:fldChar w:fldCharType="end"/>
      </w:r>
      <w:r w:rsidRPr="007A52B3">
        <w:rPr>
          <w:b w:val="0"/>
        </w:rPr>
        <w:t>. Прогнозные показатели поступления налога на доходы физических лиц в консолидированный бюджет Архангельской области, с учетом отчислений из НАО, млн.руб. и %</w:t>
      </w:r>
    </w:p>
    <w:tbl>
      <w:tblPr>
        <w:tblW w:w="9243" w:type="dxa"/>
        <w:jc w:val="center"/>
        <w:tblLook w:val="04A0" w:firstRow="1" w:lastRow="0" w:firstColumn="1" w:lastColumn="0" w:noHBand="0" w:noVBand="1"/>
      </w:tblPr>
      <w:tblGrid>
        <w:gridCol w:w="3676"/>
        <w:gridCol w:w="1690"/>
        <w:gridCol w:w="1844"/>
        <w:gridCol w:w="1302"/>
        <w:gridCol w:w="731"/>
      </w:tblGrid>
      <w:tr w:rsidR="007A52B3" w:rsidRPr="007A52B3" w14:paraId="5E4C5A4B" w14:textId="77777777" w:rsidTr="00C95E6F">
        <w:trPr>
          <w:trHeight w:val="122"/>
          <w:tblHeader/>
          <w:jc w:val="center"/>
        </w:trPr>
        <w:tc>
          <w:tcPr>
            <w:tcW w:w="3676"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72E7836D" w14:textId="77777777" w:rsidR="00B86B11" w:rsidRPr="007A52B3" w:rsidRDefault="00B86B11" w:rsidP="00B86B11">
            <w:pPr>
              <w:jc w:val="center"/>
              <w:rPr>
                <w:b/>
                <w:bCs/>
                <w:sz w:val="22"/>
                <w:szCs w:val="22"/>
              </w:rPr>
            </w:pPr>
            <w:r w:rsidRPr="007A52B3">
              <w:rPr>
                <w:b/>
                <w:bCs/>
                <w:sz w:val="22"/>
                <w:szCs w:val="22"/>
              </w:rPr>
              <w:t>Налог на доходы физических лиц</w:t>
            </w:r>
          </w:p>
        </w:tc>
        <w:tc>
          <w:tcPr>
            <w:tcW w:w="1690"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36A9EF46" w14:textId="77777777" w:rsidR="00B86B11" w:rsidRPr="007A52B3" w:rsidRDefault="00B86B11" w:rsidP="00B86B11">
            <w:pPr>
              <w:jc w:val="center"/>
              <w:rPr>
                <w:b/>
                <w:bCs/>
                <w:sz w:val="22"/>
                <w:szCs w:val="22"/>
              </w:rPr>
            </w:pPr>
            <w:r w:rsidRPr="007A52B3">
              <w:rPr>
                <w:b/>
                <w:bCs/>
                <w:sz w:val="22"/>
                <w:szCs w:val="22"/>
              </w:rPr>
              <w:t>Прогноз к законопроекту</w:t>
            </w:r>
          </w:p>
        </w:tc>
        <w:tc>
          <w:tcPr>
            <w:tcW w:w="1844"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304D21E1" w14:textId="77777777" w:rsidR="00B86B11" w:rsidRPr="007A52B3" w:rsidRDefault="00B86B11" w:rsidP="00B86B11">
            <w:pPr>
              <w:jc w:val="center"/>
              <w:rPr>
                <w:b/>
                <w:bCs/>
                <w:sz w:val="22"/>
                <w:szCs w:val="22"/>
              </w:rPr>
            </w:pPr>
            <w:r w:rsidRPr="007A52B3">
              <w:rPr>
                <w:b/>
                <w:bCs/>
                <w:sz w:val="22"/>
                <w:szCs w:val="22"/>
              </w:rPr>
              <w:t>Прогноз УФНС по АО и НАО</w:t>
            </w:r>
          </w:p>
        </w:tc>
        <w:tc>
          <w:tcPr>
            <w:tcW w:w="2033" w:type="dxa"/>
            <w:gridSpan w:val="2"/>
            <w:tcBorders>
              <w:top w:val="double" w:sz="4" w:space="0" w:color="auto"/>
              <w:left w:val="nil"/>
              <w:bottom w:val="single" w:sz="4" w:space="0" w:color="auto"/>
              <w:right w:val="double" w:sz="4" w:space="0" w:color="auto"/>
            </w:tcBorders>
            <w:shd w:val="clear" w:color="auto" w:fill="auto"/>
            <w:vAlign w:val="center"/>
            <w:hideMark/>
          </w:tcPr>
          <w:p w14:paraId="1A19793A" w14:textId="77777777" w:rsidR="00B86B11" w:rsidRPr="007A52B3" w:rsidRDefault="00B86B11" w:rsidP="00B86B11">
            <w:pPr>
              <w:jc w:val="center"/>
              <w:rPr>
                <w:b/>
                <w:bCs/>
                <w:sz w:val="22"/>
                <w:szCs w:val="22"/>
              </w:rPr>
            </w:pPr>
            <w:r w:rsidRPr="007A52B3">
              <w:rPr>
                <w:b/>
                <w:bCs/>
                <w:sz w:val="22"/>
                <w:szCs w:val="22"/>
              </w:rPr>
              <w:t>Уточнение (+,-):</w:t>
            </w:r>
          </w:p>
        </w:tc>
      </w:tr>
      <w:tr w:rsidR="007A52B3" w:rsidRPr="007A52B3" w14:paraId="4E950876" w14:textId="77777777" w:rsidTr="00C95E6F">
        <w:trPr>
          <w:trHeight w:val="20"/>
          <w:tblHeader/>
          <w:jc w:val="center"/>
        </w:trPr>
        <w:tc>
          <w:tcPr>
            <w:tcW w:w="3676" w:type="dxa"/>
            <w:vMerge/>
            <w:tcBorders>
              <w:top w:val="double" w:sz="6" w:space="0" w:color="auto"/>
              <w:left w:val="double" w:sz="4" w:space="0" w:color="auto"/>
              <w:bottom w:val="single" w:sz="4" w:space="0" w:color="auto"/>
              <w:right w:val="single" w:sz="4" w:space="0" w:color="auto"/>
            </w:tcBorders>
            <w:vAlign w:val="center"/>
            <w:hideMark/>
          </w:tcPr>
          <w:p w14:paraId="3230E03D" w14:textId="77777777" w:rsidR="00B86B11" w:rsidRPr="007A52B3" w:rsidRDefault="00B86B11" w:rsidP="00B86B11">
            <w:pPr>
              <w:rPr>
                <w:b/>
                <w:bCs/>
                <w:sz w:val="22"/>
                <w:szCs w:val="22"/>
              </w:rPr>
            </w:pPr>
          </w:p>
        </w:tc>
        <w:tc>
          <w:tcPr>
            <w:tcW w:w="1690" w:type="dxa"/>
            <w:vMerge/>
            <w:tcBorders>
              <w:top w:val="double" w:sz="6" w:space="0" w:color="auto"/>
              <w:left w:val="single" w:sz="4" w:space="0" w:color="auto"/>
              <w:bottom w:val="single" w:sz="4" w:space="0" w:color="auto"/>
              <w:right w:val="single" w:sz="4" w:space="0" w:color="auto"/>
            </w:tcBorders>
            <w:vAlign w:val="center"/>
            <w:hideMark/>
          </w:tcPr>
          <w:p w14:paraId="18175AB5" w14:textId="77777777" w:rsidR="00B86B11" w:rsidRPr="007A52B3" w:rsidRDefault="00B86B11" w:rsidP="00B86B11">
            <w:pPr>
              <w:rPr>
                <w:b/>
                <w:bCs/>
                <w:sz w:val="22"/>
                <w:szCs w:val="22"/>
              </w:rPr>
            </w:pPr>
          </w:p>
        </w:tc>
        <w:tc>
          <w:tcPr>
            <w:tcW w:w="1844" w:type="dxa"/>
            <w:vMerge/>
            <w:tcBorders>
              <w:top w:val="double" w:sz="6" w:space="0" w:color="auto"/>
              <w:left w:val="single" w:sz="4" w:space="0" w:color="auto"/>
              <w:bottom w:val="single" w:sz="4" w:space="0" w:color="auto"/>
              <w:right w:val="single" w:sz="4" w:space="0" w:color="auto"/>
            </w:tcBorders>
            <w:vAlign w:val="center"/>
            <w:hideMark/>
          </w:tcPr>
          <w:p w14:paraId="52FF7D5D" w14:textId="77777777" w:rsidR="00B86B11" w:rsidRPr="007A52B3" w:rsidRDefault="00B86B11" w:rsidP="00B86B11">
            <w:pPr>
              <w:rPr>
                <w:b/>
                <w:bCs/>
                <w:sz w:val="22"/>
                <w:szCs w:val="22"/>
              </w:rPr>
            </w:pPr>
          </w:p>
        </w:tc>
        <w:tc>
          <w:tcPr>
            <w:tcW w:w="1302" w:type="dxa"/>
            <w:tcBorders>
              <w:top w:val="nil"/>
              <w:left w:val="nil"/>
              <w:bottom w:val="single" w:sz="4" w:space="0" w:color="auto"/>
              <w:right w:val="single" w:sz="4" w:space="0" w:color="auto"/>
            </w:tcBorders>
            <w:shd w:val="clear" w:color="auto" w:fill="auto"/>
            <w:vAlign w:val="center"/>
            <w:hideMark/>
          </w:tcPr>
          <w:p w14:paraId="2E7927B0" w14:textId="6A5B3022" w:rsidR="00B86B11" w:rsidRPr="007A52B3" w:rsidRDefault="00B86B11" w:rsidP="00B86B11">
            <w:pPr>
              <w:jc w:val="center"/>
              <w:rPr>
                <w:b/>
                <w:bCs/>
                <w:sz w:val="22"/>
                <w:szCs w:val="22"/>
              </w:rPr>
            </w:pPr>
            <w:r w:rsidRPr="007A52B3">
              <w:rPr>
                <w:b/>
                <w:bCs/>
                <w:sz w:val="22"/>
                <w:szCs w:val="22"/>
              </w:rPr>
              <w:t>млн.руб.</w:t>
            </w:r>
          </w:p>
        </w:tc>
        <w:tc>
          <w:tcPr>
            <w:tcW w:w="731" w:type="dxa"/>
            <w:tcBorders>
              <w:top w:val="nil"/>
              <w:left w:val="nil"/>
              <w:bottom w:val="single" w:sz="4" w:space="0" w:color="auto"/>
              <w:right w:val="double" w:sz="4" w:space="0" w:color="auto"/>
            </w:tcBorders>
            <w:shd w:val="clear" w:color="auto" w:fill="auto"/>
            <w:vAlign w:val="center"/>
            <w:hideMark/>
          </w:tcPr>
          <w:p w14:paraId="78F448AD" w14:textId="423C990E" w:rsidR="00B86B11" w:rsidRPr="007A52B3" w:rsidRDefault="00B86B11" w:rsidP="00B86B11">
            <w:pPr>
              <w:jc w:val="center"/>
              <w:rPr>
                <w:b/>
                <w:bCs/>
                <w:sz w:val="22"/>
                <w:szCs w:val="22"/>
              </w:rPr>
            </w:pPr>
            <w:r w:rsidRPr="007A52B3">
              <w:rPr>
                <w:b/>
                <w:bCs/>
                <w:sz w:val="22"/>
                <w:szCs w:val="22"/>
              </w:rPr>
              <w:t>%</w:t>
            </w:r>
          </w:p>
        </w:tc>
      </w:tr>
      <w:tr w:rsidR="007A52B3" w:rsidRPr="007A52B3" w14:paraId="4805CF79" w14:textId="77777777" w:rsidTr="00C95E6F">
        <w:trPr>
          <w:trHeight w:val="70"/>
          <w:jc w:val="center"/>
        </w:trPr>
        <w:tc>
          <w:tcPr>
            <w:tcW w:w="3676" w:type="dxa"/>
            <w:tcBorders>
              <w:top w:val="nil"/>
              <w:left w:val="double" w:sz="4" w:space="0" w:color="auto"/>
              <w:bottom w:val="single" w:sz="4" w:space="0" w:color="auto"/>
              <w:right w:val="single" w:sz="4" w:space="0" w:color="auto"/>
            </w:tcBorders>
            <w:shd w:val="clear" w:color="auto" w:fill="auto"/>
            <w:vAlign w:val="center"/>
            <w:hideMark/>
          </w:tcPr>
          <w:p w14:paraId="46727B32" w14:textId="77777777" w:rsidR="00B86B11" w:rsidRPr="007A52B3" w:rsidRDefault="00B86B11" w:rsidP="00B86B11">
            <w:pPr>
              <w:rPr>
                <w:sz w:val="22"/>
                <w:szCs w:val="22"/>
              </w:rPr>
            </w:pPr>
            <w:r w:rsidRPr="007A52B3">
              <w:rPr>
                <w:sz w:val="22"/>
                <w:szCs w:val="22"/>
              </w:rPr>
              <w:t>План на 2023 год</w:t>
            </w:r>
          </w:p>
        </w:tc>
        <w:tc>
          <w:tcPr>
            <w:tcW w:w="1690" w:type="dxa"/>
            <w:tcBorders>
              <w:top w:val="nil"/>
              <w:left w:val="nil"/>
              <w:bottom w:val="single" w:sz="4" w:space="0" w:color="auto"/>
              <w:right w:val="single" w:sz="4" w:space="0" w:color="auto"/>
            </w:tcBorders>
            <w:shd w:val="clear" w:color="auto" w:fill="auto"/>
            <w:vAlign w:val="center"/>
            <w:hideMark/>
          </w:tcPr>
          <w:p w14:paraId="30ED0F52" w14:textId="77777777" w:rsidR="00B86B11" w:rsidRPr="007A52B3" w:rsidRDefault="00B86B11" w:rsidP="00B86B11">
            <w:pPr>
              <w:jc w:val="right"/>
              <w:rPr>
                <w:sz w:val="22"/>
                <w:szCs w:val="22"/>
              </w:rPr>
            </w:pPr>
            <w:r w:rsidRPr="007A52B3">
              <w:rPr>
                <w:sz w:val="22"/>
                <w:szCs w:val="22"/>
              </w:rPr>
              <w:t xml:space="preserve">39 402,5 </w:t>
            </w:r>
          </w:p>
        </w:tc>
        <w:tc>
          <w:tcPr>
            <w:tcW w:w="1844" w:type="dxa"/>
            <w:tcBorders>
              <w:top w:val="nil"/>
              <w:left w:val="nil"/>
              <w:bottom w:val="single" w:sz="4" w:space="0" w:color="auto"/>
              <w:right w:val="single" w:sz="4" w:space="0" w:color="auto"/>
            </w:tcBorders>
            <w:shd w:val="clear" w:color="auto" w:fill="auto"/>
            <w:vAlign w:val="center"/>
            <w:hideMark/>
          </w:tcPr>
          <w:p w14:paraId="117194AF" w14:textId="77777777" w:rsidR="00B86B11" w:rsidRPr="007A52B3" w:rsidRDefault="00B86B11" w:rsidP="00B86B11">
            <w:pPr>
              <w:jc w:val="right"/>
              <w:rPr>
                <w:sz w:val="22"/>
                <w:szCs w:val="22"/>
              </w:rPr>
            </w:pPr>
            <w:r w:rsidRPr="007A52B3">
              <w:rPr>
                <w:sz w:val="22"/>
                <w:szCs w:val="22"/>
              </w:rPr>
              <w:t xml:space="preserve">40 486,0 </w:t>
            </w:r>
          </w:p>
        </w:tc>
        <w:tc>
          <w:tcPr>
            <w:tcW w:w="1302" w:type="dxa"/>
            <w:tcBorders>
              <w:top w:val="nil"/>
              <w:left w:val="nil"/>
              <w:bottom w:val="single" w:sz="4" w:space="0" w:color="auto"/>
              <w:right w:val="single" w:sz="4" w:space="0" w:color="auto"/>
            </w:tcBorders>
            <w:shd w:val="clear" w:color="auto" w:fill="auto"/>
            <w:vAlign w:val="center"/>
            <w:hideMark/>
          </w:tcPr>
          <w:p w14:paraId="4D61B386" w14:textId="77777777" w:rsidR="00B86B11" w:rsidRPr="007A52B3" w:rsidRDefault="00B86B11" w:rsidP="00B86B11">
            <w:pPr>
              <w:jc w:val="right"/>
              <w:rPr>
                <w:sz w:val="22"/>
                <w:szCs w:val="22"/>
              </w:rPr>
            </w:pPr>
            <w:r w:rsidRPr="007A52B3">
              <w:rPr>
                <w:sz w:val="22"/>
                <w:szCs w:val="22"/>
              </w:rPr>
              <w:t xml:space="preserve">1 083,5 </w:t>
            </w:r>
          </w:p>
        </w:tc>
        <w:tc>
          <w:tcPr>
            <w:tcW w:w="731" w:type="dxa"/>
            <w:tcBorders>
              <w:top w:val="nil"/>
              <w:left w:val="nil"/>
              <w:bottom w:val="single" w:sz="4" w:space="0" w:color="auto"/>
              <w:right w:val="double" w:sz="4" w:space="0" w:color="auto"/>
            </w:tcBorders>
            <w:shd w:val="clear" w:color="auto" w:fill="auto"/>
            <w:vAlign w:val="center"/>
            <w:hideMark/>
          </w:tcPr>
          <w:p w14:paraId="3830ED21" w14:textId="77777777" w:rsidR="00B86B11" w:rsidRPr="007A52B3" w:rsidRDefault="00B86B11" w:rsidP="00B86B11">
            <w:pPr>
              <w:jc w:val="right"/>
              <w:rPr>
                <w:sz w:val="22"/>
                <w:szCs w:val="22"/>
              </w:rPr>
            </w:pPr>
            <w:r w:rsidRPr="007A52B3">
              <w:rPr>
                <w:sz w:val="22"/>
                <w:szCs w:val="22"/>
              </w:rPr>
              <w:t xml:space="preserve">2,7 </w:t>
            </w:r>
          </w:p>
        </w:tc>
      </w:tr>
      <w:tr w:rsidR="007A52B3" w:rsidRPr="007A52B3" w14:paraId="4A5CB4EE" w14:textId="77777777" w:rsidTr="00C95E6F">
        <w:trPr>
          <w:trHeight w:val="70"/>
          <w:jc w:val="center"/>
        </w:trPr>
        <w:tc>
          <w:tcPr>
            <w:tcW w:w="3676" w:type="dxa"/>
            <w:tcBorders>
              <w:top w:val="nil"/>
              <w:left w:val="double" w:sz="4" w:space="0" w:color="auto"/>
              <w:bottom w:val="single" w:sz="4" w:space="0" w:color="auto"/>
              <w:right w:val="single" w:sz="4" w:space="0" w:color="auto"/>
            </w:tcBorders>
            <w:shd w:val="clear" w:color="auto" w:fill="auto"/>
            <w:vAlign w:val="center"/>
            <w:hideMark/>
          </w:tcPr>
          <w:p w14:paraId="21F52F8C" w14:textId="77777777" w:rsidR="00B86B11" w:rsidRPr="007A52B3" w:rsidRDefault="00B86B11" w:rsidP="00B86B11">
            <w:pPr>
              <w:rPr>
                <w:sz w:val="22"/>
                <w:szCs w:val="22"/>
              </w:rPr>
            </w:pPr>
            <w:r w:rsidRPr="007A52B3">
              <w:rPr>
                <w:sz w:val="22"/>
                <w:szCs w:val="22"/>
              </w:rPr>
              <w:t>Прогноз на 2024 год</w:t>
            </w:r>
          </w:p>
        </w:tc>
        <w:tc>
          <w:tcPr>
            <w:tcW w:w="1690" w:type="dxa"/>
            <w:tcBorders>
              <w:top w:val="nil"/>
              <w:left w:val="nil"/>
              <w:bottom w:val="single" w:sz="4" w:space="0" w:color="auto"/>
              <w:right w:val="single" w:sz="4" w:space="0" w:color="auto"/>
            </w:tcBorders>
            <w:shd w:val="clear" w:color="auto" w:fill="auto"/>
            <w:vAlign w:val="center"/>
            <w:hideMark/>
          </w:tcPr>
          <w:p w14:paraId="562DD87D" w14:textId="77777777" w:rsidR="00B86B11" w:rsidRPr="007A52B3" w:rsidRDefault="00B86B11" w:rsidP="00B86B11">
            <w:pPr>
              <w:jc w:val="right"/>
              <w:rPr>
                <w:sz w:val="22"/>
                <w:szCs w:val="22"/>
              </w:rPr>
            </w:pPr>
            <w:r w:rsidRPr="007A52B3">
              <w:rPr>
                <w:sz w:val="22"/>
                <w:szCs w:val="22"/>
              </w:rPr>
              <w:t xml:space="preserve">44 107,4 </w:t>
            </w:r>
          </w:p>
        </w:tc>
        <w:tc>
          <w:tcPr>
            <w:tcW w:w="1844" w:type="dxa"/>
            <w:tcBorders>
              <w:top w:val="nil"/>
              <w:left w:val="nil"/>
              <w:bottom w:val="single" w:sz="4" w:space="0" w:color="auto"/>
              <w:right w:val="single" w:sz="4" w:space="0" w:color="auto"/>
            </w:tcBorders>
            <w:shd w:val="clear" w:color="auto" w:fill="auto"/>
            <w:vAlign w:val="center"/>
            <w:hideMark/>
          </w:tcPr>
          <w:p w14:paraId="37D709F4" w14:textId="77777777" w:rsidR="00B86B11" w:rsidRPr="007A52B3" w:rsidRDefault="00B86B11" w:rsidP="00B86B11">
            <w:pPr>
              <w:jc w:val="right"/>
              <w:rPr>
                <w:sz w:val="22"/>
                <w:szCs w:val="22"/>
              </w:rPr>
            </w:pPr>
            <w:r w:rsidRPr="007A52B3">
              <w:rPr>
                <w:sz w:val="22"/>
                <w:szCs w:val="22"/>
              </w:rPr>
              <w:t xml:space="preserve">43 362,0 </w:t>
            </w:r>
          </w:p>
        </w:tc>
        <w:tc>
          <w:tcPr>
            <w:tcW w:w="1302" w:type="dxa"/>
            <w:tcBorders>
              <w:top w:val="nil"/>
              <w:left w:val="nil"/>
              <w:bottom w:val="single" w:sz="4" w:space="0" w:color="auto"/>
              <w:right w:val="single" w:sz="4" w:space="0" w:color="auto"/>
            </w:tcBorders>
            <w:shd w:val="clear" w:color="auto" w:fill="auto"/>
            <w:vAlign w:val="center"/>
            <w:hideMark/>
          </w:tcPr>
          <w:p w14:paraId="4FA5A79D" w14:textId="77777777" w:rsidR="00B86B11" w:rsidRPr="007A52B3" w:rsidRDefault="00B86B11" w:rsidP="00B86B11">
            <w:pPr>
              <w:jc w:val="right"/>
              <w:rPr>
                <w:sz w:val="22"/>
                <w:szCs w:val="22"/>
              </w:rPr>
            </w:pPr>
            <w:r w:rsidRPr="007A52B3">
              <w:rPr>
                <w:sz w:val="22"/>
                <w:szCs w:val="22"/>
              </w:rPr>
              <w:t xml:space="preserve">-745,4 </w:t>
            </w:r>
          </w:p>
        </w:tc>
        <w:tc>
          <w:tcPr>
            <w:tcW w:w="731" w:type="dxa"/>
            <w:tcBorders>
              <w:top w:val="nil"/>
              <w:left w:val="nil"/>
              <w:bottom w:val="single" w:sz="4" w:space="0" w:color="auto"/>
              <w:right w:val="double" w:sz="4" w:space="0" w:color="auto"/>
            </w:tcBorders>
            <w:shd w:val="clear" w:color="auto" w:fill="auto"/>
            <w:vAlign w:val="center"/>
            <w:hideMark/>
          </w:tcPr>
          <w:p w14:paraId="211C00F0" w14:textId="77777777" w:rsidR="00B86B11" w:rsidRPr="007A52B3" w:rsidRDefault="00B86B11" w:rsidP="00B86B11">
            <w:pPr>
              <w:jc w:val="right"/>
              <w:rPr>
                <w:sz w:val="22"/>
                <w:szCs w:val="22"/>
              </w:rPr>
            </w:pPr>
            <w:r w:rsidRPr="007A52B3">
              <w:rPr>
                <w:sz w:val="22"/>
                <w:szCs w:val="22"/>
              </w:rPr>
              <w:t xml:space="preserve">-1,7 </w:t>
            </w:r>
          </w:p>
        </w:tc>
      </w:tr>
      <w:tr w:rsidR="007A52B3" w:rsidRPr="007A52B3" w14:paraId="39F6A802" w14:textId="77777777" w:rsidTr="00C95E6F">
        <w:trPr>
          <w:trHeight w:val="70"/>
          <w:jc w:val="center"/>
        </w:trPr>
        <w:tc>
          <w:tcPr>
            <w:tcW w:w="3676" w:type="dxa"/>
            <w:tcBorders>
              <w:top w:val="nil"/>
              <w:left w:val="double" w:sz="4" w:space="0" w:color="auto"/>
              <w:bottom w:val="single" w:sz="4" w:space="0" w:color="auto"/>
              <w:right w:val="single" w:sz="4" w:space="0" w:color="auto"/>
            </w:tcBorders>
            <w:shd w:val="clear" w:color="auto" w:fill="auto"/>
            <w:vAlign w:val="center"/>
            <w:hideMark/>
          </w:tcPr>
          <w:p w14:paraId="6195DBB6" w14:textId="77777777" w:rsidR="00B86B11" w:rsidRPr="007A52B3" w:rsidRDefault="00B86B11" w:rsidP="00B86B11">
            <w:pPr>
              <w:rPr>
                <w:i/>
                <w:iCs/>
                <w:sz w:val="22"/>
                <w:szCs w:val="22"/>
              </w:rPr>
            </w:pPr>
            <w:r w:rsidRPr="007A52B3">
              <w:rPr>
                <w:i/>
                <w:iCs/>
                <w:sz w:val="22"/>
                <w:szCs w:val="22"/>
              </w:rPr>
              <w:t xml:space="preserve">Рост, снижение (+,-) к 2023г. </w:t>
            </w:r>
          </w:p>
        </w:tc>
        <w:tc>
          <w:tcPr>
            <w:tcW w:w="1690" w:type="dxa"/>
            <w:tcBorders>
              <w:top w:val="nil"/>
              <w:left w:val="nil"/>
              <w:bottom w:val="single" w:sz="4" w:space="0" w:color="auto"/>
              <w:right w:val="single" w:sz="4" w:space="0" w:color="auto"/>
            </w:tcBorders>
            <w:shd w:val="clear" w:color="auto" w:fill="auto"/>
            <w:vAlign w:val="center"/>
            <w:hideMark/>
          </w:tcPr>
          <w:p w14:paraId="4D1AB95F" w14:textId="77777777" w:rsidR="00B86B11" w:rsidRPr="007A52B3" w:rsidRDefault="00B86B11" w:rsidP="00B86B11">
            <w:pPr>
              <w:jc w:val="right"/>
              <w:rPr>
                <w:i/>
                <w:iCs/>
                <w:sz w:val="22"/>
                <w:szCs w:val="22"/>
              </w:rPr>
            </w:pPr>
            <w:r w:rsidRPr="007A52B3">
              <w:rPr>
                <w:i/>
                <w:iCs/>
                <w:sz w:val="22"/>
                <w:szCs w:val="22"/>
              </w:rPr>
              <w:t xml:space="preserve">4 704,9 </w:t>
            </w:r>
          </w:p>
        </w:tc>
        <w:tc>
          <w:tcPr>
            <w:tcW w:w="1844" w:type="dxa"/>
            <w:tcBorders>
              <w:top w:val="nil"/>
              <w:left w:val="nil"/>
              <w:bottom w:val="single" w:sz="4" w:space="0" w:color="auto"/>
              <w:right w:val="single" w:sz="4" w:space="0" w:color="auto"/>
            </w:tcBorders>
            <w:shd w:val="clear" w:color="auto" w:fill="auto"/>
            <w:vAlign w:val="center"/>
            <w:hideMark/>
          </w:tcPr>
          <w:p w14:paraId="15464CB4" w14:textId="77777777" w:rsidR="00B86B11" w:rsidRPr="007A52B3" w:rsidRDefault="00B86B11" w:rsidP="00B86B11">
            <w:pPr>
              <w:jc w:val="right"/>
              <w:rPr>
                <w:i/>
                <w:iCs/>
                <w:sz w:val="22"/>
                <w:szCs w:val="22"/>
              </w:rPr>
            </w:pPr>
            <w:r w:rsidRPr="007A52B3">
              <w:rPr>
                <w:i/>
                <w:iCs/>
                <w:sz w:val="22"/>
                <w:szCs w:val="22"/>
              </w:rPr>
              <w:t xml:space="preserve">2 875,9 </w:t>
            </w:r>
          </w:p>
        </w:tc>
        <w:tc>
          <w:tcPr>
            <w:tcW w:w="1302" w:type="dxa"/>
            <w:tcBorders>
              <w:top w:val="nil"/>
              <w:left w:val="nil"/>
              <w:bottom w:val="single" w:sz="4" w:space="0" w:color="auto"/>
              <w:right w:val="single" w:sz="4" w:space="0" w:color="auto"/>
            </w:tcBorders>
            <w:shd w:val="clear" w:color="auto" w:fill="auto"/>
            <w:vAlign w:val="center"/>
            <w:hideMark/>
          </w:tcPr>
          <w:p w14:paraId="44F94B0A" w14:textId="77777777" w:rsidR="00B86B11" w:rsidRPr="007A52B3" w:rsidRDefault="00B86B11" w:rsidP="00B86B11">
            <w:pPr>
              <w:jc w:val="center"/>
              <w:rPr>
                <w:i/>
                <w:iCs/>
                <w:sz w:val="22"/>
                <w:szCs w:val="22"/>
              </w:rPr>
            </w:pPr>
            <w:r w:rsidRPr="007A52B3">
              <w:rPr>
                <w:i/>
                <w:iCs/>
                <w:sz w:val="22"/>
                <w:szCs w:val="22"/>
              </w:rPr>
              <w:t xml:space="preserve"> -</w:t>
            </w:r>
          </w:p>
        </w:tc>
        <w:tc>
          <w:tcPr>
            <w:tcW w:w="731" w:type="dxa"/>
            <w:tcBorders>
              <w:top w:val="nil"/>
              <w:left w:val="nil"/>
              <w:bottom w:val="single" w:sz="4" w:space="0" w:color="auto"/>
              <w:right w:val="double" w:sz="4" w:space="0" w:color="auto"/>
            </w:tcBorders>
            <w:shd w:val="clear" w:color="auto" w:fill="auto"/>
            <w:vAlign w:val="center"/>
            <w:hideMark/>
          </w:tcPr>
          <w:p w14:paraId="2AC09A92" w14:textId="77777777" w:rsidR="00B86B11" w:rsidRPr="007A52B3" w:rsidRDefault="00B86B11" w:rsidP="00B86B11">
            <w:pPr>
              <w:jc w:val="center"/>
              <w:rPr>
                <w:i/>
                <w:iCs/>
                <w:sz w:val="22"/>
                <w:szCs w:val="22"/>
              </w:rPr>
            </w:pPr>
            <w:r w:rsidRPr="007A52B3">
              <w:rPr>
                <w:i/>
                <w:iCs/>
                <w:sz w:val="22"/>
                <w:szCs w:val="22"/>
              </w:rPr>
              <w:t xml:space="preserve"> -</w:t>
            </w:r>
          </w:p>
        </w:tc>
      </w:tr>
      <w:tr w:rsidR="007A52B3" w:rsidRPr="007A52B3" w14:paraId="1E00F02E" w14:textId="77777777" w:rsidTr="00C95E6F">
        <w:trPr>
          <w:trHeight w:val="70"/>
          <w:jc w:val="center"/>
        </w:trPr>
        <w:tc>
          <w:tcPr>
            <w:tcW w:w="3676" w:type="dxa"/>
            <w:tcBorders>
              <w:top w:val="nil"/>
              <w:left w:val="double" w:sz="4" w:space="0" w:color="auto"/>
              <w:bottom w:val="single" w:sz="4" w:space="0" w:color="auto"/>
              <w:right w:val="single" w:sz="4" w:space="0" w:color="auto"/>
            </w:tcBorders>
            <w:shd w:val="clear" w:color="auto" w:fill="auto"/>
            <w:vAlign w:val="center"/>
            <w:hideMark/>
          </w:tcPr>
          <w:p w14:paraId="46982DD1" w14:textId="77777777" w:rsidR="00B86B11" w:rsidRPr="007A52B3" w:rsidRDefault="00B86B11" w:rsidP="00B86B11">
            <w:pPr>
              <w:rPr>
                <w:sz w:val="22"/>
                <w:szCs w:val="22"/>
              </w:rPr>
            </w:pPr>
            <w:r w:rsidRPr="007A52B3">
              <w:rPr>
                <w:sz w:val="22"/>
                <w:szCs w:val="22"/>
              </w:rPr>
              <w:t>Прогноз на 2025 год</w:t>
            </w:r>
          </w:p>
        </w:tc>
        <w:tc>
          <w:tcPr>
            <w:tcW w:w="1690" w:type="dxa"/>
            <w:tcBorders>
              <w:top w:val="nil"/>
              <w:left w:val="nil"/>
              <w:bottom w:val="single" w:sz="4" w:space="0" w:color="auto"/>
              <w:right w:val="single" w:sz="4" w:space="0" w:color="auto"/>
            </w:tcBorders>
            <w:shd w:val="clear" w:color="auto" w:fill="auto"/>
            <w:vAlign w:val="center"/>
            <w:hideMark/>
          </w:tcPr>
          <w:p w14:paraId="572283A4" w14:textId="77777777" w:rsidR="00B86B11" w:rsidRPr="007A52B3" w:rsidRDefault="00B86B11" w:rsidP="00B86B11">
            <w:pPr>
              <w:jc w:val="right"/>
              <w:rPr>
                <w:sz w:val="22"/>
                <w:szCs w:val="22"/>
              </w:rPr>
            </w:pPr>
            <w:r w:rsidRPr="007A52B3">
              <w:rPr>
                <w:sz w:val="22"/>
                <w:szCs w:val="22"/>
              </w:rPr>
              <w:t xml:space="preserve">46 783,6 </w:t>
            </w:r>
          </w:p>
        </w:tc>
        <w:tc>
          <w:tcPr>
            <w:tcW w:w="1844" w:type="dxa"/>
            <w:tcBorders>
              <w:top w:val="nil"/>
              <w:left w:val="nil"/>
              <w:bottom w:val="single" w:sz="4" w:space="0" w:color="auto"/>
              <w:right w:val="single" w:sz="4" w:space="0" w:color="auto"/>
            </w:tcBorders>
            <w:shd w:val="clear" w:color="auto" w:fill="auto"/>
            <w:vAlign w:val="center"/>
            <w:hideMark/>
          </w:tcPr>
          <w:p w14:paraId="622106D0" w14:textId="77777777" w:rsidR="00B86B11" w:rsidRPr="007A52B3" w:rsidRDefault="00B86B11" w:rsidP="00B86B11">
            <w:pPr>
              <w:jc w:val="right"/>
              <w:rPr>
                <w:sz w:val="22"/>
                <w:szCs w:val="22"/>
              </w:rPr>
            </w:pPr>
            <w:r w:rsidRPr="007A52B3">
              <w:rPr>
                <w:sz w:val="22"/>
                <w:szCs w:val="22"/>
              </w:rPr>
              <w:t xml:space="preserve">46 077,7 </w:t>
            </w:r>
          </w:p>
        </w:tc>
        <w:tc>
          <w:tcPr>
            <w:tcW w:w="1302" w:type="dxa"/>
            <w:tcBorders>
              <w:top w:val="nil"/>
              <w:left w:val="nil"/>
              <w:bottom w:val="single" w:sz="4" w:space="0" w:color="auto"/>
              <w:right w:val="single" w:sz="4" w:space="0" w:color="auto"/>
            </w:tcBorders>
            <w:shd w:val="clear" w:color="auto" w:fill="auto"/>
            <w:vAlign w:val="center"/>
            <w:hideMark/>
          </w:tcPr>
          <w:p w14:paraId="280F4A68" w14:textId="77777777" w:rsidR="00B86B11" w:rsidRPr="007A52B3" w:rsidRDefault="00B86B11" w:rsidP="00B86B11">
            <w:pPr>
              <w:jc w:val="right"/>
              <w:rPr>
                <w:sz w:val="22"/>
                <w:szCs w:val="22"/>
              </w:rPr>
            </w:pPr>
            <w:r w:rsidRPr="007A52B3">
              <w:rPr>
                <w:sz w:val="22"/>
                <w:szCs w:val="22"/>
              </w:rPr>
              <w:t xml:space="preserve">-705,9 </w:t>
            </w:r>
          </w:p>
        </w:tc>
        <w:tc>
          <w:tcPr>
            <w:tcW w:w="731" w:type="dxa"/>
            <w:tcBorders>
              <w:top w:val="nil"/>
              <w:left w:val="nil"/>
              <w:bottom w:val="single" w:sz="4" w:space="0" w:color="auto"/>
              <w:right w:val="double" w:sz="4" w:space="0" w:color="auto"/>
            </w:tcBorders>
            <w:shd w:val="clear" w:color="auto" w:fill="auto"/>
            <w:vAlign w:val="center"/>
            <w:hideMark/>
          </w:tcPr>
          <w:p w14:paraId="6DA64062" w14:textId="77777777" w:rsidR="00B86B11" w:rsidRPr="007A52B3" w:rsidRDefault="00B86B11" w:rsidP="00B86B11">
            <w:pPr>
              <w:jc w:val="right"/>
              <w:rPr>
                <w:sz w:val="22"/>
                <w:szCs w:val="22"/>
              </w:rPr>
            </w:pPr>
            <w:r w:rsidRPr="007A52B3">
              <w:rPr>
                <w:sz w:val="22"/>
                <w:szCs w:val="22"/>
              </w:rPr>
              <w:t xml:space="preserve">-1,5 </w:t>
            </w:r>
          </w:p>
        </w:tc>
      </w:tr>
      <w:tr w:rsidR="007A52B3" w:rsidRPr="007A52B3" w14:paraId="022F9424" w14:textId="77777777" w:rsidTr="00C95E6F">
        <w:trPr>
          <w:trHeight w:val="70"/>
          <w:jc w:val="center"/>
        </w:trPr>
        <w:tc>
          <w:tcPr>
            <w:tcW w:w="3676" w:type="dxa"/>
            <w:tcBorders>
              <w:top w:val="nil"/>
              <w:left w:val="double" w:sz="4" w:space="0" w:color="auto"/>
              <w:bottom w:val="single" w:sz="4" w:space="0" w:color="auto"/>
              <w:right w:val="single" w:sz="4" w:space="0" w:color="auto"/>
            </w:tcBorders>
            <w:shd w:val="clear" w:color="auto" w:fill="auto"/>
            <w:vAlign w:val="center"/>
            <w:hideMark/>
          </w:tcPr>
          <w:p w14:paraId="250AE2DD" w14:textId="77777777" w:rsidR="00B86B11" w:rsidRPr="007A52B3" w:rsidRDefault="00B86B11" w:rsidP="00B86B11">
            <w:pPr>
              <w:rPr>
                <w:i/>
                <w:iCs/>
                <w:sz w:val="22"/>
                <w:szCs w:val="22"/>
              </w:rPr>
            </w:pPr>
            <w:r w:rsidRPr="007A52B3">
              <w:rPr>
                <w:i/>
                <w:iCs/>
                <w:sz w:val="22"/>
                <w:szCs w:val="22"/>
              </w:rPr>
              <w:t xml:space="preserve">Рост, снижение (+,-) к 2024г. </w:t>
            </w:r>
          </w:p>
        </w:tc>
        <w:tc>
          <w:tcPr>
            <w:tcW w:w="1690" w:type="dxa"/>
            <w:tcBorders>
              <w:top w:val="nil"/>
              <w:left w:val="nil"/>
              <w:bottom w:val="single" w:sz="4" w:space="0" w:color="auto"/>
              <w:right w:val="single" w:sz="4" w:space="0" w:color="auto"/>
            </w:tcBorders>
            <w:shd w:val="clear" w:color="auto" w:fill="auto"/>
            <w:vAlign w:val="center"/>
            <w:hideMark/>
          </w:tcPr>
          <w:p w14:paraId="2DADFD12" w14:textId="77777777" w:rsidR="00B86B11" w:rsidRPr="007A52B3" w:rsidRDefault="00B86B11" w:rsidP="00B86B11">
            <w:pPr>
              <w:jc w:val="right"/>
              <w:rPr>
                <w:i/>
                <w:iCs/>
                <w:sz w:val="22"/>
                <w:szCs w:val="22"/>
              </w:rPr>
            </w:pPr>
            <w:r w:rsidRPr="007A52B3">
              <w:rPr>
                <w:i/>
                <w:iCs/>
                <w:sz w:val="22"/>
                <w:szCs w:val="22"/>
              </w:rPr>
              <w:t xml:space="preserve">2 676,3 </w:t>
            </w:r>
          </w:p>
        </w:tc>
        <w:tc>
          <w:tcPr>
            <w:tcW w:w="1844" w:type="dxa"/>
            <w:tcBorders>
              <w:top w:val="nil"/>
              <w:left w:val="nil"/>
              <w:bottom w:val="single" w:sz="4" w:space="0" w:color="auto"/>
              <w:right w:val="single" w:sz="4" w:space="0" w:color="auto"/>
            </w:tcBorders>
            <w:shd w:val="clear" w:color="auto" w:fill="auto"/>
            <w:vAlign w:val="center"/>
            <w:hideMark/>
          </w:tcPr>
          <w:p w14:paraId="06D26BA4" w14:textId="77777777" w:rsidR="00B86B11" w:rsidRPr="007A52B3" w:rsidRDefault="00B86B11" w:rsidP="00B86B11">
            <w:pPr>
              <w:jc w:val="right"/>
              <w:rPr>
                <w:i/>
                <w:iCs/>
                <w:sz w:val="22"/>
                <w:szCs w:val="22"/>
              </w:rPr>
            </w:pPr>
            <w:r w:rsidRPr="007A52B3">
              <w:rPr>
                <w:i/>
                <w:iCs/>
                <w:sz w:val="22"/>
                <w:szCs w:val="22"/>
              </w:rPr>
              <w:t xml:space="preserve">2 715,8 </w:t>
            </w:r>
          </w:p>
        </w:tc>
        <w:tc>
          <w:tcPr>
            <w:tcW w:w="1302" w:type="dxa"/>
            <w:tcBorders>
              <w:top w:val="nil"/>
              <w:left w:val="nil"/>
              <w:bottom w:val="single" w:sz="4" w:space="0" w:color="auto"/>
              <w:right w:val="single" w:sz="4" w:space="0" w:color="auto"/>
            </w:tcBorders>
            <w:shd w:val="clear" w:color="auto" w:fill="auto"/>
            <w:vAlign w:val="center"/>
            <w:hideMark/>
          </w:tcPr>
          <w:p w14:paraId="51782CB9" w14:textId="77777777" w:rsidR="00B86B11" w:rsidRPr="007A52B3" w:rsidRDefault="00B86B11" w:rsidP="00B86B11">
            <w:pPr>
              <w:jc w:val="center"/>
              <w:rPr>
                <w:i/>
                <w:iCs/>
                <w:sz w:val="22"/>
                <w:szCs w:val="22"/>
              </w:rPr>
            </w:pPr>
            <w:r w:rsidRPr="007A52B3">
              <w:rPr>
                <w:i/>
                <w:iCs/>
                <w:sz w:val="22"/>
                <w:szCs w:val="22"/>
              </w:rPr>
              <w:t xml:space="preserve"> -</w:t>
            </w:r>
          </w:p>
        </w:tc>
        <w:tc>
          <w:tcPr>
            <w:tcW w:w="731" w:type="dxa"/>
            <w:tcBorders>
              <w:top w:val="nil"/>
              <w:left w:val="nil"/>
              <w:bottom w:val="single" w:sz="4" w:space="0" w:color="auto"/>
              <w:right w:val="double" w:sz="4" w:space="0" w:color="auto"/>
            </w:tcBorders>
            <w:shd w:val="clear" w:color="auto" w:fill="auto"/>
            <w:vAlign w:val="center"/>
            <w:hideMark/>
          </w:tcPr>
          <w:p w14:paraId="0A588D40" w14:textId="77777777" w:rsidR="00B86B11" w:rsidRPr="007A52B3" w:rsidRDefault="00B86B11" w:rsidP="00B86B11">
            <w:pPr>
              <w:jc w:val="center"/>
              <w:rPr>
                <w:i/>
                <w:iCs/>
                <w:sz w:val="22"/>
                <w:szCs w:val="22"/>
              </w:rPr>
            </w:pPr>
            <w:r w:rsidRPr="007A52B3">
              <w:rPr>
                <w:i/>
                <w:iCs/>
                <w:sz w:val="22"/>
                <w:szCs w:val="22"/>
              </w:rPr>
              <w:t xml:space="preserve"> -</w:t>
            </w:r>
          </w:p>
        </w:tc>
      </w:tr>
      <w:tr w:rsidR="007A52B3" w:rsidRPr="007A52B3" w14:paraId="67B0E5C3" w14:textId="77777777" w:rsidTr="00C95E6F">
        <w:trPr>
          <w:trHeight w:val="70"/>
          <w:jc w:val="center"/>
        </w:trPr>
        <w:tc>
          <w:tcPr>
            <w:tcW w:w="3676" w:type="dxa"/>
            <w:tcBorders>
              <w:top w:val="nil"/>
              <w:left w:val="double" w:sz="4" w:space="0" w:color="auto"/>
              <w:bottom w:val="single" w:sz="4" w:space="0" w:color="auto"/>
              <w:right w:val="single" w:sz="4" w:space="0" w:color="auto"/>
            </w:tcBorders>
            <w:shd w:val="clear" w:color="auto" w:fill="auto"/>
            <w:vAlign w:val="center"/>
            <w:hideMark/>
          </w:tcPr>
          <w:p w14:paraId="7652CBEB" w14:textId="77777777" w:rsidR="00B86B11" w:rsidRPr="007A52B3" w:rsidRDefault="00B86B11" w:rsidP="00B86B11">
            <w:pPr>
              <w:rPr>
                <w:sz w:val="22"/>
                <w:szCs w:val="22"/>
              </w:rPr>
            </w:pPr>
            <w:r w:rsidRPr="007A52B3">
              <w:rPr>
                <w:sz w:val="22"/>
                <w:szCs w:val="22"/>
              </w:rPr>
              <w:t>Прогноз на 2026 год</w:t>
            </w:r>
          </w:p>
        </w:tc>
        <w:tc>
          <w:tcPr>
            <w:tcW w:w="1690" w:type="dxa"/>
            <w:tcBorders>
              <w:top w:val="nil"/>
              <w:left w:val="nil"/>
              <w:bottom w:val="single" w:sz="4" w:space="0" w:color="auto"/>
              <w:right w:val="single" w:sz="4" w:space="0" w:color="auto"/>
            </w:tcBorders>
            <w:shd w:val="clear" w:color="auto" w:fill="auto"/>
            <w:vAlign w:val="center"/>
            <w:hideMark/>
          </w:tcPr>
          <w:p w14:paraId="6165E1F8" w14:textId="77777777" w:rsidR="00B86B11" w:rsidRPr="007A52B3" w:rsidRDefault="00B86B11" w:rsidP="00B86B11">
            <w:pPr>
              <w:jc w:val="right"/>
              <w:rPr>
                <w:sz w:val="22"/>
                <w:szCs w:val="22"/>
              </w:rPr>
            </w:pPr>
            <w:r w:rsidRPr="007A52B3">
              <w:rPr>
                <w:sz w:val="22"/>
                <w:szCs w:val="22"/>
              </w:rPr>
              <w:t xml:space="preserve">49 666,2 </w:t>
            </w:r>
          </w:p>
        </w:tc>
        <w:tc>
          <w:tcPr>
            <w:tcW w:w="1844" w:type="dxa"/>
            <w:tcBorders>
              <w:top w:val="nil"/>
              <w:left w:val="nil"/>
              <w:bottom w:val="single" w:sz="4" w:space="0" w:color="auto"/>
              <w:right w:val="single" w:sz="4" w:space="0" w:color="auto"/>
            </w:tcBorders>
            <w:shd w:val="clear" w:color="auto" w:fill="auto"/>
            <w:vAlign w:val="center"/>
            <w:hideMark/>
          </w:tcPr>
          <w:p w14:paraId="1C9AD1B8" w14:textId="77777777" w:rsidR="00B86B11" w:rsidRPr="007A52B3" w:rsidRDefault="00B86B11" w:rsidP="00B86B11">
            <w:pPr>
              <w:jc w:val="right"/>
              <w:rPr>
                <w:sz w:val="22"/>
                <w:szCs w:val="22"/>
              </w:rPr>
            </w:pPr>
            <w:r w:rsidRPr="007A52B3">
              <w:rPr>
                <w:sz w:val="22"/>
                <w:szCs w:val="22"/>
              </w:rPr>
              <w:t xml:space="preserve">48 756,8 </w:t>
            </w:r>
          </w:p>
        </w:tc>
        <w:tc>
          <w:tcPr>
            <w:tcW w:w="1302" w:type="dxa"/>
            <w:tcBorders>
              <w:top w:val="nil"/>
              <w:left w:val="nil"/>
              <w:bottom w:val="single" w:sz="4" w:space="0" w:color="auto"/>
              <w:right w:val="single" w:sz="4" w:space="0" w:color="auto"/>
            </w:tcBorders>
            <w:shd w:val="clear" w:color="auto" w:fill="auto"/>
            <w:vAlign w:val="center"/>
            <w:hideMark/>
          </w:tcPr>
          <w:p w14:paraId="7A6C4586" w14:textId="77777777" w:rsidR="00B86B11" w:rsidRPr="007A52B3" w:rsidRDefault="00B86B11" w:rsidP="00B86B11">
            <w:pPr>
              <w:jc w:val="right"/>
              <w:rPr>
                <w:sz w:val="22"/>
                <w:szCs w:val="22"/>
              </w:rPr>
            </w:pPr>
            <w:r w:rsidRPr="007A52B3">
              <w:rPr>
                <w:sz w:val="22"/>
                <w:szCs w:val="22"/>
              </w:rPr>
              <w:t xml:space="preserve">-909,4 </w:t>
            </w:r>
          </w:p>
        </w:tc>
        <w:tc>
          <w:tcPr>
            <w:tcW w:w="731" w:type="dxa"/>
            <w:tcBorders>
              <w:top w:val="nil"/>
              <w:left w:val="nil"/>
              <w:bottom w:val="single" w:sz="4" w:space="0" w:color="auto"/>
              <w:right w:val="double" w:sz="4" w:space="0" w:color="auto"/>
            </w:tcBorders>
            <w:shd w:val="clear" w:color="auto" w:fill="auto"/>
            <w:vAlign w:val="center"/>
            <w:hideMark/>
          </w:tcPr>
          <w:p w14:paraId="26B42309" w14:textId="77777777" w:rsidR="00B86B11" w:rsidRPr="007A52B3" w:rsidRDefault="00B86B11" w:rsidP="00B86B11">
            <w:pPr>
              <w:jc w:val="right"/>
              <w:rPr>
                <w:sz w:val="22"/>
                <w:szCs w:val="22"/>
              </w:rPr>
            </w:pPr>
            <w:r w:rsidRPr="007A52B3">
              <w:rPr>
                <w:sz w:val="22"/>
                <w:szCs w:val="22"/>
              </w:rPr>
              <w:t xml:space="preserve">-1,8 </w:t>
            </w:r>
          </w:p>
        </w:tc>
      </w:tr>
      <w:tr w:rsidR="00B86B11" w:rsidRPr="007A52B3" w14:paraId="18291C06" w14:textId="77777777" w:rsidTr="00C95E6F">
        <w:trPr>
          <w:trHeight w:val="70"/>
          <w:jc w:val="center"/>
        </w:trPr>
        <w:tc>
          <w:tcPr>
            <w:tcW w:w="3676" w:type="dxa"/>
            <w:tcBorders>
              <w:top w:val="nil"/>
              <w:left w:val="double" w:sz="4" w:space="0" w:color="auto"/>
              <w:bottom w:val="double" w:sz="4" w:space="0" w:color="auto"/>
              <w:right w:val="single" w:sz="4" w:space="0" w:color="auto"/>
            </w:tcBorders>
            <w:shd w:val="clear" w:color="auto" w:fill="auto"/>
            <w:vAlign w:val="center"/>
            <w:hideMark/>
          </w:tcPr>
          <w:p w14:paraId="086B4D59" w14:textId="77777777" w:rsidR="00B86B11" w:rsidRPr="007A52B3" w:rsidRDefault="00B86B11" w:rsidP="00B86B11">
            <w:pPr>
              <w:rPr>
                <w:i/>
                <w:iCs/>
                <w:sz w:val="22"/>
                <w:szCs w:val="22"/>
              </w:rPr>
            </w:pPr>
            <w:r w:rsidRPr="007A52B3">
              <w:rPr>
                <w:i/>
                <w:iCs/>
                <w:sz w:val="22"/>
                <w:szCs w:val="22"/>
              </w:rPr>
              <w:t xml:space="preserve">Рост, снижение (+,-) к 2025г. </w:t>
            </w:r>
          </w:p>
        </w:tc>
        <w:tc>
          <w:tcPr>
            <w:tcW w:w="1690" w:type="dxa"/>
            <w:tcBorders>
              <w:top w:val="nil"/>
              <w:left w:val="nil"/>
              <w:bottom w:val="double" w:sz="4" w:space="0" w:color="auto"/>
              <w:right w:val="single" w:sz="4" w:space="0" w:color="auto"/>
            </w:tcBorders>
            <w:shd w:val="clear" w:color="auto" w:fill="auto"/>
            <w:vAlign w:val="center"/>
            <w:hideMark/>
          </w:tcPr>
          <w:p w14:paraId="17830B34" w14:textId="77777777" w:rsidR="00B86B11" w:rsidRPr="007A52B3" w:rsidRDefault="00B86B11" w:rsidP="00B86B11">
            <w:pPr>
              <w:jc w:val="right"/>
              <w:rPr>
                <w:i/>
                <w:iCs/>
                <w:sz w:val="22"/>
                <w:szCs w:val="22"/>
              </w:rPr>
            </w:pPr>
            <w:r w:rsidRPr="007A52B3">
              <w:rPr>
                <w:i/>
                <w:iCs/>
                <w:sz w:val="22"/>
                <w:szCs w:val="22"/>
              </w:rPr>
              <w:t xml:space="preserve">2 882,6 </w:t>
            </w:r>
          </w:p>
        </w:tc>
        <w:tc>
          <w:tcPr>
            <w:tcW w:w="1844" w:type="dxa"/>
            <w:tcBorders>
              <w:top w:val="nil"/>
              <w:left w:val="nil"/>
              <w:bottom w:val="double" w:sz="4" w:space="0" w:color="auto"/>
              <w:right w:val="single" w:sz="4" w:space="0" w:color="auto"/>
            </w:tcBorders>
            <w:shd w:val="clear" w:color="auto" w:fill="auto"/>
            <w:vAlign w:val="center"/>
            <w:hideMark/>
          </w:tcPr>
          <w:p w14:paraId="19518264" w14:textId="77777777" w:rsidR="00B86B11" w:rsidRPr="007A52B3" w:rsidRDefault="00B86B11" w:rsidP="00B86B11">
            <w:pPr>
              <w:jc w:val="right"/>
              <w:rPr>
                <w:i/>
                <w:iCs/>
                <w:sz w:val="22"/>
                <w:szCs w:val="22"/>
              </w:rPr>
            </w:pPr>
            <w:r w:rsidRPr="007A52B3">
              <w:rPr>
                <w:i/>
                <w:iCs/>
                <w:sz w:val="22"/>
                <w:szCs w:val="22"/>
              </w:rPr>
              <w:t xml:space="preserve">2 679,1 </w:t>
            </w:r>
          </w:p>
        </w:tc>
        <w:tc>
          <w:tcPr>
            <w:tcW w:w="1302" w:type="dxa"/>
            <w:tcBorders>
              <w:top w:val="nil"/>
              <w:left w:val="nil"/>
              <w:bottom w:val="double" w:sz="4" w:space="0" w:color="auto"/>
              <w:right w:val="single" w:sz="4" w:space="0" w:color="auto"/>
            </w:tcBorders>
            <w:shd w:val="clear" w:color="auto" w:fill="auto"/>
            <w:vAlign w:val="center"/>
            <w:hideMark/>
          </w:tcPr>
          <w:p w14:paraId="6703E827" w14:textId="77777777" w:rsidR="00B86B11" w:rsidRPr="007A52B3" w:rsidRDefault="00B86B11" w:rsidP="00B86B11">
            <w:pPr>
              <w:jc w:val="center"/>
              <w:rPr>
                <w:i/>
                <w:iCs/>
                <w:sz w:val="22"/>
                <w:szCs w:val="22"/>
              </w:rPr>
            </w:pPr>
            <w:r w:rsidRPr="007A52B3">
              <w:rPr>
                <w:i/>
                <w:iCs/>
                <w:sz w:val="22"/>
                <w:szCs w:val="22"/>
              </w:rPr>
              <w:t xml:space="preserve"> -</w:t>
            </w:r>
          </w:p>
        </w:tc>
        <w:tc>
          <w:tcPr>
            <w:tcW w:w="731" w:type="dxa"/>
            <w:tcBorders>
              <w:top w:val="nil"/>
              <w:left w:val="nil"/>
              <w:bottom w:val="double" w:sz="4" w:space="0" w:color="auto"/>
              <w:right w:val="double" w:sz="4" w:space="0" w:color="auto"/>
            </w:tcBorders>
            <w:shd w:val="clear" w:color="auto" w:fill="auto"/>
            <w:vAlign w:val="center"/>
            <w:hideMark/>
          </w:tcPr>
          <w:p w14:paraId="1BEE185B" w14:textId="77777777" w:rsidR="00B86B11" w:rsidRPr="007A52B3" w:rsidRDefault="00B86B11" w:rsidP="00B86B11">
            <w:pPr>
              <w:jc w:val="center"/>
              <w:rPr>
                <w:i/>
                <w:iCs/>
                <w:sz w:val="22"/>
                <w:szCs w:val="22"/>
              </w:rPr>
            </w:pPr>
            <w:r w:rsidRPr="007A52B3">
              <w:rPr>
                <w:i/>
                <w:iCs/>
                <w:sz w:val="22"/>
                <w:szCs w:val="22"/>
              </w:rPr>
              <w:t xml:space="preserve"> -</w:t>
            </w:r>
          </w:p>
        </w:tc>
      </w:tr>
    </w:tbl>
    <w:p w14:paraId="7C24D829" w14:textId="77777777" w:rsidR="00B86B11" w:rsidRPr="007A52B3" w:rsidRDefault="00B86B11" w:rsidP="00B86B11">
      <w:pPr>
        <w:ind w:firstLine="851"/>
        <w:jc w:val="both"/>
        <w:rPr>
          <w:sz w:val="16"/>
          <w:szCs w:val="16"/>
        </w:rPr>
      </w:pPr>
    </w:p>
    <w:p w14:paraId="2C858FC3" w14:textId="77777777" w:rsidR="00B86B11" w:rsidRPr="007A52B3" w:rsidRDefault="00B86B11" w:rsidP="00B86B11">
      <w:pPr>
        <w:ind w:firstLine="709"/>
        <w:jc w:val="both"/>
        <w:rPr>
          <w:sz w:val="28"/>
          <w:szCs w:val="28"/>
        </w:rPr>
      </w:pPr>
      <w:r w:rsidRPr="007A52B3">
        <w:rPr>
          <w:sz w:val="28"/>
          <w:szCs w:val="28"/>
        </w:rPr>
        <w:lastRenderedPageBreak/>
        <w:t>Указанное уточнение налога на доходы физических лиц в консолидированный бюджет Архангельской области возможно объяснить изменением показателей уровня собираемости указанного налога органами ФНС России к октябрю 2023 года.</w:t>
      </w:r>
    </w:p>
    <w:p w14:paraId="1AE8F0DA" w14:textId="77777777" w:rsidR="00B86B11" w:rsidRPr="007A52B3" w:rsidRDefault="00B86B11" w:rsidP="00B86B11">
      <w:pPr>
        <w:ind w:firstLine="851"/>
        <w:jc w:val="both"/>
        <w:rPr>
          <w:sz w:val="16"/>
          <w:szCs w:val="16"/>
        </w:rPr>
      </w:pPr>
    </w:p>
    <w:p w14:paraId="756C99D5" w14:textId="77777777" w:rsidR="00B86B11" w:rsidRPr="007A52B3" w:rsidRDefault="00B86B11" w:rsidP="00B86B11">
      <w:pPr>
        <w:ind w:firstLine="709"/>
        <w:jc w:val="both"/>
        <w:rPr>
          <w:sz w:val="28"/>
          <w:szCs w:val="28"/>
        </w:rPr>
      </w:pPr>
      <w:r w:rsidRPr="007A52B3">
        <w:rPr>
          <w:sz w:val="28"/>
          <w:szCs w:val="28"/>
        </w:rPr>
        <w:t>Налоги на совокупный доход в представленных документах к законопроекту в консолидированном бюджете Архангельской области на 2024 год предусматриваются в общей сумме 7 375,5 млн.руб. и их рост к плановым показателям на 2023 год, отраженным в отчете на 01.10.2023, составляет 12,2 % (+800,4 млн.руб.).</w:t>
      </w:r>
    </w:p>
    <w:p w14:paraId="62567AE3" w14:textId="670C3ECA" w:rsidR="00B86B11" w:rsidRPr="007A52B3" w:rsidRDefault="00B86B11" w:rsidP="00CC5D3F">
      <w:pPr>
        <w:ind w:firstLine="709"/>
        <w:jc w:val="both"/>
        <w:rPr>
          <w:sz w:val="28"/>
          <w:szCs w:val="28"/>
        </w:rPr>
      </w:pPr>
      <w:r w:rsidRPr="007A52B3">
        <w:rPr>
          <w:sz w:val="28"/>
          <w:szCs w:val="28"/>
        </w:rPr>
        <w:t xml:space="preserve">На рисунках </w:t>
      </w:r>
      <w:r w:rsidR="004604B7" w:rsidRPr="007A52B3">
        <w:rPr>
          <w:sz w:val="28"/>
          <w:szCs w:val="28"/>
        </w:rPr>
        <w:t>6</w:t>
      </w:r>
      <w:r w:rsidRPr="007A52B3">
        <w:rPr>
          <w:sz w:val="28"/>
          <w:szCs w:val="28"/>
        </w:rPr>
        <w:t xml:space="preserve"> и </w:t>
      </w:r>
      <w:r w:rsidR="004604B7" w:rsidRPr="007A52B3">
        <w:rPr>
          <w:sz w:val="28"/>
          <w:szCs w:val="28"/>
        </w:rPr>
        <w:t>7</w:t>
      </w:r>
      <w:r w:rsidRPr="007A52B3">
        <w:rPr>
          <w:sz w:val="28"/>
          <w:szCs w:val="28"/>
        </w:rPr>
        <w:t xml:space="preserve"> представлено поступление налогов на совокупный доход в консолидированный бюджет Архангельской области за 2022 год, а также плановые и прогнозные показатели на 2023 – 2026 годы.</w:t>
      </w:r>
    </w:p>
    <w:p w14:paraId="2AB52FB5" w14:textId="39C296D8" w:rsidR="00B86B11" w:rsidRPr="007A52B3" w:rsidRDefault="00FF3151" w:rsidP="00B86B11">
      <w:pPr>
        <w:widowControl w:val="0"/>
        <w:rPr>
          <w:szCs w:val="28"/>
        </w:rPr>
      </w:pPr>
      <w:r w:rsidRPr="007A52B3">
        <w:rPr>
          <w:noProof/>
          <w:szCs w:val="28"/>
        </w:rPr>
        <w:drawing>
          <wp:inline distT="0" distB="0" distL="0" distR="0" wp14:anchorId="526DAB98" wp14:editId="2636CBF0">
            <wp:extent cx="6117189" cy="1356360"/>
            <wp:effectExtent l="0" t="0" r="0" b="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204099" cy="1375631"/>
                    </a:xfrm>
                    <a:prstGeom prst="rect">
                      <a:avLst/>
                    </a:prstGeom>
                    <a:noFill/>
                  </pic:spPr>
                </pic:pic>
              </a:graphicData>
            </a:graphic>
          </wp:inline>
        </w:drawing>
      </w:r>
    </w:p>
    <w:p w14:paraId="03F3F30C" w14:textId="77777777" w:rsidR="00B86B11" w:rsidRPr="007A52B3" w:rsidRDefault="00B86B11" w:rsidP="00B86B11">
      <w:pPr>
        <w:pStyle w:val="af9"/>
        <w:rPr>
          <w:b w:val="0"/>
        </w:rPr>
      </w:pPr>
      <w:r w:rsidRPr="007A52B3">
        <w:rPr>
          <w:b w:val="0"/>
        </w:rPr>
        <w:t xml:space="preserve">Рисунок </w:t>
      </w:r>
      <w:r w:rsidRPr="007A52B3">
        <w:rPr>
          <w:b w:val="0"/>
          <w:noProof/>
        </w:rPr>
        <w:fldChar w:fldCharType="begin"/>
      </w:r>
      <w:r w:rsidRPr="007A52B3">
        <w:rPr>
          <w:b w:val="0"/>
          <w:noProof/>
        </w:rPr>
        <w:instrText xml:space="preserve"> SEQ Рисунок \* ARABIC </w:instrText>
      </w:r>
      <w:r w:rsidRPr="007A52B3">
        <w:rPr>
          <w:b w:val="0"/>
          <w:noProof/>
        </w:rPr>
        <w:fldChar w:fldCharType="separate"/>
      </w:r>
      <w:r w:rsidR="004604B7" w:rsidRPr="007A52B3">
        <w:rPr>
          <w:b w:val="0"/>
          <w:noProof/>
        </w:rPr>
        <w:t>6</w:t>
      </w:r>
      <w:r w:rsidRPr="007A52B3">
        <w:rPr>
          <w:b w:val="0"/>
          <w:noProof/>
        </w:rPr>
        <w:fldChar w:fldCharType="end"/>
      </w:r>
      <w:r w:rsidRPr="007A52B3">
        <w:rPr>
          <w:b w:val="0"/>
        </w:rPr>
        <w:t>. Налоги на совокупный доход в консолидированном бюджете Архангельской области, млн.руб.</w:t>
      </w:r>
    </w:p>
    <w:p w14:paraId="40BFC0FE" w14:textId="77777777" w:rsidR="00B86B11" w:rsidRPr="007A52B3" w:rsidRDefault="00B86B11" w:rsidP="00B86B11">
      <w:pPr>
        <w:ind w:firstLine="851"/>
        <w:jc w:val="both"/>
        <w:rPr>
          <w:sz w:val="16"/>
          <w:szCs w:val="16"/>
        </w:rPr>
      </w:pPr>
    </w:p>
    <w:p w14:paraId="175B9B81" w14:textId="772B0F07" w:rsidR="00B86B11" w:rsidRPr="007A52B3" w:rsidRDefault="00B86B11" w:rsidP="00B86B11">
      <w:pPr>
        <w:ind w:firstLine="851"/>
        <w:jc w:val="both"/>
        <w:rPr>
          <w:sz w:val="28"/>
          <w:szCs w:val="28"/>
        </w:rPr>
      </w:pPr>
      <w:r w:rsidRPr="007A52B3">
        <w:rPr>
          <w:sz w:val="28"/>
          <w:szCs w:val="28"/>
        </w:rPr>
        <w:t>На 2025 – 2026 годы прогнозируется последующий ежегодный рост поступления налогов на совокупный доход в консолидированный бюджет Архангельской области на 4,6 % (+339,3 млн.руб.) и на 4,2 % (+320,5 млн.руб.) соответственно.</w:t>
      </w:r>
    </w:p>
    <w:p w14:paraId="3069656D" w14:textId="485D8178" w:rsidR="00B86B11" w:rsidRPr="007A52B3" w:rsidRDefault="00FF3151" w:rsidP="00B86B11">
      <w:pPr>
        <w:keepNext/>
      </w:pPr>
      <w:r w:rsidRPr="007A52B3">
        <w:rPr>
          <w:noProof/>
        </w:rPr>
        <w:drawing>
          <wp:inline distT="0" distB="0" distL="0" distR="0" wp14:anchorId="108EB87B" wp14:editId="03D5B8CA">
            <wp:extent cx="5970494" cy="1746885"/>
            <wp:effectExtent l="0" t="0" r="0" b="5715"/>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28780" cy="1763939"/>
                    </a:xfrm>
                    <a:prstGeom prst="rect">
                      <a:avLst/>
                    </a:prstGeom>
                    <a:noFill/>
                  </pic:spPr>
                </pic:pic>
              </a:graphicData>
            </a:graphic>
          </wp:inline>
        </w:drawing>
      </w:r>
    </w:p>
    <w:p w14:paraId="5664DDF7" w14:textId="77777777" w:rsidR="00B86B11" w:rsidRPr="007A52B3" w:rsidRDefault="00B86B11" w:rsidP="00B86B11">
      <w:pPr>
        <w:pStyle w:val="af9"/>
        <w:rPr>
          <w:b w:val="0"/>
        </w:rPr>
      </w:pPr>
      <w:r w:rsidRPr="007A52B3">
        <w:rPr>
          <w:b w:val="0"/>
        </w:rPr>
        <w:t xml:space="preserve">Рисунок </w:t>
      </w:r>
      <w:r w:rsidRPr="007A52B3">
        <w:rPr>
          <w:b w:val="0"/>
          <w:noProof/>
        </w:rPr>
        <w:fldChar w:fldCharType="begin"/>
      </w:r>
      <w:r w:rsidRPr="007A52B3">
        <w:rPr>
          <w:b w:val="0"/>
          <w:noProof/>
        </w:rPr>
        <w:instrText xml:space="preserve"> SEQ Рисунок \* ARABIC </w:instrText>
      </w:r>
      <w:r w:rsidRPr="007A52B3">
        <w:rPr>
          <w:b w:val="0"/>
          <w:noProof/>
        </w:rPr>
        <w:fldChar w:fldCharType="separate"/>
      </w:r>
      <w:r w:rsidR="004604B7" w:rsidRPr="007A52B3">
        <w:rPr>
          <w:b w:val="0"/>
          <w:noProof/>
        </w:rPr>
        <w:t>7</w:t>
      </w:r>
      <w:r w:rsidRPr="007A52B3">
        <w:rPr>
          <w:b w:val="0"/>
          <w:noProof/>
        </w:rPr>
        <w:fldChar w:fldCharType="end"/>
      </w:r>
      <w:r w:rsidRPr="007A52B3">
        <w:rPr>
          <w:b w:val="0"/>
        </w:rPr>
        <w:t>. Налоги на совокупный доход в областном и местных бюджетах Архангельской области, млн.руб.</w:t>
      </w:r>
    </w:p>
    <w:p w14:paraId="76A41EA0" w14:textId="77777777" w:rsidR="00B86B11" w:rsidRPr="007A52B3" w:rsidRDefault="00B86B11" w:rsidP="00B86B11">
      <w:pPr>
        <w:rPr>
          <w:sz w:val="16"/>
          <w:szCs w:val="16"/>
        </w:rPr>
      </w:pPr>
    </w:p>
    <w:p w14:paraId="7651B494" w14:textId="1BABE67B" w:rsidR="00280872" w:rsidRPr="007A52B3" w:rsidRDefault="00280872" w:rsidP="00280872">
      <w:pPr>
        <w:ind w:firstLine="709"/>
        <w:jc w:val="both"/>
        <w:rPr>
          <w:sz w:val="28"/>
          <w:szCs w:val="28"/>
        </w:rPr>
      </w:pPr>
      <w:r w:rsidRPr="007A52B3">
        <w:rPr>
          <w:sz w:val="28"/>
          <w:szCs w:val="28"/>
        </w:rPr>
        <w:t>В местных бюджетах на 2024 год прогноз поступления налогов на совокупный доход составляет 1 547,6 млн.руб. или с ростом к плановым показателям 2023 года на 14,2 % (+192,9 млн.руб.), на 2025 год –</w:t>
      </w:r>
      <w:r w:rsidR="00CA7237" w:rsidRPr="007A52B3">
        <w:rPr>
          <w:sz w:val="28"/>
          <w:szCs w:val="28"/>
        </w:rPr>
        <w:t xml:space="preserve"> </w:t>
      </w:r>
      <w:r w:rsidRPr="007A52B3">
        <w:rPr>
          <w:sz w:val="28"/>
          <w:szCs w:val="28"/>
        </w:rPr>
        <w:t>рост</w:t>
      </w:r>
      <w:r w:rsidR="00CA7237" w:rsidRPr="007A52B3">
        <w:rPr>
          <w:sz w:val="28"/>
          <w:szCs w:val="28"/>
        </w:rPr>
        <w:t xml:space="preserve"> к 2024 году</w:t>
      </w:r>
      <w:r w:rsidRPr="007A52B3">
        <w:rPr>
          <w:sz w:val="28"/>
          <w:szCs w:val="28"/>
        </w:rPr>
        <w:t xml:space="preserve"> на 3,6 % (+55,6 млн.руб.), на 2026 год –</w:t>
      </w:r>
      <w:r w:rsidR="00CA7237" w:rsidRPr="007A52B3">
        <w:rPr>
          <w:sz w:val="28"/>
          <w:szCs w:val="28"/>
        </w:rPr>
        <w:t xml:space="preserve"> </w:t>
      </w:r>
      <w:r w:rsidRPr="007A52B3">
        <w:rPr>
          <w:sz w:val="28"/>
          <w:szCs w:val="28"/>
        </w:rPr>
        <w:t>рост</w:t>
      </w:r>
      <w:r w:rsidR="00CA7237" w:rsidRPr="007A52B3">
        <w:rPr>
          <w:sz w:val="28"/>
          <w:szCs w:val="28"/>
        </w:rPr>
        <w:t xml:space="preserve"> к 2025 году</w:t>
      </w:r>
      <w:r w:rsidRPr="007A52B3">
        <w:rPr>
          <w:sz w:val="28"/>
          <w:szCs w:val="28"/>
        </w:rPr>
        <w:t xml:space="preserve"> на 4,1 % (+65,1 млн.руб.).</w:t>
      </w:r>
    </w:p>
    <w:p w14:paraId="24F6C719" w14:textId="77777777" w:rsidR="00B86B11" w:rsidRPr="007A52B3" w:rsidRDefault="00B86B11" w:rsidP="00B86B11">
      <w:pPr>
        <w:ind w:firstLine="709"/>
        <w:jc w:val="both"/>
        <w:rPr>
          <w:sz w:val="28"/>
          <w:szCs w:val="28"/>
        </w:rPr>
      </w:pPr>
      <w:r w:rsidRPr="007A52B3">
        <w:rPr>
          <w:sz w:val="28"/>
          <w:szCs w:val="28"/>
        </w:rPr>
        <w:t>Налоги на совокупный доход в местных бюджетах представлены следующими поступлениями:</w:t>
      </w:r>
    </w:p>
    <w:p w14:paraId="2A40D6F6" w14:textId="77777777" w:rsidR="00B86B11" w:rsidRPr="007A52B3" w:rsidRDefault="00B86B11" w:rsidP="008E09C8">
      <w:pPr>
        <w:numPr>
          <w:ilvl w:val="0"/>
          <w:numId w:val="7"/>
        </w:numPr>
        <w:ind w:left="0" w:firstLine="709"/>
        <w:contextualSpacing/>
        <w:jc w:val="both"/>
        <w:rPr>
          <w:rFonts w:eastAsia="Calibri"/>
          <w:sz w:val="28"/>
          <w:szCs w:val="28"/>
        </w:rPr>
      </w:pPr>
      <w:r w:rsidRPr="007A52B3">
        <w:rPr>
          <w:rFonts w:eastAsia="Calibri"/>
          <w:sz w:val="28"/>
          <w:szCs w:val="28"/>
        </w:rPr>
        <w:lastRenderedPageBreak/>
        <w:t>отчисления от налога, взимаемого в связи с применением упрощенной системы налогообложения;</w:t>
      </w:r>
    </w:p>
    <w:p w14:paraId="14835CC8" w14:textId="77777777" w:rsidR="00B86B11" w:rsidRPr="007A52B3" w:rsidRDefault="00B86B11" w:rsidP="008E09C8">
      <w:pPr>
        <w:numPr>
          <w:ilvl w:val="0"/>
          <w:numId w:val="7"/>
        </w:numPr>
        <w:ind w:left="0" w:firstLine="709"/>
        <w:contextualSpacing/>
        <w:jc w:val="both"/>
        <w:rPr>
          <w:rFonts w:eastAsia="Calibri"/>
          <w:sz w:val="28"/>
          <w:szCs w:val="28"/>
        </w:rPr>
      </w:pPr>
      <w:r w:rsidRPr="007A52B3">
        <w:rPr>
          <w:rFonts w:eastAsia="Calibri"/>
          <w:sz w:val="28"/>
          <w:szCs w:val="28"/>
        </w:rPr>
        <w:t>единый сельскохозяйственный налог;</w:t>
      </w:r>
    </w:p>
    <w:p w14:paraId="0E8B2E17" w14:textId="77777777" w:rsidR="00B86B11" w:rsidRPr="007A52B3" w:rsidRDefault="00B86B11" w:rsidP="008E09C8">
      <w:pPr>
        <w:numPr>
          <w:ilvl w:val="0"/>
          <w:numId w:val="7"/>
        </w:numPr>
        <w:ind w:left="0" w:firstLine="709"/>
        <w:contextualSpacing/>
        <w:jc w:val="both"/>
        <w:rPr>
          <w:rFonts w:eastAsia="Calibri"/>
          <w:sz w:val="28"/>
          <w:szCs w:val="28"/>
        </w:rPr>
      </w:pPr>
      <w:r w:rsidRPr="007A52B3">
        <w:rPr>
          <w:rFonts w:eastAsia="Calibri"/>
          <w:sz w:val="28"/>
          <w:szCs w:val="28"/>
        </w:rPr>
        <w:t>налог, взимаемый в связи с применением патентной системы налогообложения;</w:t>
      </w:r>
    </w:p>
    <w:p w14:paraId="0C73DC22" w14:textId="7A7E2E20" w:rsidR="00B86B11" w:rsidRPr="007A52B3" w:rsidRDefault="00B86B11" w:rsidP="00B86B11">
      <w:pPr>
        <w:ind w:firstLine="709"/>
        <w:jc w:val="both"/>
        <w:rPr>
          <w:sz w:val="28"/>
          <w:szCs w:val="28"/>
        </w:rPr>
      </w:pPr>
      <w:r w:rsidRPr="007A52B3">
        <w:rPr>
          <w:sz w:val="28"/>
          <w:szCs w:val="28"/>
        </w:rPr>
        <w:t xml:space="preserve">Поступления налога, взимаемого в связи с применением упрощенной системы налогообложения в консолидированный бюджет Архангельской области отражены на рисунке </w:t>
      </w:r>
      <w:r w:rsidR="004604B7" w:rsidRPr="007A52B3">
        <w:rPr>
          <w:sz w:val="28"/>
          <w:szCs w:val="28"/>
        </w:rPr>
        <w:t>8</w:t>
      </w:r>
      <w:r w:rsidRPr="007A52B3">
        <w:rPr>
          <w:sz w:val="28"/>
          <w:szCs w:val="28"/>
        </w:rPr>
        <w:t>.</w:t>
      </w:r>
    </w:p>
    <w:p w14:paraId="53D0CB88" w14:textId="13B3D04F" w:rsidR="00B86B11" w:rsidRPr="007A52B3" w:rsidRDefault="00787E09" w:rsidP="00B86B11">
      <w:pPr>
        <w:keepNext/>
      </w:pPr>
      <w:r w:rsidRPr="007A52B3">
        <w:rPr>
          <w:noProof/>
        </w:rPr>
        <w:drawing>
          <wp:inline distT="0" distB="0" distL="0" distR="0" wp14:anchorId="04109B8B" wp14:editId="32D386E9">
            <wp:extent cx="5970270" cy="1738630"/>
            <wp:effectExtent l="0" t="0" r="0" b="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06738" cy="1749250"/>
                    </a:xfrm>
                    <a:prstGeom prst="rect">
                      <a:avLst/>
                    </a:prstGeom>
                    <a:noFill/>
                  </pic:spPr>
                </pic:pic>
              </a:graphicData>
            </a:graphic>
          </wp:inline>
        </w:drawing>
      </w:r>
    </w:p>
    <w:p w14:paraId="0C1D0FAE" w14:textId="77777777" w:rsidR="00B86B11" w:rsidRPr="007A52B3" w:rsidRDefault="00B86B11" w:rsidP="00B86B11">
      <w:pPr>
        <w:rPr>
          <w:bCs/>
          <w:sz w:val="28"/>
          <w:szCs w:val="28"/>
        </w:rPr>
      </w:pPr>
      <w:r w:rsidRPr="007A52B3">
        <w:rPr>
          <w:bCs/>
          <w:szCs w:val="20"/>
        </w:rPr>
        <w:t xml:space="preserve">Рисунок </w:t>
      </w:r>
      <w:r w:rsidRPr="007A52B3">
        <w:rPr>
          <w:bCs/>
          <w:szCs w:val="20"/>
        </w:rPr>
        <w:fldChar w:fldCharType="begin"/>
      </w:r>
      <w:r w:rsidRPr="007A52B3">
        <w:rPr>
          <w:bCs/>
          <w:szCs w:val="20"/>
        </w:rPr>
        <w:instrText xml:space="preserve"> SEQ Рисунок \* ARABIC </w:instrText>
      </w:r>
      <w:r w:rsidRPr="007A52B3">
        <w:rPr>
          <w:bCs/>
          <w:szCs w:val="20"/>
        </w:rPr>
        <w:fldChar w:fldCharType="separate"/>
      </w:r>
      <w:r w:rsidR="004604B7" w:rsidRPr="007A52B3">
        <w:rPr>
          <w:bCs/>
          <w:noProof/>
          <w:szCs w:val="20"/>
        </w:rPr>
        <w:t>8</w:t>
      </w:r>
      <w:r w:rsidRPr="007A52B3">
        <w:rPr>
          <w:bCs/>
          <w:noProof/>
          <w:szCs w:val="20"/>
        </w:rPr>
        <w:fldChar w:fldCharType="end"/>
      </w:r>
      <w:r w:rsidRPr="007A52B3">
        <w:rPr>
          <w:bCs/>
          <w:szCs w:val="20"/>
        </w:rPr>
        <w:t>. Налог, взимаемый в связи с применением упрощенной системы налогообложения в консолидированном бюджете Архангельской области, млн.руб.</w:t>
      </w:r>
    </w:p>
    <w:p w14:paraId="51EF2F92" w14:textId="77777777" w:rsidR="00B86B11" w:rsidRPr="007A52B3" w:rsidRDefault="00B86B11" w:rsidP="00B86B11">
      <w:pPr>
        <w:ind w:firstLine="709"/>
        <w:jc w:val="both"/>
        <w:rPr>
          <w:sz w:val="16"/>
          <w:szCs w:val="16"/>
        </w:rPr>
      </w:pPr>
    </w:p>
    <w:p w14:paraId="6000D811" w14:textId="6632D0A3" w:rsidR="00B86B11" w:rsidRPr="007A52B3" w:rsidRDefault="00B86B11" w:rsidP="00B86B11">
      <w:pPr>
        <w:ind w:firstLine="709"/>
        <w:jc w:val="both"/>
        <w:rPr>
          <w:sz w:val="28"/>
          <w:szCs w:val="28"/>
        </w:rPr>
      </w:pPr>
      <w:r w:rsidRPr="007A52B3">
        <w:rPr>
          <w:sz w:val="28"/>
          <w:szCs w:val="28"/>
        </w:rPr>
        <w:t>Удельный вес поступления данного вида налога в областной бюджет в составе консолидированного бюджета Архангельской области составляет от 85 до 86 % в связи тем, что согласно областному закону от 20.06.2014 № 138</w:t>
      </w:r>
      <w:r w:rsidR="00E15D08" w:rsidRPr="007A52B3">
        <w:rPr>
          <w:sz w:val="28"/>
          <w:szCs w:val="28"/>
        </w:rPr>
        <w:noBreakHyphen/>
      </w:r>
      <w:r w:rsidRPr="007A52B3">
        <w:rPr>
          <w:sz w:val="28"/>
          <w:szCs w:val="28"/>
        </w:rPr>
        <w:t>9</w:t>
      </w:r>
      <w:r w:rsidR="00E15D08" w:rsidRPr="007A52B3">
        <w:rPr>
          <w:sz w:val="28"/>
          <w:szCs w:val="28"/>
        </w:rPr>
        <w:noBreakHyphen/>
      </w:r>
      <w:r w:rsidRPr="007A52B3">
        <w:rPr>
          <w:sz w:val="28"/>
          <w:szCs w:val="28"/>
        </w:rPr>
        <w:t xml:space="preserve">ОЗ «Об утверждении Договора между органами государственной власти Архангельской области и </w:t>
      </w:r>
      <w:r w:rsidR="00E15D08" w:rsidRPr="007A52B3">
        <w:rPr>
          <w:sz w:val="28"/>
          <w:szCs w:val="28"/>
        </w:rPr>
        <w:t>НАО</w:t>
      </w:r>
      <w:r w:rsidRPr="007A52B3">
        <w:rPr>
          <w:sz w:val="28"/>
          <w:szCs w:val="28"/>
        </w:rPr>
        <w:t xml:space="preserve"> о взаимодействии при осуществлении полномочий органов государственной власти субъектов Российской Федерации»</w:t>
      </w:r>
      <w:r w:rsidR="00E15D08" w:rsidRPr="007A52B3">
        <w:rPr>
          <w:sz w:val="28"/>
          <w:szCs w:val="28"/>
        </w:rPr>
        <w:t>,</w:t>
      </w:r>
      <w:r w:rsidRPr="007A52B3">
        <w:rPr>
          <w:sz w:val="28"/>
          <w:szCs w:val="28"/>
        </w:rPr>
        <w:t xml:space="preserve"> отчисления из бюджета </w:t>
      </w:r>
      <w:r w:rsidR="00E15D08" w:rsidRPr="007A52B3">
        <w:rPr>
          <w:sz w:val="28"/>
          <w:szCs w:val="28"/>
        </w:rPr>
        <w:t>НАО</w:t>
      </w:r>
      <w:r w:rsidRPr="007A52B3">
        <w:rPr>
          <w:sz w:val="28"/>
          <w:szCs w:val="28"/>
        </w:rPr>
        <w:t xml:space="preserve"> составляют 50 % от суммы сбора данного налога.</w:t>
      </w:r>
    </w:p>
    <w:p w14:paraId="1B6DF0D3" w14:textId="74D7C061" w:rsidR="00B86B11" w:rsidRPr="007A52B3" w:rsidRDefault="00B86B11" w:rsidP="00B86B11">
      <w:pPr>
        <w:ind w:firstLine="709"/>
        <w:jc w:val="both"/>
        <w:rPr>
          <w:sz w:val="28"/>
          <w:szCs w:val="28"/>
        </w:rPr>
      </w:pPr>
      <w:r w:rsidRPr="007A52B3">
        <w:rPr>
          <w:sz w:val="28"/>
          <w:szCs w:val="28"/>
        </w:rPr>
        <w:t>В соответствии с областным законом от 22.10.2009 № 78-6-ОЗ «О реализации полномочий Архангельской области в сфере регулирования межбюджетных отношений» отчисления указанного вида налога в бюджеты муниципальных и городских округов, а также муниципальных районов составля</w:t>
      </w:r>
      <w:r w:rsidR="00E15D08" w:rsidRPr="007A52B3">
        <w:rPr>
          <w:sz w:val="28"/>
          <w:szCs w:val="28"/>
        </w:rPr>
        <w:t>ю</w:t>
      </w:r>
      <w:r w:rsidRPr="007A52B3">
        <w:rPr>
          <w:sz w:val="28"/>
          <w:szCs w:val="28"/>
        </w:rPr>
        <w:t>т 15 %.</w:t>
      </w:r>
    </w:p>
    <w:p w14:paraId="63BC90AA" w14:textId="304CE93A" w:rsidR="00B86B11" w:rsidRPr="007A52B3" w:rsidRDefault="00B86B11" w:rsidP="00B86B11">
      <w:pPr>
        <w:ind w:firstLine="709"/>
        <w:jc w:val="both"/>
        <w:rPr>
          <w:sz w:val="28"/>
          <w:szCs w:val="28"/>
        </w:rPr>
      </w:pPr>
      <w:r w:rsidRPr="007A52B3">
        <w:rPr>
          <w:sz w:val="28"/>
          <w:szCs w:val="28"/>
        </w:rPr>
        <w:t>Поступления, включая прогнозируемые поступления налога, взимаемого в связи с применением упрощенной системы налогообложения, в бюджеты муниципальных образований с 202</w:t>
      </w:r>
      <w:r w:rsidR="00FD189E" w:rsidRPr="007A52B3">
        <w:rPr>
          <w:sz w:val="28"/>
          <w:szCs w:val="28"/>
        </w:rPr>
        <w:t>2</w:t>
      </w:r>
      <w:r w:rsidRPr="007A52B3">
        <w:rPr>
          <w:sz w:val="28"/>
          <w:szCs w:val="28"/>
        </w:rPr>
        <w:t xml:space="preserve"> года представлен</w:t>
      </w:r>
      <w:r w:rsidR="00A8611F" w:rsidRPr="007A52B3">
        <w:rPr>
          <w:sz w:val="28"/>
          <w:szCs w:val="28"/>
        </w:rPr>
        <w:t>ы</w:t>
      </w:r>
      <w:r w:rsidR="004604B7" w:rsidRPr="007A52B3">
        <w:rPr>
          <w:sz w:val="28"/>
          <w:szCs w:val="28"/>
        </w:rPr>
        <w:t xml:space="preserve"> на рисунке 9</w:t>
      </w:r>
      <w:r w:rsidRPr="007A52B3">
        <w:rPr>
          <w:sz w:val="28"/>
          <w:szCs w:val="28"/>
        </w:rPr>
        <w:t>.</w:t>
      </w:r>
    </w:p>
    <w:p w14:paraId="5406A492" w14:textId="08D58E7E" w:rsidR="00B86B11" w:rsidRPr="007A52B3" w:rsidRDefault="00FD189E" w:rsidP="00B86B11">
      <w:pPr>
        <w:rPr>
          <w:sz w:val="28"/>
          <w:szCs w:val="28"/>
        </w:rPr>
      </w:pPr>
      <w:r w:rsidRPr="007A52B3">
        <w:rPr>
          <w:noProof/>
          <w:sz w:val="28"/>
          <w:szCs w:val="28"/>
        </w:rPr>
        <w:lastRenderedPageBreak/>
        <w:drawing>
          <wp:inline distT="0" distB="0" distL="0" distR="0" wp14:anchorId="2DE5F861" wp14:editId="668EE118">
            <wp:extent cx="6173521" cy="2132965"/>
            <wp:effectExtent l="0" t="0" r="0" b="635"/>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97516" cy="2141255"/>
                    </a:xfrm>
                    <a:prstGeom prst="rect">
                      <a:avLst/>
                    </a:prstGeom>
                    <a:noFill/>
                  </pic:spPr>
                </pic:pic>
              </a:graphicData>
            </a:graphic>
          </wp:inline>
        </w:drawing>
      </w:r>
    </w:p>
    <w:p w14:paraId="1DE45493" w14:textId="77777777" w:rsidR="00B86B11" w:rsidRPr="007A52B3" w:rsidRDefault="00B86B11" w:rsidP="00B86B11">
      <w:pPr>
        <w:pStyle w:val="af9"/>
        <w:rPr>
          <w:b w:val="0"/>
          <w:szCs w:val="24"/>
        </w:rPr>
      </w:pPr>
      <w:r w:rsidRPr="007A52B3">
        <w:rPr>
          <w:b w:val="0"/>
          <w:szCs w:val="24"/>
        </w:rPr>
        <w:t xml:space="preserve">Рисунок </w:t>
      </w:r>
      <w:r w:rsidRPr="007A52B3">
        <w:rPr>
          <w:b w:val="0"/>
          <w:noProof/>
          <w:szCs w:val="24"/>
        </w:rPr>
        <w:fldChar w:fldCharType="begin"/>
      </w:r>
      <w:r w:rsidRPr="007A52B3">
        <w:rPr>
          <w:b w:val="0"/>
          <w:noProof/>
          <w:szCs w:val="24"/>
        </w:rPr>
        <w:instrText xml:space="preserve"> SEQ Рисунок \* ARABIC </w:instrText>
      </w:r>
      <w:r w:rsidRPr="007A52B3">
        <w:rPr>
          <w:b w:val="0"/>
          <w:noProof/>
          <w:szCs w:val="24"/>
        </w:rPr>
        <w:fldChar w:fldCharType="separate"/>
      </w:r>
      <w:r w:rsidR="004604B7" w:rsidRPr="007A52B3">
        <w:rPr>
          <w:b w:val="0"/>
          <w:noProof/>
          <w:szCs w:val="24"/>
        </w:rPr>
        <w:t>9</w:t>
      </w:r>
      <w:r w:rsidRPr="007A52B3">
        <w:rPr>
          <w:b w:val="0"/>
          <w:noProof/>
          <w:szCs w:val="24"/>
        </w:rPr>
        <w:fldChar w:fldCharType="end"/>
      </w:r>
      <w:r w:rsidRPr="007A52B3">
        <w:rPr>
          <w:b w:val="0"/>
          <w:szCs w:val="24"/>
        </w:rPr>
        <w:t>. Налог, взимаемый в связи с применением упрощенной системы налогообложения в бюджеты муниципальных образований, млн.руб.</w:t>
      </w:r>
    </w:p>
    <w:p w14:paraId="5B8D5594" w14:textId="77777777" w:rsidR="00B86B11" w:rsidRPr="007A52B3" w:rsidRDefault="00B86B11" w:rsidP="00B86B11">
      <w:pPr>
        <w:ind w:firstLine="851"/>
        <w:jc w:val="both"/>
        <w:rPr>
          <w:sz w:val="16"/>
          <w:szCs w:val="16"/>
        </w:rPr>
      </w:pPr>
    </w:p>
    <w:p w14:paraId="58190839" w14:textId="0DF5E0BF" w:rsidR="00B86B11" w:rsidRPr="007A52B3" w:rsidRDefault="00B86B11" w:rsidP="00B86B11">
      <w:pPr>
        <w:ind w:firstLine="709"/>
        <w:jc w:val="both"/>
        <w:rPr>
          <w:sz w:val="28"/>
          <w:szCs w:val="28"/>
        </w:rPr>
      </w:pPr>
      <w:r w:rsidRPr="007A52B3">
        <w:rPr>
          <w:sz w:val="28"/>
          <w:szCs w:val="28"/>
        </w:rPr>
        <w:t xml:space="preserve">Согласно уточнённому прогнозу УФНС по АО и НАО, поступление налога, взимаемого в связи с применением упрощенной системы налогообложения в консолидированный бюджет Архангельской области на плановый период 2024 – 2026 годы, с учетом поступлений от плательщиков Ненецкого автономного округа, отличается от прогнозных показателей, представленных в составе документов к законопроекту, что отражено в таблице </w:t>
      </w:r>
      <w:r w:rsidR="004604B7" w:rsidRPr="007A52B3">
        <w:rPr>
          <w:sz w:val="28"/>
          <w:szCs w:val="28"/>
        </w:rPr>
        <w:t>14</w:t>
      </w:r>
      <w:r w:rsidRPr="007A52B3">
        <w:rPr>
          <w:sz w:val="28"/>
          <w:szCs w:val="28"/>
        </w:rPr>
        <w:t>.</w:t>
      </w:r>
    </w:p>
    <w:p w14:paraId="535D5D67" w14:textId="77777777" w:rsidR="00B86B11" w:rsidRPr="007A52B3" w:rsidRDefault="00B86B11" w:rsidP="00B86B11">
      <w:pPr>
        <w:ind w:firstLine="851"/>
        <w:jc w:val="both"/>
        <w:rPr>
          <w:sz w:val="16"/>
          <w:szCs w:val="16"/>
        </w:rPr>
      </w:pPr>
    </w:p>
    <w:p w14:paraId="3FD52B6F" w14:textId="77777777" w:rsidR="00B86B11" w:rsidRPr="007A52B3" w:rsidRDefault="00B86B11" w:rsidP="00B86B11">
      <w:pPr>
        <w:pStyle w:val="af9"/>
        <w:rPr>
          <w:b w:val="0"/>
        </w:rPr>
      </w:pPr>
      <w:r w:rsidRPr="007A52B3">
        <w:rPr>
          <w:b w:val="0"/>
        </w:rPr>
        <w:t xml:space="preserve">Таблица </w:t>
      </w:r>
      <w:r w:rsidRPr="007A52B3">
        <w:rPr>
          <w:b w:val="0"/>
          <w:noProof/>
        </w:rPr>
        <w:fldChar w:fldCharType="begin"/>
      </w:r>
      <w:r w:rsidRPr="007A52B3">
        <w:rPr>
          <w:b w:val="0"/>
          <w:noProof/>
        </w:rPr>
        <w:instrText xml:space="preserve"> SEQ Таблица \* ARABIC </w:instrText>
      </w:r>
      <w:r w:rsidRPr="007A52B3">
        <w:rPr>
          <w:b w:val="0"/>
          <w:noProof/>
        </w:rPr>
        <w:fldChar w:fldCharType="separate"/>
      </w:r>
      <w:r w:rsidR="004604B7" w:rsidRPr="007A52B3">
        <w:rPr>
          <w:b w:val="0"/>
          <w:noProof/>
        </w:rPr>
        <w:t>14</w:t>
      </w:r>
      <w:r w:rsidRPr="007A52B3">
        <w:rPr>
          <w:b w:val="0"/>
          <w:noProof/>
        </w:rPr>
        <w:fldChar w:fldCharType="end"/>
      </w:r>
      <w:r w:rsidRPr="007A52B3">
        <w:rPr>
          <w:b w:val="0"/>
        </w:rPr>
        <w:t>. Прогнозные показатели поступления налога, взимаемого в связи с применением упрощенной системы налогообложения, с учетом отчислений от плательщиков НАО, млн.руб.</w:t>
      </w:r>
    </w:p>
    <w:tbl>
      <w:tblPr>
        <w:tblW w:w="9390" w:type="dxa"/>
        <w:tblLayout w:type="fixed"/>
        <w:tblLook w:val="04A0" w:firstRow="1" w:lastRow="0" w:firstColumn="1" w:lastColumn="0" w:noHBand="0" w:noVBand="1"/>
      </w:tblPr>
      <w:tblGrid>
        <w:gridCol w:w="3663"/>
        <w:gridCol w:w="1701"/>
        <w:gridCol w:w="1843"/>
        <w:gridCol w:w="1417"/>
        <w:gridCol w:w="766"/>
      </w:tblGrid>
      <w:tr w:rsidR="007A52B3" w:rsidRPr="007A52B3" w14:paraId="0E608E90" w14:textId="77777777" w:rsidTr="00C95E6F">
        <w:trPr>
          <w:trHeight w:val="35"/>
          <w:tblHeader/>
        </w:trPr>
        <w:tc>
          <w:tcPr>
            <w:tcW w:w="3663" w:type="dxa"/>
            <w:vMerge w:val="restart"/>
            <w:tcBorders>
              <w:top w:val="double" w:sz="4" w:space="0" w:color="auto"/>
              <w:left w:val="double" w:sz="4" w:space="0" w:color="auto"/>
              <w:bottom w:val="single" w:sz="4" w:space="0" w:color="000000"/>
              <w:right w:val="single" w:sz="4" w:space="0" w:color="auto"/>
            </w:tcBorders>
            <w:shd w:val="clear" w:color="auto" w:fill="auto"/>
            <w:vAlign w:val="center"/>
            <w:hideMark/>
          </w:tcPr>
          <w:p w14:paraId="6FF01431" w14:textId="77777777" w:rsidR="00B86B11" w:rsidRPr="007A52B3" w:rsidRDefault="00B86B11" w:rsidP="00B86B11">
            <w:pPr>
              <w:jc w:val="center"/>
              <w:rPr>
                <w:b/>
                <w:bCs/>
                <w:sz w:val="22"/>
                <w:szCs w:val="22"/>
              </w:rPr>
            </w:pPr>
            <w:r w:rsidRPr="007A52B3">
              <w:rPr>
                <w:b/>
                <w:bCs/>
                <w:sz w:val="22"/>
                <w:szCs w:val="22"/>
              </w:rPr>
              <w:t>Налог, взимаемый в связи с применением УСН</w:t>
            </w:r>
          </w:p>
        </w:tc>
        <w:tc>
          <w:tcPr>
            <w:tcW w:w="1701"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684397F4" w14:textId="77777777" w:rsidR="00B86B11" w:rsidRPr="007A52B3" w:rsidRDefault="00B86B11" w:rsidP="00B86B11">
            <w:pPr>
              <w:jc w:val="center"/>
              <w:rPr>
                <w:b/>
                <w:bCs/>
                <w:sz w:val="22"/>
                <w:szCs w:val="22"/>
              </w:rPr>
            </w:pPr>
            <w:r w:rsidRPr="007A52B3">
              <w:rPr>
                <w:b/>
                <w:bCs/>
                <w:sz w:val="22"/>
                <w:szCs w:val="22"/>
              </w:rPr>
              <w:t>Прогноз к законопроекту</w:t>
            </w:r>
          </w:p>
        </w:tc>
        <w:tc>
          <w:tcPr>
            <w:tcW w:w="1843"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04296B19" w14:textId="77777777" w:rsidR="00B86B11" w:rsidRPr="007A52B3" w:rsidRDefault="00B86B11" w:rsidP="00B86B11">
            <w:pPr>
              <w:jc w:val="center"/>
              <w:rPr>
                <w:b/>
                <w:bCs/>
                <w:sz w:val="22"/>
                <w:szCs w:val="22"/>
              </w:rPr>
            </w:pPr>
            <w:r w:rsidRPr="007A52B3">
              <w:rPr>
                <w:b/>
                <w:bCs/>
                <w:sz w:val="22"/>
                <w:szCs w:val="22"/>
              </w:rPr>
              <w:t>Прогноз УФНС по АО и НАО</w:t>
            </w:r>
          </w:p>
        </w:tc>
        <w:tc>
          <w:tcPr>
            <w:tcW w:w="2183" w:type="dxa"/>
            <w:gridSpan w:val="2"/>
            <w:tcBorders>
              <w:top w:val="double" w:sz="4" w:space="0" w:color="auto"/>
              <w:left w:val="nil"/>
              <w:bottom w:val="single" w:sz="4" w:space="0" w:color="auto"/>
              <w:right w:val="double" w:sz="4" w:space="0" w:color="auto"/>
            </w:tcBorders>
            <w:shd w:val="clear" w:color="auto" w:fill="auto"/>
            <w:vAlign w:val="center"/>
            <w:hideMark/>
          </w:tcPr>
          <w:p w14:paraId="43FE506F" w14:textId="77777777" w:rsidR="00B86B11" w:rsidRPr="007A52B3" w:rsidRDefault="00B86B11" w:rsidP="00B86B11">
            <w:pPr>
              <w:jc w:val="center"/>
              <w:rPr>
                <w:b/>
                <w:bCs/>
                <w:sz w:val="22"/>
                <w:szCs w:val="22"/>
              </w:rPr>
            </w:pPr>
            <w:r w:rsidRPr="007A52B3">
              <w:rPr>
                <w:b/>
                <w:bCs/>
                <w:sz w:val="22"/>
                <w:szCs w:val="22"/>
              </w:rPr>
              <w:t>Отклонение (+,-):</w:t>
            </w:r>
          </w:p>
        </w:tc>
      </w:tr>
      <w:tr w:rsidR="007A52B3" w:rsidRPr="007A52B3" w14:paraId="318FBD29" w14:textId="77777777" w:rsidTr="00C95E6F">
        <w:trPr>
          <w:trHeight w:val="35"/>
          <w:tblHeader/>
        </w:trPr>
        <w:tc>
          <w:tcPr>
            <w:tcW w:w="3663" w:type="dxa"/>
            <w:vMerge/>
            <w:tcBorders>
              <w:top w:val="double" w:sz="6" w:space="0" w:color="auto"/>
              <w:left w:val="double" w:sz="4" w:space="0" w:color="auto"/>
              <w:bottom w:val="single" w:sz="4" w:space="0" w:color="000000"/>
              <w:right w:val="single" w:sz="4" w:space="0" w:color="auto"/>
            </w:tcBorders>
            <w:vAlign w:val="center"/>
            <w:hideMark/>
          </w:tcPr>
          <w:p w14:paraId="2949F4CB" w14:textId="77777777" w:rsidR="00B86B11" w:rsidRPr="007A52B3" w:rsidRDefault="00B86B11" w:rsidP="00B86B11">
            <w:pPr>
              <w:rPr>
                <w:b/>
                <w:bCs/>
                <w:sz w:val="22"/>
                <w:szCs w:val="22"/>
              </w:rPr>
            </w:pPr>
          </w:p>
        </w:tc>
        <w:tc>
          <w:tcPr>
            <w:tcW w:w="1701" w:type="dxa"/>
            <w:vMerge/>
            <w:tcBorders>
              <w:top w:val="double" w:sz="6" w:space="0" w:color="auto"/>
              <w:left w:val="single" w:sz="4" w:space="0" w:color="auto"/>
              <w:bottom w:val="single" w:sz="4" w:space="0" w:color="000000"/>
              <w:right w:val="single" w:sz="4" w:space="0" w:color="auto"/>
            </w:tcBorders>
            <w:vAlign w:val="center"/>
            <w:hideMark/>
          </w:tcPr>
          <w:p w14:paraId="1540D85B" w14:textId="77777777" w:rsidR="00B86B11" w:rsidRPr="007A52B3" w:rsidRDefault="00B86B11" w:rsidP="00B86B11">
            <w:pPr>
              <w:rPr>
                <w:b/>
                <w:bCs/>
                <w:sz w:val="22"/>
                <w:szCs w:val="22"/>
              </w:rPr>
            </w:pPr>
          </w:p>
        </w:tc>
        <w:tc>
          <w:tcPr>
            <w:tcW w:w="1843" w:type="dxa"/>
            <w:vMerge/>
            <w:tcBorders>
              <w:top w:val="double" w:sz="6" w:space="0" w:color="auto"/>
              <w:left w:val="single" w:sz="4" w:space="0" w:color="auto"/>
              <w:bottom w:val="single" w:sz="4" w:space="0" w:color="000000"/>
              <w:right w:val="single" w:sz="4" w:space="0" w:color="auto"/>
            </w:tcBorders>
            <w:vAlign w:val="center"/>
            <w:hideMark/>
          </w:tcPr>
          <w:p w14:paraId="73B8CEE8" w14:textId="77777777" w:rsidR="00B86B11" w:rsidRPr="007A52B3" w:rsidRDefault="00B86B11" w:rsidP="00B86B11">
            <w:pPr>
              <w:rPr>
                <w:b/>
                <w:bCs/>
                <w:sz w:val="22"/>
                <w:szCs w:val="22"/>
              </w:rPr>
            </w:pPr>
          </w:p>
        </w:tc>
        <w:tc>
          <w:tcPr>
            <w:tcW w:w="1417" w:type="dxa"/>
            <w:tcBorders>
              <w:top w:val="nil"/>
              <w:left w:val="nil"/>
              <w:bottom w:val="single" w:sz="4" w:space="0" w:color="auto"/>
              <w:right w:val="single" w:sz="4" w:space="0" w:color="auto"/>
            </w:tcBorders>
            <w:shd w:val="clear" w:color="auto" w:fill="auto"/>
            <w:vAlign w:val="center"/>
            <w:hideMark/>
          </w:tcPr>
          <w:p w14:paraId="13E68ECC" w14:textId="299317A0" w:rsidR="00B86B11" w:rsidRPr="007A52B3" w:rsidRDefault="00B86B11" w:rsidP="00B86B11">
            <w:pPr>
              <w:jc w:val="center"/>
              <w:rPr>
                <w:b/>
                <w:bCs/>
                <w:sz w:val="22"/>
                <w:szCs w:val="22"/>
              </w:rPr>
            </w:pPr>
            <w:r w:rsidRPr="007A52B3">
              <w:rPr>
                <w:b/>
                <w:bCs/>
                <w:sz w:val="22"/>
                <w:szCs w:val="22"/>
              </w:rPr>
              <w:t>млн.руб.</w:t>
            </w:r>
          </w:p>
        </w:tc>
        <w:tc>
          <w:tcPr>
            <w:tcW w:w="766" w:type="dxa"/>
            <w:tcBorders>
              <w:top w:val="nil"/>
              <w:left w:val="nil"/>
              <w:bottom w:val="single" w:sz="4" w:space="0" w:color="auto"/>
              <w:right w:val="double" w:sz="4" w:space="0" w:color="auto"/>
            </w:tcBorders>
            <w:shd w:val="clear" w:color="auto" w:fill="auto"/>
            <w:vAlign w:val="center"/>
            <w:hideMark/>
          </w:tcPr>
          <w:p w14:paraId="0F00ECF9" w14:textId="53CFC020" w:rsidR="00B86B11" w:rsidRPr="007A52B3" w:rsidRDefault="00B86B11" w:rsidP="00B86B11">
            <w:pPr>
              <w:jc w:val="center"/>
              <w:rPr>
                <w:b/>
                <w:bCs/>
                <w:sz w:val="22"/>
                <w:szCs w:val="22"/>
              </w:rPr>
            </w:pPr>
            <w:r w:rsidRPr="007A52B3">
              <w:rPr>
                <w:b/>
                <w:bCs/>
                <w:sz w:val="22"/>
                <w:szCs w:val="22"/>
              </w:rPr>
              <w:t>%</w:t>
            </w:r>
          </w:p>
        </w:tc>
      </w:tr>
      <w:tr w:rsidR="007A52B3" w:rsidRPr="007A52B3" w14:paraId="2FFA30DF" w14:textId="77777777" w:rsidTr="00C95E6F">
        <w:trPr>
          <w:trHeight w:val="70"/>
        </w:trPr>
        <w:tc>
          <w:tcPr>
            <w:tcW w:w="3663" w:type="dxa"/>
            <w:tcBorders>
              <w:top w:val="nil"/>
              <w:left w:val="double" w:sz="4" w:space="0" w:color="auto"/>
              <w:bottom w:val="single" w:sz="4" w:space="0" w:color="auto"/>
              <w:right w:val="single" w:sz="4" w:space="0" w:color="auto"/>
            </w:tcBorders>
            <w:shd w:val="clear" w:color="auto" w:fill="auto"/>
            <w:vAlign w:val="center"/>
            <w:hideMark/>
          </w:tcPr>
          <w:p w14:paraId="7258AA47" w14:textId="77777777" w:rsidR="00B86B11" w:rsidRPr="007A52B3" w:rsidRDefault="00B86B11" w:rsidP="00B86B11">
            <w:pPr>
              <w:rPr>
                <w:sz w:val="22"/>
                <w:szCs w:val="22"/>
              </w:rPr>
            </w:pPr>
            <w:r w:rsidRPr="007A52B3">
              <w:rPr>
                <w:sz w:val="22"/>
                <w:szCs w:val="22"/>
              </w:rPr>
              <w:t>План на 2023 год</w:t>
            </w:r>
          </w:p>
        </w:tc>
        <w:tc>
          <w:tcPr>
            <w:tcW w:w="1701" w:type="dxa"/>
            <w:tcBorders>
              <w:top w:val="nil"/>
              <w:left w:val="nil"/>
              <w:bottom w:val="single" w:sz="4" w:space="0" w:color="auto"/>
              <w:right w:val="single" w:sz="4" w:space="0" w:color="auto"/>
            </w:tcBorders>
            <w:shd w:val="clear" w:color="auto" w:fill="auto"/>
            <w:vAlign w:val="center"/>
            <w:hideMark/>
          </w:tcPr>
          <w:p w14:paraId="4E896492" w14:textId="77777777" w:rsidR="00B86B11" w:rsidRPr="007A52B3" w:rsidRDefault="00B86B11" w:rsidP="00B86B11">
            <w:pPr>
              <w:jc w:val="right"/>
              <w:rPr>
                <w:sz w:val="22"/>
                <w:szCs w:val="22"/>
              </w:rPr>
            </w:pPr>
            <w:r w:rsidRPr="007A52B3">
              <w:rPr>
                <w:sz w:val="22"/>
                <w:szCs w:val="22"/>
              </w:rPr>
              <w:t xml:space="preserve">5 968,2 </w:t>
            </w:r>
          </w:p>
        </w:tc>
        <w:tc>
          <w:tcPr>
            <w:tcW w:w="1843" w:type="dxa"/>
            <w:tcBorders>
              <w:top w:val="nil"/>
              <w:left w:val="nil"/>
              <w:bottom w:val="single" w:sz="4" w:space="0" w:color="auto"/>
              <w:right w:val="single" w:sz="4" w:space="0" w:color="auto"/>
            </w:tcBorders>
            <w:shd w:val="clear" w:color="auto" w:fill="auto"/>
            <w:vAlign w:val="center"/>
            <w:hideMark/>
          </w:tcPr>
          <w:p w14:paraId="07E41BC5" w14:textId="77777777" w:rsidR="00B86B11" w:rsidRPr="007A52B3" w:rsidRDefault="00B86B11" w:rsidP="00B86B11">
            <w:pPr>
              <w:jc w:val="right"/>
              <w:rPr>
                <w:sz w:val="22"/>
                <w:szCs w:val="22"/>
              </w:rPr>
            </w:pPr>
            <w:r w:rsidRPr="007A52B3">
              <w:rPr>
                <w:sz w:val="22"/>
                <w:szCs w:val="22"/>
              </w:rPr>
              <w:t xml:space="preserve">6 142,1 </w:t>
            </w:r>
          </w:p>
        </w:tc>
        <w:tc>
          <w:tcPr>
            <w:tcW w:w="1417" w:type="dxa"/>
            <w:tcBorders>
              <w:top w:val="nil"/>
              <w:left w:val="nil"/>
              <w:bottom w:val="single" w:sz="4" w:space="0" w:color="auto"/>
              <w:right w:val="single" w:sz="4" w:space="0" w:color="auto"/>
            </w:tcBorders>
            <w:shd w:val="clear" w:color="auto" w:fill="auto"/>
            <w:vAlign w:val="center"/>
            <w:hideMark/>
          </w:tcPr>
          <w:p w14:paraId="550A092A" w14:textId="77777777" w:rsidR="00B86B11" w:rsidRPr="007A52B3" w:rsidRDefault="00B86B11" w:rsidP="00B86B11">
            <w:pPr>
              <w:jc w:val="right"/>
              <w:rPr>
                <w:sz w:val="22"/>
                <w:szCs w:val="22"/>
              </w:rPr>
            </w:pPr>
            <w:r w:rsidRPr="007A52B3">
              <w:rPr>
                <w:sz w:val="22"/>
                <w:szCs w:val="22"/>
              </w:rPr>
              <w:t xml:space="preserve">173,9 </w:t>
            </w:r>
          </w:p>
        </w:tc>
        <w:tc>
          <w:tcPr>
            <w:tcW w:w="766" w:type="dxa"/>
            <w:tcBorders>
              <w:top w:val="nil"/>
              <w:left w:val="nil"/>
              <w:bottom w:val="single" w:sz="4" w:space="0" w:color="auto"/>
              <w:right w:val="double" w:sz="4" w:space="0" w:color="auto"/>
            </w:tcBorders>
            <w:shd w:val="clear" w:color="auto" w:fill="auto"/>
            <w:vAlign w:val="center"/>
            <w:hideMark/>
          </w:tcPr>
          <w:p w14:paraId="7D0E7DBA" w14:textId="77777777" w:rsidR="00B86B11" w:rsidRPr="007A52B3" w:rsidRDefault="00B86B11" w:rsidP="00B86B11">
            <w:pPr>
              <w:jc w:val="right"/>
              <w:rPr>
                <w:sz w:val="22"/>
                <w:szCs w:val="22"/>
              </w:rPr>
            </w:pPr>
            <w:r w:rsidRPr="007A52B3">
              <w:rPr>
                <w:sz w:val="22"/>
                <w:szCs w:val="22"/>
              </w:rPr>
              <w:t xml:space="preserve">2,9 </w:t>
            </w:r>
          </w:p>
        </w:tc>
      </w:tr>
      <w:tr w:rsidR="007A52B3" w:rsidRPr="007A52B3" w14:paraId="6E67924F" w14:textId="77777777" w:rsidTr="00C95E6F">
        <w:trPr>
          <w:trHeight w:val="70"/>
        </w:trPr>
        <w:tc>
          <w:tcPr>
            <w:tcW w:w="3663" w:type="dxa"/>
            <w:tcBorders>
              <w:top w:val="nil"/>
              <w:left w:val="double" w:sz="4" w:space="0" w:color="auto"/>
              <w:bottom w:val="single" w:sz="4" w:space="0" w:color="auto"/>
              <w:right w:val="single" w:sz="4" w:space="0" w:color="auto"/>
            </w:tcBorders>
            <w:shd w:val="clear" w:color="auto" w:fill="auto"/>
            <w:vAlign w:val="center"/>
            <w:hideMark/>
          </w:tcPr>
          <w:p w14:paraId="2C31AEDC" w14:textId="77777777" w:rsidR="00B86B11" w:rsidRPr="007A52B3" w:rsidRDefault="00B86B11" w:rsidP="00B86B11">
            <w:pPr>
              <w:rPr>
                <w:sz w:val="22"/>
                <w:szCs w:val="22"/>
              </w:rPr>
            </w:pPr>
            <w:r w:rsidRPr="007A52B3">
              <w:rPr>
                <w:sz w:val="22"/>
                <w:szCs w:val="22"/>
              </w:rPr>
              <w:t>Прогноз на 2024 год</w:t>
            </w:r>
          </w:p>
        </w:tc>
        <w:tc>
          <w:tcPr>
            <w:tcW w:w="1701" w:type="dxa"/>
            <w:tcBorders>
              <w:top w:val="nil"/>
              <w:left w:val="nil"/>
              <w:bottom w:val="single" w:sz="4" w:space="0" w:color="auto"/>
              <w:right w:val="single" w:sz="4" w:space="0" w:color="auto"/>
            </w:tcBorders>
            <w:shd w:val="clear" w:color="auto" w:fill="auto"/>
            <w:vAlign w:val="center"/>
            <w:hideMark/>
          </w:tcPr>
          <w:p w14:paraId="090DEB38" w14:textId="77777777" w:rsidR="00B86B11" w:rsidRPr="007A52B3" w:rsidRDefault="00B86B11" w:rsidP="00B86B11">
            <w:pPr>
              <w:jc w:val="right"/>
              <w:rPr>
                <w:sz w:val="22"/>
                <w:szCs w:val="22"/>
              </w:rPr>
            </w:pPr>
            <w:r w:rsidRPr="007A52B3">
              <w:rPr>
                <w:sz w:val="22"/>
                <w:szCs w:val="22"/>
              </w:rPr>
              <w:t xml:space="preserve">6 698,7 </w:t>
            </w:r>
          </w:p>
        </w:tc>
        <w:tc>
          <w:tcPr>
            <w:tcW w:w="1843" w:type="dxa"/>
            <w:tcBorders>
              <w:top w:val="nil"/>
              <w:left w:val="nil"/>
              <w:bottom w:val="single" w:sz="4" w:space="0" w:color="auto"/>
              <w:right w:val="single" w:sz="4" w:space="0" w:color="auto"/>
            </w:tcBorders>
            <w:shd w:val="clear" w:color="auto" w:fill="auto"/>
            <w:vAlign w:val="center"/>
            <w:hideMark/>
          </w:tcPr>
          <w:p w14:paraId="760566C8" w14:textId="77777777" w:rsidR="00B86B11" w:rsidRPr="007A52B3" w:rsidRDefault="00B86B11" w:rsidP="00B86B11">
            <w:pPr>
              <w:jc w:val="right"/>
              <w:rPr>
                <w:sz w:val="22"/>
                <w:szCs w:val="22"/>
              </w:rPr>
            </w:pPr>
            <w:r w:rsidRPr="007A52B3">
              <w:rPr>
                <w:sz w:val="22"/>
                <w:szCs w:val="22"/>
              </w:rPr>
              <w:t xml:space="preserve">6 612,3 </w:t>
            </w:r>
          </w:p>
        </w:tc>
        <w:tc>
          <w:tcPr>
            <w:tcW w:w="1417" w:type="dxa"/>
            <w:tcBorders>
              <w:top w:val="nil"/>
              <w:left w:val="nil"/>
              <w:bottom w:val="single" w:sz="4" w:space="0" w:color="auto"/>
              <w:right w:val="single" w:sz="4" w:space="0" w:color="auto"/>
            </w:tcBorders>
            <w:shd w:val="clear" w:color="auto" w:fill="auto"/>
            <w:vAlign w:val="center"/>
            <w:hideMark/>
          </w:tcPr>
          <w:p w14:paraId="484503A3" w14:textId="77777777" w:rsidR="00B86B11" w:rsidRPr="007A52B3" w:rsidRDefault="00B86B11" w:rsidP="00B86B11">
            <w:pPr>
              <w:jc w:val="right"/>
              <w:rPr>
                <w:sz w:val="22"/>
                <w:szCs w:val="22"/>
              </w:rPr>
            </w:pPr>
            <w:r w:rsidRPr="007A52B3">
              <w:rPr>
                <w:sz w:val="22"/>
                <w:szCs w:val="22"/>
              </w:rPr>
              <w:t xml:space="preserve">-86,5 </w:t>
            </w:r>
          </w:p>
        </w:tc>
        <w:tc>
          <w:tcPr>
            <w:tcW w:w="766" w:type="dxa"/>
            <w:tcBorders>
              <w:top w:val="nil"/>
              <w:left w:val="nil"/>
              <w:bottom w:val="single" w:sz="4" w:space="0" w:color="auto"/>
              <w:right w:val="double" w:sz="4" w:space="0" w:color="auto"/>
            </w:tcBorders>
            <w:shd w:val="clear" w:color="auto" w:fill="auto"/>
            <w:vAlign w:val="center"/>
            <w:hideMark/>
          </w:tcPr>
          <w:p w14:paraId="1AA95D28" w14:textId="77777777" w:rsidR="00B86B11" w:rsidRPr="007A52B3" w:rsidRDefault="00B86B11" w:rsidP="00B86B11">
            <w:pPr>
              <w:jc w:val="right"/>
              <w:rPr>
                <w:sz w:val="22"/>
                <w:szCs w:val="22"/>
              </w:rPr>
            </w:pPr>
            <w:r w:rsidRPr="007A52B3">
              <w:rPr>
                <w:sz w:val="22"/>
                <w:szCs w:val="22"/>
              </w:rPr>
              <w:t xml:space="preserve">-1,3 </w:t>
            </w:r>
          </w:p>
        </w:tc>
      </w:tr>
      <w:tr w:rsidR="007A52B3" w:rsidRPr="007A52B3" w14:paraId="14BFF300" w14:textId="77777777" w:rsidTr="00C95E6F">
        <w:trPr>
          <w:trHeight w:val="70"/>
        </w:trPr>
        <w:tc>
          <w:tcPr>
            <w:tcW w:w="3663" w:type="dxa"/>
            <w:tcBorders>
              <w:top w:val="nil"/>
              <w:left w:val="double" w:sz="4" w:space="0" w:color="auto"/>
              <w:bottom w:val="single" w:sz="4" w:space="0" w:color="auto"/>
              <w:right w:val="single" w:sz="4" w:space="0" w:color="auto"/>
            </w:tcBorders>
            <w:shd w:val="clear" w:color="auto" w:fill="auto"/>
            <w:vAlign w:val="center"/>
            <w:hideMark/>
          </w:tcPr>
          <w:p w14:paraId="1664C52E" w14:textId="77777777" w:rsidR="00B86B11" w:rsidRPr="007A52B3" w:rsidRDefault="00B86B11" w:rsidP="00B86B11">
            <w:pPr>
              <w:rPr>
                <w:i/>
                <w:iCs/>
                <w:sz w:val="22"/>
                <w:szCs w:val="22"/>
              </w:rPr>
            </w:pPr>
            <w:r w:rsidRPr="007A52B3">
              <w:rPr>
                <w:i/>
                <w:iCs/>
                <w:sz w:val="22"/>
                <w:szCs w:val="22"/>
              </w:rPr>
              <w:t xml:space="preserve">Рост, снижение (+,-) к 2023г. </w:t>
            </w:r>
          </w:p>
        </w:tc>
        <w:tc>
          <w:tcPr>
            <w:tcW w:w="1701" w:type="dxa"/>
            <w:tcBorders>
              <w:top w:val="nil"/>
              <w:left w:val="nil"/>
              <w:bottom w:val="single" w:sz="4" w:space="0" w:color="auto"/>
              <w:right w:val="single" w:sz="4" w:space="0" w:color="auto"/>
            </w:tcBorders>
            <w:shd w:val="clear" w:color="auto" w:fill="auto"/>
            <w:vAlign w:val="center"/>
            <w:hideMark/>
          </w:tcPr>
          <w:p w14:paraId="32ED3F84" w14:textId="77777777" w:rsidR="00B86B11" w:rsidRPr="007A52B3" w:rsidRDefault="00B86B11" w:rsidP="00B86B11">
            <w:pPr>
              <w:jc w:val="right"/>
              <w:rPr>
                <w:i/>
                <w:iCs/>
                <w:sz w:val="22"/>
                <w:szCs w:val="22"/>
              </w:rPr>
            </w:pPr>
            <w:r w:rsidRPr="007A52B3">
              <w:rPr>
                <w:i/>
                <w:iCs/>
                <w:sz w:val="22"/>
                <w:szCs w:val="22"/>
              </w:rPr>
              <w:t xml:space="preserve">730,5 </w:t>
            </w:r>
          </w:p>
        </w:tc>
        <w:tc>
          <w:tcPr>
            <w:tcW w:w="1843" w:type="dxa"/>
            <w:tcBorders>
              <w:top w:val="nil"/>
              <w:left w:val="nil"/>
              <w:bottom w:val="single" w:sz="4" w:space="0" w:color="auto"/>
              <w:right w:val="single" w:sz="4" w:space="0" w:color="auto"/>
            </w:tcBorders>
            <w:shd w:val="clear" w:color="auto" w:fill="auto"/>
            <w:vAlign w:val="center"/>
            <w:hideMark/>
          </w:tcPr>
          <w:p w14:paraId="52AA8192" w14:textId="77777777" w:rsidR="00B86B11" w:rsidRPr="007A52B3" w:rsidRDefault="00B86B11" w:rsidP="00B86B11">
            <w:pPr>
              <w:jc w:val="right"/>
              <w:rPr>
                <w:i/>
                <w:iCs/>
                <w:sz w:val="22"/>
                <w:szCs w:val="22"/>
              </w:rPr>
            </w:pPr>
            <w:r w:rsidRPr="007A52B3">
              <w:rPr>
                <w:i/>
                <w:iCs/>
                <w:sz w:val="22"/>
                <w:szCs w:val="22"/>
              </w:rPr>
              <w:t xml:space="preserve">470,2 </w:t>
            </w:r>
          </w:p>
        </w:tc>
        <w:tc>
          <w:tcPr>
            <w:tcW w:w="1417" w:type="dxa"/>
            <w:tcBorders>
              <w:top w:val="nil"/>
              <w:left w:val="nil"/>
              <w:bottom w:val="single" w:sz="4" w:space="0" w:color="auto"/>
              <w:right w:val="single" w:sz="4" w:space="0" w:color="auto"/>
            </w:tcBorders>
            <w:shd w:val="clear" w:color="auto" w:fill="auto"/>
            <w:vAlign w:val="center"/>
            <w:hideMark/>
          </w:tcPr>
          <w:p w14:paraId="723996FA" w14:textId="77777777" w:rsidR="00B86B11" w:rsidRPr="007A52B3" w:rsidRDefault="00B86B11" w:rsidP="00B86B11">
            <w:pPr>
              <w:jc w:val="center"/>
              <w:rPr>
                <w:i/>
                <w:iCs/>
                <w:sz w:val="22"/>
                <w:szCs w:val="22"/>
              </w:rPr>
            </w:pPr>
            <w:r w:rsidRPr="007A52B3">
              <w:rPr>
                <w:i/>
                <w:iCs/>
                <w:sz w:val="22"/>
                <w:szCs w:val="22"/>
              </w:rPr>
              <w:t xml:space="preserve"> -</w:t>
            </w:r>
          </w:p>
        </w:tc>
        <w:tc>
          <w:tcPr>
            <w:tcW w:w="766" w:type="dxa"/>
            <w:tcBorders>
              <w:top w:val="nil"/>
              <w:left w:val="nil"/>
              <w:bottom w:val="single" w:sz="4" w:space="0" w:color="auto"/>
              <w:right w:val="double" w:sz="4" w:space="0" w:color="auto"/>
            </w:tcBorders>
            <w:shd w:val="clear" w:color="auto" w:fill="auto"/>
            <w:vAlign w:val="center"/>
            <w:hideMark/>
          </w:tcPr>
          <w:p w14:paraId="2661E5F7" w14:textId="77777777" w:rsidR="00B86B11" w:rsidRPr="007A52B3" w:rsidRDefault="00B86B11" w:rsidP="00B86B11">
            <w:pPr>
              <w:jc w:val="center"/>
              <w:rPr>
                <w:i/>
                <w:iCs/>
                <w:sz w:val="22"/>
                <w:szCs w:val="22"/>
              </w:rPr>
            </w:pPr>
            <w:r w:rsidRPr="007A52B3">
              <w:rPr>
                <w:i/>
                <w:iCs/>
                <w:sz w:val="22"/>
                <w:szCs w:val="22"/>
              </w:rPr>
              <w:t xml:space="preserve"> -</w:t>
            </w:r>
          </w:p>
        </w:tc>
      </w:tr>
      <w:tr w:rsidR="007A52B3" w:rsidRPr="007A52B3" w14:paraId="3A70DBAA" w14:textId="77777777" w:rsidTr="00C95E6F">
        <w:trPr>
          <w:trHeight w:val="70"/>
        </w:trPr>
        <w:tc>
          <w:tcPr>
            <w:tcW w:w="3663" w:type="dxa"/>
            <w:tcBorders>
              <w:top w:val="nil"/>
              <w:left w:val="double" w:sz="4" w:space="0" w:color="auto"/>
              <w:bottom w:val="single" w:sz="4" w:space="0" w:color="auto"/>
              <w:right w:val="single" w:sz="4" w:space="0" w:color="auto"/>
            </w:tcBorders>
            <w:shd w:val="clear" w:color="auto" w:fill="auto"/>
            <w:vAlign w:val="center"/>
            <w:hideMark/>
          </w:tcPr>
          <w:p w14:paraId="22D9F84E" w14:textId="77777777" w:rsidR="00B86B11" w:rsidRPr="007A52B3" w:rsidRDefault="00B86B11" w:rsidP="00B86B11">
            <w:pPr>
              <w:rPr>
                <w:sz w:val="22"/>
                <w:szCs w:val="22"/>
              </w:rPr>
            </w:pPr>
            <w:r w:rsidRPr="007A52B3">
              <w:rPr>
                <w:sz w:val="22"/>
                <w:szCs w:val="22"/>
              </w:rPr>
              <w:t>Прогноз на 2025 год</w:t>
            </w:r>
          </w:p>
        </w:tc>
        <w:tc>
          <w:tcPr>
            <w:tcW w:w="1701" w:type="dxa"/>
            <w:tcBorders>
              <w:top w:val="nil"/>
              <w:left w:val="nil"/>
              <w:bottom w:val="single" w:sz="4" w:space="0" w:color="auto"/>
              <w:right w:val="single" w:sz="4" w:space="0" w:color="auto"/>
            </w:tcBorders>
            <w:shd w:val="clear" w:color="auto" w:fill="auto"/>
            <w:vAlign w:val="center"/>
            <w:hideMark/>
          </w:tcPr>
          <w:p w14:paraId="1F178FBF" w14:textId="77777777" w:rsidR="00B86B11" w:rsidRPr="007A52B3" w:rsidRDefault="00B86B11" w:rsidP="00B86B11">
            <w:pPr>
              <w:jc w:val="right"/>
              <w:rPr>
                <w:sz w:val="22"/>
                <w:szCs w:val="22"/>
              </w:rPr>
            </w:pPr>
            <w:r w:rsidRPr="007A52B3">
              <w:rPr>
                <w:sz w:val="22"/>
                <w:szCs w:val="22"/>
              </w:rPr>
              <w:t xml:space="preserve">7 013,7 </w:t>
            </w:r>
          </w:p>
        </w:tc>
        <w:tc>
          <w:tcPr>
            <w:tcW w:w="1843" w:type="dxa"/>
            <w:tcBorders>
              <w:top w:val="nil"/>
              <w:left w:val="nil"/>
              <w:bottom w:val="single" w:sz="4" w:space="0" w:color="auto"/>
              <w:right w:val="single" w:sz="4" w:space="0" w:color="auto"/>
            </w:tcBorders>
            <w:shd w:val="clear" w:color="auto" w:fill="auto"/>
            <w:vAlign w:val="center"/>
            <w:hideMark/>
          </w:tcPr>
          <w:p w14:paraId="65F249D5" w14:textId="77777777" w:rsidR="00B86B11" w:rsidRPr="007A52B3" w:rsidRDefault="00B86B11" w:rsidP="00B86B11">
            <w:pPr>
              <w:jc w:val="right"/>
              <w:rPr>
                <w:sz w:val="22"/>
                <w:szCs w:val="22"/>
              </w:rPr>
            </w:pPr>
            <w:r w:rsidRPr="007A52B3">
              <w:rPr>
                <w:sz w:val="22"/>
                <w:szCs w:val="22"/>
              </w:rPr>
              <w:t xml:space="preserve">7 914,3 </w:t>
            </w:r>
          </w:p>
        </w:tc>
        <w:tc>
          <w:tcPr>
            <w:tcW w:w="1417" w:type="dxa"/>
            <w:tcBorders>
              <w:top w:val="nil"/>
              <w:left w:val="nil"/>
              <w:bottom w:val="single" w:sz="4" w:space="0" w:color="auto"/>
              <w:right w:val="single" w:sz="4" w:space="0" w:color="auto"/>
            </w:tcBorders>
            <w:shd w:val="clear" w:color="auto" w:fill="auto"/>
            <w:vAlign w:val="center"/>
            <w:hideMark/>
          </w:tcPr>
          <w:p w14:paraId="1B075A1B" w14:textId="77777777" w:rsidR="00B86B11" w:rsidRPr="007A52B3" w:rsidRDefault="00B86B11" w:rsidP="00B86B11">
            <w:pPr>
              <w:jc w:val="right"/>
              <w:rPr>
                <w:sz w:val="22"/>
                <w:szCs w:val="22"/>
              </w:rPr>
            </w:pPr>
            <w:r w:rsidRPr="007A52B3">
              <w:rPr>
                <w:sz w:val="22"/>
                <w:szCs w:val="22"/>
              </w:rPr>
              <w:t xml:space="preserve">900,6 </w:t>
            </w:r>
          </w:p>
        </w:tc>
        <w:tc>
          <w:tcPr>
            <w:tcW w:w="766" w:type="dxa"/>
            <w:tcBorders>
              <w:top w:val="nil"/>
              <w:left w:val="nil"/>
              <w:bottom w:val="single" w:sz="4" w:space="0" w:color="auto"/>
              <w:right w:val="double" w:sz="4" w:space="0" w:color="auto"/>
            </w:tcBorders>
            <w:shd w:val="clear" w:color="auto" w:fill="auto"/>
            <w:vAlign w:val="center"/>
            <w:hideMark/>
          </w:tcPr>
          <w:p w14:paraId="04187C9A" w14:textId="77777777" w:rsidR="00B86B11" w:rsidRPr="007A52B3" w:rsidRDefault="00B86B11" w:rsidP="00B86B11">
            <w:pPr>
              <w:jc w:val="right"/>
              <w:rPr>
                <w:sz w:val="22"/>
                <w:szCs w:val="22"/>
              </w:rPr>
            </w:pPr>
            <w:r w:rsidRPr="007A52B3">
              <w:rPr>
                <w:sz w:val="22"/>
                <w:szCs w:val="22"/>
              </w:rPr>
              <w:t xml:space="preserve">12,8 </w:t>
            </w:r>
          </w:p>
        </w:tc>
      </w:tr>
      <w:tr w:rsidR="007A52B3" w:rsidRPr="007A52B3" w14:paraId="56A5FEC8" w14:textId="77777777" w:rsidTr="00C95E6F">
        <w:trPr>
          <w:trHeight w:val="70"/>
        </w:trPr>
        <w:tc>
          <w:tcPr>
            <w:tcW w:w="3663" w:type="dxa"/>
            <w:tcBorders>
              <w:top w:val="nil"/>
              <w:left w:val="double" w:sz="4" w:space="0" w:color="auto"/>
              <w:bottom w:val="single" w:sz="4" w:space="0" w:color="auto"/>
              <w:right w:val="single" w:sz="4" w:space="0" w:color="auto"/>
            </w:tcBorders>
            <w:shd w:val="clear" w:color="auto" w:fill="auto"/>
            <w:vAlign w:val="center"/>
            <w:hideMark/>
          </w:tcPr>
          <w:p w14:paraId="16A7D9AF" w14:textId="77777777" w:rsidR="00B86B11" w:rsidRPr="007A52B3" w:rsidRDefault="00B86B11" w:rsidP="00B86B11">
            <w:pPr>
              <w:rPr>
                <w:i/>
                <w:iCs/>
                <w:sz w:val="22"/>
                <w:szCs w:val="22"/>
              </w:rPr>
            </w:pPr>
            <w:r w:rsidRPr="007A52B3">
              <w:rPr>
                <w:i/>
                <w:iCs/>
                <w:sz w:val="22"/>
                <w:szCs w:val="22"/>
              </w:rPr>
              <w:t xml:space="preserve">Рост, снижение (+,-) к 2024г. </w:t>
            </w:r>
          </w:p>
        </w:tc>
        <w:tc>
          <w:tcPr>
            <w:tcW w:w="1701" w:type="dxa"/>
            <w:tcBorders>
              <w:top w:val="nil"/>
              <w:left w:val="nil"/>
              <w:bottom w:val="single" w:sz="4" w:space="0" w:color="auto"/>
              <w:right w:val="single" w:sz="4" w:space="0" w:color="auto"/>
            </w:tcBorders>
            <w:shd w:val="clear" w:color="auto" w:fill="auto"/>
            <w:vAlign w:val="center"/>
            <w:hideMark/>
          </w:tcPr>
          <w:p w14:paraId="4056C8A5" w14:textId="77777777" w:rsidR="00B86B11" w:rsidRPr="007A52B3" w:rsidRDefault="00B86B11" w:rsidP="00B86B11">
            <w:pPr>
              <w:jc w:val="right"/>
              <w:rPr>
                <w:i/>
                <w:iCs/>
                <w:sz w:val="22"/>
                <w:szCs w:val="22"/>
              </w:rPr>
            </w:pPr>
            <w:r w:rsidRPr="007A52B3">
              <w:rPr>
                <w:i/>
                <w:iCs/>
                <w:sz w:val="22"/>
                <w:szCs w:val="22"/>
              </w:rPr>
              <w:t xml:space="preserve">315,0 </w:t>
            </w:r>
          </w:p>
        </w:tc>
        <w:tc>
          <w:tcPr>
            <w:tcW w:w="1843" w:type="dxa"/>
            <w:tcBorders>
              <w:top w:val="nil"/>
              <w:left w:val="nil"/>
              <w:bottom w:val="single" w:sz="4" w:space="0" w:color="auto"/>
              <w:right w:val="single" w:sz="4" w:space="0" w:color="auto"/>
            </w:tcBorders>
            <w:shd w:val="clear" w:color="auto" w:fill="auto"/>
            <w:vAlign w:val="center"/>
            <w:hideMark/>
          </w:tcPr>
          <w:p w14:paraId="5C5C3303" w14:textId="77777777" w:rsidR="00B86B11" w:rsidRPr="007A52B3" w:rsidRDefault="00B86B11" w:rsidP="00B86B11">
            <w:pPr>
              <w:jc w:val="right"/>
              <w:rPr>
                <w:i/>
                <w:iCs/>
                <w:sz w:val="22"/>
                <w:szCs w:val="22"/>
              </w:rPr>
            </w:pPr>
            <w:r w:rsidRPr="007A52B3">
              <w:rPr>
                <w:i/>
                <w:iCs/>
                <w:sz w:val="22"/>
                <w:szCs w:val="22"/>
              </w:rPr>
              <w:t xml:space="preserve">1 302,1 </w:t>
            </w:r>
          </w:p>
        </w:tc>
        <w:tc>
          <w:tcPr>
            <w:tcW w:w="1417" w:type="dxa"/>
            <w:tcBorders>
              <w:top w:val="nil"/>
              <w:left w:val="nil"/>
              <w:bottom w:val="single" w:sz="4" w:space="0" w:color="auto"/>
              <w:right w:val="single" w:sz="4" w:space="0" w:color="auto"/>
            </w:tcBorders>
            <w:shd w:val="clear" w:color="auto" w:fill="auto"/>
            <w:vAlign w:val="center"/>
            <w:hideMark/>
          </w:tcPr>
          <w:p w14:paraId="581DE875" w14:textId="77777777" w:rsidR="00B86B11" w:rsidRPr="007A52B3" w:rsidRDefault="00B86B11" w:rsidP="00B86B11">
            <w:pPr>
              <w:jc w:val="center"/>
              <w:rPr>
                <w:i/>
                <w:iCs/>
                <w:sz w:val="22"/>
                <w:szCs w:val="22"/>
              </w:rPr>
            </w:pPr>
            <w:r w:rsidRPr="007A52B3">
              <w:rPr>
                <w:i/>
                <w:iCs/>
                <w:sz w:val="22"/>
                <w:szCs w:val="22"/>
              </w:rPr>
              <w:t xml:space="preserve"> -</w:t>
            </w:r>
          </w:p>
        </w:tc>
        <w:tc>
          <w:tcPr>
            <w:tcW w:w="766" w:type="dxa"/>
            <w:tcBorders>
              <w:top w:val="nil"/>
              <w:left w:val="nil"/>
              <w:bottom w:val="single" w:sz="4" w:space="0" w:color="auto"/>
              <w:right w:val="double" w:sz="4" w:space="0" w:color="auto"/>
            </w:tcBorders>
            <w:shd w:val="clear" w:color="auto" w:fill="auto"/>
            <w:vAlign w:val="center"/>
            <w:hideMark/>
          </w:tcPr>
          <w:p w14:paraId="0E6BBFB3" w14:textId="77777777" w:rsidR="00B86B11" w:rsidRPr="007A52B3" w:rsidRDefault="00B86B11" w:rsidP="00B86B11">
            <w:pPr>
              <w:jc w:val="center"/>
              <w:rPr>
                <w:i/>
                <w:iCs/>
                <w:sz w:val="22"/>
                <w:szCs w:val="22"/>
              </w:rPr>
            </w:pPr>
            <w:r w:rsidRPr="007A52B3">
              <w:rPr>
                <w:i/>
                <w:iCs/>
                <w:sz w:val="22"/>
                <w:szCs w:val="22"/>
              </w:rPr>
              <w:t xml:space="preserve"> -</w:t>
            </w:r>
          </w:p>
        </w:tc>
      </w:tr>
      <w:tr w:rsidR="007A52B3" w:rsidRPr="007A52B3" w14:paraId="16C9D1B7" w14:textId="77777777" w:rsidTr="00C95E6F">
        <w:trPr>
          <w:trHeight w:val="70"/>
        </w:trPr>
        <w:tc>
          <w:tcPr>
            <w:tcW w:w="3663" w:type="dxa"/>
            <w:tcBorders>
              <w:top w:val="nil"/>
              <w:left w:val="double" w:sz="4" w:space="0" w:color="auto"/>
              <w:bottom w:val="single" w:sz="4" w:space="0" w:color="auto"/>
              <w:right w:val="single" w:sz="4" w:space="0" w:color="auto"/>
            </w:tcBorders>
            <w:shd w:val="clear" w:color="auto" w:fill="auto"/>
            <w:vAlign w:val="center"/>
            <w:hideMark/>
          </w:tcPr>
          <w:p w14:paraId="392C26CF" w14:textId="77777777" w:rsidR="00B86B11" w:rsidRPr="007A52B3" w:rsidRDefault="00B86B11" w:rsidP="00B86B11">
            <w:pPr>
              <w:rPr>
                <w:sz w:val="22"/>
                <w:szCs w:val="22"/>
              </w:rPr>
            </w:pPr>
            <w:r w:rsidRPr="007A52B3">
              <w:rPr>
                <w:sz w:val="22"/>
                <w:szCs w:val="22"/>
              </w:rPr>
              <w:t>Прогноз на 2026 год</w:t>
            </w:r>
          </w:p>
        </w:tc>
        <w:tc>
          <w:tcPr>
            <w:tcW w:w="1701" w:type="dxa"/>
            <w:tcBorders>
              <w:top w:val="nil"/>
              <w:left w:val="nil"/>
              <w:bottom w:val="single" w:sz="4" w:space="0" w:color="auto"/>
              <w:right w:val="single" w:sz="4" w:space="0" w:color="auto"/>
            </w:tcBorders>
            <w:shd w:val="clear" w:color="auto" w:fill="auto"/>
            <w:vAlign w:val="center"/>
            <w:hideMark/>
          </w:tcPr>
          <w:p w14:paraId="6DD9991B" w14:textId="77777777" w:rsidR="00B86B11" w:rsidRPr="007A52B3" w:rsidRDefault="00B86B11" w:rsidP="00B86B11">
            <w:pPr>
              <w:jc w:val="right"/>
              <w:rPr>
                <w:sz w:val="22"/>
                <w:szCs w:val="22"/>
              </w:rPr>
            </w:pPr>
            <w:r w:rsidRPr="007A52B3">
              <w:rPr>
                <w:sz w:val="22"/>
                <w:szCs w:val="22"/>
              </w:rPr>
              <w:t xml:space="preserve">7 301,9 </w:t>
            </w:r>
          </w:p>
        </w:tc>
        <w:tc>
          <w:tcPr>
            <w:tcW w:w="1843" w:type="dxa"/>
            <w:tcBorders>
              <w:top w:val="nil"/>
              <w:left w:val="nil"/>
              <w:bottom w:val="single" w:sz="4" w:space="0" w:color="auto"/>
              <w:right w:val="single" w:sz="4" w:space="0" w:color="auto"/>
            </w:tcBorders>
            <w:shd w:val="clear" w:color="auto" w:fill="auto"/>
            <w:vAlign w:val="center"/>
            <w:hideMark/>
          </w:tcPr>
          <w:p w14:paraId="4FD38CB4" w14:textId="77777777" w:rsidR="00B86B11" w:rsidRPr="007A52B3" w:rsidRDefault="00B86B11" w:rsidP="00B86B11">
            <w:pPr>
              <w:jc w:val="right"/>
              <w:rPr>
                <w:sz w:val="22"/>
                <w:szCs w:val="22"/>
              </w:rPr>
            </w:pPr>
            <w:r w:rsidRPr="007A52B3">
              <w:rPr>
                <w:sz w:val="22"/>
                <w:szCs w:val="22"/>
              </w:rPr>
              <w:t xml:space="preserve">8 472,5 </w:t>
            </w:r>
          </w:p>
        </w:tc>
        <w:tc>
          <w:tcPr>
            <w:tcW w:w="1417" w:type="dxa"/>
            <w:tcBorders>
              <w:top w:val="nil"/>
              <w:left w:val="nil"/>
              <w:bottom w:val="single" w:sz="4" w:space="0" w:color="auto"/>
              <w:right w:val="single" w:sz="4" w:space="0" w:color="auto"/>
            </w:tcBorders>
            <w:shd w:val="clear" w:color="auto" w:fill="auto"/>
            <w:vAlign w:val="center"/>
            <w:hideMark/>
          </w:tcPr>
          <w:p w14:paraId="01C9C4D0" w14:textId="77777777" w:rsidR="00B86B11" w:rsidRPr="007A52B3" w:rsidRDefault="00B86B11" w:rsidP="00B86B11">
            <w:pPr>
              <w:jc w:val="right"/>
              <w:rPr>
                <w:sz w:val="22"/>
                <w:szCs w:val="22"/>
              </w:rPr>
            </w:pPr>
            <w:r w:rsidRPr="007A52B3">
              <w:rPr>
                <w:sz w:val="22"/>
                <w:szCs w:val="22"/>
              </w:rPr>
              <w:t xml:space="preserve">1 170,6 </w:t>
            </w:r>
          </w:p>
        </w:tc>
        <w:tc>
          <w:tcPr>
            <w:tcW w:w="766" w:type="dxa"/>
            <w:tcBorders>
              <w:top w:val="nil"/>
              <w:left w:val="nil"/>
              <w:bottom w:val="single" w:sz="4" w:space="0" w:color="auto"/>
              <w:right w:val="double" w:sz="4" w:space="0" w:color="auto"/>
            </w:tcBorders>
            <w:shd w:val="clear" w:color="auto" w:fill="auto"/>
            <w:vAlign w:val="center"/>
            <w:hideMark/>
          </w:tcPr>
          <w:p w14:paraId="349016DC" w14:textId="77777777" w:rsidR="00B86B11" w:rsidRPr="007A52B3" w:rsidRDefault="00B86B11" w:rsidP="00B86B11">
            <w:pPr>
              <w:jc w:val="right"/>
              <w:rPr>
                <w:sz w:val="22"/>
                <w:szCs w:val="22"/>
              </w:rPr>
            </w:pPr>
            <w:r w:rsidRPr="007A52B3">
              <w:rPr>
                <w:sz w:val="22"/>
                <w:szCs w:val="22"/>
              </w:rPr>
              <w:t xml:space="preserve">16,0 </w:t>
            </w:r>
          </w:p>
        </w:tc>
      </w:tr>
      <w:tr w:rsidR="00B86B11" w:rsidRPr="007A52B3" w14:paraId="05638296" w14:textId="77777777" w:rsidTr="00C95E6F">
        <w:trPr>
          <w:trHeight w:val="70"/>
        </w:trPr>
        <w:tc>
          <w:tcPr>
            <w:tcW w:w="3663" w:type="dxa"/>
            <w:tcBorders>
              <w:top w:val="nil"/>
              <w:left w:val="double" w:sz="4" w:space="0" w:color="auto"/>
              <w:bottom w:val="double" w:sz="4" w:space="0" w:color="auto"/>
              <w:right w:val="single" w:sz="4" w:space="0" w:color="auto"/>
            </w:tcBorders>
            <w:shd w:val="clear" w:color="auto" w:fill="auto"/>
            <w:vAlign w:val="center"/>
            <w:hideMark/>
          </w:tcPr>
          <w:p w14:paraId="577F1127" w14:textId="77777777" w:rsidR="00B86B11" w:rsidRPr="007A52B3" w:rsidRDefault="00B86B11" w:rsidP="00B86B11">
            <w:pPr>
              <w:rPr>
                <w:i/>
                <w:iCs/>
                <w:sz w:val="22"/>
                <w:szCs w:val="22"/>
              </w:rPr>
            </w:pPr>
            <w:r w:rsidRPr="007A52B3">
              <w:rPr>
                <w:i/>
                <w:iCs/>
                <w:sz w:val="22"/>
                <w:szCs w:val="22"/>
              </w:rPr>
              <w:t xml:space="preserve">Рост, снижение (+,-) к 2024г. </w:t>
            </w:r>
          </w:p>
        </w:tc>
        <w:tc>
          <w:tcPr>
            <w:tcW w:w="1701" w:type="dxa"/>
            <w:tcBorders>
              <w:top w:val="nil"/>
              <w:left w:val="nil"/>
              <w:bottom w:val="double" w:sz="4" w:space="0" w:color="auto"/>
              <w:right w:val="single" w:sz="4" w:space="0" w:color="auto"/>
            </w:tcBorders>
            <w:shd w:val="clear" w:color="auto" w:fill="auto"/>
            <w:vAlign w:val="center"/>
            <w:hideMark/>
          </w:tcPr>
          <w:p w14:paraId="40C1DD6F" w14:textId="77777777" w:rsidR="00B86B11" w:rsidRPr="007A52B3" w:rsidRDefault="00B86B11" w:rsidP="00B86B11">
            <w:pPr>
              <w:jc w:val="right"/>
              <w:rPr>
                <w:i/>
                <w:iCs/>
                <w:sz w:val="22"/>
                <w:szCs w:val="22"/>
              </w:rPr>
            </w:pPr>
            <w:r w:rsidRPr="007A52B3">
              <w:rPr>
                <w:i/>
                <w:iCs/>
                <w:sz w:val="22"/>
                <w:szCs w:val="22"/>
              </w:rPr>
              <w:t xml:space="preserve">288,2 </w:t>
            </w:r>
          </w:p>
        </w:tc>
        <w:tc>
          <w:tcPr>
            <w:tcW w:w="1843" w:type="dxa"/>
            <w:tcBorders>
              <w:top w:val="nil"/>
              <w:left w:val="nil"/>
              <w:bottom w:val="double" w:sz="4" w:space="0" w:color="auto"/>
              <w:right w:val="single" w:sz="4" w:space="0" w:color="auto"/>
            </w:tcBorders>
            <w:shd w:val="clear" w:color="auto" w:fill="auto"/>
            <w:vAlign w:val="center"/>
            <w:hideMark/>
          </w:tcPr>
          <w:p w14:paraId="6858C41D" w14:textId="77777777" w:rsidR="00B86B11" w:rsidRPr="007A52B3" w:rsidRDefault="00B86B11" w:rsidP="00B86B11">
            <w:pPr>
              <w:jc w:val="right"/>
              <w:rPr>
                <w:i/>
                <w:iCs/>
                <w:sz w:val="22"/>
                <w:szCs w:val="22"/>
              </w:rPr>
            </w:pPr>
            <w:r w:rsidRPr="007A52B3">
              <w:rPr>
                <w:i/>
                <w:iCs/>
                <w:sz w:val="22"/>
                <w:szCs w:val="22"/>
              </w:rPr>
              <w:t xml:space="preserve">558,2 </w:t>
            </w:r>
          </w:p>
        </w:tc>
        <w:tc>
          <w:tcPr>
            <w:tcW w:w="1417" w:type="dxa"/>
            <w:tcBorders>
              <w:top w:val="nil"/>
              <w:left w:val="nil"/>
              <w:bottom w:val="double" w:sz="4" w:space="0" w:color="auto"/>
              <w:right w:val="single" w:sz="4" w:space="0" w:color="auto"/>
            </w:tcBorders>
            <w:shd w:val="clear" w:color="auto" w:fill="auto"/>
            <w:vAlign w:val="center"/>
            <w:hideMark/>
          </w:tcPr>
          <w:p w14:paraId="30686FBE" w14:textId="77777777" w:rsidR="00B86B11" w:rsidRPr="007A52B3" w:rsidRDefault="00B86B11" w:rsidP="00B86B11">
            <w:pPr>
              <w:jc w:val="center"/>
              <w:rPr>
                <w:i/>
                <w:iCs/>
                <w:sz w:val="22"/>
                <w:szCs w:val="22"/>
              </w:rPr>
            </w:pPr>
            <w:r w:rsidRPr="007A52B3">
              <w:rPr>
                <w:i/>
                <w:iCs/>
                <w:sz w:val="22"/>
                <w:szCs w:val="22"/>
              </w:rPr>
              <w:t xml:space="preserve"> -</w:t>
            </w:r>
          </w:p>
        </w:tc>
        <w:tc>
          <w:tcPr>
            <w:tcW w:w="766" w:type="dxa"/>
            <w:tcBorders>
              <w:top w:val="nil"/>
              <w:left w:val="nil"/>
              <w:bottom w:val="double" w:sz="4" w:space="0" w:color="auto"/>
              <w:right w:val="double" w:sz="4" w:space="0" w:color="auto"/>
            </w:tcBorders>
            <w:shd w:val="clear" w:color="auto" w:fill="auto"/>
            <w:vAlign w:val="center"/>
            <w:hideMark/>
          </w:tcPr>
          <w:p w14:paraId="31939262" w14:textId="77777777" w:rsidR="00B86B11" w:rsidRPr="007A52B3" w:rsidRDefault="00B86B11" w:rsidP="00B86B11">
            <w:pPr>
              <w:jc w:val="center"/>
              <w:rPr>
                <w:i/>
                <w:iCs/>
                <w:sz w:val="22"/>
                <w:szCs w:val="22"/>
              </w:rPr>
            </w:pPr>
            <w:r w:rsidRPr="007A52B3">
              <w:rPr>
                <w:i/>
                <w:iCs/>
                <w:sz w:val="22"/>
                <w:szCs w:val="22"/>
              </w:rPr>
              <w:t xml:space="preserve"> -</w:t>
            </w:r>
          </w:p>
        </w:tc>
      </w:tr>
    </w:tbl>
    <w:p w14:paraId="559564D2" w14:textId="77777777" w:rsidR="00B86B11" w:rsidRPr="007A52B3" w:rsidRDefault="00B86B11" w:rsidP="00B86B11">
      <w:pPr>
        <w:ind w:firstLine="851"/>
        <w:jc w:val="both"/>
        <w:rPr>
          <w:sz w:val="16"/>
          <w:szCs w:val="16"/>
        </w:rPr>
      </w:pPr>
    </w:p>
    <w:p w14:paraId="5F49AC32" w14:textId="77777777" w:rsidR="00B86B11" w:rsidRPr="007A52B3" w:rsidRDefault="00B86B11" w:rsidP="00B86B11">
      <w:pPr>
        <w:ind w:firstLine="709"/>
        <w:jc w:val="both"/>
        <w:rPr>
          <w:sz w:val="28"/>
          <w:szCs w:val="28"/>
        </w:rPr>
      </w:pPr>
      <w:r w:rsidRPr="007A52B3">
        <w:rPr>
          <w:sz w:val="28"/>
          <w:szCs w:val="28"/>
        </w:rPr>
        <w:t>В 2024 году возможны незначительные риски невыполнения прогнозных показателей поступления налога, взимаемого в связи с применением упрощенной системы налогообложения в консолидированный бюджет Архангельской области (на 1,3 % или на 86,5 млн.руб.).</w:t>
      </w:r>
    </w:p>
    <w:p w14:paraId="285FE730" w14:textId="77777777" w:rsidR="00B86B11" w:rsidRPr="007A52B3" w:rsidRDefault="00B86B11" w:rsidP="00B86B11">
      <w:pPr>
        <w:ind w:firstLine="709"/>
        <w:jc w:val="both"/>
        <w:rPr>
          <w:sz w:val="28"/>
          <w:szCs w:val="28"/>
        </w:rPr>
      </w:pPr>
      <w:r w:rsidRPr="007A52B3">
        <w:rPr>
          <w:sz w:val="28"/>
          <w:szCs w:val="28"/>
        </w:rPr>
        <w:t>Однако, на 2025 – 2026 годы имеются резервы поступления указанного вида налога в консолидированный бюджет Архангельской области на 12,8 % (+900,6 млн.руб.) и на 16,0 %, (+1 170,6 млн.руб.).</w:t>
      </w:r>
    </w:p>
    <w:p w14:paraId="0234DAEF" w14:textId="77777777" w:rsidR="00B86B11" w:rsidRPr="007A52B3" w:rsidRDefault="00B86B11" w:rsidP="00B86B11">
      <w:pPr>
        <w:ind w:firstLine="709"/>
        <w:jc w:val="both"/>
        <w:rPr>
          <w:sz w:val="16"/>
          <w:szCs w:val="16"/>
        </w:rPr>
      </w:pPr>
    </w:p>
    <w:p w14:paraId="40BFA2AB" w14:textId="03FBF53A" w:rsidR="00B86B11" w:rsidRPr="007A52B3" w:rsidRDefault="00B86B11" w:rsidP="00B86B11">
      <w:pPr>
        <w:ind w:firstLine="709"/>
        <w:jc w:val="both"/>
        <w:rPr>
          <w:sz w:val="28"/>
          <w:szCs w:val="28"/>
        </w:rPr>
      </w:pPr>
      <w:r w:rsidRPr="007A52B3">
        <w:rPr>
          <w:sz w:val="28"/>
          <w:szCs w:val="28"/>
        </w:rPr>
        <w:t>Прогноз поступления единого сельскохозяйственного налога на 2024 год в местные бюджеты составляет 337,0 млн.руб. с ростом к плану на 2023 год, предусмотренному в местных бюджетах, согласно отчетам на 01.10.2023 на 26,1 % (+69,7 млн.руб.).</w:t>
      </w:r>
    </w:p>
    <w:p w14:paraId="12D05B89" w14:textId="1C6DD50C" w:rsidR="00B86B11" w:rsidRPr="007A52B3" w:rsidRDefault="00B86B11" w:rsidP="00B86B11">
      <w:pPr>
        <w:ind w:firstLine="709"/>
        <w:jc w:val="both"/>
        <w:rPr>
          <w:sz w:val="28"/>
          <w:szCs w:val="28"/>
        </w:rPr>
      </w:pPr>
      <w:r w:rsidRPr="007A52B3">
        <w:rPr>
          <w:sz w:val="28"/>
          <w:szCs w:val="28"/>
        </w:rPr>
        <w:t xml:space="preserve">На рисунке </w:t>
      </w:r>
      <w:r w:rsidR="004604B7" w:rsidRPr="007A52B3">
        <w:rPr>
          <w:sz w:val="28"/>
          <w:szCs w:val="28"/>
        </w:rPr>
        <w:t>10</w:t>
      </w:r>
      <w:r w:rsidRPr="007A52B3">
        <w:rPr>
          <w:sz w:val="28"/>
          <w:szCs w:val="28"/>
        </w:rPr>
        <w:t xml:space="preserve"> представлена информация о едином сельскохозяйственном налоге в местных бюджетах, включая поступление за </w:t>
      </w:r>
      <w:r w:rsidRPr="007A52B3">
        <w:rPr>
          <w:sz w:val="28"/>
          <w:szCs w:val="28"/>
        </w:rPr>
        <w:lastRenderedPageBreak/>
        <w:t xml:space="preserve">2021 </w:t>
      </w:r>
      <w:r w:rsidR="00D72DB0" w:rsidRPr="007A52B3">
        <w:rPr>
          <w:sz w:val="28"/>
          <w:szCs w:val="28"/>
        </w:rPr>
        <w:t xml:space="preserve">– </w:t>
      </w:r>
      <w:r w:rsidRPr="007A52B3">
        <w:rPr>
          <w:sz w:val="28"/>
          <w:szCs w:val="28"/>
        </w:rPr>
        <w:t>2022 годы, а также плановые и прогнозные показатели, предусматриваемые в законопроектах на 2021 – 2026 годы.</w:t>
      </w:r>
    </w:p>
    <w:p w14:paraId="5E543FFB" w14:textId="213726E5" w:rsidR="00B86B11" w:rsidRPr="007A52B3" w:rsidRDefault="00CD2E82" w:rsidP="00B86B11">
      <w:pPr>
        <w:widowControl w:val="0"/>
        <w:jc w:val="center"/>
        <w:rPr>
          <w:szCs w:val="28"/>
        </w:rPr>
      </w:pPr>
      <w:r w:rsidRPr="007A52B3">
        <w:rPr>
          <w:noProof/>
          <w:szCs w:val="28"/>
        </w:rPr>
        <w:drawing>
          <wp:inline distT="0" distB="0" distL="0" distR="0" wp14:anchorId="74D9498E" wp14:editId="3C7AADD8">
            <wp:extent cx="5872245" cy="1250208"/>
            <wp:effectExtent l="0" t="0" r="0" b="7620"/>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30743" cy="1262662"/>
                    </a:xfrm>
                    <a:prstGeom prst="rect">
                      <a:avLst/>
                    </a:prstGeom>
                    <a:noFill/>
                  </pic:spPr>
                </pic:pic>
              </a:graphicData>
            </a:graphic>
          </wp:inline>
        </w:drawing>
      </w:r>
    </w:p>
    <w:p w14:paraId="61275646" w14:textId="77777777" w:rsidR="00B86B11" w:rsidRPr="007A52B3" w:rsidRDefault="00B86B11" w:rsidP="00B86B11">
      <w:pPr>
        <w:pStyle w:val="af9"/>
        <w:rPr>
          <w:b w:val="0"/>
        </w:rPr>
      </w:pPr>
      <w:r w:rsidRPr="007A52B3">
        <w:rPr>
          <w:b w:val="0"/>
        </w:rPr>
        <w:t xml:space="preserve">Рисунок </w:t>
      </w:r>
      <w:r w:rsidRPr="007A52B3">
        <w:rPr>
          <w:b w:val="0"/>
          <w:noProof/>
        </w:rPr>
        <w:fldChar w:fldCharType="begin"/>
      </w:r>
      <w:r w:rsidRPr="007A52B3">
        <w:rPr>
          <w:b w:val="0"/>
          <w:noProof/>
        </w:rPr>
        <w:instrText xml:space="preserve"> SEQ Рисунок \* ARABIC </w:instrText>
      </w:r>
      <w:r w:rsidRPr="007A52B3">
        <w:rPr>
          <w:b w:val="0"/>
          <w:noProof/>
        </w:rPr>
        <w:fldChar w:fldCharType="separate"/>
      </w:r>
      <w:r w:rsidR="004604B7" w:rsidRPr="007A52B3">
        <w:rPr>
          <w:b w:val="0"/>
          <w:noProof/>
        </w:rPr>
        <w:t>10</w:t>
      </w:r>
      <w:r w:rsidRPr="007A52B3">
        <w:rPr>
          <w:b w:val="0"/>
          <w:noProof/>
        </w:rPr>
        <w:fldChar w:fldCharType="end"/>
      </w:r>
      <w:r w:rsidRPr="007A52B3">
        <w:rPr>
          <w:b w:val="0"/>
        </w:rPr>
        <w:t>. Единый сельскохозяйственный налог в бюджетах муниципальных образований Архангельской области, млн.руб.</w:t>
      </w:r>
    </w:p>
    <w:p w14:paraId="3D25B051" w14:textId="77777777" w:rsidR="00B86B11" w:rsidRPr="007A52B3" w:rsidRDefault="00B86B11" w:rsidP="00B86B11">
      <w:pPr>
        <w:rPr>
          <w:sz w:val="16"/>
          <w:szCs w:val="16"/>
        </w:rPr>
      </w:pPr>
    </w:p>
    <w:p w14:paraId="69E9FB0D" w14:textId="77777777" w:rsidR="00B86B11" w:rsidRPr="007A52B3" w:rsidRDefault="00B86B11" w:rsidP="00B86B11">
      <w:pPr>
        <w:ind w:firstLine="709"/>
        <w:jc w:val="both"/>
        <w:rPr>
          <w:sz w:val="28"/>
          <w:szCs w:val="28"/>
        </w:rPr>
      </w:pPr>
      <w:r w:rsidRPr="007A52B3">
        <w:rPr>
          <w:sz w:val="28"/>
          <w:szCs w:val="28"/>
        </w:rPr>
        <w:t>Справочно: фактическое поступление единого сельскохозяйственного налога в бюджеты муниципальных образований за 9 месяцев 2023 года составило 85,0 % к планам муниципальных образований на год или 227,3 млн.руб.</w:t>
      </w:r>
    </w:p>
    <w:p w14:paraId="50510394" w14:textId="084BE830" w:rsidR="00B86B11" w:rsidRPr="007A52B3" w:rsidRDefault="00B86B11" w:rsidP="00B86B11">
      <w:pPr>
        <w:ind w:firstLine="709"/>
        <w:jc w:val="both"/>
        <w:rPr>
          <w:sz w:val="28"/>
          <w:szCs w:val="28"/>
        </w:rPr>
      </w:pPr>
      <w:r w:rsidRPr="007A52B3">
        <w:rPr>
          <w:sz w:val="28"/>
          <w:szCs w:val="28"/>
        </w:rPr>
        <w:t>На 2025 год предусматривается последующий рост поступления указанного налога на 3,6 % (+12,1 млн.руб.), на 202</w:t>
      </w:r>
      <w:r w:rsidR="004F1C3A" w:rsidRPr="007A52B3">
        <w:rPr>
          <w:sz w:val="28"/>
          <w:szCs w:val="28"/>
        </w:rPr>
        <w:t>6</w:t>
      </w:r>
      <w:r w:rsidRPr="007A52B3">
        <w:rPr>
          <w:sz w:val="28"/>
          <w:szCs w:val="28"/>
        </w:rPr>
        <w:t xml:space="preserve"> год – последующий рост на 4,1 % (+14,2 млн.руб.).</w:t>
      </w:r>
    </w:p>
    <w:p w14:paraId="4F032725" w14:textId="75F5D40D" w:rsidR="00B86B11" w:rsidRPr="007A52B3" w:rsidRDefault="00B86B11" w:rsidP="00B86B11">
      <w:pPr>
        <w:ind w:firstLine="709"/>
        <w:jc w:val="both"/>
        <w:rPr>
          <w:sz w:val="28"/>
          <w:szCs w:val="28"/>
        </w:rPr>
      </w:pPr>
      <w:r w:rsidRPr="007A52B3">
        <w:rPr>
          <w:sz w:val="28"/>
          <w:szCs w:val="28"/>
        </w:rPr>
        <w:t xml:space="preserve">Согласно информации УФНС по АО и НАО прогноз поступления единого сельскохозяйственного налога в бюджеты муниципальных образований отличается от прогнозируемых показателей, представленных в составе законопроекта, что отражено в таблице </w:t>
      </w:r>
      <w:r w:rsidR="004604B7" w:rsidRPr="007A52B3">
        <w:rPr>
          <w:sz w:val="28"/>
          <w:szCs w:val="28"/>
        </w:rPr>
        <w:t>15</w:t>
      </w:r>
      <w:r w:rsidRPr="007A52B3">
        <w:rPr>
          <w:sz w:val="28"/>
          <w:szCs w:val="28"/>
        </w:rPr>
        <w:t>.</w:t>
      </w:r>
    </w:p>
    <w:p w14:paraId="4701A33D" w14:textId="77777777" w:rsidR="00B86B11" w:rsidRPr="007A52B3" w:rsidRDefault="00B86B11" w:rsidP="00B86B11">
      <w:pPr>
        <w:ind w:firstLine="851"/>
        <w:jc w:val="both"/>
        <w:rPr>
          <w:sz w:val="16"/>
          <w:szCs w:val="16"/>
        </w:rPr>
      </w:pPr>
    </w:p>
    <w:p w14:paraId="24E02B1C" w14:textId="77777777" w:rsidR="00B86B11" w:rsidRPr="007A52B3" w:rsidRDefault="00B86B11" w:rsidP="00B86B11">
      <w:pPr>
        <w:pStyle w:val="af9"/>
        <w:rPr>
          <w:b w:val="0"/>
        </w:rPr>
      </w:pPr>
      <w:r w:rsidRPr="007A52B3">
        <w:rPr>
          <w:b w:val="0"/>
        </w:rPr>
        <w:t xml:space="preserve">Таблица </w:t>
      </w:r>
      <w:r w:rsidRPr="007A52B3">
        <w:rPr>
          <w:b w:val="0"/>
          <w:noProof/>
        </w:rPr>
        <w:fldChar w:fldCharType="begin"/>
      </w:r>
      <w:r w:rsidRPr="007A52B3">
        <w:rPr>
          <w:b w:val="0"/>
          <w:noProof/>
        </w:rPr>
        <w:instrText xml:space="preserve"> SEQ Таблица \* ARABIC </w:instrText>
      </w:r>
      <w:r w:rsidRPr="007A52B3">
        <w:rPr>
          <w:b w:val="0"/>
          <w:noProof/>
        </w:rPr>
        <w:fldChar w:fldCharType="separate"/>
      </w:r>
      <w:r w:rsidR="004604B7" w:rsidRPr="007A52B3">
        <w:rPr>
          <w:b w:val="0"/>
          <w:noProof/>
        </w:rPr>
        <w:t>15</w:t>
      </w:r>
      <w:r w:rsidRPr="007A52B3">
        <w:rPr>
          <w:b w:val="0"/>
          <w:noProof/>
        </w:rPr>
        <w:fldChar w:fldCharType="end"/>
      </w:r>
      <w:r w:rsidRPr="007A52B3">
        <w:rPr>
          <w:b w:val="0"/>
        </w:rPr>
        <w:t>. Прогнозные показатели поступления единого сельскохозяйственного налога в бюджеты муниципальных образований, в млн.руб. и %</w:t>
      </w:r>
    </w:p>
    <w:tbl>
      <w:tblPr>
        <w:tblW w:w="9375" w:type="dxa"/>
        <w:tblLook w:val="04A0" w:firstRow="1" w:lastRow="0" w:firstColumn="1" w:lastColumn="0" w:noHBand="0" w:noVBand="1"/>
      </w:tblPr>
      <w:tblGrid>
        <w:gridCol w:w="3521"/>
        <w:gridCol w:w="1824"/>
        <w:gridCol w:w="1952"/>
        <w:gridCol w:w="1249"/>
        <w:gridCol w:w="829"/>
      </w:tblGrid>
      <w:tr w:rsidR="007A52B3" w:rsidRPr="007A52B3" w14:paraId="591E865A" w14:textId="77777777" w:rsidTr="00C95E6F">
        <w:trPr>
          <w:trHeight w:val="35"/>
          <w:tblHeader/>
        </w:trPr>
        <w:tc>
          <w:tcPr>
            <w:tcW w:w="3521"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46E2A3BE" w14:textId="77777777" w:rsidR="00B86B11" w:rsidRPr="007A52B3" w:rsidRDefault="00B86B11" w:rsidP="00B86B11">
            <w:pPr>
              <w:jc w:val="center"/>
              <w:rPr>
                <w:b/>
                <w:bCs/>
                <w:sz w:val="22"/>
                <w:szCs w:val="22"/>
              </w:rPr>
            </w:pPr>
            <w:r w:rsidRPr="007A52B3">
              <w:rPr>
                <w:b/>
                <w:bCs/>
                <w:sz w:val="22"/>
                <w:szCs w:val="22"/>
              </w:rPr>
              <w:t>Единый сельскохозяйственный налог</w:t>
            </w:r>
          </w:p>
        </w:tc>
        <w:tc>
          <w:tcPr>
            <w:tcW w:w="1824"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7FB0904D" w14:textId="77777777" w:rsidR="00B86B11" w:rsidRPr="007A52B3" w:rsidRDefault="00B86B11" w:rsidP="00B86B11">
            <w:pPr>
              <w:jc w:val="center"/>
              <w:rPr>
                <w:b/>
                <w:bCs/>
                <w:sz w:val="22"/>
                <w:szCs w:val="22"/>
              </w:rPr>
            </w:pPr>
            <w:r w:rsidRPr="007A52B3">
              <w:rPr>
                <w:b/>
                <w:bCs/>
                <w:sz w:val="22"/>
                <w:szCs w:val="22"/>
              </w:rPr>
              <w:t>Прогноз к законопроекту</w:t>
            </w:r>
          </w:p>
        </w:tc>
        <w:tc>
          <w:tcPr>
            <w:tcW w:w="1952"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339CE9D6" w14:textId="77777777" w:rsidR="00B86B11" w:rsidRPr="007A52B3" w:rsidRDefault="00B86B11" w:rsidP="00B86B11">
            <w:pPr>
              <w:jc w:val="center"/>
              <w:rPr>
                <w:b/>
                <w:bCs/>
                <w:sz w:val="22"/>
                <w:szCs w:val="22"/>
              </w:rPr>
            </w:pPr>
            <w:r w:rsidRPr="007A52B3">
              <w:rPr>
                <w:b/>
                <w:bCs/>
                <w:sz w:val="22"/>
                <w:szCs w:val="22"/>
              </w:rPr>
              <w:t>Прогноз УФНС по АО и НАО</w:t>
            </w:r>
          </w:p>
        </w:tc>
        <w:tc>
          <w:tcPr>
            <w:tcW w:w="2078" w:type="dxa"/>
            <w:gridSpan w:val="2"/>
            <w:tcBorders>
              <w:top w:val="double" w:sz="4" w:space="0" w:color="auto"/>
              <w:left w:val="nil"/>
              <w:bottom w:val="single" w:sz="4" w:space="0" w:color="auto"/>
              <w:right w:val="double" w:sz="4" w:space="0" w:color="auto"/>
            </w:tcBorders>
            <w:shd w:val="clear" w:color="auto" w:fill="auto"/>
            <w:vAlign w:val="center"/>
            <w:hideMark/>
          </w:tcPr>
          <w:p w14:paraId="25C386FE" w14:textId="77777777" w:rsidR="00B86B11" w:rsidRPr="007A52B3" w:rsidRDefault="00B86B11" w:rsidP="00B86B11">
            <w:pPr>
              <w:jc w:val="center"/>
              <w:rPr>
                <w:b/>
                <w:bCs/>
                <w:sz w:val="22"/>
                <w:szCs w:val="22"/>
              </w:rPr>
            </w:pPr>
            <w:r w:rsidRPr="007A52B3">
              <w:rPr>
                <w:b/>
                <w:bCs/>
                <w:sz w:val="22"/>
                <w:szCs w:val="22"/>
              </w:rPr>
              <w:t>Уточнение (+,-):</w:t>
            </w:r>
          </w:p>
        </w:tc>
      </w:tr>
      <w:tr w:rsidR="007A52B3" w:rsidRPr="007A52B3" w14:paraId="2AB38AE8" w14:textId="77777777" w:rsidTr="00C95E6F">
        <w:trPr>
          <w:trHeight w:val="59"/>
          <w:tblHeader/>
        </w:trPr>
        <w:tc>
          <w:tcPr>
            <w:tcW w:w="3521" w:type="dxa"/>
            <w:vMerge/>
            <w:tcBorders>
              <w:top w:val="double" w:sz="6" w:space="0" w:color="auto"/>
              <w:left w:val="double" w:sz="4" w:space="0" w:color="auto"/>
              <w:bottom w:val="single" w:sz="4" w:space="0" w:color="auto"/>
              <w:right w:val="single" w:sz="4" w:space="0" w:color="auto"/>
            </w:tcBorders>
            <w:vAlign w:val="center"/>
            <w:hideMark/>
          </w:tcPr>
          <w:p w14:paraId="031520DC" w14:textId="77777777" w:rsidR="00B86B11" w:rsidRPr="007A52B3" w:rsidRDefault="00B86B11" w:rsidP="00B86B11">
            <w:pPr>
              <w:rPr>
                <w:b/>
                <w:bCs/>
                <w:sz w:val="22"/>
                <w:szCs w:val="22"/>
              </w:rPr>
            </w:pPr>
          </w:p>
        </w:tc>
        <w:tc>
          <w:tcPr>
            <w:tcW w:w="1824" w:type="dxa"/>
            <w:vMerge/>
            <w:tcBorders>
              <w:top w:val="double" w:sz="6" w:space="0" w:color="auto"/>
              <w:left w:val="single" w:sz="4" w:space="0" w:color="auto"/>
              <w:bottom w:val="single" w:sz="4" w:space="0" w:color="auto"/>
              <w:right w:val="single" w:sz="4" w:space="0" w:color="auto"/>
            </w:tcBorders>
            <w:vAlign w:val="center"/>
            <w:hideMark/>
          </w:tcPr>
          <w:p w14:paraId="5C9A5C8E" w14:textId="77777777" w:rsidR="00B86B11" w:rsidRPr="007A52B3" w:rsidRDefault="00B86B11" w:rsidP="00B86B11">
            <w:pPr>
              <w:rPr>
                <w:b/>
                <w:bCs/>
                <w:sz w:val="22"/>
                <w:szCs w:val="22"/>
              </w:rPr>
            </w:pPr>
          </w:p>
        </w:tc>
        <w:tc>
          <w:tcPr>
            <w:tcW w:w="1952" w:type="dxa"/>
            <w:vMerge/>
            <w:tcBorders>
              <w:top w:val="double" w:sz="6" w:space="0" w:color="auto"/>
              <w:left w:val="single" w:sz="4" w:space="0" w:color="auto"/>
              <w:bottom w:val="single" w:sz="4" w:space="0" w:color="auto"/>
              <w:right w:val="single" w:sz="4" w:space="0" w:color="auto"/>
            </w:tcBorders>
            <w:vAlign w:val="center"/>
            <w:hideMark/>
          </w:tcPr>
          <w:p w14:paraId="28DD9C1D" w14:textId="77777777" w:rsidR="00B86B11" w:rsidRPr="007A52B3" w:rsidRDefault="00B86B11" w:rsidP="00B86B11">
            <w:pPr>
              <w:rPr>
                <w:b/>
                <w:bCs/>
                <w:sz w:val="22"/>
                <w:szCs w:val="22"/>
              </w:rPr>
            </w:pPr>
          </w:p>
        </w:tc>
        <w:tc>
          <w:tcPr>
            <w:tcW w:w="1249" w:type="dxa"/>
            <w:tcBorders>
              <w:top w:val="nil"/>
              <w:left w:val="nil"/>
              <w:bottom w:val="single" w:sz="4" w:space="0" w:color="auto"/>
              <w:right w:val="single" w:sz="4" w:space="0" w:color="auto"/>
            </w:tcBorders>
            <w:shd w:val="clear" w:color="auto" w:fill="auto"/>
            <w:vAlign w:val="center"/>
            <w:hideMark/>
          </w:tcPr>
          <w:p w14:paraId="58BADDEC" w14:textId="79691E4D" w:rsidR="00B86B11" w:rsidRPr="007A52B3" w:rsidRDefault="002909E1" w:rsidP="00B86B11">
            <w:pPr>
              <w:jc w:val="center"/>
              <w:rPr>
                <w:b/>
                <w:bCs/>
                <w:sz w:val="22"/>
                <w:szCs w:val="22"/>
              </w:rPr>
            </w:pPr>
            <w:r w:rsidRPr="007A52B3">
              <w:rPr>
                <w:b/>
                <w:bCs/>
                <w:sz w:val="22"/>
                <w:szCs w:val="22"/>
              </w:rPr>
              <w:t>м</w:t>
            </w:r>
            <w:r w:rsidR="00B86B11" w:rsidRPr="007A52B3">
              <w:rPr>
                <w:b/>
                <w:bCs/>
                <w:sz w:val="22"/>
                <w:szCs w:val="22"/>
              </w:rPr>
              <w:t>лн.руб.</w:t>
            </w:r>
          </w:p>
        </w:tc>
        <w:tc>
          <w:tcPr>
            <w:tcW w:w="829" w:type="dxa"/>
            <w:tcBorders>
              <w:top w:val="nil"/>
              <w:left w:val="nil"/>
              <w:bottom w:val="single" w:sz="4" w:space="0" w:color="auto"/>
              <w:right w:val="double" w:sz="4" w:space="0" w:color="auto"/>
            </w:tcBorders>
            <w:shd w:val="clear" w:color="auto" w:fill="auto"/>
            <w:vAlign w:val="center"/>
            <w:hideMark/>
          </w:tcPr>
          <w:p w14:paraId="13E09B53" w14:textId="662B770F" w:rsidR="00B86B11" w:rsidRPr="007A52B3" w:rsidRDefault="00B86B11" w:rsidP="00B86B11">
            <w:pPr>
              <w:jc w:val="center"/>
              <w:rPr>
                <w:b/>
                <w:bCs/>
                <w:sz w:val="22"/>
                <w:szCs w:val="22"/>
              </w:rPr>
            </w:pPr>
            <w:r w:rsidRPr="007A52B3">
              <w:rPr>
                <w:b/>
                <w:bCs/>
                <w:sz w:val="22"/>
                <w:szCs w:val="22"/>
              </w:rPr>
              <w:t>%</w:t>
            </w:r>
          </w:p>
        </w:tc>
      </w:tr>
      <w:tr w:rsidR="007A52B3" w:rsidRPr="007A52B3" w14:paraId="44643C03" w14:textId="77777777" w:rsidTr="00C95E6F">
        <w:trPr>
          <w:trHeight w:val="70"/>
        </w:trPr>
        <w:tc>
          <w:tcPr>
            <w:tcW w:w="3521" w:type="dxa"/>
            <w:tcBorders>
              <w:top w:val="nil"/>
              <w:left w:val="double" w:sz="4" w:space="0" w:color="auto"/>
              <w:bottom w:val="single" w:sz="4" w:space="0" w:color="auto"/>
              <w:right w:val="single" w:sz="4" w:space="0" w:color="auto"/>
            </w:tcBorders>
            <w:shd w:val="clear" w:color="auto" w:fill="auto"/>
            <w:vAlign w:val="center"/>
            <w:hideMark/>
          </w:tcPr>
          <w:p w14:paraId="44E4B242" w14:textId="77777777" w:rsidR="00B86B11" w:rsidRPr="007A52B3" w:rsidRDefault="00B86B11" w:rsidP="00B86B11">
            <w:pPr>
              <w:rPr>
                <w:sz w:val="22"/>
                <w:szCs w:val="22"/>
              </w:rPr>
            </w:pPr>
            <w:r w:rsidRPr="007A52B3">
              <w:rPr>
                <w:sz w:val="22"/>
                <w:szCs w:val="22"/>
              </w:rPr>
              <w:t>План на 2023 год</w:t>
            </w:r>
          </w:p>
        </w:tc>
        <w:tc>
          <w:tcPr>
            <w:tcW w:w="1824" w:type="dxa"/>
            <w:tcBorders>
              <w:top w:val="nil"/>
              <w:left w:val="nil"/>
              <w:bottom w:val="single" w:sz="4" w:space="0" w:color="auto"/>
              <w:right w:val="single" w:sz="4" w:space="0" w:color="auto"/>
            </w:tcBorders>
            <w:shd w:val="clear" w:color="auto" w:fill="auto"/>
            <w:vAlign w:val="center"/>
            <w:hideMark/>
          </w:tcPr>
          <w:p w14:paraId="14976EDD" w14:textId="77777777" w:rsidR="00B86B11" w:rsidRPr="007A52B3" w:rsidRDefault="00B86B11" w:rsidP="00B86B11">
            <w:pPr>
              <w:jc w:val="right"/>
              <w:rPr>
                <w:sz w:val="22"/>
                <w:szCs w:val="22"/>
              </w:rPr>
            </w:pPr>
            <w:r w:rsidRPr="007A52B3">
              <w:rPr>
                <w:sz w:val="22"/>
                <w:szCs w:val="22"/>
              </w:rPr>
              <w:t xml:space="preserve">267,3 </w:t>
            </w:r>
          </w:p>
        </w:tc>
        <w:tc>
          <w:tcPr>
            <w:tcW w:w="1952" w:type="dxa"/>
            <w:tcBorders>
              <w:top w:val="nil"/>
              <w:left w:val="nil"/>
              <w:bottom w:val="single" w:sz="4" w:space="0" w:color="auto"/>
              <w:right w:val="single" w:sz="4" w:space="0" w:color="auto"/>
            </w:tcBorders>
            <w:shd w:val="clear" w:color="auto" w:fill="auto"/>
            <w:vAlign w:val="center"/>
            <w:hideMark/>
          </w:tcPr>
          <w:p w14:paraId="1084C272" w14:textId="77777777" w:rsidR="00B86B11" w:rsidRPr="007A52B3" w:rsidRDefault="00B86B11" w:rsidP="00B86B11">
            <w:pPr>
              <w:jc w:val="right"/>
              <w:rPr>
                <w:sz w:val="22"/>
                <w:szCs w:val="22"/>
              </w:rPr>
            </w:pPr>
            <w:r w:rsidRPr="007A52B3">
              <w:rPr>
                <w:sz w:val="22"/>
                <w:szCs w:val="22"/>
              </w:rPr>
              <w:t xml:space="preserve">230,6 </w:t>
            </w:r>
          </w:p>
        </w:tc>
        <w:tc>
          <w:tcPr>
            <w:tcW w:w="1249" w:type="dxa"/>
            <w:tcBorders>
              <w:top w:val="nil"/>
              <w:left w:val="nil"/>
              <w:bottom w:val="single" w:sz="4" w:space="0" w:color="auto"/>
              <w:right w:val="single" w:sz="4" w:space="0" w:color="auto"/>
            </w:tcBorders>
            <w:shd w:val="clear" w:color="auto" w:fill="auto"/>
            <w:vAlign w:val="center"/>
            <w:hideMark/>
          </w:tcPr>
          <w:p w14:paraId="50243EB1" w14:textId="77777777" w:rsidR="00B86B11" w:rsidRPr="007A52B3" w:rsidRDefault="00B86B11" w:rsidP="00B86B11">
            <w:pPr>
              <w:jc w:val="right"/>
              <w:rPr>
                <w:sz w:val="22"/>
                <w:szCs w:val="22"/>
              </w:rPr>
            </w:pPr>
            <w:r w:rsidRPr="007A52B3">
              <w:rPr>
                <w:sz w:val="22"/>
                <w:szCs w:val="22"/>
              </w:rPr>
              <w:t xml:space="preserve">-36,7 </w:t>
            </w:r>
          </w:p>
        </w:tc>
        <w:tc>
          <w:tcPr>
            <w:tcW w:w="829" w:type="dxa"/>
            <w:tcBorders>
              <w:top w:val="nil"/>
              <w:left w:val="nil"/>
              <w:bottom w:val="single" w:sz="4" w:space="0" w:color="auto"/>
              <w:right w:val="double" w:sz="4" w:space="0" w:color="auto"/>
            </w:tcBorders>
            <w:shd w:val="clear" w:color="auto" w:fill="auto"/>
            <w:vAlign w:val="center"/>
            <w:hideMark/>
          </w:tcPr>
          <w:p w14:paraId="1985FDBF" w14:textId="77777777" w:rsidR="00B86B11" w:rsidRPr="007A52B3" w:rsidRDefault="00B86B11" w:rsidP="00B86B11">
            <w:pPr>
              <w:jc w:val="right"/>
              <w:rPr>
                <w:sz w:val="22"/>
                <w:szCs w:val="22"/>
              </w:rPr>
            </w:pPr>
            <w:r w:rsidRPr="007A52B3">
              <w:rPr>
                <w:sz w:val="22"/>
                <w:szCs w:val="22"/>
              </w:rPr>
              <w:t xml:space="preserve">-13,7 </w:t>
            </w:r>
          </w:p>
        </w:tc>
      </w:tr>
      <w:tr w:rsidR="007A52B3" w:rsidRPr="007A52B3" w14:paraId="763AF122" w14:textId="77777777" w:rsidTr="00C95E6F">
        <w:trPr>
          <w:trHeight w:val="70"/>
        </w:trPr>
        <w:tc>
          <w:tcPr>
            <w:tcW w:w="3521" w:type="dxa"/>
            <w:tcBorders>
              <w:top w:val="nil"/>
              <w:left w:val="double" w:sz="4" w:space="0" w:color="auto"/>
              <w:bottom w:val="single" w:sz="4" w:space="0" w:color="auto"/>
              <w:right w:val="single" w:sz="4" w:space="0" w:color="auto"/>
            </w:tcBorders>
            <w:shd w:val="clear" w:color="auto" w:fill="auto"/>
            <w:vAlign w:val="center"/>
            <w:hideMark/>
          </w:tcPr>
          <w:p w14:paraId="545F1EB3" w14:textId="77777777" w:rsidR="00B86B11" w:rsidRPr="007A52B3" w:rsidRDefault="00B86B11" w:rsidP="00B86B11">
            <w:pPr>
              <w:rPr>
                <w:sz w:val="22"/>
                <w:szCs w:val="22"/>
              </w:rPr>
            </w:pPr>
            <w:r w:rsidRPr="007A52B3">
              <w:rPr>
                <w:sz w:val="22"/>
                <w:szCs w:val="22"/>
              </w:rPr>
              <w:t>Прогноз на 2024 год</w:t>
            </w:r>
          </w:p>
        </w:tc>
        <w:tc>
          <w:tcPr>
            <w:tcW w:w="1824" w:type="dxa"/>
            <w:tcBorders>
              <w:top w:val="nil"/>
              <w:left w:val="nil"/>
              <w:bottom w:val="single" w:sz="4" w:space="0" w:color="auto"/>
              <w:right w:val="single" w:sz="4" w:space="0" w:color="auto"/>
            </w:tcBorders>
            <w:shd w:val="clear" w:color="auto" w:fill="auto"/>
            <w:vAlign w:val="center"/>
            <w:hideMark/>
          </w:tcPr>
          <w:p w14:paraId="60298A2C" w14:textId="77777777" w:rsidR="00B86B11" w:rsidRPr="007A52B3" w:rsidRDefault="00B86B11" w:rsidP="00B86B11">
            <w:pPr>
              <w:jc w:val="right"/>
              <w:rPr>
                <w:sz w:val="22"/>
                <w:szCs w:val="22"/>
              </w:rPr>
            </w:pPr>
            <w:r w:rsidRPr="007A52B3">
              <w:rPr>
                <w:sz w:val="22"/>
                <w:szCs w:val="22"/>
              </w:rPr>
              <w:t xml:space="preserve">337,0 </w:t>
            </w:r>
          </w:p>
        </w:tc>
        <w:tc>
          <w:tcPr>
            <w:tcW w:w="1952" w:type="dxa"/>
            <w:tcBorders>
              <w:top w:val="nil"/>
              <w:left w:val="nil"/>
              <w:bottom w:val="single" w:sz="4" w:space="0" w:color="auto"/>
              <w:right w:val="single" w:sz="4" w:space="0" w:color="auto"/>
            </w:tcBorders>
            <w:shd w:val="clear" w:color="auto" w:fill="auto"/>
            <w:vAlign w:val="center"/>
            <w:hideMark/>
          </w:tcPr>
          <w:p w14:paraId="34A6AF53" w14:textId="77777777" w:rsidR="00B86B11" w:rsidRPr="007A52B3" w:rsidRDefault="00B86B11" w:rsidP="00B86B11">
            <w:pPr>
              <w:jc w:val="right"/>
              <w:rPr>
                <w:sz w:val="22"/>
                <w:szCs w:val="22"/>
              </w:rPr>
            </w:pPr>
            <w:r w:rsidRPr="007A52B3">
              <w:rPr>
                <w:sz w:val="22"/>
                <w:szCs w:val="22"/>
              </w:rPr>
              <w:t xml:space="preserve">261,5 </w:t>
            </w:r>
          </w:p>
        </w:tc>
        <w:tc>
          <w:tcPr>
            <w:tcW w:w="1249" w:type="dxa"/>
            <w:tcBorders>
              <w:top w:val="nil"/>
              <w:left w:val="nil"/>
              <w:bottom w:val="single" w:sz="4" w:space="0" w:color="auto"/>
              <w:right w:val="single" w:sz="4" w:space="0" w:color="auto"/>
            </w:tcBorders>
            <w:shd w:val="clear" w:color="auto" w:fill="auto"/>
            <w:vAlign w:val="center"/>
            <w:hideMark/>
          </w:tcPr>
          <w:p w14:paraId="79A0C7DC" w14:textId="77777777" w:rsidR="00B86B11" w:rsidRPr="007A52B3" w:rsidRDefault="00B86B11" w:rsidP="00B86B11">
            <w:pPr>
              <w:jc w:val="right"/>
              <w:rPr>
                <w:sz w:val="22"/>
                <w:szCs w:val="22"/>
              </w:rPr>
            </w:pPr>
            <w:r w:rsidRPr="007A52B3">
              <w:rPr>
                <w:sz w:val="22"/>
                <w:szCs w:val="22"/>
              </w:rPr>
              <w:t xml:space="preserve">-75,6 </w:t>
            </w:r>
          </w:p>
        </w:tc>
        <w:tc>
          <w:tcPr>
            <w:tcW w:w="829" w:type="dxa"/>
            <w:tcBorders>
              <w:top w:val="nil"/>
              <w:left w:val="nil"/>
              <w:bottom w:val="single" w:sz="4" w:space="0" w:color="auto"/>
              <w:right w:val="double" w:sz="4" w:space="0" w:color="auto"/>
            </w:tcBorders>
            <w:shd w:val="clear" w:color="auto" w:fill="auto"/>
            <w:vAlign w:val="center"/>
            <w:hideMark/>
          </w:tcPr>
          <w:p w14:paraId="2820326B" w14:textId="77777777" w:rsidR="00B86B11" w:rsidRPr="007A52B3" w:rsidRDefault="00B86B11" w:rsidP="00B86B11">
            <w:pPr>
              <w:jc w:val="right"/>
              <w:rPr>
                <w:sz w:val="22"/>
                <w:szCs w:val="22"/>
              </w:rPr>
            </w:pPr>
            <w:r w:rsidRPr="007A52B3">
              <w:rPr>
                <w:sz w:val="22"/>
                <w:szCs w:val="22"/>
              </w:rPr>
              <w:t xml:space="preserve">-22,4 </w:t>
            </w:r>
          </w:p>
        </w:tc>
      </w:tr>
      <w:tr w:rsidR="007A52B3" w:rsidRPr="007A52B3" w14:paraId="73E69BEA" w14:textId="77777777" w:rsidTr="00C95E6F">
        <w:trPr>
          <w:trHeight w:val="70"/>
        </w:trPr>
        <w:tc>
          <w:tcPr>
            <w:tcW w:w="3521" w:type="dxa"/>
            <w:tcBorders>
              <w:top w:val="nil"/>
              <w:left w:val="double" w:sz="4" w:space="0" w:color="auto"/>
              <w:bottom w:val="single" w:sz="4" w:space="0" w:color="auto"/>
              <w:right w:val="single" w:sz="4" w:space="0" w:color="auto"/>
            </w:tcBorders>
            <w:shd w:val="clear" w:color="auto" w:fill="auto"/>
            <w:vAlign w:val="center"/>
            <w:hideMark/>
          </w:tcPr>
          <w:p w14:paraId="4E41A361" w14:textId="77777777" w:rsidR="00B86B11" w:rsidRPr="007A52B3" w:rsidRDefault="00B86B11" w:rsidP="00B86B11">
            <w:pPr>
              <w:rPr>
                <w:i/>
                <w:iCs/>
                <w:sz w:val="22"/>
                <w:szCs w:val="22"/>
              </w:rPr>
            </w:pPr>
            <w:r w:rsidRPr="007A52B3">
              <w:rPr>
                <w:i/>
                <w:iCs/>
                <w:sz w:val="22"/>
                <w:szCs w:val="22"/>
              </w:rPr>
              <w:t xml:space="preserve">Рост, снижение (+,-) к 2023г. </w:t>
            </w:r>
          </w:p>
        </w:tc>
        <w:tc>
          <w:tcPr>
            <w:tcW w:w="1824" w:type="dxa"/>
            <w:tcBorders>
              <w:top w:val="nil"/>
              <w:left w:val="nil"/>
              <w:bottom w:val="single" w:sz="4" w:space="0" w:color="auto"/>
              <w:right w:val="single" w:sz="4" w:space="0" w:color="auto"/>
            </w:tcBorders>
            <w:shd w:val="clear" w:color="auto" w:fill="auto"/>
            <w:vAlign w:val="center"/>
            <w:hideMark/>
          </w:tcPr>
          <w:p w14:paraId="4725AE28" w14:textId="77777777" w:rsidR="00B86B11" w:rsidRPr="007A52B3" w:rsidRDefault="00B86B11" w:rsidP="00B86B11">
            <w:pPr>
              <w:jc w:val="right"/>
              <w:rPr>
                <w:i/>
                <w:iCs/>
                <w:sz w:val="22"/>
                <w:szCs w:val="22"/>
              </w:rPr>
            </w:pPr>
            <w:r w:rsidRPr="007A52B3">
              <w:rPr>
                <w:i/>
                <w:iCs/>
                <w:sz w:val="22"/>
                <w:szCs w:val="22"/>
              </w:rPr>
              <w:t xml:space="preserve">69,7 </w:t>
            </w:r>
          </w:p>
        </w:tc>
        <w:tc>
          <w:tcPr>
            <w:tcW w:w="1952" w:type="dxa"/>
            <w:tcBorders>
              <w:top w:val="nil"/>
              <w:left w:val="nil"/>
              <w:bottom w:val="single" w:sz="4" w:space="0" w:color="auto"/>
              <w:right w:val="single" w:sz="4" w:space="0" w:color="auto"/>
            </w:tcBorders>
            <w:shd w:val="clear" w:color="auto" w:fill="auto"/>
            <w:vAlign w:val="center"/>
            <w:hideMark/>
          </w:tcPr>
          <w:p w14:paraId="0B972048" w14:textId="77777777" w:rsidR="00B86B11" w:rsidRPr="007A52B3" w:rsidRDefault="00B86B11" w:rsidP="00B86B11">
            <w:pPr>
              <w:jc w:val="right"/>
              <w:rPr>
                <w:i/>
                <w:iCs/>
                <w:sz w:val="22"/>
                <w:szCs w:val="22"/>
              </w:rPr>
            </w:pPr>
            <w:r w:rsidRPr="007A52B3">
              <w:rPr>
                <w:i/>
                <w:iCs/>
                <w:sz w:val="22"/>
                <w:szCs w:val="22"/>
              </w:rPr>
              <w:t xml:space="preserve">30,8 </w:t>
            </w:r>
          </w:p>
        </w:tc>
        <w:tc>
          <w:tcPr>
            <w:tcW w:w="1249" w:type="dxa"/>
            <w:tcBorders>
              <w:top w:val="nil"/>
              <w:left w:val="nil"/>
              <w:bottom w:val="single" w:sz="4" w:space="0" w:color="auto"/>
              <w:right w:val="single" w:sz="4" w:space="0" w:color="auto"/>
            </w:tcBorders>
            <w:shd w:val="clear" w:color="auto" w:fill="auto"/>
            <w:vAlign w:val="center"/>
            <w:hideMark/>
          </w:tcPr>
          <w:p w14:paraId="3FBE2546" w14:textId="77777777" w:rsidR="00B86B11" w:rsidRPr="007A52B3" w:rsidRDefault="00B86B11" w:rsidP="00B86B11">
            <w:pPr>
              <w:jc w:val="center"/>
              <w:rPr>
                <w:i/>
                <w:iCs/>
                <w:sz w:val="22"/>
                <w:szCs w:val="22"/>
              </w:rPr>
            </w:pPr>
            <w:r w:rsidRPr="007A52B3">
              <w:rPr>
                <w:i/>
                <w:iCs/>
                <w:sz w:val="22"/>
                <w:szCs w:val="22"/>
              </w:rPr>
              <w:t xml:space="preserve"> -</w:t>
            </w:r>
          </w:p>
        </w:tc>
        <w:tc>
          <w:tcPr>
            <w:tcW w:w="829" w:type="dxa"/>
            <w:tcBorders>
              <w:top w:val="nil"/>
              <w:left w:val="nil"/>
              <w:bottom w:val="single" w:sz="4" w:space="0" w:color="auto"/>
              <w:right w:val="double" w:sz="4" w:space="0" w:color="auto"/>
            </w:tcBorders>
            <w:shd w:val="clear" w:color="auto" w:fill="auto"/>
            <w:vAlign w:val="center"/>
            <w:hideMark/>
          </w:tcPr>
          <w:p w14:paraId="7CA8D454" w14:textId="77777777" w:rsidR="00B86B11" w:rsidRPr="007A52B3" w:rsidRDefault="00B86B11" w:rsidP="00B86B11">
            <w:pPr>
              <w:jc w:val="center"/>
              <w:rPr>
                <w:i/>
                <w:iCs/>
                <w:sz w:val="22"/>
                <w:szCs w:val="22"/>
              </w:rPr>
            </w:pPr>
            <w:r w:rsidRPr="007A52B3">
              <w:rPr>
                <w:i/>
                <w:iCs/>
                <w:sz w:val="22"/>
                <w:szCs w:val="22"/>
              </w:rPr>
              <w:t xml:space="preserve"> -</w:t>
            </w:r>
          </w:p>
        </w:tc>
      </w:tr>
      <w:tr w:rsidR="007A52B3" w:rsidRPr="007A52B3" w14:paraId="63B72D72" w14:textId="77777777" w:rsidTr="00C95E6F">
        <w:trPr>
          <w:trHeight w:val="70"/>
        </w:trPr>
        <w:tc>
          <w:tcPr>
            <w:tcW w:w="3521" w:type="dxa"/>
            <w:tcBorders>
              <w:top w:val="nil"/>
              <w:left w:val="double" w:sz="4" w:space="0" w:color="auto"/>
              <w:bottom w:val="single" w:sz="4" w:space="0" w:color="auto"/>
              <w:right w:val="single" w:sz="4" w:space="0" w:color="auto"/>
            </w:tcBorders>
            <w:shd w:val="clear" w:color="auto" w:fill="auto"/>
            <w:vAlign w:val="center"/>
            <w:hideMark/>
          </w:tcPr>
          <w:p w14:paraId="70F85485" w14:textId="77777777" w:rsidR="00B86B11" w:rsidRPr="007A52B3" w:rsidRDefault="00B86B11" w:rsidP="00B86B11">
            <w:pPr>
              <w:rPr>
                <w:sz w:val="22"/>
                <w:szCs w:val="22"/>
              </w:rPr>
            </w:pPr>
            <w:r w:rsidRPr="007A52B3">
              <w:rPr>
                <w:sz w:val="22"/>
                <w:szCs w:val="22"/>
              </w:rPr>
              <w:t>Прогноз на 2025 год</w:t>
            </w:r>
          </w:p>
        </w:tc>
        <w:tc>
          <w:tcPr>
            <w:tcW w:w="1824" w:type="dxa"/>
            <w:tcBorders>
              <w:top w:val="nil"/>
              <w:left w:val="nil"/>
              <w:bottom w:val="single" w:sz="4" w:space="0" w:color="auto"/>
              <w:right w:val="single" w:sz="4" w:space="0" w:color="auto"/>
            </w:tcBorders>
            <w:shd w:val="clear" w:color="auto" w:fill="auto"/>
            <w:vAlign w:val="center"/>
            <w:hideMark/>
          </w:tcPr>
          <w:p w14:paraId="01CF5D8B" w14:textId="77777777" w:rsidR="00B86B11" w:rsidRPr="007A52B3" w:rsidRDefault="00B86B11" w:rsidP="00B86B11">
            <w:pPr>
              <w:jc w:val="right"/>
              <w:rPr>
                <w:sz w:val="22"/>
                <w:szCs w:val="22"/>
              </w:rPr>
            </w:pPr>
            <w:r w:rsidRPr="007A52B3">
              <w:rPr>
                <w:sz w:val="22"/>
                <w:szCs w:val="22"/>
              </w:rPr>
              <w:t xml:space="preserve">349,1 </w:t>
            </w:r>
          </w:p>
        </w:tc>
        <w:tc>
          <w:tcPr>
            <w:tcW w:w="1952" w:type="dxa"/>
            <w:tcBorders>
              <w:top w:val="nil"/>
              <w:left w:val="nil"/>
              <w:bottom w:val="single" w:sz="4" w:space="0" w:color="auto"/>
              <w:right w:val="single" w:sz="4" w:space="0" w:color="auto"/>
            </w:tcBorders>
            <w:shd w:val="clear" w:color="auto" w:fill="auto"/>
            <w:vAlign w:val="center"/>
            <w:hideMark/>
          </w:tcPr>
          <w:p w14:paraId="0B444E47" w14:textId="77777777" w:rsidR="00B86B11" w:rsidRPr="007A52B3" w:rsidRDefault="00B86B11" w:rsidP="00B86B11">
            <w:pPr>
              <w:jc w:val="right"/>
              <w:rPr>
                <w:sz w:val="22"/>
                <w:szCs w:val="22"/>
              </w:rPr>
            </w:pPr>
            <w:r w:rsidRPr="007A52B3">
              <w:rPr>
                <w:sz w:val="22"/>
                <w:szCs w:val="22"/>
              </w:rPr>
              <w:t xml:space="preserve">277,0 </w:t>
            </w:r>
          </w:p>
        </w:tc>
        <w:tc>
          <w:tcPr>
            <w:tcW w:w="1249" w:type="dxa"/>
            <w:tcBorders>
              <w:top w:val="nil"/>
              <w:left w:val="nil"/>
              <w:bottom w:val="single" w:sz="4" w:space="0" w:color="auto"/>
              <w:right w:val="single" w:sz="4" w:space="0" w:color="auto"/>
            </w:tcBorders>
            <w:shd w:val="clear" w:color="auto" w:fill="auto"/>
            <w:vAlign w:val="center"/>
            <w:hideMark/>
          </w:tcPr>
          <w:p w14:paraId="567BB6C9" w14:textId="77777777" w:rsidR="00B86B11" w:rsidRPr="007A52B3" w:rsidRDefault="00B86B11" w:rsidP="00B86B11">
            <w:pPr>
              <w:jc w:val="right"/>
              <w:rPr>
                <w:sz w:val="22"/>
                <w:szCs w:val="22"/>
              </w:rPr>
            </w:pPr>
            <w:r w:rsidRPr="007A52B3">
              <w:rPr>
                <w:sz w:val="22"/>
                <w:szCs w:val="22"/>
              </w:rPr>
              <w:t xml:space="preserve">-72,1 </w:t>
            </w:r>
          </w:p>
        </w:tc>
        <w:tc>
          <w:tcPr>
            <w:tcW w:w="829" w:type="dxa"/>
            <w:tcBorders>
              <w:top w:val="nil"/>
              <w:left w:val="nil"/>
              <w:bottom w:val="single" w:sz="4" w:space="0" w:color="auto"/>
              <w:right w:val="double" w:sz="4" w:space="0" w:color="auto"/>
            </w:tcBorders>
            <w:shd w:val="clear" w:color="auto" w:fill="auto"/>
            <w:vAlign w:val="center"/>
            <w:hideMark/>
          </w:tcPr>
          <w:p w14:paraId="6320284E" w14:textId="77777777" w:rsidR="00B86B11" w:rsidRPr="007A52B3" w:rsidRDefault="00B86B11" w:rsidP="00B86B11">
            <w:pPr>
              <w:jc w:val="right"/>
              <w:rPr>
                <w:sz w:val="22"/>
                <w:szCs w:val="22"/>
              </w:rPr>
            </w:pPr>
            <w:r w:rsidRPr="007A52B3">
              <w:rPr>
                <w:sz w:val="22"/>
                <w:szCs w:val="22"/>
              </w:rPr>
              <w:t xml:space="preserve">-20,6 </w:t>
            </w:r>
          </w:p>
        </w:tc>
      </w:tr>
      <w:tr w:rsidR="007A52B3" w:rsidRPr="007A52B3" w14:paraId="765A96DC" w14:textId="77777777" w:rsidTr="00C95E6F">
        <w:trPr>
          <w:trHeight w:val="70"/>
        </w:trPr>
        <w:tc>
          <w:tcPr>
            <w:tcW w:w="3521" w:type="dxa"/>
            <w:tcBorders>
              <w:top w:val="nil"/>
              <w:left w:val="double" w:sz="4" w:space="0" w:color="auto"/>
              <w:bottom w:val="single" w:sz="4" w:space="0" w:color="auto"/>
              <w:right w:val="single" w:sz="4" w:space="0" w:color="auto"/>
            </w:tcBorders>
            <w:shd w:val="clear" w:color="auto" w:fill="auto"/>
            <w:vAlign w:val="center"/>
            <w:hideMark/>
          </w:tcPr>
          <w:p w14:paraId="05576AF3" w14:textId="77777777" w:rsidR="00B86B11" w:rsidRPr="007A52B3" w:rsidRDefault="00B86B11" w:rsidP="00B86B11">
            <w:pPr>
              <w:rPr>
                <w:i/>
                <w:iCs/>
                <w:sz w:val="22"/>
                <w:szCs w:val="22"/>
              </w:rPr>
            </w:pPr>
            <w:r w:rsidRPr="007A52B3">
              <w:rPr>
                <w:i/>
                <w:iCs/>
                <w:sz w:val="22"/>
                <w:szCs w:val="22"/>
              </w:rPr>
              <w:t xml:space="preserve">Рост, снижение (+,-) к 2024г. </w:t>
            </w:r>
          </w:p>
        </w:tc>
        <w:tc>
          <w:tcPr>
            <w:tcW w:w="1824" w:type="dxa"/>
            <w:tcBorders>
              <w:top w:val="nil"/>
              <w:left w:val="nil"/>
              <w:bottom w:val="single" w:sz="4" w:space="0" w:color="auto"/>
              <w:right w:val="single" w:sz="4" w:space="0" w:color="auto"/>
            </w:tcBorders>
            <w:shd w:val="clear" w:color="auto" w:fill="auto"/>
            <w:vAlign w:val="center"/>
            <w:hideMark/>
          </w:tcPr>
          <w:p w14:paraId="05AE9B69" w14:textId="77777777" w:rsidR="00B86B11" w:rsidRPr="007A52B3" w:rsidRDefault="00B86B11" w:rsidP="00B86B11">
            <w:pPr>
              <w:jc w:val="right"/>
              <w:rPr>
                <w:i/>
                <w:iCs/>
                <w:sz w:val="22"/>
                <w:szCs w:val="22"/>
              </w:rPr>
            </w:pPr>
            <w:r w:rsidRPr="007A52B3">
              <w:rPr>
                <w:i/>
                <w:iCs/>
                <w:sz w:val="22"/>
                <w:szCs w:val="22"/>
              </w:rPr>
              <w:t xml:space="preserve">12,1 </w:t>
            </w:r>
          </w:p>
        </w:tc>
        <w:tc>
          <w:tcPr>
            <w:tcW w:w="1952" w:type="dxa"/>
            <w:tcBorders>
              <w:top w:val="nil"/>
              <w:left w:val="nil"/>
              <w:bottom w:val="single" w:sz="4" w:space="0" w:color="auto"/>
              <w:right w:val="single" w:sz="4" w:space="0" w:color="auto"/>
            </w:tcBorders>
            <w:shd w:val="clear" w:color="auto" w:fill="auto"/>
            <w:vAlign w:val="center"/>
            <w:hideMark/>
          </w:tcPr>
          <w:p w14:paraId="168CC84A" w14:textId="77777777" w:rsidR="00B86B11" w:rsidRPr="007A52B3" w:rsidRDefault="00B86B11" w:rsidP="00B86B11">
            <w:pPr>
              <w:jc w:val="right"/>
              <w:rPr>
                <w:i/>
                <w:iCs/>
                <w:sz w:val="22"/>
                <w:szCs w:val="22"/>
              </w:rPr>
            </w:pPr>
            <w:r w:rsidRPr="007A52B3">
              <w:rPr>
                <w:i/>
                <w:iCs/>
                <w:sz w:val="22"/>
                <w:szCs w:val="22"/>
              </w:rPr>
              <w:t xml:space="preserve">15,6 </w:t>
            </w:r>
          </w:p>
        </w:tc>
        <w:tc>
          <w:tcPr>
            <w:tcW w:w="1249" w:type="dxa"/>
            <w:tcBorders>
              <w:top w:val="nil"/>
              <w:left w:val="nil"/>
              <w:bottom w:val="single" w:sz="4" w:space="0" w:color="auto"/>
              <w:right w:val="single" w:sz="4" w:space="0" w:color="auto"/>
            </w:tcBorders>
            <w:shd w:val="clear" w:color="auto" w:fill="auto"/>
            <w:vAlign w:val="center"/>
            <w:hideMark/>
          </w:tcPr>
          <w:p w14:paraId="31EC7AC0" w14:textId="77777777" w:rsidR="00B86B11" w:rsidRPr="007A52B3" w:rsidRDefault="00B86B11" w:rsidP="00B86B11">
            <w:pPr>
              <w:jc w:val="center"/>
              <w:rPr>
                <w:i/>
                <w:iCs/>
                <w:sz w:val="22"/>
                <w:szCs w:val="22"/>
              </w:rPr>
            </w:pPr>
            <w:r w:rsidRPr="007A52B3">
              <w:rPr>
                <w:i/>
                <w:iCs/>
                <w:sz w:val="22"/>
                <w:szCs w:val="22"/>
              </w:rPr>
              <w:t xml:space="preserve"> -</w:t>
            </w:r>
          </w:p>
        </w:tc>
        <w:tc>
          <w:tcPr>
            <w:tcW w:w="829" w:type="dxa"/>
            <w:tcBorders>
              <w:top w:val="nil"/>
              <w:left w:val="nil"/>
              <w:bottom w:val="single" w:sz="4" w:space="0" w:color="auto"/>
              <w:right w:val="double" w:sz="4" w:space="0" w:color="auto"/>
            </w:tcBorders>
            <w:shd w:val="clear" w:color="auto" w:fill="auto"/>
            <w:vAlign w:val="center"/>
            <w:hideMark/>
          </w:tcPr>
          <w:p w14:paraId="582DF69C" w14:textId="77777777" w:rsidR="00B86B11" w:rsidRPr="007A52B3" w:rsidRDefault="00B86B11" w:rsidP="00B86B11">
            <w:pPr>
              <w:jc w:val="center"/>
              <w:rPr>
                <w:i/>
                <w:iCs/>
                <w:sz w:val="22"/>
                <w:szCs w:val="22"/>
              </w:rPr>
            </w:pPr>
            <w:r w:rsidRPr="007A52B3">
              <w:rPr>
                <w:i/>
                <w:iCs/>
                <w:sz w:val="22"/>
                <w:szCs w:val="22"/>
              </w:rPr>
              <w:t xml:space="preserve"> -</w:t>
            </w:r>
          </w:p>
        </w:tc>
      </w:tr>
      <w:tr w:rsidR="007A52B3" w:rsidRPr="007A52B3" w14:paraId="62DFB982" w14:textId="77777777" w:rsidTr="00C95E6F">
        <w:trPr>
          <w:trHeight w:val="70"/>
        </w:trPr>
        <w:tc>
          <w:tcPr>
            <w:tcW w:w="3521" w:type="dxa"/>
            <w:tcBorders>
              <w:top w:val="nil"/>
              <w:left w:val="double" w:sz="4" w:space="0" w:color="auto"/>
              <w:bottom w:val="single" w:sz="4" w:space="0" w:color="auto"/>
              <w:right w:val="single" w:sz="4" w:space="0" w:color="auto"/>
            </w:tcBorders>
            <w:shd w:val="clear" w:color="auto" w:fill="auto"/>
            <w:vAlign w:val="center"/>
            <w:hideMark/>
          </w:tcPr>
          <w:p w14:paraId="0C5A6E1C" w14:textId="77777777" w:rsidR="00B86B11" w:rsidRPr="007A52B3" w:rsidRDefault="00B86B11" w:rsidP="00B86B11">
            <w:pPr>
              <w:rPr>
                <w:sz w:val="22"/>
                <w:szCs w:val="22"/>
              </w:rPr>
            </w:pPr>
            <w:r w:rsidRPr="007A52B3">
              <w:rPr>
                <w:sz w:val="22"/>
                <w:szCs w:val="22"/>
              </w:rPr>
              <w:t>Прогноз на 2026 год</w:t>
            </w:r>
          </w:p>
        </w:tc>
        <w:tc>
          <w:tcPr>
            <w:tcW w:w="1824" w:type="dxa"/>
            <w:tcBorders>
              <w:top w:val="nil"/>
              <w:left w:val="nil"/>
              <w:bottom w:val="single" w:sz="4" w:space="0" w:color="auto"/>
              <w:right w:val="single" w:sz="4" w:space="0" w:color="auto"/>
            </w:tcBorders>
            <w:shd w:val="clear" w:color="auto" w:fill="auto"/>
            <w:vAlign w:val="center"/>
            <w:hideMark/>
          </w:tcPr>
          <w:p w14:paraId="043EE924" w14:textId="77777777" w:rsidR="00B86B11" w:rsidRPr="007A52B3" w:rsidRDefault="00B86B11" w:rsidP="00B86B11">
            <w:pPr>
              <w:jc w:val="right"/>
              <w:rPr>
                <w:sz w:val="22"/>
                <w:szCs w:val="22"/>
              </w:rPr>
            </w:pPr>
            <w:r w:rsidRPr="007A52B3">
              <w:rPr>
                <w:sz w:val="22"/>
                <w:szCs w:val="22"/>
              </w:rPr>
              <w:t xml:space="preserve">363,3 </w:t>
            </w:r>
          </w:p>
        </w:tc>
        <w:tc>
          <w:tcPr>
            <w:tcW w:w="1952" w:type="dxa"/>
            <w:tcBorders>
              <w:top w:val="nil"/>
              <w:left w:val="nil"/>
              <w:bottom w:val="single" w:sz="4" w:space="0" w:color="auto"/>
              <w:right w:val="single" w:sz="4" w:space="0" w:color="auto"/>
            </w:tcBorders>
            <w:shd w:val="clear" w:color="auto" w:fill="auto"/>
            <w:vAlign w:val="center"/>
            <w:hideMark/>
          </w:tcPr>
          <w:p w14:paraId="7C82A9B2" w14:textId="77777777" w:rsidR="00B86B11" w:rsidRPr="007A52B3" w:rsidRDefault="00B86B11" w:rsidP="00B86B11">
            <w:pPr>
              <w:jc w:val="right"/>
              <w:rPr>
                <w:sz w:val="22"/>
                <w:szCs w:val="22"/>
              </w:rPr>
            </w:pPr>
            <w:r w:rsidRPr="007A52B3">
              <w:rPr>
                <w:sz w:val="22"/>
                <w:szCs w:val="22"/>
              </w:rPr>
              <w:t xml:space="preserve">293,9 </w:t>
            </w:r>
          </w:p>
        </w:tc>
        <w:tc>
          <w:tcPr>
            <w:tcW w:w="1249" w:type="dxa"/>
            <w:tcBorders>
              <w:top w:val="nil"/>
              <w:left w:val="nil"/>
              <w:bottom w:val="single" w:sz="4" w:space="0" w:color="auto"/>
              <w:right w:val="single" w:sz="4" w:space="0" w:color="auto"/>
            </w:tcBorders>
            <w:shd w:val="clear" w:color="auto" w:fill="auto"/>
            <w:vAlign w:val="center"/>
            <w:hideMark/>
          </w:tcPr>
          <w:p w14:paraId="3BB50488" w14:textId="77777777" w:rsidR="00B86B11" w:rsidRPr="007A52B3" w:rsidRDefault="00B86B11" w:rsidP="00B86B11">
            <w:pPr>
              <w:jc w:val="right"/>
              <w:rPr>
                <w:sz w:val="22"/>
                <w:szCs w:val="22"/>
              </w:rPr>
            </w:pPr>
            <w:r w:rsidRPr="007A52B3">
              <w:rPr>
                <w:sz w:val="22"/>
                <w:szCs w:val="22"/>
              </w:rPr>
              <w:t xml:space="preserve">-69,5 </w:t>
            </w:r>
          </w:p>
        </w:tc>
        <w:tc>
          <w:tcPr>
            <w:tcW w:w="829" w:type="dxa"/>
            <w:tcBorders>
              <w:top w:val="nil"/>
              <w:left w:val="nil"/>
              <w:bottom w:val="single" w:sz="4" w:space="0" w:color="auto"/>
              <w:right w:val="double" w:sz="4" w:space="0" w:color="auto"/>
            </w:tcBorders>
            <w:shd w:val="clear" w:color="auto" w:fill="auto"/>
            <w:vAlign w:val="center"/>
            <w:hideMark/>
          </w:tcPr>
          <w:p w14:paraId="2A7B9A6B" w14:textId="77777777" w:rsidR="00B86B11" w:rsidRPr="007A52B3" w:rsidRDefault="00B86B11" w:rsidP="00B86B11">
            <w:pPr>
              <w:jc w:val="right"/>
              <w:rPr>
                <w:sz w:val="22"/>
                <w:szCs w:val="22"/>
              </w:rPr>
            </w:pPr>
            <w:r w:rsidRPr="007A52B3">
              <w:rPr>
                <w:sz w:val="22"/>
                <w:szCs w:val="22"/>
              </w:rPr>
              <w:t xml:space="preserve">-19,1 </w:t>
            </w:r>
          </w:p>
        </w:tc>
      </w:tr>
      <w:tr w:rsidR="00B86B11" w:rsidRPr="007A52B3" w14:paraId="34A435F4" w14:textId="77777777" w:rsidTr="00C95E6F">
        <w:trPr>
          <w:trHeight w:val="70"/>
        </w:trPr>
        <w:tc>
          <w:tcPr>
            <w:tcW w:w="3521" w:type="dxa"/>
            <w:tcBorders>
              <w:top w:val="nil"/>
              <w:left w:val="double" w:sz="4" w:space="0" w:color="auto"/>
              <w:bottom w:val="double" w:sz="4" w:space="0" w:color="auto"/>
              <w:right w:val="single" w:sz="4" w:space="0" w:color="auto"/>
            </w:tcBorders>
            <w:shd w:val="clear" w:color="auto" w:fill="auto"/>
            <w:vAlign w:val="center"/>
            <w:hideMark/>
          </w:tcPr>
          <w:p w14:paraId="3BDCAABC" w14:textId="77777777" w:rsidR="00B86B11" w:rsidRPr="007A52B3" w:rsidRDefault="00B86B11" w:rsidP="00B86B11">
            <w:pPr>
              <w:rPr>
                <w:i/>
                <w:iCs/>
                <w:sz w:val="22"/>
                <w:szCs w:val="22"/>
              </w:rPr>
            </w:pPr>
            <w:r w:rsidRPr="007A52B3">
              <w:rPr>
                <w:i/>
                <w:iCs/>
                <w:sz w:val="22"/>
                <w:szCs w:val="22"/>
              </w:rPr>
              <w:t xml:space="preserve">Рост, снижение (+,-) к 2025г. </w:t>
            </w:r>
          </w:p>
        </w:tc>
        <w:tc>
          <w:tcPr>
            <w:tcW w:w="1824" w:type="dxa"/>
            <w:tcBorders>
              <w:top w:val="nil"/>
              <w:left w:val="nil"/>
              <w:bottom w:val="double" w:sz="4" w:space="0" w:color="auto"/>
              <w:right w:val="single" w:sz="4" w:space="0" w:color="auto"/>
            </w:tcBorders>
            <w:shd w:val="clear" w:color="auto" w:fill="auto"/>
            <w:vAlign w:val="center"/>
            <w:hideMark/>
          </w:tcPr>
          <w:p w14:paraId="1B8EC777" w14:textId="77777777" w:rsidR="00B86B11" w:rsidRPr="007A52B3" w:rsidRDefault="00B86B11" w:rsidP="00B86B11">
            <w:pPr>
              <w:jc w:val="right"/>
              <w:rPr>
                <w:i/>
                <w:iCs/>
                <w:sz w:val="22"/>
                <w:szCs w:val="22"/>
              </w:rPr>
            </w:pPr>
            <w:r w:rsidRPr="007A52B3">
              <w:rPr>
                <w:i/>
                <w:iCs/>
                <w:sz w:val="22"/>
                <w:szCs w:val="22"/>
              </w:rPr>
              <w:t xml:space="preserve">14,2 </w:t>
            </w:r>
          </w:p>
        </w:tc>
        <w:tc>
          <w:tcPr>
            <w:tcW w:w="1952" w:type="dxa"/>
            <w:tcBorders>
              <w:top w:val="nil"/>
              <w:left w:val="nil"/>
              <w:bottom w:val="double" w:sz="4" w:space="0" w:color="auto"/>
              <w:right w:val="single" w:sz="4" w:space="0" w:color="auto"/>
            </w:tcBorders>
            <w:shd w:val="clear" w:color="auto" w:fill="auto"/>
            <w:vAlign w:val="center"/>
            <w:hideMark/>
          </w:tcPr>
          <w:p w14:paraId="4F86D98D" w14:textId="77777777" w:rsidR="00B86B11" w:rsidRPr="007A52B3" w:rsidRDefault="00B86B11" w:rsidP="00B86B11">
            <w:pPr>
              <w:jc w:val="right"/>
              <w:rPr>
                <w:i/>
                <w:iCs/>
                <w:sz w:val="22"/>
                <w:szCs w:val="22"/>
              </w:rPr>
            </w:pPr>
            <w:r w:rsidRPr="007A52B3">
              <w:rPr>
                <w:i/>
                <w:iCs/>
                <w:sz w:val="22"/>
                <w:szCs w:val="22"/>
              </w:rPr>
              <w:t xml:space="preserve">16,8 </w:t>
            </w:r>
          </w:p>
        </w:tc>
        <w:tc>
          <w:tcPr>
            <w:tcW w:w="1249" w:type="dxa"/>
            <w:tcBorders>
              <w:top w:val="nil"/>
              <w:left w:val="nil"/>
              <w:bottom w:val="double" w:sz="4" w:space="0" w:color="auto"/>
              <w:right w:val="single" w:sz="4" w:space="0" w:color="auto"/>
            </w:tcBorders>
            <w:shd w:val="clear" w:color="auto" w:fill="auto"/>
            <w:vAlign w:val="center"/>
            <w:hideMark/>
          </w:tcPr>
          <w:p w14:paraId="0354CE58" w14:textId="77777777" w:rsidR="00B86B11" w:rsidRPr="007A52B3" w:rsidRDefault="00B86B11" w:rsidP="00B86B11">
            <w:pPr>
              <w:jc w:val="center"/>
              <w:rPr>
                <w:i/>
                <w:iCs/>
                <w:sz w:val="22"/>
                <w:szCs w:val="22"/>
              </w:rPr>
            </w:pPr>
            <w:r w:rsidRPr="007A52B3">
              <w:rPr>
                <w:i/>
                <w:iCs/>
                <w:sz w:val="22"/>
                <w:szCs w:val="22"/>
              </w:rPr>
              <w:t xml:space="preserve"> -</w:t>
            </w:r>
          </w:p>
        </w:tc>
        <w:tc>
          <w:tcPr>
            <w:tcW w:w="829" w:type="dxa"/>
            <w:tcBorders>
              <w:top w:val="nil"/>
              <w:left w:val="nil"/>
              <w:bottom w:val="double" w:sz="4" w:space="0" w:color="auto"/>
              <w:right w:val="double" w:sz="4" w:space="0" w:color="auto"/>
            </w:tcBorders>
            <w:shd w:val="clear" w:color="auto" w:fill="auto"/>
            <w:vAlign w:val="center"/>
            <w:hideMark/>
          </w:tcPr>
          <w:p w14:paraId="677CAA75" w14:textId="77777777" w:rsidR="00B86B11" w:rsidRPr="007A52B3" w:rsidRDefault="00B86B11" w:rsidP="00B86B11">
            <w:pPr>
              <w:jc w:val="center"/>
              <w:rPr>
                <w:i/>
                <w:iCs/>
                <w:sz w:val="22"/>
                <w:szCs w:val="22"/>
              </w:rPr>
            </w:pPr>
            <w:r w:rsidRPr="007A52B3">
              <w:rPr>
                <w:i/>
                <w:iCs/>
                <w:sz w:val="22"/>
                <w:szCs w:val="22"/>
              </w:rPr>
              <w:t xml:space="preserve"> -</w:t>
            </w:r>
          </w:p>
        </w:tc>
      </w:tr>
    </w:tbl>
    <w:p w14:paraId="1AB6AE41" w14:textId="77777777" w:rsidR="00B86B11" w:rsidRPr="007A52B3" w:rsidRDefault="00B86B11" w:rsidP="00B86B11">
      <w:pPr>
        <w:ind w:firstLine="709"/>
        <w:jc w:val="both"/>
        <w:rPr>
          <w:sz w:val="16"/>
          <w:szCs w:val="16"/>
        </w:rPr>
      </w:pPr>
    </w:p>
    <w:p w14:paraId="6D47BA91" w14:textId="48ECF361" w:rsidR="00B86B11" w:rsidRPr="007A52B3" w:rsidRDefault="0074720A" w:rsidP="00B86B11">
      <w:pPr>
        <w:ind w:firstLine="709"/>
        <w:jc w:val="both"/>
        <w:rPr>
          <w:sz w:val="28"/>
          <w:szCs w:val="28"/>
        </w:rPr>
      </w:pPr>
      <w:r w:rsidRPr="007A52B3">
        <w:rPr>
          <w:sz w:val="28"/>
          <w:szCs w:val="28"/>
        </w:rPr>
        <w:t>Согласно</w:t>
      </w:r>
      <w:r w:rsidR="00B86B11" w:rsidRPr="007A52B3">
        <w:rPr>
          <w:sz w:val="28"/>
          <w:szCs w:val="28"/>
        </w:rPr>
        <w:t xml:space="preserve"> прогнозу УФНС по АО и НАО поступление единого сельскохозяйственного налога в бюджеты муниципальных образований на 2024 год предусматривается на 13,7 % ниже, чем прогнозируется в составе документов к законопроекту, а на 202</w:t>
      </w:r>
      <w:r w:rsidR="004F1C3A" w:rsidRPr="007A52B3">
        <w:rPr>
          <w:sz w:val="28"/>
          <w:szCs w:val="28"/>
        </w:rPr>
        <w:t>5</w:t>
      </w:r>
      <w:r w:rsidR="00B86B11" w:rsidRPr="007A52B3">
        <w:rPr>
          <w:sz w:val="28"/>
          <w:szCs w:val="28"/>
        </w:rPr>
        <w:t xml:space="preserve"> – 202</w:t>
      </w:r>
      <w:r w:rsidR="004F1C3A" w:rsidRPr="007A52B3">
        <w:rPr>
          <w:sz w:val="28"/>
          <w:szCs w:val="28"/>
        </w:rPr>
        <w:t>6</w:t>
      </w:r>
      <w:r w:rsidR="00B86B11" w:rsidRPr="007A52B3">
        <w:rPr>
          <w:sz w:val="28"/>
          <w:szCs w:val="28"/>
        </w:rPr>
        <w:t xml:space="preserve"> годы – на 20,6 % и 19,1 %, соответственно, в связи с чем,</w:t>
      </w:r>
      <w:r w:rsidR="00B86B11" w:rsidRPr="007A52B3">
        <w:t xml:space="preserve"> </w:t>
      </w:r>
      <w:r w:rsidR="00B86B11" w:rsidRPr="007A52B3">
        <w:rPr>
          <w:sz w:val="28"/>
          <w:szCs w:val="28"/>
        </w:rPr>
        <w:t>возможны риски невыполнения прогнозных показателей.</w:t>
      </w:r>
    </w:p>
    <w:p w14:paraId="73CD4D66" w14:textId="24501081" w:rsidR="00B86B11" w:rsidRPr="007A52B3" w:rsidRDefault="00B86B11" w:rsidP="00B86B11">
      <w:pPr>
        <w:ind w:firstLine="709"/>
        <w:jc w:val="both"/>
        <w:rPr>
          <w:sz w:val="28"/>
          <w:szCs w:val="28"/>
        </w:rPr>
      </w:pPr>
      <w:r w:rsidRPr="007A52B3">
        <w:rPr>
          <w:sz w:val="28"/>
          <w:szCs w:val="28"/>
        </w:rPr>
        <w:t>В то же время</w:t>
      </w:r>
      <w:r w:rsidR="0074720A" w:rsidRPr="007A52B3">
        <w:rPr>
          <w:sz w:val="28"/>
          <w:szCs w:val="28"/>
        </w:rPr>
        <w:t xml:space="preserve"> </w:t>
      </w:r>
      <w:r w:rsidRPr="007A52B3">
        <w:rPr>
          <w:sz w:val="28"/>
          <w:szCs w:val="28"/>
        </w:rPr>
        <w:t>единый сельскохозяйственный налог в полном объеме поступает в местные бюджеты</w:t>
      </w:r>
      <w:r w:rsidR="0074720A" w:rsidRPr="007A52B3">
        <w:rPr>
          <w:sz w:val="28"/>
          <w:szCs w:val="28"/>
        </w:rPr>
        <w:t>,</w:t>
      </w:r>
      <w:r w:rsidRPr="007A52B3">
        <w:rPr>
          <w:sz w:val="28"/>
          <w:szCs w:val="28"/>
        </w:rPr>
        <w:t xml:space="preserve"> и общая сумма утвержденных решениями о бюджете представительными органами муниципальных образований на 2024 год показателей может отличаться от прогнозных показателей как УФНС по АО и НАО, так и представленных в составе законопроекта.</w:t>
      </w:r>
    </w:p>
    <w:p w14:paraId="261F44A8" w14:textId="77777777" w:rsidR="00B86B11" w:rsidRPr="007A52B3" w:rsidRDefault="00B86B11" w:rsidP="00B86B11">
      <w:pPr>
        <w:ind w:firstLine="851"/>
        <w:jc w:val="both"/>
        <w:rPr>
          <w:sz w:val="16"/>
          <w:szCs w:val="16"/>
        </w:rPr>
      </w:pPr>
    </w:p>
    <w:p w14:paraId="1899AB96" w14:textId="77777777" w:rsidR="00B86B11" w:rsidRPr="007A52B3" w:rsidRDefault="00B86B11" w:rsidP="00B86B11">
      <w:pPr>
        <w:ind w:firstLine="709"/>
        <w:jc w:val="both"/>
        <w:rPr>
          <w:sz w:val="28"/>
          <w:szCs w:val="28"/>
        </w:rPr>
      </w:pPr>
      <w:r w:rsidRPr="007A52B3">
        <w:rPr>
          <w:sz w:val="28"/>
          <w:szCs w:val="28"/>
        </w:rPr>
        <w:lastRenderedPageBreak/>
        <w:t>Поступление налога, взимаемого в связи с применением патентной системы налогообложения в местные бюджеты на 2024 год предусмотрено в сумме 237,7 млн.руб., что на 3,8 % ниже (-9,4 млн.руб.) плановых показателей, предусмотренным в бюджетах на 2023 год. На 2025 год предусматривается последующий рост на 3,6 % (+8,5 млн.руб.), а на 2026 год – последующий рост на 4,1 % (+10,0 млн.руб.).</w:t>
      </w:r>
    </w:p>
    <w:p w14:paraId="5A586911" w14:textId="504FCE81" w:rsidR="00B86B11" w:rsidRPr="007A52B3" w:rsidRDefault="00B86B11" w:rsidP="00B86B11">
      <w:pPr>
        <w:ind w:firstLine="709"/>
        <w:jc w:val="both"/>
        <w:rPr>
          <w:sz w:val="28"/>
          <w:szCs w:val="28"/>
        </w:rPr>
      </w:pPr>
      <w:r w:rsidRPr="007A52B3">
        <w:rPr>
          <w:sz w:val="28"/>
          <w:szCs w:val="28"/>
        </w:rPr>
        <w:t xml:space="preserve">На рисунке </w:t>
      </w:r>
      <w:r w:rsidR="004604B7" w:rsidRPr="007A52B3">
        <w:rPr>
          <w:sz w:val="28"/>
          <w:szCs w:val="28"/>
        </w:rPr>
        <w:t>11</w:t>
      </w:r>
      <w:r w:rsidRPr="007A52B3">
        <w:rPr>
          <w:sz w:val="28"/>
          <w:szCs w:val="28"/>
        </w:rPr>
        <w:t xml:space="preserve"> представлена информация о налоге, взимаемом в связи с применением патентной системы налогообложения в местных бюджетах.</w:t>
      </w:r>
    </w:p>
    <w:p w14:paraId="0CC38746" w14:textId="2812D4E8" w:rsidR="00B86B11" w:rsidRPr="007A52B3" w:rsidRDefault="009C7918" w:rsidP="00B86B11">
      <w:pPr>
        <w:keepNext/>
        <w:jc w:val="center"/>
      </w:pPr>
      <w:r w:rsidRPr="007A52B3">
        <w:rPr>
          <w:noProof/>
        </w:rPr>
        <w:drawing>
          <wp:inline distT="0" distB="0" distL="0" distR="0" wp14:anchorId="00E2F943" wp14:editId="0479684C">
            <wp:extent cx="6135209" cy="1562607"/>
            <wp:effectExtent l="0" t="0" r="0" b="0"/>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203603" cy="1580027"/>
                    </a:xfrm>
                    <a:prstGeom prst="rect">
                      <a:avLst/>
                    </a:prstGeom>
                    <a:noFill/>
                  </pic:spPr>
                </pic:pic>
              </a:graphicData>
            </a:graphic>
          </wp:inline>
        </w:drawing>
      </w:r>
    </w:p>
    <w:p w14:paraId="44293097" w14:textId="77777777" w:rsidR="00B86B11" w:rsidRPr="007A52B3" w:rsidRDefault="00B86B11" w:rsidP="00B86B11">
      <w:pPr>
        <w:pStyle w:val="af9"/>
        <w:rPr>
          <w:b w:val="0"/>
        </w:rPr>
      </w:pPr>
      <w:r w:rsidRPr="007A52B3">
        <w:rPr>
          <w:b w:val="0"/>
        </w:rPr>
        <w:t xml:space="preserve">Рисунок </w:t>
      </w:r>
      <w:r w:rsidRPr="007A52B3">
        <w:rPr>
          <w:b w:val="0"/>
          <w:noProof/>
        </w:rPr>
        <w:fldChar w:fldCharType="begin"/>
      </w:r>
      <w:r w:rsidRPr="007A52B3">
        <w:rPr>
          <w:b w:val="0"/>
          <w:noProof/>
        </w:rPr>
        <w:instrText xml:space="preserve"> SEQ Рисунок \* ARABIC </w:instrText>
      </w:r>
      <w:r w:rsidRPr="007A52B3">
        <w:rPr>
          <w:b w:val="0"/>
          <w:noProof/>
        </w:rPr>
        <w:fldChar w:fldCharType="separate"/>
      </w:r>
      <w:r w:rsidR="004604B7" w:rsidRPr="007A52B3">
        <w:rPr>
          <w:b w:val="0"/>
          <w:noProof/>
        </w:rPr>
        <w:t>11</w:t>
      </w:r>
      <w:r w:rsidRPr="007A52B3">
        <w:rPr>
          <w:b w:val="0"/>
          <w:noProof/>
        </w:rPr>
        <w:fldChar w:fldCharType="end"/>
      </w:r>
      <w:r w:rsidRPr="007A52B3">
        <w:rPr>
          <w:b w:val="0"/>
        </w:rPr>
        <w:t>. Налог, взимаемый в связи с применением патентной системы налогообложения в местных бюджетах Архангельской области, млн.руб.</w:t>
      </w:r>
    </w:p>
    <w:p w14:paraId="7B39F87A" w14:textId="77777777" w:rsidR="00B86B11" w:rsidRPr="007A52B3" w:rsidRDefault="00B86B11" w:rsidP="00B86B11">
      <w:pPr>
        <w:pStyle w:val="af9"/>
        <w:rPr>
          <w:b w:val="0"/>
          <w:sz w:val="16"/>
          <w:szCs w:val="16"/>
        </w:rPr>
      </w:pPr>
    </w:p>
    <w:p w14:paraId="79FE6889" w14:textId="77777777" w:rsidR="00B86B11" w:rsidRPr="007A52B3" w:rsidRDefault="00B86B11" w:rsidP="00B86B11">
      <w:pPr>
        <w:ind w:firstLine="709"/>
        <w:jc w:val="both"/>
        <w:rPr>
          <w:sz w:val="28"/>
          <w:szCs w:val="28"/>
        </w:rPr>
      </w:pPr>
      <w:r w:rsidRPr="007A52B3">
        <w:rPr>
          <w:sz w:val="28"/>
          <w:szCs w:val="28"/>
        </w:rPr>
        <w:t>Согласно прогнозу УФНС по АО и НАО расчет поступления налога, взимаемого в связи с применением патентной системы налогообложения на 2024 – 2026 годы от 16 % до 23,6 % выше, чем представлено в составе документов к законопроекту.</w:t>
      </w:r>
    </w:p>
    <w:p w14:paraId="2FFD58AA" w14:textId="00C87A97" w:rsidR="00B86B11" w:rsidRPr="007A52B3" w:rsidRDefault="00B86B11" w:rsidP="00B86B11">
      <w:pPr>
        <w:ind w:firstLine="709"/>
        <w:jc w:val="both"/>
        <w:rPr>
          <w:sz w:val="28"/>
          <w:szCs w:val="28"/>
        </w:rPr>
      </w:pPr>
      <w:r w:rsidRPr="007A52B3">
        <w:rPr>
          <w:sz w:val="28"/>
          <w:szCs w:val="28"/>
        </w:rPr>
        <w:t xml:space="preserve">В таблице </w:t>
      </w:r>
      <w:r w:rsidR="004604B7" w:rsidRPr="007A52B3">
        <w:rPr>
          <w:sz w:val="28"/>
          <w:szCs w:val="28"/>
        </w:rPr>
        <w:t>16</w:t>
      </w:r>
      <w:r w:rsidRPr="007A52B3">
        <w:rPr>
          <w:sz w:val="28"/>
          <w:szCs w:val="28"/>
        </w:rPr>
        <w:t xml:space="preserve"> представлены прогнозные показатели поступления налога, взимаемого в связи с применением патентной системы налогообложения.</w:t>
      </w:r>
    </w:p>
    <w:p w14:paraId="253F4634" w14:textId="77777777" w:rsidR="00B86B11" w:rsidRPr="007A52B3" w:rsidRDefault="00B86B11" w:rsidP="00B86B11">
      <w:pPr>
        <w:ind w:firstLine="851"/>
        <w:jc w:val="both"/>
        <w:rPr>
          <w:sz w:val="16"/>
          <w:szCs w:val="16"/>
        </w:rPr>
      </w:pPr>
    </w:p>
    <w:p w14:paraId="07750792" w14:textId="77777777" w:rsidR="00B86B11" w:rsidRPr="007A52B3" w:rsidRDefault="00B86B11" w:rsidP="00B86B11">
      <w:pPr>
        <w:pStyle w:val="af9"/>
        <w:keepNext/>
        <w:rPr>
          <w:b w:val="0"/>
        </w:rPr>
      </w:pPr>
      <w:r w:rsidRPr="007A52B3">
        <w:rPr>
          <w:b w:val="0"/>
        </w:rPr>
        <w:t xml:space="preserve">Таблица </w:t>
      </w:r>
      <w:r w:rsidRPr="007A52B3">
        <w:rPr>
          <w:b w:val="0"/>
        </w:rPr>
        <w:fldChar w:fldCharType="begin"/>
      </w:r>
      <w:r w:rsidRPr="007A52B3">
        <w:rPr>
          <w:b w:val="0"/>
        </w:rPr>
        <w:instrText xml:space="preserve"> SEQ Таблица \* ARABIC </w:instrText>
      </w:r>
      <w:r w:rsidRPr="007A52B3">
        <w:rPr>
          <w:b w:val="0"/>
        </w:rPr>
        <w:fldChar w:fldCharType="separate"/>
      </w:r>
      <w:r w:rsidR="004604B7" w:rsidRPr="007A52B3">
        <w:rPr>
          <w:b w:val="0"/>
          <w:noProof/>
        </w:rPr>
        <w:t>16</w:t>
      </w:r>
      <w:r w:rsidRPr="007A52B3">
        <w:rPr>
          <w:b w:val="0"/>
        </w:rPr>
        <w:fldChar w:fldCharType="end"/>
      </w:r>
      <w:r w:rsidRPr="007A52B3">
        <w:rPr>
          <w:b w:val="0"/>
        </w:rPr>
        <w:t>. Прогнозные показатели поступления налога, взимаемого в связи с применением патентной системы налогообложения, в млн.руб. и %</w:t>
      </w:r>
    </w:p>
    <w:tbl>
      <w:tblPr>
        <w:tblW w:w="9475" w:type="dxa"/>
        <w:tblLook w:val="04A0" w:firstRow="1" w:lastRow="0" w:firstColumn="1" w:lastColumn="0" w:noHBand="0" w:noVBand="1"/>
      </w:tblPr>
      <w:tblGrid>
        <w:gridCol w:w="3946"/>
        <w:gridCol w:w="1701"/>
        <w:gridCol w:w="1823"/>
        <w:gridCol w:w="1296"/>
        <w:gridCol w:w="709"/>
      </w:tblGrid>
      <w:tr w:rsidR="007A52B3" w:rsidRPr="007A52B3" w14:paraId="5114AF11" w14:textId="77777777" w:rsidTr="00C95E6F">
        <w:trPr>
          <w:trHeight w:val="35"/>
          <w:tblHeader/>
        </w:trPr>
        <w:tc>
          <w:tcPr>
            <w:tcW w:w="3946"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2FB014E0" w14:textId="77777777" w:rsidR="00B86B11" w:rsidRPr="007A52B3" w:rsidRDefault="00B86B11" w:rsidP="00B86B11">
            <w:pPr>
              <w:jc w:val="center"/>
              <w:rPr>
                <w:b/>
                <w:bCs/>
                <w:sz w:val="22"/>
                <w:szCs w:val="22"/>
              </w:rPr>
            </w:pPr>
            <w:r w:rsidRPr="007A52B3">
              <w:rPr>
                <w:b/>
                <w:bCs/>
                <w:sz w:val="22"/>
                <w:szCs w:val="22"/>
              </w:rPr>
              <w:t>Патентная система налогообложения</w:t>
            </w:r>
          </w:p>
        </w:tc>
        <w:tc>
          <w:tcPr>
            <w:tcW w:w="1701"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111DAEFE" w14:textId="77777777" w:rsidR="00B86B11" w:rsidRPr="007A52B3" w:rsidRDefault="00B86B11" w:rsidP="00B86B11">
            <w:pPr>
              <w:jc w:val="center"/>
              <w:rPr>
                <w:b/>
                <w:bCs/>
                <w:sz w:val="22"/>
                <w:szCs w:val="22"/>
              </w:rPr>
            </w:pPr>
            <w:r w:rsidRPr="007A52B3">
              <w:rPr>
                <w:b/>
                <w:bCs/>
                <w:sz w:val="22"/>
                <w:szCs w:val="22"/>
              </w:rPr>
              <w:t>Прогноз к законопроекту</w:t>
            </w:r>
          </w:p>
        </w:tc>
        <w:tc>
          <w:tcPr>
            <w:tcW w:w="1823"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3ACF030A" w14:textId="77777777" w:rsidR="00B86B11" w:rsidRPr="007A52B3" w:rsidRDefault="00B86B11" w:rsidP="00B86B11">
            <w:pPr>
              <w:jc w:val="center"/>
              <w:rPr>
                <w:b/>
                <w:bCs/>
                <w:sz w:val="22"/>
                <w:szCs w:val="22"/>
              </w:rPr>
            </w:pPr>
            <w:r w:rsidRPr="007A52B3">
              <w:rPr>
                <w:b/>
                <w:bCs/>
                <w:sz w:val="22"/>
                <w:szCs w:val="22"/>
              </w:rPr>
              <w:t>Прогноз УФНС по АО и НАО</w:t>
            </w:r>
          </w:p>
        </w:tc>
        <w:tc>
          <w:tcPr>
            <w:tcW w:w="2005" w:type="dxa"/>
            <w:gridSpan w:val="2"/>
            <w:tcBorders>
              <w:top w:val="double" w:sz="4" w:space="0" w:color="auto"/>
              <w:left w:val="nil"/>
              <w:bottom w:val="single" w:sz="4" w:space="0" w:color="auto"/>
              <w:right w:val="double" w:sz="4" w:space="0" w:color="auto"/>
            </w:tcBorders>
            <w:shd w:val="clear" w:color="auto" w:fill="auto"/>
            <w:vAlign w:val="center"/>
            <w:hideMark/>
          </w:tcPr>
          <w:p w14:paraId="32B47C63" w14:textId="77777777" w:rsidR="00B86B11" w:rsidRPr="007A52B3" w:rsidRDefault="00B86B11" w:rsidP="00B86B11">
            <w:pPr>
              <w:jc w:val="center"/>
              <w:rPr>
                <w:b/>
                <w:bCs/>
                <w:sz w:val="22"/>
                <w:szCs w:val="22"/>
              </w:rPr>
            </w:pPr>
            <w:r w:rsidRPr="007A52B3">
              <w:rPr>
                <w:b/>
                <w:bCs/>
                <w:sz w:val="22"/>
                <w:szCs w:val="22"/>
              </w:rPr>
              <w:t>Уточнение (+,-):</w:t>
            </w:r>
          </w:p>
        </w:tc>
      </w:tr>
      <w:tr w:rsidR="007A52B3" w:rsidRPr="007A52B3" w14:paraId="6DAF251A" w14:textId="77777777" w:rsidTr="00C95E6F">
        <w:trPr>
          <w:trHeight w:val="35"/>
          <w:tblHeader/>
        </w:trPr>
        <w:tc>
          <w:tcPr>
            <w:tcW w:w="3946" w:type="dxa"/>
            <w:vMerge/>
            <w:tcBorders>
              <w:top w:val="double" w:sz="6" w:space="0" w:color="auto"/>
              <w:left w:val="double" w:sz="4" w:space="0" w:color="auto"/>
              <w:bottom w:val="single" w:sz="4" w:space="0" w:color="auto"/>
              <w:right w:val="single" w:sz="4" w:space="0" w:color="auto"/>
            </w:tcBorders>
            <w:vAlign w:val="center"/>
            <w:hideMark/>
          </w:tcPr>
          <w:p w14:paraId="218CF57F" w14:textId="77777777" w:rsidR="00B86B11" w:rsidRPr="007A52B3" w:rsidRDefault="00B86B11" w:rsidP="00B86B11">
            <w:pPr>
              <w:rPr>
                <w:b/>
                <w:bCs/>
                <w:sz w:val="22"/>
                <w:szCs w:val="22"/>
              </w:rPr>
            </w:pPr>
          </w:p>
        </w:tc>
        <w:tc>
          <w:tcPr>
            <w:tcW w:w="1701" w:type="dxa"/>
            <w:vMerge/>
            <w:tcBorders>
              <w:top w:val="double" w:sz="6" w:space="0" w:color="auto"/>
              <w:left w:val="single" w:sz="4" w:space="0" w:color="auto"/>
              <w:bottom w:val="single" w:sz="4" w:space="0" w:color="auto"/>
              <w:right w:val="single" w:sz="4" w:space="0" w:color="auto"/>
            </w:tcBorders>
            <w:vAlign w:val="center"/>
            <w:hideMark/>
          </w:tcPr>
          <w:p w14:paraId="37B2C634" w14:textId="77777777" w:rsidR="00B86B11" w:rsidRPr="007A52B3" w:rsidRDefault="00B86B11" w:rsidP="00B86B11">
            <w:pPr>
              <w:rPr>
                <w:b/>
                <w:bCs/>
                <w:sz w:val="22"/>
                <w:szCs w:val="22"/>
              </w:rPr>
            </w:pPr>
          </w:p>
        </w:tc>
        <w:tc>
          <w:tcPr>
            <w:tcW w:w="1823" w:type="dxa"/>
            <w:vMerge/>
            <w:tcBorders>
              <w:top w:val="double" w:sz="6" w:space="0" w:color="auto"/>
              <w:left w:val="single" w:sz="4" w:space="0" w:color="auto"/>
              <w:bottom w:val="single" w:sz="4" w:space="0" w:color="auto"/>
              <w:right w:val="single" w:sz="4" w:space="0" w:color="auto"/>
            </w:tcBorders>
            <w:vAlign w:val="center"/>
            <w:hideMark/>
          </w:tcPr>
          <w:p w14:paraId="606A9427" w14:textId="77777777" w:rsidR="00B86B11" w:rsidRPr="007A52B3" w:rsidRDefault="00B86B11" w:rsidP="00B86B11">
            <w:pPr>
              <w:rPr>
                <w:b/>
                <w:bCs/>
                <w:sz w:val="22"/>
                <w:szCs w:val="22"/>
              </w:rPr>
            </w:pPr>
          </w:p>
        </w:tc>
        <w:tc>
          <w:tcPr>
            <w:tcW w:w="1296" w:type="dxa"/>
            <w:tcBorders>
              <w:top w:val="nil"/>
              <w:left w:val="nil"/>
              <w:bottom w:val="single" w:sz="4" w:space="0" w:color="auto"/>
              <w:right w:val="single" w:sz="4" w:space="0" w:color="auto"/>
            </w:tcBorders>
            <w:shd w:val="clear" w:color="auto" w:fill="auto"/>
            <w:vAlign w:val="center"/>
            <w:hideMark/>
          </w:tcPr>
          <w:p w14:paraId="73C27F25" w14:textId="157C5584" w:rsidR="00B86B11" w:rsidRPr="007A52B3" w:rsidRDefault="00B86B11" w:rsidP="00B86B11">
            <w:pPr>
              <w:jc w:val="center"/>
              <w:rPr>
                <w:b/>
                <w:bCs/>
                <w:sz w:val="22"/>
                <w:szCs w:val="22"/>
              </w:rPr>
            </w:pPr>
            <w:r w:rsidRPr="007A52B3">
              <w:rPr>
                <w:b/>
                <w:bCs/>
                <w:sz w:val="22"/>
                <w:szCs w:val="22"/>
              </w:rPr>
              <w:t>млн.руб.</w:t>
            </w:r>
          </w:p>
        </w:tc>
        <w:tc>
          <w:tcPr>
            <w:tcW w:w="709" w:type="dxa"/>
            <w:tcBorders>
              <w:top w:val="nil"/>
              <w:left w:val="nil"/>
              <w:bottom w:val="single" w:sz="4" w:space="0" w:color="auto"/>
              <w:right w:val="double" w:sz="4" w:space="0" w:color="auto"/>
            </w:tcBorders>
            <w:shd w:val="clear" w:color="auto" w:fill="auto"/>
            <w:vAlign w:val="center"/>
            <w:hideMark/>
          </w:tcPr>
          <w:p w14:paraId="0794ACA0" w14:textId="5F06FD0D" w:rsidR="00B86B11" w:rsidRPr="007A52B3" w:rsidRDefault="00B86B11" w:rsidP="00B86B11">
            <w:pPr>
              <w:jc w:val="center"/>
              <w:rPr>
                <w:b/>
                <w:bCs/>
                <w:sz w:val="22"/>
                <w:szCs w:val="22"/>
              </w:rPr>
            </w:pPr>
            <w:r w:rsidRPr="007A52B3">
              <w:rPr>
                <w:b/>
                <w:bCs/>
                <w:sz w:val="22"/>
                <w:szCs w:val="22"/>
              </w:rPr>
              <w:t>%</w:t>
            </w:r>
          </w:p>
        </w:tc>
      </w:tr>
      <w:tr w:rsidR="007A52B3" w:rsidRPr="007A52B3" w14:paraId="2EB497DA" w14:textId="77777777" w:rsidTr="00C95E6F">
        <w:trPr>
          <w:trHeight w:val="70"/>
        </w:trPr>
        <w:tc>
          <w:tcPr>
            <w:tcW w:w="3946" w:type="dxa"/>
            <w:tcBorders>
              <w:top w:val="nil"/>
              <w:left w:val="double" w:sz="4" w:space="0" w:color="auto"/>
              <w:bottom w:val="single" w:sz="4" w:space="0" w:color="auto"/>
              <w:right w:val="single" w:sz="4" w:space="0" w:color="auto"/>
            </w:tcBorders>
            <w:shd w:val="clear" w:color="auto" w:fill="auto"/>
            <w:vAlign w:val="center"/>
            <w:hideMark/>
          </w:tcPr>
          <w:p w14:paraId="732F5260" w14:textId="77777777" w:rsidR="00B86B11" w:rsidRPr="007A52B3" w:rsidRDefault="00B86B11" w:rsidP="00B86B11">
            <w:pPr>
              <w:rPr>
                <w:sz w:val="22"/>
                <w:szCs w:val="22"/>
              </w:rPr>
            </w:pPr>
            <w:r w:rsidRPr="007A52B3">
              <w:rPr>
                <w:sz w:val="22"/>
                <w:szCs w:val="22"/>
              </w:rPr>
              <w:t>План на 2023 год</w:t>
            </w:r>
          </w:p>
        </w:tc>
        <w:tc>
          <w:tcPr>
            <w:tcW w:w="1701" w:type="dxa"/>
            <w:tcBorders>
              <w:top w:val="nil"/>
              <w:left w:val="nil"/>
              <w:bottom w:val="single" w:sz="4" w:space="0" w:color="auto"/>
              <w:right w:val="single" w:sz="4" w:space="0" w:color="auto"/>
            </w:tcBorders>
            <w:shd w:val="clear" w:color="auto" w:fill="auto"/>
            <w:vAlign w:val="center"/>
            <w:hideMark/>
          </w:tcPr>
          <w:p w14:paraId="7978177F" w14:textId="77777777" w:rsidR="00B86B11" w:rsidRPr="007A52B3" w:rsidRDefault="00B86B11" w:rsidP="00B86B11">
            <w:pPr>
              <w:jc w:val="right"/>
              <w:rPr>
                <w:sz w:val="22"/>
                <w:szCs w:val="22"/>
              </w:rPr>
            </w:pPr>
            <w:r w:rsidRPr="007A52B3">
              <w:rPr>
                <w:sz w:val="22"/>
                <w:szCs w:val="22"/>
              </w:rPr>
              <w:t xml:space="preserve">247,1 </w:t>
            </w:r>
          </w:p>
        </w:tc>
        <w:tc>
          <w:tcPr>
            <w:tcW w:w="1823" w:type="dxa"/>
            <w:tcBorders>
              <w:top w:val="nil"/>
              <w:left w:val="nil"/>
              <w:bottom w:val="single" w:sz="4" w:space="0" w:color="auto"/>
              <w:right w:val="single" w:sz="4" w:space="0" w:color="auto"/>
            </w:tcBorders>
            <w:shd w:val="clear" w:color="auto" w:fill="auto"/>
            <w:vAlign w:val="center"/>
            <w:hideMark/>
          </w:tcPr>
          <w:p w14:paraId="0F2A4F43" w14:textId="77777777" w:rsidR="00B86B11" w:rsidRPr="007A52B3" w:rsidRDefault="00B86B11" w:rsidP="00B86B11">
            <w:pPr>
              <w:jc w:val="right"/>
              <w:rPr>
                <w:sz w:val="22"/>
                <w:szCs w:val="22"/>
              </w:rPr>
            </w:pPr>
            <w:r w:rsidRPr="007A52B3">
              <w:rPr>
                <w:sz w:val="22"/>
                <w:szCs w:val="22"/>
              </w:rPr>
              <w:t xml:space="preserve">236,5 </w:t>
            </w:r>
          </w:p>
        </w:tc>
        <w:tc>
          <w:tcPr>
            <w:tcW w:w="1296" w:type="dxa"/>
            <w:tcBorders>
              <w:top w:val="nil"/>
              <w:left w:val="nil"/>
              <w:bottom w:val="single" w:sz="4" w:space="0" w:color="auto"/>
              <w:right w:val="single" w:sz="4" w:space="0" w:color="auto"/>
            </w:tcBorders>
            <w:shd w:val="clear" w:color="auto" w:fill="auto"/>
            <w:vAlign w:val="center"/>
            <w:hideMark/>
          </w:tcPr>
          <w:p w14:paraId="652F7502" w14:textId="77777777" w:rsidR="00B86B11" w:rsidRPr="007A52B3" w:rsidRDefault="00B86B11" w:rsidP="00B86B11">
            <w:pPr>
              <w:jc w:val="right"/>
              <w:rPr>
                <w:sz w:val="22"/>
                <w:szCs w:val="22"/>
              </w:rPr>
            </w:pPr>
            <w:r w:rsidRPr="007A52B3">
              <w:rPr>
                <w:sz w:val="22"/>
                <w:szCs w:val="22"/>
              </w:rPr>
              <w:t xml:space="preserve">-10,6 </w:t>
            </w:r>
          </w:p>
        </w:tc>
        <w:tc>
          <w:tcPr>
            <w:tcW w:w="709" w:type="dxa"/>
            <w:tcBorders>
              <w:top w:val="nil"/>
              <w:left w:val="nil"/>
              <w:bottom w:val="single" w:sz="4" w:space="0" w:color="auto"/>
              <w:right w:val="double" w:sz="4" w:space="0" w:color="auto"/>
            </w:tcBorders>
            <w:shd w:val="clear" w:color="auto" w:fill="auto"/>
            <w:vAlign w:val="center"/>
            <w:hideMark/>
          </w:tcPr>
          <w:p w14:paraId="68A8CC5A" w14:textId="77777777" w:rsidR="00B86B11" w:rsidRPr="007A52B3" w:rsidRDefault="00B86B11" w:rsidP="00B86B11">
            <w:pPr>
              <w:jc w:val="right"/>
              <w:rPr>
                <w:sz w:val="22"/>
                <w:szCs w:val="22"/>
              </w:rPr>
            </w:pPr>
            <w:r w:rsidRPr="007A52B3">
              <w:rPr>
                <w:sz w:val="22"/>
                <w:szCs w:val="22"/>
              </w:rPr>
              <w:t xml:space="preserve">-4,3 </w:t>
            </w:r>
          </w:p>
        </w:tc>
      </w:tr>
      <w:tr w:rsidR="007A52B3" w:rsidRPr="007A52B3" w14:paraId="740F3469" w14:textId="77777777" w:rsidTr="00C95E6F">
        <w:trPr>
          <w:trHeight w:val="70"/>
        </w:trPr>
        <w:tc>
          <w:tcPr>
            <w:tcW w:w="3946" w:type="dxa"/>
            <w:tcBorders>
              <w:top w:val="nil"/>
              <w:left w:val="double" w:sz="4" w:space="0" w:color="auto"/>
              <w:bottom w:val="single" w:sz="4" w:space="0" w:color="auto"/>
              <w:right w:val="single" w:sz="4" w:space="0" w:color="auto"/>
            </w:tcBorders>
            <w:shd w:val="clear" w:color="auto" w:fill="auto"/>
            <w:vAlign w:val="center"/>
            <w:hideMark/>
          </w:tcPr>
          <w:p w14:paraId="61324309" w14:textId="77777777" w:rsidR="00B86B11" w:rsidRPr="007A52B3" w:rsidRDefault="00B86B11" w:rsidP="00B86B11">
            <w:pPr>
              <w:rPr>
                <w:sz w:val="22"/>
                <w:szCs w:val="22"/>
              </w:rPr>
            </w:pPr>
            <w:r w:rsidRPr="007A52B3">
              <w:rPr>
                <w:sz w:val="22"/>
                <w:szCs w:val="22"/>
              </w:rPr>
              <w:t>Прогноз на 2024 год</w:t>
            </w:r>
          </w:p>
        </w:tc>
        <w:tc>
          <w:tcPr>
            <w:tcW w:w="1701" w:type="dxa"/>
            <w:tcBorders>
              <w:top w:val="nil"/>
              <w:left w:val="nil"/>
              <w:bottom w:val="single" w:sz="4" w:space="0" w:color="auto"/>
              <w:right w:val="single" w:sz="4" w:space="0" w:color="auto"/>
            </w:tcBorders>
            <w:shd w:val="clear" w:color="auto" w:fill="auto"/>
            <w:vAlign w:val="center"/>
            <w:hideMark/>
          </w:tcPr>
          <w:p w14:paraId="60429CFD" w14:textId="77777777" w:rsidR="00B86B11" w:rsidRPr="007A52B3" w:rsidRDefault="00B86B11" w:rsidP="00B86B11">
            <w:pPr>
              <w:jc w:val="right"/>
              <w:rPr>
                <w:sz w:val="22"/>
                <w:szCs w:val="22"/>
              </w:rPr>
            </w:pPr>
            <w:r w:rsidRPr="007A52B3">
              <w:rPr>
                <w:sz w:val="22"/>
                <w:szCs w:val="22"/>
              </w:rPr>
              <w:t xml:space="preserve">237,7 </w:t>
            </w:r>
          </w:p>
        </w:tc>
        <w:tc>
          <w:tcPr>
            <w:tcW w:w="1823" w:type="dxa"/>
            <w:tcBorders>
              <w:top w:val="nil"/>
              <w:left w:val="nil"/>
              <w:bottom w:val="single" w:sz="4" w:space="0" w:color="auto"/>
              <w:right w:val="single" w:sz="4" w:space="0" w:color="auto"/>
            </w:tcBorders>
            <w:shd w:val="clear" w:color="auto" w:fill="auto"/>
            <w:vAlign w:val="center"/>
            <w:hideMark/>
          </w:tcPr>
          <w:p w14:paraId="768D8540" w14:textId="77777777" w:rsidR="00B86B11" w:rsidRPr="007A52B3" w:rsidRDefault="00B86B11" w:rsidP="00B86B11">
            <w:pPr>
              <w:jc w:val="right"/>
              <w:rPr>
                <w:sz w:val="22"/>
                <w:szCs w:val="22"/>
              </w:rPr>
            </w:pPr>
            <w:r w:rsidRPr="007A52B3">
              <w:rPr>
                <w:sz w:val="22"/>
                <w:szCs w:val="22"/>
              </w:rPr>
              <w:t xml:space="preserve">276,1 </w:t>
            </w:r>
          </w:p>
        </w:tc>
        <w:tc>
          <w:tcPr>
            <w:tcW w:w="1296" w:type="dxa"/>
            <w:tcBorders>
              <w:top w:val="nil"/>
              <w:left w:val="nil"/>
              <w:bottom w:val="single" w:sz="4" w:space="0" w:color="auto"/>
              <w:right w:val="single" w:sz="4" w:space="0" w:color="auto"/>
            </w:tcBorders>
            <w:shd w:val="clear" w:color="auto" w:fill="auto"/>
            <w:vAlign w:val="center"/>
            <w:hideMark/>
          </w:tcPr>
          <w:p w14:paraId="2E3DE54F" w14:textId="77777777" w:rsidR="00B86B11" w:rsidRPr="007A52B3" w:rsidRDefault="00B86B11" w:rsidP="00B86B11">
            <w:pPr>
              <w:jc w:val="right"/>
              <w:rPr>
                <w:sz w:val="22"/>
                <w:szCs w:val="22"/>
              </w:rPr>
            </w:pPr>
            <w:r w:rsidRPr="007A52B3">
              <w:rPr>
                <w:sz w:val="22"/>
                <w:szCs w:val="22"/>
              </w:rPr>
              <w:t xml:space="preserve">38,4 </w:t>
            </w:r>
          </w:p>
        </w:tc>
        <w:tc>
          <w:tcPr>
            <w:tcW w:w="709" w:type="dxa"/>
            <w:tcBorders>
              <w:top w:val="nil"/>
              <w:left w:val="nil"/>
              <w:bottom w:val="single" w:sz="4" w:space="0" w:color="auto"/>
              <w:right w:val="double" w:sz="4" w:space="0" w:color="auto"/>
            </w:tcBorders>
            <w:shd w:val="clear" w:color="auto" w:fill="auto"/>
            <w:vAlign w:val="center"/>
            <w:hideMark/>
          </w:tcPr>
          <w:p w14:paraId="1792C152" w14:textId="77777777" w:rsidR="00B86B11" w:rsidRPr="007A52B3" w:rsidRDefault="00B86B11" w:rsidP="00B86B11">
            <w:pPr>
              <w:jc w:val="right"/>
              <w:rPr>
                <w:sz w:val="22"/>
                <w:szCs w:val="22"/>
              </w:rPr>
            </w:pPr>
            <w:r w:rsidRPr="007A52B3">
              <w:rPr>
                <w:sz w:val="22"/>
                <w:szCs w:val="22"/>
              </w:rPr>
              <w:t xml:space="preserve">16,1 </w:t>
            </w:r>
          </w:p>
        </w:tc>
      </w:tr>
      <w:tr w:rsidR="007A52B3" w:rsidRPr="007A52B3" w14:paraId="6DE2A629" w14:textId="77777777" w:rsidTr="00C95E6F">
        <w:trPr>
          <w:trHeight w:val="70"/>
        </w:trPr>
        <w:tc>
          <w:tcPr>
            <w:tcW w:w="3946" w:type="dxa"/>
            <w:tcBorders>
              <w:top w:val="nil"/>
              <w:left w:val="double" w:sz="4" w:space="0" w:color="auto"/>
              <w:bottom w:val="single" w:sz="4" w:space="0" w:color="auto"/>
              <w:right w:val="single" w:sz="4" w:space="0" w:color="auto"/>
            </w:tcBorders>
            <w:shd w:val="clear" w:color="auto" w:fill="auto"/>
            <w:vAlign w:val="center"/>
            <w:hideMark/>
          </w:tcPr>
          <w:p w14:paraId="065AA73E" w14:textId="77777777" w:rsidR="00B86B11" w:rsidRPr="007A52B3" w:rsidRDefault="00B86B11" w:rsidP="00B86B11">
            <w:pPr>
              <w:rPr>
                <w:i/>
                <w:iCs/>
                <w:sz w:val="22"/>
                <w:szCs w:val="22"/>
              </w:rPr>
            </w:pPr>
            <w:r w:rsidRPr="007A52B3">
              <w:rPr>
                <w:i/>
                <w:iCs/>
                <w:sz w:val="22"/>
                <w:szCs w:val="22"/>
              </w:rPr>
              <w:t xml:space="preserve">Рост, снижение (+,-) к 2023г. </w:t>
            </w:r>
          </w:p>
        </w:tc>
        <w:tc>
          <w:tcPr>
            <w:tcW w:w="1701" w:type="dxa"/>
            <w:tcBorders>
              <w:top w:val="nil"/>
              <w:left w:val="nil"/>
              <w:bottom w:val="single" w:sz="4" w:space="0" w:color="auto"/>
              <w:right w:val="single" w:sz="4" w:space="0" w:color="auto"/>
            </w:tcBorders>
            <w:shd w:val="clear" w:color="auto" w:fill="auto"/>
            <w:vAlign w:val="center"/>
            <w:hideMark/>
          </w:tcPr>
          <w:p w14:paraId="5ECEBC2E" w14:textId="77777777" w:rsidR="00B86B11" w:rsidRPr="007A52B3" w:rsidRDefault="00B86B11" w:rsidP="00B86B11">
            <w:pPr>
              <w:jc w:val="right"/>
              <w:rPr>
                <w:i/>
                <w:iCs/>
                <w:sz w:val="22"/>
                <w:szCs w:val="22"/>
              </w:rPr>
            </w:pPr>
            <w:r w:rsidRPr="007A52B3">
              <w:rPr>
                <w:i/>
                <w:iCs/>
                <w:sz w:val="22"/>
                <w:szCs w:val="22"/>
              </w:rPr>
              <w:t xml:space="preserve">-9,4 </w:t>
            </w:r>
          </w:p>
        </w:tc>
        <w:tc>
          <w:tcPr>
            <w:tcW w:w="1823" w:type="dxa"/>
            <w:tcBorders>
              <w:top w:val="nil"/>
              <w:left w:val="nil"/>
              <w:bottom w:val="single" w:sz="4" w:space="0" w:color="auto"/>
              <w:right w:val="single" w:sz="4" w:space="0" w:color="auto"/>
            </w:tcBorders>
            <w:shd w:val="clear" w:color="auto" w:fill="auto"/>
            <w:vAlign w:val="center"/>
            <w:hideMark/>
          </w:tcPr>
          <w:p w14:paraId="3C161591" w14:textId="77777777" w:rsidR="00B86B11" w:rsidRPr="007A52B3" w:rsidRDefault="00B86B11" w:rsidP="00B86B11">
            <w:pPr>
              <w:jc w:val="right"/>
              <w:rPr>
                <w:i/>
                <w:iCs/>
                <w:sz w:val="22"/>
                <w:szCs w:val="22"/>
              </w:rPr>
            </w:pPr>
            <w:r w:rsidRPr="007A52B3">
              <w:rPr>
                <w:i/>
                <w:iCs/>
                <w:sz w:val="22"/>
                <w:szCs w:val="22"/>
              </w:rPr>
              <w:t xml:space="preserve">39,6 </w:t>
            </w:r>
          </w:p>
        </w:tc>
        <w:tc>
          <w:tcPr>
            <w:tcW w:w="1296" w:type="dxa"/>
            <w:tcBorders>
              <w:top w:val="nil"/>
              <w:left w:val="nil"/>
              <w:bottom w:val="single" w:sz="4" w:space="0" w:color="auto"/>
              <w:right w:val="single" w:sz="4" w:space="0" w:color="auto"/>
            </w:tcBorders>
            <w:shd w:val="clear" w:color="auto" w:fill="auto"/>
            <w:vAlign w:val="center"/>
            <w:hideMark/>
          </w:tcPr>
          <w:p w14:paraId="364621E2" w14:textId="77777777" w:rsidR="00B86B11" w:rsidRPr="007A52B3" w:rsidRDefault="00B86B11" w:rsidP="00B86B11">
            <w:pPr>
              <w:jc w:val="center"/>
              <w:rPr>
                <w:i/>
                <w:iCs/>
                <w:sz w:val="22"/>
                <w:szCs w:val="22"/>
              </w:rPr>
            </w:pPr>
            <w:r w:rsidRPr="007A52B3">
              <w:rPr>
                <w:i/>
                <w:iCs/>
                <w:sz w:val="22"/>
                <w:szCs w:val="22"/>
              </w:rPr>
              <w:t xml:space="preserve"> -</w:t>
            </w:r>
          </w:p>
        </w:tc>
        <w:tc>
          <w:tcPr>
            <w:tcW w:w="709" w:type="dxa"/>
            <w:tcBorders>
              <w:top w:val="nil"/>
              <w:left w:val="nil"/>
              <w:bottom w:val="single" w:sz="4" w:space="0" w:color="auto"/>
              <w:right w:val="double" w:sz="4" w:space="0" w:color="auto"/>
            </w:tcBorders>
            <w:shd w:val="clear" w:color="auto" w:fill="auto"/>
            <w:vAlign w:val="center"/>
            <w:hideMark/>
          </w:tcPr>
          <w:p w14:paraId="3B8EBC82" w14:textId="77777777" w:rsidR="00B86B11" w:rsidRPr="007A52B3" w:rsidRDefault="00B86B11" w:rsidP="00B86B11">
            <w:pPr>
              <w:jc w:val="center"/>
              <w:rPr>
                <w:i/>
                <w:iCs/>
                <w:sz w:val="22"/>
                <w:szCs w:val="22"/>
              </w:rPr>
            </w:pPr>
            <w:r w:rsidRPr="007A52B3">
              <w:rPr>
                <w:i/>
                <w:iCs/>
                <w:sz w:val="22"/>
                <w:szCs w:val="22"/>
              </w:rPr>
              <w:t xml:space="preserve"> -</w:t>
            </w:r>
          </w:p>
        </w:tc>
      </w:tr>
      <w:tr w:rsidR="007A52B3" w:rsidRPr="007A52B3" w14:paraId="026F2C06" w14:textId="77777777" w:rsidTr="00C95E6F">
        <w:trPr>
          <w:trHeight w:val="70"/>
        </w:trPr>
        <w:tc>
          <w:tcPr>
            <w:tcW w:w="3946" w:type="dxa"/>
            <w:tcBorders>
              <w:top w:val="nil"/>
              <w:left w:val="double" w:sz="4" w:space="0" w:color="auto"/>
              <w:bottom w:val="single" w:sz="4" w:space="0" w:color="auto"/>
              <w:right w:val="single" w:sz="4" w:space="0" w:color="auto"/>
            </w:tcBorders>
            <w:shd w:val="clear" w:color="auto" w:fill="auto"/>
            <w:vAlign w:val="center"/>
            <w:hideMark/>
          </w:tcPr>
          <w:p w14:paraId="2B0D520E" w14:textId="77777777" w:rsidR="00B86B11" w:rsidRPr="007A52B3" w:rsidRDefault="00B86B11" w:rsidP="00B86B11">
            <w:pPr>
              <w:rPr>
                <w:sz w:val="22"/>
                <w:szCs w:val="22"/>
              </w:rPr>
            </w:pPr>
            <w:r w:rsidRPr="007A52B3">
              <w:rPr>
                <w:sz w:val="22"/>
                <w:szCs w:val="22"/>
              </w:rPr>
              <w:t>Прогноз на 2025 год</w:t>
            </w:r>
          </w:p>
        </w:tc>
        <w:tc>
          <w:tcPr>
            <w:tcW w:w="1701" w:type="dxa"/>
            <w:tcBorders>
              <w:top w:val="nil"/>
              <w:left w:val="nil"/>
              <w:bottom w:val="single" w:sz="4" w:space="0" w:color="auto"/>
              <w:right w:val="single" w:sz="4" w:space="0" w:color="auto"/>
            </w:tcBorders>
            <w:shd w:val="clear" w:color="auto" w:fill="auto"/>
            <w:vAlign w:val="center"/>
            <w:hideMark/>
          </w:tcPr>
          <w:p w14:paraId="3911B0F0" w14:textId="77777777" w:rsidR="00B86B11" w:rsidRPr="007A52B3" w:rsidRDefault="00B86B11" w:rsidP="00B86B11">
            <w:pPr>
              <w:jc w:val="right"/>
              <w:rPr>
                <w:sz w:val="22"/>
                <w:szCs w:val="22"/>
              </w:rPr>
            </w:pPr>
            <w:r w:rsidRPr="007A52B3">
              <w:rPr>
                <w:sz w:val="22"/>
                <w:szCs w:val="22"/>
              </w:rPr>
              <w:t xml:space="preserve">246,3 </w:t>
            </w:r>
          </w:p>
        </w:tc>
        <w:tc>
          <w:tcPr>
            <w:tcW w:w="1823" w:type="dxa"/>
            <w:tcBorders>
              <w:top w:val="nil"/>
              <w:left w:val="nil"/>
              <w:bottom w:val="single" w:sz="4" w:space="0" w:color="auto"/>
              <w:right w:val="single" w:sz="4" w:space="0" w:color="auto"/>
            </w:tcBorders>
            <w:shd w:val="clear" w:color="auto" w:fill="auto"/>
            <w:vAlign w:val="center"/>
            <w:hideMark/>
          </w:tcPr>
          <w:p w14:paraId="76BDB675" w14:textId="77777777" w:rsidR="00B86B11" w:rsidRPr="007A52B3" w:rsidRDefault="00B86B11" w:rsidP="00B86B11">
            <w:pPr>
              <w:jc w:val="right"/>
              <w:rPr>
                <w:sz w:val="22"/>
                <w:szCs w:val="22"/>
              </w:rPr>
            </w:pPr>
            <w:r w:rsidRPr="007A52B3">
              <w:rPr>
                <w:sz w:val="22"/>
                <w:szCs w:val="22"/>
              </w:rPr>
              <w:t xml:space="preserve">295,7 </w:t>
            </w:r>
          </w:p>
        </w:tc>
        <w:tc>
          <w:tcPr>
            <w:tcW w:w="1296" w:type="dxa"/>
            <w:tcBorders>
              <w:top w:val="nil"/>
              <w:left w:val="nil"/>
              <w:bottom w:val="single" w:sz="4" w:space="0" w:color="auto"/>
              <w:right w:val="single" w:sz="4" w:space="0" w:color="auto"/>
            </w:tcBorders>
            <w:shd w:val="clear" w:color="auto" w:fill="auto"/>
            <w:vAlign w:val="center"/>
            <w:hideMark/>
          </w:tcPr>
          <w:p w14:paraId="670DAD73" w14:textId="77777777" w:rsidR="00B86B11" w:rsidRPr="007A52B3" w:rsidRDefault="00B86B11" w:rsidP="00B86B11">
            <w:pPr>
              <w:jc w:val="right"/>
              <w:rPr>
                <w:sz w:val="22"/>
                <w:szCs w:val="22"/>
              </w:rPr>
            </w:pPr>
            <w:r w:rsidRPr="007A52B3">
              <w:rPr>
                <w:sz w:val="22"/>
                <w:szCs w:val="22"/>
              </w:rPr>
              <w:t xml:space="preserve">49,5 </w:t>
            </w:r>
          </w:p>
        </w:tc>
        <w:tc>
          <w:tcPr>
            <w:tcW w:w="709" w:type="dxa"/>
            <w:tcBorders>
              <w:top w:val="nil"/>
              <w:left w:val="nil"/>
              <w:bottom w:val="single" w:sz="4" w:space="0" w:color="auto"/>
              <w:right w:val="double" w:sz="4" w:space="0" w:color="auto"/>
            </w:tcBorders>
            <w:shd w:val="clear" w:color="auto" w:fill="auto"/>
            <w:vAlign w:val="center"/>
            <w:hideMark/>
          </w:tcPr>
          <w:p w14:paraId="12C3F3DD" w14:textId="77777777" w:rsidR="00B86B11" w:rsidRPr="007A52B3" w:rsidRDefault="00B86B11" w:rsidP="00B86B11">
            <w:pPr>
              <w:jc w:val="right"/>
              <w:rPr>
                <w:sz w:val="22"/>
                <w:szCs w:val="22"/>
              </w:rPr>
            </w:pPr>
            <w:r w:rsidRPr="007A52B3">
              <w:rPr>
                <w:sz w:val="22"/>
                <w:szCs w:val="22"/>
              </w:rPr>
              <w:t xml:space="preserve">20,1 </w:t>
            </w:r>
          </w:p>
        </w:tc>
      </w:tr>
      <w:tr w:rsidR="007A52B3" w:rsidRPr="007A52B3" w14:paraId="75BF496F" w14:textId="77777777" w:rsidTr="00C95E6F">
        <w:trPr>
          <w:trHeight w:val="70"/>
        </w:trPr>
        <w:tc>
          <w:tcPr>
            <w:tcW w:w="3946" w:type="dxa"/>
            <w:tcBorders>
              <w:top w:val="nil"/>
              <w:left w:val="double" w:sz="4" w:space="0" w:color="auto"/>
              <w:bottom w:val="single" w:sz="4" w:space="0" w:color="auto"/>
              <w:right w:val="single" w:sz="4" w:space="0" w:color="auto"/>
            </w:tcBorders>
            <w:shd w:val="clear" w:color="auto" w:fill="auto"/>
            <w:vAlign w:val="center"/>
            <w:hideMark/>
          </w:tcPr>
          <w:p w14:paraId="7DF88145" w14:textId="77777777" w:rsidR="00B86B11" w:rsidRPr="007A52B3" w:rsidRDefault="00B86B11" w:rsidP="00B86B11">
            <w:pPr>
              <w:rPr>
                <w:i/>
                <w:iCs/>
                <w:sz w:val="22"/>
                <w:szCs w:val="22"/>
              </w:rPr>
            </w:pPr>
            <w:r w:rsidRPr="007A52B3">
              <w:rPr>
                <w:i/>
                <w:iCs/>
                <w:sz w:val="22"/>
                <w:szCs w:val="22"/>
              </w:rPr>
              <w:t xml:space="preserve">Рост, снижение (+,-) к 2024г. </w:t>
            </w:r>
          </w:p>
        </w:tc>
        <w:tc>
          <w:tcPr>
            <w:tcW w:w="1701" w:type="dxa"/>
            <w:tcBorders>
              <w:top w:val="nil"/>
              <w:left w:val="nil"/>
              <w:bottom w:val="single" w:sz="4" w:space="0" w:color="auto"/>
              <w:right w:val="single" w:sz="4" w:space="0" w:color="auto"/>
            </w:tcBorders>
            <w:shd w:val="clear" w:color="auto" w:fill="auto"/>
            <w:vAlign w:val="center"/>
            <w:hideMark/>
          </w:tcPr>
          <w:p w14:paraId="418442E2" w14:textId="77777777" w:rsidR="00B86B11" w:rsidRPr="007A52B3" w:rsidRDefault="00B86B11" w:rsidP="00B86B11">
            <w:pPr>
              <w:jc w:val="right"/>
              <w:rPr>
                <w:i/>
                <w:iCs/>
                <w:sz w:val="22"/>
                <w:szCs w:val="22"/>
              </w:rPr>
            </w:pPr>
            <w:r w:rsidRPr="007A52B3">
              <w:rPr>
                <w:i/>
                <w:iCs/>
                <w:sz w:val="22"/>
                <w:szCs w:val="22"/>
              </w:rPr>
              <w:t xml:space="preserve">8,5 </w:t>
            </w:r>
          </w:p>
        </w:tc>
        <w:tc>
          <w:tcPr>
            <w:tcW w:w="1823" w:type="dxa"/>
            <w:tcBorders>
              <w:top w:val="nil"/>
              <w:left w:val="nil"/>
              <w:bottom w:val="single" w:sz="4" w:space="0" w:color="auto"/>
              <w:right w:val="single" w:sz="4" w:space="0" w:color="auto"/>
            </w:tcBorders>
            <w:shd w:val="clear" w:color="auto" w:fill="auto"/>
            <w:vAlign w:val="center"/>
            <w:hideMark/>
          </w:tcPr>
          <w:p w14:paraId="0A06AA9A" w14:textId="77777777" w:rsidR="00B86B11" w:rsidRPr="007A52B3" w:rsidRDefault="00B86B11" w:rsidP="00B86B11">
            <w:pPr>
              <w:jc w:val="right"/>
              <w:rPr>
                <w:i/>
                <w:iCs/>
                <w:sz w:val="22"/>
                <w:szCs w:val="22"/>
              </w:rPr>
            </w:pPr>
            <w:r w:rsidRPr="007A52B3">
              <w:rPr>
                <w:i/>
                <w:iCs/>
                <w:sz w:val="22"/>
                <w:szCs w:val="22"/>
              </w:rPr>
              <w:t xml:space="preserve">19,7 </w:t>
            </w:r>
          </w:p>
        </w:tc>
        <w:tc>
          <w:tcPr>
            <w:tcW w:w="1296" w:type="dxa"/>
            <w:tcBorders>
              <w:top w:val="nil"/>
              <w:left w:val="nil"/>
              <w:bottom w:val="single" w:sz="4" w:space="0" w:color="auto"/>
              <w:right w:val="single" w:sz="4" w:space="0" w:color="auto"/>
            </w:tcBorders>
            <w:shd w:val="clear" w:color="auto" w:fill="auto"/>
            <w:vAlign w:val="center"/>
            <w:hideMark/>
          </w:tcPr>
          <w:p w14:paraId="3CCB88E6" w14:textId="77777777" w:rsidR="00B86B11" w:rsidRPr="007A52B3" w:rsidRDefault="00B86B11" w:rsidP="00B86B11">
            <w:pPr>
              <w:jc w:val="center"/>
              <w:rPr>
                <w:i/>
                <w:iCs/>
                <w:sz w:val="22"/>
                <w:szCs w:val="22"/>
              </w:rPr>
            </w:pPr>
            <w:r w:rsidRPr="007A52B3">
              <w:rPr>
                <w:i/>
                <w:iCs/>
                <w:sz w:val="22"/>
                <w:szCs w:val="22"/>
              </w:rPr>
              <w:t xml:space="preserve"> -</w:t>
            </w:r>
          </w:p>
        </w:tc>
        <w:tc>
          <w:tcPr>
            <w:tcW w:w="709" w:type="dxa"/>
            <w:tcBorders>
              <w:top w:val="nil"/>
              <w:left w:val="nil"/>
              <w:bottom w:val="single" w:sz="4" w:space="0" w:color="auto"/>
              <w:right w:val="double" w:sz="4" w:space="0" w:color="auto"/>
            </w:tcBorders>
            <w:shd w:val="clear" w:color="auto" w:fill="auto"/>
            <w:vAlign w:val="center"/>
            <w:hideMark/>
          </w:tcPr>
          <w:p w14:paraId="674FA6CF" w14:textId="77777777" w:rsidR="00B86B11" w:rsidRPr="007A52B3" w:rsidRDefault="00B86B11" w:rsidP="00B86B11">
            <w:pPr>
              <w:jc w:val="center"/>
              <w:rPr>
                <w:i/>
                <w:iCs/>
                <w:sz w:val="22"/>
                <w:szCs w:val="22"/>
              </w:rPr>
            </w:pPr>
            <w:r w:rsidRPr="007A52B3">
              <w:rPr>
                <w:i/>
                <w:iCs/>
                <w:sz w:val="22"/>
                <w:szCs w:val="22"/>
              </w:rPr>
              <w:t xml:space="preserve"> -</w:t>
            </w:r>
          </w:p>
        </w:tc>
      </w:tr>
      <w:tr w:rsidR="007A52B3" w:rsidRPr="007A52B3" w14:paraId="1CA4C001" w14:textId="77777777" w:rsidTr="00C95E6F">
        <w:trPr>
          <w:trHeight w:val="70"/>
        </w:trPr>
        <w:tc>
          <w:tcPr>
            <w:tcW w:w="3946" w:type="dxa"/>
            <w:tcBorders>
              <w:top w:val="nil"/>
              <w:left w:val="double" w:sz="4" w:space="0" w:color="auto"/>
              <w:bottom w:val="single" w:sz="4" w:space="0" w:color="auto"/>
              <w:right w:val="single" w:sz="4" w:space="0" w:color="auto"/>
            </w:tcBorders>
            <w:shd w:val="clear" w:color="auto" w:fill="auto"/>
            <w:vAlign w:val="center"/>
            <w:hideMark/>
          </w:tcPr>
          <w:p w14:paraId="4671194A" w14:textId="77777777" w:rsidR="00B86B11" w:rsidRPr="007A52B3" w:rsidRDefault="00B86B11" w:rsidP="00B86B11">
            <w:pPr>
              <w:rPr>
                <w:sz w:val="22"/>
                <w:szCs w:val="22"/>
              </w:rPr>
            </w:pPr>
            <w:r w:rsidRPr="007A52B3">
              <w:rPr>
                <w:sz w:val="22"/>
                <w:szCs w:val="22"/>
              </w:rPr>
              <w:t>Прогноз на 2026 год</w:t>
            </w:r>
          </w:p>
        </w:tc>
        <w:tc>
          <w:tcPr>
            <w:tcW w:w="1701" w:type="dxa"/>
            <w:tcBorders>
              <w:top w:val="nil"/>
              <w:left w:val="nil"/>
              <w:bottom w:val="single" w:sz="4" w:space="0" w:color="auto"/>
              <w:right w:val="single" w:sz="4" w:space="0" w:color="auto"/>
            </w:tcBorders>
            <w:shd w:val="clear" w:color="auto" w:fill="auto"/>
            <w:vAlign w:val="center"/>
            <w:hideMark/>
          </w:tcPr>
          <w:p w14:paraId="7BE4105C" w14:textId="77777777" w:rsidR="00B86B11" w:rsidRPr="007A52B3" w:rsidRDefault="00B86B11" w:rsidP="00B86B11">
            <w:pPr>
              <w:jc w:val="right"/>
              <w:rPr>
                <w:sz w:val="22"/>
                <w:szCs w:val="22"/>
              </w:rPr>
            </w:pPr>
            <w:r w:rsidRPr="007A52B3">
              <w:rPr>
                <w:sz w:val="22"/>
                <w:szCs w:val="22"/>
              </w:rPr>
              <w:t xml:space="preserve">256,3 </w:t>
            </w:r>
          </w:p>
        </w:tc>
        <w:tc>
          <w:tcPr>
            <w:tcW w:w="1823" w:type="dxa"/>
            <w:tcBorders>
              <w:top w:val="nil"/>
              <w:left w:val="nil"/>
              <w:bottom w:val="single" w:sz="4" w:space="0" w:color="auto"/>
              <w:right w:val="single" w:sz="4" w:space="0" w:color="auto"/>
            </w:tcBorders>
            <w:shd w:val="clear" w:color="auto" w:fill="auto"/>
            <w:vAlign w:val="center"/>
            <w:hideMark/>
          </w:tcPr>
          <w:p w14:paraId="77548983" w14:textId="77777777" w:rsidR="00B86B11" w:rsidRPr="007A52B3" w:rsidRDefault="00B86B11" w:rsidP="00B86B11">
            <w:pPr>
              <w:jc w:val="right"/>
              <w:rPr>
                <w:sz w:val="22"/>
                <w:szCs w:val="22"/>
              </w:rPr>
            </w:pPr>
            <w:r w:rsidRPr="007A52B3">
              <w:rPr>
                <w:sz w:val="22"/>
                <w:szCs w:val="22"/>
              </w:rPr>
              <w:t xml:space="preserve">316,8 </w:t>
            </w:r>
          </w:p>
        </w:tc>
        <w:tc>
          <w:tcPr>
            <w:tcW w:w="1296" w:type="dxa"/>
            <w:tcBorders>
              <w:top w:val="nil"/>
              <w:left w:val="nil"/>
              <w:bottom w:val="single" w:sz="4" w:space="0" w:color="auto"/>
              <w:right w:val="single" w:sz="4" w:space="0" w:color="auto"/>
            </w:tcBorders>
            <w:shd w:val="clear" w:color="auto" w:fill="auto"/>
            <w:vAlign w:val="center"/>
            <w:hideMark/>
          </w:tcPr>
          <w:p w14:paraId="012C5C9B" w14:textId="77777777" w:rsidR="00B86B11" w:rsidRPr="007A52B3" w:rsidRDefault="00B86B11" w:rsidP="00B86B11">
            <w:pPr>
              <w:jc w:val="right"/>
              <w:rPr>
                <w:sz w:val="22"/>
                <w:szCs w:val="22"/>
              </w:rPr>
            </w:pPr>
            <w:r w:rsidRPr="007A52B3">
              <w:rPr>
                <w:sz w:val="22"/>
                <w:szCs w:val="22"/>
              </w:rPr>
              <w:t xml:space="preserve">60,5 </w:t>
            </w:r>
          </w:p>
        </w:tc>
        <w:tc>
          <w:tcPr>
            <w:tcW w:w="709" w:type="dxa"/>
            <w:tcBorders>
              <w:top w:val="nil"/>
              <w:left w:val="nil"/>
              <w:bottom w:val="single" w:sz="4" w:space="0" w:color="auto"/>
              <w:right w:val="double" w:sz="4" w:space="0" w:color="auto"/>
            </w:tcBorders>
            <w:shd w:val="clear" w:color="auto" w:fill="auto"/>
            <w:vAlign w:val="center"/>
            <w:hideMark/>
          </w:tcPr>
          <w:p w14:paraId="1DE95D15" w14:textId="77777777" w:rsidR="00B86B11" w:rsidRPr="007A52B3" w:rsidRDefault="00B86B11" w:rsidP="00B86B11">
            <w:pPr>
              <w:jc w:val="right"/>
              <w:rPr>
                <w:sz w:val="22"/>
                <w:szCs w:val="22"/>
              </w:rPr>
            </w:pPr>
            <w:r w:rsidRPr="007A52B3">
              <w:rPr>
                <w:sz w:val="22"/>
                <w:szCs w:val="22"/>
              </w:rPr>
              <w:t xml:space="preserve">23,6 </w:t>
            </w:r>
          </w:p>
        </w:tc>
      </w:tr>
      <w:tr w:rsidR="00B86B11" w:rsidRPr="007A52B3" w14:paraId="77F290BF" w14:textId="77777777" w:rsidTr="00C95E6F">
        <w:trPr>
          <w:trHeight w:val="70"/>
        </w:trPr>
        <w:tc>
          <w:tcPr>
            <w:tcW w:w="3946" w:type="dxa"/>
            <w:tcBorders>
              <w:top w:val="nil"/>
              <w:left w:val="double" w:sz="4" w:space="0" w:color="auto"/>
              <w:bottom w:val="double" w:sz="4" w:space="0" w:color="auto"/>
              <w:right w:val="single" w:sz="4" w:space="0" w:color="auto"/>
            </w:tcBorders>
            <w:shd w:val="clear" w:color="auto" w:fill="auto"/>
            <w:vAlign w:val="center"/>
            <w:hideMark/>
          </w:tcPr>
          <w:p w14:paraId="7766AF61" w14:textId="77777777" w:rsidR="00B86B11" w:rsidRPr="007A52B3" w:rsidRDefault="00B86B11" w:rsidP="00B86B11">
            <w:pPr>
              <w:rPr>
                <w:i/>
                <w:iCs/>
                <w:sz w:val="22"/>
                <w:szCs w:val="22"/>
              </w:rPr>
            </w:pPr>
            <w:r w:rsidRPr="007A52B3">
              <w:rPr>
                <w:i/>
                <w:iCs/>
                <w:sz w:val="22"/>
                <w:szCs w:val="22"/>
              </w:rPr>
              <w:t xml:space="preserve">Рост, снижение (+,-) к 2025г. </w:t>
            </w:r>
          </w:p>
        </w:tc>
        <w:tc>
          <w:tcPr>
            <w:tcW w:w="1701" w:type="dxa"/>
            <w:tcBorders>
              <w:top w:val="nil"/>
              <w:left w:val="nil"/>
              <w:bottom w:val="double" w:sz="4" w:space="0" w:color="auto"/>
              <w:right w:val="single" w:sz="4" w:space="0" w:color="auto"/>
            </w:tcBorders>
            <w:shd w:val="clear" w:color="auto" w:fill="auto"/>
            <w:vAlign w:val="center"/>
            <w:hideMark/>
          </w:tcPr>
          <w:p w14:paraId="39630999" w14:textId="77777777" w:rsidR="00B86B11" w:rsidRPr="007A52B3" w:rsidRDefault="00B86B11" w:rsidP="00B86B11">
            <w:pPr>
              <w:jc w:val="right"/>
              <w:rPr>
                <w:i/>
                <w:iCs/>
                <w:sz w:val="22"/>
                <w:szCs w:val="22"/>
              </w:rPr>
            </w:pPr>
            <w:r w:rsidRPr="007A52B3">
              <w:rPr>
                <w:i/>
                <w:iCs/>
                <w:sz w:val="22"/>
                <w:szCs w:val="22"/>
              </w:rPr>
              <w:t xml:space="preserve">10,0 </w:t>
            </w:r>
          </w:p>
        </w:tc>
        <w:tc>
          <w:tcPr>
            <w:tcW w:w="1823" w:type="dxa"/>
            <w:tcBorders>
              <w:top w:val="nil"/>
              <w:left w:val="nil"/>
              <w:bottom w:val="double" w:sz="4" w:space="0" w:color="auto"/>
              <w:right w:val="single" w:sz="4" w:space="0" w:color="auto"/>
            </w:tcBorders>
            <w:shd w:val="clear" w:color="auto" w:fill="auto"/>
            <w:vAlign w:val="center"/>
            <w:hideMark/>
          </w:tcPr>
          <w:p w14:paraId="2773FD4A" w14:textId="77777777" w:rsidR="00B86B11" w:rsidRPr="007A52B3" w:rsidRDefault="00B86B11" w:rsidP="00B86B11">
            <w:pPr>
              <w:jc w:val="right"/>
              <w:rPr>
                <w:i/>
                <w:iCs/>
                <w:sz w:val="22"/>
                <w:szCs w:val="22"/>
              </w:rPr>
            </w:pPr>
            <w:r w:rsidRPr="007A52B3">
              <w:rPr>
                <w:i/>
                <w:iCs/>
                <w:sz w:val="22"/>
                <w:szCs w:val="22"/>
              </w:rPr>
              <w:t xml:space="preserve">21,1 </w:t>
            </w:r>
          </w:p>
        </w:tc>
        <w:tc>
          <w:tcPr>
            <w:tcW w:w="1296" w:type="dxa"/>
            <w:tcBorders>
              <w:top w:val="nil"/>
              <w:left w:val="nil"/>
              <w:bottom w:val="double" w:sz="4" w:space="0" w:color="auto"/>
              <w:right w:val="single" w:sz="4" w:space="0" w:color="auto"/>
            </w:tcBorders>
            <w:shd w:val="clear" w:color="auto" w:fill="auto"/>
            <w:vAlign w:val="center"/>
            <w:hideMark/>
          </w:tcPr>
          <w:p w14:paraId="27C8B708" w14:textId="77777777" w:rsidR="00B86B11" w:rsidRPr="007A52B3" w:rsidRDefault="00B86B11" w:rsidP="00B86B11">
            <w:pPr>
              <w:jc w:val="center"/>
              <w:rPr>
                <w:i/>
                <w:iCs/>
                <w:sz w:val="22"/>
                <w:szCs w:val="22"/>
              </w:rPr>
            </w:pPr>
            <w:r w:rsidRPr="007A52B3">
              <w:rPr>
                <w:i/>
                <w:iCs/>
                <w:sz w:val="22"/>
                <w:szCs w:val="22"/>
              </w:rPr>
              <w:t xml:space="preserve"> -</w:t>
            </w:r>
          </w:p>
        </w:tc>
        <w:tc>
          <w:tcPr>
            <w:tcW w:w="709" w:type="dxa"/>
            <w:tcBorders>
              <w:top w:val="nil"/>
              <w:left w:val="nil"/>
              <w:bottom w:val="double" w:sz="4" w:space="0" w:color="auto"/>
              <w:right w:val="double" w:sz="4" w:space="0" w:color="auto"/>
            </w:tcBorders>
            <w:shd w:val="clear" w:color="auto" w:fill="auto"/>
            <w:vAlign w:val="center"/>
            <w:hideMark/>
          </w:tcPr>
          <w:p w14:paraId="5A227BC1" w14:textId="77777777" w:rsidR="00B86B11" w:rsidRPr="007A52B3" w:rsidRDefault="00B86B11" w:rsidP="00B86B11">
            <w:pPr>
              <w:jc w:val="center"/>
              <w:rPr>
                <w:i/>
                <w:iCs/>
                <w:sz w:val="22"/>
                <w:szCs w:val="22"/>
              </w:rPr>
            </w:pPr>
            <w:r w:rsidRPr="007A52B3">
              <w:rPr>
                <w:i/>
                <w:iCs/>
                <w:sz w:val="22"/>
                <w:szCs w:val="22"/>
              </w:rPr>
              <w:t xml:space="preserve"> -</w:t>
            </w:r>
          </w:p>
        </w:tc>
      </w:tr>
    </w:tbl>
    <w:p w14:paraId="2FA7F655" w14:textId="77777777" w:rsidR="00B86B11" w:rsidRPr="007A52B3" w:rsidRDefault="00B86B11" w:rsidP="00B86B11">
      <w:pPr>
        <w:ind w:firstLine="851"/>
        <w:jc w:val="both"/>
        <w:rPr>
          <w:sz w:val="16"/>
          <w:szCs w:val="16"/>
        </w:rPr>
      </w:pPr>
    </w:p>
    <w:p w14:paraId="59A1F9F6" w14:textId="473D14F4" w:rsidR="00B86B11" w:rsidRPr="007A52B3" w:rsidRDefault="00946255" w:rsidP="00B86B11">
      <w:pPr>
        <w:ind w:firstLine="851"/>
        <w:jc w:val="both"/>
        <w:rPr>
          <w:sz w:val="28"/>
          <w:szCs w:val="28"/>
        </w:rPr>
      </w:pPr>
      <w:r w:rsidRPr="007A52B3">
        <w:rPr>
          <w:sz w:val="28"/>
          <w:szCs w:val="28"/>
        </w:rPr>
        <w:t>Н</w:t>
      </w:r>
      <w:r w:rsidR="00B86B11" w:rsidRPr="007A52B3">
        <w:rPr>
          <w:sz w:val="28"/>
          <w:szCs w:val="28"/>
        </w:rPr>
        <w:t>алог, взимаемый в связи с применением патентной системы налогообложения, в полном объеме поступает в местные бюджеты</w:t>
      </w:r>
      <w:r w:rsidR="0074720A" w:rsidRPr="007A52B3">
        <w:rPr>
          <w:sz w:val="28"/>
          <w:szCs w:val="28"/>
        </w:rPr>
        <w:t>,</w:t>
      </w:r>
      <w:r w:rsidR="00B86B11" w:rsidRPr="007A52B3">
        <w:rPr>
          <w:sz w:val="28"/>
          <w:szCs w:val="28"/>
        </w:rPr>
        <w:t xml:space="preserve"> и общая сумма утвержденных решениями о бюджете представительными органами муниципальных образований на 2024 год показателей может отличаться от прогнозных показателей как УФНС по АО и НАО, так и представленных в составе законопроекта.</w:t>
      </w:r>
    </w:p>
    <w:p w14:paraId="35FF3F77" w14:textId="77777777" w:rsidR="00B86B11" w:rsidRPr="007A52B3" w:rsidRDefault="00B86B11" w:rsidP="00B86B11">
      <w:pPr>
        <w:ind w:firstLine="709"/>
        <w:jc w:val="both"/>
        <w:rPr>
          <w:sz w:val="16"/>
          <w:szCs w:val="16"/>
        </w:rPr>
      </w:pPr>
    </w:p>
    <w:p w14:paraId="1C327DB1" w14:textId="77777777" w:rsidR="00B86B11" w:rsidRPr="007A52B3" w:rsidRDefault="00B86B11" w:rsidP="00B86B11">
      <w:pPr>
        <w:ind w:firstLine="709"/>
        <w:jc w:val="both"/>
        <w:rPr>
          <w:sz w:val="28"/>
          <w:szCs w:val="28"/>
        </w:rPr>
      </w:pPr>
      <w:r w:rsidRPr="007A52B3">
        <w:rPr>
          <w:sz w:val="28"/>
          <w:szCs w:val="28"/>
        </w:rPr>
        <w:t>Прогноз поступления налогов на имущество в консолидированный бюджет Архангельской области на 2024 год составляет 12 425,1 млн.руб., что на 4,1 % (+486,7 млн.руб.) больше плановых показателей на 2023 год, предусмотренных в бюджетах, согласно отчетам по ф. 0503317 на 01.10.2023.</w:t>
      </w:r>
    </w:p>
    <w:p w14:paraId="580CB163" w14:textId="488568D4" w:rsidR="00B86B11" w:rsidRPr="007A52B3" w:rsidRDefault="00B86B11" w:rsidP="00B86B11">
      <w:pPr>
        <w:ind w:firstLine="709"/>
        <w:jc w:val="both"/>
        <w:rPr>
          <w:sz w:val="28"/>
          <w:szCs w:val="28"/>
        </w:rPr>
      </w:pPr>
      <w:r w:rsidRPr="007A52B3">
        <w:rPr>
          <w:sz w:val="28"/>
          <w:szCs w:val="28"/>
        </w:rPr>
        <w:lastRenderedPageBreak/>
        <w:t xml:space="preserve">На рисунке </w:t>
      </w:r>
      <w:r w:rsidR="004604B7" w:rsidRPr="007A52B3">
        <w:rPr>
          <w:sz w:val="28"/>
          <w:szCs w:val="28"/>
        </w:rPr>
        <w:t>12</w:t>
      </w:r>
      <w:r w:rsidRPr="007A52B3">
        <w:rPr>
          <w:sz w:val="28"/>
          <w:szCs w:val="28"/>
        </w:rPr>
        <w:t xml:space="preserve"> представлены сведения о налогах на имущество в консолидированном бюджете Архангельской области, включая прогнозные показатели, представляемые к законопроектам об областном бюджете на каждый финансовый год.</w:t>
      </w:r>
    </w:p>
    <w:p w14:paraId="79FE04BE" w14:textId="3CD08A9E" w:rsidR="00B86B11" w:rsidRPr="007A52B3" w:rsidRDefault="006E3944" w:rsidP="00B86B11">
      <w:pPr>
        <w:keepNext/>
        <w:jc w:val="center"/>
      </w:pPr>
      <w:r w:rsidRPr="007A52B3">
        <w:rPr>
          <w:noProof/>
        </w:rPr>
        <w:drawing>
          <wp:inline distT="0" distB="0" distL="0" distR="0" wp14:anchorId="6E0EA70A" wp14:editId="79853E5A">
            <wp:extent cx="6073096" cy="1323975"/>
            <wp:effectExtent l="0" t="0" r="4445" b="0"/>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115690" cy="1333261"/>
                    </a:xfrm>
                    <a:prstGeom prst="rect">
                      <a:avLst/>
                    </a:prstGeom>
                    <a:noFill/>
                  </pic:spPr>
                </pic:pic>
              </a:graphicData>
            </a:graphic>
          </wp:inline>
        </w:drawing>
      </w:r>
    </w:p>
    <w:p w14:paraId="2108EECD" w14:textId="77777777" w:rsidR="00B86B11" w:rsidRPr="007A52B3" w:rsidRDefault="00B86B11" w:rsidP="00B86B11">
      <w:pPr>
        <w:pStyle w:val="af9"/>
        <w:rPr>
          <w:b w:val="0"/>
        </w:rPr>
      </w:pPr>
      <w:r w:rsidRPr="007A52B3">
        <w:rPr>
          <w:b w:val="0"/>
        </w:rPr>
        <w:t xml:space="preserve">Рисунок </w:t>
      </w:r>
      <w:r w:rsidRPr="007A52B3">
        <w:rPr>
          <w:b w:val="0"/>
          <w:noProof/>
        </w:rPr>
        <w:fldChar w:fldCharType="begin"/>
      </w:r>
      <w:r w:rsidRPr="007A52B3">
        <w:rPr>
          <w:b w:val="0"/>
          <w:noProof/>
        </w:rPr>
        <w:instrText xml:space="preserve"> SEQ Рисунок \* ARABIC </w:instrText>
      </w:r>
      <w:r w:rsidRPr="007A52B3">
        <w:rPr>
          <w:b w:val="0"/>
          <w:noProof/>
        </w:rPr>
        <w:fldChar w:fldCharType="separate"/>
      </w:r>
      <w:r w:rsidR="004604B7" w:rsidRPr="007A52B3">
        <w:rPr>
          <w:b w:val="0"/>
          <w:noProof/>
        </w:rPr>
        <w:t>12</w:t>
      </w:r>
      <w:r w:rsidRPr="007A52B3">
        <w:rPr>
          <w:b w:val="0"/>
          <w:noProof/>
        </w:rPr>
        <w:fldChar w:fldCharType="end"/>
      </w:r>
      <w:r w:rsidRPr="007A52B3">
        <w:rPr>
          <w:b w:val="0"/>
        </w:rPr>
        <w:t>. Налоги на имущество в консолидированном бюджете Архангельской области, млн.руб.</w:t>
      </w:r>
    </w:p>
    <w:p w14:paraId="6EBDF906" w14:textId="77777777" w:rsidR="00B86B11" w:rsidRPr="007A52B3" w:rsidRDefault="00B86B11" w:rsidP="00B86B11">
      <w:pPr>
        <w:ind w:firstLine="851"/>
        <w:jc w:val="both"/>
        <w:rPr>
          <w:sz w:val="16"/>
          <w:szCs w:val="16"/>
        </w:rPr>
      </w:pPr>
    </w:p>
    <w:p w14:paraId="0907511F" w14:textId="77777777" w:rsidR="00B86B11" w:rsidRPr="007A52B3" w:rsidRDefault="00B86B11" w:rsidP="00B86B11">
      <w:pPr>
        <w:ind w:firstLine="709"/>
        <w:jc w:val="both"/>
        <w:rPr>
          <w:sz w:val="28"/>
          <w:szCs w:val="28"/>
        </w:rPr>
      </w:pPr>
      <w:r w:rsidRPr="007A52B3">
        <w:rPr>
          <w:sz w:val="28"/>
          <w:szCs w:val="28"/>
        </w:rPr>
        <w:t>На 2025 и 2026 годы прогнозируется последующий рост поступления указанных видов налогов в консолидированный бюджет Архангельской области на 0,8 % ежегодно или на 99,5 млн.руб. и на 100,7 млн.руб., соответственно.</w:t>
      </w:r>
    </w:p>
    <w:p w14:paraId="78BFC223" w14:textId="68B90CEF" w:rsidR="00B86B11" w:rsidRPr="007A52B3" w:rsidRDefault="00B86B11" w:rsidP="00B86B11">
      <w:pPr>
        <w:ind w:firstLine="709"/>
        <w:jc w:val="both"/>
        <w:rPr>
          <w:sz w:val="28"/>
          <w:szCs w:val="28"/>
        </w:rPr>
      </w:pPr>
      <w:r w:rsidRPr="007A52B3">
        <w:rPr>
          <w:sz w:val="28"/>
          <w:szCs w:val="28"/>
        </w:rPr>
        <w:t xml:space="preserve">На рисунке </w:t>
      </w:r>
      <w:r w:rsidR="004604B7" w:rsidRPr="007A52B3">
        <w:rPr>
          <w:sz w:val="28"/>
          <w:szCs w:val="28"/>
        </w:rPr>
        <w:t>13</w:t>
      </w:r>
      <w:r w:rsidRPr="007A52B3">
        <w:rPr>
          <w:sz w:val="28"/>
          <w:szCs w:val="28"/>
        </w:rPr>
        <w:t xml:space="preserve"> представлена информация о налогах на имущество в областной и местные бюджеты.</w:t>
      </w:r>
    </w:p>
    <w:p w14:paraId="6F87BB89" w14:textId="28563529" w:rsidR="00B86B11" w:rsidRPr="007A52B3" w:rsidRDefault="00776E0D" w:rsidP="00B86B11">
      <w:pPr>
        <w:keepNext/>
        <w:jc w:val="both"/>
      </w:pPr>
      <w:r w:rsidRPr="007A52B3">
        <w:rPr>
          <w:noProof/>
        </w:rPr>
        <w:drawing>
          <wp:inline distT="0" distB="0" distL="0" distR="0" wp14:anchorId="77AE4E25" wp14:editId="0DFE9EFF">
            <wp:extent cx="5924480" cy="1944914"/>
            <wp:effectExtent l="0" t="0" r="635" b="0"/>
            <wp:docPr id="9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59100" cy="1956279"/>
                    </a:xfrm>
                    <a:prstGeom prst="rect">
                      <a:avLst/>
                    </a:prstGeom>
                    <a:noFill/>
                  </pic:spPr>
                </pic:pic>
              </a:graphicData>
            </a:graphic>
          </wp:inline>
        </w:drawing>
      </w:r>
    </w:p>
    <w:p w14:paraId="45327CAB" w14:textId="77777777" w:rsidR="00B86B11" w:rsidRPr="007A52B3" w:rsidRDefault="00B86B11" w:rsidP="00B86B11">
      <w:pPr>
        <w:pStyle w:val="af9"/>
        <w:rPr>
          <w:b w:val="0"/>
        </w:rPr>
      </w:pPr>
      <w:r w:rsidRPr="007A52B3">
        <w:rPr>
          <w:b w:val="0"/>
        </w:rPr>
        <w:t xml:space="preserve">Рисунок </w:t>
      </w:r>
      <w:r w:rsidRPr="007A52B3">
        <w:rPr>
          <w:b w:val="0"/>
          <w:noProof/>
        </w:rPr>
        <w:fldChar w:fldCharType="begin"/>
      </w:r>
      <w:r w:rsidRPr="007A52B3">
        <w:rPr>
          <w:b w:val="0"/>
          <w:noProof/>
        </w:rPr>
        <w:instrText xml:space="preserve"> SEQ Рисунок \* ARABIC </w:instrText>
      </w:r>
      <w:r w:rsidRPr="007A52B3">
        <w:rPr>
          <w:b w:val="0"/>
          <w:noProof/>
        </w:rPr>
        <w:fldChar w:fldCharType="separate"/>
      </w:r>
      <w:r w:rsidR="004604B7" w:rsidRPr="007A52B3">
        <w:rPr>
          <w:b w:val="0"/>
          <w:noProof/>
        </w:rPr>
        <w:t>13</w:t>
      </w:r>
      <w:r w:rsidRPr="007A52B3">
        <w:rPr>
          <w:b w:val="0"/>
          <w:noProof/>
        </w:rPr>
        <w:fldChar w:fldCharType="end"/>
      </w:r>
      <w:r w:rsidRPr="007A52B3">
        <w:rPr>
          <w:b w:val="0"/>
        </w:rPr>
        <w:t>. Налоги на имущество в областной и местные бюджеты Архангельской области, млн.руб.</w:t>
      </w:r>
    </w:p>
    <w:p w14:paraId="3CE57660" w14:textId="77777777" w:rsidR="00B86B11" w:rsidRPr="007A52B3" w:rsidRDefault="00B86B11" w:rsidP="00B86B11">
      <w:pPr>
        <w:ind w:firstLine="851"/>
        <w:jc w:val="both"/>
        <w:rPr>
          <w:sz w:val="16"/>
          <w:szCs w:val="16"/>
          <w:highlight w:val="cyan"/>
        </w:rPr>
      </w:pPr>
    </w:p>
    <w:p w14:paraId="49FB1AF0" w14:textId="42D569E2" w:rsidR="00B86B11" w:rsidRPr="007A52B3" w:rsidRDefault="00B86B11" w:rsidP="00B86B11">
      <w:pPr>
        <w:ind w:firstLine="709"/>
        <w:jc w:val="both"/>
        <w:rPr>
          <w:sz w:val="28"/>
          <w:szCs w:val="28"/>
        </w:rPr>
      </w:pPr>
      <w:r w:rsidRPr="007A52B3">
        <w:rPr>
          <w:sz w:val="28"/>
          <w:szCs w:val="28"/>
        </w:rPr>
        <w:t>Доля поступления в областной бюджет, включая прогнозные показатели имущественных налогов в составе консолидированного бюджета Архангельской области</w:t>
      </w:r>
      <w:r w:rsidR="007003CC" w:rsidRPr="007A52B3">
        <w:rPr>
          <w:sz w:val="28"/>
          <w:szCs w:val="28"/>
        </w:rPr>
        <w:t>,</w:t>
      </w:r>
      <w:r w:rsidRPr="007A52B3">
        <w:rPr>
          <w:sz w:val="28"/>
          <w:szCs w:val="28"/>
        </w:rPr>
        <w:t xml:space="preserve"> составляет от 85 % до 90 % (до 2024 года).</w:t>
      </w:r>
    </w:p>
    <w:p w14:paraId="41454FC4" w14:textId="77777777" w:rsidR="00B86B11" w:rsidRPr="007A52B3" w:rsidRDefault="00B86B11" w:rsidP="00B86B11">
      <w:pPr>
        <w:ind w:firstLine="709"/>
        <w:jc w:val="both"/>
        <w:rPr>
          <w:sz w:val="28"/>
          <w:szCs w:val="28"/>
        </w:rPr>
      </w:pPr>
      <w:r w:rsidRPr="007A52B3">
        <w:rPr>
          <w:sz w:val="28"/>
          <w:szCs w:val="28"/>
        </w:rPr>
        <w:t>С 2023 года рост поступлений указанных видов налогов в местные бюджеты обусловлен передачей в местные бюджеты части транспортного налога с физических лиц по следующим нормативам: в муниципальные и городские округа – 80 %, в муниципальные районы – 50 %.</w:t>
      </w:r>
    </w:p>
    <w:p w14:paraId="17ADA9C9" w14:textId="00E44173" w:rsidR="00B86B11" w:rsidRPr="007A52B3" w:rsidRDefault="00B86B11" w:rsidP="00B86B11">
      <w:pPr>
        <w:ind w:firstLine="709"/>
        <w:jc w:val="both"/>
        <w:rPr>
          <w:sz w:val="28"/>
          <w:szCs w:val="28"/>
        </w:rPr>
      </w:pPr>
      <w:r w:rsidRPr="007A52B3">
        <w:rPr>
          <w:sz w:val="28"/>
          <w:szCs w:val="28"/>
        </w:rPr>
        <w:t>В бюджеты муниципальных образований прогноз поступления имущественных налогов на 2024 год предусмотрен с ростом на 14,6 % (+244,5 млн.руб.) по отношению к показателям, предусмотренным в бюджетах на 2023 год.</w:t>
      </w:r>
      <w:r w:rsidR="00BF5421" w:rsidRPr="007A52B3">
        <w:rPr>
          <w:sz w:val="28"/>
          <w:szCs w:val="28"/>
        </w:rPr>
        <w:t xml:space="preserve"> </w:t>
      </w:r>
      <w:r w:rsidRPr="007A52B3">
        <w:rPr>
          <w:sz w:val="28"/>
          <w:szCs w:val="28"/>
        </w:rPr>
        <w:t>Прогноз поступления налогов на имущество в местные бюджеты на 2025 – 2026 годы остается практически на уровне прогнозных показателей 2024 года (-0,9 млн.руб.).</w:t>
      </w:r>
    </w:p>
    <w:p w14:paraId="7C574534" w14:textId="77777777" w:rsidR="00B86B11" w:rsidRPr="007A52B3" w:rsidRDefault="00B86B11" w:rsidP="00B86B11">
      <w:pPr>
        <w:ind w:firstLine="709"/>
        <w:jc w:val="both"/>
        <w:rPr>
          <w:sz w:val="28"/>
          <w:szCs w:val="28"/>
        </w:rPr>
      </w:pPr>
      <w:r w:rsidRPr="007A52B3">
        <w:rPr>
          <w:sz w:val="28"/>
          <w:szCs w:val="28"/>
        </w:rPr>
        <w:lastRenderedPageBreak/>
        <w:t>Поступление налогов на имущество в бюджеты муниципальных образований обеспечивается налогом на имущество физических лиц, транспортного налога с физических лиц (с 2023 года) и земельным налогом.</w:t>
      </w:r>
    </w:p>
    <w:p w14:paraId="3B06DD24" w14:textId="77777777" w:rsidR="00B86B11" w:rsidRPr="007A52B3" w:rsidRDefault="00B86B11" w:rsidP="00B86B11">
      <w:pPr>
        <w:ind w:firstLine="709"/>
        <w:jc w:val="both"/>
        <w:rPr>
          <w:sz w:val="28"/>
          <w:szCs w:val="28"/>
        </w:rPr>
      </w:pPr>
      <w:r w:rsidRPr="007A52B3">
        <w:rPr>
          <w:sz w:val="28"/>
          <w:szCs w:val="28"/>
        </w:rPr>
        <w:t>Прогноз поступления налога на имущество физических лиц в местные бюджеты на 2024 – 2026 годы составляет 646,4 млн.руб. ежегодно, что на 35,6 % больше (+169,9 млн.руб.), чем предусмотрено в бюджетах на 2023 год, согласно отчетам муниципальных образований, на 01.10.2023.</w:t>
      </w:r>
    </w:p>
    <w:p w14:paraId="115E94A8" w14:textId="30DF78DC" w:rsidR="00B86B11" w:rsidRPr="007A52B3" w:rsidRDefault="00B86B11" w:rsidP="00B86B11">
      <w:pPr>
        <w:ind w:firstLine="709"/>
        <w:jc w:val="both"/>
        <w:rPr>
          <w:sz w:val="28"/>
          <w:szCs w:val="28"/>
        </w:rPr>
      </w:pPr>
      <w:r w:rsidRPr="007A52B3">
        <w:rPr>
          <w:sz w:val="28"/>
          <w:szCs w:val="28"/>
        </w:rPr>
        <w:t xml:space="preserve">На рисунке </w:t>
      </w:r>
      <w:r w:rsidR="004604B7" w:rsidRPr="007A52B3">
        <w:rPr>
          <w:sz w:val="28"/>
          <w:szCs w:val="28"/>
        </w:rPr>
        <w:t>14</w:t>
      </w:r>
      <w:r w:rsidRPr="007A52B3">
        <w:rPr>
          <w:sz w:val="28"/>
          <w:szCs w:val="28"/>
        </w:rPr>
        <w:t xml:space="preserve"> представлены сведения о налоге на имущество физических лиц в местных бюджетах.</w:t>
      </w:r>
    </w:p>
    <w:p w14:paraId="7479BE0E" w14:textId="62D748A3" w:rsidR="00B86B11" w:rsidRPr="007A52B3" w:rsidRDefault="00561F13" w:rsidP="00B86B11">
      <w:pPr>
        <w:keepNext/>
        <w:ind w:hanging="142"/>
      </w:pPr>
      <w:r w:rsidRPr="007A52B3">
        <w:rPr>
          <w:noProof/>
        </w:rPr>
        <w:drawing>
          <wp:inline distT="0" distB="0" distL="0" distR="0" wp14:anchorId="198361F1" wp14:editId="23FC5C67">
            <wp:extent cx="6009669" cy="1574165"/>
            <wp:effectExtent l="0" t="0" r="0" b="6985"/>
            <wp:docPr id="91"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50501" cy="1584861"/>
                    </a:xfrm>
                    <a:prstGeom prst="rect">
                      <a:avLst/>
                    </a:prstGeom>
                    <a:noFill/>
                  </pic:spPr>
                </pic:pic>
              </a:graphicData>
            </a:graphic>
          </wp:inline>
        </w:drawing>
      </w:r>
    </w:p>
    <w:p w14:paraId="7D7D14CB" w14:textId="77777777" w:rsidR="00B86B11" w:rsidRPr="007A52B3" w:rsidRDefault="00B86B11" w:rsidP="00B86B11">
      <w:pPr>
        <w:pStyle w:val="af9"/>
        <w:rPr>
          <w:b w:val="0"/>
        </w:rPr>
      </w:pPr>
      <w:r w:rsidRPr="007A52B3">
        <w:rPr>
          <w:b w:val="0"/>
        </w:rPr>
        <w:t xml:space="preserve">Рисунок </w:t>
      </w:r>
      <w:r w:rsidRPr="007A52B3">
        <w:rPr>
          <w:b w:val="0"/>
          <w:noProof/>
        </w:rPr>
        <w:fldChar w:fldCharType="begin"/>
      </w:r>
      <w:r w:rsidRPr="007A52B3">
        <w:rPr>
          <w:b w:val="0"/>
          <w:noProof/>
        </w:rPr>
        <w:instrText xml:space="preserve"> SEQ Рисунок \* ARABIC </w:instrText>
      </w:r>
      <w:r w:rsidRPr="007A52B3">
        <w:rPr>
          <w:b w:val="0"/>
          <w:noProof/>
        </w:rPr>
        <w:fldChar w:fldCharType="separate"/>
      </w:r>
      <w:r w:rsidR="004604B7" w:rsidRPr="007A52B3">
        <w:rPr>
          <w:b w:val="0"/>
          <w:noProof/>
        </w:rPr>
        <w:t>14</w:t>
      </w:r>
      <w:r w:rsidRPr="007A52B3">
        <w:rPr>
          <w:b w:val="0"/>
          <w:noProof/>
        </w:rPr>
        <w:fldChar w:fldCharType="end"/>
      </w:r>
      <w:r w:rsidRPr="007A52B3">
        <w:rPr>
          <w:b w:val="0"/>
        </w:rPr>
        <w:t>. Налог на имущество физических лиц в бюджетах муниципальных образований Архангельской области, млн.руб.</w:t>
      </w:r>
    </w:p>
    <w:p w14:paraId="4293BDBC" w14:textId="77777777" w:rsidR="00B86B11" w:rsidRPr="007A52B3" w:rsidRDefault="00B86B11" w:rsidP="00B86B11">
      <w:pPr>
        <w:ind w:firstLine="709"/>
        <w:rPr>
          <w:sz w:val="16"/>
          <w:szCs w:val="16"/>
        </w:rPr>
      </w:pPr>
    </w:p>
    <w:p w14:paraId="38E2B73B" w14:textId="77777777" w:rsidR="00B86B11" w:rsidRPr="007A52B3" w:rsidRDefault="00B86B11" w:rsidP="00B86B11">
      <w:pPr>
        <w:ind w:firstLine="709"/>
        <w:jc w:val="both"/>
        <w:rPr>
          <w:sz w:val="28"/>
          <w:szCs w:val="28"/>
        </w:rPr>
      </w:pPr>
      <w:r w:rsidRPr="007A52B3">
        <w:rPr>
          <w:sz w:val="28"/>
          <w:szCs w:val="28"/>
        </w:rPr>
        <w:t>Отмечаем, что по прогнозу УФНС по АО и НАО на 2024 – 2026 годы, расчет поступления налога на имущество физических лиц на плановый период на 19 % - 21 % ниже прогнозных показателей, представленных в составе документов к законопроекту.</w:t>
      </w:r>
    </w:p>
    <w:p w14:paraId="6C9C156B" w14:textId="037941B8" w:rsidR="00B86B11" w:rsidRPr="007A52B3" w:rsidRDefault="00B86B11" w:rsidP="00B86B11">
      <w:pPr>
        <w:ind w:firstLine="709"/>
        <w:jc w:val="both"/>
        <w:rPr>
          <w:sz w:val="28"/>
          <w:szCs w:val="28"/>
        </w:rPr>
      </w:pPr>
      <w:r w:rsidRPr="007A52B3">
        <w:rPr>
          <w:sz w:val="28"/>
          <w:szCs w:val="28"/>
        </w:rPr>
        <w:t xml:space="preserve">В таблице </w:t>
      </w:r>
      <w:r w:rsidR="004604B7" w:rsidRPr="007A52B3">
        <w:rPr>
          <w:sz w:val="28"/>
          <w:szCs w:val="28"/>
        </w:rPr>
        <w:t>17</w:t>
      </w:r>
      <w:r w:rsidRPr="007A52B3">
        <w:rPr>
          <w:sz w:val="28"/>
          <w:szCs w:val="28"/>
        </w:rPr>
        <w:t xml:space="preserve"> представлены прогнозные показатели поступления налога на имущество физических лиц.</w:t>
      </w:r>
    </w:p>
    <w:p w14:paraId="3AEE928C" w14:textId="77777777" w:rsidR="00B86B11" w:rsidRPr="007A52B3" w:rsidRDefault="00B86B11" w:rsidP="00B86B11">
      <w:pPr>
        <w:ind w:firstLine="851"/>
        <w:jc w:val="both"/>
        <w:rPr>
          <w:sz w:val="16"/>
          <w:szCs w:val="16"/>
        </w:rPr>
      </w:pPr>
    </w:p>
    <w:p w14:paraId="6D78D541" w14:textId="77777777" w:rsidR="00B86B11" w:rsidRPr="007A52B3" w:rsidRDefault="00B86B11" w:rsidP="00B86B11">
      <w:pPr>
        <w:pStyle w:val="af9"/>
        <w:rPr>
          <w:b w:val="0"/>
          <w:szCs w:val="24"/>
        </w:rPr>
      </w:pPr>
      <w:r w:rsidRPr="007A52B3">
        <w:rPr>
          <w:b w:val="0"/>
          <w:szCs w:val="24"/>
        </w:rPr>
        <w:t xml:space="preserve">Таблица </w:t>
      </w:r>
      <w:r w:rsidRPr="007A52B3">
        <w:rPr>
          <w:b w:val="0"/>
          <w:noProof/>
          <w:szCs w:val="24"/>
        </w:rPr>
        <w:fldChar w:fldCharType="begin"/>
      </w:r>
      <w:r w:rsidRPr="007A52B3">
        <w:rPr>
          <w:b w:val="0"/>
          <w:noProof/>
          <w:szCs w:val="24"/>
        </w:rPr>
        <w:instrText xml:space="preserve"> SEQ Таблица \* ARABIC </w:instrText>
      </w:r>
      <w:r w:rsidRPr="007A52B3">
        <w:rPr>
          <w:b w:val="0"/>
          <w:noProof/>
          <w:szCs w:val="24"/>
        </w:rPr>
        <w:fldChar w:fldCharType="separate"/>
      </w:r>
      <w:r w:rsidR="004604B7" w:rsidRPr="007A52B3">
        <w:rPr>
          <w:b w:val="0"/>
          <w:noProof/>
          <w:szCs w:val="24"/>
        </w:rPr>
        <w:t>17</w:t>
      </w:r>
      <w:r w:rsidRPr="007A52B3">
        <w:rPr>
          <w:b w:val="0"/>
          <w:noProof/>
          <w:szCs w:val="24"/>
        </w:rPr>
        <w:fldChar w:fldCharType="end"/>
      </w:r>
      <w:r w:rsidRPr="007A52B3">
        <w:rPr>
          <w:b w:val="0"/>
          <w:szCs w:val="24"/>
        </w:rPr>
        <w:t>. Прогнозные показатели поступления налога на имущество физических лиц в местные бюджеты, млн.руб.</w:t>
      </w:r>
    </w:p>
    <w:tbl>
      <w:tblPr>
        <w:tblW w:w="9333" w:type="dxa"/>
        <w:tblLook w:val="04A0" w:firstRow="1" w:lastRow="0" w:firstColumn="1" w:lastColumn="0" w:noHBand="0" w:noVBand="1"/>
      </w:tblPr>
      <w:tblGrid>
        <w:gridCol w:w="3805"/>
        <w:gridCol w:w="1701"/>
        <w:gridCol w:w="1843"/>
        <w:gridCol w:w="1276"/>
        <w:gridCol w:w="708"/>
      </w:tblGrid>
      <w:tr w:rsidR="007A52B3" w:rsidRPr="007A52B3" w14:paraId="2822A682" w14:textId="77777777" w:rsidTr="00C95E6F">
        <w:trPr>
          <w:trHeight w:val="35"/>
          <w:tblHeader/>
        </w:trPr>
        <w:tc>
          <w:tcPr>
            <w:tcW w:w="3805"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4F9A1AFE" w14:textId="77777777" w:rsidR="00B86B11" w:rsidRPr="007A52B3" w:rsidRDefault="00B86B11" w:rsidP="00B86B11">
            <w:pPr>
              <w:jc w:val="center"/>
              <w:rPr>
                <w:b/>
                <w:bCs/>
                <w:sz w:val="22"/>
                <w:szCs w:val="22"/>
              </w:rPr>
            </w:pPr>
            <w:r w:rsidRPr="007A52B3">
              <w:rPr>
                <w:b/>
                <w:bCs/>
                <w:sz w:val="22"/>
                <w:szCs w:val="22"/>
              </w:rPr>
              <w:t>Налог на имущество физических лиц</w:t>
            </w:r>
          </w:p>
        </w:tc>
        <w:tc>
          <w:tcPr>
            <w:tcW w:w="1701"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660A7031" w14:textId="77777777" w:rsidR="00B86B11" w:rsidRPr="007A52B3" w:rsidRDefault="00B86B11" w:rsidP="00B86B11">
            <w:pPr>
              <w:jc w:val="center"/>
              <w:rPr>
                <w:b/>
                <w:bCs/>
                <w:sz w:val="22"/>
                <w:szCs w:val="22"/>
              </w:rPr>
            </w:pPr>
            <w:r w:rsidRPr="007A52B3">
              <w:rPr>
                <w:b/>
                <w:bCs/>
                <w:sz w:val="22"/>
                <w:szCs w:val="22"/>
              </w:rPr>
              <w:t>Прогноз к законопроекту</w:t>
            </w:r>
          </w:p>
        </w:tc>
        <w:tc>
          <w:tcPr>
            <w:tcW w:w="1843"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397EF38C" w14:textId="77777777" w:rsidR="00B86B11" w:rsidRPr="007A52B3" w:rsidRDefault="00B86B11" w:rsidP="00B86B11">
            <w:pPr>
              <w:jc w:val="center"/>
              <w:rPr>
                <w:b/>
                <w:bCs/>
                <w:sz w:val="22"/>
                <w:szCs w:val="22"/>
              </w:rPr>
            </w:pPr>
            <w:r w:rsidRPr="007A52B3">
              <w:rPr>
                <w:b/>
                <w:bCs/>
                <w:sz w:val="22"/>
                <w:szCs w:val="22"/>
              </w:rPr>
              <w:t>Прогноз УФНС по АО и НАО</w:t>
            </w:r>
          </w:p>
        </w:tc>
        <w:tc>
          <w:tcPr>
            <w:tcW w:w="1984" w:type="dxa"/>
            <w:gridSpan w:val="2"/>
            <w:tcBorders>
              <w:top w:val="double" w:sz="4" w:space="0" w:color="auto"/>
              <w:left w:val="nil"/>
              <w:bottom w:val="single" w:sz="4" w:space="0" w:color="auto"/>
              <w:right w:val="double" w:sz="4" w:space="0" w:color="auto"/>
            </w:tcBorders>
            <w:shd w:val="clear" w:color="auto" w:fill="auto"/>
            <w:vAlign w:val="center"/>
            <w:hideMark/>
          </w:tcPr>
          <w:p w14:paraId="56522357" w14:textId="77777777" w:rsidR="00B86B11" w:rsidRPr="007A52B3" w:rsidRDefault="00B86B11" w:rsidP="00B86B11">
            <w:pPr>
              <w:jc w:val="center"/>
              <w:rPr>
                <w:b/>
                <w:bCs/>
                <w:sz w:val="22"/>
                <w:szCs w:val="22"/>
              </w:rPr>
            </w:pPr>
            <w:r w:rsidRPr="007A52B3">
              <w:rPr>
                <w:b/>
                <w:bCs/>
                <w:sz w:val="22"/>
                <w:szCs w:val="22"/>
              </w:rPr>
              <w:t>(+,-):</w:t>
            </w:r>
          </w:p>
        </w:tc>
      </w:tr>
      <w:tr w:rsidR="007A52B3" w:rsidRPr="007A52B3" w14:paraId="31F7963F" w14:textId="77777777" w:rsidTr="00C95E6F">
        <w:trPr>
          <w:trHeight w:val="35"/>
          <w:tblHeader/>
        </w:trPr>
        <w:tc>
          <w:tcPr>
            <w:tcW w:w="3805" w:type="dxa"/>
            <w:vMerge/>
            <w:tcBorders>
              <w:top w:val="double" w:sz="6" w:space="0" w:color="auto"/>
              <w:left w:val="double" w:sz="4" w:space="0" w:color="auto"/>
              <w:bottom w:val="single" w:sz="4" w:space="0" w:color="auto"/>
              <w:right w:val="single" w:sz="4" w:space="0" w:color="auto"/>
            </w:tcBorders>
            <w:vAlign w:val="center"/>
            <w:hideMark/>
          </w:tcPr>
          <w:p w14:paraId="545AA443" w14:textId="77777777" w:rsidR="00B86B11" w:rsidRPr="007A52B3" w:rsidRDefault="00B86B11" w:rsidP="00B86B11">
            <w:pPr>
              <w:rPr>
                <w:b/>
                <w:bCs/>
                <w:sz w:val="22"/>
                <w:szCs w:val="22"/>
              </w:rPr>
            </w:pPr>
          </w:p>
        </w:tc>
        <w:tc>
          <w:tcPr>
            <w:tcW w:w="1701" w:type="dxa"/>
            <w:vMerge/>
            <w:tcBorders>
              <w:top w:val="double" w:sz="6" w:space="0" w:color="auto"/>
              <w:left w:val="single" w:sz="4" w:space="0" w:color="auto"/>
              <w:bottom w:val="single" w:sz="4" w:space="0" w:color="auto"/>
              <w:right w:val="single" w:sz="4" w:space="0" w:color="auto"/>
            </w:tcBorders>
            <w:vAlign w:val="center"/>
            <w:hideMark/>
          </w:tcPr>
          <w:p w14:paraId="345C92C8" w14:textId="77777777" w:rsidR="00B86B11" w:rsidRPr="007A52B3" w:rsidRDefault="00B86B11" w:rsidP="00B86B11">
            <w:pPr>
              <w:rPr>
                <w:b/>
                <w:bCs/>
                <w:sz w:val="22"/>
                <w:szCs w:val="22"/>
              </w:rPr>
            </w:pPr>
          </w:p>
        </w:tc>
        <w:tc>
          <w:tcPr>
            <w:tcW w:w="1843" w:type="dxa"/>
            <w:vMerge/>
            <w:tcBorders>
              <w:top w:val="double" w:sz="6" w:space="0" w:color="auto"/>
              <w:left w:val="single" w:sz="4" w:space="0" w:color="auto"/>
              <w:bottom w:val="single" w:sz="4" w:space="0" w:color="auto"/>
              <w:right w:val="single" w:sz="4" w:space="0" w:color="auto"/>
            </w:tcBorders>
            <w:vAlign w:val="center"/>
            <w:hideMark/>
          </w:tcPr>
          <w:p w14:paraId="5E77C078" w14:textId="77777777" w:rsidR="00B86B11" w:rsidRPr="007A52B3" w:rsidRDefault="00B86B11" w:rsidP="00B86B11">
            <w:pPr>
              <w:rPr>
                <w:b/>
                <w:bCs/>
                <w:sz w:val="22"/>
                <w:szCs w:val="22"/>
              </w:rPr>
            </w:pPr>
          </w:p>
        </w:tc>
        <w:tc>
          <w:tcPr>
            <w:tcW w:w="1276" w:type="dxa"/>
            <w:tcBorders>
              <w:top w:val="nil"/>
              <w:left w:val="nil"/>
              <w:bottom w:val="single" w:sz="4" w:space="0" w:color="auto"/>
              <w:right w:val="single" w:sz="4" w:space="0" w:color="auto"/>
            </w:tcBorders>
            <w:shd w:val="clear" w:color="auto" w:fill="auto"/>
            <w:vAlign w:val="center"/>
            <w:hideMark/>
          </w:tcPr>
          <w:p w14:paraId="331FB62D" w14:textId="62E1EAF1" w:rsidR="00B86B11" w:rsidRPr="007A52B3" w:rsidRDefault="00B86B11" w:rsidP="00B86B11">
            <w:pPr>
              <w:jc w:val="center"/>
              <w:rPr>
                <w:b/>
                <w:bCs/>
                <w:sz w:val="22"/>
                <w:szCs w:val="22"/>
              </w:rPr>
            </w:pPr>
            <w:r w:rsidRPr="007A52B3">
              <w:rPr>
                <w:b/>
                <w:bCs/>
                <w:sz w:val="22"/>
                <w:szCs w:val="22"/>
              </w:rPr>
              <w:t>млн.руб.</w:t>
            </w:r>
          </w:p>
        </w:tc>
        <w:tc>
          <w:tcPr>
            <w:tcW w:w="708" w:type="dxa"/>
            <w:tcBorders>
              <w:top w:val="nil"/>
              <w:left w:val="nil"/>
              <w:bottom w:val="single" w:sz="4" w:space="0" w:color="auto"/>
              <w:right w:val="double" w:sz="4" w:space="0" w:color="auto"/>
            </w:tcBorders>
            <w:shd w:val="clear" w:color="auto" w:fill="auto"/>
            <w:vAlign w:val="center"/>
            <w:hideMark/>
          </w:tcPr>
          <w:p w14:paraId="629CBC7B" w14:textId="46AC00BB" w:rsidR="00B86B11" w:rsidRPr="007A52B3" w:rsidRDefault="00B86B11" w:rsidP="00B86B11">
            <w:pPr>
              <w:jc w:val="center"/>
              <w:rPr>
                <w:b/>
                <w:bCs/>
                <w:sz w:val="22"/>
                <w:szCs w:val="22"/>
              </w:rPr>
            </w:pPr>
            <w:r w:rsidRPr="007A52B3">
              <w:rPr>
                <w:b/>
                <w:bCs/>
                <w:sz w:val="22"/>
                <w:szCs w:val="22"/>
              </w:rPr>
              <w:t>%</w:t>
            </w:r>
          </w:p>
        </w:tc>
      </w:tr>
      <w:tr w:rsidR="007A52B3" w:rsidRPr="007A52B3" w14:paraId="7499A951" w14:textId="77777777" w:rsidTr="00C95E6F">
        <w:trPr>
          <w:trHeight w:val="70"/>
        </w:trPr>
        <w:tc>
          <w:tcPr>
            <w:tcW w:w="3805" w:type="dxa"/>
            <w:tcBorders>
              <w:top w:val="nil"/>
              <w:left w:val="double" w:sz="4" w:space="0" w:color="auto"/>
              <w:bottom w:val="single" w:sz="4" w:space="0" w:color="auto"/>
              <w:right w:val="single" w:sz="4" w:space="0" w:color="auto"/>
            </w:tcBorders>
            <w:shd w:val="clear" w:color="auto" w:fill="auto"/>
            <w:vAlign w:val="center"/>
            <w:hideMark/>
          </w:tcPr>
          <w:p w14:paraId="024BC762" w14:textId="77777777" w:rsidR="00B86B11" w:rsidRPr="007A52B3" w:rsidRDefault="00B86B11" w:rsidP="00B86B11">
            <w:pPr>
              <w:rPr>
                <w:sz w:val="22"/>
                <w:szCs w:val="22"/>
              </w:rPr>
            </w:pPr>
            <w:r w:rsidRPr="007A52B3">
              <w:rPr>
                <w:sz w:val="22"/>
                <w:szCs w:val="22"/>
              </w:rPr>
              <w:t>План на 2023 год</w:t>
            </w:r>
          </w:p>
        </w:tc>
        <w:tc>
          <w:tcPr>
            <w:tcW w:w="1701" w:type="dxa"/>
            <w:tcBorders>
              <w:top w:val="nil"/>
              <w:left w:val="nil"/>
              <w:bottom w:val="single" w:sz="4" w:space="0" w:color="auto"/>
              <w:right w:val="single" w:sz="4" w:space="0" w:color="auto"/>
            </w:tcBorders>
            <w:shd w:val="clear" w:color="auto" w:fill="auto"/>
            <w:vAlign w:val="center"/>
            <w:hideMark/>
          </w:tcPr>
          <w:p w14:paraId="302C9B92" w14:textId="77777777" w:rsidR="00B86B11" w:rsidRPr="007A52B3" w:rsidRDefault="00B86B11" w:rsidP="00B86B11">
            <w:pPr>
              <w:jc w:val="right"/>
              <w:rPr>
                <w:sz w:val="22"/>
                <w:szCs w:val="22"/>
              </w:rPr>
            </w:pPr>
            <w:r w:rsidRPr="007A52B3">
              <w:rPr>
                <w:sz w:val="22"/>
                <w:szCs w:val="22"/>
              </w:rPr>
              <w:t xml:space="preserve">476,6 </w:t>
            </w:r>
          </w:p>
        </w:tc>
        <w:tc>
          <w:tcPr>
            <w:tcW w:w="1843" w:type="dxa"/>
            <w:tcBorders>
              <w:top w:val="nil"/>
              <w:left w:val="nil"/>
              <w:bottom w:val="single" w:sz="4" w:space="0" w:color="auto"/>
              <w:right w:val="single" w:sz="4" w:space="0" w:color="auto"/>
            </w:tcBorders>
            <w:shd w:val="clear" w:color="auto" w:fill="auto"/>
            <w:vAlign w:val="center"/>
            <w:hideMark/>
          </w:tcPr>
          <w:p w14:paraId="3A5906E2" w14:textId="77777777" w:rsidR="00B86B11" w:rsidRPr="007A52B3" w:rsidRDefault="00B86B11" w:rsidP="00B86B11">
            <w:pPr>
              <w:jc w:val="right"/>
              <w:rPr>
                <w:sz w:val="22"/>
                <w:szCs w:val="22"/>
              </w:rPr>
            </w:pPr>
            <w:r w:rsidRPr="007A52B3">
              <w:rPr>
                <w:sz w:val="22"/>
                <w:szCs w:val="22"/>
              </w:rPr>
              <w:t xml:space="preserve">472,6 </w:t>
            </w:r>
          </w:p>
        </w:tc>
        <w:tc>
          <w:tcPr>
            <w:tcW w:w="1276" w:type="dxa"/>
            <w:tcBorders>
              <w:top w:val="nil"/>
              <w:left w:val="nil"/>
              <w:bottom w:val="single" w:sz="4" w:space="0" w:color="auto"/>
              <w:right w:val="single" w:sz="4" w:space="0" w:color="auto"/>
            </w:tcBorders>
            <w:shd w:val="clear" w:color="auto" w:fill="auto"/>
            <w:vAlign w:val="center"/>
            <w:hideMark/>
          </w:tcPr>
          <w:p w14:paraId="0469EA97" w14:textId="77777777" w:rsidR="00B86B11" w:rsidRPr="007A52B3" w:rsidRDefault="00B86B11" w:rsidP="00B86B11">
            <w:pPr>
              <w:jc w:val="right"/>
              <w:rPr>
                <w:sz w:val="22"/>
                <w:szCs w:val="22"/>
              </w:rPr>
            </w:pPr>
            <w:r w:rsidRPr="007A52B3">
              <w:rPr>
                <w:sz w:val="22"/>
                <w:szCs w:val="22"/>
              </w:rPr>
              <w:t xml:space="preserve">-3,9 </w:t>
            </w:r>
          </w:p>
        </w:tc>
        <w:tc>
          <w:tcPr>
            <w:tcW w:w="708" w:type="dxa"/>
            <w:tcBorders>
              <w:top w:val="nil"/>
              <w:left w:val="nil"/>
              <w:bottom w:val="single" w:sz="4" w:space="0" w:color="auto"/>
              <w:right w:val="double" w:sz="4" w:space="0" w:color="auto"/>
            </w:tcBorders>
            <w:shd w:val="clear" w:color="auto" w:fill="auto"/>
            <w:vAlign w:val="center"/>
            <w:hideMark/>
          </w:tcPr>
          <w:p w14:paraId="6E595834" w14:textId="77777777" w:rsidR="00B86B11" w:rsidRPr="007A52B3" w:rsidRDefault="00B86B11" w:rsidP="00B86B11">
            <w:pPr>
              <w:jc w:val="right"/>
              <w:rPr>
                <w:sz w:val="22"/>
                <w:szCs w:val="22"/>
              </w:rPr>
            </w:pPr>
            <w:r w:rsidRPr="007A52B3">
              <w:rPr>
                <w:sz w:val="22"/>
                <w:szCs w:val="22"/>
              </w:rPr>
              <w:t xml:space="preserve">-0,8 </w:t>
            </w:r>
          </w:p>
        </w:tc>
      </w:tr>
      <w:tr w:rsidR="007A52B3" w:rsidRPr="007A52B3" w14:paraId="63F77ABB" w14:textId="77777777" w:rsidTr="00C95E6F">
        <w:trPr>
          <w:trHeight w:val="70"/>
        </w:trPr>
        <w:tc>
          <w:tcPr>
            <w:tcW w:w="3805" w:type="dxa"/>
            <w:tcBorders>
              <w:top w:val="nil"/>
              <w:left w:val="double" w:sz="4" w:space="0" w:color="auto"/>
              <w:bottom w:val="single" w:sz="4" w:space="0" w:color="auto"/>
              <w:right w:val="single" w:sz="4" w:space="0" w:color="auto"/>
            </w:tcBorders>
            <w:shd w:val="clear" w:color="auto" w:fill="auto"/>
            <w:vAlign w:val="center"/>
            <w:hideMark/>
          </w:tcPr>
          <w:p w14:paraId="46016DF4" w14:textId="77777777" w:rsidR="00B86B11" w:rsidRPr="007A52B3" w:rsidRDefault="00B86B11" w:rsidP="00B86B11">
            <w:pPr>
              <w:rPr>
                <w:sz w:val="22"/>
                <w:szCs w:val="22"/>
              </w:rPr>
            </w:pPr>
            <w:r w:rsidRPr="007A52B3">
              <w:rPr>
                <w:sz w:val="22"/>
                <w:szCs w:val="22"/>
              </w:rPr>
              <w:t>Прогноз на 2024 год</w:t>
            </w:r>
          </w:p>
        </w:tc>
        <w:tc>
          <w:tcPr>
            <w:tcW w:w="1701" w:type="dxa"/>
            <w:tcBorders>
              <w:top w:val="nil"/>
              <w:left w:val="nil"/>
              <w:bottom w:val="single" w:sz="4" w:space="0" w:color="auto"/>
              <w:right w:val="single" w:sz="4" w:space="0" w:color="auto"/>
            </w:tcBorders>
            <w:shd w:val="clear" w:color="auto" w:fill="auto"/>
            <w:vAlign w:val="center"/>
            <w:hideMark/>
          </w:tcPr>
          <w:p w14:paraId="3FE40846" w14:textId="77777777" w:rsidR="00B86B11" w:rsidRPr="007A52B3" w:rsidRDefault="00B86B11" w:rsidP="00B86B11">
            <w:pPr>
              <w:jc w:val="right"/>
              <w:rPr>
                <w:sz w:val="22"/>
                <w:szCs w:val="22"/>
              </w:rPr>
            </w:pPr>
            <w:r w:rsidRPr="007A52B3">
              <w:rPr>
                <w:sz w:val="22"/>
                <w:szCs w:val="22"/>
              </w:rPr>
              <w:t xml:space="preserve">646,4 </w:t>
            </w:r>
          </w:p>
        </w:tc>
        <w:tc>
          <w:tcPr>
            <w:tcW w:w="1843" w:type="dxa"/>
            <w:tcBorders>
              <w:top w:val="nil"/>
              <w:left w:val="nil"/>
              <w:bottom w:val="single" w:sz="4" w:space="0" w:color="auto"/>
              <w:right w:val="single" w:sz="4" w:space="0" w:color="auto"/>
            </w:tcBorders>
            <w:shd w:val="clear" w:color="auto" w:fill="auto"/>
            <w:vAlign w:val="center"/>
            <w:hideMark/>
          </w:tcPr>
          <w:p w14:paraId="2A1E4F15" w14:textId="77777777" w:rsidR="00B86B11" w:rsidRPr="007A52B3" w:rsidRDefault="00B86B11" w:rsidP="00B86B11">
            <w:pPr>
              <w:jc w:val="right"/>
              <w:rPr>
                <w:sz w:val="22"/>
                <w:szCs w:val="22"/>
              </w:rPr>
            </w:pPr>
            <w:r w:rsidRPr="007A52B3">
              <w:rPr>
                <w:sz w:val="22"/>
                <w:szCs w:val="22"/>
              </w:rPr>
              <w:t xml:space="preserve">513,3 </w:t>
            </w:r>
          </w:p>
        </w:tc>
        <w:tc>
          <w:tcPr>
            <w:tcW w:w="1276" w:type="dxa"/>
            <w:tcBorders>
              <w:top w:val="nil"/>
              <w:left w:val="nil"/>
              <w:bottom w:val="single" w:sz="4" w:space="0" w:color="auto"/>
              <w:right w:val="single" w:sz="4" w:space="0" w:color="auto"/>
            </w:tcBorders>
            <w:shd w:val="clear" w:color="auto" w:fill="auto"/>
            <w:vAlign w:val="center"/>
            <w:hideMark/>
          </w:tcPr>
          <w:p w14:paraId="67CC9073" w14:textId="77777777" w:rsidR="00B86B11" w:rsidRPr="007A52B3" w:rsidRDefault="00B86B11" w:rsidP="00B86B11">
            <w:pPr>
              <w:jc w:val="right"/>
              <w:rPr>
                <w:sz w:val="22"/>
                <w:szCs w:val="22"/>
              </w:rPr>
            </w:pPr>
            <w:r w:rsidRPr="007A52B3">
              <w:rPr>
                <w:sz w:val="22"/>
                <w:szCs w:val="22"/>
              </w:rPr>
              <w:t xml:space="preserve">-133,2 </w:t>
            </w:r>
          </w:p>
        </w:tc>
        <w:tc>
          <w:tcPr>
            <w:tcW w:w="708" w:type="dxa"/>
            <w:tcBorders>
              <w:top w:val="nil"/>
              <w:left w:val="nil"/>
              <w:bottom w:val="single" w:sz="4" w:space="0" w:color="auto"/>
              <w:right w:val="double" w:sz="4" w:space="0" w:color="auto"/>
            </w:tcBorders>
            <w:shd w:val="clear" w:color="auto" w:fill="auto"/>
            <w:vAlign w:val="center"/>
            <w:hideMark/>
          </w:tcPr>
          <w:p w14:paraId="2DCE71FB" w14:textId="77777777" w:rsidR="00B86B11" w:rsidRPr="007A52B3" w:rsidRDefault="00B86B11" w:rsidP="00B86B11">
            <w:pPr>
              <w:jc w:val="right"/>
              <w:rPr>
                <w:sz w:val="22"/>
                <w:szCs w:val="22"/>
              </w:rPr>
            </w:pPr>
            <w:r w:rsidRPr="007A52B3">
              <w:rPr>
                <w:sz w:val="22"/>
                <w:szCs w:val="22"/>
              </w:rPr>
              <w:t xml:space="preserve">-20,6 </w:t>
            </w:r>
          </w:p>
        </w:tc>
      </w:tr>
      <w:tr w:rsidR="007A52B3" w:rsidRPr="007A52B3" w14:paraId="4B54B9AE" w14:textId="77777777" w:rsidTr="00C95E6F">
        <w:trPr>
          <w:trHeight w:val="70"/>
        </w:trPr>
        <w:tc>
          <w:tcPr>
            <w:tcW w:w="3805" w:type="dxa"/>
            <w:tcBorders>
              <w:top w:val="nil"/>
              <w:left w:val="double" w:sz="4" w:space="0" w:color="auto"/>
              <w:bottom w:val="single" w:sz="4" w:space="0" w:color="auto"/>
              <w:right w:val="single" w:sz="4" w:space="0" w:color="auto"/>
            </w:tcBorders>
            <w:shd w:val="clear" w:color="auto" w:fill="auto"/>
            <w:vAlign w:val="center"/>
            <w:hideMark/>
          </w:tcPr>
          <w:p w14:paraId="282C3BE4" w14:textId="77777777" w:rsidR="00B86B11" w:rsidRPr="007A52B3" w:rsidRDefault="00B86B11" w:rsidP="00B86B11">
            <w:pPr>
              <w:rPr>
                <w:i/>
                <w:iCs/>
                <w:sz w:val="22"/>
                <w:szCs w:val="22"/>
              </w:rPr>
            </w:pPr>
            <w:r w:rsidRPr="007A52B3">
              <w:rPr>
                <w:i/>
                <w:iCs/>
                <w:sz w:val="22"/>
                <w:szCs w:val="22"/>
              </w:rPr>
              <w:t xml:space="preserve">Рост, снижение (+,-) к 2023г. </w:t>
            </w:r>
          </w:p>
        </w:tc>
        <w:tc>
          <w:tcPr>
            <w:tcW w:w="1701" w:type="dxa"/>
            <w:tcBorders>
              <w:top w:val="nil"/>
              <w:left w:val="nil"/>
              <w:bottom w:val="single" w:sz="4" w:space="0" w:color="auto"/>
              <w:right w:val="single" w:sz="4" w:space="0" w:color="auto"/>
            </w:tcBorders>
            <w:shd w:val="clear" w:color="auto" w:fill="auto"/>
            <w:vAlign w:val="center"/>
            <w:hideMark/>
          </w:tcPr>
          <w:p w14:paraId="44025925" w14:textId="77777777" w:rsidR="00B86B11" w:rsidRPr="007A52B3" w:rsidRDefault="00B86B11" w:rsidP="00B86B11">
            <w:pPr>
              <w:jc w:val="right"/>
              <w:rPr>
                <w:i/>
                <w:iCs/>
                <w:sz w:val="22"/>
                <w:szCs w:val="22"/>
              </w:rPr>
            </w:pPr>
            <w:r w:rsidRPr="007A52B3">
              <w:rPr>
                <w:i/>
                <w:iCs/>
                <w:sz w:val="22"/>
                <w:szCs w:val="22"/>
              </w:rPr>
              <w:t xml:space="preserve">169,9 </w:t>
            </w:r>
          </w:p>
        </w:tc>
        <w:tc>
          <w:tcPr>
            <w:tcW w:w="1843" w:type="dxa"/>
            <w:tcBorders>
              <w:top w:val="nil"/>
              <w:left w:val="nil"/>
              <w:bottom w:val="single" w:sz="4" w:space="0" w:color="auto"/>
              <w:right w:val="single" w:sz="4" w:space="0" w:color="auto"/>
            </w:tcBorders>
            <w:shd w:val="clear" w:color="auto" w:fill="auto"/>
            <w:vAlign w:val="center"/>
            <w:hideMark/>
          </w:tcPr>
          <w:p w14:paraId="2922A693" w14:textId="77777777" w:rsidR="00B86B11" w:rsidRPr="007A52B3" w:rsidRDefault="00B86B11" w:rsidP="00B86B11">
            <w:pPr>
              <w:jc w:val="right"/>
              <w:rPr>
                <w:i/>
                <w:iCs/>
                <w:sz w:val="22"/>
                <w:szCs w:val="22"/>
              </w:rPr>
            </w:pPr>
            <w:r w:rsidRPr="007A52B3">
              <w:rPr>
                <w:i/>
                <w:iCs/>
                <w:sz w:val="22"/>
                <w:szCs w:val="22"/>
              </w:rPr>
              <w:t xml:space="preserve">40,6 </w:t>
            </w:r>
          </w:p>
        </w:tc>
        <w:tc>
          <w:tcPr>
            <w:tcW w:w="1276" w:type="dxa"/>
            <w:tcBorders>
              <w:top w:val="nil"/>
              <w:left w:val="nil"/>
              <w:bottom w:val="single" w:sz="4" w:space="0" w:color="auto"/>
              <w:right w:val="single" w:sz="4" w:space="0" w:color="auto"/>
            </w:tcBorders>
            <w:shd w:val="clear" w:color="auto" w:fill="auto"/>
            <w:vAlign w:val="center"/>
            <w:hideMark/>
          </w:tcPr>
          <w:p w14:paraId="315D2FD8" w14:textId="77777777" w:rsidR="00B86B11" w:rsidRPr="007A52B3" w:rsidRDefault="00B86B11" w:rsidP="00B86B11">
            <w:pPr>
              <w:jc w:val="center"/>
              <w:rPr>
                <w:i/>
                <w:iCs/>
                <w:sz w:val="22"/>
                <w:szCs w:val="22"/>
              </w:rPr>
            </w:pPr>
            <w:r w:rsidRPr="007A52B3">
              <w:rPr>
                <w:i/>
                <w:iCs/>
                <w:sz w:val="22"/>
                <w:szCs w:val="22"/>
              </w:rPr>
              <w:t xml:space="preserve"> -</w:t>
            </w:r>
          </w:p>
        </w:tc>
        <w:tc>
          <w:tcPr>
            <w:tcW w:w="708" w:type="dxa"/>
            <w:tcBorders>
              <w:top w:val="nil"/>
              <w:left w:val="nil"/>
              <w:bottom w:val="single" w:sz="4" w:space="0" w:color="auto"/>
              <w:right w:val="double" w:sz="4" w:space="0" w:color="auto"/>
            </w:tcBorders>
            <w:shd w:val="clear" w:color="auto" w:fill="auto"/>
            <w:vAlign w:val="center"/>
            <w:hideMark/>
          </w:tcPr>
          <w:p w14:paraId="5F012E29" w14:textId="77777777" w:rsidR="00B86B11" w:rsidRPr="007A52B3" w:rsidRDefault="00B86B11" w:rsidP="00B86B11">
            <w:pPr>
              <w:jc w:val="center"/>
              <w:rPr>
                <w:i/>
                <w:iCs/>
                <w:sz w:val="22"/>
                <w:szCs w:val="22"/>
              </w:rPr>
            </w:pPr>
            <w:r w:rsidRPr="007A52B3">
              <w:rPr>
                <w:i/>
                <w:iCs/>
                <w:sz w:val="22"/>
                <w:szCs w:val="22"/>
              </w:rPr>
              <w:t xml:space="preserve"> -</w:t>
            </w:r>
          </w:p>
        </w:tc>
      </w:tr>
      <w:tr w:rsidR="007A52B3" w:rsidRPr="007A52B3" w14:paraId="2783CC95" w14:textId="77777777" w:rsidTr="00C95E6F">
        <w:trPr>
          <w:trHeight w:val="70"/>
        </w:trPr>
        <w:tc>
          <w:tcPr>
            <w:tcW w:w="3805" w:type="dxa"/>
            <w:tcBorders>
              <w:top w:val="nil"/>
              <w:left w:val="double" w:sz="4" w:space="0" w:color="auto"/>
              <w:bottom w:val="single" w:sz="4" w:space="0" w:color="auto"/>
              <w:right w:val="single" w:sz="4" w:space="0" w:color="auto"/>
            </w:tcBorders>
            <w:shd w:val="clear" w:color="auto" w:fill="auto"/>
            <w:vAlign w:val="center"/>
            <w:hideMark/>
          </w:tcPr>
          <w:p w14:paraId="0C641970" w14:textId="77777777" w:rsidR="00B86B11" w:rsidRPr="007A52B3" w:rsidRDefault="00B86B11" w:rsidP="00B86B11">
            <w:pPr>
              <w:rPr>
                <w:sz w:val="22"/>
                <w:szCs w:val="22"/>
              </w:rPr>
            </w:pPr>
            <w:r w:rsidRPr="007A52B3">
              <w:rPr>
                <w:sz w:val="22"/>
                <w:szCs w:val="22"/>
              </w:rPr>
              <w:t>Прогноз на 2025 год</w:t>
            </w:r>
          </w:p>
        </w:tc>
        <w:tc>
          <w:tcPr>
            <w:tcW w:w="1701" w:type="dxa"/>
            <w:tcBorders>
              <w:top w:val="nil"/>
              <w:left w:val="nil"/>
              <w:bottom w:val="single" w:sz="4" w:space="0" w:color="auto"/>
              <w:right w:val="single" w:sz="4" w:space="0" w:color="auto"/>
            </w:tcBorders>
            <w:shd w:val="clear" w:color="auto" w:fill="auto"/>
            <w:vAlign w:val="center"/>
            <w:hideMark/>
          </w:tcPr>
          <w:p w14:paraId="77308D44" w14:textId="77777777" w:rsidR="00B86B11" w:rsidRPr="007A52B3" w:rsidRDefault="00B86B11" w:rsidP="00B86B11">
            <w:pPr>
              <w:jc w:val="right"/>
              <w:rPr>
                <w:sz w:val="22"/>
                <w:szCs w:val="22"/>
              </w:rPr>
            </w:pPr>
            <w:r w:rsidRPr="007A52B3">
              <w:rPr>
                <w:sz w:val="22"/>
                <w:szCs w:val="22"/>
              </w:rPr>
              <w:t xml:space="preserve">646,4 </w:t>
            </w:r>
          </w:p>
        </w:tc>
        <w:tc>
          <w:tcPr>
            <w:tcW w:w="1843" w:type="dxa"/>
            <w:tcBorders>
              <w:top w:val="nil"/>
              <w:left w:val="nil"/>
              <w:bottom w:val="single" w:sz="4" w:space="0" w:color="auto"/>
              <w:right w:val="single" w:sz="4" w:space="0" w:color="auto"/>
            </w:tcBorders>
            <w:shd w:val="clear" w:color="auto" w:fill="auto"/>
            <w:vAlign w:val="center"/>
            <w:hideMark/>
          </w:tcPr>
          <w:p w14:paraId="1CA850A8" w14:textId="77777777" w:rsidR="00B86B11" w:rsidRPr="007A52B3" w:rsidRDefault="00B86B11" w:rsidP="00B86B11">
            <w:pPr>
              <w:jc w:val="right"/>
              <w:rPr>
                <w:sz w:val="22"/>
                <w:szCs w:val="22"/>
              </w:rPr>
            </w:pPr>
            <w:r w:rsidRPr="007A52B3">
              <w:rPr>
                <w:sz w:val="22"/>
                <w:szCs w:val="22"/>
              </w:rPr>
              <w:t xml:space="preserve">519,4 </w:t>
            </w:r>
          </w:p>
        </w:tc>
        <w:tc>
          <w:tcPr>
            <w:tcW w:w="1276" w:type="dxa"/>
            <w:tcBorders>
              <w:top w:val="nil"/>
              <w:left w:val="nil"/>
              <w:bottom w:val="single" w:sz="4" w:space="0" w:color="auto"/>
              <w:right w:val="single" w:sz="4" w:space="0" w:color="auto"/>
            </w:tcBorders>
            <w:shd w:val="clear" w:color="auto" w:fill="auto"/>
            <w:vAlign w:val="center"/>
            <w:hideMark/>
          </w:tcPr>
          <w:p w14:paraId="002B06B1" w14:textId="77777777" w:rsidR="00B86B11" w:rsidRPr="007A52B3" w:rsidRDefault="00B86B11" w:rsidP="00B86B11">
            <w:pPr>
              <w:jc w:val="right"/>
              <w:rPr>
                <w:sz w:val="22"/>
                <w:szCs w:val="22"/>
              </w:rPr>
            </w:pPr>
            <w:r w:rsidRPr="007A52B3">
              <w:rPr>
                <w:sz w:val="22"/>
                <w:szCs w:val="22"/>
              </w:rPr>
              <w:t xml:space="preserve">-127,0 </w:t>
            </w:r>
          </w:p>
        </w:tc>
        <w:tc>
          <w:tcPr>
            <w:tcW w:w="708" w:type="dxa"/>
            <w:tcBorders>
              <w:top w:val="nil"/>
              <w:left w:val="nil"/>
              <w:bottom w:val="single" w:sz="4" w:space="0" w:color="auto"/>
              <w:right w:val="double" w:sz="4" w:space="0" w:color="auto"/>
            </w:tcBorders>
            <w:shd w:val="clear" w:color="auto" w:fill="auto"/>
            <w:vAlign w:val="center"/>
            <w:hideMark/>
          </w:tcPr>
          <w:p w14:paraId="0DAC569F" w14:textId="77777777" w:rsidR="00B86B11" w:rsidRPr="007A52B3" w:rsidRDefault="00B86B11" w:rsidP="00B86B11">
            <w:pPr>
              <w:jc w:val="right"/>
              <w:rPr>
                <w:sz w:val="22"/>
                <w:szCs w:val="22"/>
              </w:rPr>
            </w:pPr>
            <w:r w:rsidRPr="007A52B3">
              <w:rPr>
                <w:sz w:val="22"/>
                <w:szCs w:val="22"/>
              </w:rPr>
              <w:t xml:space="preserve">-19,7 </w:t>
            </w:r>
          </w:p>
        </w:tc>
      </w:tr>
      <w:tr w:rsidR="007A52B3" w:rsidRPr="007A52B3" w14:paraId="06D63D7F" w14:textId="77777777" w:rsidTr="00C95E6F">
        <w:trPr>
          <w:trHeight w:val="70"/>
        </w:trPr>
        <w:tc>
          <w:tcPr>
            <w:tcW w:w="3805" w:type="dxa"/>
            <w:tcBorders>
              <w:top w:val="nil"/>
              <w:left w:val="double" w:sz="4" w:space="0" w:color="auto"/>
              <w:bottom w:val="single" w:sz="4" w:space="0" w:color="auto"/>
              <w:right w:val="single" w:sz="4" w:space="0" w:color="auto"/>
            </w:tcBorders>
            <w:shd w:val="clear" w:color="auto" w:fill="auto"/>
            <w:vAlign w:val="center"/>
            <w:hideMark/>
          </w:tcPr>
          <w:p w14:paraId="064C4888" w14:textId="77777777" w:rsidR="00B86B11" w:rsidRPr="007A52B3" w:rsidRDefault="00B86B11" w:rsidP="00B86B11">
            <w:pPr>
              <w:rPr>
                <w:i/>
                <w:iCs/>
                <w:sz w:val="22"/>
                <w:szCs w:val="22"/>
              </w:rPr>
            </w:pPr>
            <w:r w:rsidRPr="007A52B3">
              <w:rPr>
                <w:i/>
                <w:iCs/>
                <w:sz w:val="22"/>
                <w:szCs w:val="22"/>
              </w:rPr>
              <w:t xml:space="preserve">Рост, снижение (+,-) к 2024г. </w:t>
            </w:r>
          </w:p>
        </w:tc>
        <w:tc>
          <w:tcPr>
            <w:tcW w:w="1701" w:type="dxa"/>
            <w:tcBorders>
              <w:top w:val="nil"/>
              <w:left w:val="nil"/>
              <w:bottom w:val="single" w:sz="4" w:space="0" w:color="auto"/>
              <w:right w:val="single" w:sz="4" w:space="0" w:color="auto"/>
            </w:tcBorders>
            <w:shd w:val="clear" w:color="auto" w:fill="auto"/>
            <w:vAlign w:val="center"/>
            <w:hideMark/>
          </w:tcPr>
          <w:p w14:paraId="37872B46" w14:textId="77777777" w:rsidR="00B86B11" w:rsidRPr="007A52B3" w:rsidRDefault="00B86B11" w:rsidP="00B86B11">
            <w:pPr>
              <w:jc w:val="right"/>
              <w:rPr>
                <w:i/>
                <w:iCs/>
                <w:sz w:val="22"/>
                <w:szCs w:val="22"/>
              </w:rPr>
            </w:pPr>
            <w:r w:rsidRPr="007A52B3">
              <w:rPr>
                <w:i/>
                <w:iCs/>
                <w:sz w:val="22"/>
                <w:szCs w:val="22"/>
              </w:rPr>
              <w:t xml:space="preserve">0,0 </w:t>
            </w:r>
          </w:p>
        </w:tc>
        <w:tc>
          <w:tcPr>
            <w:tcW w:w="1843" w:type="dxa"/>
            <w:tcBorders>
              <w:top w:val="nil"/>
              <w:left w:val="nil"/>
              <w:bottom w:val="single" w:sz="4" w:space="0" w:color="auto"/>
              <w:right w:val="single" w:sz="4" w:space="0" w:color="auto"/>
            </w:tcBorders>
            <w:shd w:val="clear" w:color="auto" w:fill="auto"/>
            <w:vAlign w:val="center"/>
            <w:hideMark/>
          </w:tcPr>
          <w:p w14:paraId="5793FA2A" w14:textId="77777777" w:rsidR="00B86B11" w:rsidRPr="007A52B3" w:rsidRDefault="00B86B11" w:rsidP="00B86B11">
            <w:pPr>
              <w:jc w:val="right"/>
              <w:rPr>
                <w:i/>
                <w:iCs/>
                <w:sz w:val="22"/>
                <w:szCs w:val="22"/>
              </w:rPr>
            </w:pPr>
            <w:r w:rsidRPr="007A52B3">
              <w:rPr>
                <w:i/>
                <w:iCs/>
                <w:sz w:val="22"/>
                <w:szCs w:val="22"/>
              </w:rPr>
              <w:t xml:space="preserve">6,1 </w:t>
            </w:r>
          </w:p>
        </w:tc>
        <w:tc>
          <w:tcPr>
            <w:tcW w:w="1276" w:type="dxa"/>
            <w:tcBorders>
              <w:top w:val="nil"/>
              <w:left w:val="nil"/>
              <w:bottom w:val="single" w:sz="4" w:space="0" w:color="auto"/>
              <w:right w:val="single" w:sz="4" w:space="0" w:color="auto"/>
            </w:tcBorders>
            <w:shd w:val="clear" w:color="auto" w:fill="auto"/>
            <w:vAlign w:val="center"/>
            <w:hideMark/>
          </w:tcPr>
          <w:p w14:paraId="62F10003" w14:textId="77777777" w:rsidR="00B86B11" w:rsidRPr="007A52B3" w:rsidRDefault="00B86B11" w:rsidP="00B86B11">
            <w:pPr>
              <w:jc w:val="center"/>
              <w:rPr>
                <w:i/>
                <w:iCs/>
                <w:sz w:val="22"/>
                <w:szCs w:val="22"/>
              </w:rPr>
            </w:pPr>
            <w:r w:rsidRPr="007A52B3">
              <w:rPr>
                <w:i/>
                <w:iCs/>
                <w:sz w:val="22"/>
                <w:szCs w:val="22"/>
              </w:rPr>
              <w:t xml:space="preserve"> -</w:t>
            </w:r>
          </w:p>
        </w:tc>
        <w:tc>
          <w:tcPr>
            <w:tcW w:w="708" w:type="dxa"/>
            <w:tcBorders>
              <w:top w:val="nil"/>
              <w:left w:val="nil"/>
              <w:bottom w:val="single" w:sz="4" w:space="0" w:color="auto"/>
              <w:right w:val="double" w:sz="4" w:space="0" w:color="auto"/>
            </w:tcBorders>
            <w:shd w:val="clear" w:color="auto" w:fill="auto"/>
            <w:vAlign w:val="center"/>
            <w:hideMark/>
          </w:tcPr>
          <w:p w14:paraId="529A5C5D" w14:textId="77777777" w:rsidR="00B86B11" w:rsidRPr="007A52B3" w:rsidRDefault="00B86B11" w:rsidP="00B86B11">
            <w:pPr>
              <w:jc w:val="center"/>
              <w:rPr>
                <w:i/>
                <w:iCs/>
                <w:sz w:val="22"/>
                <w:szCs w:val="22"/>
              </w:rPr>
            </w:pPr>
            <w:r w:rsidRPr="007A52B3">
              <w:rPr>
                <w:i/>
                <w:iCs/>
                <w:sz w:val="22"/>
                <w:szCs w:val="22"/>
              </w:rPr>
              <w:t xml:space="preserve"> -</w:t>
            </w:r>
          </w:p>
        </w:tc>
      </w:tr>
      <w:tr w:rsidR="007A52B3" w:rsidRPr="007A52B3" w14:paraId="39F31517" w14:textId="77777777" w:rsidTr="00C95E6F">
        <w:trPr>
          <w:trHeight w:val="70"/>
        </w:trPr>
        <w:tc>
          <w:tcPr>
            <w:tcW w:w="3805" w:type="dxa"/>
            <w:tcBorders>
              <w:top w:val="nil"/>
              <w:left w:val="double" w:sz="4" w:space="0" w:color="auto"/>
              <w:bottom w:val="single" w:sz="4" w:space="0" w:color="auto"/>
              <w:right w:val="single" w:sz="4" w:space="0" w:color="auto"/>
            </w:tcBorders>
            <w:shd w:val="clear" w:color="auto" w:fill="auto"/>
            <w:vAlign w:val="center"/>
            <w:hideMark/>
          </w:tcPr>
          <w:p w14:paraId="6401DF37" w14:textId="77777777" w:rsidR="00B86B11" w:rsidRPr="007A52B3" w:rsidRDefault="00B86B11" w:rsidP="00B86B11">
            <w:pPr>
              <w:rPr>
                <w:sz w:val="22"/>
                <w:szCs w:val="22"/>
              </w:rPr>
            </w:pPr>
            <w:r w:rsidRPr="007A52B3">
              <w:rPr>
                <w:sz w:val="22"/>
                <w:szCs w:val="22"/>
              </w:rPr>
              <w:t>Прогноз на 2026 год</w:t>
            </w:r>
          </w:p>
        </w:tc>
        <w:tc>
          <w:tcPr>
            <w:tcW w:w="1701" w:type="dxa"/>
            <w:tcBorders>
              <w:top w:val="nil"/>
              <w:left w:val="nil"/>
              <w:bottom w:val="single" w:sz="4" w:space="0" w:color="auto"/>
              <w:right w:val="single" w:sz="4" w:space="0" w:color="auto"/>
            </w:tcBorders>
            <w:shd w:val="clear" w:color="auto" w:fill="auto"/>
            <w:vAlign w:val="center"/>
            <w:hideMark/>
          </w:tcPr>
          <w:p w14:paraId="36DD3605" w14:textId="77777777" w:rsidR="00B86B11" w:rsidRPr="007A52B3" w:rsidRDefault="00B86B11" w:rsidP="00B86B11">
            <w:pPr>
              <w:jc w:val="right"/>
              <w:rPr>
                <w:sz w:val="22"/>
                <w:szCs w:val="22"/>
              </w:rPr>
            </w:pPr>
            <w:r w:rsidRPr="007A52B3">
              <w:rPr>
                <w:sz w:val="22"/>
                <w:szCs w:val="22"/>
              </w:rPr>
              <w:t xml:space="preserve">646,4 </w:t>
            </w:r>
          </w:p>
        </w:tc>
        <w:tc>
          <w:tcPr>
            <w:tcW w:w="1843" w:type="dxa"/>
            <w:tcBorders>
              <w:top w:val="nil"/>
              <w:left w:val="nil"/>
              <w:bottom w:val="single" w:sz="4" w:space="0" w:color="auto"/>
              <w:right w:val="single" w:sz="4" w:space="0" w:color="auto"/>
            </w:tcBorders>
            <w:shd w:val="clear" w:color="auto" w:fill="auto"/>
            <w:vAlign w:val="center"/>
            <w:hideMark/>
          </w:tcPr>
          <w:p w14:paraId="5F6E2D04" w14:textId="77777777" w:rsidR="00B86B11" w:rsidRPr="007A52B3" w:rsidRDefault="00B86B11" w:rsidP="00B86B11">
            <w:pPr>
              <w:jc w:val="right"/>
              <w:rPr>
                <w:sz w:val="22"/>
                <w:szCs w:val="22"/>
              </w:rPr>
            </w:pPr>
            <w:r w:rsidRPr="007A52B3">
              <w:rPr>
                <w:sz w:val="22"/>
                <w:szCs w:val="22"/>
              </w:rPr>
              <w:t xml:space="preserve">525,6 </w:t>
            </w:r>
          </w:p>
        </w:tc>
        <w:tc>
          <w:tcPr>
            <w:tcW w:w="1276" w:type="dxa"/>
            <w:tcBorders>
              <w:top w:val="nil"/>
              <w:left w:val="nil"/>
              <w:bottom w:val="single" w:sz="4" w:space="0" w:color="auto"/>
              <w:right w:val="single" w:sz="4" w:space="0" w:color="auto"/>
            </w:tcBorders>
            <w:shd w:val="clear" w:color="auto" w:fill="auto"/>
            <w:vAlign w:val="center"/>
            <w:hideMark/>
          </w:tcPr>
          <w:p w14:paraId="20C1CC12" w14:textId="77777777" w:rsidR="00B86B11" w:rsidRPr="007A52B3" w:rsidRDefault="00B86B11" w:rsidP="00B86B11">
            <w:pPr>
              <w:jc w:val="right"/>
              <w:rPr>
                <w:sz w:val="22"/>
                <w:szCs w:val="22"/>
              </w:rPr>
            </w:pPr>
            <w:r w:rsidRPr="007A52B3">
              <w:rPr>
                <w:sz w:val="22"/>
                <w:szCs w:val="22"/>
              </w:rPr>
              <w:t xml:space="preserve">-120,9 </w:t>
            </w:r>
          </w:p>
        </w:tc>
        <w:tc>
          <w:tcPr>
            <w:tcW w:w="708" w:type="dxa"/>
            <w:tcBorders>
              <w:top w:val="nil"/>
              <w:left w:val="nil"/>
              <w:bottom w:val="single" w:sz="4" w:space="0" w:color="auto"/>
              <w:right w:val="double" w:sz="4" w:space="0" w:color="auto"/>
            </w:tcBorders>
            <w:shd w:val="clear" w:color="auto" w:fill="auto"/>
            <w:vAlign w:val="center"/>
            <w:hideMark/>
          </w:tcPr>
          <w:p w14:paraId="45BE8B4E" w14:textId="77777777" w:rsidR="00B86B11" w:rsidRPr="007A52B3" w:rsidRDefault="00B86B11" w:rsidP="00B86B11">
            <w:pPr>
              <w:jc w:val="right"/>
              <w:rPr>
                <w:sz w:val="22"/>
                <w:szCs w:val="22"/>
              </w:rPr>
            </w:pPr>
            <w:r w:rsidRPr="007A52B3">
              <w:rPr>
                <w:sz w:val="22"/>
                <w:szCs w:val="22"/>
              </w:rPr>
              <w:t xml:space="preserve">-18,7 </w:t>
            </w:r>
          </w:p>
        </w:tc>
      </w:tr>
      <w:tr w:rsidR="00B86B11" w:rsidRPr="007A52B3" w14:paraId="4C8E4017" w14:textId="77777777" w:rsidTr="00C95E6F">
        <w:trPr>
          <w:trHeight w:val="70"/>
        </w:trPr>
        <w:tc>
          <w:tcPr>
            <w:tcW w:w="3805" w:type="dxa"/>
            <w:tcBorders>
              <w:top w:val="nil"/>
              <w:left w:val="double" w:sz="4" w:space="0" w:color="auto"/>
              <w:bottom w:val="double" w:sz="4" w:space="0" w:color="auto"/>
              <w:right w:val="single" w:sz="4" w:space="0" w:color="auto"/>
            </w:tcBorders>
            <w:shd w:val="clear" w:color="auto" w:fill="auto"/>
            <w:vAlign w:val="center"/>
            <w:hideMark/>
          </w:tcPr>
          <w:p w14:paraId="3D7CE075" w14:textId="77777777" w:rsidR="00B86B11" w:rsidRPr="007A52B3" w:rsidRDefault="00B86B11" w:rsidP="00B86B11">
            <w:pPr>
              <w:rPr>
                <w:i/>
                <w:iCs/>
                <w:sz w:val="22"/>
                <w:szCs w:val="22"/>
              </w:rPr>
            </w:pPr>
            <w:r w:rsidRPr="007A52B3">
              <w:rPr>
                <w:i/>
                <w:iCs/>
                <w:sz w:val="22"/>
                <w:szCs w:val="22"/>
              </w:rPr>
              <w:t xml:space="preserve">Рост, снижение (+,-) к 2025г. </w:t>
            </w:r>
          </w:p>
        </w:tc>
        <w:tc>
          <w:tcPr>
            <w:tcW w:w="1701" w:type="dxa"/>
            <w:tcBorders>
              <w:top w:val="nil"/>
              <w:left w:val="nil"/>
              <w:bottom w:val="double" w:sz="4" w:space="0" w:color="auto"/>
              <w:right w:val="single" w:sz="4" w:space="0" w:color="auto"/>
            </w:tcBorders>
            <w:shd w:val="clear" w:color="auto" w:fill="auto"/>
            <w:vAlign w:val="center"/>
            <w:hideMark/>
          </w:tcPr>
          <w:p w14:paraId="7ABBBED1" w14:textId="77777777" w:rsidR="00B86B11" w:rsidRPr="007A52B3" w:rsidRDefault="00B86B11" w:rsidP="00B86B11">
            <w:pPr>
              <w:jc w:val="right"/>
              <w:rPr>
                <w:i/>
                <w:iCs/>
                <w:sz w:val="22"/>
                <w:szCs w:val="22"/>
              </w:rPr>
            </w:pPr>
            <w:r w:rsidRPr="007A52B3">
              <w:rPr>
                <w:i/>
                <w:iCs/>
                <w:sz w:val="22"/>
                <w:szCs w:val="22"/>
              </w:rPr>
              <w:t xml:space="preserve">0,0 </w:t>
            </w:r>
          </w:p>
        </w:tc>
        <w:tc>
          <w:tcPr>
            <w:tcW w:w="1843" w:type="dxa"/>
            <w:tcBorders>
              <w:top w:val="nil"/>
              <w:left w:val="nil"/>
              <w:bottom w:val="double" w:sz="4" w:space="0" w:color="auto"/>
              <w:right w:val="single" w:sz="4" w:space="0" w:color="auto"/>
            </w:tcBorders>
            <w:shd w:val="clear" w:color="auto" w:fill="auto"/>
            <w:vAlign w:val="center"/>
            <w:hideMark/>
          </w:tcPr>
          <w:p w14:paraId="0F9461B9" w14:textId="77777777" w:rsidR="00B86B11" w:rsidRPr="007A52B3" w:rsidRDefault="00B86B11" w:rsidP="00B86B11">
            <w:pPr>
              <w:jc w:val="right"/>
              <w:rPr>
                <w:i/>
                <w:iCs/>
                <w:sz w:val="22"/>
                <w:szCs w:val="22"/>
              </w:rPr>
            </w:pPr>
            <w:r w:rsidRPr="007A52B3">
              <w:rPr>
                <w:i/>
                <w:iCs/>
                <w:sz w:val="22"/>
                <w:szCs w:val="22"/>
              </w:rPr>
              <w:t xml:space="preserve">6,2 </w:t>
            </w:r>
          </w:p>
        </w:tc>
        <w:tc>
          <w:tcPr>
            <w:tcW w:w="1276" w:type="dxa"/>
            <w:tcBorders>
              <w:top w:val="nil"/>
              <w:left w:val="nil"/>
              <w:bottom w:val="double" w:sz="4" w:space="0" w:color="auto"/>
              <w:right w:val="single" w:sz="4" w:space="0" w:color="auto"/>
            </w:tcBorders>
            <w:shd w:val="clear" w:color="auto" w:fill="auto"/>
            <w:vAlign w:val="center"/>
            <w:hideMark/>
          </w:tcPr>
          <w:p w14:paraId="4A75AB2E" w14:textId="77777777" w:rsidR="00B86B11" w:rsidRPr="007A52B3" w:rsidRDefault="00B86B11" w:rsidP="00B86B11">
            <w:pPr>
              <w:jc w:val="center"/>
              <w:rPr>
                <w:i/>
                <w:iCs/>
                <w:sz w:val="22"/>
                <w:szCs w:val="22"/>
              </w:rPr>
            </w:pPr>
            <w:r w:rsidRPr="007A52B3">
              <w:rPr>
                <w:i/>
                <w:iCs/>
                <w:sz w:val="22"/>
                <w:szCs w:val="22"/>
              </w:rPr>
              <w:t xml:space="preserve"> -</w:t>
            </w:r>
          </w:p>
        </w:tc>
        <w:tc>
          <w:tcPr>
            <w:tcW w:w="708" w:type="dxa"/>
            <w:tcBorders>
              <w:top w:val="nil"/>
              <w:left w:val="nil"/>
              <w:bottom w:val="double" w:sz="4" w:space="0" w:color="auto"/>
              <w:right w:val="double" w:sz="4" w:space="0" w:color="auto"/>
            </w:tcBorders>
            <w:shd w:val="clear" w:color="auto" w:fill="auto"/>
            <w:vAlign w:val="center"/>
            <w:hideMark/>
          </w:tcPr>
          <w:p w14:paraId="1F34EDA9" w14:textId="77777777" w:rsidR="00B86B11" w:rsidRPr="007A52B3" w:rsidRDefault="00B86B11" w:rsidP="00B86B11">
            <w:pPr>
              <w:jc w:val="center"/>
              <w:rPr>
                <w:i/>
                <w:iCs/>
                <w:sz w:val="22"/>
                <w:szCs w:val="22"/>
              </w:rPr>
            </w:pPr>
            <w:r w:rsidRPr="007A52B3">
              <w:rPr>
                <w:i/>
                <w:iCs/>
                <w:sz w:val="22"/>
                <w:szCs w:val="22"/>
              </w:rPr>
              <w:t xml:space="preserve"> -</w:t>
            </w:r>
          </w:p>
        </w:tc>
      </w:tr>
    </w:tbl>
    <w:p w14:paraId="083D8814" w14:textId="77777777" w:rsidR="00B86B11" w:rsidRPr="007A52B3" w:rsidRDefault="00B86B11" w:rsidP="00B86B11">
      <w:pPr>
        <w:ind w:firstLine="851"/>
        <w:jc w:val="both"/>
        <w:rPr>
          <w:sz w:val="16"/>
          <w:szCs w:val="16"/>
        </w:rPr>
      </w:pPr>
    </w:p>
    <w:p w14:paraId="3B9A12F3" w14:textId="77777777" w:rsidR="00B86B11" w:rsidRPr="007A52B3" w:rsidRDefault="00B86B11" w:rsidP="00B86B11">
      <w:pPr>
        <w:ind w:firstLine="709"/>
        <w:jc w:val="both"/>
        <w:rPr>
          <w:rFonts w:eastAsia="Calibri"/>
          <w:sz w:val="28"/>
          <w:szCs w:val="28"/>
        </w:rPr>
      </w:pPr>
      <w:r w:rsidRPr="007A52B3">
        <w:rPr>
          <w:sz w:val="28"/>
          <w:szCs w:val="28"/>
        </w:rPr>
        <w:t>Обозначенные отклонения объясняются тем, что согласно пояснительной записке к законопроекту н</w:t>
      </w:r>
      <w:r w:rsidRPr="007A52B3">
        <w:rPr>
          <w:rFonts w:eastAsia="Calibri"/>
          <w:sz w:val="28"/>
          <w:szCs w:val="28"/>
        </w:rPr>
        <w:t xml:space="preserve">алоговый потенциал местных бюджетов на 2024 год от поступлений налога на имущество физических лиц спрогнозирован на основе кадастровой оценки налогооблагаемых объектов недвижимости, принадлежащих гражданам на праве собственности, по данным отчетности о налоговой базе и структуре начислений по данному налогу за 2022 год по каждому муниципальному образованию с применением среднеобластной расчетной ставки, определяемой как отношение </w:t>
      </w:r>
      <w:r w:rsidRPr="007A52B3">
        <w:rPr>
          <w:rFonts w:eastAsia="Calibri"/>
          <w:sz w:val="28"/>
          <w:szCs w:val="28"/>
        </w:rPr>
        <w:lastRenderedPageBreak/>
        <w:t>начисленного налога к налоговой базе 2022 года в целом по Архангельской области.</w:t>
      </w:r>
    </w:p>
    <w:p w14:paraId="20D5CA26" w14:textId="551BA63D" w:rsidR="00B86B11" w:rsidRPr="007A52B3" w:rsidRDefault="00C96353" w:rsidP="00B86B11">
      <w:pPr>
        <w:ind w:firstLine="709"/>
        <w:jc w:val="both"/>
        <w:rPr>
          <w:sz w:val="28"/>
          <w:szCs w:val="28"/>
        </w:rPr>
      </w:pPr>
      <w:r w:rsidRPr="007A52B3">
        <w:rPr>
          <w:sz w:val="28"/>
          <w:szCs w:val="28"/>
        </w:rPr>
        <w:t>Н</w:t>
      </w:r>
      <w:r w:rsidR="00B86B11" w:rsidRPr="007A52B3">
        <w:rPr>
          <w:sz w:val="28"/>
          <w:szCs w:val="28"/>
        </w:rPr>
        <w:t>алог на имущество физических лиц в полном объеме поступает в местные бюджеты, и общая сумма утвержденных решениями о бюджете представительными органами муниципальных образований на 2024 год показателей может отличаться от прогнозных показателей как УФНС по АО и НАО, так и представленных в составе законопроекта.</w:t>
      </w:r>
    </w:p>
    <w:p w14:paraId="44B8CD6D" w14:textId="77777777" w:rsidR="00B86B11" w:rsidRPr="007A52B3" w:rsidRDefault="00B86B11" w:rsidP="00B86B11">
      <w:pPr>
        <w:ind w:firstLine="709"/>
        <w:jc w:val="both"/>
        <w:rPr>
          <w:sz w:val="28"/>
          <w:szCs w:val="28"/>
        </w:rPr>
      </w:pPr>
      <w:r w:rsidRPr="007A52B3">
        <w:rPr>
          <w:sz w:val="28"/>
          <w:szCs w:val="28"/>
        </w:rPr>
        <w:t>Земельный налог также в полном объеме поступает в местные бюджеты и включает в себя поступления от физических лиц и от организаций.</w:t>
      </w:r>
    </w:p>
    <w:p w14:paraId="00AD9C3A" w14:textId="6CAE13E0" w:rsidR="00B86B11" w:rsidRPr="007A52B3" w:rsidRDefault="00B86B11" w:rsidP="00B86B11">
      <w:pPr>
        <w:ind w:firstLine="709"/>
        <w:jc w:val="both"/>
        <w:rPr>
          <w:sz w:val="28"/>
          <w:szCs w:val="28"/>
        </w:rPr>
      </w:pPr>
      <w:r w:rsidRPr="007A52B3">
        <w:rPr>
          <w:sz w:val="28"/>
          <w:szCs w:val="28"/>
        </w:rPr>
        <w:t xml:space="preserve">Прогноз поступления земельного налога на 2024 – 2026 годы в бюджеты муниципальных образований Архангельской области предусмотрен </w:t>
      </w:r>
      <w:r w:rsidR="005E2880" w:rsidRPr="007A52B3">
        <w:rPr>
          <w:sz w:val="28"/>
          <w:szCs w:val="28"/>
        </w:rPr>
        <w:t xml:space="preserve">в </w:t>
      </w:r>
      <w:r w:rsidRPr="007A52B3">
        <w:rPr>
          <w:sz w:val="28"/>
          <w:szCs w:val="28"/>
        </w:rPr>
        <w:t>размере 424,6 млн.руб. ежегодно, что на 8,2 % выше (+32,0 млн.руб.), чем предусмотрено в местных бюджетах на 2023 год.</w:t>
      </w:r>
    </w:p>
    <w:p w14:paraId="1F4F1771" w14:textId="352C4B46" w:rsidR="00B86B11" w:rsidRPr="007A52B3" w:rsidRDefault="00B86B11" w:rsidP="00B86B11">
      <w:pPr>
        <w:ind w:firstLine="709"/>
        <w:jc w:val="both"/>
        <w:rPr>
          <w:sz w:val="28"/>
          <w:szCs w:val="28"/>
        </w:rPr>
      </w:pPr>
      <w:r w:rsidRPr="007A52B3">
        <w:rPr>
          <w:sz w:val="28"/>
          <w:szCs w:val="28"/>
        </w:rPr>
        <w:t xml:space="preserve">На рисунке </w:t>
      </w:r>
      <w:r w:rsidR="004604B7" w:rsidRPr="007A52B3">
        <w:rPr>
          <w:sz w:val="28"/>
          <w:szCs w:val="28"/>
        </w:rPr>
        <w:t>15</w:t>
      </w:r>
      <w:r w:rsidRPr="007A52B3">
        <w:rPr>
          <w:sz w:val="28"/>
          <w:szCs w:val="28"/>
        </w:rPr>
        <w:t xml:space="preserve"> представлены показатели о земельном налоге в консолидированных бюджетах муниципальных образований Архангельской области.</w:t>
      </w:r>
    </w:p>
    <w:p w14:paraId="384310A3" w14:textId="16109048" w:rsidR="00B86B11" w:rsidRPr="007A52B3" w:rsidRDefault="005E2880" w:rsidP="00B86B11">
      <w:pPr>
        <w:keepNext/>
      </w:pPr>
      <w:r w:rsidRPr="007A52B3">
        <w:rPr>
          <w:noProof/>
        </w:rPr>
        <w:drawing>
          <wp:inline distT="0" distB="0" distL="0" distR="0" wp14:anchorId="67914787" wp14:editId="2F7767D4">
            <wp:extent cx="5988527" cy="1645920"/>
            <wp:effectExtent l="0" t="0" r="0" b="0"/>
            <wp:docPr id="9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022441" cy="1655241"/>
                    </a:xfrm>
                    <a:prstGeom prst="rect">
                      <a:avLst/>
                    </a:prstGeom>
                    <a:noFill/>
                  </pic:spPr>
                </pic:pic>
              </a:graphicData>
            </a:graphic>
          </wp:inline>
        </w:drawing>
      </w:r>
    </w:p>
    <w:p w14:paraId="7FE2003C" w14:textId="77777777" w:rsidR="00B86B11" w:rsidRPr="007A52B3" w:rsidRDefault="00B86B11" w:rsidP="00B86B11">
      <w:pPr>
        <w:pStyle w:val="af9"/>
        <w:rPr>
          <w:b w:val="0"/>
        </w:rPr>
      </w:pPr>
      <w:r w:rsidRPr="007A52B3">
        <w:rPr>
          <w:b w:val="0"/>
        </w:rPr>
        <w:t xml:space="preserve">Рисунок </w:t>
      </w:r>
      <w:r w:rsidRPr="007A52B3">
        <w:rPr>
          <w:b w:val="0"/>
          <w:noProof/>
        </w:rPr>
        <w:fldChar w:fldCharType="begin"/>
      </w:r>
      <w:r w:rsidRPr="007A52B3">
        <w:rPr>
          <w:b w:val="0"/>
          <w:noProof/>
        </w:rPr>
        <w:instrText xml:space="preserve"> SEQ Рисунок \* ARABIC </w:instrText>
      </w:r>
      <w:r w:rsidRPr="007A52B3">
        <w:rPr>
          <w:b w:val="0"/>
          <w:noProof/>
        </w:rPr>
        <w:fldChar w:fldCharType="separate"/>
      </w:r>
      <w:r w:rsidR="004604B7" w:rsidRPr="007A52B3">
        <w:rPr>
          <w:b w:val="0"/>
          <w:noProof/>
        </w:rPr>
        <w:t>15</w:t>
      </w:r>
      <w:r w:rsidRPr="007A52B3">
        <w:rPr>
          <w:b w:val="0"/>
          <w:noProof/>
        </w:rPr>
        <w:fldChar w:fldCharType="end"/>
      </w:r>
      <w:r w:rsidRPr="007A52B3">
        <w:rPr>
          <w:b w:val="0"/>
        </w:rPr>
        <w:t>. Земельный налог в консолидированных бюджетах муниципальных образований Архангельской области, млн.руб.</w:t>
      </w:r>
    </w:p>
    <w:p w14:paraId="1C2FFD2D" w14:textId="77777777" w:rsidR="00B86B11" w:rsidRPr="007A52B3" w:rsidRDefault="00B86B11" w:rsidP="00B86B11">
      <w:pPr>
        <w:rPr>
          <w:sz w:val="16"/>
          <w:szCs w:val="16"/>
        </w:rPr>
      </w:pPr>
    </w:p>
    <w:p w14:paraId="78107917" w14:textId="77777777" w:rsidR="00B86B11" w:rsidRPr="007A52B3" w:rsidRDefault="00B86B11" w:rsidP="00B86B11">
      <w:pPr>
        <w:ind w:firstLine="709"/>
        <w:jc w:val="both"/>
        <w:rPr>
          <w:sz w:val="28"/>
          <w:szCs w:val="28"/>
        </w:rPr>
      </w:pPr>
      <w:r w:rsidRPr="007A52B3">
        <w:rPr>
          <w:sz w:val="28"/>
          <w:szCs w:val="28"/>
        </w:rPr>
        <w:t>Согласно пояснительной записке к законопроекту, доходный потенциал по данному налогу рассчитан на основе данных налоговых органов о наличии земельных участков, облагаемых земельным налогом, и о начисленных суммах налога за 2022 год. Кроме того, в расчете учтена переоценка кадастровой стоимости земельных участков, проведенная в 2022 году. В доходный потенциал муниципальных образований включены суммы дополнительных льгот по земельному налогу, предоставленных решениями органов местного самоуправления.</w:t>
      </w:r>
    </w:p>
    <w:p w14:paraId="2B026E14" w14:textId="5D243908" w:rsidR="00B86B11" w:rsidRPr="007A52B3" w:rsidRDefault="00B86B11" w:rsidP="00B86B11">
      <w:pPr>
        <w:ind w:firstLine="709"/>
        <w:jc w:val="both"/>
        <w:rPr>
          <w:sz w:val="28"/>
          <w:szCs w:val="28"/>
        </w:rPr>
      </w:pPr>
      <w:r w:rsidRPr="007A52B3">
        <w:rPr>
          <w:sz w:val="28"/>
          <w:szCs w:val="28"/>
        </w:rPr>
        <w:t xml:space="preserve">За последние годы наблюдается снижение поступлений земельного налога в местные бюджеты, что отражено на рисунке </w:t>
      </w:r>
      <w:r w:rsidR="000E7D7D" w:rsidRPr="007A52B3">
        <w:rPr>
          <w:sz w:val="28"/>
          <w:szCs w:val="28"/>
        </w:rPr>
        <w:t>16</w:t>
      </w:r>
      <w:r w:rsidRPr="007A52B3">
        <w:rPr>
          <w:sz w:val="28"/>
          <w:szCs w:val="28"/>
        </w:rPr>
        <w:t>.</w:t>
      </w:r>
    </w:p>
    <w:p w14:paraId="1745BF86" w14:textId="77777777" w:rsidR="00B86B11" w:rsidRPr="007A52B3" w:rsidRDefault="00B86B11" w:rsidP="00B86B11">
      <w:pPr>
        <w:keepNext/>
        <w:jc w:val="both"/>
      </w:pPr>
      <w:r w:rsidRPr="007A52B3">
        <w:rPr>
          <w:noProof/>
        </w:rPr>
        <w:lastRenderedPageBreak/>
        <w:drawing>
          <wp:inline distT="0" distB="0" distL="0" distR="0" wp14:anchorId="42EC21D5" wp14:editId="77DAB58D">
            <wp:extent cx="6301088" cy="1800225"/>
            <wp:effectExtent l="0" t="0" r="508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399815" cy="1828431"/>
                    </a:xfrm>
                    <a:prstGeom prst="rect">
                      <a:avLst/>
                    </a:prstGeom>
                    <a:noFill/>
                  </pic:spPr>
                </pic:pic>
              </a:graphicData>
            </a:graphic>
          </wp:inline>
        </w:drawing>
      </w:r>
    </w:p>
    <w:p w14:paraId="69D12B61" w14:textId="77777777" w:rsidR="00B86B11" w:rsidRPr="007A52B3" w:rsidRDefault="00B86B11" w:rsidP="00B86B11">
      <w:pPr>
        <w:pStyle w:val="af9"/>
        <w:rPr>
          <w:b w:val="0"/>
        </w:rPr>
      </w:pPr>
      <w:r w:rsidRPr="007A52B3">
        <w:rPr>
          <w:b w:val="0"/>
        </w:rPr>
        <w:t xml:space="preserve">Рисунок </w:t>
      </w:r>
      <w:r w:rsidRPr="007A52B3">
        <w:rPr>
          <w:b w:val="0"/>
        </w:rPr>
        <w:fldChar w:fldCharType="begin"/>
      </w:r>
      <w:r w:rsidRPr="007A52B3">
        <w:rPr>
          <w:b w:val="0"/>
        </w:rPr>
        <w:instrText xml:space="preserve"> SEQ Рисунок \* ARABIC </w:instrText>
      </w:r>
      <w:r w:rsidRPr="007A52B3">
        <w:rPr>
          <w:b w:val="0"/>
        </w:rPr>
        <w:fldChar w:fldCharType="separate"/>
      </w:r>
      <w:r w:rsidR="000E7D7D" w:rsidRPr="007A52B3">
        <w:rPr>
          <w:b w:val="0"/>
          <w:noProof/>
        </w:rPr>
        <w:t>16</w:t>
      </w:r>
      <w:r w:rsidRPr="007A52B3">
        <w:rPr>
          <w:b w:val="0"/>
        </w:rPr>
        <w:fldChar w:fldCharType="end"/>
      </w:r>
      <w:r w:rsidRPr="007A52B3">
        <w:rPr>
          <w:b w:val="0"/>
        </w:rPr>
        <w:t>. Земельный налог в местных бюджетах Архангельской области с 2013 года, млн.руб.</w:t>
      </w:r>
    </w:p>
    <w:p w14:paraId="187A0ED1" w14:textId="77777777" w:rsidR="00B86B11" w:rsidRPr="007A52B3" w:rsidRDefault="00B86B11" w:rsidP="00B86B11">
      <w:pPr>
        <w:ind w:firstLine="709"/>
        <w:jc w:val="both"/>
        <w:rPr>
          <w:sz w:val="16"/>
          <w:szCs w:val="16"/>
        </w:rPr>
      </w:pPr>
    </w:p>
    <w:p w14:paraId="1D9734F4" w14:textId="1C20429F" w:rsidR="00B86B11" w:rsidRPr="007A52B3" w:rsidRDefault="00465E5B" w:rsidP="00B86B11">
      <w:pPr>
        <w:ind w:firstLine="709"/>
        <w:jc w:val="both"/>
        <w:rPr>
          <w:sz w:val="28"/>
          <w:szCs w:val="28"/>
        </w:rPr>
      </w:pPr>
      <w:r w:rsidRPr="007A52B3">
        <w:rPr>
          <w:sz w:val="28"/>
          <w:szCs w:val="28"/>
        </w:rPr>
        <w:t>З</w:t>
      </w:r>
      <w:r w:rsidR="00B86B11" w:rsidRPr="007A52B3">
        <w:rPr>
          <w:sz w:val="28"/>
          <w:szCs w:val="28"/>
        </w:rPr>
        <w:t>а последние 10 лет (с учетом проекта на 2024 год) поступлени</w:t>
      </w:r>
      <w:r w:rsidR="00491002" w:rsidRPr="007A52B3">
        <w:rPr>
          <w:sz w:val="28"/>
          <w:szCs w:val="28"/>
        </w:rPr>
        <w:t>е</w:t>
      </w:r>
      <w:r w:rsidR="00B86B11" w:rsidRPr="007A52B3">
        <w:rPr>
          <w:sz w:val="28"/>
          <w:szCs w:val="28"/>
        </w:rPr>
        <w:t xml:space="preserve"> земельного налога в местных бюджетах сократилось на 45,5 % (с 779,1 млн.руб. до 424,6 млн.руб.). Наибольшие суммы поступления указанного вида налогов наблюдались по результатам исполнения за 2018 и 2019 годы.</w:t>
      </w:r>
    </w:p>
    <w:p w14:paraId="4CD743FD" w14:textId="77777777" w:rsidR="00B86B11" w:rsidRPr="007A52B3" w:rsidRDefault="00B86B11" w:rsidP="00B86B11">
      <w:pPr>
        <w:ind w:firstLine="709"/>
        <w:jc w:val="both"/>
        <w:rPr>
          <w:sz w:val="28"/>
          <w:szCs w:val="28"/>
        </w:rPr>
      </w:pPr>
      <w:r w:rsidRPr="007A52B3">
        <w:rPr>
          <w:sz w:val="28"/>
          <w:szCs w:val="28"/>
        </w:rPr>
        <w:t xml:space="preserve">Согласно прогнозу УФНС по АО и НАО на 2024 – 2026 годы, прогнозные поступления земельного налога отличаются от показателей представленных в составе документов к законопроекту. </w:t>
      </w:r>
    </w:p>
    <w:p w14:paraId="79582875" w14:textId="5DA42903" w:rsidR="00B86B11" w:rsidRPr="007A52B3" w:rsidRDefault="00B86B11" w:rsidP="00491002">
      <w:pPr>
        <w:ind w:firstLine="709"/>
        <w:jc w:val="both"/>
        <w:rPr>
          <w:sz w:val="28"/>
          <w:szCs w:val="28"/>
        </w:rPr>
      </w:pPr>
      <w:r w:rsidRPr="007A52B3">
        <w:rPr>
          <w:sz w:val="28"/>
          <w:szCs w:val="28"/>
        </w:rPr>
        <w:t xml:space="preserve">В таблице </w:t>
      </w:r>
      <w:r w:rsidR="000E7D7D" w:rsidRPr="007A52B3">
        <w:rPr>
          <w:sz w:val="28"/>
          <w:szCs w:val="28"/>
        </w:rPr>
        <w:t>18</w:t>
      </w:r>
      <w:r w:rsidRPr="007A52B3">
        <w:rPr>
          <w:sz w:val="28"/>
          <w:szCs w:val="28"/>
        </w:rPr>
        <w:t xml:space="preserve"> представлены прогнозные показатели поступления земельного налога.</w:t>
      </w:r>
    </w:p>
    <w:p w14:paraId="461511C1" w14:textId="77777777" w:rsidR="00B86B11" w:rsidRPr="007A52B3" w:rsidRDefault="00B86B11" w:rsidP="00B86B11">
      <w:pPr>
        <w:ind w:firstLine="851"/>
        <w:jc w:val="both"/>
        <w:rPr>
          <w:sz w:val="16"/>
          <w:szCs w:val="16"/>
        </w:rPr>
      </w:pPr>
    </w:p>
    <w:p w14:paraId="3156FFB1" w14:textId="77777777" w:rsidR="00B86B11" w:rsidRPr="007A52B3" w:rsidRDefault="00B86B11" w:rsidP="00B86B11">
      <w:pPr>
        <w:pStyle w:val="af9"/>
        <w:rPr>
          <w:b w:val="0"/>
          <w:szCs w:val="24"/>
        </w:rPr>
      </w:pPr>
      <w:r w:rsidRPr="007A52B3">
        <w:rPr>
          <w:b w:val="0"/>
          <w:szCs w:val="24"/>
        </w:rPr>
        <w:t xml:space="preserve">Таблица </w:t>
      </w:r>
      <w:r w:rsidRPr="007A52B3">
        <w:rPr>
          <w:b w:val="0"/>
          <w:noProof/>
          <w:szCs w:val="24"/>
        </w:rPr>
        <w:fldChar w:fldCharType="begin"/>
      </w:r>
      <w:r w:rsidRPr="007A52B3">
        <w:rPr>
          <w:b w:val="0"/>
          <w:noProof/>
          <w:szCs w:val="24"/>
        </w:rPr>
        <w:instrText xml:space="preserve"> SEQ Таблица \* ARABIC </w:instrText>
      </w:r>
      <w:r w:rsidRPr="007A52B3">
        <w:rPr>
          <w:b w:val="0"/>
          <w:noProof/>
          <w:szCs w:val="24"/>
        </w:rPr>
        <w:fldChar w:fldCharType="separate"/>
      </w:r>
      <w:r w:rsidR="000E7D7D" w:rsidRPr="007A52B3">
        <w:rPr>
          <w:b w:val="0"/>
          <w:noProof/>
          <w:szCs w:val="24"/>
        </w:rPr>
        <w:t>18</w:t>
      </w:r>
      <w:r w:rsidRPr="007A52B3">
        <w:rPr>
          <w:b w:val="0"/>
          <w:noProof/>
          <w:szCs w:val="24"/>
        </w:rPr>
        <w:fldChar w:fldCharType="end"/>
      </w:r>
      <w:r w:rsidRPr="007A52B3">
        <w:rPr>
          <w:b w:val="0"/>
          <w:szCs w:val="24"/>
        </w:rPr>
        <w:t>. Прогнозные показатели поступления земельного налога в местные бюджеты, в млн.руб.</w:t>
      </w:r>
    </w:p>
    <w:tbl>
      <w:tblPr>
        <w:tblW w:w="8728" w:type="dxa"/>
        <w:jc w:val="center"/>
        <w:tblLayout w:type="fixed"/>
        <w:tblLook w:val="04A0" w:firstRow="1" w:lastRow="0" w:firstColumn="1" w:lastColumn="0" w:noHBand="0" w:noVBand="1"/>
      </w:tblPr>
      <w:tblGrid>
        <w:gridCol w:w="3200"/>
        <w:gridCol w:w="1701"/>
        <w:gridCol w:w="1843"/>
        <w:gridCol w:w="1275"/>
        <w:gridCol w:w="709"/>
      </w:tblGrid>
      <w:tr w:rsidR="007A52B3" w:rsidRPr="007A52B3" w14:paraId="7D4CE8E1" w14:textId="77777777" w:rsidTr="00184561">
        <w:trPr>
          <w:trHeight w:val="35"/>
          <w:tblHeader/>
          <w:jc w:val="center"/>
        </w:trPr>
        <w:tc>
          <w:tcPr>
            <w:tcW w:w="3200"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719BF653" w14:textId="77777777" w:rsidR="00B86B11" w:rsidRPr="007A52B3" w:rsidRDefault="00B86B11" w:rsidP="00B86B11">
            <w:pPr>
              <w:jc w:val="center"/>
              <w:rPr>
                <w:b/>
                <w:bCs/>
                <w:sz w:val="22"/>
                <w:szCs w:val="22"/>
              </w:rPr>
            </w:pPr>
            <w:r w:rsidRPr="007A52B3">
              <w:rPr>
                <w:b/>
                <w:bCs/>
                <w:sz w:val="22"/>
                <w:szCs w:val="22"/>
              </w:rPr>
              <w:t>Земельный налог</w:t>
            </w:r>
          </w:p>
        </w:tc>
        <w:tc>
          <w:tcPr>
            <w:tcW w:w="1701"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0745C3DE" w14:textId="77777777" w:rsidR="00B86B11" w:rsidRPr="007A52B3" w:rsidRDefault="00B86B11" w:rsidP="00B86B11">
            <w:pPr>
              <w:jc w:val="center"/>
              <w:rPr>
                <w:b/>
                <w:bCs/>
                <w:sz w:val="22"/>
                <w:szCs w:val="22"/>
              </w:rPr>
            </w:pPr>
            <w:r w:rsidRPr="007A52B3">
              <w:rPr>
                <w:b/>
                <w:bCs/>
                <w:sz w:val="22"/>
                <w:szCs w:val="22"/>
              </w:rPr>
              <w:t>Прогноз к законопроекту</w:t>
            </w:r>
          </w:p>
        </w:tc>
        <w:tc>
          <w:tcPr>
            <w:tcW w:w="1843"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1A77DCEA" w14:textId="77777777" w:rsidR="00B86B11" w:rsidRPr="007A52B3" w:rsidRDefault="00B86B11" w:rsidP="00B86B11">
            <w:pPr>
              <w:jc w:val="center"/>
              <w:rPr>
                <w:b/>
                <w:bCs/>
                <w:sz w:val="22"/>
                <w:szCs w:val="22"/>
              </w:rPr>
            </w:pPr>
            <w:r w:rsidRPr="007A52B3">
              <w:rPr>
                <w:b/>
                <w:bCs/>
                <w:sz w:val="22"/>
                <w:szCs w:val="22"/>
              </w:rPr>
              <w:t>Прогноз УФНС по АО и НАО</w:t>
            </w:r>
          </w:p>
        </w:tc>
        <w:tc>
          <w:tcPr>
            <w:tcW w:w="1984" w:type="dxa"/>
            <w:gridSpan w:val="2"/>
            <w:tcBorders>
              <w:top w:val="double" w:sz="4" w:space="0" w:color="auto"/>
              <w:left w:val="nil"/>
              <w:bottom w:val="single" w:sz="4" w:space="0" w:color="auto"/>
              <w:right w:val="double" w:sz="4" w:space="0" w:color="auto"/>
            </w:tcBorders>
            <w:shd w:val="clear" w:color="auto" w:fill="auto"/>
            <w:vAlign w:val="center"/>
            <w:hideMark/>
          </w:tcPr>
          <w:p w14:paraId="0362B881" w14:textId="70174740" w:rsidR="00B86B11" w:rsidRPr="007A52B3" w:rsidRDefault="00491002" w:rsidP="00B86B11">
            <w:pPr>
              <w:jc w:val="center"/>
              <w:rPr>
                <w:b/>
                <w:bCs/>
                <w:sz w:val="22"/>
                <w:szCs w:val="22"/>
              </w:rPr>
            </w:pPr>
            <w:r w:rsidRPr="007A52B3">
              <w:rPr>
                <w:b/>
                <w:bCs/>
                <w:sz w:val="22"/>
                <w:szCs w:val="22"/>
              </w:rPr>
              <w:t>Отклонение (+,-</w:t>
            </w:r>
            <w:r w:rsidR="00B86B11" w:rsidRPr="007A52B3">
              <w:rPr>
                <w:b/>
                <w:bCs/>
                <w:sz w:val="22"/>
                <w:szCs w:val="22"/>
              </w:rPr>
              <w:t>):</w:t>
            </w:r>
          </w:p>
        </w:tc>
      </w:tr>
      <w:tr w:rsidR="007A52B3" w:rsidRPr="007A52B3" w14:paraId="0F0C325A" w14:textId="77777777" w:rsidTr="00184561">
        <w:trPr>
          <w:trHeight w:val="35"/>
          <w:tblHeader/>
          <w:jc w:val="center"/>
        </w:trPr>
        <w:tc>
          <w:tcPr>
            <w:tcW w:w="3200" w:type="dxa"/>
            <w:vMerge/>
            <w:tcBorders>
              <w:top w:val="double" w:sz="6" w:space="0" w:color="auto"/>
              <w:left w:val="double" w:sz="4" w:space="0" w:color="auto"/>
              <w:bottom w:val="single" w:sz="4" w:space="0" w:color="auto"/>
              <w:right w:val="single" w:sz="4" w:space="0" w:color="auto"/>
            </w:tcBorders>
            <w:vAlign w:val="center"/>
            <w:hideMark/>
          </w:tcPr>
          <w:p w14:paraId="0A8EEC8A" w14:textId="77777777" w:rsidR="00B86B11" w:rsidRPr="007A52B3" w:rsidRDefault="00B86B11" w:rsidP="00B86B11">
            <w:pPr>
              <w:rPr>
                <w:b/>
                <w:bCs/>
                <w:sz w:val="22"/>
                <w:szCs w:val="22"/>
              </w:rPr>
            </w:pPr>
          </w:p>
        </w:tc>
        <w:tc>
          <w:tcPr>
            <w:tcW w:w="1701" w:type="dxa"/>
            <w:vMerge/>
            <w:tcBorders>
              <w:top w:val="double" w:sz="6" w:space="0" w:color="auto"/>
              <w:left w:val="single" w:sz="4" w:space="0" w:color="auto"/>
              <w:bottom w:val="single" w:sz="4" w:space="0" w:color="auto"/>
              <w:right w:val="single" w:sz="4" w:space="0" w:color="auto"/>
            </w:tcBorders>
            <w:vAlign w:val="center"/>
            <w:hideMark/>
          </w:tcPr>
          <w:p w14:paraId="281513B8" w14:textId="77777777" w:rsidR="00B86B11" w:rsidRPr="007A52B3" w:rsidRDefault="00B86B11" w:rsidP="00B86B11">
            <w:pPr>
              <w:rPr>
                <w:b/>
                <w:bCs/>
                <w:sz w:val="22"/>
                <w:szCs w:val="22"/>
              </w:rPr>
            </w:pPr>
          </w:p>
        </w:tc>
        <w:tc>
          <w:tcPr>
            <w:tcW w:w="1843" w:type="dxa"/>
            <w:vMerge/>
            <w:tcBorders>
              <w:top w:val="double" w:sz="6" w:space="0" w:color="auto"/>
              <w:left w:val="single" w:sz="4" w:space="0" w:color="auto"/>
              <w:bottom w:val="single" w:sz="4" w:space="0" w:color="auto"/>
              <w:right w:val="single" w:sz="4" w:space="0" w:color="auto"/>
            </w:tcBorders>
            <w:vAlign w:val="center"/>
            <w:hideMark/>
          </w:tcPr>
          <w:p w14:paraId="4BA24C6A" w14:textId="77777777" w:rsidR="00B86B11" w:rsidRPr="007A52B3" w:rsidRDefault="00B86B11" w:rsidP="00B86B11">
            <w:pPr>
              <w:rPr>
                <w:b/>
                <w:bCs/>
                <w:sz w:val="22"/>
                <w:szCs w:val="22"/>
              </w:rPr>
            </w:pPr>
          </w:p>
        </w:tc>
        <w:tc>
          <w:tcPr>
            <w:tcW w:w="1275" w:type="dxa"/>
            <w:tcBorders>
              <w:top w:val="nil"/>
              <w:left w:val="nil"/>
              <w:bottom w:val="single" w:sz="4" w:space="0" w:color="auto"/>
              <w:right w:val="single" w:sz="4" w:space="0" w:color="auto"/>
            </w:tcBorders>
            <w:shd w:val="clear" w:color="auto" w:fill="auto"/>
            <w:vAlign w:val="center"/>
            <w:hideMark/>
          </w:tcPr>
          <w:p w14:paraId="2C5A5ECB" w14:textId="18AF4F12" w:rsidR="00B86B11" w:rsidRPr="007A52B3" w:rsidRDefault="00B86B11" w:rsidP="00B86B11">
            <w:pPr>
              <w:jc w:val="center"/>
              <w:rPr>
                <w:b/>
                <w:bCs/>
                <w:sz w:val="22"/>
                <w:szCs w:val="22"/>
              </w:rPr>
            </w:pPr>
            <w:r w:rsidRPr="007A52B3">
              <w:rPr>
                <w:b/>
                <w:bCs/>
                <w:sz w:val="22"/>
                <w:szCs w:val="22"/>
              </w:rPr>
              <w:t>млн.руб.</w:t>
            </w:r>
          </w:p>
        </w:tc>
        <w:tc>
          <w:tcPr>
            <w:tcW w:w="709" w:type="dxa"/>
            <w:tcBorders>
              <w:top w:val="nil"/>
              <w:left w:val="nil"/>
              <w:bottom w:val="single" w:sz="4" w:space="0" w:color="auto"/>
              <w:right w:val="double" w:sz="4" w:space="0" w:color="auto"/>
            </w:tcBorders>
            <w:shd w:val="clear" w:color="auto" w:fill="auto"/>
            <w:vAlign w:val="center"/>
            <w:hideMark/>
          </w:tcPr>
          <w:p w14:paraId="21F354E2" w14:textId="7A510E25" w:rsidR="00B86B11" w:rsidRPr="007A52B3" w:rsidRDefault="00B86B11" w:rsidP="00B86B11">
            <w:pPr>
              <w:jc w:val="center"/>
              <w:rPr>
                <w:b/>
                <w:bCs/>
                <w:sz w:val="22"/>
                <w:szCs w:val="22"/>
              </w:rPr>
            </w:pPr>
            <w:r w:rsidRPr="007A52B3">
              <w:rPr>
                <w:b/>
                <w:bCs/>
                <w:sz w:val="22"/>
                <w:szCs w:val="22"/>
              </w:rPr>
              <w:t>%</w:t>
            </w:r>
          </w:p>
        </w:tc>
      </w:tr>
      <w:tr w:rsidR="007A52B3" w:rsidRPr="007A52B3" w14:paraId="3A8D9F03" w14:textId="77777777" w:rsidTr="00184561">
        <w:trPr>
          <w:trHeight w:val="70"/>
          <w:jc w:val="center"/>
        </w:trPr>
        <w:tc>
          <w:tcPr>
            <w:tcW w:w="3200" w:type="dxa"/>
            <w:tcBorders>
              <w:top w:val="nil"/>
              <w:left w:val="double" w:sz="4" w:space="0" w:color="auto"/>
              <w:bottom w:val="single" w:sz="4" w:space="0" w:color="auto"/>
              <w:right w:val="single" w:sz="4" w:space="0" w:color="auto"/>
            </w:tcBorders>
            <w:shd w:val="clear" w:color="auto" w:fill="auto"/>
            <w:vAlign w:val="center"/>
            <w:hideMark/>
          </w:tcPr>
          <w:p w14:paraId="61F46EC6" w14:textId="77777777" w:rsidR="00B86B11" w:rsidRPr="007A52B3" w:rsidRDefault="00B86B11" w:rsidP="00B86B11">
            <w:pPr>
              <w:rPr>
                <w:sz w:val="22"/>
                <w:szCs w:val="22"/>
              </w:rPr>
            </w:pPr>
            <w:r w:rsidRPr="007A52B3">
              <w:rPr>
                <w:sz w:val="22"/>
                <w:szCs w:val="22"/>
              </w:rPr>
              <w:t>План на 2023 год</w:t>
            </w:r>
          </w:p>
        </w:tc>
        <w:tc>
          <w:tcPr>
            <w:tcW w:w="1701" w:type="dxa"/>
            <w:tcBorders>
              <w:top w:val="nil"/>
              <w:left w:val="nil"/>
              <w:bottom w:val="single" w:sz="4" w:space="0" w:color="auto"/>
              <w:right w:val="single" w:sz="4" w:space="0" w:color="auto"/>
            </w:tcBorders>
            <w:shd w:val="clear" w:color="auto" w:fill="auto"/>
            <w:vAlign w:val="center"/>
            <w:hideMark/>
          </w:tcPr>
          <w:p w14:paraId="794A9817" w14:textId="77777777" w:rsidR="00B86B11" w:rsidRPr="007A52B3" w:rsidRDefault="00B86B11" w:rsidP="00B86B11">
            <w:pPr>
              <w:jc w:val="right"/>
              <w:rPr>
                <w:sz w:val="22"/>
                <w:szCs w:val="22"/>
              </w:rPr>
            </w:pPr>
            <w:r w:rsidRPr="007A52B3">
              <w:rPr>
                <w:sz w:val="22"/>
                <w:szCs w:val="22"/>
              </w:rPr>
              <w:t xml:space="preserve">392,6 </w:t>
            </w:r>
          </w:p>
        </w:tc>
        <w:tc>
          <w:tcPr>
            <w:tcW w:w="1843" w:type="dxa"/>
            <w:tcBorders>
              <w:top w:val="nil"/>
              <w:left w:val="nil"/>
              <w:bottom w:val="single" w:sz="4" w:space="0" w:color="auto"/>
              <w:right w:val="single" w:sz="4" w:space="0" w:color="auto"/>
            </w:tcBorders>
            <w:shd w:val="clear" w:color="auto" w:fill="auto"/>
            <w:vAlign w:val="center"/>
            <w:hideMark/>
          </w:tcPr>
          <w:p w14:paraId="3DB9955B" w14:textId="77777777" w:rsidR="00B86B11" w:rsidRPr="007A52B3" w:rsidRDefault="00B86B11" w:rsidP="00B86B11">
            <w:pPr>
              <w:jc w:val="right"/>
              <w:rPr>
                <w:sz w:val="22"/>
                <w:szCs w:val="22"/>
              </w:rPr>
            </w:pPr>
            <w:r w:rsidRPr="007A52B3">
              <w:rPr>
                <w:sz w:val="22"/>
                <w:szCs w:val="22"/>
              </w:rPr>
              <w:t xml:space="preserve">400,1 </w:t>
            </w:r>
          </w:p>
        </w:tc>
        <w:tc>
          <w:tcPr>
            <w:tcW w:w="1275" w:type="dxa"/>
            <w:tcBorders>
              <w:top w:val="nil"/>
              <w:left w:val="nil"/>
              <w:bottom w:val="single" w:sz="4" w:space="0" w:color="auto"/>
              <w:right w:val="single" w:sz="4" w:space="0" w:color="auto"/>
            </w:tcBorders>
            <w:shd w:val="clear" w:color="auto" w:fill="auto"/>
            <w:vAlign w:val="center"/>
            <w:hideMark/>
          </w:tcPr>
          <w:p w14:paraId="13A38639" w14:textId="77777777" w:rsidR="00B86B11" w:rsidRPr="007A52B3" w:rsidRDefault="00B86B11" w:rsidP="00B86B11">
            <w:pPr>
              <w:jc w:val="right"/>
              <w:rPr>
                <w:sz w:val="22"/>
                <w:szCs w:val="22"/>
              </w:rPr>
            </w:pPr>
            <w:r w:rsidRPr="007A52B3">
              <w:rPr>
                <w:sz w:val="22"/>
                <w:szCs w:val="22"/>
              </w:rPr>
              <w:t xml:space="preserve">7,5 </w:t>
            </w:r>
          </w:p>
        </w:tc>
        <w:tc>
          <w:tcPr>
            <w:tcW w:w="709" w:type="dxa"/>
            <w:tcBorders>
              <w:top w:val="nil"/>
              <w:left w:val="nil"/>
              <w:bottom w:val="single" w:sz="4" w:space="0" w:color="auto"/>
              <w:right w:val="double" w:sz="4" w:space="0" w:color="auto"/>
            </w:tcBorders>
            <w:shd w:val="clear" w:color="auto" w:fill="auto"/>
            <w:vAlign w:val="center"/>
            <w:hideMark/>
          </w:tcPr>
          <w:p w14:paraId="0360FB19" w14:textId="77777777" w:rsidR="00B86B11" w:rsidRPr="007A52B3" w:rsidRDefault="00B86B11" w:rsidP="00B86B11">
            <w:pPr>
              <w:jc w:val="right"/>
              <w:rPr>
                <w:sz w:val="22"/>
                <w:szCs w:val="22"/>
              </w:rPr>
            </w:pPr>
            <w:r w:rsidRPr="007A52B3">
              <w:rPr>
                <w:sz w:val="22"/>
                <w:szCs w:val="22"/>
              </w:rPr>
              <w:t xml:space="preserve">1,9 </w:t>
            </w:r>
          </w:p>
        </w:tc>
      </w:tr>
      <w:tr w:rsidR="007A52B3" w:rsidRPr="007A52B3" w14:paraId="017579F7" w14:textId="77777777" w:rsidTr="00184561">
        <w:trPr>
          <w:trHeight w:val="70"/>
          <w:jc w:val="center"/>
        </w:trPr>
        <w:tc>
          <w:tcPr>
            <w:tcW w:w="3200" w:type="dxa"/>
            <w:tcBorders>
              <w:top w:val="nil"/>
              <w:left w:val="double" w:sz="4" w:space="0" w:color="auto"/>
              <w:bottom w:val="single" w:sz="4" w:space="0" w:color="auto"/>
              <w:right w:val="single" w:sz="4" w:space="0" w:color="auto"/>
            </w:tcBorders>
            <w:shd w:val="clear" w:color="auto" w:fill="auto"/>
            <w:vAlign w:val="center"/>
            <w:hideMark/>
          </w:tcPr>
          <w:p w14:paraId="661A0104" w14:textId="77777777" w:rsidR="00B86B11" w:rsidRPr="007A52B3" w:rsidRDefault="00B86B11" w:rsidP="00B86B11">
            <w:pPr>
              <w:rPr>
                <w:sz w:val="22"/>
                <w:szCs w:val="22"/>
              </w:rPr>
            </w:pPr>
            <w:r w:rsidRPr="007A52B3">
              <w:rPr>
                <w:sz w:val="22"/>
                <w:szCs w:val="22"/>
              </w:rPr>
              <w:t>Прогноз на 2024 год</w:t>
            </w:r>
          </w:p>
        </w:tc>
        <w:tc>
          <w:tcPr>
            <w:tcW w:w="1701" w:type="dxa"/>
            <w:tcBorders>
              <w:top w:val="nil"/>
              <w:left w:val="nil"/>
              <w:bottom w:val="single" w:sz="4" w:space="0" w:color="auto"/>
              <w:right w:val="single" w:sz="4" w:space="0" w:color="auto"/>
            </w:tcBorders>
            <w:shd w:val="clear" w:color="auto" w:fill="auto"/>
            <w:vAlign w:val="center"/>
            <w:hideMark/>
          </w:tcPr>
          <w:p w14:paraId="0EA5E8DF" w14:textId="77777777" w:rsidR="00B86B11" w:rsidRPr="007A52B3" w:rsidRDefault="00B86B11" w:rsidP="00B86B11">
            <w:pPr>
              <w:jc w:val="right"/>
              <w:rPr>
                <w:sz w:val="22"/>
                <w:szCs w:val="22"/>
              </w:rPr>
            </w:pPr>
            <w:r w:rsidRPr="007A52B3">
              <w:rPr>
                <w:sz w:val="22"/>
                <w:szCs w:val="22"/>
              </w:rPr>
              <w:t xml:space="preserve">424,6 </w:t>
            </w:r>
          </w:p>
        </w:tc>
        <w:tc>
          <w:tcPr>
            <w:tcW w:w="1843" w:type="dxa"/>
            <w:tcBorders>
              <w:top w:val="nil"/>
              <w:left w:val="nil"/>
              <w:bottom w:val="single" w:sz="4" w:space="0" w:color="auto"/>
              <w:right w:val="single" w:sz="4" w:space="0" w:color="auto"/>
            </w:tcBorders>
            <w:shd w:val="clear" w:color="auto" w:fill="auto"/>
            <w:vAlign w:val="center"/>
            <w:hideMark/>
          </w:tcPr>
          <w:p w14:paraId="0DE37481" w14:textId="77777777" w:rsidR="00B86B11" w:rsidRPr="007A52B3" w:rsidRDefault="00B86B11" w:rsidP="00B86B11">
            <w:pPr>
              <w:jc w:val="right"/>
              <w:rPr>
                <w:sz w:val="22"/>
                <w:szCs w:val="22"/>
              </w:rPr>
            </w:pPr>
            <w:r w:rsidRPr="007A52B3">
              <w:rPr>
                <w:sz w:val="22"/>
                <w:szCs w:val="22"/>
              </w:rPr>
              <w:t xml:space="preserve">422,4 </w:t>
            </w:r>
          </w:p>
        </w:tc>
        <w:tc>
          <w:tcPr>
            <w:tcW w:w="1275" w:type="dxa"/>
            <w:tcBorders>
              <w:top w:val="nil"/>
              <w:left w:val="nil"/>
              <w:bottom w:val="single" w:sz="4" w:space="0" w:color="auto"/>
              <w:right w:val="single" w:sz="4" w:space="0" w:color="auto"/>
            </w:tcBorders>
            <w:shd w:val="clear" w:color="auto" w:fill="auto"/>
            <w:vAlign w:val="center"/>
            <w:hideMark/>
          </w:tcPr>
          <w:p w14:paraId="69F922E5" w14:textId="77777777" w:rsidR="00B86B11" w:rsidRPr="007A52B3" w:rsidRDefault="00B86B11" w:rsidP="00B86B11">
            <w:pPr>
              <w:jc w:val="right"/>
              <w:rPr>
                <w:sz w:val="22"/>
                <w:szCs w:val="22"/>
              </w:rPr>
            </w:pPr>
            <w:r w:rsidRPr="007A52B3">
              <w:rPr>
                <w:sz w:val="22"/>
                <w:szCs w:val="22"/>
              </w:rPr>
              <w:t xml:space="preserve">-2,1 </w:t>
            </w:r>
          </w:p>
        </w:tc>
        <w:tc>
          <w:tcPr>
            <w:tcW w:w="709" w:type="dxa"/>
            <w:tcBorders>
              <w:top w:val="nil"/>
              <w:left w:val="nil"/>
              <w:bottom w:val="single" w:sz="4" w:space="0" w:color="auto"/>
              <w:right w:val="double" w:sz="4" w:space="0" w:color="auto"/>
            </w:tcBorders>
            <w:shd w:val="clear" w:color="auto" w:fill="auto"/>
            <w:vAlign w:val="center"/>
            <w:hideMark/>
          </w:tcPr>
          <w:p w14:paraId="15BCA793" w14:textId="77777777" w:rsidR="00B86B11" w:rsidRPr="007A52B3" w:rsidRDefault="00B86B11" w:rsidP="00B86B11">
            <w:pPr>
              <w:jc w:val="right"/>
              <w:rPr>
                <w:sz w:val="22"/>
                <w:szCs w:val="22"/>
              </w:rPr>
            </w:pPr>
            <w:r w:rsidRPr="007A52B3">
              <w:rPr>
                <w:sz w:val="22"/>
                <w:szCs w:val="22"/>
              </w:rPr>
              <w:t xml:space="preserve">-0,5 </w:t>
            </w:r>
          </w:p>
        </w:tc>
      </w:tr>
      <w:tr w:rsidR="007A52B3" w:rsidRPr="007A52B3" w14:paraId="02AA47E4" w14:textId="77777777" w:rsidTr="00184561">
        <w:trPr>
          <w:trHeight w:val="70"/>
          <w:jc w:val="center"/>
        </w:trPr>
        <w:tc>
          <w:tcPr>
            <w:tcW w:w="3200" w:type="dxa"/>
            <w:tcBorders>
              <w:top w:val="nil"/>
              <w:left w:val="double" w:sz="4" w:space="0" w:color="auto"/>
              <w:bottom w:val="single" w:sz="4" w:space="0" w:color="auto"/>
              <w:right w:val="single" w:sz="4" w:space="0" w:color="auto"/>
            </w:tcBorders>
            <w:shd w:val="clear" w:color="auto" w:fill="auto"/>
            <w:vAlign w:val="center"/>
            <w:hideMark/>
          </w:tcPr>
          <w:p w14:paraId="12D497C1" w14:textId="77777777" w:rsidR="00B86B11" w:rsidRPr="007A52B3" w:rsidRDefault="00B86B11" w:rsidP="00B86B11">
            <w:pPr>
              <w:rPr>
                <w:i/>
                <w:iCs/>
                <w:sz w:val="22"/>
                <w:szCs w:val="22"/>
              </w:rPr>
            </w:pPr>
            <w:r w:rsidRPr="007A52B3">
              <w:rPr>
                <w:i/>
                <w:iCs/>
                <w:sz w:val="22"/>
                <w:szCs w:val="22"/>
              </w:rPr>
              <w:t xml:space="preserve">Рост, снижение (+,-) к 2023г. </w:t>
            </w:r>
          </w:p>
        </w:tc>
        <w:tc>
          <w:tcPr>
            <w:tcW w:w="1701" w:type="dxa"/>
            <w:tcBorders>
              <w:top w:val="nil"/>
              <w:left w:val="nil"/>
              <w:bottom w:val="single" w:sz="4" w:space="0" w:color="auto"/>
              <w:right w:val="single" w:sz="4" w:space="0" w:color="auto"/>
            </w:tcBorders>
            <w:shd w:val="clear" w:color="auto" w:fill="auto"/>
            <w:vAlign w:val="center"/>
            <w:hideMark/>
          </w:tcPr>
          <w:p w14:paraId="00CE823D" w14:textId="77777777" w:rsidR="00B86B11" w:rsidRPr="007A52B3" w:rsidRDefault="00B86B11" w:rsidP="00B86B11">
            <w:pPr>
              <w:jc w:val="right"/>
              <w:rPr>
                <w:i/>
                <w:iCs/>
                <w:sz w:val="22"/>
                <w:szCs w:val="22"/>
              </w:rPr>
            </w:pPr>
            <w:r w:rsidRPr="007A52B3">
              <w:rPr>
                <w:i/>
                <w:iCs/>
                <w:sz w:val="22"/>
                <w:szCs w:val="22"/>
              </w:rPr>
              <w:t xml:space="preserve">32,0 </w:t>
            </w:r>
          </w:p>
        </w:tc>
        <w:tc>
          <w:tcPr>
            <w:tcW w:w="1843" w:type="dxa"/>
            <w:tcBorders>
              <w:top w:val="nil"/>
              <w:left w:val="nil"/>
              <w:bottom w:val="single" w:sz="4" w:space="0" w:color="auto"/>
              <w:right w:val="single" w:sz="4" w:space="0" w:color="auto"/>
            </w:tcBorders>
            <w:shd w:val="clear" w:color="auto" w:fill="auto"/>
            <w:vAlign w:val="center"/>
            <w:hideMark/>
          </w:tcPr>
          <w:p w14:paraId="0D6702D7" w14:textId="77777777" w:rsidR="00B86B11" w:rsidRPr="007A52B3" w:rsidRDefault="00B86B11" w:rsidP="00B86B11">
            <w:pPr>
              <w:jc w:val="right"/>
              <w:rPr>
                <w:i/>
                <w:iCs/>
                <w:sz w:val="22"/>
                <w:szCs w:val="22"/>
              </w:rPr>
            </w:pPr>
            <w:r w:rsidRPr="007A52B3">
              <w:rPr>
                <w:i/>
                <w:iCs/>
                <w:sz w:val="22"/>
                <w:szCs w:val="22"/>
              </w:rPr>
              <w:t xml:space="preserve">22,3 </w:t>
            </w:r>
          </w:p>
        </w:tc>
        <w:tc>
          <w:tcPr>
            <w:tcW w:w="1275" w:type="dxa"/>
            <w:tcBorders>
              <w:top w:val="nil"/>
              <w:left w:val="nil"/>
              <w:bottom w:val="single" w:sz="4" w:space="0" w:color="auto"/>
              <w:right w:val="single" w:sz="4" w:space="0" w:color="auto"/>
            </w:tcBorders>
            <w:shd w:val="clear" w:color="auto" w:fill="auto"/>
            <w:vAlign w:val="center"/>
            <w:hideMark/>
          </w:tcPr>
          <w:p w14:paraId="43E4B56E" w14:textId="77777777" w:rsidR="00B86B11" w:rsidRPr="007A52B3" w:rsidRDefault="00B86B11" w:rsidP="00B86B11">
            <w:pPr>
              <w:jc w:val="center"/>
              <w:rPr>
                <w:i/>
                <w:iCs/>
                <w:sz w:val="22"/>
                <w:szCs w:val="22"/>
              </w:rPr>
            </w:pPr>
            <w:r w:rsidRPr="007A52B3">
              <w:rPr>
                <w:i/>
                <w:iCs/>
                <w:sz w:val="22"/>
                <w:szCs w:val="22"/>
              </w:rPr>
              <w:t xml:space="preserve"> -</w:t>
            </w:r>
          </w:p>
        </w:tc>
        <w:tc>
          <w:tcPr>
            <w:tcW w:w="709" w:type="dxa"/>
            <w:tcBorders>
              <w:top w:val="nil"/>
              <w:left w:val="nil"/>
              <w:bottom w:val="single" w:sz="4" w:space="0" w:color="auto"/>
              <w:right w:val="double" w:sz="4" w:space="0" w:color="auto"/>
            </w:tcBorders>
            <w:shd w:val="clear" w:color="auto" w:fill="auto"/>
            <w:vAlign w:val="center"/>
            <w:hideMark/>
          </w:tcPr>
          <w:p w14:paraId="381116F3" w14:textId="77777777" w:rsidR="00B86B11" w:rsidRPr="007A52B3" w:rsidRDefault="00B86B11" w:rsidP="00B86B11">
            <w:pPr>
              <w:jc w:val="center"/>
              <w:rPr>
                <w:i/>
                <w:iCs/>
                <w:sz w:val="22"/>
                <w:szCs w:val="22"/>
              </w:rPr>
            </w:pPr>
            <w:r w:rsidRPr="007A52B3">
              <w:rPr>
                <w:i/>
                <w:iCs/>
                <w:sz w:val="22"/>
                <w:szCs w:val="22"/>
              </w:rPr>
              <w:t xml:space="preserve"> -</w:t>
            </w:r>
          </w:p>
        </w:tc>
      </w:tr>
      <w:tr w:rsidR="007A52B3" w:rsidRPr="007A52B3" w14:paraId="7F83D777" w14:textId="77777777" w:rsidTr="00184561">
        <w:trPr>
          <w:trHeight w:val="70"/>
          <w:jc w:val="center"/>
        </w:trPr>
        <w:tc>
          <w:tcPr>
            <w:tcW w:w="3200" w:type="dxa"/>
            <w:tcBorders>
              <w:top w:val="nil"/>
              <w:left w:val="double" w:sz="4" w:space="0" w:color="auto"/>
              <w:bottom w:val="single" w:sz="4" w:space="0" w:color="auto"/>
              <w:right w:val="single" w:sz="4" w:space="0" w:color="auto"/>
            </w:tcBorders>
            <w:shd w:val="clear" w:color="auto" w:fill="auto"/>
            <w:vAlign w:val="center"/>
            <w:hideMark/>
          </w:tcPr>
          <w:p w14:paraId="5994A09C" w14:textId="77777777" w:rsidR="00B86B11" w:rsidRPr="007A52B3" w:rsidRDefault="00B86B11" w:rsidP="00B86B11">
            <w:pPr>
              <w:rPr>
                <w:sz w:val="22"/>
                <w:szCs w:val="22"/>
              </w:rPr>
            </w:pPr>
            <w:r w:rsidRPr="007A52B3">
              <w:rPr>
                <w:sz w:val="22"/>
                <w:szCs w:val="22"/>
              </w:rPr>
              <w:t>Прогноз на 2025 год</w:t>
            </w:r>
          </w:p>
        </w:tc>
        <w:tc>
          <w:tcPr>
            <w:tcW w:w="1701" w:type="dxa"/>
            <w:tcBorders>
              <w:top w:val="nil"/>
              <w:left w:val="nil"/>
              <w:bottom w:val="single" w:sz="4" w:space="0" w:color="auto"/>
              <w:right w:val="single" w:sz="4" w:space="0" w:color="auto"/>
            </w:tcBorders>
            <w:shd w:val="clear" w:color="auto" w:fill="auto"/>
            <w:vAlign w:val="center"/>
            <w:hideMark/>
          </w:tcPr>
          <w:p w14:paraId="35E27603" w14:textId="77777777" w:rsidR="00B86B11" w:rsidRPr="007A52B3" w:rsidRDefault="00B86B11" w:rsidP="00B86B11">
            <w:pPr>
              <w:jc w:val="right"/>
              <w:rPr>
                <w:sz w:val="22"/>
                <w:szCs w:val="22"/>
              </w:rPr>
            </w:pPr>
            <w:r w:rsidRPr="007A52B3">
              <w:rPr>
                <w:sz w:val="22"/>
                <w:szCs w:val="22"/>
              </w:rPr>
              <w:t xml:space="preserve">424,6 </w:t>
            </w:r>
          </w:p>
        </w:tc>
        <w:tc>
          <w:tcPr>
            <w:tcW w:w="1843" w:type="dxa"/>
            <w:tcBorders>
              <w:top w:val="nil"/>
              <w:left w:val="nil"/>
              <w:bottom w:val="single" w:sz="4" w:space="0" w:color="auto"/>
              <w:right w:val="single" w:sz="4" w:space="0" w:color="auto"/>
            </w:tcBorders>
            <w:shd w:val="clear" w:color="auto" w:fill="auto"/>
            <w:vAlign w:val="center"/>
            <w:hideMark/>
          </w:tcPr>
          <w:p w14:paraId="4BD62CCD" w14:textId="77777777" w:rsidR="00B86B11" w:rsidRPr="007A52B3" w:rsidRDefault="00B86B11" w:rsidP="00B86B11">
            <w:pPr>
              <w:jc w:val="right"/>
              <w:rPr>
                <w:sz w:val="22"/>
                <w:szCs w:val="22"/>
              </w:rPr>
            </w:pPr>
            <w:r w:rsidRPr="007A52B3">
              <w:rPr>
                <w:sz w:val="22"/>
                <w:szCs w:val="22"/>
              </w:rPr>
              <w:t xml:space="preserve">433,9 </w:t>
            </w:r>
          </w:p>
        </w:tc>
        <w:tc>
          <w:tcPr>
            <w:tcW w:w="1275" w:type="dxa"/>
            <w:tcBorders>
              <w:top w:val="nil"/>
              <w:left w:val="nil"/>
              <w:bottom w:val="single" w:sz="4" w:space="0" w:color="auto"/>
              <w:right w:val="single" w:sz="4" w:space="0" w:color="auto"/>
            </w:tcBorders>
            <w:shd w:val="clear" w:color="auto" w:fill="auto"/>
            <w:vAlign w:val="center"/>
            <w:hideMark/>
          </w:tcPr>
          <w:p w14:paraId="72819AE6" w14:textId="77777777" w:rsidR="00B86B11" w:rsidRPr="007A52B3" w:rsidRDefault="00B86B11" w:rsidP="00B86B11">
            <w:pPr>
              <w:jc w:val="right"/>
              <w:rPr>
                <w:sz w:val="22"/>
                <w:szCs w:val="22"/>
              </w:rPr>
            </w:pPr>
            <w:r w:rsidRPr="007A52B3">
              <w:rPr>
                <w:sz w:val="22"/>
                <w:szCs w:val="22"/>
              </w:rPr>
              <w:t xml:space="preserve">9,3 </w:t>
            </w:r>
          </w:p>
        </w:tc>
        <w:tc>
          <w:tcPr>
            <w:tcW w:w="709" w:type="dxa"/>
            <w:tcBorders>
              <w:top w:val="nil"/>
              <w:left w:val="nil"/>
              <w:bottom w:val="single" w:sz="4" w:space="0" w:color="auto"/>
              <w:right w:val="double" w:sz="4" w:space="0" w:color="auto"/>
            </w:tcBorders>
            <w:shd w:val="clear" w:color="auto" w:fill="auto"/>
            <w:vAlign w:val="center"/>
            <w:hideMark/>
          </w:tcPr>
          <w:p w14:paraId="71204F01" w14:textId="77777777" w:rsidR="00B86B11" w:rsidRPr="007A52B3" w:rsidRDefault="00B86B11" w:rsidP="00B86B11">
            <w:pPr>
              <w:jc w:val="right"/>
              <w:rPr>
                <w:sz w:val="22"/>
                <w:szCs w:val="22"/>
              </w:rPr>
            </w:pPr>
            <w:r w:rsidRPr="007A52B3">
              <w:rPr>
                <w:sz w:val="22"/>
                <w:szCs w:val="22"/>
              </w:rPr>
              <w:t xml:space="preserve">2,2 </w:t>
            </w:r>
          </w:p>
        </w:tc>
      </w:tr>
      <w:tr w:rsidR="007A52B3" w:rsidRPr="007A52B3" w14:paraId="30DC7D8F" w14:textId="77777777" w:rsidTr="00184561">
        <w:trPr>
          <w:trHeight w:val="70"/>
          <w:jc w:val="center"/>
        </w:trPr>
        <w:tc>
          <w:tcPr>
            <w:tcW w:w="3200" w:type="dxa"/>
            <w:tcBorders>
              <w:top w:val="nil"/>
              <w:left w:val="double" w:sz="4" w:space="0" w:color="auto"/>
              <w:bottom w:val="single" w:sz="4" w:space="0" w:color="auto"/>
              <w:right w:val="single" w:sz="4" w:space="0" w:color="auto"/>
            </w:tcBorders>
            <w:shd w:val="clear" w:color="auto" w:fill="auto"/>
            <w:vAlign w:val="center"/>
            <w:hideMark/>
          </w:tcPr>
          <w:p w14:paraId="7FEDE50A" w14:textId="77777777" w:rsidR="00B86B11" w:rsidRPr="007A52B3" w:rsidRDefault="00B86B11" w:rsidP="00B86B11">
            <w:pPr>
              <w:rPr>
                <w:i/>
                <w:iCs/>
                <w:sz w:val="22"/>
                <w:szCs w:val="22"/>
              </w:rPr>
            </w:pPr>
            <w:r w:rsidRPr="007A52B3">
              <w:rPr>
                <w:i/>
                <w:iCs/>
                <w:sz w:val="22"/>
                <w:szCs w:val="22"/>
              </w:rPr>
              <w:t xml:space="preserve">Рост, снижение (+,-) к 2024г. </w:t>
            </w:r>
          </w:p>
        </w:tc>
        <w:tc>
          <w:tcPr>
            <w:tcW w:w="1701" w:type="dxa"/>
            <w:tcBorders>
              <w:top w:val="nil"/>
              <w:left w:val="nil"/>
              <w:bottom w:val="single" w:sz="4" w:space="0" w:color="auto"/>
              <w:right w:val="single" w:sz="4" w:space="0" w:color="auto"/>
            </w:tcBorders>
            <w:shd w:val="clear" w:color="auto" w:fill="auto"/>
            <w:vAlign w:val="center"/>
            <w:hideMark/>
          </w:tcPr>
          <w:p w14:paraId="6478B7BA" w14:textId="77777777" w:rsidR="00B86B11" w:rsidRPr="007A52B3" w:rsidRDefault="00B86B11" w:rsidP="00B86B11">
            <w:pPr>
              <w:jc w:val="right"/>
              <w:rPr>
                <w:i/>
                <w:iCs/>
                <w:sz w:val="22"/>
                <w:szCs w:val="22"/>
              </w:rPr>
            </w:pPr>
            <w:r w:rsidRPr="007A52B3">
              <w:rPr>
                <w:i/>
                <w:iCs/>
                <w:sz w:val="22"/>
                <w:szCs w:val="22"/>
              </w:rPr>
              <w:t xml:space="preserve">0,0 </w:t>
            </w:r>
          </w:p>
        </w:tc>
        <w:tc>
          <w:tcPr>
            <w:tcW w:w="1843" w:type="dxa"/>
            <w:tcBorders>
              <w:top w:val="nil"/>
              <w:left w:val="nil"/>
              <w:bottom w:val="single" w:sz="4" w:space="0" w:color="auto"/>
              <w:right w:val="single" w:sz="4" w:space="0" w:color="auto"/>
            </w:tcBorders>
            <w:shd w:val="clear" w:color="auto" w:fill="auto"/>
            <w:vAlign w:val="center"/>
            <w:hideMark/>
          </w:tcPr>
          <w:p w14:paraId="062D4798" w14:textId="77777777" w:rsidR="00B86B11" w:rsidRPr="007A52B3" w:rsidRDefault="00B86B11" w:rsidP="00B86B11">
            <w:pPr>
              <w:jc w:val="right"/>
              <w:rPr>
                <w:i/>
                <w:iCs/>
                <w:sz w:val="22"/>
                <w:szCs w:val="22"/>
              </w:rPr>
            </w:pPr>
            <w:r w:rsidRPr="007A52B3">
              <w:rPr>
                <w:i/>
                <w:iCs/>
                <w:sz w:val="22"/>
                <w:szCs w:val="22"/>
              </w:rPr>
              <w:t xml:space="preserve">11,5 </w:t>
            </w:r>
          </w:p>
        </w:tc>
        <w:tc>
          <w:tcPr>
            <w:tcW w:w="1275" w:type="dxa"/>
            <w:tcBorders>
              <w:top w:val="nil"/>
              <w:left w:val="nil"/>
              <w:bottom w:val="single" w:sz="4" w:space="0" w:color="auto"/>
              <w:right w:val="single" w:sz="4" w:space="0" w:color="auto"/>
            </w:tcBorders>
            <w:shd w:val="clear" w:color="auto" w:fill="auto"/>
            <w:vAlign w:val="center"/>
            <w:hideMark/>
          </w:tcPr>
          <w:p w14:paraId="122050B6" w14:textId="77777777" w:rsidR="00B86B11" w:rsidRPr="007A52B3" w:rsidRDefault="00B86B11" w:rsidP="00B86B11">
            <w:pPr>
              <w:jc w:val="center"/>
              <w:rPr>
                <w:i/>
                <w:iCs/>
                <w:sz w:val="22"/>
                <w:szCs w:val="22"/>
              </w:rPr>
            </w:pPr>
            <w:r w:rsidRPr="007A52B3">
              <w:rPr>
                <w:i/>
                <w:iCs/>
                <w:sz w:val="22"/>
                <w:szCs w:val="22"/>
              </w:rPr>
              <w:t xml:space="preserve"> -</w:t>
            </w:r>
          </w:p>
        </w:tc>
        <w:tc>
          <w:tcPr>
            <w:tcW w:w="709" w:type="dxa"/>
            <w:tcBorders>
              <w:top w:val="nil"/>
              <w:left w:val="nil"/>
              <w:bottom w:val="single" w:sz="4" w:space="0" w:color="auto"/>
              <w:right w:val="double" w:sz="4" w:space="0" w:color="auto"/>
            </w:tcBorders>
            <w:shd w:val="clear" w:color="auto" w:fill="auto"/>
            <w:vAlign w:val="center"/>
            <w:hideMark/>
          </w:tcPr>
          <w:p w14:paraId="7CC51C52" w14:textId="77777777" w:rsidR="00B86B11" w:rsidRPr="007A52B3" w:rsidRDefault="00B86B11" w:rsidP="00B86B11">
            <w:pPr>
              <w:jc w:val="center"/>
              <w:rPr>
                <w:i/>
                <w:iCs/>
                <w:sz w:val="22"/>
                <w:szCs w:val="22"/>
              </w:rPr>
            </w:pPr>
            <w:r w:rsidRPr="007A52B3">
              <w:rPr>
                <w:i/>
                <w:iCs/>
                <w:sz w:val="22"/>
                <w:szCs w:val="22"/>
              </w:rPr>
              <w:t xml:space="preserve"> -</w:t>
            </w:r>
          </w:p>
        </w:tc>
      </w:tr>
      <w:tr w:rsidR="007A52B3" w:rsidRPr="007A52B3" w14:paraId="43A80769" w14:textId="77777777" w:rsidTr="00184561">
        <w:trPr>
          <w:trHeight w:val="70"/>
          <w:jc w:val="center"/>
        </w:trPr>
        <w:tc>
          <w:tcPr>
            <w:tcW w:w="3200" w:type="dxa"/>
            <w:tcBorders>
              <w:top w:val="nil"/>
              <w:left w:val="double" w:sz="4" w:space="0" w:color="auto"/>
              <w:bottom w:val="single" w:sz="4" w:space="0" w:color="auto"/>
              <w:right w:val="single" w:sz="4" w:space="0" w:color="auto"/>
            </w:tcBorders>
            <w:shd w:val="clear" w:color="auto" w:fill="auto"/>
            <w:vAlign w:val="center"/>
            <w:hideMark/>
          </w:tcPr>
          <w:p w14:paraId="15C9B5E3" w14:textId="77777777" w:rsidR="00B86B11" w:rsidRPr="007A52B3" w:rsidRDefault="00B86B11" w:rsidP="00B86B11">
            <w:pPr>
              <w:rPr>
                <w:sz w:val="22"/>
                <w:szCs w:val="22"/>
              </w:rPr>
            </w:pPr>
            <w:r w:rsidRPr="007A52B3">
              <w:rPr>
                <w:sz w:val="22"/>
                <w:szCs w:val="22"/>
              </w:rPr>
              <w:t>Прогноз на 2026 год</w:t>
            </w:r>
          </w:p>
        </w:tc>
        <w:tc>
          <w:tcPr>
            <w:tcW w:w="1701" w:type="dxa"/>
            <w:tcBorders>
              <w:top w:val="nil"/>
              <w:left w:val="nil"/>
              <w:bottom w:val="single" w:sz="4" w:space="0" w:color="auto"/>
              <w:right w:val="single" w:sz="4" w:space="0" w:color="auto"/>
            </w:tcBorders>
            <w:shd w:val="clear" w:color="auto" w:fill="auto"/>
            <w:vAlign w:val="center"/>
            <w:hideMark/>
          </w:tcPr>
          <w:p w14:paraId="76537E42" w14:textId="77777777" w:rsidR="00B86B11" w:rsidRPr="007A52B3" w:rsidRDefault="00B86B11" w:rsidP="00B86B11">
            <w:pPr>
              <w:jc w:val="right"/>
              <w:rPr>
                <w:sz w:val="22"/>
                <w:szCs w:val="22"/>
              </w:rPr>
            </w:pPr>
            <w:r w:rsidRPr="007A52B3">
              <w:rPr>
                <w:sz w:val="22"/>
                <w:szCs w:val="22"/>
              </w:rPr>
              <w:t xml:space="preserve">424,6 </w:t>
            </w:r>
          </w:p>
        </w:tc>
        <w:tc>
          <w:tcPr>
            <w:tcW w:w="1843" w:type="dxa"/>
            <w:tcBorders>
              <w:top w:val="nil"/>
              <w:left w:val="nil"/>
              <w:bottom w:val="single" w:sz="4" w:space="0" w:color="auto"/>
              <w:right w:val="single" w:sz="4" w:space="0" w:color="auto"/>
            </w:tcBorders>
            <w:shd w:val="clear" w:color="auto" w:fill="auto"/>
            <w:vAlign w:val="center"/>
            <w:hideMark/>
          </w:tcPr>
          <w:p w14:paraId="7C1F9E0A" w14:textId="77777777" w:rsidR="00B86B11" w:rsidRPr="007A52B3" w:rsidRDefault="00B86B11" w:rsidP="00B86B11">
            <w:pPr>
              <w:jc w:val="right"/>
              <w:rPr>
                <w:sz w:val="22"/>
                <w:szCs w:val="22"/>
              </w:rPr>
            </w:pPr>
            <w:r w:rsidRPr="007A52B3">
              <w:rPr>
                <w:sz w:val="22"/>
                <w:szCs w:val="22"/>
              </w:rPr>
              <w:t xml:space="preserve">445,7 </w:t>
            </w:r>
          </w:p>
        </w:tc>
        <w:tc>
          <w:tcPr>
            <w:tcW w:w="1275" w:type="dxa"/>
            <w:tcBorders>
              <w:top w:val="nil"/>
              <w:left w:val="nil"/>
              <w:bottom w:val="single" w:sz="4" w:space="0" w:color="auto"/>
              <w:right w:val="single" w:sz="4" w:space="0" w:color="auto"/>
            </w:tcBorders>
            <w:shd w:val="clear" w:color="auto" w:fill="auto"/>
            <w:vAlign w:val="center"/>
            <w:hideMark/>
          </w:tcPr>
          <w:p w14:paraId="63FECD68" w14:textId="77777777" w:rsidR="00B86B11" w:rsidRPr="007A52B3" w:rsidRDefault="00B86B11" w:rsidP="00B86B11">
            <w:pPr>
              <w:jc w:val="right"/>
              <w:rPr>
                <w:sz w:val="22"/>
                <w:szCs w:val="22"/>
              </w:rPr>
            </w:pPr>
            <w:r w:rsidRPr="007A52B3">
              <w:rPr>
                <w:sz w:val="22"/>
                <w:szCs w:val="22"/>
              </w:rPr>
              <w:t xml:space="preserve">21,2 </w:t>
            </w:r>
          </w:p>
        </w:tc>
        <w:tc>
          <w:tcPr>
            <w:tcW w:w="709" w:type="dxa"/>
            <w:tcBorders>
              <w:top w:val="nil"/>
              <w:left w:val="nil"/>
              <w:bottom w:val="single" w:sz="4" w:space="0" w:color="auto"/>
              <w:right w:val="double" w:sz="4" w:space="0" w:color="auto"/>
            </w:tcBorders>
            <w:shd w:val="clear" w:color="auto" w:fill="auto"/>
            <w:vAlign w:val="center"/>
            <w:hideMark/>
          </w:tcPr>
          <w:p w14:paraId="411AFEA6" w14:textId="77777777" w:rsidR="00B86B11" w:rsidRPr="007A52B3" w:rsidRDefault="00B86B11" w:rsidP="00B86B11">
            <w:pPr>
              <w:jc w:val="right"/>
              <w:rPr>
                <w:sz w:val="22"/>
                <w:szCs w:val="22"/>
              </w:rPr>
            </w:pPr>
            <w:r w:rsidRPr="007A52B3">
              <w:rPr>
                <w:sz w:val="22"/>
                <w:szCs w:val="22"/>
              </w:rPr>
              <w:t xml:space="preserve">5,0 </w:t>
            </w:r>
          </w:p>
        </w:tc>
      </w:tr>
      <w:tr w:rsidR="00B86B11" w:rsidRPr="007A52B3" w14:paraId="796F01D5" w14:textId="77777777" w:rsidTr="00184561">
        <w:trPr>
          <w:trHeight w:val="70"/>
          <w:jc w:val="center"/>
        </w:trPr>
        <w:tc>
          <w:tcPr>
            <w:tcW w:w="3200" w:type="dxa"/>
            <w:tcBorders>
              <w:top w:val="nil"/>
              <w:left w:val="double" w:sz="4" w:space="0" w:color="auto"/>
              <w:bottom w:val="double" w:sz="4" w:space="0" w:color="auto"/>
              <w:right w:val="single" w:sz="4" w:space="0" w:color="auto"/>
            </w:tcBorders>
            <w:shd w:val="clear" w:color="auto" w:fill="auto"/>
            <w:vAlign w:val="center"/>
            <w:hideMark/>
          </w:tcPr>
          <w:p w14:paraId="20313092" w14:textId="77777777" w:rsidR="00B86B11" w:rsidRPr="007A52B3" w:rsidRDefault="00B86B11" w:rsidP="00B86B11">
            <w:pPr>
              <w:rPr>
                <w:i/>
                <w:iCs/>
                <w:sz w:val="22"/>
                <w:szCs w:val="22"/>
              </w:rPr>
            </w:pPr>
            <w:r w:rsidRPr="007A52B3">
              <w:rPr>
                <w:i/>
                <w:iCs/>
                <w:sz w:val="22"/>
                <w:szCs w:val="22"/>
              </w:rPr>
              <w:t xml:space="preserve">Рост, снижение (+,-) к 2025г. </w:t>
            </w:r>
          </w:p>
        </w:tc>
        <w:tc>
          <w:tcPr>
            <w:tcW w:w="1701" w:type="dxa"/>
            <w:tcBorders>
              <w:top w:val="nil"/>
              <w:left w:val="nil"/>
              <w:bottom w:val="double" w:sz="4" w:space="0" w:color="auto"/>
              <w:right w:val="single" w:sz="4" w:space="0" w:color="auto"/>
            </w:tcBorders>
            <w:shd w:val="clear" w:color="auto" w:fill="auto"/>
            <w:vAlign w:val="center"/>
            <w:hideMark/>
          </w:tcPr>
          <w:p w14:paraId="1A211A52" w14:textId="77777777" w:rsidR="00B86B11" w:rsidRPr="007A52B3" w:rsidRDefault="00B86B11" w:rsidP="00B86B11">
            <w:pPr>
              <w:jc w:val="right"/>
              <w:rPr>
                <w:i/>
                <w:iCs/>
                <w:sz w:val="22"/>
                <w:szCs w:val="22"/>
              </w:rPr>
            </w:pPr>
            <w:r w:rsidRPr="007A52B3">
              <w:rPr>
                <w:i/>
                <w:iCs/>
                <w:sz w:val="22"/>
                <w:szCs w:val="22"/>
              </w:rPr>
              <w:t xml:space="preserve">0,0 </w:t>
            </w:r>
          </w:p>
        </w:tc>
        <w:tc>
          <w:tcPr>
            <w:tcW w:w="1843" w:type="dxa"/>
            <w:tcBorders>
              <w:top w:val="nil"/>
              <w:left w:val="nil"/>
              <w:bottom w:val="double" w:sz="4" w:space="0" w:color="auto"/>
              <w:right w:val="single" w:sz="4" w:space="0" w:color="auto"/>
            </w:tcBorders>
            <w:shd w:val="clear" w:color="auto" w:fill="auto"/>
            <w:vAlign w:val="center"/>
            <w:hideMark/>
          </w:tcPr>
          <w:p w14:paraId="02FB87FF" w14:textId="77777777" w:rsidR="00B86B11" w:rsidRPr="007A52B3" w:rsidRDefault="00B86B11" w:rsidP="00B86B11">
            <w:pPr>
              <w:jc w:val="right"/>
              <w:rPr>
                <w:i/>
                <w:iCs/>
                <w:sz w:val="22"/>
                <w:szCs w:val="22"/>
              </w:rPr>
            </w:pPr>
            <w:r w:rsidRPr="007A52B3">
              <w:rPr>
                <w:i/>
                <w:iCs/>
                <w:sz w:val="22"/>
                <w:szCs w:val="22"/>
              </w:rPr>
              <w:t xml:space="preserve">11,8 </w:t>
            </w:r>
          </w:p>
        </w:tc>
        <w:tc>
          <w:tcPr>
            <w:tcW w:w="1275" w:type="dxa"/>
            <w:tcBorders>
              <w:top w:val="nil"/>
              <w:left w:val="nil"/>
              <w:bottom w:val="double" w:sz="4" w:space="0" w:color="auto"/>
              <w:right w:val="single" w:sz="4" w:space="0" w:color="auto"/>
            </w:tcBorders>
            <w:shd w:val="clear" w:color="auto" w:fill="auto"/>
            <w:vAlign w:val="center"/>
            <w:hideMark/>
          </w:tcPr>
          <w:p w14:paraId="069CEAB4" w14:textId="77777777" w:rsidR="00B86B11" w:rsidRPr="007A52B3" w:rsidRDefault="00B86B11" w:rsidP="00B86B11">
            <w:pPr>
              <w:jc w:val="center"/>
              <w:rPr>
                <w:i/>
                <w:iCs/>
                <w:sz w:val="22"/>
                <w:szCs w:val="22"/>
              </w:rPr>
            </w:pPr>
            <w:r w:rsidRPr="007A52B3">
              <w:rPr>
                <w:i/>
                <w:iCs/>
                <w:sz w:val="22"/>
                <w:szCs w:val="22"/>
              </w:rPr>
              <w:t xml:space="preserve"> -</w:t>
            </w:r>
          </w:p>
        </w:tc>
        <w:tc>
          <w:tcPr>
            <w:tcW w:w="709" w:type="dxa"/>
            <w:tcBorders>
              <w:top w:val="nil"/>
              <w:left w:val="nil"/>
              <w:bottom w:val="double" w:sz="4" w:space="0" w:color="auto"/>
              <w:right w:val="double" w:sz="4" w:space="0" w:color="auto"/>
            </w:tcBorders>
            <w:shd w:val="clear" w:color="auto" w:fill="auto"/>
            <w:vAlign w:val="center"/>
            <w:hideMark/>
          </w:tcPr>
          <w:p w14:paraId="4CE49D2F" w14:textId="77777777" w:rsidR="00B86B11" w:rsidRPr="007A52B3" w:rsidRDefault="00B86B11" w:rsidP="00B86B11">
            <w:pPr>
              <w:jc w:val="center"/>
              <w:rPr>
                <w:i/>
                <w:iCs/>
                <w:sz w:val="22"/>
                <w:szCs w:val="22"/>
              </w:rPr>
            </w:pPr>
            <w:r w:rsidRPr="007A52B3">
              <w:rPr>
                <w:i/>
                <w:iCs/>
                <w:sz w:val="22"/>
                <w:szCs w:val="22"/>
              </w:rPr>
              <w:t xml:space="preserve"> -</w:t>
            </w:r>
          </w:p>
        </w:tc>
      </w:tr>
    </w:tbl>
    <w:p w14:paraId="32A63D45" w14:textId="77777777" w:rsidR="00B86B11" w:rsidRPr="007A52B3" w:rsidRDefault="00B86B11" w:rsidP="00B86B11">
      <w:pPr>
        <w:ind w:firstLine="851"/>
        <w:jc w:val="both"/>
        <w:rPr>
          <w:sz w:val="16"/>
          <w:szCs w:val="16"/>
        </w:rPr>
      </w:pPr>
    </w:p>
    <w:p w14:paraId="2E894155" w14:textId="7CFE854F" w:rsidR="00B86B11" w:rsidRPr="007A52B3" w:rsidRDefault="00061B20" w:rsidP="00B86B11">
      <w:pPr>
        <w:ind w:firstLine="709"/>
        <w:jc w:val="both"/>
        <w:rPr>
          <w:sz w:val="28"/>
          <w:szCs w:val="28"/>
        </w:rPr>
      </w:pPr>
      <w:r w:rsidRPr="007A52B3">
        <w:rPr>
          <w:sz w:val="28"/>
          <w:szCs w:val="28"/>
        </w:rPr>
        <w:t>З</w:t>
      </w:r>
      <w:r w:rsidR="00B86B11" w:rsidRPr="007A52B3">
        <w:rPr>
          <w:sz w:val="28"/>
          <w:szCs w:val="28"/>
        </w:rPr>
        <w:t xml:space="preserve">емельный налог </w:t>
      </w:r>
      <w:r w:rsidRPr="007A52B3">
        <w:rPr>
          <w:sz w:val="28"/>
          <w:szCs w:val="28"/>
        </w:rPr>
        <w:t xml:space="preserve">в </w:t>
      </w:r>
      <w:r w:rsidR="00B86B11" w:rsidRPr="007A52B3">
        <w:rPr>
          <w:sz w:val="28"/>
          <w:szCs w:val="28"/>
        </w:rPr>
        <w:t>полном объеме поступает в местные бюджеты, и общая сумма утвержденных решениями о бюджете представительными органами муниципальных образований на 2024 год показателей, может отличаться от прогнозных показателей как УФНС по АО и НАО, так и представленных в составе законопроекта.</w:t>
      </w:r>
    </w:p>
    <w:p w14:paraId="629C155F" w14:textId="77777777" w:rsidR="00B86B11" w:rsidRPr="007A52B3" w:rsidRDefault="00B86B11" w:rsidP="00B86B11">
      <w:pPr>
        <w:ind w:firstLine="851"/>
        <w:jc w:val="both"/>
        <w:rPr>
          <w:sz w:val="16"/>
          <w:szCs w:val="16"/>
        </w:rPr>
      </w:pPr>
    </w:p>
    <w:p w14:paraId="18ECBFE5" w14:textId="11AB71AE" w:rsidR="00B86B11" w:rsidRPr="007A52B3" w:rsidRDefault="00B86B11" w:rsidP="00B86B11">
      <w:pPr>
        <w:ind w:firstLine="709"/>
        <w:jc w:val="both"/>
        <w:rPr>
          <w:sz w:val="28"/>
          <w:szCs w:val="28"/>
        </w:rPr>
      </w:pPr>
      <w:r w:rsidRPr="007A52B3">
        <w:rPr>
          <w:sz w:val="28"/>
          <w:szCs w:val="28"/>
        </w:rPr>
        <w:t>Поступлени</w:t>
      </w:r>
      <w:r w:rsidR="00085433" w:rsidRPr="007A52B3">
        <w:rPr>
          <w:sz w:val="28"/>
          <w:szCs w:val="28"/>
        </w:rPr>
        <w:t>е</w:t>
      </w:r>
      <w:r w:rsidRPr="007A52B3">
        <w:rPr>
          <w:sz w:val="28"/>
          <w:szCs w:val="28"/>
        </w:rPr>
        <w:t xml:space="preserve"> транспортного налога с физических лиц в консолидированный бюджет Архангельской области, доля которого с 01.01.2023 зачисляется в местные бюджеты, на 2024 год прогнозиру</w:t>
      </w:r>
      <w:r w:rsidR="00085433" w:rsidRPr="007A52B3">
        <w:rPr>
          <w:sz w:val="28"/>
          <w:szCs w:val="28"/>
        </w:rPr>
        <w:t>е</w:t>
      </w:r>
      <w:r w:rsidRPr="007A52B3">
        <w:rPr>
          <w:sz w:val="28"/>
          <w:szCs w:val="28"/>
        </w:rPr>
        <w:t>тся в размере 1 108,2 млн.руб., что на 2,2 % (+23,3 млн.руб.) больше плановых значений на 2023 год. На 2025 – 2026 годы предусматривается ежегодное снижение на 0,1 % (-1,1 млн.руб.).</w:t>
      </w:r>
    </w:p>
    <w:p w14:paraId="4D8A7AA0" w14:textId="6D60BCB4" w:rsidR="00B86B11" w:rsidRPr="007A52B3" w:rsidRDefault="00B86B11" w:rsidP="00B86B11">
      <w:pPr>
        <w:ind w:firstLine="709"/>
        <w:jc w:val="both"/>
        <w:rPr>
          <w:sz w:val="28"/>
          <w:szCs w:val="28"/>
        </w:rPr>
      </w:pPr>
      <w:r w:rsidRPr="007A52B3">
        <w:rPr>
          <w:sz w:val="28"/>
          <w:szCs w:val="28"/>
        </w:rPr>
        <w:t xml:space="preserve">На рисунке </w:t>
      </w:r>
      <w:r w:rsidR="000E7D7D" w:rsidRPr="007A52B3">
        <w:rPr>
          <w:sz w:val="28"/>
          <w:szCs w:val="28"/>
        </w:rPr>
        <w:t>17</w:t>
      </w:r>
      <w:r w:rsidRPr="007A52B3">
        <w:rPr>
          <w:sz w:val="28"/>
          <w:szCs w:val="28"/>
        </w:rPr>
        <w:t xml:space="preserve"> представлены сведения о транспортном налоге с физических лиц в консолидированном бюджете Архангельской области.</w:t>
      </w:r>
    </w:p>
    <w:p w14:paraId="548F1C13" w14:textId="2DA89AD9" w:rsidR="00B86B11" w:rsidRPr="007A52B3" w:rsidRDefault="00755A21" w:rsidP="00B86B11">
      <w:pPr>
        <w:keepNext/>
        <w:jc w:val="both"/>
      </w:pPr>
      <w:r w:rsidRPr="007A52B3">
        <w:rPr>
          <w:noProof/>
        </w:rPr>
        <w:lastRenderedPageBreak/>
        <w:drawing>
          <wp:inline distT="0" distB="0" distL="0" distR="0" wp14:anchorId="73F6DC6F" wp14:editId="0E0C963F">
            <wp:extent cx="5988527" cy="1797682"/>
            <wp:effectExtent l="0" t="0" r="0" b="0"/>
            <wp:docPr id="93"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028909" cy="1809804"/>
                    </a:xfrm>
                    <a:prstGeom prst="rect">
                      <a:avLst/>
                    </a:prstGeom>
                    <a:noFill/>
                  </pic:spPr>
                </pic:pic>
              </a:graphicData>
            </a:graphic>
          </wp:inline>
        </w:drawing>
      </w:r>
    </w:p>
    <w:p w14:paraId="1134D77A" w14:textId="77777777" w:rsidR="00B86B11" w:rsidRPr="007A52B3" w:rsidRDefault="00B86B11" w:rsidP="00B86B11">
      <w:pPr>
        <w:pStyle w:val="af9"/>
        <w:rPr>
          <w:b w:val="0"/>
        </w:rPr>
      </w:pPr>
      <w:r w:rsidRPr="007A52B3">
        <w:rPr>
          <w:b w:val="0"/>
        </w:rPr>
        <w:t xml:space="preserve">Рисунок </w:t>
      </w:r>
      <w:r w:rsidRPr="007A52B3">
        <w:rPr>
          <w:b w:val="0"/>
        </w:rPr>
        <w:fldChar w:fldCharType="begin"/>
      </w:r>
      <w:r w:rsidRPr="007A52B3">
        <w:rPr>
          <w:b w:val="0"/>
        </w:rPr>
        <w:instrText xml:space="preserve"> SEQ Рисунок \* ARABIC </w:instrText>
      </w:r>
      <w:r w:rsidRPr="007A52B3">
        <w:rPr>
          <w:b w:val="0"/>
        </w:rPr>
        <w:fldChar w:fldCharType="separate"/>
      </w:r>
      <w:r w:rsidR="000E7D7D" w:rsidRPr="007A52B3">
        <w:rPr>
          <w:b w:val="0"/>
          <w:noProof/>
        </w:rPr>
        <w:t>17</w:t>
      </w:r>
      <w:r w:rsidRPr="007A52B3">
        <w:rPr>
          <w:b w:val="0"/>
        </w:rPr>
        <w:fldChar w:fldCharType="end"/>
      </w:r>
      <w:r w:rsidRPr="007A52B3">
        <w:rPr>
          <w:b w:val="0"/>
        </w:rPr>
        <w:t>. Транспортный налог с физических лиц в консолидированном бюджете Архангельской области, млн.руб.</w:t>
      </w:r>
    </w:p>
    <w:p w14:paraId="333B1D3E" w14:textId="77777777" w:rsidR="00B86B11" w:rsidRPr="007A52B3" w:rsidRDefault="00B86B11" w:rsidP="00B86B11">
      <w:pPr>
        <w:ind w:firstLine="709"/>
        <w:jc w:val="both"/>
        <w:rPr>
          <w:sz w:val="28"/>
          <w:szCs w:val="28"/>
        </w:rPr>
      </w:pPr>
    </w:p>
    <w:p w14:paraId="7DDD96A8" w14:textId="77777777" w:rsidR="00B86B11" w:rsidRPr="007A52B3" w:rsidRDefault="00B86B11" w:rsidP="00B86B11">
      <w:pPr>
        <w:ind w:firstLine="709"/>
        <w:jc w:val="both"/>
        <w:rPr>
          <w:sz w:val="28"/>
          <w:szCs w:val="28"/>
        </w:rPr>
      </w:pPr>
      <w:r w:rsidRPr="007A52B3">
        <w:rPr>
          <w:sz w:val="28"/>
          <w:szCs w:val="28"/>
        </w:rPr>
        <w:t>До 31.12.2022 указанный налог в полном объеме зачисляется в областной бюджет, а с 2023 года поступления в местные бюджеты составляют: 50 % в муниципальные районы и 80 % в муниципальные и городские округа.</w:t>
      </w:r>
    </w:p>
    <w:p w14:paraId="38E9A1A5" w14:textId="66E2909D" w:rsidR="00B86B11" w:rsidRPr="007A52B3" w:rsidRDefault="00B86B11" w:rsidP="00B86B11">
      <w:pPr>
        <w:ind w:firstLine="709"/>
        <w:jc w:val="both"/>
        <w:rPr>
          <w:sz w:val="28"/>
          <w:szCs w:val="28"/>
        </w:rPr>
      </w:pPr>
      <w:r w:rsidRPr="007A52B3">
        <w:rPr>
          <w:sz w:val="28"/>
          <w:szCs w:val="28"/>
        </w:rPr>
        <w:t xml:space="preserve">На рисунке </w:t>
      </w:r>
      <w:r w:rsidR="000E7D7D" w:rsidRPr="007A52B3">
        <w:rPr>
          <w:sz w:val="28"/>
          <w:szCs w:val="28"/>
        </w:rPr>
        <w:t>18</w:t>
      </w:r>
      <w:r w:rsidRPr="007A52B3">
        <w:rPr>
          <w:sz w:val="28"/>
          <w:szCs w:val="28"/>
        </w:rPr>
        <w:t xml:space="preserve"> отражены сведения о распределении указанного вида налога в областной и местные бюджеты.</w:t>
      </w:r>
    </w:p>
    <w:p w14:paraId="75EAFF18" w14:textId="77777777" w:rsidR="00B86B11" w:rsidRPr="007A52B3" w:rsidRDefault="00B86B11" w:rsidP="00B86B11">
      <w:pPr>
        <w:keepNext/>
        <w:jc w:val="center"/>
      </w:pPr>
      <w:r w:rsidRPr="007A52B3">
        <w:rPr>
          <w:noProof/>
          <w:sz w:val="28"/>
          <w:szCs w:val="28"/>
        </w:rPr>
        <w:drawing>
          <wp:inline distT="0" distB="0" distL="0" distR="0" wp14:anchorId="1BF8B44D" wp14:editId="2F29A2F3">
            <wp:extent cx="6181725" cy="1619871"/>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244159" cy="1636231"/>
                    </a:xfrm>
                    <a:prstGeom prst="rect">
                      <a:avLst/>
                    </a:prstGeom>
                    <a:noFill/>
                  </pic:spPr>
                </pic:pic>
              </a:graphicData>
            </a:graphic>
          </wp:inline>
        </w:drawing>
      </w:r>
    </w:p>
    <w:p w14:paraId="534938D9" w14:textId="77777777" w:rsidR="00B86B11" w:rsidRPr="007A52B3" w:rsidRDefault="00B86B11" w:rsidP="00B86B11">
      <w:pPr>
        <w:pStyle w:val="af9"/>
        <w:rPr>
          <w:b w:val="0"/>
          <w:sz w:val="28"/>
          <w:szCs w:val="28"/>
        </w:rPr>
      </w:pPr>
      <w:r w:rsidRPr="007A52B3">
        <w:rPr>
          <w:b w:val="0"/>
        </w:rPr>
        <w:t xml:space="preserve">Рисунок </w:t>
      </w:r>
      <w:r w:rsidRPr="007A52B3">
        <w:rPr>
          <w:b w:val="0"/>
        </w:rPr>
        <w:fldChar w:fldCharType="begin"/>
      </w:r>
      <w:r w:rsidRPr="007A52B3">
        <w:rPr>
          <w:b w:val="0"/>
        </w:rPr>
        <w:instrText xml:space="preserve"> SEQ Рисунок \* ARABIC </w:instrText>
      </w:r>
      <w:r w:rsidRPr="007A52B3">
        <w:rPr>
          <w:b w:val="0"/>
        </w:rPr>
        <w:fldChar w:fldCharType="separate"/>
      </w:r>
      <w:r w:rsidR="000E7D7D" w:rsidRPr="007A52B3">
        <w:rPr>
          <w:b w:val="0"/>
          <w:noProof/>
        </w:rPr>
        <w:t>18</w:t>
      </w:r>
      <w:r w:rsidRPr="007A52B3">
        <w:rPr>
          <w:b w:val="0"/>
        </w:rPr>
        <w:fldChar w:fldCharType="end"/>
      </w:r>
      <w:r w:rsidRPr="007A52B3">
        <w:rPr>
          <w:b w:val="0"/>
        </w:rPr>
        <w:t>. Распределение транспортного налога с физических лиц, млн.руб.</w:t>
      </w:r>
    </w:p>
    <w:p w14:paraId="3B16C3DC" w14:textId="77777777" w:rsidR="00B86B11" w:rsidRPr="007A52B3" w:rsidRDefault="00B86B11" w:rsidP="00B86B11">
      <w:pPr>
        <w:ind w:firstLine="709"/>
        <w:jc w:val="both"/>
        <w:rPr>
          <w:sz w:val="16"/>
          <w:szCs w:val="16"/>
        </w:rPr>
      </w:pPr>
    </w:p>
    <w:p w14:paraId="73649F64" w14:textId="77777777" w:rsidR="00B86B11" w:rsidRPr="007A52B3" w:rsidRDefault="00B86B11" w:rsidP="00B86B11">
      <w:pPr>
        <w:ind w:firstLine="709"/>
        <w:jc w:val="both"/>
        <w:rPr>
          <w:sz w:val="28"/>
          <w:szCs w:val="28"/>
        </w:rPr>
      </w:pPr>
      <w:r w:rsidRPr="007A52B3">
        <w:rPr>
          <w:sz w:val="28"/>
          <w:szCs w:val="28"/>
        </w:rPr>
        <w:t>Основная доля поступления транспортного налога с физических лиц приходится в местные бюджеты, которая на 2024 – 2026 годы составляет в среднем 77 %.</w:t>
      </w:r>
    </w:p>
    <w:p w14:paraId="7643C2AD" w14:textId="36C8F1E4" w:rsidR="00B86B11" w:rsidRPr="007A52B3" w:rsidRDefault="00B86B11" w:rsidP="00B86B11">
      <w:pPr>
        <w:ind w:firstLine="709"/>
        <w:jc w:val="both"/>
        <w:rPr>
          <w:sz w:val="28"/>
          <w:szCs w:val="28"/>
        </w:rPr>
      </w:pPr>
      <w:r w:rsidRPr="007A52B3">
        <w:rPr>
          <w:sz w:val="28"/>
          <w:szCs w:val="28"/>
        </w:rPr>
        <w:t xml:space="preserve">Согласно прогнозу УФНС по АО и НАО на 2024 – 2026 годы поступления транспортного налога с физических лиц незначительно отличаются от показателей, представленных в составе документов к законопроекту, что отражено в таблице </w:t>
      </w:r>
      <w:r w:rsidR="000E7D7D" w:rsidRPr="007A52B3">
        <w:rPr>
          <w:sz w:val="28"/>
          <w:szCs w:val="28"/>
        </w:rPr>
        <w:t>19</w:t>
      </w:r>
      <w:r w:rsidRPr="007A52B3">
        <w:rPr>
          <w:sz w:val="28"/>
          <w:szCs w:val="28"/>
        </w:rPr>
        <w:t>.</w:t>
      </w:r>
    </w:p>
    <w:p w14:paraId="209050B9" w14:textId="77777777" w:rsidR="00B86B11" w:rsidRPr="007A52B3" w:rsidRDefault="00B86B11" w:rsidP="00B86B11">
      <w:pPr>
        <w:ind w:firstLine="851"/>
        <w:jc w:val="both"/>
        <w:rPr>
          <w:sz w:val="16"/>
          <w:szCs w:val="16"/>
        </w:rPr>
      </w:pPr>
    </w:p>
    <w:p w14:paraId="5B759602" w14:textId="77777777" w:rsidR="00B86B11" w:rsidRPr="007A52B3" w:rsidRDefault="00B86B11" w:rsidP="00B86B11">
      <w:pPr>
        <w:keepNext/>
        <w:rPr>
          <w:bCs/>
          <w:szCs w:val="20"/>
        </w:rPr>
      </w:pPr>
      <w:r w:rsidRPr="007A52B3">
        <w:rPr>
          <w:bCs/>
          <w:szCs w:val="20"/>
        </w:rPr>
        <w:t xml:space="preserve">Таблица </w:t>
      </w:r>
      <w:r w:rsidRPr="007A52B3">
        <w:rPr>
          <w:bCs/>
          <w:szCs w:val="20"/>
        </w:rPr>
        <w:fldChar w:fldCharType="begin"/>
      </w:r>
      <w:r w:rsidRPr="007A52B3">
        <w:rPr>
          <w:bCs/>
          <w:szCs w:val="20"/>
        </w:rPr>
        <w:instrText xml:space="preserve"> SEQ Таблица \* ARABIC </w:instrText>
      </w:r>
      <w:r w:rsidRPr="007A52B3">
        <w:rPr>
          <w:bCs/>
          <w:szCs w:val="20"/>
        </w:rPr>
        <w:fldChar w:fldCharType="separate"/>
      </w:r>
      <w:r w:rsidR="000E7D7D" w:rsidRPr="007A52B3">
        <w:rPr>
          <w:bCs/>
          <w:noProof/>
          <w:szCs w:val="20"/>
        </w:rPr>
        <w:t>19</w:t>
      </w:r>
      <w:r w:rsidRPr="007A52B3">
        <w:rPr>
          <w:bCs/>
          <w:szCs w:val="20"/>
        </w:rPr>
        <w:fldChar w:fldCharType="end"/>
      </w:r>
      <w:r w:rsidRPr="007A52B3">
        <w:rPr>
          <w:bCs/>
          <w:szCs w:val="20"/>
        </w:rPr>
        <w:t>. Прогнозные показатели поступления транспортного налога с физических лиц в консолидированный бюджет Архангельской области, млн.руб.</w:t>
      </w:r>
    </w:p>
    <w:tbl>
      <w:tblPr>
        <w:tblW w:w="9333" w:type="dxa"/>
        <w:tblLook w:val="04A0" w:firstRow="1" w:lastRow="0" w:firstColumn="1" w:lastColumn="0" w:noHBand="0" w:noVBand="1"/>
      </w:tblPr>
      <w:tblGrid>
        <w:gridCol w:w="3805"/>
        <w:gridCol w:w="1701"/>
        <w:gridCol w:w="1842"/>
        <w:gridCol w:w="1276"/>
        <w:gridCol w:w="709"/>
      </w:tblGrid>
      <w:tr w:rsidR="007A52B3" w:rsidRPr="007A52B3" w14:paraId="15ACFD23" w14:textId="77777777" w:rsidTr="00184561">
        <w:trPr>
          <w:trHeight w:val="35"/>
          <w:tblHeader/>
        </w:trPr>
        <w:tc>
          <w:tcPr>
            <w:tcW w:w="3805"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4908AB89" w14:textId="77777777" w:rsidR="00B86B11" w:rsidRPr="007A52B3" w:rsidRDefault="00B86B11" w:rsidP="00B86B11">
            <w:pPr>
              <w:jc w:val="center"/>
              <w:rPr>
                <w:b/>
                <w:bCs/>
                <w:sz w:val="22"/>
                <w:szCs w:val="22"/>
              </w:rPr>
            </w:pPr>
            <w:r w:rsidRPr="007A52B3">
              <w:rPr>
                <w:b/>
                <w:bCs/>
                <w:sz w:val="22"/>
                <w:szCs w:val="22"/>
              </w:rPr>
              <w:t>Транспортный налог с физических лиц</w:t>
            </w:r>
          </w:p>
        </w:tc>
        <w:tc>
          <w:tcPr>
            <w:tcW w:w="1701"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6CA97451" w14:textId="77777777" w:rsidR="00B86B11" w:rsidRPr="007A52B3" w:rsidRDefault="00B86B11" w:rsidP="00B86B11">
            <w:pPr>
              <w:jc w:val="center"/>
              <w:rPr>
                <w:b/>
                <w:bCs/>
                <w:sz w:val="22"/>
                <w:szCs w:val="22"/>
              </w:rPr>
            </w:pPr>
            <w:r w:rsidRPr="007A52B3">
              <w:rPr>
                <w:b/>
                <w:bCs/>
                <w:sz w:val="22"/>
                <w:szCs w:val="22"/>
              </w:rPr>
              <w:t>Прогноз к законопроекту</w:t>
            </w:r>
          </w:p>
        </w:tc>
        <w:tc>
          <w:tcPr>
            <w:tcW w:w="1842"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3BE0478E" w14:textId="77777777" w:rsidR="00B86B11" w:rsidRPr="007A52B3" w:rsidRDefault="00B86B11" w:rsidP="00B86B11">
            <w:pPr>
              <w:jc w:val="center"/>
              <w:rPr>
                <w:b/>
                <w:bCs/>
                <w:sz w:val="22"/>
                <w:szCs w:val="22"/>
              </w:rPr>
            </w:pPr>
            <w:r w:rsidRPr="007A52B3">
              <w:rPr>
                <w:b/>
                <w:bCs/>
                <w:sz w:val="22"/>
                <w:szCs w:val="22"/>
              </w:rPr>
              <w:t>Прогноз УФНС по АО и НАО</w:t>
            </w:r>
          </w:p>
        </w:tc>
        <w:tc>
          <w:tcPr>
            <w:tcW w:w="1985" w:type="dxa"/>
            <w:gridSpan w:val="2"/>
            <w:tcBorders>
              <w:top w:val="double" w:sz="4" w:space="0" w:color="auto"/>
              <w:left w:val="nil"/>
              <w:bottom w:val="single" w:sz="4" w:space="0" w:color="auto"/>
              <w:right w:val="double" w:sz="4" w:space="0" w:color="auto"/>
            </w:tcBorders>
            <w:shd w:val="clear" w:color="auto" w:fill="auto"/>
            <w:vAlign w:val="center"/>
            <w:hideMark/>
          </w:tcPr>
          <w:p w14:paraId="2625DD71" w14:textId="77777777" w:rsidR="00B86B11" w:rsidRPr="007A52B3" w:rsidRDefault="00B86B11" w:rsidP="00B86B11">
            <w:pPr>
              <w:jc w:val="center"/>
              <w:rPr>
                <w:b/>
                <w:bCs/>
                <w:sz w:val="22"/>
                <w:szCs w:val="22"/>
              </w:rPr>
            </w:pPr>
            <w:r w:rsidRPr="007A52B3">
              <w:rPr>
                <w:b/>
                <w:bCs/>
                <w:sz w:val="22"/>
                <w:szCs w:val="22"/>
              </w:rPr>
              <w:t>(+,-):</w:t>
            </w:r>
          </w:p>
        </w:tc>
      </w:tr>
      <w:tr w:rsidR="007A52B3" w:rsidRPr="007A52B3" w14:paraId="36431CBA" w14:textId="77777777" w:rsidTr="00184561">
        <w:trPr>
          <w:trHeight w:val="35"/>
          <w:tblHeader/>
        </w:trPr>
        <w:tc>
          <w:tcPr>
            <w:tcW w:w="3805" w:type="dxa"/>
            <w:vMerge/>
            <w:tcBorders>
              <w:top w:val="double" w:sz="6" w:space="0" w:color="auto"/>
              <w:left w:val="double" w:sz="4" w:space="0" w:color="auto"/>
              <w:bottom w:val="single" w:sz="4" w:space="0" w:color="auto"/>
              <w:right w:val="single" w:sz="4" w:space="0" w:color="auto"/>
            </w:tcBorders>
            <w:vAlign w:val="center"/>
            <w:hideMark/>
          </w:tcPr>
          <w:p w14:paraId="2877ED53" w14:textId="77777777" w:rsidR="00B86B11" w:rsidRPr="007A52B3" w:rsidRDefault="00B86B11" w:rsidP="00B86B11">
            <w:pPr>
              <w:rPr>
                <w:b/>
                <w:bCs/>
                <w:sz w:val="22"/>
                <w:szCs w:val="22"/>
              </w:rPr>
            </w:pPr>
          </w:p>
        </w:tc>
        <w:tc>
          <w:tcPr>
            <w:tcW w:w="1701" w:type="dxa"/>
            <w:vMerge/>
            <w:tcBorders>
              <w:top w:val="double" w:sz="6" w:space="0" w:color="auto"/>
              <w:left w:val="single" w:sz="4" w:space="0" w:color="auto"/>
              <w:bottom w:val="single" w:sz="4" w:space="0" w:color="auto"/>
              <w:right w:val="single" w:sz="4" w:space="0" w:color="auto"/>
            </w:tcBorders>
            <w:vAlign w:val="center"/>
            <w:hideMark/>
          </w:tcPr>
          <w:p w14:paraId="1BD8592E" w14:textId="77777777" w:rsidR="00B86B11" w:rsidRPr="007A52B3" w:rsidRDefault="00B86B11" w:rsidP="00B86B11">
            <w:pPr>
              <w:rPr>
                <w:b/>
                <w:bCs/>
                <w:sz w:val="22"/>
                <w:szCs w:val="22"/>
              </w:rPr>
            </w:pPr>
          </w:p>
        </w:tc>
        <w:tc>
          <w:tcPr>
            <w:tcW w:w="1842" w:type="dxa"/>
            <w:vMerge/>
            <w:tcBorders>
              <w:top w:val="double" w:sz="6" w:space="0" w:color="auto"/>
              <w:left w:val="single" w:sz="4" w:space="0" w:color="auto"/>
              <w:bottom w:val="single" w:sz="4" w:space="0" w:color="auto"/>
              <w:right w:val="single" w:sz="4" w:space="0" w:color="auto"/>
            </w:tcBorders>
            <w:vAlign w:val="center"/>
            <w:hideMark/>
          </w:tcPr>
          <w:p w14:paraId="55E1ECE3" w14:textId="77777777" w:rsidR="00B86B11" w:rsidRPr="007A52B3" w:rsidRDefault="00B86B11" w:rsidP="00B86B11">
            <w:pPr>
              <w:rPr>
                <w:b/>
                <w:bCs/>
                <w:sz w:val="22"/>
                <w:szCs w:val="22"/>
              </w:rPr>
            </w:pPr>
          </w:p>
        </w:tc>
        <w:tc>
          <w:tcPr>
            <w:tcW w:w="1276" w:type="dxa"/>
            <w:tcBorders>
              <w:top w:val="nil"/>
              <w:left w:val="nil"/>
              <w:bottom w:val="single" w:sz="4" w:space="0" w:color="auto"/>
              <w:right w:val="single" w:sz="4" w:space="0" w:color="auto"/>
            </w:tcBorders>
            <w:shd w:val="clear" w:color="auto" w:fill="auto"/>
            <w:vAlign w:val="center"/>
            <w:hideMark/>
          </w:tcPr>
          <w:p w14:paraId="57499CA0" w14:textId="199C3FE1" w:rsidR="00B86B11" w:rsidRPr="007A52B3" w:rsidRDefault="00B86B11" w:rsidP="00B86B11">
            <w:pPr>
              <w:jc w:val="center"/>
              <w:rPr>
                <w:b/>
                <w:bCs/>
                <w:sz w:val="22"/>
                <w:szCs w:val="22"/>
              </w:rPr>
            </w:pPr>
            <w:r w:rsidRPr="007A52B3">
              <w:rPr>
                <w:b/>
                <w:bCs/>
                <w:sz w:val="22"/>
                <w:szCs w:val="22"/>
              </w:rPr>
              <w:t>млн.руб.</w:t>
            </w:r>
          </w:p>
        </w:tc>
        <w:tc>
          <w:tcPr>
            <w:tcW w:w="709" w:type="dxa"/>
            <w:tcBorders>
              <w:top w:val="nil"/>
              <w:left w:val="nil"/>
              <w:bottom w:val="single" w:sz="4" w:space="0" w:color="auto"/>
              <w:right w:val="double" w:sz="4" w:space="0" w:color="auto"/>
            </w:tcBorders>
            <w:shd w:val="clear" w:color="auto" w:fill="auto"/>
            <w:vAlign w:val="center"/>
            <w:hideMark/>
          </w:tcPr>
          <w:p w14:paraId="3E0A9000" w14:textId="558BAB15" w:rsidR="00B86B11" w:rsidRPr="007A52B3" w:rsidRDefault="00B86B11" w:rsidP="00B86B11">
            <w:pPr>
              <w:jc w:val="center"/>
              <w:rPr>
                <w:b/>
                <w:bCs/>
                <w:sz w:val="22"/>
                <w:szCs w:val="22"/>
              </w:rPr>
            </w:pPr>
            <w:r w:rsidRPr="007A52B3">
              <w:rPr>
                <w:b/>
                <w:bCs/>
                <w:sz w:val="22"/>
                <w:szCs w:val="22"/>
              </w:rPr>
              <w:t>%</w:t>
            </w:r>
          </w:p>
        </w:tc>
      </w:tr>
      <w:tr w:rsidR="007A52B3" w:rsidRPr="007A52B3" w14:paraId="77E47335" w14:textId="77777777" w:rsidTr="00184561">
        <w:trPr>
          <w:trHeight w:val="70"/>
        </w:trPr>
        <w:tc>
          <w:tcPr>
            <w:tcW w:w="3805" w:type="dxa"/>
            <w:tcBorders>
              <w:top w:val="nil"/>
              <w:left w:val="double" w:sz="4" w:space="0" w:color="auto"/>
              <w:bottom w:val="single" w:sz="4" w:space="0" w:color="auto"/>
              <w:right w:val="single" w:sz="4" w:space="0" w:color="auto"/>
            </w:tcBorders>
            <w:shd w:val="clear" w:color="auto" w:fill="auto"/>
            <w:vAlign w:val="center"/>
            <w:hideMark/>
          </w:tcPr>
          <w:p w14:paraId="47B1E569" w14:textId="77777777" w:rsidR="00B86B11" w:rsidRPr="007A52B3" w:rsidRDefault="00B86B11" w:rsidP="00B86B11">
            <w:pPr>
              <w:rPr>
                <w:sz w:val="22"/>
                <w:szCs w:val="22"/>
              </w:rPr>
            </w:pPr>
            <w:r w:rsidRPr="007A52B3">
              <w:rPr>
                <w:sz w:val="22"/>
                <w:szCs w:val="22"/>
              </w:rPr>
              <w:t>План на 2023 год</w:t>
            </w:r>
          </w:p>
        </w:tc>
        <w:tc>
          <w:tcPr>
            <w:tcW w:w="1701" w:type="dxa"/>
            <w:tcBorders>
              <w:top w:val="nil"/>
              <w:left w:val="nil"/>
              <w:bottom w:val="single" w:sz="4" w:space="0" w:color="auto"/>
              <w:right w:val="single" w:sz="4" w:space="0" w:color="auto"/>
            </w:tcBorders>
            <w:shd w:val="clear" w:color="auto" w:fill="auto"/>
            <w:vAlign w:val="center"/>
            <w:hideMark/>
          </w:tcPr>
          <w:p w14:paraId="0EBABED2" w14:textId="77777777" w:rsidR="00B86B11" w:rsidRPr="007A52B3" w:rsidRDefault="00B86B11" w:rsidP="00B86B11">
            <w:pPr>
              <w:jc w:val="right"/>
              <w:rPr>
                <w:sz w:val="22"/>
                <w:szCs w:val="22"/>
              </w:rPr>
            </w:pPr>
            <w:r w:rsidRPr="007A52B3">
              <w:rPr>
                <w:sz w:val="22"/>
                <w:szCs w:val="22"/>
              </w:rPr>
              <w:t xml:space="preserve">1 084,9 </w:t>
            </w:r>
          </w:p>
        </w:tc>
        <w:tc>
          <w:tcPr>
            <w:tcW w:w="1842" w:type="dxa"/>
            <w:tcBorders>
              <w:top w:val="nil"/>
              <w:left w:val="nil"/>
              <w:bottom w:val="single" w:sz="4" w:space="0" w:color="auto"/>
              <w:right w:val="single" w:sz="4" w:space="0" w:color="auto"/>
            </w:tcBorders>
            <w:shd w:val="clear" w:color="auto" w:fill="auto"/>
            <w:vAlign w:val="center"/>
            <w:hideMark/>
          </w:tcPr>
          <w:p w14:paraId="2D373151" w14:textId="77777777" w:rsidR="00B86B11" w:rsidRPr="007A52B3" w:rsidRDefault="00B86B11" w:rsidP="00B86B11">
            <w:pPr>
              <w:jc w:val="right"/>
              <w:rPr>
                <w:sz w:val="22"/>
                <w:szCs w:val="22"/>
              </w:rPr>
            </w:pPr>
            <w:r w:rsidRPr="007A52B3">
              <w:rPr>
                <w:sz w:val="22"/>
                <w:szCs w:val="22"/>
              </w:rPr>
              <w:t xml:space="preserve">1 097,8 </w:t>
            </w:r>
          </w:p>
        </w:tc>
        <w:tc>
          <w:tcPr>
            <w:tcW w:w="1276" w:type="dxa"/>
            <w:tcBorders>
              <w:top w:val="nil"/>
              <w:left w:val="nil"/>
              <w:bottom w:val="single" w:sz="4" w:space="0" w:color="auto"/>
              <w:right w:val="single" w:sz="4" w:space="0" w:color="auto"/>
            </w:tcBorders>
            <w:shd w:val="clear" w:color="auto" w:fill="auto"/>
            <w:vAlign w:val="center"/>
            <w:hideMark/>
          </w:tcPr>
          <w:p w14:paraId="396BBEA7" w14:textId="77777777" w:rsidR="00B86B11" w:rsidRPr="007A52B3" w:rsidRDefault="00B86B11" w:rsidP="00B86B11">
            <w:pPr>
              <w:jc w:val="right"/>
              <w:rPr>
                <w:sz w:val="22"/>
                <w:szCs w:val="22"/>
              </w:rPr>
            </w:pPr>
            <w:r w:rsidRPr="007A52B3">
              <w:rPr>
                <w:sz w:val="22"/>
                <w:szCs w:val="22"/>
              </w:rPr>
              <w:t xml:space="preserve">12,9 </w:t>
            </w:r>
          </w:p>
        </w:tc>
        <w:tc>
          <w:tcPr>
            <w:tcW w:w="709" w:type="dxa"/>
            <w:tcBorders>
              <w:top w:val="nil"/>
              <w:left w:val="nil"/>
              <w:bottom w:val="single" w:sz="4" w:space="0" w:color="auto"/>
              <w:right w:val="double" w:sz="4" w:space="0" w:color="auto"/>
            </w:tcBorders>
            <w:shd w:val="clear" w:color="auto" w:fill="auto"/>
            <w:vAlign w:val="center"/>
            <w:hideMark/>
          </w:tcPr>
          <w:p w14:paraId="757DD86B" w14:textId="77777777" w:rsidR="00B86B11" w:rsidRPr="007A52B3" w:rsidRDefault="00B86B11" w:rsidP="00B86B11">
            <w:pPr>
              <w:jc w:val="right"/>
              <w:rPr>
                <w:sz w:val="22"/>
                <w:szCs w:val="22"/>
              </w:rPr>
            </w:pPr>
            <w:r w:rsidRPr="007A52B3">
              <w:rPr>
                <w:sz w:val="22"/>
                <w:szCs w:val="22"/>
              </w:rPr>
              <w:t xml:space="preserve">1,2 </w:t>
            </w:r>
          </w:p>
        </w:tc>
      </w:tr>
      <w:tr w:rsidR="007A52B3" w:rsidRPr="007A52B3" w14:paraId="62537394" w14:textId="77777777" w:rsidTr="00184561">
        <w:trPr>
          <w:trHeight w:val="70"/>
        </w:trPr>
        <w:tc>
          <w:tcPr>
            <w:tcW w:w="3805" w:type="dxa"/>
            <w:tcBorders>
              <w:top w:val="nil"/>
              <w:left w:val="double" w:sz="4" w:space="0" w:color="auto"/>
              <w:bottom w:val="single" w:sz="4" w:space="0" w:color="auto"/>
              <w:right w:val="single" w:sz="4" w:space="0" w:color="auto"/>
            </w:tcBorders>
            <w:shd w:val="clear" w:color="auto" w:fill="auto"/>
            <w:vAlign w:val="center"/>
            <w:hideMark/>
          </w:tcPr>
          <w:p w14:paraId="1224BFA7" w14:textId="77777777" w:rsidR="00B86B11" w:rsidRPr="007A52B3" w:rsidRDefault="00B86B11" w:rsidP="00B86B11">
            <w:pPr>
              <w:rPr>
                <w:sz w:val="22"/>
                <w:szCs w:val="22"/>
              </w:rPr>
            </w:pPr>
            <w:r w:rsidRPr="007A52B3">
              <w:rPr>
                <w:sz w:val="22"/>
                <w:szCs w:val="22"/>
              </w:rPr>
              <w:t>Прогноз на 2024 год</w:t>
            </w:r>
          </w:p>
        </w:tc>
        <w:tc>
          <w:tcPr>
            <w:tcW w:w="1701" w:type="dxa"/>
            <w:tcBorders>
              <w:top w:val="nil"/>
              <w:left w:val="nil"/>
              <w:bottom w:val="single" w:sz="4" w:space="0" w:color="auto"/>
              <w:right w:val="single" w:sz="4" w:space="0" w:color="auto"/>
            </w:tcBorders>
            <w:shd w:val="clear" w:color="auto" w:fill="auto"/>
            <w:vAlign w:val="center"/>
            <w:hideMark/>
          </w:tcPr>
          <w:p w14:paraId="26D925D6" w14:textId="77777777" w:rsidR="00B86B11" w:rsidRPr="007A52B3" w:rsidRDefault="00B86B11" w:rsidP="00B86B11">
            <w:pPr>
              <w:jc w:val="right"/>
              <w:rPr>
                <w:sz w:val="22"/>
                <w:szCs w:val="22"/>
              </w:rPr>
            </w:pPr>
            <w:r w:rsidRPr="007A52B3">
              <w:rPr>
                <w:sz w:val="22"/>
                <w:szCs w:val="22"/>
              </w:rPr>
              <w:t xml:space="preserve">1 108,2 </w:t>
            </w:r>
          </w:p>
        </w:tc>
        <w:tc>
          <w:tcPr>
            <w:tcW w:w="1842" w:type="dxa"/>
            <w:tcBorders>
              <w:top w:val="nil"/>
              <w:left w:val="nil"/>
              <w:bottom w:val="single" w:sz="4" w:space="0" w:color="auto"/>
              <w:right w:val="single" w:sz="4" w:space="0" w:color="auto"/>
            </w:tcBorders>
            <w:shd w:val="clear" w:color="auto" w:fill="auto"/>
            <w:vAlign w:val="center"/>
            <w:hideMark/>
          </w:tcPr>
          <w:p w14:paraId="738D571C" w14:textId="77777777" w:rsidR="00B86B11" w:rsidRPr="007A52B3" w:rsidRDefault="00B86B11" w:rsidP="00B86B11">
            <w:pPr>
              <w:jc w:val="right"/>
              <w:rPr>
                <w:sz w:val="22"/>
                <w:szCs w:val="22"/>
              </w:rPr>
            </w:pPr>
            <w:r w:rsidRPr="007A52B3">
              <w:rPr>
                <w:sz w:val="22"/>
                <w:szCs w:val="22"/>
              </w:rPr>
              <w:t xml:space="preserve">1 098,8 </w:t>
            </w:r>
          </w:p>
        </w:tc>
        <w:tc>
          <w:tcPr>
            <w:tcW w:w="1276" w:type="dxa"/>
            <w:tcBorders>
              <w:top w:val="nil"/>
              <w:left w:val="nil"/>
              <w:bottom w:val="single" w:sz="4" w:space="0" w:color="auto"/>
              <w:right w:val="single" w:sz="4" w:space="0" w:color="auto"/>
            </w:tcBorders>
            <w:shd w:val="clear" w:color="auto" w:fill="auto"/>
            <w:vAlign w:val="center"/>
            <w:hideMark/>
          </w:tcPr>
          <w:p w14:paraId="1053BB3F" w14:textId="77777777" w:rsidR="00B86B11" w:rsidRPr="007A52B3" w:rsidRDefault="00B86B11" w:rsidP="00B86B11">
            <w:pPr>
              <w:jc w:val="right"/>
              <w:rPr>
                <w:sz w:val="22"/>
                <w:szCs w:val="22"/>
              </w:rPr>
            </w:pPr>
            <w:r w:rsidRPr="007A52B3">
              <w:rPr>
                <w:sz w:val="22"/>
                <w:szCs w:val="22"/>
              </w:rPr>
              <w:t xml:space="preserve">-9,4 </w:t>
            </w:r>
          </w:p>
        </w:tc>
        <w:tc>
          <w:tcPr>
            <w:tcW w:w="709" w:type="dxa"/>
            <w:tcBorders>
              <w:top w:val="nil"/>
              <w:left w:val="nil"/>
              <w:bottom w:val="single" w:sz="4" w:space="0" w:color="auto"/>
              <w:right w:val="double" w:sz="4" w:space="0" w:color="auto"/>
            </w:tcBorders>
            <w:shd w:val="clear" w:color="auto" w:fill="auto"/>
            <w:vAlign w:val="center"/>
            <w:hideMark/>
          </w:tcPr>
          <w:p w14:paraId="77430CEA" w14:textId="77777777" w:rsidR="00B86B11" w:rsidRPr="007A52B3" w:rsidRDefault="00B86B11" w:rsidP="00B86B11">
            <w:pPr>
              <w:jc w:val="right"/>
              <w:rPr>
                <w:sz w:val="22"/>
                <w:szCs w:val="22"/>
              </w:rPr>
            </w:pPr>
            <w:r w:rsidRPr="007A52B3">
              <w:rPr>
                <w:sz w:val="22"/>
                <w:szCs w:val="22"/>
              </w:rPr>
              <w:t xml:space="preserve">-0,8 </w:t>
            </w:r>
          </w:p>
        </w:tc>
      </w:tr>
      <w:tr w:rsidR="007A52B3" w:rsidRPr="007A52B3" w14:paraId="31A65FB9" w14:textId="77777777" w:rsidTr="00184561">
        <w:trPr>
          <w:trHeight w:val="70"/>
        </w:trPr>
        <w:tc>
          <w:tcPr>
            <w:tcW w:w="3805" w:type="dxa"/>
            <w:tcBorders>
              <w:top w:val="nil"/>
              <w:left w:val="double" w:sz="4" w:space="0" w:color="auto"/>
              <w:bottom w:val="single" w:sz="4" w:space="0" w:color="auto"/>
              <w:right w:val="single" w:sz="4" w:space="0" w:color="auto"/>
            </w:tcBorders>
            <w:shd w:val="clear" w:color="auto" w:fill="auto"/>
            <w:vAlign w:val="center"/>
            <w:hideMark/>
          </w:tcPr>
          <w:p w14:paraId="3685D74C" w14:textId="77777777" w:rsidR="00B86B11" w:rsidRPr="007A52B3" w:rsidRDefault="00B86B11" w:rsidP="00B86B11">
            <w:pPr>
              <w:rPr>
                <w:i/>
                <w:iCs/>
                <w:sz w:val="22"/>
                <w:szCs w:val="22"/>
              </w:rPr>
            </w:pPr>
            <w:r w:rsidRPr="007A52B3">
              <w:rPr>
                <w:i/>
                <w:iCs/>
                <w:sz w:val="22"/>
                <w:szCs w:val="22"/>
              </w:rPr>
              <w:t xml:space="preserve">Рост, снижение (+,-) к 2023г. </w:t>
            </w:r>
          </w:p>
        </w:tc>
        <w:tc>
          <w:tcPr>
            <w:tcW w:w="1701" w:type="dxa"/>
            <w:tcBorders>
              <w:top w:val="nil"/>
              <w:left w:val="nil"/>
              <w:bottom w:val="single" w:sz="4" w:space="0" w:color="auto"/>
              <w:right w:val="single" w:sz="4" w:space="0" w:color="auto"/>
            </w:tcBorders>
            <w:shd w:val="clear" w:color="auto" w:fill="auto"/>
            <w:vAlign w:val="center"/>
            <w:hideMark/>
          </w:tcPr>
          <w:p w14:paraId="47A152FA" w14:textId="77777777" w:rsidR="00B86B11" w:rsidRPr="007A52B3" w:rsidRDefault="00B86B11" w:rsidP="00B86B11">
            <w:pPr>
              <w:jc w:val="right"/>
              <w:rPr>
                <w:i/>
                <w:iCs/>
                <w:sz w:val="22"/>
                <w:szCs w:val="22"/>
              </w:rPr>
            </w:pPr>
            <w:r w:rsidRPr="007A52B3">
              <w:rPr>
                <w:i/>
                <w:iCs/>
                <w:sz w:val="22"/>
                <w:szCs w:val="22"/>
              </w:rPr>
              <w:t xml:space="preserve">23,3 </w:t>
            </w:r>
          </w:p>
        </w:tc>
        <w:tc>
          <w:tcPr>
            <w:tcW w:w="1842" w:type="dxa"/>
            <w:tcBorders>
              <w:top w:val="nil"/>
              <w:left w:val="nil"/>
              <w:bottom w:val="single" w:sz="4" w:space="0" w:color="auto"/>
              <w:right w:val="single" w:sz="4" w:space="0" w:color="auto"/>
            </w:tcBorders>
            <w:shd w:val="clear" w:color="auto" w:fill="auto"/>
            <w:vAlign w:val="center"/>
            <w:hideMark/>
          </w:tcPr>
          <w:p w14:paraId="12F92EE5" w14:textId="77777777" w:rsidR="00B86B11" w:rsidRPr="007A52B3" w:rsidRDefault="00B86B11" w:rsidP="00B86B11">
            <w:pPr>
              <w:jc w:val="right"/>
              <w:rPr>
                <w:i/>
                <w:iCs/>
                <w:sz w:val="22"/>
                <w:szCs w:val="22"/>
              </w:rPr>
            </w:pPr>
            <w:r w:rsidRPr="007A52B3">
              <w:rPr>
                <w:i/>
                <w:iCs/>
                <w:sz w:val="22"/>
                <w:szCs w:val="22"/>
              </w:rPr>
              <w:t xml:space="preserve">1,1 </w:t>
            </w:r>
          </w:p>
        </w:tc>
        <w:tc>
          <w:tcPr>
            <w:tcW w:w="1276" w:type="dxa"/>
            <w:tcBorders>
              <w:top w:val="nil"/>
              <w:left w:val="nil"/>
              <w:bottom w:val="single" w:sz="4" w:space="0" w:color="auto"/>
              <w:right w:val="single" w:sz="4" w:space="0" w:color="auto"/>
            </w:tcBorders>
            <w:shd w:val="clear" w:color="auto" w:fill="auto"/>
            <w:vAlign w:val="center"/>
            <w:hideMark/>
          </w:tcPr>
          <w:p w14:paraId="7C88B425" w14:textId="77777777" w:rsidR="00B86B11" w:rsidRPr="007A52B3" w:rsidRDefault="00B86B11" w:rsidP="00B86B11">
            <w:pPr>
              <w:jc w:val="center"/>
              <w:rPr>
                <w:i/>
                <w:iCs/>
                <w:sz w:val="22"/>
                <w:szCs w:val="22"/>
              </w:rPr>
            </w:pPr>
            <w:r w:rsidRPr="007A52B3">
              <w:rPr>
                <w:i/>
                <w:iCs/>
                <w:sz w:val="22"/>
                <w:szCs w:val="22"/>
              </w:rPr>
              <w:t xml:space="preserve"> -</w:t>
            </w:r>
          </w:p>
        </w:tc>
        <w:tc>
          <w:tcPr>
            <w:tcW w:w="709" w:type="dxa"/>
            <w:tcBorders>
              <w:top w:val="nil"/>
              <w:left w:val="nil"/>
              <w:bottom w:val="single" w:sz="4" w:space="0" w:color="auto"/>
              <w:right w:val="double" w:sz="4" w:space="0" w:color="auto"/>
            </w:tcBorders>
            <w:shd w:val="clear" w:color="auto" w:fill="auto"/>
            <w:vAlign w:val="center"/>
            <w:hideMark/>
          </w:tcPr>
          <w:p w14:paraId="2373EF0C" w14:textId="77777777" w:rsidR="00B86B11" w:rsidRPr="007A52B3" w:rsidRDefault="00B86B11" w:rsidP="00B86B11">
            <w:pPr>
              <w:jc w:val="center"/>
              <w:rPr>
                <w:i/>
                <w:iCs/>
                <w:sz w:val="22"/>
                <w:szCs w:val="22"/>
              </w:rPr>
            </w:pPr>
            <w:r w:rsidRPr="007A52B3">
              <w:rPr>
                <w:i/>
                <w:iCs/>
                <w:sz w:val="22"/>
                <w:szCs w:val="22"/>
              </w:rPr>
              <w:t xml:space="preserve"> -</w:t>
            </w:r>
          </w:p>
        </w:tc>
      </w:tr>
      <w:tr w:rsidR="007A52B3" w:rsidRPr="007A52B3" w14:paraId="6B7E19B5" w14:textId="77777777" w:rsidTr="00184561">
        <w:trPr>
          <w:trHeight w:val="70"/>
        </w:trPr>
        <w:tc>
          <w:tcPr>
            <w:tcW w:w="3805" w:type="dxa"/>
            <w:tcBorders>
              <w:top w:val="nil"/>
              <w:left w:val="double" w:sz="4" w:space="0" w:color="auto"/>
              <w:bottom w:val="single" w:sz="4" w:space="0" w:color="auto"/>
              <w:right w:val="single" w:sz="4" w:space="0" w:color="auto"/>
            </w:tcBorders>
            <w:shd w:val="clear" w:color="auto" w:fill="auto"/>
            <w:vAlign w:val="center"/>
            <w:hideMark/>
          </w:tcPr>
          <w:p w14:paraId="56B3172B" w14:textId="77777777" w:rsidR="00B86B11" w:rsidRPr="007A52B3" w:rsidRDefault="00B86B11" w:rsidP="00B86B11">
            <w:pPr>
              <w:rPr>
                <w:sz w:val="22"/>
                <w:szCs w:val="22"/>
              </w:rPr>
            </w:pPr>
            <w:r w:rsidRPr="007A52B3">
              <w:rPr>
                <w:sz w:val="22"/>
                <w:szCs w:val="22"/>
              </w:rPr>
              <w:t>Прогноз на 2025 год</w:t>
            </w:r>
          </w:p>
        </w:tc>
        <w:tc>
          <w:tcPr>
            <w:tcW w:w="1701" w:type="dxa"/>
            <w:tcBorders>
              <w:top w:val="nil"/>
              <w:left w:val="nil"/>
              <w:bottom w:val="single" w:sz="4" w:space="0" w:color="auto"/>
              <w:right w:val="single" w:sz="4" w:space="0" w:color="auto"/>
            </w:tcBorders>
            <w:shd w:val="clear" w:color="auto" w:fill="auto"/>
            <w:vAlign w:val="center"/>
            <w:hideMark/>
          </w:tcPr>
          <w:p w14:paraId="2F8CBA18" w14:textId="77777777" w:rsidR="00B86B11" w:rsidRPr="007A52B3" w:rsidRDefault="00B86B11" w:rsidP="00B86B11">
            <w:pPr>
              <w:jc w:val="right"/>
              <w:rPr>
                <w:sz w:val="22"/>
                <w:szCs w:val="22"/>
              </w:rPr>
            </w:pPr>
            <w:r w:rsidRPr="007A52B3">
              <w:rPr>
                <w:sz w:val="22"/>
                <w:szCs w:val="22"/>
              </w:rPr>
              <w:t xml:space="preserve">1 107,1 </w:t>
            </w:r>
          </w:p>
        </w:tc>
        <w:tc>
          <w:tcPr>
            <w:tcW w:w="1842" w:type="dxa"/>
            <w:tcBorders>
              <w:top w:val="nil"/>
              <w:left w:val="nil"/>
              <w:bottom w:val="single" w:sz="4" w:space="0" w:color="auto"/>
              <w:right w:val="single" w:sz="4" w:space="0" w:color="auto"/>
            </w:tcBorders>
            <w:shd w:val="clear" w:color="auto" w:fill="auto"/>
            <w:vAlign w:val="center"/>
            <w:hideMark/>
          </w:tcPr>
          <w:p w14:paraId="44CBECA8" w14:textId="77777777" w:rsidR="00B86B11" w:rsidRPr="007A52B3" w:rsidRDefault="00B86B11" w:rsidP="00B86B11">
            <w:pPr>
              <w:jc w:val="right"/>
              <w:rPr>
                <w:sz w:val="22"/>
                <w:szCs w:val="22"/>
              </w:rPr>
            </w:pPr>
            <w:r w:rsidRPr="007A52B3">
              <w:rPr>
                <w:sz w:val="22"/>
                <w:szCs w:val="22"/>
              </w:rPr>
              <w:t xml:space="preserve">1 100,3 </w:t>
            </w:r>
          </w:p>
        </w:tc>
        <w:tc>
          <w:tcPr>
            <w:tcW w:w="1276" w:type="dxa"/>
            <w:tcBorders>
              <w:top w:val="nil"/>
              <w:left w:val="nil"/>
              <w:bottom w:val="single" w:sz="4" w:space="0" w:color="auto"/>
              <w:right w:val="single" w:sz="4" w:space="0" w:color="auto"/>
            </w:tcBorders>
            <w:shd w:val="clear" w:color="auto" w:fill="auto"/>
            <w:vAlign w:val="center"/>
            <w:hideMark/>
          </w:tcPr>
          <w:p w14:paraId="5E42BCE0" w14:textId="77777777" w:rsidR="00B86B11" w:rsidRPr="007A52B3" w:rsidRDefault="00B86B11" w:rsidP="00B86B11">
            <w:pPr>
              <w:jc w:val="right"/>
              <w:rPr>
                <w:sz w:val="22"/>
                <w:szCs w:val="22"/>
              </w:rPr>
            </w:pPr>
            <w:r w:rsidRPr="007A52B3">
              <w:rPr>
                <w:sz w:val="22"/>
                <w:szCs w:val="22"/>
              </w:rPr>
              <w:t xml:space="preserve">-6,8 </w:t>
            </w:r>
          </w:p>
        </w:tc>
        <w:tc>
          <w:tcPr>
            <w:tcW w:w="709" w:type="dxa"/>
            <w:tcBorders>
              <w:top w:val="nil"/>
              <w:left w:val="nil"/>
              <w:bottom w:val="single" w:sz="4" w:space="0" w:color="auto"/>
              <w:right w:val="double" w:sz="4" w:space="0" w:color="auto"/>
            </w:tcBorders>
            <w:shd w:val="clear" w:color="auto" w:fill="auto"/>
            <w:vAlign w:val="center"/>
            <w:hideMark/>
          </w:tcPr>
          <w:p w14:paraId="4154C108" w14:textId="77777777" w:rsidR="00B86B11" w:rsidRPr="007A52B3" w:rsidRDefault="00B86B11" w:rsidP="00B86B11">
            <w:pPr>
              <w:jc w:val="right"/>
              <w:rPr>
                <w:sz w:val="22"/>
                <w:szCs w:val="22"/>
              </w:rPr>
            </w:pPr>
            <w:r w:rsidRPr="007A52B3">
              <w:rPr>
                <w:sz w:val="22"/>
                <w:szCs w:val="22"/>
              </w:rPr>
              <w:t xml:space="preserve">-0,6 </w:t>
            </w:r>
          </w:p>
        </w:tc>
      </w:tr>
      <w:tr w:rsidR="007A52B3" w:rsidRPr="007A52B3" w14:paraId="2DF2AAD8" w14:textId="77777777" w:rsidTr="00184561">
        <w:trPr>
          <w:trHeight w:val="70"/>
        </w:trPr>
        <w:tc>
          <w:tcPr>
            <w:tcW w:w="3805" w:type="dxa"/>
            <w:tcBorders>
              <w:top w:val="nil"/>
              <w:left w:val="double" w:sz="4" w:space="0" w:color="auto"/>
              <w:bottom w:val="single" w:sz="4" w:space="0" w:color="auto"/>
              <w:right w:val="single" w:sz="4" w:space="0" w:color="auto"/>
            </w:tcBorders>
            <w:shd w:val="clear" w:color="auto" w:fill="auto"/>
            <w:vAlign w:val="center"/>
            <w:hideMark/>
          </w:tcPr>
          <w:p w14:paraId="5FAD31BC" w14:textId="77777777" w:rsidR="00B86B11" w:rsidRPr="007A52B3" w:rsidRDefault="00B86B11" w:rsidP="00B86B11">
            <w:pPr>
              <w:rPr>
                <w:i/>
                <w:iCs/>
                <w:sz w:val="22"/>
                <w:szCs w:val="22"/>
              </w:rPr>
            </w:pPr>
            <w:r w:rsidRPr="007A52B3">
              <w:rPr>
                <w:i/>
                <w:iCs/>
                <w:sz w:val="22"/>
                <w:szCs w:val="22"/>
              </w:rPr>
              <w:t xml:space="preserve">Рост, снижение (+,-) к 2024г. </w:t>
            </w:r>
          </w:p>
        </w:tc>
        <w:tc>
          <w:tcPr>
            <w:tcW w:w="1701" w:type="dxa"/>
            <w:tcBorders>
              <w:top w:val="nil"/>
              <w:left w:val="nil"/>
              <w:bottom w:val="single" w:sz="4" w:space="0" w:color="auto"/>
              <w:right w:val="single" w:sz="4" w:space="0" w:color="auto"/>
            </w:tcBorders>
            <w:shd w:val="clear" w:color="auto" w:fill="auto"/>
            <w:vAlign w:val="center"/>
            <w:hideMark/>
          </w:tcPr>
          <w:p w14:paraId="1259D23D" w14:textId="77777777" w:rsidR="00B86B11" w:rsidRPr="007A52B3" w:rsidRDefault="00B86B11" w:rsidP="00B86B11">
            <w:pPr>
              <w:jc w:val="right"/>
              <w:rPr>
                <w:i/>
                <w:iCs/>
                <w:sz w:val="22"/>
                <w:szCs w:val="22"/>
              </w:rPr>
            </w:pPr>
            <w:r w:rsidRPr="007A52B3">
              <w:rPr>
                <w:i/>
                <w:iCs/>
                <w:sz w:val="22"/>
                <w:szCs w:val="22"/>
              </w:rPr>
              <w:t xml:space="preserve">-1,1 </w:t>
            </w:r>
          </w:p>
        </w:tc>
        <w:tc>
          <w:tcPr>
            <w:tcW w:w="1842" w:type="dxa"/>
            <w:tcBorders>
              <w:top w:val="nil"/>
              <w:left w:val="nil"/>
              <w:bottom w:val="single" w:sz="4" w:space="0" w:color="auto"/>
              <w:right w:val="single" w:sz="4" w:space="0" w:color="auto"/>
            </w:tcBorders>
            <w:shd w:val="clear" w:color="auto" w:fill="auto"/>
            <w:vAlign w:val="center"/>
            <w:hideMark/>
          </w:tcPr>
          <w:p w14:paraId="1AE338F1" w14:textId="77777777" w:rsidR="00B86B11" w:rsidRPr="007A52B3" w:rsidRDefault="00B86B11" w:rsidP="00B86B11">
            <w:pPr>
              <w:jc w:val="right"/>
              <w:rPr>
                <w:i/>
                <w:iCs/>
                <w:sz w:val="22"/>
                <w:szCs w:val="22"/>
              </w:rPr>
            </w:pPr>
            <w:r w:rsidRPr="007A52B3">
              <w:rPr>
                <w:i/>
                <w:iCs/>
                <w:sz w:val="22"/>
                <w:szCs w:val="22"/>
              </w:rPr>
              <w:t xml:space="preserve">1,5 </w:t>
            </w:r>
          </w:p>
        </w:tc>
        <w:tc>
          <w:tcPr>
            <w:tcW w:w="1276" w:type="dxa"/>
            <w:tcBorders>
              <w:top w:val="nil"/>
              <w:left w:val="nil"/>
              <w:bottom w:val="single" w:sz="4" w:space="0" w:color="auto"/>
              <w:right w:val="single" w:sz="4" w:space="0" w:color="auto"/>
            </w:tcBorders>
            <w:shd w:val="clear" w:color="auto" w:fill="auto"/>
            <w:vAlign w:val="center"/>
            <w:hideMark/>
          </w:tcPr>
          <w:p w14:paraId="1A0C33AB" w14:textId="77777777" w:rsidR="00B86B11" w:rsidRPr="007A52B3" w:rsidRDefault="00B86B11" w:rsidP="00B86B11">
            <w:pPr>
              <w:jc w:val="center"/>
              <w:rPr>
                <w:i/>
                <w:iCs/>
                <w:sz w:val="22"/>
                <w:szCs w:val="22"/>
              </w:rPr>
            </w:pPr>
            <w:r w:rsidRPr="007A52B3">
              <w:rPr>
                <w:i/>
                <w:iCs/>
                <w:sz w:val="22"/>
                <w:szCs w:val="22"/>
              </w:rPr>
              <w:t xml:space="preserve"> -</w:t>
            </w:r>
          </w:p>
        </w:tc>
        <w:tc>
          <w:tcPr>
            <w:tcW w:w="709" w:type="dxa"/>
            <w:tcBorders>
              <w:top w:val="nil"/>
              <w:left w:val="nil"/>
              <w:bottom w:val="single" w:sz="4" w:space="0" w:color="auto"/>
              <w:right w:val="double" w:sz="4" w:space="0" w:color="auto"/>
            </w:tcBorders>
            <w:shd w:val="clear" w:color="auto" w:fill="auto"/>
            <w:vAlign w:val="center"/>
            <w:hideMark/>
          </w:tcPr>
          <w:p w14:paraId="6126F0D9" w14:textId="77777777" w:rsidR="00B86B11" w:rsidRPr="007A52B3" w:rsidRDefault="00B86B11" w:rsidP="00B86B11">
            <w:pPr>
              <w:jc w:val="center"/>
              <w:rPr>
                <w:i/>
                <w:iCs/>
                <w:sz w:val="22"/>
                <w:szCs w:val="22"/>
              </w:rPr>
            </w:pPr>
            <w:r w:rsidRPr="007A52B3">
              <w:rPr>
                <w:i/>
                <w:iCs/>
                <w:sz w:val="22"/>
                <w:szCs w:val="22"/>
              </w:rPr>
              <w:t xml:space="preserve"> -</w:t>
            </w:r>
          </w:p>
        </w:tc>
      </w:tr>
      <w:tr w:rsidR="007A52B3" w:rsidRPr="007A52B3" w14:paraId="3244F11F" w14:textId="77777777" w:rsidTr="00184561">
        <w:trPr>
          <w:trHeight w:val="70"/>
        </w:trPr>
        <w:tc>
          <w:tcPr>
            <w:tcW w:w="3805" w:type="dxa"/>
            <w:tcBorders>
              <w:top w:val="nil"/>
              <w:left w:val="double" w:sz="4" w:space="0" w:color="auto"/>
              <w:bottom w:val="single" w:sz="4" w:space="0" w:color="auto"/>
              <w:right w:val="single" w:sz="4" w:space="0" w:color="auto"/>
            </w:tcBorders>
            <w:shd w:val="clear" w:color="auto" w:fill="auto"/>
            <w:vAlign w:val="center"/>
            <w:hideMark/>
          </w:tcPr>
          <w:p w14:paraId="5190FD87" w14:textId="77777777" w:rsidR="00B86B11" w:rsidRPr="007A52B3" w:rsidRDefault="00B86B11" w:rsidP="00B86B11">
            <w:pPr>
              <w:rPr>
                <w:sz w:val="22"/>
                <w:szCs w:val="22"/>
              </w:rPr>
            </w:pPr>
            <w:r w:rsidRPr="007A52B3">
              <w:rPr>
                <w:sz w:val="22"/>
                <w:szCs w:val="22"/>
              </w:rPr>
              <w:t>Прогноз на 2026 год</w:t>
            </w:r>
          </w:p>
        </w:tc>
        <w:tc>
          <w:tcPr>
            <w:tcW w:w="1701" w:type="dxa"/>
            <w:tcBorders>
              <w:top w:val="nil"/>
              <w:left w:val="nil"/>
              <w:bottom w:val="single" w:sz="4" w:space="0" w:color="auto"/>
              <w:right w:val="single" w:sz="4" w:space="0" w:color="auto"/>
            </w:tcBorders>
            <w:shd w:val="clear" w:color="auto" w:fill="auto"/>
            <w:vAlign w:val="center"/>
            <w:hideMark/>
          </w:tcPr>
          <w:p w14:paraId="425B14CF" w14:textId="77777777" w:rsidR="00B86B11" w:rsidRPr="007A52B3" w:rsidRDefault="00B86B11" w:rsidP="00B86B11">
            <w:pPr>
              <w:jc w:val="right"/>
              <w:rPr>
                <w:sz w:val="22"/>
                <w:szCs w:val="22"/>
              </w:rPr>
            </w:pPr>
            <w:r w:rsidRPr="007A52B3">
              <w:rPr>
                <w:sz w:val="22"/>
                <w:szCs w:val="22"/>
              </w:rPr>
              <w:t xml:space="preserve">1 106,0 </w:t>
            </w:r>
          </w:p>
        </w:tc>
        <w:tc>
          <w:tcPr>
            <w:tcW w:w="1842" w:type="dxa"/>
            <w:tcBorders>
              <w:top w:val="nil"/>
              <w:left w:val="nil"/>
              <w:bottom w:val="single" w:sz="4" w:space="0" w:color="auto"/>
              <w:right w:val="single" w:sz="4" w:space="0" w:color="auto"/>
            </w:tcBorders>
            <w:shd w:val="clear" w:color="auto" w:fill="auto"/>
            <w:vAlign w:val="center"/>
            <w:hideMark/>
          </w:tcPr>
          <w:p w14:paraId="3B3A3133" w14:textId="77777777" w:rsidR="00B86B11" w:rsidRPr="007A52B3" w:rsidRDefault="00B86B11" w:rsidP="00B86B11">
            <w:pPr>
              <w:jc w:val="right"/>
              <w:rPr>
                <w:sz w:val="22"/>
                <w:szCs w:val="22"/>
              </w:rPr>
            </w:pPr>
            <w:r w:rsidRPr="007A52B3">
              <w:rPr>
                <w:sz w:val="22"/>
                <w:szCs w:val="22"/>
              </w:rPr>
              <w:t xml:space="preserve">1 102,2 </w:t>
            </w:r>
          </w:p>
        </w:tc>
        <w:tc>
          <w:tcPr>
            <w:tcW w:w="1276" w:type="dxa"/>
            <w:tcBorders>
              <w:top w:val="nil"/>
              <w:left w:val="nil"/>
              <w:bottom w:val="single" w:sz="4" w:space="0" w:color="auto"/>
              <w:right w:val="single" w:sz="4" w:space="0" w:color="auto"/>
            </w:tcBorders>
            <w:shd w:val="clear" w:color="auto" w:fill="auto"/>
            <w:vAlign w:val="center"/>
            <w:hideMark/>
          </w:tcPr>
          <w:p w14:paraId="427E4FDD" w14:textId="77777777" w:rsidR="00B86B11" w:rsidRPr="007A52B3" w:rsidRDefault="00B86B11" w:rsidP="00B86B11">
            <w:pPr>
              <w:jc w:val="right"/>
              <w:rPr>
                <w:sz w:val="22"/>
                <w:szCs w:val="22"/>
              </w:rPr>
            </w:pPr>
            <w:r w:rsidRPr="007A52B3">
              <w:rPr>
                <w:sz w:val="22"/>
                <w:szCs w:val="22"/>
              </w:rPr>
              <w:t xml:space="preserve">-3,8 </w:t>
            </w:r>
          </w:p>
        </w:tc>
        <w:tc>
          <w:tcPr>
            <w:tcW w:w="709" w:type="dxa"/>
            <w:tcBorders>
              <w:top w:val="nil"/>
              <w:left w:val="nil"/>
              <w:bottom w:val="single" w:sz="4" w:space="0" w:color="auto"/>
              <w:right w:val="double" w:sz="4" w:space="0" w:color="auto"/>
            </w:tcBorders>
            <w:shd w:val="clear" w:color="auto" w:fill="auto"/>
            <w:vAlign w:val="center"/>
            <w:hideMark/>
          </w:tcPr>
          <w:p w14:paraId="02CA9F11" w14:textId="77777777" w:rsidR="00B86B11" w:rsidRPr="007A52B3" w:rsidRDefault="00B86B11" w:rsidP="00B86B11">
            <w:pPr>
              <w:jc w:val="right"/>
              <w:rPr>
                <w:sz w:val="22"/>
                <w:szCs w:val="22"/>
              </w:rPr>
            </w:pPr>
            <w:r w:rsidRPr="007A52B3">
              <w:rPr>
                <w:sz w:val="22"/>
                <w:szCs w:val="22"/>
              </w:rPr>
              <w:t xml:space="preserve">-0,3 </w:t>
            </w:r>
          </w:p>
        </w:tc>
      </w:tr>
      <w:tr w:rsidR="00B86B11" w:rsidRPr="007A52B3" w14:paraId="0D659CC5" w14:textId="77777777" w:rsidTr="00184561">
        <w:trPr>
          <w:trHeight w:val="70"/>
        </w:trPr>
        <w:tc>
          <w:tcPr>
            <w:tcW w:w="3805" w:type="dxa"/>
            <w:tcBorders>
              <w:top w:val="nil"/>
              <w:left w:val="double" w:sz="4" w:space="0" w:color="auto"/>
              <w:bottom w:val="double" w:sz="4" w:space="0" w:color="auto"/>
              <w:right w:val="single" w:sz="4" w:space="0" w:color="auto"/>
            </w:tcBorders>
            <w:shd w:val="clear" w:color="auto" w:fill="auto"/>
            <w:vAlign w:val="center"/>
            <w:hideMark/>
          </w:tcPr>
          <w:p w14:paraId="19E2F09B" w14:textId="77777777" w:rsidR="00B86B11" w:rsidRPr="007A52B3" w:rsidRDefault="00B86B11" w:rsidP="00B86B11">
            <w:pPr>
              <w:rPr>
                <w:i/>
                <w:iCs/>
                <w:sz w:val="22"/>
                <w:szCs w:val="22"/>
              </w:rPr>
            </w:pPr>
            <w:r w:rsidRPr="007A52B3">
              <w:rPr>
                <w:i/>
                <w:iCs/>
                <w:sz w:val="22"/>
                <w:szCs w:val="22"/>
              </w:rPr>
              <w:t xml:space="preserve">Рост, снижение (+,-) к 2025г. </w:t>
            </w:r>
          </w:p>
        </w:tc>
        <w:tc>
          <w:tcPr>
            <w:tcW w:w="1701" w:type="dxa"/>
            <w:tcBorders>
              <w:top w:val="nil"/>
              <w:left w:val="nil"/>
              <w:bottom w:val="double" w:sz="4" w:space="0" w:color="auto"/>
              <w:right w:val="single" w:sz="4" w:space="0" w:color="auto"/>
            </w:tcBorders>
            <w:shd w:val="clear" w:color="auto" w:fill="auto"/>
            <w:vAlign w:val="center"/>
            <w:hideMark/>
          </w:tcPr>
          <w:p w14:paraId="32353995" w14:textId="77777777" w:rsidR="00B86B11" w:rsidRPr="007A52B3" w:rsidRDefault="00B86B11" w:rsidP="00B86B11">
            <w:pPr>
              <w:jc w:val="right"/>
              <w:rPr>
                <w:i/>
                <w:iCs/>
                <w:sz w:val="22"/>
                <w:szCs w:val="22"/>
              </w:rPr>
            </w:pPr>
            <w:r w:rsidRPr="007A52B3">
              <w:rPr>
                <w:i/>
                <w:iCs/>
                <w:sz w:val="22"/>
                <w:szCs w:val="22"/>
              </w:rPr>
              <w:t xml:space="preserve">-1,1 </w:t>
            </w:r>
          </w:p>
        </w:tc>
        <w:tc>
          <w:tcPr>
            <w:tcW w:w="1842" w:type="dxa"/>
            <w:tcBorders>
              <w:top w:val="nil"/>
              <w:left w:val="nil"/>
              <w:bottom w:val="double" w:sz="4" w:space="0" w:color="auto"/>
              <w:right w:val="single" w:sz="4" w:space="0" w:color="auto"/>
            </w:tcBorders>
            <w:shd w:val="clear" w:color="auto" w:fill="auto"/>
            <w:vAlign w:val="center"/>
            <w:hideMark/>
          </w:tcPr>
          <w:p w14:paraId="3EEEE9B6" w14:textId="77777777" w:rsidR="00B86B11" w:rsidRPr="007A52B3" w:rsidRDefault="00B86B11" w:rsidP="00B86B11">
            <w:pPr>
              <w:jc w:val="right"/>
              <w:rPr>
                <w:i/>
                <w:iCs/>
                <w:sz w:val="22"/>
                <w:szCs w:val="22"/>
              </w:rPr>
            </w:pPr>
            <w:r w:rsidRPr="007A52B3">
              <w:rPr>
                <w:i/>
                <w:iCs/>
                <w:sz w:val="22"/>
                <w:szCs w:val="22"/>
              </w:rPr>
              <w:t xml:space="preserve">1,9 </w:t>
            </w:r>
          </w:p>
        </w:tc>
        <w:tc>
          <w:tcPr>
            <w:tcW w:w="1276" w:type="dxa"/>
            <w:tcBorders>
              <w:top w:val="nil"/>
              <w:left w:val="nil"/>
              <w:bottom w:val="double" w:sz="4" w:space="0" w:color="auto"/>
              <w:right w:val="single" w:sz="4" w:space="0" w:color="auto"/>
            </w:tcBorders>
            <w:shd w:val="clear" w:color="auto" w:fill="auto"/>
            <w:vAlign w:val="center"/>
            <w:hideMark/>
          </w:tcPr>
          <w:p w14:paraId="6E88CA20" w14:textId="77777777" w:rsidR="00B86B11" w:rsidRPr="007A52B3" w:rsidRDefault="00B86B11" w:rsidP="00B86B11">
            <w:pPr>
              <w:jc w:val="center"/>
              <w:rPr>
                <w:i/>
                <w:iCs/>
                <w:sz w:val="22"/>
                <w:szCs w:val="22"/>
              </w:rPr>
            </w:pPr>
            <w:r w:rsidRPr="007A52B3">
              <w:rPr>
                <w:i/>
                <w:iCs/>
                <w:sz w:val="22"/>
                <w:szCs w:val="22"/>
              </w:rPr>
              <w:t xml:space="preserve"> -</w:t>
            </w:r>
          </w:p>
        </w:tc>
        <w:tc>
          <w:tcPr>
            <w:tcW w:w="709" w:type="dxa"/>
            <w:tcBorders>
              <w:top w:val="nil"/>
              <w:left w:val="nil"/>
              <w:bottom w:val="double" w:sz="4" w:space="0" w:color="auto"/>
              <w:right w:val="double" w:sz="4" w:space="0" w:color="auto"/>
            </w:tcBorders>
            <w:shd w:val="clear" w:color="auto" w:fill="auto"/>
            <w:vAlign w:val="center"/>
            <w:hideMark/>
          </w:tcPr>
          <w:p w14:paraId="10BF13C1" w14:textId="77777777" w:rsidR="00B86B11" w:rsidRPr="007A52B3" w:rsidRDefault="00B86B11" w:rsidP="00B86B11">
            <w:pPr>
              <w:jc w:val="center"/>
              <w:rPr>
                <w:i/>
                <w:iCs/>
                <w:sz w:val="22"/>
                <w:szCs w:val="22"/>
              </w:rPr>
            </w:pPr>
            <w:r w:rsidRPr="007A52B3">
              <w:rPr>
                <w:i/>
                <w:iCs/>
                <w:sz w:val="22"/>
                <w:szCs w:val="22"/>
              </w:rPr>
              <w:t xml:space="preserve"> -</w:t>
            </w:r>
          </w:p>
        </w:tc>
      </w:tr>
    </w:tbl>
    <w:p w14:paraId="0E3BFA40" w14:textId="77777777" w:rsidR="00B86B11" w:rsidRPr="007A52B3" w:rsidRDefault="00B86B11" w:rsidP="00B86B11">
      <w:pPr>
        <w:ind w:firstLine="851"/>
        <w:jc w:val="both"/>
        <w:rPr>
          <w:sz w:val="16"/>
          <w:szCs w:val="16"/>
        </w:rPr>
      </w:pPr>
    </w:p>
    <w:p w14:paraId="2DFC2412" w14:textId="77777777" w:rsidR="00B86B11" w:rsidRPr="007A52B3" w:rsidRDefault="00B86B11" w:rsidP="00B86B11">
      <w:pPr>
        <w:ind w:firstLine="709"/>
        <w:jc w:val="both"/>
        <w:rPr>
          <w:sz w:val="28"/>
          <w:szCs w:val="28"/>
        </w:rPr>
      </w:pPr>
      <w:r w:rsidRPr="007A52B3">
        <w:rPr>
          <w:sz w:val="28"/>
          <w:szCs w:val="28"/>
        </w:rPr>
        <w:lastRenderedPageBreak/>
        <w:t>Согласно пояснительной записке к законопроекту, транспортный налог с физических лиц рассчитан на основе налогооблагаемой базы по транспортному налогу за 2022 год с учетом тенденций изменения общего количества транспорта на территории Архангельской области, где оценка общего количества транспортных средств в 2022 году принята в размере 380,3 тыс.ед., что на 2,2 тыс.ед. больше</w:t>
      </w:r>
      <w:r w:rsidRPr="007A52B3">
        <w:t xml:space="preserve"> </w:t>
      </w:r>
      <w:r w:rsidRPr="007A52B3">
        <w:rPr>
          <w:sz w:val="28"/>
          <w:szCs w:val="28"/>
        </w:rPr>
        <w:t>количества транспортных средств по данным налоговой отчетности за 2022 год.</w:t>
      </w:r>
    </w:p>
    <w:p w14:paraId="3D009092" w14:textId="77777777" w:rsidR="00B86B11" w:rsidRPr="007A52B3" w:rsidRDefault="00B86B11" w:rsidP="00B86B11">
      <w:pPr>
        <w:ind w:firstLine="851"/>
        <w:jc w:val="both"/>
        <w:rPr>
          <w:sz w:val="28"/>
          <w:szCs w:val="28"/>
        </w:rPr>
      </w:pPr>
    </w:p>
    <w:p w14:paraId="59B6F632" w14:textId="77777777" w:rsidR="00B86B11" w:rsidRPr="007A52B3" w:rsidRDefault="00B86B11" w:rsidP="00B86B11">
      <w:pPr>
        <w:ind w:firstLine="709"/>
        <w:jc w:val="both"/>
        <w:rPr>
          <w:sz w:val="28"/>
          <w:szCs w:val="28"/>
        </w:rPr>
      </w:pPr>
      <w:r w:rsidRPr="007A52B3">
        <w:rPr>
          <w:sz w:val="28"/>
          <w:szCs w:val="28"/>
        </w:rPr>
        <w:t>Исходя из вышеизложенного и основываясь на уточненном прогнозе поступления налоговых доходов, администрируемых Федеральной налоговой службой РФ, необходимо отметить наличие рисков непоступления отдельных видов доходов в консолидированный бюджет Архангельской области в 2024 году в размере порядка 307 млн.руб., из них в большей части по налогу на имущество физических лиц (133,2 млн.руб.).</w:t>
      </w:r>
    </w:p>
    <w:p w14:paraId="5B0FCF1A" w14:textId="7934CED0" w:rsidR="00B86B11" w:rsidRPr="007A52B3" w:rsidRDefault="00B86B11" w:rsidP="00B86B11">
      <w:pPr>
        <w:ind w:firstLine="709"/>
        <w:jc w:val="both"/>
        <w:rPr>
          <w:sz w:val="28"/>
          <w:szCs w:val="28"/>
        </w:rPr>
      </w:pPr>
      <w:r w:rsidRPr="007A52B3">
        <w:rPr>
          <w:sz w:val="28"/>
          <w:szCs w:val="28"/>
        </w:rPr>
        <w:t>Одновременно с этим на 2024 год имеется резерв по налоговым поступлениям в консолидированный бюджет Архангельской области в размере порядка 38 млн.руб. по налогу, взимаемому в связи с применением патентной системы налогообложения.</w:t>
      </w:r>
    </w:p>
    <w:p w14:paraId="08890AB7" w14:textId="77777777" w:rsidR="00B86B11" w:rsidRPr="007A52B3" w:rsidRDefault="00B86B11" w:rsidP="00B86B11">
      <w:pPr>
        <w:ind w:firstLine="851"/>
        <w:jc w:val="both"/>
        <w:rPr>
          <w:sz w:val="16"/>
          <w:szCs w:val="16"/>
        </w:rPr>
      </w:pPr>
    </w:p>
    <w:p w14:paraId="0C6CC209" w14:textId="77777777" w:rsidR="00B86B11" w:rsidRPr="007A52B3" w:rsidRDefault="00B86B11" w:rsidP="00B86B11">
      <w:pPr>
        <w:ind w:firstLine="709"/>
        <w:jc w:val="both"/>
        <w:rPr>
          <w:sz w:val="28"/>
          <w:szCs w:val="28"/>
        </w:rPr>
      </w:pPr>
      <w:r w:rsidRPr="007A52B3">
        <w:rPr>
          <w:sz w:val="28"/>
          <w:szCs w:val="28"/>
        </w:rPr>
        <w:t>Поступление акцизов по подакцизным товарам в консолидированный бюджет Архангельской области на 2024 год прогнозируется в общей сумме 11 108,0 млн.руб., что на 15,6 % (+1 496,5 млн.руб.) больше, чем предусмотрено на 2023 год согласно отчету на 01.10.2023.</w:t>
      </w:r>
    </w:p>
    <w:p w14:paraId="435C858C" w14:textId="36FAD022" w:rsidR="00B86B11" w:rsidRPr="007A52B3" w:rsidRDefault="00B86B11" w:rsidP="00B86B11">
      <w:pPr>
        <w:ind w:firstLine="709"/>
        <w:jc w:val="both"/>
        <w:rPr>
          <w:sz w:val="28"/>
          <w:szCs w:val="28"/>
        </w:rPr>
      </w:pPr>
      <w:r w:rsidRPr="007A52B3">
        <w:rPr>
          <w:sz w:val="28"/>
          <w:szCs w:val="28"/>
        </w:rPr>
        <w:t xml:space="preserve">На 2025 год </w:t>
      </w:r>
      <w:r w:rsidR="00085433" w:rsidRPr="007A52B3">
        <w:rPr>
          <w:sz w:val="28"/>
          <w:szCs w:val="28"/>
        </w:rPr>
        <w:t xml:space="preserve">планируется </w:t>
      </w:r>
      <w:r w:rsidRPr="007A52B3">
        <w:rPr>
          <w:sz w:val="28"/>
          <w:szCs w:val="28"/>
        </w:rPr>
        <w:t>снижение поступления данных доходов в консолидированный бюджет на 3,2 % (-355,9 млн.руб.), что обусловлено снижением норматива для Архангельской по распределению сумм от уплаты акцизов на нефтепродукты. На 2026 год прогнозируется рост</w:t>
      </w:r>
      <w:r w:rsidR="00085433" w:rsidRPr="007A52B3">
        <w:rPr>
          <w:sz w:val="28"/>
          <w:szCs w:val="28"/>
        </w:rPr>
        <w:t xml:space="preserve"> по отношению к 2025 году</w:t>
      </w:r>
      <w:r w:rsidRPr="007A52B3">
        <w:rPr>
          <w:sz w:val="28"/>
          <w:szCs w:val="28"/>
        </w:rPr>
        <w:t xml:space="preserve"> на 3,3 % (353,3 млн.руб.).</w:t>
      </w:r>
    </w:p>
    <w:p w14:paraId="4F7C2121" w14:textId="77777777" w:rsidR="00B86B11" w:rsidRPr="007A52B3" w:rsidRDefault="00B86B11" w:rsidP="00B86B11">
      <w:pPr>
        <w:ind w:firstLine="709"/>
        <w:jc w:val="both"/>
        <w:rPr>
          <w:sz w:val="28"/>
          <w:szCs w:val="28"/>
        </w:rPr>
      </w:pPr>
      <w:r w:rsidRPr="007A52B3">
        <w:rPr>
          <w:sz w:val="28"/>
          <w:szCs w:val="28"/>
        </w:rPr>
        <w:t>Согласно пояснительной записке к законопроекту прогноз поступлений акцизов основан на оценочных показателях производства, реализации и розничной продажи подакцизных товаров, ставок акцизов, планируемых объемов акцизов в целом по Российской Федерации, установленных нормативов распределения доходов между бюджетами бюджетной системы РФ и сумм оценок поступлений централизованных акцизов согласно материалам к проекту федерального закона «О федеральном бюджете на 2024 год и на плановый период 2025 и 2026 годов».</w:t>
      </w:r>
    </w:p>
    <w:p w14:paraId="680FBD96" w14:textId="3B24A7B4" w:rsidR="00B86B11" w:rsidRPr="007A52B3" w:rsidRDefault="00B86B11" w:rsidP="00B86B11">
      <w:pPr>
        <w:ind w:firstLine="709"/>
        <w:jc w:val="both"/>
        <w:rPr>
          <w:sz w:val="28"/>
          <w:szCs w:val="28"/>
        </w:rPr>
      </w:pPr>
      <w:r w:rsidRPr="007A52B3">
        <w:rPr>
          <w:sz w:val="28"/>
          <w:szCs w:val="28"/>
        </w:rPr>
        <w:t xml:space="preserve">На рисунке </w:t>
      </w:r>
      <w:r w:rsidR="000E7D7D" w:rsidRPr="007A52B3">
        <w:rPr>
          <w:sz w:val="28"/>
          <w:szCs w:val="28"/>
        </w:rPr>
        <w:t>19</w:t>
      </w:r>
      <w:r w:rsidRPr="007A52B3">
        <w:rPr>
          <w:sz w:val="28"/>
          <w:szCs w:val="28"/>
        </w:rPr>
        <w:t xml:space="preserve"> представлено поступление акцизов по подакцизным товарам в консолидированном бюджете Архангельской области.</w:t>
      </w:r>
    </w:p>
    <w:p w14:paraId="3EE91216" w14:textId="1469151E" w:rsidR="00B86B11" w:rsidRPr="007A52B3" w:rsidRDefault="00584F6B" w:rsidP="00B86B11">
      <w:pPr>
        <w:keepNext/>
        <w:jc w:val="center"/>
      </w:pPr>
      <w:r w:rsidRPr="007A52B3">
        <w:rPr>
          <w:noProof/>
        </w:rPr>
        <w:lastRenderedPageBreak/>
        <w:drawing>
          <wp:inline distT="0" distB="0" distL="0" distR="0" wp14:anchorId="698875B9" wp14:editId="3B8873B2">
            <wp:extent cx="6014955" cy="1700683"/>
            <wp:effectExtent l="0" t="0" r="5080" b="0"/>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57747" cy="1712782"/>
                    </a:xfrm>
                    <a:prstGeom prst="rect">
                      <a:avLst/>
                    </a:prstGeom>
                    <a:noFill/>
                  </pic:spPr>
                </pic:pic>
              </a:graphicData>
            </a:graphic>
          </wp:inline>
        </w:drawing>
      </w:r>
    </w:p>
    <w:p w14:paraId="0E67B3BB" w14:textId="77777777" w:rsidR="00B86B11" w:rsidRPr="007A52B3" w:rsidRDefault="00B86B11" w:rsidP="00B86B11">
      <w:pPr>
        <w:pStyle w:val="af9"/>
        <w:rPr>
          <w:b w:val="0"/>
        </w:rPr>
      </w:pPr>
      <w:r w:rsidRPr="007A52B3">
        <w:rPr>
          <w:b w:val="0"/>
        </w:rPr>
        <w:t xml:space="preserve">Рисунок </w:t>
      </w:r>
      <w:r w:rsidRPr="007A52B3">
        <w:rPr>
          <w:b w:val="0"/>
          <w:noProof/>
        </w:rPr>
        <w:fldChar w:fldCharType="begin"/>
      </w:r>
      <w:r w:rsidRPr="007A52B3">
        <w:rPr>
          <w:b w:val="0"/>
          <w:noProof/>
        </w:rPr>
        <w:instrText xml:space="preserve"> SEQ Рисунок \* ARABIC </w:instrText>
      </w:r>
      <w:r w:rsidRPr="007A52B3">
        <w:rPr>
          <w:b w:val="0"/>
          <w:noProof/>
        </w:rPr>
        <w:fldChar w:fldCharType="separate"/>
      </w:r>
      <w:r w:rsidR="000E7D7D" w:rsidRPr="007A52B3">
        <w:rPr>
          <w:b w:val="0"/>
          <w:noProof/>
        </w:rPr>
        <w:t>19</w:t>
      </w:r>
      <w:r w:rsidRPr="007A52B3">
        <w:rPr>
          <w:b w:val="0"/>
          <w:noProof/>
        </w:rPr>
        <w:fldChar w:fldCharType="end"/>
      </w:r>
      <w:r w:rsidRPr="007A52B3">
        <w:rPr>
          <w:b w:val="0"/>
        </w:rPr>
        <w:t>. Акцизы по подакцизным товарам в консолидированном бюджете Архангельской области, млн.руб.</w:t>
      </w:r>
    </w:p>
    <w:p w14:paraId="3B66C954" w14:textId="77777777" w:rsidR="00B86B11" w:rsidRPr="007A52B3" w:rsidRDefault="00B86B11" w:rsidP="00B86B11">
      <w:pPr>
        <w:ind w:firstLine="709"/>
        <w:rPr>
          <w:sz w:val="16"/>
          <w:szCs w:val="16"/>
        </w:rPr>
      </w:pPr>
    </w:p>
    <w:p w14:paraId="71465E6D" w14:textId="77777777" w:rsidR="00B86B11" w:rsidRPr="007A52B3" w:rsidRDefault="00B86B11" w:rsidP="00B86B11">
      <w:pPr>
        <w:ind w:firstLine="709"/>
        <w:jc w:val="both"/>
        <w:rPr>
          <w:sz w:val="28"/>
          <w:szCs w:val="28"/>
        </w:rPr>
      </w:pPr>
      <w:r w:rsidRPr="007A52B3">
        <w:rPr>
          <w:sz w:val="28"/>
          <w:szCs w:val="28"/>
        </w:rPr>
        <w:t>Основную долю поступления указанных платежей в консолидированный бюджет составляют поступления в областной бюджет, удельный вес которых составляет 95 %.</w:t>
      </w:r>
    </w:p>
    <w:p w14:paraId="33A15D4E" w14:textId="3FE8E20C" w:rsidR="00B86B11" w:rsidRPr="007A52B3" w:rsidRDefault="00B86B11" w:rsidP="00B86B11">
      <w:pPr>
        <w:ind w:firstLine="709"/>
        <w:jc w:val="both"/>
        <w:rPr>
          <w:sz w:val="28"/>
          <w:szCs w:val="28"/>
        </w:rPr>
      </w:pPr>
      <w:r w:rsidRPr="007A52B3">
        <w:rPr>
          <w:sz w:val="28"/>
          <w:szCs w:val="28"/>
        </w:rPr>
        <w:t xml:space="preserve">В местных бюджетах поступление акцизов по подакцизным товарам занимают доходы от уплаты акцизов на нефтепродукты (дизельное топливо, моторные масла, автомобильный и прямогонный бензин) в размере 10 % от общей суммы данных поступлений в консолидированном бюджете Архангельской области, сведения о которых отражены на рисунке </w:t>
      </w:r>
      <w:r w:rsidR="000E7D7D" w:rsidRPr="007A52B3">
        <w:rPr>
          <w:sz w:val="28"/>
          <w:szCs w:val="28"/>
        </w:rPr>
        <w:t>20</w:t>
      </w:r>
      <w:r w:rsidRPr="007A52B3">
        <w:rPr>
          <w:sz w:val="28"/>
          <w:szCs w:val="28"/>
        </w:rPr>
        <w:t>.</w:t>
      </w:r>
    </w:p>
    <w:p w14:paraId="50854DC8" w14:textId="6A4D35CD" w:rsidR="00B86B11" w:rsidRPr="007A52B3" w:rsidRDefault="004B72D5" w:rsidP="00B86B11">
      <w:pPr>
        <w:keepNext/>
      </w:pPr>
      <w:r w:rsidRPr="007A52B3">
        <w:rPr>
          <w:noProof/>
        </w:rPr>
        <w:drawing>
          <wp:inline distT="0" distB="0" distL="0" distR="0" wp14:anchorId="080B46DD" wp14:editId="6D528C9D">
            <wp:extent cx="5903958" cy="1558925"/>
            <wp:effectExtent l="0" t="0" r="1905" b="3175"/>
            <wp:docPr id="96"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38289" cy="1567990"/>
                    </a:xfrm>
                    <a:prstGeom prst="rect">
                      <a:avLst/>
                    </a:prstGeom>
                    <a:noFill/>
                  </pic:spPr>
                </pic:pic>
              </a:graphicData>
            </a:graphic>
          </wp:inline>
        </w:drawing>
      </w:r>
    </w:p>
    <w:p w14:paraId="2505C055" w14:textId="77777777" w:rsidR="00B86B11" w:rsidRPr="007A52B3" w:rsidRDefault="00B86B11" w:rsidP="00B86B11">
      <w:pPr>
        <w:pStyle w:val="af9"/>
        <w:rPr>
          <w:b w:val="0"/>
        </w:rPr>
      </w:pPr>
      <w:r w:rsidRPr="007A52B3">
        <w:rPr>
          <w:b w:val="0"/>
        </w:rPr>
        <w:t xml:space="preserve">Рисунок </w:t>
      </w:r>
      <w:r w:rsidRPr="007A52B3">
        <w:rPr>
          <w:b w:val="0"/>
          <w:noProof/>
        </w:rPr>
        <w:fldChar w:fldCharType="begin"/>
      </w:r>
      <w:r w:rsidRPr="007A52B3">
        <w:rPr>
          <w:b w:val="0"/>
          <w:noProof/>
        </w:rPr>
        <w:instrText xml:space="preserve"> SEQ Рисунок \* ARABIC </w:instrText>
      </w:r>
      <w:r w:rsidRPr="007A52B3">
        <w:rPr>
          <w:b w:val="0"/>
          <w:noProof/>
        </w:rPr>
        <w:fldChar w:fldCharType="separate"/>
      </w:r>
      <w:r w:rsidR="000E7D7D" w:rsidRPr="007A52B3">
        <w:rPr>
          <w:b w:val="0"/>
          <w:noProof/>
        </w:rPr>
        <w:t>20</w:t>
      </w:r>
      <w:r w:rsidRPr="007A52B3">
        <w:rPr>
          <w:b w:val="0"/>
          <w:noProof/>
        </w:rPr>
        <w:fldChar w:fldCharType="end"/>
      </w:r>
      <w:r w:rsidRPr="007A52B3">
        <w:rPr>
          <w:b w:val="0"/>
        </w:rPr>
        <w:t>. Доходы от уплаты акцизов на нефтепродукты в бюджетах муниципальных образований Архангельской области, млн.руб.</w:t>
      </w:r>
    </w:p>
    <w:p w14:paraId="68B04C13" w14:textId="77777777" w:rsidR="00B86B11" w:rsidRPr="007A52B3" w:rsidRDefault="00B86B11" w:rsidP="00B86B11">
      <w:pPr>
        <w:ind w:firstLine="709"/>
        <w:rPr>
          <w:sz w:val="16"/>
          <w:szCs w:val="16"/>
        </w:rPr>
      </w:pPr>
    </w:p>
    <w:p w14:paraId="4E6374E1" w14:textId="1F238663" w:rsidR="00B86B11" w:rsidRPr="007A52B3" w:rsidRDefault="00B86B11" w:rsidP="00B86B11">
      <w:pPr>
        <w:ind w:firstLine="709"/>
        <w:jc w:val="both"/>
        <w:rPr>
          <w:sz w:val="28"/>
          <w:szCs w:val="28"/>
        </w:rPr>
      </w:pPr>
      <w:r w:rsidRPr="007A52B3">
        <w:rPr>
          <w:sz w:val="28"/>
          <w:szCs w:val="28"/>
        </w:rPr>
        <w:t>На 2024 год прогнозируется рост поступления доходов от уплаты акцизов на нефтепродукты в бюджетах муниципальных образований по сравнению с планом на 2023 год на 17,2 % (+81,4 млн.руб.), последующий рост на 2025 год предусматривается на 2,2 % (+12,4 млн.руб.), на 2026 год – последующий рост на 2,5 % (+14,3 млн.руб.).</w:t>
      </w:r>
    </w:p>
    <w:p w14:paraId="5887BEDE" w14:textId="77777777" w:rsidR="00B86B11" w:rsidRPr="007A52B3" w:rsidRDefault="00B86B11" w:rsidP="00B86B11">
      <w:pPr>
        <w:ind w:firstLine="709"/>
        <w:jc w:val="both"/>
        <w:rPr>
          <w:sz w:val="16"/>
          <w:szCs w:val="16"/>
        </w:rPr>
      </w:pPr>
    </w:p>
    <w:p w14:paraId="50F7AC85" w14:textId="4B6F222F" w:rsidR="00B86B11" w:rsidRPr="007A52B3" w:rsidRDefault="00B86B11" w:rsidP="00B86B11">
      <w:pPr>
        <w:ind w:firstLine="709"/>
        <w:jc w:val="both"/>
        <w:rPr>
          <w:sz w:val="28"/>
          <w:szCs w:val="28"/>
        </w:rPr>
      </w:pPr>
      <w:r w:rsidRPr="007A52B3">
        <w:rPr>
          <w:sz w:val="28"/>
          <w:szCs w:val="28"/>
        </w:rPr>
        <w:t>Доходы от использования имущества, находящегося в государственной и муниципальной собственности в консолидированном бюджете Архангельской области на 2024 год предусмотрены в общей сумме 1 199,8 млн.руб., что на 3,2 % меньше (-39,2 млн.руб.) плановых назначений на 2023 год.</w:t>
      </w:r>
      <w:r w:rsidR="00812B90" w:rsidRPr="007A52B3">
        <w:rPr>
          <w:sz w:val="28"/>
          <w:szCs w:val="28"/>
        </w:rPr>
        <w:t xml:space="preserve"> </w:t>
      </w:r>
      <w:r w:rsidRPr="007A52B3">
        <w:rPr>
          <w:sz w:val="28"/>
          <w:szCs w:val="28"/>
        </w:rPr>
        <w:t>На 2025 год общая сумма прогноза указанных поступлений консолидированного бюджета остается почти неизменной (+0,1 % или +0,7 млн.руб.), а на 2026 год последующее снижение на 1,2 % (-13,9 млн.руб.).</w:t>
      </w:r>
    </w:p>
    <w:p w14:paraId="48A240A2" w14:textId="1ADBD39E" w:rsidR="00B86B11" w:rsidRPr="007A52B3" w:rsidRDefault="00B86B11" w:rsidP="00812B90">
      <w:pPr>
        <w:ind w:firstLine="709"/>
        <w:jc w:val="both"/>
        <w:rPr>
          <w:sz w:val="28"/>
          <w:szCs w:val="28"/>
        </w:rPr>
      </w:pPr>
      <w:r w:rsidRPr="007A52B3">
        <w:rPr>
          <w:sz w:val="28"/>
          <w:szCs w:val="28"/>
        </w:rPr>
        <w:t>Из общей суммы указанных доходов консолидированного бюджета Архангельской области исключены суммы за пользование бюджетными кредитами, пред</w:t>
      </w:r>
      <w:r w:rsidR="00AD4B57" w:rsidRPr="007A52B3">
        <w:rPr>
          <w:sz w:val="28"/>
          <w:szCs w:val="28"/>
        </w:rPr>
        <w:t>о</w:t>
      </w:r>
      <w:r w:rsidRPr="007A52B3">
        <w:rPr>
          <w:sz w:val="28"/>
          <w:szCs w:val="28"/>
        </w:rPr>
        <w:t>ставленных местным бюджетам из областного бюджета.</w:t>
      </w:r>
    </w:p>
    <w:p w14:paraId="13966A49" w14:textId="7F4DF1FB" w:rsidR="00B86B11" w:rsidRPr="007A52B3" w:rsidRDefault="00B86B11" w:rsidP="00B86B11">
      <w:pPr>
        <w:ind w:firstLine="709"/>
        <w:jc w:val="both"/>
        <w:rPr>
          <w:sz w:val="28"/>
          <w:szCs w:val="28"/>
        </w:rPr>
      </w:pPr>
      <w:r w:rsidRPr="007A52B3">
        <w:rPr>
          <w:sz w:val="28"/>
          <w:szCs w:val="28"/>
        </w:rPr>
        <w:lastRenderedPageBreak/>
        <w:t xml:space="preserve">На рисунке </w:t>
      </w:r>
      <w:r w:rsidR="000E7D7D" w:rsidRPr="007A52B3">
        <w:rPr>
          <w:sz w:val="28"/>
          <w:szCs w:val="28"/>
        </w:rPr>
        <w:t>21</w:t>
      </w:r>
      <w:r w:rsidRPr="007A52B3">
        <w:rPr>
          <w:sz w:val="28"/>
          <w:szCs w:val="28"/>
        </w:rPr>
        <w:t xml:space="preserve"> представлены доходы консолидированного бюджета Архангельской области от использования имущества находящегося в государственной и муниципальной собственности.</w:t>
      </w:r>
    </w:p>
    <w:p w14:paraId="0C78276C" w14:textId="0660860E" w:rsidR="00B86B11" w:rsidRPr="007A52B3" w:rsidRDefault="00812B90" w:rsidP="00F84A29">
      <w:pPr>
        <w:keepNext/>
        <w:jc w:val="center"/>
      </w:pPr>
      <w:r w:rsidRPr="007A52B3">
        <w:rPr>
          <w:noProof/>
        </w:rPr>
        <w:drawing>
          <wp:inline distT="0" distB="0" distL="0" distR="0" wp14:anchorId="2D187B95" wp14:editId="5F9DF262">
            <wp:extent cx="5459972" cy="2004598"/>
            <wp:effectExtent l="0" t="0" r="7620" b="0"/>
            <wp:docPr id="100"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510723" cy="2023231"/>
                    </a:xfrm>
                    <a:prstGeom prst="rect">
                      <a:avLst/>
                    </a:prstGeom>
                    <a:noFill/>
                  </pic:spPr>
                </pic:pic>
              </a:graphicData>
            </a:graphic>
          </wp:inline>
        </w:drawing>
      </w:r>
    </w:p>
    <w:p w14:paraId="788D16D9" w14:textId="77777777" w:rsidR="00B86B11" w:rsidRPr="007A52B3" w:rsidRDefault="00B86B11" w:rsidP="00B86B11">
      <w:pPr>
        <w:pStyle w:val="af9"/>
        <w:rPr>
          <w:b w:val="0"/>
        </w:rPr>
      </w:pPr>
      <w:r w:rsidRPr="007A52B3">
        <w:rPr>
          <w:b w:val="0"/>
        </w:rPr>
        <w:t xml:space="preserve">Рисунок </w:t>
      </w:r>
      <w:r w:rsidRPr="007A52B3">
        <w:rPr>
          <w:b w:val="0"/>
          <w:noProof/>
        </w:rPr>
        <w:fldChar w:fldCharType="begin"/>
      </w:r>
      <w:r w:rsidRPr="007A52B3">
        <w:rPr>
          <w:b w:val="0"/>
          <w:noProof/>
        </w:rPr>
        <w:instrText xml:space="preserve"> SEQ Рисунок \* ARABIC </w:instrText>
      </w:r>
      <w:r w:rsidRPr="007A52B3">
        <w:rPr>
          <w:b w:val="0"/>
          <w:noProof/>
        </w:rPr>
        <w:fldChar w:fldCharType="separate"/>
      </w:r>
      <w:r w:rsidR="000E7D7D" w:rsidRPr="007A52B3">
        <w:rPr>
          <w:b w:val="0"/>
          <w:noProof/>
        </w:rPr>
        <w:t>21</w:t>
      </w:r>
      <w:r w:rsidRPr="007A52B3">
        <w:rPr>
          <w:b w:val="0"/>
          <w:noProof/>
        </w:rPr>
        <w:fldChar w:fldCharType="end"/>
      </w:r>
      <w:r w:rsidRPr="007A52B3">
        <w:rPr>
          <w:b w:val="0"/>
        </w:rPr>
        <w:t>. Доходы от использования имущества находящегося в государственной и муниципальной собственности в консолидированном бюджете Архангельской области, млн.руб.</w:t>
      </w:r>
    </w:p>
    <w:p w14:paraId="57B28103" w14:textId="77777777" w:rsidR="00B86B11" w:rsidRPr="007A52B3" w:rsidRDefault="00B86B11" w:rsidP="00B86B11">
      <w:pPr>
        <w:ind w:firstLine="709"/>
        <w:jc w:val="both"/>
        <w:rPr>
          <w:sz w:val="16"/>
          <w:szCs w:val="16"/>
        </w:rPr>
      </w:pPr>
    </w:p>
    <w:p w14:paraId="760C256E" w14:textId="258469EF" w:rsidR="00B86B11" w:rsidRPr="007A52B3" w:rsidRDefault="00B86B11" w:rsidP="00B86B11">
      <w:pPr>
        <w:ind w:firstLine="709"/>
        <w:jc w:val="both"/>
        <w:rPr>
          <w:sz w:val="28"/>
          <w:szCs w:val="28"/>
        </w:rPr>
      </w:pPr>
      <w:r w:rsidRPr="007A52B3">
        <w:rPr>
          <w:sz w:val="28"/>
          <w:szCs w:val="28"/>
        </w:rPr>
        <w:t>Основную сумму поступлений указанных доходов занимают поступления от использования имущества, находящегося в муниципальной собственности, поступающие в местные бюджеты, доля которых по результатам исполнения за 2022 год составляла 85 %, а в плановых и прогнозных показателях на 2023 – 2026 годы: 94 % - 98 % доходов консолидированного бюджета по данному источнику.</w:t>
      </w:r>
    </w:p>
    <w:p w14:paraId="4B04E8E4" w14:textId="2BA8F230" w:rsidR="00B86B11" w:rsidRPr="007A52B3" w:rsidRDefault="00B86B11" w:rsidP="00B86B11">
      <w:pPr>
        <w:ind w:firstLine="709"/>
        <w:jc w:val="both"/>
        <w:rPr>
          <w:sz w:val="28"/>
          <w:szCs w:val="28"/>
        </w:rPr>
      </w:pPr>
      <w:r w:rsidRPr="007A52B3">
        <w:rPr>
          <w:sz w:val="28"/>
          <w:szCs w:val="28"/>
        </w:rPr>
        <w:t>Поступлени</w:t>
      </w:r>
      <w:r w:rsidR="00AD4B57" w:rsidRPr="007A52B3">
        <w:rPr>
          <w:sz w:val="28"/>
          <w:szCs w:val="28"/>
        </w:rPr>
        <w:t>е</w:t>
      </w:r>
      <w:r w:rsidRPr="007A52B3">
        <w:rPr>
          <w:sz w:val="28"/>
          <w:szCs w:val="28"/>
        </w:rPr>
        <w:t xml:space="preserve"> в местные бюджеты по указанному доход</w:t>
      </w:r>
      <w:r w:rsidR="00F84A29" w:rsidRPr="007A52B3">
        <w:rPr>
          <w:sz w:val="28"/>
          <w:szCs w:val="28"/>
        </w:rPr>
        <w:t>у</w:t>
      </w:r>
      <w:r w:rsidRPr="007A52B3">
        <w:rPr>
          <w:sz w:val="28"/>
          <w:szCs w:val="28"/>
        </w:rPr>
        <w:t xml:space="preserve"> на 2024 – 2026 годы предусматривается в размере 1 158,3 млн.руб. ежегодно или почти на уровне плановых показателей на 2023 год (-0,6 % или -7,1 млн.руб.).</w:t>
      </w:r>
    </w:p>
    <w:p w14:paraId="16675D74" w14:textId="77777777" w:rsidR="00B86B11" w:rsidRPr="007A52B3" w:rsidRDefault="00B86B11" w:rsidP="00B86B11">
      <w:pPr>
        <w:ind w:firstLine="709"/>
        <w:jc w:val="both"/>
        <w:rPr>
          <w:sz w:val="28"/>
          <w:szCs w:val="28"/>
        </w:rPr>
      </w:pPr>
      <w:r w:rsidRPr="007A52B3">
        <w:rPr>
          <w:sz w:val="28"/>
          <w:szCs w:val="28"/>
        </w:rPr>
        <w:t>Указанные поступления относятся к неналоговым доходам и общая сумма, утвержденных решениями о бюджете представительными органами муниципальных образований на 2024 – 2026 годы показателей, может отличаться от прогнозных показателей, а также изменится в течение планового периода.</w:t>
      </w:r>
    </w:p>
    <w:p w14:paraId="1678F0D4" w14:textId="77777777" w:rsidR="00B86B11" w:rsidRPr="007A52B3" w:rsidRDefault="00B86B11" w:rsidP="00B86B11">
      <w:pPr>
        <w:widowControl w:val="0"/>
        <w:ind w:firstLine="709"/>
        <w:rPr>
          <w:sz w:val="16"/>
          <w:szCs w:val="16"/>
        </w:rPr>
      </w:pPr>
    </w:p>
    <w:p w14:paraId="38BBA5A5" w14:textId="77777777" w:rsidR="00B86B11" w:rsidRPr="007A52B3" w:rsidRDefault="00B86B11" w:rsidP="00B86B11">
      <w:pPr>
        <w:ind w:firstLine="709"/>
        <w:jc w:val="both"/>
        <w:rPr>
          <w:sz w:val="28"/>
          <w:szCs w:val="28"/>
        </w:rPr>
      </w:pPr>
      <w:r w:rsidRPr="007A52B3">
        <w:rPr>
          <w:sz w:val="28"/>
          <w:szCs w:val="28"/>
        </w:rPr>
        <w:t>Доходы от оказания платных услуг и компенсации затрат государства, а также доходы от продажи материальных и нематериальных активов на 2024 год в консолидированном бюджете Архангельской области спрогнозированы в сумме 858,8 млн.руб., что на 19,8 % (+141,8 млн.руб.) больше, чем запланировано на 2023 год согласно отчету на 01.10.2023.</w:t>
      </w:r>
    </w:p>
    <w:p w14:paraId="11CE805D" w14:textId="568434F3" w:rsidR="00B86B11" w:rsidRPr="007A52B3" w:rsidRDefault="00B86B11" w:rsidP="00B86B11">
      <w:pPr>
        <w:ind w:firstLine="709"/>
        <w:jc w:val="both"/>
        <w:rPr>
          <w:sz w:val="28"/>
          <w:szCs w:val="28"/>
        </w:rPr>
      </w:pPr>
      <w:r w:rsidRPr="007A52B3">
        <w:rPr>
          <w:sz w:val="28"/>
          <w:szCs w:val="28"/>
        </w:rPr>
        <w:t xml:space="preserve">На рисунке </w:t>
      </w:r>
      <w:r w:rsidR="000E7D7D" w:rsidRPr="007A52B3">
        <w:rPr>
          <w:sz w:val="28"/>
          <w:szCs w:val="28"/>
        </w:rPr>
        <w:t>22</w:t>
      </w:r>
      <w:r w:rsidRPr="007A52B3">
        <w:rPr>
          <w:sz w:val="28"/>
          <w:szCs w:val="28"/>
        </w:rPr>
        <w:t xml:space="preserve"> представлены сведения о доходах от оказания платных услуг и компенсации затрат государства, а также о доходах от продажи материальных и нематериальных активов в консолидированном бюджете Архангельской области.</w:t>
      </w:r>
    </w:p>
    <w:p w14:paraId="3A1F25F6" w14:textId="7DD24458" w:rsidR="00B86B11" w:rsidRPr="007A52B3" w:rsidRDefault="001C5629" w:rsidP="00B86B11">
      <w:pPr>
        <w:keepNext/>
        <w:widowControl w:val="0"/>
      </w:pPr>
      <w:r w:rsidRPr="007A52B3">
        <w:rPr>
          <w:noProof/>
        </w:rPr>
        <w:lastRenderedPageBreak/>
        <w:drawing>
          <wp:inline distT="0" distB="0" distL="0" distR="0" wp14:anchorId="6F29D142" wp14:editId="3021A963">
            <wp:extent cx="5919815" cy="1980565"/>
            <wp:effectExtent l="0" t="0" r="5080" b="635"/>
            <wp:docPr id="101" name="Рисунок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63231" cy="1995090"/>
                    </a:xfrm>
                    <a:prstGeom prst="rect">
                      <a:avLst/>
                    </a:prstGeom>
                    <a:noFill/>
                  </pic:spPr>
                </pic:pic>
              </a:graphicData>
            </a:graphic>
          </wp:inline>
        </w:drawing>
      </w:r>
    </w:p>
    <w:p w14:paraId="58000E5B" w14:textId="77777777" w:rsidR="00B86B11" w:rsidRPr="007A52B3" w:rsidRDefault="00B86B11" w:rsidP="00B86B11">
      <w:pPr>
        <w:pStyle w:val="af9"/>
        <w:rPr>
          <w:b w:val="0"/>
        </w:rPr>
      </w:pPr>
      <w:r w:rsidRPr="007A52B3">
        <w:rPr>
          <w:b w:val="0"/>
        </w:rPr>
        <w:t xml:space="preserve">Рисунок </w:t>
      </w:r>
      <w:r w:rsidRPr="007A52B3">
        <w:rPr>
          <w:b w:val="0"/>
        </w:rPr>
        <w:fldChar w:fldCharType="begin"/>
      </w:r>
      <w:r w:rsidRPr="007A52B3">
        <w:rPr>
          <w:b w:val="0"/>
        </w:rPr>
        <w:instrText xml:space="preserve"> SEQ Рисунок \* ARABIC </w:instrText>
      </w:r>
      <w:r w:rsidRPr="007A52B3">
        <w:rPr>
          <w:b w:val="0"/>
        </w:rPr>
        <w:fldChar w:fldCharType="separate"/>
      </w:r>
      <w:r w:rsidR="000E7D7D" w:rsidRPr="007A52B3">
        <w:rPr>
          <w:b w:val="0"/>
          <w:noProof/>
        </w:rPr>
        <w:t>22</w:t>
      </w:r>
      <w:r w:rsidRPr="007A52B3">
        <w:rPr>
          <w:b w:val="0"/>
        </w:rPr>
        <w:fldChar w:fldCharType="end"/>
      </w:r>
      <w:r w:rsidRPr="007A52B3">
        <w:rPr>
          <w:b w:val="0"/>
        </w:rPr>
        <w:t>. Доходы от оказания платных услуг и компенсации затрат государства, а также доходы от продажи материальных и нематериальных активов в консолидированном бюджете Архангельской области, млн.руб.</w:t>
      </w:r>
    </w:p>
    <w:p w14:paraId="1533978C" w14:textId="77777777" w:rsidR="00B86B11" w:rsidRPr="007A52B3" w:rsidRDefault="00B86B11" w:rsidP="00B86B11">
      <w:pPr>
        <w:pStyle w:val="af9"/>
        <w:rPr>
          <w:b w:val="0"/>
          <w:sz w:val="16"/>
          <w:szCs w:val="16"/>
        </w:rPr>
      </w:pPr>
    </w:p>
    <w:p w14:paraId="5B6E56AE" w14:textId="780A1C3A" w:rsidR="00B86B11" w:rsidRPr="007A52B3" w:rsidRDefault="00B86B11" w:rsidP="00B86B11">
      <w:pPr>
        <w:ind w:firstLine="709"/>
        <w:jc w:val="both"/>
        <w:rPr>
          <w:sz w:val="28"/>
          <w:szCs w:val="28"/>
        </w:rPr>
      </w:pPr>
      <w:r w:rsidRPr="007A52B3">
        <w:rPr>
          <w:sz w:val="28"/>
          <w:szCs w:val="28"/>
        </w:rPr>
        <w:t>В местные бюджеты указанны</w:t>
      </w:r>
      <w:r w:rsidR="0015537D" w:rsidRPr="007A52B3">
        <w:rPr>
          <w:sz w:val="28"/>
          <w:szCs w:val="28"/>
        </w:rPr>
        <w:t>е</w:t>
      </w:r>
      <w:r w:rsidRPr="007A52B3">
        <w:rPr>
          <w:sz w:val="28"/>
          <w:szCs w:val="28"/>
        </w:rPr>
        <w:t xml:space="preserve"> неналоговы</w:t>
      </w:r>
      <w:r w:rsidR="0015537D" w:rsidRPr="007A52B3">
        <w:rPr>
          <w:sz w:val="28"/>
          <w:szCs w:val="28"/>
        </w:rPr>
        <w:t>е доходы</w:t>
      </w:r>
      <w:r w:rsidRPr="007A52B3">
        <w:rPr>
          <w:sz w:val="28"/>
          <w:szCs w:val="28"/>
        </w:rPr>
        <w:t xml:space="preserve"> на 2024 год прогнозиру</w:t>
      </w:r>
      <w:r w:rsidR="00AD4B57" w:rsidRPr="007A52B3">
        <w:rPr>
          <w:sz w:val="28"/>
          <w:szCs w:val="28"/>
        </w:rPr>
        <w:t>ю</w:t>
      </w:r>
      <w:r w:rsidRPr="007A52B3">
        <w:rPr>
          <w:sz w:val="28"/>
          <w:szCs w:val="28"/>
        </w:rPr>
        <w:t xml:space="preserve">тся в размере 698,7 млн.руб. или на 21,5 % больше (+123,4 млн.руб.), чем предусмотрено на 2023 год. Данный вид неналоговых доходов местных бюджетов на 2025 – 2026 год в составе документов к законопроекту не прогнозируется. </w:t>
      </w:r>
    </w:p>
    <w:p w14:paraId="330036BD" w14:textId="77777777" w:rsidR="00B86B11" w:rsidRPr="007A52B3" w:rsidRDefault="00B86B11" w:rsidP="00B86B11">
      <w:pPr>
        <w:ind w:firstLine="709"/>
        <w:rPr>
          <w:sz w:val="16"/>
          <w:szCs w:val="16"/>
        </w:rPr>
      </w:pPr>
    </w:p>
    <w:p w14:paraId="2A40CF39" w14:textId="6D0F938C" w:rsidR="00B86B11" w:rsidRPr="007A52B3" w:rsidRDefault="00B86B11" w:rsidP="00B86B11">
      <w:pPr>
        <w:ind w:firstLine="709"/>
        <w:jc w:val="both"/>
        <w:rPr>
          <w:sz w:val="28"/>
          <w:szCs w:val="28"/>
        </w:rPr>
      </w:pPr>
      <w:r w:rsidRPr="007A52B3">
        <w:rPr>
          <w:sz w:val="28"/>
          <w:szCs w:val="28"/>
        </w:rPr>
        <w:t>Безвозмездные поступления из федерального бюджета в консолидированный бюджет на 2024 год предусматриваются в общей сумме 34 782,1 млн.руб., что на 6,4 % (-2 349,8 млн.руб.) меньше, предусмотренных кассовым планом на 2023 год (по состоянию на 01.10.2023), а местным бюджетам из областного – 44 810,5 млн.руб., что на 6,8 % (-3 286,3 млн.руб.) меньше показателей бюджетной росписи областного бюджета на 2023 год в части выделения межбюджетных трансфертов муниципальным образованиям (по состоянию на 01.10.2023).</w:t>
      </w:r>
    </w:p>
    <w:p w14:paraId="135A7A07" w14:textId="12ED338C" w:rsidR="00B86B11" w:rsidRPr="007A52B3" w:rsidRDefault="00B86B11" w:rsidP="00B86B11">
      <w:pPr>
        <w:ind w:firstLine="709"/>
        <w:jc w:val="both"/>
        <w:rPr>
          <w:sz w:val="28"/>
          <w:szCs w:val="28"/>
        </w:rPr>
      </w:pPr>
      <w:r w:rsidRPr="007A52B3">
        <w:rPr>
          <w:sz w:val="28"/>
          <w:szCs w:val="28"/>
        </w:rPr>
        <w:t xml:space="preserve">На рисунке </w:t>
      </w:r>
      <w:r w:rsidR="000E7D7D" w:rsidRPr="007A52B3">
        <w:rPr>
          <w:sz w:val="28"/>
          <w:szCs w:val="28"/>
        </w:rPr>
        <w:t>23</w:t>
      </w:r>
      <w:r w:rsidRPr="007A52B3">
        <w:rPr>
          <w:sz w:val="28"/>
          <w:szCs w:val="28"/>
        </w:rPr>
        <w:t xml:space="preserve"> представлена информация о безвозмездных поступлениях из федерального бюджета в областной бюджет и из областного бюджета в бюджеты муниципальных районов (округов) и городских округов, в т.ч. предусматриваемые в законопроектах на соответствующие годы, фактически поступившие и показатели кассового плана по доходам и расходам, в части межбюджетных трансфертов из федерального бюджета в областной бюджет и межбюджетных трансфертов местным бюджетам из областного бюджета.</w:t>
      </w:r>
    </w:p>
    <w:p w14:paraId="11081A7D" w14:textId="6E50F42A" w:rsidR="00B86B11" w:rsidRPr="007A52B3" w:rsidRDefault="00CA34BF" w:rsidP="00B86B11">
      <w:pPr>
        <w:keepNext/>
        <w:jc w:val="center"/>
      </w:pPr>
      <w:r w:rsidRPr="007A52B3">
        <w:rPr>
          <w:noProof/>
        </w:rPr>
        <w:drawing>
          <wp:inline distT="0" distB="0" distL="0" distR="0" wp14:anchorId="144E6748" wp14:editId="0597EDE8">
            <wp:extent cx="5644971" cy="1792902"/>
            <wp:effectExtent l="0" t="0" r="0" b="0"/>
            <wp:docPr id="102" name="Рисунок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680857" cy="1804300"/>
                    </a:xfrm>
                    <a:prstGeom prst="rect">
                      <a:avLst/>
                    </a:prstGeom>
                    <a:noFill/>
                  </pic:spPr>
                </pic:pic>
              </a:graphicData>
            </a:graphic>
          </wp:inline>
        </w:drawing>
      </w:r>
    </w:p>
    <w:p w14:paraId="7EECECDF" w14:textId="77777777" w:rsidR="00B86B11" w:rsidRPr="007A52B3" w:rsidRDefault="00B86B11" w:rsidP="00B86B11">
      <w:pPr>
        <w:pStyle w:val="af9"/>
        <w:rPr>
          <w:b w:val="0"/>
        </w:rPr>
      </w:pPr>
      <w:r w:rsidRPr="007A52B3">
        <w:rPr>
          <w:b w:val="0"/>
        </w:rPr>
        <w:t xml:space="preserve">Рисунок </w:t>
      </w:r>
      <w:r w:rsidRPr="007A52B3">
        <w:rPr>
          <w:b w:val="0"/>
          <w:noProof/>
        </w:rPr>
        <w:fldChar w:fldCharType="begin"/>
      </w:r>
      <w:r w:rsidRPr="007A52B3">
        <w:rPr>
          <w:b w:val="0"/>
          <w:noProof/>
        </w:rPr>
        <w:instrText xml:space="preserve"> SEQ Рисунок \* ARABIC </w:instrText>
      </w:r>
      <w:r w:rsidRPr="007A52B3">
        <w:rPr>
          <w:b w:val="0"/>
          <w:noProof/>
        </w:rPr>
        <w:fldChar w:fldCharType="separate"/>
      </w:r>
      <w:r w:rsidR="000E7D7D" w:rsidRPr="007A52B3">
        <w:rPr>
          <w:b w:val="0"/>
          <w:noProof/>
        </w:rPr>
        <w:t>23</w:t>
      </w:r>
      <w:r w:rsidRPr="007A52B3">
        <w:rPr>
          <w:b w:val="0"/>
          <w:noProof/>
        </w:rPr>
        <w:fldChar w:fldCharType="end"/>
      </w:r>
      <w:r w:rsidRPr="007A52B3">
        <w:rPr>
          <w:b w:val="0"/>
        </w:rPr>
        <w:t>. Безвозмездные поступления из федерального бюджета в областной бюджет и из областного бюджета в бюджеты муниципальных районов и городских округов, млн.руб.</w:t>
      </w:r>
    </w:p>
    <w:p w14:paraId="62482171" w14:textId="77777777" w:rsidR="00B86B11" w:rsidRPr="007A52B3" w:rsidRDefault="00B86B11" w:rsidP="00B86B11">
      <w:pPr>
        <w:ind w:firstLine="709"/>
        <w:rPr>
          <w:sz w:val="16"/>
          <w:szCs w:val="16"/>
        </w:rPr>
      </w:pPr>
    </w:p>
    <w:p w14:paraId="0437E4C4" w14:textId="4F3F72ED" w:rsidR="00B86B11" w:rsidRPr="007A52B3" w:rsidRDefault="00B86B11" w:rsidP="00B86B11">
      <w:pPr>
        <w:ind w:firstLine="709"/>
        <w:jc w:val="both"/>
        <w:rPr>
          <w:sz w:val="28"/>
          <w:szCs w:val="28"/>
        </w:rPr>
      </w:pPr>
      <w:r w:rsidRPr="007A52B3">
        <w:rPr>
          <w:sz w:val="28"/>
          <w:szCs w:val="28"/>
        </w:rPr>
        <w:t xml:space="preserve">Как правило, финансовая помощь из федерального бюджета в законопроектах, представленных к 1 чтению, ниже фактически поступивших средств за счет внесения изменений в законы о бюджете и кассовый план по доходам на очередной финансовый год в течение отчетных периодов, в т.ч. за счет выделения дополнительных сумм межбюджетных трансфертов, уточнения сумм в течение года, распределения нераспределенных средств и т.п. </w:t>
      </w:r>
      <w:r w:rsidR="00100ECE" w:rsidRPr="007A52B3">
        <w:rPr>
          <w:sz w:val="28"/>
          <w:szCs w:val="28"/>
        </w:rPr>
        <w:t xml:space="preserve">Однако в 2023 году имеет место обратная ситуация: показатели законопроекта к </w:t>
      </w:r>
      <w:r w:rsidR="00100ECE" w:rsidRPr="007A52B3">
        <w:rPr>
          <w:sz w:val="28"/>
          <w:szCs w:val="28"/>
          <w:lang w:val="en-US"/>
        </w:rPr>
        <w:t>I</w:t>
      </w:r>
      <w:r w:rsidR="00100ECE" w:rsidRPr="007A52B3">
        <w:rPr>
          <w:sz w:val="28"/>
          <w:szCs w:val="28"/>
        </w:rPr>
        <w:t xml:space="preserve"> чтению превышают показатели кассового плана на 01.10.2023.</w:t>
      </w:r>
    </w:p>
    <w:p w14:paraId="6F4FD837" w14:textId="77777777" w:rsidR="00B86B11" w:rsidRPr="007A52B3" w:rsidRDefault="00B86B11" w:rsidP="00B86B11">
      <w:pPr>
        <w:ind w:firstLine="709"/>
        <w:jc w:val="both"/>
        <w:rPr>
          <w:sz w:val="28"/>
          <w:szCs w:val="28"/>
        </w:rPr>
      </w:pPr>
      <w:r w:rsidRPr="007A52B3">
        <w:rPr>
          <w:sz w:val="28"/>
          <w:szCs w:val="28"/>
        </w:rPr>
        <w:t>Сведения о безвозмездных поступлениях в областной бюджет представлены в разделе «Безвозмездные поступления в областной бюджет» настоящего заключения.</w:t>
      </w:r>
    </w:p>
    <w:p w14:paraId="6526ABD7" w14:textId="07D70BE9" w:rsidR="00B86B11" w:rsidRPr="007A52B3" w:rsidRDefault="00B86B11" w:rsidP="00B86B11">
      <w:pPr>
        <w:ind w:firstLine="851"/>
        <w:jc w:val="both"/>
        <w:rPr>
          <w:sz w:val="28"/>
          <w:szCs w:val="28"/>
        </w:rPr>
      </w:pPr>
      <w:r w:rsidRPr="007A52B3">
        <w:rPr>
          <w:sz w:val="28"/>
          <w:szCs w:val="28"/>
        </w:rPr>
        <w:t xml:space="preserve">На рисунке </w:t>
      </w:r>
      <w:r w:rsidR="000E7D7D" w:rsidRPr="007A52B3">
        <w:rPr>
          <w:sz w:val="28"/>
          <w:szCs w:val="28"/>
        </w:rPr>
        <w:t>24</w:t>
      </w:r>
      <w:r w:rsidRPr="007A52B3">
        <w:rPr>
          <w:sz w:val="28"/>
          <w:szCs w:val="28"/>
        </w:rPr>
        <w:t xml:space="preserve"> представлены сведения о безвозмездных поступлениях в бюджеты муниципальных районов (округов) и городских округов, передаваемых из областного бюджета по основным видам.</w:t>
      </w:r>
    </w:p>
    <w:p w14:paraId="179B4CAC" w14:textId="46D3918F" w:rsidR="00B86B11" w:rsidRPr="007A52B3" w:rsidRDefault="005A215F" w:rsidP="00B86B11">
      <w:pPr>
        <w:keepNext/>
        <w:jc w:val="center"/>
      </w:pPr>
      <w:r w:rsidRPr="007A52B3">
        <w:rPr>
          <w:noProof/>
        </w:rPr>
        <w:drawing>
          <wp:inline distT="0" distB="0" distL="0" distR="0" wp14:anchorId="30197540" wp14:editId="5B250A82">
            <wp:extent cx="6117220" cy="1758315"/>
            <wp:effectExtent l="0" t="0" r="0" b="0"/>
            <wp:docPr id="103"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156877" cy="1769714"/>
                    </a:xfrm>
                    <a:prstGeom prst="rect">
                      <a:avLst/>
                    </a:prstGeom>
                    <a:noFill/>
                  </pic:spPr>
                </pic:pic>
              </a:graphicData>
            </a:graphic>
          </wp:inline>
        </w:drawing>
      </w:r>
    </w:p>
    <w:p w14:paraId="3BD915BC" w14:textId="77777777" w:rsidR="00B86B11" w:rsidRPr="007A52B3" w:rsidRDefault="00B86B11" w:rsidP="00B86B11">
      <w:pPr>
        <w:pStyle w:val="af9"/>
        <w:rPr>
          <w:b w:val="0"/>
        </w:rPr>
      </w:pPr>
      <w:r w:rsidRPr="007A52B3">
        <w:rPr>
          <w:b w:val="0"/>
        </w:rPr>
        <w:t xml:space="preserve">Рисунок </w:t>
      </w:r>
      <w:r w:rsidRPr="007A52B3">
        <w:rPr>
          <w:b w:val="0"/>
          <w:noProof/>
        </w:rPr>
        <w:fldChar w:fldCharType="begin"/>
      </w:r>
      <w:r w:rsidRPr="007A52B3">
        <w:rPr>
          <w:b w:val="0"/>
          <w:noProof/>
        </w:rPr>
        <w:instrText xml:space="preserve"> SEQ Рисунок \* ARABIC </w:instrText>
      </w:r>
      <w:r w:rsidRPr="007A52B3">
        <w:rPr>
          <w:b w:val="0"/>
          <w:noProof/>
        </w:rPr>
        <w:fldChar w:fldCharType="separate"/>
      </w:r>
      <w:r w:rsidR="000E7D7D" w:rsidRPr="007A52B3">
        <w:rPr>
          <w:b w:val="0"/>
          <w:noProof/>
        </w:rPr>
        <w:t>24</w:t>
      </w:r>
      <w:r w:rsidRPr="007A52B3">
        <w:rPr>
          <w:b w:val="0"/>
          <w:noProof/>
        </w:rPr>
        <w:fldChar w:fldCharType="end"/>
      </w:r>
      <w:r w:rsidRPr="007A52B3">
        <w:rPr>
          <w:b w:val="0"/>
        </w:rPr>
        <w:t>. Безвозмездные поступления в бюджеты муниципальных районов (с учетом поселений), муниципальных и городских округов из областного бюджета, млн.руб.</w:t>
      </w:r>
    </w:p>
    <w:p w14:paraId="1223B06E" w14:textId="77777777" w:rsidR="00B86B11" w:rsidRPr="007A52B3" w:rsidRDefault="00B86B11" w:rsidP="00B86B11">
      <w:pPr>
        <w:rPr>
          <w:sz w:val="16"/>
          <w:szCs w:val="16"/>
        </w:rPr>
      </w:pPr>
    </w:p>
    <w:p w14:paraId="7E342B59" w14:textId="00721017" w:rsidR="00B86B11" w:rsidRPr="007A52B3" w:rsidRDefault="00B86B11" w:rsidP="00B86B11">
      <w:pPr>
        <w:ind w:firstLine="709"/>
        <w:jc w:val="both"/>
        <w:rPr>
          <w:sz w:val="28"/>
          <w:szCs w:val="28"/>
        </w:rPr>
      </w:pPr>
      <w:r w:rsidRPr="007A52B3">
        <w:rPr>
          <w:sz w:val="28"/>
          <w:szCs w:val="28"/>
        </w:rPr>
        <w:t>Основную долю безвозмездных поступлений из областного бюджета в местных бюджетах занимают субвенции на выполнение переданных полномочий.</w:t>
      </w:r>
    </w:p>
    <w:p w14:paraId="326FE8CC" w14:textId="77777777" w:rsidR="00B86B11" w:rsidRPr="007A52B3" w:rsidRDefault="00B86B11" w:rsidP="00B86B11">
      <w:pPr>
        <w:ind w:firstLine="709"/>
        <w:jc w:val="both"/>
        <w:rPr>
          <w:rFonts w:eastAsia="Calibri"/>
          <w:sz w:val="28"/>
          <w:szCs w:val="28"/>
        </w:rPr>
      </w:pPr>
      <w:r w:rsidRPr="007A52B3">
        <w:rPr>
          <w:sz w:val="28"/>
          <w:szCs w:val="28"/>
        </w:rPr>
        <w:t xml:space="preserve">Дотации бюджетам муниципальных образований в законопроекте на 2024 год предусмотрены в общей сумме 8 921,8 млн.руб., что в 4,1 раза (6 770,6 млн.руб.) больше, чем предусмотрено бюджетной росписью областного бюджета на 2023 год (на 01.10.2023), из них за счет выделения дотации </w:t>
      </w:r>
      <w:r w:rsidRPr="007A52B3">
        <w:rPr>
          <w:rFonts w:eastAsia="Calibri"/>
          <w:sz w:val="28"/>
          <w:szCs w:val="28"/>
        </w:rPr>
        <w:t>на поддержку мер по обеспечению сбалансированности местных бюджетов – 6 318,5 млн.руб. До 2024 года выделялась субсидия на финансирование вопросов местного значения (план на 2023 год – 6 127,2 млн.руб.);</w:t>
      </w:r>
    </w:p>
    <w:p w14:paraId="0A42B081" w14:textId="1263FEDE" w:rsidR="00B86B11" w:rsidRPr="007A52B3" w:rsidRDefault="00B86B11" w:rsidP="00B86B11">
      <w:pPr>
        <w:ind w:firstLine="709"/>
        <w:jc w:val="both"/>
        <w:rPr>
          <w:sz w:val="28"/>
          <w:szCs w:val="28"/>
        </w:rPr>
      </w:pPr>
      <w:r w:rsidRPr="007A52B3">
        <w:rPr>
          <w:sz w:val="28"/>
          <w:szCs w:val="28"/>
        </w:rPr>
        <w:t xml:space="preserve">На рисунке </w:t>
      </w:r>
      <w:r w:rsidR="000E7D7D" w:rsidRPr="007A52B3">
        <w:rPr>
          <w:sz w:val="28"/>
          <w:szCs w:val="28"/>
        </w:rPr>
        <w:t>25</w:t>
      </w:r>
      <w:r w:rsidRPr="007A52B3">
        <w:rPr>
          <w:sz w:val="28"/>
          <w:szCs w:val="28"/>
        </w:rPr>
        <w:t xml:space="preserve"> представлена информация об общей сумме дотаций из областного бюджета в бюджеты муниципальных районов, муниципальных и городских округов.</w:t>
      </w:r>
    </w:p>
    <w:p w14:paraId="3B7A08E6" w14:textId="7842D58A" w:rsidR="00B86B11" w:rsidRPr="007A52B3" w:rsidRDefault="006767E6" w:rsidP="00B86B11">
      <w:pPr>
        <w:keepNext/>
      </w:pPr>
      <w:r w:rsidRPr="007A52B3">
        <w:rPr>
          <w:noProof/>
        </w:rPr>
        <w:lastRenderedPageBreak/>
        <w:drawing>
          <wp:inline distT="0" distB="0" distL="0" distR="0" wp14:anchorId="43A97069" wp14:editId="3EE79DAD">
            <wp:extent cx="5925101" cy="1509395"/>
            <wp:effectExtent l="0" t="0" r="0" b="0"/>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965814" cy="1519766"/>
                    </a:xfrm>
                    <a:prstGeom prst="rect">
                      <a:avLst/>
                    </a:prstGeom>
                    <a:noFill/>
                  </pic:spPr>
                </pic:pic>
              </a:graphicData>
            </a:graphic>
          </wp:inline>
        </w:drawing>
      </w:r>
    </w:p>
    <w:p w14:paraId="53B436B2" w14:textId="77777777" w:rsidR="00B86B11" w:rsidRPr="007A52B3" w:rsidRDefault="00B86B11" w:rsidP="00B86B11">
      <w:pPr>
        <w:pStyle w:val="af9"/>
        <w:rPr>
          <w:b w:val="0"/>
        </w:rPr>
      </w:pPr>
      <w:r w:rsidRPr="007A52B3">
        <w:rPr>
          <w:b w:val="0"/>
        </w:rPr>
        <w:t xml:space="preserve">Рисунок </w:t>
      </w:r>
      <w:r w:rsidRPr="007A52B3">
        <w:rPr>
          <w:b w:val="0"/>
        </w:rPr>
        <w:fldChar w:fldCharType="begin"/>
      </w:r>
      <w:r w:rsidRPr="007A52B3">
        <w:rPr>
          <w:b w:val="0"/>
        </w:rPr>
        <w:instrText xml:space="preserve"> SEQ Рисунок \* ARABIC </w:instrText>
      </w:r>
      <w:r w:rsidRPr="007A52B3">
        <w:rPr>
          <w:b w:val="0"/>
        </w:rPr>
        <w:fldChar w:fldCharType="separate"/>
      </w:r>
      <w:r w:rsidR="000E7D7D" w:rsidRPr="007A52B3">
        <w:rPr>
          <w:b w:val="0"/>
          <w:noProof/>
        </w:rPr>
        <w:t>25</w:t>
      </w:r>
      <w:r w:rsidRPr="007A52B3">
        <w:rPr>
          <w:b w:val="0"/>
          <w:noProof/>
        </w:rPr>
        <w:fldChar w:fldCharType="end"/>
      </w:r>
      <w:r w:rsidRPr="007A52B3">
        <w:rPr>
          <w:b w:val="0"/>
        </w:rPr>
        <w:t>. Дотации бюджетам муниципальных образований из областного бюджета, млн.руб.</w:t>
      </w:r>
    </w:p>
    <w:p w14:paraId="43A32E05" w14:textId="77777777" w:rsidR="00B86B11" w:rsidRPr="007A52B3" w:rsidRDefault="00B86B11" w:rsidP="00B86B11">
      <w:pPr>
        <w:ind w:firstLine="709"/>
        <w:rPr>
          <w:sz w:val="16"/>
          <w:szCs w:val="16"/>
        </w:rPr>
      </w:pPr>
    </w:p>
    <w:p w14:paraId="66294A1C" w14:textId="77777777" w:rsidR="00B86B11" w:rsidRPr="007A52B3" w:rsidRDefault="00B86B11" w:rsidP="00B86B11">
      <w:pPr>
        <w:ind w:firstLine="709"/>
        <w:jc w:val="both"/>
        <w:rPr>
          <w:sz w:val="28"/>
          <w:szCs w:val="28"/>
        </w:rPr>
      </w:pPr>
      <w:r w:rsidRPr="007A52B3">
        <w:rPr>
          <w:sz w:val="28"/>
          <w:szCs w:val="28"/>
        </w:rPr>
        <w:t>На 2026 год последующее снижение сумм дотаций местным бюджетам предусмотрено на 69,7 % (+6 168,7 млн.руб.) и в большей части за счет невключения сумм дотаций на поддержку мер по обеспечению сбалансированности местных бюджетов. На 2026 год предусматривается последующий рост на 5,9 % (+162,6 млн.руб.).</w:t>
      </w:r>
    </w:p>
    <w:p w14:paraId="590CFB46" w14:textId="17EBB088" w:rsidR="00B86B11" w:rsidRPr="007A52B3" w:rsidRDefault="00B86B11" w:rsidP="00B86B11">
      <w:pPr>
        <w:ind w:firstLine="709"/>
        <w:jc w:val="both"/>
        <w:rPr>
          <w:sz w:val="28"/>
          <w:szCs w:val="28"/>
        </w:rPr>
      </w:pPr>
      <w:r w:rsidRPr="007A52B3">
        <w:rPr>
          <w:sz w:val="28"/>
          <w:szCs w:val="28"/>
        </w:rPr>
        <w:t xml:space="preserve">В таблице </w:t>
      </w:r>
      <w:r w:rsidR="000E7D7D" w:rsidRPr="007A52B3">
        <w:rPr>
          <w:sz w:val="28"/>
          <w:szCs w:val="28"/>
        </w:rPr>
        <w:t>20</w:t>
      </w:r>
      <w:r w:rsidRPr="007A52B3">
        <w:rPr>
          <w:sz w:val="28"/>
          <w:szCs w:val="28"/>
        </w:rPr>
        <w:t xml:space="preserve"> отражены сведения о дотациях местным бюджетам.</w:t>
      </w:r>
    </w:p>
    <w:p w14:paraId="621083DF" w14:textId="77777777" w:rsidR="00B86B11" w:rsidRPr="007A52B3" w:rsidRDefault="00B86B11" w:rsidP="00B86B11">
      <w:pPr>
        <w:ind w:firstLine="709"/>
        <w:jc w:val="both"/>
        <w:rPr>
          <w:sz w:val="16"/>
          <w:szCs w:val="16"/>
        </w:rPr>
      </w:pPr>
    </w:p>
    <w:p w14:paraId="2E9FDAE1" w14:textId="77777777" w:rsidR="00B86B11" w:rsidRPr="007A52B3" w:rsidRDefault="00B86B11" w:rsidP="00B86B11">
      <w:pPr>
        <w:pStyle w:val="af9"/>
        <w:rPr>
          <w:b w:val="0"/>
        </w:rPr>
      </w:pPr>
      <w:r w:rsidRPr="007A52B3">
        <w:rPr>
          <w:b w:val="0"/>
        </w:rPr>
        <w:t xml:space="preserve">Таблица </w:t>
      </w:r>
      <w:r w:rsidRPr="007A52B3">
        <w:rPr>
          <w:b w:val="0"/>
        </w:rPr>
        <w:fldChar w:fldCharType="begin"/>
      </w:r>
      <w:r w:rsidRPr="007A52B3">
        <w:rPr>
          <w:b w:val="0"/>
        </w:rPr>
        <w:instrText xml:space="preserve"> SEQ Таблица \* ARABIC </w:instrText>
      </w:r>
      <w:r w:rsidRPr="007A52B3">
        <w:rPr>
          <w:b w:val="0"/>
        </w:rPr>
        <w:fldChar w:fldCharType="separate"/>
      </w:r>
      <w:r w:rsidR="000E7D7D" w:rsidRPr="007A52B3">
        <w:rPr>
          <w:b w:val="0"/>
          <w:noProof/>
        </w:rPr>
        <w:t>20</w:t>
      </w:r>
      <w:r w:rsidRPr="007A52B3">
        <w:rPr>
          <w:b w:val="0"/>
        </w:rPr>
        <w:fldChar w:fldCharType="end"/>
      </w:r>
      <w:r w:rsidRPr="007A52B3">
        <w:rPr>
          <w:b w:val="0"/>
        </w:rPr>
        <w:t>. Дотации бюджетам муниципальных образований, предусмотренные в областном бюджете на 2023 год (роспись на 01.10.2023) и предусмотренные законопроектом на 2024 – 2026 годы, млн.руб.</w:t>
      </w:r>
    </w:p>
    <w:tbl>
      <w:tblPr>
        <w:tblW w:w="947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521"/>
        <w:gridCol w:w="1559"/>
        <w:gridCol w:w="1134"/>
        <w:gridCol w:w="1058"/>
        <w:gridCol w:w="1068"/>
        <w:gridCol w:w="1134"/>
      </w:tblGrid>
      <w:tr w:rsidR="007A52B3" w:rsidRPr="007A52B3" w14:paraId="0919B44B" w14:textId="77777777" w:rsidTr="00184561">
        <w:trPr>
          <w:trHeight w:val="35"/>
          <w:tblHeader/>
        </w:trPr>
        <w:tc>
          <w:tcPr>
            <w:tcW w:w="3521" w:type="dxa"/>
            <w:shd w:val="clear" w:color="auto" w:fill="auto"/>
            <w:vAlign w:val="center"/>
            <w:hideMark/>
          </w:tcPr>
          <w:p w14:paraId="459CAD8C" w14:textId="77777777" w:rsidR="00B86B11" w:rsidRPr="007A52B3" w:rsidRDefault="00B86B11" w:rsidP="00B86B11">
            <w:pPr>
              <w:jc w:val="center"/>
              <w:rPr>
                <w:bCs/>
                <w:sz w:val="20"/>
                <w:szCs w:val="20"/>
              </w:rPr>
            </w:pPr>
            <w:r w:rsidRPr="007A52B3">
              <w:rPr>
                <w:bCs/>
                <w:sz w:val="20"/>
                <w:szCs w:val="20"/>
              </w:rPr>
              <w:t xml:space="preserve">Дотации из областного бюджета </w:t>
            </w:r>
          </w:p>
        </w:tc>
        <w:tc>
          <w:tcPr>
            <w:tcW w:w="1559" w:type="dxa"/>
            <w:shd w:val="clear" w:color="auto" w:fill="auto"/>
            <w:vAlign w:val="center"/>
            <w:hideMark/>
          </w:tcPr>
          <w:p w14:paraId="26BABC76" w14:textId="34E51EDF" w:rsidR="00B86B11" w:rsidRPr="007A52B3" w:rsidRDefault="00B86B11" w:rsidP="006767E6">
            <w:pPr>
              <w:jc w:val="center"/>
              <w:rPr>
                <w:bCs/>
                <w:sz w:val="20"/>
                <w:szCs w:val="20"/>
              </w:rPr>
            </w:pPr>
            <w:r w:rsidRPr="007A52B3">
              <w:rPr>
                <w:bCs/>
                <w:sz w:val="20"/>
                <w:szCs w:val="20"/>
              </w:rPr>
              <w:t>План на 2023</w:t>
            </w:r>
            <w:r w:rsidR="006767E6" w:rsidRPr="007A52B3">
              <w:rPr>
                <w:bCs/>
                <w:sz w:val="20"/>
                <w:szCs w:val="20"/>
              </w:rPr>
              <w:t xml:space="preserve"> </w:t>
            </w:r>
            <w:r w:rsidRPr="007A52B3">
              <w:rPr>
                <w:bCs/>
                <w:sz w:val="20"/>
                <w:szCs w:val="20"/>
              </w:rPr>
              <w:t>г</w:t>
            </w:r>
            <w:r w:rsidR="006767E6" w:rsidRPr="007A52B3">
              <w:rPr>
                <w:bCs/>
                <w:sz w:val="20"/>
                <w:szCs w:val="20"/>
              </w:rPr>
              <w:t>.</w:t>
            </w:r>
            <w:r w:rsidR="0053319B" w:rsidRPr="007A52B3">
              <w:rPr>
                <w:bCs/>
                <w:sz w:val="20"/>
                <w:szCs w:val="20"/>
              </w:rPr>
              <w:t xml:space="preserve"> </w:t>
            </w:r>
            <w:r w:rsidRPr="007A52B3">
              <w:rPr>
                <w:bCs/>
                <w:sz w:val="20"/>
                <w:szCs w:val="20"/>
              </w:rPr>
              <w:t>(на 01.10.2023)</w:t>
            </w:r>
          </w:p>
        </w:tc>
        <w:tc>
          <w:tcPr>
            <w:tcW w:w="1134" w:type="dxa"/>
            <w:shd w:val="clear" w:color="auto" w:fill="auto"/>
            <w:vAlign w:val="center"/>
            <w:hideMark/>
          </w:tcPr>
          <w:p w14:paraId="64DCC438" w14:textId="03F47FD2" w:rsidR="00B86B11" w:rsidRPr="007A52B3" w:rsidRDefault="00B86B11" w:rsidP="00B86B11">
            <w:pPr>
              <w:jc w:val="center"/>
              <w:rPr>
                <w:bCs/>
                <w:sz w:val="20"/>
                <w:szCs w:val="20"/>
              </w:rPr>
            </w:pPr>
            <w:r w:rsidRPr="007A52B3">
              <w:rPr>
                <w:bCs/>
                <w:sz w:val="20"/>
                <w:szCs w:val="20"/>
              </w:rPr>
              <w:t>Проект на 2024</w:t>
            </w:r>
            <w:r w:rsidR="006767E6" w:rsidRPr="007A52B3">
              <w:rPr>
                <w:bCs/>
                <w:sz w:val="20"/>
                <w:szCs w:val="20"/>
              </w:rPr>
              <w:t xml:space="preserve"> </w:t>
            </w:r>
            <w:r w:rsidRPr="007A52B3">
              <w:rPr>
                <w:bCs/>
                <w:sz w:val="20"/>
                <w:szCs w:val="20"/>
              </w:rPr>
              <w:t>г.</w:t>
            </w:r>
          </w:p>
        </w:tc>
        <w:tc>
          <w:tcPr>
            <w:tcW w:w="1058" w:type="dxa"/>
            <w:shd w:val="clear" w:color="auto" w:fill="auto"/>
            <w:vAlign w:val="center"/>
            <w:hideMark/>
          </w:tcPr>
          <w:p w14:paraId="046091E2" w14:textId="77777777" w:rsidR="00B86B11" w:rsidRPr="007A52B3" w:rsidRDefault="00B86B11" w:rsidP="00B86B11">
            <w:pPr>
              <w:jc w:val="center"/>
              <w:rPr>
                <w:bCs/>
                <w:sz w:val="20"/>
                <w:szCs w:val="20"/>
              </w:rPr>
            </w:pPr>
            <w:r w:rsidRPr="007A52B3">
              <w:rPr>
                <w:bCs/>
                <w:sz w:val="20"/>
                <w:szCs w:val="20"/>
              </w:rPr>
              <w:t>(+,-) 2024 к 2023 (в млн.руб.)</w:t>
            </w:r>
          </w:p>
        </w:tc>
        <w:tc>
          <w:tcPr>
            <w:tcW w:w="1068" w:type="dxa"/>
            <w:shd w:val="clear" w:color="auto" w:fill="auto"/>
            <w:vAlign w:val="center"/>
            <w:hideMark/>
          </w:tcPr>
          <w:p w14:paraId="07C9300C" w14:textId="55D85834" w:rsidR="00B86B11" w:rsidRPr="007A52B3" w:rsidRDefault="00B86B11" w:rsidP="00B86B11">
            <w:pPr>
              <w:jc w:val="center"/>
              <w:rPr>
                <w:bCs/>
                <w:sz w:val="20"/>
                <w:szCs w:val="20"/>
              </w:rPr>
            </w:pPr>
            <w:r w:rsidRPr="007A52B3">
              <w:rPr>
                <w:bCs/>
                <w:sz w:val="20"/>
                <w:szCs w:val="20"/>
              </w:rPr>
              <w:t>Проект на 2025</w:t>
            </w:r>
            <w:r w:rsidR="006767E6" w:rsidRPr="007A52B3">
              <w:rPr>
                <w:bCs/>
                <w:sz w:val="20"/>
                <w:szCs w:val="20"/>
              </w:rPr>
              <w:t xml:space="preserve"> </w:t>
            </w:r>
            <w:r w:rsidRPr="007A52B3">
              <w:rPr>
                <w:bCs/>
                <w:sz w:val="20"/>
                <w:szCs w:val="20"/>
              </w:rPr>
              <w:t>г.</w:t>
            </w:r>
          </w:p>
        </w:tc>
        <w:tc>
          <w:tcPr>
            <w:tcW w:w="1134" w:type="dxa"/>
            <w:shd w:val="clear" w:color="auto" w:fill="auto"/>
            <w:vAlign w:val="center"/>
            <w:hideMark/>
          </w:tcPr>
          <w:p w14:paraId="4C44DE87" w14:textId="67BCB694" w:rsidR="00B86B11" w:rsidRPr="007A52B3" w:rsidRDefault="00B86B11" w:rsidP="00B86B11">
            <w:pPr>
              <w:jc w:val="center"/>
              <w:rPr>
                <w:bCs/>
                <w:sz w:val="20"/>
                <w:szCs w:val="20"/>
              </w:rPr>
            </w:pPr>
            <w:r w:rsidRPr="007A52B3">
              <w:rPr>
                <w:bCs/>
                <w:sz w:val="20"/>
                <w:szCs w:val="20"/>
              </w:rPr>
              <w:t>Проект на 2026</w:t>
            </w:r>
            <w:r w:rsidR="006767E6" w:rsidRPr="007A52B3">
              <w:rPr>
                <w:bCs/>
                <w:sz w:val="20"/>
                <w:szCs w:val="20"/>
              </w:rPr>
              <w:t xml:space="preserve"> </w:t>
            </w:r>
            <w:r w:rsidRPr="007A52B3">
              <w:rPr>
                <w:bCs/>
                <w:sz w:val="20"/>
                <w:szCs w:val="20"/>
              </w:rPr>
              <w:t>г.</w:t>
            </w:r>
          </w:p>
        </w:tc>
      </w:tr>
      <w:tr w:rsidR="007A52B3" w:rsidRPr="007A52B3" w14:paraId="5F54CEB6" w14:textId="77777777" w:rsidTr="00184561">
        <w:trPr>
          <w:trHeight w:val="70"/>
        </w:trPr>
        <w:tc>
          <w:tcPr>
            <w:tcW w:w="3521" w:type="dxa"/>
            <w:shd w:val="clear" w:color="auto" w:fill="auto"/>
            <w:vAlign w:val="center"/>
            <w:hideMark/>
          </w:tcPr>
          <w:p w14:paraId="3A264D28" w14:textId="724A1E37" w:rsidR="00B86B11" w:rsidRPr="007A52B3" w:rsidRDefault="00AA096F" w:rsidP="00B86B11">
            <w:pPr>
              <w:rPr>
                <w:sz w:val="20"/>
                <w:szCs w:val="20"/>
              </w:rPr>
            </w:pPr>
            <w:r w:rsidRPr="007A52B3">
              <w:rPr>
                <w:rFonts w:ascii="XO Tahion" w:hAnsi="XO Tahion"/>
                <w:sz w:val="21"/>
                <w:szCs w:val="21"/>
              </w:rPr>
              <w:t>дотаций на выравнивание бюджетной обеспеченности муниципальных районов (муниципальных округов, городских округов)</w:t>
            </w:r>
          </w:p>
        </w:tc>
        <w:tc>
          <w:tcPr>
            <w:tcW w:w="1559" w:type="dxa"/>
            <w:shd w:val="clear" w:color="auto" w:fill="auto"/>
            <w:vAlign w:val="center"/>
            <w:hideMark/>
          </w:tcPr>
          <w:p w14:paraId="6A6ABBF0" w14:textId="77777777" w:rsidR="00B86B11" w:rsidRPr="007A52B3" w:rsidRDefault="00B86B11" w:rsidP="00B86B11">
            <w:pPr>
              <w:jc w:val="right"/>
              <w:rPr>
                <w:sz w:val="20"/>
                <w:szCs w:val="20"/>
              </w:rPr>
            </w:pPr>
            <w:r w:rsidRPr="007A52B3">
              <w:rPr>
                <w:sz w:val="20"/>
                <w:szCs w:val="20"/>
              </w:rPr>
              <w:t xml:space="preserve">1 998,9 </w:t>
            </w:r>
          </w:p>
        </w:tc>
        <w:tc>
          <w:tcPr>
            <w:tcW w:w="1134" w:type="dxa"/>
            <w:shd w:val="clear" w:color="auto" w:fill="auto"/>
            <w:vAlign w:val="center"/>
            <w:hideMark/>
          </w:tcPr>
          <w:p w14:paraId="1BB8E02C" w14:textId="77777777" w:rsidR="00B86B11" w:rsidRPr="007A52B3" w:rsidRDefault="00B86B11" w:rsidP="00B86B11">
            <w:pPr>
              <w:jc w:val="right"/>
              <w:rPr>
                <w:sz w:val="20"/>
                <w:szCs w:val="20"/>
              </w:rPr>
            </w:pPr>
            <w:r w:rsidRPr="007A52B3">
              <w:rPr>
                <w:sz w:val="20"/>
                <w:szCs w:val="20"/>
              </w:rPr>
              <w:t xml:space="preserve">2 468,0 </w:t>
            </w:r>
          </w:p>
        </w:tc>
        <w:tc>
          <w:tcPr>
            <w:tcW w:w="1058" w:type="dxa"/>
            <w:shd w:val="clear" w:color="auto" w:fill="auto"/>
            <w:vAlign w:val="center"/>
            <w:hideMark/>
          </w:tcPr>
          <w:p w14:paraId="1E7CC6BD" w14:textId="77777777" w:rsidR="00B86B11" w:rsidRPr="007A52B3" w:rsidRDefault="00B86B11" w:rsidP="00B86B11">
            <w:pPr>
              <w:jc w:val="right"/>
              <w:rPr>
                <w:sz w:val="20"/>
                <w:szCs w:val="20"/>
              </w:rPr>
            </w:pPr>
            <w:r w:rsidRPr="007A52B3">
              <w:rPr>
                <w:sz w:val="20"/>
                <w:szCs w:val="20"/>
              </w:rPr>
              <w:t xml:space="preserve">469,1 </w:t>
            </w:r>
          </w:p>
        </w:tc>
        <w:tc>
          <w:tcPr>
            <w:tcW w:w="1068" w:type="dxa"/>
            <w:shd w:val="clear" w:color="auto" w:fill="auto"/>
            <w:vAlign w:val="center"/>
            <w:hideMark/>
          </w:tcPr>
          <w:p w14:paraId="33E0F077" w14:textId="77777777" w:rsidR="00B86B11" w:rsidRPr="007A52B3" w:rsidRDefault="00B86B11" w:rsidP="00B86B11">
            <w:pPr>
              <w:jc w:val="right"/>
              <w:rPr>
                <w:sz w:val="20"/>
                <w:szCs w:val="20"/>
              </w:rPr>
            </w:pPr>
            <w:r w:rsidRPr="007A52B3">
              <w:rPr>
                <w:sz w:val="20"/>
                <w:szCs w:val="20"/>
              </w:rPr>
              <w:t xml:space="preserve">2 643,4 </w:t>
            </w:r>
          </w:p>
        </w:tc>
        <w:tc>
          <w:tcPr>
            <w:tcW w:w="1134" w:type="dxa"/>
            <w:shd w:val="clear" w:color="auto" w:fill="auto"/>
            <w:vAlign w:val="center"/>
            <w:hideMark/>
          </w:tcPr>
          <w:p w14:paraId="5775DAB9" w14:textId="77777777" w:rsidR="00B86B11" w:rsidRPr="007A52B3" w:rsidRDefault="00B86B11" w:rsidP="00B86B11">
            <w:pPr>
              <w:jc w:val="right"/>
              <w:rPr>
                <w:sz w:val="20"/>
                <w:szCs w:val="20"/>
              </w:rPr>
            </w:pPr>
            <w:r w:rsidRPr="007A52B3">
              <w:rPr>
                <w:sz w:val="20"/>
                <w:szCs w:val="20"/>
              </w:rPr>
              <w:t xml:space="preserve">2 806,1 </w:t>
            </w:r>
          </w:p>
        </w:tc>
      </w:tr>
      <w:tr w:rsidR="007A52B3" w:rsidRPr="007A52B3" w14:paraId="19992E79" w14:textId="77777777" w:rsidTr="00184561">
        <w:trPr>
          <w:trHeight w:val="70"/>
        </w:trPr>
        <w:tc>
          <w:tcPr>
            <w:tcW w:w="3521" w:type="dxa"/>
            <w:shd w:val="clear" w:color="auto" w:fill="auto"/>
            <w:vAlign w:val="center"/>
            <w:hideMark/>
          </w:tcPr>
          <w:p w14:paraId="538AFE59" w14:textId="77777777" w:rsidR="00B86B11" w:rsidRPr="007A52B3" w:rsidRDefault="00B86B11" w:rsidP="00B86B11">
            <w:pPr>
              <w:rPr>
                <w:sz w:val="20"/>
                <w:szCs w:val="20"/>
              </w:rPr>
            </w:pPr>
            <w:r w:rsidRPr="007A52B3">
              <w:rPr>
                <w:sz w:val="20"/>
                <w:szCs w:val="20"/>
              </w:rPr>
              <w:t>Поддержка мер по обеспечению сбалансированности местных бюджетов</w:t>
            </w:r>
          </w:p>
        </w:tc>
        <w:tc>
          <w:tcPr>
            <w:tcW w:w="1559" w:type="dxa"/>
            <w:shd w:val="clear" w:color="auto" w:fill="auto"/>
            <w:vAlign w:val="center"/>
            <w:hideMark/>
          </w:tcPr>
          <w:p w14:paraId="164C7B32" w14:textId="77777777" w:rsidR="00B86B11" w:rsidRPr="007A52B3" w:rsidRDefault="00B86B11" w:rsidP="00B86B11">
            <w:pPr>
              <w:jc w:val="right"/>
              <w:rPr>
                <w:sz w:val="20"/>
                <w:szCs w:val="20"/>
              </w:rPr>
            </w:pPr>
            <w:r w:rsidRPr="007A52B3">
              <w:rPr>
                <w:sz w:val="20"/>
                <w:szCs w:val="20"/>
              </w:rPr>
              <w:t>0,0</w:t>
            </w:r>
          </w:p>
        </w:tc>
        <w:tc>
          <w:tcPr>
            <w:tcW w:w="1134" w:type="dxa"/>
            <w:shd w:val="clear" w:color="auto" w:fill="auto"/>
            <w:vAlign w:val="center"/>
            <w:hideMark/>
          </w:tcPr>
          <w:p w14:paraId="0F1EDEFF" w14:textId="77777777" w:rsidR="00B86B11" w:rsidRPr="007A52B3" w:rsidRDefault="00B86B11" w:rsidP="00B86B11">
            <w:pPr>
              <w:jc w:val="right"/>
              <w:rPr>
                <w:sz w:val="20"/>
                <w:szCs w:val="20"/>
              </w:rPr>
            </w:pPr>
            <w:r w:rsidRPr="007A52B3">
              <w:rPr>
                <w:sz w:val="20"/>
                <w:szCs w:val="20"/>
              </w:rPr>
              <w:t xml:space="preserve">6 318,5 </w:t>
            </w:r>
          </w:p>
        </w:tc>
        <w:tc>
          <w:tcPr>
            <w:tcW w:w="1058" w:type="dxa"/>
            <w:shd w:val="clear" w:color="auto" w:fill="auto"/>
            <w:vAlign w:val="center"/>
            <w:hideMark/>
          </w:tcPr>
          <w:p w14:paraId="2E5D8819" w14:textId="77777777" w:rsidR="00B86B11" w:rsidRPr="007A52B3" w:rsidRDefault="00B86B11" w:rsidP="00B86B11">
            <w:pPr>
              <w:jc w:val="right"/>
              <w:rPr>
                <w:sz w:val="20"/>
                <w:szCs w:val="20"/>
              </w:rPr>
            </w:pPr>
            <w:r w:rsidRPr="007A52B3">
              <w:rPr>
                <w:sz w:val="20"/>
                <w:szCs w:val="20"/>
              </w:rPr>
              <w:t xml:space="preserve">6 318,5 </w:t>
            </w:r>
          </w:p>
        </w:tc>
        <w:tc>
          <w:tcPr>
            <w:tcW w:w="1068" w:type="dxa"/>
            <w:shd w:val="clear" w:color="auto" w:fill="auto"/>
            <w:vAlign w:val="center"/>
            <w:hideMark/>
          </w:tcPr>
          <w:p w14:paraId="553AE80B" w14:textId="77777777" w:rsidR="00B86B11" w:rsidRPr="007A52B3" w:rsidRDefault="00B86B11" w:rsidP="00B86B11">
            <w:pPr>
              <w:jc w:val="right"/>
              <w:rPr>
                <w:sz w:val="20"/>
                <w:szCs w:val="20"/>
              </w:rPr>
            </w:pPr>
            <w:r w:rsidRPr="007A52B3">
              <w:rPr>
                <w:sz w:val="20"/>
                <w:szCs w:val="20"/>
              </w:rPr>
              <w:t xml:space="preserve">0,0 </w:t>
            </w:r>
          </w:p>
        </w:tc>
        <w:tc>
          <w:tcPr>
            <w:tcW w:w="1134" w:type="dxa"/>
            <w:shd w:val="clear" w:color="auto" w:fill="auto"/>
            <w:vAlign w:val="center"/>
            <w:hideMark/>
          </w:tcPr>
          <w:p w14:paraId="4FE4DA57" w14:textId="77777777" w:rsidR="00B86B11" w:rsidRPr="007A52B3" w:rsidRDefault="00B86B11" w:rsidP="00B86B11">
            <w:pPr>
              <w:jc w:val="right"/>
              <w:rPr>
                <w:sz w:val="20"/>
                <w:szCs w:val="20"/>
              </w:rPr>
            </w:pPr>
            <w:r w:rsidRPr="007A52B3">
              <w:rPr>
                <w:sz w:val="20"/>
                <w:szCs w:val="20"/>
              </w:rPr>
              <w:t xml:space="preserve">0,0 </w:t>
            </w:r>
          </w:p>
        </w:tc>
      </w:tr>
      <w:tr w:rsidR="007A52B3" w:rsidRPr="007A52B3" w14:paraId="1A90BA27" w14:textId="77777777" w:rsidTr="00184561">
        <w:trPr>
          <w:trHeight w:val="70"/>
        </w:trPr>
        <w:tc>
          <w:tcPr>
            <w:tcW w:w="3521" w:type="dxa"/>
            <w:shd w:val="clear" w:color="auto" w:fill="auto"/>
            <w:vAlign w:val="center"/>
            <w:hideMark/>
          </w:tcPr>
          <w:p w14:paraId="24989CE5" w14:textId="77777777" w:rsidR="00B86B11" w:rsidRPr="007A52B3" w:rsidRDefault="00B86B11" w:rsidP="00B86B11">
            <w:pPr>
              <w:rPr>
                <w:sz w:val="20"/>
                <w:szCs w:val="20"/>
              </w:rPr>
            </w:pPr>
            <w:r w:rsidRPr="007A52B3">
              <w:rPr>
                <w:sz w:val="20"/>
                <w:szCs w:val="20"/>
              </w:rPr>
              <w:t>Связанные с особым режимом безопасного функционирования ЗАТО</w:t>
            </w:r>
          </w:p>
        </w:tc>
        <w:tc>
          <w:tcPr>
            <w:tcW w:w="1559" w:type="dxa"/>
            <w:shd w:val="clear" w:color="auto" w:fill="auto"/>
            <w:vAlign w:val="center"/>
            <w:hideMark/>
          </w:tcPr>
          <w:p w14:paraId="0DC7B4DE" w14:textId="77777777" w:rsidR="00B86B11" w:rsidRPr="007A52B3" w:rsidRDefault="00B86B11" w:rsidP="00B86B11">
            <w:pPr>
              <w:jc w:val="right"/>
              <w:rPr>
                <w:sz w:val="20"/>
                <w:szCs w:val="20"/>
              </w:rPr>
            </w:pPr>
            <w:r w:rsidRPr="007A52B3">
              <w:rPr>
                <w:sz w:val="20"/>
                <w:szCs w:val="20"/>
              </w:rPr>
              <w:t xml:space="preserve">152,3 </w:t>
            </w:r>
          </w:p>
        </w:tc>
        <w:tc>
          <w:tcPr>
            <w:tcW w:w="1134" w:type="dxa"/>
            <w:shd w:val="clear" w:color="auto" w:fill="auto"/>
            <w:vAlign w:val="center"/>
            <w:hideMark/>
          </w:tcPr>
          <w:p w14:paraId="41725A8D" w14:textId="77777777" w:rsidR="00B86B11" w:rsidRPr="007A52B3" w:rsidRDefault="00B86B11" w:rsidP="00B86B11">
            <w:pPr>
              <w:jc w:val="right"/>
              <w:rPr>
                <w:sz w:val="20"/>
                <w:szCs w:val="20"/>
              </w:rPr>
            </w:pPr>
            <w:r w:rsidRPr="007A52B3">
              <w:rPr>
                <w:sz w:val="20"/>
                <w:szCs w:val="20"/>
              </w:rPr>
              <w:t xml:space="preserve">135,4 </w:t>
            </w:r>
          </w:p>
        </w:tc>
        <w:tc>
          <w:tcPr>
            <w:tcW w:w="1058" w:type="dxa"/>
            <w:shd w:val="clear" w:color="auto" w:fill="auto"/>
            <w:vAlign w:val="center"/>
            <w:hideMark/>
          </w:tcPr>
          <w:p w14:paraId="5B08AC03" w14:textId="77777777" w:rsidR="00B86B11" w:rsidRPr="007A52B3" w:rsidRDefault="00B86B11" w:rsidP="00B86B11">
            <w:pPr>
              <w:jc w:val="right"/>
              <w:rPr>
                <w:sz w:val="20"/>
                <w:szCs w:val="20"/>
              </w:rPr>
            </w:pPr>
            <w:r w:rsidRPr="007A52B3">
              <w:rPr>
                <w:sz w:val="20"/>
                <w:szCs w:val="20"/>
              </w:rPr>
              <w:t xml:space="preserve">-17,0 </w:t>
            </w:r>
          </w:p>
        </w:tc>
        <w:tc>
          <w:tcPr>
            <w:tcW w:w="1068" w:type="dxa"/>
            <w:shd w:val="clear" w:color="auto" w:fill="auto"/>
            <w:vAlign w:val="center"/>
            <w:hideMark/>
          </w:tcPr>
          <w:p w14:paraId="76BBD24B" w14:textId="77777777" w:rsidR="00B86B11" w:rsidRPr="007A52B3" w:rsidRDefault="00B86B11" w:rsidP="00B86B11">
            <w:pPr>
              <w:jc w:val="right"/>
              <w:rPr>
                <w:sz w:val="20"/>
                <w:szCs w:val="20"/>
              </w:rPr>
            </w:pPr>
            <w:r w:rsidRPr="007A52B3">
              <w:rPr>
                <w:sz w:val="20"/>
                <w:szCs w:val="20"/>
              </w:rPr>
              <w:t xml:space="preserve">109,7 </w:t>
            </w:r>
          </w:p>
        </w:tc>
        <w:tc>
          <w:tcPr>
            <w:tcW w:w="1134" w:type="dxa"/>
            <w:shd w:val="clear" w:color="auto" w:fill="auto"/>
            <w:vAlign w:val="center"/>
            <w:hideMark/>
          </w:tcPr>
          <w:p w14:paraId="1E7F73F8" w14:textId="77777777" w:rsidR="00B86B11" w:rsidRPr="007A52B3" w:rsidRDefault="00B86B11" w:rsidP="00B86B11">
            <w:pPr>
              <w:jc w:val="right"/>
              <w:rPr>
                <w:sz w:val="20"/>
                <w:szCs w:val="20"/>
              </w:rPr>
            </w:pPr>
            <w:r w:rsidRPr="007A52B3">
              <w:rPr>
                <w:sz w:val="20"/>
                <w:szCs w:val="20"/>
              </w:rPr>
              <w:t xml:space="preserve">109,7 </w:t>
            </w:r>
          </w:p>
        </w:tc>
      </w:tr>
      <w:tr w:rsidR="00B86B11" w:rsidRPr="007A52B3" w14:paraId="47395C3D" w14:textId="77777777" w:rsidTr="00184561">
        <w:trPr>
          <w:trHeight w:val="70"/>
        </w:trPr>
        <w:tc>
          <w:tcPr>
            <w:tcW w:w="3521" w:type="dxa"/>
            <w:shd w:val="clear" w:color="auto" w:fill="auto"/>
            <w:vAlign w:val="center"/>
            <w:hideMark/>
          </w:tcPr>
          <w:p w14:paraId="3D422177" w14:textId="77777777" w:rsidR="00B86B11" w:rsidRPr="007A52B3" w:rsidRDefault="00B86B11" w:rsidP="00B86B11">
            <w:pPr>
              <w:rPr>
                <w:bCs/>
                <w:sz w:val="20"/>
                <w:szCs w:val="20"/>
              </w:rPr>
            </w:pPr>
            <w:r w:rsidRPr="007A52B3">
              <w:rPr>
                <w:bCs/>
                <w:sz w:val="20"/>
                <w:szCs w:val="20"/>
              </w:rPr>
              <w:t>Итого</w:t>
            </w:r>
          </w:p>
        </w:tc>
        <w:tc>
          <w:tcPr>
            <w:tcW w:w="1559" w:type="dxa"/>
            <w:shd w:val="clear" w:color="auto" w:fill="auto"/>
            <w:vAlign w:val="center"/>
            <w:hideMark/>
          </w:tcPr>
          <w:p w14:paraId="2D0AAE05" w14:textId="77777777" w:rsidR="00B86B11" w:rsidRPr="007A52B3" w:rsidRDefault="00B86B11" w:rsidP="00B86B11">
            <w:pPr>
              <w:jc w:val="right"/>
              <w:rPr>
                <w:bCs/>
                <w:sz w:val="20"/>
                <w:szCs w:val="20"/>
              </w:rPr>
            </w:pPr>
            <w:r w:rsidRPr="007A52B3">
              <w:rPr>
                <w:bCs/>
                <w:sz w:val="20"/>
                <w:szCs w:val="20"/>
              </w:rPr>
              <w:t xml:space="preserve">2 151,2 </w:t>
            </w:r>
          </w:p>
        </w:tc>
        <w:tc>
          <w:tcPr>
            <w:tcW w:w="1134" w:type="dxa"/>
            <w:shd w:val="clear" w:color="auto" w:fill="auto"/>
            <w:vAlign w:val="center"/>
            <w:hideMark/>
          </w:tcPr>
          <w:p w14:paraId="0DC2BCDA" w14:textId="77777777" w:rsidR="00B86B11" w:rsidRPr="007A52B3" w:rsidRDefault="00B86B11" w:rsidP="00B86B11">
            <w:pPr>
              <w:jc w:val="right"/>
              <w:rPr>
                <w:bCs/>
                <w:sz w:val="20"/>
                <w:szCs w:val="20"/>
              </w:rPr>
            </w:pPr>
            <w:r w:rsidRPr="007A52B3">
              <w:rPr>
                <w:bCs/>
                <w:sz w:val="20"/>
                <w:szCs w:val="20"/>
              </w:rPr>
              <w:t xml:space="preserve">8 921,8 </w:t>
            </w:r>
          </w:p>
        </w:tc>
        <w:tc>
          <w:tcPr>
            <w:tcW w:w="1058" w:type="dxa"/>
            <w:shd w:val="clear" w:color="auto" w:fill="auto"/>
            <w:vAlign w:val="center"/>
            <w:hideMark/>
          </w:tcPr>
          <w:p w14:paraId="02D3B22B" w14:textId="77777777" w:rsidR="00B86B11" w:rsidRPr="007A52B3" w:rsidRDefault="00B86B11" w:rsidP="00B86B11">
            <w:pPr>
              <w:jc w:val="right"/>
              <w:rPr>
                <w:bCs/>
                <w:sz w:val="20"/>
                <w:szCs w:val="20"/>
              </w:rPr>
            </w:pPr>
            <w:r w:rsidRPr="007A52B3">
              <w:rPr>
                <w:bCs/>
                <w:sz w:val="20"/>
                <w:szCs w:val="20"/>
              </w:rPr>
              <w:t xml:space="preserve">6 770,6 </w:t>
            </w:r>
          </w:p>
        </w:tc>
        <w:tc>
          <w:tcPr>
            <w:tcW w:w="1068" w:type="dxa"/>
            <w:shd w:val="clear" w:color="auto" w:fill="auto"/>
            <w:vAlign w:val="center"/>
            <w:hideMark/>
          </w:tcPr>
          <w:p w14:paraId="0E66CD3A" w14:textId="77777777" w:rsidR="00B86B11" w:rsidRPr="007A52B3" w:rsidRDefault="00B86B11" w:rsidP="00B86B11">
            <w:pPr>
              <w:jc w:val="right"/>
              <w:rPr>
                <w:bCs/>
                <w:sz w:val="20"/>
                <w:szCs w:val="20"/>
              </w:rPr>
            </w:pPr>
            <w:r w:rsidRPr="007A52B3">
              <w:rPr>
                <w:bCs/>
                <w:sz w:val="20"/>
                <w:szCs w:val="20"/>
              </w:rPr>
              <w:t xml:space="preserve">2 753,1 </w:t>
            </w:r>
          </w:p>
        </w:tc>
        <w:tc>
          <w:tcPr>
            <w:tcW w:w="1134" w:type="dxa"/>
            <w:shd w:val="clear" w:color="auto" w:fill="auto"/>
            <w:vAlign w:val="center"/>
            <w:hideMark/>
          </w:tcPr>
          <w:p w14:paraId="18DBE6FE" w14:textId="77777777" w:rsidR="00B86B11" w:rsidRPr="007A52B3" w:rsidRDefault="00B86B11" w:rsidP="00B86B11">
            <w:pPr>
              <w:jc w:val="right"/>
              <w:rPr>
                <w:bCs/>
                <w:sz w:val="20"/>
                <w:szCs w:val="20"/>
              </w:rPr>
            </w:pPr>
            <w:r w:rsidRPr="007A52B3">
              <w:rPr>
                <w:bCs/>
                <w:sz w:val="20"/>
                <w:szCs w:val="20"/>
              </w:rPr>
              <w:t xml:space="preserve">2 915,7 </w:t>
            </w:r>
          </w:p>
        </w:tc>
      </w:tr>
    </w:tbl>
    <w:p w14:paraId="7E947250" w14:textId="77777777" w:rsidR="00B86B11" w:rsidRPr="007A52B3" w:rsidRDefault="00B86B11" w:rsidP="00B86B11">
      <w:pPr>
        <w:ind w:firstLine="851"/>
        <w:jc w:val="both"/>
        <w:rPr>
          <w:sz w:val="16"/>
          <w:szCs w:val="16"/>
        </w:rPr>
      </w:pPr>
    </w:p>
    <w:p w14:paraId="1FF26552" w14:textId="378AC6D2" w:rsidR="00B86B11" w:rsidRPr="007A52B3" w:rsidRDefault="00B86B11" w:rsidP="00B86B11">
      <w:pPr>
        <w:ind w:firstLine="709"/>
        <w:jc w:val="both"/>
        <w:rPr>
          <w:sz w:val="28"/>
          <w:szCs w:val="28"/>
        </w:rPr>
      </w:pPr>
      <w:r w:rsidRPr="007A52B3">
        <w:rPr>
          <w:sz w:val="28"/>
          <w:szCs w:val="28"/>
        </w:rPr>
        <w:t xml:space="preserve">На 2024 – 2026 годы законопроектом предусматривается выделение </w:t>
      </w:r>
      <w:r w:rsidR="00AA096F" w:rsidRPr="007A52B3">
        <w:rPr>
          <w:rFonts w:ascii="XO Tahion" w:hAnsi="XO Tahion"/>
          <w:sz w:val="28"/>
          <w:szCs w:val="28"/>
        </w:rPr>
        <w:t xml:space="preserve">дотаций на выравнивание бюджетной обеспеченности муниципальных районов (муниципальных округов, городских округов) </w:t>
      </w:r>
      <w:r w:rsidRPr="007A52B3">
        <w:rPr>
          <w:sz w:val="28"/>
          <w:szCs w:val="28"/>
        </w:rPr>
        <w:t>с ежегодным ростом сумм.</w:t>
      </w:r>
    </w:p>
    <w:p w14:paraId="3125B0D0" w14:textId="77777777" w:rsidR="00B86B11" w:rsidRPr="007A52B3" w:rsidRDefault="00B86B11" w:rsidP="00B86B11">
      <w:pPr>
        <w:ind w:firstLine="709"/>
        <w:jc w:val="both"/>
        <w:rPr>
          <w:sz w:val="28"/>
          <w:szCs w:val="28"/>
        </w:rPr>
      </w:pPr>
      <w:r w:rsidRPr="007A52B3">
        <w:rPr>
          <w:sz w:val="28"/>
          <w:szCs w:val="28"/>
        </w:rPr>
        <w:t>Распределение дотаций на выравнивание бюджетной обеспеченности бюджетам муниципальных образований на 2024 – 2026 годы представленным законопроектом предлагается утвердить в составе таблицы № 1 приложения № 11 к законопроекту.</w:t>
      </w:r>
    </w:p>
    <w:p w14:paraId="0DFCF3FB" w14:textId="77777777" w:rsidR="00B86B11" w:rsidRPr="007A52B3" w:rsidRDefault="00B86B11" w:rsidP="00B86B11">
      <w:pPr>
        <w:ind w:firstLine="709"/>
        <w:jc w:val="both"/>
        <w:rPr>
          <w:sz w:val="28"/>
          <w:szCs w:val="28"/>
        </w:rPr>
      </w:pPr>
      <w:r w:rsidRPr="007A52B3">
        <w:rPr>
          <w:sz w:val="28"/>
          <w:szCs w:val="28"/>
        </w:rPr>
        <w:t>Субвенции местным бюджетам на осуществление переданных полномочий на 2024 год законопроектом предусматриваются в общей сумме 24 725,7 млн.руб., что на 4,8 % (+1 130,1 млн.руб.) больше, чем предусмотрено в областном бюджете на 2023 год по состоянию на 01.10.2023.</w:t>
      </w:r>
    </w:p>
    <w:p w14:paraId="3C28A48C" w14:textId="640D8C36" w:rsidR="00B86B11" w:rsidRPr="007A52B3" w:rsidRDefault="00B86B11" w:rsidP="00B86B11">
      <w:pPr>
        <w:ind w:firstLine="709"/>
        <w:jc w:val="both"/>
        <w:rPr>
          <w:sz w:val="28"/>
          <w:szCs w:val="28"/>
        </w:rPr>
      </w:pPr>
      <w:r w:rsidRPr="007A52B3">
        <w:rPr>
          <w:sz w:val="28"/>
          <w:szCs w:val="28"/>
        </w:rPr>
        <w:t>На 2026 год законопроектом предусмотрен последующий незначительный рост субвенций бюджетам муниципальных образовани</w:t>
      </w:r>
      <w:r w:rsidR="000733AE" w:rsidRPr="007A52B3">
        <w:rPr>
          <w:sz w:val="28"/>
          <w:szCs w:val="28"/>
        </w:rPr>
        <w:t>й</w:t>
      </w:r>
      <w:r w:rsidRPr="007A52B3">
        <w:rPr>
          <w:sz w:val="28"/>
          <w:szCs w:val="28"/>
        </w:rPr>
        <w:t xml:space="preserve"> на </w:t>
      </w:r>
      <w:r w:rsidRPr="007A52B3">
        <w:rPr>
          <w:sz w:val="28"/>
          <w:szCs w:val="28"/>
        </w:rPr>
        <w:lastRenderedPageBreak/>
        <w:t>0,7 % (+180,4 тыс.руб.), на 2026 год – последующей рост на 2,8 % (+688,3 млн.руб.).</w:t>
      </w:r>
    </w:p>
    <w:p w14:paraId="7E3D69D2" w14:textId="7FDD95EC" w:rsidR="00B86B11" w:rsidRPr="007A52B3" w:rsidRDefault="00B86B11" w:rsidP="00B86B11">
      <w:pPr>
        <w:ind w:firstLine="709"/>
        <w:jc w:val="both"/>
        <w:rPr>
          <w:sz w:val="28"/>
          <w:szCs w:val="28"/>
        </w:rPr>
      </w:pPr>
      <w:r w:rsidRPr="007A52B3">
        <w:rPr>
          <w:sz w:val="28"/>
          <w:szCs w:val="28"/>
        </w:rPr>
        <w:t xml:space="preserve">На рисунке </w:t>
      </w:r>
      <w:r w:rsidR="000E7D7D" w:rsidRPr="007A52B3">
        <w:rPr>
          <w:sz w:val="28"/>
          <w:szCs w:val="28"/>
        </w:rPr>
        <w:t>26</w:t>
      </w:r>
      <w:r w:rsidRPr="007A52B3">
        <w:rPr>
          <w:sz w:val="28"/>
          <w:szCs w:val="28"/>
        </w:rPr>
        <w:t xml:space="preserve"> представлены сведения о субвенциях из областного бюджета бюджетам муниципальных районов, муниципальных и городских округов.</w:t>
      </w:r>
    </w:p>
    <w:p w14:paraId="15118AC3" w14:textId="68E05918" w:rsidR="00B86B11" w:rsidRPr="007A52B3" w:rsidRDefault="000733AE" w:rsidP="00B86B11">
      <w:pPr>
        <w:keepNext/>
        <w:jc w:val="center"/>
      </w:pPr>
      <w:r w:rsidRPr="007A52B3">
        <w:rPr>
          <w:noProof/>
        </w:rPr>
        <w:drawing>
          <wp:inline distT="0" distB="0" distL="0" distR="0" wp14:anchorId="6A52F3D4" wp14:editId="09B26917">
            <wp:extent cx="5758694" cy="1588825"/>
            <wp:effectExtent l="0" t="0" r="0" b="0"/>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805935" cy="1601859"/>
                    </a:xfrm>
                    <a:prstGeom prst="rect">
                      <a:avLst/>
                    </a:prstGeom>
                    <a:noFill/>
                  </pic:spPr>
                </pic:pic>
              </a:graphicData>
            </a:graphic>
          </wp:inline>
        </w:drawing>
      </w:r>
    </w:p>
    <w:p w14:paraId="5D051CDA" w14:textId="77777777" w:rsidR="00B86B11" w:rsidRPr="007A52B3" w:rsidRDefault="00B86B11" w:rsidP="00B86B11">
      <w:pPr>
        <w:pStyle w:val="af9"/>
        <w:rPr>
          <w:b w:val="0"/>
          <w:szCs w:val="24"/>
        </w:rPr>
      </w:pPr>
      <w:r w:rsidRPr="007A52B3">
        <w:rPr>
          <w:b w:val="0"/>
          <w:szCs w:val="24"/>
        </w:rPr>
        <w:t xml:space="preserve">Рисунок </w:t>
      </w:r>
      <w:r w:rsidRPr="007A52B3">
        <w:rPr>
          <w:b w:val="0"/>
          <w:noProof/>
          <w:szCs w:val="24"/>
        </w:rPr>
        <w:fldChar w:fldCharType="begin"/>
      </w:r>
      <w:r w:rsidRPr="007A52B3">
        <w:rPr>
          <w:b w:val="0"/>
          <w:noProof/>
          <w:szCs w:val="24"/>
        </w:rPr>
        <w:instrText xml:space="preserve"> SEQ Рисунок \* ARABIC </w:instrText>
      </w:r>
      <w:r w:rsidRPr="007A52B3">
        <w:rPr>
          <w:b w:val="0"/>
          <w:noProof/>
          <w:szCs w:val="24"/>
        </w:rPr>
        <w:fldChar w:fldCharType="separate"/>
      </w:r>
      <w:r w:rsidR="000E7D7D" w:rsidRPr="007A52B3">
        <w:rPr>
          <w:b w:val="0"/>
          <w:noProof/>
          <w:szCs w:val="24"/>
        </w:rPr>
        <w:t>26</w:t>
      </w:r>
      <w:r w:rsidRPr="007A52B3">
        <w:rPr>
          <w:b w:val="0"/>
          <w:noProof/>
          <w:szCs w:val="24"/>
        </w:rPr>
        <w:fldChar w:fldCharType="end"/>
      </w:r>
      <w:r w:rsidRPr="007A52B3">
        <w:rPr>
          <w:b w:val="0"/>
          <w:szCs w:val="24"/>
        </w:rPr>
        <w:t>. Субвенции бюджетам муниципальных образований на осуществление переданных государственных полномочий из областного бюджета, млн.руб.</w:t>
      </w:r>
    </w:p>
    <w:p w14:paraId="2830B203" w14:textId="77777777" w:rsidR="00B86B11" w:rsidRPr="007A52B3" w:rsidRDefault="00B86B11" w:rsidP="00B86B11">
      <w:pPr>
        <w:rPr>
          <w:sz w:val="16"/>
          <w:szCs w:val="16"/>
        </w:rPr>
      </w:pPr>
    </w:p>
    <w:p w14:paraId="6F29D642" w14:textId="77777777" w:rsidR="00B86B11" w:rsidRPr="007A52B3" w:rsidRDefault="00B86B11" w:rsidP="00B86B11">
      <w:pPr>
        <w:ind w:firstLine="709"/>
        <w:jc w:val="both"/>
        <w:rPr>
          <w:rFonts w:eastAsia="Calibri"/>
          <w:sz w:val="28"/>
          <w:szCs w:val="28"/>
        </w:rPr>
      </w:pPr>
      <w:r w:rsidRPr="007A52B3">
        <w:rPr>
          <w:sz w:val="28"/>
          <w:szCs w:val="28"/>
        </w:rPr>
        <w:t xml:space="preserve">Наибольший рост субвенций, направляемых местным бюджетам в 2024 году к плану на 2023 год, составит субвенция </w:t>
      </w:r>
      <w:r w:rsidRPr="007A52B3">
        <w:rPr>
          <w:rFonts w:eastAsia="Calibri"/>
          <w:sz w:val="28"/>
          <w:szCs w:val="28"/>
        </w:rPr>
        <w:t>на реализацию образовательных программ – на 8,8 % или на 1 731,7 млн.руб.</w:t>
      </w:r>
    </w:p>
    <w:p w14:paraId="330D9285" w14:textId="49C6B244" w:rsidR="00B86B11" w:rsidRPr="007A52B3" w:rsidRDefault="00B86B11" w:rsidP="00B86B11">
      <w:pPr>
        <w:ind w:firstLine="709"/>
        <w:jc w:val="both"/>
        <w:rPr>
          <w:rFonts w:eastAsia="Calibri"/>
          <w:sz w:val="28"/>
          <w:szCs w:val="28"/>
        </w:rPr>
      </w:pPr>
      <w:r w:rsidRPr="007A52B3">
        <w:rPr>
          <w:rFonts w:eastAsia="Calibri"/>
          <w:sz w:val="28"/>
          <w:szCs w:val="28"/>
        </w:rPr>
        <w:t>Сопоставление сумм отдельных субвенций местным бюджетам на осуществление переданных полномочий, предусмотренных законопроектом на 2024 год и утвержденные бюджетной росписью в областном бюджете на 2023 год (по состоянию на 01.10.2023)</w:t>
      </w:r>
      <w:r w:rsidR="00AD4B57" w:rsidRPr="007A52B3">
        <w:rPr>
          <w:rFonts w:eastAsia="Calibri"/>
          <w:sz w:val="28"/>
          <w:szCs w:val="28"/>
        </w:rPr>
        <w:t>,</w:t>
      </w:r>
      <w:r w:rsidRPr="007A52B3">
        <w:rPr>
          <w:rFonts w:eastAsia="Calibri"/>
          <w:sz w:val="28"/>
          <w:szCs w:val="28"/>
        </w:rPr>
        <w:t xml:space="preserve"> отражено в таблице </w:t>
      </w:r>
      <w:r w:rsidR="000E7D7D" w:rsidRPr="007A52B3">
        <w:rPr>
          <w:rFonts w:eastAsia="Calibri"/>
          <w:sz w:val="28"/>
          <w:szCs w:val="28"/>
        </w:rPr>
        <w:t>21</w:t>
      </w:r>
      <w:r w:rsidRPr="007A52B3">
        <w:rPr>
          <w:rFonts w:eastAsia="Calibri"/>
          <w:sz w:val="28"/>
          <w:szCs w:val="28"/>
        </w:rPr>
        <w:t>.</w:t>
      </w:r>
    </w:p>
    <w:p w14:paraId="2ABACB90" w14:textId="77777777" w:rsidR="00B86B11" w:rsidRPr="007A52B3" w:rsidRDefault="00B86B11" w:rsidP="00B86B11">
      <w:pPr>
        <w:ind w:firstLine="851"/>
        <w:jc w:val="both"/>
        <w:rPr>
          <w:rFonts w:eastAsia="Calibri"/>
          <w:sz w:val="16"/>
          <w:szCs w:val="16"/>
        </w:rPr>
      </w:pPr>
    </w:p>
    <w:p w14:paraId="5B202595" w14:textId="77777777" w:rsidR="00B86B11" w:rsidRPr="007A52B3" w:rsidRDefault="00B86B11" w:rsidP="00B86B11">
      <w:pPr>
        <w:rPr>
          <w:bCs/>
          <w:szCs w:val="20"/>
        </w:rPr>
      </w:pPr>
      <w:r w:rsidRPr="007A52B3">
        <w:rPr>
          <w:bCs/>
          <w:szCs w:val="20"/>
        </w:rPr>
        <w:t xml:space="preserve">Таблица </w:t>
      </w:r>
      <w:r w:rsidRPr="007A52B3">
        <w:rPr>
          <w:bCs/>
          <w:szCs w:val="20"/>
        </w:rPr>
        <w:fldChar w:fldCharType="begin"/>
      </w:r>
      <w:r w:rsidRPr="007A52B3">
        <w:rPr>
          <w:bCs/>
          <w:szCs w:val="20"/>
        </w:rPr>
        <w:instrText xml:space="preserve"> SEQ Таблица \* ARABIC </w:instrText>
      </w:r>
      <w:r w:rsidRPr="007A52B3">
        <w:rPr>
          <w:bCs/>
          <w:szCs w:val="20"/>
        </w:rPr>
        <w:fldChar w:fldCharType="separate"/>
      </w:r>
      <w:r w:rsidR="000E7D7D" w:rsidRPr="007A52B3">
        <w:rPr>
          <w:bCs/>
          <w:noProof/>
          <w:szCs w:val="20"/>
        </w:rPr>
        <w:t>21</w:t>
      </w:r>
      <w:r w:rsidRPr="007A52B3">
        <w:rPr>
          <w:bCs/>
          <w:noProof/>
          <w:szCs w:val="20"/>
        </w:rPr>
        <w:fldChar w:fldCharType="end"/>
      </w:r>
      <w:r w:rsidRPr="007A52B3">
        <w:rPr>
          <w:bCs/>
          <w:szCs w:val="20"/>
        </w:rPr>
        <w:t>. Субвенции бюджетам муниципальных образований, утвержденные бюджетной росписью на 2023 год (на 01.10.2023) и предусмотренные законопроектом на 2024 год, млн.руб.</w:t>
      </w:r>
    </w:p>
    <w:tbl>
      <w:tblPr>
        <w:tblW w:w="972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701"/>
        <w:gridCol w:w="1054"/>
        <w:gridCol w:w="1132"/>
        <w:gridCol w:w="991"/>
        <w:gridCol w:w="846"/>
      </w:tblGrid>
      <w:tr w:rsidR="007A52B3" w:rsidRPr="007A52B3" w14:paraId="30C01132" w14:textId="77777777" w:rsidTr="00B86B11">
        <w:trPr>
          <w:trHeight w:val="125"/>
          <w:tblHeader/>
        </w:trPr>
        <w:tc>
          <w:tcPr>
            <w:tcW w:w="5733" w:type="dxa"/>
            <w:shd w:val="clear" w:color="auto" w:fill="auto"/>
            <w:vAlign w:val="center"/>
            <w:hideMark/>
          </w:tcPr>
          <w:p w14:paraId="7B4EAFE6" w14:textId="77777777" w:rsidR="00B86B11" w:rsidRPr="007A52B3" w:rsidRDefault="00B86B11" w:rsidP="00B86B11">
            <w:pPr>
              <w:jc w:val="center"/>
              <w:rPr>
                <w:b/>
                <w:bCs/>
                <w:sz w:val="20"/>
                <w:szCs w:val="20"/>
              </w:rPr>
            </w:pPr>
            <w:r w:rsidRPr="007A52B3">
              <w:rPr>
                <w:b/>
                <w:bCs/>
                <w:sz w:val="20"/>
                <w:szCs w:val="20"/>
              </w:rPr>
              <w:t>Наименование</w:t>
            </w:r>
          </w:p>
        </w:tc>
        <w:tc>
          <w:tcPr>
            <w:tcW w:w="1057" w:type="dxa"/>
            <w:shd w:val="clear" w:color="auto" w:fill="auto"/>
            <w:vAlign w:val="center"/>
            <w:hideMark/>
          </w:tcPr>
          <w:p w14:paraId="14BF048A" w14:textId="1DD8CCBC" w:rsidR="00B86B11" w:rsidRPr="007A52B3" w:rsidRDefault="00B86B11" w:rsidP="00B86B11">
            <w:pPr>
              <w:jc w:val="center"/>
              <w:rPr>
                <w:b/>
                <w:bCs/>
                <w:sz w:val="20"/>
                <w:szCs w:val="20"/>
              </w:rPr>
            </w:pPr>
            <w:r w:rsidRPr="007A52B3">
              <w:rPr>
                <w:b/>
                <w:bCs/>
                <w:sz w:val="20"/>
                <w:szCs w:val="20"/>
              </w:rPr>
              <w:t>План на 2023</w:t>
            </w:r>
            <w:r w:rsidR="00FF4920" w:rsidRPr="007A52B3">
              <w:rPr>
                <w:b/>
                <w:bCs/>
                <w:sz w:val="20"/>
                <w:szCs w:val="20"/>
              </w:rPr>
              <w:t xml:space="preserve"> </w:t>
            </w:r>
            <w:r w:rsidRPr="007A52B3">
              <w:rPr>
                <w:b/>
                <w:bCs/>
                <w:sz w:val="20"/>
                <w:szCs w:val="20"/>
              </w:rPr>
              <w:t>г.</w:t>
            </w:r>
          </w:p>
        </w:tc>
        <w:tc>
          <w:tcPr>
            <w:tcW w:w="1134" w:type="dxa"/>
            <w:shd w:val="clear" w:color="auto" w:fill="auto"/>
            <w:vAlign w:val="center"/>
            <w:hideMark/>
          </w:tcPr>
          <w:p w14:paraId="7F1DF0E1" w14:textId="2132FE79" w:rsidR="00B86B11" w:rsidRPr="007A52B3" w:rsidRDefault="00B86B11" w:rsidP="00B86B11">
            <w:pPr>
              <w:jc w:val="center"/>
              <w:rPr>
                <w:b/>
                <w:bCs/>
                <w:sz w:val="20"/>
                <w:szCs w:val="20"/>
              </w:rPr>
            </w:pPr>
            <w:r w:rsidRPr="007A52B3">
              <w:rPr>
                <w:b/>
                <w:bCs/>
                <w:sz w:val="20"/>
                <w:szCs w:val="20"/>
              </w:rPr>
              <w:t>Проект на 2024</w:t>
            </w:r>
            <w:r w:rsidR="00FF4920" w:rsidRPr="007A52B3">
              <w:rPr>
                <w:b/>
                <w:bCs/>
                <w:sz w:val="20"/>
                <w:szCs w:val="20"/>
              </w:rPr>
              <w:t xml:space="preserve"> </w:t>
            </w:r>
            <w:r w:rsidRPr="007A52B3">
              <w:rPr>
                <w:b/>
                <w:bCs/>
                <w:sz w:val="20"/>
                <w:szCs w:val="20"/>
              </w:rPr>
              <w:t>г.</w:t>
            </w:r>
          </w:p>
        </w:tc>
        <w:tc>
          <w:tcPr>
            <w:tcW w:w="952" w:type="dxa"/>
            <w:shd w:val="clear" w:color="auto" w:fill="auto"/>
            <w:vAlign w:val="center"/>
            <w:hideMark/>
          </w:tcPr>
          <w:p w14:paraId="3AAEE445" w14:textId="77777777" w:rsidR="00B86B11" w:rsidRPr="007A52B3" w:rsidRDefault="00B86B11" w:rsidP="00B86B11">
            <w:pPr>
              <w:jc w:val="center"/>
              <w:rPr>
                <w:b/>
                <w:bCs/>
                <w:sz w:val="20"/>
                <w:szCs w:val="20"/>
              </w:rPr>
            </w:pPr>
            <w:r w:rsidRPr="007A52B3">
              <w:rPr>
                <w:b/>
                <w:bCs/>
                <w:sz w:val="20"/>
                <w:szCs w:val="20"/>
              </w:rPr>
              <w:t>(+,-) в млн.руб.</w:t>
            </w:r>
          </w:p>
        </w:tc>
        <w:tc>
          <w:tcPr>
            <w:tcW w:w="848" w:type="dxa"/>
            <w:shd w:val="clear" w:color="auto" w:fill="auto"/>
            <w:vAlign w:val="center"/>
            <w:hideMark/>
          </w:tcPr>
          <w:p w14:paraId="627800B5" w14:textId="77777777" w:rsidR="00B86B11" w:rsidRPr="007A52B3" w:rsidRDefault="00B86B11" w:rsidP="00B86B11">
            <w:pPr>
              <w:jc w:val="center"/>
              <w:rPr>
                <w:b/>
                <w:bCs/>
                <w:sz w:val="20"/>
                <w:szCs w:val="20"/>
              </w:rPr>
            </w:pPr>
            <w:r w:rsidRPr="007A52B3">
              <w:rPr>
                <w:b/>
                <w:bCs/>
                <w:sz w:val="20"/>
                <w:szCs w:val="20"/>
              </w:rPr>
              <w:t>(+,-) в %</w:t>
            </w:r>
          </w:p>
        </w:tc>
      </w:tr>
      <w:tr w:rsidR="007A52B3" w:rsidRPr="007A52B3" w14:paraId="27DE58BF" w14:textId="77777777" w:rsidTr="00B86B11">
        <w:trPr>
          <w:trHeight w:val="255"/>
        </w:trPr>
        <w:tc>
          <w:tcPr>
            <w:tcW w:w="5733" w:type="dxa"/>
            <w:shd w:val="clear" w:color="auto" w:fill="auto"/>
            <w:vAlign w:val="center"/>
            <w:hideMark/>
          </w:tcPr>
          <w:p w14:paraId="53608527" w14:textId="77777777" w:rsidR="00B86B11" w:rsidRPr="007A52B3" w:rsidRDefault="00B86B11" w:rsidP="00B86B11">
            <w:pPr>
              <w:rPr>
                <w:b/>
                <w:bCs/>
                <w:sz w:val="20"/>
                <w:szCs w:val="20"/>
              </w:rPr>
            </w:pPr>
            <w:r w:rsidRPr="007A52B3">
              <w:rPr>
                <w:b/>
                <w:bCs/>
                <w:sz w:val="20"/>
                <w:szCs w:val="20"/>
              </w:rPr>
              <w:t>Всего субвенции, из них наибольшие суммы:</w:t>
            </w:r>
          </w:p>
        </w:tc>
        <w:tc>
          <w:tcPr>
            <w:tcW w:w="1057" w:type="dxa"/>
            <w:shd w:val="clear" w:color="auto" w:fill="auto"/>
            <w:vAlign w:val="center"/>
            <w:hideMark/>
          </w:tcPr>
          <w:p w14:paraId="38E108C7" w14:textId="77777777" w:rsidR="00B86B11" w:rsidRPr="007A52B3" w:rsidRDefault="00B86B11" w:rsidP="00B86B11">
            <w:pPr>
              <w:jc w:val="right"/>
              <w:rPr>
                <w:b/>
                <w:bCs/>
                <w:sz w:val="20"/>
                <w:szCs w:val="20"/>
              </w:rPr>
            </w:pPr>
            <w:r w:rsidRPr="007A52B3">
              <w:rPr>
                <w:b/>
                <w:bCs/>
                <w:sz w:val="20"/>
                <w:szCs w:val="20"/>
              </w:rPr>
              <w:t xml:space="preserve">23 595,6 </w:t>
            </w:r>
          </w:p>
        </w:tc>
        <w:tc>
          <w:tcPr>
            <w:tcW w:w="1134" w:type="dxa"/>
            <w:shd w:val="clear" w:color="auto" w:fill="auto"/>
            <w:vAlign w:val="center"/>
            <w:hideMark/>
          </w:tcPr>
          <w:p w14:paraId="2C1A8B71" w14:textId="77777777" w:rsidR="00B86B11" w:rsidRPr="007A52B3" w:rsidRDefault="00B86B11" w:rsidP="00B86B11">
            <w:pPr>
              <w:jc w:val="right"/>
              <w:rPr>
                <w:b/>
                <w:bCs/>
                <w:sz w:val="20"/>
                <w:szCs w:val="20"/>
              </w:rPr>
            </w:pPr>
            <w:r w:rsidRPr="007A52B3">
              <w:rPr>
                <w:b/>
                <w:bCs/>
                <w:sz w:val="20"/>
                <w:szCs w:val="20"/>
              </w:rPr>
              <w:t xml:space="preserve">24 725,7 </w:t>
            </w:r>
          </w:p>
        </w:tc>
        <w:tc>
          <w:tcPr>
            <w:tcW w:w="952" w:type="dxa"/>
            <w:shd w:val="clear" w:color="auto" w:fill="auto"/>
            <w:vAlign w:val="center"/>
            <w:hideMark/>
          </w:tcPr>
          <w:p w14:paraId="11643D07" w14:textId="77777777" w:rsidR="00B86B11" w:rsidRPr="007A52B3" w:rsidRDefault="00B86B11" w:rsidP="00B86B11">
            <w:pPr>
              <w:jc w:val="right"/>
              <w:rPr>
                <w:b/>
                <w:bCs/>
                <w:sz w:val="20"/>
                <w:szCs w:val="20"/>
              </w:rPr>
            </w:pPr>
            <w:r w:rsidRPr="007A52B3">
              <w:rPr>
                <w:b/>
                <w:bCs/>
                <w:sz w:val="20"/>
                <w:szCs w:val="20"/>
              </w:rPr>
              <w:t xml:space="preserve">1 130,1 </w:t>
            </w:r>
          </w:p>
        </w:tc>
        <w:tc>
          <w:tcPr>
            <w:tcW w:w="848" w:type="dxa"/>
            <w:shd w:val="clear" w:color="auto" w:fill="auto"/>
            <w:vAlign w:val="center"/>
            <w:hideMark/>
          </w:tcPr>
          <w:p w14:paraId="4D85FA40" w14:textId="77777777" w:rsidR="00B86B11" w:rsidRPr="007A52B3" w:rsidRDefault="00B86B11" w:rsidP="00B86B11">
            <w:pPr>
              <w:jc w:val="right"/>
              <w:rPr>
                <w:b/>
                <w:bCs/>
                <w:sz w:val="20"/>
                <w:szCs w:val="20"/>
              </w:rPr>
            </w:pPr>
            <w:r w:rsidRPr="007A52B3">
              <w:rPr>
                <w:b/>
                <w:bCs/>
                <w:sz w:val="20"/>
                <w:szCs w:val="20"/>
              </w:rPr>
              <w:t xml:space="preserve">4,8 </w:t>
            </w:r>
          </w:p>
        </w:tc>
      </w:tr>
      <w:tr w:rsidR="007A52B3" w:rsidRPr="007A52B3" w14:paraId="486A3221" w14:textId="77777777" w:rsidTr="00B86B11">
        <w:trPr>
          <w:trHeight w:val="70"/>
        </w:trPr>
        <w:tc>
          <w:tcPr>
            <w:tcW w:w="5733" w:type="dxa"/>
            <w:shd w:val="clear" w:color="auto" w:fill="auto"/>
            <w:vAlign w:val="center"/>
            <w:hideMark/>
          </w:tcPr>
          <w:p w14:paraId="17FF55A8" w14:textId="77777777" w:rsidR="00B86B11" w:rsidRPr="007A52B3" w:rsidRDefault="00B86B11" w:rsidP="00B86B11">
            <w:pPr>
              <w:rPr>
                <w:sz w:val="20"/>
                <w:szCs w:val="20"/>
              </w:rPr>
            </w:pPr>
            <w:r w:rsidRPr="007A52B3">
              <w:rPr>
                <w:sz w:val="20"/>
                <w:szCs w:val="20"/>
              </w:rPr>
              <w:t>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 за счет средств, поступивших от государственной корпорации - Фонда содействия реформированию жилищно-коммунального хозяйства</w:t>
            </w:r>
          </w:p>
        </w:tc>
        <w:tc>
          <w:tcPr>
            <w:tcW w:w="1057" w:type="dxa"/>
            <w:shd w:val="clear" w:color="auto" w:fill="auto"/>
            <w:vAlign w:val="center"/>
            <w:hideMark/>
          </w:tcPr>
          <w:p w14:paraId="3985BF56" w14:textId="77777777" w:rsidR="00B86B11" w:rsidRPr="007A52B3" w:rsidRDefault="00B86B11" w:rsidP="00B86B11">
            <w:pPr>
              <w:jc w:val="right"/>
              <w:rPr>
                <w:sz w:val="20"/>
                <w:szCs w:val="20"/>
              </w:rPr>
            </w:pPr>
            <w:r w:rsidRPr="007A52B3">
              <w:rPr>
                <w:sz w:val="20"/>
                <w:szCs w:val="20"/>
              </w:rPr>
              <w:t xml:space="preserve">1 131,4 </w:t>
            </w:r>
          </w:p>
        </w:tc>
        <w:tc>
          <w:tcPr>
            <w:tcW w:w="1134" w:type="dxa"/>
            <w:shd w:val="clear" w:color="auto" w:fill="auto"/>
            <w:vAlign w:val="center"/>
            <w:hideMark/>
          </w:tcPr>
          <w:p w14:paraId="5B0A0DA6" w14:textId="77777777" w:rsidR="00B86B11" w:rsidRPr="007A52B3" w:rsidRDefault="00B86B11" w:rsidP="00B86B11">
            <w:pPr>
              <w:jc w:val="right"/>
              <w:rPr>
                <w:sz w:val="20"/>
                <w:szCs w:val="20"/>
              </w:rPr>
            </w:pPr>
            <w:r w:rsidRPr="007A52B3">
              <w:rPr>
                <w:sz w:val="20"/>
                <w:szCs w:val="20"/>
              </w:rPr>
              <w:t xml:space="preserve">271,8 </w:t>
            </w:r>
          </w:p>
        </w:tc>
        <w:tc>
          <w:tcPr>
            <w:tcW w:w="952" w:type="dxa"/>
            <w:shd w:val="clear" w:color="auto" w:fill="auto"/>
            <w:vAlign w:val="center"/>
            <w:hideMark/>
          </w:tcPr>
          <w:p w14:paraId="2BBA771E" w14:textId="77777777" w:rsidR="00B86B11" w:rsidRPr="007A52B3" w:rsidRDefault="00B86B11" w:rsidP="00B86B11">
            <w:pPr>
              <w:jc w:val="right"/>
              <w:rPr>
                <w:sz w:val="20"/>
                <w:szCs w:val="20"/>
              </w:rPr>
            </w:pPr>
            <w:r w:rsidRPr="007A52B3">
              <w:rPr>
                <w:sz w:val="20"/>
                <w:szCs w:val="20"/>
              </w:rPr>
              <w:t xml:space="preserve">-859,5 </w:t>
            </w:r>
          </w:p>
        </w:tc>
        <w:tc>
          <w:tcPr>
            <w:tcW w:w="848" w:type="dxa"/>
            <w:shd w:val="clear" w:color="auto" w:fill="auto"/>
            <w:vAlign w:val="center"/>
            <w:hideMark/>
          </w:tcPr>
          <w:p w14:paraId="2B787D43" w14:textId="77777777" w:rsidR="00B86B11" w:rsidRPr="007A52B3" w:rsidRDefault="00B86B11" w:rsidP="00B86B11">
            <w:pPr>
              <w:jc w:val="right"/>
              <w:rPr>
                <w:sz w:val="20"/>
                <w:szCs w:val="20"/>
              </w:rPr>
            </w:pPr>
            <w:r w:rsidRPr="007A52B3">
              <w:rPr>
                <w:sz w:val="20"/>
                <w:szCs w:val="20"/>
              </w:rPr>
              <w:t xml:space="preserve">-76,0 </w:t>
            </w:r>
          </w:p>
        </w:tc>
      </w:tr>
      <w:tr w:rsidR="007A52B3" w:rsidRPr="007A52B3" w14:paraId="4D92B9B8" w14:textId="77777777" w:rsidTr="00B86B11">
        <w:trPr>
          <w:trHeight w:val="70"/>
        </w:trPr>
        <w:tc>
          <w:tcPr>
            <w:tcW w:w="5733" w:type="dxa"/>
            <w:shd w:val="clear" w:color="auto" w:fill="auto"/>
            <w:vAlign w:val="center"/>
            <w:hideMark/>
          </w:tcPr>
          <w:p w14:paraId="2D11FE12" w14:textId="77777777" w:rsidR="00B86B11" w:rsidRPr="007A52B3" w:rsidRDefault="00B86B11" w:rsidP="00B86B11">
            <w:pPr>
              <w:rPr>
                <w:sz w:val="20"/>
                <w:szCs w:val="20"/>
              </w:rPr>
            </w:pPr>
            <w:r w:rsidRPr="007A52B3">
              <w:rPr>
                <w:sz w:val="20"/>
                <w:szCs w:val="20"/>
              </w:rPr>
              <w:t>Реализация образовательных программ</w:t>
            </w:r>
          </w:p>
        </w:tc>
        <w:tc>
          <w:tcPr>
            <w:tcW w:w="1057" w:type="dxa"/>
            <w:shd w:val="clear" w:color="auto" w:fill="auto"/>
            <w:vAlign w:val="center"/>
            <w:hideMark/>
          </w:tcPr>
          <w:p w14:paraId="264CC977" w14:textId="77777777" w:rsidR="00B86B11" w:rsidRPr="007A52B3" w:rsidRDefault="00B86B11" w:rsidP="00B86B11">
            <w:pPr>
              <w:jc w:val="right"/>
              <w:rPr>
                <w:sz w:val="20"/>
                <w:szCs w:val="20"/>
              </w:rPr>
            </w:pPr>
            <w:r w:rsidRPr="007A52B3">
              <w:rPr>
                <w:sz w:val="20"/>
                <w:szCs w:val="20"/>
              </w:rPr>
              <w:t xml:space="preserve">19 662,4 </w:t>
            </w:r>
          </w:p>
        </w:tc>
        <w:tc>
          <w:tcPr>
            <w:tcW w:w="1134" w:type="dxa"/>
            <w:shd w:val="clear" w:color="auto" w:fill="auto"/>
            <w:vAlign w:val="center"/>
            <w:hideMark/>
          </w:tcPr>
          <w:p w14:paraId="6AD9944C" w14:textId="77777777" w:rsidR="00B86B11" w:rsidRPr="007A52B3" w:rsidRDefault="00B86B11" w:rsidP="00B86B11">
            <w:pPr>
              <w:jc w:val="right"/>
              <w:rPr>
                <w:sz w:val="20"/>
                <w:szCs w:val="20"/>
              </w:rPr>
            </w:pPr>
            <w:r w:rsidRPr="007A52B3">
              <w:rPr>
                <w:sz w:val="20"/>
                <w:szCs w:val="20"/>
              </w:rPr>
              <w:t xml:space="preserve">21 394,1 </w:t>
            </w:r>
          </w:p>
        </w:tc>
        <w:tc>
          <w:tcPr>
            <w:tcW w:w="952" w:type="dxa"/>
            <w:shd w:val="clear" w:color="auto" w:fill="auto"/>
            <w:vAlign w:val="center"/>
            <w:hideMark/>
          </w:tcPr>
          <w:p w14:paraId="381B1F0C" w14:textId="77777777" w:rsidR="00B86B11" w:rsidRPr="007A52B3" w:rsidRDefault="00B86B11" w:rsidP="00B86B11">
            <w:pPr>
              <w:jc w:val="right"/>
              <w:rPr>
                <w:sz w:val="20"/>
                <w:szCs w:val="20"/>
              </w:rPr>
            </w:pPr>
            <w:r w:rsidRPr="007A52B3">
              <w:rPr>
                <w:sz w:val="20"/>
                <w:szCs w:val="20"/>
              </w:rPr>
              <w:t xml:space="preserve">1 731,7 </w:t>
            </w:r>
          </w:p>
        </w:tc>
        <w:tc>
          <w:tcPr>
            <w:tcW w:w="848" w:type="dxa"/>
            <w:shd w:val="clear" w:color="auto" w:fill="auto"/>
            <w:vAlign w:val="center"/>
            <w:hideMark/>
          </w:tcPr>
          <w:p w14:paraId="0382D785" w14:textId="77777777" w:rsidR="00B86B11" w:rsidRPr="007A52B3" w:rsidRDefault="00B86B11" w:rsidP="00B86B11">
            <w:pPr>
              <w:jc w:val="right"/>
              <w:rPr>
                <w:sz w:val="20"/>
                <w:szCs w:val="20"/>
              </w:rPr>
            </w:pPr>
            <w:r w:rsidRPr="007A52B3">
              <w:rPr>
                <w:sz w:val="20"/>
                <w:szCs w:val="20"/>
              </w:rPr>
              <w:t xml:space="preserve">8,8 </w:t>
            </w:r>
          </w:p>
        </w:tc>
      </w:tr>
      <w:tr w:rsidR="007A52B3" w:rsidRPr="007A52B3" w14:paraId="1BB0A1D1" w14:textId="77777777" w:rsidTr="00B86B11">
        <w:trPr>
          <w:trHeight w:val="70"/>
        </w:trPr>
        <w:tc>
          <w:tcPr>
            <w:tcW w:w="5733" w:type="dxa"/>
            <w:shd w:val="clear" w:color="auto" w:fill="auto"/>
            <w:vAlign w:val="center"/>
            <w:hideMark/>
          </w:tcPr>
          <w:p w14:paraId="10EBAEB9" w14:textId="77777777" w:rsidR="00B86B11" w:rsidRPr="007A52B3" w:rsidRDefault="00B86B11" w:rsidP="00B86B11">
            <w:pPr>
              <w:rPr>
                <w:sz w:val="20"/>
                <w:szCs w:val="20"/>
              </w:rPr>
            </w:pPr>
            <w:r w:rsidRPr="007A52B3">
              <w:rPr>
                <w:sz w:val="20"/>
                <w:szCs w:val="20"/>
              </w:rPr>
              <w:t>Ежемесячное денежное вознаграждение за классное руководство педагогическим работникам государственных и муниципальных образовательных организаций</w:t>
            </w:r>
          </w:p>
        </w:tc>
        <w:tc>
          <w:tcPr>
            <w:tcW w:w="1057" w:type="dxa"/>
            <w:shd w:val="clear" w:color="auto" w:fill="auto"/>
            <w:vAlign w:val="center"/>
            <w:hideMark/>
          </w:tcPr>
          <w:p w14:paraId="3C9AB1BE" w14:textId="77777777" w:rsidR="00B86B11" w:rsidRPr="007A52B3" w:rsidRDefault="00B86B11" w:rsidP="00B86B11">
            <w:pPr>
              <w:jc w:val="right"/>
              <w:rPr>
                <w:sz w:val="20"/>
                <w:szCs w:val="20"/>
              </w:rPr>
            </w:pPr>
            <w:r w:rsidRPr="007A52B3">
              <w:rPr>
                <w:sz w:val="20"/>
                <w:szCs w:val="20"/>
              </w:rPr>
              <w:t xml:space="preserve">893,5 </w:t>
            </w:r>
          </w:p>
        </w:tc>
        <w:tc>
          <w:tcPr>
            <w:tcW w:w="1134" w:type="dxa"/>
            <w:shd w:val="clear" w:color="auto" w:fill="auto"/>
            <w:vAlign w:val="center"/>
            <w:hideMark/>
          </w:tcPr>
          <w:p w14:paraId="15A1AB41" w14:textId="77777777" w:rsidR="00B86B11" w:rsidRPr="007A52B3" w:rsidRDefault="00B86B11" w:rsidP="00B86B11">
            <w:pPr>
              <w:jc w:val="right"/>
              <w:rPr>
                <w:sz w:val="20"/>
                <w:szCs w:val="20"/>
              </w:rPr>
            </w:pPr>
            <w:r w:rsidRPr="007A52B3">
              <w:rPr>
                <w:sz w:val="20"/>
                <w:szCs w:val="20"/>
              </w:rPr>
              <w:t xml:space="preserve">890,9 </w:t>
            </w:r>
          </w:p>
        </w:tc>
        <w:tc>
          <w:tcPr>
            <w:tcW w:w="952" w:type="dxa"/>
            <w:shd w:val="clear" w:color="auto" w:fill="auto"/>
            <w:vAlign w:val="center"/>
            <w:hideMark/>
          </w:tcPr>
          <w:p w14:paraId="76339F4C" w14:textId="77777777" w:rsidR="00B86B11" w:rsidRPr="007A52B3" w:rsidRDefault="00B86B11" w:rsidP="00B86B11">
            <w:pPr>
              <w:jc w:val="right"/>
              <w:rPr>
                <w:sz w:val="20"/>
                <w:szCs w:val="20"/>
              </w:rPr>
            </w:pPr>
            <w:r w:rsidRPr="007A52B3">
              <w:rPr>
                <w:sz w:val="20"/>
                <w:szCs w:val="20"/>
              </w:rPr>
              <w:t xml:space="preserve">-2,6 </w:t>
            </w:r>
          </w:p>
        </w:tc>
        <w:tc>
          <w:tcPr>
            <w:tcW w:w="848" w:type="dxa"/>
            <w:shd w:val="clear" w:color="auto" w:fill="auto"/>
            <w:vAlign w:val="center"/>
            <w:hideMark/>
          </w:tcPr>
          <w:p w14:paraId="357319C6" w14:textId="77777777" w:rsidR="00B86B11" w:rsidRPr="007A52B3" w:rsidRDefault="00B86B11" w:rsidP="00B86B11">
            <w:pPr>
              <w:jc w:val="right"/>
              <w:rPr>
                <w:sz w:val="20"/>
                <w:szCs w:val="20"/>
              </w:rPr>
            </w:pPr>
            <w:r w:rsidRPr="007A52B3">
              <w:rPr>
                <w:sz w:val="20"/>
                <w:szCs w:val="20"/>
              </w:rPr>
              <w:t xml:space="preserve">-0,3 </w:t>
            </w:r>
          </w:p>
        </w:tc>
      </w:tr>
      <w:tr w:rsidR="007A52B3" w:rsidRPr="007A52B3" w14:paraId="73C9C400" w14:textId="77777777" w:rsidTr="00B86B11">
        <w:trPr>
          <w:trHeight w:val="70"/>
        </w:trPr>
        <w:tc>
          <w:tcPr>
            <w:tcW w:w="5733" w:type="dxa"/>
            <w:shd w:val="clear" w:color="auto" w:fill="auto"/>
            <w:vAlign w:val="center"/>
            <w:hideMark/>
          </w:tcPr>
          <w:p w14:paraId="623C7D14" w14:textId="77777777" w:rsidR="00B86B11" w:rsidRPr="007A52B3" w:rsidRDefault="00B86B11" w:rsidP="00B86B11">
            <w:pPr>
              <w:rPr>
                <w:sz w:val="20"/>
                <w:szCs w:val="20"/>
              </w:rPr>
            </w:pPr>
            <w:r w:rsidRPr="007A52B3">
              <w:rPr>
                <w:sz w:val="20"/>
                <w:szCs w:val="20"/>
              </w:rPr>
              <w:t>Возмещение расходов, связанных с реализацией мер социальной поддержки по предоставлению компенсации расходов на оплату жилых помещений, отопления и освещения педагогическим работникам образовательных организаций в сельских населенных пунктах, рабочих поселках (поселках городского типа)</w:t>
            </w:r>
          </w:p>
        </w:tc>
        <w:tc>
          <w:tcPr>
            <w:tcW w:w="1057" w:type="dxa"/>
            <w:shd w:val="clear" w:color="auto" w:fill="auto"/>
            <w:vAlign w:val="center"/>
            <w:hideMark/>
          </w:tcPr>
          <w:p w14:paraId="45976446" w14:textId="77777777" w:rsidR="00B86B11" w:rsidRPr="007A52B3" w:rsidRDefault="00B86B11" w:rsidP="00B86B11">
            <w:pPr>
              <w:jc w:val="right"/>
              <w:rPr>
                <w:sz w:val="20"/>
                <w:szCs w:val="20"/>
              </w:rPr>
            </w:pPr>
            <w:r w:rsidRPr="007A52B3">
              <w:rPr>
                <w:sz w:val="20"/>
                <w:szCs w:val="20"/>
              </w:rPr>
              <w:t xml:space="preserve">565,7 </w:t>
            </w:r>
          </w:p>
        </w:tc>
        <w:tc>
          <w:tcPr>
            <w:tcW w:w="1134" w:type="dxa"/>
            <w:shd w:val="clear" w:color="auto" w:fill="auto"/>
            <w:vAlign w:val="center"/>
            <w:hideMark/>
          </w:tcPr>
          <w:p w14:paraId="5BEE9C82" w14:textId="77777777" w:rsidR="00B86B11" w:rsidRPr="007A52B3" w:rsidRDefault="00B86B11" w:rsidP="00B86B11">
            <w:pPr>
              <w:jc w:val="right"/>
              <w:rPr>
                <w:sz w:val="20"/>
                <w:szCs w:val="20"/>
              </w:rPr>
            </w:pPr>
            <w:r w:rsidRPr="007A52B3">
              <w:rPr>
                <w:sz w:val="20"/>
                <w:szCs w:val="20"/>
              </w:rPr>
              <w:t xml:space="preserve">515,8 </w:t>
            </w:r>
          </w:p>
        </w:tc>
        <w:tc>
          <w:tcPr>
            <w:tcW w:w="952" w:type="dxa"/>
            <w:shd w:val="clear" w:color="auto" w:fill="auto"/>
            <w:vAlign w:val="center"/>
            <w:hideMark/>
          </w:tcPr>
          <w:p w14:paraId="6BF70137" w14:textId="77777777" w:rsidR="00B86B11" w:rsidRPr="007A52B3" w:rsidRDefault="00B86B11" w:rsidP="00B86B11">
            <w:pPr>
              <w:jc w:val="right"/>
              <w:rPr>
                <w:sz w:val="20"/>
                <w:szCs w:val="20"/>
              </w:rPr>
            </w:pPr>
            <w:r w:rsidRPr="007A52B3">
              <w:rPr>
                <w:sz w:val="20"/>
                <w:szCs w:val="20"/>
              </w:rPr>
              <w:t xml:space="preserve">-49,9 </w:t>
            </w:r>
          </w:p>
        </w:tc>
        <w:tc>
          <w:tcPr>
            <w:tcW w:w="848" w:type="dxa"/>
            <w:shd w:val="clear" w:color="auto" w:fill="auto"/>
            <w:vAlign w:val="center"/>
            <w:hideMark/>
          </w:tcPr>
          <w:p w14:paraId="7DF67A96" w14:textId="77777777" w:rsidR="00B86B11" w:rsidRPr="007A52B3" w:rsidRDefault="00B86B11" w:rsidP="00B86B11">
            <w:pPr>
              <w:jc w:val="right"/>
              <w:rPr>
                <w:sz w:val="20"/>
                <w:szCs w:val="20"/>
              </w:rPr>
            </w:pPr>
            <w:r w:rsidRPr="007A52B3">
              <w:rPr>
                <w:sz w:val="20"/>
                <w:szCs w:val="20"/>
              </w:rPr>
              <w:t xml:space="preserve">-8,8 </w:t>
            </w:r>
          </w:p>
        </w:tc>
      </w:tr>
      <w:tr w:rsidR="007A52B3" w:rsidRPr="007A52B3" w14:paraId="077F81C6" w14:textId="77777777" w:rsidTr="00B86B11">
        <w:trPr>
          <w:trHeight w:val="70"/>
        </w:trPr>
        <w:tc>
          <w:tcPr>
            <w:tcW w:w="5733" w:type="dxa"/>
            <w:shd w:val="clear" w:color="auto" w:fill="auto"/>
            <w:vAlign w:val="center"/>
            <w:hideMark/>
          </w:tcPr>
          <w:p w14:paraId="1E71296A" w14:textId="77777777" w:rsidR="00B86B11" w:rsidRPr="007A52B3" w:rsidRDefault="00B86B11" w:rsidP="00B86B11">
            <w:pPr>
              <w:rPr>
                <w:sz w:val="20"/>
                <w:szCs w:val="20"/>
              </w:rPr>
            </w:pPr>
            <w:r w:rsidRPr="007A52B3">
              <w:rPr>
                <w:sz w:val="20"/>
                <w:szCs w:val="20"/>
              </w:rPr>
              <w:t>Компенсация родительской платы за присмотр и уход за ребенком в образовательных организациях, реализующих образовательную программу дошкольного образования</w:t>
            </w:r>
          </w:p>
        </w:tc>
        <w:tc>
          <w:tcPr>
            <w:tcW w:w="1057" w:type="dxa"/>
            <w:shd w:val="clear" w:color="auto" w:fill="auto"/>
            <w:vAlign w:val="center"/>
            <w:hideMark/>
          </w:tcPr>
          <w:p w14:paraId="764E9342" w14:textId="77777777" w:rsidR="00B86B11" w:rsidRPr="007A52B3" w:rsidRDefault="00B86B11" w:rsidP="00B86B11">
            <w:pPr>
              <w:jc w:val="right"/>
              <w:rPr>
                <w:sz w:val="20"/>
                <w:szCs w:val="20"/>
              </w:rPr>
            </w:pPr>
            <w:r w:rsidRPr="007A52B3">
              <w:rPr>
                <w:sz w:val="20"/>
                <w:szCs w:val="20"/>
              </w:rPr>
              <w:t xml:space="preserve">465,1 </w:t>
            </w:r>
          </w:p>
        </w:tc>
        <w:tc>
          <w:tcPr>
            <w:tcW w:w="1134" w:type="dxa"/>
            <w:shd w:val="clear" w:color="auto" w:fill="auto"/>
            <w:vAlign w:val="center"/>
            <w:hideMark/>
          </w:tcPr>
          <w:p w14:paraId="3F743D51" w14:textId="77777777" w:rsidR="00B86B11" w:rsidRPr="007A52B3" w:rsidRDefault="00B86B11" w:rsidP="00B86B11">
            <w:pPr>
              <w:jc w:val="right"/>
              <w:rPr>
                <w:sz w:val="20"/>
                <w:szCs w:val="20"/>
              </w:rPr>
            </w:pPr>
            <w:r w:rsidRPr="007A52B3">
              <w:rPr>
                <w:sz w:val="20"/>
                <w:szCs w:val="20"/>
              </w:rPr>
              <w:t xml:space="preserve">481,9 </w:t>
            </w:r>
          </w:p>
        </w:tc>
        <w:tc>
          <w:tcPr>
            <w:tcW w:w="952" w:type="dxa"/>
            <w:shd w:val="clear" w:color="auto" w:fill="auto"/>
            <w:vAlign w:val="center"/>
            <w:hideMark/>
          </w:tcPr>
          <w:p w14:paraId="69612D75" w14:textId="77777777" w:rsidR="00B86B11" w:rsidRPr="007A52B3" w:rsidRDefault="00B86B11" w:rsidP="00B86B11">
            <w:pPr>
              <w:jc w:val="right"/>
              <w:rPr>
                <w:sz w:val="20"/>
                <w:szCs w:val="20"/>
              </w:rPr>
            </w:pPr>
            <w:r w:rsidRPr="007A52B3">
              <w:rPr>
                <w:sz w:val="20"/>
                <w:szCs w:val="20"/>
              </w:rPr>
              <w:t xml:space="preserve">16,8 </w:t>
            </w:r>
          </w:p>
        </w:tc>
        <w:tc>
          <w:tcPr>
            <w:tcW w:w="848" w:type="dxa"/>
            <w:shd w:val="clear" w:color="auto" w:fill="auto"/>
            <w:vAlign w:val="center"/>
            <w:hideMark/>
          </w:tcPr>
          <w:p w14:paraId="5019C3F6" w14:textId="77777777" w:rsidR="00B86B11" w:rsidRPr="007A52B3" w:rsidRDefault="00B86B11" w:rsidP="00B86B11">
            <w:pPr>
              <w:jc w:val="right"/>
              <w:rPr>
                <w:sz w:val="20"/>
                <w:szCs w:val="20"/>
              </w:rPr>
            </w:pPr>
            <w:r w:rsidRPr="007A52B3">
              <w:rPr>
                <w:sz w:val="20"/>
                <w:szCs w:val="20"/>
              </w:rPr>
              <w:t xml:space="preserve">3,6 </w:t>
            </w:r>
          </w:p>
        </w:tc>
      </w:tr>
      <w:tr w:rsidR="007A52B3" w:rsidRPr="007A52B3" w14:paraId="58E761C8" w14:textId="77777777" w:rsidTr="00B86B11">
        <w:trPr>
          <w:trHeight w:val="70"/>
        </w:trPr>
        <w:tc>
          <w:tcPr>
            <w:tcW w:w="5733" w:type="dxa"/>
            <w:shd w:val="clear" w:color="auto" w:fill="auto"/>
            <w:vAlign w:val="center"/>
            <w:hideMark/>
          </w:tcPr>
          <w:p w14:paraId="41A22E65" w14:textId="77777777" w:rsidR="00B86B11" w:rsidRPr="007A52B3" w:rsidRDefault="00B86B11" w:rsidP="00B86B11">
            <w:pPr>
              <w:rPr>
                <w:sz w:val="20"/>
                <w:szCs w:val="20"/>
              </w:rPr>
            </w:pPr>
            <w:r w:rsidRPr="007A52B3">
              <w:rPr>
                <w:sz w:val="20"/>
                <w:szCs w:val="20"/>
              </w:rPr>
              <w:t xml:space="preserve">Предоставление жилых помещений детям-сиротам и детям, оставшимся без попечения родителей, лицам из их числа по договорам найма специализированных жилых помещений </w:t>
            </w:r>
          </w:p>
        </w:tc>
        <w:tc>
          <w:tcPr>
            <w:tcW w:w="1057" w:type="dxa"/>
            <w:shd w:val="clear" w:color="auto" w:fill="auto"/>
            <w:vAlign w:val="center"/>
            <w:hideMark/>
          </w:tcPr>
          <w:p w14:paraId="05DAABA4" w14:textId="77777777" w:rsidR="00B86B11" w:rsidRPr="007A52B3" w:rsidRDefault="00B86B11" w:rsidP="00B86B11">
            <w:pPr>
              <w:jc w:val="right"/>
              <w:rPr>
                <w:sz w:val="20"/>
                <w:szCs w:val="20"/>
              </w:rPr>
            </w:pPr>
            <w:r w:rsidRPr="007A52B3">
              <w:rPr>
                <w:sz w:val="20"/>
                <w:szCs w:val="20"/>
              </w:rPr>
              <w:t xml:space="preserve">183,8 </w:t>
            </w:r>
          </w:p>
        </w:tc>
        <w:tc>
          <w:tcPr>
            <w:tcW w:w="1134" w:type="dxa"/>
            <w:shd w:val="clear" w:color="auto" w:fill="auto"/>
            <w:vAlign w:val="center"/>
            <w:hideMark/>
          </w:tcPr>
          <w:p w14:paraId="30F768FA" w14:textId="77777777" w:rsidR="00B86B11" w:rsidRPr="007A52B3" w:rsidRDefault="00B86B11" w:rsidP="00B86B11">
            <w:pPr>
              <w:jc w:val="right"/>
              <w:rPr>
                <w:sz w:val="20"/>
                <w:szCs w:val="20"/>
              </w:rPr>
            </w:pPr>
            <w:r w:rsidRPr="007A52B3">
              <w:rPr>
                <w:sz w:val="20"/>
                <w:szCs w:val="20"/>
              </w:rPr>
              <w:t xml:space="preserve">508,7 </w:t>
            </w:r>
          </w:p>
        </w:tc>
        <w:tc>
          <w:tcPr>
            <w:tcW w:w="952" w:type="dxa"/>
            <w:shd w:val="clear" w:color="auto" w:fill="auto"/>
            <w:vAlign w:val="center"/>
            <w:hideMark/>
          </w:tcPr>
          <w:p w14:paraId="1E8313B7" w14:textId="77777777" w:rsidR="00B86B11" w:rsidRPr="007A52B3" w:rsidRDefault="00B86B11" w:rsidP="00B86B11">
            <w:pPr>
              <w:jc w:val="right"/>
              <w:rPr>
                <w:sz w:val="20"/>
                <w:szCs w:val="20"/>
              </w:rPr>
            </w:pPr>
            <w:r w:rsidRPr="007A52B3">
              <w:rPr>
                <w:sz w:val="20"/>
                <w:szCs w:val="20"/>
              </w:rPr>
              <w:t xml:space="preserve">324,9 </w:t>
            </w:r>
          </w:p>
        </w:tc>
        <w:tc>
          <w:tcPr>
            <w:tcW w:w="848" w:type="dxa"/>
            <w:shd w:val="clear" w:color="auto" w:fill="auto"/>
            <w:vAlign w:val="center"/>
            <w:hideMark/>
          </w:tcPr>
          <w:p w14:paraId="2598259B" w14:textId="2FFF3F50" w:rsidR="00B86B11" w:rsidRPr="007A52B3" w:rsidRDefault="00B86B11" w:rsidP="00CD4F2D">
            <w:pPr>
              <w:jc w:val="center"/>
              <w:rPr>
                <w:sz w:val="20"/>
                <w:szCs w:val="20"/>
              </w:rPr>
            </w:pPr>
            <w:r w:rsidRPr="007A52B3">
              <w:rPr>
                <w:sz w:val="20"/>
                <w:szCs w:val="20"/>
              </w:rPr>
              <w:t>в 2,8 р</w:t>
            </w:r>
            <w:r w:rsidR="00CD4F2D" w:rsidRPr="007A52B3">
              <w:rPr>
                <w:sz w:val="20"/>
                <w:szCs w:val="20"/>
              </w:rPr>
              <w:t>.</w:t>
            </w:r>
          </w:p>
        </w:tc>
      </w:tr>
      <w:tr w:rsidR="007A52B3" w:rsidRPr="007A52B3" w14:paraId="7D19A033" w14:textId="77777777" w:rsidTr="00B86B11">
        <w:trPr>
          <w:trHeight w:val="218"/>
        </w:trPr>
        <w:tc>
          <w:tcPr>
            <w:tcW w:w="5733" w:type="dxa"/>
            <w:shd w:val="clear" w:color="auto" w:fill="auto"/>
            <w:vAlign w:val="center"/>
            <w:hideMark/>
          </w:tcPr>
          <w:p w14:paraId="3F9F1185" w14:textId="77777777" w:rsidR="00B86B11" w:rsidRPr="007A52B3" w:rsidRDefault="00B86B11" w:rsidP="00B86B11">
            <w:pPr>
              <w:rPr>
                <w:sz w:val="20"/>
                <w:szCs w:val="20"/>
              </w:rPr>
            </w:pPr>
            <w:r w:rsidRPr="007A52B3">
              <w:rPr>
                <w:sz w:val="20"/>
                <w:szCs w:val="20"/>
              </w:rPr>
              <w:lastRenderedPageBreak/>
              <w:t xml:space="preserve">Предоставление государственных жилищных сертификатов детям-сиротам и детям, оставшимся без попечения родителей, лицам из их числа на приобретение жилых помещений </w:t>
            </w:r>
          </w:p>
        </w:tc>
        <w:tc>
          <w:tcPr>
            <w:tcW w:w="1057" w:type="dxa"/>
            <w:shd w:val="clear" w:color="auto" w:fill="auto"/>
            <w:vAlign w:val="center"/>
            <w:hideMark/>
          </w:tcPr>
          <w:p w14:paraId="546FE951" w14:textId="77777777" w:rsidR="00B86B11" w:rsidRPr="007A52B3" w:rsidRDefault="00B86B11" w:rsidP="00B86B11">
            <w:pPr>
              <w:jc w:val="right"/>
              <w:rPr>
                <w:sz w:val="20"/>
                <w:szCs w:val="20"/>
              </w:rPr>
            </w:pPr>
            <w:r w:rsidRPr="007A52B3">
              <w:rPr>
                <w:sz w:val="20"/>
                <w:szCs w:val="20"/>
              </w:rPr>
              <w:t xml:space="preserve">173,1 </w:t>
            </w:r>
          </w:p>
        </w:tc>
        <w:tc>
          <w:tcPr>
            <w:tcW w:w="1134" w:type="dxa"/>
            <w:shd w:val="clear" w:color="auto" w:fill="auto"/>
            <w:vAlign w:val="center"/>
            <w:hideMark/>
          </w:tcPr>
          <w:p w14:paraId="6456A5A2" w14:textId="77777777" w:rsidR="00B86B11" w:rsidRPr="007A52B3" w:rsidRDefault="00B86B11" w:rsidP="00B86B11">
            <w:pPr>
              <w:jc w:val="right"/>
              <w:rPr>
                <w:sz w:val="20"/>
                <w:szCs w:val="20"/>
              </w:rPr>
            </w:pPr>
            <w:r w:rsidRPr="007A52B3">
              <w:rPr>
                <w:sz w:val="20"/>
                <w:szCs w:val="20"/>
              </w:rPr>
              <w:t xml:space="preserve">63,9 </w:t>
            </w:r>
          </w:p>
        </w:tc>
        <w:tc>
          <w:tcPr>
            <w:tcW w:w="952" w:type="dxa"/>
            <w:shd w:val="clear" w:color="auto" w:fill="auto"/>
            <w:vAlign w:val="center"/>
            <w:hideMark/>
          </w:tcPr>
          <w:p w14:paraId="6B1D368E" w14:textId="77777777" w:rsidR="00B86B11" w:rsidRPr="007A52B3" w:rsidRDefault="00B86B11" w:rsidP="00B86B11">
            <w:pPr>
              <w:jc w:val="right"/>
              <w:rPr>
                <w:sz w:val="20"/>
                <w:szCs w:val="20"/>
              </w:rPr>
            </w:pPr>
            <w:r w:rsidRPr="007A52B3">
              <w:rPr>
                <w:sz w:val="20"/>
                <w:szCs w:val="20"/>
              </w:rPr>
              <w:t xml:space="preserve">-109,2 </w:t>
            </w:r>
          </w:p>
        </w:tc>
        <w:tc>
          <w:tcPr>
            <w:tcW w:w="848" w:type="dxa"/>
            <w:shd w:val="clear" w:color="auto" w:fill="auto"/>
            <w:vAlign w:val="center"/>
            <w:hideMark/>
          </w:tcPr>
          <w:p w14:paraId="5AC2C558" w14:textId="77777777" w:rsidR="00B86B11" w:rsidRPr="007A52B3" w:rsidRDefault="00B86B11" w:rsidP="00B86B11">
            <w:pPr>
              <w:jc w:val="right"/>
              <w:rPr>
                <w:sz w:val="20"/>
                <w:szCs w:val="20"/>
              </w:rPr>
            </w:pPr>
            <w:r w:rsidRPr="007A52B3">
              <w:rPr>
                <w:sz w:val="20"/>
                <w:szCs w:val="20"/>
              </w:rPr>
              <w:t xml:space="preserve">-63,1 </w:t>
            </w:r>
          </w:p>
        </w:tc>
      </w:tr>
      <w:tr w:rsidR="00B86B11" w:rsidRPr="007A52B3" w14:paraId="3DBE2766" w14:textId="77777777" w:rsidTr="00B86B11">
        <w:trPr>
          <w:trHeight w:val="70"/>
        </w:trPr>
        <w:tc>
          <w:tcPr>
            <w:tcW w:w="5733" w:type="dxa"/>
            <w:shd w:val="clear" w:color="auto" w:fill="auto"/>
            <w:vAlign w:val="center"/>
            <w:hideMark/>
          </w:tcPr>
          <w:p w14:paraId="5B23BF8F" w14:textId="77777777" w:rsidR="00B86B11" w:rsidRPr="007A52B3" w:rsidRDefault="00B86B11" w:rsidP="00B86B11">
            <w:pPr>
              <w:rPr>
                <w:sz w:val="20"/>
                <w:szCs w:val="20"/>
              </w:rPr>
            </w:pPr>
            <w:r w:rsidRPr="007A52B3">
              <w:rPr>
                <w:sz w:val="20"/>
                <w:szCs w:val="20"/>
              </w:rPr>
              <w:t>Единая субвенция местным бюджетам</w:t>
            </w:r>
          </w:p>
        </w:tc>
        <w:tc>
          <w:tcPr>
            <w:tcW w:w="1057" w:type="dxa"/>
            <w:shd w:val="clear" w:color="auto" w:fill="auto"/>
            <w:vAlign w:val="center"/>
            <w:hideMark/>
          </w:tcPr>
          <w:p w14:paraId="0578B4AF" w14:textId="77777777" w:rsidR="00B86B11" w:rsidRPr="007A52B3" w:rsidRDefault="00B86B11" w:rsidP="00B86B11">
            <w:pPr>
              <w:jc w:val="right"/>
              <w:rPr>
                <w:sz w:val="20"/>
                <w:szCs w:val="20"/>
              </w:rPr>
            </w:pPr>
            <w:r w:rsidRPr="007A52B3">
              <w:rPr>
                <w:sz w:val="20"/>
                <w:szCs w:val="20"/>
              </w:rPr>
              <w:t xml:space="preserve">291,1 </w:t>
            </w:r>
          </w:p>
        </w:tc>
        <w:tc>
          <w:tcPr>
            <w:tcW w:w="1134" w:type="dxa"/>
            <w:shd w:val="clear" w:color="auto" w:fill="auto"/>
            <w:vAlign w:val="center"/>
            <w:hideMark/>
          </w:tcPr>
          <w:p w14:paraId="02B847FD" w14:textId="77777777" w:rsidR="00B86B11" w:rsidRPr="007A52B3" w:rsidRDefault="00B86B11" w:rsidP="00B86B11">
            <w:pPr>
              <w:jc w:val="right"/>
              <w:rPr>
                <w:sz w:val="20"/>
                <w:szCs w:val="20"/>
              </w:rPr>
            </w:pPr>
            <w:r w:rsidRPr="007A52B3">
              <w:rPr>
                <w:sz w:val="20"/>
                <w:szCs w:val="20"/>
              </w:rPr>
              <w:t xml:space="preserve">298,1 </w:t>
            </w:r>
          </w:p>
        </w:tc>
        <w:tc>
          <w:tcPr>
            <w:tcW w:w="952" w:type="dxa"/>
            <w:shd w:val="clear" w:color="auto" w:fill="auto"/>
            <w:vAlign w:val="center"/>
            <w:hideMark/>
          </w:tcPr>
          <w:p w14:paraId="72AE610A" w14:textId="77777777" w:rsidR="00B86B11" w:rsidRPr="007A52B3" w:rsidRDefault="00B86B11" w:rsidP="00B86B11">
            <w:pPr>
              <w:jc w:val="right"/>
              <w:rPr>
                <w:sz w:val="20"/>
                <w:szCs w:val="20"/>
              </w:rPr>
            </w:pPr>
            <w:r w:rsidRPr="007A52B3">
              <w:rPr>
                <w:sz w:val="20"/>
                <w:szCs w:val="20"/>
              </w:rPr>
              <w:t xml:space="preserve">7,1 </w:t>
            </w:r>
          </w:p>
        </w:tc>
        <w:tc>
          <w:tcPr>
            <w:tcW w:w="848" w:type="dxa"/>
            <w:shd w:val="clear" w:color="auto" w:fill="auto"/>
            <w:vAlign w:val="center"/>
            <w:hideMark/>
          </w:tcPr>
          <w:p w14:paraId="26CDBC51" w14:textId="77777777" w:rsidR="00B86B11" w:rsidRPr="007A52B3" w:rsidRDefault="00B86B11" w:rsidP="00B86B11">
            <w:pPr>
              <w:jc w:val="right"/>
              <w:rPr>
                <w:sz w:val="20"/>
                <w:szCs w:val="20"/>
              </w:rPr>
            </w:pPr>
            <w:r w:rsidRPr="007A52B3">
              <w:rPr>
                <w:sz w:val="20"/>
                <w:szCs w:val="20"/>
              </w:rPr>
              <w:t xml:space="preserve">2,4 </w:t>
            </w:r>
          </w:p>
        </w:tc>
      </w:tr>
    </w:tbl>
    <w:p w14:paraId="42FA41D5" w14:textId="77777777" w:rsidR="00B86B11" w:rsidRPr="007A52B3" w:rsidRDefault="00B86B11" w:rsidP="00B86B11">
      <w:pPr>
        <w:ind w:firstLine="851"/>
        <w:jc w:val="both"/>
        <w:rPr>
          <w:rFonts w:eastAsia="Calibri"/>
          <w:sz w:val="16"/>
          <w:szCs w:val="16"/>
        </w:rPr>
      </w:pPr>
    </w:p>
    <w:p w14:paraId="15BC50B0" w14:textId="77777777" w:rsidR="00B86B11" w:rsidRPr="007A52B3" w:rsidRDefault="00B86B11" w:rsidP="00B86B11">
      <w:pPr>
        <w:ind w:firstLine="709"/>
        <w:jc w:val="both"/>
        <w:rPr>
          <w:sz w:val="28"/>
          <w:szCs w:val="28"/>
        </w:rPr>
      </w:pPr>
      <w:r w:rsidRPr="007A52B3">
        <w:rPr>
          <w:sz w:val="28"/>
          <w:szCs w:val="28"/>
        </w:rPr>
        <w:t>Отчетные показатели последних лет, а также представленные в законопроекте данные свидетельствуют о ежегодном росте сумм субвенций местным бюджетам на осуществление переданных полномочий на муниципальный уровень, включая федеральные полномочия.</w:t>
      </w:r>
    </w:p>
    <w:p w14:paraId="74702E46" w14:textId="6660BCD9" w:rsidR="00B86B11" w:rsidRPr="007A52B3" w:rsidRDefault="00B86B11" w:rsidP="00B86B11">
      <w:pPr>
        <w:ind w:firstLine="709"/>
        <w:jc w:val="both"/>
        <w:rPr>
          <w:sz w:val="28"/>
          <w:szCs w:val="28"/>
        </w:rPr>
      </w:pPr>
      <w:r w:rsidRPr="007A52B3">
        <w:rPr>
          <w:sz w:val="28"/>
          <w:szCs w:val="28"/>
        </w:rPr>
        <w:t xml:space="preserve">Иные межбюджетные трансферты местным бюджетам законопроектом на 2024 год предусматриваются в общей сумме 4 454,0 млн.руб., что на 38,8 % </w:t>
      </w:r>
      <w:r w:rsidRPr="007A52B3">
        <w:rPr>
          <w:sz w:val="28"/>
          <w:szCs w:val="28"/>
        </w:rPr>
        <w:br/>
        <w:t>(-2 822,9 млн.руб.) меньше, чем утверждено на 2023 год на 01.10.2023 с учетом средств, выделяемых из резервного фонда Правительства Архангельской области – 276,3 млн.руб.</w:t>
      </w:r>
    </w:p>
    <w:p w14:paraId="0EAC386E" w14:textId="1C920ECE" w:rsidR="00B86B11" w:rsidRPr="007A52B3" w:rsidRDefault="00B86B11" w:rsidP="00B86B11">
      <w:pPr>
        <w:ind w:firstLine="851"/>
        <w:jc w:val="both"/>
        <w:rPr>
          <w:sz w:val="28"/>
          <w:szCs w:val="28"/>
        </w:rPr>
      </w:pPr>
      <w:r w:rsidRPr="007A52B3">
        <w:rPr>
          <w:sz w:val="28"/>
          <w:szCs w:val="28"/>
        </w:rPr>
        <w:t xml:space="preserve">На рисунке </w:t>
      </w:r>
      <w:r w:rsidR="000E7D7D" w:rsidRPr="007A52B3">
        <w:rPr>
          <w:sz w:val="28"/>
          <w:szCs w:val="28"/>
        </w:rPr>
        <w:t>27</w:t>
      </w:r>
      <w:r w:rsidRPr="007A52B3">
        <w:rPr>
          <w:sz w:val="28"/>
          <w:szCs w:val="28"/>
        </w:rPr>
        <w:t xml:space="preserve"> представлены сведения об иных межбюджетных трансфертах в местные бюджеты.</w:t>
      </w:r>
    </w:p>
    <w:p w14:paraId="7FFD9751" w14:textId="59D5496C" w:rsidR="00B86B11" w:rsidRPr="007A52B3" w:rsidRDefault="00A178DA" w:rsidP="00B86B11">
      <w:pPr>
        <w:keepNext/>
        <w:widowControl w:val="0"/>
      </w:pPr>
      <w:r w:rsidRPr="007A52B3">
        <w:rPr>
          <w:noProof/>
        </w:rPr>
        <w:drawing>
          <wp:inline distT="0" distB="0" distL="0" distR="0" wp14:anchorId="06B6FAB2" wp14:editId="741B2C27">
            <wp:extent cx="5956416" cy="1863409"/>
            <wp:effectExtent l="0" t="0" r="6350" b="3810"/>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991366" cy="1874343"/>
                    </a:xfrm>
                    <a:prstGeom prst="rect">
                      <a:avLst/>
                    </a:prstGeom>
                    <a:noFill/>
                  </pic:spPr>
                </pic:pic>
              </a:graphicData>
            </a:graphic>
          </wp:inline>
        </w:drawing>
      </w:r>
    </w:p>
    <w:p w14:paraId="3EA309F1" w14:textId="77777777" w:rsidR="00B86B11" w:rsidRPr="007A52B3" w:rsidRDefault="00B86B11" w:rsidP="00B86B11">
      <w:pPr>
        <w:rPr>
          <w:bCs/>
        </w:rPr>
      </w:pPr>
      <w:r w:rsidRPr="007A52B3">
        <w:rPr>
          <w:bCs/>
        </w:rPr>
        <w:t xml:space="preserve">Рисунок </w:t>
      </w:r>
      <w:r w:rsidRPr="007A52B3">
        <w:rPr>
          <w:bCs/>
          <w:noProof/>
        </w:rPr>
        <w:fldChar w:fldCharType="begin"/>
      </w:r>
      <w:r w:rsidRPr="007A52B3">
        <w:rPr>
          <w:bCs/>
          <w:noProof/>
        </w:rPr>
        <w:instrText xml:space="preserve"> SEQ Рисунок \* ARABIC </w:instrText>
      </w:r>
      <w:r w:rsidRPr="007A52B3">
        <w:rPr>
          <w:bCs/>
          <w:noProof/>
        </w:rPr>
        <w:fldChar w:fldCharType="separate"/>
      </w:r>
      <w:r w:rsidR="000E7D7D" w:rsidRPr="007A52B3">
        <w:rPr>
          <w:bCs/>
          <w:noProof/>
        </w:rPr>
        <w:t>27</w:t>
      </w:r>
      <w:r w:rsidRPr="007A52B3">
        <w:rPr>
          <w:bCs/>
          <w:noProof/>
        </w:rPr>
        <w:fldChar w:fldCharType="end"/>
      </w:r>
      <w:r w:rsidRPr="007A52B3">
        <w:rPr>
          <w:bCs/>
        </w:rPr>
        <w:t>. Иные межбюджетные трансферты местным бюджетам из областного бюджета, млн.руб.</w:t>
      </w:r>
    </w:p>
    <w:p w14:paraId="0FC144C9" w14:textId="77777777" w:rsidR="00B86B11" w:rsidRPr="007A52B3" w:rsidRDefault="00B86B11" w:rsidP="00B86B11">
      <w:pPr>
        <w:ind w:firstLine="709"/>
        <w:rPr>
          <w:sz w:val="16"/>
          <w:szCs w:val="16"/>
        </w:rPr>
      </w:pPr>
    </w:p>
    <w:p w14:paraId="04788B85" w14:textId="41A2DF9F" w:rsidR="00B86B11" w:rsidRPr="007A52B3" w:rsidRDefault="00B86B11" w:rsidP="00A178DA">
      <w:pPr>
        <w:ind w:firstLine="851"/>
        <w:jc w:val="both"/>
        <w:rPr>
          <w:sz w:val="28"/>
          <w:szCs w:val="28"/>
        </w:rPr>
      </w:pPr>
      <w:r w:rsidRPr="007A52B3">
        <w:rPr>
          <w:sz w:val="28"/>
          <w:szCs w:val="28"/>
        </w:rPr>
        <w:t xml:space="preserve">В таблице </w:t>
      </w:r>
      <w:r w:rsidR="000E7D7D" w:rsidRPr="007A52B3">
        <w:rPr>
          <w:sz w:val="28"/>
          <w:szCs w:val="28"/>
        </w:rPr>
        <w:t>22</w:t>
      </w:r>
      <w:r w:rsidRPr="007A52B3">
        <w:rPr>
          <w:sz w:val="28"/>
          <w:szCs w:val="28"/>
        </w:rPr>
        <w:t xml:space="preserve"> представлены сведения об отдельных видах иных межбюджетных трансфертах местным бюджетам, выделяемых из областного бюджета, утвержденные бюджетной росписью на 2023 год (на 01.10.2023) и предлагаемые законопроектом на 2024 год.</w:t>
      </w:r>
    </w:p>
    <w:p w14:paraId="1F8D1F25" w14:textId="77777777" w:rsidR="00B86B11" w:rsidRPr="007A52B3" w:rsidRDefault="00B86B11" w:rsidP="00B86B11">
      <w:pPr>
        <w:ind w:firstLine="709"/>
        <w:jc w:val="both"/>
        <w:rPr>
          <w:sz w:val="16"/>
          <w:szCs w:val="16"/>
        </w:rPr>
      </w:pPr>
    </w:p>
    <w:p w14:paraId="03F0A044" w14:textId="77777777" w:rsidR="00B86B11" w:rsidRPr="007A52B3" w:rsidRDefault="00B86B11" w:rsidP="00B86B11">
      <w:pPr>
        <w:pStyle w:val="af9"/>
        <w:rPr>
          <w:b w:val="0"/>
        </w:rPr>
      </w:pPr>
      <w:r w:rsidRPr="007A52B3">
        <w:rPr>
          <w:b w:val="0"/>
        </w:rPr>
        <w:t xml:space="preserve">Таблица </w:t>
      </w:r>
      <w:r w:rsidRPr="007A52B3">
        <w:rPr>
          <w:b w:val="0"/>
        </w:rPr>
        <w:fldChar w:fldCharType="begin"/>
      </w:r>
      <w:r w:rsidRPr="007A52B3">
        <w:rPr>
          <w:b w:val="0"/>
        </w:rPr>
        <w:instrText xml:space="preserve"> SEQ Таблица \* ARABIC </w:instrText>
      </w:r>
      <w:r w:rsidRPr="007A52B3">
        <w:rPr>
          <w:b w:val="0"/>
        </w:rPr>
        <w:fldChar w:fldCharType="separate"/>
      </w:r>
      <w:r w:rsidR="000E7D7D" w:rsidRPr="007A52B3">
        <w:rPr>
          <w:b w:val="0"/>
          <w:noProof/>
        </w:rPr>
        <w:t>22</w:t>
      </w:r>
      <w:r w:rsidRPr="007A52B3">
        <w:rPr>
          <w:b w:val="0"/>
          <w:noProof/>
        </w:rPr>
        <w:fldChar w:fldCharType="end"/>
      </w:r>
      <w:r w:rsidRPr="007A52B3">
        <w:rPr>
          <w:b w:val="0"/>
        </w:rPr>
        <w:t>. Иные межбюджетные трансферты бюджетам муниципальных образований на осуществление переданных государственных полномочий из областного бюджета на 2023 год, утвержденные бюджетной росписью (на 01.10.2023) и предусмотренные законопроектом на 2024 год, млн.руб.</w:t>
      </w:r>
    </w:p>
    <w:tbl>
      <w:tblPr>
        <w:tblW w:w="9346"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230"/>
        <w:gridCol w:w="1057"/>
        <w:gridCol w:w="1134"/>
        <w:gridCol w:w="992"/>
        <w:gridCol w:w="933"/>
      </w:tblGrid>
      <w:tr w:rsidR="007A52B3" w:rsidRPr="007A52B3" w14:paraId="611010A4" w14:textId="77777777" w:rsidTr="00C95413">
        <w:trPr>
          <w:trHeight w:val="35"/>
          <w:tblHeader/>
        </w:trPr>
        <w:tc>
          <w:tcPr>
            <w:tcW w:w="5230" w:type="dxa"/>
            <w:shd w:val="clear" w:color="auto" w:fill="auto"/>
            <w:vAlign w:val="center"/>
            <w:hideMark/>
          </w:tcPr>
          <w:p w14:paraId="414111AB" w14:textId="77777777" w:rsidR="00B86B11" w:rsidRPr="007A52B3" w:rsidRDefault="00B86B11" w:rsidP="00B86B11">
            <w:pPr>
              <w:jc w:val="center"/>
              <w:rPr>
                <w:b/>
                <w:bCs/>
                <w:sz w:val="20"/>
                <w:szCs w:val="20"/>
              </w:rPr>
            </w:pPr>
            <w:r w:rsidRPr="007A52B3">
              <w:rPr>
                <w:b/>
                <w:bCs/>
                <w:sz w:val="20"/>
                <w:szCs w:val="20"/>
              </w:rPr>
              <w:t>Наименование</w:t>
            </w:r>
          </w:p>
        </w:tc>
        <w:tc>
          <w:tcPr>
            <w:tcW w:w="1057" w:type="dxa"/>
            <w:shd w:val="clear" w:color="auto" w:fill="auto"/>
            <w:vAlign w:val="center"/>
            <w:hideMark/>
          </w:tcPr>
          <w:p w14:paraId="784F931A" w14:textId="2071762C" w:rsidR="00B86B11" w:rsidRPr="007A52B3" w:rsidRDefault="00B86B11" w:rsidP="00B86B11">
            <w:pPr>
              <w:jc w:val="center"/>
              <w:rPr>
                <w:b/>
                <w:bCs/>
                <w:sz w:val="20"/>
                <w:szCs w:val="20"/>
              </w:rPr>
            </w:pPr>
            <w:r w:rsidRPr="007A52B3">
              <w:rPr>
                <w:b/>
                <w:bCs/>
                <w:sz w:val="20"/>
                <w:szCs w:val="20"/>
              </w:rPr>
              <w:t>План на 2023</w:t>
            </w:r>
            <w:r w:rsidR="00C95413" w:rsidRPr="007A52B3">
              <w:rPr>
                <w:b/>
                <w:bCs/>
                <w:sz w:val="20"/>
                <w:szCs w:val="20"/>
              </w:rPr>
              <w:t xml:space="preserve"> </w:t>
            </w:r>
            <w:r w:rsidRPr="007A52B3">
              <w:rPr>
                <w:b/>
                <w:bCs/>
                <w:sz w:val="20"/>
                <w:szCs w:val="20"/>
              </w:rPr>
              <w:t>г.</w:t>
            </w:r>
          </w:p>
        </w:tc>
        <w:tc>
          <w:tcPr>
            <w:tcW w:w="1134" w:type="dxa"/>
            <w:shd w:val="clear" w:color="auto" w:fill="auto"/>
            <w:vAlign w:val="center"/>
            <w:hideMark/>
          </w:tcPr>
          <w:p w14:paraId="1FCB3F50" w14:textId="3BCF3FF0" w:rsidR="00B86B11" w:rsidRPr="007A52B3" w:rsidRDefault="00B86B11" w:rsidP="00B86B11">
            <w:pPr>
              <w:jc w:val="center"/>
              <w:rPr>
                <w:b/>
                <w:bCs/>
                <w:sz w:val="20"/>
                <w:szCs w:val="20"/>
              </w:rPr>
            </w:pPr>
            <w:r w:rsidRPr="007A52B3">
              <w:rPr>
                <w:b/>
                <w:bCs/>
                <w:sz w:val="20"/>
                <w:szCs w:val="20"/>
              </w:rPr>
              <w:t>Проект на 2024</w:t>
            </w:r>
            <w:r w:rsidR="00C95413" w:rsidRPr="007A52B3">
              <w:rPr>
                <w:b/>
                <w:bCs/>
                <w:sz w:val="20"/>
                <w:szCs w:val="20"/>
              </w:rPr>
              <w:t xml:space="preserve"> </w:t>
            </w:r>
            <w:r w:rsidRPr="007A52B3">
              <w:rPr>
                <w:b/>
                <w:bCs/>
                <w:sz w:val="20"/>
                <w:szCs w:val="20"/>
              </w:rPr>
              <w:t>г.</w:t>
            </w:r>
          </w:p>
        </w:tc>
        <w:tc>
          <w:tcPr>
            <w:tcW w:w="992" w:type="dxa"/>
            <w:shd w:val="clear" w:color="auto" w:fill="auto"/>
            <w:vAlign w:val="center"/>
            <w:hideMark/>
          </w:tcPr>
          <w:p w14:paraId="5348A512" w14:textId="77777777" w:rsidR="00B86B11" w:rsidRPr="007A52B3" w:rsidRDefault="00B86B11" w:rsidP="00B86B11">
            <w:pPr>
              <w:jc w:val="center"/>
              <w:rPr>
                <w:b/>
                <w:bCs/>
                <w:sz w:val="20"/>
                <w:szCs w:val="20"/>
              </w:rPr>
            </w:pPr>
            <w:r w:rsidRPr="007A52B3">
              <w:rPr>
                <w:b/>
                <w:bCs/>
                <w:sz w:val="20"/>
                <w:szCs w:val="20"/>
              </w:rPr>
              <w:t>(+,-) в млн.руб.</w:t>
            </w:r>
          </w:p>
        </w:tc>
        <w:tc>
          <w:tcPr>
            <w:tcW w:w="933" w:type="dxa"/>
            <w:shd w:val="clear" w:color="auto" w:fill="auto"/>
            <w:vAlign w:val="center"/>
            <w:hideMark/>
          </w:tcPr>
          <w:p w14:paraId="24F1888B" w14:textId="77777777" w:rsidR="00B86B11" w:rsidRPr="007A52B3" w:rsidRDefault="00B86B11" w:rsidP="00B86B11">
            <w:pPr>
              <w:jc w:val="center"/>
              <w:rPr>
                <w:b/>
                <w:bCs/>
                <w:sz w:val="20"/>
                <w:szCs w:val="20"/>
              </w:rPr>
            </w:pPr>
            <w:r w:rsidRPr="007A52B3">
              <w:rPr>
                <w:b/>
                <w:bCs/>
                <w:sz w:val="20"/>
                <w:szCs w:val="20"/>
              </w:rPr>
              <w:t>(+,-) в %</w:t>
            </w:r>
          </w:p>
        </w:tc>
      </w:tr>
      <w:tr w:rsidR="007A52B3" w:rsidRPr="007A52B3" w14:paraId="51100AE8" w14:textId="77777777" w:rsidTr="00C95413">
        <w:trPr>
          <w:trHeight w:val="70"/>
        </w:trPr>
        <w:tc>
          <w:tcPr>
            <w:tcW w:w="5230" w:type="dxa"/>
            <w:shd w:val="clear" w:color="auto" w:fill="auto"/>
            <w:vAlign w:val="center"/>
            <w:hideMark/>
          </w:tcPr>
          <w:p w14:paraId="405B3CBE" w14:textId="77777777" w:rsidR="00B86B11" w:rsidRPr="007A52B3" w:rsidRDefault="00B86B11" w:rsidP="00B86B11">
            <w:pPr>
              <w:rPr>
                <w:b/>
                <w:bCs/>
                <w:sz w:val="20"/>
                <w:szCs w:val="20"/>
              </w:rPr>
            </w:pPr>
            <w:r w:rsidRPr="007A52B3">
              <w:rPr>
                <w:b/>
                <w:bCs/>
                <w:sz w:val="20"/>
                <w:szCs w:val="20"/>
              </w:rPr>
              <w:t>Всего иные межбюджетные трансферты, из них наибольшие (более 200,0 млн.руб.):</w:t>
            </w:r>
          </w:p>
        </w:tc>
        <w:tc>
          <w:tcPr>
            <w:tcW w:w="1057" w:type="dxa"/>
            <w:shd w:val="clear" w:color="auto" w:fill="auto"/>
            <w:vAlign w:val="center"/>
            <w:hideMark/>
          </w:tcPr>
          <w:p w14:paraId="073624B6" w14:textId="77777777" w:rsidR="00B86B11" w:rsidRPr="007A52B3" w:rsidRDefault="00B86B11" w:rsidP="00B86B11">
            <w:pPr>
              <w:jc w:val="right"/>
              <w:rPr>
                <w:b/>
                <w:bCs/>
                <w:sz w:val="20"/>
                <w:szCs w:val="20"/>
              </w:rPr>
            </w:pPr>
            <w:r w:rsidRPr="007A52B3">
              <w:rPr>
                <w:b/>
                <w:bCs/>
                <w:sz w:val="20"/>
                <w:szCs w:val="20"/>
              </w:rPr>
              <w:t xml:space="preserve">7 276,9 </w:t>
            </w:r>
          </w:p>
        </w:tc>
        <w:tc>
          <w:tcPr>
            <w:tcW w:w="1134" w:type="dxa"/>
            <w:shd w:val="clear" w:color="auto" w:fill="auto"/>
            <w:vAlign w:val="center"/>
            <w:hideMark/>
          </w:tcPr>
          <w:p w14:paraId="432B0BDF" w14:textId="77777777" w:rsidR="00B86B11" w:rsidRPr="007A52B3" w:rsidRDefault="00B86B11" w:rsidP="00B86B11">
            <w:pPr>
              <w:jc w:val="right"/>
              <w:rPr>
                <w:b/>
                <w:bCs/>
                <w:sz w:val="20"/>
                <w:szCs w:val="20"/>
              </w:rPr>
            </w:pPr>
            <w:r w:rsidRPr="007A52B3">
              <w:rPr>
                <w:b/>
                <w:bCs/>
                <w:sz w:val="20"/>
                <w:szCs w:val="20"/>
              </w:rPr>
              <w:t xml:space="preserve">4 454,0 </w:t>
            </w:r>
          </w:p>
        </w:tc>
        <w:tc>
          <w:tcPr>
            <w:tcW w:w="992" w:type="dxa"/>
            <w:shd w:val="clear" w:color="auto" w:fill="auto"/>
            <w:vAlign w:val="center"/>
            <w:hideMark/>
          </w:tcPr>
          <w:p w14:paraId="657334DD" w14:textId="77777777" w:rsidR="00B86B11" w:rsidRPr="007A52B3" w:rsidRDefault="00B86B11" w:rsidP="00B86B11">
            <w:pPr>
              <w:jc w:val="right"/>
              <w:rPr>
                <w:b/>
                <w:bCs/>
                <w:sz w:val="20"/>
                <w:szCs w:val="20"/>
              </w:rPr>
            </w:pPr>
            <w:r w:rsidRPr="007A52B3">
              <w:rPr>
                <w:b/>
                <w:bCs/>
                <w:sz w:val="20"/>
                <w:szCs w:val="20"/>
              </w:rPr>
              <w:t xml:space="preserve">-2 822,9 </w:t>
            </w:r>
          </w:p>
        </w:tc>
        <w:tc>
          <w:tcPr>
            <w:tcW w:w="933" w:type="dxa"/>
            <w:shd w:val="clear" w:color="auto" w:fill="auto"/>
            <w:vAlign w:val="center"/>
            <w:hideMark/>
          </w:tcPr>
          <w:p w14:paraId="0FBFEDBC" w14:textId="77777777" w:rsidR="00B86B11" w:rsidRPr="007A52B3" w:rsidRDefault="00B86B11" w:rsidP="00B86B11">
            <w:pPr>
              <w:jc w:val="right"/>
              <w:rPr>
                <w:b/>
                <w:bCs/>
                <w:sz w:val="20"/>
                <w:szCs w:val="20"/>
              </w:rPr>
            </w:pPr>
            <w:r w:rsidRPr="007A52B3">
              <w:rPr>
                <w:b/>
                <w:bCs/>
                <w:sz w:val="20"/>
                <w:szCs w:val="20"/>
              </w:rPr>
              <w:t xml:space="preserve">-38,8 </w:t>
            </w:r>
          </w:p>
        </w:tc>
      </w:tr>
      <w:tr w:rsidR="007A52B3" w:rsidRPr="007A52B3" w14:paraId="6291930D" w14:textId="77777777" w:rsidTr="00C95413">
        <w:trPr>
          <w:trHeight w:val="70"/>
        </w:trPr>
        <w:tc>
          <w:tcPr>
            <w:tcW w:w="5230" w:type="dxa"/>
            <w:shd w:val="clear" w:color="auto" w:fill="auto"/>
            <w:vAlign w:val="center"/>
            <w:hideMark/>
          </w:tcPr>
          <w:p w14:paraId="6F7F364D" w14:textId="77777777" w:rsidR="00B86B11" w:rsidRPr="007A52B3" w:rsidRDefault="00B86B11" w:rsidP="00B86B11">
            <w:pPr>
              <w:rPr>
                <w:sz w:val="20"/>
                <w:szCs w:val="20"/>
              </w:rPr>
            </w:pPr>
            <w:r w:rsidRPr="007A52B3">
              <w:rPr>
                <w:sz w:val="20"/>
                <w:szCs w:val="20"/>
              </w:rPr>
              <w:t>Развитие инфраструктуры дорожного хозяйства</w:t>
            </w:r>
          </w:p>
        </w:tc>
        <w:tc>
          <w:tcPr>
            <w:tcW w:w="1057" w:type="dxa"/>
            <w:shd w:val="clear" w:color="auto" w:fill="auto"/>
            <w:vAlign w:val="center"/>
            <w:hideMark/>
          </w:tcPr>
          <w:p w14:paraId="7E5327DF" w14:textId="77777777" w:rsidR="00B86B11" w:rsidRPr="007A52B3" w:rsidRDefault="00B86B11" w:rsidP="00B86B11">
            <w:pPr>
              <w:jc w:val="right"/>
              <w:rPr>
                <w:sz w:val="20"/>
                <w:szCs w:val="20"/>
              </w:rPr>
            </w:pPr>
            <w:r w:rsidRPr="007A52B3">
              <w:rPr>
                <w:sz w:val="20"/>
                <w:szCs w:val="20"/>
              </w:rPr>
              <w:t xml:space="preserve">1 383,1 </w:t>
            </w:r>
          </w:p>
        </w:tc>
        <w:tc>
          <w:tcPr>
            <w:tcW w:w="1134" w:type="dxa"/>
            <w:shd w:val="clear" w:color="auto" w:fill="auto"/>
            <w:vAlign w:val="center"/>
            <w:hideMark/>
          </w:tcPr>
          <w:p w14:paraId="572D989C" w14:textId="77777777" w:rsidR="00B86B11" w:rsidRPr="007A52B3" w:rsidRDefault="00B86B11" w:rsidP="00B86B11">
            <w:pPr>
              <w:jc w:val="right"/>
              <w:rPr>
                <w:sz w:val="20"/>
                <w:szCs w:val="20"/>
              </w:rPr>
            </w:pPr>
            <w:r w:rsidRPr="007A52B3">
              <w:rPr>
                <w:sz w:val="20"/>
                <w:szCs w:val="20"/>
              </w:rPr>
              <w:t>0,0</w:t>
            </w:r>
          </w:p>
        </w:tc>
        <w:tc>
          <w:tcPr>
            <w:tcW w:w="992" w:type="dxa"/>
            <w:shd w:val="clear" w:color="auto" w:fill="auto"/>
            <w:vAlign w:val="center"/>
            <w:hideMark/>
          </w:tcPr>
          <w:p w14:paraId="0B448998" w14:textId="77777777" w:rsidR="00B86B11" w:rsidRPr="007A52B3" w:rsidRDefault="00B86B11" w:rsidP="00B86B11">
            <w:pPr>
              <w:jc w:val="right"/>
              <w:rPr>
                <w:sz w:val="20"/>
                <w:szCs w:val="20"/>
              </w:rPr>
            </w:pPr>
            <w:r w:rsidRPr="007A52B3">
              <w:rPr>
                <w:sz w:val="20"/>
                <w:szCs w:val="20"/>
              </w:rPr>
              <w:t xml:space="preserve">-1 383,1 </w:t>
            </w:r>
          </w:p>
        </w:tc>
        <w:tc>
          <w:tcPr>
            <w:tcW w:w="933" w:type="dxa"/>
            <w:shd w:val="clear" w:color="auto" w:fill="auto"/>
            <w:vAlign w:val="center"/>
            <w:hideMark/>
          </w:tcPr>
          <w:p w14:paraId="5F5F356D" w14:textId="77777777" w:rsidR="00B86B11" w:rsidRPr="007A52B3" w:rsidRDefault="00B86B11" w:rsidP="00B86B11">
            <w:pPr>
              <w:jc w:val="right"/>
              <w:rPr>
                <w:sz w:val="20"/>
                <w:szCs w:val="20"/>
              </w:rPr>
            </w:pPr>
            <w:r w:rsidRPr="007A52B3">
              <w:rPr>
                <w:sz w:val="20"/>
                <w:szCs w:val="20"/>
              </w:rPr>
              <w:t xml:space="preserve">-100,0 </w:t>
            </w:r>
          </w:p>
        </w:tc>
      </w:tr>
      <w:tr w:rsidR="007A52B3" w:rsidRPr="007A52B3" w14:paraId="4104CA8B" w14:textId="77777777" w:rsidTr="00C95413">
        <w:trPr>
          <w:trHeight w:val="70"/>
        </w:trPr>
        <w:tc>
          <w:tcPr>
            <w:tcW w:w="5230" w:type="dxa"/>
            <w:shd w:val="clear" w:color="auto" w:fill="auto"/>
            <w:vAlign w:val="center"/>
            <w:hideMark/>
          </w:tcPr>
          <w:p w14:paraId="05C34E9D" w14:textId="77777777" w:rsidR="00B86B11" w:rsidRPr="007A52B3" w:rsidRDefault="00B86B11" w:rsidP="00B86B11">
            <w:pPr>
              <w:rPr>
                <w:sz w:val="20"/>
                <w:szCs w:val="20"/>
              </w:rPr>
            </w:pPr>
            <w:r w:rsidRPr="007A52B3">
              <w:rPr>
                <w:sz w:val="20"/>
                <w:szCs w:val="20"/>
              </w:rPr>
              <w:t>Финансовое обеспечение дорожной деятельности в рамках реализации национального проекта "Безопасные качественные дороги"</w:t>
            </w:r>
          </w:p>
        </w:tc>
        <w:tc>
          <w:tcPr>
            <w:tcW w:w="1057" w:type="dxa"/>
            <w:shd w:val="clear" w:color="auto" w:fill="auto"/>
            <w:vAlign w:val="center"/>
            <w:hideMark/>
          </w:tcPr>
          <w:p w14:paraId="30AB9E4D" w14:textId="77777777" w:rsidR="00B86B11" w:rsidRPr="007A52B3" w:rsidRDefault="00B86B11" w:rsidP="00B86B11">
            <w:pPr>
              <w:jc w:val="right"/>
              <w:rPr>
                <w:sz w:val="20"/>
                <w:szCs w:val="20"/>
              </w:rPr>
            </w:pPr>
            <w:r w:rsidRPr="007A52B3">
              <w:rPr>
                <w:sz w:val="20"/>
                <w:szCs w:val="20"/>
              </w:rPr>
              <w:t xml:space="preserve">715,8 </w:t>
            </w:r>
          </w:p>
        </w:tc>
        <w:tc>
          <w:tcPr>
            <w:tcW w:w="1134" w:type="dxa"/>
            <w:shd w:val="clear" w:color="auto" w:fill="auto"/>
            <w:vAlign w:val="center"/>
            <w:hideMark/>
          </w:tcPr>
          <w:p w14:paraId="42E4AB77" w14:textId="77777777" w:rsidR="00B86B11" w:rsidRPr="007A52B3" w:rsidRDefault="00B86B11" w:rsidP="00B86B11">
            <w:pPr>
              <w:jc w:val="right"/>
              <w:rPr>
                <w:sz w:val="20"/>
                <w:szCs w:val="20"/>
              </w:rPr>
            </w:pPr>
            <w:r w:rsidRPr="007A52B3">
              <w:rPr>
                <w:sz w:val="20"/>
                <w:szCs w:val="20"/>
              </w:rPr>
              <w:t xml:space="preserve">710,0 </w:t>
            </w:r>
          </w:p>
        </w:tc>
        <w:tc>
          <w:tcPr>
            <w:tcW w:w="992" w:type="dxa"/>
            <w:shd w:val="clear" w:color="auto" w:fill="auto"/>
            <w:vAlign w:val="center"/>
            <w:hideMark/>
          </w:tcPr>
          <w:p w14:paraId="5992D69C" w14:textId="77777777" w:rsidR="00B86B11" w:rsidRPr="007A52B3" w:rsidRDefault="00B86B11" w:rsidP="00B86B11">
            <w:pPr>
              <w:jc w:val="right"/>
              <w:rPr>
                <w:sz w:val="20"/>
                <w:szCs w:val="20"/>
              </w:rPr>
            </w:pPr>
            <w:r w:rsidRPr="007A52B3">
              <w:rPr>
                <w:sz w:val="20"/>
                <w:szCs w:val="20"/>
              </w:rPr>
              <w:t xml:space="preserve">-5,8 </w:t>
            </w:r>
          </w:p>
        </w:tc>
        <w:tc>
          <w:tcPr>
            <w:tcW w:w="933" w:type="dxa"/>
            <w:shd w:val="clear" w:color="auto" w:fill="auto"/>
            <w:vAlign w:val="center"/>
            <w:hideMark/>
          </w:tcPr>
          <w:p w14:paraId="71400B77" w14:textId="77777777" w:rsidR="00B86B11" w:rsidRPr="007A52B3" w:rsidRDefault="00B86B11" w:rsidP="00B86B11">
            <w:pPr>
              <w:jc w:val="right"/>
              <w:rPr>
                <w:sz w:val="20"/>
                <w:szCs w:val="20"/>
              </w:rPr>
            </w:pPr>
            <w:r w:rsidRPr="007A52B3">
              <w:rPr>
                <w:sz w:val="20"/>
                <w:szCs w:val="20"/>
              </w:rPr>
              <w:t xml:space="preserve">-0,8 </w:t>
            </w:r>
          </w:p>
        </w:tc>
      </w:tr>
      <w:tr w:rsidR="007A52B3" w:rsidRPr="007A52B3" w14:paraId="1BDCC616" w14:textId="77777777" w:rsidTr="00C95413">
        <w:trPr>
          <w:trHeight w:val="70"/>
        </w:trPr>
        <w:tc>
          <w:tcPr>
            <w:tcW w:w="5230" w:type="dxa"/>
            <w:shd w:val="clear" w:color="auto" w:fill="auto"/>
            <w:vAlign w:val="center"/>
            <w:hideMark/>
          </w:tcPr>
          <w:p w14:paraId="6FDB0924" w14:textId="77777777" w:rsidR="00B86B11" w:rsidRPr="007A52B3" w:rsidRDefault="00B86B11" w:rsidP="00B86B11">
            <w:pPr>
              <w:rPr>
                <w:sz w:val="20"/>
                <w:szCs w:val="20"/>
              </w:rPr>
            </w:pPr>
            <w:r w:rsidRPr="007A52B3">
              <w:rPr>
                <w:sz w:val="20"/>
                <w:szCs w:val="20"/>
              </w:rPr>
              <w:t>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w:t>
            </w:r>
          </w:p>
        </w:tc>
        <w:tc>
          <w:tcPr>
            <w:tcW w:w="1057" w:type="dxa"/>
            <w:shd w:val="clear" w:color="auto" w:fill="auto"/>
            <w:vAlign w:val="center"/>
            <w:hideMark/>
          </w:tcPr>
          <w:p w14:paraId="40FA9154" w14:textId="77777777" w:rsidR="00B86B11" w:rsidRPr="007A52B3" w:rsidRDefault="00B86B11" w:rsidP="00B86B11">
            <w:pPr>
              <w:jc w:val="right"/>
              <w:rPr>
                <w:sz w:val="20"/>
                <w:szCs w:val="20"/>
              </w:rPr>
            </w:pPr>
            <w:r w:rsidRPr="007A52B3">
              <w:rPr>
                <w:sz w:val="20"/>
                <w:szCs w:val="20"/>
              </w:rPr>
              <w:t xml:space="preserve">235,8 </w:t>
            </w:r>
          </w:p>
        </w:tc>
        <w:tc>
          <w:tcPr>
            <w:tcW w:w="1134" w:type="dxa"/>
            <w:shd w:val="clear" w:color="auto" w:fill="auto"/>
            <w:vAlign w:val="center"/>
            <w:hideMark/>
          </w:tcPr>
          <w:p w14:paraId="67A6290B" w14:textId="77777777" w:rsidR="00B86B11" w:rsidRPr="007A52B3" w:rsidRDefault="00B86B11" w:rsidP="00B86B11">
            <w:pPr>
              <w:jc w:val="right"/>
              <w:rPr>
                <w:sz w:val="20"/>
                <w:szCs w:val="20"/>
              </w:rPr>
            </w:pPr>
            <w:r w:rsidRPr="007A52B3">
              <w:rPr>
                <w:sz w:val="20"/>
                <w:szCs w:val="20"/>
              </w:rPr>
              <w:t xml:space="preserve">291,6 </w:t>
            </w:r>
          </w:p>
        </w:tc>
        <w:tc>
          <w:tcPr>
            <w:tcW w:w="992" w:type="dxa"/>
            <w:shd w:val="clear" w:color="auto" w:fill="auto"/>
            <w:vAlign w:val="center"/>
            <w:hideMark/>
          </w:tcPr>
          <w:p w14:paraId="6C81698E" w14:textId="77777777" w:rsidR="00B86B11" w:rsidRPr="007A52B3" w:rsidRDefault="00B86B11" w:rsidP="00B86B11">
            <w:pPr>
              <w:jc w:val="right"/>
              <w:rPr>
                <w:sz w:val="20"/>
                <w:szCs w:val="20"/>
              </w:rPr>
            </w:pPr>
            <w:r w:rsidRPr="007A52B3">
              <w:rPr>
                <w:sz w:val="20"/>
                <w:szCs w:val="20"/>
              </w:rPr>
              <w:t xml:space="preserve">55,8 </w:t>
            </w:r>
          </w:p>
        </w:tc>
        <w:tc>
          <w:tcPr>
            <w:tcW w:w="933" w:type="dxa"/>
            <w:shd w:val="clear" w:color="auto" w:fill="auto"/>
            <w:vAlign w:val="center"/>
            <w:hideMark/>
          </w:tcPr>
          <w:p w14:paraId="3BBB4F44" w14:textId="77777777" w:rsidR="00B86B11" w:rsidRPr="007A52B3" w:rsidRDefault="00B86B11" w:rsidP="00B86B11">
            <w:pPr>
              <w:jc w:val="right"/>
              <w:rPr>
                <w:sz w:val="20"/>
                <w:szCs w:val="20"/>
              </w:rPr>
            </w:pPr>
            <w:r w:rsidRPr="007A52B3">
              <w:rPr>
                <w:sz w:val="20"/>
                <w:szCs w:val="20"/>
              </w:rPr>
              <w:t xml:space="preserve">23,7 </w:t>
            </w:r>
          </w:p>
        </w:tc>
      </w:tr>
      <w:tr w:rsidR="007A52B3" w:rsidRPr="007A52B3" w14:paraId="3C69C686" w14:textId="77777777" w:rsidTr="00C95413">
        <w:trPr>
          <w:trHeight w:val="70"/>
        </w:trPr>
        <w:tc>
          <w:tcPr>
            <w:tcW w:w="5230" w:type="dxa"/>
            <w:shd w:val="clear" w:color="auto" w:fill="auto"/>
            <w:vAlign w:val="center"/>
            <w:hideMark/>
          </w:tcPr>
          <w:p w14:paraId="7FA8006C" w14:textId="77777777" w:rsidR="00B86B11" w:rsidRPr="007A52B3" w:rsidRDefault="00B86B11" w:rsidP="00B86B11">
            <w:pPr>
              <w:rPr>
                <w:sz w:val="20"/>
                <w:szCs w:val="20"/>
              </w:rPr>
            </w:pPr>
            <w:r w:rsidRPr="007A52B3">
              <w:rPr>
                <w:sz w:val="20"/>
                <w:szCs w:val="20"/>
              </w:rPr>
              <w:lastRenderedPageBreak/>
              <w:t>Реализация мероприятий планов социального развития центров экономического роста субъектов РФ, входящих в состав Арктической зоны РФ</w:t>
            </w:r>
          </w:p>
        </w:tc>
        <w:tc>
          <w:tcPr>
            <w:tcW w:w="1057" w:type="dxa"/>
            <w:shd w:val="clear" w:color="auto" w:fill="auto"/>
            <w:vAlign w:val="center"/>
            <w:hideMark/>
          </w:tcPr>
          <w:p w14:paraId="6B25258B" w14:textId="77777777" w:rsidR="00B86B11" w:rsidRPr="007A52B3" w:rsidRDefault="00B86B11" w:rsidP="00B86B11">
            <w:pPr>
              <w:jc w:val="right"/>
              <w:rPr>
                <w:sz w:val="20"/>
                <w:szCs w:val="20"/>
              </w:rPr>
            </w:pPr>
            <w:r w:rsidRPr="007A52B3">
              <w:rPr>
                <w:sz w:val="20"/>
                <w:szCs w:val="20"/>
              </w:rPr>
              <w:t xml:space="preserve">507,3 </w:t>
            </w:r>
          </w:p>
        </w:tc>
        <w:tc>
          <w:tcPr>
            <w:tcW w:w="1134" w:type="dxa"/>
            <w:shd w:val="clear" w:color="auto" w:fill="auto"/>
            <w:vAlign w:val="center"/>
            <w:hideMark/>
          </w:tcPr>
          <w:p w14:paraId="0B1E3E82" w14:textId="77777777" w:rsidR="00B86B11" w:rsidRPr="007A52B3" w:rsidRDefault="00B86B11" w:rsidP="00B86B11">
            <w:pPr>
              <w:jc w:val="right"/>
              <w:rPr>
                <w:sz w:val="20"/>
                <w:szCs w:val="20"/>
              </w:rPr>
            </w:pPr>
            <w:r w:rsidRPr="007A52B3">
              <w:rPr>
                <w:sz w:val="20"/>
                <w:szCs w:val="20"/>
              </w:rPr>
              <w:t>0,0</w:t>
            </w:r>
          </w:p>
        </w:tc>
        <w:tc>
          <w:tcPr>
            <w:tcW w:w="992" w:type="dxa"/>
            <w:shd w:val="clear" w:color="auto" w:fill="auto"/>
            <w:vAlign w:val="center"/>
            <w:hideMark/>
          </w:tcPr>
          <w:p w14:paraId="2250C231" w14:textId="77777777" w:rsidR="00B86B11" w:rsidRPr="007A52B3" w:rsidRDefault="00B86B11" w:rsidP="00B86B11">
            <w:pPr>
              <w:jc w:val="right"/>
              <w:rPr>
                <w:sz w:val="20"/>
                <w:szCs w:val="20"/>
              </w:rPr>
            </w:pPr>
            <w:r w:rsidRPr="007A52B3">
              <w:rPr>
                <w:sz w:val="20"/>
                <w:szCs w:val="20"/>
              </w:rPr>
              <w:t xml:space="preserve">-507,3 </w:t>
            </w:r>
          </w:p>
        </w:tc>
        <w:tc>
          <w:tcPr>
            <w:tcW w:w="933" w:type="dxa"/>
            <w:shd w:val="clear" w:color="auto" w:fill="auto"/>
            <w:vAlign w:val="center"/>
            <w:hideMark/>
          </w:tcPr>
          <w:p w14:paraId="0F3697CA" w14:textId="77777777" w:rsidR="00B86B11" w:rsidRPr="007A52B3" w:rsidRDefault="00B86B11" w:rsidP="00B86B11">
            <w:pPr>
              <w:jc w:val="right"/>
              <w:rPr>
                <w:sz w:val="20"/>
                <w:szCs w:val="20"/>
              </w:rPr>
            </w:pPr>
            <w:r w:rsidRPr="007A52B3">
              <w:rPr>
                <w:sz w:val="20"/>
                <w:szCs w:val="20"/>
              </w:rPr>
              <w:t xml:space="preserve">-100,0 </w:t>
            </w:r>
          </w:p>
        </w:tc>
      </w:tr>
      <w:tr w:rsidR="007A52B3" w:rsidRPr="007A52B3" w14:paraId="5B29DD3C" w14:textId="77777777" w:rsidTr="00C95413">
        <w:trPr>
          <w:trHeight w:val="70"/>
        </w:trPr>
        <w:tc>
          <w:tcPr>
            <w:tcW w:w="5230" w:type="dxa"/>
            <w:shd w:val="clear" w:color="auto" w:fill="auto"/>
            <w:vAlign w:val="center"/>
            <w:hideMark/>
          </w:tcPr>
          <w:p w14:paraId="40F1C79D" w14:textId="77777777" w:rsidR="00B86B11" w:rsidRPr="007A52B3" w:rsidRDefault="00B86B11" w:rsidP="00B86B11">
            <w:pPr>
              <w:rPr>
                <w:sz w:val="20"/>
                <w:szCs w:val="20"/>
              </w:rPr>
            </w:pPr>
            <w:r w:rsidRPr="007A52B3">
              <w:rPr>
                <w:sz w:val="20"/>
                <w:szCs w:val="20"/>
              </w:rPr>
              <w:t>Проектирование, капитальный ремонт и ремонт искусственных сооружений на автомобильных дорогах общего пользования местного значения</w:t>
            </w:r>
          </w:p>
        </w:tc>
        <w:tc>
          <w:tcPr>
            <w:tcW w:w="1057" w:type="dxa"/>
            <w:shd w:val="clear" w:color="auto" w:fill="auto"/>
            <w:vAlign w:val="center"/>
            <w:hideMark/>
          </w:tcPr>
          <w:p w14:paraId="1683B013" w14:textId="77777777" w:rsidR="00B86B11" w:rsidRPr="007A52B3" w:rsidRDefault="00B86B11" w:rsidP="00B86B11">
            <w:pPr>
              <w:jc w:val="right"/>
              <w:rPr>
                <w:sz w:val="20"/>
                <w:szCs w:val="20"/>
              </w:rPr>
            </w:pPr>
            <w:r w:rsidRPr="007A52B3">
              <w:rPr>
                <w:sz w:val="20"/>
                <w:szCs w:val="20"/>
              </w:rPr>
              <w:t xml:space="preserve">302,8 </w:t>
            </w:r>
          </w:p>
        </w:tc>
        <w:tc>
          <w:tcPr>
            <w:tcW w:w="1134" w:type="dxa"/>
            <w:shd w:val="clear" w:color="auto" w:fill="auto"/>
            <w:vAlign w:val="center"/>
            <w:hideMark/>
          </w:tcPr>
          <w:p w14:paraId="55067ACE" w14:textId="77777777" w:rsidR="00B86B11" w:rsidRPr="007A52B3" w:rsidRDefault="00B86B11" w:rsidP="00B86B11">
            <w:pPr>
              <w:jc w:val="right"/>
              <w:rPr>
                <w:sz w:val="20"/>
                <w:szCs w:val="20"/>
              </w:rPr>
            </w:pPr>
            <w:r w:rsidRPr="007A52B3">
              <w:rPr>
                <w:sz w:val="20"/>
                <w:szCs w:val="20"/>
              </w:rPr>
              <w:t>0,0</w:t>
            </w:r>
          </w:p>
        </w:tc>
        <w:tc>
          <w:tcPr>
            <w:tcW w:w="992" w:type="dxa"/>
            <w:shd w:val="clear" w:color="auto" w:fill="auto"/>
            <w:vAlign w:val="center"/>
            <w:hideMark/>
          </w:tcPr>
          <w:p w14:paraId="74A209A0" w14:textId="77777777" w:rsidR="00B86B11" w:rsidRPr="007A52B3" w:rsidRDefault="00B86B11" w:rsidP="00B86B11">
            <w:pPr>
              <w:jc w:val="right"/>
              <w:rPr>
                <w:sz w:val="20"/>
                <w:szCs w:val="20"/>
              </w:rPr>
            </w:pPr>
            <w:r w:rsidRPr="007A52B3">
              <w:rPr>
                <w:sz w:val="20"/>
                <w:szCs w:val="20"/>
              </w:rPr>
              <w:t xml:space="preserve">-302,8 </w:t>
            </w:r>
          </w:p>
        </w:tc>
        <w:tc>
          <w:tcPr>
            <w:tcW w:w="933" w:type="dxa"/>
            <w:shd w:val="clear" w:color="auto" w:fill="auto"/>
            <w:vAlign w:val="center"/>
            <w:hideMark/>
          </w:tcPr>
          <w:p w14:paraId="07582255" w14:textId="77777777" w:rsidR="00B86B11" w:rsidRPr="007A52B3" w:rsidRDefault="00B86B11" w:rsidP="00B86B11">
            <w:pPr>
              <w:jc w:val="right"/>
              <w:rPr>
                <w:sz w:val="20"/>
                <w:szCs w:val="20"/>
              </w:rPr>
            </w:pPr>
            <w:r w:rsidRPr="007A52B3">
              <w:rPr>
                <w:sz w:val="20"/>
                <w:szCs w:val="20"/>
              </w:rPr>
              <w:t xml:space="preserve">-100,0 </w:t>
            </w:r>
          </w:p>
        </w:tc>
      </w:tr>
      <w:tr w:rsidR="007A52B3" w:rsidRPr="007A52B3" w14:paraId="58523242" w14:textId="77777777" w:rsidTr="00C95413">
        <w:trPr>
          <w:trHeight w:val="70"/>
        </w:trPr>
        <w:tc>
          <w:tcPr>
            <w:tcW w:w="5230" w:type="dxa"/>
            <w:shd w:val="clear" w:color="auto" w:fill="auto"/>
            <w:vAlign w:val="center"/>
            <w:hideMark/>
          </w:tcPr>
          <w:p w14:paraId="70193623" w14:textId="77777777" w:rsidR="00B86B11" w:rsidRPr="007A52B3" w:rsidRDefault="00B86B11" w:rsidP="00B86B11">
            <w:pPr>
              <w:rPr>
                <w:sz w:val="20"/>
                <w:szCs w:val="20"/>
              </w:rPr>
            </w:pPr>
            <w:r w:rsidRPr="007A52B3">
              <w:rPr>
                <w:sz w:val="20"/>
                <w:szCs w:val="20"/>
              </w:rPr>
              <w:t>Реализация мероприятий по модернизации школьных систем образования (вне рамок РП "Модернизация школьных систем образования в Архангельской области")</w:t>
            </w:r>
          </w:p>
        </w:tc>
        <w:tc>
          <w:tcPr>
            <w:tcW w:w="1057" w:type="dxa"/>
            <w:shd w:val="clear" w:color="auto" w:fill="auto"/>
            <w:vAlign w:val="center"/>
            <w:hideMark/>
          </w:tcPr>
          <w:p w14:paraId="123ED9C6" w14:textId="77777777" w:rsidR="00B86B11" w:rsidRPr="007A52B3" w:rsidRDefault="00B86B11" w:rsidP="00B86B11">
            <w:pPr>
              <w:jc w:val="right"/>
              <w:rPr>
                <w:sz w:val="20"/>
                <w:szCs w:val="20"/>
              </w:rPr>
            </w:pPr>
            <w:r w:rsidRPr="007A52B3">
              <w:rPr>
                <w:sz w:val="20"/>
                <w:szCs w:val="20"/>
              </w:rPr>
              <w:t xml:space="preserve">414,8 </w:t>
            </w:r>
          </w:p>
        </w:tc>
        <w:tc>
          <w:tcPr>
            <w:tcW w:w="1134" w:type="dxa"/>
            <w:shd w:val="clear" w:color="auto" w:fill="auto"/>
            <w:vAlign w:val="center"/>
            <w:hideMark/>
          </w:tcPr>
          <w:p w14:paraId="10353A8E" w14:textId="77777777" w:rsidR="00B86B11" w:rsidRPr="007A52B3" w:rsidRDefault="00B86B11" w:rsidP="00B86B11">
            <w:pPr>
              <w:jc w:val="right"/>
              <w:rPr>
                <w:sz w:val="20"/>
                <w:szCs w:val="20"/>
              </w:rPr>
            </w:pPr>
            <w:r w:rsidRPr="007A52B3">
              <w:rPr>
                <w:sz w:val="20"/>
                <w:szCs w:val="20"/>
              </w:rPr>
              <w:t xml:space="preserve">598,8 </w:t>
            </w:r>
          </w:p>
        </w:tc>
        <w:tc>
          <w:tcPr>
            <w:tcW w:w="992" w:type="dxa"/>
            <w:shd w:val="clear" w:color="auto" w:fill="auto"/>
            <w:vAlign w:val="center"/>
            <w:hideMark/>
          </w:tcPr>
          <w:p w14:paraId="651400D9" w14:textId="77777777" w:rsidR="00B86B11" w:rsidRPr="007A52B3" w:rsidRDefault="00B86B11" w:rsidP="00B86B11">
            <w:pPr>
              <w:jc w:val="right"/>
              <w:rPr>
                <w:sz w:val="20"/>
                <w:szCs w:val="20"/>
              </w:rPr>
            </w:pPr>
            <w:r w:rsidRPr="007A52B3">
              <w:rPr>
                <w:sz w:val="20"/>
                <w:szCs w:val="20"/>
              </w:rPr>
              <w:t xml:space="preserve">184,1 </w:t>
            </w:r>
          </w:p>
        </w:tc>
        <w:tc>
          <w:tcPr>
            <w:tcW w:w="933" w:type="dxa"/>
            <w:shd w:val="clear" w:color="auto" w:fill="auto"/>
            <w:vAlign w:val="center"/>
            <w:hideMark/>
          </w:tcPr>
          <w:p w14:paraId="4B716590" w14:textId="77777777" w:rsidR="00B86B11" w:rsidRPr="007A52B3" w:rsidRDefault="00B86B11" w:rsidP="00B86B11">
            <w:pPr>
              <w:jc w:val="right"/>
              <w:rPr>
                <w:sz w:val="20"/>
                <w:szCs w:val="20"/>
              </w:rPr>
            </w:pPr>
            <w:r w:rsidRPr="007A52B3">
              <w:rPr>
                <w:sz w:val="20"/>
                <w:szCs w:val="20"/>
              </w:rPr>
              <w:t xml:space="preserve">44,4 </w:t>
            </w:r>
          </w:p>
        </w:tc>
      </w:tr>
      <w:tr w:rsidR="007A52B3" w:rsidRPr="007A52B3" w14:paraId="62164170" w14:textId="77777777" w:rsidTr="00C95413">
        <w:trPr>
          <w:trHeight w:val="70"/>
        </w:trPr>
        <w:tc>
          <w:tcPr>
            <w:tcW w:w="5230" w:type="dxa"/>
            <w:shd w:val="clear" w:color="auto" w:fill="auto"/>
            <w:vAlign w:val="center"/>
            <w:hideMark/>
          </w:tcPr>
          <w:p w14:paraId="645EEBDC" w14:textId="77777777" w:rsidR="00B86B11" w:rsidRPr="007A52B3" w:rsidRDefault="00B86B11" w:rsidP="00B86B11">
            <w:pPr>
              <w:rPr>
                <w:sz w:val="20"/>
                <w:szCs w:val="20"/>
              </w:rPr>
            </w:pPr>
            <w:r w:rsidRPr="007A52B3">
              <w:rPr>
                <w:sz w:val="20"/>
                <w:szCs w:val="20"/>
              </w:rPr>
              <w:t>Организация транспортного обслуживания населения на пассажирских муниципальных маршрутах автомобильного транспорта на территории городских округов "Город Архангельск" и "Северодвинск"</w:t>
            </w:r>
          </w:p>
        </w:tc>
        <w:tc>
          <w:tcPr>
            <w:tcW w:w="1057" w:type="dxa"/>
            <w:shd w:val="clear" w:color="auto" w:fill="auto"/>
            <w:vAlign w:val="center"/>
            <w:hideMark/>
          </w:tcPr>
          <w:p w14:paraId="288B479E" w14:textId="77777777" w:rsidR="00B86B11" w:rsidRPr="007A52B3" w:rsidRDefault="00B86B11" w:rsidP="00B86B11">
            <w:pPr>
              <w:jc w:val="right"/>
              <w:rPr>
                <w:sz w:val="20"/>
                <w:szCs w:val="20"/>
              </w:rPr>
            </w:pPr>
            <w:r w:rsidRPr="007A52B3">
              <w:rPr>
                <w:sz w:val="20"/>
                <w:szCs w:val="20"/>
              </w:rPr>
              <w:t xml:space="preserve">743,3 </w:t>
            </w:r>
          </w:p>
        </w:tc>
        <w:tc>
          <w:tcPr>
            <w:tcW w:w="1134" w:type="dxa"/>
            <w:shd w:val="clear" w:color="auto" w:fill="auto"/>
            <w:vAlign w:val="center"/>
            <w:hideMark/>
          </w:tcPr>
          <w:p w14:paraId="02473312" w14:textId="77777777" w:rsidR="00B86B11" w:rsidRPr="007A52B3" w:rsidRDefault="00B86B11" w:rsidP="00B86B11">
            <w:pPr>
              <w:jc w:val="right"/>
              <w:rPr>
                <w:sz w:val="20"/>
                <w:szCs w:val="20"/>
              </w:rPr>
            </w:pPr>
            <w:r w:rsidRPr="007A52B3">
              <w:rPr>
                <w:sz w:val="20"/>
                <w:szCs w:val="20"/>
              </w:rPr>
              <w:t xml:space="preserve">743,3 </w:t>
            </w:r>
          </w:p>
        </w:tc>
        <w:tc>
          <w:tcPr>
            <w:tcW w:w="992" w:type="dxa"/>
            <w:shd w:val="clear" w:color="auto" w:fill="auto"/>
            <w:vAlign w:val="center"/>
            <w:hideMark/>
          </w:tcPr>
          <w:p w14:paraId="007EF5A3" w14:textId="77777777" w:rsidR="00B86B11" w:rsidRPr="007A52B3" w:rsidRDefault="00B86B11" w:rsidP="00B86B11">
            <w:pPr>
              <w:jc w:val="right"/>
              <w:rPr>
                <w:sz w:val="20"/>
                <w:szCs w:val="20"/>
              </w:rPr>
            </w:pPr>
            <w:r w:rsidRPr="007A52B3">
              <w:rPr>
                <w:sz w:val="20"/>
                <w:szCs w:val="20"/>
              </w:rPr>
              <w:t xml:space="preserve">0,0 </w:t>
            </w:r>
          </w:p>
        </w:tc>
        <w:tc>
          <w:tcPr>
            <w:tcW w:w="933" w:type="dxa"/>
            <w:shd w:val="clear" w:color="auto" w:fill="auto"/>
            <w:vAlign w:val="center"/>
            <w:hideMark/>
          </w:tcPr>
          <w:p w14:paraId="21A21542" w14:textId="77777777" w:rsidR="00B86B11" w:rsidRPr="007A52B3" w:rsidRDefault="00B86B11" w:rsidP="00B86B11">
            <w:pPr>
              <w:jc w:val="right"/>
              <w:rPr>
                <w:sz w:val="20"/>
                <w:szCs w:val="20"/>
              </w:rPr>
            </w:pPr>
            <w:r w:rsidRPr="007A52B3">
              <w:rPr>
                <w:sz w:val="20"/>
                <w:szCs w:val="20"/>
              </w:rPr>
              <w:t xml:space="preserve">0,0 </w:t>
            </w:r>
          </w:p>
        </w:tc>
      </w:tr>
      <w:tr w:rsidR="007A52B3" w:rsidRPr="007A52B3" w14:paraId="3895B32D" w14:textId="77777777" w:rsidTr="00C95413">
        <w:trPr>
          <w:trHeight w:val="70"/>
        </w:trPr>
        <w:tc>
          <w:tcPr>
            <w:tcW w:w="5230" w:type="dxa"/>
            <w:shd w:val="clear" w:color="auto" w:fill="auto"/>
            <w:vAlign w:val="center"/>
            <w:hideMark/>
          </w:tcPr>
          <w:p w14:paraId="0AD942CA" w14:textId="77777777" w:rsidR="00B86B11" w:rsidRPr="007A52B3" w:rsidRDefault="00B86B11" w:rsidP="00B86B11">
            <w:pPr>
              <w:rPr>
                <w:sz w:val="20"/>
                <w:szCs w:val="20"/>
              </w:rPr>
            </w:pPr>
            <w:r w:rsidRPr="007A52B3">
              <w:rPr>
                <w:sz w:val="20"/>
                <w:szCs w:val="20"/>
              </w:rPr>
              <w:t>Реализация мероприятий по социально-экономическому развитию</w:t>
            </w:r>
          </w:p>
        </w:tc>
        <w:tc>
          <w:tcPr>
            <w:tcW w:w="1057" w:type="dxa"/>
            <w:shd w:val="clear" w:color="auto" w:fill="auto"/>
            <w:vAlign w:val="center"/>
            <w:hideMark/>
          </w:tcPr>
          <w:p w14:paraId="4BE3FA20" w14:textId="77777777" w:rsidR="00B86B11" w:rsidRPr="007A52B3" w:rsidRDefault="00B86B11" w:rsidP="00B86B11">
            <w:pPr>
              <w:jc w:val="right"/>
              <w:rPr>
                <w:sz w:val="20"/>
                <w:szCs w:val="20"/>
              </w:rPr>
            </w:pPr>
            <w:r w:rsidRPr="007A52B3">
              <w:rPr>
                <w:sz w:val="20"/>
                <w:szCs w:val="20"/>
              </w:rPr>
              <w:t xml:space="preserve">420,8 </w:t>
            </w:r>
          </w:p>
        </w:tc>
        <w:tc>
          <w:tcPr>
            <w:tcW w:w="1134" w:type="dxa"/>
            <w:shd w:val="clear" w:color="auto" w:fill="auto"/>
            <w:vAlign w:val="center"/>
            <w:hideMark/>
          </w:tcPr>
          <w:p w14:paraId="03FF870E" w14:textId="77777777" w:rsidR="00B86B11" w:rsidRPr="007A52B3" w:rsidRDefault="00B86B11" w:rsidP="00B86B11">
            <w:pPr>
              <w:jc w:val="right"/>
              <w:rPr>
                <w:sz w:val="20"/>
                <w:szCs w:val="20"/>
              </w:rPr>
            </w:pPr>
            <w:r w:rsidRPr="007A52B3">
              <w:rPr>
                <w:sz w:val="20"/>
                <w:szCs w:val="20"/>
              </w:rPr>
              <w:t xml:space="preserve">609,3 </w:t>
            </w:r>
          </w:p>
        </w:tc>
        <w:tc>
          <w:tcPr>
            <w:tcW w:w="992" w:type="dxa"/>
            <w:shd w:val="clear" w:color="auto" w:fill="auto"/>
            <w:vAlign w:val="center"/>
            <w:hideMark/>
          </w:tcPr>
          <w:p w14:paraId="7CECC700" w14:textId="77777777" w:rsidR="00B86B11" w:rsidRPr="007A52B3" w:rsidRDefault="00B86B11" w:rsidP="00B86B11">
            <w:pPr>
              <w:jc w:val="right"/>
              <w:rPr>
                <w:sz w:val="20"/>
                <w:szCs w:val="20"/>
              </w:rPr>
            </w:pPr>
            <w:r w:rsidRPr="007A52B3">
              <w:rPr>
                <w:sz w:val="20"/>
                <w:szCs w:val="20"/>
              </w:rPr>
              <w:t xml:space="preserve">188,5 </w:t>
            </w:r>
          </w:p>
        </w:tc>
        <w:tc>
          <w:tcPr>
            <w:tcW w:w="933" w:type="dxa"/>
            <w:shd w:val="clear" w:color="auto" w:fill="auto"/>
            <w:vAlign w:val="center"/>
            <w:hideMark/>
          </w:tcPr>
          <w:p w14:paraId="229B3D91" w14:textId="77777777" w:rsidR="00B86B11" w:rsidRPr="007A52B3" w:rsidRDefault="00B86B11" w:rsidP="00B86B11">
            <w:pPr>
              <w:jc w:val="right"/>
              <w:rPr>
                <w:sz w:val="20"/>
                <w:szCs w:val="20"/>
              </w:rPr>
            </w:pPr>
            <w:r w:rsidRPr="007A52B3">
              <w:rPr>
                <w:sz w:val="20"/>
                <w:szCs w:val="20"/>
              </w:rPr>
              <w:t xml:space="preserve">44,8 </w:t>
            </w:r>
          </w:p>
        </w:tc>
      </w:tr>
      <w:tr w:rsidR="007A52B3" w:rsidRPr="007A52B3" w14:paraId="28D234D3" w14:textId="77777777" w:rsidTr="00C95413">
        <w:trPr>
          <w:trHeight w:val="70"/>
        </w:trPr>
        <w:tc>
          <w:tcPr>
            <w:tcW w:w="5230" w:type="dxa"/>
            <w:shd w:val="clear" w:color="auto" w:fill="auto"/>
            <w:vAlign w:val="center"/>
            <w:hideMark/>
          </w:tcPr>
          <w:p w14:paraId="62079478" w14:textId="77777777" w:rsidR="00B86B11" w:rsidRPr="007A52B3" w:rsidRDefault="00B86B11" w:rsidP="00B86B11">
            <w:pPr>
              <w:rPr>
                <w:sz w:val="20"/>
                <w:szCs w:val="20"/>
              </w:rPr>
            </w:pPr>
            <w:r w:rsidRPr="007A52B3">
              <w:rPr>
                <w:sz w:val="20"/>
                <w:szCs w:val="20"/>
              </w:rPr>
              <w:t xml:space="preserve">Благоустройство территорий и приобретение уборочной и коммунальной техники </w:t>
            </w:r>
          </w:p>
        </w:tc>
        <w:tc>
          <w:tcPr>
            <w:tcW w:w="1057" w:type="dxa"/>
            <w:shd w:val="clear" w:color="auto" w:fill="auto"/>
            <w:vAlign w:val="center"/>
            <w:hideMark/>
          </w:tcPr>
          <w:p w14:paraId="57D7B89A" w14:textId="77777777" w:rsidR="00B86B11" w:rsidRPr="007A52B3" w:rsidRDefault="00B86B11" w:rsidP="00B86B11">
            <w:pPr>
              <w:jc w:val="right"/>
              <w:rPr>
                <w:sz w:val="20"/>
                <w:szCs w:val="20"/>
              </w:rPr>
            </w:pPr>
            <w:r w:rsidRPr="007A52B3">
              <w:rPr>
                <w:sz w:val="20"/>
                <w:szCs w:val="20"/>
              </w:rPr>
              <w:t xml:space="preserve">227,8 </w:t>
            </w:r>
          </w:p>
        </w:tc>
        <w:tc>
          <w:tcPr>
            <w:tcW w:w="1134" w:type="dxa"/>
            <w:shd w:val="clear" w:color="auto" w:fill="auto"/>
            <w:vAlign w:val="center"/>
            <w:hideMark/>
          </w:tcPr>
          <w:p w14:paraId="09D1D333" w14:textId="77777777" w:rsidR="00B86B11" w:rsidRPr="007A52B3" w:rsidRDefault="00B86B11" w:rsidP="00B86B11">
            <w:pPr>
              <w:jc w:val="right"/>
              <w:rPr>
                <w:sz w:val="20"/>
                <w:szCs w:val="20"/>
              </w:rPr>
            </w:pPr>
            <w:r w:rsidRPr="007A52B3">
              <w:rPr>
                <w:sz w:val="20"/>
                <w:szCs w:val="20"/>
              </w:rPr>
              <w:t xml:space="preserve">10,0 </w:t>
            </w:r>
          </w:p>
        </w:tc>
        <w:tc>
          <w:tcPr>
            <w:tcW w:w="992" w:type="dxa"/>
            <w:shd w:val="clear" w:color="auto" w:fill="auto"/>
            <w:vAlign w:val="center"/>
            <w:hideMark/>
          </w:tcPr>
          <w:p w14:paraId="51A00A8B" w14:textId="77777777" w:rsidR="00B86B11" w:rsidRPr="007A52B3" w:rsidRDefault="00B86B11" w:rsidP="00B86B11">
            <w:pPr>
              <w:jc w:val="right"/>
              <w:rPr>
                <w:sz w:val="20"/>
                <w:szCs w:val="20"/>
              </w:rPr>
            </w:pPr>
            <w:r w:rsidRPr="007A52B3">
              <w:rPr>
                <w:sz w:val="20"/>
                <w:szCs w:val="20"/>
              </w:rPr>
              <w:t xml:space="preserve">-217,9 </w:t>
            </w:r>
          </w:p>
        </w:tc>
        <w:tc>
          <w:tcPr>
            <w:tcW w:w="933" w:type="dxa"/>
            <w:shd w:val="clear" w:color="auto" w:fill="auto"/>
            <w:vAlign w:val="center"/>
            <w:hideMark/>
          </w:tcPr>
          <w:p w14:paraId="03C1471F" w14:textId="77777777" w:rsidR="00B86B11" w:rsidRPr="007A52B3" w:rsidRDefault="00B86B11" w:rsidP="00B86B11">
            <w:pPr>
              <w:jc w:val="right"/>
              <w:rPr>
                <w:sz w:val="20"/>
                <w:szCs w:val="20"/>
              </w:rPr>
            </w:pPr>
            <w:r w:rsidRPr="007A52B3">
              <w:rPr>
                <w:sz w:val="20"/>
                <w:szCs w:val="20"/>
              </w:rPr>
              <w:t xml:space="preserve">-95,6 </w:t>
            </w:r>
          </w:p>
        </w:tc>
      </w:tr>
      <w:tr w:rsidR="007A52B3" w:rsidRPr="007A52B3" w14:paraId="310E3912" w14:textId="77777777" w:rsidTr="00C95413">
        <w:trPr>
          <w:trHeight w:val="70"/>
        </w:trPr>
        <w:tc>
          <w:tcPr>
            <w:tcW w:w="5230" w:type="dxa"/>
            <w:shd w:val="clear" w:color="auto" w:fill="auto"/>
            <w:vAlign w:val="center"/>
            <w:hideMark/>
          </w:tcPr>
          <w:p w14:paraId="23413DD9" w14:textId="77777777" w:rsidR="00B86B11" w:rsidRPr="007A52B3" w:rsidRDefault="00B86B11" w:rsidP="00B86B11">
            <w:pPr>
              <w:rPr>
                <w:sz w:val="20"/>
                <w:szCs w:val="20"/>
              </w:rPr>
            </w:pPr>
            <w:r w:rsidRPr="007A52B3">
              <w:rPr>
                <w:sz w:val="20"/>
                <w:szCs w:val="20"/>
              </w:rPr>
              <w:t>Реализация мероприятий по модернизации школьных систем образования</w:t>
            </w:r>
          </w:p>
        </w:tc>
        <w:tc>
          <w:tcPr>
            <w:tcW w:w="1057" w:type="dxa"/>
            <w:shd w:val="clear" w:color="auto" w:fill="auto"/>
            <w:vAlign w:val="center"/>
            <w:hideMark/>
          </w:tcPr>
          <w:p w14:paraId="18EE7458" w14:textId="77777777" w:rsidR="00B86B11" w:rsidRPr="007A52B3" w:rsidRDefault="00B86B11" w:rsidP="00B86B11">
            <w:pPr>
              <w:jc w:val="right"/>
              <w:rPr>
                <w:sz w:val="20"/>
                <w:szCs w:val="20"/>
              </w:rPr>
            </w:pPr>
            <w:r w:rsidRPr="007A52B3">
              <w:rPr>
                <w:sz w:val="20"/>
                <w:szCs w:val="20"/>
              </w:rPr>
              <w:t xml:space="preserve">795,7 </w:t>
            </w:r>
          </w:p>
        </w:tc>
        <w:tc>
          <w:tcPr>
            <w:tcW w:w="1134" w:type="dxa"/>
            <w:shd w:val="clear" w:color="auto" w:fill="auto"/>
            <w:vAlign w:val="center"/>
            <w:hideMark/>
          </w:tcPr>
          <w:p w14:paraId="0EF20487" w14:textId="77777777" w:rsidR="00B86B11" w:rsidRPr="007A52B3" w:rsidRDefault="00B86B11" w:rsidP="00B86B11">
            <w:pPr>
              <w:jc w:val="right"/>
              <w:rPr>
                <w:sz w:val="20"/>
                <w:szCs w:val="20"/>
              </w:rPr>
            </w:pPr>
            <w:r w:rsidRPr="007A52B3">
              <w:rPr>
                <w:sz w:val="20"/>
                <w:szCs w:val="20"/>
              </w:rPr>
              <w:t xml:space="preserve">525,4 </w:t>
            </w:r>
          </w:p>
        </w:tc>
        <w:tc>
          <w:tcPr>
            <w:tcW w:w="992" w:type="dxa"/>
            <w:shd w:val="clear" w:color="auto" w:fill="auto"/>
            <w:vAlign w:val="center"/>
            <w:hideMark/>
          </w:tcPr>
          <w:p w14:paraId="75A45720" w14:textId="77777777" w:rsidR="00B86B11" w:rsidRPr="007A52B3" w:rsidRDefault="00B86B11" w:rsidP="00B86B11">
            <w:pPr>
              <w:jc w:val="right"/>
              <w:rPr>
                <w:sz w:val="20"/>
                <w:szCs w:val="20"/>
              </w:rPr>
            </w:pPr>
            <w:r w:rsidRPr="007A52B3">
              <w:rPr>
                <w:sz w:val="20"/>
                <w:szCs w:val="20"/>
              </w:rPr>
              <w:t xml:space="preserve">-270,3 </w:t>
            </w:r>
          </w:p>
        </w:tc>
        <w:tc>
          <w:tcPr>
            <w:tcW w:w="933" w:type="dxa"/>
            <w:shd w:val="clear" w:color="auto" w:fill="auto"/>
            <w:vAlign w:val="center"/>
            <w:hideMark/>
          </w:tcPr>
          <w:p w14:paraId="3CAF6DA5" w14:textId="77777777" w:rsidR="00B86B11" w:rsidRPr="007A52B3" w:rsidRDefault="00B86B11" w:rsidP="00B86B11">
            <w:pPr>
              <w:jc w:val="right"/>
              <w:rPr>
                <w:sz w:val="20"/>
                <w:szCs w:val="20"/>
              </w:rPr>
            </w:pPr>
            <w:r w:rsidRPr="007A52B3">
              <w:rPr>
                <w:sz w:val="20"/>
                <w:szCs w:val="20"/>
              </w:rPr>
              <w:t xml:space="preserve">-34,0 </w:t>
            </w:r>
          </w:p>
        </w:tc>
      </w:tr>
      <w:tr w:rsidR="007A52B3" w:rsidRPr="007A52B3" w14:paraId="77CB011B" w14:textId="77777777" w:rsidTr="00C95413">
        <w:trPr>
          <w:trHeight w:val="70"/>
        </w:trPr>
        <w:tc>
          <w:tcPr>
            <w:tcW w:w="5230" w:type="dxa"/>
            <w:shd w:val="clear" w:color="auto" w:fill="auto"/>
            <w:vAlign w:val="center"/>
            <w:hideMark/>
          </w:tcPr>
          <w:p w14:paraId="09B0311F" w14:textId="77777777" w:rsidR="00B86B11" w:rsidRPr="007A52B3" w:rsidRDefault="00B86B11" w:rsidP="00B86B11">
            <w:pPr>
              <w:rPr>
                <w:sz w:val="20"/>
                <w:szCs w:val="20"/>
              </w:rPr>
            </w:pPr>
            <w:r w:rsidRPr="007A52B3">
              <w:rPr>
                <w:sz w:val="20"/>
                <w:szCs w:val="20"/>
              </w:rPr>
              <w:t>Развитие инициативных проектов в рамках регионального проекта "Комфортное Поморье"</w:t>
            </w:r>
          </w:p>
        </w:tc>
        <w:tc>
          <w:tcPr>
            <w:tcW w:w="1057" w:type="dxa"/>
            <w:shd w:val="clear" w:color="auto" w:fill="auto"/>
            <w:vAlign w:val="center"/>
            <w:hideMark/>
          </w:tcPr>
          <w:p w14:paraId="475933F9" w14:textId="77777777" w:rsidR="00B86B11" w:rsidRPr="007A52B3" w:rsidRDefault="00B86B11" w:rsidP="00B86B11">
            <w:pPr>
              <w:jc w:val="right"/>
              <w:rPr>
                <w:sz w:val="20"/>
                <w:szCs w:val="20"/>
              </w:rPr>
            </w:pPr>
            <w:r w:rsidRPr="007A52B3">
              <w:rPr>
                <w:sz w:val="20"/>
                <w:szCs w:val="20"/>
              </w:rPr>
              <w:t xml:space="preserve">0,0 </w:t>
            </w:r>
          </w:p>
        </w:tc>
        <w:tc>
          <w:tcPr>
            <w:tcW w:w="1134" w:type="dxa"/>
            <w:shd w:val="clear" w:color="auto" w:fill="auto"/>
            <w:vAlign w:val="center"/>
            <w:hideMark/>
          </w:tcPr>
          <w:p w14:paraId="442BBCC3" w14:textId="77777777" w:rsidR="00B86B11" w:rsidRPr="007A52B3" w:rsidRDefault="00B86B11" w:rsidP="00B86B11">
            <w:pPr>
              <w:jc w:val="right"/>
              <w:rPr>
                <w:sz w:val="20"/>
                <w:szCs w:val="20"/>
              </w:rPr>
            </w:pPr>
            <w:r w:rsidRPr="007A52B3">
              <w:rPr>
                <w:sz w:val="20"/>
                <w:szCs w:val="20"/>
              </w:rPr>
              <w:t xml:space="preserve">270,0 </w:t>
            </w:r>
          </w:p>
        </w:tc>
        <w:tc>
          <w:tcPr>
            <w:tcW w:w="992" w:type="dxa"/>
            <w:shd w:val="clear" w:color="auto" w:fill="auto"/>
            <w:vAlign w:val="center"/>
            <w:hideMark/>
          </w:tcPr>
          <w:p w14:paraId="5CF54E7E" w14:textId="77777777" w:rsidR="00B86B11" w:rsidRPr="007A52B3" w:rsidRDefault="00B86B11" w:rsidP="00B86B11">
            <w:pPr>
              <w:jc w:val="right"/>
              <w:rPr>
                <w:sz w:val="20"/>
                <w:szCs w:val="20"/>
              </w:rPr>
            </w:pPr>
            <w:r w:rsidRPr="007A52B3">
              <w:rPr>
                <w:sz w:val="20"/>
                <w:szCs w:val="20"/>
              </w:rPr>
              <w:t xml:space="preserve">270,0 </w:t>
            </w:r>
          </w:p>
        </w:tc>
        <w:tc>
          <w:tcPr>
            <w:tcW w:w="933" w:type="dxa"/>
            <w:shd w:val="clear" w:color="auto" w:fill="auto"/>
            <w:vAlign w:val="center"/>
          </w:tcPr>
          <w:p w14:paraId="49D126D1" w14:textId="77777777" w:rsidR="00B86B11" w:rsidRPr="007A52B3" w:rsidRDefault="00B86B11" w:rsidP="00B86B11">
            <w:pPr>
              <w:jc w:val="center"/>
              <w:rPr>
                <w:sz w:val="20"/>
                <w:szCs w:val="20"/>
              </w:rPr>
            </w:pPr>
          </w:p>
        </w:tc>
      </w:tr>
      <w:tr w:rsidR="00B86B11" w:rsidRPr="007A52B3" w14:paraId="5A5A3B86" w14:textId="77777777" w:rsidTr="00C95413">
        <w:trPr>
          <w:trHeight w:val="70"/>
        </w:trPr>
        <w:tc>
          <w:tcPr>
            <w:tcW w:w="5230" w:type="dxa"/>
            <w:shd w:val="clear" w:color="auto" w:fill="auto"/>
            <w:vAlign w:val="center"/>
            <w:hideMark/>
          </w:tcPr>
          <w:p w14:paraId="41F65934" w14:textId="77777777" w:rsidR="00B86B11" w:rsidRPr="007A52B3" w:rsidRDefault="00B86B11" w:rsidP="00B86B11">
            <w:pPr>
              <w:rPr>
                <w:sz w:val="20"/>
                <w:szCs w:val="20"/>
              </w:rPr>
            </w:pPr>
            <w:r w:rsidRPr="007A52B3">
              <w:rPr>
                <w:sz w:val="20"/>
                <w:szCs w:val="20"/>
              </w:rPr>
              <w:t>Резервный фонд Правительства Архангельской области</w:t>
            </w:r>
          </w:p>
        </w:tc>
        <w:tc>
          <w:tcPr>
            <w:tcW w:w="1057" w:type="dxa"/>
            <w:shd w:val="clear" w:color="auto" w:fill="auto"/>
            <w:vAlign w:val="center"/>
            <w:hideMark/>
          </w:tcPr>
          <w:p w14:paraId="22C8E50D" w14:textId="77777777" w:rsidR="00B86B11" w:rsidRPr="007A52B3" w:rsidRDefault="00B86B11" w:rsidP="00B86B11">
            <w:pPr>
              <w:jc w:val="right"/>
              <w:rPr>
                <w:sz w:val="20"/>
                <w:szCs w:val="20"/>
              </w:rPr>
            </w:pPr>
            <w:r w:rsidRPr="007A52B3">
              <w:rPr>
                <w:sz w:val="20"/>
                <w:szCs w:val="20"/>
              </w:rPr>
              <w:t xml:space="preserve">276,3 </w:t>
            </w:r>
          </w:p>
        </w:tc>
        <w:tc>
          <w:tcPr>
            <w:tcW w:w="1134" w:type="dxa"/>
            <w:shd w:val="clear" w:color="auto" w:fill="auto"/>
            <w:vAlign w:val="center"/>
            <w:hideMark/>
          </w:tcPr>
          <w:p w14:paraId="1007F04D" w14:textId="77777777" w:rsidR="00B86B11" w:rsidRPr="007A52B3" w:rsidRDefault="00B86B11" w:rsidP="00B86B11">
            <w:pPr>
              <w:jc w:val="right"/>
              <w:rPr>
                <w:sz w:val="20"/>
                <w:szCs w:val="20"/>
              </w:rPr>
            </w:pPr>
            <w:r w:rsidRPr="007A52B3">
              <w:rPr>
                <w:sz w:val="20"/>
                <w:szCs w:val="20"/>
              </w:rPr>
              <w:t>0,0</w:t>
            </w:r>
          </w:p>
        </w:tc>
        <w:tc>
          <w:tcPr>
            <w:tcW w:w="992" w:type="dxa"/>
            <w:shd w:val="clear" w:color="auto" w:fill="auto"/>
            <w:vAlign w:val="center"/>
            <w:hideMark/>
          </w:tcPr>
          <w:p w14:paraId="1B9A85E1" w14:textId="77777777" w:rsidR="00B86B11" w:rsidRPr="007A52B3" w:rsidRDefault="00B86B11" w:rsidP="00B86B11">
            <w:pPr>
              <w:jc w:val="right"/>
              <w:rPr>
                <w:sz w:val="20"/>
                <w:szCs w:val="20"/>
              </w:rPr>
            </w:pPr>
            <w:r w:rsidRPr="007A52B3">
              <w:rPr>
                <w:sz w:val="20"/>
                <w:szCs w:val="20"/>
              </w:rPr>
              <w:t xml:space="preserve">-276,3 </w:t>
            </w:r>
          </w:p>
        </w:tc>
        <w:tc>
          <w:tcPr>
            <w:tcW w:w="933" w:type="dxa"/>
            <w:shd w:val="clear" w:color="auto" w:fill="auto"/>
            <w:vAlign w:val="center"/>
            <w:hideMark/>
          </w:tcPr>
          <w:p w14:paraId="120EBC4B" w14:textId="77777777" w:rsidR="00B86B11" w:rsidRPr="007A52B3" w:rsidRDefault="00B86B11" w:rsidP="00B86B11">
            <w:pPr>
              <w:jc w:val="right"/>
              <w:rPr>
                <w:sz w:val="20"/>
                <w:szCs w:val="20"/>
              </w:rPr>
            </w:pPr>
            <w:r w:rsidRPr="007A52B3">
              <w:rPr>
                <w:sz w:val="20"/>
                <w:szCs w:val="20"/>
              </w:rPr>
              <w:t xml:space="preserve">-100,0 </w:t>
            </w:r>
          </w:p>
        </w:tc>
      </w:tr>
    </w:tbl>
    <w:p w14:paraId="52AA58F3" w14:textId="77777777" w:rsidR="00B86B11" w:rsidRPr="007A52B3" w:rsidRDefault="00B86B11" w:rsidP="00B86B11">
      <w:pPr>
        <w:ind w:firstLine="709"/>
        <w:jc w:val="both"/>
        <w:rPr>
          <w:sz w:val="16"/>
          <w:szCs w:val="16"/>
        </w:rPr>
      </w:pPr>
    </w:p>
    <w:p w14:paraId="7FD7D9C4" w14:textId="77777777" w:rsidR="00B86B11" w:rsidRPr="007A52B3" w:rsidRDefault="00B86B11" w:rsidP="00B86B11">
      <w:pPr>
        <w:ind w:firstLine="709"/>
        <w:jc w:val="both"/>
        <w:rPr>
          <w:sz w:val="28"/>
          <w:szCs w:val="28"/>
        </w:rPr>
      </w:pPr>
      <w:r w:rsidRPr="007A52B3">
        <w:rPr>
          <w:sz w:val="28"/>
          <w:szCs w:val="28"/>
        </w:rPr>
        <w:t>Субсидии в бюджеты муниципальных образований из областного бюджета законопроектом на 2024 год предусматриваются в общей сумме 6 708,9 млн.руб., что на 55,5 % (-8 364,1 млн.руб.) меньше, чем утверждено на 2023 год (на 01.10.2023).</w:t>
      </w:r>
    </w:p>
    <w:p w14:paraId="16CA43D8" w14:textId="53C71E6F" w:rsidR="00B86B11" w:rsidRPr="007A52B3" w:rsidRDefault="00B86B11" w:rsidP="00B86B11">
      <w:pPr>
        <w:ind w:firstLine="709"/>
        <w:jc w:val="both"/>
        <w:rPr>
          <w:sz w:val="28"/>
          <w:szCs w:val="28"/>
        </w:rPr>
      </w:pPr>
      <w:r w:rsidRPr="007A52B3">
        <w:rPr>
          <w:sz w:val="28"/>
          <w:szCs w:val="28"/>
        </w:rPr>
        <w:t xml:space="preserve">На рисунке </w:t>
      </w:r>
      <w:r w:rsidR="000E7D7D" w:rsidRPr="007A52B3">
        <w:rPr>
          <w:sz w:val="28"/>
          <w:szCs w:val="28"/>
        </w:rPr>
        <w:t>28</w:t>
      </w:r>
      <w:r w:rsidRPr="007A52B3">
        <w:rPr>
          <w:sz w:val="28"/>
          <w:szCs w:val="28"/>
        </w:rPr>
        <w:t xml:space="preserve"> представлена информация о субсидиях местным бюджетам.</w:t>
      </w:r>
    </w:p>
    <w:p w14:paraId="689970E2" w14:textId="73B4459C" w:rsidR="00B86B11" w:rsidRPr="007A52B3" w:rsidRDefault="00F651A0" w:rsidP="00B86B11">
      <w:pPr>
        <w:jc w:val="center"/>
      </w:pPr>
      <w:r w:rsidRPr="007A52B3">
        <w:rPr>
          <w:noProof/>
        </w:rPr>
        <w:drawing>
          <wp:inline distT="0" distB="0" distL="0" distR="0" wp14:anchorId="50BA431A" wp14:editId="1EE1588D">
            <wp:extent cx="6062525" cy="1556385"/>
            <wp:effectExtent l="0" t="0" r="0" b="5715"/>
            <wp:docPr id="107"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103462" cy="1566894"/>
                    </a:xfrm>
                    <a:prstGeom prst="rect">
                      <a:avLst/>
                    </a:prstGeom>
                    <a:noFill/>
                  </pic:spPr>
                </pic:pic>
              </a:graphicData>
            </a:graphic>
          </wp:inline>
        </w:drawing>
      </w:r>
    </w:p>
    <w:p w14:paraId="618C8FE0" w14:textId="77777777" w:rsidR="00B86B11" w:rsidRPr="007A52B3" w:rsidRDefault="00B86B11" w:rsidP="00B86B11">
      <w:pPr>
        <w:pStyle w:val="af9"/>
        <w:rPr>
          <w:b w:val="0"/>
        </w:rPr>
      </w:pPr>
      <w:r w:rsidRPr="007A52B3">
        <w:rPr>
          <w:b w:val="0"/>
        </w:rPr>
        <w:t xml:space="preserve">Рисунок </w:t>
      </w:r>
      <w:r w:rsidRPr="007A52B3">
        <w:rPr>
          <w:b w:val="0"/>
        </w:rPr>
        <w:fldChar w:fldCharType="begin"/>
      </w:r>
      <w:r w:rsidRPr="007A52B3">
        <w:rPr>
          <w:b w:val="0"/>
        </w:rPr>
        <w:instrText xml:space="preserve"> SEQ Рисунок \* ARABIC </w:instrText>
      </w:r>
      <w:r w:rsidRPr="007A52B3">
        <w:rPr>
          <w:b w:val="0"/>
        </w:rPr>
        <w:fldChar w:fldCharType="separate"/>
      </w:r>
      <w:r w:rsidR="000E7D7D" w:rsidRPr="007A52B3">
        <w:rPr>
          <w:b w:val="0"/>
          <w:noProof/>
        </w:rPr>
        <w:t>28</w:t>
      </w:r>
      <w:r w:rsidRPr="007A52B3">
        <w:rPr>
          <w:b w:val="0"/>
          <w:noProof/>
        </w:rPr>
        <w:fldChar w:fldCharType="end"/>
      </w:r>
      <w:r w:rsidRPr="007A52B3">
        <w:rPr>
          <w:b w:val="0"/>
        </w:rPr>
        <w:t>. Субсидии местным бюджетам из областного бюджета, млн.руб.</w:t>
      </w:r>
    </w:p>
    <w:p w14:paraId="6878754A" w14:textId="77777777" w:rsidR="00B86B11" w:rsidRPr="007A52B3" w:rsidRDefault="00B86B11" w:rsidP="00B86B11">
      <w:pPr>
        <w:rPr>
          <w:bCs/>
          <w:sz w:val="16"/>
          <w:szCs w:val="16"/>
        </w:rPr>
      </w:pPr>
    </w:p>
    <w:p w14:paraId="70388DD1" w14:textId="5B5A53CF" w:rsidR="00B86B11" w:rsidRPr="007A52B3" w:rsidRDefault="00B86B11" w:rsidP="00B86B11">
      <w:pPr>
        <w:ind w:firstLine="709"/>
        <w:jc w:val="both"/>
        <w:rPr>
          <w:sz w:val="28"/>
          <w:szCs w:val="28"/>
        </w:rPr>
      </w:pPr>
      <w:r w:rsidRPr="007A52B3">
        <w:rPr>
          <w:sz w:val="28"/>
          <w:szCs w:val="28"/>
        </w:rPr>
        <w:t>Общий размер субсидий местным бюджетам на 2023 год бюджетной росписью (на 01.10.2023) утвержден на 16,7 % (+2 157,1 млн.руб.) больше, чем предусматривалось законопроектом на указанный период.</w:t>
      </w:r>
    </w:p>
    <w:p w14:paraId="44A58762" w14:textId="2E45CE04" w:rsidR="00B86B11" w:rsidRPr="007A52B3" w:rsidRDefault="00B86B11" w:rsidP="00B86B11">
      <w:pPr>
        <w:ind w:firstLine="851"/>
        <w:jc w:val="both"/>
        <w:rPr>
          <w:sz w:val="28"/>
          <w:szCs w:val="28"/>
        </w:rPr>
      </w:pPr>
      <w:r w:rsidRPr="007A52B3">
        <w:rPr>
          <w:sz w:val="28"/>
          <w:szCs w:val="28"/>
        </w:rPr>
        <w:t xml:space="preserve">В таблице </w:t>
      </w:r>
      <w:r w:rsidR="000E7D7D" w:rsidRPr="007A52B3">
        <w:rPr>
          <w:sz w:val="28"/>
          <w:szCs w:val="28"/>
        </w:rPr>
        <w:t>23</w:t>
      </w:r>
      <w:r w:rsidRPr="007A52B3">
        <w:rPr>
          <w:sz w:val="28"/>
          <w:szCs w:val="28"/>
        </w:rPr>
        <w:t xml:space="preserve"> представлена информация о субсидиях местным бюджетам по подразделам бюджетной классификации РФ, утвержденные бюджетной росписью областного бюджета на 2023 год (на 01.10.2023) и показатели, представленные в законопроекте на 2024 год.</w:t>
      </w:r>
    </w:p>
    <w:p w14:paraId="1D478934" w14:textId="77777777" w:rsidR="00B86B11" w:rsidRPr="007A52B3" w:rsidRDefault="00B86B11" w:rsidP="00B86B11">
      <w:pPr>
        <w:ind w:firstLine="851"/>
        <w:jc w:val="both"/>
        <w:rPr>
          <w:sz w:val="16"/>
          <w:szCs w:val="16"/>
        </w:rPr>
      </w:pPr>
    </w:p>
    <w:p w14:paraId="5C67581F" w14:textId="77777777" w:rsidR="00B86B11" w:rsidRPr="007A52B3" w:rsidRDefault="00B86B11" w:rsidP="00B86B11">
      <w:pPr>
        <w:pStyle w:val="af9"/>
        <w:rPr>
          <w:b w:val="0"/>
        </w:rPr>
      </w:pPr>
      <w:r w:rsidRPr="007A52B3">
        <w:rPr>
          <w:b w:val="0"/>
        </w:rPr>
        <w:t xml:space="preserve">Таблица </w:t>
      </w:r>
      <w:r w:rsidRPr="007A52B3">
        <w:rPr>
          <w:b w:val="0"/>
        </w:rPr>
        <w:fldChar w:fldCharType="begin"/>
      </w:r>
      <w:r w:rsidRPr="007A52B3">
        <w:rPr>
          <w:b w:val="0"/>
        </w:rPr>
        <w:instrText xml:space="preserve"> SEQ Таблица \* ARABIC </w:instrText>
      </w:r>
      <w:r w:rsidRPr="007A52B3">
        <w:rPr>
          <w:b w:val="0"/>
        </w:rPr>
        <w:fldChar w:fldCharType="separate"/>
      </w:r>
      <w:r w:rsidR="000E7D7D" w:rsidRPr="007A52B3">
        <w:rPr>
          <w:b w:val="0"/>
          <w:noProof/>
        </w:rPr>
        <w:t>23</w:t>
      </w:r>
      <w:r w:rsidRPr="007A52B3">
        <w:rPr>
          <w:b w:val="0"/>
          <w:noProof/>
        </w:rPr>
        <w:fldChar w:fldCharType="end"/>
      </w:r>
      <w:r w:rsidRPr="007A52B3">
        <w:rPr>
          <w:b w:val="0"/>
        </w:rPr>
        <w:t>. Субсидии из областного бюджета бюджетам муниципальных образований по подразделам бюджетной классификации и отдельным направлениям расходов, млн.руб.</w:t>
      </w:r>
    </w:p>
    <w:tbl>
      <w:tblPr>
        <w:tblW w:w="9471"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789"/>
        <w:gridCol w:w="915"/>
        <w:gridCol w:w="992"/>
        <w:gridCol w:w="914"/>
        <w:gridCol w:w="861"/>
      </w:tblGrid>
      <w:tr w:rsidR="007A52B3" w:rsidRPr="007A52B3" w14:paraId="2DEEE736" w14:textId="77777777" w:rsidTr="00184561">
        <w:trPr>
          <w:trHeight w:val="35"/>
          <w:tblHeader/>
        </w:trPr>
        <w:tc>
          <w:tcPr>
            <w:tcW w:w="5789" w:type="dxa"/>
            <w:shd w:val="clear" w:color="auto" w:fill="auto"/>
            <w:vAlign w:val="center"/>
            <w:hideMark/>
          </w:tcPr>
          <w:p w14:paraId="03AC7B00" w14:textId="77777777" w:rsidR="00B86B11" w:rsidRPr="007A52B3" w:rsidRDefault="00B86B11" w:rsidP="00B86B11">
            <w:pPr>
              <w:jc w:val="center"/>
              <w:rPr>
                <w:b/>
                <w:bCs/>
                <w:sz w:val="18"/>
                <w:szCs w:val="18"/>
              </w:rPr>
            </w:pPr>
            <w:r w:rsidRPr="007A52B3">
              <w:rPr>
                <w:b/>
                <w:bCs/>
                <w:sz w:val="18"/>
                <w:szCs w:val="18"/>
              </w:rPr>
              <w:t xml:space="preserve">Субсидии из областного бюджета </w:t>
            </w:r>
          </w:p>
        </w:tc>
        <w:tc>
          <w:tcPr>
            <w:tcW w:w="915" w:type="dxa"/>
            <w:shd w:val="clear" w:color="auto" w:fill="auto"/>
            <w:vAlign w:val="center"/>
            <w:hideMark/>
          </w:tcPr>
          <w:p w14:paraId="0AF76B65" w14:textId="77777777" w:rsidR="00B86B11" w:rsidRPr="007A52B3" w:rsidRDefault="00B86B11" w:rsidP="00B86B11">
            <w:pPr>
              <w:jc w:val="center"/>
              <w:rPr>
                <w:b/>
                <w:bCs/>
                <w:sz w:val="18"/>
                <w:szCs w:val="18"/>
              </w:rPr>
            </w:pPr>
            <w:r w:rsidRPr="007A52B3">
              <w:rPr>
                <w:b/>
                <w:bCs/>
                <w:sz w:val="18"/>
                <w:szCs w:val="18"/>
              </w:rPr>
              <w:t>План на 2023г.</w:t>
            </w:r>
          </w:p>
        </w:tc>
        <w:tc>
          <w:tcPr>
            <w:tcW w:w="992" w:type="dxa"/>
            <w:shd w:val="clear" w:color="auto" w:fill="auto"/>
            <w:vAlign w:val="center"/>
            <w:hideMark/>
          </w:tcPr>
          <w:p w14:paraId="50DFC49A" w14:textId="77777777" w:rsidR="00B86B11" w:rsidRPr="007A52B3" w:rsidRDefault="00B86B11" w:rsidP="00B86B11">
            <w:pPr>
              <w:jc w:val="center"/>
              <w:rPr>
                <w:b/>
                <w:bCs/>
                <w:sz w:val="18"/>
                <w:szCs w:val="18"/>
              </w:rPr>
            </w:pPr>
            <w:r w:rsidRPr="007A52B3">
              <w:rPr>
                <w:b/>
                <w:bCs/>
                <w:sz w:val="18"/>
                <w:szCs w:val="18"/>
              </w:rPr>
              <w:t>Проект на 2024г.</w:t>
            </w:r>
          </w:p>
        </w:tc>
        <w:tc>
          <w:tcPr>
            <w:tcW w:w="914" w:type="dxa"/>
            <w:shd w:val="clear" w:color="auto" w:fill="auto"/>
            <w:vAlign w:val="center"/>
            <w:hideMark/>
          </w:tcPr>
          <w:p w14:paraId="338629A7" w14:textId="77777777" w:rsidR="00B86B11" w:rsidRPr="007A52B3" w:rsidRDefault="00B86B11" w:rsidP="00B86B11">
            <w:pPr>
              <w:jc w:val="center"/>
              <w:rPr>
                <w:b/>
                <w:bCs/>
                <w:sz w:val="18"/>
                <w:szCs w:val="18"/>
              </w:rPr>
            </w:pPr>
            <w:r w:rsidRPr="007A52B3">
              <w:rPr>
                <w:b/>
                <w:bCs/>
                <w:sz w:val="18"/>
                <w:szCs w:val="18"/>
              </w:rPr>
              <w:t>(+,-) в млн.руб.</w:t>
            </w:r>
          </w:p>
        </w:tc>
        <w:tc>
          <w:tcPr>
            <w:tcW w:w="861" w:type="dxa"/>
            <w:shd w:val="clear" w:color="auto" w:fill="auto"/>
            <w:vAlign w:val="center"/>
            <w:hideMark/>
          </w:tcPr>
          <w:p w14:paraId="3CF8C01D" w14:textId="77777777" w:rsidR="00B86B11" w:rsidRPr="007A52B3" w:rsidRDefault="00B86B11" w:rsidP="00B86B11">
            <w:pPr>
              <w:jc w:val="center"/>
              <w:rPr>
                <w:b/>
                <w:bCs/>
                <w:sz w:val="18"/>
                <w:szCs w:val="18"/>
              </w:rPr>
            </w:pPr>
            <w:r w:rsidRPr="007A52B3">
              <w:rPr>
                <w:b/>
                <w:bCs/>
                <w:sz w:val="18"/>
                <w:szCs w:val="18"/>
              </w:rPr>
              <w:t>(+,-) в %</w:t>
            </w:r>
          </w:p>
        </w:tc>
      </w:tr>
      <w:tr w:rsidR="007A52B3" w:rsidRPr="007A52B3" w14:paraId="15E2DC9C" w14:textId="77777777" w:rsidTr="00184561">
        <w:trPr>
          <w:trHeight w:val="70"/>
        </w:trPr>
        <w:tc>
          <w:tcPr>
            <w:tcW w:w="5789" w:type="dxa"/>
            <w:shd w:val="clear" w:color="auto" w:fill="auto"/>
            <w:vAlign w:val="center"/>
            <w:hideMark/>
          </w:tcPr>
          <w:p w14:paraId="4128D1D1" w14:textId="77777777" w:rsidR="00B86B11" w:rsidRPr="007A52B3" w:rsidRDefault="00B86B11" w:rsidP="00B86B11">
            <w:pPr>
              <w:rPr>
                <w:sz w:val="18"/>
                <w:szCs w:val="18"/>
              </w:rPr>
            </w:pPr>
            <w:r w:rsidRPr="007A52B3">
              <w:rPr>
                <w:sz w:val="18"/>
                <w:szCs w:val="18"/>
              </w:rPr>
              <w:t>Другие общегосударственные вопросы</w:t>
            </w:r>
          </w:p>
        </w:tc>
        <w:tc>
          <w:tcPr>
            <w:tcW w:w="915" w:type="dxa"/>
            <w:shd w:val="clear" w:color="auto" w:fill="auto"/>
            <w:vAlign w:val="center"/>
            <w:hideMark/>
          </w:tcPr>
          <w:p w14:paraId="5606188A" w14:textId="77777777" w:rsidR="00B86B11" w:rsidRPr="007A52B3" w:rsidRDefault="00B86B11" w:rsidP="00B86B11">
            <w:pPr>
              <w:jc w:val="right"/>
              <w:rPr>
                <w:sz w:val="18"/>
                <w:szCs w:val="18"/>
              </w:rPr>
            </w:pPr>
            <w:r w:rsidRPr="007A52B3">
              <w:rPr>
                <w:sz w:val="18"/>
                <w:szCs w:val="18"/>
              </w:rPr>
              <w:t xml:space="preserve">38,4 </w:t>
            </w:r>
          </w:p>
        </w:tc>
        <w:tc>
          <w:tcPr>
            <w:tcW w:w="992" w:type="dxa"/>
            <w:shd w:val="clear" w:color="auto" w:fill="auto"/>
            <w:vAlign w:val="center"/>
            <w:hideMark/>
          </w:tcPr>
          <w:p w14:paraId="42E84943" w14:textId="77777777" w:rsidR="00B86B11" w:rsidRPr="007A52B3" w:rsidRDefault="00B86B11" w:rsidP="00B86B11">
            <w:pPr>
              <w:jc w:val="right"/>
              <w:rPr>
                <w:sz w:val="18"/>
                <w:szCs w:val="18"/>
              </w:rPr>
            </w:pPr>
            <w:r w:rsidRPr="007A52B3">
              <w:rPr>
                <w:sz w:val="18"/>
                <w:szCs w:val="18"/>
              </w:rPr>
              <w:t xml:space="preserve">38,0 </w:t>
            </w:r>
          </w:p>
        </w:tc>
        <w:tc>
          <w:tcPr>
            <w:tcW w:w="914" w:type="dxa"/>
            <w:shd w:val="clear" w:color="auto" w:fill="auto"/>
            <w:vAlign w:val="center"/>
            <w:hideMark/>
          </w:tcPr>
          <w:p w14:paraId="644F7517" w14:textId="77777777" w:rsidR="00B86B11" w:rsidRPr="007A52B3" w:rsidRDefault="00B86B11" w:rsidP="00B86B11">
            <w:pPr>
              <w:jc w:val="right"/>
              <w:rPr>
                <w:sz w:val="18"/>
                <w:szCs w:val="18"/>
              </w:rPr>
            </w:pPr>
            <w:r w:rsidRPr="007A52B3">
              <w:rPr>
                <w:sz w:val="18"/>
                <w:szCs w:val="18"/>
              </w:rPr>
              <w:t xml:space="preserve">-0,4 </w:t>
            </w:r>
          </w:p>
        </w:tc>
        <w:tc>
          <w:tcPr>
            <w:tcW w:w="861" w:type="dxa"/>
            <w:shd w:val="clear" w:color="auto" w:fill="auto"/>
            <w:vAlign w:val="center"/>
            <w:hideMark/>
          </w:tcPr>
          <w:p w14:paraId="574BE6D2" w14:textId="77777777" w:rsidR="00B86B11" w:rsidRPr="007A52B3" w:rsidRDefault="00B86B11" w:rsidP="00B86B11">
            <w:pPr>
              <w:jc w:val="right"/>
              <w:rPr>
                <w:sz w:val="18"/>
                <w:szCs w:val="18"/>
              </w:rPr>
            </w:pPr>
            <w:r w:rsidRPr="007A52B3">
              <w:rPr>
                <w:sz w:val="18"/>
                <w:szCs w:val="18"/>
              </w:rPr>
              <w:t xml:space="preserve">-1,0 </w:t>
            </w:r>
          </w:p>
        </w:tc>
      </w:tr>
      <w:tr w:rsidR="007A52B3" w:rsidRPr="007A52B3" w14:paraId="496B7435" w14:textId="77777777" w:rsidTr="00184561">
        <w:trPr>
          <w:trHeight w:val="70"/>
        </w:trPr>
        <w:tc>
          <w:tcPr>
            <w:tcW w:w="5789" w:type="dxa"/>
            <w:shd w:val="clear" w:color="auto" w:fill="auto"/>
            <w:vAlign w:val="center"/>
            <w:hideMark/>
          </w:tcPr>
          <w:p w14:paraId="3B3609BD" w14:textId="77777777" w:rsidR="00B86B11" w:rsidRPr="007A52B3" w:rsidRDefault="00B86B11" w:rsidP="00B86B11">
            <w:pPr>
              <w:rPr>
                <w:sz w:val="18"/>
                <w:szCs w:val="18"/>
              </w:rPr>
            </w:pPr>
            <w:r w:rsidRPr="007A52B3">
              <w:rPr>
                <w:sz w:val="18"/>
                <w:szCs w:val="18"/>
              </w:rPr>
              <w:lastRenderedPageBreak/>
              <w:t>Защита населения и территории от чрезвычайных ситуаций природного и техногенного характера, пожарная безопасность</w:t>
            </w:r>
          </w:p>
        </w:tc>
        <w:tc>
          <w:tcPr>
            <w:tcW w:w="915" w:type="dxa"/>
            <w:shd w:val="clear" w:color="auto" w:fill="auto"/>
            <w:vAlign w:val="center"/>
            <w:hideMark/>
          </w:tcPr>
          <w:p w14:paraId="232072ED" w14:textId="77777777" w:rsidR="00B86B11" w:rsidRPr="007A52B3" w:rsidRDefault="00B86B11" w:rsidP="00B86B11">
            <w:pPr>
              <w:jc w:val="right"/>
              <w:rPr>
                <w:sz w:val="18"/>
                <w:szCs w:val="18"/>
              </w:rPr>
            </w:pPr>
            <w:r w:rsidRPr="007A52B3">
              <w:rPr>
                <w:sz w:val="18"/>
                <w:szCs w:val="18"/>
              </w:rPr>
              <w:t xml:space="preserve">34,7 </w:t>
            </w:r>
          </w:p>
        </w:tc>
        <w:tc>
          <w:tcPr>
            <w:tcW w:w="992" w:type="dxa"/>
            <w:shd w:val="clear" w:color="auto" w:fill="auto"/>
            <w:vAlign w:val="center"/>
            <w:hideMark/>
          </w:tcPr>
          <w:p w14:paraId="2EE5AAB7" w14:textId="77777777" w:rsidR="00B86B11" w:rsidRPr="007A52B3" w:rsidRDefault="00B86B11" w:rsidP="00B86B11">
            <w:pPr>
              <w:jc w:val="right"/>
              <w:rPr>
                <w:sz w:val="18"/>
                <w:szCs w:val="18"/>
              </w:rPr>
            </w:pPr>
            <w:r w:rsidRPr="007A52B3">
              <w:rPr>
                <w:sz w:val="18"/>
                <w:szCs w:val="18"/>
              </w:rPr>
              <w:t xml:space="preserve">35,0 </w:t>
            </w:r>
          </w:p>
        </w:tc>
        <w:tc>
          <w:tcPr>
            <w:tcW w:w="914" w:type="dxa"/>
            <w:shd w:val="clear" w:color="auto" w:fill="auto"/>
            <w:vAlign w:val="center"/>
            <w:hideMark/>
          </w:tcPr>
          <w:p w14:paraId="3BD3064C" w14:textId="77777777" w:rsidR="00B86B11" w:rsidRPr="007A52B3" w:rsidRDefault="00B86B11" w:rsidP="00B86B11">
            <w:pPr>
              <w:jc w:val="right"/>
              <w:rPr>
                <w:sz w:val="18"/>
                <w:szCs w:val="18"/>
              </w:rPr>
            </w:pPr>
            <w:r w:rsidRPr="007A52B3">
              <w:rPr>
                <w:sz w:val="18"/>
                <w:szCs w:val="18"/>
              </w:rPr>
              <w:t xml:space="preserve">0,3 </w:t>
            </w:r>
          </w:p>
        </w:tc>
        <w:tc>
          <w:tcPr>
            <w:tcW w:w="861" w:type="dxa"/>
            <w:shd w:val="clear" w:color="auto" w:fill="auto"/>
            <w:vAlign w:val="center"/>
            <w:hideMark/>
          </w:tcPr>
          <w:p w14:paraId="29A566F4" w14:textId="77777777" w:rsidR="00B86B11" w:rsidRPr="007A52B3" w:rsidRDefault="00B86B11" w:rsidP="00B86B11">
            <w:pPr>
              <w:jc w:val="right"/>
              <w:rPr>
                <w:sz w:val="18"/>
                <w:szCs w:val="18"/>
              </w:rPr>
            </w:pPr>
            <w:r w:rsidRPr="007A52B3">
              <w:rPr>
                <w:sz w:val="18"/>
                <w:szCs w:val="18"/>
              </w:rPr>
              <w:t xml:space="preserve">1,0 </w:t>
            </w:r>
          </w:p>
        </w:tc>
      </w:tr>
      <w:tr w:rsidR="007A52B3" w:rsidRPr="007A52B3" w14:paraId="5D7DF374" w14:textId="77777777" w:rsidTr="00184561">
        <w:trPr>
          <w:trHeight w:val="70"/>
        </w:trPr>
        <w:tc>
          <w:tcPr>
            <w:tcW w:w="5789" w:type="dxa"/>
            <w:shd w:val="clear" w:color="auto" w:fill="auto"/>
            <w:vAlign w:val="center"/>
            <w:hideMark/>
          </w:tcPr>
          <w:p w14:paraId="3A55FFBA" w14:textId="77777777" w:rsidR="00B86B11" w:rsidRPr="007A52B3" w:rsidRDefault="00B86B11" w:rsidP="00B86B11">
            <w:pPr>
              <w:rPr>
                <w:sz w:val="18"/>
                <w:szCs w:val="18"/>
              </w:rPr>
            </w:pPr>
            <w:r w:rsidRPr="007A52B3">
              <w:rPr>
                <w:sz w:val="18"/>
                <w:szCs w:val="18"/>
              </w:rPr>
              <w:t>Сельское хозяйство и рыболовство</w:t>
            </w:r>
          </w:p>
        </w:tc>
        <w:tc>
          <w:tcPr>
            <w:tcW w:w="915" w:type="dxa"/>
            <w:shd w:val="clear" w:color="auto" w:fill="auto"/>
            <w:vAlign w:val="center"/>
            <w:hideMark/>
          </w:tcPr>
          <w:p w14:paraId="104060AF" w14:textId="77777777" w:rsidR="00B86B11" w:rsidRPr="007A52B3" w:rsidRDefault="00B86B11" w:rsidP="00B86B11">
            <w:pPr>
              <w:jc w:val="right"/>
              <w:rPr>
                <w:sz w:val="18"/>
                <w:szCs w:val="18"/>
              </w:rPr>
            </w:pPr>
            <w:r w:rsidRPr="007A52B3">
              <w:rPr>
                <w:sz w:val="18"/>
                <w:szCs w:val="18"/>
              </w:rPr>
              <w:t xml:space="preserve">1,5 </w:t>
            </w:r>
          </w:p>
        </w:tc>
        <w:tc>
          <w:tcPr>
            <w:tcW w:w="992" w:type="dxa"/>
            <w:shd w:val="clear" w:color="auto" w:fill="auto"/>
            <w:vAlign w:val="center"/>
            <w:hideMark/>
          </w:tcPr>
          <w:p w14:paraId="10C9D273" w14:textId="77777777" w:rsidR="00B86B11" w:rsidRPr="007A52B3" w:rsidRDefault="00B86B11" w:rsidP="00B86B11">
            <w:pPr>
              <w:jc w:val="right"/>
              <w:rPr>
                <w:sz w:val="18"/>
                <w:szCs w:val="18"/>
              </w:rPr>
            </w:pPr>
            <w:r w:rsidRPr="007A52B3">
              <w:rPr>
                <w:sz w:val="18"/>
                <w:szCs w:val="18"/>
              </w:rPr>
              <w:t xml:space="preserve">56,6 </w:t>
            </w:r>
          </w:p>
        </w:tc>
        <w:tc>
          <w:tcPr>
            <w:tcW w:w="914" w:type="dxa"/>
            <w:shd w:val="clear" w:color="auto" w:fill="auto"/>
            <w:vAlign w:val="center"/>
            <w:hideMark/>
          </w:tcPr>
          <w:p w14:paraId="299B3416" w14:textId="77777777" w:rsidR="00B86B11" w:rsidRPr="007A52B3" w:rsidRDefault="00B86B11" w:rsidP="00B86B11">
            <w:pPr>
              <w:jc w:val="right"/>
              <w:rPr>
                <w:sz w:val="18"/>
                <w:szCs w:val="18"/>
              </w:rPr>
            </w:pPr>
            <w:r w:rsidRPr="007A52B3">
              <w:rPr>
                <w:sz w:val="18"/>
                <w:szCs w:val="18"/>
              </w:rPr>
              <w:t xml:space="preserve">55,1 </w:t>
            </w:r>
          </w:p>
        </w:tc>
        <w:tc>
          <w:tcPr>
            <w:tcW w:w="861" w:type="dxa"/>
            <w:shd w:val="clear" w:color="auto" w:fill="auto"/>
            <w:vAlign w:val="center"/>
            <w:hideMark/>
          </w:tcPr>
          <w:p w14:paraId="4229ED35" w14:textId="31F62818" w:rsidR="00B86B11" w:rsidRPr="007A52B3" w:rsidRDefault="00B86B11" w:rsidP="00CD4F2D">
            <w:pPr>
              <w:jc w:val="center"/>
              <w:rPr>
                <w:sz w:val="18"/>
                <w:szCs w:val="18"/>
              </w:rPr>
            </w:pPr>
            <w:r w:rsidRPr="007A52B3">
              <w:rPr>
                <w:sz w:val="18"/>
                <w:szCs w:val="18"/>
              </w:rPr>
              <w:t>в 37,7 р</w:t>
            </w:r>
            <w:r w:rsidR="00CD4F2D" w:rsidRPr="007A52B3">
              <w:rPr>
                <w:sz w:val="18"/>
                <w:szCs w:val="18"/>
              </w:rPr>
              <w:t>.</w:t>
            </w:r>
          </w:p>
        </w:tc>
      </w:tr>
      <w:tr w:rsidR="007A52B3" w:rsidRPr="007A52B3" w14:paraId="4687AE41" w14:textId="77777777" w:rsidTr="00184561">
        <w:trPr>
          <w:trHeight w:val="70"/>
        </w:trPr>
        <w:tc>
          <w:tcPr>
            <w:tcW w:w="5789" w:type="dxa"/>
            <w:shd w:val="clear" w:color="auto" w:fill="auto"/>
            <w:vAlign w:val="center"/>
            <w:hideMark/>
          </w:tcPr>
          <w:p w14:paraId="43F183E1" w14:textId="77777777" w:rsidR="00B86B11" w:rsidRPr="007A52B3" w:rsidRDefault="00B86B11" w:rsidP="00B86B11">
            <w:pPr>
              <w:rPr>
                <w:sz w:val="18"/>
                <w:szCs w:val="18"/>
              </w:rPr>
            </w:pPr>
            <w:r w:rsidRPr="007A52B3">
              <w:rPr>
                <w:sz w:val="18"/>
                <w:szCs w:val="18"/>
              </w:rPr>
              <w:t>Транспорт, из них:</w:t>
            </w:r>
          </w:p>
        </w:tc>
        <w:tc>
          <w:tcPr>
            <w:tcW w:w="915" w:type="dxa"/>
            <w:shd w:val="clear" w:color="auto" w:fill="auto"/>
            <w:vAlign w:val="center"/>
            <w:hideMark/>
          </w:tcPr>
          <w:p w14:paraId="235D274E" w14:textId="77777777" w:rsidR="00B86B11" w:rsidRPr="007A52B3" w:rsidRDefault="00B86B11" w:rsidP="00B86B11">
            <w:pPr>
              <w:jc w:val="right"/>
              <w:rPr>
                <w:sz w:val="18"/>
                <w:szCs w:val="18"/>
              </w:rPr>
            </w:pPr>
            <w:r w:rsidRPr="007A52B3">
              <w:rPr>
                <w:sz w:val="18"/>
                <w:szCs w:val="18"/>
              </w:rPr>
              <w:t xml:space="preserve">148,3 </w:t>
            </w:r>
          </w:p>
        </w:tc>
        <w:tc>
          <w:tcPr>
            <w:tcW w:w="992" w:type="dxa"/>
            <w:shd w:val="clear" w:color="auto" w:fill="auto"/>
            <w:vAlign w:val="center"/>
            <w:hideMark/>
          </w:tcPr>
          <w:p w14:paraId="47B9A9A3" w14:textId="77777777" w:rsidR="00B86B11" w:rsidRPr="007A52B3" w:rsidRDefault="00B86B11" w:rsidP="00B86B11">
            <w:pPr>
              <w:jc w:val="right"/>
              <w:rPr>
                <w:sz w:val="18"/>
                <w:szCs w:val="18"/>
              </w:rPr>
            </w:pPr>
            <w:r w:rsidRPr="007A52B3">
              <w:rPr>
                <w:sz w:val="18"/>
                <w:szCs w:val="18"/>
              </w:rPr>
              <w:t xml:space="preserve">156,4 </w:t>
            </w:r>
          </w:p>
        </w:tc>
        <w:tc>
          <w:tcPr>
            <w:tcW w:w="914" w:type="dxa"/>
            <w:shd w:val="clear" w:color="auto" w:fill="auto"/>
            <w:vAlign w:val="center"/>
            <w:hideMark/>
          </w:tcPr>
          <w:p w14:paraId="38ADA4F0" w14:textId="77777777" w:rsidR="00B86B11" w:rsidRPr="007A52B3" w:rsidRDefault="00B86B11" w:rsidP="00B86B11">
            <w:pPr>
              <w:jc w:val="right"/>
              <w:rPr>
                <w:sz w:val="18"/>
                <w:szCs w:val="18"/>
              </w:rPr>
            </w:pPr>
            <w:r w:rsidRPr="007A52B3">
              <w:rPr>
                <w:sz w:val="18"/>
                <w:szCs w:val="18"/>
              </w:rPr>
              <w:t xml:space="preserve">8,1 </w:t>
            </w:r>
          </w:p>
        </w:tc>
        <w:tc>
          <w:tcPr>
            <w:tcW w:w="861" w:type="dxa"/>
            <w:shd w:val="clear" w:color="auto" w:fill="auto"/>
            <w:vAlign w:val="center"/>
            <w:hideMark/>
          </w:tcPr>
          <w:p w14:paraId="789D530A" w14:textId="77777777" w:rsidR="00B86B11" w:rsidRPr="007A52B3" w:rsidRDefault="00B86B11" w:rsidP="00B86B11">
            <w:pPr>
              <w:jc w:val="right"/>
              <w:rPr>
                <w:sz w:val="18"/>
                <w:szCs w:val="18"/>
              </w:rPr>
            </w:pPr>
            <w:r w:rsidRPr="007A52B3">
              <w:rPr>
                <w:sz w:val="18"/>
                <w:szCs w:val="18"/>
              </w:rPr>
              <w:t xml:space="preserve">5,5 </w:t>
            </w:r>
          </w:p>
        </w:tc>
      </w:tr>
      <w:tr w:rsidR="007A52B3" w:rsidRPr="007A52B3" w14:paraId="25A10840" w14:textId="77777777" w:rsidTr="00184561">
        <w:trPr>
          <w:trHeight w:val="70"/>
        </w:trPr>
        <w:tc>
          <w:tcPr>
            <w:tcW w:w="5789" w:type="dxa"/>
            <w:shd w:val="clear" w:color="auto" w:fill="auto"/>
            <w:vAlign w:val="center"/>
            <w:hideMark/>
          </w:tcPr>
          <w:p w14:paraId="5E34C4C2" w14:textId="77777777" w:rsidR="00B86B11" w:rsidRPr="007A52B3" w:rsidRDefault="00B86B11" w:rsidP="00B86B11">
            <w:pPr>
              <w:rPr>
                <w:i/>
                <w:iCs/>
                <w:sz w:val="18"/>
                <w:szCs w:val="18"/>
              </w:rPr>
            </w:pPr>
            <w:r w:rsidRPr="007A52B3">
              <w:rPr>
                <w:i/>
                <w:iCs/>
                <w:sz w:val="18"/>
                <w:szCs w:val="18"/>
              </w:rPr>
              <w:t xml:space="preserve"> - организация транспортного обслуживания населения на пассажирских муниципальных маршрутах автомобильного транспорта</w:t>
            </w:r>
          </w:p>
        </w:tc>
        <w:tc>
          <w:tcPr>
            <w:tcW w:w="915" w:type="dxa"/>
            <w:shd w:val="clear" w:color="auto" w:fill="auto"/>
            <w:vAlign w:val="center"/>
            <w:hideMark/>
          </w:tcPr>
          <w:p w14:paraId="296D3BD1" w14:textId="77777777" w:rsidR="00B86B11" w:rsidRPr="007A52B3" w:rsidRDefault="00B86B11" w:rsidP="00B86B11">
            <w:pPr>
              <w:jc w:val="right"/>
              <w:rPr>
                <w:i/>
                <w:iCs/>
                <w:sz w:val="18"/>
                <w:szCs w:val="18"/>
              </w:rPr>
            </w:pPr>
            <w:r w:rsidRPr="007A52B3">
              <w:rPr>
                <w:i/>
                <w:iCs/>
                <w:sz w:val="18"/>
                <w:szCs w:val="18"/>
              </w:rPr>
              <w:t xml:space="preserve">136,3 </w:t>
            </w:r>
          </w:p>
        </w:tc>
        <w:tc>
          <w:tcPr>
            <w:tcW w:w="992" w:type="dxa"/>
            <w:shd w:val="clear" w:color="auto" w:fill="auto"/>
            <w:vAlign w:val="center"/>
            <w:hideMark/>
          </w:tcPr>
          <w:p w14:paraId="5E9C85A2" w14:textId="77777777" w:rsidR="00B86B11" w:rsidRPr="007A52B3" w:rsidRDefault="00B86B11" w:rsidP="00B86B11">
            <w:pPr>
              <w:jc w:val="right"/>
              <w:rPr>
                <w:i/>
                <w:iCs/>
                <w:sz w:val="18"/>
                <w:szCs w:val="18"/>
              </w:rPr>
            </w:pPr>
            <w:r w:rsidRPr="007A52B3">
              <w:rPr>
                <w:i/>
                <w:iCs/>
                <w:sz w:val="18"/>
                <w:szCs w:val="18"/>
              </w:rPr>
              <w:t xml:space="preserve">137,9 </w:t>
            </w:r>
          </w:p>
        </w:tc>
        <w:tc>
          <w:tcPr>
            <w:tcW w:w="914" w:type="dxa"/>
            <w:shd w:val="clear" w:color="auto" w:fill="auto"/>
            <w:vAlign w:val="center"/>
            <w:hideMark/>
          </w:tcPr>
          <w:p w14:paraId="35BF8759" w14:textId="77777777" w:rsidR="00B86B11" w:rsidRPr="007A52B3" w:rsidRDefault="00B86B11" w:rsidP="00B86B11">
            <w:pPr>
              <w:jc w:val="right"/>
              <w:rPr>
                <w:i/>
                <w:sz w:val="18"/>
                <w:szCs w:val="18"/>
              </w:rPr>
            </w:pPr>
            <w:r w:rsidRPr="007A52B3">
              <w:rPr>
                <w:i/>
                <w:sz w:val="18"/>
                <w:szCs w:val="18"/>
              </w:rPr>
              <w:t xml:space="preserve">1,6 </w:t>
            </w:r>
          </w:p>
        </w:tc>
        <w:tc>
          <w:tcPr>
            <w:tcW w:w="861" w:type="dxa"/>
            <w:shd w:val="clear" w:color="auto" w:fill="auto"/>
            <w:vAlign w:val="center"/>
            <w:hideMark/>
          </w:tcPr>
          <w:p w14:paraId="0FB81F9A" w14:textId="77777777" w:rsidR="00B86B11" w:rsidRPr="007A52B3" w:rsidRDefault="00B86B11" w:rsidP="00B86B11">
            <w:pPr>
              <w:jc w:val="right"/>
              <w:rPr>
                <w:i/>
                <w:sz w:val="18"/>
                <w:szCs w:val="18"/>
              </w:rPr>
            </w:pPr>
            <w:r w:rsidRPr="007A52B3">
              <w:rPr>
                <w:i/>
                <w:sz w:val="18"/>
                <w:szCs w:val="18"/>
              </w:rPr>
              <w:t xml:space="preserve">1,2 </w:t>
            </w:r>
          </w:p>
        </w:tc>
      </w:tr>
      <w:tr w:rsidR="007A52B3" w:rsidRPr="007A52B3" w14:paraId="39C70850" w14:textId="77777777" w:rsidTr="00184561">
        <w:trPr>
          <w:trHeight w:val="70"/>
        </w:trPr>
        <w:tc>
          <w:tcPr>
            <w:tcW w:w="5789" w:type="dxa"/>
            <w:shd w:val="clear" w:color="auto" w:fill="auto"/>
            <w:vAlign w:val="center"/>
            <w:hideMark/>
          </w:tcPr>
          <w:p w14:paraId="2DC646A8" w14:textId="77777777" w:rsidR="00B86B11" w:rsidRPr="007A52B3" w:rsidRDefault="00B86B11" w:rsidP="00B86B11">
            <w:pPr>
              <w:rPr>
                <w:sz w:val="18"/>
                <w:szCs w:val="18"/>
              </w:rPr>
            </w:pPr>
            <w:r w:rsidRPr="007A52B3">
              <w:rPr>
                <w:sz w:val="18"/>
                <w:szCs w:val="18"/>
              </w:rPr>
              <w:t>Дорожное хозяйство (дорожные фонды), из них:</w:t>
            </w:r>
          </w:p>
        </w:tc>
        <w:tc>
          <w:tcPr>
            <w:tcW w:w="915" w:type="dxa"/>
            <w:shd w:val="clear" w:color="auto" w:fill="auto"/>
            <w:vAlign w:val="center"/>
            <w:hideMark/>
          </w:tcPr>
          <w:p w14:paraId="2A9178D8" w14:textId="77777777" w:rsidR="00B86B11" w:rsidRPr="007A52B3" w:rsidRDefault="00B86B11" w:rsidP="00B86B11">
            <w:pPr>
              <w:jc w:val="right"/>
              <w:rPr>
                <w:sz w:val="18"/>
                <w:szCs w:val="18"/>
              </w:rPr>
            </w:pPr>
            <w:r w:rsidRPr="007A52B3">
              <w:rPr>
                <w:sz w:val="18"/>
                <w:szCs w:val="18"/>
              </w:rPr>
              <w:t xml:space="preserve">2 063,4 </w:t>
            </w:r>
          </w:p>
        </w:tc>
        <w:tc>
          <w:tcPr>
            <w:tcW w:w="992" w:type="dxa"/>
            <w:shd w:val="clear" w:color="auto" w:fill="auto"/>
            <w:vAlign w:val="center"/>
            <w:hideMark/>
          </w:tcPr>
          <w:p w14:paraId="29D5B9D5" w14:textId="77777777" w:rsidR="00B86B11" w:rsidRPr="007A52B3" w:rsidRDefault="00B86B11" w:rsidP="00B86B11">
            <w:pPr>
              <w:jc w:val="right"/>
              <w:rPr>
                <w:sz w:val="18"/>
                <w:szCs w:val="18"/>
              </w:rPr>
            </w:pPr>
            <w:r w:rsidRPr="007A52B3">
              <w:rPr>
                <w:sz w:val="18"/>
                <w:szCs w:val="18"/>
              </w:rPr>
              <w:t xml:space="preserve">1 113,5 </w:t>
            </w:r>
          </w:p>
        </w:tc>
        <w:tc>
          <w:tcPr>
            <w:tcW w:w="914" w:type="dxa"/>
            <w:shd w:val="clear" w:color="auto" w:fill="auto"/>
            <w:vAlign w:val="center"/>
            <w:hideMark/>
          </w:tcPr>
          <w:p w14:paraId="0746DF2C" w14:textId="77777777" w:rsidR="00B86B11" w:rsidRPr="007A52B3" w:rsidRDefault="00B86B11" w:rsidP="00B86B11">
            <w:pPr>
              <w:jc w:val="right"/>
              <w:rPr>
                <w:sz w:val="18"/>
                <w:szCs w:val="18"/>
              </w:rPr>
            </w:pPr>
            <w:r w:rsidRPr="007A52B3">
              <w:rPr>
                <w:sz w:val="18"/>
                <w:szCs w:val="18"/>
              </w:rPr>
              <w:t xml:space="preserve">-949,9 </w:t>
            </w:r>
          </w:p>
        </w:tc>
        <w:tc>
          <w:tcPr>
            <w:tcW w:w="861" w:type="dxa"/>
            <w:shd w:val="clear" w:color="auto" w:fill="auto"/>
            <w:vAlign w:val="center"/>
            <w:hideMark/>
          </w:tcPr>
          <w:p w14:paraId="44EC56B4" w14:textId="77777777" w:rsidR="00B86B11" w:rsidRPr="007A52B3" w:rsidRDefault="00B86B11" w:rsidP="00B86B11">
            <w:pPr>
              <w:jc w:val="right"/>
              <w:rPr>
                <w:sz w:val="18"/>
                <w:szCs w:val="18"/>
              </w:rPr>
            </w:pPr>
            <w:r w:rsidRPr="007A52B3">
              <w:rPr>
                <w:sz w:val="18"/>
                <w:szCs w:val="18"/>
              </w:rPr>
              <w:t xml:space="preserve">-46,0 </w:t>
            </w:r>
          </w:p>
        </w:tc>
      </w:tr>
      <w:tr w:rsidR="007A52B3" w:rsidRPr="007A52B3" w14:paraId="4F4554A0" w14:textId="77777777" w:rsidTr="00184561">
        <w:trPr>
          <w:trHeight w:val="70"/>
        </w:trPr>
        <w:tc>
          <w:tcPr>
            <w:tcW w:w="5789" w:type="dxa"/>
            <w:shd w:val="clear" w:color="auto" w:fill="auto"/>
            <w:vAlign w:val="center"/>
            <w:hideMark/>
          </w:tcPr>
          <w:p w14:paraId="2396C57F" w14:textId="77777777" w:rsidR="00B86B11" w:rsidRPr="007A52B3" w:rsidRDefault="00B86B11" w:rsidP="00B86B11">
            <w:pPr>
              <w:rPr>
                <w:i/>
                <w:iCs/>
                <w:sz w:val="18"/>
                <w:szCs w:val="18"/>
              </w:rPr>
            </w:pPr>
            <w:r w:rsidRPr="007A52B3">
              <w:rPr>
                <w:i/>
                <w:iCs/>
                <w:sz w:val="18"/>
                <w:szCs w:val="18"/>
              </w:rPr>
              <w:t xml:space="preserve"> - расходы на реализацию инфраструктурных проектов, источником финансового обеспечения которых являются бюджетные кредиты, предоставляемые из федерального бюджета на финансовое обеспечение реализации инфраструктурных проектов</w:t>
            </w:r>
          </w:p>
        </w:tc>
        <w:tc>
          <w:tcPr>
            <w:tcW w:w="915" w:type="dxa"/>
            <w:shd w:val="clear" w:color="auto" w:fill="auto"/>
            <w:vAlign w:val="center"/>
            <w:hideMark/>
          </w:tcPr>
          <w:p w14:paraId="6A236A35" w14:textId="77777777" w:rsidR="00B86B11" w:rsidRPr="007A52B3" w:rsidRDefault="00B86B11" w:rsidP="00B86B11">
            <w:pPr>
              <w:jc w:val="right"/>
              <w:rPr>
                <w:i/>
                <w:iCs/>
                <w:sz w:val="18"/>
                <w:szCs w:val="18"/>
              </w:rPr>
            </w:pPr>
            <w:r w:rsidRPr="007A52B3">
              <w:rPr>
                <w:i/>
                <w:iCs/>
                <w:sz w:val="18"/>
                <w:szCs w:val="18"/>
              </w:rPr>
              <w:t xml:space="preserve">1 806,3 </w:t>
            </w:r>
          </w:p>
        </w:tc>
        <w:tc>
          <w:tcPr>
            <w:tcW w:w="992" w:type="dxa"/>
            <w:shd w:val="clear" w:color="auto" w:fill="auto"/>
            <w:vAlign w:val="center"/>
            <w:hideMark/>
          </w:tcPr>
          <w:p w14:paraId="6BAE619F" w14:textId="77777777" w:rsidR="00B86B11" w:rsidRPr="007A52B3" w:rsidRDefault="00B86B11" w:rsidP="00B86B11">
            <w:pPr>
              <w:jc w:val="right"/>
              <w:rPr>
                <w:i/>
                <w:iCs/>
                <w:sz w:val="18"/>
                <w:szCs w:val="18"/>
              </w:rPr>
            </w:pPr>
            <w:r w:rsidRPr="007A52B3">
              <w:rPr>
                <w:i/>
                <w:iCs/>
                <w:sz w:val="18"/>
                <w:szCs w:val="18"/>
              </w:rPr>
              <w:t>836,0</w:t>
            </w:r>
          </w:p>
        </w:tc>
        <w:tc>
          <w:tcPr>
            <w:tcW w:w="914" w:type="dxa"/>
            <w:shd w:val="clear" w:color="auto" w:fill="auto"/>
            <w:vAlign w:val="center"/>
          </w:tcPr>
          <w:p w14:paraId="1BE3FFF5" w14:textId="77777777" w:rsidR="00B86B11" w:rsidRPr="007A52B3" w:rsidRDefault="00B86B11" w:rsidP="00B86B11">
            <w:pPr>
              <w:jc w:val="right"/>
              <w:rPr>
                <w:i/>
                <w:sz w:val="18"/>
                <w:szCs w:val="18"/>
              </w:rPr>
            </w:pPr>
            <w:r w:rsidRPr="007A52B3">
              <w:rPr>
                <w:i/>
                <w:sz w:val="18"/>
                <w:szCs w:val="18"/>
              </w:rPr>
              <w:t>-970,3</w:t>
            </w:r>
          </w:p>
        </w:tc>
        <w:tc>
          <w:tcPr>
            <w:tcW w:w="861" w:type="dxa"/>
            <w:shd w:val="clear" w:color="auto" w:fill="auto"/>
            <w:vAlign w:val="center"/>
          </w:tcPr>
          <w:p w14:paraId="14DF22C3" w14:textId="77777777" w:rsidR="00B86B11" w:rsidRPr="007A52B3" w:rsidRDefault="00B86B11" w:rsidP="00B86B11">
            <w:pPr>
              <w:jc w:val="right"/>
              <w:rPr>
                <w:i/>
                <w:sz w:val="18"/>
                <w:szCs w:val="18"/>
              </w:rPr>
            </w:pPr>
            <w:r w:rsidRPr="007A52B3">
              <w:rPr>
                <w:i/>
                <w:sz w:val="18"/>
                <w:szCs w:val="18"/>
              </w:rPr>
              <w:t>-53,7</w:t>
            </w:r>
          </w:p>
        </w:tc>
      </w:tr>
      <w:tr w:rsidR="007A52B3" w:rsidRPr="007A52B3" w14:paraId="1B4913A9" w14:textId="77777777" w:rsidTr="00184561">
        <w:trPr>
          <w:trHeight w:val="70"/>
        </w:trPr>
        <w:tc>
          <w:tcPr>
            <w:tcW w:w="5789" w:type="dxa"/>
            <w:shd w:val="clear" w:color="auto" w:fill="auto"/>
            <w:vAlign w:val="center"/>
            <w:hideMark/>
          </w:tcPr>
          <w:p w14:paraId="31CC6A66" w14:textId="77777777" w:rsidR="00B86B11" w:rsidRPr="007A52B3" w:rsidRDefault="00B86B11" w:rsidP="00B86B11">
            <w:pPr>
              <w:rPr>
                <w:sz w:val="18"/>
                <w:szCs w:val="18"/>
              </w:rPr>
            </w:pPr>
            <w:r w:rsidRPr="007A52B3">
              <w:rPr>
                <w:sz w:val="18"/>
                <w:szCs w:val="18"/>
              </w:rPr>
              <w:t>Другие вопросы в области национальной экономики</w:t>
            </w:r>
          </w:p>
        </w:tc>
        <w:tc>
          <w:tcPr>
            <w:tcW w:w="915" w:type="dxa"/>
            <w:shd w:val="clear" w:color="auto" w:fill="auto"/>
            <w:vAlign w:val="center"/>
            <w:hideMark/>
          </w:tcPr>
          <w:p w14:paraId="0A1A9097" w14:textId="77777777" w:rsidR="00B86B11" w:rsidRPr="007A52B3" w:rsidRDefault="00B86B11" w:rsidP="00B86B11">
            <w:pPr>
              <w:jc w:val="right"/>
              <w:rPr>
                <w:sz w:val="18"/>
                <w:szCs w:val="18"/>
              </w:rPr>
            </w:pPr>
            <w:r w:rsidRPr="007A52B3">
              <w:rPr>
                <w:sz w:val="18"/>
                <w:szCs w:val="18"/>
              </w:rPr>
              <w:t xml:space="preserve">6,0 </w:t>
            </w:r>
          </w:p>
        </w:tc>
        <w:tc>
          <w:tcPr>
            <w:tcW w:w="992" w:type="dxa"/>
            <w:shd w:val="clear" w:color="auto" w:fill="auto"/>
            <w:vAlign w:val="center"/>
            <w:hideMark/>
          </w:tcPr>
          <w:p w14:paraId="3829B9E9" w14:textId="77777777" w:rsidR="00B86B11" w:rsidRPr="007A52B3" w:rsidRDefault="00B86B11" w:rsidP="00B86B11">
            <w:pPr>
              <w:jc w:val="right"/>
              <w:rPr>
                <w:sz w:val="18"/>
                <w:szCs w:val="18"/>
              </w:rPr>
            </w:pPr>
            <w:r w:rsidRPr="007A52B3">
              <w:rPr>
                <w:sz w:val="18"/>
                <w:szCs w:val="18"/>
              </w:rPr>
              <w:t xml:space="preserve">7,4 </w:t>
            </w:r>
          </w:p>
        </w:tc>
        <w:tc>
          <w:tcPr>
            <w:tcW w:w="914" w:type="dxa"/>
            <w:shd w:val="clear" w:color="auto" w:fill="auto"/>
            <w:vAlign w:val="center"/>
            <w:hideMark/>
          </w:tcPr>
          <w:p w14:paraId="33CDFD4E" w14:textId="77777777" w:rsidR="00B86B11" w:rsidRPr="007A52B3" w:rsidRDefault="00B86B11" w:rsidP="00B86B11">
            <w:pPr>
              <w:jc w:val="right"/>
              <w:rPr>
                <w:sz w:val="18"/>
                <w:szCs w:val="18"/>
              </w:rPr>
            </w:pPr>
            <w:r w:rsidRPr="007A52B3">
              <w:rPr>
                <w:sz w:val="18"/>
                <w:szCs w:val="18"/>
              </w:rPr>
              <w:t xml:space="preserve">1,4 </w:t>
            </w:r>
          </w:p>
        </w:tc>
        <w:tc>
          <w:tcPr>
            <w:tcW w:w="861" w:type="dxa"/>
            <w:shd w:val="clear" w:color="auto" w:fill="auto"/>
            <w:vAlign w:val="center"/>
            <w:hideMark/>
          </w:tcPr>
          <w:p w14:paraId="007B7521" w14:textId="77777777" w:rsidR="00B86B11" w:rsidRPr="007A52B3" w:rsidRDefault="00B86B11" w:rsidP="00B86B11">
            <w:pPr>
              <w:jc w:val="right"/>
              <w:rPr>
                <w:sz w:val="18"/>
                <w:szCs w:val="18"/>
              </w:rPr>
            </w:pPr>
            <w:r w:rsidRPr="007A52B3">
              <w:rPr>
                <w:sz w:val="18"/>
                <w:szCs w:val="18"/>
              </w:rPr>
              <w:t xml:space="preserve">23,5 </w:t>
            </w:r>
          </w:p>
        </w:tc>
      </w:tr>
      <w:tr w:rsidR="007A52B3" w:rsidRPr="007A52B3" w14:paraId="1F7E0E24" w14:textId="77777777" w:rsidTr="00184561">
        <w:trPr>
          <w:trHeight w:val="70"/>
        </w:trPr>
        <w:tc>
          <w:tcPr>
            <w:tcW w:w="5789" w:type="dxa"/>
            <w:shd w:val="clear" w:color="auto" w:fill="auto"/>
            <w:vAlign w:val="center"/>
            <w:hideMark/>
          </w:tcPr>
          <w:p w14:paraId="5D83F55D" w14:textId="77777777" w:rsidR="00B86B11" w:rsidRPr="007A52B3" w:rsidRDefault="00B86B11" w:rsidP="00B86B11">
            <w:pPr>
              <w:rPr>
                <w:sz w:val="18"/>
                <w:szCs w:val="18"/>
              </w:rPr>
            </w:pPr>
            <w:r w:rsidRPr="007A52B3">
              <w:rPr>
                <w:sz w:val="18"/>
                <w:szCs w:val="18"/>
              </w:rPr>
              <w:t>Жилищное хозяйство, из них:</w:t>
            </w:r>
          </w:p>
        </w:tc>
        <w:tc>
          <w:tcPr>
            <w:tcW w:w="915" w:type="dxa"/>
            <w:shd w:val="clear" w:color="auto" w:fill="auto"/>
            <w:vAlign w:val="center"/>
            <w:hideMark/>
          </w:tcPr>
          <w:p w14:paraId="2A68D441" w14:textId="77777777" w:rsidR="00B86B11" w:rsidRPr="007A52B3" w:rsidRDefault="00B86B11" w:rsidP="00B86B11">
            <w:pPr>
              <w:jc w:val="right"/>
              <w:rPr>
                <w:sz w:val="18"/>
                <w:szCs w:val="18"/>
              </w:rPr>
            </w:pPr>
            <w:r w:rsidRPr="007A52B3">
              <w:rPr>
                <w:sz w:val="18"/>
                <w:szCs w:val="18"/>
              </w:rPr>
              <w:t xml:space="preserve">2 064,1 </w:t>
            </w:r>
          </w:p>
        </w:tc>
        <w:tc>
          <w:tcPr>
            <w:tcW w:w="992" w:type="dxa"/>
            <w:shd w:val="clear" w:color="auto" w:fill="auto"/>
            <w:vAlign w:val="center"/>
            <w:hideMark/>
          </w:tcPr>
          <w:p w14:paraId="12A38D25" w14:textId="77777777" w:rsidR="00B86B11" w:rsidRPr="007A52B3" w:rsidRDefault="00B86B11" w:rsidP="00B86B11">
            <w:pPr>
              <w:jc w:val="right"/>
              <w:rPr>
                <w:sz w:val="18"/>
                <w:szCs w:val="18"/>
              </w:rPr>
            </w:pPr>
            <w:r w:rsidRPr="007A52B3">
              <w:rPr>
                <w:sz w:val="18"/>
                <w:szCs w:val="18"/>
              </w:rPr>
              <w:t xml:space="preserve">614,0 </w:t>
            </w:r>
          </w:p>
        </w:tc>
        <w:tc>
          <w:tcPr>
            <w:tcW w:w="914" w:type="dxa"/>
            <w:shd w:val="clear" w:color="auto" w:fill="auto"/>
            <w:vAlign w:val="center"/>
            <w:hideMark/>
          </w:tcPr>
          <w:p w14:paraId="276A7B84" w14:textId="77777777" w:rsidR="00B86B11" w:rsidRPr="007A52B3" w:rsidRDefault="00B86B11" w:rsidP="00B86B11">
            <w:pPr>
              <w:jc w:val="right"/>
              <w:rPr>
                <w:sz w:val="18"/>
                <w:szCs w:val="18"/>
              </w:rPr>
            </w:pPr>
            <w:r w:rsidRPr="007A52B3">
              <w:rPr>
                <w:sz w:val="18"/>
                <w:szCs w:val="18"/>
              </w:rPr>
              <w:t xml:space="preserve">-1 450,1 </w:t>
            </w:r>
          </w:p>
        </w:tc>
        <w:tc>
          <w:tcPr>
            <w:tcW w:w="861" w:type="dxa"/>
            <w:shd w:val="clear" w:color="auto" w:fill="auto"/>
            <w:vAlign w:val="center"/>
            <w:hideMark/>
          </w:tcPr>
          <w:p w14:paraId="3B113DD6" w14:textId="77777777" w:rsidR="00B86B11" w:rsidRPr="007A52B3" w:rsidRDefault="00B86B11" w:rsidP="00B86B11">
            <w:pPr>
              <w:jc w:val="right"/>
              <w:rPr>
                <w:sz w:val="18"/>
                <w:szCs w:val="18"/>
              </w:rPr>
            </w:pPr>
            <w:r w:rsidRPr="007A52B3">
              <w:rPr>
                <w:sz w:val="18"/>
                <w:szCs w:val="18"/>
              </w:rPr>
              <w:t xml:space="preserve">-70,3 </w:t>
            </w:r>
          </w:p>
        </w:tc>
      </w:tr>
      <w:tr w:rsidR="007A52B3" w:rsidRPr="007A52B3" w14:paraId="444C8D83" w14:textId="77777777" w:rsidTr="00184561">
        <w:trPr>
          <w:trHeight w:val="70"/>
        </w:trPr>
        <w:tc>
          <w:tcPr>
            <w:tcW w:w="5789" w:type="dxa"/>
            <w:shd w:val="clear" w:color="auto" w:fill="auto"/>
            <w:vAlign w:val="center"/>
            <w:hideMark/>
          </w:tcPr>
          <w:p w14:paraId="41F134EC" w14:textId="77777777" w:rsidR="00B86B11" w:rsidRPr="007A52B3" w:rsidRDefault="00B86B11" w:rsidP="00B86B11">
            <w:pPr>
              <w:rPr>
                <w:i/>
                <w:iCs/>
                <w:sz w:val="18"/>
                <w:szCs w:val="18"/>
              </w:rPr>
            </w:pPr>
            <w:r w:rsidRPr="007A52B3">
              <w:rPr>
                <w:i/>
                <w:iCs/>
                <w:sz w:val="18"/>
                <w:szCs w:val="18"/>
              </w:rPr>
              <w:t xml:space="preserve"> - 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 за счет средств, поступивших от государственной корпорации – Фонда содействия реформированию жилищно-коммунального хозяйства</w:t>
            </w:r>
          </w:p>
        </w:tc>
        <w:tc>
          <w:tcPr>
            <w:tcW w:w="915" w:type="dxa"/>
            <w:shd w:val="clear" w:color="auto" w:fill="auto"/>
            <w:vAlign w:val="center"/>
            <w:hideMark/>
          </w:tcPr>
          <w:p w14:paraId="5D882443" w14:textId="77777777" w:rsidR="00B86B11" w:rsidRPr="007A52B3" w:rsidRDefault="00B86B11" w:rsidP="00B86B11">
            <w:pPr>
              <w:jc w:val="right"/>
              <w:rPr>
                <w:i/>
                <w:iCs/>
                <w:sz w:val="18"/>
                <w:szCs w:val="18"/>
              </w:rPr>
            </w:pPr>
            <w:r w:rsidRPr="007A52B3">
              <w:rPr>
                <w:i/>
                <w:iCs/>
                <w:sz w:val="18"/>
                <w:szCs w:val="18"/>
              </w:rPr>
              <w:t xml:space="preserve">1 433,4 </w:t>
            </w:r>
          </w:p>
        </w:tc>
        <w:tc>
          <w:tcPr>
            <w:tcW w:w="992" w:type="dxa"/>
            <w:shd w:val="clear" w:color="auto" w:fill="auto"/>
            <w:vAlign w:val="center"/>
            <w:hideMark/>
          </w:tcPr>
          <w:p w14:paraId="4AE41912" w14:textId="77777777" w:rsidR="00B86B11" w:rsidRPr="007A52B3" w:rsidRDefault="00B86B11" w:rsidP="00B86B11">
            <w:pPr>
              <w:jc w:val="right"/>
              <w:rPr>
                <w:i/>
                <w:iCs/>
                <w:sz w:val="18"/>
                <w:szCs w:val="18"/>
              </w:rPr>
            </w:pPr>
            <w:r w:rsidRPr="007A52B3">
              <w:rPr>
                <w:i/>
                <w:iCs/>
                <w:sz w:val="18"/>
                <w:szCs w:val="18"/>
              </w:rPr>
              <w:t xml:space="preserve">528,8 </w:t>
            </w:r>
          </w:p>
        </w:tc>
        <w:tc>
          <w:tcPr>
            <w:tcW w:w="914" w:type="dxa"/>
            <w:shd w:val="clear" w:color="auto" w:fill="auto"/>
            <w:vAlign w:val="center"/>
            <w:hideMark/>
          </w:tcPr>
          <w:p w14:paraId="2BA2B59C" w14:textId="77777777" w:rsidR="00B86B11" w:rsidRPr="007A52B3" w:rsidRDefault="00B86B11" w:rsidP="00B86B11">
            <w:pPr>
              <w:jc w:val="right"/>
              <w:rPr>
                <w:i/>
                <w:sz w:val="18"/>
                <w:szCs w:val="18"/>
              </w:rPr>
            </w:pPr>
            <w:r w:rsidRPr="007A52B3">
              <w:rPr>
                <w:i/>
                <w:sz w:val="18"/>
                <w:szCs w:val="18"/>
              </w:rPr>
              <w:t xml:space="preserve">-904,6 </w:t>
            </w:r>
          </w:p>
        </w:tc>
        <w:tc>
          <w:tcPr>
            <w:tcW w:w="861" w:type="dxa"/>
            <w:shd w:val="clear" w:color="auto" w:fill="auto"/>
            <w:vAlign w:val="center"/>
            <w:hideMark/>
          </w:tcPr>
          <w:p w14:paraId="1C1DF4FF" w14:textId="77777777" w:rsidR="00B86B11" w:rsidRPr="007A52B3" w:rsidRDefault="00B86B11" w:rsidP="00B86B11">
            <w:pPr>
              <w:jc w:val="right"/>
              <w:rPr>
                <w:i/>
                <w:sz w:val="18"/>
                <w:szCs w:val="18"/>
              </w:rPr>
            </w:pPr>
            <w:r w:rsidRPr="007A52B3">
              <w:rPr>
                <w:i/>
                <w:sz w:val="18"/>
                <w:szCs w:val="18"/>
              </w:rPr>
              <w:t xml:space="preserve">-63,1 </w:t>
            </w:r>
          </w:p>
        </w:tc>
      </w:tr>
      <w:tr w:rsidR="007A52B3" w:rsidRPr="007A52B3" w14:paraId="232F77D8" w14:textId="77777777" w:rsidTr="00184561">
        <w:trPr>
          <w:trHeight w:val="70"/>
        </w:trPr>
        <w:tc>
          <w:tcPr>
            <w:tcW w:w="5789" w:type="dxa"/>
            <w:shd w:val="clear" w:color="auto" w:fill="auto"/>
            <w:vAlign w:val="center"/>
            <w:hideMark/>
          </w:tcPr>
          <w:p w14:paraId="47DDC13E" w14:textId="77777777" w:rsidR="00B86B11" w:rsidRPr="007A52B3" w:rsidRDefault="00B86B11" w:rsidP="00B86B11">
            <w:pPr>
              <w:rPr>
                <w:i/>
                <w:iCs/>
                <w:sz w:val="18"/>
                <w:szCs w:val="18"/>
              </w:rPr>
            </w:pPr>
            <w:r w:rsidRPr="007A52B3">
              <w:rPr>
                <w:i/>
                <w:iCs/>
                <w:sz w:val="18"/>
                <w:szCs w:val="18"/>
              </w:rPr>
              <w:t xml:space="preserve"> - реализация мероприятий федеральной целевой программы "Развитие космодромов на период 2017-2025 годов в обеспечение космической деятельности Российской Федерации"</w:t>
            </w:r>
          </w:p>
        </w:tc>
        <w:tc>
          <w:tcPr>
            <w:tcW w:w="915" w:type="dxa"/>
            <w:shd w:val="clear" w:color="auto" w:fill="auto"/>
            <w:vAlign w:val="center"/>
            <w:hideMark/>
          </w:tcPr>
          <w:p w14:paraId="214B3B85" w14:textId="77777777" w:rsidR="00B86B11" w:rsidRPr="007A52B3" w:rsidRDefault="00B86B11" w:rsidP="00B86B11">
            <w:pPr>
              <w:jc w:val="right"/>
              <w:rPr>
                <w:i/>
                <w:iCs/>
                <w:sz w:val="18"/>
                <w:szCs w:val="18"/>
              </w:rPr>
            </w:pPr>
            <w:r w:rsidRPr="007A52B3">
              <w:rPr>
                <w:i/>
                <w:iCs/>
                <w:sz w:val="18"/>
                <w:szCs w:val="18"/>
              </w:rPr>
              <w:t xml:space="preserve">439,1 </w:t>
            </w:r>
          </w:p>
        </w:tc>
        <w:tc>
          <w:tcPr>
            <w:tcW w:w="992" w:type="dxa"/>
            <w:shd w:val="clear" w:color="auto" w:fill="auto"/>
            <w:vAlign w:val="center"/>
            <w:hideMark/>
          </w:tcPr>
          <w:p w14:paraId="5E37288B" w14:textId="77777777" w:rsidR="00B86B11" w:rsidRPr="007A52B3" w:rsidRDefault="00B86B11" w:rsidP="00B86B11">
            <w:pPr>
              <w:jc w:val="right"/>
              <w:rPr>
                <w:i/>
                <w:iCs/>
                <w:sz w:val="18"/>
                <w:szCs w:val="18"/>
              </w:rPr>
            </w:pPr>
            <w:r w:rsidRPr="007A52B3">
              <w:rPr>
                <w:i/>
                <w:iCs/>
                <w:sz w:val="18"/>
                <w:szCs w:val="18"/>
              </w:rPr>
              <w:t>0,0</w:t>
            </w:r>
          </w:p>
        </w:tc>
        <w:tc>
          <w:tcPr>
            <w:tcW w:w="914" w:type="dxa"/>
            <w:shd w:val="clear" w:color="auto" w:fill="auto"/>
            <w:vAlign w:val="center"/>
            <w:hideMark/>
          </w:tcPr>
          <w:p w14:paraId="051B446D" w14:textId="77777777" w:rsidR="00B86B11" w:rsidRPr="007A52B3" w:rsidRDefault="00B86B11" w:rsidP="00B86B11">
            <w:pPr>
              <w:jc w:val="right"/>
              <w:rPr>
                <w:i/>
                <w:sz w:val="18"/>
                <w:szCs w:val="18"/>
              </w:rPr>
            </w:pPr>
            <w:r w:rsidRPr="007A52B3">
              <w:rPr>
                <w:i/>
                <w:sz w:val="18"/>
                <w:szCs w:val="18"/>
              </w:rPr>
              <w:t>-439,1</w:t>
            </w:r>
          </w:p>
        </w:tc>
        <w:tc>
          <w:tcPr>
            <w:tcW w:w="861" w:type="dxa"/>
            <w:shd w:val="clear" w:color="auto" w:fill="auto"/>
            <w:vAlign w:val="center"/>
            <w:hideMark/>
          </w:tcPr>
          <w:p w14:paraId="021CBA9B" w14:textId="4AE93EA4" w:rsidR="00B86B11" w:rsidRPr="007A52B3" w:rsidRDefault="00BE5867" w:rsidP="00BE5867">
            <w:pPr>
              <w:jc w:val="center"/>
              <w:rPr>
                <w:i/>
                <w:sz w:val="18"/>
                <w:szCs w:val="18"/>
              </w:rPr>
            </w:pPr>
            <w:r w:rsidRPr="007A52B3">
              <w:rPr>
                <w:i/>
                <w:sz w:val="18"/>
                <w:szCs w:val="18"/>
              </w:rPr>
              <w:t>-</w:t>
            </w:r>
          </w:p>
        </w:tc>
      </w:tr>
      <w:tr w:rsidR="007A52B3" w:rsidRPr="007A52B3" w14:paraId="459A2930" w14:textId="77777777" w:rsidTr="00184561">
        <w:trPr>
          <w:trHeight w:val="70"/>
        </w:trPr>
        <w:tc>
          <w:tcPr>
            <w:tcW w:w="5789" w:type="dxa"/>
            <w:shd w:val="clear" w:color="auto" w:fill="auto"/>
            <w:vAlign w:val="center"/>
            <w:hideMark/>
          </w:tcPr>
          <w:p w14:paraId="6F156166" w14:textId="77777777" w:rsidR="00B86B11" w:rsidRPr="007A52B3" w:rsidRDefault="00B86B11" w:rsidP="00B86B11">
            <w:pPr>
              <w:rPr>
                <w:sz w:val="18"/>
                <w:szCs w:val="18"/>
              </w:rPr>
            </w:pPr>
            <w:r w:rsidRPr="007A52B3">
              <w:rPr>
                <w:sz w:val="18"/>
                <w:szCs w:val="18"/>
              </w:rPr>
              <w:t>Коммунальное хозяйство, из них:</w:t>
            </w:r>
          </w:p>
        </w:tc>
        <w:tc>
          <w:tcPr>
            <w:tcW w:w="915" w:type="dxa"/>
            <w:shd w:val="clear" w:color="auto" w:fill="auto"/>
            <w:vAlign w:val="center"/>
            <w:hideMark/>
          </w:tcPr>
          <w:p w14:paraId="22468549" w14:textId="77777777" w:rsidR="00B86B11" w:rsidRPr="007A52B3" w:rsidRDefault="00B86B11" w:rsidP="00B86B11">
            <w:pPr>
              <w:jc w:val="right"/>
              <w:rPr>
                <w:sz w:val="18"/>
                <w:szCs w:val="18"/>
              </w:rPr>
            </w:pPr>
            <w:r w:rsidRPr="007A52B3">
              <w:rPr>
                <w:sz w:val="18"/>
                <w:szCs w:val="18"/>
              </w:rPr>
              <w:t xml:space="preserve">479,8 </w:t>
            </w:r>
          </w:p>
        </w:tc>
        <w:tc>
          <w:tcPr>
            <w:tcW w:w="992" w:type="dxa"/>
            <w:shd w:val="clear" w:color="auto" w:fill="auto"/>
            <w:vAlign w:val="center"/>
            <w:hideMark/>
          </w:tcPr>
          <w:p w14:paraId="0674057C" w14:textId="77777777" w:rsidR="00B86B11" w:rsidRPr="007A52B3" w:rsidRDefault="00B86B11" w:rsidP="00B86B11">
            <w:pPr>
              <w:jc w:val="right"/>
              <w:rPr>
                <w:sz w:val="18"/>
                <w:szCs w:val="18"/>
              </w:rPr>
            </w:pPr>
            <w:r w:rsidRPr="007A52B3">
              <w:rPr>
                <w:sz w:val="18"/>
                <w:szCs w:val="18"/>
              </w:rPr>
              <w:t xml:space="preserve">873,2 </w:t>
            </w:r>
          </w:p>
        </w:tc>
        <w:tc>
          <w:tcPr>
            <w:tcW w:w="914" w:type="dxa"/>
            <w:shd w:val="clear" w:color="auto" w:fill="auto"/>
            <w:vAlign w:val="center"/>
            <w:hideMark/>
          </w:tcPr>
          <w:p w14:paraId="2C030FDC" w14:textId="77777777" w:rsidR="00B86B11" w:rsidRPr="007A52B3" w:rsidRDefault="00B86B11" w:rsidP="00B86B11">
            <w:pPr>
              <w:jc w:val="right"/>
              <w:rPr>
                <w:sz w:val="18"/>
                <w:szCs w:val="18"/>
              </w:rPr>
            </w:pPr>
            <w:r w:rsidRPr="007A52B3">
              <w:rPr>
                <w:sz w:val="18"/>
                <w:szCs w:val="18"/>
              </w:rPr>
              <w:t xml:space="preserve">393,4 </w:t>
            </w:r>
          </w:p>
        </w:tc>
        <w:tc>
          <w:tcPr>
            <w:tcW w:w="861" w:type="dxa"/>
            <w:shd w:val="clear" w:color="auto" w:fill="auto"/>
            <w:vAlign w:val="center"/>
            <w:hideMark/>
          </w:tcPr>
          <w:p w14:paraId="0C842C0A" w14:textId="77777777" w:rsidR="00B86B11" w:rsidRPr="007A52B3" w:rsidRDefault="00B86B11" w:rsidP="00B86B11">
            <w:pPr>
              <w:jc w:val="right"/>
              <w:rPr>
                <w:sz w:val="18"/>
                <w:szCs w:val="18"/>
              </w:rPr>
            </w:pPr>
            <w:r w:rsidRPr="007A52B3">
              <w:rPr>
                <w:sz w:val="18"/>
                <w:szCs w:val="18"/>
              </w:rPr>
              <w:t xml:space="preserve">82,0 </w:t>
            </w:r>
          </w:p>
        </w:tc>
      </w:tr>
      <w:tr w:rsidR="007A52B3" w:rsidRPr="007A52B3" w14:paraId="7A937FAB" w14:textId="77777777" w:rsidTr="00184561">
        <w:trPr>
          <w:trHeight w:val="70"/>
        </w:trPr>
        <w:tc>
          <w:tcPr>
            <w:tcW w:w="5789" w:type="dxa"/>
            <w:shd w:val="clear" w:color="auto" w:fill="auto"/>
            <w:vAlign w:val="center"/>
            <w:hideMark/>
          </w:tcPr>
          <w:p w14:paraId="462B010F" w14:textId="77777777" w:rsidR="00B86B11" w:rsidRPr="007A52B3" w:rsidRDefault="00B86B11" w:rsidP="00B86B11">
            <w:pPr>
              <w:rPr>
                <w:i/>
                <w:iCs/>
                <w:sz w:val="18"/>
                <w:szCs w:val="18"/>
              </w:rPr>
            </w:pPr>
            <w:r w:rsidRPr="007A52B3">
              <w:rPr>
                <w:i/>
                <w:iCs/>
                <w:sz w:val="18"/>
                <w:szCs w:val="18"/>
              </w:rPr>
              <w:t xml:space="preserve"> - софинансирование капитальных вложений в объекты муниципальной собственности муниципальных образований Архангельской области</w:t>
            </w:r>
          </w:p>
        </w:tc>
        <w:tc>
          <w:tcPr>
            <w:tcW w:w="915" w:type="dxa"/>
            <w:shd w:val="clear" w:color="auto" w:fill="auto"/>
            <w:vAlign w:val="center"/>
            <w:hideMark/>
          </w:tcPr>
          <w:p w14:paraId="7AD4887E" w14:textId="77777777" w:rsidR="00B86B11" w:rsidRPr="007A52B3" w:rsidRDefault="00B86B11" w:rsidP="00B86B11">
            <w:pPr>
              <w:jc w:val="right"/>
              <w:rPr>
                <w:i/>
                <w:iCs/>
                <w:sz w:val="18"/>
                <w:szCs w:val="18"/>
              </w:rPr>
            </w:pPr>
            <w:r w:rsidRPr="007A52B3">
              <w:rPr>
                <w:i/>
                <w:iCs/>
                <w:sz w:val="18"/>
                <w:szCs w:val="18"/>
              </w:rPr>
              <w:t xml:space="preserve">127,7 </w:t>
            </w:r>
          </w:p>
        </w:tc>
        <w:tc>
          <w:tcPr>
            <w:tcW w:w="992" w:type="dxa"/>
            <w:shd w:val="clear" w:color="auto" w:fill="auto"/>
            <w:vAlign w:val="center"/>
            <w:hideMark/>
          </w:tcPr>
          <w:p w14:paraId="46854721" w14:textId="77777777" w:rsidR="00B86B11" w:rsidRPr="007A52B3" w:rsidRDefault="00B86B11" w:rsidP="00B86B11">
            <w:pPr>
              <w:jc w:val="right"/>
              <w:rPr>
                <w:i/>
                <w:iCs/>
                <w:sz w:val="18"/>
                <w:szCs w:val="18"/>
              </w:rPr>
            </w:pPr>
            <w:r w:rsidRPr="007A52B3">
              <w:rPr>
                <w:i/>
                <w:iCs/>
                <w:sz w:val="18"/>
                <w:szCs w:val="18"/>
              </w:rPr>
              <w:t xml:space="preserve">57,2 </w:t>
            </w:r>
          </w:p>
        </w:tc>
        <w:tc>
          <w:tcPr>
            <w:tcW w:w="914" w:type="dxa"/>
            <w:shd w:val="clear" w:color="auto" w:fill="auto"/>
            <w:vAlign w:val="center"/>
            <w:hideMark/>
          </w:tcPr>
          <w:p w14:paraId="0206927C" w14:textId="77777777" w:rsidR="00B86B11" w:rsidRPr="007A52B3" w:rsidRDefault="00B86B11" w:rsidP="00B86B11">
            <w:pPr>
              <w:jc w:val="right"/>
              <w:rPr>
                <w:sz w:val="18"/>
                <w:szCs w:val="18"/>
              </w:rPr>
            </w:pPr>
            <w:r w:rsidRPr="007A52B3">
              <w:rPr>
                <w:sz w:val="18"/>
                <w:szCs w:val="18"/>
              </w:rPr>
              <w:t xml:space="preserve">-70,5 </w:t>
            </w:r>
          </w:p>
        </w:tc>
        <w:tc>
          <w:tcPr>
            <w:tcW w:w="861" w:type="dxa"/>
            <w:shd w:val="clear" w:color="auto" w:fill="auto"/>
            <w:vAlign w:val="center"/>
            <w:hideMark/>
          </w:tcPr>
          <w:p w14:paraId="512E5C30" w14:textId="77777777" w:rsidR="00B86B11" w:rsidRPr="007A52B3" w:rsidRDefault="00B86B11" w:rsidP="00B86B11">
            <w:pPr>
              <w:jc w:val="right"/>
              <w:rPr>
                <w:sz w:val="18"/>
                <w:szCs w:val="18"/>
              </w:rPr>
            </w:pPr>
            <w:r w:rsidRPr="007A52B3">
              <w:rPr>
                <w:sz w:val="18"/>
                <w:szCs w:val="18"/>
              </w:rPr>
              <w:t xml:space="preserve">-55,2 </w:t>
            </w:r>
          </w:p>
        </w:tc>
      </w:tr>
      <w:tr w:rsidR="007A52B3" w:rsidRPr="007A52B3" w14:paraId="335D8320" w14:textId="77777777" w:rsidTr="00184561">
        <w:trPr>
          <w:trHeight w:val="70"/>
        </w:trPr>
        <w:tc>
          <w:tcPr>
            <w:tcW w:w="5789" w:type="dxa"/>
            <w:shd w:val="clear" w:color="auto" w:fill="auto"/>
            <w:vAlign w:val="center"/>
            <w:hideMark/>
          </w:tcPr>
          <w:p w14:paraId="0795B8FD" w14:textId="77777777" w:rsidR="00B86B11" w:rsidRPr="007A52B3" w:rsidRDefault="00B86B11" w:rsidP="00B86B11">
            <w:pPr>
              <w:rPr>
                <w:i/>
                <w:iCs/>
                <w:sz w:val="18"/>
                <w:szCs w:val="18"/>
              </w:rPr>
            </w:pPr>
            <w:r w:rsidRPr="007A52B3">
              <w:rPr>
                <w:i/>
                <w:iCs/>
                <w:sz w:val="18"/>
                <w:szCs w:val="18"/>
              </w:rPr>
              <w:t xml:space="preserve"> - модернизация объектов коммунальной инфраструктуры за счет средств, поступивших от публично-правовой компании "Фонд развития территорий"</w:t>
            </w:r>
          </w:p>
        </w:tc>
        <w:tc>
          <w:tcPr>
            <w:tcW w:w="915" w:type="dxa"/>
            <w:shd w:val="clear" w:color="auto" w:fill="auto"/>
            <w:vAlign w:val="center"/>
            <w:hideMark/>
          </w:tcPr>
          <w:p w14:paraId="15E66AC0" w14:textId="77777777" w:rsidR="00B86B11" w:rsidRPr="007A52B3" w:rsidRDefault="00B86B11" w:rsidP="00B86B11">
            <w:pPr>
              <w:jc w:val="right"/>
              <w:rPr>
                <w:i/>
                <w:iCs/>
                <w:sz w:val="18"/>
                <w:szCs w:val="18"/>
              </w:rPr>
            </w:pPr>
            <w:r w:rsidRPr="007A52B3">
              <w:rPr>
                <w:i/>
                <w:iCs/>
                <w:sz w:val="18"/>
                <w:szCs w:val="18"/>
              </w:rPr>
              <w:t xml:space="preserve">175,6 </w:t>
            </w:r>
          </w:p>
        </w:tc>
        <w:tc>
          <w:tcPr>
            <w:tcW w:w="992" w:type="dxa"/>
            <w:shd w:val="clear" w:color="auto" w:fill="auto"/>
            <w:vAlign w:val="center"/>
            <w:hideMark/>
          </w:tcPr>
          <w:p w14:paraId="4399FB00" w14:textId="77777777" w:rsidR="00B86B11" w:rsidRPr="007A52B3" w:rsidRDefault="00B86B11" w:rsidP="00B86B11">
            <w:pPr>
              <w:jc w:val="right"/>
              <w:rPr>
                <w:i/>
                <w:iCs/>
                <w:sz w:val="18"/>
                <w:szCs w:val="18"/>
              </w:rPr>
            </w:pPr>
            <w:r w:rsidRPr="007A52B3">
              <w:rPr>
                <w:i/>
                <w:iCs/>
                <w:sz w:val="18"/>
                <w:szCs w:val="18"/>
              </w:rPr>
              <w:t xml:space="preserve">585,4 </w:t>
            </w:r>
          </w:p>
        </w:tc>
        <w:tc>
          <w:tcPr>
            <w:tcW w:w="914" w:type="dxa"/>
            <w:shd w:val="clear" w:color="auto" w:fill="auto"/>
            <w:vAlign w:val="center"/>
          </w:tcPr>
          <w:p w14:paraId="053F1222" w14:textId="77777777" w:rsidR="00B86B11" w:rsidRPr="007A52B3" w:rsidRDefault="00B86B11" w:rsidP="00B86B11">
            <w:pPr>
              <w:jc w:val="right"/>
              <w:rPr>
                <w:i/>
                <w:sz w:val="18"/>
                <w:szCs w:val="18"/>
              </w:rPr>
            </w:pPr>
            <w:r w:rsidRPr="007A52B3">
              <w:rPr>
                <w:i/>
                <w:sz w:val="18"/>
                <w:szCs w:val="18"/>
              </w:rPr>
              <w:t>408,9</w:t>
            </w:r>
          </w:p>
        </w:tc>
        <w:tc>
          <w:tcPr>
            <w:tcW w:w="861" w:type="dxa"/>
            <w:shd w:val="clear" w:color="auto" w:fill="auto"/>
            <w:vAlign w:val="center"/>
          </w:tcPr>
          <w:p w14:paraId="5FA761BD" w14:textId="0B869783" w:rsidR="00B86B11" w:rsidRPr="007A52B3" w:rsidRDefault="00B86B11" w:rsidP="00CD4F2D">
            <w:pPr>
              <w:jc w:val="center"/>
              <w:rPr>
                <w:i/>
                <w:sz w:val="18"/>
                <w:szCs w:val="18"/>
              </w:rPr>
            </w:pPr>
            <w:r w:rsidRPr="007A52B3">
              <w:rPr>
                <w:i/>
                <w:sz w:val="18"/>
                <w:szCs w:val="18"/>
              </w:rPr>
              <w:t>в 3,3 р</w:t>
            </w:r>
            <w:r w:rsidR="00CD4F2D" w:rsidRPr="007A52B3">
              <w:rPr>
                <w:i/>
                <w:sz w:val="18"/>
                <w:szCs w:val="18"/>
              </w:rPr>
              <w:t>.</w:t>
            </w:r>
          </w:p>
        </w:tc>
      </w:tr>
      <w:tr w:rsidR="007A52B3" w:rsidRPr="007A52B3" w14:paraId="52E30A92" w14:textId="77777777" w:rsidTr="00184561">
        <w:trPr>
          <w:trHeight w:val="70"/>
        </w:trPr>
        <w:tc>
          <w:tcPr>
            <w:tcW w:w="5789" w:type="dxa"/>
            <w:shd w:val="clear" w:color="auto" w:fill="auto"/>
            <w:vAlign w:val="center"/>
            <w:hideMark/>
          </w:tcPr>
          <w:p w14:paraId="257C38F2" w14:textId="77777777" w:rsidR="00B86B11" w:rsidRPr="007A52B3" w:rsidRDefault="00B86B11" w:rsidP="00B86B11">
            <w:pPr>
              <w:rPr>
                <w:i/>
                <w:iCs/>
                <w:sz w:val="18"/>
                <w:szCs w:val="18"/>
              </w:rPr>
            </w:pPr>
            <w:r w:rsidRPr="007A52B3">
              <w:rPr>
                <w:i/>
                <w:iCs/>
                <w:sz w:val="18"/>
                <w:szCs w:val="18"/>
              </w:rPr>
              <w:t xml:space="preserve"> - модернизация объектов коммунальной инфраструктуры за счет средств бюджетов субъектов Российской Федерации</w:t>
            </w:r>
          </w:p>
        </w:tc>
        <w:tc>
          <w:tcPr>
            <w:tcW w:w="915" w:type="dxa"/>
            <w:shd w:val="clear" w:color="auto" w:fill="auto"/>
            <w:vAlign w:val="center"/>
            <w:hideMark/>
          </w:tcPr>
          <w:p w14:paraId="29A158FB" w14:textId="77777777" w:rsidR="00B86B11" w:rsidRPr="007A52B3" w:rsidRDefault="00B86B11" w:rsidP="00B86B11">
            <w:pPr>
              <w:jc w:val="right"/>
              <w:rPr>
                <w:i/>
                <w:iCs/>
                <w:sz w:val="18"/>
                <w:szCs w:val="18"/>
              </w:rPr>
            </w:pPr>
            <w:r w:rsidRPr="007A52B3">
              <w:rPr>
                <w:i/>
                <w:iCs/>
                <w:sz w:val="18"/>
                <w:szCs w:val="18"/>
              </w:rPr>
              <w:t xml:space="preserve">53,3 </w:t>
            </w:r>
          </w:p>
        </w:tc>
        <w:tc>
          <w:tcPr>
            <w:tcW w:w="992" w:type="dxa"/>
            <w:shd w:val="clear" w:color="auto" w:fill="auto"/>
            <w:vAlign w:val="center"/>
            <w:hideMark/>
          </w:tcPr>
          <w:p w14:paraId="2DDF7073" w14:textId="77777777" w:rsidR="00B86B11" w:rsidRPr="007A52B3" w:rsidRDefault="00B86B11" w:rsidP="00B86B11">
            <w:pPr>
              <w:jc w:val="right"/>
              <w:rPr>
                <w:i/>
                <w:iCs/>
                <w:sz w:val="18"/>
                <w:szCs w:val="18"/>
              </w:rPr>
            </w:pPr>
            <w:r w:rsidRPr="007A52B3">
              <w:rPr>
                <w:i/>
                <w:iCs/>
                <w:sz w:val="18"/>
                <w:szCs w:val="18"/>
              </w:rPr>
              <w:t xml:space="preserve">176,2 </w:t>
            </w:r>
          </w:p>
        </w:tc>
        <w:tc>
          <w:tcPr>
            <w:tcW w:w="914" w:type="dxa"/>
            <w:shd w:val="clear" w:color="auto" w:fill="auto"/>
            <w:vAlign w:val="center"/>
          </w:tcPr>
          <w:p w14:paraId="6FE9A864" w14:textId="77777777" w:rsidR="00B86B11" w:rsidRPr="007A52B3" w:rsidRDefault="00B86B11" w:rsidP="00B86B11">
            <w:pPr>
              <w:jc w:val="right"/>
              <w:rPr>
                <w:i/>
                <w:sz w:val="18"/>
                <w:szCs w:val="18"/>
              </w:rPr>
            </w:pPr>
            <w:r w:rsidRPr="007A52B3">
              <w:rPr>
                <w:i/>
                <w:sz w:val="18"/>
                <w:szCs w:val="18"/>
              </w:rPr>
              <w:t>122,9</w:t>
            </w:r>
          </w:p>
        </w:tc>
        <w:tc>
          <w:tcPr>
            <w:tcW w:w="861" w:type="dxa"/>
            <w:shd w:val="clear" w:color="auto" w:fill="auto"/>
            <w:vAlign w:val="center"/>
          </w:tcPr>
          <w:p w14:paraId="71EE0281" w14:textId="061AB4BF" w:rsidR="00B86B11" w:rsidRPr="007A52B3" w:rsidRDefault="00B86B11" w:rsidP="00CD4F2D">
            <w:pPr>
              <w:jc w:val="center"/>
              <w:rPr>
                <w:i/>
                <w:sz w:val="18"/>
                <w:szCs w:val="18"/>
              </w:rPr>
            </w:pPr>
            <w:r w:rsidRPr="007A52B3">
              <w:rPr>
                <w:i/>
                <w:sz w:val="18"/>
                <w:szCs w:val="18"/>
              </w:rPr>
              <w:t>в 3,3 р</w:t>
            </w:r>
            <w:r w:rsidR="00CD4F2D" w:rsidRPr="007A52B3">
              <w:rPr>
                <w:i/>
                <w:sz w:val="18"/>
                <w:szCs w:val="18"/>
              </w:rPr>
              <w:t>.</w:t>
            </w:r>
          </w:p>
        </w:tc>
      </w:tr>
      <w:tr w:rsidR="007A52B3" w:rsidRPr="007A52B3" w14:paraId="16342AF4" w14:textId="77777777" w:rsidTr="00184561">
        <w:trPr>
          <w:trHeight w:hRule="exact" w:val="255"/>
        </w:trPr>
        <w:tc>
          <w:tcPr>
            <w:tcW w:w="5789" w:type="dxa"/>
            <w:shd w:val="clear" w:color="auto" w:fill="auto"/>
            <w:vAlign w:val="center"/>
            <w:hideMark/>
          </w:tcPr>
          <w:p w14:paraId="6B1958AE" w14:textId="77777777" w:rsidR="00B86B11" w:rsidRPr="007A52B3" w:rsidRDefault="00B86B11" w:rsidP="00B86B11">
            <w:pPr>
              <w:rPr>
                <w:sz w:val="18"/>
                <w:szCs w:val="18"/>
              </w:rPr>
            </w:pPr>
            <w:r w:rsidRPr="007A52B3">
              <w:rPr>
                <w:sz w:val="18"/>
                <w:szCs w:val="18"/>
              </w:rPr>
              <w:t>Благоустройство, из них:</w:t>
            </w:r>
          </w:p>
        </w:tc>
        <w:tc>
          <w:tcPr>
            <w:tcW w:w="915" w:type="dxa"/>
            <w:shd w:val="clear" w:color="auto" w:fill="auto"/>
            <w:vAlign w:val="center"/>
            <w:hideMark/>
          </w:tcPr>
          <w:p w14:paraId="466BFCA7" w14:textId="77777777" w:rsidR="00B86B11" w:rsidRPr="007A52B3" w:rsidRDefault="00B86B11" w:rsidP="00B86B11">
            <w:pPr>
              <w:jc w:val="right"/>
              <w:rPr>
                <w:sz w:val="18"/>
                <w:szCs w:val="18"/>
              </w:rPr>
            </w:pPr>
            <w:r w:rsidRPr="007A52B3">
              <w:rPr>
                <w:sz w:val="18"/>
                <w:szCs w:val="18"/>
              </w:rPr>
              <w:t xml:space="preserve">421,4 </w:t>
            </w:r>
          </w:p>
        </w:tc>
        <w:tc>
          <w:tcPr>
            <w:tcW w:w="992" w:type="dxa"/>
            <w:shd w:val="clear" w:color="auto" w:fill="auto"/>
            <w:vAlign w:val="center"/>
            <w:hideMark/>
          </w:tcPr>
          <w:p w14:paraId="37C86CCF" w14:textId="77777777" w:rsidR="00B86B11" w:rsidRPr="007A52B3" w:rsidRDefault="00B86B11" w:rsidP="00B86B11">
            <w:pPr>
              <w:jc w:val="right"/>
              <w:rPr>
                <w:sz w:val="18"/>
                <w:szCs w:val="18"/>
              </w:rPr>
            </w:pPr>
            <w:r w:rsidRPr="007A52B3">
              <w:rPr>
                <w:sz w:val="18"/>
                <w:szCs w:val="18"/>
              </w:rPr>
              <w:t xml:space="preserve">984,5 </w:t>
            </w:r>
          </w:p>
        </w:tc>
        <w:tc>
          <w:tcPr>
            <w:tcW w:w="914" w:type="dxa"/>
            <w:shd w:val="clear" w:color="auto" w:fill="auto"/>
            <w:vAlign w:val="center"/>
            <w:hideMark/>
          </w:tcPr>
          <w:p w14:paraId="1F030862" w14:textId="77777777" w:rsidR="00B86B11" w:rsidRPr="007A52B3" w:rsidRDefault="00B86B11" w:rsidP="00B86B11">
            <w:pPr>
              <w:jc w:val="right"/>
              <w:rPr>
                <w:sz w:val="18"/>
                <w:szCs w:val="18"/>
              </w:rPr>
            </w:pPr>
            <w:r w:rsidRPr="007A52B3">
              <w:rPr>
                <w:sz w:val="18"/>
                <w:szCs w:val="18"/>
              </w:rPr>
              <w:t xml:space="preserve">563,1 </w:t>
            </w:r>
          </w:p>
        </w:tc>
        <w:tc>
          <w:tcPr>
            <w:tcW w:w="861" w:type="dxa"/>
            <w:shd w:val="clear" w:color="auto" w:fill="auto"/>
            <w:vAlign w:val="center"/>
            <w:hideMark/>
          </w:tcPr>
          <w:p w14:paraId="52656082" w14:textId="49A3117E" w:rsidR="00B86B11" w:rsidRPr="007A52B3" w:rsidRDefault="00B86B11" w:rsidP="00CD4F2D">
            <w:pPr>
              <w:jc w:val="center"/>
              <w:rPr>
                <w:sz w:val="18"/>
                <w:szCs w:val="18"/>
              </w:rPr>
            </w:pPr>
            <w:r w:rsidRPr="007A52B3">
              <w:rPr>
                <w:sz w:val="18"/>
                <w:szCs w:val="18"/>
              </w:rPr>
              <w:t>в 2,3 р</w:t>
            </w:r>
            <w:r w:rsidR="00CD4F2D" w:rsidRPr="007A52B3">
              <w:rPr>
                <w:sz w:val="18"/>
                <w:szCs w:val="18"/>
              </w:rPr>
              <w:t>.</w:t>
            </w:r>
          </w:p>
        </w:tc>
      </w:tr>
      <w:tr w:rsidR="007A52B3" w:rsidRPr="007A52B3" w14:paraId="77EDB20D" w14:textId="77777777" w:rsidTr="00184561">
        <w:trPr>
          <w:trHeight w:val="70"/>
        </w:trPr>
        <w:tc>
          <w:tcPr>
            <w:tcW w:w="5789" w:type="dxa"/>
            <w:shd w:val="clear" w:color="auto" w:fill="auto"/>
            <w:vAlign w:val="center"/>
            <w:hideMark/>
          </w:tcPr>
          <w:p w14:paraId="6A60904E" w14:textId="77777777" w:rsidR="00B86B11" w:rsidRPr="007A52B3" w:rsidRDefault="00B86B11" w:rsidP="00B86B11">
            <w:pPr>
              <w:rPr>
                <w:i/>
                <w:iCs/>
                <w:sz w:val="18"/>
                <w:szCs w:val="18"/>
              </w:rPr>
            </w:pPr>
            <w:r w:rsidRPr="007A52B3">
              <w:rPr>
                <w:i/>
                <w:iCs/>
                <w:sz w:val="18"/>
                <w:szCs w:val="18"/>
              </w:rPr>
              <w:t xml:space="preserve"> - реализация программ формирования современной городской среды</w:t>
            </w:r>
          </w:p>
        </w:tc>
        <w:tc>
          <w:tcPr>
            <w:tcW w:w="915" w:type="dxa"/>
            <w:shd w:val="clear" w:color="auto" w:fill="auto"/>
            <w:vAlign w:val="center"/>
            <w:hideMark/>
          </w:tcPr>
          <w:p w14:paraId="158CECFC" w14:textId="77777777" w:rsidR="00B86B11" w:rsidRPr="007A52B3" w:rsidRDefault="00B86B11" w:rsidP="00B86B11">
            <w:pPr>
              <w:jc w:val="right"/>
              <w:rPr>
                <w:i/>
                <w:iCs/>
                <w:sz w:val="18"/>
                <w:szCs w:val="18"/>
              </w:rPr>
            </w:pPr>
            <w:r w:rsidRPr="007A52B3">
              <w:rPr>
                <w:i/>
                <w:iCs/>
                <w:sz w:val="18"/>
                <w:szCs w:val="18"/>
              </w:rPr>
              <w:t xml:space="preserve">311,2 </w:t>
            </w:r>
          </w:p>
        </w:tc>
        <w:tc>
          <w:tcPr>
            <w:tcW w:w="992" w:type="dxa"/>
            <w:shd w:val="clear" w:color="auto" w:fill="auto"/>
            <w:vAlign w:val="center"/>
            <w:hideMark/>
          </w:tcPr>
          <w:p w14:paraId="5A6C418F" w14:textId="77777777" w:rsidR="00B86B11" w:rsidRPr="007A52B3" w:rsidRDefault="00B86B11" w:rsidP="00B86B11">
            <w:pPr>
              <w:jc w:val="right"/>
              <w:rPr>
                <w:i/>
                <w:iCs/>
                <w:sz w:val="18"/>
                <w:szCs w:val="18"/>
              </w:rPr>
            </w:pPr>
            <w:r w:rsidRPr="007A52B3">
              <w:rPr>
                <w:i/>
                <w:iCs/>
                <w:sz w:val="18"/>
                <w:szCs w:val="18"/>
              </w:rPr>
              <w:t xml:space="preserve">340,5 </w:t>
            </w:r>
          </w:p>
        </w:tc>
        <w:tc>
          <w:tcPr>
            <w:tcW w:w="914" w:type="dxa"/>
            <w:shd w:val="clear" w:color="auto" w:fill="auto"/>
            <w:vAlign w:val="center"/>
            <w:hideMark/>
          </w:tcPr>
          <w:p w14:paraId="061BE5C4" w14:textId="77777777" w:rsidR="00B86B11" w:rsidRPr="007A52B3" w:rsidRDefault="00B86B11" w:rsidP="00B86B11">
            <w:pPr>
              <w:jc w:val="right"/>
              <w:rPr>
                <w:i/>
                <w:iCs/>
                <w:sz w:val="18"/>
                <w:szCs w:val="18"/>
              </w:rPr>
            </w:pPr>
            <w:r w:rsidRPr="007A52B3">
              <w:rPr>
                <w:i/>
                <w:iCs/>
                <w:sz w:val="18"/>
                <w:szCs w:val="18"/>
              </w:rPr>
              <w:t xml:space="preserve">29,3 </w:t>
            </w:r>
          </w:p>
        </w:tc>
        <w:tc>
          <w:tcPr>
            <w:tcW w:w="861" w:type="dxa"/>
            <w:shd w:val="clear" w:color="auto" w:fill="auto"/>
            <w:vAlign w:val="center"/>
            <w:hideMark/>
          </w:tcPr>
          <w:p w14:paraId="774A495F" w14:textId="77777777" w:rsidR="00B86B11" w:rsidRPr="007A52B3" w:rsidRDefault="00B86B11" w:rsidP="00B86B11">
            <w:pPr>
              <w:jc w:val="right"/>
              <w:rPr>
                <w:i/>
                <w:iCs/>
                <w:sz w:val="18"/>
                <w:szCs w:val="18"/>
              </w:rPr>
            </w:pPr>
            <w:r w:rsidRPr="007A52B3">
              <w:rPr>
                <w:i/>
                <w:iCs/>
                <w:sz w:val="18"/>
                <w:szCs w:val="18"/>
              </w:rPr>
              <w:t xml:space="preserve">9,4 </w:t>
            </w:r>
          </w:p>
        </w:tc>
      </w:tr>
      <w:tr w:rsidR="007A52B3" w:rsidRPr="007A52B3" w14:paraId="264B704C" w14:textId="77777777" w:rsidTr="00184561">
        <w:trPr>
          <w:trHeight w:val="70"/>
        </w:trPr>
        <w:tc>
          <w:tcPr>
            <w:tcW w:w="5789" w:type="dxa"/>
            <w:shd w:val="clear" w:color="auto" w:fill="auto"/>
            <w:vAlign w:val="center"/>
            <w:hideMark/>
          </w:tcPr>
          <w:p w14:paraId="74D49654" w14:textId="77777777" w:rsidR="00B86B11" w:rsidRPr="007A52B3" w:rsidRDefault="00B86B11" w:rsidP="00B86B11">
            <w:pPr>
              <w:rPr>
                <w:i/>
                <w:iCs/>
                <w:sz w:val="18"/>
                <w:szCs w:val="18"/>
              </w:rPr>
            </w:pPr>
            <w:r w:rsidRPr="007A52B3">
              <w:rPr>
                <w:i/>
                <w:iCs/>
                <w:sz w:val="18"/>
                <w:szCs w:val="18"/>
              </w:rPr>
              <w:t xml:space="preserve"> - реализация мероприятий планов социального развития центров экономического роста субъектов РФ Арктической зоны РФ</w:t>
            </w:r>
          </w:p>
        </w:tc>
        <w:tc>
          <w:tcPr>
            <w:tcW w:w="915" w:type="dxa"/>
            <w:shd w:val="clear" w:color="auto" w:fill="auto"/>
            <w:vAlign w:val="center"/>
            <w:hideMark/>
          </w:tcPr>
          <w:p w14:paraId="1A980D3A" w14:textId="77777777" w:rsidR="00B86B11" w:rsidRPr="007A52B3" w:rsidRDefault="00B86B11" w:rsidP="00B86B11">
            <w:pPr>
              <w:jc w:val="right"/>
              <w:rPr>
                <w:i/>
                <w:iCs/>
                <w:sz w:val="18"/>
                <w:szCs w:val="18"/>
              </w:rPr>
            </w:pPr>
            <w:r w:rsidRPr="007A52B3">
              <w:rPr>
                <w:i/>
                <w:iCs/>
                <w:sz w:val="18"/>
                <w:szCs w:val="18"/>
              </w:rPr>
              <w:t xml:space="preserve">0,0 </w:t>
            </w:r>
          </w:p>
        </w:tc>
        <w:tc>
          <w:tcPr>
            <w:tcW w:w="992" w:type="dxa"/>
            <w:shd w:val="clear" w:color="auto" w:fill="auto"/>
            <w:vAlign w:val="center"/>
            <w:hideMark/>
          </w:tcPr>
          <w:p w14:paraId="56403586" w14:textId="77777777" w:rsidR="00B86B11" w:rsidRPr="007A52B3" w:rsidRDefault="00B86B11" w:rsidP="00B86B11">
            <w:pPr>
              <w:jc w:val="right"/>
              <w:rPr>
                <w:i/>
                <w:iCs/>
                <w:sz w:val="18"/>
                <w:szCs w:val="18"/>
              </w:rPr>
            </w:pPr>
            <w:r w:rsidRPr="007A52B3">
              <w:rPr>
                <w:i/>
                <w:iCs/>
                <w:sz w:val="18"/>
                <w:szCs w:val="18"/>
              </w:rPr>
              <w:t xml:space="preserve">601,5 </w:t>
            </w:r>
          </w:p>
        </w:tc>
        <w:tc>
          <w:tcPr>
            <w:tcW w:w="914" w:type="dxa"/>
            <w:shd w:val="clear" w:color="auto" w:fill="auto"/>
            <w:vAlign w:val="center"/>
            <w:hideMark/>
          </w:tcPr>
          <w:p w14:paraId="78522C25" w14:textId="77777777" w:rsidR="00B86B11" w:rsidRPr="007A52B3" w:rsidRDefault="00B86B11" w:rsidP="00B86B11">
            <w:pPr>
              <w:jc w:val="right"/>
              <w:rPr>
                <w:i/>
                <w:iCs/>
                <w:sz w:val="18"/>
                <w:szCs w:val="18"/>
              </w:rPr>
            </w:pPr>
            <w:r w:rsidRPr="007A52B3">
              <w:rPr>
                <w:i/>
                <w:iCs/>
                <w:sz w:val="18"/>
                <w:szCs w:val="18"/>
              </w:rPr>
              <w:t xml:space="preserve">601,5 </w:t>
            </w:r>
          </w:p>
        </w:tc>
        <w:tc>
          <w:tcPr>
            <w:tcW w:w="861" w:type="dxa"/>
            <w:shd w:val="clear" w:color="auto" w:fill="auto"/>
            <w:vAlign w:val="center"/>
          </w:tcPr>
          <w:p w14:paraId="037478D0" w14:textId="6EDA61DD" w:rsidR="00B86B11" w:rsidRPr="007A52B3" w:rsidRDefault="00BE5867" w:rsidP="00B86B11">
            <w:pPr>
              <w:jc w:val="center"/>
              <w:rPr>
                <w:i/>
                <w:iCs/>
                <w:sz w:val="18"/>
                <w:szCs w:val="18"/>
              </w:rPr>
            </w:pPr>
            <w:r w:rsidRPr="007A52B3">
              <w:rPr>
                <w:i/>
                <w:iCs/>
                <w:sz w:val="18"/>
                <w:szCs w:val="18"/>
              </w:rPr>
              <w:t>-</w:t>
            </w:r>
          </w:p>
        </w:tc>
      </w:tr>
      <w:tr w:rsidR="007A52B3" w:rsidRPr="007A52B3" w14:paraId="44D31A31" w14:textId="77777777" w:rsidTr="00184561">
        <w:trPr>
          <w:trHeight w:val="70"/>
        </w:trPr>
        <w:tc>
          <w:tcPr>
            <w:tcW w:w="5789" w:type="dxa"/>
            <w:shd w:val="clear" w:color="auto" w:fill="auto"/>
            <w:vAlign w:val="center"/>
            <w:hideMark/>
          </w:tcPr>
          <w:p w14:paraId="371FD7F2" w14:textId="77777777" w:rsidR="00B86B11" w:rsidRPr="007A52B3" w:rsidRDefault="00B86B11" w:rsidP="00B86B11">
            <w:pPr>
              <w:rPr>
                <w:sz w:val="18"/>
                <w:szCs w:val="18"/>
              </w:rPr>
            </w:pPr>
            <w:r w:rsidRPr="007A52B3">
              <w:rPr>
                <w:sz w:val="18"/>
                <w:szCs w:val="18"/>
              </w:rPr>
              <w:t>Другие вопросы в области жилищно-коммунального хозяйства, из них:</w:t>
            </w:r>
          </w:p>
        </w:tc>
        <w:tc>
          <w:tcPr>
            <w:tcW w:w="915" w:type="dxa"/>
            <w:shd w:val="clear" w:color="auto" w:fill="auto"/>
            <w:vAlign w:val="center"/>
            <w:hideMark/>
          </w:tcPr>
          <w:p w14:paraId="5BAC2B90" w14:textId="77777777" w:rsidR="00B86B11" w:rsidRPr="007A52B3" w:rsidRDefault="00B86B11" w:rsidP="00B86B11">
            <w:pPr>
              <w:jc w:val="right"/>
              <w:rPr>
                <w:sz w:val="18"/>
                <w:szCs w:val="18"/>
              </w:rPr>
            </w:pPr>
            <w:r w:rsidRPr="007A52B3">
              <w:rPr>
                <w:sz w:val="18"/>
                <w:szCs w:val="18"/>
              </w:rPr>
              <w:t xml:space="preserve">967,2 </w:t>
            </w:r>
          </w:p>
        </w:tc>
        <w:tc>
          <w:tcPr>
            <w:tcW w:w="992" w:type="dxa"/>
            <w:shd w:val="clear" w:color="auto" w:fill="auto"/>
            <w:vAlign w:val="center"/>
            <w:hideMark/>
          </w:tcPr>
          <w:p w14:paraId="77102C8B" w14:textId="77777777" w:rsidR="00B86B11" w:rsidRPr="007A52B3" w:rsidRDefault="00B86B11" w:rsidP="00B86B11">
            <w:pPr>
              <w:jc w:val="right"/>
              <w:rPr>
                <w:sz w:val="18"/>
                <w:szCs w:val="18"/>
              </w:rPr>
            </w:pPr>
            <w:r w:rsidRPr="007A52B3">
              <w:rPr>
                <w:sz w:val="18"/>
                <w:szCs w:val="18"/>
              </w:rPr>
              <w:t xml:space="preserve">532,0 </w:t>
            </w:r>
          </w:p>
        </w:tc>
        <w:tc>
          <w:tcPr>
            <w:tcW w:w="914" w:type="dxa"/>
            <w:shd w:val="clear" w:color="auto" w:fill="auto"/>
            <w:vAlign w:val="center"/>
            <w:hideMark/>
          </w:tcPr>
          <w:p w14:paraId="4289CCA7" w14:textId="77777777" w:rsidR="00B86B11" w:rsidRPr="007A52B3" w:rsidRDefault="00B86B11" w:rsidP="00B86B11">
            <w:pPr>
              <w:jc w:val="right"/>
              <w:rPr>
                <w:sz w:val="18"/>
                <w:szCs w:val="18"/>
              </w:rPr>
            </w:pPr>
            <w:r w:rsidRPr="007A52B3">
              <w:rPr>
                <w:sz w:val="18"/>
                <w:szCs w:val="18"/>
              </w:rPr>
              <w:t xml:space="preserve">-435,3 </w:t>
            </w:r>
          </w:p>
        </w:tc>
        <w:tc>
          <w:tcPr>
            <w:tcW w:w="861" w:type="dxa"/>
            <w:shd w:val="clear" w:color="auto" w:fill="auto"/>
            <w:vAlign w:val="center"/>
            <w:hideMark/>
          </w:tcPr>
          <w:p w14:paraId="3B7CFBC2" w14:textId="77777777" w:rsidR="00B86B11" w:rsidRPr="007A52B3" w:rsidRDefault="00B86B11" w:rsidP="00B86B11">
            <w:pPr>
              <w:jc w:val="right"/>
              <w:rPr>
                <w:sz w:val="18"/>
                <w:szCs w:val="18"/>
              </w:rPr>
            </w:pPr>
            <w:r w:rsidRPr="007A52B3">
              <w:rPr>
                <w:sz w:val="18"/>
                <w:szCs w:val="18"/>
              </w:rPr>
              <w:t xml:space="preserve">-45,0 </w:t>
            </w:r>
          </w:p>
        </w:tc>
      </w:tr>
      <w:tr w:rsidR="007A52B3" w:rsidRPr="007A52B3" w14:paraId="7818E13E" w14:textId="77777777" w:rsidTr="00184561">
        <w:trPr>
          <w:trHeight w:val="70"/>
        </w:trPr>
        <w:tc>
          <w:tcPr>
            <w:tcW w:w="5789" w:type="dxa"/>
            <w:shd w:val="clear" w:color="auto" w:fill="auto"/>
            <w:vAlign w:val="center"/>
            <w:hideMark/>
          </w:tcPr>
          <w:p w14:paraId="71A0A609" w14:textId="77777777" w:rsidR="00B86B11" w:rsidRPr="007A52B3" w:rsidRDefault="00B86B11" w:rsidP="00B86B11">
            <w:pPr>
              <w:rPr>
                <w:iCs/>
                <w:sz w:val="18"/>
                <w:szCs w:val="18"/>
              </w:rPr>
            </w:pPr>
            <w:r w:rsidRPr="007A52B3">
              <w:rPr>
                <w:iCs/>
                <w:sz w:val="18"/>
                <w:szCs w:val="18"/>
              </w:rPr>
              <w:t xml:space="preserve"> - строительство и реконструкция (модернизация) объектов питьевого водоснабжения</w:t>
            </w:r>
          </w:p>
        </w:tc>
        <w:tc>
          <w:tcPr>
            <w:tcW w:w="915" w:type="dxa"/>
            <w:shd w:val="clear" w:color="auto" w:fill="auto"/>
            <w:vAlign w:val="center"/>
            <w:hideMark/>
          </w:tcPr>
          <w:p w14:paraId="3B0E981D" w14:textId="77777777" w:rsidR="00B86B11" w:rsidRPr="007A52B3" w:rsidRDefault="00B86B11" w:rsidP="00B86B11">
            <w:pPr>
              <w:jc w:val="right"/>
              <w:rPr>
                <w:iCs/>
                <w:sz w:val="18"/>
                <w:szCs w:val="18"/>
              </w:rPr>
            </w:pPr>
            <w:r w:rsidRPr="007A52B3">
              <w:rPr>
                <w:iCs/>
                <w:sz w:val="18"/>
                <w:szCs w:val="18"/>
              </w:rPr>
              <w:t xml:space="preserve">895,5 </w:t>
            </w:r>
          </w:p>
        </w:tc>
        <w:tc>
          <w:tcPr>
            <w:tcW w:w="992" w:type="dxa"/>
            <w:shd w:val="clear" w:color="auto" w:fill="auto"/>
            <w:vAlign w:val="center"/>
            <w:hideMark/>
          </w:tcPr>
          <w:p w14:paraId="39EE594B" w14:textId="77777777" w:rsidR="00B86B11" w:rsidRPr="007A52B3" w:rsidRDefault="00B86B11" w:rsidP="00B86B11">
            <w:pPr>
              <w:jc w:val="right"/>
              <w:rPr>
                <w:iCs/>
                <w:sz w:val="18"/>
                <w:szCs w:val="18"/>
              </w:rPr>
            </w:pPr>
            <w:r w:rsidRPr="007A52B3">
              <w:rPr>
                <w:iCs/>
                <w:sz w:val="18"/>
                <w:szCs w:val="18"/>
              </w:rPr>
              <w:t xml:space="preserve">468,5 </w:t>
            </w:r>
          </w:p>
        </w:tc>
        <w:tc>
          <w:tcPr>
            <w:tcW w:w="914" w:type="dxa"/>
            <w:shd w:val="clear" w:color="auto" w:fill="auto"/>
            <w:vAlign w:val="center"/>
            <w:hideMark/>
          </w:tcPr>
          <w:p w14:paraId="07E45409" w14:textId="77777777" w:rsidR="00B86B11" w:rsidRPr="007A52B3" w:rsidRDefault="00B86B11" w:rsidP="00B86B11">
            <w:pPr>
              <w:jc w:val="right"/>
              <w:rPr>
                <w:sz w:val="18"/>
                <w:szCs w:val="18"/>
              </w:rPr>
            </w:pPr>
            <w:r w:rsidRPr="007A52B3">
              <w:rPr>
                <w:sz w:val="18"/>
                <w:szCs w:val="18"/>
              </w:rPr>
              <w:t xml:space="preserve">-427,0 </w:t>
            </w:r>
          </w:p>
        </w:tc>
        <w:tc>
          <w:tcPr>
            <w:tcW w:w="861" w:type="dxa"/>
            <w:shd w:val="clear" w:color="auto" w:fill="auto"/>
            <w:vAlign w:val="center"/>
            <w:hideMark/>
          </w:tcPr>
          <w:p w14:paraId="5D78A32D" w14:textId="77777777" w:rsidR="00B86B11" w:rsidRPr="007A52B3" w:rsidRDefault="00B86B11" w:rsidP="00B86B11">
            <w:pPr>
              <w:jc w:val="right"/>
              <w:rPr>
                <w:sz w:val="18"/>
                <w:szCs w:val="18"/>
              </w:rPr>
            </w:pPr>
            <w:r w:rsidRPr="007A52B3">
              <w:rPr>
                <w:sz w:val="18"/>
                <w:szCs w:val="18"/>
              </w:rPr>
              <w:t xml:space="preserve">-47,7 </w:t>
            </w:r>
          </w:p>
        </w:tc>
      </w:tr>
      <w:tr w:rsidR="007A52B3" w:rsidRPr="007A52B3" w14:paraId="5AFC50BA" w14:textId="77777777" w:rsidTr="00184561">
        <w:trPr>
          <w:trHeight w:val="70"/>
        </w:trPr>
        <w:tc>
          <w:tcPr>
            <w:tcW w:w="5789" w:type="dxa"/>
            <w:shd w:val="clear" w:color="auto" w:fill="auto"/>
            <w:vAlign w:val="center"/>
            <w:hideMark/>
          </w:tcPr>
          <w:p w14:paraId="6D85F6F0" w14:textId="77777777" w:rsidR="00B86B11" w:rsidRPr="007A52B3" w:rsidRDefault="00B86B11" w:rsidP="00B86B11">
            <w:pPr>
              <w:rPr>
                <w:sz w:val="18"/>
                <w:szCs w:val="18"/>
              </w:rPr>
            </w:pPr>
            <w:r w:rsidRPr="007A52B3">
              <w:rPr>
                <w:sz w:val="18"/>
                <w:szCs w:val="18"/>
              </w:rPr>
              <w:t>Другие вопросы в области охраны окружающей среды</w:t>
            </w:r>
          </w:p>
        </w:tc>
        <w:tc>
          <w:tcPr>
            <w:tcW w:w="915" w:type="dxa"/>
            <w:shd w:val="clear" w:color="auto" w:fill="auto"/>
            <w:vAlign w:val="center"/>
            <w:hideMark/>
          </w:tcPr>
          <w:p w14:paraId="475F5949" w14:textId="77777777" w:rsidR="00B86B11" w:rsidRPr="007A52B3" w:rsidRDefault="00B86B11" w:rsidP="00B86B11">
            <w:pPr>
              <w:jc w:val="right"/>
              <w:rPr>
                <w:sz w:val="18"/>
                <w:szCs w:val="18"/>
              </w:rPr>
            </w:pPr>
            <w:r w:rsidRPr="007A52B3">
              <w:rPr>
                <w:sz w:val="18"/>
                <w:szCs w:val="18"/>
              </w:rPr>
              <w:t xml:space="preserve">54,9 </w:t>
            </w:r>
          </w:p>
        </w:tc>
        <w:tc>
          <w:tcPr>
            <w:tcW w:w="992" w:type="dxa"/>
            <w:shd w:val="clear" w:color="auto" w:fill="auto"/>
            <w:vAlign w:val="center"/>
            <w:hideMark/>
          </w:tcPr>
          <w:p w14:paraId="2FF1285A" w14:textId="77777777" w:rsidR="00B86B11" w:rsidRPr="007A52B3" w:rsidRDefault="00B86B11" w:rsidP="00B86B11">
            <w:pPr>
              <w:jc w:val="right"/>
              <w:rPr>
                <w:sz w:val="18"/>
                <w:szCs w:val="18"/>
              </w:rPr>
            </w:pPr>
            <w:r w:rsidRPr="007A52B3">
              <w:rPr>
                <w:sz w:val="18"/>
                <w:szCs w:val="18"/>
              </w:rPr>
              <w:t xml:space="preserve">55,0 </w:t>
            </w:r>
          </w:p>
        </w:tc>
        <w:tc>
          <w:tcPr>
            <w:tcW w:w="914" w:type="dxa"/>
            <w:shd w:val="clear" w:color="auto" w:fill="auto"/>
            <w:vAlign w:val="center"/>
            <w:hideMark/>
          </w:tcPr>
          <w:p w14:paraId="51A5CE93" w14:textId="77777777" w:rsidR="00B86B11" w:rsidRPr="007A52B3" w:rsidRDefault="00B86B11" w:rsidP="00B86B11">
            <w:pPr>
              <w:jc w:val="right"/>
              <w:rPr>
                <w:sz w:val="18"/>
                <w:szCs w:val="18"/>
              </w:rPr>
            </w:pPr>
            <w:r w:rsidRPr="007A52B3">
              <w:rPr>
                <w:sz w:val="18"/>
                <w:szCs w:val="18"/>
              </w:rPr>
              <w:t xml:space="preserve">0,1 </w:t>
            </w:r>
          </w:p>
        </w:tc>
        <w:tc>
          <w:tcPr>
            <w:tcW w:w="861" w:type="dxa"/>
            <w:shd w:val="clear" w:color="auto" w:fill="auto"/>
            <w:vAlign w:val="center"/>
            <w:hideMark/>
          </w:tcPr>
          <w:p w14:paraId="60F2BAFC" w14:textId="77777777" w:rsidR="00B86B11" w:rsidRPr="007A52B3" w:rsidRDefault="00B86B11" w:rsidP="00B86B11">
            <w:pPr>
              <w:jc w:val="right"/>
              <w:rPr>
                <w:sz w:val="18"/>
                <w:szCs w:val="18"/>
              </w:rPr>
            </w:pPr>
            <w:r w:rsidRPr="007A52B3">
              <w:rPr>
                <w:sz w:val="18"/>
                <w:szCs w:val="18"/>
              </w:rPr>
              <w:t xml:space="preserve">0,2 </w:t>
            </w:r>
          </w:p>
        </w:tc>
      </w:tr>
      <w:tr w:rsidR="007A52B3" w:rsidRPr="007A52B3" w14:paraId="58BB8789" w14:textId="77777777" w:rsidTr="00184561">
        <w:trPr>
          <w:trHeight w:hRule="exact" w:val="255"/>
        </w:trPr>
        <w:tc>
          <w:tcPr>
            <w:tcW w:w="5789" w:type="dxa"/>
            <w:shd w:val="clear" w:color="auto" w:fill="auto"/>
            <w:vAlign w:val="center"/>
            <w:hideMark/>
          </w:tcPr>
          <w:p w14:paraId="1CB1E117" w14:textId="77777777" w:rsidR="00B86B11" w:rsidRPr="007A52B3" w:rsidRDefault="00B86B11" w:rsidP="00B86B11">
            <w:pPr>
              <w:rPr>
                <w:sz w:val="18"/>
                <w:szCs w:val="18"/>
              </w:rPr>
            </w:pPr>
            <w:r w:rsidRPr="007A52B3">
              <w:rPr>
                <w:sz w:val="18"/>
                <w:szCs w:val="18"/>
              </w:rPr>
              <w:t>Дошкольное образование</w:t>
            </w:r>
          </w:p>
        </w:tc>
        <w:tc>
          <w:tcPr>
            <w:tcW w:w="915" w:type="dxa"/>
            <w:shd w:val="clear" w:color="auto" w:fill="auto"/>
            <w:vAlign w:val="center"/>
            <w:hideMark/>
          </w:tcPr>
          <w:p w14:paraId="6F14E9F2" w14:textId="77777777" w:rsidR="00B86B11" w:rsidRPr="007A52B3" w:rsidRDefault="00B86B11" w:rsidP="00B86B11">
            <w:pPr>
              <w:jc w:val="right"/>
              <w:rPr>
                <w:sz w:val="18"/>
                <w:szCs w:val="18"/>
              </w:rPr>
            </w:pPr>
            <w:r w:rsidRPr="007A52B3">
              <w:rPr>
                <w:sz w:val="18"/>
                <w:szCs w:val="18"/>
              </w:rPr>
              <w:t xml:space="preserve">27,5 </w:t>
            </w:r>
          </w:p>
        </w:tc>
        <w:tc>
          <w:tcPr>
            <w:tcW w:w="992" w:type="dxa"/>
            <w:shd w:val="clear" w:color="auto" w:fill="auto"/>
            <w:vAlign w:val="center"/>
            <w:hideMark/>
          </w:tcPr>
          <w:p w14:paraId="105FEAC5" w14:textId="77777777" w:rsidR="00B86B11" w:rsidRPr="007A52B3" w:rsidRDefault="00B86B11" w:rsidP="00B86B11">
            <w:pPr>
              <w:jc w:val="right"/>
              <w:rPr>
                <w:sz w:val="18"/>
                <w:szCs w:val="18"/>
              </w:rPr>
            </w:pPr>
            <w:r w:rsidRPr="007A52B3">
              <w:rPr>
                <w:sz w:val="18"/>
                <w:szCs w:val="18"/>
              </w:rPr>
              <w:t xml:space="preserve">0,0 </w:t>
            </w:r>
          </w:p>
        </w:tc>
        <w:tc>
          <w:tcPr>
            <w:tcW w:w="914" w:type="dxa"/>
            <w:shd w:val="clear" w:color="auto" w:fill="auto"/>
            <w:vAlign w:val="center"/>
            <w:hideMark/>
          </w:tcPr>
          <w:p w14:paraId="4ABE32CD" w14:textId="77777777" w:rsidR="00B86B11" w:rsidRPr="007A52B3" w:rsidRDefault="00B86B11" w:rsidP="00B86B11">
            <w:pPr>
              <w:jc w:val="right"/>
              <w:rPr>
                <w:sz w:val="18"/>
                <w:szCs w:val="18"/>
              </w:rPr>
            </w:pPr>
            <w:r w:rsidRPr="007A52B3">
              <w:rPr>
                <w:sz w:val="18"/>
                <w:szCs w:val="18"/>
              </w:rPr>
              <w:t xml:space="preserve">-27,5 </w:t>
            </w:r>
          </w:p>
        </w:tc>
        <w:tc>
          <w:tcPr>
            <w:tcW w:w="861" w:type="dxa"/>
            <w:shd w:val="clear" w:color="auto" w:fill="auto"/>
            <w:vAlign w:val="center"/>
            <w:hideMark/>
          </w:tcPr>
          <w:p w14:paraId="7DAFB4E4" w14:textId="77777777" w:rsidR="00B86B11" w:rsidRPr="007A52B3" w:rsidRDefault="00B86B11" w:rsidP="00B86B11">
            <w:pPr>
              <w:jc w:val="right"/>
              <w:rPr>
                <w:sz w:val="18"/>
                <w:szCs w:val="18"/>
              </w:rPr>
            </w:pPr>
            <w:r w:rsidRPr="007A52B3">
              <w:rPr>
                <w:sz w:val="18"/>
                <w:szCs w:val="18"/>
              </w:rPr>
              <w:t xml:space="preserve">-100,0 </w:t>
            </w:r>
          </w:p>
        </w:tc>
      </w:tr>
      <w:tr w:rsidR="007A52B3" w:rsidRPr="007A52B3" w14:paraId="1DCDBEFE" w14:textId="77777777" w:rsidTr="00184561">
        <w:trPr>
          <w:trHeight w:hRule="exact" w:val="255"/>
        </w:trPr>
        <w:tc>
          <w:tcPr>
            <w:tcW w:w="5789" w:type="dxa"/>
            <w:shd w:val="clear" w:color="auto" w:fill="auto"/>
            <w:vAlign w:val="center"/>
            <w:hideMark/>
          </w:tcPr>
          <w:p w14:paraId="2D4B8496" w14:textId="77777777" w:rsidR="00B86B11" w:rsidRPr="007A52B3" w:rsidRDefault="00B86B11" w:rsidP="00B86B11">
            <w:pPr>
              <w:rPr>
                <w:sz w:val="18"/>
                <w:szCs w:val="18"/>
              </w:rPr>
            </w:pPr>
            <w:r w:rsidRPr="007A52B3">
              <w:rPr>
                <w:sz w:val="18"/>
                <w:szCs w:val="18"/>
              </w:rPr>
              <w:t>Общее образование, из них:</w:t>
            </w:r>
          </w:p>
        </w:tc>
        <w:tc>
          <w:tcPr>
            <w:tcW w:w="915" w:type="dxa"/>
            <w:shd w:val="clear" w:color="auto" w:fill="auto"/>
            <w:vAlign w:val="center"/>
            <w:hideMark/>
          </w:tcPr>
          <w:p w14:paraId="452A44F6" w14:textId="77777777" w:rsidR="00B86B11" w:rsidRPr="007A52B3" w:rsidRDefault="00B86B11" w:rsidP="00B86B11">
            <w:pPr>
              <w:jc w:val="right"/>
              <w:rPr>
                <w:sz w:val="18"/>
                <w:szCs w:val="18"/>
              </w:rPr>
            </w:pPr>
            <w:r w:rsidRPr="007A52B3">
              <w:rPr>
                <w:sz w:val="18"/>
                <w:szCs w:val="18"/>
              </w:rPr>
              <w:t xml:space="preserve">491,5 </w:t>
            </w:r>
          </w:p>
        </w:tc>
        <w:tc>
          <w:tcPr>
            <w:tcW w:w="992" w:type="dxa"/>
            <w:shd w:val="clear" w:color="auto" w:fill="auto"/>
            <w:vAlign w:val="center"/>
            <w:hideMark/>
          </w:tcPr>
          <w:p w14:paraId="01A45C60" w14:textId="77777777" w:rsidR="00B86B11" w:rsidRPr="007A52B3" w:rsidRDefault="00B86B11" w:rsidP="00B86B11">
            <w:pPr>
              <w:jc w:val="right"/>
              <w:rPr>
                <w:sz w:val="18"/>
                <w:szCs w:val="18"/>
              </w:rPr>
            </w:pPr>
            <w:r w:rsidRPr="007A52B3">
              <w:rPr>
                <w:sz w:val="18"/>
                <w:szCs w:val="18"/>
              </w:rPr>
              <w:t xml:space="preserve">437,4 </w:t>
            </w:r>
          </w:p>
        </w:tc>
        <w:tc>
          <w:tcPr>
            <w:tcW w:w="914" w:type="dxa"/>
            <w:shd w:val="clear" w:color="auto" w:fill="auto"/>
            <w:vAlign w:val="center"/>
            <w:hideMark/>
          </w:tcPr>
          <w:p w14:paraId="19787B89" w14:textId="77777777" w:rsidR="00B86B11" w:rsidRPr="007A52B3" w:rsidRDefault="00B86B11" w:rsidP="00B86B11">
            <w:pPr>
              <w:jc w:val="right"/>
              <w:rPr>
                <w:sz w:val="18"/>
                <w:szCs w:val="18"/>
              </w:rPr>
            </w:pPr>
            <w:r w:rsidRPr="007A52B3">
              <w:rPr>
                <w:sz w:val="18"/>
                <w:szCs w:val="18"/>
              </w:rPr>
              <w:t xml:space="preserve">-54,1 </w:t>
            </w:r>
          </w:p>
        </w:tc>
        <w:tc>
          <w:tcPr>
            <w:tcW w:w="861" w:type="dxa"/>
            <w:shd w:val="clear" w:color="auto" w:fill="auto"/>
            <w:vAlign w:val="center"/>
            <w:hideMark/>
          </w:tcPr>
          <w:p w14:paraId="3E27F423" w14:textId="77777777" w:rsidR="00B86B11" w:rsidRPr="007A52B3" w:rsidRDefault="00B86B11" w:rsidP="00B86B11">
            <w:pPr>
              <w:jc w:val="right"/>
              <w:rPr>
                <w:sz w:val="18"/>
                <w:szCs w:val="18"/>
              </w:rPr>
            </w:pPr>
            <w:r w:rsidRPr="007A52B3">
              <w:rPr>
                <w:sz w:val="18"/>
                <w:szCs w:val="18"/>
              </w:rPr>
              <w:t xml:space="preserve">-11,0 </w:t>
            </w:r>
          </w:p>
        </w:tc>
      </w:tr>
      <w:tr w:rsidR="007A52B3" w:rsidRPr="007A52B3" w14:paraId="5B1F65F5" w14:textId="77777777" w:rsidTr="00184561">
        <w:trPr>
          <w:trHeight w:val="70"/>
        </w:trPr>
        <w:tc>
          <w:tcPr>
            <w:tcW w:w="5789" w:type="dxa"/>
            <w:shd w:val="clear" w:color="auto" w:fill="auto"/>
            <w:vAlign w:val="center"/>
            <w:hideMark/>
          </w:tcPr>
          <w:p w14:paraId="7924D104" w14:textId="77777777" w:rsidR="00B86B11" w:rsidRPr="007A52B3" w:rsidRDefault="00B86B11" w:rsidP="00B86B11">
            <w:pPr>
              <w:rPr>
                <w:i/>
                <w:iCs/>
                <w:sz w:val="18"/>
                <w:szCs w:val="18"/>
              </w:rPr>
            </w:pPr>
            <w:r w:rsidRPr="007A52B3">
              <w:rPr>
                <w:i/>
                <w:iCs/>
                <w:sz w:val="18"/>
                <w:szCs w:val="18"/>
              </w:rPr>
              <w:t xml:space="preserve"> - обеспечение комплексного развития сельских территорий</w:t>
            </w:r>
          </w:p>
        </w:tc>
        <w:tc>
          <w:tcPr>
            <w:tcW w:w="915" w:type="dxa"/>
            <w:shd w:val="clear" w:color="auto" w:fill="auto"/>
            <w:vAlign w:val="center"/>
            <w:hideMark/>
          </w:tcPr>
          <w:p w14:paraId="14736FE1" w14:textId="77777777" w:rsidR="00B86B11" w:rsidRPr="007A52B3" w:rsidRDefault="00B86B11" w:rsidP="00B86B11">
            <w:pPr>
              <w:jc w:val="right"/>
              <w:rPr>
                <w:i/>
                <w:iCs/>
                <w:sz w:val="18"/>
                <w:szCs w:val="18"/>
              </w:rPr>
            </w:pPr>
            <w:r w:rsidRPr="007A52B3">
              <w:rPr>
                <w:i/>
                <w:iCs/>
                <w:sz w:val="18"/>
                <w:szCs w:val="18"/>
              </w:rPr>
              <w:t xml:space="preserve">24,4 </w:t>
            </w:r>
          </w:p>
        </w:tc>
        <w:tc>
          <w:tcPr>
            <w:tcW w:w="992" w:type="dxa"/>
            <w:shd w:val="clear" w:color="auto" w:fill="auto"/>
            <w:vAlign w:val="center"/>
            <w:hideMark/>
          </w:tcPr>
          <w:p w14:paraId="2B97D418" w14:textId="77777777" w:rsidR="00B86B11" w:rsidRPr="007A52B3" w:rsidRDefault="00B86B11" w:rsidP="00B86B11">
            <w:pPr>
              <w:jc w:val="right"/>
              <w:rPr>
                <w:i/>
                <w:iCs/>
                <w:sz w:val="18"/>
                <w:szCs w:val="18"/>
              </w:rPr>
            </w:pPr>
            <w:r w:rsidRPr="007A52B3">
              <w:rPr>
                <w:i/>
                <w:iCs/>
                <w:sz w:val="18"/>
                <w:szCs w:val="18"/>
              </w:rPr>
              <w:t xml:space="preserve">248,5 </w:t>
            </w:r>
          </w:p>
        </w:tc>
        <w:tc>
          <w:tcPr>
            <w:tcW w:w="914" w:type="dxa"/>
            <w:shd w:val="clear" w:color="auto" w:fill="auto"/>
            <w:vAlign w:val="center"/>
            <w:hideMark/>
          </w:tcPr>
          <w:p w14:paraId="7AB06FE3" w14:textId="77777777" w:rsidR="00B86B11" w:rsidRPr="007A52B3" w:rsidRDefault="00B86B11" w:rsidP="00B86B11">
            <w:pPr>
              <w:jc w:val="right"/>
              <w:rPr>
                <w:i/>
                <w:sz w:val="18"/>
                <w:szCs w:val="18"/>
              </w:rPr>
            </w:pPr>
            <w:r w:rsidRPr="007A52B3">
              <w:rPr>
                <w:i/>
                <w:sz w:val="18"/>
                <w:szCs w:val="18"/>
              </w:rPr>
              <w:t xml:space="preserve">224,2 </w:t>
            </w:r>
          </w:p>
        </w:tc>
        <w:tc>
          <w:tcPr>
            <w:tcW w:w="861" w:type="dxa"/>
            <w:shd w:val="clear" w:color="auto" w:fill="auto"/>
            <w:vAlign w:val="center"/>
            <w:hideMark/>
          </w:tcPr>
          <w:p w14:paraId="5DC14921" w14:textId="42B3FD0A" w:rsidR="00B86B11" w:rsidRPr="007A52B3" w:rsidRDefault="00B86B11" w:rsidP="00CD4F2D">
            <w:pPr>
              <w:jc w:val="center"/>
              <w:rPr>
                <w:i/>
                <w:sz w:val="18"/>
                <w:szCs w:val="18"/>
              </w:rPr>
            </w:pPr>
            <w:r w:rsidRPr="007A52B3">
              <w:rPr>
                <w:i/>
                <w:sz w:val="18"/>
                <w:szCs w:val="18"/>
              </w:rPr>
              <w:t>в 10,2 р</w:t>
            </w:r>
            <w:r w:rsidR="00CD4F2D" w:rsidRPr="007A52B3">
              <w:rPr>
                <w:i/>
                <w:sz w:val="18"/>
                <w:szCs w:val="18"/>
              </w:rPr>
              <w:t>.</w:t>
            </w:r>
          </w:p>
        </w:tc>
      </w:tr>
      <w:tr w:rsidR="007A52B3" w:rsidRPr="007A52B3" w14:paraId="631AAC49" w14:textId="77777777" w:rsidTr="00184561">
        <w:trPr>
          <w:trHeight w:val="70"/>
        </w:trPr>
        <w:tc>
          <w:tcPr>
            <w:tcW w:w="5789" w:type="dxa"/>
            <w:shd w:val="clear" w:color="auto" w:fill="auto"/>
            <w:vAlign w:val="center"/>
            <w:hideMark/>
          </w:tcPr>
          <w:p w14:paraId="5E974237" w14:textId="77777777" w:rsidR="00B86B11" w:rsidRPr="007A52B3" w:rsidRDefault="00B86B11" w:rsidP="00B86B11">
            <w:pPr>
              <w:rPr>
                <w:i/>
                <w:iCs/>
                <w:sz w:val="18"/>
                <w:szCs w:val="18"/>
              </w:rPr>
            </w:pPr>
            <w:r w:rsidRPr="007A52B3">
              <w:rPr>
                <w:i/>
                <w:iCs/>
                <w:sz w:val="18"/>
                <w:szCs w:val="18"/>
              </w:rPr>
              <w:t xml:space="preserve"> - создание новых мест в общеобразовательных организациях, расположенных в сельской местности и поселках городского типа</w:t>
            </w:r>
          </w:p>
        </w:tc>
        <w:tc>
          <w:tcPr>
            <w:tcW w:w="915" w:type="dxa"/>
            <w:shd w:val="clear" w:color="auto" w:fill="auto"/>
            <w:vAlign w:val="center"/>
            <w:hideMark/>
          </w:tcPr>
          <w:p w14:paraId="6BD42C7E" w14:textId="77777777" w:rsidR="00B86B11" w:rsidRPr="007A52B3" w:rsidRDefault="00B86B11" w:rsidP="00B86B11">
            <w:pPr>
              <w:jc w:val="right"/>
              <w:rPr>
                <w:i/>
                <w:iCs/>
                <w:sz w:val="18"/>
                <w:szCs w:val="18"/>
              </w:rPr>
            </w:pPr>
            <w:r w:rsidRPr="007A52B3">
              <w:rPr>
                <w:i/>
                <w:iCs/>
                <w:sz w:val="18"/>
                <w:szCs w:val="18"/>
              </w:rPr>
              <w:t xml:space="preserve">328,8 </w:t>
            </w:r>
          </w:p>
        </w:tc>
        <w:tc>
          <w:tcPr>
            <w:tcW w:w="992" w:type="dxa"/>
            <w:shd w:val="clear" w:color="auto" w:fill="auto"/>
            <w:vAlign w:val="center"/>
            <w:hideMark/>
          </w:tcPr>
          <w:p w14:paraId="45BBC8EC" w14:textId="77777777" w:rsidR="00B86B11" w:rsidRPr="007A52B3" w:rsidRDefault="00B86B11" w:rsidP="00B86B11">
            <w:pPr>
              <w:jc w:val="right"/>
              <w:rPr>
                <w:i/>
                <w:iCs/>
                <w:sz w:val="18"/>
                <w:szCs w:val="18"/>
              </w:rPr>
            </w:pPr>
            <w:r w:rsidRPr="007A52B3">
              <w:rPr>
                <w:i/>
                <w:iCs/>
                <w:sz w:val="18"/>
                <w:szCs w:val="18"/>
              </w:rPr>
              <w:t xml:space="preserve">86,5 </w:t>
            </w:r>
          </w:p>
        </w:tc>
        <w:tc>
          <w:tcPr>
            <w:tcW w:w="914" w:type="dxa"/>
            <w:shd w:val="clear" w:color="auto" w:fill="auto"/>
            <w:vAlign w:val="center"/>
            <w:hideMark/>
          </w:tcPr>
          <w:p w14:paraId="5017D5FB" w14:textId="77777777" w:rsidR="00B86B11" w:rsidRPr="007A52B3" w:rsidRDefault="00B86B11" w:rsidP="00B86B11">
            <w:pPr>
              <w:jc w:val="right"/>
              <w:rPr>
                <w:i/>
                <w:sz w:val="18"/>
                <w:szCs w:val="18"/>
              </w:rPr>
            </w:pPr>
            <w:r w:rsidRPr="007A52B3">
              <w:rPr>
                <w:i/>
                <w:sz w:val="18"/>
                <w:szCs w:val="18"/>
              </w:rPr>
              <w:t xml:space="preserve">-242,3 </w:t>
            </w:r>
          </w:p>
        </w:tc>
        <w:tc>
          <w:tcPr>
            <w:tcW w:w="861" w:type="dxa"/>
            <w:shd w:val="clear" w:color="auto" w:fill="auto"/>
            <w:vAlign w:val="center"/>
            <w:hideMark/>
          </w:tcPr>
          <w:p w14:paraId="3D78ECA1" w14:textId="77777777" w:rsidR="00B86B11" w:rsidRPr="007A52B3" w:rsidRDefault="00B86B11" w:rsidP="00B86B11">
            <w:pPr>
              <w:jc w:val="right"/>
              <w:rPr>
                <w:i/>
                <w:sz w:val="18"/>
                <w:szCs w:val="18"/>
              </w:rPr>
            </w:pPr>
            <w:r w:rsidRPr="007A52B3">
              <w:rPr>
                <w:i/>
                <w:sz w:val="18"/>
                <w:szCs w:val="18"/>
              </w:rPr>
              <w:t xml:space="preserve">-73,7 </w:t>
            </w:r>
          </w:p>
        </w:tc>
      </w:tr>
      <w:tr w:rsidR="007A52B3" w:rsidRPr="007A52B3" w14:paraId="4A5A81C0" w14:textId="77777777" w:rsidTr="00184561">
        <w:trPr>
          <w:trHeight w:hRule="exact" w:val="255"/>
        </w:trPr>
        <w:tc>
          <w:tcPr>
            <w:tcW w:w="5789" w:type="dxa"/>
            <w:shd w:val="clear" w:color="auto" w:fill="auto"/>
            <w:vAlign w:val="center"/>
            <w:hideMark/>
          </w:tcPr>
          <w:p w14:paraId="11505785" w14:textId="77777777" w:rsidR="00B86B11" w:rsidRPr="007A52B3" w:rsidRDefault="00B86B11" w:rsidP="00B86B11">
            <w:pPr>
              <w:rPr>
                <w:sz w:val="18"/>
                <w:szCs w:val="18"/>
              </w:rPr>
            </w:pPr>
            <w:r w:rsidRPr="007A52B3">
              <w:rPr>
                <w:sz w:val="18"/>
                <w:szCs w:val="18"/>
              </w:rPr>
              <w:t>Дополнительное образование детей</w:t>
            </w:r>
          </w:p>
        </w:tc>
        <w:tc>
          <w:tcPr>
            <w:tcW w:w="915" w:type="dxa"/>
            <w:shd w:val="clear" w:color="auto" w:fill="auto"/>
            <w:vAlign w:val="center"/>
            <w:hideMark/>
          </w:tcPr>
          <w:p w14:paraId="523A4B7A" w14:textId="77777777" w:rsidR="00B86B11" w:rsidRPr="007A52B3" w:rsidRDefault="00B86B11" w:rsidP="00B86B11">
            <w:pPr>
              <w:jc w:val="right"/>
              <w:rPr>
                <w:sz w:val="18"/>
                <w:szCs w:val="18"/>
              </w:rPr>
            </w:pPr>
            <w:r w:rsidRPr="007A52B3">
              <w:rPr>
                <w:sz w:val="18"/>
                <w:szCs w:val="18"/>
              </w:rPr>
              <w:t xml:space="preserve">82,5 </w:t>
            </w:r>
          </w:p>
        </w:tc>
        <w:tc>
          <w:tcPr>
            <w:tcW w:w="992" w:type="dxa"/>
            <w:shd w:val="clear" w:color="auto" w:fill="auto"/>
            <w:vAlign w:val="center"/>
            <w:hideMark/>
          </w:tcPr>
          <w:p w14:paraId="216E7012" w14:textId="77777777" w:rsidR="00B86B11" w:rsidRPr="007A52B3" w:rsidRDefault="00B86B11" w:rsidP="00B86B11">
            <w:pPr>
              <w:jc w:val="right"/>
              <w:rPr>
                <w:sz w:val="18"/>
                <w:szCs w:val="18"/>
              </w:rPr>
            </w:pPr>
            <w:r w:rsidRPr="007A52B3">
              <w:rPr>
                <w:sz w:val="18"/>
                <w:szCs w:val="18"/>
              </w:rPr>
              <w:t xml:space="preserve">28,2 </w:t>
            </w:r>
          </w:p>
        </w:tc>
        <w:tc>
          <w:tcPr>
            <w:tcW w:w="914" w:type="dxa"/>
            <w:shd w:val="clear" w:color="auto" w:fill="auto"/>
            <w:vAlign w:val="center"/>
            <w:hideMark/>
          </w:tcPr>
          <w:p w14:paraId="24CE39D5" w14:textId="77777777" w:rsidR="00B86B11" w:rsidRPr="007A52B3" w:rsidRDefault="00B86B11" w:rsidP="00B86B11">
            <w:pPr>
              <w:jc w:val="right"/>
              <w:rPr>
                <w:sz w:val="18"/>
                <w:szCs w:val="18"/>
              </w:rPr>
            </w:pPr>
            <w:r w:rsidRPr="007A52B3">
              <w:rPr>
                <w:sz w:val="18"/>
                <w:szCs w:val="18"/>
              </w:rPr>
              <w:t xml:space="preserve">-54,3 </w:t>
            </w:r>
          </w:p>
        </w:tc>
        <w:tc>
          <w:tcPr>
            <w:tcW w:w="861" w:type="dxa"/>
            <w:shd w:val="clear" w:color="auto" w:fill="auto"/>
            <w:vAlign w:val="center"/>
            <w:hideMark/>
          </w:tcPr>
          <w:p w14:paraId="168D6B4F" w14:textId="77777777" w:rsidR="00B86B11" w:rsidRPr="007A52B3" w:rsidRDefault="00B86B11" w:rsidP="00B86B11">
            <w:pPr>
              <w:jc w:val="right"/>
              <w:rPr>
                <w:sz w:val="18"/>
                <w:szCs w:val="18"/>
              </w:rPr>
            </w:pPr>
            <w:r w:rsidRPr="007A52B3">
              <w:rPr>
                <w:sz w:val="18"/>
                <w:szCs w:val="18"/>
              </w:rPr>
              <w:t xml:space="preserve">-65,8 </w:t>
            </w:r>
          </w:p>
        </w:tc>
      </w:tr>
      <w:tr w:rsidR="007A52B3" w:rsidRPr="007A52B3" w14:paraId="1715F02D" w14:textId="77777777" w:rsidTr="00184561">
        <w:trPr>
          <w:trHeight w:hRule="exact" w:val="255"/>
        </w:trPr>
        <w:tc>
          <w:tcPr>
            <w:tcW w:w="5789" w:type="dxa"/>
            <w:shd w:val="clear" w:color="auto" w:fill="auto"/>
            <w:vAlign w:val="center"/>
            <w:hideMark/>
          </w:tcPr>
          <w:p w14:paraId="0D308A9B" w14:textId="77777777" w:rsidR="00B86B11" w:rsidRPr="007A52B3" w:rsidRDefault="00B86B11" w:rsidP="00B86B11">
            <w:pPr>
              <w:rPr>
                <w:sz w:val="18"/>
                <w:szCs w:val="18"/>
              </w:rPr>
            </w:pPr>
            <w:r w:rsidRPr="007A52B3">
              <w:rPr>
                <w:sz w:val="18"/>
                <w:szCs w:val="18"/>
              </w:rPr>
              <w:t>Молодежная политика</w:t>
            </w:r>
          </w:p>
        </w:tc>
        <w:tc>
          <w:tcPr>
            <w:tcW w:w="915" w:type="dxa"/>
            <w:shd w:val="clear" w:color="auto" w:fill="auto"/>
            <w:vAlign w:val="center"/>
            <w:hideMark/>
          </w:tcPr>
          <w:p w14:paraId="1A420659" w14:textId="77777777" w:rsidR="00B86B11" w:rsidRPr="007A52B3" w:rsidRDefault="00B86B11" w:rsidP="00B86B11">
            <w:pPr>
              <w:jc w:val="right"/>
              <w:rPr>
                <w:sz w:val="18"/>
                <w:szCs w:val="18"/>
              </w:rPr>
            </w:pPr>
            <w:r w:rsidRPr="007A52B3">
              <w:rPr>
                <w:sz w:val="18"/>
                <w:szCs w:val="18"/>
              </w:rPr>
              <w:t xml:space="preserve">33,0 </w:t>
            </w:r>
          </w:p>
        </w:tc>
        <w:tc>
          <w:tcPr>
            <w:tcW w:w="992" w:type="dxa"/>
            <w:shd w:val="clear" w:color="auto" w:fill="auto"/>
            <w:vAlign w:val="center"/>
            <w:hideMark/>
          </w:tcPr>
          <w:p w14:paraId="71FA33FC" w14:textId="77777777" w:rsidR="00B86B11" w:rsidRPr="007A52B3" w:rsidRDefault="00B86B11" w:rsidP="00B86B11">
            <w:pPr>
              <w:jc w:val="right"/>
              <w:rPr>
                <w:sz w:val="18"/>
                <w:szCs w:val="18"/>
              </w:rPr>
            </w:pPr>
            <w:r w:rsidRPr="007A52B3">
              <w:rPr>
                <w:sz w:val="18"/>
                <w:szCs w:val="18"/>
              </w:rPr>
              <w:t xml:space="preserve">59,9 </w:t>
            </w:r>
          </w:p>
        </w:tc>
        <w:tc>
          <w:tcPr>
            <w:tcW w:w="914" w:type="dxa"/>
            <w:shd w:val="clear" w:color="auto" w:fill="auto"/>
            <w:vAlign w:val="center"/>
            <w:hideMark/>
          </w:tcPr>
          <w:p w14:paraId="26A93878" w14:textId="77777777" w:rsidR="00B86B11" w:rsidRPr="007A52B3" w:rsidRDefault="00B86B11" w:rsidP="00B86B11">
            <w:pPr>
              <w:jc w:val="right"/>
              <w:rPr>
                <w:sz w:val="18"/>
                <w:szCs w:val="18"/>
              </w:rPr>
            </w:pPr>
            <w:r w:rsidRPr="007A52B3">
              <w:rPr>
                <w:sz w:val="18"/>
                <w:szCs w:val="18"/>
              </w:rPr>
              <w:t xml:space="preserve">26,9 </w:t>
            </w:r>
          </w:p>
        </w:tc>
        <w:tc>
          <w:tcPr>
            <w:tcW w:w="861" w:type="dxa"/>
            <w:shd w:val="clear" w:color="auto" w:fill="auto"/>
            <w:vAlign w:val="center"/>
            <w:hideMark/>
          </w:tcPr>
          <w:p w14:paraId="44E8190D" w14:textId="77777777" w:rsidR="00B86B11" w:rsidRPr="007A52B3" w:rsidRDefault="00B86B11" w:rsidP="00B86B11">
            <w:pPr>
              <w:jc w:val="right"/>
              <w:rPr>
                <w:sz w:val="18"/>
                <w:szCs w:val="18"/>
              </w:rPr>
            </w:pPr>
            <w:r w:rsidRPr="007A52B3">
              <w:rPr>
                <w:sz w:val="18"/>
                <w:szCs w:val="18"/>
              </w:rPr>
              <w:t xml:space="preserve">81,4 </w:t>
            </w:r>
          </w:p>
        </w:tc>
      </w:tr>
      <w:tr w:rsidR="007A52B3" w:rsidRPr="007A52B3" w14:paraId="64D96D6D" w14:textId="77777777" w:rsidTr="00184561">
        <w:trPr>
          <w:trHeight w:val="70"/>
        </w:trPr>
        <w:tc>
          <w:tcPr>
            <w:tcW w:w="5789" w:type="dxa"/>
            <w:shd w:val="clear" w:color="auto" w:fill="auto"/>
            <w:vAlign w:val="center"/>
            <w:hideMark/>
          </w:tcPr>
          <w:p w14:paraId="3FABA9C4" w14:textId="77777777" w:rsidR="00B86B11" w:rsidRPr="007A52B3" w:rsidRDefault="00B86B11" w:rsidP="00B86B11">
            <w:pPr>
              <w:rPr>
                <w:sz w:val="18"/>
                <w:szCs w:val="18"/>
              </w:rPr>
            </w:pPr>
            <w:r w:rsidRPr="007A52B3">
              <w:rPr>
                <w:sz w:val="18"/>
                <w:szCs w:val="18"/>
              </w:rPr>
              <w:t>Другие вопросы в области образования</w:t>
            </w:r>
          </w:p>
        </w:tc>
        <w:tc>
          <w:tcPr>
            <w:tcW w:w="915" w:type="dxa"/>
            <w:shd w:val="clear" w:color="auto" w:fill="auto"/>
            <w:vAlign w:val="center"/>
            <w:hideMark/>
          </w:tcPr>
          <w:p w14:paraId="379C9F9E" w14:textId="77777777" w:rsidR="00B86B11" w:rsidRPr="007A52B3" w:rsidRDefault="00B86B11" w:rsidP="00B86B11">
            <w:pPr>
              <w:jc w:val="right"/>
              <w:rPr>
                <w:sz w:val="18"/>
                <w:szCs w:val="18"/>
              </w:rPr>
            </w:pPr>
            <w:r w:rsidRPr="007A52B3">
              <w:rPr>
                <w:sz w:val="18"/>
                <w:szCs w:val="18"/>
              </w:rPr>
              <w:t xml:space="preserve">9,6 </w:t>
            </w:r>
          </w:p>
        </w:tc>
        <w:tc>
          <w:tcPr>
            <w:tcW w:w="992" w:type="dxa"/>
            <w:shd w:val="clear" w:color="auto" w:fill="auto"/>
            <w:vAlign w:val="center"/>
            <w:hideMark/>
          </w:tcPr>
          <w:p w14:paraId="0EA43AF5" w14:textId="77777777" w:rsidR="00B86B11" w:rsidRPr="007A52B3" w:rsidRDefault="00B86B11" w:rsidP="00B86B11">
            <w:pPr>
              <w:jc w:val="right"/>
              <w:rPr>
                <w:sz w:val="18"/>
                <w:szCs w:val="18"/>
              </w:rPr>
            </w:pPr>
            <w:r w:rsidRPr="007A52B3">
              <w:rPr>
                <w:sz w:val="18"/>
                <w:szCs w:val="18"/>
              </w:rPr>
              <w:t xml:space="preserve">55,7 </w:t>
            </w:r>
          </w:p>
        </w:tc>
        <w:tc>
          <w:tcPr>
            <w:tcW w:w="914" w:type="dxa"/>
            <w:shd w:val="clear" w:color="auto" w:fill="auto"/>
            <w:vAlign w:val="center"/>
            <w:hideMark/>
          </w:tcPr>
          <w:p w14:paraId="4D767237" w14:textId="77777777" w:rsidR="00B86B11" w:rsidRPr="007A52B3" w:rsidRDefault="00B86B11" w:rsidP="00B86B11">
            <w:pPr>
              <w:jc w:val="right"/>
              <w:rPr>
                <w:sz w:val="18"/>
                <w:szCs w:val="18"/>
              </w:rPr>
            </w:pPr>
            <w:r w:rsidRPr="007A52B3">
              <w:rPr>
                <w:sz w:val="18"/>
                <w:szCs w:val="18"/>
              </w:rPr>
              <w:t xml:space="preserve">46,1 </w:t>
            </w:r>
          </w:p>
        </w:tc>
        <w:tc>
          <w:tcPr>
            <w:tcW w:w="861" w:type="dxa"/>
            <w:shd w:val="clear" w:color="auto" w:fill="auto"/>
            <w:vAlign w:val="center"/>
            <w:hideMark/>
          </w:tcPr>
          <w:p w14:paraId="54087E12" w14:textId="3BDCCBE9" w:rsidR="00B86B11" w:rsidRPr="007A52B3" w:rsidRDefault="00B86B11" w:rsidP="00CD4F2D">
            <w:pPr>
              <w:jc w:val="center"/>
              <w:rPr>
                <w:sz w:val="18"/>
                <w:szCs w:val="18"/>
              </w:rPr>
            </w:pPr>
            <w:r w:rsidRPr="007A52B3">
              <w:rPr>
                <w:sz w:val="18"/>
                <w:szCs w:val="18"/>
              </w:rPr>
              <w:t>в 5,8 р</w:t>
            </w:r>
            <w:r w:rsidR="00CD4F2D" w:rsidRPr="007A52B3">
              <w:rPr>
                <w:sz w:val="18"/>
                <w:szCs w:val="18"/>
              </w:rPr>
              <w:t>.</w:t>
            </w:r>
          </w:p>
        </w:tc>
      </w:tr>
      <w:tr w:rsidR="007A52B3" w:rsidRPr="007A52B3" w14:paraId="40A2DB7A" w14:textId="77777777" w:rsidTr="00184561">
        <w:trPr>
          <w:trHeight w:val="70"/>
        </w:trPr>
        <w:tc>
          <w:tcPr>
            <w:tcW w:w="5789" w:type="dxa"/>
            <w:shd w:val="clear" w:color="auto" w:fill="auto"/>
            <w:vAlign w:val="center"/>
            <w:hideMark/>
          </w:tcPr>
          <w:p w14:paraId="0447D63A" w14:textId="77777777" w:rsidR="00B86B11" w:rsidRPr="007A52B3" w:rsidRDefault="00B86B11" w:rsidP="00B86B11">
            <w:pPr>
              <w:rPr>
                <w:sz w:val="18"/>
                <w:szCs w:val="18"/>
              </w:rPr>
            </w:pPr>
            <w:r w:rsidRPr="007A52B3">
              <w:rPr>
                <w:sz w:val="18"/>
                <w:szCs w:val="18"/>
              </w:rPr>
              <w:t>Культура, из них:</w:t>
            </w:r>
          </w:p>
        </w:tc>
        <w:tc>
          <w:tcPr>
            <w:tcW w:w="915" w:type="dxa"/>
            <w:shd w:val="clear" w:color="auto" w:fill="auto"/>
            <w:vAlign w:val="center"/>
            <w:hideMark/>
          </w:tcPr>
          <w:p w14:paraId="52F22A90" w14:textId="77777777" w:rsidR="00B86B11" w:rsidRPr="007A52B3" w:rsidRDefault="00B86B11" w:rsidP="00B86B11">
            <w:pPr>
              <w:jc w:val="right"/>
              <w:rPr>
                <w:sz w:val="18"/>
                <w:szCs w:val="18"/>
              </w:rPr>
            </w:pPr>
            <w:r w:rsidRPr="007A52B3">
              <w:rPr>
                <w:sz w:val="18"/>
                <w:szCs w:val="18"/>
              </w:rPr>
              <w:t xml:space="preserve">519,2 </w:t>
            </w:r>
          </w:p>
        </w:tc>
        <w:tc>
          <w:tcPr>
            <w:tcW w:w="992" w:type="dxa"/>
            <w:shd w:val="clear" w:color="auto" w:fill="auto"/>
            <w:vAlign w:val="center"/>
            <w:hideMark/>
          </w:tcPr>
          <w:p w14:paraId="2F57B8B2" w14:textId="77777777" w:rsidR="00B86B11" w:rsidRPr="007A52B3" w:rsidRDefault="00B86B11" w:rsidP="00B86B11">
            <w:pPr>
              <w:jc w:val="right"/>
              <w:rPr>
                <w:sz w:val="18"/>
                <w:szCs w:val="18"/>
              </w:rPr>
            </w:pPr>
            <w:r w:rsidRPr="007A52B3">
              <w:rPr>
                <w:sz w:val="18"/>
                <w:szCs w:val="18"/>
              </w:rPr>
              <w:t xml:space="preserve">377,5 </w:t>
            </w:r>
          </w:p>
        </w:tc>
        <w:tc>
          <w:tcPr>
            <w:tcW w:w="914" w:type="dxa"/>
            <w:shd w:val="clear" w:color="auto" w:fill="auto"/>
            <w:vAlign w:val="center"/>
            <w:hideMark/>
          </w:tcPr>
          <w:p w14:paraId="53554B19" w14:textId="77777777" w:rsidR="00B86B11" w:rsidRPr="007A52B3" w:rsidRDefault="00B86B11" w:rsidP="00B86B11">
            <w:pPr>
              <w:jc w:val="right"/>
              <w:rPr>
                <w:sz w:val="18"/>
                <w:szCs w:val="18"/>
              </w:rPr>
            </w:pPr>
            <w:r w:rsidRPr="007A52B3">
              <w:rPr>
                <w:sz w:val="18"/>
                <w:szCs w:val="18"/>
              </w:rPr>
              <w:t xml:space="preserve">-141,6 </w:t>
            </w:r>
          </w:p>
        </w:tc>
        <w:tc>
          <w:tcPr>
            <w:tcW w:w="861" w:type="dxa"/>
            <w:shd w:val="clear" w:color="auto" w:fill="auto"/>
            <w:vAlign w:val="center"/>
            <w:hideMark/>
          </w:tcPr>
          <w:p w14:paraId="0A2ECE09" w14:textId="77777777" w:rsidR="00B86B11" w:rsidRPr="007A52B3" w:rsidRDefault="00B86B11" w:rsidP="00B86B11">
            <w:pPr>
              <w:jc w:val="right"/>
              <w:rPr>
                <w:sz w:val="18"/>
                <w:szCs w:val="18"/>
              </w:rPr>
            </w:pPr>
            <w:r w:rsidRPr="007A52B3">
              <w:rPr>
                <w:sz w:val="18"/>
                <w:szCs w:val="18"/>
              </w:rPr>
              <w:t xml:space="preserve">-27,3 </w:t>
            </w:r>
          </w:p>
        </w:tc>
      </w:tr>
      <w:tr w:rsidR="007A52B3" w:rsidRPr="007A52B3" w14:paraId="209DD7AE" w14:textId="77777777" w:rsidTr="00184561">
        <w:trPr>
          <w:trHeight w:val="70"/>
        </w:trPr>
        <w:tc>
          <w:tcPr>
            <w:tcW w:w="5789" w:type="dxa"/>
            <w:shd w:val="clear" w:color="auto" w:fill="auto"/>
            <w:vAlign w:val="center"/>
            <w:hideMark/>
          </w:tcPr>
          <w:p w14:paraId="42CAB79A" w14:textId="77777777" w:rsidR="00B86B11" w:rsidRPr="007A52B3" w:rsidRDefault="00B86B11" w:rsidP="00B86B11">
            <w:pPr>
              <w:rPr>
                <w:i/>
                <w:iCs/>
                <w:sz w:val="18"/>
                <w:szCs w:val="18"/>
              </w:rPr>
            </w:pPr>
            <w:r w:rsidRPr="007A52B3">
              <w:rPr>
                <w:i/>
                <w:iCs/>
                <w:sz w:val="18"/>
                <w:szCs w:val="18"/>
              </w:rPr>
              <w:t xml:space="preserve"> - обеспечение комплексного развития сельских территорий</w:t>
            </w:r>
          </w:p>
        </w:tc>
        <w:tc>
          <w:tcPr>
            <w:tcW w:w="915" w:type="dxa"/>
            <w:shd w:val="clear" w:color="auto" w:fill="auto"/>
            <w:vAlign w:val="center"/>
            <w:hideMark/>
          </w:tcPr>
          <w:p w14:paraId="75F27871" w14:textId="77777777" w:rsidR="00B86B11" w:rsidRPr="007A52B3" w:rsidRDefault="00B86B11" w:rsidP="00B86B11">
            <w:pPr>
              <w:jc w:val="right"/>
              <w:rPr>
                <w:i/>
                <w:iCs/>
                <w:sz w:val="18"/>
                <w:szCs w:val="18"/>
              </w:rPr>
            </w:pPr>
            <w:r w:rsidRPr="007A52B3">
              <w:rPr>
                <w:i/>
                <w:iCs/>
                <w:sz w:val="18"/>
                <w:szCs w:val="18"/>
              </w:rPr>
              <w:t xml:space="preserve">176,0 </w:t>
            </w:r>
          </w:p>
        </w:tc>
        <w:tc>
          <w:tcPr>
            <w:tcW w:w="992" w:type="dxa"/>
            <w:shd w:val="clear" w:color="auto" w:fill="auto"/>
            <w:vAlign w:val="center"/>
            <w:hideMark/>
          </w:tcPr>
          <w:p w14:paraId="72037DA9" w14:textId="77777777" w:rsidR="00B86B11" w:rsidRPr="007A52B3" w:rsidRDefault="00B86B11" w:rsidP="00B86B11">
            <w:pPr>
              <w:jc w:val="right"/>
              <w:rPr>
                <w:i/>
                <w:iCs/>
                <w:sz w:val="18"/>
                <w:szCs w:val="18"/>
              </w:rPr>
            </w:pPr>
            <w:r w:rsidRPr="007A52B3">
              <w:rPr>
                <w:i/>
                <w:iCs/>
                <w:sz w:val="18"/>
                <w:szCs w:val="18"/>
              </w:rPr>
              <w:t xml:space="preserve">55,0 </w:t>
            </w:r>
          </w:p>
        </w:tc>
        <w:tc>
          <w:tcPr>
            <w:tcW w:w="914" w:type="dxa"/>
            <w:shd w:val="clear" w:color="auto" w:fill="auto"/>
            <w:vAlign w:val="center"/>
            <w:hideMark/>
          </w:tcPr>
          <w:p w14:paraId="0AF8AAEB" w14:textId="77777777" w:rsidR="00B86B11" w:rsidRPr="007A52B3" w:rsidRDefault="00B86B11" w:rsidP="00B86B11">
            <w:pPr>
              <w:jc w:val="right"/>
              <w:rPr>
                <w:i/>
                <w:sz w:val="18"/>
                <w:szCs w:val="18"/>
              </w:rPr>
            </w:pPr>
            <w:r w:rsidRPr="007A52B3">
              <w:rPr>
                <w:i/>
                <w:sz w:val="18"/>
                <w:szCs w:val="18"/>
              </w:rPr>
              <w:t xml:space="preserve">-121,0 </w:t>
            </w:r>
          </w:p>
        </w:tc>
        <w:tc>
          <w:tcPr>
            <w:tcW w:w="861" w:type="dxa"/>
            <w:shd w:val="clear" w:color="auto" w:fill="auto"/>
            <w:vAlign w:val="center"/>
            <w:hideMark/>
          </w:tcPr>
          <w:p w14:paraId="00C1A9DB" w14:textId="77777777" w:rsidR="00B86B11" w:rsidRPr="007A52B3" w:rsidRDefault="00B86B11" w:rsidP="00B86B11">
            <w:pPr>
              <w:jc w:val="right"/>
              <w:rPr>
                <w:i/>
                <w:sz w:val="18"/>
                <w:szCs w:val="18"/>
              </w:rPr>
            </w:pPr>
            <w:r w:rsidRPr="007A52B3">
              <w:rPr>
                <w:i/>
                <w:sz w:val="18"/>
                <w:szCs w:val="18"/>
              </w:rPr>
              <w:t xml:space="preserve">-68,8 </w:t>
            </w:r>
          </w:p>
        </w:tc>
      </w:tr>
      <w:tr w:rsidR="007A52B3" w:rsidRPr="007A52B3" w14:paraId="59025F53" w14:textId="77777777" w:rsidTr="00184561">
        <w:trPr>
          <w:trHeight w:val="70"/>
        </w:trPr>
        <w:tc>
          <w:tcPr>
            <w:tcW w:w="5789" w:type="dxa"/>
            <w:shd w:val="clear" w:color="auto" w:fill="auto"/>
            <w:vAlign w:val="center"/>
            <w:hideMark/>
          </w:tcPr>
          <w:p w14:paraId="6267ECA0" w14:textId="77777777" w:rsidR="00B86B11" w:rsidRPr="007A52B3" w:rsidRDefault="00B86B11" w:rsidP="00B86B11">
            <w:pPr>
              <w:rPr>
                <w:i/>
                <w:iCs/>
                <w:sz w:val="18"/>
                <w:szCs w:val="18"/>
              </w:rPr>
            </w:pPr>
            <w:r w:rsidRPr="007A52B3">
              <w:rPr>
                <w:i/>
                <w:iCs/>
                <w:sz w:val="18"/>
                <w:szCs w:val="18"/>
              </w:rPr>
              <w:t xml:space="preserve"> - повышение средней заработной платы работников муниципальных учреждений культуры в целях реализации Указа Президента Российской Федерации от 7 мая 2012 года № 597 "О мероприятиях по реализации государственной социальной политики"</w:t>
            </w:r>
          </w:p>
        </w:tc>
        <w:tc>
          <w:tcPr>
            <w:tcW w:w="915" w:type="dxa"/>
            <w:shd w:val="clear" w:color="auto" w:fill="auto"/>
            <w:vAlign w:val="center"/>
            <w:hideMark/>
          </w:tcPr>
          <w:p w14:paraId="47EDA73B" w14:textId="77777777" w:rsidR="00B86B11" w:rsidRPr="007A52B3" w:rsidRDefault="00B86B11" w:rsidP="00B86B11">
            <w:pPr>
              <w:jc w:val="right"/>
              <w:rPr>
                <w:i/>
                <w:iCs/>
                <w:sz w:val="18"/>
                <w:szCs w:val="18"/>
              </w:rPr>
            </w:pPr>
            <w:r w:rsidRPr="007A52B3">
              <w:rPr>
                <w:i/>
                <w:iCs/>
                <w:sz w:val="18"/>
                <w:szCs w:val="18"/>
              </w:rPr>
              <w:t xml:space="preserve">138,3 </w:t>
            </w:r>
          </w:p>
        </w:tc>
        <w:tc>
          <w:tcPr>
            <w:tcW w:w="992" w:type="dxa"/>
            <w:shd w:val="clear" w:color="auto" w:fill="auto"/>
            <w:vAlign w:val="center"/>
            <w:hideMark/>
          </w:tcPr>
          <w:p w14:paraId="03355037" w14:textId="77777777" w:rsidR="00B86B11" w:rsidRPr="007A52B3" w:rsidRDefault="00B86B11" w:rsidP="00B86B11">
            <w:pPr>
              <w:jc w:val="right"/>
              <w:rPr>
                <w:i/>
                <w:iCs/>
                <w:sz w:val="18"/>
                <w:szCs w:val="18"/>
              </w:rPr>
            </w:pPr>
            <w:r w:rsidRPr="007A52B3">
              <w:rPr>
                <w:i/>
                <w:iCs/>
                <w:sz w:val="18"/>
                <w:szCs w:val="18"/>
              </w:rPr>
              <w:t>0,0</w:t>
            </w:r>
          </w:p>
        </w:tc>
        <w:tc>
          <w:tcPr>
            <w:tcW w:w="914" w:type="dxa"/>
            <w:shd w:val="clear" w:color="auto" w:fill="auto"/>
            <w:vAlign w:val="center"/>
            <w:hideMark/>
          </w:tcPr>
          <w:p w14:paraId="2F52EFED" w14:textId="77777777" w:rsidR="00B86B11" w:rsidRPr="007A52B3" w:rsidRDefault="00B86B11" w:rsidP="00B86B11">
            <w:pPr>
              <w:jc w:val="right"/>
              <w:rPr>
                <w:i/>
                <w:sz w:val="18"/>
                <w:szCs w:val="18"/>
              </w:rPr>
            </w:pPr>
            <w:r w:rsidRPr="007A52B3">
              <w:rPr>
                <w:i/>
                <w:sz w:val="18"/>
                <w:szCs w:val="18"/>
              </w:rPr>
              <w:t xml:space="preserve">-138,3 </w:t>
            </w:r>
          </w:p>
        </w:tc>
        <w:tc>
          <w:tcPr>
            <w:tcW w:w="861" w:type="dxa"/>
            <w:shd w:val="clear" w:color="auto" w:fill="auto"/>
            <w:vAlign w:val="center"/>
            <w:hideMark/>
          </w:tcPr>
          <w:p w14:paraId="1BCB1571" w14:textId="77777777" w:rsidR="00B86B11" w:rsidRPr="007A52B3" w:rsidRDefault="00B86B11" w:rsidP="00B86B11">
            <w:pPr>
              <w:jc w:val="right"/>
              <w:rPr>
                <w:i/>
                <w:sz w:val="18"/>
                <w:szCs w:val="18"/>
              </w:rPr>
            </w:pPr>
            <w:r w:rsidRPr="007A52B3">
              <w:rPr>
                <w:i/>
                <w:sz w:val="18"/>
                <w:szCs w:val="18"/>
              </w:rPr>
              <w:t xml:space="preserve">-100,0 </w:t>
            </w:r>
          </w:p>
        </w:tc>
      </w:tr>
      <w:tr w:rsidR="007A52B3" w:rsidRPr="007A52B3" w14:paraId="3C1EC9BC" w14:textId="77777777" w:rsidTr="00184561">
        <w:trPr>
          <w:trHeight w:val="70"/>
        </w:trPr>
        <w:tc>
          <w:tcPr>
            <w:tcW w:w="5789" w:type="dxa"/>
            <w:shd w:val="clear" w:color="auto" w:fill="auto"/>
            <w:vAlign w:val="center"/>
            <w:hideMark/>
          </w:tcPr>
          <w:p w14:paraId="4B0FD3BC" w14:textId="77777777" w:rsidR="00B86B11" w:rsidRPr="007A52B3" w:rsidRDefault="00B86B11" w:rsidP="00B86B11">
            <w:pPr>
              <w:rPr>
                <w:i/>
                <w:iCs/>
                <w:sz w:val="18"/>
                <w:szCs w:val="18"/>
              </w:rPr>
            </w:pPr>
            <w:r w:rsidRPr="007A52B3">
              <w:rPr>
                <w:i/>
                <w:iCs/>
                <w:sz w:val="18"/>
                <w:szCs w:val="18"/>
              </w:rPr>
              <w:t xml:space="preserve"> - софинансирование капитальных вложений в объекты муниципальной собственности муниципальных образований Архангельской области</w:t>
            </w:r>
          </w:p>
        </w:tc>
        <w:tc>
          <w:tcPr>
            <w:tcW w:w="915" w:type="dxa"/>
            <w:shd w:val="clear" w:color="auto" w:fill="auto"/>
            <w:vAlign w:val="center"/>
            <w:hideMark/>
          </w:tcPr>
          <w:p w14:paraId="393AB24F" w14:textId="77777777" w:rsidR="00B86B11" w:rsidRPr="007A52B3" w:rsidRDefault="00B86B11" w:rsidP="00B86B11">
            <w:pPr>
              <w:jc w:val="right"/>
              <w:rPr>
                <w:i/>
                <w:iCs/>
                <w:sz w:val="18"/>
                <w:szCs w:val="18"/>
              </w:rPr>
            </w:pPr>
            <w:r w:rsidRPr="007A52B3">
              <w:rPr>
                <w:i/>
                <w:iCs/>
                <w:sz w:val="18"/>
                <w:szCs w:val="18"/>
              </w:rPr>
              <w:t xml:space="preserve">30,0 </w:t>
            </w:r>
          </w:p>
        </w:tc>
        <w:tc>
          <w:tcPr>
            <w:tcW w:w="992" w:type="dxa"/>
            <w:shd w:val="clear" w:color="auto" w:fill="auto"/>
            <w:vAlign w:val="center"/>
            <w:hideMark/>
          </w:tcPr>
          <w:p w14:paraId="1BD74077" w14:textId="77777777" w:rsidR="00B86B11" w:rsidRPr="007A52B3" w:rsidRDefault="00B86B11" w:rsidP="00B86B11">
            <w:pPr>
              <w:jc w:val="right"/>
              <w:rPr>
                <w:i/>
                <w:iCs/>
                <w:sz w:val="18"/>
                <w:szCs w:val="18"/>
              </w:rPr>
            </w:pPr>
            <w:r w:rsidRPr="007A52B3">
              <w:rPr>
                <w:i/>
                <w:iCs/>
                <w:sz w:val="18"/>
                <w:szCs w:val="18"/>
              </w:rPr>
              <w:t xml:space="preserve">181,9 </w:t>
            </w:r>
          </w:p>
        </w:tc>
        <w:tc>
          <w:tcPr>
            <w:tcW w:w="914" w:type="dxa"/>
            <w:shd w:val="clear" w:color="auto" w:fill="auto"/>
            <w:vAlign w:val="center"/>
            <w:hideMark/>
          </w:tcPr>
          <w:p w14:paraId="2BD0DED0" w14:textId="77777777" w:rsidR="00B86B11" w:rsidRPr="007A52B3" w:rsidRDefault="00B86B11" w:rsidP="00B86B11">
            <w:pPr>
              <w:jc w:val="right"/>
              <w:rPr>
                <w:i/>
                <w:sz w:val="18"/>
                <w:szCs w:val="18"/>
              </w:rPr>
            </w:pPr>
            <w:r w:rsidRPr="007A52B3">
              <w:rPr>
                <w:i/>
                <w:sz w:val="18"/>
                <w:szCs w:val="18"/>
              </w:rPr>
              <w:t>151,9</w:t>
            </w:r>
          </w:p>
        </w:tc>
        <w:tc>
          <w:tcPr>
            <w:tcW w:w="861" w:type="dxa"/>
            <w:shd w:val="clear" w:color="auto" w:fill="auto"/>
            <w:vAlign w:val="center"/>
            <w:hideMark/>
          </w:tcPr>
          <w:p w14:paraId="07009347" w14:textId="05AA75E0" w:rsidR="00B86B11" w:rsidRPr="007A52B3" w:rsidRDefault="00B86B11" w:rsidP="00CD4F2D">
            <w:pPr>
              <w:jc w:val="center"/>
              <w:rPr>
                <w:i/>
                <w:sz w:val="18"/>
                <w:szCs w:val="18"/>
              </w:rPr>
            </w:pPr>
            <w:r w:rsidRPr="007A52B3">
              <w:rPr>
                <w:i/>
                <w:sz w:val="18"/>
                <w:szCs w:val="18"/>
              </w:rPr>
              <w:t>в 6,1 р</w:t>
            </w:r>
            <w:r w:rsidR="00CD4F2D" w:rsidRPr="007A52B3">
              <w:rPr>
                <w:i/>
                <w:sz w:val="18"/>
                <w:szCs w:val="18"/>
              </w:rPr>
              <w:t>.</w:t>
            </w:r>
          </w:p>
        </w:tc>
      </w:tr>
      <w:tr w:rsidR="007A52B3" w:rsidRPr="007A52B3" w14:paraId="58F1EE81" w14:textId="77777777" w:rsidTr="00184561">
        <w:trPr>
          <w:trHeight w:val="70"/>
        </w:trPr>
        <w:tc>
          <w:tcPr>
            <w:tcW w:w="5789" w:type="dxa"/>
            <w:shd w:val="clear" w:color="auto" w:fill="auto"/>
            <w:vAlign w:val="center"/>
            <w:hideMark/>
          </w:tcPr>
          <w:p w14:paraId="042DFAF5" w14:textId="77777777" w:rsidR="00B86B11" w:rsidRPr="007A52B3" w:rsidRDefault="00B86B11" w:rsidP="00B86B11">
            <w:pPr>
              <w:rPr>
                <w:sz w:val="18"/>
                <w:szCs w:val="18"/>
              </w:rPr>
            </w:pPr>
            <w:r w:rsidRPr="007A52B3">
              <w:rPr>
                <w:sz w:val="18"/>
                <w:szCs w:val="18"/>
              </w:rPr>
              <w:t>Социальное обеспечение населения</w:t>
            </w:r>
          </w:p>
        </w:tc>
        <w:tc>
          <w:tcPr>
            <w:tcW w:w="915" w:type="dxa"/>
            <w:shd w:val="clear" w:color="auto" w:fill="auto"/>
            <w:vAlign w:val="center"/>
            <w:hideMark/>
          </w:tcPr>
          <w:p w14:paraId="73012B51" w14:textId="77777777" w:rsidR="00B86B11" w:rsidRPr="007A52B3" w:rsidRDefault="00B86B11" w:rsidP="00B86B11">
            <w:pPr>
              <w:jc w:val="right"/>
              <w:rPr>
                <w:sz w:val="18"/>
                <w:szCs w:val="18"/>
              </w:rPr>
            </w:pPr>
            <w:r w:rsidRPr="007A52B3">
              <w:rPr>
                <w:sz w:val="18"/>
                <w:szCs w:val="18"/>
              </w:rPr>
              <w:t xml:space="preserve">38,5 </w:t>
            </w:r>
          </w:p>
        </w:tc>
        <w:tc>
          <w:tcPr>
            <w:tcW w:w="992" w:type="dxa"/>
            <w:shd w:val="clear" w:color="auto" w:fill="auto"/>
            <w:vAlign w:val="center"/>
            <w:hideMark/>
          </w:tcPr>
          <w:p w14:paraId="0EE7C9F9" w14:textId="77777777" w:rsidR="00B86B11" w:rsidRPr="007A52B3" w:rsidRDefault="00B86B11" w:rsidP="00B86B11">
            <w:pPr>
              <w:jc w:val="right"/>
              <w:rPr>
                <w:sz w:val="18"/>
                <w:szCs w:val="18"/>
              </w:rPr>
            </w:pPr>
            <w:r w:rsidRPr="007A52B3">
              <w:rPr>
                <w:sz w:val="18"/>
                <w:szCs w:val="18"/>
              </w:rPr>
              <w:t xml:space="preserve">38,8 </w:t>
            </w:r>
          </w:p>
        </w:tc>
        <w:tc>
          <w:tcPr>
            <w:tcW w:w="914" w:type="dxa"/>
            <w:shd w:val="clear" w:color="auto" w:fill="auto"/>
            <w:vAlign w:val="center"/>
            <w:hideMark/>
          </w:tcPr>
          <w:p w14:paraId="6D3C1F8F" w14:textId="77777777" w:rsidR="00B86B11" w:rsidRPr="007A52B3" w:rsidRDefault="00B86B11" w:rsidP="00B86B11">
            <w:pPr>
              <w:jc w:val="right"/>
              <w:rPr>
                <w:sz w:val="18"/>
                <w:szCs w:val="18"/>
              </w:rPr>
            </w:pPr>
            <w:r w:rsidRPr="007A52B3">
              <w:rPr>
                <w:sz w:val="18"/>
                <w:szCs w:val="18"/>
              </w:rPr>
              <w:t xml:space="preserve">0,3 </w:t>
            </w:r>
          </w:p>
        </w:tc>
        <w:tc>
          <w:tcPr>
            <w:tcW w:w="861" w:type="dxa"/>
            <w:shd w:val="clear" w:color="auto" w:fill="auto"/>
            <w:vAlign w:val="center"/>
            <w:hideMark/>
          </w:tcPr>
          <w:p w14:paraId="3693A371" w14:textId="77777777" w:rsidR="00B86B11" w:rsidRPr="007A52B3" w:rsidRDefault="00B86B11" w:rsidP="00B86B11">
            <w:pPr>
              <w:jc w:val="right"/>
              <w:rPr>
                <w:sz w:val="18"/>
                <w:szCs w:val="18"/>
              </w:rPr>
            </w:pPr>
            <w:r w:rsidRPr="007A52B3">
              <w:rPr>
                <w:sz w:val="18"/>
                <w:szCs w:val="18"/>
              </w:rPr>
              <w:t xml:space="preserve">0,7 </w:t>
            </w:r>
          </w:p>
        </w:tc>
      </w:tr>
      <w:tr w:rsidR="007A52B3" w:rsidRPr="007A52B3" w14:paraId="120421AE" w14:textId="77777777" w:rsidTr="00184561">
        <w:trPr>
          <w:trHeight w:val="70"/>
        </w:trPr>
        <w:tc>
          <w:tcPr>
            <w:tcW w:w="5789" w:type="dxa"/>
            <w:shd w:val="clear" w:color="auto" w:fill="auto"/>
            <w:vAlign w:val="center"/>
            <w:hideMark/>
          </w:tcPr>
          <w:p w14:paraId="5457BD81" w14:textId="77777777" w:rsidR="00B86B11" w:rsidRPr="007A52B3" w:rsidRDefault="00B86B11" w:rsidP="00B86B11">
            <w:pPr>
              <w:rPr>
                <w:sz w:val="18"/>
                <w:szCs w:val="18"/>
              </w:rPr>
            </w:pPr>
            <w:r w:rsidRPr="007A52B3">
              <w:rPr>
                <w:sz w:val="18"/>
                <w:szCs w:val="18"/>
              </w:rPr>
              <w:t>Охрана семьи и детства, из них:</w:t>
            </w:r>
          </w:p>
        </w:tc>
        <w:tc>
          <w:tcPr>
            <w:tcW w:w="915" w:type="dxa"/>
            <w:shd w:val="clear" w:color="auto" w:fill="auto"/>
            <w:vAlign w:val="center"/>
            <w:hideMark/>
          </w:tcPr>
          <w:p w14:paraId="450DD441" w14:textId="77777777" w:rsidR="00B86B11" w:rsidRPr="007A52B3" w:rsidRDefault="00B86B11" w:rsidP="00B86B11">
            <w:pPr>
              <w:jc w:val="right"/>
              <w:rPr>
                <w:sz w:val="18"/>
                <w:szCs w:val="18"/>
              </w:rPr>
            </w:pPr>
            <w:r w:rsidRPr="007A52B3">
              <w:rPr>
                <w:sz w:val="18"/>
                <w:szCs w:val="18"/>
              </w:rPr>
              <w:t xml:space="preserve">874,3 </w:t>
            </w:r>
          </w:p>
        </w:tc>
        <w:tc>
          <w:tcPr>
            <w:tcW w:w="992" w:type="dxa"/>
            <w:shd w:val="clear" w:color="auto" w:fill="auto"/>
            <w:vAlign w:val="center"/>
            <w:hideMark/>
          </w:tcPr>
          <w:p w14:paraId="3E94AC03" w14:textId="77777777" w:rsidR="00B86B11" w:rsidRPr="007A52B3" w:rsidRDefault="00B86B11" w:rsidP="00B86B11">
            <w:pPr>
              <w:jc w:val="right"/>
              <w:rPr>
                <w:sz w:val="18"/>
                <w:szCs w:val="18"/>
              </w:rPr>
            </w:pPr>
            <w:r w:rsidRPr="007A52B3">
              <w:rPr>
                <w:sz w:val="18"/>
                <w:szCs w:val="18"/>
              </w:rPr>
              <w:t xml:space="preserve">909,0 </w:t>
            </w:r>
          </w:p>
        </w:tc>
        <w:tc>
          <w:tcPr>
            <w:tcW w:w="914" w:type="dxa"/>
            <w:shd w:val="clear" w:color="auto" w:fill="auto"/>
            <w:vAlign w:val="center"/>
            <w:hideMark/>
          </w:tcPr>
          <w:p w14:paraId="6897C63B" w14:textId="77777777" w:rsidR="00B86B11" w:rsidRPr="007A52B3" w:rsidRDefault="00B86B11" w:rsidP="00B86B11">
            <w:pPr>
              <w:jc w:val="right"/>
              <w:rPr>
                <w:sz w:val="18"/>
                <w:szCs w:val="18"/>
              </w:rPr>
            </w:pPr>
            <w:r w:rsidRPr="007A52B3">
              <w:rPr>
                <w:sz w:val="18"/>
                <w:szCs w:val="18"/>
              </w:rPr>
              <w:t xml:space="preserve">34,7 </w:t>
            </w:r>
          </w:p>
        </w:tc>
        <w:tc>
          <w:tcPr>
            <w:tcW w:w="861" w:type="dxa"/>
            <w:shd w:val="clear" w:color="auto" w:fill="auto"/>
            <w:vAlign w:val="center"/>
            <w:hideMark/>
          </w:tcPr>
          <w:p w14:paraId="219CA8CA" w14:textId="77777777" w:rsidR="00B86B11" w:rsidRPr="007A52B3" w:rsidRDefault="00B86B11" w:rsidP="00B86B11">
            <w:pPr>
              <w:jc w:val="right"/>
              <w:rPr>
                <w:sz w:val="18"/>
                <w:szCs w:val="18"/>
              </w:rPr>
            </w:pPr>
            <w:r w:rsidRPr="007A52B3">
              <w:rPr>
                <w:sz w:val="18"/>
                <w:szCs w:val="18"/>
              </w:rPr>
              <w:t xml:space="preserve">4,0 </w:t>
            </w:r>
          </w:p>
        </w:tc>
      </w:tr>
      <w:tr w:rsidR="007A52B3" w:rsidRPr="007A52B3" w14:paraId="06B98155" w14:textId="77777777" w:rsidTr="00184561">
        <w:trPr>
          <w:trHeight w:val="70"/>
        </w:trPr>
        <w:tc>
          <w:tcPr>
            <w:tcW w:w="5789" w:type="dxa"/>
            <w:shd w:val="clear" w:color="auto" w:fill="auto"/>
            <w:vAlign w:val="center"/>
            <w:hideMark/>
          </w:tcPr>
          <w:p w14:paraId="438CD0F3" w14:textId="77777777" w:rsidR="00B86B11" w:rsidRPr="007A52B3" w:rsidRDefault="00B86B11" w:rsidP="00B86B11">
            <w:pPr>
              <w:rPr>
                <w:i/>
                <w:iCs/>
                <w:sz w:val="18"/>
                <w:szCs w:val="18"/>
              </w:rPr>
            </w:pPr>
            <w:r w:rsidRPr="007A52B3">
              <w:rPr>
                <w:i/>
                <w:iCs/>
                <w:sz w:val="18"/>
                <w:szCs w:val="18"/>
              </w:rPr>
              <w:t xml:space="preserve"> - организация бесплатного горячего питания обучающихся, получающих начальное общее образование в государственных и муниципальных образовательных организациях</w:t>
            </w:r>
          </w:p>
        </w:tc>
        <w:tc>
          <w:tcPr>
            <w:tcW w:w="915" w:type="dxa"/>
            <w:shd w:val="clear" w:color="auto" w:fill="auto"/>
            <w:vAlign w:val="center"/>
            <w:hideMark/>
          </w:tcPr>
          <w:p w14:paraId="0C38D1B9" w14:textId="77777777" w:rsidR="00B86B11" w:rsidRPr="007A52B3" w:rsidRDefault="00B86B11" w:rsidP="00B86B11">
            <w:pPr>
              <w:jc w:val="right"/>
              <w:rPr>
                <w:i/>
                <w:iCs/>
                <w:sz w:val="18"/>
                <w:szCs w:val="18"/>
              </w:rPr>
            </w:pPr>
            <w:r w:rsidRPr="007A52B3">
              <w:rPr>
                <w:i/>
                <w:iCs/>
                <w:sz w:val="18"/>
                <w:szCs w:val="18"/>
              </w:rPr>
              <w:t xml:space="preserve">760,5 </w:t>
            </w:r>
          </w:p>
        </w:tc>
        <w:tc>
          <w:tcPr>
            <w:tcW w:w="992" w:type="dxa"/>
            <w:shd w:val="clear" w:color="auto" w:fill="auto"/>
            <w:vAlign w:val="center"/>
            <w:hideMark/>
          </w:tcPr>
          <w:p w14:paraId="7AD258B5" w14:textId="77777777" w:rsidR="00B86B11" w:rsidRPr="007A52B3" w:rsidRDefault="00B86B11" w:rsidP="00B86B11">
            <w:pPr>
              <w:jc w:val="right"/>
              <w:rPr>
                <w:i/>
                <w:iCs/>
                <w:sz w:val="18"/>
                <w:szCs w:val="18"/>
              </w:rPr>
            </w:pPr>
            <w:r w:rsidRPr="007A52B3">
              <w:rPr>
                <w:i/>
                <w:iCs/>
                <w:sz w:val="18"/>
                <w:szCs w:val="18"/>
              </w:rPr>
              <w:t xml:space="preserve">813,4 </w:t>
            </w:r>
          </w:p>
        </w:tc>
        <w:tc>
          <w:tcPr>
            <w:tcW w:w="914" w:type="dxa"/>
            <w:shd w:val="clear" w:color="auto" w:fill="auto"/>
            <w:vAlign w:val="center"/>
            <w:hideMark/>
          </w:tcPr>
          <w:p w14:paraId="72A201ED" w14:textId="77777777" w:rsidR="00B86B11" w:rsidRPr="007A52B3" w:rsidRDefault="00B86B11" w:rsidP="00B86B11">
            <w:pPr>
              <w:jc w:val="right"/>
              <w:rPr>
                <w:i/>
                <w:sz w:val="18"/>
                <w:szCs w:val="18"/>
              </w:rPr>
            </w:pPr>
            <w:r w:rsidRPr="007A52B3">
              <w:rPr>
                <w:i/>
                <w:sz w:val="18"/>
                <w:szCs w:val="18"/>
              </w:rPr>
              <w:t xml:space="preserve">52,9 </w:t>
            </w:r>
          </w:p>
        </w:tc>
        <w:tc>
          <w:tcPr>
            <w:tcW w:w="861" w:type="dxa"/>
            <w:shd w:val="clear" w:color="auto" w:fill="auto"/>
            <w:vAlign w:val="center"/>
            <w:hideMark/>
          </w:tcPr>
          <w:p w14:paraId="4C30C9C6" w14:textId="77777777" w:rsidR="00B86B11" w:rsidRPr="007A52B3" w:rsidRDefault="00B86B11" w:rsidP="00B86B11">
            <w:pPr>
              <w:jc w:val="right"/>
              <w:rPr>
                <w:i/>
                <w:sz w:val="18"/>
                <w:szCs w:val="18"/>
              </w:rPr>
            </w:pPr>
            <w:r w:rsidRPr="007A52B3">
              <w:rPr>
                <w:i/>
                <w:sz w:val="18"/>
                <w:szCs w:val="18"/>
              </w:rPr>
              <w:t xml:space="preserve">7,0 </w:t>
            </w:r>
          </w:p>
        </w:tc>
      </w:tr>
      <w:tr w:rsidR="007A52B3" w:rsidRPr="007A52B3" w14:paraId="14D41206" w14:textId="77777777" w:rsidTr="00184561">
        <w:trPr>
          <w:trHeight w:val="70"/>
        </w:trPr>
        <w:tc>
          <w:tcPr>
            <w:tcW w:w="5789" w:type="dxa"/>
            <w:shd w:val="clear" w:color="auto" w:fill="auto"/>
            <w:vAlign w:val="center"/>
            <w:hideMark/>
          </w:tcPr>
          <w:p w14:paraId="15A34989" w14:textId="77777777" w:rsidR="00B86B11" w:rsidRPr="007A52B3" w:rsidRDefault="00B86B11" w:rsidP="00B86B11">
            <w:pPr>
              <w:rPr>
                <w:i/>
                <w:iCs/>
                <w:sz w:val="18"/>
                <w:szCs w:val="18"/>
              </w:rPr>
            </w:pPr>
            <w:r w:rsidRPr="007A52B3">
              <w:rPr>
                <w:i/>
                <w:iCs/>
                <w:sz w:val="18"/>
                <w:szCs w:val="18"/>
              </w:rPr>
              <w:t xml:space="preserve"> - реализация мероприятий по обеспечению жильем молодых семей</w:t>
            </w:r>
          </w:p>
        </w:tc>
        <w:tc>
          <w:tcPr>
            <w:tcW w:w="915" w:type="dxa"/>
            <w:shd w:val="clear" w:color="auto" w:fill="auto"/>
            <w:vAlign w:val="center"/>
            <w:hideMark/>
          </w:tcPr>
          <w:p w14:paraId="3448D454" w14:textId="77777777" w:rsidR="00B86B11" w:rsidRPr="007A52B3" w:rsidRDefault="00B86B11" w:rsidP="00B86B11">
            <w:pPr>
              <w:jc w:val="right"/>
              <w:rPr>
                <w:i/>
                <w:iCs/>
                <w:sz w:val="18"/>
                <w:szCs w:val="18"/>
              </w:rPr>
            </w:pPr>
            <w:r w:rsidRPr="007A52B3">
              <w:rPr>
                <w:i/>
                <w:iCs/>
                <w:sz w:val="18"/>
                <w:szCs w:val="18"/>
              </w:rPr>
              <w:t xml:space="preserve">110,9 </w:t>
            </w:r>
          </w:p>
        </w:tc>
        <w:tc>
          <w:tcPr>
            <w:tcW w:w="992" w:type="dxa"/>
            <w:shd w:val="clear" w:color="auto" w:fill="auto"/>
            <w:vAlign w:val="center"/>
            <w:hideMark/>
          </w:tcPr>
          <w:p w14:paraId="69065FE6" w14:textId="77777777" w:rsidR="00B86B11" w:rsidRPr="007A52B3" w:rsidRDefault="00B86B11" w:rsidP="00B86B11">
            <w:pPr>
              <w:jc w:val="right"/>
              <w:rPr>
                <w:i/>
                <w:iCs/>
                <w:sz w:val="18"/>
                <w:szCs w:val="18"/>
              </w:rPr>
            </w:pPr>
            <w:r w:rsidRPr="007A52B3">
              <w:rPr>
                <w:i/>
                <w:iCs/>
                <w:sz w:val="18"/>
                <w:szCs w:val="18"/>
              </w:rPr>
              <w:t xml:space="preserve">93,3 </w:t>
            </w:r>
          </w:p>
        </w:tc>
        <w:tc>
          <w:tcPr>
            <w:tcW w:w="914" w:type="dxa"/>
            <w:shd w:val="clear" w:color="auto" w:fill="auto"/>
            <w:vAlign w:val="center"/>
            <w:hideMark/>
          </w:tcPr>
          <w:p w14:paraId="3499DC0A" w14:textId="77777777" w:rsidR="00B86B11" w:rsidRPr="007A52B3" w:rsidRDefault="00B86B11" w:rsidP="00B86B11">
            <w:pPr>
              <w:jc w:val="right"/>
              <w:rPr>
                <w:i/>
                <w:sz w:val="18"/>
                <w:szCs w:val="18"/>
              </w:rPr>
            </w:pPr>
            <w:r w:rsidRPr="007A52B3">
              <w:rPr>
                <w:i/>
                <w:sz w:val="18"/>
                <w:szCs w:val="18"/>
              </w:rPr>
              <w:t xml:space="preserve">-17,6 </w:t>
            </w:r>
          </w:p>
        </w:tc>
        <w:tc>
          <w:tcPr>
            <w:tcW w:w="861" w:type="dxa"/>
            <w:shd w:val="clear" w:color="auto" w:fill="auto"/>
            <w:vAlign w:val="center"/>
            <w:hideMark/>
          </w:tcPr>
          <w:p w14:paraId="0D9B2B2D" w14:textId="77777777" w:rsidR="00B86B11" w:rsidRPr="007A52B3" w:rsidRDefault="00B86B11" w:rsidP="00B86B11">
            <w:pPr>
              <w:jc w:val="right"/>
              <w:rPr>
                <w:i/>
                <w:sz w:val="18"/>
                <w:szCs w:val="18"/>
              </w:rPr>
            </w:pPr>
            <w:r w:rsidRPr="007A52B3">
              <w:rPr>
                <w:i/>
                <w:sz w:val="18"/>
                <w:szCs w:val="18"/>
              </w:rPr>
              <w:t xml:space="preserve">-15,9 </w:t>
            </w:r>
          </w:p>
        </w:tc>
      </w:tr>
      <w:tr w:rsidR="007A52B3" w:rsidRPr="007A52B3" w14:paraId="151F1F53" w14:textId="77777777" w:rsidTr="00184561">
        <w:trPr>
          <w:trHeight w:val="70"/>
        </w:trPr>
        <w:tc>
          <w:tcPr>
            <w:tcW w:w="5789" w:type="dxa"/>
            <w:shd w:val="clear" w:color="auto" w:fill="auto"/>
            <w:vAlign w:val="center"/>
            <w:hideMark/>
          </w:tcPr>
          <w:p w14:paraId="26C43E42" w14:textId="77777777" w:rsidR="00B86B11" w:rsidRPr="007A52B3" w:rsidRDefault="00B86B11" w:rsidP="00B86B11">
            <w:pPr>
              <w:rPr>
                <w:sz w:val="18"/>
                <w:szCs w:val="18"/>
              </w:rPr>
            </w:pPr>
            <w:r w:rsidRPr="007A52B3">
              <w:rPr>
                <w:sz w:val="18"/>
                <w:szCs w:val="18"/>
              </w:rPr>
              <w:t>Массовый спорт, из них:</w:t>
            </w:r>
          </w:p>
        </w:tc>
        <w:tc>
          <w:tcPr>
            <w:tcW w:w="915" w:type="dxa"/>
            <w:shd w:val="clear" w:color="auto" w:fill="auto"/>
            <w:vAlign w:val="center"/>
            <w:hideMark/>
          </w:tcPr>
          <w:p w14:paraId="519527CB" w14:textId="77777777" w:rsidR="00B86B11" w:rsidRPr="007A52B3" w:rsidRDefault="00B86B11" w:rsidP="00B86B11">
            <w:pPr>
              <w:jc w:val="right"/>
              <w:rPr>
                <w:sz w:val="18"/>
                <w:szCs w:val="18"/>
              </w:rPr>
            </w:pPr>
            <w:r w:rsidRPr="007A52B3">
              <w:rPr>
                <w:sz w:val="18"/>
                <w:szCs w:val="18"/>
              </w:rPr>
              <w:t xml:space="preserve">565,0 </w:t>
            </w:r>
          </w:p>
        </w:tc>
        <w:tc>
          <w:tcPr>
            <w:tcW w:w="992" w:type="dxa"/>
            <w:shd w:val="clear" w:color="auto" w:fill="auto"/>
            <w:vAlign w:val="center"/>
            <w:hideMark/>
          </w:tcPr>
          <w:p w14:paraId="62246AF7" w14:textId="77777777" w:rsidR="00B86B11" w:rsidRPr="007A52B3" w:rsidRDefault="00B86B11" w:rsidP="00B86B11">
            <w:pPr>
              <w:jc w:val="right"/>
              <w:rPr>
                <w:sz w:val="18"/>
                <w:szCs w:val="18"/>
              </w:rPr>
            </w:pPr>
            <w:r w:rsidRPr="007A52B3">
              <w:rPr>
                <w:sz w:val="18"/>
                <w:szCs w:val="18"/>
              </w:rPr>
              <w:t xml:space="preserve">311,9 </w:t>
            </w:r>
          </w:p>
        </w:tc>
        <w:tc>
          <w:tcPr>
            <w:tcW w:w="914" w:type="dxa"/>
            <w:shd w:val="clear" w:color="auto" w:fill="auto"/>
            <w:vAlign w:val="center"/>
            <w:hideMark/>
          </w:tcPr>
          <w:p w14:paraId="2A2865DD" w14:textId="77777777" w:rsidR="00B86B11" w:rsidRPr="007A52B3" w:rsidRDefault="00B86B11" w:rsidP="00B86B11">
            <w:pPr>
              <w:jc w:val="right"/>
              <w:rPr>
                <w:sz w:val="18"/>
                <w:szCs w:val="18"/>
              </w:rPr>
            </w:pPr>
            <w:r w:rsidRPr="007A52B3">
              <w:rPr>
                <w:sz w:val="18"/>
                <w:szCs w:val="18"/>
              </w:rPr>
              <w:t xml:space="preserve">-253,1 </w:t>
            </w:r>
          </w:p>
        </w:tc>
        <w:tc>
          <w:tcPr>
            <w:tcW w:w="861" w:type="dxa"/>
            <w:shd w:val="clear" w:color="auto" w:fill="auto"/>
            <w:vAlign w:val="center"/>
            <w:hideMark/>
          </w:tcPr>
          <w:p w14:paraId="6AD8AAD8" w14:textId="77777777" w:rsidR="00B86B11" w:rsidRPr="007A52B3" w:rsidRDefault="00B86B11" w:rsidP="00B86B11">
            <w:pPr>
              <w:jc w:val="right"/>
              <w:rPr>
                <w:sz w:val="18"/>
                <w:szCs w:val="18"/>
              </w:rPr>
            </w:pPr>
            <w:r w:rsidRPr="007A52B3">
              <w:rPr>
                <w:sz w:val="18"/>
                <w:szCs w:val="18"/>
              </w:rPr>
              <w:t xml:space="preserve">-44,8 </w:t>
            </w:r>
          </w:p>
        </w:tc>
      </w:tr>
      <w:tr w:rsidR="007A52B3" w:rsidRPr="007A52B3" w14:paraId="30B5B93F" w14:textId="77777777" w:rsidTr="00184561">
        <w:trPr>
          <w:trHeight w:val="70"/>
        </w:trPr>
        <w:tc>
          <w:tcPr>
            <w:tcW w:w="5789" w:type="dxa"/>
            <w:shd w:val="clear" w:color="auto" w:fill="auto"/>
            <w:vAlign w:val="center"/>
            <w:hideMark/>
          </w:tcPr>
          <w:p w14:paraId="66017A8F" w14:textId="77777777" w:rsidR="00B86B11" w:rsidRPr="007A52B3" w:rsidRDefault="00B86B11" w:rsidP="00B86B11">
            <w:pPr>
              <w:rPr>
                <w:i/>
                <w:iCs/>
                <w:sz w:val="18"/>
                <w:szCs w:val="18"/>
              </w:rPr>
            </w:pPr>
            <w:r w:rsidRPr="007A52B3">
              <w:rPr>
                <w:i/>
                <w:iCs/>
                <w:sz w:val="18"/>
                <w:szCs w:val="18"/>
              </w:rPr>
              <w:t xml:space="preserve"> - софинансирование капитальных вложений в объекты муниципальной собственности муниципальных образований Архангельской области</w:t>
            </w:r>
          </w:p>
        </w:tc>
        <w:tc>
          <w:tcPr>
            <w:tcW w:w="915" w:type="dxa"/>
            <w:shd w:val="clear" w:color="auto" w:fill="auto"/>
            <w:vAlign w:val="center"/>
            <w:hideMark/>
          </w:tcPr>
          <w:p w14:paraId="61C79DC2" w14:textId="77777777" w:rsidR="00B86B11" w:rsidRPr="007A52B3" w:rsidRDefault="00B86B11" w:rsidP="00B86B11">
            <w:pPr>
              <w:jc w:val="right"/>
              <w:rPr>
                <w:i/>
                <w:iCs/>
                <w:sz w:val="18"/>
                <w:szCs w:val="18"/>
              </w:rPr>
            </w:pPr>
            <w:r w:rsidRPr="007A52B3">
              <w:rPr>
                <w:i/>
                <w:iCs/>
                <w:sz w:val="18"/>
                <w:szCs w:val="18"/>
              </w:rPr>
              <w:t xml:space="preserve">222,3 </w:t>
            </w:r>
          </w:p>
        </w:tc>
        <w:tc>
          <w:tcPr>
            <w:tcW w:w="992" w:type="dxa"/>
            <w:shd w:val="clear" w:color="auto" w:fill="auto"/>
            <w:vAlign w:val="center"/>
            <w:hideMark/>
          </w:tcPr>
          <w:p w14:paraId="41FC0533" w14:textId="77777777" w:rsidR="00B86B11" w:rsidRPr="007A52B3" w:rsidRDefault="00B86B11" w:rsidP="00B86B11">
            <w:pPr>
              <w:jc w:val="right"/>
              <w:rPr>
                <w:i/>
                <w:iCs/>
                <w:sz w:val="18"/>
                <w:szCs w:val="18"/>
              </w:rPr>
            </w:pPr>
            <w:r w:rsidRPr="007A52B3">
              <w:rPr>
                <w:i/>
                <w:iCs/>
                <w:sz w:val="18"/>
                <w:szCs w:val="18"/>
              </w:rPr>
              <w:t xml:space="preserve">119,0 </w:t>
            </w:r>
          </w:p>
        </w:tc>
        <w:tc>
          <w:tcPr>
            <w:tcW w:w="914" w:type="dxa"/>
            <w:shd w:val="clear" w:color="auto" w:fill="auto"/>
            <w:vAlign w:val="center"/>
            <w:hideMark/>
          </w:tcPr>
          <w:p w14:paraId="7C605AAD" w14:textId="77777777" w:rsidR="00B86B11" w:rsidRPr="007A52B3" w:rsidRDefault="00B86B11" w:rsidP="00B86B11">
            <w:pPr>
              <w:jc w:val="right"/>
              <w:rPr>
                <w:i/>
                <w:iCs/>
                <w:sz w:val="18"/>
                <w:szCs w:val="18"/>
              </w:rPr>
            </w:pPr>
            <w:r w:rsidRPr="007A52B3">
              <w:rPr>
                <w:i/>
                <w:iCs/>
                <w:sz w:val="18"/>
                <w:szCs w:val="18"/>
              </w:rPr>
              <w:t xml:space="preserve">-103,3 </w:t>
            </w:r>
          </w:p>
        </w:tc>
        <w:tc>
          <w:tcPr>
            <w:tcW w:w="861" w:type="dxa"/>
            <w:shd w:val="clear" w:color="auto" w:fill="auto"/>
            <w:vAlign w:val="center"/>
            <w:hideMark/>
          </w:tcPr>
          <w:p w14:paraId="1783A74B" w14:textId="77777777" w:rsidR="00B86B11" w:rsidRPr="007A52B3" w:rsidRDefault="00B86B11" w:rsidP="00B86B11">
            <w:pPr>
              <w:jc w:val="right"/>
              <w:rPr>
                <w:i/>
                <w:iCs/>
                <w:sz w:val="18"/>
                <w:szCs w:val="18"/>
              </w:rPr>
            </w:pPr>
            <w:r w:rsidRPr="007A52B3">
              <w:rPr>
                <w:i/>
                <w:iCs/>
                <w:sz w:val="18"/>
                <w:szCs w:val="18"/>
              </w:rPr>
              <w:t xml:space="preserve">-46,5 </w:t>
            </w:r>
          </w:p>
        </w:tc>
      </w:tr>
      <w:tr w:rsidR="007A52B3" w:rsidRPr="007A52B3" w14:paraId="3D224A2B" w14:textId="77777777" w:rsidTr="00184561">
        <w:trPr>
          <w:trHeight w:val="70"/>
        </w:trPr>
        <w:tc>
          <w:tcPr>
            <w:tcW w:w="5789" w:type="dxa"/>
            <w:shd w:val="clear" w:color="auto" w:fill="auto"/>
            <w:vAlign w:val="center"/>
            <w:hideMark/>
          </w:tcPr>
          <w:p w14:paraId="469066ED" w14:textId="77777777" w:rsidR="00B86B11" w:rsidRPr="007A52B3" w:rsidRDefault="00B86B11" w:rsidP="00B86B11">
            <w:pPr>
              <w:rPr>
                <w:i/>
                <w:iCs/>
                <w:sz w:val="18"/>
                <w:szCs w:val="18"/>
              </w:rPr>
            </w:pPr>
            <w:r w:rsidRPr="007A52B3">
              <w:rPr>
                <w:i/>
                <w:iCs/>
                <w:sz w:val="18"/>
                <w:szCs w:val="18"/>
              </w:rPr>
              <w:t xml:space="preserve"> - закупка оборудования для создания "умных" спортивных площадок</w:t>
            </w:r>
          </w:p>
        </w:tc>
        <w:tc>
          <w:tcPr>
            <w:tcW w:w="915" w:type="dxa"/>
            <w:shd w:val="clear" w:color="auto" w:fill="auto"/>
            <w:vAlign w:val="center"/>
            <w:hideMark/>
          </w:tcPr>
          <w:p w14:paraId="2CC95F0D" w14:textId="77777777" w:rsidR="00B86B11" w:rsidRPr="007A52B3" w:rsidRDefault="00B86B11" w:rsidP="00B86B11">
            <w:pPr>
              <w:jc w:val="right"/>
              <w:rPr>
                <w:i/>
                <w:iCs/>
                <w:sz w:val="18"/>
                <w:szCs w:val="18"/>
              </w:rPr>
            </w:pPr>
            <w:r w:rsidRPr="007A52B3">
              <w:rPr>
                <w:i/>
                <w:iCs/>
                <w:sz w:val="18"/>
                <w:szCs w:val="18"/>
              </w:rPr>
              <w:t xml:space="preserve">182,0 </w:t>
            </w:r>
          </w:p>
        </w:tc>
        <w:tc>
          <w:tcPr>
            <w:tcW w:w="992" w:type="dxa"/>
            <w:shd w:val="clear" w:color="auto" w:fill="auto"/>
            <w:vAlign w:val="center"/>
            <w:hideMark/>
          </w:tcPr>
          <w:p w14:paraId="44503E1A" w14:textId="77777777" w:rsidR="00B86B11" w:rsidRPr="007A52B3" w:rsidRDefault="00B86B11" w:rsidP="00B86B11">
            <w:pPr>
              <w:jc w:val="right"/>
              <w:rPr>
                <w:i/>
                <w:iCs/>
                <w:sz w:val="18"/>
                <w:szCs w:val="18"/>
              </w:rPr>
            </w:pPr>
            <w:r w:rsidRPr="007A52B3">
              <w:rPr>
                <w:i/>
                <w:iCs/>
                <w:sz w:val="18"/>
                <w:szCs w:val="18"/>
              </w:rPr>
              <w:t xml:space="preserve">59,0 </w:t>
            </w:r>
          </w:p>
        </w:tc>
        <w:tc>
          <w:tcPr>
            <w:tcW w:w="914" w:type="dxa"/>
            <w:shd w:val="clear" w:color="auto" w:fill="auto"/>
            <w:vAlign w:val="center"/>
            <w:hideMark/>
          </w:tcPr>
          <w:p w14:paraId="556B571E" w14:textId="77777777" w:rsidR="00B86B11" w:rsidRPr="007A52B3" w:rsidRDefault="00B86B11" w:rsidP="00B86B11">
            <w:pPr>
              <w:jc w:val="right"/>
              <w:rPr>
                <w:i/>
                <w:iCs/>
                <w:sz w:val="18"/>
                <w:szCs w:val="18"/>
              </w:rPr>
            </w:pPr>
            <w:r w:rsidRPr="007A52B3">
              <w:rPr>
                <w:i/>
                <w:iCs/>
                <w:sz w:val="18"/>
                <w:szCs w:val="18"/>
              </w:rPr>
              <w:t xml:space="preserve">-123,0 </w:t>
            </w:r>
          </w:p>
        </w:tc>
        <w:tc>
          <w:tcPr>
            <w:tcW w:w="861" w:type="dxa"/>
            <w:shd w:val="clear" w:color="auto" w:fill="auto"/>
            <w:vAlign w:val="center"/>
            <w:hideMark/>
          </w:tcPr>
          <w:p w14:paraId="11F9F46A" w14:textId="77777777" w:rsidR="00B86B11" w:rsidRPr="007A52B3" w:rsidRDefault="00B86B11" w:rsidP="00B86B11">
            <w:pPr>
              <w:jc w:val="right"/>
              <w:rPr>
                <w:i/>
                <w:iCs/>
                <w:sz w:val="18"/>
                <w:szCs w:val="18"/>
              </w:rPr>
            </w:pPr>
            <w:r w:rsidRPr="007A52B3">
              <w:rPr>
                <w:i/>
                <w:iCs/>
                <w:sz w:val="18"/>
                <w:szCs w:val="18"/>
              </w:rPr>
              <w:t xml:space="preserve">-67,6 </w:t>
            </w:r>
          </w:p>
        </w:tc>
      </w:tr>
      <w:tr w:rsidR="007A52B3" w:rsidRPr="007A52B3" w14:paraId="3CB59338" w14:textId="77777777" w:rsidTr="00184561">
        <w:trPr>
          <w:trHeight w:val="70"/>
        </w:trPr>
        <w:tc>
          <w:tcPr>
            <w:tcW w:w="5789" w:type="dxa"/>
            <w:shd w:val="clear" w:color="auto" w:fill="auto"/>
            <w:vAlign w:val="center"/>
            <w:hideMark/>
          </w:tcPr>
          <w:p w14:paraId="67842E48" w14:textId="77777777" w:rsidR="00B86B11" w:rsidRPr="007A52B3" w:rsidRDefault="00B86B11" w:rsidP="00B86B11">
            <w:pPr>
              <w:rPr>
                <w:sz w:val="18"/>
                <w:szCs w:val="18"/>
              </w:rPr>
            </w:pPr>
            <w:r w:rsidRPr="007A52B3">
              <w:rPr>
                <w:sz w:val="18"/>
                <w:szCs w:val="18"/>
              </w:rPr>
              <w:lastRenderedPageBreak/>
              <w:t>Спорт высших достижений</w:t>
            </w:r>
          </w:p>
        </w:tc>
        <w:tc>
          <w:tcPr>
            <w:tcW w:w="915" w:type="dxa"/>
            <w:shd w:val="clear" w:color="auto" w:fill="auto"/>
            <w:vAlign w:val="center"/>
            <w:hideMark/>
          </w:tcPr>
          <w:p w14:paraId="54F0781E" w14:textId="77777777" w:rsidR="00B86B11" w:rsidRPr="007A52B3" w:rsidRDefault="00B86B11" w:rsidP="00B86B11">
            <w:pPr>
              <w:jc w:val="right"/>
              <w:rPr>
                <w:sz w:val="18"/>
                <w:szCs w:val="18"/>
              </w:rPr>
            </w:pPr>
            <w:r w:rsidRPr="007A52B3">
              <w:rPr>
                <w:sz w:val="18"/>
                <w:szCs w:val="18"/>
              </w:rPr>
              <w:t xml:space="preserve">15,2 </w:t>
            </w:r>
          </w:p>
        </w:tc>
        <w:tc>
          <w:tcPr>
            <w:tcW w:w="992" w:type="dxa"/>
            <w:shd w:val="clear" w:color="auto" w:fill="auto"/>
            <w:vAlign w:val="center"/>
            <w:hideMark/>
          </w:tcPr>
          <w:p w14:paraId="283CE952" w14:textId="77777777" w:rsidR="00B86B11" w:rsidRPr="007A52B3" w:rsidRDefault="00B86B11" w:rsidP="00B86B11">
            <w:pPr>
              <w:jc w:val="right"/>
              <w:rPr>
                <w:sz w:val="18"/>
                <w:szCs w:val="18"/>
              </w:rPr>
            </w:pPr>
            <w:r w:rsidRPr="007A52B3">
              <w:rPr>
                <w:sz w:val="18"/>
                <w:szCs w:val="18"/>
              </w:rPr>
              <w:t xml:space="preserve">15,2 </w:t>
            </w:r>
          </w:p>
        </w:tc>
        <w:tc>
          <w:tcPr>
            <w:tcW w:w="914" w:type="dxa"/>
            <w:shd w:val="clear" w:color="auto" w:fill="auto"/>
            <w:vAlign w:val="center"/>
            <w:hideMark/>
          </w:tcPr>
          <w:p w14:paraId="43CFC123" w14:textId="77777777" w:rsidR="00B86B11" w:rsidRPr="007A52B3" w:rsidRDefault="00B86B11" w:rsidP="00B86B11">
            <w:pPr>
              <w:jc w:val="right"/>
              <w:rPr>
                <w:sz w:val="18"/>
                <w:szCs w:val="18"/>
              </w:rPr>
            </w:pPr>
            <w:r w:rsidRPr="007A52B3">
              <w:rPr>
                <w:sz w:val="18"/>
                <w:szCs w:val="18"/>
              </w:rPr>
              <w:t xml:space="preserve">0,0 </w:t>
            </w:r>
          </w:p>
        </w:tc>
        <w:tc>
          <w:tcPr>
            <w:tcW w:w="861" w:type="dxa"/>
            <w:shd w:val="clear" w:color="auto" w:fill="auto"/>
            <w:vAlign w:val="center"/>
            <w:hideMark/>
          </w:tcPr>
          <w:p w14:paraId="14312719" w14:textId="77777777" w:rsidR="00B86B11" w:rsidRPr="007A52B3" w:rsidRDefault="00B86B11" w:rsidP="00B86B11">
            <w:pPr>
              <w:jc w:val="right"/>
              <w:rPr>
                <w:sz w:val="18"/>
                <w:szCs w:val="18"/>
              </w:rPr>
            </w:pPr>
            <w:r w:rsidRPr="007A52B3">
              <w:rPr>
                <w:sz w:val="18"/>
                <w:szCs w:val="18"/>
              </w:rPr>
              <w:t xml:space="preserve">0,0 </w:t>
            </w:r>
          </w:p>
        </w:tc>
      </w:tr>
      <w:tr w:rsidR="007A52B3" w:rsidRPr="007A52B3" w14:paraId="7C3BD9AC" w14:textId="77777777" w:rsidTr="00184561">
        <w:trPr>
          <w:trHeight w:val="70"/>
        </w:trPr>
        <w:tc>
          <w:tcPr>
            <w:tcW w:w="5789" w:type="dxa"/>
            <w:shd w:val="clear" w:color="auto" w:fill="auto"/>
            <w:vAlign w:val="center"/>
            <w:hideMark/>
          </w:tcPr>
          <w:p w14:paraId="1CDD9A78" w14:textId="77777777" w:rsidR="00B86B11" w:rsidRPr="007A52B3" w:rsidRDefault="00B86B11" w:rsidP="00B86B11">
            <w:pPr>
              <w:rPr>
                <w:sz w:val="18"/>
                <w:szCs w:val="18"/>
              </w:rPr>
            </w:pPr>
            <w:r w:rsidRPr="007A52B3">
              <w:rPr>
                <w:sz w:val="18"/>
                <w:szCs w:val="18"/>
              </w:rPr>
              <w:t>Прочие межбюджетные трансферты общего характера, из них:</w:t>
            </w:r>
          </w:p>
        </w:tc>
        <w:tc>
          <w:tcPr>
            <w:tcW w:w="915" w:type="dxa"/>
            <w:shd w:val="clear" w:color="auto" w:fill="auto"/>
            <w:vAlign w:val="center"/>
            <w:hideMark/>
          </w:tcPr>
          <w:p w14:paraId="7C7BC03C" w14:textId="77777777" w:rsidR="00B86B11" w:rsidRPr="007A52B3" w:rsidRDefault="00B86B11" w:rsidP="00B86B11">
            <w:pPr>
              <w:jc w:val="right"/>
              <w:rPr>
                <w:sz w:val="18"/>
                <w:szCs w:val="18"/>
              </w:rPr>
            </w:pPr>
            <w:r w:rsidRPr="007A52B3">
              <w:rPr>
                <w:sz w:val="18"/>
                <w:szCs w:val="18"/>
              </w:rPr>
              <w:t xml:space="preserve">6 137,2 </w:t>
            </w:r>
          </w:p>
        </w:tc>
        <w:tc>
          <w:tcPr>
            <w:tcW w:w="992" w:type="dxa"/>
            <w:shd w:val="clear" w:color="auto" w:fill="auto"/>
            <w:vAlign w:val="center"/>
            <w:hideMark/>
          </w:tcPr>
          <w:p w14:paraId="328ACB6A" w14:textId="77777777" w:rsidR="00B86B11" w:rsidRPr="007A52B3" w:rsidRDefault="00B86B11" w:rsidP="00B86B11">
            <w:pPr>
              <w:jc w:val="right"/>
              <w:rPr>
                <w:sz w:val="18"/>
                <w:szCs w:val="18"/>
              </w:rPr>
            </w:pPr>
            <w:r w:rsidRPr="007A52B3">
              <w:rPr>
                <w:sz w:val="18"/>
                <w:szCs w:val="18"/>
              </w:rPr>
              <w:t xml:space="preserve">9,9 </w:t>
            </w:r>
          </w:p>
        </w:tc>
        <w:tc>
          <w:tcPr>
            <w:tcW w:w="914" w:type="dxa"/>
            <w:shd w:val="clear" w:color="auto" w:fill="auto"/>
            <w:vAlign w:val="center"/>
            <w:hideMark/>
          </w:tcPr>
          <w:p w14:paraId="11AA60AD" w14:textId="77777777" w:rsidR="00B86B11" w:rsidRPr="007A52B3" w:rsidRDefault="00B86B11" w:rsidP="00B86B11">
            <w:pPr>
              <w:jc w:val="right"/>
              <w:rPr>
                <w:sz w:val="18"/>
                <w:szCs w:val="18"/>
              </w:rPr>
            </w:pPr>
            <w:r w:rsidRPr="007A52B3">
              <w:rPr>
                <w:sz w:val="18"/>
                <w:szCs w:val="18"/>
              </w:rPr>
              <w:t xml:space="preserve">-6 127,2 </w:t>
            </w:r>
          </w:p>
        </w:tc>
        <w:tc>
          <w:tcPr>
            <w:tcW w:w="861" w:type="dxa"/>
            <w:shd w:val="clear" w:color="auto" w:fill="auto"/>
            <w:vAlign w:val="center"/>
            <w:hideMark/>
          </w:tcPr>
          <w:p w14:paraId="504B850B" w14:textId="77777777" w:rsidR="00B86B11" w:rsidRPr="007A52B3" w:rsidRDefault="00B86B11" w:rsidP="00B86B11">
            <w:pPr>
              <w:jc w:val="right"/>
              <w:rPr>
                <w:sz w:val="18"/>
                <w:szCs w:val="18"/>
              </w:rPr>
            </w:pPr>
            <w:r w:rsidRPr="007A52B3">
              <w:rPr>
                <w:sz w:val="18"/>
                <w:szCs w:val="18"/>
              </w:rPr>
              <w:t xml:space="preserve">-99,8 </w:t>
            </w:r>
          </w:p>
        </w:tc>
      </w:tr>
      <w:tr w:rsidR="007A52B3" w:rsidRPr="007A52B3" w14:paraId="2A16DF5F" w14:textId="77777777" w:rsidTr="00184561">
        <w:trPr>
          <w:trHeight w:val="70"/>
        </w:trPr>
        <w:tc>
          <w:tcPr>
            <w:tcW w:w="5789" w:type="dxa"/>
            <w:shd w:val="clear" w:color="auto" w:fill="auto"/>
            <w:vAlign w:val="center"/>
            <w:hideMark/>
          </w:tcPr>
          <w:p w14:paraId="1F1AA428" w14:textId="77777777" w:rsidR="00B86B11" w:rsidRPr="007A52B3" w:rsidRDefault="00B86B11" w:rsidP="00B86B11">
            <w:pPr>
              <w:rPr>
                <w:i/>
                <w:iCs/>
                <w:sz w:val="18"/>
                <w:szCs w:val="18"/>
              </w:rPr>
            </w:pPr>
            <w:r w:rsidRPr="007A52B3">
              <w:rPr>
                <w:i/>
                <w:iCs/>
                <w:sz w:val="18"/>
                <w:szCs w:val="18"/>
              </w:rPr>
              <w:t xml:space="preserve"> - на доставку муки и лекарственных средств в районы Крайнего Севера и приравненные к ним местности с ограниченными сроками завоза грузов</w:t>
            </w:r>
          </w:p>
        </w:tc>
        <w:tc>
          <w:tcPr>
            <w:tcW w:w="915" w:type="dxa"/>
            <w:shd w:val="clear" w:color="auto" w:fill="auto"/>
            <w:vAlign w:val="center"/>
            <w:hideMark/>
          </w:tcPr>
          <w:p w14:paraId="5C1851FE" w14:textId="77777777" w:rsidR="00B86B11" w:rsidRPr="007A52B3" w:rsidRDefault="00B86B11" w:rsidP="00B86B11">
            <w:pPr>
              <w:jc w:val="right"/>
              <w:rPr>
                <w:i/>
                <w:iCs/>
                <w:sz w:val="18"/>
                <w:szCs w:val="18"/>
              </w:rPr>
            </w:pPr>
            <w:r w:rsidRPr="007A52B3">
              <w:rPr>
                <w:i/>
                <w:iCs/>
                <w:sz w:val="18"/>
                <w:szCs w:val="18"/>
              </w:rPr>
              <w:t xml:space="preserve">0,0 </w:t>
            </w:r>
          </w:p>
        </w:tc>
        <w:tc>
          <w:tcPr>
            <w:tcW w:w="992" w:type="dxa"/>
            <w:shd w:val="clear" w:color="auto" w:fill="auto"/>
            <w:vAlign w:val="center"/>
            <w:hideMark/>
          </w:tcPr>
          <w:p w14:paraId="2C0E77B5" w14:textId="77777777" w:rsidR="00B86B11" w:rsidRPr="007A52B3" w:rsidRDefault="00B86B11" w:rsidP="00B86B11">
            <w:pPr>
              <w:jc w:val="right"/>
              <w:rPr>
                <w:i/>
                <w:iCs/>
                <w:sz w:val="18"/>
                <w:szCs w:val="18"/>
              </w:rPr>
            </w:pPr>
            <w:r w:rsidRPr="007A52B3">
              <w:rPr>
                <w:i/>
                <w:iCs/>
                <w:sz w:val="18"/>
                <w:szCs w:val="18"/>
              </w:rPr>
              <w:t xml:space="preserve">9,9 </w:t>
            </w:r>
          </w:p>
        </w:tc>
        <w:tc>
          <w:tcPr>
            <w:tcW w:w="914" w:type="dxa"/>
            <w:shd w:val="clear" w:color="auto" w:fill="auto"/>
            <w:vAlign w:val="center"/>
            <w:hideMark/>
          </w:tcPr>
          <w:p w14:paraId="42132CF3" w14:textId="77777777" w:rsidR="00B86B11" w:rsidRPr="007A52B3" w:rsidRDefault="00B86B11" w:rsidP="00B86B11">
            <w:pPr>
              <w:jc w:val="right"/>
              <w:rPr>
                <w:i/>
                <w:iCs/>
                <w:sz w:val="18"/>
                <w:szCs w:val="18"/>
              </w:rPr>
            </w:pPr>
            <w:r w:rsidRPr="007A52B3">
              <w:rPr>
                <w:i/>
                <w:iCs/>
                <w:sz w:val="18"/>
                <w:szCs w:val="18"/>
              </w:rPr>
              <w:t xml:space="preserve">9,9 </w:t>
            </w:r>
          </w:p>
        </w:tc>
        <w:tc>
          <w:tcPr>
            <w:tcW w:w="861" w:type="dxa"/>
            <w:shd w:val="clear" w:color="auto" w:fill="auto"/>
            <w:vAlign w:val="center"/>
          </w:tcPr>
          <w:p w14:paraId="74B04A14" w14:textId="7114EE05" w:rsidR="00B86B11" w:rsidRPr="007A52B3" w:rsidRDefault="00BE5867" w:rsidP="00B86B11">
            <w:pPr>
              <w:jc w:val="center"/>
              <w:rPr>
                <w:i/>
                <w:iCs/>
                <w:sz w:val="18"/>
                <w:szCs w:val="18"/>
              </w:rPr>
            </w:pPr>
            <w:r w:rsidRPr="007A52B3">
              <w:rPr>
                <w:i/>
                <w:iCs/>
                <w:sz w:val="18"/>
                <w:szCs w:val="18"/>
              </w:rPr>
              <w:t>-</w:t>
            </w:r>
          </w:p>
        </w:tc>
      </w:tr>
      <w:tr w:rsidR="007A52B3" w:rsidRPr="007A52B3" w14:paraId="74B9CB8B" w14:textId="77777777" w:rsidTr="00184561">
        <w:trPr>
          <w:trHeight w:val="70"/>
        </w:trPr>
        <w:tc>
          <w:tcPr>
            <w:tcW w:w="5789" w:type="dxa"/>
            <w:shd w:val="clear" w:color="auto" w:fill="auto"/>
            <w:vAlign w:val="center"/>
            <w:hideMark/>
          </w:tcPr>
          <w:p w14:paraId="4A840DF6" w14:textId="77777777" w:rsidR="00B86B11" w:rsidRPr="007A52B3" w:rsidRDefault="00B86B11" w:rsidP="00B86B11">
            <w:pPr>
              <w:rPr>
                <w:i/>
                <w:iCs/>
                <w:sz w:val="18"/>
                <w:szCs w:val="18"/>
              </w:rPr>
            </w:pPr>
            <w:r w:rsidRPr="007A52B3">
              <w:rPr>
                <w:i/>
                <w:iCs/>
                <w:sz w:val="18"/>
                <w:szCs w:val="18"/>
              </w:rPr>
              <w:t xml:space="preserve"> - софинансирование вопросов местного значения</w:t>
            </w:r>
          </w:p>
        </w:tc>
        <w:tc>
          <w:tcPr>
            <w:tcW w:w="915" w:type="dxa"/>
            <w:shd w:val="clear" w:color="auto" w:fill="auto"/>
            <w:vAlign w:val="center"/>
            <w:hideMark/>
          </w:tcPr>
          <w:p w14:paraId="47187706" w14:textId="77777777" w:rsidR="00B86B11" w:rsidRPr="007A52B3" w:rsidRDefault="00B86B11" w:rsidP="00B86B11">
            <w:pPr>
              <w:jc w:val="right"/>
              <w:rPr>
                <w:i/>
                <w:iCs/>
                <w:sz w:val="18"/>
                <w:szCs w:val="18"/>
              </w:rPr>
            </w:pPr>
            <w:r w:rsidRPr="007A52B3">
              <w:rPr>
                <w:i/>
                <w:iCs/>
                <w:sz w:val="18"/>
                <w:szCs w:val="18"/>
              </w:rPr>
              <w:t xml:space="preserve">6 127,2 </w:t>
            </w:r>
          </w:p>
        </w:tc>
        <w:tc>
          <w:tcPr>
            <w:tcW w:w="992" w:type="dxa"/>
            <w:shd w:val="clear" w:color="auto" w:fill="auto"/>
            <w:vAlign w:val="center"/>
            <w:hideMark/>
          </w:tcPr>
          <w:p w14:paraId="109B0729" w14:textId="77777777" w:rsidR="00B86B11" w:rsidRPr="007A52B3" w:rsidRDefault="00B86B11" w:rsidP="00B86B11">
            <w:pPr>
              <w:rPr>
                <w:i/>
                <w:iCs/>
                <w:sz w:val="18"/>
                <w:szCs w:val="18"/>
              </w:rPr>
            </w:pPr>
            <w:r w:rsidRPr="007A52B3">
              <w:rPr>
                <w:i/>
                <w:iCs/>
                <w:sz w:val="18"/>
                <w:szCs w:val="18"/>
              </w:rPr>
              <w:t> </w:t>
            </w:r>
          </w:p>
        </w:tc>
        <w:tc>
          <w:tcPr>
            <w:tcW w:w="914" w:type="dxa"/>
            <w:shd w:val="clear" w:color="auto" w:fill="auto"/>
            <w:vAlign w:val="center"/>
            <w:hideMark/>
          </w:tcPr>
          <w:p w14:paraId="266E6B8A" w14:textId="77777777" w:rsidR="00B86B11" w:rsidRPr="007A52B3" w:rsidRDefault="00B86B11" w:rsidP="00B86B11">
            <w:pPr>
              <w:jc w:val="right"/>
              <w:rPr>
                <w:sz w:val="18"/>
                <w:szCs w:val="18"/>
              </w:rPr>
            </w:pPr>
            <w:r w:rsidRPr="007A52B3">
              <w:rPr>
                <w:sz w:val="18"/>
                <w:szCs w:val="18"/>
              </w:rPr>
              <w:t xml:space="preserve">-6 127,2 </w:t>
            </w:r>
          </w:p>
        </w:tc>
        <w:tc>
          <w:tcPr>
            <w:tcW w:w="861" w:type="dxa"/>
            <w:shd w:val="clear" w:color="auto" w:fill="auto"/>
            <w:vAlign w:val="center"/>
            <w:hideMark/>
          </w:tcPr>
          <w:p w14:paraId="75205716" w14:textId="77777777" w:rsidR="00B86B11" w:rsidRPr="007A52B3" w:rsidRDefault="00B86B11" w:rsidP="00B86B11">
            <w:pPr>
              <w:jc w:val="right"/>
              <w:rPr>
                <w:sz w:val="18"/>
                <w:szCs w:val="18"/>
              </w:rPr>
            </w:pPr>
            <w:r w:rsidRPr="007A52B3">
              <w:rPr>
                <w:sz w:val="18"/>
                <w:szCs w:val="18"/>
              </w:rPr>
              <w:t xml:space="preserve">-100,0 </w:t>
            </w:r>
          </w:p>
        </w:tc>
      </w:tr>
      <w:tr w:rsidR="00B86B11" w:rsidRPr="007A52B3" w14:paraId="4151A051" w14:textId="77777777" w:rsidTr="00184561">
        <w:trPr>
          <w:trHeight w:val="70"/>
        </w:trPr>
        <w:tc>
          <w:tcPr>
            <w:tcW w:w="5789" w:type="dxa"/>
            <w:shd w:val="clear" w:color="auto" w:fill="auto"/>
            <w:vAlign w:val="center"/>
            <w:hideMark/>
          </w:tcPr>
          <w:p w14:paraId="16C28AB6" w14:textId="77777777" w:rsidR="00B86B11" w:rsidRPr="007A52B3" w:rsidRDefault="00B86B11" w:rsidP="00B86B11">
            <w:pPr>
              <w:rPr>
                <w:b/>
                <w:bCs/>
                <w:sz w:val="18"/>
                <w:szCs w:val="18"/>
              </w:rPr>
            </w:pPr>
            <w:r w:rsidRPr="007A52B3">
              <w:rPr>
                <w:b/>
                <w:bCs/>
                <w:sz w:val="18"/>
                <w:szCs w:val="18"/>
              </w:rPr>
              <w:t>Итого</w:t>
            </w:r>
          </w:p>
        </w:tc>
        <w:tc>
          <w:tcPr>
            <w:tcW w:w="915" w:type="dxa"/>
            <w:shd w:val="clear" w:color="auto" w:fill="auto"/>
            <w:vAlign w:val="center"/>
            <w:hideMark/>
          </w:tcPr>
          <w:p w14:paraId="40501B4B" w14:textId="77777777" w:rsidR="00B86B11" w:rsidRPr="007A52B3" w:rsidRDefault="00B86B11" w:rsidP="00B86B11">
            <w:pPr>
              <w:jc w:val="right"/>
              <w:rPr>
                <w:b/>
                <w:bCs/>
                <w:sz w:val="18"/>
                <w:szCs w:val="18"/>
              </w:rPr>
            </w:pPr>
            <w:r w:rsidRPr="007A52B3">
              <w:rPr>
                <w:b/>
                <w:bCs/>
                <w:sz w:val="18"/>
                <w:szCs w:val="18"/>
              </w:rPr>
              <w:t xml:space="preserve">15 073,0 </w:t>
            </w:r>
          </w:p>
        </w:tc>
        <w:tc>
          <w:tcPr>
            <w:tcW w:w="992" w:type="dxa"/>
            <w:shd w:val="clear" w:color="auto" w:fill="auto"/>
            <w:vAlign w:val="center"/>
            <w:hideMark/>
          </w:tcPr>
          <w:p w14:paraId="5C33E868" w14:textId="77777777" w:rsidR="00B86B11" w:rsidRPr="007A52B3" w:rsidRDefault="00B86B11" w:rsidP="00B86B11">
            <w:pPr>
              <w:jc w:val="right"/>
              <w:rPr>
                <w:b/>
                <w:bCs/>
                <w:sz w:val="18"/>
                <w:szCs w:val="18"/>
              </w:rPr>
            </w:pPr>
            <w:r w:rsidRPr="007A52B3">
              <w:rPr>
                <w:b/>
                <w:bCs/>
                <w:sz w:val="18"/>
                <w:szCs w:val="18"/>
              </w:rPr>
              <w:t xml:space="preserve">6 708,9 </w:t>
            </w:r>
          </w:p>
        </w:tc>
        <w:tc>
          <w:tcPr>
            <w:tcW w:w="914" w:type="dxa"/>
            <w:shd w:val="clear" w:color="auto" w:fill="auto"/>
            <w:vAlign w:val="center"/>
            <w:hideMark/>
          </w:tcPr>
          <w:p w14:paraId="4E67C7A8" w14:textId="77777777" w:rsidR="00B86B11" w:rsidRPr="007A52B3" w:rsidRDefault="00B86B11" w:rsidP="00B86B11">
            <w:pPr>
              <w:jc w:val="right"/>
              <w:rPr>
                <w:b/>
                <w:bCs/>
                <w:sz w:val="18"/>
                <w:szCs w:val="18"/>
              </w:rPr>
            </w:pPr>
            <w:r w:rsidRPr="007A52B3">
              <w:rPr>
                <w:b/>
                <w:bCs/>
                <w:sz w:val="18"/>
                <w:szCs w:val="18"/>
              </w:rPr>
              <w:t xml:space="preserve">-8 364,1 </w:t>
            </w:r>
          </w:p>
        </w:tc>
        <w:tc>
          <w:tcPr>
            <w:tcW w:w="861" w:type="dxa"/>
            <w:shd w:val="clear" w:color="auto" w:fill="auto"/>
            <w:vAlign w:val="center"/>
            <w:hideMark/>
          </w:tcPr>
          <w:p w14:paraId="7E6344C1" w14:textId="77777777" w:rsidR="00B86B11" w:rsidRPr="007A52B3" w:rsidRDefault="00B86B11" w:rsidP="00B86B11">
            <w:pPr>
              <w:jc w:val="right"/>
              <w:rPr>
                <w:b/>
                <w:bCs/>
                <w:sz w:val="18"/>
                <w:szCs w:val="18"/>
              </w:rPr>
            </w:pPr>
            <w:r w:rsidRPr="007A52B3">
              <w:rPr>
                <w:b/>
                <w:bCs/>
                <w:sz w:val="18"/>
                <w:szCs w:val="18"/>
              </w:rPr>
              <w:t xml:space="preserve">-55,5 </w:t>
            </w:r>
          </w:p>
        </w:tc>
      </w:tr>
    </w:tbl>
    <w:p w14:paraId="7380152B" w14:textId="77777777" w:rsidR="00B86B11" w:rsidRPr="007A52B3" w:rsidRDefault="00B86B11" w:rsidP="00B86B11">
      <w:pPr>
        <w:ind w:firstLine="709"/>
        <w:jc w:val="both"/>
        <w:rPr>
          <w:sz w:val="16"/>
          <w:szCs w:val="16"/>
        </w:rPr>
      </w:pPr>
    </w:p>
    <w:p w14:paraId="13B91958" w14:textId="77777777" w:rsidR="00B86B11" w:rsidRPr="007A52B3" w:rsidRDefault="00B86B11" w:rsidP="00B86B11">
      <w:pPr>
        <w:ind w:firstLine="709"/>
        <w:jc w:val="both"/>
        <w:rPr>
          <w:sz w:val="28"/>
          <w:szCs w:val="28"/>
        </w:rPr>
      </w:pPr>
      <w:r w:rsidRPr="007A52B3">
        <w:rPr>
          <w:sz w:val="28"/>
          <w:szCs w:val="28"/>
        </w:rPr>
        <w:t>Наибольшие суммы субсидий местным бюджетам в законопроекте на 2024 год предусматриваются на:</w:t>
      </w:r>
    </w:p>
    <w:p w14:paraId="3F0E0F39" w14:textId="77777777" w:rsidR="00B86B11" w:rsidRPr="007A52B3" w:rsidRDefault="00B86B11" w:rsidP="00B86B11">
      <w:pPr>
        <w:ind w:firstLine="709"/>
        <w:jc w:val="both"/>
        <w:rPr>
          <w:sz w:val="28"/>
          <w:szCs w:val="28"/>
        </w:rPr>
      </w:pPr>
      <w:r w:rsidRPr="007A52B3">
        <w:rPr>
          <w:sz w:val="28"/>
          <w:szCs w:val="28"/>
        </w:rPr>
        <w:t>1. Дорожное хозяйство (дорожные фонды) в сумме 1 113,5 млн.руб., что на 46,0 % (-949,9 млн.руб.) больше, чем на 2023 год, из них на реализацию инфраструктурных проектов, источником финансового обеспечения которых являются бюджетные кредиты, предоставляемые из федерального бюджета – 836,0 млн.руб. (-53,7 % или на -970,3 млн.руб.);</w:t>
      </w:r>
    </w:p>
    <w:p w14:paraId="196AD7C6" w14:textId="77777777" w:rsidR="00B86B11" w:rsidRPr="007A52B3" w:rsidRDefault="00B86B11" w:rsidP="00B86B11">
      <w:pPr>
        <w:ind w:firstLine="709"/>
        <w:jc w:val="both"/>
        <w:rPr>
          <w:sz w:val="28"/>
          <w:szCs w:val="28"/>
        </w:rPr>
      </w:pPr>
      <w:r w:rsidRPr="007A52B3">
        <w:rPr>
          <w:sz w:val="28"/>
          <w:szCs w:val="28"/>
        </w:rPr>
        <w:t>2. Благоустройство – 873,2 млн.руб., что на 82,0 % (+393,4 млн.руб.) больше, чем на 2023 год, из них на модернизацию объектов коммунальной инфраструктуры за счет средств, поступивших от ППК «Фонд развития территорий» и областного бюджета – 761,6 млн.руб. или в 3,3 раза (+532,7 млн.руб.) больше, чем в 2023 году;</w:t>
      </w:r>
    </w:p>
    <w:p w14:paraId="32E48725" w14:textId="77777777" w:rsidR="00B86B11" w:rsidRPr="007A52B3" w:rsidRDefault="00B86B11" w:rsidP="00B86B11">
      <w:pPr>
        <w:ind w:firstLine="709"/>
        <w:jc w:val="both"/>
        <w:rPr>
          <w:sz w:val="28"/>
          <w:szCs w:val="28"/>
        </w:rPr>
      </w:pPr>
      <w:r w:rsidRPr="007A52B3">
        <w:rPr>
          <w:sz w:val="28"/>
          <w:szCs w:val="28"/>
        </w:rPr>
        <w:t>3. Охрана семьи и детства – 909,0 млн.руб. или на 4,0 % (+34,7 млн.руб.) больше чем на 2023 год, из них на организацию бесплатного горячего питания обучающихся, получающих начальное общее образование – 813,4 млн.руб. (+6,9 % или +52,4 млн.руб.).</w:t>
      </w:r>
    </w:p>
    <w:p w14:paraId="04216379" w14:textId="77777777" w:rsidR="00B86B11" w:rsidRPr="007A52B3" w:rsidRDefault="00B86B11" w:rsidP="00B86B11">
      <w:pPr>
        <w:ind w:firstLine="851"/>
        <w:jc w:val="both"/>
        <w:rPr>
          <w:sz w:val="16"/>
          <w:szCs w:val="16"/>
        </w:rPr>
      </w:pPr>
    </w:p>
    <w:p w14:paraId="0FF1C1F2" w14:textId="01A401F0" w:rsidR="00B86B11" w:rsidRPr="007A52B3" w:rsidRDefault="00A54599" w:rsidP="00B86B11">
      <w:pPr>
        <w:ind w:firstLine="709"/>
        <w:jc w:val="both"/>
        <w:rPr>
          <w:sz w:val="28"/>
          <w:szCs w:val="28"/>
        </w:rPr>
      </w:pPr>
      <w:r w:rsidRPr="007A52B3">
        <w:rPr>
          <w:sz w:val="28"/>
          <w:szCs w:val="28"/>
        </w:rPr>
        <w:t>С</w:t>
      </w:r>
      <w:r w:rsidR="00B86B11" w:rsidRPr="007A52B3">
        <w:rPr>
          <w:sz w:val="28"/>
          <w:szCs w:val="28"/>
        </w:rPr>
        <w:t>огласно показателям, представленным в составе документов к законопроекту на 2024 год доходы в суммовом выражении спрогнозированы на уровне 2023 года (+0,7 % или +995,8 млн.руб.).</w:t>
      </w:r>
    </w:p>
    <w:p w14:paraId="48AA221A" w14:textId="77777777" w:rsidR="00B86B11" w:rsidRPr="007A52B3" w:rsidRDefault="00B86B11" w:rsidP="00B86B11">
      <w:pPr>
        <w:ind w:firstLine="709"/>
        <w:jc w:val="both"/>
        <w:rPr>
          <w:sz w:val="28"/>
          <w:szCs w:val="28"/>
        </w:rPr>
      </w:pPr>
      <w:r w:rsidRPr="007A52B3">
        <w:rPr>
          <w:sz w:val="28"/>
          <w:szCs w:val="28"/>
        </w:rPr>
        <w:t>В то же время, расходы консолидированного бюджета Архангельской области на 2024 год на 3,9 % (-6 859,0 млн.руб.) ниже, чем предусмотрено на 2023 год.</w:t>
      </w:r>
    </w:p>
    <w:p w14:paraId="41EB1A55" w14:textId="66FDF617" w:rsidR="00B86B11" w:rsidRPr="007A52B3" w:rsidRDefault="00A54599" w:rsidP="00B86B11">
      <w:pPr>
        <w:ind w:firstLine="709"/>
        <w:jc w:val="both"/>
        <w:rPr>
          <w:sz w:val="28"/>
          <w:szCs w:val="28"/>
        </w:rPr>
      </w:pPr>
      <w:r w:rsidRPr="007A52B3">
        <w:rPr>
          <w:sz w:val="28"/>
          <w:szCs w:val="28"/>
        </w:rPr>
        <w:t>П</w:t>
      </w:r>
      <w:r w:rsidR="00B86B11" w:rsidRPr="007A52B3">
        <w:rPr>
          <w:sz w:val="28"/>
          <w:szCs w:val="28"/>
        </w:rPr>
        <w:t>рогноз по налоговым и неналоговым доходам консолидированного бюджета области, предусмотренный в составе документов к законопроекту на 2024 год, увеличивается на 7,2 % (+7 686,0 млн.руб.) к плану на 2023 год, а на 2025 и 2026 годы предусматривается последующий рост на 3,2 </w:t>
      </w:r>
      <w:r w:rsidR="00577220" w:rsidRPr="007A52B3">
        <w:rPr>
          <w:sz w:val="28"/>
          <w:szCs w:val="28"/>
        </w:rPr>
        <w:t xml:space="preserve">% </w:t>
      </w:r>
      <w:r w:rsidR="00B86B11" w:rsidRPr="007A52B3">
        <w:rPr>
          <w:sz w:val="28"/>
          <w:szCs w:val="28"/>
        </w:rPr>
        <w:t>и на 5,2 %, соответственно.</w:t>
      </w:r>
    </w:p>
    <w:p w14:paraId="735E1561" w14:textId="77777777" w:rsidR="00B86B11" w:rsidRPr="007A52B3" w:rsidRDefault="00B86B11" w:rsidP="00B86B11">
      <w:pPr>
        <w:ind w:firstLine="709"/>
        <w:jc w:val="both"/>
        <w:rPr>
          <w:sz w:val="16"/>
          <w:szCs w:val="16"/>
        </w:rPr>
      </w:pPr>
    </w:p>
    <w:p w14:paraId="3CDD24F1" w14:textId="19510CEB" w:rsidR="00B86B11" w:rsidRPr="007A52B3" w:rsidRDefault="00B86B11" w:rsidP="00B86B11">
      <w:pPr>
        <w:ind w:firstLine="709"/>
        <w:jc w:val="both"/>
        <w:rPr>
          <w:sz w:val="28"/>
          <w:szCs w:val="28"/>
        </w:rPr>
      </w:pPr>
      <w:r w:rsidRPr="007A52B3">
        <w:rPr>
          <w:sz w:val="28"/>
          <w:szCs w:val="28"/>
        </w:rPr>
        <w:t>Согласно представленным прогнозным показателям к законопроекту, результат исполнения консолидированн</w:t>
      </w:r>
      <w:r w:rsidR="00115C25" w:rsidRPr="007A52B3">
        <w:rPr>
          <w:sz w:val="28"/>
          <w:szCs w:val="28"/>
        </w:rPr>
        <w:t>ого</w:t>
      </w:r>
      <w:r w:rsidRPr="007A52B3">
        <w:rPr>
          <w:sz w:val="28"/>
          <w:szCs w:val="28"/>
        </w:rPr>
        <w:t xml:space="preserve"> бюджет</w:t>
      </w:r>
      <w:r w:rsidR="00115C25" w:rsidRPr="007A52B3">
        <w:rPr>
          <w:sz w:val="28"/>
          <w:szCs w:val="28"/>
        </w:rPr>
        <w:t>а</w:t>
      </w:r>
      <w:r w:rsidRPr="007A52B3">
        <w:rPr>
          <w:sz w:val="28"/>
          <w:szCs w:val="28"/>
        </w:rPr>
        <w:t xml:space="preserve"> </w:t>
      </w:r>
      <w:r w:rsidR="00115C25" w:rsidRPr="007A52B3">
        <w:rPr>
          <w:sz w:val="28"/>
          <w:szCs w:val="28"/>
        </w:rPr>
        <w:t>Архангельской области</w:t>
      </w:r>
      <w:r w:rsidRPr="007A52B3">
        <w:rPr>
          <w:sz w:val="28"/>
          <w:szCs w:val="28"/>
        </w:rPr>
        <w:t xml:space="preserve"> на 2024 год – дефицит в общей сумме 16 326,7 млн.руб., что составляет 14,3 % к прогнозу налоговых и неналоговых доходов, в т.ч. 7 % по бюджетам муниципальных образований, что соответствует нормам п. 3 ст. 92.1 БК РФ (не более 10 %).</w:t>
      </w:r>
      <w:r w:rsidR="004E6CC2" w:rsidRPr="007A52B3">
        <w:rPr>
          <w:sz w:val="28"/>
          <w:szCs w:val="28"/>
        </w:rPr>
        <w:t xml:space="preserve"> </w:t>
      </w:r>
      <w:r w:rsidRPr="007A52B3">
        <w:rPr>
          <w:sz w:val="28"/>
          <w:szCs w:val="28"/>
        </w:rPr>
        <w:t>На 2025 и 2026 годы дефицит местных бюджетов также прогнозируется в размере 7 % к прогнозу налоговых и неналоговых доходов.</w:t>
      </w:r>
    </w:p>
    <w:p w14:paraId="6702BFC9" w14:textId="1DD575D3" w:rsidR="00557986" w:rsidRPr="007A52B3" w:rsidRDefault="00F752C0" w:rsidP="00557986">
      <w:pPr>
        <w:pStyle w:val="1"/>
        <w:spacing w:after="120"/>
        <w:jc w:val="center"/>
        <w:rPr>
          <w:rFonts w:ascii="Times New Roman" w:hAnsi="Times New Roman"/>
          <w:sz w:val="28"/>
          <w:szCs w:val="28"/>
        </w:rPr>
      </w:pPr>
      <w:bookmarkStart w:id="55" w:name="_Toc149662374"/>
      <w:r w:rsidRPr="007A52B3">
        <w:rPr>
          <w:rFonts w:ascii="Times New Roman" w:hAnsi="Times New Roman"/>
          <w:sz w:val="28"/>
          <w:szCs w:val="28"/>
        </w:rPr>
        <w:lastRenderedPageBreak/>
        <w:t>4</w:t>
      </w:r>
      <w:r w:rsidR="00557986" w:rsidRPr="007A52B3">
        <w:rPr>
          <w:rFonts w:ascii="Times New Roman" w:hAnsi="Times New Roman"/>
          <w:sz w:val="28"/>
          <w:szCs w:val="28"/>
        </w:rPr>
        <w:t>. Основные характеристики областного закона «Об областном бюджете на 202</w:t>
      </w:r>
      <w:r w:rsidR="0053319B" w:rsidRPr="007A52B3">
        <w:rPr>
          <w:rFonts w:ascii="Times New Roman" w:hAnsi="Times New Roman"/>
          <w:sz w:val="28"/>
          <w:szCs w:val="28"/>
        </w:rPr>
        <w:t>4</w:t>
      </w:r>
      <w:r w:rsidR="00557986" w:rsidRPr="007A52B3">
        <w:rPr>
          <w:rFonts w:ascii="Times New Roman" w:hAnsi="Times New Roman"/>
          <w:sz w:val="28"/>
          <w:szCs w:val="28"/>
        </w:rPr>
        <w:t xml:space="preserve"> год и на плановый период 202</w:t>
      </w:r>
      <w:r w:rsidR="0053319B" w:rsidRPr="007A52B3">
        <w:rPr>
          <w:rFonts w:ascii="Times New Roman" w:hAnsi="Times New Roman"/>
          <w:sz w:val="28"/>
          <w:szCs w:val="28"/>
        </w:rPr>
        <w:t>5</w:t>
      </w:r>
      <w:r w:rsidR="00557986" w:rsidRPr="007A52B3">
        <w:rPr>
          <w:rFonts w:ascii="Times New Roman" w:hAnsi="Times New Roman"/>
          <w:sz w:val="28"/>
          <w:szCs w:val="28"/>
        </w:rPr>
        <w:t xml:space="preserve"> и 202</w:t>
      </w:r>
      <w:r w:rsidR="0053319B" w:rsidRPr="007A52B3">
        <w:rPr>
          <w:rFonts w:ascii="Times New Roman" w:hAnsi="Times New Roman"/>
          <w:sz w:val="28"/>
          <w:szCs w:val="28"/>
        </w:rPr>
        <w:t>6</w:t>
      </w:r>
      <w:r w:rsidR="00557986" w:rsidRPr="007A52B3">
        <w:rPr>
          <w:rFonts w:ascii="Times New Roman" w:hAnsi="Times New Roman"/>
          <w:sz w:val="28"/>
          <w:szCs w:val="28"/>
        </w:rPr>
        <w:t xml:space="preserve"> годов»</w:t>
      </w:r>
      <w:bookmarkEnd w:id="55"/>
    </w:p>
    <w:p w14:paraId="6F847DB9" w14:textId="64BC1FC9" w:rsidR="00557986" w:rsidRPr="007A52B3" w:rsidRDefault="00557986" w:rsidP="009B6CBD">
      <w:pPr>
        <w:ind w:firstLine="709"/>
        <w:jc w:val="both"/>
        <w:rPr>
          <w:sz w:val="28"/>
          <w:szCs w:val="28"/>
        </w:rPr>
      </w:pPr>
      <w:r w:rsidRPr="007A52B3">
        <w:rPr>
          <w:sz w:val="28"/>
          <w:szCs w:val="28"/>
        </w:rPr>
        <w:t>Законопроектом предлагается утвердить основные характеристики областного</w:t>
      </w:r>
      <w:r w:rsidR="002679BB" w:rsidRPr="007A52B3">
        <w:rPr>
          <w:sz w:val="28"/>
          <w:szCs w:val="28"/>
        </w:rPr>
        <w:t xml:space="preserve"> бюджета на 202</w:t>
      </w:r>
      <w:r w:rsidR="00E5209C" w:rsidRPr="007A52B3">
        <w:rPr>
          <w:sz w:val="28"/>
          <w:szCs w:val="28"/>
        </w:rPr>
        <w:t>4</w:t>
      </w:r>
      <w:r w:rsidR="002679BB" w:rsidRPr="007A52B3">
        <w:rPr>
          <w:sz w:val="28"/>
          <w:szCs w:val="28"/>
        </w:rPr>
        <w:t xml:space="preserve"> – 202</w:t>
      </w:r>
      <w:r w:rsidR="00E5209C" w:rsidRPr="007A52B3">
        <w:rPr>
          <w:sz w:val="28"/>
          <w:szCs w:val="28"/>
        </w:rPr>
        <w:t>6</w:t>
      </w:r>
      <w:r w:rsidR="002679BB" w:rsidRPr="007A52B3">
        <w:rPr>
          <w:sz w:val="28"/>
          <w:szCs w:val="28"/>
        </w:rPr>
        <w:t xml:space="preserve"> годы</w:t>
      </w:r>
      <w:r w:rsidRPr="007A52B3">
        <w:rPr>
          <w:sz w:val="28"/>
          <w:szCs w:val="28"/>
        </w:rPr>
        <w:t xml:space="preserve">, которые представлены в таблице </w:t>
      </w:r>
      <w:r w:rsidR="000E7D7D" w:rsidRPr="007A52B3">
        <w:rPr>
          <w:sz w:val="28"/>
          <w:szCs w:val="28"/>
        </w:rPr>
        <w:t>24</w:t>
      </w:r>
      <w:r w:rsidR="0057019F" w:rsidRPr="007A52B3">
        <w:rPr>
          <w:sz w:val="28"/>
          <w:szCs w:val="28"/>
        </w:rPr>
        <w:t>.</w:t>
      </w:r>
    </w:p>
    <w:p w14:paraId="48D81E23" w14:textId="77777777" w:rsidR="00557986" w:rsidRPr="007A52B3" w:rsidRDefault="00557986" w:rsidP="00557986">
      <w:pPr>
        <w:ind w:firstLine="851"/>
        <w:jc w:val="both"/>
        <w:rPr>
          <w:sz w:val="28"/>
          <w:szCs w:val="28"/>
        </w:rPr>
      </w:pPr>
    </w:p>
    <w:p w14:paraId="26090F57" w14:textId="060821FD" w:rsidR="00557986" w:rsidRPr="007A52B3" w:rsidRDefault="009B48A7" w:rsidP="00557986">
      <w:pPr>
        <w:pStyle w:val="af9"/>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0E7D7D" w:rsidRPr="007A52B3">
        <w:rPr>
          <w:b w:val="0"/>
          <w:noProof/>
          <w:szCs w:val="24"/>
        </w:rPr>
        <w:t>24</w:t>
      </w:r>
      <w:r w:rsidRPr="007A52B3">
        <w:rPr>
          <w:b w:val="0"/>
          <w:szCs w:val="24"/>
        </w:rPr>
        <w:fldChar w:fldCharType="end"/>
      </w:r>
      <w:r w:rsidRPr="007A52B3">
        <w:rPr>
          <w:b w:val="0"/>
          <w:szCs w:val="24"/>
        </w:rPr>
        <w:t xml:space="preserve">. </w:t>
      </w:r>
      <w:r w:rsidR="00557986" w:rsidRPr="007A52B3">
        <w:rPr>
          <w:b w:val="0"/>
          <w:szCs w:val="24"/>
        </w:rPr>
        <w:t>Основные характеристики областного бюджета на 202</w:t>
      </w:r>
      <w:r w:rsidR="00E5209C" w:rsidRPr="007A52B3">
        <w:rPr>
          <w:b w:val="0"/>
          <w:szCs w:val="24"/>
        </w:rPr>
        <w:t>4</w:t>
      </w:r>
      <w:r w:rsidR="00557986" w:rsidRPr="007A52B3">
        <w:rPr>
          <w:b w:val="0"/>
          <w:szCs w:val="24"/>
        </w:rPr>
        <w:t xml:space="preserve"> – 202</w:t>
      </w:r>
      <w:r w:rsidR="00E5209C" w:rsidRPr="007A52B3">
        <w:rPr>
          <w:b w:val="0"/>
          <w:szCs w:val="24"/>
        </w:rPr>
        <w:t>6</w:t>
      </w:r>
      <w:r w:rsidR="00557986" w:rsidRPr="007A52B3">
        <w:rPr>
          <w:b w:val="0"/>
          <w:szCs w:val="24"/>
        </w:rPr>
        <w:t xml:space="preserve"> годы, млн.руб.</w:t>
      </w:r>
    </w:p>
    <w:tbl>
      <w:tblPr>
        <w:tblW w:w="9337"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647"/>
        <w:gridCol w:w="1276"/>
        <w:gridCol w:w="1134"/>
        <w:gridCol w:w="1280"/>
      </w:tblGrid>
      <w:tr w:rsidR="007A52B3" w:rsidRPr="007A52B3" w14:paraId="57394D1B" w14:textId="77777777" w:rsidTr="00184561">
        <w:trPr>
          <w:trHeight w:val="25"/>
          <w:tblHeader/>
        </w:trPr>
        <w:tc>
          <w:tcPr>
            <w:tcW w:w="5647" w:type="dxa"/>
            <w:shd w:val="clear" w:color="auto" w:fill="auto"/>
            <w:vAlign w:val="center"/>
            <w:hideMark/>
          </w:tcPr>
          <w:p w14:paraId="7F1DA907" w14:textId="77777777" w:rsidR="00E5209C" w:rsidRPr="007A52B3" w:rsidRDefault="00E5209C">
            <w:pPr>
              <w:jc w:val="center"/>
              <w:rPr>
                <w:sz w:val="22"/>
                <w:szCs w:val="22"/>
              </w:rPr>
            </w:pPr>
            <w:r w:rsidRPr="007A52B3">
              <w:rPr>
                <w:sz w:val="22"/>
                <w:szCs w:val="22"/>
              </w:rPr>
              <w:t>Показатель</w:t>
            </w:r>
          </w:p>
        </w:tc>
        <w:tc>
          <w:tcPr>
            <w:tcW w:w="1276" w:type="dxa"/>
            <w:shd w:val="clear" w:color="auto" w:fill="auto"/>
            <w:vAlign w:val="center"/>
            <w:hideMark/>
          </w:tcPr>
          <w:p w14:paraId="2FEA7C76" w14:textId="77777777" w:rsidR="00E5209C" w:rsidRPr="007A52B3" w:rsidRDefault="00E5209C">
            <w:pPr>
              <w:jc w:val="center"/>
              <w:rPr>
                <w:sz w:val="22"/>
                <w:szCs w:val="22"/>
              </w:rPr>
            </w:pPr>
            <w:r w:rsidRPr="007A52B3">
              <w:rPr>
                <w:sz w:val="22"/>
                <w:szCs w:val="22"/>
              </w:rPr>
              <w:t>2024 год</w:t>
            </w:r>
          </w:p>
        </w:tc>
        <w:tc>
          <w:tcPr>
            <w:tcW w:w="1134" w:type="dxa"/>
            <w:shd w:val="clear" w:color="auto" w:fill="auto"/>
            <w:vAlign w:val="center"/>
            <w:hideMark/>
          </w:tcPr>
          <w:p w14:paraId="51B58BB7" w14:textId="77777777" w:rsidR="00E5209C" w:rsidRPr="007A52B3" w:rsidRDefault="00E5209C">
            <w:pPr>
              <w:jc w:val="center"/>
              <w:rPr>
                <w:sz w:val="22"/>
                <w:szCs w:val="22"/>
              </w:rPr>
            </w:pPr>
            <w:r w:rsidRPr="007A52B3">
              <w:rPr>
                <w:sz w:val="22"/>
                <w:szCs w:val="22"/>
              </w:rPr>
              <w:t>2025 год</w:t>
            </w:r>
          </w:p>
        </w:tc>
        <w:tc>
          <w:tcPr>
            <w:tcW w:w="1280" w:type="dxa"/>
            <w:shd w:val="clear" w:color="auto" w:fill="auto"/>
            <w:vAlign w:val="center"/>
            <w:hideMark/>
          </w:tcPr>
          <w:p w14:paraId="3CBDC4F2" w14:textId="77777777" w:rsidR="00E5209C" w:rsidRPr="007A52B3" w:rsidRDefault="00E5209C">
            <w:pPr>
              <w:jc w:val="center"/>
              <w:rPr>
                <w:sz w:val="22"/>
                <w:szCs w:val="22"/>
              </w:rPr>
            </w:pPr>
            <w:r w:rsidRPr="007A52B3">
              <w:rPr>
                <w:sz w:val="22"/>
                <w:szCs w:val="22"/>
              </w:rPr>
              <w:t>2026 год</w:t>
            </w:r>
          </w:p>
        </w:tc>
      </w:tr>
      <w:tr w:rsidR="007A52B3" w:rsidRPr="007A52B3" w14:paraId="3EE02C8E" w14:textId="77777777" w:rsidTr="00184561">
        <w:trPr>
          <w:trHeight w:hRule="exact" w:val="255"/>
        </w:trPr>
        <w:tc>
          <w:tcPr>
            <w:tcW w:w="5647" w:type="dxa"/>
            <w:shd w:val="clear" w:color="auto" w:fill="auto"/>
            <w:vAlign w:val="center"/>
            <w:hideMark/>
          </w:tcPr>
          <w:p w14:paraId="4C4FF2CE" w14:textId="77777777" w:rsidR="00E5209C" w:rsidRPr="007A52B3" w:rsidRDefault="00E5209C">
            <w:pPr>
              <w:jc w:val="both"/>
              <w:rPr>
                <w:sz w:val="22"/>
                <w:szCs w:val="22"/>
              </w:rPr>
            </w:pPr>
            <w:r w:rsidRPr="007A52B3">
              <w:rPr>
                <w:sz w:val="22"/>
                <w:szCs w:val="22"/>
              </w:rPr>
              <w:t>Доходы бюджета</w:t>
            </w:r>
          </w:p>
        </w:tc>
        <w:tc>
          <w:tcPr>
            <w:tcW w:w="1276" w:type="dxa"/>
            <w:shd w:val="clear" w:color="auto" w:fill="auto"/>
            <w:vAlign w:val="center"/>
            <w:hideMark/>
          </w:tcPr>
          <w:p w14:paraId="32229530" w14:textId="77777777" w:rsidR="00E5209C" w:rsidRPr="007A52B3" w:rsidRDefault="00E5209C">
            <w:pPr>
              <w:jc w:val="right"/>
              <w:rPr>
                <w:sz w:val="22"/>
                <w:szCs w:val="22"/>
              </w:rPr>
            </w:pPr>
            <w:r w:rsidRPr="007A52B3">
              <w:rPr>
                <w:sz w:val="22"/>
                <w:szCs w:val="22"/>
              </w:rPr>
              <w:t xml:space="preserve">129 071,0 </w:t>
            </w:r>
          </w:p>
        </w:tc>
        <w:tc>
          <w:tcPr>
            <w:tcW w:w="1134" w:type="dxa"/>
            <w:shd w:val="clear" w:color="auto" w:fill="auto"/>
            <w:vAlign w:val="center"/>
            <w:hideMark/>
          </w:tcPr>
          <w:p w14:paraId="73C22FCC" w14:textId="77777777" w:rsidR="00E5209C" w:rsidRPr="007A52B3" w:rsidRDefault="00E5209C">
            <w:pPr>
              <w:jc w:val="right"/>
              <w:rPr>
                <w:sz w:val="22"/>
                <w:szCs w:val="22"/>
              </w:rPr>
            </w:pPr>
            <w:r w:rsidRPr="007A52B3">
              <w:rPr>
                <w:sz w:val="22"/>
                <w:szCs w:val="22"/>
              </w:rPr>
              <w:t xml:space="preserve">136 755,1 </w:t>
            </w:r>
          </w:p>
        </w:tc>
        <w:tc>
          <w:tcPr>
            <w:tcW w:w="1280" w:type="dxa"/>
            <w:shd w:val="clear" w:color="auto" w:fill="auto"/>
            <w:vAlign w:val="center"/>
            <w:hideMark/>
          </w:tcPr>
          <w:p w14:paraId="7BB08B62" w14:textId="77777777" w:rsidR="00E5209C" w:rsidRPr="007A52B3" w:rsidRDefault="00E5209C">
            <w:pPr>
              <w:jc w:val="right"/>
              <w:rPr>
                <w:sz w:val="22"/>
                <w:szCs w:val="22"/>
              </w:rPr>
            </w:pPr>
            <w:r w:rsidRPr="007A52B3">
              <w:rPr>
                <w:sz w:val="22"/>
                <w:szCs w:val="22"/>
              </w:rPr>
              <w:t xml:space="preserve">126 197,8 </w:t>
            </w:r>
          </w:p>
        </w:tc>
      </w:tr>
      <w:tr w:rsidR="007A52B3" w:rsidRPr="007A52B3" w14:paraId="5DEF920A" w14:textId="77777777" w:rsidTr="00184561">
        <w:trPr>
          <w:trHeight w:hRule="exact" w:val="255"/>
        </w:trPr>
        <w:tc>
          <w:tcPr>
            <w:tcW w:w="5647" w:type="dxa"/>
            <w:shd w:val="clear" w:color="auto" w:fill="auto"/>
            <w:vAlign w:val="center"/>
            <w:hideMark/>
          </w:tcPr>
          <w:p w14:paraId="391A2A77" w14:textId="77777777" w:rsidR="00E5209C" w:rsidRPr="007A52B3" w:rsidRDefault="00E5209C">
            <w:pPr>
              <w:jc w:val="both"/>
              <w:rPr>
                <w:sz w:val="22"/>
                <w:szCs w:val="22"/>
              </w:rPr>
            </w:pPr>
            <w:r w:rsidRPr="007A52B3">
              <w:rPr>
                <w:sz w:val="22"/>
                <w:szCs w:val="22"/>
              </w:rPr>
              <w:t>из них налоговые и неналоговые доходы</w:t>
            </w:r>
          </w:p>
        </w:tc>
        <w:tc>
          <w:tcPr>
            <w:tcW w:w="1276" w:type="dxa"/>
            <w:shd w:val="clear" w:color="auto" w:fill="auto"/>
            <w:vAlign w:val="center"/>
            <w:hideMark/>
          </w:tcPr>
          <w:p w14:paraId="3BDBD9C4" w14:textId="77777777" w:rsidR="00E5209C" w:rsidRPr="007A52B3" w:rsidRDefault="00E5209C">
            <w:pPr>
              <w:jc w:val="right"/>
              <w:rPr>
                <w:sz w:val="22"/>
                <w:szCs w:val="22"/>
              </w:rPr>
            </w:pPr>
            <w:r w:rsidRPr="007A52B3">
              <w:rPr>
                <w:sz w:val="22"/>
                <w:szCs w:val="22"/>
              </w:rPr>
              <w:t xml:space="preserve">92 270,4 </w:t>
            </w:r>
          </w:p>
        </w:tc>
        <w:tc>
          <w:tcPr>
            <w:tcW w:w="1134" w:type="dxa"/>
            <w:shd w:val="clear" w:color="auto" w:fill="auto"/>
            <w:vAlign w:val="center"/>
            <w:hideMark/>
          </w:tcPr>
          <w:p w14:paraId="7C3E196E" w14:textId="77777777" w:rsidR="00E5209C" w:rsidRPr="007A52B3" w:rsidRDefault="00E5209C">
            <w:pPr>
              <w:jc w:val="right"/>
              <w:rPr>
                <w:sz w:val="22"/>
                <w:szCs w:val="22"/>
              </w:rPr>
            </w:pPr>
            <w:r w:rsidRPr="007A52B3">
              <w:rPr>
                <w:sz w:val="22"/>
                <w:szCs w:val="22"/>
              </w:rPr>
              <w:t xml:space="preserve">95 654,8 </w:t>
            </w:r>
          </w:p>
        </w:tc>
        <w:tc>
          <w:tcPr>
            <w:tcW w:w="1280" w:type="dxa"/>
            <w:shd w:val="clear" w:color="auto" w:fill="auto"/>
            <w:vAlign w:val="center"/>
            <w:hideMark/>
          </w:tcPr>
          <w:p w14:paraId="75627A02" w14:textId="77777777" w:rsidR="00E5209C" w:rsidRPr="007A52B3" w:rsidRDefault="00E5209C">
            <w:pPr>
              <w:jc w:val="right"/>
              <w:rPr>
                <w:sz w:val="22"/>
                <w:szCs w:val="22"/>
              </w:rPr>
            </w:pPr>
            <w:r w:rsidRPr="007A52B3">
              <w:rPr>
                <w:sz w:val="22"/>
                <w:szCs w:val="22"/>
              </w:rPr>
              <w:t xml:space="preserve">100 683,9 </w:t>
            </w:r>
          </w:p>
        </w:tc>
      </w:tr>
      <w:tr w:rsidR="007A52B3" w:rsidRPr="007A52B3" w14:paraId="2298C2CE" w14:textId="77777777" w:rsidTr="00184561">
        <w:trPr>
          <w:trHeight w:hRule="exact" w:val="255"/>
        </w:trPr>
        <w:tc>
          <w:tcPr>
            <w:tcW w:w="5647" w:type="dxa"/>
            <w:shd w:val="clear" w:color="auto" w:fill="auto"/>
            <w:vAlign w:val="center"/>
            <w:hideMark/>
          </w:tcPr>
          <w:p w14:paraId="4AC27874" w14:textId="77777777" w:rsidR="00E5209C" w:rsidRPr="007A52B3" w:rsidRDefault="00E5209C">
            <w:pPr>
              <w:jc w:val="both"/>
              <w:rPr>
                <w:sz w:val="22"/>
                <w:szCs w:val="22"/>
              </w:rPr>
            </w:pPr>
            <w:r w:rsidRPr="007A52B3">
              <w:rPr>
                <w:sz w:val="22"/>
                <w:szCs w:val="22"/>
              </w:rPr>
              <w:t>безвозмездные поступления</w:t>
            </w:r>
          </w:p>
        </w:tc>
        <w:tc>
          <w:tcPr>
            <w:tcW w:w="1276" w:type="dxa"/>
            <w:shd w:val="clear" w:color="auto" w:fill="auto"/>
            <w:vAlign w:val="center"/>
            <w:hideMark/>
          </w:tcPr>
          <w:p w14:paraId="2193C66B" w14:textId="77777777" w:rsidR="00E5209C" w:rsidRPr="007A52B3" w:rsidRDefault="00E5209C">
            <w:pPr>
              <w:jc w:val="right"/>
              <w:rPr>
                <w:sz w:val="22"/>
                <w:szCs w:val="22"/>
              </w:rPr>
            </w:pPr>
            <w:r w:rsidRPr="007A52B3">
              <w:rPr>
                <w:sz w:val="22"/>
                <w:szCs w:val="22"/>
              </w:rPr>
              <w:t xml:space="preserve">36 800,7 </w:t>
            </w:r>
          </w:p>
        </w:tc>
        <w:tc>
          <w:tcPr>
            <w:tcW w:w="1134" w:type="dxa"/>
            <w:shd w:val="clear" w:color="auto" w:fill="auto"/>
            <w:vAlign w:val="center"/>
            <w:hideMark/>
          </w:tcPr>
          <w:p w14:paraId="3D2FCD44" w14:textId="77777777" w:rsidR="00E5209C" w:rsidRPr="007A52B3" w:rsidRDefault="00E5209C">
            <w:pPr>
              <w:jc w:val="right"/>
              <w:rPr>
                <w:sz w:val="22"/>
                <w:szCs w:val="22"/>
              </w:rPr>
            </w:pPr>
            <w:r w:rsidRPr="007A52B3">
              <w:rPr>
                <w:sz w:val="22"/>
                <w:szCs w:val="22"/>
              </w:rPr>
              <w:t xml:space="preserve">41 100,3 </w:t>
            </w:r>
          </w:p>
        </w:tc>
        <w:tc>
          <w:tcPr>
            <w:tcW w:w="1280" w:type="dxa"/>
            <w:shd w:val="clear" w:color="auto" w:fill="auto"/>
            <w:vAlign w:val="center"/>
            <w:hideMark/>
          </w:tcPr>
          <w:p w14:paraId="6DE26DBC" w14:textId="77777777" w:rsidR="00E5209C" w:rsidRPr="007A52B3" w:rsidRDefault="00E5209C">
            <w:pPr>
              <w:jc w:val="right"/>
              <w:rPr>
                <w:sz w:val="22"/>
                <w:szCs w:val="22"/>
              </w:rPr>
            </w:pPr>
            <w:r w:rsidRPr="007A52B3">
              <w:rPr>
                <w:sz w:val="22"/>
                <w:szCs w:val="22"/>
              </w:rPr>
              <w:t xml:space="preserve">25 513,9 </w:t>
            </w:r>
          </w:p>
        </w:tc>
      </w:tr>
      <w:tr w:rsidR="007A52B3" w:rsidRPr="007A52B3" w14:paraId="2B143B3E" w14:textId="77777777" w:rsidTr="00184561">
        <w:trPr>
          <w:trHeight w:hRule="exact" w:val="255"/>
        </w:trPr>
        <w:tc>
          <w:tcPr>
            <w:tcW w:w="5647" w:type="dxa"/>
            <w:shd w:val="clear" w:color="auto" w:fill="auto"/>
            <w:vAlign w:val="center"/>
            <w:hideMark/>
          </w:tcPr>
          <w:p w14:paraId="597615E7" w14:textId="77777777" w:rsidR="00E5209C" w:rsidRPr="007A52B3" w:rsidRDefault="00E5209C">
            <w:pPr>
              <w:jc w:val="both"/>
              <w:rPr>
                <w:sz w:val="22"/>
                <w:szCs w:val="22"/>
              </w:rPr>
            </w:pPr>
            <w:r w:rsidRPr="007A52B3">
              <w:rPr>
                <w:sz w:val="22"/>
                <w:szCs w:val="22"/>
              </w:rPr>
              <w:t>Расходы бюджета, всего</w:t>
            </w:r>
          </w:p>
        </w:tc>
        <w:tc>
          <w:tcPr>
            <w:tcW w:w="1276" w:type="dxa"/>
            <w:shd w:val="clear" w:color="auto" w:fill="auto"/>
            <w:vAlign w:val="center"/>
            <w:hideMark/>
          </w:tcPr>
          <w:p w14:paraId="22331A2F" w14:textId="77777777" w:rsidR="00E5209C" w:rsidRPr="007A52B3" w:rsidRDefault="00E5209C">
            <w:pPr>
              <w:jc w:val="right"/>
              <w:rPr>
                <w:sz w:val="22"/>
                <w:szCs w:val="22"/>
              </w:rPr>
            </w:pPr>
            <w:r w:rsidRPr="007A52B3">
              <w:rPr>
                <w:sz w:val="22"/>
                <w:szCs w:val="22"/>
              </w:rPr>
              <w:t xml:space="preserve">143 877,8 </w:t>
            </w:r>
          </w:p>
        </w:tc>
        <w:tc>
          <w:tcPr>
            <w:tcW w:w="1134" w:type="dxa"/>
            <w:shd w:val="clear" w:color="auto" w:fill="auto"/>
            <w:vAlign w:val="center"/>
            <w:hideMark/>
          </w:tcPr>
          <w:p w14:paraId="1D8039B2" w14:textId="77777777" w:rsidR="00E5209C" w:rsidRPr="007A52B3" w:rsidRDefault="00E5209C">
            <w:pPr>
              <w:jc w:val="right"/>
              <w:rPr>
                <w:sz w:val="22"/>
                <w:szCs w:val="22"/>
              </w:rPr>
            </w:pPr>
            <w:r w:rsidRPr="007A52B3">
              <w:rPr>
                <w:sz w:val="22"/>
                <w:szCs w:val="22"/>
              </w:rPr>
              <w:t xml:space="preserve">149 705,3 </w:t>
            </w:r>
          </w:p>
        </w:tc>
        <w:tc>
          <w:tcPr>
            <w:tcW w:w="1280" w:type="dxa"/>
            <w:shd w:val="clear" w:color="auto" w:fill="auto"/>
            <w:vAlign w:val="center"/>
            <w:hideMark/>
          </w:tcPr>
          <w:p w14:paraId="5B32131E" w14:textId="77777777" w:rsidR="00E5209C" w:rsidRPr="007A52B3" w:rsidRDefault="00E5209C">
            <w:pPr>
              <w:jc w:val="right"/>
              <w:rPr>
                <w:sz w:val="22"/>
                <w:szCs w:val="22"/>
              </w:rPr>
            </w:pPr>
            <w:r w:rsidRPr="007A52B3">
              <w:rPr>
                <w:sz w:val="22"/>
                <w:szCs w:val="22"/>
              </w:rPr>
              <w:t xml:space="preserve">133 050,3 </w:t>
            </w:r>
          </w:p>
        </w:tc>
      </w:tr>
      <w:tr w:rsidR="007A52B3" w:rsidRPr="007A52B3" w14:paraId="75682B97" w14:textId="77777777" w:rsidTr="00184561">
        <w:trPr>
          <w:trHeight w:val="730"/>
        </w:trPr>
        <w:tc>
          <w:tcPr>
            <w:tcW w:w="5647" w:type="dxa"/>
            <w:shd w:val="clear" w:color="auto" w:fill="auto"/>
            <w:vAlign w:val="center"/>
            <w:hideMark/>
          </w:tcPr>
          <w:p w14:paraId="42318F17" w14:textId="77777777" w:rsidR="00E5209C" w:rsidRPr="007A52B3" w:rsidRDefault="00E5209C">
            <w:pPr>
              <w:rPr>
                <w:sz w:val="22"/>
                <w:szCs w:val="22"/>
              </w:rPr>
            </w:pPr>
            <w:r w:rsidRPr="007A52B3">
              <w:rPr>
                <w:sz w:val="22"/>
                <w:szCs w:val="22"/>
              </w:rPr>
              <w:t>Расходы бюджета, направляемые на реализацию инфраструктурных проектов за счет бюджетных кредитов, предоставляемых из федерального бюджета</w:t>
            </w:r>
          </w:p>
        </w:tc>
        <w:tc>
          <w:tcPr>
            <w:tcW w:w="1276" w:type="dxa"/>
            <w:shd w:val="clear" w:color="auto" w:fill="auto"/>
            <w:vAlign w:val="center"/>
            <w:hideMark/>
          </w:tcPr>
          <w:p w14:paraId="024B4FD5" w14:textId="77777777" w:rsidR="00E5209C" w:rsidRPr="007A52B3" w:rsidRDefault="00E5209C">
            <w:pPr>
              <w:jc w:val="right"/>
              <w:rPr>
                <w:sz w:val="22"/>
                <w:szCs w:val="22"/>
              </w:rPr>
            </w:pPr>
            <w:r w:rsidRPr="007A52B3">
              <w:rPr>
                <w:sz w:val="22"/>
                <w:szCs w:val="22"/>
              </w:rPr>
              <w:t xml:space="preserve">1 072,4 </w:t>
            </w:r>
          </w:p>
        </w:tc>
        <w:tc>
          <w:tcPr>
            <w:tcW w:w="1134" w:type="dxa"/>
            <w:shd w:val="clear" w:color="auto" w:fill="auto"/>
            <w:vAlign w:val="center"/>
            <w:hideMark/>
          </w:tcPr>
          <w:p w14:paraId="1E425621" w14:textId="77777777" w:rsidR="00E5209C" w:rsidRPr="007A52B3" w:rsidRDefault="00E5209C">
            <w:pPr>
              <w:jc w:val="right"/>
              <w:rPr>
                <w:sz w:val="22"/>
                <w:szCs w:val="22"/>
              </w:rPr>
            </w:pPr>
            <w:r w:rsidRPr="007A52B3">
              <w:rPr>
                <w:sz w:val="22"/>
                <w:szCs w:val="22"/>
              </w:rPr>
              <w:t xml:space="preserve">600,6 </w:t>
            </w:r>
          </w:p>
        </w:tc>
        <w:tc>
          <w:tcPr>
            <w:tcW w:w="1280" w:type="dxa"/>
            <w:shd w:val="clear" w:color="auto" w:fill="auto"/>
            <w:vAlign w:val="center"/>
            <w:hideMark/>
          </w:tcPr>
          <w:p w14:paraId="71EEE8DC" w14:textId="17D4D2F8" w:rsidR="00E5209C" w:rsidRPr="007A52B3" w:rsidRDefault="00274DDD">
            <w:pPr>
              <w:jc w:val="right"/>
              <w:rPr>
                <w:sz w:val="22"/>
                <w:szCs w:val="22"/>
              </w:rPr>
            </w:pPr>
            <w:r w:rsidRPr="007A52B3">
              <w:rPr>
                <w:sz w:val="22"/>
                <w:szCs w:val="22"/>
              </w:rPr>
              <w:t>-</w:t>
            </w:r>
            <w:r w:rsidR="00E5209C" w:rsidRPr="007A52B3">
              <w:rPr>
                <w:sz w:val="22"/>
                <w:szCs w:val="22"/>
              </w:rPr>
              <w:t> </w:t>
            </w:r>
          </w:p>
        </w:tc>
      </w:tr>
      <w:tr w:rsidR="007A52B3" w:rsidRPr="007A52B3" w14:paraId="60305DD6" w14:textId="77777777" w:rsidTr="00184561">
        <w:trPr>
          <w:trHeight w:hRule="exact" w:val="255"/>
        </w:trPr>
        <w:tc>
          <w:tcPr>
            <w:tcW w:w="5647" w:type="dxa"/>
            <w:shd w:val="clear" w:color="auto" w:fill="auto"/>
            <w:vAlign w:val="center"/>
            <w:hideMark/>
          </w:tcPr>
          <w:p w14:paraId="385D40CF" w14:textId="77777777" w:rsidR="00E5209C" w:rsidRPr="007A52B3" w:rsidRDefault="00E5209C">
            <w:pPr>
              <w:jc w:val="both"/>
              <w:rPr>
                <w:sz w:val="22"/>
                <w:szCs w:val="22"/>
              </w:rPr>
            </w:pPr>
            <w:r w:rsidRPr="007A52B3">
              <w:rPr>
                <w:sz w:val="22"/>
                <w:szCs w:val="22"/>
              </w:rPr>
              <w:t>Дефицит (-), профицит (+)</w:t>
            </w:r>
          </w:p>
        </w:tc>
        <w:tc>
          <w:tcPr>
            <w:tcW w:w="1276" w:type="dxa"/>
            <w:shd w:val="clear" w:color="auto" w:fill="auto"/>
            <w:vAlign w:val="center"/>
            <w:hideMark/>
          </w:tcPr>
          <w:p w14:paraId="6C8C0FE6" w14:textId="77777777" w:rsidR="00E5209C" w:rsidRPr="007A52B3" w:rsidRDefault="00E5209C">
            <w:pPr>
              <w:jc w:val="right"/>
              <w:rPr>
                <w:sz w:val="22"/>
                <w:szCs w:val="22"/>
              </w:rPr>
            </w:pPr>
            <w:r w:rsidRPr="007A52B3">
              <w:rPr>
                <w:sz w:val="22"/>
                <w:szCs w:val="22"/>
              </w:rPr>
              <w:t xml:space="preserve">-14 806,7 </w:t>
            </w:r>
          </w:p>
        </w:tc>
        <w:tc>
          <w:tcPr>
            <w:tcW w:w="1134" w:type="dxa"/>
            <w:shd w:val="clear" w:color="auto" w:fill="auto"/>
            <w:vAlign w:val="center"/>
            <w:hideMark/>
          </w:tcPr>
          <w:p w14:paraId="544AEE6D" w14:textId="77777777" w:rsidR="00E5209C" w:rsidRPr="007A52B3" w:rsidRDefault="00E5209C">
            <w:pPr>
              <w:jc w:val="right"/>
              <w:rPr>
                <w:sz w:val="22"/>
                <w:szCs w:val="22"/>
              </w:rPr>
            </w:pPr>
            <w:r w:rsidRPr="007A52B3">
              <w:rPr>
                <w:sz w:val="22"/>
                <w:szCs w:val="22"/>
              </w:rPr>
              <w:t xml:space="preserve">-12 950,2 </w:t>
            </w:r>
          </w:p>
        </w:tc>
        <w:tc>
          <w:tcPr>
            <w:tcW w:w="1280" w:type="dxa"/>
            <w:shd w:val="clear" w:color="auto" w:fill="auto"/>
            <w:vAlign w:val="center"/>
            <w:hideMark/>
          </w:tcPr>
          <w:p w14:paraId="59A9BFCF" w14:textId="77777777" w:rsidR="00E5209C" w:rsidRPr="007A52B3" w:rsidRDefault="00E5209C">
            <w:pPr>
              <w:jc w:val="right"/>
              <w:rPr>
                <w:sz w:val="22"/>
                <w:szCs w:val="22"/>
              </w:rPr>
            </w:pPr>
            <w:r w:rsidRPr="007A52B3">
              <w:rPr>
                <w:sz w:val="22"/>
                <w:szCs w:val="22"/>
              </w:rPr>
              <w:t xml:space="preserve">-6 852,4 </w:t>
            </w:r>
          </w:p>
        </w:tc>
      </w:tr>
      <w:tr w:rsidR="007A52B3" w:rsidRPr="007A52B3" w14:paraId="3387668E" w14:textId="77777777" w:rsidTr="00184561">
        <w:trPr>
          <w:trHeight w:val="272"/>
        </w:trPr>
        <w:tc>
          <w:tcPr>
            <w:tcW w:w="5647" w:type="dxa"/>
            <w:shd w:val="clear" w:color="auto" w:fill="auto"/>
            <w:vAlign w:val="center"/>
            <w:hideMark/>
          </w:tcPr>
          <w:p w14:paraId="3A8CBB53" w14:textId="77777777" w:rsidR="00E5209C" w:rsidRPr="007A52B3" w:rsidRDefault="00E5209C">
            <w:pPr>
              <w:rPr>
                <w:sz w:val="22"/>
                <w:szCs w:val="22"/>
              </w:rPr>
            </w:pPr>
            <w:r w:rsidRPr="007A52B3">
              <w:rPr>
                <w:sz w:val="22"/>
                <w:szCs w:val="22"/>
              </w:rPr>
              <w:t>Дефицит (-), профицит (+) без учета бюджетных ассигнований, направляемых на реализацию инфраструктурных проектов за счет бюджетных кредитов, предоставляемых из федерального бюджета</w:t>
            </w:r>
          </w:p>
        </w:tc>
        <w:tc>
          <w:tcPr>
            <w:tcW w:w="1276" w:type="dxa"/>
            <w:shd w:val="clear" w:color="auto" w:fill="auto"/>
            <w:vAlign w:val="center"/>
            <w:hideMark/>
          </w:tcPr>
          <w:p w14:paraId="43FB3E29" w14:textId="77777777" w:rsidR="00E5209C" w:rsidRPr="007A52B3" w:rsidRDefault="00E5209C">
            <w:pPr>
              <w:jc w:val="right"/>
              <w:rPr>
                <w:sz w:val="22"/>
                <w:szCs w:val="22"/>
              </w:rPr>
            </w:pPr>
            <w:r w:rsidRPr="007A52B3">
              <w:rPr>
                <w:sz w:val="22"/>
                <w:szCs w:val="22"/>
              </w:rPr>
              <w:t xml:space="preserve">-13 734,3 </w:t>
            </w:r>
          </w:p>
        </w:tc>
        <w:tc>
          <w:tcPr>
            <w:tcW w:w="1134" w:type="dxa"/>
            <w:shd w:val="clear" w:color="auto" w:fill="auto"/>
            <w:vAlign w:val="center"/>
            <w:hideMark/>
          </w:tcPr>
          <w:p w14:paraId="188C9106" w14:textId="77777777" w:rsidR="00E5209C" w:rsidRPr="007A52B3" w:rsidRDefault="00E5209C">
            <w:pPr>
              <w:jc w:val="right"/>
              <w:rPr>
                <w:sz w:val="22"/>
                <w:szCs w:val="22"/>
              </w:rPr>
            </w:pPr>
            <w:r w:rsidRPr="007A52B3">
              <w:rPr>
                <w:sz w:val="22"/>
                <w:szCs w:val="22"/>
              </w:rPr>
              <w:t xml:space="preserve">-12 349,5 </w:t>
            </w:r>
          </w:p>
        </w:tc>
        <w:tc>
          <w:tcPr>
            <w:tcW w:w="1280" w:type="dxa"/>
            <w:shd w:val="clear" w:color="auto" w:fill="auto"/>
            <w:vAlign w:val="center"/>
            <w:hideMark/>
          </w:tcPr>
          <w:p w14:paraId="63A45CC2" w14:textId="77777777" w:rsidR="00E5209C" w:rsidRPr="007A52B3" w:rsidRDefault="00E5209C">
            <w:pPr>
              <w:jc w:val="right"/>
              <w:rPr>
                <w:sz w:val="22"/>
                <w:szCs w:val="22"/>
              </w:rPr>
            </w:pPr>
            <w:r w:rsidRPr="007A52B3">
              <w:rPr>
                <w:sz w:val="22"/>
                <w:szCs w:val="22"/>
              </w:rPr>
              <w:t xml:space="preserve">-6 852,4 </w:t>
            </w:r>
          </w:p>
        </w:tc>
      </w:tr>
      <w:tr w:rsidR="007A52B3" w:rsidRPr="007A52B3" w14:paraId="38BE461C" w14:textId="77777777" w:rsidTr="00184561">
        <w:trPr>
          <w:trHeight w:val="194"/>
        </w:trPr>
        <w:tc>
          <w:tcPr>
            <w:tcW w:w="5647" w:type="dxa"/>
            <w:shd w:val="clear" w:color="auto" w:fill="auto"/>
            <w:vAlign w:val="center"/>
            <w:hideMark/>
          </w:tcPr>
          <w:p w14:paraId="6C761486" w14:textId="77777777" w:rsidR="00E5209C" w:rsidRPr="007A52B3" w:rsidRDefault="00E5209C">
            <w:pPr>
              <w:rPr>
                <w:sz w:val="22"/>
                <w:szCs w:val="22"/>
              </w:rPr>
            </w:pPr>
            <w:r w:rsidRPr="007A52B3">
              <w:rPr>
                <w:sz w:val="22"/>
                <w:szCs w:val="22"/>
              </w:rPr>
              <w:t>Уровень дефицита по отношению к налоговым и неналоговым доходам, %</w:t>
            </w:r>
          </w:p>
        </w:tc>
        <w:tc>
          <w:tcPr>
            <w:tcW w:w="1276" w:type="dxa"/>
            <w:shd w:val="clear" w:color="auto" w:fill="auto"/>
            <w:vAlign w:val="center"/>
            <w:hideMark/>
          </w:tcPr>
          <w:p w14:paraId="08FE48B4" w14:textId="77777777" w:rsidR="00E5209C" w:rsidRPr="007A52B3" w:rsidRDefault="00E5209C">
            <w:pPr>
              <w:jc w:val="right"/>
              <w:rPr>
                <w:sz w:val="22"/>
                <w:szCs w:val="22"/>
              </w:rPr>
            </w:pPr>
            <w:r w:rsidRPr="007A52B3">
              <w:rPr>
                <w:sz w:val="22"/>
                <w:szCs w:val="22"/>
              </w:rPr>
              <w:t xml:space="preserve">16,0 </w:t>
            </w:r>
          </w:p>
        </w:tc>
        <w:tc>
          <w:tcPr>
            <w:tcW w:w="1134" w:type="dxa"/>
            <w:shd w:val="clear" w:color="auto" w:fill="auto"/>
            <w:vAlign w:val="center"/>
            <w:hideMark/>
          </w:tcPr>
          <w:p w14:paraId="1E37C3C9" w14:textId="77777777" w:rsidR="00E5209C" w:rsidRPr="007A52B3" w:rsidRDefault="00E5209C">
            <w:pPr>
              <w:jc w:val="right"/>
              <w:rPr>
                <w:sz w:val="22"/>
                <w:szCs w:val="22"/>
              </w:rPr>
            </w:pPr>
            <w:r w:rsidRPr="007A52B3">
              <w:rPr>
                <w:sz w:val="22"/>
                <w:szCs w:val="22"/>
              </w:rPr>
              <w:t xml:space="preserve">13,5 </w:t>
            </w:r>
          </w:p>
        </w:tc>
        <w:tc>
          <w:tcPr>
            <w:tcW w:w="1280" w:type="dxa"/>
            <w:shd w:val="clear" w:color="auto" w:fill="auto"/>
            <w:vAlign w:val="center"/>
            <w:hideMark/>
          </w:tcPr>
          <w:p w14:paraId="5C5EB7CE" w14:textId="77777777" w:rsidR="00E5209C" w:rsidRPr="007A52B3" w:rsidRDefault="00E5209C">
            <w:pPr>
              <w:jc w:val="right"/>
              <w:rPr>
                <w:sz w:val="22"/>
                <w:szCs w:val="22"/>
              </w:rPr>
            </w:pPr>
            <w:r w:rsidRPr="007A52B3">
              <w:rPr>
                <w:sz w:val="22"/>
                <w:szCs w:val="22"/>
              </w:rPr>
              <w:t xml:space="preserve">6,8 </w:t>
            </w:r>
          </w:p>
        </w:tc>
      </w:tr>
      <w:tr w:rsidR="007A52B3" w:rsidRPr="007A52B3" w14:paraId="20858D0B" w14:textId="77777777" w:rsidTr="00184561">
        <w:trPr>
          <w:trHeight w:val="811"/>
        </w:trPr>
        <w:tc>
          <w:tcPr>
            <w:tcW w:w="5647" w:type="dxa"/>
            <w:shd w:val="clear" w:color="auto" w:fill="auto"/>
            <w:vAlign w:val="center"/>
            <w:hideMark/>
          </w:tcPr>
          <w:p w14:paraId="769465B4" w14:textId="77777777" w:rsidR="00E5209C" w:rsidRPr="007A52B3" w:rsidRDefault="00E5209C">
            <w:pPr>
              <w:rPr>
                <w:sz w:val="22"/>
                <w:szCs w:val="22"/>
              </w:rPr>
            </w:pPr>
            <w:r w:rsidRPr="007A52B3">
              <w:rPr>
                <w:sz w:val="22"/>
                <w:szCs w:val="22"/>
              </w:rPr>
              <w:t>Уровень дефицита по отношению к налоговым и неналоговым доходам и без учета ассигнований, направляемых на реализацию инфраструктурных проектов за счет бюджетных кредитов из федерального бюджета, %</w:t>
            </w:r>
          </w:p>
        </w:tc>
        <w:tc>
          <w:tcPr>
            <w:tcW w:w="1276" w:type="dxa"/>
            <w:shd w:val="clear" w:color="auto" w:fill="auto"/>
            <w:vAlign w:val="center"/>
            <w:hideMark/>
          </w:tcPr>
          <w:p w14:paraId="360E99CF" w14:textId="77777777" w:rsidR="00E5209C" w:rsidRPr="007A52B3" w:rsidRDefault="00E5209C">
            <w:pPr>
              <w:jc w:val="right"/>
              <w:rPr>
                <w:sz w:val="22"/>
                <w:szCs w:val="22"/>
              </w:rPr>
            </w:pPr>
            <w:r w:rsidRPr="007A52B3">
              <w:rPr>
                <w:sz w:val="22"/>
                <w:szCs w:val="22"/>
              </w:rPr>
              <w:t xml:space="preserve">14,9 </w:t>
            </w:r>
          </w:p>
        </w:tc>
        <w:tc>
          <w:tcPr>
            <w:tcW w:w="1134" w:type="dxa"/>
            <w:shd w:val="clear" w:color="auto" w:fill="auto"/>
            <w:vAlign w:val="center"/>
            <w:hideMark/>
          </w:tcPr>
          <w:p w14:paraId="692F77EF" w14:textId="77777777" w:rsidR="00E5209C" w:rsidRPr="007A52B3" w:rsidRDefault="00E5209C">
            <w:pPr>
              <w:jc w:val="right"/>
              <w:rPr>
                <w:sz w:val="22"/>
                <w:szCs w:val="22"/>
              </w:rPr>
            </w:pPr>
            <w:r w:rsidRPr="007A52B3">
              <w:rPr>
                <w:sz w:val="22"/>
                <w:szCs w:val="22"/>
              </w:rPr>
              <w:t xml:space="preserve">12,9 </w:t>
            </w:r>
          </w:p>
        </w:tc>
        <w:tc>
          <w:tcPr>
            <w:tcW w:w="1280" w:type="dxa"/>
            <w:shd w:val="clear" w:color="auto" w:fill="auto"/>
            <w:vAlign w:val="center"/>
            <w:hideMark/>
          </w:tcPr>
          <w:p w14:paraId="5D18EE94" w14:textId="77777777" w:rsidR="00E5209C" w:rsidRPr="007A52B3" w:rsidRDefault="00E5209C">
            <w:pPr>
              <w:jc w:val="right"/>
              <w:rPr>
                <w:sz w:val="22"/>
                <w:szCs w:val="22"/>
              </w:rPr>
            </w:pPr>
            <w:r w:rsidRPr="007A52B3">
              <w:rPr>
                <w:sz w:val="22"/>
                <w:szCs w:val="22"/>
              </w:rPr>
              <w:t xml:space="preserve">6,8 </w:t>
            </w:r>
          </w:p>
        </w:tc>
      </w:tr>
      <w:tr w:rsidR="007A52B3" w:rsidRPr="007A52B3" w14:paraId="7DD2E839" w14:textId="77777777" w:rsidTr="00184561">
        <w:trPr>
          <w:trHeight w:val="248"/>
        </w:trPr>
        <w:tc>
          <w:tcPr>
            <w:tcW w:w="5647" w:type="dxa"/>
            <w:shd w:val="clear" w:color="auto" w:fill="auto"/>
            <w:vAlign w:val="center"/>
            <w:hideMark/>
          </w:tcPr>
          <w:p w14:paraId="3E809A57" w14:textId="77777777" w:rsidR="00E5209C" w:rsidRPr="007A52B3" w:rsidRDefault="00E5209C">
            <w:pPr>
              <w:rPr>
                <w:sz w:val="22"/>
                <w:szCs w:val="22"/>
              </w:rPr>
            </w:pPr>
            <w:r w:rsidRPr="007A52B3">
              <w:rPr>
                <w:sz w:val="22"/>
                <w:szCs w:val="22"/>
              </w:rPr>
              <w:t>Государственный внутренний долг на 01 января очередного финансового года (верхний предел)</w:t>
            </w:r>
          </w:p>
        </w:tc>
        <w:tc>
          <w:tcPr>
            <w:tcW w:w="1276" w:type="dxa"/>
            <w:shd w:val="clear" w:color="auto" w:fill="auto"/>
            <w:vAlign w:val="center"/>
            <w:hideMark/>
          </w:tcPr>
          <w:p w14:paraId="66ADD00C" w14:textId="77777777" w:rsidR="00E5209C" w:rsidRPr="007A52B3" w:rsidRDefault="00E5209C">
            <w:pPr>
              <w:jc w:val="right"/>
              <w:rPr>
                <w:sz w:val="22"/>
                <w:szCs w:val="22"/>
              </w:rPr>
            </w:pPr>
            <w:r w:rsidRPr="007A52B3">
              <w:rPr>
                <w:sz w:val="22"/>
                <w:szCs w:val="22"/>
              </w:rPr>
              <w:t xml:space="preserve">82 089,6 </w:t>
            </w:r>
          </w:p>
        </w:tc>
        <w:tc>
          <w:tcPr>
            <w:tcW w:w="1134" w:type="dxa"/>
            <w:shd w:val="clear" w:color="auto" w:fill="auto"/>
            <w:vAlign w:val="center"/>
            <w:hideMark/>
          </w:tcPr>
          <w:p w14:paraId="35135166" w14:textId="77777777" w:rsidR="00E5209C" w:rsidRPr="007A52B3" w:rsidRDefault="00E5209C">
            <w:pPr>
              <w:jc w:val="right"/>
              <w:rPr>
                <w:sz w:val="22"/>
                <w:szCs w:val="22"/>
              </w:rPr>
            </w:pPr>
            <w:r w:rsidRPr="007A52B3">
              <w:rPr>
                <w:sz w:val="22"/>
                <w:szCs w:val="22"/>
              </w:rPr>
              <w:t xml:space="preserve">94 435,6 </w:t>
            </w:r>
          </w:p>
        </w:tc>
        <w:tc>
          <w:tcPr>
            <w:tcW w:w="1280" w:type="dxa"/>
            <w:shd w:val="clear" w:color="auto" w:fill="auto"/>
            <w:vAlign w:val="center"/>
            <w:hideMark/>
          </w:tcPr>
          <w:p w14:paraId="41268541" w14:textId="77777777" w:rsidR="00E5209C" w:rsidRPr="007A52B3" w:rsidRDefault="00E5209C">
            <w:pPr>
              <w:jc w:val="right"/>
              <w:rPr>
                <w:sz w:val="22"/>
                <w:szCs w:val="22"/>
              </w:rPr>
            </w:pPr>
            <w:r w:rsidRPr="007A52B3">
              <w:rPr>
                <w:sz w:val="22"/>
                <w:szCs w:val="22"/>
              </w:rPr>
              <w:t xml:space="preserve">100 683,8 </w:t>
            </w:r>
          </w:p>
        </w:tc>
      </w:tr>
      <w:tr w:rsidR="007A52B3" w:rsidRPr="007A52B3" w14:paraId="5943DFE1" w14:textId="77777777" w:rsidTr="00184561">
        <w:trPr>
          <w:trHeight w:val="155"/>
        </w:trPr>
        <w:tc>
          <w:tcPr>
            <w:tcW w:w="5647" w:type="dxa"/>
            <w:shd w:val="clear" w:color="auto" w:fill="auto"/>
            <w:vAlign w:val="center"/>
            <w:hideMark/>
          </w:tcPr>
          <w:p w14:paraId="1F23DC34" w14:textId="77777777" w:rsidR="00E5209C" w:rsidRPr="007A52B3" w:rsidRDefault="00E5209C">
            <w:pPr>
              <w:rPr>
                <w:sz w:val="22"/>
                <w:szCs w:val="22"/>
              </w:rPr>
            </w:pPr>
            <w:r w:rsidRPr="007A52B3">
              <w:rPr>
                <w:sz w:val="22"/>
                <w:szCs w:val="22"/>
              </w:rPr>
              <w:t>Отношение государственного внутреннего долга к налоговым и неналоговым доходам, %</w:t>
            </w:r>
          </w:p>
        </w:tc>
        <w:tc>
          <w:tcPr>
            <w:tcW w:w="1276" w:type="dxa"/>
            <w:shd w:val="clear" w:color="auto" w:fill="auto"/>
            <w:vAlign w:val="center"/>
            <w:hideMark/>
          </w:tcPr>
          <w:p w14:paraId="3DC3765B" w14:textId="77777777" w:rsidR="00E5209C" w:rsidRPr="007A52B3" w:rsidRDefault="00E5209C">
            <w:pPr>
              <w:jc w:val="right"/>
              <w:rPr>
                <w:sz w:val="22"/>
                <w:szCs w:val="22"/>
              </w:rPr>
            </w:pPr>
            <w:r w:rsidRPr="007A52B3">
              <w:rPr>
                <w:sz w:val="22"/>
                <w:szCs w:val="22"/>
              </w:rPr>
              <w:t xml:space="preserve">89,0 </w:t>
            </w:r>
          </w:p>
        </w:tc>
        <w:tc>
          <w:tcPr>
            <w:tcW w:w="1134" w:type="dxa"/>
            <w:shd w:val="clear" w:color="auto" w:fill="auto"/>
            <w:vAlign w:val="center"/>
            <w:hideMark/>
          </w:tcPr>
          <w:p w14:paraId="0EA05522" w14:textId="77777777" w:rsidR="00E5209C" w:rsidRPr="007A52B3" w:rsidRDefault="00E5209C">
            <w:pPr>
              <w:jc w:val="right"/>
              <w:rPr>
                <w:sz w:val="22"/>
                <w:szCs w:val="22"/>
              </w:rPr>
            </w:pPr>
            <w:r w:rsidRPr="007A52B3">
              <w:rPr>
                <w:sz w:val="22"/>
                <w:szCs w:val="22"/>
              </w:rPr>
              <w:t xml:space="preserve">98,7 </w:t>
            </w:r>
          </w:p>
        </w:tc>
        <w:tc>
          <w:tcPr>
            <w:tcW w:w="1280" w:type="dxa"/>
            <w:shd w:val="clear" w:color="auto" w:fill="auto"/>
            <w:vAlign w:val="center"/>
            <w:hideMark/>
          </w:tcPr>
          <w:p w14:paraId="37EEA52F" w14:textId="77777777" w:rsidR="00E5209C" w:rsidRPr="007A52B3" w:rsidRDefault="00E5209C">
            <w:pPr>
              <w:jc w:val="right"/>
              <w:rPr>
                <w:sz w:val="22"/>
                <w:szCs w:val="22"/>
              </w:rPr>
            </w:pPr>
            <w:r w:rsidRPr="007A52B3">
              <w:rPr>
                <w:sz w:val="22"/>
                <w:szCs w:val="22"/>
              </w:rPr>
              <w:t xml:space="preserve">100,0 </w:t>
            </w:r>
          </w:p>
        </w:tc>
      </w:tr>
      <w:tr w:rsidR="007A52B3" w:rsidRPr="007A52B3" w14:paraId="3E707911" w14:textId="77777777" w:rsidTr="00184561">
        <w:trPr>
          <w:trHeight w:val="205"/>
        </w:trPr>
        <w:tc>
          <w:tcPr>
            <w:tcW w:w="5647" w:type="dxa"/>
            <w:shd w:val="clear" w:color="auto" w:fill="auto"/>
            <w:vAlign w:val="center"/>
            <w:hideMark/>
          </w:tcPr>
          <w:p w14:paraId="1BF0927B" w14:textId="77777777" w:rsidR="00E5209C" w:rsidRPr="007A52B3" w:rsidRDefault="00E5209C">
            <w:pPr>
              <w:rPr>
                <w:sz w:val="22"/>
                <w:szCs w:val="22"/>
              </w:rPr>
            </w:pPr>
            <w:r w:rsidRPr="007A52B3">
              <w:rPr>
                <w:sz w:val="22"/>
                <w:szCs w:val="22"/>
              </w:rPr>
              <w:t>Государственный внутренний долг в виде кредитов кредитных организаций (на 01 января очередного финансового года)</w:t>
            </w:r>
          </w:p>
        </w:tc>
        <w:tc>
          <w:tcPr>
            <w:tcW w:w="1276" w:type="dxa"/>
            <w:shd w:val="clear" w:color="auto" w:fill="auto"/>
            <w:vAlign w:val="center"/>
            <w:hideMark/>
          </w:tcPr>
          <w:p w14:paraId="7730470E" w14:textId="77777777" w:rsidR="00E5209C" w:rsidRPr="007A52B3" w:rsidRDefault="00E5209C">
            <w:pPr>
              <w:jc w:val="right"/>
              <w:rPr>
                <w:sz w:val="22"/>
                <w:szCs w:val="22"/>
              </w:rPr>
            </w:pPr>
            <w:r w:rsidRPr="007A52B3">
              <w:rPr>
                <w:sz w:val="22"/>
                <w:szCs w:val="22"/>
              </w:rPr>
              <w:t xml:space="preserve">39 935,2 </w:t>
            </w:r>
          </w:p>
        </w:tc>
        <w:tc>
          <w:tcPr>
            <w:tcW w:w="1134" w:type="dxa"/>
            <w:shd w:val="clear" w:color="auto" w:fill="auto"/>
            <w:vAlign w:val="center"/>
            <w:hideMark/>
          </w:tcPr>
          <w:p w14:paraId="1222E424" w14:textId="77777777" w:rsidR="00E5209C" w:rsidRPr="007A52B3" w:rsidRDefault="00E5209C">
            <w:pPr>
              <w:jc w:val="right"/>
              <w:rPr>
                <w:sz w:val="22"/>
                <w:szCs w:val="22"/>
              </w:rPr>
            </w:pPr>
            <w:r w:rsidRPr="007A52B3">
              <w:rPr>
                <w:sz w:val="22"/>
                <w:szCs w:val="22"/>
              </w:rPr>
              <w:t xml:space="preserve">59 384,2 </w:t>
            </w:r>
          </w:p>
        </w:tc>
        <w:tc>
          <w:tcPr>
            <w:tcW w:w="1280" w:type="dxa"/>
            <w:shd w:val="clear" w:color="auto" w:fill="auto"/>
            <w:vAlign w:val="center"/>
            <w:hideMark/>
          </w:tcPr>
          <w:p w14:paraId="5F96FCE3" w14:textId="77777777" w:rsidR="00E5209C" w:rsidRPr="007A52B3" w:rsidRDefault="00E5209C">
            <w:pPr>
              <w:jc w:val="right"/>
              <w:rPr>
                <w:sz w:val="22"/>
                <w:szCs w:val="22"/>
              </w:rPr>
            </w:pPr>
            <w:r w:rsidRPr="007A52B3">
              <w:rPr>
                <w:sz w:val="22"/>
                <w:szCs w:val="22"/>
              </w:rPr>
              <w:t xml:space="preserve">73 412,7 </w:t>
            </w:r>
          </w:p>
        </w:tc>
      </w:tr>
      <w:tr w:rsidR="00E5209C" w:rsidRPr="007A52B3" w14:paraId="5BC1F790" w14:textId="77777777" w:rsidTr="00184561">
        <w:trPr>
          <w:trHeight w:val="288"/>
        </w:trPr>
        <w:tc>
          <w:tcPr>
            <w:tcW w:w="5647" w:type="dxa"/>
            <w:shd w:val="clear" w:color="auto" w:fill="auto"/>
            <w:vAlign w:val="center"/>
            <w:hideMark/>
          </w:tcPr>
          <w:p w14:paraId="7BE14A87" w14:textId="77777777" w:rsidR="00E5209C" w:rsidRPr="007A52B3" w:rsidRDefault="00E5209C">
            <w:pPr>
              <w:rPr>
                <w:sz w:val="22"/>
                <w:szCs w:val="22"/>
              </w:rPr>
            </w:pPr>
            <w:r w:rsidRPr="007A52B3">
              <w:rPr>
                <w:sz w:val="22"/>
                <w:szCs w:val="22"/>
              </w:rPr>
              <w:t>Отношение государственного внутреннего долга в виде кредитов кредитных организаций к налоговым и неналоговым доходам, %</w:t>
            </w:r>
          </w:p>
        </w:tc>
        <w:tc>
          <w:tcPr>
            <w:tcW w:w="1276" w:type="dxa"/>
            <w:shd w:val="clear" w:color="auto" w:fill="auto"/>
            <w:vAlign w:val="center"/>
            <w:hideMark/>
          </w:tcPr>
          <w:p w14:paraId="0CF51695" w14:textId="77777777" w:rsidR="00E5209C" w:rsidRPr="007A52B3" w:rsidRDefault="00E5209C">
            <w:pPr>
              <w:jc w:val="right"/>
              <w:rPr>
                <w:sz w:val="22"/>
                <w:szCs w:val="22"/>
              </w:rPr>
            </w:pPr>
            <w:r w:rsidRPr="007A52B3">
              <w:rPr>
                <w:sz w:val="22"/>
                <w:szCs w:val="22"/>
              </w:rPr>
              <w:t xml:space="preserve">43,3 </w:t>
            </w:r>
          </w:p>
        </w:tc>
        <w:tc>
          <w:tcPr>
            <w:tcW w:w="1134" w:type="dxa"/>
            <w:shd w:val="clear" w:color="auto" w:fill="auto"/>
            <w:vAlign w:val="center"/>
            <w:hideMark/>
          </w:tcPr>
          <w:p w14:paraId="316FF738" w14:textId="77777777" w:rsidR="00E5209C" w:rsidRPr="007A52B3" w:rsidRDefault="00E5209C">
            <w:pPr>
              <w:jc w:val="right"/>
              <w:rPr>
                <w:sz w:val="22"/>
                <w:szCs w:val="22"/>
              </w:rPr>
            </w:pPr>
            <w:r w:rsidRPr="007A52B3">
              <w:rPr>
                <w:sz w:val="22"/>
                <w:szCs w:val="22"/>
              </w:rPr>
              <w:t xml:space="preserve">62,1 </w:t>
            </w:r>
          </w:p>
        </w:tc>
        <w:tc>
          <w:tcPr>
            <w:tcW w:w="1280" w:type="dxa"/>
            <w:shd w:val="clear" w:color="auto" w:fill="auto"/>
            <w:vAlign w:val="center"/>
            <w:hideMark/>
          </w:tcPr>
          <w:p w14:paraId="2F6BF5D0" w14:textId="77777777" w:rsidR="00E5209C" w:rsidRPr="007A52B3" w:rsidRDefault="00E5209C">
            <w:pPr>
              <w:jc w:val="right"/>
              <w:rPr>
                <w:sz w:val="22"/>
                <w:szCs w:val="22"/>
              </w:rPr>
            </w:pPr>
            <w:r w:rsidRPr="007A52B3">
              <w:rPr>
                <w:sz w:val="22"/>
                <w:szCs w:val="22"/>
              </w:rPr>
              <w:t xml:space="preserve">72,9 </w:t>
            </w:r>
          </w:p>
        </w:tc>
      </w:tr>
    </w:tbl>
    <w:p w14:paraId="0E6659C7" w14:textId="77777777" w:rsidR="00D9009C" w:rsidRPr="007A52B3" w:rsidRDefault="00D9009C" w:rsidP="00D45439">
      <w:pPr>
        <w:ind w:firstLine="709"/>
        <w:jc w:val="both"/>
        <w:rPr>
          <w:sz w:val="28"/>
          <w:szCs w:val="28"/>
        </w:rPr>
      </w:pPr>
    </w:p>
    <w:p w14:paraId="114B6822" w14:textId="1C0F662F" w:rsidR="00557986" w:rsidRPr="007A52B3" w:rsidRDefault="00557986" w:rsidP="00DF202A">
      <w:pPr>
        <w:ind w:firstLine="709"/>
        <w:jc w:val="both"/>
        <w:rPr>
          <w:sz w:val="28"/>
          <w:szCs w:val="28"/>
        </w:rPr>
      </w:pPr>
      <w:r w:rsidRPr="007A52B3">
        <w:rPr>
          <w:sz w:val="28"/>
          <w:szCs w:val="28"/>
        </w:rPr>
        <w:t xml:space="preserve">По отношению к ожидаемому исполнению </w:t>
      </w:r>
      <w:r w:rsidR="00A02005" w:rsidRPr="007A52B3">
        <w:rPr>
          <w:sz w:val="28"/>
          <w:szCs w:val="28"/>
        </w:rPr>
        <w:t xml:space="preserve">бюджета </w:t>
      </w:r>
      <w:r w:rsidR="0016340D" w:rsidRPr="007A52B3">
        <w:rPr>
          <w:sz w:val="28"/>
          <w:szCs w:val="28"/>
        </w:rPr>
        <w:t xml:space="preserve">в </w:t>
      </w:r>
      <w:r w:rsidRPr="007A52B3">
        <w:rPr>
          <w:sz w:val="28"/>
          <w:szCs w:val="28"/>
        </w:rPr>
        <w:t>20</w:t>
      </w:r>
      <w:r w:rsidR="00470202" w:rsidRPr="007A52B3">
        <w:rPr>
          <w:sz w:val="28"/>
          <w:szCs w:val="28"/>
        </w:rPr>
        <w:t>2</w:t>
      </w:r>
      <w:r w:rsidR="00F65D21" w:rsidRPr="007A52B3">
        <w:rPr>
          <w:sz w:val="28"/>
          <w:szCs w:val="28"/>
        </w:rPr>
        <w:t>3</w:t>
      </w:r>
      <w:r w:rsidRPr="007A52B3">
        <w:rPr>
          <w:sz w:val="28"/>
          <w:szCs w:val="28"/>
        </w:rPr>
        <w:t xml:space="preserve"> год</w:t>
      </w:r>
      <w:r w:rsidR="0016340D" w:rsidRPr="007A52B3">
        <w:rPr>
          <w:sz w:val="28"/>
          <w:szCs w:val="28"/>
        </w:rPr>
        <w:t>у</w:t>
      </w:r>
      <w:r w:rsidRPr="007A52B3">
        <w:rPr>
          <w:sz w:val="28"/>
          <w:szCs w:val="28"/>
        </w:rPr>
        <w:t xml:space="preserve"> </w:t>
      </w:r>
      <w:r w:rsidR="00F76279" w:rsidRPr="007A52B3">
        <w:rPr>
          <w:sz w:val="28"/>
          <w:szCs w:val="28"/>
        </w:rPr>
        <w:t>сокращение</w:t>
      </w:r>
      <w:r w:rsidRPr="007A52B3">
        <w:rPr>
          <w:sz w:val="28"/>
          <w:szCs w:val="28"/>
        </w:rPr>
        <w:t xml:space="preserve"> доходов </w:t>
      </w:r>
      <w:r w:rsidR="000E41B7" w:rsidRPr="007A52B3">
        <w:rPr>
          <w:sz w:val="28"/>
          <w:szCs w:val="28"/>
        </w:rPr>
        <w:t>202</w:t>
      </w:r>
      <w:r w:rsidR="00F65D21" w:rsidRPr="007A52B3">
        <w:rPr>
          <w:sz w:val="28"/>
          <w:szCs w:val="28"/>
        </w:rPr>
        <w:t>4</w:t>
      </w:r>
      <w:r w:rsidR="000E41B7" w:rsidRPr="007A52B3">
        <w:rPr>
          <w:sz w:val="28"/>
          <w:szCs w:val="28"/>
        </w:rPr>
        <w:t xml:space="preserve"> года </w:t>
      </w:r>
      <w:r w:rsidRPr="007A52B3">
        <w:rPr>
          <w:sz w:val="28"/>
          <w:szCs w:val="28"/>
        </w:rPr>
        <w:t>составит</w:t>
      </w:r>
      <w:r w:rsidR="000E41B7" w:rsidRPr="007A52B3">
        <w:rPr>
          <w:sz w:val="28"/>
          <w:szCs w:val="28"/>
        </w:rPr>
        <w:t xml:space="preserve"> </w:t>
      </w:r>
      <w:r w:rsidR="00F65D21" w:rsidRPr="007A52B3">
        <w:rPr>
          <w:sz w:val="28"/>
          <w:szCs w:val="28"/>
        </w:rPr>
        <w:t>1 276,1</w:t>
      </w:r>
      <w:r w:rsidR="000E41B7" w:rsidRPr="007A52B3">
        <w:rPr>
          <w:sz w:val="28"/>
          <w:szCs w:val="28"/>
        </w:rPr>
        <w:t xml:space="preserve"> млн.руб. или</w:t>
      </w:r>
      <w:r w:rsidRPr="007A52B3">
        <w:rPr>
          <w:sz w:val="28"/>
          <w:szCs w:val="28"/>
        </w:rPr>
        <w:t xml:space="preserve"> </w:t>
      </w:r>
      <w:r w:rsidR="00577E84" w:rsidRPr="007A52B3">
        <w:rPr>
          <w:sz w:val="28"/>
          <w:szCs w:val="28"/>
        </w:rPr>
        <w:t xml:space="preserve">на </w:t>
      </w:r>
      <w:r w:rsidR="00AC2983" w:rsidRPr="007A52B3">
        <w:rPr>
          <w:sz w:val="28"/>
          <w:szCs w:val="28"/>
        </w:rPr>
        <w:t>1,</w:t>
      </w:r>
      <w:r w:rsidR="00F65D21" w:rsidRPr="007A52B3">
        <w:rPr>
          <w:sz w:val="28"/>
          <w:szCs w:val="28"/>
        </w:rPr>
        <w:t>0</w:t>
      </w:r>
      <w:r w:rsidRPr="007A52B3">
        <w:rPr>
          <w:sz w:val="28"/>
          <w:szCs w:val="28"/>
        </w:rPr>
        <w:t xml:space="preserve"> %, </w:t>
      </w:r>
      <w:r w:rsidR="00F165FA" w:rsidRPr="007A52B3">
        <w:rPr>
          <w:sz w:val="28"/>
          <w:szCs w:val="28"/>
        </w:rPr>
        <w:t>в том числе</w:t>
      </w:r>
      <w:r w:rsidRPr="007A52B3">
        <w:rPr>
          <w:sz w:val="28"/>
          <w:szCs w:val="28"/>
        </w:rPr>
        <w:t xml:space="preserve"> налоговые и неналоговые доходы увеличатся на </w:t>
      </w:r>
      <w:r w:rsidR="000F64BE" w:rsidRPr="007A52B3">
        <w:rPr>
          <w:sz w:val="28"/>
          <w:szCs w:val="28"/>
        </w:rPr>
        <w:t>4 932,</w:t>
      </w:r>
      <w:r w:rsidR="008B2FFE" w:rsidRPr="007A52B3">
        <w:rPr>
          <w:sz w:val="28"/>
          <w:szCs w:val="28"/>
        </w:rPr>
        <w:t>0</w:t>
      </w:r>
      <w:r w:rsidR="0021296E" w:rsidRPr="007A52B3">
        <w:rPr>
          <w:sz w:val="28"/>
          <w:szCs w:val="28"/>
        </w:rPr>
        <w:t xml:space="preserve"> млн.руб. или на </w:t>
      </w:r>
      <w:r w:rsidR="000F64BE" w:rsidRPr="007A52B3">
        <w:rPr>
          <w:sz w:val="28"/>
          <w:szCs w:val="28"/>
        </w:rPr>
        <w:t>5,6</w:t>
      </w:r>
      <w:r w:rsidRPr="007A52B3">
        <w:rPr>
          <w:sz w:val="28"/>
          <w:szCs w:val="28"/>
        </w:rPr>
        <w:t>%</w:t>
      </w:r>
      <w:r w:rsidR="00272BAE" w:rsidRPr="007A52B3">
        <w:rPr>
          <w:sz w:val="28"/>
          <w:szCs w:val="28"/>
        </w:rPr>
        <w:t xml:space="preserve">, безвозмездные поступления сократятся на </w:t>
      </w:r>
      <w:r w:rsidR="000F64BE" w:rsidRPr="007A52B3">
        <w:rPr>
          <w:sz w:val="28"/>
          <w:szCs w:val="28"/>
        </w:rPr>
        <w:t>6 208,1</w:t>
      </w:r>
      <w:r w:rsidR="00473290" w:rsidRPr="007A52B3">
        <w:rPr>
          <w:sz w:val="28"/>
          <w:szCs w:val="28"/>
        </w:rPr>
        <w:t xml:space="preserve"> млн.руб. или на 1</w:t>
      </w:r>
      <w:r w:rsidR="000F64BE" w:rsidRPr="007A52B3">
        <w:rPr>
          <w:sz w:val="28"/>
          <w:szCs w:val="28"/>
        </w:rPr>
        <w:t>4,4</w:t>
      </w:r>
      <w:r w:rsidR="00A45108" w:rsidRPr="007A52B3">
        <w:rPr>
          <w:sz w:val="28"/>
          <w:szCs w:val="28"/>
        </w:rPr>
        <w:t> </w:t>
      </w:r>
      <w:r w:rsidR="00473290" w:rsidRPr="007A52B3">
        <w:rPr>
          <w:sz w:val="28"/>
          <w:szCs w:val="28"/>
        </w:rPr>
        <w:t>%</w:t>
      </w:r>
      <w:r w:rsidRPr="007A52B3">
        <w:rPr>
          <w:sz w:val="28"/>
          <w:szCs w:val="28"/>
        </w:rPr>
        <w:t>.</w:t>
      </w:r>
      <w:r w:rsidR="009E3741" w:rsidRPr="007A52B3">
        <w:rPr>
          <w:sz w:val="28"/>
          <w:szCs w:val="28"/>
        </w:rPr>
        <w:t xml:space="preserve"> </w:t>
      </w:r>
      <w:r w:rsidR="00466867" w:rsidRPr="007A52B3">
        <w:rPr>
          <w:sz w:val="28"/>
          <w:szCs w:val="28"/>
        </w:rPr>
        <w:t>Доходы</w:t>
      </w:r>
      <w:r w:rsidRPr="007A52B3">
        <w:rPr>
          <w:sz w:val="28"/>
          <w:szCs w:val="28"/>
        </w:rPr>
        <w:t xml:space="preserve"> бюджета на 202</w:t>
      </w:r>
      <w:r w:rsidR="008B2FFE" w:rsidRPr="007A52B3">
        <w:rPr>
          <w:sz w:val="28"/>
          <w:szCs w:val="28"/>
        </w:rPr>
        <w:t>5</w:t>
      </w:r>
      <w:r w:rsidRPr="007A52B3">
        <w:rPr>
          <w:sz w:val="28"/>
          <w:szCs w:val="28"/>
        </w:rPr>
        <w:t xml:space="preserve"> и 202</w:t>
      </w:r>
      <w:r w:rsidR="008B2FFE" w:rsidRPr="007A52B3">
        <w:rPr>
          <w:sz w:val="28"/>
          <w:szCs w:val="28"/>
        </w:rPr>
        <w:t>6</w:t>
      </w:r>
      <w:r w:rsidRPr="007A52B3">
        <w:rPr>
          <w:sz w:val="28"/>
          <w:szCs w:val="28"/>
        </w:rPr>
        <w:t xml:space="preserve"> годы относительно параметров предыдущего года составят </w:t>
      </w:r>
      <w:r w:rsidR="009D6554" w:rsidRPr="007A52B3">
        <w:rPr>
          <w:sz w:val="28"/>
          <w:szCs w:val="28"/>
        </w:rPr>
        <w:t>+</w:t>
      </w:r>
      <w:r w:rsidR="008B2FFE" w:rsidRPr="007A52B3">
        <w:rPr>
          <w:sz w:val="28"/>
          <w:szCs w:val="28"/>
        </w:rPr>
        <w:t>6,0</w:t>
      </w:r>
      <w:r w:rsidRPr="007A52B3">
        <w:rPr>
          <w:sz w:val="28"/>
          <w:szCs w:val="28"/>
        </w:rPr>
        <w:t xml:space="preserve"> % и </w:t>
      </w:r>
      <w:r w:rsidR="009D6554" w:rsidRPr="007A52B3">
        <w:rPr>
          <w:sz w:val="28"/>
          <w:szCs w:val="28"/>
        </w:rPr>
        <w:t xml:space="preserve">«минус» </w:t>
      </w:r>
      <w:r w:rsidR="008B2FFE" w:rsidRPr="007A52B3">
        <w:rPr>
          <w:sz w:val="28"/>
          <w:szCs w:val="28"/>
        </w:rPr>
        <w:t>7,7</w:t>
      </w:r>
      <w:r w:rsidR="004360AE" w:rsidRPr="007A52B3">
        <w:rPr>
          <w:sz w:val="28"/>
          <w:szCs w:val="28"/>
        </w:rPr>
        <w:t> </w:t>
      </w:r>
      <w:r w:rsidRPr="007A52B3">
        <w:rPr>
          <w:sz w:val="28"/>
          <w:szCs w:val="28"/>
        </w:rPr>
        <w:t>% соответственно.</w:t>
      </w:r>
    </w:p>
    <w:p w14:paraId="14E6A690" w14:textId="6DF756BC" w:rsidR="002540D6" w:rsidRPr="007A52B3" w:rsidRDefault="00E57779" w:rsidP="005E0F3A">
      <w:pPr>
        <w:ind w:firstLine="709"/>
        <w:jc w:val="both"/>
        <w:rPr>
          <w:sz w:val="28"/>
          <w:szCs w:val="28"/>
        </w:rPr>
      </w:pPr>
      <w:r w:rsidRPr="007A52B3">
        <w:rPr>
          <w:sz w:val="28"/>
          <w:szCs w:val="28"/>
        </w:rPr>
        <w:t>Расходы областного бюджета на 202</w:t>
      </w:r>
      <w:r w:rsidR="009E3741" w:rsidRPr="007A52B3">
        <w:rPr>
          <w:sz w:val="28"/>
          <w:szCs w:val="28"/>
        </w:rPr>
        <w:t>4</w:t>
      </w:r>
      <w:r w:rsidRPr="007A52B3">
        <w:rPr>
          <w:sz w:val="28"/>
          <w:szCs w:val="28"/>
        </w:rPr>
        <w:t xml:space="preserve"> год по отношению к ожидаемому исполнению за 202</w:t>
      </w:r>
      <w:r w:rsidR="009E3741" w:rsidRPr="007A52B3">
        <w:rPr>
          <w:sz w:val="28"/>
          <w:szCs w:val="28"/>
        </w:rPr>
        <w:t>3</w:t>
      </w:r>
      <w:r w:rsidRPr="007A52B3">
        <w:rPr>
          <w:sz w:val="28"/>
          <w:szCs w:val="28"/>
        </w:rPr>
        <w:t xml:space="preserve"> год </w:t>
      </w:r>
      <w:r w:rsidR="009E3741" w:rsidRPr="007A52B3">
        <w:rPr>
          <w:sz w:val="28"/>
          <w:szCs w:val="28"/>
        </w:rPr>
        <w:t>сократятся</w:t>
      </w:r>
      <w:r w:rsidRPr="007A52B3">
        <w:rPr>
          <w:sz w:val="28"/>
          <w:szCs w:val="28"/>
        </w:rPr>
        <w:t xml:space="preserve"> на </w:t>
      </w:r>
      <w:r w:rsidR="009E3741" w:rsidRPr="007A52B3">
        <w:rPr>
          <w:sz w:val="28"/>
          <w:szCs w:val="28"/>
        </w:rPr>
        <w:t>10 052,8</w:t>
      </w:r>
      <w:r w:rsidRPr="007A52B3">
        <w:rPr>
          <w:sz w:val="28"/>
          <w:szCs w:val="28"/>
        </w:rPr>
        <w:t xml:space="preserve"> млн.руб. или на </w:t>
      </w:r>
      <w:r w:rsidR="009E3741" w:rsidRPr="007A52B3">
        <w:rPr>
          <w:sz w:val="28"/>
          <w:szCs w:val="28"/>
        </w:rPr>
        <w:t>6,5</w:t>
      </w:r>
      <w:r w:rsidRPr="007A52B3">
        <w:rPr>
          <w:sz w:val="28"/>
          <w:szCs w:val="28"/>
        </w:rPr>
        <w:t xml:space="preserve"> %.</w:t>
      </w:r>
      <w:r w:rsidR="009E3741" w:rsidRPr="007A52B3">
        <w:rPr>
          <w:sz w:val="28"/>
          <w:szCs w:val="28"/>
        </w:rPr>
        <w:t xml:space="preserve"> </w:t>
      </w:r>
      <w:r w:rsidR="002540D6" w:rsidRPr="007A52B3">
        <w:rPr>
          <w:sz w:val="28"/>
          <w:szCs w:val="28"/>
        </w:rPr>
        <w:t>Расходы бюджета на 202</w:t>
      </w:r>
      <w:r w:rsidR="00351D1F" w:rsidRPr="007A52B3">
        <w:rPr>
          <w:sz w:val="28"/>
          <w:szCs w:val="28"/>
        </w:rPr>
        <w:t>5</w:t>
      </w:r>
      <w:r w:rsidR="002540D6" w:rsidRPr="007A52B3">
        <w:rPr>
          <w:sz w:val="28"/>
          <w:szCs w:val="28"/>
        </w:rPr>
        <w:t xml:space="preserve"> год </w:t>
      </w:r>
      <w:r w:rsidR="007F1072" w:rsidRPr="007A52B3">
        <w:rPr>
          <w:sz w:val="28"/>
          <w:szCs w:val="28"/>
        </w:rPr>
        <w:t>сократятся</w:t>
      </w:r>
      <w:r w:rsidR="002540D6" w:rsidRPr="007A52B3">
        <w:rPr>
          <w:sz w:val="28"/>
          <w:szCs w:val="28"/>
        </w:rPr>
        <w:t xml:space="preserve"> на </w:t>
      </w:r>
      <w:r w:rsidR="009B1AB6" w:rsidRPr="007A52B3">
        <w:rPr>
          <w:sz w:val="28"/>
          <w:szCs w:val="28"/>
        </w:rPr>
        <w:t>4,1</w:t>
      </w:r>
      <w:r w:rsidR="002540D6" w:rsidRPr="007A52B3">
        <w:rPr>
          <w:sz w:val="28"/>
          <w:szCs w:val="28"/>
        </w:rPr>
        <w:t> % к параметрам 202</w:t>
      </w:r>
      <w:r w:rsidR="009B1AB6" w:rsidRPr="007A52B3">
        <w:rPr>
          <w:sz w:val="28"/>
          <w:szCs w:val="28"/>
        </w:rPr>
        <w:t>4</w:t>
      </w:r>
      <w:r w:rsidR="002540D6" w:rsidRPr="007A52B3">
        <w:rPr>
          <w:sz w:val="28"/>
          <w:szCs w:val="28"/>
        </w:rPr>
        <w:t xml:space="preserve"> года, расходы 202</w:t>
      </w:r>
      <w:r w:rsidR="009B1AB6" w:rsidRPr="007A52B3">
        <w:rPr>
          <w:sz w:val="28"/>
          <w:szCs w:val="28"/>
        </w:rPr>
        <w:t>6</w:t>
      </w:r>
      <w:r w:rsidR="002540D6" w:rsidRPr="007A52B3">
        <w:rPr>
          <w:sz w:val="28"/>
          <w:szCs w:val="28"/>
        </w:rPr>
        <w:t xml:space="preserve"> года к параметрам 202</w:t>
      </w:r>
      <w:r w:rsidR="00AA014E" w:rsidRPr="007A52B3">
        <w:rPr>
          <w:sz w:val="28"/>
          <w:szCs w:val="28"/>
        </w:rPr>
        <w:t>5</w:t>
      </w:r>
      <w:r w:rsidR="002540D6" w:rsidRPr="007A52B3">
        <w:rPr>
          <w:sz w:val="28"/>
          <w:szCs w:val="28"/>
        </w:rPr>
        <w:t xml:space="preserve"> года </w:t>
      </w:r>
      <w:r w:rsidR="00A40E8A" w:rsidRPr="007A52B3">
        <w:rPr>
          <w:sz w:val="28"/>
          <w:szCs w:val="28"/>
        </w:rPr>
        <w:t>сократятся</w:t>
      </w:r>
      <w:r w:rsidR="002540D6" w:rsidRPr="007A52B3">
        <w:rPr>
          <w:sz w:val="28"/>
          <w:szCs w:val="28"/>
        </w:rPr>
        <w:t xml:space="preserve"> на </w:t>
      </w:r>
      <w:r w:rsidR="00AA014E" w:rsidRPr="007A52B3">
        <w:rPr>
          <w:sz w:val="28"/>
          <w:szCs w:val="28"/>
        </w:rPr>
        <w:t>11,1</w:t>
      </w:r>
      <w:r w:rsidR="002540D6" w:rsidRPr="007A52B3">
        <w:rPr>
          <w:sz w:val="28"/>
          <w:szCs w:val="28"/>
        </w:rPr>
        <w:t xml:space="preserve"> %.</w:t>
      </w:r>
    </w:p>
    <w:p w14:paraId="0D292E40" w14:textId="430C21CA" w:rsidR="007701ED" w:rsidRPr="007A52B3" w:rsidRDefault="00192428" w:rsidP="00355FF2">
      <w:pPr>
        <w:ind w:firstLine="709"/>
        <w:jc w:val="both"/>
        <w:rPr>
          <w:sz w:val="28"/>
          <w:szCs w:val="28"/>
        </w:rPr>
      </w:pPr>
      <w:r w:rsidRPr="007A52B3">
        <w:rPr>
          <w:sz w:val="28"/>
          <w:szCs w:val="28"/>
        </w:rPr>
        <w:t>Уровень дефицита областного бюджета на 202</w:t>
      </w:r>
      <w:r w:rsidR="00D17406" w:rsidRPr="007A52B3">
        <w:rPr>
          <w:sz w:val="28"/>
          <w:szCs w:val="28"/>
        </w:rPr>
        <w:t>4</w:t>
      </w:r>
      <w:r w:rsidRPr="007A52B3">
        <w:rPr>
          <w:sz w:val="28"/>
          <w:szCs w:val="28"/>
        </w:rPr>
        <w:t xml:space="preserve"> год составит </w:t>
      </w:r>
      <w:r w:rsidR="004462F7" w:rsidRPr="007A52B3">
        <w:rPr>
          <w:sz w:val="28"/>
          <w:szCs w:val="28"/>
        </w:rPr>
        <w:t>1</w:t>
      </w:r>
      <w:r w:rsidR="00D17406" w:rsidRPr="007A52B3">
        <w:rPr>
          <w:sz w:val="28"/>
          <w:szCs w:val="28"/>
        </w:rPr>
        <w:t>6,0</w:t>
      </w:r>
      <w:r w:rsidRPr="007A52B3">
        <w:rPr>
          <w:sz w:val="28"/>
          <w:szCs w:val="28"/>
        </w:rPr>
        <w:t xml:space="preserve"> % </w:t>
      </w:r>
      <w:r w:rsidR="008E3026" w:rsidRPr="007A52B3">
        <w:rPr>
          <w:sz w:val="28"/>
          <w:szCs w:val="28"/>
        </w:rPr>
        <w:t xml:space="preserve">по отношению </w:t>
      </w:r>
      <w:r w:rsidRPr="007A52B3">
        <w:rPr>
          <w:sz w:val="28"/>
          <w:szCs w:val="28"/>
        </w:rPr>
        <w:t>к ожидаемому поступлению налоговых и неналоговых доходов бюджета на 202</w:t>
      </w:r>
      <w:r w:rsidR="00D17406" w:rsidRPr="007A52B3">
        <w:rPr>
          <w:sz w:val="28"/>
          <w:szCs w:val="28"/>
        </w:rPr>
        <w:t>4</w:t>
      </w:r>
      <w:r w:rsidRPr="007A52B3">
        <w:rPr>
          <w:sz w:val="28"/>
          <w:szCs w:val="28"/>
        </w:rPr>
        <w:t xml:space="preserve"> год</w:t>
      </w:r>
      <w:r w:rsidR="004462F7" w:rsidRPr="007A52B3">
        <w:rPr>
          <w:sz w:val="28"/>
          <w:szCs w:val="28"/>
        </w:rPr>
        <w:t>,</w:t>
      </w:r>
      <w:r w:rsidR="00657712" w:rsidRPr="007A52B3">
        <w:rPr>
          <w:sz w:val="28"/>
          <w:szCs w:val="28"/>
        </w:rPr>
        <w:t xml:space="preserve"> </w:t>
      </w:r>
      <w:r w:rsidR="004462F7" w:rsidRPr="007A52B3">
        <w:rPr>
          <w:sz w:val="28"/>
          <w:szCs w:val="28"/>
        </w:rPr>
        <w:t>а</w:t>
      </w:r>
      <w:r w:rsidR="00657712" w:rsidRPr="007A52B3">
        <w:rPr>
          <w:sz w:val="28"/>
          <w:szCs w:val="28"/>
        </w:rPr>
        <w:t xml:space="preserve"> без учета бюджетных ассигнований, направляемых на </w:t>
      </w:r>
      <w:r w:rsidR="00657712" w:rsidRPr="007A52B3">
        <w:rPr>
          <w:sz w:val="28"/>
          <w:szCs w:val="28"/>
        </w:rPr>
        <w:lastRenderedPageBreak/>
        <w:t>реализацию инфраструктурных проектов за счет бюджетных кредитов из федерального бюджета</w:t>
      </w:r>
      <w:r w:rsidR="004462F7" w:rsidRPr="007A52B3">
        <w:rPr>
          <w:sz w:val="28"/>
          <w:szCs w:val="28"/>
        </w:rPr>
        <w:t>, уровень дефицита составит 1</w:t>
      </w:r>
      <w:r w:rsidR="00D17406" w:rsidRPr="007A52B3">
        <w:rPr>
          <w:sz w:val="28"/>
          <w:szCs w:val="28"/>
        </w:rPr>
        <w:t>4,</w:t>
      </w:r>
      <w:r w:rsidR="00115C25" w:rsidRPr="007A52B3">
        <w:rPr>
          <w:sz w:val="28"/>
          <w:szCs w:val="28"/>
        </w:rPr>
        <w:t>9</w:t>
      </w:r>
      <w:r w:rsidR="004462F7" w:rsidRPr="007A52B3">
        <w:rPr>
          <w:sz w:val="28"/>
          <w:szCs w:val="28"/>
        </w:rPr>
        <w:t xml:space="preserve"> %</w:t>
      </w:r>
      <w:r w:rsidRPr="007A52B3">
        <w:rPr>
          <w:sz w:val="28"/>
          <w:szCs w:val="28"/>
        </w:rPr>
        <w:t>. Уровень дефицита областного бюджета на 202</w:t>
      </w:r>
      <w:r w:rsidR="00D17406" w:rsidRPr="007A52B3">
        <w:rPr>
          <w:sz w:val="28"/>
          <w:szCs w:val="28"/>
        </w:rPr>
        <w:t>5</w:t>
      </w:r>
      <w:r w:rsidR="00D721FC" w:rsidRPr="007A52B3">
        <w:rPr>
          <w:sz w:val="28"/>
          <w:szCs w:val="28"/>
        </w:rPr>
        <w:t xml:space="preserve"> и 202</w:t>
      </w:r>
      <w:r w:rsidR="00D17406" w:rsidRPr="007A52B3">
        <w:rPr>
          <w:sz w:val="28"/>
          <w:szCs w:val="28"/>
        </w:rPr>
        <w:t>6</w:t>
      </w:r>
      <w:r w:rsidRPr="007A52B3">
        <w:rPr>
          <w:sz w:val="28"/>
          <w:szCs w:val="28"/>
        </w:rPr>
        <w:t xml:space="preserve"> год</w:t>
      </w:r>
      <w:r w:rsidR="00D721FC" w:rsidRPr="007A52B3">
        <w:rPr>
          <w:sz w:val="28"/>
          <w:szCs w:val="28"/>
        </w:rPr>
        <w:t>ы</w:t>
      </w:r>
      <w:r w:rsidRPr="007A52B3">
        <w:rPr>
          <w:sz w:val="28"/>
          <w:szCs w:val="28"/>
        </w:rPr>
        <w:t xml:space="preserve"> составит </w:t>
      </w:r>
      <w:r w:rsidR="00D721FC" w:rsidRPr="007A52B3">
        <w:rPr>
          <w:sz w:val="28"/>
          <w:szCs w:val="28"/>
        </w:rPr>
        <w:t xml:space="preserve">соответственно </w:t>
      </w:r>
      <w:r w:rsidR="00D17406" w:rsidRPr="007A52B3">
        <w:rPr>
          <w:sz w:val="28"/>
          <w:szCs w:val="28"/>
        </w:rPr>
        <w:t>13,5</w:t>
      </w:r>
      <w:r w:rsidRPr="007A52B3">
        <w:rPr>
          <w:sz w:val="28"/>
          <w:szCs w:val="28"/>
        </w:rPr>
        <w:t xml:space="preserve"> % </w:t>
      </w:r>
      <w:r w:rsidR="00D721FC" w:rsidRPr="007A52B3">
        <w:rPr>
          <w:sz w:val="28"/>
          <w:szCs w:val="28"/>
        </w:rPr>
        <w:t xml:space="preserve">и </w:t>
      </w:r>
      <w:r w:rsidR="00D17406" w:rsidRPr="007A52B3">
        <w:rPr>
          <w:sz w:val="28"/>
          <w:szCs w:val="28"/>
        </w:rPr>
        <w:t>6,8</w:t>
      </w:r>
      <w:r w:rsidR="00A561EE" w:rsidRPr="007A52B3">
        <w:rPr>
          <w:sz w:val="28"/>
          <w:szCs w:val="28"/>
        </w:rPr>
        <w:t> </w:t>
      </w:r>
      <w:r w:rsidR="00D721FC" w:rsidRPr="007A52B3">
        <w:rPr>
          <w:sz w:val="28"/>
          <w:szCs w:val="28"/>
        </w:rPr>
        <w:t xml:space="preserve">% </w:t>
      </w:r>
      <w:r w:rsidRPr="007A52B3">
        <w:rPr>
          <w:sz w:val="28"/>
          <w:szCs w:val="28"/>
        </w:rPr>
        <w:t xml:space="preserve">к </w:t>
      </w:r>
      <w:r w:rsidR="00AD5664" w:rsidRPr="007A52B3">
        <w:rPr>
          <w:sz w:val="28"/>
          <w:szCs w:val="28"/>
        </w:rPr>
        <w:t xml:space="preserve">прогнозируемым </w:t>
      </w:r>
      <w:r w:rsidRPr="007A52B3">
        <w:rPr>
          <w:sz w:val="28"/>
          <w:szCs w:val="28"/>
        </w:rPr>
        <w:t>налоговым и неналоговым доходам</w:t>
      </w:r>
      <w:r w:rsidR="00D721FC" w:rsidRPr="007A52B3">
        <w:rPr>
          <w:sz w:val="28"/>
          <w:szCs w:val="28"/>
        </w:rPr>
        <w:t>.</w:t>
      </w:r>
    </w:p>
    <w:p w14:paraId="6F909D5A" w14:textId="3139B80D" w:rsidR="00192428" w:rsidRPr="007A52B3" w:rsidRDefault="00A561EE" w:rsidP="00355FF2">
      <w:pPr>
        <w:ind w:firstLine="709"/>
        <w:jc w:val="both"/>
        <w:rPr>
          <w:sz w:val="28"/>
          <w:szCs w:val="28"/>
        </w:rPr>
      </w:pPr>
      <w:r w:rsidRPr="007A52B3">
        <w:rPr>
          <w:sz w:val="28"/>
          <w:szCs w:val="28"/>
        </w:rPr>
        <w:t xml:space="preserve">Уровень дефицита областного бюджета соответствует требованиям </w:t>
      </w:r>
      <w:r w:rsidR="0088346C" w:rsidRPr="007A52B3">
        <w:rPr>
          <w:sz w:val="28"/>
          <w:szCs w:val="28"/>
        </w:rPr>
        <w:t>п. 2 ст. 92.1 БК РФ</w:t>
      </w:r>
      <w:r w:rsidR="004932F4" w:rsidRPr="007A52B3">
        <w:rPr>
          <w:sz w:val="28"/>
          <w:szCs w:val="28"/>
        </w:rPr>
        <w:t xml:space="preserve"> (не более 15 %)</w:t>
      </w:r>
      <w:r w:rsidR="003031CF" w:rsidRPr="007A52B3">
        <w:rPr>
          <w:sz w:val="28"/>
          <w:szCs w:val="28"/>
        </w:rPr>
        <w:t>,</w:t>
      </w:r>
      <w:r w:rsidR="00354D5B" w:rsidRPr="007A52B3">
        <w:rPr>
          <w:sz w:val="28"/>
          <w:szCs w:val="28"/>
        </w:rPr>
        <w:t xml:space="preserve"> </w:t>
      </w:r>
      <w:r w:rsidR="003031CF" w:rsidRPr="007A52B3">
        <w:rPr>
          <w:sz w:val="28"/>
          <w:szCs w:val="28"/>
        </w:rPr>
        <w:t xml:space="preserve">но </w:t>
      </w:r>
      <w:r w:rsidR="004932F4" w:rsidRPr="007A52B3">
        <w:rPr>
          <w:sz w:val="28"/>
          <w:szCs w:val="28"/>
        </w:rPr>
        <w:t>на 202</w:t>
      </w:r>
      <w:r w:rsidR="00D17406" w:rsidRPr="007A52B3">
        <w:rPr>
          <w:sz w:val="28"/>
          <w:szCs w:val="28"/>
        </w:rPr>
        <w:t>4 и 2025</w:t>
      </w:r>
      <w:r w:rsidR="004932F4" w:rsidRPr="007A52B3">
        <w:rPr>
          <w:sz w:val="28"/>
          <w:szCs w:val="28"/>
        </w:rPr>
        <w:t xml:space="preserve"> год</w:t>
      </w:r>
      <w:r w:rsidR="00D17406" w:rsidRPr="007A52B3">
        <w:rPr>
          <w:sz w:val="28"/>
          <w:szCs w:val="28"/>
        </w:rPr>
        <w:t>ы</w:t>
      </w:r>
      <w:r w:rsidR="004932F4" w:rsidRPr="007A52B3">
        <w:rPr>
          <w:sz w:val="28"/>
          <w:szCs w:val="28"/>
        </w:rPr>
        <w:t xml:space="preserve"> </w:t>
      </w:r>
      <w:r w:rsidR="003031CF" w:rsidRPr="007A52B3">
        <w:rPr>
          <w:sz w:val="28"/>
          <w:szCs w:val="28"/>
        </w:rPr>
        <w:t xml:space="preserve">не соответствует </w:t>
      </w:r>
      <w:r w:rsidR="00354D5B" w:rsidRPr="007A52B3">
        <w:rPr>
          <w:sz w:val="28"/>
          <w:szCs w:val="28"/>
        </w:rPr>
        <w:t>условиям дополнительных соглашений о реструктуризации бюджетных кредитов, предоставленных бюджету Архангельской области из федерального бюджета</w:t>
      </w:r>
      <w:r w:rsidR="003031CF" w:rsidRPr="007A52B3">
        <w:rPr>
          <w:sz w:val="28"/>
          <w:szCs w:val="28"/>
        </w:rPr>
        <w:t xml:space="preserve">, согласно которым </w:t>
      </w:r>
      <w:r w:rsidR="00163290" w:rsidRPr="007A52B3">
        <w:rPr>
          <w:sz w:val="28"/>
          <w:szCs w:val="28"/>
        </w:rPr>
        <w:t>необходимо обеспечить дефицит областного бюджета на уровне не более 10 % суммы доходов областного бюджета без учета безвозмездных поступлений за соответствующий финансовый год.</w:t>
      </w:r>
      <w:r w:rsidR="00A90A3D" w:rsidRPr="007A52B3">
        <w:rPr>
          <w:sz w:val="28"/>
          <w:szCs w:val="28"/>
        </w:rPr>
        <w:t xml:space="preserve"> Сумма превышения составляет</w:t>
      </w:r>
      <w:r w:rsidR="00141F35" w:rsidRPr="007A52B3">
        <w:rPr>
          <w:sz w:val="28"/>
          <w:szCs w:val="28"/>
        </w:rPr>
        <w:t xml:space="preserve"> </w:t>
      </w:r>
      <w:r w:rsidR="00D17406" w:rsidRPr="007A52B3">
        <w:rPr>
          <w:sz w:val="28"/>
          <w:szCs w:val="28"/>
        </w:rPr>
        <w:t>4 507,3</w:t>
      </w:r>
      <w:r w:rsidR="00141F35" w:rsidRPr="007A52B3">
        <w:rPr>
          <w:sz w:val="28"/>
          <w:szCs w:val="28"/>
        </w:rPr>
        <w:t xml:space="preserve"> млн.руб.</w:t>
      </w:r>
    </w:p>
    <w:p w14:paraId="24EEE2ED" w14:textId="77777777" w:rsidR="00C27B25" w:rsidRPr="007A52B3" w:rsidRDefault="00C27B25" w:rsidP="00C27B25">
      <w:pPr>
        <w:ind w:firstLine="709"/>
        <w:jc w:val="both"/>
        <w:rPr>
          <w:sz w:val="28"/>
          <w:szCs w:val="28"/>
        </w:rPr>
      </w:pPr>
      <w:r w:rsidRPr="007A52B3">
        <w:rPr>
          <w:sz w:val="28"/>
          <w:szCs w:val="28"/>
        </w:rPr>
        <w:t>Вместе с тем необходимо отметить, что оценка выполнения указанного условия соглашений осуществляется по результатам исполнения бюджета за соответствующий финансовый год (в 2025 и 2026 годах). В связи с чем полагаем необходимым предложить Правительству Архангельской области в ходе исполнения бюджета в 2024 году принять меры по выполнению указанного условия соглашений о реструктуризации бюджетных кредитов с целью недопущения применения к Архангельской области санкций в виде досрочного погашения задолженности по бюджетным кредитам в объеме превышения предельных значений размера дефицита бюджета, но не более 5 % общего объема реструктурированной задолженности (577,5 млн.руб.) в срок до 01.07.2025.</w:t>
      </w:r>
    </w:p>
    <w:p w14:paraId="19F18AFF" w14:textId="294150F0" w:rsidR="00E10AF3" w:rsidRPr="007A52B3" w:rsidRDefault="00E10AF3" w:rsidP="004144A4">
      <w:pPr>
        <w:ind w:firstLine="709"/>
        <w:jc w:val="both"/>
        <w:rPr>
          <w:sz w:val="28"/>
          <w:szCs w:val="28"/>
        </w:rPr>
      </w:pPr>
      <w:r w:rsidRPr="007A52B3">
        <w:rPr>
          <w:sz w:val="28"/>
          <w:szCs w:val="28"/>
        </w:rPr>
        <w:t>В составе источников финансирования дефицита бюджета на 202</w:t>
      </w:r>
      <w:r w:rsidR="0038074B" w:rsidRPr="007A52B3">
        <w:rPr>
          <w:sz w:val="28"/>
          <w:szCs w:val="28"/>
        </w:rPr>
        <w:t>4</w:t>
      </w:r>
      <w:r w:rsidRPr="007A52B3">
        <w:rPr>
          <w:sz w:val="28"/>
          <w:szCs w:val="28"/>
        </w:rPr>
        <w:t xml:space="preserve"> – 202</w:t>
      </w:r>
      <w:r w:rsidR="0038074B" w:rsidRPr="007A52B3">
        <w:rPr>
          <w:sz w:val="28"/>
          <w:szCs w:val="28"/>
        </w:rPr>
        <w:t>6</w:t>
      </w:r>
      <w:r w:rsidRPr="007A52B3">
        <w:rPr>
          <w:sz w:val="28"/>
          <w:szCs w:val="28"/>
        </w:rPr>
        <w:t xml:space="preserve"> годы учтены кредиты кредитных организаций</w:t>
      </w:r>
      <w:r w:rsidR="001B181B" w:rsidRPr="007A52B3">
        <w:rPr>
          <w:sz w:val="28"/>
          <w:szCs w:val="28"/>
        </w:rPr>
        <w:t>,</w:t>
      </w:r>
      <w:r w:rsidRPr="007A52B3">
        <w:rPr>
          <w:sz w:val="28"/>
          <w:szCs w:val="28"/>
        </w:rPr>
        <w:t xml:space="preserve"> бюджетные кредиты</w:t>
      </w:r>
      <w:r w:rsidR="00A60EFE" w:rsidRPr="007A52B3">
        <w:rPr>
          <w:sz w:val="28"/>
          <w:szCs w:val="28"/>
        </w:rPr>
        <w:t>, а также средства от возврата бюджетн</w:t>
      </w:r>
      <w:r w:rsidR="001B181B" w:rsidRPr="007A52B3">
        <w:rPr>
          <w:sz w:val="28"/>
          <w:szCs w:val="28"/>
        </w:rPr>
        <w:t>ых</w:t>
      </w:r>
      <w:r w:rsidR="00A60EFE" w:rsidRPr="007A52B3">
        <w:rPr>
          <w:sz w:val="28"/>
          <w:szCs w:val="28"/>
        </w:rPr>
        <w:t xml:space="preserve"> кредит</w:t>
      </w:r>
      <w:r w:rsidR="001B181B" w:rsidRPr="007A52B3">
        <w:rPr>
          <w:sz w:val="28"/>
          <w:szCs w:val="28"/>
        </w:rPr>
        <w:t>ов</w:t>
      </w:r>
      <w:r w:rsidR="00A60EFE" w:rsidRPr="007A52B3">
        <w:rPr>
          <w:sz w:val="28"/>
          <w:szCs w:val="28"/>
        </w:rPr>
        <w:t>, предоставленн</w:t>
      </w:r>
      <w:r w:rsidR="001B181B" w:rsidRPr="007A52B3">
        <w:rPr>
          <w:sz w:val="28"/>
          <w:szCs w:val="28"/>
        </w:rPr>
        <w:t>ых</w:t>
      </w:r>
      <w:r w:rsidR="00A60EFE" w:rsidRPr="007A52B3">
        <w:rPr>
          <w:sz w:val="28"/>
          <w:szCs w:val="28"/>
        </w:rPr>
        <w:t xml:space="preserve"> </w:t>
      </w:r>
      <w:r w:rsidR="001B181B" w:rsidRPr="007A52B3">
        <w:rPr>
          <w:sz w:val="28"/>
          <w:szCs w:val="28"/>
        </w:rPr>
        <w:t>бюджетам муниципальных образований Архангельской области</w:t>
      </w:r>
      <w:r w:rsidR="00C954D5" w:rsidRPr="007A52B3">
        <w:rPr>
          <w:sz w:val="28"/>
          <w:szCs w:val="28"/>
        </w:rPr>
        <w:t xml:space="preserve"> на реализацию мероприятий по поддержке монопрофильных муниципальных образований</w:t>
      </w:r>
      <w:r w:rsidR="000B1EA5" w:rsidRPr="007A52B3">
        <w:rPr>
          <w:sz w:val="28"/>
          <w:szCs w:val="28"/>
        </w:rPr>
        <w:t xml:space="preserve"> и на погашение долговых обязательств в виде кредитов кредитных организаций</w:t>
      </w:r>
      <w:r w:rsidRPr="007A52B3">
        <w:rPr>
          <w:sz w:val="28"/>
          <w:szCs w:val="28"/>
        </w:rPr>
        <w:t xml:space="preserve">. </w:t>
      </w:r>
      <w:r w:rsidR="00C7204E" w:rsidRPr="007A52B3">
        <w:rPr>
          <w:sz w:val="28"/>
          <w:szCs w:val="28"/>
        </w:rPr>
        <w:t xml:space="preserve">Снижение остатков средств на </w:t>
      </w:r>
      <w:r w:rsidR="000B1EA5" w:rsidRPr="007A52B3">
        <w:rPr>
          <w:sz w:val="28"/>
          <w:szCs w:val="28"/>
        </w:rPr>
        <w:t xml:space="preserve">едином </w:t>
      </w:r>
      <w:r w:rsidR="00C7204E" w:rsidRPr="007A52B3">
        <w:rPr>
          <w:sz w:val="28"/>
          <w:szCs w:val="28"/>
        </w:rPr>
        <w:t xml:space="preserve">счете </w:t>
      </w:r>
      <w:r w:rsidR="00A153B4" w:rsidRPr="007A52B3">
        <w:rPr>
          <w:sz w:val="28"/>
          <w:szCs w:val="28"/>
        </w:rPr>
        <w:t xml:space="preserve">по учету средств областного </w:t>
      </w:r>
      <w:r w:rsidR="00C7204E" w:rsidRPr="007A52B3">
        <w:rPr>
          <w:sz w:val="28"/>
          <w:szCs w:val="28"/>
        </w:rPr>
        <w:t>бюджета</w:t>
      </w:r>
      <w:r w:rsidR="00A176B5" w:rsidRPr="007A52B3">
        <w:rPr>
          <w:sz w:val="28"/>
          <w:szCs w:val="28"/>
        </w:rPr>
        <w:t xml:space="preserve"> з</w:t>
      </w:r>
      <w:r w:rsidR="00C7204E" w:rsidRPr="007A52B3">
        <w:rPr>
          <w:sz w:val="28"/>
          <w:szCs w:val="28"/>
        </w:rPr>
        <w:t>аконопроектом не планиру</w:t>
      </w:r>
      <w:r w:rsidR="00E3020D" w:rsidRPr="007A52B3">
        <w:rPr>
          <w:sz w:val="28"/>
          <w:szCs w:val="28"/>
        </w:rPr>
        <w:t>ю</w:t>
      </w:r>
      <w:r w:rsidR="00C7204E" w:rsidRPr="007A52B3">
        <w:rPr>
          <w:sz w:val="28"/>
          <w:szCs w:val="28"/>
        </w:rPr>
        <w:t xml:space="preserve">тся. </w:t>
      </w:r>
      <w:r w:rsidRPr="007A52B3">
        <w:rPr>
          <w:sz w:val="28"/>
          <w:szCs w:val="28"/>
        </w:rPr>
        <w:t>Сведения представ</w:t>
      </w:r>
      <w:r w:rsidR="0074078C" w:rsidRPr="007A52B3">
        <w:rPr>
          <w:sz w:val="28"/>
          <w:szCs w:val="28"/>
        </w:rPr>
        <w:t>лены в таблице </w:t>
      </w:r>
      <w:r w:rsidR="000E7D7D" w:rsidRPr="007A52B3">
        <w:rPr>
          <w:sz w:val="28"/>
          <w:szCs w:val="28"/>
        </w:rPr>
        <w:t>25</w:t>
      </w:r>
      <w:r w:rsidRPr="007A52B3">
        <w:rPr>
          <w:sz w:val="28"/>
          <w:szCs w:val="28"/>
        </w:rPr>
        <w:t>.</w:t>
      </w:r>
    </w:p>
    <w:p w14:paraId="626E1181" w14:textId="77777777" w:rsidR="00E10AF3" w:rsidRPr="007A52B3" w:rsidRDefault="00E10AF3" w:rsidP="00192428">
      <w:pPr>
        <w:ind w:firstLine="851"/>
        <w:jc w:val="both"/>
        <w:rPr>
          <w:sz w:val="28"/>
          <w:szCs w:val="28"/>
        </w:rPr>
      </w:pPr>
    </w:p>
    <w:p w14:paraId="33A27CE6" w14:textId="5D3D957D" w:rsidR="00E10AF3" w:rsidRPr="007A52B3" w:rsidRDefault="00E10AF3" w:rsidP="00E10AF3">
      <w:pPr>
        <w:pStyle w:val="af9"/>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0E7D7D" w:rsidRPr="007A52B3">
        <w:rPr>
          <w:b w:val="0"/>
          <w:noProof/>
          <w:szCs w:val="24"/>
        </w:rPr>
        <w:t>25</w:t>
      </w:r>
      <w:r w:rsidRPr="007A52B3">
        <w:rPr>
          <w:b w:val="0"/>
          <w:szCs w:val="24"/>
        </w:rPr>
        <w:fldChar w:fldCharType="end"/>
      </w:r>
      <w:r w:rsidRPr="007A52B3">
        <w:rPr>
          <w:b w:val="0"/>
          <w:szCs w:val="24"/>
        </w:rPr>
        <w:t>. Источники финансирования дефицита областного бюджета на 202</w:t>
      </w:r>
      <w:r w:rsidR="00274DDD" w:rsidRPr="007A52B3">
        <w:rPr>
          <w:b w:val="0"/>
          <w:szCs w:val="24"/>
        </w:rPr>
        <w:t>4</w:t>
      </w:r>
      <w:r w:rsidRPr="007A52B3">
        <w:rPr>
          <w:b w:val="0"/>
          <w:szCs w:val="24"/>
        </w:rPr>
        <w:t xml:space="preserve"> – 202</w:t>
      </w:r>
      <w:r w:rsidR="00274DDD" w:rsidRPr="007A52B3">
        <w:rPr>
          <w:b w:val="0"/>
          <w:szCs w:val="24"/>
        </w:rPr>
        <w:t>6</w:t>
      </w:r>
      <w:r w:rsidRPr="007A52B3">
        <w:rPr>
          <w:b w:val="0"/>
          <w:szCs w:val="24"/>
        </w:rPr>
        <w:t xml:space="preserve"> годы, млн.руб.</w:t>
      </w:r>
    </w:p>
    <w:tbl>
      <w:tblPr>
        <w:tblW w:w="933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931"/>
        <w:gridCol w:w="1134"/>
        <w:gridCol w:w="1134"/>
        <w:gridCol w:w="1134"/>
      </w:tblGrid>
      <w:tr w:rsidR="007A52B3" w:rsidRPr="007A52B3" w14:paraId="14B9689F" w14:textId="77777777" w:rsidTr="00184561">
        <w:trPr>
          <w:trHeight w:hRule="exact" w:val="284"/>
          <w:tblHeader/>
        </w:trPr>
        <w:tc>
          <w:tcPr>
            <w:tcW w:w="5931" w:type="dxa"/>
            <w:shd w:val="clear" w:color="auto" w:fill="auto"/>
            <w:vAlign w:val="center"/>
            <w:hideMark/>
          </w:tcPr>
          <w:p w14:paraId="2C6DC203" w14:textId="77777777" w:rsidR="0074078C" w:rsidRPr="007A52B3" w:rsidRDefault="0074078C">
            <w:pPr>
              <w:jc w:val="center"/>
              <w:rPr>
                <w:sz w:val="22"/>
                <w:szCs w:val="22"/>
              </w:rPr>
            </w:pPr>
            <w:r w:rsidRPr="007A52B3">
              <w:rPr>
                <w:sz w:val="22"/>
                <w:szCs w:val="22"/>
              </w:rPr>
              <w:t>Показатель</w:t>
            </w:r>
          </w:p>
        </w:tc>
        <w:tc>
          <w:tcPr>
            <w:tcW w:w="1134" w:type="dxa"/>
            <w:shd w:val="clear" w:color="auto" w:fill="auto"/>
            <w:vAlign w:val="center"/>
            <w:hideMark/>
          </w:tcPr>
          <w:p w14:paraId="09B8BA59" w14:textId="7D5063AF" w:rsidR="0074078C" w:rsidRPr="007A52B3" w:rsidRDefault="0074078C" w:rsidP="00274DDD">
            <w:pPr>
              <w:jc w:val="center"/>
              <w:rPr>
                <w:sz w:val="22"/>
                <w:szCs w:val="22"/>
              </w:rPr>
            </w:pPr>
            <w:r w:rsidRPr="007A52B3">
              <w:rPr>
                <w:sz w:val="22"/>
                <w:szCs w:val="22"/>
              </w:rPr>
              <w:t>202</w:t>
            </w:r>
            <w:r w:rsidR="00274DDD" w:rsidRPr="007A52B3">
              <w:rPr>
                <w:sz w:val="22"/>
                <w:szCs w:val="22"/>
              </w:rPr>
              <w:t>4</w:t>
            </w:r>
            <w:r w:rsidRPr="007A52B3">
              <w:rPr>
                <w:sz w:val="22"/>
                <w:szCs w:val="22"/>
              </w:rPr>
              <w:t xml:space="preserve"> год</w:t>
            </w:r>
          </w:p>
        </w:tc>
        <w:tc>
          <w:tcPr>
            <w:tcW w:w="1134" w:type="dxa"/>
            <w:shd w:val="clear" w:color="auto" w:fill="auto"/>
            <w:vAlign w:val="center"/>
            <w:hideMark/>
          </w:tcPr>
          <w:p w14:paraId="0ED196DE" w14:textId="66D2A011" w:rsidR="0074078C" w:rsidRPr="007A52B3" w:rsidRDefault="0074078C" w:rsidP="00274DDD">
            <w:pPr>
              <w:jc w:val="center"/>
              <w:rPr>
                <w:sz w:val="22"/>
                <w:szCs w:val="22"/>
              </w:rPr>
            </w:pPr>
            <w:r w:rsidRPr="007A52B3">
              <w:rPr>
                <w:sz w:val="22"/>
                <w:szCs w:val="22"/>
              </w:rPr>
              <w:t>202</w:t>
            </w:r>
            <w:r w:rsidR="00274DDD" w:rsidRPr="007A52B3">
              <w:rPr>
                <w:sz w:val="22"/>
                <w:szCs w:val="22"/>
              </w:rPr>
              <w:t>5</w:t>
            </w:r>
            <w:r w:rsidRPr="007A52B3">
              <w:rPr>
                <w:sz w:val="22"/>
                <w:szCs w:val="22"/>
              </w:rPr>
              <w:t xml:space="preserve"> год</w:t>
            </w:r>
          </w:p>
        </w:tc>
        <w:tc>
          <w:tcPr>
            <w:tcW w:w="1134" w:type="dxa"/>
            <w:shd w:val="clear" w:color="auto" w:fill="auto"/>
            <w:vAlign w:val="center"/>
            <w:hideMark/>
          </w:tcPr>
          <w:p w14:paraId="19956E69" w14:textId="58510AB2" w:rsidR="0074078C" w:rsidRPr="007A52B3" w:rsidRDefault="0074078C" w:rsidP="00274DDD">
            <w:pPr>
              <w:jc w:val="center"/>
              <w:rPr>
                <w:sz w:val="22"/>
                <w:szCs w:val="22"/>
              </w:rPr>
            </w:pPr>
            <w:r w:rsidRPr="007A52B3">
              <w:rPr>
                <w:sz w:val="22"/>
                <w:szCs w:val="22"/>
              </w:rPr>
              <w:t>202</w:t>
            </w:r>
            <w:r w:rsidR="00274DDD" w:rsidRPr="007A52B3">
              <w:rPr>
                <w:sz w:val="22"/>
                <w:szCs w:val="22"/>
              </w:rPr>
              <w:t>6</w:t>
            </w:r>
            <w:r w:rsidRPr="007A52B3">
              <w:rPr>
                <w:sz w:val="22"/>
                <w:szCs w:val="22"/>
              </w:rPr>
              <w:t xml:space="preserve"> год</w:t>
            </w:r>
          </w:p>
        </w:tc>
      </w:tr>
      <w:tr w:rsidR="007A52B3" w:rsidRPr="007A52B3" w14:paraId="74AC4175" w14:textId="77777777" w:rsidTr="00184561">
        <w:trPr>
          <w:trHeight w:hRule="exact" w:val="255"/>
        </w:trPr>
        <w:tc>
          <w:tcPr>
            <w:tcW w:w="5931" w:type="dxa"/>
            <w:shd w:val="clear" w:color="auto" w:fill="auto"/>
            <w:vAlign w:val="center"/>
            <w:hideMark/>
          </w:tcPr>
          <w:p w14:paraId="27EF5143" w14:textId="77777777" w:rsidR="0074078C" w:rsidRPr="007A52B3" w:rsidRDefault="0074078C">
            <w:pPr>
              <w:jc w:val="both"/>
              <w:rPr>
                <w:sz w:val="22"/>
                <w:szCs w:val="22"/>
              </w:rPr>
            </w:pPr>
            <w:r w:rsidRPr="007A52B3">
              <w:rPr>
                <w:sz w:val="22"/>
                <w:szCs w:val="22"/>
              </w:rPr>
              <w:t>Кредиты кредитных организаций, всего</w:t>
            </w:r>
          </w:p>
        </w:tc>
        <w:tc>
          <w:tcPr>
            <w:tcW w:w="1134" w:type="dxa"/>
            <w:shd w:val="clear" w:color="auto" w:fill="auto"/>
            <w:vAlign w:val="center"/>
            <w:hideMark/>
          </w:tcPr>
          <w:p w14:paraId="230D4558" w14:textId="77777777" w:rsidR="0074078C" w:rsidRPr="007A52B3" w:rsidRDefault="0074078C">
            <w:pPr>
              <w:jc w:val="right"/>
              <w:rPr>
                <w:sz w:val="22"/>
                <w:szCs w:val="22"/>
              </w:rPr>
            </w:pPr>
            <w:r w:rsidRPr="007A52B3">
              <w:rPr>
                <w:sz w:val="22"/>
                <w:szCs w:val="22"/>
              </w:rPr>
              <w:t xml:space="preserve">17 337,3 </w:t>
            </w:r>
          </w:p>
        </w:tc>
        <w:tc>
          <w:tcPr>
            <w:tcW w:w="1134" w:type="dxa"/>
            <w:shd w:val="clear" w:color="auto" w:fill="auto"/>
            <w:vAlign w:val="center"/>
            <w:hideMark/>
          </w:tcPr>
          <w:p w14:paraId="4F29F7D1" w14:textId="77777777" w:rsidR="0074078C" w:rsidRPr="007A52B3" w:rsidRDefault="0074078C">
            <w:pPr>
              <w:jc w:val="right"/>
              <w:rPr>
                <w:sz w:val="22"/>
                <w:szCs w:val="22"/>
              </w:rPr>
            </w:pPr>
            <w:r w:rsidRPr="007A52B3">
              <w:rPr>
                <w:sz w:val="22"/>
                <w:szCs w:val="22"/>
              </w:rPr>
              <w:t xml:space="preserve">19 449,0 </w:t>
            </w:r>
          </w:p>
        </w:tc>
        <w:tc>
          <w:tcPr>
            <w:tcW w:w="1134" w:type="dxa"/>
            <w:shd w:val="clear" w:color="auto" w:fill="auto"/>
            <w:vAlign w:val="center"/>
            <w:hideMark/>
          </w:tcPr>
          <w:p w14:paraId="1814E545" w14:textId="77777777" w:rsidR="0074078C" w:rsidRPr="007A52B3" w:rsidRDefault="0074078C">
            <w:pPr>
              <w:jc w:val="right"/>
              <w:rPr>
                <w:sz w:val="22"/>
                <w:szCs w:val="22"/>
              </w:rPr>
            </w:pPr>
            <w:r w:rsidRPr="007A52B3">
              <w:rPr>
                <w:sz w:val="22"/>
                <w:szCs w:val="22"/>
              </w:rPr>
              <w:t xml:space="preserve">14 028,5 </w:t>
            </w:r>
          </w:p>
        </w:tc>
      </w:tr>
      <w:tr w:rsidR="007A52B3" w:rsidRPr="007A52B3" w14:paraId="7ADE1E7F" w14:textId="77777777" w:rsidTr="00184561">
        <w:trPr>
          <w:trHeight w:hRule="exact" w:val="255"/>
        </w:trPr>
        <w:tc>
          <w:tcPr>
            <w:tcW w:w="5931" w:type="dxa"/>
            <w:shd w:val="clear" w:color="auto" w:fill="auto"/>
            <w:vAlign w:val="center"/>
            <w:hideMark/>
          </w:tcPr>
          <w:p w14:paraId="0F582AF4" w14:textId="77777777" w:rsidR="0074078C" w:rsidRPr="007A52B3" w:rsidRDefault="0074078C">
            <w:pPr>
              <w:jc w:val="both"/>
              <w:rPr>
                <w:sz w:val="22"/>
                <w:szCs w:val="22"/>
              </w:rPr>
            </w:pPr>
            <w:r w:rsidRPr="007A52B3">
              <w:rPr>
                <w:sz w:val="22"/>
                <w:szCs w:val="22"/>
              </w:rPr>
              <w:t>в том числе:</w:t>
            </w:r>
          </w:p>
        </w:tc>
        <w:tc>
          <w:tcPr>
            <w:tcW w:w="1134" w:type="dxa"/>
            <w:shd w:val="clear" w:color="auto" w:fill="auto"/>
            <w:vAlign w:val="center"/>
            <w:hideMark/>
          </w:tcPr>
          <w:p w14:paraId="44749973" w14:textId="77777777" w:rsidR="0074078C" w:rsidRPr="007A52B3" w:rsidRDefault="0074078C">
            <w:pPr>
              <w:jc w:val="right"/>
              <w:rPr>
                <w:sz w:val="22"/>
                <w:szCs w:val="22"/>
              </w:rPr>
            </w:pPr>
            <w:r w:rsidRPr="007A52B3">
              <w:rPr>
                <w:sz w:val="22"/>
                <w:szCs w:val="22"/>
              </w:rPr>
              <w:t> </w:t>
            </w:r>
          </w:p>
        </w:tc>
        <w:tc>
          <w:tcPr>
            <w:tcW w:w="1134" w:type="dxa"/>
            <w:shd w:val="clear" w:color="auto" w:fill="auto"/>
            <w:vAlign w:val="center"/>
            <w:hideMark/>
          </w:tcPr>
          <w:p w14:paraId="482F9D34" w14:textId="77777777" w:rsidR="0074078C" w:rsidRPr="007A52B3" w:rsidRDefault="0074078C">
            <w:pPr>
              <w:jc w:val="right"/>
              <w:rPr>
                <w:sz w:val="22"/>
                <w:szCs w:val="22"/>
              </w:rPr>
            </w:pPr>
            <w:r w:rsidRPr="007A52B3">
              <w:rPr>
                <w:sz w:val="22"/>
                <w:szCs w:val="22"/>
              </w:rPr>
              <w:t> </w:t>
            </w:r>
          </w:p>
        </w:tc>
        <w:tc>
          <w:tcPr>
            <w:tcW w:w="1134" w:type="dxa"/>
            <w:shd w:val="clear" w:color="auto" w:fill="auto"/>
            <w:vAlign w:val="center"/>
            <w:hideMark/>
          </w:tcPr>
          <w:p w14:paraId="65AEB838" w14:textId="77777777" w:rsidR="0074078C" w:rsidRPr="007A52B3" w:rsidRDefault="0074078C">
            <w:pPr>
              <w:jc w:val="right"/>
              <w:rPr>
                <w:sz w:val="22"/>
                <w:szCs w:val="22"/>
              </w:rPr>
            </w:pPr>
            <w:r w:rsidRPr="007A52B3">
              <w:rPr>
                <w:sz w:val="22"/>
                <w:szCs w:val="22"/>
              </w:rPr>
              <w:t> </w:t>
            </w:r>
          </w:p>
        </w:tc>
      </w:tr>
      <w:tr w:rsidR="007A52B3" w:rsidRPr="007A52B3" w14:paraId="1FD65556" w14:textId="77777777" w:rsidTr="00184561">
        <w:trPr>
          <w:trHeight w:hRule="exact" w:val="255"/>
        </w:trPr>
        <w:tc>
          <w:tcPr>
            <w:tcW w:w="5931" w:type="dxa"/>
            <w:shd w:val="clear" w:color="auto" w:fill="auto"/>
            <w:vAlign w:val="center"/>
            <w:hideMark/>
          </w:tcPr>
          <w:p w14:paraId="3644EC64" w14:textId="77777777" w:rsidR="0074078C" w:rsidRPr="007A52B3" w:rsidRDefault="0074078C">
            <w:pPr>
              <w:jc w:val="both"/>
              <w:rPr>
                <w:sz w:val="22"/>
                <w:szCs w:val="22"/>
              </w:rPr>
            </w:pPr>
            <w:r w:rsidRPr="007A52B3">
              <w:rPr>
                <w:sz w:val="22"/>
                <w:szCs w:val="22"/>
              </w:rPr>
              <w:t>привлечение</w:t>
            </w:r>
          </w:p>
        </w:tc>
        <w:tc>
          <w:tcPr>
            <w:tcW w:w="1134" w:type="dxa"/>
            <w:shd w:val="clear" w:color="auto" w:fill="auto"/>
            <w:vAlign w:val="center"/>
            <w:hideMark/>
          </w:tcPr>
          <w:p w14:paraId="0D2D94B8" w14:textId="77777777" w:rsidR="0074078C" w:rsidRPr="007A52B3" w:rsidRDefault="0074078C">
            <w:pPr>
              <w:jc w:val="right"/>
              <w:rPr>
                <w:sz w:val="22"/>
                <w:szCs w:val="22"/>
              </w:rPr>
            </w:pPr>
            <w:r w:rsidRPr="007A52B3">
              <w:rPr>
                <w:sz w:val="22"/>
                <w:szCs w:val="22"/>
              </w:rPr>
              <w:t xml:space="preserve">73 034,2 </w:t>
            </w:r>
          </w:p>
        </w:tc>
        <w:tc>
          <w:tcPr>
            <w:tcW w:w="1134" w:type="dxa"/>
            <w:shd w:val="clear" w:color="auto" w:fill="auto"/>
            <w:vAlign w:val="center"/>
            <w:hideMark/>
          </w:tcPr>
          <w:p w14:paraId="28AF08E6" w14:textId="77777777" w:rsidR="0074078C" w:rsidRPr="007A52B3" w:rsidRDefault="0074078C">
            <w:pPr>
              <w:jc w:val="right"/>
              <w:rPr>
                <w:sz w:val="22"/>
                <w:szCs w:val="22"/>
              </w:rPr>
            </w:pPr>
            <w:r w:rsidRPr="007A52B3">
              <w:rPr>
                <w:sz w:val="22"/>
                <w:szCs w:val="22"/>
              </w:rPr>
              <w:t xml:space="preserve">70 845,3 </w:t>
            </w:r>
          </w:p>
        </w:tc>
        <w:tc>
          <w:tcPr>
            <w:tcW w:w="1134" w:type="dxa"/>
            <w:shd w:val="clear" w:color="auto" w:fill="auto"/>
            <w:vAlign w:val="center"/>
            <w:hideMark/>
          </w:tcPr>
          <w:p w14:paraId="5DF51FEB" w14:textId="77777777" w:rsidR="0074078C" w:rsidRPr="007A52B3" w:rsidRDefault="0074078C">
            <w:pPr>
              <w:jc w:val="right"/>
              <w:rPr>
                <w:sz w:val="22"/>
                <w:szCs w:val="22"/>
              </w:rPr>
            </w:pPr>
            <w:r w:rsidRPr="007A52B3">
              <w:rPr>
                <w:sz w:val="22"/>
                <w:szCs w:val="22"/>
              </w:rPr>
              <w:t xml:space="preserve">65 545,0 </w:t>
            </w:r>
          </w:p>
        </w:tc>
      </w:tr>
      <w:tr w:rsidR="007A52B3" w:rsidRPr="007A52B3" w14:paraId="6D517E97" w14:textId="77777777" w:rsidTr="00184561">
        <w:trPr>
          <w:trHeight w:hRule="exact" w:val="255"/>
        </w:trPr>
        <w:tc>
          <w:tcPr>
            <w:tcW w:w="5931" w:type="dxa"/>
            <w:shd w:val="clear" w:color="auto" w:fill="auto"/>
            <w:vAlign w:val="center"/>
            <w:hideMark/>
          </w:tcPr>
          <w:p w14:paraId="7C948B59" w14:textId="77777777" w:rsidR="0074078C" w:rsidRPr="007A52B3" w:rsidRDefault="0074078C">
            <w:pPr>
              <w:jc w:val="both"/>
              <w:rPr>
                <w:sz w:val="22"/>
                <w:szCs w:val="22"/>
              </w:rPr>
            </w:pPr>
            <w:r w:rsidRPr="007A52B3">
              <w:rPr>
                <w:sz w:val="22"/>
                <w:szCs w:val="22"/>
              </w:rPr>
              <w:t>погашение</w:t>
            </w:r>
          </w:p>
        </w:tc>
        <w:tc>
          <w:tcPr>
            <w:tcW w:w="1134" w:type="dxa"/>
            <w:shd w:val="clear" w:color="auto" w:fill="auto"/>
            <w:vAlign w:val="center"/>
            <w:hideMark/>
          </w:tcPr>
          <w:p w14:paraId="69B2BDA1" w14:textId="77777777" w:rsidR="0074078C" w:rsidRPr="007A52B3" w:rsidRDefault="0074078C">
            <w:pPr>
              <w:jc w:val="right"/>
              <w:rPr>
                <w:sz w:val="22"/>
                <w:szCs w:val="22"/>
              </w:rPr>
            </w:pPr>
            <w:r w:rsidRPr="007A52B3">
              <w:rPr>
                <w:sz w:val="22"/>
                <w:szCs w:val="22"/>
              </w:rPr>
              <w:t xml:space="preserve">55 696,9 </w:t>
            </w:r>
          </w:p>
        </w:tc>
        <w:tc>
          <w:tcPr>
            <w:tcW w:w="1134" w:type="dxa"/>
            <w:shd w:val="clear" w:color="auto" w:fill="auto"/>
            <w:vAlign w:val="center"/>
            <w:hideMark/>
          </w:tcPr>
          <w:p w14:paraId="0921C3B3" w14:textId="77777777" w:rsidR="0074078C" w:rsidRPr="007A52B3" w:rsidRDefault="0074078C">
            <w:pPr>
              <w:jc w:val="right"/>
              <w:rPr>
                <w:sz w:val="22"/>
                <w:szCs w:val="22"/>
              </w:rPr>
            </w:pPr>
            <w:r w:rsidRPr="007A52B3">
              <w:rPr>
                <w:sz w:val="22"/>
                <w:szCs w:val="22"/>
              </w:rPr>
              <w:t xml:space="preserve">51 396,3 </w:t>
            </w:r>
          </w:p>
        </w:tc>
        <w:tc>
          <w:tcPr>
            <w:tcW w:w="1134" w:type="dxa"/>
            <w:shd w:val="clear" w:color="auto" w:fill="auto"/>
            <w:vAlign w:val="center"/>
            <w:hideMark/>
          </w:tcPr>
          <w:p w14:paraId="6F5D6751" w14:textId="77777777" w:rsidR="0074078C" w:rsidRPr="007A52B3" w:rsidRDefault="0074078C">
            <w:pPr>
              <w:jc w:val="right"/>
              <w:rPr>
                <w:sz w:val="22"/>
                <w:szCs w:val="22"/>
              </w:rPr>
            </w:pPr>
            <w:r w:rsidRPr="007A52B3">
              <w:rPr>
                <w:sz w:val="22"/>
                <w:szCs w:val="22"/>
              </w:rPr>
              <w:t xml:space="preserve">51 516,5 </w:t>
            </w:r>
          </w:p>
        </w:tc>
      </w:tr>
      <w:tr w:rsidR="007A52B3" w:rsidRPr="007A52B3" w14:paraId="4D7A75B9" w14:textId="77777777" w:rsidTr="00184561">
        <w:trPr>
          <w:trHeight w:hRule="exact" w:val="255"/>
        </w:trPr>
        <w:tc>
          <w:tcPr>
            <w:tcW w:w="5931" w:type="dxa"/>
            <w:shd w:val="clear" w:color="auto" w:fill="auto"/>
            <w:vAlign w:val="center"/>
            <w:hideMark/>
          </w:tcPr>
          <w:p w14:paraId="6A7263E9" w14:textId="77777777" w:rsidR="0074078C" w:rsidRPr="007A52B3" w:rsidRDefault="0074078C">
            <w:pPr>
              <w:rPr>
                <w:sz w:val="22"/>
                <w:szCs w:val="22"/>
              </w:rPr>
            </w:pPr>
            <w:r w:rsidRPr="007A52B3">
              <w:rPr>
                <w:sz w:val="22"/>
                <w:szCs w:val="22"/>
              </w:rPr>
              <w:t>Бюджетные кредиты, всего</w:t>
            </w:r>
          </w:p>
        </w:tc>
        <w:tc>
          <w:tcPr>
            <w:tcW w:w="1134" w:type="dxa"/>
            <w:shd w:val="clear" w:color="auto" w:fill="auto"/>
            <w:vAlign w:val="center"/>
            <w:hideMark/>
          </w:tcPr>
          <w:p w14:paraId="416FC1A1" w14:textId="77777777" w:rsidR="0074078C" w:rsidRPr="007A52B3" w:rsidRDefault="0074078C">
            <w:pPr>
              <w:jc w:val="right"/>
              <w:rPr>
                <w:sz w:val="22"/>
                <w:szCs w:val="22"/>
              </w:rPr>
            </w:pPr>
            <w:r w:rsidRPr="007A52B3">
              <w:rPr>
                <w:sz w:val="22"/>
                <w:szCs w:val="22"/>
              </w:rPr>
              <w:t xml:space="preserve">-2 601,7 </w:t>
            </w:r>
          </w:p>
        </w:tc>
        <w:tc>
          <w:tcPr>
            <w:tcW w:w="1134" w:type="dxa"/>
            <w:shd w:val="clear" w:color="auto" w:fill="auto"/>
            <w:vAlign w:val="center"/>
            <w:hideMark/>
          </w:tcPr>
          <w:p w14:paraId="77640B1C" w14:textId="77777777" w:rsidR="0074078C" w:rsidRPr="007A52B3" w:rsidRDefault="0074078C">
            <w:pPr>
              <w:jc w:val="right"/>
              <w:rPr>
                <w:sz w:val="22"/>
                <w:szCs w:val="22"/>
              </w:rPr>
            </w:pPr>
            <w:r w:rsidRPr="007A52B3">
              <w:rPr>
                <w:sz w:val="22"/>
                <w:szCs w:val="22"/>
              </w:rPr>
              <w:t xml:space="preserve">-7 103,0 </w:t>
            </w:r>
          </w:p>
        </w:tc>
        <w:tc>
          <w:tcPr>
            <w:tcW w:w="1134" w:type="dxa"/>
            <w:shd w:val="clear" w:color="auto" w:fill="auto"/>
            <w:vAlign w:val="center"/>
            <w:hideMark/>
          </w:tcPr>
          <w:p w14:paraId="540B3844" w14:textId="77777777" w:rsidR="0074078C" w:rsidRPr="007A52B3" w:rsidRDefault="0074078C">
            <w:pPr>
              <w:jc w:val="right"/>
              <w:rPr>
                <w:sz w:val="22"/>
                <w:szCs w:val="22"/>
              </w:rPr>
            </w:pPr>
            <w:r w:rsidRPr="007A52B3">
              <w:rPr>
                <w:sz w:val="22"/>
                <w:szCs w:val="22"/>
              </w:rPr>
              <w:t xml:space="preserve">-7 780,3 </w:t>
            </w:r>
          </w:p>
        </w:tc>
      </w:tr>
      <w:tr w:rsidR="007A52B3" w:rsidRPr="007A52B3" w14:paraId="120A95A1" w14:textId="77777777" w:rsidTr="00184561">
        <w:trPr>
          <w:trHeight w:hRule="exact" w:val="255"/>
        </w:trPr>
        <w:tc>
          <w:tcPr>
            <w:tcW w:w="5931" w:type="dxa"/>
            <w:shd w:val="clear" w:color="auto" w:fill="auto"/>
            <w:vAlign w:val="center"/>
            <w:hideMark/>
          </w:tcPr>
          <w:p w14:paraId="6E031F0F" w14:textId="77777777" w:rsidR="0074078C" w:rsidRPr="007A52B3" w:rsidRDefault="0074078C">
            <w:pPr>
              <w:ind w:firstLineChars="200" w:firstLine="440"/>
              <w:rPr>
                <w:sz w:val="22"/>
                <w:szCs w:val="22"/>
              </w:rPr>
            </w:pPr>
            <w:r w:rsidRPr="007A52B3">
              <w:rPr>
                <w:sz w:val="22"/>
                <w:szCs w:val="22"/>
              </w:rPr>
              <w:t>в том числе:</w:t>
            </w:r>
          </w:p>
        </w:tc>
        <w:tc>
          <w:tcPr>
            <w:tcW w:w="1134" w:type="dxa"/>
            <w:shd w:val="clear" w:color="auto" w:fill="auto"/>
            <w:vAlign w:val="center"/>
            <w:hideMark/>
          </w:tcPr>
          <w:p w14:paraId="08CB6F06" w14:textId="77777777" w:rsidR="0074078C" w:rsidRPr="007A52B3" w:rsidRDefault="0074078C">
            <w:pPr>
              <w:jc w:val="right"/>
              <w:rPr>
                <w:sz w:val="22"/>
                <w:szCs w:val="22"/>
              </w:rPr>
            </w:pPr>
            <w:r w:rsidRPr="007A52B3">
              <w:rPr>
                <w:sz w:val="22"/>
                <w:szCs w:val="22"/>
              </w:rPr>
              <w:t> </w:t>
            </w:r>
          </w:p>
        </w:tc>
        <w:tc>
          <w:tcPr>
            <w:tcW w:w="1134" w:type="dxa"/>
            <w:shd w:val="clear" w:color="auto" w:fill="auto"/>
            <w:vAlign w:val="center"/>
            <w:hideMark/>
          </w:tcPr>
          <w:p w14:paraId="7F6EF44B" w14:textId="77777777" w:rsidR="0074078C" w:rsidRPr="007A52B3" w:rsidRDefault="0074078C">
            <w:pPr>
              <w:jc w:val="right"/>
              <w:rPr>
                <w:sz w:val="22"/>
                <w:szCs w:val="22"/>
              </w:rPr>
            </w:pPr>
            <w:r w:rsidRPr="007A52B3">
              <w:rPr>
                <w:sz w:val="22"/>
                <w:szCs w:val="22"/>
              </w:rPr>
              <w:t> </w:t>
            </w:r>
          </w:p>
        </w:tc>
        <w:tc>
          <w:tcPr>
            <w:tcW w:w="1134" w:type="dxa"/>
            <w:shd w:val="clear" w:color="auto" w:fill="auto"/>
            <w:vAlign w:val="center"/>
            <w:hideMark/>
          </w:tcPr>
          <w:p w14:paraId="5E9EED83" w14:textId="77777777" w:rsidR="0074078C" w:rsidRPr="007A52B3" w:rsidRDefault="0074078C">
            <w:pPr>
              <w:jc w:val="right"/>
              <w:rPr>
                <w:sz w:val="22"/>
                <w:szCs w:val="22"/>
              </w:rPr>
            </w:pPr>
            <w:r w:rsidRPr="007A52B3">
              <w:rPr>
                <w:sz w:val="22"/>
                <w:szCs w:val="22"/>
              </w:rPr>
              <w:t> </w:t>
            </w:r>
          </w:p>
        </w:tc>
      </w:tr>
      <w:tr w:rsidR="007A52B3" w:rsidRPr="007A52B3" w14:paraId="2D505558" w14:textId="77777777" w:rsidTr="00184561">
        <w:trPr>
          <w:trHeight w:hRule="exact" w:val="255"/>
        </w:trPr>
        <w:tc>
          <w:tcPr>
            <w:tcW w:w="5931" w:type="dxa"/>
            <w:shd w:val="clear" w:color="auto" w:fill="auto"/>
            <w:vAlign w:val="center"/>
            <w:hideMark/>
          </w:tcPr>
          <w:p w14:paraId="3B1B0F90" w14:textId="77777777" w:rsidR="0074078C" w:rsidRPr="007A52B3" w:rsidRDefault="0074078C">
            <w:pPr>
              <w:ind w:firstLineChars="300" w:firstLine="660"/>
              <w:rPr>
                <w:sz w:val="22"/>
                <w:szCs w:val="22"/>
              </w:rPr>
            </w:pPr>
            <w:r w:rsidRPr="007A52B3">
              <w:rPr>
                <w:sz w:val="22"/>
                <w:szCs w:val="22"/>
              </w:rPr>
              <w:t>привлечение</w:t>
            </w:r>
          </w:p>
        </w:tc>
        <w:tc>
          <w:tcPr>
            <w:tcW w:w="1134" w:type="dxa"/>
            <w:shd w:val="clear" w:color="auto" w:fill="auto"/>
            <w:vAlign w:val="center"/>
            <w:hideMark/>
          </w:tcPr>
          <w:p w14:paraId="1830EB7F" w14:textId="77777777" w:rsidR="0074078C" w:rsidRPr="007A52B3" w:rsidRDefault="0074078C">
            <w:pPr>
              <w:jc w:val="right"/>
              <w:rPr>
                <w:sz w:val="22"/>
                <w:szCs w:val="22"/>
              </w:rPr>
            </w:pPr>
            <w:r w:rsidRPr="007A52B3">
              <w:rPr>
                <w:sz w:val="22"/>
                <w:szCs w:val="22"/>
              </w:rPr>
              <w:t xml:space="preserve">11 828,3 </w:t>
            </w:r>
          </w:p>
        </w:tc>
        <w:tc>
          <w:tcPr>
            <w:tcW w:w="1134" w:type="dxa"/>
            <w:shd w:val="clear" w:color="auto" w:fill="auto"/>
            <w:vAlign w:val="center"/>
            <w:hideMark/>
          </w:tcPr>
          <w:p w14:paraId="27C714FF" w14:textId="77777777" w:rsidR="0074078C" w:rsidRPr="007A52B3" w:rsidRDefault="0074078C">
            <w:pPr>
              <w:jc w:val="right"/>
              <w:rPr>
                <w:sz w:val="22"/>
                <w:szCs w:val="22"/>
              </w:rPr>
            </w:pPr>
            <w:r w:rsidRPr="007A52B3">
              <w:rPr>
                <w:sz w:val="22"/>
                <w:szCs w:val="22"/>
              </w:rPr>
              <w:t xml:space="preserve">11 996,9 </w:t>
            </w:r>
          </w:p>
        </w:tc>
        <w:tc>
          <w:tcPr>
            <w:tcW w:w="1134" w:type="dxa"/>
            <w:shd w:val="clear" w:color="auto" w:fill="auto"/>
            <w:vAlign w:val="center"/>
            <w:hideMark/>
          </w:tcPr>
          <w:p w14:paraId="1B7D3469" w14:textId="77777777" w:rsidR="0074078C" w:rsidRPr="007A52B3" w:rsidRDefault="0074078C">
            <w:pPr>
              <w:jc w:val="right"/>
              <w:rPr>
                <w:sz w:val="22"/>
                <w:szCs w:val="22"/>
              </w:rPr>
            </w:pPr>
            <w:r w:rsidRPr="007A52B3">
              <w:rPr>
                <w:sz w:val="22"/>
                <w:szCs w:val="22"/>
              </w:rPr>
              <w:t xml:space="preserve">10 516,5 </w:t>
            </w:r>
          </w:p>
        </w:tc>
      </w:tr>
      <w:tr w:rsidR="007A52B3" w:rsidRPr="007A52B3" w14:paraId="0464260E" w14:textId="77777777" w:rsidTr="00184561">
        <w:trPr>
          <w:trHeight w:hRule="exact" w:val="255"/>
        </w:trPr>
        <w:tc>
          <w:tcPr>
            <w:tcW w:w="5931" w:type="dxa"/>
            <w:shd w:val="clear" w:color="auto" w:fill="auto"/>
            <w:vAlign w:val="center"/>
            <w:hideMark/>
          </w:tcPr>
          <w:p w14:paraId="7DE6E975" w14:textId="77777777" w:rsidR="0074078C" w:rsidRPr="007A52B3" w:rsidRDefault="0074078C">
            <w:pPr>
              <w:ind w:firstLineChars="300" w:firstLine="660"/>
              <w:rPr>
                <w:sz w:val="22"/>
                <w:szCs w:val="22"/>
              </w:rPr>
            </w:pPr>
            <w:r w:rsidRPr="007A52B3">
              <w:rPr>
                <w:sz w:val="22"/>
                <w:szCs w:val="22"/>
              </w:rPr>
              <w:t>погашение</w:t>
            </w:r>
          </w:p>
        </w:tc>
        <w:tc>
          <w:tcPr>
            <w:tcW w:w="1134" w:type="dxa"/>
            <w:shd w:val="clear" w:color="auto" w:fill="auto"/>
            <w:vAlign w:val="center"/>
            <w:hideMark/>
          </w:tcPr>
          <w:p w14:paraId="1E971B34" w14:textId="77777777" w:rsidR="0074078C" w:rsidRPr="007A52B3" w:rsidRDefault="0074078C">
            <w:pPr>
              <w:jc w:val="right"/>
              <w:rPr>
                <w:sz w:val="22"/>
                <w:szCs w:val="22"/>
              </w:rPr>
            </w:pPr>
            <w:r w:rsidRPr="007A52B3">
              <w:rPr>
                <w:sz w:val="22"/>
                <w:szCs w:val="22"/>
              </w:rPr>
              <w:t xml:space="preserve">14 430,1 </w:t>
            </w:r>
          </w:p>
        </w:tc>
        <w:tc>
          <w:tcPr>
            <w:tcW w:w="1134" w:type="dxa"/>
            <w:shd w:val="clear" w:color="auto" w:fill="auto"/>
            <w:vAlign w:val="center"/>
            <w:hideMark/>
          </w:tcPr>
          <w:p w14:paraId="25FB4A5F" w14:textId="77777777" w:rsidR="0074078C" w:rsidRPr="007A52B3" w:rsidRDefault="0074078C">
            <w:pPr>
              <w:jc w:val="right"/>
              <w:rPr>
                <w:sz w:val="22"/>
                <w:szCs w:val="22"/>
              </w:rPr>
            </w:pPr>
            <w:r w:rsidRPr="007A52B3">
              <w:rPr>
                <w:sz w:val="22"/>
                <w:szCs w:val="22"/>
              </w:rPr>
              <w:t xml:space="preserve">19 099,9 </w:t>
            </w:r>
          </w:p>
        </w:tc>
        <w:tc>
          <w:tcPr>
            <w:tcW w:w="1134" w:type="dxa"/>
            <w:shd w:val="clear" w:color="auto" w:fill="auto"/>
            <w:vAlign w:val="center"/>
            <w:hideMark/>
          </w:tcPr>
          <w:p w14:paraId="3460E5FF" w14:textId="77777777" w:rsidR="0074078C" w:rsidRPr="007A52B3" w:rsidRDefault="0074078C">
            <w:pPr>
              <w:jc w:val="right"/>
              <w:rPr>
                <w:sz w:val="22"/>
                <w:szCs w:val="22"/>
              </w:rPr>
            </w:pPr>
            <w:r w:rsidRPr="007A52B3">
              <w:rPr>
                <w:sz w:val="22"/>
                <w:szCs w:val="22"/>
              </w:rPr>
              <w:t xml:space="preserve">18 296,8 </w:t>
            </w:r>
          </w:p>
        </w:tc>
      </w:tr>
      <w:tr w:rsidR="007A52B3" w:rsidRPr="007A52B3" w14:paraId="06FA8332" w14:textId="77777777" w:rsidTr="00184561">
        <w:trPr>
          <w:trHeight w:hRule="exact" w:val="255"/>
        </w:trPr>
        <w:tc>
          <w:tcPr>
            <w:tcW w:w="5931" w:type="dxa"/>
            <w:shd w:val="clear" w:color="auto" w:fill="auto"/>
            <w:vAlign w:val="center"/>
            <w:hideMark/>
          </w:tcPr>
          <w:p w14:paraId="1114A654" w14:textId="77777777" w:rsidR="0074078C" w:rsidRPr="007A52B3" w:rsidRDefault="0074078C">
            <w:pPr>
              <w:rPr>
                <w:sz w:val="22"/>
                <w:szCs w:val="22"/>
              </w:rPr>
            </w:pPr>
            <w:r w:rsidRPr="007A52B3">
              <w:rPr>
                <w:sz w:val="22"/>
                <w:szCs w:val="22"/>
              </w:rPr>
              <w:t>Изменение остатков на счете бюджета, всего</w:t>
            </w:r>
          </w:p>
        </w:tc>
        <w:tc>
          <w:tcPr>
            <w:tcW w:w="1134" w:type="dxa"/>
            <w:shd w:val="clear" w:color="auto" w:fill="auto"/>
            <w:vAlign w:val="center"/>
            <w:hideMark/>
          </w:tcPr>
          <w:p w14:paraId="603DA3AE" w14:textId="77777777" w:rsidR="0074078C" w:rsidRPr="007A52B3" w:rsidRDefault="0074078C">
            <w:pPr>
              <w:jc w:val="right"/>
              <w:rPr>
                <w:sz w:val="22"/>
                <w:szCs w:val="22"/>
              </w:rPr>
            </w:pPr>
            <w:r w:rsidRPr="007A52B3">
              <w:rPr>
                <w:sz w:val="22"/>
                <w:szCs w:val="22"/>
              </w:rPr>
              <w:t xml:space="preserve">0,0 </w:t>
            </w:r>
          </w:p>
        </w:tc>
        <w:tc>
          <w:tcPr>
            <w:tcW w:w="1134" w:type="dxa"/>
            <w:shd w:val="clear" w:color="auto" w:fill="auto"/>
            <w:vAlign w:val="center"/>
            <w:hideMark/>
          </w:tcPr>
          <w:p w14:paraId="37BD28C5" w14:textId="77777777" w:rsidR="0074078C" w:rsidRPr="007A52B3" w:rsidRDefault="0074078C">
            <w:pPr>
              <w:jc w:val="right"/>
              <w:rPr>
                <w:sz w:val="22"/>
                <w:szCs w:val="22"/>
              </w:rPr>
            </w:pPr>
            <w:r w:rsidRPr="007A52B3">
              <w:rPr>
                <w:sz w:val="22"/>
                <w:szCs w:val="22"/>
              </w:rPr>
              <w:t xml:space="preserve">0,0 </w:t>
            </w:r>
          </w:p>
        </w:tc>
        <w:tc>
          <w:tcPr>
            <w:tcW w:w="1134" w:type="dxa"/>
            <w:shd w:val="clear" w:color="auto" w:fill="auto"/>
            <w:vAlign w:val="center"/>
            <w:hideMark/>
          </w:tcPr>
          <w:p w14:paraId="6ED1F03F" w14:textId="77777777" w:rsidR="0074078C" w:rsidRPr="007A52B3" w:rsidRDefault="0074078C">
            <w:pPr>
              <w:jc w:val="right"/>
              <w:rPr>
                <w:sz w:val="22"/>
                <w:szCs w:val="22"/>
              </w:rPr>
            </w:pPr>
            <w:r w:rsidRPr="007A52B3">
              <w:rPr>
                <w:sz w:val="22"/>
                <w:szCs w:val="22"/>
              </w:rPr>
              <w:t xml:space="preserve">0,0 </w:t>
            </w:r>
          </w:p>
        </w:tc>
      </w:tr>
      <w:tr w:rsidR="007A52B3" w:rsidRPr="007A52B3" w14:paraId="5EEFB3A0" w14:textId="77777777" w:rsidTr="00184561">
        <w:trPr>
          <w:trHeight w:hRule="exact" w:val="255"/>
        </w:trPr>
        <w:tc>
          <w:tcPr>
            <w:tcW w:w="5931" w:type="dxa"/>
            <w:shd w:val="clear" w:color="auto" w:fill="auto"/>
            <w:vAlign w:val="center"/>
            <w:hideMark/>
          </w:tcPr>
          <w:p w14:paraId="5387D4A1" w14:textId="77777777" w:rsidR="0074078C" w:rsidRPr="007A52B3" w:rsidRDefault="0074078C">
            <w:pPr>
              <w:ind w:firstLineChars="200" w:firstLine="440"/>
              <w:rPr>
                <w:sz w:val="22"/>
                <w:szCs w:val="22"/>
              </w:rPr>
            </w:pPr>
            <w:r w:rsidRPr="007A52B3">
              <w:rPr>
                <w:sz w:val="22"/>
                <w:szCs w:val="22"/>
              </w:rPr>
              <w:t>в том числе:</w:t>
            </w:r>
          </w:p>
        </w:tc>
        <w:tc>
          <w:tcPr>
            <w:tcW w:w="1134" w:type="dxa"/>
            <w:shd w:val="clear" w:color="auto" w:fill="auto"/>
            <w:vAlign w:val="center"/>
            <w:hideMark/>
          </w:tcPr>
          <w:p w14:paraId="1CF4F88F" w14:textId="77777777" w:rsidR="0074078C" w:rsidRPr="007A52B3" w:rsidRDefault="0074078C">
            <w:pPr>
              <w:jc w:val="right"/>
              <w:rPr>
                <w:sz w:val="22"/>
                <w:szCs w:val="22"/>
              </w:rPr>
            </w:pPr>
            <w:r w:rsidRPr="007A52B3">
              <w:rPr>
                <w:sz w:val="22"/>
                <w:szCs w:val="22"/>
              </w:rPr>
              <w:t> </w:t>
            </w:r>
          </w:p>
        </w:tc>
        <w:tc>
          <w:tcPr>
            <w:tcW w:w="1134" w:type="dxa"/>
            <w:shd w:val="clear" w:color="auto" w:fill="auto"/>
            <w:vAlign w:val="center"/>
            <w:hideMark/>
          </w:tcPr>
          <w:p w14:paraId="7CF05824" w14:textId="77777777" w:rsidR="0074078C" w:rsidRPr="007A52B3" w:rsidRDefault="0074078C">
            <w:pPr>
              <w:jc w:val="right"/>
              <w:rPr>
                <w:sz w:val="22"/>
                <w:szCs w:val="22"/>
              </w:rPr>
            </w:pPr>
            <w:r w:rsidRPr="007A52B3">
              <w:rPr>
                <w:sz w:val="22"/>
                <w:szCs w:val="22"/>
              </w:rPr>
              <w:t> </w:t>
            </w:r>
          </w:p>
        </w:tc>
        <w:tc>
          <w:tcPr>
            <w:tcW w:w="1134" w:type="dxa"/>
            <w:shd w:val="clear" w:color="auto" w:fill="auto"/>
            <w:vAlign w:val="center"/>
            <w:hideMark/>
          </w:tcPr>
          <w:p w14:paraId="2B72673F" w14:textId="77777777" w:rsidR="0074078C" w:rsidRPr="007A52B3" w:rsidRDefault="0074078C">
            <w:pPr>
              <w:jc w:val="right"/>
              <w:rPr>
                <w:sz w:val="22"/>
                <w:szCs w:val="22"/>
              </w:rPr>
            </w:pPr>
            <w:r w:rsidRPr="007A52B3">
              <w:rPr>
                <w:sz w:val="22"/>
                <w:szCs w:val="22"/>
              </w:rPr>
              <w:t> </w:t>
            </w:r>
          </w:p>
        </w:tc>
      </w:tr>
      <w:tr w:rsidR="007A52B3" w:rsidRPr="007A52B3" w14:paraId="1DF88453" w14:textId="77777777" w:rsidTr="00184561">
        <w:trPr>
          <w:trHeight w:hRule="exact" w:val="255"/>
        </w:trPr>
        <w:tc>
          <w:tcPr>
            <w:tcW w:w="5931" w:type="dxa"/>
            <w:shd w:val="clear" w:color="auto" w:fill="auto"/>
            <w:vAlign w:val="center"/>
            <w:hideMark/>
          </w:tcPr>
          <w:p w14:paraId="2CCAF5DD" w14:textId="77777777" w:rsidR="0074078C" w:rsidRPr="007A52B3" w:rsidRDefault="0074078C">
            <w:pPr>
              <w:ind w:firstLineChars="300" w:firstLine="660"/>
              <w:rPr>
                <w:sz w:val="22"/>
                <w:szCs w:val="22"/>
              </w:rPr>
            </w:pPr>
            <w:r w:rsidRPr="007A52B3">
              <w:rPr>
                <w:sz w:val="22"/>
                <w:szCs w:val="22"/>
              </w:rPr>
              <w:t>увеличение</w:t>
            </w:r>
          </w:p>
        </w:tc>
        <w:tc>
          <w:tcPr>
            <w:tcW w:w="1134" w:type="dxa"/>
            <w:shd w:val="clear" w:color="auto" w:fill="auto"/>
            <w:vAlign w:val="center"/>
            <w:hideMark/>
          </w:tcPr>
          <w:p w14:paraId="0146F8FA" w14:textId="77777777" w:rsidR="0074078C" w:rsidRPr="007A52B3" w:rsidRDefault="0074078C">
            <w:pPr>
              <w:jc w:val="right"/>
              <w:rPr>
                <w:sz w:val="22"/>
                <w:szCs w:val="22"/>
              </w:rPr>
            </w:pPr>
            <w:r w:rsidRPr="007A52B3">
              <w:rPr>
                <w:sz w:val="22"/>
                <w:szCs w:val="22"/>
              </w:rPr>
              <w:t xml:space="preserve">213 355,7 </w:t>
            </w:r>
          </w:p>
        </w:tc>
        <w:tc>
          <w:tcPr>
            <w:tcW w:w="1134" w:type="dxa"/>
            <w:shd w:val="clear" w:color="auto" w:fill="auto"/>
            <w:vAlign w:val="center"/>
            <w:hideMark/>
          </w:tcPr>
          <w:p w14:paraId="1ACA528F" w14:textId="77777777" w:rsidR="0074078C" w:rsidRPr="007A52B3" w:rsidRDefault="0074078C">
            <w:pPr>
              <w:jc w:val="right"/>
              <w:rPr>
                <w:sz w:val="22"/>
                <w:szCs w:val="22"/>
              </w:rPr>
            </w:pPr>
            <w:r w:rsidRPr="007A52B3">
              <w:rPr>
                <w:sz w:val="22"/>
                <w:szCs w:val="22"/>
              </w:rPr>
              <w:t xml:space="preserve">220 201,5 </w:t>
            </w:r>
          </w:p>
        </w:tc>
        <w:tc>
          <w:tcPr>
            <w:tcW w:w="1134" w:type="dxa"/>
            <w:shd w:val="clear" w:color="auto" w:fill="auto"/>
            <w:vAlign w:val="center"/>
            <w:hideMark/>
          </w:tcPr>
          <w:p w14:paraId="5ECDF338" w14:textId="77777777" w:rsidR="0074078C" w:rsidRPr="007A52B3" w:rsidRDefault="0074078C">
            <w:pPr>
              <w:jc w:val="right"/>
              <w:rPr>
                <w:sz w:val="22"/>
                <w:szCs w:val="22"/>
              </w:rPr>
            </w:pPr>
            <w:r w:rsidRPr="007A52B3">
              <w:rPr>
                <w:sz w:val="22"/>
                <w:szCs w:val="22"/>
              </w:rPr>
              <w:t xml:space="preserve">202 863,5 </w:t>
            </w:r>
          </w:p>
        </w:tc>
      </w:tr>
      <w:tr w:rsidR="007A52B3" w:rsidRPr="007A52B3" w14:paraId="4F47587B" w14:textId="77777777" w:rsidTr="00184561">
        <w:trPr>
          <w:trHeight w:hRule="exact" w:val="255"/>
        </w:trPr>
        <w:tc>
          <w:tcPr>
            <w:tcW w:w="5931" w:type="dxa"/>
            <w:shd w:val="clear" w:color="auto" w:fill="auto"/>
            <w:vAlign w:val="center"/>
            <w:hideMark/>
          </w:tcPr>
          <w:p w14:paraId="61F91F32" w14:textId="77777777" w:rsidR="0074078C" w:rsidRPr="007A52B3" w:rsidRDefault="0074078C">
            <w:pPr>
              <w:ind w:firstLineChars="300" w:firstLine="660"/>
              <w:rPr>
                <w:sz w:val="22"/>
                <w:szCs w:val="22"/>
              </w:rPr>
            </w:pPr>
            <w:r w:rsidRPr="007A52B3">
              <w:rPr>
                <w:sz w:val="22"/>
                <w:szCs w:val="22"/>
              </w:rPr>
              <w:t>уменьшение</w:t>
            </w:r>
          </w:p>
        </w:tc>
        <w:tc>
          <w:tcPr>
            <w:tcW w:w="1134" w:type="dxa"/>
            <w:shd w:val="clear" w:color="auto" w:fill="auto"/>
            <w:vAlign w:val="center"/>
            <w:hideMark/>
          </w:tcPr>
          <w:p w14:paraId="2D2EA01A" w14:textId="77777777" w:rsidR="0074078C" w:rsidRPr="007A52B3" w:rsidRDefault="0074078C">
            <w:pPr>
              <w:jc w:val="right"/>
              <w:rPr>
                <w:sz w:val="22"/>
                <w:szCs w:val="22"/>
              </w:rPr>
            </w:pPr>
            <w:r w:rsidRPr="007A52B3">
              <w:rPr>
                <w:sz w:val="22"/>
                <w:szCs w:val="22"/>
              </w:rPr>
              <w:t xml:space="preserve">213 355,7 </w:t>
            </w:r>
          </w:p>
        </w:tc>
        <w:tc>
          <w:tcPr>
            <w:tcW w:w="1134" w:type="dxa"/>
            <w:shd w:val="clear" w:color="auto" w:fill="auto"/>
            <w:vAlign w:val="center"/>
            <w:hideMark/>
          </w:tcPr>
          <w:p w14:paraId="70C0BE3D" w14:textId="77777777" w:rsidR="0074078C" w:rsidRPr="007A52B3" w:rsidRDefault="0074078C">
            <w:pPr>
              <w:jc w:val="right"/>
              <w:rPr>
                <w:sz w:val="22"/>
                <w:szCs w:val="22"/>
              </w:rPr>
            </w:pPr>
            <w:r w:rsidRPr="007A52B3">
              <w:rPr>
                <w:sz w:val="22"/>
                <w:szCs w:val="22"/>
              </w:rPr>
              <w:t xml:space="preserve">220 201,5 </w:t>
            </w:r>
          </w:p>
        </w:tc>
        <w:tc>
          <w:tcPr>
            <w:tcW w:w="1134" w:type="dxa"/>
            <w:shd w:val="clear" w:color="auto" w:fill="auto"/>
            <w:vAlign w:val="center"/>
            <w:hideMark/>
          </w:tcPr>
          <w:p w14:paraId="2D4F1E3A" w14:textId="77777777" w:rsidR="0074078C" w:rsidRPr="007A52B3" w:rsidRDefault="0074078C">
            <w:pPr>
              <w:jc w:val="right"/>
              <w:rPr>
                <w:sz w:val="22"/>
                <w:szCs w:val="22"/>
              </w:rPr>
            </w:pPr>
            <w:r w:rsidRPr="007A52B3">
              <w:rPr>
                <w:sz w:val="22"/>
                <w:szCs w:val="22"/>
              </w:rPr>
              <w:t xml:space="preserve">202 863,5 </w:t>
            </w:r>
          </w:p>
        </w:tc>
      </w:tr>
      <w:tr w:rsidR="007A52B3" w:rsidRPr="007A52B3" w14:paraId="5CD5CF40" w14:textId="77777777" w:rsidTr="00184561">
        <w:trPr>
          <w:trHeight w:val="242"/>
        </w:trPr>
        <w:tc>
          <w:tcPr>
            <w:tcW w:w="5931" w:type="dxa"/>
            <w:shd w:val="clear" w:color="auto" w:fill="auto"/>
            <w:vAlign w:val="center"/>
            <w:hideMark/>
          </w:tcPr>
          <w:p w14:paraId="7F1A5679" w14:textId="39F560E8" w:rsidR="0074078C" w:rsidRPr="007A52B3" w:rsidRDefault="0074078C">
            <w:pPr>
              <w:rPr>
                <w:sz w:val="22"/>
                <w:szCs w:val="22"/>
              </w:rPr>
            </w:pPr>
            <w:r w:rsidRPr="007A52B3">
              <w:rPr>
                <w:sz w:val="22"/>
                <w:szCs w:val="22"/>
              </w:rPr>
              <w:lastRenderedPageBreak/>
              <w:t>Бюджетные кредиты, предоставленные внутри страны в валюте Р</w:t>
            </w:r>
            <w:r w:rsidR="006B326D" w:rsidRPr="007A52B3">
              <w:rPr>
                <w:sz w:val="22"/>
                <w:szCs w:val="22"/>
              </w:rPr>
              <w:t>Ф</w:t>
            </w:r>
          </w:p>
        </w:tc>
        <w:tc>
          <w:tcPr>
            <w:tcW w:w="1134" w:type="dxa"/>
            <w:shd w:val="clear" w:color="auto" w:fill="auto"/>
            <w:vAlign w:val="center"/>
            <w:hideMark/>
          </w:tcPr>
          <w:p w14:paraId="30746076" w14:textId="77777777" w:rsidR="0074078C" w:rsidRPr="007A52B3" w:rsidRDefault="0074078C">
            <w:pPr>
              <w:jc w:val="right"/>
              <w:rPr>
                <w:sz w:val="22"/>
                <w:szCs w:val="22"/>
              </w:rPr>
            </w:pPr>
            <w:r w:rsidRPr="007A52B3">
              <w:rPr>
                <w:sz w:val="22"/>
                <w:szCs w:val="22"/>
              </w:rPr>
              <w:t xml:space="preserve">71,1 </w:t>
            </w:r>
          </w:p>
        </w:tc>
        <w:tc>
          <w:tcPr>
            <w:tcW w:w="1134" w:type="dxa"/>
            <w:shd w:val="clear" w:color="auto" w:fill="auto"/>
            <w:vAlign w:val="center"/>
            <w:hideMark/>
          </w:tcPr>
          <w:p w14:paraId="7BA5561F" w14:textId="77777777" w:rsidR="0074078C" w:rsidRPr="007A52B3" w:rsidRDefault="0074078C">
            <w:pPr>
              <w:jc w:val="right"/>
              <w:rPr>
                <w:sz w:val="22"/>
                <w:szCs w:val="22"/>
              </w:rPr>
            </w:pPr>
            <w:r w:rsidRPr="007A52B3">
              <w:rPr>
                <w:sz w:val="22"/>
                <w:szCs w:val="22"/>
              </w:rPr>
              <w:t xml:space="preserve">604,2 </w:t>
            </w:r>
          </w:p>
        </w:tc>
        <w:tc>
          <w:tcPr>
            <w:tcW w:w="1134" w:type="dxa"/>
            <w:shd w:val="clear" w:color="auto" w:fill="auto"/>
            <w:vAlign w:val="center"/>
            <w:hideMark/>
          </w:tcPr>
          <w:p w14:paraId="10E5D980" w14:textId="77777777" w:rsidR="0074078C" w:rsidRPr="007A52B3" w:rsidRDefault="0074078C">
            <w:pPr>
              <w:jc w:val="right"/>
              <w:rPr>
                <w:sz w:val="22"/>
                <w:szCs w:val="22"/>
              </w:rPr>
            </w:pPr>
            <w:r w:rsidRPr="007A52B3">
              <w:rPr>
                <w:sz w:val="22"/>
                <w:szCs w:val="22"/>
              </w:rPr>
              <w:t xml:space="preserve">604,2 </w:t>
            </w:r>
          </w:p>
        </w:tc>
      </w:tr>
      <w:tr w:rsidR="007A52B3" w:rsidRPr="007A52B3" w14:paraId="3AEEA023" w14:textId="77777777" w:rsidTr="00184561">
        <w:trPr>
          <w:trHeight w:hRule="exact" w:val="255"/>
        </w:trPr>
        <w:tc>
          <w:tcPr>
            <w:tcW w:w="5931" w:type="dxa"/>
            <w:shd w:val="clear" w:color="auto" w:fill="auto"/>
            <w:vAlign w:val="center"/>
            <w:hideMark/>
          </w:tcPr>
          <w:p w14:paraId="117CBC98" w14:textId="77777777" w:rsidR="0074078C" w:rsidRPr="007A52B3" w:rsidRDefault="0074078C">
            <w:pPr>
              <w:ind w:firstLineChars="200" w:firstLine="440"/>
              <w:rPr>
                <w:sz w:val="22"/>
                <w:szCs w:val="22"/>
              </w:rPr>
            </w:pPr>
            <w:r w:rsidRPr="007A52B3">
              <w:rPr>
                <w:sz w:val="22"/>
                <w:szCs w:val="22"/>
              </w:rPr>
              <w:t>в том числе:</w:t>
            </w:r>
          </w:p>
        </w:tc>
        <w:tc>
          <w:tcPr>
            <w:tcW w:w="1134" w:type="dxa"/>
            <w:shd w:val="clear" w:color="auto" w:fill="auto"/>
            <w:vAlign w:val="center"/>
            <w:hideMark/>
          </w:tcPr>
          <w:p w14:paraId="795BCDBC" w14:textId="77777777" w:rsidR="0074078C" w:rsidRPr="007A52B3" w:rsidRDefault="0074078C">
            <w:pPr>
              <w:jc w:val="right"/>
              <w:rPr>
                <w:sz w:val="22"/>
                <w:szCs w:val="22"/>
              </w:rPr>
            </w:pPr>
            <w:r w:rsidRPr="007A52B3">
              <w:rPr>
                <w:sz w:val="22"/>
                <w:szCs w:val="22"/>
              </w:rPr>
              <w:t> </w:t>
            </w:r>
          </w:p>
        </w:tc>
        <w:tc>
          <w:tcPr>
            <w:tcW w:w="1134" w:type="dxa"/>
            <w:shd w:val="clear" w:color="auto" w:fill="auto"/>
            <w:vAlign w:val="center"/>
            <w:hideMark/>
          </w:tcPr>
          <w:p w14:paraId="51F0A02E" w14:textId="77777777" w:rsidR="0074078C" w:rsidRPr="007A52B3" w:rsidRDefault="0074078C">
            <w:pPr>
              <w:jc w:val="right"/>
              <w:rPr>
                <w:sz w:val="22"/>
                <w:szCs w:val="22"/>
              </w:rPr>
            </w:pPr>
            <w:r w:rsidRPr="007A52B3">
              <w:rPr>
                <w:sz w:val="22"/>
                <w:szCs w:val="22"/>
              </w:rPr>
              <w:t> </w:t>
            </w:r>
          </w:p>
        </w:tc>
        <w:tc>
          <w:tcPr>
            <w:tcW w:w="1134" w:type="dxa"/>
            <w:shd w:val="clear" w:color="auto" w:fill="auto"/>
            <w:vAlign w:val="center"/>
            <w:hideMark/>
          </w:tcPr>
          <w:p w14:paraId="173DDA5B" w14:textId="77777777" w:rsidR="0074078C" w:rsidRPr="007A52B3" w:rsidRDefault="0074078C">
            <w:pPr>
              <w:jc w:val="right"/>
              <w:rPr>
                <w:sz w:val="22"/>
                <w:szCs w:val="22"/>
              </w:rPr>
            </w:pPr>
            <w:r w:rsidRPr="007A52B3">
              <w:rPr>
                <w:sz w:val="22"/>
                <w:szCs w:val="22"/>
              </w:rPr>
              <w:t> </w:t>
            </w:r>
          </w:p>
        </w:tc>
      </w:tr>
      <w:tr w:rsidR="007A52B3" w:rsidRPr="007A52B3" w14:paraId="446A2B3C" w14:textId="77777777" w:rsidTr="00184561">
        <w:trPr>
          <w:trHeight w:hRule="exact" w:val="255"/>
        </w:trPr>
        <w:tc>
          <w:tcPr>
            <w:tcW w:w="5931" w:type="dxa"/>
            <w:shd w:val="clear" w:color="auto" w:fill="auto"/>
            <w:vAlign w:val="center"/>
            <w:hideMark/>
          </w:tcPr>
          <w:p w14:paraId="6F8238B3" w14:textId="77777777" w:rsidR="0074078C" w:rsidRPr="007A52B3" w:rsidRDefault="0074078C">
            <w:pPr>
              <w:ind w:firstLineChars="300" w:firstLine="660"/>
              <w:rPr>
                <w:sz w:val="22"/>
                <w:szCs w:val="22"/>
              </w:rPr>
            </w:pPr>
            <w:r w:rsidRPr="007A52B3">
              <w:rPr>
                <w:sz w:val="22"/>
                <w:szCs w:val="22"/>
              </w:rPr>
              <w:t>возврат бюджетных кредитов</w:t>
            </w:r>
          </w:p>
        </w:tc>
        <w:tc>
          <w:tcPr>
            <w:tcW w:w="1134" w:type="dxa"/>
            <w:shd w:val="clear" w:color="auto" w:fill="auto"/>
            <w:vAlign w:val="center"/>
            <w:hideMark/>
          </w:tcPr>
          <w:p w14:paraId="71C630FF" w14:textId="77777777" w:rsidR="0074078C" w:rsidRPr="007A52B3" w:rsidRDefault="0074078C">
            <w:pPr>
              <w:jc w:val="right"/>
              <w:rPr>
                <w:sz w:val="22"/>
                <w:szCs w:val="22"/>
              </w:rPr>
            </w:pPr>
            <w:r w:rsidRPr="007A52B3">
              <w:rPr>
                <w:sz w:val="22"/>
                <w:szCs w:val="22"/>
              </w:rPr>
              <w:t xml:space="preserve">71,1 </w:t>
            </w:r>
          </w:p>
        </w:tc>
        <w:tc>
          <w:tcPr>
            <w:tcW w:w="1134" w:type="dxa"/>
            <w:shd w:val="clear" w:color="auto" w:fill="auto"/>
            <w:vAlign w:val="center"/>
            <w:hideMark/>
          </w:tcPr>
          <w:p w14:paraId="5B529E25" w14:textId="77777777" w:rsidR="0074078C" w:rsidRPr="007A52B3" w:rsidRDefault="0074078C">
            <w:pPr>
              <w:jc w:val="right"/>
              <w:rPr>
                <w:sz w:val="22"/>
                <w:szCs w:val="22"/>
              </w:rPr>
            </w:pPr>
            <w:r w:rsidRPr="007A52B3">
              <w:rPr>
                <w:sz w:val="22"/>
                <w:szCs w:val="22"/>
              </w:rPr>
              <w:t xml:space="preserve">604,2 </w:t>
            </w:r>
          </w:p>
        </w:tc>
        <w:tc>
          <w:tcPr>
            <w:tcW w:w="1134" w:type="dxa"/>
            <w:shd w:val="clear" w:color="auto" w:fill="auto"/>
            <w:vAlign w:val="center"/>
            <w:hideMark/>
          </w:tcPr>
          <w:p w14:paraId="0B89E6DC" w14:textId="77777777" w:rsidR="0074078C" w:rsidRPr="007A52B3" w:rsidRDefault="0074078C">
            <w:pPr>
              <w:jc w:val="right"/>
              <w:rPr>
                <w:sz w:val="22"/>
                <w:szCs w:val="22"/>
              </w:rPr>
            </w:pPr>
            <w:r w:rsidRPr="007A52B3">
              <w:rPr>
                <w:sz w:val="22"/>
                <w:szCs w:val="22"/>
              </w:rPr>
              <w:t xml:space="preserve">604,2 </w:t>
            </w:r>
          </w:p>
        </w:tc>
      </w:tr>
      <w:tr w:rsidR="0074078C" w:rsidRPr="007A52B3" w14:paraId="2BAE9B1E" w14:textId="77777777" w:rsidTr="00184561">
        <w:trPr>
          <w:trHeight w:val="110"/>
        </w:trPr>
        <w:tc>
          <w:tcPr>
            <w:tcW w:w="5931" w:type="dxa"/>
            <w:shd w:val="clear" w:color="auto" w:fill="auto"/>
            <w:vAlign w:val="center"/>
            <w:hideMark/>
          </w:tcPr>
          <w:p w14:paraId="3809882C" w14:textId="77777777" w:rsidR="0074078C" w:rsidRPr="007A52B3" w:rsidRDefault="0074078C">
            <w:pPr>
              <w:rPr>
                <w:sz w:val="22"/>
                <w:szCs w:val="22"/>
              </w:rPr>
            </w:pPr>
            <w:r w:rsidRPr="007A52B3">
              <w:rPr>
                <w:sz w:val="22"/>
                <w:szCs w:val="22"/>
              </w:rPr>
              <w:t>Итого источников финансирования дефицита бюджета</w:t>
            </w:r>
          </w:p>
        </w:tc>
        <w:tc>
          <w:tcPr>
            <w:tcW w:w="1134" w:type="dxa"/>
            <w:shd w:val="clear" w:color="auto" w:fill="auto"/>
            <w:vAlign w:val="center"/>
            <w:hideMark/>
          </w:tcPr>
          <w:p w14:paraId="60B9BE9F" w14:textId="77777777" w:rsidR="0074078C" w:rsidRPr="007A52B3" w:rsidRDefault="0074078C">
            <w:pPr>
              <w:jc w:val="right"/>
              <w:rPr>
                <w:sz w:val="22"/>
                <w:szCs w:val="22"/>
              </w:rPr>
            </w:pPr>
            <w:r w:rsidRPr="007A52B3">
              <w:rPr>
                <w:sz w:val="22"/>
                <w:szCs w:val="22"/>
              </w:rPr>
              <w:t xml:space="preserve">14 806,7 </w:t>
            </w:r>
          </w:p>
        </w:tc>
        <w:tc>
          <w:tcPr>
            <w:tcW w:w="1134" w:type="dxa"/>
            <w:shd w:val="clear" w:color="auto" w:fill="auto"/>
            <w:vAlign w:val="center"/>
            <w:hideMark/>
          </w:tcPr>
          <w:p w14:paraId="50D2D445" w14:textId="77777777" w:rsidR="0074078C" w:rsidRPr="007A52B3" w:rsidRDefault="0074078C">
            <w:pPr>
              <w:jc w:val="right"/>
              <w:rPr>
                <w:sz w:val="22"/>
                <w:szCs w:val="22"/>
              </w:rPr>
            </w:pPr>
            <w:r w:rsidRPr="007A52B3">
              <w:rPr>
                <w:sz w:val="22"/>
                <w:szCs w:val="22"/>
              </w:rPr>
              <w:t xml:space="preserve">12 950,2 </w:t>
            </w:r>
          </w:p>
        </w:tc>
        <w:tc>
          <w:tcPr>
            <w:tcW w:w="1134" w:type="dxa"/>
            <w:shd w:val="clear" w:color="auto" w:fill="auto"/>
            <w:vAlign w:val="center"/>
            <w:hideMark/>
          </w:tcPr>
          <w:p w14:paraId="4326343B" w14:textId="77777777" w:rsidR="0074078C" w:rsidRPr="007A52B3" w:rsidRDefault="0074078C">
            <w:pPr>
              <w:jc w:val="right"/>
              <w:rPr>
                <w:sz w:val="22"/>
                <w:szCs w:val="22"/>
              </w:rPr>
            </w:pPr>
            <w:r w:rsidRPr="007A52B3">
              <w:rPr>
                <w:sz w:val="22"/>
                <w:szCs w:val="22"/>
              </w:rPr>
              <w:t xml:space="preserve">6 852,4 </w:t>
            </w:r>
          </w:p>
        </w:tc>
      </w:tr>
    </w:tbl>
    <w:p w14:paraId="6481A603" w14:textId="77777777" w:rsidR="0074078C" w:rsidRPr="007A52B3" w:rsidRDefault="0074078C" w:rsidP="00DB7342">
      <w:pPr>
        <w:ind w:firstLine="709"/>
        <w:jc w:val="both"/>
        <w:rPr>
          <w:sz w:val="28"/>
          <w:szCs w:val="28"/>
          <w:highlight w:val="cyan"/>
        </w:rPr>
      </w:pPr>
    </w:p>
    <w:p w14:paraId="375E761F" w14:textId="099C8E57" w:rsidR="003761BF" w:rsidRPr="007A52B3" w:rsidRDefault="00183A10" w:rsidP="00DB7342">
      <w:pPr>
        <w:ind w:firstLine="709"/>
        <w:jc w:val="both"/>
        <w:rPr>
          <w:sz w:val="28"/>
          <w:szCs w:val="28"/>
        </w:rPr>
      </w:pPr>
      <w:r w:rsidRPr="007A52B3">
        <w:rPr>
          <w:sz w:val="28"/>
          <w:szCs w:val="28"/>
        </w:rPr>
        <w:t>В составе бюджетных кредитов</w:t>
      </w:r>
      <w:r w:rsidR="00531747" w:rsidRPr="007A52B3">
        <w:rPr>
          <w:sz w:val="28"/>
          <w:szCs w:val="28"/>
        </w:rPr>
        <w:t xml:space="preserve"> учтены </w:t>
      </w:r>
      <w:r w:rsidR="0069531E" w:rsidRPr="007A52B3">
        <w:rPr>
          <w:sz w:val="28"/>
          <w:szCs w:val="28"/>
        </w:rPr>
        <w:t xml:space="preserve">суммы привлечения и погашения </w:t>
      </w:r>
      <w:r w:rsidR="00531747" w:rsidRPr="007A52B3">
        <w:rPr>
          <w:sz w:val="28"/>
          <w:szCs w:val="28"/>
        </w:rPr>
        <w:t>кредит</w:t>
      </w:r>
      <w:r w:rsidR="0069531E" w:rsidRPr="007A52B3">
        <w:rPr>
          <w:sz w:val="28"/>
          <w:szCs w:val="28"/>
        </w:rPr>
        <w:t xml:space="preserve">ов </w:t>
      </w:r>
      <w:r w:rsidR="00531747" w:rsidRPr="007A52B3">
        <w:rPr>
          <w:sz w:val="28"/>
          <w:szCs w:val="28"/>
        </w:rPr>
        <w:t xml:space="preserve">на пополнение остатков средств на </w:t>
      </w:r>
      <w:r w:rsidR="00FA0574" w:rsidRPr="007A52B3">
        <w:rPr>
          <w:sz w:val="28"/>
          <w:szCs w:val="28"/>
        </w:rPr>
        <w:t xml:space="preserve">едином </w:t>
      </w:r>
      <w:r w:rsidR="00531747" w:rsidRPr="007A52B3">
        <w:rPr>
          <w:sz w:val="28"/>
          <w:szCs w:val="28"/>
        </w:rPr>
        <w:t xml:space="preserve">счете </w:t>
      </w:r>
      <w:r w:rsidR="00FA0574" w:rsidRPr="007A52B3">
        <w:rPr>
          <w:sz w:val="28"/>
          <w:szCs w:val="28"/>
        </w:rPr>
        <w:t xml:space="preserve">областного </w:t>
      </w:r>
      <w:r w:rsidR="00531747" w:rsidRPr="007A52B3">
        <w:rPr>
          <w:sz w:val="28"/>
          <w:szCs w:val="28"/>
        </w:rPr>
        <w:t>бюджета</w:t>
      </w:r>
      <w:r w:rsidR="00832EFC" w:rsidRPr="007A52B3">
        <w:rPr>
          <w:sz w:val="28"/>
          <w:szCs w:val="28"/>
        </w:rPr>
        <w:t xml:space="preserve"> в 202</w:t>
      </w:r>
      <w:r w:rsidR="00FA0574" w:rsidRPr="007A52B3">
        <w:rPr>
          <w:sz w:val="28"/>
          <w:szCs w:val="28"/>
        </w:rPr>
        <w:t>4</w:t>
      </w:r>
      <w:r w:rsidR="00832EFC" w:rsidRPr="007A52B3">
        <w:rPr>
          <w:sz w:val="28"/>
          <w:szCs w:val="28"/>
        </w:rPr>
        <w:t xml:space="preserve"> году в общей сумме </w:t>
      </w:r>
      <w:r w:rsidR="00FA0574" w:rsidRPr="007A52B3">
        <w:rPr>
          <w:sz w:val="28"/>
          <w:szCs w:val="28"/>
        </w:rPr>
        <w:t>10 755,9</w:t>
      </w:r>
      <w:r w:rsidR="00832EFC" w:rsidRPr="007A52B3">
        <w:rPr>
          <w:sz w:val="28"/>
          <w:szCs w:val="28"/>
        </w:rPr>
        <w:t xml:space="preserve"> млн.руб., в 202</w:t>
      </w:r>
      <w:r w:rsidR="001544A0" w:rsidRPr="007A52B3">
        <w:rPr>
          <w:sz w:val="28"/>
          <w:szCs w:val="28"/>
        </w:rPr>
        <w:t>5</w:t>
      </w:r>
      <w:r w:rsidR="00832EFC" w:rsidRPr="007A52B3">
        <w:rPr>
          <w:sz w:val="28"/>
          <w:szCs w:val="28"/>
        </w:rPr>
        <w:t xml:space="preserve"> году – в сумме </w:t>
      </w:r>
      <w:r w:rsidR="001544A0" w:rsidRPr="007A52B3">
        <w:rPr>
          <w:sz w:val="28"/>
          <w:szCs w:val="28"/>
        </w:rPr>
        <w:t>11 396,3</w:t>
      </w:r>
      <w:r w:rsidR="00832EFC" w:rsidRPr="007A52B3">
        <w:rPr>
          <w:sz w:val="28"/>
          <w:szCs w:val="28"/>
        </w:rPr>
        <w:t xml:space="preserve"> млн.руб., в 202</w:t>
      </w:r>
      <w:r w:rsidR="001544A0" w:rsidRPr="007A52B3">
        <w:rPr>
          <w:sz w:val="28"/>
          <w:szCs w:val="28"/>
        </w:rPr>
        <w:t>6</w:t>
      </w:r>
      <w:r w:rsidR="00832EFC" w:rsidRPr="007A52B3">
        <w:rPr>
          <w:sz w:val="28"/>
          <w:szCs w:val="28"/>
        </w:rPr>
        <w:t xml:space="preserve"> году – в сумме </w:t>
      </w:r>
      <w:r w:rsidR="001544A0" w:rsidRPr="007A52B3">
        <w:rPr>
          <w:sz w:val="28"/>
          <w:szCs w:val="28"/>
        </w:rPr>
        <w:t>10 516,5</w:t>
      </w:r>
      <w:r w:rsidR="00832EFC" w:rsidRPr="007A52B3">
        <w:rPr>
          <w:sz w:val="28"/>
          <w:szCs w:val="28"/>
        </w:rPr>
        <w:t xml:space="preserve"> млн.руб. Размер привлечения и погашения указанных кредитов соответствуют положениям ст. 93.6 БК РФ.</w:t>
      </w:r>
    </w:p>
    <w:p w14:paraId="244E8C5C" w14:textId="2FFC74D5" w:rsidR="00197A48" w:rsidRPr="007A52B3" w:rsidRDefault="005C117F" w:rsidP="00183A10">
      <w:pPr>
        <w:ind w:firstLine="709"/>
        <w:jc w:val="both"/>
        <w:rPr>
          <w:sz w:val="28"/>
          <w:szCs w:val="28"/>
        </w:rPr>
      </w:pPr>
      <w:r w:rsidRPr="007A52B3">
        <w:rPr>
          <w:sz w:val="28"/>
          <w:szCs w:val="28"/>
        </w:rPr>
        <w:t>Х</w:t>
      </w:r>
      <w:r w:rsidR="00026BCD" w:rsidRPr="007A52B3">
        <w:rPr>
          <w:sz w:val="28"/>
          <w:szCs w:val="28"/>
        </w:rPr>
        <w:t xml:space="preserve">арактеристики источников финансирования дефицита </w:t>
      </w:r>
      <w:r w:rsidRPr="007A52B3">
        <w:rPr>
          <w:sz w:val="28"/>
          <w:szCs w:val="28"/>
        </w:rPr>
        <w:t xml:space="preserve">областного </w:t>
      </w:r>
      <w:r w:rsidR="00026BCD" w:rsidRPr="007A52B3">
        <w:rPr>
          <w:sz w:val="28"/>
          <w:szCs w:val="28"/>
        </w:rPr>
        <w:t>бюджета оказывают влияние на</w:t>
      </w:r>
      <w:r w:rsidR="0084258B" w:rsidRPr="007A52B3">
        <w:rPr>
          <w:sz w:val="28"/>
          <w:szCs w:val="28"/>
        </w:rPr>
        <w:t xml:space="preserve"> объем государственных долговых обязательств Архангельской области, сведения о которых представлены в разделе </w:t>
      </w:r>
      <w:r w:rsidR="00B64E14" w:rsidRPr="007A52B3">
        <w:rPr>
          <w:sz w:val="28"/>
          <w:szCs w:val="28"/>
        </w:rPr>
        <w:t>«</w:t>
      </w:r>
      <w:hyperlink w:anchor="_7._Государственный_внутренний" w:history="1">
        <w:r w:rsidR="00B64E14" w:rsidRPr="007A52B3">
          <w:rPr>
            <w:rStyle w:val="af2"/>
            <w:color w:val="auto"/>
            <w:sz w:val="28"/>
            <w:szCs w:val="28"/>
          </w:rPr>
          <w:t>Государственный внутренний долг Архангельской области и расходы на его обслуживание</w:t>
        </w:r>
      </w:hyperlink>
      <w:r w:rsidR="00B64E14" w:rsidRPr="007A52B3">
        <w:rPr>
          <w:sz w:val="28"/>
          <w:szCs w:val="28"/>
        </w:rPr>
        <w:t>»</w:t>
      </w:r>
      <w:r w:rsidR="0084258B" w:rsidRPr="007A52B3">
        <w:rPr>
          <w:sz w:val="28"/>
          <w:szCs w:val="28"/>
        </w:rPr>
        <w:t xml:space="preserve"> настоящего заключения</w:t>
      </w:r>
      <w:r w:rsidR="00B64E14" w:rsidRPr="007A52B3">
        <w:rPr>
          <w:sz w:val="28"/>
          <w:szCs w:val="28"/>
        </w:rPr>
        <w:t>.</w:t>
      </w:r>
    </w:p>
    <w:p w14:paraId="746B731F" w14:textId="14648EEB" w:rsidR="007D40E0" w:rsidRPr="007A52B3" w:rsidRDefault="004F5AB9" w:rsidP="007D40E0">
      <w:pPr>
        <w:pStyle w:val="1"/>
        <w:spacing w:after="120"/>
        <w:jc w:val="center"/>
        <w:rPr>
          <w:rFonts w:ascii="Times New Roman" w:hAnsi="Times New Roman"/>
          <w:sz w:val="28"/>
          <w:szCs w:val="28"/>
        </w:rPr>
      </w:pPr>
      <w:bookmarkStart w:id="56" w:name="_6._Доходы_областного"/>
      <w:bookmarkStart w:id="57" w:name="_5._Доходы_областного"/>
      <w:bookmarkStart w:id="58" w:name="_Toc149662375"/>
      <w:bookmarkEnd w:id="56"/>
      <w:bookmarkEnd w:id="57"/>
      <w:r w:rsidRPr="007A52B3">
        <w:rPr>
          <w:rFonts w:ascii="Times New Roman" w:hAnsi="Times New Roman"/>
          <w:sz w:val="28"/>
          <w:szCs w:val="28"/>
        </w:rPr>
        <w:t>5</w:t>
      </w:r>
      <w:r w:rsidR="007D40E0" w:rsidRPr="007A52B3">
        <w:rPr>
          <w:rFonts w:ascii="Times New Roman" w:hAnsi="Times New Roman"/>
          <w:sz w:val="28"/>
          <w:szCs w:val="28"/>
        </w:rPr>
        <w:t xml:space="preserve">. Доходы </w:t>
      </w:r>
      <w:r w:rsidR="003E181F" w:rsidRPr="007A52B3">
        <w:rPr>
          <w:rFonts w:ascii="Times New Roman" w:hAnsi="Times New Roman"/>
          <w:sz w:val="28"/>
          <w:szCs w:val="28"/>
        </w:rPr>
        <w:t xml:space="preserve">областного </w:t>
      </w:r>
      <w:r w:rsidR="007D40E0" w:rsidRPr="007A52B3">
        <w:rPr>
          <w:rFonts w:ascii="Times New Roman" w:hAnsi="Times New Roman"/>
          <w:sz w:val="28"/>
          <w:szCs w:val="28"/>
        </w:rPr>
        <w:t>бюджет</w:t>
      </w:r>
      <w:r w:rsidR="003E181F" w:rsidRPr="007A52B3">
        <w:rPr>
          <w:rFonts w:ascii="Times New Roman" w:hAnsi="Times New Roman"/>
          <w:sz w:val="28"/>
          <w:szCs w:val="28"/>
        </w:rPr>
        <w:t>а</w:t>
      </w:r>
      <w:bookmarkEnd w:id="58"/>
    </w:p>
    <w:p w14:paraId="36E60F83" w14:textId="2C1F453B" w:rsidR="00E95925" w:rsidRPr="007A52B3" w:rsidRDefault="00E95925" w:rsidP="00E95925">
      <w:pPr>
        <w:ind w:firstLine="709"/>
        <w:jc w:val="both"/>
        <w:rPr>
          <w:sz w:val="28"/>
          <w:szCs w:val="28"/>
        </w:rPr>
      </w:pPr>
      <w:bookmarkStart w:id="59" w:name="_Toc467692649"/>
      <w:bookmarkStart w:id="60" w:name="_Toc497479074"/>
      <w:bookmarkStart w:id="61" w:name="_Toc528942501"/>
      <w:bookmarkStart w:id="62" w:name="_Toc467692650"/>
      <w:bookmarkStart w:id="63" w:name="_Toc497479075"/>
      <w:r w:rsidRPr="007A52B3">
        <w:rPr>
          <w:sz w:val="28"/>
          <w:szCs w:val="28"/>
        </w:rPr>
        <w:t>Исходными данными для прогнозирования доходной части консолидированного бюджета области и областного бюджета на 2024 год и плановый период 2025 и 2026 годов являются параметры прогноза социально-экономического развития Архангельской области и отдельные показатели прогноза социально-экономического развития НАО на соответствующий период по базовому варианту, что соответствует ст. 174.1 БК РФ.</w:t>
      </w:r>
    </w:p>
    <w:p w14:paraId="32EDECB5" w14:textId="77777777" w:rsidR="00E95925" w:rsidRPr="007A52B3" w:rsidRDefault="00E95925" w:rsidP="00E95925">
      <w:pPr>
        <w:ind w:firstLine="709"/>
        <w:jc w:val="both"/>
        <w:rPr>
          <w:sz w:val="28"/>
          <w:szCs w:val="28"/>
        </w:rPr>
      </w:pPr>
      <w:r w:rsidRPr="007A52B3">
        <w:rPr>
          <w:sz w:val="28"/>
          <w:szCs w:val="28"/>
        </w:rPr>
        <w:t>При формировании доходной части использованы отчетные данные и оценочные показатели, прогнозируемые администраторами поступлений в бюджет Архангельской области, а также учтены положения проектов федеральных законов о внесении изменений и дополнений в налоговое законодательство и нормативы распределения доходов по уровням бюджетной системы.</w:t>
      </w:r>
    </w:p>
    <w:p w14:paraId="6C9EA69B" w14:textId="0A75D3FD" w:rsidR="00E95925" w:rsidRPr="007A52B3" w:rsidRDefault="00E95925" w:rsidP="00E95925">
      <w:pPr>
        <w:ind w:firstLine="709"/>
        <w:jc w:val="both"/>
        <w:rPr>
          <w:sz w:val="28"/>
          <w:szCs w:val="28"/>
        </w:rPr>
      </w:pPr>
      <w:r w:rsidRPr="007A52B3">
        <w:rPr>
          <w:sz w:val="28"/>
          <w:szCs w:val="28"/>
        </w:rPr>
        <w:t xml:space="preserve">Состав и структура доходов областного бюджета на 2024 – 2026 годы представлена в таблице </w:t>
      </w:r>
      <w:r w:rsidR="007B3F24" w:rsidRPr="007A52B3">
        <w:rPr>
          <w:sz w:val="28"/>
          <w:szCs w:val="28"/>
        </w:rPr>
        <w:t>26</w:t>
      </w:r>
      <w:r w:rsidRPr="007A52B3">
        <w:rPr>
          <w:sz w:val="28"/>
          <w:szCs w:val="28"/>
        </w:rPr>
        <w:t xml:space="preserve"> и Приложении № </w:t>
      </w:r>
      <w:r w:rsidR="007B3F24" w:rsidRPr="007A52B3">
        <w:rPr>
          <w:sz w:val="28"/>
          <w:szCs w:val="28"/>
        </w:rPr>
        <w:t>2</w:t>
      </w:r>
      <w:r w:rsidRPr="007A52B3">
        <w:rPr>
          <w:sz w:val="28"/>
          <w:szCs w:val="28"/>
        </w:rPr>
        <w:t xml:space="preserve"> к настоящему заключению.</w:t>
      </w:r>
    </w:p>
    <w:p w14:paraId="1D6A73C2" w14:textId="77777777" w:rsidR="00E95925" w:rsidRPr="007A52B3" w:rsidRDefault="00E95925" w:rsidP="00E95925">
      <w:pPr>
        <w:rPr>
          <w:sz w:val="20"/>
          <w:szCs w:val="20"/>
        </w:rPr>
      </w:pPr>
    </w:p>
    <w:p w14:paraId="17E79F3D" w14:textId="4FA4672B" w:rsidR="00E95925" w:rsidRPr="007A52B3" w:rsidRDefault="00E95925" w:rsidP="00E95925">
      <w:pPr>
        <w:pStyle w:val="af9"/>
        <w:rPr>
          <w:b w:val="0"/>
          <w:szCs w:val="24"/>
        </w:rPr>
      </w:pPr>
      <w:r w:rsidRPr="007A52B3">
        <w:rPr>
          <w:b w:val="0"/>
        </w:rPr>
        <w:t xml:space="preserve">Таблица </w:t>
      </w:r>
      <w:r w:rsidRPr="007A52B3">
        <w:rPr>
          <w:b w:val="0"/>
        </w:rPr>
        <w:fldChar w:fldCharType="begin"/>
      </w:r>
      <w:r w:rsidRPr="007A52B3">
        <w:rPr>
          <w:b w:val="0"/>
        </w:rPr>
        <w:instrText xml:space="preserve"> SEQ Таблица \* ARABIC </w:instrText>
      </w:r>
      <w:r w:rsidRPr="007A52B3">
        <w:rPr>
          <w:b w:val="0"/>
        </w:rPr>
        <w:fldChar w:fldCharType="separate"/>
      </w:r>
      <w:r w:rsidR="007B3F24" w:rsidRPr="007A52B3">
        <w:rPr>
          <w:b w:val="0"/>
          <w:noProof/>
        </w:rPr>
        <w:t>26</w:t>
      </w:r>
      <w:r w:rsidRPr="007A52B3">
        <w:rPr>
          <w:b w:val="0"/>
        </w:rPr>
        <w:fldChar w:fldCharType="end"/>
      </w:r>
      <w:r w:rsidRPr="007A52B3">
        <w:rPr>
          <w:b w:val="0"/>
          <w:szCs w:val="24"/>
        </w:rPr>
        <w:t>. Структура налоговых и неналоговых доходов областного бюджета по оценке за 2023 год и прогноз на 2024</w:t>
      </w:r>
      <w:r w:rsidR="00A06306" w:rsidRPr="007A52B3">
        <w:rPr>
          <w:b w:val="0"/>
          <w:szCs w:val="24"/>
        </w:rPr>
        <w:t xml:space="preserve"> – </w:t>
      </w:r>
      <w:r w:rsidRPr="007A52B3">
        <w:rPr>
          <w:b w:val="0"/>
          <w:szCs w:val="24"/>
        </w:rPr>
        <w:t>2026 годы, млн.руб.</w:t>
      </w:r>
    </w:p>
    <w:tbl>
      <w:tblPr>
        <w:tblW w:w="9480" w:type="dxa"/>
        <w:tblInd w:w="-16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1418"/>
        <w:gridCol w:w="993"/>
        <w:gridCol w:w="992"/>
        <w:gridCol w:w="850"/>
        <w:gridCol w:w="550"/>
        <w:gridCol w:w="992"/>
        <w:gridCol w:w="550"/>
        <w:gridCol w:w="992"/>
        <w:gridCol w:w="601"/>
        <w:gridCol w:w="974"/>
        <w:gridCol w:w="568"/>
      </w:tblGrid>
      <w:tr w:rsidR="007A52B3" w:rsidRPr="007A52B3" w14:paraId="1E8411A2" w14:textId="77777777" w:rsidTr="00184561">
        <w:trPr>
          <w:trHeight w:val="20"/>
          <w:tblHeader/>
        </w:trPr>
        <w:tc>
          <w:tcPr>
            <w:tcW w:w="1418" w:type="dxa"/>
            <w:vMerge w:val="restart"/>
            <w:shd w:val="clear" w:color="auto" w:fill="auto"/>
            <w:vAlign w:val="center"/>
            <w:hideMark/>
          </w:tcPr>
          <w:p w14:paraId="2BD49EC2" w14:textId="77777777" w:rsidR="00E95925" w:rsidRPr="007A52B3" w:rsidRDefault="00E95925" w:rsidP="00A06306">
            <w:pPr>
              <w:jc w:val="center"/>
              <w:rPr>
                <w:sz w:val="20"/>
                <w:szCs w:val="20"/>
              </w:rPr>
            </w:pPr>
            <w:r w:rsidRPr="007A52B3">
              <w:rPr>
                <w:sz w:val="20"/>
                <w:szCs w:val="20"/>
              </w:rPr>
              <w:t>Показатели 1 чтение</w:t>
            </w:r>
          </w:p>
        </w:tc>
        <w:tc>
          <w:tcPr>
            <w:tcW w:w="3385" w:type="dxa"/>
            <w:gridSpan w:val="4"/>
            <w:shd w:val="clear" w:color="auto" w:fill="auto"/>
            <w:vAlign w:val="center"/>
            <w:hideMark/>
          </w:tcPr>
          <w:p w14:paraId="16DB49C7" w14:textId="77777777" w:rsidR="00E95925" w:rsidRPr="007A52B3" w:rsidRDefault="00E95925" w:rsidP="00A06306">
            <w:pPr>
              <w:jc w:val="center"/>
              <w:rPr>
                <w:sz w:val="20"/>
                <w:szCs w:val="20"/>
              </w:rPr>
            </w:pPr>
            <w:r w:rsidRPr="007A52B3">
              <w:rPr>
                <w:sz w:val="20"/>
                <w:szCs w:val="20"/>
              </w:rPr>
              <w:t>2023 год</w:t>
            </w:r>
          </w:p>
        </w:tc>
        <w:tc>
          <w:tcPr>
            <w:tcW w:w="1542" w:type="dxa"/>
            <w:gridSpan w:val="2"/>
            <w:shd w:val="clear" w:color="auto" w:fill="auto"/>
            <w:vAlign w:val="center"/>
            <w:hideMark/>
          </w:tcPr>
          <w:p w14:paraId="75AA0DD6" w14:textId="77777777" w:rsidR="00E95925" w:rsidRPr="007A52B3" w:rsidRDefault="00E95925" w:rsidP="00A06306">
            <w:pPr>
              <w:jc w:val="center"/>
              <w:rPr>
                <w:sz w:val="20"/>
                <w:szCs w:val="20"/>
              </w:rPr>
            </w:pPr>
            <w:r w:rsidRPr="007A52B3">
              <w:rPr>
                <w:sz w:val="20"/>
                <w:szCs w:val="20"/>
              </w:rPr>
              <w:t>2024 год</w:t>
            </w:r>
          </w:p>
        </w:tc>
        <w:tc>
          <w:tcPr>
            <w:tcW w:w="1593" w:type="dxa"/>
            <w:gridSpan w:val="2"/>
            <w:shd w:val="clear" w:color="auto" w:fill="auto"/>
            <w:vAlign w:val="center"/>
            <w:hideMark/>
          </w:tcPr>
          <w:p w14:paraId="17E1D3F0" w14:textId="77777777" w:rsidR="00E95925" w:rsidRPr="007A52B3" w:rsidRDefault="00E95925" w:rsidP="00A06306">
            <w:pPr>
              <w:jc w:val="center"/>
              <w:rPr>
                <w:sz w:val="20"/>
                <w:szCs w:val="20"/>
              </w:rPr>
            </w:pPr>
            <w:r w:rsidRPr="007A52B3">
              <w:rPr>
                <w:sz w:val="20"/>
                <w:szCs w:val="20"/>
              </w:rPr>
              <w:t>2025 год</w:t>
            </w:r>
          </w:p>
        </w:tc>
        <w:tc>
          <w:tcPr>
            <w:tcW w:w="1542" w:type="dxa"/>
            <w:gridSpan w:val="2"/>
            <w:shd w:val="clear" w:color="auto" w:fill="auto"/>
            <w:vAlign w:val="center"/>
            <w:hideMark/>
          </w:tcPr>
          <w:p w14:paraId="4D8C6824" w14:textId="77777777" w:rsidR="00E95925" w:rsidRPr="007A52B3" w:rsidRDefault="00E95925" w:rsidP="00A06306">
            <w:pPr>
              <w:jc w:val="center"/>
              <w:rPr>
                <w:sz w:val="20"/>
                <w:szCs w:val="20"/>
              </w:rPr>
            </w:pPr>
            <w:r w:rsidRPr="007A52B3">
              <w:rPr>
                <w:sz w:val="20"/>
                <w:szCs w:val="20"/>
              </w:rPr>
              <w:t>2026 год</w:t>
            </w:r>
          </w:p>
        </w:tc>
      </w:tr>
      <w:tr w:rsidR="007A52B3" w:rsidRPr="007A52B3" w14:paraId="16094A1F" w14:textId="77777777" w:rsidTr="00184561">
        <w:trPr>
          <w:trHeight w:val="457"/>
          <w:tblHeader/>
        </w:trPr>
        <w:tc>
          <w:tcPr>
            <w:tcW w:w="1418" w:type="dxa"/>
            <w:vMerge/>
            <w:vAlign w:val="center"/>
            <w:hideMark/>
          </w:tcPr>
          <w:p w14:paraId="4BA5448D" w14:textId="77777777" w:rsidR="00E95925" w:rsidRPr="007A52B3" w:rsidRDefault="00E95925" w:rsidP="00A06306">
            <w:pPr>
              <w:rPr>
                <w:sz w:val="20"/>
                <w:szCs w:val="20"/>
              </w:rPr>
            </w:pPr>
          </w:p>
        </w:tc>
        <w:tc>
          <w:tcPr>
            <w:tcW w:w="993" w:type="dxa"/>
            <w:shd w:val="clear" w:color="auto" w:fill="auto"/>
            <w:vAlign w:val="center"/>
            <w:hideMark/>
          </w:tcPr>
          <w:p w14:paraId="1E43A0C1" w14:textId="77777777" w:rsidR="00E95925" w:rsidRPr="007A52B3" w:rsidRDefault="00E95925" w:rsidP="00A06306">
            <w:pPr>
              <w:ind w:left="-108"/>
              <w:jc w:val="center"/>
              <w:rPr>
                <w:sz w:val="20"/>
                <w:szCs w:val="20"/>
              </w:rPr>
            </w:pPr>
            <w:r w:rsidRPr="007A52B3">
              <w:rPr>
                <w:sz w:val="20"/>
                <w:szCs w:val="20"/>
              </w:rPr>
              <w:t>проект (1чтение)</w:t>
            </w:r>
          </w:p>
        </w:tc>
        <w:tc>
          <w:tcPr>
            <w:tcW w:w="992" w:type="dxa"/>
            <w:shd w:val="clear" w:color="auto" w:fill="auto"/>
            <w:vAlign w:val="center"/>
            <w:hideMark/>
          </w:tcPr>
          <w:p w14:paraId="237AC330" w14:textId="77777777" w:rsidR="00E95925" w:rsidRPr="007A52B3" w:rsidRDefault="00E95925" w:rsidP="00A06306">
            <w:pPr>
              <w:ind w:left="-108" w:right="-108"/>
              <w:jc w:val="center"/>
              <w:rPr>
                <w:sz w:val="20"/>
                <w:szCs w:val="20"/>
              </w:rPr>
            </w:pPr>
            <w:r w:rsidRPr="007A52B3">
              <w:rPr>
                <w:sz w:val="20"/>
                <w:szCs w:val="20"/>
              </w:rPr>
              <w:t>план на 01.10.2023</w:t>
            </w:r>
          </w:p>
        </w:tc>
        <w:tc>
          <w:tcPr>
            <w:tcW w:w="850" w:type="dxa"/>
            <w:shd w:val="clear" w:color="auto" w:fill="auto"/>
            <w:vAlign w:val="center"/>
            <w:hideMark/>
          </w:tcPr>
          <w:p w14:paraId="379ECF52" w14:textId="77777777" w:rsidR="00E95925" w:rsidRPr="007A52B3" w:rsidRDefault="00E95925" w:rsidP="00A06306">
            <w:pPr>
              <w:jc w:val="center"/>
              <w:rPr>
                <w:sz w:val="20"/>
                <w:szCs w:val="20"/>
              </w:rPr>
            </w:pPr>
            <w:r w:rsidRPr="007A52B3">
              <w:rPr>
                <w:sz w:val="20"/>
                <w:szCs w:val="20"/>
              </w:rPr>
              <w:t>ожидаемое</w:t>
            </w:r>
          </w:p>
        </w:tc>
        <w:tc>
          <w:tcPr>
            <w:tcW w:w="550" w:type="dxa"/>
            <w:shd w:val="clear" w:color="auto" w:fill="auto"/>
            <w:vAlign w:val="center"/>
            <w:hideMark/>
          </w:tcPr>
          <w:p w14:paraId="6284502F" w14:textId="77777777" w:rsidR="00E95925" w:rsidRPr="007A52B3" w:rsidRDefault="00E95925" w:rsidP="00A06306">
            <w:pPr>
              <w:ind w:left="-125"/>
              <w:jc w:val="center"/>
              <w:rPr>
                <w:sz w:val="20"/>
                <w:szCs w:val="20"/>
              </w:rPr>
            </w:pPr>
            <w:r w:rsidRPr="007A52B3">
              <w:rPr>
                <w:sz w:val="20"/>
                <w:szCs w:val="20"/>
              </w:rPr>
              <w:t>доля, %</w:t>
            </w:r>
          </w:p>
        </w:tc>
        <w:tc>
          <w:tcPr>
            <w:tcW w:w="992" w:type="dxa"/>
            <w:shd w:val="clear" w:color="auto" w:fill="auto"/>
            <w:vAlign w:val="center"/>
            <w:hideMark/>
          </w:tcPr>
          <w:p w14:paraId="0904FB49" w14:textId="77777777" w:rsidR="00E95925" w:rsidRPr="007A52B3" w:rsidRDefault="00E95925" w:rsidP="00A06306">
            <w:pPr>
              <w:jc w:val="center"/>
              <w:rPr>
                <w:sz w:val="20"/>
                <w:szCs w:val="20"/>
              </w:rPr>
            </w:pPr>
            <w:r w:rsidRPr="007A52B3">
              <w:rPr>
                <w:sz w:val="20"/>
                <w:szCs w:val="20"/>
              </w:rPr>
              <w:t>сумма</w:t>
            </w:r>
          </w:p>
        </w:tc>
        <w:tc>
          <w:tcPr>
            <w:tcW w:w="550" w:type="dxa"/>
            <w:shd w:val="clear" w:color="auto" w:fill="auto"/>
            <w:vAlign w:val="center"/>
            <w:hideMark/>
          </w:tcPr>
          <w:p w14:paraId="1F28DBB0" w14:textId="77777777" w:rsidR="00E95925" w:rsidRPr="007A52B3" w:rsidRDefault="00E95925" w:rsidP="00A06306">
            <w:pPr>
              <w:ind w:left="-125"/>
              <w:jc w:val="center"/>
              <w:rPr>
                <w:sz w:val="20"/>
                <w:szCs w:val="20"/>
              </w:rPr>
            </w:pPr>
            <w:r w:rsidRPr="007A52B3">
              <w:rPr>
                <w:sz w:val="20"/>
                <w:szCs w:val="20"/>
              </w:rPr>
              <w:t>доля, %</w:t>
            </w:r>
          </w:p>
        </w:tc>
        <w:tc>
          <w:tcPr>
            <w:tcW w:w="992" w:type="dxa"/>
            <w:shd w:val="clear" w:color="auto" w:fill="auto"/>
            <w:vAlign w:val="center"/>
            <w:hideMark/>
          </w:tcPr>
          <w:p w14:paraId="7D80C34E" w14:textId="77777777" w:rsidR="00E95925" w:rsidRPr="007A52B3" w:rsidRDefault="00E95925" w:rsidP="00A06306">
            <w:pPr>
              <w:jc w:val="center"/>
              <w:rPr>
                <w:sz w:val="20"/>
                <w:szCs w:val="20"/>
              </w:rPr>
            </w:pPr>
            <w:r w:rsidRPr="007A52B3">
              <w:rPr>
                <w:sz w:val="20"/>
                <w:szCs w:val="20"/>
              </w:rPr>
              <w:t>сумма</w:t>
            </w:r>
          </w:p>
        </w:tc>
        <w:tc>
          <w:tcPr>
            <w:tcW w:w="601" w:type="dxa"/>
            <w:shd w:val="clear" w:color="auto" w:fill="auto"/>
            <w:vAlign w:val="center"/>
            <w:hideMark/>
          </w:tcPr>
          <w:p w14:paraId="4FD17568" w14:textId="77777777" w:rsidR="00E95925" w:rsidRPr="007A52B3" w:rsidRDefault="00E95925" w:rsidP="00A06306">
            <w:pPr>
              <w:ind w:left="-125"/>
              <w:jc w:val="center"/>
              <w:rPr>
                <w:sz w:val="20"/>
                <w:szCs w:val="20"/>
              </w:rPr>
            </w:pPr>
            <w:r w:rsidRPr="007A52B3">
              <w:rPr>
                <w:sz w:val="20"/>
                <w:szCs w:val="20"/>
              </w:rPr>
              <w:t>доля, %</w:t>
            </w:r>
          </w:p>
        </w:tc>
        <w:tc>
          <w:tcPr>
            <w:tcW w:w="974" w:type="dxa"/>
            <w:shd w:val="clear" w:color="auto" w:fill="auto"/>
            <w:vAlign w:val="center"/>
            <w:hideMark/>
          </w:tcPr>
          <w:p w14:paraId="3191EA2D" w14:textId="77777777" w:rsidR="00E95925" w:rsidRPr="007A52B3" w:rsidRDefault="00E95925" w:rsidP="00A06306">
            <w:pPr>
              <w:ind w:left="-126"/>
              <w:jc w:val="center"/>
              <w:rPr>
                <w:sz w:val="20"/>
                <w:szCs w:val="20"/>
              </w:rPr>
            </w:pPr>
            <w:r w:rsidRPr="007A52B3">
              <w:rPr>
                <w:sz w:val="20"/>
                <w:szCs w:val="20"/>
              </w:rPr>
              <w:t>сумма</w:t>
            </w:r>
          </w:p>
        </w:tc>
        <w:tc>
          <w:tcPr>
            <w:tcW w:w="568" w:type="dxa"/>
            <w:shd w:val="clear" w:color="auto" w:fill="auto"/>
            <w:vAlign w:val="center"/>
            <w:hideMark/>
          </w:tcPr>
          <w:p w14:paraId="45D1A08E" w14:textId="77777777" w:rsidR="00E95925" w:rsidRPr="007A52B3" w:rsidRDefault="00E95925" w:rsidP="00A06306">
            <w:pPr>
              <w:ind w:left="-107"/>
              <w:jc w:val="center"/>
              <w:rPr>
                <w:sz w:val="20"/>
                <w:szCs w:val="20"/>
              </w:rPr>
            </w:pPr>
            <w:r w:rsidRPr="007A52B3">
              <w:rPr>
                <w:sz w:val="20"/>
                <w:szCs w:val="20"/>
              </w:rPr>
              <w:t>доля, %</w:t>
            </w:r>
          </w:p>
        </w:tc>
      </w:tr>
      <w:tr w:rsidR="007A52B3" w:rsidRPr="007A52B3" w14:paraId="0027BE6B" w14:textId="77777777" w:rsidTr="00184561">
        <w:trPr>
          <w:trHeight w:val="398"/>
        </w:trPr>
        <w:tc>
          <w:tcPr>
            <w:tcW w:w="1418" w:type="dxa"/>
            <w:shd w:val="clear" w:color="auto" w:fill="auto"/>
            <w:vAlign w:val="center"/>
            <w:hideMark/>
          </w:tcPr>
          <w:p w14:paraId="7D6D3544" w14:textId="77777777" w:rsidR="00E95925" w:rsidRPr="007A52B3" w:rsidRDefault="00E95925" w:rsidP="00A06306">
            <w:pPr>
              <w:jc w:val="center"/>
              <w:rPr>
                <w:sz w:val="20"/>
                <w:szCs w:val="20"/>
              </w:rPr>
            </w:pPr>
            <w:r w:rsidRPr="007A52B3">
              <w:rPr>
                <w:sz w:val="20"/>
                <w:szCs w:val="20"/>
              </w:rPr>
              <w:t>Налоговые доходы</w:t>
            </w:r>
          </w:p>
        </w:tc>
        <w:tc>
          <w:tcPr>
            <w:tcW w:w="993" w:type="dxa"/>
            <w:shd w:val="clear" w:color="auto" w:fill="auto"/>
            <w:vAlign w:val="bottom"/>
            <w:hideMark/>
          </w:tcPr>
          <w:p w14:paraId="61A15FC5" w14:textId="77777777" w:rsidR="00E95925" w:rsidRPr="007A52B3" w:rsidRDefault="00E95925" w:rsidP="00A06306">
            <w:pPr>
              <w:jc w:val="right"/>
              <w:rPr>
                <w:sz w:val="20"/>
                <w:szCs w:val="20"/>
              </w:rPr>
            </w:pPr>
            <w:r w:rsidRPr="007A52B3">
              <w:rPr>
                <w:sz w:val="20"/>
                <w:szCs w:val="20"/>
              </w:rPr>
              <w:t xml:space="preserve">83 886,8 </w:t>
            </w:r>
          </w:p>
        </w:tc>
        <w:tc>
          <w:tcPr>
            <w:tcW w:w="992" w:type="dxa"/>
            <w:shd w:val="clear" w:color="auto" w:fill="auto"/>
            <w:vAlign w:val="bottom"/>
            <w:hideMark/>
          </w:tcPr>
          <w:p w14:paraId="06E40254" w14:textId="77777777" w:rsidR="00E95925" w:rsidRPr="007A52B3" w:rsidRDefault="00E95925" w:rsidP="00A06306">
            <w:pPr>
              <w:ind w:left="-108" w:right="-108"/>
              <w:jc w:val="right"/>
              <w:rPr>
                <w:sz w:val="20"/>
                <w:szCs w:val="20"/>
              </w:rPr>
            </w:pPr>
            <w:r w:rsidRPr="007A52B3">
              <w:rPr>
                <w:sz w:val="20"/>
                <w:szCs w:val="20"/>
              </w:rPr>
              <w:t xml:space="preserve">85 108,6 </w:t>
            </w:r>
          </w:p>
        </w:tc>
        <w:tc>
          <w:tcPr>
            <w:tcW w:w="850" w:type="dxa"/>
            <w:shd w:val="clear" w:color="auto" w:fill="auto"/>
            <w:vAlign w:val="bottom"/>
            <w:hideMark/>
          </w:tcPr>
          <w:p w14:paraId="743A0A5B" w14:textId="77777777" w:rsidR="00E95925" w:rsidRPr="007A52B3" w:rsidRDefault="00E95925" w:rsidP="00A06306">
            <w:pPr>
              <w:ind w:left="-108"/>
              <w:jc w:val="right"/>
              <w:rPr>
                <w:sz w:val="20"/>
                <w:szCs w:val="20"/>
              </w:rPr>
            </w:pPr>
            <w:r w:rsidRPr="007A52B3">
              <w:rPr>
                <w:sz w:val="20"/>
                <w:szCs w:val="20"/>
              </w:rPr>
              <w:t>85 300,5</w:t>
            </w:r>
          </w:p>
        </w:tc>
        <w:tc>
          <w:tcPr>
            <w:tcW w:w="550" w:type="dxa"/>
            <w:shd w:val="clear" w:color="auto" w:fill="auto"/>
            <w:vAlign w:val="bottom"/>
            <w:hideMark/>
          </w:tcPr>
          <w:p w14:paraId="71AC4DF3" w14:textId="77777777" w:rsidR="00E95925" w:rsidRPr="007A52B3" w:rsidRDefault="00E95925" w:rsidP="00A06306">
            <w:pPr>
              <w:ind w:left="-125"/>
              <w:jc w:val="right"/>
              <w:rPr>
                <w:sz w:val="20"/>
                <w:szCs w:val="20"/>
              </w:rPr>
            </w:pPr>
            <w:r w:rsidRPr="007A52B3">
              <w:rPr>
                <w:sz w:val="20"/>
                <w:szCs w:val="20"/>
              </w:rPr>
              <w:t>65,4</w:t>
            </w:r>
          </w:p>
        </w:tc>
        <w:tc>
          <w:tcPr>
            <w:tcW w:w="992" w:type="dxa"/>
            <w:shd w:val="clear" w:color="auto" w:fill="auto"/>
            <w:vAlign w:val="bottom"/>
            <w:hideMark/>
          </w:tcPr>
          <w:p w14:paraId="7A375E15" w14:textId="77777777" w:rsidR="00E95925" w:rsidRPr="007A52B3" w:rsidRDefault="00E95925" w:rsidP="00A06306">
            <w:pPr>
              <w:jc w:val="right"/>
              <w:rPr>
                <w:sz w:val="20"/>
                <w:szCs w:val="20"/>
              </w:rPr>
            </w:pPr>
            <w:r w:rsidRPr="007A52B3">
              <w:rPr>
                <w:sz w:val="20"/>
                <w:szCs w:val="20"/>
              </w:rPr>
              <w:t xml:space="preserve">89 922,7 </w:t>
            </w:r>
          </w:p>
        </w:tc>
        <w:tc>
          <w:tcPr>
            <w:tcW w:w="550" w:type="dxa"/>
            <w:shd w:val="clear" w:color="auto" w:fill="auto"/>
            <w:vAlign w:val="bottom"/>
            <w:hideMark/>
          </w:tcPr>
          <w:p w14:paraId="392140BE" w14:textId="77777777" w:rsidR="00E95925" w:rsidRPr="007A52B3" w:rsidRDefault="00E95925" w:rsidP="00A06306">
            <w:pPr>
              <w:ind w:left="-91" w:right="-3"/>
              <w:jc w:val="right"/>
              <w:rPr>
                <w:sz w:val="20"/>
                <w:szCs w:val="20"/>
              </w:rPr>
            </w:pPr>
            <w:r w:rsidRPr="007A52B3">
              <w:rPr>
                <w:sz w:val="20"/>
                <w:szCs w:val="20"/>
              </w:rPr>
              <w:t>69,7</w:t>
            </w:r>
          </w:p>
        </w:tc>
        <w:tc>
          <w:tcPr>
            <w:tcW w:w="992" w:type="dxa"/>
            <w:shd w:val="clear" w:color="auto" w:fill="auto"/>
            <w:vAlign w:val="bottom"/>
            <w:hideMark/>
          </w:tcPr>
          <w:p w14:paraId="4BBD8F44" w14:textId="77777777" w:rsidR="00E95925" w:rsidRPr="007A52B3" w:rsidRDefault="00E95925" w:rsidP="00A06306">
            <w:pPr>
              <w:jc w:val="right"/>
              <w:rPr>
                <w:sz w:val="20"/>
                <w:szCs w:val="20"/>
              </w:rPr>
            </w:pPr>
            <w:r w:rsidRPr="007A52B3">
              <w:rPr>
                <w:sz w:val="20"/>
                <w:szCs w:val="20"/>
              </w:rPr>
              <w:t xml:space="preserve">93 209,9 </w:t>
            </w:r>
          </w:p>
        </w:tc>
        <w:tc>
          <w:tcPr>
            <w:tcW w:w="601" w:type="dxa"/>
            <w:shd w:val="clear" w:color="auto" w:fill="auto"/>
            <w:vAlign w:val="bottom"/>
            <w:hideMark/>
          </w:tcPr>
          <w:p w14:paraId="422E002A" w14:textId="77777777" w:rsidR="00E95925" w:rsidRPr="007A52B3" w:rsidRDefault="00E95925" w:rsidP="00A06306">
            <w:pPr>
              <w:ind w:left="-74" w:right="-18"/>
              <w:jc w:val="right"/>
              <w:rPr>
                <w:sz w:val="20"/>
                <w:szCs w:val="20"/>
              </w:rPr>
            </w:pPr>
            <w:r w:rsidRPr="007A52B3">
              <w:rPr>
                <w:sz w:val="20"/>
                <w:szCs w:val="20"/>
              </w:rPr>
              <w:t xml:space="preserve">68,2 </w:t>
            </w:r>
          </w:p>
        </w:tc>
        <w:tc>
          <w:tcPr>
            <w:tcW w:w="974" w:type="dxa"/>
            <w:shd w:val="clear" w:color="auto" w:fill="auto"/>
            <w:vAlign w:val="bottom"/>
            <w:hideMark/>
          </w:tcPr>
          <w:p w14:paraId="79C92AA3" w14:textId="77777777" w:rsidR="00E95925" w:rsidRPr="007A52B3" w:rsidRDefault="00E95925" w:rsidP="00A06306">
            <w:pPr>
              <w:ind w:left="-126"/>
              <w:jc w:val="right"/>
              <w:rPr>
                <w:sz w:val="20"/>
                <w:szCs w:val="20"/>
              </w:rPr>
            </w:pPr>
            <w:r w:rsidRPr="007A52B3">
              <w:rPr>
                <w:sz w:val="20"/>
                <w:szCs w:val="20"/>
              </w:rPr>
              <w:t xml:space="preserve">98 190,0 </w:t>
            </w:r>
          </w:p>
        </w:tc>
        <w:tc>
          <w:tcPr>
            <w:tcW w:w="568" w:type="dxa"/>
            <w:shd w:val="clear" w:color="auto" w:fill="auto"/>
            <w:vAlign w:val="bottom"/>
            <w:hideMark/>
          </w:tcPr>
          <w:p w14:paraId="3575B82F" w14:textId="77777777" w:rsidR="00E95925" w:rsidRPr="007A52B3" w:rsidRDefault="00E95925" w:rsidP="00A06306">
            <w:pPr>
              <w:ind w:left="-180"/>
              <w:jc w:val="right"/>
              <w:rPr>
                <w:sz w:val="20"/>
                <w:szCs w:val="20"/>
              </w:rPr>
            </w:pPr>
            <w:r w:rsidRPr="007A52B3">
              <w:rPr>
                <w:sz w:val="20"/>
                <w:szCs w:val="20"/>
              </w:rPr>
              <w:t>77,8</w:t>
            </w:r>
          </w:p>
        </w:tc>
      </w:tr>
      <w:tr w:rsidR="007A52B3" w:rsidRPr="007A52B3" w14:paraId="3DC8E565" w14:textId="77777777" w:rsidTr="00184561">
        <w:trPr>
          <w:trHeight w:val="510"/>
        </w:trPr>
        <w:tc>
          <w:tcPr>
            <w:tcW w:w="1418" w:type="dxa"/>
            <w:shd w:val="clear" w:color="auto" w:fill="auto"/>
            <w:vAlign w:val="center"/>
            <w:hideMark/>
          </w:tcPr>
          <w:p w14:paraId="0FC0AC19" w14:textId="77777777" w:rsidR="00E95925" w:rsidRPr="007A52B3" w:rsidRDefault="00E95925" w:rsidP="00000E22">
            <w:pPr>
              <w:rPr>
                <w:sz w:val="20"/>
                <w:szCs w:val="20"/>
              </w:rPr>
            </w:pPr>
            <w:r w:rsidRPr="007A52B3">
              <w:rPr>
                <w:sz w:val="20"/>
                <w:szCs w:val="20"/>
              </w:rPr>
              <w:t>Неналоговые доходы</w:t>
            </w:r>
          </w:p>
        </w:tc>
        <w:tc>
          <w:tcPr>
            <w:tcW w:w="993" w:type="dxa"/>
            <w:shd w:val="clear" w:color="auto" w:fill="auto"/>
            <w:vAlign w:val="bottom"/>
            <w:hideMark/>
          </w:tcPr>
          <w:p w14:paraId="6D96E86A" w14:textId="77777777" w:rsidR="00E95925" w:rsidRPr="007A52B3" w:rsidRDefault="00E95925" w:rsidP="00A06306">
            <w:pPr>
              <w:jc w:val="right"/>
              <w:rPr>
                <w:sz w:val="20"/>
                <w:szCs w:val="20"/>
              </w:rPr>
            </w:pPr>
            <w:r w:rsidRPr="007A52B3">
              <w:rPr>
                <w:sz w:val="20"/>
                <w:szCs w:val="20"/>
              </w:rPr>
              <w:t xml:space="preserve">1 970,0 </w:t>
            </w:r>
          </w:p>
        </w:tc>
        <w:tc>
          <w:tcPr>
            <w:tcW w:w="992" w:type="dxa"/>
            <w:shd w:val="clear" w:color="auto" w:fill="auto"/>
            <w:vAlign w:val="bottom"/>
            <w:hideMark/>
          </w:tcPr>
          <w:p w14:paraId="515F0E98" w14:textId="77777777" w:rsidR="00E95925" w:rsidRPr="007A52B3" w:rsidRDefault="00E95925" w:rsidP="00A06306">
            <w:pPr>
              <w:jc w:val="right"/>
              <w:rPr>
                <w:sz w:val="20"/>
                <w:szCs w:val="20"/>
              </w:rPr>
            </w:pPr>
            <w:r w:rsidRPr="007A52B3">
              <w:rPr>
                <w:sz w:val="20"/>
                <w:szCs w:val="20"/>
              </w:rPr>
              <w:t xml:space="preserve">2 229,1 </w:t>
            </w:r>
          </w:p>
        </w:tc>
        <w:tc>
          <w:tcPr>
            <w:tcW w:w="850" w:type="dxa"/>
            <w:shd w:val="clear" w:color="auto" w:fill="auto"/>
            <w:vAlign w:val="bottom"/>
            <w:hideMark/>
          </w:tcPr>
          <w:p w14:paraId="46BFB26A" w14:textId="77777777" w:rsidR="00E95925" w:rsidRPr="007A52B3" w:rsidRDefault="00E95925" w:rsidP="00A06306">
            <w:pPr>
              <w:ind w:left="-108"/>
              <w:jc w:val="right"/>
              <w:rPr>
                <w:sz w:val="20"/>
                <w:szCs w:val="20"/>
              </w:rPr>
            </w:pPr>
            <w:r w:rsidRPr="007A52B3">
              <w:rPr>
                <w:sz w:val="20"/>
                <w:szCs w:val="20"/>
              </w:rPr>
              <w:t>2 037,8</w:t>
            </w:r>
          </w:p>
        </w:tc>
        <w:tc>
          <w:tcPr>
            <w:tcW w:w="550" w:type="dxa"/>
            <w:shd w:val="clear" w:color="auto" w:fill="auto"/>
            <w:vAlign w:val="bottom"/>
            <w:hideMark/>
          </w:tcPr>
          <w:p w14:paraId="432C5424" w14:textId="77777777" w:rsidR="00E95925" w:rsidRPr="007A52B3" w:rsidRDefault="00E95925" w:rsidP="00A06306">
            <w:pPr>
              <w:ind w:left="-125"/>
              <w:jc w:val="right"/>
              <w:rPr>
                <w:sz w:val="20"/>
                <w:szCs w:val="20"/>
              </w:rPr>
            </w:pPr>
            <w:r w:rsidRPr="007A52B3">
              <w:rPr>
                <w:sz w:val="20"/>
                <w:szCs w:val="20"/>
              </w:rPr>
              <w:t>1,6</w:t>
            </w:r>
          </w:p>
        </w:tc>
        <w:tc>
          <w:tcPr>
            <w:tcW w:w="992" w:type="dxa"/>
            <w:shd w:val="clear" w:color="auto" w:fill="auto"/>
            <w:vAlign w:val="bottom"/>
            <w:hideMark/>
          </w:tcPr>
          <w:p w14:paraId="16A4B56F" w14:textId="77777777" w:rsidR="00E95925" w:rsidRPr="007A52B3" w:rsidRDefault="00E95925" w:rsidP="00A06306">
            <w:pPr>
              <w:jc w:val="right"/>
              <w:rPr>
                <w:sz w:val="20"/>
                <w:szCs w:val="20"/>
              </w:rPr>
            </w:pPr>
            <w:r w:rsidRPr="007A52B3">
              <w:rPr>
                <w:sz w:val="20"/>
                <w:szCs w:val="20"/>
              </w:rPr>
              <w:t xml:space="preserve">2 347,7 </w:t>
            </w:r>
          </w:p>
        </w:tc>
        <w:tc>
          <w:tcPr>
            <w:tcW w:w="550" w:type="dxa"/>
            <w:shd w:val="clear" w:color="auto" w:fill="auto"/>
            <w:vAlign w:val="bottom"/>
            <w:hideMark/>
          </w:tcPr>
          <w:p w14:paraId="47D11A52" w14:textId="77777777" w:rsidR="00E95925" w:rsidRPr="007A52B3" w:rsidRDefault="00E95925" w:rsidP="00A06306">
            <w:pPr>
              <w:ind w:left="-91" w:right="-3"/>
              <w:jc w:val="right"/>
              <w:rPr>
                <w:sz w:val="20"/>
                <w:szCs w:val="20"/>
              </w:rPr>
            </w:pPr>
            <w:r w:rsidRPr="007A52B3">
              <w:rPr>
                <w:sz w:val="20"/>
                <w:szCs w:val="20"/>
              </w:rPr>
              <w:t>1,8</w:t>
            </w:r>
          </w:p>
        </w:tc>
        <w:tc>
          <w:tcPr>
            <w:tcW w:w="992" w:type="dxa"/>
            <w:shd w:val="clear" w:color="auto" w:fill="auto"/>
            <w:vAlign w:val="bottom"/>
            <w:hideMark/>
          </w:tcPr>
          <w:p w14:paraId="3BEBA211" w14:textId="77777777" w:rsidR="00E95925" w:rsidRPr="007A52B3" w:rsidRDefault="00E95925" w:rsidP="00A06306">
            <w:pPr>
              <w:jc w:val="right"/>
              <w:rPr>
                <w:sz w:val="20"/>
                <w:szCs w:val="20"/>
              </w:rPr>
            </w:pPr>
            <w:r w:rsidRPr="007A52B3">
              <w:rPr>
                <w:sz w:val="20"/>
                <w:szCs w:val="20"/>
              </w:rPr>
              <w:t xml:space="preserve">2 444,9 </w:t>
            </w:r>
          </w:p>
        </w:tc>
        <w:tc>
          <w:tcPr>
            <w:tcW w:w="601" w:type="dxa"/>
            <w:shd w:val="clear" w:color="auto" w:fill="auto"/>
            <w:vAlign w:val="bottom"/>
            <w:hideMark/>
          </w:tcPr>
          <w:p w14:paraId="59B53DB1" w14:textId="77777777" w:rsidR="00E95925" w:rsidRPr="007A52B3" w:rsidRDefault="00E95925" w:rsidP="00A06306">
            <w:pPr>
              <w:ind w:left="-74" w:right="-18"/>
              <w:jc w:val="right"/>
              <w:rPr>
                <w:sz w:val="20"/>
                <w:szCs w:val="20"/>
              </w:rPr>
            </w:pPr>
            <w:r w:rsidRPr="007A52B3">
              <w:rPr>
                <w:sz w:val="20"/>
                <w:szCs w:val="20"/>
              </w:rPr>
              <w:t xml:space="preserve">1,8 </w:t>
            </w:r>
          </w:p>
        </w:tc>
        <w:tc>
          <w:tcPr>
            <w:tcW w:w="974" w:type="dxa"/>
            <w:shd w:val="clear" w:color="auto" w:fill="auto"/>
            <w:vAlign w:val="bottom"/>
            <w:hideMark/>
          </w:tcPr>
          <w:p w14:paraId="190C8F23" w14:textId="77777777" w:rsidR="00E95925" w:rsidRPr="007A52B3" w:rsidRDefault="00E95925" w:rsidP="00A06306">
            <w:pPr>
              <w:ind w:left="-126"/>
              <w:jc w:val="right"/>
              <w:rPr>
                <w:sz w:val="20"/>
                <w:szCs w:val="20"/>
              </w:rPr>
            </w:pPr>
            <w:r w:rsidRPr="007A52B3">
              <w:rPr>
                <w:sz w:val="20"/>
                <w:szCs w:val="20"/>
              </w:rPr>
              <w:t xml:space="preserve">2 493,8 </w:t>
            </w:r>
          </w:p>
        </w:tc>
        <w:tc>
          <w:tcPr>
            <w:tcW w:w="568" w:type="dxa"/>
            <w:shd w:val="clear" w:color="auto" w:fill="auto"/>
            <w:vAlign w:val="bottom"/>
            <w:hideMark/>
          </w:tcPr>
          <w:p w14:paraId="11DBF168" w14:textId="77777777" w:rsidR="00E95925" w:rsidRPr="007A52B3" w:rsidRDefault="00E95925" w:rsidP="00A06306">
            <w:pPr>
              <w:ind w:left="-180"/>
              <w:jc w:val="right"/>
              <w:rPr>
                <w:sz w:val="20"/>
                <w:szCs w:val="20"/>
              </w:rPr>
            </w:pPr>
            <w:r w:rsidRPr="007A52B3">
              <w:rPr>
                <w:sz w:val="20"/>
                <w:szCs w:val="20"/>
              </w:rPr>
              <w:t>2,0</w:t>
            </w:r>
          </w:p>
        </w:tc>
      </w:tr>
      <w:tr w:rsidR="007A52B3" w:rsidRPr="007A52B3" w14:paraId="7A8F502A" w14:textId="77777777" w:rsidTr="00184561">
        <w:trPr>
          <w:trHeight w:val="255"/>
        </w:trPr>
        <w:tc>
          <w:tcPr>
            <w:tcW w:w="1418" w:type="dxa"/>
            <w:shd w:val="clear" w:color="auto" w:fill="auto"/>
            <w:vAlign w:val="center"/>
            <w:hideMark/>
          </w:tcPr>
          <w:p w14:paraId="5F151986" w14:textId="77777777" w:rsidR="00E95925" w:rsidRPr="007A52B3" w:rsidRDefault="00E95925" w:rsidP="00000E22">
            <w:pPr>
              <w:rPr>
                <w:sz w:val="20"/>
                <w:szCs w:val="20"/>
              </w:rPr>
            </w:pPr>
            <w:r w:rsidRPr="007A52B3">
              <w:rPr>
                <w:sz w:val="20"/>
                <w:szCs w:val="20"/>
              </w:rPr>
              <w:t>Итого</w:t>
            </w:r>
          </w:p>
        </w:tc>
        <w:tc>
          <w:tcPr>
            <w:tcW w:w="993" w:type="dxa"/>
            <w:shd w:val="clear" w:color="auto" w:fill="auto"/>
            <w:vAlign w:val="bottom"/>
            <w:hideMark/>
          </w:tcPr>
          <w:p w14:paraId="47810E9C" w14:textId="77777777" w:rsidR="00E95925" w:rsidRPr="007A52B3" w:rsidRDefault="00E95925" w:rsidP="00A06306">
            <w:pPr>
              <w:jc w:val="right"/>
              <w:rPr>
                <w:sz w:val="20"/>
                <w:szCs w:val="20"/>
              </w:rPr>
            </w:pPr>
            <w:r w:rsidRPr="007A52B3">
              <w:rPr>
                <w:sz w:val="20"/>
                <w:szCs w:val="20"/>
              </w:rPr>
              <w:t xml:space="preserve">85 856,9 </w:t>
            </w:r>
          </w:p>
        </w:tc>
        <w:tc>
          <w:tcPr>
            <w:tcW w:w="992" w:type="dxa"/>
            <w:shd w:val="clear" w:color="auto" w:fill="auto"/>
            <w:vAlign w:val="bottom"/>
            <w:hideMark/>
          </w:tcPr>
          <w:p w14:paraId="3D1A43D9" w14:textId="77777777" w:rsidR="00E95925" w:rsidRPr="007A52B3" w:rsidRDefault="00E95925" w:rsidP="00A06306">
            <w:pPr>
              <w:jc w:val="right"/>
              <w:rPr>
                <w:sz w:val="20"/>
                <w:szCs w:val="20"/>
              </w:rPr>
            </w:pPr>
            <w:r w:rsidRPr="007A52B3">
              <w:rPr>
                <w:sz w:val="20"/>
                <w:szCs w:val="20"/>
              </w:rPr>
              <w:t xml:space="preserve">87 337,7 </w:t>
            </w:r>
          </w:p>
        </w:tc>
        <w:tc>
          <w:tcPr>
            <w:tcW w:w="850" w:type="dxa"/>
            <w:shd w:val="clear" w:color="auto" w:fill="auto"/>
            <w:vAlign w:val="bottom"/>
            <w:hideMark/>
          </w:tcPr>
          <w:p w14:paraId="33A9B91E" w14:textId="77777777" w:rsidR="00E95925" w:rsidRPr="007A52B3" w:rsidRDefault="00E95925" w:rsidP="00A06306">
            <w:pPr>
              <w:ind w:left="-108"/>
              <w:jc w:val="right"/>
              <w:rPr>
                <w:sz w:val="20"/>
                <w:szCs w:val="20"/>
              </w:rPr>
            </w:pPr>
            <w:r w:rsidRPr="007A52B3">
              <w:rPr>
                <w:sz w:val="20"/>
                <w:szCs w:val="20"/>
              </w:rPr>
              <w:t xml:space="preserve">87 338,3 </w:t>
            </w:r>
          </w:p>
        </w:tc>
        <w:tc>
          <w:tcPr>
            <w:tcW w:w="550" w:type="dxa"/>
            <w:shd w:val="clear" w:color="auto" w:fill="auto"/>
            <w:vAlign w:val="bottom"/>
            <w:hideMark/>
          </w:tcPr>
          <w:p w14:paraId="112F9336" w14:textId="77777777" w:rsidR="00E95925" w:rsidRPr="007A52B3" w:rsidRDefault="00E95925" w:rsidP="00A06306">
            <w:pPr>
              <w:ind w:left="-125"/>
              <w:jc w:val="right"/>
              <w:rPr>
                <w:sz w:val="20"/>
                <w:szCs w:val="20"/>
              </w:rPr>
            </w:pPr>
            <w:r w:rsidRPr="007A52B3">
              <w:rPr>
                <w:sz w:val="20"/>
                <w:szCs w:val="20"/>
              </w:rPr>
              <w:t>67,0</w:t>
            </w:r>
          </w:p>
        </w:tc>
        <w:tc>
          <w:tcPr>
            <w:tcW w:w="992" w:type="dxa"/>
            <w:shd w:val="clear" w:color="auto" w:fill="auto"/>
            <w:vAlign w:val="bottom"/>
            <w:hideMark/>
          </w:tcPr>
          <w:p w14:paraId="692F33E4" w14:textId="77777777" w:rsidR="00E95925" w:rsidRPr="007A52B3" w:rsidRDefault="00E95925" w:rsidP="00A06306">
            <w:pPr>
              <w:jc w:val="right"/>
              <w:rPr>
                <w:sz w:val="20"/>
                <w:szCs w:val="20"/>
              </w:rPr>
            </w:pPr>
            <w:r w:rsidRPr="007A52B3">
              <w:rPr>
                <w:sz w:val="20"/>
                <w:szCs w:val="20"/>
              </w:rPr>
              <w:t xml:space="preserve">92 270,4 </w:t>
            </w:r>
          </w:p>
        </w:tc>
        <w:tc>
          <w:tcPr>
            <w:tcW w:w="550" w:type="dxa"/>
            <w:shd w:val="clear" w:color="auto" w:fill="auto"/>
            <w:vAlign w:val="bottom"/>
            <w:hideMark/>
          </w:tcPr>
          <w:p w14:paraId="52E69149" w14:textId="77777777" w:rsidR="00E95925" w:rsidRPr="007A52B3" w:rsidRDefault="00E95925" w:rsidP="00A06306">
            <w:pPr>
              <w:ind w:left="-91" w:right="-3"/>
              <w:jc w:val="right"/>
              <w:rPr>
                <w:sz w:val="20"/>
                <w:szCs w:val="20"/>
              </w:rPr>
            </w:pPr>
            <w:r w:rsidRPr="007A52B3">
              <w:rPr>
                <w:sz w:val="20"/>
                <w:szCs w:val="20"/>
              </w:rPr>
              <w:t>71,5</w:t>
            </w:r>
          </w:p>
        </w:tc>
        <w:tc>
          <w:tcPr>
            <w:tcW w:w="992" w:type="dxa"/>
            <w:shd w:val="clear" w:color="auto" w:fill="auto"/>
            <w:vAlign w:val="bottom"/>
            <w:hideMark/>
          </w:tcPr>
          <w:p w14:paraId="72608717" w14:textId="77777777" w:rsidR="00E95925" w:rsidRPr="007A52B3" w:rsidRDefault="00E95925" w:rsidP="00A06306">
            <w:pPr>
              <w:jc w:val="right"/>
              <w:rPr>
                <w:sz w:val="20"/>
                <w:szCs w:val="20"/>
              </w:rPr>
            </w:pPr>
            <w:r w:rsidRPr="007A52B3">
              <w:rPr>
                <w:sz w:val="20"/>
                <w:szCs w:val="20"/>
              </w:rPr>
              <w:t xml:space="preserve">95 654,8 </w:t>
            </w:r>
          </w:p>
        </w:tc>
        <w:tc>
          <w:tcPr>
            <w:tcW w:w="601" w:type="dxa"/>
            <w:shd w:val="clear" w:color="auto" w:fill="auto"/>
            <w:vAlign w:val="bottom"/>
            <w:hideMark/>
          </w:tcPr>
          <w:p w14:paraId="7C2B7AEF" w14:textId="77777777" w:rsidR="00E95925" w:rsidRPr="007A52B3" w:rsidRDefault="00E95925" w:rsidP="00A06306">
            <w:pPr>
              <w:ind w:left="-74" w:right="-18"/>
              <w:jc w:val="right"/>
              <w:rPr>
                <w:sz w:val="20"/>
                <w:szCs w:val="20"/>
              </w:rPr>
            </w:pPr>
            <w:r w:rsidRPr="007A52B3">
              <w:rPr>
                <w:sz w:val="20"/>
                <w:szCs w:val="20"/>
              </w:rPr>
              <w:t xml:space="preserve">69,9 </w:t>
            </w:r>
          </w:p>
        </w:tc>
        <w:tc>
          <w:tcPr>
            <w:tcW w:w="974" w:type="dxa"/>
            <w:shd w:val="clear" w:color="auto" w:fill="auto"/>
            <w:vAlign w:val="bottom"/>
            <w:hideMark/>
          </w:tcPr>
          <w:p w14:paraId="2B180D26" w14:textId="77777777" w:rsidR="00E95925" w:rsidRPr="007A52B3" w:rsidRDefault="00E95925" w:rsidP="00A06306">
            <w:pPr>
              <w:ind w:left="-126"/>
              <w:jc w:val="right"/>
              <w:rPr>
                <w:sz w:val="20"/>
                <w:szCs w:val="20"/>
              </w:rPr>
            </w:pPr>
            <w:r w:rsidRPr="007A52B3">
              <w:rPr>
                <w:sz w:val="20"/>
                <w:szCs w:val="20"/>
              </w:rPr>
              <w:t xml:space="preserve">100 683,9 </w:t>
            </w:r>
          </w:p>
        </w:tc>
        <w:tc>
          <w:tcPr>
            <w:tcW w:w="568" w:type="dxa"/>
            <w:shd w:val="clear" w:color="auto" w:fill="auto"/>
            <w:vAlign w:val="bottom"/>
            <w:hideMark/>
          </w:tcPr>
          <w:p w14:paraId="54BD3B0D" w14:textId="77777777" w:rsidR="00E95925" w:rsidRPr="007A52B3" w:rsidRDefault="00E95925" w:rsidP="00A06306">
            <w:pPr>
              <w:ind w:left="-180"/>
              <w:jc w:val="right"/>
              <w:rPr>
                <w:sz w:val="20"/>
                <w:szCs w:val="20"/>
              </w:rPr>
            </w:pPr>
            <w:r w:rsidRPr="007A52B3">
              <w:rPr>
                <w:sz w:val="20"/>
                <w:szCs w:val="20"/>
              </w:rPr>
              <w:t>79,8</w:t>
            </w:r>
          </w:p>
        </w:tc>
      </w:tr>
      <w:tr w:rsidR="007A52B3" w:rsidRPr="007A52B3" w14:paraId="144EB5E7" w14:textId="77777777" w:rsidTr="00184561">
        <w:trPr>
          <w:trHeight w:val="246"/>
        </w:trPr>
        <w:tc>
          <w:tcPr>
            <w:tcW w:w="1418" w:type="dxa"/>
            <w:shd w:val="clear" w:color="auto" w:fill="auto"/>
            <w:vAlign w:val="center"/>
            <w:hideMark/>
          </w:tcPr>
          <w:p w14:paraId="6703516B" w14:textId="77777777" w:rsidR="00E95925" w:rsidRPr="007A52B3" w:rsidRDefault="00E95925" w:rsidP="00A06306">
            <w:pPr>
              <w:ind w:left="-108"/>
              <w:jc w:val="center"/>
              <w:rPr>
                <w:sz w:val="20"/>
                <w:szCs w:val="20"/>
              </w:rPr>
            </w:pPr>
            <w:r w:rsidRPr="007A52B3">
              <w:rPr>
                <w:sz w:val="20"/>
                <w:szCs w:val="20"/>
              </w:rPr>
              <w:t>Безвозмездные поступления</w:t>
            </w:r>
          </w:p>
        </w:tc>
        <w:tc>
          <w:tcPr>
            <w:tcW w:w="993" w:type="dxa"/>
            <w:shd w:val="clear" w:color="auto" w:fill="auto"/>
            <w:vAlign w:val="bottom"/>
            <w:hideMark/>
          </w:tcPr>
          <w:p w14:paraId="055760F3" w14:textId="77777777" w:rsidR="00E95925" w:rsidRPr="007A52B3" w:rsidRDefault="00E95925" w:rsidP="00A06306">
            <w:pPr>
              <w:jc w:val="right"/>
              <w:rPr>
                <w:sz w:val="20"/>
                <w:szCs w:val="20"/>
              </w:rPr>
            </w:pPr>
            <w:r w:rsidRPr="007A52B3">
              <w:rPr>
                <w:sz w:val="20"/>
                <w:szCs w:val="20"/>
              </w:rPr>
              <w:t xml:space="preserve">43 612,6 </w:t>
            </w:r>
          </w:p>
        </w:tc>
        <w:tc>
          <w:tcPr>
            <w:tcW w:w="992" w:type="dxa"/>
            <w:shd w:val="clear" w:color="auto" w:fill="auto"/>
            <w:vAlign w:val="bottom"/>
            <w:hideMark/>
          </w:tcPr>
          <w:p w14:paraId="042EED0C" w14:textId="77777777" w:rsidR="00E95925" w:rsidRPr="007A52B3" w:rsidRDefault="00E95925" w:rsidP="00A06306">
            <w:pPr>
              <w:jc w:val="right"/>
              <w:rPr>
                <w:sz w:val="20"/>
                <w:szCs w:val="20"/>
              </w:rPr>
            </w:pPr>
            <w:r w:rsidRPr="007A52B3">
              <w:rPr>
                <w:sz w:val="20"/>
                <w:szCs w:val="20"/>
              </w:rPr>
              <w:t xml:space="preserve">43 443,2 </w:t>
            </w:r>
          </w:p>
        </w:tc>
        <w:tc>
          <w:tcPr>
            <w:tcW w:w="850" w:type="dxa"/>
            <w:shd w:val="clear" w:color="auto" w:fill="auto"/>
            <w:vAlign w:val="bottom"/>
            <w:hideMark/>
          </w:tcPr>
          <w:p w14:paraId="1748A3A1" w14:textId="77777777" w:rsidR="00E95925" w:rsidRPr="007A52B3" w:rsidRDefault="00E95925" w:rsidP="00A06306">
            <w:pPr>
              <w:ind w:left="-108"/>
              <w:jc w:val="right"/>
              <w:rPr>
                <w:sz w:val="20"/>
                <w:szCs w:val="20"/>
              </w:rPr>
            </w:pPr>
            <w:r w:rsidRPr="007A52B3">
              <w:rPr>
                <w:sz w:val="20"/>
                <w:szCs w:val="20"/>
              </w:rPr>
              <w:t xml:space="preserve">43 008,8 </w:t>
            </w:r>
          </w:p>
        </w:tc>
        <w:tc>
          <w:tcPr>
            <w:tcW w:w="550" w:type="dxa"/>
            <w:shd w:val="clear" w:color="auto" w:fill="auto"/>
            <w:vAlign w:val="bottom"/>
            <w:hideMark/>
          </w:tcPr>
          <w:p w14:paraId="58BA08CA" w14:textId="77777777" w:rsidR="00E95925" w:rsidRPr="007A52B3" w:rsidRDefault="00E95925" w:rsidP="00A06306">
            <w:pPr>
              <w:ind w:left="-125"/>
              <w:jc w:val="right"/>
              <w:rPr>
                <w:sz w:val="20"/>
                <w:szCs w:val="20"/>
              </w:rPr>
            </w:pPr>
            <w:r w:rsidRPr="007A52B3">
              <w:rPr>
                <w:sz w:val="20"/>
                <w:szCs w:val="20"/>
              </w:rPr>
              <w:t xml:space="preserve">33,0 </w:t>
            </w:r>
          </w:p>
        </w:tc>
        <w:tc>
          <w:tcPr>
            <w:tcW w:w="992" w:type="dxa"/>
            <w:shd w:val="clear" w:color="auto" w:fill="auto"/>
            <w:vAlign w:val="bottom"/>
            <w:hideMark/>
          </w:tcPr>
          <w:p w14:paraId="73F01B26" w14:textId="77777777" w:rsidR="00E95925" w:rsidRPr="007A52B3" w:rsidRDefault="00E95925" w:rsidP="00A06306">
            <w:pPr>
              <w:jc w:val="right"/>
              <w:rPr>
                <w:sz w:val="20"/>
                <w:szCs w:val="20"/>
              </w:rPr>
            </w:pPr>
            <w:r w:rsidRPr="007A52B3">
              <w:rPr>
                <w:sz w:val="20"/>
                <w:szCs w:val="20"/>
              </w:rPr>
              <w:t xml:space="preserve">36 800,6 </w:t>
            </w:r>
          </w:p>
        </w:tc>
        <w:tc>
          <w:tcPr>
            <w:tcW w:w="550" w:type="dxa"/>
            <w:shd w:val="clear" w:color="auto" w:fill="auto"/>
            <w:vAlign w:val="bottom"/>
            <w:hideMark/>
          </w:tcPr>
          <w:p w14:paraId="5D4E84FA" w14:textId="77777777" w:rsidR="00E95925" w:rsidRPr="007A52B3" w:rsidRDefault="00E95925" w:rsidP="00A06306">
            <w:pPr>
              <w:ind w:left="-91" w:right="-3"/>
              <w:jc w:val="right"/>
              <w:rPr>
                <w:sz w:val="20"/>
                <w:szCs w:val="20"/>
              </w:rPr>
            </w:pPr>
            <w:r w:rsidRPr="007A52B3">
              <w:rPr>
                <w:sz w:val="20"/>
                <w:szCs w:val="20"/>
              </w:rPr>
              <w:t>28,5</w:t>
            </w:r>
          </w:p>
        </w:tc>
        <w:tc>
          <w:tcPr>
            <w:tcW w:w="992" w:type="dxa"/>
            <w:shd w:val="clear" w:color="auto" w:fill="auto"/>
            <w:vAlign w:val="bottom"/>
            <w:hideMark/>
          </w:tcPr>
          <w:p w14:paraId="2850548C" w14:textId="77777777" w:rsidR="00E95925" w:rsidRPr="007A52B3" w:rsidRDefault="00E95925" w:rsidP="00A06306">
            <w:pPr>
              <w:jc w:val="right"/>
              <w:rPr>
                <w:sz w:val="20"/>
                <w:szCs w:val="20"/>
              </w:rPr>
            </w:pPr>
            <w:r w:rsidRPr="007A52B3">
              <w:rPr>
                <w:sz w:val="20"/>
                <w:szCs w:val="20"/>
              </w:rPr>
              <w:t xml:space="preserve">41 100,3 </w:t>
            </w:r>
          </w:p>
        </w:tc>
        <w:tc>
          <w:tcPr>
            <w:tcW w:w="601" w:type="dxa"/>
            <w:shd w:val="clear" w:color="auto" w:fill="auto"/>
            <w:vAlign w:val="bottom"/>
            <w:hideMark/>
          </w:tcPr>
          <w:p w14:paraId="2CC83DA7" w14:textId="77777777" w:rsidR="00E95925" w:rsidRPr="007A52B3" w:rsidRDefault="00E95925" w:rsidP="00A06306">
            <w:pPr>
              <w:ind w:left="-74" w:right="-18"/>
              <w:jc w:val="right"/>
              <w:rPr>
                <w:sz w:val="20"/>
                <w:szCs w:val="20"/>
              </w:rPr>
            </w:pPr>
            <w:r w:rsidRPr="007A52B3">
              <w:rPr>
                <w:sz w:val="20"/>
                <w:szCs w:val="20"/>
              </w:rPr>
              <w:t xml:space="preserve">30,1 </w:t>
            </w:r>
          </w:p>
        </w:tc>
        <w:tc>
          <w:tcPr>
            <w:tcW w:w="974" w:type="dxa"/>
            <w:shd w:val="clear" w:color="auto" w:fill="auto"/>
            <w:vAlign w:val="bottom"/>
            <w:hideMark/>
          </w:tcPr>
          <w:p w14:paraId="18F1EB63" w14:textId="77777777" w:rsidR="00E95925" w:rsidRPr="007A52B3" w:rsidRDefault="00E95925" w:rsidP="00A06306">
            <w:pPr>
              <w:ind w:left="-126"/>
              <w:jc w:val="right"/>
              <w:rPr>
                <w:sz w:val="20"/>
                <w:szCs w:val="20"/>
              </w:rPr>
            </w:pPr>
            <w:r w:rsidRPr="007A52B3">
              <w:rPr>
                <w:sz w:val="20"/>
                <w:szCs w:val="20"/>
              </w:rPr>
              <w:t xml:space="preserve">25 513,9 </w:t>
            </w:r>
          </w:p>
        </w:tc>
        <w:tc>
          <w:tcPr>
            <w:tcW w:w="568" w:type="dxa"/>
            <w:shd w:val="clear" w:color="auto" w:fill="auto"/>
            <w:vAlign w:val="bottom"/>
            <w:hideMark/>
          </w:tcPr>
          <w:p w14:paraId="13E005E4" w14:textId="77777777" w:rsidR="00E95925" w:rsidRPr="007A52B3" w:rsidRDefault="00E95925" w:rsidP="00A06306">
            <w:pPr>
              <w:ind w:left="-180"/>
              <w:jc w:val="right"/>
              <w:rPr>
                <w:sz w:val="20"/>
                <w:szCs w:val="20"/>
              </w:rPr>
            </w:pPr>
            <w:r w:rsidRPr="007A52B3">
              <w:rPr>
                <w:sz w:val="20"/>
                <w:szCs w:val="20"/>
              </w:rPr>
              <w:t>20,2</w:t>
            </w:r>
          </w:p>
        </w:tc>
      </w:tr>
      <w:tr w:rsidR="007A52B3" w:rsidRPr="007A52B3" w14:paraId="7A93EDD3" w14:textId="77777777" w:rsidTr="00184561">
        <w:trPr>
          <w:trHeight w:val="211"/>
        </w:trPr>
        <w:tc>
          <w:tcPr>
            <w:tcW w:w="1418" w:type="dxa"/>
            <w:shd w:val="clear" w:color="auto" w:fill="auto"/>
            <w:vAlign w:val="center"/>
            <w:hideMark/>
          </w:tcPr>
          <w:p w14:paraId="2AA509A1" w14:textId="77777777" w:rsidR="00E95925" w:rsidRPr="007A52B3" w:rsidRDefault="00E95925" w:rsidP="00A06306">
            <w:pPr>
              <w:rPr>
                <w:sz w:val="20"/>
                <w:szCs w:val="20"/>
              </w:rPr>
            </w:pPr>
            <w:r w:rsidRPr="007A52B3">
              <w:rPr>
                <w:sz w:val="20"/>
                <w:szCs w:val="20"/>
              </w:rPr>
              <w:t>Всего</w:t>
            </w:r>
          </w:p>
        </w:tc>
        <w:tc>
          <w:tcPr>
            <w:tcW w:w="993" w:type="dxa"/>
            <w:shd w:val="clear" w:color="auto" w:fill="auto"/>
            <w:vAlign w:val="bottom"/>
            <w:hideMark/>
          </w:tcPr>
          <w:p w14:paraId="186F2D7F" w14:textId="77777777" w:rsidR="00E95925" w:rsidRPr="007A52B3" w:rsidRDefault="00E95925" w:rsidP="00A06306">
            <w:pPr>
              <w:ind w:left="-108"/>
              <w:jc w:val="right"/>
              <w:rPr>
                <w:sz w:val="20"/>
                <w:szCs w:val="20"/>
              </w:rPr>
            </w:pPr>
            <w:r w:rsidRPr="007A52B3">
              <w:rPr>
                <w:sz w:val="20"/>
                <w:szCs w:val="20"/>
              </w:rPr>
              <w:t xml:space="preserve">129 469,5 </w:t>
            </w:r>
          </w:p>
        </w:tc>
        <w:tc>
          <w:tcPr>
            <w:tcW w:w="992" w:type="dxa"/>
            <w:shd w:val="clear" w:color="auto" w:fill="auto"/>
            <w:vAlign w:val="bottom"/>
            <w:hideMark/>
          </w:tcPr>
          <w:p w14:paraId="7C3129F7" w14:textId="77777777" w:rsidR="00E95925" w:rsidRPr="007A52B3" w:rsidRDefault="00E95925" w:rsidP="00A06306">
            <w:pPr>
              <w:ind w:left="-109"/>
              <w:jc w:val="right"/>
              <w:rPr>
                <w:sz w:val="20"/>
                <w:szCs w:val="20"/>
              </w:rPr>
            </w:pPr>
            <w:r w:rsidRPr="007A52B3">
              <w:rPr>
                <w:sz w:val="20"/>
                <w:szCs w:val="20"/>
              </w:rPr>
              <w:t xml:space="preserve">130 780,9 </w:t>
            </w:r>
          </w:p>
        </w:tc>
        <w:tc>
          <w:tcPr>
            <w:tcW w:w="850" w:type="dxa"/>
            <w:shd w:val="clear" w:color="auto" w:fill="auto"/>
            <w:vAlign w:val="bottom"/>
            <w:hideMark/>
          </w:tcPr>
          <w:p w14:paraId="0523D7DA" w14:textId="77777777" w:rsidR="00E95925" w:rsidRPr="007A52B3" w:rsidRDefault="00E95925" w:rsidP="00A06306">
            <w:pPr>
              <w:ind w:left="-108" w:right="-90"/>
              <w:jc w:val="right"/>
              <w:rPr>
                <w:sz w:val="20"/>
                <w:szCs w:val="20"/>
              </w:rPr>
            </w:pPr>
            <w:r w:rsidRPr="007A52B3">
              <w:rPr>
                <w:sz w:val="20"/>
                <w:szCs w:val="20"/>
              </w:rPr>
              <w:t xml:space="preserve">130 347,1 </w:t>
            </w:r>
          </w:p>
        </w:tc>
        <w:tc>
          <w:tcPr>
            <w:tcW w:w="550" w:type="dxa"/>
            <w:shd w:val="clear" w:color="auto" w:fill="auto"/>
            <w:vAlign w:val="bottom"/>
            <w:hideMark/>
          </w:tcPr>
          <w:p w14:paraId="4B1C880F" w14:textId="77777777" w:rsidR="00E95925" w:rsidRPr="007A52B3" w:rsidRDefault="00E95925" w:rsidP="00A06306">
            <w:pPr>
              <w:ind w:left="-125"/>
              <w:jc w:val="right"/>
              <w:rPr>
                <w:sz w:val="20"/>
                <w:szCs w:val="20"/>
              </w:rPr>
            </w:pPr>
            <w:r w:rsidRPr="007A52B3">
              <w:rPr>
                <w:sz w:val="20"/>
                <w:szCs w:val="20"/>
              </w:rPr>
              <w:t xml:space="preserve">100,0 </w:t>
            </w:r>
          </w:p>
        </w:tc>
        <w:tc>
          <w:tcPr>
            <w:tcW w:w="992" w:type="dxa"/>
            <w:shd w:val="clear" w:color="auto" w:fill="auto"/>
            <w:vAlign w:val="bottom"/>
            <w:hideMark/>
          </w:tcPr>
          <w:p w14:paraId="209C7454" w14:textId="77777777" w:rsidR="00E95925" w:rsidRPr="007A52B3" w:rsidRDefault="00E95925" w:rsidP="00A06306">
            <w:pPr>
              <w:ind w:left="-126"/>
              <w:jc w:val="right"/>
              <w:rPr>
                <w:sz w:val="20"/>
                <w:szCs w:val="20"/>
              </w:rPr>
            </w:pPr>
            <w:r w:rsidRPr="007A52B3">
              <w:rPr>
                <w:sz w:val="20"/>
                <w:szCs w:val="20"/>
              </w:rPr>
              <w:t xml:space="preserve">129 071,0 </w:t>
            </w:r>
          </w:p>
        </w:tc>
        <w:tc>
          <w:tcPr>
            <w:tcW w:w="550" w:type="dxa"/>
            <w:shd w:val="clear" w:color="auto" w:fill="auto"/>
            <w:vAlign w:val="bottom"/>
            <w:hideMark/>
          </w:tcPr>
          <w:p w14:paraId="2D277BEE" w14:textId="77777777" w:rsidR="00E95925" w:rsidRPr="007A52B3" w:rsidRDefault="00E95925" w:rsidP="00A06306">
            <w:pPr>
              <w:ind w:left="-113" w:right="-18"/>
              <w:jc w:val="right"/>
              <w:rPr>
                <w:sz w:val="20"/>
                <w:szCs w:val="20"/>
              </w:rPr>
            </w:pPr>
            <w:r w:rsidRPr="007A52B3">
              <w:rPr>
                <w:sz w:val="20"/>
                <w:szCs w:val="20"/>
              </w:rPr>
              <w:t>100,0</w:t>
            </w:r>
          </w:p>
        </w:tc>
        <w:tc>
          <w:tcPr>
            <w:tcW w:w="992" w:type="dxa"/>
            <w:shd w:val="clear" w:color="auto" w:fill="auto"/>
            <w:vAlign w:val="bottom"/>
            <w:hideMark/>
          </w:tcPr>
          <w:p w14:paraId="5ECA22E4" w14:textId="77777777" w:rsidR="00E95925" w:rsidRPr="007A52B3" w:rsidRDefault="00E95925" w:rsidP="00A06306">
            <w:pPr>
              <w:ind w:left="-126"/>
              <w:jc w:val="right"/>
              <w:rPr>
                <w:sz w:val="20"/>
                <w:szCs w:val="20"/>
              </w:rPr>
            </w:pPr>
            <w:r w:rsidRPr="007A52B3">
              <w:rPr>
                <w:sz w:val="20"/>
                <w:szCs w:val="20"/>
              </w:rPr>
              <w:t xml:space="preserve">136 755,1 </w:t>
            </w:r>
          </w:p>
        </w:tc>
        <w:tc>
          <w:tcPr>
            <w:tcW w:w="601" w:type="dxa"/>
            <w:shd w:val="clear" w:color="auto" w:fill="auto"/>
            <w:vAlign w:val="bottom"/>
            <w:hideMark/>
          </w:tcPr>
          <w:p w14:paraId="0BA95EF8" w14:textId="77777777" w:rsidR="00E95925" w:rsidRPr="007A52B3" w:rsidRDefault="00E95925" w:rsidP="00A06306">
            <w:pPr>
              <w:ind w:left="-74" w:right="-18"/>
              <w:jc w:val="right"/>
              <w:rPr>
                <w:sz w:val="20"/>
                <w:szCs w:val="20"/>
              </w:rPr>
            </w:pPr>
            <w:r w:rsidRPr="007A52B3">
              <w:rPr>
                <w:sz w:val="20"/>
                <w:szCs w:val="20"/>
              </w:rPr>
              <w:t>100,0</w:t>
            </w:r>
          </w:p>
        </w:tc>
        <w:tc>
          <w:tcPr>
            <w:tcW w:w="974" w:type="dxa"/>
            <w:shd w:val="clear" w:color="auto" w:fill="auto"/>
            <w:vAlign w:val="bottom"/>
            <w:hideMark/>
          </w:tcPr>
          <w:p w14:paraId="7BAD1746" w14:textId="77777777" w:rsidR="00E95925" w:rsidRPr="007A52B3" w:rsidRDefault="00E95925" w:rsidP="00A06306">
            <w:pPr>
              <w:ind w:left="-126"/>
              <w:jc w:val="right"/>
              <w:rPr>
                <w:sz w:val="20"/>
                <w:szCs w:val="20"/>
              </w:rPr>
            </w:pPr>
            <w:r w:rsidRPr="007A52B3">
              <w:rPr>
                <w:sz w:val="20"/>
                <w:szCs w:val="20"/>
              </w:rPr>
              <w:t xml:space="preserve">126 197,8 </w:t>
            </w:r>
          </w:p>
        </w:tc>
        <w:tc>
          <w:tcPr>
            <w:tcW w:w="568" w:type="dxa"/>
            <w:shd w:val="clear" w:color="auto" w:fill="auto"/>
            <w:vAlign w:val="bottom"/>
            <w:hideMark/>
          </w:tcPr>
          <w:p w14:paraId="3A62C7B3" w14:textId="77777777" w:rsidR="00E95925" w:rsidRPr="007A52B3" w:rsidRDefault="00E95925" w:rsidP="00A06306">
            <w:pPr>
              <w:ind w:left="-180"/>
              <w:jc w:val="right"/>
              <w:rPr>
                <w:sz w:val="20"/>
                <w:szCs w:val="20"/>
              </w:rPr>
            </w:pPr>
            <w:r w:rsidRPr="007A52B3">
              <w:rPr>
                <w:sz w:val="20"/>
                <w:szCs w:val="20"/>
              </w:rPr>
              <w:t>100,0</w:t>
            </w:r>
          </w:p>
        </w:tc>
      </w:tr>
    </w:tbl>
    <w:p w14:paraId="37CA2510" w14:textId="77777777" w:rsidR="00A06306" w:rsidRPr="007A52B3" w:rsidRDefault="00A06306" w:rsidP="00E95925">
      <w:pPr>
        <w:ind w:firstLine="709"/>
        <w:jc w:val="both"/>
        <w:rPr>
          <w:sz w:val="28"/>
          <w:szCs w:val="28"/>
        </w:rPr>
      </w:pPr>
    </w:p>
    <w:p w14:paraId="1817A2A7" w14:textId="77777777" w:rsidR="00E95925" w:rsidRPr="007A52B3" w:rsidRDefault="00E95925" w:rsidP="00E95925">
      <w:pPr>
        <w:ind w:firstLine="709"/>
        <w:jc w:val="both"/>
        <w:rPr>
          <w:sz w:val="28"/>
          <w:szCs w:val="28"/>
        </w:rPr>
      </w:pPr>
      <w:r w:rsidRPr="007A52B3">
        <w:rPr>
          <w:sz w:val="28"/>
          <w:szCs w:val="28"/>
        </w:rPr>
        <w:lastRenderedPageBreak/>
        <w:t>В целом доходная часть областного бюджета в 2024 году оценивается со снижением к ожидаемому исполнению 2023 года на 1 276,1 млн.руб. (– 1,0 %), в 2025 году – увеличение доходной части областного бюджета к предыдущему году составляет 7 684,1 млн.руб. (+6,0 %), в 2026 – снижение на 10 557,3 млн.руб. (–7,7 %) к предыдущему году.</w:t>
      </w:r>
    </w:p>
    <w:p w14:paraId="5DC7A2D4" w14:textId="77777777" w:rsidR="00E95925" w:rsidRPr="007A52B3" w:rsidRDefault="00E95925" w:rsidP="00E95925">
      <w:pPr>
        <w:pStyle w:val="af7"/>
        <w:spacing w:before="240" w:after="120"/>
        <w:ind w:firstLine="709"/>
        <w:rPr>
          <w:rFonts w:ascii="Times New Roman" w:hAnsi="Times New Roman"/>
          <w:i/>
          <w:sz w:val="28"/>
          <w:szCs w:val="28"/>
        </w:rPr>
      </w:pPr>
      <w:bookmarkStart w:id="64" w:name="_Toc23833567"/>
      <w:bookmarkStart w:id="65" w:name="_Toc55486964"/>
      <w:bookmarkStart w:id="66" w:name="_Toc88490080"/>
      <w:bookmarkStart w:id="67" w:name="_Toc118378886"/>
      <w:bookmarkStart w:id="68" w:name="_Toc149662376"/>
      <w:r w:rsidRPr="007A52B3">
        <w:rPr>
          <w:rFonts w:ascii="Times New Roman" w:hAnsi="Times New Roman"/>
          <w:i/>
          <w:sz w:val="28"/>
          <w:szCs w:val="28"/>
        </w:rPr>
        <w:t>5.1. Налоговые и неналоговые доходы областного бюджета</w:t>
      </w:r>
      <w:bookmarkEnd w:id="59"/>
      <w:bookmarkEnd w:id="60"/>
      <w:bookmarkEnd w:id="61"/>
      <w:bookmarkEnd w:id="64"/>
      <w:bookmarkEnd w:id="65"/>
      <w:bookmarkEnd w:id="66"/>
      <w:bookmarkEnd w:id="67"/>
      <w:bookmarkEnd w:id="68"/>
    </w:p>
    <w:p w14:paraId="4EBE87C4" w14:textId="77777777" w:rsidR="00E95925" w:rsidRPr="007A52B3" w:rsidRDefault="00E95925" w:rsidP="00E95925">
      <w:pPr>
        <w:autoSpaceDE w:val="0"/>
        <w:autoSpaceDN w:val="0"/>
        <w:adjustRightInd w:val="0"/>
        <w:ind w:firstLine="709"/>
        <w:jc w:val="both"/>
        <w:rPr>
          <w:sz w:val="28"/>
          <w:szCs w:val="28"/>
        </w:rPr>
      </w:pPr>
      <w:r w:rsidRPr="007A52B3">
        <w:rPr>
          <w:sz w:val="28"/>
          <w:szCs w:val="28"/>
        </w:rPr>
        <w:t xml:space="preserve">Налоговые и неналоговые доходы областного бюджета на 2024 год спрогнозированы в объеме 92 270,4 млн.руб., из них: налоговые доходы в объеме 89 922,7 млн.руб., что составляет 97,5 % общей суммы налоговых и неналоговых поступлений, неналоговые доходы – в объеме 2 347,7 млн.руб. или 2,5 %. </w:t>
      </w:r>
    </w:p>
    <w:p w14:paraId="7E6B417E" w14:textId="688B586C" w:rsidR="00E95925" w:rsidRPr="007A52B3" w:rsidRDefault="00E95925" w:rsidP="00E95925">
      <w:pPr>
        <w:ind w:firstLine="709"/>
        <w:jc w:val="both"/>
        <w:rPr>
          <w:sz w:val="28"/>
          <w:szCs w:val="28"/>
        </w:rPr>
      </w:pPr>
      <w:r w:rsidRPr="007A52B3">
        <w:rPr>
          <w:sz w:val="28"/>
          <w:szCs w:val="28"/>
        </w:rPr>
        <w:t xml:space="preserve">В части динамики налоговых и неналоговых доходов в 2020 – 2026 годах установлен ежегодный рост, что представлено на рисунке </w:t>
      </w:r>
      <w:r w:rsidR="00884201" w:rsidRPr="007A52B3">
        <w:rPr>
          <w:sz w:val="28"/>
          <w:szCs w:val="28"/>
        </w:rPr>
        <w:t>29</w:t>
      </w:r>
      <w:r w:rsidRPr="007A52B3">
        <w:rPr>
          <w:sz w:val="28"/>
          <w:szCs w:val="28"/>
        </w:rPr>
        <w:t>:</w:t>
      </w:r>
    </w:p>
    <w:p w14:paraId="73BC7010" w14:textId="59EFDBF6" w:rsidR="00E95925" w:rsidRPr="007A52B3" w:rsidRDefault="00000E22" w:rsidP="00E95925">
      <w:pPr>
        <w:jc w:val="both"/>
        <w:rPr>
          <w:sz w:val="28"/>
          <w:szCs w:val="28"/>
        </w:rPr>
      </w:pPr>
      <w:r w:rsidRPr="007A52B3">
        <w:rPr>
          <w:noProof/>
          <w:sz w:val="28"/>
          <w:szCs w:val="28"/>
        </w:rPr>
        <w:drawing>
          <wp:inline distT="0" distB="0" distL="0" distR="0" wp14:anchorId="645208F0" wp14:editId="05244507">
            <wp:extent cx="6217545" cy="1188635"/>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264555" cy="1197622"/>
                    </a:xfrm>
                    <a:prstGeom prst="rect">
                      <a:avLst/>
                    </a:prstGeom>
                    <a:noFill/>
                  </pic:spPr>
                </pic:pic>
              </a:graphicData>
            </a:graphic>
          </wp:inline>
        </w:drawing>
      </w:r>
    </w:p>
    <w:p w14:paraId="1F24083B" w14:textId="77777777" w:rsidR="00E95925" w:rsidRPr="007A52B3" w:rsidRDefault="00E95925" w:rsidP="00E95925">
      <w:pPr>
        <w:pStyle w:val="af9"/>
        <w:rPr>
          <w:b w:val="0"/>
          <w:szCs w:val="24"/>
        </w:rPr>
      </w:pPr>
      <w:r w:rsidRPr="007A52B3">
        <w:rPr>
          <w:b w:val="0"/>
          <w:szCs w:val="24"/>
        </w:rPr>
        <w:t xml:space="preserve">Рисунок </w:t>
      </w:r>
      <w:r w:rsidRPr="007A52B3">
        <w:rPr>
          <w:b w:val="0"/>
          <w:szCs w:val="24"/>
        </w:rPr>
        <w:fldChar w:fldCharType="begin"/>
      </w:r>
      <w:r w:rsidRPr="007A52B3">
        <w:rPr>
          <w:b w:val="0"/>
          <w:szCs w:val="24"/>
        </w:rPr>
        <w:instrText xml:space="preserve"> SEQ Рисунок \* ARABIC </w:instrText>
      </w:r>
      <w:r w:rsidRPr="007A52B3">
        <w:rPr>
          <w:b w:val="0"/>
          <w:szCs w:val="24"/>
        </w:rPr>
        <w:fldChar w:fldCharType="separate"/>
      </w:r>
      <w:r w:rsidR="00884201" w:rsidRPr="007A52B3">
        <w:rPr>
          <w:b w:val="0"/>
          <w:noProof/>
          <w:szCs w:val="24"/>
        </w:rPr>
        <w:t>29</w:t>
      </w:r>
      <w:r w:rsidRPr="007A52B3">
        <w:rPr>
          <w:b w:val="0"/>
          <w:szCs w:val="24"/>
        </w:rPr>
        <w:fldChar w:fldCharType="end"/>
      </w:r>
      <w:r w:rsidRPr="007A52B3">
        <w:rPr>
          <w:b w:val="0"/>
          <w:szCs w:val="24"/>
        </w:rPr>
        <w:t>. Налоговые и неналоговые доходы областного бюджета в 2020 – 2026 годах, млн.руб.</w:t>
      </w:r>
    </w:p>
    <w:p w14:paraId="445C80FF" w14:textId="77777777" w:rsidR="00E95925" w:rsidRPr="007A52B3" w:rsidRDefault="00E95925" w:rsidP="00E95925">
      <w:pPr>
        <w:ind w:firstLine="851"/>
        <w:jc w:val="both"/>
        <w:rPr>
          <w:sz w:val="28"/>
          <w:szCs w:val="28"/>
        </w:rPr>
      </w:pPr>
    </w:p>
    <w:p w14:paraId="2BCD8E01" w14:textId="2D929B4A" w:rsidR="00E95925" w:rsidRPr="007A52B3" w:rsidRDefault="00E95925" w:rsidP="00E95925">
      <w:pPr>
        <w:autoSpaceDE w:val="0"/>
        <w:autoSpaceDN w:val="0"/>
        <w:adjustRightInd w:val="0"/>
        <w:ind w:firstLine="709"/>
        <w:jc w:val="both"/>
        <w:rPr>
          <w:sz w:val="28"/>
          <w:szCs w:val="28"/>
        </w:rPr>
      </w:pPr>
      <w:r w:rsidRPr="007A52B3">
        <w:rPr>
          <w:sz w:val="28"/>
          <w:szCs w:val="28"/>
        </w:rPr>
        <w:t xml:space="preserve">В целом </w:t>
      </w:r>
      <w:r w:rsidR="00695C71" w:rsidRPr="007A52B3">
        <w:rPr>
          <w:sz w:val="28"/>
          <w:szCs w:val="28"/>
        </w:rPr>
        <w:t>увеличение поступления</w:t>
      </w:r>
      <w:r w:rsidRPr="007A52B3">
        <w:rPr>
          <w:sz w:val="28"/>
          <w:szCs w:val="28"/>
        </w:rPr>
        <w:t xml:space="preserve"> налоговых и неналоговых доходов в 2024 году к ожидаемому поступлению за 2023 год прогнозируется в сумме 4 932,1 млн.руб. или 5,6 %</w:t>
      </w:r>
      <w:r w:rsidR="00695C71" w:rsidRPr="007A52B3">
        <w:rPr>
          <w:sz w:val="28"/>
          <w:szCs w:val="28"/>
        </w:rPr>
        <w:t>. Д</w:t>
      </w:r>
      <w:r w:rsidRPr="007A52B3">
        <w:rPr>
          <w:sz w:val="28"/>
          <w:szCs w:val="28"/>
        </w:rPr>
        <w:t>инамика представлен</w:t>
      </w:r>
      <w:r w:rsidR="00695C71" w:rsidRPr="007A52B3">
        <w:rPr>
          <w:sz w:val="28"/>
          <w:szCs w:val="28"/>
        </w:rPr>
        <w:t>а</w:t>
      </w:r>
      <w:r w:rsidRPr="007A52B3">
        <w:rPr>
          <w:sz w:val="28"/>
          <w:szCs w:val="28"/>
        </w:rPr>
        <w:t xml:space="preserve"> в таблиц</w:t>
      </w:r>
      <w:r w:rsidR="00695C71" w:rsidRPr="007A52B3">
        <w:rPr>
          <w:sz w:val="28"/>
          <w:szCs w:val="28"/>
        </w:rPr>
        <w:t>ах</w:t>
      </w:r>
      <w:r w:rsidR="00C4654E" w:rsidRPr="007A52B3">
        <w:rPr>
          <w:sz w:val="28"/>
          <w:szCs w:val="28"/>
        </w:rPr>
        <w:t xml:space="preserve"> </w:t>
      </w:r>
      <w:r w:rsidR="00884201" w:rsidRPr="007A52B3">
        <w:rPr>
          <w:sz w:val="28"/>
          <w:szCs w:val="28"/>
        </w:rPr>
        <w:t>27</w:t>
      </w:r>
      <w:r w:rsidR="00695C71" w:rsidRPr="007A52B3">
        <w:rPr>
          <w:sz w:val="28"/>
          <w:szCs w:val="28"/>
        </w:rPr>
        <w:t xml:space="preserve"> и </w:t>
      </w:r>
      <w:r w:rsidR="00884201" w:rsidRPr="007A52B3">
        <w:rPr>
          <w:sz w:val="28"/>
          <w:szCs w:val="28"/>
        </w:rPr>
        <w:t>28</w:t>
      </w:r>
      <w:r w:rsidR="00C4654E" w:rsidRPr="007A52B3">
        <w:rPr>
          <w:sz w:val="28"/>
          <w:szCs w:val="28"/>
        </w:rPr>
        <w:t>.</w:t>
      </w:r>
    </w:p>
    <w:p w14:paraId="07CD8E43" w14:textId="77777777" w:rsidR="00E95925" w:rsidRPr="007A52B3" w:rsidRDefault="00E95925" w:rsidP="00E95925">
      <w:pPr>
        <w:autoSpaceDE w:val="0"/>
        <w:autoSpaceDN w:val="0"/>
        <w:adjustRightInd w:val="0"/>
        <w:ind w:firstLine="709"/>
        <w:jc w:val="both"/>
        <w:rPr>
          <w:sz w:val="28"/>
          <w:szCs w:val="28"/>
        </w:rPr>
      </w:pPr>
    </w:p>
    <w:p w14:paraId="73D76845" w14:textId="0250BC77" w:rsidR="00E95925" w:rsidRPr="007A52B3" w:rsidRDefault="00E95925" w:rsidP="00E95925">
      <w:pPr>
        <w:pStyle w:val="af9"/>
        <w:rPr>
          <w:b w:val="0"/>
          <w:sz w:val="28"/>
          <w:szCs w:val="28"/>
        </w:rPr>
      </w:pPr>
      <w:r w:rsidRPr="007A52B3">
        <w:rPr>
          <w:b w:val="0"/>
        </w:rPr>
        <w:t xml:space="preserve">Таблица </w:t>
      </w:r>
      <w:r w:rsidRPr="007A52B3">
        <w:rPr>
          <w:b w:val="0"/>
        </w:rPr>
        <w:fldChar w:fldCharType="begin"/>
      </w:r>
      <w:r w:rsidRPr="007A52B3">
        <w:rPr>
          <w:b w:val="0"/>
        </w:rPr>
        <w:instrText xml:space="preserve"> SEQ Таблица \* ARABIC </w:instrText>
      </w:r>
      <w:r w:rsidRPr="007A52B3">
        <w:rPr>
          <w:b w:val="0"/>
        </w:rPr>
        <w:fldChar w:fldCharType="separate"/>
      </w:r>
      <w:r w:rsidR="00884201" w:rsidRPr="007A52B3">
        <w:rPr>
          <w:b w:val="0"/>
          <w:noProof/>
        </w:rPr>
        <w:t>27</w:t>
      </w:r>
      <w:r w:rsidRPr="007A52B3">
        <w:rPr>
          <w:b w:val="0"/>
        </w:rPr>
        <w:fldChar w:fldCharType="end"/>
      </w:r>
      <w:r w:rsidRPr="007A52B3">
        <w:rPr>
          <w:b w:val="0"/>
          <w:sz w:val="23"/>
          <w:szCs w:val="23"/>
        </w:rPr>
        <w:t xml:space="preserve">. </w:t>
      </w:r>
      <w:r w:rsidR="00695C71" w:rsidRPr="007A52B3">
        <w:rPr>
          <w:b w:val="0"/>
          <w:sz w:val="23"/>
          <w:szCs w:val="23"/>
        </w:rPr>
        <w:t>Изменение</w:t>
      </w:r>
      <w:r w:rsidRPr="007A52B3">
        <w:rPr>
          <w:b w:val="0"/>
          <w:sz w:val="23"/>
          <w:szCs w:val="23"/>
        </w:rPr>
        <w:t xml:space="preserve"> </w:t>
      </w:r>
      <w:r w:rsidR="00695C71" w:rsidRPr="007A52B3">
        <w:rPr>
          <w:b w:val="0"/>
          <w:sz w:val="23"/>
          <w:szCs w:val="23"/>
        </w:rPr>
        <w:t xml:space="preserve">поступления </w:t>
      </w:r>
      <w:r w:rsidRPr="007A52B3">
        <w:rPr>
          <w:b w:val="0"/>
          <w:sz w:val="23"/>
          <w:szCs w:val="23"/>
        </w:rPr>
        <w:t>налоговых доходов в 2024 году к ожидаемому поступлению за 2023 год, млн.руб.</w:t>
      </w:r>
    </w:p>
    <w:tbl>
      <w:tblPr>
        <w:tblW w:w="933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4230"/>
        <w:gridCol w:w="1417"/>
        <w:gridCol w:w="993"/>
        <w:gridCol w:w="1060"/>
        <w:gridCol w:w="1634"/>
      </w:tblGrid>
      <w:tr w:rsidR="007A52B3" w:rsidRPr="007A52B3" w14:paraId="768863EC" w14:textId="77777777" w:rsidTr="00184561">
        <w:trPr>
          <w:trHeight w:val="492"/>
          <w:tblHeader/>
        </w:trPr>
        <w:tc>
          <w:tcPr>
            <w:tcW w:w="4230" w:type="dxa"/>
            <w:vMerge w:val="restart"/>
            <w:shd w:val="clear" w:color="auto" w:fill="auto"/>
            <w:noWrap/>
            <w:vAlign w:val="center"/>
            <w:hideMark/>
          </w:tcPr>
          <w:p w14:paraId="30943752" w14:textId="77777777" w:rsidR="00D37B7D" w:rsidRPr="007A52B3" w:rsidRDefault="00D37B7D" w:rsidP="00D37B7D">
            <w:pPr>
              <w:jc w:val="center"/>
              <w:rPr>
                <w:sz w:val="22"/>
                <w:szCs w:val="22"/>
              </w:rPr>
            </w:pPr>
            <w:r w:rsidRPr="007A52B3">
              <w:rPr>
                <w:sz w:val="22"/>
                <w:szCs w:val="22"/>
              </w:rPr>
              <w:t>Наименование дохода</w:t>
            </w:r>
          </w:p>
          <w:p w14:paraId="411B0C45" w14:textId="77777777" w:rsidR="00D37B7D" w:rsidRPr="007A52B3" w:rsidRDefault="00D37B7D" w:rsidP="00D37B7D">
            <w:pPr>
              <w:jc w:val="center"/>
              <w:rPr>
                <w:sz w:val="22"/>
                <w:szCs w:val="22"/>
              </w:rPr>
            </w:pPr>
            <w:r w:rsidRPr="007A52B3">
              <w:rPr>
                <w:sz w:val="22"/>
                <w:szCs w:val="22"/>
              </w:rPr>
              <w:t>(налоговые)</w:t>
            </w:r>
          </w:p>
        </w:tc>
        <w:tc>
          <w:tcPr>
            <w:tcW w:w="1417" w:type="dxa"/>
            <w:vMerge w:val="restart"/>
            <w:shd w:val="clear" w:color="auto" w:fill="auto"/>
            <w:vAlign w:val="center"/>
            <w:hideMark/>
          </w:tcPr>
          <w:p w14:paraId="45B297D8" w14:textId="08EDC3AB" w:rsidR="00D37B7D" w:rsidRPr="007A52B3" w:rsidRDefault="00D37B7D" w:rsidP="00884201">
            <w:pPr>
              <w:jc w:val="center"/>
              <w:rPr>
                <w:sz w:val="22"/>
                <w:szCs w:val="22"/>
              </w:rPr>
            </w:pPr>
            <w:r w:rsidRPr="007A52B3">
              <w:rPr>
                <w:sz w:val="22"/>
                <w:szCs w:val="22"/>
              </w:rPr>
              <w:t>Ожидаемое поступление за 2023 год,</w:t>
            </w:r>
          </w:p>
        </w:tc>
        <w:tc>
          <w:tcPr>
            <w:tcW w:w="993" w:type="dxa"/>
            <w:vMerge w:val="restart"/>
            <w:shd w:val="clear" w:color="auto" w:fill="auto"/>
            <w:vAlign w:val="center"/>
            <w:hideMark/>
          </w:tcPr>
          <w:p w14:paraId="6F781F12" w14:textId="77777777" w:rsidR="00D37B7D" w:rsidRPr="007A52B3" w:rsidRDefault="00D37B7D" w:rsidP="00D37B7D">
            <w:pPr>
              <w:jc w:val="center"/>
              <w:rPr>
                <w:sz w:val="22"/>
                <w:szCs w:val="22"/>
              </w:rPr>
            </w:pPr>
            <w:r w:rsidRPr="007A52B3">
              <w:rPr>
                <w:sz w:val="22"/>
                <w:szCs w:val="22"/>
              </w:rPr>
              <w:t xml:space="preserve">2024 </w:t>
            </w:r>
          </w:p>
          <w:p w14:paraId="6E4CDB10" w14:textId="45F71D2A" w:rsidR="00D37B7D" w:rsidRPr="007A52B3" w:rsidRDefault="00D37B7D" w:rsidP="00884201">
            <w:pPr>
              <w:jc w:val="center"/>
              <w:rPr>
                <w:sz w:val="22"/>
                <w:szCs w:val="22"/>
              </w:rPr>
            </w:pPr>
            <w:r w:rsidRPr="007A52B3">
              <w:rPr>
                <w:sz w:val="22"/>
                <w:szCs w:val="22"/>
              </w:rPr>
              <w:t>год</w:t>
            </w:r>
          </w:p>
        </w:tc>
        <w:tc>
          <w:tcPr>
            <w:tcW w:w="2694" w:type="dxa"/>
            <w:gridSpan w:val="2"/>
            <w:shd w:val="clear" w:color="auto" w:fill="auto"/>
            <w:vAlign w:val="center"/>
            <w:hideMark/>
          </w:tcPr>
          <w:p w14:paraId="157CF9D0" w14:textId="77777777" w:rsidR="00D37B7D" w:rsidRPr="007A52B3" w:rsidRDefault="00D37B7D" w:rsidP="00D37B7D">
            <w:pPr>
              <w:jc w:val="center"/>
              <w:rPr>
                <w:sz w:val="22"/>
                <w:szCs w:val="22"/>
              </w:rPr>
            </w:pPr>
            <w:r w:rsidRPr="007A52B3">
              <w:rPr>
                <w:sz w:val="22"/>
                <w:szCs w:val="22"/>
              </w:rPr>
              <w:t xml:space="preserve">Отклонение (+), (-), </w:t>
            </w:r>
          </w:p>
        </w:tc>
      </w:tr>
      <w:tr w:rsidR="007A52B3" w:rsidRPr="007A52B3" w14:paraId="1F0E2CB5" w14:textId="77777777" w:rsidTr="00184561">
        <w:trPr>
          <w:trHeight w:val="122"/>
          <w:tblHeader/>
        </w:trPr>
        <w:tc>
          <w:tcPr>
            <w:tcW w:w="4230" w:type="dxa"/>
            <w:vMerge/>
            <w:shd w:val="clear" w:color="auto" w:fill="auto"/>
            <w:noWrap/>
            <w:vAlign w:val="center"/>
          </w:tcPr>
          <w:p w14:paraId="696E39E3" w14:textId="77777777" w:rsidR="00D37B7D" w:rsidRPr="007A52B3" w:rsidRDefault="00D37B7D" w:rsidP="00D37B7D">
            <w:pPr>
              <w:jc w:val="center"/>
              <w:rPr>
                <w:sz w:val="22"/>
                <w:szCs w:val="22"/>
              </w:rPr>
            </w:pPr>
          </w:p>
        </w:tc>
        <w:tc>
          <w:tcPr>
            <w:tcW w:w="1417" w:type="dxa"/>
            <w:vMerge/>
            <w:shd w:val="clear" w:color="auto" w:fill="auto"/>
            <w:vAlign w:val="center"/>
          </w:tcPr>
          <w:p w14:paraId="44AF9BB2" w14:textId="77777777" w:rsidR="00D37B7D" w:rsidRPr="007A52B3" w:rsidRDefault="00D37B7D" w:rsidP="00D37B7D">
            <w:pPr>
              <w:jc w:val="center"/>
              <w:rPr>
                <w:sz w:val="22"/>
                <w:szCs w:val="22"/>
              </w:rPr>
            </w:pPr>
          </w:p>
        </w:tc>
        <w:tc>
          <w:tcPr>
            <w:tcW w:w="993" w:type="dxa"/>
            <w:vMerge/>
            <w:shd w:val="clear" w:color="auto" w:fill="auto"/>
            <w:vAlign w:val="center"/>
          </w:tcPr>
          <w:p w14:paraId="1FF4DA87" w14:textId="77777777" w:rsidR="00D37B7D" w:rsidRPr="007A52B3" w:rsidRDefault="00D37B7D" w:rsidP="00D37B7D">
            <w:pPr>
              <w:jc w:val="center"/>
              <w:rPr>
                <w:sz w:val="22"/>
                <w:szCs w:val="22"/>
              </w:rPr>
            </w:pPr>
          </w:p>
        </w:tc>
        <w:tc>
          <w:tcPr>
            <w:tcW w:w="1060" w:type="dxa"/>
            <w:shd w:val="clear" w:color="auto" w:fill="auto"/>
            <w:vAlign w:val="center"/>
          </w:tcPr>
          <w:p w14:paraId="0F701EE0" w14:textId="77777777" w:rsidR="00D37B7D" w:rsidRPr="007A52B3" w:rsidRDefault="00D37B7D" w:rsidP="00D37B7D">
            <w:pPr>
              <w:jc w:val="center"/>
              <w:rPr>
                <w:sz w:val="22"/>
                <w:szCs w:val="22"/>
              </w:rPr>
            </w:pPr>
            <w:r w:rsidRPr="007A52B3">
              <w:rPr>
                <w:sz w:val="22"/>
                <w:szCs w:val="22"/>
              </w:rPr>
              <w:t>млн.руб.</w:t>
            </w:r>
          </w:p>
        </w:tc>
        <w:tc>
          <w:tcPr>
            <w:tcW w:w="1634" w:type="dxa"/>
            <w:shd w:val="clear" w:color="auto" w:fill="auto"/>
            <w:vAlign w:val="center"/>
          </w:tcPr>
          <w:p w14:paraId="5B5D22D5" w14:textId="77777777" w:rsidR="00D37B7D" w:rsidRPr="007A52B3" w:rsidRDefault="00D37B7D" w:rsidP="00D37B7D">
            <w:pPr>
              <w:jc w:val="center"/>
              <w:rPr>
                <w:sz w:val="22"/>
                <w:szCs w:val="22"/>
              </w:rPr>
            </w:pPr>
            <w:r w:rsidRPr="007A52B3">
              <w:rPr>
                <w:sz w:val="22"/>
                <w:szCs w:val="22"/>
              </w:rPr>
              <w:t>%</w:t>
            </w:r>
          </w:p>
        </w:tc>
      </w:tr>
      <w:tr w:rsidR="007A52B3" w:rsidRPr="007A52B3" w14:paraId="138D00B9" w14:textId="77777777" w:rsidTr="00184561">
        <w:trPr>
          <w:trHeight w:val="157"/>
        </w:trPr>
        <w:tc>
          <w:tcPr>
            <w:tcW w:w="4230" w:type="dxa"/>
            <w:shd w:val="clear" w:color="auto" w:fill="auto"/>
            <w:noWrap/>
            <w:vAlign w:val="center"/>
          </w:tcPr>
          <w:p w14:paraId="7DD5E1BC" w14:textId="77777777" w:rsidR="00D37B7D" w:rsidRPr="007A52B3" w:rsidRDefault="00D37B7D" w:rsidP="00D37B7D">
            <w:pPr>
              <w:jc w:val="center"/>
              <w:rPr>
                <w:sz w:val="22"/>
                <w:szCs w:val="22"/>
              </w:rPr>
            </w:pPr>
            <w:r w:rsidRPr="007A52B3">
              <w:rPr>
                <w:sz w:val="22"/>
                <w:szCs w:val="22"/>
              </w:rPr>
              <w:t>А</w:t>
            </w:r>
          </w:p>
        </w:tc>
        <w:tc>
          <w:tcPr>
            <w:tcW w:w="1417" w:type="dxa"/>
            <w:shd w:val="clear" w:color="auto" w:fill="auto"/>
            <w:vAlign w:val="center"/>
          </w:tcPr>
          <w:p w14:paraId="1141DC2A" w14:textId="77777777" w:rsidR="00D37B7D" w:rsidRPr="007A52B3" w:rsidRDefault="00D37B7D" w:rsidP="00D37B7D">
            <w:pPr>
              <w:jc w:val="center"/>
              <w:rPr>
                <w:sz w:val="22"/>
                <w:szCs w:val="22"/>
              </w:rPr>
            </w:pPr>
            <w:r w:rsidRPr="007A52B3">
              <w:rPr>
                <w:sz w:val="22"/>
                <w:szCs w:val="22"/>
              </w:rPr>
              <w:t>1</w:t>
            </w:r>
          </w:p>
        </w:tc>
        <w:tc>
          <w:tcPr>
            <w:tcW w:w="993" w:type="dxa"/>
            <w:shd w:val="clear" w:color="auto" w:fill="auto"/>
            <w:vAlign w:val="center"/>
          </w:tcPr>
          <w:p w14:paraId="26A7FC45" w14:textId="77777777" w:rsidR="00D37B7D" w:rsidRPr="007A52B3" w:rsidRDefault="00D37B7D" w:rsidP="00D37B7D">
            <w:pPr>
              <w:jc w:val="center"/>
              <w:rPr>
                <w:sz w:val="22"/>
                <w:szCs w:val="22"/>
              </w:rPr>
            </w:pPr>
            <w:r w:rsidRPr="007A52B3">
              <w:rPr>
                <w:sz w:val="22"/>
                <w:szCs w:val="22"/>
              </w:rPr>
              <w:t>2</w:t>
            </w:r>
          </w:p>
        </w:tc>
        <w:tc>
          <w:tcPr>
            <w:tcW w:w="1060" w:type="dxa"/>
            <w:shd w:val="clear" w:color="auto" w:fill="auto"/>
            <w:vAlign w:val="center"/>
          </w:tcPr>
          <w:p w14:paraId="1585A1B6" w14:textId="77777777" w:rsidR="00D37B7D" w:rsidRPr="007A52B3" w:rsidRDefault="00D37B7D" w:rsidP="00D37B7D">
            <w:pPr>
              <w:jc w:val="center"/>
              <w:rPr>
                <w:sz w:val="22"/>
                <w:szCs w:val="22"/>
              </w:rPr>
            </w:pPr>
            <w:r w:rsidRPr="007A52B3">
              <w:rPr>
                <w:sz w:val="22"/>
                <w:szCs w:val="22"/>
              </w:rPr>
              <w:t>3=2-1</w:t>
            </w:r>
          </w:p>
        </w:tc>
        <w:tc>
          <w:tcPr>
            <w:tcW w:w="1634" w:type="dxa"/>
            <w:shd w:val="clear" w:color="auto" w:fill="auto"/>
            <w:vAlign w:val="center"/>
          </w:tcPr>
          <w:p w14:paraId="429970E6" w14:textId="77777777" w:rsidR="00D37B7D" w:rsidRPr="007A52B3" w:rsidRDefault="00D37B7D" w:rsidP="00D37B7D">
            <w:pPr>
              <w:pStyle w:val="Default"/>
              <w:jc w:val="center"/>
              <w:rPr>
                <w:color w:val="auto"/>
                <w:sz w:val="22"/>
                <w:szCs w:val="22"/>
              </w:rPr>
            </w:pPr>
            <w:r w:rsidRPr="007A52B3">
              <w:rPr>
                <w:color w:val="auto"/>
                <w:sz w:val="22"/>
                <w:szCs w:val="22"/>
              </w:rPr>
              <w:t>4=2/1*100-100</w:t>
            </w:r>
          </w:p>
        </w:tc>
      </w:tr>
      <w:tr w:rsidR="007A52B3" w:rsidRPr="007A52B3" w14:paraId="75BEE3C2" w14:textId="77777777" w:rsidTr="00184561">
        <w:trPr>
          <w:trHeight w:hRule="exact" w:val="255"/>
        </w:trPr>
        <w:tc>
          <w:tcPr>
            <w:tcW w:w="4230" w:type="dxa"/>
            <w:shd w:val="clear" w:color="auto" w:fill="auto"/>
            <w:vAlign w:val="bottom"/>
            <w:hideMark/>
          </w:tcPr>
          <w:p w14:paraId="23617287" w14:textId="77777777" w:rsidR="00D37B7D" w:rsidRPr="007A52B3" w:rsidRDefault="00D37B7D" w:rsidP="00D37B7D">
            <w:pPr>
              <w:rPr>
                <w:sz w:val="22"/>
                <w:szCs w:val="22"/>
              </w:rPr>
            </w:pPr>
            <w:r w:rsidRPr="007A52B3">
              <w:rPr>
                <w:sz w:val="22"/>
                <w:szCs w:val="22"/>
              </w:rPr>
              <w:t xml:space="preserve">Налог на прибыль организаций </w:t>
            </w:r>
          </w:p>
        </w:tc>
        <w:tc>
          <w:tcPr>
            <w:tcW w:w="1417" w:type="dxa"/>
            <w:shd w:val="clear" w:color="auto" w:fill="auto"/>
            <w:noWrap/>
            <w:vAlign w:val="bottom"/>
            <w:hideMark/>
          </w:tcPr>
          <w:p w14:paraId="6C737D28" w14:textId="77777777" w:rsidR="00D37B7D" w:rsidRPr="007A52B3" w:rsidRDefault="00D37B7D" w:rsidP="00D37B7D">
            <w:pPr>
              <w:jc w:val="right"/>
              <w:rPr>
                <w:sz w:val="22"/>
                <w:szCs w:val="22"/>
              </w:rPr>
            </w:pPr>
            <w:r w:rsidRPr="007A52B3">
              <w:rPr>
                <w:sz w:val="22"/>
                <w:szCs w:val="22"/>
              </w:rPr>
              <w:t xml:space="preserve">28 111,0 </w:t>
            </w:r>
          </w:p>
        </w:tc>
        <w:tc>
          <w:tcPr>
            <w:tcW w:w="993" w:type="dxa"/>
            <w:shd w:val="clear" w:color="auto" w:fill="auto"/>
            <w:noWrap/>
            <w:vAlign w:val="bottom"/>
            <w:hideMark/>
          </w:tcPr>
          <w:p w14:paraId="259558C0" w14:textId="77777777" w:rsidR="00D37B7D" w:rsidRPr="007A52B3" w:rsidRDefault="00D37B7D" w:rsidP="00D37B7D">
            <w:pPr>
              <w:jc w:val="right"/>
              <w:rPr>
                <w:sz w:val="22"/>
                <w:szCs w:val="22"/>
              </w:rPr>
            </w:pPr>
            <w:r w:rsidRPr="007A52B3">
              <w:rPr>
                <w:sz w:val="22"/>
                <w:szCs w:val="22"/>
              </w:rPr>
              <w:t xml:space="preserve">29 792,1 </w:t>
            </w:r>
          </w:p>
        </w:tc>
        <w:tc>
          <w:tcPr>
            <w:tcW w:w="1060" w:type="dxa"/>
            <w:shd w:val="clear" w:color="auto" w:fill="auto"/>
            <w:noWrap/>
            <w:vAlign w:val="bottom"/>
            <w:hideMark/>
          </w:tcPr>
          <w:p w14:paraId="6D7A82E8" w14:textId="77777777" w:rsidR="00D37B7D" w:rsidRPr="007A52B3" w:rsidRDefault="00D37B7D" w:rsidP="00D37B7D">
            <w:pPr>
              <w:jc w:val="right"/>
              <w:rPr>
                <w:sz w:val="22"/>
                <w:szCs w:val="22"/>
              </w:rPr>
            </w:pPr>
            <w:r w:rsidRPr="007A52B3">
              <w:rPr>
                <w:sz w:val="22"/>
                <w:szCs w:val="22"/>
              </w:rPr>
              <w:t xml:space="preserve">1 681,1 </w:t>
            </w:r>
          </w:p>
        </w:tc>
        <w:tc>
          <w:tcPr>
            <w:tcW w:w="1634" w:type="dxa"/>
            <w:shd w:val="clear" w:color="auto" w:fill="auto"/>
            <w:noWrap/>
            <w:vAlign w:val="bottom"/>
            <w:hideMark/>
          </w:tcPr>
          <w:p w14:paraId="0FFCF139" w14:textId="77777777" w:rsidR="00D37B7D" w:rsidRPr="007A52B3" w:rsidRDefault="00D37B7D" w:rsidP="00D37B7D">
            <w:pPr>
              <w:jc w:val="right"/>
              <w:rPr>
                <w:sz w:val="22"/>
                <w:szCs w:val="22"/>
              </w:rPr>
            </w:pPr>
            <w:r w:rsidRPr="007A52B3">
              <w:rPr>
                <w:sz w:val="22"/>
                <w:szCs w:val="22"/>
              </w:rPr>
              <w:t xml:space="preserve">+6,0 </w:t>
            </w:r>
          </w:p>
        </w:tc>
      </w:tr>
      <w:tr w:rsidR="007A52B3" w:rsidRPr="007A52B3" w14:paraId="505AC504" w14:textId="77777777" w:rsidTr="00184561">
        <w:trPr>
          <w:trHeight w:hRule="exact" w:val="255"/>
        </w:trPr>
        <w:tc>
          <w:tcPr>
            <w:tcW w:w="4230" w:type="dxa"/>
            <w:shd w:val="clear" w:color="auto" w:fill="auto"/>
            <w:vAlign w:val="bottom"/>
            <w:hideMark/>
          </w:tcPr>
          <w:p w14:paraId="37347154" w14:textId="77777777" w:rsidR="00D37B7D" w:rsidRPr="007A52B3" w:rsidRDefault="00D37B7D" w:rsidP="00D37B7D">
            <w:pPr>
              <w:rPr>
                <w:sz w:val="22"/>
                <w:szCs w:val="22"/>
              </w:rPr>
            </w:pPr>
            <w:r w:rsidRPr="007A52B3">
              <w:rPr>
                <w:sz w:val="22"/>
                <w:szCs w:val="22"/>
              </w:rPr>
              <w:t xml:space="preserve">Налог на доходы физических лиц </w:t>
            </w:r>
          </w:p>
        </w:tc>
        <w:tc>
          <w:tcPr>
            <w:tcW w:w="1417" w:type="dxa"/>
            <w:shd w:val="clear" w:color="auto" w:fill="auto"/>
            <w:noWrap/>
            <w:vAlign w:val="bottom"/>
            <w:hideMark/>
          </w:tcPr>
          <w:p w14:paraId="71EC7410" w14:textId="77777777" w:rsidR="00D37B7D" w:rsidRPr="007A52B3" w:rsidRDefault="00D37B7D" w:rsidP="00D37B7D">
            <w:pPr>
              <w:jc w:val="right"/>
              <w:rPr>
                <w:sz w:val="22"/>
                <w:szCs w:val="22"/>
              </w:rPr>
            </w:pPr>
            <w:r w:rsidRPr="007A52B3">
              <w:rPr>
                <w:sz w:val="22"/>
                <w:szCs w:val="22"/>
              </w:rPr>
              <w:t xml:space="preserve">26 612,0 </w:t>
            </w:r>
          </w:p>
        </w:tc>
        <w:tc>
          <w:tcPr>
            <w:tcW w:w="993" w:type="dxa"/>
            <w:shd w:val="clear" w:color="auto" w:fill="auto"/>
            <w:noWrap/>
            <w:vAlign w:val="bottom"/>
            <w:hideMark/>
          </w:tcPr>
          <w:p w14:paraId="172D6DC5" w14:textId="77777777" w:rsidR="00D37B7D" w:rsidRPr="007A52B3" w:rsidRDefault="00D37B7D" w:rsidP="00D37B7D">
            <w:pPr>
              <w:jc w:val="right"/>
              <w:rPr>
                <w:sz w:val="22"/>
                <w:szCs w:val="22"/>
              </w:rPr>
            </w:pPr>
            <w:r w:rsidRPr="007A52B3">
              <w:rPr>
                <w:sz w:val="22"/>
                <w:szCs w:val="22"/>
              </w:rPr>
              <w:t xml:space="preserve">28 758,4 </w:t>
            </w:r>
          </w:p>
        </w:tc>
        <w:tc>
          <w:tcPr>
            <w:tcW w:w="1060" w:type="dxa"/>
            <w:shd w:val="clear" w:color="auto" w:fill="auto"/>
            <w:noWrap/>
            <w:vAlign w:val="bottom"/>
            <w:hideMark/>
          </w:tcPr>
          <w:p w14:paraId="44D8DE08" w14:textId="77777777" w:rsidR="00D37B7D" w:rsidRPr="007A52B3" w:rsidRDefault="00D37B7D" w:rsidP="00D37B7D">
            <w:pPr>
              <w:jc w:val="right"/>
              <w:rPr>
                <w:sz w:val="22"/>
                <w:szCs w:val="22"/>
              </w:rPr>
            </w:pPr>
            <w:r w:rsidRPr="007A52B3">
              <w:rPr>
                <w:sz w:val="22"/>
                <w:szCs w:val="22"/>
              </w:rPr>
              <w:t xml:space="preserve">2 146,4 </w:t>
            </w:r>
          </w:p>
        </w:tc>
        <w:tc>
          <w:tcPr>
            <w:tcW w:w="1634" w:type="dxa"/>
            <w:shd w:val="clear" w:color="auto" w:fill="auto"/>
            <w:noWrap/>
            <w:vAlign w:val="bottom"/>
            <w:hideMark/>
          </w:tcPr>
          <w:p w14:paraId="4ECAACFA" w14:textId="77777777" w:rsidR="00D37B7D" w:rsidRPr="007A52B3" w:rsidRDefault="00D37B7D" w:rsidP="00D37B7D">
            <w:pPr>
              <w:jc w:val="right"/>
              <w:rPr>
                <w:sz w:val="22"/>
                <w:szCs w:val="22"/>
              </w:rPr>
            </w:pPr>
            <w:r w:rsidRPr="007A52B3">
              <w:rPr>
                <w:sz w:val="22"/>
                <w:szCs w:val="22"/>
              </w:rPr>
              <w:t xml:space="preserve">+8,1 </w:t>
            </w:r>
          </w:p>
        </w:tc>
      </w:tr>
      <w:tr w:rsidR="007A52B3" w:rsidRPr="007A52B3" w14:paraId="4082C4FF" w14:textId="77777777" w:rsidTr="00184561">
        <w:trPr>
          <w:trHeight w:val="341"/>
        </w:trPr>
        <w:tc>
          <w:tcPr>
            <w:tcW w:w="4230" w:type="dxa"/>
            <w:shd w:val="clear" w:color="auto" w:fill="auto"/>
            <w:vAlign w:val="bottom"/>
            <w:hideMark/>
          </w:tcPr>
          <w:p w14:paraId="45450E42" w14:textId="77777777" w:rsidR="00D37B7D" w:rsidRPr="007A52B3" w:rsidRDefault="00D37B7D" w:rsidP="00D37B7D">
            <w:pPr>
              <w:rPr>
                <w:sz w:val="22"/>
                <w:szCs w:val="22"/>
              </w:rPr>
            </w:pPr>
            <w:r w:rsidRPr="007A52B3">
              <w:rPr>
                <w:sz w:val="22"/>
                <w:szCs w:val="22"/>
              </w:rPr>
              <w:t xml:space="preserve">Акцизы по подакцизным товарам (продукции) </w:t>
            </w:r>
          </w:p>
        </w:tc>
        <w:tc>
          <w:tcPr>
            <w:tcW w:w="1417" w:type="dxa"/>
            <w:shd w:val="clear" w:color="auto" w:fill="auto"/>
            <w:noWrap/>
            <w:vAlign w:val="bottom"/>
            <w:hideMark/>
          </w:tcPr>
          <w:p w14:paraId="0540D1B9" w14:textId="77777777" w:rsidR="00D37B7D" w:rsidRPr="007A52B3" w:rsidRDefault="00D37B7D" w:rsidP="00D37B7D">
            <w:pPr>
              <w:jc w:val="right"/>
              <w:rPr>
                <w:sz w:val="22"/>
                <w:szCs w:val="22"/>
              </w:rPr>
            </w:pPr>
            <w:r w:rsidRPr="007A52B3">
              <w:rPr>
                <w:sz w:val="22"/>
                <w:szCs w:val="22"/>
              </w:rPr>
              <w:t xml:space="preserve">10 132,1 </w:t>
            </w:r>
          </w:p>
        </w:tc>
        <w:tc>
          <w:tcPr>
            <w:tcW w:w="993" w:type="dxa"/>
            <w:shd w:val="clear" w:color="auto" w:fill="auto"/>
            <w:noWrap/>
            <w:vAlign w:val="bottom"/>
            <w:hideMark/>
          </w:tcPr>
          <w:p w14:paraId="22BA4E39" w14:textId="77777777" w:rsidR="00D37B7D" w:rsidRPr="007A52B3" w:rsidRDefault="00D37B7D" w:rsidP="00D37B7D">
            <w:pPr>
              <w:jc w:val="right"/>
              <w:rPr>
                <w:sz w:val="22"/>
                <w:szCs w:val="22"/>
              </w:rPr>
            </w:pPr>
            <w:r w:rsidRPr="007A52B3">
              <w:rPr>
                <w:sz w:val="22"/>
                <w:szCs w:val="22"/>
              </w:rPr>
              <w:t xml:space="preserve">10 553,4 </w:t>
            </w:r>
          </w:p>
        </w:tc>
        <w:tc>
          <w:tcPr>
            <w:tcW w:w="1060" w:type="dxa"/>
            <w:shd w:val="clear" w:color="auto" w:fill="auto"/>
            <w:noWrap/>
            <w:vAlign w:val="bottom"/>
            <w:hideMark/>
          </w:tcPr>
          <w:p w14:paraId="60579408" w14:textId="77777777" w:rsidR="00D37B7D" w:rsidRPr="007A52B3" w:rsidRDefault="00D37B7D" w:rsidP="00D37B7D">
            <w:pPr>
              <w:jc w:val="right"/>
              <w:rPr>
                <w:sz w:val="22"/>
                <w:szCs w:val="22"/>
              </w:rPr>
            </w:pPr>
            <w:r w:rsidRPr="007A52B3">
              <w:rPr>
                <w:sz w:val="22"/>
                <w:szCs w:val="22"/>
              </w:rPr>
              <w:t xml:space="preserve">421,3 </w:t>
            </w:r>
          </w:p>
        </w:tc>
        <w:tc>
          <w:tcPr>
            <w:tcW w:w="1634" w:type="dxa"/>
            <w:shd w:val="clear" w:color="auto" w:fill="auto"/>
            <w:noWrap/>
            <w:vAlign w:val="bottom"/>
            <w:hideMark/>
          </w:tcPr>
          <w:p w14:paraId="1AD6E102" w14:textId="77777777" w:rsidR="00D37B7D" w:rsidRPr="007A52B3" w:rsidRDefault="00D37B7D" w:rsidP="00D37B7D">
            <w:pPr>
              <w:jc w:val="right"/>
              <w:rPr>
                <w:sz w:val="22"/>
                <w:szCs w:val="22"/>
              </w:rPr>
            </w:pPr>
            <w:r w:rsidRPr="007A52B3">
              <w:rPr>
                <w:sz w:val="22"/>
                <w:szCs w:val="22"/>
              </w:rPr>
              <w:t xml:space="preserve">+4,2 </w:t>
            </w:r>
          </w:p>
        </w:tc>
      </w:tr>
      <w:tr w:rsidR="007A52B3" w:rsidRPr="007A52B3" w14:paraId="60596C5A" w14:textId="77777777" w:rsidTr="00184561">
        <w:trPr>
          <w:trHeight w:val="459"/>
        </w:trPr>
        <w:tc>
          <w:tcPr>
            <w:tcW w:w="4230" w:type="dxa"/>
            <w:shd w:val="clear" w:color="auto" w:fill="auto"/>
            <w:vAlign w:val="bottom"/>
            <w:hideMark/>
          </w:tcPr>
          <w:p w14:paraId="73CC381C" w14:textId="77777777" w:rsidR="00D37B7D" w:rsidRPr="007A52B3" w:rsidRDefault="00D37B7D" w:rsidP="00D37B7D">
            <w:pPr>
              <w:rPr>
                <w:sz w:val="22"/>
                <w:szCs w:val="22"/>
              </w:rPr>
            </w:pPr>
            <w:r w:rsidRPr="007A52B3">
              <w:rPr>
                <w:sz w:val="22"/>
                <w:szCs w:val="22"/>
              </w:rPr>
              <w:t xml:space="preserve">Налог, взимаемый в связи с применением упрощенной системы налогообложения </w:t>
            </w:r>
          </w:p>
        </w:tc>
        <w:tc>
          <w:tcPr>
            <w:tcW w:w="1417" w:type="dxa"/>
            <w:shd w:val="clear" w:color="auto" w:fill="auto"/>
            <w:noWrap/>
            <w:vAlign w:val="bottom"/>
            <w:hideMark/>
          </w:tcPr>
          <w:p w14:paraId="7C918354" w14:textId="77777777" w:rsidR="00D37B7D" w:rsidRPr="007A52B3" w:rsidRDefault="00D37B7D" w:rsidP="00D37B7D">
            <w:pPr>
              <w:jc w:val="right"/>
              <w:rPr>
                <w:sz w:val="22"/>
                <w:szCs w:val="22"/>
              </w:rPr>
            </w:pPr>
            <w:r w:rsidRPr="007A52B3">
              <w:rPr>
                <w:sz w:val="22"/>
                <w:szCs w:val="22"/>
              </w:rPr>
              <w:t xml:space="preserve">5 415,2 </w:t>
            </w:r>
          </w:p>
        </w:tc>
        <w:tc>
          <w:tcPr>
            <w:tcW w:w="993" w:type="dxa"/>
            <w:shd w:val="clear" w:color="auto" w:fill="auto"/>
            <w:noWrap/>
            <w:vAlign w:val="bottom"/>
            <w:hideMark/>
          </w:tcPr>
          <w:p w14:paraId="756822C7" w14:textId="77777777" w:rsidR="00D37B7D" w:rsidRPr="007A52B3" w:rsidRDefault="00D37B7D" w:rsidP="00D37B7D">
            <w:pPr>
              <w:jc w:val="right"/>
              <w:rPr>
                <w:sz w:val="22"/>
                <w:szCs w:val="22"/>
              </w:rPr>
            </w:pPr>
            <w:r w:rsidRPr="007A52B3">
              <w:rPr>
                <w:sz w:val="22"/>
                <w:szCs w:val="22"/>
              </w:rPr>
              <w:t xml:space="preserve">5 725,9 </w:t>
            </w:r>
          </w:p>
        </w:tc>
        <w:tc>
          <w:tcPr>
            <w:tcW w:w="1060" w:type="dxa"/>
            <w:shd w:val="clear" w:color="auto" w:fill="auto"/>
            <w:noWrap/>
            <w:vAlign w:val="bottom"/>
            <w:hideMark/>
          </w:tcPr>
          <w:p w14:paraId="370B1079" w14:textId="77777777" w:rsidR="00D37B7D" w:rsidRPr="007A52B3" w:rsidRDefault="00D37B7D" w:rsidP="00D37B7D">
            <w:pPr>
              <w:jc w:val="right"/>
              <w:rPr>
                <w:sz w:val="22"/>
                <w:szCs w:val="22"/>
              </w:rPr>
            </w:pPr>
            <w:r w:rsidRPr="007A52B3">
              <w:rPr>
                <w:sz w:val="22"/>
                <w:szCs w:val="22"/>
              </w:rPr>
              <w:t xml:space="preserve">310,7 </w:t>
            </w:r>
          </w:p>
        </w:tc>
        <w:tc>
          <w:tcPr>
            <w:tcW w:w="1634" w:type="dxa"/>
            <w:shd w:val="clear" w:color="auto" w:fill="auto"/>
            <w:noWrap/>
            <w:vAlign w:val="bottom"/>
            <w:hideMark/>
          </w:tcPr>
          <w:p w14:paraId="3E83C640" w14:textId="77777777" w:rsidR="00D37B7D" w:rsidRPr="007A52B3" w:rsidRDefault="00D37B7D" w:rsidP="00D37B7D">
            <w:pPr>
              <w:jc w:val="right"/>
              <w:rPr>
                <w:sz w:val="22"/>
                <w:szCs w:val="22"/>
              </w:rPr>
            </w:pPr>
            <w:r w:rsidRPr="007A52B3">
              <w:rPr>
                <w:sz w:val="22"/>
                <w:szCs w:val="22"/>
              </w:rPr>
              <w:t xml:space="preserve">+5,7 </w:t>
            </w:r>
          </w:p>
        </w:tc>
      </w:tr>
      <w:tr w:rsidR="007A52B3" w:rsidRPr="007A52B3" w14:paraId="061BDCD6" w14:textId="77777777" w:rsidTr="00184561">
        <w:trPr>
          <w:trHeight w:hRule="exact" w:val="255"/>
        </w:trPr>
        <w:tc>
          <w:tcPr>
            <w:tcW w:w="4230" w:type="dxa"/>
            <w:shd w:val="clear" w:color="auto" w:fill="auto"/>
            <w:vAlign w:val="bottom"/>
            <w:hideMark/>
          </w:tcPr>
          <w:p w14:paraId="619E9023" w14:textId="77777777" w:rsidR="00D37B7D" w:rsidRPr="007A52B3" w:rsidRDefault="00D37B7D" w:rsidP="00D37B7D">
            <w:pPr>
              <w:rPr>
                <w:sz w:val="22"/>
                <w:szCs w:val="22"/>
              </w:rPr>
            </w:pPr>
            <w:r w:rsidRPr="007A52B3">
              <w:rPr>
                <w:sz w:val="22"/>
                <w:szCs w:val="22"/>
              </w:rPr>
              <w:t>Налог на профессиональный доход</w:t>
            </w:r>
          </w:p>
        </w:tc>
        <w:tc>
          <w:tcPr>
            <w:tcW w:w="1417" w:type="dxa"/>
            <w:shd w:val="clear" w:color="auto" w:fill="auto"/>
            <w:noWrap/>
            <w:vAlign w:val="bottom"/>
            <w:hideMark/>
          </w:tcPr>
          <w:p w14:paraId="1B0C6795" w14:textId="77777777" w:rsidR="00D37B7D" w:rsidRPr="007A52B3" w:rsidRDefault="00D37B7D" w:rsidP="00D37B7D">
            <w:pPr>
              <w:jc w:val="right"/>
              <w:rPr>
                <w:sz w:val="22"/>
                <w:szCs w:val="22"/>
              </w:rPr>
            </w:pPr>
            <w:r w:rsidRPr="007A52B3">
              <w:rPr>
                <w:sz w:val="22"/>
                <w:szCs w:val="22"/>
              </w:rPr>
              <w:t xml:space="preserve">104,8 </w:t>
            </w:r>
          </w:p>
        </w:tc>
        <w:tc>
          <w:tcPr>
            <w:tcW w:w="993" w:type="dxa"/>
            <w:shd w:val="clear" w:color="auto" w:fill="auto"/>
            <w:noWrap/>
            <w:vAlign w:val="bottom"/>
            <w:hideMark/>
          </w:tcPr>
          <w:p w14:paraId="45EE82F0" w14:textId="77777777" w:rsidR="00D37B7D" w:rsidRPr="007A52B3" w:rsidRDefault="00D37B7D" w:rsidP="00D37B7D">
            <w:pPr>
              <w:jc w:val="right"/>
              <w:rPr>
                <w:sz w:val="22"/>
                <w:szCs w:val="22"/>
              </w:rPr>
            </w:pPr>
            <w:r w:rsidRPr="007A52B3">
              <w:rPr>
                <w:sz w:val="22"/>
                <w:szCs w:val="22"/>
              </w:rPr>
              <w:t xml:space="preserve">102,0 </w:t>
            </w:r>
          </w:p>
        </w:tc>
        <w:tc>
          <w:tcPr>
            <w:tcW w:w="1060" w:type="dxa"/>
            <w:shd w:val="clear" w:color="auto" w:fill="auto"/>
            <w:noWrap/>
            <w:vAlign w:val="bottom"/>
            <w:hideMark/>
          </w:tcPr>
          <w:p w14:paraId="6A2219C9" w14:textId="77777777" w:rsidR="00D37B7D" w:rsidRPr="007A52B3" w:rsidRDefault="00D37B7D" w:rsidP="00D37B7D">
            <w:pPr>
              <w:jc w:val="right"/>
              <w:rPr>
                <w:sz w:val="22"/>
                <w:szCs w:val="22"/>
              </w:rPr>
            </w:pPr>
            <w:r w:rsidRPr="007A52B3">
              <w:rPr>
                <w:sz w:val="22"/>
                <w:szCs w:val="22"/>
              </w:rPr>
              <w:t xml:space="preserve">-2,8 </w:t>
            </w:r>
          </w:p>
        </w:tc>
        <w:tc>
          <w:tcPr>
            <w:tcW w:w="1634" w:type="dxa"/>
            <w:shd w:val="clear" w:color="auto" w:fill="auto"/>
            <w:noWrap/>
            <w:vAlign w:val="bottom"/>
            <w:hideMark/>
          </w:tcPr>
          <w:p w14:paraId="394423BD" w14:textId="77777777" w:rsidR="00D37B7D" w:rsidRPr="007A52B3" w:rsidRDefault="00D37B7D" w:rsidP="00D37B7D">
            <w:pPr>
              <w:jc w:val="right"/>
              <w:rPr>
                <w:sz w:val="22"/>
                <w:szCs w:val="22"/>
              </w:rPr>
            </w:pPr>
            <w:r w:rsidRPr="007A52B3">
              <w:rPr>
                <w:sz w:val="22"/>
                <w:szCs w:val="22"/>
              </w:rPr>
              <w:t xml:space="preserve">-2,7 </w:t>
            </w:r>
          </w:p>
        </w:tc>
      </w:tr>
      <w:tr w:rsidR="007A52B3" w:rsidRPr="007A52B3" w14:paraId="54AD71FF" w14:textId="77777777" w:rsidTr="00184561">
        <w:trPr>
          <w:trHeight w:hRule="exact" w:val="255"/>
        </w:trPr>
        <w:tc>
          <w:tcPr>
            <w:tcW w:w="4230" w:type="dxa"/>
            <w:shd w:val="clear" w:color="auto" w:fill="auto"/>
            <w:vAlign w:val="bottom"/>
            <w:hideMark/>
          </w:tcPr>
          <w:p w14:paraId="75F3A2AE" w14:textId="77777777" w:rsidR="00D37B7D" w:rsidRPr="007A52B3" w:rsidRDefault="00D37B7D" w:rsidP="00D37B7D">
            <w:pPr>
              <w:rPr>
                <w:sz w:val="22"/>
                <w:szCs w:val="22"/>
              </w:rPr>
            </w:pPr>
            <w:r w:rsidRPr="007A52B3">
              <w:rPr>
                <w:sz w:val="22"/>
                <w:szCs w:val="22"/>
              </w:rPr>
              <w:t xml:space="preserve">Налог на имущество организаций </w:t>
            </w:r>
          </w:p>
        </w:tc>
        <w:tc>
          <w:tcPr>
            <w:tcW w:w="1417" w:type="dxa"/>
            <w:shd w:val="clear" w:color="auto" w:fill="auto"/>
            <w:noWrap/>
            <w:vAlign w:val="bottom"/>
            <w:hideMark/>
          </w:tcPr>
          <w:p w14:paraId="1EB4DC1B" w14:textId="77777777" w:rsidR="00D37B7D" w:rsidRPr="007A52B3" w:rsidRDefault="00D37B7D" w:rsidP="00D37B7D">
            <w:pPr>
              <w:jc w:val="right"/>
              <w:rPr>
                <w:sz w:val="22"/>
                <w:szCs w:val="22"/>
              </w:rPr>
            </w:pPr>
            <w:r w:rsidRPr="007A52B3">
              <w:rPr>
                <w:sz w:val="22"/>
                <w:szCs w:val="22"/>
              </w:rPr>
              <w:t xml:space="preserve">9 704,0 </w:t>
            </w:r>
          </w:p>
        </w:tc>
        <w:tc>
          <w:tcPr>
            <w:tcW w:w="993" w:type="dxa"/>
            <w:shd w:val="clear" w:color="auto" w:fill="auto"/>
            <w:noWrap/>
            <w:vAlign w:val="bottom"/>
            <w:hideMark/>
          </w:tcPr>
          <w:p w14:paraId="1B6CCB0E" w14:textId="77777777" w:rsidR="00D37B7D" w:rsidRPr="007A52B3" w:rsidRDefault="00D37B7D" w:rsidP="00D37B7D">
            <w:pPr>
              <w:jc w:val="right"/>
              <w:rPr>
                <w:sz w:val="22"/>
                <w:szCs w:val="22"/>
              </w:rPr>
            </w:pPr>
            <w:r w:rsidRPr="007A52B3">
              <w:rPr>
                <w:sz w:val="22"/>
                <w:szCs w:val="22"/>
              </w:rPr>
              <w:t xml:space="preserve">9 968,6 </w:t>
            </w:r>
          </w:p>
        </w:tc>
        <w:tc>
          <w:tcPr>
            <w:tcW w:w="1060" w:type="dxa"/>
            <w:shd w:val="clear" w:color="auto" w:fill="auto"/>
            <w:noWrap/>
            <w:vAlign w:val="bottom"/>
            <w:hideMark/>
          </w:tcPr>
          <w:p w14:paraId="37B6AA5C" w14:textId="77777777" w:rsidR="00D37B7D" w:rsidRPr="007A52B3" w:rsidRDefault="00D37B7D" w:rsidP="00D37B7D">
            <w:pPr>
              <w:jc w:val="right"/>
              <w:rPr>
                <w:sz w:val="22"/>
                <w:szCs w:val="22"/>
              </w:rPr>
            </w:pPr>
            <w:r w:rsidRPr="007A52B3">
              <w:rPr>
                <w:sz w:val="22"/>
                <w:szCs w:val="22"/>
              </w:rPr>
              <w:t xml:space="preserve">264,6 </w:t>
            </w:r>
          </w:p>
        </w:tc>
        <w:tc>
          <w:tcPr>
            <w:tcW w:w="1634" w:type="dxa"/>
            <w:shd w:val="clear" w:color="auto" w:fill="auto"/>
            <w:noWrap/>
            <w:vAlign w:val="bottom"/>
            <w:hideMark/>
          </w:tcPr>
          <w:p w14:paraId="75B24FD4" w14:textId="77777777" w:rsidR="00D37B7D" w:rsidRPr="007A52B3" w:rsidRDefault="00D37B7D" w:rsidP="00D37B7D">
            <w:pPr>
              <w:jc w:val="right"/>
              <w:rPr>
                <w:sz w:val="22"/>
                <w:szCs w:val="22"/>
              </w:rPr>
            </w:pPr>
            <w:r w:rsidRPr="007A52B3">
              <w:rPr>
                <w:sz w:val="22"/>
                <w:szCs w:val="22"/>
              </w:rPr>
              <w:t xml:space="preserve">+2,7 </w:t>
            </w:r>
          </w:p>
        </w:tc>
      </w:tr>
      <w:tr w:rsidR="007A52B3" w:rsidRPr="007A52B3" w14:paraId="7E1562C8" w14:textId="77777777" w:rsidTr="00184561">
        <w:trPr>
          <w:trHeight w:hRule="exact" w:val="255"/>
        </w:trPr>
        <w:tc>
          <w:tcPr>
            <w:tcW w:w="4230" w:type="dxa"/>
            <w:shd w:val="clear" w:color="auto" w:fill="auto"/>
            <w:vAlign w:val="bottom"/>
            <w:hideMark/>
          </w:tcPr>
          <w:p w14:paraId="1CFB38C1" w14:textId="77777777" w:rsidR="00D37B7D" w:rsidRPr="007A52B3" w:rsidRDefault="00D37B7D" w:rsidP="00D37B7D">
            <w:pPr>
              <w:rPr>
                <w:sz w:val="22"/>
                <w:szCs w:val="22"/>
              </w:rPr>
            </w:pPr>
            <w:r w:rsidRPr="007A52B3">
              <w:rPr>
                <w:sz w:val="22"/>
                <w:szCs w:val="22"/>
              </w:rPr>
              <w:t xml:space="preserve">Транспортный налог </w:t>
            </w:r>
          </w:p>
        </w:tc>
        <w:tc>
          <w:tcPr>
            <w:tcW w:w="1417" w:type="dxa"/>
            <w:shd w:val="clear" w:color="auto" w:fill="auto"/>
            <w:noWrap/>
            <w:vAlign w:val="bottom"/>
            <w:hideMark/>
          </w:tcPr>
          <w:p w14:paraId="6CBCF3EA" w14:textId="77777777" w:rsidR="00D37B7D" w:rsidRPr="007A52B3" w:rsidRDefault="00D37B7D" w:rsidP="00D37B7D">
            <w:pPr>
              <w:jc w:val="right"/>
              <w:rPr>
                <w:sz w:val="22"/>
                <w:szCs w:val="22"/>
              </w:rPr>
            </w:pPr>
            <w:r w:rsidRPr="007A52B3">
              <w:rPr>
                <w:sz w:val="22"/>
                <w:szCs w:val="22"/>
              </w:rPr>
              <w:t xml:space="preserve">553,0 </w:t>
            </w:r>
          </w:p>
        </w:tc>
        <w:tc>
          <w:tcPr>
            <w:tcW w:w="993" w:type="dxa"/>
            <w:shd w:val="clear" w:color="auto" w:fill="auto"/>
            <w:noWrap/>
            <w:vAlign w:val="bottom"/>
            <w:hideMark/>
          </w:tcPr>
          <w:p w14:paraId="27E653DE" w14:textId="77777777" w:rsidR="00D37B7D" w:rsidRPr="007A52B3" w:rsidRDefault="00D37B7D" w:rsidP="00D37B7D">
            <w:pPr>
              <w:jc w:val="right"/>
              <w:rPr>
                <w:sz w:val="22"/>
                <w:szCs w:val="22"/>
              </w:rPr>
            </w:pPr>
            <w:r w:rsidRPr="007A52B3">
              <w:rPr>
                <w:sz w:val="22"/>
                <w:szCs w:val="22"/>
              </w:rPr>
              <w:t xml:space="preserve">531,5 </w:t>
            </w:r>
          </w:p>
        </w:tc>
        <w:tc>
          <w:tcPr>
            <w:tcW w:w="1060" w:type="dxa"/>
            <w:shd w:val="clear" w:color="auto" w:fill="auto"/>
            <w:noWrap/>
            <w:vAlign w:val="bottom"/>
            <w:hideMark/>
          </w:tcPr>
          <w:p w14:paraId="4A2C28DD" w14:textId="77777777" w:rsidR="00D37B7D" w:rsidRPr="007A52B3" w:rsidRDefault="00D37B7D" w:rsidP="00D37B7D">
            <w:pPr>
              <w:jc w:val="right"/>
              <w:rPr>
                <w:sz w:val="22"/>
                <w:szCs w:val="22"/>
              </w:rPr>
            </w:pPr>
            <w:r w:rsidRPr="007A52B3">
              <w:rPr>
                <w:sz w:val="22"/>
                <w:szCs w:val="22"/>
              </w:rPr>
              <w:t xml:space="preserve">-21,5 </w:t>
            </w:r>
          </w:p>
        </w:tc>
        <w:tc>
          <w:tcPr>
            <w:tcW w:w="1634" w:type="dxa"/>
            <w:shd w:val="clear" w:color="auto" w:fill="auto"/>
            <w:noWrap/>
            <w:vAlign w:val="bottom"/>
            <w:hideMark/>
          </w:tcPr>
          <w:p w14:paraId="1B288F7D" w14:textId="77777777" w:rsidR="00D37B7D" w:rsidRPr="007A52B3" w:rsidRDefault="00D37B7D" w:rsidP="00D37B7D">
            <w:pPr>
              <w:jc w:val="right"/>
              <w:rPr>
                <w:sz w:val="22"/>
                <w:szCs w:val="22"/>
              </w:rPr>
            </w:pPr>
            <w:r w:rsidRPr="007A52B3">
              <w:rPr>
                <w:sz w:val="22"/>
                <w:szCs w:val="22"/>
              </w:rPr>
              <w:t xml:space="preserve">-3,9 </w:t>
            </w:r>
          </w:p>
        </w:tc>
      </w:tr>
      <w:tr w:rsidR="007A52B3" w:rsidRPr="007A52B3" w14:paraId="6C9E97E0" w14:textId="77777777" w:rsidTr="00184561">
        <w:trPr>
          <w:trHeight w:hRule="exact" w:val="255"/>
        </w:trPr>
        <w:tc>
          <w:tcPr>
            <w:tcW w:w="4230" w:type="dxa"/>
            <w:shd w:val="clear" w:color="auto" w:fill="auto"/>
            <w:vAlign w:val="bottom"/>
            <w:hideMark/>
          </w:tcPr>
          <w:p w14:paraId="157B9196" w14:textId="77777777" w:rsidR="00D37B7D" w:rsidRPr="007A52B3" w:rsidRDefault="00D37B7D" w:rsidP="00D37B7D">
            <w:pPr>
              <w:rPr>
                <w:sz w:val="22"/>
                <w:szCs w:val="22"/>
              </w:rPr>
            </w:pPr>
            <w:r w:rsidRPr="007A52B3">
              <w:rPr>
                <w:sz w:val="22"/>
                <w:szCs w:val="22"/>
              </w:rPr>
              <w:t>Налог на игорный бизнес</w:t>
            </w:r>
          </w:p>
        </w:tc>
        <w:tc>
          <w:tcPr>
            <w:tcW w:w="1417" w:type="dxa"/>
            <w:shd w:val="clear" w:color="auto" w:fill="auto"/>
            <w:noWrap/>
            <w:vAlign w:val="bottom"/>
            <w:hideMark/>
          </w:tcPr>
          <w:p w14:paraId="408CF5F1" w14:textId="77777777" w:rsidR="00D37B7D" w:rsidRPr="007A52B3" w:rsidRDefault="00D37B7D" w:rsidP="00D37B7D">
            <w:pPr>
              <w:jc w:val="right"/>
              <w:rPr>
                <w:sz w:val="22"/>
                <w:szCs w:val="22"/>
              </w:rPr>
            </w:pPr>
            <w:r w:rsidRPr="007A52B3">
              <w:rPr>
                <w:sz w:val="22"/>
                <w:szCs w:val="22"/>
              </w:rPr>
              <w:t xml:space="preserve">0,9 </w:t>
            </w:r>
          </w:p>
        </w:tc>
        <w:tc>
          <w:tcPr>
            <w:tcW w:w="993" w:type="dxa"/>
            <w:shd w:val="clear" w:color="auto" w:fill="auto"/>
            <w:noWrap/>
            <w:vAlign w:val="bottom"/>
            <w:hideMark/>
          </w:tcPr>
          <w:p w14:paraId="7AC3FF34" w14:textId="77777777" w:rsidR="00D37B7D" w:rsidRPr="007A52B3" w:rsidRDefault="00D37B7D" w:rsidP="00D37B7D">
            <w:pPr>
              <w:jc w:val="right"/>
              <w:rPr>
                <w:sz w:val="22"/>
                <w:szCs w:val="22"/>
              </w:rPr>
            </w:pPr>
            <w:r w:rsidRPr="007A52B3">
              <w:rPr>
                <w:sz w:val="22"/>
                <w:szCs w:val="22"/>
              </w:rPr>
              <w:t xml:space="preserve">0,7 </w:t>
            </w:r>
          </w:p>
        </w:tc>
        <w:tc>
          <w:tcPr>
            <w:tcW w:w="1060" w:type="dxa"/>
            <w:shd w:val="clear" w:color="auto" w:fill="auto"/>
            <w:noWrap/>
            <w:vAlign w:val="bottom"/>
            <w:hideMark/>
          </w:tcPr>
          <w:p w14:paraId="4C227A3B" w14:textId="77777777" w:rsidR="00D37B7D" w:rsidRPr="007A52B3" w:rsidRDefault="00D37B7D" w:rsidP="00D37B7D">
            <w:pPr>
              <w:jc w:val="right"/>
              <w:rPr>
                <w:sz w:val="22"/>
                <w:szCs w:val="22"/>
              </w:rPr>
            </w:pPr>
            <w:r w:rsidRPr="007A52B3">
              <w:rPr>
                <w:sz w:val="22"/>
                <w:szCs w:val="22"/>
              </w:rPr>
              <w:t xml:space="preserve">-0,2 </w:t>
            </w:r>
          </w:p>
        </w:tc>
        <w:tc>
          <w:tcPr>
            <w:tcW w:w="1634" w:type="dxa"/>
            <w:shd w:val="clear" w:color="auto" w:fill="auto"/>
            <w:noWrap/>
            <w:vAlign w:val="bottom"/>
            <w:hideMark/>
          </w:tcPr>
          <w:p w14:paraId="61B80B83" w14:textId="77777777" w:rsidR="00D37B7D" w:rsidRPr="007A52B3" w:rsidRDefault="00D37B7D" w:rsidP="00D37B7D">
            <w:pPr>
              <w:jc w:val="right"/>
              <w:rPr>
                <w:sz w:val="22"/>
                <w:szCs w:val="22"/>
              </w:rPr>
            </w:pPr>
            <w:r w:rsidRPr="007A52B3">
              <w:rPr>
                <w:sz w:val="22"/>
                <w:szCs w:val="22"/>
              </w:rPr>
              <w:t xml:space="preserve">-25,5 </w:t>
            </w:r>
          </w:p>
        </w:tc>
      </w:tr>
      <w:tr w:rsidR="007A52B3" w:rsidRPr="007A52B3" w14:paraId="4768310F" w14:textId="77777777" w:rsidTr="00184561">
        <w:trPr>
          <w:trHeight w:val="399"/>
        </w:trPr>
        <w:tc>
          <w:tcPr>
            <w:tcW w:w="4230" w:type="dxa"/>
            <w:shd w:val="clear" w:color="auto" w:fill="auto"/>
            <w:vAlign w:val="bottom"/>
            <w:hideMark/>
          </w:tcPr>
          <w:p w14:paraId="1B354CCF" w14:textId="77777777" w:rsidR="00D37B7D" w:rsidRPr="007A52B3" w:rsidRDefault="00D37B7D" w:rsidP="00D37B7D">
            <w:pPr>
              <w:rPr>
                <w:sz w:val="22"/>
                <w:szCs w:val="22"/>
              </w:rPr>
            </w:pPr>
            <w:r w:rsidRPr="007A52B3">
              <w:rPr>
                <w:sz w:val="22"/>
                <w:szCs w:val="22"/>
              </w:rPr>
              <w:t xml:space="preserve">Налоги, сборы и регулярные платежи за пользование природными ресурсами </w:t>
            </w:r>
          </w:p>
        </w:tc>
        <w:tc>
          <w:tcPr>
            <w:tcW w:w="1417" w:type="dxa"/>
            <w:shd w:val="clear" w:color="auto" w:fill="auto"/>
            <w:noWrap/>
            <w:vAlign w:val="bottom"/>
            <w:hideMark/>
          </w:tcPr>
          <w:p w14:paraId="66D07258" w14:textId="77777777" w:rsidR="00D37B7D" w:rsidRPr="007A52B3" w:rsidRDefault="00D37B7D" w:rsidP="00D37B7D">
            <w:pPr>
              <w:jc w:val="right"/>
              <w:rPr>
                <w:sz w:val="22"/>
                <w:szCs w:val="22"/>
              </w:rPr>
            </w:pPr>
            <w:r w:rsidRPr="007A52B3">
              <w:rPr>
                <w:sz w:val="22"/>
                <w:szCs w:val="22"/>
              </w:rPr>
              <w:t xml:space="preserve">4 550,0 </w:t>
            </w:r>
          </w:p>
        </w:tc>
        <w:tc>
          <w:tcPr>
            <w:tcW w:w="993" w:type="dxa"/>
            <w:shd w:val="clear" w:color="auto" w:fill="auto"/>
            <w:noWrap/>
            <w:vAlign w:val="bottom"/>
            <w:hideMark/>
          </w:tcPr>
          <w:p w14:paraId="65BF8F4E" w14:textId="77777777" w:rsidR="00D37B7D" w:rsidRPr="007A52B3" w:rsidRDefault="00D37B7D" w:rsidP="00D37B7D">
            <w:pPr>
              <w:jc w:val="right"/>
              <w:rPr>
                <w:sz w:val="22"/>
                <w:szCs w:val="22"/>
              </w:rPr>
            </w:pPr>
            <w:r w:rsidRPr="007A52B3">
              <w:rPr>
                <w:sz w:val="22"/>
                <w:szCs w:val="22"/>
              </w:rPr>
              <w:t xml:space="preserve">4 390,7 </w:t>
            </w:r>
          </w:p>
        </w:tc>
        <w:tc>
          <w:tcPr>
            <w:tcW w:w="1060" w:type="dxa"/>
            <w:shd w:val="clear" w:color="auto" w:fill="auto"/>
            <w:noWrap/>
            <w:vAlign w:val="bottom"/>
            <w:hideMark/>
          </w:tcPr>
          <w:p w14:paraId="00E98E6A" w14:textId="77777777" w:rsidR="00D37B7D" w:rsidRPr="007A52B3" w:rsidRDefault="00D37B7D" w:rsidP="00D37B7D">
            <w:pPr>
              <w:jc w:val="right"/>
              <w:rPr>
                <w:sz w:val="22"/>
                <w:szCs w:val="22"/>
              </w:rPr>
            </w:pPr>
            <w:r w:rsidRPr="007A52B3">
              <w:rPr>
                <w:sz w:val="22"/>
                <w:szCs w:val="22"/>
              </w:rPr>
              <w:t xml:space="preserve">-159,3 </w:t>
            </w:r>
          </w:p>
        </w:tc>
        <w:tc>
          <w:tcPr>
            <w:tcW w:w="1634" w:type="dxa"/>
            <w:shd w:val="clear" w:color="auto" w:fill="auto"/>
            <w:noWrap/>
            <w:vAlign w:val="bottom"/>
            <w:hideMark/>
          </w:tcPr>
          <w:p w14:paraId="1B091B47" w14:textId="77777777" w:rsidR="00D37B7D" w:rsidRPr="007A52B3" w:rsidRDefault="00D37B7D" w:rsidP="00D37B7D">
            <w:pPr>
              <w:jc w:val="right"/>
              <w:rPr>
                <w:sz w:val="22"/>
                <w:szCs w:val="22"/>
              </w:rPr>
            </w:pPr>
            <w:r w:rsidRPr="007A52B3">
              <w:rPr>
                <w:sz w:val="22"/>
                <w:szCs w:val="22"/>
              </w:rPr>
              <w:t xml:space="preserve">-3,5 </w:t>
            </w:r>
          </w:p>
        </w:tc>
      </w:tr>
      <w:tr w:rsidR="007A52B3" w:rsidRPr="007A52B3" w14:paraId="020D9A1E" w14:textId="77777777" w:rsidTr="00184561">
        <w:trPr>
          <w:trHeight w:hRule="exact" w:val="255"/>
        </w:trPr>
        <w:tc>
          <w:tcPr>
            <w:tcW w:w="4230" w:type="dxa"/>
            <w:shd w:val="clear" w:color="auto" w:fill="auto"/>
            <w:vAlign w:val="center"/>
            <w:hideMark/>
          </w:tcPr>
          <w:p w14:paraId="032EEF9F" w14:textId="77777777" w:rsidR="00D37B7D" w:rsidRPr="007A52B3" w:rsidRDefault="00D37B7D" w:rsidP="00D37B7D">
            <w:pPr>
              <w:rPr>
                <w:sz w:val="22"/>
                <w:szCs w:val="22"/>
              </w:rPr>
            </w:pPr>
            <w:r w:rsidRPr="007A52B3">
              <w:rPr>
                <w:sz w:val="22"/>
                <w:szCs w:val="22"/>
              </w:rPr>
              <w:t>Государственная пошлина</w:t>
            </w:r>
          </w:p>
        </w:tc>
        <w:tc>
          <w:tcPr>
            <w:tcW w:w="1417" w:type="dxa"/>
            <w:shd w:val="clear" w:color="auto" w:fill="auto"/>
            <w:noWrap/>
            <w:vAlign w:val="bottom"/>
            <w:hideMark/>
          </w:tcPr>
          <w:p w14:paraId="3AAB566B" w14:textId="77777777" w:rsidR="00D37B7D" w:rsidRPr="007A52B3" w:rsidRDefault="00D37B7D" w:rsidP="00D37B7D">
            <w:pPr>
              <w:jc w:val="right"/>
              <w:rPr>
                <w:sz w:val="22"/>
                <w:szCs w:val="22"/>
              </w:rPr>
            </w:pPr>
            <w:r w:rsidRPr="007A52B3">
              <w:rPr>
                <w:sz w:val="22"/>
                <w:szCs w:val="22"/>
              </w:rPr>
              <w:t xml:space="preserve">117,4 </w:t>
            </w:r>
          </w:p>
        </w:tc>
        <w:tc>
          <w:tcPr>
            <w:tcW w:w="993" w:type="dxa"/>
            <w:shd w:val="clear" w:color="auto" w:fill="auto"/>
            <w:noWrap/>
            <w:vAlign w:val="bottom"/>
            <w:hideMark/>
          </w:tcPr>
          <w:p w14:paraId="5A1F0E6E" w14:textId="77777777" w:rsidR="00D37B7D" w:rsidRPr="007A52B3" w:rsidRDefault="00D37B7D" w:rsidP="00D37B7D">
            <w:pPr>
              <w:jc w:val="right"/>
              <w:rPr>
                <w:sz w:val="22"/>
                <w:szCs w:val="22"/>
              </w:rPr>
            </w:pPr>
            <w:r w:rsidRPr="007A52B3">
              <w:rPr>
                <w:sz w:val="22"/>
                <w:szCs w:val="22"/>
              </w:rPr>
              <w:t xml:space="preserve">99,4 </w:t>
            </w:r>
          </w:p>
        </w:tc>
        <w:tc>
          <w:tcPr>
            <w:tcW w:w="1060" w:type="dxa"/>
            <w:shd w:val="clear" w:color="auto" w:fill="auto"/>
            <w:noWrap/>
            <w:vAlign w:val="bottom"/>
            <w:hideMark/>
          </w:tcPr>
          <w:p w14:paraId="74796E58" w14:textId="77777777" w:rsidR="00D37B7D" w:rsidRPr="007A52B3" w:rsidRDefault="00D37B7D" w:rsidP="00D37B7D">
            <w:pPr>
              <w:jc w:val="right"/>
              <w:rPr>
                <w:sz w:val="22"/>
                <w:szCs w:val="22"/>
              </w:rPr>
            </w:pPr>
            <w:r w:rsidRPr="007A52B3">
              <w:rPr>
                <w:sz w:val="22"/>
                <w:szCs w:val="22"/>
              </w:rPr>
              <w:t xml:space="preserve">-18,1 </w:t>
            </w:r>
          </w:p>
        </w:tc>
        <w:tc>
          <w:tcPr>
            <w:tcW w:w="1634" w:type="dxa"/>
            <w:shd w:val="clear" w:color="auto" w:fill="auto"/>
            <w:noWrap/>
            <w:vAlign w:val="bottom"/>
            <w:hideMark/>
          </w:tcPr>
          <w:p w14:paraId="718B24BF" w14:textId="77777777" w:rsidR="00D37B7D" w:rsidRPr="007A52B3" w:rsidRDefault="00D37B7D" w:rsidP="00D37B7D">
            <w:pPr>
              <w:jc w:val="right"/>
              <w:rPr>
                <w:sz w:val="22"/>
                <w:szCs w:val="22"/>
              </w:rPr>
            </w:pPr>
            <w:r w:rsidRPr="007A52B3">
              <w:rPr>
                <w:sz w:val="22"/>
                <w:szCs w:val="22"/>
              </w:rPr>
              <w:t xml:space="preserve">-15,4 </w:t>
            </w:r>
          </w:p>
        </w:tc>
      </w:tr>
      <w:tr w:rsidR="00D37B7D" w:rsidRPr="007A52B3" w14:paraId="67E27EC8" w14:textId="77777777" w:rsidTr="00184561">
        <w:trPr>
          <w:trHeight w:hRule="exact" w:val="255"/>
        </w:trPr>
        <w:tc>
          <w:tcPr>
            <w:tcW w:w="4230" w:type="dxa"/>
            <w:shd w:val="clear" w:color="auto" w:fill="auto"/>
            <w:vAlign w:val="center"/>
          </w:tcPr>
          <w:p w14:paraId="5EDE2592" w14:textId="77777777" w:rsidR="00D37B7D" w:rsidRPr="007A52B3" w:rsidRDefault="00D37B7D" w:rsidP="00D37B7D">
            <w:pPr>
              <w:rPr>
                <w:sz w:val="22"/>
                <w:szCs w:val="22"/>
              </w:rPr>
            </w:pPr>
            <w:r w:rsidRPr="007A52B3">
              <w:rPr>
                <w:sz w:val="22"/>
                <w:szCs w:val="22"/>
              </w:rPr>
              <w:t>Итого</w:t>
            </w:r>
          </w:p>
        </w:tc>
        <w:tc>
          <w:tcPr>
            <w:tcW w:w="1417" w:type="dxa"/>
            <w:shd w:val="clear" w:color="auto" w:fill="auto"/>
            <w:noWrap/>
            <w:vAlign w:val="bottom"/>
          </w:tcPr>
          <w:p w14:paraId="0B54467C" w14:textId="77777777" w:rsidR="00D37B7D" w:rsidRPr="007A52B3" w:rsidRDefault="00D37B7D" w:rsidP="00D37B7D">
            <w:pPr>
              <w:jc w:val="right"/>
              <w:rPr>
                <w:sz w:val="22"/>
                <w:szCs w:val="22"/>
              </w:rPr>
            </w:pPr>
            <w:r w:rsidRPr="007A52B3">
              <w:rPr>
                <w:sz w:val="22"/>
                <w:szCs w:val="22"/>
              </w:rPr>
              <w:t>85 300,5</w:t>
            </w:r>
          </w:p>
        </w:tc>
        <w:tc>
          <w:tcPr>
            <w:tcW w:w="993" w:type="dxa"/>
            <w:shd w:val="clear" w:color="auto" w:fill="auto"/>
            <w:noWrap/>
            <w:vAlign w:val="bottom"/>
          </w:tcPr>
          <w:p w14:paraId="3B20B181" w14:textId="77777777" w:rsidR="00D37B7D" w:rsidRPr="007A52B3" w:rsidRDefault="00D37B7D" w:rsidP="00D37B7D">
            <w:pPr>
              <w:jc w:val="right"/>
              <w:rPr>
                <w:sz w:val="22"/>
                <w:szCs w:val="22"/>
              </w:rPr>
            </w:pPr>
            <w:r w:rsidRPr="007A52B3">
              <w:rPr>
                <w:sz w:val="22"/>
                <w:szCs w:val="22"/>
              </w:rPr>
              <w:t>89 922,7</w:t>
            </w:r>
          </w:p>
        </w:tc>
        <w:tc>
          <w:tcPr>
            <w:tcW w:w="1060" w:type="dxa"/>
            <w:shd w:val="clear" w:color="auto" w:fill="auto"/>
            <w:noWrap/>
            <w:vAlign w:val="bottom"/>
          </w:tcPr>
          <w:p w14:paraId="70466D04" w14:textId="77777777" w:rsidR="00D37B7D" w:rsidRPr="007A52B3" w:rsidRDefault="00D37B7D" w:rsidP="00D37B7D">
            <w:pPr>
              <w:jc w:val="right"/>
              <w:rPr>
                <w:sz w:val="22"/>
                <w:szCs w:val="22"/>
              </w:rPr>
            </w:pPr>
            <w:r w:rsidRPr="007A52B3">
              <w:rPr>
                <w:sz w:val="22"/>
                <w:szCs w:val="22"/>
              </w:rPr>
              <w:t>4 622,2</w:t>
            </w:r>
          </w:p>
        </w:tc>
        <w:tc>
          <w:tcPr>
            <w:tcW w:w="1634" w:type="dxa"/>
            <w:shd w:val="clear" w:color="auto" w:fill="auto"/>
            <w:noWrap/>
            <w:vAlign w:val="bottom"/>
          </w:tcPr>
          <w:p w14:paraId="58D11369" w14:textId="77777777" w:rsidR="00D37B7D" w:rsidRPr="007A52B3" w:rsidRDefault="00D37B7D" w:rsidP="00D37B7D">
            <w:pPr>
              <w:jc w:val="right"/>
              <w:rPr>
                <w:sz w:val="22"/>
                <w:szCs w:val="22"/>
              </w:rPr>
            </w:pPr>
            <w:r w:rsidRPr="007A52B3">
              <w:rPr>
                <w:sz w:val="22"/>
                <w:szCs w:val="22"/>
              </w:rPr>
              <w:t>105,4</w:t>
            </w:r>
          </w:p>
        </w:tc>
      </w:tr>
    </w:tbl>
    <w:p w14:paraId="77269E1D" w14:textId="77777777" w:rsidR="00D37B7D" w:rsidRPr="007A52B3" w:rsidRDefault="00D37B7D" w:rsidP="00D37B7D">
      <w:pPr>
        <w:autoSpaceDE w:val="0"/>
        <w:autoSpaceDN w:val="0"/>
        <w:adjustRightInd w:val="0"/>
        <w:ind w:firstLine="709"/>
        <w:jc w:val="both"/>
        <w:rPr>
          <w:sz w:val="28"/>
          <w:szCs w:val="28"/>
        </w:rPr>
      </w:pPr>
    </w:p>
    <w:p w14:paraId="45B67340" w14:textId="0F170DB2" w:rsidR="00E95925" w:rsidRPr="007A52B3" w:rsidRDefault="00F06444" w:rsidP="00E95925">
      <w:pPr>
        <w:autoSpaceDE w:val="0"/>
        <w:autoSpaceDN w:val="0"/>
        <w:adjustRightInd w:val="0"/>
        <w:ind w:firstLine="709"/>
        <w:jc w:val="both"/>
        <w:rPr>
          <w:sz w:val="28"/>
          <w:szCs w:val="28"/>
        </w:rPr>
      </w:pPr>
      <w:r w:rsidRPr="007A52B3">
        <w:rPr>
          <w:sz w:val="28"/>
          <w:szCs w:val="28"/>
        </w:rPr>
        <w:lastRenderedPageBreak/>
        <w:t>Прир</w:t>
      </w:r>
      <w:r w:rsidR="00E95925" w:rsidRPr="007A52B3">
        <w:rPr>
          <w:sz w:val="28"/>
          <w:szCs w:val="28"/>
        </w:rPr>
        <w:t>ост налоговых доходов в 2024 году к ожидаемому поступлению аналогичных доходов за 2023 год сост</w:t>
      </w:r>
      <w:r w:rsidR="004E6EC2" w:rsidRPr="007A52B3">
        <w:rPr>
          <w:sz w:val="28"/>
          <w:szCs w:val="28"/>
        </w:rPr>
        <w:t>авит 4 622,2 млн.руб. или 5,4 %, из них наибольший – в части налога на доходы физических лиц.</w:t>
      </w:r>
    </w:p>
    <w:p w14:paraId="03703911" w14:textId="77777777" w:rsidR="00E95925" w:rsidRPr="007A52B3" w:rsidRDefault="00E95925" w:rsidP="00E95925"/>
    <w:p w14:paraId="0349FA5A" w14:textId="61F1FECE" w:rsidR="00E95925" w:rsidRPr="007A52B3" w:rsidRDefault="00E95925" w:rsidP="00E95925">
      <w:pPr>
        <w:pStyle w:val="af9"/>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884201" w:rsidRPr="007A52B3">
        <w:rPr>
          <w:b w:val="0"/>
          <w:noProof/>
          <w:szCs w:val="24"/>
        </w:rPr>
        <w:t>28</w:t>
      </w:r>
      <w:r w:rsidRPr="007A52B3">
        <w:rPr>
          <w:b w:val="0"/>
          <w:szCs w:val="24"/>
        </w:rPr>
        <w:fldChar w:fldCharType="end"/>
      </w:r>
      <w:r w:rsidRPr="007A52B3">
        <w:rPr>
          <w:b w:val="0"/>
          <w:szCs w:val="24"/>
        </w:rPr>
        <w:t xml:space="preserve">. </w:t>
      </w:r>
      <w:r w:rsidR="004E6EC2" w:rsidRPr="007A52B3">
        <w:rPr>
          <w:b w:val="0"/>
          <w:szCs w:val="24"/>
        </w:rPr>
        <w:t xml:space="preserve">Изменение поступления </w:t>
      </w:r>
      <w:r w:rsidRPr="007A52B3">
        <w:rPr>
          <w:b w:val="0"/>
          <w:szCs w:val="24"/>
        </w:rPr>
        <w:t>неналоговых доходов в 2024 году к ожидаемому поступлению за 2023 год, млн.руб.</w:t>
      </w:r>
    </w:p>
    <w:tbl>
      <w:tblPr>
        <w:tblW w:w="9356" w:type="dxa"/>
        <w:tblInd w:w="-2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253"/>
        <w:gridCol w:w="1466"/>
        <w:gridCol w:w="1025"/>
        <w:gridCol w:w="1025"/>
        <w:gridCol w:w="1587"/>
      </w:tblGrid>
      <w:tr w:rsidR="007A52B3" w:rsidRPr="007A52B3" w14:paraId="66114EA9" w14:textId="77777777" w:rsidTr="00184561">
        <w:trPr>
          <w:trHeight w:val="434"/>
          <w:tblHeader/>
        </w:trPr>
        <w:tc>
          <w:tcPr>
            <w:tcW w:w="4253" w:type="dxa"/>
            <w:vMerge w:val="restart"/>
            <w:shd w:val="clear" w:color="auto" w:fill="auto"/>
            <w:noWrap/>
            <w:vAlign w:val="center"/>
            <w:hideMark/>
          </w:tcPr>
          <w:p w14:paraId="7E3AC1FE" w14:textId="77777777" w:rsidR="00D37B7D" w:rsidRPr="007A52B3" w:rsidRDefault="00D37B7D" w:rsidP="00D37B7D">
            <w:pPr>
              <w:jc w:val="center"/>
              <w:rPr>
                <w:sz w:val="22"/>
                <w:szCs w:val="22"/>
              </w:rPr>
            </w:pPr>
            <w:r w:rsidRPr="007A52B3">
              <w:rPr>
                <w:sz w:val="22"/>
                <w:szCs w:val="22"/>
              </w:rPr>
              <w:t>Наименование дохода</w:t>
            </w:r>
          </w:p>
          <w:p w14:paraId="2F313978" w14:textId="77777777" w:rsidR="00D37B7D" w:rsidRPr="007A52B3" w:rsidRDefault="00D37B7D" w:rsidP="00D37B7D">
            <w:pPr>
              <w:jc w:val="center"/>
              <w:rPr>
                <w:sz w:val="22"/>
                <w:szCs w:val="22"/>
              </w:rPr>
            </w:pPr>
            <w:r w:rsidRPr="007A52B3">
              <w:rPr>
                <w:sz w:val="22"/>
                <w:szCs w:val="22"/>
              </w:rPr>
              <w:t>(неналоговые)</w:t>
            </w:r>
          </w:p>
        </w:tc>
        <w:tc>
          <w:tcPr>
            <w:tcW w:w="1466" w:type="dxa"/>
            <w:vMerge w:val="restart"/>
            <w:shd w:val="clear" w:color="auto" w:fill="auto"/>
            <w:vAlign w:val="center"/>
            <w:hideMark/>
          </w:tcPr>
          <w:p w14:paraId="0E76754E" w14:textId="429BE2FC" w:rsidR="00D37B7D" w:rsidRPr="007A52B3" w:rsidRDefault="00D37B7D" w:rsidP="00884201">
            <w:pPr>
              <w:jc w:val="center"/>
              <w:rPr>
                <w:sz w:val="22"/>
                <w:szCs w:val="22"/>
              </w:rPr>
            </w:pPr>
            <w:r w:rsidRPr="007A52B3">
              <w:rPr>
                <w:sz w:val="22"/>
                <w:szCs w:val="22"/>
              </w:rPr>
              <w:t>Ожидаемое поступление за 2023 год</w:t>
            </w:r>
          </w:p>
        </w:tc>
        <w:tc>
          <w:tcPr>
            <w:tcW w:w="1025" w:type="dxa"/>
            <w:vMerge w:val="restart"/>
            <w:shd w:val="clear" w:color="auto" w:fill="auto"/>
            <w:vAlign w:val="center"/>
            <w:hideMark/>
          </w:tcPr>
          <w:p w14:paraId="717EFA77" w14:textId="3248CB52" w:rsidR="00D37B7D" w:rsidRPr="007A52B3" w:rsidRDefault="00D37B7D" w:rsidP="00884201">
            <w:pPr>
              <w:jc w:val="center"/>
              <w:rPr>
                <w:sz w:val="22"/>
                <w:szCs w:val="22"/>
              </w:rPr>
            </w:pPr>
            <w:r w:rsidRPr="007A52B3">
              <w:rPr>
                <w:sz w:val="22"/>
                <w:szCs w:val="22"/>
              </w:rPr>
              <w:t>2024 год</w:t>
            </w:r>
          </w:p>
        </w:tc>
        <w:tc>
          <w:tcPr>
            <w:tcW w:w="2612" w:type="dxa"/>
            <w:gridSpan w:val="2"/>
            <w:shd w:val="clear" w:color="auto" w:fill="auto"/>
            <w:vAlign w:val="center"/>
            <w:hideMark/>
          </w:tcPr>
          <w:p w14:paraId="2F5B8BDC" w14:textId="77777777" w:rsidR="00D37B7D" w:rsidRPr="007A52B3" w:rsidRDefault="00D37B7D" w:rsidP="00D37B7D">
            <w:pPr>
              <w:jc w:val="center"/>
              <w:rPr>
                <w:sz w:val="22"/>
                <w:szCs w:val="22"/>
              </w:rPr>
            </w:pPr>
            <w:r w:rsidRPr="007A52B3">
              <w:rPr>
                <w:sz w:val="22"/>
                <w:szCs w:val="22"/>
              </w:rPr>
              <w:t>Отклонение (+), (-)</w:t>
            </w:r>
          </w:p>
        </w:tc>
      </w:tr>
      <w:tr w:rsidR="007A52B3" w:rsidRPr="007A52B3" w14:paraId="182C571E" w14:textId="77777777" w:rsidTr="00184561">
        <w:trPr>
          <w:trHeight w:val="35"/>
          <w:tblHeader/>
        </w:trPr>
        <w:tc>
          <w:tcPr>
            <w:tcW w:w="4253" w:type="dxa"/>
            <w:vMerge/>
            <w:vAlign w:val="center"/>
            <w:hideMark/>
          </w:tcPr>
          <w:p w14:paraId="41039E22" w14:textId="77777777" w:rsidR="00D37B7D" w:rsidRPr="007A52B3" w:rsidRDefault="00D37B7D" w:rsidP="00D37B7D">
            <w:pPr>
              <w:rPr>
                <w:sz w:val="22"/>
                <w:szCs w:val="22"/>
              </w:rPr>
            </w:pPr>
          </w:p>
        </w:tc>
        <w:tc>
          <w:tcPr>
            <w:tcW w:w="1466" w:type="dxa"/>
            <w:vMerge/>
            <w:vAlign w:val="center"/>
            <w:hideMark/>
          </w:tcPr>
          <w:p w14:paraId="42D6580A" w14:textId="77777777" w:rsidR="00D37B7D" w:rsidRPr="007A52B3" w:rsidRDefault="00D37B7D" w:rsidP="00D37B7D">
            <w:pPr>
              <w:rPr>
                <w:sz w:val="22"/>
                <w:szCs w:val="22"/>
              </w:rPr>
            </w:pPr>
          </w:p>
        </w:tc>
        <w:tc>
          <w:tcPr>
            <w:tcW w:w="1025" w:type="dxa"/>
            <w:vMerge/>
            <w:vAlign w:val="center"/>
            <w:hideMark/>
          </w:tcPr>
          <w:p w14:paraId="33FC61BB" w14:textId="77777777" w:rsidR="00D37B7D" w:rsidRPr="007A52B3" w:rsidRDefault="00D37B7D" w:rsidP="00D37B7D">
            <w:pPr>
              <w:rPr>
                <w:sz w:val="22"/>
                <w:szCs w:val="22"/>
              </w:rPr>
            </w:pPr>
          </w:p>
        </w:tc>
        <w:tc>
          <w:tcPr>
            <w:tcW w:w="1025" w:type="dxa"/>
            <w:shd w:val="clear" w:color="auto" w:fill="auto"/>
            <w:vAlign w:val="center"/>
            <w:hideMark/>
          </w:tcPr>
          <w:p w14:paraId="743E2490" w14:textId="77777777" w:rsidR="00D37B7D" w:rsidRPr="007A52B3" w:rsidRDefault="00D37B7D" w:rsidP="00D37B7D">
            <w:pPr>
              <w:jc w:val="center"/>
              <w:rPr>
                <w:sz w:val="22"/>
                <w:szCs w:val="22"/>
              </w:rPr>
            </w:pPr>
            <w:r w:rsidRPr="007A52B3">
              <w:rPr>
                <w:sz w:val="22"/>
                <w:szCs w:val="22"/>
              </w:rPr>
              <w:t>млн.руб.</w:t>
            </w:r>
          </w:p>
        </w:tc>
        <w:tc>
          <w:tcPr>
            <w:tcW w:w="1587" w:type="dxa"/>
            <w:shd w:val="clear" w:color="auto" w:fill="auto"/>
            <w:vAlign w:val="center"/>
            <w:hideMark/>
          </w:tcPr>
          <w:p w14:paraId="0F0D9C28" w14:textId="77777777" w:rsidR="00D37B7D" w:rsidRPr="007A52B3" w:rsidRDefault="00D37B7D" w:rsidP="00D37B7D">
            <w:pPr>
              <w:jc w:val="center"/>
              <w:rPr>
                <w:sz w:val="22"/>
                <w:szCs w:val="22"/>
              </w:rPr>
            </w:pPr>
            <w:r w:rsidRPr="007A52B3">
              <w:rPr>
                <w:sz w:val="22"/>
                <w:szCs w:val="22"/>
              </w:rPr>
              <w:t>%</w:t>
            </w:r>
          </w:p>
        </w:tc>
      </w:tr>
      <w:tr w:rsidR="007A52B3" w:rsidRPr="007A52B3" w14:paraId="4B6B186F" w14:textId="77777777" w:rsidTr="00184561">
        <w:trPr>
          <w:trHeight w:val="70"/>
        </w:trPr>
        <w:tc>
          <w:tcPr>
            <w:tcW w:w="4253" w:type="dxa"/>
            <w:shd w:val="clear" w:color="auto" w:fill="auto"/>
            <w:noWrap/>
            <w:vAlign w:val="center"/>
            <w:hideMark/>
          </w:tcPr>
          <w:p w14:paraId="7816D04B" w14:textId="77777777" w:rsidR="00D37B7D" w:rsidRPr="007A52B3" w:rsidRDefault="00D37B7D" w:rsidP="00D37B7D">
            <w:pPr>
              <w:jc w:val="center"/>
              <w:rPr>
                <w:sz w:val="22"/>
                <w:szCs w:val="22"/>
              </w:rPr>
            </w:pPr>
            <w:r w:rsidRPr="007A52B3">
              <w:rPr>
                <w:sz w:val="22"/>
                <w:szCs w:val="22"/>
              </w:rPr>
              <w:t>А</w:t>
            </w:r>
          </w:p>
        </w:tc>
        <w:tc>
          <w:tcPr>
            <w:tcW w:w="1466" w:type="dxa"/>
            <w:shd w:val="clear" w:color="auto" w:fill="auto"/>
            <w:vAlign w:val="center"/>
            <w:hideMark/>
          </w:tcPr>
          <w:p w14:paraId="1E41C881" w14:textId="77777777" w:rsidR="00D37B7D" w:rsidRPr="007A52B3" w:rsidRDefault="00D37B7D" w:rsidP="00D37B7D">
            <w:pPr>
              <w:jc w:val="center"/>
              <w:rPr>
                <w:sz w:val="22"/>
                <w:szCs w:val="22"/>
              </w:rPr>
            </w:pPr>
            <w:r w:rsidRPr="007A52B3">
              <w:rPr>
                <w:sz w:val="22"/>
                <w:szCs w:val="22"/>
              </w:rPr>
              <w:t>1</w:t>
            </w:r>
          </w:p>
        </w:tc>
        <w:tc>
          <w:tcPr>
            <w:tcW w:w="1025" w:type="dxa"/>
            <w:shd w:val="clear" w:color="auto" w:fill="auto"/>
            <w:vAlign w:val="center"/>
            <w:hideMark/>
          </w:tcPr>
          <w:p w14:paraId="5CB5CF0F" w14:textId="77777777" w:rsidR="00D37B7D" w:rsidRPr="007A52B3" w:rsidRDefault="00D37B7D" w:rsidP="00D37B7D">
            <w:pPr>
              <w:jc w:val="center"/>
              <w:rPr>
                <w:sz w:val="22"/>
                <w:szCs w:val="22"/>
              </w:rPr>
            </w:pPr>
            <w:r w:rsidRPr="007A52B3">
              <w:rPr>
                <w:sz w:val="22"/>
                <w:szCs w:val="22"/>
              </w:rPr>
              <w:t>2</w:t>
            </w:r>
          </w:p>
        </w:tc>
        <w:tc>
          <w:tcPr>
            <w:tcW w:w="1025" w:type="dxa"/>
            <w:shd w:val="clear" w:color="auto" w:fill="auto"/>
            <w:vAlign w:val="center"/>
            <w:hideMark/>
          </w:tcPr>
          <w:p w14:paraId="45D55641" w14:textId="77777777" w:rsidR="00D37B7D" w:rsidRPr="007A52B3" w:rsidRDefault="00D37B7D" w:rsidP="00D37B7D">
            <w:pPr>
              <w:jc w:val="center"/>
              <w:rPr>
                <w:sz w:val="22"/>
                <w:szCs w:val="22"/>
              </w:rPr>
            </w:pPr>
            <w:r w:rsidRPr="007A52B3">
              <w:rPr>
                <w:sz w:val="22"/>
                <w:szCs w:val="22"/>
              </w:rPr>
              <w:t>3=2-1</w:t>
            </w:r>
          </w:p>
        </w:tc>
        <w:tc>
          <w:tcPr>
            <w:tcW w:w="1587" w:type="dxa"/>
            <w:shd w:val="clear" w:color="auto" w:fill="auto"/>
            <w:vAlign w:val="center"/>
            <w:hideMark/>
          </w:tcPr>
          <w:p w14:paraId="245AD35B" w14:textId="77777777" w:rsidR="00D37B7D" w:rsidRPr="007A52B3" w:rsidRDefault="00D37B7D" w:rsidP="00D37B7D">
            <w:pPr>
              <w:ind w:left="-80" w:right="-108"/>
              <w:jc w:val="center"/>
              <w:rPr>
                <w:sz w:val="22"/>
                <w:szCs w:val="22"/>
              </w:rPr>
            </w:pPr>
            <w:r w:rsidRPr="007A52B3">
              <w:rPr>
                <w:sz w:val="22"/>
                <w:szCs w:val="22"/>
              </w:rPr>
              <w:t>4=2/1*100-100</w:t>
            </w:r>
          </w:p>
        </w:tc>
      </w:tr>
      <w:tr w:rsidR="007A52B3" w:rsidRPr="007A52B3" w14:paraId="758B9212" w14:textId="77777777" w:rsidTr="00184561">
        <w:trPr>
          <w:trHeight w:val="573"/>
        </w:trPr>
        <w:tc>
          <w:tcPr>
            <w:tcW w:w="4253" w:type="dxa"/>
            <w:shd w:val="clear" w:color="auto" w:fill="auto"/>
            <w:hideMark/>
          </w:tcPr>
          <w:p w14:paraId="66953403" w14:textId="77777777" w:rsidR="00D37B7D" w:rsidRPr="007A52B3" w:rsidRDefault="00D37B7D" w:rsidP="00D37B7D">
            <w:pPr>
              <w:rPr>
                <w:sz w:val="22"/>
                <w:szCs w:val="22"/>
              </w:rPr>
            </w:pPr>
            <w:r w:rsidRPr="007A52B3">
              <w:rPr>
                <w:sz w:val="22"/>
                <w:szCs w:val="22"/>
              </w:rPr>
              <w:t xml:space="preserve">Доходы от использования имущества, находящегося в государственной собственности </w:t>
            </w:r>
          </w:p>
        </w:tc>
        <w:tc>
          <w:tcPr>
            <w:tcW w:w="1466" w:type="dxa"/>
            <w:shd w:val="clear" w:color="auto" w:fill="auto"/>
            <w:vAlign w:val="bottom"/>
            <w:hideMark/>
          </w:tcPr>
          <w:p w14:paraId="04F94131" w14:textId="77777777" w:rsidR="00D37B7D" w:rsidRPr="007A52B3" w:rsidRDefault="00D37B7D" w:rsidP="00D37B7D">
            <w:pPr>
              <w:jc w:val="right"/>
              <w:rPr>
                <w:sz w:val="22"/>
                <w:szCs w:val="22"/>
              </w:rPr>
            </w:pPr>
            <w:r w:rsidRPr="007A52B3">
              <w:rPr>
                <w:sz w:val="22"/>
                <w:szCs w:val="22"/>
              </w:rPr>
              <w:t xml:space="preserve">77,6 </w:t>
            </w:r>
          </w:p>
        </w:tc>
        <w:tc>
          <w:tcPr>
            <w:tcW w:w="1025" w:type="dxa"/>
            <w:shd w:val="clear" w:color="auto" w:fill="auto"/>
            <w:vAlign w:val="bottom"/>
            <w:hideMark/>
          </w:tcPr>
          <w:p w14:paraId="6946B011" w14:textId="77777777" w:rsidR="00D37B7D" w:rsidRPr="007A52B3" w:rsidRDefault="00D37B7D" w:rsidP="00D37B7D">
            <w:pPr>
              <w:jc w:val="right"/>
              <w:rPr>
                <w:sz w:val="22"/>
                <w:szCs w:val="22"/>
              </w:rPr>
            </w:pPr>
            <w:r w:rsidRPr="007A52B3">
              <w:rPr>
                <w:sz w:val="22"/>
                <w:szCs w:val="22"/>
              </w:rPr>
              <w:t xml:space="preserve">43,7 </w:t>
            </w:r>
          </w:p>
        </w:tc>
        <w:tc>
          <w:tcPr>
            <w:tcW w:w="1025" w:type="dxa"/>
            <w:shd w:val="clear" w:color="auto" w:fill="auto"/>
            <w:vAlign w:val="bottom"/>
            <w:hideMark/>
          </w:tcPr>
          <w:p w14:paraId="57DD7004" w14:textId="77777777" w:rsidR="00D37B7D" w:rsidRPr="007A52B3" w:rsidRDefault="00D37B7D" w:rsidP="00D37B7D">
            <w:pPr>
              <w:jc w:val="right"/>
              <w:rPr>
                <w:sz w:val="22"/>
                <w:szCs w:val="22"/>
              </w:rPr>
            </w:pPr>
            <w:r w:rsidRPr="007A52B3">
              <w:rPr>
                <w:sz w:val="22"/>
                <w:szCs w:val="22"/>
              </w:rPr>
              <w:t xml:space="preserve">-33,9 </w:t>
            </w:r>
          </w:p>
        </w:tc>
        <w:tc>
          <w:tcPr>
            <w:tcW w:w="1587" w:type="dxa"/>
            <w:shd w:val="clear" w:color="auto" w:fill="auto"/>
            <w:noWrap/>
            <w:vAlign w:val="bottom"/>
            <w:hideMark/>
          </w:tcPr>
          <w:p w14:paraId="651F1C3F" w14:textId="77777777" w:rsidR="00D37B7D" w:rsidRPr="007A52B3" w:rsidRDefault="00D37B7D" w:rsidP="00D37B7D">
            <w:pPr>
              <w:jc w:val="right"/>
              <w:rPr>
                <w:sz w:val="22"/>
                <w:szCs w:val="22"/>
              </w:rPr>
            </w:pPr>
            <w:r w:rsidRPr="007A52B3">
              <w:rPr>
                <w:sz w:val="22"/>
                <w:szCs w:val="22"/>
              </w:rPr>
              <w:t xml:space="preserve">-43,7 </w:t>
            </w:r>
          </w:p>
        </w:tc>
      </w:tr>
      <w:tr w:rsidR="007A52B3" w:rsidRPr="007A52B3" w14:paraId="60C19027" w14:textId="77777777" w:rsidTr="00184561">
        <w:trPr>
          <w:trHeight w:val="230"/>
        </w:trPr>
        <w:tc>
          <w:tcPr>
            <w:tcW w:w="4253" w:type="dxa"/>
            <w:shd w:val="clear" w:color="auto" w:fill="auto"/>
            <w:vAlign w:val="bottom"/>
            <w:hideMark/>
          </w:tcPr>
          <w:p w14:paraId="066FC00B" w14:textId="77777777" w:rsidR="00D37B7D" w:rsidRPr="007A52B3" w:rsidRDefault="00D37B7D" w:rsidP="00D37B7D">
            <w:pPr>
              <w:rPr>
                <w:sz w:val="22"/>
                <w:szCs w:val="22"/>
              </w:rPr>
            </w:pPr>
            <w:r w:rsidRPr="007A52B3">
              <w:rPr>
                <w:sz w:val="22"/>
                <w:szCs w:val="22"/>
              </w:rPr>
              <w:t xml:space="preserve">Платежи при пользовании природными ресурсами </w:t>
            </w:r>
          </w:p>
        </w:tc>
        <w:tc>
          <w:tcPr>
            <w:tcW w:w="1466" w:type="dxa"/>
            <w:shd w:val="clear" w:color="auto" w:fill="auto"/>
            <w:vAlign w:val="bottom"/>
            <w:hideMark/>
          </w:tcPr>
          <w:p w14:paraId="08271115" w14:textId="77777777" w:rsidR="00D37B7D" w:rsidRPr="007A52B3" w:rsidRDefault="00D37B7D" w:rsidP="00D37B7D">
            <w:pPr>
              <w:jc w:val="right"/>
              <w:rPr>
                <w:sz w:val="22"/>
                <w:szCs w:val="22"/>
              </w:rPr>
            </w:pPr>
            <w:r w:rsidRPr="007A52B3">
              <w:rPr>
                <w:sz w:val="22"/>
                <w:szCs w:val="22"/>
              </w:rPr>
              <w:t xml:space="preserve">1 177,4 </w:t>
            </w:r>
          </w:p>
        </w:tc>
        <w:tc>
          <w:tcPr>
            <w:tcW w:w="1025" w:type="dxa"/>
            <w:shd w:val="clear" w:color="auto" w:fill="auto"/>
            <w:vAlign w:val="bottom"/>
            <w:hideMark/>
          </w:tcPr>
          <w:p w14:paraId="5DC7171D" w14:textId="77777777" w:rsidR="00D37B7D" w:rsidRPr="007A52B3" w:rsidRDefault="00D37B7D" w:rsidP="00D37B7D">
            <w:pPr>
              <w:jc w:val="right"/>
              <w:rPr>
                <w:sz w:val="22"/>
                <w:szCs w:val="22"/>
              </w:rPr>
            </w:pPr>
            <w:r w:rsidRPr="007A52B3">
              <w:rPr>
                <w:sz w:val="22"/>
                <w:szCs w:val="22"/>
              </w:rPr>
              <w:t xml:space="preserve">1 372,4 </w:t>
            </w:r>
          </w:p>
        </w:tc>
        <w:tc>
          <w:tcPr>
            <w:tcW w:w="1025" w:type="dxa"/>
            <w:shd w:val="clear" w:color="auto" w:fill="auto"/>
            <w:vAlign w:val="bottom"/>
            <w:hideMark/>
          </w:tcPr>
          <w:p w14:paraId="39CE8E20" w14:textId="77777777" w:rsidR="00D37B7D" w:rsidRPr="007A52B3" w:rsidRDefault="00D37B7D" w:rsidP="00D37B7D">
            <w:pPr>
              <w:jc w:val="right"/>
              <w:rPr>
                <w:sz w:val="22"/>
                <w:szCs w:val="22"/>
              </w:rPr>
            </w:pPr>
            <w:r w:rsidRPr="007A52B3">
              <w:rPr>
                <w:sz w:val="22"/>
                <w:szCs w:val="22"/>
              </w:rPr>
              <w:t xml:space="preserve">195,0 </w:t>
            </w:r>
          </w:p>
        </w:tc>
        <w:tc>
          <w:tcPr>
            <w:tcW w:w="1587" w:type="dxa"/>
            <w:shd w:val="clear" w:color="auto" w:fill="auto"/>
            <w:noWrap/>
            <w:vAlign w:val="bottom"/>
            <w:hideMark/>
          </w:tcPr>
          <w:p w14:paraId="442F2C41" w14:textId="77777777" w:rsidR="00D37B7D" w:rsidRPr="007A52B3" w:rsidRDefault="00D37B7D" w:rsidP="00D37B7D">
            <w:pPr>
              <w:jc w:val="right"/>
              <w:rPr>
                <w:sz w:val="22"/>
                <w:szCs w:val="22"/>
              </w:rPr>
            </w:pPr>
            <w:r w:rsidRPr="007A52B3">
              <w:rPr>
                <w:sz w:val="22"/>
                <w:szCs w:val="22"/>
              </w:rPr>
              <w:t xml:space="preserve">+16,6 </w:t>
            </w:r>
          </w:p>
        </w:tc>
      </w:tr>
      <w:tr w:rsidR="007A52B3" w:rsidRPr="007A52B3" w14:paraId="4D87F7FB" w14:textId="77777777" w:rsidTr="00184561">
        <w:trPr>
          <w:trHeight w:val="280"/>
        </w:trPr>
        <w:tc>
          <w:tcPr>
            <w:tcW w:w="4253" w:type="dxa"/>
            <w:shd w:val="clear" w:color="auto" w:fill="auto"/>
            <w:vAlign w:val="bottom"/>
            <w:hideMark/>
          </w:tcPr>
          <w:p w14:paraId="7CC42080" w14:textId="77777777" w:rsidR="00D37B7D" w:rsidRPr="007A52B3" w:rsidRDefault="00D37B7D" w:rsidP="00D37B7D">
            <w:pPr>
              <w:rPr>
                <w:sz w:val="22"/>
                <w:szCs w:val="22"/>
              </w:rPr>
            </w:pPr>
            <w:r w:rsidRPr="007A52B3">
              <w:rPr>
                <w:sz w:val="22"/>
                <w:szCs w:val="22"/>
              </w:rPr>
              <w:t>Доходы от оказания платных услуг и компенсации затрат государства</w:t>
            </w:r>
          </w:p>
        </w:tc>
        <w:tc>
          <w:tcPr>
            <w:tcW w:w="1466" w:type="dxa"/>
            <w:shd w:val="clear" w:color="auto" w:fill="auto"/>
            <w:vAlign w:val="bottom"/>
            <w:hideMark/>
          </w:tcPr>
          <w:p w14:paraId="0B1FC3C4" w14:textId="77777777" w:rsidR="00D37B7D" w:rsidRPr="007A52B3" w:rsidRDefault="00D37B7D" w:rsidP="00D37B7D">
            <w:pPr>
              <w:jc w:val="right"/>
              <w:rPr>
                <w:sz w:val="22"/>
                <w:szCs w:val="22"/>
              </w:rPr>
            </w:pPr>
            <w:r w:rsidRPr="007A52B3">
              <w:rPr>
                <w:sz w:val="22"/>
                <w:szCs w:val="22"/>
              </w:rPr>
              <w:t xml:space="preserve">208,0 </w:t>
            </w:r>
          </w:p>
        </w:tc>
        <w:tc>
          <w:tcPr>
            <w:tcW w:w="1025" w:type="dxa"/>
            <w:shd w:val="clear" w:color="auto" w:fill="auto"/>
            <w:vAlign w:val="bottom"/>
            <w:hideMark/>
          </w:tcPr>
          <w:p w14:paraId="5CA5F404" w14:textId="77777777" w:rsidR="00D37B7D" w:rsidRPr="007A52B3" w:rsidRDefault="00D37B7D" w:rsidP="00D37B7D">
            <w:pPr>
              <w:jc w:val="right"/>
              <w:rPr>
                <w:sz w:val="22"/>
                <w:szCs w:val="22"/>
              </w:rPr>
            </w:pPr>
            <w:r w:rsidRPr="007A52B3">
              <w:rPr>
                <w:sz w:val="22"/>
                <w:szCs w:val="22"/>
              </w:rPr>
              <w:t xml:space="preserve">151,5 </w:t>
            </w:r>
          </w:p>
        </w:tc>
        <w:tc>
          <w:tcPr>
            <w:tcW w:w="1025" w:type="dxa"/>
            <w:shd w:val="clear" w:color="auto" w:fill="auto"/>
            <w:vAlign w:val="bottom"/>
            <w:hideMark/>
          </w:tcPr>
          <w:p w14:paraId="658F3809" w14:textId="77777777" w:rsidR="00D37B7D" w:rsidRPr="007A52B3" w:rsidRDefault="00D37B7D" w:rsidP="00D37B7D">
            <w:pPr>
              <w:jc w:val="right"/>
              <w:rPr>
                <w:sz w:val="22"/>
                <w:szCs w:val="22"/>
              </w:rPr>
            </w:pPr>
            <w:r w:rsidRPr="007A52B3">
              <w:rPr>
                <w:sz w:val="22"/>
                <w:szCs w:val="22"/>
              </w:rPr>
              <w:t xml:space="preserve">-56,5 </w:t>
            </w:r>
          </w:p>
        </w:tc>
        <w:tc>
          <w:tcPr>
            <w:tcW w:w="1587" w:type="dxa"/>
            <w:shd w:val="clear" w:color="auto" w:fill="auto"/>
            <w:noWrap/>
            <w:vAlign w:val="bottom"/>
            <w:hideMark/>
          </w:tcPr>
          <w:p w14:paraId="42659167" w14:textId="77777777" w:rsidR="00D37B7D" w:rsidRPr="007A52B3" w:rsidRDefault="00D37B7D" w:rsidP="00D37B7D">
            <w:pPr>
              <w:jc w:val="right"/>
              <w:rPr>
                <w:sz w:val="22"/>
                <w:szCs w:val="22"/>
              </w:rPr>
            </w:pPr>
            <w:r w:rsidRPr="007A52B3">
              <w:rPr>
                <w:sz w:val="22"/>
                <w:szCs w:val="22"/>
              </w:rPr>
              <w:t xml:space="preserve">-27,2 </w:t>
            </w:r>
          </w:p>
        </w:tc>
      </w:tr>
      <w:tr w:rsidR="007A52B3" w:rsidRPr="007A52B3" w14:paraId="4D5CB7FC" w14:textId="77777777" w:rsidTr="00184561">
        <w:trPr>
          <w:trHeight w:val="329"/>
        </w:trPr>
        <w:tc>
          <w:tcPr>
            <w:tcW w:w="4253" w:type="dxa"/>
            <w:shd w:val="clear" w:color="auto" w:fill="auto"/>
            <w:vAlign w:val="bottom"/>
            <w:hideMark/>
          </w:tcPr>
          <w:p w14:paraId="744130AC" w14:textId="77777777" w:rsidR="00D37B7D" w:rsidRPr="007A52B3" w:rsidRDefault="00D37B7D" w:rsidP="00D37B7D">
            <w:pPr>
              <w:rPr>
                <w:sz w:val="22"/>
                <w:szCs w:val="22"/>
              </w:rPr>
            </w:pPr>
            <w:r w:rsidRPr="007A52B3">
              <w:rPr>
                <w:sz w:val="22"/>
                <w:szCs w:val="22"/>
              </w:rPr>
              <w:t xml:space="preserve">Доходы от продажи материальных и нематериальных активов </w:t>
            </w:r>
          </w:p>
        </w:tc>
        <w:tc>
          <w:tcPr>
            <w:tcW w:w="1466" w:type="dxa"/>
            <w:shd w:val="clear" w:color="auto" w:fill="auto"/>
            <w:vAlign w:val="bottom"/>
            <w:hideMark/>
          </w:tcPr>
          <w:p w14:paraId="03F5242F" w14:textId="77777777" w:rsidR="00D37B7D" w:rsidRPr="007A52B3" w:rsidRDefault="00D37B7D" w:rsidP="00D37B7D">
            <w:pPr>
              <w:jc w:val="right"/>
              <w:rPr>
                <w:sz w:val="22"/>
                <w:szCs w:val="22"/>
              </w:rPr>
            </w:pPr>
            <w:r w:rsidRPr="007A52B3">
              <w:rPr>
                <w:sz w:val="22"/>
                <w:szCs w:val="22"/>
              </w:rPr>
              <w:t xml:space="preserve">13,2 </w:t>
            </w:r>
          </w:p>
        </w:tc>
        <w:tc>
          <w:tcPr>
            <w:tcW w:w="1025" w:type="dxa"/>
            <w:shd w:val="clear" w:color="auto" w:fill="auto"/>
            <w:vAlign w:val="bottom"/>
            <w:hideMark/>
          </w:tcPr>
          <w:p w14:paraId="6E79CF8D" w14:textId="77777777" w:rsidR="00D37B7D" w:rsidRPr="007A52B3" w:rsidRDefault="00D37B7D" w:rsidP="00D37B7D">
            <w:pPr>
              <w:jc w:val="right"/>
              <w:rPr>
                <w:sz w:val="22"/>
                <w:szCs w:val="22"/>
              </w:rPr>
            </w:pPr>
            <w:r w:rsidRPr="007A52B3">
              <w:rPr>
                <w:sz w:val="22"/>
                <w:szCs w:val="22"/>
              </w:rPr>
              <w:t xml:space="preserve">8,7 </w:t>
            </w:r>
          </w:p>
        </w:tc>
        <w:tc>
          <w:tcPr>
            <w:tcW w:w="1025" w:type="dxa"/>
            <w:shd w:val="clear" w:color="auto" w:fill="auto"/>
            <w:vAlign w:val="bottom"/>
            <w:hideMark/>
          </w:tcPr>
          <w:p w14:paraId="521C4211" w14:textId="77777777" w:rsidR="00D37B7D" w:rsidRPr="007A52B3" w:rsidRDefault="00D37B7D" w:rsidP="00D37B7D">
            <w:pPr>
              <w:jc w:val="right"/>
              <w:rPr>
                <w:sz w:val="22"/>
                <w:szCs w:val="22"/>
              </w:rPr>
            </w:pPr>
            <w:r w:rsidRPr="007A52B3">
              <w:rPr>
                <w:sz w:val="22"/>
                <w:szCs w:val="22"/>
              </w:rPr>
              <w:t xml:space="preserve">-4,5 </w:t>
            </w:r>
          </w:p>
        </w:tc>
        <w:tc>
          <w:tcPr>
            <w:tcW w:w="1587" w:type="dxa"/>
            <w:shd w:val="clear" w:color="auto" w:fill="auto"/>
            <w:noWrap/>
            <w:vAlign w:val="bottom"/>
            <w:hideMark/>
          </w:tcPr>
          <w:p w14:paraId="211F6B1B" w14:textId="77777777" w:rsidR="00D37B7D" w:rsidRPr="007A52B3" w:rsidRDefault="00D37B7D" w:rsidP="00D37B7D">
            <w:pPr>
              <w:jc w:val="right"/>
              <w:rPr>
                <w:sz w:val="22"/>
                <w:szCs w:val="22"/>
              </w:rPr>
            </w:pPr>
            <w:r w:rsidRPr="007A52B3">
              <w:rPr>
                <w:sz w:val="22"/>
                <w:szCs w:val="22"/>
              </w:rPr>
              <w:t xml:space="preserve">-34,1 </w:t>
            </w:r>
          </w:p>
        </w:tc>
      </w:tr>
      <w:tr w:rsidR="007A52B3" w:rsidRPr="007A52B3" w14:paraId="4B34595B" w14:textId="77777777" w:rsidTr="00184561">
        <w:trPr>
          <w:trHeight w:val="109"/>
        </w:trPr>
        <w:tc>
          <w:tcPr>
            <w:tcW w:w="4253" w:type="dxa"/>
            <w:shd w:val="clear" w:color="auto" w:fill="auto"/>
            <w:vAlign w:val="bottom"/>
            <w:hideMark/>
          </w:tcPr>
          <w:p w14:paraId="790B1BD4" w14:textId="77777777" w:rsidR="00D37B7D" w:rsidRPr="007A52B3" w:rsidRDefault="00D37B7D" w:rsidP="00D37B7D">
            <w:pPr>
              <w:rPr>
                <w:sz w:val="22"/>
                <w:szCs w:val="22"/>
              </w:rPr>
            </w:pPr>
            <w:r w:rsidRPr="007A52B3">
              <w:rPr>
                <w:sz w:val="22"/>
                <w:szCs w:val="22"/>
              </w:rPr>
              <w:t>Административные платежи и сборы</w:t>
            </w:r>
          </w:p>
        </w:tc>
        <w:tc>
          <w:tcPr>
            <w:tcW w:w="1466" w:type="dxa"/>
            <w:shd w:val="clear" w:color="auto" w:fill="auto"/>
            <w:vAlign w:val="bottom"/>
            <w:hideMark/>
          </w:tcPr>
          <w:p w14:paraId="3A3799B0" w14:textId="77777777" w:rsidR="00D37B7D" w:rsidRPr="007A52B3" w:rsidRDefault="00D37B7D" w:rsidP="00D37B7D">
            <w:pPr>
              <w:jc w:val="right"/>
              <w:rPr>
                <w:sz w:val="22"/>
                <w:szCs w:val="22"/>
              </w:rPr>
            </w:pPr>
            <w:r w:rsidRPr="007A52B3">
              <w:rPr>
                <w:sz w:val="22"/>
                <w:szCs w:val="22"/>
              </w:rPr>
              <w:t xml:space="preserve">0,7 </w:t>
            </w:r>
          </w:p>
        </w:tc>
        <w:tc>
          <w:tcPr>
            <w:tcW w:w="1025" w:type="dxa"/>
            <w:shd w:val="clear" w:color="auto" w:fill="auto"/>
            <w:vAlign w:val="bottom"/>
            <w:hideMark/>
          </w:tcPr>
          <w:p w14:paraId="020FD094" w14:textId="77777777" w:rsidR="00D37B7D" w:rsidRPr="007A52B3" w:rsidRDefault="00D37B7D" w:rsidP="00D37B7D">
            <w:pPr>
              <w:jc w:val="right"/>
              <w:rPr>
                <w:sz w:val="22"/>
                <w:szCs w:val="22"/>
              </w:rPr>
            </w:pPr>
            <w:r w:rsidRPr="007A52B3">
              <w:rPr>
                <w:sz w:val="22"/>
                <w:szCs w:val="22"/>
              </w:rPr>
              <w:t xml:space="preserve">0,1 </w:t>
            </w:r>
          </w:p>
        </w:tc>
        <w:tc>
          <w:tcPr>
            <w:tcW w:w="1025" w:type="dxa"/>
            <w:shd w:val="clear" w:color="auto" w:fill="auto"/>
            <w:vAlign w:val="bottom"/>
            <w:hideMark/>
          </w:tcPr>
          <w:p w14:paraId="33C176DD" w14:textId="77777777" w:rsidR="00D37B7D" w:rsidRPr="007A52B3" w:rsidRDefault="00D37B7D" w:rsidP="00D37B7D">
            <w:pPr>
              <w:jc w:val="right"/>
              <w:rPr>
                <w:sz w:val="22"/>
                <w:szCs w:val="22"/>
              </w:rPr>
            </w:pPr>
            <w:r w:rsidRPr="007A52B3">
              <w:rPr>
                <w:sz w:val="22"/>
                <w:szCs w:val="22"/>
              </w:rPr>
              <w:t xml:space="preserve">-0,6 </w:t>
            </w:r>
          </w:p>
        </w:tc>
        <w:tc>
          <w:tcPr>
            <w:tcW w:w="1587" w:type="dxa"/>
            <w:shd w:val="clear" w:color="auto" w:fill="auto"/>
            <w:noWrap/>
            <w:vAlign w:val="bottom"/>
            <w:hideMark/>
          </w:tcPr>
          <w:p w14:paraId="1FF9BF80" w14:textId="77777777" w:rsidR="00D37B7D" w:rsidRPr="007A52B3" w:rsidRDefault="00D37B7D" w:rsidP="00D37B7D">
            <w:pPr>
              <w:jc w:val="right"/>
              <w:rPr>
                <w:sz w:val="22"/>
                <w:szCs w:val="22"/>
              </w:rPr>
            </w:pPr>
            <w:r w:rsidRPr="007A52B3">
              <w:rPr>
                <w:sz w:val="22"/>
                <w:szCs w:val="22"/>
              </w:rPr>
              <w:t xml:space="preserve">-85,7 </w:t>
            </w:r>
          </w:p>
        </w:tc>
      </w:tr>
      <w:tr w:rsidR="007A52B3" w:rsidRPr="007A52B3" w14:paraId="4FE70EAC" w14:textId="77777777" w:rsidTr="00184561">
        <w:trPr>
          <w:trHeight w:val="100"/>
        </w:trPr>
        <w:tc>
          <w:tcPr>
            <w:tcW w:w="4253" w:type="dxa"/>
            <w:shd w:val="clear" w:color="auto" w:fill="auto"/>
            <w:vAlign w:val="bottom"/>
            <w:hideMark/>
          </w:tcPr>
          <w:p w14:paraId="3254D951" w14:textId="77777777" w:rsidR="00D37B7D" w:rsidRPr="007A52B3" w:rsidRDefault="00D37B7D" w:rsidP="00D37B7D">
            <w:pPr>
              <w:rPr>
                <w:sz w:val="22"/>
                <w:szCs w:val="22"/>
              </w:rPr>
            </w:pPr>
            <w:r w:rsidRPr="007A52B3">
              <w:rPr>
                <w:sz w:val="22"/>
                <w:szCs w:val="22"/>
              </w:rPr>
              <w:t xml:space="preserve">Штрафы, санкции, возмещение ущерба </w:t>
            </w:r>
          </w:p>
        </w:tc>
        <w:tc>
          <w:tcPr>
            <w:tcW w:w="1466" w:type="dxa"/>
            <w:shd w:val="clear" w:color="auto" w:fill="auto"/>
            <w:vAlign w:val="bottom"/>
            <w:hideMark/>
          </w:tcPr>
          <w:p w14:paraId="7C21C96B" w14:textId="77777777" w:rsidR="00D37B7D" w:rsidRPr="007A52B3" w:rsidRDefault="00D37B7D" w:rsidP="00D37B7D">
            <w:pPr>
              <w:jc w:val="right"/>
              <w:rPr>
                <w:sz w:val="22"/>
                <w:szCs w:val="22"/>
              </w:rPr>
            </w:pPr>
            <w:r w:rsidRPr="007A52B3">
              <w:rPr>
                <w:sz w:val="22"/>
                <w:szCs w:val="22"/>
              </w:rPr>
              <w:t xml:space="preserve">560,9 </w:t>
            </w:r>
          </w:p>
        </w:tc>
        <w:tc>
          <w:tcPr>
            <w:tcW w:w="1025" w:type="dxa"/>
            <w:shd w:val="clear" w:color="auto" w:fill="auto"/>
            <w:vAlign w:val="bottom"/>
            <w:hideMark/>
          </w:tcPr>
          <w:p w14:paraId="37391BA3" w14:textId="77777777" w:rsidR="00D37B7D" w:rsidRPr="007A52B3" w:rsidRDefault="00D37B7D" w:rsidP="00D37B7D">
            <w:pPr>
              <w:jc w:val="right"/>
              <w:rPr>
                <w:sz w:val="22"/>
                <w:szCs w:val="22"/>
              </w:rPr>
            </w:pPr>
            <w:r w:rsidRPr="007A52B3">
              <w:rPr>
                <w:sz w:val="22"/>
                <w:szCs w:val="22"/>
              </w:rPr>
              <w:t xml:space="preserve">771,3 </w:t>
            </w:r>
          </w:p>
        </w:tc>
        <w:tc>
          <w:tcPr>
            <w:tcW w:w="1025" w:type="dxa"/>
            <w:shd w:val="clear" w:color="auto" w:fill="auto"/>
            <w:vAlign w:val="bottom"/>
            <w:hideMark/>
          </w:tcPr>
          <w:p w14:paraId="24E6092B" w14:textId="77777777" w:rsidR="00D37B7D" w:rsidRPr="007A52B3" w:rsidRDefault="00D37B7D" w:rsidP="00D37B7D">
            <w:pPr>
              <w:jc w:val="right"/>
              <w:rPr>
                <w:sz w:val="22"/>
                <w:szCs w:val="22"/>
              </w:rPr>
            </w:pPr>
            <w:r w:rsidRPr="007A52B3">
              <w:rPr>
                <w:sz w:val="22"/>
                <w:szCs w:val="22"/>
              </w:rPr>
              <w:t xml:space="preserve">210,4 </w:t>
            </w:r>
          </w:p>
        </w:tc>
        <w:tc>
          <w:tcPr>
            <w:tcW w:w="1587" w:type="dxa"/>
            <w:shd w:val="clear" w:color="auto" w:fill="auto"/>
            <w:noWrap/>
            <w:vAlign w:val="bottom"/>
            <w:hideMark/>
          </w:tcPr>
          <w:p w14:paraId="27FA7F01" w14:textId="77777777" w:rsidR="00D37B7D" w:rsidRPr="007A52B3" w:rsidRDefault="00D37B7D" w:rsidP="00D37B7D">
            <w:pPr>
              <w:jc w:val="right"/>
              <w:rPr>
                <w:sz w:val="22"/>
                <w:szCs w:val="22"/>
              </w:rPr>
            </w:pPr>
            <w:r w:rsidRPr="007A52B3">
              <w:rPr>
                <w:sz w:val="22"/>
                <w:szCs w:val="22"/>
              </w:rPr>
              <w:t>в 1,3 раза</w:t>
            </w:r>
          </w:p>
        </w:tc>
      </w:tr>
      <w:tr w:rsidR="007A52B3" w:rsidRPr="007A52B3" w14:paraId="3560C819" w14:textId="77777777" w:rsidTr="00184561">
        <w:trPr>
          <w:trHeight w:val="207"/>
        </w:trPr>
        <w:tc>
          <w:tcPr>
            <w:tcW w:w="4253" w:type="dxa"/>
            <w:shd w:val="clear" w:color="auto" w:fill="auto"/>
            <w:vAlign w:val="center"/>
          </w:tcPr>
          <w:p w14:paraId="6E2AB6FF" w14:textId="77777777" w:rsidR="00D37B7D" w:rsidRPr="007A52B3" w:rsidRDefault="00D37B7D" w:rsidP="00D37B7D">
            <w:pPr>
              <w:rPr>
                <w:sz w:val="22"/>
                <w:szCs w:val="22"/>
              </w:rPr>
            </w:pPr>
            <w:r w:rsidRPr="007A52B3">
              <w:rPr>
                <w:sz w:val="22"/>
                <w:szCs w:val="22"/>
              </w:rPr>
              <w:t>Итого</w:t>
            </w:r>
          </w:p>
        </w:tc>
        <w:tc>
          <w:tcPr>
            <w:tcW w:w="1466" w:type="dxa"/>
            <w:shd w:val="clear" w:color="auto" w:fill="auto"/>
            <w:vAlign w:val="bottom"/>
          </w:tcPr>
          <w:p w14:paraId="77BB3EA8" w14:textId="77777777" w:rsidR="00D37B7D" w:rsidRPr="007A52B3" w:rsidRDefault="00D37B7D" w:rsidP="00D37B7D">
            <w:pPr>
              <w:jc w:val="right"/>
              <w:rPr>
                <w:sz w:val="22"/>
                <w:szCs w:val="22"/>
              </w:rPr>
            </w:pPr>
            <w:r w:rsidRPr="007A52B3">
              <w:rPr>
                <w:sz w:val="22"/>
                <w:szCs w:val="22"/>
              </w:rPr>
              <w:t>2 037,8</w:t>
            </w:r>
          </w:p>
        </w:tc>
        <w:tc>
          <w:tcPr>
            <w:tcW w:w="1025" w:type="dxa"/>
            <w:shd w:val="clear" w:color="auto" w:fill="auto"/>
            <w:vAlign w:val="bottom"/>
          </w:tcPr>
          <w:p w14:paraId="655FB421" w14:textId="77777777" w:rsidR="00D37B7D" w:rsidRPr="007A52B3" w:rsidRDefault="00D37B7D" w:rsidP="00D37B7D">
            <w:pPr>
              <w:jc w:val="right"/>
              <w:rPr>
                <w:sz w:val="22"/>
                <w:szCs w:val="22"/>
              </w:rPr>
            </w:pPr>
            <w:r w:rsidRPr="007A52B3">
              <w:rPr>
                <w:sz w:val="22"/>
                <w:szCs w:val="22"/>
              </w:rPr>
              <w:t>2 347,7</w:t>
            </w:r>
          </w:p>
        </w:tc>
        <w:tc>
          <w:tcPr>
            <w:tcW w:w="1025" w:type="dxa"/>
            <w:shd w:val="clear" w:color="auto" w:fill="auto"/>
            <w:vAlign w:val="bottom"/>
          </w:tcPr>
          <w:p w14:paraId="238E54FE" w14:textId="77777777" w:rsidR="00D37B7D" w:rsidRPr="007A52B3" w:rsidRDefault="00D37B7D" w:rsidP="00D37B7D">
            <w:pPr>
              <w:jc w:val="right"/>
              <w:rPr>
                <w:sz w:val="22"/>
                <w:szCs w:val="22"/>
              </w:rPr>
            </w:pPr>
            <w:r w:rsidRPr="007A52B3">
              <w:rPr>
                <w:sz w:val="22"/>
                <w:szCs w:val="22"/>
              </w:rPr>
              <w:t>309,9</w:t>
            </w:r>
          </w:p>
        </w:tc>
        <w:tc>
          <w:tcPr>
            <w:tcW w:w="1587" w:type="dxa"/>
            <w:shd w:val="clear" w:color="auto" w:fill="auto"/>
            <w:noWrap/>
            <w:vAlign w:val="bottom"/>
          </w:tcPr>
          <w:p w14:paraId="265F698B" w14:textId="77777777" w:rsidR="00D37B7D" w:rsidRPr="007A52B3" w:rsidRDefault="00D37B7D" w:rsidP="00D37B7D">
            <w:pPr>
              <w:jc w:val="right"/>
              <w:rPr>
                <w:sz w:val="22"/>
                <w:szCs w:val="22"/>
              </w:rPr>
            </w:pPr>
            <w:r w:rsidRPr="007A52B3">
              <w:rPr>
                <w:sz w:val="22"/>
                <w:szCs w:val="22"/>
              </w:rPr>
              <w:t>115,2</w:t>
            </w:r>
          </w:p>
        </w:tc>
      </w:tr>
    </w:tbl>
    <w:p w14:paraId="5CE92F50" w14:textId="77777777" w:rsidR="00D37B7D" w:rsidRPr="007A52B3" w:rsidRDefault="00D37B7D" w:rsidP="00D37B7D">
      <w:pPr>
        <w:autoSpaceDE w:val="0"/>
        <w:autoSpaceDN w:val="0"/>
        <w:adjustRightInd w:val="0"/>
        <w:ind w:firstLine="709"/>
        <w:jc w:val="both"/>
        <w:rPr>
          <w:sz w:val="28"/>
          <w:szCs w:val="28"/>
        </w:rPr>
      </w:pPr>
    </w:p>
    <w:p w14:paraId="34771FA6" w14:textId="1AF6313C" w:rsidR="00E95925" w:rsidRPr="007A52B3" w:rsidRDefault="00E95925" w:rsidP="00E95925">
      <w:pPr>
        <w:autoSpaceDE w:val="0"/>
        <w:autoSpaceDN w:val="0"/>
        <w:adjustRightInd w:val="0"/>
        <w:ind w:firstLine="709"/>
        <w:jc w:val="both"/>
        <w:rPr>
          <w:sz w:val="28"/>
          <w:szCs w:val="28"/>
        </w:rPr>
      </w:pPr>
      <w:r w:rsidRPr="007A52B3">
        <w:rPr>
          <w:sz w:val="28"/>
          <w:szCs w:val="28"/>
        </w:rPr>
        <w:t>Рост неналоговых доходов в 2024 году к ожидаемому поступлению аналогичных доходов за 2023 год сос</w:t>
      </w:r>
      <w:r w:rsidR="007C306A" w:rsidRPr="007A52B3">
        <w:rPr>
          <w:sz w:val="28"/>
          <w:szCs w:val="28"/>
        </w:rPr>
        <w:t>тавит 309,9 млн.руб. или 15,2 % и будет обеспечено платежами при пользовании природными ресурсами и штрафами.</w:t>
      </w:r>
    </w:p>
    <w:p w14:paraId="5905FD38" w14:textId="77777777" w:rsidR="00E95925" w:rsidRPr="007A52B3" w:rsidRDefault="00E95925" w:rsidP="00E95925">
      <w:pPr>
        <w:autoSpaceDE w:val="0"/>
        <w:autoSpaceDN w:val="0"/>
        <w:adjustRightInd w:val="0"/>
        <w:ind w:firstLine="709"/>
        <w:jc w:val="both"/>
        <w:rPr>
          <w:sz w:val="28"/>
          <w:szCs w:val="28"/>
        </w:rPr>
      </w:pPr>
      <w:r w:rsidRPr="007A52B3">
        <w:rPr>
          <w:sz w:val="28"/>
          <w:szCs w:val="28"/>
        </w:rPr>
        <w:t>Основными источниками формирования налоговых доходов областного бюджета на 2024 год являются налоги на прибыль, доходы. Указанные поступления спрогнозированы в сумме 58 550,4 млн.руб., что в структуре налоговых и неналоговых доходов составляет 63,5 %.</w:t>
      </w:r>
    </w:p>
    <w:p w14:paraId="55D025FC" w14:textId="721EE7C7" w:rsidR="00E95925" w:rsidRPr="007A52B3" w:rsidRDefault="00E95925" w:rsidP="00E95925">
      <w:pPr>
        <w:ind w:firstLine="709"/>
        <w:jc w:val="both"/>
        <w:rPr>
          <w:sz w:val="28"/>
          <w:szCs w:val="28"/>
        </w:rPr>
      </w:pPr>
      <w:r w:rsidRPr="007A52B3">
        <w:rPr>
          <w:sz w:val="28"/>
          <w:szCs w:val="28"/>
        </w:rPr>
        <w:t xml:space="preserve">1. Прогноз </w:t>
      </w:r>
      <w:r w:rsidRPr="007A52B3">
        <w:rPr>
          <w:sz w:val="28"/>
          <w:szCs w:val="28"/>
          <w:u w:val="single"/>
        </w:rPr>
        <w:t>прибыли</w:t>
      </w:r>
      <w:r w:rsidRPr="007A52B3">
        <w:rPr>
          <w:sz w:val="28"/>
          <w:szCs w:val="28"/>
        </w:rPr>
        <w:t xml:space="preserve"> прибыльных организаций спланирован на основе оценки прибыли прибыльных организаций (по полному кругу с учетом структурных подразделений и филиалов иногородних организаций) в соответствии с Прогнозом СЭР на среднесрочный период (базовый вариант). Показатели прибыли прибыльных организаций Архангельской области и Ненецкого автономного округа представлены в таблице </w:t>
      </w:r>
      <w:r w:rsidR="00884201" w:rsidRPr="007A52B3">
        <w:rPr>
          <w:sz w:val="28"/>
          <w:szCs w:val="28"/>
        </w:rPr>
        <w:t>29</w:t>
      </w:r>
      <w:r w:rsidRPr="007A52B3">
        <w:rPr>
          <w:sz w:val="28"/>
          <w:szCs w:val="28"/>
        </w:rPr>
        <w:t>.</w:t>
      </w:r>
    </w:p>
    <w:p w14:paraId="2D4E09D1" w14:textId="77777777" w:rsidR="00E95925" w:rsidRPr="007A52B3" w:rsidRDefault="00E95925" w:rsidP="00E95925">
      <w:pPr>
        <w:rPr>
          <w:highlight w:val="cyan"/>
        </w:rPr>
      </w:pPr>
    </w:p>
    <w:p w14:paraId="25DB6587" w14:textId="3D4FE7FA" w:rsidR="00E95925" w:rsidRPr="007A52B3" w:rsidRDefault="00E95925" w:rsidP="00E95925">
      <w:pPr>
        <w:pStyle w:val="af9"/>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884201" w:rsidRPr="007A52B3">
        <w:rPr>
          <w:b w:val="0"/>
          <w:noProof/>
          <w:szCs w:val="24"/>
        </w:rPr>
        <w:t>29</w:t>
      </w:r>
      <w:r w:rsidRPr="007A52B3">
        <w:rPr>
          <w:b w:val="0"/>
          <w:szCs w:val="24"/>
        </w:rPr>
        <w:fldChar w:fldCharType="end"/>
      </w:r>
      <w:r w:rsidRPr="007A52B3">
        <w:rPr>
          <w:b w:val="0"/>
          <w:szCs w:val="24"/>
        </w:rPr>
        <w:t xml:space="preserve">. </w:t>
      </w:r>
      <w:r w:rsidR="00993957" w:rsidRPr="007A52B3">
        <w:rPr>
          <w:b w:val="0"/>
          <w:szCs w:val="24"/>
        </w:rPr>
        <w:t>П</w:t>
      </w:r>
      <w:r w:rsidRPr="007A52B3">
        <w:rPr>
          <w:b w:val="0"/>
          <w:szCs w:val="24"/>
        </w:rPr>
        <w:t>рибыл</w:t>
      </w:r>
      <w:r w:rsidR="00993957" w:rsidRPr="007A52B3">
        <w:rPr>
          <w:b w:val="0"/>
          <w:szCs w:val="24"/>
        </w:rPr>
        <w:t>ь</w:t>
      </w:r>
      <w:r w:rsidRPr="007A52B3">
        <w:rPr>
          <w:b w:val="0"/>
          <w:szCs w:val="24"/>
        </w:rPr>
        <w:t xml:space="preserve"> прибыльных организаций по оценке Прогноза СЭР на среднесрочный период </w:t>
      </w:r>
    </w:p>
    <w:tbl>
      <w:tblPr>
        <w:tblW w:w="9356" w:type="dxa"/>
        <w:tblInd w:w="-2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694"/>
        <w:gridCol w:w="992"/>
        <w:gridCol w:w="1134"/>
        <w:gridCol w:w="1134"/>
        <w:gridCol w:w="1134"/>
        <w:gridCol w:w="1134"/>
        <w:gridCol w:w="1134"/>
      </w:tblGrid>
      <w:tr w:rsidR="007A52B3" w:rsidRPr="007A52B3" w14:paraId="7E2E6E62" w14:textId="77777777" w:rsidTr="00966FA2">
        <w:trPr>
          <w:trHeight w:val="143"/>
          <w:tblHeader/>
        </w:trPr>
        <w:tc>
          <w:tcPr>
            <w:tcW w:w="2694" w:type="dxa"/>
            <w:vMerge w:val="restart"/>
            <w:shd w:val="clear" w:color="auto" w:fill="auto"/>
            <w:vAlign w:val="center"/>
            <w:hideMark/>
          </w:tcPr>
          <w:p w14:paraId="6CD2B445" w14:textId="77777777" w:rsidR="00E95925" w:rsidRPr="007A52B3" w:rsidRDefault="00E95925" w:rsidP="00A06306">
            <w:pPr>
              <w:ind w:left="-108" w:right="-108"/>
              <w:jc w:val="center"/>
              <w:rPr>
                <w:sz w:val="22"/>
                <w:szCs w:val="22"/>
              </w:rPr>
            </w:pPr>
            <w:r w:rsidRPr="007A52B3">
              <w:rPr>
                <w:sz w:val="22"/>
                <w:szCs w:val="22"/>
              </w:rPr>
              <w:t>Прибыль прибыльных организаций, млн.руб.</w:t>
            </w:r>
          </w:p>
        </w:tc>
        <w:tc>
          <w:tcPr>
            <w:tcW w:w="992" w:type="dxa"/>
            <w:shd w:val="clear" w:color="auto" w:fill="auto"/>
            <w:vAlign w:val="bottom"/>
            <w:hideMark/>
          </w:tcPr>
          <w:p w14:paraId="6A5ABF2A" w14:textId="77777777" w:rsidR="00E95925" w:rsidRPr="007A52B3" w:rsidRDefault="00E95925" w:rsidP="00A06306">
            <w:pPr>
              <w:jc w:val="center"/>
              <w:rPr>
                <w:sz w:val="22"/>
                <w:szCs w:val="22"/>
              </w:rPr>
            </w:pPr>
            <w:r w:rsidRPr="007A52B3">
              <w:rPr>
                <w:sz w:val="22"/>
                <w:szCs w:val="22"/>
              </w:rPr>
              <w:t>2022</w:t>
            </w:r>
          </w:p>
        </w:tc>
        <w:tc>
          <w:tcPr>
            <w:tcW w:w="2268" w:type="dxa"/>
            <w:gridSpan w:val="2"/>
            <w:shd w:val="clear" w:color="auto" w:fill="auto"/>
            <w:vAlign w:val="bottom"/>
            <w:hideMark/>
          </w:tcPr>
          <w:p w14:paraId="36649117" w14:textId="77777777" w:rsidR="00E95925" w:rsidRPr="007A52B3" w:rsidRDefault="00E95925" w:rsidP="00A06306">
            <w:pPr>
              <w:jc w:val="center"/>
              <w:rPr>
                <w:sz w:val="22"/>
                <w:szCs w:val="22"/>
              </w:rPr>
            </w:pPr>
            <w:r w:rsidRPr="007A52B3">
              <w:rPr>
                <w:sz w:val="22"/>
                <w:szCs w:val="22"/>
              </w:rPr>
              <w:t>2023 год</w:t>
            </w:r>
          </w:p>
        </w:tc>
        <w:tc>
          <w:tcPr>
            <w:tcW w:w="1134" w:type="dxa"/>
            <w:shd w:val="clear" w:color="auto" w:fill="auto"/>
            <w:vAlign w:val="bottom"/>
            <w:hideMark/>
          </w:tcPr>
          <w:p w14:paraId="4B1EE93C" w14:textId="77777777" w:rsidR="00E95925" w:rsidRPr="007A52B3" w:rsidRDefault="00E95925" w:rsidP="00A06306">
            <w:pPr>
              <w:jc w:val="center"/>
              <w:rPr>
                <w:sz w:val="22"/>
                <w:szCs w:val="22"/>
              </w:rPr>
            </w:pPr>
            <w:r w:rsidRPr="007A52B3">
              <w:rPr>
                <w:sz w:val="22"/>
                <w:szCs w:val="22"/>
              </w:rPr>
              <w:t>2024</w:t>
            </w:r>
          </w:p>
        </w:tc>
        <w:tc>
          <w:tcPr>
            <w:tcW w:w="1134" w:type="dxa"/>
            <w:shd w:val="clear" w:color="auto" w:fill="auto"/>
            <w:vAlign w:val="bottom"/>
            <w:hideMark/>
          </w:tcPr>
          <w:p w14:paraId="7BE68061" w14:textId="77777777" w:rsidR="00E95925" w:rsidRPr="007A52B3" w:rsidRDefault="00E95925" w:rsidP="00A06306">
            <w:pPr>
              <w:jc w:val="center"/>
              <w:rPr>
                <w:sz w:val="22"/>
                <w:szCs w:val="22"/>
              </w:rPr>
            </w:pPr>
            <w:r w:rsidRPr="007A52B3">
              <w:rPr>
                <w:sz w:val="22"/>
                <w:szCs w:val="22"/>
              </w:rPr>
              <w:t>2025</w:t>
            </w:r>
          </w:p>
        </w:tc>
        <w:tc>
          <w:tcPr>
            <w:tcW w:w="1134" w:type="dxa"/>
            <w:shd w:val="clear" w:color="auto" w:fill="auto"/>
            <w:vAlign w:val="bottom"/>
            <w:hideMark/>
          </w:tcPr>
          <w:p w14:paraId="54D8046B" w14:textId="77777777" w:rsidR="00E95925" w:rsidRPr="007A52B3" w:rsidRDefault="00E95925" w:rsidP="00A06306">
            <w:pPr>
              <w:jc w:val="center"/>
              <w:rPr>
                <w:sz w:val="22"/>
                <w:szCs w:val="22"/>
              </w:rPr>
            </w:pPr>
            <w:r w:rsidRPr="007A52B3">
              <w:rPr>
                <w:sz w:val="22"/>
                <w:szCs w:val="22"/>
              </w:rPr>
              <w:t>2026</w:t>
            </w:r>
          </w:p>
        </w:tc>
      </w:tr>
      <w:tr w:rsidR="007A52B3" w:rsidRPr="007A52B3" w14:paraId="10C7135A" w14:textId="77777777" w:rsidTr="00966FA2">
        <w:trPr>
          <w:trHeight w:val="73"/>
          <w:tblHeader/>
        </w:trPr>
        <w:tc>
          <w:tcPr>
            <w:tcW w:w="2694" w:type="dxa"/>
            <w:vMerge/>
            <w:vAlign w:val="bottom"/>
            <w:hideMark/>
          </w:tcPr>
          <w:p w14:paraId="564DACEC" w14:textId="77777777" w:rsidR="00E95925" w:rsidRPr="007A52B3" w:rsidRDefault="00E95925" w:rsidP="00A06306">
            <w:pPr>
              <w:rPr>
                <w:sz w:val="22"/>
                <w:szCs w:val="22"/>
              </w:rPr>
            </w:pPr>
          </w:p>
        </w:tc>
        <w:tc>
          <w:tcPr>
            <w:tcW w:w="992" w:type="dxa"/>
            <w:shd w:val="clear" w:color="auto" w:fill="auto"/>
            <w:vAlign w:val="center"/>
            <w:hideMark/>
          </w:tcPr>
          <w:p w14:paraId="7CEFB55E" w14:textId="77777777" w:rsidR="00E95925" w:rsidRPr="007A52B3" w:rsidRDefault="00E95925" w:rsidP="00A06306">
            <w:pPr>
              <w:jc w:val="center"/>
              <w:rPr>
                <w:sz w:val="22"/>
                <w:szCs w:val="22"/>
              </w:rPr>
            </w:pPr>
            <w:r w:rsidRPr="007A52B3">
              <w:rPr>
                <w:sz w:val="22"/>
                <w:szCs w:val="22"/>
              </w:rPr>
              <w:t>отчет</w:t>
            </w:r>
          </w:p>
        </w:tc>
        <w:tc>
          <w:tcPr>
            <w:tcW w:w="1134" w:type="dxa"/>
            <w:shd w:val="clear" w:color="auto" w:fill="auto"/>
            <w:vAlign w:val="center"/>
            <w:hideMark/>
          </w:tcPr>
          <w:p w14:paraId="130DDCF9" w14:textId="77777777" w:rsidR="00E95925" w:rsidRPr="007A52B3" w:rsidRDefault="00E95925" w:rsidP="00A06306">
            <w:pPr>
              <w:jc w:val="center"/>
              <w:rPr>
                <w:sz w:val="22"/>
                <w:szCs w:val="22"/>
              </w:rPr>
            </w:pPr>
            <w:r w:rsidRPr="007A52B3">
              <w:rPr>
                <w:sz w:val="22"/>
                <w:szCs w:val="22"/>
              </w:rPr>
              <w:t>прогноз</w:t>
            </w:r>
          </w:p>
        </w:tc>
        <w:tc>
          <w:tcPr>
            <w:tcW w:w="1134" w:type="dxa"/>
            <w:shd w:val="clear" w:color="auto" w:fill="auto"/>
            <w:vAlign w:val="center"/>
            <w:hideMark/>
          </w:tcPr>
          <w:p w14:paraId="15E2FFD2" w14:textId="77777777" w:rsidR="00E95925" w:rsidRPr="007A52B3" w:rsidRDefault="00E95925" w:rsidP="00A06306">
            <w:pPr>
              <w:jc w:val="center"/>
              <w:rPr>
                <w:sz w:val="22"/>
                <w:szCs w:val="22"/>
              </w:rPr>
            </w:pPr>
            <w:r w:rsidRPr="007A52B3">
              <w:rPr>
                <w:sz w:val="22"/>
                <w:szCs w:val="22"/>
              </w:rPr>
              <w:t>оценка</w:t>
            </w:r>
          </w:p>
        </w:tc>
        <w:tc>
          <w:tcPr>
            <w:tcW w:w="3402" w:type="dxa"/>
            <w:gridSpan w:val="3"/>
            <w:shd w:val="clear" w:color="auto" w:fill="auto"/>
            <w:vAlign w:val="center"/>
            <w:hideMark/>
          </w:tcPr>
          <w:p w14:paraId="407CDA14" w14:textId="77777777" w:rsidR="00E95925" w:rsidRPr="007A52B3" w:rsidRDefault="00E95925" w:rsidP="00A06306">
            <w:pPr>
              <w:jc w:val="center"/>
              <w:rPr>
                <w:sz w:val="22"/>
                <w:szCs w:val="22"/>
              </w:rPr>
            </w:pPr>
            <w:r w:rsidRPr="007A52B3">
              <w:rPr>
                <w:sz w:val="22"/>
                <w:szCs w:val="22"/>
              </w:rPr>
              <w:t>прогноз</w:t>
            </w:r>
          </w:p>
        </w:tc>
      </w:tr>
      <w:tr w:rsidR="007A52B3" w:rsidRPr="007A52B3" w14:paraId="6DFA8F6F" w14:textId="77777777" w:rsidTr="00966FA2">
        <w:trPr>
          <w:trHeight w:val="202"/>
        </w:trPr>
        <w:tc>
          <w:tcPr>
            <w:tcW w:w="2694" w:type="dxa"/>
            <w:shd w:val="clear" w:color="auto" w:fill="auto"/>
            <w:vAlign w:val="bottom"/>
            <w:hideMark/>
          </w:tcPr>
          <w:p w14:paraId="403E0E41" w14:textId="77777777" w:rsidR="00E95925" w:rsidRPr="007A52B3" w:rsidRDefault="00E95925" w:rsidP="00A06306">
            <w:pPr>
              <w:jc w:val="center"/>
              <w:rPr>
                <w:sz w:val="22"/>
                <w:szCs w:val="22"/>
              </w:rPr>
            </w:pPr>
            <w:r w:rsidRPr="007A52B3">
              <w:rPr>
                <w:sz w:val="22"/>
                <w:szCs w:val="22"/>
              </w:rPr>
              <w:t>Всего:</w:t>
            </w:r>
          </w:p>
        </w:tc>
        <w:tc>
          <w:tcPr>
            <w:tcW w:w="992" w:type="dxa"/>
            <w:shd w:val="clear" w:color="auto" w:fill="auto"/>
            <w:vAlign w:val="bottom"/>
            <w:hideMark/>
          </w:tcPr>
          <w:p w14:paraId="27B5B40C" w14:textId="77777777" w:rsidR="00E95925" w:rsidRPr="007A52B3" w:rsidRDefault="00E95925" w:rsidP="00A06306">
            <w:pPr>
              <w:ind w:left="-108"/>
              <w:jc w:val="right"/>
              <w:rPr>
                <w:sz w:val="22"/>
                <w:szCs w:val="22"/>
              </w:rPr>
            </w:pPr>
            <w:r w:rsidRPr="007A52B3">
              <w:rPr>
                <w:sz w:val="22"/>
                <w:szCs w:val="22"/>
              </w:rPr>
              <w:t>220 402,0</w:t>
            </w:r>
          </w:p>
        </w:tc>
        <w:tc>
          <w:tcPr>
            <w:tcW w:w="1134" w:type="dxa"/>
            <w:shd w:val="clear" w:color="auto" w:fill="auto"/>
            <w:vAlign w:val="bottom"/>
            <w:hideMark/>
          </w:tcPr>
          <w:p w14:paraId="00C90170" w14:textId="77777777" w:rsidR="00E95925" w:rsidRPr="007A52B3" w:rsidRDefault="00E95925" w:rsidP="00A06306">
            <w:pPr>
              <w:jc w:val="right"/>
              <w:rPr>
                <w:sz w:val="22"/>
                <w:szCs w:val="22"/>
              </w:rPr>
            </w:pPr>
            <w:r w:rsidRPr="007A52B3">
              <w:rPr>
                <w:sz w:val="22"/>
                <w:szCs w:val="22"/>
              </w:rPr>
              <w:t>207 922,3</w:t>
            </w:r>
          </w:p>
        </w:tc>
        <w:tc>
          <w:tcPr>
            <w:tcW w:w="1134" w:type="dxa"/>
            <w:shd w:val="clear" w:color="auto" w:fill="auto"/>
            <w:vAlign w:val="bottom"/>
            <w:hideMark/>
          </w:tcPr>
          <w:p w14:paraId="3A48C755" w14:textId="77777777" w:rsidR="00E95925" w:rsidRPr="007A52B3" w:rsidRDefault="00E95925" w:rsidP="00A06306">
            <w:pPr>
              <w:jc w:val="right"/>
              <w:rPr>
                <w:sz w:val="22"/>
                <w:szCs w:val="22"/>
              </w:rPr>
            </w:pPr>
            <w:r w:rsidRPr="007A52B3">
              <w:rPr>
                <w:sz w:val="22"/>
                <w:szCs w:val="22"/>
              </w:rPr>
              <w:t>176 762,0</w:t>
            </w:r>
          </w:p>
        </w:tc>
        <w:tc>
          <w:tcPr>
            <w:tcW w:w="1134" w:type="dxa"/>
            <w:shd w:val="clear" w:color="auto" w:fill="auto"/>
            <w:vAlign w:val="bottom"/>
            <w:hideMark/>
          </w:tcPr>
          <w:p w14:paraId="1513D0B7" w14:textId="77777777" w:rsidR="00E95925" w:rsidRPr="007A52B3" w:rsidRDefault="00E95925" w:rsidP="00A06306">
            <w:pPr>
              <w:jc w:val="right"/>
              <w:rPr>
                <w:sz w:val="22"/>
                <w:szCs w:val="22"/>
              </w:rPr>
            </w:pPr>
            <w:r w:rsidRPr="007A52B3">
              <w:rPr>
                <w:sz w:val="22"/>
                <w:szCs w:val="22"/>
              </w:rPr>
              <w:t>199 306,4</w:t>
            </w:r>
          </w:p>
        </w:tc>
        <w:tc>
          <w:tcPr>
            <w:tcW w:w="1134" w:type="dxa"/>
            <w:shd w:val="clear" w:color="auto" w:fill="auto"/>
            <w:vAlign w:val="bottom"/>
            <w:hideMark/>
          </w:tcPr>
          <w:p w14:paraId="343AAA56" w14:textId="77777777" w:rsidR="00E95925" w:rsidRPr="007A52B3" w:rsidRDefault="00E95925" w:rsidP="00A06306">
            <w:pPr>
              <w:jc w:val="right"/>
              <w:rPr>
                <w:sz w:val="22"/>
                <w:szCs w:val="22"/>
              </w:rPr>
            </w:pPr>
            <w:r w:rsidRPr="007A52B3">
              <w:rPr>
                <w:sz w:val="22"/>
                <w:szCs w:val="22"/>
              </w:rPr>
              <w:t>208 204,0</w:t>
            </w:r>
          </w:p>
        </w:tc>
        <w:tc>
          <w:tcPr>
            <w:tcW w:w="1134" w:type="dxa"/>
            <w:shd w:val="clear" w:color="auto" w:fill="auto"/>
            <w:vAlign w:val="bottom"/>
            <w:hideMark/>
          </w:tcPr>
          <w:p w14:paraId="49A58560" w14:textId="77777777" w:rsidR="00E95925" w:rsidRPr="007A52B3" w:rsidRDefault="00E95925" w:rsidP="00A06306">
            <w:pPr>
              <w:jc w:val="right"/>
              <w:rPr>
                <w:sz w:val="22"/>
                <w:szCs w:val="22"/>
              </w:rPr>
            </w:pPr>
            <w:r w:rsidRPr="007A52B3">
              <w:rPr>
                <w:sz w:val="22"/>
                <w:szCs w:val="22"/>
              </w:rPr>
              <w:t>222 181,5</w:t>
            </w:r>
          </w:p>
        </w:tc>
      </w:tr>
      <w:tr w:rsidR="007A52B3" w:rsidRPr="007A52B3" w14:paraId="75CC65AB" w14:textId="77777777" w:rsidTr="00966FA2">
        <w:trPr>
          <w:trHeight w:val="300"/>
        </w:trPr>
        <w:tc>
          <w:tcPr>
            <w:tcW w:w="2694" w:type="dxa"/>
            <w:shd w:val="clear" w:color="auto" w:fill="auto"/>
            <w:vAlign w:val="bottom"/>
            <w:hideMark/>
          </w:tcPr>
          <w:p w14:paraId="405D942E" w14:textId="77777777" w:rsidR="00E95925" w:rsidRPr="007A52B3" w:rsidRDefault="00E95925" w:rsidP="00A06306">
            <w:pPr>
              <w:rPr>
                <w:sz w:val="22"/>
                <w:szCs w:val="22"/>
              </w:rPr>
            </w:pPr>
            <w:r w:rsidRPr="007A52B3">
              <w:rPr>
                <w:sz w:val="22"/>
                <w:szCs w:val="22"/>
              </w:rPr>
              <w:t>Архангельская обл. (без НАО)</w:t>
            </w:r>
          </w:p>
        </w:tc>
        <w:tc>
          <w:tcPr>
            <w:tcW w:w="992" w:type="dxa"/>
            <w:shd w:val="clear" w:color="auto" w:fill="auto"/>
            <w:noWrap/>
            <w:vAlign w:val="bottom"/>
            <w:hideMark/>
          </w:tcPr>
          <w:p w14:paraId="610A701E" w14:textId="77777777" w:rsidR="00E95925" w:rsidRPr="007A52B3" w:rsidRDefault="00E95925" w:rsidP="00A06306">
            <w:pPr>
              <w:ind w:left="-108"/>
              <w:jc w:val="right"/>
              <w:rPr>
                <w:sz w:val="22"/>
                <w:szCs w:val="22"/>
              </w:rPr>
            </w:pPr>
            <w:r w:rsidRPr="007A52B3">
              <w:rPr>
                <w:sz w:val="22"/>
                <w:szCs w:val="22"/>
              </w:rPr>
              <w:t>116 690,0</w:t>
            </w:r>
          </w:p>
        </w:tc>
        <w:tc>
          <w:tcPr>
            <w:tcW w:w="1134" w:type="dxa"/>
            <w:shd w:val="clear" w:color="auto" w:fill="auto"/>
            <w:noWrap/>
            <w:vAlign w:val="bottom"/>
            <w:hideMark/>
          </w:tcPr>
          <w:p w14:paraId="687C0CB5" w14:textId="77777777" w:rsidR="00E95925" w:rsidRPr="007A52B3" w:rsidRDefault="00E95925" w:rsidP="00A06306">
            <w:pPr>
              <w:jc w:val="right"/>
              <w:rPr>
                <w:sz w:val="22"/>
                <w:szCs w:val="22"/>
              </w:rPr>
            </w:pPr>
            <w:r w:rsidRPr="007A52B3">
              <w:rPr>
                <w:sz w:val="22"/>
                <w:szCs w:val="22"/>
              </w:rPr>
              <w:t>116 814,3</w:t>
            </w:r>
          </w:p>
        </w:tc>
        <w:tc>
          <w:tcPr>
            <w:tcW w:w="1134" w:type="dxa"/>
            <w:shd w:val="clear" w:color="auto" w:fill="auto"/>
            <w:vAlign w:val="bottom"/>
            <w:hideMark/>
          </w:tcPr>
          <w:p w14:paraId="7A006579" w14:textId="77777777" w:rsidR="00E95925" w:rsidRPr="007A52B3" w:rsidRDefault="00E95925" w:rsidP="00A06306">
            <w:pPr>
              <w:jc w:val="right"/>
              <w:rPr>
                <w:sz w:val="22"/>
                <w:szCs w:val="22"/>
              </w:rPr>
            </w:pPr>
            <w:r w:rsidRPr="007A52B3">
              <w:rPr>
                <w:sz w:val="22"/>
                <w:szCs w:val="22"/>
              </w:rPr>
              <w:t>130 675,0</w:t>
            </w:r>
          </w:p>
        </w:tc>
        <w:tc>
          <w:tcPr>
            <w:tcW w:w="1134" w:type="dxa"/>
            <w:shd w:val="clear" w:color="auto" w:fill="auto"/>
            <w:vAlign w:val="bottom"/>
            <w:hideMark/>
          </w:tcPr>
          <w:p w14:paraId="7C41DE78" w14:textId="77777777" w:rsidR="00E95925" w:rsidRPr="007A52B3" w:rsidRDefault="00E95925" w:rsidP="00A06306">
            <w:pPr>
              <w:jc w:val="right"/>
              <w:rPr>
                <w:sz w:val="22"/>
                <w:szCs w:val="22"/>
              </w:rPr>
            </w:pPr>
            <w:r w:rsidRPr="007A52B3">
              <w:rPr>
                <w:sz w:val="22"/>
                <w:szCs w:val="22"/>
              </w:rPr>
              <w:t>141 782,4</w:t>
            </w:r>
          </w:p>
        </w:tc>
        <w:tc>
          <w:tcPr>
            <w:tcW w:w="1134" w:type="dxa"/>
            <w:shd w:val="clear" w:color="auto" w:fill="auto"/>
            <w:vAlign w:val="bottom"/>
            <w:hideMark/>
          </w:tcPr>
          <w:p w14:paraId="0600AA31" w14:textId="77777777" w:rsidR="00E95925" w:rsidRPr="007A52B3" w:rsidRDefault="00E95925" w:rsidP="00A06306">
            <w:pPr>
              <w:jc w:val="right"/>
              <w:rPr>
                <w:sz w:val="22"/>
                <w:szCs w:val="22"/>
              </w:rPr>
            </w:pPr>
            <w:r w:rsidRPr="007A52B3">
              <w:rPr>
                <w:sz w:val="22"/>
                <w:szCs w:val="22"/>
              </w:rPr>
              <w:t>149 864,0</w:t>
            </w:r>
          </w:p>
        </w:tc>
        <w:tc>
          <w:tcPr>
            <w:tcW w:w="1134" w:type="dxa"/>
            <w:shd w:val="clear" w:color="auto" w:fill="auto"/>
            <w:noWrap/>
            <w:vAlign w:val="bottom"/>
            <w:hideMark/>
          </w:tcPr>
          <w:p w14:paraId="628DD25F" w14:textId="77777777" w:rsidR="00E95925" w:rsidRPr="007A52B3" w:rsidRDefault="00E95925" w:rsidP="00A06306">
            <w:pPr>
              <w:jc w:val="right"/>
              <w:rPr>
                <w:sz w:val="22"/>
                <w:szCs w:val="22"/>
              </w:rPr>
            </w:pPr>
            <w:r w:rsidRPr="007A52B3">
              <w:rPr>
                <w:sz w:val="22"/>
                <w:szCs w:val="22"/>
              </w:rPr>
              <w:t>157 057,5</w:t>
            </w:r>
          </w:p>
        </w:tc>
      </w:tr>
      <w:tr w:rsidR="007A52B3" w:rsidRPr="007A52B3" w14:paraId="73917C7A" w14:textId="77777777" w:rsidTr="00966FA2">
        <w:trPr>
          <w:trHeight w:val="257"/>
        </w:trPr>
        <w:tc>
          <w:tcPr>
            <w:tcW w:w="2694" w:type="dxa"/>
            <w:shd w:val="clear" w:color="auto" w:fill="auto"/>
            <w:vAlign w:val="bottom"/>
            <w:hideMark/>
          </w:tcPr>
          <w:p w14:paraId="3D65452F" w14:textId="77777777" w:rsidR="00E95925" w:rsidRPr="007A52B3" w:rsidRDefault="00E95925" w:rsidP="00A06306">
            <w:pPr>
              <w:rPr>
                <w:sz w:val="22"/>
                <w:szCs w:val="22"/>
              </w:rPr>
            </w:pPr>
            <w:r w:rsidRPr="007A52B3">
              <w:rPr>
                <w:sz w:val="22"/>
                <w:szCs w:val="22"/>
              </w:rPr>
              <w:t xml:space="preserve">Ненецкий автономный округ </w:t>
            </w:r>
          </w:p>
        </w:tc>
        <w:tc>
          <w:tcPr>
            <w:tcW w:w="992" w:type="dxa"/>
            <w:shd w:val="clear" w:color="auto" w:fill="auto"/>
            <w:noWrap/>
            <w:vAlign w:val="bottom"/>
            <w:hideMark/>
          </w:tcPr>
          <w:p w14:paraId="711C03D9" w14:textId="77777777" w:rsidR="00E95925" w:rsidRPr="007A52B3" w:rsidRDefault="00E95925" w:rsidP="00A06306">
            <w:pPr>
              <w:ind w:left="-108"/>
              <w:jc w:val="right"/>
              <w:rPr>
                <w:sz w:val="22"/>
                <w:szCs w:val="22"/>
              </w:rPr>
            </w:pPr>
            <w:r w:rsidRPr="007A52B3">
              <w:rPr>
                <w:sz w:val="22"/>
                <w:szCs w:val="22"/>
              </w:rPr>
              <w:t>103 712,0</w:t>
            </w:r>
          </w:p>
        </w:tc>
        <w:tc>
          <w:tcPr>
            <w:tcW w:w="1134" w:type="dxa"/>
            <w:shd w:val="clear" w:color="auto" w:fill="auto"/>
            <w:noWrap/>
            <w:vAlign w:val="bottom"/>
            <w:hideMark/>
          </w:tcPr>
          <w:p w14:paraId="5ACC8BA0" w14:textId="77777777" w:rsidR="00E95925" w:rsidRPr="007A52B3" w:rsidRDefault="00E95925" w:rsidP="00A06306">
            <w:pPr>
              <w:jc w:val="right"/>
              <w:rPr>
                <w:sz w:val="22"/>
                <w:szCs w:val="22"/>
              </w:rPr>
            </w:pPr>
            <w:r w:rsidRPr="007A52B3">
              <w:rPr>
                <w:sz w:val="22"/>
                <w:szCs w:val="22"/>
              </w:rPr>
              <w:t>91 108,0</w:t>
            </w:r>
          </w:p>
        </w:tc>
        <w:tc>
          <w:tcPr>
            <w:tcW w:w="1134" w:type="dxa"/>
            <w:shd w:val="clear" w:color="auto" w:fill="auto"/>
            <w:noWrap/>
            <w:vAlign w:val="bottom"/>
            <w:hideMark/>
          </w:tcPr>
          <w:p w14:paraId="74155343" w14:textId="77777777" w:rsidR="00E95925" w:rsidRPr="007A52B3" w:rsidRDefault="00E95925" w:rsidP="00A06306">
            <w:pPr>
              <w:jc w:val="right"/>
              <w:rPr>
                <w:sz w:val="22"/>
                <w:szCs w:val="22"/>
              </w:rPr>
            </w:pPr>
            <w:r w:rsidRPr="007A52B3">
              <w:rPr>
                <w:sz w:val="22"/>
                <w:szCs w:val="22"/>
              </w:rPr>
              <w:t>46 087,0</w:t>
            </w:r>
          </w:p>
        </w:tc>
        <w:tc>
          <w:tcPr>
            <w:tcW w:w="1134" w:type="dxa"/>
            <w:shd w:val="clear" w:color="auto" w:fill="auto"/>
            <w:noWrap/>
            <w:vAlign w:val="bottom"/>
            <w:hideMark/>
          </w:tcPr>
          <w:p w14:paraId="71281EE2" w14:textId="77777777" w:rsidR="00E95925" w:rsidRPr="007A52B3" w:rsidRDefault="00E95925" w:rsidP="00A06306">
            <w:pPr>
              <w:jc w:val="right"/>
              <w:rPr>
                <w:sz w:val="22"/>
                <w:szCs w:val="22"/>
              </w:rPr>
            </w:pPr>
            <w:r w:rsidRPr="007A52B3">
              <w:rPr>
                <w:sz w:val="22"/>
                <w:szCs w:val="22"/>
              </w:rPr>
              <w:t>57 524,0</w:t>
            </w:r>
          </w:p>
        </w:tc>
        <w:tc>
          <w:tcPr>
            <w:tcW w:w="1134" w:type="dxa"/>
            <w:shd w:val="clear" w:color="auto" w:fill="auto"/>
            <w:noWrap/>
            <w:vAlign w:val="bottom"/>
            <w:hideMark/>
          </w:tcPr>
          <w:p w14:paraId="2B35B386" w14:textId="77777777" w:rsidR="00E95925" w:rsidRPr="007A52B3" w:rsidRDefault="00E95925" w:rsidP="00A06306">
            <w:pPr>
              <w:jc w:val="right"/>
              <w:rPr>
                <w:sz w:val="22"/>
                <w:szCs w:val="22"/>
              </w:rPr>
            </w:pPr>
            <w:r w:rsidRPr="007A52B3">
              <w:rPr>
                <w:sz w:val="22"/>
                <w:szCs w:val="22"/>
              </w:rPr>
              <w:t>58 340,0</w:t>
            </w:r>
          </w:p>
        </w:tc>
        <w:tc>
          <w:tcPr>
            <w:tcW w:w="1134" w:type="dxa"/>
            <w:shd w:val="clear" w:color="auto" w:fill="auto"/>
            <w:noWrap/>
            <w:vAlign w:val="bottom"/>
            <w:hideMark/>
          </w:tcPr>
          <w:p w14:paraId="4634D30D" w14:textId="77777777" w:rsidR="00E95925" w:rsidRPr="007A52B3" w:rsidRDefault="00E95925" w:rsidP="00A06306">
            <w:pPr>
              <w:jc w:val="right"/>
              <w:rPr>
                <w:sz w:val="22"/>
                <w:szCs w:val="22"/>
              </w:rPr>
            </w:pPr>
            <w:r w:rsidRPr="007A52B3">
              <w:rPr>
                <w:sz w:val="22"/>
                <w:szCs w:val="22"/>
              </w:rPr>
              <w:t>65 124,0</w:t>
            </w:r>
          </w:p>
        </w:tc>
      </w:tr>
    </w:tbl>
    <w:p w14:paraId="3D834613" w14:textId="77777777" w:rsidR="00993957" w:rsidRPr="007A52B3" w:rsidRDefault="00993957" w:rsidP="00E95925">
      <w:pPr>
        <w:ind w:firstLine="709"/>
        <w:jc w:val="both"/>
        <w:rPr>
          <w:sz w:val="28"/>
          <w:szCs w:val="28"/>
        </w:rPr>
      </w:pPr>
    </w:p>
    <w:p w14:paraId="2F613D99" w14:textId="4D3440F6" w:rsidR="00E95925" w:rsidRPr="007A52B3" w:rsidRDefault="00E95925" w:rsidP="00E95925">
      <w:pPr>
        <w:ind w:firstLine="709"/>
        <w:jc w:val="both"/>
        <w:rPr>
          <w:sz w:val="28"/>
          <w:szCs w:val="28"/>
        </w:rPr>
      </w:pPr>
      <w:r w:rsidRPr="007A52B3">
        <w:rPr>
          <w:sz w:val="28"/>
          <w:szCs w:val="28"/>
        </w:rPr>
        <w:t xml:space="preserve">Предусмотренная на 2023 год оценка прибыли прибыльных организаций Архангельской области и </w:t>
      </w:r>
      <w:r w:rsidR="00993957" w:rsidRPr="007A52B3">
        <w:rPr>
          <w:sz w:val="28"/>
          <w:szCs w:val="28"/>
        </w:rPr>
        <w:t>НАО</w:t>
      </w:r>
      <w:r w:rsidRPr="007A52B3">
        <w:rPr>
          <w:sz w:val="28"/>
          <w:szCs w:val="28"/>
        </w:rPr>
        <w:t xml:space="preserve"> в течение года не корректировалась.</w:t>
      </w:r>
    </w:p>
    <w:p w14:paraId="4084D200" w14:textId="19DDE491" w:rsidR="00E95925" w:rsidRPr="007A52B3" w:rsidRDefault="00E95925" w:rsidP="00E95925">
      <w:pPr>
        <w:ind w:firstLine="709"/>
        <w:jc w:val="both"/>
        <w:rPr>
          <w:sz w:val="28"/>
          <w:szCs w:val="28"/>
        </w:rPr>
      </w:pPr>
      <w:r w:rsidRPr="007A52B3">
        <w:rPr>
          <w:sz w:val="28"/>
          <w:szCs w:val="28"/>
        </w:rPr>
        <w:lastRenderedPageBreak/>
        <w:t xml:space="preserve">Общий объем прибыли прибыльных организаций согласно прогнозам социально-экономического развития Архангельской области и Ненецкого автономного округа в 2024 году прогнозируется по организациям Архангельской области в размере 141 782,4 млн.руб. и по организациям, осуществляющим деятельность на территории </w:t>
      </w:r>
      <w:r w:rsidR="00476851" w:rsidRPr="007A52B3">
        <w:rPr>
          <w:sz w:val="28"/>
          <w:szCs w:val="28"/>
        </w:rPr>
        <w:t>НАО</w:t>
      </w:r>
      <w:r w:rsidRPr="007A52B3">
        <w:rPr>
          <w:sz w:val="28"/>
          <w:szCs w:val="28"/>
        </w:rPr>
        <w:t>, – 57 524,0 млн.руб., из них от реализации Соглашения о разделе продукции (разработка Харьягинского нефтяного месторождения) – 6 914,7 млн.руб.</w:t>
      </w:r>
    </w:p>
    <w:p w14:paraId="4279256A" w14:textId="48A960B4" w:rsidR="00E95925" w:rsidRPr="007A52B3" w:rsidRDefault="00E95925" w:rsidP="00E95925">
      <w:pPr>
        <w:ind w:firstLine="709"/>
        <w:jc w:val="both"/>
        <w:rPr>
          <w:sz w:val="28"/>
          <w:szCs w:val="28"/>
        </w:rPr>
      </w:pPr>
      <w:r w:rsidRPr="007A52B3">
        <w:rPr>
          <w:sz w:val="28"/>
          <w:szCs w:val="28"/>
        </w:rPr>
        <w:t xml:space="preserve">При расчете прогнозных показателей </w:t>
      </w:r>
      <w:r w:rsidR="001848B9" w:rsidRPr="007A52B3">
        <w:rPr>
          <w:sz w:val="28"/>
          <w:szCs w:val="28"/>
        </w:rPr>
        <w:t xml:space="preserve">поступления </w:t>
      </w:r>
      <w:r w:rsidRPr="007A52B3">
        <w:rPr>
          <w:sz w:val="28"/>
          <w:szCs w:val="28"/>
        </w:rPr>
        <w:t xml:space="preserve">налога на прибыль на 2024 год учтены ставки налога и нормативы отчислений в областной бюджет, а также изменения законодательной базы. В целях минимизации потерь для бюджетов субъектов РФ, в которые зачислялся налог на прибыль организаций от консолидированных групп налогоплательщиков (КГН) (с 1 января 2023 г. прекращено действие института КГН на территории РФ в соответствии с Федеральным законом от 03.08.2018 № 302-ФЗ, в рамках трехлетнего переходного периода было предусмотрено зачисление в бюджеты субъектов РФ: в 2023 году – 80,0 %, в 2024 году – 60,0 %, 2025 году – 40,0 % от объемов поступлений по зачислению сумм налога на прибыль организаций от плательщиков, ранее являвшихся участниками КГН. </w:t>
      </w:r>
    </w:p>
    <w:p w14:paraId="3C9D1E10" w14:textId="7F21756C" w:rsidR="00E95925" w:rsidRPr="007A52B3" w:rsidRDefault="00E95925" w:rsidP="00E95925">
      <w:pPr>
        <w:ind w:firstLine="709"/>
        <w:jc w:val="both"/>
        <w:rPr>
          <w:sz w:val="28"/>
          <w:szCs w:val="28"/>
        </w:rPr>
      </w:pPr>
      <w:r w:rsidRPr="007A52B3">
        <w:rPr>
          <w:sz w:val="28"/>
          <w:szCs w:val="28"/>
        </w:rPr>
        <w:t>Зачисление указанных налогов в бюджет Архангельской области осуществляется по нормативу 0,3999 % на 2024</w:t>
      </w:r>
      <w:r w:rsidR="008A55B2" w:rsidRPr="007A52B3">
        <w:rPr>
          <w:sz w:val="28"/>
          <w:szCs w:val="28"/>
        </w:rPr>
        <w:t xml:space="preserve"> – </w:t>
      </w:r>
      <w:r w:rsidRPr="007A52B3">
        <w:rPr>
          <w:sz w:val="28"/>
          <w:szCs w:val="28"/>
        </w:rPr>
        <w:t>2025 годы от общероссийских поступлений, что установлено в Приложении № 5 к проекту Федерального закона «О федеральном бюджете на 2024 год и плановый период 2025 и 2026 годов» (далее – Проект федерального бюджета). С 2026 года указанное распределение налога прекращает свое действие.</w:t>
      </w:r>
    </w:p>
    <w:p w14:paraId="72971B62" w14:textId="7373F26A" w:rsidR="00E95925" w:rsidRPr="007A52B3" w:rsidRDefault="00E95925" w:rsidP="00E95925">
      <w:pPr>
        <w:suppressAutoHyphens/>
        <w:ind w:firstLine="720"/>
        <w:jc w:val="both"/>
        <w:rPr>
          <w:sz w:val="28"/>
          <w:szCs w:val="28"/>
        </w:rPr>
      </w:pPr>
      <w:r w:rsidRPr="007A52B3">
        <w:rPr>
          <w:sz w:val="28"/>
          <w:szCs w:val="28"/>
        </w:rPr>
        <w:t xml:space="preserve">Прогнозные показатели поступления налога на прибыль организаций Архангельской области и </w:t>
      </w:r>
      <w:r w:rsidR="008A55B2" w:rsidRPr="007A52B3">
        <w:rPr>
          <w:sz w:val="28"/>
          <w:szCs w:val="28"/>
        </w:rPr>
        <w:t>НАО</w:t>
      </w:r>
      <w:r w:rsidRPr="007A52B3">
        <w:rPr>
          <w:sz w:val="28"/>
          <w:szCs w:val="28"/>
        </w:rPr>
        <w:t xml:space="preserve"> в областной бюджет на 2024 предусмотрены в объеме 29 792,1 млн.руб., что представлено в таблице</w:t>
      </w:r>
      <w:r w:rsidR="00884201" w:rsidRPr="007A52B3">
        <w:rPr>
          <w:sz w:val="28"/>
          <w:szCs w:val="28"/>
        </w:rPr>
        <w:t xml:space="preserve"> 30</w:t>
      </w:r>
      <w:r w:rsidR="008A55B2" w:rsidRPr="007A52B3">
        <w:rPr>
          <w:sz w:val="28"/>
          <w:szCs w:val="28"/>
        </w:rPr>
        <w:t>.</w:t>
      </w:r>
    </w:p>
    <w:p w14:paraId="2A027B0F" w14:textId="77777777" w:rsidR="00E95925" w:rsidRPr="007A52B3" w:rsidRDefault="00E95925" w:rsidP="00E95925">
      <w:pPr>
        <w:suppressAutoHyphens/>
        <w:ind w:firstLine="720"/>
        <w:jc w:val="both"/>
        <w:rPr>
          <w:sz w:val="28"/>
          <w:szCs w:val="28"/>
        </w:rPr>
      </w:pPr>
    </w:p>
    <w:p w14:paraId="3C37BD0D" w14:textId="12965572" w:rsidR="00E95925" w:rsidRPr="007A52B3" w:rsidRDefault="00E95925" w:rsidP="00E95925">
      <w:pPr>
        <w:pStyle w:val="af9"/>
        <w:rPr>
          <w:b w:val="0"/>
          <w:sz w:val="28"/>
          <w:szCs w:val="28"/>
        </w:rPr>
      </w:pPr>
      <w:r w:rsidRPr="007A52B3">
        <w:rPr>
          <w:b w:val="0"/>
        </w:rPr>
        <w:t xml:space="preserve">Таблица </w:t>
      </w:r>
      <w:r w:rsidRPr="007A52B3">
        <w:rPr>
          <w:b w:val="0"/>
        </w:rPr>
        <w:fldChar w:fldCharType="begin"/>
      </w:r>
      <w:r w:rsidRPr="007A52B3">
        <w:rPr>
          <w:b w:val="0"/>
        </w:rPr>
        <w:instrText xml:space="preserve"> SEQ Таблица \* ARABIC </w:instrText>
      </w:r>
      <w:r w:rsidRPr="007A52B3">
        <w:rPr>
          <w:b w:val="0"/>
        </w:rPr>
        <w:fldChar w:fldCharType="separate"/>
      </w:r>
      <w:r w:rsidR="00884201" w:rsidRPr="007A52B3">
        <w:rPr>
          <w:b w:val="0"/>
          <w:noProof/>
        </w:rPr>
        <w:t>30</w:t>
      </w:r>
      <w:r w:rsidRPr="007A52B3">
        <w:rPr>
          <w:b w:val="0"/>
        </w:rPr>
        <w:fldChar w:fldCharType="end"/>
      </w:r>
      <w:r w:rsidRPr="007A52B3">
        <w:rPr>
          <w:b w:val="0"/>
          <w:sz w:val="23"/>
          <w:szCs w:val="23"/>
        </w:rPr>
        <w:t xml:space="preserve">. </w:t>
      </w:r>
      <w:r w:rsidR="002F2BDD" w:rsidRPr="007A52B3">
        <w:rPr>
          <w:b w:val="0"/>
          <w:sz w:val="23"/>
          <w:szCs w:val="23"/>
        </w:rPr>
        <w:t>П</w:t>
      </w:r>
      <w:r w:rsidRPr="007A52B3">
        <w:rPr>
          <w:b w:val="0"/>
          <w:sz w:val="23"/>
          <w:szCs w:val="23"/>
        </w:rPr>
        <w:t>рогнозируемо</w:t>
      </w:r>
      <w:r w:rsidR="002F2BDD" w:rsidRPr="007A52B3">
        <w:rPr>
          <w:b w:val="0"/>
          <w:sz w:val="23"/>
          <w:szCs w:val="23"/>
        </w:rPr>
        <w:t>е поступление</w:t>
      </w:r>
      <w:r w:rsidRPr="007A52B3">
        <w:rPr>
          <w:b w:val="0"/>
          <w:sz w:val="23"/>
          <w:szCs w:val="23"/>
        </w:rPr>
        <w:t xml:space="preserve"> налога на прибыль в 2023 – 2024 годах, млн.руб.</w:t>
      </w:r>
    </w:p>
    <w:tbl>
      <w:tblPr>
        <w:tblW w:w="9214" w:type="dxa"/>
        <w:tblInd w:w="-23" w:type="dxa"/>
        <w:tblLayout w:type="fixed"/>
        <w:tblLook w:val="04A0" w:firstRow="1" w:lastRow="0" w:firstColumn="1" w:lastColumn="0" w:noHBand="0" w:noVBand="1"/>
      </w:tblPr>
      <w:tblGrid>
        <w:gridCol w:w="2977"/>
        <w:gridCol w:w="1134"/>
        <w:gridCol w:w="992"/>
        <w:gridCol w:w="851"/>
        <w:gridCol w:w="1276"/>
        <w:gridCol w:w="992"/>
        <w:gridCol w:w="992"/>
      </w:tblGrid>
      <w:tr w:rsidR="007A52B3" w:rsidRPr="007A52B3" w14:paraId="484B204E" w14:textId="77777777" w:rsidTr="00966FA2">
        <w:trPr>
          <w:trHeight w:val="512"/>
          <w:tblHeader/>
        </w:trPr>
        <w:tc>
          <w:tcPr>
            <w:tcW w:w="2977"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415C63F4" w14:textId="77777777" w:rsidR="00E95925" w:rsidRPr="007A52B3" w:rsidRDefault="00E95925" w:rsidP="00A06306">
            <w:pPr>
              <w:jc w:val="center"/>
              <w:rPr>
                <w:sz w:val="22"/>
                <w:szCs w:val="22"/>
              </w:rPr>
            </w:pPr>
            <w:r w:rsidRPr="007A52B3">
              <w:rPr>
                <w:sz w:val="22"/>
                <w:szCs w:val="22"/>
              </w:rPr>
              <w:t>Показатель</w:t>
            </w:r>
          </w:p>
        </w:tc>
        <w:tc>
          <w:tcPr>
            <w:tcW w:w="2126" w:type="dxa"/>
            <w:gridSpan w:val="2"/>
            <w:tcBorders>
              <w:top w:val="double" w:sz="4" w:space="0" w:color="auto"/>
              <w:left w:val="nil"/>
              <w:bottom w:val="single" w:sz="4" w:space="0" w:color="auto"/>
              <w:right w:val="single" w:sz="4" w:space="0" w:color="auto"/>
            </w:tcBorders>
            <w:shd w:val="clear" w:color="auto" w:fill="auto"/>
            <w:vAlign w:val="center"/>
            <w:hideMark/>
          </w:tcPr>
          <w:p w14:paraId="10736561" w14:textId="77777777" w:rsidR="00E95925" w:rsidRPr="007A52B3" w:rsidRDefault="00E95925" w:rsidP="00A06306">
            <w:pPr>
              <w:ind w:left="-108" w:right="-109"/>
              <w:jc w:val="center"/>
              <w:rPr>
                <w:sz w:val="22"/>
                <w:szCs w:val="22"/>
              </w:rPr>
            </w:pPr>
            <w:r w:rsidRPr="007A52B3">
              <w:rPr>
                <w:sz w:val="22"/>
                <w:szCs w:val="22"/>
              </w:rPr>
              <w:t>Прогноз прибыли прибыльных организаций, млн.руб.</w:t>
            </w:r>
          </w:p>
        </w:tc>
        <w:tc>
          <w:tcPr>
            <w:tcW w:w="851"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3604F6A2" w14:textId="77777777" w:rsidR="00E95925" w:rsidRPr="007A52B3" w:rsidRDefault="00E95925" w:rsidP="00A06306">
            <w:pPr>
              <w:ind w:left="-107" w:right="-108"/>
              <w:jc w:val="center"/>
              <w:rPr>
                <w:sz w:val="22"/>
                <w:szCs w:val="22"/>
              </w:rPr>
            </w:pPr>
            <w:r w:rsidRPr="007A52B3">
              <w:rPr>
                <w:sz w:val="22"/>
                <w:szCs w:val="22"/>
              </w:rPr>
              <w:t>Ставка налога, %</w:t>
            </w:r>
          </w:p>
        </w:tc>
        <w:tc>
          <w:tcPr>
            <w:tcW w:w="1276"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777667C2" w14:textId="77777777" w:rsidR="00E95925" w:rsidRPr="007A52B3" w:rsidRDefault="00E95925" w:rsidP="00A06306">
            <w:pPr>
              <w:ind w:left="-108" w:right="-108"/>
              <w:jc w:val="center"/>
              <w:rPr>
                <w:sz w:val="22"/>
                <w:szCs w:val="22"/>
              </w:rPr>
            </w:pPr>
            <w:r w:rsidRPr="007A52B3">
              <w:rPr>
                <w:sz w:val="22"/>
                <w:szCs w:val="22"/>
              </w:rPr>
              <w:t>Норматив отчислений в областной бюджет, %</w:t>
            </w:r>
          </w:p>
        </w:tc>
        <w:tc>
          <w:tcPr>
            <w:tcW w:w="1984" w:type="dxa"/>
            <w:gridSpan w:val="2"/>
            <w:tcBorders>
              <w:top w:val="double" w:sz="4" w:space="0" w:color="auto"/>
              <w:left w:val="nil"/>
              <w:bottom w:val="single" w:sz="4" w:space="0" w:color="auto"/>
              <w:right w:val="double" w:sz="4" w:space="0" w:color="auto"/>
            </w:tcBorders>
            <w:shd w:val="clear" w:color="auto" w:fill="auto"/>
            <w:vAlign w:val="center"/>
            <w:hideMark/>
          </w:tcPr>
          <w:p w14:paraId="1477858D" w14:textId="77777777" w:rsidR="00E95925" w:rsidRPr="007A52B3" w:rsidRDefault="00E95925" w:rsidP="00A06306">
            <w:pPr>
              <w:ind w:left="-108"/>
              <w:jc w:val="center"/>
              <w:rPr>
                <w:sz w:val="22"/>
                <w:szCs w:val="22"/>
              </w:rPr>
            </w:pPr>
            <w:r w:rsidRPr="007A52B3">
              <w:rPr>
                <w:sz w:val="22"/>
                <w:szCs w:val="22"/>
              </w:rPr>
              <w:t>Прогнозируемый налог на прибыль, млн.руб.</w:t>
            </w:r>
          </w:p>
        </w:tc>
      </w:tr>
      <w:tr w:rsidR="007A52B3" w:rsidRPr="007A52B3" w14:paraId="49F25A38" w14:textId="77777777" w:rsidTr="00966FA2">
        <w:trPr>
          <w:trHeight w:val="316"/>
          <w:tblHeader/>
        </w:trPr>
        <w:tc>
          <w:tcPr>
            <w:tcW w:w="2977" w:type="dxa"/>
            <w:vMerge/>
            <w:tcBorders>
              <w:top w:val="double" w:sz="6" w:space="0" w:color="auto"/>
              <w:left w:val="double" w:sz="4" w:space="0" w:color="auto"/>
              <w:bottom w:val="single" w:sz="4" w:space="0" w:color="auto"/>
              <w:right w:val="single" w:sz="4" w:space="0" w:color="auto"/>
            </w:tcBorders>
            <w:vAlign w:val="center"/>
            <w:hideMark/>
          </w:tcPr>
          <w:p w14:paraId="05231F04" w14:textId="77777777" w:rsidR="00E95925" w:rsidRPr="007A52B3" w:rsidRDefault="00E95925" w:rsidP="00A06306">
            <w:pPr>
              <w:rPr>
                <w:sz w:val="22"/>
                <w:szCs w:val="22"/>
              </w:rPr>
            </w:pPr>
          </w:p>
        </w:tc>
        <w:tc>
          <w:tcPr>
            <w:tcW w:w="1134" w:type="dxa"/>
            <w:tcBorders>
              <w:top w:val="nil"/>
              <w:left w:val="nil"/>
              <w:bottom w:val="single" w:sz="4" w:space="0" w:color="auto"/>
              <w:right w:val="single" w:sz="4" w:space="0" w:color="auto"/>
            </w:tcBorders>
            <w:shd w:val="clear" w:color="auto" w:fill="auto"/>
            <w:vAlign w:val="center"/>
            <w:hideMark/>
          </w:tcPr>
          <w:p w14:paraId="2F69854A" w14:textId="77777777" w:rsidR="00E95925" w:rsidRPr="007A52B3" w:rsidRDefault="00E95925" w:rsidP="00A06306">
            <w:pPr>
              <w:jc w:val="center"/>
              <w:rPr>
                <w:sz w:val="22"/>
                <w:szCs w:val="22"/>
              </w:rPr>
            </w:pPr>
            <w:r w:rsidRPr="007A52B3">
              <w:rPr>
                <w:sz w:val="22"/>
                <w:szCs w:val="22"/>
              </w:rPr>
              <w:t xml:space="preserve">2023 год </w:t>
            </w:r>
          </w:p>
          <w:p w14:paraId="7E2B417E" w14:textId="77777777" w:rsidR="00E95925" w:rsidRPr="007A52B3" w:rsidRDefault="00E95925" w:rsidP="00A06306">
            <w:pPr>
              <w:ind w:left="-108"/>
              <w:jc w:val="center"/>
              <w:rPr>
                <w:sz w:val="22"/>
                <w:szCs w:val="22"/>
              </w:rPr>
            </w:pPr>
            <w:r w:rsidRPr="007A52B3">
              <w:rPr>
                <w:sz w:val="22"/>
                <w:szCs w:val="22"/>
              </w:rPr>
              <w:t>(1 чтение)</w:t>
            </w:r>
          </w:p>
        </w:tc>
        <w:tc>
          <w:tcPr>
            <w:tcW w:w="992" w:type="dxa"/>
            <w:tcBorders>
              <w:top w:val="nil"/>
              <w:left w:val="nil"/>
              <w:bottom w:val="single" w:sz="4" w:space="0" w:color="auto"/>
              <w:right w:val="single" w:sz="4" w:space="0" w:color="auto"/>
            </w:tcBorders>
            <w:shd w:val="clear" w:color="auto" w:fill="auto"/>
            <w:vAlign w:val="center"/>
            <w:hideMark/>
          </w:tcPr>
          <w:p w14:paraId="5C7C8844" w14:textId="77777777" w:rsidR="00E95925" w:rsidRPr="007A52B3" w:rsidRDefault="00E95925" w:rsidP="00A06306">
            <w:pPr>
              <w:jc w:val="center"/>
              <w:rPr>
                <w:sz w:val="22"/>
                <w:szCs w:val="22"/>
              </w:rPr>
            </w:pPr>
            <w:r w:rsidRPr="007A52B3">
              <w:rPr>
                <w:sz w:val="22"/>
                <w:szCs w:val="22"/>
              </w:rPr>
              <w:t>2024 год</w:t>
            </w:r>
          </w:p>
        </w:tc>
        <w:tc>
          <w:tcPr>
            <w:tcW w:w="851" w:type="dxa"/>
            <w:vMerge/>
            <w:tcBorders>
              <w:top w:val="double" w:sz="6" w:space="0" w:color="auto"/>
              <w:left w:val="single" w:sz="4" w:space="0" w:color="auto"/>
              <w:bottom w:val="single" w:sz="4" w:space="0" w:color="auto"/>
              <w:right w:val="single" w:sz="4" w:space="0" w:color="auto"/>
            </w:tcBorders>
            <w:vAlign w:val="center"/>
            <w:hideMark/>
          </w:tcPr>
          <w:p w14:paraId="30847E88" w14:textId="77777777" w:rsidR="00E95925" w:rsidRPr="007A52B3" w:rsidRDefault="00E95925" w:rsidP="00A06306">
            <w:pPr>
              <w:rPr>
                <w:sz w:val="22"/>
                <w:szCs w:val="22"/>
              </w:rPr>
            </w:pPr>
          </w:p>
        </w:tc>
        <w:tc>
          <w:tcPr>
            <w:tcW w:w="1276" w:type="dxa"/>
            <w:vMerge/>
            <w:tcBorders>
              <w:top w:val="double" w:sz="6" w:space="0" w:color="auto"/>
              <w:left w:val="single" w:sz="4" w:space="0" w:color="auto"/>
              <w:bottom w:val="single" w:sz="4" w:space="0" w:color="auto"/>
              <w:right w:val="single" w:sz="4" w:space="0" w:color="auto"/>
            </w:tcBorders>
            <w:vAlign w:val="center"/>
            <w:hideMark/>
          </w:tcPr>
          <w:p w14:paraId="65F6FB79" w14:textId="77777777" w:rsidR="00E95925" w:rsidRPr="007A52B3" w:rsidRDefault="00E95925" w:rsidP="00A06306">
            <w:pPr>
              <w:rPr>
                <w:sz w:val="22"/>
                <w:szCs w:val="22"/>
              </w:rPr>
            </w:pPr>
          </w:p>
        </w:tc>
        <w:tc>
          <w:tcPr>
            <w:tcW w:w="992" w:type="dxa"/>
            <w:tcBorders>
              <w:top w:val="nil"/>
              <w:left w:val="nil"/>
              <w:bottom w:val="single" w:sz="4" w:space="0" w:color="auto"/>
              <w:right w:val="single" w:sz="4" w:space="0" w:color="auto"/>
            </w:tcBorders>
            <w:shd w:val="clear" w:color="auto" w:fill="auto"/>
            <w:vAlign w:val="center"/>
            <w:hideMark/>
          </w:tcPr>
          <w:p w14:paraId="4F1A4984" w14:textId="77777777" w:rsidR="00E95925" w:rsidRPr="007A52B3" w:rsidRDefault="00E95925" w:rsidP="00A06306">
            <w:pPr>
              <w:ind w:left="-108" w:right="-108"/>
              <w:jc w:val="center"/>
              <w:rPr>
                <w:sz w:val="22"/>
                <w:szCs w:val="22"/>
              </w:rPr>
            </w:pPr>
            <w:r w:rsidRPr="007A52B3">
              <w:rPr>
                <w:sz w:val="22"/>
                <w:szCs w:val="22"/>
              </w:rPr>
              <w:t>2023 год (1 чтение)</w:t>
            </w:r>
          </w:p>
        </w:tc>
        <w:tc>
          <w:tcPr>
            <w:tcW w:w="992" w:type="dxa"/>
            <w:tcBorders>
              <w:top w:val="nil"/>
              <w:left w:val="nil"/>
              <w:bottom w:val="single" w:sz="4" w:space="0" w:color="auto"/>
              <w:right w:val="double" w:sz="4" w:space="0" w:color="auto"/>
            </w:tcBorders>
            <w:shd w:val="clear" w:color="auto" w:fill="auto"/>
            <w:vAlign w:val="center"/>
            <w:hideMark/>
          </w:tcPr>
          <w:p w14:paraId="3E8330C2" w14:textId="77777777" w:rsidR="00E95925" w:rsidRPr="007A52B3" w:rsidRDefault="00E95925" w:rsidP="00A06306">
            <w:pPr>
              <w:jc w:val="center"/>
              <w:rPr>
                <w:sz w:val="22"/>
                <w:szCs w:val="22"/>
              </w:rPr>
            </w:pPr>
            <w:r w:rsidRPr="007A52B3">
              <w:rPr>
                <w:sz w:val="22"/>
                <w:szCs w:val="22"/>
              </w:rPr>
              <w:t>2024 год</w:t>
            </w:r>
          </w:p>
        </w:tc>
      </w:tr>
      <w:tr w:rsidR="007A52B3" w:rsidRPr="007A52B3" w14:paraId="39024089" w14:textId="77777777" w:rsidTr="00966FA2">
        <w:trPr>
          <w:trHeight w:hRule="exact" w:val="255"/>
        </w:trPr>
        <w:tc>
          <w:tcPr>
            <w:tcW w:w="9214" w:type="dxa"/>
            <w:gridSpan w:val="7"/>
            <w:tcBorders>
              <w:top w:val="single" w:sz="4" w:space="0" w:color="auto"/>
              <w:left w:val="double" w:sz="4" w:space="0" w:color="auto"/>
              <w:bottom w:val="single" w:sz="4" w:space="0" w:color="auto"/>
              <w:right w:val="double" w:sz="4" w:space="0" w:color="auto"/>
            </w:tcBorders>
            <w:shd w:val="clear" w:color="auto" w:fill="auto"/>
            <w:vAlign w:val="center"/>
            <w:hideMark/>
          </w:tcPr>
          <w:p w14:paraId="717BE4B7" w14:textId="77777777" w:rsidR="00E95925" w:rsidRPr="007A52B3" w:rsidRDefault="00E95925" w:rsidP="00A06306">
            <w:pPr>
              <w:jc w:val="center"/>
              <w:rPr>
                <w:sz w:val="22"/>
                <w:szCs w:val="22"/>
              </w:rPr>
            </w:pPr>
            <w:r w:rsidRPr="007A52B3">
              <w:rPr>
                <w:sz w:val="22"/>
                <w:szCs w:val="22"/>
              </w:rPr>
              <w:t>Архангельская область:</w:t>
            </w:r>
          </w:p>
        </w:tc>
      </w:tr>
      <w:tr w:rsidR="007A52B3" w:rsidRPr="007A52B3" w14:paraId="7735FBE2" w14:textId="77777777" w:rsidTr="00966FA2">
        <w:trPr>
          <w:trHeight w:hRule="exact" w:val="255"/>
        </w:trPr>
        <w:tc>
          <w:tcPr>
            <w:tcW w:w="2977" w:type="dxa"/>
            <w:tcBorders>
              <w:top w:val="nil"/>
              <w:left w:val="double" w:sz="4" w:space="0" w:color="auto"/>
              <w:bottom w:val="single" w:sz="4" w:space="0" w:color="auto"/>
              <w:right w:val="single" w:sz="4" w:space="0" w:color="auto"/>
            </w:tcBorders>
            <w:shd w:val="clear" w:color="auto" w:fill="auto"/>
            <w:vAlign w:val="center"/>
            <w:hideMark/>
          </w:tcPr>
          <w:p w14:paraId="26728B95" w14:textId="77777777" w:rsidR="00E95925" w:rsidRPr="007A52B3" w:rsidRDefault="00E95925" w:rsidP="00A06306">
            <w:pPr>
              <w:rPr>
                <w:sz w:val="22"/>
                <w:szCs w:val="22"/>
              </w:rPr>
            </w:pPr>
            <w:r w:rsidRPr="007A52B3">
              <w:rPr>
                <w:sz w:val="22"/>
                <w:szCs w:val="22"/>
              </w:rPr>
              <w:t>Всего:</w:t>
            </w:r>
          </w:p>
        </w:tc>
        <w:tc>
          <w:tcPr>
            <w:tcW w:w="1134" w:type="dxa"/>
            <w:tcBorders>
              <w:top w:val="nil"/>
              <w:left w:val="nil"/>
              <w:bottom w:val="single" w:sz="4" w:space="0" w:color="auto"/>
              <w:right w:val="single" w:sz="4" w:space="0" w:color="auto"/>
            </w:tcBorders>
            <w:shd w:val="clear" w:color="auto" w:fill="auto"/>
            <w:vAlign w:val="center"/>
            <w:hideMark/>
          </w:tcPr>
          <w:p w14:paraId="1361955E" w14:textId="77777777" w:rsidR="00E95925" w:rsidRPr="007A52B3" w:rsidRDefault="00E95925" w:rsidP="00A06306">
            <w:pPr>
              <w:jc w:val="right"/>
              <w:rPr>
                <w:sz w:val="22"/>
                <w:szCs w:val="22"/>
              </w:rPr>
            </w:pPr>
            <w:r w:rsidRPr="007A52B3">
              <w:rPr>
                <w:sz w:val="22"/>
                <w:szCs w:val="22"/>
              </w:rPr>
              <w:t xml:space="preserve">116 814,3 </w:t>
            </w:r>
          </w:p>
        </w:tc>
        <w:tc>
          <w:tcPr>
            <w:tcW w:w="992" w:type="dxa"/>
            <w:tcBorders>
              <w:top w:val="nil"/>
              <w:left w:val="nil"/>
              <w:bottom w:val="single" w:sz="4" w:space="0" w:color="auto"/>
              <w:right w:val="single" w:sz="4" w:space="0" w:color="auto"/>
            </w:tcBorders>
            <w:shd w:val="clear" w:color="auto" w:fill="auto"/>
            <w:vAlign w:val="center"/>
            <w:hideMark/>
          </w:tcPr>
          <w:p w14:paraId="21AC0081" w14:textId="77777777" w:rsidR="00E95925" w:rsidRPr="007A52B3" w:rsidRDefault="00E95925" w:rsidP="00A06306">
            <w:pPr>
              <w:ind w:left="-108"/>
              <w:jc w:val="right"/>
              <w:rPr>
                <w:sz w:val="22"/>
                <w:szCs w:val="22"/>
              </w:rPr>
            </w:pPr>
            <w:r w:rsidRPr="007A52B3">
              <w:rPr>
                <w:sz w:val="22"/>
                <w:szCs w:val="22"/>
              </w:rPr>
              <w:t xml:space="preserve">141 782,4 </w:t>
            </w:r>
          </w:p>
        </w:tc>
        <w:tc>
          <w:tcPr>
            <w:tcW w:w="851" w:type="dxa"/>
            <w:tcBorders>
              <w:top w:val="nil"/>
              <w:left w:val="nil"/>
              <w:bottom w:val="single" w:sz="4" w:space="0" w:color="auto"/>
              <w:right w:val="single" w:sz="4" w:space="0" w:color="auto"/>
            </w:tcBorders>
            <w:shd w:val="clear" w:color="auto" w:fill="auto"/>
            <w:vAlign w:val="center"/>
            <w:hideMark/>
          </w:tcPr>
          <w:p w14:paraId="5E9C2808" w14:textId="77777777" w:rsidR="00E95925" w:rsidRPr="007A52B3" w:rsidRDefault="00E95925" w:rsidP="00A06306">
            <w:pPr>
              <w:rPr>
                <w:sz w:val="22"/>
                <w:szCs w:val="22"/>
              </w:rPr>
            </w:pPr>
            <w:r w:rsidRPr="007A52B3">
              <w:rPr>
                <w:sz w:val="22"/>
                <w:szCs w:val="22"/>
              </w:rPr>
              <w:t> </w:t>
            </w:r>
          </w:p>
        </w:tc>
        <w:tc>
          <w:tcPr>
            <w:tcW w:w="1276" w:type="dxa"/>
            <w:tcBorders>
              <w:top w:val="nil"/>
              <w:left w:val="nil"/>
              <w:bottom w:val="single" w:sz="4" w:space="0" w:color="auto"/>
              <w:right w:val="single" w:sz="4" w:space="0" w:color="auto"/>
            </w:tcBorders>
            <w:shd w:val="clear" w:color="auto" w:fill="auto"/>
            <w:vAlign w:val="center"/>
            <w:hideMark/>
          </w:tcPr>
          <w:p w14:paraId="27B8AC93" w14:textId="77777777" w:rsidR="00E95925" w:rsidRPr="007A52B3" w:rsidRDefault="00E95925" w:rsidP="00A06306">
            <w:pPr>
              <w:jc w:val="center"/>
              <w:rPr>
                <w:sz w:val="22"/>
                <w:szCs w:val="22"/>
              </w:rPr>
            </w:pPr>
            <w:r w:rsidRPr="007A52B3">
              <w:rPr>
                <w:sz w:val="22"/>
                <w:szCs w:val="22"/>
              </w:rPr>
              <w:t> </w:t>
            </w:r>
          </w:p>
        </w:tc>
        <w:tc>
          <w:tcPr>
            <w:tcW w:w="992" w:type="dxa"/>
            <w:tcBorders>
              <w:top w:val="nil"/>
              <w:left w:val="nil"/>
              <w:bottom w:val="single" w:sz="4" w:space="0" w:color="auto"/>
              <w:right w:val="single" w:sz="4" w:space="0" w:color="auto"/>
            </w:tcBorders>
            <w:shd w:val="clear" w:color="auto" w:fill="auto"/>
            <w:vAlign w:val="center"/>
            <w:hideMark/>
          </w:tcPr>
          <w:p w14:paraId="72C14BEE" w14:textId="77777777" w:rsidR="00E95925" w:rsidRPr="007A52B3" w:rsidRDefault="00E95925" w:rsidP="00A06306">
            <w:pPr>
              <w:jc w:val="right"/>
              <w:rPr>
                <w:sz w:val="22"/>
                <w:szCs w:val="22"/>
              </w:rPr>
            </w:pPr>
            <w:r w:rsidRPr="007A52B3">
              <w:rPr>
                <w:sz w:val="22"/>
                <w:szCs w:val="22"/>
              </w:rPr>
              <w:t xml:space="preserve">19 516,7 </w:t>
            </w:r>
          </w:p>
        </w:tc>
        <w:tc>
          <w:tcPr>
            <w:tcW w:w="992" w:type="dxa"/>
            <w:tcBorders>
              <w:top w:val="nil"/>
              <w:left w:val="nil"/>
              <w:bottom w:val="single" w:sz="4" w:space="0" w:color="auto"/>
              <w:right w:val="double" w:sz="4" w:space="0" w:color="auto"/>
            </w:tcBorders>
            <w:shd w:val="clear" w:color="auto" w:fill="auto"/>
            <w:vAlign w:val="center"/>
            <w:hideMark/>
          </w:tcPr>
          <w:p w14:paraId="7C8AE311" w14:textId="77777777" w:rsidR="00E95925" w:rsidRPr="007A52B3" w:rsidRDefault="00E95925" w:rsidP="00A06306">
            <w:pPr>
              <w:jc w:val="right"/>
              <w:rPr>
                <w:sz w:val="22"/>
                <w:szCs w:val="22"/>
              </w:rPr>
            </w:pPr>
            <w:r w:rsidRPr="007A52B3">
              <w:rPr>
                <w:sz w:val="22"/>
                <w:szCs w:val="22"/>
              </w:rPr>
              <w:t xml:space="preserve">23 189,9 </w:t>
            </w:r>
          </w:p>
        </w:tc>
      </w:tr>
      <w:tr w:rsidR="007A52B3" w:rsidRPr="007A52B3" w14:paraId="269C53EA" w14:textId="77777777" w:rsidTr="00966FA2">
        <w:trPr>
          <w:trHeight w:hRule="exact" w:val="255"/>
        </w:trPr>
        <w:tc>
          <w:tcPr>
            <w:tcW w:w="9214" w:type="dxa"/>
            <w:gridSpan w:val="7"/>
            <w:tcBorders>
              <w:top w:val="single" w:sz="4" w:space="0" w:color="auto"/>
              <w:left w:val="double" w:sz="4" w:space="0" w:color="auto"/>
              <w:bottom w:val="single" w:sz="4" w:space="0" w:color="auto"/>
              <w:right w:val="double" w:sz="4" w:space="0" w:color="auto"/>
            </w:tcBorders>
            <w:shd w:val="clear" w:color="auto" w:fill="auto"/>
            <w:vAlign w:val="center"/>
            <w:hideMark/>
          </w:tcPr>
          <w:p w14:paraId="6D0CFEEA" w14:textId="77777777" w:rsidR="00E95925" w:rsidRPr="007A52B3" w:rsidRDefault="00E95925" w:rsidP="00A06306">
            <w:pPr>
              <w:rPr>
                <w:sz w:val="22"/>
                <w:szCs w:val="22"/>
              </w:rPr>
            </w:pPr>
            <w:r w:rsidRPr="007A52B3">
              <w:rPr>
                <w:sz w:val="22"/>
                <w:szCs w:val="22"/>
              </w:rPr>
              <w:t xml:space="preserve">в том числе: по организациям, </w:t>
            </w:r>
          </w:p>
        </w:tc>
      </w:tr>
      <w:tr w:rsidR="007A52B3" w:rsidRPr="007A52B3" w14:paraId="55453795" w14:textId="77777777" w:rsidTr="00966FA2">
        <w:trPr>
          <w:trHeight w:val="70"/>
        </w:trPr>
        <w:tc>
          <w:tcPr>
            <w:tcW w:w="2977" w:type="dxa"/>
            <w:tcBorders>
              <w:top w:val="nil"/>
              <w:left w:val="double" w:sz="4" w:space="0" w:color="auto"/>
              <w:bottom w:val="single" w:sz="4" w:space="0" w:color="auto"/>
              <w:right w:val="single" w:sz="4" w:space="0" w:color="auto"/>
            </w:tcBorders>
            <w:shd w:val="clear" w:color="auto" w:fill="auto"/>
            <w:vAlign w:val="center"/>
            <w:hideMark/>
          </w:tcPr>
          <w:p w14:paraId="564C0A0E" w14:textId="77777777" w:rsidR="00E95925" w:rsidRPr="007A52B3" w:rsidRDefault="00E95925" w:rsidP="00A06306">
            <w:pPr>
              <w:rPr>
                <w:sz w:val="22"/>
                <w:szCs w:val="22"/>
              </w:rPr>
            </w:pPr>
            <w:r w:rsidRPr="007A52B3">
              <w:rPr>
                <w:sz w:val="22"/>
                <w:szCs w:val="22"/>
              </w:rPr>
              <w:t>применяющим льготные ставки</w:t>
            </w:r>
          </w:p>
        </w:tc>
        <w:tc>
          <w:tcPr>
            <w:tcW w:w="1134" w:type="dxa"/>
            <w:tcBorders>
              <w:top w:val="nil"/>
              <w:left w:val="nil"/>
              <w:bottom w:val="single" w:sz="4" w:space="0" w:color="auto"/>
              <w:right w:val="single" w:sz="4" w:space="0" w:color="auto"/>
            </w:tcBorders>
            <w:shd w:val="clear" w:color="auto" w:fill="auto"/>
            <w:vAlign w:val="bottom"/>
            <w:hideMark/>
          </w:tcPr>
          <w:p w14:paraId="3E2A90F4" w14:textId="77777777" w:rsidR="00E95925" w:rsidRPr="007A52B3" w:rsidRDefault="00E95925" w:rsidP="00A06306">
            <w:pPr>
              <w:jc w:val="right"/>
              <w:rPr>
                <w:sz w:val="22"/>
                <w:szCs w:val="22"/>
              </w:rPr>
            </w:pPr>
            <w:r w:rsidRPr="007A52B3">
              <w:rPr>
                <w:sz w:val="22"/>
                <w:szCs w:val="22"/>
              </w:rPr>
              <w:t xml:space="preserve">2 500,0 </w:t>
            </w:r>
          </w:p>
        </w:tc>
        <w:tc>
          <w:tcPr>
            <w:tcW w:w="992" w:type="dxa"/>
            <w:tcBorders>
              <w:top w:val="nil"/>
              <w:left w:val="nil"/>
              <w:bottom w:val="single" w:sz="4" w:space="0" w:color="auto"/>
              <w:right w:val="single" w:sz="4" w:space="0" w:color="auto"/>
            </w:tcBorders>
            <w:shd w:val="clear" w:color="auto" w:fill="auto"/>
            <w:vAlign w:val="bottom"/>
            <w:hideMark/>
          </w:tcPr>
          <w:p w14:paraId="0207C0A1" w14:textId="77777777" w:rsidR="00E95925" w:rsidRPr="007A52B3" w:rsidRDefault="00E95925" w:rsidP="00A06306">
            <w:pPr>
              <w:jc w:val="right"/>
              <w:rPr>
                <w:sz w:val="22"/>
                <w:szCs w:val="22"/>
              </w:rPr>
            </w:pPr>
            <w:r w:rsidRPr="007A52B3">
              <w:rPr>
                <w:sz w:val="22"/>
                <w:szCs w:val="22"/>
              </w:rPr>
              <w:t xml:space="preserve">4 166,7 </w:t>
            </w:r>
          </w:p>
        </w:tc>
        <w:tc>
          <w:tcPr>
            <w:tcW w:w="851" w:type="dxa"/>
            <w:tcBorders>
              <w:top w:val="nil"/>
              <w:left w:val="nil"/>
              <w:bottom w:val="single" w:sz="4" w:space="0" w:color="auto"/>
              <w:right w:val="single" w:sz="4" w:space="0" w:color="auto"/>
            </w:tcBorders>
            <w:shd w:val="clear" w:color="auto" w:fill="auto"/>
            <w:vAlign w:val="bottom"/>
            <w:hideMark/>
          </w:tcPr>
          <w:p w14:paraId="7E7587BF" w14:textId="77777777" w:rsidR="00E95925" w:rsidRPr="007A52B3" w:rsidRDefault="00E95925" w:rsidP="00A06306">
            <w:pPr>
              <w:jc w:val="center"/>
              <w:rPr>
                <w:sz w:val="22"/>
                <w:szCs w:val="22"/>
              </w:rPr>
            </w:pPr>
            <w:r w:rsidRPr="007A52B3">
              <w:rPr>
                <w:sz w:val="22"/>
                <w:szCs w:val="22"/>
              </w:rPr>
              <w:t xml:space="preserve">5,0 </w:t>
            </w:r>
          </w:p>
        </w:tc>
        <w:tc>
          <w:tcPr>
            <w:tcW w:w="1276" w:type="dxa"/>
            <w:vMerge w:val="restart"/>
            <w:tcBorders>
              <w:top w:val="nil"/>
              <w:left w:val="single" w:sz="4" w:space="0" w:color="auto"/>
              <w:bottom w:val="nil"/>
              <w:right w:val="single" w:sz="4" w:space="0" w:color="auto"/>
            </w:tcBorders>
            <w:shd w:val="clear" w:color="auto" w:fill="auto"/>
            <w:vAlign w:val="center"/>
            <w:hideMark/>
          </w:tcPr>
          <w:p w14:paraId="7DE5B17B" w14:textId="77777777" w:rsidR="00E95925" w:rsidRPr="007A52B3" w:rsidRDefault="00E95925" w:rsidP="00A06306">
            <w:pPr>
              <w:jc w:val="center"/>
              <w:rPr>
                <w:sz w:val="22"/>
                <w:szCs w:val="22"/>
              </w:rPr>
            </w:pPr>
            <w:r w:rsidRPr="007A52B3">
              <w:rPr>
                <w:sz w:val="22"/>
                <w:szCs w:val="22"/>
              </w:rPr>
              <w:t xml:space="preserve">100,0 </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6FD6BFA1" w14:textId="77777777" w:rsidR="00E95925" w:rsidRPr="007A52B3" w:rsidRDefault="00E95925" w:rsidP="00A06306">
            <w:pPr>
              <w:jc w:val="right"/>
              <w:rPr>
                <w:sz w:val="22"/>
                <w:szCs w:val="22"/>
              </w:rPr>
            </w:pPr>
            <w:r w:rsidRPr="007A52B3">
              <w:rPr>
                <w:sz w:val="22"/>
                <w:szCs w:val="22"/>
              </w:rPr>
              <w:t xml:space="preserve">125,0 </w:t>
            </w:r>
          </w:p>
        </w:tc>
        <w:tc>
          <w:tcPr>
            <w:tcW w:w="992" w:type="dxa"/>
            <w:tcBorders>
              <w:top w:val="nil"/>
              <w:left w:val="nil"/>
              <w:bottom w:val="single" w:sz="4" w:space="0" w:color="auto"/>
              <w:right w:val="double" w:sz="4" w:space="0" w:color="auto"/>
            </w:tcBorders>
            <w:shd w:val="clear" w:color="auto" w:fill="auto"/>
            <w:vAlign w:val="bottom"/>
            <w:hideMark/>
          </w:tcPr>
          <w:p w14:paraId="1C827EBF" w14:textId="77777777" w:rsidR="00E95925" w:rsidRPr="007A52B3" w:rsidRDefault="00E95925" w:rsidP="00A06306">
            <w:pPr>
              <w:jc w:val="right"/>
              <w:rPr>
                <w:sz w:val="22"/>
                <w:szCs w:val="22"/>
              </w:rPr>
            </w:pPr>
            <w:r w:rsidRPr="007A52B3">
              <w:rPr>
                <w:sz w:val="22"/>
                <w:szCs w:val="22"/>
              </w:rPr>
              <w:t xml:space="preserve">208,3 </w:t>
            </w:r>
          </w:p>
        </w:tc>
      </w:tr>
      <w:tr w:rsidR="007A52B3" w:rsidRPr="007A52B3" w14:paraId="4816E886" w14:textId="77777777" w:rsidTr="00966FA2">
        <w:trPr>
          <w:trHeight w:hRule="exact" w:val="255"/>
        </w:trPr>
        <w:tc>
          <w:tcPr>
            <w:tcW w:w="2977" w:type="dxa"/>
            <w:tcBorders>
              <w:top w:val="nil"/>
              <w:left w:val="double" w:sz="4" w:space="0" w:color="auto"/>
              <w:bottom w:val="single" w:sz="4" w:space="0" w:color="auto"/>
              <w:right w:val="single" w:sz="4" w:space="0" w:color="auto"/>
            </w:tcBorders>
            <w:shd w:val="clear" w:color="auto" w:fill="auto"/>
            <w:vAlign w:val="center"/>
            <w:hideMark/>
          </w:tcPr>
          <w:p w14:paraId="5B7232EF" w14:textId="77777777" w:rsidR="00E95925" w:rsidRPr="007A52B3" w:rsidRDefault="00E95925" w:rsidP="00A06306">
            <w:pPr>
              <w:rPr>
                <w:sz w:val="22"/>
                <w:szCs w:val="22"/>
              </w:rPr>
            </w:pPr>
            <w:r w:rsidRPr="007A52B3">
              <w:rPr>
                <w:sz w:val="22"/>
                <w:szCs w:val="22"/>
              </w:rPr>
              <w:t>по прочим организациям</w:t>
            </w:r>
          </w:p>
        </w:tc>
        <w:tc>
          <w:tcPr>
            <w:tcW w:w="1134" w:type="dxa"/>
            <w:tcBorders>
              <w:top w:val="nil"/>
              <w:left w:val="nil"/>
              <w:bottom w:val="single" w:sz="4" w:space="0" w:color="auto"/>
              <w:right w:val="single" w:sz="4" w:space="0" w:color="auto"/>
            </w:tcBorders>
            <w:shd w:val="clear" w:color="auto" w:fill="auto"/>
            <w:vAlign w:val="bottom"/>
            <w:hideMark/>
          </w:tcPr>
          <w:p w14:paraId="4718D291" w14:textId="77777777" w:rsidR="00E95925" w:rsidRPr="007A52B3" w:rsidRDefault="00E95925" w:rsidP="00A06306">
            <w:pPr>
              <w:jc w:val="right"/>
              <w:rPr>
                <w:sz w:val="22"/>
                <w:szCs w:val="22"/>
              </w:rPr>
            </w:pPr>
            <w:r w:rsidRPr="007A52B3">
              <w:rPr>
                <w:sz w:val="22"/>
                <w:szCs w:val="22"/>
              </w:rPr>
              <w:t xml:space="preserve">114 314,3 </w:t>
            </w:r>
          </w:p>
        </w:tc>
        <w:tc>
          <w:tcPr>
            <w:tcW w:w="992" w:type="dxa"/>
            <w:tcBorders>
              <w:top w:val="nil"/>
              <w:left w:val="nil"/>
              <w:bottom w:val="single" w:sz="4" w:space="0" w:color="auto"/>
              <w:right w:val="single" w:sz="4" w:space="0" w:color="auto"/>
            </w:tcBorders>
            <w:shd w:val="clear" w:color="auto" w:fill="auto"/>
            <w:vAlign w:val="bottom"/>
            <w:hideMark/>
          </w:tcPr>
          <w:p w14:paraId="1E52D30E" w14:textId="77777777" w:rsidR="00E95925" w:rsidRPr="007A52B3" w:rsidRDefault="00E95925" w:rsidP="00A06306">
            <w:pPr>
              <w:ind w:left="-108"/>
              <w:jc w:val="right"/>
              <w:rPr>
                <w:sz w:val="22"/>
                <w:szCs w:val="22"/>
              </w:rPr>
            </w:pPr>
            <w:r w:rsidRPr="007A52B3">
              <w:rPr>
                <w:sz w:val="22"/>
                <w:szCs w:val="22"/>
              </w:rPr>
              <w:t xml:space="preserve">133 565,5 </w:t>
            </w:r>
          </w:p>
        </w:tc>
        <w:tc>
          <w:tcPr>
            <w:tcW w:w="851" w:type="dxa"/>
            <w:tcBorders>
              <w:top w:val="nil"/>
              <w:left w:val="nil"/>
              <w:bottom w:val="single" w:sz="4" w:space="0" w:color="auto"/>
              <w:right w:val="single" w:sz="4" w:space="0" w:color="auto"/>
            </w:tcBorders>
            <w:shd w:val="clear" w:color="auto" w:fill="auto"/>
            <w:vAlign w:val="bottom"/>
            <w:hideMark/>
          </w:tcPr>
          <w:p w14:paraId="6A777369" w14:textId="77777777" w:rsidR="00E95925" w:rsidRPr="007A52B3" w:rsidRDefault="00E95925" w:rsidP="00A06306">
            <w:pPr>
              <w:jc w:val="center"/>
              <w:rPr>
                <w:sz w:val="22"/>
                <w:szCs w:val="22"/>
              </w:rPr>
            </w:pPr>
            <w:r w:rsidRPr="007A52B3">
              <w:rPr>
                <w:sz w:val="22"/>
                <w:szCs w:val="22"/>
              </w:rPr>
              <w:t xml:space="preserve">17,0 </w:t>
            </w:r>
          </w:p>
        </w:tc>
        <w:tc>
          <w:tcPr>
            <w:tcW w:w="1276" w:type="dxa"/>
            <w:vMerge/>
            <w:tcBorders>
              <w:top w:val="nil"/>
              <w:left w:val="single" w:sz="4" w:space="0" w:color="auto"/>
              <w:bottom w:val="nil"/>
              <w:right w:val="single" w:sz="4" w:space="0" w:color="auto"/>
            </w:tcBorders>
            <w:vAlign w:val="center"/>
            <w:hideMark/>
          </w:tcPr>
          <w:p w14:paraId="03936D3F" w14:textId="77777777" w:rsidR="00E95925" w:rsidRPr="007A52B3" w:rsidRDefault="00E95925" w:rsidP="00A06306">
            <w:pPr>
              <w:rPr>
                <w:sz w:val="22"/>
                <w:szCs w:val="22"/>
              </w:rPr>
            </w:pP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49D2C528" w14:textId="77777777" w:rsidR="00E95925" w:rsidRPr="007A52B3" w:rsidRDefault="00E95925" w:rsidP="00A06306">
            <w:pPr>
              <w:jc w:val="right"/>
              <w:rPr>
                <w:sz w:val="22"/>
                <w:szCs w:val="22"/>
              </w:rPr>
            </w:pPr>
            <w:r w:rsidRPr="007A52B3">
              <w:rPr>
                <w:sz w:val="22"/>
                <w:szCs w:val="22"/>
              </w:rPr>
              <w:t xml:space="preserve">19 433,4 </w:t>
            </w:r>
          </w:p>
        </w:tc>
        <w:tc>
          <w:tcPr>
            <w:tcW w:w="992" w:type="dxa"/>
            <w:tcBorders>
              <w:top w:val="nil"/>
              <w:left w:val="nil"/>
              <w:bottom w:val="single" w:sz="4" w:space="0" w:color="auto"/>
              <w:right w:val="double" w:sz="4" w:space="0" w:color="auto"/>
            </w:tcBorders>
            <w:shd w:val="clear" w:color="auto" w:fill="auto"/>
            <w:vAlign w:val="bottom"/>
            <w:hideMark/>
          </w:tcPr>
          <w:p w14:paraId="35E25D02" w14:textId="77777777" w:rsidR="00E95925" w:rsidRPr="007A52B3" w:rsidRDefault="00E95925" w:rsidP="00A06306">
            <w:pPr>
              <w:jc w:val="right"/>
              <w:rPr>
                <w:sz w:val="22"/>
                <w:szCs w:val="22"/>
              </w:rPr>
            </w:pPr>
            <w:r w:rsidRPr="007A52B3">
              <w:rPr>
                <w:sz w:val="22"/>
                <w:szCs w:val="22"/>
              </w:rPr>
              <w:t xml:space="preserve">22 706,1 </w:t>
            </w:r>
          </w:p>
        </w:tc>
      </w:tr>
      <w:tr w:rsidR="007A52B3" w:rsidRPr="007A52B3" w14:paraId="12282B5B" w14:textId="77777777" w:rsidTr="00966FA2">
        <w:trPr>
          <w:trHeight w:val="156"/>
        </w:trPr>
        <w:tc>
          <w:tcPr>
            <w:tcW w:w="2977" w:type="dxa"/>
            <w:tcBorders>
              <w:top w:val="nil"/>
              <w:left w:val="double" w:sz="4" w:space="0" w:color="auto"/>
              <w:bottom w:val="single" w:sz="4" w:space="0" w:color="auto"/>
              <w:right w:val="single" w:sz="4" w:space="0" w:color="auto"/>
            </w:tcBorders>
            <w:shd w:val="clear" w:color="auto" w:fill="auto"/>
            <w:vAlign w:val="center"/>
            <w:hideMark/>
          </w:tcPr>
          <w:p w14:paraId="31E32B81" w14:textId="77777777" w:rsidR="00E95925" w:rsidRPr="007A52B3" w:rsidRDefault="00E95925" w:rsidP="00A06306">
            <w:pPr>
              <w:rPr>
                <w:sz w:val="22"/>
                <w:szCs w:val="22"/>
              </w:rPr>
            </w:pPr>
            <w:r w:rsidRPr="007A52B3">
              <w:rPr>
                <w:sz w:val="22"/>
                <w:szCs w:val="22"/>
              </w:rPr>
              <w:t>по организациям, ранее входившим в КГН (завершающие расчеты)</w:t>
            </w:r>
          </w:p>
        </w:tc>
        <w:tc>
          <w:tcPr>
            <w:tcW w:w="1134" w:type="dxa"/>
            <w:tcBorders>
              <w:top w:val="nil"/>
              <w:left w:val="nil"/>
              <w:bottom w:val="single" w:sz="4" w:space="0" w:color="auto"/>
              <w:right w:val="single" w:sz="4" w:space="0" w:color="auto"/>
            </w:tcBorders>
            <w:shd w:val="clear" w:color="auto" w:fill="auto"/>
            <w:vAlign w:val="bottom"/>
            <w:hideMark/>
          </w:tcPr>
          <w:p w14:paraId="7308D0FF" w14:textId="77777777" w:rsidR="00E95925" w:rsidRPr="007A52B3" w:rsidRDefault="00E95925" w:rsidP="00A06306">
            <w:pPr>
              <w:jc w:val="right"/>
              <w:rPr>
                <w:sz w:val="22"/>
                <w:szCs w:val="22"/>
              </w:rPr>
            </w:pPr>
            <w:r w:rsidRPr="007A52B3">
              <w:rPr>
                <w:sz w:val="22"/>
                <w:szCs w:val="22"/>
              </w:rPr>
              <w:t>х</w:t>
            </w:r>
          </w:p>
        </w:tc>
        <w:tc>
          <w:tcPr>
            <w:tcW w:w="992" w:type="dxa"/>
            <w:tcBorders>
              <w:top w:val="nil"/>
              <w:left w:val="nil"/>
              <w:bottom w:val="single" w:sz="4" w:space="0" w:color="auto"/>
              <w:right w:val="single" w:sz="4" w:space="0" w:color="auto"/>
            </w:tcBorders>
            <w:shd w:val="clear" w:color="auto" w:fill="auto"/>
            <w:vAlign w:val="bottom"/>
            <w:hideMark/>
          </w:tcPr>
          <w:p w14:paraId="3446BE60" w14:textId="77777777" w:rsidR="00E95925" w:rsidRPr="007A52B3" w:rsidRDefault="00E95925" w:rsidP="00A06306">
            <w:pPr>
              <w:jc w:val="right"/>
              <w:rPr>
                <w:sz w:val="22"/>
                <w:szCs w:val="22"/>
              </w:rPr>
            </w:pPr>
            <w:r w:rsidRPr="007A52B3">
              <w:rPr>
                <w:sz w:val="22"/>
                <w:szCs w:val="22"/>
              </w:rPr>
              <w:t xml:space="preserve">4 050,2 </w:t>
            </w:r>
          </w:p>
        </w:tc>
        <w:tc>
          <w:tcPr>
            <w:tcW w:w="851" w:type="dxa"/>
            <w:tcBorders>
              <w:top w:val="nil"/>
              <w:left w:val="nil"/>
              <w:bottom w:val="single" w:sz="4" w:space="0" w:color="auto"/>
              <w:right w:val="single" w:sz="4" w:space="0" w:color="auto"/>
            </w:tcBorders>
            <w:shd w:val="clear" w:color="auto" w:fill="auto"/>
            <w:vAlign w:val="bottom"/>
            <w:hideMark/>
          </w:tcPr>
          <w:p w14:paraId="1902268B" w14:textId="77777777" w:rsidR="00E95925" w:rsidRPr="007A52B3" w:rsidRDefault="00E95925" w:rsidP="00A06306">
            <w:pPr>
              <w:jc w:val="center"/>
              <w:rPr>
                <w:sz w:val="22"/>
                <w:szCs w:val="22"/>
              </w:rPr>
            </w:pPr>
            <w:r w:rsidRPr="007A52B3">
              <w:rPr>
                <w:sz w:val="22"/>
                <w:szCs w:val="22"/>
              </w:rPr>
              <w:t xml:space="preserve">17,0 </w:t>
            </w:r>
          </w:p>
        </w:tc>
        <w:tc>
          <w:tcPr>
            <w:tcW w:w="1276" w:type="dxa"/>
            <w:vMerge/>
            <w:tcBorders>
              <w:top w:val="nil"/>
              <w:left w:val="single" w:sz="4" w:space="0" w:color="auto"/>
              <w:bottom w:val="nil"/>
              <w:right w:val="single" w:sz="4" w:space="0" w:color="auto"/>
            </w:tcBorders>
            <w:vAlign w:val="center"/>
            <w:hideMark/>
          </w:tcPr>
          <w:p w14:paraId="028D68C8" w14:textId="77777777" w:rsidR="00E95925" w:rsidRPr="007A52B3" w:rsidRDefault="00E95925" w:rsidP="00A06306">
            <w:pPr>
              <w:rPr>
                <w:sz w:val="22"/>
                <w:szCs w:val="22"/>
              </w:rPr>
            </w:pP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05F982AC" w14:textId="77777777" w:rsidR="00E95925" w:rsidRPr="007A52B3" w:rsidRDefault="00E95925" w:rsidP="00A06306">
            <w:pPr>
              <w:jc w:val="right"/>
              <w:rPr>
                <w:sz w:val="22"/>
                <w:szCs w:val="22"/>
              </w:rPr>
            </w:pPr>
            <w:r w:rsidRPr="007A52B3">
              <w:rPr>
                <w:sz w:val="22"/>
                <w:szCs w:val="22"/>
              </w:rPr>
              <w:t>х</w:t>
            </w:r>
          </w:p>
        </w:tc>
        <w:tc>
          <w:tcPr>
            <w:tcW w:w="992" w:type="dxa"/>
            <w:tcBorders>
              <w:top w:val="nil"/>
              <w:left w:val="nil"/>
              <w:bottom w:val="single" w:sz="4" w:space="0" w:color="auto"/>
              <w:right w:val="double" w:sz="4" w:space="0" w:color="auto"/>
            </w:tcBorders>
            <w:shd w:val="clear" w:color="auto" w:fill="auto"/>
            <w:vAlign w:val="bottom"/>
            <w:hideMark/>
          </w:tcPr>
          <w:p w14:paraId="5016B4F0" w14:textId="77777777" w:rsidR="00E95925" w:rsidRPr="007A52B3" w:rsidRDefault="00E95925" w:rsidP="00A06306">
            <w:pPr>
              <w:jc w:val="right"/>
              <w:rPr>
                <w:sz w:val="22"/>
                <w:szCs w:val="22"/>
              </w:rPr>
            </w:pPr>
            <w:r w:rsidRPr="007A52B3">
              <w:rPr>
                <w:sz w:val="22"/>
                <w:szCs w:val="22"/>
              </w:rPr>
              <w:t xml:space="preserve">275,4 </w:t>
            </w:r>
          </w:p>
        </w:tc>
      </w:tr>
      <w:tr w:rsidR="007A52B3" w:rsidRPr="007A52B3" w14:paraId="3F185CD1" w14:textId="77777777" w:rsidTr="00966FA2">
        <w:trPr>
          <w:trHeight w:val="457"/>
        </w:trPr>
        <w:tc>
          <w:tcPr>
            <w:tcW w:w="2977" w:type="dxa"/>
            <w:tcBorders>
              <w:top w:val="nil"/>
              <w:left w:val="double" w:sz="4" w:space="0" w:color="auto"/>
              <w:bottom w:val="single" w:sz="4" w:space="0" w:color="auto"/>
              <w:right w:val="single" w:sz="4" w:space="0" w:color="auto"/>
            </w:tcBorders>
            <w:shd w:val="clear" w:color="auto" w:fill="auto"/>
            <w:vAlign w:val="center"/>
            <w:hideMark/>
          </w:tcPr>
          <w:p w14:paraId="2A13F3E3" w14:textId="77777777" w:rsidR="00E95925" w:rsidRPr="007A52B3" w:rsidRDefault="00E95925" w:rsidP="00A06306">
            <w:pPr>
              <w:rPr>
                <w:sz w:val="22"/>
                <w:szCs w:val="22"/>
              </w:rPr>
            </w:pPr>
            <w:r w:rsidRPr="007A52B3">
              <w:rPr>
                <w:sz w:val="22"/>
                <w:szCs w:val="22"/>
              </w:rPr>
              <w:t>переходящий объем предоставленных льгот</w:t>
            </w:r>
          </w:p>
        </w:tc>
        <w:tc>
          <w:tcPr>
            <w:tcW w:w="1134" w:type="dxa"/>
            <w:tcBorders>
              <w:top w:val="nil"/>
              <w:left w:val="nil"/>
              <w:bottom w:val="single" w:sz="4" w:space="0" w:color="auto"/>
              <w:right w:val="single" w:sz="4" w:space="0" w:color="auto"/>
            </w:tcBorders>
            <w:shd w:val="clear" w:color="auto" w:fill="auto"/>
            <w:vAlign w:val="bottom"/>
            <w:hideMark/>
          </w:tcPr>
          <w:p w14:paraId="5A801D49" w14:textId="77777777" w:rsidR="00E95925" w:rsidRPr="007A52B3" w:rsidRDefault="00E95925" w:rsidP="00A06306">
            <w:pPr>
              <w:jc w:val="right"/>
              <w:rPr>
                <w:sz w:val="22"/>
                <w:szCs w:val="22"/>
              </w:rPr>
            </w:pPr>
            <w:r w:rsidRPr="007A52B3">
              <w:rPr>
                <w:sz w:val="22"/>
                <w:szCs w:val="22"/>
              </w:rPr>
              <w:t>х</w:t>
            </w:r>
          </w:p>
        </w:tc>
        <w:tc>
          <w:tcPr>
            <w:tcW w:w="992" w:type="dxa"/>
            <w:tcBorders>
              <w:top w:val="nil"/>
              <w:left w:val="nil"/>
              <w:bottom w:val="single" w:sz="4" w:space="0" w:color="auto"/>
              <w:right w:val="single" w:sz="4" w:space="0" w:color="auto"/>
            </w:tcBorders>
            <w:shd w:val="clear" w:color="auto" w:fill="auto"/>
            <w:vAlign w:val="bottom"/>
            <w:hideMark/>
          </w:tcPr>
          <w:p w14:paraId="7FF060D8" w14:textId="77777777" w:rsidR="00E95925" w:rsidRPr="007A52B3" w:rsidRDefault="00E95925" w:rsidP="00A06306">
            <w:pPr>
              <w:jc w:val="right"/>
              <w:rPr>
                <w:sz w:val="22"/>
                <w:szCs w:val="22"/>
              </w:rPr>
            </w:pPr>
            <w:r w:rsidRPr="007A52B3">
              <w:rPr>
                <w:sz w:val="22"/>
                <w:szCs w:val="22"/>
              </w:rPr>
              <w:t>х</w:t>
            </w:r>
          </w:p>
        </w:tc>
        <w:tc>
          <w:tcPr>
            <w:tcW w:w="851" w:type="dxa"/>
            <w:tcBorders>
              <w:top w:val="nil"/>
              <w:left w:val="nil"/>
              <w:bottom w:val="single" w:sz="4" w:space="0" w:color="auto"/>
              <w:right w:val="single" w:sz="4" w:space="0" w:color="auto"/>
            </w:tcBorders>
            <w:shd w:val="clear" w:color="auto" w:fill="auto"/>
            <w:vAlign w:val="bottom"/>
            <w:hideMark/>
          </w:tcPr>
          <w:p w14:paraId="43C02AD1" w14:textId="77777777" w:rsidR="00E95925" w:rsidRPr="007A52B3" w:rsidRDefault="00E95925" w:rsidP="00A06306">
            <w:pPr>
              <w:jc w:val="center"/>
              <w:rPr>
                <w:sz w:val="22"/>
                <w:szCs w:val="22"/>
              </w:rPr>
            </w:pPr>
            <w:r w:rsidRPr="007A52B3">
              <w:rPr>
                <w:sz w:val="22"/>
                <w:szCs w:val="22"/>
              </w:rPr>
              <w:t>х</w:t>
            </w:r>
          </w:p>
        </w:tc>
        <w:tc>
          <w:tcPr>
            <w:tcW w:w="1276" w:type="dxa"/>
            <w:tcBorders>
              <w:top w:val="single" w:sz="4" w:space="0" w:color="auto"/>
              <w:left w:val="nil"/>
              <w:bottom w:val="single" w:sz="4" w:space="0" w:color="auto"/>
              <w:right w:val="single" w:sz="4" w:space="0" w:color="auto"/>
            </w:tcBorders>
            <w:shd w:val="clear" w:color="auto" w:fill="auto"/>
            <w:vAlign w:val="bottom"/>
            <w:hideMark/>
          </w:tcPr>
          <w:p w14:paraId="3E376094" w14:textId="77777777" w:rsidR="00E95925" w:rsidRPr="007A52B3" w:rsidRDefault="00E95925" w:rsidP="00A06306">
            <w:pPr>
              <w:jc w:val="center"/>
              <w:rPr>
                <w:sz w:val="22"/>
                <w:szCs w:val="22"/>
              </w:rPr>
            </w:pPr>
            <w:r w:rsidRPr="007A52B3">
              <w:rPr>
                <w:sz w:val="22"/>
                <w:szCs w:val="22"/>
              </w:rPr>
              <w:t>-</w:t>
            </w:r>
          </w:p>
        </w:tc>
        <w:tc>
          <w:tcPr>
            <w:tcW w:w="992" w:type="dxa"/>
            <w:tcBorders>
              <w:top w:val="nil"/>
              <w:left w:val="nil"/>
              <w:bottom w:val="single" w:sz="4" w:space="0" w:color="auto"/>
              <w:right w:val="single" w:sz="4" w:space="0" w:color="auto"/>
            </w:tcBorders>
            <w:shd w:val="clear" w:color="auto" w:fill="auto"/>
            <w:vAlign w:val="bottom"/>
            <w:hideMark/>
          </w:tcPr>
          <w:p w14:paraId="6D80E0A2" w14:textId="77777777" w:rsidR="00E95925" w:rsidRPr="007A52B3" w:rsidRDefault="00E95925" w:rsidP="00A06306">
            <w:pPr>
              <w:jc w:val="right"/>
              <w:rPr>
                <w:sz w:val="22"/>
                <w:szCs w:val="22"/>
              </w:rPr>
            </w:pPr>
            <w:r w:rsidRPr="007A52B3">
              <w:rPr>
                <w:sz w:val="22"/>
                <w:szCs w:val="22"/>
              </w:rPr>
              <w:t xml:space="preserve">-41,7 </w:t>
            </w:r>
          </w:p>
        </w:tc>
        <w:tc>
          <w:tcPr>
            <w:tcW w:w="992" w:type="dxa"/>
            <w:tcBorders>
              <w:top w:val="nil"/>
              <w:left w:val="nil"/>
              <w:bottom w:val="single" w:sz="4" w:space="0" w:color="auto"/>
              <w:right w:val="double" w:sz="4" w:space="0" w:color="auto"/>
            </w:tcBorders>
            <w:shd w:val="clear" w:color="auto" w:fill="auto"/>
            <w:vAlign w:val="bottom"/>
            <w:hideMark/>
          </w:tcPr>
          <w:p w14:paraId="0436A303" w14:textId="77777777" w:rsidR="00E95925" w:rsidRPr="007A52B3" w:rsidRDefault="00E95925" w:rsidP="00A06306">
            <w:pPr>
              <w:jc w:val="right"/>
              <w:rPr>
                <w:sz w:val="22"/>
                <w:szCs w:val="22"/>
              </w:rPr>
            </w:pPr>
            <w:r w:rsidRPr="007A52B3">
              <w:rPr>
                <w:sz w:val="22"/>
                <w:szCs w:val="22"/>
              </w:rPr>
              <w:t xml:space="preserve">х </w:t>
            </w:r>
          </w:p>
        </w:tc>
      </w:tr>
      <w:tr w:rsidR="007A52B3" w:rsidRPr="007A52B3" w14:paraId="3278EDD1" w14:textId="77777777" w:rsidTr="00966FA2">
        <w:trPr>
          <w:trHeight w:hRule="exact" w:val="255"/>
        </w:trPr>
        <w:tc>
          <w:tcPr>
            <w:tcW w:w="9214" w:type="dxa"/>
            <w:gridSpan w:val="7"/>
            <w:tcBorders>
              <w:top w:val="single" w:sz="4" w:space="0" w:color="auto"/>
              <w:left w:val="double" w:sz="4" w:space="0" w:color="auto"/>
              <w:bottom w:val="single" w:sz="4" w:space="0" w:color="auto"/>
              <w:right w:val="double" w:sz="4" w:space="0" w:color="auto"/>
            </w:tcBorders>
            <w:shd w:val="clear" w:color="auto" w:fill="auto"/>
            <w:vAlign w:val="center"/>
            <w:hideMark/>
          </w:tcPr>
          <w:p w14:paraId="24AD96A5" w14:textId="77777777" w:rsidR="00E95925" w:rsidRPr="007A52B3" w:rsidRDefault="00E95925" w:rsidP="00A06306">
            <w:pPr>
              <w:jc w:val="center"/>
              <w:rPr>
                <w:sz w:val="22"/>
                <w:szCs w:val="22"/>
              </w:rPr>
            </w:pPr>
            <w:r w:rsidRPr="007A52B3">
              <w:rPr>
                <w:sz w:val="22"/>
                <w:szCs w:val="22"/>
              </w:rPr>
              <w:t>Ненецкий автономный округ:</w:t>
            </w:r>
          </w:p>
        </w:tc>
      </w:tr>
      <w:tr w:rsidR="007A52B3" w:rsidRPr="007A52B3" w14:paraId="6815A807" w14:textId="77777777" w:rsidTr="00966FA2">
        <w:trPr>
          <w:trHeight w:hRule="exact" w:val="255"/>
        </w:trPr>
        <w:tc>
          <w:tcPr>
            <w:tcW w:w="2977" w:type="dxa"/>
            <w:tcBorders>
              <w:top w:val="nil"/>
              <w:left w:val="double" w:sz="4" w:space="0" w:color="auto"/>
              <w:bottom w:val="single" w:sz="4" w:space="0" w:color="auto"/>
              <w:right w:val="single" w:sz="4" w:space="0" w:color="auto"/>
            </w:tcBorders>
            <w:shd w:val="clear" w:color="auto" w:fill="auto"/>
            <w:vAlign w:val="center"/>
            <w:hideMark/>
          </w:tcPr>
          <w:p w14:paraId="64483567" w14:textId="77777777" w:rsidR="00E95925" w:rsidRPr="007A52B3" w:rsidRDefault="00E95925" w:rsidP="00A06306">
            <w:pPr>
              <w:jc w:val="both"/>
              <w:rPr>
                <w:sz w:val="22"/>
                <w:szCs w:val="22"/>
              </w:rPr>
            </w:pPr>
            <w:r w:rsidRPr="007A52B3">
              <w:rPr>
                <w:sz w:val="22"/>
                <w:szCs w:val="22"/>
              </w:rPr>
              <w:t>Всего</w:t>
            </w:r>
          </w:p>
        </w:tc>
        <w:tc>
          <w:tcPr>
            <w:tcW w:w="1134" w:type="dxa"/>
            <w:tcBorders>
              <w:top w:val="nil"/>
              <w:left w:val="nil"/>
              <w:bottom w:val="single" w:sz="4" w:space="0" w:color="auto"/>
              <w:right w:val="single" w:sz="4" w:space="0" w:color="auto"/>
            </w:tcBorders>
            <w:shd w:val="clear" w:color="auto" w:fill="auto"/>
            <w:vAlign w:val="center"/>
            <w:hideMark/>
          </w:tcPr>
          <w:p w14:paraId="41359F63" w14:textId="77777777" w:rsidR="00E95925" w:rsidRPr="007A52B3" w:rsidRDefault="00E95925" w:rsidP="00A06306">
            <w:pPr>
              <w:jc w:val="right"/>
              <w:rPr>
                <w:sz w:val="22"/>
                <w:szCs w:val="22"/>
              </w:rPr>
            </w:pPr>
            <w:r w:rsidRPr="007A52B3">
              <w:rPr>
                <w:sz w:val="22"/>
                <w:szCs w:val="22"/>
              </w:rPr>
              <w:t xml:space="preserve">91 108,0 </w:t>
            </w:r>
          </w:p>
        </w:tc>
        <w:tc>
          <w:tcPr>
            <w:tcW w:w="992" w:type="dxa"/>
            <w:tcBorders>
              <w:top w:val="nil"/>
              <w:left w:val="nil"/>
              <w:bottom w:val="single" w:sz="4" w:space="0" w:color="auto"/>
              <w:right w:val="single" w:sz="4" w:space="0" w:color="auto"/>
            </w:tcBorders>
            <w:shd w:val="clear" w:color="auto" w:fill="auto"/>
            <w:vAlign w:val="center"/>
            <w:hideMark/>
          </w:tcPr>
          <w:p w14:paraId="4130732E" w14:textId="77777777" w:rsidR="00E95925" w:rsidRPr="007A52B3" w:rsidRDefault="00E95925" w:rsidP="00A06306">
            <w:pPr>
              <w:jc w:val="right"/>
              <w:rPr>
                <w:sz w:val="22"/>
                <w:szCs w:val="22"/>
              </w:rPr>
            </w:pPr>
            <w:r w:rsidRPr="007A52B3">
              <w:rPr>
                <w:sz w:val="22"/>
                <w:szCs w:val="22"/>
              </w:rPr>
              <w:t xml:space="preserve">57 524,0 </w:t>
            </w:r>
          </w:p>
        </w:tc>
        <w:tc>
          <w:tcPr>
            <w:tcW w:w="851" w:type="dxa"/>
            <w:tcBorders>
              <w:top w:val="nil"/>
              <w:left w:val="nil"/>
              <w:bottom w:val="single" w:sz="4" w:space="0" w:color="auto"/>
              <w:right w:val="single" w:sz="4" w:space="0" w:color="auto"/>
            </w:tcBorders>
            <w:shd w:val="clear" w:color="auto" w:fill="auto"/>
            <w:vAlign w:val="center"/>
            <w:hideMark/>
          </w:tcPr>
          <w:p w14:paraId="7ABF79DC" w14:textId="77777777" w:rsidR="00E95925" w:rsidRPr="007A52B3" w:rsidRDefault="00E95925" w:rsidP="00A06306">
            <w:pPr>
              <w:jc w:val="right"/>
              <w:rPr>
                <w:sz w:val="22"/>
                <w:szCs w:val="22"/>
              </w:rPr>
            </w:pPr>
            <w:r w:rsidRPr="007A52B3">
              <w:rPr>
                <w:sz w:val="22"/>
                <w:szCs w:val="22"/>
              </w:rPr>
              <w:t> </w:t>
            </w:r>
          </w:p>
        </w:tc>
        <w:tc>
          <w:tcPr>
            <w:tcW w:w="1276" w:type="dxa"/>
            <w:tcBorders>
              <w:top w:val="nil"/>
              <w:left w:val="nil"/>
              <w:bottom w:val="single" w:sz="4" w:space="0" w:color="auto"/>
              <w:right w:val="single" w:sz="4" w:space="0" w:color="auto"/>
            </w:tcBorders>
            <w:shd w:val="clear" w:color="auto" w:fill="auto"/>
            <w:vAlign w:val="center"/>
            <w:hideMark/>
          </w:tcPr>
          <w:p w14:paraId="1EB2D812" w14:textId="77777777" w:rsidR="00E95925" w:rsidRPr="007A52B3" w:rsidRDefault="00E95925" w:rsidP="00A06306">
            <w:pPr>
              <w:jc w:val="right"/>
              <w:rPr>
                <w:sz w:val="22"/>
                <w:szCs w:val="22"/>
              </w:rPr>
            </w:pPr>
            <w:r w:rsidRPr="007A52B3">
              <w:rPr>
                <w:sz w:val="22"/>
                <w:szCs w:val="22"/>
              </w:rPr>
              <w:t> </w:t>
            </w:r>
          </w:p>
        </w:tc>
        <w:tc>
          <w:tcPr>
            <w:tcW w:w="992" w:type="dxa"/>
            <w:tcBorders>
              <w:top w:val="nil"/>
              <w:left w:val="nil"/>
              <w:bottom w:val="single" w:sz="4" w:space="0" w:color="auto"/>
              <w:right w:val="single" w:sz="4" w:space="0" w:color="auto"/>
            </w:tcBorders>
            <w:shd w:val="clear" w:color="auto" w:fill="auto"/>
            <w:vAlign w:val="center"/>
            <w:hideMark/>
          </w:tcPr>
          <w:p w14:paraId="4E17FAC9" w14:textId="77777777" w:rsidR="00E95925" w:rsidRPr="007A52B3" w:rsidRDefault="00E95925" w:rsidP="00A06306">
            <w:pPr>
              <w:jc w:val="right"/>
              <w:rPr>
                <w:sz w:val="22"/>
                <w:szCs w:val="22"/>
              </w:rPr>
            </w:pPr>
            <w:r w:rsidRPr="007A52B3">
              <w:rPr>
                <w:sz w:val="22"/>
                <w:szCs w:val="22"/>
              </w:rPr>
              <w:t xml:space="preserve">10 316,1 </w:t>
            </w:r>
          </w:p>
        </w:tc>
        <w:tc>
          <w:tcPr>
            <w:tcW w:w="992" w:type="dxa"/>
            <w:tcBorders>
              <w:top w:val="nil"/>
              <w:left w:val="nil"/>
              <w:bottom w:val="single" w:sz="4" w:space="0" w:color="auto"/>
              <w:right w:val="double" w:sz="4" w:space="0" w:color="auto"/>
            </w:tcBorders>
            <w:shd w:val="clear" w:color="auto" w:fill="auto"/>
            <w:vAlign w:val="center"/>
            <w:hideMark/>
          </w:tcPr>
          <w:p w14:paraId="08FCDF78" w14:textId="77777777" w:rsidR="00E95925" w:rsidRPr="007A52B3" w:rsidRDefault="00E95925" w:rsidP="00A06306">
            <w:pPr>
              <w:jc w:val="right"/>
              <w:rPr>
                <w:sz w:val="22"/>
                <w:szCs w:val="22"/>
              </w:rPr>
            </w:pPr>
            <w:r w:rsidRPr="007A52B3">
              <w:rPr>
                <w:sz w:val="22"/>
                <w:szCs w:val="22"/>
              </w:rPr>
              <w:t xml:space="preserve">4 150,2 </w:t>
            </w:r>
          </w:p>
        </w:tc>
      </w:tr>
      <w:tr w:rsidR="007A52B3" w:rsidRPr="007A52B3" w14:paraId="0FE739A9" w14:textId="77777777" w:rsidTr="00966FA2">
        <w:trPr>
          <w:trHeight w:hRule="exact" w:val="255"/>
        </w:trPr>
        <w:tc>
          <w:tcPr>
            <w:tcW w:w="9214" w:type="dxa"/>
            <w:gridSpan w:val="7"/>
            <w:tcBorders>
              <w:top w:val="single" w:sz="4" w:space="0" w:color="auto"/>
              <w:left w:val="double" w:sz="4" w:space="0" w:color="auto"/>
              <w:bottom w:val="single" w:sz="4" w:space="0" w:color="auto"/>
              <w:right w:val="double" w:sz="4" w:space="0" w:color="auto"/>
            </w:tcBorders>
            <w:shd w:val="clear" w:color="auto" w:fill="auto"/>
            <w:vAlign w:val="center"/>
            <w:hideMark/>
          </w:tcPr>
          <w:p w14:paraId="21DBFF8B" w14:textId="77777777" w:rsidR="00E95925" w:rsidRPr="007A52B3" w:rsidRDefault="00E95925" w:rsidP="00A06306">
            <w:pPr>
              <w:rPr>
                <w:sz w:val="22"/>
                <w:szCs w:val="22"/>
              </w:rPr>
            </w:pPr>
            <w:r w:rsidRPr="007A52B3">
              <w:rPr>
                <w:sz w:val="22"/>
                <w:szCs w:val="22"/>
              </w:rPr>
              <w:t xml:space="preserve">в том числе: по организациям, </w:t>
            </w:r>
          </w:p>
        </w:tc>
      </w:tr>
      <w:tr w:rsidR="007A52B3" w:rsidRPr="007A52B3" w14:paraId="395FD366" w14:textId="77777777" w:rsidTr="00966FA2">
        <w:trPr>
          <w:trHeight w:val="403"/>
        </w:trPr>
        <w:tc>
          <w:tcPr>
            <w:tcW w:w="2977" w:type="dxa"/>
            <w:tcBorders>
              <w:top w:val="nil"/>
              <w:left w:val="double" w:sz="4" w:space="0" w:color="auto"/>
              <w:bottom w:val="single" w:sz="4" w:space="0" w:color="auto"/>
              <w:right w:val="single" w:sz="4" w:space="0" w:color="auto"/>
            </w:tcBorders>
            <w:shd w:val="clear" w:color="auto" w:fill="auto"/>
            <w:vAlign w:val="center"/>
            <w:hideMark/>
          </w:tcPr>
          <w:p w14:paraId="349BCAC8" w14:textId="77777777" w:rsidR="00E95925" w:rsidRPr="007A52B3" w:rsidRDefault="00E95925" w:rsidP="00A06306">
            <w:pPr>
              <w:rPr>
                <w:sz w:val="22"/>
                <w:szCs w:val="22"/>
              </w:rPr>
            </w:pPr>
            <w:r w:rsidRPr="007A52B3">
              <w:rPr>
                <w:sz w:val="22"/>
                <w:szCs w:val="22"/>
              </w:rPr>
              <w:lastRenderedPageBreak/>
              <w:t>по организациям, применяющим льготные ставки</w:t>
            </w:r>
          </w:p>
        </w:tc>
        <w:tc>
          <w:tcPr>
            <w:tcW w:w="1134" w:type="dxa"/>
            <w:tcBorders>
              <w:top w:val="nil"/>
              <w:left w:val="nil"/>
              <w:bottom w:val="single" w:sz="4" w:space="0" w:color="auto"/>
              <w:right w:val="single" w:sz="4" w:space="0" w:color="auto"/>
            </w:tcBorders>
            <w:shd w:val="clear" w:color="auto" w:fill="auto"/>
            <w:vAlign w:val="bottom"/>
            <w:hideMark/>
          </w:tcPr>
          <w:p w14:paraId="57BF31F2" w14:textId="77777777" w:rsidR="00E95925" w:rsidRPr="007A52B3" w:rsidRDefault="00E95925" w:rsidP="00A06306">
            <w:pPr>
              <w:jc w:val="right"/>
              <w:rPr>
                <w:sz w:val="22"/>
                <w:szCs w:val="22"/>
              </w:rPr>
            </w:pPr>
            <w:r w:rsidRPr="007A52B3">
              <w:rPr>
                <w:sz w:val="22"/>
                <w:szCs w:val="22"/>
              </w:rPr>
              <w:t xml:space="preserve">0,0 </w:t>
            </w:r>
          </w:p>
        </w:tc>
        <w:tc>
          <w:tcPr>
            <w:tcW w:w="992" w:type="dxa"/>
            <w:tcBorders>
              <w:top w:val="nil"/>
              <w:left w:val="nil"/>
              <w:bottom w:val="single" w:sz="4" w:space="0" w:color="auto"/>
              <w:right w:val="single" w:sz="4" w:space="0" w:color="auto"/>
            </w:tcBorders>
            <w:shd w:val="clear" w:color="auto" w:fill="auto"/>
            <w:vAlign w:val="bottom"/>
            <w:hideMark/>
          </w:tcPr>
          <w:p w14:paraId="5CEC0234" w14:textId="77777777" w:rsidR="00E95925" w:rsidRPr="007A52B3" w:rsidRDefault="00E95925" w:rsidP="00A06306">
            <w:pPr>
              <w:jc w:val="right"/>
              <w:rPr>
                <w:sz w:val="22"/>
                <w:szCs w:val="22"/>
              </w:rPr>
            </w:pPr>
            <w:r w:rsidRPr="007A52B3">
              <w:rPr>
                <w:sz w:val="22"/>
                <w:szCs w:val="22"/>
              </w:rPr>
              <w:t xml:space="preserve">21 000,0 </w:t>
            </w:r>
          </w:p>
        </w:tc>
        <w:tc>
          <w:tcPr>
            <w:tcW w:w="851" w:type="dxa"/>
            <w:tcBorders>
              <w:top w:val="nil"/>
              <w:left w:val="nil"/>
              <w:bottom w:val="single" w:sz="4" w:space="0" w:color="auto"/>
              <w:right w:val="single" w:sz="4" w:space="0" w:color="auto"/>
            </w:tcBorders>
            <w:shd w:val="clear" w:color="auto" w:fill="auto"/>
            <w:vAlign w:val="bottom"/>
            <w:hideMark/>
          </w:tcPr>
          <w:p w14:paraId="651D774E" w14:textId="77777777" w:rsidR="00E95925" w:rsidRPr="007A52B3" w:rsidRDefault="00E95925" w:rsidP="00A06306">
            <w:pPr>
              <w:jc w:val="right"/>
              <w:rPr>
                <w:sz w:val="22"/>
                <w:szCs w:val="22"/>
              </w:rPr>
            </w:pPr>
            <w:r w:rsidRPr="007A52B3">
              <w:rPr>
                <w:sz w:val="22"/>
                <w:szCs w:val="22"/>
              </w:rPr>
              <w:t xml:space="preserve">13,5 </w:t>
            </w:r>
          </w:p>
        </w:tc>
        <w:tc>
          <w:tcPr>
            <w:tcW w:w="1276" w:type="dxa"/>
            <w:tcBorders>
              <w:top w:val="nil"/>
              <w:left w:val="nil"/>
              <w:bottom w:val="single" w:sz="4" w:space="0" w:color="auto"/>
              <w:right w:val="single" w:sz="4" w:space="0" w:color="auto"/>
            </w:tcBorders>
            <w:shd w:val="clear" w:color="auto" w:fill="auto"/>
            <w:vAlign w:val="bottom"/>
            <w:hideMark/>
          </w:tcPr>
          <w:p w14:paraId="3676D330" w14:textId="77777777" w:rsidR="00E95925" w:rsidRPr="007A52B3" w:rsidRDefault="00E95925" w:rsidP="00A06306">
            <w:pPr>
              <w:ind w:left="-108"/>
              <w:jc w:val="right"/>
              <w:rPr>
                <w:sz w:val="22"/>
                <w:szCs w:val="22"/>
              </w:rPr>
            </w:pPr>
            <w:r w:rsidRPr="007A52B3">
              <w:rPr>
                <w:sz w:val="22"/>
                <w:szCs w:val="22"/>
              </w:rPr>
              <w:t xml:space="preserve">65,0 </w:t>
            </w:r>
          </w:p>
        </w:tc>
        <w:tc>
          <w:tcPr>
            <w:tcW w:w="992" w:type="dxa"/>
            <w:tcBorders>
              <w:top w:val="nil"/>
              <w:left w:val="nil"/>
              <w:bottom w:val="single" w:sz="4" w:space="0" w:color="auto"/>
              <w:right w:val="single" w:sz="4" w:space="0" w:color="auto"/>
            </w:tcBorders>
            <w:shd w:val="clear" w:color="auto" w:fill="auto"/>
            <w:vAlign w:val="bottom"/>
            <w:hideMark/>
          </w:tcPr>
          <w:p w14:paraId="0790A8D7" w14:textId="77777777" w:rsidR="00E95925" w:rsidRPr="007A52B3" w:rsidRDefault="00E95925" w:rsidP="00A06306">
            <w:pPr>
              <w:jc w:val="right"/>
              <w:rPr>
                <w:sz w:val="22"/>
                <w:szCs w:val="22"/>
              </w:rPr>
            </w:pPr>
            <w:r w:rsidRPr="007A52B3">
              <w:rPr>
                <w:sz w:val="22"/>
                <w:szCs w:val="22"/>
              </w:rPr>
              <w:t xml:space="preserve">0,0 </w:t>
            </w:r>
          </w:p>
        </w:tc>
        <w:tc>
          <w:tcPr>
            <w:tcW w:w="992" w:type="dxa"/>
            <w:tcBorders>
              <w:top w:val="nil"/>
              <w:left w:val="nil"/>
              <w:bottom w:val="single" w:sz="4" w:space="0" w:color="auto"/>
              <w:right w:val="double" w:sz="4" w:space="0" w:color="auto"/>
            </w:tcBorders>
            <w:shd w:val="clear" w:color="auto" w:fill="auto"/>
            <w:vAlign w:val="bottom"/>
            <w:hideMark/>
          </w:tcPr>
          <w:p w14:paraId="53A9EFC2" w14:textId="77777777" w:rsidR="00E95925" w:rsidRPr="007A52B3" w:rsidRDefault="00E95925" w:rsidP="00A06306">
            <w:pPr>
              <w:jc w:val="right"/>
              <w:rPr>
                <w:sz w:val="22"/>
                <w:szCs w:val="22"/>
              </w:rPr>
            </w:pPr>
            <w:r w:rsidRPr="007A52B3">
              <w:rPr>
                <w:sz w:val="22"/>
                <w:szCs w:val="22"/>
              </w:rPr>
              <w:t xml:space="preserve">1 842,8 </w:t>
            </w:r>
          </w:p>
        </w:tc>
      </w:tr>
      <w:tr w:rsidR="007A52B3" w:rsidRPr="007A52B3" w14:paraId="20180030" w14:textId="77777777" w:rsidTr="00966FA2">
        <w:trPr>
          <w:trHeight w:val="70"/>
        </w:trPr>
        <w:tc>
          <w:tcPr>
            <w:tcW w:w="2977" w:type="dxa"/>
            <w:tcBorders>
              <w:top w:val="nil"/>
              <w:left w:val="double" w:sz="4" w:space="0" w:color="auto"/>
              <w:bottom w:val="single" w:sz="4" w:space="0" w:color="auto"/>
              <w:right w:val="single" w:sz="4" w:space="0" w:color="auto"/>
            </w:tcBorders>
            <w:shd w:val="clear" w:color="auto" w:fill="auto"/>
            <w:vAlign w:val="center"/>
            <w:hideMark/>
          </w:tcPr>
          <w:p w14:paraId="2C3DB571" w14:textId="77777777" w:rsidR="00E95925" w:rsidRPr="007A52B3" w:rsidRDefault="00E95925" w:rsidP="00A06306">
            <w:pPr>
              <w:rPr>
                <w:sz w:val="22"/>
                <w:szCs w:val="22"/>
              </w:rPr>
            </w:pPr>
            <w:r w:rsidRPr="007A52B3">
              <w:rPr>
                <w:sz w:val="22"/>
                <w:szCs w:val="22"/>
              </w:rPr>
              <w:t>по прочим организациям</w:t>
            </w:r>
          </w:p>
        </w:tc>
        <w:tc>
          <w:tcPr>
            <w:tcW w:w="1134" w:type="dxa"/>
            <w:tcBorders>
              <w:top w:val="nil"/>
              <w:left w:val="nil"/>
              <w:bottom w:val="single" w:sz="4" w:space="0" w:color="auto"/>
              <w:right w:val="single" w:sz="4" w:space="0" w:color="auto"/>
            </w:tcBorders>
            <w:shd w:val="clear" w:color="auto" w:fill="auto"/>
            <w:vAlign w:val="bottom"/>
            <w:hideMark/>
          </w:tcPr>
          <w:p w14:paraId="56666B2B" w14:textId="77777777" w:rsidR="00E95925" w:rsidRPr="007A52B3" w:rsidRDefault="00E95925" w:rsidP="00A06306">
            <w:pPr>
              <w:jc w:val="right"/>
              <w:rPr>
                <w:sz w:val="22"/>
                <w:szCs w:val="22"/>
              </w:rPr>
            </w:pPr>
            <w:r w:rsidRPr="007A52B3">
              <w:rPr>
                <w:sz w:val="22"/>
                <w:szCs w:val="22"/>
              </w:rPr>
              <w:t xml:space="preserve">82 792,0 </w:t>
            </w:r>
          </w:p>
        </w:tc>
        <w:tc>
          <w:tcPr>
            <w:tcW w:w="992" w:type="dxa"/>
            <w:tcBorders>
              <w:top w:val="nil"/>
              <w:left w:val="nil"/>
              <w:bottom w:val="single" w:sz="4" w:space="0" w:color="auto"/>
              <w:right w:val="single" w:sz="4" w:space="0" w:color="auto"/>
            </w:tcBorders>
            <w:shd w:val="clear" w:color="auto" w:fill="auto"/>
            <w:vAlign w:val="bottom"/>
            <w:hideMark/>
          </w:tcPr>
          <w:p w14:paraId="322A3686" w14:textId="77777777" w:rsidR="00E95925" w:rsidRPr="007A52B3" w:rsidRDefault="00E95925" w:rsidP="00A06306">
            <w:pPr>
              <w:jc w:val="right"/>
              <w:rPr>
                <w:sz w:val="22"/>
                <w:szCs w:val="22"/>
              </w:rPr>
            </w:pPr>
            <w:r w:rsidRPr="007A52B3">
              <w:rPr>
                <w:sz w:val="22"/>
                <w:szCs w:val="22"/>
              </w:rPr>
              <w:t xml:space="preserve">6 582,3 </w:t>
            </w:r>
          </w:p>
        </w:tc>
        <w:tc>
          <w:tcPr>
            <w:tcW w:w="851" w:type="dxa"/>
            <w:tcBorders>
              <w:top w:val="nil"/>
              <w:left w:val="nil"/>
              <w:bottom w:val="single" w:sz="4" w:space="0" w:color="auto"/>
              <w:right w:val="single" w:sz="4" w:space="0" w:color="auto"/>
            </w:tcBorders>
            <w:shd w:val="clear" w:color="auto" w:fill="auto"/>
            <w:vAlign w:val="bottom"/>
            <w:hideMark/>
          </w:tcPr>
          <w:p w14:paraId="187A8DB8" w14:textId="77777777" w:rsidR="00E95925" w:rsidRPr="007A52B3" w:rsidRDefault="00E95925" w:rsidP="00A06306">
            <w:pPr>
              <w:jc w:val="right"/>
              <w:rPr>
                <w:sz w:val="22"/>
                <w:szCs w:val="22"/>
              </w:rPr>
            </w:pPr>
            <w:r w:rsidRPr="007A52B3">
              <w:rPr>
                <w:sz w:val="22"/>
                <w:szCs w:val="22"/>
              </w:rPr>
              <w:t xml:space="preserve">17,0 </w:t>
            </w:r>
          </w:p>
        </w:tc>
        <w:tc>
          <w:tcPr>
            <w:tcW w:w="1276" w:type="dxa"/>
            <w:tcBorders>
              <w:top w:val="nil"/>
              <w:left w:val="nil"/>
              <w:bottom w:val="single" w:sz="4" w:space="0" w:color="auto"/>
              <w:right w:val="single" w:sz="4" w:space="0" w:color="auto"/>
            </w:tcBorders>
            <w:shd w:val="clear" w:color="auto" w:fill="auto"/>
            <w:vAlign w:val="bottom"/>
            <w:hideMark/>
          </w:tcPr>
          <w:p w14:paraId="309B99EC" w14:textId="77777777" w:rsidR="00E95925" w:rsidRPr="007A52B3" w:rsidRDefault="00E95925" w:rsidP="00A06306">
            <w:pPr>
              <w:jc w:val="right"/>
              <w:rPr>
                <w:sz w:val="22"/>
                <w:szCs w:val="22"/>
              </w:rPr>
            </w:pPr>
            <w:r w:rsidRPr="007A52B3">
              <w:rPr>
                <w:sz w:val="22"/>
                <w:szCs w:val="22"/>
              </w:rPr>
              <w:t xml:space="preserve">65,0 </w:t>
            </w:r>
          </w:p>
        </w:tc>
        <w:tc>
          <w:tcPr>
            <w:tcW w:w="992" w:type="dxa"/>
            <w:tcBorders>
              <w:top w:val="nil"/>
              <w:left w:val="nil"/>
              <w:bottom w:val="single" w:sz="4" w:space="0" w:color="auto"/>
              <w:right w:val="single" w:sz="4" w:space="0" w:color="auto"/>
            </w:tcBorders>
            <w:shd w:val="clear" w:color="auto" w:fill="auto"/>
            <w:vAlign w:val="bottom"/>
            <w:hideMark/>
          </w:tcPr>
          <w:p w14:paraId="5C6CB08C" w14:textId="77777777" w:rsidR="00E95925" w:rsidRPr="007A52B3" w:rsidRDefault="00E95925" w:rsidP="00A06306">
            <w:pPr>
              <w:jc w:val="right"/>
              <w:rPr>
                <w:sz w:val="22"/>
                <w:szCs w:val="22"/>
              </w:rPr>
            </w:pPr>
            <w:r w:rsidRPr="007A52B3">
              <w:rPr>
                <w:sz w:val="22"/>
                <w:szCs w:val="22"/>
              </w:rPr>
              <w:t xml:space="preserve">9 148,5 </w:t>
            </w:r>
          </w:p>
        </w:tc>
        <w:tc>
          <w:tcPr>
            <w:tcW w:w="992" w:type="dxa"/>
            <w:tcBorders>
              <w:top w:val="nil"/>
              <w:left w:val="nil"/>
              <w:bottom w:val="single" w:sz="4" w:space="0" w:color="auto"/>
              <w:right w:val="double" w:sz="4" w:space="0" w:color="auto"/>
            </w:tcBorders>
            <w:shd w:val="clear" w:color="auto" w:fill="auto"/>
            <w:vAlign w:val="bottom"/>
            <w:hideMark/>
          </w:tcPr>
          <w:p w14:paraId="50BDE571" w14:textId="77777777" w:rsidR="00E95925" w:rsidRPr="007A52B3" w:rsidRDefault="00E95925" w:rsidP="00A06306">
            <w:pPr>
              <w:jc w:val="right"/>
              <w:rPr>
                <w:sz w:val="22"/>
                <w:szCs w:val="22"/>
              </w:rPr>
            </w:pPr>
            <w:r w:rsidRPr="007A52B3">
              <w:rPr>
                <w:sz w:val="22"/>
                <w:szCs w:val="22"/>
              </w:rPr>
              <w:t xml:space="preserve">727,3 </w:t>
            </w:r>
          </w:p>
        </w:tc>
      </w:tr>
      <w:tr w:rsidR="007A52B3" w:rsidRPr="007A52B3" w14:paraId="56030409" w14:textId="77777777" w:rsidTr="00966FA2">
        <w:trPr>
          <w:trHeight w:val="70"/>
        </w:trPr>
        <w:tc>
          <w:tcPr>
            <w:tcW w:w="2977" w:type="dxa"/>
            <w:tcBorders>
              <w:top w:val="nil"/>
              <w:left w:val="double" w:sz="4" w:space="0" w:color="auto"/>
              <w:bottom w:val="single" w:sz="4" w:space="0" w:color="auto"/>
              <w:right w:val="single" w:sz="4" w:space="0" w:color="auto"/>
            </w:tcBorders>
            <w:shd w:val="clear" w:color="auto" w:fill="auto"/>
            <w:vAlign w:val="center"/>
            <w:hideMark/>
          </w:tcPr>
          <w:p w14:paraId="53CBE6A3" w14:textId="77777777" w:rsidR="00E95925" w:rsidRPr="007A52B3" w:rsidRDefault="00E95925" w:rsidP="00A06306">
            <w:pPr>
              <w:rPr>
                <w:sz w:val="22"/>
                <w:szCs w:val="22"/>
              </w:rPr>
            </w:pPr>
            <w:r w:rsidRPr="007A52B3">
              <w:rPr>
                <w:sz w:val="22"/>
                <w:szCs w:val="22"/>
              </w:rPr>
              <w:t>при реализации Соглашения о разделе продукции</w:t>
            </w:r>
          </w:p>
        </w:tc>
        <w:tc>
          <w:tcPr>
            <w:tcW w:w="1134" w:type="dxa"/>
            <w:tcBorders>
              <w:top w:val="nil"/>
              <w:left w:val="nil"/>
              <w:bottom w:val="single" w:sz="4" w:space="0" w:color="auto"/>
              <w:right w:val="single" w:sz="4" w:space="0" w:color="auto"/>
            </w:tcBorders>
            <w:shd w:val="clear" w:color="auto" w:fill="auto"/>
            <w:vAlign w:val="bottom"/>
            <w:hideMark/>
          </w:tcPr>
          <w:p w14:paraId="505BD3B4" w14:textId="77777777" w:rsidR="00E95925" w:rsidRPr="007A52B3" w:rsidRDefault="00E95925" w:rsidP="00A06306">
            <w:pPr>
              <w:jc w:val="right"/>
              <w:rPr>
                <w:sz w:val="22"/>
                <w:szCs w:val="22"/>
              </w:rPr>
            </w:pPr>
            <w:r w:rsidRPr="007A52B3">
              <w:rPr>
                <w:sz w:val="22"/>
                <w:szCs w:val="22"/>
              </w:rPr>
              <w:t xml:space="preserve">8 316,0 </w:t>
            </w:r>
          </w:p>
        </w:tc>
        <w:tc>
          <w:tcPr>
            <w:tcW w:w="992" w:type="dxa"/>
            <w:tcBorders>
              <w:top w:val="nil"/>
              <w:left w:val="nil"/>
              <w:bottom w:val="single" w:sz="4" w:space="0" w:color="auto"/>
              <w:right w:val="single" w:sz="4" w:space="0" w:color="auto"/>
            </w:tcBorders>
            <w:shd w:val="clear" w:color="auto" w:fill="auto"/>
            <w:vAlign w:val="bottom"/>
            <w:hideMark/>
          </w:tcPr>
          <w:p w14:paraId="6DD58E15" w14:textId="77777777" w:rsidR="00E95925" w:rsidRPr="007A52B3" w:rsidRDefault="00E95925" w:rsidP="00A06306">
            <w:pPr>
              <w:jc w:val="right"/>
              <w:rPr>
                <w:sz w:val="22"/>
                <w:szCs w:val="22"/>
              </w:rPr>
            </w:pPr>
            <w:r w:rsidRPr="007A52B3">
              <w:rPr>
                <w:sz w:val="22"/>
                <w:szCs w:val="22"/>
              </w:rPr>
              <w:t xml:space="preserve">6 914,7 </w:t>
            </w:r>
          </w:p>
        </w:tc>
        <w:tc>
          <w:tcPr>
            <w:tcW w:w="851" w:type="dxa"/>
            <w:tcBorders>
              <w:top w:val="nil"/>
              <w:left w:val="nil"/>
              <w:bottom w:val="single" w:sz="4" w:space="0" w:color="auto"/>
              <w:right w:val="single" w:sz="4" w:space="0" w:color="auto"/>
            </w:tcBorders>
            <w:shd w:val="clear" w:color="auto" w:fill="auto"/>
            <w:vAlign w:val="bottom"/>
            <w:hideMark/>
          </w:tcPr>
          <w:p w14:paraId="34B8B8D6" w14:textId="77777777" w:rsidR="00E95925" w:rsidRPr="007A52B3" w:rsidRDefault="00E95925" w:rsidP="00A06306">
            <w:pPr>
              <w:ind w:right="-19"/>
              <w:jc w:val="right"/>
              <w:rPr>
                <w:sz w:val="22"/>
                <w:szCs w:val="22"/>
              </w:rPr>
            </w:pPr>
            <w:r w:rsidRPr="007A52B3">
              <w:rPr>
                <w:sz w:val="22"/>
                <w:szCs w:val="22"/>
              </w:rPr>
              <w:t xml:space="preserve">35,0 </w:t>
            </w:r>
          </w:p>
        </w:tc>
        <w:tc>
          <w:tcPr>
            <w:tcW w:w="1276" w:type="dxa"/>
            <w:tcBorders>
              <w:top w:val="nil"/>
              <w:left w:val="nil"/>
              <w:bottom w:val="single" w:sz="4" w:space="0" w:color="auto"/>
              <w:right w:val="single" w:sz="4" w:space="0" w:color="auto"/>
            </w:tcBorders>
            <w:shd w:val="clear" w:color="auto" w:fill="auto"/>
            <w:vAlign w:val="bottom"/>
            <w:hideMark/>
          </w:tcPr>
          <w:p w14:paraId="2D97B14D" w14:textId="77777777" w:rsidR="00E95925" w:rsidRPr="007A52B3" w:rsidRDefault="00E95925" w:rsidP="00A06306">
            <w:pPr>
              <w:jc w:val="right"/>
              <w:rPr>
                <w:sz w:val="22"/>
                <w:szCs w:val="22"/>
              </w:rPr>
            </w:pPr>
            <w:r w:rsidRPr="007A52B3">
              <w:rPr>
                <w:sz w:val="22"/>
                <w:szCs w:val="22"/>
              </w:rPr>
              <w:t xml:space="preserve">43,0 </w:t>
            </w:r>
          </w:p>
        </w:tc>
        <w:tc>
          <w:tcPr>
            <w:tcW w:w="992" w:type="dxa"/>
            <w:tcBorders>
              <w:top w:val="nil"/>
              <w:left w:val="nil"/>
              <w:bottom w:val="single" w:sz="4" w:space="0" w:color="auto"/>
              <w:right w:val="single" w:sz="4" w:space="0" w:color="auto"/>
            </w:tcBorders>
            <w:shd w:val="clear" w:color="auto" w:fill="auto"/>
            <w:vAlign w:val="bottom"/>
            <w:hideMark/>
          </w:tcPr>
          <w:p w14:paraId="2F799C5C" w14:textId="77777777" w:rsidR="00E95925" w:rsidRPr="007A52B3" w:rsidRDefault="00E95925" w:rsidP="00A06306">
            <w:pPr>
              <w:jc w:val="right"/>
              <w:rPr>
                <w:sz w:val="22"/>
                <w:szCs w:val="22"/>
              </w:rPr>
            </w:pPr>
            <w:r w:rsidRPr="007A52B3">
              <w:rPr>
                <w:sz w:val="22"/>
                <w:szCs w:val="22"/>
              </w:rPr>
              <w:t xml:space="preserve">1 251,6 </w:t>
            </w:r>
          </w:p>
        </w:tc>
        <w:tc>
          <w:tcPr>
            <w:tcW w:w="992" w:type="dxa"/>
            <w:tcBorders>
              <w:top w:val="nil"/>
              <w:left w:val="nil"/>
              <w:bottom w:val="single" w:sz="4" w:space="0" w:color="auto"/>
              <w:right w:val="double" w:sz="4" w:space="0" w:color="auto"/>
            </w:tcBorders>
            <w:shd w:val="clear" w:color="auto" w:fill="auto"/>
            <w:vAlign w:val="bottom"/>
            <w:hideMark/>
          </w:tcPr>
          <w:p w14:paraId="6770308A" w14:textId="77777777" w:rsidR="00E95925" w:rsidRPr="007A52B3" w:rsidRDefault="00E95925" w:rsidP="00A06306">
            <w:pPr>
              <w:jc w:val="right"/>
              <w:rPr>
                <w:sz w:val="22"/>
                <w:szCs w:val="22"/>
              </w:rPr>
            </w:pPr>
            <w:r w:rsidRPr="007A52B3">
              <w:rPr>
                <w:sz w:val="22"/>
                <w:szCs w:val="22"/>
              </w:rPr>
              <w:t xml:space="preserve">1 040,7 </w:t>
            </w:r>
          </w:p>
        </w:tc>
      </w:tr>
      <w:tr w:rsidR="007A52B3" w:rsidRPr="007A52B3" w14:paraId="6E08AD94" w14:textId="77777777" w:rsidTr="00966FA2">
        <w:trPr>
          <w:trHeight w:val="256"/>
        </w:trPr>
        <w:tc>
          <w:tcPr>
            <w:tcW w:w="2977" w:type="dxa"/>
            <w:tcBorders>
              <w:top w:val="nil"/>
              <w:left w:val="double" w:sz="4" w:space="0" w:color="auto"/>
              <w:bottom w:val="single" w:sz="4" w:space="0" w:color="auto"/>
              <w:right w:val="single" w:sz="4" w:space="0" w:color="auto"/>
            </w:tcBorders>
            <w:shd w:val="clear" w:color="auto" w:fill="auto"/>
            <w:vAlign w:val="center"/>
            <w:hideMark/>
          </w:tcPr>
          <w:p w14:paraId="4CBEA84F" w14:textId="77777777" w:rsidR="00E95925" w:rsidRPr="007A52B3" w:rsidRDefault="00E95925" w:rsidP="00A06306">
            <w:pPr>
              <w:rPr>
                <w:sz w:val="22"/>
                <w:szCs w:val="22"/>
              </w:rPr>
            </w:pPr>
            <w:r w:rsidRPr="007A52B3">
              <w:rPr>
                <w:sz w:val="22"/>
                <w:szCs w:val="22"/>
              </w:rPr>
              <w:t>по организациям, ранее входившим в КГН (завершающие расчеты)</w:t>
            </w:r>
          </w:p>
        </w:tc>
        <w:tc>
          <w:tcPr>
            <w:tcW w:w="1134" w:type="dxa"/>
            <w:tcBorders>
              <w:top w:val="nil"/>
              <w:left w:val="nil"/>
              <w:bottom w:val="single" w:sz="4" w:space="0" w:color="auto"/>
              <w:right w:val="single" w:sz="4" w:space="0" w:color="auto"/>
            </w:tcBorders>
            <w:shd w:val="clear" w:color="auto" w:fill="auto"/>
            <w:vAlign w:val="bottom"/>
            <w:hideMark/>
          </w:tcPr>
          <w:p w14:paraId="494BACC6" w14:textId="77777777" w:rsidR="00E95925" w:rsidRPr="007A52B3" w:rsidRDefault="00E95925" w:rsidP="00A06306">
            <w:pPr>
              <w:jc w:val="right"/>
              <w:rPr>
                <w:sz w:val="22"/>
                <w:szCs w:val="22"/>
              </w:rPr>
            </w:pPr>
            <w:r w:rsidRPr="007A52B3">
              <w:rPr>
                <w:sz w:val="22"/>
                <w:szCs w:val="22"/>
              </w:rPr>
              <w:t>0,0</w:t>
            </w:r>
          </w:p>
        </w:tc>
        <w:tc>
          <w:tcPr>
            <w:tcW w:w="992" w:type="dxa"/>
            <w:tcBorders>
              <w:top w:val="nil"/>
              <w:left w:val="nil"/>
              <w:bottom w:val="single" w:sz="4" w:space="0" w:color="auto"/>
              <w:right w:val="single" w:sz="4" w:space="0" w:color="auto"/>
            </w:tcBorders>
            <w:shd w:val="clear" w:color="auto" w:fill="auto"/>
            <w:vAlign w:val="bottom"/>
            <w:hideMark/>
          </w:tcPr>
          <w:p w14:paraId="77300C1B" w14:textId="77777777" w:rsidR="00E95925" w:rsidRPr="007A52B3" w:rsidRDefault="00E95925" w:rsidP="00A06306">
            <w:pPr>
              <w:jc w:val="right"/>
              <w:rPr>
                <w:sz w:val="22"/>
                <w:szCs w:val="22"/>
              </w:rPr>
            </w:pPr>
            <w:r w:rsidRPr="007A52B3">
              <w:rPr>
                <w:sz w:val="22"/>
                <w:szCs w:val="22"/>
              </w:rPr>
              <w:t xml:space="preserve">23 027,0 </w:t>
            </w:r>
          </w:p>
        </w:tc>
        <w:tc>
          <w:tcPr>
            <w:tcW w:w="851" w:type="dxa"/>
            <w:tcBorders>
              <w:top w:val="nil"/>
              <w:left w:val="nil"/>
              <w:bottom w:val="single" w:sz="4" w:space="0" w:color="auto"/>
              <w:right w:val="single" w:sz="4" w:space="0" w:color="auto"/>
            </w:tcBorders>
            <w:shd w:val="clear" w:color="auto" w:fill="auto"/>
            <w:vAlign w:val="bottom"/>
            <w:hideMark/>
          </w:tcPr>
          <w:p w14:paraId="094D6265" w14:textId="77777777" w:rsidR="00E95925" w:rsidRPr="007A52B3" w:rsidRDefault="00E95925" w:rsidP="00A06306">
            <w:pPr>
              <w:jc w:val="right"/>
              <w:rPr>
                <w:sz w:val="22"/>
                <w:szCs w:val="22"/>
              </w:rPr>
            </w:pPr>
            <w:r w:rsidRPr="007A52B3">
              <w:rPr>
                <w:sz w:val="22"/>
                <w:szCs w:val="22"/>
              </w:rPr>
              <w:t xml:space="preserve">17,0 </w:t>
            </w:r>
          </w:p>
        </w:tc>
        <w:tc>
          <w:tcPr>
            <w:tcW w:w="1276" w:type="dxa"/>
            <w:tcBorders>
              <w:top w:val="nil"/>
              <w:left w:val="nil"/>
              <w:bottom w:val="single" w:sz="4" w:space="0" w:color="auto"/>
              <w:right w:val="single" w:sz="4" w:space="0" w:color="auto"/>
            </w:tcBorders>
            <w:shd w:val="clear" w:color="auto" w:fill="auto"/>
            <w:vAlign w:val="bottom"/>
            <w:hideMark/>
          </w:tcPr>
          <w:p w14:paraId="78C47675" w14:textId="77777777" w:rsidR="00E95925" w:rsidRPr="007A52B3" w:rsidRDefault="00E95925" w:rsidP="00A06306">
            <w:pPr>
              <w:jc w:val="center"/>
              <w:rPr>
                <w:sz w:val="22"/>
                <w:szCs w:val="22"/>
              </w:rPr>
            </w:pPr>
            <w:r w:rsidRPr="007A52B3">
              <w:rPr>
                <w:sz w:val="22"/>
                <w:szCs w:val="22"/>
              </w:rPr>
              <w:t>от 40,0/</w:t>
            </w:r>
          </w:p>
          <w:p w14:paraId="2401686E" w14:textId="77777777" w:rsidR="00E95925" w:rsidRPr="007A52B3" w:rsidRDefault="00E95925" w:rsidP="00A06306">
            <w:pPr>
              <w:jc w:val="center"/>
              <w:rPr>
                <w:sz w:val="22"/>
                <w:szCs w:val="22"/>
              </w:rPr>
            </w:pPr>
            <w:r w:rsidRPr="007A52B3">
              <w:rPr>
                <w:sz w:val="22"/>
                <w:szCs w:val="22"/>
              </w:rPr>
              <w:t>до 65,0</w:t>
            </w:r>
          </w:p>
        </w:tc>
        <w:tc>
          <w:tcPr>
            <w:tcW w:w="992" w:type="dxa"/>
            <w:tcBorders>
              <w:top w:val="nil"/>
              <w:left w:val="nil"/>
              <w:bottom w:val="single" w:sz="4" w:space="0" w:color="auto"/>
              <w:right w:val="single" w:sz="4" w:space="0" w:color="auto"/>
            </w:tcBorders>
            <w:shd w:val="clear" w:color="auto" w:fill="auto"/>
            <w:vAlign w:val="bottom"/>
            <w:hideMark/>
          </w:tcPr>
          <w:p w14:paraId="65101C99" w14:textId="77777777" w:rsidR="00E95925" w:rsidRPr="007A52B3" w:rsidRDefault="00E95925" w:rsidP="00A06306">
            <w:pPr>
              <w:jc w:val="right"/>
              <w:rPr>
                <w:sz w:val="22"/>
                <w:szCs w:val="22"/>
              </w:rPr>
            </w:pPr>
            <w:r w:rsidRPr="007A52B3">
              <w:rPr>
                <w:sz w:val="22"/>
                <w:szCs w:val="22"/>
              </w:rPr>
              <w:t>х</w:t>
            </w:r>
          </w:p>
        </w:tc>
        <w:tc>
          <w:tcPr>
            <w:tcW w:w="992" w:type="dxa"/>
            <w:tcBorders>
              <w:top w:val="nil"/>
              <w:left w:val="nil"/>
              <w:bottom w:val="single" w:sz="4" w:space="0" w:color="auto"/>
              <w:right w:val="double" w:sz="4" w:space="0" w:color="auto"/>
            </w:tcBorders>
            <w:shd w:val="clear" w:color="auto" w:fill="auto"/>
            <w:vAlign w:val="bottom"/>
            <w:hideMark/>
          </w:tcPr>
          <w:p w14:paraId="36261537" w14:textId="77777777" w:rsidR="00E95925" w:rsidRPr="007A52B3" w:rsidRDefault="00E95925" w:rsidP="00A06306">
            <w:pPr>
              <w:jc w:val="right"/>
              <w:rPr>
                <w:sz w:val="22"/>
                <w:szCs w:val="22"/>
              </w:rPr>
            </w:pPr>
            <w:r w:rsidRPr="007A52B3">
              <w:rPr>
                <w:sz w:val="22"/>
                <w:szCs w:val="22"/>
              </w:rPr>
              <w:t xml:space="preserve">539,4 </w:t>
            </w:r>
          </w:p>
        </w:tc>
      </w:tr>
      <w:tr w:rsidR="007A52B3" w:rsidRPr="007A52B3" w14:paraId="660B8AD1" w14:textId="77777777" w:rsidTr="00966FA2">
        <w:trPr>
          <w:trHeight w:val="120"/>
        </w:trPr>
        <w:tc>
          <w:tcPr>
            <w:tcW w:w="2977" w:type="dxa"/>
            <w:tcBorders>
              <w:top w:val="nil"/>
              <w:left w:val="double" w:sz="4" w:space="0" w:color="auto"/>
              <w:bottom w:val="single" w:sz="4" w:space="0" w:color="auto"/>
              <w:right w:val="single" w:sz="4" w:space="0" w:color="auto"/>
            </w:tcBorders>
            <w:shd w:val="clear" w:color="auto" w:fill="auto"/>
            <w:vAlign w:val="center"/>
            <w:hideMark/>
          </w:tcPr>
          <w:p w14:paraId="5DF7F55C" w14:textId="77777777" w:rsidR="00E95925" w:rsidRPr="007A52B3" w:rsidRDefault="00E95925" w:rsidP="00A06306">
            <w:pPr>
              <w:rPr>
                <w:sz w:val="22"/>
                <w:szCs w:val="22"/>
              </w:rPr>
            </w:pPr>
            <w:r w:rsidRPr="007A52B3">
              <w:rPr>
                <w:sz w:val="22"/>
                <w:szCs w:val="22"/>
              </w:rPr>
              <w:t>уменьшение суммы налога по переходящему платежу по льготной ставке</w:t>
            </w:r>
          </w:p>
        </w:tc>
        <w:tc>
          <w:tcPr>
            <w:tcW w:w="1134" w:type="dxa"/>
            <w:tcBorders>
              <w:top w:val="nil"/>
              <w:left w:val="nil"/>
              <w:bottom w:val="single" w:sz="4" w:space="0" w:color="auto"/>
              <w:right w:val="single" w:sz="4" w:space="0" w:color="auto"/>
            </w:tcBorders>
            <w:shd w:val="clear" w:color="auto" w:fill="auto"/>
            <w:vAlign w:val="bottom"/>
            <w:hideMark/>
          </w:tcPr>
          <w:p w14:paraId="0C8CA829" w14:textId="77777777" w:rsidR="00E95925" w:rsidRPr="007A52B3" w:rsidRDefault="00E95925" w:rsidP="00A06306">
            <w:pPr>
              <w:jc w:val="right"/>
              <w:rPr>
                <w:sz w:val="22"/>
                <w:szCs w:val="22"/>
              </w:rPr>
            </w:pPr>
            <w:r w:rsidRPr="007A52B3">
              <w:rPr>
                <w:sz w:val="22"/>
                <w:szCs w:val="22"/>
              </w:rPr>
              <w:t>х</w:t>
            </w:r>
          </w:p>
        </w:tc>
        <w:tc>
          <w:tcPr>
            <w:tcW w:w="992" w:type="dxa"/>
            <w:tcBorders>
              <w:top w:val="nil"/>
              <w:left w:val="nil"/>
              <w:bottom w:val="single" w:sz="4" w:space="0" w:color="auto"/>
              <w:right w:val="single" w:sz="4" w:space="0" w:color="auto"/>
            </w:tcBorders>
            <w:shd w:val="clear" w:color="auto" w:fill="auto"/>
            <w:vAlign w:val="bottom"/>
            <w:hideMark/>
          </w:tcPr>
          <w:p w14:paraId="0B1BE94A" w14:textId="77777777" w:rsidR="00E95925" w:rsidRPr="007A52B3" w:rsidRDefault="00E95925" w:rsidP="00A06306">
            <w:pPr>
              <w:jc w:val="right"/>
              <w:rPr>
                <w:sz w:val="22"/>
                <w:szCs w:val="22"/>
              </w:rPr>
            </w:pPr>
            <w:r w:rsidRPr="007A52B3">
              <w:rPr>
                <w:sz w:val="22"/>
                <w:szCs w:val="22"/>
              </w:rPr>
              <w:t>х</w:t>
            </w:r>
          </w:p>
        </w:tc>
        <w:tc>
          <w:tcPr>
            <w:tcW w:w="851" w:type="dxa"/>
            <w:tcBorders>
              <w:top w:val="nil"/>
              <w:left w:val="nil"/>
              <w:bottom w:val="single" w:sz="4" w:space="0" w:color="auto"/>
              <w:right w:val="single" w:sz="4" w:space="0" w:color="auto"/>
            </w:tcBorders>
            <w:shd w:val="clear" w:color="auto" w:fill="auto"/>
            <w:vAlign w:val="bottom"/>
            <w:hideMark/>
          </w:tcPr>
          <w:p w14:paraId="48D17ECB" w14:textId="77777777" w:rsidR="00E95925" w:rsidRPr="007A52B3" w:rsidRDefault="00E95925" w:rsidP="00A06306">
            <w:pPr>
              <w:jc w:val="center"/>
              <w:rPr>
                <w:sz w:val="22"/>
                <w:szCs w:val="22"/>
              </w:rPr>
            </w:pPr>
            <w:r w:rsidRPr="007A52B3">
              <w:rPr>
                <w:sz w:val="22"/>
                <w:szCs w:val="22"/>
              </w:rPr>
              <w:t>х</w:t>
            </w:r>
          </w:p>
        </w:tc>
        <w:tc>
          <w:tcPr>
            <w:tcW w:w="1276" w:type="dxa"/>
            <w:tcBorders>
              <w:top w:val="nil"/>
              <w:left w:val="nil"/>
              <w:bottom w:val="single" w:sz="4" w:space="0" w:color="auto"/>
              <w:right w:val="single" w:sz="4" w:space="0" w:color="auto"/>
            </w:tcBorders>
            <w:shd w:val="clear" w:color="auto" w:fill="auto"/>
            <w:vAlign w:val="bottom"/>
            <w:hideMark/>
          </w:tcPr>
          <w:p w14:paraId="27FA1374" w14:textId="77777777" w:rsidR="00E95925" w:rsidRPr="007A52B3" w:rsidRDefault="00E95925" w:rsidP="00A06306">
            <w:pPr>
              <w:jc w:val="center"/>
              <w:rPr>
                <w:sz w:val="22"/>
                <w:szCs w:val="22"/>
              </w:rPr>
            </w:pPr>
            <w:r w:rsidRPr="007A52B3">
              <w:rPr>
                <w:sz w:val="22"/>
                <w:szCs w:val="22"/>
              </w:rPr>
              <w:t>х</w:t>
            </w:r>
          </w:p>
        </w:tc>
        <w:tc>
          <w:tcPr>
            <w:tcW w:w="992" w:type="dxa"/>
            <w:tcBorders>
              <w:top w:val="nil"/>
              <w:left w:val="nil"/>
              <w:bottom w:val="single" w:sz="4" w:space="0" w:color="auto"/>
              <w:right w:val="single" w:sz="4" w:space="0" w:color="auto"/>
            </w:tcBorders>
            <w:shd w:val="clear" w:color="auto" w:fill="auto"/>
            <w:vAlign w:val="bottom"/>
            <w:hideMark/>
          </w:tcPr>
          <w:p w14:paraId="3FC91D96" w14:textId="77777777" w:rsidR="00E95925" w:rsidRPr="007A52B3" w:rsidRDefault="00E95925" w:rsidP="00A06306">
            <w:pPr>
              <w:jc w:val="right"/>
              <w:rPr>
                <w:sz w:val="22"/>
                <w:szCs w:val="22"/>
              </w:rPr>
            </w:pPr>
            <w:r w:rsidRPr="007A52B3">
              <w:rPr>
                <w:sz w:val="22"/>
                <w:szCs w:val="22"/>
              </w:rPr>
              <w:t xml:space="preserve">-84,0 </w:t>
            </w:r>
          </w:p>
        </w:tc>
        <w:tc>
          <w:tcPr>
            <w:tcW w:w="992" w:type="dxa"/>
            <w:tcBorders>
              <w:top w:val="nil"/>
              <w:left w:val="nil"/>
              <w:bottom w:val="single" w:sz="4" w:space="0" w:color="auto"/>
              <w:right w:val="double" w:sz="4" w:space="0" w:color="auto"/>
            </w:tcBorders>
            <w:shd w:val="clear" w:color="auto" w:fill="auto"/>
            <w:vAlign w:val="bottom"/>
            <w:hideMark/>
          </w:tcPr>
          <w:p w14:paraId="2180D22B" w14:textId="77777777" w:rsidR="00E95925" w:rsidRPr="007A52B3" w:rsidRDefault="00E95925" w:rsidP="00A06306">
            <w:pPr>
              <w:jc w:val="right"/>
              <w:rPr>
                <w:sz w:val="22"/>
                <w:szCs w:val="22"/>
              </w:rPr>
            </w:pPr>
            <w:r w:rsidRPr="007A52B3">
              <w:rPr>
                <w:sz w:val="22"/>
                <w:szCs w:val="22"/>
              </w:rPr>
              <w:t xml:space="preserve">0,0 </w:t>
            </w:r>
          </w:p>
        </w:tc>
      </w:tr>
      <w:tr w:rsidR="007A52B3" w:rsidRPr="007A52B3" w14:paraId="1DEDDC7F" w14:textId="77777777" w:rsidTr="00966FA2">
        <w:trPr>
          <w:trHeight w:val="1208"/>
        </w:trPr>
        <w:tc>
          <w:tcPr>
            <w:tcW w:w="2977" w:type="dxa"/>
            <w:tcBorders>
              <w:top w:val="nil"/>
              <w:left w:val="double" w:sz="4" w:space="0" w:color="auto"/>
              <w:bottom w:val="nil"/>
              <w:right w:val="single" w:sz="4" w:space="0" w:color="auto"/>
            </w:tcBorders>
            <w:shd w:val="clear" w:color="auto" w:fill="auto"/>
            <w:vAlign w:val="center"/>
            <w:hideMark/>
          </w:tcPr>
          <w:p w14:paraId="63D973E7" w14:textId="77777777" w:rsidR="00E95925" w:rsidRPr="007A52B3" w:rsidRDefault="00E95925" w:rsidP="00A06306">
            <w:pPr>
              <w:rPr>
                <w:sz w:val="22"/>
                <w:szCs w:val="22"/>
              </w:rPr>
            </w:pPr>
            <w:r w:rsidRPr="007A52B3">
              <w:rPr>
                <w:sz w:val="22"/>
                <w:szCs w:val="22"/>
              </w:rPr>
              <w:t>Налог на прибыль организаций, распределяемый на федеральном уровне, уплаченный налогоплательщиками, которые до 01.01.2023 являлись участниками КГН</w:t>
            </w:r>
          </w:p>
        </w:tc>
        <w:tc>
          <w:tcPr>
            <w:tcW w:w="1134" w:type="dxa"/>
            <w:tcBorders>
              <w:top w:val="nil"/>
              <w:left w:val="nil"/>
              <w:bottom w:val="single" w:sz="4" w:space="0" w:color="auto"/>
              <w:right w:val="single" w:sz="4" w:space="0" w:color="auto"/>
            </w:tcBorders>
            <w:shd w:val="clear" w:color="auto" w:fill="auto"/>
            <w:vAlign w:val="bottom"/>
            <w:hideMark/>
          </w:tcPr>
          <w:p w14:paraId="2840480D" w14:textId="77777777" w:rsidR="00E95925" w:rsidRPr="007A52B3" w:rsidRDefault="00E95925" w:rsidP="00A06306">
            <w:pPr>
              <w:jc w:val="right"/>
              <w:rPr>
                <w:sz w:val="22"/>
                <w:szCs w:val="22"/>
              </w:rPr>
            </w:pPr>
            <w:r w:rsidRPr="007A52B3">
              <w:rPr>
                <w:sz w:val="22"/>
                <w:szCs w:val="22"/>
              </w:rPr>
              <w:t>х</w:t>
            </w:r>
          </w:p>
        </w:tc>
        <w:tc>
          <w:tcPr>
            <w:tcW w:w="992" w:type="dxa"/>
            <w:tcBorders>
              <w:top w:val="nil"/>
              <w:left w:val="nil"/>
              <w:bottom w:val="single" w:sz="4" w:space="0" w:color="auto"/>
              <w:right w:val="single" w:sz="4" w:space="0" w:color="auto"/>
            </w:tcBorders>
            <w:shd w:val="clear" w:color="auto" w:fill="auto"/>
            <w:vAlign w:val="bottom"/>
            <w:hideMark/>
          </w:tcPr>
          <w:p w14:paraId="4518DA1D" w14:textId="77777777" w:rsidR="00E95925" w:rsidRPr="007A52B3" w:rsidRDefault="00E95925" w:rsidP="00A06306">
            <w:pPr>
              <w:jc w:val="right"/>
              <w:rPr>
                <w:sz w:val="22"/>
                <w:szCs w:val="22"/>
              </w:rPr>
            </w:pPr>
            <w:r w:rsidRPr="007A52B3">
              <w:rPr>
                <w:sz w:val="22"/>
                <w:szCs w:val="22"/>
              </w:rPr>
              <w:t>х</w:t>
            </w:r>
          </w:p>
        </w:tc>
        <w:tc>
          <w:tcPr>
            <w:tcW w:w="851" w:type="dxa"/>
            <w:tcBorders>
              <w:top w:val="nil"/>
              <w:left w:val="nil"/>
              <w:bottom w:val="single" w:sz="4" w:space="0" w:color="auto"/>
              <w:right w:val="single" w:sz="4" w:space="0" w:color="auto"/>
            </w:tcBorders>
            <w:shd w:val="clear" w:color="auto" w:fill="auto"/>
            <w:vAlign w:val="bottom"/>
            <w:hideMark/>
          </w:tcPr>
          <w:p w14:paraId="657457A2" w14:textId="77777777" w:rsidR="00E95925" w:rsidRPr="007A52B3" w:rsidRDefault="00E95925" w:rsidP="00A06306">
            <w:pPr>
              <w:jc w:val="center"/>
              <w:rPr>
                <w:sz w:val="22"/>
                <w:szCs w:val="22"/>
              </w:rPr>
            </w:pPr>
            <w:r w:rsidRPr="007A52B3">
              <w:rPr>
                <w:sz w:val="22"/>
                <w:szCs w:val="22"/>
              </w:rPr>
              <w:t>х</w:t>
            </w:r>
          </w:p>
        </w:tc>
        <w:tc>
          <w:tcPr>
            <w:tcW w:w="1276" w:type="dxa"/>
            <w:tcBorders>
              <w:top w:val="nil"/>
              <w:left w:val="nil"/>
              <w:bottom w:val="nil"/>
              <w:right w:val="single" w:sz="4" w:space="0" w:color="auto"/>
            </w:tcBorders>
            <w:shd w:val="clear" w:color="auto" w:fill="auto"/>
            <w:vAlign w:val="bottom"/>
            <w:hideMark/>
          </w:tcPr>
          <w:p w14:paraId="3B52DE88" w14:textId="77777777" w:rsidR="00E95925" w:rsidRPr="007A52B3" w:rsidRDefault="00E95925" w:rsidP="00A06306">
            <w:pPr>
              <w:jc w:val="center"/>
              <w:rPr>
                <w:sz w:val="22"/>
                <w:szCs w:val="22"/>
              </w:rPr>
            </w:pPr>
            <w:r w:rsidRPr="007A52B3">
              <w:rPr>
                <w:sz w:val="22"/>
                <w:szCs w:val="22"/>
              </w:rPr>
              <w:t xml:space="preserve">0,3999 </w:t>
            </w:r>
          </w:p>
        </w:tc>
        <w:tc>
          <w:tcPr>
            <w:tcW w:w="992" w:type="dxa"/>
            <w:tcBorders>
              <w:top w:val="nil"/>
              <w:left w:val="nil"/>
              <w:bottom w:val="nil"/>
              <w:right w:val="single" w:sz="4" w:space="0" w:color="auto"/>
            </w:tcBorders>
            <w:shd w:val="clear" w:color="auto" w:fill="auto"/>
            <w:vAlign w:val="bottom"/>
            <w:hideMark/>
          </w:tcPr>
          <w:p w14:paraId="752FEAD5" w14:textId="77777777" w:rsidR="00E95925" w:rsidRPr="007A52B3" w:rsidRDefault="00E95925" w:rsidP="00A06306">
            <w:pPr>
              <w:jc w:val="right"/>
              <w:rPr>
                <w:sz w:val="22"/>
                <w:szCs w:val="22"/>
              </w:rPr>
            </w:pPr>
            <w:r w:rsidRPr="007A52B3">
              <w:rPr>
                <w:sz w:val="22"/>
                <w:szCs w:val="22"/>
              </w:rPr>
              <w:t xml:space="preserve">х </w:t>
            </w:r>
          </w:p>
        </w:tc>
        <w:tc>
          <w:tcPr>
            <w:tcW w:w="992" w:type="dxa"/>
            <w:tcBorders>
              <w:top w:val="nil"/>
              <w:left w:val="nil"/>
              <w:bottom w:val="nil"/>
              <w:right w:val="double" w:sz="4" w:space="0" w:color="auto"/>
            </w:tcBorders>
            <w:shd w:val="clear" w:color="auto" w:fill="auto"/>
            <w:vAlign w:val="bottom"/>
            <w:hideMark/>
          </w:tcPr>
          <w:p w14:paraId="4A50EF01" w14:textId="77777777" w:rsidR="00E95925" w:rsidRPr="007A52B3" w:rsidRDefault="00E95925" w:rsidP="00A06306">
            <w:pPr>
              <w:jc w:val="right"/>
              <w:rPr>
                <w:sz w:val="22"/>
                <w:szCs w:val="22"/>
              </w:rPr>
            </w:pPr>
            <w:r w:rsidRPr="007A52B3">
              <w:rPr>
                <w:sz w:val="22"/>
                <w:szCs w:val="22"/>
              </w:rPr>
              <w:t xml:space="preserve">2 452,0 </w:t>
            </w:r>
          </w:p>
        </w:tc>
      </w:tr>
      <w:tr w:rsidR="007A52B3" w:rsidRPr="007A52B3" w14:paraId="70E3C70E" w14:textId="77777777" w:rsidTr="00966FA2">
        <w:trPr>
          <w:trHeight w:hRule="exact" w:val="255"/>
        </w:trPr>
        <w:tc>
          <w:tcPr>
            <w:tcW w:w="2977" w:type="dxa"/>
            <w:tcBorders>
              <w:top w:val="single" w:sz="4" w:space="0" w:color="auto"/>
              <w:left w:val="double" w:sz="4" w:space="0" w:color="auto"/>
              <w:bottom w:val="double" w:sz="4" w:space="0" w:color="auto"/>
              <w:right w:val="single" w:sz="4" w:space="0" w:color="auto"/>
            </w:tcBorders>
            <w:shd w:val="clear" w:color="auto" w:fill="auto"/>
            <w:vAlign w:val="center"/>
            <w:hideMark/>
          </w:tcPr>
          <w:p w14:paraId="4930B387" w14:textId="77777777" w:rsidR="00E95925" w:rsidRPr="007A52B3" w:rsidRDefault="00E95925" w:rsidP="00A06306">
            <w:pPr>
              <w:jc w:val="both"/>
              <w:rPr>
                <w:sz w:val="22"/>
                <w:szCs w:val="22"/>
              </w:rPr>
            </w:pPr>
            <w:r w:rsidRPr="007A52B3">
              <w:rPr>
                <w:sz w:val="22"/>
                <w:szCs w:val="22"/>
              </w:rPr>
              <w:t>ВСЕГО</w:t>
            </w:r>
          </w:p>
        </w:tc>
        <w:tc>
          <w:tcPr>
            <w:tcW w:w="1134" w:type="dxa"/>
            <w:tcBorders>
              <w:top w:val="nil"/>
              <w:left w:val="nil"/>
              <w:bottom w:val="double" w:sz="4" w:space="0" w:color="auto"/>
              <w:right w:val="single" w:sz="4" w:space="0" w:color="auto"/>
            </w:tcBorders>
            <w:shd w:val="clear" w:color="auto" w:fill="auto"/>
            <w:vAlign w:val="center"/>
            <w:hideMark/>
          </w:tcPr>
          <w:p w14:paraId="6C640F24" w14:textId="77777777" w:rsidR="00E95925" w:rsidRPr="007A52B3" w:rsidRDefault="00E95925" w:rsidP="00A06306">
            <w:pPr>
              <w:jc w:val="right"/>
              <w:rPr>
                <w:sz w:val="22"/>
                <w:szCs w:val="22"/>
              </w:rPr>
            </w:pPr>
            <w:r w:rsidRPr="007A52B3">
              <w:rPr>
                <w:sz w:val="22"/>
                <w:szCs w:val="22"/>
              </w:rPr>
              <w:t xml:space="preserve">207 922,3 </w:t>
            </w:r>
          </w:p>
        </w:tc>
        <w:tc>
          <w:tcPr>
            <w:tcW w:w="992" w:type="dxa"/>
            <w:tcBorders>
              <w:top w:val="nil"/>
              <w:left w:val="nil"/>
              <w:bottom w:val="double" w:sz="4" w:space="0" w:color="auto"/>
              <w:right w:val="single" w:sz="4" w:space="0" w:color="auto"/>
            </w:tcBorders>
            <w:shd w:val="clear" w:color="auto" w:fill="auto"/>
            <w:vAlign w:val="center"/>
            <w:hideMark/>
          </w:tcPr>
          <w:p w14:paraId="55A5D4C2" w14:textId="77777777" w:rsidR="00E95925" w:rsidRPr="007A52B3" w:rsidRDefault="00E95925" w:rsidP="00A06306">
            <w:pPr>
              <w:ind w:left="-108"/>
              <w:jc w:val="right"/>
              <w:rPr>
                <w:sz w:val="22"/>
                <w:szCs w:val="22"/>
              </w:rPr>
            </w:pPr>
            <w:r w:rsidRPr="007A52B3">
              <w:rPr>
                <w:sz w:val="22"/>
                <w:szCs w:val="22"/>
              </w:rPr>
              <w:t xml:space="preserve">199 306,4 </w:t>
            </w:r>
          </w:p>
        </w:tc>
        <w:tc>
          <w:tcPr>
            <w:tcW w:w="851" w:type="dxa"/>
            <w:tcBorders>
              <w:top w:val="nil"/>
              <w:left w:val="nil"/>
              <w:bottom w:val="double" w:sz="4" w:space="0" w:color="auto"/>
              <w:right w:val="single" w:sz="4" w:space="0" w:color="auto"/>
            </w:tcBorders>
            <w:shd w:val="clear" w:color="auto" w:fill="auto"/>
            <w:vAlign w:val="center"/>
            <w:hideMark/>
          </w:tcPr>
          <w:p w14:paraId="55DFF9E8" w14:textId="77777777" w:rsidR="00E95925" w:rsidRPr="007A52B3" w:rsidRDefault="00E95925" w:rsidP="00A06306">
            <w:pPr>
              <w:jc w:val="right"/>
              <w:rPr>
                <w:sz w:val="22"/>
                <w:szCs w:val="22"/>
              </w:rPr>
            </w:pPr>
            <w:r w:rsidRPr="007A52B3">
              <w:rPr>
                <w:sz w:val="22"/>
                <w:szCs w:val="22"/>
              </w:rPr>
              <w:t> </w:t>
            </w:r>
          </w:p>
        </w:tc>
        <w:tc>
          <w:tcPr>
            <w:tcW w:w="1276" w:type="dxa"/>
            <w:tcBorders>
              <w:top w:val="single" w:sz="4" w:space="0" w:color="auto"/>
              <w:left w:val="nil"/>
              <w:bottom w:val="double" w:sz="4" w:space="0" w:color="auto"/>
              <w:right w:val="single" w:sz="4" w:space="0" w:color="auto"/>
            </w:tcBorders>
            <w:shd w:val="clear" w:color="auto" w:fill="auto"/>
            <w:vAlign w:val="center"/>
            <w:hideMark/>
          </w:tcPr>
          <w:p w14:paraId="0C83148C" w14:textId="77777777" w:rsidR="00E95925" w:rsidRPr="007A52B3" w:rsidRDefault="00E95925" w:rsidP="00A06306">
            <w:pPr>
              <w:jc w:val="right"/>
              <w:rPr>
                <w:sz w:val="22"/>
                <w:szCs w:val="22"/>
              </w:rPr>
            </w:pPr>
            <w:r w:rsidRPr="007A52B3">
              <w:rPr>
                <w:sz w:val="22"/>
                <w:szCs w:val="22"/>
              </w:rPr>
              <w:t> </w:t>
            </w:r>
          </w:p>
        </w:tc>
        <w:tc>
          <w:tcPr>
            <w:tcW w:w="992" w:type="dxa"/>
            <w:tcBorders>
              <w:top w:val="single" w:sz="4" w:space="0" w:color="auto"/>
              <w:left w:val="nil"/>
              <w:bottom w:val="double" w:sz="4" w:space="0" w:color="auto"/>
              <w:right w:val="single" w:sz="4" w:space="0" w:color="auto"/>
            </w:tcBorders>
            <w:shd w:val="clear" w:color="auto" w:fill="auto"/>
            <w:vAlign w:val="center"/>
            <w:hideMark/>
          </w:tcPr>
          <w:p w14:paraId="1BB7FB7B" w14:textId="77777777" w:rsidR="00E95925" w:rsidRPr="007A52B3" w:rsidRDefault="00E95925" w:rsidP="00A06306">
            <w:pPr>
              <w:jc w:val="right"/>
              <w:rPr>
                <w:sz w:val="22"/>
                <w:szCs w:val="22"/>
              </w:rPr>
            </w:pPr>
            <w:r w:rsidRPr="007A52B3">
              <w:rPr>
                <w:sz w:val="22"/>
                <w:szCs w:val="22"/>
              </w:rPr>
              <w:t xml:space="preserve">29 832,8 </w:t>
            </w:r>
          </w:p>
        </w:tc>
        <w:tc>
          <w:tcPr>
            <w:tcW w:w="992" w:type="dxa"/>
            <w:tcBorders>
              <w:top w:val="single" w:sz="4" w:space="0" w:color="auto"/>
              <w:left w:val="nil"/>
              <w:bottom w:val="double" w:sz="4" w:space="0" w:color="auto"/>
              <w:right w:val="double" w:sz="4" w:space="0" w:color="auto"/>
            </w:tcBorders>
            <w:shd w:val="clear" w:color="auto" w:fill="auto"/>
            <w:vAlign w:val="center"/>
            <w:hideMark/>
          </w:tcPr>
          <w:p w14:paraId="7C374F22" w14:textId="77777777" w:rsidR="00E95925" w:rsidRPr="007A52B3" w:rsidRDefault="00E95925" w:rsidP="00A06306">
            <w:pPr>
              <w:jc w:val="right"/>
              <w:rPr>
                <w:sz w:val="22"/>
                <w:szCs w:val="22"/>
              </w:rPr>
            </w:pPr>
            <w:r w:rsidRPr="007A52B3">
              <w:rPr>
                <w:sz w:val="22"/>
                <w:szCs w:val="22"/>
              </w:rPr>
              <w:t xml:space="preserve">29 792,0 </w:t>
            </w:r>
          </w:p>
        </w:tc>
      </w:tr>
    </w:tbl>
    <w:p w14:paraId="0B7FC7E5" w14:textId="77777777" w:rsidR="007637D1" w:rsidRPr="007A52B3" w:rsidRDefault="007637D1" w:rsidP="00E95925">
      <w:pPr>
        <w:ind w:firstLine="709"/>
        <w:jc w:val="both"/>
        <w:rPr>
          <w:sz w:val="28"/>
          <w:szCs w:val="28"/>
        </w:rPr>
      </w:pPr>
    </w:p>
    <w:p w14:paraId="6D586017" w14:textId="73A86EFB" w:rsidR="00E95925" w:rsidRPr="007A52B3" w:rsidRDefault="00E95925" w:rsidP="00E95925">
      <w:pPr>
        <w:ind w:firstLine="709"/>
        <w:jc w:val="both"/>
        <w:rPr>
          <w:sz w:val="28"/>
          <w:szCs w:val="28"/>
        </w:rPr>
      </w:pPr>
      <w:r w:rsidRPr="007A52B3">
        <w:rPr>
          <w:sz w:val="28"/>
          <w:szCs w:val="28"/>
        </w:rPr>
        <w:t>Увеличение поступления налога на прибыль организаций Архангельской области на 2024 год составит 3</w:t>
      </w:r>
      <w:r w:rsidRPr="007A52B3">
        <w:rPr>
          <w:sz w:val="28"/>
          <w:szCs w:val="28"/>
          <w:lang w:val="en-US"/>
        </w:rPr>
        <w:t> </w:t>
      </w:r>
      <w:r w:rsidRPr="007A52B3">
        <w:rPr>
          <w:sz w:val="28"/>
          <w:szCs w:val="28"/>
        </w:rPr>
        <w:t xml:space="preserve">673,2 млн.руб. или 18,8 % к первоначальному прогнозу (1 чтение) на 2023 год, что обусловлено положительной динамикой производственной деятельности предприятий, применяющих ставку налога 17,0 % (рост прогнозируемого налога составит 16,8 % к предыдущим прогнозным показателям). Поступление налога на прибыль организаций </w:t>
      </w:r>
      <w:r w:rsidR="00BA5237" w:rsidRPr="007A52B3">
        <w:rPr>
          <w:sz w:val="28"/>
          <w:szCs w:val="28"/>
        </w:rPr>
        <w:t>НАО</w:t>
      </w:r>
      <w:r w:rsidRPr="007A52B3">
        <w:rPr>
          <w:sz w:val="28"/>
          <w:szCs w:val="28"/>
        </w:rPr>
        <w:t xml:space="preserve"> на 2024 год оценивается </w:t>
      </w:r>
      <w:r w:rsidR="00BA5237" w:rsidRPr="007A52B3">
        <w:rPr>
          <w:sz w:val="28"/>
          <w:szCs w:val="28"/>
        </w:rPr>
        <w:t>со снижением</w:t>
      </w:r>
      <w:r w:rsidRPr="007A52B3">
        <w:rPr>
          <w:sz w:val="28"/>
          <w:szCs w:val="28"/>
        </w:rPr>
        <w:t xml:space="preserve"> на 6 165,9 млн.руб. или 59,8 % к первоначальному прогнозу (1 чтение) на 2023 год, что обусловлено отрицательной динамикой производственной деятельности предприятий.</w:t>
      </w:r>
    </w:p>
    <w:p w14:paraId="726B43DE" w14:textId="61F2E3BA" w:rsidR="00E95925" w:rsidRPr="007A52B3" w:rsidRDefault="00E95925" w:rsidP="00E95925">
      <w:pPr>
        <w:ind w:firstLine="709"/>
        <w:jc w:val="both"/>
        <w:rPr>
          <w:sz w:val="28"/>
          <w:szCs w:val="28"/>
        </w:rPr>
      </w:pPr>
      <w:r w:rsidRPr="007A52B3">
        <w:rPr>
          <w:sz w:val="28"/>
          <w:szCs w:val="28"/>
        </w:rPr>
        <w:t xml:space="preserve">Прогнозные показатели поступления налога на прибыль организаций Архангельской области и организаций </w:t>
      </w:r>
      <w:r w:rsidR="004B5F87" w:rsidRPr="007A52B3">
        <w:rPr>
          <w:sz w:val="28"/>
          <w:szCs w:val="28"/>
        </w:rPr>
        <w:t>НАО</w:t>
      </w:r>
      <w:r w:rsidRPr="007A52B3">
        <w:rPr>
          <w:sz w:val="28"/>
          <w:szCs w:val="28"/>
        </w:rPr>
        <w:t xml:space="preserve"> на 2025 и 2026 годы в областной бюджет предусмотрены соответственно в объеме 31 222,2 млн.руб. и 33 564,5 млн.руб.</w:t>
      </w:r>
    </w:p>
    <w:p w14:paraId="1817A30C" w14:textId="113A873C" w:rsidR="00E95925" w:rsidRPr="007A52B3" w:rsidRDefault="00E95925" w:rsidP="00E95925">
      <w:pPr>
        <w:ind w:firstLine="709"/>
        <w:jc w:val="both"/>
        <w:rPr>
          <w:sz w:val="28"/>
          <w:szCs w:val="28"/>
        </w:rPr>
      </w:pPr>
      <w:r w:rsidRPr="007A52B3">
        <w:rPr>
          <w:sz w:val="28"/>
          <w:szCs w:val="28"/>
        </w:rPr>
        <w:t>По запросу контрольно-счетной палаты представлена информация УФНС по АО и НАО о прогнозны</w:t>
      </w:r>
      <w:r w:rsidR="000A3A97" w:rsidRPr="007A52B3">
        <w:rPr>
          <w:sz w:val="28"/>
          <w:szCs w:val="28"/>
        </w:rPr>
        <w:t>х</w:t>
      </w:r>
      <w:r w:rsidRPr="007A52B3">
        <w:rPr>
          <w:sz w:val="28"/>
          <w:szCs w:val="28"/>
        </w:rPr>
        <w:t xml:space="preserve"> показателя</w:t>
      </w:r>
      <w:r w:rsidR="000A3A97" w:rsidRPr="007A52B3">
        <w:rPr>
          <w:sz w:val="28"/>
          <w:szCs w:val="28"/>
        </w:rPr>
        <w:t>х</w:t>
      </w:r>
      <w:r w:rsidRPr="007A52B3">
        <w:rPr>
          <w:sz w:val="28"/>
          <w:szCs w:val="28"/>
        </w:rPr>
        <w:t xml:space="preserve"> к законопроекту на 2024 – 2026 годы (далее – прогнозные показатели УФНС по АО и НАО). Представленные прогнозные показатели поступления налога на прибыль организаций с учетом отчислений от НАО рассчитаны с учётом методики прогнозирования поступлений доходов в консолидированный бюджет субъектов РФ на очередной финансовый год и плановые периоды, </w:t>
      </w:r>
      <w:r w:rsidRPr="007A52B3">
        <w:rPr>
          <w:sz w:val="28"/>
          <w:szCs w:val="28"/>
        </w:rPr>
        <w:lastRenderedPageBreak/>
        <w:t>утверждённой приказом УФНС по АО и НАО от 05.09.2023 № 01-04/171</w:t>
      </w:r>
      <w:r w:rsidRPr="007A52B3">
        <w:rPr>
          <w:rStyle w:val="aff2"/>
          <w:sz w:val="28"/>
          <w:szCs w:val="28"/>
        </w:rPr>
        <w:footnoteReference w:id="20"/>
      </w:r>
      <w:r w:rsidRPr="007A52B3">
        <w:rPr>
          <w:sz w:val="28"/>
          <w:szCs w:val="28"/>
        </w:rPr>
        <w:t xml:space="preserve"> (далее – Методика),</w:t>
      </w:r>
      <w:r w:rsidRPr="007A52B3">
        <w:t xml:space="preserve"> </w:t>
      </w:r>
      <w:r w:rsidRPr="007A52B3">
        <w:rPr>
          <w:sz w:val="28"/>
          <w:szCs w:val="28"/>
        </w:rPr>
        <w:t xml:space="preserve">статистической налоговой отчетности и показателей прогноза социально-экономического развития Архангельской области на 2024 – 2026 годы, одобренного распоряжением Правительства Архангельской области от 11.10.2023 № 796-рп, что изложено в таблице </w:t>
      </w:r>
      <w:r w:rsidR="004C6228" w:rsidRPr="007A52B3">
        <w:rPr>
          <w:sz w:val="28"/>
          <w:szCs w:val="28"/>
        </w:rPr>
        <w:t>31</w:t>
      </w:r>
      <w:r w:rsidRPr="007A52B3">
        <w:rPr>
          <w:sz w:val="28"/>
          <w:szCs w:val="28"/>
        </w:rPr>
        <w:t>.</w:t>
      </w:r>
    </w:p>
    <w:p w14:paraId="5DD6BF86" w14:textId="77777777" w:rsidR="00E95925" w:rsidRPr="007A52B3" w:rsidRDefault="00E95925" w:rsidP="00E95925">
      <w:pPr>
        <w:ind w:firstLine="851"/>
        <w:jc w:val="both"/>
        <w:rPr>
          <w:sz w:val="28"/>
          <w:szCs w:val="28"/>
        </w:rPr>
      </w:pPr>
    </w:p>
    <w:p w14:paraId="127E726A" w14:textId="5FAFEFE7" w:rsidR="00E95925" w:rsidRPr="007A52B3" w:rsidRDefault="00E95925" w:rsidP="00E95925">
      <w:pPr>
        <w:pStyle w:val="af9"/>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884201" w:rsidRPr="007A52B3">
        <w:rPr>
          <w:b w:val="0"/>
          <w:noProof/>
          <w:szCs w:val="24"/>
        </w:rPr>
        <w:t>31</w:t>
      </w:r>
      <w:r w:rsidRPr="007A52B3">
        <w:rPr>
          <w:b w:val="0"/>
          <w:szCs w:val="24"/>
        </w:rPr>
        <w:fldChar w:fldCharType="end"/>
      </w:r>
      <w:r w:rsidRPr="007A52B3">
        <w:rPr>
          <w:b w:val="0"/>
          <w:szCs w:val="24"/>
        </w:rPr>
        <w:t>.</w:t>
      </w:r>
      <w:r w:rsidRPr="007A52B3">
        <w:rPr>
          <w:szCs w:val="24"/>
        </w:rPr>
        <w:t xml:space="preserve"> </w:t>
      </w:r>
      <w:r w:rsidRPr="007A52B3">
        <w:rPr>
          <w:b w:val="0"/>
          <w:szCs w:val="24"/>
        </w:rPr>
        <w:t xml:space="preserve">Прогнозные показатели </w:t>
      </w:r>
      <w:r w:rsidR="000A3A97" w:rsidRPr="007A52B3">
        <w:rPr>
          <w:b w:val="0"/>
          <w:szCs w:val="24"/>
        </w:rPr>
        <w:t xml:space="preserve">поступления </w:t>
      </w:r>
      <w:r w:rsidRPr="007A52B3">
        <w:rPr>
          <w:b w:val="0"/>
          <w:szCs w:val="24"/>
        </w:rPr>
        <w:t>налога на прибыль организаций (Архангельская область и НАО) на 2024 год и на 202</w:t>
      </w:r>
      <w:r w:rsidR="00D37B7D" w:rsidRPr="007A52B3">
        <w:rPr>
          <w:b w:val="0"/>
          <w:szCs w:val="24"/>
        </w:rPr>
        <w:t>4</w:t>
      </w:r>
      <w:r w:rsidR="00702800" w:rsidRPr="007A52B3">
        <w:rPr>
          <w:b w:val="0"/>
          <w:szCs w:val="24"/>
        </w:rPr>
        <w:t xml:space="preserve"> – </w:t>
      </w:r>
      <w:r w:rsidRPr="007A52B3">
        <w:rPr>
          <w:b w:val="0"/>
          <w:szCs w:val="24"/>
        </w:rPr>
        <w:t>2026 годы</w:t>
      </w:r>
      <w:r w:rsidR="004C6228" w:rsidRPr="007A52B3">
        <w:rPr>
          <w:b w:val="0"/>
          <w:szCs w:val="24"/>
        </w:rPr>
        <w:t>, млн.руб.</w:t>
      </w:r>
    </w:p>
    <w:tbl>
      <w:tblPr>
        <w:tblW w:w="9300" w:type="dxa"/>
        <w:tblInd w:w="-23" w:type="dxa"/>
        <w:tblLook w:val="04A0" w:firstRow="1" w:lastRow="0" w:firstColumn="1" w:lastColumn="0" w:noHBand="0" w:noVBand="1"/>
      </w:tblPr>
      <w:tblGrid>
        <w:gridCol w:w="2977"/>
        <w:gridCol w:w="1985"/>
        <w:gridCol w:w="2101"/>
        <w:gridCol w:w="1065"/>
        <w:gridCol w:w="1172"/>
      </w:tblGrid>
      <w:tr w:rsidR="007A52B3" w:rsidRPr="007A52B3" w14:paraId="4FACD713" w14:textId="77777777" w:rsidTr="00C80D8D">
        <w:trPr>
          <w:trHeight w:val="380"/>
          <w:tblHeader/>
        </w:trPr>
        <w:tc>
          <w:tcPr>
            <w:tcW w:w="2977"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58E5FBBD" w14:textId="77777777" w:rsidR="006F4CA7" w:rsidRPr="007A52B3" w:rsidRDefault="006F4CA7" w:rsidP="00C80D8D">
            <w:pPr>
              <w:jc w:val="center"/>
              <w:rPr>
                <w:sz w:val="22"/>
                <w:szCs w:val="22"/>
              </w:rPr>
            </w:pPr>
            <w:r w:rsidRPr="007A52B3">
              <w:rPr>
                <w:sz w:val="22"/>
                <w:szCs w:val="22"/>
              </w:rPr>
              <w:t>Прибыль организаций</w:t>
            </w:r>
          </w:p>
        </w:tc>
        <w:tc>
          <w:tcPr>
            <w:tcW w:w="1985"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09F75C2D" w14:textId="77777777" w:rsidR="006F4CA7" w:rsidRPr="007A52B3" w:rsidRDefault="006F4CA7" w:rsidP="00C80D8D">
            <w:pPr>
              <w:ind w:left="-108" w:right="-112"/>
              <w:jc w:val="center"/>
              <w:rPr>
                <w:sz w:val="22"/>
                <w:szCs w:val="22"/>
              </w:rPr>
            </w:pPr>
            <w:r w:rsidRPr="007A52B3">
              <w:rPr>
                <w:sz w:val="22"/>
                <w:szCs w:val="22"/>
              </w:rPr>
              <w:t>Прогноз к законопроекту с учетом отчислений из НАО</w:t>
            </w:r>
          </w:p>
        </w:tc>
        <w:tc>
          <w:tcPr>
            <w:tcW w:w="2101"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7197EE01" w14:textId="77777777" w:rsidR="006F4CA7" w:rsidRPr="007A52B3" w:rsidRDefault="006F4CA7" w:rsidP="00C80D8D">
            <w:pPr>
              <w:ind w:left="-104"/>
              <w:jc w:val="center"/>
              <w:rPr>
                <w:sz w:val="22"/>
                <w:szCs w:val="22"/>
              </w:rPr>
            </w:pPr>
            <w:r w:rsidRPr="007A52B3">
              <w:rPr>
                <w:sz w:val="22"/>
                <w:szCs w:val="22"/>
              </w:rPr>
              <w:t>Прогноз УФНС по АО и НАО с учетом отчислений из НАО</w:t>
            </w:r>
          </w:p>
        </w:tc>
        <w:tc>
          <w:tcPr>
            <w:tcW w:w="2237" w:type="dxa"/>
            <w:gridSpan w:val="2"/>
            <w:tcBorders>
              <w:top w:val="double" w:sz="4" w:space="0" w:color="auto"/>
              <w:left w:val="nil"/>
              <w:bottom w:val="single" w:sz="4" w:space="0" w:color="auto"/>
              <w:right w:val="double" w:sz="4" w:space="0" w:color="auto"/>
            </w:tcBorders>
            <w:shd w:val="clear" w:color="auto" w:fill="auto"/>
            <w:vAlign w:val="center"/>
            <w:hideMark/>
          </w:tcPr>
          <w:p w14:paraId="6C929D63" w14:textId="77777777" w:rsidR="006F4CA7" w:rsidRPr="007A52B3" w:rsidRDefault="006F4CA7" w:rsidP="00C80D8D">
            <w:pPr>
              <w:jc w:val="center"/>
              <w:rPr>
                <w:sz w:val="22"/>
                <w:szCs w:val="22"/>
              </w:rPr>
            </w:pPr>
            <w:r w:rsidRPr="007A52B3">
              <w:rPr>
                <w:sz w:val="22"/>
                <w:szCs w:val="22"/>
              </w:rPr>
              <w:t>Отклонение (+,-):</w:t>
            </w:r>
          </w:p>
        </w:tc>
      </w:tr>
      <w:tr w:rsidR="007A52B3" w:rsidRPr="007A52B3" w14:paraId="7A03F5BE" w14:textId="77777777" w:rsidTr="00C80D8D">
        <w:trPr>
          <w:trHeight w:val="35"/>
          <w:tblHeader/>
        </w:trPr>
        <w:tc>
          <w:tcPr>
            <w:tcW w:w="2977" w:type="dxa"/>
            <w:vMerge/>
            <w:tcBorders>
              <w:top w:val="double" w:sz="6" w:space="0" w:color="auto"/>
              <w:left w:val="double" w:sz="4" w:space="0" w:color="auto"/>
              <w:bottom w:val="single" w:sz="4" w:space="0" w:color="auto"/>
              <w:right w:val="single" w:sz="4" w:space="0" w:color="auto"/>
            </w:tcBorders>
            <w:shd w:val="clear" w:color="auto" w:fill="auto"/>
            <w:vAlign w:val="center"/>
            <w:hideMark/>
          </w:tcPr>
          <w:p w14:paraId="34C3D456" w14:textId="77777777" w:rsidR="006F4CA7" w:rsidRPr="007A52B3" w:rsidRDefault="006F4CA7" w:rsidP="00C80D8D">
            <w:pPr>
              <w:rPr>
                <w:sz w:val="22"/>
                <w:szCs w:val="22"/>
              </w:rPr>
            </w:pPr>
          </w:p>
        </w:tc>
        <w:tc>
          <w:tcPr>
            <w:tcW w:w="1985"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57B5B850" w14:textId="77777777" w:rsidR="006F4CA7" w:rsidRPr="007A52B3" w:rsidRDefault="006F4CA7" w:rsidP="00C80D8D">
            <w:pPr>
              <w:rPr>
                <w:sz w:val="22"/>
                <w:szCs w:val="22"/>
              </w:rPr>
            </w:pPr>
          </w:p>
        </w:tc>
        <w:tc>
          <w:tcPr>
            <w:tcW w:w="2101"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716CC36E" w14:textId="77777777" w:rsidR="006F4CA7" w:rsidRPr="007A52B3" w:rsidRDefault="006F4CA7" w:rsidP="00C80D8D">
            <w:pPr>
              <w:rPr>
                <w:sz w:val="22"/>
                <w:szCs w:val="22"/>
              </w:rPr>
            </w:pPr>
          </w:p>
        </w:tc>
        <w:tc>
          <w:tcPr>
            <w:tcW w:w="1065" w:type="dxa"/>
            <w:tcBorders>
              <w:top w:val="nil"/>
              <w:left w:val="nil"/>
              <w:bottom w:val="single" w:sz="4" w:space="0" w:color="auto"/>
              <w:right w:val="single" w:sz="4" w:space="0" w:color="auto"/>
            </w:tcBorders>
            <w:shd w:val="clear" w:color="auto" w:fill="auto"/>
            <w:vAlign w:val="center"/>
            <w:hideMark/>
          </w:tcPr>
          <w:p w14:paraId="74924227" w14:textId="77777777" w:rsidR="006F4CA7" w:rsidRPr="007A52B3" w:rsidRDefault="006F4CA7" w:rsidP="00C80D8D">
            <w:pPr>
              <w:jc w:val="center"/>
              <w:rPr>
                <w:sz w:val="22"/>
                <w:szCs w:val="22"/>
              </w:rPr>
            </w:pPr>
            <w:r w:rsidRPr="007A52B3">
              <w:rPr>
                <w:sz w:val="22"/>
                <w:szCs w:val="22"/>
              </w:rPr>
              <w:t>млн.руб.</w:t>
            </w:r>
          </w:p>
        </w:tc>
        <w:tc>
          <w:tcPr>
            <w:tcW w:w="1172" w:type="dxa"/>
            <w:tcBorders>
              <w:top w:val="nil"/>
              <w:left w:val="nil"/>
              <w:bottom w:val="single" w:sz="4" w:space="0" w:color="auto"/>
              <w:right w:val="double" w:sz="4" w:space="0" w:color="auto"/>
            </w:tcBorders>
            <w:shd w:val="clear" w:color="auto" w:fill="auto"/>
            <w:vAlign w:val="center"/>
            <w:hideMark/>
          </w:tcPr>
          <w:p w14:paraId="2A00C14A" w14:textId="77777777" w:rsidR="006F4CA7" w:rsidRPr="007A52B3" w:rsidRDefault="006F4CA7" w:rsidP="00C80D8D">
            <w:pPr>
              <w:jc w:val="center"/>
              <w:rPr>
                <w:sz w:val="22"/>
                <w:szCs w:val="22"/>
              </w:rPr>
            </w:pPr>
            <w:r w:rsidRPr="007A52B3">
              <w:rPr>
                <w:sz w:val="22"/>
                <w:szCs w:val="22"/>
              </w:rPr>
              <w:t>%</w:t>
            </w:r>
          </w:p>
        </w:tc>
      </w:tr>
      <w:tr w:rsidR="007A52B3" w:rsidRPr="007A52B3" w14:paraId="21CD2CA0" w14:textId="77777777" w:rsidTr="00C80D8D">
        <w:trPr>
          <w:trHeight w:val="70"/>
        </w:trPr>
        <w:tc>
          <w:tcPr>
            <w:tcW w:w="2977" w:type="dxa"/>
            <w:tcBorders>
              <w:top w:val="nil"/>
              <w:left w:val="double" w:sz="4" w:space="0" w:color="auto"/>
              <w:bottom w:val="single" w:sz="4" w:space="0" w:color="auto"/>
              <w:right w:val="single" w:sz="4" w:space="0" w:color="auto"/>
            </w:tcBorders>
            <w:shd w:val="clear" w:color="auto" w:fill="auto"/>
            <w:vAlign w:val="center"/>
            <w:hideMark/>
          </w:tcPr>
          <w:p w14:paraId="04F76D44" w14:textId="77777777" w:rsidR="006F4CA7" w:rsidRPr="007A52B3" w:rsidRDefault="006F4CA7" w:rsidP="00C80D8D">
            <w:pPr>
              <w:jc w:val="center"/>
              <w:rPr>
                <w:sz w:val="22"/>
                <w:szCs w:val="22"/>
              </w:rPr>
            </w:pPr>
            <w:r w:rsidRPr="007A52B3">
              <w:rPr>
                <w:sz w:val="22"/>
                <w:szCs w:val="22"/>
              </w:rPr>
              <w:t>А</w:t>
            </w:r>
          </w:p>
        </w:tc>
        <w:tc>
          <w:tcPr>
            <w:tcW w:w="1985" w:type="dxa"/>
            <w:tcBorders>
              <w:top w:val="nil"/>
              <w:left w:val="nil"/>
              <w:bottom w:val="single" w:sz="4" w:space="0" w:color="auto"/>
              <w:right w:val="single" w:sz="4" w:space="0" w:color="auto"/>
            </w:tcBorders>
            <w:shd w:val="clear" w:color="auto" w:fill="auto"/>
            <w:vAlign w:val="center"/>
            <w:hideMark/>
          </w:tcPr>
          <w:p w14:paraId="23278B44" w14:textId="77777777" w:rsidR="006F4CA7" w:rsidRPr="007A52B3" w:rsidRDefault="006F4CA7" w:rsidP="00C80D8D">
            <w:pPr>
              <w:jc w:val="center"/>
              <w:rPr>
                <w:sz w:val="22"/>
                <w:szCs w:val="22"/>
              </w:rPr>
            </w:pPr>
            <w:r w:rsidRPr="007A52B3">
              <w:rPr>
                <w:sz w:val="22"/>
                <w:szCs w:val="22"/>
              </w:rPr>
              <w:t xml:space="preserve">1 </w:t>
            </w:r>
          </w:p>
        </w:tc>
        <w:tc>
          <w:tcPr>
            <w:tcW w:w="2101" w:type="dxa"/>
            <w:tcBorders>
              <w:top w:val="nil"/>
              <w:left w:val="nil"/>
              <w:bottom w:val="single" w:sz="4" w:space="0" w:color="auto"/>
              <w:right w:val="single" w:sz="4" w:space="0" w:color="auto"/>
            </w:tcBorders>
            <w:shd w:val="clear" w:color="auto" w:fill="auto"/>
            <w:vAlign w:val="center"/>
            <w:hideMark/>
          </w:tcPr>
          <w:p w14:paraId="3F168712" w14:textId="77777777" w:rsidR="006F4CA7" w:rsidRPr="007A52B3" w:rsidRDefault="006F4CA7" w:rsidP="00C80D8D">
            <w:pPr>
              <w:jc w:val="center"/>
              <w:rPr>
                <w:sz w:val="22"/>
                <w:szCs w:val="22"/>
              </w:rPr>
            </w:pPr>
            <w:r w:rsidRPr="007A52B3">
              <w:rPr>
                <w:sz w:val="22"/>
                <w:szCs w:val="22"/>
              </w:rPr>
              <w:t xml:space="preserve">2 </w:t>
            </w:r>
          </w:p>
        </w:tc>
        <w:tc>
          <w:tcPr>
            <w:tcW w:w="1065" w:type="dxa"/>
            <w:tcBorders>
              <w:top w:val="nil"/>
              <w:left w:val="nil"/>
              <w:bottom w:val="single" w:sz="4" w:space="0" w:color="auto"/>
              <w:right w:val="single" w:sz="4" w:space="0" w:color="auto"/>
            </w:tcBorders>
            <w:shd w:val="clear" w:color="auto" w:fill="auto"/>
            <w:vAlign w:val="center"/>
            <w:hideMark/>
          </w:tcPr>
          <w:p w14:paraId="5E488F6F" w14:textId="77777777" w:rsidR="006F4CA7" w:rsidRPr="007A52B3" w:rsidRDefault="006F4CA7" w:rsidP="00C80D8D">
            <w:pPr>
              <w:jc w:val="center"/>
              <w:rPr>
                <w:sz w:val="22"/>
                <w:szCs w:val="22"/>
              </w:rPr>
            </w:pPr>
            <w:r w:rsidRPr="007A52B3">
              <w:rPr>
                <w:sz w:val="22"/>
                <w:szCs w:val="22"/>
              </w:rPr>
              <w:t>3=2-1</w:t>
            </w:r>
          </w:p>
        </w:tc>
        <w:tc>
          <w:tcPr>
            <w:tcW w:w="1172" w:type="dxa"/>
            <w:tcBorders>
              <w:top w:val="nil"/>
              <w:left w:val="nil"/>
              <w:bottom w:val="single" w:sz="4" w:space="0" w:color="auto"/>
              <w:right w:val="double" w:sz="4" w:space="0" w:color="auto"/>
            </w:tcBorders>
            <w:shd w:val="clear" w:color="auto" w:fill="auto"/>
            <w:vAlign w:val="center"/>
            <w:hideMark/>
          </w:tcPr>
          <w:p w14:paraId="20B3839F" w14:textId="77777777" w:rsidR="006F4CA7" w:rsidRPr="007A52B3" w:rsidRDefault="006F4CA7" w:rsidP="00C80D8D">
            <w:pPr>
              <w:jc w:val="center"/>
              <w:rPr>
                <w:sz w:val="22"/>
                <w:szCs w:val="22"/>
              </w:rPr>
            </w:pPr>
            <w:r w:rsidRPr="007A52B3">
              <w:rPr>
                <w:sz w:val="22"/>
                <w:szCs w:val="22"/>
              </w:rPr>
              <w:t>4=2/1*100</w:t>
            </w:r>
          </w:p>
        </w:tc>
      </w:tr>
      <w:tr w:rsidR="007A52B3" w:rsidRPr="007A52B3" w14:paraId="42ADB83F" w14:textId="77777777" w:rsidTr="00C80D8D">
        <w:trPr>
          <w:trHeight w:hRule="exact" w:val="255"/>
        </w:trPr>
        <w:tc>
          <w:tcPr>
            <w:tcW w:w="2977" w:type="dxa"/>
            <w:tcBorders>
              <w:top w:val="nil"/>
              <w:left w:val="double" w:sz="4" w:space="0" w:color="auto"/>
              <w:bottom w:val="single" w:sz="4" w:space="0" w:color="auto"/>
              <w:right w:val="single" w:sz="4" w:space="0" w:color="auto"/>
            </w:tcBorders>
            <w:shd w:val="clear" w:color="auto" w:fill="auto"/>
            <w:vAlign w:val="center"/>
            <w:hideMark/>
          </w:tcPr>
          <w:p w14:paraId="5735C300" w14:textId="77777777" w:rsidR="006F4CA7" w:rsidRPr="007A52B3" w:rsidRDefault="006F4CA7" w:rsidP="00C80D8D">
            <w:pPr>
              <w:rPr>
                <w:sz w:val="22"/>
                <w:szCs w:val="22"/>
              </w:rPr>
            </w:pPr>
            <w:r w:rsidRPr="007A52B3">
              <w:rPr>
                <w:sz w:val="22"/>
                <w:szCs w:val="22"/>
              </w:rPr>
              <w:t>Прогноз на 2024 год</w:t>
            </w:r>
          </w:p>
        </w:tc>
        <w:tc>
          <w:tcPr>
            <w:tcW w:w="1985" w:type="dxa"/>
            <w:tcBorders>
              <w:top w:val="nil"/>
              <w:left w:val="nil"/>
              <w:bottom w:val="single" w:sz="4" w:space="0" w:color="auto"/>
              <w:right w:val="single" w:sz="4" w:space="0" w:color="auto"/>
            </w:tcBorders>
            <w:shd w:val="clear" w:color="auto" w:fill="auto"/>
            <w:vAlign w:val="bottom"/>
            <w:hideMark/>
          </w:tcPr>
          <w:p w14:paraId="4486BEC7" w14:textId="77777777" w:rsidR="006F4CA7" w:rsidRPr="007A52B3" w:rsidRDefault="006F4CA7" w:rsidP="00C80D8D">
            <w:pPr>
              <w:jc w:val="right"/>
              <w:rPr>
                <w:sz w:val="22"/>
                <w:szCs w:val="22"/>
              </w:rPr>
            </w:pPr>
            <w:r w:rsidRPr="007A52B3">
              <w:rPr>
                <w:sz w:val="22"/>
                <w:szCs w:val="22"/>
              </w:rPr>
              <w:t xml:space="preserve">29 792,1 </w:t>
            </w:r>
          </w:p>
        </w:tc>
        <w:tc>
          <w:tcPr>
            <w:tcW w:w="2101" w:type="dxa"/>
            <w:tcBorders>
              <w:top w:val="nil"/>
              <w:left w:val="nil"/>
              <w:bottom w:val="single" w:sz="4" w:space="0" w:color="auto"/>
              <w:right w:val="single" w:sz="4" w:space="0" w:color="auto"/>
            </w:tcBorders>
            <w:shd w:val="clear" w:color="auto" w:fill="auto"/>
            <w:vAlign w:val="bottom"/>
          </w:tcPr>
          <w:p w14:paraId="0051A1BA" w14:textId="77777777" w:rsidR="006F4CA7" w:rsidRPr="007A52B3" w:rsidRDefault="006F4CA7" w:rsidP="00C80D8D">
            <w:pPr>
              <w:jc w:val="right"/>
              <w:rPr>
                <w:sz w:val="22"/>
                <w:szCs w:val="22"/>
              </w:rPr>
            </w:pPr>
            <w:r w:rsidRPr="007A52B3">
              <w:rPr>
                <w:sz w:val="22"/>
                <w:szCs w:val="22"/>
              </w:rPr>
              <w:t>28 300,0</w:t>
            </w:r>
          </w:p>
        </w:tc>
        <w:tc>
          <w:tcPr>
            <w:tcW w:w="1065" w:type="dxa"/>
            <w:tcBorders>
              <w:top w:val="nil"/>
              <w:left w:val="nil"/>
              <w:bottom w:val="single" w:sz="4" w:space="0" w:color="auto"/>
              <w:right w:val="single" w:sz="4" w:space="0" w:color="auto"/>
            </w:tcBorders>
            <w:shd w:val="clear" w:color="auto" w:fill="auto"/>
            <w:vAlign w:val="bottom"/>
          </w:tcPr>
          <w:p w14:paraId="56B61058" w14:textId="77777777" w:rsidR="006F4CA7" w:rsidRPr="007A52B3" w:rsidRDefault="006F4CA7" w:rsidP="00C80D8D">
            <w:pPr>
              <w:jc w:val="right"/>
              <w:rPr>
                <w:sz w:val="22"/>
                <w:szCs w:val="22"/>
              </w:rPr>
            </w:pPr>
            <w:r w:rsidRPr="007A52B3">
              <w:rPr>
                <w:sz w:val="22"/>
                <w:szCs w:val="22"/>
              </w:rPr>
              <w:t>-1 492,1</w:t>
            </w:r>
          </w:p>
        </w:tc>
        <w:tc>
          <w:tcPr>
            <w:tcW w:w="1172" w:type="dxa"/>
            <w:tcBorders>
              <w:top w:val="nil"/>
              <w:left w:val="nil"/>
              <w:bottom w:val="single" w:sz="4" w:space="0" w:color="auto"/>
              <w:right w:val="double" w:sz="4" w:space="0" w:color="auto"/>
            </w:tcBorders>
            <w:shd w:val="clear" w:color="auto" w:fill="auto"/>
            <w:vAlign w:val="bottom"/>
          </w:tcPr>
          <w:p w14:paraId="219DED84" w14:textId="77777777" w:rsidR="006F4CA7" w:rsidRPr="007A52B3" w:rsidRDefault="006F4CA7" w:rsidP="00C80D8D">
            <w:pPr>
              <w:jc w:val="right"/>
              <w:rPr>
                <w:sz w:val="22"/>
                <w:szCs w:val="22"/>
              </w:rPr>
            </w:pPr>
            <w:r w:rsidRPr="007A52B3">
              <w:rPr>
                <w:sz w:val="22"/>
                <w:szCs w:val="22"/>
              </w:rPr>
              <w:t>-5,0</w:t>
            </w:r>
          </w:p>
        </w:tc>
      </w:tr>
      <w:tr w:rsidR="007A52B3" w:rsidRPr="007A52B3" w14:paraId="4D44B0D1" w14:textId="77777777" w:rsidTr="00C80D8D">
        <w:trPr>
          <w:trHeight w:hRule="exact" w:val="255"/>
        </w:trPr>
        <w:tc>
          <w:tcPr>
            <w:tcW w:w="2977" w:type="dxa"/>
            <w:tcBorders>
              <w:top w:val="nil"/>
              <w:left w:val="double" w:sz="4" w:space="0" w:color="auto"/>
              <w:bottom w:val="single" w:sz="4" w:space="0" w:color="auto"/>
              <w:right w:val="single" w:sz="4" w:space="0" w:color="auto"/>
            </w:tcBorders>
            <w:shd w:val="clear" w:color="auto" w:fill="auto"/>
            <w:vAlign w:val="center"/>
            <w:hideMark/>
          </w:tcPr>
          <w:p w14:paraId="1D8213D1" w14:textId="77777777" w:rsidR="006F4CA7" w:rsidRPr="007A52B3" w:rsidRDefault="006F4CA7" w:rsidP="00C80D8D">
            <w:pPr>
              <w:rPr>
                <w:sz w:val="22"/>
                <w:szCs w:val="22"/>
              </w:rPr>
            </w:pPr>
            <w:r w:rsidRPr="007A52B3">
              <w:rPr>
                <w:sz w:val="22"/>
                <w:szCs w:val="22"/>
              </w:rPr>
              <w:t>Прогноз на 2025 год</w:t>
            </w:r>
          </w:p>
        </w:tc>
        <w:tc>
          <w:tcPr>
            <w:tcW w:w="1985" w:type="dxa"/>
            <w:tcBorders>
              <w:top w:val="nil"/>
              <w:left w:val="nil"/>
              <w:bottom w:val="single" w:sz="4" w:space="0" w:color="auto"/>
              <w:right w:val="single" w:sz="4" w:space="0" w:color="auto"/>
            </w:tcBorders>
            <w:shd w:val="clear" w:color="auto" w:fill="auto"/>
            <w:vAlign w:val="bottom"/>
            <w:hideMark/>
          </w:tcPr>
          <w:p w14:paraId="223F04FB" w14:textId="77777777" w:rsidR="006F4CA7" w:rsidRPr="007A52B3" w:rsidRDefault="006F4CA7" w:rsidP="00C80D8D">
            <w:pPr>
              <w:jc w:val="right"/>
              <w:rPr>
                <w:sz w:val="22"/>
                <w:szCs w:val="22"/>
              </w:rPr>
            </w:pPr>
            <w:r w:rsidRPr="007A52B3">
              <w:rPr>
                <w:sz w:val="22"/>
                <w:szCs w:val="22"/>
              </w:rPr>
              <w:t xml:space="preserve">31 222,2 </w:t>
            </w:r>
          </w:p>
        </w:tc>
        <w:tc>
          <w:tcPr>
            <w:tcW w:w="2101" w:type="dxa"/>
            <w:tcBorders>
              <w:top w:val="nil"/>
              <w:left w:val="nil"/>
              <w:bottom w:val="single" w:sz="4" w:space="0" w:color="auto"/>
              <w:right w:val="single" w:sz="4" w:space="0" w:color="auto"/>
            </w:tcBorders>
            <w:shd w:val="clear" w:color="auto" w:fill="auto"/>
            <w:vAlign w:val="bottom"/>
          </w:tcPr>
          <w:p w14:paraId="66AED2AB" w14:textId="77777777" w:rsidR="006F4CA7" w:rsidRPr="007A52B3" w:rsidRDefault="006F4CA7" w:rsidP="00C80D8D">
            <w:pPr>
              <w:jc w:val="right"/>
              <w:rPr>
                <w:sz w:val="22"/>
                <w:szCs w:val="22"/>
              </w:rPr>
            </w:pPr>
            <w:r w:rsidRPr="007A52B3">
              <w:rPr>
                <w:sz w:val="22"/>
                <w:szCs w:val="22"/>
              </w:rPr>
              <w:t>30 734,0</w:t>
            </w:r>
          </w:p>
        </w:tc>
        <w:tc>
          <w:tcPr>
            <w:tcW w:w="1065" w:type="dxa"/>
            <w:tcBorders>
              <w:top w:val="nil"/>
              <w:left w:val="nil"/>
              <w:bottom w:val="single" w:sz="4" w:space="0" w:color="auto"/>
              <w:right w:val="single" w:sz="4" w:space="0" w:color="auto"/>
            </w:tcBorders>
            <w:shd w:val="clear" w:color="auto" w:fill="auto"/>
            <w:vAlign w:val="bottom"/>
          </w:tcPr>
          <w:p w14:paraId="5BD4E0E2" w14:textId="77777777" w:rsidR="006F4CA7" w:rsidRPr="007A52B3" w:rsidRDefault="006F4CA7" w:rsidP="00C80D8D">
            <w:pPr>
              <w:jc w:val="right"/>
              <w:rPr>
                <w:sz w:val="22"/>
                <w:szCs w:val="22"/>
              </w:rPr>
            </w:pPr>
            <w:r w:rsidRPr="007A52B3">
              <w:rPr>
                <w:sz w:val="22"/>
                <w:szCs w:val="22"/>
              </w:rPr>
              <w:t>-488,2</w:t>
            </w:r>
          </w:p>
        </w:tc>
        <w:tc>
          <w:tcPr>
            <w:tcW w:w="1172" w:type="dxa"/>
            <w:tcBorders>
              <w:top w:val="nil"/>
              <w:left w:val="nil"/>
              <w:bottom w:val="single" w:sz="4" w:space="0" w:color="auto"/>
              <w:right w:val="double" w:sz="4" w:space="0" w:color="auto"/>
            </w:tcBorders>
            <w:shd w:val="clear" w:color="auto" w:fill="auto"/>
            <w:vAlign w:val="bottom"/>
          </w:tcPr>
          <w:p w14:paraId="10C4141F" w14:textId="77777777" w:rsidR="006F4CA7" w:rsidRPr="007A52B3" w:rsidRDefault="006F4CA7" w:rsidP="00C80D8D">
            <w:pPr>
              <w:jc w:val="right"/>
              <w:rPr>
                <w:sz w:val="22"/>
                <w:szCs w:val="22"/>
              </w:rPr>
            </w:pPr>
            <w:r w:rsidRPr="007A52B3">
              <w:rPr>
                <w:sz w:val="22"/>
                <w:szCs w:val="22"/>
              </w:rPr>
              <w:t>-1,6</w:t>
            </w:r>
          </w:p>
        </w:tc>
      </w:tr>
      <w:tr w:rsidR="007A52B3" w:rsidRPr="007A52B3" w14:paraId="5ACCF00B" w14:textId="77777777" w:rsidTr="00C80D8D">
        <w:trPr>
          <w:trHeight w:hRule="exact" w:val="255"/>
        </w:trPr>
        <w:tc>
          <w:tcPr>
            <w:tcW w:w="2977" w:type="dxa"/>
            <w:tcBorders>
              <w:top w:val="nil"/>
              <w:left w:val="double" w:sz="4" w:space="0" w:color="auto"/>
              <w:bottom w:val="single" w:sz="4" w:space="0" w:color="auto"/>
              <w:right w:val="single" w:sz="4" w:space="0" w:color="auto"/>
            </w:tcBorders>
            <w:shd w:val="clear" w:color="auto" w:fill="auto"/>
            <w:vAlign w:val="center"/>
            <w:hideMark/>
          </w:tcPr>
          <w:p w14:paraId="5F402DAC" w14:textId="77777777" w:rsidR="006F4CA7" w:rsidRPr="007A52B3" w:rsidRDefault="006F4CA7" w:rsidP="00C80D8D">
            <w:pPr>
              <w:rPr>
                <w:iCs/>
                <w:sz w:val="22"/>
                <w:szCs w:val="22"/>
              </w:rPr>
            </w:pPr>
            <w:r w:rsidRPr="007A52B3">
              <w:rPr>
                <w:iCs/>
                <w:sz w:val="22"/>
                <w:szCs w:val="22"/>
              </w:rPr>
              <w:t xml:space="preserve">Рост, снижение (+,-) к 2024г. </w:t>
            </w:r>
          </w:p>
        </w:tc>
        <w:tc>
          <w:tcPr>
            <w:tcW w:w="1985" w:type="dxa"/>
            <w:tcBorders>
              <w:top w:val="nil"/>
              <w:left w:val="nil"/>
              <w:bottom w:val="single" w:sz="4" w:space="0" w:color="auto"/>
              <w:right w:val="single" w:sz="4" w:space="0" w:color="auto"/>
            </w:tcBorders>
            <w:shd w:val="clear" w:color="auto" w:fill="auto"/>
            <w:vAlign w:val="bottom"/>
            <w:hideMark/>
          </w:tcPr>
          <w:p w14:paraId="3C2500F7" w14:textId="77777777" w:rsidR="006F4CA7" w:rsidRPr="007A52B3" w:rsidRDefault="006F4CA7" w:rsidP="00C80D8D">
            <w:pPr>
              <w:jc w:val="right"/>
              <w:rPr>
                <w:iCs/>
                <w:sz w:val="22"/>
                <w:szCs w:val="22"/>
              </w:rPr>
            </w:pPr>
            <w:r w:rsidRPr="007A52B3">
              <w:rPr>
                <w:iCs/>
                <w:sz w:val="22"/>
                <w:szCs w:val="22"/>
              </w:rPr>
              <w:t xml:space="preserve">1 430,1 </w:t>
            </w:r>
          </w:p>
        </w:tc>
        <w:tc>
          <w:tcPr>
            <w:tcW w:w="2101" w:type="dxa"/>
            <w:tcBorders>
              <w:top w:val="nil"/>
              <w:left w:val="nil"/>
              <w:bottom w:val="single" w:sz="4" w:space="0" w:color="auto"/>
              <w:right w:val="single" w:sz="4" w:space="0" w:color="auto"/>
            </w:tcBorders>
            <w:shd w:val="clear" w:color="auto" w:fill="auto"/>
            <w:vAlign w:val="bottom"/>
          </w:tcPr>
          <w:p w14:paraId="72A2E9A1" w14:textId="77777777" w:rsidR="006F4CA7" w:rsidRPr="007A52B3" w:rsidRDefault="006F4CA7" w:rsidP="00C80D8D">
            <w:pPr>
              <w:jc w:val="right"/>
              <w:rPr>
                <w:iCs/>
                <w:sz w:val="22"/>
                <w:szCs w:val="22"/>
              </w:rPr>
            </w:pPr>
            <w:r w:rsidRPr="007A52B3">
              <w:rPr>
                <w:iCs/>
                <w:sz w:val="22"/>
                <w:szCs w:val="22"/>
              </w:rPr>
              <w:t>2 433,9</w:t>
            </w:r>
          </w:p>
        </w:tc>
        <w:tc>
          <w:tcPr>
            <w:tcW w:w="1065" w:type="dxa"/>
            <w:tcBorders>
              <w:top w:val="nil"/>
              <w:left w:val="nil"/>
              <w:bottom w:val="single" w:sz="4" w:space="0" w:color="auto"/>
              <w:right w:val="single" w:sz="4" w:space="0" w:color="auto"/>
            </w:tcBorders>
            <w:shd w:val="clear" w:color="auto" w:fill="auto"/>
            <w:vAlign w:val="bottom"/>
            <w:hideMark/>
          </w:tcPr>
          <w:p w14:paraId="6EE9C6E3" w14:textId="77777777" w:rsidR="006F4CA7" w:rsidRPr="007A52B3" w:rsidRDefault="006F4CA7" w:rsidP="00C80D8D">
            <w:pPr>
              <w:jc w:val="right"/>
              <w:rPr>
                <w:iCs/>
                <w:sz w:val="22"/>
                <w:szCs w:val="22"/>
              </w:rPr>
            </w:pPr>
            <w:r w:rsidRPr="007A52B3">
              <w:rPr>
                <w:iCs/>
                <w:sz w:val="22"/>
                <w:szCs w:val="22"/>
              </w:rPr>
              <w:t>х</w:t>
            </w:r>
          </w:p>
        </w:tc>
        <w:tc>
          <w:tcPr>
            <w:tcW w:w="1172" w:type="dxa"/>
            <w:tcBorders>
              <w:top w:val="nil"/>
              <w:left w:val="nil"/>
              <w:bottom w:val="single" w:sz="4" w:space="0" w:color="auto"/>
              <w:right w:val="double" w:sz="4" w:space="0" w:color="auto"/>
            </w:tcBorders>
            <w:shd w:val="clear" w:color="auto" w:fill="auto"/>
            <w:vAlign w:val="bottom"/>
            <w:hideMark/>
          </w:tcPr>
          <w:p w14:paraId="197FE6FB" w14:textId="77777777" w:rsidR="006F4CA7" w:rsidRPr="007A52B3" w:rsidRDefault="006F4CA7" w:rsidP="00C80D8D">
            <w:pPr>
              <w:jc w:val="right"/>
              <w:rPr>
                <w:iCs/>
                <w:sz w:val="22"/>
                <w:szCs w:val="22"/>
              </w:rPr>
            </w:pPr>
            <w:r w:rsidRPr="007A52B3">
              <w:rPr>
                <w:iCs/>
                <w:sz w:val="22"/>
                <w:szCs w:val="22"/>
              </w:rPr>
              <w:t>х</w:t>
            </w:r>
          </w:p>
        </w:tc>
      </w:tr>
      <w:tr w:rsidR="007A52B3" w:rsidRPr="007A52B3" w14:paraId="21CA3705" w14:textId="77777777" w:rsidTr="00C80D8D">
        <w:trPr>
          <w:trHeight w:hRule="exact" w:val="255"/>
        </w:trPr>
        <w:tc>
          <w:tcPr>
            <w:tcW w:w="2977" w:type="dxa"/>
            <w:tcBorders>
              <w:top w:val="nil"/>
              <w:left w:val="double" w:sz="4" w:space="0" w:color="auto"/>
              <w:bottom w:val="single" w:sz="4" w:space="0" w:color="auto"/>
              <w:right w:val="single" w:sz="4" w:space="0" w:color="auto"/>
            </w:tcBorders>
            <w:shd w:val="clear" w:color="auto" w:fill="auto"/>
            <w:vAlign w:val="center"/>
            <w:hideMark/>
          </w:tcPr>
          <w:p w14:paraId="0321AD11" w14:textId="77777777" w:rsidR="006F4CA7" w:rsidRPr="007A52B3" w:rsidRDefault="006F4CA7" w:rsidP="00C80D8D">
            <w:pPr>
              <w:rPr>
                <w:sz w:val="22"/>
                <w:szCs w:val="22"/>
              </w:rPr>
            </w:pPr>
            <w:r w:rsidRPr="007A52B3">
              <w:rPr>
                <w:sz w:val="22"/>
                <w:szCs w:val="22"/>
              </w:rPr>
              <w:t>Прогноз на 2026 год</w:t>
            </w:r>
          </w:p>
        </w:tc>
        <w:tc>
          <w:tcPr>
            <w:tcW w:w="1985" w:type="dxa"/>
            <w:tcBorders>
              <w:top w:val="nil"/>
              <w:left w:val="nil"/>
              <w:bottom w:val="single" w:sz="4" w:space="0" w:color="auto"/>
              <w:right w:val="single" w:sz="4" w:space="0" w:color="auto"/>
            </w:tcBorders>
            <w:shd w:val="clear" w:color="auto" w:fill="auto"/>
            <w:vAlign w:val="bottom"/>
            <w:hideMark/>
          </w:tcPr>
          <w:p w14:paraId="3DF91B33" w14:textId="77777777" w:rsidR="006F4CA7" w:rsidRPr="007A52B3" w:rsidRDefault="006F4CA7" w:rsidP="00C80D8D">
            <w:pPr>
              <w:jc w:val="right"/>
              <w:rPr>
                <w:sz w:val="22"/>
                <w:szCs w:val="22"/>
              </w:rPr>
            </w:pPr>
            <w:r w:rsidRPr="007A52B3">
              <w:rPr>
                <w:sz w:val="22"/>
                <w:szCs w:val="22"/>
              </w:rPr>
              <w:t xml:space="preserve">33 564,5 </w:t>
            </w:r>
          </w:p>
        </w:tc>
        <w:tc>
          <w:tcPr>
            <w:tcW w:w="2101" w:type="dxa"/>
            <w:tcBorders>
              <w:top w:val="nil"/>
              <w:left w:val="nil"/>
              <w:bottom w:val="single" w:sz="4" w:space="0" w:color="auto"/>
              <w:right w:val="single" w:sz="4" w:space="0" w:color="auto"/>
            </w:tcBorders>
            <w:shd w:val="clear" w:color="auto" w:fill="auto"/>
            <w:vAlign w:val="bottom"/>
          </w:tcPr>
          <w:p w14:paraId="18954BF3" w14:textId="77777777" w:rsidR="006F4CA7" w:rsidRPr="007A52B3" w:rsidRDefault="006F4CA7" w:rsidP="00C80D8D">
            <w:pPr>
              <w:jc w:val="right"/>
              <w:rPr>
                <w:sz w:val="22"/>
                <w:szCs w:val="22"/>
              </w:rPr>
            </w:pPr>
            <w:r w:rsidRPr="007A52B3">
              <w:rPr>
                <w:sz w:val="22"/>
                <w:szCs w:val="22"/>
              </w:rPr>
              <w:t>31 148,2</w:t>
            </w:r>
          </w:p>
        </w:tc>
        <w:tc>
          <w:tcPr>
            <w:tcW w:w="1065" w:type="dxa"/>
            <w:tcBorders>
              <w:top w:val="nil"/>
              <w:left w:val="nil"/>
              <w:bottom w:val="single" w:sz="4" w:space="0" w:color="auto"/>
              <w:right w:val="single" w:sz="4" w:space="0" w:color="auto"/>
            </w:tcBorders>
            <w:shd w:val="clear" w:color="auto" w:fill="auto"/>
            <w:vAlign w:val="bottom"/>
          </w:tcPr>
          <w:p w14:paraId="328F5A48" w14:textId="77777777" w:rsidR="006F4CA7" w:rsidRPr="007A52B3" w:rsidRDefault="006F4CA7" w:rsidP="00C80D8D">
            <w:pPr>
              <w:jc w:val="right"/>
              <w:rPr>
                <w:sz w:val="22"/>
                <w:szCs w:val="22"/>
              </w:rPr>
            </w:pPr>
            <w:r w:rsidRPr="007A52B3">
              <w:rPr>
                <w:sz w:val="22"/>
                <w:szCs w:val="22"/>
              </w:rPr>
              <w:t>-2 416,3</w:t>
            </w:r>
          </w:p>
        </w:tc>
        <w:tc>
          <w:tcPr>
            <w:tcW w:w="1172" w:type="dxa"/>
            <w:tcBorders>
              <w:top w:val="nil"/>
              <w:left w:val="nil"/>
              <w:bottom w:val="single" w:sz="4" w:space="0" w:color="auto"/>
              <w:right w:val="double" w:sz="4" w:space="0" w:color="auto"/>
            </w:tcBorders>
            <w:shd w:val="clear" w:color="auto" w:fill="auto"/>
            <w:vAlign w:val="bottom"/>
          </w:tcPr>
          <w:p w14:paraId="40874E0E" w14:textId="77777777" w:rsidR="006F4CA7" w:rsidRPr="007A52B3" w:rsidRDefault="006F4CA7" w:rsidP="00C80D8D">
            <w:pPr>
              <w:jc w:val="right"/>
              <w:rPr>
                <w:sz w:val="22"/>
                <w:szCs w:val="22"/>
              </w:rPr>
            </w:pPr>
            <w:r w:rsidRPr="007A52B3">
              <w:rPr>
                <w:sz w:val="22"/>
                <w:szCs w:val="22"/>
              </w:rPr>
              <w:t>-7,2</w:t>
            </w:r>
          </w:p>
        </w:tc>
      </w:tr>
      <w:tr w:rsidR="007A52B3" w:rsidRPr="007A52B3" w14:paraId="2A96527A" w14:textId="77777777" w:rsidTr="00C80D8D">
        <w:trPr>
          <w:trHeight w:hRule="exact" w:val="255"/>
        </w:trPr>
        <w:tc>
          <w:tcPr>
            <w:tcW w:w="2977" w:type="dxa"/>
            <w:tcBorders>
              <w:top w:val="nil"/>
              <w:left w:val="double" w:sz="4" w:space="0" w:color="auto"/>
              <w:bottom w:val="double" w:sz="4" w:space="0" w:color="auto"/>
              <w:right w:val="single" w:sz="4" w:space="0" w:color="auto"/>
            </w:tcBorders>
            <w:shd w:val="clear" w:color="auto" w:fill="auto"/>
            <w:vAlign w:val="center"/>
            <w:hideMark/>
          </w:tcPr>
          <w:p w14:paraId="65AD7CAD" w14:textId="77777777" w:rsidR="006F4CA7" w:rsidRPr="007A52B3" w:rsidRDefault="006F4CA7" w:rsidP="00C80D8D">
            <w:pPr>
              <w:rPr>
                <w:iCs/>
                <w:sz w:val="22"/>
                <w:szCs w:val="22"/>
              </w:rPr>
            </w:pPr>
            <w:r w:rsidRPr="007A52B3">
              <w:rPr>
                <w:iCs/>
                <w:sz w:val="22"/>
                <w:szCs w:val="22"/>
              </w:rPr>
              <w:t xml:space="preserve">Рост, снижение (+,-) к 2025г. </w:t>
            </w:r>
          </w:p>
        </w:tc>
        <w:tc>
          <w:tcPr>
            <w:tcW w:w="1985" w:type="dxa"/>
            <w:tcBorders>
              <w:top w:val="nil"/>
              <w:left w:val="nil"/>
              <w:bottom w:val="double" w:sz="4" w:space="0" w:color="auto"/>
              <w:right w:val="single" w:sz="4" w:space="0" w:color="auto"/>
            </w:tcBorders>
            <w:shd w:val="clear" w:color="auto" w:fill="auto"/>
            <w:vAlign w:val="bottom"/>
            <w:hideMark/>
          </w:tcPr>
          <w:p w14:paraId="4B94EC16" w14:textId="77777777" w:rsidR="006F4CA7" w:rsidRPr="007A52B3" w:rsidRDefault="006F4CA7" w:rsidP="00C80D8D">
            <w:pPr>
              <w:jc w:val="right"/>
              <w:rPr>
                <w:iCs/>
                <w:sz w:val="22"/>
                <w:szCs w:val="22"/>
              </w:rPr>
            </w:pPr>
            <w:r w:rsidRPr="007A52B3">
              <w:rPr>
                <w:iCs/>
                <w:sz w:val="22"/>
                <w:szCs w:val="22"/>
              </w:rPr>
              <w:t xml:space="preserve">2 342,3 </w:t>
            </w:r>
          </w:p>
        </w:tc>
        <w:tc>
          <w:tcPr>
            <w:tcW w:w="2101" w:type="dxa"/>
            <w:tcBorders>
              <w:top w:val="nil"/>
              <w:left w:val="nil"/>
              <w:bottom w:val="double" w:sz="4" w:space="0" w:color="auto"/>
              <w:right w:val="single" w:sz="4" w:space="0" w:color="auto"/>
            </w:tcBorders>
            <w:shd w:val="clear" w:color="auto" w:fill="auto"/>
            <w:vAlign w:val="bottom"/>
          </w:tcPr>
          <w:p w14:paraId="2B31EFC5" w14:textId="77777777" w:rsidR="006F4CA7" w:rsidRPr="007A52B3" w:rsidRDefault="006F4CA7" w:rsidP="00C80D8D">
            <w:pPr>
              <w:jc w:val="right"/>
              <w:rPr>
                <w:iCs/>
                <w:sz w:val="22"/>
                <w:szCs w:val="22"/>
              </w:rPr>
            </w:pPr>
            <w:r w:rsidRPr="007A52B3">
              <w:rPr>
                <w:iCs/>
                <w:sz w:val="22"/>
                <w:szCs w:val="22"/>
              </w:rPr>
              <w:t>414,3</w:t>
            </w:r>
          </w:p>
        </w:tc>
        <w:tc>
          <w:tcPr>
            <w:tcW w:w="1065" w:type="dxa"/>
            <w:tcBorders>
              <w:top w:val="nil"/>
              <w:left w:val="nil"/>
              <w:bottom w:val="double" w:sz="4" w:space="0" w:color="auto"/>
              <w:right w:val="single" w:sz="4" w:space="0" w:color="auto"/>
            </w:tcBorders>
            <w:shd w:val="clear" w:color="auto" w:fill="auto"/>
            <w:vAlign w:val="bottom"/>
            <w:hideMark/>
          </w:tcPr>
          <w:p w14:paraId="35C821FF" w14:textId="77777777" w:rsidR="006F4CA7" w:rsidRPr="007A52B3" w:rsidRDefault="006F4CA7" w:rsidP="00C80D8D">
            <w:pPr>
              <w:jc w:val="right"/>
              <w:rPr>
                <w:iCs/>
                <w:sz w:val="22"/>
                <w:szCs w:val="22"/>
              </w:rPr>
            </w:pPr>
            <w:r w:rsidRPr="007A52B3">
              <w:rPr>
                <w:iCs/>
                <w:sz w:val="22"/>
                <w:szCs w:val="22"/>
              </w:rPr>
              <w:t>х</w:t>
            </w:r>
          </w:p>
        </w:tc>
        <w:tc>
          <w:tcPr>
            <w:tcW w:w="1172" w:type="dxa"/>
            <w:tcBorders>
              <w:top w:val="nil"/>
              <w:left w:val="nil"/>
              <w:bottom w:val="double" w:sz="4" w:space="0" w:color="auto"/>
              <w:right w:val="double" w:sz="4" w:space="0" w:color="auto"/>
            </w:tcBorders>
            <w:shd w:val="clear" w:color="auto" w:fill="auto"/>
            <w:vAlign w:val="bottom"/>
            <w:hideMark/>
          </w:tcPr>
          <w:p w14:paraId="59CD0DC6" w14:textId="77777777" w:rsidR="006F4CA7" w:rsidRPr="007A52B3" w:rsidRDefault="006F4CA7" w:rsidP="00C80D8D">
            <w:pPr>
              <w:jc w:val="right"/>
              <w:rPr>
                <w:iCs/>
                <w:sz w:val="22"/>
                <w:szCs w:val="22"/>
              </w:rPr>
            </w:pPr>
            <w:r w:rsidRPr="007A52B3">
              <w:rPr>
                <w:iCs/>
                <w:sz w:val="22"/>
                <w:szCs w:val="22"/>
              </w:rPr>
              <w:t>х</w:t>
            </w:r>
          </w:p>
        </w:tc>
      </w:tr>
    </w:tbl>
    <w:p w14:paraId="63E6DB39" w14:textId="77777777" w:rsidR="006F4CA7" w:rsidRPr="007A52B3" w:rsidRDefault="006F4CA7" w:rsidP="006F4CA7">
      <w:pPr>
        <w:ind w:firstLine="709"/>
        <w:jc w:val="both"/>
        <w:rPr>
          <w:sz w:val="28"/>
          <w:szCs w:val="28"/>
        </w:rPr>
      </w:pPr>
    </w:p>
    <w:p w14:paraId="4F9AC9DE" w14:textId="77777777" w:rsidR="00377D8A" w:rsidRPr="007A52B3" w:rsidRDefault="00377D8A" w:rsidP="00377D8A">
      <w:pPr>
        <w:ind w:firstLine="709"/>
        <w:jc w:val="both"/>
        <w:rPr>
          <w:sz w:val="28"/>
          <w:szCs w:val="28"/>
        </w:rPr>
      </w:pPr>
      <w:r w:rsidRPr="007A52B3">
        <w:rPr>
          <w:sz w:val="28"/>
          <w:szCs w:val="28"/>
        </w:rPr>
        <w:t>Прогнозные показатели налога на прибыль организаций (Архангельская область и НАО), предлагаемые законопроектом на 2024 – 2026 годы превышают прогнозные показат</w:t>
      </w:r>
      <w:bookmarkStart w:id="69" w:name="_GoBack"/>
      <w:bookmarkEnd w:id="69"/>
      <w:r w:rsidRPr="007A52B3">
        <w:rPr>
          <w:sz w:val="28"/>
          <w:szCs w:val="28"/>
        </w:rPr>
        <w:t>ели УФНС по АО и НАО, что указывает на возможные риски невыполнения прогнозных показателей поступления налога в бюджет Архангельской области в 2024 – 2026 годах.</w:t>
      </w:r>
    </w:p>
    <w:p w14:paraId="6476DD52" w14:textId="6C22929F" w:rsidR="00D37B7D" w:rsidRPr="007A52B3" w:rsidRDefault="00D37B7D" w:rsidP="00D37B7D">
      <w:pPr>
        <w:ind w:firstLine="709"/>
        <w:jc w:val="both"/>
        <w:rPr>
          <w:sz w:val="28"/>
          <w:szCs w:val="28"/>
        </w:rPr>
      </w:pPr>
      <w:r w:rsidRPr="007A52B3">
        <w:rPr>
          <w:sz w:val="28"/>
          <w:szCs w:val="28"/>
        </w:rPr>
        <w:t>В прогнозируемой оценке поступления налога на прибыль организаций при выполнении соглашений о разработке месторождений нефти и газа, представленной УФНС по АО и НАО, предусмотрено возможное сокращение уровня добычи нефти с 1 490 тыс.тонн в 2023 году до 728 тыс.тонн в 2026 году, возможный возврат налогоплательщикам переплат по налогу.</w:t>
      </w:r>
    </w:p>
    <w:p w14:paraId="51CB2C8A" w14:textId="77777777" w:rsidR="00377D8A" w:rsidRPr="007A52B3" w:rsidRDefault="00377D8A" w:rsidP="00377D8A">
      <w:pPr>
        <w:ind w:firstLine="709"/>
        <w:jc w:val="both"/>
        <w:rPr>
          <w:rFonts w:eastAsia="MS Mincho"/>
          <w:sz w:val="28"/>
          <w:szCs w:val="28"/>
        </w:rPr>
      </w:pPr>
      <w:r w:rsidRPr="007A52B3">
        <w:rPr>
          <w:rFonts w:eastAsia="MS Mincho"/>
          <w:sz w:val="28"/>
          <w:szCs w:val="28"/>
        </w:rPr>
        <w:t>В 2023 году объем региональных льгот по налогу на прибыль организациям-резидентам Арктической зоны Российской Федерации, ожидается в объеме 450 млн.руб., в 2024 году по оценке – 500 млн.руб.</w:t>
      </w:r>
    </w:p>
    <w:p w14:paraId="34E1F0F4" w14:textId="54408DCF" w:rsidR="00E95925" w:rsidRPr="007A52B3" w:rsidRDefault="00E95925" w:rsidP="00E95925">
      <w:pPr>
        <w:ind w:firstLine="709"/>
        <w:jc w:val="both"/>
        <w:rPr>
          <w:sz w:val="28"/>
          <w:szCs w:val="28"/>
        </w:rPr>
      </w:pPr>
      <w:r w:rsidRPr="007A52B3">
        <w:rPr>
          <w:sz w:val="28"/>
          <w:szCs w:val="28"/>
        </w:rPr>
        <w:t xml:space="preserve">2. </w:t>
      </w:r>
      <w:r w:rsidRPr="007A52B3">
        <w:rPr>
          <w:sz w:val="28"/>
          <w:szCs w:val="28"/>
          <w:u w:val="single"/>
        </w:rPr>
        <w:t>Налог на доходы физических лиц</w:t>
      </w:r>
      <w:r w:rsidRPr="007A52B3">
        <w:rPr>
          <w:sz w:val="28"/>
          <w:szCs w:val="28"/>
        </w:rPr>
        <w:t xml:space="preserve"> </w:t>
      </w:r>
      <w:r w:rsidR="002C7F61" w:rsidRPr="007A52B3">
        <w:rPr>
          <w:sz w:val="28"/>
          <w:szCs w:val="28"/>
        </w:rPr>
        <w:t xml:space="preserve">(НДФЛ) </w:t>
      </w:r>
      <w:r w:rsidRPr="007A52B3">
        <w:rPr>
          <w:sz w:val="28"/>
          <w:szCs w:val="28"/>
        </w:rPr>
        <w:t xml:space="preserve">на 2024 год спрогнозирован в объеме 28 758,4 млн.руб. или 32,3 % в общей сумме налоговых и неналоговых поступлений. Прогнозируемая сумма по </w:t>
      </w:r>
      <w:r w:rsidR="002C7F61" w:rsidRPr="007A52B3">
        <w:rPr>
          <w:sz w:val="28"/>
          <w:szCs w:val="28"/>
        </w:rPr>
        <w:t>НДФЛ</w:t>
      </w:r>
      <w:r w:rsidRPr="007A52B3">
        <w:rPr>
          <w:sz w:val="28"/>
          <w:szCs w:val="28"/>
        </w:rPr>
        <w:t xml:space="preserve"> превышает ожидаемое поступление 2023 года на 2 146,4 млн.руб. или на 8,1 %.</w:t>
      </w:r>
    </w:p>
    <w:p w14:paraId="5AE5A079" w14:textId="21233D25" w:rsidR="00E95925" w:rsidRPr="007A52B3" w:rsidRDefault="00E95925" w:rsidP="00E95925">
      <w:pPr>
        <w:ind w:firstLine="709"/>
        <w:jc w:val="both"/>
        <w:rPr>
          <w:sz w:val="28"/>
          <w:szCs w:val="28"/>
        </w:rPr>
      </w:pPr>
      <w:r w:rsidRPr="007A52B3">
        <w:rPr>
          <w:sz w:val="28"/>
          <w:szCs w:val="28"/>
        </w:rPr>
        <w:t xml:space="preserve">Для расчета прогноза </w:t>
      </w:r>
      <w:r w:rsidR="002C7F61" w:rsidRPr="007A52B3">
        <w:rPr>
          <w:sz w:val="28"/>
          <w:szCs w:val="28"/>
        </w:rPr>
        <w:t xml:space="preserve">НДФЛ </w:t>
      </w:r>
      <w:r w:rsidRPr="007A52B3">
        <w:rPr>
          <w:sz w:val="28"/>
          <w:szCs w:val="28"/>
        </w:rPr>
        <w:t>использованы показатели фонда оплаты труда, предусмотренные Прогнозом СЭР на среднесрочный период на 2024 год в объеме 318 287,5 млн.руб., в том числе: 274 030,6 млн.руб. – Архангельская область (без субъектов малого предпринимательства) и 44 256,9 млн.руб. – НАО (всех работников); а также средневзвешенный удельный вес налога в фонде оплаты труда в размере соответственно 15,3190 % и 12,5767 % по Архангельской области и НАО соответственно.</w:t>
      </w:r>
    </w:p>
    <w:p w14:paraId="364A2803" w14:textId="316DB768" w:rsidR="00E95925" w:rsidRPr="007A52B3" w:rsidRDefault="00E95925" w:rsidP="00E95925">
      <w:pPr>
        <w:ind w:firstLine="709"/>
        <w:jc w:val="both"/>
        <w:rPr>
          <w:sz w:val="28"/>
          <w:szCs w:val="28"/>
        </w:rPr>
      </w:pPr>
      <w:r w:rsidRPr="007A52B3">
        <w:rPr>
          <w:sz w:val="28"/>
          <w:szCs w:val="28"/>
        </w:rPr>
        <w:lastRenderedPageBreak/>
        <w:t>Контингент налога на 2024 год составит 47 725,3 млн.руб. (Архангельск</w:t>
      </w:r>
      <w:r w:rsidR="002C7F61" w:rsidRPr="007A52B3">
        <w:rPr>
          <w:sz w:val="28"/>
          <w:szCs w:val="28"/>
        </w:rPr>
        <w:t>ая</w:t>
      </w:r>
      <w:r w:rsidRPr="007A52B3">
        <w:rPr>
          <w:sz w:val="28"/>
          <w:szCs w:val="28"/>
        </w:rPr>
        <w:t xml:space="preserve"> област</w:t>
      </w:r>
      <w:r w:rsidR="002C7F61" w:rsidRPr="007A52B3">
        <w:rPr>
          <w:sz w:val="28"/>
          <w:szCs w:val="28"/>
        </w:rPr>
        <w:t>ь</w:t>
      </w:r>
      <w:r w:rsidRPr="007A52B3">
        <w:rPr>
          <w:sz w:val="28"/>
          <w:szCs w:val="28"/>
        </w:rPr>
        <w:t xml:space="preserve"> – 42 159,3 млн.руб. и по НАО – 5 566,0 млн.руб.). Норматив отчислений налога в областной бюджет от плательщиков городских и муниципальных округов составляет 63,5 %, муниципальных районов – 65,0 %, от плательщиков НАО – 35,0 %. В результате в областной бюджет от плательщиков Архангельской области поступление налога составит 26 810,3 млн.руб., плательщиков НАО – 1 948,1 млн.руб.</w:t>
      </w:r>
    </w:p>
    <w:p w14:paraId="55EDBDB3" w14:textId="7D1B3CB6" w:rsidR="00E95925" w:rsidRPr="007A52B3" w:rsidRDefault="00E95925" w:rsidP="00E95925">
      <w:pPr>
        <w:ind w:firstLine="709"/>
        <w:jc w:val="both"/>
        <w:rPr>
          <w:sz w:val="28"/>
          <w:szCs w:val="28"/>
        </w:rPr>
      </w:pPr>
      <w:r w:rsidRPr="007A52B3">
        <w:rPr>
          <w:sz w:val="28"/>
          <w:szCs w:val="28"/>
        </w:rPr>
        <w:t xml:space="preserve">В 2025 году доходы областного бюджета по </w:t>
      </w:r>
      <w:r w:rsidR="001D219F" w:rsidRPr="007A52B3">
        <w:rPr>
          <w:sz w:val="28"/>
          <w:szCs w:val="28"/>
        </w:rPr>
        <w:t xml:space="preserve">указанному </w:t>
      </w:r>
      <w:r w:rsidRPr="007A52B3">
        <w:rPr>
          <w:sz w:val="28"/>
          <w:szCs w:val="28"/>
        </w:rPr>
        <w:t>налогу составят 30 512,8 млн.руб., в том числе 28 419,5 млн.руб. – от плательщиков Архангельской области и 2 093,3 млн.руб. – от плательщиков НАО. На 2026 год указанные доходы областного бюджета спрогнозированы в сумме 32 403,5 млн.руб., в том числе 30 152,3 млн.руб. от плательщиков Архангельской области и 2 251,1 млн.руб. от плательщиков НАО.</w:t>
      </w:r>
    </w:p>
    <w:p w14:paraId="1C93683A" w14:textId="0F9409AB" w:rsidR="00E95925" w:rsidRPr="007A52B3" w:rsidRDefault="00E95925" w:rsidP="00E95925">
      <w:pPr>
        <w:ind w:firstLine="709"/>
        <w:jc w:val="both"/>
        <w:rPr>
          <w:sz w:val="28"/>
          <w:szCs w:val="28"/>
        </w:rPr>
      </w:pPr>
      <w:r w:rsidRPr="007A52B3">
        <w:rPr>
          <w:sz w:val="28"/>
          <w:szCs w:val="28"/>
        </w:rPr>
        <w:t xml:space="preserve">Информация о прогнозных показателях поступления </w:t>
      </w:r>
      <w:r w:rsidR="001D219F" w:rsidRPr="007A52B3">
        <w:rPr>
          <w:sz w:val="28"/>
          <w:szCs w:val="28"/>
        </w:rPr>
        <w:t>НДФЛ</w:t>
      </w:r>
      <w:r w:rsidRPr="007A52B3">
        <w:rPr>
          <w:sz w:val="28"/>
          <w:szCs w:val="28"/>
        </w:rPr>
        <w:t xml:space="preserve"> в областной бюджет с учетом отчислений от НАО на 2024</w:t>
      </w:r>
      <w:r w:rsidR="001D219F" w:rsidRPr="007A52B3">
        <w:rPr>
          <w:sz w:val="28"/>
          <w:szCs w:val="28"/>
        </w:rPr>
        <w:t xml:space="preserve"> </w:t>
      </w:r>
      <w:r w:rsidRPr="007A52B3">
        <w:rPr>
          <w:sz w:val="28"/>
          <w:szCs w:val="28"/>
        </w:rPr>
        <w:t>–</w:t>
      </w:r>
      <w:r w:rsidR="001D219F" w:rsidRPr="007A52B3">
        <w:rPr>
          <w:sz w:val="28"/>
          <w:szCs w:val="28"/>
        </w:rPr>
        <w:t xml:space="preserve"> </w:t>
      </w:r>
      <w:r w:rsidRPr="007A52B3">
        <w:rPr>
          <w:sz w:val="28"/>
          <w:szCs w:val="28"/>
        </w:rPr>
        <w:t>2026 годы, предусмотренных в составе документов к законопроекту, и прогнозные показатели УФНС по АО и НАО, представлена в таблице</w:t>
      </w:r>
      <w:r w:rsidR="001D219F" w:rsidRPr="007A52B3">
        <w:rPr>
          <w:sz w:val="28"/>
          <w:szCs w:val="28"/>
        </w:rPr>
        <w:t xml:space="preserve"> </w:t>
      </w:r>
      <w:r w:rsidR="004C6228" w:rsidRPr="007A52B3">
        <w:rPr>
          <w:sz w:val="28"/>
          <w:szCs w:val="28"/>
        </w:rPr>
        <w:t>32</w:t>
      </w:r>
      <w:r w:rsidRPr="007A52B3">
        <w:rPr>
          <w:sz w:val="28"/>
          <w:szCs w:val="28"/>
        </w:rPr>
        <w:t>:</w:t>
      </w:r>
    </w:p>
    <w:p w14:paraId="5E1237A2" w14:textId="77777777" w:rsidR="00E95925" w:rsidRPr="007A52B3" w:rsidRDefault="00E95925" w:rsidP="00E95925">
      <w:pPr>
        <w:ind w:firstLine="851"/>
        <w:jc w:val="both"/>
      </w:pPr>
    </w:p>
    <w:p w14:paraId="7BED3563" w14:textId="49E2573E" w:rsidR="00E95925" w:rsidRPr="007A52B3" w:rsidRDefault="00E95925" w:rsidP="00E95925">
      <w:pPr>
        <w:pStyle w:val="af9"/>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4C6228" w:rsidRPr="007A52B3">
        <w:rPr>
          <w:b w:val="0"/>
          <w:noProof/>
          <w:szCs w:val="24"/>
        </w:rPr>
        <w:t>32</w:t>
      </w:r>
      <w:r w:rsidRPr="007A52B3">
        <w:rPr>
          <w:b w:val="0"/>
          <w:szCs w:val="24"/>
        </w:rPr>
        <w:fldChar w:fldCharType="end"/>
      </w:r>
      <w:r w:rsidRPr="007A52B3">
        <w:rPr>
          <w:b w:val="0"/>
          <w:szCs w:val="24"/>
        </w:rPr>
        <w:t xml:space="preserve">. Прогнозные показатели поступления </w:t>
      </w:r>
      <w:r w:rsidR="001D219F" w:rsidRPr="007A52B3">
        <w:rPr>
          <w:b w:val="0"/>
          <w:szCs w:val="24"/>
        </w:rPr>
        <w:t>НДФЛ</w:t>
      </w:r>
      <w:r w:rsidRPr="007A52B3">
        <w:rPr>
          <w:b w:val="0"/>
          <w:szCs w:val="24"/>
        </w:rPr>
        <w:t>, с учетом отчислений из НАО, в областной бюджет на 2024 – 2026 годы</w:t>
      </w:r>
    </w:p>
    <w:tbl>
      <w:tblPr>
        <w:tblW w:w="9320" w:type="dxa"/>
        <w:tblLook w:val="04A0" w:firstRow="1" w:lastRow="0" w:firstColumn="1" w:lastColumn="0" w:noHBand="0" w:noVBand="1"/>
      </w:tblPr>
      <w:tblGrid>
        <w:gridCol w:w="3521"/>
        <w:gridCol w:w="1594"/>
        <w:gridCol w:w="2233"/>
        <w:gridCol w:w="1025"/>
        <w:gridCol w:w="947"/>
      </w:tblGrid>
      <w:tr w:rsidR="007A52B3" w:rsidRPr="007A52B3" w14:paraId="7FD288FA" w14:textId="77777777" w:rsidTr="00966FA2">
        <w:trPr>
          <w:trHeight w:val="227"/>
          <w:tblHeader/>
        </w:trPr>
        <w:tc>
          <w:tcPr>
            <w:tcW w:w="3521"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56261A9D" w14:textId="77777777" w:rsidR="00E95925" w:rsidRPr="007A52B3" w:rsidRDefault="00E95925" w:rsidP="00A06306">
            <w:pPr>
              <w:jc w:val="center"/>
              <w:rPr>
                <w:sz w:val="22"/>
                <w:szCs w:val="22"/>
              </w:rPr>
            </w:pPr>
            <w:r w:rsidRPr="007A52B3">
              <w:rPr>
                <w:sz w:val="22"/>
                <w:szCs w:val="22"/>
              </w:rPr>
              <w:t>Налог на доходы физических лиц</w:t>
            </w:r>
          </w:p>
        </w:tc>
        <w:tc>
          <w:tcPr>
            <w:tcW w:w="1594"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0ED7D86C" w14:textId="77777777" w:rsidR="00E95925" w:rsidRPr="007A52B3" w:rsidRDefault="00E95925" w:rsidP="00A06306">
            <w:pPr>
              <w:jc w:val="center"/>
              <w:rPr>
                <w:sz w:val="22"/>
                <w:szCs w:val="22"/>
              </w:rPr>
            </w:pPr>
            <w:r w:rsidRPr="007A52B3">
              <w:rPr>
                <w:sz w:val="22"/>
                <w:szCs w:val="22"/>
              </w:rPr>
              <w:t>Прогноз к законопроекту</w:t>
            </w:r>
          </w:p>
        </w:tc>
        <w:tc>
          <w:tcPr>
            <w:tcW w:w="2233"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0996637B" w14:textId="77777777" w:rsidR="00E95925" w:rsidRPr="007A52B3" w:rsidRDefault="00E95925" w:rsidP="00A06306">
            <w:pPr>
              <w:jc w:val="center"/>
              <w:rPr>
                <w:sz w:val="22"/>
                <w:szCs w:val="22"/>
              </w:rPr>
            </w:pPr>
            <w:r w:rsidRPr="007A52B3">
              <w:rPr>
                <w:sz w:val="22"/>
                <w:szCs w:val="22"/>
              </w:rPr>
              <w:t>Прогноз УФНС по АО и НАО</w:t>
            </w:r>
          </w:p>
        </w:tc>
        <w:tc>
          <w:tcPr>
            <w:tcW w:w="1972" w:type="dxa"/>
            <w:gridSpan w:val="2"/>
            <w:tcBorders>
              <w:top w:val="double" w:sz="4" w:space="0" w:color="auto"/>
              <w:left w:val="nil"/>
              <w:bottom w:val="single" w:sz="4" w:space="0" w:color="auto"/>
              <w:right w:val="double" w:sz="4" w:space="0" w:color="auto"/>
            </w:tcBorders>
            <w:shd w:val="clear" w:color="auto" w:fill="auto"/>
            <w:vAlign w:val="center"/>
            <w:hideMark/>
          </w:tcPr>
          <w:p w14:paraId="69731AA8" w14:textId="77777777" w:rsidR="00E95925" w:rsidRPr="007A52B3" w:rsidRDefault="00E95925" w:rsidP="00A06306">
            <w:pPr>
              <w:jc w:val="center"/>
              <w:rPr>
                <w:sz w:val="22"/>
                <w:szCs w:val="22"/>
              </w:rPr>
            </w:pPr>
            <w:r w:rsidRPr="007A52B3">
              <w:rPr>
                <w:sz w:val="22"/>
                <w:szCs w:val="22"/>
              </w:rPr>
              <w:t>Отклонение (+,-):</w:t>
            </w:r>
          </w:p>
        </w:tc>
      </w:tr>
      <w:tr w:rsidR="007A52B3" w:rsidRPr="007A52B3" w14:paraId="0E7F3E9B" w14:textId="77777777" w:rsidTr="00966FA2">
        <w:trPr>
          <w:trHeight w:val="88"/>
          <w:tblHeader/>
        </w:trPr>
        <w:tc>
          <w:tcPr>
            <w:tcW w:w="3521" w:type="dxa"/>
            <w:vMerge/>
            <w:tcBorders>
              <w:top w:val="double" w:sz="6" w:space="0" w:color="auto"/>
              <w:left w:val="double" w:sz="4" w:space="0" w:color="auto"/>
              <w:bottom w:val="single" w:sz="4" w:space="0" w:color="auto"/>
              <w:right w:val="single" w:sz="4" w:space="0" w:color="auto"/>
            </w:tcBorders>
            <w:shd w:val="clear" w:color="auto" w:fill="auto"/>
            <w:vAlign w:val="center"/>
            <w:hideMark/>
          </w:tcPr>
          <w:p w14:paraId="4ADDD8E1" w14:textId="77777777" w:rsidR="00E95925" w:rsidRPr="007A52B3" w:rsidRDefault="00E95925" w:rsidP="00A06306">
            <w:pPr>
              <w:rPr>
                <w:sz w:val="22"/>
                <w:szCs w:val="22"/>
              </w:rPr>
            </w:pPr>
          </w:p>
        </w:tc>
        <w:tc>
          <w:tcPr>
            <w:tcW w:w="1594"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3BD60588" w14:textId="77777777" w:rsidR="00E95925" w:rsidRPr="007A52B3" w:rsidRDefault="00E95925" w:rsidP="00A06306">
            <w:pPr>
              <w:rPr>
                <w:sz w:val="22"/>
                <w:szCs w:val="22"/>
              </w:rPr>
            </w:pPr>
          </w:p>
        </w:tc>
        <w:tc>
          <w:tcPr>
            <w:tcW w:w="2233"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1C9F0B6C" w14:textId="77777777" w:rsidR="00E95925" w:rsidRPr="007A52B3" w:rsidRDefault="00E95925" w:rsidP="00A06306">
            <w:pPr>
              <w:rPr>
                <w:sz w:val="22"/>
                <w:szCs w:val="22"/>
              </w:rPr>
            </w:pPr>
          </w:p>
        </w:tc>
        <w:tc>
          <w:tcPr>
            <w:tcW w:w="1025" w:type="dxa"/>
            <w:tcBorders>
              <w:top w:val="nil"/>
              <w:left w:val="nil"/>
              <w:bottom w:val="single" w:sz="4" w:space="0" w:color="auto"/>
              <w:right w:val="single" w:sz="4" w:space="0" w:color="auto"/>
            </w:tcBorders>
            <w:shd w:val="clear" w:color="auto" w:fill="auto"/>
            <w:noWrap/>
            <w:vAlign w:val="center"/>
            <w:hideMark/>
          </w:tcPr>
          <w:p w14:paraId="1C85FFFC" w14:textId="77777777" w:rsidR="00E95925" w:rsidRPr="007A52B3" w:rsidRDefault="00E95925" w:rsidP="00A06306">
            <w:pPr>
              <w:jc w:val="center"/>
              <w:rPr>
                <w:sz w:val="22"/>
                <w:szCs w:val="22"/>
              </w:rPr>
            </w:pPr>
            <w:r w:rsidRPr="007A52B3">
              <w:rPr>
                <w:sz w:val="22"/>
                <w:szCs w:val="22"/>
              </w:rPr>
              <w:t>млн.руб.</w:t>
            </w:r>
          </w:p>
        </w:tc>
        <w:tc>
          <w:tcPr>
            <w:tcW w:w="947" w:type="dxa"/>
            <w:tcBorders>
              <w:top w:val="nil"/>
              <w:left w:val="nil"/>
              <w:bottom w:val="single" w:sz="4" w:space="0" w:color="auto"/>
              <w:right w:val="double" w:sz="4" w:space="0" w:color="auto"/>
            </w:tcBorders>
            <w:shd w:val="clear" w:color="auto" w:fill="auto"/>
            <w:noWrap/>
            <w:vAlign w:val="center"/>
            <w:hideMark/>
          </w:tcPr>
          <w:p w14:paraId="5BBA208A" w14:textId="77777777" w:rsidR="00E95925" w:rsidRPr="007A52B3" w:rsidRDefault="00E95925" w:rsidP="00A06306">
            <w:pPr>
              <w:jc w:val="center"/>
              <w:rPr>
                <w:sz w:val="22"/>
                <w:szCs w:val="22"/>
              </w:rPr>
            </w:pPr>
            <w:r w:rsidRPr="007A52B3">
              <w:rPr>
                <w:sz w:val="22"/>
                <w:szCs w:val="22"/>
              </w:rPr>
              <w:t>%</w:t>
            </w:r>
          </w:p>
        </w:tc>
      </w:tr>
      <w:tr w:rsidR="007A52B3" w:rsidRPr="007A52B3" w14:paraId="4992CE14" w14:textId="77777777" w:rsidTr="00966FA2">
        <w:trPr>
          <w:trHeight w:hRule="exact" w:val="255"/>
        </w:trPr>
        <w:tc>
          <w:tcPr>
            <w:tcW w:w="3521" w:type="dxa"/>
            <w:tcBorders>
              <w:top w:val="nil"/>
              <w:left w:val="double" w:sz="4" w:space="0" w:color="auto"/>
              <w:bottom w:val="single" w:sz="4" w:space="0" w:color="auto"/>
              <w:right w:val="single" w:sz="4" w:space="0" w:color="auto"/>
            </w:tcBorders>
            <w:shd w:val="clear" w:color="auto" w:fill="auto"/>
            <w:vAlign w:val="bottom"/>
            <w:hideMark/>
          </w:tcPr>
          <w:p w14:paraId="42916613" w14:textId="77777777" w:rsidR="00E95925" w:rsidRPr="007A52B3" w:rsidRDefault="00E95925" w:rsidP="00A06306">
            <w:pPr>
              <w:rPr>
                <w:sz w:val="22"/>
                <w:szCs w:val="22"/>
              </w:rPr>
            </w:pPr>
            <w:r w:rsidRPr="007A52B3">
              <w:rPr>
                <w:sz w:val="22"/>
                <w:szCs w:val="22"/>
              </w:rPr>
              <w:t>Прогноз на 2024 год</w:t>
            </w:r>
          </w:p>
        </w:tc>
        <w:tc>
          <w:tcPr>
            <w:tcW w:w="1594" w:type="dxa"/>
            <w:tcBorders>
              <w:top w:val="nil"/>
              <w:left w:val="nil"/>
              <w:bottom w:val="single" w:sz="4" w:space="0" w:color="auto"/>
              <w:right w:val="single" w:sz="4" w:space="0" w:color="auto"/>
            </w:tcBorders>
            <w:shd w:val="clear" w:color="auto" w:fill="auto"/>
            <w:noWrap/>
            <w:vAlign w:val="bottom"/>
            <w:hideMark/>
          </w:tcPr>
          <w:p w14:paraId="5F05AF5B" w14:textId="77777777" w:rsidR="00E95925" w:rsidRPr="007A52B3" w:rsidRDefault="00E95925" w:rsidP="00A06306">
            <w:pPr>
              <w:jc w:val="right"/>
              <w:rPr>
                <w:sz w:val="22"/>
                <w:szCs w:val="22"/>
              </w:rPr>
            </w:pPr>
            <w:r w:rsidRPr="007A52B3">
              <w:rPr>
                <w:sz w:val="22"/>
                <w:szCs w:val="22"/>
              </w:rPr>
              <w:t xml:space="preserve">28 758,4 </w:t>
            </w:r>
          </w:p>
        </w:tc>
        <w:tc>
          <w:tcPr>
            <w:tcW w:w="2233" w:type="dxa"/>
            <w:tcBorders>
              <w:top w:val="nil"/>
              <w:left w:val="nil"/>
              <w:bottom w:val="single" w:sz="4" w:space="0" w:color="auto"/>
              <w:right w:val="single" w:sz="4" w:space="0" w:color="auto"/>
            </w:tcBorders>
            <w:shd w:val="clear" w:color="auto" w:fill="auto"/>
            <w:noWrap/>
            <w:vAlign w:val="bottom"/>
            <w:hideMark/>
          </w:tcPr>
          <w:p w14:paraId="782528B2" w14:textId="77777777" w:rsidR="00E95925" w:rsidRPr="007A52B3" w:rsidRDefault="00E95925" w:rsidP="00A06306">
            <w:pPr>
              <w:jc w:val="right"/>
              <w:rPr>
                <w:sz w:val="22"/>
                <w:szCs w:val="22"/>
              </w:rPr>
            </w:pPr>
            <w:r w:rsidRPr="007A52B3">
              <w:rPr>
                <w:sz w:val="22"/>
                <w:szCs w:val="22"/>
              </w:rPr>
              <w:t xml:space="preserve">28 296,1 </w:t>
            </w:r>
          </w:p>
        </w:tc>
        <w:tc>
          <w:tcPr>
            <w:tcW w:w="1025" w:type="dxa"/>
            <w:tcBorders>
              <w:top w:val="nil"/>
              <w:left w:val="nil"/>
              <w:bottom w:val="single" w:sz="4" w:space="0" w:color="auto"/>
              <w:right w:val="single" w:sz="4" w:space="0" w:color="auto"/>
            </w:tcBorders>
            <w:shd w:val="clear" w:color="auto" w:fill="auto"/>
            <w:noWrap/>
            <w:vAlign w:val="bottom"/>
            <w:hideMark/>
          </w:tcPr>
          <w:p w14:paraId="4497316B" w14:textId="77777777" w:rsidR="00E95925" w:rsidRPr="007A52B3" w:rsidRDefault="00E95925" w:rsidP="00A06306">
            <w:pPr>
              <w:jc w:val="right"/>
              <w:rPr>
                <w:sz w:val="22"/>
                <w:szCs w:val="22"/>
              </w:rPr>
            </w:pPr>
            <w:r w:rsidRPr="007A52B3">
              <w:rPr>
                <w:sz w:val="22"/>
                <w:szCs w:val="22"/>
              </w:rPr>
              <w:t xml:space="preserve">-462,3 </w:t>
            </w:r>
          </w:p>
        </w:tc>
        <w:tc>
          <w:tcPr>
            <w:tcW w:w="947" w:type="dxa"/>
            <w:tcBorders>
              <w:top w:val="nil"/>
              <w:left w:val="nil"/>
              <w:bottom w:val="single" w:sz="4" w:space="0" w:color="auto"/>
              <w:right w:val="double" w:sz="4" w:space="0" w:color="auto"/>
            </w:tcBorders>
            <w:shd w:val="clear" w:color="auto" w:fill="auto"/>
            <w:noWrap/>
            <w:vAlign w:val="bottom"/>
            <w:hideMark/>
          </w:tcPr>
          <w:p w14:paraId="774FC057" w14:textId="77777777" w:rsidR="00E95925" w:rsidRPr="007A52B3" w:rsidRDefault="00E95925" w:rsidP="00A06306">
            <w:pPr>
              <w:jc w:val="right"/>
              <w:rPr>
                <w:sz w:val="22"/>
                <w:szCs w:val="22"/>
              </w:rPr>
            </w:pPr>
            <w:r w:rsidRPr="007A52B3">
              <w:rPr>
                <w:sz w:val="22"/>
                <w:szCs w:val="22"/>
              </w:rPr>
              <w:t xml:space="preserve">-1,6 </w:t>
            </w:r>
          </w:p>
        </w:tc>
      </w:tr>
      <w:tr w:rsidR="007A52B3" w:rsidRPr="007A52B3" w14:paraId="534AB643" w14:textId="77777777" w:rsidTr="00966FA2">
        <w:trPr>
          <w:trHeight w:hRule="exact" w:val="255"/>
        </w:trPr>
        <w:tc>
          <w:tcPr>
            <w:tcW w:w="3521" w:type="dxa"/>
            <w:tcBorders>
              <w:top w:val="nil"/>
              <w:left w:val="double" w:sz="4" w:space="0" w:color="auto"/>
              <w:bottom w:val="single" w:sz="4" w:space="0" w:color="auto"/>
              <w:right w:val="single" w:sz="4" w:space="0" w:color="auto"/>
            </w:tcBorders>
            <w:shd w:val="clear" w:color="auto" w:fill="auto"/>
            <w:vAlign w:val="bottom"/>
            <w:hideMark/>
          </w:tcPr>
          <w:p w14:paraId="1FF8B480" w14:textId="77777777" w:rsidR="00E95925" w:rsidRPr="007A52B3" w:rsidRDefault="00E95925" w:rsidP="00A06306">
            <w:pPr>
              <w:rPr>
                <w:sz w:val="22"/>
                <w:szCs w:val="22"/>
              </w:rPr>
            </w:pPr>
            <w:r w:rsidRPr="007A52B3">
              <w:rPr>
                <w:sz w:val="22"/>
                <w:szCs w:val="22"/>
              </w:rPr>
              <w:t>Прогноз на 2025 год</w:t>
            </w:r>
          </w:p>
        </w:tc>
        <w:tc>
          <w:tcPr>
            <w:tcW w:w="1594" w:type="dxa"/>
            <w:tcBorders>
              <w:top w:val="nil"/>
              <w:left w:val="nil"/>
              <w:bottom w:val="single" w:sz="4" w:space="0" w:color="auto"/>
              <w:right w:val="single" w:sz="4" w:space="0" w:color="auto"/>
            </w:tcBorders>
            <w:shd w:val="clear" w:color="auto" w:fill="auto"/>
            <w:noWrap/>
            <w:vAlign w:val="bottom"/>
            <w:hideMark/>
          </w:tcPr>
          <w:p w14:paraId="2331672C" w14:textId="77777777" w:rsidR="00E95925" w:rsidRPr="007A52B3" w:rsidRDefault="00E95925" w:rsidP="00A06306">
            <w:pPr>
              <w:jc w:val="right"/>
              <w:rPr>
                <w:sz w:val="22"/>
                <w:szCs w:val="22"/>
              </w:rPr>
            </w:pPr>
            <w:r w:rsidRPr="007A52B3">
              <w:rPr>
                <w:sz w:val="22"/>
                <w:szCs w:val="22"/>
              </w:rPr>
              <w:t xml:space="preserve">30 512,8 </w:t>
            </w:r>
          </w:p>
        </w:tc>
        <w:tc>
          <w:tcPr>
            <w:tcW w:w="2233" w:type="dxa"/>
            <w:tcBorders>
              <w:top w:val="nil"/>
              <w:left w:val="nil"/>
              <w:bottom w:val="single" w:sz="4" w:space="0" w:color="auto"/>
              <w:right w:val="single" w:sz="4" w:space="0" w:color="auto"/>
            </w:tcBorders>
            <w:shd w:val="clear" w:color="auto" w:fill="auto"/>
            <w:noWrap/>
            <w:vAlign w:val="bottom"/>
            <w:hideMark/>
          </w:tcPr>
          <w:p w14:paraId="394FC034" w14:textId="77777777" w:rsidR="00E95925" w:rsidRPr="007A52B3" w:rsidRDefault="00E95925" w:rsidP="00A06306">
            <w:pPr>
              <w:jc w:val="right"/>
              <w:rPr>
                <w:sz w:val="22"/>
                <w:szCs w:val="22"/>
              </w:rPr>
            </w:pPr>
            <w:r w:rsidRPr="007A52B3">
              <w:rPr>
                <w:sz w:val="22"/>
                <w:szCs w:val="22"/>
              </w:rPr>
              <w:t xml:space="preserve">30 077,2 </w:t>
            </w:r>
          </w:p>
        </w:tc>
        <w:tc>
          <w:tcPr>
            <w:tcW w:w="1025" w:type="dxa"/>
            <w:tcBorders>
              <w:top w:val="nil"/>
              <w:left w:val="nil"/>
              <w:bottom w:val="single" w:sz="4" w:space="0" w:color="auto"/>
              <w:right w:val="single" w:sz="4" w:space="0" w:color="auto"/>
            </w:tcBorders>
            <w:shd w:val="clear" w:color="auto" w:fill="auto"/>
            <w:noWrap/>
            <w:vAlign w:val="bottom"/>
            <w:hideMark/>
          </w:tcPr>
          <w:p w14:paraId="438D4DBA" w14:textId="77777777" w:rsidR="00E95925" w:rsidRPr="007A52B3" w:rsidRDefault="00E95925" w:rsidP="00A06306">
            <w:pPr>
              <w:jc w:val="right"/>
              <w:rPr>
                <w:sz w:val="22"/>
                <w:szCs w:val="22"/>
              </w:rPr>
            </w:pPr>
            <w:r w:rsidRPr="007A52B3">
              <w:rPr>
                <w:sz w:val="22"/>
                <w:szCs w:val="22"/>
              </w:rPr>
              <w:t xml:space="preserve">-435,6 </w:t>
            </w:r>
          </w:p>
        </w:tc>
        <w:tc>
          <w:tcPr>
            <w:tcW w:w="947" w:type="dxa"/>
            <w:tcBorders>
              <w:top w:val="nil"/>
              <w:left w:val="nil"/>
              <w:bottom w:val="single" w:sz="4" w:space="0" w:color="auto"/>
              <w:right w:val="double" w:sz="4" w:space="0" w:color="auto"/>
            </w:tcBorders>
            <w:shd w:val="clear" w:color="auto" w:fill="auto"/>
            <w:noWrap/>
            <w:vAlign w:val="bottom"/>
            <w:hideMark/>
          </w:tcPr>
          <w:p w14:paraId="1EEBB350" w14:textId="77777777" w:rsidR="00E95925" w:rsidRPr="007A52B3" w:rsidRDefault="00E95925" w:rsidP="00A06306">
            <w:pPr>
              <w:jc w:val="right"/>
              <w:rPr>
                <w:sz w:val="22"/>
                <w:szCs w:val="22"/>
              </w:rPr>
            </w:pPr>
            <w:r w:rsidRPr="007A52B3">
              <w:rPr>
                <w:sz w:val="22"/>
                <w:szCs w:val="22"/>
              </w:rPr>
              <w:t xml:space="preserve">-1,4 </w:t>
            </w:r>
          </w:p>
        </w:tc>
      </w:tr>
      <w:tr w:rsidR="007A52B3" w:rsidRPr="007A52B3" w14:paraId="29905219" w14:textId="77777777" w:rsidTr="00966FA2">
        <w:trPr>
          <w:trHeight w:hRule="exact" w:val="255"/>
        </w:trPr>
        <w:tc>
          <w:tcPr>
            <w:tcW w:w="3521" w:type="dxa"/>
            <w:tcBorders>
              <w:top w:val="nil"/>
              <w:left w:val="double" w:sz="4" w:space="0" w:color="auto"/>
              <w:bottom w:val="single" w:sz="4" w:space="0" w:color="auto"/>
              <w:right w:val="single" w:sz="4" w:space="0" w:color="auto"/>
            </w:tcBorders>
            <w:shd w:val="clear" w:color="auto" w:fill="auto"/>
            <w:vAlign w:val="bottom"/>
            <w:hideMark/>
          </w:tcPr>
          <w:p w14:paraId="743F1D00" w14:textId="77777777" w:rsidR="00E95925" w:rsidRPr="007A52B3" w:rsidRDefault="00E95925" w:rsidP="00A06306">
            <w:pPr>
              <w:rPr>
                <w:i/>
                <w:sz w:val="22"/>
                <w:szCs w:val="22"/>
              </w:rPr>
            </w:pPr>
            <w:r w:rsidRPr="007A52B3">
              <w:rPr>
                <w:i/>
                <w:sz w:val="22"/>
                <w:szCs w:val="22"/>
              </w:rPr>
              <w:t>Рост, снижение (+,-) к 2024 г.</w:t>
            </w:r>
          </w:p>
        </w:tc>
        <w:tc>
          <w:tcPr>
            <w:tcW w:w="1594" w:type="dxa"/>
            <w:tcBorders>
              <w:top w:val="nil"/>
              <w:left w:val="nil"/>
              <w:bottom w:val="single" w:sz="4" w:space="0" w:color="auto"/>
              <w:right w:val="single" w:sz="4" w:space="0" w:color="auto"/>
            </w:tcBorders>
            <w:shd w:val="clear" w:color="auto" w:fill="auto"/>
            <w:noWrap/>
            <w:vAlign w:val="bottom"/>
            <w:hideMark/>
          </w:tcPr>
          <w:p w14:paraId="34488216" w14:textId="77777777" w:rsidR="00E95925" w:rsidRPr="007A52B3" w:rsidRDefault="00E95925" w:rsidP="00A06306">
            <w:pPr>
              <w:jc w:val="right"/>
              <w:rPr>
                <w:sz w:val="22"/>
                <w:szCs w:val="22"/>
              </w:rPr>
            </w:pPr>
            <w:r w:rsidRPr="007A52B3">
              <w:rPr>
                <w:sz w:val="22"/>
                <w:szCs w:val="22"/>
              </w:rPr>
              <w:t xml:space="preserve">1 754,4 </w:t>
            </w:r>
          </w:p>
        </w:tc>
        <w:tc>
          <w:tcPr>
            <w:tcW w:w="2233" w:type="dxa"/>
            <w:tcBorders>
              <w:top w:val="nil"/>
              <w:left w:val="nil"/>
              <w:bottom w:val="single" w:sz="4" w:space="0" w:color="auto"/>
              <w:right w:val="single" w:sz="4" w:space="0" w:color="auto"/>
            </w:tcBorders>
            <w:shd w:val="clear" w:color="auto" w:fill="auto"/>
            <w:noWrap/>
            <w:vAlign w:val="bottom"/>
            <w:hideMark/>
          </w:tcPr>
          <w:p w14:paraId="5CB34DD9" w14:textId="77777777" w:rsidR="00E95925" w:rsidRPr="007A52B3" w:rsidRDefault="00E95925" w:rsidP="00A06306">
            <w:pPr>
              <w:jc w:val="right"/>
              <w:rPr>
                <w:sz w:val="22"/>
                <w:szCs w:val="22"/>
              </w:rPr>
            </w:pPr>
            <w:r w:rsidRPr="007A52B3">
              <w:rPr>
                <w:sz w:val="22"/>
                <w:szCs w:val="22"/>
              </w:rPr>
              <w:t xml:space="preserve">1 781,2 </w:t>
            </w:r>
          </w:p>
        </w:tc>
        <w:tc>
          <w:tcPr>
            <w:tcW w:w="1025" w:type="dxa"/>
            <w:tcBorders>
              <w:top w:val="nil"/>
              <w:left w:val="nil"/>
              <w:bottom w:val="single" w:sz="4" w:space="0" w:color="auto"/>
              <w:right w:val="single" w:sz="4" w:space="0" w:color="auto"/>
            </w:tcBorders>
            <w:shd w:val="clear" w:color="auto" w:fill="auto"/>
            <w:noWrap/>
            <w:vAlign w:val="bottom"/>
            <w:hideMark/>
          </w:tcPr>
          <w:p w14:paraId="65BE5F16" w14:textId="77777777" w:rsidR="00E95925" w:rsidRPr="007A52B3" w:rsidRDefault="00E95925" w:rsidP="00A06306">
            <w:pPr>
              <w:jc w:val="right"/>
              <w:rPr>
                <w:sz w:val="22"/>
                <w:szCs w:val="22"/>
              </w:rPr>
            </w:pPr>
            <w:r w:rsidRPr="007A52B3">
              <w:rPr>
                <w:sz w:val="22"/>
                <w:szCs w:val="22"/>
              </w:rPr>
              <w:t>х</w:t>
            </w:r>
          </w:p>
        </w:tc>
        <w:tc>
          <w:tcPr>
            <w:tcW w:w="947" w:type="dxa"/>
            <w:tcBorders>
              <w:top w:val="nil"/>
              <w:left w:val="nil"/>
              <w:bottom w:val="single" w:sz="4" w:space="0" w:color="auto"/>
              <w:right w:val="double" w:sz="4" w:space="0" w:color="auto"/>
            </w:tcBorders>
            <w:shd w:val="clear" w:color="auto" w:fill="auto"/>
            <w:noWrap/>
            <w:vAlign w:val="bottom"/>
            <w:hideMark/>
          </w:tcPr>
          <w:p w14:paraId="5352C65A" w14:textId="77777777" w:rsidR="00E95925" w:rsidRPr="007A52B3" w:rsidRDefault="00E95925" w:rsidP="00A06306">
            <w:pPr>
              <w:jc w:val="right"/>
              <w:rPr>
                <w:sz w:val="22"/>
                <w:szCs w:val="22"/>
              </w:rPr>
            </w:pPr>
            <w:r w:rsidRPr="007A52B3">
              <w:rPr>
                <w:sz w:val="22"/>
                <w:szCs w:val="22"/>
              </w:rPr>
              <w:t>х</w:t>
            </w:r>
          </w:p>
        </w:tc>
      </w:tr>
      <w:tr w:rsidR="007A52B3" w:rsidRPr="007A52B3" w14:paraId="3F71E5A8" w14:textId="77777777" w:rsidTr="00966FA2">
        <w:trPr>
          <w:trHeight w:hRule="exact" w:val="255"/>
        </w:trPr>
        <w:tc>
          <w:tcPr>
            <w:tcW w:w="3521" w:type="dxa"/>
            <w:tcBorders>
              <w:top w:val="nil"/>
              <w:left w:val="double" w:sz="4" w:space="0" w:color="auto"/>
              <w:bottom w:val="single" w:sz="4" w:space="0" w:color="auto"/>
              <w:right w:val="single" w:sz="4" w:space="0" w:color="auto"/>
            </w:tcBorders>
            <w:shd w:val="clear" w:color="auto" w:fill="auto"/>
            <w:vAlign w:val="bottom"/>
            <w:hideMark/>
          </w:tcPr>
          <w:p w14:paraId="20AA5609" w14:textId="77777777" w:rsidR="00E95925" w:rsidRPr="007A52B3" w:rsidRDefault="00E95925" w:rsidP="00A06306">
            <w:pPr>
              <w:rPr>
                <w:sz w:val="22"/>
                <w:szCs w:val="22"/>
              </w:rPr>
            </w:pPr>
            <w:r w:rsidRPr="007A52B3">
              <w:rPr>
                <w:sz w:val="22"/>
                <w:szCs w:val="22"/>
              </w:rPr>
              <w:t>Прогноз на 2026 год</w:t>
            </w:r>
          </w:p>
        </w:tc>
        <w:tc>
          <w:tcPr>
            <w:tcW w:w="1594" w:type="dxa"/>
            <w:tcBorders>
              <w:top w:val="nil"/>
              <w:left w:val="nil"/>
              <w:bottom w:val="single" w:sz="4" w:space="0" w:color="auto"/>
              <w:right w:val="single" w:sz="4" w:space="0" w:color="auto"/>
            </w:tcBorders>
            <w:shd w:val="clear" w:color="auto" w:fill="auto"/>
            <w:noWrap/>
            <w:vAlign w:val="bottom"/>
            <w:hideMark/>
          </w:tcPr>
          <w:p w14:paraId="41B35FA7" w14:textId="77777777" w:rsidR="00E95925" w:rsidRPr="007A52B3" w:rsidRDefault="00E95925" w:rsidP="00A06306">
            <w:pPr>
              <w:jc w:val="right"/>
              <w:rPr>
                <w:sz w:val="22"/>
                <w:szCs w:val="22"/>
              </w:rPr>
            </w:pPr>
            <w:r w:rsidRPr="007A52B3">
              <w:rPr>
                <w:sz w:val="22"/>
                <w:szCs w:val="22"/>
              </w:rPr>
              <w:t xml:space="preserve">32 403,5 </w:t>
            </w:r>
          </w:p>
        </w:tc>
        <w:tc>
          <w:tcPr>
            <w:tcW w:w="2233" w:type="dxa"/>
            <w:tcBorders>
              <w:top w:val="nil"/>
              <w:left w:val="nil"/>
              <w:bottom w:val="single" w:sz="4" w:space="0" w:color="auto"/>
              <w:right w:val="single" w:sz="4" w:space="0" w:color="auto"/>
            </w:tcBorders>
            <w:shd w:val="clear" w:color="auto" w:fill="auto"/>
            <w:noWrap/>
            <w:vAlign w:val="bottom"/>
            <w:hideMark/>
          </w:tcPr>
          <w:p w14:paraId="19694EFB" w14:textId="77777777" w:rsidR="00E95925" w:rsidRPr="007A52B3" w:rsidRDefault="00E95925" w:rsidP="00A06306">
            <w:pPr>
              <w:jc w:val="right"/>
              <w:rPr>
                <w:sz w:val="22"/>
                <w:szCs w:val="22"/>
              </w:rPr>
            </w:pPr>
            <w:r w:rsidRPr="007A52B3">
              <w:rPr>
                <w:sz w:val="22"/>
                <w:szCs w:val="22"/>
              </w:rPr>
              <w:t xml:space="preserve">31 839,6 </w:t>
            </w:r>
          </w:p>
        </w:tc>
        <w:tc>
          <w:tcPr>
            <w:tcW w:w="1025" w:type="dxa"/>
            <w:tcBorders>
              <w:top w:val="nil"/>
              <w:left w:val="nil"/>
              <w:bottom w:val="single" w:sz="4" w:space="0" w:color="auto"/>
              <w:right w:val="single" w:sz="4" w:space="0" w:color="auto"/>
            </w:tcBorders>
            <w:shd w:val="clear" w:color="auto" w:fill="auto"/>
            <w:noWrap/>
            <w:vAlign w:val="bottom"/>
            <w:hideMark/>
          </w:tcPr>
          <w:p w14:paraId="7807A755" w14:textId="77777777" w:rsidR="00E95925" w:rsidRPr="007A52B3" w:rsidRDefault="00E95925" w:rsidP="00A06306">
            <w:pPr>
              <w:jc w:val="right"/>
              <w:rPr>
                <w:sz w:val="22"/>
                <w:szCs w:val="22"/>
              </w:rPr>
            </w:pPr>
            <w:r w:rsidRPr="007A52B3">
              <w:rPr>
                <w:sz w:val="22"/>
                <w:szCs w:val="22"/>
              </w:rPr>
              <w:t xml:space="preserve">-563,9 </w:t>
            </w:r>
          </w:p>
        </w:tc>
        <w:tc>
          <w:tcPr>
            <w:tcW w:w="947" w:type="dxa"/>
            <w:tcBorders>
              <w:top w:val="nil"/>
              <w:left w:val="nil"/>
              <w:bottom w:val="single" w:sz="4" w:space="0" w:color="auto"/>
              <w:right w:val="double" w:sz="4" w:space="0" w:color="auto"/>
            </w:tcBorders>
            <w:shd w:val="clear" w:color="auto" w:fill="auto"/>
            <w:noWrap/>
            <w:vAlign w:val="bottom"/>
            <w:hideMark/>
          </w:tcPr>
          <w:p w14:paraId="58AB51E7" w14:textId="77777777" w:rsidR="00E95925" w:rsidRPr="007A52B3" w:rsidRDefault="00E95925" w:rsidP="00A06306">
            <w:pPr>
              <w:jc w:val="right"/>
              <w:rPr>
                <w:sz w:val="22"/>
                <w:szCs w:val="22"/>
              </w:rPr>
            </w:pPr>
            <w:r w:rsidRPr="007A52B3">
              <w:rPr>
                <w:sz w:val="22"/>
                <w:szCs w:val="22"/>
              </w:rPr>
              <w:t xml:space="preserve">-1,7 </w:t>
            </w:r>
          </w:p>
        </w:tc>
      </w:tr>
      <w:tr w:rsidR="00E95925" w:rsidRPr="007A52B3" w14:paraId="1D93010C" w14:textId="77777777" w:rsidTr="00966FA2">
        <w:trPr>
          <w:trHeight w:hRule="exact" w:val="255"/>
        </w:trPr>
        <w:tc>
          <w:tcPr>
            <w:tcW w:w="3521" w:type="dxa"/>
            <w:tcBorders>
              <w:top w:val="nil"/>
              <w:left w:val="double" w:sz="4" w:space="0" w:color="auto"/>
              <w:bottom w:val="double" w:sz="4" w:space="0" w:color="auto"/>
              <w:right w:val="single" w:sz="4" w:space="0" w:color="auto"/>
            </w:tcBorders>
            <w:shd w:val="clear" w:color="auto" w:fill="auto"/>
            <w:vAlign w:val="bottom"/>
            <w:hideMark/>
          </w:tcPr>
          <w:p w14:paraId="0F84369A" w14:textId="77777777" w:rsidR="00E95925" w:rsidRPr="007A52B3" w:rsidRDefault="00E95925" w:rsidP="00A06306">
            <w:pPr>
              <w:rPr>
                <w:i/>
                <w:sz w:val="22"/>
                <w:szCs w:val="22"/>
              </w:rPr>
            </w:pPr>
            <w:r w:rsidRPr="007A52B3">
              <w:rPr>
                <w:i/>
                <w:sz w:val="22"/>
                <w:szCs w:val="22"/>
              </w:rPr>
              <w:t>Рост, снижение (+,-) к 2025 г.</w:t>
            </w:r>
          </w:p>
        </w:tc>
        <w:tc>
          <w:tcPr>
            <w:tcW w:w="1594" w:type="dxa"/>
            <w:tcBorders>
              <w:top w:val="nil"/>
              <w:left w:val="nil"/>
              <w:bottom w:val="double" w:sz="4" w:space="0" w:color="auto"/>
              <w:right w:val="single" w:sz="4" w:space="0" w:color="auto"/>
            </w:tcBorders>
            <w:shd w:val="clear" w:color="auto" w:fill="auto"/>
            <w:noWrap/>
            <w:vAlign w:val="bottom"/>
            <w:hideMark/>
          </w:tcPr>
          <w:p w14:paraId="5E2F59E1" w14:textId="77777777" w:rsidR="00E95925" w:rsidRPr="007A52B3" w:rsidRDefault="00E95925" w:rsidP="00A06306">
            <w:pPr>
              <w:jc w:val="right"/>
              <w:rPr>
                <w:sz w:val="22"/>
                <w:szCs w:val="22"/>
              </w:rPr>
            </w:pPr>
            <w:r w:rsidRPr="007A52B3">
              <w:rPr>
                <w:sz w:val="22"/>
                <w:szCs w:val="22"/>
              </w:rPr>
              <w:t xml:space="preserve">1 890,7 </w:t>
            </w:r>
          </w:p>
        </w:tc>
        <w:tc>
          <w:tcPr>
            <w:tcW w:w="2233" w:type="dxa"/>
            <w:tcBorders>
              <w:top w:val="nil"/>
              <w:left w:val="nil"/>
              <w:bottom w:val="double" w:sz="4" w:space="0" w:color="auto"/>
              <w:right w:val="single" w:sz="4" w:space="0" w:color="auto"/>
            </w:tcBorders>
            <w:shd w:val="clear" w:color="auto" w:fill="auto"/>
            <w:noWrap/>
            <w:vAlign w:val="bottom"/>
            <w:hideMark/>
          </w:tcPr>
          <w:p w14:paraId="599805D2" w14:textId="77777777" w:rsidR="00E95925" w:rsidRPr="007A52B3" w:rsidRDefault="00E95925" w:rsidP="00A06306">
            <w:pPr>
              <w:jc w:val="right"/>
              <w:rPr>
                <w:sz w:val="22"/>
                <w:szCs w:val="22"/>
              </w:rPr>
            </w:pPr>
            <w:r w:rsidRPr="007A52B3">
              <w:rPr>
                <w:sz w:val="22"/>
                <w:szCs w:val="22"/>
              </w:rPr>
              <w:t xml:space="preserve">1 762,4 </w:t>
            </w:r>
          </w:p>
        </w:tc>
        <w:tc>
          <w:tcPr>
            <w:tcW w:w="1025" w:type="dxa"/>
            <w:tcBorders>
              <w:top w:val="nil"/>
              <w:left w:val="nil"/>
              <w:bottom w:val="double" w:sz="4" w:space="0" w:color="auto"/>
              <w:right w:val="single" w:sz="4" w:space="0" w:color="auto"/>
            </w:tcBorders>
            <w:shd w:val="clear" w:color="auto" w:fill="auto"/>
            <w:noWrap/>
            <w:vAlign w:val="bottom"/>
            <w:hideMark/>
          </w:tcPr>
          <w:p w14:paraId="38243782" w14:textId="77777777" w:rsidR="00E95925" w:rsidRPr="007A52B3" w:rsidRDefault="00E95925" w:rsidP="00A06306">
            <w:pPr>
              <w:jc w:val="right"/>
              <w:rPr>
                <w:sz w:val="22"/>
                <w:szCs w:val="22"/>
              </w:rPr>
            </w:pPr>
            <w:r w:rsidRPr="007A52B3">
              <w:rPr>
                <w:sz w:val="22"/>
                <w:szCs w:val="22"/>
              </w:rPr>
              <w:t>х</w:t>
            </w:r>
          </w:p>
        </w:tc>
        <w:tc>
          <w:tcPr>
            <w:tcW w:w="947" w:type="dxa"/>
            <w:tcBorders>
              <w:top w:val="nil"/>
              <w:left w:val="nil"/>
              <w:bottom w:val="double" w:sz="4" w:space="0" w:color="auto"/>
              <w:right w:val="double" w:sz="4" w:space="0" w:color="auto"/>
            </w:tcBorders>
            <w:shd w:val="clear" w:color="auto" w:fill="auto"/>
            <w:noWrap/>
            <w:vAlign w:val="bottom"/>
            <w:hideMark/>
          </w:tcPr>
          <w:p w14:paraId="6072577B" w14:textId="77777777" w:rsidR="00E95925" w:rsidRPr="007A52B3" w:rsidRDefault="00E95925" w:rsidP="00A06306">
            <w:pPr>
              <w:jc w:val="right"/>
              <w:rPr>
                <w:sz w:val="22"/>
                <w:szCs w:val="22"/>
              </w:rPr>
            </w:pPr>
            <w:r w:rsidRPr="007A52B3">
              <w:rPr>
                <w:sz w:val="22"/>
                <w:szCs w:val="22"/>
              </w:rPr>
              <w:t>х</w:t>
            </w:r>
          </w:p>
        </w:tc>
      </w:tr>
    </w:tbl>
    <w:p w14:paraId="0B39BCAB" w14:textId="77777777" w:rsidR="001D219F" w:rsidRPr="007A52B3" w:rsidRDefault="001D219F" w:rsidP="00E95925">
      <w:pPr>
        <w:ind w:firstLine="709"/>
        <w:jc w:val="both"/>
        <w:rPr>
          <w:sz w:val="28"/>
          <w:szCs w:val="28"/>
        </w:rPr>
      </w:pPr>
    </w:p>
    <w:p w14:paraId="3BAAD604" w14:textId="11917765" w:rsidR="00FA0260" w:rsidRPr="007A52B3" w:rsidRDefault="00FA0260" w:rsidP="00FA0260">
      <w:pPr>
        <w:ind w:firstLine="709"/>
        <w:jc w:val="both"/>
        <w:rPr>
          <w:sz w:val="28"/>
          <w:szCs w:val="28"/>
        </w:rPr>
      </w:pPr>
      <w:r w:rsidRPr="007A52B3">
        <w:rPr>
          <w:sz w:val="28"/>
          <w:szCs w:val="28"/>
        </w:rPr>
        <w:t>Прогнозные показатели в части поступления налога с учетом отчислений из НАО в бюджет Архангельской области на 2024 – 2026 годы, предусмотренные в составе документов к законопроекту, незначительно превышают прогнозные показатели УФНС по АО и НАО, рассчитанные с учётом положений Методики, что указывает на возможные риски невыполнения прогнозных показателей поступления налога в бюджет Архангельской области.</w:t>
      </w:r>
    </w:p>
    <w:p w14:paraId="177C1802" w14:textId="642CDEF7" w:rsidR="00E95925" w:rsidRPr="007A52B3" w:rsidRDefault="00E95925" w:rsidP="00E95925">
      <w:pPr>
        <w:ind w:firstLine="709"/>
        <w:jc w:val="both"/>
        <w:rPr>
          <w:sz w:val="28"/>
          <w:szCs w:val="28"/>
        </w:rPr>
      </w:pPr>
      <w:r w:rsidRPr="007A52B3">
        <w:rPr>
          <w:sz w:val="28"/>
          <w:szCs w:val="28"/>
        </w:rPr>
        <w:t>3. Прогноз поступлени</w:t>
      </w:r>
      <w:r w:rsidR="00F00DE9" w:rsidRPr="007A52B3">
        <w:rPr>
          <w:sz w:val="28"/>
          <w:szCs w:val="28"/>
        </w:rPr>
        <w:t>я</w:t>
      </w:r>
      <w:r w:rsidRPr="007A52B3">
        <w:rPr>
          <w:sz w:val="28"/>
          <w:szCs w:val="28"/>
        </w:rPr>
        <w:t xml:space="preserve"> </w:t>
      </w:r>
      <w:r w:rsidRPr="007A52B3">
        <w:rPr>
          <w:sz w:val="28"/>
          <w:szCs w:val="28"/>
          <w:u w:val="single"/>
        </w:rPr>
        <w:t>акцизов</w:t>
      </w:r>
      <w:r w:rsidRPr="007A52B3">
        <w:rPr>
          <w:sz w:val="28"/>
          <w:szCs w:val="28"/>
        </w:rPr>
        <w:t xml:space="preserve"> на 2024 год основан на оценочных показателях производства, реализации и розничной продажи подакцизных товаров с учетом ежегодной индексации установленных Налоговым кодексом РФ ставок акцизов, планируемых объемов акцизов в целом по Российской Федерации, нормативов зачисления и нормативов распределения доходов между бюджетами.</w:t>
      </w:r>
    </w:p>
    <w:p w14:paraId="0EB1CD1C" w14:textId="77777777" w:rsidR="00E95925" w:rsidRPr="007A52B3" w:rsidRDefault="00E95925" w:rsidP="00E95925">
      <w:pPr>
        <w:ind w:firstLine="709"/>
        <w:jc w:val="both"/>
        <w:rPr>
          <w:sz w:val="28"/>
          <w:szCs w:val="28"/>
        </w:rPr>
      </w:pPr>
      <w:r w:rsidRPr="007A52B3">
        <w:rPr>
          <w:sz w:val="28"/>
          <w:szCs w:val="28"/>
        </w:rPr>
        <w:t xml:space="preserve">Акцизы в областном бюджете в 2024 году представлены акцизами на пиво, сидр, производимые местными товаропроизводителями; акцизами на алкогольную продукцию с объемной долей содержания этилового спирта свыше 9 %, акцизами на спирт этиловый из всех видов сырья и спиртосодержащую продукцию, распределяемых по нормативам от </w:t>
      </w:r>
      <w:r w:rsidRPr="007A52B3">
        <w:rPr>
          <w:sz w:val="28"/>
          <w:szCs w:val="28"/>
        </w:rPr>
        <w:lastRenderedPageBreak/>
        <w:t>общероссийских сборов; акцизами на нефтепродукты (дизельное топливо, моторные масла, автомобильный и прямогонный бензин).</w:t>
      </w:r>
    </w:p>
    <w:p w14:paraId="5616707B" w14:textId="3ED174F6" w:rsidR="00E95925" w:rsidRPr="007A52B3" w:rsidRDefault="00E95925" w:rsidP="00E95925">
      <w:pPr>
        <w:ind w:firstLine="709"/>
        <w:jc w:val="both"/>
        <w:rPr>
          <w:sz w:val="28"/>
          <w:szCs w:val="28"/>
        </w:rPr>
      </w:pPr>
      <w:r w:rsidRPr="007A52B3">
        <w:rPr>
          <w:sz w:val="28"/>
          <w:szCs w:val="28"/>
        </w:rPr>
        <w:t>При расчете прогнозного объема поступления акцизов по подакцизным товарам учтены: поэтапное увеличение ставок акцизов на дизельное топливо, автомобильный бензин, прямогонный бензин, моторные масла, виды алкоголя, зачисления в областной бюджет акцизов на нефтепродукты, снижение доли Архангельской области в розничных продажах алкогольной продукции (с 1,1844</w:t>
      </w:r>
      <w:r w:rsidR="002C73FC" w:rsidRPr="007A52B3">
        <w:rPr>
          <w:sz w:val="28"/>
          <w:szCs w:val="28"/>
        </w:rPr>
        <w:t xml:space="preserve"> </w:t>
      </w:r>
      <w:r w:rsidRPr="007A52B3">
        <w:rPr>
          <w:sz w:val="28"/>
          <w:szCs w:val="28"/>
        </w:rPr>
        <w:t>% до 1,1333</w:t>
      </w:r>
      <w:r w:rsidR="002C73FC" w:rsidRPr="007A52B3">
        <w:rPr>
          <w:sz w:val="28"/>
          <w:szCs w:val="28"/>
        </w:rPr>
        <w:t xml:space="preserve"> </w:t>
      </w:r>
      <w:r w:rsidRPr="007A52B3">
        <w:rPr>
          <w:sz w:val="28"/>
          <w:szCs w:val="28"/>
        </w:rPr>
        <w:t>%), снижение нормативов доли Архангельской области при распределении доходов от акцизов на нефтепродукты (с 0,9491</w:t>
      </w:r>
      <w:r w:rsidR="002C73FC" w:rsidRPr="007A52B3">
        <w:rPr>
          <w:sz w:val="28"/>
          <w:szCs w:val="28"/>
        </w:rPr>
        <w:t xml:space="preserve"> </w:t>
      </w:r>
      <w:r w:rsidRPr="007A52B3">
        <w:rPr>
          <w:sz w:val="28"/>
          <w:szCs w:val="28"/>
        </w:rPr>
        <w:t>% до 0,9416</w:t>
      </w:r>
      <w:r w:rsidR="002C73FC" w:rsidRPr="007A52B3">
        <w:rPr>
          <w:sz w:val="28"/>
          <w:szCs w:val="28"/>
        </w:rPr>
        <w:t xml:space="preserve"> </w:t>
      </w:r>
      <w:r w:rsidRPr="007A52B3">
        <w:rPr>
          <w:sz w:val="28"/>
          <w:szCs w:val="28"/>
        </w:rPr>
        <w:t>%).</w:t>
      </w:r>
    </w:p>
    <w:p w14:paraId="35E5F933" w14:textId="77777777" w:rsidR="00E95925" w:rsidRPr="007A52B3" w:rsidRDefault="00E95925" w:rsidP="00E95925">
      <w:pPr>
        <w:ind w:firstLine="709"/>
        <w:jc w:val="both"/>
        <w:rPr>
          <w:sz w:val="28"/>
          <w:szCs w:val="28"/>
        </w:rPr>
      </w:pPr>
      <w:r w:rsidRPr="007A52B3">
        <w:rPr>
          <w:sz w:val="28"/>
          <w:szCs w:val="28"/>
        </w:rPr>
        <w:t>Общий объем поступления акцизов на 2024 год спрогнозирован в сумме 10 553,4 млн.руб., на 2025 год – 10 185,2 млн.руб., на 2026 год – 10 524,2 млн.руб.</w:t>
      </w:r>
    </w:p>
    <w:p w14:paraId="5295DD30" w14:textId="44B45973" w:rsidR="00E95925" w:rsidRPr="007A52B3" w:rsidRDefault="00E95925" w:rsidP="00E95925">
      <w:pPr>
        <w:ind w:firstLine="709"/>
        <w:jc w:val="both"/>
        <w:rPr>
          <w:sz w:val="28"/>
          <w:szCs w:val="28"/>
        </w:rPr>
      </w:pPr>
      <w:r w:rsidRPr="007A52B3">
        <w:rPr>
          <w:sz w:val="28"/>
          <w:szCs w:val="28"/>
        </w:rPr>
        <w:t xml:space="preserve">При расчете прогнозного объема поступлений акцизов на </w:t>
      </w:r>
      <w:r w:rsidRPr="007A52B3">
        <w:rPr>
          <w:sz w:val="28"/>
          <w:szCs w:val="28"/>
          <w:u w:val="single"/>
        </w:rPr>
        <w:t>алкогольную продукцию с объемной долей содержания этилового спирта свыше 9 %</w:t>
      </w:r>
      <w:r w:rsidRPr="007A52B3">
        <w:rPr>
          <w:sz w:val="28"/>
          <w:szCs w:val="28"/>
        </w:rPr>
        <w:t xml:space="preserve"> на 2024 год учтены следующие факторы: планируемый контингент поступлений акцизов по РФ; доля распределения между бюджетами субъектов РФ, пропорциональная объемам розничных продаж алкогольной продукции на территории Архангельской области, нормативы распределения в целях компенсации снижения доходов бюджетов субъектов РФ в связи с исключением движимого имущества из объектов налогообложения по налогу на имущество организаций, что установлено п. 5 ст. 2 проекта федерального бюджета на 202</w:t>
      </w:r>
      <w:r w:rsidR="00D37B7D" w:rsidRPr="007A52B3">
        <w:rPr>
          <w:sz w:val="28"/>
          <w:szCs w:val="28"/>
        </w:rPr>
        <w:t>4</w:t>
      </w:r>
      <w:r w:rsidRPr="007A52B3">
        <w:rPr>
          <w:sz w:val="28"/>
          <w:szCs w:val="28"/>
        </w:rPr>
        <w:t xml:space="preserve"> год.</w:t>
      </w:r>
    </w:p>
    <w:p w14:paraId="5A535519" w14:textId="09F65436" w:rsidR="00E95925" w:rsidRPr="007A52B3" w:rsidRDefault="00E95925" w:rsidP="00E95925">
      <w:pPr>
        <w:ind w:firstLine="709"/>
        <w:jc w:val="both"/>
        <w:rPr>
          <w:sz w:val="28"/>
          <w:szCs w:val="28"/>
        </w:rPr>
      </w:pPr>
      <w:r w:rsidRPr="007A52B3">
        <w:rPr>
          <w:sz w:val="28"/>
          <w:szCs w:val="28"/>
        </w:rPr>
        <w:t xml:space="preserve">Прогноз поступлений в областной бюджет </w:t>
      </w:r>
      <w:r w:rsidR="00C8169D" w:rsidRPr="007A52B3">
        <w:rPr>
          <w:sz w:val="28"/>
          <w:szCs w:val="28"/>
        </w:rPr>
        <w:t xml:space="preserve">указанных </w:t>
      </w:r>
      <w:r w:rsidRPr="007A52B3">
        <w:rPr>
          <w:sz w:val="28"/>
          <w:szCs w:val="28"/>
        </w:rPr>
        <w:t>акцизов на 2024 год составит 2 071,5 млн.руб., на 2025 год – 2 189,3 млн.руб., на 2026 год – 2 311,9 млн.руб.</w:t>
      </w:r>
    </w:p>
    <w:p w14:paraId="49F4980B" w14:textId="700C4FFD" w:rsidR="00E95925" w:rsidRPr="007A52B3" w:rsidRDefault="00E95925" w:rsidP="00E95925">
      <w:pPr>
        <w:ind w:firstLine="709"/>
        <w:jc w:val="both"/>
        <w:rPr>
          <w:sz w:val="28"/>
          <w:szCs w:val="28"/>
        </w:rPr>
      </w:pPr>
      <w:r w:rsidRPr="007A52B3">
        <w:rPr>
          <w:sz w:val="28"/>
          <w:szCs w:val="28"/>
        </w:rPr>
        <w:t xml:space="preserve">При прогнозировании объема поступлений </w:t>
      </w:r>
      <w:r w:rsidRPr="007A52B3">
        <w:rPr>
          <w:sz w:val="28"/>
          <w:szCs w:val="28"/>
          <w:u w:val="single"/>
        </w:rPr>
        <w:t>акцизов на пиво</w:t>
      </w:r>
      <w:r w:rsidRPr="007A52B3">
        <w:rPr>
          <w:sz w:val="28"/>
          <w:szCs w:val="28"/>
        </w:rPr>
        <w:t xml:space="preserve"> учтены ожидаемые оценки производства и реализации пива в 2024 – 2026 годах предприятиями Архангельской области и НАО, а также рост ставок акцизов: в 2023 году за литр стоимость ставки составляет 25 руб., в 2024 году в размере 26 руб. за литр, в 2025 год – 27 руб., 2026 год – 28 руб. и нормативы отчисления от плательщиков Архангельской области (100 %) и плательщиков НАО (50 %).</w:t>
      </w:r>
    </w:p>
    <w:p w14:paraId="4779B06B" w14:textId="77777777" w:rsidR="00E95925" w:rsidRPr="007A52B3" w:rsidRDefault="00E95925" w:rsidP="00E95925">
      <w:pPr>
        <w:ind w:firstLine="709"/>
        <w:jc w:val="both"/>
        <w:rPr>
          <w:sz w:val="28"/>
          <w:szCs w:val="28"/>
        </w:rPr>
      </w:pPr>
      <w:r w:rsidRPr="007A52B3">
        <w:rPr>
          <w:sz w:val="28"/>
          <w:szCs w:val="28"/>
        </w:rPr>
        <w:t>С учетом показателей Прогноза СЭР на среднесрочный период в части ожидаемых объемов производства и реализации пива в Архангельской области и НАО в 2024 – 2026 годах на уровне 200,0 тыс. дал. и 15.9 тыс. дал. ежегодно, прогноз доходов областного бюджета на 2024 год составит 52,0 млн.руб., на 2025 год – 56,0 млн.руб., на 2028 год – 58,1 млн.руб.</w:t>
      </w:r>
    </w:p>
    <w:p w14:paraId="2271CB38" w14:textId="41AF9C6C" w:rsidR="00E95925" w:rsidRPr="007A52B3" w:rsidRDefault="00E95925" w:rsidP="00E95925">
      <w:pPr>
        <w:ind w:firstLine="709"/>
        <w:jc w:val="both"/>
        <w:rPr>
          <w:sz w:val="28"/>
          <w:szCs w:val="28"/>
        </w:rPr>
      </w:pPr>
      <w:r w:rsidRPr="007A52B3">
        <w:rPr>
          <w:sz w:val="28"/>
          <w:szCs w:val="28"/>
        </w:rPr>
        <w:t>В соответствии с п. 8 ст. 2</w:t>
      </w:r>
      <w:r w:rsidRPr="007A52B3">
        <w:rPr>
          <w:i/>
          <w:sz w:val="28"/>
          <w:szCs w:val="28"/>
        </w:rPr>
        <w:t xml:space="preserve"> </w:t>
      </w:r>
      <w:r w:rsidRPr="007A52B3">
        <w:rPr>
          <w:sz w:val="28"/>
          <w:szCs w:val="28"/>
        </w:rPr>
        <w:t xml:space="preserve">Проекта федерального бюджета установлен объем зачисления в областной бюджет доходов от </w:t>
      </w:r>
      <w:r w:rsidRPr="007A52B3">
        <w:rPr>
          <w:sz w:val="28"/>
          <w:szCs w:val="28"/>
          <w:u w:val="single"/>
        </w:rPr>
        <w:t>акцизов на спирт этиловый</w:t>
      </w:r>
      <w:r w:rsidRPr="007A52B3">
        <w:rPr>
          <w:i/>
          <w:sz w:val="28"/>
          <w:szCs w:val="28"/>
        </w:rPr>
        <w:t xml:space="preserve"> </w:t>
      </w:r>
      <w:r w:rsidRPr="007A52B3">
        <w:rPr>
          <w:sz w:val="28"/>
          <w:szCs w:val="28"/>
        </w:rPr>
        <w:t xml:space="preserve">из пищевого или непищевого сырья, акцизов на спиртосодержащую продукцию – 50,0 % от норматива, предусмотренного п. 2. ст. 56 БК РФ, в соответствии с нормативом зачисления доходов от </w:t>
      </w:r>
      <w:r w:rsidR="00CB00C5" w:rsidRPr="007A52B3">
        <w:rPr>
          <w:sz w:val="28"/>
          <w:szCs w:val="28"/>
        </w:rPr>
        <w:t>указанных акцизов</w:t>
      </w:r>
      <w:r w:rsidRPr="007A52B3">
        <w:rPr>
          <w:sz w:val="28"/>
          <w:szCs w:val="28"/>
        </w:rPr>
        <w:t>, который установлен в</w:t>
      </w:r>
      <w:r w:rsidRPr="007A52B3">
        <w:rPr>
          <w:i/>
          <w:sz w:val="28"/>
          <w:szCs w:val="28"/>
        </w:rPr>
        <w:t xml:space="preserve"> </w:t>
      </w:r>
      <w:r w:rsidRPr="007A52B3">
        <w:rPr>
          <w:sz w:val="28"/>
          <w:szCs w:val="28"/>
        </w:rPr>
        <w:t>приложении 6 к</w:t>
      </w:r>
      <w:r w:rsidRPr="007A52B3">
        <w:rPr>
          <w:i/>
          <w:sz w:val="28"/>
          <w:szCs w:val="28"/>
        </w:rPr>
        <w:t xml:space="preserve"> </w:t>
      </w:r>
      <w:r w:rsidRPr="007A52B3">
        <w:rPr>
          <w:sz w:val="28"/>
          <w:szCs w:val="28"/>
        </w:rPr>
        <w:t>проекту федерального бюджета и составляет 0,9184 % от общероссийских сборов по данному источнику для Архангельской области на трехлетний период.</w:t>
      </w:r>
    </w:p>
    <w:p w14:paraId="028DEEBA" w14:textId="40900538" w:rsidR="00E95925" w:rsidRPr="007A52B3" w:rsidRDefault="00E95925" w:rsidP="00E95925">
      <w:pPr>
        <w:ind w:firstLine="709"/>
        <w:jc w:val="both"/>
        <w:rPr>
          <w:sz w:val="28"/>
          <w:szCs w:val="28"/>
        </w:rPr>
      </w:pPr>
      <w:r w:rsidRPr="007A52B3">
        <w:rPr>
          <w:sz w:val="28"/>
          <w:szCs w:val="28"/>
        </w:rPr>
        <w:lastRenderedPageBreak/>
        <w:t xml:space="preserve">С учетом прогнозного объема поступлений по </w:t>
      </w:r>
      <w:r w:rsidR="004C6228" w:rsidRPr="007A52B3">
        <w:rPr>
          <w:sz w:val="28"/>
          <w:szCs w:val="28"/>
        </w:rPr>
        <w:t>РФ</w:t>
      </w:r>
      <w:r w:rsidRPr="007A52B3">
        <w:rPr>
          <w:sz w:val="28"/>
          <w:szCs w:val="28"/>
        </w:rPr>
        <w:t xml:space="preserve"> от акцизов на спирт этиловый из пищевого или непищевого сырья, спиртосодержащую продукцию, производимые на территории РФ, в областно</w:t>
      </w:r>
      <w:r w:rsidR="004C15C7" w:rsidRPr="007A52B3">
        <w:rPr>
          <w:sz w:val="28"/>
          <w:szCs w:val="28"/>
        </w:rPr>
        <w:t>м</w:t>
      </w:r>
      <w:r w:rsidRPr="007A52B3">
        <w:rPr>
          <w:sz w:val="28"/>
          <w:szCs w:val="28"/>
        </w:rPr>
        <w:t xml:space="preserve"> бюджет</w:t>
      </w:r>
      <w:r w:rsidR="004C15C7" w:rsidRPr="007A52B3">
        <w:rPr>
          <w:sz w:val="28"/>
          <w:szCs w:val="28"/>
        </w:rPr>
        <w:t>е</w:t>
      </w:r>
      <w:r w:rsidRPr="007A52B3">
        <w:rPr>
          <w:sz w:val="28"/>
          <w:szCs w:val="28"/>
        </w:rPr>
        <w:t xml:space="preserve"> на 2024 год прогнозируется поступление указанных доходов в сумме 13,8 млн.руб., на 2025 год – 14,6 млн.руб., на 2026 год – 15,4 млн.руб.</w:t>
      </w:r>
    </w:p>
    <w:p w14:paraId="1A0BFEB5" w14:textId="7B019D11" w:rsidR="00E95925" w:rsidRPr="007A52B3" w:rsidRDefault="00E95925" w:rsidP="00E95925">
      <w:pPr>
        <w:ind w:firstLine="709"/>
        <w:jc w:val="both"/>
        <w:rPr>
          <w:sz w:val="28"/>
          <w:szCs w:val="28"/>
        </w:rPr>
      </w:pPr>
      <w:r w:rsidRPr="007A52B3">
        <w:rPr>
          <w:sz w:val="28"/>
          <w:szCs w:val="28"/>
        </w:rPr>
        <w:t xml:space="preserve">На прогнозируемый объем поступлений доходов от уплаты </w:t>
      </w:r>
      <w:r w:rsidRPr="007A52B3">
        <w:rPr>
          <w:sz w:val="28"/>
          <w:szCs w:val="28"/>
          <w:u w:val="single"/>
        </w:rPr>
        <w:t>акцизов на нефтепродукты</w:t>
      </w:r>
      <w:r w:rsidRPr="007A52B3">
        <w:rPr>
          <w:sz w:val="28"/>
          <w:szCs w:val="28"/>
        </w:rPr>
        <w:t xml:space="preserve"> оказали влияние следующие факторы: ежегодное увеличение ставок акцизов на бензин автомобильный, дизельное топливо, моторные масла, прямогонный бензин, рост которых, согласно НК РФ на 2024 – 2026 годы, составляет 4</w:t>
      </w:r>
      <w:r w:rsidR="00182E75" w:rsidRPr="007A52B3">
        <w:rPr>
          <w:sz w:val="28"/>
          <w:szCs w:val="28"/>
        </w:rPr>
        <w:t> </w:t>
      </w:r>
      <w:r w:rsidR="001D1BE9" w:rsidRPr="007A52B3">
        <w:rPr>
          <w:sz w:val="28"/>
          <w:szCs w:val="28"/>
        </w:rPr>
        <w:t>%</w:t>
      </w:r>
      <w:r w:rsidRPr="007A52B3">
        <w:rPr>
          <w:sz w:val="28"/>
          <w:szCs w:val="28"/>
        </w:rPr>
        <w:t>. Зачисление в бюджет региона акцизов на нефтепродукты будет осуществляется по установленным нормативам с учетом распределения в областной (90,0 %) и местные (10,0 %) бюджеты с целью формирования дорожных фондов.</w:t>
      </w:r>
    </w:p>
    <w:p w14:paraId="593734E1" w14:textId="5DEB780C" w:rsidR="00E95925" w:rsidRPr="007A52B3" w:rsidRDefault="00E95925" w:rsidP="00E95925">
      <w:pPr>
        <w:ind w:firstLine="709"/>
        <w:jc w:val="both"/>
        <w:rPr>
          <w:sz w:val="28"/>
          <w:szCs w:val="28"/>
        </w:rPr>
      </w:pPr>
      <w:r w:rsidRPr="007A52B3">
        <w:rPr>
          <w:sz w:val="28"/>
          <w:szCs w:val="28"/>
        </w:rPr>
        <w:t xml:space="preserve">С учетом планируемых изменений ставок акцизов на нефтепродукты, увеличения контингента </w:t>
      </w:r>
      <w:r w:rsidR="005C1546" w:rsidRPr="007A52B3">
        <w:rPr>
          <w:sz w:val="28"/>
          <w:szCs w:val="28"/>
        </w:rPr>
        <w:t xml:space="preserve">указанных </w:t>
      </w:r>
      <w:r w:rsidRPr="007A52B3">
        <w:rPr>
          <w:sz w:val="28"/>
          <w:szCs w:val="28"/>
        </w:rPr>
        <w:t xml:space="preserve">акцизов, нормативов </w:t>
      </w:r>
      <w:r w:rsidR="005C1546" w:rsidRPr="007A52B3">
        <w:rPr>
          <w:sz w:val="28"/>
          <w:szCs w:val="28"/>
        </w:rPr>
        <w:t xml:space="preserve">их </w:t>
      </w:r>
      <w:r w:rsidRPr="007A52B3">
        <w:rPr>
          <w:sz w:val="28"/>
          <w:szCs w:val="28"/>
        </w:rPr>
        <w:t>распределения, порядка зачисления</w:t>
      </w:r>
      <w:r w:rsidR="005C1546" w:rsidRPr="007A52B3">
        <w:rPr>
          <w:sz w:val="28"/>
          <w:szCs w:val="28"/>
        </w:rPr>
        <w:t>,</w:t>
      </w:r>
      <w:r w:rsidRPr="007A52B3">
        <w:rPr>
          <w:sz w:val="28"/>
          <w:szCs w:val="28"/>
        </w:rPr>
        <w:t xml:space="preserve"> доходы областного бюджета на 2024 год спрогнозированы в объеме 8 413,9 млн.руб., на 2025 – 2026 годы соответственно в сумме 7 925,0 млн.руб. и 8 138,6 млн.руб.</w:t>
      </w:r>
    </w:p>
    <w:p w14:paraId="35F48563" w14:textId="26E252BF" w:rsidR="00E95925" w:rsidRPr="007A52B3" w:rsidRDefault="00E95925" w:rsidP="00E95925">
      <w:pPr>
        <w:ind w:firstLine="709"/>
        <w:jc w:val="both"/>
        <w:rPr>
          <w:sz w:val="28"/>
          <w:szCs w:val="28"/>
        </w:rPr>
      </w:pPr>
      <w:r w:rsidRPr="007A52B3">
        <w:rPr>
          <w:sz w:val="28"/>
          <w:szCs w:val="28"/>
        </w:rPr>
        <w:t xml:space="preserve">4. </w:t>
      </w:r>
      <w:r w:rsidRPr="007A52B3">
        <w:rPr>
          <w:sz w:val="28"/>
          <w:szCs w:val="28"/>
          <w:u w:val="single"/>
        </w:rPr>
        <w:t>Налоги на совокупный доход</w:t>
      </w:r>
      <w:r w:rsidRPr="007A52B3">
        <w:rPr>
          <w:sz w:val="28"/>
          <w:szCs w:val="28"/>
        </w:rPr>
        <w:t xml:space="preserve"> представлены в областном бюджете налогом, взимаемым в связи с применением упрощенной системы налогообложения </w:t>
      </w:r>
      <w:r w:rsidR="005C1546" w:rsidRPr="007A52B3">
        <w:rPr>
          <w:sz w:val="28"/>
          <w:szCs w:val="28"/>
        </w:rPr>
        <w:t xml:space="preserve">(УСН) </w:t>
      </w:r>
      <w:r w:rsidRPr="007A52B3">
        <w:rPr>
          <w:sz w:val="28"/>
          <w:szCs w:val="28"/>
        </w:rPr>
        <w:t>и налогом на профессиональный доход.</w:t>
      </w:r>
    </w:p>
    <w:p w14:paraId="00AE0527" w14:textId="71526AD0" w:rsidR="00E95925" w:rsidRPr="007A52B3" w:rsidRDefault="003A69E1" w:rsidP="00E95925">
      <w:pPr>
        <w:ind w:firstLine="709"/>
        <w:jc w:val="both"/>
        <w:rPr>
          <w:sz w:val="28"/>
          <w:szCs w:val="28"/>
        </w:rPr>
      </w:pPr>
      <w:r w:rsidRPr="007A52B3">
        <w:rPr>
          <w:sz w:val="28"/>
          <w:szCs w:val="28"/>
        </w:rPr>
        <w:t xml:space="preserve">4.1. </w:t>
      </w:r>
      <w:r w:rsidR="00E95925" w:rsidRPr="007A52B3">
        <w:rPr>
          <w:sz w:val="28"/>
          <w:szCs w:val="28"/>
        </w:rPr>
        <w:t xml:space="preserve">Поступление </w:t>
      </w:r>
      <w:r w:rsidR="00E95925" w:rsidRPr="007A52B3">
        <w:rPr>
          <w:sz w:val="28"/>
          <w:szCs w:val="28"/>
          <w:u w:val="single"/>
        </w:rPr>
        <w:t xml:space="preserve">налога, взимаемого в связи с применением </w:t>
      </w:r>
      <w:r w:rsidR="005C1546" w:rsidRPr="007A52B3">
        <w:rPr>
          <w:sz w:val="28"/>
          <w:szCs w:val="28"/>
          <w:u w:val="single"/>
        </w:rPr>
        <w:t>УСН</w:t>
      </w:r>
      <w:r w:rsidR="00E95925" w:rsidRPr="007A52B3">
        <w:rPr>
          <w:sz w:val="28"/>
          <w:szCs w:val="28"/>
        </w:rPr>
        <w:t xml:space="preserve">, в областной бюджет на 2024 год спрогнозировано в объеме 5 725,9 млн.руб. на основе ожидаемой оценки бюджетной отчетности по Архангельской области за 8 месяцев текущего года с учетом коэффициента, отражающего увеличение объема доходов субъектов предпринимательства в планируемом финансовом году и соответствующий прогнозному уровню инфляции в Архангельской области. Прогнозируемый объем указанного налога в областной бюджет на 2024 год на 310,7 млн.руб. или на 5,7 % превышает ожидаемое исполнение 2023 года. </w:t>
      </w:r>
    </w:p>
    <w:p w14:paraId="2F086902" w14:textId="3E1FD2DC" w:rsidR="00E95925" w:rsidRPr="007A52B3" w:rsidRDefault="00E95925" w:rsidP="00E95925">
      <w:pPr>
        <w:ind w:firstLine="709"/>
        <w:jc w:val="both"/>
        <w:rPr>
          <w:sz w:val="28"/>
          <w:szCs w:val="28"/>
        </w:rPr>
      </w:pPr>
      <w:r w:rsidRPr="007A52B3">
        <w:rPr>
          <w:sz w:val="28"/>
          <w:szCs w:val="28"/>
        </w:rPr>
        <w:t xml:space="preserve">В 2025 – 2026 годах поступление </w:t>
      </w:r>
      <w:r w:rsidR="00402905" w:rsidRPr="007A52B3">
        <w:rPr>
          <w:sz w:val="28"/>
          <w:szCs w:val="28"/>
        </w:rPr>
        <w:t xml:space="preserve">в областной бюджет </w:t>
      </w:r>
      <w:r w:rsidRPr="007A52B3">
        <w:rPr>
          <w:sz w:val="28"/>
          <w:szCs w:val="28"/>
        </w:rPr>
        <w:t xml:space="preserve">налога, взимаемого в связи с применением </w:t>
      </w:r>
      <w:r w:rsidR="00402905" w:rsidRPr="007A52B3">
        <w:rPr>
          <w:sz w:val="28"/>
          <w:szCs w:val="28"/>
        </w:rPr>
        <w:t>УСН</w:t>
      </w:r>
      <w:r w:rsidRPr="007A52B3">
        <w:rPr>
          <w:sz w:val="28"/>
          <w:szCs w:val="28"/>
        </w:rPr>
        <w:t>, прогнозируется в объеме соответственно 6 005,9 млн.руб. и 6 253,2 млн.руб.</w:t>
      </w:r>
    </w:p>
    <w:p w14:paraId="70B14246" w14:textId="1FA156E7" w:rsidR="00E95925" w:rsidRPr="007A52B3" w:rsidRDefault="00E95925" w:rsidP="00E95925">
      <w:pPr>
        <w:ind w:firstLine="709"/>
        <w:jc w:val="both"/>
        <w:rPr>
          <w:sz w:val="28"/>
          <w:szCs w:val="28"/>
        </w:rPr>
      </w:pPr>
      <w:r w:rsidRPr="007A52B3">
        <w:rPr>
          <w:sz w:val="28"/>
          <w:szCs w:val="28"/>
        </w:rPr>
        <w:t xml:space="preserve">Информация о прогнозных показателях поступления налога, взимаемого в связи с применением </w:t>
      </w:r>
      <w:r w:rsidR="00402905" w:rsidRPr="007A52B3">
        <w:rPr>
          <w:sz w:val="28"/>
          <w:szCs w:val="28"/>
        </w:rPr>
        <w:t>УСН</w:t>
      </w:r>
      <w:r w:rsidRPr="007A52B3">
        <w:rPr>
          <w:sz w:val="28"/>
          <w:szCs w:val="28"/>
        </w:rPr>
        <w:t xml:space="preserve">, с учетом отчислений из НАО в областной бюджет на 2024 – 2026 годы, предусмотренных в составе документов к законопроекту, и прогнозных показателях УФНС по АО и НАО представлена в таблице </w:t>
      </w:r>
      <w:r w:rsidR="004C6228" w:rsidRPr="007A52B3">
        <w:rPr>
          <w:sz w:val="28"/>
          <w:szCs w:val="28"/>
        </w:rPr>
        <w:t>33</w:t>
      </w:r>
      <w:r w:rsidRPr="007A52B3">
        <w:rPr>
          <w:sz w:val="28"/>
          <w:szCs w:val="28"/>
        </w:rPr>
        <w:t>.</w:t>
      </w:r>
    </w:p>
    <w:p w14:paraId="5B4866E2" w14:textId="77777777" w:rsidR="00E95925" w:rsidRPr="007A52B3" w:rsidRDefault="00E95925" w:rsidP="00E95925">
      <w:pPr>
        <w:ind w:firstLine="851"/>
        <w:jc w:val="both"/>
        <w:rPr>
          <w:sz w:val="28"/>
          <w:szCs w:val="28"/>
        </w:rPr>
      </w:pPr>
    </w:p>
    <w:p w14:paraId="039FE078" w14:textId="77777777" w:rsidR="00E95925" w:rsidRPr="007A52B3" w:rsidRDefault="00E95925" w:rsidP="00E95925">
      <w:pPr>
        <w:pStyle w:val="af9"/>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4C6228" w:rsidRPr="007A52B3">
        <w:rPr>
          <w:b w:val="0"/>
          <w:noProof/>
          <w:szCs w:val="24"/>
        </w:rPr>
        <w:t>33</w:t>
      </w:r>
      <w:r w:rsidRPr="007A52B3">
        <w:rPr>
          <w:b w:val="0"/>
          <w:szCs w:val="24"/>
        </w:rPr>
        <w:fldChar w:fldCharType="end"/>
      </w:r>
      <w:r w:rsidRPr="007A52B3">
        <w:rPr>
          <w:b w:val="0"/>
          <w:szCs w:val="24"/>
        </w:rPr>
        <w:t>. Прогнозные показатели поступления налога, взимаемого в связи с применением упрощенной системы налогообложения, с учетом отчислений из НАО, в областной бюджет Архангельской области на 2024 – 2026 годы</w:t>
      </w:r>
    </w:p>
    <w:tbl>
      <w:tblPr>
        <w:tblW w:w="933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238"/>
        <w:gridCol w:w="1418"/>
        <w:gridCol w:w="2125"/>
        <w:gridCol w:w="1275"/>
        <w:gridCol w:w="1276"/>
      </w:tblGrid>
      <w:tr w:rsidR="007A52B3" w:rsidRPr="007A52B3" w14:paraId="65D9B5FF" w14:textId="77777777" w:rsidTr="00966FA2">
        <w:trPr>
          <w:trHeight w:val="219"/>
          <w:tblHeader/>
        </w:trPr>
        <w:tc>
          <w:tcPr>
            <w:tcW w:w="3238" w:type="dxa"/>
            <w:vMerge w:val="restart"/>
            <w:shd w:val="clear" w:color="auto" w:fill="auto"/>
            <w:vAlign w:val="center"/>
            <w:hideMark/>
          </w:tcPr>
          <w:p w14:paraId="27731271" w14:textId="77777777" w:rsidR="00E95925" w:rsidRPr="007A52B3" w:rsidRDefault="00E95925" w:rsidP="00A06306">
            <w:pPr>
              <w:jc w:val="center"/>
              <w:rPr>
                <w:bCs/>
                <w:sz w:val="22"/>
                <w:szCs w:val="22"/>
              </w:rPr>
            </w:pPr>
            <w:r w:rsidRPr="007A52B3">
              <w:rPr>
                <w:bCs/>
                <w:sz w:val="22"/>
                <w:szCs w:val="22"/>
              </w:rPr>
              <w:t>УСН</w:t>
            </w:r>
          </w:p>
        </w:tc>
        <w:tc>
          <w:tcPr>
            <w:tcW w:w="1418" w:type="dxa"/>
            <w:vMerge w:val="restart"/>
            <w:shd w:val="clear" w:color="auto" w:fill="auto"/>
            <w:vAlign w:val="center"/>
            <w:hideMark/>
          </w:tcPr>
          <w:p w14:paraId="04975165" w14:textId="77777777" w:rsidR="00E95925" w:rsidRPr="007A52B3" w:rsidRDefault="00E95925" w:rsidP="00A06306">
            <w:pPr>
              <w:ind w:left="-108" w:right="-108"/>
              <w:jc w:val="center"/>
              <w:rPr>
                <w:bCs/>
                <w:sz w:val="22"/>
                <w:szCs w:val="22"/>
              </w:rPr>
            </w:pPr>
            <w:r w:rsidRPr="007A52B3">
              <w:rPr>
                <w:bCs/>
                <w:sz w:val="22"/>
                <w:szCs w:val="22"/>
              </w:rPr>
              <w:t>Прогноз к законопроекту</w:t>
            </w:r>
          </w:p>
        </w:tc>
        <w:tc>
          <w:tcPr>
            <w:tcW w:w="2125" w:type="dxa"/>
            <w:vMerge w:val="restart"/>
            <w:shd w:val="clear" w:color="auto" w:fill="auto"/>
            <w:vAlign w:val="center"/>
          </w:tcPr>
          <w:p w14:paraId="3C1A4916" w14:textId="77777777" w:rsidR="00E95925" w:rsidRPr="007A52B3" w:rsidRDefault="00E95925" w:rsidP="00A06306">
            <w:pPr>
              <w:ind w:left="-108" w:right="-108"/>
              <w:jc w:val="center"/>
              <w:rPr>
                <w:bCs/>
                <w:sz w:val="22"/>
                <w:szCs w:val="22"/>
              </w:rPr>
            </w:pPr>
            <w:r w:rsidRPr="007A52B3">
              <w:rPr>
                <w:bCs/>
                <w:sz w:val="22"/>
                <w:szCs w:val="22"/>
              </w:rPr>
              <w:t xml:space="preserve">Прогноз УФНС по АО и НАО </w:t>
            </w:r>
          </w:p>
        </w:tc>
        <w:tc>
          <w:tcPr>
            <w:tcW w:w="2551" w:type="dxa"/>
            <w:gridSpan w:val="2"/>
            <w:shd w:val="clear" w:color="auto" w:fill="auto"/>
            <w:vAlign w:val="center"/>
            <w:hideMark/>
          </w:tcPr>
          <w:p w14:paraId="5772B013" w14:textId="77777777" w:rsidR="00E95925" w:rsidRPr="007A52B3" w:rsidRDefault="00E95925" w:rsidP="00A06306">
            <w:pPr>
              <w:ind w:left="-108"/>
              <w:jc w:val="center"/>
              <w:rPr>
                <w:bCs/>
                <w:sz w:val="22"/>
                <w:szCs w:val="22"/>
              </w:rPr>
            </w:pPr>
            <w:r w:rsidRPr="007A52B3">
              <w:rPr>
                <w:bCs/>
                <w:sz w:val="22"/>
                <w:szCs w:val="22"/>
              </w:rPr>
              <w:t>Отклонение (+,-)</w:t>
            </w:r>
          </w:p>
        </w:tc>
      </w:tr>
      <w:tr w:rsidR="007A52B3" w:rsidRPr="007A52B3" w14:paraId="7D71D4E6" w14:textId="77777777" w:rsidTr="00966FA2">
        <w:trPr>
          <w:trHeight w:val="39"/>
          <w:tblHeader/>
        </w:trPr>
        <w:tc>
          <w:tcPr>
            <w:tcW w:w="3238" w:type="dxa"/>
            <w:vMerge/>
            <w:shd w:val="clear" w:color="auto" w:fill="auto"/>
            <w:vAlign w:val="center"/>
            <w:hideMark/>
          </w:tcPr>
          <w:p w14:paraId="6C27E375" w14:textId="77777777" w:rsidR="00E95925" w:rsidRPr="007A52B3" w:rsidRDefault="00E95925" w:rsidP="00A06306">
            <w:pPr>
              <w:rPr>
                <w:bCs/>
                <w:sz w:val="22"/>
                <w:szCs w:val="22"/>
              </w:rPr>
            </w:pPr>
          </w:p>
        </w:tc>
        <w:tc>
          <w:tcPr>
            <w:tcW w:w="1418" w:type="dxa"/>
            <w:vMerge/>
            <w:vAlign w:val="center"/>
            <w:hideMark/>
          </w:tcPr>
          <w:p w14:paraId="514DE7F4" w14:textId="77777777" w:rsidR="00E95925" w:rsidRPr="007A52B3" w:rsidRDefault="00E95925" w:rsidP="00A06306">
            <w:pPr>
              <w:rPr>
                <w:bCs/>
                <w:sz w:val="22"/>
                <w:szCs w:val="22"/>
              </w:rPr>
            </w:pPr>
          </w:p>
        </w:tc>
        <w:tc>
          <w:tcPr>
            <w:tcW w:w="2125" w:type="dxa"/>
            <w:vMerge/>
            <w:shd w:val="clear" w:color="auto" w:fill="auto"/>
            <w:vAlign w:val="center"/>
            <w:hideMark/>
          </w:tcPr>
          <w:p w14:paraId="34C85D93" w14:textId="77777777" w:rsidR="00E95925" w:rsidRPr="007A52B3" w:rsidRDefault="00E95925" w:rsidP="00A06306">
            <w:pPr>
              <w:jc w:val="right"/>
              <w:rPr>
                <w:bCs/>
                <w:sz w:val="22"/>
                <w:szCs w:val="22"/>
              </w:rPr>
            </w:pPr>
          </w:p>
        </w:tc>
        <w:tc>
          <w:tcPr>
            <w:tcW w:w="1275" w:type="dxa"/>
            <w:shd w:val="clear" w:color="auto" w:fill="auto"/>
            <w:vAlign w:val="center"/>
            <w:hideMark/>
          </w:tcPr>
          <w:p w14:paraId="05BA9364" w14:textId="77777777" w:rsidR="00E95925" w:rsidRPr="007A52B3" w:rsidRDefault="00E95925" w:rsidP="00A06306">
            <w:pPr>
              <w:ind w:left="-108"/>
              <w:jc w:val="center"/>
              <w:rPr>
                <w:bCs/>
                <w:sz w:val="22"/>
                <w:szCs w:val="22"/>
              </w:rPr>
            </w:pPr>
            <w:r w:rsidRPr="007A52B3">
              <w:rPr>
                <w:bCs/>
                <w:sz w:val="22"/>
                <w:szCs w:val="22"/>
              </w:rPr>
              <w:t>млн.руб.</w:t>
            </w:r>
          </w:p>
        </w:tc>
        <w:tc>
          <w:tcPr>
            <w:tcW w:w="1276" w:type="dxa"/>
            <w:shd w:val="clear" w:color="auto" w:fill="auto"/>
            <w:vAlign w:val="center"/>
            <w:hideMark/>
          </w:tcPr>
          <w:p w14:paraId="61B525A3" w14:textId="77777777" w:rsidR="00E95925" w:rsidRPr="007A52B3" w:rsidRDefault="00E95925" w:rsidP="00A06306">
            <w:pPr>
              <w:jc w:val="center"/>
              <w:rPr>
                <w:bCs/>
                <w:sz w:val="22"/>
                <w:szCs w:val="22"/>
              </w:rPr>
            </w:pPr>
            <w:r w:rsidRPr="007A52B3">
              <w:rPr>
                <w:bCs/>
                <w:sz w:val="22"/>
                <w:szCs w:val="22"/>
              </w:rPr>
              <w:t>%</w:t>
            </w:r>
          </w:p>
        </w:tc>
      </w:tr>
      <w:tr w:rsidR="007A52B3" w:rsidRPr="007A52B3" w14:paraId="39981452" w14:textId="77777777" w:rsidTr="00966FA2">
        <w:trPr>
          <w:trHeight w:val="202"/>
        </w:trPr>
        <w:tc>
          <w:tcPr>
            <w:tcW w:w="3238" w:type="dxa"/>
            <w:vAlign w:val="center"/>
          </w:tcPr>
          <w:p w14:paraId="130170F8" w14:textId="77777777" w:rsidR="00E95925" w:rsidRPr="007A52B3" w:rsidRDefault="00E95925" w:rsidP="00A06306">
            <w:pPr>
              <w:jc w:val="center"/>
              <w:rPr>
                <w:bCs/>
                <w:sz w:val="22"/>
                <w:szCs w:val="22"/>
              </w:rPr>
            </w:pPr>
            <w:r w:rsidRPr="007A52B3">
              <w:rPr>
                <w:bCs/>
                <w:sz w:val="22"/>
                <w:szCs w:val="22"/>
              </w:rPr>
              <w:t>А</w:t>
            </w:r>
          </w:p>
        </w:tc>
        <w:tc>
          <w:tcPr>
            <w:tcW w:w="1418" w:type="dxa"/>
            <w:vAlign w:val="center"/>
          </w:tcPr>
          <w:p w14:paraId="3957A5D9" w14:textId="77777777" w:rsidR="00E95925" w:rsidRPr="007A52B3" w:rsidRDefault="00E95925" w:rsidP="00A06306">
            <w:pPr>
              <w:jc w:val="center"/>
              <w:rPr>
                <w:bCs/>
                <w:sz w:val="22"/>
                <w:szCs w:val="22"/>
              </w:rPr>
            </w:pPr>
            <w:r w:rsidRPr="007A52B3">
              <w:rPr>
                <w:bCs/>
                <w:sz w:val="22"/>
                <w:szCs w:val="22"/>
              </w:rPr>
              <w:t>1</w:t>
            </w:r>
          </w:p>
        </w:tc>
        <w:tc>
          <w:tcPr>
            <w:tcW w:w="2125" w:type="dxa"/>
            <w:shd w:val="clear" w:color="auto" w:fill="auto"/>
            <w:vAlign w:val="center"/>
          </w:tcPr>
          <w:p w14:paraId="728241CE" w14:textId="77777777" w:rsidR="00E95925" w:rsidRPr="007A52B3" w:rsidRDefault="00E95925" w:rsidP="00A06306">
            <w:pPr>
              <w:jc w:val="center"/>
              <w:rPr>
                <w:bCs/>
                <w:sz w:val="22"/>
                <w:szCs w:val="22"/>
              </w:rPr>
            </w:pPr>
            <w:r w:rsidRPr="007A52B3">
              <w:rPr>
                <w:bCs/>
                <w:sz w:val="22"/>
                <w:szCs w:val="22"/>
              </w:rPr>
              <w:t>2</w:t>
            </w:r>
          </w:p>
        </w:tc>
        <w:tc>
          <w:tcPr>
            <w:tcW w:w="1275" w:type="dxa"/>
            <w:shd w:val="clear" w:color="auto" w:fill="auto"/>
            <w:vAlign w:val="center"/>
          </w:tcPr>
          <w:p w14:paraId="0A238316" w14:textId="77777777" w:rsidR="00E95925" w:rsidRPr="007A52B3" w:rsidRDefault="00E95925" w:rsidP="00A06306">
            <w:pPr>
              <w:jc w:val="center"/>
              <w:rPr>
                <w:bCs/>
                <w:sz w:val="22"/>
                <w:szCs w:val="22"/>
              </w:rPr>
            </w:pPr>
            <w:r w:rsidRPr="007A52B3">
              <w:rPr>
                <w:bCs/>
                <w:sz w:val="22"/>
                <w:szCs w:val="22"/>
              </w:rPr>
              <w:t>3=2-1</w:t>
            </w:r>
          </w:p>
        </w:tc>
        <w:tc>
          <w:tcPr>
            <w:tcW w:w="1276" w:type="dxa"/>
            <w:shd w:val="clear" w:color="auto" w:fill="auto"/>
            <w:vAlign w:val="center"/>
          </w:tcPr>
          <w:p w14:paraId="0F68913A" w14:textId="77777777" w:rsidR="00E95925" w:rsidRPr="007A52B3" w:rsidRDefault="00E95925" w:rsidP="00A06306">
            <w:pPr>
              <w:jc w:val="center"/>
              <w:rPr>
                <w:bCs/>
                <w:sz w:val="22"/>
                <w:szCs w:val="22"/>
              </w:rPr>
            </w:pPr>
            <w:r w:rsidRPr="007A52B3">
              <w:rPr>
                <w:bCs/>
                <w:sz w:val="22"/>
                <w:szCs w:val="22"/>
              </w:rPr>
              <w:t>4=2/1*100</w:t>
            </w:r>
          </w:p>
        </w:tc>
      </w:tr>
      <w:tr w:rsidR="007A52B3" w:rsidRPr="007A52B3" w14:paraId="51AA44A2" w14:textId="77777777" w:rsidTr="00966FA2">
        <w:trPr>
          <w:trHeight w:hRule="exact" w:val="255"/>
        </w:trPr>
        <w:tc>
          <w:tcPr>
            <w:tcW w:w="3238" w:type="dxa"/>
            <w:shd w:val="clear" w:color="auto" w:fill="auto"/>
            <w:vAlign w:val="bottom"/>
            <w:hideMark/>
          </w:tcPr>
          <w:p w14:paraId="1A5054C0" w14:textId="77777777" w:rsidR="00E95925" w:rsidRPr="007A52B3" w:rsidRDefault="00E95925" w:rsidP="00A06306">
            <w:pPr>
              <w:rPr>
                <w:sz w:val="22"/>
                <w:szCs w:val="22"/>
              </w:rPr>
            </w:pPr>
            <w:r w:rsidRPr="007A52B3">
              <w:rPr>
                <w:sz w:val="22"/>
                <w:szCs w:val="22"/>
              </w:rPr>
              <w:t>Прогноз на 2024 год</w:t>
            </w:r>
          </w:p>
        </w:tc>
        <w:tc>
          <w:tcPr>
            <w:tcW w:w="1418" w:type="dxa"/>
            <w:shd w:val="clear" w:color="auto" w:fill="auto"/>
            <w:vAlign w:val="bottom"/>
            <w:hideMark/>
          </w:tcPr>
          <w:p w14:paraId="16CFFDC1" w14:textId="77777777" w:rsidR="00E95925" w:rsidRPr="007A52B3" w:rsidRDefault="00E95925" w:rsidP="00A06306">
            <w:pPr>
              <w:jc w:val="right"/>
              <w:rPr>
                <w:sz w:val="22"/>
                <w:szCs w:val="22"/>
              </w:rPr>
            </w:pPr>
            <w:r w:rsidRPr="007A52B3">
              <w:rPr>
                <w:sz w:val="22"/>
                <w:szCs w:val="22"/>
              </w:rPr>
              <w:t>5 725,9</w:t>
            </w:r>
          </w:p>
        </w:tc>
        <w:tc>
          <w:tcPr>
            <w:tcW w:w="2125" w:type="dxa"/>
            <w:shd w:val="clear" w:color="auto" w:fill="auto"/>
            <w:vAlign w:val="bottom"/>
            <w:hideMark/>
          </w:tcPr>
          <w:p w14:paraId="44468AD6" w14:textId="77777777" w:rsidR="00E95925" w:rsidRPr="007A52B3" w:rsidRDefault="00E95925" w:rsidP="00A06306">
            <w:pPr>
              <w:jc w:val="right"/>
              <w:rPr>
                <w:sz w:val="22"/>
                <w:szCs w:val="22"/>
              </w:rPr>
            </w:pPr>
            <w:r w:rsidRPr="007A52B3">
              <w:rPr>
                <w:sz w:val="22"/>
                <w:szCs w:val="22"/>
              </w:rPr>
              <w:t>5 637,2</w:t>
            </w:r>
          </w:p>
        </w:tc>
        <w:tc>
          <w:tcPr>
            <w:tcW w:w="1275" w:type="dxa"/>
            <w:shd w:val="clear" w:color="auto" w:fill="auto"/>
            <w:vAlign w:val="bottom"/>
            <w:hideMark/>
          </w:tcPr>
          <w:p w14:paraId="614916A5" w14:textId="77777777" w:rsidR="00E95925" w:rsidRPr="007A52B3" w:rsidRDefault="00E95925" w:rsidP="00A06306">
            <w:pPr>
              <w:jc w:val="right"/>
              <w:rPr>
                <w:sz w:val="22"/>
                <w:szCs w:val="22"/>
              </w:rPr>
            </w:pPr>
            <w:r w:rsidRPr="007A52B3">
              <w:rPr>
                <w:sz w:val="22"/>
                <w:szCs w:val="22"/>
              </w:rPr>
              <w:t>-88,7</w:t>
            </w:r>
          </w:p>
        </w:tc>
        <w:tc>
          <w:tcPr>
            <w:tcW w:w="1276" w:type="dxa"/>
            <w:shd w:val="clear" w:color="auto" w:fill="auto"/>
            <w:vAlign w:val="bottom"/>
            <w:hideMark/>
          </w:tcPr>
          <w:p w14:paraId="4BF6AF27" w14:textId="77777777" w:rsidR="00E95925" w:rsidRPr="007A52B3" w:rsidRDefault="00E95925" w:rsidP="00A06306">
            <w:pPr>
              <w:jc w:val="right"/>
              <w:rPr>
                <w:sz w:val="22"/>
                <w:szCs w:val="22"/>
              </w:rPr>
            </w:pPr>
            <w:r w:rsidRPr="007A52B3">
              <w:rPr>
                <w:sz w:val="22"/>
                <w:szCs w:val="22"/>
              </w:rPr>
              <w:t>-1,5</w:t>
            </w:r>
          </w:p>
        </w:tc>
      </w:tr>
      <w:tr w:rsidR="007A52B3" w:rsidRPr="007A52B3" w14:paraId="0827A4BF" w14:textId="77777777" w:rsidTr="00966FA2">
        <w:trPr>
          <w:trHeight w:hRule="exact" w:val="255"/>
        </w:trPr>
        <w:tc>
          <w:tcPr>
            <w:tcW w:w="3238" w:type="dxa"/>
            <w:shd w:val="clear" w:color="auto" w:fill="auto"/>
            <w:vAlign w:val="bottom"/>
            <w:hideMark/>
          </w:tcPr>
          <w:p w14:paraId="0C17D00C" w14:textId="77777777" w:rsidR="00E95925" w:rsidRPr="007A52B3" w:rsidRDefault="00E95925" w:rsidP="00A06306">
            <w:pPr>
              <w:rPr>
                <w:sz w:val="22"/>
                <w:szCs w:val="22"/>
              </w:rPr>
            </w:pPr>
            <w:r w:rsidRPr="007A52B3">
              <w:rPr>
                <w:sz w:val="22"/>
                <w:szCs w:val="22"/>
              </w:rPr>
              <w:t>Прогноз на 2025 год</w:t>
            </w:r>
          </w:p>
        </w:tc>
        <w:tc>
          <w:tcPr>
            <w:tcW w:w="1418" w:type="dxa"/>
            <w:shd w:val="clear" w:color="auto" w:fill="auto"/>
            <w:vAlign w:val="bottom"/>
            <w:hideMark/>
          </w:tcPr>
          <w:p w14:paraId="089523FF" w14:textId="77777777" w:rsidR="00E95925" w:rsidRPr="007A52B3" w:rsidRDefault="00E95925" w:rsidP="00A06306">
            <w:pPr>
              <w:jc w:val="right"/>
              <w:rPr>
                <w:sz w:val="22"/>
                <w:szCs w:val="22"/>
              </w:rPr>
            </w:pPr>
            <w:r w:rsidRPr="007A52B3">
              <w:rPr>
                <w:sz w:val="22"/>
                <w:szCs w:val="22"/>
              </w:rPr>
              <w:t>6 005,9</w:t>
            </w:r>
          </w:p>
        </w:tc>
        <w:tc>
          <w:tcPr>
            <w:tcW w:w="2125" w:type="dxa"/>
            <w:shd w:val="clear" w:color="auto" w:fill="auto"/>
            <w:vAlign w:val="bottom"/>
            <w:hideMark/>
          </w:tcPr>
          <w:p w14:paraId="5C9293A0" w14:textId="77777777" w:rsidR="00E95925" w:rsidRPr="007A52B3" w:rsidRDefault="00E95925" w:rsidP="00A06306">
            <w:pPr>
              <w:jc w:val="right"/>
              <w:rPr>
                <w:sz w:val="22"/>
                <w:szCs w:val="22"/>
              </w:rPr>
            </w:pPr>
            <w:r w:rsidRPr="007A52B3">
              <w:rPr>
                <w:sz w:val="22"/>
                <w:szCs w:val="22"/>
              </w:rPr>
              <w:t>6 744,0</w:t>
            </w:r>
          </w:p>
        </w:tc>
        <w:tc>
          <w:tcPr>
            <w:tcW w:w="1275" w:type="dxa"/>
            <w:shd w:val="clear" w:color="auto" w:fill="auto"/>
            <w:vAlign w:val="bottom"/>
            <w:hideMark/>
          </w:tcPr>
          <w:p w14:paraId="7E363E7B" w14:textId="77777777" w:rsidR="00E95925" w:rsidRPr="007A52B3" w:rsidRDefault="00E95925" w:rsidP="00A06306">
            <w:pPr>
              <w:jc w:val="right"/>
              <w:rPr>
                <w:sz w:val="22"/>
                <w:szCs w:val="22"/>
              </w:rPr>
            </w:pPr>
            <w:r w:rsidRPr="007A52B3">
              <w:rPr>
                <w:sz w:val="22"/>
                <w:szCs w:val="22"/>
              </w:rPr>
              <w:t>738,1</w:t>
            </w:r>
          </w:p>
        </w:tc>
        <w:tc>
          <w:tcPr>
            <w:tcW w:w="1276" w:type="dxa"/>
            <w:shd w:val="clear" w:color="auto" w:fill="auto"/>
            <w:vAlign w:val="bottom"/>
            <w:hideMark/>
          </w:tcPr>
          <w:p w14:paraId="02080154" w14:textId="77777777" w:rsidR="00E95925" w:rsidRPr="007A52B3" w:rsidRDefault="00E95925" w:rsidP="00A06306">
            <w:pPr>
              <w:jc w:val="right"/>
              <w:rPr>
                <w:sz w:val="22"/>
                <w:szCs w:val="22"/>
              </w:rPr>
            </w:pPr>
            <w:r w:rsidRPr="007A52B3">
              <w:rPr>
                <w:sz w:val="22"/>
                <w:szCs w:val="22"/>
              </w:rPr>
              <w:t>12,3</w:t>
            </w:r>
          </w:p>
        </w:tc>
      </w:tr>
      <w:tr w:rsidR="007A52B3" w:rsidRPr="007A52B3" w14:paraId="1452601C" w14:textId="77777777" w:rsidTr="00966FA2">
        <w:trPr>
          <w:trHeight w:hRule="exact" w:val="255"/>
        </w:trPr>
        <w:tc>
          <w:tcPr>
            <w:tcW w:w="3238" w:type="dxa"/>
            <w:shd w:val="clear" w:color="auto" w:fill="auto"/>
            <w:vAlign w:val="bottom"/>
            <w:hideMark/>
          </w:tcPr>
          <w:p w14:paraId="73E7F3D3" w14:textId="77777777" w:rsidR="00E95925" w:rsidRPr="007A52B3" w:rsidRDefault="00E95925" w:rsidP="00A06306">
            <w:pPr>
              <w:rPr>
                <w:i/>
                <w:iCs/>
                <w:sz w:val="22"/>
                <w:szCs w:val="22"/>
              </w:rPr>
            </w:pPr>
            <w:r w:rsidRPr="007A52B3">
              <w:rPr>
                <w:i/>
                <w:iCs/>
                <w:sz w:val="22"/>
                <w:szCs w:val="22"/>
              </w:rPr>
              <w:lastRenderedPageBreak/>
              <w:t>Рост, снижение (+,-) к 2024 г.</w:t>
            </w:r>
          </w:p>
        </w:tc>
        <w:tc>
          <w:tcPr>
            <w:tcW w:w="1418" w:type="dxa"/>
            <w:shd w:val="clear" w:color="auto" w:fill="auto"/>
            <w:vAlign w:val="bottom"/>
            <w:hideMark/>
          </w:tcPr>
          <w:p w14:paraId="2481DE94" w14:textId="77777777" w:rsidR="00E95925" w:rsidRPr="007A52B3" w:rsidRDefault="00E95925" w:rsidP="00A06306">
            <w:pPr>
              <w:jc w:val="right"/>
              <w:rPr>
                <w:i/>
                <w:iCs/>
                <w:sz w:val="22"/>
                <w:szCs w:val="22"/>
              </w:rPr>
            </w:pPr>
            <w:r w:rsidRPr="007A52B3">
              <w:rPr>
                <w:i/>
                <w:iCs/>
                <w:sz w:val="22"/>
                <w:szCs w:val="22"/>
              </w:rPr>
              <w:t>280,0</w:t>
            </w:r>
          </w:p>
        </w:tc>
        <w:tc>
          <w:tcPr>
            <w:tcW w:w="2125" w:type="dxa"/>
            <w:shd w:val="clear" w:color="auto" w:fill="auto"/>
            <w:vAlign w:val="bottom"/>
            <w:hideMark/>
          </w:tcPr>
          <w:p w14:paraId="2544A4EA" w14:textId="77777777" w:rsidR="00E95925" w:rsidRPr="007A52B3" w:rsidRDefault="00E95925" w:rsidP="00A06306">
            <w:pPr>
              <w:jc w:val="right"/>
              <w:rPr>
                <w:i/>
                <w:iCs/>
                <w:sz w:val="22"/>
                <w:szCs w:val="22"/>
              </w:rPr>
            </w:pPr>
            <w:r w:rsidRPr="007A52B3">
              <w:rPr>
                <w:i/>
                <w:iCs/>
                <w:sz w:val="22"/>
                <w:szCs w:val="22"/>
              </w:rPr>
              <w:t>1 106,9</w:t>
            </w:r>
          </w:p>
        </w:tc>
        <w:tc>
          <w:tcPr>
            <w:tcW w:w="1275" w:type="dxa"/>
            <w:shd w:val="clear" w:color="auto" w:fill="auto"/>
            <w:vAlign w:val="bottom"/>
            <w:hideMark/>
          </w:tcPr>
          <w:p w14:paraId="557773FB" w14:textId="77777777" w:rsidR="00E95925" w:rsidRPr="007A52B3" w:rsidRDefault="00E95925" w:rsidP="00A06306">
            <w:pPr>
              <w:jc w:val="right"/>
              <w:rPr>
                <w:sz w:val="22"/>
                <w:szCs w:val="22"/>
              </w:rPr>
            </w:pPr>
            <w:r w:rsidRPr="007A52B3">
              <w:rPr>
                <w:sz w:val="22"/>
                <w:szCs w:val="22"/>
              </w:rPr>
              <w:t>х</w:t>
            </w:r>
          </w:p>
        </w:tc>
        <w:tc>
          <w:tcPr>
            <w:tcW w:w="1276" w:type="dxa"/>
            <w:shd w:val="clear" w:color="auto" w:fill="auto"/>
            <w:vAlign w:val="bottom"/>
            <w:hideMark/>
          </w:tcPr>
          <w:p w14:paraId="62A94F41" w14:textId="77777777" w:rsidR="00E95925" w:rsidRPr="007A52B3" w:rsidRDefault="00E95925" w:rsidP="00A06306">
            <w:pPr>
              <w:jc w:val="right"/>
              <w:rPr>
                <w:sz w:val="22"/>
                <w:szCs w:val="22"/>
              </w:rPr>
            </w:pPr>
            <w:r w:rsidRPr="007A52B3">
              <w:rPr>
                <w:sz w:val="22"/>
                <w:szCs w:val="22"/>
              </w:rPr>
              <w:t>х</w:t>
            </w:r>
          </w:p>
        </w:tc>
      </w:tr>
      <w:tr w:rsidR="007A52B3" w:rsidRPr="007A52B3" w14:paraId="150B7A37" w14:textId="77777777" w:rsidTr="00966FA2">
        <w:trPr>
          <w:trHeight w:hRule="exact" w:val="255"/>
        </w:trPr>
        <w:tc>
          <w:tcPr>
            <w:tcW w:w="3238" w:type="dxa"/>
            <w:shd w:val="clear" w:color="auto" w:fill="auto"/>
            <w:vAlign w:val="bottom"/>
            <w:hideMark/>
          </w:tcPr>
          <w:p w14:paraId="373DD070" w14:textId="77777777" w:rsidR="00E95925" w:rsidRPr="007A52B3" w:rsidRDefault="00E95925" w:rsidP="00A06306">
            <w:pPr>
              <w:rPr>
                <w:sz w:val="22"/>
                <w:szCs w:val="22"/>
              </w:rPr>
            </w:pPr>
            <w:r w:rsidRPr="007A52B3">
              <w:rPr>
                <w:sz w:val="22"/>
                <w:szCs w:val="22"/>
              </w:rPr>
              <w:t>Прогноз на 2026 год</w:t>
            </w:r>
          </w:p>
        </w:tc>
        <w:tc>
          <w:tcPr>
            <w:tcW w:w="1418" w:type="dxa"/>
            <w:shd w:val="clear" w:color="auto" w:fill="auto"/>
            <w:vAlign w:val="bottom"/>
            <w:hideMark/>
          </w:tcPr>
          <w:p w14:paraId="5972305A" w14:textId="77777777" w:rsidR="00E95925" w:rsidRPr="007A52B3" w:rsidRDefault="00E95925" w:rsidP="00A06306">
            <w:pPr>
              <w:jc w:val="right"/>
              <w:rPr>
                <w:sz w:val="22"/>
                <w:szCs w:val="22"/>
              </w:rPr>
            </w:pPr>
            <w:r w:rsidRPr="007A52B3">
              <w:rPr>
                <w:sz w:val="22"/>
                <w:szCs w:val="22"/>
              </w:rPr>
              <w:t>6 253,2</w:t>
            </w:r>
          </w:p>
        </w:tc>
        <w:tc>
          <w:tcPr>
            <w:tcW w:w="2125" w:type="dxa"/>
            <w:shd w:val="clear" w:color="auto" w:fill="auto"/>
            <w:vAlign w:val="bottom"/>
            <w:hideMark/>
          </w:tcPr>
          <w:p w14:paraId="0CB5DA78" w14:textId="77777777" w:rsidR="00E95925" w:rsidRPr="007A52B3" w:rsidRDefault="00E95925" w:rsidP="00A06306">
            <w:pPr>
              <w:jc w:val="right"/>
              <w:rPr>
                <w:sz w:val="22"/>
                <w:szCs w:val="22"/>
              </w:rPr>
            </w:pPr>
            <w:r w:rsidRPr="007A52B3">
              <w:rPr>
                <w:sz w:val="22"/>
                <w:szCs w:val="22"/>
              </w:rPr>
              <w:t>7 218,8</w:t>
            </w:r>
          </w:p>
        </w:tc>
        <w:tc>
          <w:tcPr>
            <w:tcW w:w="1275" w:type="dxa"/>
            <w:shd w:val="clear" w:color="auto" w:fill="auto"/>
            <w:vAlign w:val="bottom"/>
            <w:hideMark/>
          </w:tcPr>
          <w:p w14:paraId="378AE50B" w14:textId="77777777" w:rsidR="00E95925" w:rsidRPr="007A52B3" w:rsidRDefault="00E95925" w:rsidP="00A06306">
            <w:pPr>
              <w:jc w:val="right"/>
              <w:rPr>
                <w:sz w:val="22"/>
                <w:szCs w:val="22"/>
              </w:rPr>
            </w:pPr>
            <w:r w:rsidRPr="007A52B3">
              <w:rPr>
                <w:sz w:val="22"/>
                <w:szCs w:val="22"/>
              </w:rPr>
              <w:t>965,6</w:t>
            </w:r>
          </w:p>
        </w:tc>
        <w:tc>
          <w:tcPr>
            <w:tcW w:w="1276" w:type="dxa"/>
            <w:shd w:val="clear" w:color="auto" w:fill="auto"/>
            <w:vAlign w:val="bottom"/>
            <w:hideMark/>
          </w:tcPr>
          <w:p w14:paraId="66819A5B" w14:textId="77777777" w:rsidR="00E95925" w:rsidRPr="007A52B3" w:rsidRDefault="00E95925" w:rsidP="00A06306">
            <w:pPr>
              <w:jc w:val="right"/>
              <w:rPr>
                <w:sz w:val="22"/>
                <w:szCs w:val="22"/>
              </w:rPr>
            </w:pPr>
            <w:r w:rsidRPr="007A52B3">
              <w:rPr>
                <w:sz w:val="22"/>
                <w:szCs w:val="22"/>
              </w:rPr>
              <w:t>15,4</w:t>
            </w:r>
          </w:p>
        </w:tc>
      </w:tr>
      <w:tr w:rsidR="00E95925" w:rsidRPr="007A52B3" w14:paraId="02C71409" w14:textId="77777777" w:rsidTr="00966FA2">
        <w:trPr>
          <w:trHeight w:hRule="exact" w:val="255"/>
        </w:trPr>
        <w:tc>
          <w:tcPr>
            <w:tcW w:w="3238" w:type="dxa"/>
            <w:shd w:val="clear" w:color="auto" w:fill="auto"/>
            <w:vAlign w:val="bottom"/>
            <w:hideMark/>
          </w:tcPr>
          <w:p w14:paraId="745C4BB2" w14:textId="77777777" w:rsidR="00E95925" w:rsidRPr="007A52B3" w:rsidRDefault="00E95925" w:rsidP="00A06306">
            <w:pPr>
              <w:rPr>
                <w:i/>
                <w:iCs/>
                <w:sz w:val="22"/>
                <w:szCs w:val="22"/>
              </w:rPr>
            </w:pPr>
            <w:r w:rsidRPr="007A52B3">
              <w:rPr>
                <w:i/>
                <w:iCs/>
                <w:sz w:val="22"/>
                <w:szCs w:val="22"/>
              </w:rPr>
              <w:t>Рост, снижение (+,-) к 2025 г.</w:t>
            </w:r>
          </w:p>
        </w:tc>
        <w:tc>
          <w:tcPr>
            <w:tcW w:w="1418" w:type="dxa"/>
            <w:shd w:val="clear" w:color="auto" w:fill="auto"/>
            <w:vAlign w:val="bottom"/>
            <w:hideMark/>
          </w:tcPr>
          <w:p w14:paraId="13D0E2F4" w14:textId="77777777" w:rsidR="00E95925" w:rsidRPr="007A52B3" w:rsidRDefault="00E95925" w:rsidP="00A06306">
            <w:pPr>
              <w:jc w:val="right"/>
              <w:rPr>
                <w:i/>
                <w:iCs/>
                <w:sz w:val="22"/>
                <w:szCs w:val="22"/>
              </w:rPr>
            </w:pPr>
            <w:r w:rsidRPr="007A52B3">
              <w:rPr>
                <w:i/>
                <w:iCs/>
                <w:sz w:val="22"/>
                <w:szCs w:val="22"/>
              </w:rPr>
              <w:t>247,3</w:t>
            </w:r>
          </w:p>
        </w:tc>
        <w:tc>
          <w:tcPr>
            <w:tcW w:w="2125" w:type="dxa"/>
            <w:shd w:val="clear" w:color="auto" w:fill="auto"/>
            <w:vAlign w:val="bottom"/>
            <w:hideMark/>
          </w:tcPr>
          <w:p w14:paraId="4F9F64B6" w14:textId="77777777" w:rsidR="00E95925" w:rsidRPr="007A52B3" w:rsidRDefault="00E95925" w:rsidP="00A06306">
            <w:pPr>
              <w:jc w:val="right"/>
              <w:rPr>
                <w:i/>
                <w:iCs/>
                <w:sz w:val="22"/>
                <w:szCs w:val="22"/>
              </w:rPr>
            </w:pPr>
            <w:r w:rsidRPr="007A52B3">
              <w:rPr>
                <w:i/>
                <w:iCs/>
                <w:sz w:val="22"/>
                <w:szCs w:val="22"/>
              </w:rPr>
              <w:t>474,7</w:t>
            </w:r>
          </w:p>
        </w:tc>
        <w:tc>
          <w:tcPr>
            <w:tcW w:w="1275" w:type="dxa"/>
            <w:shd w:val="clear" w:color="auto" w:fill="auto"/>
            <w:vAlign w:val="bottom"/>
          </w:tcPr>
          <w:p w14:paraId="30E76B31" w14:textId="77777777" w:rsidR="00E95925" w:rsidRPr="007A52B3" w:rsidRDefault="00E95925" w:rsidP="00A06306">
            <w:pPr>
              <w:jc w:val="right"/>
              <w:rPr>
                <w:sz w:val="22"/>
                <w:szCs w:val="22"/>
              </w:rPr>
            </w:pPr>
            <w:r w:rsidRPr="007A52B3">
              <w:rPr>
                <w:sz w:val="22"/>
                <w:szCs w:val="22"/>
              </w:rPr>
              <w:t>х</w:t>
            </w:r>
          </w:p>
        </w:tc>
        <w:tc>
          <w:tcPr>
            <w:tcW w:w="1276" w:type="dxa"/>
            <w:shd w:val="clear" w:color="auto" w:fill="auto"/>
            <w:vAlign w:val="bottom"/>
          </w:tcPr>
          <w:p w14:paraId="3907FECF" w14:textId="77777777" w:rsidR="00E95925" w:rsidRPr="007A52B3" w:rsidRDefault="00E95925" w:rsidP="00A06306">
            <w:pPr>
              <w:jc w:val="right"/>
              <w:rPr>
                <w:sz w:val="22"/>
                <w:szCs w:val="22"/>
              </w:rPr>
            </w:pPr>
            <w:r w:rsidRPr="007A52B3">
              <w:rPr>
                <w:sz w:val="22"/>
                <w:szCs w:val="22"/>
              </w:rPr>
              <w:t>х</w:t>
            </w:r>
          </w:p>
        </w:tc>
      </w:tr>
    </w:tbl>
    <w:p w14:paraId="6E976088" w14:textId="77777777" w:rsidR="008A16FF" w:rsidRPr="007A52B3" w:rsidRDefault="008A16FF" w:rsidP="00E95925">
      <w:pPr>
        <w:ind w:firstLine="709"/>
        <w:jc w:val="both"/>
        <w:rPr>
          <w:sz w:val="28"/>
          <w:szCs w:val="28"/>
        </w:rPr>
      </w:pPr>
    </w:p>
    <w:p w14:paraId="2C131DE1" w14:textId="584936DE" w:rsidR="004A31F4" w:rsidRPr="007A52B3" w:rsidRDefault="004A31F4" w:rsidP="004A31F4">
      <w:pPr>
        <w:ind w:firstLine="709"/>
        <w:jc w:val="both"/>
        <w:rPr>
          <w:sz w:val="28"/>
          <w:szCs w:val="28"/>
        </w:rPr>
      </w:pPr>
      <w:r w:rsidRPr="007A52B3">
        <w:rPr>
          <w:sz w:val="28"/>
          <w:szCs w:val="28"/>
        </w:rPr>
        <w:t>Прогнозные показатели в части поступления налога, взимаемого в связи с применением УСН, с учетом отчислений из НАО, предусмотренных законопроектом, в бюджет Архангельской области на 2024 год, несколько превышают прогнозные показатели УФНС по АО и НАО, рассчитанные с учётом положений Методики, что указывает на возможные риски прогнозных показателей поступления налога, взимаемого в связи с применением упрощенной системы налогообложения, на период 2025 – 2026 годы прогнозные показатели, предусмотренных законопроектом, несколько ниже прогнозных показателей УФНС по АО и НАО, что указывает на возможные резервы прогнозных показателей поступления указанного налога.</w:t>
      </w:r>
    </w:p>
    <w:p w14:paraId="168F1E8D" w14:textId="4980E465" w:rsidR="00E95925" w:rsidRPr="007A52B3" w:rsidRDefault="00E95925" w:rsidP="00E95925">
      <w:pPr>
        <w:ind w:firstLine="709"/>
        <w:jc w:val="both"/>
        <w:rPr>
          <w:rFonts w:eastAsia="MS Mincho"/>
          <w:sz w:val="28"/>
          <w:szCs w:val="28"/>
        </w:rPr>
      </w:pPr>
      <w:r w:rsidRPr="007A52B3">
        <w:rPr>
          <w:rFonts w:eastAsia="MS Mincho"/>
          <w:sz w:val="28"/>
          <w:szCs w:val="28"/>
        </w:rPr>
        <w:t>В 2024 году выпадающие доходы областного бюджета от предоставления налоговых льгот по данному источнику оцени</w:t>
      </w:r>
      <w:r w:rsidR="004F5FDE" w:rsidRPr="007A52B3">
        <w:rPr>
          <w:rFonts w:eastAsia="MS Mincho"/>
          <w:sz w:val="28"/>
          <w:szCs w:val="28"/>
        </w:rPr>
        <w:t>ваются в сумме 1 272,0 млн.руб.</w:t>
      </w:r>
    </w:p>
    <w:p w14:paraId="0B93BDC6" w14:textId="30BD6194" w:rsidR="00E95925" w:rsidRPr="007A52B3" w:rsidRDefault="00E95925" w:rsidP="00E95925">
      <w:pPr>
        <w:ind w:firstLine="709"/>
        <w:jc w:val="both"/>
        <w:rPr>
          <w:rFonts w:eastAsia="MS Mincho"/>
          <w:sz w:val="28"/>
          <w:szCs w:val="28"/>
        </w:rPr>
      </w:pPr>
      <w:r w:rsidRPr="007A52B3">
        <w:rPr>
          <w:rFonts w:eastAsia="MS Mincho"/>
          <w:sz w:val="28"/>
          <w:szCs w:val="28"/>
        </w:rPr>
        <w:t>В местные бюджеты в 2024 – 2026 годах указанн</w:t>
      </w:r>
      <w:r w:rsidR="00E27097" w:rsidRPr="007A52B3">
        <w:rPr>
          <w:rFonts w:eastAsia="MS Mincho"/>
          <w:sz w:val="28"/>
          <w:szCs w:val="28"/>
        </w:rPr>
        <w:t>ый</w:t>
      </w:r>
      <w:r w:rsidRPr="007A52B3">
        <w:rPr>
          <w:rFonts w:eastAsia="MS Mincho"/>
          <w:sz w:val="28"/>
          <w:szCs w:val="28"/>
        </w:rPr>
        <w:t xml:space="preserve"> налог</w:t>
      </w:r>
      <w:r w:rsidR="00E27097" w:rsidRPr="007A52B3">
        <w:rPr>
          <w:rFonts w:eastAsia="MS Mincho"/>
          <w:sz w:val="28"/>
          <w:szCs w:val="28"/>
        </w:rPr>
        <w:t xml:space="preserve"> поступит</w:t>
      </w:r>
      <w:r w:rsidRPr="007A52B3">
        <w:rPr>
          <w:rFonts w:eastAsia="MS Mincho"/>
          <w:sz w:val="28"/>
          <w:szCs w:val="28"/>
        </w:rPr>
        <w:t xml:space="preserve"> по нормативу зачисления </w:t>
      </w:r>
      <w:r w:rsidR="00E27097" w:rsidRPr="007A52B3">
        <w:rPr>
          <w:rFonts w:eastAsia="MS Mincho"/>
          <w:sz w:val="28"/>
          <w:szCs w:val="28"/>
        </w:rPr>
        <w:t>в размере</w:t>
      </w:r>
      <w:r w:rsidRPr="007A52B3">
        <w:rPr>
          <w:rFonts w:eastAsia="MS Mincho"/>
          <w:sz w:val="28"/>
          <w:szCs w:val="28"/>
        </w:rPr>
        <w:t xml:space="preserve"> 15,0 % от прогнозного контингента налога.</w:t>
      </w:r>
    </w:p>
    <w:p w14:paraId="3DE41166" w14:textId="01D892CB" w:rsidR="00E95925" w:rsidRPr="007A52B3" w:rsidRDefault="003A69E1" w:rsidP="00E95925">
      <w:pPr>
        <w:ind w:firstLine="709"/>
        <w:jc w:val="both"/>
        <w:rPr>
          <w:sz w:val="28"/>
          <w:szCs w:val="28"/>
        </w:rPr>
      </w:pPr>
      <w:r w:rsidRPr="007A52B3">
        <w:rPr>
          <w:sz w:val="28"/>
          <w:szCs w:val="28"/>
        </w:rPr>
        <w:t xml:space="preserve">4.2. </w:t>
      </w:r>
      <w:r w:rsidR="00E95925" w:rsidRPr="007A52B3">
        <w:rPr>
          <w:sz w:val="28"/>
          <w:szCs w:val="28"/>
          <w:u w:val="single"/>
        </w:rPr>
        <w:t>Налог на профессиональный доход</w:t>
      </w:r>
      <w:r w:rsidR="00E95925" w:rsidRPr="007A52B3">
        <w:rPr>
          <w:sz w:val="28"/>
          <w:szCs w:val="28"/>
        </w:rPr>
        <w:t xml:space="preserve"> на очередной финансовый год и плановый период спрогнозирован на основании оценки поступлени</w:t>
      </w:r>
      <w:r w:rsidR="007009F4" w:rsidRPr="007A52B3">
        <w:rPr>
          <w:sz w:val="28"/>
          <w:szCs w:val="28"/>
        </w:rPr>
        <w:t>я</w:t>
      </w:r>
      <w:r w:rsidR="00E95925" w:rsidRPr="007A52B3">
        <w:rPr>
          <w:sz w:val="28"/>
          <w:szCs w:val="28"/>
        </w:rPr>
        <w:t xml:space="preserve"> налога в текущем году с ростом на размер прогнозируемой инфляции следующего года, объем которого в 2024 году составит 102,0 млн.руб. и на 2,6 % ниже ожидаемого за 2023 год. В 2025 году предусмотрено поступление в областной бюджет в сумме 105,7 млн.руб., в 2026 году – 113,8 млн.руб.</w:t>
      </w:r>
    </w:p>
    <w:p w14:paraId="717C3FEE" w14:textId="40939FAF" w:rsidR="00E95925" w:rsidRPr="007A52B3" w:rsidRDefault="00E95925" w:rsidP="00E95925">
      <w:pPr>
        <w:ind w:firstLine="709"/>
        <w:jc w:val="both"/>
        <w:rPr>
          <w:sz w:val="28"/>
          <w:szCs w:val="28"/>
        </w:rPr>
      </w:pPr>
      <w:r w:rsidRPr="007A52B3">
        <w:rPr>
          <w:sz w:val="28"/>
          <w:szCs w:val="28"/>
        </w:rPr>
        <w:t>Представленные прогнозные показатели УФНС по АО и НАО в части поступления налога на профессиональный доход с учетом положительной динамики количества налогоплательщиков и собираемости налога, рассчитанные с учётом положений Методики, более оптимистичны и на 2024 год прогнозируются в объеме 120,1 млн.руб., на 2025 год – 144,3 млн.руб., на 2026 год – 173,3 млн.руб. с превышением к показателям законопроекта.</w:t>
      </w:r>
    </w:p>
    <w:p w14:paraId="46AD9169" w14:textId="1E5656F3" w:rsidR="00E95925" w:rsidRPr="007A52B3" w:rsidRDefault="00E95925" w:rsidP="00E95925">
      <w:pPr>
        <w:ind w:firstLine="709"/>
        <w:jc w:val="both"/>
        <w:rPr>
          <w:sz w:val="28"/>
          <w:szCs w:val="28"/>
        </w:rPr>
      </w:pPr>
      <w:r w:rsidRPr="007A52B3">
        <w:rPr>
          <w:sz w:val="28"/>
          <w:szCs w:val="28"/>
        </w:rPr>
        <w:t xml:space="preserve">5. </w:t>
      </w:r>
      <w:r w:rsidRPr="007A52B3">
        <w:rPr>
          <w:sz w:val="28"/>
          <w:szCs w:val="28"/>
          <w:u w:val="single"/>
        </w:rPr>
        <w:t>Налоги на имущество</w:t>
      </w:r>
      <w:r w:rsidRPr="007A52B3">
        <w:rPr>
          <w:sz w:val="28"/>
          <w:szCs w:val="28"/>
        </w:rPr>
        <w:t xml:space="preserve"> представлены налог</w:t>
      </w:r>
      <w:r w:rsidR="003A69E1" w:rsidRPr="007A52B3">
        <w:rPr>
          <w:sz w:val="28"/>
          <w:szCs w:val="28"/>
        </w:rPr>
        <w:t>ом</w:t>
      </w:r>
      <w:r w:rsidRPr="007A52B3">
        <w:rPr>
          <w:sz w:val="28"/>
          <w:szCs w:val="28"/>
        </w:rPr>
        <w:t xml:space="preserve"> на имущество организаций, транспортны</w:t>
      </w:r>
      <w:r w:rsidR="003A69E1" w:rsidRPr="007A52B3">
        <w:rPr>
          <w:sz w:val="28"/>
          <w:szCs w:val="28"/>
        </w:rPr>
        <w:t>м</w:t>
      </w:r>
      <w:r w:rsidRPr="007A52B3">
        <w:rPr>
          <w:sz w:val="28"/>
          <w:szCs w:val="28"/>
        </w:rPr>
        <w:t xml:space="preserve"> налог</w:t>
      </w:r>
      <w:r w:rsidR="003A69E1" w:rsidRPr="007A52B3">
        <w:rPr>
          <w:sz w:val="28"/>
          <w:szCs w:val="28"/>
        </w:rPr>
        <w:t>ом</w:t>
      </w:r>
      <w:r w:rsidRPr="007A52B3">
        <w:rPr>
          <w:sz w:val="28"/>
          <w:szCs w:val="28"/>
        </w:rPr>
        <w:t>, налог</w:t>
      </w:r>
      <w:r w:rsidR="003A69E1" w:rsidRPr="007A52B3">
        <w:rPr>
          <w:sz w:val="28"/>
          <w:szCs w:val="28"/>
        </w:rPr>
        <w:t>ом</w:t>
      </w:r>
      <w:r w:rsidRPr="007A52B3">
        <w:rPr>
          <w:sz w:val="28"/>
          <w:szCs w:val="28"/>
        </w:rPr>
        <w:t xml:space="preserve"> на игорный бизнес и </w:t>
      </w:r>
      <w:r w:rsidR="003A69E1" w:rsidRPr="007A52B3">
        <w:rPr>
          <w:sz w:val="28"/>
          <w:szCs w:val="28"/>
        </w:rPr>
        <w:t xml:space="preserve">их </w:t>
      </w:r>
      <w:r w:rsidRPr="007A52B3">
        <w:rPr>
          <w:sz w:val="28"/>
          <w:szCs w:val="28"/>
        </w:rPr>
        <w:t xml:space="preserve">поступление в областной бюджет в 2024 году прогнозируется в объеме 10 500,8 млн.руб., что больше ожидаемого исполнения 2023 года на 242,9 млн.руб. или на 2,4 %; на 2025 – 2026 годы поступление прогнозируется в суммах соответственно 10 601,2 млн.руб и 10 702,7 млн.руб. </w:t>
      </w:r>
    </w:p>
    <w:p w14:paraId="0BB03E0B" w14:textId="3F225589" w:rsidR="00E95925" w:rsidRPr="007A52B3" w:rsidRDefault="00E95925" w:rsidP="003A69E1">
      <w:pPr>
        <w:ind w:firstLine="709"/>
        <w:jc w:val="both"/>
        <w:rPr>
          <w:sz w:val="28"/>
          <w:szCs w:val="28"/>
        </w:rPr>
      </w:pPr>
      <w:r w:rsidRPr="007A52B3">
        <w:rPr>
          <w:sz w:val="28"/>
          <w:szCs w:val="28"/>
        </w:rPr>
        <w:t xml:space="preserve">5.1. Прогноз поступления </w:t>
      </w:r>
      <w:r w:rsidRPr="007A52B3">
        <w:rPr>
          <w:sz w:val="28"/>
          <w:szCs w:val="28"/>
          <w:u w:val="single"/>
        </w:rPr>
        <w:t>налога на имущество организаций</w:t>
      </w:r>
      <w:r w:rsidRPr="007A52B3">
        <w:rPr>
          <w:sz w:val="28"/>
          <w:szCs w:val="28"/>
        </w:rPr>
        <w:t xml:space="preserve"> на 2024 год с учетом средней ставки налога на имущество и сроков уплаты составит 9 968,6 млн.руб. Расчёт поступления указанного налога произведен исходя из данных налоговой отчетности о налоговой базе (в виде среднегодовой стоимости и кадастровой стоимости имущества), структуре начислений по налогу на имущество организаций, ставок налога, исчисленных исходя из среднегодовой стоимости, соответственно 2,175 % и 1,934 %, коэффициента </w:t>
      </w:r>
      <w:r w:rsidRPr="007A52B3">
        <w:rPr>
          <w:sz w:val="28"/>
          <w:szCs w:val="28"/>
        </w:rPr>
        <w:lastRenderedPageBreak/>
        <w:t>переходящих платежей и оценки динамики стоимости недвижимого иму</w:t>
      </w:r>
      <w:r w:rsidR="003A69E1" w:rsidRPr="007A52B3">
        <w:rPr>
          <w:sz w:val="28"/>
          <w:szCs w:val="28"/>
        </w:rPr>
        <w:t>щества организаций.</w:t>
      </w:r>
    </w:p>
    <w:p w14:paraId="0348D7C2" w14:textId="3ED37E31" w:rsidR="00E95925" w:rsidRPr="007A52B3" w:rsidRDefault="00E95925" w:rsidP="00E95925">
      <w:pPr>
        <w:autoSpaceDE w:val="0"/>
        <w:autoSpaceDN w:val="0"/>
        <w:adjustRightInd w:val="0"/>
        <w:ind w:firstLine="709"/>
        <w:jc w:val="both"/>
        <w:rPr>
          <w:sz w:val="28"/>
          <w:szCs w:val="28"/>
        </w:rPr>
      </w:pPr>
      <w:r w:rsidRPr="007A52B3">
        <w:rPr>
          <w:sz w:val="28"/>
          <w:szCs w:val="28"/>
        </w:rPr>
        <w:t xml:space="preserve">В 2025 – 2026 годах поступление </w:t>
      </w:r>
      <w:r w:rsidR="00850609" w:rsidRPr="007A52B3">
        <w:rPr>
          <w:sz w:val="28"/>
          <w:szCs w:val="28"/>
        </w:rPr>
        <w:t xml:space="preserve">указанного </w:t>
      </w:r>
      <w:r w:rsidRPr="007A52B3">
        <w:rPr>
          <w:sz w:val="28"/>
          <w:szCs w:val="28"/>
        </w:rPr>
        <w:t>налога в областной бюджет прогнозируется в объеме соответственно 10 068,3 млн.руб. и 10 169,0 млн.руб.</w:t>
      </w:r>
    </w:p>
    <w:p w14:paraId="1C89E3F4" w14:textId="042B90C4" w:rsidR="00E95925" w:rsidRPr="007A52B3" w:rsidRDefault="00E95925" w:rsidP="00E95925">
      <w:pPr>
        <w:ind w:firstLine="709"/>
        <w:jc w:val="both"/>
        <w:rPr>
          <w:sz w:val="28"/>
          <w:szCs w:val="28"/>
        </w:rPr>
      </w:pPr>
      <w:r w:rsidRPr="007A52B3">
        <w:rPr>
          <w:sz w:val="28"/>
          <w:szCs w:val="28"/>
        </w:rPr>
        <w:t>В соответствии с прогнозными показателями УФНС по АО и НАО поступление налога на имущество организаций с учетом коэффициента собираемости (102,81 %), рассчитанное с учётом положений Методики, составит в 2024 году 9 627,7 млн.руб.; в 2025 году – 9 724,0 млн.руб.; в 2026 году – 9 821,3 млн.руб., что ниже прогнозных показателей (в среднем около 3,5</w:t>
      </w:r>
      <w:r w:rsidR="00850609" w:rsidRPr="007A52B3">
        <w:rPr>
          <w:sz w:val="28"/>
          <w:szCs w:val="28"/>
        </w:rPr>
        <w:t xml:space="preserve"> </w:t>
      </w:r>
      <w:r w:rsidRPr="007A52B3">
        <w:rPr>
          <w:sz w:val="28"/>
          <w:szCs w:val="28"/>
        </w:rPr>
        <w:t xml:space="preserve">% ежегодно), предлагаемых законопроектом, и указывает на возможные риски </w:t>
      </w:r>
      <w:r w:rsidR="00CE6A21" w:rsidRPr="007A52B3">
        <w:rPr>
          <w:sz w:val="28"/>
          <w:szCs w:val="28"/>
        </w:rPr>
        <w:t>не</w:t>
      </w:r>
      <w:r w:rsidRPr="007A52B3">
        <w:rPr>
          <w:sz w:val="28"/>
          <w:szCs w:val="28"/>
        </w:rPr>
        <w:t xml:space="preserve">поступления налога на имущество организаций в областной бюджет </w:t>
      </w:r>
      <w:r w:rsidR="00A42125" w:rsidRPr="007A52B3">
        <w:rPr>
          <w:sz w:val="28"/>
          <w:szCs w:val="28"/>
        </w:rPr>
        <w:t xml:space="preserve">в суммах </w:t>
      </w:r>
      <w:r w:rsidRPr="007A52B3">
        <w:rPr>
          <w:sz w:val="28"/>
          <w:szCs w:val="28"/>
        </w:rPr>
        <w:t>340,9 млн.руб., 344,3 млн.руб.</w:t>
      </w:r>
      <w:r w:rsidR="00A42125" w:rsidRPr="007A52B3">
        <w:rPr>
          <w:sz w:val="28"/>
          <w:szCs w:val="28"/>
        </w:rPr>
        <w:t xml:space="preserve"> и</w:t>
      </w:r>
      <w:r w:rsidRPr="007A52B3">
        <w:rPr>
          <w:sz w:val="28"/>
          <w:szCs w:val="28"/>
        </w:rPr>
        <w:t xml:space="preserve"> 347,7 млн.руб. соответственно.</w:t>
      </w:r>
    </w:p>
    <w:p w14:paraId="70FABD24" w14:textId="75550DCC" w:rsidR="00E95925" w:rsidRPr="007A52B3" w:rsidRDefault="00E95925" w:rsidP="00E95925">
      <w:pPr>
        <w:ind w:firstLine="709"/>
        <w:jc w:val="both"/>
        <w:rPr>
          <w:rFonts w:eastAsia="MS Mincho"/>
          <w:sz w:val="28"/>
          <w:szCs w:val="28"/>
        </w:rPr>
      </w:pPr>
      <w:r w:rsidRPr="007A52B3">
        <w:rPr>
          <w:sz w:val="28"/>
          <w:szCs w:val="28"/>
        </w:rPr>
        <w:t>Налоговые расходы по налогу на имущество организаций в связи с действием установленных областным законодательством пониженных налоговых ставок по отдельным видам имущества оцениваются в 2024 году в сумме 51,0 млн.руб. (за</w:t>
      </w:r>
      <w:r w:rsidRPr="007A52B3">
        <w:rPr>
          <w:rFonts w:eastAsia="MS Mincho"/>
          <w:sz w:val="28"/>
          <w:szCs w:val="28"/>
        </w:rPr>
        <w:t xml:space="preserve"> 2023 год в совокупности налоговые расходы областного бюджета оцениваются </w:t>
      </w:r>
      <w:r w:rsidR="00A42125" w:rsidRPr="007A52B3">
        <w:rPr>
          <w:rFonts w:eastAsia="MS Mincho"/>
          <w:sz w:val="28"/>
          <w:szCs w:val="28"/>
        </w:rPr>
        <w:t>на уровне</w:t>
      </w:r>
      <w:r w:rsidRPr="007A52B3">
        <w:rPr>
          <w:rFonts w:eastAsia="MS Mincho"/>
          <w:sz w:val="28"/>
          <w:szCs w:val="28"/>
        </w:rPr>
        <w:t xml:space="preserve"> 86,0 млн.руб.).</w:t>
      </w:r>
    </w:p>
    <w:p w14:paraId="5E36F314" w14:textId="482E6D53" w:rsidR="00E95925" w:rsidRPr="007A52B3" w:rsidRDefault="00E95925" w:rsidP="00E95925">
      <w:pPr>
        <w:ind w:firstLine="709"/>
        <w:jc w:val="both"/>
        <w:rPr>
          <w:sz w:val="28"/>
          <w:szCs w:val="28"/>
        </w:rPr>
      </w:pPr>
      <w:r w:rsidRPr="007A52B3">
        <w:rPr>
          <w:sz w:val="28"/>
          <w:szCs w:val="28"/>
        </w:rPr>
        <w:t xml:space="preserve">5.2. Прогноз поступления </w:t>
      </w:r>
      <w:r w:rsidRPr="007A52B3">
        <w:rPr>
          <w:sz w:val="28"/>
          <w:szCs w:val="28"/>
          <w:u w:val="single"/>
        </w:rPr>
        <w:t>транспортного налога с физических лиц</w:t>
      </w:r>
      <w:r w:rsidRPr="007A52B3">
        <w:rPr>
          <w:sz w:val="28"/>
          <w:szCs w:val="28"/>
        </w:rPr>
        <w:t xml:space="preserve"> на 2024 год рассчитан на основе налогооблагаемой базы по налогу за 2022 год с учетом тенденций изменения общего количества транспортных средств на территории Архангельской области (индекс изменения количества транспортных средств физических лиц по данным Прогноза СЭР на среднесрочный период, данные налоговых отчетов «Отчет о структуре начислений по транспортному налогу» 5-ТН), среднего размера транспортного налога с физических лиц в отчетном финансовом году в целом по Архангельской области, сроков уплаты </w:t>
      </w:r>
      <w:r w:rsidR="00A42125" w:rsidRPr="007A52B3">
        <w:rPr>
          <w:sz w:val="28"/>
          <w:szCs w:val="28"/>
        </w:rPr>
        <w:t>налога.</w:t>
      </w:r>
    </w:p>
    <w:p w14:paraId="7D1840C5" w14:textId="72612B7B" w:rsidR="00E95925" w:rsidRPr="007A52B3" w:rsidRDefault="00E95925" w:rsidP="00E95925">
      <w:pPr>
        <w:ind w:firstLine="709"/>
        <w:jc w:val="both"/>
        <w:rPr>
          <w:sz w:val="28"/>
          <w:szCs w:val="28"/>
        </w:rPr>
      </w:pPr>
      <w:r w:rsidRPr="007A52B3">
        <w:rPr>
          <w:sz w:val="28"/>
          <w:szCs w:val="28"/>
        </w:rPr>
        <w:t>В соответствии с областным законом от 29.06.2022 № 590-36-ОЗ «О внесении изменений в отдельные областные законы в сфере регулирования межбюджетных отношений» в 2024 года в областной бюджет будет поступать часть транспортного налога от физических лиц по расчетам за 2023 год (50,0 % с территорий муниципальных районов, 20,0 % с территорий муниципальных и городских округ</w:t>
      </w:r>
      <w:r w:rsidR="00CE6A21" w:rsidRPr="007A52B3">
        <w:rPr>
          <w:sz w:val="28"/>
          <w:szCs w:val="28"/>
        </w:rPr>
        <w:t>ов).</w:t>
      </w:r>
    </w:p>
    <w:p w14:paraId="2679C519" w14:textId="77777777" w:rsidR="00E95925" w:rsidRPr="007A52B3" w:rsidRDefault="00E95925" w:rsidP="00E95925">
      <w:pPr>
        <w:ind w:firstLine="709"/>
        <w:jc w:val="both"/>
        <w:rPr>
          <w:sz w:val="28"/>
          <w:szCs w:val="28"/>
        </w:rPr>
      </w:pPr>
      <w:r w:rsidRPr="007A52B3">
        <w:rPr>
          <w:sz w:val="28"/>
          <w:szCs w:val="28"/>
        </w:rPr>
        <w:t>С учетом действия указанного закона прогнозируемое поступление налога в областной бюджет в 2024 году составит 1 108,2 млн.руб., в том числе: в областной бюджет – 254,9 млн.руб., в местные бюджеты – 853,2 млн.руб. В 2025 году поступление транспортного налога с физических лиц в целом прогнозируется в сумме 1 107,1 млн.руб., из которых в областной бюджет поступит 254,7 млн.руб., в местные бюджеты – 852,4 млн.руб.; в 2026 году в целом прогнозируется 1 106,0 млн.руб., из которых в областной бюджет поступит 254,4 млн.руб., в местные бюджеты – 851,6 млн.руб.</w:t>
      </w:r>
    </w:p>
    <w:p w14:paraId="288B098E" w14:textId="6D5A2D37" w:rsidR="00E95925" w:rsidRPr="007A52B3" w:rsidRDefault="00E95925" w:rsidP="00E95925">
      <w:pPr>
        <w:ind w:firstLine="709"/>
        <w:jc w:val="both"/>
        <w:rPr>
          <w:sz w:val="28"/>
          <w:szCs w:val="28"/>
        </w:rPr>
      </w:pPr>
      <w:r w:rsidRPr="007A52B3">
        <w:rPr>
          <w:sz w:val="28"/>
          <w:szCs w:val="28"/>
        </w:rPr>
        <w:t xml:space="preserve">В соответствии с прогнозными показателями УФНС по АО и НАО в целом поступление транспортного налога с физических лиц с учетом собираемости (0,9841%), рассчитанное с учётом положений Методики, составит в 2024 году – 1 098,8 млн.руб.; в 2025 году – 1 100,3 млн.руб.; в 2026 году – 1 102,2 млн.руб., что несколько ниже прогнозных показателей, </w:t>
      </w:r>
      <w:r w:rsidRPr="007A52B3">
        <w:rPr>
          <w:sz w:val="28"/>
          <w:szCs w:val="28"/>
        </w:rPr>
        <w:lastRenderedPageBreak/>
        <w:t>предлагаемым законопроектом на 2024</w:t>
      </w:r>
      <w:r w:rsidR="00CE6A21" w:rsidRPr="007A52B3">
        <w:rPr>
          <w:sz w:val="28"/>
          <w:szCs w:val="28"/>
        </w:rPr>
        <w:t xml:space="preserve"> – </w:t>
      </w:r>
      <w:r w:rsidRPr="007A52B3">
        <w:rPr>
          <w:sz w:val="28"/>
          <w:szCs w:val="28"/>
        </w:rPr>
        <w:t xml:space="preserve">2026 годы, и указывает на возможные риски </w:t>
      </w:r>
      <w:r w:rsidR="00CE6A21" w:rsidRPr="007A52B3">
        <w:rPr>
          <w:sz w:val="28"/>
          <w:szCs w:val="28"/>
        </w:rPr>
        <w:t>не</w:t>
      </w:r>
      <w:r w:rsidRPr="007A52B3">
        <w:rPr>
          <w:sz w:val="28"/>
          <w:szCs w:val="28"/>
        </w:rPr>
        <w:t>поступления налога в областной бюджет, соответственно на 9,4 млн.р</w:t>
      </w:r>
      <w:r w:rsidR="00CE6A21" w:rsidRPr="007A52B3">
        <w:rPr>
          <w:sz w:val="28"/>
          <w:szCs w:val="28"/>
        </w:rPr>
        <w:t>уб., 6,8 млн.руб., 3,8 млн.руб.</w:t>
      </w:r>
    </w:p>
    <w:p w14:paraId="78FA4C46" w14:textId="4C35C319" w:rsidR="00E95925" w:rsidRPr="007A52B3" w:rsidRDefault="00E95925" w:rsidP="00E95925">
      <w:pPr>
        <w:ind w:firstLine="709"/>
        <w:jc w:val="both"/>
        <w:rPr>
          <w:sz w:val="28"/>
          <w:szCs w:val="28"/>
        </w:rPr>
      </w:pPr>
      <w:r w:rsidRPr="007A52B3">
        <w:rPr>
          <w:sz w:val="28"/>
          <w:szCs w:val="28"/>
        </w:rPr>
        <w:t xml:space="preserve">5.3 Поступление </w:t>
      </w:r>
      <w:r w:rsidRPr="007A52B3">
        <w:rPr>
          <w:sz w:val="28"/>
          <w:szCs w:val="28"/>
          <w:u w:val="single"/>
        </w:rPr>
        <w:t>транспортного налога с организаций</w:t>
      </w:r>
      <w:r w:rsidRPr="007A52B3">
        <w:rPr>
          <w:sz w:val="28"/>
          <w:szCs w:val="28"/>
        </w:rPr>
        <w:t xml:space="preserve"> в 2024 году спрогнозировано в объеме 276,6 млн.руб. Расчет осуществлен на основе налогооблагаемой базы по налогу за 2022 год с учетом тенденций изменения общего количества транспортных средств на территории Архангельской области (индекс изменения количества транспортных средств по данным Прогноза СЭР на среднесрочный период), данные налоговых отчетов «Отчет о структуре начислений по транспортному налогу» 5-ТН, сроков уплаты транспортного налога с </w:t>
      </w:r>
      <w:r w:rsidR="006C10F2" w:rsidRPr="007A52B3">
        <w:rPr>
          <w:sz w:val="28"/>
          <w:szCs w:val="28"/>
        </w:rPr>
        <w:t>организаций</w:t>
      </w:r>
      <w:r w:rsidRPr="007A52B3">
        <w:rPr>
          <w:sz w:val="28"/>
          <w:szCs w:val="28"/>
        </w:rPr>
        <w:t>. Прогнозируемое поступление налога в областной бюджет в 2025 году составит 277,5 млн.руб., в 2026 году – 278,6 млн.руб.</w:t>
      </w:r>
    </w:p>
    <w:p w14:paraId="354D0268" w14:textId="09A640CC" w:rsidR="00E95925" w:rsidRPr="007A52B3" w:rsidRDefault="00E95925" w:rsidP="00E95925">
      <w:pPr>
        <w:ind w:firstLine="709"/>
        <w:jc w:val="both"/>
        <w:rPr>
          <w:sz w:val="28"/>
          <w:szCs w:val="28"/>
        </w:rPr>
      </w:pPr>
      <w:r w:rsidRPr="007A52B3">
        <w:rPr>
          <w:sz w:val="28"/>
          <w:szCs w:val="28"/>
        </w:rPr>
        <w:t>В соответствии с прогнозными показателями УФНС по АО и НАО поступление транспортного налога с организаций с учетом коэффициента собираемости (0,9995</w:t>
      </w:r>
      <w:r w:rsidR="006C10F2" w:rsidRPr="007A52B3">
        <w:rPr>
          <w:sz w:val="28"/>
          <w:szCs w:val="28"/>
        </w:rPr>
        <w:t xml:space="preserve"> </w:t>
      </w:r>
      <w:r w:rsidRPr="007A52B3">
        <w:rPr>
          <w:sz w:val="28"/>
          <w:szCs w:val="28"/>
        </w:rPr>
        <w:t>%), рассчитанного с учётом положений Методики, составит в 2024 году – 292,7 млн.руб.; в 2025 году – 295,7 млн.руб.; в 2026 году составит 299,1 млн.руб., что несколько превышает прогнозные показатели (в пределах от 5,8</w:t>
      </w:r>
      <w:r w:rsidR="006C10F2" w:rsidRPr="007A52B3">
        <w:rPr>
          <w:sz w:val="28"/>
          <w:szCs w:val="28"/>
        </w:rPr>
        <w:t xml:space="preserve"> </w:t>
      </w:r>
      <w:r w:rsidRPr="007A52B3">
        <w:rPr>
          <w:sz w:val="28"/>
          <w:szCs w:val="28"/>
        </w:rPr>
        <w:t>% до 7,4</w:t>
      </w:r>
      <w:r w:rsidR="006C10F2" w:rsidRPr="007A52B3">
        <w:rPr>
          <w:sz w:val="28"/>
          <w:szCs w:val="28"/>
        </w:rPr>
        <w:t xml:space="preserve"> </w:t>
      </w:r>
      <w:r w:rsidRPr="007A52B3">
        <w:rPr>
          <w:sz w:val="28"/>
          <w:szCs w:val="28"/>
        </w:rPr>
        <w:t>%), предлагаемые законопроектом на 2024</w:t>
      </w:r>
      <w:r w:rsidR="006C10F2" w:rsidRPr="007A52B3">
        <w:rPr>
          <w:sz w:val="28"/>
          <w:szCs w:val="28"/>
        </w:rPr>
        <w:t xml:space="preserve"> – </w:t>
      </w:r>
      <w:r w:rsidRPr="007A52B3">
        <w:rPr>
          <w:sz w:val="28"/>
          <w:szCs w:val="28"/>
        </w:rPr>
        <w:t>2026 годы, соответственно на 16,1 млн.руб., 18,2 млн.руб. и 20,5 млн.руб. и указывает на возможные резервы в части поступления транспортного налога с организаций.</w:t>
      </w:r>
    </w:p>
    <w:p w14:paraId="666215B0" w14:textId="37C86FEE" w:rsidR="00E95925" w:rsidRPr="007A52B3" w:rsidRDefault="004A31F4" w:rsidP="00E95925">
      <w:pPr>
        <w:ind w:firstLine="709"/>
        <w:jc w:val="both"/>
        <w:rPr>
          <w:sz w:val="28"/>
          <w:szCs w:val="28"/>
        </w:rPr>
      </w:pPr>
      <w:r w:rsidRPr="007A52B3">
        <w:rPr>
          <w:sz w:val="28"/>
          <w:szCs w:val="28"/>
        </w:rPr>
        <w:t>В</w:t>
      </w:r>
      <w:r w:rsidR="00E95925" w:rsidRPr="007A52B3">
        <w:rPr>
          <w:sz w:val="28"/>
          <w:szCs w:val="28"/>
        </w:rPr>
        <w:t xml:space="preserve"> текущем году с учетом передачи в бюджеты муниципальных районов, городских и муниципальных округов части транспортного налога с физических лиц сумма выпадающих доходов по транспортному налогу от льгот прогнозируется в объеме 13 млн.руб.</w:t>
      </w:r>
    </w:p>
    <w:p w14:paraId="5BE6ECD5" w14:textId="5E34533E" w:rsidR="00E95925" w:rsidRPr="007A52B3" w:rsidRDefault="00E95925" w:rsidP="00E95925">
      <w:pPr>
        <w:ind w:firstLine="709"/>
        <w:jc w:val="both"/>
        <w:rPr>
          <w:sz w:val="28"/>
          <w:szCs w:val="28"/>
        </w:rPr>
      </w:pPr>
      <w:r w:rsidRPr="007A52B3">
        <w:rPr>
          <w:sz w:val="28"/>
          <w:szCs w:val="28"/>
        </w:rPr>
        <w:t xml:space="preserve">В 2024 году сумма выпадающих доходов по транспортному налогу от </w:t>
      </w:r>
      <w:r w:rsidR="001F3855" w:rsidRPr="007A52B3">
        <w:rPr>
          <w:sz w:val="28"/>
          <w:szCs w:val="28"/>
        </w:rPr>
        <w:t xml:space="preserve">предоставления </w:t>
      </w:r>
      <w:r w:rsidRPr="007A52B3">
        <w:rPr>
          <w:sz w:val="28"/>
          <w:szCs w:val="28"/>
        </w:rPr>
        <w:t>льгот оценивается в объеме 14 млн.руб.</w:t>
      </w:r>
    </w:p>
    <w:p w14:paraId="451896CC" w14:textId="4CC59563" w:rsidR="00E95925" w:rsidRPr="007A52B3" w:rsidRDefault="00E95925" w:rsidP="00E95925">
      <w:pPr>
        <w:ind w:firstLine="709"/>
        <w:jc w:val="both"/>
        <w:rPr>
          <w:sz w:val="28"/>
          <w:szCs w:val="28"/>
        </w:rPr>
      </w:pPr>
      <w:r w:rsidRPr="007A52B3">
        <w:rPr>
          <w:sz w:val="28"/>
          <w:szCs w:val="28"/>
        </w:rPr>
        <w:t xml:space="preserve">6. </w:t>
      </w:r>
      <w:r w:rsidRPr="007A52B3">
        <w:rPr>
          <w:sz w:val="28"/>
          <w:szCs w:val="28"/>
          <w:u w:val="single"/>
        </w:rPr>
        <w:t>Платежи за пользование природными ресурсами</w:t>
      </w:r>
      <w:r w:rsidRPr="007A52B3">
        <w:rPr>
          <w:sz w:val="28"/>
          <w:szCs w:val="28"/>
        </w:rPr>
        <w:t xml:space="preserve"> в 2024 году прогнозируются в объеме 4 390,7 млн.руб. Основную долю в указанных поступлениях занимает налог на добычу полезных ископаемых (далее – НДПИ) – 4 121,2 млн.руб. или 93,9 % платежей за пользование природными ресурсами. Как и в предыдущие периоды, основную долю в составе НДПИ будет занимать налог на добычу полезных ископаемых в виде природных алмазов: 3 935,0 млн.руб., (ожидаемая оценка </w:t>
      </w:r>
      <w:r w:rsidR="009B5196" w:rsidRPr="007A52B3">
        <w:rPr>
          <w:sz w:val="28"/>
          <w:szCs w:val="28"/>
        </w:rPr>
        <w:t xml:space="preserve">поступления НДПИ в виде </w:t>
      </w:r>
      <w:r w:rsidRPr="007A52B3">
        <w:rPr>
          <w:sz w:val="28"/>
          <w:szCs w:val="28"/>
        </w:rPr>
        <w:t>природных алмазов за 2023 год</w:t>
      </w:r>
      <w:r w:rsidR="005C7C06" w:rsidRPr="007A52B3">
        <w:rPr>
          <w:sz w:val="28"/>
          <w:szCs w:val="28"/>
        </w:rPr>
        <w:t xml:space="preserve"> – 3 806,0 млн.руб.).</w:t>
      </w:r>
    </w:p>
    <w:p w14:paraId="5B5DEDC5" w14:textId="649BBADF" w:rsidR="00E95925" w:rsidRPr="007A52B3" w:rsidRDefault="00E95925" w:rsidP="00E95925">
      <w:pPr>
        <w:ind w:firstLine="709"/>
        <w:jc w:val="both"/>
        <w:rPr>
          <w:sz w:val="28"/>
          <w:szCs w:val="28"/>
        </w:rPr>
      </w:pPr>
      <w:r w:rsidRPr="007A52B3">
        <w:rPr>
          <w:sz w:val="28"/>
          <w:szCs w:val="28"/>
        </w:rPr>
        <w:t>Показатели добычи общераспространенных полезных ископаемых и прочих полезных ископаемых соответствуют показателям Прогноза СЭР на среднесрочный период. В представленном расчете платежей за пользование природными ресурсами на 2024 год отмечается рост объемов добычи полезных ископаемых практически по всем группам полезных ископаемых к анало</w:t>
      </w:r>
      <w:r w:rsidR="009B5196" w:rsidRPr="007A52B3">
        <w:rPr>
          <w:sz w:val="28"/>
          <w:szCs w:val="28"/>
        </w:rPr>
        <w:t>гичным показателям на 2024 год.</w:t>
      </w:r>
    </w:p>
    <w:p w14:paraId="3D777A5B" w14:textId="19DB6AA2" w:rsidR="00E95925" w:rsidRPr="007A52B3" w:rsidRDefault="00E95925" w:rsidP="00E95925">
      <w:pPr>
        <w:ind w:firstLine="709"/>
        <w:jc w:val="both"/>
        <w:rPr>
          <w:sz w:val="28"/>
          <w:szCs w:val="28"/>
        </w:rPr>
      </w:pPr>
      <w:r w:rsidRPr="007A52B3">
        <w:rPr>
          <w:sz w:val="28"/>
          <w:szCs w:val="28"/>
        </w:rPr>
        <w:t xml:space="preserve">Согласно информации Министерства природных ресурсов и лесопромышленного комплекса Архангельской области (далее – Минприроды) планируемый объем добычи полезных ископаемых и </w:t>
      </w:r>
      <w:r w:rsidRPr="007A52B3">
        <w:rPr>
          <w:sz w:val="28"/>
          <w:szCs w:val="28"/>
        </w:rPr>
        <w:lastRenderedPageBreak/>
        <w:t>реализации на территории Архангельской области в стоимостном выражении в 2024 году составит 52 992,2 млн.руб., из них: общераспространенные полезные ископаемые – 2 650,0 млн.руб., прочие полезные ископаемые – 1 155,2 млн.руб., алмазы – 49 187,0 млн.руб. (8 366,0 тыс.карат). Существенных изменений в производственных показателях горнодобывающей промышленности Архангельской области до 2026 года не ожидается, при этом возможна корректировка производственных программ предприятий под влиянием</w:t>
      </w:r>
      <w:r w:rsidR="009B5196" w:rsidRPr="007A52B3">
        <w:rPr>
          <w:sz w:val="28"/>
          <w:szCs w:val="28"/>
        </w:rPr>
        <w:t xml:space="preserve"> внешних и внутренних факторов.</w:t>
      </w:r>
    </w:p>
    <w:p w14:paraId="2B9DBC18" w14:textId="54B6997D" w:rsidR="00E95925" w:rsidRPr="007A52B3" w:rsidRDefault="00E95925" w:rsidP="00E95925">
      <w:pPr>
        <w:ind w:firstLine="709"/>
        <w:jc w:val="both"/>
        <w:rPr>
          <w:sz w:val="28"/>
          <w:szCs w:val="28"/>
        </w:rPr>
      </w:pPr>
      <w:r w:rsidRPr="007A52B3">
        <w:rPr>
          <w:sz w:val="28"/>
          <w:szCs w:val="28"/>
        </w:rPr>
        <w:t>Платежи за пользование природными ресурсами в областной бюджет на 2025 год прогнозируются в объеме 4 478,6 млн.руб.</w:t>
      </w:r>
      <w:r w:rsidR="009B5196" w:rsidRPr="007A52B3">
        <w:rPr>
          <w:sz w:val="28"/>
          <w:szCs w:val="28"/>
        </w:rPr>
        <w:t>, на 2026 год –4 527,6 млн.руб.</w:t>
      </w:r>
    </w:p>
    <w:p w14:paraId="5D459FB0" w14:textId="77777777" w:rsidR="00E95925" w:rsidRPr="007A52B3" w:rsidRDefault="00E95925" w:rsidP="00E95925">
      <w:pPr>
        <w:ind w:firstLine="709"/>
        <w:jc w:val="both"/>
        <w:rPr>
          <w:sz w:val="28"/>
          <w:szCs w:val="28"/>
        </w:rPr>
      </w:pPr>
      <w:r w:rsidRPr="007A52B3">
        <w:rPr>
          <w:sz w:val="28"/>
          <w:szCs w:val="28"/>
        </w:rPr>
        <w:t>Расчет общей суммы доходов и сборов за пользование природными ресурсами произведен с учетом налоговых ставок, установленных статьей 342 Налогового кодекса РФ и нормативов распределения доходов между бюджетами бюджетной системы.</w:t>
      </w:r>
    </w:p>
    <w:p w14:paraId="530BFAE7" w14:textId="77777777" w:rsidR="00E95925" w:rsidRPr="007A52B3" w:rsidRDefault="00E95925" w:rsidP="00E95925">
      <w:pPr>
        <w:ind w:firstLine="709"/>
        <w:jc w:val="both"/>
        <w:rPr>
          <w:sz w:val="20"/>
          <w:szCs w:val="20"/>
        </w:rPr>
      </w:pPr>
    </w:p>
    <w:p w14:paraId="0DA55334" w14:textId="6EE9961C" w:rsidR="00E95925" w:rsidRPr="007A52B3" w:rsidRDefault="00E95925" w:rsidP="00E95925">
      <w:pPr>
        <w:ind w:firstLine="709"/>
        <w:jc w:val="both"/>
        <w:rPr>
          <w:sz w:val="28"/>
          <w:szCs w:val="28"/>
        </w:rPr>
      </w:pPr>
      <w:r w:rsidRPr="007A52B3">
        <w:rPr>
          <w:sz w:val="28"/>
          <w:szCs w:val="28"/>
        </w:rPr>
        <w:t>Исходя из вышеизложенного и основываясь на прогнозных показателях поступления налоговых доходов, администрируемых УФНС по АО и НАО, необходимо отметить возможное наличие рисков непоступления отдельных видов налоговых доходов в областной бюджет в 2024 году в сумме порядка 2</w:t>
      </w:r>
      <w:r w:rsidR="00934C79" w:rsidRPr="007A52B3">
        <w:rPr>
          <w:sz w:val="28"/>
          <w:szCs w:val="28"/>
        </w:rPr>
        <w:t> 4</w:t>
      </w:r>
      <w:r w:rsidR="000A55F8" w:rsidRPr="007A52B3">
        <w:rPr>
          <w:sz w:val="28"/>
          <w:szCs w:val="28"/>
        </w:rPr>
        <w:t>00</w:t>
      </w:r>
      <w:r w:rsidRPr="007A52B3">
        <w:rPr>
          <w:sz w:val="28"/>
          <w:szCs w:val="28"/>
        </w:rPr>
        <w:t xml:space="preserve"> млн.руб.</w:t>
      </w:r>
    </w:p>
    <w:p w14:paraId="1A7598DB" w14:textId="77777777" w:rsidR="00E95925" w:rsidRPr="007A52B3" w:rsidRDefault="00E95925" w:rsidP="00E95925">
      <w:pPr>
        <w:jc w:val="center"/>
        <w:rPr>
          <w:sz w:val="28"/>
          <w:szCs w:val="28"/>
        </w:rPr>
      </w:pPr>
      <w:r w:rsidRPr="007A52B3">
        <w:rPr>
          <w:sz w:val="28"/>
          <w:szCs w:val="28"/>
        </w:rPr>
        <w:t>* * *</w:t>
      </w:r>
    </w:p>
    <w:p w14:paraId="2C75CE6B" w14:textId="0F40E083" w:rsidR="00E95925" w:rsidRPr="007A52B3" w:rsidRDefault="00E95925" w:rsidP="00E95925">
      <w:pPr>
        <w:ind w:firstLine="709"/>
        <w:jc w:val="both"/>
        <w:rPr>
          <w:sz w:val="28"/>
          <w:szCs w:val="28"/>
        </w:rPr>
      </w:pPr>
      <w:r w:rsidRPr="007A52B3">
        <w:rPr>
          <w:sz w:val="28"/>
          <w:szCs w:val="28"/>
        </w:rPr>
        <w:t>Поступление неналоговых доходов областного бюджета в 2024 году прогнозируется в сумме 2 347,7 млн.руб. или 2,5 % от общей суммы налоговых и неналоговых доходов и больше ожидаемого поступления в 2023 году на 309,9 млн.руб. ил</w:t>
      </w:r>
      <w:r w:rsidR="0069729F" w:rsidRPr="007A52B3">
        <w:rPr>
          <w:sz w:val="28"/>
          <w:szCs w:val="28"/>
        </w:rPr>
        <w:t>и на 15,2 % (2 037,8 млн.руб.).</w:t>
      </w:r>
    </w:p>
    <w:p w14:paraId="3E7CB5F0" w14:textId="40D06974" w:rsidR="00E95925" w:rsidRPr="007A52B3" w:rsidRDefault="00E95925" w:rsidP="00E95925">
      <w:pPr>
        <w:ind w:firstLine="709"/>
        <w:jc w:val="both"/>
        <w:rPr>
          <w:sz w:val="28"/>
          <w:szCs w:val="28"/>
        </w:rPr>
      </w:pPr>
      <w:r w:rsidRPr="007A52B3">
        <w:rPr>
          <w:sz w:val="28"/>
          <w:szCs w:val="28"/>
        </w:rPr>
        <w:t>Основой планируемых неналоговых поступлений 2024 года, как и в предыдущие годы являются платежи при по</w:t>
      </w:r>
      <w:r w:rsidR="0069729F" w:rsidRPr="007A52B3">
        <w:rPr>
          <w:sz w:val="28"/>
          <w:szCs w:val="28"/>
        </w:rPr>
        <w:t>льзовании природными ресурсами.</w:t>
      </w:r>
    </w:p>
    <w:p w14:paraId="515C9493" w14:textId="77777777" w:rsidR="00E95925" w:rsidRPr="007A52B3" w:rsidRDefault="00E95925" w:rsidP="00E95925">
      <w:pPr>
        <w:ind w:firstLine="709"/>
        <w:jc w:val="both"/>
        <w:rPr>
          <w:sz w:val="28"/>
          <w:szCs w:val="28"/>
        </w:rPr>
      </w:pPr>
      <w:r w:rsidRPr="007A52B3">
        <w:rPr>
          <w:sz w:val="28"/>
          <w:szCs w:val="28"/>
        </w:rPr>
        <w:t>1. Объем платежей при пользовании природными ресурсами в областной бюджет в 2024 году оценивается в сумме 1 372,4 млн.руб., из них:</w:t>
      </w:r>
    </w:p>
    <w:p w14:paraId="67BCA3D1" w14:textId="694DCA5B" w:rsidR="00E95925" w:rsidRPr="007A52B3" w:rsidRDefault="00E95925" w:rsidP="008E09C8">
      <w:pPr>
        <w:numPr>
          <w:ilvl w:val="0"/>
          <w:numId w:val="5"/>
        </w:numPr>
        <w:suppressAutoHyphens/>
        <w:ind w:left="0" w:firstLine="709"/>
        <w:jc w:val="both"/>
        <w:rPr>
          <w:bCs/>
          <w:sz w:val="28"/>
          <w:szCs w:val="28"/>
        </w:rPr>
      </w:pPr>
      <w:r w:rsidRPr="007A52B3">
        <w:rPr>
          <w:bCs/>
          <w:sz w:val="28"/>
          <w:szCs w:val="28"/>
        </w:rPr>
        <w:t>плата за использование лесов – 1 222,9 млн.руб., из них платежи, установленные ст. 25 Лесного Кодекса РФ, по договорам аренды лесных участков, не связанные с заготовкой древесины (заготовка живицы, пищевых лесных ресурсов и сбор лекарственных растений, осуществление рекреационной деятельности, выращивание посадочного материала лесных растений, лесных плодовых, ягодных, декоративных растений, лекарственных растений, приносящих соответствующий доход и иные виды деятельности) составляют 1,2 млн.руб.;</w:t>
      </w:r>
    </w:p>
    <w:p w14:paraId="4AE56FA7" w14:textId="77777777" w:rsidR="00E95925" w:rsidRPr="007A52B3" w:rsidRDefault="00E95925" w:rsidP="008E09C8">
      <w:pPr>
        <w:numPr>
          <w:ilvl w:val="0"/>
          <w:numId w:val="5"/>
        </w:numPr>
        <w:suppressAutoHyphens/>
        <w:ind w:left="0" w:firstLine="709"/>
        <w:jc w:val="both"/>
        <w:rPr>
          <w:bCs/>
          <w:sz w:val="28"/>
          <w:szCs w:val="28"/>
        </w:rPr>
      </w:pPr>
      <w:r w:rsidRPr="007A52B3">
        <w:rPr>
          <w:bCs/>
          <w:sz w:val="28"/>
          <w:szCs w:val="28"/>
        </w:rPr>
        <w:t>плата за негативное воздействие на окружающую среду – 130,1 млн.руб.;</w:t>
      </w:r>
    </w:p>
    <w:p w14:paraId="5EF934A1" w14:textId="77777777" w:rsidR="00E95925" w:rsidRPr="007A52B3" w:rsidRDefault="00E95925" w:rsidP="008E09C8">
      <w:pPr>
        <w:numPr>
          <w:ilvl w:val="0"/>
          <w:numId w:val="5"/>
        </w:numPr>
        <w:suppressAutoHyphens/>
        <w:ind w:left="0" w:firstLine="709"/>
        <w:jc w:val="both"/>
        <w:rPr>
          <w:bCs/>
          <w:sz w:val="28"/>
          <w:szCs w:val="28"/>
        </w:rPr>
      </w:pPr>
      <w:r w:rsidRPr="007A52B3">
        <w:rPr>
          <w:bCs/>
          <w:sz w:val="28"/>
          <w:szCs w:val="28"/>
        </w:rPr>
        <w:t>платежи при пользовании недрами – 19,4 млн.руб.</w:t>
      </w:r>
    </w:p>
    <w:p w14:paraId="1964F1F6" w14:textId="6859002A" w:rsidR="00E95925" w:rsidRPr="007A52B3" w:rsidRDefault="00E95925" w:rsidP="00E95925">
      <w:pPr>
        <w:ind w:firstLine="709"/>
        <w:jc w:val="both"/>
        <w:rPr>
          <w:sz w:val="28"/>
          <w:szCs w:val="28"/>
        </w:rPr>
      </w:pPr>
      <w:r w:rsidRPr="007A52B3">
        <w:rPr>
          <w:sz w:val="28"/>
          <w:szCs w:val="28"/>
        </w:rPr>
        <w:t xml:space="preserve">1.1. В соответствии с информацией Минприроды (администратор платежей) объем платежей за использование лесов в областной бюджет в сумме 1 222,9 млн.руб. на 2024 год сформирован, исходя из сложившихся </w:t>
      </w:r>
      <w:r w:rsidRPr="007A52B3">
        <w:rPr>
          <w:sz w:val="28"/>
          <w:szCs w:val="28"/>
        </w:rPr>
        <w:lastRenderedPageBreak/>
        <w:t xml:space="preserve">размеров ставок аренды лесных участков (в части превышения над минимальными федеральными ставками), средних цен на древесину при заключении договоров купли-продажи лесных насаждений и при росте объемов отпуска древесины (+320,0 тыс. м. куб), и на 199,5 млн.руб. или на 19,5 % больше ожидаемого исполнения 2023 года (1 023,4 млн.руб.). </w:t>
      </w:r>
    </w:p>
    <w:p w14:paraId="50A32C4E" w14:textId="4DD8E631" w:rsidR="00E95925" w:rsidRPr="007A52B3" w:rsidRDefault="00E95925" w:rsidP="00E95925">
      <w:pPr>
        <w:ind w:firstLine="709"/>
        <w:jc w:val="both"/>
        <w:rPr>
          <w:sz w:val="28"/>
          <w:szCs w:val="28"/>
        </w:rPr>
      </w:pPr>
      <w:r w:rsidRPr="007A52B3">
        <w:rPr>
          <w:sz w:val="28"/>
          <w:szCs w:val="28"/>
        </w:rPr>
        <w:t xml:space="preserve">Объем отпуска лесного фонда, средний размер региональной доли платежей за единицу объема лесных ресурсов, а также объем платежей за использование лесов представлены в таблице </w:t>
      </w:r>
      <w:r w:rsidR="004C6228" w:rsidRPr="007A52B3">
        <w:rPr>
          <w:sz w:val="28"/>
          <w:szCs w:val="28"/>
        </w:rPr>
        <w:t>34</w:t>
      </w:r>
      <w:r w:rsidRPr="007A52B3">
        <w:rPr>
          <w:sz w:val="28"/>
          <w:szCs w:val="28"/>
        </w:rPr>
        <w:t>.</w:t>
      </w:r>
    </w:p>
    <w:p w14:paraId="1EE7802F" w14:textId="77777777" w:rsidR="00E95925" w:rsidRPr="007A52B3" w:rsidRDefault="00E95925" w:rsidP="00E95925">
      <w:pPr>
        <w:ind w:firstLine="851"/>
        <w:jc w:val="both"/>
      </w:pPr>
    </w:p>
    <w:p w14:paraId="322D485E" w14:textId="77777777" w:rsidR="00E95925" w:rsidRPr="007A52B3" w:rsidRDefault="00E95925" w:rsidP="00E95925">
      <w:pPr>
        <w:pStyle w:val="af9"/>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4C6228" w:rsidRPr="007A52B3">
        <w:rPr>
          <w:b w:val="0"/>
          <w:noProof/>
          <w:szCs w:val="24"/>
        </w:rPr>
        <w:t>34</w:t>
      </w:r>
      <w:r w:rsidRPr="007A52B3">
        <w:rPr>
          <w:b w:val="0"/>
          <w:szCs w:val="24"/>
        </w:rPr>
        <w:fldChar w:fldCharType="end"/>
      </w:r>
      <w:r w:rsidRPr="007A52B3">
        <w:rPr>
          <w:b w:val="0"/>
          <w:szCs w:val="24"/>
        </w:rPr>
        <w:t xml:space="preserve">. Показатели, применяемые при расчете объема платежей за использование лесов в областной бюджет за 2022 год, ожидаемое за 2023 год и прогноз на 2024 год </w:t>
      </w:r>
    </w:p>
    <w:tbl>
      <w:tblPr>
        <w:tblW w:w="933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379"/>
        <w:gridCol w:w="1560"/>
        <w:gridCol w:w="1274"/>
        <w:gridCol w:w="1844"/>
        <w:gridCol w:w="1276"/>
      </w:tblGrid>
      <w:tr w:rsidR="007A52B3" w:rsidRPr="007A52B3" w14:paraId="35CB5ED8" w14:textId="77777777" w:rsidTr="00966FA2">
        <w:trPr>
          <w:trHeight w:val="1125"/>
          <w:tblHeader/>
        </w:trPr>
        <w:tc>
          <w:tcPr>
            <w:tcW w:w="3379" w:type="dxa"/>
            <w:vMerge w:val="restart"/>
            <w:shd w:val="clear" w:color="auto" w:fill="auto"/>
            <w:vAlign w:val="center"/>
            <w:hideMark/>
          </w:tcPr>
          <w:p w14:paraId="0E3E07F5" w14:textId="77777777" w:rsidR="00E95925" w:rsidRPr="007A52B3" w:rsidRDefault="00E95925" w:rsidP="00A06306">
            <w:pPr>
              <w:ind w:left="-131" w:right="-108"/>
              <w:jc w:val="center"/>
              <w:rPr>
                <w:sz w:val="22"/>
                <w:szCs w:val="22"/>
              </w:rPr>
            </w:pPr>
            <w:r w:rsidRPr="007A52B3">
              <w:rPr>
                <w:sz w:val="22"/>
                <w:szCs w:val="22"/>
              </w:rPr>
              <w:t>Показатель</w:t>
            </w:r>
          </w:p>
        </w:tc>
        <w:tc>
          <w:tcPr>
            <w:tcW w:w="1560" w:type="dxa"/>
            <w:vMerge w:val="restart"/>
            <w:shd w:val="clear" w:color="auto" w:fill="auto"/>
            <w:vAlign w:val="center"/>
            <w:hideMark/>
          </w:tcPr>
          <w:p w14:paraId="7CC3F241" w14:textId="77777777" w:rsidR="00E95925" w:rsidRPr="007A52B3" w:rsidRDefault="00E95925" w:rsidP="00A06306">
            <w:pPr>
              <w:ind w:left="-131" w:right="-108"/>
              <w:jc w:val="center"/>
              <w:rPr>
                <w:sz w:val="22"/>
                <w:szCs w:val="22"/>
              </w:rPr>
            </w:pPr>
            <w:r w:rsidRPr="007A52B3">
              <w:rPr>
                <w:sz w:val="22"/>
                <w:szCs w:val="22"/>
              </w:rPr>
              <w:t>Прогноз/</w:t>
            </w:r>
          </w:p>
          <w:p w14:paraId="0431A6EC" w14:textId="77777777" w:rsidR="00E95925" w:rsidRPr="007A52B3" w:rsidRDefault="00E95925" w:rsidP="00A06306">
            <w:pPr>
              <w:ind w:left="-131" w:right="-108"/>
              <w:jc w:val="center"/>
              <w:rPr>
                <w:sz w:val="22"/>
                <w:szCs w:val="22"/>
              </w:rPr>
            </w:pPr>
            <w:r w:rsidRPr="007A52B3">
              <w:rPr>
                <w:sz w:val="22"/>
                <w:szCs w:val="22"/>
              </w:rPr>
              <w:t>ожидаемое</w:t>
            </w:r>
          </w:p>
        </w:tc>
        <w:tc>
          <w:tcPr>
            <w:tcW w:w="1274" w:type="dxa"/>
            <w:vMerge w:val="restart"/>
            <w:shd w:val="clear" w:color="auto" w:fill="auto"/>
            <w:vAlign w:val="center"/>
            <w:hideMark/>
          </w:tcPr>
          <w:p w14:paraId="7FDD5039" w14:textId="39F47D11" w:rsidR="00E95925" w:rsidRPr="007A52B3" w:rsidRDefault="00E95925" w:rsidP="007F3D7E">
            <w:pPr>
              <w:ind w:left="-131" w:right="-108"/>
              <w:jc w:val="center"/>
              <w:rPr>
                <w:sz w:val="22"/>
                <w:szCs w:val="22"/>
              </w:rPr>
            </w:pPr>
            <w:r w:rsidRPr="007A52B3">
              <w:rPr>
                <w:sz w:val="22"/>
                <w:szCs w:val="22"/>
              </w:rPr>
              <w:t>Объем отпуска древесины, тыс. куб.м</w:t>
            </w:r>
          </w:p>
        </w:tc>
        <w:tc>
          <w:tcPr>
            <w:tcW w:w="1844" w:type="dxa"/>
            <w:vMerge w:val="restart"/>
            <w:shd w:val="clear" w:color="auto" w:fill="auto"/>
            <w:vAlign w:val="center"/>
            <w:hideMark/>
          </w:tcPr>
          <w:p w14:paraId="685B8627" w14:textId="736EB742" w:rsidR="00E95925" w:rsidRPr="007A52B3" w:rsidRDefault="00E95925" w:rsidP="007F3D7E">
            <w:pPr>
              <w:ind w:left="-131" w:right="-108"/>
              <w:jc w:val="center"/>
              <w:rPr>
                <w:sz w:val="22"/>
                <w:szCs w:val="22"/>
              </w:rPr>
            </w:pPr>
            <w:r w:rsidRPr="007A52B3">
              <w:rPr>
                <w:sz w:val="22"/>
                <w:szCs w:val="22"/>
              </w:rPr>
              <w:t>Средний размер региональной доли платежей за единицу объема лесных ресурсов, руб./куб.м</w:t>
            </w:r>
          </w:p>
        </w:tc>
        <w:tc>
          <w:tcPr>
            <w:tcW w:w="1276" w:type="dxa"/>
            <w:vMerge w:val="restart"/>
            <w:shd w:val="clear" w:color="auto" w:fill="auto"/>
            <w:vAlign w:val="center"/>
            <w:hideMark/>
          </w:tcPr>
          <w:p w14:paraId="1A36724B" w14:textId="77777777" w:rsidR="00E95925" w:rsidRPr="007A52B3" w:rsidRDefault="00E95925" w:rsidP="00A06306">
            <w:pPr>
              <w:ind w:left="-131" w:right="-108"/>
              <w:jc w:val="center"/>
              <w:rPr>
                <w:sz w:val="22"/>
                <w:szCs w:val="22"/>
              </w:rPr>
            </w:pPr>
            <w:r w:rsidRPr="007A52B3">
              <w:rPr>
                <w:sz w:val="22"/>
                <w:szCs w:val="22"/>
              </w:rPr>
              <w:t>Объем платежей за использование лесов, млн.руб</w:t>
            </w:r>
          </w:p>
        </w:tc>
      </w:tr>
      <w:tr w:rsidR="007A52B3" w:rsidRPr="007A52B3" w14:paraId="25F77CCF" w14:textId="77777777" w:rsidTr="00966FA2">
        <w:trPr>
          <w:trHeight w:val="458"/>
          <w:tblHeader/>
        </w:trPr>
        <w:tc>
          <w:tcPr>
            <w:tcW w:w="3379" w:type="dxa"/>
            <w:vMerge/>
            <w:vAlign w:val="center"/>
            <w:hideMark/>
          </w:tcPr>
          <w:p w14:paraId="560255C4" w14:textId="77777777" w:rsidR="00E95925" w:rsidRPr="007A52B3" w:rsidRDefault="00E95925" w:rsidP="00A06306">
            <w:pPr>
              <w:rPr>
                <w:sz w:val="22"/>
                <w:szCs w:val="22"/>
              </w:rPr>
            </w:pPr>
          </w:p>
        </w:tc>
        <w:tc>
          <w:tcPr>
            <w:tcW w:w="1560" w:type="dxa"/>
            <w:vMerge/>
            <w:vAlign w:val="center"/>
            <w:hideMark/>
          </w:tcPr>
          <w:p w14:paraId="32A11D1E" w14:textId="77777777" w:rsidR="00E95925" w:rsidRPr="007A52B3" w:rsidRDefault="00E95925" w:rsidP="00A06306">
            <w:pPr>
              <w:ind w:right="-108"/>
              <w:rPr>
                <w:sz w:val="22"/>
                <w:szCs w:val="22"/>
              </w:rPr>
            </w:pPr>
          </w:p>
        </w:tc>
        <w:tc>
          <w:tcPr>
            <w:tcW w:w="1274" w:type="dxa"/>
            <w:vMerge/>
            <w:vAlign w:val="center"/>
            <w:hideMark/>
          </w:tcPr>
          <w:p w14:paraId="69E6C45D" w14:textId="77777777" w:rsidR="00E95925" w:rsidRPr="007A52B3" w:rsidRDefault="00E95925" w:rsidP="00A06306">
            <w:pPr>
              <w:rPr>
                <w:sz w:val="22"/>
                <w:szCs w:val="22"/>
              </w:rPr>
            </w:pPr>
          </w:p>
        </w:tc>
        <w:tc>
          <w:tcPr>
            <w:tcW w:w="1844" w:type="dxa"/>
            <w:vMerge/>
            <w:vAlign w:val="center"/>
            <w:hideMark/>
          </w:tcPr>
          <w:p w14:paraId="55081407" w14:textId="77777777" w:rsidR="00E95925" w:rsidRPr="007A52B3" w:rsidRDefault="00E95925" w:rsidP="00A06306">
            <w:pPr>
              <w:rPr>
                <w:sz w:val="22"/>
                <w:szCs w:val="22"/>
              </w:rPr>
            </w:pPr>
          </w:p>
        </w:tc>
        <w:tc>
          <w:tcPr>
            <w:tcW w:w="1276" w:type="dxa"/>
            <w:vMerge/>
            <w:vAlign w:val="center"/>
            <w:hideMark/>
          </w:tcPr>
          <w:p w14:paraId="31F52E21" w14:textId="77777777" w:rsidR="00E95925" w:rsidRPr="007A52B3" w:rsidRDefault="00E95925" w:rsidP="00A06306">
            <w:pPr>
              <w:rPr>
                <w:sz w:val="22"/>
                <w:szCs w:val="22"/>
              </w:rPr>
            </w:pPr>
          </w:p>
        </w:tc>
      </w:tr>
      <w:tr w:rsidR="007A52B3" w:rsidRPr="007A52B3" w14:paraId="2730ABAD" w14:textId="77777777" w:rsidTr="00966FA2">
        <w:trPr>
          <w:trHeight w:val="130"/>
        </w:trPr>
        <w:tc>
          <w:tcPr>
            <w:tcW w:w="3379" w:type="dxa"/>
            <w:vMerge w:val="restart"/>
            <w:shd w:val="clear" w:color="auto" w:fill="auto"/>
            <w:vAlign w:val="center"/>
            <w:hideMark/>
          </w:tcPr>
          <w:p w14:paraId="227BDC5B" w14:textId="77777777" w:rsidR="00E95925" w:rsidRPr="007A52B3" w:rsidRDefault="00E95925" w:rsidP="00A06306">
            <w:pPr>
              <w:ind w:left="-131" w:right="-108"/>
              <w:jc w:val="center"/>
              <w:rPr>
                <w:sz w:val="22"/>
                <w:szCs w:val="22"/>
              </w:rPr>
            </w:pPr>
            <w:r w:rsidRPr="007A52B3">
              <w:rPr>
                <w:sz w:val="22"/>
                <w:szCs w:val="22"/>
              </w:rPr>
              <w:t>Плата за использование лесов в части, превышающей минимальный размер платы по договору купли-продажи лесных насаждений</w:t>
            </w:r>
          </w:p>
        </w:tc>
        <w:tc>
          <w:tcPr>
            <w:tcW w:w="1560" w:type="dxa"/>
            <w:shd w:val="clear" w:color="auto" w:fill="auto"/>
            <w:vAlign w:val="bottom"/>
            <w:hideMark/>
          </w:tcPr>
          <w:p w14:paraId="04C149A8" w14:textId="77777777" w:rsidR="00E95925" w:rsidRPr="007A52B3" w:rsidRDefault="00E95925" w:rsidP="00A06306">
            <w:pPr>
              <w:ind w:right="-108"/>
              <w:jc w:val="center"/>
              <w:rPr>
                <w:sz w:val="22"/>
                <w:szCs w:val="22"/>
              </w:rPr>
            </w:pPr>
            <w:r w:rsidRPr="007A52B3">
              <w:rPr>
                <w:sz w:val="22"/>
                <w:szCs w:val="22"/>
              </w:rPr>
              <w:t>за 2022 год</w:t>
            </w:r>
          </w:p>
        </w:tc>
        <w:tc>
          <w:tcPr>
            <w:tcW w:w="1274" w:type="dxa"/>
            <w:shd w:val="clear" w:color="auto" w:fill="auto"/>
            <w:vAlign w:val="bottom"/>
            <w:hideMark/>
          </w:tcPr>
          <w:p w14:paraId="06336729" w14:textId="77777777" w:rsidR="00E95925" w:rsidRPr="007A52B3" w:rsidRDefault="00E95925" w:rsidP="00A06306">
            <w:pPr>
              <w:jc w:val="right"/>
              <w:rPr>
                <w:sz w:val="22"/>
                <w:szCs w:val="22"/>
              </w:rPr>
            </w:pPr>
            <w:r w:rsidRPr="007A52B3">
              <w:rPr>
                <w:sz w:val="22"/>
                <w:szCs w:val="22"/>
              </w:rPr>
              <w:t xml:space="preserve">1 134,4 </w:t>
            </w:r>
          </w:p>
        </w:tc>
        <w:tc>
          <w:tcPr>
            <w:tcW w:w="1844" w:type="dxa"/>
            <w:shd w:val="clear" w:color="auto" w:fill="auto"/>
            <w:vAlign w:val="bottom"/>
            <w:hideMark/>
          </w:tcPr>
          <w:p w14:paraId="7D093B0D" w14:textId="77777777" w:rsidR="00E95925" w:rsidRPr="007A52B3" w:rsidRDefault="00E95925" w:rsidP="00A06306">
            <w:pPr>
              <w:jc w:val="right"/>
              <w:rPr>
                <w:sz w:val="22"/>
                <w:szCs w:val="22"/>
              </w:rPr>
            </w:pPr>
            <w:r w:rsidRPr="007A52B3">
              <w:rPr>
                <w:sz w:val="22"/>
                <w:szCs w:val="22"/>
              </w:rPr>
              <w:t xml:space="preserve">294,4 </w:t>
            </w:r>
          </w:p>
        </w:tc>
        <w:tc>
          <w:tcPr>
            <w:tcW w:w="1276" w:type="dxa"/>
            <w:shd w:val="clear" w:color="auto" w:fill="auto"/>
            <w:vAlign w:val="bottom"/>
            <w:hideMark/>
          </w:tcPr>
          <w:p w14:paraId="662B5389" w14:textId="77777777" w:rsidR="00E95925" w:rsidRPr="007A52B3" w:rsidRDefault="00E95925" w:rsidP="00A06306">
            <w:pPr>
              <w:jc w:val="right"/>
              <w:rPr>
                <w:sz w:val="22"/>
                <w:szCs w:val="22"/>
              </w:rPr>
            </w:pPr>
            <w:r w:rsidRPr="007A52B3">
              <w:rPr>
                <w:sz w:val="22"/>
                <w:szCs w:val="22"/>
              </w:rPr>
              <w:t xml:space="preserve">333,9 </w:t>
            </w:r>
          </w:p>
        </w:tc>
      </w:tr>
      <w:tr w:rsidR="007A52B3" w:rsidRPr="007A52B3" w14:paraId="3B47F3B9" w14:textId="77777777" w:rsidTr="00966FA2">
        <w:trPr>
          <w:trHeight w:val="446"/>
        </w:trPr>
        <w:tc>
          <w:tcPr>
            <w:tcW w:w="3379" w:type="dxa"/>
            <w:vMerge/>
            <w:shd w:val="clear" w:color="auto" w:fill="auto"/>
            <w:vAlign w:val="center"/>
            <w:hideMark/>
          </w:tcPr>
          <w:p w14:paraId="1136DDD3" w14:textId="77777777" w:rsidR="00E95925" w:rsidRPr="007A52B3" w:rsidRDefault="00E95925" w:rsidP="00A06306">
            <w:pPr>
              <w:rPr>
                <w:sz w:val="22"/>
                <w:szCs w:val="22"/>
              </w:rPr>
            </w:pPr>
          </w:p>
        </w:tc>
        <w:tc>
          <w:tcPr>
            <w:tcW w:w="1560" w:type="dxa"/>
            <w:shd w:val="clear" w:color="auto" w:fill="auto"/>
            <w:vAlign w:val="bottom"/>
            <w:hideMark/>
          </w:tcPr>
          <w:p w14:paraId="00E89031" w14:textId="77777777" w:rsidR="00E95925" w:rsidRPr="007A52B3" w:rsidRDefault="00E95925" w:rsidP="00A06306">
            <w:pPr>
              <w:ind w:right="-108"/>
              <w:jc w:val="center"/>
              <w:rPr>
                <w:sz w:val="22"/>
                <w:szCs w:val="22"/>
              </w:rPr>
            </w:pPr>
            <w:r w:rsidRPr="007A52B3">
              <w:rPr>
                <w:sz w:val="22"/>
                <w:szCs w:val="22"/>
              </w:rPr>
              <w:t>ожидаемое за 2023 год</w:t>
            </w:r>
          </w:p>
        </w:tc>
        <w:tc>
          <w:tcPr>
            <w:tcW w:w="1274" w:type="dxa"/>
            <w:shd w:val="clear" w:color="auto" w:fill="auto"/>
            <w:vAlign w:val="bottom"/>
            <w:hideMark/>
          </w:tcPr>
          <w:p w14:paraId="74F0658A" w14:textId="77777777" w:rsidR="00E95925" w:rsidRPr="007A52B3" w:rsidRDefault="00E95925" w:rsidP="00A06306">
            <w:pPr>
              <w:jc w:val="right"/>
              <w:rPr>
                <w:sz w:val="22"/>
                <w:szCs w:val="22"/>
              </w:rPr>
            </w:pPr>
            <w:r w:rsidRPr="007A52B3">
              <w:rPr>
                <w:sz w:val="22"/>
                <w:szCs w:val="22"/>
              </w:rPr>
              <w:t xml:space="preserve">750,0 </w:t>
            </w:r>
          </w:p>
        </w:tc>
        <w:tc>
          <w:tcPr>
            <w:tcW w:w="1844" w:type="dxa"/>
            <w:shd w:val="clear" w:color="auto" w:fill="auto"/>
            <w:vAlign w:val="bottom"/>
            <w:hideMark/>
          </w:tcPr>
          <w:p w14:paraId="457452C0" w14:textId="77777777" w:rsidR="00E95925" w:rsidRPr="007A52B3" w:rsidRDefault="00E95925" w:rsidP="00A06306">
            <w:pPr>
              <w:jc w:val="right"/>
              <w:rPr>
                <w:sz w:val="22"/>
                <w:szCs w:val="22"/>
              </w:rPr>
            </w:pPr>
            <w:r w:rsidRPr="007A52B3">
              <w:rPr>
                <w:sz w:val="22"/>
                <w:szCs w:val="22"/>
              </w:rPr>
              <w:t xml:space="preserve">155,9 </w:t>
            </w:r>
          </w:p>
        </w:tc>
        <w:tc>
          <w:tcPr>
            <w:tcW w:w="1276" w:type="dxa"/>
            <w:shd w:val="clear" w:color="auto" w:fill="auto"/>
            <w:vAlign w:val="bottom"/>
            <w:hideMark/>
          </w:tcPr>
          <w:p w14:paraId="1A975942" w14:textId="77777777" w:rsidR="00E95925" w:rsidRPr="007A52B3" w:rsidRDefault="00E95925" w:rsidP="00A06306">
            <w:pPr>
              <w:jc w:val="right"/>
              <w:rPr>
                <w:sz w:val="22"/>
                <w:szCs w:val="22"/>
              </w:rPr>
            </w:pPr>
            <w:r w:rsidRPr="007A52B3">
              <w:rPr>
                <w:sz w:val="22"/>
                <w:szCs w:val="22"/>
              </w:rPr>
              <w:t xml:space="preserve">116,9 </w:t>
            </w:r>
          </w:p>
        </w:tc>
      </w:tr>
      <w:tr w:rsidR="007A52B3" w:rsidRPr="007A52B3" w14:paraId="3F5E9872" w14:textId="77777777" w:rsidTr="00966FA2">
        <w:trPr>
          <w:trHeight w:val="65"/>
        </w:trPr>
        <w:tc>
          <w:tcPr>
            <w:tcW w:w="3379" w:type="dxa"/>
            <w:vMerge/>
            <w:shd w:val="clear" w:color="auto" w:fill="auto"/>
            <w:vAlign w:val="center"/>
            <w:hideMark/>
          </w:tcPr>
          <w:p w14:paraId="525DC344" w14:textId="77777777" w:rsidR="00E95925" w:rsidRPr="007A52B3" w:rsidRDefault="00E95925" w:rsidP="00A06306">
            <w:pPr>
              <w:rPr>
                <w:sz w:val="22"/>
                <w:szCs w:val="22"/>
              </w:rPr>
            </w:pPr>
          </w:p>
        </w:tc>
        <w:tc>
          <w:tcPr>
            <w:tcW w:w="1560" w:type="dxa"/>
            <w:shd w:val="clear" w:color="auto" w:fill="auto"/>
            <w:vAlign w:val="bottom"/>
            <w:hideMark/>
          </w:tcPr>
          <w:p w14:paraId="7218F758" w14:textId="77777777" w:rsidR="00E95925" w:rsidRPr="007A52B3" w:rsidRDefault="00E95925" w:rsidP="00A06306">
            <w:pPr>
              <w:ind w:right="-108"/>
              <w:jc w:val="center"/>
              <w:rPr>
                <w:sz w:val="22"/>
                <w:szCs w:val="22"/>
              </w:rPr>
            </w:pPr>
            <w:r w:rsidRPr="007A52B3">
              <w:rPr>
                <w:sz w:val="22"/>
                <w:szCs w:val="22"/>
              </w:rPr>
              <w:t>на 2024 год</w:t>
            </w:r>
          </w:p>
        </w:tc>
        <w:tc>
          <w:tcPr>
            <w:tcW w:w="1274" w:type="dxa"/>
            <w:shd w:val="clear" w:color="auto" w:fill="auto"/>
            <w:vAlign w:val="bottom"/>
            <w:hideMark/>
          </w:tcPr>
          <w:p w14:paraId="42D5DD89" w14:textId="77777777" w:rsidR="00E95925" w:rsidRPr="007A52B3" w:rsidRDefault="00E95925" w:rsidP="00A06306">
            <w:pPr>
              <w:jc w:val="right"/>
              <w:rPr>
                <w:sz w:val="22"/>
                <w:szCs w:val="22"/>
              </w:rPr>
            </w:pPr>
            <w:r w:rsidRPr="007A52B3">
              <w:rPr>
                <w:sz w:val="22"/>
                <w:szCs w:val="22"/>
              </w:rPr>
              <w:t xml:space="preserve">800,0 </w:t>
            </w:r>
          </w:p>
        </w:tc>
        <w:tc>
          <w:tcPr>
            <w:tcW w:w="1844" w:type="dxa"/>
            <w:shd w:val="clear" w:color="auto" w:fill="auto"/>
            <w:vAlign w:val="bottom"/>
            <w:hideMark/>
          </w:tcPr>
          <w:p w14:paraId="21A0A045" w14:textId="77777777" w:rsidR="00E95925" w:rsidRPr="007A52B3" w:rsidRDefault="00E95925" w:rsidP="00A06306">
            <w:pPr>
              <w:jc w:val="right"/>
              <w:rPr>
                <w:sz w:val="22"/>
                <w:szCs w:val="22"/>
              </w:rPr>
            </w:pPr>
            <w:r w:rsidRPr="007A52B3">
              <w:rPr>
                <w:sz w:val="22"/>
                <w:szCs w:val="22"/>
              </w:rPr>
              <w:t xml:space="preserve">160,0 </w:t>
            </w:r>
          </w:p>
        </w:tc>
        <w:tc>
          <w:tcPr>
            <w:tcW w:w="1276" w:type="dxa"/>
            <w:shd w:val="clear" w:color="auto" w:fill="auto"/>
            <w:vAlign w:val="bottom"/>
            <w:hideMark/>
          </w:tcPr>
          <w:p w14:paraId="2A314631" w14:textId="77777777" w:rsidR="00E95925" w:rsidRPr="007A52B3" w:rsidRDefault="00E95925" w:rsidP="00A06306">
            <w:pPr>
              <w:jc w:val="right"/>
              <w:rPr>
                <w:sz w:val="22"/>
                <w:szCs w:val="22"/>
              </w:rPr>
            </w:pPr>
            <w:r w:rsidRPr="007A52B3">
              <w:rPr>
                <w:sz w:val="22"/>
                <w:szCs w:val="22"/>
              </w:rPr>
              <w:t xml:space="preserve">128,0 </w:t>
            </w:r>
          </w:p>
        </w:tc>
      </w:tr>
      <w:tr w:rsidR="007A52B3" w:rsidRPr="007A52B3" w14:paraId="3631D06F" w14:textId="77777777" w:rsidTr="00966FA2">
        <w:trPr>
          <w:trHeight w:val="75"/>
        </w:trPr>
        <w:tc>
          <w:tcPr>
            <w:tcW w:w="3379" w:type="dxa"/>
            <w:vMerge w:val="restart"/>
            <w:shd w:val="clear" w:color="auto" w:fill="auto"/>
            <w:vAlign w:val="center"/>
            <w:hideMark/>
          </w:tcPr>
          <w:p w14:paraId="2B0B34AB" w14:textId="77777777" w:rsidR="00E95925" w:rsidRPr="007A52B3" w:rsidRDefault="00E95925" w:rsidP="00A06306">
            <w:pPr>
              <w:ind w:left="-131" w:right="-108"/>
              <w:jc w:val="center"/>
              <w:rPr>
                <w:sz w:val="22"/>
                <w:szCs w:val="22"/>
              </w:rPr>
            </w:pPr>
            <w:r w:rsidRPr="007A52B3">
              <w:rPr>
                <w:sz w:val="22"/>
                <w:szCs w:val="22"/>
              </w:rPr>
              <w:t>Плата за использование лесов в части, превышающей минимальный размер арендной платы</w:t>
            </w:r>
          </w:p>
        </w:tc>
        <w:tc>
          <w:tcPr>
            <w:tcW w:w="1560" w:type="dxa"/>
            <w:shd w:val="clear" w:color="auto" w:fill="auto"/>
            <w:vAlign w:val="bottom"/>
            <w:hideMark/>
          </w:tcPr>
          <w:p w14:paraId="67F04322" w14:textId="77777777" w:rsidR="00E95925" w:rsidRPr="007A52B3" w:rsidRDefault="00E95925" w:rsidP="00A06306">
            <w:pPr>
              <w:ind w:right="-108"/>
              <w:jc w:val="center"/>
              <w:rPr>
                <w:sz w:val="22"/>
                <w:szCs w:val="22"/>
              </w:rPr>
            </w:pPr>
            <w:r w:rsidRPr="007A52B3">
              <w:rPr>
                <w:sz w:val="22"/>
                <w:szCs w:val="22"/>
              </w:rPr>
              <w:t>за 2022 год</w:t>
            </w:r>
          </w:p>
        </w:tc>
        <w:tc>
          <w:tcPr>
            <w:tcW w:w="1274" w:type="dxa"/>
            <w:shd w:val="clear" w:color="auto" w:fill="auto"/>
            <w:vAlign w:val="bottom"/>
            <w:hideMark/>
          </w:tcPr>
          <w:p w14:paraId="074C6657" w14:textId="77777777" w:rsidR="00E95925" w:rsidRPr="007A52B3" w:rsidRDefault="00E95925" w:rsidP="00A06306">
            <w:pPr>
              <w:jc w:val="right"/>
              <w:rPr>
                <w:sz w:val="22"/>
                <w:szCs w:val="22"/>
              </w:rPr>
            </w:pPr>
            <w:r w:rsidRPr="007A52B3">
              <w:rPr>
                <w:sz w:val="22"/>
                <w:szCs w:val="22"/>
              </w:rPr>
              <w:t xml:space="preserve">20 115,6 </w:t>
            </w:r>
          </w:p>
        </w:tc>
        <w:tc>
          <w:tcPr>
            <w:tcW w:w="1844" w:type="dxa"/>
            <w:shd w:val="clear" w:color="auto" w:fill="auto"/>
            <w:vAlign w:val="bottom"/>
            <w:hideMark/>
          </w:tcPr>
          <w:p w14:paraId="18FEDC2B" w14:textId="77777777" w:rsidR="00E95925" w:rsidRPr="007A52B3" w:rsidRDefault="00E95925" w:rsidP="00A06306">
            <w:pPr>
              <w:jc w:val="right"/>
              <w:rPr>
                <w:sz w:val="22"/>
                <w:szCs w:val="22"/>
              </w:rPr>
            </w:pPr>
            <w:r w:rsidRPr="007A52B3">
              <w:rPr>
                <w:sz w:val="22"/>
                <w:szCs w:val="22"/>
              </w:rPr>
              <w:t xml:space="preserve">47,1 </w:t>
            </w:r>
          </w:p>
        </w:tc>
        <w:tc>
          <w:tcPr>
            <w:tcW w:w="1276" w:type="dxa"/>
            <w:shd w:val="clear" w:color="auto" w:fill="auto"/>
            <w:vAlign w:val="bottom"/>
            <w:hideMark/>
          </w:tcPr>
          <w:p w14:paraId="045118D2" w14:textId="77777777" w:rsidR="00E95925" w:rsidRPr="007A52B3" w:rsidRDefault="00E95925" w:rsidP="00A06306">
            <w:pPr>
              <w:jc w:val="right"/>
              <w:rPr>
                <w:sz w:val="22"/>
                <w:szCs w:val="22"/>
              </w:rPr>
            </w:pPr>
            <w:r w:rsidRPr="007A52B3">
              <w:rPr>
                <w:sz w:val="22"/>
                <w:szCs w:val="22"/>
              </w:rPr>
              <w:t xml:space="preserve">948,2 </w:t>
            </w:r>
          </w:p>
        </w:tc>
      </w:tr>
      <w:tr w:rsidR="007A52B3" w:rsidRPr="007A52B3" w14:paraId="79AEBE7B" w14:textId="77777777" w:rsidTr="00966FA2">
        <w:trPr>
          <w:trHeight w:val="282"/>
        </w:trPr>
        <w:tc>
          <w:tcPr>
            <w:tcW w:w="3379" w:type="dxa"/>
            <w:vMerge/>
            <w:shd w:val="clear" w:color="auto" w:fill="auto"/>
            <w:vAlign w:val="center"/>
            <w:hideMark/>
          </w:tcPr>
          <w:p w14:paraId="3016093E" w14:textId="77777777" w:rsidR="00E95925" w:rsidRPr="007A52B3" w:rsidRDefault="00E95925" w:rsidP="00A06306">
            <w:pPr>
              <w:rPr>
                <w:sz w:val="22"/>
                <w:szCs w:val="22"/>
              </w:rPr>
            </w:pPr>
          </w:p>
        </w:tc>
        <w:tc>
          <w:tcPr>
            <w:tcW w:w="1560" w:type="dxa"/>
            <w:shd w:val="clear" w:color="auto" w:fill="auto"/>
            <w:vAlign w:val="bottom"/>
            <w:hideMark/>
          </w:tcPr>
          <w:p w14:paraId="586D5DF9" w14:textId="77777777" w:rsidR="00E95925" w:rsidRPr="007A52B3" w:rsidRDefault="00E95925" w:rsidP="00A06306">
            <w:pPr>
              <w:ind w:right="-108"/>
              <w:jc w:val="center"/>
              <w:rPr>
                <w:sz w:val="22"/>
                <w:szCs w:val="22"/>
              </w:rPr>
            </w:pPr>
            <w:r w:rsidRPr="007A52B3">
              <w:rPr>
                <w:sz w:val="22"/>
                <w:szCs w:val="22"/>
              </w:rPr>
              <w:t>ожидаемое за 2023 год</w:t>
            </w:r>
          </w:p>
        </w:tc>
        <w:tc>
          <w:tcPr>
            <w:tcW w:w="1274" w:type="dxa"/>
            <w:shd w:val="clear" w:color="auto" w:fill="auto"/>
            <w:vAlign w:val="bottom"/>
            <w:hideMark/>
          </w:tcPr>
          <w:p w14:paraId="76BAFA1D" w14:textId="77777777" w:rsidR="00E95925" w:rsidRPr="007A52B3" w:rsidRDefault="00E95925" w:rsidP="00A06306">
            <w:pPr>
              <w:jc w:val="right"/>
              <w:rPr>
                <w:sz w:val="22"/>
                <w:szCs w:val="22"/>
              </w:rPr>
            </w:pPr>
            <w:r w:rsidRPr="007A52B3">
              <w:rPr>
                <w:sz w:val="22"/>
                <w:szCs w:val="22"/>
              </w:rPr>
              <w:t xml:space="preserve">20 330,0 </w:t>
            </w:r>
          </w:p>
        </w:tc>
        <w:tc>
          <w:tcPr>
            <w:tcW w:w="1844" w:type="dxa"/>
            <w:shd w:val="clear" w:color="auto" w:fill="auto"/>
            <w:vAlign w:val="bottom"/>
            <w:hideMark/>
          </w:tcPr>
          <w:p w14:paraId="7E1A1082" w14:textId="77777777" w:rsidR="00E95925" w:rsidRPr="007A52B3" w:rsidRDefault="00E95925" w:rsidP="00A06306">
            <w:pPr>
              <w:jc w:val="right"/>
              <w:rPr>
                <w:sz w:val="22"/>
                <w:szCs w:val="22"/>
              </w:rPr>
            </w:pPr>
            <w:r w:rsidRPr="007A52B3">
              <w:rPr>
                <w:sz w:val="22"/>
                <w:szCs w:val="22"/>
              </w:rPr>
              <w:t xml:space="preserve">42,5 </w:t>
            </w:r>
          </w:p>
        </w:tc>
        <w:tc>
          <w:tcPr>
            <w:tcW w:w="1276" w:type="dxa"/>
            <w:shd w:val="clear" w:color="auto" w:fill="auto"/>
            <w:vAlign w:val="bottom"/>
            <w:hideMark/>
          </w:tcPr>
          <w:p w14:paraId="48F853AC" w14:textId="77777777" w:rsidR="00E95925" w:rsidRPr="007A52B3" w:rsidRDefault="00E95925" w:rsidP="00A06306">
            <w:pPr>
              <w:jc w:val="right"/>
              <w:rPr>
                <w:sz w:val="22"/>
                <w:szCs w:val="22"/>
              </w:rPr>
            </w:pPr>
            <w:r w:rsidRPr="007A52B3">
              <w:rPr>
                <w:sz w:val="22"/>
                <w:szCs w:val="22"/>
              </w:rPr>
              <w:t xml:space="preserve">864,8 </w:t>
            </w:r>
          </w:p>
        </w:tc>
      </w:tr>
      <w:tr w:rsidR="007A52B3" w:rsidRPr="007A52B3" w14:paraId="06665D21" w14:textId="77777777" w:rsidTr="00966FA2">
        <w:trPr>
          <w:trHeight w:val="177"/>
        </w:trPr>
        <w:tc>
          <w:tcPr>
            <w:tcW w:w="3379" w:type="dxa"/>
            <w:vMerge/>
            <w:shd w:val="clear" w:color="auto" w:fill="auto"/>
            <w:vAlign w:val="center"/>
            <w:hideMark/>
          </w:tcPr>
          <w:p w14:paraId="3FCE5C16" w14:textId="77777777" w:rsidR="00E95925" w:rsidRPr="007A52B3" w:rsidRDefault="00E95925" w:rsidP="00A06306">
            <w:pPr>
              <w:rPr>
                <w:sz w:val="22"/>
                <w:szCs w:val="22"/>
              </w:rPr>
            </w:pPr>
          </w:p>
        </w:tc>
        <w:tc>
          <w:tcPr>
            <w:tcW w:w="1560" w:type="dxa"/>
            <w:shd w:val="clear" w:color="auto" w:fill="auto"/>
            <w:vAlign w:val="bottom"/>
            <w:hideMark/>
          </w:tcPr>
          <w:p w14:paraId="6AAF84F1" w14:textId="77777777" w:rsidR="00E95925" w:rsidRPr="007A52B3" w:rsidRDefault="00E95925" w:rsidP="00A06306">
            <w:pPr>
              <w:ind w:right="-108"/>
              <w:jc w:val="center"/>
              <w:rPr>
                <w:sz w:val="22"/>
                <w:szCs w:val="22"/>
              </w:rPr>
            </w:pPr>
            <w:r w:rsidRPr="007A52B3">
              <w:rPr>
                <w:sz w:val="22"/>
                <w:szCs w:val="22"/>
              </w:rPr>
              <w:t>на 2024 год</w:t>
            </w:r>
          </w:p>
        </w:tc>
        <w:tc>
          <w:tcPr>
            <w:tcW w:w="1274" w:type="dxa"/>
            <w:shd w:val="clear" w:color="auto" w:fill="auto"/>
            <w:vAlign w:val="bottom"/>
            <w:hideMark/>
          </w:tcPr>
          <w:p w14:paraId="6A8C004B" w14:textId="77777777" w:rsidR="00E95925" w:rsidRPr="007A52B3" w:rsidRDefault="00E95925" w:rsidP="00A06306">
            <w:pPr>
              <w:jc w:val="right"/>
              <w:rPr>
                <w:sz w:val="22"/>
                <w:szCs w:val="22"/>
              </w:rPr>
            </w:pPr>
            <w:r w:rsidRPr="007A52B3">
              <w:rPr>
                <w:sz w:val="22"/>
                <w:szCs w:val="22"/>
              </w:rPr>
              <w:t xml:space="preserve">20 600,0 </w:t>
            </w:r>
          </w:p>
        </w:tc>
        <w:tc>
          <w:tcPr>
            <w:tcW w:w="1844" w:type="dxa"/>
            <w:shd w:val="clear" w:color="auto" w:fill="auto"/>
            <w:vAlign w:val="bottom"/>
            <w:hideMark/>
          </w:tcPr>
          <w:p w14:paraId="17F428EC" w14:textId="77777777" w:rsidR="00E95925" w:rsidRPr="007A52B3" w:rsidRDefault="00E95925" w:rsidP="00A06306">
            <w:pPr>
              <w:jc w:val="right"/>
              <w:rPr>
                <w:sz w:val="22"/>
                <w:szCs w:val="22"/>
              </w:rPr>
            </w:pPr>
            <w:r w:rsidRPr="007A52B3">
              <w:rPr>
                <w:sz w:val="22"/>
                <w:szCs w:val="22"/>
              </w:rPr>
              <w:t xml:space="preserve">53,3 </w:t>
            </w:r>
          </w:p>
        </w:tc>
        <w:tc>
          <w:tcPr>
            <w:tcW w:w="1276" w:type="dxa"/>
            <w:shd w:val="clear" w:color="auto" w:fill="auto"/>
            <w:vAlign w:val="bottom"/>
            <w:hideMark/>
          </w:tcPr>
          <w:p w14:paraId="0CD299E3" w14:textId="77777777" w:rsidR="00E95925" w:rsidRPr="007A52B3" w:rsidRDefault="00E95925" w:rsidP="00A06306">
            <w:pPr>
              <w:jc w:val="right"/>
              <w:rPr>
                <w:sz w:val="22"/>
                <w:szCs w:val="22"/>
              </w:rPr>
            </w:pPr>
            <w:r w:rsidRPr="007A52B3">
              <w:rPr>
                <w:sz w:val="22"/>
                <w:szCs w:val="22"/>
              </w:rPr>
              <w:t xml:space="preserve">1 049,8 </w:t>
            </w:r>
          </w:p>
        </w:tc>
      </w:tr>
      <w:tr w:rsidR="007A52B3" w:rsidRPr="007A52B3" w14:paraId="490B7D25" w14:textId="77777777" w:rsidTr="00966FA2">
        <w:trPr>
          <w:trHeight w:val="184"/>
        </w:trPr>
        <w:tc>
          <w:tcPr>
            <w:tcW w:w="3379" w:type="dxa"/>
            <w:vMerge w:val="restart"/>
            <w:shd w:val="clear" w:color="auto" w:fill="auto"/>
            <w:vAlign w:val="center"/>
            <w:hideMark/>
          </w:tcPr>
          <w:p w14:paraId="200F6F4A" w14:textId="77777777" w:rsidR="00E95925" w:rsidRPr="007A52B3" w:rsidRDefault="00E95925" w:rsidP="00A06306">
            <w:pPr>
              <w:ind w:left="-131" w:right="-108"/>
              <w:jc w:val="center"/>
              <w:rPr>
                <w:sz w:val="22"/>
                <w:szCs w:val="22"/>
              </w:rPr>
            </w:pPr>
            <w:r w:rsidRPr="007A52B3">
              <w:rPr>
                <w:sz w:val="22"/>
                <w:szCs w:val="22"/>
              </w:rPr>
              <w:t>Плата по договору купли-продажи лесных насаждений для собственных нужд</w:t>
            </w:r>
          </w:p>
        </w:tc>
        <w:tc>
          <w:tcPr>
            <w:tcW w:w="1560" w:type="dxa"/>
            <w:shd w:val="clear" w:color="auto" w:fill="auto"/>
            <w:vAlign w:val="bottom"/>
            <w:hideMark/>
          </w:tcPr>
          <w:p w14:paraId="0B2D3B7C" w14:textId="77777777" w:rsidR="00E95925" w:rsidRPr="007A52B3" w:rsidRDefault="00E95925" w:rsidP="00A06306">
            <w:pPr>
              <w:ind w:right="-108"/>
              <w:jc w:val="center"/>
              <w:rPr>
                <w:sz w:val="22"/>
                <w:szCs w:val="22"/>
              </w:rPr>
            </w:pPr>
            <w:r w:rsidRPr="007A52B3">
              <w:rPr>
                <w:sz w:val="22"/>
                <w:szCs w:val="22"/>
              </w:rPr>
              <w:t>за 2022 год</w:t>
            </w:r>
          </w:p>
        </w:tc>
        <w:tc>
          <w:tcPr>
            <w:tcW w:w="1274" w:type="dxa"/>
            <w:shd w:val="clear" w:color="auto" w:fill="auto"/>
            <w:vAlign w:val="bottom"/>
            <w:hideMark/>
          </w:tcPr>
          <w:p w14:paraId="614FB01A" w14:textId="77777777" w:rsidR="00E95925" w:rsidRPr="007A52B3" w:rsidRDefault="00E95925" w:rsidP="00A06306">
            <w:pPr>
              <w:jc w:val="right"/>
              <w:rPr>
                <w:sz w:val="22"/>
                <w:szCs w:val="22"/>
              </w:rPr>
            </w:pPr>
            <w:r w:rsidRPr="007A52B3">
              <w:rPr>
                <w:sz w:val="22"/>
                <w:szCs w:val="22"/>
              </w:rPr>
              <w:t xml:space="preserve">390,0 </w:t>
            </w:r>
          </w:p>
        </w:tc>
        <w:tc>
          <w:tcPr>
            <w:tcW w:w="1844" w:type="dxa"/>
            <w:shd w:val="clear" w:color="auto" w:fill="auto"/>
            <w:vAlign w:val="bottom"/>
            <w:hideMark/>
          </w:tcPr>
          <w:p w14:paraId="4923CE28" w14:textId="77777777" w:rsidR="00E95925" w:rsidRPr="007A52B3" w:rsidRDefault="00E95925" w:rsidP="00A06306">
            <w:pPr>
              <w:jc w:val="right"/>
              <w:rPr>
                <w:sz w:val="22"/>
                <w:szCs w:val="22"/>
              </w:rPr>
            </w:pPr>
            <w:r w:rsidRPr="007A52B3">
              <w:rPr>
                <w:sz w:val="22"/>
                <w:szCs w:val="22"/>
              </w:rPr>
              <w:t xml:space="preserve">101,5 </w:t>
            </w:r>
          </w:p>
        </w:tc>
        <w:tc>
          <w:tcPr>
            <w:tcW w:w="1276" w:type="dxa"/>
            <w:shd w:val="clear" w:color="auto" w:fill="auto"/>
            <w:vAlign w:val="bottom"/>
            <w:hideMark/>
          </w:tcPr>
          <w:p w14:paraId="7DA89FE8" w14:textId="77777777" w:rsidR="00E95925" w:rsidRPr="007A52B3" w:rsidRDefault="00E95925" w:rsidP="00A06306">
            <w:pPr>
              <w:jc w:val="right"/>
              <w:rPr>
                <w:sz w:val="22"/>
                <w:szCs w:val="22"/>
              </w:rPr>
            </w:pPr>
            <w:r w:rsidRPr="007A52B3">
              <w:rPr>
                <w:sz w:val="22"/>
                <w:szCs w:val="22"/>
              </w:rPr>
              <w:t xml:space="preserve">39,6 </w:t>
            </w:r>
          </w:p>
        </w:tc>
      </w:tr>
      <w:tr w:rsidR="007A52B3" w:rsidRPr="007A52B3" w14:paraId="4EAAB0F2" w14:textId="77777777" w:rsidTr="00966FA2">
        <w:trPr>
          <w:trHeight w:val="406"/>
        </w:trPr>
        <w:tc>
          <w:tcPr>
            <w:tcW w:w="3379" w:type="dxa"/>
            <w:vMerge/>
            <w:shd w:val="clear" w:color="auto" w:fill="auto"/>
            <w:vAlign w:val="center"/>
            <w:hideMark/>
          </w:tcPr>
          <w:p w14:paraId="58CCC3A4" w14:textId="77777777" w:rsidR="00E95925" w:rsidRPr="007A52B3" w:rsidRDefault="00E95925" w:rsidP="00A06306">
            <w:pPr>
              <w:rPr>
                <w:sz w:val="22"/>
                <w:szCs w:val="22"/>
              </w:rPr>
            </w:pPr>
          </w:p>
        </w:tc>
        <w:tc>
          <w:tcPr>
            <w:tcW w:w="1560" w:type="dxa"/>
            <w:shd w:val="clear" w:color="auto" w:fill="auto"/>
            <w:vAlign w:val="bottom"/>
            <w:hideMark/>
          </w:tcPr>
          <w:p w14:paraId="427A4431" w14:textId="77777777" w:rsidR="00E95925" w:rsidRPr="007A52B3" w:rsidRDefault="00E95925" w:rsidP="00A06306">
            <w:pPr>
              <w:ind w:right="-108"/>
              <w:jc w:val="center"/>
              <w:rPr>
                <w:sz w:val="22"/>
                <w:szCs w:val="22"/>
              </w:rPr>
            </w:pPr>
            <w:r w:rsidRPr="007A52B3">
              <w:rPr>
                <w:sz w:val="22"/>
                <w:szCs w:val="22"/>
              </w:rPr>
              <w:t>ожидаемое за 2023 год</w:t>
            </w:r>
          </w:p>
        </w:tc>
        <w:tc>
          <w:tcPr>
            <w:tcW w:w="1274" w:type="dxa"/>
            <w:shd w:val="clear" w:color="auto" w:fill="auto"/>
            <w:vAlign w:val="bottom"/>
            <w:hideMark/>
          </w:tcPr>
          <w:p w14:paraId="6796EEEE" w14:textId="77777777" w:rsidR="00E95925" w:rsidRPr="007A52B3" w:rsidRDefault="00E95925" w:rsidP="00A06306">
            <w:pPr>
              <w:jc w:val="right"/>
              <w:rPr>
                <w:sz w:val="22"/>
                <w:szCs w:val="22"/>
              </w:rPr>
            </w:pPr>
            <w:r w:rsidRPr="007A52B3">
              <w:rPr>
                <w:sz w:val="22"/>
                <w:szCs w:val="22"/>
              </w:rPr>
              <w:t xml:space="preserve">390,0 </w:t>
            </w:r>
          </w:p>
        </w:tc>
        <w:tc>
          <w:tcPr>
            <w:tcW w:w="1844" w:type="dxa"/>
            <w:shd w:val="clear" w:color="auto" w:fill="auto"/>
            <w:vAlign w:val="bottom"/>
            <w:hideMark/>
          </w:tcPr>
          <w:p w14:paraId="24590637" w14:textId="77777777" w:rsidR="00E95925" w:rsidRPr="007A52B3" w:rsidRDefault="00E95925" w:rsidP="00A06306">
            <w:pPr>
              <w:jc w:val="right"/>
              <w:rPr>
                <w:sz w:val="22"/>
                <w:szCs w:val="22"/>
              </w:rPr>
            </w:pPr>
            <w:r w:rsidRPr="007A52B3">
              <w:rPr>
                <w:sz w:val="22"/>
                <w:szCs w:val="22"/>
              </w:rPr>
              <w:t xml:space="preserve">103,9 </w:t>
            </w:r>
          </w:p>
        </w:tc>
        <w:tc>
          <w:tcPr>
            <w:tcW w:w="1276" w:type="dxa"/>
            <w:shd w:val="clear" w:color="auto" w:fill="auto"/>
            <w:vAlign w:val="bottom"/>
            <w:hideMark/>
          </w:tcPr>
          <w:p w14:paraId="06503916" w14:textId="77777777" w:rsidR="00E95925" w:rsidRPr="007A52B3" w:rsidRDefault="00E95925" w:rsidP="00A06306">
            <w:pPr>
              <w:jc w:val="right"/>
              <w:rPr>
                <w:sz w:val="22"/>
                <w:szCs w:val="22"/>
              </w:rPr>
            </w:pPr>
            <w:r w:rsidRPr="007A52B3">
              <w:rPr>
                <w:sz w:val="22"/>
                <w:szCs w:val="22"/>
              </w:rPr>
              <w:t xml:space="preserve">40,5 </w:t>
            </w:r>
          </w:p>
        </w:tc>
      </w:tr>
      <w:tr w:rsidR="007A52B3" w:rsidRPr="007A52B3" w14:paraId="56A8EF17" w14:textId="77777777" w:rsidTr="00966FA2">
        <w:trPr>
          <w:trHeight w:val="165"/>
        </w:trPr>
        <w:tc>
          <w:tcPr>
            <w:tcW w:w="3379" w:type="dxa"/>
            <w:vMerge/>
            <w:shd w:val="clear" w:color="auto" w:fill="auto"/>
            <w:vAlign w:val="center"/>
            <w:hideMark/>
          </w:tcPr>
          <w:p w14:paraId="05531759" w14:textId="77777777" w:rsidR="00E95925" w:rsidRPr="007A52B3" w:rsidRDefault="00E95925" w:rsidP="00A06306">
            <w:pPr>
              <w:rPr>
                <w:sz w:val="22"/>
                <w:szCs w:val="22"/>
              </w:rPr>
            </w:pPr>
          </w:p>
        </w:tc>
        <w:tc>
          <w:tcPr>
            <w:tcW w:w="1560" w:type="dxa"/>
            <w:shd w:val="clear" w:color="auto" w:fill="auto"/>
            <w:vAlign w:val="bottom"/>
            <w:hideMark/>
          </w:tcPr>
          <w:p w14:paraId="5FB3663B" w14:textId="77777777" w:rsidR="00E95925" w:rsidRPr="007A52B3" w:rsidRDefault="00E95925" w:rsidP="00A06306">
            <w:pPr>
              <w:ind w:right="-108"/>
              <w:jc w:val="center"/>
              <w:rPr>
                <w:sz w:val="22"/>
                <w:szCs w:val="22"/>
              </w:rPr>
            </w:pPr>
            <w:r w:rsidRPr="007A52B3">
              <w:rPr>
                <w:sz w:val="22"/>
                <w:szCs w:val="22"/>
              </w:rPr>
              <w:t>на 2024 год</w:t>
            </w:r>
          </w:p>
        </w:tc>
        <w:tc>
          <w:tcPr>
            <w:tcW w:w="1274" w:type="dxa"/>
            <w:shd w:val="clear" w:color="auto" w:fill="auto"/>
            <w:vAlign w:val="bottom"/>
            <w:hideMark/>
          </w:tcPr>
          <w:p w14:paraId="0065C86B" w14:textId="77777777" w:rsidR="00E95925" w:rsidRPr="007A52B3" w:rsidRDefault="00E95925" w:rsidP="00A06306">
            <w:pPr>
              <w:jc w:val="right"/>
              <w:rPr>
                <w:sz w:val="22"/>
                <w:szCs w:val="22"/>
              </w:rPr>
            </w:pPr>
            <w:r w:rsidRPr="007A52B3">
              <w:rPr>
                <w:sz w:val="22"/>
                <w:szCs w:val="22"/>
              </w:rPr>
              <w:t xml:space="preserve">390,0 </w:t>
            </w:r>
          </w:p>
        </w:tc>
        <w:tc>
          <w:tcPr>
            <w:tcW w:w="1844" w:type="dxa"/>
            <w:shd w:val="clear" w:color="auto" w:fill="auto"/>
            <w:vAlign w:val="bottom"/>
            <w:hideMark/>
          </w:tcPr>
          <w:p w14:paraId="5BC66253" w14:textId="77777777" w:rsidR="00E95925" w:rsidRPr="007A52B3" w:rsidRDefault="00E95925" w:rsidP="00A06306">
            <w:pPr>
              <w:jc w:val="right"/>
              <w:rPr>
                <w:sz w:val="22"/>
                <w:szCs w:val="22"/>
              </w:rPr>
            </w:pPr>
            <w:r w:rsidRPr="007A52B3">
              <w:rPr>
                <w:sz w:val="22"/>
                <w:szCs w:val="22"/>
              </w:rPr>
              <w:t xml:space="preserve">112,6 </w:t>
            </w:r>
          </w:p>
        </w:tc>
        <w:tc>
          <w:tcPr>
            <w:tcW w:w="1276" w:type="dxa"/>
            <w:shd w:val="clear" w:color="auto" w:fill="auto"/>
            <w:vAlign w:val="bottom"/>
            <w:hideMark/>
          </w:tcPr>
          <w:p w14:paraId="64B6DF7F" w14:textId="77777777" w:rsidR="00E95925" w:rsidRPr="007A52B3" w:rsidRDefault="00E95925" w:rsidP="00A06306">
            <w:pPr>
              <w:jc w:val="right"/>
              <w:rPr>
                <w:sz w:val="22"/>
                <w:szCs w:val="22"/>
              </w:rPr>
            </w:pPr>
            <w:r w:rsidRPr="007A52B3">
              <w:rPr>
                <w:sz w:val="22"/>
                <w:szCs w:val="22"/>
              </w:rPr>
              <w:t xml:space="preserve">43,9 </w:t>
            </w:r>
          </w:p>
        </w:tc>
      </w:tr>
      <w:tr w:rsidR="007A52B3" w:rsidRPr="007A52B3" w14:paraId="60764366" w14:textId="77777777" w:rsidTr="00966FA2">
        <w:trPr>
          <w:trHeight w:val="77"/>
        </w:trPr>
        <w:tc>
          <w:tcPr>
            <w:tcW w:w="3379" w:type="dxa"/>
            <w:vMerge w:val="restart"/>
            <w:shd w:val="clear" w:color="auto" w:fill="auto"/>
            <w:vAlign w:val="center"/>
            <w:hideMark/>
          </w:tcPr>
          <w:p w14:paraId="29E92B09" w14:textId="77777777" w:rsidR="00E95925" w:rsidRPr="007A52B3" w:rsidRDefault="00E95925" w:rsidP="00A06306">
            <w:pPr>
              <w:jc w:val="center"/>
              <w:rPr>
                <w:sz w:val="22"/>
                <w:szCs w:val="22"/>
              </w:rPr>
            </w:pPr>
            <w:r w:rsidRPr="007A52B3">
              <w:rPr>
                <w:sz w:val="22"/>
                <w:szCs w:val="22"/>
              </w:rPr>
              <w:t>ВСЕГО</w:t>
            </w:r>
          </w:p>
        </w:tc>
        <w:tc>
          <w:tcPr>
            <w:tcW w:w="1560" w:type="dxa"/>
            <w:shd w:val="clear" w:color="auto" w:fill="auto"/>
            <w:vAlign w:val="bottom"/>
            <w:hideMark/>
          </w:tcPr>
          <w:p w14:paraId="7124BE66" w14:textId="77777777" w:rsidR="00E95925" w:rsidRPr="007A52B3" w:rsidRDefault="00E95925" w:rsidP="00A06306">
            <w:pPr>
              <w:ind w:right="-108"/>
              <w:jc w:val="center"/>
              <w:rPr>
                <w:sz w:val="22"/>
                <w:szCs w:val="22"/>
              </w:rPr>
            </w:pPr>
            <w:r w:rsidRPr="007A52B3">
              <w:rPr>
                <w:sz w:val="22"/>
                <w:szCs w:val="22"/>
              </w:rPr>
              <w:t>за 2022 год</w:t>
            </w:r>
          </w:p>
        </w:tc>
        <w:tc>
          <w:tcPr>
            <w:tcW w:w="1274" w:type="dxa"/>
            <w:shd w:val="clear" w:color="auto" w:fill="auto"/>
            <w:vAlign w:val="bottom"/>
            <w:hideMark/>
          </w:tcPr>
          <w:p w14:paraId="29A94FDC" w14:textId="77777777" w:rsidR="00E95925" w:rsidRPr="007A52B3" w:rsidRDefault="00E95925" w:rsidP="00A06306">
            <w:pPr>
              <w:jc w:val="right"/>
              <w:rPr>
                <w:sz w:val="22"/>
                <w:szCs w:val="22"/>
              </w:rPr>
            </w:pPr>
            <w:r w:rsidRPr="007A52B3">
              <w:rPr>
                <w:sz w:val="22"/>
                <w:szCs w:val="22"/>
              </w:rPr>
              <w:t xml:space="preserve">21 640,0 </w:t>
            </w:r>
          </w:p>
        </w:tc>
        <w:tc>
          <w:tcPr>
            <w:tcW w:w="1844" w:type="dxa"/>
            <w:shd w:val="clear" w:color="auto" w:fill="auto"/>
            <w:vAlign w:val="bottom"/>
            <w:hideMark/>
          </w:tcPr>
          <w:p w14:paraId="5F6967B0" w14:textId="77777777" w:rsidR="00E95925" w:rsidRPr="007A52B3" w:rsidRDefault="00E95925" w:rsidP="00A06306">
            <w:pPr>
              <w:jc w:val="right"/>
              <w:rPr>
                <w:sz w:val="22"/>
                <w:szCs w:val="22"/>
              </w:rPr>
            </w:pPr>
            <w:r w:rsidRPr="007A52B3">
              <w:rPr>
                <w:sz w:val="22"/>
                <w:szCs w:val="22"/>
              </w:rPr>
              <w:t>х</w:t>
            </w:r>
          </w:p>
        </w:tc>
        <w:tc>
          <w:tcPr>
            <w:tcW w:w="1276" w:type="dxa"/>
            <w:shd w:val="clear" w:color="auto" w:fill="auto"/>
            <w:vAlign w:val="bottom"/>
            <w:hideMark/>
          </w:tcPr>
          <w:p w14:paraId="69BBB0B0" w14:textId="77777777" w:rsidR="00E95925" w:rsidRPr="007A52B3" w:rsidRDefault="00E95925" w:rsidP="00A06306">
            <w:pPr>
              <w:jc w:val="right"/>
              <w:rPr>
                <w:sz w:val="22"/>
                <w:szCs w:val="22"/>
              </w:rPr>
            </w:pPr>
            <w:r w:rsidRPr="007A52B3">
              <w:rPr>
                <w:sz w:val="22"/>
                <w:szCs w:val="22"/>
              </w:rPr>
              <w:t xml:space="preserve">1 321,7 </w:t>
            </w:r>
          </w:p>
        </w:tc>
      </w:tr>
      <w:tr w:rsidR="007A52B3" w:rsidRPr="007A52B3" w14:paraId="4F6A8181" w14:textId="77777777" w:rsidTr="00966FA2">
        <w:trPr>
          <w:trHeight w:val="236"/>
        </w:trPr>
        <w:tc>
          <w:tcPr>
            <w:tcW w:w="3379" w:type="dxa"/>
            <w:vMerge/>
            <w:shd w:val="clear" w:color="auto" w:fill="auto"/>
            <w:vAlign w:val="center"/>
            <w:hideMark/>
          </w:tcPr>
          <w:p w14:paraId="34049CBD" w14:textId="77777777" w:rsidR="00E95925" w:rsidRPr="007A52B3" w:rsidRDefault="00E95925" w:rsidP="00A06306">
            <w:pPr>
              <w:rPr>
                <w:sz w:val="22"/>
                <w:szCs w:val="22"/>
              </w:rPr>
            </w:pPr>
          </w:p>
        </w:tc>
        <w:tc>
          <w:tcPr>
            <w:tcW w:w="1560" w:type="dxa"/>
            <w:shd w:val="clear" w:color="auto" w:fill="auto"/>
            <w:vAlign w:val="bottom"/>
            <w:hideMark/>
          </w:tcPr>
          <w:p w14:paraId="2FFDBBBA" w14:textId="77777777" w:rsidR="00E95925" w:rsidRPr="007A52B3" w:rsidRDefault="00E95925" w:rsidP="00A06306">
            <w:pPr>
              <w:ind w:right="-108"/>
              <w:jc w:val="center"/>
              <w:rPr>
                <w:sz w:val="22"/>
                <w:szCs w:val="22"/>
              </w:rPr>
            </w:pPr>
            <w:r w:rsidRPr="007A52B3">
              <w:rPr>
                <w:sz w:val="22"/>
                <w:szCs w:val="22"/>
              </w:rPr>
              <w:t>ожидаемое за 2023 год</w:t>
            </w:r>
          </w:p>
        </w:tc>
        <w:tc>
          <w:tcPr>
            <w:tcW w:w="1274" w:type="dxa"/>
            <w:shd w:val="clear" w:color="auto" w:fill="auto"/>
            <w:vAlign w:val="bottom"/>
            <w:hideMark/>
          </w:tcPr>
          <w:p w14:paraId="3417A9D6" w14:textId="77777777" w:rsidR="00E95925" w:rsidRPr="007A52B3" w:rsidRDefault="00E95925" w:rsidP="00A06306">
            <w:pPr>
              <w:jc w:val="right"/>
              <w:rPr>
                <w:sz w:val="22"/>
                <w:szCs w:val="22"/>
              </w:rPr>
            </w:pPr>
            <w:r w:rsidRPr="007A52B3">
              <w:rPr>
                <w:sz w:val="22"/>
                <w:szCs w:val="22"/>
              </w:rPr>
              <w:t xml:space="preserve">21 470,0 </w:t>
            </w:r>
          </w:p>
        </w:tc>
        <w:tc>
          <w:tcPr>
            <w:tcW w:w="1844" w:type="dxa"/>
            <w:shd w:val="clear" w:color="auto" w:fill="auto"/>
            <w:vAlign w:val="bottom"/>
            <w:hideMark/>
          </w:tcPr>
          <w:p w14:paraId="0ADB335D" w14:textId="77777777" w:rsidR="00E95925" w:rsidRPr="007A52B3" w:rsidRDefault="00E95925" w:rsidP="00A06306">
            <w:pPr>
              <w:jc w:val="right"/>
              <w:rPr>
                <w:sz w:val="22"/>
                <w:szCs w:val="22"/>
              </w:rPr>
            </w:pPr>
            <w:r w:rsidRPr="007A52B3">
              <w:rPr>
                <w:sz w:val="22"/>
                <w:szCs w:val="22"/>
              </w:rPr>
              <w:t>х</w:t>
            </w:r>
          </w:p>
        </w:tc>
        <w:tc>
          <w:tcPr>
            <w:tcW w:w="1276" w:type="dxa"/>
            <w:shd w:val="clear" w:color="auto" w:fill="auto"/>
            <w:vAlign w:val="bottom"/>
            <w:hideMark/>
          </w:tcPr>
          <w:p w14:paraId="164E283E" w14:textId="77777777" w:rsidR="00E95925" w:rsidRPr="007A52B3" w:rsidRDefault="00E95925" w:rsidP="00A06306">
            <w:pPr>
              <w:jc w:val="right"/>
              <w:rPr>
                <w:sz w:val="22"/>
                <w:szCs w:val="22"/>
              </w:rPr>
            </w:pPr>
            <w:r w:rsidRPr="007A52B3">
              <w:rPr>
                <w:sz w:val="22"/>
                <w:szCs w:val="22"/>
              </w:rPr>
              <w:t xml:space="preserve">1 022,3 </w:t>
            </w:r>
          </w:p>
        </w:tc>
      </w:tr>
      <w:tr w:rsidR="00E95925" w:rsidRPr="007A52B3" w14:paraId="3F3D14FA" w14:textId="77777777" w:rsidTr="00966FA2">
        <w:trPr>
          <w:trHeight w:val="65"/>
        </w:trPr>
        <w:tc>
          <w:tcPr>
            <w:tcW w:w="3379" w:type="dxa"/>
            <w:vMerge/>
            <w:shd w:val="clear" w:color="auto" w:fill="auto"/>
            <w:vAlign w:val="center"/>
            <w:hideMark/>
          </w:tcPr>
          <w:p w14:paraId="43F7076E" w14:textId="77777777" w:rsidR="00E95925" w:rsidRPr="007A52B3" w:rsidRDefault="00E95925" w:rsidP="00A06306">
            <w:pPr>
              <w:rPr>
                <w:sz w:val="22"/>
                <w:szCs w:val="22"/>
              </w:rPr>
            </w:pPr>
          </w:p>
        </w:tc>
        <w:tc>
          <w:tcPr>
            <w:tcW w:w="1560" w:type="dxa"/>
            <w:shd w:val="clear" w:color="auto" w:fill="auto"/>
            <w:vAlign w:val="bottom"/>
            <w:hideMark/>
          </w:tcPr>
          <w:p w14:paraId="76E4F16E" w14:textId="77777777" w:rsidR="00E95925" w:rsidRPr="007A52B3" w:rsidRDefault="00E95925" w:rsidP="00A06306">
            <w:pPr>
              <w:ind w:right="-108"/>
              <w:jc w:val="center"/>
              <w:rPr>
                <w:sz w:val="22"/>
                <w:szCs w:val="22"/>
              </w:rPr>
            </w:pPr>
            <w:r w:rsidRPr="007A52B3">
              <w:rPr>
                <w:sz w:val="22"/>
                <w:szCs w:val="22"/>
              </w:rPr>
              <w:t>на 2024 год</w:t>
            </w:r>
          </w:p>
        </w:tc>
        <w:tc>
          <w:tcPr>
            <w:tcW w:w="1274" w:type="dxa"/>
            <w:shd w:val="clear" w:color="auto" w:fill="auto"/>
            <w:vAlign w:val="bottom"/>
            <w:hideMark/>
          </w:tcPr>
          <w:p w14:paraId="480F0D6F" w14:textId="77777777" w:rsidR="00E95925" w:rsidRPr="007A52B3" w:rsidRDefault="00E95925" w:rsidP="00A06306">
            <w:pPr>
              <w:jc w:val="right"/>
              <w:rPr>
                <w:sz w:val="22"/>
                <w:szCs w:val="22"/>
              </w:rPr>
            </w:pPr>
            <w:r w:rsidRPr="007A52B3">
              <w:rPr>
                <w:sz w:val="22"/>
                <w:szCs w:val="22"/>
              </w:rPr>
              <w:t xml:space="preserve">21 790,0 </w:t>
            </w:r>
          </w:p>
        </w:tc>
        <w:tc>
          <w:tcPr>
            <w:tcW w:w="1844" w:type="dxa"/>
            <w:shd w:val="clear" w:color="auto" w:fill="auto"/>
            <w:vAlign w:val="bottom"/>
            <w:hideMark/>
          </w:tcPr>
          <w:p w14:paraId="04833A90" w14:textId="77777777" w:rsidR="00E95925" w:rsidRPr="007A52B3" w:rsidRDefault="00E95925" w:rsidP="00A06306">
            <w:pPr>
              <w:jc w:val="right"/>
              <w:rPr>
                <w:sz w:val="22"/>
                <w:szCs w:val="22"/>
              </w:rPr>
            </w:pPr>
            <w:r w:rsidRPr="007A52B3">
              <w:rPr>
                <w:sz w:val="22"/>
                <w:szCs w:val="22"/>
              </w:rPr>
              <w:t>х</w:t>
            </w:r>
          </w:p>
        </w:tc>
        <w:tc>
          <w:tcPr>
            <w:tcW w:w="1276" w:type="dxa"/>
            <w:shd w:val="clear" w:color="auto" w:fill="auto"/>
            <w:vAlign w:val="bottom"/>
            <w:hideMark/>
          </w:tcPr>
          <w:p w14:paraId="396A549E" w14:textId="77777777" w:rsidR="00E95925" w:rsidRPr="007A52B3" w:rsidRDefault="00E95925" w:rsidP="00A06306">
            <w:pPr>
              <w:jc w:val="right"/>
              <w:rPr>
                <w:sz w:val="22"/>
                <w:szCs w:val="22"/>
              </w:rPr>
            </w:pPr>
            <w:r w:rsidRPr="007A52B3">
              <w:rPr>
                <w:sz w:val="22"/>
                <w:szCs w:val="22"/>
              </w:rPr>
              <w:t xml:space="preserve">1 221,7 </w:t>
            </w:r>
          </w:p>
        </w:tc>
      </w:tr>
    </w:tbl>
    <w:p w14:paraId="5C643E98" w14:textId="77777777" w:rsidR="002D3265" w:rsidRPr="007A52B3" w:rsidRDefault="002D3265" w:rsidP="00E95925">
      <w:pPr>
        <w:ind w:firstLine="709"/>
        <w:jc w:val="both"/>
        <w:rPr>
          <w:sz w:val="28"/>
          <w:szCs w:val="28"/>
        </w:rPr>
      </w:pPr>
    </w:p>
    <w:p w14:paraId="255AA406" w14:textId="73AA7BC1" w:rsidR="00E95925" w:rsidRPr="007A52B3" w:rsidRDefault="00E95925" w:rsidP="00E95925">
      <w:pPr>
        <w:ind w:firstLine="709"/>
        <w:jc w:val="both"/>
        <w:rPr>
          <w:sz w:val="28"/>
          <w:szCs w:val="28"/>
        </w:rPr>
      </w:pPr>
      <w:r w:rsidRPr="007A52B3">
        <w:rPr>
          <w:sz w:val="28"/>
          <w:szCs w:val="28"/>
        </w:rPr>
        <w:t xml:space="preserve">Прогнозируемое на 2024 год превышение поступление платежей за использование лесов в областной бюджет к ожидаемым объемам в 2023 году сложилось под влиянием </w:t>
      </w:r>
      <w:r w:rsidR="002D3265" w:rsidRPr="007A52B3">
        <w:rPr>
          <w:sz w:val="28"/>
          <w:szCs w:val="28"/>
        </w:rPr>
        <w:t>ряда</w:t>
      </w:r>
      <w:r w:rsidRPr="007A52B3">
        <w:rPr>
          <w:sz w:val="28"/>
          <w:szCs w:val="28"/>
        </w:rPr>
        <w:t xml:space="preserve"> факторов, из них:</w:t>
      </w:r>
    </w:p>
    <w:p w14:paraId="21532E8F" w14:textId="4175EBC0" w:rsidR="00E95925" w:rsidRPr="007A52B3" w:rsidRDefault="00E95925" w:rsidP="008E09C8">
      <w:pPr>
        <w:numPr>
          <w:ilvl w:val="0"/>
          <w:numId w:val="5"/>
        </w:numPr>
        <w:suppressAutoHyphens/>
        <w:ind w:left="0" w:firstLine="709"/>
        <w:jc w:val="both"/>
        <w:rPr>
          <w:bCs/>
          <w:sz w:val="28"/>
          <w:szCs w:val="28"/>
        </w:rPr>
      </w:pPr>
      <w:r w:rsidRPr="007A52B3">
        <w:rPr>
          <w:bCs/>
          <w:sz w:val="28"/>
          <w:szCs w:val="28"/>
        </w:rPr>
        <w:t>увеличение отпуска древесины по договору купли-продажи лесных насаждений на 50,0 тыс.куб.м</w:t>
      </w:r>
      <w:r w:rsidR="007F3D7E" w:rsidRPr="007A52B3">
        <w:rPr>
          <w:bCs/>
          <w:sz w:val="28"/>
          <w:szCs w:val="28"/>
        </w:rPr>
        <w:t>.</w:t>
      </w:r>
      <w:r w:rsidRPr="007A52B3">
        <w:rPr>
          <w:bCs/>
          <w:sz w:val="28"/>
          <w:szCs w:val="28"/>
        </w:rPr>
        <w:t xml:space="preserve"> или на 6,7 %, что предусмотрено на основе динамики объемов, сложившихся за предыдущие годы;</w:t>
      </w:r>
    </w:p>
    <w:p w14:paraId="0F2DD628" w14:textId="1B7E5FCA" w:rsidR="00E95925" w:rsidRPr="007A52B3" w:rsidRDefault="00E95925" w:rsidP="008E09C8">
      <w:pPr>
        <w:numPr>
          <w:ilvl w:val="0"/>
          <w:numId w:val="5"/>
        </w:numPr>
        <w:suppressAutoHyphens/>
        <w:ind w:left="0" w:firstLine="709"/>
        <w:jc w:val="both"/>
        <w:rPr>
          <w:bCs/>
          <w:sz w:val="28"/>
          <w:szCs w:val="28"/>
        </w:rPr>
      </w:pPr>
      <w:r w:rsidRPr="007A52B3">
        <w:rPr>
          <w:bCs/>
          <w:sz w:val="28"/>
          <w:szCs w:val="28"/>
        </w:rPr>
        <w:t>увеличение отпуска древесины по договорам аренд</w:t>
      </w:r>
      <w:r w:rsidR="001B0217" w:rsidRPr="007A52B3">
        <w:rPr>
          <w:bCs/>
          <w:sz w:val="28"/>
          <w:szCs w:val="28"/>
        </w:rPr>
        <w:t>ы лесных участков на 270,0 тыс.</w:t>
      </w:r>
      <w:r w:rsidRPr="007A52B3">
        <w:rPr>
          <w:bCs/>
          <w:sz w:val="28"/>
          <w:szCs w:val="28"/>
        </w:rPr>
        <w:t>куб.м. или на 1,3</w:t>
      </w:r>
      <w:r w:rsidR="001B0217" w:rsidRPr="007A52B3">
        <w:rPr>
          <w:bCs/>
          <w:sz w:val="28"/>
          <w:szCs w:val="28"/>
        </w:rPr>
        <w:t xml:space="preserve"> </w:t>
      </w:r>
      <w:r w:rsidRPr="007A52B3">
        <w:rPr>
          <w:bCs/>
          <w:sz w:val="28"/>
          <w:szCs w:val="28"/>
        </w:rPr>
        <w:t>%, что предусмотрено на основе динамики объемов, сложившихся за предыдущие годы;</w:t>
      </w:r>
    </w:p>
    <w:p w14:paraId="6C7D6477" w14:textId="77777777" w:rsidR="00E95925" w:rsidRPr="007A52B3" w:rsidRDefault="00E95925" w:rsidP="008E09C8">
      <w:pPr>
        <w:numPr>
          <w:ilvl w:val="0"/>
          <w:numId w:val="5"/>
        </w:numPr>
        <w:suppressAutoHyphens/>
        <w:ind w:left="0" w:firstLine="709"/>
        <w:jc w:val="both"/>
        <w:rPr>
          <w:bCs/>
          <w:sz w:val="28"/>
          <w:szCs w:val="28"/>
        </w:rPr>
      </w:pPr>
      <w:r w:rsidRPr="007A52B3">
        <w:rPr>
          <w:bCs/>
          <w:sz w:val="28"/>
          <w:szCs w:val="28"/>
        </w:rPr>
        <w:t>рост среднего размера региональной доли платежей за единицу объема лесных ресурсов по видам платежей к аналогичным ожидаемым показателям составляет: 4,1 руб./куб.м., 10,8 руб./куб.м., 8,7 руб./куб.м. соответственно.</w:t>
      </w:r>
    </w:p>
    <w:p w14:paraId="21842251" w14:textId="77777777" w:rsidR="00E95925" w:rsidRPr="007A52B3" w:rsidRDefault="00E95925" w:rsidP="00E95925">
      <w:pPr>
        <w:ind w:firstLine="709"/>
        <w:jc w:val="both"/>
        <w:rPr>
          <w:sz w:val="28"/>
          <w:szCs w:val="28"/>
        </w:rPr>
      </w:pPr>
      <w:r w:rsidRPr="007A52B3">
        <w:rPr>
          <w:sz w:val="28"/>
          <w:szCs w:val="28"/>
        </w:rPr>
        <w:lastRenderedPageBreak/>
        <w:t>Прогнозный объем доходов от платы за использование лесов на 2024 год определен методом прямого расчета</w:t>
      </w:r>
      <w:r w:rsidRPr="007A52B3">
        <w:rPr>
          <w:rStyle w:val="aff2"/>
          <w:sz w:val="28"/>
          <w:szCs w:val="28"/>
        </w:rPr>
        <w:footnoteReference w:id="21"/>
      </w:r>
      <w:r w:rsidRPr="007A52B3">
        <w:rPr>
          <w:sz w:val="28"/>
          <w:szCs w:val="28"/>
        </w:rPr>
        <w:t xml:space="preserve"> с учетом коэффициента индексации к ставкам платы (К-3,14), установленного постановлением № 2405</w:t>
      </w:r>
      <w:r w:rsidRPr="007A52B3">
        <w:rPr>
          <w:rStyle w:val="aff2"/>
          <w:sz w:val="28"/>
          <w:szCs w:val="28"/>
        </w:rPr>
        <w:footnoteReference w:id="22"/>
      </w:r>
      <w:r w:rsidRPr="007A52B3">
        <w:rPr>
          <w:sz w:val="28"/>
          <w:szCs w:val="28"/>
        </w:rPr>
        <w:t xml:space="preserve">. </w:t>
      </w:r>
    </w:p>
    <w:p w14:paraId="65254548" w14:textId="77777777" w:rsidR="00E95925" w:rsidRPr="007A52B3" w:rsidRDefault="00E95925" w:rsidP="00E95925">
      <w:pPr>
        <w:ind w:firstLine="709"/>
        <w:jc w:val="both"/>
        <w:rPr>
          <w:sz w:val="28"/>
          <w:szCs w:val="28"/>
        </w:rPr>
      </w:pPr>
      <w:r w:rsidRPr="007A52B3">
        <w:rPr>
          <w:sz w:val="28"/>
          <w:szCs w:val="28"/>
        </w:rPr>
        <w:t>Прогнозный объем доходов от платы за использование лесов на 2024 и 2025 годы рассчитан с учетом установленных постановлением № 2405 коэффициентов 3,27 % и 3,4 % соответственно. В 2025 и 2026 годах доходы областного бюджета от платежей за использование лесов составят соответственно 1 328,9 млн.руб. и 1 393,4 млн.руб., в том числе: соответственно 1,2 млн.руб. и 1,3 млн.руб. платежей, не связанных с заготовкой древесины.</w:t>
      </w:r>
    </w:p>
    <w:p w14:paraId="61DFBC69" w14:textId="2FEAE448" w:rsidR="00E95925" w:rsidRPr="007A52B3" w:rsidRDefault="00E95925" w:rsidP="00E95925">
      <w:pPr>
        <w:ind w:firstLine="709"/>
        <w:jc w:val="both"/>
        <w:rPr>
          <w:sz w:val="28"/>
          <w:szCs w:val="28"/>
        </w:rPr>
      </w:pPr>
      <w:r w:rsidRPr="007A52B3">
        <w:rPr>
          <w:sz w:val="28"/>
          <w:szCs w:val="28"/>
        </w:rPr>
        <w:t>В представленной информации Минприроды о прогнозируемых поступлениях на 2024 год отсутствуют данные о возможных к получению в областной бюджет суммах просроченной дебиторской задолженности за использование ле</w:t>
      </w:r>
      <w:r w:rsidR="001B0217" w:rsidRPr="007A52B3">
        <w:rPr>
          <w:sz w:val="28"/>
          <w:szCs w:val="28"/>
        </w:rPr>
        <w:t>сов в рамках проводимой работы.</w:t>
      </w:r>
    </w:p>
    <w:p w14:paraId="5F4BFF81" w14:textId="1B70683B" w:rsidR="00E95925" w:rsidRPr="007A52B3" w:rsidRDefault="00E95925" w:rsidP="00E95925">
      <w:pPr>
        <w:pStyle w:val="af5"/>
        <w:ind w:firstLine="709"/>
        <w:jc w:val="both"/>
        <w:rPr>
          <w:sz w:val="28"/>
          <w:szCs w:val="28"/>
        </w:rPr>
      </w:pPr>
      <w:r w:rsidRPr="007A52B3">
        <w:rPr>
          <w:rFonts w:ascii="Times New Roman" w:hAnsi="Times New Roman"/>
          <w:sz w:val="28"/>
          <w:szCs w:val="28"/>
        </w:rPr>
        <w:t>По данным Сведени</w:t>
      </w:r>
      <w:r w:rsidR="001B0217" w:rsidRPr="007A52B3">
        <w:rPr>
          <w:rFonts w:ascii="Times New Roman" w:hAnsi="Times New Roman"/>
          <w:sz w:val="28"/>
          <w:szCs w:val="28"/>
        </w:rPr>
        <w:t>й</w:t>
      </w:r>
      <w:r w:rsidRPr="007A52B3">
        <w:rPr>
          <w:rFonts w:ascii="Times New Roman" w:hAnsi="Times New Roman"/>
          <w:sz w:val="28"/>
          <w:szCs w:val="28"/>
        </w:rPr>
        <w:t xml:space="preserve"> по дебиторской и кредиторской задолженности (ф. 0503169) Минприроды на 01.10.2023 просроченная дебиторская задолженность по доходам от платежей при пользовании природными ресурсами составляет порядка 260,0 млн.руб., что указывает на возможные резервы в части поступления платы, превышающей минимальный размер арендной платы.</w:t>
      </w:r>
    </w:p>
    <w:p w14:paraId="0195DF45" w14:textId="080D5B2C" w:rsidR="00E95925" w:rsidRPr="007A52B3" w:rsidRDefault="00E95925" w:rsidP="00E95925">
      <w:pPr>
        <w:ind w:firstLine="709"/>
        <w:jc w:val="both"/>
        <w:rPr>
          <w:sz w:val="28"/>
          <w:szCs w:val="28"/>
        </w:rPr>
      </w:pPr>
      <w:r w:rsidRPr="007A52B3">
        <w:rPr>
          <w:sz w:val="28"/>
          <w:szCs w:val="28"/>
        </w:rPr>
        <w:t xml:space="preserve">1.2 </w:t>
      </w:r>
      <w:r w:rsidR="00940D1E" w:rsidRPr="007A52B3">
        <w:rPr>
          <w:sz w:val="28"/>
          <w:szCs w:val="28"/>
        </w:rPr>
        <w:t>Северным межр</w:t>
      </w:r>
      <w:r w:rsidRPr="007A52B3">
        <w:rPr>
          <w:sz w:val="28"/>
          <w:szCs w:val="28"/>
        </w:rPr>
        <w:t xml:space="preserve">егиональным управлением Росприроднадзора произведен расчет объема </w:t>
      </w:r>
      <w:r w:rsidRPr="007A52B3">
        <w:rPr>
          <w:sz w:val="28"/>
          <w:szCs w:val="28"/>
          <w:u w:val="single"/>
        </w:rPr>
        <w:t>платежей за негативное воздействие на окружающую среду</w:t>
      </w:r>
      <w:r w:rsidRPr="007A52B3">
        <w:rPr>
          <w:sz w:val="28"/>
          <w:szCs w:val="28"/>
        </w:rPr>
        <w:t xml:space="preserve"> на 2024 год на основании прогнозных оценок объемов загрязнения окружающей среды и действующих нормативов платежей за выбросы, сбросы вредных веществ и размещение отходов. С учетом норматива зачисления платы за негативное воздействие на окружающую среду, установленного статьей 57 БК РФ в размере 40,0 %, в проекте областного бюджета предлагается предусмотреть на 2024 год 130,1 млн.руб., что на 2,1 млн.руб. (1,7</w:t>
      </w:r>
      <w:r w:rsidR="00940D1E" w:rsidRPr="007A52B3">
        <w:rPr>
          <w:sz w:val="28"/>
          <w:szCs w:val="28"/>
        </w:rPr>
        <w:t xml:space="preserve"> </w:t>
      </w:r>
      <w:r w:rsidRPr="007A52B3">
        <w:rPr>
          <w:sz w:val="28"/>
          <w:szCs w:val="28"/>
        </w:rPr>
        <w:t>%) превышает ожидаемое поступление за 2023 год. На 2025</w:t>
      </w:r>
      <w:r w:rsidR="00940D1E" w:rsidRPr="007A52B3">
        <w:rPr>
          <w:sz w:val="28"/>
          <w:szCs w:val="28"/>
        </w:rPr>
        <w:t xml:space="preserve"> </w:t>
      </w:r>
      <w:r w:rsidRPr="007A52B3">
        <w:rPr>
          <w:sz w:val="28"/>
          <w:szCs w:val="28"/>
        </w:rPr>
        <w:t>–</w:t>
      </w:r>
      <w:r w:rsidR="00940D1E" w:rsidRPr="007A52B3">
        <w:rPr>
          <w:sz w:val="28"/>
          <w:szCs w:val="28"/>
        </w:rPr>
        <w:t xml:space="preserve"> </w:t>
      </w:r>
      <w:r w:rsidRPr="007A52B3">
        <w:rPr>
          <w:sz w:val="28"/>
          <w:szCs w:val="28"/>
        </w:rPr>
        <w:t>2026 годы предлагается предусмотреть соответственно по 128,4 млн.руб.</w:t>
      </w:r>
    </w:p>
    <w:p w14:paraId="6DA300A7" w14:textId="77777777" w:rsidR="00E95925" w:rsidRPr="007A52B3" w:rsidRDefault="00E95925" w:rsidP="00E95925">
      <w:pPr>
        <w:autoSpaceDE w:val="0"/>
        <w:autoSpaceDN w:val="0"/>
        <w:adjustRightInd w:val="0"/>
        <w:ind w:firstLine="709"/>
        <w:jc w:val="both"/>
        <w:rPr>
          <w:sz w:val="28"/>
          <w:szCs w:val="28"/>
        </w:rPr>
      </w:pPr>
      <w:r w:rsidRPr="007A52B3">
        <w:rPr>
          <w:sz w:val="28"/>
          <w:szCs w:val="28"/>
        </w:rPr>
        <w:t>2. По оценке органов, обладающих полномочиями по наложению административных взысканий, объем поступлений в областной бюджет в виде штрафов, санкций, возмещения ущерба в 2024 году планируется получить 771,3 млн.руб., из них:</w:t>
      </w:r>
    </w:p>
    <w:p w14:paraId="215CF56A" w14:textId="77777777" w:rsidR="00E95925" w:rsidRPr="007A52B3" w:rsidRDefault="00E95925" w:rsidP="008E09C8">
      <w:pPr>
        <w:numPr>
          <w:ilvl w:val="0"/>
          <w:numId w:val="5"/>
        </w:numPr>
        <w:suppressAutoHyphens/>
        <w:ind w:left="0" w:firstLine="709"/>
        <w:jc w:val="both"/>
        <w:rPr>
          <w:bCs/>
          <w:sz w:val="28"/>
          <w:szCs w:val="28"/>
        </w:rPr>
      </w:pPr>
      <w:r w:rsidRPr="007A52B3">
        <w:rPr>
          <w:bCs/>
          <w:sz w:val="28"/>
          <w:szCs w:val="28"/>
        </w:rPr>
        <w:t>административные штрафы, установленные КоАП РФ, в сумме 462,9 млн.руб. или 60,0 % общего объема штрафов, из них за правонарушения в области дорожного движения – 414,8 млн.руб.;</w:t>
      </w:r>
    </w:p>
    <w:p w14:paraId="063FB45C" w14:textId="77777777" w:rsidR="00E95925" w:rsidRPr="007A52B3" w:rsidRDefault="00E95925" w:rsidP="008E09C8">
      <w:pPr>
        <w:numPr>
          <w:ilvl w:val="0"/>
          <w:numId w:val="5"/>
        </w:numPr>
        <w:suppressAutoHyphens/>
        <w:ind w:left="0" w:firstLine="709"/>
        <w:jc w:val="both"/>
        <w:rPr>
          <w:bCs/>
          <w:sz w:val="28"/>
          <w:szCs w:val="28"/>
        </w:rPr>
      </w:pPr>
      <w:r w:rsidRPr="007A52B3">
        <w:rPr>
          <w:bCs/>
          <w:sz w:val="28"/>
          <w:szCs w:val="28"/>
        </w:rPr>
        <w:lastRenderedPageBreak/>
        <w:t>штрафы, неустойки, пени, уплачиваемые в соответствии с законом или договором в случае неисполнения или ненадлежащего исполнения обязательств перед государственным (муниципальным) органом… – 19,9 млн.руб. или 2,6 % общего объема штрафов;</w:t>
      </w:r>
    </w:p>
    <w:p w14:paraId="54F6E086" w14:textId="77777777" w:rsidR="00E95925" w:rsidRPr="007A52B3" w:rsidRDefault="00E95925" w:rsidP="008E09C8">
      <w:pPr>
        <w:numPr>
          <w:ilvl w:val="0"/>
          <w:numId w:val="5"/>
        </w:numPr>
        <w:suppressAutoHyphens/>
        <w:ind w:left="0" w:firstLine="709"/>
        <w:jc w:val="both"/>
        <w:rPr>
          <w:bCs/>
          <w:sz w:val="28"/>
          <w:szCs w:val="28"/>
        </w:rPr>
      </w:pPr>
      <w:r w:rsidRPr="007A52B3">
        <w:rPr>
          <w:bCs/>
          <w:sz w:val="28"/>
          <w:szCs w:val="28"/>
        </w:rPr>
        <w:t>платежи, уплачиваемые в целях возмещения вреда, причиняемого автомобильным дорогам – 6,0 млн.руб. или 0,8 % общего объема штрафов;</w:t>
      </w:r>
    </w:p>
    <w:p w14:paraId="34B44DEC" w14:textId="22A509B8" w:rsidR="001F3855" w:rsidRPr="007A52B3" w:rsidRDefault="001F3855" w:rsidP="008E09C8">
      <w:pPr>
        <w:numPr>
          <w:ilvl w:val="0"/>
          <w:numId w:val="5"/>
        </w:numPr>
        <w:suppressAutoHyphens/>
        <w:ind w:left="0" w:firstLine="709"/>
        <w:jc w:val="both"/>
        <w:rPr>
          <w:bCs/>
          <w:sz w:val="28"/>
          <w:szCs w:val="28"/>
        </w:rPr>
      </w:pPr>
      <w:r w:rsidRPr="007A52B3">
        <w:rPr>
          <w:bCs/>
          <w:sz w:val="28"/>
          <w:szCs w:val="28"/>
        </w:rPr>
        <w:t>доходы от сумм пеней, предусмотренных законодательством РФ о налогах и сборах, подлежащие зачислению в бюджеты субъектов РФ по нормативу, установленному БК РФ, распределяемые Федеральным казначейством между бюджетами субъектов РФ в соответствии с федеральным законом о федеральном бюджете Н</w:t>
      </w:r>
      <w:r w:rsidRPr="007A52B3">
        <w:rPr>
          <w:sz w:val="28"/>
          <w:szCs w:val="28"/>
        </w:rPr>
        <w:t>орматив распределения доходов от сумм пеней, предусмотренных законодательством РФ о налогах и сборах, в бюджеты субъектов РФ на 2024 год и на плановый период 2025 и 2026 годов, что установлено в Приложении № 7 к Проекту федерального бюджета.</w:t>
      </w:r>
    </w:p>
    <w:p w14:paraId="71EEDE01" w14:textId="77777777" w:rsidR="00E95925" w:rsidRPr="007A52B3" w:rsidRDefault="00E95925" w:rsidP="00E95925">
      <w:pPr>
        <w:suppressAutoHyphens/>
        <w:ind w:firstLine="709"/>
        <w:jc w:val="both"/>
        <w:rPr>
          <w:bCs/>
          <w:sz w:val="28"/>
          <w:szCs w:val="28"/>
        </w:rPr>
      </w:pPr>
      <w:r w:rsidRPr="007A52B3">
        <w:rPr>
          <w:bCs/>
          <w:sz w:val="28"/>
          <w:szCs w:val="28"/>
        </w:rPr>
        <w:t>В 2025 и 2026 годах доходы областного бюджета от поступлений в виде штрафов, санкций, возмещения ущерба составят соответственно 771,7 млн.руб. и 771,4 млн.руб. Основная часть указанных доходов имеет целевой характер и ежегодно в сумме 420,8 млн.руб. будет направлена на формирование областного дорожного фонда в 2025 – 2026 годах.</w:t>
      </w:r>
    </w:p>
    <w:p w14:paraId="73C7BF13" w14:textId="21F93DAB" w:rsidR="00E95925" w:rsidRPr="007A52B3" w:rsidRDefault="00E95925" w:rsidP="00E95925">
      <w:pPr>
        <w:autoSpaceDE w:val="0"/>
        <w:autoSpaceDN w:val="0"/>
        <w:adjustRightInd w:val="0"/>
        <w:ind w:firstLine="709"/>
        <w:jc w:val="both"/>
        <w:rPr>
          <w:bCs/>
          <w:sz w:val="28"/>
          <w:szCs w:val="28"/>
        </w:rPr>
      </w:pPr>
      <w:r w:rsidRPr="007A52B3">
        <w:rPr>
          <w:sz w:val="28"/>
          <w:szCs w:val="28"/>
        </w:rPr>
        <w:t xml:space="preserve">3. </w:t>
      </w:r>
      <w:r w:rsidRPr="007A52B3">
        <w:rPr>
          <w:sz w:val="28"/>
          <w:szCs w:val="28"/>
          <w:u w:val="single"/>
        </w:rPr>
        <w:t>Доходы от оказания платных услуг (работ) и компенсации затрат государства</w:t>
      </w:r>
      <w:r w:rsidRPr="007A52B3">
        <w:rPr>
          <w:sz w:val="28"/>
          <w:szCs w:val="28"/>
        </w:rPr>
        <w:t xml:space="preserve"> спрогнозированы на основании расчетов главных администраторов доходов областного бюджета и составят в 2024 году 151,5 млн.руб. или 6,4 % от общего объема неналоговых поступлений, что меньше ожидаемого поступления </w:t>
      </w:r>
      <w:r w:rsidR="007F79B9" w:rsidRPr="007A52B3">
        <w:rPr>
          <w:sz w:val="28"/>
          <w:szCs w:val="28"/>
        </w:rPr>
        <w:t>на 56,5 млн.руб. или на 27,2 %.</w:t>
      </w:r>
    </w:p>
    <w:p w14:paraId="50FA3FB3" w14:textId="5F22AEE3" w:rsidR="00E95925" w:rsidRPr="007A52B3" w:rsidRDefault="00E95925" w:rsidP="00E95925">
      <w:pPr>
        <w:autoSpaceDE w:val="0"/>
        <w:autoSpaceDN w:val="0"/>
        <w:adjustRightInd w:val="0"/>
        <w:ind w:firstLine="709"/>
        <w:jc w:val="both"/>
        <w:rPr>
          <w:sz w:val="28"/>
          <w:szCs w:val="28"/>
        </w:rPr>
      </w:pPr>
      <w:r w:rsidRPr="007A52B3">
        <w:rPr>
          <w:sz w:val="28"/>
          <w:szCs w:val="28"/>
        </w:rPr>
        <w:t xml:space="preserve">Сводная информация о плановых (прогнозных) назначениях и уточненных показателях кассового плана, а также поступлении в областной бюджет доходов от оказания платных услуг (работ) и компенсаций затрат государства представлена в таблице </w:t>
      </w:r>
      <w:r w:rsidR="00E200EE" w:rsidRPr="007A52B3">
        <w:rPr>
          <w:sz w:val="28"/>
          <w:szCs w:val="28"/>
        </w:rPr>
        <w:t>35</w:t>
      </w:r>
      <w:r w:rsidRPr="007A52B3">
        <w:rPr>
          <w:sz w:val="28"/>
          <w:szCs w:val="28"/>
        </w:rPr>
        <w:t>.</w:t>
      </w:r>
    </w:p>
    <w:p w14:paraId="2B6AA359" w14:textId="77777777" w:rsidR="00E95925" w:rsidRPr="007A52B3" w:rsidRDefault="00E95925" w:rsidP="00E95925">
      <w:pPr>
        <w:ind w:firstLine="851"/>
        <w:jc w:val="both"/>
        <w:rPr>
          <w:sz w:val="28"/>
          <w:szCs w:val="28"/>
        </w:rPr>
      </w:pPr>
    </w:p>
    <w:p w14:paraId="350967B2" w14:textId="77777777" w:rsidR="00E95925" w:rsidRPr="007A52B3" w:rsidRDefault="00E95925" w:rsidP="007F79B9">
      <w:pPr>
        <w:pStyle w:val="af9"/>
        <w:rPr>
          <w:b w:val="0"/>
        </w:rPr>
      </w:pPr>
      <w:r w:rsidRPr="007A52B3">
        <w:rPr>
          <w:b w:val="0"/>
        </w:rPr>
        <w:t xml:space="preserve">Таблица </w:t>
      </w:r>
      <w:r w:rsidRPr="007A52B3">
        <w:rPr>
          <w:b w:val="0"/>
        </w:rPr>
        <w:fldChar w:fldCharType="begin"/>
      </w:r>
      <w:r w:rsidRPr="007A52B3">
        <w:rPr>
          <w:b w:val="0"/>
        </w:rPr>
        <w:instrText xml:space="preserve"> SEQ Таблица \* ARABIC </w:instrText>
      </w:r>
      <w:r w:rsidRPr="007A52B3">
        <w:rPr>
          <w:b w:val="0"/>
        </w:rPr>
        <w:fldChar w:fldCharType="separate"/>
      </w:r>
      <w:r w:rsidR="00E200EE" w:rsidRPr="007A52B3">
        <w:rPr>
          <w:b w:val="0"/>
          <w:noProof/>
        </w:rPr>
        <w:t>35</w:t>
      </w:r>
      <w:r w:rsidRPr="007A52B3">
        <w:rPr>
          <w:b w:val="0"/>
        </w:rPr>
        <w:fldChar w:fldCharType="end"/>
      </w:r>
      <w:r w:rsidRPr="007A52B3">
        <w:rPr>
          <w:b w:val="0"/>
        </w:rPr>
        <w:t>. Прогнозные назначения, уточненные показатели кассового плана и поступления в областной бюджет доходов от оказания платных услуг (работ) и компенсаций затрат государства, млн.руб.</w:t>
      </w:r>
    </w:p>
    <w:tbl>
      <w:tblPr>
        <w:tblW w:w="933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096"/>
        <w:gridCol w:w="1134"/>
        <w:gridCol w:w="1136"/>
        <w:gridCol w:w="1180"/>
        <w:gridCol w:w="965"/>
        <w:gridCol w:w="1822"/>
      </w:tblGrid>
      <w:tr w:rsidR="007A52B3" w:rsidRPr="007A52B3" w14:paraId="25889D16" w14:textId="77777777" w:rsidTr="00966FA2">
        <w:trPr>
          <w:trHeight w:val="191"/>
          <w:tblHeader/>
        </w:trPr>
        <w:tc>
          <w:tcPr>
            <w:tcW w:w="3096" w:type="dxa"/>
            <w:vMerge w:val="restart"/>
            <w:shd w:val="clear" w:color="auto" w:fill="auto"/>
            <w:vAlign w:val="center"/>
            <w:hideMark/>
          </w:tcPr>
          <w:p w14:paraId="44DBF3C0" w14:textId="77777777" w:rsidR="00E95925" w:rsidRPr="007A52B3" w:rsidRDefault="00E95925" w:rsidP="00A06306">
            <w:pPr>
              <w:jc w:val="center"/>
              <w:rPr>
                <w:sz w:val="22"/>
                <w:szCs w:val="22"/>
              </w:rPr>
            </w:pPr>
            <w:r w:rsidRPr="007A52B3">
              <w:rPr>
                <w:sz w:val="22"/>
                <w:szCs w:val="22"/>
              </w:rPr>
              <w:t>Период</w:t>
            </w:r>
          </w:p>
        </w:tc>
        <w:tc>
          <w:tcPr>
            <w:tcW w:w="1134" w:type="dxa"/>
            <w:vMerge w:val="restart"/>
            <w:shd w:val="clear" w:color="auto" w:fill="auto"/>
            <w:vAlign w:val="center"/>
            <w:hideMark/>
          </w:tcPr>
          <w:p w14:paraId="4522EFA8" w14:textId="77777777" w:rsidR="00E95925" w:rsidRPr="007A52B3" w:rsidRDefault="00E95925" w:rsidP="00A06306">
            <w:pPr>
              <w:jc w:val="center"/>
              <w:rPr>
                <w:sz w:val="22"/>
                <w:szCs w:val="22"/>
              </w:rPr>
            </w:pPr>
            <w:r w:rsidRPr="007A52B3">
              <w:rPr>
                <w:sz w:val="22"/>
                <w:szCs w:val="22"/>
              </w:rPr>
              <w:t>План (проект), млн.руб.</w:t>
            </w:r>
          </w:p>
        </w:tc>
        <w:tc>
          <w:tcPr>
            <w:tcW w:w="1136" w:type="dxa"/>
            <w:vMerge w:val="restart"/>
            <w:shd w:val="clear" w:color="auto" w:fill="auto"/>
            <w:vAlign w:val="center"/>
            <w:hideMark/>
          </w:tcPr>
          <w:p w14:paraId="6850D0E0" w14:textId="77777777" w:rsidR="00E95925" w:rsidRPr="007A52B3" w:rsidRDefault="00E95925" w:rsidP="00A06306">
            <w:pPr>
              <w:jc w:val="center"/>
              <w:rPr>
                <w:sz w:val="22"/>
                <w:szCs w:val="22"/>
              </w:rPr>
            </w:pPr>
            <w:r w:rsidRPr="007A52B3">
              <w:rPr>
                <w:sz w:val="22"/>
                <w:szCs w:val="22"/>
              </w:rPr>
              <w:t>Кассовый план, млн.руб.</w:t>
            </w:r>
          </w:p>
        </w:tc>
        <w:tc>
          <w:tcPr>
            <w:tcW w:w="3967" w:type="dxa"/>
            <w:gridSpan w:val="3"/>
            <w:shd w:val="clear" w:color="auto" w:fill="auto"/>
            <w:vAlign w:val="center"/>
            <w:hideMark/>
          </w:tcPr>
          <w:p w14:paraId="7F6A2133" w14:textId="77777777" w:rsidR="00E95925" w:rsidRPr="007A52B3" w:rsidRDefault="00E95925" w:rsidP="00A06306">
            <w:pPr>
              <w:jc w:val="center"/>
              <w:rPr>
                <w:sz w:val="22"/>
                <w:szCs w:val="22"/>
              </w:rPr>
            </w:pPr>
            <w:r w:rsidRPr="007A52B3">
              <w:rPr>
                <w:sz w:val="22"/>
                <w:szCs w:val="22"/>
              </w:rPr>
              <w:t>Исполнение (ожидаемое исполнение)</w:t>
            </w:r>
          </w:p>
        </w:tc>
      </w:tr>
      <w:tr w:rsidR="007A52B3" w:rsidRPr="007A52B3" w14:paraId="39497DF7" w14:textId="77777777" w:rsidTr="00966FA2">
        <w:trPr>
          <w:trHeight w:val="412"/>
          <w:tblHeader/>
        </w:trPr>
        <w:tc>
          <w:tcPr>
            <w:tcW w:w="3096" w:type="dxa"/>
            <w:vMerge/>
            <w:shd w:val="clear" w:color="auto" w:fill="auto"/>
            <w:vAlign w:val="center"/>
            <w:hideMark/>
          </w:tcPr>
          <w:p w14:paraId="04FF1CB4" w14:textId="77777777" w:rsidR="00E95925" w:rsidRPr="007A52B3" w:rsidRDefault="00E95925" w:rsidP="00A06306">
            <w:pPr>
              <w:rPr>
                <w:sz w:val="22"/>
                <w:szCs w:val="22"/>
              </w:rPr>
            </w:pPr>
          </w:p>
        </w:tc>
        <w:tc>
          <w:tcPr>
            <w:tcW w:w="1134" w:type="dxa"/>
            <w:vMerge/>
            <w:shd w:val="clear" w:color="auto" w:fill="auto"/>
            <w:vAlign w:val="center"/>
            <w:hideMark/>
          </w:tcPr>
          <w:p w14:paraId="49FCD259" w14:textId="77777777" w:rsidR="00E95925" w:rsidRPr="007A52B3" w:rsidRDefault="00E95925" w:rsidP="00A06306">
            <w:pPr>
              <w:rPr>
                <w:sz w:val="22"/>
                <w:szCs w:val="22"/>
              </w:rPr>
            </w:pPr>
          </w:p>
        </w:tc>
        <w:tc>
          <w:tcPr>
            <w:tcW w:w="1136" w:type="dxa"/>
            <w:vMerge/>
            <w:shd w:val="clear" w:color="auto" w:fill="auto"/>
            <w:vAlign w:val="center"/>
            <w:hideMark/>
          </w:tcPr>
          <w:p w14:paraId="031E7993" w14:textId="77777777" w:rsidR="00E95925" w:rsidRPr="007A52B3" w:rsidRDefault="00E95925" w:rsidP="00A06306">
            <w:pPr>
              <w:rPr>
                <w:sz w:val="22"/>
                <w:szCs w:val="22"/>
              </w:rPr>
            </w:pPr>
          </w:p>
        </w:tc>
        <w:tc>
          <w:tcPr>
            <w:tcW w:w="1180" w:type="dxa"/>
            <w:shd w:val="clear" w:color="auto" w:fill="auto"/>
            <w:vAlign w:val="center"/>
            <w:hideMark/>
          </w:tcPr>
          <w:p w14:paraId="432ABCB1" w14:textId="77777777" w:rsidR="00E95925" w:rsidRPr="007A52B3" w:rsidRDefault="00E95925" w:rsidP="00A06306">
            <w:pPr>
              <w:jc w:val="center"/>
              <w:rPr>
                <w:sz w:val="22"/>
                <w:szCs w:val="22"/>
              </w:rPr>
            </w:pPr>
            <w:r w:rsidRPr="007A52B3">
              <w:rPr>
                <w:sz w:val="22"/>
                <w:szCs w:val="22"/>
              </w:rPr>
              <w:t>млн.руб.</w:t>
            </w:r>
          </w:p>
        </w:tc>
        <w:tc>
          <w:tcPr>
            <w:tcW w:w="965" w:type="dxa"/>
            <w:shd w:val="clear" w:color="auto" w:fill="auto"/>
            <w:vAlign w:val="center"/>
            <w:hideMark/>
          </w:tcPr>
          <w:p w14:paraId="5995A64C" w14:textId="77777777" w:rsidR="00E95925" w:rsidRPr="007A52B3" w:rsidRDefault="00E95925" w:rsidP="00A06306">
            <w:pPr>
              <w:jc w:val="center"/>
              <w:rPr>
                <w:sz w:val="22"/>
                <w:szCs w:val="22"/>
              </w:rPr>
            </w:pPr>
            <w:r w:rsidRPr="007A52B3">
              <w:rPr>
                <w:sz w:val="22"/>
                <w:szCs w:val="22"/>
              </w:rPr>
              <w:t>% к проекту</w:t>
            </w:r>
          </w:p>
        </w:tc>
        <w:tc>
          <w:tcPr>
            <w:tcW w:w="1822" w:type="dxa"/>
            <w:shd w:val="clear" w:color="auto" w:fill="auto"/>
            <w:vAlign w:val="center"/>
            <w:hideMark/>
          </w:tcPr>
          <w:p w14:paraId="5D1993D7" w14:textId="77777777" w:rsidR="00E95925" w:rsidRPr="007A52B3" w:rsidRDefault="00E95925" w:rsidP="00A06306">
            <w:pPr>
              <w:ind w:left="-178" w:right="-144"/>
              <w:jc w:val="center"/>
              <w:rPr>
                <w:sz w:val="22"/>
                <w:szCs w:val="22"/>
              </w:rPr>
            </w:pPr>
            <w:r w:rsidRPr="007A52B3">
              <w:rPr>
                <w:sz w:val="22"/>
                <w:szCs w:val="22"/>
              </w:rPr>
              <w:t>% к уточненному плану (КП)</w:t>
            </w:r>
          </w:p>
        </w:tc>
      </w:tr>
      <w:tr w:rsidR="007A52B3" w:rsidRPr="007A52B3" w14:paraId="0C995557" w14:textId="77777777" w:rsidTr="00966FA2">
        <w:trPr>
          <w:trHeight w:val="209"/>
        </w:trPr>
        <w:tc>
          <w:tcPr>
            <w:tcW w:w="3096" w:type="dxa"/>
            <w:shd w:val="clear" w:color="auto" w:fill="auto"/>
            <w:vAlign w:val="center"/>
            <w:hideMark/>
          </w:tcPr>
          <w:p w14:paraId="1303017F" w14:textId="77777777" w:rsidR="00E95925" w:rsidRPr="007A52B3" w:rsidRDefault="00E95925" w:rsidP="00A06306">
            <w:pPr>
              <w:jc w:val="both"/>
              <w:rPr>
                <w:sz w:val="22"/>
                <w:szCs w:val="22"/>
              </w:rPr>
            </w:pPr>
            <w:r w:rsidRPr="007A52B3">
              <w:rPr>
                <w:sz w:val="22"/>
                <w:szCs w:val="22"/>
              </w:rPr>
              <w:t>2021</w:t>
            </w:r>
          </w:p>
        </w:tc>
        <w:tc>
          <w:tcPr>
            <w:tcW w:w="1134" w:type="dxa"/>
            <w:shd w:val="clear" w:color="auto" w:fill="auto"/>
            <w:vAlign w:val="bottom"/>
            <w:hideMark/>
          </w:tcPr>
          <w:p w14:paraId="755D2B0B" w14:textId="77777777" w:rsidR="00E95925" w:rsidRPr="007A52B3" w:rsidRDefault="00E95925" w:rsidP="00A06306">
            <w:pPr>
              <w:jc w:val="right"/>
              <w:rPr>
                <w:sz w:val="22"/>
                <w:szCs w:val="22"/>
              </w:rPr>
            </w:pPr>
            <w:r w:rsidRPr="007A52B3">
              <w:rPr>
                <w:sz w:val="22"/>
                <w:szCs w:val="22"/>
              </w:rPr>
              <w:t>70,2</w:t>
            </w:r>
          </w:p>
        </w:tc>
        <w:tc>
          <w:tcPr>
            <w:tcW w:w="1136" w:type="dxa"/>
            <w:shd w:val="clear" w:color="auto" w:fill="auto"/>
            <w:vAlign w:val="bottom"/>
            <w:hideMark/>
          </w:tcPr>
          <w:p w14:paraId="124930E5" w14:textId="77777777" w:rsidR="00E95925" w:rsidRPr="007A52B3" w:rsidRDefault="00E95925" w:rsidP="00A06306">
            <w:pPr>
              <w:jc w:val="right"/>
              <w:rPr>
                <w:sz w:val="22"/>
                <w:szCs w:val="22"/>
              </w:rPr>
            </w:pPr>
            <w:r w:rsidRPr="007A52B3">
              <w:rPr>
                <w:sz w:val="22"/>
                <w:szCs w:val="22"/>
              </w:rPr>
              <w:t xml:space="preserve">125,2 </w:t>
            </w:r>
          </w:p>
        </w:tc>
        <w:tc>
          <w:tcPr>
            <w:tcW w:w="1180" w:type="dxa"/>
            <w:shd w:val="clear" w:color="auto" w:fill="auto"/>
            <w:vAlign w:val="bottom"/>
            <w:hideMark/>
          </w:tcPr>
          <w:p w14:paraId="1CE58A40" w14:textId="77777777" w:rsidR="00E95925" w:rsidRPr="007A52B3" w:rsidRDefault="00E95925" w:rsidP="00A06306">
            <w:pPr>
              <w:jc w:val="right"/>
              <w:rPr>
                <w:sz w:val="22"/>
                <w:szCs w:val="22"/>
              </w:rPr>
            </w:pPr>
            <w:r w:rsidRPr="007A52B3">
              <w:rPr>
                <w:sz w:val="22"/>
                <w:szCs w:val="22"/>
              </w:rPr>
              <w:t xml:space="preserve">194,2 </w:t>
            </w:r>
          </w:p>
        </w:tc>
        <w:tc>
          <w:tcPr>
            <w:tcW w:w="965" w:type="dxa"/>
            <w:shd w:val="clear" w:color="auto" w:fill="auto"/>
            <w:vAlign w:val="bottom"/>
            <w:hideMark/>
          </w:tcPr>
          <w:p w14:paraId="2CF5708C" w14:textId="77777777" w:rsidR="00E95925" w:rsidRPr="007A52B3" w:rsidRDefault="00E95925" w:rsidP="00A06306">
            <w:pPr>
              <w:jc w:val="right"/>
              <w:rPr>
                <w:sz w:val="22"/>
                <w:szCs w:val="22"/>
              </w:rPr>
            </w:pPr>
            <w:r w:rsidRPr="007A52B3">
              <w:rPr>
                <w:sz w:val="22"/>
                <w:szCs w:val="22"/>
              </w:rPr>
              <w:t xml:space="preserve">276,6 </w:t>
            </w:r>
          </w:p>
        </w:tc>
        <w:tc>
          <w:tcPr>
            <w:tcW w:w="1822" w:type="dxa"/>
            <w:shd w:val="clear" w:color="auto" w:fill="auto"/>
            <w:vAlign w:val="bottom"/>
            <w:hideMark/>
          </w:tcPr>
          <w:p w14:paraId="5EEB86A5" w14:textId="77777777" w:rsidR="00E95925" w:rsidRPr="007A52B3" w:rsidRDefault="00E95925" w:rsidP="00A06306">
            <w:pPr>
              <w:jc w:val="right"/>
              <w:rPr>
                <w:sz w:val="22"/>
                <w:szCs w:val="22"/>
              </w:rPr>
            </w:pPr>
            <w:r w:rsidRPr="007A52B3">
              <w:rPr>
                <w:sz w:val="22"/>
                <w:szCs w:val="22"/>
              </w:rPr>
              <w:t xml:space="preserve">155,1 </w:t>
            </w:r>
          </w:p>
        </w:tc>
      </w:tr>
      <w:tr w:rsidR="007A52B3" w:rsidRPr="007A52B3" w14:paraId="2E0C467B" w14:textId="77777777" w:rsidTr="00966FA2">
        <w:trPr>
          <w:trHeight w:val="128"/>
        </w:trPr>
        <w:tc>
          <w:tcPr>
            <w:tcW w:w="3096" w:type="dxa"/>
            <w:shd w:val="clear" w:color="auto" w:fill="auto"/>
            <w:vAlign w:val="center"/>
            <w:hideMark/>
          </w:tcPr>
          <w:p w14:paraId="716BA592" w14:textId="77777777" w:rsidR="00E95925" w:rsidRPr="007A52B3" w:rsidRDefault="00E95925" w:rsidP="00A06306">
            <w:pPr>
              <w:ind w:firstLineChars="134" w:firstLine="295"/>
              <w:rPr>
                <w:sz w:val="22"/>
                <w:szCs w:val="22"/>
              </w:rPr>
            </w:pPr>
            <w:r w:rsidRPr="007A52B3">
              <w:rPr>
                <w:sz w:val="22"/>
                <w:szCs w:val="22"/>
              </w:rPr>
              <w:t>платные услуги</w:t>
            </w:r>
          </w:p>
        </w:tc>
        <w:tc>
          <w:tcPr>
            <w:tcW w:w="1134" w:type="dxa"/>
            <w:shd w:val="clear" w:color="auto" w:fill="auto"/>
            <w:vAlign w:val="bottom"/>
            <w:hideMark/>
          </w:tcPr>
          <w:p w14:paraId="49BBD05E" w14:textId="77777777" w:rsidR="00E95925" w:rsidRPr="007A52B3" w:rsidRDefault="00E95925" w:rsidP="00A06306">
            <w:pPr>
              <w:jc w:val="right"/>
              <w:rPr>
                <w:sz w:val="22"/>
                <w:szCs w:val="22"/>
              </w:rPr>
            </w:pPr>
            <w:r w:rsidRPr="007A52B3">
              <w:rPr>
                <w:sz w:val="22"/>
                <w:szCs w:val="22"/>
              </w:rPr>
              <w:t>2,7</w:t>
            </w:r>
          </w:p>
        </w:tc>
        <w:tc>
          <w:tcPr>
            <w:tcW w:w="1136" w:type="dxa"/>
            <w:shd w:val="clear" w:color="auto" w:fill="auto"/>
            <w:vAlign w:val="bottom"/>
            <w:hideMark/>
          </w:tcPr>
          <w:p w14:paraId="45358994" w14:textId="77777777" w:rsidR="00E95925" w:rsidRPr="007A52B3" w:rsidRDefault="00E95925" w:rsidP="00A06306">
            <w:pPr>
              <w:jc w:val="right"/>
              <w:rPr>
                <w:sz w:val="22"/>
                <w:szCs w:val="22"/>
              </w:rPr>
            </w:pPr>
            <w:r w:rsidRPr="007A52B3">
              <w:rPr>
                <w:sz w:val="22"/>
                <w:szCs w:val="22"/>
              </w:rPr>
              <w:t xml:space="preserve">2,7 </w:t>
            </w:r>
          </w:p>
        </w:tc>
        <w:tc>
          <w:tcPr>
            <w:tcW w:w="1180" w:type="dxa"/>
            <w:shd w:val="clear" w:color="auto" w:fill="auto"/>
            <w:vAlign w:val="bottom"/>
            <w:hideMark/>
          </w:tcPr>
          <w:p w14:paraId="31EBCE08" w14:textId="77777777" w:rsidR="00E95925" w:rsidRPr="007A52B3" w:rsidRDefault="00E95925" w:rsidP="00A06306">
            <w:pPr>
              <w:jc w:val="right"/>
              <w:rPr>
                <w:sz w:val="22"/>
                <w:szCs w:val="22"/>
              </w:rPr>
            </w:pPr>
            <w:r w:rsidRPr="007A52B3">
              <w:rPr>
                <w:sz w:val="22"/>
                <w:szCs w:val="22"/>
              </w:rPr>
              <w:t xml:space="preserve">2,4 </w:t>
            </w:r>
          </w:p>
        </w:tc>
        <w:tc>
          <w:tcPr>
            <w:tcW w:w="965" w:type="dxa"/>
            <w:shd w:val="clear" w:color="auto" w:fill="auto"/>
            <w:vAlign w:val="bottom"/>
            <w:hideMark/>
          </w:tcPr>
          <w:p w14:paraId="3E4BC586" w14:textId="77777777" w:rsidR="00E95925" w:rsidRPr="007A52B3" w:rsidRDefault="00E95925" w:rsidP="00A06306">
            <w:pPr>
              <w:jc w:val="right"/>
              <w:rPr>
                <w:sz w:val="22"/>
                <w:szCs w:val="22"/>
              </w:rPr>
            </w:pPr>
            <w:r w:rsidRPr="007A52B3">
              <w:rPr>
                <w:sz w:val="22"/>
                <w:szCs w:val="22"/>
              </w:rPr>
              <w:t xml:space="preserve">-11,1 </w:t>
            </w:r>
          </w:p>
        </w:tc>
        <w:tc>
          <w:tcPr>
            <w:tcW w:w="1822" w:type="dxa"/>
            <w:shd w:val="clear" w:color="auto" w:fill="auto"/>
            <w:vAlign w:val="bottom"/>
            <w:hideMark/>
          </w:tcPr>
          <w:p w14:paraId="7BE57D7E" w14:textId="77777777" w:rsidR="00E95925" w:rsidRPr="007A52B3" w:rsidRDefault="00E95925" w:rsidP="00A06306">
            <w:pPr>
              <w:jc w:val="right"/>
              <w:rPr>
                <w:sz w:val="22"/>
                <w:szCs w:val="22"/>
              </w:rPr>
            </w:pPr>
            <w:r w:rsidRPr="007A52B3">
              <w:rPr>
                <w:sz w:val="22"/>
                <w:szCs w:val="22"/>
              </w:rPr>
              <w:t xml:space="preserve">-11,1 </w:t>
            </w:r>
          </w:p>
        </w:tc>
      </w:tr>
      <w:tr w:rsidR="007A52B3" w:rsidRPr="007A52B3" w14:paraId="5680928D" w14:textId="77777777" w:rsidTr="00966FA2">
        <w:trPr>
          <w:trHeight w:val="341"/>
        </w:trPr>
        <w:tc>
          <w:tcPr>
            <w:tcW w:w="3096" w:type="dxa"/>
            <w:shd w:val="clear" w:color="auto" w:fill="auto"/>
            <w:vAlign w:val="center"/>
            <w:hideMark/>
          </w:tcPr>
          <w:p w14:paraId="27F8B254" w14:textId="77777777" w:rsidR="00E95925" w:rsidRPr="007A52B3" w:rsidRDefault="00E95925" w:rsidP="00A06306">
            <w:pPr>
              <w:ind w:firstLineChars="134" w:firstLine="295"/>
              <w:rPr>
                <w:sz w:val="22"/>
                <w:szCs w:val="22"/>
              </w:rPr>
            </w:pPr>
            <w:r w:rsidRPr="007A52B3">
              <w:rPr>
                <w:sz w:val="22"/>
                <w:szCs w:val="22"/>
              </w:rPr>
              <w:t>компенсации затрат государства</w:t>
            </w:r>
          </w:p>
        </w:tc>
        <w:tc>
          <w:tcPr>
            <w:tcW w:w="1134" w:type="dxa"/>
            <w:shd w:val="clear" w:color="auto" w:fill="auto"/>
            <w:vAlign w:val="bottom"/>
            <w:hideMark/>
          </w:tcPr>
          <w:p w14:paraId="0ADE0B99" w14:textId="77777777" w:rsidR="00E95925" w:rsidRPr="007A52B3" w:rsidRDefault="00E95925" w:rsidP="00A06306">
            <w:pPr>
              <w:jc w:val="right"/>
              <w:rPr>
                <w:sz w:val="22"/>
                <w:szCs w:val="22"/>
              </w:rPr>
            </w:pPr>
            <w:r w:rsidRPr="007A52B3">
              <w:rPr>
                <w:sz w:val="22"/>
                <w:szCs w:val="22"/>
              </w:rPr>
              <w:t>67,5</w:t>
            </w:r>
          </w:p>
        </w:tc>
        <w:tc>
          <w:tcPr>
            <w:tcW w:w="1136" w:type="dxa"/>
            <w:shd w:val="clear" w:color="auto" w:fill="auto"/>
            <w:vAlign w:val="bottom"/>
            <w:hideMark/>
          </w:tcPr>
          <w:p w14:paraId="036FA036" w14:textId="77777777" w:rsidR="00E95925" w:rsidRPr="007A52B3" w:rsidRDefault="00E95925" w:rsidP="00A06306">
            <w:pPr>
              <w:jc w:val="right"/>
              <w:rPr>
                <w:sz w:val="22"/>
                <w:szCs w:val="22"/>
              </w:rPr>
            </w:pPr>
            <w:r w:rsidRPr="007A52B3">
              <w:rPr>
                <w:sz w:val="22"/>
                <w:szCs w:val="22"/>
              </w:rPr>
              <w:t xml:space="preserve">122,5 </w:t>
            </w:r>
          </w:p>
        </w:tc>
        <w:tc>
          <w:tcPr>
            <w:tcW w:w="1180" w:type="dxa"/>
            <w:shd w:val="clear" w:color="auto" w:fill="auto"/>
            <w:vAlign w:val="bottom"/>
            <w:hideMark/>
          </w:tcPr>
          <w:p w14:paraId="6C61F0DC" w14:textId="77777777" w:rsidR="00E95925" w:rsidRPr="007A52B3" w:rsidRDefault="00E95925" w:rsidP="00A06306">
            <w:pPr>
              <w:jc w:val="right"/>
              <w:rPr>
                <w:sz w:val="22"/>
                <w:szCs w:val="22"/>
              </w:rPr>
            </w:pPr>
            <w:r w:rsidRPr="007A52B3">
              <w:rPr>
                <w:sz w:val="22"/>
                <w:szCs w:val="22"/>
              </w:rPr>
              <w:t xml:space="preserve">191,8 </w:t>
            </w:r>
          </w:p>
        </w:tc>
        <w:tc>
          <w:tcPr>
            <w:tcW w:w="965" w:type="dxa"/>
            <w:shd w:val="clear" w:color="auto" w:fill="auto"/>
            <w:vAlign w:val="bottom"/>
            <w:hideMark/>
          </w:tcPr>
          <w:p w14:paraId="04621F70" w14:textId="77777777" w:rsidR="00E95925" w:rsidRPr="007A52B3" w:rsidRDefault="00E95925" w:rsidP="00A06306">
            <w:pPr>
              <w:jc w:val="right"/>
              <w:rPr>
                <w:sz w:val="22"/>
                <w:szCs w:val="22"/>
              </w:rPr>
            </w:pPr>
            <w:r w:rsidRPr="007A52B3">
              <w:rPr>
                <w:sz w:val="22"/>
                <w:szCs w:val="22"/>
              </w:rPr>
              <w:t xml:space="preserve">284,1 </w:t>
            </w:r>
          </w:p>
        </w:tc>
        <w:tc>
          <w:tcPr>
            <w:tcW w:w="1822" w:type="dxa"/>
            <w:shd w:val="clear" w:color="auto" w:fill="auto"/>
            <w:vAlign w:val="bottom"/>
            <w:hideMark/>
          </w:tcPr>
          <w:p w14:paraId="435CB460" w14:textId="77777777" w:rsidR="00E95925" w:rsidRPr="007A52B3" w:rsidRDefault="00E95925" w:rsidP="00A06306">
            <w:pPr>
              <w:jc w:val="right"/>
              <w:rPr>
                <w:sz w:val="22"/>
                <w:szCs w:val="22"/>
              </w:rPr>
            </w:pPr>
            <w:r w:rsidRPr="007A52B3">
              <w:rPr>
                <w:sz w:val="22"/>
                <w:szCs w:val="22"/>
              </w:rPr>
              <w:t xml:space="preserve">156,6 </w:t>
            </w:r>
          </w:p>
        </w:tc>
      </w:tr>
      <w:tr w:rsidR="007A52B3" w:rsidRPr="007A52B3" w14:paraId="64032AF3" w14:textId="77777777" w:rsidTr="00966FA2">
        <w:trPr>
          <w:trHeight w:val="263"/>
        </w:trPr>
        <w:tc>
          <w:tcPr>
            <w:tcW w:w="3096" w:type="dxa"/>
            <w:shd w:val="clear" w:color="auto" w:fill="auto"/>
            <w:vAlign w:val="center"/>
            <w:hideMark/>
          </w:tcPr>
          <w:p w14:paraId="1D831699" w14:textId="77777777" w:rsidR="00E95925" w:rsidRPr="007A52B3" w:rsidRDefault="00E95925" w:rsidP="00A06306">
            <w:pPr>
              <w:jc w:val="both"/>
              <w:rPr>
                <w:sz w:val="22"/>
                <w:szCs w:val="22"/>
              </w:rPr>
            </w:pPr>
            <w:r w:rsidRPr="007A52B3">
              <w:rPr>
                <w:sz w:val="22"/>
                <w:szCs w:val="22"/>
              </w:rPr>
              <w:t>2022</w:t>
            </w:r>
          </w:p>
        </w:tc>
        <w:tc>
          <w:tcPr>
            <w:tcW w:w="1134" w:type="dxa"/>
            <w:shd w:val="clear" w:color="auto" w:fill="auto"/>
            <w:vAlign w:val="bottom"/>
            <w:hideMark/>
          </w:tcPr>
          <w:p w14:paraId="4906AA39" w14:textId="77777777" w:rsidR="00E95925" w:rsidRPr="007A52B3" w:rsidRDefault="00E95925" w:rsidP="00A06306">
            <w:pPr>
              <w:jc w:val="right"/>
              <w:rPr>
                <w:sz w:val="22"/>
                <w:szCs w:val="22"/>
              </w:rPr>
            </w:pPr>
            <w:r w:rsidRPr="007A52B3">
              <w:rPr>
                <w:sz w:val="22"/>
                <w:szCs w:val="22"/>
              </w:rPr>
              <w:t>111,0</w:t>
            </w:r>
          </w:p>
        </w:tc>
        <w:tc>
          <w:tcPr>
            <w:tcW w:w="1136" w:type="dxa"/>
            <w:shd w:val="clear" w:color="auto" w:fill="auto"/>
            <w:vAlign w:val="bottom"/>
            <w:hideMark/>
          </w:tcPr>
          <w:p w14:paraId="1FBD20DB" w14:textId="77777777" w:rsidR="00E95925" w:rsidRPr="007A52B3" w:rsidRDefault="00E95925" w:rsidP="00A06306">
            <w:pPr>
              <w:jc w:val="right"/>
              <w:rPr>
                <w:sz w:val="22"/>
                <w:szCs w:val="22"/>
              </w:rPr>
            </w:pPr>
            <w:r w:rsidRPr="007A52B3">
              <w:rPr>
                <w:sz w:val="22"/>
                <w:szCs w:val="22"/>
              </w:rPr>
              <w:t xml:space="preserve">142,5 </w:t>
            </w:r>
          </w:p>
        </w:tc>
        <w:tc>
          <w:tcPr>
            <w:tcW w:w="1180" w:type="dxa"/>
            <w:shd w:val="clear" w:color="auto" w:fill="auto"/>
            <w:vAlign w:val="bottom"/>
            <w:hideMark/>
          </w:tcPr>
          <w:p w14:paraId="35A2245C" w14:textId="77777777" w:rsidR="00E95925" w:rsidRPr="007A52B3" w:rsidRDefault="00E95925" w:rsidP="00A06306">
            <w:pPr>
              <w:jc w:val="right"/>
              <w:rPr>
                <w:sz w:val="22"/>
                <w:szCs w:val="22"/>
              </w:rPr>
            </w:pPr>
            <w:r w:rsidRPr="007A52B3">
              <w:rPr>
                <w:sz w:val="22"/>
                <w:szCs w:val="22"/>
              </w:rPr>
              <w:t xml:space="preserve">185,8 </w:t>
            </w:r>
          </w:p>
        </w:tc>
        <w:tc>
          <w:tcPr>
            <w:tcW w:w="965" w:type="dxa"/>
            <w:shd w:val="clear" w:color="auto" w:fill="auto"/>
            <w:vAlign w:val="bottom"/>
            <w:hideMark/>
          </w:tcPr>
          <w:p w14:paraId="2859BD1B" w14:textId="77777777" w:rsidR="00E95925" w:rsidRPr="007A52B3" w:rsidRDefault="00E95925" w:rsidP="00A06306">
            <w:pPr>
              <w:jc w:val="right"/>
              <w:rPr>
                <w:sz w:val="22"/>
                <w:szCs w:val="22"/>
              </w:rPr>
            </w:pPr>
            <w:r w:rsidRPr="007A52B3">
              <w:rPr>
                <w:sz w:val="22"/>
                <w:szCs w:val="22"/>
              </w:rPr>
              <w:t xml:space="preserve">167,4 </w:t>
            </w:r>
          </w:p>
        </w:tc>
        <w:tc>
          <w:tcPr>
            <w:tcW w:w="1822" w:type="dxa"/>
            <w:shd w:val="clear" w:color="auto" w:fill="auto"/>
            <w:vAlign w:val="bottom"/>
            <w:hideMark/>
          </w:tcPr>
          <w:p w14:paraId="15B88CED" w14:textId="77777777" w:rsidR="00E95925" w:rsidRPr="007A52B3" w:rsidRDefault="00E95925" w:rsidP="00A06306">
            <w:pPr>
              <w:jc w:val="right"/>
              <w:rPr>
                <w:sz w:val="22"/>
                <w:szCs w:val="22"/>
              </w:rPr>
            </w:pPr>
            <w:r w:rsidRPr="007A52B3">
              <w:rPr>
                <w:sz w:val="22"/>
                <w:szCs w:val="22"/>
              </w:rPr>
              <w:t xml:space="preserve">130,4 </w:t>
            </w:r>
          </w:p>
        </w:tc>
      </w:tr>
      <w:tr w:rsidR="007A52B3" w:rsidRPr="007A52B3" w14:paraId="38EB2EBF" w14:textId="77777777" w:rsidTr="00966FA2">
        <w:trPr>
          <w:trHeight w:val="159"/>
        </w:trPr>
        <w:tc>
          <w:tcPr>
            <w:tcW w:w="3096" w:type="dxa"/>
            <w:shd w:val="clear" w:color="auto" w:fill="auto"/>
            <w:vAlign w:val="center"/>
            <w:hideMark/>
          </w:tcPr>
          <w:p w14:paraId="689397B9" w14:textId="77777777" w:rsidR="00E95925" w:rsidRPr="007A52B3" w:rsidRDefault="00E95925" w:rsidP="00A06306">
            <w:pPr>
              <w:ind w:firstLineChars="134" w:firstLine="295"/>
              <w:rPr>
                <w:sz w:val="22"/>
                <w:szCs w:val="22"/>
              </w:rPr>
            </w:pPr>
            <w:r w:rsidRPr="007A52B3">
              <w:rPr>
                <w:sz w:val="22"/>
                <w:szCs w:val="22"/>
              </w:rPr>
              <w:t>платные услуги</w:t>
            </w:r>
          </w:p>
        </w:tc>
        <w:tc>
          <w:tcPr>
            <w:tcW w:w="1134" w:type="dxa"/>
            <w:shd w:val="clear" w:color="auto" w:fill="auto"/>
            <w:vAlign w:val="bottom"/>
            <w:hideMark/>
          </w:tcPr>
          <w:p w14:paraId="0130802F" w14:textId="77777777" w:rsidR="00E95925" w:rsidRPr="007A52B3" w:rsidRDefault="00E95925" w:rsidP="00A06306">
            <w:pPr>
              <w:jc w:val="right"/>
              <w:rPr>
                <w:sz w:val="22"/>
                <w:szCs w:val="22"/>
              </w:rPr>
            </w:pPr>
            <w:r w:rsidRPr="007A52B3">
              <w:rPr>
                <w:sz w:val="22"/>
                <w:szCs w:val="22"/>
              </w:rPr>
              <w:t>6,5</w:t>
            </w:r>
          </w:p>
        </w:tc>
        <w:tc>
          <w:tcPr>
            <w:tcW w:w="1136" w:type="dxa"/>
            <w:shd w:val="clear" w:color="auto" w:fill="auto"/>
            <w:vAlign w:val="bottom"/>
            <w:hideMark/>
          </w:tcPr>
          <w:p w14:paraId="3CB234BC" w14:textId="77777777" w:rsidR="00E95925" w:rsidRPr="007A52B3" w:rsidRDefault="00E95925" w:rsidP="00A06306">
            <w:pPr>
              <w:jc w:val="right"/>
              <w:rPr>
                <w:sz w:val="22"/>
                <w:szCs w:val="22"/>
              </w:rPr>
            </w:pPr>
            <w:r w:rsidRPr="007A52B3">
              <w:rPr>
                <w:sz w:val="22"/>
                <w:szCs w:val="22"/>
              </w:rPr>
              <w:t xml:space="preserve">6,5 </w:t>
            </w:r>
          </w:p>
        </w:tc>
        <w:tc>
          <w:tcPr>
            <w:tcW w:w="1180" w:type="dxa"/>
            <w:shd w:val="clear" w:color="auto" w:fill="auto"/>
            <w:vAlign w:val="bottom"/>
            <w:hideMark/>
          </w:tcPr>
          <w:p w14:paraId="1B9DE9D7" w14:textId="77777777" w:rsidR="00E95925" w:rsidRPr="007A52B3" w:rsidRDefault="00E95925" w:rsidP="00A06306">
            <w:pPr>
              <w:jc w:val="right"/>
              <w:rPr>
                <w:sz w:val="22"/>
                <w:szCs w:val="22"/>
              </w:rPr>
            </w:pPr>
            <w:r w:rsidRPr="007A52B3">
              <w:rPr>
                <w:sz w:val="22"/>
                <w:szCs w:val="22"/>
              </w:rPr>
              <w:t xml:space="preserve">2,4 </w:t>
            </w:r>
          </w:p>
        </w:tc>
        <w:tc>
          <w:tcPr>
            <w:tcW w:w="965" w:type="dxa"/>
            <w:shd w:val="clear" w:color="auto" w:fill="auto"/>
            <w:vAlign w:val="bottom"/>
            <w:hideMark/>
          </w:tcPr>
          <w:p w14:paraId="14209E5F" w14:textId="77777777" w:rsidR="00E95925" w:rsidRPr="007A52B3" w:rsidRDefault="00E95925" w:rsidP="00A06306">
            <w:pPr>
              <w:jc w:val="right"/>
              <w:rPr>
                <w:sz w:val="22"/>
                <w:szCs w:val="22"/>
              </w:rPr>
            </w:pPr>
            <w:r w:rsidRPr="007A52B3">
              <w:rPr>
                <w:sz w:val="22"/>
                <w:szCs w:val="22"/>
              </w:rPr>
              <w:t xml:space="preserve">36,7 </w:t>
            </w:r>
          </w:p>
        </w:tc>
        <w:tc>
          <w:tcPr>
            <w:tcW w:w="1822" w:type="dxa"/>
            <w:shd w:val="clear" w:color="auto" w:fill="auto"/>
            <w:vAlign w:val="bottom"/>
            <w:hideMark/>
          </w:tcPr>
          <w:p w14:paraId="42685E01" w14:textId="77777777" w:rsidR="00E95925" w:rsidRPr="007A52B3" w:rsidRDefault="00E95925" w:rsidP="00A06306">
            <w:pPr>
              <w:jc w:val="right"/>
              <w:rPr>
                <w:sz w:val="22"/>
                <w:szCs w:val="22"/>
              </w:rPr>
            </w:pPr>
            <w:r w:rsidRPr="007A52B3">
              <w:rPr>
                <w:sz w:val="22"/>
                <w:szCs w:val="22"/>
              </w:rPr>
              <w:t xml:space="preserve">36,9 </w:t>
            </w:r>
          </w:p>
        </w:tc>
      </w:tr>
      <w:tr w:rsidR="007A52B3" w:rsidRPr="007A52B3" w14:paraId="70FF5CE7" w14:textId="77777777" w:rsidTr="00966FA2">
        <w:trPr>
          <w:trHeight w:val="343"/>
        </w:trPr>
        <w:tc>
          <w:tcPr>
            <w:tcW w:w="3096" w:type="dxa"/>
            <w:shd w:val="clear" w:color="auto" w:fill="auto"/>
            <w:vAlign w:val="center"/>
            <w:hideMark/>
          </w:tcPr>
          <w:p w14:paraId="316D1BD2" w14:textId="77777777" w:rsidR="00E95925" w:rsidRPr="007A52B3" w:rsidRDefault="00E95925" w:rsidP="00A06306">
            <w:pPr>
              <w:ind w:firstLineChars="134" w:firstLine="295"/>
              <w:rPr>
                <w:sz w:val="22"/>
                <w:szCs w:val="22"/>
              </w:rPr>
            </w:pPr>
            <w:r w:rsidRPr="007A52B3">
              <w:rPr>
                <w:sz w:val="22"/>
                <w:szCs w:val="22"/>
              </w:rPr>
              <w:t>компенсации затрат государства</w:t>
            </w:r>
          </w:p>
        </w:tc>
        <w:tc>
          <w:tcPr>
            <w:tcW w:w="1134" w:type="dxa"/>
            <w:shd w:val="clear" w:color="auto" w:fill="auto"/>
            <w:vAlign w:val="bottom"/>
            <w:hideMark/>
          </w:tcPr>
          <w:p w14:paraId="41D1173D" w14:textId="77777777" w:rsidR="00E95925" w:rsidRPr="007A52B3" w:rsidRDefault="00E95925" w:rsidP="00A06306">
            <w:pPr>
              <w:jc w:val="right"/>
              <w:rPr>
                <w:sz w:val="22"/>
                <w:szCs w:val="22"/>
              </w:rPr>
            </w:pPr>
            <w:r w:rsidRPr="007A52B3">
              <w:rPr>
                <w:sz w:val="22"/>
                <w:szCs w:val="22"/>
              </w:rPr>
              <w:t>104,4</w:t>
            </w:r>
          </w:p>
        </w:tc>
        <w:tc>
          <w:tcPr>
            <w:tcW w:w="1136" w:type="dxa"/>
            <w:shd w:val="clear" w:color="auto" w:fill="auto"/>
            <w:vAlign w:val="bottom"/>
            <w:hideMark/>
          </w:tcPr>
          <w:p w14:paraId="0D7551BC" w14:textId="77777777" w:rsidR="00E95925" w:rsidRPr="007A52B3" w:rsidRDefault="00E95925" w:rsidP="00A06306">
            <w:pPr>
              <w:jc w:val="right"/>
              <w:rPr>
                <w:sz w:val="22"/>
                <w:szCs w:val="22"/>
              </w:rPr>
            </w:pPr>
            <w:r w:rsidRPr="007A52B3">
              <w:rPr>
                <w:sz w:val="22"/>
                <w:szCs w:val="22"/>
              </w:rPr>
              <w:t xml:space="preserve">136,0 </w:t>
            </w:r>
          </w:p>
        </w:tc>
        <w:tc>
          <w:tcPr>
            <w:tcW w:w="1180" w:type="dxa"/>
            <w:shd w:val="clear" w:color="auto" w:fill="auto"/>
            <w:vAlign w:val="bottom"/>
            <w:hideMark/>
          </w:tcPr>
          <w:p w14:paraId="68CD5337" w14:textId="77777777" w:rsidR="00E95925" w:rsidRPr="007A52B3" w:rsidRDefault="00E95925" w:rsidP="00A06306">
            <w:pPr>
              <w:jc w:val="right"/>
              <w:rPr>
                <w:sz w:val="22"/>
                <w:szCs w:val="22"/>
              </w:rPr>
            </w:pPr>
            <w:r w:rsidRPr="007A52B3">
              <w:rPr>
                <w:sz w:val="22"/>
                <w:szCs w:val="22"/>
              </w:rPr>
              <w:t xml:space="preserve">183,4 </w:t>
            </w:r>
          </w:p>
        </w:tc>
        <w:tc>
          <w:tcPr>
            <w:tcW w:w="965" w:type="dxa"/>
            <w:shd w:val="clear" w:color="auto" w:fill="auto"/>
            <w:vAlign w:val="bottom"/>
            <w:hideMark/>
          </w:tcPr>
          <w:p w14:paraId="27FE4E7B" w14:textId="77777777" w:rsidR="00E95925" w:rsidRPr="007A52B3" w:rsidRDefault="00E95925" w:rsidP="00A06306">
            <w:pPr>
              <w:jc w:val="right"/>
              <w:rPr>
                <w:sz w:val="22"/>
                <w:szCs w:val="22"/>
              </w:rPr>
            </w:pPr>
            <w:r w:rsidRPr="007A52B3">
              <w:rPr>
                <w:sz w:val="22"/>
                <w:szCs w:val="22"/>
              </w:rPr>
              <w:t xml:space="preserve">175,6 </w:t>
            </w:r>
          </w:p>
        </w:tc>
        <w:tc>
          <w:tcPr>
            <w:tcW w:w="1822" w:type="dxa"/>
            <w:shd w:val="clear" w:color="auto" w:fill="auto"/>
            <w:vAlign w:val="bottom"/>
            <w:hideMark/>
          </w:tcPr>
          <w:p w14:paraId="621594EE" w14:textId="77777777" w:rsidR="00E95925" w:rsidRPr="007A52B3" w:rsidRDefault="00E95925" w:rsidP="00A06306">
            <w:pPr>
              <w:jc w:val="right"/>
              <w:rPr>
                <w:sz w:val="22"/>
                <w:szCs w:val="22"/>
              </w:rPr>
            </w:pPr>
            <w:r w:rsidRPr="007A52B3">
              <w:rPr>
                <w:sz w:val="22"/>
                <w:szCs w:val="22"/>
              </w:rPr>
              <w:t xml:space="preserve">134,9 </w:t>
            </w:r>
          </w:p>
        </w:tc>
      </w:tr>
      <w:tr w:rsidR="007A52B3" w:rsidRPr="007A52B3" w14:paraId="6D469FC3" w14:textId="77777777" w:rsidTr="00966FA2">
        <w:trPr>
          <w:trHeight w:val="171"/>
        </w:trPr>
        <w:tc>
          <w:tcPr>
            <w:tcW w:w="3096" w:type="dxa"/>
            <w:shd w:val="clear" w:color="auto" w:fill="auto"/>
            <w:vAlign w:val="center"/>
            <w:hideMark/>
          </w:tcPr>
          <w:p w14:paraId="0F9C0015" w14:textId="77777777" w:rsidR="00E95925" w:rsidRPr="007A52B3" w:rsidRDefault="00E95925" w:rsidP="00A06306">
            <w:pPr>
              <w:ind w:firstLineChars="5" w:firstLine="11"/>
              <w:jc w:val="both"/>
              <w:rPr>
                <w:sz w:val="22"/>
                <w:szCs w:val="22"/>
              </w:rPr>
            </w:pPr>
            <w:r w:rsidRPr="007A52B3">
              <w:rPr>
                <w:sz w:val="22"/>
                <w:szCs w:val="22"/>
              </w:rPr>
              <w:t>2023</w:t>
            </w:r>
          </w:p>
        </w:tc>
        <w:tc>
          <w:tcPr>
            <w:tcW w:w="1134" w:type="dxa"/>
            <w:shd w:val="clear" w:color="auto" w:fill="auto"/>
            <w:vAlign w:val="bottom"/>
            <w:hideMark/>
          </w:tcPr>
          <w:p w14:paraId="6EBBEA56" w14:textId="77777777" w:rsidR="00E95925" w:rsidRPr="007A52B3" w:rsidRDefault="00E95925" w:rsidP="00A06306">
            <w:pPr>
              <w:jc w:val="right"/>
              <w:rPr>
                <w:sz w:val="22"/>
                <w:szCs w:val="22"/>
              </w:rPr>
            </w:pPr>
            <w:r w:rsidRPr="007A52B3">
              <w:rPr>
                <w:sz w:val="22"/>
                <w:szCs w:val="22"/>
              </w:rPr>
              <w:t>129,3</w:t>
            </w:r>
          </w:p>
        </w:tc>
        <w:tc>
          <w:tcPr>
            <w:tcW w:w="1136" w:type="dxa"/>
            <w:shd w:val="clear" w:color="auto" w:fill="auto"/>
            <w:vAlign w:val="bottom"/>
            <w:hideMark/>
          </w:tcPr>
          <w:p w14:paraId="3A19D4BC" w14:textId="77777777" w:rsidR="00E95925" w:rsidRPr="007A52B3" w:rsidRDefault="00E95925" w:rsidP="00A06306">
            <w:pPr>
              <w:jc w:val="right"/>
              <w:rPr>
                <w:sz w:val="22"/>
                <w:szCs w:val="22"/>
              </w:rPr>
            </w:pPr>
            <w:r w:rsidRPr="007A52B3">
              <w:rPr>
                <w:sz w:val="22"/>
                <w:szCs w:val="22"/>
              </w:rPr>
              <w:t xml:space="preserve">132,5 </w:t>
            </w:r>
          </w:p>
        </w:tc>
        <w:tc>
          <w:tcPr>
            <w:tcW w:w="3967" w:type="dxa"/>
            <w:gridSpan w:val="3"/>
            <w:shd w:val="clear" w:color="auto" w:fill="auto"/>
            <w:vAlign w:val="bottom"/>
            <w:hideMark/>
          </w:tcPr>
          <w:p w14:paraId="0C0314EE" w14:textId="764EAE0E" w:rsidR="00E95925" w:rsidRPr="007A52B3" w:rsidRDefault="00E95925" w:rsidP="00A06306">
            <w:pPr>
              <w:jc w:val="center"/>
              <w:rPr>
                <w:b/>
                <w:i/>
                <w:sz w:val="22"/>
                <w:szCs w:val="22"/>
              </w:rPr>
            </w:pPr>
            <w:r w:rsidRPr="007A52B3">
              <w:rPr>
                <w:b/>
                <w:i/>
                <w:sz w:val="22"/>
                <w:szCs w:val="22"/>
              </w:rPr>
              <w:t>на 19.10.2023</w:t>
            </w:r>
            <w:r w:rsidR="007A3726" w:rsidRPr="007A52B3">
              <w:rPr>
                <w:b/>
                <w:i/>
                <w:sz w:val="22"/>
                <w:szCs w:val="22"/>
              </w:rPr>
              <w:t xml:space="preserve"> поступило</w:t>
            </w:r>
          </w:p>
        </w:tc>
      </w:tr>
      <w:tr w:rsidR="007A52B3" w:rsidRPr="007A52B3" w14:paraId="3782DC1C" w14:textId="77777777" w:rsidTr="00966FA2">
        <w:trPr>
          <w:trHeight w:val="188"/>
        </w:trPr>
        <w:tc>
          <w:tcPr>
            <w:tcW w:w="3096" w:type="dxa"/>
            <w:shd w:val="clear" w:color="auto" w:fill="auto"/>
            <w:vAlign w:val="center"/>
            <w:hideMark/>
          </w:tcPr>
          <w:p w14:paraId="496BE99C" w14:textId="77777777" w:rsidR="00E95925" w:rsidRPr="007A52B3" w:rsidRDefault="00E95925" w:rsidP="00A06306">
            <w:pPr>
              <w:ind w:firstLineChars="134" w:firstLine="295"/>
              <w:rPr>
                <w:sz w:val="22"/>
                <w:szCs w:val="22"/>
              </w:rPr>
            </w:pPr>
            <w:r w:rsidRPr="007A52B3">
              <w:rPr>
                <w:sz w:val="22"/>
                <w:szCs w:val="22"/>
              </w:rPr>
              <w:t>платные услуги</w:t>
            </w:r>
          </w:p>
        </w:tc>
        <w:tc>
          <w:tcPr>
            <w:tcW w:w="1134" w:type="dxa"/>
            <w:shd w:val="clear" w:color="auto" w:fill="auto"/>
            <w:vAlign w:val="bottom"/>
            <w:hideMark/>
          </w:tcPr>
          <w:p w14:paraId="4BEDE38E" w14:textId="77777777" w:rsidR="00E95925" w:rsidRPr="007A52B3" w:rsidRDefault="00E95925" w:rsidP="00A06306">
            <w:pPr>
              <w:jc w:val="right"/>
              <w:rPr>
                <w:sz w:val="22"/>
                <w:szCs w:val="22"/>
              </w:rPr>
            </w:pPr>
            <w:r w:rsidRPr="007A52B3">
              <w:rPr>
                <w:sz w:val="22"/>
                <w:szCs w:val="22"/>
              </w:rPr>
              <w:t>2,9</w:t>
            </w:r>
          </w:p>
        </w:tc>
        <w:tc>
          <w:tcPr>
            <w:tcW w:w="1136" w:type="dxa"/>
            <w:shd w:val="clear" w:color="auto" w:fill="auto"/>
            <w:vAlign w:val="bottom"/>
            <w:hideMark/>
          </w:tcPr>
          <w:p w14:paraId="003FAF48" w14:textId="77777777" w:rsidR="00E95925" w:rsidRPr="007A52B3" w:rsidRDefault="00E95925" w:rsidP="00A06306">
            <w:pPr>
              <w:jc w:val="right"/>
              <w:rPr>
                <w:sz w:val="22"/>
                <w:szCs w:val="22"/>
              </w:rPr>
            </w:pPr>
            <w:r w:rsidRPr="007A52B3">
              <w:rPr>
                <w:sz w:val="22"/>
                <w:szCs w:val="22"/>
              </w:rPr>
              <w:t xml:space="preserve">2,8 </w:t>
            </w:r>
          </w:p>
        </w:tc>
        <w:tc>
          <w:tcPr>
            <w:tcW w:w="3967" w:type="dxa"/>
            <w:gridSpan w:val="3"/>
            <w:shd w:val="clear" w:color="auto" w:fill="auto"/>
            <w:vAlign w:val="bottom"/>
            <w:hideMark/>
          </w:tcPr>
          <w:p w14:paraId="263417D4" w14:textId="77777777" w:rsidR="00E95925" w:rsidRPr="007A52B3" w:rsidRDefault="00E95925" w:rsidP="00A06306">
            <w:pPr>
              <w:jc w:val="center"/>
              <w:rPr>
                <w:sz w:val="22"/>
                <w:szCs w:val="22"/>
              </w:rPr>
            </w:pPr>
            <w:r w:rsidRPr="007A52B3">
              <w:rPr>
                <w:sz w:val="22"/>
                <w:szCs w:val="22"/>
              </w:rPr>
              <w:t>3,6 млн.руб.</w:t>
            </w:r>
          </w:p>
        </w:tc>
      </w:tr>
      <w:tr w:rsidR="007A52B3" w:rsidRPr="007A52B3" w14:paraId="10FFDDBE" w14:textId="77777777" w:rsidTr="00966FA2">
        <w:trPr>
          <w:trHeight w:val="239"/>
        </w:trPr>
        <w:tc>
          <w:tcPr>
            <w:tcW w:w="3096" w:type="dxa"/>
            <w:shd w:val="clear" w:color="auto" w:fill="auto"/>
            <w:vAlign w:val="center"/>
            <w:hideMark/>
          </w:tcPr>
          <w:p w14:paraId="3242F9F6" w14:textId="77777777" w:rsidR="00E95925" w:rsidRPr="007A52B3" w:rsidRDefault="00E95925" w:rsidP="00A06306">
            <w:pPr>
              <w:ind w:firstLineChars="134" w:firstLine="295"/>
              <w:rPr>
                <w:sz w:val="22"/>
                <w:szCs w:val="22"/>
              </w:rPr>
            </w:pPr>
            <w:r w:rsidRPr="007A52B3">
              <w:rPr>
                <w:sz w:val="22"/>
                <w:szCs w:val="22"/>
              </w:rPr>
              <w:t>компенсации затрат государства</w:t>
            </w:r>
          </w:p>
        </w:tc>
        <w:tc>
          <w:tcPr>
            <w:tcW w:w="1134" w:type="dxa"/>
            <w:shd w:val="clear" w:color="auto" w:fill="auto"/>
            <w:vAlign w:val="bottom"/>
            <w:hideMark/>
          </w:tcPr>
          <w:p w14:paraId="4E7C1966" w14:textId="77777777" w:rsidR="00E95925" w:rsidRPr="007A52B3" w:rsidRDefault="00E95925" w:rsidP="00A06306">
            <w:pPr>
              <w:jc w:val="right"/>
              <w:rPr>
                <w:sz w:val="22"/>
                <w:szCs w:val="22"/>
              </w:rPr>
            </w:pPr>
            <w:r w:rsidRPr="007A52B3">
              <w:rPr>
                <w:sz w:val="22"/>
                <w:szCs w:val="22"/>
              </w:rPr>
              <w:t>126,4</w:t>
            </w:r>
          </w:p>
        </w:tc>
        <w:tc>
          <w:tcPr>
            <w:tcW w:w="1136" w:type="dxa"/>
            <w:shd w:val="clear" w:color="auto" w:fill="auto"/>
            <w:vAlign w:val="bottom"/>
            <w:hideMark/>
          </w:tcPr>
          <w:p w14:paraId="09E73F64" w14:textId="77777777" w:rsidR="00E95925" w:rsidRPr="007A52B3" w:rsidRDefault="00E95925" w:rsidP="00A06306">
            <w:pPr>
              <w:jc w:val="right"/>
              <w:rPr>
                <w:sz w:val="22"/>
                <w:szCs w:val="22"/>
              </w:rPr>
            </w:pPr>
            <w:r w:rsidRPr="007A52B3">
              <w:rPr>
                <w:sz w:val="22"/>
                <w:szCs w:val="22"/>
              </w:rPr>
              <w:t xml:space="preserve">129,7 </w:t>
            </w:r>
          </w:p>
        </w:tc>
        <w:tc>
          <w:tcPr>
            <w:tcW w:w="3967" w:type="dxa"/>
            <w:gridSpan w:val="3"/>
            <w:shd w:val="clear" w:color="auto" w:fill="auto"/>
            <w:vAlign w:val="bottom"/>
            <w:hideMark/>
          </w:tcPr>
          <w:p w14:paraId="077790EF" w14:textId="77777777" w:rsidR="00E95925" w:rsidRPr="007A52B3" w:rsidRDefault="00E95925" w:rsidP="00A06306">
            <w:pPr>
              <w:jc w:val="center"/>
              <w:rPr>
                <w:sz w:val="22"/>
                <w:szCs w:val="22"/>
              </w:rPr>
            </w:pPr>
            <w:r w:rsidRPr="007A52B3">
              <w:rPr>
                <w:sz w:val="22"/>
                <w:szCs w:val="22"/>
              </w:rPr>
              <w:t>197,7 млн.руб.</w:t>
            </w:r>
          </w:p>
        </w:tc>
      </w:tr>
      <w:tr w:rsidR="007A52B3" w:rsidRPr="007A52B3" w14:paraId="1AE59D0F" w14:textId="77777777" w:rsidTr="00966FA2">
        <w:trPr>
          <w:trHeight w:val="162"/>
        </w:trPr>
        <w:tc>
          <w:tcPr>
            <w:tcW w:w="3096" w:type="dxa"/>
            <w:shd w:val="clear" w:color="auto" w:fill="auto"/>
            <w:vAlign w:val="center"/>
            <w:hideMark/>
          </w:tcPr>
          <w:p w14:paraId="42EA8F59" w14:textId="77777777" w:rsidR="00E95925" w:rsidRPr="007A52B3" w:rsidRDefault="00E95925" w:rsidP="00A06306">
            <w:pPr>
              <w:ind w:firstLineChars="5" w:firstLine="11"/>
              <w:jc w:val="both"/>
              <w:rPr>
                <w:sz w:val="22"/>
                <w:szCs w:val="22"/>
              </w:rPr>
            </w:pPr>
            <w:r w:rsidRPr="007A52B3">
              <w:rPr>
                <w:sz w:val="22"/>
                <w:szCs w:val="22"/>
              </w:rPr>
              <w:lastRenderedPageBreak/>
              <w:t>2024</w:t>
            </w:r>
          </w:p>
        </w:tc>
        <w:tc>
          <w:tcPr>
            <w:tcW w:w="1134" w:type="dxa"/>
            <w:shd w:val="clear" w:color="auto" w:fill="auto"/>
            <w:vAlign w:val="bottom"/>
            <w:hideMark/>
          </w:tcPr>
          <w:p w14:paraId="3B8A348E" w14:textId="77777777" w:rsidR="00E95925" w:rsidRPr="007A52B3" w:rsidRDefault="00E95925" w:rsidP="00A06306">
            <w:pPr>
              <w:jc w:val="right"/>
              <w:rPr>
                <w:sz w:val="22"/>
                <w:szCs w:val="22"/>
              </w:rPr>
            </w:pPr>
            <w:r w:rsidRPr="007A52B3">
              <w:rPr>
                <w:sz w:val="22"/>
                <w:szCs w:val="22"/>
              </w:rPr>
              <w:t>151,5</w:t>
            </w:r>
          </w:p>
        </w:tc>
        <w:tc>
          <w:tcPr>
            <w:tcW w:w="5103" w:type="dxa"/>
            <w:gridSpan w:val="4"/>
            <w:vMerge w:val="restart"/>
            <w:shd w:val="clear" w:color="auto" w:fill="auto"/>
            <w:noWrap/>
            <w:vAlign w:val="bottom"/>
            <w:hideMark/>
          </w:tcPr>
          <w:p w14:paraId="400F02A7" w14:textId="77777777" w:rsidR="00E95925" w:rsidRPr="007A52B3" w:rsidRDefault="00E95925" w:rsidP="00A06306">
            <w:pPr>
              <w:jc w:val="center"/>
              <w:rPr>
                <w:sz w:val="22"/>
                <w:szCs w:val="22"/>
              </w:rPr>
            </w:pPr>
            <w:r w:rsidRPr="007A52B3">
              <w:rPr>
                <w:sz w:val="22"/>
                <w:szCs w:val="22"/>
              </w:rPr>
              <w:t>х</w:t>
            </w:r>
          </w:p>
        </w:tc>
      </w:tr>
      <w:tr w:rsidR="007A52B3" w:rsidRPr="007A52B3" w14:paraId="19913B53" w14:textId="77777777" w:rsidTr="00966FA2">
        <w:trPr>
          <w:trHeight w:val="205"/>
        </w:trPr>
        <w:tc>
          <w:tcPr>
            <w:tcW w:w="3096" w:type="dxa"/>
            <w:shd w:val="clear" w:color="auto" w:fill="auto"/>
            <w:vAlign w:val="center"/>
            <w:hideMark/>
          </w:tcPr>
          <w:p w14:paraId="75C6FA80" w14:textId="77777777" w:rsidR="00E95925" w:rsidRPr="007A52B3" w:rsidRDefault="00E95925" w:rsidP="00A06306">
            <w:pPr>
              <w:ind w:firstLineChars="134" w:firstLine="295"/>
              <w:rPr>
                <w:sz w:val="22"/>
                <w:szCs w:val="22"/>
              </w:rPr>
            </w:pPr>
            <w:r w:rsidRPr="007A52B3">
              <w:rPr>
                <w:sz w:val="22"/>
                <w:szCs w:val="22"/>
              </w:rPr>
              <w:t>платные услуги</w:t>
            </w:r>
          </w:p>
        </w:tc>
        <w:tc>
          <w:tcPr>
            <w:tcW w:w="1134" w:type="dxa"/>
            <w:shd w:val="clear" w:color="auto" w:fill="auto"/>
            <w:vAlign w:val="bottom"/>
            <w:hideMark/>
          </w:tcPr>
          <w:p w14:paraId="6D84E739" w14:textId="77777777" w:rsidR="00E95925" w:rsidRPr="007A52B3" w:rsidRDefault="00E95925" w:rsidP="00A06306">
            <w:pPr>
              <w:jc w:val="right"/>
              <w:rPr>
                <w:sz w:val="22"/>
                <w:szCs w:val="22"/>
              </w:rPr>
            </w:pPr>
            <w:r w:rsidRPr="007A52B3">
              <w:rPr>
                <w:sz w:val="22"/>
                <w:szCs w:val="22"/>
              </w:rPr>
              <w:t>4,7</w:t>
            </w:r>
          </w:p>
        </w:tc>
        <w:tc>
          <w:tcPr>
            <w:tcW w:w="5103" w:type="dxa"/>
            <w:gridSpan w:val="4"/>
            <w:vMerge/>
            <w:shd w:val="clear" w:color="auto" w:fill="auto"/>
            <w:vAlign w:val="center"/>
            <w:hideMark/>
          </w:tcPr>
          <w:p w14:paraId="1EA7771C" w14:textId="77777777" w:rsidR="00E95925" w:rsidRPr="007A52B3" w:rsidRDefault="00E95925" w:rsidP="00A06306">
            <w:pPr>
              <w:rPr>
                <w:sz w:val="22"/>
                <w:szCs w:val="22"/>
              </w:rPr>
            </w:pPr>
          </w:p>
        </w:tc>
      </w:tr>
      <w:tr w:rsidR="00E95925" w:rsidRPr="007A52B3" w14:paraId="13611F75" w14:textId="77777777" w:rsidTr="00966FA2">
        <w:trPr>
          <w:trHeight w:val="520"/>
        </w:trPr>
        <w:tc>
          <w:tcPr>
            <w:tcW w:w="3096" w:type="dxa"/>
            <w:shd w:val="clear" w:color="auto" w:fill="auto"/>
            <w:vAlign w:val="center"/>
            <w:hideMark/>
          </w:tcPr>
          <w:p w14:paraId="739DA3EF" w14:textId="77777777" w:rsidR="00E95925" w:rsidRPr="007A52B3" w:rsidRDefault="00E95925" w:rsidP="00A06306">
            <w:pPr>
              <w:ind w:firstLineChars="134" w:firstLine="295"/>
              <w:rPr>
                <w:sz w:val="22"/>
                <w:szCs w:val="22"/>
              </w:rPr>
            </w:pPr>
            <w:r w:rsidRPr="007A52B3">
              <w:rPr>
                <w:sz w:val="22"/>
                <w:szCs w:val="22"/>
              </w:rPr>
              <w:t>компенсации затрат государства</w:t>
            </w:r>
          </w:p>
        </w:tc>
        <w:tc>
          <w:tcPr>
            <w:tcW w:w="1134" w:type="dxa"/>
            <w:shd w:val="clear" w:color="auto" w:fill="auto"/>
            <w:vAlign w:val="bottom"/>
            <w:hideMark/>
          </w:tcPr>
          <w:p w14:paraId="01A6FE4A" w14:textId="77777777" w:rsidR="00E95925" w:rsidRPr="007A52B3" w:rsidRDefault="00E95925" w:rsidP="00A06306">
            <w:pPr>
              <w:jc w:val="right"/>
              <w:rPr>
                <w:sz w:val="22"/>
                <w:szCs w:val="22"/>
              </w:rPr>
            </w:pPr>
            <w:r w:rsidRPr="007A52B3">
              <w:rPr>
                <w:sz w:val="22"/>
                <w:szCs w:val="22"/>
              </w:rPr>
              <w:t>146,8</w:t>
            </w:r>
          </w:p>
        </w:tc>
        <w:tc>
          <w:tcPr>
            <w:tcW w:w="5103" w:type="dxa"/>
            <w:gridSpan w:val="4"/>
            <w:vMerge/>
            <w:shd w:val="clear" w:color="auto" w:fill="auto"/>
            <w:vAlign w:val="center"/>
            <w:hideMark/>
          </w:tcPr>
          <w:p w14:paraId="7E761719" w14:textId="77777777" w:rsidR="00E95925" w:rsidRPr="007A52B3" w:rsidRDefault="00E95925" w:rsidP="00A06306">
            <w:pPr>
              <w:rPr>
                <w:sz w:val="22"/>
                <w:szCs w:val="22"/>
              </w:rPr>
            </w:pPr>
          </w:p>
        </w:tc>
      </w:tr>
    </w:tbl>
    <w:p w14:paraId="6782C427" w14:textId="77777777" w:rsidR="00730D7F" w:rsidRPr="007A52B3" w:rsidRDefault="00730D7F" w:rsidP="00E95925">
      <w:pPr>
        <w:autoSpaceDE w:val="0"/>
        <w:autoSpaceDN w:val="0"/>
        <w:adjustRightInd w:val="0"/>
        <w:ind w:firstLine="709"/>
        <w:jc w:val="both"/>
        <w:rPr>
          <w:sz w:val="28"/>
          <w:szCs w:val="28"/>
        </w:rPr>
      </w:pPr>
    </w:p>
    <w:p w14:paraId="100096CF" w14:textId="7F37C741" w:rsidR="00E95925" w:rsidRPr="007A52B3" w:rsidRDefault="00E95925" w:rsidP="00E95925">
      <w:pPr>
        <w:autoSpaceDE w:val="0"/>
        <w:autoSpaceDN w:val="0"/>
        <w:adjustRightInd w:val="0"/>
        <w:ind w:firstLine="709"/>
        <w:jc w:val="both"/>
        <w:rPr>
          <w:sz w:val="28"/>
          <w:szCs w:val="28"/>
        </w:rPr>
      </w:pPr>
      <w:r w:rsidRPr="007A52B3">
        <w:rPr>
          <w:sz w:val="28"/>
          <w:szCs w:val="28"/>
        </w:rPr>
        <w:t xml:space="preserve">Уточненные плановые показатели доходов от оказания платных услуг (работ) и компенсаций затрат государства за </w:t>
      </w:r>
      <w:r w:rsidR="00730D7F" w:rsidRPr="007A52B3">
        <w:rPr>
          <w:sz w:val="28"/>
          <w:szCs w:val="28"/>
        </w:rPr>
        <w:t xml:space="preserve">ряд предшествующих лет </w:t>
      </w:r>
      <w:r w:rsidRPr="007A52B3">
        <w:rPr>
          <w:sz w:val="28"/>
          <w:szCs w:val="28"/>
        </w:rPr>
        <w:t>ежегодно превышают бюджетные проектировки на год</w:t>
      </w:r>
      <w:r w:rsidR="00730D7F" w:rsidRPr="007A52B3">
        <w:rPr>
          <w:sz w:val="28"/>
          <w:szCs w:val="28"/>
        </w:rPr>
        <w:t xml:space="preserve">. </w:t>
      </w:r>
      <w:r w:rsidRPr="007A52B3">
        <w:rPr>
          <w:sz w:val="28"/>
          <w:szCs w:val="28"/>
        </w:rPr>
        <w:t>Фактическое исполнение по годам также значительно превышает показатели годового кассового плана.</w:t>
      </w:r>
    </w:p>
    <w:p w14:paraId="1B011C10" w14:textId="5F6B14B1" w:rsidR="001F3855" w:rsidRPr="007A52B3" w:rsidRDefault="001F3855" w:rsidP="001F3855">
      <w:pPr>
        <w:autoSpaceDE w:val="0"/>
        <w:autoSpaceDN w:val="0"/>
        <w:adjustRightInd w:val="0"/>
        <w:ind w:firstLine="709"/>
        <w:jc w:val="both"/>
        <w:rPr>
          <w:sz w:val="28"/>
          <w:szCs w:val="28"/>
        </w:rPr>
      </w:pPr>
      <w:r w:rsidRPr="007A52B3">
        <w:rPr>
          <w:sz w:val="28"/>
          <w:szCs w:val="28"/>
        </w:rPr>
        <w:t xml:space="preserve">По состоянию на </w:t>
      </w:r>
      <w:r w:rsidR="008F1D4E" w:rsidRPr="007A52B3">
        <w:rPr>
          <w:sz w:val="28"/>
          <w:szCs w:val="28"/>
        </w:rPr>
        <w:t>27</w:t>
      </w:r>
      <w:r w:rsidRPr="007A52B3">
        <w:rPr>
          <w:sz w:val="28"/>
          <w:szCs w:val="28"/>
        </w:rPr>
        <w:t>.10.2023 года в областной бюджет уже получено доходов от оказания платных услуг и компенсации затрат государства в сумме 20</w:t>
      </w:r>
      <w:r w:rsidR="008F1D4E" w:rsidRPr="007A52B3">
        <w:rPr>
          <w:sz w:val="28"/>
          <w:szCs w:val="28"/>
        </w:rPr>
        <w:t>4,2</w:t>
      </w:r>
      <w:r w:rsidRPr="007A52B3">
        <w:rPr>
          <w:sz w:val="28"/>
          <w:szCs w:val="28"/>
        </w:rPr>
        <w:t xml:space="preserve"> млн.руб. при показателях кассового плана в сумме 132,</w:t>
      </w:r>
      <w:r w:rsidR="008F1D4E" w:rsidRPr="007A52B3">
        <w:rPr>
          <w:sz w:val="28"/>
          <w:szCs w:val="28"/>
        </w:rPr>
        <w:t>6</w:t>
      </w:r>
      <w:r w:rsidRPr="007A52B3">
        <w:rPr>
          <w:sz w:val="28"/>
          <w:szCs w:val="28"/>
        </w:rPr>
        <w:t xml:space="preserve"> млн.руб.</w:t>
      </w:r>
    </w:p>
    <w:p w14:paraId="63B4182D" w14:textId="1CF55189" w:rsidR="00E95925" w:rsidRPr="007A52B3" w:rsidRDefault="00E95925" w:rsidP="00E95925">
      <w:pPr>
        <w:autoSpaceDE w:val="0"/>
        <w:autoSpaceDN w:val="0"/>
        <w:adjustRightInd w:val="0"/>
        <w:ind w:firstLine="709"/>
        <w:jc w:val="both"/>
        <w:rPr>
          <w:sz w:val="28"/>
          <w:szCs w:val="28"/>
        </w:rPr>
      </w:pPr>
      <w:r w:rsidRPr="007A52B3">
        <w:rPr>
          <w:sz w:val="28"/>
          <w:szCs w:val="28"/>
        </w:rPr>
        <w:t>В соответствии с положениями Общих требований к методике прогнозирования поступления доходов в бюджеты бюджетной системы, утвержденной постановлением Правительства РФ от 23.06.2016 № 574 (далее – Методика № 574) при расчете поступлений указанных доходов применяется метод усреднения с использованием фактических значений не менее чем за три года, что позволяет прогнозировать поступл</w:t>
      </w:r>
      <w:r w:rsidR="007A3726" w:rsidRPr="007A52B3">
        <w:rPr>
          <w:sz w:val="28"/>
          <w:szCs w:val="28"/>
        </w:rPr>
        <w:t>ения доходов в больших объемах.</w:t>
      </w:r>
    </w:p>
    <w:p w14:paraId="0F106EFD" w14:textId="37B7A53A" w:rsidR="00E95925" w:rsidRPr="007A52B3" w:rsidRDefault="00E95925" w:rsidP="00E95925">
      <w:pPr>
        <w:autoSpaceDE w:val="0"/>
        <w:autoSpaceDN w:val="0"/>
        <w:adjustRightInd w:val="0"/>
        <w:ind w:firstLine="709"/>
        <w:jc w:val="both"/>
        <w:rPr>
          <w:sz w:val="28"/>
          <w:szCs w:val="28"/>
        </w:rPr>
      </w:pPr>
      <w:r w:rsidRPr="007A52B3">
        <w:rPr>
          <w:sz w:val="28"/>
          <w:szCs w:val="28"/>
        </w:rPr>
        <w:t>В состав доходов от компенсации затрат государства входит поступление дебиторской задолженности прошлых лет, что затрудняет прогнозирование указанных поступлений. Считаем, что с учетом фактического исполнения в 2020</w:t>
      </w:r>
      <w:r w:rsidR="0005638D" w:rsidRPr="007A52B3">
        <w:rPr>
          <w:sz w:val="28"/>
          <w:szCs w:val="28"/>
        </w:rPr>
        <w:t xml:space="preserve"> – </w:t>
      </w:r>
      <w:r w:rsidRPr="007A52B3">
        <w:rPr>
          <w:sz w:val="28"/>
          <w:szCs w:val="28"/>
        </w:rPr>
        <w:t>2022 годы и ожидаемого исполнения в 2023 году по данному виду поступлений имеется резерв прогнозных назначений на 2024 год.</w:t>
      </w:r>
    </w:p>
    <w:p w14:paraId="047E896D" w14:textId="77777777" w:rsidR="00E95925" w:rsidRPr="007A52B3" w:rsidRDefault="00E95925" w:rsidP="00E95925">
      <w:pPr>
        <w:autoSpaceDE w:val="0"/>
        <w:autoSpaceDN w:val="0"/>
        <w:adjustRightInd w:val="0"/>
        <w:ind w:firstLine="709"/>
        <w:jc w:val="both"/>
        <w:rPr>
          <w:sz w:val="28"/>
          <w:szCs w:val="28"/>
        </w:rPr>
      </w:pPr>
      <w:r w:rsidRPr="007A52B3">
        <w:rPr>
          <w:sz w:val="28"/>
          <w:szCs w:val="28"/>
        </w:rPr>
        <w:t xml:space="preserve">4. Согласно представленной Министерством имущественных отношений Архангельской области (далее – Минимущество) информации, </w:t>
      </w:r>
      <w:r w:rsidRPr="007A52B3">
        <w:rPr>
          <w:sz w:val="28"/>
          <w:szCs w:val="28"/>
          <w:u w:val="single"/>
        </w:rPr>
        <w:t>доходы в виде дивидендов по акциям</w:t>
      </w:r>
      <w:r w:rsidRPr="007A52B3">
        <w:rPr>
          <w:sz w:val="28"/>
          <w:szCs w:val="28"/>
        </w:rPr>
        <w:t xml:space="preserve"> в 2024 – 2026 годах составят соответственно 8,9 млн.руб., 9,0 млн.руб. и 2,3 млн.руб. Расчет прогнозных показателей доходов в виде дивидендов по акциям осуществлен администратором поступлений методом прямого расчета</w:t>
      </w:r>
      <w:r w:rsidRPr="007A52B3">
        <w:rPr>
          <w:rStyle w:val="aff2"/>
          <w:sz w:val="28"/>
          <w:szCs w:val="28"/>
        </w:rPr>
        <w:footnoteReference w:id="23"/>
      </w:r>
      <w:r w:rsidRPr="007A52B3">
        <w:rPr>
          <w:sz w:val="28"/>
          <w:szCs w:val="28"/>
        </w:rPr>
        <w:t xml:space="preserve"> в соответствии с методикой прогнозирования неналоговых доходов, что соответствует положениям Методики № 574. </w:t>
      </w:r>
    </w:p>
    <w:p w14:paraId="056ABFD7" w14:textId="19BE3ECB" w:rsidR="00E95925" w:rsidRPr="007A52B3" w:rsidRDefault="00E95925" w:rsidP="00E95925">
      <w:pPr>
        <w:autoSpaceDE w:val="0"/>
        <w:autoSpaceDN w:val="0"/>
        <w:adjustRightInd w:val="0"/>
        <w:ind w:firstLine="709"/>
        <w:jc w:val="both"/>
        <w:rPr>
          <w:sz w:val="28"/>
          <w:szCs w:val="28"/>
        </w:rPr>
      </w:pPr>
      <w:r w:rsidRPr="007A52B3">
        <w:rPr>
          <w:sz w:val="28"/>
          <w:szCs w:val="28"/>
        </w:rPr>
        <w:t>Динамика поступлени</w:t>
      </w:r>
      <w:r w:rsidR="00E97434" w:rsidRPr="007A52B3">
        <w:rPr>
          <w:sz w:val="28"/>
          <w:szCs w:val="28"/>
        </w:rPr>
        <w:t>я</w:t>
      </w:r>
      <w:r w:rsidRPr="007A52B3">
        <w:rPr>
          <w:sz w:val="28"/>
          <w:szCs w:val="28"/>
        </w:rPr>
        <w:t xml:space="preserve"> </w:t>
      </w:r>
      <w:r w:rsidR="00E97434" w:rsidRPr="007A52B3">
        <w:rPr>
          <w:sz w:val="28"/>
          <w:szCs w:val="28"/>
        </w:rPr>
        <w:t>указанных</w:t>
      </w:r>
      <w:r w:rsidRPr="007A52B3">
        <w:rPr>
          <w:sz w:val="28"/>
          <w:szCs w:val="28"/>
        </w:rPr>
        <w:t xml:space="preserve"> доходов характеризуется следующими показателями, что представлено в таблице </w:t>
      </w:r>
      <w:r w:rsidR="0005638D" w:rsidRPr="007A52B3">
        <w:rPr>
          <w:sz w:val="28"/>
          <w:szCs w:val="28"/>
        </w:rPr>
        <w:t>36</w:t>
      </w:r>
      <w:r w:rsidRPr="007A52B3">
        <w:rPr>
          <w:sz w:val="28"/>
          <w:szCs w:val="28"/>
        </w:rPr>
        <w:t>.</w:t>
      </w:r>
    </w:p>
    <w:p w14:paraId="6B4E5925" w14:textId="77777777" w:rsidR="00E95925" w:rsidRPr="007A52B3" w:rsidRDefault="00E95925" w:rsidP="00E95925">
      <w:pPr>
        <w:autoSpaceDE w:val="0"/>
        <w:autoSpaceDN w:val="0"/>
        <w:adjustRightInd w:val="0"/>
        <w:ind w:firstLine="709"/>
        <w:jc w:val="both"/>
        <w:rPr>
          <w:sz w:val="28"/>
          <w:szCs w:val="28"/>
        </w:rPr>
      </w:pPr>
    </w:p>
    <w:p w14:paraId="5FAA0ED5" w14:textId="77777777" w:rsidR="00966FA2" w:rsidRPr="007A52B3" w:rsidRDefault="00966FA2" w:rsidP="00E95925">
      <w:pPr>
        <w:pStyle w:val="af9"/>
        <w:rPr>
          <w:b w:val="0"/>
          <w:szCs w:val="24"/>
        </w:rPr>
      </w:pPr>
    </w:p>
    <w:p w14:paraId="1A07ED21" w14:textId="77777777" w:rsidR="00966FA2" w:rsidRPr="007A52B3" w:rsidRDefault="00966FA2" w:rsidP="00E95925">
      <w:pPr>
        <w:pStyle w:val="af9"/>
        <w:rPr>
          <w:b w:val="0"/>
          <w:szCs w:val="24"/>
        </w:rPr>
      </w:pPr>
    </w:p>
    <w:p w14:paraId="37BEC991" w14:textId="77777777" w:rsidR="00E95925" w:rsidRPr="007A52B3" w:rsidRDefault="00E95925" w:rsidP="00E95925">
      <w:pPr>
        <w:pStyle w:val="af9"/>
        <w:rPr>
          <w:b w:val="0"/>
          <w:szCs w:val="24"/>
        </w:rPr>
      </w:pPr>
      <w:r w:rsidRPr="007A52B3">
        <w:rPr>
          <w:b w:val="0"/>
          <w:szCs w:val="24"/>
        </w:rPr>
        <w:lastRenderedPageBreak/>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05638D" w:rsidRPr="007A52B3">
        <w:rPr>
          <w:b w:val="0"/>
          <w:noProof/>
          <w:szCs w:val="24"/>
        </w:rPr>
        <w:t>36</w:t>
      </w:r>
      <w:r w:rsidRPr="007A52B3">
        <w:rPr>
          <w:b w:val="0"/>
          <w:szCs w:val="24"/>
        </w:rPr>
        <w:fldChar w:fldCharType="end"/>
      </w:r>
      <w:r w:rsidRPr="007A52B3">
        <w:rPr>
          <w:b w:val="0"/>
          <w:szCs w:val="24"/>
        </w:rPr>
        <w:t>. Динамика поступлений доходов в виде дивидендов по акциям в областной бюджет, млн.руб.</w:t>
      </w:r>
    </w:p>
    <w:tbl>
      <w:tblPr>
        <w:tblW w:w="8624" w:type="dxa"/>
        <w:tblInd w:w="40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1395"/>
        <w:gridCol w:w="1843"/>
        <w:gridCol w:w="1842"/>
        <w:gridCol w:w="1843"/>
        <w:gridCol w:w="1701"/>
      </w:tblGrid>
      <w:tr w:rsidR="007A52B3" w:rsidRPr="007A52B3" w14:paraId="26C971F2" w14:textId="77777777" w:rsidTr="00966FA2">
        <w:trPr>
          <w:trHeight w:val="253"/>
          <w:tblHeader/>
        </w:trPr>
        <w:tc>
          <w:tcPr>
            <w:tcW w:w="1395" w:type="dxa"/>
            <w:vMerge w:val="restart"/>
            <w:shd w:val="clear" w:color="auto" w:fill="auto"/>
            <w:vAlign w:val="center"/>
            <w:hideMark/>
          </w:tcPr>
          <w:p w14:paraId="2D479386" w14:textId="77777777" w:rsidR="00E95925" w:rsidRPr="007A52B3" w:rsidRDefault="00E95925" w:rsidP="00A06306">
            <w:pPr>
              <w:jc w:val="center"/>
              <w:rPr>
                <w:sz w:val="22"/>
                <w:szCs w:val="22"/>
              </w:rPr>
            </w:pPr>
            <w:r w:rsidRPr="007A52B3">
              <w:rPr>
                <w:sz w:val="22"/>
                <w:szCs w:val="22"/>
              </w:rPr>
              <w:t>Период, год</w:t>
            </w:r>
          </w:p>
        </w:tc>
        <w:tc>
          <w:tcPr>
            <w:tcW w:w="1843" w:type="dxa"/>
            <w:vMerge w:val="restart"/>
            <w:shd w:val="clear" w:color="auto" w:fill="auto"/>
            <w:vAlign w:val="center"/>
            <w:hideMark/>
          </w:tcPr>
          <w:p w14:paraId="2DF338F9" w14:textId="77777777" w:rsidR="00E95925" w:rsidRPr="007A52B3" w:rsidRDefault="00E95925" w:rsidP="00A06306">
            <w:pPr>
              <w:jc w:val="center"/>
              <w:rPr>
                <w:sz w:val="22"/>
                <w:szCs w:val="22"/>
              </w:rPr>
            </w:pPr>
            <w:r w:rsidRPr="007A52B3">
              <w:rPr>
                <w:sz w:val="22"/>
                <w:szCs w:val="22"/>
              </w:rPr>
              <w:t>План (проект), млн.руб.</w:t>
            </w:r>
          </w:p>
        </w:tc>
        <w:tc>
          <w:tcPr>
            <w:tcW w:w="1842" w:type="dxa"/>
            <w:vMerge w:val="restart"/>
            <w:shd w:val="clear" w:color="auto" w:fill="auto"/>
            <w:vAlign w:val="center"/>
            <w:hideMark/>
          </w:tcPr>
          <w:p w14:paraId="66DD7242" w14:textId="77777777" w:rsidR="00E95925" w:rsidRPr="007A52B3" w:rsidRDefault="00E95925" w:rsidP="00A06306">
            <w:pPr>
              <w:jc w:val="center"/>
              <w:rPr>
                <w:sz w:val="22"/>
                <w:szCs w:val="22"/>
              </w:rPr>
            </w:pPr>
            <w:r w:rsidRPr="007A52B3">
              <w:rPr>
                <w:sz w:val="22"/>
                <w:szCs w:val="22"/>
              </w:rPr>
              <w:t>Уточненный кассовый план, млн.руб.</w:t>
            </w:r>
          </w:p>
        </w:tc>
        <w:tc>
          <w:tcPr>
            <w:tcW w:w="3544" w:type="dxa"/>
            <w:gridSpan w:val="2"/>
            <w:shd w:val="clear" w:color="auto" w:fill="auto"/>
            <w:vAlign w:val="center"/>
            <w:hideMark/>
          </w:tcPr>
          <w:p w14:paraId="58754AF5" w14:textId="77777777" w:rsidR="00E95925" w:rsidRPr="007A52B3" w:rsidRDefault="00E95925" w:rsidP="00A06306">
            <w:pPr>
              <w:jc w:val="center"/>
              <w:rPr>
                <w:sz w:val="22"/>
                <w:szCs w:val="22"/>
              </w:rPr>
            </w:pPr>
            <w:r w:rsidRPr="007A52B3">
              <w:rPr>
                <w:sz w:val="22"/>
                <w:szCs w:val="22"/>
              </w:rPr>
              <w:t>Исполнение (ожидаемое исполнение)</w:t>
            </w:r>
          </w:p>
        </w:tc>
      </w:tr>
      <w:tr w:rsidR="007A52B3" w:rsidRPr="007A52B3" w14:paraId="280DBD7D" w14:textId="77777777" w:rsidTr="00966FA2">
        <w:trPr>
          <w:trHeight w:val="120"/>
          <w:tblHeader/>
        </w:trPr>
        <w:tc>
          <w:tcPr>
            <w:tcW w:w="1395" w:type="dxa"/>
            <w:vMerge/>
            <w:shd w:val="clear" w:color="auto" w:fill="auto"/>
            <w:vAlign w:val="center"/>
            <w:hideMark/>
          </w:tcPr>
          <w:p w14:paraId="19251BB2" w14:textId="77777777" w:rsidR="00E95925" w:rsidRPr="007A52B3" w:rsidRDefault="00E95925" w:rsidP="00A06306">
            <w:pPr>
              <w:rPr>
                <w:sz w:val="22"/>
                <w:szCs w:val="22"/>
              </w:rPr>
            </w:pPr>
          </w:p>
        </w:tc>
        <w:tc>
          <w:tcPr>
            <w:tcW w:w="1843" w:type="dxa"/>
            <w:vMerge/>
            <w:shd w:val="clear" w:color="auto" w:fill="auto"/>
            <w:vAlign w:val="center"/>
            <w:hideMark/>
          </w:tcPr>
          <w:p w14:paraId="3FA439C8" w14:textId="77777777" w:rsidR="00E95925" w:rsidRPr="007A52B3" w:rsidRDefault="00E95925" w:rsidP="00A06306">
            <w:pPr>
              <w:rPr>
                <w:sz w:val="22"/>
                <w:szCs w:val="22"/>
              </w:rPr>
            </w:pPr>
          </w:p>
        </w:tc>
        <w:tc>
          <w:tcPr>
            <w:tcW w:w="1842" w:type="dxa"/>
            <w:vMerge/>
            <w:shd w:val="clear" w:color="auto" w:fill="auto"/>
            <w:vAlign w:val="center"/>
            <w:hideMark/>
          </w:tcPr>
          <w:p w14:paraId="1A497763" w14:textId="77777777" w:rsidR="00E95925" w:rsidRPr="007A52B3" w:rsidRDefault="00E95925" w:rsidP="00A06306">
            <w:pPr>
              <w:rPr>
                <w:sz w:val="22"/>
                <w:szCs w:val="22"/>
              </w:rPr>
            </w:pPr>
          </w:p>
        </w:tc>
        <w:tc>
          <w:tcPr>
            <w:tcW w:w="1843" w:type="dxa"/>
            <w:shd w:val="clear" w:color="auto" w:fill="auto"/>
            <w:vAlign w:val="center"/>
            <w:hideMark/>
          </w:tcPr>
          <w:p w14:paraId="0F75E09E" w14:textId="77777777" w:rsidR="00E95925" w:rsidRPr="007A52B3" w:rsidRDefault="00E95925" w:rsidP="00A06306">
            <w:pPr>
              <w:jc w:val="center"/>
              <w:rPr>
                <w:sz w:val="22"/>
                <w:szCs w:val="22"/>
              </w:rPr>
            </w:pPr>
            <w:r w:rsidRPr="007A52B3">
              <w:rPr>
                <w:sz w:val="22"/>
                <w:szCs w:val="22"/>
              </w:rPr>
              <w:t>млн.руб.</w:t>
            </w:r>
          </w:p>
        </w:tc>
        <w:tc>
          <w:tcPr>
            <w:tcW w:w="1701" w:type="dxa"/>
            <w:shd w:val="clear" w:color="auto" w:fill="auto"/>
            <w:vAlign w:val="center"/>
            <w:hideMark/>
          </w:tcPr>
          <w:p w14:paraId="3836C419" w14:textId="77777777" w:rsidR="00E95925" w:rsidRPr="007A52B3" w:rsidRDefault="00E95925" w:rsidP="00A06306">
            <w:pPr>
              <w:jc w:val="center"/>
              <w:rPr>
                <w:sz w:val="22"/>
                <w:szCs w:val="22"/>
              </w:rPr>
            </w:pPr>
            <w:r w:rsidRPr="007A52B3">
              <w:rPr>
                <w:sz w:val="22"/>
                <w:szCs w:val="22"/>
              </w:rPr>
              <w:t>% к плану</w:t>
            </w:r>
          </w:p>
        </w:tc>
      </w:tr>
      <w:tr w:rsidR="007A52B3" w:rsidRPr="007A52B3" w14:paraId="5E67391F" w14:textId="77777777" w:rsidTr="00966FA2">
        <w:trPr>
          <w:trHeight w:val="162"/>
        </w:trPr>
        <w:tc>
          <w:tcPr>
            <w:tcW w:w="1395" w:type="dxa"/>
            <w:shd w:val="clear" w:color="auto" w:fill="auto"/>
            <w:vAlign w:val="center"/>
            <w:hideMark/>
          </w:tcPr>
          <w:p w14:paraId="40B1AA9B" w14:textId="77777777" w:rsidR="00E95925" w:rsidRPr="007A52B3" w:rsidRDefault="00E95925" w:rsidP="00A06306">
            <w:pPr>
              <w:jc w:val="both"/>
              <w:rPr>
                <w:sz w:val="22"/>
                <w:szCs w:val="22"/>
              </w:rPr>
            </w:pPr>
            <w:r w:rsidRPr="007A52B3">
              <w:rPr>
                <w:sz w:val="22"/>
                <w:szCs w:val="22"/>
              </w:rPr>
              <w:t>2021</w:t>
            </w:r>
          </w:p>
        </w:tc>
        <w:tc>
          <w:tcPr>
            <w:tcW w:w="1843" w:type="dxa"/>
            <w:shd w:val="clear" w:color="auto" w:fill="auto"/>
            <w:vAlign w:val="center"/>
            <w:hideMark/>
          </w:tcPr>
          <w:p w14:paraId="7AEADA7D" w14:textId="77777777" w:rsidR="00E95925" w:rsidRPr="007A52B3" w:rsidRDefault="00E95925" w:rsidP="00A06306">
            <w:pPr>
              <w:jc w:val="center"/>
              <w:rPr>
                <w:sz w:val="22"/>
                <w:szCs w:val="22"/>
              </w:rPr>
            </w:pPr>
            <w:r w:rsidRPr="007A52B3">
              <w:rPr>
                <w:sz w:val="22"/>
                <w:szCs w:val="22"/>
              </w:rPr>
              <w:t>0,1</w:t>
            </w:r>
          </w:p>
        </w:tc>
        <w:tc>
          <w:tcPr>
            <w:tcW w:w="1842" w:type="dxa"/>
            <w:shd w:val="clear" w:color="auto" w:fill="auto"/>
            <w:vAlign w:val="center"/>
            <w:hideMark/>
          </w:tcPr>
          <w:p w14:paraId="1ECCF9FA" w14:textId="77777777" w:rsidR="00E95925" w:rsidRPr="007A52B3" w:rsidRDefault="00E95925" w:rsidP="00A06306">
            <w:pPr>
              <w:jc w:val="right"/>
              <w:rPr>
                <w:sz w:val="22"/>
                <w:szCs w:val="22"/>
              </w:rPr>
            </w:pPr>
            <w:r w:rsidRPr="007A52B3">
              <w:rPr>
                <w:sz w:val="22"/>
                <w:szCs w:val="22"/>
              </w:rPr>
              <w:t>34,4</w:t>
            </w:r>
          </w:p>
        </w:tc>
        <w:tc>
          <w:tcPr>
            <w:tcW w:w="1843" w:type="dxa"/>
            <w:shd w:val="clear" w:color="auto" w:fill="auto"/>
            <w:vAlign w:val="center"/>
            <w:hideMark/>
          </w:tcPr>
          <w:p w14:paraId="389EBC5E" w14:textId="77777777" w:rsidR="00E95925" w:rsidRPr="007A52B3" w:rsidRDefault="00E95925" w:rsidP="00A06306">
            <w:pPr>
              <w:jc w:val="right"/>
              <w:rPr>
                <w:sz w:val="22"/>
                <w:szCs w:val="22"/>
              </w:rPr>
            </w:pPr>
            <w:r w:rsidRPr="007A52B3">
              <w:rPr>
                <w:sz w:val="22"/>
                <w:szCs w:val="22"/>
              </w:rPr>
              <w:t>34,4</w:t>
            </w:r>
          </w:p>
        </w:tc>
        <w:tc>
          <w:tcPr>
            <w:tcW w:w="1701" w:type="dxa"/>
            <w:shd w:val="clear" w:color="auto" w:fill="auto"/>
            <w:vAlign w:val="center"/>
            <w:hideMark/>
          </w:tcPr>
          <w:p w14:paraId="3CAD461A" w14:textId="77777777" w:rsidR="00E95925" w:rsidRPr="007A52B3" w:rsidRDefault="00E95925" w:rsidP="00A06306">
            <w:pPr>
              <w:jc w:val="right"/>
              <w:rPr>
                <w:sz w:val="22"/>
                <w:szCs w:val="22"/>
              </w:rPr>
            </w:pPr>
            <w:r w:rsidRPr="007A52B3">
              <w:rPr>
                <w:sz w:val="22"/>
                <w:szCs w:val="22"/>
              </w:rPr>
              <w:t>100,0</w:t>
            </w:r>
          </w:p>
        </w:tc>
      </w:tr>
      <w:tr w:rsidR="007A52B3" w:rsidRPr="007A52B3" w14:paraId="626D5CC7" w14:textId="77777777" w:rsidTr="00966FA2">
        <w:trPr>
          <w:trHeight w:val="120"/>
        </w:trPr>
        <w:tc>
          <w:tcPr>
            <w:tcW w:w="1395" w:type="dxa"/>
            <w:shd w:val="clear" w:color="auto" w:fill="auto"/>
            <w:vAlign w:val="center"/>
            <w:hideMark/>
          </w:tcPr>
          <w:p w14:paraId="390746C2" w14:textId="77777777" w:rsidR="00E95925" w:rsidRPr="007A52B3" w:rsidRDefault="00E95925" w:rsidP="00A06306">
            <w:pPr>
              <w:jc w:val="both"/>
              <w:rPr>
                <w:sz w:val="22"/>
                <w:szCs w:val="22"/>
              </w:rPr>
            </w:pPr>
            <w:r w:rsidRPr="007A52B3">
              <w:rPr>
                <w:sz w:val="22"/>
                <w:szCs w:val="22"/>
              </w:rPr>
              <w:t>2022</w:t>
            </w:r>
          </w:p>
        </w:tc>
        <w:tc>
          <w:tcPr>
            <w:tcW w:w="1843" w:type="dxa"/>
            <w:shd w:val="clear" w:color="auto" w:fill="auto"/>
            <w:vAlign w:val="center"/>
            <w:hideMark/>
          </w:tcPr>
          <w:p w14:paraId="67325AEA" w14:textId="77777777" w:rsidR="00E95925" w:rsidRPr="007A52B3" w:rsidRDefault="00E95925" w:rsidP="00A06306">
            <w:pPr>
              <w:jc w:val="center"/>
              <w:rPr>
                <w:sz w:val="22"/>
                <w:szCs w:val="22"/>
              </w:rPr>
            </w:pPr>
            <w:r w:rsidRPr="007A52B3">
              <w:rPr>
                <w:sz w:val="22"/>
                <w:szCs w:val="22"/>
              </w:rPr>
              <w:t>4,9</w:t>
            </w:r>
          </w:p>
        </w:tc>
        <w:tc>
          <w:tcPr>
            <w:tcW w:w="1842" w:type="dxa"/>
            <w:shd w:val="clear" w:color="auto" w:fill="auto"/>
            <w:noWrap/>
            <w:vAlign w:val="bottom"/>
            <w:hideMark/>
          </w:tcPr>
          <w:p w14:paraId="11D6A611" w14:textId="77777777" w:rsidR="00E95925" w:rsidRPr="007A52B3" w:rsidRDefault="00E95925" w:rsidP="00A06306">
            <w:pPr>
              <w:jc w:val="right"/>
              <w:rPr>
                <w:sz w:val="22"/>
                <w:szCs w:val="22"/>
              </w:rPr>
            </w:pPr>
            <w:r w:rsidRPr="007A52B3">
              <w:rPr>
                <w:sz w:val="22"/>
                <w:szCs w:val="22"/>
              </w:rPr>
              <w:t>4,9</w:t>
            </w:r>
          </w:p>
        </w:tc>
        <w:tc>
          <w:tcPr>
            <w:tcW w:w="1843" w:type="dxa"/>
            <w:shd w:val="clear" w:color="auto" w:fill="auto"/>
            <w:noWrap/>
            <w:vAlign w:val="bottom"/>
            <w:hideMark/>
          </w:tcPr>
          <w:p w14:paraId="72AD9298" w14:textId="77777777" w:rsidR="00E95925" w:rsidRPr="007A52B3" w:rsidRDefault="00E95925" w:rsidP="00A06306">
            <w:pPr>
              <w:jc w:val="right"/>
              <w:rPr>
                <w:sz w:val="22"/>
                <w:szCs w:val="22"/>
              </w:rPr>
            </w:pPr>
            <w:r w:rsidRPr="007A52B3">
              <w:rPr>
                <w:sz w:val="22"/>
                <w:szCs w:val="22"/>
              </w:rPr>
              <w:t>11,9</w:t>
            </w:r>
          </w:p>
        </w:tc>
        <w:tc>
          <w:tcPr>
            <w:tcW w:w="1701" w:type="dxa"/>
            <w:shd w:val="clear" w:color="auto" w:fill="auto"/>
            <w:vAlign w:val="center"/>
            <w:hideMark/>
          </w:tcPr>
          <w:p w14:paraId="07DDC8CF" w14:textId="77777777" w:rsidR="00E95925" w:rsidRPr="007A52B3" w:rsidRDefault="00E95925" w:rsidP="00A06306">
            <w:pPr>
              <w:jc w:val="right"/>
              <w:rPr>
                <w:sz w:val="22"/>
                <w:szCs w:val="22"/>
              </w:rPr>
            </w:pPr>
            <w:r w:rsidRPr="007A52B3">
              <w:rPr>
                <w:sz w:val="22"/>
                <w:szCs w:val="22"/>
              </w:rPr>
              <w:t>242,9</w:t>
            </w:r>
          </w:p>
        </w:tc>
      </w:tr>
      <w:tr w:rsidR="007A52B3" w:rsidRPr="007A52B3" w14:paraId="3CB8011C" w14:textId="77777777" w:rsidTr="00966FA2">
        <w:trPr>
          <w:trHeight w:val="184"/>
        </w:trPr>
        <w:tc>
          <w:tcPr>
            <w:tcW w:w="1395" w:type="dxa"/>
            <w:shd w:val="clear" w:color="auto" w:fill="auto"/>
            <w:vAlign w:val="center"/>
            <w:hideMark/>
          </w:tcPr>
          <w:p w14:paraId="188D253F" w14:textId="77777777" w:rsidR="00E95925" w:rsidRPr="007A52B3" w:rsidRDefault="00E95925" w:rsidP="00A06306">
            <w:pPr>
              <w:jc w:val="both"/>
              <w:rPr>
                <w:sz w:val="22"/>
                <w:szCs w:val="22"/>
              </w:rPr>
            </w:pPr>
            <w:r w:rsidRPr="007A52B3">
              <w:rPr>
                <w:sz w:val="22"/>
                <w:szCs w:val="22"/>
              </w:rPr>
              <w:t>2023</w:t>
            </w:r>
          </w:p>
        </w:tc>
        <w:tc>
          <w:tcPr>
            <w:tcW w:w="1843" w:type="dxa"/>
            <w:shd w:val="clear" w:color="auto" w:fill="auto"/>
            <w:vAlign w:val="center"/>
            <w:hideMark/>
          </w:tcPr>
          <w:p w14:paraId="79DAAB63" w14:textId="77777777" w:rsidR="00E95925" w:rsidRPr="007A52B3" w:rsidRDefault="00E95925" w:rsidP="00A06306">
            <w:pPr>
              <w:jc w:val="center"/>
              <w:rPr>
                <w:sz w:val="22"/>
                <w:szCs w:val="22"/>
              </w:rPr>
            </w:pPr>
            <w:r w:rsidRPr="007A52B3">
              <w:rPr>
                <w:sz w:val="22"/>
                <w:szCs w:val="22"/>
              </w:rPr>
              <w:t>8,8</w:t>
            </w:r>
          </w:p>
        </w:tc>
        <w:tc>
          <w:tcPr>
            <w:tcW w:w="1842" w:type="dxa"/>
            <w:shd w:val="clear" w:color="auto" w:fill="auto"/>
            <w:noWrap/>
            <w:vAlign w:val="bottom"/>
            <w:hideMark/>
          </w:tcPr>
          <w:p w14:paraId="54EDFC6F" w14:textId="77777777" w:rsidR="00E95925" w:rsidRPr="007A52B3" w:rsidRDefault="00E95925" w:rsidP="00A06306">
            <w:pPr>
              <w:jc w:val="right"/>
              <w:rPr>
                <w:sz w:val="22"/>
                <w:szCs w:val="22"/>
              </w:rPr>
            </w:pPr>
            <w:r w:rsidRPr="007A52B3">
              <w:rPr>
                <w:sz w:val="22"/>
                <w:szCs w:val="22"/>
              </w:rPr>
              <w:t>19,4</w:t>
            </w:r>
          </w:p>
        </w:tc>
        <w:tc>
          <w:tcPr>
            <w:tcW w:w="1843" w:type="dxa"/>
            <w:shd w:val="clear" w:color="auto" w:fill="auto"/>
            <w:noWrap/>
            <w:vAlign w:val="bottom"/>
            <w:hideMark/>
          </w:tcPr>
          <w:p w14:paraId="48FA17C0" w14:textId="77777777" w:rsidR="00E95925" w:rsidRPr="007A52B3" w:rsidRDefault="00E95925" w:rsidP="00A06306">
            <w:pPr>
              <w:jc w:val="right"/>
              <w:rPr>
                <w:sz w:val="22"/>
                <w:szCs w:val="22"/>
              </w:rPr>
            </w:pPr>
            <w:r w:rsidRPr="007A52B3">
              <w:rPr>
                <w:sz w:val="22"/>
                <w:szCs w:val="22"/>
              </w:rPr>
              <w:t>19,4</w:t>
            </w:r>
          </w:p>
        </w:tc>
        <w:tc>
          <w:tcPr>
            <w:tcW w:w="1701" w:type="dxa"/>
            <w:shd w:val="clear" w:color="auto" w:fill="auto"/>
            <w:noWrap/>
            <w:vAlign w:val="bottom"/>
            <w:hideMark/>
          </w:tcPr>
          <w:p w14:paraId="3D6DEA08" w14:textId="77777777" w:rsidR="00E95925" w:rsidRPr="007A52B3" w:rsidRDefault="00E95925" w:rsidP="00A06306">
            <w:pPr>
              <w:jc w:val="right"/>
              <w:rPr>
                <w:sz w:val="22"/>
                <w:szCs w:val="22"/>
              </w:rPr>
            </w:pPr>
            <w:r w:rsidRPr="007A52B3">
              <w:rPr>
                <w:sz w:val="22"/>
                <w:szCs w:val="22"/>
              </w:rPr>
              <w:t>100,0</w:t>
            </w:r>
          </w:p>
        </w:tc>
      </w:tr>
      <w:tr w:rsidR="007A52B3" w:rsidRPr="007A52B3" w14:paraId="2990F459" w14:textId="77777777" w:rsidTr="00966FA2">
        <w:trPr>
          <w:trHeight w:val="170"/>
        </w:trPr>
        <w:tc>
          <w:tcPr>
            <w:tcW w:w="1395" w:type="dxa"/>
            <w:shd w:val="clear" w:color="auto" w:fill="auto"/>
            <w:vAlign w:val="center"/>
            <w:hideMark/>
          </w:tcPr>
          <w:p w14:paraId="7A0F5E98" w14:textId="77777777" w:rsidR="00E95925" w:rsidRPr="007A52B3" w:rsidRDefault="00E95925" w:rsidP="00A06306">
            <w:pPr>
              <w:jc w:val="both"/>
              <w:rPr>
                <w:sz w:val="22"/>
                <w:szCs w:val="22"/>
              </w:rPr>
            </w:pPr>
            <w:r w:rsidRPr="007A52B3">
              <w:rPr>
                <w:sz w:val="22"/>
                <w:szCs w:val="22"/>
              </w:rPr>
              <w:t>2024</w:t>
            </w:r>
          </w:p>
        </w:tc>
        <w:tc>
          <w:tcPr>
            <w:tcW w:w="1843" w:type="dxa"/>
            <w:shd w:val="clear" w:color="auto" w:fill="auto"/>
            <w:vAlign w:val="center"/>
            <w:hideMark/>
          </w:tcPr>
          <w:p w14:paraId="3AACDBBD" w14:textId="77777777" w:rsidR="00E95925" w:rsidRPr="007A52B3" w:rsidRDefault="00E95925" w:rsidP="00A06306">
            <w:pPr>
              <w:jc w:val="center"/>
              <w:rPr>
                <w:sz w:val="22"/>
                <w:szCs w:val="22"/>
              </w:rPr>
            </w:pPr>
            <w:r w:rsidRPr="007A52B3">
              <w:rPr>
                <w:sz w:val="22"/>
                <w:szCs w:val="22"/>
              </w:rPr>
              <w:t>8,9</w:t>
            </w:r>
          </w:p>
        </w:tc>
        <w:tc>
          <w:tcPr>
            <w:tcW w:w="5386" w:type="dxa"/>
            <w:gridSpan w:val="3"/>
            <w:vMerge w:val="restart"/>
            <w:shd w:val="clear" w:color="auto" w:fill="auto"/>
            <w:noWrap/>
            <w:vAlign w:val="bottom"/>
            <w:hideMark/>
          </w:tcPr>
          <w:p w14:paraId="1476B881" w14:textId="77777777" w:rsidR="00E95925" w:rsidRPr="007A52B3" w:rsidRDefault="00E95925" w:rsidP="00A06306">
            <w:pPr>
              <w:jc w:val="center"/>
              <w:rPr>
                <w:sz w:val="22"/>
                <w:szCs w:val="22"/>
              </w:rPr>
            </w:pPr>
            <w:r w:rsidRPr="007A52B3">
              <w:rPr>
                <w:sz w:val="22"/>
                <w:szCs w:val="22"/>
              </w:rPr>
              <w:t>х</w:t>
            </w:r>
          </w:p>
        </w:tc>
      </w:tr>
      <w:tr w:rsidR="007A52B3" w:rsidRPr="007A52B3" w14:paraId="21FF1640" w14:textId="77777777" w:rsidTr="00966FA2">
        <w:trPr>
          <w:trHeight w:val="138"/>
        </w:trPr>
        <w:tc>
          <w:tcPr>
            <w:tcW w:w="1395" w:type="dxa"/>
            <w:shd w:val="clear" w:color="auto" w:fill="auto"/>
            <w:vAlign w:val="center"/>
            <w:hideMark/>
          </w:tcPr>
          <w:p w14:paraId="38FAB8C0" w14:textId="77777777" w:rsidR="00E95925" w:rsidRPr="007A52B3" w:rsidRDefault="00E95925" w:rsidP="00A06306">
            <w:pPr>
              <w:jc w:val="both"/>
              <w:rPr>
                <w:sz w:val="22"/>
                <w:szCs w:val="22"/>
              </w:rPr>
            </w:pPr>
            <w:r w:rsidRPr="007A52B3">
              <w:rPr>
                <w:sz w:val="22"/>
                <w:szCs w:val="22"/>
              </w:rPr>
              <w:t>2025</w:t>
            </w:r>
          </w:p>
        </w:tc>
        <w:tc>
          <w:tcPr>
            <w:tcW w:w="1843" w:type="dxa"/>
            <w:shd w:val="clear" w:color="auto" w:fill="auto"/>
            <w:vAlign w:val="center"/>
            <w:hideMark/>
          </w:tcPr>
          <w:p w14:paraId="058E5CFE" w14:textId="77777777" w:rsidR="00E95925" w:rsidRPr="007A52B3" w:rsidRDefault="00E95925" w:rsidP="00A06306">
            <w:pPr>
              <w:jc w:val="center"/>
              <w:rPr>
                <w:sz w:val="22"/>
                <w:szCs w:val="22"/>
              </w:rPr>
            </w:pPr>
            <w:r w:rsidRPr="007A52B3">
              <w:rPr>
                <w:sz w:val="22"/>
                <w:szCs w:val="22"/>
              </w:rPr>
              <w:t>9,0</w:t>
            </w:r>
          </w:p>
        </w:tc>
        <w:tc>
          <w:tcPr>
            <w:tcW w:w="5386" w:type="dxa"/>
            <w:gridSpan w:val="3"/>
            <w:vMerge/>
            <w:shd w:val="clear" w:color="auto" w:fill="auto"/>
            <w:vAlign w:val="center"/>
            <w:hideMark/>
          </w:tcPr>
          <w:p w14:paraId="41923B70" w14:textId="77777777" w:rsidR="00E95925" w:rsidRPr="007A52B3" w:rsidRDefault="00E95925" w:rsidP="00A06306">
            <w:pPr>
              <w:rPr>
                <w:sz w:val="22"/>
                <w:szCs w:val="22"/>
              </w:rPr>
            </w:pPr>
          </w:p>
        </w:tc>
      </w:tr>
      <w:tr w:rsidR="007A52B3" w:rsidRPr="007A52B3" w14:paraId="3F93EF29" w14:textId="77777777" w:rsidTr="00966FA2">
        <w:trPr>
          <w:trHeight w:val="164"/>
        </w:trPr>
        <w:tc>
          <w:tcPr>
            <w:tcW w:w="1395" w:type="dxa"/>
            <w:shd w:val="clear" w:color="auto" w:fill="auto"/>
            <w:vAlign w:val="center"/>
            <w:hideMark/>
          </w:tcPr>
          <w:p w14:paraId="52055191" w14:textId="77777777" w:rsidR="00E95925" w:rsidRPr="007A52B3" w:rsidRDefault="00E95925" w:rsidP="00A06306">
            <w:pPr>
              <w:jc w:val="both"/>
              <w:rPr>
                <w:sz w:val="22"/>
                <w:szCs w:val="22"/>
              </w:rPr>
            </w:pPr>
            <w:r w:rsidRPr="007A52B3">
              <w:rPr>
                <w:sz w:val="22"/>
                <w:szCs w:val="22"/>
              </w:rPr>
              <w:t>2026</w:t>
            </w:r>
          </w:p>
        </w:tc>
        <w:tc>
          <w:tcPr>
            <w:tcW w:w="1843" w:type="dxa"/>
            <w:shd w:val="clear" w:color="auto" w:fill="auto"/>
            <w:vAlign w:val="center"/>
            <w:hideMark/>
          </w:tcPr>
          <w:p w14:paraId="311709FC" w14:textId="77777777" w:rsidR="00E95925" w:rsidRPr="007A52B3" w:rsidRDefault="00E95925" w:rsidP="00A06306">
            <w:pPr>
              <w:jc w:val="center"/>
              <w:rPr>
                <w:sz w:val="22"/>
                <w:szCs w:val="22"/>
              </w:rPr>
            </w:pPr>
            <w:r w:rsidRPr="007A52B3">
              <w:rPr>
                <w:sz w:val="22"/>
                <w:szCs w:val="22"/>
              </w:rPr>
              <w:t>2,3</w:t>
            </w:r>
          </w:p>
        </w:tc>
        <w:tc>
          <w:tcPr>
            <w:tcW w:w="5386" w:type="dxa"/>
            <w:gridSpan w:val="3"/>
            <w:vMerge/>
            <w:shd w:val="clear" w:color="auto" w:fill="auto"/>
            <w:vAlign w:val="center"/>
            <w:hideMark/>
          </w:tcPr>
          <w:p w14:paraId="5BE6C802" w14:textId="77777777" w:rsidR="00E95925" w:rsidRPr="007A52B3" w:rsidRDefault="00E95925" w:rsidP="00A06306">
            <w:pPr>
              <w:rPr>
                <w:sz w:val="22"/>
                <w:szCs w:val="22"/>
              </w:rPr>
            </w:pPr>
          </w:p>
        </w:tc>
      </w:tr>
    </w:tbl>
    <w:p w14:paraId="2CAECE99" w14:textId="77777777" w:rsidR="00E97434" w:rsidRPr="007A52B3" w:rsidRDefault="00E97434" w:rsidP="00E95925">
      <w:pPr>
        <w:autoSpaceDE w:val="0"/>
        <w:autoSpaceDN w:val="0"/>
        <w:adjustRightInd w:val="0"/>
        <w:ind w:firstLine="709"/>
        <w:jc w:val="both"/>
        <w:rPr>
          <w:sz w:val="28"/>
          <w:szCs w:val="28"/>
        </w:rPr>
      </w:pPr>
    </w:p>
    <w:p w14:paraId="294ACA18" w14:textId="35A8D2C6" w:rsidR="00E95925" w:rsidRPr="007A52B3" w:rsidRDefault="00E95925" w:rsidP="00E95925">
      <w:pPr>
        <w:autoSpaceDE w:val="0"/>
        <w:autoSpaceDN w:val="0"/>
        <w:adjustRightInd w:val="0"/>
        <w:ind w:firstLine="709"/>
        <w:jc w:val="both"/>
        <w:rPr>
          <w:sz w:val="28"/>
          <w:szCs w:val="28"/>
        </w:rPr>
      </w:pPr>
      <w:r w:rsidRPr="007A52B3">
        <w:rPr>
          <w:sz w:val="28"/>
          <w:szCs w:val="28"/>
        </w:rPr>
        <w:t xml:space="preserve">По состоянию на 01.10.2023 доходы в виде дивидендов по акциям поступили в областной бюджет в объеме 19,4 млн.руб. </w:t>
      </w:r>
      <w:r w:rsidR="00DA0A07" w:rsidRPr="007A52B3">
        <w:rPr>
          <w:sz w:val="28"/>
          <w:szCs w:val="28"/>
        </w:rPr>
        <w:t>в</w:t>
      </w:r>
      <w:r w:rsidRPr="007A52B3">
        <w:rPr>
          <w:sz w:val="28"/>
          <w:szCs w:val="28"/>
        </w:rPr>
        <w:t xml:space="preserve"> результат</w:t>
      </w:r>
      <w:r w:rsidR="00DA0A07" w:rsidRPr="007A52B3">
        <w:rPr>
          <w:sz w:val="28"/>
          <w:szCs w:val="28"/>
        </w:rPr>
        <w:t>е</w:t>
      </w:r>
      <w:r w:rsidRPr="007A52B3">
        <w:rPr>
          <w:sz w:val="28"/>
          <w:szCs w:val="28"/>
        </w:rPr>
        <w:t xml:space="preserve"> принятия решений акционерными обществами о выплате дивидендов от чистой прибыли по итогам работы</w:t>
      </w:r>
      <w:r w:rsidR="00C76102" w:rsidRPr="007A52B3">
        <w:rPr>
          <w:sz w:val="28"/>
          <w:szCs w:val="28"/>
        </w:rPr>
        <w:t xml:space="preserve"> за 2022 год</w:t>
      </w:r>
      <w:r w:rsidRPr="007A52B3">
        <w:rPr>
          <w:sz w:val="28"/>
          <w:szCs w:val="28"/>
        </w:rPr>
        <w:t xml:space="preserve">, </w:t>
      </w:r>
      <w:r w:rsidR="00C76102" w:rsidRPr="007A52B3">
        <w:rPr>
          <w:sz w:val="28"/>
          <w:szCs w:val="28"/>
        </w:rPr>
        <w:t>в т.ч.</w:t>
      </w:r>
      <w:r w:rsidRPr="007A52B3">
        <w:rPr>
          <w:sz w:val="28"/>
          <w:szCs w:val="28"/>
        </w:rPr>
        <w:t>: АО «Котласское дорожное ремонтно-строительное управление» – 9,4 млн.руб., АО «Центр расчетов» – 0,9 млн.руб., АО «Гарантийная организация Архангельской области» – 9,1 млн.руб.</w:t>
      </w:r>
    </w:p>
    <w:p w14:paraId="3537B829" w14:textId="7232AEAA" w:rsidR="00E95925" w:rsidRPr="007A52B3" w:rsidRDefault="00E95925" w:rsidP="00E95925">
      <w:pPr>
        <w:autoSpaceDE w:val="0"/>
        <w:autoSpaceDN w:val="0"/>
        <w:adjustRightInd w:val="0"/>
        <w:ind w:firstLine="709"/>
        <w:jc w:val="both"/>
        <w:rPr>
          <w:sz w:val="28"/>
          <w:szCs w:val="28"/>
        </w:rPr>
      </w:pPr>
      <w:r w:rsidRPr="007A52B3">
        <w:rPr>
          <w:sz w:val="28"/>
          <w:szCs w:val="28"/>
        </w:rPr>
        <w:t xml:space="preserve">Предусмотренные на 2024 – 2026 годы </w:t>
      </w:r>
      <w:r w:rsidR="00756B79" w:rsidRPr="007A52B3">
        <w:rPr>
          <w:sz w:val="28"/>
          <w:szCs w:val="28"/>
        </w:rPr>
        <w:t>прогнозные</w:t>
      </w:r>
      <w:r w:rsidRPr="007A52B3">
        <w:rPr>
          <w:sz w:val="28"/>
          <w:szCs w:val="28"/>
        </w:rPr>
        <w:t xml:space="preserve"> показатели поступления доходов в виде прибыли, приходящейся на доли в уставных (складочных) капиталах хозяйственных товариществ и обществ, или дивидендов по акциям, принадлежащим </w:t>
      </w:r>
      <w:r w:rsidR="00B70412" w:rsidRPr="007A52B3">
        <w:rPr>
          <w:sz w:val="28"/>
          <w:szCs w:val="28"/>
        </w:rPr>
        <w:t>Архангельской области</w:t>
      </w:r>
      <w:r w:rsidRPr="007A52B3">
        <w:rPr>
          <w:sz w:val="28"/>
          <w:szCs w:val="28"/>
        </w:rPr>
        <w:t xml:space="preserve"> обеспечены поступлением от хозяйственных обществ: АО «Котласское дорожное ремонтно-строительное управление» (2024</w:t>
      </w:r>
      <w:r w:rsidR="000E5FEF" w:rsidRPr="007A52B3">
        <w:rPr>
          <w:sz w:val="28"/>
          <w:szCs w:val="28"/>
        </w:rPr>
        <w:t xml:space="preserve"> – </w:t>
      </w:r>
      <w:r w:rsidRPr="007A52B3">
        <w:rPr>
          <w:sz w:val="28"/>
          <w:szCs w:val="28"/>
        </w:rPr>
        <w:t>2025 годы по 6,8 млн.руб.), АО «Центр расчетов» (ежегодно по 0,8 млн.руб.), АО «Гарантийная организация Архангельской области» (2024</w:t>
      </w:r>
      <w:r w:rsidR="000E5FEF" w:rsidRPr="007A52B3">
        <w:rPr>
          <w:sz w:val="28"/>
          <w:szCs w:val="28"/>
        </w:rPr>
        <w:t xml:space="preserve"> – </w:t>
      </w:r>
      <w:r w:rsidRPr="007A52B3">
        <w:rPr>
          <w:sz w:val="28"/>
          <w:szCs w:val="28"/>
        </w:rPr>
        <w:t>2025 годы по 1,4 млн.</w:t>
      </w:r>
      <w:r w:rsidR="00B70412" w:rsidRPr="007A52B3">
        <w:rPr>
          <w:sz w:val="28"/>
          <w:szCs w:val="28"/>
        </w:rPr>
        <w:t>руб., 2026 год – 1,5 млн.руб.).</w:t>
      </w:r>
    </w:p>
    <w:p w14:paraId="35A0D4A3" w14:textId="39D242AE" w:rsidR="00E95925" w:rsidRPr="007A52B3" w:rsidRDefault="00E95925" w:rsidP="00E95925">
      <w:pPr>
        <w:autoSpaceDE w:val="0"/>
        <w:autoSpaceDN w:val="0"/>
        <w:adjustRightInd w:val="0"/>
        <w:ind w:firstLine="709"/>
        <w:jc w:val="both"/>
        <w:rPr>
          <w:sz w:val="28"/>
          <w:szCs w:val="28"/>
        </w:rPr>
      </w:pPr>
      <w:r w:rsidRPr="007A52B3">
        <w:rPr>
          <w:sz w:val="28"/>
          <w:szCs w:val="28"/>
        </w:rPr>
        <w:t>По информации Минимущества</w:t>
      </w:r>
      <w:r w:rsidR="000E5FEF" w:rsidRPr="007A52B3">
        <w:rPr>
          <w:sz w:val="28"/>
          <w:szCs w:val="28"/>
        </w:rPr>
        <w:t>,</w:t>
      </w:r>
      <w:r w:rsidRPr="007A52B3">
        <w:rPr>
          <w:sz w:val="28"/>
          <w:szCs w:val="28"/>
        </w:rPr>
        <w:t xml:space="preserve"> в прогнозе поступлений дивидендов в 2026 году не запланированы поступления от АО «Котласское ДРСУ» (далее – Общество) ввиду отсутствия в программе ФХД Общества соответствующей суммы</w:t>
      </w:r>
      <w:r w:rsidR="00C76102" w:rsidRPr="007A52B3">
        <w:rPr>
          <w:sz w:val="28"/>
          <w:szCs w:val="28"/>
        </w:rPr>
        <w:t>.</w:t>
      </w:r>
      <w:r w:rsidRPr="007A52B3">
        <w:rPr>
          <w:sz w:val="28"/>
          <w:szCs w:val="28"/>
        </w:rPr>
        <w:t xml:space="preserve"> До 1 января 2024 года Обществом будем принята программа ФХД на 2024 год и плановый период 2025</w:t>
      </w:r>
      <w:r w:rsidR="000E5FEF" w:rsidRPr="007A52B3">
        <w:rPr>
          <w:sz w:val="28"/>
          <w:szCs w:val="28"/>
        </w:rPr>
        <w:t xml:space="preserve"> – </w:t>
      </w:r>
      <w:r w:rsidRPr="007A52B3">
        <w:rPr>
          <w:sz w:val="28"/>
          <w:szCs w:val="28"/>
        </w:rPr>
        <w:t>2026 годы, где будут спрогнозированы указанные поступления.</w:t>
      </w:r>
    </w:p>
    <w:p w14:paraId="760A3F96" w14:textId="454B42D1" w:rsidR="00E95925" w:rsidRPr="007A52B3" w:rsidRDefault="00E95925" w:rsidP="00E95925">
      <w:pPr>
        <w:autoSpaceDE w:val="0"/>
        <w:autoSpaceDN w:val="0"/>
        <w:adjustRightInd w:val="0"/>
        <w:ind w:firstLine="709"/>
        <w:jc w:val="both"/>
        <w:rPr>
          <w:sz w:val="28"/>
          <w:szCs w:val="28"/>
        </w:rPr>
      </w:pPr>
      <w:r w:rsidRPr="007A52B3">
        <w:rPr>
          <w:sz w:val="28"/>
          <w:szCs w:val="28"/>
        </w:rPr>
        <w:t xml:space="preserve">5. Согласно представленной информации Минимущества поступление </w:t>
      </w:r>
      <w:r w:rsidRPr="007A52B3">
        <w:rPr>
          <w:sz w:val="28"/>
          <w:szCs w:val="28"/>
          <w:u w:val="single"/>
        </w:rPr>
        <w:t>платежей от государственных унитарных предприятий</w:t>
      </w:r>
      <w:r w:rsidRPr="007A52B3">
        <w:rPr>
          <w:sz w:val="28"/>
          <w:szCs w:val="28"/>
        </w:rPr>
        <w:t xml:space="preserve"> Архангельской области (ГУП АО), остающихся после уплаты налогов и иных обязательных платежей, спрогнозированы на 2024 год в объеме 7,6 млн.руб., на 2025</w:t>
      </w:r>
      <w:r w:rsidR="000E5FEF" w:rsidRPr="007A52B3">
        <w:rPr>
          <w:sz w:val="28"/>
          <w:szCs w:val="28"/>
        </w:rPr>
        <w:t xml:space="preserve"> – </w:t>
      </w:r>
      <w:r w:rsidRPr="007A52B3">
        <w:rPr>
          <w:sz w:val="28"/>
          <w:szCs w:val="28"/>
        </w:rPr>
        <w:t xml:space="preserve">2026 годы соответственно 7,5 млн.руб. и 7,9 млн.руб. </w:t>
      </w:r>
    </w:p>
    <w:p w14:paraId="02365D8C" w14:textId="4548CA1C" w:rsidR="00E95925" w:rsidRPr="007A52B3" w:rsidRDefault="00E95925" w:rsidP="00E95925">
      <w:pPr>
        <w:autoSpaceDE w:val="0"/>
        <w:autoSpaceDN w:val="0"/>
        <w:adjustRightInd w:val="0"/>
        <w:ind w:firstLine="709"/>
        <w:jc w:val="both"/>
        <w:rPr>
          <w:sz w:val="28"/>
          <w:szCs w:val="28"/>
        </w:rPr>
      </w:pPr>
      <w:r w:rsidRPr="007A52B3">
        <w:rPr>
          <w:sz w:val="28"/>
          <w:szCs w:val="28"/>
        </w:rPr>
        <w:t>Расчет прогнозных показателей осуществлен методом прямого расчета</w:t>
      </w:r>
      <w:r w:rsidRPr="007A52B3">
        <w:rPr>
          <w:rStyle w:val="aff2"/>
          <w:sz w:val="28"/>
          <w:szCs w:val="28"/>
        </w:rPr>
        <w:footnoteReference w:id="24"/>
      </w:r>
      <w:r w:rsidRPr="007A52B3">
        <w:rPr>
          <w:sz w:val="28"/>
          <w:szCs w:val="28"/>
        </w:rPr>
        <w:t xml:space="preserve"> в соответствии с требованиями Методики № 574. Указанные поступления спрогнозированы на основании оценок финансовых результатов деятельности </w:t>
      </w:r>
      <w:r w:rsidR="003A7469" w:rsidRPr="007A52B3">
        <w:rPr>
          <w:sz w:val="28"/>
          <w:szCs w:val="28"/>
        </w:rPr>
        <w:t>ГУП АО</w:t>
      </w:r>
      <w:r w:rsidRPr="007A52B3">
        <w:rPr>
          <w:sz w:val="28"/>
          <w:szCs w:val="28"/>
        </w:rPr>
        <w:t xml:space="preserve"> в соответствии с постановлением администрации Архангельской области от 11.03.2009 № 66-па/9, с учетом действующего норматива </w:t>
      </w:r>
      <w:r w:rsidRPr="007A52B3">
        <w:rPr>
          <w:sz w:val="28"/>
          <w:szCs w:val="28"/>
        </w:rPr>
        <w:lastRenderedPageBreak/>
        <w:t>перечисления чистой прибыли предприятий в областной бюджет в размере 35 %.</w:t>
      </w:r>
    </w:p>
    <w:p w14:paraId="7AAF87AB" w14:textId="60418A6C" w:rsidR="00E95925" w:rsidRPr="007A52B3" w:rsidRDefault="00E95925" w:rsidP="00E95925">
      <w:pPr>
        <w:ind w:firstLine="709"/>
        <w:jc w:val="both"/>
        <w:rPr>
          <w:sz w:val="28"/>
          <w:szCs w:val="28"/>
        </w:rPr>
      </w:pPr>
      <w:r w:rsidRPr="007A52B3">
        <w:rPr>
          <w:sz w:val="28"/>
          <w:szCs w:val="28"/>
        </w:rPr>
        <w:t xml:space="preserve">Показатели поступления платежей от перечисления части прибыли, остающейся после уплаты налогов и иных обязательных платежей ГУП АО, по ряду лет представлены в таблице </w:t>
      </w:r>
      <w:r w:rsidR="008F1D4E" w:rsidRPr="007A52B3">
        <w:rPr>
          <w:sz w:val="28"/>
          <w:szCs w:val="28"/>
        </w:rPr>
        <w:t>37</w:t>
      </w:r>
      <w:r w:rsidRPr="007A52B3">
        <w:rPr>
          <w:sz w:val="28"/>
          <w:szCs w:val="28"/>
        </w:rPr>
        <w:t>.</w:t>
      </w:r>
    </w:p>
    <w:p w14:paraId="3AF493B9" w14:textId="77777777" w:rsidR="00E95925" w:rsidRPr="007A52B3" w:rsidRDefault="00E95925" w:rsidP="00E95925">
      <w:pPr>
        <w:autoSpaceDE w:val="0"/>
        <w:autoSpaceDN w:val="0"/>
        <w:adjustRightInd w:val="0"/>
        <w:ind w:firstLine="709"/>
        <w:jc w:val="both"/>
        <w:rPr>
          <w:sz w:val="28"/>
          <w:szCs w:val="28"/>
        </w:rPr>
      </w:pPr>
    </w:p>
    <w:p w14:paraId="53D400A4" w14:textId="77777777" w:rsidR="00E95925" w:rsidRPr="007A52B3" w:rsidRDefault="00E95925" w:rsidP="00E95925">
      <w:pPr>
        <w:pStyle w:val="af9"/>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8F1D4E" w:rsidRPr="007A52B3">
        <w:rPr>
          <w:b w:val="0"/>
          <w:noProof/>
          <w:szCs w:val="24"/>
        </w:rPr>
        <w:t>37</w:t>
      </w:r>
      <w:r w:rsidRPr="007A52B3">
        <w:rPr>
          <w:b w:val="0"/>
          <w:szCs w:val="24"/>
        </w:rPr>
        <w:fldChar w:fldCharType="end"/>
      </w:r>
      <w:r w:rsidRPr="007A52B3">
        <w:rPr>
          <w:b w:val="0"/>
          <w:szCs w:val="24"/>
        </w:rPr>
        <w:t xml:space="preserve"> Динамика поступлений платежей от ГУП АО, остающихся после уплаты налогов и иных обязательных платежей в областной бюджет, млн.руб.</w:t>
      </w:r>
    </w:p>
    <w:tbl>
      <w:tblPr>
        <w:tblW w:w="9339" w:type="dxa"/>
        <w:tblInd w:w="-2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1678"/>
        <w:gridCol w:w="1843"/>
        <w:gridCol w:w="2858"/>
        <w:gridCol w:w="1300"/>
        <w:gridCol w:w="1660"/>
      </w:tblGrid>
      <w:tr w:rsidR="007A52B3" w:rsidRPr="007A52B3" w14:paraId="078A41E2" w14:textId="77777777" w:rsidTr="00966FA2">
        <w:trPr>
          <w:trHeight w:val="374"/>
          <w:tblHeader/>
        </w:trPr>
        <w:tc>
          <w:tcPr>
            <w:tcW w:w="1678" w:type="dxa"/>
            <w:vMerge w:val="restart"/>
            <w:shd w:val="clear" w:color="auto" w:fill="auto"/>
            <w:vAlign w:val="center"/>
            <w:hideMark/>
          </w:tcPr>
          <w:p w14:paraId="072964A8" w14:textId="77777777" w:rsidR="00E95925" w:rsidRPr="007A52B3" w:rsidRDefault="00E95925" w:rsidP="00A06306">
            <w:pPr>
              <w:jc w:val="center"/>
              <w:rPr>
                <w:sz w:val="22"/>
                <w:szCs w:val="22"/>
              </w:rPr>
            </w:pPr>
            <w:r w:rsidRPr="007A52B3">
              <w:rPr>
                <w:sz w:val="22"/>
                <w:szCs w:val="22"/>
              </w:rPr>
              <w:t>Период, год</w:t>
            </w:r>
          </w:p>
        </w:tc>
        <w:tc>
          <w:tcPr>
            <w:tcW w:w="1843" w:type="dxa"/>
            <w:vMerge w:val="restart"/>
            <w:shd w:val="clear" w:color="auto" w:fill="auto"/>
            <w:vAlign w:val="center"/>
            <w:hideMark/>
          </w:tcPr>
          <w:p w14:paraId="5A0722AC" w14:textId="77777777" w:rsidR="00E95925" w:rsidRPr="007A52B3" w:rsidRDefault="00E95925" w:rsidP="00A06306">
            <w:pPr>
              <w:jc w:val="center"/>
              <w:rPr>
                <w:sz w:val="22"/>
                <w:szCs w:val="22"/>
              </w:rPr>
            </w:pPr>
            <w:r w:rsidRPr="007A52B3">
              <w:rPr>
                <w:sz w:val="22"/>
                <w:szCs w:val="22"/>
              </w:rPr>
              <w:t>План (проект), млн.руб.</w:t>
            </w:r>
          </w:p>
        </w:tc>
        <w:tc>
          <w:tcPr>
            <w:tcW w:w="2858" w:type="dxa"/>
            <w:vMerge w:val="restart"/>
            <w:shd w:val="clear" w:color="auto" w:fill="auto"/>
            <w:vAlign w:val="center"/>
            <w:hideMark/>
          </w:tcPr>
          <w:p w14:paraId="5ECA0FAD" w14:textId="77777777" w:rsidR="00E95925" w:rsidRPr="007A52B3" w:rsidRDefault="00E95925" w:rsidP="00A06306">
            <w:pPr>
              <w:jc w:val="center"/>
              <w:rPr>
                <w:sz w:val="22"/>
                <w:szCs w:val="22"/>
              </w:rPr>
            </w:pPr>
            <w:r w:rsidRPr="007A52B3">
              <w:rPr>
                <w:sz w:val="22"/>
                <w:szCs w:val="22"/>
              </w:rPr>
              <w:t>Уточненный кассовый план, млн.руб.</w:t>
            </w:r>
          </w:p>
        </w:tc>
        <w:tc>
          <w:tcPr>
            <w:tcW w:w="2960" w:type="dxa"/>
            <w:gridSpan w:val="2"/>
            <w:shd w:val="clear" w:color="auto" w:fill="auto"/>
            <w:vAlign w:val="center"/>
            <w:hideMark/>
          </w:tcPr>
          <w:p w14:paraId="08C84EF8" w14:textId="77777777" w:rsidR="00E95925" w:rsidRPr="007A52B3" w:rsidRDefault="00E95925" w:rsidP="00A06306">
            <w:pPr>
              <w:jc w:val="center"/>
              <w:rPr>
                <w:sz w:val="22"/>
                <w:szCs w:val="22"/>
              </w:rPr>
            </w:pPr>
            <w:r w:rsidRPr="007A52B3">
              <w:rPr>
                <w:sz w:val="22"/>
                <w:szCs w:val="22"/>
              </w:rPr>
              <w:t>Исполнение (ожидаемое исполнение)</w:t>
            </w:r>
          </w:p>
        </w:tc>
      </w:tr>
      <w:tr w:rsidR="007A52B3" w:rsidRPr="007A52B3" w14:paraId="298E0F02" w14:textId="77777777" w:rsidTr="00966FA2">
        <w:trPr>
          <w:trHeight w:val="65"/>
          <w:tblHeader/>
        </w:trPr>
        <w:tc>
          <w:tcPr>
            <w:tcW w:w="1678" w:type="dxa"/>
            <w:vMerge/>
            <w:vAlign w:val="center"/>
            <w:hideMark/>
          </w:tcPr>
          <w:p w14:paraId="5E0E4102" w14:textId="77777777" w:rsidR="00E95925" w:rsidRPr="007A52B3" w:rsidRDefault="00E95925" w:rsidP="00A06306">
            <w:pPr>
              <w:rPr>
                <w:sz w:val="22"/>
                <w:szCs w:val="22"/>
              </w:rPr>
            </w:pPr>
          </w:p>
        </w:tc>
        <w:tc>
          <w:tcPr>
            <w:tcW w:w="1843" w:type="dxa"/>
            <w:vMerge/>
            <w:vAlign w:val="center"/>
            <w:hideMark/>
          </w:tcPr>
          <w:p w14:paraId="63E0D59F" w14:textId="77777777" w:rsidR="00E95925" w:rsidRPr="007A52B3" w:rsidRDefault="00E95925" w:rsidP="00A06306">
            <w:pPr>
              <w:rPr>
                <w:sz w:val="22"/>
                <w:szCs w:val="22"/>
              </w:rPr>
            </w:pPr>
          </w:p>
        </w:tc>
        <w:tc>
          <w:tcPr>
            <w:tcW w:w="2858" w:type="dxa"/>
            <w:vMerge/>
            <w:vAlign w:val="center"/>
            <w:hideMark/>
          </w:tcPr>
          <w:p w14:paraId="4370242E" w14:textId="77777777" w:rsidR="00E95925" w:rsidRPr="007A52B3" w:rsidRDefault="00E95925" w:rsidP="00A06306">
            <w:pPr>
              <w:rPr>
                <w:sz w:val="22"/>
                <w:szCs w:val="22"/>
              </w:rPr>
            </w:pPr>
          </w:p>
        </w:tc>
        <w:tc>
          <w:tcPr>
            <w:tcW w:w="1300" w:type="dxa"/>
            <w:shd w:val="clear" w:color="auto" w:fill="auto"/>
            <w:vAlign w:val="center"/>
            <w:hideMark/>
          </w:tcPr>
          <w:p w14:paraId="4028D65F" w14:textId="77777777" w:rsidR="00E95925" w:rsidRPr="007A52B3" w:rsidRDefault="00E95925" w:rsidP="00A06306">
            <w:pPr>
              <w:jc w:val="center"/>
              <w:rPr>
                <w:sz w:val="22"/>
                <w:szCs w:val="22"/>
              </w:rPr>
            </w:pPr>
            <w:r w:rsidRPr="007A52B3">
              <w:rPr>
                <w:sz w:val="22"/>
                <w:szCs w:val="22"/>
              </w:rPr>
              <w:t>млн.руб.</w:t>
            </w:r>
          </w:p>
        </w:tc>
        <w:tc>
          <w:tcPr>
            <w:tcW w:w="1660" w:type="dxa"/>
            <w:shd w:val="clear" w:color="auto" w:fill="auto"/>
            <w:vAlign w:val="center"/>
            <w:hideMark/>
          </w:tcPr>
          <w:p w14:paraId="79B4D64C" w14:textId="77777777" w:rsidR="00E95925" w:rsidRPr="007A52B3" w:rsidRDefault="00E95925" w:rsidP="00A06306">
            <w:pPr>
              <w:jc w:val="center"/>
              <w:rPr>
                <w:sz w:val="22"/>
                <w:szCs w:val="22"/>
              </w:rPr>
            </w:pPr>
            <w:r w:rsidRPr="007A52B3">
              <w:rPr>
                <w:sz w:val="22"/>
                <w:szCs w:val="22"/>
              </w:rPr>
              <w:t>%</w:t>
            </w:r>
          </w:p>
        </w:tc>
      </w:tr>
      <w:tr w:rsidR="007A52B3" w:rsidRPr="007A52B3" w14:paraId="6D43D997" w14:textId="77777777" w:rsidTr="00966FA2">
        <w:trPr>
          <w:trHeight w:val="240"/>
        </w:trPr>
        <w:tc>
          <w:tcPr>
            <w:tcW w:w="1678" w:type="dxa"/>
            <w:shd w:val="clear" w:color="auto" w:fill="auto"/>
            <w:vAlign w:val="bottom"/>
            <w:hideMark/>
          </w:tcPr>
          <w:p w14:paraId="3EA997C5" w14:textId="77777777" w:rsidR="00E95925" w:rsidRPr="007A52B3" w:rsidRDefault="00E95925" w:rsidP="00A06306">
            <w:pPr>
              <w:rPr>
                <w:sz w:val="22"/>
                <w:szCs w:val="22"/>
              </w:rPr>
            </w:pPr>
            <w:r w:rsidRPr="007A52B3">
              <w:rPr>
                <w:sz w:val="22"/>
                <w:szCs w:val="22"/>
              </w:rPr>
              <w:t>2021</w:t>
            </w:r>
          </w:p>
        </w:tc>
        <w:tc>
          <w:tcPr>
            <w:tcW w:w="1843" w:type="dxa"/>
            <w:shd w:val="clear" w:color="auto" w:fill="auto"/>
            <w:vAlign w:val="bottom"/>
            <w:hideMark/>
          </w:tcPr>
          <w:p w14:paraId="0B3038FC" w14:textId="77777777" w:rsidR="00E95925" w:rsidRPr="007A52B3" w:rsidRDefault="00E95925" w:rsidP="00A06306">
            <w:pPr>
              <w:jc w:val="right"/>
              <w:rPr>
                <w:sz w:val="22"/>
                <w:szCs w:val="22"/>
              </w:rPr>
            </w:pPr>
            <w:r w:rsidRPr="007A52B3">
              <w:rPr>
                <w:sz w:val="22"/>
                <w:szCs w:val="22"/>
              </w:rPr>
              <w:t>5,0</w:t>
            </w:r>
          </w:p>
        </w:tc>
        <w:tc>
          <w:tcPr>
            <w:tcW w:w="2858" w:type="dxa"/>
            <w:shd w:val="clear" w:color="auto" w:fill="auto"/>
            <w:vAlign w:val="bottom"/>
            <w:hideMark/>
          </w:tcPr>
          <w:p w14:paraId="5406DBE9" w14:textId="77777777" w:rsidR="00E95925" w:rsidRPr="007A52B3" w:rsidRDefault="00E95925" w:rsidP="00A06306">
            <w:pPr>
              <w:jc w:val="right"/>
              <w:rPr>
                <w:sz w:val="22"/>
                <w:szCs w:val="22"/>
              </w:rPr>
            </w:pPr>
            <w:r w:rsidRPr="007A52B3">
              <w:rPr>
                <w:sz w:val="22"/>
                <w:szCs w:val="22"/>
              </w:rPr>
              <w:t>5,0</w:t>
            </w:r>
          </w:p>
        </w:tc>
        <w:tc>
          <w:tcPr>
            <w:tcW w:w="1300" w:type="dxa"/>
            <w:shd w:val="clear" w:color="auto" w:fill="auto"/>
            <w:vAlign w:val="bottom"/>
            <w:hideMark/>
          </w:tcPr>
          <w:p w14:paraId="262F549C" w14:textId="77777777" w:rsidR="00E95925" w:rsidRPr="007A52B3" w:rsidRDefault="00E95925" w:rsidP="00A06306">
            <w:pPr>
              <w:jc w:val="right"/>
              <w:rPr>
                <w:sz w:val="22"/>
                <w:szCs w:val="22"/>
              </w:rPr>
            </w:pPr>
            <w:r w:rsidRPr="007A52B3">
              <w:rPr>
                <w:sz w:val="22"/>
                <w:szCs w:val="22"/>
              </w:rPr>
              <w:t>6,0</w:t>
            </w:r>
          </w:p>
        </w:tc>
        <w:tc>
          <w:tcPr>
            <w:tcW w:w="1660" w:type="dxa"/>
            <w:shd w:val="clear" w:color="auto" w:fill="auto"/>
            <w:vAlign w:val="bottom"/>
            <w:hideMark/>
          </w:tcPr>
          <w:p w14:paraId="00CDABC8" w14:textId="77777777" w:rsidR="00E95925" w:rsidRPr="007A52B3" w:rsidRDefault="00E95925" w:rsidP="00A06306">
            <w:pPr>
              <w:jc w:val="right"/>
              <w:rPr>
                <w:sz w:val="22"/>
                <w:szCs w:val="22"/>
              </w:rPr>
            </w:pPr>
            <w:r w:rsidRPr="007A52B3">
              <w:rPr>
                <w:sz w:val="22"/>
                <w:szCs w:val="22"/>
              </w:rPr>
              <w:t>120,0</w:t>
            </w:r>
          </w:p>
        </w:tc>
      </w:tr>
      <w:tr w:rsidR="007A52B3" w:rsidRPr="007A52B3" w14:paraId="5B31A271" w14:textId="77777777" w:rsidTr="00966FA2">
        <w:trPr>
          <w:trHeight w:val="130"/>
        </w:trPr>
        <w:tc>
          <w:tcPr>
            <w:tcW w:w="1678" w:type="dxa"/>
            <w:shd w:val="clear" w:color="auto" w:fill="auto"/>
            <w:vAlign w:val="bottom"/>
            <w:hideMark/>
          </w:tcPr>
          <w:p w14:paraId="5EFF7010" w14:textId="77777777" w:rsidR="00E95925" w:rsidRPr="007A52B3" w:rsidRDefault="00E95925" w:rsidP="00A06306">
            <w:pPr>
              <w:rPr>
                <w:sz w:val="22"/>
                <w:szCs w:val="22"/>
              </w:rPr>
            </w:pPr>
            <w:r w:rsidRPr="007A52B3">
              <w:rPr>
                <w:sz w:val="22"/>
                <w:szCs w:val="22"/>
              </w:rPr>
              <w:t>2022</w:t>
            </w:r>
          </w:p>
        </w:tc>
        <w:tc>
          <w:tcPr>
            <w:tcW w:w="1843" w:type="dxa"/>
            <w:shd w:val="clear" w:color="auto" w:fill="auto"/>
            <w:vAlign w:val="bottom"/>
            <w:hideMark/>
          </w:tcPr>
          <w:p w14:paraId="087B0516" w14:textId="77777777" w:rsidR="00E95925" w:rsidRPr="007A52B3" w:rsidRDefault="00E95925" w:rsidP="00A06306">
            <w:pPr>
              <w:jc w:val="right"/>
              <w:rPr>
                <w:sz w:val="22"/>
                <w:szCs w:val="22"/>
              </w:rPr>
            </w:pPr>
            <w:r w:rsidRPr="007A52B3">
              <w:rPr>
                <w:sz w:val="22"/>
                <w:szCs w:val="22"/>
              </w:rPr>
              <w:t>6,6</w:t>
            </w:r>
          </w:p>
        </w:tc>
        <w:tc>
          <w:tcPr>
            <w:tcW w:w="2858" w:type="dxa"/>
            <w:shd w:val="clear" w:color="auto" w:fill="auto"/>
            <w:vAlign w:val="bottom"/>
            <w:hideMark/>
          </w:tcPr>
          <w:p w14:paraId="727EC65A" w14:textId="77777777" w:rsidR="00E95925" w:rsidRPr="007A52B3" w:rsidRDefault="00E95925" w:rsidP="00A06306">
            <w:pPr>
              <w:jc w:val="right"/>
              <w:rPr>
                <w:sz w:val="22"/>
                <w:szCs w:val="22"/>
              </w:rPr>
            </w:pPr>
            <w:r w:rsidRPr="007A52B3">
              <w:rPr>
                <w:sz w:val="22"/>
                <w:szCs w:val="22"/>
              </w:rPr>
              <w:t>6,5</w:t>
            </w:r>
          </w:p>
        </w:tc>
        <w:tc>
          <w:tcPr>
            <w:tcW w:w="1300" w:type="dxa"/>
            <w:shd w:val="clear" w:color="auto" w:fill="auto"/>
            <w:vAlign w:val="bottom"/>
            <w:hideMark/>
          </w:tcPr>
          <w:p w14:paraId="048C4EBB" w14:textId="77777777" w:rsidR="00E95925" w:rsidRPr="007A52B3" w:rsidRDefault="00E95925" w:rsidP="00A06306">
            <w:pPr>
              <w:jc w:val="right"/>
              <w:rPr>
                <w:sz w:val="22"/>
                <w:szCs w:val="22"/>
              </w:rPr>
            </w:pPr>
            <w:r w:rsidRPr="007A52B3">
              <w:rPr>
                <w:sz w:val="22"/>
                <w:szCs w:val="22"/>
              </w:rPr>
              <w:t>16,0</w:t>
            </w:r>
          </w:p>
        </w:tc>
        <w:tc>
          <w:tcPr>
            <w:tcW w:w="1660" w:type="dxa"/>
            <w:shd w:val="clear" w:color="auto" w:fill="auto"/>
            <w:vAlign w:val="bottom"/>
            <w:hideMark/>
          </w:tcPr>
          <w:p w14:paraId="15B4FBEE" w14:textId="77777777" w:rsidR="00E95925" w:rsidRPr="007A52B3" w:rsidRDefault="00E95925" w:rsidP="00A06306">
            <w:pPr>
              <w:jc w:val="right"/>
              <w:rPr>
                <w:sz w:val="22"/>
                <w:szCs w:val="22"/>
              </w:rPr>
            </w:pPr>
            <w:r w:rsidRPr="007A52B3">
              <w:rPr>
                <w:sz w:val="22"/>
                <w:szCs w:val="22"/>
              </w:rPr>
              <w:t>246,2</w:t>
            </w:r>
          </w:p>
        </w:tc>
      </w:tr>
      <w:tr w:rsidR="007A52B3" w:rsidRPr="007A52B3" w14:paraId="396981C6" w14:textId="77777777" w:rsidTr="00966FA2">
        <w:trPr>
          <w:trHeight w:val="175"/>
        </w:trPr>
        <w:tc>
          <w:tcPr>
            <w:tcW w:w="1678" w:type="dxa"/>
            <w:shd w:val="clear" w:color="auto" w:fill="auto"/>
            <w:vAlign w:val="bottom"/>
            <w:hideMark/>
          </w:tcPr>
          <w:p w14:paraId="1A319FBF" w14:textId="77777777" w:rsidR="00E95925" w:rsidRPr="007A52B3" w:rsidRDefault="00E95925" w:rsidP="00A06306">
            <w:pPr>
              <w:rPr>
                <w:sz w:val="22"/>
                <w:szCs w:val="22"/>
              </w:rPr>
            </w:pPr>
            <w:r w:rsidRPr="007A52B3">
              <w:rPr>
                <w:sz w:val="22"/>
                <w:szCs w:val="22"/>
              </w:rPr>
              <w:t>2023</w:t>
            </w:r>
          </w:p>
        </w:tc>
        <w:tc>
          <w:tcPr>
            <w:tcW w:w="1843" w:type="dxa"/>
            <w:shd w:val="clear" w:color="auto" w:fill="auto"/>
            <w:vAlign w:val="bottom"/>
            <w:hideMark/>
          </w:tcPr>
          <w:p w14:paraId="7CCA1BEE" w14:textId="77777777" w:rsidR="00E95925" w:rsidRPr="007A52B3" w:rsidRDefault="00E95925" w:rsidP="00A06306">
            <w:pPr>
              <w:jc w:val="right"/>
              <w:rPr>
                <w:sz w:val="22"/>
                <w:szCs w:val="22"/>
              </w:rPr>
            </w:pPr>
            <w:r w:rsidRPr="007A52B3">
              <w:rPr>
                <w:sz w:val="22"/>
                <w:szCs w:val="22"/>
              </w:rPr>
              <w:t>0,4</w:t>
            </w:r>
          </w:p>
        </w:tc>
        <w:tc>
          <w:tcPr>
            <w:tcW w:w="2858" w:type="dxa"/>
            <w:shd w:val="clear" w:color="auto" w:fill="auto"/>
            <w:vAlign w:val="bottom"/>
            <w:hideMark/>
          </w:tcPr>
          <w:p w14:paraId="709E667B" w14:textId="77777777" w:rsidR="00E95925" w:rsidRPr="007A52B3" w:rsidRDefault="00E95925" w:rsidP="00A06306">
            <w:pPr>
              <w:jc w:val="right"/>
              <w:rPr>
                <w:sz w:val="22"/>
                <w:szCs w:val="22"/>
              </w:rPr>
            </w:pPr>
            <w:r w:rsidRPr="007A52B3">
              <w:rPr>
                <w:sz w:val="22"/>
                <w:szCs w:val="22"/>
              </w:rPr>
              <w:t>27,7</w:t>
            </w:r>
          </w:p>
        </w:tc>
        <w:tc>
          <w:tcPr>
            <w:tcW w:w="1300" w:type="dxa"/>
            <w:shd w:val="clear" w:color="auto" w:fill="auto"/>
            <w:vAlign w:val="bottom"/>
            <w:hideMark/>
          </w:tcPr>
          <w:p w14:paraId="07CE619E" w14:textId="77777777" w:rsidR="00E95925" w:rsidRPr="007A52B3" w:rsidRDefault="00E95925" w:rsidP="00A06306">
            <w:pPr>
              <w:jc w:val="right"/>
              <w:rPr>
                <w:sz w:val="22"/>
                <w:szCs w:val="22"/>
              </w:rPr>
            </w:pPr>
            <w:r w:rsidRPr="007A52B3">
              <w:rPr>
                <w:sz w:val="22"/>
                <w:szCs w:val="22"/>
              </w:rPr>
              <w:t>27,7</w:t>
            </w:r>
          </w:p>
        </w:tc>
        <w:tc>
          <w:tcPr>
            <w:tcW w:w="1660" w:type="dxa"/>
            <w:shd w:val="clear" w:color="auto" w:fill="auto"/>
            <w:vAlign w:val="bottom"/>
            <w:hideMark/>
          </w:tcPr>
          <w:p w14:paraId="1383914A" w14:textId="77777777" w:rsidR="00E95925" w:rsidRPr="007A52B3" w:rsidRDefault="00E95925" w:rsidP="00A06306">
            <w:pPr>
              <w:jc w:val="right"/>
              <w:rPr>
                <w:i/>
                <w:iCs/>
                <w:sz w:val="22"/>
                <w:szCs w:val="22"/>
              </w:rPr>
            </w:pPr>
            <w:r w:rsidRPr="007A52B3">
              <w:rPr>
                <w:i/>
                <w:iCs/>
                <w:sz w:val="22"/>
                <w:szCs w:val="22"/>
              </w:rPr>
              <w:t>100,0</w:t>
            </w:r>
          </w:p>
        </w:tc>
      </w:tr>
      <w:tr w:rsidR="007A52B3" w:rsidRPr="007A52B3" w14:paraId="4149B519" w14:textId="77777777" w:rsidTr="00966FA2">
        <w:trPr>
          <w:trHeight w:val="168"/>
        </w:trPr>
        <w:tc>
          <w:tcPr>
            <w:tcW w:w="1678" w:type="dxa"/>
            <w:shd w:val="clear" w:color="auto" w:fill="auto"/>
            <w:vAlign w:val="bottom"/>
            <w:hideMark/>
          </w:tcPr>
          <w:p w14:paraId="1FA4641F" w14:textId="77777777" w:rsidR="00E95925" w:rsidRPr="007A52B3" w:rsidRDefault="00E95925" w:rsidP="00A06306">
            <w:pPr>
              <w:rPr>
                <w:sz w:val="22"/>
                <w:szCs w:val="22"/>
              </w:rPr>
            </w:pPr>
            <w:r w:rsidRPr="007A52B3">
              <w:rPr>
                <w:sz w:val="22"/>
                <w:szCs w:val="22"/>
              </w:rPr>
              <w:t>2024</w:t>
            </w:r>
          </w:p>
        </w:tc>
        <w:tc>
          <w:tcPr>
            <w:tcW w:w="1843" w:type="dxa"/>
            <w:shd w:val="clear" w:color="auto" w:fill="auto"/>
            <w:vAlign w:val="bottom"/>
            <w:hideMark/>
          </w:tcPr>
          <w:p w14:paraId="00A1AEEA" w14:textId="77777777" w:rsidR="00E95925" w:rsidRPr="007A52B3" w:rsidRDefault="00E95925" w:rsidP="00A06306">
            <w:pPr>
              <w:jc w:val="right"/>
              <w:rPr>
                <w:sz w:val="22"/>
                <w:szCs w:val="22"/>
              </w:rPr>
            </w:pPr>
            <w:r w:rsidRPr="007A52B3">
              <w:rPr>
                <w:sz w:val="22"/>
                <w:szCs w:val="22"/>
              </w:rPr>
              <w:t>7,6</w:t>
            </w:r>
          </w:p>
        </w:tc>
        <w:tc>
          <w:tcPr>
            <w:tcW w:w="5818" w:type="dxa"/>
            <w:gridSpan w:val="3"/>
            <w:vMerge w:val="restart"/>
            <w:shd w:val="clear" w:color="auto" w:fill="auto"/>
            <w:vAlign w:val="bottom"/>
            <w:hideMark/>
          </w:tcPr>
          <w:p w14:paraId="55BFFC95" w14:textId="77777777" w:rsidR="00E95925" w:rsidRPr="007A52B3" w:rsidRDefault="00E95925" w:rsidP="00B5595E">
            <w:pPr>
              <w:jc w:val="center"/>
              <w:rPr>
                <w:i/>
                <w:iCs/>
                <w:sz w:val="22"/>
                <w:szCs w:val="22"/>
              </w:rPr>
            </w:pPr>
            <w:r w:rsidRPr="007A52B3">
              <w:rPr>
                <w:i/>
                <w:iCs/>
                <w:sz w:val="22"/>
                <w:szCs w:val="22"/>
              </w:rPr>
              <w:t>х</w:t>
            </w:r>
          </w:p>
        </w:tc>
      </w:tr>
      <w:tr w:rsidR="007A52B3" w:rsidRPr="007A52B3" w14:paraId="5C1D2A34" w14:textId="77777777" w:rsidTr="00966FA2">
        <w:trPr>
          <w:trHeight w:val="179"/>
        </w:trPr>
        <w:tc>
          <w:tcPr>
            <w:tcW w:w="1678" w:type="dxa"/>
            <w:shd w:val="clear" w:color="auto" w:fill="auto"/>
            <w:vAlign w:val="bottom"/>
            <w:hideMark/>
          </w:tcPr>
          <w:p w14:paraId="43B564A3" w14:textId="77777777" w:rsidR="00E95925" w:rsidRPr="007A52B3" w:rsidRDefault="00E95925" w:rsidP="00A06306">
            <w:pPr>
              <w:rPr>
                <w:sz w:val="22"/>
                <w:szCs w:val="22"/>
              </w:rPr>
            </w:pPr>
            <w:r w:rsidRPr="007A52B3">
              <w:rPr>
                <w:sz w:val="22"/>
                <w:szCs w:val="22"/>
              </w:rPr>
              <w:t>2025</w:t>
            </w:r>
          </w:p>
        </w:tc>
        <w:tc>
          <w:tcPr>
            <w:tcW w:w="1843" w:type="dxa"/>
            <w:shd w:val="clear" w:color="auto" w:fill="auto"/>
            <w:vAlign w:val="bottom"/>
            <w:hideMark/>
          </w:tcPr>
          <w:p w14:paraId="20E291EA" w14:textId="77777777" w:rsidR="00E95925" w:rsidRPr="007A52B3" w:rsidRDefault="00E95925" w:rsidP="00A06306">
            <w:pPr>
              <w:jc w:val="right"/>
              <w:rPr>
                <w:sz w:val="22"/>
                <w:szCs w:val="22"/>
              </w:rPr>
            </w:pPr>
            <w:r w:rsidRPr="007A52B3">
              <w:rPr>
                <w:sz w:val="22"/>
                <w:szCs w:val="22"/>
              </w:rPr>
              <w:t>7,5</w:t>
            </w:r>
          </w:p>
        </w:tc>
        <w:tc>
          <w:tcPr>
            <w:tcW w:w="5818" w:type="dxa"/>
            <w:gridSpan w:val="3"/>
            <w:vMerge/>
            <w:vAlign w:val="center"/>
            <w:hideMark/>
          </w:tcPr>
          <w:p w14:paraId="2F048989" w14:textId="77777777" w:rsidR="00E95925" w:rsidRPr="007A52B3" w:rsidRDefault="00E95925" w:rsidP="00A06306">
            <w:pPr>
              <w:rPr>
                <w:i/>
                <w:iCs/>
                <w:sz w:val="22"/>
                <w:szCs w:val="22"/>
              </w:rPr>
            </w:pPr>
          </w:p>
        </w:tc>
      </w:tr>
      <w:tr w:rsidR="007A52B3" w:rsidRPr="007A52B3" w14:paraId="0E51F9C6" w14:textId="77777777" w:rsidTr="00966FA2">
        <w:trPr>
          <w:trHeight w:val="218"/>
        </w:trPr>
        <w:tc>
          <w:tcPr>
            <w:tcW w:w="1678" w:type="dxa"/>
            <w:shd w:val="clear" w:color="auto" w:fill="auto"/>
            <w:vAlign w:val="bottom"/>
            <w:hideMark/>
          </w:tcPr>
          <w:p w14:paraId="65E8FA22" w14:textId="77777777" w:rsidR="00E95925" w:rsidRPr="007A52B3" w:rsidRDefault="00E95925" w:rsidP="00A06306">
            <w:pPr>
              <w:rPr>
                <w:sz w:val="22"/>
                <w:szCs w:val="22"/>
              </w:rPr>
            </w:pPr>
            <w:r w:rsidRPr="007A52B3">
              <w:rPr>
                <w:sz w:val="22"/>
                <w:szCs w:val="22"/>
              </w:rPr>
              <w:t>2026</w:t>
            </w:r>
          </w:p>
        </w:tc>
        <w:tc>
          <w:tcPr>
            <w:tcW w:w="1843" w:type="dxa"/>
            <w:shd w:val="clear" w:color="auto" w:fill="auto"/>
            <w:noWrap/>
            <w:vAlign w:val="bottom"/>
            <w:hideMark/>
          </w:tcPr>
          <w:p w14:paraId="35D0E41C" w14:textId="77777777" w:rsidR="00E95925" w:rsidRPr="007A52B3" w:rsidRDefault="00E95925" w:rsidP="00A06306">
            <w:pPr>
              <w:jc w:val="right"/>
              <w:rPr>
                <w:sz w:val="22"/>
                <w:szCs w:val="22"/>
              </w:rPr>
            </w:pPr>
            <w:r w:rsidRPr="007A52B3">
              <w:rPr>
                <w:sz w:val="22"/>
                <w:szCs w:val="22"/>
              </w:rPr>
              <w:t>7,9</w:t>
            </w:r>
          </w:p>
        </w:tc>
        <w:tc>
          <w:tcPr>
            <w:tcW w:w="5818" w:type="dxa"/>
            <w:gridSpan w:val="3"/>
            <w:vMerge/>
            <w:vAlign w:val="center"/>
            <w:hideMark/>
          </w:tcPr>
          <w:p w14:paraId="29CBE662" w14:textId="77777777" w:rsidR="00E95925" w:rsidRPr="007A52B3" w:rsidRDefault="00E95925" w:rsidP="00A06306">
            <w:pPr>
              <w:rPr>
                <w:i/>
                <w:iCs/>
                <w:sz w:val="22"/>
                <w:szCs w:val="22"/>
              </w:rPr>
            </w:pPr>
          </w:p>
        </w:tc>
      </w:tr>
    </w:tbl>
    <w:p w14:paraId="2B56A374" w14:textId="77777777" w:rsidR="003A7469" w:rsidRPr="007A52B3" w:rsidRDefault="003A7469" w:rsidP="00E95925">
      <w:pPr>
        <w:autoSpaceDE w:val="0"/>
        <w:autoSpaceDN w:val="0"/>
        <w:adjustRightInd w:val="0"/>
        <w:ind w:firstLine="709"/>
        <w:jc w:val="both"/>
        <w:rPr>
          <w:sz w:val="28"/>
          <w:szCs w:val="28"/>
        </w:rPr>
      </w:pPr>
    </w:p>
    <w:p w14:paraId="79E7CEEF" w14:textId="0AF65E9B" w:rsidR="00E95925" w:rsidRPr="007A52B3" w:rsidRDefault="00E95925" w:rsidP="00E95925">
      <w:pPr>
        <w:autoSpaceDE w:val="0"/>
        <w:autoSpaceDN w:val="0"/>
        <w:adjustRightInd w:val="0"/>
        <w:ind w:firstLine="709"/>
        <w:jc w:val="both"/>
        <w:rPr>
          <w:sz w:val="28"/>
          <w:szCs w:val="28"/>
        </w:rPr>
      </w:pPr>
      <w:r w:rsidRPr="007A52B3">
        <w:rPr>
          <w:sz w:val="28"/>
          <w:szCs w:val="28"/>
        </w:rPr>
        <w:t xml:space="preserve">Ожидаемое исполнение областного бюджета за 2023 год по поступлению </w:t>
      </w:r>
      <w:r w:rsidR="003A7469" w:rsidRPr="007A52B3">
        <w:rPr>
          <w:sz w:val="28"/>
          <w:szCs w:val="28"/>
        </w:rPr>
        <w:t xml:space="preserve">указанных </w:t>
      </w:r>
      <w:r w:rsidRPr="007A52B3">
        <w:rPr>
          <w:sz w:val="28"/>
          <w:szCs w:val="28"/>
        </w:rPr>
        <w:t>платежей составит 27,7 млн.руб., что обусловлено фактически сложившимся финансовым результатом унитарных предприятий по итогам 2022 года. Указанные платежи поступили от ГУПАО «Фармация» – 26,8 млн.руб. и ГУПАО «Фонд имущества и инвестиций» – 0,9 млн.руб.</w:t>
      </w:r>
    </w:p>
    <w:p w14:paraId="4CFA94E5" w14:textId="6F190239" w:rsidR="00E95925" w:rsidRPr="007A52B3" w:rsidRDefault="00E95925" w:rsidP="00E95925">
      <w:pPr>
        <w:autoSpaceDE w:val="0"/>
        <w:autoSpaceDN w:val="0"/>
        <w:adjustRightInd w:val="0"/>
        <w:ind w:firstLine="709"/>
        <w:jc w:val="both"/>
        <w:rPr>
          <w:sz w:val="28"/>
          <w:szCs w:val="28"/>
        </w:rPr>
      </w:pPr>
      <w:r w:rsidRPr="007A52B3">
        <w:rPr>
          <w:sz w:val="28"/>
          <w:szCs w:val="28"/>
        </w:rPr>
        <w:t xml:space="preserve">6. Доходы, получаемые в виде </w:t>
      </w:r>
      <w:r w:rsidRPr="007A52B3">
        <w:rPr>
          <w:sz w:val="28"/>
          <w:szCs w:val="28"/>
          <w:u w:val="single"/>
        </w:rPr>
        <w:t>арендной платы за передачу в возмездное пользование государственного имущества</w:t>
      </w:r>
      <w:r w:rsidRPr="007A52B3">
        <w:rPr>
          <w:sz w:val="28"/>
          <w:szCs w:val="28"/>
        </w:rPr>
        <w:t xml:space="preserve"> (за исключением имущества бюджетных и автономных учреждений, а также имущества государственных унитарных предприятий, в том числе казенных) (далее – арендные платежи) предусмотрены на</w:t>
      </w:r>
      <w:r w:rsidR="003A7469" w:rsidRPr="007A52B3">
        <w:rPr>
          <w:sz w:val="28"/>
          <w:szCs w:val="28"/>
        </w:rPr>
        <w:t xml:space="preserve"> 2024 год в сумме 16,2 млн.руб.</w:t>
      </w:r>
    </w:p>
    <w:p w14:paraId="442EE896" w14:textId="2E93C645" w:rsidR="00E95925" w:rsidRPr="007A52B3" w:rsidRDefault="00E95925" w:rsidP="00E95925">
      <w:pPr>
        <w:autoSpaceDE w:val="0"/>
        <w:autoSpaceDN w:val="0"/>
        <w:adjustRightInd w:val="0"/>
        <w:ind w:firstLine="709"/>
        <w:jc w:val="both"/>
        <w:rPr>
          <w:sz w:val="28"/>
          <w:szCs w:val="28"/>
        </w:rPr>
      </w:pPr>
      <w:r w:rsidRPr="007A52B3">
        <w:rPr>
          <w:sz w:val="28"/>
          <w:szCs w:val="28"/>
        </w:rPr>
        <w:t xml:space="preserve">Значительную долю в объеме указанных поступлений, предусмотренных на 2024 год, составляют </w:t>
      </w:r>
      <w:r w:rsidRPr="007A52B3">
        <w:rPr>
          <w:sz w:val="28"/>
          <w:szCs w:val="28"/>
          <w:u w:val="single"/>
        </w:rPr>
        <w:t>доходы от сдачи в аренду земельных участков</w:t>
      </w:r>
      <w:r w:rsidRPr="007A52B3">
        <w:rPr>
          <w:sz w:val="28"/>
          <w:szCs w:val="28"/>
        </w:rPr>
        <w:t>, находящихся в собственности Архангельской области, или 7,8 млн.руб. (48,1 %), что спрогнозировано на основании фактического количества заключенных договоров аренды земельных участков (112 договоров), прогнозируемой суммы взысканной задолженности по арендной плате за предыдущие периоды, вероятного выкупа земельных участков собственниками объектов недвижимости до 01.01.2024, что представлено в информации Минимущества. Прогноз поступления прогнозных назначений осуществлен методом прямого расчета</w:t>
      </w:r>
      <w:r w:rsidRPr="007A52B3">
        <w:rPr>
          <w:rStyle w:val="aff2"/>
          <w:sz w:val="28"/>
          <w:szCs w:val="28"/>
        </w:rPr>
        <w:footnoteReference w:id="25"/>
      </w:r>
      <w:r w:rsidRPr="007A52B3">
        <w:rPr>
          <w:sz w:val="28"/>
          <w:szCs w:val="28"/>
        </w:rPr>
        <w:t>, что соответствует Методике № 574.</w:t>
      </w:r>
    </w:p>
    <w:p w14:paraId="569DA2B3" w14:textId="54BCF72A" w:rsidR="00E95925" w:rsidRPr="007A52B3" w:rsidRDefault="00E95925" w:rsidP="00E95925">
      <w:pPr>
        <w:autoSpaceDE w:val="0"/>
        <w:autoSpaceDN w:val="0"/>
        <w:adjustRightInd w:val="0"/>
        <w:ind w:firstLine="709"/>
        <w:jc w:val="both"/>
        <w:rPr>
          <w:sz w:val="28"/>
          <w:szCs w:val="28"/>
        </w:rPr>
      </w:pPr>
      <w:r w:rsidRPr="007A52B3">
        <w:rPr>
          <w:sz w:val="28"/>
          <w:szCs w:val="28"/>
        </w:rPr>
        <w:t xml:space="preserve">Поступление арендных платежей в областной бюджет, представлено в таблице </w:t>
      </w:r>
      <w:r w:rsidR="008F1D4E" w:rsidRPr="007A52B3">
        <w:rPr>
          <w:sz w:val="28"/>
          <w:szCs w:val="28"/>
        </w:rPr>
        <w:t>38</w:t>
      </w:r>
      <w:r w:rsidRPr="007A52B3">
        <w:rPr>
          <w:sz w:val="28"/>
          <w:szCs w:val="28"/>
        </w:rPr>
        <w:t>.</w:t>
      </w:r>
    </w:p>
    <w:p w14:paraId="78778F8E" w14:textId="77777777" w:rsidR="00E95925" w:rsidRPr="007A52B3" w:rsidRDefault="00E95925" w:rsidP="00E95925">
      <w:pPr>
        <w:ind w:firstLine="709"/>
        <w:jc w:val="both"/>
        <w:rPr>
          <w:sz w:val="22"/>
          <w:szCs w:val="22"/>
        </w:rPr>
      </w:pPr>
    </w:p>
    <w:p w14:paraId="1260182E" w14:textId="77777777" w:rsidR="00966FA2" w:rsidRPr="007A52B3" w:rsidRDefault="00966FA2" w:rsidP="00E95925">
      <w:pPr>
        <w:pStyle w:val="af9"/>
        <w:rPr>
          <w:b w:val="0"/>
          <w:szCs w:val="24"/>
        </w:rPr>
      </w:pPr>
    </w:p>
    <w:p w14:paraId="0B8C6612" w14:textId="77777777" w:rsidR="00966FA2" w:rsidRPr="007A52B3" w:rsidRDefault="00966FA2" w:rsidP="00E95925">
      <w:pPr>
        <w:pStyle w:val="af9"/>
        <w:rPr>
          <w:b w:val="0"/>
          <w:szCs w:val="24"/>
        </w:rPr>
      </w:pPr>
    </w:p>
    <w:p w14:paraId="24346D59" w14:textId="77777777" w:rsidR="00966FA2" w:rsidRPr="007A52B3" w:rsidRDefault="00966FA2" w:rsidP="00E95925">
      <w:pPr>
        <w:pStyle w:val="af9"/>
        <w:rPr>
          <w:b w:val="0"/>
          <w:szCs w:val="24"/>
        </w:rPr>
      </w:pPr>
    </w:p>
    <w:p w14:paraId="1DCB3552" w14:textId="77777777" w:rsidR="00E95925" w:rsidRPr="007A52B3" w:rsidRDefault="00E95925" w:rsidP="00E95925">
      <w:pPr>
        <w:pStyle w:val="af9"/>
        <w:rPr>
          <w:b w:val="0"/>
          <w:szCs w:val="24"/>
        </w:rPr>
      </w:pPr>
      <w:r w:rsidRPr="007A52B3">
        <w:rPr>
          <w:b w:val="0"/>
          <w:szCs w:val="24"/>
        </w:rPr>
        <w:lastRenderedPageBreak/>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8F1D4E" w:rsidRPr="007A52B3">
        <w:rPr>
          <w:b w:val="0"/>
          <w:noProof/>
          <w:szCs w:val="24"/>
        </w:rPr>
        <w:t>38</w:t>
      </w:r>
      <w:r w:rsidRPr="007A52B3">
        <w:rPr>
          <w:b w:val="0"/>
          <w:szCs w:val="24"/>
        </w:rPr>
        <w:fldChar w:fldCharType="end"/>
      </w:r>
      <w:r w:rsidRPr="007A52B3">
        <w:rPr>
          <w:b w:val="0"/>
          <w:szCs w:val="24"/>
        </w:rPr>
        <w:t>. Поступление арендных платежей в областной бюджет, млн.руб.</w:t>
      </w:r>
    </w:p>
    <w:tbl>
      <w:tblPr>
        <w:tblW w:w="9356" w:type="dxa"/>
        <w:tblInd w:w="-2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1701"/>
        <w:gridCol w:w="1843"/>
        <w:gridCol w:w="2552"/>
        <w:gridCol w:w="1276"/>
        <w:gridCol w:w="1984"/>
      </w:tblGrid>
      <w:tr w:rsidR="007A52B3" w:rsidRPr="007A52B3" w14:paraId="59125494" w14:textId="77777777" w:rsidTr="00966FA2">
        <w:trPr>
          <w:trHeight w:val="347"/>
          <w:tblHeader/>
        </w:trPr>
        <w:tc>
          <w:tcPr>
            <w:tcW w:w="1701" w:type="dxa"/>
            <w:vMerge w:val="restart"/>
            <w:shd w:val="clear" w:color="auto" w:fill="auto"/>
            <w:vAlign w:val="center"/>
            <w:hideMark/>
          </w:tcPr>
          <w:p w14:paraId="17C952A6" w14:textId="77777777" w:rsidR="00E95925" w:rsidRPr="007A52B3" w:rsidRDefault="00E95925" w:rsidP="00A06306">
            <w:pPr>
              <w:jc w:val="center"/>
              <w:rPr>
                <w:sz w:val="22"/>
                <w:szCs w:val="22"/>
              </w:rPr>
            </w:pPr>
            <w:r w:rsidRPr="007A52B3">
              <w:rPr>
                <w:sz w:val="22"/>
                <w:szCs w:val="22"/>
              </w:rPr>
              <w:t>Период, год</w:t>
            </w:r>
          </w:p>
        </w:tc>
        <w:tc>
          <w:tcPr>
            <w:tcW w:w="1843" w:type="dxa"/>
            <w:vMerge w:val="restart"/>
            <w:shd w:val="clear" w:color="auto" w:fill="auto"/>
            <w:vAlign w:val="center"/>
            <w:hideMark/>
          </w:tcPr>
          <w:p w14:paraId="21746533" w14:textId="77777777" w:rsidR="00E95925" w:rsidRPr="007A52B3" w:rsidRDefault="00E95925" w:rsidP="00A06306">
            <w:pPr>
              <w:jc w:val="center"/>
              <w:rPr>
                <w:sz w:val="22"/>
                <w:szCs w:val="22"/>
              </w:rPr>
            </w:pPr>
            <w:r w:rsidRPr="007A52B3">
              <w:rPr>
                <w:sz w:val="22"/>
                <w:szCs w:val="22"/>
              </w:rPr>
              <w:t>План (проект), млн.руб.</w:t>
            </w:r>
          </w:p>
        </w:tc>
        <w:tc>
          <w:tcPr>
            <w:tcW w:w="2552" w:type="dxa"/>
            <w:vMerge w:val="restart"/>
            <w:shd w:val="clear" w:color="auto" w:fill="auto"/>
            <w:vAlign w:val="center"/>
            <w:hideMark/>
          </w:tcPr>
          <w:p w14:paraId="095B2687" w14:textId="77777777" w:rsidR="00E95925" w:rsidRPr="007A52B3" w:rsidRDefault="00E95925" w:rsidP="00A06306">
            <w:pPr>
              <w:jc w:val="center"/>
              <w:rPr>
                <w:sz w:val="22"/>
                <w:szCs w:val="22"/>
              </w:rPr>
            </w:pPr>
            <w:r w:rsidRPr="007A52B3">
              <w:rPr>
                <w:sz w:val="22"/>
                <w:szCs w:val="22"/>
              </w:rPr>
              <w:t>Уточненный кассовый план, млн.руб.</w:t>
            </w:r>
          </w:p>
        </w:tc>
        <w:tc>
          <w:tcPr>
            <w:tcW w:w="3260" w:type="dxa"/>
            <w:gridSpan w:val="2"/>
            <w:shd w:val="clear" w:color="auto" w:fill="auto"/>
            <w:vAlign w:val="center"/>
            <w:hideMark/>
          </w:tcPr>
          <w:p w14:paraId="08E1CA16" w14:textId="77777777" w:rsidR="00E95925" w:rsidRPr="007A52B3" w:rsidRDefault="00E95925" w:rsidP="00A06306">
            <w:pPr>
              <w:jc w:val="center"/>
              <w:rPr>
                <w:sz w:val="22"/>
                <w:szCs w:val="22"/>
              </w:rPr>
            </w:pPr>
            <w:r w:rsidRPr="007A52B3">
              <w:rPr>
                <w:sz w:val="22"/>
                <w:szCs w:val="22"/>
              </w:rPr>
              <w:t>Исполнение (ожидаемое исполнение)</w:t>
            </w:r>
          </w:p>
        </w:tc>
      </w:tr>
      <w:tr w:rsidR="007A52B3" w:rsidRPr="007A52B3" w14:paraId="5F36F28C" w14:textId="77777777" w:rsidTr="00966FA2">
        <w:trPr>
          <w:trHeight w:val="101"/>
          <w:tblHeader/>
        </w:trPr>
        <w:tc>
          <w:tcPr>
            <w:tcW w:w="1701" w:type="dxa"/>
            <w:vMerge/>
            <w:vAlign w:val="center"/>
            <w:hideMark/>
          </w:tcPr>
          <w:p w14:paraId="2F43A083" w14:textId="77777777" w:rsidR="00E95925" w:rsidRPr="007A52B3" w:rsidRDefault="00E95925" w:rsidP="00A06306">
            <w:pPr>
              <w:rPr>
                <w:sz w:val="22"/>
                <w:szCs w:val="22"/>
              </w:rPr>
            </w:pPr>
          </w:p>
        </w:tc>
        <w:tc>
          <w:tcPr>
            <w:tcW w:w="1843" w:type="dxa"/>
            <w:vMerge/>
            <w:vAlign w:val="center"/>
            <w:hideMark/>
          </w:tcPr>
          <w:p w14:paraId="507186E6" w14:textId="77777777" w:rsidR="00E95925" w:rsidRPr="007A52B3" w:rsidRDefault="00E95925" w:rsidP="00A06306">
            <w:pPr>
              <w:rPr>
                <w:sz w:val="22"/>
                <w:szCs w:val="22"/>
              </w:rPr>
            </w:pPr>
          </w:p>
        </w:tc>
        <w:tc>
          <w:tcPr>
            <w:tcW w:w="2552" w:type="dxa"/>
            <w:vMerge/>
            <w:vAlign w:val="center"/>
            <w:hideMark/>
          </w:tcPr>
          <w:p w14:paraId="2E510012" w14:textId="77777777" w:rsidR="00E95925" w:rsidRPr="007A52B3" w:rsidRDefault="00E95925" w:rsidP="00A06306">
            <w:pPr>
              <w:rPr>
                <w:sz w:val="22"/>
                <w:szCs w:val="22"/>
              </w:rPr>
            </w:pPr>
          </w:p>
        </w:tc>
        <w:tc>
          <w:tcPr>
            <w:tcW w:w="1276" w:type="dxa"/>
            <w:shd w:val="clear" w:color="auto" w:fill="auto"/>
            <w:vAlign w:val="center"/>
            <w:hideMark/>
          </w:tcPr>
          <w:p w14:paraId="747C7632" w14:textId="77777777" w:rsidR="00E95925" w:rsidRPr="007A52B3" w:rsidRDefault="00E95925" w:rsidP="00A06306">
            <w:pPr>
              <w:jc w:val="center"/>
              <w:rPr>
                <w:sz w:val="22"/>
                <w:szCs w:val="22"/>
              </w:rPr>
            </w:pPr>
            <w:r w:rsidRPr="007A52B3">
              <w:rPr>
                <w:sz w:val="22"/>
                <w:szCs w:val="22"/>
              </w:rPr>
              <w:t>млн.руб.</w:t>
            </w:r>
          </w:p>
        </w:tc>
        <w:tc>
          <w:tcPr>
            <w:tcW w:w="1984" w:type="dxa"/>
            <w:shd w:val="clear" w:color="auto" w:fill="auto"/>
            <w:vAlign w:val="center"/>
            <w:hideMark/>
          </w:tcPr>
          <w:p w14:paraId="65CF5D30" w14:textId="77777777" w:rsidR="00E95925" w:rsidRPr="007A52B3" w:rsidRDefault="00E95925" w:rsidP="00A06306">
            <w:pPr>
              <w:jc w:val="center"/>
              <w:rPr>
                <w:sz w:val="22"/>
                <w:szCs w:val="22"/>
              </w:rPr>
            </w:pPr>
            <w:r w:rsidRPr="007A52B3">
              <w:rPr>
                <w:sz w:val="22"/>
                <w:szCs w:val="22"/>
              </w:rPr>
              <w:t>%</w:t>
            </w:r>
          </w:p>
        </w:tc>
      </w:tr>
      <w:tr w:rsidR="007A52B3" w:rsidRPr="007A52B3" w14:paraId="63939279" w14:textId="77777777" w:rsidTr="00966FA2">
        <w:trPr>
          <w:trHeight w:val="137"/>
        </w:trPr>
        <w:tc>
          <w:tcPr>
            <w:tcW w:w="1701" w:type="dxa"/>
            <w:shd w:val="clear" w:color="auto" w:fill="auto"/>
            <w:vAlign w:val="bottom"/>
            <w:hideMark/>
          </w:tcPr>
          <w:p w14:paraId="0C2E652B" w14:textId="77777777" w:rsidR="00E95925" w:rsidRPr="007A52B3" w:rsidRDefault="00E95925" w:rsidP="00A06306">
            <w:pPr>
              <w:rPr>
                <w:sz w:val="22"/>
                <w:szCs w:val="22"/>
              </w:rPr>
            </w:pPr>
            <w:r w:rsidRPr="007A52B3">
              <w:rPr>
                <w:sz w:val="22"/>
                <w:szCs w:val="22"/>
              </w:rPr>
              <w:t>2021</w:t>
            </w:r>
          </w:p>
        </w:tc>
        <w:tc>
          <w:tcPr>
            <w:tcW w:w="1843" w:type="dxa"/>
            <w:shd w:val="clear" w:color="auto" w:fill="auto"/>
            <w:vAlign w:val="center"/>
            <w:hideMark/>
          </w:tcPr>
          <w:p w14:paraId="6AEBD366" w14:textId="77777777" w:rsidR="00E95925" w:rsidRPr="007A52B3" w:rsidRDefault="00E95925" w:rsidP="00A06306">
            <w:pPr>
              <w:jc w:val="right"/>
              <w:rPr>
                <w:sz w:val="22"/>
                <w:szCs w:val="22"/>
              </w:rPr>
            </w:pPr>
            <w:r w:rsidRPr="007A52B3">
              <w:rPr>
                <w:sz w:val="22"/>
                <w:szCs w:val="22"/>
              </w:rPr>
              <w:t>12,3</w:t>
            </w:r>
          </w:p>
        </w:tc>
        <w:tc>
          <w:tcPr>
            <w:tcW w:w="2552" w:type="dxa"/>
            <w:shd w:val="clear" w:color="auto" w:fill="auto"/>
            <w:vAlign w:val="bottom"/>
            <w:hideMark/>
          </w:tcPr>
          <w:p w14:paraId="7419D368" w14:textId="77777777" w:rsidR="00E95925" w:rsidRPr="007A52B3" w:rsidRDefault="00E95925" w:rsidP="00A06306">
            <w:pPr>
              <w:jc w:val="right"/>
              <w:rPr>
                <w:sz w:val="22"/>
                <w:szCs w:val="22"/>
              </w:rPr>
            </w:pPr>
            <w:r w:rsidRPr="007A52B3">
              <w:rPr>
                <w:sz w:val="22"/>
                <w:szCs w:val="22"/>
              </w:rPr>
              <w:t>12,3</w:t>
            </w:r>
          </w:p>
        </w:tc>
        <w:tc>
          <w:tcPr>
            <w:tcW w:w="1276" w:type="dxa"/>
            <w:shd w:val="clear" w:color="auto" w:fill="auto"/>
            <w:vAlign w:val="bottom"/>
            <w:hideMark/>
          </w:tcPr>
          <w:p w14:paraId="1DD03797" w14:textId="77777777" w:rsidR="00E95925" w:rsidRPr="007A52B3" w:rsidRDefault="00E95925" w:rsidP="00A06306">
            <w:pPr>
              <w:jc w:val="right"/>
              <w:rPr>
                <w:sz w:val="22"/>
                <w:szCs w:val="22"/>
              </w:rPr>
            </w:pPr>
            <w:r w:rsidRPr="007A52B3">
              <w:rPr>
                <w:sz w:val="22"/>
                <w:szCs w:val="22"/>
              </w:rPr>
              <w:t>10,7</w:t>
            </w:r>
          </w:p>
        </w:tc>
        <w:tc>
          <w:tcPr>
            <w:tcW w:w="1984" w:type="dxa"/>
            <w:shd w:val="clear" w:color="auto" w:fill="auto"/>
            <w:vAlign w:val="bottom"/>
            <w:hideMark/>
          </w:tcPr>
          <w:p w14:paraId="57F16A9B" w14:textId="77777777" w:rsidR="00E95925" w:rsidRPr="007A52B3" w:rsidRDefault="00E95925" w:rsidP="00A06306">
            <w:pPr>
              <w:jc w:val="right"/>
              <w:rPr>
                <w:sz w:val="22"/>
                <w:szCs w:val="22"/>
              </w:rPr>
            </w:pPr>
            <w:r w:rsidRPr="007A52B3">
              <w:rPr>
                <w:sz w:val="22"/>
                <w:szCs w:val="22"/>
              </w:rPr>
              <w:t xml:space="preserve">-13,0 </w:t>
            </w:r>
          </w:p>
        </w:tc>
      </w:tr>
      <w:tr w:rsidR="007A52B3" w:rsidRPr="007A52B3" w14:paraId="0A068A35" w14:textId="77777777" w:rsidTr="00966FA2">
        <w:trPr>
          <w:trHeight w:val="65"/>
        </w:trPr>
        <w:tc>
          <w:tcPr>
            <w:tcW w:w="1701" w:type="dxa"/>
            <w:shd w:val="clear" w:color="auto" w:fill="auto"/>
            <w:vAlign w:val="bottom"/>
            <w:hideMark/>
          </w:tcPr>
          <w:p w14:paraId="2F6727D1" w14:textId="77777777" w:rsidR="00E95925" w:rsidRPr="007A52B3" w:rsidRDefault="00E95925" w:rsidP="00A06306">
            <w:pPr>
              <w:rPr>
                <w:sz w:val="22"/>
                <w:szCs w:val="22"/>
              </w:rPr>
            </w:pPr>
            <w:r w:rsidRPr="007A52B3">
              <w:rPr>
                <w:sz w:val="22"/>
                <w:szCs w:val="22"/>
              </w:rPr>
              <w:t>2022</w:t>
            </w:r>
          </w:p>
        </w:tc>
        <w:tc>
          <w:tcPr>
            <w:tcW w:w="1843" w:type="dxa"/>
            <w:shd w:val="clear" w:color="auto" w:fill="auto"/>
            <w:vAlign w:val="center"/>
            <w:hideMark/>
          </w:tcPr>
          <w:p w14:paraId="236F3A12" w14:textId="77777777" w:rsidR="00E95925" w:rsidRPr="007A52B3" w:rsidRDefault="00E95925" w:rsidP="00A06306">
            <w:pPr>
              <w:jc w:val="right"/>
              <w:rPr>
                <w:sz w:val="22"/>
                <w:szCs w:val="22"/>
              </w:rPr>
            </w:pPr>
            <w:r w:rsidRPr="007A52B3">
              <w:rPr>
                <w:sz w:val="22"/>
                <w:szCs w:val="22"/>
              </w:rPr>
              <w:t>10,2</w:t>
            </w:r>
          </w:p>
        </w:tc>
        <w:tc>
          <w:tcPr>
            <w:tcW w:w="2552" w:type="dxa"/>
            <w:shd w:val="clear" w:color="auto" w:fill="auto"/>
            <w:vAlign w:val="bottom"/>
            <w:hideMark/>
          </w:tcPr>
          <w:p w14:paraId="7D138067" w14:textId="77777777" w:rsidR="00E95925" w:rsidRPr="007A52B3" w:rsidRDefault="00E95925" w:rsidP="00A06306">
            <w:pPr>
              <w:jc w:val="right"/>
              <w:rPr>
                <w:sz w:val="22"/>
                <w:szCs w:val="22"/>
              </w:rPr>
            </w:pPr>
            <w:r w:rsidRPr="007A52B3">
              <w:rPr>
                <w:sz w:val="22"/>
                <w:szCs w:val="22"/>
              </w:rPr>
              <w:t>9,4</w:t>
            </w:r>
          </w:p>
        </w:tc>
        <w:tc>
          <w:tcPr>
            <w:tcW w:w="1276" w:type="dxa"/>
            <w:shd w:val="clear" w:color="auto" w:fill="auto"/>
            <w:vAlign w:val="bottom"/>
            <w:hideMark/>
          </w:tcPr>
          <w:p w14:paraId="7031F4A3" w14:textId="77777777" w:rsidR="00E95925" w:rsidRPr="007A52B3" w:rsidRDefault="00E95925" w:rsidP="00A06306">
            <w:pPr>
              <w:jc w:val="right"/>
              <w:rPr>
                <w:sz w:val="22"/>
                <w:szCs w:val="22"/>
              </w:rPr>
            </w:pPr>
            <w:r w:rsidRPr="007A52B3">
              <w:rPr>
                <w:sz w:val="22"/>
                <w:szCs w:val="22"/>
              </w:rPr>
              <w:t>9,1</w:t>
            </w:r>
          </w:p>
        </w:tc>
        <w:tc>
          <w:tcPr>
            <w:tcW w:w="1984" w:type="dxa"/>
            <w:shd w:val="clear" w:color="auto" w:fill="auto"/>
            <w:vAlign w:val="bottom"/>
            <w:hideMark/>
          </w:tcPr>
          <w:p w14:paraId="47830FEB" w14:textId="77777777" w:rsidR="00E95925" w:rsidRPr="007A52B3" w:rsidRDefault="00E95925" w:rsidP="00A06306">
            <w:pPr>
              <w:jc w:val="right"/>
              <w:rPr>
                <w:sz w:val="22"/>
                <w:szCs w:val="22"/>
              </w:rPr>
            </w:pPr>
            <w:r w:rsidRPr="007A52B3">
              <w:rPr>
                <w:sz w:val="22"/>
                <w:szCs w:val="22"/>
              </w:rPr>
              <w:t xml:space="preserve">-3,2 </w:t>
            </w:r>
          </w:p>
        </w:tc>
      </w:tr>
      <w:tr w:rsidR="007A52B3" w:rsidRPr="007A52B3" w14:paraId="206BDDE1" w14:textId="77777777" w:rsidTr="00966FA2">
        <w:trPr>
          <w:trHeight w:val="65"/>
        </w:trPr>
        <w:tc>
          <w:tcPr>
            <w:tcW w:w="1701" w:type="dxa"/>
            <w:shd w:val="clear" w:color="auto" w:fill="auto"/>
            <w:vAlign w:val="bottom"/>
            <w:hideMark/>
          </w:tcPr>
          <w:p w14:paraId="37F0D2F2" w14:textId="77777777" w:rsidR="00E95925" w:rsidRPr="007A52B3" w:rsidRDefault="00E95925" w:rsidP="00A06306">
            <w:pPr>
              <w:rPr>
                <w:sz w:val="22"/>
                <w:szCs w:val="22"/>
              </w:rPr>
            </w:pPr>
            <w:r w:rsidRPr="007A52B3">
              <w:rPr>
                <w:sz w:val="22"/>
                <w:szCs w:val="22"/>
              </w:rPr>
              <w:t>2023</w:t>
            </w:r>
          </w:p>
        </w:tc>
        <w:tc>
          <w:tcPr>
            <w:tcW w:w="1843" w:type="dxa"/>
            <w:shd w:val="clear" w:color="auto" w:fill="auto"/>
            <w:vAlign w:val="bottom"/>
            <w:hideMark/>
          </w:tcPr>
          <w:p w14:paraId="2CD95087" w14:textId="77777777" w:rsidR="00E95925" w:rsidRPr="007A52B3" w:rsidRDefault="00E95925" w:rsidP="00A06306">
            <w:pPr>
              <w:jc w:val="right"/>
              <w:rPr>
                <w:sz w:val="22"/>
                <w:szCs w:val="22"/>
              </w:rPr>
            </w:pPr>
            <w:r w:rsidRPr="007A52B3">
              <w:rPr>
                <w:sz w:val="22"/>
                <w:szCs w:val="22"/>
              </w:rPr>
              <w:t>12,4</w:t>
            </w:r>
          </w:p>
        </w:tc>
        <w:tc>
          <w:tcPr>
            <w:tcW w:w="2552" w:type="dxa"/>
            <w:shd w:val="clear" w:color="auto" w:fill="auto"/>
            <w:vAlign w:val="bottom"/>
            <w:hideMark/>
          </w:tcPr>
          <w:p w14:paraId="27F310E1" w14:textId="77777777" w:rsidR="00E95925" w:rsidRPr="007A52B3" w:rsidRDefault="00E95925" w:rsidP="00A06306">
            <w:pPr>
              <w:jc w:val="right"/>
              <w:rPr>
                <w:sz w:val="22"/>
                <w:szCs w:val="22"/>
              </w:rPr>
            </w:pPr>
            <w:r w:rsidRPr="007A52B3">
              <w:rPr>
                <w:sz w:val="22"/>
                <w:szCs w:val="22"/>
              </w:rPr>
              <w:t>12,4</w:t>
            </w:r>
          </w:p>
        </w:tc>
        <w:tc>
          <w:tcPr>
            <w:tcW w:w="1276" w:type="dxa"/>
            <w:shd w:val="clear" w:color="auto" w:fill="auto"/>
            <w:vAlign w:val="bottom"/>
            <w:hideMark/>
          </w:tcPr>
          <w:p w14:paraId="32DB464E" w14:textId="77777777" w:rsidR="00E95925" w:rsidRPr="007A52B3" w:rsidRDefault="00E95925" w:rsidP="00A06306">
            <w:pPr>
              <w:jc w:val="right"/>
              <w:rPr>
                <w:sz w:val="22"/>
                <w:szCs w:val="22"/>
              </w:rPr>
            </w:pPr>
            <w:r w:rsidRPr="007A52B3">
              <w:rPr>
                <w:sz w:val="22"/>
                <w:szCs w:val="22"/>
              </w:rPr>
              <w:t>14,9</w:t>
            </w:r>
          </w:p>
        </w:tc>
        <w:tc>
          <w:tcPr>
            <w:tcW w:w="1984" w:type="dxa"/>
            <w:shd w:val="clear" w:color="auto" w:fill="auto"/>
            <w:vAlign w:val="bottom"/>
            <w:hideMark/>
          </w:tcPr>
          <w:p w14:paraId="2124EB84" w14:textId="77777777" w:rsidR="00E95925" w:rsidRPr="007A52B3" w:rsidRDefault="00E95925" w:rsidP="00A06306">
            <w:pPr>
              <w:jc w:val="right"/>
              <w:rPr>
                <w:sz w:val="22"/>
                <w:szCs w:val="22"/>
              </w:rPr>
            </w:pPr>
            <w:r w:rsidRPr="007A52B3">
              <w:rPr>
                <w:sz w:val="22"/>
                <w:szCs w:val="22"/>
              </w:rPr>
              <w:t xml:space="preserve">120,16 </w:t>
            </w:r>
          </w:p>
        </w:tc>
      </w:tr>
      <w:tr w:rsidR="007A52B3" w:rsidRPr="007A52B3" w14:paraId="02EA977B" w14:textId="77777777" w:rsidTr="00966FA2">
        <w:trPr>
          <w:trHeight w:val="159"/>
        </w:trPr>
        <w:tc>
          <w:tcPr>
            <w:tcW w:w="1701" w:type="dxa"/>
            <w:shd w:val="clear" w:color="auto" w:fill="auto"/>
            <w:vAlign w:val="bottom"/>
            <w:hideMark/>
          </w:tcPr>
          <w:p w14:paraId="652BB9AF" w14:textId="77777777" w:rsidR="00E95925" w:rsidRPr="007A52B3" w:rsidRDefault="00E95925" w:rsidP="00A06306">
            <w:pPr>
              <w:rPr>
                <w:sz w:val="22"/>
                <w:szCs w:val="22"/>
              </w:rPr>
            </w:pPr>
            <w:r w:rsidRPr="007A52B3">
              <w:rPr>
                <w:sz w:val="22"/>
                <w:szCs w:val="22"/>
              </w:rPr>
              <w:t>2024</w:t>
            </w:r>
          </w:p>
        </w:tc>
        <w:tc>
          <w:tcPr>
            <w:tcW w:w="1843" w:type="dxa"/>
            <w:shd w:val="clear" w:color="auto" w:fill="auto"/>
            <w:vAlign w:val="bottom"/>
            <w:hideMark/>
          </w:tcPr>
          <w:p w14:paraId="597F4A36" w14:textId="77777777" w:rsidR="00E95925" w:rsidRPr="007A52B3" w:rsidRDefault="00E95925" w:rsidP="00A06306">
            <w:pPr>
              <w:jc w:val="right"/>
              <w:rPr>
                <w:sz w:val="22"/>
                <w:szCs w:val="22"/>
              </w:rPr>
            </w:pPr>
            <w:r w:rsidRPr="007A52B3">
              <w:rPr>
                <w:sz w:val="22"/>
                <w:szCs w:val="22"/>
              </w:rPr>
              <w:t>16,2</w:t>
            </w:r>
          </w:p>
        </w:tc>
        <w:tc>
          <w:tcPr>
            <w:tcW w:w="5812" w:type="dxa"/>
            <w:gridSpan w:val="3"/>
            <w:vMerge w:val="restart"/>
            <w:shd w:val="clear" w:color="auto" w:fill="auto"/>
            <w:vAlign w:val="bottom"/>
            <w:hideMark/>
          </w:tcPr>
          <w:p w14:paraId="034ED914" w14:textId="77777777" w:rsidR="00E95925" w:rsidRPr="007A52B3" w:rsidRDefault="00E95925" w:rsidP="00A06306">
            <w:pPr>
              <w:jc w:val="center"/>
              <w:rPr>
                <w:i/>
                <w:iCs/>
                <w:sz w:val="22"/>
                <w:szCs w:val="22"/>
              </w:rPr>
            </w:pPr>
            <w:r w:rsidRPr="007A52B3">
              <w:rPr>
                <w:i/>
                <w:iCs/>
                <w:sz w:val="22"/>
                <w:szCs w:val="22"/>
              </w:rPr>
              <w:t>х</w:t>
            </w:r>
          </w:p>
        </w:tc>
      </w:tr>
      <w:tr w:rsidR="007A52B3" w:rsidRPr="007A52B3" w14:paraId="2CAD09E3" w14:textId="77777777" w:rsidTr="00966FA2">
        <w:trPr>
          <w:trHeight w:val="101"/>
        </w:trPr>
        <w:tc>
          <w:tcPr>
            <w:tcW w:w="1701" w:type="dxa"/>
            <w:shd w:val="clear" w:color="auto" w:fill="auto"/>
            <w:vAlign w:val="bottom"/>
            <w:hideMark/>
          </w:tcPr>
          <w:p w14:paraId="7CC1FA89" w14:textId="77777777" w:rsidR="00E95925" w:rsidRPr="007A52B3" w:rsidRDefault="00E95925" w:rsidP="00A06306">
            <w:pPr>
              <w:rPr>
                <w:sz w:val="22"/>
                <w:szCs w:val="22"/>
              </w:rPr>
            </w:pPr>
            <w:r w:rsidRPr="007A52B3">
              <w:rPr>
                <w:sz w:val="22"/>
                <w:szCs w:val="22"/>
              </w:rPr>
              <w:t>2025</w:t>
            </w:r>
          </w:p>
        </w:tc>
        <w:tc>
          <w:tcPr>
            <w:tcW w:w="1843" w:type="dxa"/>
            <w:shd w:val="clear" w:color="auto" w:fill="auto"/>
            <w:vAlign w:val="bottom"/>
            <w:hideMark/>
          </w:tcPr>
          <w:p w14:paraId="38B55B18" w14:textId="77777777" w:rsidR="00E95925" w:rsidRPr="007A52B3" w:rsidRDefault="00E95925" w:rsidP="00A06306">
            <w:pPr>
              <w:jc w:val="right"/>
              <w:rPr>
                <w:sz w:val="22"/>
                <w:szCs w:val="22"/>
              </w:rPr>
            </w:pPr>
            <w:r w:rsidRPr="007A52B3">
              <w:rPr>
                <w:sz w:val="22"/>
                <w:szCs w:val="22"/>
              </w:rPr>
              <w:t>16,6</w:t>
            </w:r>
          </w:p>
        </w:tc>
        <w:tc>
          <w:tcPr>
            <w:tcW w:w="5812" w:type="dxa"/>
            <w:gridSpan w:val="3"/>
            <w:vMerge/>
            <w:vAlign w:val="center"/>
            <w:hideMark/>
          </w:tcPr>
          <w:p w14:paraId="20746756" w14:textId="77777777" w:rsidR="00E95925" w:rsidRPr="007A52B3" w:rsidRDefault="00E95925" w:rsidP="00A06306">
            <w:pPr>
              <w:rPr>
                <w:i/>
                <w:iCs/>
                <w:sz w:val="22"/>
                <w:szCs w:val="22"/>
              </w:rPr>
            </w:pPr>
          </w:p>
        </w:tc>
      </w:tr>
      <w:tr w:rsidR="007A52B3" w:rsidRPr="007A52B3" w14:paraId="5ABF7136" w14:textId="77777777" w:rsidTr="00966FA2">
        <w:trPr>
          <w:trHeight w:val="71"/>
        </w:trPr>
        <w:tc>
          <w:tcPr>
            <w:tcW w:w="1701" w:type="dxa"/>
            <w:shd w:val="clear" w:color="auto" w:fill="auto"/>
            <w:vAlign w:val="bottom"/>
            <w:hideMark/>
          </w:tcPr>
          <w:p w14:paraId="0561136C" w14:textId="77777777" w:rsidR="00E95925" w:rsidRPr="007A52B3" w:rsidRDefault="00E95925" w:rsidP="00A06306">
            <w:pPr>
              <w:rPr>
                <w:sz w:val="22"/>
                <w:szCs w:val="22"/>
              </w:rPr>
            </w:pPr>
            <w:r w:rsidRPr="007A52B3">
              <w:rPr>
                <w:sz w:val="22"/>
                <w:szCs w:val="22"/>
              </w:rPr>
              <w:t>2026</w:t>
            </w:r>
          </w:p>
        </w:tc>
        <w:tc>
          <w:tcPr>
            <w:tcW w:w="1843" w:type="dxa"/>
            <w:shd w:val="clear" w:color="auto" w:fill="auto"/>
            <w:noWrap/>
            <w:vAlign w:val="bottom"/>
            <w:hideMark/>
          </w:tcPr>
          <w:p w14:paraId="7832D46C" w14:textId="77777777" w:rsidR="00E95925" w:rsidRPr="007A52B3" w:rsidRDefault="00E95925" w:rsidP="00A06306">
            <w:pPr>
              <w:jc w:val="right"/>
              <w:rPr>
                <w:sz w:val="22"/>
                <w:szCs w:val="22"/>
              </w:rPr>
            </w:pPr>
            <w:r w:rsidRPr="007A52B3">
              <w:rPr>
                <w:sz w:val="22"/>
                <w:szCs w:val="22"/>
              </w:rPr>
              <w:t>16,9</w:t>
            </w:r>
          </w:p>
        </w:tc>
        <w:tc>
          <w:tcPr>
            <w:tcW w:w="5812" w:type="dxa"/>
            <w:gridSpan w:val="3"/>
            <w:vMerge/>
            <w:vAlign w:val="center"/>
            <w:hideMark/>
          </w:tcPr>
          <w:p w14:paraId="510C2A4B" w14:textId="77777777" w:rsidR="00E95925" w:rsidRPr="007A52B3" w:rsidRDefault="00E95925" w:rsidP="00A06306">
            <w:pPr>
              <w:rPr>
                <w:i/>
                <w:iCs/>
                <w:sz w:val="22"/>
                <w:szCs w:val="22"/>
              </w:rPr>
            </w:pPr>
          </w:p>
        </w:tc>
      </w:tr>
    </w:tbl>
    <w:p w14:paraId="6C8FDC0B" w14:textId="77777777" w:rsidR="00465AAB" w:rsidRPr="007A52B3" w:rsidRDefault="00465AAB" w:rsidP="00E95925">
      <w:pPr>
        <w:autoSpaceDE w:val="0"/>
        <w:autoSpaceDN w:val="0"/>
        <w:adjustRightInd w:val="0"/>
        <w:ind w:firstLine="709"/>
        <w:jc w:val="both"/>
        <w:rPr>
          <w:sz w:val="28"/>
          <w:szCs w:val="28"/>
        </w:rPr>
      </w:pPr>
    </w:p>
    <w:p w14:paraId="7D670905" w14:textId="77777777" w:rsidR="00E95925" w:rsidRPr="007A52B3" w:rsidRDefault="00E95925" w:rsidP="00E95925">
      <w:pPr>
        <w:autoSpaceDE w:val="0"/>
        <w:autoSpaceDN w:val="0"/>
        <w:adjustRightInd w:val="0"/>
        <w:ind w:firstLine="709"/>
        <w:jc w:val="both"/>
        <w:rPr>
          <w:sz w:val="28"/>
          <w:szCs w:val="28"/>
        </w:rPr>
      </w:pPr>
      <w:r w:rsidRPr="007A52B3">
        <w:rPr>
          <w:sz w:val="28"/>
          <w:szCs w:val="28"/>
        </w:rPr>
        <w:t>На 2025 – 2026 год поступление указанных доходов составит соответственно 16,6 млн.руб., 16,9 млн.руб., в том числе доходы от сдачи в аренду земельных участков по 8,2 млн.руб., 8,5 млн.руб. соответственно.</w:t>
      </w:r>
    </w:p>
    <w:p w14:paraId="74D1EDF0" w14:textId="77777777" w:rsidR="00E95925" w:rsidRPr="007A52B3" w:rsidRDefault="00E95925" w:rsidP="00E95925">
      <w:pPr>
        <w:ind w:firstLine="709"/>
        <w:jc w:val="both"/>
        <w:rPr>
          <w:sz w:val="28"/>
          <w:szCs w:val="28"/>
        </w:rPr>
      </w:pPr>
    </w:p>
    <w:p w14:paraId="645148B7" w14:textId="77777777" w:rsidR="00C76102" w:rsidRPr="007A52B3" w:rsidRDefault="00C76102" w:rsidP="00C76102">
      <w:pPr>
        <w:ind w:firstLine="709"/>
        <w:jc w:val="both"/>
        <w:rPr>
          <w:sz w:val="28"/>
          <w:szCs w:val="28"/>
        </w:rPr>
      </w:pPr>
      <w:r w:rsidRPr="007A52B3">
        <w:rPr>
          <w:sz w:val="28"/>
          <w:szCs w:val="28"/>
        </w:rPr>
        <w:t>Прогнозные назначения по неналоговым доходам сформированы администраторами поступлений в соответствии с утвержденными методиками. При этом установлена положительная динамика по ряду лет в части поступлений в областной бюджет неналоговых доходов к их прогнозным назначениям. Увеличение прогноза поступления неналоговых доходов на 2024 год по отношению к ожидаемым показателям за 2023 год в целом составило 309,8 млн.руб., что в основном обусловлено:</w:t>
      </w:r>
    </w:p>
    <w:p w14:paraId="4775A86C" w14:textId="77777777" w:rsidR="00E95925" w:rsidRPr="007A52B3" w:rsidRDefault="00E95925" w:rsidP="008E09C8">
      <w:pPr>
        <w:pStyle w:val="afe"/>
        <w:numPr>
          <w:ilvl w:val="0"/>
          <w:numId w:val="11"/>
        </w:numPr>
        <w:spacing w:after="0" w:line="240" w:lineRule="auto"/>
        <w:ind w:left="142" w:firstLine="567"/>
        <w:jc w:val="both"/>
        <w:rPr>
          <w:rFonts w:ascii="Times New Roman" w:hAnsi="Times New Roman"/>
          <w:sz w:val="28"/>
          <w:szCs w:val="28"/>
        </w:rPr>
      </w:pPr>
      <w:r w:rsidRPr="007A52B3">
        <w:rPr>
          <w:rFonts w:ascii="Times New Roman" w:hAnsi="Times New Roman"/>
          <w:sz w:val="28"/>
          <w:szCs w:val="28"/>
        </w:rPr>
        <w:t>увеличением поступления платы за использование лесов на 207,9 млн.руб. или в 1,2 раза; доходов от сумм пеней, предусмотренных законодательством Российской Федерации о налогах и сборах на 225,9 млн.руб. или в 5,0 раз;</w:t>
      </w:r>
    </w:p>
    <w:p w14:paraId="07CB0803" w14:textId="77777777" w:rsidR="00E95925" w:rsidRPr="007A52B3" w:rsidRDefault="00E95925" w:rsidP="008E09C8">
      <w:pPr>
        <w:pStyle w:val="afe"/>
        <w:numPr>
          <w:ilvl w:val="0"/>
          <w:numId w:val="11"/>
        </w:numPr>
        <w:spacing w:after="0" w:line="240" w:lineRule="auto"/>
        <w:ind w:left="0" w:firstLine="709"/>
        <w:jc w:val="both"/>
        <w:rPr>
          <w:rFonts w:ascii="Times New Roman" w:hAnsi="Times New Roman"/>
          <w:sz w:val="28"/>
          <w:szCs w:val="28"/>
        </w:rPr>
      </w:pPr>
      <w:r w:rsidRPr="007A52B3">
        <w:rPr>
          <w:rFonts w:ascii="Times New Roman" w:hAnsi="Times New Roman"/>
          <w:sz w:val="28"/>
          <w:szCs w:val="28"/>
        </w:rPr>
        <w:t>сокращением поступления штрафов, неустойки, пени, уплаченные в соответствии с законом или договором в случае неисполнения или ненадлежащего исполнения обязательств… на 19,0 млн.руб. или на 48,7 %%; сокращением поступления доходов от использования государственного имущества на 33,9 млн.руб. или на 43,7 %; от оказания платных услуг (работ) и компенсаций затрат государства на 56,5 млн.руб. или на 27,2 %.</w:t>
      </w:r>
    </w:p>
    <w:p w14:paraId="2CE02A2C" w14:textId="594B7F32" w:rsidR="000D2E76" w:rsidRPr="007A52B3" w:rsidRDefault="005C660B" w:rsidP="000D2E76">
      <w:pPr>
        <w:pStyle w:val="af7"/>
        <w:spacing w:before="240" w:after="120"/>
        <w:rPr>
          <w:rFonts w:ascii="Times New Roman" w:hAnsi="Times New Roman"/>
          <w:i/>
          <w:sz w:val="28"/>
          <w:szCs w:val="28"/>
        </w:rPr>
      </w:pPr>
      <w:bookmarkStart w:id="70" w:name="_Toc149662377"/>
      <w:r w:rsidRPr="007A52B3">
        <w:rPr>
          <w:rFonts w:ascii="Times New Roman" w:hAnsi="Times New Roman"/>
          <w:i/>
          <w:sz w:val="28"/>
          <w:szCs w:val="28"/>
        </w:rPr>
        <w:t>5</w:t>
      </w:r>
      <w:r w:rsidR="00D14220" w:rsidRPr="007A52B3">
        <w:rPr>
          <w:rFonts w:ascii="Times New Roman" w:hAnsi="Times New Roman"/>
          <w:i/>
          <w:sz w:val="28"/>
          <w:szCs w:val="28"/>
        </w:rPr>
        <w:t>.</w:t>
      </w:r>
      <w:r w:rsidR="00001B06" w:rsidRPr="007A52B3">
        <w:rPr>
          <w:rFonts w:ascii="Times New Roman" w:hAnsi="Times New Roman"/>
          <w:i/>
          <w:sz w:val="28"/>
          <w:szCs w:val="28"/>
        </w:rPr>
        <w:t>2</w:t>
      </w:r>
      <w:r w:rsidR="00D14220" w:rsidRPr="007A52B3">
        <w:rPr>
          <w:rFonts w:ascii="Times New Roman" w:hAnsi="Times New Roman"/>
          <w:i/>
          <w:sz w:val="28"/>
          <w:szCs w:val="28"/>
        </w:rPr>
        <w:t xml:space="preserve">. </w:t>
      </w:r>
      <w:r w:rsidR="000D2E76" w:rsidRPr="007A52B3">
        <w:rPr>
          <w:rFonts w:ascii="Times New Roman" w:hAnsi="Times New Roman"/>
          <w:i/>
          <w:sz w:val="28"/>
          <w:szCs w:val="28"/>
        </w:rPr>
        <w:t>Безвозмездные поступления в областной бюджет</w:t>
      </w:r>
      <w:bookmarkEnd w:id="62"/>
      <w:bookmarkEnd w:id="63"/>
      <w:bookmarkEnd w:id="70"/>
    </w:p>
    <w:p w14:paraId="065FC5C1" w14:textId="4840733E" w:rsidR="004E6CC2" w:rsidRPr="007A52B3" w:rsidRDefault="004E6CC2" w:rsidP="004E6CC2">
      <w:pPr>
        <w:ind w:firstLine="709"/>
        <w:jc w:val="both"/>
        <w:rPr>
          <w:sz w:val="28"/>
          <w:szCs w:val="28"/>
        </w:rPr>
      </w:pPr>
      <w:r w:rsidRPr="007A52B3">
        <w:rPr>
          <w:sz w:val="28"/>
          <w:szCs w:val="28"/>
        </w:rPr>
        <w:t>Общая сумма безвозмездных поступлений без учета доходов от возврата целевых остатков и возврата целевых остатков в областном бюджете на 2024 год законопроектом предусматривается в размере 36 800,7 млн.руб., что на 14,9 % (-6 454,7 млн.руб.) меньше, чем предусмотрено кассовым планом по доходам областного бюджета на 2023 год (по состоянию на 01.10.202</w:t>
      </w:r>
      <w:r w:rsidR="001A5F48" w:rsidRPr="007A52B3">
        <w:rPr>
          <w:sz w:val="28"/>
          <w:szCs w:val="28"/>
        </w:rPr>
        <w:t>3</w:t>
      </w:r>
      <w:r w:rsidRPr="007A52B3">
        <w:rPr>
          <w:sz w:val="28"/>
          <w:szCs w:val="28"/>
        </w:rPr>
        <w:t>).</w:t>
      </w:r>
    </w:p>
    <w:p w14:paraId="233238AF" w14:textId="59F06A15" w:rsidR="004E6CC2" w:rsidRPr="007A52B3" w:rsidRDefault="004E6CC2" w:rsidP="004E6CC2">
      <w:pPr>
        <w:ind w:firstLine="709"/>
        <w:jc w:val="both"/>
        <w:rPr>
          <w:sz w:val="28"/>
          <w:szCs w:val="28"/>
        </w:rPr>
      </w:pPr>
      <w:r w:rsidRPr="007A52B3">
        <w:rPr>
          <w:sz w:val="28"/>
          <w:szCs w:val="28"/>
        </w:rPr>
        <w:t>Удельный вес безвозмездных поступлений</w:t>
      </w:r>
      <w:r w:rsidR="001A5F48" w:rsidRPr="007A52B3">
        <w:rPr>
          <w:sz w:val="28"/>
          <w:szCs w:val="28"/>
        </w:rPr>
        <w:t xml:space="preserve"> </w:t>
      </w:r>
      <w:r w:rsidRPr="007A52B3">
        <w:rPr>
          <w:sz w:val="28"/>
          <w:szCs w:val="28"/>
        </w:rPr>
        <w:t>в общей сумме доходов на 2024 год составляет 28,5 %, что на 4,6 процентных пункта ниже аналогичных показателей, предусмотренных кассовым планом по доходам областного бюджета на 2023 год (33,1 %).</w:t>
      </w:r>
    </w:p>
    <w:p w14:paraId="58B5548F" w14:textId="0356AFFD" w:rsidR="004E6CC2" w:rsidRPr="007A52B3" w:rsidRDefault="004E6CC2" w:rsidP="004E6CC2">
      <w:pPr>
        <w:ind w:firstLine="709"/>
        <w:jc w:val="both"/>
        <w:rPr>
          <w:sz w:val="28"/>
          <w:szCs w:val="28"/>
        </w:rPr>
      </w:pPr>
      <w:r w:rsidRPr="007A52B3">
        <w:rPr>
          <w:sz w:val="28"/>
          <w:szCs w:val="28"/>
        </w:rPr>
        <w:t xml:space="preserve">На рисунке </w:t>
      </w:r>
      <w:r w:rsidR="008F1D4E" w:rsidRPr="007A52B3">
        <w:rPr>
          <w:sz w:val="28"/>
          <w:szCs w:val="28"/>
        </w:rPr>
        <w:t>30</w:t>
      </w:r>
      <w:r w:rsidRPr="007A52B3">
        <w:rPr>
          <w:sz w:val="28"/>
          <w:szCs w:val="28"/>
        </w:rPr>
        <w:t xml:space="preserve"> представлены сведения о безвозмездных поступлениях в областной бюджет без учета доходов от возврата целевых остатков и возврата целевых остатков, предусматриваемые в законопроектах об областном </w:t>
      </w:r>
      <w:r w:rsidRPr="007A52B3">
        <w:rPr>
          <w:sz w:val="28"/>
          <w:szCs w:val="28"/>
        </w:rPr>
        <w:lastRenderedPageBreak/>
        <w:t>бюджете, показатели кассового плана по доходам и ожидаемое исполнение на текущий финансовый год.</w:t>
      </w:r>
    </w:p>
    <w:p w14:paraId="3F79DAA0" w14:textId="07924726" w:rsidR="004E6CC2" w:rsidRPr="007A52B3" w:rsidRDefault="00FF56BC" w:rsidP="004E6CC2">
      <w:pPr>
        <w:keepNext/>
        <w:jc w:val="center"/>
      </w:pPr>
      <w:r w:rsidRPr="007A52B3">
        <w:rPr>
          <w:noProof/>
        </w:rPr>
        <w:drawing>
          <wp:inline distT="0" distB="0" distL="0" distR="0" wp14:anchorId="49D745E4" wp14:editId="63D04094">
            <wp:extent cx="5998845" cy="1621790"/>
            <wp:effectExtent l="0" t="0" r="190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98845" cy="1621790"/>
                    </a:xfrm>
                    <a:prstGeom prst="rect">
                      <a:avLst/>
                    </a:prstGeom>
                    <a:noFill/>
                  </pic:spPr>
                </pic:pic>
              </a:graphicData>
            </a:graphic>
          </wp:inline>
        </w:drawing>
      </w:r>
    </w:p>
    <w:p w14:paraId="40C4FC73" w14:textId="77777777" w:rsidR="004E6CC2" w:rsidRPr="007A52B3" w:rsidRDefault="004E6CC2" w:rsidP="004E6CC2">
      <w:pPr>
        <w:rPr>
          <w:rStyle w:val="afff3"/>
          <w:rFonts w:ascii="Times New Roman" w:eastAsiaTheme="minorHAnsi" w:hAnsi="Times New Roman"/>
          <w:b w:val="0"/>
          <w:i w:val="0"/>
        </w:rPr>
      </w:pPr>
      <w:r w:rsidRPr="007A52B3">
        <w:rPr>
          <w:rStyle w:val="afff3"/>
          <w:rFonts w:ascii="Times New Roman" w:eastAsiaTheme="minorHAnsi" w:hAnsi="Times New Roman"/>
          <w:b w:val="0"/>
          <w:i w:val="0"/>
        </w:rPr>
        <w:t xml:space="preserve">Рисунок </w:t>
      </w:r>
      <w:r w:rsidRPr="007A52B3">
        <w:rPr>
          <w:rStyle w:val="afff3"/>
          <w:rFonts w:ascii="Times New Roman" w:eastAsiaTheme="minorHAnsi" w:hAnsi="Times New Roman"/>
          <w:b w:val="0"/>
          <w:i w:val="0"/>
        </w:rPr>
        <w:fldChar w:fldCharType="begin"/>
      </w:r>
      <w:r w:rsidRPr="007A52B3">
        <w:rPr>
          <w:rStyle w:val="afff3"/>
          <w:rFonts w:ascii="Times New Roman" w:eastAsiaTheme="minorHAnsi" w:hAnsi="Times New Roman"/>
          <w:b w:val="0"/>
          <w:i w:val="0"/>
        </w:rPr>
        <w:instrText xml:space="preserve"> SEQ Рисунок \* ARABIC </w:instrText>
      </w:r>
      <w:r w:rsidRPr="007A52B3">
        <w:rPr>
          <w:rStyle w:val="afff3"/>
          <w:rFonts w:ascii="Times New Roman" w:eastAsiaTheme="minorHAnsi" w:hAnsi="Times New Roman"/>
          <w:b w:val="0"/>
          <w:i w:val="0"/>
        </w:rPr>
        <w:fldChar w:fldCharType="separate"/>
      </w:r>
      <w:r w:rsidR="008F1D4E" w:rsidRPr="007A52B3">
        <w:rPr>
          <w:rStyle w:val="afff3"/>
          <w:rFonts w:ascii="Times New Roman" w:eastAsiaTheme="minorHAnsi" w:hAnsi="Times New Roman"/>
          <w:b w:val="0"/>
          <w:i w:val="0"/>
          <w:noProof/>
        </w:rPr>
        <w:t>30</w:t>
      </w:r>
      <w:r w:rsidRPr="007A52B3">
        <w:rPr>
          <w:rStyle w:val="afff3"/>
          <w:rFonts w:ascii="Times New Roman" w:eastAsiaTheme="minorHAnsi" w:hAnsi="Times New Roman"/>
          <w:b w:val="0"/>
          <w:i w:val="0"/>
        </w:rPr>
        <w:fldChar w:fldCharType="end"/>
      </w:r>
      <w:r w:rsidRPr="007A52B3">
        <w:rPr>
          <w:rStyle w:val="afff3"/>
          <w:rFonts w:ascii="Times New Roman" w:eastAsiaTheme="minorHAnsi" w:hAnsi="Times New Roman"/>
          <w:b w:val="0"/>
          <w:i w:val="0"/>
        </w:rPr>
        <w:t>. Безвозмездные поступления в областной бюджет без учета доходов от возврата целевых остатков и возврата целевых остатков, млн.руб.</w:t>
      </w:r>
    </w:p>
    <w:p w14:paraId="601596D3" w14:textId="77777777" w:rsidR="004E6CC2" w:rsidRPr="007A52B3" w:rsidRDefault="004E6CC2" w:rsidP="004E6CC2">
      <w:pPr>
        <w:rPr>
          <w:bCs/>
          <w:sz w:val="16"/>
          <w:szCs w:val="16"/>
        </w:rPr>
      </w:pPr>
    </w:p>
    <w:p w14:paraId="626887AC" w14:textId="6568273B" w:rsidR="004E6CC2" w:rsidRPr="007A52B3" w:rsidRDefault="004E6CC2" w:rsidP="004E6CC2">
      <w:pPr>
        <w:ind w:firstLine="709"/>
        <w:jc w:val="both"/>
        <w:rPr>
          <w:sz w:val="28"/>
          <w:szCs w:val="28"/>
        </w:rPr>
      </w:pPr>
      <w:r w:rsidRPr="007A52B3">
        <w:rPr>
          <w:sz w:val="28"/>
          <w:szCs w:val="28"/>
        </w:rPr>
        <w:t xml:space="preserve">На 2025 год последующий рост указанных доходов спрогнозирован на 11,7 % (+4 299,6 млн.руб.), на 2026 год – последующее снижение на 37,9 % </w:t>
      </w:r>
      <w:r w:rsidRPr="007A52B3">
        <w:rPr>
          <w:sz w:val="28"/>
          <w:szCs w:val="28"/>
        </w:rPr>
        <w:br/>
        <w:t>(-15 586,3 млн.руб.).</w:t>
      </w:r>
      <w:r w:rsidR="00945DDF" w:rsidRPr="007A52B3">
        <w:rPr>
          <w:sz w:val="28"/>
          <w:szCs w:val="28"/>
        </w:rPr>
        <w:t xml:space="preserve"> </w:t>
      </w:r>
      <w:r w:rsidRPr="007A52B3">
        <w:rPr>
          <w:sz w:val="28"/>
          <w:szCs w:val="28"/>
        </w:rPr>
        <w:t>На 2025 и 2026 годы, согласно представленному законопроекту, удельный вес безвозмездных поступлений в общей сумме доходов составляет 30,1 % и 20,2 %, соответственно.</w:t>
      </w:r>
    </w:p>
    <w:p w14:paraId="5F29B67C" w14:textId="5A092211" w:rsidR="004E6CC2" w:rsidRPr="007A52B3" w:rsidRDefault="004E6CC2" w:rsidP="004E6CC2">
      <w:pPr>
        <w:ind w:firstLine="709"/>
        <w:jc w:val="both"/>
        <w:rPr>
          <w:sz w:val="28"/>
          <w:szCs w:val="28"/>
        </w:rPr>
      </w:pPr>
      <w:r w:rsidRPr="007A52B3">
        <w:rPr>
          <w:sz w:val="28"/>
          <w:szCs w:val="28"/>
        </w:rPr>
        <w:t>Прогноз поступления указанных доходов в областной бюджет на плановый период, представляемых в законопроектах, ниже фактически поступивших средств, а также уточненных плановых показателей</w:t>
      </w:r>
      <w:r w:rsidR="002E3739" w:rsidRPr="007A52B3">
        <w:rPr>
          <w:sz w:val="28"/>
          <w:szCs w:val="28"/>
        </w:rPr>
        <w:t xml:space="preserve"> и объясняется тем, </w:t>
      </w:r>
      <w:r w:rsidRPr="007A52B3">
        <w:rPr>
          <w:sz w:val="28"/>
          <w:szCs w:val="28"/>
        </w:rPr>
        <w:t>что не весь объем средств распределен в федеральном бюджете на планируемый период</w:t>
      </w:r>
      <w:r w:rsidR="00263E94" w:rsidRPr="007A52B3">
        <w:rPr>
          <w:sz w:val="28"/>
          <w:szCs w:val="28"/>
        </w:rPr>
        <w:t>.</w:t>
      </w:r>
      <w:r w:rsidRPr="007A52B3">
        <w:rPr>
          <w:sz w:val="28"/>
          <w:szCs w:val="28"/>
        </w:rPr>
        <w:t xml:space="preserve"> Кроме того, в ходе исполнения бюджета уточняются суммы безвозмездных поступлений как в сторону увеличения, так и уменьшения.</w:t>
      </w:r>
    </w:p>
    <w:p w14:paraId="5E4AAD8E" w14:textId="31D29704" w:rsidR="004E6CC2" w:rsidRPr="007A52B3" w:rsidRDefault="004E6CC2" w:rsidP="004E6CC2">
      <w:pPr>
        <w:ind w:firstLine="709"/>
        <w:jc w:val="both"/>
        <w:rPr>
          <w:sz w:val="28"/>
          <w:szCs w:val="28"/>
        </w:rPr>
      </w:pPr>
      <w:r w:rsidRPr="007A52B3">
        <w:rPr>
          <w:sz w:val="28"/>
          <w:szCs w:val="28"/>
        </w:rPr>
        <w:t xml:space="preserve">В составе общей суммы безвозмездных поступлений в областном бюджете на 2024 – 2026 годы основную долю (от 93,7 % до 99,8 %) занимают безвозмездные поступления от других бюджетов </w:t>
      </w:r>
      <w:r w:rsidR="00263E94" w:rsidRPr="007A52B3">
        <w:rPr>
          <w:sz w:val="28"/>
          <w:szCs w:val="28"/>
        </w:rPr>
        <w:t>бюджетной системы РФ</w:t>
      </w:r>
      <w:r w:rsidRPr="007A52B3">
        <w:rPr>
          <w:sz w:val="28"/>
          <w:szCs w:val="28"/>
        </w:rPr>
        <w:t>.</w:t>
      </w:r>
    </w:p>
    <w:p w14:paraId="71F0F9BF" w14:textId="6FAC14A7" w:rsidR="004E6CC2" w:rsidRPr="007A52B3" w:rsidRDefault="004E6CC2" w:rsidP="004E6CC2">
      <w:pPr>
        <w:ind w:firstLine="709"/>
        <w:jc w:val="both"/>
        <w:rPr>
          <w:sz w:val="28"/>
          <w:szCs w:val="28"/>
        </w:rPr>
      </w:pPr>
      <w:r w:rsidRPr="007A52B3">
        <w:rPr>
          <w:sz w:val="28"/>
          <w:szCs w:val="28"/>
        </w:rPr>
        <w:t>Законопроектом на 2024 год предусматриваются безвозмездные поступления из федерального бюджета в сумме 34 472,1 млн.руб., что составляет 26,7 % всех доходов областного бюджета на указанный период. На 202</w:t>
      </w:r>
      <w:r w:rsidR="00FF56BC" w:rsidRPr="007A52B3">
        <w:rPr>
          <w:sz w:val="28"/>
          <w:szCs w:val="28"/>
        </w:rPr>
        <w:t>5</w:t>
      </w:r>
      <w:r w:rsidRPr="007A52B3">
        <w:rPr>
          <w:sz w:val="28"/>
          <w:szCs w:val="28"/>
        </w:rPr>
        <w:t xml:space="preserve"> и 202</w:t>
      </w:r>
      <w:r w:rsidR="00FF56BC" w:rsidRPr="007A52B3">
        <w:rPr>
          <w:sz w:val="28"/>
          <w:szCs w:val="28"/>
        </w:rPr>
        <w:t>6</w:t>
      </w:r>
      <w:r w:rsidRPr="007A52B3">
        <w:rPr>
          <w:sz w:val="28"/>
          <w:szCs w:val="28"/>
        </w:rPr>
        <w:t xml:space="preserve"> годы безвозмездные поступления из федерального бюджета прогнозируются в объеме 40 950,3 млн.руб. (29,9 %) и 25 463,9 млн.руб. (20,2 %), соответственно.</w:t>
      </w:r>
    </w:p>
    <w:p w14:paraId="44AA1A6F" w14:textId="70CC6763" w:rsidR="004E6CC2" w:rsidRPr="007A52B3" w:rsidRDefault="004E6CC2" w:rsidP="004E6CC2">
      <w:pPr>
        <w:ind w:firstLine="709"/>
        <w:jc w:val="both"/>
        <w:rPr>
          <w:sz w:val="28"/>
          <w:szCs w:val="28"/>
        </w:rPr>
      </w:pPr>
      <w:r w:rsidRPr="007A52B3">
        <w:rPr>
          <w:sz w:val="28"/>
          <w:szCs w:val="28"/>
        </w:rPr>
        <w:t xml:space="preserve">По видам безвозмездных поступлений от других бюджетов поступившие средства за 2022 год и плановые показатели на 2023 – 2026 годы представлены на рисунке </w:t>
      </w:r>
      <w:r w:rsidR="008F1D4E" w:rsidRPr="007A52B3">
        <w:rPr>
          <w:sz w:val="28"/>
          <w:szCs w:val="28"/>
        </w:rPr>
        <w:t>31</w:t>
      </w:r>
      <w:r w:rsidRPr="007A52B3">
        <w:rPr>
          <w:sz w:val="28"/>
          <w:szCs w:val="28"/>
        </w:rPr>
        <w:t>.</w:t>
      </w:r>
    </w:p>
    <w:p w14:paraId="4CC4EC84" w14:textId="4A69EB1F" w:rsidR="004E6CC2" w:rsidRPr="007A52B3" w:rsidRDefault="00DF0330" w:rsidP="004E6CC2">
      <w:pPr>
        <w:keepNext/>
      </w:pPr>
      <w:r w:rsidRPr="007A52B3">
        <w:rPr>
          <w:noProof/>
        </w:rPr>
        <w:lastRenderedPageBreak/>
        <w:drawing>
          <wp:inline distT="0" distB="0" distL="0" distR="0" wp14:anchorId="40A9FB16" wp14:editId="6B9CB118">
            <wp:extent cx="6096510" cy="1643806"/>
            <wp:effectExtent l="0" t="0" r="0" b="0"/>
            <wp:docPr id="111"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249329" cy="1685011"/>
                    </a:xfrm>
                    <a:prstGeom prst="rect">
                      <a:avLst/>
                    </a:prstGeom>
                    <a:noFill/>
                  </pic:spPr>
                </pic:pic>
              </a:graphicData>
            </a:graphic>
          </wp:inline>
        </w:drawing>
      </w:r>
    </w:p>
    <w:p w14:paraId="39B255C7" w14:textId="77777777" w:rsidR="004E6CC2" w:rsidRPr="007A52B3" w:rsidRDefault="004E6CC2" w:rsidP="004E6CC2">
      <w:pPr>
        <w:rPr>
          <w:rStyle w:val="afff3"/>
          <w:rFonts w:ascii="Times New Roman" w:eastAsiaTheme="minorHAnsi" w:hAnsi="Times New Roman"/>
          <w:b w:val="0"/>
          <w:i w:val="0"/>
        </w:rPr>
      </w:pPr>
      <w:r w:rsidRPr="007A52B3">
        <w:rPr>
          <w:rStyle w:val="afff3"/>
          <w:rFonts w:ascii="Times New Roman" w:eastAsiaTheme="minorHAnsi" w:hAnsi="Times New Roman"/>
          <w:b w:val="0"/>
          <w:i w:val="0"/>
        </w:rPr>
        <w:t xml:space="preserve">Рисунок </w:t>
      </w:r>
      <w:r w:rsidRPr="007A52B3">
        <w:rPr>
          <w:rStyle w:val="afff3"/>
          <w:rFonts w:ascii="Times New Roman" w:eastAsiaTheme="minorHAnsi" w:hAnsi="Times New Roman"/>
          <w:b w:val="0"/>
          <w:i w:val="0"/>
        </w:rPr>
        <w:fldChar w:fldCharType="begin"/>
      </w:r>
      <w:r w:rsidRPr="007A52B3">
        <w:rPr>
          <w:rStyle w:val="afff3"/>
          <w:rFonts w:ascii="Times New Roman" w:eastAsiaTheme="minorHAnsi" w:hAnsi="Times New Roman"/>
          <w:b w:val="0"/>
          <w:i w:val="0"/>
        </w:rPr>
        <w:instrText xml:space="preserve"> SEQ Рисунок \* ARABIC </w:instrText>
      </w:r>
      <w:r w:rsidRPr="007A52B3">
        <w:rPr>
          <w:rStyle w:val="afff3"/>
          <w:rFonts w:ascii="Times New Roman" w:eastAsiaTheme="minorHAnsi" w:hAnsi="Times New Roman"/>
          <w:b w:val="0"/>
          <w:i w:val="0"/>
        </w:rPr>
        <w:fldChar w:fldCharType="separate"/>
      </w:r>
      <w:r w:rsidR="008F1D4E" w:rsidRPr="007A52B3">
        <w:rPr>
          <w:rStyle w:val="afff3"/>
          <w:rFonts w:ascii="Times New Roman" w:eastAsiaTheme="minorHAnsi" w:hAnsi="Times New Roman"/>
          <w:b w:val="0"/>
          <w:i w:val="0"/>
          <w:noProof/>
        </w:rPr>
        <w:t>31</w:t>
      </w:r>
      <w:r w:rsidRPr="007A52B3">
        <w:rPr>
          <w:rStyle w:val="afff3"/>
          <w:rFonts w:ascii="Times New Roman" w:eastAsiaTheme="minorHAnsi" w:hAnsi="Times New Roman"/>
          <w:b w:val="0"/>
          <w:i w:val="0"/>
        </w:rPr>
        <w:fldChar w:fldCharType="end"/>
      </w:r>
      <w:r w:rsidRPr="007A52B3">
        <w:rPr>
          <w:rStyle w:val="afff3"/>
          <w:rFonts w:ascii="Times New Roman" w:eastAsiaTheme="minorHAnsi" w:hAnsi="Times New Roman"/>
          <w:b w:val="0"/>
          <w:i w:val="0"/>
        </w:rPr>
        <w:t>. Безвозмездные поступления из федерального бюджета в областной бюджет, млн.руб.</w:t>
      </w:r>
    </w:p>
    <w:p w14:paraId="09917442" w14:textId="77777777" w:rsidR="004E6CC2" w:rsidRPr="007A52B3" w:rsidRDefault="004E6CC2" w:rsidP="004E6CC2">
      <w:pPr>
        <w:ind w:firstLine="709"/>
        <w:rPr>
          <w:sz w:val="16"/>
          <w:szCs w:val="16"/>
        </w:rPr>
      </w:pPr>
    </w:p>
    <w:p w14:paraId="2C25CDF6" w14:textId="77777777" w:rsidR="004E6CC2" w:rsidRPr="007A52B3" w:rsidRDefault="004E6CC2" w:rsidP="004E6CC2">
      <w:pPr>
        <w:ind w:firstLine="709"/>
        <w:jc w:val="both"/>
        <w:rPr>
          <w:sz w:val="28"/>
          <w:szCs w:val="28"/>
        </w:rPr>
      </w:pPr>
      <w:r w:rsidRPr="007A52B3">
        <w:rPr>
          <w:sz w:val="28"/>
          <w:szCs w:val="28"/>
        </w:rPr>
        <w:t>В составе межбюджетных трансфертов из федерального бюджета объем дотаций на 2024 год предусматривается в сумме 12 414,9 млн.руб., что составляет 36,0 % в общей сумме безвозмездных поступлений от других бюджетов, в том числе:</w:t>
      </w:r>
    </w:p>
    <w:p w14:paraId="415B22DF" w14:textId="412F8548" w:rsidR="004E6CC2" w:rsidRPr="007A52B3" w:rsidRDefault="004E6CC2" w:rsidP="004E6CC2">
      <w:pPr>
        <w:ind w:firstLine="709"/>
        <w:jc w:val="both"/>
        <w:rPr>
          <w:sz w:val="28"/>
          <w:szCs w:val="28"/>
        </w:rPr>
      </w:pPr>
      <w:r w:rsidRPr="007A52B3">
        <w:rPr>
          <w:sz w:val="28"/>
          <w:szCs w:val="28"/>
        </w:rPr>
        <w:t>1) Дотации на выравнивание бюджетной обеспеченности – 10 165,1 млн.руб. или в сумме, предусмотренной в кассовом плане по доходам на 2023 год на 01.10.2023. На 202</w:t>
      </w:r>
      <w:r w:rsidR="00FF56BC" w:rsidRPr="007A52B3">
        <w:rPr>
          <w:sz w:val="28"/>
          <w:szCs w:val="28"/>
        </w:rPr>
        <w:t>5</w:t>
      </w:r>
      <w:r w:rsidRPr="007A52B3">
        <w:rPr>
          <w:sz w:val="28"/>
          <w:szCs w:val="28"/>
        </w:rPr>
        <w:t xml:space="preserve"> – 2026 годы указанные дотации предусматриваются на уровне 2024 года.</w:t>
      </w:r>
    </w:p>
    <w:p w14:paraId="605589F2" w14:textId="51800419" w:rsidR="004E6CC2" w:rsidRPr="007A52B3" w:rsidRDefault="004E6CC2" w:rsidP="004E6CC2">
      <w:pPr>
        <w:ind w:firstLine="709"/>
        <w:jc w:val="both"/>
        <w:rPr>
          <w:sz w:val="28"/>
          <w:szCs w:val="28"/>
        </w:rPr>
      </w:pPr>
      <w:r w:rsidRPr="007A52B3">
        <w:rPr>
          <w:sz w:val="28"/>
          <w:szCs w:val="28"/>
        </w:rPr>
        <w:t>Отмечаем, что в проекте Федерального закона «О федеральном бюджете на 2024 год и на плановый период 2025 и 2026 годов» объем указанных дотаций по субъектам РФ не распределен и согласно пояснительной записке к законопроекту он</w:t>
      </w:r>
      <w:r w:rsidRPr="007A52B3">
        <w:t xml:space="preserve"> </w:t>
      </w:r>
      <w:r w:rsidRPr="007A52B3">
        <w:rPr>
          <w:sz w:val="28"/>
          <w:szCs w:val="28"/>
        </w:rPr>
        <w:t>определен на уровне утвержденных значений на 2023 год в областном законе «Об областном бюджете на 2023 год и на план</w:t>
      </w:r>
      <w:r w:rsidR="00096D11" w:rsidRPr="007A52B3">
        <w:rPr>
          <w:sz w:val="28"/>
          <w:szCs w:val="28"/>
        </w:rPr>
        <w:t>овый период 2024 и 2025 годов».</w:t>
      </w:r>
    </w:p>
    <w:p w14:paraId="4C99E6F3" w14:textId="77777777" w:rsidR="004E6CC2" w:rsidRPr="007A52B3" w:rsidRDefault="004E6CC2" w:rsidP="004E6CC2">
      <w:pPr>
        <w:ind w:firstLine="709"/>
        <w:jc w:val="both"/>
        <w:rPr>
          <w:sz w:val="28"/>
          <w:szCs w:val="28"/>
        </w:rPr>
      </w:pPr>
      <w:r w:rsidRPr="007A52B3">
        <w:rPr>
          <w:sz w:val="28"/>
          <w:szCs w:val="28"/>
        </w:rPr>
        <w:t>Аналогичная ситуация по дотации на частичную компенсацию дополнительных расходов на повышение оплаты труда работников бюджетной сферы и иные цели, где на 2024 – 2026 годы предусматривается по 2 114,4 млн.руб., ежегодно.</w:t>
      </w:r>
    </w:p>
    <w:p w14:paraId="473DD08B" w14:textId="2F2553AB" w:rsidR="004E6CC2" w:rsidRPr="007A52B3" w:rsidRDefault="004E6CC2" w:rsidP="004E6CC2">
      <w:pPr>
        <w:ind w:firstLine="709"/>
        <w:jc w:val="both"/>
        <w:rPr>
          <w:sz w:val="28"/>
          <w:szCs w:val="28"/>
        </w:rPr>
      </w:pPr>
      <w:r w:rsidRPr="007A52B3">
        <w:rPr>
          <w:sz w:val="28"/>
          <w:szCs w:val="28"/>
        </w:rPr>
        <w:t xml:space="preserve">Также в проекте федерального бюджета на 2024 – 2026 годы не распределены дотации регионам, связанные с особым режимом безопасного функционирования </w:t>
      </w:r>
      <w:r w:rsidR="00314BA3" w:rsidRPr="007A52B3">
        <w:rPr>
          <w:sz w:val="28"/>
          <w:szCs w:val="28"/>
        </w:rPr>
        <w:t>ЗАТО</w:t>
      </w:r>
      <w:r w:rsidRPr="007A52B3">
        <w:rPr>
          <w:sz w:val="28"/>
          <w:szCs w:val="28"/>
        </w:rPr>
        <w:t>;</w:t>
      </w:r>
    </w:p>
    <w:p w14:paraId="29763D4A" w14:textId="2C9FFB96" w:rsidR="004E6CC2" w:rsidRPr="007A52B3" w:rsidRDefault="004E6CC2" w:rsidP="004E6CC2">
      <w:pPr>
        <w:ind w:firstLine="709"/>
        <w:jc w:val="both"/>
        <w:rPr>
          <w:sz w:val="28"/>
          <w:szCs w:val="28"/>
        </w:rPr>
      </w:pPr>
      <w:r w:rsidRPr="007A52B3">
        <w:rPr>
          <w:sz w:val="28"/>
          <w:szCs w:val="28"/>
        </w:rPr>
        <w:t xml:space="preserve">2) Дотации, связанные с особым режимом безопасного функционирования </w:t>
      </w:r>
      <w:r w:rsidR="00314BA3" w:rsidRPr="007A52B3">
        <w:rPr>
          <w:sz w:val="28"/>
          <w:szCs w:val="28"/>
        </w:rPr>
        <w:t>ЗАТО</w:t>
      </w:r>
      <w:r w:rsidRPr="007A52B3">
        <w:rPr>
          <w:sz w:val="28"/>
          <w:szCs w:val="28"/>
        </w:rPr>
        <w:t>, впоследствии передаваемые в бюджет МО «Мирный» на 2024 год</w:t>
      </w:r>
      <w:r w:rsidR="009C51E3" w:rsidRPr="007A52B3">
        <w:rPr>
          <w:sz w:val="28"/>
          <w:szCs w:val="28"/>
        </w:rPr>
        <w:t>,</w:t>
      </w:r>
      <w:r w:rsidRPr="007A52B3">
        <w:rPr>
          <w:sz w:val="28"/>
          <w:szCs w:val="28"/>
        </w:rPr>
        <w:t xml:space="preserve"> предусматриваются в размере</w:t>
      </w:r>
      <w:r w:rsidRPr="007A52B3">
        <w:t xml:space="preserve"> </w:t>
      </w:r>
      <w:r w:rsidRPr="007A52B3">
        <w:rPr>
          <w:sz w:val="28"/>
          <w:szCs w:val="28"/>
        </w:rPr>
        <w:t>135,4 млн.руб., что на 11,1 % (-17,0 млн.руб.) ниже, чем предусмотрено на 2024 год. На последующий плановый период 2025 – 2026 годы указанный вид дотации предусматривается в размере 109,7 млн.руб. ежегодно, что на 19,0 % (-25,7 млн.руб.) ниже, чем на 2024 год.</w:t>
      </w:r>
    </w:p>
    <w:p w14:paraId="3819FCBA" w14:textId="7D989132" w:rsidR="004E6CC2" w:rsidRPr="007A52B3" w:rsidRDefault="004E6CC2" w:rsidP="004E6CC2">
      <w:pPr>
        <w:ind w:firstLine="709"/>
        <w:jc w:val="both"/>
        <w:rPr>
          <w:sz w:val="28"/>
          <w:szCs w:val="28"/>
        </w:rPr>
      </w:pPr>
      <w:r w:rsidRPr="007A52B3">
        <w:rPr>
          <w:sz w:val="28"/>
          <w:szCs w:val="28"/>
        </w:rPr>
        <w:t xml:space="preserve">Сумма дотации ЗАТО на 2025 и 2026 годы предусмотрена законопроектом </w:t>
      </w:r>
      <w:r w:rsidR="009C51E3" w:rsidRPr="007A52B3">
        <w:rPr>
          <w:sz w:val="28"/>
          <w:szCs w:val="28"/>
        </w:rPr>
        <w:t xml:space="preserve">в размерах, </w:t>
      </w:r>
      <w:r w:rsidRPr="007A52B3">
        <w:rPr>
          <w:sz w:val="28"/>
          <w:szCs w:val="28"/>
        </w:rPr>
        <w:t>утверждённы</w:t>
      </w:r>
      <w:r w:rsidR="009C51E3" w:rsidRPr="007A52B3">
        <w:rPr>
          <w:sz w:val="28"/>
          <w:szCs w:val="28"/>
        </w:rPr>
        <w:t>х</w:t>
      </w:r>
      <w:r w:rsidRPr="007A52B3">
        <w:rPr>
          <w:sz w:val="28"/>
          <w:szCs w:val="28"/>
        </w:rPr>
        <w:t xml:space="preserve"> законом Архангельской области «Об областном бюджете на 2023 год и на плановый период 2024 и 2025 годов».</w:t>
      </w:r>
    </w:p>
    <w:p w14:paraId="580131ED" w14:textId="77777777" w:rsidR="004E6CC2" w:rsidRPr="007A52B3" w:rsidRDefault="004E6CC2" w:rsidP="004E6CC2">
      <w:pPr>
        <w:ind w:firstLine="709"/>
        <w:jc w:val="both"/>
        <w:rPr>
          <w:sz w:val="16"/>
          <w:szCs w:val="16"/>
        </w:rPr>
      </w:pPr>
    </w:p>
    <w:p w14:paraId="40E54071" w14:textId="43B12E50" w:rsidR="004E6CC2" w:rsidRPr="007A52B3" w:rsidRDefault="004E6CC2" w:rsidP="004E6CC2">
      <w:pPr>
        <w:ind w:firstLine="709"/>
        <w:jc w:val="both"/>
        <w:rPr>
          <w:sz w:val="28"/>
          <w:szCs w:val="28"/>
        </w:rPr>
      </w:pPr>
      <w:r w:rsidRPr="007A52B3">
        <w:rPr>
          <w:sz w:val="28"/>
          <w:szCs w:val="28"/>
        </w:rPr>
        <w:t xml:space="preserve">Субвенции из федерального бюджета на выполнение переданных полномочий на 2023 год законопроектом предусматриваются в общей сумме 3 453,2 млн.руб., что на 6,5 % (+211,9 млн.руб.) больше, чем предусмотрено на </w:t>
      </w:r>
      <w:r w:rsidRPr="007A52B3">
        <w:rPr>
          <w:sz w:val="28"/>
          <w:szCs w:val="28"/>
        </w:rPr>
        <w:lastRenderedPageBreak/>
        <w:t xml:space="preserve">2023 год кассовым планом по доходам, из них наибольшие отражены в таблице </w:t>
      </w:r>
      <w:r w:rsidR="008F1D4E" w:rsidRPr="007A52B3">
        <w:rPr>
          <w:sz w:val="28"/>
          <w:szCs w:val="28"/>
        </w:rPr>
        <w:t>39</w:t>
      </w:r>
      <w:r w:rsidRPr="007A52B3">
        <w:rPr>
          <w:sz w:val="28"/>
          <w:szCs w:val="28"/>
        </w:rPr>
        <w:t>.</w:t>
      </w:r>
    </w:p>
    <w:p w14:paraId="35E605BE" w14:textId="77777777" w:rsidR="004E6CC2" w:rsidRPr="007A52B3" w:rsidRDefault="004E6CC2" w:rsidP="00A7042F">
      <w:pPr>
        <w:rPr>
          <w:rStyle w:val="afff3"/>
          <w:rFonts w:eastAsiaTheme="minorHAnsi"/>
        </w:rPr>
      </w:pPr>
    </w:p>
    <w:p w14:paraId="547729EE" w14:textId="77777777" w:rsidR="004E6CC2" w:rsidRPr="007A52B3" w:rsidRDefault="004E6CC2" w:rsidP="004E6CC2">
      <w:pPr>
        <w:rPr>
          <w:rStyle w:val="afff3"/>
          <w:rFonts w:ascii="Times New Roman" w:eastAsiaTheme="minorHAnsi" w:hAnsi="Times New Roman"/>
          <w:b w:val="0"/>
          <w:i w:val="0"/>
        </w:rPr>
      </w:pPr>
      <w:r w:rsidRPr="007A52B3">
        <w:rPr>
          <w:rStyle w:val="afff3"/>
          <w:rFonts w:ascii="Times New Roman" w:eastAsiaTheme="minorHAnsi" w:hAnsi="Times New Roman"/>
          <w:b w:val="0"/>
          <w:i w:val="0"/>
        </w:rPr>
        <w:t xml:space="preserve">Таблица </w:t>
      </w:r>
      <w:r w:rsidRPr="007A52B3">
        <w:rPr>
          <w:rStyle w:val="afff3"/>
          <w:rFonts w:ascii="Times New Roman" w:eastAsiaTheme="minorHAnsi" w:hAnsi="Times New Roman"/>
          <w:b w:val="0"/>
          <w:i w:val="0"/>
        </w:rPr>
        <w:fldChar w:fldCharType="begin"/>
      </w:r>
      <w:r w:rsidRPr="007A52B3">
        <w:rPr>
          <w:rStyle w:val="afff3"/>
          <w:rFonts w:ascii="Times New Roman" w:eastAsiaTheme="minorHAnsi" w:hAnsi="Times New Roman"/>
          <w:b w:val="0"/>
          <w:i w:val="0"/>
        </w:rPr>
        <w:instrText xml:space="preserve"> SEQ Таблица \* ARABIC </w:instrText>
      </w:r>
      <w:r w:rsidRPr="007A52B3">
        <w:rPr>
          <w:rStyle w:val="afff3"/>
          <w:rFonts w:ascii="Times New Roman" w:eastAsiaTheme="minorHAnsi" w:hAnsi="Times New Roman"/>
          <w:b w:val="0"/>
          <w:i w:val="0"/>
        </w:rPr>
        <w:fldChar w:fldCharType="separate"/>
      </w:r>
      <w:r w:rsidR="008F1D4E" w:rsidRPr="007A52B3">
        <w:rPr>
          <w:rStyle w:val="afff3"/>
          <w:rFonts w:ascii="Times New Roman" w:eastAsiaTheme="minorHAnsi" w:hAnsi="Times New Roman"/>
          <w:b w:val="0"/>
          <w:i w:val="0"/>
          <w:noProof/>
        </w:rPr>
        <w:t>39</w:t>
      </w:r>
      <w:r w:rsidRPr="007A52B3">
        <w:rPr>
          <w:rStyle w:val="afff3"/>
          <w:rFonts w:ascii="Times New Roman" w:eastAsiaTheme="minorHAnsi" w:hAnsi="Times New Roman"/>
          <w:b w:val="0"/>
          <w:i w:val="0"/>
        </w:rPr>
        <w:fldChar w:fldCharType="end"/>
      </w:r>
      <w:r w:rsidRPr="007A52B3">
        <w:rPr>
          <w:rStyle w:val="afff3"/>
          <w:rFonts w:ascii="Times New Roman" w:eastAsiaTheme="minorHAnsi" w:hAnsi="Times New Roman"/>
          <w:b w:val="0"/>
          <w:i w:val="0"/>
        </w:rPr>
        <w:t>. Отдельные виды субвенций в доходах областного бюджета, предусмотренные кассовым планом на 2023 год (на 01.10.2023) и предлагаемые в составе законопроекта на 2024 - 2026 годы, млн.руб.</w:t>
      </w:r>
    </w:p>
    <w:tbl>
      <w:tblPr>
        <w:tblW w:w="9474" w:type="dxa"/>
        <w:tblLook w:val="04A0" w:firstRow="1" w:lastRow="0" w:firstColumn="1" w:lastColumn="0" w:noHBand="0" w:noVBand="1"/>
      </w:tblPr>
      <w:tblGrid>
        <w:gridCol w:w="3379"/>
        <w:gridCol w:w="992"/>
        <w:gridCol w:w="1134"/>
        <w:gridCol w:w="1134"/>
        <w:gridCol w:w="663"/>
        <w:gridCol w:w="1038"/>
        <w:gridCol w:w="1134"/>
      </w:tblGrid>
      <w:tr w:rsidR="007A52B3" w:rsidRPr="007A52B3" w14:paraId="2C7EB70C" w14:textId="77777777" w:rsidTr="00966FA2">
        <w:trPr>
          <w:trHeight w:val="153"/>
          <w:tblHeader/>
        </w:trPr>
        <w:tc>
          <w:tcPr>
            <w:tcW w:w="3379"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7A907C7A" w14:textId="77777777" w:rsidR="004E6CC2" w:rsidRPr="007A52B3" w:rsidRDefault="004E6CC2" w:rsidP="004E6CC2">
            <w:pPr>
              <w:jc w:val="center"/>
              <w:rPr>
                <w:b/>
                <w:bCs/>
                <w:sz w:val="19"/>
                <w:szCs w:val="19"/>
              </w:rPr>
            </w:pPr>
            <w:r w:rsidRPr="007A52B3">
              <w:rPr>
                <w:b/>
                <w:bCs/>
                <w:sz w:val="19"/>
                <w:szCs w:val="19"/>
              </w:rPr>
              <w:t>Субвенции</w:t>
            </w:r>
          </w:p>
        </w:tc>
        <w:tc>
          <w:tcPr>
            <w:tcW w:w="992"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14045F8A" w14:textId="77777777" w:rsidR="004E6CC2" w:rsidRPr="007A52B3" w:rsidRDefault="004E6CC2" w:rsidP="004E6CC2">
            <w:pPr>
              <w:jc w:val="center"/>
              <w:rPr>
                <w:b/>
                <w:bCs/>
                <w:sz w:val="19"/>
                <w:szCs w:val="19"/>
              </w:rPr>
            </w:pPr>
            <w:r w:rsidRPr="007A52B3">
              <w:rPr>
                <w:b/>
                <w:bCs/>
                <w:sz w:val="19"/>
                <w:szCs w:val="19"/>
              </w:rPr>
              <w:t>План на 2023 г.</w:t>
            </w:r>
          </w:p>
        </w:tc>
        <w:tc>
          <w:tcPr>
            <w:tcW w:w="1134"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06D1F77F" w14:textId="77777777" w:rsidR="004E6CC2" w:rsidRPr="007A52B3" w:rsidRDefault="004E6CC2" w:rsidP="004E6CC2">
            <w:pPr>
              <w:jc w:val="center"/>
              <w:rPr>
                <w:b/>
                <w:bCs/>
                <w:sz w:val="19"/>
                <w:szCs w:val="19"/>
              </w:rPr>
            </w:pPr>
            <w:r w:rsidRPr="007A52B3">
              <w:rPr>
                <w:b/>
                <w:bCs/>
                <w:sz w:val="19"/>
                <w:szCs w:val="19"/>
              </w:rPr>
              <w:t>Проект на 2024 г.</w:t>
            </w:r>
          </w:p>
        </w:tc>
        <w:tc>
          <w:tcPr>
            <w:tcW w:w="1797" w:type="dxa"/>
            <w:gridSpan w:val="2"/>
            <w:tcBorders>
              <w:top w:val="double" w:sz="4" w:space="0" w:color="auto"/>
              <w:left w:val="nil"/>
              <w:bottom w:val="single" w:sz="4" w:space="0" w:color="auto"/>
              <w:right w:val="single" w:sz="4" w:space="0" w:color="auto"/>
            </w:tcBorders>
            <w:shd w:val="clear" w:color="auto" w:fill="auto"/>
            <w:vAlign w:val="center"/>
            <w:hideMark/>
          </w:tcPr>
          <w:p w14:paraId="401065C1" w14:textId="77777777" w:rsidR="004E6CC2" w:rsidRPr="007A52B3" w:rsidRDefault="004E6CC2" w:rsidP="004E6CC2">
            <w:pPr>
              <w:jc w:val="center"/>
              <w:rPr>
                <w:b/>
                <w:bCs/>
                <w:sz w:val="19"/>
                <w:szCs w:val="19"/>
              </w:rPr>
            </w:pPr>
            <w:r w:rsidRPr="007A52B3">
              <w:rPr>
                <w:b/>
                <w:bCs/>
                <w:sz w:val="19"/>
                <w:szCs w:val="19"/>
              </w:rPr>
              <w:t>(+,-)</w:t>
            </w:r>
          </w:p>
        </w:tc>
        <w:tc>
          <w:tcPr>
            <w:tcW w:w="1038"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501C73CE" w14:textId="77777777" w:rsidR="004E6CC2" w:rsidRPr="007A52B3" w:rsidRDefault="004E6CC2" w:rsidP="004E6CC2">
            <w:pPr>
              <w:jc w:val="center"/>
              <w:rPr>
                <w:b/>
                <w:bCs/>
                <w:sz w:val="19"/>
                <w:szCs w:val="19"/>
              </w:rPr>
            </w:pPr>
            <w:r w:rsidRPr="007A52B3">
              <w:rPr>
                <w:b/>
                <w:bCs/>
                <w:sz w:val="19"/>
                <w:szCs w:val="19"/>
              </w:rPr>
              <w:t>Проект на 2025г.</w:t>
            </w:r>
          </w:p>
        </w:tc>
        <w:tc>
          <w:tcPr>
            <w:tcW w:w="1134" w:type="dxa"/>
            <w:vMerge w:val="restart"/>
            <w:tcBorders>
              <w:top w:val="double" w:sz="4" w:space="0" w:color="auto"/>
              <w:left w:val="single" w:sz="4" w:space="0" w:color="auto"/>
              <w:bottom w:val="single" w:sz="4" w:space="0" w:color="auto"/>
              <w:right w:val="double" w:sz="4" w:space="0" w:color="auto"/>
            </w:tcBorders>
            <w:shd w:val="clear" w:color="auto" w:fill="auto"/>
            <w:vAlign w:val="center"/>
            <w:hideMark/>
          </w:tcPr>
          <w:p w14:paraId="6E9385BE" w14:textId="77777777" w:rsidR="004E6CC2" w:rsidRPr="007A52B3" w:rsidRDefault="004E6CC2" w:rsidP="004E6CC2">
            <w:pPr>
              <w:jc w:val="center"/>
              <w:rPr>
                <w:b/>
                <w:bCs/>
                <w:sz w:val="19"/>
                <w:szCs w:val="19"/>
              </w:rPr>
            </w:pPr>
            <w:r w:rsidRPr="007A52B3">
              <w:rPr>
                <w:b/>
                <w:bCs/>
                <w:sz w:val="19"/>
                <w:szCs w:val="19"/>
              </w:rPr>
              <w:t>Проект на 2026 г.</w:t>
            </w:r>
          </w:p>
        </w:tc>
      </w:tr>
      <w:tr w:rsidR="007A52B3" w:rsidRPr="007A52B3" w14:paraId="26C28353" w14:textId="77777777" w:rsidTr="00966FA2">
        <w:trPr>
          <w:trHeight w:val="35"/>
          <w:tblHeader/>
        </w:trPr>
        <w:tc>
          <w:tcPr>
            <w:tcW w:w="3379" w:type="dxa"/>
            <w:vMerge/>
            <w:tcBorders>
              <w:top w:val="double" w:sz="6" w:space="0" w:color="auto"/>
              <w:left w:val="double" w:sz="4" w:space="0" w:color="auto"/>
              <w:bottom w:val="single" w:sz="4" w:space="0" w:color="auto"/>
              <w:right w:val="single" w:sz="4" w:space="0" w:color="auto"/>
            </w:tcBorders>
            <w:vAlign w:val="center"/>
            <w:hideMark/>
          </w:tcPr>
          <w:p w14:paraId="144105ED" w14:textId="77777777" w:rsidR="004E6CC2" w:rsidRPr="007A52B3" w:rsidRDefault="004E6CC2" w:rsidP="004E6CC2">
            <w:pPr>
              <w:rPr>
                <w:b/>
                <w:bCs/>
                <w:sz w:val="19"/>
                <w:szCs w:val="19"/>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1D8D2247" w14:textId="77777777" w:rsidR="004E6CC2" w:rsidRPr="007A52B3" w:rsidRDefault="004E6CC2" w:rsidP="004E6CC2">
            <w:pPr>
              <w:rPr>
                <w:b/>
                <w:bCs/>
                <w:sz w:val="19"/>
                <w:szCs w:val="19"/>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4A68B4B7" w14:textId="77777777" w:rsidR="004E6CC2" w:rsidRPr="007A52B3" w:rsidRDefault="004E6CC2" w:rsidP="004E6CC2">
            <w:pPr>
              <w:rPr>
                <w:b/>
                <w:bCs/>
                <w:sz w:val="19"/>
                <w:szCs w:val="19"/>
              </w:rPr>
            </w:pPr>
          </w:p>
        </w:tc>
        <w:tc>
          <w:tcPr>
            <w:tcW w:w="1134" w:type="dxa"/>
            <w:tcBorders>
              <w:top w:val="nil"/>
              <w:left w:val="nil"/>
              <w:bottom w:val="single" w:sz="4" w:space="0" w:color="auto"/>
              <w:right w:val="single" w:sz="4" w:space="0" w:color="auto"/>
            </w:tcBorders>
            <w:shd w:val="clear" w:color="auto" w:fill="auto"/>
            <w:vAlign w:val="center"/>
            <w:hideMark/>
          </w:tcPr>
          <w:p w14:paraId="2DE9AFCA" w14:textId="67298CD3" w:rsidR="004E6CC2" w:rsidRPr="007A52B3" w:rsidRDefault="004E6CC2" w:rsidP="004E6CC2">
            <w:pPr>
              <w:jc w:val="center"/>
              <w:rPr>
                <w:b/>
                <w:bCs/>
                <w:sz w:val="19"/>
                <w:szCs w:val="19"/>
              </w:rPr>
            </w:pPr>
            <w:r w:rsidRPr="007A52B3">
              <w:rPr>
                <w:b/>
                <w:bCs/>
                <w:sz w:val="19"/>
                <w:szCs w:val="19"/>
              </w:rPr>
              <w:t>млн.руб.</w:t>
            </w:r>
          </w:p>
        </w:tc>
        <w:tc>
          <w:tcPr>
            <w:tcW w:w="663" w:type="dxa"/>
            <w:tcBorders>
              <w:top w:val="nil"/>
              <w:left w:val="nil"/>
              <w:bottom w:val="single" w:sz="4" w:space="0" w:color="auto"/>
              <w:right w:val="single" w:sz="4" w:space="0" w:color="auto"/>
            </w:tcBorders>
            <w:shd w:val="clear" w:color="auto" w:fill="auto"/>
            <w:vAlign w:val="center"/>
            <w:hideMark/>
          </w:tcPr>
          <w:p w14:paraId="7909B404" w14:textId="3781CFDF" w:rsidR="004E6CC2" w:rsidRPr="007A52B3" w:rsidRDefault="004E6CC2" w:rsidP="004E6CC2">
            <w:pPr>
              <w:jc w:val="center"/>
              <w:rPr>
                <w:b/>
                <w:bCs/>
                <w:sz w:val="19"/>
                <w:szCs w:val="19"/>
              </w:rPr>
            </w:pPr>
            <w:r w:rsidRPr="007A52B3">
              <w:rPr>
                <w:b/>
                <w:bCs/>
                <w:sz w:val="19"/>
                <w:szCs w:val="19"/>
              </w:rPr>
              <w:t>%</w:t>
            </w:r>
          </w:p>
        </w:tc>
        <w:tc>
          <w:tcPr>
            <w:tcW w:w="1038" w:type="dxa"/>
            <w:vMerge/>
            <w:tcBorders>
              <w:top w:val="double" w:sz="6" w:space="0" w:color="auto"/>
              <w:left w:val="single" w:sz="4" w:space="0" w:color="auto"/>
              <w:bottom w:val="single" w:sz="4" w:space="0" w:color="auto"/>
              <w:right w:val="single" w:sz="4" w:space="0" w:color="auto"/>
            </w:tcBorders>
            <w:vAlign w:val="center"/>
            <w:hideMark/>
          </w:tcPr>
          <w:p w14:paraId="044C0347" w14:textId="77777777" w:rsidR="004E6CC2" w:rsidRPr="007A52B3" w:rsidRDefault="004E6CC2" w:rsidP="004E6CC2">
            <w:pPr>
              <w:rPr>
                <w:b/>
                <w:bCs/>
                <w:sz w:val="19"/>
                <w:szCs w:val="19"/>
              </w:rPr>
            </w:pPr>
          </w:p>
        </w:tc>
        <w:tc>
          <w:tcPr>
            <w:tcW w:w="1134" w:type="dxa"/>
            <w:vMerge/>
            <w:tcBorders>
              <w:top w:val="double" w:sz="6" w:space="0" w:color="auto"/>
              <w:left w:val="single" w:sz="4" w:space="0" w:color="auto"/>
              <w:bottom w:val="single" w:sz="4" w:space="0" w:color="auto"/>
              <w:right w:val="double" w:sz="4" w:space="0" w:color="auto"/>
            </w:tcBorders>
            <w:vAlign w:val="center"/>
            <w:hideMark/>
          </w:tcPr>
          <w:p w14:paraId="73267E27" w14:textId="77777777" w:rsidR="004E6CC2" w:rsidRPr="007A52B3" w:rsidRDefault="004E6CC2" w:rsidP="004E6CC2">
            <w:pPr>
              <w:rPr>
                <w:b/>
                <w:bCs/>
                <w:sz w:val="19"/>
                <w:szCs w:val="19"/>
              </w:rPr>
            </w:pPr>
          </w:p>
        </w:tc>
      </w:tr>
      <w:tr w:rsidR="007A52B3" w:rsidRPr="007A52B3" w14:paraId="55D7AA85" w14:textId="77777777" w:rsidTr="00966FA2">
        <w:trPr>
          <w:trHeight w:val="70"/>
          <w:tblHeader/>
        </w:trPr>
        <w:tc>
          <w:tcPr>
            <w:tcW w:w="3379" w:type="dxa"/>
            <w:tcBorders>
              <w:top w:val="nil"/>
              <w:left w:val="double" w:sz="4" w:space="0" w:color="auto"/>
              <w:bottom w:val="single" w:sz="4" w:space="0" w:color="auto"/>
              <w:right w:val="single" w:sz="4" w:space="0" w:color="auto"/>
            </w:tcBorders>
            <w:shd w:val="clear" w:color="auto" w:fill="auto"/>
            <w:vAlign w:val="center"/>
            <w:hideMark/>
          </w:tcPr>
          <w:p w14:paraId="0F34C306" w14:textId="77777777" w:rsidR="004E6CC2" w:rsidRPr="007A52B3" w:rsidRDefault="004E6CC2" w:rsidP="004E6CC2">
            <w:pPr>
              <w:jc w:val="center"/>
              <w:rPr>
                <w:b/>
                <w:bCs/>
                <w:sz w:val="16"/>
                <w:szCs w:val="16"/>
              </w:rPr>
            </w:pPr>
            <w:r w:rsidRPr="007A52B3">
              <w:rPr>
                <w:b/>
                <w:bCs/>
                <w:sz w:val="16"/>
                <w:szCs w:val="16"/>
              </w:rPr>
              <w:t>1</w:t>
            </w:r>
          </w:p>
        </w:tc>
        <w:tc>
          <w:tcPr>
            <w:tcW w:w="992" w:type="dxa"/>
            <w:tcBorders>
              <w:top w:val="nil"/>
              <w:left w:val="nil"/>
              <w:bottom w:val="single" w:sz="4" w:space="0" w:color="auto"/>
              <w:right w:val="single" w:sz="4" w:space="0" w:color="auto"/>
            </w:tcBorders>
            <w:shd w:val="clear" w:color="auto" w:fill="auto"/>
            <w:vAlign w:val="center"/>
            <w:hideMark/>
          </w:tcPr>
          <w:p w14:paraId="762A75AC" w14:textId="77777777" w:rsidR="004E6CC2" w:rsidRPr="007A52B3" w:rsidRDefault="004E6CC2" w:rsidP="004E6CC2">
            <w:pPr>
              <w:jc w:val="center"/>
              <w:rPr>
                <w:b/>
                <w:bCs/>
                <w:sz w:val="16"/>
                <w:szCs w:val="16"/>
              </w:rPr>
            </w:pPr>
            <w:r w:rsidRPr="007A52B3">
              <w:rPr>
                <w:b/>
                <w:bCs/>
                <w:sz w:val="16"/>
                <w:szCs w:val="16"/>
              </w:rPr>
              <w:t>2</w:t>
            </w:r>
          </w:p>
        </w:tc>
        <w:tc>
          <w:tcPr>
            <w:tcW w:w="1134" w:type="dxa"/>
            <w:tcBorders>
              <w:top w:val="nil"/>
              <w:left w:val="nil"/>
              <w:bottom w:val="single" w:sz="4" w:space="0" w:color="auto"/>
              <w:right w:val="single" w:sz="4" w:space="0" w:color="auto"/>
            </w:tcBorders>
            <w:shd w:val="clear" w:color="auto" w:fill="auto"/>
            <w:vAlign w:val="center"/>
            <w:hideMark/>
          </w:tcPr>
          <w:p w14:paraId="55F1460A" w14:textId="77777777" w:rsidR="004E6CC2" w:rsidRPr="007A52B3" w:rsidRDefault="004E6CC2" w:rsidP="004E6CC2">
            <w:pPr>
              <w:jc w:val="center"/>
              <w:rPr>
                <w:b/>
                <w:bCs/>
                <w:sz w:val="16"/>
                <w:szCs w:val="16"/>
              </w:rPr>
            </w:pPr>
            <w:r w:rsidRPr="007A52B3">
              <w:rPr>
                <w:b/>
                <w:bCs/>
                <w:sz w:val="16"/>
                <w:szCs w:val="16"/>
              </w:rPr>
              <w:t>3</w:t>
            </w:r>
          </w:p>
        </w:tc>
        <w:tc>
          <w:tcPr>
            <w:tcW w:w="1134" w:type="dxa"/>
            <w:tcBorders>
              <w:top w:val="nil"/>
              <w:left w:val="nil"/>
              <w:bottom w:val="single" w:sz="4" w:space="0" w:color="auto"/>
              <w:right w:val="single" w:sz="4" w:space="0" w:color="auto"/>
            </w:tcBorders>
            <w:shd w:val="clear" w:color="auto" w:fill="auto"/>
            <w:vAlign w:val="center"/>
            <w:hideMark/>
          </w:tcPr>
          <w:p w14:paraId="2418BF88" w14:textId="77777777" w:rsidR="004E6CC2" w:rsidRPr="007A52B3" w:rsidRDefault="004E6CC2" w:rsidP="004E6CC2">
            <w:pPr>
              <w:jc w:val="center"/>
              <w:rPr>
                <w:b/>
                <w:bCs/>
                <w:sz w:val="16"/>
                <w:szCs w:val="16"/>
              </w:rPr>
            </w:pPr>
            <w:r w:rsidRPr="007A52B3">
              <w:rPr>
                <w:b/>
                <w:bCs/>
                <w:sz w:val="16"/>
                <w:szCs w:val="16"/>
              </w:rPr>
              <w:t>4=3-2</w:t>
            </w:r>
          </w:p>
        </w:tc>
        <w:tc>
          <w:tcPr>
            <w:tcW w:w="663" w:type="dxa"/>
            <w:tcBorders>
              <w:top w:val="nil"/>
              <w:left w:val="nil"/>
              <w:bottom w:val="single" w:sz="4" w:space="0" w:color="auto"/>
              <w:right w:val="single" w:sz="4" w:space="0" w:color="auto"/>
            </w:tcBorders>
            <w:shd w:val="clear" w:color="auto" w:fill="auto"/>
            <w:vAlign w:val="center"/>
            <w:hideMark/>
          </w:tcPr>
          <w:p w14:paraId="64788C56" w14:textId="77777777" w:rsidR="004E6CC2" w:rsidRPr="007A52B3" w:rsidRDefault="004E6CC2" w:rsidP="004E6CC2">
            <w:pPr>
              <w:jc w:val="center"/>
              <w:rPr>
                <w:b/>
                <w:bCs/>
                <w:sz w:val="16"/>
                <w:szCs w:val="16"/>
              </w:rPr>
            </w:pPr>
            <w:r w:rsidRPr="007A52B3">
              <w:rPr>
                <w:b/>
                <w:bCs/>
                <w:sz w:val="16"/>
                <w:szCs w:val="16"/>
              </w:rPr>
              <w:t>5=3/2</w:t>
            </w:r>
          </w:p>
        </w:tc>
        <w:tc>
          <w:tcPr>
            <w:tcW w:w="1038" w:type="dxa"/>
            <w:tcBorders>
              <w:top w:val="nil"/>
              <w:left w:val="nil"/>
              <w:bottom w:val="single" w:sz="4" w:space="0" w:color="auto"/>
              <w:right w:val="single" w:sz="4" w:space="0" w:color="auto"/>
            </w:tcBorders>
            <w:shd w:val="clear" w:color="auto" w:fill="auto"/>
            <w:vAlign w:val="center"/>
            <w:hideMark/>
          </w:tcPr>
          <w:p w14:paraId="7FACA777" w14:textId="77777777" w:rsidR="004E6CC2" w:rsidRPr="007A52B3" w:rsidRDefault="004E6CC2" w:rsidP="004E6CC2">
            <w:pPr>
              <w:jc w:val="center"/>
              <w:rPr>
                <w:b/>
                <w:bCs/>
                <w:sz w:val="16"/>
                <w:szCs w:val="16"/>
              </w:rPr>
            </w:pPr>
            <w:r w:rsidRPr="007A52B3">
              <w:rPr>
                <w:b/>
                <w:bCs/>
                <w:sz w:val="16"/>
                <w:szCs w:val="16"/>
              </w:rPr>
              <w:t>6</w:t>
            </w:r>
          </w:p>
        </w:tc>
        <w:tc>
          <w:tcPr>
            <w:tcW w:w="1134" w:type="dxa"/>
            <w:tcBorders>
              <w:top w:val="nil"/>
              <w:left w:val="nil"/>
              <w:bottom w:val="single" w:sz="4" w:space="0" w:color="auto"/>
              <w:right w:val="double" w:sz="4" w:space="0" w:color="auto"/>
            </w:tcBorders>
            <w:shd w:val="clear" w:color="auto" w:fill="auto"/>
            <w:vAlign w:val="center"/>
            <w:hideMark/>
          </w:tcPr>
          <w:p w14:paraId="1DA17379" w14:textId="77777777" w:rsidR="004E6CC2" w:rsidRPr="007A52B3" w:rsidRDefault="004E6CC2" w:rsidP="004E6CC2">
            <w:pPr>
              <w:jc w:val="center"/>
              <w:rPr>
                <w:b/>
                <w:bCs/>
                <w:sz w:val="16"/>
                <w:szCs w:val="16"/>
              </w:rPr>
            </w:pPr>
            <w:r w:rsidRPr="007A52B3">
              <w:rPr>
                <w:b/>
                <w:bCs/>
                <w:sz w:val="16"/>
                <w:szCs w:val="16"/>
              </w:rPr>
              <w:t>7</w:t>
            </w:r>
          </w:p>
        </w:tc>
      </w:tr>
      <w:tr w:rsidR="007A52B3" w:rsidRPr="007A52B3" w14:paraId="10295C71" w14:textId="77777777" w:rsidTr="00966FA2">
        <w:trPr>
          <w:trHeight w:val="70"/>
        </w:trPr>
        <w:tc>
          <w:tcPr>
            <w:tcW w:w="3379" w:type="dxa"/>
            <w:tcBorders>
              <w:top w:val="nil"/>
              <w:left w:val="double" w:sz="4" w:space="0" w:color="auto"/>
              <w:bottom w:val="single" w:sz="4" w:space="0" w:color="auto"/>
              <w:right w:val="single" w:sz="4" w:space="0" w:color="auto"/>
            </w:tcBorders>
            <w:shd w:val="clear" w:color="auto" w:fill="auto"/>
            <w:vAlign w:val="center"/>
            <w:hideMark/>
          </w:tcPr>
          <w:p w14:paraId="4DB587AF" w14:textId="77777777" w:rsidR="004E6CC2" w:rsidRPr="007A52B3" w:rsidRDefault="004E6CC2" w:rsidP="004E6CC2">
            <w:pPr>
              <w:rPr>
                <w:b/>
                <w:bCs/>
                <w:sz w:val="19"/>
                <w:szCs w:val="19"/>
              </w:rPr>
            </w:pPr>
            <w:r w:rsidRPr="007A52B3">
              <w:rPr>
                <w:b/>
                <w:bCs/>
                <w:sz w:val="19"/>
                <w:szCs w:val="19"/>
              </w:rPr>
              <w:t>Всего субвенции, из них (более 300,0 млн.руб.)</w:t>
            </w:r>
          </w:p>
        </w:tc>
        <w:tc>
          <w:tcPr>
            <w:tcW w:w="992" w:type="dxa"/>
            <w:tcBorders>
              <w:top w:val="nil"/>
              <w:left w:val="nil"/>
              <w:bottom w:val="single" w:sz="4" w:space="0" w:color="auto"/>
              <w:right w:val="single" w:sz="4" w:space="0" w:color="auto"/>
            </w:tcBorders>
            <w:shd w:val="clear" w:color="auto" w:fill="auto"/>
            <w:vAlign w:val="center"/>
            <w:hideMark/>
          </w:tcPr>
          <w:p w14:paraId="48231678" w14:textId="77777777" w:rsidR="004E6CC2" w:rsidRPr="007A52B3" w:rsidRDefault="004E6CC2" w:rsidP="004E6CC2">
            <w:pPr>
              <w:jc w:val="right"/>
              <w:rPr>
                <w:b/>
                <w:bCs/>
                <w:sz w:val="19"/>
                <w:szCs w:val="19"/>
              </w:rPr>
            </w:pPr>
            <w:r w:rsidRPr="007A52B3">
              <w:rPr>
                <w:b/>
                <w:bCs/>
                <w:sz w:val="19"/>
                <w:szCs w:val="19"/>
              </w:rPr>
              <w:t xml:space="preserve">3 241,3 </w:t>
            </w:r>
          </w:p>
        </w:tc>
        <w:tc>
          <w:tcPr>
            <w:tcW w:w="1134" w:type="dxa"/>
            <w:tcBorders>
              <w:top w:val="nil"/>
              <w:left w:val="nil"/>
              <w:bottom w:val="single" w:sz="4" w:space="0" w:color="auto"/>
              <w:right w:val="single" w:sz="4" w:space="0" w:color="auto"/>
            </w:tcBorders>
            <w:shd w:val="clear" w:color="auto" w:fill="auto"/>
            <w:vAlign w:val="center"/>
            <w:hideMark/>
          </w:tcPr>
          <w:p w14:paraId="0521E7E4" w14:textId="77777777" w:rsidR="004E6CC2" w:rsidRPr="007A52B3" w:rsidRDefault="004E6CC2" w:rsidP="004E6CC2">
            <w:pPr>
              <w:jc w:val="right"/>
              <w:rPr>
                <w:b/>
                <w:bCs/>
                <w:sz w:val="19"/>
                <w:szCs w:val="19"/>
              </w:rPr>
            </w:pPr>
            <w:r w:rsidRPr="007A52B3">
              <w:rPr>
                <w:b/>
                <w:bCs/>
                <w:sz w:val="19"/>
                <w:szCs w:val="19"/>
              </w:rPr>
              <w:t xml:space="preserve">3 453,2 </w:t>
            </w:r>
          </w:p>
        </w:tc>
        <w:tc>
          <w:tcPr>
            <w:tcW w:w="1134" w:type="dxa"/>
            <w:tcBorders>
              <w:top w:val="nil"/>
              <w:left w:val="nil"/>
              <w:bottom w:val="single" w:sz="4" w:space="0" w:color="auto"/>
              <w:right w:val="single" w:sz="4" w:space="0" w:color="auto"/>
            </w:tcBorders>
            <w:shd w:val="clear" w:color="auto" w:fill="auto"/>
            <w:vAlign w:val="center"/>
            <w:hideMark/>
          </w:tcPr>
          <w:p w14:paraId="00C9D7B2" w14:textId="77777777" w:rsidR="004E6CC2" w:rsidRPr="007A52B3" w:rsidRDefault="004E6CC2" w:rsidP="004E6CC2">
            <w:pPr>
              <w:jc w:val="right"/>
              <w:rPr>
                <w:b/>
                <w:bCs/>
                <w:sz w:val="19"/>
                <w:szCs w:val="19"/>
              </w:rPr>
            </w:pPr>
            <w:r w:rsidRPr="007A52B3">
              <w:rPr>
                <w:b/>
                <w:bCs/>
                <w:sz w:val="19"/>
                <w:szCs w:val="19"/>
              </w:rPr>
              <w:t xml:space="preserve">211,9 </w:t>
            </w:r>
          </w:p>
        </w:tc>
        <w:tc>
          <w:tcPr>
            <w:tcW w:w="663" w:type="dxa"/>
            <w:tcBorders>
              <w:top w:val="nil"/>
              <w:left w:val="nil"/>
              <w:bottom w:val="single" w:sz="4" w:space="0" w:color="auto"/>
              <w:right w:val="single" w:sz="4" w:space="0" w:color="auto"/>
            </w:tcBorders>
            <w:shd w:val="clear" w:color="auto" w:fill="auto"/>
            <w:vAlign w:val="center"/>
            <w:hideMark/>
          </w:tcPr>
          <w:p w14:paraId="5A646E2D" w14:textId="77777777" w:rsidR="004E6CC2" w:rsidRPr="007A52B3" w:rsidRDefault="004E6CC2" w:rsidP="004E6CC2">
            <w:pPr>
              <w:jc w:val="right"/>
              <w:rPr>
                <w:b/>
                <w:bCs/>
                <w:sz w:val="19"/>
                <w:szCs w:val="19"/>
              </w:rPr>
            </w:pPr>
            <w:r w:rsidRPr="007A52B3">
              <w:rPr>
                <w:b/>
                <w:bCs/>
                <w:sz w:val="19"/>
                <w:szCs w:val="19"/>
              </w:rPr>
              <w:t xml:space="preserve">6,5 </w:t>
            </w:r>
          </w:p>
        </w:tc>
        <w:tc>
          <w:tcPr>
            <w:tcW w:w="1038" w:type="dxa"/>
            <w:tcBorders>
              <w:top w:val="nil"/>
              <w:left w:val="nil"/>
              <w:bottom w:val="single" w:sz="4" w:space="0" w:color="auto"/>
              <w:right w:val="single" w:sz="4" w:space="0" w:color="auto"/>
            </w:tcBorders>
            <w:shd w:val="clear" w:color="auto" w:fill="auto"/>
            <w:vAlign w:val="center"/>
            <w:hideMark/>
          </w:tcPr>
          <w:p w14:paraId="59E39C20" w14:textId="77777777" w:rsidR="004E6CC2" w:rsidRPr="007A52B3" w:rsidRDefault="004E6CC2" w:rsidP="004E6CC2">
            <w:pPr>
              <w:jc w:val="right"/>
              <w:rPr>
                <w:b/>
                <w:bCs/>
                <w:sz w:val="19"/>
                <w:szCs w:val="19"/>
              </w:rPr>
            </w:pPr>
            <w:r w:rsidRPr="007A52B3">
              <w:rPr>
                <w:b/>
                <w:bCs/>
                <w:sz w:val="19"/>
                <w:szCs w:val="19"/>
              </w:rPr>
              <w:t xml:space="preserve">3 501,7 </w:t>
            </w:r>
          </w:p>
        </w:tc>
        <w:tc>
          <w:tcPr>
            <w:tcW w:w="1134" w:type="dxa"/>
            <w:tcBorders>
              <w:top w:val="nil"/>
              <w:left w:val="nil"/>
              <w:bottom w:val="single" w:sz="4" w:space="0" w:color="auto"/>
              <w:right w:val="double" w:sz="4" w:space="0" w:color="auto"/>
            </w:tcBorders>
            <w:shd w:val="clear" w:color="auto" w:fill="auto"/>
            <w:vAlign w:val="center"/>
            <w:hideMark/>
          </w:tcPr>
          <w:p w14:paraId="0BE94C86" w14:textId="77777777" w:rsidR="004E6CC2" w:rsidRPr="007A52B3" w:rsidRDefault="004E6CC2" w:rsidP="004E6CC2">
            <w:pPr>
              <w:jc w:val="right"/>
              <w:rPr>
                <w:b/>
                <w:bCs/>
                <w:sz w:val="19"/>
                <w:szCs w:val="19"/>
              </w:rPr>
            </w:pPr>
            <w:r w:rsidRPr="007A52B3">
              <w:rPr>
                <w:b/>
                <w:bCs/>
                <w:sz w:val="19"/>
                <w:szCs w:val="19"/>
              </w:rPr>
              <w:t xml:space="preserve">3 509,3 </w:t>
            </w:r>
          </w:p>
        </w:tc>
      </w:tr>
      <w:tr w:rsidR="007A52B3" w:rsidRPr="007A52B3" w14:paraId="611C0C67" w14:textId="77777777" w:rsidTr="00966FA2">
        <w:trPr>
          <w:trHeight w:val="70"/>
        </w:trPr>
        <w:tc>
          <w:tcPr>
            <w:tcW w:w="3379" w:type="dxa"/>
            <w:tcBorders>
              <w:top w:val="nil"/>
              <w:left w:val="double" w:sz="4" w:space="0" w:color="auto"/>
              <w:bottom w:val="single" w:sz="4" w:space="0" w:color="auto"/>
              <w:right w:val="single" w:sz="4" w:space="0" w:color="auto"/>
            </w:tcBorders>
            <w:shd w:val="clear" w:color="auto" w:fill="auto"/>
            <w:vAlign w:val="center"/>
            <w:hideMark/>
          </w:tcPr>
          <w:p w14:paraId="1DCC1187" w14:textId="77777777" w:rsidR="004E6CC2" w:rsidRPr="007A52B3" w:rsidRDefault="004E6CC2" w:rsidP="004E6CC2">
            <w:pPr>
              <w:rPr>
                <w:sz w:val="19"/>
                <w:szCs w:val="19"/>
              </w:rPr>
            </w:pPr>
            <w:r w:rsidRPr="007A52B3">
              <w:rPr>
                <w:sz w:val="19"/>
                <w:szCs w:val="19"/>
              </w:rPr>
              <w:t>На осуществление отдельных полномочий в области лесных отношений</w:t>
            </w:r>
          </w:p>
        </w:tc>
        <w:tc>
          <w:tcPr>
            <w:tcW w:w="992" w:type="dxa"/>
            <w:tcBorders>
              <w:top w:val="nil"/>
              <w:left w:val="nil"/>
              <w:bottom w:val="single" w:sz="4" w:space="0" w:color="auto"/>
              <w:right w:val="single" w:sz="4" w:space="0" w:color="auto"/>
            </w:tcBorders>
            <w:shd w:val="clear" w:color="auto" w:fill="auto"/>
            <w:vAlign w:val="center"/>
            <w:hideMark/>
          </w:tcPr>
          <w:p w14:paraId="38C91D8B" w14:textId="77777777" w:rsidR="004E6CC2" w:rsidRPr="007A52B3" w:rsidRDefault="004E6CC2" w:rsidP="004E6CC2">
            <w:pPr>
              <w:jc w:val="right"/>
              <w:rPr>
                <w:sz w:val="19"/>
                <w:szCs w:val="19"/>
              </w:rPr>
            </w:pPr>
            <w:r w:rsidRPr="007A52B3">
              <w:rPr>
                <w:sz w:val="19"/>
                <w:szCs w:val="19"/>
              </w:rPr>
              <w:t xml:space="preserve">567,3 </w:t>
            </w:r>
          </w:p>
        </w:tc>
        <w:tc>
          <w:tcPr>
            <w:tcW w:w="1134" w:type="dxa"/>
            <w:tcBorders>
              <w:top w:val="nil"/>
              <w:left w:val="nil"/>
              <w:bottom w:val="single" w:sz="4" w:space="0" w:color="auto"/>
              <w:right w:val="single" w:sz="4" w:space="0" w:color="auto"/>
            </w:tcBorders>
            <w:shd w:val="clear" w:color="auto" w:fill="auto"/>
            <w:vAlign w:val="center"/>
            <w:hideMark/>
          </w:tcPr>
          <w:p w14:paraId="167F2B80" w14:textId="77777777" w:rsidR="004E6CC2" w:rsidRPr="007A52B3" w:rsidRDefault="004E6CC2" w:rsidP="004E6CC2">
            <w:pPr>
              <w:jc w:val="right"/>
              <w:rPr>
                <w:sz w:val="19"/>
                <w:szCs w:val="19"/>
              </w:rPr>
            </w:pPr>
            <w:r w:rsidRPr="007A52B3">
              <w:rPr>
                <w:sz w:val="19"/>
                <w:szCs w:val="19"/>
              </w:rPr>
              <w:t xml:space="preserve">657,3 </w:t>
            </w:r>
          </w:p>
        </w:tc>
        <w:tc>
          <w:tcPr>
            <w:tcW w:w="1134" w:type="dxa"/>
            <w:tcBorders>
              <w:top w:val="nil"/>
              <w:left w:val="nil"/>
              <w:bottom w:val="single" w:sz="4" w:space="0" w:color="auto"/>
              <w:right w:val="single" w:sz="4" w:space="0" w:color="auto"/>
            </w:tcBorders>
            <w:shd w:val="clear" w:color="auto" w:fill="auto"/>
            <w:vAlign w:val="center"/>
            <w:hideMark/>
          </w:tcPr>
          <w:p w14:paraId="27B48459" w14:textId="77777777" w:rsidR="004E6CC2" w:rsidRPr="007A52B3" w:rsidRDefault="004E6CC2" w:rsidP="004E6CC2">
            <w:pPr>
              <w:jc w:val="right"/>
              <w:rPr>
                <w:sz w:val="19"/>
                <w:szCs w:val="19"/>
              </w:rPr>
            </w:pPr>
            <w:r w:rsidRPr="007A52B3">
              <w:rPr>
                <w:sz w:val="19"/>
                <w:szCs w:val="19"/>
              </w:rPr>
              <w:t xml:space="preserve">90,0 </w:t>
            </w:r>
          </w:p>
        </w:tc>
        <w:tc>
          <w:tcPr>
            <w:tcW w:w="663" w:type="dxa"/>
            <w:tcBorders>
              <w:top w:val="nil"/>
              <w:left w:val="nil"/>
              <w:bottom w:val="single" w:sz="4" w:space="0" w:color="auto"/>
              <w:right w:val="single" w:sz="4" w:space="0" w:color="auto"/>
            </w:tcBorders>
            <w:shd w:val="clear" w:color="auto" w:fill="auto"/>
            <w:vAlign w:val="center"/>
            <w:hideMark/>
          </w:tcPr>
          <w:p w14:paraId="534622AC" w14:textId="77777777" w:rsidR="004E6CC2" w:rsidRPr="007A52B3" w:rsidRDefault="004E6CC2" w:rsidP="004E6CC2">
            <w:pPr>
              <w:jc w:val="right"/>
              <w:rPr>
                <w:sz w:val="19"/>
                <w:szCs w:val="19"/>
              </w:rPr>
            </w:pPr>
            <w:r w:rsidRPr="007A52B3">
              <w:rPr>
                <w:sz w:val="19"/>
                <w:szCs w:val="19"/>
              </w:rPr>
              <w:t xml:space="preserve">15,9 </w:t>
            </w:r>
          </w:p>
        </w:tc>
        <w:tc>
          <w:tcPr>
            <w:tcW w:w="1038" w:type="dxa"/>
            <w:tcBorders>
              <w:top w:val="nil"/>
              <w:left w:val="nil"/>
              <w:bottom w:val="single" w:sz="4" w:space="0" w:color="auto"/>
              <w:right w:val="single" w:sz="4" w:space="0" w:color="auto"/>
            </w:tcBorders>
            <w:shd w:val="clear" w:color="auto" w:fill="auto"/>
            <w:vAlign w:val="center"/>
            <w:hideMark/>
          </w:tcPr>
          <w:p w14:paraId="44AD003E" w14:textId="77777777" w:rsidR="004E6CC2" w:rsidRPr="007A52B3" w:rsidRDefault="004E6CC2" w:rsidP="004E6CC2">
            <w:pPr>
              <w:jc w:val="right"/>
              <w:rPr>
                <w:sz w:val="19"/>
                <w:szCs w:val="19"/>
              </w:rPr>
            </w:pPr>
            <w:r w:rsidRPr="007A52B3">
              <w:rPr>
                <w:sz w:val="19"/>
                <w:szCs w:val="19"/>
              </w:rPr>
              <w:t xml:space="preserve">662,1 </w:t>
            </w:r>
          </w:p>
        </w:tc>
        <w:tc>
          <w:tcPr>
            <w:tcW w:w="1134" w:type="dxa"/>
            <w:tcBorders>
              <w:top w:val="nil"/>
              <w:left w:val="nil"/>
              <w:bottom w:val="single" w:sz="4" w:space="0" w:color="auto"/>
              <w:right w:val="double" w:sz="4" w:space="0" w:color="auto"/>
            </w:tcBorders>
            <w:shd w:val="clear" w:color="auto" w:fill="auto"/>
            <w:vAlign w:val="center"/>
            <w:hideMark/>
          </w:tcPr>
          <w:p w14:paraId="3BEF299C" w14:textId="77777777" w:rsidR="004E6CC2" w:rsidRPr="007A52B3" w:rsidRDefault="004E6CC2" w:rsidP="004E6CC2">
            <w:pPr>
              <w:jc w:val="right"/>
              <w:rPr>
                <w:sz w:val="19"/>
                <w:szCs w:val="19"/>
              </w:rPr>
            </w:pPr>
            <w:r w:rsidRPr="007A52B3">
              <w:rPr>
                <w:sz w:val="19"/>
                <w:szCs w:val="19"/>
              </w:rPr>
              <w:t xml:space="preserve">662,1 </w:t>
            </w:r>
          </w:p>
        </w:tc>
      </w:tr>
      <w:tr w:rsidR="007A52B3" w:rsidRPr="007A52B3" w14:paraId="4858F71B" w14:textId="77777777" w:rsidTr="00966FA2">
        <w:trPr>
          <w:trHeight w:val="70"/>
        </w:trPr>
        <w:tc>
          <w:tcPr>
            <w:tcW w:w="3379" w:type="dxa"/>
            <w:tcBorders>
              <w:top w:val="nil"/>
              <w:left w:val="double" w:sz="4" w:space="0" w:color="auto"/>
              <w:bottom w:val="single" w:sz="4" w:space="0" w:color="auto"/>
              <w:right w:val="single" w:sz="4" w:space="0" w:color="auto"/>
            </w:tcBorders>
            <w:shd w:val="clear" w:color="auto" w:fill="auto"/>
            <w:vAlign w:val="center"/>
            <w:hideMark/>
          </w:tcPr>
          <w:p w14:paraId="0C14B73E" w14:textId="77777777" w:rsidR="004E6CC2" w:rsidRPr="007A52B3" w:rsidRDefault="004E6CC2" w:rsidP="004E6CC2">
            <w:pPr>
              <w:rPr>
                <w:sz w:val="19"/>
                <w:szCs w:val="19"/>
              </w:rPr>
            </w:pPr>
            <w:r w:rsidRPr="007A52B3">
              <w:rPr>
                <w:sz w:val="19"/>
                <w:szCs w:val="19"/>
              </w:rPr>
              <w:t>На оплату жилищно-коммунальных услуг отдельным категориям граждан</w:t>
            </w:r>
          </w:p>
        </w:tc>
        <w:tc>
          <w:tcPr>
            <w:tcW w:w="992" w:type="dxa"/>
            <w:tcBorders>
              <w:top w:val="nil"/>
              <w:left w:val="nil"/>
              <w:bottom w:val="single" w:sz="4" w:space="0" w:color="auto"/>
              <w:right w:val="single" w:sz="4" w:space="0" w:color="auto"/>
            </w:tcBorders>
            <w:shd w:val="clear" w:color="auto" w:fill="auto"/>
            <w:vAlign w:val="center"/>
            <w:hideMark/>
          </w:tcPr>
          <w:p w14:paraId="11C6879D" w14:textId="77777777" w:rsidR="004E6CC2" w:rsidRPr="007A52B3" w:rsidRDefault="004E6CC2" w:rsidP="004E6CC2">
            <w:pPr>
              <w:jc w:val="right"/>
              <w:rPr>
                <w:sz w:val="19"/>
                <w:szCs w:val="19"/>
              </w:rPr>
            </w:pPr>
            <w:r w:rsidRPr="007A52B3">
              <w:rPr>
                <w:sz w:val="19"/>
                <w:szCs w:val="19"/>
              </w:rPr>
              <w:t xml:space="preserve">885,2 </w:t>
            </w:r>
          </w:p>
        </w:tc>
        <w:tc>
          <w:tcPr>
            <w:tcW w:w="1134" w:type="dxa"/>
            <w:tcBorders>
              <w:top w:val="nil"/>
              <w:left w:val="nil"/>
              <w:bottom w:val="single" w:sz="4" w:space="0" w:color="auto"/>
              <w:right w:val="single" w:sz="4" w:space="0" w:color="auto"/>
            </w:tcBorders>
            <w:shd w:val="clear" w:color="auto" w:fill="auto"/>
            <w:vAlign w:val="center"/>
            <w:hideMark/>
          </w:tcPr>
          <w:p w14:paraId="084D4D75" w14:textId="77777777" w:rsidR="004E6CC2" w:rsidRPr="007A52B3" w:rsidRDefault="004E6CC2" w:rsidP="004E6CC2">
            <w:pPr>
              <w:jc w:val="right"/>
              <w:rPr>
                <w:sz w:val="19"/>
                <w:szCs w:val="19"/>
              </w:rPr>
            </w:pPr>
            <w:r w:rsidRPr="007A52B3">
              <w:rPr>
                <w:sz w:val="19"/>
                <w:szCs w:val="19"/>
              </w:rPr>
              <w:t xml:space="preserve">713,9 </w:t>
            </w:r>
          </w:p>
        </w:tc>
        <w:tc>
          <w:tcPr>
            <w:tcW w:w="1134" w:type="dxa"/>
            <w:tcBorders>
              <w:top w:val="nil"/>
              <w:left w:val="nil"/>
              <w:bottom w:val="single" w:sz="4" w:space="0" w:color="auto"/>
              <w:right w:val="single" w:sz="4" w:space="0" w:color="auto"/>
            </w:tcBorders>
            <w:shd w:val="clear" w:color="auto" w:fill="auto"/>
            <w:vAlign w:val="center"/>
            <w:hideMark/>
          </w:tcPr>
          <w:p w14:paraId="18A1368E" w14:textId="77777777" w:rsidR="004E6CC2" w:rsidRPr="007A52B3" w:rsidRDefault="004E6CC2" w:rsidP="004E6CC2">
            <w:pPr>
              <w:jc w:val="right"/>
              <w:rPr>
                <w:sz w:val="19"/>
                <w:szCs w:val="19"/>
              </w:rPr>
            </w:pPr>
            <w:r w:rsidRPr="007A52B3">
              <w:rPr>
                <w:sz w:val="19"/>
                <w:szCs w:val="19"/>
              </w:rPr>
              <w:t xml:space="preserve">-171,3 </w:t>
            </w:r>
          </w:p>
        </w:tc>
        <w:tc>
          <w:tcPr>
            <w:tcW w:w="663" w:type="dxa"/>
            <w:tcBorders>
              <w:top w:val="nil"/>
              <w:left w:val="nil"/>
              <w:bottom w:val="single" w:sz="4" w:space="0" w:color="auto"/>
              <w:right w:val="single" w:sz="4" w:space="0" w:color="auto"/>
            </w:tcBorders>
            <w:shd w:val="clear" w:color="auto" w:fill="auto"/>
            <w:vAlign w:val="center"/>
            <w:hideMark/>
          </w:tcPr>
          <w:p w14:paraId="7BB6B023" w14:textId="77777777" w:rsidR="004E6CC2" w:rsidRPr="007A52B3" w:rsidRDefault="004E6CC2" w:rsidP="004E6CC2">
            <w:pPr>
              <w:jc w:val="right"/>
              <w:rPr>
                <w:sz w:val="19"/>
                <w:szCs w:val="19"/>
              </w:rPr>
            </w:pPr>
            <w:r w:rsidRPr="007A52B3">
              <w:rPr>
                <w:sz w:val="19"/>
                <w:szCs w:val="19"/>
              </w:rPr>
              <w:t xml:space="preserve">-19,4 </w:t>
            </w:r>
          </w:p>
        </w:tc>
        <w:tc>
          <w:tcPr>
            <w:tcW w:w="1038" w:type="dxa"/>
            <w:tcBorders>
              <w:top w:val="nil"/>
              <w:left w:val="nil"/>
              <w:bottom w:val="single" w:sz="4" w:space="0" w:color="auto"/>
              <w:right w:val="single" w:sz="4" w:space="0" w:color="auto"/>
            </w:tcBorders>
            <w:shd w:val="clear" w:color="auto" w:fill="auto"/>
            <w:vAlign w:val="center"/>
            <w:hideMark/>
          </w:tcPr>
          <w:p w14:paraId="2A9024A7" w14:textId="77777777" w:rsidR="004E6CC2" w:rsidRPr="007A52B3" w:rsidRDefault="004E6CC2" w:rsidP="004E6CC2">
            <w:pPr>
              <w:jc w:val="right"/>
              <w:rPr>
                <w:sz w:val="19"/>
                <w:szCs w:val="19"/>
              </w:rPr>
            </w:pPr>
            <w:r w:rsidRPr="007A52B3">
              <w:rPr>
                <w:sz w:val="19"/>
                <w:szCs w:val="19"/>
              </w:rPr>
              <w:t xml:space="preserve">713,9 </w:t>
            </w:r>
          </w:p>
        </w:tc>
        <w:tc>
          <w:tcPr>
            <w:tcW w:w="1134" w:type="dxa"/>
            <w:tcBorders>
              <w:top w:val="nil"/>
              <w:left w:val="nil"/>
              <w:bottom w:val="single" w:sz="4" w:space="0" w:color="auto"/>
              <w:right w:val="double" w:sz="4" w:space="0" w:color="auto"/>
            </w:tcBorders>
            <w:shd w:val="clear" w:color="auto" w:fill="auto"/>
            <w:vAlign w:val="center"/>
            <w:hideMark/>
          </w:tcPr>
          <w:p w14:paraId="76DAF0E8" w14:textId="77777777" w:rsidR="004E6CC2" w:rsidRPr="007A52B3" w:rsidRDefault="004E6CC2" w:rsidP="004E6CC2">
            <w:pPr>
              <w:jc w:val="right"/>
              <w:rPr>
                <w:sz w:val="19"/>
                <w:szCs w:val="19"/>
              </w:rPr>
            </w:pPr>
            <w:r w:rsidRPr="007A52B3">
              <w:rPr>
                <w:sz w:val="19"/>
                <w:szCs w:val="19"/>
              </w:rPr>
              <w:t xml:space="preserve">713,9 </w:t>
            </w:r>
          </w:p>
        </w:tc>
      </w:tr>
      <w:tr w:rsidR="007A52B3" w:rsidRPr="007A52B3" w14:paraId="6A33EB2D" w14:textId="77777777" w:rsidTr="00966FA2">
        <w:trPr>
          <w:trHeight w:val="70"/>
        </w:trPr>
        <w:tc>
          <w:tcPr>
            <w:tcW w:w="3379" w:type="dxa"/>
            <w:tcBorders>
              <w:top w:val="nil"/>
              <w:left w:val="double" w:sz="4" w:space="0" w:color="auto"/>
              <w:bottom w:val="single" w:sz="4" w:space="0" w:color="auto"/>
              <w:right w:val="single" w:sz="4" w:space="0" w:color="auto"/>
            </w:tcBorders>
            <w:shd w:val="clear" w:color="auto" w:fill="auto"/>
            <w:vAlign w:val="center"/>
            <w:hideMark/>
          </w:tcPr>
          <w:p w14:paraId="180CA658" w14:textId="77777777" w:rsidR="004E6CC2" w:rsidRPr="007A52B3" w:rsidRDefault="004E6CC2" w:rsidP="004E6CC2">
            <w:pPr>
              <w:rPr>
                <w:sz w:val="19"/>
                <w:szCs w:val="19"/>
              </w:rPr>
            </w:pPr>
            <w:r w:rsidRPr="007A52B3">
              <w:rPr>
                <w:sz w:val="19"/>
                <w:szCs w:val="19"/>
              </w:rPr>
              <w:t>На реализацию полномочий РФ по осуществлению социальных выплат безработным гражданам</w:t>
            </w:r>
          </w:p>
        </w:tc>
        <w:tc>
          <w:tcPr>
            <w:tcW w:w="992" w:type="dxa"/>
            <w:tcBorders>
              <w:top w:val="nil"/>
              <w:left w:val="nil"/>
              <w:bottom w:val="single" w:sz="4" w:space="0" w:color="auto"/>
              <w:right w:val="single" w:sz="4" w:space="0" w:color="auto"/>
            </w:tcBorders>
            <w:shd w:val="clear" w:color="auto" w:fill="auto"/>
            <w:vAlign w:val="center"/>
            <w:hideMark/>
          </w:tcPr>
          <w:p w14:paraId="38564826" w14:textId="77777777" w:rsidR="004E6CC2" w:rsidRPr="007A52B3" w:rsidRDefault="004E6CC2" w:rsidP="004E6CC2">
            <w:pPr>
              <w:jc w:val="right"/>
              <w:rPr>
                <w:sz w:val="19"/>
                <w:szCs w:val="19"/>
              </w:rPr>
            </w:pPr>
            <w:r w:rsidRPr="007A52B3">
              <w:rPr>
                <w:sz w:val="19"/>
                <w:szCs w:val="19"/>
              </w:rPr>
              <w:t xml:space="preserve">575,6 </w:t>
            </w:r>
          </w:p>
        </w:tc>
        <w:tc>
          <w:tcPr>
            <w:tcW w:w="1134" w:type="dxa"/>
            <w:tcBorders>
              <w:top w:val="nil"/>
              <w:left w:val="nil"/>
              <w:bottom w:val="single" w:sz="4" w:space="0" w:color="auto"/>
              <w:right w:val="single" w:sz="4" w:space="0" w:color="auto"/>
            </w:tcBorders>
            <w:shd w:val="clear" w:color="auto" w:fill="auto"/>
            <w:vAlign w:val="center"/>
            <w:hideMark/>
          </w:tcPr>
          <w:p w14:paraId="611AACE6" w14:textId="77777777" w:rsidR="004E6CC2" w:rsidRPr="007A52B3" w:rsidRDefault="004E6CC2" w:rsidP="004E6CC2">
            <w:pPr>
              <w:jc w:val="right"/>
              <w:rPr>
                <w:sz w:val="19"/>
                <w:szCs w:val="19"/>
              </w:rPr>
            </w:pPr>
            <w:r w:rsidRPr="007A52B3">
              <w:rPr>
                <w:sz w:val="19"/>
                <w:szCs w:val="19"/>
              </w:rPr>
              <w:t xml:space="preserve">802,8 </w:t>
            </w:r>
          </w:p>
        </w:tc>
        <w:tc>
          <w:tcPr>
            <w:tcW w:w="1134" w:type="dxa"/>
            <w:tcBorders>
              <w:top w:val="nil"/>
              <w:left w:val="nil"/>
              <w:bottom w:val="single" w:sz="4" w:space="0" w:color="auto"/>
              <w:right w:val="single" w:sz="4" w:space="0" w:color="auto"/>
            </w:tcBorders>
            <w:shd w:val="clear" w:color="auto" w:fill="auto"/>
            <w:vAlign w:val="center"/>
            <w:hideMark/>
          </w:tcPr>
          <w:p w14:paraId="5767DE40" w14:textId="77777777" w:rsidR="004E6CC2" w:rsidRPr="007A52B3" w:rsidRDefault="004E6CC2" w:rsidP="004E6CC2">
            <w:pPr>
              <w:jc w:val="right"/>
              <w:rPr>
                <w:sz w:val="19"/>
                <w:szCs w:val="19"/>
              </w:rPr>
            </w:pPr>
            <w:r w:rsidRPr="007A52B3">
              <w:rPr>
                <w:sz w:val="19"/>
                <w:szCs w:val="19"/>
              </w:rPr>
              <w:t xml:space="preserve">227,2 </w:t>
            </w:r>
          </w:p>
        </w:tc>
        <w:tc>
          <w:tcPr>
            <w:tcW w:w="663" w:type="dxa"/>
            <w:tcBorders>
              <w:top w:val="nil"/>
              <w:left w:val="nil"/>
              <w:bottom w:val="single" w:sz="4" w:space="0" w:color="auto"/>
              <w:right w:val="single" w:sz="4" w:space="0" w:color="auto"/>
            </w:tcBorders>
            <w:shd w:val="clear" w:color="auto" w:fill="auto"/>
            <w:vAlign w:val="center"/>
            <w:hideMark/>
          </w:tcPr>
          <w:p w14:paraId="46C63044" w14:textId="77777777" w:rsidR="004E6CC2" w:rsidRPr="007A52B3" w:rsidRDefault="004E6CC2" w:rsidP="004E6CC2">
            <w:pPr>
              <w:jc w:val="right"/>
              <w:rPr>
                <w:sz w:val="19"/>
                <w:szCs w:val="19"/>
              </w:rPr>
            </w:pPr>
            <w:r w:rsidRPr="007A52B3">
              <w:rPr>
                <w:sz w:val="19"/>
                <w:szCs w:val="19"/>
              </w:rPr>
              <w:t xml:space="preserve">39,5 </w:t>
            </w:r>
          </w:p>
        </w:tc>
        <w:tc>
          <w:tcPr>
            <w:tcW w:w="1038" w:type="dxa"/>
            <w:tcBorders>
              <w:top w:val="nil"/>
              <w:left w:val="nil"/>
              <w:bottom w:val="single" w:sz="4" w:space="0" w:color="auto"/>
              <w:right w:val="single" w:sz="4" w:space="0" w:color="auto"/>
            </w:tcBorders>
            <w:shd w:val="clear" w:color="auto" w:fill="auto"/>
            <w:vAlign w:val="center"/>
            <w:hideMark/>
          </w:tcPr>
          <w:p w14:paraId="3C367393" w14:textId="77777777" w:rsidR="004E6CC2" w:rsidRPr="007A52B3" w:rsidRDefault="004E6CC2" w:rsidP="004E6CC2">
            <w:pPr>
              <w:jc w:val="right"/>
              <w:rPr>
                <w:sz w:val="19"/>
                <w:szCs w:val="19"/>
              </w:rPr>
            </w:pPr>
            <w:r w:rsidRPr="007A52B3">
              <w:rPr>
                <w:sz w:val="19"/>
                <w:szCs w:val="19"/>
              </w:rPr>
              <w:t xml:space="preserve">806,7 </w:t>
            </w:r>
          </w:p>
        </w:tc>
        <w:tc>
          <w:tcPr>
            <w:tcW w:w="1134" w:type="dxa"/>
            <w:tcBorders>
              <w:top w:val="nil"/>
              <w:left w:val="nil"/>
              <w:bottom w:val="single" w:sz="4" w:space="0" w:color="auto"/>
              <w:right w:val="double" w:sz="4" w:space="0" w:color="auto"/>
            </w:tcBorders>
            <w:shd w:val="clear" w:color="auto" w:fill="auto"/>
            <w:vAlign w:val="center"/>
            <w:hideMark/>
          </w:tcPr>
          <w:p w14:paraId="0FFCA433" w14:textId="77777777" w:rsidR="004E6CC2" w:rsidRPr="007A52B3" w:rsidRDefault="004E6CC2" w:rsidP="004E6CC2">
            <w:pPr>
              <w:jc w:val="right"/>
              <w:rPr>
                <w:sz w:val="19"/>
                <w:szCs w:val="19"/>
              </w:rPr>
            </w:pPr>
            <w:r w:rsidRPr="007A52B3">
              <w:rPr>
                <w:sz w:val="19"/>
                <w:szCs w:val="19"/>
              </w:rPr>
              <w:t xml:space="preserve">806,5 </w:t>
            </w:r>
          </w:p>
        </w:tc>
      </w:tr>
      <w:tr w:rsidR="007A52B3" w:rsidRPr="007A52B3" w14:paraId="272E2947" w14:textId="77777777" w:rsidTr="00966FA2">
        <w:trPr>
          <w:trHeight w:val="70"/>
        </w:trPr>
        <w:tc>
          <w:tcPr>
            <w:tcW w:w="3379" w:type="dxa"/>
            <w:tcBorders>
              <w:top w:val="nil"/>
              <w:left w:val="double" w:sz="4" w:space="0" w:color="auto"/>
              <w:bottom w:val="single" w:sz="4" w:space="0" w:color="auto"/>
              <w:right w:val="single" w:sz="4" w:space="0" w:color="auto"/>
            </w:tcBorders>
            <w:shd w:val="clear" w:color="auto" w:fill="auto"/>
            <w:vAlign w:val="center"/>
            <w:hideMark/>
          </w:tcPr>
          <w:p w14:paraId="64D21575" w14:textId="77777777" w:rsidR="004E6CC2" w:rsidRPr="007A52B3" w:rsidRDefault="004E6CC2" w:rsidP="004E6CC2">
            <w:pPr>
              <w:rPr>
                <w:sz w:val="19"/>
                <w:szCs w:val="19"/>
              </w:rPr>
            </w:pPr>
            <w:r w:rsidRPr="007A52B3">
              <w:rPr>
                <w:sz w:val="19"/>
                <w:szCs w:val="19"/>
              </w:rPr>
              <w:t>На осуществление мер пожарной безопасности и тушение лесных пожаров</w:t>
            </w:r>
          </w:p>
        </w:tc>
        <w:tc>
          <w:tcPr>
            <w:tcW w:w="992" w:type="dxa"/>
            <w:tcBorders>
              <w:top w:val="nil"/>
              <w:left w:val="nil"/>
              <w:bottom w:val="single" w:sz="4" w:space="0" w:color="auto"/>
              <w:right w:val="single" w:sz="4" w:space="0" w:color="auto"/>
            </w:tcBorders>
            <w:shd w:val="clear" w:color="auto" w:fill="auto"/>
            <w:vAlign w:val="center"/>
            <w:hideMark/>
          </w:tcPr>
          <w:p w14:paraId="6A8E09DC" w14:textId="77777777" w:rsidR="004E6CC2" w:rsidRPr="007A52B3" w:rsidRDefault="004E6CC2" w:rsidP="004E6CC2">
            <w:pPr>
              <w:jc w:val="right"/>
              <w:rPr>
                <w:sz w:val="19"/>
                <w:szCs w:val="19"/>
              </w:rPr>
            </w:pPr>
            <w:r w:rsidRPr="007A52B3">
              <w:rPr>
                <w:sz w:val="19"/>
                <w:szCs w:val="19"/>
              </w:rPr>
              <w:t xml:space="preserve">337,6 </w:t>
            </w:r>
          </w:p>
        </w:tc>
        <w:tc>
          <w:tcPr>
            <w:tcW w:w="1134" w:type="dxa"/>
            <w:tcBorders>
              <w:top w:val="nil"/>
              <w:left w:val="nil"/>
              <w:bottom w:val="single" w:sz="4" w:space="0" w:color="auto"/>
              <w:right w:val="single" w:sz="4" w:space="0" w:color="auto"/>
            </w:tcBorders>
            <w:shd w:val="clear" w:color="auto" w:fill="auto"/>
            <w:vAlign w:val="center"/>
            <w:hideMark/>
          </w:tcPr>
          <w:p w14:paraId="661D2D63" w14:textId="77777777" w:rsidR="004E6CC2" w:rsidRPr="007A52B3" w:rsidRDefault="004E6CC2" w:rsidP="004E6CC2">
            <w:pPr>
              <w:jc w:val="right"/>
              <w:rPr>
                <w:sz w:val="19"/>
                <w:szCs w:val="19"/>
              </w:rPr>
            </w:pPr>
            <w:r w:rsidRPr="007A52B3">
              <w:rPr>
                <w:sz w:val="19"/>
                <w:szCs w:val="19"/>
              </w:rPr>
              <w:t xml:space="preserve">337,6 </w:t>
            </w:r>
          </w:p>
        </w:tc>
        <w:tc>
          <w:tcPr>
            <w:tcW w:w="1134" w:type="dxa"/>
            <w:tcBorders>
              <w:top w:val="nil"/>
              <w:left w:val="nil"/>
              <w:bottom w:val="single" w:sz="4" w:space="0" w:color="auto"/>
              <w:right w:val="single" w:sz="4" w:space="0" w:color="auto"/>
            </w:tcBorders>
            <w:shd w:val="clear" w:color="auto" w:fill="auto"/>
            <w:vAlign w:val="center"/>
            <w:hideMark/>
          </w:tcPr>
          <w:p w14:paraId="08632176" w14:textId="77777777" w:rsidR="004E6CC2" w:rsidRPr="007A52B3" w:rsidRDefault="004E6CC2" w:rsidP="004E6CC2">
            <w:pPr>
              <w:jc w:val="right"/>
              <w:rPr>
                <w:sz w:val="19"/>
                <w:szCs w:val="19"/>
              </w:rPr>
            </w:pPr>
            <w:r w:rsidRPr="007A52B3">
              <w:rPr>
                <w:sz w:val="19"/>
                <w:szCs w:val="19"/>
              </w:rPr>
              <w:t xml:space="preserve">0,0 </w:t>
            </w:r>
          </w:p>
        </w:tc>
        <w:tc>
          <w:tcPr>
            <w:tcW w:w="663" w:type="dxa"/>
            <w:tcBorders>
              <w:top w:val="nil"/>
              <w:left w:val="nil"/>
              <w:bottom w:val="single" w:sz="4" w:space="0" w:color="auto"/>
              <w:right w:val="single" w:sz="4" w:space="0" w:color="auto"/>
            </w:tcBorders>
            <w:shd w:val="clear" w:color="auto" w:fill="auto"/>
            <w:vAlign w:val="center"/>
            <w:hideMark/>
          </w:tcPr>
          <w:p w14:paraId="5E074DF5" w14:textId="77777777" w:rsidR="004E6CC2" w:rsidRPr="007A52B3" w:rsidRDefault="004E6CC2" w:rsidP="004E6CC2">
            <w:pPr>
              <w:jc w:val="right"/>
              <w:rPr>
                <w:sz w:val="19"/>
                <w:szCs w:val="19"/>
              </w:rPr>
            </w:pPr>
            <w:r w:rsidRPr="007A52B3">
              <w:rPr>
                <w:sz w:val="19"/>
                <w:szCs w:val="19"/>
              </w:rPr>
              <w:t xml:space="preserve">0,0 </w:t>
            </w:r>
          </w:p>
        </w:tc>
        <w:tc>
          <w:tcPr>
            <w:tcW w:w="1038" w:type="dxa"/>
            <w:tcBorders>
              <w:top w:val="nil"/>
              <w:left w:val="nil"/>
              <w:bottom w:val="single" w:sz="4" w:space="0" w:color="auto"/>
              <w:right w:val="single" w:sz="4" w:space="0" w:color="auto"/>
            </w:tcBorders>
            <w:shd w:val="clear" w:color="auto" w:fill="auto"/>
            <w:vAlign w:val="center"/>
            <w:hideMark/>
          </w:tcPr>
          <w:p w14:paraId="5946A2A5" w14:textId="77777777" w:rsidR="004E6CC2" w:rsidRPr="007A52B3" w:rsidRDefault="004E6CC2" w:rsidP="004E6CC2">
            <w:pPr>
              <w:jc w:val="right"/>
              <w:rPr>
                <w:sz w:val="19"/>
                <w:szCs w:val="19"/>
              </w:rPr>
            </w:pPr>
            <w:r w:rsidRPr="007A52B3">
              <w:rPr>
                <w:sz w:val="19"/>
                <w:szCs w:val="19"/>
              </w:rPr>
              <w:t xml:space="preserve">337,6 </w:t>
            </w:r>
          </w:p>
        </w:tc>
        <w:tc>
          <w:tcPr>
            <w:tcW w:w="1134" w:type="dxa"/>
            <w:tcBorders>
              <w:top w:val="nil"/>
              <w:left w:val="nil"/>
              <w:bottom w:val="single" w:sz="4" w:space="0" w:color="auto"/>
              <w:right w:val="double" w:sz="4" w:space="0" w:color="auto"/>
            </w:tcBorders>
            <w:shd w:val="clear" w:color="auto" w:fill="auto"/>
            <w:vAlign w:val="center"/>
            <w:hideMark/>
          </w:tcPr>
          <w:p w14:paraId="05DA6A56" w14:textId="77777777" w:rsidR="004E6CC2" w:rsidRPr="007A52B3" w:rsidRDefault="004E6CC2" w:rsidP="004E6CC2">
            <w:pPr>
              <w:jc w:val="right"/>
              <w:rPr>
                <w:sz w:val="19"/>
                <w:szCs w:val="19"/>
              </w:rPr>
            </w:pPr>
            <w:r w:rsidRPr="007A52B3">
              <w:rPr>
                <w:sz w:val="19"/>
                <w:szCs w:val="19"/>
              </w:rPr>
              <w:t xml:space="preserve">337,6 </w:t>
            </w:r>
          </w:p>
        </w:tc>
      </w:tr>
      <w:tr w:rsidR="004E6CC2" w:rsidRPr="007A52B3" w14:paraId="5F0E0877" w14:textId="77777777" w:rsidTr="00966FA2">
        <w:trPr>
          <w:trHeight w:val="124"/>
        </w:trPr>
        <w:tc>
          <w:tcPr>
            <w:tcW w:w="3379" w:type="dxa"/>
            <w:tcBorders>
              <w:top w:val="nil"/>
              <w:left w:val="double" w:sz="4" w:space="0" w:color="auto"/>
              <w:bottom w:val="double" w:sz="4" w:space="0" w:color="auto"/>
              <w:right w:val="single" w:sz="4" w:space="0" w:color="auto"/>
            </w:tcBorders>
            <w:shd w:val="clear" w:color="auto" w:fill="auto"/>
            <w:vAlign w:val="center"/>
            <w:hideMark/>
          </w:tcPr>
          <w:p w14:paraId="30F25FF0" w14:textId="77777777" w:rsidR="004E6CC2" w:rsidRPr="007A52B3" w:rsidRDefault="004E6CC2" w:rsidP="004E6CC2">
            <w:pPr>
              <w:rPr>
                <w:sz w:val="19"/>
                <w:szCs w:val="19"/>
              </w:rPr>
            </w:pPr>
            <w:r w:rsidRPr="007A52B3">
              <w:rPr>
                <w:sz w:val="19"/>
                <w:szCs w:val="19"/>
              </w:rPr>
              <w:t>На оказание 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 медицинскими изделиями по рецептам на медицинские изделия, а также специализированными продуктами лечебного питания для детей-инвалидов</w:t>
            </w:r>
          </w:p>
        </w:tc>
        <w:tc>
          <w:tcPr>
            <w:tcW w:w="992" w:type="dxa"/>
            <w:tcBorders>
              <w:top w:val="nil"/>
              <w:left w:val="nil"/>
              <w:bottom w:val="double" w:sz="4" w:space="0" w:color="auto"/>
              <w:right w:val="single" w:sz="4" w:space="0" w:color="auto"/>
            </w:tcBorders>
            <w:shd w:val="clear" w:color="auto" w:fill="auto"/>
            <w:vAlign w:val="center"/>
            <w:hideMark/>
          </w:tcPr>
          <w:p w14:paraId="5D57372D" w14:textId="77777777" w:rsidR="004E6CC2" w:rsidRPr="007A52B3" w:rsidRDefault="004E6CC2" w:rsidP="004E6CC2">
            <w:pPr>
              <w:jc w:val="right"/>
              <w:rPr>
                <w:sz w:val="19"/>
                <w:szCs w:val="19"/>
              </w:rPr>
            </w:pPr>
            <w:r w:rsidRPr="007A52B3">
              <w:rPr>
                <w:sz w:val="19"/>
                <w:szCs w:val="19"/>
              </w:rPr>
              <w:t xml:space="preserve">445,4 </w:t>
            </w:r>
          </w:p>
        </w:tc>
        <w:tc>
          <w:tcPr>
            <w:tcW w:w="1134" w:type="dxa"/>
            <w:tcBorders>
              <w:top w:val="nil"/>
              <w:left w:val="nil"/>
              <w:bottom w:val="double" w:sz="4" w:space="0" w:color="auto"/>
              <w:right w:val="single" w:sz="4" w:space="0" w:color="auto"/>
            </w:tcBorders>
            <w:shd w:val="clear" w:color="auto" w:fill="auto"/>
            <w:vAlign w:val="center"/>
            <w:hideMark/>
          </w:tcPr>
          <w:p w14:paraId="75ECB401" w14:textId="77777777" w:rsidR="004E6CC2" w:rsidRPr="007A52B3" w:rsidRDefault="004E6CC2" w:rsidP="004E6CC2">
            <w:pPr>
              <w:jc w:val="right"/>
              <w:rPr>
                <w:sz w:val="19"/>
                <w:szCs w:val="19"/>
              </w:rPr>
            </w:pPr>
            <w:r w:rsidRPr="007A52B3">
              <w:rPr>
                <w:sz w:val="19"/>
                <w:szCs w:val="19"/>
              </w:rPr>
              <w:t xml:space="preserve">458,3 </w:t>
            </w:r>
          </w:p>
        </w:tc>
        <w:tc>
          <w:tcPr>
            <w:tcW w:w="1134" w:type="dxa"/>
            <w:tcBorders>
              <w:top w:val="nil"/>
              <w:left w:val="nil"/>
              <w:bottom w:val="double" w:sz="4" w:space="0" w:color="auto"/>
              <w:right w:val="single" w:sz="4" w:space="0" w:color="auto"/>
            </w:tcBorders>
            <w:shd w:val="clear" w:color="auto" w:fill="auto"/>
            <w:vAlign w:val="center"/>
            <w:hideMark/>
          </w:tcPr>
          <w:p w14:paraId="14C27178" w14:textId="77777777" w:rsidR="004E6CC2" w:rsidRPr="007A52B3" w:rsidRDefault="004E6CC2" w:rsidP="004E6CC2">
            <w:pPr>
              <w:jc w:val="right"/>
              <w:rPr>
                <w:sz w:val="19"/>
                <w:szCs w:val="19"/>
              </w:rPr>
            </w:pPr>
            <w:r w:rsidRPr="007A52B3">
              <w:rPr>
                <w:sz w:val="19"/>
                <w:szCs w:val="19"/>
              </w:rPr>
              <w:t xml:space="preserve">12,9 </w:t>
            </w:r>
          </w:p>
        </w:tc>
        <w:tc>
          <w:tcPr>
            <w:tcW w:w="663" w:type="dxa"/>
            <w:tcBorders>
              <w:top w:val="nil"/>
              <w:left w:val="nil"/>
              <w:bottom w:val="double" w:sz="4" w:space="0" w:color="auto"/>
              <w:right w:val="single" w:sz="4" w:space="0" w:color="auto"/>
            </w:tcBorders>
            <w:shd w:val="clear" w:color="auto" w:fill="auto"/>
            <w:vAlign w:val="center"/>
            <w:hideMark/>
          </w:tcPr>
          <w:p w14:paraId="0287B9AD" w14:textId="77777777" w:rsidR="004E6CC2" w:rsidRPr="007A52B3" w:rsidRDefault="004E6CC2" w:rsidP="004E6CC2">
            <w:pPr>
              <w:jc w:val="right"/>
              <w:rPr>
                <w:sz w:val="19"/>
                <w:szCs w:val="19"/>
              </w:rPr>
            </w:pPr>
            <w:r w:rsidRPr="007A52B3">
              <w:rPr>
                <w:sz w:val="19"/>
                <w:szCs w:val="19"/>
              </w:rPr>
              <w:t xml:space="preserve">2,9 </w:t>
            </w:r>
          </w:p>
        </w:tc>
        <w:tc>
          <w:tcPr>
            <w:tcW w:w="1038" w:type="dxa"/>
            <w:tcBorders>
              <w:top w:val="nil"/>
              <w:left w:val="nil"/>
              <w:bottom w:val="double" w:sz="4" w:space="0" w:color="auto"/>
              <w:right w:val="single" w:sz="4" w:space="0" w:color="auto"/>
            </w:tcBorders>
            <w:shd w:val="clear" w:color="auto" w:fill="auto"/>
            <w:vAlign w:val="center"/>
            <w:hideMark/>
          </w:tcPr>
          <w:p w14:paraId="2BEAD45A" w14:textId="77777777" w:rsidR="004E6CC2" w:rsidRPr="007A52B3" w:rsidRDefault="004E6CC2" w:rsidP="004E6CC2">
            <w:pPr>
              <w:jc w:val="right"/>
              <w:rPr>
                <w:sz w:val="19"/>
                <w:szCs w:val="19"/>
              </w:rPr>
            </w:pPr>
            <w:r w:rsidRPr="007A52B3">
              <w:rPr>
                <w:sz w:val="19"/>
                <w:szCs w:val="19"/>
              </w:rPr>
              <w:t xml:space="preserve">473,1 </w:t>
            </w:r>
          </w:p>
        </w:tc>
        <w:tc>
          <w:tcPr>
            <w:tcW w:w="1134" w:type="dxa"/>
            <w:tcBorders>
              <w:top w:val="nil"/>
              <w:left w:val="nil"/>
              <w:bottom w:val="double" w:sz="4" w:space="0" w:color="auto"/>
              <w:right w:val="double" w:sz="4" w:space="0" w:color="auto"/>
            </w:tcBorders>
            <w:shd w:val="clear" w:color="auto" w:fill="auto"/>
            <w:vAlign w:val="center"/>
            <w:hideMark/>
          </w:tcPr>
          <w:p w14:paraId="6AE14481" w14:textId="77777777" w:rsidR="004E6CC2" w:rsidRPr="007A52B3" w:rsidRDefault="004E6CC2" w:rsidP="004E6CC2">
            <w:pPr>
              <w:jc w:val="right"/>
              <w:rPr>
                <w:sz w:val="19"/>
                <w:szCs w:val="19"/>
              </w:rPr>
            </w:pPr>
            <w:r w:rsidRPr="007A52B3">
              <w:rPr>
                <w:sz w:val="19"/>
                <w:szCs w:val="19"/>
              </w:rPr>
              <w:t xml:space="preserve">473,1 </w:t>
            </w:r>
          </w:p>
        </w:tc>
      </w:tr>
    </w:tbl>
    <w:p w14:paraId="3867A3F5" w14:textId="77777777" w:rsidR="004E6CC2" w:rsidRPr="007A52B3" w:rsidRDefault="004E6CC2" w:rsidP="00A7042F">
      <w:pPr>
        <w:ind w:firstLine="709"/>
        <w:jc w:val="both"/>
        <w:rPr>
          <w:sz w:val="28"/>
          <w:szCs w:val="28"/>
        </w:rPr>
      </w:pPr>
    </w:p>
    <w:p w14:paraId="7B09C8F7" w14:textId="5C677F29" w:rsidR="004E6CC2" w:rsidRPr="007A52B3" w:rsidRDefault="004E6CC2" w:rsidP="004E6CC2">
      <w:pPr>
        <w:ind w:firstLine="709"/>
        <w:jc w:val="both"/>
        <w:rPr>
          <w:sz w:val="28"/>
          <w:szCs w:val="28"/>
        </w:rPr>
      </w:pPr>
      <w:r w:rsidRPr="007A52B3">
        <w:rPr>
          <w:sz w:val="28"/>
          <w:szCs w:val="28"/>
        </w:rPr>
        <w:t xml:space="preserve">На 2024 год на 19,4 % (-171,3 млн.руб.) сокращается субвенция на оплату жилищно-коммунальных услуг отдельным категориям граждан, а на 39,5 % (+227,2 млн.руб.) увеличивается субвенция </w:t>
      </w:r>
      <w:r w:rsidR="00A7042F" w:rsidRPr="007A52B3">
        <w:rPr>
          <w:sz w:val="28"/>
          <w:szCs w:val="28"/>
        </w:rPr>
        <w:t xml:space="preserve">на </w:t>
      </w:r>
      <w:r w:rsidRPr="007A52B3">
        <w:rPr>
          <w:sz w:val="28"/>
          <w:szCs w:val="28"/>
        </w:rPr>
        <w:t xml:space="preserve">реализацию полномочий РФ по осуществлению социальных выплат безработным гражданам, при этом в составе пояснительной записки отражено, что показатели сформированы на основании данных главных администраторов доходов областного бюджета. </w:t>
      </w:r>
    </w:p>
    <w:p w14:paraId="416F9933" w14:textId="335A2F66" w:rsidR="004E6CC2" w:rsidRPr="007A52B3" w:rsidRDefault="004E6CC2" w:rsidP="004E6CC2">
      <w:pPr>
        <w:ind w:firstLine="709"/>
        <w:jc w:val="both"/>
        <w:rPr>
          <w:sz w:val="28"/>
          <w:szCs w:val="28"/>
        </w:rPr>
      </w:pPr>
      <w:r w:rsidRPr="007A52B3">
        <w:rPr>
          <w:sz w:val="28"/>
          <w:szCs w:val="28"/>
        </w:rPr>
        <w:t xml:space="preserve">На рисунке </w:t>
      </w:r>
      <w:r w:rsidR="00FE7BE2" w:rsidRPr="007A52B3">
        <w:rPr>
          <w:sz w:val="28"/>
          <w:szCs w:val="28"/>
        </w:rPr>
        <w:t>32</w:t>
      </w:r>
      <w:r w:rsidRPr="007A52B3">
        <w:rPr>
          <w:sz w:val="28"/>
          <w:szCs w:val="28"/>
        </w:rPr>
        <w:t xml:space="preserve"> представлены сведения о запланированных суммах субвенций на выполнение полномочий в доходах областного бюджета, согласно законопроектам, а также поступившие за 2022 год и уточненные показатели на 2023 год.</w:t>
      </w:r>
    </w:p>
    <w:p w14:paraId="715521E6" w14:textId="57EFD1F5" w:rsidR="004E6CC2" w:rsidRPr="007A52B3" w:rsidRDefault="003F632D" w:rsidP="004E6CC2">
      <w:pPr>
        <w:keepNext/>
        <w:jc w:val="both"/>
      </w:pPr>
      <w:r w:rsidRPr="007A52B3">
        <w:rPr>
          <w:noProof/>
        </w:rPr>
        <w:drawing>
          <wp:inline distT="0" distB="0" distL="0" distR="0" wp14:anchorId="7CA0E09D" wp14:editId="4628268D">
            <wp:extent cx="6034317" cy="1605245"/>
            <wp:effectExtent l="0" t="0" r="5080" b="0"/>
            <wp:docPr id="112"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6072562" cy="1615419"/>
                    </a:xfrm>
                    <a:prstGeom prst="rect">
                      <a:avLst/>
                    </a:prstGeom>
                    <a:noFill/>
                  </pic:spPr>
                </pic:pic>
              </a:graphicData>
            </a:graphic>
          </wp:inline>
        </w:drawing>
      </w:r>
    </w:p>
    <w:p w14:paraId="6A0275BB" w14:textId="77777777" w:rsidR="004E6CC2" w:rsidRPr="007A52B3" w:rsidRDefault="004E6CC2" w:rsidP="004E6CC2">
      <w:pPr>
        <w:rPr>
          <w:rStyle w:val="afff3"/>
          <w:rFonts w:ascii="Times New Roman" w:eastAsiaTheme="minorHAnsi" w:hAnsi="Times New Roman"/>
          <w:b w:val="0"/>
          <w:i w:val="0"/>
        </w:rPr>
      </w:pPr>
      <w:r w:rsidRPr="007A52B3">
        <w:rPr>
          <w:rStyle w:val="afff3"/>
          <w:rFonts w:ascii="Times New Roman" w:eastAsiaTheme="minorHAnsi" w:hAnsi="Times New Roman"/>
          <w:b w:val="0"/>
          <w:i w:val="0"/>
        </w:rPr>
        <w:t xml:space="preserve">Рисунок </w:t>
      </w:r>
      <w:r w:rsidRPr="007A52B3">
        <w:rPr>
          <w:rStyle w:val="afff3"/>
          <w:rFonts w:ascii="Times New Roman" w:eastAsiaTheme="minorHAnsi" w:hAnsi="Times New Roman"/>
          <w:b w:val="0"/>
          <w:i w:val="0"/>
        </w:rPr>
        <w:fldChar w:fldCharType="begin"/>
      </w:r>
      <w:r w:rsidRPr="007A52B3">
        <w:rPr>
          <w:rStyle w:val="afff3"/>
          <w:rFonts w:ascii="Times New Roman" w:eastAsiaTheme="minorHAnsi" w:hAnsi="Times New Roman"/>
          <w:b w:val="0"/>
          <w:i w:val="0"/>
        </w:rPr>
        <w:instrText xml:space="preserve"> SEQ Рисунок \* ARABIC </w:instrText>
      </w:r>
      <w:r w:rsidRPr="007A52B3">
        <w:rPr>
          <w:rStyle w:val="afff3"/>
          <w:rFonts w:ascii="Times New Roman" w:eastAsiaTheme="minorHAnsi" w:hAnsi="Times New Roman"/>
          <w:b w:val="0"/>
          <w:i w:val="0"/>
        </w:rPr>
        <w:fldChar w:fldCharType="separate"/>
      </w:r>
      <w:r w:rsidR="00FE7BE2" w:rsidRPr="007A52B3">
        <w:rPr>
          <w:rStyle w:val="afff3"/>
          <w:rFonts w:ascii="Times New Roman" w:eastAsiaTheme="minorHAnsi" w:hAnsi="Times New Roman"/>
          <w:b w:val="0"/>
          <w:i w:val="0"/>
          <w:noProof/>
        </w:rPr>
        <w:t>32</w:t>
      </w:r>
      <w:r w:rsidRPr="007A52B3">
        <w:rPr>
          <w:rStyle w:val="afff3"/>
          <w:rFonts w:ascii="Times New Roman" w:eastAsiaTheme="minorHAnsi" w:hAnsi="Times New Roman"/>
          <w:b w:val="0"/>
          <w:i w:val="0"/>
        </w:rPr>
        <w:fldChar w:fldCharType="end"/>
      </w:r>
      <w:r w:rsidRPr="007A52B3">
        <w:rPr>
          <w:rStyle w:val="afff3"/>
          <w:rFonts w:ascii="Times New Roman" w:eastAsiaTheme="minorHAnsi" w:hAnsi="Times New Roman"/>
          <w:b w:val="0"/>
          <w:i w:val="0"/>
        </w:rPr>
        <w:t>. Субвенции на выполнение полномочий в доходах областного бюджета, млн.руб.</w:t>
      </w:r>
    </w:p>
    <w:p w14:paraId="7B6B6677" w14:textId="77777777" w:rsidR="004E6CC2" w:rsidRPr="007A52B3" w:rsidRDefault="004E6CC2" w:rsidP="004E6CC2">
      <w:pPr>
        <w:ind w:firstLine="851"/>
        <w:jc w:val="both"/>
        <w:rPr>
          <w:sz w:val="16"/>
          <w:szCs w:val="16"/>
        </w:rPr>
      </w:pPr>
    </w:p>
    <w:p w14:paraId="6246D3C5" w14:textId="71C8AB28" w:rsidR="004E6CC2" w:rsidRPr="007A52B3" w:rsidRDefault="004E6CC2" w:rsidP="004E6CC2">
      <w:pPr>
        <w:ind w:firstLine="709"/>
        <w:jc w:val="both"/>
        <w:rPr>
          <w:sz w:val="28"/>
          <w:szCs w:val="28"/>
        </w:rPr>
      </w:pPr>
      <w:r w:rsidRPr="007A52B3">
        <w:rPr>
          <w:sz w:val="28"/>
          <w:szCs w:val="28"/>
        </w:rPr>
        <w:t>На 2025 и 2026 годы общий объем субвенций в областной бюджет предусматривается почти на уровне показателей, предусмотренных на 2024 год с последующим ежегодным ростом на 1,4 % и на 0,2 %, соответственно.</w:t>
      </w:r>
    </w:p>
    <w:p w14:paraId="5237262D" w14:textId="61071929" w:rsidR="004E6CC2" w:rsidRPr="007A52B3" w:rsidRDefault="004E6CC2" w:rsidP="004E6CC2">
      <w:pPr>
        <w:ind w:firstLine="709"/>
        <w:jc w:val="both"/>
        <w:rPr>
          <w:sz w:val="28"/>
          <w:szCs w:val="28"/>
        </w:rPr>
      </w:pPr>
      <w:r w:rsidRPr="007A52B3">
        <w:rPr>
          <w:sz w:val="28"/>
          <w:szCs w:val="28"/>
        </w:rPr>
        <w:t>В процессе исполнения областного бюджета в текущих периодах суммы субвенций на выполнение переданных полномочий из федерального бюджета уточнятся.</w:t>
      </w:r>
    </w:p>
    <w:p w14:paraId="28C05E9F" w14:textId="77777777" w:rsidR="004E6CC2" w:rsidRPr="007A52B3" w:rsidRDefault="004E6CC2" w:rsidP="004E6CC2">
      <w:pPr>
        <w:ind w:firstLine="709"/>
        <w:jc w:val="both"/>
        <w:rPr>
          <w:sz w:val="16"/>
          <w:szCs w:val="16"/>
        </w:rPr>
      </w:pPr>
    </w:p>
    <w:p w14:paraId="76FABE2B" w14:textId="1B2A0CF4" w:rsidR="004E6CC2" w:rsidRPr="007A52B3" w:rsidRDefault="004E6CC2" w:rsidP="004E6CC2">
      <w:pPr>
        <w:ind w:firstLine="709"/>
        <w:jc w:val="both"/>
        <w:rPr>
          <w:sz w:val="28"/>
          <w:szCs w:val="28"/>
        </w:rPr>
      </w:pPr>
      <w:r w:rsidRPr="007A52B3">
        <w:rPr>
          <w:sz w:val="28"/>
          <w:szCs w:val="28"/>
        </w:rPr>
        <w:t xml:space="preserve">Субсидии из федерального бюджета на 2024 год в доходах областного бюджета предусматриваются в общей сумме 17 088,9 млн.руб., что на 5,0 % </w:t>
      </w:r>
      <w:r w:rsidRPr="007A52B3">
        <w:rPr>
          <w:sz w:val="28"/>
          <w:szCs w:val="28"/>
        </w:rPr>
        <w:br/>
        <w:t xml:space="preserve">(-818,8 млн.руб.) меньше, чем предусмотрено кассовым планом на 2023 год, из них наибольшие суммы отражены в таблице </w:t>
      </w:r>
      <w:r w:rsidR="00FE7BE2" w:rsidRPr="007A52B3">
        <w:rPr>
          <w:sz w:val="28"/>
          <w:szCs w:val="28"/>
        </w:rPr>
        <w:t>40</w:t>
      </w:r>
      <w:r w:rsidRPr="007A52B3">
        <w:rPr>
          <w:sz w:val="28"/>
          <w:szCs w:val="28"/>
        </w:rPr>
        <w:t>.</w:t>
      </w:r>
    </w:p>
    <w:p w14:paraId="0C5E719C" w14:textId="77777777" w:rsidR="004E6CC2" w:rsidRPr="007A52B3" w:rsidRDefault="004E6CC2" w:rsidP="004E6CC2">
      <w:pPr>
        <w:ind w:firstLine="851"/>
        <w:jc w:val="both"/>
        <w:rPr>
          <w:sz w:val="16"/>
          <w:szCs w:val="16"/>
        </w:rPr>
      </w:pPr>
    </w:p>
    <w:p w14:paraId="1E391610" w14:textId="77777777" w:rsidR="004E6CC2" w:rsidRPr="007A52B3" w:rsidRDefault="004E6CC2" w:rsidP="004E6CC2">
      <w:pPr>
        <w:rPr>
          <w:rStyle w:val="afff3"/>
          <w:rFonts w:ascii="Times New Roman" w:eastAsiaTheme="minorHAnsi" w:hAnsi="Times New Roman"/>
          <w:b w:val="0"/>
          <w:i w:val="0"/>
        </w:rPr>
      </w:pPr>
      <w:r w:rsidRPr="007A52B3">
        <w:rPr>
          <w:rStyle w:val="afff3"/>
          <w:rFonts w:ascii="Times New Roman" w:eastAsiaTheme="minorHAnsi" w:hAnsi="Times New Roman"/>
          <w:b w:val="0"/>
          <w:i w:val="0"/>
        </w:rPr>
        <w:t xml:space="preserve">Таблица </w:t>
      </w:r>
      <w:r w:rsidRPr="007A52B3">
        <w:rPr>
          <w:rStyle w:val="afff3"/>
          <w:rFonts w:ascii="Times New Roman" w:eastAsiaTheme="minorHAnsi" w:hAnsi="Times New Roman"/>
          <w:b w:val="0"/>
          <w:i w:val="0"/>
        </w:rPr>
        <w:fldChar w:fldCharType="begin"/>
      </w:r>
      <w:r w:rsidRPr="007A52B3">
        <w:rPr>
          <w:rStyle w:val="afff3"/>
          <w:rFonts w:ascii="Times New Roman" w:eastAsiaTheme="minorHAnsi" w:hAnsi="Times New Roman"/>
          <w:b w:val="0"/>
          <w:i w:val="0"/>
        </w:rPr>
        <w:instrText xml:space="preserve"> SEQ Таблица \* ARABIC </w:instrText>
      </w:r>
      <w:r w:rsidRPr="007A52B3">
        <w:rPr>
          <w:rStyle w:val="afff3"/>
          <w:rFonts w:ascii="Times New Roman" w:eastAsiaTheme="minorHAnsi" w:hAnsi="Times New Roman"/>
          <w:b w:val="0"/>
          <w:i w:val="0"/>
        </w:rPr>
        <w:fldChar w:fldCharType="separate"/>
      </w:r>
      <w:r w:rsidR="00FE7BE2" w:rsidRPr="007A52B3">
        <w:rPr>
          <w:rStyle w:val="afff3"/>
          <w:rFonts w:ascii="Times New Roman" w:eastAsiaTheme="minorHAnsi" w:hAnsi="Times New Roman"/>
          <w:b w:val="0"/>
          <w:i w:val="0"/>
          <w:noProof/>
        </w:rPr>
        <w:t>40</w:t>
      </w:r>
      <w:r w:rsidRPr="007A52B3">
        <w:rPr>
          <w:rStyle w:val="afff3"/>
          <w:rFonts w:ascii="Times New Roman" w:eastAsiaTheme="minorHAnsi" w:hAnsi="Times New Roman"/>
          <w:b w:val="0"/>
          <w:i w:val="0"/>
        </w:rPr>
        <w:fldChar w:fldCharType="end"/>
      </w:r>
      <w:r w:rsidRPr="007A52B3">
        <w:rPr>
          <w:rStyle w:val="afff3"/>
          <w:rFonts w:ascii="Times New Roman" w:eastAsiaTheme="minorHAnsi" w:hAnsi="Times New Roman"/>
          <w:b w:val="0"/>
          <w:i w:val="0"/>
        </w:rPr>
        <w:t>. Отдельные виды субсидий в доходах областного бюджета, предусмотренные кассовым планом на 2023 год (на 01.10.2023) и предлагаемые в составе законопроекта на 2024 – 2026 годы, млн.руб.</w:t>
      </w:r>
    </w:p>
    <w:tbl>
      <w:tblPr>
        <w:tblW w:w="9543" w:type="dxa"/>
        <w:tblLook w:val="04A0" w:firstRow="1" w:lastRow="0" w:firstColumn="1" w:lastColumn="0" w:noHBand="0" w:noVBand="1"/>
      </w:tblPr>
      <w:tblGrid>
        <w:gridCol w:w="3487"/>
        <w:gridCol w:w="992"/>
        <w:gridCol w:w="1134"/>
        <w:gridCol w:w="953"/>
        <w:gridCol w:w="709"/>
        <w:gridCol w:w="1134"/>
        <w:gridCol w:w="1134"/>
      </w:tblGrid>
      <w:tr w:rsidR="007A52B3" w:rsidRPr="007A52B3" w14:paraId="39CAA6E8" w14:textId="77777777" w:rsidTr="00966FA2">
        <w:trPr>
          <w:trHeight w:val="35"/>
          <w:tblHeader/>
        </w:trPr>
        <w:tc>
          <w:tcPr>
            <w:tcW w:w="3487"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0F10139F" w14:textId="77777777" w:rsidR="004E6CC2" w:rsidRPr="007A52B3" w:rsidRDefault="004E6CC2" w:rsidP="004E6CC2">
            <w:pPr>
              <w:jc w:val="center"/>
              <w:rPr>
                <w:b/>
                <w:bCs/>
                <w:sz w:val="19"/>
                <w:szCs w:val="19"/>
              </w:rPr>
            </w:pPr>
            <w:r w:rsidRPr="007A52B3">
              <w:rPr>
                <w:b/>
                <w:bCs/>
                <w:sz w:val="19"/>
                <w:szCs w:val="19"/>
              </w:rPr>
              <w:t>Субсидии</w:t>
            </w:r>
          </w:p>
        </w:tc>
        <w:tc>
          <w:tcPr>
            <w:tcW w:w="992"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76CD69E3" w14:textId="77777777" w:rsidR="004E6CC2" w:rsidRPr="007A52B3" w:rsidRDefault="004E6CC2" w:rsidP="004E6CC2">
            <w:pPr>
              <w:jc w:val="center"/>
              <w:rPr>
                <w:b/>
                <w:bCs/>
                <w:sz w:val="19"/>
                <w:szCs w:val="19"/>
              </w:rPr>
            </w:pPr>
            <w:r w:rsidRPr="007A52B3">
              <w:rPr>
                <w:b/>
                <w:bCs/>
                <w:sz w:val="19"/>
                <w:szCs w:val="19"/>
              </w:rPr>
              <w:t>План на 2023 г.</w:t>
            </w:r>
          </w:p>
        </w:tc>
        <w:tc>
          <w:tcPr>
            <w:tcW w:w="1134"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41643355" w14:textId="77777777" w:rsidR="004E6CC2" w:rsidRPr="007A52B3" w:rsidRDefault="004E6CC2" w:rsidP="004E6CC2">
            <w:pPr>
              <w:jc w:val="center"/>
              <w:rPr>
                <w:b/>
                <w:bCs/>
                <w:sz w:val="19"/>
                <w:szCs w:val="19"/>
              </w:rPr>
            </w:pPr>
            <w:r w:rsidRPr="007A52B3">
              <w:rPr>
                <w:b/>
                <w:bCs/>
                <w:sz w:val="19"/>
                <w:szCs w:val="19"/>
              </w:rPr>
              <w:t>Проект на 2024 г.</w:t>
            </w:r>
          </w:p>
        </w:tc>
        <w:tc>
          <w:tcPr>
            <w:tcW w:w="1662" w:type="dxa"/>
            <w:gridSpan w:val="2"/>
            <w:tcBorders>
              <w:top w:val="double" w:sz="4" w:space="0" w:color="auto"/>
              <w:left w:val="nil"/>
              <w:bottom w:val="single" w:sz="4" w:space="0" w:color="auto"/>
              <w:right w:val="single" w:sz="4" w:space="0" w:color="auto"/>
            </w:tcBorders>
            <w:shd w:val="clear" w:color="auto" w:fill="auto"/>
            <w:vAlign w:val="center"/>
            <w:hideMark/>
          </w:tcPr>
          <w:p w14:paraId="3C12261C" w14:textId="77777777" w:rsidR="004E6CC2" w:rsidRPr="007A52B3" w:rsidRDefault="004E6CC2" w:rsidP="004E6CC2">
            <w:pPr>
              <w:jc w:val="center"/>
              <w:rPr>
                <w:b/>
                <w:bCs/>
                <w:sz w:val="19"/>
                <w:szCs w:val="19"/>
              </w:rPr>
            </w:pPr>
            <w:r w:rsidRPr="007A52B3">
              <w:rPr>
                <w:b/>
                <w:bCs/>
                <w:sz w:val="19"/>
                <w:szCs w:val="19"/>
              </w:rPr>
              <w:t>(+,-)</w:t>
            </w:r>
          </w:p>
        </w:tc>
        <w:tc>
          <w:tcPr>
            <w:tcW w:w="1134"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1F4CDF09" w14:textId="77777777" w:rsidR="004E6CC2" w:rsidRPr="007A52B3" w:rsidRDefault="004E6CC2" w:rsidP="004E6CC2">
            <w:pPr>
              <w:jc w:val="center"/>
              <w:rPr>
                <w:b/>
                <w:bCs/>
                <w:sz w:val="19"/>
                <w:szCs w:val="19"/>
              </w:rPr>
            </w:pPr>
            <w:r w:rsidRPr="007A52B3">
              <w:rPr>
                <w:b/>
                <w:bCs/>
                <w:sz w:val="19"/>
                <w:szCs w:val="19"/>
              </w:rPr>
              <w:t>Проект на 2025 г.</w:t>
            </w:r>
          </w:p>
        </w:tc>
        <w:tc>
          <w:tcPr>
            <w:tcW w:w="1134" w:type="dxa"/>
            <w:vMerge w:val="restart"/>
            <w:tcBorders>
              <w:top w:val="double" w:sz="4" w:space="0" w:color="auto"/>
              <w:left w:val="single" w:sz="4" w:space="0" w:color="auto"/>
              <w:bottom w:val="single" w:sz="4" w:space="0" w:color="auto"/>
              <w:right w:val="double" w:sz="4" w:space="0" w:color="auto"/>
            </w:tcBorders>
            <w:shd w:val="clear" w:color="auto" w:fill="auto"/>
            <w:vAlign w:val="center"/>
            <w:hideMark/>
          </w:tcPr>
          <w:p w14:paraId="63150E18" w14:textId="77777777" w:rsidR="004E6CC2" w:rsidRPr="007A52B3" w:rsidRDefault="004E6CC2" w:rsidP="004E6CC2">
            <w:pPr>
              <w:jc w:val="center"/>
              <w:rPr>
                <w:b/>
                <w:bCs/>
                <w:sz w:val="19"/>
                <w:szCs w:val="19"/>
              </w:rPr>
            </w:pPr>
            <w:r w:rsidRPr="007A52B3">
              <w:rPr>
                <w:b/>
                <w:bCs/>
                <w:sz w:val="19"/>
                <w:szCs w:val="19"/>
              </w:rPr>
              <w:t>Проект на 2026 г.</w:t>
            </w:r>
          </w:p>
        </w:tc>
      </w:tr>
      <w:tr w:rsidR="007A52B3" w:rsidRPr="007A52B3" w14:paraId="7F51DA8D" w14:textId="77777777" w:rsidTr="00966FA2">
        <w:trPr>
          <w:trHeight w:val="35"/>
          <w:tblHeader/>
        </w:trPr>
        <w:tc>
          <w:tcPr>
            <w:tcW w:w="3487" w:type="dxa"/>
            <w:vMerge/>
            <w:tcBorders>
              <w:top w:val="double" w:sz="6" w:space="0" w:color="auto"/>
              <w:left w:val="double" w:sz="4" w:space="0" w:color="auto"/>
              <w:bottom w:val="single" w:sz="4" w:space="0" w:color="auto"/>
              <w:right w:val="single" w:sz="4" w:space="0" w:color="auto"/>
            </w:tcBorders>
            <w:vAlign w:val="center"/>
            <w:hideMark/>
          </w:tcPr>
          <w:p w14:paraId="2E71D33F" w14:textId="77777777" w:rsidR="004E6CC2" w:rsidRPr="007A52B3" w:rsidRDefault="004E6CC2" w:rsidP="004E6CC2">
            <w:pPr>
              <w:rPr>
                <w:b/>
                <w:bCs/>
                <w:sz w:val="19"/>
                <w:szCs w:val="19"/>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5FC1DDDE" w14:textId="77777777" w:rsidR="004E6CC2" w:rsidRPr="007A52B3" w:rsidRDefault="004E6CC2" w:rsidP="004E6CC2">
            <w:pPr>
              <w:rPr>
                <w:b/>
                <w:bCs/>
                <w:sz w:val="19"/>
                <w:szCs w:val="19"/>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2B698084" w14:textId="77777777" w:rsidR="004E6CC2" w:rsidRPr="007A52B3" w:rsidRDefault="004E6CC2" w:rsidP="004E6CC2">
            <w:pPr>
              <w:rPr>
                <w:b/>
                <w:bCs/>
                <w:sz w:val="19"/>
                <w:szCs w:val="19"/>
              </w:rPr>
            </w:pPr>
          </w:p>
        </w:tc>
        <w:tc>
          <w:tcPr>
            <w:tcW w:w="953" w:type="dxa"/>
            <w:tcBorders>
              <w:top w:val="nil"/>
              <w:left w:val="nil"/>
              <w:bottom w:val="single" w:sz="4" w:space="0" w:color="auto"/>
              <w:right w:val="single" w:sz="4" w:space="0" w:color="auto"/>
            </w:tcBorders>
            <w:shd w:val="clear" w:color="auto" w:fill="auto"/>
            <w:vAlign w:val="center"/>
            <w:hideMark/>
          </w:tcPr>
          <w:p w14:paraId="09740CE4" w14:textId="6C7A2137" w:rsidR="004E6CC2" w:rsidRPr="007A52B3" w:rsidRDefault="004E6CC2" w:rsidP="004E6CC2">
            <w:pPr>
              <w:jc w:val="center"/>
              <w:rPr>
                <w:b/>
                <w:bCs/>
                <w:sz w:val="19"/>
                <w:szCs w:val="19"/>
              </w:rPr>
            </w:pPr>
            <w:r w:rsidRPr="007A52B3">
              <w:rPr>
                <w:b/>
                <w:bCs/>
                <w:sz w:val="19"/>
                <w:szCs w:val="19"/>
              </w:rPr>
              <w:t>млн.руб.</w:t>
            </w:r>
          </w:p>
        </w:tc>
        <w:tc>
          <w:tcPr>
            <w:tcW w:w="709" w:type="dxa"/>
            <w:tcBorders>
              <w:top w:val="nil"/>
              <w:left w:val="nil"/>
              <w:bottom w:val="single" w:sz="4" w:space="0" w:color="auto"/>
              <w:right w:val="single" w:sz="4" w:space="0" w:color="auto"/>
            </w:tcBorders>
            <w:shd w:val="clear" w:color="auto" w:fill="auto"/>
            <w:vAlign w:val="center"/>
            <w:hideMark/>
          </w:tcPr>
          <w:p w14:paraId="441F3E80" w14:textId="0D88541A" w:rsidR="004E6CC2" w:rsidRPr="007A52B3" w:rsidRDefault="004E6CC2" w:rsidP="004E6CC2">
            <w:pPr>
              <w:jc w:val="center"/>
              <w:rPr>
                <w:b/>
                <w:bCs/>
                <w:sz w:val="19"/>
                <w:szCs w:val="19"/>
              </w:rPr>
            </w:pPr>
            <w:r w:rsidRPr="007A52B3">
              <w:rPr>
                <w:b/>
                <w:bCs/>
                <w:sz w:val="19"/>
                <w:szCs w:val="19"/>
              </w:rPr>
              <w:t>%</w:t>
            </w: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7DAD8CC3" w14:textId="77777777" w:rsidR="004E6CC2" w:rsidRPr="007A52B3" w:rsidRDefault="004E6CC2" w:rsidP="004E6CC2">
            <w:pPr>
              <w:rPr>
                <w:b/>
                <w:bCs/>
                <w:sz w:val="19"/>
                <w:szCs w:val="19"/>
              </w:rPr>
            </w:pPr>
          </w:p>
        </w:tc>
        <w:tc>
          <w:tcPr>
            <w:tcW w:w="1134" w:type="dxa"/>
            <w:vMerge/>
            <w:tcBorders>
              <w:top w:val="double" w:sz="6" w:space="0" w:color="auto"/>
              <w:left w:val="single" w:sz="4" w:space="0" w:color="auto"/>
              <w:bottom w:val="single" w:sz="4" w:space="0" w:color="auto"/>
              <w:right w:val="double" w:sz="4" w:space="0" w:color="auto"/>
            </w:tcBorders>
            <w:vAlign w:val="center"/>
            <w:hideMark/>
          </w:tcPr>
          <w:p w14:paraId="05FE13FF" w14:textId="77777777" w:rsidR="004E6CC2" w:rsidRPr="007A52B3" w:rsidRDefault="004E6CC2" w:rsidP="004E6CC2">
            <w:pPr>
              <w:rPr>
                <w:b/>
                <w:bCs/>
                <w:sz w:val="19"/>
                <w:szCs w:val="19"/>
              </w:rPr>
            </w:pPr>
          </w:p>
        </w:tc>
      </w:tr>
      <w:tr w:rsidR="007A52B3" w:rsidRPr="007A52B3" w14:paraId="2FA5E037" w14:textId="77777777" w:rsidTr="00966FA2">
        <w:trPr>
          <w:trHeight w:val="70"/>
          <w:tblHeader/>
        </w:trPr>
        <w:tc>
          <w:tcPr>
            <w:tcW w:w="3487" w:type="dxa"/>
            <w:tcBorders>
              <w:top w:val="nil"/>
              <w:left w:val="double" w:sz="4" w:space="0" w:color="auto"/>
              <w:bottom w:val="single" w:sz="4" w:space="0" w:color="auto"/>
              <w:right w:val="single" w:sz="4" w:space="0" w:color="auto"/>
            </w:tcBorders>
            <w:shd w:val="clear" w:color="auto" w:fill="auto"/>
            <w:vAlign w:val="center"/>
            <w:hideMark/>
          </w:tcPr>
          <w:p w14:paraId="023A46EB" w14:textId="77777777" w:rsidR="004E6CC2" w:rsidRPr="007A52B3" w:rsidRDefault="004E6CC2" w:rsidP="004E6CC2">
            <w:pPr>
              <w:jc w:val="center"/>
              <w:rPr>
                <w:b/>
                <w:bCs/>
                <w:sz w:val="16"/>
                <w:szCs w:val="16"/>
              </w:rPr>
            </w:pPr>
            <w:r w:rsidRPr="007A52B3">
              <w:rPr>
                <w:b/>
                <w:bCs/>
                <w:sz w:val="16"/>
                <w:szCs w:val="16"/>
              </w:rPr>
              <w:t>1</w:t>
            </w:r>
          </w:p>
        </w:tc>
        <w:tc>
          <w:tcPr>
            <w:tcW w:w="992" w:type="dxa"/>
            <w:tcBorders>
              <w:top w:val="nil"/>
              <w:left w:val="nil"/>
              <w:bottom w:val="single" w:sz="4" w:space="0" w:color="auto"/>
              <w:right w:val="single" w:sz="4" w:space="0" w:color="auto"/>
            </w:tcBorders>
            <w:shd w:val="clear" w:color="auto" w:fill="auto"/>
            <w:vAlign w:val="center"/>
            <w:hideMark/>
          </w:tcPr>
          <w:p w14:paraId="10BF43DF" w14:textId="77777777" w:rsidR="004E6CC2" w:rsidRPr="007A52B3" w:rsidRDefault="004E6CC2" w:rsidP="004E6CC2">
            <w:pPr>
              <w:jc w:val="center"/>
              <w:rPr>
                <w:b/>
                <w:bCs/>
                <w:sz w:val="16"/>
                <w:szCs w:val="16"/>
              </w:rPr>
            </w:pPr>
            <w:r w:rsidRPr="007A52B3">
              <w:rPr>
                <w:b/>
                <w:bCs/>
                <w:sz w:val="16"/>
                <w:szCs w:val="16"/>
              </w:rPr>
              <w:t>2</w:t>
            </w:r>
          </w:p>
        </w:tc>
        <w:tc>
          <w:tcPr>
            <w:tcW w:w="1134" w:type="dxa"/>
            <w:tcBorders>
              <w:top w:val="nil"/>
              <w:left w:val="nil"/>
              <w:bottom w:val="single" w:sz="4" w:space="0" w:color="auto"/>
              <w:right w:val="single" w:sz="4" w:space="0" w:color="auto"/>
            </w:tcBorders>
            <w:shd w:val="clear" w:color="auto" w:fill="auto"/>
            <w:vAlign w:val="center"/>
            <w:hideMark/>
          </w:tcPr>
          <w:p w14:paraId="149B72B8" w14:textId="77777777" w:rsidR="004E6CC2" w:rsidRPr="007A52B3" w:rsidRDefault="004E6CC2" w:rsidP="004E6CC2">
            <w:pPr>
              <w:jc w:val="center"/>
              <w:rPr>
                <w:b/>
                <w:bCs/>
                <w:sz w:val="16"/>
                <w:szCs w:val="16"/>
              </w:rPr>
            </w:pPr>
            <w:r w:rsidRPr="007A52B3">
              <w:rPr>
                <w:b/>
                <w:bCs/>
                <w:sz w:val="16"/>
                <w:szCs w:val="16"/>
              </w:rPr>
              <w:t>3</w:t>
            </w:r>
          </w:p>
        </w:tc>
        <w:tc>
          <w:tcPr>
            <w:tcW w:w="953" w:type="dxa"/>
            <w:tcBorders>
              <w:top w:val="nil"/>
              <w:left w:val="nil"/>
              <w:bottom w:val="single" w:sz="4" w:space="0" w:color="auto"/>
              <w:right w:val="single" w:sz="4" w:space="0" w:color="auto"/>
            </w:tcBorders>
            <w:shd w:val="clear" w:color="auto" w:fill="auto"/>
            <w:vAlign w:val="center"/>
            <w:hideMark/>
          </w:tcPr>
          <w:p w14:paraId="2A8CC9DF" w14:textId="77777777" w:rsidR="004E6CC2" w:rsidRPr="007A52B3" w:rsidRDefault="004E6CC2" w:rsidP="004E6CC2">
            <w:pPr>
              <w:jc w:val="center"/>
              <w:rPr>
                <w:b/>
                <w:bCs/>
                <w:sz w:val="16"/>
                <w:szCs w:val="16"/>
              </w:rPr>
            </w:pPr>
            <w:r w:rsidRPr="007A52B3">
              <w:rPr>
                <w:b/>
                <w:bCs/>
                <w:sz w:val="16"/>
                <w:szCs w:val="16"/>
              </w:rPr>
              <w:t>4=3-2</w:t>
            </w:r>
          </w:p>
        </w:tc>
        <w:tc>
          <w:tcPr>
            <w:tcW w:w="709" w:type="dxa"/>
            <w:tcBorders>
              <w:top w:val="nil"/>
              <w:left w:val="nil"/>
              <w:bottom w:val="single" w:sz="4" w:space="0" w:color="auto"/>
              <w:right w:val="single" w:sz="4" w:space="0" w:color="auto"/>
            </w:tcBorders>
            <w:shd w:val="clear" w:color="auto" w:fill="auto"/>
            <w:vAlign w:val="center"/>
            <w:hideMark/>
          </w:tcPr>
          <w:p w14:paraId="76293F5C" w14:textId="77777777" w:rsidR="004E6CC2" w:rsidRPr="007A52B3" w:rsidRDefault="004E6CC2" w:rsidP="004E6CC2">
            <w:pPr>
              <w:jc w:val="center"/>
              <w:rPr>
                <w:b/>
                <w:bCs/>
                <w:sz w:val="16"/>
                <w:szCs w:val="16"/>
              </w:rPr>
            </w:pPr>
            <w:r w:rsidRPr="007A52B3">
              <w:rPr>
                <w:b/>
                <w:bCs/>
                <w:sz w:val="16"/>
                <w:szCs w:val="16"/>
              </w:rPr>
              <w:t>5</w:t>
            </w:r>
          </w:p>
        </w:tc>
        <w:tc>
          <w:tcPr>
            <w:tcW w:w="1134" w:type="dxa"/>
            <w:tcBorders>
              <w:top w:val="nil"/>
              <w:left w:val="nil"/>
              <w:bottom w:val="single" w:sz="4" w:space="0" w:color="auto"/>
              <w:right w:val="single" w:sz="4" w:space="0" w:color="auto"/>
            </w:tcBorders>
            <w:shd w:val="clear" w:color="auto" w:fill="auto"/>
            <w:vAlign w:val="center"/>
            <w:hideMark/>
          </w:tcPr>
          <w:p w14:paraId="277093FA" w14:textId="77777777" w:rsidR="004E6CC2" w:rsidRPr="007A52B3" w:rsidRDefault="004E6CC2" w:rsidP="004E6CC2">
            <w:pPr>
              <w:jc w:val="center"/>
              <w:rPr>
                <w:b/>
                <w:bCs/>
                <w:sz w:val="16"/>
                <w:szCs w:val="16"/>
              </w:rPr>
            </w:pPr>
            <w:r w:rsidRPr="007A52B3">
              <w:rPr>
                <w:b/>
                <w:bCs/>
                <w:sz w:val="16"/>
                <w:szCs w:val="16"/>
              </w:rPr>
              <w:t>6</w:t>
            </w:r>
          </w:p>
        </w:tc>
        <w:tc>
          <w:tcPr>
            <w:tcW w:w="1134" w:type="dxa"/>
            <w:tcBorders>
              <w:top w:val="nil"/>
              <w:left w:val="nil"/>
              <w:bottom w:val="single" w:sz="4" w:space="0" w:color="auto"/>
              <w:right w:val="double" w:sz="4" w:space="0" w:color="auto"/>
            </w:tcBorders>
            <w:shd w:val="clear" w:color="auto" w:fill="auto"/>
            <w:vAlign w:val="center"/>
            <w:hideMark/>
          </w:tcPr>
          <w:p w14:paraId="24E9927F" w14:textId="77777777" w:rsidR="004E6CC2" w:rsidRPr="007A52B3" w:rsidRDefault="004E6CC2" w:rsidP="004E6CC2">
            <w:pPr>
              <w:jc w:val="center"/>
              <w:rPr>
                <w:b/>
                <w:bCs/>
                <w:sz w:val="16"/>
                <w:szCs w:val="16"/>
              </w:rPr>
            </w:pPr>
            <w:r w:rsidRPr="007A52B3">
              <w:rPr>
                <w:b/>
                <w:bCs/>
                <w:sz w:val="16"/>
                <w:szCs w:val="16"/>
              </w:rPr>
              <w:t>7</w:t>
            </w:r>
          </w:p>
        </w:tc>
      </w:tr>
      <w:tr w:rsidR="007A52B3" w:rsidRPr="007A52B3" w14:paraId="43702E78" w14:textId="77777777" w:rsidTr="00966FA2">
        <w:trPr>
          <w:trHeight w:val="70"/>
        </w:trPr>
        <w:tc>
          <w:tcPr>
            <w:tcW w:w="3487" w:type="dxa"/>
            <w:tcBorders>
              <w:top w:val="nil"/>
              <w:left w:val="double" w:sz="4" w:space="0" w:color="auto"/>
              <w:bottom w:val="single" w:sz="4" w:space="0" w:color="auto"/>
              <w:right w:val="single" w:sz="4" w:space="0" w:color="auto"/>
            </w:tcBorders>
            <w:shd w:val="clear" w:color="auto" w:fill="auto"/>
            <w:vAlign w:val="center"/>
            <w:hideMark/>
          </w:tcPr>
          <w:p w14:paraId="09975BCD" w14:textId="77777777" w:rsidR="004E6CC2" w:rsidRPr="007A52B3" w:rsidRDefault="004E6CC2" w:rsidP="004E6CC2">
            <w:pPr>
              <w:rPr>
                <w:b/>
                <w:bCs/>
                <w:sz w:val="19"/>
                <w:szCs w:val="19"/>
              </w:rPr>
            </w:pPr>
            <w:r w:rsidRPr="007A52B3">
              <w:rPr>
                <w:b/>
                <w:bCs/>
                <w:sz w:val="19"/>
                <w:szCs w:val="19"/>
              </w:rPr>
              <w:t>Всего субсидии, из них (более 500,0 млн.руб.)</w:t>
            </w:r>
          </w:p>
        </w:tc>
        <w:tc>
          <w:tcPr>
            <w:tcW w:w="992" w:type="dxa"/>
            <w:tcBorders>
              <w:top w:val="nil"/>
              <w:left w:val="nil"/>
              <w:bottom w:val="single" w:sz="4" w:space="0" w:color="auto"/>
              <w:right w:val="single" w:sz="4" w:space="0" w:color="auto"/>
            </w:tcBorders>
            <w:shd w:val="clear" w:color="auto" w:fill="auto"/>
            <w:vAlign w:val="center"/>
            <w:hideMark/>
          </w:tcPr>
          <w:p w14:paraId="0EA97555" w14:textId="77777777" w:rsidR="004E6CC2" w:rsidRPr="007A52B3" w:rsidRDefault="004E6CC2" w:rsidP="004E6CC2">
            <w:pPr>
              <w:jc w:val="right"/>
              <w:rPr>
                <w:b/>
                <w:bCs/>
                <w:sz w:val="19"/>
                <w:szCs w:val="19"/>
              </w:rPr>
            </w:pPr>
            <w:r w:rsidRPr="007A52B3">
              <w:rPr>
                <w:b/>
                <w:bCs/>
                <w:sz w:val="19"/>
                <w:szCs w:val="19"/>
              </w:rPr>
              <w:t xml:space="preserve">16 270,1 </w:t>
            </w:r>
          </w:p>
        </w:tc>
        <w:tc>
          <w:tcPr>
            <w:tcW w:w="1134" w:type="dxa"/>
            <w:tcBorders>
              <w:top w:val="nil"/>
              <w:left w:val="nil"/>
              <w:bottom w:val="single" w:sz="4" w:space="0" w:color="auto"/>
              <w:right w:val="single" w:sz="4" w:space="0" w:color="auto"/>
            </w:tcBorders>
            <w:shd w:val="clear" w:color="auto" w:fill="auto"/>
            <w:vAlign w:val="center"/>
            <w:hideMark/>
          </w:tcPr>
          <w:p w14:paraId="1606F7A7" w14:textId="77777777" w:rsidR="004E6CC2" w:rsidRPr="007A52B3" w:rsidRDefault="004E6CC2" w:rsidP="004E6CC2">
            <w:pPr>
              <w:jc w:val="right"/>
              <w:rPr>
                <w:b/>
                <w:bCs/>
                <w:sz w:val="19"/>
                <w:szCs w:val="19"/>
              </w:rPr>
            </w:pPr>
            <w:r w:rsidRPr="007A52B3">
              <w:rPr>
                <w:b/>
                <w:bCs/>
                <w:sz w:val="19"/>
                <w:szCs w:val="19"/>
              </w:rPr>
              <w:t xml:space="preserve">17 088,9 </w:t>
            </w:r>
          </w:p>
        </w:tc>
        <w:tc>
          <w:tcPr>
            <w:tcW w:w="953" w:type="dxa"/>
            <w:tcBorders>
              <w:top w:val="nil"/>
              <w:left w:val="nil"/>
              <w:bottom w:val="single" w:sz="4" w:space="0" w:color="auto"/>
              <w:right w:val="single" w:sz="4" w:space="0" w:color="auto"/>
            </w:tcBorders>
            <w:shd w:val="clear" w:color="auto" w:fill="auto"/>
            <w:vAlign w:val="center"/>
            <w:hideMark/>
          </w:tcPr>
          <w:p w14:paraId="245776DE" w14:textId="77777777" w:rsidR="004E6CC2" w:rsidRPr="007A52B3" w:rsidRDefault="004E6CC2" w:rsidP="004E6CC2">
            <w:pPr>
              <w:jc w:val="right"/>
              <w:rPr>
                <w:b/>
                <w:bCs/>
                <w:sz w:val="19"/>
                <w:szCs w:val="19"/>
              </w:rPr>
            </w:pPr>
            <w:r w:rsidRPr="007A52B3">
              <w:rPr>
                <w:b/>
                <w:bCs/>
                <w:sz w:val="19"/>
                <w:szCs w:val="19"/>
              </w:rPr>
              <w:t xml:space="preserve">818,8 </w:t>
            </w:r>
          </w:p>
        </w:tc>
        <w:tc>
          <w:tcPr>
            <w:tcW w:w="709" w:type="dxa"/>
            <w:tcBorders>
              <w:top w:val="nil"/>
              <w:left w:val="nil"/>
              <w:bottom w:val="single" w:sz="4" w:space="0" w:color="auto"/>
              <w:right w:val="single" w:sz="4" w:space="0" w:color="auto"/>
            </w:tcBorders>
            <w:shd w:val="clear" w:color="auto" w:fill="auto"/>
            <w:vAlign w:val="center"/>
            <w:hideMark/>
          </w:tcPr>
          <w:p w14:paraId="4A77FB23" w14:textId="77777777" w:rsidR="004E6CC2" w:rsidRPr="007A52B3" w:rsidRDefault="004E6CC2" w:rsidP="004E6CC2">
            <w:pPr>
              <w:jc w:val="right"/>
              <w:rPr>
                <w:b/>
                <w:bCs/>
                <w:sz w:val="19"/>
                <w:szCs w:val="19"/>
              </w:rPr>
            </w:pPr>
            <w:r w:rsidRPr="007A52B3">
              <w:rPr>
                <w:b/>
                <w:bCs/>
                <w:sz w:val="19"/>
                <w:szCs w:val="19"/>
              </w:rPr>
              <w:t xml:space="preserve">5,0 </w:t>
            </w:r>
          </w:p>
        </w:tc>
        <w:tc>
          <w:tcPr>
            <w:tcW w:w="1134" w:type="dxa"/>
            <w:tcBorders>
              <w:top w:val="nil"/>
              <w:left w:val="nil"/>
              <w:bottom w:val="single" w:sz="4" w:space="0" w:color="auto"/>
              <w:right w:val="single" w:sz="4" w:space="0" w:color="auto"/>
            </w:tcBorders>
            <w:shd w:val="clear" w:color="auto" w:fill="auto"/>
            <w:vAlign w:val="center"/>
            <w:hideMark/>
          </w:tcPr>
          <w:p w14:paraId="77EA5B68" w14:textId="77777777" w:rsidR="004E6CC2" w:rsidRPr="007A52B3" w:rsidRDefault="004E6CC2" w:rsidP="004E6CC2">
            <w:pPr>
              <w:jc w:val="right"/>
              <w:rPr>
                <w:b/>
                <w:bCs/>
                <w:sz w:val="19"/>
                <w:szCs w:val="19"/>
              </w:rPr>
            </w:pPr>
            <w:r w:rsidRPr="007A52B3">
              <w:rPr>
                <w:b/>
                <w:bCs/>
                <w:sz w:val="19"/>
                <w:szCs w:val="19"/>
              </w:rPr>
              <w:t xml:space="preserve">23 866,1 </w:t>
            </w:r>
          </w:p>
        </w:tc>
        <w:tc>
          <w:tcPr>
            <w:tcW w:w="1134" w:type="dxa"/>
            <w:tcBorders>
              <w:top w:val="nil"/>
              <w:left w:val="nil"/>
              <w:bottom w:val="single" w:sz="4" w:space="0" w:color="auto"/>
              <w:right w:val="double" w:sz="4" w:space="0" w:color="auto"/>
            </w:tcBorders>
            <w:shd w:val="clear" w:color="auto" w:fill="auto"/>
            <w:vAlign w:val="center"/>
            <w:hideMark/>
          </w:tcPr>
          <w:p w14:paraId="74C1A1FC" w14:textId="77777777" w:rsidR="004E6CC2" w:rsidRPr="007A52B3" w:rsidRDefault="004E6CC2" w:rsidP="004E6CC2">
            <w:pPr>
              <w:jc w:val="right"/>
              <w:rPr>
                <w:b/>
                <w:bCs/>
                <w:sz w:val="19"/>
                <w:szCs w:val="19"/>
              </w:rPr>
            </w:pPr>
            <w:r w:rsidRPr="007A52B3">
              <w:rPr>
                <w:b/>
                <w:bCs/>
                <w:sz w:val="19"/>
                <w:szCs w:val="19"/>
              </w:rPr>
              <w:t xml:space="preserve">8 374,9 </w:t>
            </w:r>
          </w:p>
        </w:tc>
      </w:tr>
      <w:tr w:rsidR="007A52B3" w:rsidRPr="007A52B3" w14:paraId="1B16B940" w14:textId="77777777" w:rsidTr="00966FA2">
        <w:trPr>
          <w:trHeight w:val="70"/>
        </w:trPr>
        <w:tc>
          <w:tcPr>
            <w:tcW w:w="3487" w:type="dxa"/>
            <w:tcBorders>
              <w:top w:val="nil"/>
              <w:left w:val="double" w:sz="4" w:space="0" w:color="auto"/>
              <w:bottom w:val="single" w:sz="4" w:space="0" w:color="auto"/>
              <w:right w:val="single" w:sz="4" w:space="0" w:color="auto"/>
            </w:tcBorders>
            <w:shd w:val="clear" w:color="auto" w:fill="auto"/>
            <w:vAlign w:val="center"/>
            <w:hideMark/>
          </w:tcPr>
          <w:p w14:paraId="41B3770D" w14:textId="77777777" w:rsidR="004E6CC2" w:rsidRPr="007A52B3" w:rsidRDefault="004E6CC2" w:rsidP="004E6CC2">
            <w:pPr>
              <w:rPr>
                <w:sz w:val="19"/>
                <w:szCs w:val="19"/>
              </w:rPr>
            </w:pPr>
            <w:r w:rsidRPr="007A52B3">
              <w:rPr>
                <w:sz w:val="19"/>
                <w:szCs w:val="19"/>
              </w:rPr>
              <w:t>На выплату региональных социальных доплат к пенсии</w:t>
            </w:r>
          </w:p>
        </w:tc>
        <w:tc>
          <w:tcPr>
            <w:tcW w:w="992" w:type="dxa"/>
            <w:tcBorders>
              <w:top w:val="nil"/>
              <w:left w:val="nil"/>
              <w:bottom w:val="single" w:sz="4" w:space="0" w:color="auto"/>
              <w:right w:val="single" w:sz="4" w:space="0" w:color="auto"/>
            </w:tcBorders>
            <w:shd w:val="clear" w:color="auto" w:fill="auto"/>
            <w:vAlign w:val="center"/>
            <w:hideMark/>
          </w:tcPr>
          <w:p w14:paraId="1CEB162D" w14:textId="77777777" w:rsidR="004E6CC2" w:rsidRPr="007A52B3" w:rsidRDefault="004E6CC2" w:rsidP="004E6CC2">
            <w:pPr>
              <w:jc w:val="right"/>
              <w:rPr>
                <w:sz w:val="19"/>
                <w:szCs w:val="19"/>
              </w:rPr>
            </w:pPr>
            <w:r w:rsidRPr="007A52B3">
              <w:rPr>
                <w:sz w:val="19"/>
                <w:szCs w:val="19"/>
              </w:rPr>
              <w:t xml:space="preserve">1 506,9 </w:t>
            </w:r>
          </w:p>
        </w:tc>
        <w:tc>
          <w:tcPr>
            <w:tcW w:w="1134" w:type="dxa"/>
            <w:tcBorders>
              <w:top w:val="nil"/>
              <w:left w:val="nil"/>
              <w:bottom w:val="single" w:sz="4" w:space="0" w:color="auto"/>
              <w:right w:val="single" w:sz="4" w:space="0" w:color="auto"/>
            </w:tcBorders>
            <w:shd w:val="clear" w:color="auto" w:fill="auto"/>
            <w:vAlign w:val="center"/>
            <w:hideMark/>
          </w:tcPr>
          <w:p w14:paraId="01BE77C5" w14:textId="77777777" w:rsidR="004E6CC2" w:rsidRPr="007A52B3" w:rsidRDefault="004E6CC2" w:rsidP="004E6CC2">
            <w:pPr>
              <w:jc w:val="right"/>
              <w:rPr>
                <w:sz w:val="19"/>
                <w:szCs w:val="19"/>
              </w:rPr>
            </w:pPr>
            <w:r w:rsidRPr="007A52B3">
              <w:rPr>
                <w:sz w:val="19"/>
                <w:szCs w:val="19"/>
              </w:rPr>
              <w:t xml:space="preserve">1 649,8 </w:t>
            </w:r>
          </w:p>
        </w:tc>
        <w:tc>
          <w:tcPr>
            <w:tcW w:w="953" w:type="dxa"/>
            <w:tcBorders>
              <w:top w:val="nil"/>
              <w:left w:val="nil"/>
              <w:bottom w:val="single" w:sz="4" w:space="0" w:color="auto"/>
              <w:right w:val="single" w:sz="4" w:space="0" w:color="auto"/>
            </w:tcBorders>
            <w:shd w:val="clear" w:color="auto" w:fill="auto"/>
            <w:vAlign w:val="center"/>
            <w:hideMark/>
          </w:tcPr>
          <w:p w14:paraId="0305759F" w14:textId="77777777" w:rsidR="004E6CC2" w:rsidRPr="007A52B3" w:rsidRDefault="004E6CC2" w:rsidP="004E6CC2">
            <w:pPr>
              <w:jc w:val="right"/>
              <w:rPr>
                <w:sz w:val="19"/>
                <w:szCs w:val="19"/>
              </w:rPr>
            </w:pPr>
            <w:r w:rsidRPr="007A52B3">
              <w:rPr>
                <w:sz w:val="19"/>
                <w:szCs w:val="19"/>
              </w:rPr>
              <w:t xml:space="preserve">142,9 </w:t>
            </w:r>
          </w:p>
        </w:tc>
        <w:tc>
          <w:tcPr>
            <w:tcW w:w="709" w:type="dxa"/>
            <w:tcBorders>
              <w:top w:val="nil"/>
              <w:left w:val="nil"/>
              <w:bottom w:val="single" w:sz="4" w:space="0" w:color="auto"/>
              <w:right w:val="single" w:sz="4" w:space="0" w:color="auto"/>
            </w:tcBorders>
            <w:shd w:val="clear" w:color="auto" w:fill="auto"/>
            <w:vAlign w:val="center"/>
            <w:hideMark/>
          </w:tcPr>
          <w:p w14:paraId="037DF8F5" w14:textId="77777777" w:rsidR="004E6CC2" w:rsidRPr="007A52B3" w:rsidRDefault="004E6CC2" w:rsidP="004E6CC2">
            <w:pPr>
              <w:jc w:val="right"/>
              <w:rPr>
                <w:sz w:val="19"/>
                <w:szCs w:val="19"/>
              </w:rPr>
            </w:pPr>
            <w:r w:rsidRPr="007A52B3">
              <w:rPr>
                <w:sz w:val="19"/>
                <w:szCs w:val="19"/>
              </w:rPr>
              <w:t xml:space="preserve">9,5 </w:t>
            </w:r>
          </w:p>
        </w:tc>
        <w:tc>
          <w:tcPr>
            <w:tcW w:w="1134" w:type="dxa"/>
            <w:tcBorders>
              <w:top w:val="nil"/>
              <w:left w:val="nil"/>
              <w:bottom w:val="single" w:sz="4" w:space="0" w:color="auto"/>
              <w:right w:val="single" w:sz="4" w:space="0" w:color="auto"/>
            </w:tcBorders>
            <w:shd w:val="clear" w:color="auto" w:fill="auto"/>
            <w:vAlign w:val="center"/>
            <w:hideMark/>
          </w:tcPr>
          <w:p w14:paraId="12C48F37" w14:textId="77777777" w:rsidR="004E6CC2" w:rsidRPr="007A52B3" w:rsidRDefault="004E6CC2" w:rsidP="004E6CC2">
            <w:pPr>
              <w:jc w:val="right"/>
              <w:rPr>
                <w:sz w:val="19"/>
                <w:szCs w:val="19"/>
              </w:rPr>
            </w:pPr>
            <w:r w:rsidRPr="007A52B3">
              <w:rPr>
                <w:sz w:val="19"/>
                <w:szCs w:val="19"/>
              </w:rPr>
              <w:t xml:space="preserve">1 824,8 </w:t>
            </w:r>
          </w:p>
        </w:tc>
        <w:tc>
          <w:tcPr>
            <w:tcW w:w="1134" w:type="dxa"/>
            <w:tcBorders>
              <w:top w:val="nil"/>
              <w:left w:val="nil"/>
              <w:bottom w:val="single" w:sz="4" w:space="0" w:color="auto"/>
              <w:right w:val="double" w:sz="4" w:space="0" w:color="auto"/>
            </w:tcBorders>
            <w:shd w:val="clear" w:color="auto" w:fill="auto"/>
            <w:vAlign w:val="center"/>
            <w:hideMark/>
          </w:tcPr>
          <w:p w14:paraId="19B6F661" w14:textId="77777777" w:rsidR="004E6CC2" w:rsidRPr="007A52B3" w:rsidRDefault="004E6CC2" w:rsidP="004E6CC2">
            <w:pPr>
              <w:jc w:val="right"/>
              <w:rPr>
                <w:sz w:val="19"/>
                <w:szCs w:val="19"/>
              </w:rPr>
            </w:pPr>
            <w:r w:rsidRPr="007A52B3">
              <w:rPr>
                <w:sz w:val="19"/>
                <w:szCs w:val="19"/>
              </w:rPr>
              <w:t xml:space="preserve">1 559,9 </w:t>
            </w:r>
          </w:p>
        </w:tc>
      </w:tr>
      <w:tr w:rsidR="007A52B3" w:rsidRPr="007A52B3" w14:paraId="687E6595" w14:textId="77777777" w:rsidTr="00966FA2">
        <w:trPr>
          <w:trHeight w:val="70"/>
        </w:trPr>
        <w:tc>
          <w:tcPr>
            <w:tcW w:w="3487" w:type="dxa"/>
            <w:tcBorders>
              <w:top w:val="nil"/>
              <w:left w:val="double" w:sz="4" w:space="0" w:color="auto"/>
              <w:bottom w:val="single" w:sz="4" w:space="0" w:color="auto"/>
              <w:right w:val="single" w:sz="4" w:space="0" w:color="auto"/>
            </w:tcBorders>
            <w:shd w:val="clear" w:color="auto" w:fill="auto"/>
            <w:vAlign w:val="center"/>
            <w:hideMark/>
          </w:tcPr>
          <w:p w14:paraId="51CD8B74" w14:textId="77777777" w:rsidR="004E6CC2" w:rsidRPr="007A52B3" w:rsidRDefault="004E6CC2" w:rsidP="004E6CC2">
            <w:pPr>
              <w:rPr>
                <w:sz w:val="19"/>
                <w:szCs w:val="19"/>
              </w:rPr>
            </w:pPr>
            <w:r w:rsidRPr="007A52B3">
              <w:rPr>
                <w:sz w:val="19"/>
                <w:szCs w:val="19"/>
              </w:rPr>
              <w:t>На осуществление ежемесячной денежной выплаты, назначаемой в случае рождения третьего ребенка или последующих детей до достижения ребенком возраста трех лет</w:t>
            </w:r>
          </w:p>
        </w:tc>
        <w:tc>
          <w:tcPr>
            <w:tcW w:w="992" w:type="dxa"/>
            <w:tcBorders>
              <w:top w:val="nil"/>
              <w:left w:val="nil"/>
              <w:bottom w:val="single" w:sz="4" w:space="0" w:color="auto"/>
              <w:right w:val="single" w:sz="4" w:space="0" w:color="auto"/>
            </w:tcBorders>
            <w:shd w:val="clear" w:color="auto" w:fill="auto"/>
            <w:vAlign w:val="center"/>
            <w:hideMark/>
          </w:tcPr>
          <w:p w14:paraId="556BB000" w14:textId="77777777" w:rsidR="004E6CC2" w:rsidRPr="007A52B3" w:rsidRDefault="004E6CC2" w:rsidP="004E6CC2">
            <w:pPr>
              <w:jc w:val="right"/>
              <w:rPr>
                <w:sz w:val="19"/>
                <w:szCs w:val="19"/>
              </w:rPr>
            </w:pPr>
            <w:r w:rsidRPr="007A52B3">
              <w:rPr>
                <w:sz w:val="19"/>
                <w:szCs w:val="19"/>
              </w:rPr>
              <w:t xml:space="preserve">676,6 </w:t>
            </w:r>
          </w:p>
        </w:tc>
        <w:tc>
          <w:tcPr>
            <w:tcW w:w="1134" w:type="dxa"/>
            <w:tcBorders>
              <w:top w:val="nil"/>
              <w:left w:val="nil"/>
              <w:bottom w:val="single" w:sz="4" w:space="0" w:color="auto"/>
              <w:right w:val="single" w:sz="4" w:space="0" w:color="auto"/>
            </w:tcBorders>
            <w:shd w:val="clear" w:color="auto" w:fill="auto"/>
            <w:vAlign w:val="center"/>
            <w:hideMark/>
          </w:tcPr>
          <w:p w14:paraId="1F4BE3D7" w14:textId="77777777" w:rsidR="004E6CC2" w:rsidRPr="007A52B3" w:rsidRDefault="004E6CC2" w:rsidP="004E6CC2">
            <w:pPr>
              <w:jc w:val="right"/>
              <w:rPr>
                <w:sz w:val="19"/>
                <w:szCs w:val="19"/>
              </w:rPr>
            </w:pPr>
            <w:r w:rsidRPr="007A52B3">
              <w:rPr>
                <w:sz w:val="19"/>
                <w:szCs w:val="19"/>
              </w:rPr>
              <w:t xml:space="preserve">502,9 </w:t>
            </w:r>
          </w:p>
        </w:tc>
        <w:tc>
          <w:tcPr>
            <w:tcW w:w="953" w:type="dxa"/>
            <w:tcBorders>
              <w:top w:val="nil"/>
              <w:left w:val="nil"/>
              <w:bottom w:val="single" w:sz="4" w:space="0" w:color="auto"/>
              <w:right w:val="single" w:sz="4" w:space="0" w:color="auto"/>
            </w:tcBorders>
            <w:shd w:val="clear" w:color="auto" w:fill="auto"/>
            <w:vAlign w:val="center"/>
            <w:hideMark/>
          </w:tcPr>
          <w:p w14:paraId="3D7081E7" w14:textId="77777777" w:rsidR="004E6CC2" w:rsidRPr="007A52B3" w:rsidRDefault="004E6CC2" w:rsidP="004E6CC2">
            <w:pPr>
              <w:jc w:val="right"/>
              <w:rPr>
                <w:sz w:val="19"/>
                <w:szCs w:val="19"/>
              </w:rPr>
            </w:pPr>
            <w:r w:rsidRPr="007A52B3">
              <w:rPr>
                <w:sz w:val="19"/>
                <w:szCs w:val="19"/>
              </w:rPr>
              <w:t xml:space="preserve">-173,7 </w:t>
            </w:r>
          </w:p>
        </w:tc>
        <w:tc>
          <w:tcPr>
            <w:tcW w:w="709" w:type="dxa"/>
            <w:tcBorders>
              <w:top w:val="nil"/>
              <w:left w:val="nil"/>
              <w:bottom w:val="single" w:sz="4" w:space="0" w:color="auto"/>
              <w:right w:val="single" w:sz="4" w:space="0" w:color="auto"/>
            </w:tcBorders>
            <w:shd w:val="clear" w:color="auto" w:fill="auto"/>
            <w:vAlign w:val="center"/>
            <w:hideMark/>
          </w:tcPr>
          <w:p w14:paraId="203449BF" w14:textId="77777777" w:rsidR="004E6CC2" w:rsidRPr="007A52B3" w:rsidRDefault="004E6CC2" w:rsidP="004E6CC2">
            <w:pPr>
              <w:jc w:val="right"/>
              <w:rPr>
                <w:sz w:val="19"/>
                <w:szCs w:val="19"/>
              </w:rPr>
            </w:pPr>
            <w:r w:rsidRPr="007A52B3">
              <w:rPr>
                <w:sz w:val="19"/>
                <w:szCs w:val="19"/>
              </w:rPr>
              <w:t xml:space="preserve">-25,7 </w:t>
            </w:r>
          </w:p>
        </w:tc>
        <w:tc>
          <w:tcPr>
            <w:tcW w:w="1134" w:type="dxa"/>
            <w:tcBorders>
              <w:top w:val="nil"/>
              <w:left w:val="nil"/>
              <w:bottom w:val="single" w:sz="4" w:space="0" w:color="auto"/>
              <w:right w:val="single" w:sz="4" w:space="0" w:color="auto"/>
            </w:tcBorders>
            <w:shd w:val="clear" w:color="auto" w:fill="auto"/>
            <w:vAlign w:val="center"/>
            <w:hideMark/>
          </w:tcPr>
          <w:p w14:paraId="10FDDB2A" w14:textId="77777777" w:rsidR="004E6CC2" w:rsidRPr="007A52B3" w:rsidRDefault="004E6CC2" w:rsidP="004E6CC2">
            <w:pPr>
              <w:jc w:val="right"/>
              <w:rPr>
                <w:sz w:val="19"/>
                <w:szCs w:val="19"/>
              </w:rPr>
            </w:pPr>
            <w:r w:rsidRPr="007A52B3">
              <w:rPr>
                <w:sz w:val="19"/>
                <w:szCs w:val="19"/>
              </w:rPr>
              <w:t xml:space="preserve">180,6 </w:t>
            </w:r>
          </w:p>
        </w:tc>
        <w:tc>
          <w:tcPr>
            <w:tcW w:w="1134" w:type="dxa"/>
            <w:tcBorders>
              <w:top w:val="nil"/>
              <w:left w:val="nil"/>
              <w:bottom w:val="single" w:sz="4" w:space="0" w:color="auto"/>
              <w:right w:val="double" w:sz="4" w:space="0" w:color="auto"/>
            </w:tcBorders>
            <w:shd w:val="clear" w:color="auto" w:fill="auto"/>
            <w:vAlign w:val="center"/>
            <w:hideMark/>
          </w:tcPr>
          <w:p w14:paraId="75CD8544" w14:textId="77777777" w:rsidR="004E6CC2" w:rsidRPr="007A52B3" w:rsidRDefault="004E6CC2" w:rsidP="004E6CC2">
            <w:pPr>
              <w:jc w:val="right"/>
              <w:rPr>
                <w:sz w:val="19"/>
                <w:szCs w:val="19"/>
              </w:rPr>
            </w:pPr>
            <w:r w:rsidRPr="007A52B3">
              <w:rPr>
                <w:sz w:val="19"/>
                <w:szCs w:val="19"/>
              </w:rPr>
              <w:t xml:space="preserve">0,0 </w:t>
            </w:r>
          </w:p>
        </w:tc>
      </w:tr>
      <w:tr w:rsidR="007A52B3" w:rsidRPr="007A52B3" w14:paraId="787A60E2" w14:textId="77777777" w:rsidTr="00966FA2">
        <w:trPr>
          <w:trHeight w:val="70"/>
        </w:trPr>
        <w:tc>
          <w:tcPr>
            <w:tcW w:w="3487" w:type="dxa"/>
            <w:tcBorders>
              <w:top w:val="nil"/>
              <w:left w:val="double" w:sz="4" w:space="0" w:color="auto"/>
              <w:bottom w:val="single" w:sz="4" w:space="0" w:color="auto"/>
              <w:right w:val="single" w:sz="4" w:space="0" w:color="auto"/>
            </w:tcBorders>
            <w:shd w:val="clear" w:color="auto" w:fill="auto"/>
            <w:vAlign w:val="center"/>
            <w:hideMark/>
          </w:tcPr>
          <w:p w14:paraId="540BE3EA" w14:textId="77777777" w:rsidR="004E6CC2" w:rsidRPr="007A52B3" w:rsidRDefault="004E6CC2" w:rsidP="004E6CC2">
            <w:pPr>
              <w:rPr>
                <w:sz w:val="19"/>
                <w:szCs w:val="19"/>
              </w:rPr>
            </w:pPr>
            <w:r w:rsidRPr="007A52B3">
              <w:rPr>
                <w:sz w:val="19"/>
                <w:szCs w:val="19"/>
              </w:rPr>
              <w:t>На ликвидацию несанкционированных свалок в границах городов и наиболее опасных объектов накопленного экологического вреда окружающей среде</w:t>
            </w:r>
          </w:p>
        </w:tc>
        <w:tc>
          <w:tcPr>
            <w:tcW w:w="992" w:type="dxa"/>
            <w:tcBorders>
              <w:top w:val="nil"/>
              <w:left w:val="nil"/>
              <w:bottom w:val="single" w:sz="4" w:space="0" w:color="auto"/>
              <w:right w:val="single" w:sz="4" w:space="0" w:color="auto"/>
            </w:tcBorders>
            <w:shd w:val="clear" w:color="auto" w:fill="auto"/>
            <w:vAlign w:val="center"/>
            <w:hideMark/>
          </w:tcPr>
          <w:p w14:paraId="6733593A" w14:textId="77777777" w:rsidR="004E6CC2" w:rsidRPr="007A52B3" w:rsidRDefault="004E6CC2" w:rsidP="004E6CC2">
            <w:pPr>
              <w:jc w:val="right"/>
              <w:rPr>
                <w:sz w:val="19"/>
                <w:szCs w:val="19"/>
              </w:rPr>
            </w:pPr>
            <w:r w:rsidRPr="007A52B3">
              <w:rPr>
                <w:sz w:val="19"/>
                <w:szCs w:val="19"/>
              </w:rPr>
              <w:t xml:space="preserve">761,9 </w:t>
            </w:r>
          </w:p>
        </w:tc>
        <w:tc>
          <w:tcPr>
            <w:tcW w:w="1134" w:type="dxa"/>
            <w:tcBorders>
              <w:top w:val="nil"/>
              <w:left w:val="nil"/>
              <w:bottom w:val="single" w:sz="4" w:space="0" w:color="auto"/>
              <w:right w:val="single" w:sz="4" w:space="0" w:color="auto"/>
            </w:tcBorders>
            <w:shd w:val="clear" w:color="auto" w:fill="auto"/>
            <w:vAlign w:val="center"/>
            <w:hideMark/>
          </w:tcPr>
          <w:p w14:paraId="37F30261" w14:textId="77777777" w:rsidR="004E6CC2" w:rsidRPr="007A52B3" w:rsidRDefault="004E6CC2" w:rsidP="004E6CC2">
            <w:pPr>
              <w:jc w:val="right"/>
              <w:rPr>
                <w:sz w:val="19"/>
                <w:szCs w:val="19"/>
              </w:rPr>
            </w:pPr>
            <w:r w:rsidRPr="007A52B3">
              <w:rPr>
                <w:sz w:val="19"/>
                <w:szCs w:val="19"/>
              </w:rPr>
              <w:t xml:space="preserve">0,0 </w:t>
            </w:r>
          </w:p>
        </w:tc>
        <w:tc>
          <w:tcPr>
            <w:tcW w:w="953" w:type="dxa"/>
            <w:tcBorders>
              <w:top w:val="nil"/>
              <w:left w:val="nil"/>
              <w:bottom w:val="single" w:sz="4" w:space="0" w:color="auto"/>
              <w:right w:val="single" w:sz="4" w:space="0" w:color="auto"/>
            </w:tcBorders>
            <w:shd w:val="clear" w:color="auto" w:fill="auto"/>
            <w:vAlign w:val="center"/>
            <w:hideMark/>
          </w:tcPr>
          <w:p w14:paraId="00AF03D5" w14:textId="77777777" w:rsidR="004E6CC2" w:rsidRPr="007A52B3" w:rsidRDefault="004E6CC2" w:rsidP="004E6CC2">
            <w:pPr>
              <w:jc w:val="right"/>
              <w:rPr>
                <w:sz w:val="19"/>
                <w:szCs w:val="19"/>
              </w:rPr>
            </w:pPr>
            <w:r w:rsidRPr="007A52B3">
              <w:rPr>
                <w:sz w:val="19"/>
                <w:szCs w:val="19"/>
              </w:rPr>
              <w:t xml:space="preserve">-761,9 </w:t>
            </w:r>
          </w:p>
        </w:tc>
        <w:tc>
          <w:tcPr>
            <w:tcW w:w="709" w:type="dxa"/>
            <w:tcBorders>
              <w:top w:val="nil"/>
              <w:left w:val="nil"/>
              <w:bottom w:val="single" w:sz="4" w:space="0" w:color="auto"/>
              <w:right w:val="single" w:sz="4" w:space="0" w:color="auto"/>
            </w:tcBorders>
            <w:shd w:val="clear" w:color="auto" w:fill="auto"/>
            <w:vAlign w:val="center"/>
            <w:hideMark/>
          </w:tcPr>
          <w:p w14:paraId="5532A585" w14:textId="77777777" w:rsidR="004E6CC2" w:rsidRPr="007A52B3" w:rsidRDefault="004E6CC2" w:rsidP="004E6CC2">
            <w:pPr>
              <w:jc w:val="right"/>
              <w:rPr>
                <w:sz w:val="19"/>
                <w:szCs w:val="19"/>
              </w:rPr>
            </w:pPr>
            <w:r w:rsidRPr="007A52B3">
              <w:rPr>
                <w:sz w:val="19"/>
                <w:szCs w:val="19"/>
              </w:rPr>
              <w:t xml:space="preserve">-100,0 </w:t>
            </w:r>
          </w:p>
        </w:tc>
        <w:tc>
          <w:tcPr>
            <w:tcW w:w="1134" w:type="dxa"/>
            <w:tcBorders>
              <w:top w:val="nil"/>
              <w:left w:val="nil"/>
              <w:bottom w:val="single" w:sz="4" w:space="0" w:color="auto"/>
              <w:right w:val="single" w:sz="4" w:space="0" w:color="auto"/>
            </w:tcBorders>
            <w:shd w:val="clear" w:color="auto" w:fill="auto"/>
            <w:vAlign w:val="center"/>
            <w:hideMark/>
          </w:tcPr>
          <w:p w14:paraId="1304C06D" w14:textId="77777777" w:rsidR="004E6CC2" w:rsidRPr="007A52B3" w:rsidRDefault="004E6CC2" w:rsidP="004E6CC2">
            <w:pPr>
              <w:jc w:val="right"/>
              <w:rPr>
                <w:sz w:val="19"/>
                <w:szCs w:val="19"/>
              </w:rPr>
            </w:pPr>
            <w:r w:rsidRPr="007A52B3">
              <w:rPr>
                <w:sz w:val="19"/>
                <w:szCs w:val="19"/>
              </w:rPr>
              <w:t xml:space="preserve">0,0 </w:t>
            </w:r>
          </w:p>
        </w:tc>
        <w:tc>
          <w:tcPr>
            <w:tcW w:w="1134" w:type="dxa"/>
            <w:tcBorders>
              <w:top w:val="nil"/>
              <w:left w:val="nil"/>
              <w:bottom w:val="single" w:sz="4" w:space="0" w:color="auto"/>
              <w:right w:val="double" w:sz="4" w:space="0" w:color="auto"/>
            </w:tcBorders>
            <w:shd w:val="clear" w:color="auto" w:fill="auto"/>
            <w:vAlign w:val="center"/>
            <w:hideMark/>
          </w:tcPr>
          <w:p w14:paraId="3856E420" w14:textId="77777777" w:rsidR="004E6CC2" w:rsidRPr="007A52B3" w:rsidRDefault="004E6CC2" w:rsidP="004E6CC2">
            <w:pPr>
              <w:jc w:val="right"/>
              <w:rPr>
                <w:sz w:val="19"/>
                <w:szCs w:val="19"/>
              </w:rPr>
            </w:pPr>
            <w:r w:rsidRPr="007A52B3">
              <w:rPr>
                <w:sz w:val="19"/>
                <w:szCs w:val="19"/>
              </w:rPr>
              <w:t xml:space="preserve">0,0 </w:t>
            </w:r>
          </w:p>
        </w:tc>
      </w:tr>
      <w:tr w:rsidR="007A52B3" w:rsidRPr="007A52B3" w14:paraId="6093D122" w14:textId="77777777" w:rsidTr="00966FA2">
        <w:trPr>
          <w:trHeight w:val="70"/>
        </w:trPr>
        <w:tc>
          <w:tcPr>
            <w:tcW w:w="3487" w:type="dxa"/>
            <w:tcBorders>
              <w:top w:val="nil"/>
              <w:left w:val="double" w:sz="4" w:space="0" w:color="auto"/>
              <w:bottom w:val="single" w:sz="4" w:space="0" w:color="auto"/>
              <w:right w:val="single" w:sz="4" w:space="0" w:color="auto"/>
            </w:tcBorders>
            <w:shd w:val="clear" w:color="auto" w:fill="auto"/>
            <w:vAlign w:val="center"/>
            <w:hideMark/>
          </w:tcPr>
          <w:p w14:paraId="09E3C653" w14:textId="77777777" w:rsidR="004E6CC2" w:rsidRPr="007A52B3" w:rsidRDefault="004E6CC2" w:rsidP="004E6CC2">
            <w:pPr>
              <w:rPr>
                <w:sz w:val="19"/>
                <w:szCs w:val="19"/>
              </w:rPr>
            </w:pPr>
            <w:r w:rsidRPr="007A52B3">
              <w:rPr>
                <w:sz w:val="19"/>
                <w:szCs w:val="19"/>
              </w:rPr>
              <w:t>На строительство и реконструкцию (модернизацию) объектов питьевого водоснабжения</w:t>
            </w:r>
          </w:p>
        </w:tc>
        <w:tc>
          <w:tcPr>
            <w:tcW w:w="992" w:type="dxa"/>
            <w:tcBorders>
              <w:top w:val="nil"/>
              <w:left w:val="nil"/>
              <w:bottom w:val="single" w:sz="4" w:space="0" w:color="auto"/>
              <w:right w:val="single" w:sz="4" w:space="0" w:color="auto"/>
            </w:tcBorders>
            <w:shd w:val="clear" w:color="auto" w:fill="auto"/>
            <w:vAlign w:val="center"/>
            <w:hideMark/>
          </w:tcPr>
          <w:p w14:paraId="023C1A53" w14:textId="77777777" w:rsidR="004E6CC2" w:rsidRPr="007A52B3" w:rsidRDefault="004E6CC2" w:rsidP="004E6CC2">
            <w:pPr>
              <w:jc w:val="right"/>
              <w:rPr>
                <w:sz w:val="19"/>
                <w:szCs w:val="19"/>
              </w:rPr>
            </w:pPr>
            <w:r w:rsidRPr="007A52B3">
              <w:rPr>
                <w:sz w:val="19"/>
                <w:szCs w:val="19"/>
              </w:rPr>
              <w:t xml:space="preserve">877,6 </w:t>
            </w:r>
          </w:p>
        </w:tc>
        <w:tc>
          <w:tcPr>
            <w:tcW w:w="1134" w:type="dxa"/>
            <w:tcBorders>
              <w:top w:val="nil"/>
              <w:left w:val="nil"/>
              <w:bottom w:val="single" w:sz="4" w:space="0" w:color="auto"/>
              <w:right w:val="single" w:sz="4" w:space="0" w:color="auto"/>
            </w:tcBorders>
            <w:shd w:val="clear" w:color="auto" w:fill="auto"/>
            <w:vAlign w:val="center"/>
            <w:hideMark/>
          </w:tcPr>
          <w:p w14:paraId="56CA9028" w14:textId="77777777" w:rsidR="004E6CC2" w:rsidRPr="007A52B3" w:rsidRDefault="004E6CC2" w:rsidP="004E6CC2">
            <w:pPr>
              <w:jc w:val="right"/>
              <w:rPr>
                <w:sz w:val="19"/>
                <w:szCs w:val="19"/>
              </w:rPr>
            </w:pPr>
            <w:r w:rsidRPr="007A52B3">
              <w:rPr>
                <w:sz w:val="19"/>
                <w:szCs w:val="19"/>
              </w:rPr>
              <w:t xml:space="preserve">0,0 </w:t>
            </w:r>
          </w:p>
        </w:tc>
        <w:tc>
          <w:tcPr>
            <w:tcW w:w="953" w:type="dxa"/>
            <w:tcBorders>
              <w:top w:val="nil"/>
              <w:left w:val="nil"/>
              <w:bottom w:val="single" w:sz="4" w:space="0" w:color="auto"/>
              <w:right w:val="single" w:sz="4" w:space="0" w:color="auto"/>
            </w:tcBorders>
            <w:shd w:val="clear" w:color="auto" w:fill="auto"/>
            <w:vAlign w:val="center"/>
            <w:hideMark/>
          </w:tcPr>
          <w:p w14:paraId="34093C9B" w14:textId="77777777" w:rsidR="004E6CC2" w:rsidRPr="007A52B3" w:rsidRDefault="004E6CC2" w:rsidP="004E6CC2">
            <w:pPr>
              <w:jc w:val="right"/>
              <w:rPr>
                <w:sz w:val="19"/>
                <w:szCs w:val="19"/>
              </w:rPr>
            </w:pPr>
            <w:r w:rsidRPr="007A52B3">
              <w:rPr>
                <w:sz w:val="19"/>
                <w:szCs w:val="19"/>
              </w:rPr>
              <w:t xml:space="preserve">-877,6 </w:t>
            </w:r>
          </w:p>
        </w:tc>
        <w:tc>
          <w:tcPr>
            <w:tcW w:w="709" w:type="dxa"/>
            <w:tcBorders>
              <w:top w:val="nil"/>
              <w:left w:val="nil"/>
              <w:bottom w:val="single" w:sz="4" w:space="0" w:color="auto"/>
              <w:right w:val="single" w:sz="4" w:space="0" w:color="auto"/>
            </w:tcBorders>
            <w:shd w:val="clear" w:color="auto" w:fill="auto"/>
            <w:vAlign w:val="center"/>
            <w:hideMark/>
          </w:tcPr>
          <w:p w14:paraId="6166CA44" w14:textId="77777777" w:rsidR="004E6CC2" w:rsidRPr="007A52B3" w:rsidRDefault="004E6CC2" w:rsidP="004E6CC2">
            <w:pPr>
              <w:jc w:val="right"/>
              <w:rPr>
                <w:sz w:val="19"/>
                <w:szCs w:val="19"/>
              </w:rPr>
            </w:pPr>
            <w:r w:rsidRPr="007A52B3">
              <w:rPr>
                <w:sz w:val="19"/>
                <w:szCs w:val="19"/>
              </w:rPr>
              <w:t xml:space="preserve">-100,0 </w:t>
            </w:r>
          </w:p>
        </w:tc>
        <w:tc>
          <w:tcPr>
            <w:tcW w:w="1134" w:type="dxa"/>
            <w:tcBorders>
              <w:top w:val="nil"/>
              <w:left w:val="nil"/>
              <w:bottom w:val="single" w:sz="4" w:space="0" w:color="auto"/>
              <w:right w:val="single" w:sz="4" w:space="0" w:color="auto"/>
            </w:tcBorders>
            <w:shd w:val="clear" w:color="auto" w:fill="auto"/>
            <w:vAlign w:val="center"/>
            <w:hideMark/>
          </w:tcPr>
          <w:p w14:paraId="3F6A893D" w14:textId="77777777" w:rsidR="004E6CC2" w:rsidRPr="007A52B3" w:rsidRDefault="004E6CC2" w:rsidP="004E6CC2">
            <w:pPr>
              <w:jc w:val="right"/>
              <w:rPr>
                <w:sz w:val="19"/>
                <w:szCs w:val="19"/>
              </w:rPr>
            </w:pPr>
            <w:r w:rsidRPr="007A52B3">
              <w:rPr>
                <w:sz w:val="19"/>
                <w:szCs w:val="19"/>
              </w:rPr>
              <w:t xml:space="preserve">0,0 </w:t>
            </w:r>
          </w:p>
        </w:tc>
        <w:tc>
          <w:tcPr>
            <w:tcW w:w="1134" w:type="dxa"/>
            <w:tcBorders>
              <w:top w:val="nil"/>
              <w:left w:val="nil"/>
              <w:bottom w:val="single" w:sz="4" w:space="0" w:color="auto"/>
              <w:right w:val="double" w:sz="4" w:space="0" w:color="auto"/>
            </w:tcBorders>
            <w:shd w:val="clear" w:color="auto" w:fill="auto"/>
            <w:vAlign w:val="center"/>
            <w:hideMark/>
          </w:tcPr>
          <w:p w14:paraId="751FD0A2" w14:textId="77777777" w:rsidR="004E6CC2" w:rsidRPr="007A52B3" w:rsidRDefault="004E6CC2" w:rsidP="004E6CC2">
            <w:pPr>
              <w:jc w:val="right"/>
              <w:rPr>
                <w:sz w:val="19"/>
                <w:szCs w:val="19"/>
              </w:rPr>
            </w:pPr>
            <w:r w:rsidRPr="007A52B3">
              <w:rPr>
                <w:sz w:val="19"/>
                <w:szCs w:val="19"/>
              </w:rPr>
              <w:t xml:space="preserve">0,0 </w:t>
            </w:r>
          </w:p>
        </w:tc>
      </w:tr>
      <w:tr w:rsidR="007A52B3" w:rsidRPr="007A52B3" w14:paraId="13EC9165" w14:textId="77777777" w:rsidTr="00966FA2">
        <w:trPr>
          <w:trHeight w:val="70"/>
        </w:trPr>
        <w:tc>
          <w:tcPr>
            <w:tcW w:w="3487" w:type="dxa"/>
            <w:tcBorders>
              <w:top w:val="nil"/>
              <w:left w:val="double" w:sz="4" w:space="0" w:color="auto"/>
              <w:bottom w:val="single" w:sz="4" w:space="0" w:color="auto"/>
              <w:right w:val="single" w:sz="4" w:space="0" w:color="auto"/>
            </w:tcBorders>
            <w:shd w:val="clear" w:color="auto" w:fill="auto"/>
            <w:vAlign w:val="center"/>
            <w:hideMark/>
          </w:tcPr>
          <w:p w14:paraId="21CAEFFA" w14:textId="77777777" w:rsidR="004E6CC2" w:rsidRPr="007A52B3" w:rsidRDefault="004E6CC2" w:rsidP="004E6CC2">
            <w:pPr>
              <w:rPr>
                <w:sz w:val="19"/>
                <w:szCs w:val="19"/>
              </w:rPr>
            </w:pPr>
            <w:r w:rsidRPr="007A52B3">
              <w:rPr>
                <w:sz w:val="19"/>
                <w:szCs w:val="19"/>
              </w:rPr>
              <w:t>На осуществление ежемесячных выплат на детей в возрасте от трех до семи лет включительно</w:t>
            </w:r>
          </w:p>
        </w:tc>
        <w:tc>
          <w:tcPr>
            <w:tcW w:w="992" w:type="dxa"/>
            <w:tcBorders>
              <w:top w:val="nil"/>
              <w:left w:val="nil"/>
              <w:bottom w:val="single" w:sz="4" w:space="0" w:color="auto"/>
              <w:right w:val="single" w:sz="4" w:space="0" w:color="auto"/>
            </w:tcBorders>
            <w:shd w:val="clear" w:color="auto" w:fill="auto"/>
            <w:vAlign w:val="center"/>
            <w:hideMark/>
          </w:tcPr>
          <w:p w14:paraId="01650F82" w14:textId="77777777" w:rsidR="004E6CC2" w:rsidRPr="007A52B3" w:rsidRDefault="004E6CC2" w:rsidP="004E6CC2">
            <w:pPr>
              <w:jc w:val="right"/>
              <w:rPr>
                <w:sz w:val="19"/>
                <w:szCs w:val="19"/>
              </w:rPr>
            </w:pPr>
            <w:r w:rsidRPr="007A52B3">
              <w:rPr>
                <w:sz w:val="19"/>
                <w:szCs w:val="19"/>
              </w:rPr>
              <w:t xml:space="preserve">1 237,4 </w:t>
            </w:r>
          </w:p>
        </w:tc>
        <w:tc>
          <w:tcPr>
            <w:tcW w:w="1134" w:type="dxa"/>
            <w:tcBorders>
              <w:top w:val="nil"/>
              <w:left w:val="nil"/>
              <w:bottom w:val="single" w:sz="4" w:space="0" w:color="auto"/>
              <w:right w:val="single" w:sz="4" w:space="0" w:color="auto"/>
            </w:tcBorders>
            <w:shd w:val="clear" w:color="auto" w:fill="auto"/>
            <w:vAlign w:val="center"/>
            <w:hideMark/>
          </w:tcPr>
          <w:p w14:paraId="1D109EDC" w14:textId="77777777" w:rsidR="004E6CC2" w:rsidRPr="007A52B3" w:rsidRDefault="004E6CC2" w:rsidP="004E6CC2">
            <w:pPr>
              <w:jc w:val="right"/>
              <w:rPr>
                <w:sz w:val="19"/>
                <w:szCs w:val="19"/>
              </w:rPr>
            </w:pPr>
            <w:r w:rsidRPr="007A52B3">
              <w:rPr>
                <w:sz w:val="19"/>
                <w:szCs w:val="19"/>
              </w:rPr>
              <w:t xml:space="preserve">0,0 </w:t>
            </w:r>
          </w:p>
        </w:tc>
        <w:tc>
          <w:tcPr>
            <w:tcW w:w="953" w:type="dxa"/>
            <w:tcBorders>
              <w:top w:val="nil"/>
              <w:left w:val="nil"/>
              <w:bottom w:val="single" w:sz="4" w:space="0" w:color="auto"/>
              <w:right w:val="single" w:sz="4" w:space="0" w:color="auto"/>
            </w:tcBorders>
            <w:shd w:val="clear" w:color="auto" w:fill="auto"/>
            <w:vAlign w:val="center"/>
            <w:hideMark/>
          </w:tcPr>
          <w:p w14:paraId="21AB0CFB" w14:textId="77777777" w:rsidR="004E6CC2" w:rsidRPr="007A52B3" w:rsidRDefault="004E6CC2" w:rsidP="004E6CC2">
            <w:pPr>
              <w:jc w:val="right"/>
              <w:rPr>
                <w:sz w:val="19"/>
                <w:szCs w:val="19"/>
              </w:rPr>
            </w:pPr>
            <w:r w:rsidRPr="007A52B3">
              <w:rPr>
                <w:sz w:val="19"/>
                <w:szCs w:val="19"/>
              </w:rPr>
              <w:t xml:space="preserve">-1 237,4 </w:t>
            </w:r>
          </w:p>
        </w:tc>
        <w:tc>
          <w:tcPr>
            <w:tcW w:w="709" w:type="dxa"/>
            <w:tcBorders>
              <w:top w:val="nil"/>
              <w:left w:val="nil"/>
              <w:bottom w:val="single" w:sz="4" w:space="0" w:color="auto"/>
              <w:right w:val="single" w:sz="4" w:space="0" w:color="auto"/>
            </w:tcBorders>
            <w:shd w:val="clear" w:color="auto" w:fill="auto"/>
            <w:vAlign w:val="center"/>
            <w:hideMark/>
          </w:tcPr>
          <w:p w14:paraId="3A1DBADC" w14:textId="77777777" w:rsidR="004E6CC2" w:rsidRPr="007A52B3" w:rsidRDefault="004E6CC2" w:rsidP="004E6CC2">
            <w:pPr>
              <w:jc w:val="right"/>
              <w:rPr>
                <w:sz w:val="19"/>
                <w:szCs w:val="19"/>
              </w:rPr>
            </w:pPr>
            <w:r w:rsidRPr="007A52B3">
              <w:rPr>
                <w:sz w:val="19"/>
                <w:szCs w:val="19"/>
              </w:rPr>
              <w:t xml:space="preserve">-100,0 </w:t>
            </w:r>
          </w:p>
        </w:tc>
        <w:tc>
          <w:tcPr>
            <w:tcW w:w="1134" w:type="dxa"/>
            <w:tcBorders>
              <w:top w:val="nil"/>
              <w:left w:val="nil"/>
              <w:bottom w:val="single" w:sz="4" w:space="0" w:color="auto"/>
              <w:right w:val="single" w:sz="4" w:space="0" w:color="auto"/>
            </w:tcBorders>
            <w:shd w:val="clear" w:color="auto" w:fill="auto"/>
            <w:vAlign w:val="center"/>
            <w:hideMark/>
          </w:tcPr>
          <w:p w14:paraId="21965890" w14:textId="77777777" w:rsidR="004E6CC2" w:rsidRPr="007A52B3" w:rsidRDefault="004E6CC2" w:rsidP="004E6CC2">
            <w:pPr>
              <w:jc w:val="right"/>
              <w:rPr>
                <w:sz w:val="19"/>
                <w:szCs w:val="19"/>
              </w:rPr>
            </w:pPr>
            <w:r w:rsidRPr="007A52B3">
              <w:rPr>
                <w:sz w:val="19"/>
                <w:szCs w:val="19"/>
              </w:rPr>
              <w:t xml:space="preserve">0,0 </w:t>
            </w:r>
          </w:p>
        </w:tc>
        <w:tc>
          <w:tcPr>
            <w:tcW w:w="1134" w:type="dxa"/>
            <w:tcBorders>
              <w:top w:val="nil"/>
              <w:left w:val="nil"/>
              <w:bottom w:val="single" w:sz="4" w:space="0" w:color="auto"/>
              <w:right w:val="double" w:sz="4" w:space="0" w:color="auto"/>
            </w:tcBorders>
            <w:shd w:val="clear" w:color="auto" w:fill="auto"/>
            <w:vAlign w:val="center"/>
            <w:hideMark/>
          </w:tcPr>
          <w:p w14:paraId="1FD044D0" w14:textId="77777777" w:rsidR="004E6CC2" w:rsidRPr="007A52B3" w:rsidRDefault="004E6CC2" w:rsidP="004E6CC2">
            <w:pPr>
              <w:jc w:val="right"/>
              <w:rPr>
                <w:sz w:val="19"/>
                <w:szCs w:val="19"/>
              </w:rPr>
            </w:pPr>
            <w:r w:rsidRPr="007A52B3">
              <w:rPr>
                <w:sz w:val="19"/>
                <w:szCs w:val="19"/>
              </w:rPr>
              <w:t xml:space="preserve">0,0 </w:t>
            </w:r>
          </w:p>
        </w:tc>
      </w:tr>
      <w:tr w:rsidR="007A52B3" w:rsidRPr="007A52B3" w14:paraId="1D60D17A" w14:textId="77777777" w:rsidTr="00966FA2">
        <w:trPr>
          <w:trHeight w:val="255"/>
        </w:trPr>
        <w:tc>
          <w:tcPr>
            <w:tcW w:w="3487" w:type="dxa"/>
            <w:tcBorders>
              <w:top w:val="nil"/>
              <w:left w:val="double" w:sz="4" w:space="0" w:color="auto"/>
              <w:bottom w:val="single" w:sz="4" w:space="0" w:color="auto"/>
              <w:right w:val="single" w:sz="4" w:space="0" w:color="auto"/>
            </w:tcBorders>
            <w:shd w:val="clear" w:color="auto" w:fill="auto"/>
            <w:vAlign w:val="center"/>
            <w:hideMark/>
          </w:tcPr>
          <w:p w14:paraId="75927B26" w14:textId="77777777" w:rsidR="004E6CC2" w:rsidRPr="007A52B3" w:rsidRDefault="004E6CC2" w:rsidP="004E6CC2">
            <w:pPr>
              <w:rPr>
                <w:sz w:val="19"/>
                <w:szCs w:val="19"/>
              </w:rPr>
            </w:pPr>
            <w:r w:rsidRPr="007A52B3">
              <w:rPr>
                <w:sz w:val="19"/>
                <w:szCs w:val="19"/>
              </w:rPr>
              <w:t>На организацию бесплатного горячего питания обучающихся, получающих начальное общее образование</w:t>
            </w:r>
          </w:p>
        </w:tc>
        <w:tc>
          <w:tcPr>
            <w:tcW w:w="992" w:type="dxa"/>
            <w:tcBorders>
              <w:top w:val="nil"/>
              <w:left w:val="nil"/>
              <w:bottom w:val="single" w:sz="4" w:space="0" w:color="auto"/>
              <w:right w:val="single" w:sz="4" w:space="0" w:color="auto"/>
            </w:tcBorders>
            <w:shd w:val="clear" w:color="auto" w:fill="auto"/>
            <w:vAlign w:val="center"/>
            <w:hideMark/>
          </w:tcPr>
          <w:p w14:paraId="0F8B4822" w14:textId="77777777" w:rsidR="004E6CC2" w:rsidRPr="007A52B3" w:rsidRDefault="004E6CC2" w:rsidP="004E6CC2">
            <w:pPr>
              <w:jc w:val="right"/>
              <w:rPr>
                <w:sz w:val="19"/>
                <w:szCs w:val="19"/>
              </w:rPr>
            </w:pPr>
            <w:r w:rsidRPr="007A52B3">
              <w:rPr>
                <w:sz w:val="19"/>
                <w:szCs w:val="19"/>
              </w:rPr>
              <w:t xml:space="preserve">695,1 </w:t>
            </w:r>
          </w:p>
        </w:tc>
        <w:tc>
          <w:tcPr>
            <w:tcW w:w="1134" w:type="dxa"/>
            <w:tcBorders>
              <w:top w:val="nil"/>
              <w:left w:val="nil"/>
              <w:bottom w:val="single" w:sz="4" w:space="0" w:color="auto"/>
              <w:right w:val="single" w:sz="4" w:space="0" w:color="auto"/>
            </w:tcBorders>
            <w:shd w:val="clear" w:color="auto" w:fill="auto"/>
            <w:vAlign w:val="center"/>
            <w:hideMark/>
          </w:tcPr>
          <w:p w14:paraId="6D5B0668" w14:textId="77777777" w:rsidR="004E6CC2" w:rsidRPr="007A52B3" w:rsidRDefault="004E6CC2" w:rsidP="004E6CC2">
            <w:pPr>
              <w:jc w:val="right"/>
              <w:rPr>
                <w:sz w:val="19"/>
                <w:szCs w:val="19"/>
              </w:rPr>
            </w:pPr>
            <w:r w:rsidRPr="007A52B3">
              <w:rPr>
                <w:sz w:val="19"/>
                <w:szCs w:val="19"/>
              </w:rPr>
              <w:t xml:space="preserve">747,1 </w:t>
            </w:r>
          </w:p>
        </w:tc>
        <w:tc>
          <w:tcPr>
            <w:tcW w:w="953" w:type="dxa"/>
            <w:tcBorders>
              <w:top w:val="nil"/>
              <w:left w:val="nil"/>
              <w:bottom w:val="single" w:sz="4" w:space="0" w:color="auto"/>
              <w:right w:val="single" w:sz="4" w:space="0" w:color="auto"/>
            </w:tcBorders>
            <w:shd w:val="clear" w:color="auto" w:fill="auto"/>
            <w:vAlign w:val="center"/>
            <w:hideMark/>
          </w:tcPr>
          <w:p w14:paraId="5811BD9D" w14:textId="77777777" w:rsidR="004E6CC2" w:rsidRPr="007A52B3" w:rsidRDefault="004E6CC2" w:rsidP="004E6CC2">
            <w:pPr>
              <w:jc w:val="right"/>
              <w:rPr>
                <w:sz w:val="19"/>
                <w:szCs w:val="19"/>
              </w:rPr>
            </w:pPr>
            <w:r w:rsidRPr="007A52B3">
              <w:rPr>
                <w:sz w:val="19"/>
                <w:szCs w:val="19"/>
              </w:rPr>
              <w:t xml:space="preserve">52,1 </w:t>
            </w:r>
          </w:p>
        </w:tc>
        <w:tc>
          <w:tcPr>
            <w:tcW w:w="709" w:type="dxa"/>
            <w:tcBorders>
              <w:top w:val="nil"/>
              <w:left w:val="nil"/>
              <w:bottom w:val="single" w:sz="4" w:space="0" w:color="auto"/>
              <w:right w:val="single" w:sz="4" w:space="0" w:color="auto"/>
            </w:tcBorders>
            <w:shd w:val="clear" w:color="auto" w:fill="auto"/>
            <w:vAlign w:val="center"/>
            <w:hideMark/>
          </w:tcPr>
          <w:p w14:paraId="3BA4175D" w14:textId="77777777" w:rsidR="004E6CC2" w:rsidRPr="007A52B3" w:rsidRDefault="004E6CC2" w:rsidP="004E6CC2">
            <w:pPr>
              <w:jc w:val="right"/>
              <w:rPr>
                <w:sz w:val="19"/>
                <w:szCs w:val="19"/>
              </w:rPr>
            </w:pPr>
            <w:r w:rsidRPr="007A52B3">
              <w:rPr>
                <w:sz w:val="19"/>
                <w:szCs w:val="19"/>
              </w:rPr>
              <w:t xml:space="preserve">7,5 </w:t>
            </w:r>
          </w:p>
        </w:tc>
        <w:tc>
          <w:tcPr>
            <w:tcW w:w="1134" w:type="dxa"/>
            <w:tcBorders>
              <w:top w:val="nil"/>
              <w:left w:val="nil"/>
              <w:bottom w:val="single" w:sz="4" w:space="0" w:color="auto"/>
              <w:right w:val="single" w:sz="4" w:space="0" w:color="auto"/>
            </w:tcBorders>
            <w:shd w:val="clear" w:color="auto" w:fill="auto"/>
            <w:vAlign w:val="center"/>
            <w:hideMark/>
          </w:tcPr>
          <w:p w14:paraId="212110C5" w14:textId="77777777" w:rsidR="004E6CC2" w:rsidRPr="007A52B3" w:rsidRDefault="004E6CC2" w:rsidP="004E6CC2">
            <w:pPr>
              <w:jc w:val="right"/>
              <w:rPr>
                <w:sz w:val="19"/>
                <w:szCs w:val="19"/>
              </w:rPr>
            </w:pPr>
            <w:r w:rsidRPr="007A52B3">
              <w:rPr>
                <w:sz w:val="19"/>
                <w:szCs w:val="19"/>
              </w:rPr>
              <w:t xml:space="preserve">753,9 </w:t>
            </w:r>
          </w:p>
        </w:tc>
        <w:tc>
          <w:tcPr>
            <w:tcW w:w="1134" w:type="dxa"/>
            <w:tcBorders>
              <w:top w:val="nil"/>
              <w:left w:val="nil"/>
              <w:bottom w:val="single" w:sz="4" w:space="0" w:color="auto"/>
              <w:right w:val="double" w:sz="4" w:space="0" w:color="auto"/>
            </w:tcBorders>
            <w:shd w:val="clear" w:color="auto" w:fill="auto"/>
            <w:vAlign w:val="center"/>
            <w:hideMark/>
          </w:tcPr>
          <w:p w14:paraId="0C8D2212" w14:textId="77777777" w:rsidR="004E6CC2" w:rsidRPr="007A52B3" w:rsidRDefault="004E6CC2" w:rsidP="004E6CC2">
            <w:pPr>
              <w:jc w:val="right"/>
              <w:rPr>
                <w:sz w:val="19"/>
                <w:szCs w:val="19"/>
              </w:rPr>
            </w:pPr>
            <w:r w:rsidRPr="007A52B3">
              <w:rPr>
                <w:sz w:val="19"/>
                <w:szCs w:val="19"/>
              </w:rPr>
              <w:t xml:space="preserve">743,4 </w:t>
            </w:r>
          </w:p>
        </w:tc>
      </w:tr>
      <w:tr w:rsidR="007A52B3" w:rsidRPr="007A52B3" w14:paraId="621E77B9" w14:textId="77777777" w:rsidTr="00966FA2">
        <w:trPr>
          <w:trHeight w:val="70"/>
        </w:trPr>
        <w:tc>
          <w:tcPr>
            <w:tcW w:w="3487" w:type="dxa"/>
            <w:tcBorders>
              <w:top w:val="nil"/>
              <w:left w:val="double" w:sz="4" w:space="0" w:color="auto"/>
              <w:bottom w:val="single" w:sz="4" w:space="0" w:color="auto"/>
              <w:right w:val="single" w:sz="4" w:space="0" w:color="auto"/>
            </w:tcBorders>
            <w:shd w:val="clear" w:color="auto" w:fill="auto"/>
            <w:vAlign w:val="center"/>
            <w:hideMark/>
          </w:tcPr>
          <w:p w14:paraId="2650ECFE" w14:textId="77777777" w:rsidR="004E6CC2" w:rsidRPr="007A52B3" w:rsidRDefault="004E6CC2" w:rsidP="004E6CC2">
            <w:pPr>
              <w:rPr>
                <w:sz w:val="19"/>
                <w:szCs w:val="19"/>
              </w:rPr>
            </w:pPr>
            <w:r w:rsidRPr="007A52B3">
              <w:rPr>
                <w:sz w:val="19"/>
                <w:szCs w:val="19"/>
              </w:rPr>
              <w:t>На создание новых мест в общеобразовательных организациях в связи с ростом числа обучающихся, вызванным демографическим фактором</w:t>
            </w:r>
          </w:p>
        </w:tc>
        <w:tc>
          <w:tcPr>
            <w:tcW w:w="992" w:type="dxa"/>
            <w:tcBorders>
              <w:top w:val="nil"/>
              <w:left w:val="nil"/>
              <w:bottom w:val="single" w:sz="4" w:space="0" w:color="auto"/>
              <w:right w:val="single" w:sz="4" w:space="0" w:color="auto"/>
            </w:tcBorders>
            <w:shd w:val="clear" w:color="auto" w:fill="auto"/>
            <w:vAlign w:val="center"/>
            <w:hideMark/>
          </w:tcPr>
          <w:p w14:paraId="09A0A48B" w14:textId="77777777" w:rsidR="004E6CC2" w:rsidRPr="007A52B3" w:rsidRDefault="004E6CC2" w:rsidP="004E6CC2">
            <w:pPr>
              <w:jc w:val="right"/>
              <w:rPr>
                <w:sz w:val="19"/>
                <w:szCs w:val="19"/>
              </w:rPr>
            </w:pPr>
            <w:r w:rsidRPr="007A52B3">
              <w:rPr>
                <w:sz w:val="19"/>
                <w:szCs w:val="19"/>
              </w:rPr>
              <w:t xml:space="preserve">94,6 </w:t>
            </w:r>
          </w:p>
        </w:tc>
        <w:tc>
          <w:tcPr>
            <w:tcW w:w="1134" w:type="dxa"/>
            <w:tcBorders>
              <w:top w:val="nil"/>
              <w:left w:val="nil"/>
              <w:bottom w:val="single" w:sz="4" w:space="0" w:color="auto"/>
              <w:right w:val="single" w:sz="4" w:space="0" w:color="auto"/>
            </w:tcBorders>
            <w:shd w:val="clear" w:color="auto" w:fill="auto"/>
            <w:vAlign w:val="center"/>
            <w:hideMark/>
          </w:tcPr>
          <w:p w14:paraId="72D51AEC" w14:textId="77777777" w:rsidR="004E6CC2" w:rsidRPr="007A52B3" w:rsidRDefault="004E6CC2" w:rsidP="004E6CC2">
            <w:pPr>
              <w:jc w:val="right"/>
              <w:rPr>
                <w:sz w:val="19"/>
                <w:szCs w:val="19"/>
              </w:rPr>
            </w:pPr>
            <w:r w:rsidRPr="007A52B3">
              <w:rPr>
                <w:sz w:val="19"/>
                <w:szCs w:val="19"/>
              </w:rPr>
              <w:t xml:space="preserve">843,8 </w:t>
            </w:r>
          </w:p>
        </w:tc>
        <w:tc>
          <w:tcPr>
            <w:tcW w:w="953" w:type="dxa"/>
            <w:tcBorders>
              <w:top w:val="nil"/>
              <w:left w:val="nil"/>
              <w:bottom w:val="single" w:sz="4" w:space="0" w:color="auto"/>
              <w:right w:val="single" w:sz="4" w:space="0" w:color="auto"/>
            </w:tcBorders>
            <w:shd w:val="clear" w:color="auto" w:fill="auto"/>
            <w:vAlign w:val="center"/>
            <w:hideMark/>
          </w:tcPr>
          <w:p w14:paraId="7476B2F0" w14:textId="77777777" w:rsidR="004E6CC2" w:rsidRPr="007A52B3" w:rsidRDefault="004E6CC2" w:rsidP="004E6CC2">
            <w:pPr>
              <w:jc w:val="right"/>
              <w:rPr>
                <w:sz w:val="19"/>
                <w:szCs w:val="19"/>
              </w:rPr>
            </w:pPr>
            <w:r w:rsidRPr="007A52B3">
              <w:rPr>
                <w:sz w:val="19"/>
                <w:szCs w:val="19"/>
              </w:rPr>
              <w:t xml:space="preserve">749,2 </w:t>
            </w:r>
          </w:p>
        </w:tc>
        <w:tc>
          <w:tcPr>
            <w:tcW w:w="709" w:type="dxa"/>
            <w:tcBorders>
              <w:top w:val="nil"/>
              <w:left w:val="nil"/>
              <w:bottom w:val="single" w:sz="4" w:space="0" w:color="auto"/>
              <w:right w:val="single" w:sz="4" w:space="0" w:color="auto"/>
            </w:tcBorders>
            <w:shd w:val="clear" w:color="auto" w:fill="auto"/>
            <w:vAlign w:val="center"/>
            <w:hideMark/>
          </w:tcPr>
          <w:p w14:paraId="08BB8DEA" w14:textId="77777777" w:rsidR="004E6CC2" w:rsidRPr="007A52B3" w:rsidRDefault="004E6CC2" w:rsidP="004E6CC2">
            <w:pPr>
              <w:jc w:val="center"/>
              <w:rPr>
                <w:sz w:val="19"/>
                <w:szCs w:val="19"/>
              </w:rPr>
            </w:pPr>
            <w:r w:rsidRPr="007A52B3">
              <w:rPr>
                <w:sz w:val="19"/>
                <w:szCs w:val="19"/>
              </w:rPr>
              <w:t>в 8,9 раза</w:t>
            </w:r>
          </w:p>
        </w:tc>
        <w:tc>
          <w:tcPr>
            <w:tcW w:w="1134" w:type="dxa"/>
            <w:tcBorders>
              <w:top w:val="nil"/>
              <w:left w:val="nil"/>
              <w:bottom w:val="single" w:sz="4" w:space="0" w:color="auto"/>
              <w:right w:val="single" w:sz="4" w:space="0" w:color="auto"/>
            </w:tcBorders>
            <w:shd w:val="clear" w:color="auto" w:fill="auto"/>
            <w:vAlign w:val="center"/>
            <w:hideMark/>
          </w:tcPr>
          <w:p w14:paraId="1E3FECB4" w14:textId="77777777" w:rsidR="004E6CC2" w:rsidRPr="007A52B3" w:rsidRDefault="004E6CC2" w:rsidP="004E6CC2">
            <w:pPr>
              <w:jc w:val="right"/>
              <w:rPr>
                <w:sz w:val="19"/>
                <w:szCs w:val="19"/>
              </w:rPr>
            </w:pPr>
            <w:r w:rsidRPr="007A52B3">
              <w:rPr>
                <w:sz w:val="19"/>
                <w:szCs w:val="19"/>
              </w:rPr>
              <w:t xml:space="preserve">0,0 </w:t>
            </w:r>
          </w:p>
        </w:tc>
        <w:tc>
          <w:tcPr>
            <w:tcW w:w="1134" w:type="dxa"/>
            <w:tcBorders>
              <w:top w:val="nil"/>
              <w:left w:val="nil"/>
              <w:bottom w:val="single" w:sz="4" w:space="0" w:color="auto"/>
              <w:right w:val="double" w:sz="4" w:space="0" w:color="auto"/>
            </w:tcBorders>
            <w:shd w:val="clear" w:color="auto" w:fill="auto"/>
            <w:vAlign w:val="center"/>
            <w:hideMark/>
          </w:tcPr>
          <w:p w14:paraId="15686CB1" w14:textId="77777777" w:rsidR="004E6CC2" w:rsidRPr="007A52B3" w:rsidRDefault="004E6CC2" w:rsidP="004E6CC2">
            <w:pPr>
              <w:jc w:val="right"/>
              <w:rPr>
                <w:sz w:val="19"/>
                <w:szCs w:val="19"/>
              </w:rPr>
            </w:pPr>
            <w:r w:rsidRPr="007A52B3">
              <w:rPr>
                <w:sz w:val="19"/>
                <w:szCs w:val="19"/>
              </w:rPr>
              <w:t xml:space="preserve">0,0 </w:t>
            </w:r>
          </w:p>
        </w:tc>
      </w:tr>
      <w:tr w:rsidR="007A52B3" w:rsidRPr="007A52B3" w14:paraId="5B3120C8" w14:textId="77777777" w:rsidTr="00966FA2">
        <w:trPr>
          <w:trHeight w:val="70"/>
        </w:trPr>
        <w:tc>
          <w:tcPr>
            <w:tcW w:w="3487" w:type="dxa"/>
            <w:tcBorders>
              <w:top w:val="nil"/>
              <w:left w:val="double" w:sz="4" w:space="0" w:color="auto"/>
              <w:bottom w:val="single" w:sz="4" w:space="0" w:color="auto"/>
              <w:right w:val="single" w:sz="4" w:space="0" w:color="auto"/>
            </w:tcBorders>
            <w:shd w:val="clear" w:color="auto" w:fill="auto"/>
            <w:vAlign w:val="center"/>
            <w:hideMark/>
          </w:tcPr>
          <w:p w14:paraId="45E3E19A" w14:textId="77777777" w:rsidR="004E6CC2" w:rsidRPr="007A52B3" w:rsidRDefault="004E6CC2" w:rsidP="004E6CC2">
            <w:pPr>
              <w:rPr>
                <w:sz w:val="19"/>
                <w:szCs w:val="19"/>
              </w:rPr>
            </w:pPr>
            <w:r w:rsidRPr="007A52B3">
              <w:rPr>
                <w:sz w:val="19"/>
                <w:szCs w:val="19"/>
              </w:rPr>
              <w:t>На софинансирование расходных обязательств, возникающих при реализации региональных программ модернизации первичного звена здравоохранения</w:t>
            </w:r>
          </w:p>
        </w:tc>
        <w:tc>
          <w:tcPr>
            <w:tcW w:w="992" w:type="dxa"/>
            <w:tcBorders>
              <w:top w:val="nil"/>
              <w:left w:val="nil"/>
              <w:bottom w:val="single" w:sz="4" w:space="0" w:color="auto"/>
              <w:right w:val="single" w:sz="4" w:space="0" w:color="auto"/>
            </w:tcBorders>
            <w:shd w:val="clear" w:color="auto" w:fill="auto"/>
            <w:vAlign w:val="center"/>
            <w:hideMark/>
          </w:tcPr>
          <w:p w14:paraId="5252B247" w14:textId="77777777" w:rsidR="004E6CC2" w:rsidRPr="007A52B3" w:rsidRDefault="004E6CC2" w:rsidP="004E6CC2">
            <w:pPr>
              <w:jc w:val="right"/>
              <w:rPr>
                <w:sz w:val="19"/>
                <w:szCs w:val="19"/>
              </w:rPr>
            </w:pPr>
            <w:r w:rsidRPr="007A52B3">
              <w:rPr>
                <w:sz w:val="19"/>
                <w:szCs w:val="19"/>
              </w:rPr>
              <w:t xml:space="preserve">1 115,2 </w:t>
            </w:r>
          </w:p>
        </w:tc>
        <w:tc>
          <w:tcPr>
            <w:tcW w:w="1134" w:type="dxa"/>
            <w:tcBorders>
              <w:top w:val="nil"/>
              <w:left w:val="nil"/>
              <w:bottom w:val="single" w:sz="4" w:space="0" w:color="auto"/>
              <w:right w:val="single" w:sz="4" w:space="0" w:color="auto"/>
            </w:tcBorders>
            <w:shd w:val="clear" w:color="auto" w:fill="auto"/>
            <w:vAlign w:val="center"/>
            <w:hideMark/>
          </w:tcPr>
          <w:p w14:paraId="498E25C2" w14:textId="77777777" w:rsidR="004E6CC2" w:rsidRPr="007A52B3" w:rsidRDefault="004E6CC2" w:rsidP="004E6CC2">
            <w:pPr>
              <w:jc w:val="right"/>
              <w:rPr>
                <w:sz w:val="19"/>
                <w:szCs w:val="19"/>
              </w:rPr>
            </w:pPr>
            <w:r w:rsidRPr="007A52B3">
              <w:rPr>
                <w:sz w:val="19"/>
                <w:szCs w:val="19"/>
              </w:rPr>
              <w:t xml:space="preserve">1 115,2 </w:t>
            </w:r>
          </w:p>
        </w:tc>
        <w:tc>
          <w:tcPr>
            <w:tcW w:w="953" w:type="dxa"/>
            <w:tcBorders>
              <w:top w:val="nil"/>
              <w:left w:val="nil"/>
              <w:bottom w:val="single" w:sz="4" w:space="0" w:color="auto"/>
              <w:right w:val="single" w:sz="4" w:space="0" w:color="auto"/>
            </w:tcBorders>
            <w:shd w:val="clear" w:color="auto" w:fill="auto"/>
            <w:vAlign w:val="center"/>
            <w:hideMark/>
          </w:tcPr>
          <w:p w14:paraId="6D4B66C1" w14:textId="77777777" w:rsidR="004E6CC2" w:rsidRPr="007A52B3" w:rsidRDefault="004E6CC2" w:rsidP="004E6CC2">
            <w:pPr>
              <w:jc w:val="right"/>
              <w:rPr>
                <w:sz w:val="19"/>
                <w:szCs w:val="19"/>
              </w:rPr>
            </w:pPr>
            <w:r w:rsidRPr="007A52B3">
              <w:rPr>
                <w:sz w:val="19"/>
                <w:szCs w:val="19"/>
              </w:rPr>
              <w:t xml:space="preserve">0,0 </w:t>
            </w:r>
          </w:p>
        </w:tc>
        <w:tc>
          <w:tcPr>
            <w:tcW w:w="709" w:type="dxa"/>
            <w:tcBorders>
              <w:top w:val="nil"/>
              <w:left w:val="nil"/>
              <w:bottom w:val="single" w:sz="4" w:space="0" w:color="auto"/>
              <w:right w:val="single" w:sz="4" w:space="0" w:color="auto"/>
            </w:tcBorders>
            <w:shd w:val="clear" w:color="auto" w:fill="auto"/>
            <w:vAlign w:val="center"/>
            <w:hideMark/>
          </w:tcPr>
          <w:p w14:paraId="00B1EDCF" w14:textId="77777777" w:rsidR="004E6CC2" w:rsidRPr="007A52B3" w:rsidRDefault="004E6CC2" w:rsidP="004E6CC2">
            <w:pPr>
              <w:jc w:val="right"/>
              <w:rPr>
                <w:sz w:val="19"/>
                <w:szCs w:val="19"/>
              </w:rPr>
            </w:pPr>
            <w:r w:rsidRPr="007A52B3">
              <w:rPr>
                <w:sz w:val="19"/>
                <w:szCs w:val="19"/>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44FCBCB2" w14:textId="77777777" w:rsidR="004E6CC2" w:rsidRPr="007A52B3" w:rsidRDefault="004E6CC2" w:rsidP="004E6CC2">
            <w:pPr>
              <w:jc w:val="right"/>
              <w:rPr>
                <w:sz w:val="19"/>
                <w:szCs w:val="19"/>
              </w:rPr>
            </w:pPr>
            <w:r w:rsidRPr="007A52B3">
              <w:rPr>
                <w:sz w:val="19"/>
                <w:szCs w:val="19"/>
              </w:rPr>
              <w:t xml:space="preserve">1 672,9 </w:t>
            </w:r>
          </w:p>
        </w:tc>
        <w:tc>
          <w:tcPr>
            <w:tcW w:w="1134" w:type="dxa"/>
            <w:tcBorders>
              <w:top w:val="nil"/>
              <w:left w:val="nil"/>
              <w:bottom w:val="single" w:sz="4" w:space="0" w:color="auto"/>
              <w:right w:val="double" w:sz="4" w:space="0" w:color="auto"/>
            </w:tcBorders>
            <w:shd w:val="clear" w:color="auto" w:fill="auto"/>
            <w:vAlign w:val="center"/>
            <w:hideMark/>
          </w:tcPr>
          <w:p w14:paraId="2EDFCFBC" w14:textId="77777777" w:rsidR="004E6CC2" w:rsidRPr="007A52B3" w:rsidRDefault="004E6CC2" w:rsidP="004E6CC2">
            <w:pPr>
              <w:jc w:val="right"/>
              <w:rPr>
                <w:sz w:val="19"/>
                <w:szCs w:val="19"/>
              </w:rPr>
            </w:pPr>
            <w:r w:rsidRPr="007A52B3">
              <w:rPr>
                <w:sz w:val="19"/>
                <w:szCs w:val="19"/>
              </w:rPr>
              <w:t xml:space="preserve">1 381,9 </w:t>
            </w:r>
          </w:p>
        </w:tc>
      </w:tr>
      <w:tr w:rsidR="007A52B3" w:rsidRPr="007A52B3" w14:paraId="6AB6E908" w14:textId="77777777" w:rsidTr="00966FA2">
        <w:trPr>
          <w:trHeight w:val="70"/>
        </w:trPr>
        <w:tc>
          <w:tcPr>
            <w:tcW w:w="3487" w:type="dxa"/>
            <w:tcBorders>
              <w:top w:val="nil"/>
              <w:left w:val="double" w:sz="4" w:space="0" w:color="auto"/>
              <w:bottom w:val="single" w:sz="4" w:space="0" w:color="auto"/>
              <w:right w:val="single" w:sz="4" w:space="0" w:color="auto"/>
            </w:tcBorders>
            <w:shd w:val="clear" w:color="auto" w:fill="auto"/>
            <w:vAlign w:val="center"/>
            <w:hideMark/>
          </w:tcPr>
          <w:p w14:paraId="06C38F6C" w14:textId="77777777" w:rsidR="004E6CC2" w:rsidRPr="007A52B3" w:rsidRDefault="004E6CC2" w:rsidP="004E6CC2">
            <w:pPr>
              <w:rPr>
                <w:sz w:val="19"/>
                <w:szCs w:val="19"/>
              </w:rPr>
            </w:pPr>
            <w:r w:rsidRPr="007A52B3">
              <w:rPr>
                <w:sz w:val="19"/>
                <w:szCs w:val="19"/>
              </w:rPr>
              <w:t>На приведение в нормативное состояние автомобильных дорог и искусственных дорожных сооружений</w:t>
            </w:r>
          </w:p>
        </w:tc>
        <w:tc>
          <w:tcPr>
            <w:tcW w:w="992" w:type="dxa"/>
            <w:tcBorders>
              <w:top w:val="nil"/>
              <w:left w:val="nil"/>
              <w:bottom w:val="single" w:sz="4" w:space="0" w:color="auto"/>
              <w:right w:val="single" w:sz="4" w:space="0" w:color="auto"/>
            </w:tcBorders>
            <w:shd w:val="clear" w:color="auto" w:fill="auto"/>
            <w:vAlign w:val="center"/>
            <w:hideMark/>
          </w:tcPr>
          <w:p w14:paraId="1761D1E4" w14:textId="77777777" w:rsidR="004E6CC2" w:rsidRPr="007A52B3" w:rsidRDefault="004E6CC2" w:rsidP="004E6CC2">
            <w:pPr>
              <w:jc w:val="right"/>
              <w:rPr>
                <w:sz w:val="19"/>
                <w:szCs w:val="19"/>
              </w:rPr>
            </w:pPr>
            <w:r w:rsidRPr="007A52B3">
              <w:rPr>
                <w:sz w:val="19"/>
                <w:szCs w:val="19"/>
              </w:rPr>
              <w:t xml:space="preserve">2 822,7 </w:t>
            </w:r>
          </w:p>
        </w:tc>
        <w:tc>
          <w:tcPr>
            <w:tcW w:w="1134" w:type="dxa"/>
            <w:tcBorders>
              <w:top w:val="nil"/>
              <w:left w:val="nil"/>
              <w:bottom w:val="single" w:sz="4" w:space="0" w:color="auto"/>
              <w:right w:val="single" w:sz="4" w:space="0" w:color="auto"/>
            </w:tcBorders>
            <w:shd w:val="clear" w:color="auto" w:fill="auto"/>
            <w:vAlign w:val="center"/>
            <w:hideMark/>
          </w:tcPr>
          <w:p w14:paraId="1EBDDF63" w14:textId="77777777" w:rsidR="004E6CC2" w:rsidRPr="007A52B3" w:rsidRDefault="004E6CC2" w:rsidP="004E6CC2">
            <w:pPr>
              <w:jc w:val="right"/>
              <w:rPr>
                <w:sz w:val="19"/>
                <w:szCs w:val="19"/>
              </w:rPr>
            </w:pPr>
            <w:r w:rsidRPr="007A52B3">
              <w:rPr>
                <w:sz w:val="19"/>
                <w:szCs w:val="19"/>
              </w:rPr>
              <w:t xml:space="preserve">4 308,7 </w:t>
            </w:r>
          </w:p>
        </w:tc>
        <w:tc>
          <w:tcPr>
            <w:tcW w:w="953" w:type="dxa"/>
            <w:tcBorders>
              <w:top w:val="nil"/>
              <w:left w:val="nil"/>
              <w:bottom w:val="single" w:sz="4" w:space="0" w:color="auto"/>
              <w:right w:val="single" w:sz="4" w:space="0" w:color="auto"/>
            </w:tcBorders>
            <w:shd w:val="clear" w:color="auto" w:fill="auto"/>
            <w:vAlign w:val="center"/>
            <w:hideMark/>
          </w:tcPr>
          <w:p w14:paraId="752F9E58" w14:textId="77777777" w:rsidR="004E6CC2" w:rsidRPr="007A52B3" w:rsidRDefault="004E6CC2" w:rsidP="004E6CC2">
            <w:pPr>
              <w:jc w:val="right"/>
              <w:rPr>
                <w:sz w:val="19"/>
                <w:szCs w:val="19"/>
              </w:rPr>
            </w:pPr>
            <w:r w:rsidRPr="007A52B3">
              <w:rPr>
                <w:sz w:val="19"/>
                <w:szCs w:val="19"/>
              </w:rPr>
              <w:t xml:space="preserve">1 486,0 </w:t>
            </w:r>
          </w:p>
        </w:tc>
        <w:tc>
          <w:tcPr>
            <w:tcW w:w="709" w:type="dxa"/>
            <w:tcBorders>
              <w:top w:val="nil"/>
              <w:left w:val="nil"/>
              <w:bottom w:val="single" w:sz="4" w:space="0" w:color="auto"/>
              <w:right w:val="single" w:sz="4" w:space="0" w:color="auto"/>
            </w:tcBorders>
            <w:shd w:val="clear" w:color="auto" w:fill="auto"/>
            <w:vAlign w:val="center"/>
            <w:hideMark/>
          </w:tcPr>
          <w:p w14:paraId="3EDA9DD0" w14:textId="77777777" w:rsidR="004E6CC2" w:rsidRPr="007A52B3" w:rsidRDefault="004E6CC2" w:rsidP="004E6CC2">
            <w:pPr>
              <w:jc w:val="right"/>
              <w:rPr>
                <w:sz w:val="19"/>
                <w:szCs w:val="19"/>
              </w:rPr>
            </w:pPr>
            <w:r w:rsidRPr="007A52B3">
              <w:rPr>
                <w:sz w:val="19"/>
                <w:szCs w:val="19"/>
              </w:rPr>
              <w:t xml:space="preserve">52,6 </w:t>
            </w:r>
          </w:p>
        </w:tc>
        <w:tc>
          <w:tcPr>
            <w:tcW w:w="1134" w:type="dxa"/>
            <w:tcBorders>
              <w:top w:val="nil"/>
              <w:left w:val="nil"/>
              <w:bottom w:val="single" w:sz="4" w:space="0" w:color="auto"/>
              <w:right w:val="single" w:sz="4" w:space="0" w:color="auto"/>
            </w:tcBorders>
            <w:shd w:val="clear" w:color="auto" w:fill="auto"/>
            <w:vAlign w:val="center"/>
            <w:hideMark/>
          </w:tcPr>
          <w:p w14:paraId="63E51A8A" w14:textId="77777777" w:rsidR="004E6CC2" w:rsidRPr="007A52B3" w:rsidRDefault="004E6CC2" w:rsidP="004E6CC2">
            <w:pPr>
              <w:jc w:val="right"/>
              <w:rPr>
                <w:sz w:val="19"/>
                <w:szCs w:val="19"/>
              </w:rPr>
            </w:pPr>
            <w:r w:rsidRPr="007A52B3">
              <w:rPr>
                <w:sz w:val="19"/>
                <w:szCs w:val="19"/>
              </w:rPr>
              <w:t xml:space="preserve">3 879,6 </w:t>
            </w:r>
          </w:p>
        </w:tc>
        <w:tc>
          <w:tcPr>
            <w:tcW w:w="1134" w:type="dxa"/>
            <w:tcBorders>
              <w:top w:val="nil"/>
              <w:left w:val="nil"/>
              <w:bottom w:val="single" w:sz="4" w:space="0" w:color="auto"/>
              <w:right w:val="double" w:sz="4" w:space="0" w:color="auto"/>
            </w:tcBorders>
            <w:shd w:val="clear" w:color="auto" w:fill="auto"/>
            <w:vAlign w:val="center"/>
            <w:hideMark/>
          </w:tcPr>
          <w:p w14:paraId="67380223" w14:textId="77777777" w:rsidR="004E6CC2" w:rsidRPr="007A52B3" w:rsidRDefault="004E6CC2" w:rsidP="004E6CC2">
            <w:pPr>
              <w:jc w:val="right"/>
              <w:rPr>
                <w:sz w:val="19"/>
                <w:szCs w:val="19"/>
              </w:rPr>
            </w:pPr>
            <w:r w:rsidRPr="007A52B3">
              <w:rPr>
                <w:sz w:val="19"/>
                <w:szCs w:val="19"/>
              </w:rPr>
              <w:t xml:space="preserve">0,0 </w:t>
            </w:r>
          </w:p>
        </w:tc>
      </w:tr>
      <w:tr w:rsidR="007A52B3" w:rsidRPr="007A52B3" w14:paraId="1B77FECF" w14:textId="77777777" w:rsidTr="00966FA2">
        <w:trPr>
          <w:trHeight w:val="70"/>
        </w:trPr>
        <w:tc>
          <w:tcPr>
            <w:tcW w:w="3487" w:type="dxa"/>
            <w:tcBorders>
              <w:top w:val="nil"/>
              <w:left w:val="double" w:sz="4" w:space="0" w:color="auto"/>
              <w:bottom w:val="single" w:sz="4" w:space="0" w:color="auto"/>
              <w:right w:val="single" w:sz="4" w:space="0" w:color="auto"/>
            </w:tcBorders>
            <w:shd w:val="clear" w:color="auto" w:fill="auto"/>
            <w:vAlign w:val="center"/>
            <w:hideMark/>
          </w:tcPr>
          <w:p w14:paraId="0616BC77" w14:textId="77777777" w:rsidR="004E6CC2" w:rsidRPr="007A52B3" w:rsidRDefault="004E6CC2" w:rsidP="004E6CC2">
            <w:pPr>
              <w:rPr>
                <w:sz w:val="19"/>
                <w:szCs w:val="19"/>
              </w:rPr>
            </w:pPr>
            <w:r w:rsidRPr="007A52B3">
              <w:rPr>
                <w:sz w:val="19"/>
                <w:szCs w:val="19"/>
              </w:rPr>
              <w:t>На реализацию мероприятий планов социального развития центров экономического роста субъектов РФ Арктической зоны РФ</w:t>
            </w:r>
          </w:p>
        </w:tc>
        <w:tc>
          <w:tcPr>
            <w:tcW w:w="992" w:type="dxa"/>
            <w:tcBorders>
              <w:top w:val="nil"/>
              <w:left w:val="nil"/>
              <w:bottom w:val="single" w:sz="4" w:space="0" w:color="auto"/>
              <w:right w:val="single" w:sz="4" w:space="0" w:color="auto"/>
            </w:tcBorders>
            <w:shd w:val="clear" w:color="auto" w:fill="auto"/>
            <w:vAlign w:val="center"/>
            <w:hideMark/>
          </w:tcPr>
          <w:p w14:paraId="3148CB91" w14:textId="77777777" w:rsidR="004E6CC2" w:rsidRPr="007A52B3" w:rsidRDefault="004E6CC2" w:rsidP="004E6CC2">
            <w:pPr>
              <w:jc w:val="right"/>
              <w:rPr>
                <w:sz w:val="19"/>
                <w:szCs w:val="19"/>
              </w:rPr>
            </w:pPr>
            <w:r w:rsidRPr="007A52B3">
              <w:rPr>
                <w:sz w:val="19"/>
                <w:szCs w:val="19"/>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50B64534" w14:textId="77777777" w:rsidR="004E6CC2" w:rsidRPr="007A52B3" w:rsidRDefault="004E6CC2" w:rsidP="004E6CC2">
            <w:pPr>
              <w:jc w:val="right"/>
              <w:rPr>
                <w:sz w:val="19"/>
                <w:szCs w:val="19"/>
              </w:rPr>
            </w:pPr>
            <w:r w:rsidRPr="007A52B3">
              <w:rPr>
                <w:sz w:val="19"/>
                <w:szCs w:val="19"/>
              </w:rPr>
              <w:t xml:space="preserve">1 002,1 </w:t>
            </w:r>
          </w:p>
        </w:tc>
        <w:tc>
          <w:tcPr>
            <w:tcW w:w="953" w:type="dxa"/>
            <w:tcBorders>
              <w:top w:val="nil"/>
              <w:left w:val="nil"/>
              <w:bottom w:val="single" w:sz="4" w:space="0" w:color="auto"/>
              <w:right w:val="single" w:sz="4" w:space="0" w:color="auto"/>
            </w:tcBorders>
            <w:shd w:val="clear" w:color="auto" w:fill="auto"/>
            <w:vAlign w:val="center"/>
            <w:hideMark/>
          </w:tcPr>
          <w:p w14:paraId="7B89B953" w14:textId="77777777" w:rsidR="004E6CC2" w:rsidRPr="007A52B3" w:rsidRDefault="004E6CC2" w:rsidP="004E6CC2">
            <w:pPr>
              <w:jc w:val="right"/>
              <w:rPr>
                <w:sz w:val="19"/>
                <w:szCs w:val="19"/>
              </w:rPr>
            </w:pPr>
            <w:r w:rsidRPr="007A52B3">
              <w:rPr>
                <w:sz w:val="19"/>
                <w:szCs w:val="19"/>
              </w:rPr>
              <w:t xml:space="preserve">1 002,1 </w:t>
            </w:r>
          </w:p>
        </w:tc>
        <w:tc>
          <w:tcPr>
            <w:tcW w:w="709" w:type="dxa"/>
            <w:tcBorders>
              <w:top w:val="nil"/>
              <w:left w:val="nil"/>
              <w:bottom w:val="single" w:sz="4" w:space="0" w:color="auto"/>
              <w:right w:val="single" w:sz="4" w:space="0" w:color="auto"/>
            </w:tcBorders>
            <w:shd w:val="clear" w:color="auto" w:fill="auto"/>
            <w:vAlign w:val="center"/>
            <w:hideMark/>
          </w:tcPr>
          <w:p w14:paraId="6D979265" w14:textId="77777777" w:rsidR="004E6CC2" w:rsidRPr="007A52B3" w:rsidRDefault="004E6CC2" w:rsidP="004E6CC2">
            <w:pPr>
              <w:rPr>
                <w:sz w:val="19"/>
                <w:szCs w:val="19"/>
              </w:rPr>
            </w:pPr>
            <w:r w:rsidRPr="007A52B3">
              <w:rPr>
                <w:sz w:val="19"/>
                <w:szCs w:val="19"/>
              </w:rPr>
              <w:t> </w:t>
            </w:r>
          </w:p>
        </w:tc>
        <w:tc>
          <w:tcPr>
            <w:tcW w:w="1134" w:type="dxa"/>
            <w:tcBorders>
              <w:top w:val="nil"/>
              <w:left w:val="nil"/>
              <w:bottom w:val="single" w:sz="4" w:space="0" w:color="auto"/>
              <w:right w:val="single" w:sz="4" w:space="0" w:color="auto"/>
            </w:tcBorders>
            <w:shd w:val="clear" w:color="auto" w:fill="auto"/>
            <w:vAlign w:val="center"/>
            <w:hideMark/>
          </w:tcPr>
          <w:p w14:paraId="6AD82699" w14:textId="77777777" w:rsidR="004E6CC2" w:rsidRPr="007A52B3" w:rsidRDefault="004E6CC2" w:rsidP="004E6CC2">
            <w:pPr>
              <w:jc w:val="right"/>
              <w:rPr>
                <w:sz w:val="19"/>
                <w:szCs w:val="19"/>
              </w:rPr>
            </w:pPr>
            <w:r w:rsidRPr="007A52B3">
              <w:rPr>
                <w:sz w:val="19"/>
                <w:szCs w:val="19"/>
              </w:rPr>
              <w:t xml:space="preserve">460,0 </w:t>
            </w:r>
          </w:p>
        </w:tc>
        <w:tc>
          <w:tcPr>
            <w:tcW w:w="1134" w:type="dxa"/>
            <w:tcBorders>
              <w:top w:val="nil"/>
              <w:left w:val="nil"/>
              <w:bottom w:val="single" w:sz="4" w:space="0" w:color="auto"/>
              <w:right w:val="double" w:sz="4" w:space="0" w:color="auto"/>
            </w:tcBorders>
            <w:shd w:val="clear" w:color="auto" w:fill="auto"/>
            <w:vAlign w:val="center"/>
            <w:hideMark/>
          </w:tcPr>
          <w:p w14:paraId="014DA9CE" w14:textId="77777777" w:rsidR="004E6CC2" w:rsidRPr="007A52B3" w:rsidRDefault="004E6CC2" w:rsidP="004E6CC2">
            <w:pPr>
              <w:jc w:val="right"/>
              <w:rPr>
                <w:sz w:val="19"/>
                <w:szCs w:val="19"/>
              </w:rPr>
            </w:pPr>
            <w:r w:rsidRPr="007A52B3">
              <w:rPr>
                <w:sz w:val="19"/>
                <w:szCs w:val="19"/>
              </w:rPr>
              <w:t xml:space="preserve">155,7 </w:t>
            </w:r>
          </w:p>
        </w:tc>
      </w:tr>
      <w:tr w:rsidR="007A52B3" w:rsidRPr="007A52B3" w14:paraId="10B33AE3" w14:textId="77777777" w:rsidTr="00966FA2">
        <w:trPr>
          <w:trHeight w:val="70"/>
        </w:trPr>
        <w:tc>
          <w:tcPr>
            <w:tcW w:w="3487" w:type="dxa"/>
            <w:tcBorders>
              <w:top w:val="nil"/>
              <w:left w:val="double" w:sz="4" w:space="0" w:color="auto"/>
              <w:bottom w:val="single" w:sz="4" w:space="0" w:color="auto"/>
              <w:right w:val="single" w:sz="4" w:space="0" w:color="auto"/>
            </w:tcBorders>
            <w:shd w:val="clear" w:color="auto" w:fill="auto"/>
            <w:vAlign w:val="center"/>
            <w:hideMark/>
          </w:tcPr>
          <w:p w14:paraId="6576FCCD" w14:textId="77777777" w:rsidR="004E6CC2" w:rsidRPr="007A52B3" w:rsidRDefault="004E6CC2" w:rsidP="004E6CC2">
            <w:pPr>
              <w:rPr>
                <w:sz w:val="19"/>
                <w:szCs w:val="19"/>
              </w:rPr>
            </w:pPr>
            <w:r w:rsidRPr="007A52B3">
              <w:rPr>
                <w:sz w:val="19"/>
                <w:szCs w:val="19"/>
              </w:rPr>
              <w:lastRenderedPageBreak/>
              <w:t>На реализацию мероприятий по созданию в субъектах РФ новых мест в общеобразовательных организациях</w:t>
            </w:r>
          </w:p>
        </w:tc>
        <w:tc>
          <w:tcPr>
            <w:tcW w:w="992" w:type="dxa"/>
            <w:tcBorders>
              <w:top w:val="nil"/>
              <w:left w:val="nil"/>
              <w:bottom w:val="single" w:sz="4" w:space="0" w:color="auto"/>
              <w:right w:val="single" w:sz="4" w:space="0" w:color="auto"/>
            </w:tcBorders>
            <w:shd w:val="clear" w:color="auto" w:fill="auto"/>
            <w:vAlign w:val="center"/>
            <w:hideMark/>
          </w:tcPr>
          <w:p w14:paraId="20CD3342" w14:textId="77777777" w:rsidR="004E6CC2" w:rsidRPr="007A52B3" w:rsidRDefault="004E6CC2" w:rsidP="004E6CC2">
            <w:pPr>
              <w:jc w:val="right"/>
              <w:rPr>
                <w:sz w:val="19"/>
                <w:szCs w:val="19"/>
              </w:rPr>
            </w:pPr>
            <w:r w:rsidRPr="007A52B3">
              <w:rPr>
                <w:sz w:val="19"/>
                <w:szCs w:val="19"/>
              </w:rPr>
              <w:t xml:space="preserve">637,0 </w:t>
            </w:r>
          </w:p>
        </w:tc>
        <w:tc>
          <w:tcPr>
            <w:tcW w:w="1134" w:type="dxa"/>
            <w:tcBorders>
              <w:top w:val="nil"/>
              <w:left w:val="nil"/>
              <w:bottom w:val="single" w:sz="4" w:space="0" w:color="auto"/>
              <w:right w:val="single" w:sz="4" w:space="0" w:color="auto"/>
            </w:tcBorders>
            <w:shd w:val="clear" w:color="auto" w:fill="auto"/>
            <w:vAlign w:val="center"/>
            <w:hideMark/>
          </w:tcPr>
          <w:p w14:paraId="7B34209F" w14:textId="77777777" w:rsidR="004E6CC2" w:rsidRPr="007A52B3" w:rsidRDefault="004E6CC2" w:rsidP="004E6CC2">
            <w:pPr>
              <w:jc w:val="right"/>
              <w:rPr>
                <w:sz w:val="19"/>
                <w:szCs w:val="19"/>
              </w:rPr>
            </w:pPr>
            <w:r w:rsidRPr="007A52B3">
              <w:rPr>
                <w:sz w:val="19"/>
                <w:szCs w:val="19"/>
              </w:rPr>
              <w:t xml:space="preserve">996,6 </w:t>
            </w:r>
          </w:p>
        </w:tc>
        <w:tc>
          <w:tcPr>
            <w:tcW w:w="953" w:type="dxa"/>
            <w:tcBorders>
              <w:top w:val="nil"/>
              <w:left w:val="nil"/>
              <w:bottom w:val="single" w:sz="4" w:space="0" w:color="auto"/>
              <w:right w:val="single" w:sz="4" w:space="0" w:color="auto"/>
            </w:tcBorders>
            <w:shd w:val="clear" w:color="auto" w:fill="auto"/>
            <w:vAlign w:val="center"/>
            <w:hideMark/>
          </w:tcPr>
          <w:p w14:paraId="19D47611" w14:textId="77777777" w:rsidR="004E6CC2" w:rsidRPr="007A52B3" w:rsidRDefault="004E6CC2" w:rsidP="004E6CC2">
            <w:pPr>
              <w:jc w:val="right"/>
              <w:rPr>
                <w:sz w:val="19"/>
                <w:szCs w:val="19"/>
              </w:rPr>
            </w:pPr>
            <w:r w:rsidRPr="007A52B3">
              <w:rPr>
                <w:sz w:val="19"/>
                <w:szCs w:val="19"/>
              </w:rPr>
              <w:t xml:space="preserve">359,6 </w:t>
            </w:r>
          </w:p>
        </w:tc>
        <w:tc>
          <w:tcPr>
            <w:tcW w:w="709" w:type="dxa"/>
            <w:tcBorders>
              <w:top w:val="nil"/>
              <w:left w:val="nil"/>
              <w:bottom w:val="single" w:sz="4" w:space="0" w:color="auto"/>
              <w:right w:val="single" w:sz="4" w:space="0" w:color="auto"/>
            </w:tcBorders>
            <w:shd w:val="clear" w:color="auto" w:fill="auto"/>
            <w:vAlign w:val="center"/>
            <w:hideMark/>
          </w:tcPr>
          <w:p w14:paraId="06C218DC" w14:textId="77777777" w:rsidR="004E6CC2" w:rsidRPr="007A52B3" w:rsidRDefault="004E6CC2" w:rsidP="004E6CC2">
            <w:pPr>
              <w:jc w:val="right"/>
              <w:rPr>
                <w:sz w:val="19"/>
                <w:szCs w:val="19"/>
              </w:rPr>
            </w:pPr>
            <w:r w:rsidRPr="007A52B3">
              <w:rPr>
                <w:sz w:val="19"/>
                <w:szCs w:val="19"/>
              </w:rPr>
              <w:t xml:space="preserve">56,5 </w:t>
            </w:r>
          </w:p>
        </w:tc>
        <w:tc>
          <w:tcPr>
            <w:tcW w:w="1134" w:type="dxa"/>
            <w:tcBorders>
              <w:top w:val="nil"/>
              <w:left w:val="nil"/>
              <w:bottom w:val="single" w:sz="4" w:space="0" w:color="auto"/>
              <w:right w:val="single" w:sz="4" w:space="0" w:color="auto"/>
            </w:tcBorders>
            <w:shd w:val="clear" w:color="auto" w:fill="auto"/>
            <w:vAlign w:val="center"/>
            <w:hideMark/>
          </w:tcPr>
          <w:p w14:paraId="5F40699D" w14:textId="77777777" w:rsidR="004E6CC2" w:rsidRPr="007A52B3" w:rsidRDefault="004E6CC2" w:rsidP="004E6CC2">
            <w:pPr>
              <w:jc w:val="right"/>
              <w:rPr>
                <w:sz w:val="19"/>
                <w:szCs w:val="19"/>
              </w:rPr>
            </w:pPr>
            <w:r w:rsidRPr="007A52B3">
              <w:rPr>
                <w:sz w:val="19"/>
                <w:szCs w:val="19"/>
              </w:rPr>
              <w:t xml:space="preserve">0,0 </w:t>
            </w:r>
          </w:p>
        </w:tc>
        <w:tc>
          <w:tcPr>
            <w:tcW w:w="1134" w:type="dxa"/>
            <w:tcBorders>
              <w:top w:val="nil"/>
              <w:left w:val="nil"/>
              <w:bottom w:val="single" w:sz="4" w:space="0" w:color="auto"/>
              <w:right w:val="double" w:sz="4" w:space="0" w:color="auto"/>
            </w:tcBorders>
            <w:shd w:val="clear" w:color="auto" w:fill="auto"/>
            <w:vAlign w:val="center"/>
            <w:hideMark/>
          </w:tcPr>
          <w:p w14:paraId="4520A6FE" w14:textId="77777777" w:rsidR="004E6CC2" w:rsidRPr="007A52B3" w:rsidRDefault="004E6CC2" w:rsidP="004E6CC2">
            <w:pPr>
              <w:jc w:val="right"/>
              <w:rPr>
                <w:sz w:val="19"/>
                <w:szCs w:val="19"/>
              </w:rPr>
            </w:pPr>
            <w:r w:rsidRPr="007A52B3">
              <w:rPr>
                <w:sz w:val="19"/>
                <w:szCs w:val="19"/>
              </w:rPr>
              <w:t xml:space="preserve">0,0 </w:t>
            </w:r>
          </w:p>
        </w:tc>
      </w:tr>
      <w:tr w:rsidR="007A52B3" w:rsidRPr="007A52B3" w14:paraId="309BBD42" w14:textId="77777777" w:rsidTr="00966FA2">
        <w:trPr>
          <w:trHeight w:val="70"/>
        </w:trPr>
        <w:tc>
          <w:tcPr>
            <w:tcW w:w="3487" w:type="dxa"/>
            <w:tcBorders>
              <w:top w:val="nil"/>
              <w:left w:val="double" w:sz="4" w:space="0" w:color="auto"/>
              <w:bottom w:val="single" w:sz="4" w:space="0" w:color="auto"/>
              <w:right w:val="single" w:sz="4" w:space="0" w:color="auto"/>
            </w:tcBorders>
            <w:shd w:val="clear" w:color="auto" w:fill="auto"/>
            <w:vAlign w:val="center"/>
            <w:hideMark/>
          </w:tcPr>
          <w:p w14:paraId="46E6DD6C" w14:textId="77777777" w:rsidR="004E6CC2" w:rsidRPr="007A52B3" w:rsidRDefault="004E6CC2" w:rsidP="004E6CC2">
            <w:pPr>
              <w:rPr>
                <w:sz w:val="19"/>
                <w:szCs w:val="19"/>
              </w:rPr>
            </w:pPr>
            <w:r w:rsidRPr="007A52B3">
              <w:rPr>
                <w:sz w:val="19"/>
                <w:szCs w:val="19"/>
              </w:rPr>
              <w:t>На реализацию мероприятий по модернизации школьных систем образования</w:t>
            </w:r>
          </w:p>
        </w:tc>
        <w:tc>
          <w:tcPr>
            <w:tcW w:w="992" w:type="dxa"/>
            <w:tcBorders>
              <w:top w:val="nil"/>
              <w:left w:val="nil"/>
              <w:bottom w:val="single" w:sz="4" w:space="0" w:color="auto"/>
              <w:right w:val="single" w:sz="4" w:space="0" w:color="auto"/>
            </w:tcBorders>
            <w:shd w:val="clear" w:color="auto" w:fill="auto"/>
            <w:vAlign w:val="center"/>
            <w:hideMark/>
          </w:tcPr>
          <w:p w14:paraId="21C9529A" w14:textId="77777777" w:rsidR="004E6CC2" w:rsidRPr="007A52B3" w:rsidRDefault="004E6CC2" w:rsidP="004E6CC2">
            <w:pPr>
              <w:jc w:val="right"/>
              <w:rPr>
                <w:sz w:val="19"/>
                <w:szCs w:val="19"/>
              </w:rPr>
            </w:pPr>
            <w:r w:rsidRPr="007A52B3">
              <w:rPr>
                <w:sz w:val="19"/>
                <w:szCs w:val="19"/>
              </w:rPr>
              <w:t xml:space="preserve">774,1 </w:t>
            </w:r>
          </w:p>
        </w:tc>
        <w:tc>
          <w:tcPr>
            <w:tcW w:w="1134" w:type="dxa"/>
            <w:tcBorders>
              <w:top w:val="nil"/>
              <w:left w:val="nil"/>
              <w:bottom w:val="single" w:sz="4" w:space="0" w:color="auto"/>
              <w:right w:val="single" w:sz="4" w:space="0" w:color="auto"/>
            </w:tcBorders>
            <w:shd w:val="clear" w:color="auto" w:fill="auto"/>
            <w:vAlign w:val="center"/>
            <w:hideMark/>
          </w:tcPr>
          <w:p w14:paraId="437293AB" w14:textId="77777777" w:rsidR="004E6CC2" w:rsidRPr="007A52B3" w:rsidRDefault="004E6CC2" w:rsidP="004E6CC2">
            <w:pPr>
              <w:jc w:val="right"/>
              <w:rPr>
                <w:sz w:val="19"/>
                <w:szCs w:val="19"/>
              </w:rPr>
            </w:pPr>
            <w:r w:rsidRPr="007A52B3">
              <w:rPr>
                <w:sz w:val="19"/>
                <w:szCs w:val="19"/>
              </w:rPr>
              <w:t xml:space="preserve">510,3 </w:t>
            </w:r>
          </w:p>
        </w:tc>
        <w:tc>
          <w:tcPr>
            <w:tcW w:w="953" w:type="dxa"/>
            <w:tcBorders>
              <w:top w:val="nil"/>
              <w:left w:val="nil"/>
              <w:bottom w:val="single" w:sz="4" w:space="0" w:color="auto"/>
              <w:right w:val="single" w:sz="4" w:space="0" w:color="auto"/>
            </w:tcBorders>
            <w:shd w:val="clear" w:color="auto" w:fill="auto"/>
            <w:vAlign w:val="center"/>
            <w:hideMark/>
          </w:tcPr>
          <w:p w14:paraId="1D97EA07" w14:textId="77777777" w:rsidR="004E6CC2" w:rsidRPr="007A52B3" w:rsidRDefault="004E6CC2" w:rsidP="004E6CC2">
            <w:pPr>
              <w:jc w:val="right"/>
              <w:rPr>
                <w:sz w:val="19"/>
                <w:szCs w:val="19"/>
              </w:rPr>
            </w:pPr>
            <w:r w:rsidRPr="007A52B3">
              <w:rPr>
                <w:sz w:val="19"/>
                <w:szCs w:val="19"/>
              </w:rPr>
              <w:t xml:space="preserve">-263,8 </w:t>
            </w:r>
          </w:p>
        </w:tc>
        <w:tc>
          <w:tcPr>
            <w:tcW w:w="709" w:type="dxa"/>
            <w:tcBorders>
              <w:top w:val="nil"/>
              <w:left w:val="nil"/>
              <w:bottom w:val="single" w:sz="4" w:space="0" w:color="auto"/>
              <w:right w:val="single" w:sz="4" w:space="0" w:color="auto"/>
            </w:tcBorders>
            <w:shd w:val="clear" w:color="auto" w:fill="auto"/>
            <w:vAlign w:val="center"/>
            <w:hideMark/>
          </w:tcPr>
          <w:p w14:paraId="67F9DF63" w14:textId="77777777" w:rsidR="004E6CC2" w:rsidRPr="007A52B3" w:rsidRDefault="004E6CC2" w:rsidP="004E6CC2">
            <w:pPr>
              <w:jc w:val="right"/>
              <w:rPr>
                <w:sz w:val="19"/>
                <w:szCs w:val="19"/>
              </w:rPr>
            </w:pPr>
            <w:r w:rsidRPr="007A52B3">
              <w:rPr>
                <w:sz w:val="19"/>
                <w:szCs w:val="19"/>
              </w:rPr>
              <w:t xml:space="preserve">-34,1 </w:t>
            </w:r>
          </w:p>
        </w:tc>
        <w:tc>
          <w:tcPr>
            <w:tcW w:w="1134" w:type="dxa"/>
            <w:tcBorders>
              <w:top w:val="nil"/>
              <w:left w:val="nil"/>
              <w:bottom w:val="single" w:sz="4" w:space="0" w:color="auto"/>
              <w:right w:val="single" w:sz="4" w:space="0" w:color="auto"/>
            </w:tcBorders>
            <w:shd w:val="clear" w:color="auto" w:fill="auto"/>
            <w:vAlign w:val="center"/>
            <w:hideMark/>
          </w:tcPr>
          <w:p w14:paraId="77FBD8CA" w14:textId="77777777" w:rsidR="004E6CC2" w:rsidRPr="007A52B3" w:rsidRDefault="004E6CC2" w:rsidP="004E6CC2">
            <w:pPr>
              <w:jc w:val="right"/>
              <w:rPr>
                <w:sz w:val="19"/>
                <w:szCs w:val="19"/>
              </w:rPr>
            </w:pPr>
            <w:r w:rsidRPr="007A52B3">
              <w:rPr>
                <w:sz w:val="19"/>
                <w:szCs w:val="19"/>
              </w:rPr>
              <w:t xml:space="preserve">510,3 </w:t>
            </w:r>
          </w:p>
        </w:tc>
        <w:tc>
          <w:tcPr>
            <w:tcW w:w="1134" w:type="dxa"/>
            <w:tcBorders>
              <w:top w:val="nil"/>
              <w:left w:val="nil"/>
              <w:bottom w:val="single" w:sz="4" w:space="0" w:color="auto"/>
              <w:right w:val="double" w:sz="4" w:space="0" w:color="auto"/>
            </w:tcBorders>
            <w:shd w:val="clear" w:color="auto" w:fill="auto"/>
            <w:vAlign w:val="center"/>
            <w:hideMark/>
          </w:tcPr>
          <w:p w14:paraId="13B8B8F1" w14:textId="77777777" w:rsidR="004E6CC2" w:rsidRPr="007A52B3" w:rsidRDefault="004E6CC2" w:rsidP="004E6CC2">
            <w:pPr>
              <w:jc w:val="right"/>
              <w:rPr>
                <w:sz w:val="19"/>
                <w:szCs w:val="19"/>
              </w:rPr>
            </w:pPr>
            <w:r w:rsidRPr="007A52B3">
              <w:rPr>
                <w:sz w:val="19"/>
                <w:szCs w:val="19"/>
              </w:rPr>
              <w:t xml:space="preserve">0,0 </w:t>
            </w:r>
          </w:p>
        </w:tc>
      </w:tr>
      <w:tr w:rsidR="007A52B3" w:rsidRPr="007A52B3" w14:paraId="323905FB" w14:textId="77777777" w:rsidTr="00966FA2">
        <w:trPr>
          <w:trHeight w:val="70"/>
        </w:trPr>
        <w:tc>
          <w:tcPr>
            <w:tcW w:w="3487" w:type="dxa"/>
            <w:tcBorders>
              <w:top w:val="nil"/>
              <w:left w:val="double" w:sz="4" w:space="0" w:color="auto"/>
              <w:bottom w:val="single" w:sz="4" w:space="0" w:color="auto"/>
              <w:right w:val="single" w:sz="4" w:space="0" w:color="auto"/>
            </w:tcBorders>
            <w:shd w:val="clear" w:color="auto" w:fill="auto"/>
            <w:vAlign w:val="center"/>
            <w:hideMark/>
          </w:tcPr>
          <w:p w14:paraId="61B8604C" w14:textId="77777777" w:rsidR="004E6CC2" w:rsidRPr="007A52B3" w:rsidRDefault="004E6CC2" w:rsidP="004E6CC2">
            <w:pPr>
              <w:rPr>
                <w:sz w:val="19"/>
                <w:szCs w:val="19"/>
              </w:rPr>
            </w:pPr>
            <w:r w:rsidRPr="007A52B3">
              <w:rPr>
                <w:sz w:val="19"/>
                <w:szCs w:val="19"/>
              </w:rPr>
              <w:t>На обеспечение сокращения количества твердых коммунальных отходов, направленных на захоронение</w:t>
            </w:r>
          </w:p>
        </w:tc>
        <w:tc>
          <w:tcPr>
            <w:tcW w:w="992" w:type="dxa"/>
            <w:tcBorders>
              <w:top w:val="nil"/>
              <w:left w:val="nil"/>
              <w:bottom w:val="single" w:sz="4" w:space="0" w:color="auto"/>
              <w:right w:val="single" w:sz="4" w:space="0" w:color="auto"/>
            </w:tcBorders>
            <w:shd w:val="clear" w:color="auto" w:fill="auto"/>
            <w:vAlign w:val="center"/>
            <w:hideMark/>
          </w:tcPr>
          <w:p w14:paraId="79531CD9" w14:textId="77777777" w:rsidR="004E6CC2" w:rsidRPr="007A52B3" w:rsidRDefault="004E6CC2" w:rsidP="004E6CC2">
            <w:pPr>
              <w:jc w:val="right"/>
              <w:rPr>
                <w:sz w:val="19"/>
                <w:szCs w:val="19"/>
              </w:rPr>
            </w:pPr>
            <w:r w:rsidRPr="007A52B3">
              <w:rPr>
                <w:sz w:val="19"/>
                <w:szCs w:val="19"/>
              </w:rPr>
              <w:t xml:space="preserve">520,1 </w:t>
            </w:r>
          </w:p>
        </w:tc>
        <w:tc>
          <w:tcPr>
            <w:tcW w:w="1134" w:type="dxa"/>
            <w:tcBorders>
              <w:top w:val="nil"/>
              <w:left w:val="nil"/>
              <w:bottom w:val="single" w:sz="4" w:space="0" w:color="auto"/>
              <w:right w:val="single" w:sz="4" w:space="0" w:color="auto"/>
            </w:tcBorders>
            <w:shd w:val="clear" w:color="auto" w:fill="auto"/>
            <w:vAlign w:val="center"/>
            <w:hideMark/>
          </w:tcPr>
          <w:p w14:paraId="0486977D" w14:textId="77777777" w:rsidR="004E6CC2" w:rsidRPr="007A52B3" w:rsidRDefault="004E6CC2" w:rsidP="004E6CC2">
            <w:pPr>
              <w:jc w:val="right"/>
              <w:rPr>
                <w:sz w:val="19"/>
                <w:szCs w:val="19"/>
              </w:rPr>
            </w:pPr>
            <w:r w:rsidRPr="007A52B3">
              <w:rPr>
                <w:sz w:val="19"/>
                <w:szCs w:val="19"/>
              </w:rPr>
              <w:t xml:space="preserve">0,0 </w:t>
            </w:r>
          </w:p>
        </w:tc>
        <w:tc>
          <w:tcPr>
            <w:tcW w:w="953" w:type="dxa"/>
            <w:tcBorders>
              <w:top w:val="nil"/>
              <w:left w:val="nil"/>
              <w:bottom w:val="single" w:sz="4" w:space="0" w:color="auto"/>
              <w:right w:val="single" w:sz="4" w:space="0" w:color="auto"/>
            </w:tcBorders>
            <w:shd w:val="clear" w:color="auto" w:fill="auto"/>
            <w:vAlign w:val="center"/>
            <w:hideMark/>
          </w:tcPr>
          <w:p w14:paraId="3A6E4431" w14:textId="77777777" w:rsidR="004E6CC2" w:rsidRPr="007A52B3" w:rsidRDefault="004E6CC2" w:rsidP="004E6CC2">
            <w:pPr>
              <w:jc w:val="right"/>
              <w:rPr>
                <w:sz w:val="19"/>
                <w:szCs w:val="19"/>
              </w:rPr>
            </w:pPr>
            <w:r w:rsidRPr="007A52B3">
              <w:rPr>
                <w:sz w:val="19"/>
                <w:szCs w:val="19"/>
              </w:rPr>
              <w:t xml:space="preserve">-520,1 </w:t>
            </w:r>
          </w:p>
        </w:tc>
        <w:tc>
          <w:tcPr>
            <w:tcW w:w="709" w:type="dxa"/>
            <w:tcBorders>
              <w:top w:val="nil"/>
              <w:left w:val="nil"/>
              <w:bottom w:val="single" w:sz="4" w:space="0" w:color="auto"/>
              <w:right w:val="single" w:sz="4" w:space="0" w:color="auto"/>
            </w:tcBorders>
            <w:shd w:val="clear" w:color="auto" w:fill="auto"/>
            <w:vAlign w:val="center"/>
            <w:hideMark/>
          </w:tcPr>
          <w:p w14:paraId="333AE4F7" w14:textId="77777777" w:rsidR="004E6CC2" w:rsidRPr="007A52B3" w:rsidRDefault="004E6CC2" w:rsidP="004E6CC2">
            <w:pPr>
              <w:jc w:val="right"/>
              <w:rPr>
                <w:sz w:val="19"/>
                <w:szCs w:val="19"/>
              </w:rPr>
            </w:pPr>
            <w:r w:rsidRPr="007A52B3">
              <w:rPr>
                <w:sz w:val="19"/>
                <w:szCs w:val="19"/>
              </w:rPr>
              <w:t xml:space="preserve">-100,0 </w:t>
            </w:r>
          </w:p>
        </w:tc>
        <w:tc>
          <w:tcPr>
            <w:tcW w:w="1134" w:type="dxa"/>
            <w:tcBorders>
              <w:top w:val="nil"/>
              <w:left w:val="nil"/>
              <w:bottom w:val="single" w:sz="4" w:space="0" w:color="auto"/>
              <w:right w:val="single" w:sz="4" w:space="0" w:color="auto"/>
            </w:tcBorders>
            <w:shd w:val="clear" w:color="auto" w:fill="auto"/>
            <w:vAlign w:val="center"/>
            <w:hideMark/>
          </w:tcPr>
          <w:p w14:paraId="756EB769" w14:textId="77777777" w:rsidR="004E6CC2" w:rsidRPr="007A52B3" w:rsidRDefault="004E6CC2" w:rsidP="004E6CC2">
            <w:pPr>
              <w:jc w:val="right"/>
              <w:rPr>
                <w:sz w:val="19"/>
                <w:szCs w:val="19"/>
              </w:rPr>
            </w:pPr>
            <w:r w:rsidRPr="007A52B3">
              <w:rPr>
                <w:sz w:val="19"/>
                <w:szCs w:val="19"/>
              </w:rPr>
              <w:t xml:space="preserve">0,0 </w:t>
            </w:r>
          </w:p>
        </w:tc>
        <w:tc>
          <w:tcPr>
            <w:tcW w:w="1134" w:type="dxa"/>
            <w:tcBorders>
              <w:top w:val="nil"/>
              <w:left w:val="nil"/>
              <w:bottom w:val="single" w:sz="4" w:space="0" w:color="auto"/>
              <w:right w:val="double" w:sz="4" w:space="0" w:color="auto"/>
            </w:tcBorders>
            <w:shd w:val="clear" w:color="auto" w:fill="auto"/>
            <w:vAlign w:val="center"/>
            <w:hideMark/>
          </w:tcPr>
          <w:p w14:paraId="337F35A0" w14:textId="77777777" w:rsidR="004E6CC2" w:rsidRPr="007A52B3" w:rsidRDefault="004E6CC2" w:rsidP="004E6CC2">
            <w:pPr>
              <w:jc w:val="right"/>
              <w:rPr>
                <w:sz w:val="19"/>
                <w:szCs w:val="19"/>
              </w:rPr>
            </w:pPr>
            <w:r w:rsidRPr="007A52B3">
              <w:rPr>
                <w:sz w:val="19"/>
                <w:szCs w:val="19"/>
              </w:rPr>
              <w:t xml:space="preserve">0,0 </w:t>
            </w:r>
          </w:p>
        </w:tc>
      </w:tr>
      <w:tr w:rsidR="007A52B3" w:rsidRPr="007A52B3" w14:paraId="57ECD433" w14:textId="77777777" w:rsidTr="00966FA2">
        <w:trPr>
          <w:trHeight w:val="493"/>
        </w:trPr>
        <w:tc>
          <w:tcPr>
            <w:tcW w:w="3487" w:type="dxa"/>
            <w:tcBorders>
              <w:top w:val="nil"/>
              <w:left w:val="double" w:sz="4" w:space="0" w:color="auto"/>
              <w:bottom w:val="single" w:sz="4" w:space="0" w:color="auto"/>
              <w:right w:val="single" w:sz="4" w:space="0" w:color="auto"/>
            </w:tcBorders>
            <w:shd w:val="clear" w:color="auto" w:fill="auto"/>
            <w:vAlign w:val="center"/>
            <w:hideMark/>
          </w:tcPr>
          <w:p w14:paraId="50A73344" w14:textId="77777777" w:rsidR="004E6CC2" w:rsidRPr="007A52B3" w:rsidRDefault="004E6CC2" w:rsidP="004E6CC2">
            <w:pPr>
              <w:rPr>
                <w:sz w:val="19"/>
                <w:szCs w:val="19"/>
              </w:rPr>
            </w:pPr>
            <w:r w:rsidRPr="007A52B3">
              <w:rPr>
                <w:sz w:val="19"/>
                <w:szCs w:val="19"/>
              </w:rPr>
              <w:t>На софинансирование капитальных вложений в объекты государственной (муниципальной) собственности в рамках создания и модернизации объектов спортивной инфраструктуры для занятий физической культурой и спортом</w:t>
            </w:r>
          </w:p>
        </w:tc>
        <w:tc>
          <w:tcPr>
            <w:tcW w:w="992" w:type="dxa"/>
            <w:tcBorders>
              <w:top w:val="nil"/>
              <w:left w:val="nil"/>
              <w:bottom w:val="single" w:sz="4" w:space="0" w:color="auto"/>
              <w:right w:val="single" w:sz="4" w:space="0" w:color="auto"/>
            </w:tcBorders>
            <w:shd w:val="clear" w:color="auto" w:fill="auto"/>
            <w:vAlign w:val="center"/>
            <w:hideMark/>
          </w:tcPr>
          <w:p w14:paraId="3966A3AD" w14:textId="77777777" w:rsidR="004E6CC2" w:rsidRPr="007A52B3" w:rsidRDefault="004E6CC2" w:rsidP="004E6CC2">
            <w:pPr>
              <w:jc w:val="right"/>
              <w:rPr>
                <w:sz w:val="19"/>
                <w:szCs w:val="19"/>
              </w:rPr>
            </w:pPr>
            <w:r w:rsidRPr="007A52B3">
              <w:rPr>
                <w:sz w:val="19"/>
                <w:szCs w:val="19"/>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31A1F3DF" w14:textId="77777777" w:rsidR="004E6CC2" w:rsidRPr="007A52B3" w:rsidRDefault="004E6CC2" w:rsidP="004E6CC2">
            <w:pPr>
              <w:jc w:val="right"/>
              <w:rPr>
                <w:sz w:val="19"/>
                <w:szCs w:val="19"/>
              </w:rPr>
            </w:pPr>
            <w:r w:rsidRPr="007A52B3">
              <w:rPr>
                <w:sz w:val="19"/>
                <w:szCs w:val="19"/>
              </w:rPr>
              <w:t xml:space="preserve">211,5 </w:t>
            </w:r>
          </w:p>
        </w:tc>
        <w:tc>
          <w:tcPr>
            <w:tcW w:w="953" w:type="dxa"/>
            <w:tcBorders>
              <w:top w:val="nil"/>
              <w:left w:val="nil"/>
              <w:bottom w:val="single" w:sz="4" w:space="0" w:color="auto"/>
              <w:right w:val="single" w:sz="4" w:space="0" w:color="auto"/>
            </w:tcBorders>
            <w:shd w:val="clear" w:color="auto" w:fill="auto"/>
            <w:vAlign w:val="center"/>
            <w:hideMark/>
          </w:tcPr>
          <w:p w14:paraId="2D158B8D" w14:textId="77777777" w:rsidR="004E6CC2" w:rsidRPr="007A52B3" w:rsidRDefault="004E6CC2" w:rsidP="004E6CC2">
            <w:pPr>
              <w:jc w:val="right"/>
              <w:rPr>
                <w:sz w:val="19"/>
                <w:szCs w:val="19"/>
              </w:rPr>
            </w:pPr>
            <w:r w:rsidRPr="007A52B3">
              <w:rPr>
                <w:sz w:val="19"/>
                <w:szCs w:val="19"/>
              </w:rPr>
              <w:t xml:space="preserve">211,5 </w:t>
            </w:r>
          </w:p>
        </w:tc>
        <w:tc>
          <w:tcPr>
            <w:tcW w:w="709" w:type="dxa"/>
            <w:tcBorders>
              <w:top w:val="nil"/>
              <w:left w:val="nil"/>
              <w:bottom w:val="single" w:sz="4" w:space="0" w:color="auto"/>
              <w:right w:val="single" w:sz="4" w:space="0" w:color="auto"/>
            </w:tcBorders>
            <w:shd w:val="clear" w:color="auto" w:fill="auto"/>
            <w:vAlign w:val="center"/>
            <w:hideMark/>
          </w:tcPr>
          <w:p w14:paraId="2E977C63" w14:textId="77777777" w:rsidR="004E6CC2" w:rsidRPr="007A52B3" w:rsidRDefault="004E6CC2" w:rsidP="004E6CC2">
            <w:pPr>
              <w:rPr>
                <w:sz w:val="19"/>
                <w:szCs w:val="19"/>
              </w:rPr>
            </w:pPr>
            <w:r w:rsidRPr="007A52B3">
              <w:rPr>
                <w:sz w:val="19"/>
                <w:szCs w:val="19"/>
              </w:rPr>
              <w:t> </w:t>
            </w:r>
          </w:p>
        </w:tc>
        <w:tc>
          <w:tcPr>
            <w:tcW w:w="1134" w:type="dxa"/>
            <w:tcBorders>
              <w:top w:val="nil"/>
              <w:left w:val="nil"/>
              <w:bottom w:val="single" w:sz="4" w:space="0" w:color="auto"/>
              <w:right w:val="single" w:sz="4" w:space="0" w:color="auto"/>
            </w:tcBorders>
            <w:shd w:val="clear" w:color="auto" w:fill="auto"/>
            <w:vAlign w:val="center"/>
            <w:hideMark/>
          </w:tcPr>
          <w:p w14:paraId="048BA57B" w14:textId="77777777" w:rsidR="004E6CC2" w:rsidRPr="007A52B3" w:rsidRDefault="004E6CC2" w:rsidP="004E6CC2">
            <w:pPr>
              <w:jc w:val="right"/>
              <w:rPr>
                <w:sz w:val="19"/>
                <w:szCs w:val="19"/>
              </w:rPr>
            </w:pPr>
            <w:r w:rsidRPr="007A52B3">
              <w:rPr>
                <w:sz w:val="19"/>
                <w:szCs w:val="19"/>
              </w:rPr>
              <w:t xml:space="preserve">0,0 </w:t>
            </w:r>
          </w:p>
        </w:tc>
        <w:tc>
          <w:tcPr>
            <w:tcW w:w="1134" w:type="dxa"/>
            <w:tcBorders>
              <w:top w:val="nil"/>
              <w:left w:val="nil"/>
              <w:bottom w:val="single" w:sz="4" w:space="0" w:color="auto"/>
              <w:right w:val="double" w:sz="4" w:space="0" w:color="auto"/>
            </w:tcBorders>
            <w:shd w:val="clear" w:color="auto" w:fill="auto"/>
            <w:vAlign w:val="center"/>
            <w:hideMark/>
          </w:tcPr>
          <w:p w14:paraId="7C58060B" w14:textId="77777777" w:rsidR="004E6CC2" w:rsidRPr="007A52B3" w:rsidRDefault="004E6CC2" w:rsidP="004E6CC2">
            <w:pPr>
              <w:jc w:val="right"/>
              <w:rPr>
                <w:sz w:val="19"/>
                <w:szCs w:val="19"/>
              </w:rPr>
            </w:pPr>
            <w:r w:rsidRPr="007A52B3">
              <w:rPr>
                <w:sz w:val="19"/>
                <w:szCs w:val="19"/>
              </w:rPr>
              <w:t xml:space="preserve">505,5 </w:t>
            </w:r>
          </w:p>
        </w:tc>
      </w:tr>
      <w:tr w:rsidR="004E6CC2" w:rsidRPr="007A52B3" w14:paraId="4AD1ED6C" w14:textId="77777777" w:rsidTr="00966FA2">
        <w:trPr>
          <w:trHeight w:val="70"/>
        </w:trPr>
        <w:tc>
          <w:tcPr>
            <w:tcW w:w="3487" w:type="dxa"/>
            <w:tcBorders>
              <w:top w:val="nil"/>
              <w:left w:val="double" w:sz="4" w:space="0" w:color="auto"/>
              <w:bottom w:val="double" w:sz="4" w:space="0" w:color="auto"/>
              <w:right w:val="single" w:sz="4" w:space="0" w:color="auto"/>
            </w:tcBorders>
            <w:shd w:val="clear" w:color="auto" w:fill="auto"/>
            <w:vAlign w:val="center"/>
            <w:hideMark/>
          </w:tcPr>
          <w:p w14:paraId="33957A46" w14:textId="77777777" w:rsidR="004E6CC2" w:rsidRPr="007A52B3" w:rsidRDefault="004E6CC2" w:rsidP="004E6CC2">
            <w:pPr>
              <w:rPr>
                <w:sz w:val="19"/>
                <w:szCs w:val="19"/>
              </w:rPr>
            </w:pPr>
            <w:r w:rsidRPr="007A52B3">
              <w:rPr>
                <w:sz w:val="19"/>
                <w:szCs w:val="19"/>
              </w:rPr>
              <w:t>Прочие субсидии</w:t>
            </w:r>
          </w:p>
        </w:tc>
        <w:tc>
          <w:tcPr>
            <w:tcW w:w="992" w:type="dxa"/>
            <w:tcBorders>
              <w:top w:val="nil"/>
              <w:left w:val="nil"/>
              <w:bottom w:val="double" w:sz="4" w:space="0" w:color="auto"/>
              <w:right w:val="single" w:sz="4" w:space="0" w:color="auto"/>
            </w:tcBorders>
            <w:shd w:val="clear" w:color="auto" w:fill="auto"/>
            <w:vAlign w:val="center"/>
            <w:hideMark/>
          </w:tcPr>
          <w:p w14:paraId="0880AFCB" w14:textId="77777777" w:rsidR="004E6CC2" w:rsidRPr="007A52B3" w:rsidRDefault="004E6CC2" w:rsidP="004E6CC2">
            <w:pPr>
              <w:jc w:val="right"/>
              <w:rPr>
                <w:sz w:val="19"/>
                <w:szCs w:val="19"/>
              </w:rPr>
            </w:pPr>
            <w:r w:rsidRPr="007A52B3">
              <w:rPr>
                <w:sz w:val="19"/>
                <w:szCs w:val="19"/>
              </w:rPr>
              <w:t xml:space="preserve">0,0 </w:t>
            </w:r>
          </w:p>
        </w:tc>
        <w:tc>
          <w:tcPr>
            <w:tcW w:w="1134" w:type="dxa"/>
            <w:tcBorders>
              <w:top w:val="nil"/>
              <w:left w:val="nil"/>
              <w:bottom w:val="double" w:sz="4" w:space="0" w:color="auto"/>
              <w:right w:val="single" w:sz="4" w:space="0" w:color="auto"/>
            </w:tcBorders>
            <w:shd w:val="clear" w:color="auto" w:fill="auto"/>
            <w:vAlign w:val="center"/>
            <w:hideMark/>
          </w:tcPr>
          <w:p w14:paraId="4BE4A27D" w14:textId="77777777" w:rsidR="004E6CC2" w:rsidRPr="007A52B3" w:rsidRDefault="004E6CC2" w:rsidP="004E6CC2">
            <w:pPr>
              <w:jc w:val="right"/>
              <w:rPr>
                <w:sz w:val="19"/>
                <w:szCs w:val="19"/>
              </w:rPr>
            </w:pPr>
            <w:r w:rsidRPr="007A52B3">
              <w:rPr>
                <w:sz w:val="19"/>
                <w:szCs w:val="19"/>
              </w:rPr>
              <w:t xml:space="preserve">0,0 </w:t>
            </w:r>
          </w:p>
        </w:tc>
        <w:tc>
          <w:tcPr>
            <w:tcW w:w="953" w:type="dxa"/>
            <w:tcBorders>
              <w:top w:val="nil"/>
              <w:left w:val="nil"/>
              <w:bottom w:val="double" w:sz="4" w:space="0" w:color="auto"/>
              <w:right w:val="single" w:sz="4" w:space="0" w:color="auto"/>
            </w:tcBorders>
            <w:shd w:val="clear" w:color="auto" w:fill="auto"/>
            <w:vAlign w:val="center"/>
            <w:hideMark/>
          </w:tcPr>
          <w:p w14:paraId="1D3A618A" w14:textId="77777777" w:rsidR="004E6CC2" w:rsidRPr="007A52B3" w:rsidRDefault="004E6CC2" w:rsidP="004E6CC2">
            <w:pPr>
              <w:jc w:val="right"/>
              <w:rPr>
                <w:sz w:val="19"/>
                <w:szCs w:val="19"/>
              </w:rPr>
            </w:pPr>
            <w:r w:rsidRPr="007A52B3">
              <w:rPr>
                <w:sz w:val="19"/>
                <w:szCs w:val="19"/>
              </w:rPr>
              <w:t xml:space="preserve">0,0 </w:t>
            </w:r>
          </w:p>
        </w:tc>
        <w:tc>
          <w:tcPr>
            <w:tcW w:w="709" w:type="dxa"/>
            <w:tcBorders>
              <w:top w:val="nil"/>
              <w:left w:val="nil"/>
              <w:bottom w:val="double" w:sz="4" w:space="0" w:color="auto"/>
              <w:right w:val="single" w:sz="4" w:space="0" w:color="auto"/>
            </w:tcBorders>
            <w:shd w:val="clear" w:color="auto" w:fill="auto"/>
            <w:vAlign w:val="center"/>
            <w:hideMark/>
          </w:tcPr>
          <w:p w14:paraId="63BCB396" w14:textId="77777777" w:rsidR="004E6CC2" w:rsidRPr="007A52B3" w:rsidRDefault="004E6CC2" w:rsidP="004E6CC2">
            <w:pPr>
              <w:rPr>
                <w:sz w:val="19"/>
                <w:szCs w:val="19"/>
              </w:rPr>
            </w:pPr>
            <w:r w:rsidRPr="007A52B3">
              <w:rPr>
                <w:sz w:val="19"/>
                <w:szCs w:val="19"/>
              </w:rPr>
              <w:t> </w:t>
            </w:r>
          </w:p>
        </w:tc>
        <w:tc>
          <w:tcPr>
            <w:tcW w:w="1134" w:type="dxa"/>
            <w:tcBorders>
              <w:top w:val="nil"/>
              <w:left w:val="nil"/>
              <w:bottom w:val="double" w:sz="4" w:space="0" w:color="auto"/>
              <w:right w:val="single" w:sz="4" w:space="0" w:color="auto"/>
            </w:tcBorders>
            <w:shd w:val="clear" w:color="auto" w:fill="auto"/>
            <w:vAlign w:val="center"/>
            <w:hideMark/>
          </w:tcPr>
          <w:p w14:paraId="59427422" w14:textId="77777777" w:rsidR="004E6CC2" w:rsidRPr="007A52B3" w:rsidRDefault="004E6CC2" w:rsidP="004E6CC2">
            <w:pPr>
              <w:jc w:val="right"/>
              <w:rPr>
                <w:sz w:val="19"/>
                <w:szCs w:val="19"/>
              </w:rPr>
            </w:pPr>
            <w:r w:rsidRPr="007A52B3">
              <w:rPr>
                <w:sz w:val="19"/>
                <w:szCs w:val="19"/>
              </w:rPr>
              <w:t xml:space="preserve">13 022,3 </w:t>
            </w:r>
          </w:p>
        </w:tc>
        <w:tc>
          <w:tcPr>
            <w:tcW w:w="1134" w:type="dxa"/>
            <w:tcBorders>
              <w:top w:val="nil"/>
              <w:left w:val="nil"/>
              <w:bottom w:val="double" w:sz="4" w:space="0" w:color="auto"/>
              <w:right w:val="double" w:sz="4" w:space="0" w:color="auto"/>
            </w:tcBorders>
            <w:shd w:val="clear" w:color="auto" w:fill="auto"/>
            <w:vAlign w:val="center"/>
            <w:hideMark/>
          </w:tcPr>
          <w:p w14:paraId="656E12BE" w14:textId="77777777" w:rsidR="004E6CC2" w:rsidRPr="007A52B3" w:rsidRDefault="004E6CC2" w:rsidP="004E6CC2">
            <w:pPr>
              <w:jc w:val="right"/>
              <w:rPr>
                <w:sz w:val="19"/>
                <w:szCs w:val="19"/>
              </w:rPr>
            </w:pPr>
            <w:r w:rsidRPr="007A52B3">
              <w:rPr>
                <w:sz w:val="19"/>
                <w:szCs w:val="19"/>
              </w:rPr>
              <w:t xml:space="preserve">2 893,3 </w:t>
            </w:r>
          </w:p>
        </w:tc>
      </w:tr>
    </w:tbl>
    <w:p w14:paraId="728E1F60" w14:textId="77777777" w:rsidR="004E6CC2" w:rsidRPr="007A52B3" w:rsidRDefault="004E6CC2" w:rsidP="004E6CC2">
      <w:pPr>
        <w:ind w:firstLine="709"/>
        <w:jc w:val="both"/>
        <w:rPr>
          <w:sz w:val="16"/>
          <w:szCs w:val="16"/>
        </w:rPr>
      </w:pPr>
    </w:p>
    <w:p w14:paraId="5156893B" w14:textId="77777777" w:rsidR="004E6CC2" w:rsidRPr="007A52B3" w:rsidRDefault="004E6CC2" w:rsidP="004E6CC2">
      <w:pPr>
        <w:ind w:firstLine="709"/>
        <w:jc w:val="both"/>
        <w:rPr>
          <w:sz w:val="28"/>
          <w:szCs w:val="28"/>
        </w:rPr>
      </w:pPr>
      <w:r w:rsidRPr="007A52B3">
        <w:rPr>
          <w:sz w:val="28"/>
          <w:szCs w:val="28"/>
        </w:rPr>
        <w:t>На 2024 год отмечается значительный рост сумм субсидий на</w:t>
      </w:r>
      <w:r w:rsidRPr="007A52B3">
        <w:t xml:space="preserve"> </w:t>
      </w:r>
      <w:r w:rsidRPr="007A52B3">
        <w:rPr>
          <w:sz w:val="28"/>
          <w:szCs w:val="28"/>
        </w:rPr>
        <w:t>приведение в нормативное состояние автомобильных дорог и искусственных дорожных сооружений, которые к плану 2023 года увеличиваются на 52,6 % (+1 486,0 млн.руб.).</w:t>
      </w:r>
    </w:p>
    <w:p w14:paraId="7FDB70E0" w14:textId="1F7C8124" w:rsidR="004E6CC2" w:rsidRPr="007A52B3" w:rsidRDefault="004E6CC2" w:rsidP="004E6CC2">
      <w:pPr>
        <w:ind w:firstLine="709"/>
        <w:jc w:val="both"/>
        <w:rPr>
          <w:sz w:val="28"/>
          <w:szCs w:val="28"/>
        </w:rPr>
      </w:pPr>
      <w:r w:rsidRPr="007A52B3">
        <w:rPr>
          <w:sz w:val="28"/>
          <w:szCs w:val="28"/>
        </w:rPr>
        <w:t xml:space="preserve">На рисунке </w:t>
      </w:r>
      <w:r w:rsidR="000A64D5" w:rsidRPr="007A52B3">
        <w:rPr>
          <w:sz w:val="28"/>
          <w:szCs w:val="28"/>
        </w:rPr>
        <w:t>33</w:t>
      </w:r>
      <w:r w:rsidRPr="007A52B3">
        <w:rPr>
          <w:sz w:val="28"/>
          <w:szCs w:val="28"/>
        </w:rPr>
        <w:t xml:space="preserve"> представлены сведения о субсидиях в областной бюджет на 202</w:t>
      </w:r>
      <w:r w:rsidR="00EE4311" w:rsidRPr="007A52B3">
        <w:rPr>
          <w:sz w:val="28"/>
          <w:szCs w:val="28"/>
        </w:rPr>
        <w:t>2</w:t>
      </w:r>
      <w:r w:rsidRPr="007A52B3">
        <w:rPr>
          <w:sz w:val="28"/>
          <w:szCs w:val="28"/>
        </w:rPr>
        <w:t xml:space="preserve"> – 202</w:t>
      </w:r>
      <w:r w:rsidR="00EE4311" w:rsidRPr="007A52B3">
        <w:rPr>
          <w:sz w:val="28"/>
          <w:szCs w:val="28"/>
        </w:rPr>
        <w:t>6</w:t>
      </w:r>
      <w:r w:rsidRPr="007A52B3">
        <w:rPr>
          <w:sz w:val="28"/>
          <w:szCs w:val="28"/>
        </w:rPr>
        <w:t xml:space="preserve"> годы.</w:t>
      </w:r>
    </w:p>
    <w:p w14:paraId="2086366A" w14:textId="0490134E" w:rsidR="004E6CC2" w:rsidRPr="007A52B3" w:rsidRDefault="00D1280F" w:rsidP="004E6CC2">
      <w:pPr>
        <w:keepNext/>
        <w:jc w:val="center"/>
      </w:pPr>
      <w:r w:rsidRPr="007A52B3">
        <w:rPr>
          <w:noProof/>
        </w:rPr>
        <w:drawing>
          <wp:inline distT="0" distB="0" distL="0" distR="0" wp14:anchorId="0BE9883F" wp14:editId="2316A155">
            <wp:extent cx="6087298" cy="1449246"/>
            <wp:effectExtent l="0" t="0" r="8890" b="0"/>
            <wp:docPr id="113" name="Рисунок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6139481" cy="1461670"/>
                    </a:xfrm>
                    <a:prstGeom prst="rect">
                      <a:avLst/>
                    </a:prstGeom>
                    <a:noFill/>
                  </pic:spPr>
                </pic:pic>
              </a:graphicData>
            </a:graphic>
          </wp:inline>
        </w:drawing>
      </w:r>
    </w:p>
    <w:p w14:paraId="57E24FDB" w14:textId="77777777" w:rsidR="004E6CC2" w:rsidRPr="007A52B3" w:rsidRDefault="004E6CC2" w:rsidP="004E6CC2">
      <w:pPr>
        <w:rPr>
          <w:rStyle w:val="afff3"/>
          <w:rFonts w:ascii="Times New Roman" w:eastAsiaTheme="minorHAnsi" w:hAnsi="Times New Roman"/>
          <w:b w:val="0"/>
          <w:i w:val="0"/>
        </w:rPr>
      </w:pPr>
      <w:r w:rsidRPr="007A52B3">
        <w:rPr>
          <w:rStyle w:val="afff3"/>
          <w:rFonts w:ascii="Times New Roman" w:eastAsiaTheme="minorHAnsi" w:hAnsi="Times New Roman"/>
          <w:b w:val="0"/>
          <w:i w:val="0"/>
        </w:rPr>
        <w:t xml:space="preserve">Рисунок </w:t>
      </w:r>
      <w:r w:rsidRPr="007A52B3">
        <w:rPr>
          <w:rStyle w:val="afff3"/>
          <w:rFonts w:ascii="Times New Roman" w:eastAsiaTheme="minorHAnsi" w:hAnsi="Times New Roman"/>
          <w:b w:val="0"/>
          <w:i w:val="0"/>
        </w:rPr>
        <w:fldChar w:fldCharType="begin"/>
      </w:r>
      <w:r w:rsidRPr="007A52B3">
        <w:rPr>
          <w:rStyle w:val="afff3"/>
          <w:rFonts w:ascii="Times New Roman" w:eastAsiaTheme="minorHAnsi" w:hAnsi="Times New Roman"/>
          <w:b w:val="0"/>
          <w:i w:val="0"/>
        </w:rPr>
        <w:instrText xml:space="preserve"> SEQ Рисунок \* ARABIC </w:instrText>
      </w:r>
      <w:r w:rsidRPr="007A52B3">
        <w:rPr>
          <w:rStyle w:val="afff3"/>
          <w:rFonts w:ascii="Times New Roman" w:eastAsiaTheme="minorHAnsi" w:hAnsi="Times New Roman"/>
          <w:b w:val="0"/>
          <w:i w:val="0"/>
        </w:rPr>
        <w:fldChar w:fldCharType="separate"/>
      </w:r>
      <w:r w:rsidR="000A64D5" w:rsidRPr="007A52B3">
        <w:rPr>
          <w:rStyle w:val="afff3"/>
          <w:rFonts w:ascii="Times New Roman" w:eastAsiaTheme="minorHAnsi" w:hAnsi="Times New Roman"/>
          <w:b w:val="0"/>
          <w:i w:val="0"/>
          <w:noProof/>
        </w:rPr>
        <w:t>33</w:t>
      </w:r>
      <w:r w:rsidRPr="007A52B3">
        <w:rPr>
          <w:rStyle w:val="afff3"/>
          <w:rFonts w:ascii="Times New Roman" w:eastAsiaTheme="minorHAnsi" w:hAnsi="Times New Roman"/>
          <w:b w:val="0"/>
          <w:i w:val="0"/>
        </w:rPr>
        <w:fldChar w:fldCharType="end"/>
      </w:r>
      <w:r w:rsidRPr="007A52B3">
        <w:rPr>
          <w:rStyle w:val="afff3"/>
          <w:rFonts w:ascii="Times New Roman" w:eastAsiaTheme="minorHAnsi" w:hAnsi="Times New Roman"/>
          <w:b w:val="0"/>
          <w:i w:val="0"/>
        </w:rPr>
        <w:t>. Общая сумма субсидий в доходной части областного бюджета, млн.руб.</w:t>
      </w:r>
    </w:p>
    <w:p w14:paraId="201E6C1D" w14:textId="77777777" w:rsidR="004E6CC2" w:rsidRPr="007A52B3" w:rsidRDefault="004E6CC2" w:rsidP="004E6CC2">
      <w:pPr>
        <w:ind w:firstLine="851"/>
        <w:jc w:val="both"/>
        <w:rPr>
          <w:sz w:val="16"/>
          <w:szCs w:val="16"/>
        </w:rPr>
      </w:pPr>
    </w:p>
    <w:p w14:paraId="4A26490F" w14:textId="2E149B4D" w:rsidR="004E6CC2" w:rsidRPr="007A52B3" w:rsidRDefault="004E6CC2" w:rsidP="004E6CC2">
      <w:pPr>
        <w:ind w:firstLine="709"/>
        <w:jc w:val="both"/>
        <w:rPr>
          <w:sz w:val="28"/>
          <w:szCs w:val="28"/>
        </w:rPr>
      </w:pPr>
      <w:r w:rsidRPr="007A52B3">
        <w:rPr>
          <w:sz w:val="28"/>
          <w:szCs w:val="28"/>
        </w:rPr>
        <w:t>На 202</w:t>
      </w:r>
      <w:r w:rsidR="00777725" w:rsidRPr="007A52B3">
        <w:rPr>
          <w:sz w:val="28"/>
          <w:szCs w:val="28"/>
        </w:rPr>
        <w:t>5</w:t>
      </w:r>
      <w:r w:rsidRPr="007A52B3">
        <w:rPr>
          <w:sz w:val="28"/>
          <w:szCs w:val="28"/>
        </w:rPr>
        <w:t xml:space="preserve"> год субсидии из федерального бюджета предусмотрены в общей сумме 23 866,1 млн.руб., что на 39,7 % (+6 777,1 млн.руб.) выше аналогичных параметров проекта на 2024 год, а на 2026 год – последующее снижение на 64,9 % (-15 491,1 млн.руб.).</w:t>
      </w:r>
    </w:p>
    <w:p w14:paraId="39CDAAF4" w14:textId="77777777" w:rsidR="004E6CC2" w:rsidRPr="007A52B3" w:rsidRDefault="004E6CC2" w:rsidP="004E6CC2">
      <w:pPr>
        <w:ind w:firstLine="709"/>
        <w:jc w:val="both"/>
        <w:rPr>
          <w:sz w:val="16"/>
          <w:szCs w:val="16"/>
        </w:rPr>
      </w:pPr>
    </w:p>
    <w:p w14:paraId="222418B3" w14:textId="4607DB8F" w:rsidR="004E6CC2" w:rsidRPr="007A52B3" w:rsidRDefault="004E6CC2" w:rsidP="004E6CC2">
      <w:pPr>
        <w:ind w:firstLine="709"/>
        <w:jc w:val="both"/>
        <w:rPr>
          <w:sz w:val="28"/>
          <w:szCs w:val="28"/>
        </w:rPr>
      </w:pPr>
      <w:r w:rsidRPr="007A52B3">
        <w:rPr>
          <w:sz w:val="28"/>
          <w:szCs w:val="28"/>
        </w:rPr>
        <w:t>Поступление иных межбюджетных трансфертов в областной бюджет на 202</w:t>
      </w:r>
      <w:r w:rsidR="00D700E8" w:rsidRPr="007A52B3">
        <w:rPr>
          <w:sz w:val="28"/>
          <w:szCs w:val="28"/>
        </w:rPr>
        <w:t>4</w:t>
      </w:r>
      <w:r w:rsidRPr="007A52B3">
        <w:rPr>
          <w:sz w:val="28"/>
          <w:szCs w:val="28"/>
        </w:rPr>
        <w:t xml:space="preserve"> год предусматривается в общей сумме 1 515,0 млн.руб., что на 68,2 % </w:t>
      </w:r>
      <w:r w:rsidRPr="007A52B3">
        <w:rPr>
          <w:sz w:val="28"/>
          <w:szCs w:val="28"/>
        </w:rPr>
        <w:br/>
        <w:t xml:space="preserve">(-3 245,1 млн.руб.) меньше, чем предусмотрено кассовым планом по доходам областного бюджета на 2023 год (на 01.10.2023), из них наибольшие отражены в таблице </w:t>
      </w:r>
      <w:r w:rsidR="000A64D5" w:rsidRPr="007A52B3">
        <w:rPr>
          <w:sz w:val="28"/>
          <w:szCs w:val="28"/>
        </w:rPr>
        <w:t>41</w:t>
      </w:r>
      <w:r w:rsidRPr="007A52B3">
        <w:rPr>
          <w:sz w:val="28"/>
          <w:szCs w:val="28"/>
        </w:rPr>
        <w:t>.</w:t>
      </w:r>
    </w:p>
    <w:p w14:paraId="5C1773CB" w14:textId="77777777" w:rsidR="000A64D5" w:rsidRPr="007A52B3" w:rsidRDefault="000A64D5" w:rsidP="004E6CC2">
      <w:pPr>
        <w:rPr>
          <w:rStyle w:val="afff3"/>
          <w:rFonts w:ascii="Times New Roman" w:eastAsiaTheme="minorHAnsi" w:hAnsi="Times New Roman"/>
          <w:b w:val="0"/>
          <w:i w:val="0"/>
        </w:rPr>
      </w:pPr>
    </w:p>
    <w:p w14:paraId="02EC982A" w14:textId="77777777" w:rsidR="00571AB0" w:rsidRPr="007A52B3" w:rsidRDefault="00571AB0" w:rsidP="004E6CC2">
      <w:pPr>
        <w:rPr>
          <w:rStyle w:val="afff3"/>
          <w:rFonts w:ascii="Times New Roman" w:eastAsiaTheme="minorHAnsi" w:hAnsi="Times New Roman"/>
          <w:b w:val="0"/>
          <w:i w:val="0"/>
        </w:rPr>
      </w:pPr>
    </w:p>
    <w:p w14:paraId="49963F93" w14:textId="77777777" w:rsidR="00571AB0" w:rsidRPr="007A52B3" w:rsidRDefault="00571AB0" w:rsidP="004E6CC2">
      <w:pPr>
        <w:rPr>
          <w:rStyle w:val="afff3"/>
          <w:rFonts w:ascii="Times New Roman" w:eastAsiaTheme="minorHAnsi" w:hAnsi="Times New Roman"/>
          <w:b w:val="0"/>
          <w:i w:val="0"/>
        </w:rPr>
      </w:pPr>
    </w:p>
    <w:p w14:paraId="2411CCB6" w14:textId="77777777" w:rsidR="00571AB0" w:rsidRPr="007A52B3" w:rsidRDefault="00571AB0" w:rsidP="004E6CC2">
      <w:pPr>
        <w:rPr>
          <w:rStyle w:val="afff3"/>
          <w:rFonts w:ascii="Times New Roman" w:eastAsiaTheme="minorHAnsi" w:hAnsi="Times New Roman"/>
          <w:b w:val="0"/>
          <w:i w:val="0"/>
        </w:rPr>
      </w:pPr>
    </w:p>
    <w:p w14:paraId="59E73895" w14:textId="77777777" w:rsidR="00571AB0" w:rsidRPr="007A52B3" w:rsidRDefault="00571AB0" w:rsidP="004E6CC2">
      <w:pPr>
        <w:rPr>
          <w:rStyle w:val="afff3"/>
          <w:rFonts w:ascii="Times New Roman" w:eastAsiaTheme="minorHAnsi" w:hAnsi="Times New Roman"/>
          <w:b w:val="0"/>
          <w:i w:val="0"/>
        </w:rPr>
      </w:pPr>
    </w:p>
    <w:p w14:paraId="373A1550" w14:textId="77777777" w:rsidR="004E6CC2" w:rsidRPr="007A52B3" w:rsidRDefault="004E6CC2" w:rsidP="004E6CC2">
      <w:pPr>
        <w:rPr>
          <w:rStyle w:val="afff3"/>
          <w:rFonts w:ascii="Times New Roman" w:eastAsiaTheme="minorHAnsi" w:hAnsi="Times New Roman"/>
          <w:b w:val="0"/>
          <w:i w:val="0"/>
        </w:rPr>
      </w:pPr>
      <w:r w:rsidRPr="007A52B3">
        <w:rPr>
          <w:rStyle w:val="afff3"/>
          <w:rFonts w:ascii="Times New Roman" w:eastAsiaTheme="minorHAnsi" w:hAnsi="Times New Roman"/>
          <w:b w:val="0"/>
          <w:i w:val="0"/>
        </w:rPr>
        <w:lastRenderedPageBreak/>
        <w:t xml:space="preserve">Таблица </w:t>
      </w:r>
      <w:r w:rsidRPr="007A52B3">
        <w:rPr>
          <w:rStyle w:val="afff3"/>
          <w:rFonts w:ascii="Times New Roman" w:eastAsiaTheme="minorHAnsi" w:hAnsi="Times New Roman"/>
          <w:b w:val="0"/>
          <w:i w:val="0"/>
        </w:rPr>
        <w:fldChar w:fldCharType="begin"/>
      </w:r>
      <w:r w:rsidRPr="007A52B3">
        <w:rPr>
          <w:rStyle w:val="afff3"/>
          <w:rFonts w:ascii="Times New Roman" w:eastAsiaTheme="minorHAnsi" w:hAnsi="Times New Roman"/>
          <w:b w:val="0"/>
          <w:i w:val="0"/>
        </w:rPr>
        <w:instrText xml:space="preserve"> SEQ Таблица \* ARABIC </w:instrText>
      </w:r>
      <w:r w:rsidRPr="007A52B3">
        <w:rPr>
          <w:rStyle w:val="afff3"/>
          <w:rFonts w:ascii="Times New Roman" w:eastAsiaTheme="minorHAnsi" w:hAnsi="Times New Roman"/>
          <w:b w:val="0"/>
          <w:i w:val="0"/>
        </w:rPr>
        <w:fldChar w:fldCharType="separate"/>
      </w:r>
      <w:r w:rsidR="000A64D5" w:rsidRPr="007A52B3">
        <w:rPr>
          <w:rStyle w:val="afff3"/>
          <w:rFonts w:ascii="Times New Roman" w:eastAsiaTheme="minorHAnsi" w:hAnsi="Times New Roman"/>
          <w:b w:val="0"/>
          <w:i w:val="0"/>
          <w:noProof/>
        </w:rPr>
        <w:t>41</w:t>
      </w:r>
      <w:r w:rsidRPr="007A52B3">
        <w:rPr>
          <w:rStyle w:val="afff3"/>
          <w:rFonts w:ascii="Times New Roman" w:eastAsiaTheme="minorHAnsi" w:hAnsi="Times New Roman"/>
          <w:b w:val="0"/>
          <w:i w:val="0"/>
        </w:rPr>
        <w:fldChar w:fldCharType="end"/>
      </w:r>
      <w:r w:rsidRPr="007A52B3">
        <w:rPr>
          <w:rStyle w:val="afff3"/>
          <w:rFonts w:ascii="Times New Roman" w:eastAsiaTheme="minorHAnsi" w:hAnsi="Times New Roman"/>
          <w:b w:val="0"/>
          <w:i w:val="0"/>
        </w:rPr>
        <w:t>. Отдельные виды иных межбюджетных трансфертов в доходах областного бюджета, предусмотренные кассовым планом на 2023 год (на 01.10.2023) и предлагаемые в составе законопроекта на 2024 – 2026 годы, млн.руб.</w:t>
      </w:r>
    </w:p>
    <w:tbl>
      <w:tblPr>
        <w:tblW w:w="9742" w:type="dxa"/>
        <w:tblInd w:w="-307" w:type="dxa"/>
        <w:tblLook w:val="04A0" w:firstRow="1" w:lastRow="0" w:firstColumn="1" w:lastColumn="0" w:noHBand="0" w:noVBand="1"/>
      </w:tblPr>
      <w:tblGrid>
        <w:gridCol w:w="3794"/>
        <w:gridCol w:w="992"/>
        <w:gridCol w:w="1134"/>
        <w:gridCol w:w="953"/>
        <w:gridCol w:w="764"/>
        <w:gridCol w:w="1068"/>
        <w:gridCol w:w="1037"/>
      </w:tblGrid>
      <w:tr w:rsidR="007A52B3" w:rsidRPr="007A52B3" w14:paraId="020F373B" w14:textId="77777777" w:rsidTr="009E31FB">
        <w:trPr>
          <w:trHeight w:val="35"/>
          <w:tblHeader/>
        </w:trPr>
        <w:tc>
          <w:tcPr>
            <w:tcW w:w="3794"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A507C79" w14:textId="77777777" w:rsidR="004E6CC2" w:rsidRPr="007A52B3" w:rsidRDefault="004E6CC2" w:rsidP="004E6CC2">
            <w:pPr>
              <w:jc w:val="center"/>
              <w:rPr>
                <w:b/>
                <w:bCs/>
                <w:sz w:val="19"/>
                <w:szCs w:val="19"/>
              </w:rPr>
            </w:pPr>
            <w:r w:rsidRPr="007A52B3">
              <w:rPr>
                <w:b/>
                <w:bCs/>
                <w:sz w:val="19"/>
                <w:szCs w:val="19"/>
              </w:rPr>
              <w:t>Иные межбюджетные трансферты</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CC402B4" w14:textId="77777777" w:rsidR="004E6CC2" w:rsidRPr="007A52B3" w:rsidRDefault="004E6CC2" w:rsidP="004E6CC2">
            <w:pPr>
              <w:jc w:val="center"/>
              <w:rPr>
                <w:b/>
                <w:bCs/>
                <w:sz w:val="19"/>
                <w:szCs w:val="19"/>
              </w:rPr>
            </w:pPr>
            <w:r w:rsidRPr="007A52B3">
              <w:rPr>
                <w:b/>
                <w:bCs/>
                <w:sz w:val="19"/>
                <w:szCs w:val="19"/>
              </w:rPr>
              <w:t>План на 2023 г.</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6A87793" w14:textId="77777777" w:rsidR="004E6CC2" w:rsidRPr="007A52B3" w:rsidRDefault="004E6CC2" w:rsidP="004E6CC2">
            <w:pPr>
              <w:jc w:val="center"/>
              <w:rPr>
                <w:b/>
                <w:bCs/>
                <w:sz w:val="19"/>
                <w:szCs w:val="19"/>
              </w:rPr>
            </w:pPr>
            <w:r w:rsidRPr="007A52B3">
              <w:rPr>
                <w:b/>
                <w:bCs/>
                <w:sz w:val="19"/>
                <w:szCs w:val="19"/>
              </w:rPr>
              <w:t>Проект на 2024 г.</w:t>
            </w:r>
          </w:p>
        </w:tc>
        <w:tc>
          <w:tcPr>
            <w:tcW w:w="1717" w:type="dxa"/>
            <w:gridSpan w:val="2"/>
            <w:tcBorders>
              <w:top w:val="double" w:sz="6" w:space="0" w:color="auto"/>
              <w:left w:val="nil"/>
              <w:bottom w:val="single" w:sz="4" w:space="0" w:color="auto"/>
              <w:right w:val="single" w:sz="4" w:space="0" w:color="auto"/>
            </w:tcBorders>
            <w:shd w:val="clear" w:color="auto" w:fill="auto"/>
            <w:vAlign w:val="center"/>
            <w:hideMark/>
          </w:tcPr>
          <w:p w14:paraId="1800277C" w14:textId="77777777" w:rsidR="004E6CC2" w:rsidRPr="007A52B3" w:rsidRDefault="004E6CC2" w:rsidP="004E6CC2">
            <w:pPr>
              <w:jc w:val="center"/>
              <w:rPr>
                <w:b/>
                <w:bCs/>
                <w:sz w:val="19"/>
                <w:szCs w:val="19"/>
              </w:rPr>
            </w:pPr>
            <w:r w:rsidRPr="007A52B3">
              <w:rPr>
                <w:b/>
                <w:bCs/>
                <w:sz w:val="19"/>
                <w:szCs w:val="19"/>
              </w:rPr>
              <w:t>(+,-)</w:t>
            </w:r>
          </w:p>
        </w:tc>
        <w:tc>
          <w:tcPr>
            <w:tcW w:w="106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8F774CC" w14:textId="77777777" w:rsidR="004E6CC2" w:rsidRPr="007A52B3" w:rsidRDefault="004E6CC2" w:rsidP="004E6CC2">
            <w:pPr>
              <w:jc w:val="center"/>
              <w:rPr>
                <w:b/>
                <w:bCs/>
                <w:sz w:val="19"/>
                <w:szCs w:val="19"/>
              </w:rPr>
            </w:pPr>
            <w:r w:rsidRPr="007A52B3">
              <w:rPr>
                <w:b/>
                <w:bCs/>
                <w:sz w:val="19"/>
                <w:szCs w:val="19"/>
              </w:rPr>
              <w:t>Проект на 2025 г.</w:t>
            </w:r>
          </w:p>
        </w:tc>
        <w:tc>
          <w:tcPr>
            <w:tcW w:w="1037" w:type="dxa"/>
            <w:vMerge w:val="restart"/>
            <w:tcBorders>
              <w:top w:val="double" w:sz="6" w:space="0" w:color="auto"/>
              <w:left w:val="single" w:sz="4" w:space="0" w:color="auto"/>
              <w:bottom w:val="single" w:sz="4" w:space="0" w:color="auto"/>
              <w:right w:val="double" w:sz="6" w:space="0" w:color="auto"/>
            </w:tcBorders>
            <w:shd w:val="clear" w:color="auto" w:fill="auto"/>
            <w:vAlign w:val="center"/>
            <w:hideMark/>
          </w:tcPr>
          <w:p w14:paraId="28488B28" w14:textId="77777777" w:rsidR="004E6CC2" w:rsidRPr="007A52B3" w:rsidRDefault="004E6CC2" w:rsidP="004E6CC2">
            <w:pPr>
              <w:jc w:val="center"/>
              <w:rPr>
                <w:b/>
                <w:bCs/>
                <w:sz w:val="19"/>
                <w:szCs w:val="19"/>
              </w:rPr>
            </w:pPr>
            <w:r w:rsidRPr="007A52B3">
              <w:rPr>
                <w:b/>
                <w:bCs/>
                <w:sz w:val="19"/>
                <w:szCs w:val="19"/>
              </w:rPr>
              <w:t>Проект на 2026 г.</w:t>
            </w:r>
          </w:p>
        </w:tc>
      </w:tr>
      <w:tr w:rsidR="007A52B3" w:rsidRPr="007A52B3" w14:paraId="0B67E40E" w14:textId="77777777" w:rsidTr="009E31FB">
        <w:trPr>
          <w:trHeight w:val="35"/>
          <w:tblHeader/>
        </w:trPr>
        <w:tc>
          <w:tcPr>
            <w:tcW w:w="3794" w:type="dxa"/>
            <w:vMerge/>
            <w:tcBorders>
              <w:top w:val="double" w:sz="6" w:space="0" w:color="auto"/>
              <w:left w:val="double" w:sz="6" w:space="0" w:color="auto"/>
              <w:bottom w:val="single" w:sz="4" w:space="0" w:color="auto"/>
              <w:right w:val="single" w:sz="4" w:space="0" w:color="auto"/>
            </w:tcBorders>
            <w:vAlign w:val="center"/>
            <w:hideMark/>
          </w:tcPr>
          <w:p w14:paraId="1CC680AB" w14:textId="77777777" w:rsidR="004E6CC2" w:rsidRPr="007A52B3" w:rsidRDefault="004E6CC2" w:rsidP="004E6CC2">
            <w:pPr>
              <w:rPr>
                <w:b/>
                <w:bCs/>
                <w:sz w:val="19"/>
                <w:szCs w:val="19"/>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0642D660" w14:textId="77777777" w:rsidR="004E6CC2" w:rsidRPr="007A52B3" w:rsidRDefault="004E6CC2" w:rsidP="004E6CC2">
            <w:pPr>
              <w:rPr>
                <w:b/>
                <w:bCs/>
                <w:sz w:val="19"/>
                <w:szCs w:val="19"/>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4D26D879" w14:textId="77777777" w:rsidR="004E6CC2" w:rsidRPr="007A52B3" w:rsidRDefault="004E6CC2" w:rsidP="004E6CC2">
            <w:pPr>
              <w:rPr>
                <w:b/>
                <w:bCs/>
                <w:sz w:val="19"/>
                <w:szCs w:val="19"/>
              </w:rPr>
            </w:pPr>
          </w:p>
        </w:tc>
        <w:tc>
          <w:tcPr>
            <w:tcW w:w="953" w:type="dxa"/>
            <w:tcBorders>
              <w:top w:val="nil"/>
              <w:left w:val="nil"/>
              <w:bottom w:val="single" w:sz="4" w:space="0" w:color="auto"/>
              <w:right w:val="single" w:sz="4" w:space="0" w:color="auto"/>
            </w:tcBorders>
            <w:shd w:val="clear" w:color="auto" w:fill="auto"/>
            <w:vAlign w:val="center"/>
            <w:hideMark/>
          </w:tcPr>
          <w:p w14:paraId="664B6B41" w14:textId="1B058F6C" w:rsidR="004E6CC2" w:rsidRPr="007A52B3" w:rsidRDefault="004E6CC2" w:rsidP="004E6CC2">
            <w:pPr>
              <w:jc w:val="center"/>
              <w:rPr>
                <w:b/>
                <w:bCs/>
                <w:sz w:val="19"/>
                <w:szCs w:val="19"/>
              </w:rPr>
            </w:pPr>
            <w:r w:rsidRPr="007A52B3">
              <w:rPr>
                <w:b/>
                <w:bCs/>
                <w:sz w:val="19"/>
                <w:szCs w:val="19"/>
              </w:rPr>
              <w:t>млн.руб.</w:t>
            </w:r>
          </w:p>
        </w:tc>
        <w:tc>
          <w:tcPr>
            <w:tcW w:w="764" w:type="dxa"/>
            <w:tcBorders>
              <w:top w:val="nil"/>
              <w:left w:val="nil"/>
              <w:bottom w:val="single" w:sz="4" w:space="0" w:color="auto"/>
              <w:right w:val="single" w:sz="4" w:space="0" w:color="auto"/>
            </w:tcBorders>
            <w:shd w:val="clear" w:color="auto" w:fill="auto"/>
            <w:vAlign w:val="center"/>
            <w:hideMark/>
          </w:tcPr>
          <w:p w14:paraId="765E7985" w14:textId="45E26216" w:rsidR="004E6CC2" w:rsidRPr="007A52B3" w:rsidRDefault="004E6CC2" w:rsidP="004E6CC2">
            <w:pPr>
              <w:jc w:val="center"/>
              <w:rPr>
                <w:b/>
                <w:bCs/>
                <w:sz w:val="19"/>
                <w:szCs w:val="19"/>
              </w:rPr>
            </w:pPr>
            <w:r w:rsidRPr="007A52B3">
              <w:rPr>
                <w:b/>
                <w:bCs/>
                <w:sz w:val="19"/>
                <w:szCs w:val="19"/>
              </w:rPr>
              <w:t>%</w:t>
            </w:r>
          </w:p>
        </w:tc>
        <w:tc>
          <w:tcPr>
            <w:tcW w:w="1068" w:type="dxa"/>
            <w:vMerge/>
            <w:tcBorders>
              <w:top w:val="double" w:sz="6" w:space="0" w:color="auto"/>
              <w:left w:val="single" w:sz="4" w:space="0" w:color="auto"/>
              <w:bottom w:val="single" w:sz="4" w:space="0" w:color="auto"/>
              <w:right w:val="single" w:sz="4" w:space="0" w:color="auto"/>
            </w:tcBorders>
            <w:vAlign w:val="center"/>
            <w:hideMark/>
          </w:tcPr>
          <w:p w14:paraId="2168EC83" w14:textId="77777777" w:rsidR="004E6CC2" w:rsidRPr="007A52B3" w:rsidRDefault="004E6CC2" w:rsidP="004E6CC2">
            <w:pPr>
              <w:rPr>
                <w:b/>
                <w:bCs/>
                <w:sz w:val="19"/>
                <w:szCs w:val="19"/>
              </w:rPr>
            </w:pPr>
          </w:p>
        </w:tc>
        <w:tc>
          <w:tcPr>
            <w:tcW w:w="1037" w:type="dxa"/>
            <w:vMerge/>
            <w:tcBorders>
              <w:top w:val="double" w:sz="6" w:space="0" w:color="auto"/>
              <w:left w:val="single" w:sz="4" w:space="0" w:color="auto"/>
              <w:bottom w:val="single" w:sz="4" w:space="0" w:color="auto"/>
              <w:right w:val="double" w:sz="6" w:space="0" w:color="auto"/>
            </w:tcBorders>
            <w:vAlign w:val="center"/>
            <w:hideMark/>
          </w:tcPr>
          <w:p w14:paraId="5146278B" w14:textId="77777777" w:rsidR="004E6CC2" w:rsidRPr="007A52B3" w:rsidRDefault="004E6CC2" w:rsidP="004E6CC2">
            <w:pPr>
              <w:rPr>
                <w:b/>
                <w:bCs/>
                <w:sz w:val="19"/>
                <w:szCs w:val="19"/>
              </w:rPr>
            </w:pPr>
          </w:p>
        </w:tc>
      </w:tr>
      <w:tr w:rsidR="007A52B3" w:rsidRPr="007A52B3" w14:paraId="4E856099" w14:textId="77777777" w:rsidTr="009E31FB">
        <w:trPr>
          <w:trHeight w:val="70"/>
          <w:tblHeader/>
        </w:trPr>
        <w:tc>
          <w:tcPr>
            <w:tcW w:w="3794" w:type="dxa"/>
            <w:tcBorders>
              <w:top w:val="nil"/>
              <w:left w:val="double" w:sz="6" w:space="0" w:color="auto"/>
              <w:bottom w:val="single" w:sz="4" w:space="0" w:color="auto"/>
              <w:right w:val="single" w:sz="4" w:space="0" w:color="auto"/>
            </w:tcBorders>
            <w:shd w:val="clear" w:color="auto" w:fill="auto"/>
            <w:vAlign w:val="center"/>
            <w:hideMark/>
          </w:tcPr>
          <w:p w14:paraId="2BA4976C" w14:textId="77777777" w:rsidR="004E6CC2" w:rsidRPr="007A52B3" w:rsidRDefault="004E6CC2" w:rsidP="004E6CC2">
            <w:pPr>
              <w:jc w:val="center"/>
              <w:rPr>
                <w:b/>
                <w:bCs/>
                <w:sz w:val="16"/>
                <w:szCs w:val="16"/>
              </w:rPr>
            </w:pPr>
            <w:r w:rsidRPr="007A52B3">
              <w:rPr>
                <w:b/>
                <w:bCs/>
                <w:sz w:val="16"/>
                <w:szCs w:val="16"/>
              </w:rPr>
              <w:t>1</w:t>
            </w:r>
          </w:p>
        </w:tc>
        <w:tc>
          <w:tcPr>
            <w:tcW w:w="992" w:type="dxa"/>
            <w:tcBorders>
              <w:top w:val="nil"/>
              <w:left w:val="nil"/>
              <w:bottom w:val="single" w:sz="4" w:space="0" w:color="auto"/>
              <w:right w:val="single" w:sz="4" w:space="0" w:color="auto"/>
            </w:tcBorders>
            <w:shd w:val="clear" w:color="auto" w:fill="auto"/>
            <w:vAlign w:val="center"/>
            <w:hideMark/>
          </w:tcPr>
          <w:p w14:paraId="6451D5C3" w14:textId="77777777" w:rsidR="004E6CC2" w:rsidRPr="007A52B3" w:rsidRDefault="004E6CC2" w:rsidP="004E6CC2">
            <w:pPr>
              <w:jc w:val="center"/>
              <w:rPr>
                <w:b/>
                <w:bCs/>
                <w:sz w:val="16"/>
                <w:szCs w:val="16"/>
              </w:rPr>
            </w:pPr>
            <w:r w:rsidRPr="007A52B3">
              <w:rPr>
                <w:b/>
                <w:bCs/>
                <w:sz w:val="16"/>
                <w:szCs w:val="16"/>
              </w:rPr>
              <w:t>2</w:t>
            </w:r>
          </w:p>
        </w:tc>
        <w:tc>
          <w:tcPr>
            <w:tcW w:w="1134" w:type="dxa"/>
            <w:tcBorders>
              <w:top w:val="nil"/>
              <w:left w:val="nil"/>
              <w:bottom w:val="single" w:sz="4" w:space="0" w:color="auto"/>
              <w:right w:val="single" w:sz="4" w:space="0" w:color="auto"/>
            </w:tcBorders>
            <w:shd w:val="clear" w:color="auto" w:fill="auto"/>
            <w:vAlign w:val="center"/>
            <w:hideMark/>
          </w:tcPr>
          <w:p w14:paraId="32827747" w14:textId="77777777" w:rsidR="004E6CC2" w:rsidRPr="007A52B3" w:rsidRDefault="004E6CC2" w:rsidP="004E6CC2">
            <w:pPr>
              <w:jc w:val="center"/>
              <w:rPr>
                <w:b/>
                <w:bCs/>
                <w:sz w:val="16"/>
                <w:szCs w:val="16"/>
              </w:rPr>
            </w:pPr>
            <w:r w:rsidRPr="007A52B3">
              <w:rPr>
                <w:b/>
                <w:bCs/>
                <w:sz w:val="16"/>
                <w:szCs w:val="16"/>
              </w:rPr>
              <w:t>3</w:t>
            </w:r>
          </w:p>
        </w:tc>
        <w:tc>
          <w:tcPr>
            <w:tcW w:w="953" w:type="dxa"/>
            <w:tcBorders>
              <w:top w:val="nil"/>
              <w:left w:val="nil"/>
              <w:bottom w:val="single" w:sz="4" w:space="0" w:color="auto"/>
              <w:right w:val="single" w:sz="4" w:space="0" w:color="auto"/>
            </w:tcBorders>
            <w:shd w:val="clear" w:color="auto" w:fill="auto"/>
            <w:vAlign w:val="center"/>
            <w:hideMark/>
          </w:tcPr>
          <w:p w14:paraId="5226A5AD" w14:textId="77777777" w:rsidR="004E6CC2" w:rsidRPr="007A52B3" w:rsidRDefault="004E6CC2" w:rsidP="004E6CC2">
            <w:pPr>
              <w:jc w:val="center"/>
              <w:rPr>
                <w:b/>
                <w:bCs/>
                <w:sz w:val="16"/>
                <w:szCs w:val="16"/>
              </w:rPr>
            </w:pPr>
            <w:r w:rsidRPr="007A52B3">
              <w:rPr>
                <w:b/>
                <w:bCs/>
                <w:sz w:val="16"/>
                <w:szCs w:val="16"/>
              </w:rPr>
              <w:t>4=3-2</w:t>
            </w:r>
          </w:p>
        </w:tc>
        <w:tc>
          <w:tcPr>
            <w:tcW w:w="764" w:type="dxa"/>
            <w:tcBorders>
              <w:top w:val="nil"/>
              <w:left w:val="nil"/>
              <w:bottom w:val="single" w:sz="4" w:space="0" w:color="auto"/>
              <w:right w:val="single" w:sz="4" w:space="0" w:color="auto"/>
            </w:tcBorders>
            <w:shd w:val="clear" w:color="auto" w:fill="auto"/>
            <w:vAlign w:val="center"/>
            <w:hideMark/>
          </w:tcPr>
          <w:p w14:paraId="2FAEB13F" w14:textId="77777777" w:rsidR="004E6CC2" w:rsidRPr="007A52B3" w:rsidRDefault="004E6CC2" w:rsidP="004E6CC2">
            <w:pPr>
              <w:jc w:val="center"/>
              <w:rPr>
                <w:b/>
                <w:bCs/>
                <w:sz w:val="16"/>
                <w:szCs w:val="16"/>
              </w:rPr>
            </w:pPr>
            <w:r w:rsidRPr="007A52B3">
              <w:rPr>
                <w:b/>
                <w:bCs/>
                <w:sz w:val="16"/>
                <w:szCs w:val="16"/>
              </w:rPr>
              <w:t>5</w:t>
            </w:r>
          </w:p>
        </w:tc>
        <w:tc>
          <w:tcPr>
            <w:tcW w:w="1068" w:type="dxa"/>
            <w:tcBorders>
              <w:top w:val="nil"/>
              <w:left w:val="nil"/>
              <w:bottom w:val="single" w:sz="4" w:space="0" w:color="auto"/>
              <w:right w:val="single" w:sz="4" w:space="0" w:color="auto"/>
            </w:tcBorders>
            <w:shd w:val="clear" w:color="auto" w:fill="auto"/>
            <w:vAlign w:val="center"/>
            <w:hideMark/>
          </w:tcPr>
          <w:p w14:paraId="5BD277BB" w14:textId="77777777" w:rsidR="004E6CC2" w:rsidRPr="007A52B3" w:rsidRDefault="004E6CC2" w:rsidP="004E6CC2">
            <w:pPr>
              <w:jc w:val="center"/>
              <w:rPr>
                <w:b/>
                <w:bCs/>
                <w:sz w:val="16"/>
                <w:szCs w:val="16"/>
              </w:rPr>
            </w:pPr>
            <w:r w:rsidRPr="007A52B3">
              <w:rPr>
                <w:b/>
                <w:bCs/>
                <w:sz w:val="16"/>
                <w:szCs w:val="16"/>
              </w:rPr>
              <w:t>6</w:t>
            </w:r>
          </w:p>
        </w:tc>
        <w:tc>
          <w:tcPr>
            <w:tcW w:w="1037" w:type="dxa"/>
            <w:tcBorders>
              <w:top w:val="nil"/>
              <w:left w:val="nil"/>
              <w:bottom w:val="single" w:sz="4" w:space="0" w:color="auto"/>
              <w:right w:val="double" w:sz="6" w:space="0" w:color="auto"/>
            </w:tcBorders>
            <w:shd w:val="clear" w:color="auto" w:fill="auto"/>
            <w:vAlign w:val="center"/>
            <w:hideMark/>
          </w:tcPr>
          <w:p w14:paraId="34482377" w14:textId="77777777" w:rsidR="004E6CC2" w:rsidRPr="007A52B3" w:rsidRDefault="004E6CC2" w:rsidP="004E6CC2">
            <w:pPr>
              <w:jc w:val="center"/>
              <w:rPr>
                <w:b/>
                <w:bCs/>
                <w:sz w:val="16"/>
                <w:szCs w:val="16"/>
              </w:rPr>
            </w:pPr>
            <w:r w:rsidRPr="007A52B3">
              <w:rPr>
                <w:b/>
                <w:bCs/>
                <w:sz w:val="16"/>
                <w:szCs w:val="16"/>
              </w:rPr>
              <w:t>7</w:t>
            </w:r>
          </w:p>
        </w:tc>
      </w:tr>
      <w:tr w:rsidR="007A52B3" w:rsidRPr="007A52B3" w14:paraId="041A0866" w14:textId="77777777" w:rsidTr="009E31FB">
        <w:trPr>
          <w:trHeight w:val="70"/>
        </w:trPr>
        <w:tc>
          <w:tcPr>
            <w:tcW w:w="3794" w:type="dxa"/>
            <w:tcBorders>
              <w:top w:val="nil"/>
              <w:left w:val="double" w:sz="6" w:space="0" w:color="auto"/>
              <w:bottom w:val="single" w:sz="4" w:space="0" w:color="auto"/>
              <w:right w:val="single" w:sz="4" w:space="0" w:color="auto"/>
            </w:tcBorders>
            <w:shd w:val="clear" w:color="auto" w:fill="auto"/>
            <w:vAlign w:val="center"/>
            <w:hideMark/>
          </w:tcPr>
          <w:p w14:paraId="6DD7BBA6" w14:textId="77777777" w:rsidR="004E6CC2" w:rsidRPr="007A52B3" w:rsidRDefault="004E6CC2" w:rsidP="004E6CC2">
            <w:pPr>
              <w:rPr>
                <w:b/>
                <w:bCs/>
                <w:sz w:val="19"/>
                <w:szCs w:val="19"/>
              </w:rPr>
            </w:pPr>
            <w:r w:rsidRPr="007A52B3">
              <w:rPr>
                <w:b/>
                <w:bCs/>
                <w:sz w:val="19"/>
                <w:szCs w:val="19"/>
              </w:rPr>
              <w:t>Всего иные межбюджетные трансферты, из них (более 200,0 млн.руб.)</w:t>
            </w:r>
          </w:p>
        </w:tc>
        <w:tc>
          <w:tcPr>
            <w:tcW w:w="992" w:type="dxa"/>
            <w:tcBorders>
              <w:top w:val="nil"/>
              <w:left w:val="nil"/>
              <w:bottom w:val="single" w:sz="4" w:space="0" w:color="auto"/>
              <w:right w:val="single" w:sz="4" w:space="0" w:color="auto"/>
            </w:tcBorders>
            <w:shd w:val="clear" w:color="auto" w:fill="auto"/>
            <w:vAlign w:val="center"/>
            <w:hideMark/>
          </w:tcPr>
          <w:p w14:paraId="0846C8FE" w14:textId="77777777" w:rsidR="004E6CC2" w:rsidRPr="007A52B3" w:rsidRDefault="004E6CC2" w:rsidP="004E6CC2">
            <w:pPr>
              <w:jc w:val="right"/>
              <w:rPr>
                <w:b/>
                <w:bCs/>
                <w:sz w:val="19"/>
                <w:szCs w:val="19"/>
              </w:rPr>
            </w:pPr>
            <w:r w:rsidRPr="007A52B3">
              <w:rPr>
                <w:b/>
                <w:bCs/>
                <w:sz w:val="19"/>
                <w:szCs w:val="19"/>
              </w:rPr>
              <w:t xml:space="preserve">4 760,2 </w:t>
            </w:r>
          </w:p>
        </w:tc>
        <w:tc>
          <w:tcPr>
            <w:tcW w:w="1134" w:type="dxa"/>
            <w:tcBorders>
              <w:top w:val="nil"/>
              <w:left w:val="nil"/>
              <w:bottom w:val="single" w:sz="4" w:space="0" w:color="auto"/>
              <w:right w:val="single" w:sz="4" w:space="0" w:color="auto"/>
            </w:tcBorders>
            <w:shd w:val="clear" w:color="auto" w:fill="auto"/>
            <w:vAlign w:val="center"/>
            <w:hideMark/>
          </w:tcPr>
          <w:p w14:paraId="1E996B27" w14:textId="77777777" w:rsidR="004E6CC2" w:rsidRPr="007A52B3" w:rsidRDefault="004E6CC2" w:rsidP="004E6CC2">
            <w:pPr>
              <w:jc w:val="right"/>
              <w:rPr>
                <w:b/>
                <w:bCs/>
                <w:sz w:val="19"/>
                <w:szCs w:val="19"/>
              </w:rPr>
            </w:pPr>
            <w:r w:rsidRPr="007A52B3">
              <w:rPr>
                <w:b/>
                <w:bCs/>
                <w:sz w:val="19"/>
                <w:szCs w:val="19"/>
              </w:rPr>
              <w:t xml:space="preserve">1 515,0 </w:t>
            </w:r>
          </w:p>
        </w:tc>
        <w:tc>
          <w:tcPr>
            <w:tcW w:w="953" w:type="dxa"/>
            <w:tcBorders>
              <w:top w:val="nil"/>
              <w:left w:val="nil"/>
              <w:bottom w:val="single" w:sz="4" w:space="0" w:color="auto"/>
              <w:right w:val="single" w:sz="4" w:space="0" w:color="auto"/>
            </w:tcBorders>
            <w:shd w:val="clear" w:color="auto" w:fill="auto"/>
            <w:vAlign w:val="center"/>
            <w:hideMark/>
          </w:tcPr>
          <w:p w14:paraId="7EB07774" w14:textId="77777777" w:rsidR="004E6CC2" w:rsidRPr="007A52B3" w:rsidRDefault="004E6CC2" w:rsidP="004E6CC2">
            <w:pPr>
              <w:jc w:val="right"/>
              <w:rPr>
                <w:b/>
                <w:bCs/>
                <w:sz w:val="19"/>
                <w:szCs w:val="19"/>
              </w:rPr>
            </w:pPr>
            <w:r w:rsidRPr="007A52B3">
              <w:rPr>
                <w:b/>
                <w:bCs/>
                <w:sz w:val="19"/>
                <w:szCs w:val="19"/>
              </w:rPr>
              <w:t xml:space="preserve">-3 245,1 </w:t>
            </w:r>
          </w:p>
        </w:tc>
        <w:tc>
          <w:tcPr>
            <w:tcW w:w="764" w:type="dxa"/>
            <w:tcBorders>
              <w:top w:val="nil"/>
              <w:left w:val="nil"/>
              <w:bottom w:val="single" w:sz="4" w:space="0" w:color="auto"/>
              <w:right w:val="single" w:sz="4" w:space="0" w:color="auto"/>
            </w:tcBorders>
            <w:shd w:val="clear" w:color="auto" w:fill="auto"/>
            <w:vAlign w:val="center"/>
            <w:hideMark/>
          </w:tcPr>
          <w:p w14:paraId="52E3977F" w14:textId="77777777" w:rsidR="004E6CC2" w:rsidRPr="007A52B3" w:rsidRDefault="004E6CC2" w:rsidP="004E6CC2">
            <w:pPr>
              <w:jc w:val="right"/>
              <w:rPr>
                <w:b/>
                <w:bCs/>
                <w:sz w:val="19"/>
                <w:szCs w:val="19"/>
              </w:rPr>
            </w:pPr>
            <w:r w:rsidRPr="007A52B3">
              <w:rPr>
                <w:b/>
                <w:bCs/>
                <w:sz w:val="19"/>
                <w:szCs w:val="19"/>
              </w:rPr>
              <w:t xml:space="preserve">-68,2 </w:t>
            </w:r>
          </w:p>
        </w:tc>
        <w:tc>
          <w:tcPr>
            <w:tcW w:w="1068" w:type="dxa"/>
            <w:tcBorders>
              <w:top w:val="nil"/>
              <w:left w:val="nil"/>
              <w:bottom w:val="single" w:sz="4" w:space="0" w:color="auto"/>
              <w:right w:val="single" w:sz="4" w:space="0" w:color="auto"/>
            </w:tcBorders>
            <w:shd w:val="clear" w:color="auto" w:fill="auto"/>
            <w:vAlign w:val="center"/>
            <w:hideMark/>
          </w:tcPr>
          <w:p w14:paraId="0037D4CF" w14:textId="77777777" w:rsidR="004E6CC2" w:rsidRPr="007A52B3" w:rsidRDefault="004E6CC2" w:rsidP="004E6CC2">
            <w:pPr>
              <w:jc w:val="right"/>
              <w:rPr>
                <w:b/>
                <w:bCs/>
                <w:sz w:val="19"/>
                <w:szCs w:val="19"/>
              </w:rPr>
            </w:pPr>
            <w:r w:rsidRPr="007A52B3">
              <w:rPr>
                <w:b/>
                <w:bCs/>
                <w:sz w:val="19"/>
                <w:szCs w:val="19"/>
              </w:rPr>
              <w:t xml:space="preserve">1 193,3 </w:t>
            </w:r>
          </w:p>
        </w:tc>
        <w:tc>
          <w:tcPr>
            <w:tcW w:w="1037" w:type="dxa"/>
            <w:tcBorders>
              <w:top w:val="nil"/>
              <w:left w:val="nil"/>
              <w:bottom w:val="single" w:sz="4" w:space="0" w:color="auto"/>
              <w:right w:val="double" w:sz="6" w:space="0" w:color="auto"/>
            </w:tcBorders>
            <w:shd w:val="clear" w:color="auto" w:fill="auto"/>
            <w:vAlign w:val="center"/>
            <w:hideMark/>
          </w:tcPr>
          <w:p w14:paraId="78EBAB5D" w14:textId="77777777" w:rsidR="004E6CC2" w:rsidRPr="007A52B3" w:rsidRDefault="004E6CC2" w:rsidP="004E6CC2">
            <w:pPr>
              <w:jc w:val="right"/>
              <w:rPr>
                <w:b/>
                <w:bCs/>
                <w:sz w:val="19"/>
                <w:szCs w:val="19"/>
              </w:rPr>
            </w:pPr>
            <w:r w:rsidRPr="007A52B3">
              <w:rPr>
                <w:b/>
                <w:bCs/>
                <w:sz w:val="19"/>
                <w:szCs w:val="19"/>
              </w:rPr>
              <w:t xml:space="preserve">1 190,5 </w:t>
            </w:r>
          </w:p>
        </w:tc>
      </w:tr>
      <w:tr w:rsidR="007A52B3" w:rsidRPr="007A52B3" w14:paraId="26502FC8" w14:textId="77777777" w:rsidTr="009E31FB">
        <w:trPr>
          <w:trHeight w:val="1521"/>
        </w:trPr>
        <w:tc>
          <w:tcPr>
            <w:tcW w:w="3794" w:type="dxa"/>
            <w:tcBorders>
              <w:top w:val="nil"/>
              <w:left w:val="double" w:sz="6" w:space="0" w:color="auto"/>
              <w:bottom w:val="single" w:sz="4" w:space="0" w:color="auto"/>
              <w:right w:val="single" w:sz="4" w:space="0" w:color="auto"/>
            </w:tcBorders>
            <w:shd w:val="clear" w:color="auto" w:fill="auto"/>
            <w:vAlign w:val="center"/>
            <w:hideMark/>
          </w:tcPr>
          <w:p w14:paraId="75C0EB6C" w14:textId="77777777" w:rsidR="004E6CC2" w:rsidRPr="007A52B3" w:rsidRDefault="004E6CC2" w:rsidP="004E6CC2">
            <w:pPr>
              <w:rPr>
                <w:sz w:val="19"/>
                <w:szCs w:val="19"/>
              </w:rPr>
            </w:pPr>
            <w:r w:rsidRPr="007A52B3">
              <w:rPr>
                <w:sz w:val="19"/>
                <w:szCs w:val="19"/>
              </w:rPr>
              <w:t>На ежемесячное денежное вознаграждение за классное руководство педагогическим работникам государственных и муниципальных общеобразовательных организаций, реализующих образовательные программы начального общего образования, образовательные программы основного общего образования, образовательные программы среднего общего образования</w:t>
            </w:r>
          </w:p>
        </w:tc>
        <w:tc>
          <w:tcPr>
            <w:tcW w:w="992" w:type="dxa"/>
            <w:tcBorders>
              <w:top w:val="nil"/>
              <w:left w:val="nil"/>
              <w:bottom w:val="single" w:sz="4" w:space="0" w:color="auto"/>
              <w:right w:val="single" w:sz="4" w:space="0" w:color="auto"/>
            </w:tcBorders>
            <w:shd w:val="clear" w:color="auto" w:fill="auto"/>
            <w:vAlign w:val="center"/>
            <w:hideMark/>
          </w:tcPr>
          <w:p w14:paraId="05147B2F" w14:textId="77777777" w:rsidR="004E6CC2" w:rsidRPr="007A52B3" w:rsidRDefault="004E6CC2" w:rsidP="004E6CC2">
            <w:pPr>
              <w:jc w:val="right"/>
              <w:rPr>
                <w:sz w:val="19"/>
                <w:szCs w:val="19"/>
              </w:rPr>
            </w:pPr>
            <w:r w:rsidRPr="007A52B3">
              <w:rPr>
                <w:sz w:val="19"/>
                <w:szCs w:val="19"/>
              </w:rPr>
              <w:t xml:space="preserve">933,2 </w:t>
            </w:r>
          </w:p>
        </w:tc>
        <w:tc>
          <w:tcPr>
            <w:tcW w:w="1134" w:type="dxa"/>
            <w:tcBorders>
              <w:top w:val="nil"/>
              <w:left w:val="nil"/>
              <w:bottom w:val="single" w:sz="4" w:space="0" w:color="auto"/>
              <w:right w:val="single" w:sz="4" w:space="0" w:color="auto"/>
            </w:tcBorders>
            <w:shd w:val="clear" w:color="auto" w:fill="auto"/>
            <w:vAlign w:val="center"/>
            <w:hideMark/>
          </w:tcPr>
          <w:p w14:paraId="7DC671BE" w14:textId="77777777" w:rsidR="004E6CC2" w:rsidRPr="007A52B3" w:rsidRDefault="004E6CC2" w:rsidP="004E6CC2">
            <w:pPr>
              <w:jc w:val="right"/>
              <w:rPr>
                <w:sz w:val="19"/>
                <w:szCs w:val="19"/>
              </w:rPr>
            </w:pPr>
            <w:r w:rsidRPr="007A52B3">
              <w:rPr>
                <w:sz w:val="19"/>
                <w:szCs w:val="19"/>
              </w:rPr>
              <w:t xml:space="preserve">929,8 </w:t>
            </w:r>
          </w:p>
        </w:tc>
        <w:tc>
          <w:tcPr>
            <w:tcW w:w="953" w:type="dxa"/>
            <w:tcBorders>
              <w:top w:val="nil"/>
              <w:left w:val="nil"/>
              <w:bottom w:val="single" w:sz="4" w:space="0" w:color="auto"/>
              <w:right w:val="single" w:sz="4" w:space="0" w:color="auto"/>
            </w:tcBorders>
            <w:shd w:val="clear" w:color="auto" w:fill="auto"/>
            <w:vAlign w:val="center"/>
            <w:hideMark/>
          </w:tcPr>
          <w:p w14:paraId="410684A7" w14:textId="77777777" w:rsidR="004E6CC2" w:rsidRPr="007A52B3" w:rsidRDefault="004E6CC2" w:rsidP="004E6CC2">
            <w:pPr>
              <w:jc w:val="right"/>
              <w:rPr>
                <w:sz w:val="19"/>
                <w:szCs w:val="19"/>
              </w:rPr>
            </w:pPr>
            <w:r w:rsidRPr="007A52B3">
              <w:rPr>
                <w:sz w:val="19"/>
                <w:szCs w:val="19"/>
              </w:rPr>
              <w:t xml:space="preserve">-3,4 </w:t>
            </w:r>
          </w:p>
        </w:tc>
        <w:tc>
          <w:tcPr>
            <w:tcW w:w="764" w:type="dxa"/>
            <w:tcBorders>
              <w:top w:val="nil"/>
              <w:left w:val="nil"/>
              <w:bottom w:val="single" w:sz="4" w:space="0" w:color="auto"/>
              <w:right w:val="single" w:sz="4" w:space="0" w:color="auto"/>
            </w:tcBorders>
            <w:shd w:val="clear" w:color="auto" w:fill="auto"/>
            <w:vAlign w:val="center"/>
            <w:hideMark/>
          </w:tcPr>
          <w:p w14:paraId="321BD39C" w14:textId="77777777" w:rsidR="004E6CC2" w:rsidRPr="007A52B3" w:rsidRDefault="004E6CC2" w:rsidP="004E6CC2">
            <w:pPr>
              <w:jc w:val="right"/>
              <w:rPr>
                <w:sz w:val="19"/>
                <w:szCs w:val="19"/>
              </w:rPr>
            </w:pPr>
            <w:r w:rsidRPr="007A52B3">
              <w:rPr>
                <w:sz w:val="19"/>
                <w:szCs w:val="19"/>
              </w:rPr>
              <w:t xml:space="preserve">-0,4 </w:t>
            </w:r>
          </w:p>
        </w:tc>
        <w:tc>
          <w:tcPr>
            <w:tcW w:w="1068" w:type="dxa"/>
            <w:tcBorders>
              <w:top w:val="nil"/>
              <w:left w:val="nil"/>
              <w:bottom w:val="single" w:sz="4" w:space="0" w:color="auto"/>
              <w:right w:val="single" w:sz="4" w:space="0" w:color="auto"/>
            </w:tcBorders>
            <w:shd w:val="clear" w:color="auto" w:fill="auto"/>
            <w:vAlign w:val="center"/>
            <w:hideMark/>
          </w:tcPr>
          <w:p w14:paraId="7091D273" w14:textId="77777777" w:rsidR="004E6CC2" w:rsidRPr="007A52B3" w:rsidRDefault="004E6CC2" w:rsidP="004E6CC2">
            <w:pPr>
              <w:jc w:val="right"/>
              <w:rPr>
                <w:sz w:val="19"/>
                <w:szCs w:val="19"/>
              </w:rPr>
            </w:pPr>
            <w:r w:rsidRPr="007A52B3">
              <w:rPr>
                <w:sz w:val="19"/>
                <w:szCs w:val="19"/>
              </w:rPr>
              <w:t xml:space="preserve">930,1 </w:t>
            </w:r>
          </w:p>
        </w:tc>
        <w:tc>
          <w:tcPr>
            <w:tcW w:w="1037" w:type="dxa"/>
            <w:tcBorders>
              <w:top w:val="nil"/>
              <w:left w:val="nil"/>
              <w:bottom w:val="single" w:sz="4" w:space="0" w:color="auto"/>
              <w:right w:val="double" w:sz="6" w:space="0" w:color="auto"/>
            </w:tcBorders>
            <w:shd w:val="clear" w:color="auto" w:fill="auto"/>
            <w:vAlign w:val="center"/>
            <w:hideMark/>
          </w:tcPr>
          <w:p w14:paraId="25436A42" w14:textId="77777777" w:rsidR="004E6CC2" w:rsidRPr="007A52B3" w:rsidRDefault="004E6CC2" w:rsidP="004E6CC2">
            <w:pPr>
              <w:jc w:val="right"/>
              <w:rPr>
                <w:sz w:val="19"/>
                <w:szCs w:val="19"/>
              </w:rPr>
            </w:pPr>
            <w:r w:rsidRPr="007A52B3">
              <w:rPr>
                <w:sz w:val="19"/>
                <w:szCs w:val="19"/>
              </w:rPr>
              <w:t xml:space="preserve">928,5 </w:t>
            </w:r>
          </w:p>
        </w:tc>
      </w:tr>
      <w:tr w:rsidR="007A52B3" w:rsidRPr="007A52B3" w14:paraId="2C5B0985" w14:textId="77777777" w:rsidTr="009E31FB">
        <w:trPr>
          <w:trHeight w:val="333"/>
        </w:trPr>
        <w:tc>
          <w:tcPr>
            <w:tcW w:w="3794" w:type="dxa"/>
            <w:tcBorders>
              <w:top w:val="nil"/>
              <w:left w:val="double" w:sz="6" w:space="0" w:color="auto"/>
              <w:bottom w:val="single" w:sz="4" w:space="0" w:color="auto"/>
              <w:right w:val="single" w:sz="4" w:space="0" w:color="auto"/>
            </w:tcBorders>
            <w:shd w:val="clear" w:color="auto" w:fill="auto"/>
            <w:vAlign w:val="center"/>
            <w:hideMark/>
          </w:tcPr>
          <w:p w14:paraId="6D45E245" w14:textId="77777777" w:rsidR="004E6CC2" w:rsidRPr="007A52B3" w:rsidRDefault="004E6CC2" w:rsidP="004E6CC2">
            <w:pPr>
              <w:rPr>
                <w:sz w:val="19"/>
                <w:szCs w:val="19"/>
              </w:rPr>
            </w:pPr>
            <w:r w:rsidRPr="007A52B3">
              <w:rPr>
                <w:sz w:val="19"/>
                <w:szCs w:val="19"/>
              </w:rPr>
              <w:t>На развитие инфраструктуры дорожного хозяйства, обеспечивающей транспортную связанность между центрами экономического роста</w:t>
            </w:r>
          </w:p>
        </w:tc>
        <w:tc>
          <w:tcPr>
            <w:tcW w:w="992" w:type="dxa"/>
            <w:tcBorders>
              <w:top w:val="nil"/>
              <w:left w:val="nil"/>
              <w:bottom w:val="single" w:sz="4" w:space="0" w:color="auto"/>
              <w:right w:val="single" w:sz="4" w:space="0" w:color="auto"/>
            </w:tcBorders>
            <w:shd w:val="clear" w:color="auto" w:fill="auto"/>
            <w:vAlign w:val="center"/>
            <w:hideMark/>
          </w:tcPr>
          <w:p w14:paraId="2D06705F" w14:textId="77777777" w:rsidR="004E6CC2" w:rsidRPr="007A52B3" w:rsidRDefault="004E6CC2" w:rsidP="004E6CC2">
            <w:pPr>
              <w:jc w:val="right"/>
              <w:rPr>
                <w:sz w:val="19"/>
                <w:szCs w:val="19"/>
              </w:rPr>
            </w:pPr>
            <w:r w:rsidRPr="007A52B3">
              <w:rPr>
                <w:sz w:val="19"/>
                <w:szCs w:val="19"/>
              </w:rPr>
              <w:t xml:space="preserve">1 383,1 </w:t>
            </w:r>
          </w:p>
        </w:tc>
        <w:tc>
          <w:tcPr>
            <w:tcW w:w="1134" w:type="dxa"/>
            <w:tcBorders>
              <w:top w:val="nil"/>
              <w:left w:val="nil"/>
              <w:bottom w:val="single" w:sz="4" w:space="0" w:color="auto"/>
              <w:right w:val="single" w:sz="4" w:space="0" w:color="auto"/>
            </w:tcBorders>
            <w:shd w:val="clear" w:color="auto" w:fill="auto"/>
            <w:vAlign w:val="center"/>
            <w:hideMark/>
          </w:tcPr>
          <w:p w14:paraId="6B11B75D" w14:textId="77777777" w:rsidR="004E6CC2" w:rsidRPr="007A52B3" w:rsidRDefault="004E6CC2" w:rsidP="004E6CC2">
            <w:pPr>
              <w:jc w:val="right"/>
              <w:rPr>
                <w:sz w:val="19"/>
                <w:szCs w:val="19"/>
              </w:rPr>
            </w:pPr>
            <w:r w:rsidRPr="007A52B3">
              <w:rPr>
                <w:sz w:val="19"/>
                <w:szCs w:val="19"/>
              </w:rPr>
              <w:t xml:space="preserve">0,0 </w:t>
            </w:r>
          </w:p>
        </w:tc>
        <w:tc>
          <w:tcPr>
            <w:tcW w:w="953" w:type="dxa"/>
            <w:tcBorders>
              <w:top w:val="nil"/>
              <w:left w:val="nil"/>
              <w:bottom w:val="single" w:sz="4" w:space="0" w:color="auto"/>
              <w:right w:val="single" w:sz="4" w:space="0" w:color="auto"/>
            </w:tcBorders>
            <w:shd w:val="clear" w:color="auto" w:fill="auto"/>
            <w:vAlign w:val="center"/>
            <w:hideMark/>
          </w:tcPr>
          <w:p w14:paraId="21B4563C" w14:textId="77777777" w:rsidR="004E6CC2" w:rsidRPr="007A52B3" w:rsidRDefault="004E6CC2" w:rsidP="004E6CC2">
            <w:pPr>
              <w:jc w:val="right"/>
              <w:rPr>
                <w:sz w:val="19"/>
                <w:szCs w:val="19"/>
              </w:rPr>
            </w:pPr>
            <w:r w:rsidRPr="007A52B3">
              <w:rPr>
                <w:sz w:val="19"/>
                <w:szCs w:val="19"/>
              </w:rPr>
              <w:t xml:space="preserve">-1 383,1 </w:t>
            </w:r>
          </w:p>
        </w:tc>
        <w:tc>
          <w:tcPr>
            <w:tcW w:w="764" w:type="dxa"/>
            <w:tcBorders>
              <w:top w:val="nil"/>
              <w:left w:val="nil"/>
              <w:bottom w:val="single" w:sz="4" w:space="0" w:color="auto"/>
              <w:right w:val="single" w:sz="4" w:space="0" w:color="auto"/>
            </w:tcBorders>
            <w:shd w:val="clear" w:color="auto" w:fill="auto"/>
            <w:vAlign w:val="center"/>
            <w:hideMark/>
          </w:tcPr>
          <w:p w14:paraId="1E5D018F" w14:textId="77777777" w:rsidR="004E6CC2" w:rsidRPr="007A52B3" w:rsidRDefault="004E6CC2" w:rsidP="004E6CC2">
            <w:pPr>
              <w:jc w:val="right"/>
              <w:rPr>
                <w:sz w:val="19"/>
                <w:szCs w:val="19"/>
              </w:rPr>
            </w:pPr>
            <w:r w:rsidRPr="007A52B3">
              <w:rPr>
                <w:sz w:val="19"/>
                <w:szCs w:val="19"/>
              </w:rPr>
              <w:t xml:space="preserve">-100,0 </w:t>
            </w:r>
          </w:p>
        </w:tc>
        <w:tc>
          <w:tcPr>
            <w:tcW w:w="1068" w:type="dxa"/>
            <w:tcBorders>
              <w:top w:val="nil"/>
              <w:left w:val="nil"/>
              <w:bottom w:val="single" w:sz="4" w:space="0" w:color="auto"/>
              <w:right w:val="single" w:sz="4" w:space="0" w:color="auto"/>
            </w:tcBorders>
            <w:shd w:val="clear" w:color="auto" w:fill="auto"/>
            <w:vAlign w:val="center"/>
            <w:hideMark/>
          </w:tcPr>
          <w:p w14:paraId="7111828B" w14:textId="77777777" w:rsidR="004E6CC2" w:rsidRPr="007A52B3" w:rsidRDefault="004E6CC2" w:rsidP="004E6CC2">
            <w:pPr>
              <w:jc w:val="right"/>
              <w:rPr>
                <w:sz w:val="19"/>
                <w:szCs w:val="19"/>
              </w:rPr>
            </w:pPr>
            <w:r w:rsidRPr="007A52B3">
              <w:rPr>
                <w:sz w:val="19"/>
                <w:szCs w:val="19"/>
              </w:rPr>
              <w:t xml:space="preserve">0,0 </w:t>
            </w:r>
          </w:p>
        </w:tc>
        <w:tc>
          <w:tcPr>
            <w:tcW w:w="1037" w:type="dxa"/>
            <w:tcBorders>
              <w:top w:val="nil"/>
              <w:left w:val="nil"/>
              <w:bottom w:val="single" w:sz="4" w:space="0" w:color="auto"/>
              <w:right w:val="double" w:sz="6" w:space="0" w:color="auto"/>
            </w:tcBorders>
            <w:shd w:val="clear" w:color="auto" w:fill="auto"/>
            <w:vAlign w:val="center"/>
            <w:hideMark/>
          </w:tcPr>
          <w:p w14:paraId="47CA0628" w14:textId="77777777" w:rsidR="004E6CC2" w:rsidRPr="007A52B3" w:rsidRDefault="004E6CC2" w:rsidP="004E6CC2">
            <w:pPr>
              <w:jc w:val="right"/>
              <w:rPr>
                <w:sz w:val="19"/>
                <w:szCs w:val="19"/>
              </w:rPr>
            </w:pPr>
            <w:r w:rsidRPr="007A52B3">
              <w:rPr>
                <w:sz w:val="19"/>
                <w:szCs w:val="19"/>
              </w:rPr>
              <w:t xml:space="preserve">0,0 </w:t>
            </w:r>
          </w:p>
        </w:tc>
      </w:tr>
      <w:tr w:rsidR="007A52B3" w:rsidRPr="007A52B3" w14:paraId="57EEA1AE" w14:textId="77777777" w:rsidTr="009E31FB">
        <w:trPr>
          <w:trHeight w:val="70"/>
        </w:trPr>
        <w:tc>
          <w:tcPr>
            <w:tcW w:w="3794" w:type="dxa"/>
            <w:tcBorders>
              <w:top w:val="nil"/>
              <w:left w:val="double" w:sz="6" w:space="0" w:color="auto"/>
              <w:bottom w:val="single" w:sz="4" w:space="0" w:color="auto"/>
              <w:right w:val="single" w:sz="4" w:space="0" w:color="auto"/>
            </w:tcBorders>
            <w:shd w:val="clear" w:color="auto" w:fill="auto"/>
            <w:vAlign w:val="center"/>
            <w:hideMark/>
          </w:tcPr>
          <w:p w14:paraId="3B88F6C1" w14:textId="77777777" w:rsidR="004E6CC2" w:rsidRPr="007A52B3" w:rsidRDefault="004E6CC2" w:rsidP="004E6CC2">
            <w:pPr>
              <w:rPr>
                <w:sz w:val="19"/>
                <w:szCs w:val="19"/>
              </w:rPr>
            </w:pPr>
            <w:r w:rsidRPr="007A52B3">
              <w:rPr>
                <w:sz w:val="19"/>
                <w:szCs w:val="19"/>
              </w:rPr>
              <w:t>На 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w:t>
            </w:r>
          </w:p>
        </w:tc>
        <w:tc>
          <w:tcPr>
            <w:tcW w:w="992" w:type="dxa"/>
            <w:tcBorders>
              <w:top w:val="nil"/>
              <w:left w:val="nil"/>
              <w:bottom w:val="single" w:sz="4" w:space="0" w:color="auto"/>
              <w:right w:val="single" w:sz="4" w:space="0" w:color="auto"/>
            </w:tcBorders>
            <w:shd w:val="clear" w:color="auto" w:fill="auto"/>
            <w:vAlign w:val="center"/>
            <w:hideMark/>
          </w:tcPr>
          <w:p w14:paraId="106F0FE0" w14:textId="77777777" w:rsidR="004E6CC2" w:rsidRPr="007A52B3" w:rsidRDefault="004E6CC2" w:rsidP="004E6CC2">
            <w:pPr>
              <w:jc w:val="right"/>
              <w:rPr>
                <w:sz w:val="19"/>
                <w:szCs w:val="19"/>
              </w:rPr>
            </w:pPr>
            <w:r w:rsidRPr="007A52B3">
              <w:rPr>
                <w:sz w:val="19"/>
                <w:szCs w:val="19"/>
              </w:rPr>
              <w:t xml:space="preserve">175,0 </w:t>
            </w:r>
          </w:p>
        </w:tc>
        <w:tc>
          <w:tcPr>
            <w:tcW w:w="1134" w:type="dxa"/>
            <w:tcBorders>
              <w:top w:val="nil"/>
              <w:left w:val="nil"/>
              <w:bottom w:val="single" w:sz="4" w:space="0" w:color="auto"/>
              <w:right w:val="single" w:sz="4" w:space="0" w:color="auto"/>
            </w:tcBorders>
            <w:shd w:val="clear" w:color="auto" w:fill="auto"/>
            <w:vAlign w:val="center"/>
            <w:hideMark/>
          </w:tcPr>
          <w:p w14:paraId="0FC0BBFA" w14:textId="77777777" w:rsidR="004E6CC2" w:rsidRPr="007A52B3" w:rsidRDefault="004E6CC2" w:rsidP="004E6CC2">
            <w:pPr>
              <w:jc w:val="right"/>
              <w:rPr>
                <w:sz w:val="19"/>
                <w:szCs w:val="19"/>
              </w:rPr>
            </w:pPr>
            <w:r w:rsidRPr="007A52B3">
              <w:rPr>
                <w:sz w:val="19"/>
                <w:szCs w:val="19"/>
              </w:rPr>
              <w:t xml:space="preserve">204,0 </w:t>
            </w:r>
          </w:p>
        </w:tc>
        <w:tc>
          <w:tcPr>
            <w:tcW w:w="953" w:type="dxa"/>
            <w:tcBorders>
              <w:top w:val="nil"/>
              <w:left w:val="nil"/>
              <w:bottom w:val="single" w:sz="4" w:space="0" w:color="auto"/>
              <w:right w:val="single" w:sz="4" w:space="0" w:color="auto"/>
            </w:tcBorders>
            <w:shd w:val="clear" w:color="auto" w:fill="auto"/>
            <w:vAlign w:val="center"/>
            <w:hideMark/>
          </w:tcPr>
          <w:p w14:paraId="6FF810C0" w14:textId="77777777" w:rsidR="004E6CC2" w:rsidRPr="007A52B3" w:rsidRDefault="004E6CC2" w:rsidP="004E6CC2">
            <w:pPr>
              <w:jc w:val="right"/>
              <w:rPr>
                <w:sz w:val="19"/>
                <w:szCs w:val="19"/>
              </w:rPr>
            </w:pPr>
            <w:r w:rsidRPr="007A52B3">
              <w:rPr>
                <w:sz w:val="19"/>
                <w:szCs w:val="19"/>
              </w:rPr>
              <w:t xml:space="preserve">29,0 </w:t>
            </w:r>
          </w:p>
        </w:tc>
        <w:tc>
          <w:tcPr>
            <w:tcW w:w="764" w:type="dxa"/>
            <w:tcBorders>
              <w:top w:val="nil"/>
              <w:left w:val="nil"/>
              <w:bottom w:val="single" w:sz="4" w:space="0" w:color="auto"/>
              <w:right w:val="single" w:sz="4" w:space="0" w:color="auto"/>
            </w:tcBorders>
            <w:shd w:val="clear" w:color="auto" w:fill="auto"/>
            <w:vAlign w:val="center"/>
            <w:hideMark/>
          </w:tcPr>
          <w:p w14:paraId="1AA79907" w14:textId="77777777" w:rsidR="004E6CC2" w:rsidRPr="007A52B3" w:rsidRDefault="004E6CC2" w:rsidP="004E6CC2">
            <w:pPr>
              <w:jc w:val="right"/>
              <w:rPr>
                <w:sz w:val="19"/>
                <w:szCs w:val="19"/>
              </w:rPr>
            </w:pPr>
            <w:r w:rsidRPr="007A52B3">
              <w:rPr>
                <w:sz w:val="19"/>
                <w:szCs w:val="19"/>
              </w:rPr>
              <w:t xml:space="preserve">16,6 </w:t>
            </w:r>
          </w:p>
        </w:tc>
        <w:tc>
          <w:tcPr>
            <w:tcW w:w="1068" w:type="dxa"/>
            <w:tcBorders>
              <w:top w:val="nil"/>
              <w:left w:val="nil"/>
              <w:bottom w:val="single" w:sz="4" w:space="0" w:color="auto"/>
              <w:right w:val="single" w:sz="4" w:space="0" w:color="auto"/>
            </w:tcBorders>
            <w:shd w:val="clear" w:color="auto" w:fill="auto"/>
            <w:vAlign w:val="center"/>
            <w:hideMark/>
          </w:tcPr>
          <w:p w14:paraId="2AA65E03" w14:textId="77777777" w:rsidR="004E6CC2" w:rsidRPr="007A52B3" w:rsidRDefault="004E6CC2" w:rsidP="004E6CC2">
            <w:pPr>
              <w:jc w:val="right"/>
              <w:rPr>
                <w:sz w:val="19"/>
                <w:szCs w:val="19"/>
              </w:rPr>
            </w:pPr>
            <w:r w:rsidRPr="007A52B3">
              <w:rPr>
                <w:sz w:val="19"/>
                <w:szCs w:val="19"/>
              </w:rPr>
              <w:t xml:space="preserve">0,0 </w:t>
            </w:r>
          </w:p>
        </w:tc>
        <w:tc>
          <w:tcPr>
            <w:tcW w:w="1037" w:type="dxa"/>
            <w:tcBorders>
              <w:top w:val="nil"/>
              <w:left w:val="nil"/>
              <w:bottom w:val="single" w:sz="4" w:space="0" w:color="auto"/>
              <w:right w:val="double" w:sz="6" w:space="0" w:color="auto"/>
            </w:tcBorders>
            <w:shd w:val="clear" w:color="auto" w:fill="auto"/>
            <w:vAlign w:val="center"/>
            <w:hideMark/>
          </w:tcPr>
          <w:p w14:paraId="4B7162F8" w14:textId="77777777" w:rsidR="004E6CC2" w:rsidRPr="007A52B3" w:rsidRDefault="004E6CC2" w:rsidP="004E6CC2">
            <w:pPr>
              <w:jc w:val="right"/>
              <w:rPr>
                <w:sz w:val="19"/>
                <w:szCs w:val="19"/>
              </w:rPr>
            </w:pPr>
            <w:r w:rsidRPr="007A52B3">
              <w:rPr>
                <w:sz w:val="19"/>
                <w:szCs w:val="19"/>
              </w:rPr>
              <w:t xml:space="preserve">0,0 </w:t>
            </w:r>
          </w:p>
        </w:tc>
      </w:tr>
      <w:tr w:rsidR="007A52B3" w:rsidRPr="007A52B3" w14:paraId="7A9884EF" w14:textId="77777777" w:rsidTr="009E31FB">
        <w:trPr>
          <w:trHeight w:val="70"/>
        </w:trPr>
        <w:tc>
          <w:tcPr>
            <w:tcW w:w="3794" w:type="dxa"/>
            <w:tcBorders>
              <w:top w:val="nil"/>
              <w:left w:val="double" w:sz="6" w:space="0" w:color="auto"/>
              <w:bottom w:val="single" w:sz="4" w:space="0" w:color="auto"/>
              <w:right w:val="single" w:sz="4" w:space="0" w:color="auto"/>
            </w:tcBorders>
            <w:shd w:val="clear" w:color="auto" w:fill="auto"/>
            <w:vAlign w:val="center"/>
            <w:hideMark/>
          </w:tcPr>
          <w:p w14:paraId="78BD6507" w14:textId="77777777" w:rsidR="004E6CC2" w:rsidRPr="007A52B3" w:rsidRDefault="004E6CC2" w:rsidP="004E6CC2">
            <w:pPr>
              <w:rPr>
                <w:sz w:val="19"/>
                <w:szCs w:val="19"/>
              </w:rPr>
            </w:pPr>
            <w:r w:rsidRPr="007A52B3">
              <w:rPr>
                <w:sz w:val="19"/>
                <w:szCs w:val="19"/>
              </w:rPr>
              <w:t>На реализацию мероприятий планов социального развития центров экономического роста субъектов РФ, входящих в состав Арктической зоны РФ</w:t>
            </w:r>
          </w:p>
        </w:tc>
        <w:tc>
          <w:tcPr>
            <w:tcW w:w="992" w:type="dxa"/>
            <w:tcBorders>
              <w:top w:val="nil"/>
              <w:left w:val="nil"/>
              <w:bottom w:val="single" w:sz="4" w:space="0" w:color="auto"/>
              <w:right w:val="single" w:sz="4" w:space="0" w:color="auto"/>
            </w:tcBorders>
            <w:shd w:val="clear" w:color="auto" w:fill="auto"/>
            <w:vAlign w:val="center"/>
            <w:hideMark/>
          </w:tcPr>
          <w:p w14:paraId="14D9AF10" w14:textId="77777777" w:rsidR="004E6CC2" w:rsidRPr="007A52B3" w:rsidRDefault="004E6CC2" w:rsidP="004E6CC2">
            <w:pPr>
              <w:jc w:val="right"/>
              <w:rPr>
                <w:sz w:val="19"/>
                <w:szCs w:val="19"/>
              </w:rPr>
            </w:pPr>
            <w:r w:rsidRPr="007A52B3">
              <w:rPr>
                <w:sz w:val="19"/>
                <w:szCs w:val="19"/>
              </w:rPr>
              <w:t xml:space="preserve">917,0 </w:t>
            </w:r>
          </w:p>
        </w:tc>
        <w:tc>
          <w:tcPr>
            <w:tcW w:w="1134" w:type="dxa"/>
            <w:tcBorders>
              <w:top w:val="nil"/>
              <w:left w:val="nil"/>
              <w:bottom w:val="single" w:sz="4" w:space="0" w:color="auto"/>
              <w:right w:val="single" w:sz="4" w:space="0" w:color="auto"/>
            </w:tcBorders>
            <w:shd w:val="clear" w:color="auto" w:fill="auto"/>
            <w:vAlign w:val="center"/>
            <w:hideMark/>
          </w:tcPr>
          <w:p w14:paraId="7E1DB37A" w14:textId="77777777" w:rsidR="004E6CC2" w:rsidRPr="007A52B3" w:rsidRDefault="004E6CC2" w:rsidP="004E6CC2">
            <w:pPr>
              <w:jc w:val="right"/>
              <w:rPr>
                <w:sz w:val="19"/>
                <w:szCs w:val="19"/>
              </w:rPr>
            </w:pPr>
            <w:r w:rsidRPr="007A52B3">
              <w:rPr>
                <w:sz w:val="19"/>
                <w:szCs w:val="19"/>
              </w:rPr>
              <w:t xml:space="preserve">0,0 </w:t>
            </w:r>
          </w:p>
        </w:tc>
        <w:tc>
          <w:tcPr>
            <w:tcW w:w="953" w:type="dxa"/>
            <w:tcBorders>
              <w:top w:val="nil"/>
              <w:left w:val="nil"/>
              <w:bottom w:val="single" w:sz="4" w:space="0" w:color="auto"/>
              <w:right w:val="single" w:sz="4" w:space="0" w:color="auto"/>
            </w:tcBorders>
            <w:shd w:val="clear" w:color="auto" w:fill="auto"/>
            <w:vAlign w:val="center"/>
            <w:hideMark/>
          </w:tcPr>
          <w:p w14:paraId="547B5823" w14:textId="77777777" w:rsidR="004E6CC2" w:rsidRPr="007A52B3" w:rsidRDefault="004E6CC2" w:rsidP="004E6CC2">
            <w:pPr>
              <w:jc w:val="right"/>
              <w:rPr>
                <w:sz w:val="19"/>
                <w:szCs w:val="19"/>
              </w:rPr>
            </w:pPr>
            <w:r w:rsidRPr="007A52B3">
              <w:rPr>
                <w:sz w:val="19"/>
                <w:szCs w:val="19"/>
              </w:rPr>
              <w:t xml:space="preserve">-917,0 </w:t>
            </w:r>
          </w:p>
        </w:tc>
        <w:tc>
          <w:tcPr>
            <w:tcW w:w="764" w:type="dxa"/>
            <w:tcBorders>
              <w:top w:val="nil"/>
              <w:left w:val="nil"/>
              <w:bottom w:val="single" w:sz="4" w:space="0" w:color="auto"/>
              <w:right w:val="single" w:sz="4" w:space="0" w:color="auto"/>
            </w:tcBorders>
            <w:shd w:val="clear" w:color="auto" w:fill="auto"/>
            <w:vAlign w:val="center"/>
            <w:hideMark/>
          </w:tcPr>
          <w:p w14:paraId="1AF12AA2" w14:textId="77777777" w:rsidR="004E6CC2" w:rsidRPr="007A52B3" w:rsidRDefault="004E6CC2" w:rsidP="004E6CC2">
            <w:pPr>
              <w:jc w:val="right"/>
              <w:rPr>
                <w:sz w:val="19"/>
                <w:szCs w:val="19"/>
              </w:rPr>
            </w:pPr>
            <w:r w:rsidRPr="007A52B3">
              <w:rPr>
                <w:sz w:val="19"/>
                <w:szCs w:val="19"/>
              </w:rPr>
              <w:t xml:space="preserve">-100,0 </w:t>
            </w:r>
          </w:p>
        </w:tc>
        <w:tc>
          <w:tcPr>
            <w:tcW w:w="1068" w:type="dxa"/>
            <w:tcBorders>
              <w:top w:val="nil"/>
              <w:left w:val="nil"/>
              <w:bottom w:val="single" w:sz="4" w:space="0" w:color="auto"/>
              <w:right w:val="single" w:sz="4" w:space="0" w:color="auto"/>
            </w:tcBorders>
            <w:shd w:val="clear" w:color="auto" w:fill="auto"/>
            <w:vAlign w:val="center"/>
            <w:hideMark/>
          </w:tcPr>
          <w:p w14:paraId="30FD3C41" w14:textId="77777777" w:rsidR="004E6CC2" w:rsidRPr="007A52B3" w:rsidRDefault="004E6CC2" w:rsidP="004E6CC2">
            <w:pPr>
              <w:jc w:val="right"/>
              <w:rPr>
                <w:sz w:val="19"/>
                <w:szCs w:val="19"/>
              </w:rPr>
            </w:pPr>
            <w:r w:rsidRPr="007A52B3">
              <w:rPr>
                <w:sz w:val="19"/>
                <w:szCs w:val="19"/>
              </w:rPr>
              <w:t xml:space="preserve">0,0 </w:t>
            </w:r>
          </w:p>
        </w:tc>
        <w:tc>
          <w:tcPr>
            <w:tcW w:w="1037" w:type="dxa"/>
            <w:tcBorders>
              <w:top w:val="nil"/>
              <w:left w:val="nil"/>
              <w:bottom w:val="single" w:sz="4" w:space="0" w:color="auto"/>
              <w:right w:val="double" w:sz="6" w:space="0" w:color="auto"/>
            </w:tcBorders>
            <w:shd w:val="clear" w:color="auto" w:fill="auto"/>
            <w:vAlign w:val="center"/>
            <w:hideMark/>
          </w:tcPr>
          <w:p w14:paraId="7DFD5450" w14:textId="77777777" w:rsidR="004E6CC2" w:rsidRPr="007A52B3" w:rsidRDefault="004E6CC2" w:rsidP="004E6CC2">
            <w:pPr>
              <w:jc w:val="right"/>
              <w:rPr>
                <w:sz w:val="19"/>
                <w:szCs w:val="19"/>
              </w:rPr>
            </w:pPr>
            <w:r w:rsidRPr="007A52B3">
              <w:rPr>
                <w:sz w:val="19"/>
                <w:szCs w:val="19"/>
              </w:rPr>
              <w:t xml:space="preserve">0,0 </w:t>
            </w:r>
          </w:p>
        </w:tc>
      </w:tr>
      <w:tr w:rsidR="007A52B3" w:rsidRPr="007A52B3" w14:paraId="06862C97" w14:textId="77777777" w:rsidTr="009E31FB">
        <w:trPr>
          <w:trHeight w:val="334"/>
        </w:trPr>
        <w:tc>
          <w:tcPr>
            <w:tcW w:w="3794" w:type="dxa"/>
            <w:tcBorders>
              <w:top w:val="nil"/>
              <w:left w:val="double" w:sz="6" w:space="0" w:color="auto"/>
              <w:bottom w:val="double" w:sz="6" w:space="0" w:color="auto"/>
              <w:right w:val="single" w:sz="4" w:space="0" w:color="auto"/>
            </w:tcBorders>
            <w:shd w:val="clear" w:color="auto" w:fill="auto"/>
            <w:vAlign w:val="center"/>
            <w:hideMark/>
          </w:tcPr>
          <w:p w14:paraId="4830B90A" w14:textId="77777777" w:rsidR="004E6CC2" w:rsidRPr="007A52B3" w:rsidRDefault="004E6CC2" w:rsidP="004E6CC2">
            <w:pPr>
              <w:rPr>
                <w:sz w:val="19"/>
                <w:szCs w:val="19"/>
              </w:rPr>
            </w:pPr>
            <w:r w:rsidRPr="007A52B3">
              <w:rPr>
                <w:sz w:val="19"/>
                <w:szCs w:val="19"/>
              </w:rPr>
              <w:t>На финансирование дорожной деятельности в отношении автомобильных дорог общего пользования регионального или межмуниципального, местного значения</w:t>
            </w:r>
          </w:p>
        </w:tc>
        <w:tc>
          <w:tcPr>
            <w:tcW w:w="992" w:type="dxa"/>
            <w:tcBorders>
              <w:top w:val="nil"/>
              <w:left w:val="nil"/>
              <w:bottom w:val="double" w:sz="6" w:space="0" w:color="auto"/>
              <w:right w:val="single" w:sz="4" w:space="0" w:color="auto"/>
            </w:tcBorders>
            <w:shd w:val="clear" w:color="auto" w:fill="auto"/>
            <w:vAlign w:val="center"/>
            <w:hideMark/>
          </w:tcPr>
          <w:p w14:paraId="103783FC" w14:textId="77777777" w:rsidR="004E6CC2" w:rsidRPr="007A52B3" w:rsidRDefault="004E6CC2" w:rsidP="004E6CC2">
            <w:pPr>
              <w:jc w:val="right"/>
              <w:rPr>
                <w:sz w:val="19"/>
                <w:szCs w:val="19"/>
              </w:rPr>
            </w:pPr>
            <w:r w:rsidRPr="007A52B3">
              <w:rPr>
                <w:sz w:val="19"/>
                <w:szCs w:val="19"/>
              </w:rPr>
              <w:t xml:space="preserve">834,9 </w:t>
            </w:r>
          </w:p>
        </w:tc>
        <w:tc>
          <w:tcPr>
            <w:tcW w:w="1134" w:type="dxa"/>
            <w:tcBorders>
              <w:top w:val="nil"/>
              <w:left w:val="nil"/>
              <w:bottom w:val="double" w:sz="6" w:space="0" w:color="auto"/>
              <w:right w:val="single" w:sz="4" w:space="0" w:color="auto"/>
            </w:tcBorders>
            <w:shd w:val="clear" w:color="auto" w:fill="auto"/>
            <w:vAlign w:val="center"/>
            <w:hideMark/>
          </w:tcPr>
          <w:p w14:paraId="3CCF1BBC" w14:textId="77777777" w:rsidR="004E6CC2" w:rsidRPr="007A52B3" w:rsidRDefault="004E6CC2" w:rsidP="004E6CC2">
            <w:pPr>
              <w:jc w:val="right"/>
              <w:rPr>
                <w:sz w:val="19"/>
                <w:szCs w:val="19"/>
              </w:rPr>
            </w:pPr>
            <w:r w:rsidRPr="007A52B3">
              <w:rPr>
                <w:sz w:val="19"/>
                <w:szCs w:val="19"/>
              </w:rPr>
              <w:t xml:space="preserve">0,0 </w:t>
            </w:r>
          </w:p>
        </w:tc>
        <w:tc>
          <w:tcPr>
            <w:tcW w:w="953" w:type="dxa"/>
            <w:tcBorders>
              <w:top w:val="nil"/>
              <w:left w:val="nil"/>
              <w:bottom w:val="double" w:sz="6" w:space="0" w:color="auto"/>
              <w:right w:val="single" w:sz="4" w:space="0" w:color="auto"/>
            </w:tcBorders>
            <w:shd w:val="clear" w:color="auto" w:fill="auto"/>
            <w:vAlign w:val="center"/>
            <w:hideMark/>
          </w:tcPr>
          <w:p w14:paraId="7067D62F" w14:textId="77777777" w:rsidR="004E6CC2" w:rsidRPr="007A52B3" w:rsidRDefault="004E6CC2" w:rsidP="004E6CC2">
            <w:pPr>
              <w:jc w:val="right"/>
              <w:rPr>
                <w:sz w:val="19"/>
                <w:szCs w:val="19"/>
              </w:rPr>
            </w:pPr>
            <w:r w:rsidRPr="007A52B3">
              <w:rPr>
                <w:sz w:val="19"/>
                <w:szCs w:val="19"/>
              </w:rPr>
              <w:t xml:space="preserve">-834,9 </w:t>
            </w:r>
          </w:p>
        </w:tc>
        <w:tc>
          <w:tcPr>
            <w:tcW w:w="764" w:type="dxa"/>
            <w:tcBorders>
              <w:top w:val="nil"/>
              <w:left w:val="nil"/>
              <w:bottom w:val="double" w:sz="6" w:space="0" w:color="auto"/>
              <w:right w:val="single" w:sz="4" w:space="0" w:color="auto"/>
            </w:tcBorders>
            <w:shd w:val="clear" w:color="auto" w:fill="auto"/>
            <w:vAlign w:val="center"/>
            <w:hideMark/>
          </w:tcPr>
          <w:p w14:paraId="5A90AF93" w14:textId="77777777" w:rsidR="004E6CC2" w:rsidRPr="007A52B3" w:rsidRDefault="004E6CC2" w:rsidP="004E6CC2">
            <w:pPr>
              <w:jc w:val="right"/>
              <w:rPr>
                <w:sz w:val="19"/>
                <w:szCs w:val="19"/>
              </w:rPr>
            </w:pPr>
            <w:r w:rsidRPr="007A52B3">
              <w:rPr>
                <w:sz w:val="19"/>
                <w:szCs w:val="19"/>
              </w:rPr>
              <w:t xml:space="preserve">-100,0 </w:t>
            </w:r>
          </w:p>
        </w:tc>
        <w:tc>
          <w:tcPr>
            <w:tcW w:w="1068" w:type="dxa"/>
            <w:tcBorders>
              <w:top w:val="nil"/>
              <w:left w:val="nil"/>
              <w:bottom w:val="double" w:sz="6" w:space="0" w:color="auto"/>
              <w:right w:val="single" w:sz="4" w:space="0" w:color="auto"/>
            </w:tcBorders>
            <w:shd w:val="clear" w:color="auto" w:fill="auto"/>
            <w:vAlign w:val="center"/>
            <w:hideMark/>
          </w:tcPr>
          <w:p w14:paraId="7BAC86D2" w14:textId="77777777" w:rsidR="004E6CC2" w:rsidRPr="007A52B3" w:rsidRDefault="004E6CC2" w:rsidP="004E6CC2">
            <w:pPr>
              <w:jc w:val="right"/>
              <w:rPr>
                <w:sz w:val="19"/>
                <w:szCs w:val="19"/>
              </w:rPr>
            </w:pPr>
            <w:r w:rsidRPr="007A52B3">
              <w:rPr>
                <w:sz w:val="19"/>
                <w:szCs w:val="19"/>
              </w:rPr>
              <w:t xml:space="preserve">0,0 </w:t>
            </w:r>
          </w:p>
        </w:tc>
        <w:tc>
          <w:tcPr>
            <w:tcW w:w="1037" w:type="dxa"/>
            <w:tcBorders>
              <w:top w:val="nil"/>
              <w:left w:val="nil"/>
              <w:bottom w:val="double" w:sz="6" w:space="0" w:color="auto"/>
              <w:right w:val="double" w:sz="6" w:space="0" w:color="auto"/>
            </w:tcBorders>
            <w:shd w:val="clear" w:color="auto" w:fill="auto"/>
            <w:vAlign w:val="center"/>
            <w:hideMark/>
          </w:tcPr>
          <w:p w14:paraId="24BD2020" w14:textId="77777777" w:rsidR="004E6CC2" w:rsidRPr="007A52B3" w:rsidRDefault="004E6CC2" w:rsidP="004E6CC2">
            <w:pPr>
              <w:jc w:val="right"/>
              <w:rPr>
                <w:sz w:val="19"/>
                <w:szCs w:val="19"/>
              </w:rPr>
            </w:pPr>
            <w:r w:rsidRPr="007A52B3">
              <w:rPr>
                <w:sz w:val="19"/>
                <w:szCs w:val="19"/>
              </w:rPr>
              <w:t xml:space="preserve">0,0 </w:t>
            </w:r>
          </w:p>
        </w:tc>
      </w:tr>
    </w:tbl>
    <w:p w14:paraId="646962D6" w14:textId="77777777" w:rsidR="004E6CC2" w:rsidRPr="007A52B3" w:rsidRDefault="004E6CC2" w:rsidP="004E6CC2">
      <w:pPr>
        <w:ind w:firstLine="851"/>
        <w:jc w:val="both"/>
        <w:rPr>
          <w:sz w:val="16"/>
          <w:szCs w:val="16"/>
        </w:rPr>
      </w:pPr>
    </w:p>
    <w:p w14:paraId="3A019E9C" w14:textId="01C56E16" w:rsidR="004E6CC2" w:rsidRPr="007A52B3" w:rsidRDefault="004E6CC2" w:rsidP="004E6CC2">
      <w:pPr>
        <w:ind w:firstLine="709"/>
        <w:jc w:val="both"/>
        <w:rPr>
          <w:sz w:val="28"/>
          <w:szCs w:val="28"/>
        </w:rPr>
      </w:pPr>
      <w:r w:rsidRPr="007A52B3">
        <w:rPr>
          <w:sz w:val="28"/>
          <w:szCs w:val="28"/>
        </w:rPr>
        <w:t>Основная сумма иных межбюджетных трансфертов из федерального бюджета</w:t>
      </w:r>
      <w:r w:rsidR="000223BC" w:rsidRPr="007A52B3">
        <w:rPr>
          <w:sz w:val="28"/>
          <w:szCs w:val="28"/>
        </w:rPr>
        <w:t xml:space="preserve"> на 2024 год</w:t>
      </w:r>
      <w:r w:rsidRPr="007A52B3">
        <w:rPr>
          <w:sz w:val="28"/>
          <w:szCs w:val="28"/>
        </w:rPr>
        <w:t xml:space="preserve"> предусмотрена на ежемесячное денежное вознаграждение за классное руководство педагогическим работникам.</w:t>
      </w:r>
    </w:p>
    <w:p w14:paraId="6B2E8B9B" w14:textId="0C60CE5C" w:rsidR="004E6CC2" w:rsidRPr="007A52B3" w:rsidRDefault="004E6CC2" w:rsidP="004E6CC2">
      <w:pPr>
        <w:ind w:firstLine="709"/>
        <w:jc w:val="both"/>
        <w:rPr>
          <w:sz w:val="28"/>
          <w:szCs w:val="28"/>
        </w:rPr>
      </w:pPr>
      <w:r w:rsidRPr="007A52B3">
        <w:rPr>
          <w:sz w:val="28"/>
          <w:szCs w:val="28"/>
        </w:rPr>
        <w:t xml:space="preserve">На рисунке </w:t>
      </w:r>
      <w:r w:rsidR="000A64D5" w:rsidRPr="007A52B3">
        <w:rPr>
          <w:sz w:val="28"/>
          <w:szCs w:val="28"/>
        </w:rPr>
        <w:t>34</w:t>
      </w:r>
      <w:r w:rsidRPr="007A52B3">
        <w:rPr>
          <w:sz w:val="28"/>
          <w:szCs w:val="28"/>
        </w:rPr>
        <w:t xml:space="preserve"> представлены сведения об иных межбюджетных трансфертах в областной бюджет, включая предусматриваемые в законопроектах на следующий год.</w:t>
      </w:r>
    </w:p>
    <w:p w14:paraId="73AE9757" w14:textId="394382D8" w:rsidR="004E6CC2" w:rsidRPr="007A52B3" w:rsidRDefault="00DA1C0F" w:rsidP="004E6CC2">
      <w:pPr>
        <w:jc w:val="both"/>
        <w:rPr>
          <w:sz w:val="28"/>
          <w:szCs w:val="28"/>
        </w:rPr>
      </w:pPr>
      <w:r w:rsidRPr="007A52B3">
        <w:rPr>
          <w:noProof/>
          <w:sz w:val="28"/>
          <w:szCs w:val="28"/>
        </w:rPr>
        <w:drawing>
          <wp:inline distT="0" distB="0" distL="0" distR="0" wp14:anchorId="687B651F" wp14:editId="3EC78292">
            <wp:extent cx="6170977" cy="1464952"/>
            <wp:effectExtent l="0" t="0" r="1270" b="190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6230615" cy="1479110"/>
                    </a:xfrm>
                    <a:prstGeom prst="rect">
                      <a:avLst/>
                    </a:prstGeom>
                    <a:noFill/>
                  </pic:spPr>
                </pic:pic>
              </a:graphicData>
            </a:graphic>
          </wp:inline>
        </w:drawing>
      </w:r>
    </w:p>
    <w:p w14:paraId="0BF0E350" w14:textId="77777777" w:rsidR="004E6CC2" w:rsidRPr="007A52B3" w:rsidRDefault="004E6CC2" w:rsidP="004E6CC2">
      <w:pPr>
        <w:rPr>
          <w:rStyle w:val="afff3"/>
          <w:rFonts w:ascii="Times New Roman" w:eastAsiaTheme="minorHAnsi" w:hAnsi="Times New Roman"/>
          <w:b w:val="0"/>
          <w:i w:val="0"/>
        </w:rPr>
      </w:pPr>
      <w:r w:rsidRPr="007A52B3">
        <w:rPr>
          <w:rStyle w:val="afff3"/>
          <w:rFonts w:ascii="Times New Roman" w:eastAsiaTheme="minorHAnsi" w:hAnsi="Times New Roman"/>
          <w:b w:val="0"/>
          <w:i w:val="0"/>
        </w:rPr>
        <w:t xml:space="preserve">Рисунок </w:t>
      </w:r>
      <w:r w:rsidRPr="007A52B3">
        <w:rPr>
          <w:rStyle w:val="afff3"/>
          <w:rFonts w:ascii="Times New Roman" w:eastAsiaTheme="minorHAnsi" w:hAnsi="Times New Roman"/>
          <w:b w:val="0"/>
          <w:i w:val="0"/>
        </w:rPr>
        <w:fldChar w:fldCharType="begin"/>
      </w:r>
      <w:r w:rsidRPr="007A52B3">
        <w:rPr>
          <w:rStyle w:val="afff3"/>
          <w:rFonts w:ascii="Times New Roman" w:eastAsiaTheme="minorHAnsi" w:hAnsi="Times New Roman"/>
          <w:b w:val="0"/>
          <w:i w:val="0"/>
        </w:rPr>
        <w:instrText xml:space="preserve"> SEQ Рисунок \* ARABIC </w:instrText>
      </w:r>
      <w:r w:rsidRPr="007A52B3">
        <w:rPr>
          <w:rStyle w:val="afff3"/>
          <w:rFonts w:ascii="Times New Roman" w:eastAsiaTheme="minorHAnsi" w:hAnsi="Times New Roman"/>
          <w:b w:val="0"/>
          <w:i w:val="0"/>
        </w:rPr>
        <w:fldChar w:fldCharType="separate"/>
      </w:r>
      <w:r w:rsidR="000A64D5" w:rsidRPr="007A52B3">
        <w:rPr>
          <w:rStyle w:val="afff3"/>
          <w:rFonts w:ascii="Times New Roman" w:eastAsiaTheme="minorHAnsi" w:hAnsi="Times New Roman"/>
          <w:b w:val="0"/>
          <w:i w:val="0"/>
          <w:noProof/>
        </w:rPr>
        <w:t>34</w:t>
      </w:r>
      <w:r w:rsidRPr="007A52B3">
        <w:rPr>
          <w:rStyle w:val="afff3"/>
          <w:rFonts w:ascii="Times New Roman" w:eastAsiaTheme="minorHAnsi" w:hAnsi="Times New Roman"/>
          <w:b w:val="0"/>
          <w:i w:val="0"/>
        </w:rPr>
        <w:fldChar w:fldCharType="end"/>
      </w:r>
      <w:r w:rsidRPr="007A52B3">
        <w:rPr>
          <w:rStyle w:val="afff3"/>
          <w:rFonts w:ascii="Times New Roman" w:eastAsiaTheme="minorHAnsi" w:hAnsi="Times New Roman"/>
          <w:b w:val="0"/>
          <w:i w:val="0"/>
        </w:rPr>
        <w:t>. Иные межбюджетные трансферты в доходах областного бюджета, млн.руб.</w:t>
      </w:r>
    </w:p>
    <w:p w14:paraId="334D2D89" w14:textId="77777777" w:rsidR="004E6CC2" w:rsidRPr="007A52B3" w:rsidRDefault="004E6CC2" w:rsidP="004E6CC2">
      <w:pPr>
        <w:ind w:firstLine="851"/>
        <w:jc w:val="both"/>
        <w:rPr>
          <w:sz w:val="16"/>
          <w:szCs w:val="16"/>
        </w:rPr>
      </w:pPr>
    </w:p>
    <w:p w14:paraId="32D8A076" w14:textId="3B4426CD" w:rsidR="004E6CC2" w:rsidRPr="007A52B3" w:rsidRDefault="004E6CC2" w:rsidP="004E6CC2">
      <w:pPr>
        <w:ind w:firstLine="709"/>
        <w:jc w:val="both"/>
        <w:rPr>
          <w:sz w:val="28"/>
          <w:szCs w:val="28"/>
        </w:rPr>
      </w:pPr>
      <w:r w:rsidRPr="007A52B3">
        <w:rPr>
          <w:sz w:val="28"/>
          <w:szCs w:val="28"/>
        </w:rPr>
        <w:t>В течение</w:t>
      </w:r>
      <w:r w:rsidR="004B2BD5" w:rsidRPr="007A52B3">
        <w:rPr>
          <w:sz w:val="28"/>
          <w:szCs w:val="28"/>
        </w:rPr>
        <w:t xml:space="preserve"> текущего</w:t>
      </w:r>
      <w:r w:rsidRPr="007A52B3">
        <w:rPr>
          <w:sz w:val="28"/>
          <w:szCs w:val="28"/>
        </w:rPr>
        <w:t xml:space="preserve"> года в ходе исполнения бюджета, как правило, объем финансовой помощи из федерального бюджета корректируется. В большей степени это касается субсидий и иных межбюджетных трансфертов.</w:t>
      </w:r>
    </w:p>
    <w:p w14:paraId="3B90917B" w14:textId="77777777" w:rsidR="004E6CC2" w:rsidRPr="007A52B3" w:rsidRDefault="004E6CC2" w:rsidP="004E6CC2">
      <w:pPr>
        <w:ind w:firstLine="709"/>
        <w:jc w:val="both"/>
        <w:rPr>
          <w:sz w:val="16"/>
          <w:szCs w:val="16"/>
        </w:rPr>
      </w:pPr>
    </w:p>
    <w:p w14:paraId="3429E185" w14:textId="0E1CE942" w:rsidR="004E6CC2" w:rsidRPr="007A52B3" w:rsidRDefault="004E6CC2" w:rsidP="004E6CC2">
      <w:pPr>
        <w:ind w:firstLine="709"/>
        <w:jc w:val="both"/>
        <w:rPr>
          <w:sz w:val="28"/>
          <w:szCs w:val="28"/>
        </w:rPr>
      </w:pPr>
      <w:r w:rsidRPr="007A52B3">
        <w:rPr>
          <w:sz w:val="28"/>
          <w:szCs w:val="28"/>
        </w:rPr>
        <w:lastRenderedPageBreak/>
        <w:t>Безвозмездные поступления от публично-правовой компании «Фонд развития территорий» на обеспечение мероприятий по переселению граждан из аварийного жилищного фонда и по модернизации систем коммунальной инфраструктуры законопроектом на 2024 год предусматриваются в общей сумме 2 178,6 млн.руб., что на 64,7 % (-3 997,0 млн.руб.) меньше параметров кассового плана на 2023 год (на 01.10.2023). На 2025 – 2026 годы поступление средств от указанной организации не предусматривается.</w:t>
      </w:r>
    </w:p>
    <w:p w14:paraId="45BD69E2" w14:textId="77777777" w:rsidR="004E6CC2" w:rsidRPr="007A52B3" w:rsidRDefault="004E6CC2" w:rsidP="004E6CC2">
      <w:pPr>
        <w:ind w:firstLine="709"/>
        <w:jc w:val="both"/>
        <w:rPr>
          <w:sz w:val="16"/>
          <w:szCs w:val="16"/>
        </w:rPr>
      </w:pPr>
    </w:p>
    <w:p w14:paraId="0E93D048" w14:textId="77777777" w:rsidR="004E6CC2" w:rsidRPr="007A52B3" w:rsidRDefault="004E6CC2" w:rsidP="004E6CC2">
      <w:pPr>
        <w:ind w:firstLine="709"/>
        <w:jc w:val="both"/>
        <w:rPr>
          <w:sz w:val="28"/>
          <w:szCs w:val="28"/>
        </w:rPr>
      </w:pPr>
      <w:r w:rsidRPr="007A52B3">
        <w:rPr>
          <w:sz w:val="28"/>
          <w:szCs w:val="28"/>
        </w:rPr>
        <w:t>Прочие безвозмездные поступления законопроектом на 2024 год предусматриваются в общей сумме 150,0 млн.руб., в т.ч. согласно заключенным соглашениям между Правительством Архангельской области и ООО ПКП «ТИТАН» - 100,0 млн.руб. и ООО «Группа Компаний УЛК» - 50,0 млн.руб., которые направляются в дорожный фонд Архангельской области.</w:t>
      </w:r>
    </w:p>
    <w:p w14:paraId="5AD1FE54" w14:textId="73103218" w:rsidR="007D40E0" w:rsidRPr="007A52B3" w:rsidRDefault="000E2867" w:rsidP="007D40E0">
      <w:pPr>
        <w:pStyle w:val="1"/>
        <w:spacing w:after="120"/>
        <w:jc w:val="center"/>
        <w:rPr>
          <w:rFonts w:ascii="Times New Roman" w:hAnsi="Times New Roman"/>
          <w:sz w:val="28"/>
          <w:szCs w:val="28"/>
        </w:rPr>
      </w:pPr>
      <w:bookmarkStart w:id="71" w:name="_Toc149662378"/>
      <w:r w:rsidRPr="007A52B3">
        <w:rPr>
          <w:rFonts w:ascii="Times New Roman" w:hAnsi="Times New Roman"/>
          <w:sz w:val="28"/>
          <w:szCs w:val="28"/>
        </w:rPr>
        <w:t>6</w:t>
      </w:r>
      <w:r w:rsidR="00E179B0" w:rsidRPr="007A52B3">
        <w:rPr>
          <w:rFonts w:ascii="Times New Roman" w:hAnsi="Times New Roman"/>
          <w:sz w:val="28"/>
          <w:szCs w:val="28"/>
        </w:rPr>
        <w:t>.</w:t>
      </w:r>
      <w:r w:rsidR="007D40E0" w:rsidRPr="007A52B3">
        <w:rPr>
          <w:rFonts w:ascii="Times New Roman" w:hAnsi="Times New Roman"/>
          <w:sz w:val="28"/>
          <w:szCs w:val="28"/>
        </w:rPr>
        <w:t xml:space="preserve"> Расходы областного бюджета</w:t>
      </w:r>
      <w:bookmarkEnd w:id="71"/>
    </w:p>
    <w:p w14:paraId="224CA803" w14:textId="5F4CA033" w:rsidR="00FC2E58" w:rsidRPr="007A52B3" w:rsidRDefault="00FC2E58" w:rsidP="00FC2E58">
      <w:pPr>
        <w:ind w:firstLine="709"/>
        <w:jc w:val="both"/>
        <w:rPr>
          <w:sz w:val="28"/>
          <w:szCs w:val="28"/>
        </w:rPr>
      </w:pPr>
      <w:r w:rsidRPr="007A52B3">
        <w:rPr>
          <w:sz w:val="28"/>
          <w:szCs w:val="28"/>
        </w:rPr>
        <w:t>Согласно основным направлениям бюджетной и налоговой политики Архангельской области на 202</w:t>
      </w:r>
      <w:r w:rsidR="00E41901" w:rsidRPr="007A52B3">
        <w:rPr>
          <w:sz w:val="28"/>
          <w:szCs w:val="28"/>
        </w:rPr>
        <w:t>4</w:t>
      </w:r>
      <w:r w:rsidRPr="007A52B3">
        <w:rPr>
          <w:sz w:val="28"/>
          <w:szCs w:val="28"/>
        </w:rPr>
        <w:t xml:space="preserve"> год и на плановый период 202</w:t>
      </w:r>
      <w:r w:rsidR="00E41901" w:rsidRPr="007A52B3">
        <w:rPr>
          <w:sz w:val="28"/>
          <w:szCs w:val="28"/>
        </w:rPr>
        <w:t>5</w:t>
      </w:r>
      <w:r w:rsidRPr="007A52B3">
        <w:rPr>
          <w:sz w:val="28"/>
          <w:szCs w:val="28"/>
        </w:rPr>
        <w:t xml:space="preserve"> и 202</w:t>
      </w:r>
      <w:r w:rsidR="00E41901" w:rsidRPr="007A52B3">
        <w:rPr>
          <w:sz w:val="28"/>
          <w:szCs w:val="28"/>
        </w:rPr>
        <w:t>6</w:t>
      </w:r>
      <w:r w:rsidRPr="007A52B3">
        <w:rPr>
          <w:sz w:val="28"/>
          <w:szCs w:val="28"/>
        </w:rPr>
        <w:t xml:space="preserve"> годов, утвержденным постановлением Правительства Архангельской области от 1</w:t>
      </w:r>
      <w:r w:rsidR="005A0A8B" w:rsidRPr="007A52B3">
        <w:rPr>
          <w:sz w:val="28"/>
          <w:szCs w:val="28"/>
        </w:rPr>
        <w:t>9</w:t>
      </w:r>
      <w:r w:rsidRPr="007A52B3">
        <w:rPr>
          <w:sz w:val="28"/>
          <w:szCs w:val="28"/>
        </w:rPr>
        <w:t>.09.202</w:t>
      </w:r>
      <w:r w:rsidR="005A0A8B" w:rsidRPr="007A52B3">
        <w:rPr>
          <w:sz w:val="28"/>
          <w:szCs w:val="28"/>
        </w:rPr>
        <w:t>3</w:t>
      </w:r>
      <w:r w:rsidRPr="007A52B3">
        <w:rPr>
          <w:sz w:val="28"/>
          <w:szCs w:val="28"/>
        </w:rPr>
        <w:t xml:space="preserve"> № </w:t>
      </w:r>
      <w:r w:rsidR="005A0A8B" w:rsidRPr="007A52B3">
        <w:rPr>
          <w:sz w:val="28"/>
          <w:szCs w:val="28"/>
        </w:rPr>
        <w:t>876</w:t>
      </w:r>
      <w:r w:rsidRPr="007A52B3">
        <w:rPr>
          <w:sz w:val="28"/>
          <w:szCs w:val="28"/>
        </w:rPr>
        <w:t>-пп, б</w:t>
      </w:r>
      <w:r w:rsidRPr="007A52B3">
        <w:rPr>
          <w:rStyle w:val="FontStyle14"/>
          <w:sz w:val="28"/>
          <w:szCs w:val="28"/>
        </w:rPr>
        <w:t>юджетная политика в области расходов на 202</w:t>
      </w:r>
      <w:r w:rsidR="005A0A8B" w:rsidRPr="007A52B3">
        <w:rPr>
          <w:rStyle w:val="FontStyle14"/>
          <w:sz w:val="28"/>
          <w:szCs w:val="28"/>
        </w:rPr>
        <w:t>4</w:t>
      </w:r>
      <w:r w:rsidRPr="007A52B3">
        <w:rPr>
          <w:rStyle w:val="FontStyle14"/>
          <w:sz w:val="28"/>
          <w:szCs w:val="28"/>
        </w:rPr>
        <w:t xml:space="preserve"> – 202</w:t>
      </w:r>
      <w:r w:rsidR="005A0A8B" w:rsidRPr="007A52B3">
        <w:rPr>
          <w:rStyle w:val="FontStyle14"/>
          <w:sz w:val="28"/>
          <w:szCs w:val="28"/>
        </w:rPr>
        <w:t>6</w:t>
      </w:r>
      <w:r w:rsidRPr="007A52B3">
        <w:rPr>
          <w:rStyle w:val="FontStyle14"/>
          <w:sz w:val="28"/>
          <w:szCs w:val="28"/>
        </w:rPr>
        <w:t xml:space="preserve"> годы </w:t>
      </w:r>
      <w:r w:rsidR="005A0A8B" w:rsidRPr="007A52B3">
        <w:rPr>
          <w:rStyle w:val="FontStyle14"/>
          <w:sz w:val="28"/>
          <w:szCs w:val="28"/>
        </w:rPr>
        <w:t>будет</w:t>
      </w:r>
      <w:r w:rsidRPr="007A52B3">
        <w:rPr>
          <w:rStyle w:val="FontStyle14"/>
          <w:sz w:val="28"/>
          <w:szCs w:val="28"/>
        </w:rPr>
        <w:t xml:space="preserve"> направлена на </w:t>
      </w:r>
      <w:r w:rsidRPr="007A52B3">
        <w:rPr>
          <w:sz w:val="28"/>
          <w:szCs w:val="28"/>
        </w:rPr>
        <w:t xml:space="preserve">достижение </w:t>
      </w:r>
      <w:r w:rsidRPr="007A52B3">
        <w:rPr>
          <w:spacing w:val="-6"/>
          <w:sz w:val="28"/>
          <w:szCs w:val="28"/>
        </w:rPr>
        <w:t>национальных целей и стратегических задач, установленных указами Президента</w:t>
      </w:r>
      <w:r w:rsidRPr="007A52B3">
        <w:rPr>
          <w:sz w:val="28"/>
          <w:szCs w:val="28"/>
        </w:rPr>
        <w:t xml:space="preserve"> Российской Федерации от 07.05.2018 № 204 и от 21.07.2020 № 474</w:t>
      </w:r>
      <w:r w:rsidRPr="007A52B3">
        <w:rPr>
          <w:spacing w:val="-2"/>
          <w:sz w:val="28"/>
          <w:szCs w:val="28"/>
        </w:rPr>
        <w:t xml:space="preserve">, документами </w:t>
      </w:r>
      <w:r w:rsidRPr="007A52B3">
        <w:rPr>
          <w:spacing w:val="-8"/>
          <w:sz w:val="28"/>
          <w:szCs w:val="28"/>
        </w:rPr>
        <w:t xml:space="preserve">стратегического планирования Архангельской области, с </w:t>
      </w:r>
      <w:r w:rsidR="005567D0" w:rsidRPr="007A52B3">
        <w:rPr>
          <w:spacing w:val="-8"/>
          <w:sz w:val="28"/>
          <w:szCs w:val="28"/>
        </w:rPr>
        <w:t xml:space="preserve">приоритетным </w:t>
      </w:r>
      <w:r w:rsidRPr="007A52B3">
        <w:rPr>
          <w:spacing w:val="-2"/>
          <w:sz w:val="28"/>
          <w:szCs w:val="28"/>
        </w:rPr>
        <w:t>финансов</w:t>
      </w:r>
      <w:r w:rsidR="005567D0" w:rsidRPr="007A52B3">
        <w:rPr>
          <w:spacing w:val="-2"/>
          <w:sz w:val="28"/>
          <w:szCs w:val="28"/>
        </w:rPr>
        <w:t>ым</w:t>
      </w:r>
      <w:r w:rsidRPr="007A52B3">
        <w:rPr>
          <w:sz w:val="28"/>
          <w:szCs w:val="28"/>
        </w:rPr>
        <w:t xml:space="preserve"> обеспечени</w:t>
      </w:r>
      <w:r w:rsidR="005567D0" w:rsidRPr="007A52B3">
        <w:rPr>
          <w:sz w:val="28"/>
          <w:szCs w:val="28"/>
        </w:rPr>
        <w:t>ем</w:t>
      </w:r>
      <w:r w:rsidRPr="007A52B3">
        <w:rPr>
          <w:sz w:val="28"/>
          <w:szCs w:val="28"/>
        </w:rPr>
        <w:t xml:space="preserve"> социально-значимых расходных обязательств </w:t>
      </w:r>
      <w:r w:rsidRPr="007A52B3">
        <w:rPr>
          <w:spacing w:val="-8"/>
          <w:sz w:val="28"/>
          <w:szCs w:val="28"/>
        </w:rPr>
        <w:t xml:space="preserve">Архангельской области в условиях </w:t>
      </w:r>
      <w:r w:rsidR="005567D0" w:rsidRPr="007A52B3">
        <w:rPr>
          <w:spacing w:val="-8"/>
          <w:sz w:val="28"/>
          <w:szCs w:val="28"/>
        </w:rPr>
        <w:t>обеспечения</w:t>
      </w:r>
      <w:r w:rsidRPr="007A52B3">
        <w:rPr>
          <w:spacing w:val="-8"/>
          <w:sz w:val="28"/>
          <w:szCs w:val="28"/>
        </w:rPr>
        <w:t xml:space="preserve"> сбалансированности областного</w:t>
      </w:r>
      <w:r w:rsidRPr="007A52B3">
        <w:rPr>
          <w:sz w:val="28"/>
          <w:szCs w:val="28"/>
        </w:rPr>
        <w:t xml:space="preserve"> бюджета.</w:t>
      </w:r>
    </w:p>
    <w:p w14:paraId="057A72B0" w14:textId="6B2AE315" w:rsidR="00274A08" w:rsidRPr="007A52B3" w:rsidRDefault="00274A08" w:rsidP="00274A08">
      <w:pPr>
        <w:autoSpaceDE w:val="0"/>
        <w:autoSpaceDN w:val="0"/>
        <w:adjustRightInd w:val="0"/>
        <w:ind w:firstLine="716"/>
        <w:jc w:val="both"/>
        <w:rPr>
          <w:sz w:val="28"/>
          <w:szCs w:val="28"/>
        </w:rPr>
      </w:pPr>
      <w:r w:rsidRPr="007A52B3">
        <w:rPr>
          <w:sz w:val="28"/>
          <w:szCs w:val="28"/>
        </w:rPr>
        <w:t xml:space="preserve">Планирование и расходование бюджетных ассигнований должно осуществляться с учетом </w:t>
      </w:r>
      <w:r w:rsidR="005567D0" w:rsidRPr="007A52B3">
        <w:rPr>
          <w:sz w:val="28"/>
          <w:szCs w:val="28"/>
        </w:rPr>
        <w:t>ряда</w:t>
      </w:r>
      <w:r w:rsidRPr="007A52B3">
        <w:rPr>
          <w:sz w:val="28"/>
          <w:szCs w:val="28"/>
        </w:rPr>
        <w:t xml:space="preserve"> принципов</w:t>
      </w:r>
      <w:r w:rsidR="005567D0" w:rsidRPr="007A52B3">
        <w:rPr>
          <w:sz w:val="28"/>
          <w:szCs w:val="28"/>
        </w:rPr>
        <w:t>, среди которых</w:t>
      </w:r>
      <w:r w:rsidRPr="007A52B3">
        <w:rPr>
          <w:sz w:val="28"/>
          <w:szCs w:val="28"/>
        </w:rPr>
        <w:t>:</w:t>
      </w:r>
    </w:p>
    <w:p w14:paraId="458E8E0C" w14:textId="5885BE13" w:rsidR="00274A08" w:rsidRPr="007A52B3" w:rsidRDefault="00274A08" w:rsidP="008E09C8">
      <w:pPr>
        <w:pStyle w:val="Style5"/>
        <w:widowControl/>
        <w:numPr>
          <w:ilvl w:val="0"/>
          <w:numId w:val="6"/>
        </w:numPr>
        <w:spacing w:line="240" w:lineRule="auto"/>
        <w:ind w:left="0" w:firstLine="709"/>
        <w:rPr>
          <w:rStyle w:val="FontStyle33"/>
          <w:sz w:val="28"/>
          <w:szCs w:val="28"/>
        </w:rPr>
      </w:pPr>
      <w:r w:rsidRPr="007A52B3">
        <w:rPr>
          <w:rStyle w:val="FontStyle33"/>
          <w:spacing w:val="-2"/>
          <w:sz w:val="28"/>
          <w:szCs w:val="28"/>
        </w:rPr>
        <w:t xml:space="preserve">обеспечение достижения плановых результатов региональных </w:t>
      </w:r>
      <w:r w:rsidRPr="007A52B3">
        <w:rPr>
          <w:spacing w:val="-2"/>
          <w:sz w:val="28"/>
          <w:szCs w:val="28"/>
        </w:rPr>
        <w:t>проектов,</w:t>
      </w:r>
      <w:r w:rsidRPr="007A52B3">
        <w:rPr>
          <w:sz w:val="28"/>
          <w:szCs w:val="28"/>
        </w:rPr>
        <w:t xml:space="preserve"> обеспечивающих достижение целей, показателей и результатов федеральных проектов, входящих в состав национальных проектов РФ, с учетом корректировки параметров, сроков и приоритетов</w:t>
      </w:r>
      <w:r w:rsidR="005F6DBD" w:rsidRPr="007A52B3">
        <w:rPr>
          <w:sz w:val="28"/>
          <w:szCs w:val="28"/>
        </w:rPr>
        <w:t xml:space="preserve"> </w:t>
      </w:r>
      <w:r w:rsidRPr="007A52B3">
        <w:rPr>
          <w:sz w:val="28"/>
          <w:szCs w:val="28"/>
        </w:rPr>
        <w:t>национальных</w:t>
      </w:r>
      <w:r w:rsidR="005F6DBD" w:rsidRPr="007A52B3">
        <w:rPr>
          <w:sz w:val="28"/>
          <w:szCs w:val="28"/>
        </w:rPr>
        <w:t xml:space="preserve"> </w:t>
      </w:r>
      <w:r w:rsidRPr="007A52B3">
        <w:rPr>
          <w:sz w:val="28"/>
          <w:szCs w:val="28"/>
        </w:rPr>
        <w:t>и федеральных проектов;</w:t>
      </w:r>
    </w:p>
    <w:p w14:paraId="08EC4079" w14:textId="683FE814" w:rsidR="00274A08" w:rsidRPr="007A52B3" w:rsidRDefault="00274A08" w:rsidP="008E09C8">
      <w:pPr>
        <w:pStyle w:val="Style5"/>
        <w:numPr>
          <w:ilvl w:val="0"/>
          <w:numId w:val="6"/>
        </w:numPr>
        <w:spacing w:line="240" w:lineRule="auto"/>
        <w:ind w:left="0" w:firstLine="709"/>
        <w:rPr>
          <w:rStyle w:val="FontStyle33"/>
          <w:spacing w:val="-2"/>
          <w:sz w:val="28"/>
          <w:szCs w:val="28"/>
        </w:rPr>
      </w:pPr>
      <w:r w:rsidRPr="007A52B3">
        <w:rPr>
          <w:rStyle w:val="FontStyle33"/>
          <w:spacing w:val="-2"/>
          <w:sz w:val="28"/>
          <w:szCs w:val="28"/>
        </w:rPr>
        <w:t xml:space="preserve">обеспечение установленных соотношений оплаты труда отдельных категорий работников согласно указам Президента Российской Федерации от </w:t>
      </w:r>
      <w:r w:rsidR="00EA0D70" w:rsidRPr="007A52B3">
        <w:rPr>
          <w:rStyle w:val="FontStyle33"/>
          <w:spacing w:val="-2"/>
          <w:sz w:val="28"/>
          <w:szCs w:val="28"/>
        </w:rPr>
        <w:t>0</w:t>
      </w:r>
      <w:r w:rsidRPr="007A52B3">
        <w:rPr>
          <w:rStyle w:val="FontStyle33"/>
          <w:spacing w:val="-2"/>
          <w:sz w:val="28"/>
          <w:szCs w:val="28"/>
        </w:rPr>
        <w:t>7</w:t>
      </w:r>
      <w:r w:rsidR="00EA0D70" w:rsidRPr="007A52B3">
        <w:rPr>
          <w:rStyle w:val="FontStyle33"/>
          <w:spacing w:val="-2"/>
          <w:sz w:val="28"/>
          <w:szCs w:val="28"/>
        </w:rPr>
        <w:t>.05.</w:t>
      </w:r>
      <w:r w:rsidRPr="007A52B3">
        <w:rPr>
          <w:rStyle w:val="FontStyle33"/>
          <w:spacing w:val="-2"/>
          <w:sz w:val="28"/>
          <w:szCs w:val="28"/>
        </w:rPr>
        <w:t xml:space="preserve">2012 № 597, от </w:t>
      </w:r>
      <w:r w:rsidR="00EA0D70" w:rsidRPr="007A52B3">
        <w:rPr>
          <w:rStyle w:val="FontStyle33"/>
          <w:spacing w:val="-2"/>
          <w:sz w:val="28"/>
          <w:szCs w:val="28"/>
        </w:rPr>
        <w:t>0</w:t>
      </w:r>
      <w:r w:rsidRPr="007A52B3">
        <w:rPr>
          <w:rStyle w:val="FontStyle33"/>
          <w:spacing w:val="-2"/>
          <w:sz w:val="28"/>
          <w:szCs w:val="28"/>
        </w:rPr>
        <w:t>1</w:t>
      </w:r>
      <w:r w:rsidR="00EA0D70" w:rsidRPr="007A52B3">
        <w:rPr>
          <w:rStyle w:val="FontStyle33"/>
          <w:spacing w:val="-2"/>
          <w:sz w:val="28"/>
          <w:szCs w:val="28"/>
        </w:rPr>
        <w:t>.06.</w:t>
      </w:r>
      <w:r w:rsidRPr="007A52B3">
        <w:rPr>
          <w:rStyle w:val="FontStyle33"/>
          <w:spacing w:val="-2"/>
          <w:sz w:val="28"/>
          <w:szCs w:val="28"/>
        </w:rPr>
        <w:t>2012 № 761 и от 28</w:t>
      </w:r>
      <w:r w:rsidR="00EA0D70" w:rsidRPr="007A52B3">
        <w:rPr>
          <w:rStyle w:val="FontStyle33"/>
          <w:spacing w:val="-2"/>
          <w:sz w:val="28"/>
          <w:szCs w:val="28"/>
        </w:rPr>
        <w:t>.12.</w:t>
      </w:r>
      <w:r w:rsidRPr="007A52B3">
        <w:rPr>
          <w:rStyle w:val="FontStyle33"/>
          <w:spacing w:val="-2"/>
          <w:sz w:val="28"/>
          <w:szCs w:val="28"/>
        </w:rPr>
        <w:t>2012 № 1688;</w:t>
      </w:r>
    </w:p>
    <w:p w14:paraId="6A721AD3" w14:textId="4156EBE3" w:rsidR="00274A08" w:rsidRPr="007A52B3" w:rsidRDefault="00C602CB" w:rsidP="008E09C8">
      <w:pPr>
        <w:pStyle w:val="Style5"/>
        <w:numPr>
          <w:ilvl w:val="0"/>
          <w:numId w:val="6"/>
        </w:numPr>
        <w:spacing w:line="240" w:lineRule="auto"/>
        <w:ind w:left="0" w:firstLine="709"/>
        <w:rPr>
          <w:rStyle w:val="FontStyle33"/>
          <w:spacing w:val="-2"/>
          <w:sz w:val="28"/>
          <w:szCs w:val="28"/>
        </w:rPr>
      </w:pPr>
      <w:r w:rsidRPr="007A52B3">
        <w:rPr>
          <w:rStyle w:val="FontStyle33"/>
          <w:spacing w:val="-2"/>
          <w:sz w:val="28"/>
          <w:szCs w:val="28"/>
        </w:rPr>
        <w:t xml:space="preserve">повышение уровня минимального размера оплаты труда, </w:t>
      </w:r>
      <w:r w:rsidR="00274A08" w:rsidRPr="007A52B3">
        <w:rPr>
          <w:rStyle w:val="FontStyle33"/>
          <w:spacing w:val="-2"/>
          <w:sz w:val="28"/>
          <w:szCs w:val="28"/>
        </w:rPr>
        <w:t>обеспечение индексации заработной платы работников бюджетного сектора экономики, на которых не распространяются указы Президента Российской Федерации</w:t>
      </w:r>
      <w:r w:rsidR="003E265F" w:rsidRPr="007A52B3">
        <w:rPr>
          <w:rStyle w:val="FontStyle33"/>
          <w:spacing w:val="-2"/>
          <w:sz w:val="28"/>
          <w:szCs w:val="28"/>
        </w:rPr>
        <w:t xml:space="preserve">, </w:t>
      </w:r>
      <w:r w:rsidR="003E265F" w:rsidRPr="007A52B3">
        <w:rPr>
          <w:rStyle w:val="FontStyle33"/>
          <w:sz w:val="28"/>
          <w:szCs w:val="28"/>
        </w:rPr>
        <w:t xml:space="preserve">а также </w:t>
      </w:r>
      <w:r w:rsidR="003E265F" w:rsidRPr="007A52B3">
        <w:rPr>
          <w:sz w:val="28"/>
          <w:szCs w:val="28"/>
        </w:rPr>
        <w:t xml:space="preserve">работников некоммерческих организаций, функции и полномочия </w:t>
      </w:r>
      <w:r w:rsidR="003E265F" w:rsidRPr="007A52B3">
        <w:rPr>
          <w:spacing w:val="-2"/>
          <w:sz w:val="28"/>
          <w:szCs w:val="28"/>
        </w:rPr>
        <w:t>учредителей которых осуществляют исполнительные органы государственной</w:t>
      </w:r>
      <w:r w:rsidR="003E265F" w:rsidRPr="007A52B3">
        <w:rPr>
          <w:sz w:val="28"/>
          <w:szCs w:val="28"/>
        </w:rPr>
        <w:t xml:space="preserve"> власти Архангельской области, в случае, если порядками предоставления субсидий указанным некоммерческим организациям предусмотрены расходы на оплату труда работников данных некоммерческих организаций</w:t>
      </w:r>
      <w:r w:rsidR="003E265F" w:rsidRPr="007A52B3">
        <w:rPr>
          <w:rStyle w:val="FontStyle33"/>
          <w:spacing w:val="-2"/>
          <w:sz w:val="28"/>
          <w:szCs w:val="28"/>
        </w:rPr>
        <w:t>;</w:t>
      </w:r>
    </w:p>
    <w:p w14:paraId="638FB5BC" w14:textId="3495AA84" w:rsidR="00E13969" w:rsidRPr="007A52B3" w:rsidRDefault="003E265F" w:rsidP="00571AB0">
      <w:pPr>
        <w:pStyle w:val="Style5"/>
        <w:widowControl/>
        <w:numPr>
          <w:ilvl w:val="0"/>
          <w:numId w:val="6"/>
        </w:numPr>
        <w:spacing w:line="240" w:lineRule="auto"/>
        <w:ind w:left="0" w:firstLine="709"/>
        <w:rPr>
          <w:rStyle w:val="FontStyle33"/>
          <w:spacing w:val="-2"/>
          <w:sz w:val="28"/>
          <w:szCs w:val="28"/>
        </w:rPr>
      </w:pPr>
      <w:r w:rsidRPr="007A52B3">
        <w:rPr>
          <w:spacing w:val="-4"/>
          <w:sz w:val="28"/>
          <w:szCs w:val="28"/>
        </w:rPr>
        <w:lastRenderedPageBreak/>
        <w:t>оптимизация инвестиционных расходов в соответствии с приоритетными</w:t>
      </w:r>
      <w:r w:rsidRPr="007A52B3">
        <w:rPr>
          <w:sz w:val="28"/>
          <w:szCs w:val="28"/>
        </w:rPr>
        <w:t xml:space="preserve"> задачами социально-экономического развития, обеспечение реализации инфраструктурных проектов за счет бюджетных кредитов из федерального </w:t>
      </w:r>
      <w:r w:rsidRPr="007A52B3">
        <w:rPr>
          <w:spacing w:val="-2"/>
          <w:sz w:val="28"/>
          <w:szCs w:val="28"/>
        </w:rPr>
        <w:t>бюджета на финансовое обеспечение реализации инфраструктурных проектов,</w:t>
      </w:r>
      <w:r w:rsidRPr="007A52B3">
        <w:rPr>
          <w:sz w:val="28"/>
          <w:szCs w:val="28"/>
        </w:rPr>
        <w:t xml:space="preserve"> направление средств областного бюджета, высвобождаемых в результате снижения объема погашения задолженности по бюджетным кредитам</w:t>
      </w:r>
      <w:r w:rsidR="00B942D1" w:rsidRPr="007A52B3">
        <w:rPr>
          <w:sz w:val="28"/>
          <w:szCs w:val="28"/>
        </w:rPr>
        <w:t xml:space="preserve"> и др.</w:t>
      </w:r>
    </w:p>
    <w:p w14:paraId="367C0BAF" w14:textId="59D9DE8A" w:rsidR="00274A08" w:rsidRPr="007A52B3" w:rsidRDefault="00274A08" w:rsidP="00EA0D70">
      <w:pPr>
        <w:ind w:firstLine="709"/>
        <w:jc w:val="both"/>
        <w:rPr>
          <w:sz w:val="28"/>
          <w:szCs w:val="28"/>
        </w:rPr>
      </w:pPr>
      <w:r w:rsidRPr="007A52B3">
        <w:rPr>
          <w:sz w:val="28"/>
          <w:szCs w:val="28"/>
        </w:rPr>
        <w:t xml:space="preserve">Исходя из </w:t>
      </w:r>
      <w:r w:rsidR="00853DA4" w:rsidRPr="007A52B3">
        <w:rPr>
          <w:sz w:val="28"/>
          <w:szCs w:val="28"/>
        </w:rPr>
        <w:t>положений Основных направлений бюджетной и налоговой политики</w:t>
      </w:r>
      <w:r w:rsidRPr="007A52B3">
        <w:rPr>
          <w:sz w:val="28"/>
          <w:szCs w:val="28"/>
        </w:rPr>
        <w:t>, расходы областного бюджета на 202</w:t>
      </w:r>
      <w:r w:rsidR="00B942D1" w:rsidRPr="007A52B3">
        <w:rPr>
          <w:sz w:val="28"/>
          <w:szCs w:val="28"/>
        </w:rPr>
        <w:t>4</w:t>
      </w:r>
      <w:r w:rsidRPr="007A52B3">
        <w:rPr>
          <w:sz w:val="28"/>
          <w:szCs w:val="28"/>
        </w:rPr>
        <w:t xml:space="preserve"> год и плановый период </w:t>
      </w:r>
      <w:r w:rsidR="00853DA4" w:rsidRPr="007A52B3">
        <w:rPr>
          <w:sz w:val="28"/>
          <w:szCs w:val="28"/>
        </w:rPr>
        <w:t>202</w:t>
      </w:r>
      <w:r w:rsidR="00B942D1" w:rsidRPr="007A52B3">
        <w:rPr>
          <w:sz w:val="28"/>
          <w:szCs w:val="28"/>
        </w:rPr>
        <w:t>5</w:t>
      </w:r>
      <w:r w:rsidR="00853DA4" w:rsidRPr="007A52B3">
        <w:rPr>
          <w:sz w:val="28"/>
          <w:szCs w:val="28"/>
        </w:rPr>
        <w:t xml:space="preserve"> и 202</w:t>
      </w:r>
      <w:r w:rsidR="00B942D1" w:rsidRPr="007A52B3">
        <w:rPr>
          <w:sz w:val="28"/>
          <w:szCs w:val="28"/>
        </w:rPr>
        <w:t>6</w:t>
      </w:r>
      <w:r w:rsidR="00853DA4" w:rsidRPr="007A52B3">
        <w:rPr>
          <w:sz w:val="28"/>
          <w:szCs w:val="28"/>
        </w:rPr>
        <w:t xml:space="preserve"> годов </w:t>
      </w:r>
      <w:r w:rsidRPr="007A52B3">
        <w:rPr>
          <w:sz w:val="28"/>
          <w:szCs w:val="28"/>
        </w:rPr>
        <w:t>сформированы в объеме:</w:t>
      </w:r>
    </w:p>
    <w:p w14:paraId="4FD91C27" w14:textId="32B7EBEF" w:rsidR="00274A08" w:rsidRPr="007A52B3" w:rsidRDefault="00274A08" w:rsidP="008E09C8">
      <w:pPr>
        <w:pStyle w:val="Style5"/>
        <w:numPr>
          <w:ilvl w:val="0"/>
          <w:numId w:val="6"/>
        </w:numPr>
        <w:spacing w:line="240" w:lineRule="auto"/>
        <w:ind w:left="0" w:firstLine="709"/>
        <w:rPr>
          <w:rStyle w:val="FontStyle33"/>
          <w:spacing w:val="-2"/>
          <w:sz w:val="28"/>
          <w:szCs w:val="28"/>
        </w:rPr>
      </w:pPr>
      <w:r w:rsidRPr="007A52B3">
        <w:rPr>
          <w:rStyle w:val="FontStyle33"/>
          <w:spacing w:val="-2"/>
          <w:sz w:val="28"/>
          <w:szCs w:val="28"/>
        </w:rPr>
        <w:t>1</w:t>
      </w:r>
      <w:r w:rsidR="00263E56" w:rsidRPr="007A52B3">
        <w:rPr>
          <w:rStyle w:val="FontStyle33"/>
          <w:spacing w:val="-2"/>
          <w:sz w:val="28"/>
          <w:szCs w:val="28"/>
        </w:rPr>
        <w:t>4</w:t>
      </w:r>
      <w:r w:rsidR="00B942D1" w:rsidRPr="007A52B3">
        <w:rPr>
          <w:rStyle w:val="FontStyle33"/>
          <w:spacing w:val="-2"/>
          <w:sz w:val="28"/>
          <w:szCs w:val="28"/>
        </w:rPr>
        <w:t>3 877,8</w:t>
      </w:r>
      <w:r w:rsidRPr="007A52B3">
        <w:rPr>
          <w:rStyle w:val="FontStyle33"/>
          <w:spacing w:val="-2"/>
          <w:sz w:val="28"/>
          <w:szCs w:val="28"/>
        </w:rPr>
        <w:t xml:space="preserve"> млн.руб. на 202</w:t>
      </w:r>
      <w:r w:rsidR="00B942D1" w:rsidRPr="007A52B3">
        <w:rPr>
          <w:rStyle w:val="FontStyle33"/>
          <w:spacing w:val="-2"/>
          <w:sz w:val="28"/>
          <w:szCs w:val="28"/>
        </w:rPr>
        <w:t>4</w:t>
      </w:r>
      <w:r w:rsidRPr="007A52B3">
        <w:rPr>
          <w:rStyle w:val="FontStyle33"/>
          <w:spacing w:val="-2"/>
          <w:sz w:val="28"/>
          <w:szCs w:val="28"/>
        </w:rPr>
        <w:t xml:space="preserve"> год;</w:t>
      </w:r>
    </w:p>
    <w:p w14:paraId="5719ED5E" w14:textId="66B60F71" w:rsidR="00274A08" w:rsidRPr="007A52B3" w:rsidRDefault="00274A08" w:rsidP="008E09C8">
      <w:pPr>
        <w:pStyle w:val="Style5"/>
        <w:numPr>
          <w:ilvl w:val="0"/>
          <w:numId w:val="6"/>
        </w:numPr>
        <w:spacing w:line="240" w:lineRule="auto"/>
        <w:ind w:left="0" w:firstLine="709"/>
        <w:rPr>
          <w:rStyle w:val="FontStyle33"/>
          <w:spacing w:val="-2"/>
          <w:sz w:val="28"/>
          <w:szCs w:val="28"/>
        </w:rPr>
      </w:pPr>
      <w:r w:rsidRPr="007A52B3">
        <w:rPr>
          <w:rStyle w:val="FontStyle33"/>
          <w:spacing w:val="-2"/>
          <w:sz w:val="28"/>
          <w:szCs w:val="28"/>
        </w:rPr>
        <w:t>1</w:t>
      </w:r>
      <w:r w:rsidR="007643C1" w:rsidRPr="007A52B3">
        <w:rPr>
          <w:rStyle w:val="FontStyle33"/>
          <w:spacing w:val="-2"/>
          <w:sz w:val="28"/>
          <w:szCs w:val="28"/>
        </w:rPr>
        <w:t>49 705,3</w:t>
      </w:r>
      <w:r w:rsidRPr="007A52B3">
        <w:rPr>
          <w:rStyle w:val="FontStyle33"/>
          <w:spacing w:val="-2"/>
          <w:sz w:val="28"/>
          <w:szCs w:val="28"/>
        </w:rPr>
        <w:t xml:space="preserve"> млн.руб. на 202</w:t>
      </w:r>
      <w:r w:rsidR="007643C1" w:rsidRPr="007A52B3">
        <w:rPr>
          <w:rStyle w:val="FontStyle33"/>
          <w:spacing w:val="-2"/>
          <w:sz w:val="28"/>
          <w:szCs w:val="28"/>
        </w:rPr>
        <w:t>5</w:t>
      </w:r>
      <w:r w:rsidRPr="007A52B3">
        <w:rPr>
          <w:rStyle w:val="FontStyle33"/>
          <w:spacing w:val="-2"/>
          <w:sz w:val="28"/>
          <w:szCs w:val="28"/>
        </w:rPr>
        <w:t xml:space="preserve"> год;</w:t>
      </w:r>
    </w:p>
    <w:p w14:paraId="18B409E4" w14:textId="3E6EDE24" w:rsidR="00274A08" w:rsidRPr="007A52B3" w:rsidRDefault="00274A08" w:rsidP="008E09C8">
      <w:pPr>
        <w:pStyle w:val="Style5"/>
        <w:numPr>
          <w:ilvl w:val="0"/>
          <w:numId w:val="6"/>
        </w:numPr>
        <w:spacing w:line="240" w:lineRule="auto"/>
        <w:ind w:left="0" w:firstLine="709"/>
        <w:rPr>
          <w:rStyle w:val="FontStyle33"/>
          <w:spacing w:val="-2"/>
          <w:sz w:val="28"/>
          <w:szCs w:val="28"/>
        </w:rPr>
      </w:pPr>
      <w:r w:rsidRPr="007A52B3">
        <w:rPr>
          <w:rStyle w:val="FontStyle33"/>
          <w:spacing w:val="-2"/>
          <w:sz w:val="28"/>
          <w:szCs w:val="28"/>
        </w:rPr>
        <w:t>1</w:t>
      </w:r>
      <w:r w:rsidR="00263E56" w:rsidRPr="007A52B3">
        <w:rPr>
          <w:rStyle w:val="FontStyle33"/>
          <w:spacing w:val="-2"/>
          <w:sz w:val="28"/>
          <w:szCs w:val="28"/>
        </w:rPr>
        <w:t>33</w:t>
      </w:r>
      <w:r w:rsidR="007643C1" w:rsidRPr="007A52B3">
        <w:rPr>
          <w:rStyle w:val="FontStyle33"/>
          <w:spacing w:val="-2"/>
          <w:sz w:val="28"/>
          <w:szCs w:val="28"/>
        </w:rPr>
        <w:t> 050,3</w:t>
      </w:r>
      <w:r w:rsidRPr="007A52B3">
        <w:rPr>
          <w:rStyle w:val="FontStyle33"/>
          <w:spacing w:val="-2"/>
          <w:sz w:val="28"/>
          <w:szCs w:val="28"/>
        </w:rPr>
        <w:t xml:space="preserve"> млн.руб. на 202</w:t>
      </w:r>
      <w:r w:rsidR="007643C1" w:rsidRPr="007A52B3">
        <w:rPr>
          <w:rStyle w:val="FontStyle33"/>
          <w:spacing w:val="-2"/>
          <w:sz w:val="28"/>
          <w:szCs w:val="28"/>
        </w:rPr>
        <w:t>6</w:t>
      </w:r>
      <w:r w:rsidRPr="007A52B3">
        <w:rPr>
          <w:rStyle w:val="FontStyle33"/>
          <w:spacing w:val="-2"/>
          <w:sz w:val="28"/>
          <w:szCs w:val="28"/>
        </w:rPr>
        <w:t xml:space="preserve"> год.</w:t>
      </w:r>
    </w:p>
    <w:p w14:paraId="22C83237" w14:textId="3C25DEA9" w:rsidR="00B32DA2" w:rsidRPr="007A52B3" w:rsidRDefault="00B32DA2" w:rsidP="00B32DA2">
      <w:pPr>
        <w:ind w:firstLine="709"/>
        <w:jc w:val="both"/>
        <w:rPr>
          <w:sz w:val="28"/>
          <w:szCs w:val="28"/>
        </w:rPr>
      </w:pPr>
      <w:r w:rsidRPr="007A52B3">
        <w:rPr>
          <w:sz w:val="28"/>
          <w:szCs w:val="28"/>
        </w:rPr>
        <w:t>В составе расходов областного бюджета на 202</w:t>
      </w:r>
      <w:r w:rsidR="007643C1" w:rsidRPr="007A52B3">
        <w:rPr>
          <w:sz w:val="28"/>
          <w:szCs w:val="28"/>
        </w:rPr>
        <w:t>5 и 2026</w:t>
      </w:r>
      <w:r w:rsidRPr="007A52B3">
        <w:rPr>
          <w:sz w:val="28"/>
          <w:szCs w:val="28"/>
        </w:rPr>
        <w:t xml:space="preserve"> год</w:t>
      </w:r>
      <w:r w:rsidR="007643C1" w:rsidRPr="007A52B3">
        <w:rPr>
          <w:sz w:val="28"/>
          <w:szCs w:val="28"/>
        </w:rPr>
        <w:t>ы</w:t>
      </w:r>
      <w:r w:rsidRPr="007A52B3">
        <w:rPr>
          <w:sz w:val="28"/>
          <w:szCs w:val="28"/>
        </w:rPr>
        <w:t xml:space="preserve"> определены условно утверждаемые расходы в сумме </w:t>
      </w:r>
      <w:r w:rsidR="007643C1" w:rsidRPr="007A52B3">
        <w:rPr>
          <w:sz w:val="28"/>
          <w:szCs w:val="28"/>
        </w:rPr>
        <w:t>3 025,9</w:t>
      </w:r>
      <w:r w:rsidRPr="007A52B3">
        <w:rPr>
          <w:sz w:val="28"/>
          <w:szCs w:val="28"/>
        </w:rPr>
        <w:t xml:space="preserve"> млн.руб. на 202</w:t>
      </w:r>
      <w:r w:rsidR="007643C1" w:rsidRPr="007A52B3">
        <w:rPr>
          <w:sz w:val="28"/>
          <w:szCs w:val="28"/>
        </w:rPr>
        <w:t>5</w:t>
      </w:r>
      <w:r w:rsidRPr="007A52B3">
        <w:rPr>
          <w:sz w:val="28"/>
          <w:szCs w:val="28"/>
        </w:rPr>
        <w:t xml:space="preserve"> год и </w:t>
      </w:r>
      <w:r w:rsidR="007643C1" w:rsidRPr="007A52B3">
        <w:rPr>
          <w:sz w:val="28"/>
          <w:szCs w:val="28"/>
        </w:rPr>
        <w:t>5 993,3</w:t>
      </w:r>
      <w:r w:rsidRPr="007A52B3">
        <w:rPr>
          <w:sz w:val="28"/>
          <w:szCs w:val="28"/>
        </w:rPr>
        <w:t xml:space="preserve"> млн.руб. на 202</w:t>
      </w:r>
      <w:r w:rsidR="007643C1" w:rsidRPr="007A52B3">
        <w:rPr>
          <w:sz w:val="28"/>
          <w:szCs w:val="28"/>
        </w:rPr>
        <w:t>6</w:t>
      </w:r>
      <w:r w:rsidRPr="007A52B3">
        <w:rPr>
          <w:sz w:val="28"/>
          <w:szCs w:val="28"/>
        </w:rPr>
        <w:t xml:space="preserve"> год, что соответствует требованиям п. 3 ст. 184.1 БК РФ.</w:t>
      </w:r>
    </w:p>
    <w:p w14:paraId="0F5FD420" w14:textId="2C5261FF" w:rsidR="00030182" w:rsidRPr="007A52B3" w:rsidRDefault="00274A08" w:rsidP="00004C6D">
      <w:pPr>
        <w:ind w:firstLine="709"/>
        <w:jc w:val="both"/>
        <w:rPr>
          <w:sz w:val="28"/>
          <w:szCs w:val="28"/>
        </w:rPr>
      </w:pPr>
      <w:r w:rsidRPr="007A52B3">
        <w:rPr>
          <w:sz w:val="28"/>
          <w:szCs w:val="28"/>
        </w:rPr>
        <w:t>Расходы в разрезе главных распорядителей средств областного бюджета на 202</w:t>
      </w:r>
      <w:r w:rsidR="00B76C3E" w:rsidRPr="007A52B3">
        <w:rPr>
          <w:sz w:val="28"/>
          <w:szCs w:val="28"/>
        </w:rPr>
        <w:t>2</w:t>
      </w:r>
      <w:r w:rsidRPr="007A52B3">
        <w:rPr>
          <w:sz w:val="28"/>
          <w:szCs w:val="28"/>
        </w:rPr>
        <w:t xml:space="preserve"> – 202</w:t>
      </w:r>
      <w:r w:rsidR="00B76C3E" w:rsidRPr="007A52B3">
        <w:rPr>
          <w:sz w:val="28"/>
          <w:szCs w:val="28"/>
        </w:rPr>
        <w:t>4</w:t>
      </w:r>
      <w:r w:rsidRPr="007A52B3">
        <w:rPr>
          <w:sz w:val="28"/>
          <w:szCs w:val="28"/>
        </w:rPr>
        <w:t xml:space="preserve"> годы приведены в </w:t>
      </w:r>
      <w:r w:rsidR="00267554" w:rsidRPr="007A52B3">
        <w:rPr>
          <w:sz w:val="28"/>
          <w:szCs w:val="28"/>
        </w:rPr>
        <w:t>П</w:t>
      </w:r>
      <w:r w:rsidRPr="007A52B3">
        <w:rPr>
          <w:sz w:val="28"/>
          <w:szCs w:val="28"/>
        </w:rPr>
        <w:t xml:space="preserve">риложении № </w:t>
      </w:r>
      <w:r w:rsidR="00445F9E" w:rsidRPr="007A52B3">
        <w:rPr>
          <w:sz w:val="28"/>
          <w:szCs w:val="28"/>
        </w:rPr>
        <w:t>3</w:t>
      </w:r>
      <w:r w:rsidRPr="007A52B3">
        <w:rPr>
          <w:sz w:val="28"/>
          <w:szCs w:val="28"/>
        </w:rPr>
        <w:t xml:space="preserve"> к настоящему заключению.</w:t>
      </w:r>
    </w:p>
    <w:p w14:paraId="64D1D2F9" w14:textId="39F11A9B" w:rsidR="00274A08" w:rsidRPr="007A52B3" w:rsidRDefault="009B4AD7" w:rsidP="00004C6D">
      <w:pPr>
        <w:ind w:firstLine="709"/>
        <w:jc w:val="both"/>
        <w:rPr>
          <w:sz w:val="28"/>
          <w:szCs w:val="28"/>
        </w:rPr>
      </w:pPr>
      <w:r w:rsidRPr="007A52B3">
        <w:rPr>
          <w:sz w:val="28"/>
          <w:szCs w:val="28"/>
        </w:rPr>
        <w:t>Наибольшее сокращение расходов в 202</w:t>
      </w:r>
      <w:r w:rsidR="00B76C3E" w:rsidRPr="007A52B3">
        <w:rPr>
          <w:sz w:val="28"/>
          <w:szCs w:val="28"/>
        </w:rPr>
        <w:t>4</w:t>
      </w:r>
      <w:r w:rsidRPr="007A52B3">
        <w:rPr>
          <w:sz w:val="28"/>
          <w:szCs w:val="28"/>
        </w:rPr>
        <w:t xml:space="preserve"> году </w:t>
      </w:r>
      <w:r w:rsidR="00A637F4" w:rsidRPr="007A52B3">
        <w:rPr>
          <w:sz w:val="28"/>
          <w:szCs w:val="28"/>
        </w:rPr>
        <w:t xml:space="preserve">в суммовом выражении </w:t>
      </w:r>
      <w:r w:rsidR="00B76C3E" w:rsidRPr="007A52B3">
        <w:rPr>
          <w:sz w:val="28"/>
          <w:szCs w:val="28"/>
        </w:rPr>
        <w:t>фиксируется</w:t>
      </w:r>
      <w:r w:rsidR="00274A08" w:rsidRPr="007A52B3">
        <w:rPr>
          <w:sz w:val="28"/>
          <w:szCs w:val="28"/>
        </w:rPr>
        <w:t xml:space="preserve"> по следующим главным распорядителям средств областного бюджета:</w:t>
      </w:r>
    </w:p>
    <w:p w14:paraId="7972B138" w14:textId="768AA00A" w:rsidR="00047FD6" w:rsidRPr="007A52B3" w:rsidRDefault="00047FD6" w:rsidP="0064742D">
      <w:pPr>
        <w:ind w:firstLine="709"/>
        <w:jc w:val="both"/>
        <w:rPr>
          <w:sz w:val="28"/>
          <w:szCs w:val="28"/>
        </w:rPr>
      </w:pPr>
      <w:r w:rsidRPr="007A52B3">
        <w:rPr>
          <w:sz w:val="28"/>
          <w:szCs w:val="28"/>
        </w:rPr>
        <w:t xml:space="preserve">а) министерство строительства и архитектуры Архангельской области – на </w:t>
      </w:r>
      <w:r w:rsidR="00271E24" w:rsidRPr="007A52B3">
        <w:rPr>
          <w:sz w:val="28"/>
          <w:szCs w:val="28"/>
        </w:rPr>
        <w:t>6 393,3 млн.руб.</w:t>
      </w:r>
      <w:r w:rsidRPr="007A52B3">
        <w:rPr>
          <w:sz w:val="28"/>
          <w:szCs w:val="28"/>
        </w:rPr>
        <w:t xml:space="preserve"> или </w:t>
      </w:r>
      <w:r w:rsidR="00271E24" w:rsidRPr="007A52B3">
        <w:rPr>
          <w:sz w:val="28"/>
          <w:szCs w:val="28"/>
        </w:rPr>
        <w:t>более чем в 2 раза. Основная сумма сокращения ассигнований (5 112,2 млн.руб.) связана с обеспечением мероприятий по переселению граждан из аварийного жилищного фонда</w:t>
      </w:r>
      <w:r w:rsidRPr="007A52B3">
        <w:rPr>
          <w:sz w:val="28"/>
          <w:szCs w:val="28"/>
        </w:rPr>
        <w:t>;</w:t>
      </w:r>
    </w:p>
    <w:p w14:paraId="72EF850D" w14:textId="2066E207" w:rsidR="00047FD6" w:rsidRPr="007A52B3" w:rsidRDefault="00047FD6" w:rsidP="00047FD6">
      <w:pPr>
        <w:ind w:firstLine="709"/>
        <w:jc w:val="both"/>
        <w:rPr>
          <w:sz w:val="28"/>
          <w:szCs w:val="28"/>
        </w:rPr>
      </w:pPr>
      <w:r w:rsidRPr="007A52B3">
        <w:rPr>
          <w:sz w:val="28"/>
          <w:szCs w:val="28"/>
        </w:rPr>
        <w:t xml:space="preserve">б) министерство </w:t>
      </w:r>
      <w:r w:rsidR="00BD5912" w:rsidRPr="007A52B3">
        <w:rPr>
          <w:sz w:val="28"/>
          <w:szCs w:val="28"/>
        </w:rPr>
        <w:t>транспорта</w:t>
      </w:r>
      <w:r w:rsidRPr="007A52B3">
        <w:rPr>
          <w:sz w:val="28"/>
          <w:szCs w:val="28"/>
        </w:rPr>
        <w:t xml:space="preserve"> Архангельской области – на </w:t>
      </w:r>
      <w:r w:rsidR="00BD5912" w:rsidRPr="007A52B3">
        <w:rPr>
          <w:sz w:val="28"/>
          <w:szCs w:val="28"/>
        </w:rPr>
        <w:t>6 471,4</w:t>
      </w:r>
      <w:r w:rsidRPr="007A52B3">
        <w:rPr>
          <w:sz w:val="28"/>
          <w:szCs w:val="28"/>
        </w:rPr>
        <w:t xml:space="preserve"> млн.руб. или на </w:t>
      </w:r>
      <w:r w:rsidR="00BD5912" w:rsidRPr="007A52B3">
        <w:rPr>
          <w:sz w:val="28"/>
          <w:szCs w:val="28"/>
        </w:rPr>
        <w:t xml:space="preserve">30,3 %. </w:t>
      </w:r>
      <w:r w:rsidR="00B96FC8" w:rsidRPr="007A52B3">
        <w:rPr>
          <w:sz w:val="28"/>
          <w:szCs w:val="28"/>
        </w:rPr>
        <w:t xml:space="preserve">Сокращаются расходы, связанные с дорожной деятельностью, в том числе за счет </w:t>
      </w:r>
      <w:r w:rsidR="001D600A" w:rsidRPr="007A52B3">
        <w:rPr>
          <w:sz w:val="28"/>
          <w:szCs w:val="28"/>
        </w:rPr>
        <w:t>инфраструктурных бюджетных кредитов из федерального бюджета).</w:t>
      </w:r>
    </w:p>
    <w:p w14:paraId="4629A91D" w14:textId="5406816C" w:rsidR="00274A08" w:rsidRPr="007A52B3" w:rsidRDefault="00274A08" w:rsidP="005C4D58">
      <w:pPr>
        <w:ind w:firstLine="709"/>
        <w:jc w:val="both"/>
        <w:rPr>
          <w:sz w:val="28"/>
          <w:szCs w:val="28"/>
        </w:rPr>
      </w:pPr>
      <w:r w:rsidRPr="007A52B3">
        <w:rPr>
          <w:sz w:val="28"/>
          <w:szCs w:val="28"/>
        </w:rPr>
        <w:t>Наибольший рост расходов в 202</w:t>
      </w:r>
      <w:r w:rsidR="001D600A" w:rsidRPr="007A52B3">
        <w:rPr>
          <w:sz w:val="28"/>
          <w:szCs w:val="28"/>
        </w:rPr>
        <w:t>4</w:t>
      </w:r>
      <w:r w:rsidRPr="007A52B3">
        <w:rPr>
          <w:sz w:val="28"/>
          <w:szCs w:val="28"/>
        </w:rPr>
        <w:t xml:space="preserve"> году </w:t>
      </w:r>
      <w:r w:rsidR="000B35BE" w:rsidRPr="007A52B3">
        <w:rPr>
          <w:sz w:val="28"/>
          <w:szCs w:val="28"/>
        </w:rPr>
        <w:t xml:space="preserve">в суммовом выражении </w:t>
      </w:r>
      <w:r w:rsidRPr="007A52B3">
        <w:rPr>
          <w:sz w:val="28"/>
          <w:szCs w:val="28"/>
        </w:rPr>
        <w:t xml:space="preserve">отмечен </w:t>
      </w:r>
      <w:r w:rsidR="00461785" w:rsidRPr="007A52B3">
        <w:rPr>
          <w:sz w:val="28"/>
          <w:szCs w:val="28"/>
        </w:rPr>
        <w:t>у</w:t>
      </w:r>
      <w:r w:rsidRPr="007A52B3">
        <w:rPr>
          <w:sz w:val="28"/>
          <w:szCs w:val="28"/>
        </w:rPr>
        <w:t xml:space="preserve"> следующи</w:t>
      </w:r>
      <w:r w:rsidR="00461785" w:rsidRPr="007A52B3">
        <w:rPr>
          <w:sz w:val="28"/>
          <w:szCs w:val="28"/>
        </w:rPr>
        <w:t>х</w:t>
      </w:r>
      <w:r w:rsidRPr="007A52B3">
        <w:rPr>
          <w:sz w:val="28"/>
          <w:szCs w:val="28"/>
        </w:rPr>
        <w:t xml:space="preserve"> главны</w:t>
      </w:r>
      <w:r w:rsidR="00461785" w:rsidRPr="007A52B3">
        <w:rPr>
          <w:sz w:val="28"/>
          <w:szCs w:val="28"/>
        </w:rPr>
        <w:t>х</w:t>
      </w:r>
      <w:r w:rsidRPr="007A52B3">
        <w:rPr>
          <w:sz w:val="28"/>
          <w:szCs w:val="28"/>
        </w:rPr>
        <w:t xml:space="preserve"> распорядител</w:t>
      </w:r>
      <w:r w:rsidR="00461785" w:rsidRPr="007A52B3">
        <w:rPr>
          <w:sz w:val="28"/>
          <w:szCs w:val="28"/>
        </w:rPr>
        <w:t>ей средств областного бюджета</w:t>
      </w:r>
      <w:r w:rsidRPr="007A52B3">
        <w:rPr>
          <w:sz w:val="28"/>
          <w:szCs w:val="28"/>
        </w:rPr>
        <w:t>:</w:t>
      </w:r>
    </w:p>
    <w:p w14:paraId="474985FE" w14:textId="25CBEC20" w:rsidR="00274A08" w:rsidRPr="007A52B3" w:rsidRDefault="00274A08" w:rsidP="008F0031">
      <w:pPr>
        <w:ind w:firstLine="709"/>
        <w:jc w:val="both"/>
        <w:rPr>
          <w:sz w:val="28"/>
          <w:szCs w:val="28"/>
        </w:rPr>
      </w:pPr>
      <w:r w:rsidRPr="007A52B3">
        <w:rPr>
          <w:sz w:val="28"/>
          <w:szCs w:val="28"/>
        </w:rPr>
        <w:t xml:space="preserve">а) министерство финансов Архангельской области </w:t>
      </w:r>
      <w:r w:rsidR="000D429C" w:rsidRPr="007A52B3">
        <w:rPr>
          <w:sz w:val="28"/>
          <w:szCs w:val="28"/>
        </w:rPr>
        <w:t xml:space="preserve">– на </w:t>
      </w:r>
      <w:r w:rsidR="006E569F" w:rsidRPr="007A52B3">
        <w:rPr>
          <w:sz w:val="28"/>
          <w:szCs w:val="28"/>
        </w:rPr>
        <w:t>4 420,8</w:t>
      </w:r>
      <w:r w:rsidRPr="007A52B3">
        <w:rPr>
          <w:sz w:val="28"/>
          <w:szCs w:val="28"/>
        </w:rPr>
        <w:t xml:space="preserve"> млн.руб. или на </w:t>
      </w:r>
      <w:r w:rsidR="006E569F" w:rsidRPr="007A52B3">
        <w:rPr>
          <w:sz w:val="28"/>
          <w:szCs w:val="28"/>
        </w:rPr>
        <w:t xml:space="preserve">44,1 %, из которых расходы на обслуживание государственного долга увеличены на 2 489,5 млн.руб. (в 4,4 раза), что обусловлено требованиями </w:t>
      </w:r>
      <w:r w:rsidR="00CD6C13" w:rsidRPr="007A52B3">
        <w:rPr>
          <w:sz w:val="28"/>
          <w:szCs w:val="28"/>
        </w:rPr>
        <w:t>законодательства о закупках для государственных нужд (см. соответствующий раздел настоящего заключения). Следует отметить, что на протяжении ряда последних лет указанные ассигнования, как правило, сокращаются в ходе исполнения областного бюджета;</w:t>
      </w:r>
    </w:p>
    <w:p w14:paraId="0A2C6A70" w14:textId="5A8F443C" w:rsidR="000D429C" w:rsidRPr="007A52B3" w:rsidRDefault="000D429C" w:rsidP="008F0031">
      <w:pPr>
        <w:ind w:firstLine="709"/>
        <w:jc w:val="both"/>
        <w:rPr>
          <w:sz w:val="28"/>
          <w:szCs w:val="28"/>
        </w:rPr>
      </w:pPr>
      <w:r w:rsidRPr="007A52B3">
        <w:rPr>
          <w:sz w:val="28"/>
          <w:szCs w:val="28"/>
        </w:rPr>
        <w:t xml:space="preserve">б) министерство образования Архангельской области – на </w:t>
      </w:r>
      <w:r w:rsidR="00CD6C13" w:rsidRPr="007A52B3">
        <w:rPr>
          <w:sz w:val="28"/>
          <w:szCs w:val="28"/>
        </w:rPr>
        <w:t>2 592,7</w:t>
      </w:r>
      <w:r w:rsidRPr="007A52B3">
        <w:rPr>
          <w:sz w:val="28"/>
          <w:szCs w:val="28"/>
        </w:rPr>
        <w:t xml:space="preserve"> млн.руб. или на </w:t>
      </w:r>
      <w:r w:rsidR="00CD6C13" w:rsidRPr="007A52B3">
        <w:rPr>
          <w:sz w:val="28"/>
          <w:szCs w:val="28"/>
        </w:rPr>
        <w:t>8,2 %. Основной прирост обеспечен ассигнованиями на реализацию образовательных программ в виде субвенций бюджетам муниципальных образований Архангельской области (+ 1 731,7 млн.руб. или на 8,9 %)</w:t>
      </w:r>
      <w:r w:rsidR="00461785" w:rsidRPr="007A52B3">
        <w:rPr>
          <w:sz w:val="28"/>
          <w:szCs w:val="28"/>
        </w:rPr>
        <w:t>.</w:t>
      </w:r>
    </w:p>
    <w:p w14:paraId="452A0E47" w14:textId="23DE8851" w:rsidR="0092776A" w:rsidRPr="007A52B3" w:rsidRDefault="0092776A" w:rsidP="0092776A">
      <w:pPr>
        <w:ind w:firstLine="709"/>
        <w:jc w:val="both"/>
        <w:rPr>
          <w:sz w:val="28"/>
          <w:szCs w:val="28"/>
        </w:rPr>
      </w:pPr>
      <w:bookmarkStart w:id="72" w:name="_Toc55486967"/>
      <w:r w:rsidRPr="007A52B3">
        <w:rPr>
          <w:sz w:val="28"/>
          <w:szCs w:val="28"/>
        </w:rPr>
        <w:t xml:space="preserve">Расходы областного бюджета за 2022 год и </w:t>
      </w:r>
      <w:r w:rsidR="00311996" w:rsidRPr="007A52B3">
        <w:rPr>
          <w:sz w:val="28"/>
          <w:szCs w:val="28"/>
        </w:rPr>
        <w:t xml:space="preserve">на </w:t>
      </w:r>
      <w:r w:rsidRPr="007A52B3">
        <w:rPr>
          <w:sz w:val="28"/>
          <w:szCs w:val="28"/>
        </w:rPr>
        <w:t xml:space="preserve">период 2023 – 2026 годов в разрезе групп видов расходов приведены в таблице </w:t>
      </w:r>
      <w:r w:rsidR="00445F9E" w:rsidRPr="007A52B3">
        <w:rPr>
          <w:sz w:val="28"/>
          <w:szCs w:val="28"/>
        </w:rPr>
        <w:t>42</w:t>
      </w:r>
      <w:r w:rsidRPr="007A52B3">
        <w:rPr>
          <w:sz w:val="28"/>
          <w:szCs w:val="28"/>
        </w:rPr>
        <w:t>.</w:t>
      </w:r>
    </w:p>
    <w:p w14:paraId="7972852B" w14:textId="77777777" w:rsidR="0092776A" w:rsidRPr="007A52B3" w:rsidRDefault="0092776A" w:rsidP="0092776A">
      <w:pPr>
        <w:ind w:firstLine="709"/>
        <w:jc w:val="both"/>
        <w:rPr>
          <w:sz w:val="16"/>
          <w:szCs w:val="16"/>
          <w:highlight w:val="cyan"/>
        </w:rPr>
      </w:pPr>
    </w:p>
    <w:p w14:paraId="396BB87C" w14:textId="77777777" w:rsidR="0092776A" w:rsidRPr="007A52B3" w:rsidRDefault="0092776A" w:rsidP="00311996">
      <w:pPr>
        <w:rPr>
          <w:rStyle w:val="afff3"/>
          <w:rFonts w:ascii="Times New Roman" w:eastAsiaTheme="minorHAnsi" w:hAnsi="Times New Roman"/>
          <w:b w:val="0"/>
          <w:i w:val="0"/>
        </w:rPr>
      </w:pPr>
      <w:r w:rsidRPr="007A52B3">
        <w:rPr>
          <w:rStyle w:val="afff3"/>
          <w:rFonts w:ascii="Times New Roman" w:eastAsiaTheme="minorHAnsi" w:hAnsi="Times New Roman"/>
          <w:b w:val="0"/>
          <w:i w:val="0"/>
        </w:rPr>
        <w:t xml:space="preserve">Таблица </w:t>
      </w:r>
      <w:r w:rsidRPr="007A52B3">
        <w:rPr>
          <w:rStyle w:val="afff3"/>
          <w:rFonts w:ascii="Times New Roman" w:eastAsiaTheme="minorHAnsi" w:hAnsi="Times New Roman"/>
          <w:b w:val="0"/>
          <w:i w:val="0"/>
        </w:rPr>
        <w:fldChar w:fldCharType="begin"/>
      </w:r>
      <w:r w:rsidRPr="007A52B3">
        <w:rPr>
          <w:rStyle w:val="afff3"/>
          <w:rFonts w:ascii="Times New Roman" w:eastAsiaTheme="minorHAnsi" w:hAnsi="Times New Roman"/>
          <w:b w:val="0"/>
          <w:i w:val="0"/>
        </w:rPr>
        <w:instrText xml:space="preserve"> SEQ Таблица \* ARABIC </w:instrText>
      </w:r>
      <w:r w:rsidRPr="007A52B3">
        <w:rPr>
          <w:rStyle w:val="afff3"/>
          <w:rFonts w:ascii="Times New Roman" w:eastAsiaTheme="minorHAnsi" w:hAnsi="Times New Roman"/>
          <w:b w:val="0"/>
          <w:i w:val="0"/>
        </w:rPr>
        <w:fldChar w:fldCharType="separate"/>
      </w:r>
      <w:r w:rsidR="00445F9E" w:rsidRPr="007A52B3">
        <w:rPr>
          <w:rStyle w:val="afff3"/>
          <w:rFonts w:ascii="Times New Roman" w:eastAsiaTheme="minorHAnsi" w:hAnsi="Times New Roman"/>
          <w:b w:val="0"/>
          <w:i w:val="0"/>
          <w:noProof/>
        </w:rPr>
        <w:t>42</w:t>
      </w:r>
      <w:r w:rsidRPr="007A52B3">
        <w:rPr>
          <w:rStyle w:val="afff3"/>
          <w:rFonts w:ascii="Times New Roman" w:eastAsiaTheme="minorHAnsi" w:hAnsi="Times New Roman"/>
          <w:b w:val="0"/>
          <w:i w:val="0"/>
        </w:rPr>
        <w:fldChar w:fldCharType="end"/>
      </w:r>
      <w:r w:rsidRPr="007A52B3">
        <w:rPr>
          <w:rStyle w:val="afff3"/>
          <w:rFonts w:ascii="Times New Roman" w:eastAsiaTheme="minorHAnsi" w:hAnsi="Times New Roman"/>
          <w:b w:val="0"/>
          <w:i w:val="0"/>
        </w:rPr>
        <w:t>. Расходы областного бюджета по группам вида расходов за 2022 год и плановые показатели на 2023 – 2026 годы, млн.руб.</w:t>
      </w:r>
    </w:p>
    <w:tbl>
      <w:tblPr>
        <w:tblW w:w="9777" w:type="dxa"/>
        <w:tblInd w:w="-307" w:type="dxa"/>
        <w:tblLook w:val="04A0" w:firstRow="1" w:lastRow="0" w:firstColumn="1" w:lastColumn="0" w:noHBand="0" w:noVBand="1"/>
      </w:tblPr>
      <w:tblGrid>
        <w:gridCol w:w="564"/>
        <w:gridCol w:w="2494"/>
        <w:gridCol w:w="1208"/>
        <w:gridCol w:w="1140"/>
        <w:gridCol w:w="1050"/>
        <w:gridCol w:w="1058"/>
        <w:gridCol w:w="1166"/>
        <w:gridCol w:w="1097"/>
      </w:tblGrid>
      <w:tr w:rsidR="007A52B3" w:rsidRPr="007A52B3" w14:paraId="4878CAEA" w14:textId="77777777" w:rsidTr="00571AB0">
        <w:trPr>
          <w:trHeight w:val="233"/>
          <w:tblHeader/>
        </w:trPr>
        <w:tc>
          <w:tcPr>
            <w:tcW w:w="564" w:type="dxa"/>
            <w:vMerge w:val="restart"/>
            <w:tcBorders>
              <w:top w:val="double" w:sz="4" w:space="0" w:color="auto"/>
              <w:left w:val="double" w:sz="4" w:space="0" w:color="auto"/>
              <w:bottom w:val="single" w:sz="4" w:space="0" w:color="auto"/>
              <w:right w:val="single" w:sz="4" w:space="0" w:color="auto"/>
            </w:tcBorders>
            <w:shd w:val="clear" w:color="auto" w:fill="auto"/>
            <w:noWrap/>
            <w:vAlign w:val="center"/>
            <w:hideMark/>
          </w:tcPr>
          <w:p w14:paraId="74913C3E" w14:textId="77777777" w:rsidR="0092776A" w:rsidRPr="007A52B3" w:rsidRDefault="0092776A" w:rsidP="0092776A">
            <w:pPr>
              <w:jc w:val="center"/>
              <w:rPr>
                <w:b/>
                <w:bCs/>
                <w:sz w:val="20"/>
                <w:szCs w:val="20"/>
              </w:rPr>
            </w:pPr>
            <w:r w:rsidRPr="007A52B3">
              <w:rPr>
                <w:b/>
                <w:bCs/>
                <w:sz w:val="20"/>
                <w:szCs w:val="20"/>
              </w:rPr>
              <w:t>Код</w:t>
            </w:r>
          </w:p>
        </w:tc>
        <w:tc>
          <w:tcPr>
            <w:tcW w:w="2494"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02C11681" w14:textId="77777777" w:rsidR="0092776A" w:rsidRPr="007A52B3" w:rsidRDefault="0092776A" w:rsidP="0092776A">
            <w:pPr>
              <w:jc w:val="center"/>
              <w:rPr>
                <w:b/>
                <w:bCs/>
                <w:sz w:val="20"/>
                <w:szCs w:val="20"/>
              </w:rPr>
            </w:pPr>
            <w:r w:rsidRPr="007A52B3">
              <w:rPr>
                <w:b/>
                <w:bCs/>
                <w:sz w:val="20"/>
                <w:szCs w:val="20"/>
              </w:rPr>
              <w:t>Наименование</w:t>
            </w:r>
          </w:p>
        </w:tc>
        <w:tc>
          <w:tcPr>
            <w:tcW w:w="1208" w:type="dxa"/>
            <w:tcBorders>
              <w:top w:val="double" w:sz="4" w:space="0" w:color="auto"/>
              <w:left w:val="nil"/>
              <w:bottom w:val="single" w:sz="4" w:space="0" w:color="auto"/>
              <w:right w:val="single" w:sz="4" w:space="0" w:color="auto"/>
            </w:tcBorders>
            <w:shd w:val="clear" w:color="auto" w:fill="auto"/>
            <w:vAlign w:val="center"/>
            <w:hideMark/>
          </w:tcPr>
          <w:p w14:paraId="44890FA1" w14:textId="77777777" w:rsidR="0092776A" w:rsidRPr="007A52B3" w:rsidRDefault="0092776A" w:rsidP="0092776A">
            <w:pPr>
              <w:jc w:val="center"/>
              <w:rPr>
                <w:b/>
                <w:bCs/>
                <w:sz w:val="20"/>
                <w:szCs w:val="20"/>
              </w:rPr>
            </w:pPr>
            <w:r w:rsidRPr="007A52B3">
              <w:rPr>
                <w:b/>
                <w:bCs/>
                <w:sz w:val="20"/>
                <w:szCs w:val="20"/>
              </w:rPr>
              <w:t>Исполнено</w:t>
            </w:r>
          </w:p>
        </w:tc>
        <w:tc>
          <w:tcPr>
            <w:tcW w:w="1140" w:type="dxa"/>
            <w:tcBorders>
              <w:top w:val="double" w:sz="4" w:space="0" w:color="auto"/>
              <w:left w:val="nil"/>
              <w:bottom w:val="single" w:sz="4" w:space="0" w:color="auto"/>
              <w:right w:val="single" w:sz="4" w:space="0" w:color="auto"/>
            </w:tcBorders>
            <w:shd w:val="clear" w:color="auto" w:fill="auto"/>
            <w:vAlign w:val="center"/>
            <w:hideMark/>
          </w:tcPr>
          <w:p w14:paraId="6EB486C0" w14:textId="77777777" w:rsidR="007F3D7E" w:rsidRPr="007A52B3" w:rsidRDefault="0092776A" w:rsidP="007F3D7E">
            <w:pPr>
              <w:jc w:val="center"/>
              <w:rPr>
                <w:b/>
                <w:bCs/>
                <w:sz w:val="20"/>
                <w:szCs w:val="20"/>
              </w:rPr>
            </w:pPr>
            <w:r w:rsidRPr="007A52B3">
              <w:rPr>
                <w:b/>
                <w:bCs/>
                <w:sz w:val="20"/>
                <w:szCs w:val="20"/>
              </w:rPr>
              <w:t>Проект</w:t>
            </w:r>
          </w:p>
          <w:p w14:paraId="5929793E" w14:textId="1EA26C76" w:rsidR="0092776A" w:rsidRPr="007A52B3" w:rsidRDefault="0092776A" w:rsidP="007F3D7E">
            <w:pPr>
              <w:jc w:val="center"/>
              <w:rPr>
                <w:b/>
                <w:bCs/>
                <w:sz w:val="20"/>
                <w:szCs w:val="20"/>
              </w:rPr>
            </w:pPr>
            <w:r w:rsidRPr="007A52B3">
              <w:rPr>
                <w:b/>
                <w:bCs/>
                <w:sz w:val="20"/>
                <w:szCs w:val="20"/>
              </w:rPr>
              <w:t>(1 чтение)</w:t>
            </w:r>
          </w:p>
        </w:tc>
        <w:tc>
          <w:tcPr>
            <w:tcW w:w="1050" w:type="dxa"/>
            <w:tcBorders>
              <w:top w:val="double" w:sz="4" w:space="0" w:color="auto"/>
              <w:left w:val="nil"/>
              <w:bottom w:val="single" w:sz="4" w:space="0" w:color="auto"/>
              <w:right w:val="single" w:sz="4" w:space="0" w:color="auto"/>
            </w:tcBorders>
            <w:shd w:val="clear" w:color="auto" w:fill="auto"/>
            <w:vAlign w:val="center"/>
            <w:hideMark/>
          </w:tcPr>
          <w:p w14:paraId="271D23A1" w14:textId="77777777" w:rsidR="0092776A" w:rsidRPr="007A52B3" w:rsidRDefault="0092776A" w:rsidP="0092776A">
            <w:pPr>
              <w:jc w:val="center"/>
              <w:rPr>
                <w:b/>
                <w:bCs/>
                <w:sz w:val="20"/>
                <w:szCs w:val="20"/>
              </w:rPr>
            </w:pPr>
            <w:r w:rsidRPr="007A52B3">
              <w:rPr>
                <w:b/>
                <w:bCs/>
                <w:sz w:val="20"/>
                <w:szCs w:val="20"/>
              </w:rPr>
              <w:t>Роспись</w:t>
            </w:r>
            <w:r w:rsidRPr="007A52B3">
              <w:rPr>
                <w:b/>
                <w:bCs/>
                <w:sz w:val="20"/>
                <w:szCs w:val="20"/>
              </w:rPr>
              <w:br/>
              <w:t>(01.10.23)</w:t>
            </w:r>
          </w:p>
        </w:tc>
        <w:tc>
          <w:tcPr>
            <w:tcW w:w="3321" w:type="dxa"/>
            <w:gridSpan w:val="3"/>
            <w:tcBorders>
              <w:top w:val="double" w:sz="4" w:space="0" w:color="auto"/>
              <w:left w:val="nil"/>
              <w:bottom w:val="single" w:sz="4" w:space="0" w:color="auto"/>
              <w:right w:val="double" w:sz="4" w:space="0" w:color="auto"/>
            </w:tcBorders>
            <w:shd w:val="clear" w:color="auto" w:fill="auto"/>
            <w:vAlign w:val="center"/>
            <w:hideMark/>
          </w:tcPr>
          <w:p w14:paraId="23ECA4BE" w14:textId="77777777" w:rsidR="0092776A" w:rsidRPr="007A52B3" w:rsidRDefault="0092776A" w:rsidP="0092776A">
            <w:pPr>
              <w:jc w:val="center"/>
              <w:rPr>
                <w:b/>
                <w:bCs/>
                <w:sz w:val="20"/>
                <w:szCs w:val="20"/>
              </w:rPr>
            </w:pPr>
            <w:r w:rsidRPr="007A52B3">
              <w:rPr>
                <w:b/>
                <w:bCs/>
                <w:sz w:val="20"/>
                <w:szCs w:val="20"/>
              </w:rPr>
              <w:t>Проект</w:t>
            </w:r>
          </w:p>
        </w:tc>
      </w:tr>
      <w:tr w:rsidR="007A52B3" w:rsidRPr="007A52B3" w14:paraId="61385942" w14:textId="77777777" w:rsidTr="00571AB0">
        <w:trPr>
          <w:trHeight w:val="35"/>
          <w:tblHeader/>
        </w:trPr>
        <w:tc>
          <w:tcPr>
            <w:tcW w:w="564" w:type="dxa"/>
            <w:vMerge/>
            <w:tcBorders>
              <w:top w:val="double" w:sz="6" w:space="0" w:color="auto"/>
              <w:left w:val="double" w:sz="4" w:space="0" w:color="auto"/>
              <w:bottom w:val="single" w:sz="4" w:space="0" w:color="auto"/>
              <w:right w:val="single" w:sz="4" w:space="0" w:color="auto"/>
            </w:tcBorders>
            <w:vAlign w:val="center"/>
            <w:hideMark/>
          </w:tcPr>
          <w:p w14:paraId="5D0D4E32" w14:textId="77777777" w:rsidR="0092776A" w:rsidRPr="007A52B3" w:rsidRDefault="0092776A" w:rsidP="0092776A">
            <w:pPr>
              <w:rPr>
                <w:b/>
                <w:bCs/>
                <w:sz w:val="20"/>
                <w:szCs w:val="20"/>
              </w:rPr>
            </w:pPr>
          </w:p>
        </w:tc>
        <w:tc>
          <w:tcPr>
            <w:tcW w:w="2494" w:type="dxa"/>
            <w:vMerge/>
            <w:tcBorders>
              <w:top w:val="double" w:sz="6" w:space="0" w:color="auto"/>
              <w:left w:val="single" w:sz="4" w:space="0" w:color="auto"/>
              <w:bottom w:val="single" w:sz="4" w:space="0" w:color="auto"/>
              <w:right w:val="single" w:sz="4" w:space="0" w:color="auto"/>
            </w:tcBorders>
            <w:vAlign w:val="center"/>
            <w:hideMark/>
          </w:tcPr>
          <w:p w14:paraId="627DB02D" w14:textId="77777777" w:rsidR="0092776A" w:rsidRPr="007A52B3" w:rsidRDefault="0092776A" w:rsidP="0092776A">
            <w:pPr>
              <w:rPr>
                <w:b/>
                <w:bCs/>
                <w:sz w:val="20"/>
                <w:szCs w:val="20"/>
              </w:rPr>
            </w:pPr>
          </w:p>
        </w:tc>
        <w:tc>
          <w:tcPr>
            <w:tcW w:w="1208" w:type="dxa"/>
            <w:tcBorders>
              <w:top w:val="nil"/>
              <w:left w:val="nil"/>
              <w:bottom w:val="single" w:sz="4" w:space="0" w:color="auto"/>
              <w:right w:val="single" w:sz="4" w:space="0" w:color="auto"/>
            </w:tcBorders>
            <w:shd w:val="clear" w:color="auto" w:fill="auto"/>
            <w:vAlign w:val="center"/>
            <w:hideMark/>
          </w:tcPr>
          <w:p w14:paraId="0ADC8A4A" w14:textId="77777777" w:rsidR="0092776A" w:rsidRPr="007A52B3" w:rsidRDefault="0092776A" w:rsidP="0092776A">
            <w:pPr>
              <w:jc w:val="center"/>
              <w:rPr>
                <w:b/>
                <w:bCs/>
                <w:sz w:val="20"/>
                <w:szCs w:val="20"/>
              </w:rPr>
            </w:pPr>
            <w:r w:rsidRPr="007A52B3">
              <w:rPr>
                <w:b/>
                <w:bCs/>
                <w:sz w:val="20"/>
                <w:szCs w:val="20"/>
              </w:rPr>
              <w:t>2022 г.</w:t>
            </w:r>
          </w:p>
        </w:tc>
        <w:tc>
          <w:tcPr>
            <w:tcW w:w="1140" w:type="dxa"/>
            <w:tcBorders>
              <w:top w:val="nil"/>
              <w:left w:val="nil"/>
              <w:bottom w:val="single" w:sz="4" w:space="0" w:color="auto"/>
              <w:right w:val="single" w:sz="4" w:space="0" w:color="auto"/>
            </w:tcBorders>
            <w:shd w:val="clear" w:color="auto" w:fill="auto"/>
            <w:vAlign w:val="center"/>
            <w:hideMark/>
          </w:tcPr>
          <w:p w14:paraId="49B1E77D" w14:textId="77777777" w:rsidR="0092776A" w:rsidRPr="007A52B3" w:rsidRDefault="0092776A" w:rsidP="0092776A">
            <w:pPr>
              <w:jc w:val="center"/>
              <w:rPr>
                <w:b/>
                <w:bCs/>
                <w:sz w:val="20"/>
                <w:szCs w:val="20"/>
              </w:rPr>
            </w:pPr>
            <w:r w:rsidRPr="007A52B3">
              <w:rPr>
                <w:b/>
                <w:bCs/>
                <w:sz w:val="20"/>
                <w:szCs w:val="20"/>
              </w:rPr>
              <w:t>2023 г.</w:t>
            </w:r>
          </w:p>
        </w:tc>
        <w:tc>
          <w:tcPr>
            <w:tcW w:w="1050" w:type="dxa"/>
            <w:tcBorders>
              <w:top w:val="nil"/>
              <w:left w:val="nil"/>
              <w:bottom w:val="single" w:sz="4" w:space="0" w:color="auto"/>
              <w:right w:val="single" w:sz="4" w:space="0" w:color="auto"/>
            </w:tcBorders>
            <w:shd w:val="clear" w:color="auto" w:fill="auto"/>
            <w:vAlign w:val="center"/>
            <w:hideMark/>
          </w:tcPr>
          <w:p w14:paraId="490A7F80" w14:textId="77777777" w:rsidR="0092776A" w:rsidRPr="007A52B3" w:rsidRDefault="0092776A" w:rsidP="0092776A">
            <w:pPr>
              <w:jc w:val="center"/>
              <w:rPr>
                <w:b/>
                <w:bCs/>
                <w:sz w:val="20"/>
                <w:szCs w:val="20"/>
              </w:rPr>
            </w:pPr>
            <w:r w:rsidRPr="007A52B3">
              <w:rPr>
                <w:b/>
                <w:bCs/>
                <w:sz w:val="20"/>
                <w:szCs w:val="20"/>
              </w:rPr>
              <w:t>2023 г.</w:t>
            </w:r>
          </w:p>
        </w:tc>
        <w:tc>
          <w:tcPr>
            <w:tcW w:w="1058" w:type="dxa"/>
            <w:tcBorders>
              <w:top w:val="nil"/>
              <w:left w:val="nil"/>
              <w:bottom w:val="single" w:sz="4" w:space="0" w:color="auto"/>
              <w:right w:val="single" w:sz="4" w:space="0" w:color="auto"/>
            </w:tcBorders>
            <w:shd w:val="clear" w:color="auto" w:fill="auto"/>
            <w:vAlign w:val="center"/>
            <w:hideMark/>
          </w:tcPr>
          <w:p w14:paraId="32CA2A37" w14:textId="77777777" w:rsidR="0092776A" w:rsidRPr="007A52B3" w:rsidRDefault="0092776A" w:rsidP="0092776A">
            <w:pPr>
              <w:jc w:val="center"/>
              <w:rPr>
                <w:b/>
                <w:bCs/>
                <w:sz w:val="20"/>
                <w:szCs w:val="20"/>
              </w:rPr>
            </w:pPr>
            <w:r w:rsidRPr="007A52B3">
              <w:rPr>
                <w:b/>
                <w:bCs/>
                <w:sz w:val="20"/>
                <w:szCs w:val="20"/>
              </w:rPr>
              <w:t>2024 г.</w:t>
            </w:r>
          </w:p>
        </w:tc>
        <w:tc>
          <w:tcPr>
            <w:tcW w:w="1166" w:type="dxa"/>
            <w:tcBorders>
              <w:top w:val="nil"/>
              <w:left w:val="nil"/>
              <w:bottom w:val="single" w:sz="4" w:space="0" w:color="auto"/>
              <w:right w:val="single" w:sz="4" w:space="0" w:color="auto"/>
            </w:tcBorders>
            <w:shd w:val="clear" w:color="auto" w:fill="auto"/>
            <w:vAlign w:val="center"/>
            <w:hideMark/>
          </w:tcPr>
          <w:p w14:paraId="10C25C38" w14:textId="77777777" w:rsidR="0092776A" w:rsidRPr="007A52B3" w:rsidRDefault="0092776A" w:rsidP="0092776A">
            <w:pPr>
              <w:jc w:val="center"/>
              <w:rPr>
                <w:b/>
                <w:bCs/>
                <w:sz w:val="20"/>
                <w:szCs w:val="20"/>
              </w:rPr>
            </w:pPr>
            <w:r w:rsidRPr="007A52B3">
              <w:rPr>
                <w:b/>
                <w:bCs/>
                <w:sz w:val="20"/>
                <w:szCs w:val="20"/>
              </w:rPr>
              <w:t>2025 г.</w:t>
            </w:r>
          </w:p>
        </w:tc>
        <w:tc>
          <w:tcPr>
            <w:tcW w:w="1097" w:type="dxa"/>
            <w:tcBorders>
              <w:top w:val="nil"/>
              <w:left w:val="nil"/>
              <w:bottom w:val="single" w:sz="4" w:space="0" w:color="auto"/>
              <w:right w:val="double" w:sz="4" w:space="0" w:color="auto"/>
            </w:tcBorders>
            <w:shd w:val="clear" w:color="auto" w:fill="auto"/>
            <w:vAlign w:val="center"/>
            <w:hideMark/>
          </w:tcPr>
          <w:p w14:paraId="0B589AD3" w14:textId="77777777" w:rsidR="0092776A" w:rsidRPr="007A52B3" w:rsidRDefault="0092776A" w:rsidP="0092776A">
            <w:pPr>
              <w:jc w:val="center"/>
              <w:rPr>
                <w:b/>
                <w:bCs/>
                <w:sz w:val="20"/>
                <w:szCs w:val="20"/>
              </w:rPr>
            </w:pPr>
            <w:r w:rsidRPr="007A52B3">
              <w:rPr>
                <w:b/>
                <w:bCs/>
                <w:sz w:val="20"/>
                <w:szCs w:val="20"/>
              </w:rPr>
              <w:t>2026 г.</w:t>
            </w:r>
          </w:p>
        </w:tc>
      </w:tr>
      <w:tr w:rsidR="007A52B3" w:rsidRPr="007A52B3" w14:paraId="6E556EDA" w14:textId="77777777" w:rsidTr="00571AB0">
        <w:trPr>
          <w:trHeight w:val="70"/>
        </w:trPr>
        <w:tc>
          <w:tcPr>
            <w:tcW w:w="564" w:type="dxa"/>
            <w:tcBorders>
              <w:top w:val="nil"/>
              <w:left w:val="double" w:sz="4" w:space="0" w:color="auto"/>
              <w:bottom w:val="single" w:sz="4" w:space="0" w:color="auto"/>
              <w:right w:val="single" w:sz="4" w:space="0" w:color="auto"/>
            </w:tcBorders>
            <w:shd w:val="clear" w:color="auto" w:fill="auto"/>
            <w:noWrap/>
            <w:vAlign w:val="center"/>
            <w:hideMark/>
          </w:tcPr>
          <w:p w14:paraId="49C51331" w14:textId="77777777" w:rsidR="0092776A" w:rsidRPr="007A52B3" w:rsidRDefault="0092776A" w:rsidP="0092776A">
            <w:pPr>
              <w:jc w:val="center"/>
              <w:rPr>
                <w:sz w:val="20"/>
                <w:szCs w:val="20"/>
              </w:rPr>
            </w:pPr>
            <w:r w:rsidRPr="007A52B3">
              <w:rPr>
                <w:sz w:val="20"/>
                <w:szCs w:val="20"/>
              </w:rPr>
              <w:t>100</w:t>
            </w:r>
          </w:p>
        </w:tc>
        <w:tc>
          <w:tcPr>
            <w:tcW w:w="2494" w:type="dxa"/>
            <w:tcBorders>
              <w:top w:val="nil"/>
              <w:left w:val="nil"/>
              <w:bottom w:val="single" w:sz="4" w:space="0" w:color="auto"/>
              <w:right w:val="single" w:sz="4" w:space="0" w:color="auto"/>
            </w:tcBorders>
            <w:shd w:val="clear" w:color="auto" w:fill="auto"/>
            <w:vAlign w:val="center"/>
            <w:hideMark/>
          </w:tcPr>
          <w:p w14:paraId="287E0CF4" w14:textId="77777777" w:rsidR="0092776A" w:rsidRPr="007A52B3" w:rsidRDefault="0092776A" w:rsidP="0092776A">
            <w:pPr>
              <w:rPr>
                <w:sz w:val="20"/>
                <w:szCs w:val="20"/>
              </w:rPr>
            </w:pPr>
            <w:r w:rsidRPr="007A52B3">
              <w:rPr>
                <w:sz w:val="20"/>
                <w:szCs w:val="20"/>
              </w:rPr>
              <w:t>Расходы на выплату персоналу</w:t>
            </w:r>
          </w:p>
        </w:tc>
        <w:tc>
          <w:tcPr>
            <w:tcW w:w="1208" w:type="dxa"/>
            <w:tcBorders>
              <w:top w:val="nil"/>
              <w:left w:val="nil"/>
              <w:bottom w:val="single" w:sz="4" w:space="0" w:color="auto"/>
              <w:right w:val="single" w:sz="4" w:space="0" w:color="auto"/>
            </w:tcBorders>
            <w:shd w:val="clear" w:color="auto" w:fill="auto"/>
            <w:noWrap/>
            <w:vAlign w:val="center"/>
            <w:hideMark/>
          </w:tcPr>
          <w:p w14:paraId="06C3B16E" w14:textId="77777777" w:rsidR="0092776A" w:rsidRPr="007A52B3" w:rsidRDefault="0092776A" w:rsidP="0092776A">
            <w:pPr>
              <w:jc w:val="right"/>
              <w:rPr>
                <w:sz w:val="20"/>
                <w:szCs w:val="20"/>
              </w:rPr>
            </w:pPr>
            <w:r w:rsidRPr="007A52B3">
              <w:rPr>
                <w:sz w:val="20"/>
                <w:szCs w:val="20"/>
              </w:rPr>
              <w:t xml:space="preserve">6 037,6 </w:t>
            </w:r>
          </w:p>
        </w:tc>
        <w:tc>
          <w:tcPr>
            <w:tcW w:w="1140" w:type="dxa"/>
            <w:tcBorders>
              <w:top w:val="nil"/>
              <w:left w:val="nil"/>
              <w:bottom w:val="single" w:sz="4" w:space="0" w:color="auto"/>
              <w:right w:val="single" w:sz="4" w:space="0" w:color="auto"/>
            </w:tcBorders>
            <w:shd w:val="clear" w:color="auto" w:fill="auto"/>
            <w:noWrap/>
            <w:vAlign w:val="center"/>
            <w:hideMark/>
          </w:tcPr>
          <w:p w14:paraId="1C7A72B3" w14:textId="77777777" w:rsidR="0092776A" w:rsidRPr="007A52B3" w:rsidRDefault="0092776A" w:rsidP="0092776A">
            <w:pPr>
              <w:jc w:val="right"/>
              <w:rPr>
                <w:sz w:val="20"/>
                <w:szCs w:val="20"/>
              </w:rPr>
            </w:pPr>
            <w:r w:rsidRPr="007A52B3">
              <w:rPr>
                <w:sz w:val="20"/>
                <w:szCs w:val="20"/>
              </w:rPr>
              <w:t xml:space="preserve">7 114,3 </w:t>
            </w:r>
          </w:p>
        </w:tc>
        <w:tc>
          <w:tcPr>
            <w:tcW w:w="1050" w:type="dxa"/>
            <w:tcBorders>
              <w:top w:val="nil"/>
              <w:left w:val="nil"/>
              <w:bottom w:val="single" w:sz="4" w:space="0" w:color="auto"/>
              <w:right w:val="single" w:sz="4" w:space="0" w:color="auto"/>
            </w:tcBorders>
            <w:shd w:val="clear" w:color="auto" w:fill="auto"/>
            <w:vAlign w:val="center"/>
            <w:hideMark/>
          </w:tcPr>
          <w:p w14:paraId="208EF72D" w14:textId="77777777" w:rsidR="0092776A" w:rsidRPr="007A52B3" w:rsidRDefault="0092776A" w:rsidP="0092776A">
            <w:pPr>
              <w:jc w:val="right"/>
              <w:rPr>
                <w:sz w:val="20"/>
                <w:szCs w:val="20"/>
              </w:rPr>
            </w:pPr>
            <w:r w:rsidRPr="007A52B3">
              <w:rPr>
                <w:sz w:val="20"/>
                <w:szCs w:val="20"/>
              </w:rPr>
              <w:t xml:space="preserve">7 354,9 </w:t>
            </w:r>
          </w:p>
        </w:tc>
        <w:tc>
          <w:tcPr>
            <w:tcW w:w="1058" w:type="dxa"/>
            <w:tcBorders>
              <w:top w:val="nil"/>
              <w:left w:val="nil"/>
              <w:bottom w:val="single" w:sz="4" w:space="0" w:color="auto"/>
              <w:right w:val="single" w:sz="4" w:space="0" w:color="auto"/>
            </w:tcBorders>
            <w:shd w:val="clear" w:color="auto" w:fill="auto"/>
            <w:vAlign w:val="center"/>
            <w:hideMark/>
          </w:tcPr>
          <w:p w14:paraId="27AD2B07" w14:textId="77777777" w:rsidR="0092776A" w:rsidRPr="007A52B3" w:rsidRDefault="0092776A" w:rsidP="0092776A">
            <w:pPr>
              <w:jc w:val="right"/>
              <w:rPr>
                <w:sz w:val="20"/>
                <w:szCs w:val="20"/>
              </w:rPr>
            </w:pPr>
            <w:r w:rsidRPr="007A52B3">
              <w:rPr>
                <w:sz w:val="20"/>
                <w:szCs w:val="20"/>
              </w:rPr>
              <w:t xml:space="preserve">8 362,3 </w:t>
            </w:r>
          </w:p>
        </w:tc>
        <w:tc>
          <w:tcPr>
            <w:tcW w:w="1166" w:type="dxa"/>
            <w:tcBorders>
              <w:top w:val="nil"/>
              <w:left w:val="nil"/>
              <w:bottom w:val="single" w:sz="4" w:space="0" w:color="auto"/>
              <w:right w:val="single" w:sz="4" w:space="0" w:color="auto"/>
            </w:tcBorders>
            <w:shd w:val="clear" w:color="auto" w:fill="auto"/>
            <w:vAlign w:val="center"/>
            <w:hideMark/>
          </w:tcPr>
          <w:p w14:paraId="39586F6E" w14:textId="77777777" w:rsidR="0092776A" w:rsidRPr="007A52B3" w:rsidRDefault="0092776A" w:rsidP="0092776A">
            <w:pPr>
              <w:jc w:val="right"/>
              <w:rPr>
                <w:sz w:val="20"/>
                <w:szCs w:val="20"/>
              </w:rPr>
            </w:pPr>
            <w:r w:rsidRPr="007A52B3">
              <w:rPr>
                <w:sz w:val="20"/>
                <w:szCs w:val="20"/>
              </w:rPr>
              <w:t xml:space="preserve">8 120,7 </w:t>
            </w:r>
          </w:p>
        </w:tc>
        <w:tc>
          <w:tcPr>
            <w:tcW w:w="1097" w:type="dxa"/>
            <w:tcBorders>
              <w:top w:val="nil"/>
              <w:left w:val="nil"/>
              <w:bottom w:val="single" w:sz="4" w:space="0" w:color="auto"/>
              <w:right w:val="double" w:sz="4" w:space="0" w:color="auto"/>
            </w:tcBorders>
            <w:shd w:val="clear" w:color="auto" w:fill="auto"/>
            <w:vAlign w:val="center"/>
            <w:hideMark/>
          </w:tcPr>
          <w:p w14:paraId="10B7982B" w14:textId="77777777" w:rsidR="0092776A" w:rsidRPr="007A52B3" w:rsidRDefault="0092776A" w:rsidP="0092776A">
            <w:pPr>
              <w:jc w:val="right"/>
              <w:rPr>
                <w:sz w:val="20"/>
                <w:szCs w:val="20"/>
              </w:rPr>
            </w:pPr>
            <w:r w:rsidRPr="007A52B3">
              <w:rPr>
                <w:sz w:val="20"/>
                <w:szCs w:val="20"/>
              </w:rPr>
              <w:t xml:space="preserve">8 417,5 </w:t>
            </w:r>
          </w:p>
        </w:tc>
      </w:tr>
      <w:tr w:rsidR="007A52B3" w:rsidRPr="007A52B3" w14:paraId="1E729B7B" w14:textId="77777777" w:rsidTr="00571AB0">
        <w:trPr>
          <w:trHeight w:val="70"/>
        </w:trPr>
        <w:tc>
          <w:tcPr>
            <w:tcW w:w="564" w:type="dxa"/>
            <w:tcBorders>
              <w:top w:val="nil"/>
              <w:left w:val="double" w:sz="4" w:space="0" w:color="auto"/>
              <w:bottom w:val="single" w:sz="4" w:space="0" w:color="auto"/>
              <w:right w:val="single" w:sz="4" w:space="0" w:color="auto"/>
            </w:tcBorders>
            <w:shd w:val="clear" w:color="auto" w:fill="auto"/>
            <w:noWrap/>
            <w:vAlign w:val="center"/>
            <w:hideMark/>
          </w:tcPr>
          <w:p w14:paraId="5E8A9B1A" w14:textId="77777777" w:rsidR="0092776A" w:rsidRPr="007A52B3" w:rsidRDefault="0092776A" w:rsidP="0092776A">
            <w:pPr>
              <w:jc w:val="center"/>
              <w:rPr>
                <w:sz w:val="20"/>
                <w:szCs w:val="20"/>
              </w:rPr>
            </w:pPr>
            <w:r w:rsidRPr="007A52B3">
              <w:rPr>
                <w:sz w:val="20"/>
                <w:szCs w:val="20"/>
              </w:rPr>
              <w:t>200</w:t>
            </w:r>
          </w:p>
        </w:tc>
        <w:tc>
          <w:tcPr>
            <w:tcW w:w="2494" w:type="dxa"/>
            <w:tcBorders>
              <w:top w:val="nil"/>
              <w:left w:val="nil"/>
              <w:bottom w:val="single" w:sz="4" w:space="0" w:color="auto"/>
              <w:right w:val="single" w:sz="4" w:space="0" w:color="auto"/>
            </w:tcBorders>
            <w:shd w:val="clear" w:color="auto" w:fill="auto"/>
            <w:vAlign w:val="center"/>
            <w:hideMark/>
          </w:tcPr>
          <w:p w14:paraId="066D22AB" w14:textId="77777777" w:rsidR="0092776A" w:rsidRPr="007A52B3" w:rsidRDefault="0092776A" w:rsidP="0092776A">
            <w:pPr>
              <w:rPr>
                <w:sz w:val="20"/>
                <w:szCs w:val="20"/>
              </w:rPr>
            </w:pPr>
            <w:r w:rsidRPr="007A52B3">
              <w:rPr>
                <w:sz w:val="20"/>
                <w:szCs w:val="20"/>
              </w:rPr>
              <w:t>Закупка товаров, работ и услуг</w:t>
            </w:r>
          </w:p>
        </w:tc>
        <w:tc>
          <w:tcPr>
            <w:tcW w:w="1208" w:type="dxa"/>
            <w:tcBorders>
              <w:top w:val="nil"/>
              <w:left w:val="nil"/>
              <w:bottom w:val="single" w:sz="4" w:space="0" w:color="auto"/>
              <w:right w:val="single" w:sz="4" w:space="0" w:color="auto"/>
            </w:tcBorders>
            <w:shd w:val="clear" w:color="auto" w:fill="auto"/>
            <w:noWrap/>
            <w:vAlign w:val="center"/>
            <w:hideMark/>
          </w:tcPr>
          <w:p w14:paraId="23D7B504" w14:textId="77777777" w:rsidR="0092776A" w:rsidRPr="007A52B3" w:rsidRDefault="0092776A" w:rsidP="0092776A">
            <w:pPr>
              <w:jc w:val="right"/>
              <w:rPr>
                <w:sz w:val="20"/>
                <w:szCs w:val="20"/>
              </w:rPr>
            </w:pPr>
            <w:r w:rsidRPr="007A52B3">
              <w:rPr>
                <w:sz w:val="20"/>
                <w:szCs w:val="20"/>
              </w:rPr>
              <w:t xml:space="preserve">14 216,7 </w:t>
            </w:r>
          </w:p>
        </w:tc>
        <w:tc>
          <w:tcPr>
            <w:tcW w:w="1140" w:type="dxa"/>
            <w:tcBorders>
              <w:top w:val="nil"/>
              <w:left w:val="nil"/>
              <w:bottom w:val="single" w:sz="4" w:space="0" w:color="auto"/>
              <w:right w:val="single" w:sz="4" w:space="0" w:color="auto"/>
            </w:tcBorders>
            <w:shd w:val="clear" w:color="auto" w:fill="auto"/>
            <w:noWrap/>
            <w:vAlign w:val="center"/>
            <w:hideMark/>
          </w:tcPr>
          <w:p w14:paraId="25482B74" w14:textId="77777777" w:rsidR="0092776A" w:rsidRPr="007A52B3" w:rsidRDefault="0092776A" w:rsidP="0092776A">
            <w:pPr>
              <w:jc w:val="right"/>
              <w:rPr>
                <w:sz w:val="20"/>
                <w:szCs w:val="20"/>
              </w:rPr>
            </w:pPr>
            <w:r w:rsidRPr="007A52B3">
              <w:rPr>
                <w:sz w:val="20"/>
                <w:szCs w:val="20"/>
              </w:rPr>
              <w:t xml:space="preserve">12 802,3 </w:t>
            </w:r>
          </w:p>
        </w:tc>
        <w:tc>
          <w:tcPr>
            <w:tcW w:w="1050" w:type="dxa"/>
            <w:tcBorders>
              <w:top w:val="nil"/>
              <w:left w:val="nil"/>
              <w:bottom w:val="single" w:sz="4" w:space="0" w:color="auto"/>
              <w:right w:val="single" w:sz="4" w:space="0" w:color="auto"/>
            </w:tcBorders>
            <w:shd w:val="clear" w:color="auto" w:fill="auto"/>
            <w:vAlign w:val="center"/>
            <w:hideMark/>
          </w:tcPr>
          <w:p w14:paraId="5CB7C22D" w14:textId="77777777" w:rsidR="0092776A" w:rsidRPr="007A52B3" w:rsidRDefault="0092776A" w:rsidP="0092776A">
            <w:pPr>
              <w:jc w:val="right"/>
              <w:rPr>
                <w:sz w:val="20"/>
                <w:szCs w:val="20"/>
              </w:rPr>
            </w:pPr>
            <w:r w:rsidRPr="007A52B3">
              <w:rPr>
                <w:sz w:val="20"/>
                <w:szCs w:val="20"/>
              </w:rPr>
              <w:t xml:space="preserve">15 389,6 </w:t>
            </w:r>
          </w:p>
        </w:tc>
        <w:tc>
          <w:tcPr>
            <w:tcW w:w="1058" w:type="dxa"/>
            <w:tcBorders>
              <w:top w:val="nil"/>
              <w:left w:val="nil"/>
              <w:bottom w:val="single" w:sz="4" w:space="0" w:color="auto"/>
              <w:right w:val="single" w:sz="4" w:space="0" w:color="auto"/>
            </w:tcBorders>
            <w:shd w:val="clear" w:color="auto" w:fill="auto"/>
            <w:vAlign w:val="center"/>
            <w:hideMark/>
          </w:tcPr>
          <w:p w14:paraId="10A12BAA" w14:textId="77777777" w:rsidR="0092776A" w:rsidRPr="007A52B3" w:rsidRDefault="0092776A" w:rsidP="0092776A">
            <w:pPr>
              <w:jc w:val="right"/>
              <w:rPr>
                <w:sz w:val="20"/>
                <w:szCs w:val="20"/>
              </w:rPr>
            </w:pPr>
            <w:r w:rsidRPr="007A52B3">
              <w:rPr>
                <w:sz w:val="20"/>
                <w:szCs w:val="20"/>
              </w:rPr>
              <w:t xml:space="preserve">13 379,2 </w:t>
            </w:r>
          </w:p>
        </w:tc>
        <w:tc>
          <w:tcPr>
            <w:tcW w:w="1166" w:type="dxa"/>
            <w:tcBorders>
              <w:top w:val="nil"/>
              <w:left w:val="nil"/>
              <w:bottom w:val="single" w:sz="4" w:space="0" w:color="auto"/>
              <w:right w:val="single" w:sz="4" w:space="0" w:color="auto"/>
            </w:tcBorders>
            <w:shd w:val="clear" w:color="auto" w:fill="auto"/>
            <w:vAlign w:val="center"/>
            <w:hideMark/>
          </w:tcPr>
          <w:p w14:paraId="1214E124" w14:textId="77777777" w:rsidR="0092776A" w:rsidRPr="007A52B3" w:rsidRDefault="0092776A" w:rsidP="0092776A">
            <w:pPr>
              <w:jc w:val="right"/>
              <w:rPr>
                <w:sz w:val="20"/>
                <w:szCs w:val="20"/>
              </w:rPr>
            </w:pPr>
            <w:r w:rsidRPr="007A52B3">
              <w:rPr>
                <w:sz w:val="20"/>
                <w:szCs w:val="20"/>
              </w:rPr>
              <w:t xml:space="preserve">14 653,2 </w:t>
            </w:r>
          </w:p>
        </w:tc>
        <w:tc>
          <w:tcPr>
            <w:tcW w:w="1097" w:type="dxa"/>
            <w:tcBorders>
              <w:top w:val="nil"/>
              <w:left w:val="nil"/>
              <w:bottom w:val="single" w:sz="4" w:space="0" w:color="auto"/>
              <w:right w:val="double" w:sz="4" w:space="0" w:color="auto"/>
            </w:tcBorders>
            <w:shd w:val="clear" w:color="auto" w:fill="auto"/>
            <w:vAlign w:val="center"/>
            <w:hideMark/>
          </w:tcPr>
          <w:p w14:paraId="460DE763" w14:textId="77777777" w:rsidR="0092776A" w:rsidRPr="007A52B3" w:rsidRDefault="0092776A" w:rsidP="0092776A">
            <w:pPr>
              <w:jc w:val="right"/>
              <w:rPr>
                <w:sz w:val="20"/>
                <w:szCs w:val="20"/>
              </w:rPr>
            </w:pPr>
            <w:r w:rsidRPr="007A52B3">
              <w:rPr>
                <w:sz w:val="20"/>
                <w:szCs w:val="20"/>
              </w:rPr>
              <w:t xml:space="preserve">10 973,7 </w:t>
            </w:r>
          </w:p>
        </w:tc>
      </w:tr>
      <w:tr w:rsidR="007A52B3" w:rsidRPr="007A52B3" w14:paraId="7A126B8A" w14:textId="77777777" w:rsidTr="00571AB0">
        <w:trPr>
          <w:trHeight w:val="70"/>
        </w:trPr>
        <w:tc>
          <w:tcPr>
            <w:tcW w:w="564" w:type="dxa"/>
            <w:tcBorders>
              <w:top w:val="nil"/>
              <w:left w:val="double" w:sz="4" w:space="0" w:color="auto"/>
              <w:bottom w:val="single" w:sz="4" w:space="0" w:color="auto"/>
              <w:right w:val="single" w:sz="4" w:space="0" w:color="auto"/>
            </w:tcBorders>
            <w:shd w:val="clear" w:color="auto" w:fill="auto"/>
            <w:noWrap/>
            <w:vAlign w:val="center"/>
            <w:hideMark/>
          </w:tcPr>
          <w:p w14:paraId="2DC38158" w14:textId="77777777" w:rsidR="0092776A" w:rsidRPr="007A52B3" w:rsidRDefault="0092776A" w:rsidP="0092776A">
            <w:pPr>
              <w:jc w:val="center"/>
              <w:rPr>
                <w:sz w:val="20"/>
                <w:szCs w:val="20"/>
              </w:rPr>
            </w:pPr>
            <w:r w:rsidRPr="007A52B3">
              <w:rPr>
                <w:sz w:val="20"/>
                <w:szCs w:val="20"/>
              </w:rPr>
              <w:t>300</w:t>
            </w:r>
          </w:p>
        </w:tc>
        <w:tc>
          <w:tcPr>
            <w:tcW w:w="2494" w:type="dxa"/>
            <w:tcBorders>
              <w:top w:val="nil"/>
              <w:left w:val="nil"/>
              <w:bottom w:val="single" w:sz="4" w:space="0" w:color="auto"/>
              <w:right w:val="single" w:sz="4" w:space="0" w:color="auto"/>
            </w:tcBorders>
            <w:shd w:val="clear" w:color="auto" w:fill="auto"/>
            <w:vAlign w:val="center"/>
            <w:hideMark/>
          </w:tcPr>
          <w:p w14:paraId="4045E7A2" w14:textId="77777777" w:rsidR="0092776A" w:rsidRPr="007A52B3" w:rsidRDefault="0092776A" w:rsidP="0092776A">
            <w:pPr>
              <w:rPr>
                <w:sz w:val="20"/>
                <w:szCs w:val="20"/>
              </w:rPr>
            </w:pPr>
            <w:r w:rsidRPr="007A52B3">
              <w:rPr>
                <w:sz w:val="20"/>
                <w:szCs w:val="20"/>
              </w:rPr>
              <w:t>Социальное обеспечение и иные выплаты населению</w:t>
            </w:r>
          </w:p>
        </w:tc>
        <w:tc>
          <w:tcPr>
            <w:tcW w:w="1208" w:type="dxa"/>
            <w:tcBorders>
              <w:top w:val="nil"/>
              <w:left w:val="nil"/>
              <w:bottom w:val="single" w:sz="4" w:space="0" w:color="auto"/>
              <w:right w:val="single" w:sz="4" w:space="0" w:color="auto"/>
            </w:tcBorders>
            <w:shd w:val="clear" w:color="auto" w:fill="auto"/>
            <w:noWrap/>
            <w:vAlign w:val="center"/>
            <w:hideMark/>
          </w:tcPr>
          <w:p w14:paraId="54D40373" w14:textId="77777777" w:rsidR="0092776A" w:rsidRPr="007A52B3" w:rsidRDefault="0092776A" w:rsidP="0092776A">
            <w:pPr>
              <w:jc w:val="right"/>
              <w:rPr>
                <w:sz w:val="20"/>
                <w:szCs w:val="20"/>
              </w:rPr>
            </w:pPr>
            <w:r w:rsidRPr="007A52B3">
              <w:rPr>
                <w:sz w:val="20"/>
                <w:szCs w:val="20"/>
              </w:rPr>
              <w:t xml:space="preserve">26 733,3 </w:t>
            </w:r>
          </w:p>
        </w:tc>
        <w:tc>
          <w:tcPr>
            <w:tcW w:w="1140" w:type="dxa"/>
            <w:tcBorders>
              <w:top w:val="nil"/>
              <w:left w:val="nil"/>
              <w:bottom w:val="single" w:sz="4" w:space="0" w:color="auto"/>
              <w:right w:val="single" w:sz="4" w:space="0" w:color="auto"/>
            </w:tcBorders>
            <w:shd w:val="clear" w:color="auto" w:fill="auto"/>
            <w:noWrap/>
            <w:vAlign w:val="center"/>
            <w:hideMark/>
          </w:tcPr>
          <w:p w14:paraId="64952532" w14:textId="77777777" w:rsidR="0092776A" w:rsidRPr="007A52B3" w:rsidRDefault="0092776A" w:rsidP="0092776A">
            <w:pPr>
              <w:jc w:val="right"/>
              <w:rPr>
                <w:sz w:val="20"/>
                <w:szCs w:val="20"/>
              </w:rPr>
            </w:pPr>
            <w:r w:rsidRPr="007A52B3">
              <w:rPr>
                <w:sz w:val="20"/>
                <w:szCs w:val="20"/>
              </w:rPr>
              <w:t xml:space="preserve">29 228,7 </w:t>
            </w:r>
          </w:p>
        </w:tc>
        <w:tc>
          <w:tcPr>
            <w:tcW w:w="1050" w:type="dxa"/>
            <w:tcBorders>
              <w:top w:val="nil"/>
              <w:left w:val="nil"/>
              <w:bottom w:val="single" w:sz="4" w:space="0" w:color="auto"/>
              <w:right w:val="single" w:sz="4" w:space="0" w:color="auto"/>
            </w:tcBorders>
            <w:shd w:val="clear" w:color="auto" w:fill="auto"/>
            <w:vAlign w:val="center"/>
            <w:hideMark/>
          </w:tcPr>
          <w:p w14:paraId="48C0E7E0" w14:textId="77777777" w:rsidR="0092776A" w:rsidRPr="007A52B3" w:rsidRDefault="0092776A" w:rsidP="0092776A">
            <w:pPr>
              <w:jc w:val="right"/>
              <w:rPr>
                <w:sz w:val="20"/>
                <w:szCs w:val="20"/>
              </w:rPr>
            </w:pPr>
            <w:r w:rsidRPr="007A52B3">
              <w:rPr>
                <w:sz w:val="20"/>
                <w:szCs w:val="20"/>
              </w:rPr>
              <w:t xml:space="preserve">25 604,1 </w:t>
            </w:r>
          </w:p>
        </w:tc>
        <w:tc>
          <w:tcPr>
            <w:tcW w:w="1058" w:type="dxa"/>
            <w:tcBorders>
              <w:top w:val="nil"/>
              <w:left w:val="nil"/>
              <w:bottom w:val="single" w:sz="4" w:space="0" w:color="auto"/>
              <w:right w:val="single" w:sz="4" w:space="0" w:color="auto"/>
            </w:tcBorders>
            <w:shd w:val="clear" w:color="auto" w:fill="auto"/>
            <w:vAlign w:val="center"/>
            <w:hideMark/>
          </w:tcPr>
          <w:p w14:paraId="2B8C47C1" w14:textId="77777777" w:rsidR="0092776A" w:rsidRPr="007A52B3" w:rsidRDefault="0092776A" w:rsidP="0092776A">
            <w:pPr>
              <w:jc w:val="right"/>
              <w:rPr>
                <w:sz w:val="20"/>
                <w:szCs w:val="20"/>
              </w:rPr>
            </w:pPr>
            <w:r w:rsidRPr="007A52B3">
              <w:rPr>
                <w:sz w:val="20"/>
                <w:szCs w:val="20"/>
              </w:rPr>
              <w:t xml:space="preserve">24 256,7 </w:t>
            </w:r>
          </w:p>
        </w:tc>
        <w:tc>
          <w:tcPr>
            <w:tcW w:w="1166" w:type="dxa"/>
            <w:tcBorders>
              <w:top w:val="nil"/>
              <w:left w:val="nil"/>
              <w:bottom w:val="single" w:sz="4" w:space="0" w:color="auto"/>
              <w:right w:val="single" w:sz="4" w:space="0" w:color="auto"/>
            </w:tcBorders>
            <w:shd w:val="clear" w:color="auto" w:fill="auto"/>
            <w:vAlign w:val="center"/>
            <w:hideMark/>
          </w:tcPr>
          <w:p w14:paraId="3FA9869D" w14:textId="77777777" w:rsidR="0092776A" w:rsidRPr="007A52B3" w:rsidRDefault="0092776A" w:rsidP="0092776A">
            <w:pPr>
              <w:jc w:val="right"/>
              <w:rPr>
                <w:sz w:val="20"/>
                <w:szCs w:val="20"/>
              </w:rPr>
            </w:pPr>
            <w:r w:rsidRPr="007A52B3">
              <w:rPr>
                <w:sz w:val="20"/>
                <w:szCs w:val="20"/>
              </w:rPr>
              <w:t xml:space="preserve">24 940,8 </w:t>
            </w:r>
          </w:p>
        </w:tc>
        <w:tc>
          <w:tcPr>
            <w:tcW w:w="1097" w:type="dxa"/>
            <w:tcBorders>
              <w:top w:val="nil"/>
              <w:left w:val="nil"/>
              <w:bottom w:val="single" w:sz="4" w:space="0" w:color="auto"/>
              <w:right w:val="double" w:sz="4" w:space="0" w:color="auto"/>
            </w:tcBorders>
            <w:shd w:val="clear" w:color="auto" w:fill="auto"/>
            <w:vAlign w:val="center"/>
            <w:hideMark/>
          </w:tcPr>
          <w:p w14:paraId="659E0428" w14:textId="77777777" w:rsidR="0092776A" w:rsidRPr="007A52B3" w:rsidRDefault="0092776A" w:rsidP="0092776A">
            <w:pPr>
              <w:jc w:val="right"/>
              <w:rPr>
                <w:sz w:val="20"/>
                <w:szCs w:val="20"/>
              </w:rPr>
            </w:pPr>
            <w:r w:rsidRPr="007A52B3">
              <w:rPr>
                <w:sz w:val="20"/>
                <w:szCs w:val="20"/>
              </w:rPr>
              <w:t xml:space="preserve">25 359,1 </w:t>
            </w:r>
          </w:p>
        </w:tc>
      </w:tr>
      <w:tr w:rsidR="007A52B3" w:rsidRPr="007A52B3" w14:paraId="3806A6C1" w14:textId="77777777" w:rsidTr="00571AB0">
        <w:trPr>
          <w:trHeight w:val="70"/>
        </w:trPr>
        <w:tc>
          <w:tcPr>
            <w:tcW w:w="564" w:type="dxa"/>
            <w:tcBorders>
              <w:top w:val="nil"/>
              <w:left w:val="double" w:sz="4" w:space="0" w:color="auto"/>
              <w:bottom w:val="single" w:sz="4" w:space="0" w:color="auto"/>
              <w:right w:val="single" w:sz="4" w:space="0" w:color="auto"/>
            </w:tcBorders>
            <w:shd w:val="clear" w:color="auto" w:fill="auto"/>
            <w:noWrap/>
            <w:vAlign w:val="center"/>
            <w:hideMark/>
          </w:tcPr>
          <w:p w14:paraId="2FB47463" w14:textId="77777777" w:rsidR="0092776A" w:rsidRPr="007A52B3" w:rsidRDefault="0092776A" w:rsidP="0092776A">
            <w:pPr>
              <w:jc w:val="center"/>
              <w:rPr>
                <w:sz w:val="20"/>
                <w:szCs w:val="20"/>
              </w:rPr>
            </w:pPr>
            <w:r w:rsidRPr="007A52B3">
              <w:rPr>
                <w:sz w:val="20"/>
                <w:szCs w:val="20"/>
              </w:rPr>
              <w:t>400</w:t>
            </w:r>
          </w:p>
        </w:tc>
        <w:tc>
          <w:tcPr>
            <w:tcW w:w="2494" w:type="dxa"/>
            <w:tcBorders>
              <w:top w:val="nil"/>
              <w:left w:val="nil"/>
              <w:bottom w:val="single" w:sz="4" w:space="0" w:color="auto"/>
              <w:right w:val="single" w:sz="4" w:space="0" w:color="auto"/>
            </w:tcBorders>
            <w:shd w:val="clear" w:color="auto" w:fill="auto"/>
            <w:vAlign w:val="center"/>
            <w:hideMark/>
          </w:tcPr>
          <w:p w14:paraId="38E1B921" w14:textId="77777777" w:rsidR="0092776A" w:rsidRPr="007A52B3" w:rsidRDefault="0092776A" w:rsidP="0092776A">
            <w:pPr>
              <w:rPr>
                <w:sz w:val="20"/>
                <w:szCs w:val="20"/>
              </w:rPr>
            </w:pPr>
            <w:r w:rsidRPr="007A52B3">
              <w:rPr>
                <w:sz w:val="20"/>
                <w:szCs w:val="20"/>
              </w:rPr>
              <w:t>Капитальные вложения в объекты государственной собственности</w:t>
            </w:r>
          </w:p>
        </w:tc>
        <w:tc>
          <w:tcPr>
            <w:tcW w:w="1208" w:type="dxa"/>
            <w:tcBorders>
              <w:top w:val="nil"/>
              <w:left w:val="nil"/>
              <w:bottom w:val="single" w:sz="4" w:space="0" w:color="auto"/>
              <w:right w:val="single" w:sz="4" w:space="0" w:color="auto"/>
            </w:tcBorders>
            <w:shd w:val="clear" w:color="auto" w:fill="auto"/>
            <w:noWrap/>
            <w:vAlign w:val="center"/>
            <w:hideMark/>
          </w:tcPr>
          <w:p w14:paraId="4688058C" w14:textId="77777777" w:rsidR="0092776A" w:rsidRPr="007A52B3" w:rsidRDefault="0092776A" w:rsidP="0092776A">
            <w:pPr>
              <w:jc w:val="right"/>
              <w:rPr>
                <w:sz w:val="20"/>
                <w:szCs w:val="20"/>
              </w:rPr>
            </w:pPr>
            <w:r w:rsidRPr="007A52B3">
              <w:rPr>
                <w:sz w:val="20"/>
                <w:szCs w:val="20"/>
              </w:rPr>
              <w:t xml:space="preserve">12 417,0 </w:t>
            </w:r>
          </w:p>
        </w:tc>
        <w:tc>
          <w:tcPr>
            <w:tcW w:w="1140" w:type="dxa"/>
            <w:tcBorders>
              <w:top w:val="nil"/>
              <w:left w:val="nil"/>
              <w:bottom w:val="single" w:sz="4" w:space="0" w:color="auto"/>
              <w:right w:val="single" w:sz="4" w:space="0" w:color="auto"/>
            </w:tcBorders>
            <w:shd w:val="clear" w:color="auto" w:fill="auto"/>
            <w:noWrap/>
            <w:vAlign w:val="center"/>
            <w:hideMark/>
          </w:tcPr>
          <w:p w14:paraId="6B49AE8A" w14:textId="77777777" w:rsidR="0092776A" w:rsidRPr="007A52B3" w:rsidRDefault="0092776A" w:rsidP="0092776A">
            <w:pPr>
              <w:jc w:val="right"/>
              <w:rPr>
                <w:sz w:val="20"/>
                <w:szCs w:val="20"/>
              </w:rPr>
            </w:pPr>
            <w:r w:rsidRPr="007A52B3">
              <w:rPr>
                <w:sz w:val="20"/>
                <w:szCs w:val="20"/>
              </w:rPr>
              <w:t xml:space="preserve">7 661,3 </w:t>
            </w:r>
          </w:p>
        </w:tc>
        <w:tc>
          <w:tcPr>
            <w:tcW w:w="1050" w:type="dxa"/>
            <w:tcBorders>
              <w:top w:val="nil"/>
              <w:left w:val="nil"/>
              <w:bottom w:val="single" w:sz="4" w:space="0" w:color="auto"/>
              <w:right w:val="single" w:sz="4" w:space="0" w:color="auto"/>
            </w:tcBorders>
            <w:shd w:val="clear" w:color="auto" w:fill="auto"/>
            <w:vAlign w:val="center"/>
            <w:hideMark/>
          </w:tcPr>
          <w:p w14:paraId="04B9C671" w14:textId="77777777" w:rsidR="0092776A" w:rsidRPr="007A52B3" w:rsidRDefault="0092776A" w:rsidP="0092776A">
            <w:pPr>
              <w:jc w:val="right"/>
              <w:rPr>
                <w:sz w:val="20"/>
                <w:szCs w:val="20"/>
              </w:rPr>
            </w:pPr>
            <w:r w:rsidRPr="007A52B3">
              <w:rPr>
                <w:sz w:val="20"/>
                <w:szCs w:val="20"/>
              </w:rPr>
              <w:t xml:space="preserve">10 154,6 </w:t>
            </w:r>
          </w:p>
        </w:tc>
        <w:tc>
          <w:tcPr>
            <w:tcW w:w="1058" w:type="dxa"/>
            <w:tcBorders>
              <w:top w:val="nil"/>
              <w:left w:val="nil"/>
              <w:bottom w:val="single" w:sz="4" w:space="0" w:color="auto"/>
              <w:right w:val="single" w:sz="4" w:space="0" w:color="auto"/>
            </w:tcBorders>
            <w:shd w:val="clear" w:color="auto" w:fill="auto"/>
            <w:vAlign w:val="center"/>
            <w:hideMark/>
          </w:tcPr>
          <w:p w14:paraId="65FE9C83" w14:textId="77777777" w:rsidR="0092776A" w:rsidRPr="007A52B3" w:rsidRDefault="0092776A" w:rsidP="0092776A">
            <w:pPr>
              <w:jc w:val="right"/>
              <w:rPr>
                <w:sz w:val="20"/>
                <w:szCs w:val="20"/>
              </w:rPr>
            </w:pPr>
            <w:r w:rsidRPr="007A52B3">
              <w:rPr>
                <w:sz w:val="20"/>
                <w:szCs w:val="20"/>
              </w:rPr>
              <w:t xml:space="preserve">4 885,2 </w:t>
            </w:r>
          </w:p>
        </w:tc>
        <w:tc>
          <w:tcPr>
            <w:tcW w:w="1166" w:type="dxa"/>
            <w:tcBorders>
              <w:top w:val="nil"/>
              <w:left w:val="nil"/>
              <w:bottom w:val="single" w:sz="4" w:space="0" w:color="auto"/>
              <w:right w:val="single" w:sz="4" w:space="0" w:color="auto"/>
            </w:tcBorders>
            <w:shd w:val="clear" w:color="auto" w:fill="auto"/>
            <w:vAlign w:val="center"/>
            <w:hideMark/>
          </w:tcPr>
          <w:p w14:paraId="73C74805" w14:textId="77777777" w:rsidR="0092776A" w:rsidRPr="007A52B3" w:rsidRDefault="0092776A" w:rsidP="0092776A">
            <w:pPr>
              <w:jc w:val="right"/>
              <w:rPr>
                <w:sz w:val="20"/>
                <w:szCs w:val="20"/>
              </w:rPr>
            </w:pPr>
            <w:r w:rsidRPr="007A52B3">
              <w:rPr>
                <w:sz w:val="20"/>
                <w:szCs w:val="20"/>
              </w:rPr>
              <w:t xml:space="preserve">3 676,2 </w:t>
            </w:r>
          </w:p>
        </w:tc>
        <w:tc>
          <w:tcPr>
            <w:tcW w:w="1097" w:type="dxa"/>
            <w:tcBorders>
              <w:top w:val="nil"/>
              <w:left w:val="nil"/>
              <w:bottom w:val="single" w:sz="4" w:space="0" w:color="auto"/>
              <w:right w:val="double" w:sz="4" w:space="0" w:color="auto"/>
            </w:tcBorders>
            <w:shd w:val="clear" w:color="auto" w:fill="auto"/>
            <w:vAlign w:val="center"/>
            <w:hideMark/>
          </w:tcPr>
          <w:p w14:paraId="3F22E060" w14:textId="77777777" w:rsidR="0092776A" w:rsidRPr="007A52B3" w:rsidRDefault="0092776A" w:rsidP="0092776A">
            <w:pPr>
              <w:jc w:val="right"/>
              <w:rPr>
                <w:sz w:val="20"/>
                <w:szCs w:val="20"/>
              </w:rPr>
            </w:pPr>
            <w:r w:rsidRPr="007A52B3">
              <w:rPr>
                <w:sz w:val="20"/>
                <w:szCs w:val="20"/>
              </w:rPr>
              <w:t xml:space="preserve">1 875,8 </w:t>
            </w:r>
          </w:p>
        </w:tc>
      </w:tr>
      <w:tr w:rsidR="007A52B3" w:rsidRPr="007A52B3" w14:paraId="030A8CE0" w14:textId="77777777" w:rsidTr="00571AB0">
        <w:trPr>
          <w:trHeight w:val="70"/>
        </w:trPr>
        <w:tc>
          <w:tcPr>
            <w:tcW w:w="564" w:type="dxa"/>
            <w:tcBorders>
              <w:top w:val="nil"/>
              <w:left w:val="double" w:sz="4" w:space="0" w:color="auto"/>
              <w:bottom w:val="single" w:sz="4" w:space="0" w:color="auto"/>
              <w:right w:val="single" w:sz="4" w:space="0" w:color="auto"/>
            </w:tcBorders>
            <w:shd w:val="clear" w:color="auto" w:fill="auto"/>
            <w:noWrap/>
            <w:vAlign w:val="center"/>
            <w:hideMark/>
          </w:tcPr>
          <w:p w14:paraId="723818D2" w14:textId="77777777" w:rsidR="0092776A" w:rsidRPr="007A52B3" w:rsidRDefault="0092776A" w:rsidP="0092776A">
            <w:pPr>
              <w:jc w:val="center"/>
              <w:rPr>
                <w:sz w:val="20"/>
                <w:szCs w:val="20"/>
              </w:rPr>
            </w:pPr>
            <w:r w:rsidRPr="007A52B3">
              <w:rPr>
                <w:sz w:val="20"/>
                <w:szCs w:val="20"/>
              </w:rPr>
              <w:t>500</w:t>
            </w:r>
          </w:p>
        </w:tc>
        <w:tc>
          <w:tcPr>
            <w:tcW w:w="2494" w:type="dxa"/>
            <w:tcBorders>
              <w:top w:val="nil"/>
              <w:left w:val="nil"/>
              <w:bottom w:val="single" w:sz="4" w:space="0" w:color="auto"/>
              <w:right w:val="single" w:sz="4" w:space="0" w:color="auto"/>
            </w:tcBorders>
            <w:shd w:val="clear" w:color="auto" w:fill="auto"/>
            <w:vAlign w:val="center"/>
            <w:hideMark/>
          </w:tcPr>
          <w:p w14:paraId="6D1D20E7" w14:textId="77777777" w:rsidR="0092776A" w:rsidRPr="007A52B3" w:rsidRDefault="0092776A" w:rsidP="0092776A">
            <w:pPr>
              <w:rPr>
                <w:sz w:val="20"/>
                <w:szCs w:val="20"/>
              </w:rPr>
            </w:pPr>
            <w:r w:rsidRPr="007A52B3">
              <w:rPr>
                <w:sz w:val="20"/>
                <w:szCs w:val="20"/>
              </w:rPr>
              <w:t>Межбюджетные трансферты</w:t>
            </w:r>
          </w:p>
        </w:tc>
        <w:tc>
          <w:tcPr>
            <w:tcW w:w="1208" w:type="dxa"/>
            <w:tcBorders>
              <w:top w:val="nil"/>
              <w:left w:val="nil"/>
              <w:bottom w:val="single" w:sz="4" w:space="0" w:color="auto"/>
              <w:right w:val="single" w:sz="4" w:space="0" w:color="auto"/>
            </w:tcBorders>
            <w:shd w:val="clear" w:color="auto" w:fill="auto"/>
            <w:noWrap/>
            <w:vAlign w:val="center"/>
            <w:hideMark/>
          </w:tcPr>
          <w:p w14:paraId="11843E6C" w14:textId="77777777" w:rsidR="0092776A" w:rsidRPr="007A52B3" w:rsidRDefault="0092776A" w:rsidP="0092776A">
            <w:pPr>
              <w:jc w:val="right"/>
              <w:rPr>
                <w:sz w:val="20"/>
                <w:szCs w:val="20"/>
              </w:rPr>
            </w:pPr>
            <w:r w:rsidRPr="007A52B3">
              <w:rPr>
                <w:sz w:val="20"/>
                <w:szCs w:val="20"/>
              </w:rPr>
              <w:t xml:space="preserve">44 143,5 </w:t>
            </w:r>
          </w:p>
        </w:tc>
        <w:tc>
          <w:tcPr>
            <w:tcW w:w="1140" w:type="dxa"/>
            <w:tcBorders>
              <w:top w:val="nil"/>
              <w:left w:val="nil"/>
              <w:bottom w:val="single" w:sz="4" w:space="0" w:color="auto"/>
              <w:right w:val="single" w:sz="4" w:space="0" w:color="auto"/>
            </w:tcBorders>
            <w:shd w:val="clear" w:color="auto" w:fill="auto"/>
            <w:noWrap/>
            <w:vAlign w:val="center"/>
            <w:hideMark/>
          </w:tcPr>
          <w:p w14:paraId="195B7C7E" w14:textId="77777777" w:rsidR="0092776A" w:rsidRPr="007A52B3" w:rsidRDefault="0092776A" w:rsidP="0092776A">
            <w:pPr>
              <w:jc w:val="right"/>
              <w:rPr>
                <w:sz w:val="20"/>
                <w:szCs w:val="20"/>
              </w:rPr>
            </w:pPr>
            <w:r w:rsidRPr="007A52B3">
              <w:rPr>
                <w:sz w:val="20"/>
                <w:szCs w:val="20"/>
              </w:rPr>
              <w:t xml:space="preserve">44 293,4 </w:t>
            </w:r>
          </w:p>
        </w:tc>
        <w:tc>
          <w:tcPr>
            <w:tcW w:w="1050" w:type="dxa"/>
            <w:tcBorders>
              <w:top w:val="nil"/>
              <w:left w:val="nil"/>
              <w:bottom w:val="single" w:sz="4" w:space="0" w:color="auto"/>
              <w:right w:val="single" w:sz="4" w:space="0" w:color="auto"/>
            </w:tcBorders>
            <w:shd w:val="clear" w:color="auto" w:fill="auto"/>
            <w:vAlign w:val="center"/>
            <w:hideMark/>
          </w:tcPr>
          <w:p w14:paraId="65C3BDA5" w14:textId="77777777" w:rsidR="0092776A" w:rsidRPr="007A52B3" w:rsidRDefault="0092776A" w:rsidP="0092776A">
            <w:pPr>
              <w:jc w:val="right"/>
              <w:rPr>
                <w:sz w:val="20"/>
                <w:szCs w:val="20"/>
              </w:rPr>
            </w:pPr>
            <w:r w:rsidRPr="007A52B3">
              <w:rPr>
                <w:sz w:val="20"/>
                <w:szCs w:val="20"/>
              </w:rPr>
              <w:t xml:space="preserve">48 846,5 </w:t>
            </w:r>
          </w:p>
        </w:tc>
        <w:tc>
          <w:tcPr>
            <w:tcW w:w="1058" w:type="dxa"/>
            <w:tcBorders>
              <w:top w:val="nil"/>
              <w:left w:val="nil"/>
              <w:bottom w:val="single" w:sz="4" w:space="0" w:color="auto"/>
              <w:right w:val="single" w:sz="4" w:space="0" w:color="auto"/>
            </w:tcBorders>
            <w:shd w:val="clear" w:color="auto" w:fill="auto"/>
            <w:vAlign w:val="center"/>
            <w:hideMark/>
          </w:tcPr>
          <w:p w14:paraId="214F54E9" w14:textId="77777777" w:rsidR="0092776A" w:rsidRPr="007A52B3" w:rsidRDefault="0092776A" w:rsidP="0092776A">
            <w:pPr>
              <w:jc w:val="right"/>
              <w:rPr>
                <w:sz w:val="20"/>
                <w:szCs w:val="20"/>
              </w:rPr>
            </w:pPr>
            <w:r w:rsidRPr="007A52B3">
              <w:rPr>
                <w:sz w:val="20"/>
                <w:szCs w:val="20"/>
              </w:rPr>
              <w:t xml:space="preserve">45 845,4 </w:t>
            </w:r>
          </w:p>
        </w:tc>
        <w:tc>
          <w:tcPr>
            <w:tcW w:w="1166" w:type="dxa"/>
            <w:tcBorders>
              <w:top w:val="nil"/>
              <w:left w:val="nil"/>
              <w:bottom w:val="single" w:sz="4" w:space="0" w:color="auto"/>
              <w:right w:val="single" w:sz="4" w:space="0" w:color="auto"/>
            </w:tcBorders>
            <w:shd w:val="clear" w:color="auto" w:fill="auto"/>
            <w:vAlign w:val="center"/>
            <w:hideMark/>
          </w:tcPr>
          <w:p w14:paraId="7B792CAF" w14:textId="77777777" w:rsidR="0092776A" w:rsidRPr="007A52B3" w:rsidRDefault="0092776A" w:rsidP="0092776A">
            <w:pPr>
              <w:jc w:val="right"/>
              <w:rPr>
                <w:sz w:val="20"/>
                <w:szCs w:val="20"/>
              </w:rPr>
            </w:pPr>
            <w:r w:rsidRPr="007A52B3">
              <w:rPr>
                <w:sz w:val="20"/>
                <w:szCs w:val="20"/>
              </w:rPr>
              <w:t xml:space="preserve">34 179,6 </w:t>
            </w:r>
          </w:p>
        </w:tc>
        <w:tc>
          <w:tcPr>
            <w:tcW w:w="1097" w:type="dxa"/>
            <w:tcBorders>
              <w:top w:val="nil"/>
              <w:left w:val="nil"/>
              <w:bottom w:val="single" w:sz="4" w:space="0" w:color="auto"/>
              <w:right w:val="double" w:sz="4" w:space="0" w:color="auto"/>
            </w:tcBorders>
            <w:shd w:val="clear" w:color="auto" w:fill="auto"/>
            <w:vAlign w:val="center"/>
            <w:hideMark/>
          </w:tcPr>
          <w:p w14:paraId="72B41EB2" w14:textId="77777777" w:rsidR="0092776A" w:rsidRPr="007A52B3" w:rsidRDefault="0092776A" w:rsidP="0092776A">
            <w:pPr>
              <w:jc w:val="right"/>
              <w:rPr>
                <w:sz w:val="20"/>
                <w:szCs w:val="20"/>
              </w:rPr>
            </w:pPr>
            <w:r w:rsidRPr="007A52B3">
              <w:rPr>
                <w:sz w:val="20"/>
                <w:szCs w:val="20"/>
              </w:rPr>
              <w:t xml:space="preserve">33 372,9 </w:t>
            </w:r>
          </w:p>
        </w:tc>
      </w:tr>
      <w:tr w:rsidR="007A52B3" w:rsidRPr="007A52B3" w14:paraId="59ADEAA9" w14:textId="77777777" w:rsidTr="00571AB0">
        <w:trPr>
          <w:trHeight w:val="813"/>
        </w:trPr>
        <w:tc>
          <w:tcPr>
            <w:tcW w:w="564" w:type="dxa"/>
            <w:tcBorders>
              <w:top w:val="nil"/>
              <w:left w:val="double" w:sz="4" w:space="0" w:color="auto"/>
              <w:bottom w:val="single" w:sz="4" w:space="0" w:color="auto"/>
              <w:right w:val="single" w:sz="4" w:space="0" w:color="auto"/>
            </w:tcBorders>
            <w:shd w:val="clear" w:color="auto" w:fill="auto"/>
            <w:noWrap/>
            <w:vAlign w:val="center"/>
            <w:hideMark/>
          </w:tcPr>
          <w:p w14:paraId="46CB2ABE" w14:textId="77777777" w:rsidR="0092776A" w:rsidRPr="007A52B3" w:rsidRDefault="0092776A" w:rsidP="0092776A">
            <w:pPr>
              <w:jc w:val="center"/>
              <w:rPr>
                <w:sz w:val="20"/>
                <w:szCs w:val="20"/>
              </w:rPr>
            </w:pPr>
            <w:r w:rsidRPr="007A52B3">
              <w:rPr>
                <w:sz w:val="20"/>
                <w:szCs w:val="20"/>
              </w:rPr>
              <w:t>600</w:t>
            </w:r>
          </w:p>
        </w:tc>
        <w:tc>
          <w:tcPr>
            <w:tcW w:w="2494" w:type="dxa"/>
            <w:tcBorders>
              <w:top w:val="nil"/>
              <w:left w:val="nil"/>
              <w:bottom w:val="single" w:sz="4" w:space="0" w:color="auto"/>
              <w:right w:val="single" w:sz="4" w:space="0" w:color="auto"/>
            </w:tcBorders>
            <w:shd w:val="clear" w:color="auto" w:fill="auto"/>
            <w:vAlign w:val="center"/>
            <w:hideMark/>
          </w:tcPr>
          <w:p w14:paraId="7B338BCC" w14:textId="77777777" w:rsidR="0092776A" w:rsidRPr="007A52B3" w:rsidRDefault="0092776A" w:rsidP="0092776A">
            <w:pPr>
              <w:rPr>
                <w:sz w:val="20"/>
                <w:szCs w:val="20"/>
              </w:rPr>
            </w:pPr>
            <w:r w:rsidRPr="007A52B3">
              <w:rPr>
                <w:sz w:val="20"/>
                <w:szCs w:val="20"/>
              </w:rPr>
              <w:t>Субсидии бюджетным, автономным учреждениям и иным некоммерческим организациям</w:t>
            </w:r>
          </w:p>
        </w:tc>
        <w:tc>
          <w:tcPr>
            <w:tcW w:w="1208" w:type="dxa"/>
            <w:tcBorders>
              <w:top w:val="nil"/>
              <w:left w:val="nil"/>
              <w:bottom w:val="single" w:sz="4" w:space="0" w:color="auto"/>
              <w:right w:val="single" w:sz="4" w:space="0" w:color="auto"/>
            </w:tcBorders>
            <w:shd w:val="clear" w:color="auto" w:fill="auto"/>
            <w:noWrap/>
            <w:vAlign w:val="center"/>
            <w:hideMark/>
          </w:tcPr>
          <w:p w14:paraId="0386FA9D" w14:textId="77777777" w:rsidR="0092776A" w:rsidRPr="007A52B3" w:rsidRDefault="0092776A" w:rsidP="0092776A">
            <w:pPr>
              <w:jc w:val="right"/>
              <w:rPr>
                <w:sz w:val="20"/>
                <w:szCs w:val="20"/>
              </w:rPr>
            </w:pPr>
            <w:r w:rsidRPr="007A52B3">
              <w:rPr>
                <w:sz w:val="20"/>
                <w:szCs w:val="20"/>
              </w:rPr>
              <w:t xml:space="preserve">27 961,4 </w:t>
            </w:r>
          </w:p>
        </w:tc>
        <w:tc>
          <w:tcPr>
            <w:tcW w:w="1140" w:type="dxa"/>
            <w:tcBorders>
              <w:top w:val="nil"/>
              <w:left w:val="nil"/>
              <w:bottom w:val="single" w:sz="4" w:space="0" w:color="auto"/>
              <w:right w:val="single" w:sz="4" w:space="0" w:color="auto"/>
            </w:tcBorders>
            <w:shd w:val="clear" w:color="auto" w:fill="auto"/>
            <w:noWrap/>
            <w:vAlign w:val="center"/>
            <w:hideMark/>
          </w:tcPr>
          <w:p w14:paraId="6C4902EB" w14:textId="77777777" w:rsidR="0092776A" w:rsidRPr="007A52B3" w:rsidRDefault="0092776A" w:rsidP="0092776A">
            <w:pPr>
              <w:jc w:val="right"/>
              <w:rPr>
                <w:sz w:val="20"/>
                <w:szCs w:val="20"/>
              </w:rPr>
            </w:pPr>
            <w:r w:rsidRPr="007A52B3">
              <w:rPr>
                <w:sz w:val="20"/>
                <w:szCs w:val="20"/>
              </w:rPr>
              <w:t xml:space="preserve">27 452,1 </w:t>
            </w:r>
          </w:p>
        </w:tc>
        <w:tc>
          <w:tcPr>
            <w:tcW w:w="1050" w:type="dxa"/>
            <w:tcBorders>
              <w:top w:val="nil"/>
              <w:left w:val="nil"/>
              <w:bottom w:val="single" w:sz="4" w:space="0" w:color="auto"/>
              <w:right w:val="single" w:sz="4" w:space="0" w:color="auto"/>
            </w:tcBorders>
            <w:shd w:val="clear" w:color="auto" w:fill="auto"/>
            <w:vAlign w:val="center"/>
            <w:hideMark/>
          </w:tcPr>
          <w:p w14:paraId="4801DFD1" w14:textId="77777777" w:rsidR="0092776A" w:rsidRPr="007A52B3" w:rsidRDefault="0092776A" w:rsidP="0092776A">
            <w:pPr>
              <w:jc w:val="right"/>
              <w:rPr>
                <w:sz w:val="20"/>
                <w:szCs w:val="20"/>
              </w:rPr>
            </w:pPr>
            <w:r w:rsidRPr="007A52B3">
              <w:rPr>
                <w:sz w:val="20"/>
                <w:szCs w:val="20"/>
              </w:rPr>
              <w:t xml:space="preserve">30 243,2 </w:t>
            </w:r>
          </w:p>
        </w:tc>
        <w:tc>
          <w:tcPr>
            <w:tcW w:w="1058" w:type="dxa"/>
            <w:tcBorders>
              <w:top w:val="nil"/>
              <w:left w:val="nil"/>
              <w:bottom w:val="single" w:sz="4" w:space="0" w:color="auto"/>
              <w:right w:val="single" w:sz="4" w:space="0" w:color="auto"/>
            </w:tcBorders>
            <w:shd w:val="clear" w:color="auto" w:fill="auto"/>
            <w:vAlign w:val="center"/>
            <w:hideMark/>
          </w:tcPr>
          <w:p w14:paraId="0AF424E1" w14:textId="77777777" w:rsidR="0092776A" w:rsidRPr="007A52B3" w:rsidRDefault="0092776A" w:rsidP="0092776A">
            <w:pPr>
              <w:jc w:val="right"/>
              <w:rPr>
                <w:sz w:val="20"/>
                <w:szCs w:val="20"/>
              </w:rPr>
            </w:pPr>
            <w:r w:rsidRPr="007A52B3">
              <w:rPr>
                <w:sz w:val="20"/>
                <w:szCs w:val="20"/>
              </w:rPr>
              <w:t xml:space="preserve">31 485,8 </w:t>
            </w:r>
          </w:p>
        </w:tc>
        <w:tc>
          <w:tcPr>
            <w:tcW w:w="1166" w:type="dxa"/>
            <w:tcBorders>
              <w:top w:val="nil"/>
              <w:left w:val="nil"/>
              <w:bottom w:val="single" w:sz="4" w:space="0" w:color="auto"/>
              <w:right w:val="single" w:sz="4" w:space="0" w:color="auto"/>
            </w:tcBorders>
            <w:shd w:val="clear" w:color="auto" w:fill="auto"/>
            <w:vAlign w:val="center"/>
            <w:hideMark/>
          </w:tcPr>
          <w:p w14:paraId="533777F2" w14:textId="77777777" w:rsidR="0092776A" w:rsidRPr="007A52B3" w:rsidRDefault="0092776A" w:rsidP="0092776A">
            <w:pPr>
              <w:jc w:val="right"/>
              <w:rPr>
                <w:sz w:val="20"/>
                <w:szCs w:val="20"/>
              </w:rPr>
            </w:pPr>
            <w:r w:rsidRPr="007A52B3">
              <w:rPr>
                <w:sz w:val="20"/>
                <w:szCs w:val="20"/>
              </w:rPr>
              <w:t xml:space="preserve">29 043,4 </w:t>
            </w:r>
          </w:p>
        </w:tc>
        <w:tc>
          <w:tcPr>
            <w:tcW w:w="1097" w:type="dxa"/>
            <w:tcBorders>
              <w:top w:val="nil"/>
              <w:left w:val="nil"/>
              <w:bottom w:val="single" w:sz="4" w:space="0" w:color="auto"/>
              <w:right w:val="double" w:sz="4" w:space="0" w:color="auto"/>
            </w:tcBorders>
            <w:shd w:val="clear" w:color="auto" w:fill="auto"/>
            <w:vAlign w:val="center"/>
            <w:hideMark/>
          </w:tcPr>
          <w:p w14:paraId="12015F33" w14:textId="77777777" w:rsidR="0092776A" w:rsidRPr="007A52B3" w:rsidRDefault="0092776A" w:rsidP="0092776A">
            <w:pPr>
              <w:jc w:val="right"/>
              <w:rPr>
                <w:sz w:val="20"/>
                <w:szCs w:val="20"/>
              </w:rPr>
            </w:pPr>
            <w:r w:rsidRPr="007A52B3">
              <w:rPr>
                <w:sz w:val="20"/>
                <w:szCs w:val="20"/>
              </w:rPr>
              <w:t xml:space="preserve">29 123,9 </w:t>
            </w:r>
          </w:p>
        </w:tc>
      </w:tr>
      <w:tr w:rsidR="007A52B3" w:rsidRPr="007A52B3" w14:paraId="646CB761" w14:textId="77777777" w:rsidTr="00571AB0">
        <w:trPr>
          <w:trHeight w:val="70"/>
        </w:trPr>
        <w:tc>
          <w:tcPr>
            <w:tcW w:w="564" w:type="dxa"/>
            <w:tcBorders>
              <w:top w:val="nil"/>
              <w:left w:val="double" w:sz="4" w:space="0" w:color="auto"/>
              <w:bottom w:val="single" w:sz="4" w:space="0" w:color="auto"/>
              <w:right w:val="single" w:sz="4" w:space="0" w:color="auto"/>
            </w:tcBorders>
            <w:shd w:val="clear" w:color="auto" w:fill="auto"/>
            <w:noWrap/>
            <w:vAlign w:val="center"/>
            <w:hideMark/>
          </w:tcPr>
          <w:p w14:paraId="00104C03" w14:textId="77777777" w:rsidR="0092776A" w:rsidRPr="007A52B3" w:rsidRDefault="0092776A" w:rsidP="0092776A">
            <w:pPr>
              <w:jc w:val="center"/>
              <w:rPr>
                <w:sz w:val="20"/>
                <w:szCs w:val="20"/>
              </w:rPr>
            </w:pPr>
            <w:r w:rsidRPr="007A52B3">
              <w:rPr>
                <w:sz w:val="20"/>
                <w:szCs w:val="20"/>
              </w:rPr>
              <w:t>700</w:t>
            </w:r>
          </w:p>
        </w:tc>
        <w:tc>
          <w:tcPr>
            <w:tcW w:w="2494" w:type="dxa"/>
            <w:tcBorders>
              <w:top w:val="nil"/>
              <w:left w:val="nil"/>
              <w:bottom w:val="single" w:sz="4" w:space="0" w:color="auto"/>
              <w:right w:val="single" w:sz="4" w:space="0" w:color="auto"/>
            </w:tcBorders>
            <w:shd w:val="clear" w:color="auto" w:fill="auto"/>
            <w:vAlign w:val="center"/>
            <w:hideMark/>
          </w:tcPr>
          <w:p w14:paraId="0C40B0D0" w14:textId="77777777" w:rsidR="0092776A" w:rsidRPr="007A52B3" w:rsidRDefault="0092776A" w:rsidP="0092776A">
            <w:pPr>
              <w:rPr>
                <w:sz w:val="20"/>
                <w:szCs w:val="20"/>
              </w:rPr>
            </w:pPr>
            <w:r w:rsidRPr="007A52B3">
              <w:rPr>
                <w:sz w:val="20"/>
                <w:szCs w:val="20"/>
              </w:rPr>
              <w:t>Обслуживание государственного долга</w:t>
            </w:r>
          </w:p>
        </w:tc>
        <w:tc>
          <w:tcPr>
            <w:tcW w:w="1208" w:type="dxa"/>
            <w:tcBorders>
              <w:top w:val="nil"/>
              <w:left w:val="nil"/>
              <w:bottom w:val="single" w:sz="4" w:space="0" w:color="auto"/>
              <w:right w:val="single" w:sz="4" w:space="0" w:color="auto"/>
            </w:tcBorders>
            <w:shd w:val="clear" w:color="auto" w:fill="auto"/>
            <w:noWrap/>
            <w:vAlign w:val="center"/>
            <w:hideMark/>
          </w:tcPr>
          <w:p w14:paraId="28CBC500" w14:textId="77777777" w:rsidR="0092776A" w:rsidRPr="007A52B3" w:rsidRDefault="0092776A" w:rsidP="0092776A">
            <w:pPr>
              <w:jc w:val="right"/>
              <w:rPr>
                <w:sz w:val="20"/>
                <w:szCs w:val="20"/>
              </w:rPr>
            </w:pPr>
            <w:r w:rsidRPr="007A52B3">
              <w:rPr>
                <w:sz w:val="20"/>
                <w:szCs w:val="20"/>
              </w:rPr>
              <w:t xml:space="preserve">228,1 </w:t>
            </w:r>
          </w:p>
        </w:tc>
        <w:tc>
          <w:tcPr>
            <w:tcW w:w="1140" w:type="dxa"/>
            <w:tcBorders>
              <w:top w:val="nil"/>
              <w:left w:val="nil"/>
              <w:bottom w:val="single" w:sz="4" w:space="0" w:color="auto"/>
              <w:right w:val="single" w:sz="4" w:space="0" w:color="auto"/>
            </w:tcBorders>
            <w:shd w:val="clear" w:color="auto" w:fill="auto"/>
            <w:noWrap/>
            <w:vAlign w:val="center"/>
            <w:hideMark/>
          </w:tcPr>
          <w:p w14:paraId="2C51634B" w14:textId="77777777" w:rsidR="0092776A" w:rsidRPr="007A52B3" w:rsidRDefault="0092776A" w:rsidP="0092776A">
            <w:pPr>
              <w:jc w:val="right"/>
              <w:rPr>
                <w:sz w:val="20"/>
                <w:szCs w:val="20"/>
              </w:rPr>
            </w:pPr>
            <w:r w:rsidRPr="007A52B3">
              <w:rPr>
                <w:sz w:val="20"/>
                <w:szCs w:val="20"/>
              </w:rPr>
              <w:t xml:space="preserve">2 805,5 </w:t>
            </w:r>
          </w:p>
        </w:tc>
        <w:tc>
          <w:tcPr>
            <w:tcW w:w="1050" w:type="dxa"/>
            <w:tcBorders>
              <w:top w:val="nil"/>
              <w:left w:val="nil"/>
              <w:bottom w:val="single" w:sz="4" w:space="0" w:color="auto"/>
              <w:right w:val="single" w:sz="4" w:space="0" w:color="auto"/>
            </w:tcBorders>
            <w:shd w:val="clear" w:color="auto" w:fill="auto"/>
            <w:vAlign w:val="center"/>
            <w:hideMark/>
          </w:tcPr>
          <w:p w14:paraId="495AF0CA" w14:textId="77777777" w:rsidR="0092776A" w:rsidRPr="007A52B3" w:rsidRDefault="0092776A" w:rsidP="0092776A">
            <w:pPr>
              <w:jc w:val="right"/>
              <w:rPr>
                <w:sz w:val="20"/>
                <w:szCs w:val="20"/>
              </w:rPr>
            </w:pPr>
            <w:r w:rsidRPr="007A52B3">
              <w:rPr>
                <w:sz w:val="20"/>
                <w:szCs w:val="20"/>
              </w:rPr>
              <w:t xml:space="preserve">738,6 </w:t>
            </w:r>
          </w:p>
        </w:tc>
        <w:tc>
          <w:tcPr>
            <w:tcW w:w="1058" w:type="dxa"/>
            <w:tcBorders>
              <w:top w:val="nil"/>
              <w:left w:val="nil"/>
              <w:bottom w:val="single" w:sz="4" w:space="0" w:color="auto"/>
              <w:right w:val="single" w:sz="4" w:space="0" w:color="auto"/>
            </w:tcBorders>
            <w:shd w:val="clear" w:color="auto" w:fill="auto"/>
            <w:vAlign w:val="center"/>
            <w:hideMark/>
          </w:tcPr>
          <w:p w14:paraId="40D4463B" w14:textId="77777777" w:rsidR="0092776A" w:rsidRPr="007A52B3" w:rsidRDefault="0092776A" w:rsidP="0092776A">
            <w:pPr>
              <w:jc w:val="right"/>
              <w:rPr>
                <w:sz w:val="20"/>
                <w:szCs w:val="20"/>
              </w:rPr>
            </w:pPr>
            <w:r w:rsidRPr="007A52B3">
              <w:rPr>
                <w:sz w:val="20"/>
                <w:szCs w:val="20"/>
              </w:rPr>
              <w:t xml:space="preserve">3 228,1 </w:t>
            </w:r>
          </w:p>
        </w:tc>
        <w:tc>
          <w:tcPr>
            <w:tcW w:w="1166" w:type="dxa"/>
            <w:tcBorders>
              <w:top w:val="nil"/>
              <w:left w:val="nil"/>
              <w:bottom w:val="single" w:sz="4" w:space="0" w:color="auto"/>
              <w:right w:val="single" w:sz="4" w:space="0" w:color="auto"/>
            </w:tcBorders>
            <w:shd w:val="clear" w:color="auto" w:fill="auto"/>
            <w:vAlign w:val="center"/>
            <w:hideMark/>
          </w:tcPr>
          <w:p w14:paraId="2A971EE6" w14:textId="77777777" w:rsidR="0092776A" w:rsidRPr="007A52B3" w:rsidRDefault="0092776A" w:rsidP="0092776A">
            <w:pPr>
              <w:jc w:val="right"/>
              <w:rPr>
                <w:sz w:val="20"/>
                <w:szCs w:val="20"/>
              </w:rPr>
            </w:pPr>
            <w:r w:rsidRPr="007A52B3">
              <w:rPr>
                <w:sz w:val="20"/>
                <w:szCs w:val="20"/>
              </w:rPr>
              <w:t xml:space="preserve">3 400,4 </w:t>
            </w:r>
          </w:p>
        </w:tc>
        <w:tc>
          <w:tcPr>
            <w:tcW w:w="1097" w:type="dxa"/>
            <w:tcBorders>
              <w:top w:val="nil"/>
              <w:left w:val="nil"/>
              <w:bottom w:val="single" w:sz="4" w:space="0" w:color="auto"/>
              <w:right w:val="double" w:sz="4" w:space="0" w:color="auto"/>
            </w:tcBorders>
            <w:shd w:val="clear" w:color="auto" w:fill="auto"/>
            <w:vAlign w:val="center"/>
            <w:hideMark/>
          </w:tcPr>
          <w:p w14:paraId="028932C1" w14:textId="77777777" w:rsidR="0092776A" w:rsidRPr="007A52B3" w:rsidRDefault="0092776A" w:rsidP="0092776A">
            <w:pPr>
              <w:jc w:val="right"/>
              <w:rPr>
                <w:sz w:val="20"/>
                <w:szCs w:val="20"/>
              </w:rPr>
            </w:pPr>
            <w:r w:rsidRPr="007A52B3">
              <w:rPr>
                <w:sz w:val="20"/>
                <w:szCs w:val="20"/>
              </w:rPr>
              <w:t xml:space="preserve">3 293,2 </w:t>
            </w:r>
          </w:p>
        </w:tc>
      </w:tr>
      <w:tr w:rsidR="007A52B3" w:rsidRPr="007A52B3" w14:paraId="496D53AE" w14:textId="77777777" w:rsidTr="00571AB0">
        <w:trPr>
          <w:trHeight w:val="70"/>
        </w:trPr>
        <w:tc>
          <w:tcPr>
            <w:tcW w:w="564" w:type="dxa"/>
            <w:tcBorders>
              <w:top w:val="nil"/>
              <w:left w:val="double" w:sz="4" w:space="0" w:color="auto"/>
              <w:bottom w:val="single" w:sz="4" w:space="0" w:color="auto"/>
              <w:right w:val="single" w:sz="4" w:space="0" w:color="auto"/>
            </w:tcBorders>
            <w:shd w:val="clear" w:color="auto" w:fill="auto"/>
            <w:noWrap/>
            <w:vAlign w:val="center"/>
            <w:hideMark/>
          </w:tcPr>
          <w:p w14:paraId="39C3F6F5" w14:textId="77777777" w:rsidR="0092776A" w:rsidRPr="007A52B3" w:rsidRDefault="0092776A" w:rsidP="0092776A">
            <w:pPr>
              <w:jc w:val="center"/>
              <w:rPr>
                <w:sz w:val="20"/>
                <w:szCs w:val="20"/>
              </w:rPr>
            </w:pPr>
            <w:r w:rsidRPr="007A52B3">
              <w:rPr>
                <w:sz w:val="20"/>
                <w:szCs w:val="20"/>
              </w:rPr>
              <w:t>800</w:t>
            </w:r>
          </w:p>
        </w:tc>
        <w:tc>
          <w:tcPr>
            <w:tcW w:w="2494" w:type="dxa"/>
            <w:tcBorders>
              <w:top w:val="nil"/>
              <w:left w:val="nil"/>
              <w:bottom w:val="single" w:sz="4" w:space="0" w:color="auto"/>
              <w:right w:val="single" w:sz="4" w:space="0" w:color="auto"/>
            </w:tcBorders>
            <w:shd w:val="clear" w:color="auto" w:fill="auto"/>
            <w:vAlign w:val="center"/>
            <w:hideMark/>
          </w:tcPr>
          <w:p w14:paraId="2DE5E301" w14:textId="77777777" w:rsidR="0092776A" w:rsidRPr="007A52B3" w:rsidRDefault="0092776A" w:rsidP="0092776A">
            <w:pPr>
              <w:rPr>
                <w:sz w:val="20"/>
                <w:szCs w:val="20"/>
              </w:rPr>
            </w:pPr>
            <w:r w:rsidRPr="007A52B3">
              <w:rPr>
                <w:sz w:val="20"/>
                <w:szCs w:val="20"/>
              </w:rPr>
              <w:t>Иные бюджетные ассигнования</w:t>
            </w:r>
          </w:p>
        </w:tc>
        <w:tc>
          <w:tcPr>
            <w:tcW w:w="1208" w:type="dxa"/>
            <w:tcBorders>
              <w:top w:val="nil"/>
              <w:left w:val="nil"/>
              <w:bottom w:val="single" w:sz="4" w:space="0" w:color="auto"/>
              <w:right w:val="single" w:sz="4" w:space="0" w:color="auto"/>
            </w:tcBorders>
            <w:shd w:val="clear" w:color="auto" w:fill="auto"/>
            <w:noWrap/>
            <w:vAlign w:val="center"/>
            <w:hideMark/>
          </w:tcPr>
          <w:p w14:paraId="67427A92" w14:textId="77777777" w:rsidR="0092776A" w:rsidRPr="007A52B3" w:rsidRDefault="0092776A" w:rsidP="0092776A">
            <w:pPr>
              <w:jc w:val="right"/>
              <w:rPr>
                <w:sz w:val="20"/>
                <w:szCs w:val="20"/>
              </w:rPr>
            </w:pPr>
            <w:r w:rsidRPr="007A52B3">
              <w:rPr>
                <w:sz w:val="20"/>
                <w:szCs w:val="20"/>
              </w:rPr>
              <w:t xml:space="preserve">11 672,2 </w:t>
            </w:r>
          </w:p>
        </w:tc>
        <w:tc>
          <w:tcPr>
            <w:tcW w:w="1140" w:type="dxa"/>
            <w:tcBorders>
              <w:top w:val="nil"/>
              <w:left w:val="nil"/>
              <w:bottom w:val="single" w:sz="4" w:space="0" w:color="auto"/>
              <w:right w:val="single" w:sz="4" w:space="0" w:color="auto"/>
            </w:tcBorders>
            <w:shd w:val="clear" w:color="auto" w:fill="auto"/>
            <w:noWrap/>
            <w:vAlign w:val="center"/>
            <w:hideMark/>
          </w:tcPr>
          <w:p w14:paraId="7C6531BD" w14:textId="77777777" w:rsidR="0092776A" w:rsidRPr="007A52B3" w:rsidRDefault="0092776A" w:rsidP="0092776A">
            <w:pPr>
              <w:jc w:val="right"/>
              <w:rPr>
                <w:sz w:val="20"/>
                <w:szCs w:val="20"/>
              </w:rPr>
            </w:pPr>
            <w:r w:rsidRPr="007A52B3">
              <w:rPr>
                <w:sz w:val="20"/>
                <w:szCs w:val="20"/>
              </w:rPr>
              <w:t xml:space="preserve">11 790,7 </w:t>
            </w:r>
          </w:p>
        </w:tc>
        <w:tc>
          <w:tcPr>
            <w:tcW w:w="1050" w:type="dxa"/>
            <w:tcBorders>
              <w:top w:val="nil"/>
              <w:left w:val="nil"/>
              <w:bottom w:val="single" w:sz="4" w:space="0" w:color="auto"/>
              <w:right w:val="single" w:sz="4" w:space="0" w:color="auto"/>
            </w:tcBorders>
            <w:shd w:val="clear" w:color="auto" w:fill="auto"/>
            <w:vAlign w:val="center"/>
            <w:hideMark/>
          </w:tcPr>
          <w:p w14:paraId="513225C8" w14:textId="77777777" w:rsidR="0092776A" w:rsidRPr="007A52B3" w:rsidRDefault="0092776A" w:rsidP="0092776A">
            <w:pPr>
              <w:jc w:val="right"/>
              <w:rPr>
                <w:sz w:val="20"/>
                <w:szCs w:val="20"/>
              </w:rPr>
            </w:pPr>
            <w:r w:rsidRPr="007A52B3">
              <w:rPr>
                <w:sz w:val="20"/>
                <w:szCs w:val="20"/>
              </w:rPr>
              <w:t xml:space="preserve">14 084,8 </w:t>
            </w:r>
          </w:p>
        </w:tc>
        <w:tc>
          <w:tcPr>
            <w:tcW w:w="1058" w:type="dxa"/>
            <w:tcBorders>
              <w:top w:val="nil"/>
              <w:left w:val="nil"/>
              <w:bottom w:val="single" w:sz="4" w:space="0" w:color="auto"/>
              <w:right w:val="single" w:sz="4" w:space="0" w:color="auto"/>
            </w:tcBorders>
            <w:shd w:val="clear" w:color="auto" w:fill="auto"/>
            <w:vAlign w:val="center"/>
            <w:hideMark/>
          </w:tcPr>
          <w:p w14:paraId="0BE048E5" w14:textId="77777777" w:rsidR="0092776A" w:rsidRPr="007A52B3" w:rsidRDefault="0092776A" w:rsidP="0092776A">
            <w:pPr>
              <w:jc w:val="right"/>
              <w:rPr>
                <w:sz w:val="20"/>
                <w:szCs w:val="20"/>
              </w:rPr>
            </w:pPr>
            <w:r w:rsidRPr="007A52B3">
              <w:rPr>
                <w:sz w:val="20"/>
                <w:szCs w:val="20"/>
              </w:rPr>
              <w:t xml:space="preserve">12 434,9 </w:t>
            </w:r>
          </w:p>
        </w:tc>
        <w:tc>
          <w:tcPr>
            <w:tcW w:w="1166" w:type="dxa"/>
            <w:tcBorders>
              <w:top w:val="nil"/>
              <w:left w:val="nil"/>
              <w:bottom w:val="single" w:sz="4" w:space="0" w:color="auto"/>
              <w:right w:val="single" w:sz="4" w:space="0" w:color="auto"/>
            </w:tcBorders>
            <w:shd w:val="clear" w:color="auto" w:fill="auto"/>
            <w:vAlign w:val="center"/>
            <w:hideMark/>
          </w:tcPr>
          <w:p w14:paraId="3659277F" w14:textId="77777777" w:rsidR="0092776A" w:rsidRPr="007A52B3" w:rsidRDefault="0092776A" w:rsidP="0092776A">
            <w:pPr>
              <w:jc w:val="right"/>
              <w:rPr>
                <w:sz w:val="20"/>
                <w:szCs w:val="20"/>
              </w:rPr>
            </w:pPr>
            <w:r w:rsidRPr="007A52B3">
              <w:rPr>
                <w:sz w:val="20"/>
                <w:szCs w:val="20"/>
              </w:rPr>
              <w:t xml:space="preserve">28 665,2 </w:t>
            </w:r>
          </w:p>
        </w:tc>
        <w:tc>
          <w:tcPr>
            <w:tcW w:w="1097" w:type="dxa"/>
            <w:tcBorders>
              <w:top w:val="nil"/>
              <w:left w:val="nil"/>
              <w:bottom w:val="single" w:sz="4" w:space="0" w:color="auto"/>
              <w:right w:val="double" w:sz="4" w:space="0" w:color="auto"/>
            </w:tcBorders>
            <w:shd w:val="clear" w:color="auto" w:fill="auto"/>
            <w:vAlign w:val="center"/>
            <w:hideMark/>
          </w:tcPr>
          <w:p w14:paraId="154D16B8" w14:textId="77777777" w:rsidR="0092776A" w:rsidRPr="007A52B3" w:rsidRDefault="0092776A" w:rsidP="0092776A">
            <w:pPr>
              <w:jc w:val="right"/>
              <w:rPr>
                <w:sz w:val="20"/>
                <w:szCs w:val="20"/>
              </w:rPr>
            </w:pPr>
            <w:r w:rsidRPr="007A52B3">
              <w:rPr>
                <w:sz w:val="20"/>
                <w:szCs w:val="20"/>
              </w:rPr>
              <w:t xml:space="preserve">14 640,9 </w:t>
            </w:r>
          </w:p>
        </w:tc>
      </w:tr>
      <w:tr w:rsidR="007A52B3" w:rsidRPr="007A52B3" w14:paraId="1CCC18B2" w14:textId="77777777" w:rsidTr="00571AB0">
        <w:trPr>
          <w:trHeight w:val="70"/>
        </w:trPr>
        <w:tc>
          <w:tcPr>
            <w:tcW w:w="564" w:type="dxa"/>
            <w:tcBorders>
              <w:top w:val="nil"/>
              <w:left w:val="double" w:sz="4" w:space="0" w:color="auto"/>
              <w:bottom w:val="nil"/>
              <w:right w:val="single" w:sz="4" w:space="0" w:color="auto"/>
            </w:tcBorders>
            <w:shd w:val="clear" w:color="auto" w:fill="auto"/>
            <w:noWrap/>
            <w:vAlign w:val="center"/>
            <w:hideMark/>
          </w:tcPr>
          <w:p w14:paraId="023014F4" w14:textId="77777777" w:rsidR="0092776A" w:rsidRPr="007A52B3" w:rsidRDefault="0092776A" w:rsidP="0092776A">
            <w:pPr>
              <w:jc w:val="center"/>
              <w:rPr>
                <w:sz w:val="20"/>
                <w:szCs w:val="20"/>
              </w:rPr>
            </w:pPr>
            <w:r w:rsidRPr="007A52B3">
              <w:rPr>
                <w:sz w:val="20"/>
                <w:szCs w:val="20"/>
              </w:rPr>
              <w:t> </w:t>
            </w:r>
          </w:p>
        </w:tc>
        <w:tc>
          <w:tcPr>
            <w:tcW w:w="2494" w:type="dxa"/>
            <w:tcBorders>
              <w:top w:val="nil"/>
              <w:left w:val="nil"/>
              <w:bottom w:val="nil"/>
              <w:right w:val="single" w:sz="4" w:space="0" w:color="auto"/>
            </w:tcBorders>
            <w:shd w:val="clear" w:color="auto" w:fill="auto"/>
            <w:vAlign w:val="center"/>
            <w:hideMark/>
          </w:tcPr>
          <w:p w14:paraId="09A086D9" w14:textId="77777777" w:rsidR="0092776A" w:rsidRPr="007A52B3" w:rsidRDefault="0092776A" w:rsidP="0092776A">
            <w:pPr>
              <w:rPr>
                <w:sz w:val="20"/>
                <w:szCs w:val="20"/>
              </w:rPr>
            </w:pPr>
            <w:r w:rsidRPr="007A52B3">
              <w:rPr>
                <w:sz w:val="20"/>
                <w:szCs w:val="20"/>
              </w:rPr>
              <w:t>Условно утвержденные расходы</w:t>
            </w:r>
          </w:p>
        </w:tc>
        <w:tc>
          <w:tcPr>
            <w:tcW w:w="1208" w:type="dxa"/>
            <w:tcBorders>
              <w:top w:val="nil"/>
              <w:left w:val="nil"/>
              <w:bottom w:val="nil"/>
              <w:right w:val="single" w:sz="4" w:space="0" w:color="auto"/>
            </w:tcBorders>
            <w:shd w:val="clear" w:color="auto" w:fill="auto"/>
            <w:noWrap/>
            <w:vAlign w:val="center"/>
          </w:tcPr>
          <w:p w14:paraId="6E61DAC5" w14:textId="77777777" w:rsidR="0092776A" w:rsidRPr="007A52B3" w:rsidRDefault="0092776A" w:rsidP="0092776A">
            <w:pPr>
              <w:jc w:val="right"/>
              <w:rPr>
                <w:sz w:val="20"/>
                <w:szCs w:val="20"/>
              </w:rPr>
            </w:pPr>
          </w:p>
        </w:tc>
        <w:tc>
          <w:tcPr>
            <w:tcW w:w="1140" w:type="dxa"/>
            <w:tcBorders>
              <w:top w:val="nil"/>
              <w:left w:val="nil"/>
              <w:bottom w:val="nil"/>
              <w:right w:val="single" w:sz="4" w:space="0" w:color="auto"/>
            </w:tcBorders>
            <w:shd w:val="clear" w:color="auto" w:fill="auto"/>
            <w:noWrap/>
            <w:vAlign w:val="center"/>
          </w:tcPr>
          <w:p w14:paraId="3B12A148" w14:textId="77777777" w:rsidR="0092776A" w:rsidRPr="007A52B3" w:rsidRDefault="0092776A" w:rsidP="0092776A">
            <w:pPr>
              <w:jc w:val="right"/>
              <w:rPr>
                <w:sz w:val="20"/>
                <w:szCs w:val="20"/>
              </w:rPr>
            </w:pPr>
          </w:p>
        </w:tc>
        <w:tc>
          <w:tcPr>
            <w:tcW w:w="1050" w:type="dxa"/>
            <w:tcBorders>
              <w:top w:val="nil"/>
              <w:left w:val="nil"/>
              <w:bottom w:val="nil"/>
              <w:right w:val="single" w:sz="4" w:space="0" w:color="auto"/>
            </w:tcBorders>
            <w:shd w:val="clear" w:color="auto" w:fill="auto"/>
            <w:vAlign w:val="center"/>
          </w:tcPr>
          <w:p w14:paraId="54C21D19" w14:textId="77777777" w:rsidR="0092776A" w:rsidRPr="007A52B3" w:rsidRDefault="0092776A" w:rsidP="0092776A">
            <w:pPr>
              <w:jc w:val="right"/>
              <w:rPr>
                <w:sz w:val="20"/>
                <w:szCs w:val="20"/>
              </w:rPr>
            </w:pPr>
          </w:p>
        </w:tc>
        <w:tc>
          <w:tcPr>
            <w:tcW w:w="1058" w:type="dxa"/>
            <w:tcBorders>
              <w:top w:val="nil"/>
              <w:left w:val="nil"/>
              <w:bottom w:val="nil"/>
              <w:right w:val="single" w:sz="4" w:space="0" w:color="auto"/>
            </w:tcBorders>
            <w:shd w:val="clear" w:color="auto" w:fill="auto"/>
            <w:vAlign w:val="center"/>
          </w:tcPr>
          <w:p w14:paraId="35E32F09" w14:textId="77777777" w:rsidR="0092776A" w:rsidRPr="007A52B3" w:rsidRDefault="0092776A" w:rsidP="0092776A">
            <w:pPr>
              <w:jc w:val="right"/>
              <w:rPr>
                <w:sz w:val="20"/>
                <w:szCs w:val="20"/>
              </w:rPr>
            </w:pPr>
          </w:p>
        </w:tc>
        <w:tc>
          <w:tcPr>
            <w:tcW w:w="1166" w:type="dxa"/>
            <w:tcBorders>
              <w:top w:val="nil"/>
              <w:left w:val="nil"/>
              <w:bottom w:val="nil"/>
              <w:right w:val="single" w:sz="4" w:space="0" w:color="auto"/>
            </w:tcBorders>
            <w:shd w:val="clear" w:color="auto" w:fill="auto"/>
            <w:vAlign w:val="center"/>
            <w:hideMark/>
          </w:tcPr>
          <w:p w14:paraId="679035C6" w14:textId="77777777" w:rsidR="0092776A" w:rsidRPr="007A52B3" w:rsidRDefault="0092776A" w:rsidP="0092776A">
            <w:pPr>
              <w:jc w:val="right"/>
              <w:rPr>
                <w:sz w:val="20"/>
                <w:szCs w:val="20"/>
              </w:rPr>
            </w:pPr>
            <w:r w:rsidRPr="007A52B3">
              <w:rPr>
                <w:sz w:val="20"/>
                <w:szCs w:val="20"/>
              </w:rPr>
              <w:t xml:space="preserve">3 025,9 </w:t>
            </w:r>
          </w:p>
        </w:tc>
        <w:tc>
          <w:tcPr>
            <w:tcW w:w="1097" w:type="dxa"/>
            <w:tcBorders>
              <w:top w:val="nil"/>
              <w:left w:val="nil"/>
              <w:bottom w:val="nil"/>
              <w:right w:val="double" w:sz="4" w:space="0" w:color="auto"/>
            </w:tcBorders>
            <w:shd w:val="clear" w:color="auto" w:fill="auto"/>
            <w:vAlign w:val="center"/>
            <w:hideMark/>
          </w:tcPr>
          <w:p w14:paraId="226BCE0A" w14:textId="77777777" w:rsidR="0092776A" w:rsidRPr="007A52B3" w:rsidRDefault="0092776A" w:rsidP="0092776A">
            <w:pPr>
              <w:jc w:val="right"/>
              <w:rPr>
                <w:sz w:val="20"/>
                <w:szCs w:val="20"/>
              </w:rPr>
            </w:pPr>
            <w:r w:rsidRPr="007A52B3">
              <w:rPr>
                <w:sz w:val="20"/>
                <w:szCs w:val="20"/>
              </w:rPr>
              <w:t xml:space="preserve">5 993,3 </w:t>
            </w:r>
          </w:p>
        </w:tc>
      </w:tr>
      <w:tr w:rsidR="007A52B3" w:rsidRPr="007A52B3" w14:paraId="68D288A2" w14:textId="77777777" w:rsidTr="00571AB0">
        <w:trPr>
          <w:trHeight w:val="70"/>
        </w:trPr>
        <w:tc>
          <w:tcPr>
            <w:tcW w:w="3058" w:type="dxa"/>
            <w:gridSpan w:val="2"/>
            <w:tcBorders>
              <w:top w:val="single" w:sz="4" w:space="0" w:color="auto"/>
              <w:left w:val="double" w:sz="4" w:space="0" w:color="auto"/>
              <w:bottom w:val="double" w:sz="4" w:space="0" w:color="auto"/>
              <w:right w:val="single" w:sz="4" w:space="0" w:color="auto"/>
            </w:tcBorders>
            <w:shd w:val="clear" w:color="auto" w:fill="auto"/>
            <w:noWrap/>
            <w:vAlign w:val="center"/>
            <w:hideMark/>
          </w:tcPr>
          <w:p w14:paraId="5CDC2DF1" w14:textId="77777777" w:rsidR="0092776A" w:rsidRPr="007A52B3" w:rsidRDefault="0092776A" w:rsidP="0092776A">
            <w:pPr>
              <w:rPr>
                <w:b/>
                <w:bCs/>
                <w:sz w:val="20"/>
                <w:szCs w:val="20"/>
              </w:rPr>
            </w:pPr>
            <w:r w:rsidRPr="007A52B3">
              <w:rPr>
                <w:b/>
                <w:bCs/>
                <w:sz w:val="20"/>
                <w:szCs w:val="20"/>
              </w:rPr>
              <w:t>Итого</w:t>
            </w:r>
          </w:p>
        </w:tc>
        <w:tc>
          <w:tcPr>
            <w:tcW w:w="1208" w:type="dxa"/>
            <w:tcBorders>
              <w:top w:val="single" w:sz="4" w:space="0" w:color="auto"/>
              <w:left w:val="nil"/>
              <w:bottom w:val="double" w:sz="4" w:space="0" w:color="auto"/>
              <w:right w:val="single" w:sz="4" w:space="0" w:color="auto"/>
            </w:tcBorders>
            <w:shd w:val="clear" w:color="auto" w:fill="auto"/>
            <w:vAlign w:val="center"/>
            <w:hideMark/>
          </w:tcPr>
          <w:p w14:paraId="05DB691F" w14:textId="77777777" w:rsidR="0092776A" w:rsidRPr="007A52B3" w:rsidRDefault="0092776A" w:rsidP="0092776A">
            <w:pPr>
              <w:jc w:val="right"/>
              <w:rPr>
                <w:b/>
                <w:bCs/>
                <w:sz w:val="20"/>
                <w:szCs w:val="20"/>
              </w:rPr>
            </w:pPr>
            <w:r w:rsidRPr="007A52B3">
              <w:rPr>
                <w:b/>
                <w:bCs/>
                <w:sz w:val="20"/>
                <w:szCs w:val="20"/>
              </w:rPr>
              <w:t xml:space="preserve">143 409,8 </w:t>
            </w:r>
          </w:p>
        </w:tc>
        <w:tc>
          <w:tcPr>
            <w:tcW w:w="1140" w:type="dxa"/>
            <w:tcBorders>
              <w:top w:val="single" w:sz="4" w:space="0" w:color="auto"/>
              <w:left w:val="nil"/>
              <w:bottom w:val="double" w:sz="4" w:space="0" w:color="auto"/>
              <w:right w:val="single" w:sz="4" w:space="0" w:color="auto"/>
            </w:tcBorders>
            <w:shd w:val="clear" w:color="auto" w:fill="auto"/>
            <w:vAlign w:val="center"/>
            <w:hideMark/>
          </w:tcPr>
          <w:p w14:paraId="4D5C7352" w14:textId="77777777" w:rsidR="0092776A" w:rsidRPr="007A52B3" w:rsidRDefault="0092776A" w:rsidP="0092776A">
            <w:pPr>
              <w:jc w:val="right"/>
              <w:rPr>
                <w:b/>
                <w:bCs/>
                <w:sz w:val="20"/>
                <w:szCs w:val="20"/>
              </w:rPr>
            </w:pPr>
            <w:r w:rsidRPr="007A52B3">
              <w:rPr>
                <w:b/>
                <w:bCs/>
                <w:sz w:val="20"/>
                <w:szCs w:val="20"/>
              </w:rPr>
              <w:t xml:space="preserve">143 148,3 </w:t>
            </w:r>
          </w:p>
        </w:tc>
        <w:tc>
          <w:tcPr>
            <w:tcW w:w="1050" w:type="dxa"/>
            <w:tcBorders>
              <w:top w:val="single" w:sz="4" w:space="0" w:color="auto"/>
              <w:left w:val="nil"/>
              <w:bottom w:val="double" w:sz="4" w:space="0" w:color="auto"/>
              <w:right w:val="single" w:sz="4" w:space="0" w:color="auto"/>
            </w:tcBorders>
            <w:shd w:val="clear" w:color="auto" w:fill="auto"/>
            <w:vAlign w:val="center"/>
            <w:hideMark/>
          </w:tcPr>
          <w:p w14:paraId="6EC0FF4E" w14:textId="77777777" w:rsidR="0092776A" w:rsidRPr="007A52B3" w:rsidRDefault="0092776A" w:rsidP="0092776A">
            <w:pPr>
              <w:jc w:val="right"/>
              <w:rPr>
                <w:b/>
                <w:bCs/>
                <w:sz w:val="20"/>
                <w:szCs w:val="20"/>
              </w:rPr>
            </w:pPr>
            <w:r w:rsidRPr="007A52B3">
              <w:rPr>
                <w:b/>
                <w:bCs/>
                <w:sz w:val="20"/>
                <w:szCs w:val="20"/>
              </w:rPr>
              <w:t xml:space="preserve">152 416,4 </w:t>
            </w:r>
          </w:p>
        </w:tc>
        <w:tc>
          <w:tcPr>
            <w:tcW w:w="1058" w:type="dxa"/>
            <w:tcBorders>
              <w:top w:val="single" w:sz="4" w:space="0" w:color="auto"/>
              <w:left w:val="nil"/>
              <w:bottom w:val="double" w:sz="4" w:space="0" w:color="auto"/>
              <w:right w:val="single" w:sz="4" w:space="0" w:color="auto"/>
            </w:tcBorders>
            <w:shd w:val="clear" w:color="auto" w:fill="auto"/>
            <w:vAlign w:val="center"/>
            <w:hideMark/>
          </w:tcPr>
          <w:p w14:paraId="7D0F5076" w14:textId="77777777" w:rsidR="0092776A" w:rsidRPr="007A52B3" w:rsidRDefault="0092776A" w:rsidP="0092776A">
            <w:pPr>
              <w:jc w:val="right"/>
              <w:rPr>
                <w:b/>
                <w:bCs/>
                <w:sz w:val="20"/>
                <w:szCs w:val="20"/>
              </w:rPr>
            </w:pPr>
            <w:r w:rsidRPr="007A52B3">
              <w:rPr>
                <w:b/>
                <w:bCs/>
                <w:sz w:val="20"/>
                <w:szCs w:val="20"/>
              </w:rPr>
              <w:t xml:space="preserve">143 877,8 </w:t>
            </w:r>
          </w:p>
        </w:tc>
        <w:tc>
          <w:tcPr>
            <w:tcW w:w="1166" w:type="dxa"/>
            <w:tcBorders>
              <w:top w:val="single" w:sz="4" w:space="0" w:color="auto"/>
              <w:left w:val="nil"/>
              <w:bottom w:val="double" w:sz="4" w:space="0" w:color="auto"/>
              <w:right w:val="single" w:sz="4" w:space="0" w:color="auto"/>
            </w:tcBorders>
            <w:shd w:val="clear" w:color="auto" w:fill="auto"/>
            <w:vAlign w:val="center"/>
            <w:hideMark/>
          </w:tcPr>
          <w:p w14:paraId="4F8ECC42" w14:textId="77777777" w:rsidR="0092776A" w:rsidRPr="007A52B3" w:rsidRDefault="0092776A" w:rsidP="0092776A">
            <w:pPr>
              <w:jc w:val="right"/>
              <w:rPr>
                <w:b/>
                <w:bCs/>
                <w:sz w:val="20"/>
                <w:szCs w:val="20"/>
              </w:rPr>
            </w:pPr>
            <w:r w:rsidRPr="007A52B3">
              <w:rPr>
                <w:b/>
                <w:bCs/>
                <w:sz w:val="20"/>
                <w:szCs w:val="20"/>
              </w:rPr>
              <w:t xml:space="preserve">149 705,3 </w:t>
            </w:r>
          </w:p>
        </w:tc>
        <w:tc>
          <w:tcPr>
            <w:tcW w:w="1097" w:type="dxa"/>
            <w:tcBorders>
              <w:top w:val="single" w:sz="4" w:space="0" w:color="auto"/>
              <w:left w:val="nil"/>
              <w:bottom w:val="double" w:sz="4" w:space="0" w:color="auto"/>
              <w:right w:val="double" w:sz="4" w:space="0" w:color="auto"/>
            </w:tcBorders>
            <w:shd w:val="clear" w:color="auto" w:fill="auto"/>
            <w:vAlign w:val="center"/>
            <w:hideMark/>
          </w:tcPr>
          <w:p w14:paraId="343ED087" w14:textId="77777777" w:rsidR="0092776A" w:rsidRPr="007A52B3" w:rsidRDefault="0092776A" w:rsidP="0092776A">
            <w:pPr>
              <w:jc w:val="right"/>
              <w:rPr>
                <w:b/>
                <w:bCs/>
                <w:sz w:val="20"/>
                <w:szCs w:val="20"/>
              </w:rPr>
            </w:pPr>
            <w:r w:rsidRPr="007A52B3">
              <w:rPr>
                <w:b/>
                <w:bCs/>
                <w:sz w:val="20"/>
                <w:szCs w:val="20"/>
              </w:rPr>
              <w:t xml:space="preserve">133 050,3 </w:t>
            </w:r>
          </w:p>
        </w:tc>
      </w:tr>
    </w:tbl>
    <w:p w14:paraId="6FD09487" w14:textId="77777777" w:rsidR="0092776A" w:rsidRPr="007A52B3" w:rsidRDefault="0092776A" w:rsidP="0092776A">
      <w:pPr>
        <w:ind w:firstLine="709"/>
        <w:jc w:val="both"/>
        <w:rPr>
          <w:sz w:val="16"/>
          <w:szCs w:val="16"/>
        </w:rPr>
      </w:pPr>
    </w:p>
    <w:p w14:paraId="2FDEEB8A" w14:textId="22C66BD2" w:rsidR="0092776A" w:rsidRPr="007A52B3" w:rsidRDefault="0092776A" w:rsidP="0092776A">
      <w:pPr>
        <w:ind w:firstLine="709"/>
        <w:jc w:val="both"/>
        <w:rPr>
          <w:sz w:val="28"/>
          <w:szCs w:val="28"/>
        </w:rPr>
      </w:pPr>
      <w:r w:rsidRPr="007A52B3">
        <w:rPr>
          <w:sz w:val="28"/>
          <w:szCs w:val="28"/>
        </w:rPr>
        <w:t xml:space="preserve">Основные расходы областного бюджета </w:t>
      </w:r>
      <w:r w:rsidR="009C2B3A" w:rsidRPr="007A52B3">
        <w:rPr>
          <w:sz w:val="28"/>
          <w:szCs w:val="28"/>
        </w:rPr>
        <w:t>в</w:t>
      </w:r>
      <w:r w:rsidRPr="007A52B3">
        <w:rPr>
          <w:sz w:val="28"/>
          <w:szCs w:val="28"/>
        </w:rPr>
        <w:t xml:space="preserve"> 2024 год</w:t>
      </w:r>
      <w:r w:rsidR="009C2B3A" w:rsidRPr="007A52B3">
        <w:rPr>
          <w:sz w:val="28"/>
          <w:szCs w:val="28"/>
        </w:rPr>
        <w:t>у</w:t>
      </w:r>
      <w:r w:rsidRPr="007A52B3">
        <w:rPr>
          <w:sz w:val="28"/>
          <w:szCs w:val="28"/>
        </w:rPr>
        <w:t xml:space="preserve"> предлагается направить на:</w:t>
      </w:r>
    </w:p>
    <w:p w14:paraId="15FEE793" w14:textId="1D931D8E" w:rsidR="0092776A" w:rsidRPr="007A52B3" w:rsidRDefault="0092776A" w:rsidP="0092776A">
      <w:pPr>
        <w:ind w:firstLine="709"/>
        <w:jc w:val="both"/>
        <w:rPr>
          <w:sz w:val="28"/>
          <w:szCs w:val="28"/>
        </w:rPr>
      </w:pPr>
      <w:r w:rsidRPr="007A52B3">
        <w:rPr>
          <w:sz w:val="28"/>
          <w:szCs w:val="28"/>
        </w:rPr>
        <w:t>А) Социальное обеспечение и иные выплаты населению на 2024 год законопроектом предлагается утвердить в общей сумме 24 256,7 млн.руб., что на -5,3 % (-1 347,4 млн.руб.) меньше, чем предусмотрено на 2023 года (на 01.10.2023)</w:t>
      </w:r>
      <w:r w:rsidR="00733449" w:rsidRPr="007A52B3">
        <w:rPr>
          <w:sz w:val="28"/>
          <w:szCs w:val="28"/>
        </w:rPr>
        <w:t>,</w:t>
      </w:r>
      <w:r w:rsidRPr="007A52B3">
        <w:rPr>
          <w:sz w:val="28"/>
          <w:szCs w:val="28"/>
        </w:rPr>
        <w:t xml:space="preserve"> и по подгруппам вида расходов ассигнования отражены в таблице</w:t>
      </w:r>
      <w:r w:rsidR="00445F9E" w:rsidRPr="007A52B3">
        <w:rPr>
          <w:sz w:val="28"/>
          <w:szCs w:val="28"/>
        </w:rPr>
        <w:t> 43</w:t>
      </w:r>
      <w:r w:rsidRPr="007A52B3">
        <w:rPr>
          <w:sz w:val="28"/>
          <w:szCs w:val="28"/>
        </w:rPr>
        <w:t>.</w:t>
      </w:r>
    </w:p>
    <w:p w14:paraId="6F06AF17" w14:textId="77777777" w:rsidR="0092776A" w:rsidRPr="007A52B3" w:rsidRDefault="0092776A" w:rsidP="0092776A">
      <w:pPr>
        <w:ind w:firstLine="709"/>
        <w:jc w:val="both"/>
        <w:rPr>
          <w:sz w:val="16"/>
          <w:szCs w:val="16"/>
        </w:rPr>
      </w:pPr>
    </w:p>
    <w:p w14:paraId="6E780A80" w14:textId="77777777" w:rsidR="0092776A" w:rsidRPr="007A52B3" w:rsidRDefault="0092776A" w:rsidP="009C2B3A">
      <w:pPr>
        <w:rPr>
          <w:rStyle w:val="afff3"/>
          <w:rFonts w:ascii="Times New Roman" w:eastAsiaTheme="minorHAnsi" w:hAnsi="Times New Roman"/>
          <w:b w:val="0"/>
          <w:i w:val="0"/>
        </w:rPr>
      </w:pPr>
      <w:r w:rsidRPr="007A52B3">
        <w:rPr>
          <w:rStyle w:val="afff3"/>
          <w:rFonts w:ascii="Times New Roman" w:eastAsiaTheme="minorHAnsi" w:hAnsi="Times New Roman"/>
          <w:b w:val="0"/>
          <w:i w:val="0"/>
        </w:rPr>
        <w:t xml:space="preserve">Таблица </w:t>
      </w:r>
      <w:r w:rsidRPr="007A52B3">
        <w:rPr>
          <w:rStyle w:val="afff3"/>
          <w:rFonts w:ascii="Times New Roman" w:eastAsiaTheme="minorHAnsi" w:hAnsi="Times New Roman"/>
          <w:b w:val="0"/>
          <w:i w:val="0"/>
        </w:rPr>
        <w:fldChar w:fldCharType="begin"/>
      </w:r>
      <w:r w:rsidRPr="007A52B3">
        <w:rPr>
          <w:rStyle w:val="afff3"/>
          <w:rFonts w:ascii="Times New Roman" w:eastAsiaTheme="minorHAnsi" w:hAnsi="Times New Roman"/>
          <w:b w:val="0"/>
          <w:i w:val="0"/>
        </w:rPr>
        <w:instrText xml:space="preserve"> SEQ Таблица \* ARABIC </w:instrText>
      </w:r>
      <w:r w:rsidRPr="007A52B3">
        <w:rPr>
          <w:rStyle w:val="afff3"/>
          <w:rFonts w:ascii="Times New Roman" w:eastAsiaTheme="minorHAnsi" w:hAnsi="Times New Roman"/>
          <w:b w:val="0"/>
          <w:i w:val="0"/>
        </w:rPr>
        <w:fldChar w:fldCharType="separate"/>
      </w:r>
      <w:r w:rsidR="00445F9E" w:rsidRPr="007A52B3">
        <w:rPr>
          <w:rStyle w:val="afff3"/>
          <w:rFonts w:ascii="Times New Roman" w:eastAsiaTheme="minorHAnsi" w:hAnsi="Times New Roman"/>
          <w:b w:val="0"/>
          <w:i w:val="0"/>
          <w:noProof/>
        </w:rPr>
        <w:t>43</w:t>
      </w:r>
      <w:r w:rsidRPr="007A52B3">
        <w:rPr>
          <w:rStyle w:val="afff3"/>
          <w:rFonts w:ascii="Times New Roman" w:eastAsiaTheme="minorHAnsi" w:hAnsi="Times New Roman"/>
          <w:b w:val="0"/>
          <w:i w:val="0"/>
        </w:rPr>
        <w:fldChar w:fldCharType="end"/>
      </w:r>
      <w:r w:rsidRPr="007A52B3">
        <w:rPr>
          <w:rStyle w:val="afff3"/>
          <w:rFonts w:ascii="Times New Roman" w:eastAsiaTheme="minorHAnsi" w:hAnsi="Times New Roman"/>
          <w:b w:val="0"/>
          <w:i w:val="0"/>
        </w:rPr>
        <w:t>. Расходы областного бюджета по подгруппам вида расходов 300 «Социальное обеспечение и иные выплаты населению», млн.руб.</w:t>
      </w:r>
    </w:p>
    <w:tbl>
      <w:tblPr>
        <w:tblW w:w="9475" w:type="dxa"/>
        <w:tblLayout w:type="fixed"/>
        <w:tblLook w:val="04A0" w:firstRow="1" w:lastRow="0" w:firstColumn="1" w:lastColumn="0" w:noHBand="0" w:noVBand="1"/>
      </w:tblPr>
      <w:tblGrid>
        <w:gridCol w:w="563"/>
        <w:gridCol w:w="5016"/>
        <w:gridCol w:w="1115"/>
        <w:gridCol w:w="938"/>
        <w:gridCol w:w="783"/>
        <w:gridCol w:w="1060"/>
      </w:tblGrid>
      <w:tr w:rsidR="007A52B3" w:rsidRPr="007A52B3" w14:paraId="5BBB67AE" w14:textId="77777777" w:rsidTr="00571AB0">
        <w:trPr>
          <w:trHeight w:val="131"/>
          <w:tblHeader/>
        </w:trPr>
        <w:tc>
          <w:tcPr>
            <w:tcW w:w="563" w:type="dxa"/>
            <w:vMerge w:val="restart"/>
            <w:tcBorders>
              <w:top w:val="double" w:sz="4" w:space="0" w:color="auto"/>
              <w:left w:val="double" w:sz="4" w:space="0" w:color="auto"/>
              <w:bottom w:val="single" w:sz="4" w:space="0" w:color="auto"/>
              <w:right w:val="single" w:sz="4" w:space="0" w:color="auto"/>
            </w:tcBorders>
            <w:shd w:val="clear" w:color="auto" w:fill="auto"/>
            <w:noWrap/>
            <w:vAlign w:val="center"/>
            <w:hideMark/>
          </w:tcPr>
          <w:p w14:paraId="0E37C82A" w14:textId="77777777" w:rsidR="0092776A" w:rsidRPr="007A52B3" w:rsidRDefault="0092776A" w:rsidP="0092776A">
            <w:pPr>
              <w:jc w:val="center"/>
              <w:rPr>
                <w:b/>
                <w:bCs/>
                <w:sz w:val="20"/>
                <w:szCs w:val="20"/>
              </w:rPr>
            </w:pPr>
            <w:r w:rsidRPr="007A52B3">
              <w:rPr>
                <w:b/>
                <w:bCs/>
                <w:sz w:val="20"/>
                <w:szCs w:val="20"/>
              </w:rPr>
              <w:t>Код</w:t>
            </w:r>
          </w:p>
        </w:tc>
        <w:tc>
          <w:tcPr>
            <w:tcW w:w="5016"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0D06A9E2" w14:textId="77777777" w:rsidR="0092776A" w:rsidRPr="007A52B3" w:rsidRDefault="0092776A" w:rsidP="0092776A">
            <w:pPr>
              <w:jc w:val="center"/>
              <w:rPr>
                <w:b/>
                <w:bCs/>
                <w:sz w:val="20"/>
                <w:szCs w:val="20"/>
              </w:rPr>
            </w:pPr>
            <w:r w:rsidRPr="007A52B3">
              <w:rPr>
                <w:b/>
                <w:bCs/>
                <w:sz w:val="20"/>
                <w:szCs w:val="20"/>
              </w:rPr>
              <w:t>Наименование</w:t>
            </w:r>
          </w:p>
        </w:tc>
        <w:tc>
          <w:tcPr>
            <w:tcW w:w="1115" w:type="dxa"/>
            <w:tcBorders>
              <w:top w:val="double" w:sz="4" w:space="0" w:color="auto"/>
              <w:left w:val="nil"/>
              <w:bottom w:val="single" w:sz="4" w:space="0" w:color="auto"/>
              <w:right w:val="single" w:sz="4" w:space="0" w:color="auto"/>
            </w:tcBorders>
            <w:shd w:val="clear" w:color="auto" w:fill="auto"/>
            <w:vAlign w:val="center"/>
            <w:hideMark/>
          </w:tcPr>
          <w:p w14:paraId="53B00689" w14:textId="77777777" w:rsidR="0092776A" w:rsidRPr="007A52B3" w:rsidRDefault="0092776A" w:rsidP="0092776A">
            <w:pPr>
              <w:jc w:val="center"/>
              <w:rPr>
                <w:b/>
                <w:bCs/>
                <w:sz w:val="20"/>
                <w:szCs w:val="20"/>
              </w:rPr>
            </w:pPr>
            <w:r w:rsidRPr="007A52B3">
              <w:rPr>
                <w:b/>
                <w:bCs/>
                <w:sz w:val="20"/>
                <w:szCs w:val="20"/>
              </w:rPr>
              <w:t>Роспись</w:t>
            </w:r>
            <w:r w:rsidRPr="007A52B3">
              <w:rPr>
                <w:b/>
                <w:bCs/>
                <w:sz w:val="20"/>
                <w:szCs w:val="20"/>
              </w:rPr>
              <w:br/>
              <w:t>(01.10.23)</w:t>
            </w:r>
          </w:p>
        </w:tc>
        <w:tc>
          <w:tcPr>
            <w:tcW w:w="938" w:type="dxa"/>
            <w:tcBorders>
              <w:top w:val="double" w:sz="4" w:space="0" w:color="auto"/>
              <w:left w:val="nil"/>
              <w:bottom w:val="single" w:sz="4" w:space="0" w:color="auto"/>
              <w:right w:val="single" w:sz="4" w:space="0" w:color="auto"/>
            </w:tcBorders>
            <w:shd w:val="clear" w:color="auto" w:fill="auto"/>
            <w:vAlign w:val="center"/>
            <w:hideMark/>
          </w:tcPr>
          <w:p w14:paraId="22F7A1E5" w14:textId="77777777" w:rsidR="0092776A" w:rsidRPr="007A52B3" w:rsidRDefault="0092776A" w:rsidP="0092776A">
            <w:pPr>
              <w:jc w:val="center"/>
              <w:rPr>
                <w:b/>
                <w:bCs/>
                <w:sz w:val="20"/>
                <w:szCs w:val="20"/>
              </w:rPr>
            </w:pPr>
            <w:r w:rsidRPr="007A52B3">
              <w:rPr>
                <w:b/>
                <w:bCs/>
                <w:sz w:val="20"/>
                <w:szCs w:val="20"/>
              </w:rPr>
              <w:t>Проект</w:t>
            </w:r>
          </w:p>
        </w:tc>
        <w:tc>
          <w:tcPr>
            <w:tcW w:w="1843" w:type="dxa"/>
            <w:gridSpan w:val="2"/>
            <w:tcBorders>
              <w:top w:val="double" w:sz="4" w:space="0" w:color="auto"/>
              <w:left w:val="nil"/>
              <w:bottom w:val="single" w:sz="4" w:space="0" w:color="auto"/>
              <w:right w:val="double" w:sz="4" w:space="0" w:color="auto"/>
            </w:tcBorders>
            <w:shd w:val="clear" w:color="auto" w:fill="auto"/>
            <w:vAlign w:val="center"/>
            <w:hideMark/>
          </w:tcPr>
          <w:p w14:paraId="110A85CB" w14:textId="77777777" w:rsidR="0092776A" w:rsidRPr="007A52B3" w:rsidRDefault="0092776A" w:rsidP="0092776A">
            <w:pPr>
              <w:jc w:val="center"/>
              <w:rPr>
                <w:b/>
                <w:bCs/>
                <w:sz w:val="20"/>
                <w:szCs w:val="20"/>
              </w:rPr>
            </w:pPr>
            <w:r w:rsidRPr="007A52B3">
              <w:rPr>
                <w:b/>
                <w:bCs/>
                <w:sz w:val="20"/>
                <w:szCs w:val="20"/>
              </w:rPr>
              <w:t>Изменения (+,-)</w:t>
            </w:r>
          </w:p>
        </w:tc>
      </w:tr>
      <w:tr w:rsidR="007A52B3" w:rsidRPr="007A52B3" w14:paraId="0F155813" w14:textId="77777777" w:rsidTr="00571AB0">
        <w:trPr>
          <w:trHeight w:val="35"/>
          <w:tblHeader/>
        </w:trPr>
        <w:tc>
          <w:tcPr>
            <w:tcW w:w="563" w:type="dxa"/>
            <w:vMerge/>
            <w:tcBorders>
              <w:top w:val="double" w:sz="6" w:space="0" w:color="auto"/>
              <w:left w:val="double" w:sz="4" w:space="0" w:color="auto"/>
              <w:bottom w:val="single" w:sz="4" w:space="0" w:color="auto"/>
              <w:right w:val="single" w:sz="4" w:space="0" w:color="auto"/>
            </w:tcBorders>
            <w:vAlign w:val="center"/>
            <w:hideMark/>
          </w:tcPr>
          <w:p w14:paraId="3F855B1F" w14:textId="77777777" w:rsidR="0092776A" w:rsidRPr="007A52B3" w:rsidRDefault="0092776A" w:rsidP="0092776A">
            <w:pPr>
              <w:rPr>
                <w:b/>
                <w:bCs/>
                <w:sz w:val="20"/>
                <w:szCs w:val="20"/>
              </w:rPr>
            </w:pPr>
          </w:p>
        </w:tc>
        <w:tc>
          <w:tcPr>
            <w:tcW w:w="5016" w:type="dxa"/>
            <w:vMerge/>
            <w:tcBorders>
              <w:top w:val="double" w:sz="6" w:space="0" w:color="auto"/>
              <w:left w:val="single" w:sz="4" w:space="0" w:color="auto"/>
              <w:bottom w:val="single" w:sz="4" w:space="0" w:color="auto"/>
              <w:right w:val="single" w:sz="4" w:space="0" w:color="auto"/>
            </w:tcBorders>
            <w:vAlign w:val="center"/>
            <w:hideMark/>
          </w:tcPr>
          <w:p w14:paraId="7A059717" w14:textId="77777777" w:rsidR="0092776A" w:rsidRPr="007A52B3" w:rsidRDefault="0092776A" w:rsidP="0092776A">
            <w:pPr>
              <w:rPr>
                <w:b/>
                <w:bCs/>
                <w:sz w:val="20"/>
                <w:szCs w:val="20"/>
              </w:rPr>
            </w:pPr>
          </w:p>
        </w:tc>
        <w:tc>
          <w:tcPr>
            <w:tcW w:w="1115" w:type="dxa"/>
            <w:tcBorders>
              <w:top w:val="nil"/>
              <w:left w:val="nil"/>
              <w:bottom w:val="single" w:sz="4" w:space="0" w:color="auto"/>
              <w:right w:val="single" w:sz="4" w:space="0" w:color="auto"/>
            </w:tcBorders>
            <w:shd w:val="clear" w:color="auto" w:fill="auto"/>
            <w:vAlign w:val="center"/>
            <w:hideMark/>
          </w:tcPr>
          <w:p w14:paraId="43823D99" w14:textId="77777777" w:rsidR="0092776A" w:rsidRPr="007A52B3" w:rsidRDefault="0092776A" w:rsidP="0092776A">
            <w:pPr>
              <w:jc w:val="center"/>
              <w:rPr>
                <w:b/>
                <w:bCs/>
                <w:sz w:val="20"/>
                <w:szCs w:val="20"/>
              </w:rPr>
            </w:pPr>
            <w:r w:rsidRPr="007A52B3">
              <w:rPr>
                <w:b/>
                <w:bCs/>
                <w:sz w:val="20"/>
                <w:szCs w:val="20"/>
              </w:rPr>
              <w:t>2023 г.</w:t>
            </w:r>
          </w:p>
        </w:tc>
        <w:tc>
          <w:tcPr>
            <w:tcW w:w="938" w:type="dxa"/>
            <w:tcBorders>
              <w:top w:val="nil"/>
              <w:left w:val="nil"/>
              <w:bottom w:val="single" w:sz="4" w:space="0" w:color="auto"/>
              <w:right w:val="single" w:sz="4" w:space="0" w:color="auto"/>
            </w:tcBorders>
            <w:shd w:val="clear" w:color="auto" w:fill="auto"/>
            <w:vAlign w:val="center"/>
            <w:hideMark/>
          </w:tcPr>
          <w:p w14:paraId="7681F450" w14:textId="77777777" w:rsidR="0092776A" w:rsidRPr="007A52B3" w:rsidRDefault="0092776A" w:rsidP="0092776A">
            <w:pPr>
              <w:jc w:val="center"/>
              <w:rPr>
                <w:b/>
                <w:bCs/>
                <w:sz w:val="20"/>
                <w:szCs w:val="20"/>
              </w:rPr>
            </w:pPr>
            <w:r w:rsidRPr="007A52B3">
              <w:rPr>
                <w:b/>
                <w:bCs/>
                <w:sz w:val="20"/>
                <w:szCs w:val="20"/>
              </w:rPr>
              <w:t>2024 г.</w:t>
            </w:r>
          </w:p>
        </w:tc>
        <w:tc>
          <w:tcPr>
            <w:tcW w:w="783" w:type="dxa"/>
            <w:tcBorders>
              <w:top w:val="nil"/>
              <w:left w:val="nil"/>
              <w:bottom w:val="single" w:sz="4" w:space="0" w:color="auto"/>
              <w:right w:val="single" w:sz="4" w:space="0" w:color="auto"/>
            </w:tcBorders>
            <w:shd w:val="clear" w:color="auto" w:fill="auto"/>
            <w:vAlign w:val="center"/>
            <w:hideMark/>
          </w:tcPr>
          <w:p w14:paraId="7286AA2E" w14:textId="2F88E259" w:rsidR="0092776A" w:rsidRPr="007A52B3" w:rsidRDefault="0092776A" w:rsidP="0092776A">
            <w:pPr>
              <w:jc w:val="center"/>
              <w:rPr>
                <w:b/>
                <w:bCs/>
                <w:sz w:val="20"/>
                <w:szCs w:val="20"/>
              </w:rPr>
            </w:pPr>
            <w:r w:rsidRPr="007A52B3">
              <w:rPr>
                <w:b/>
                <w:bCs/>
                <w:sz w:val="20"/>
                <w:szCs w:val="20"/>
              </w:rPr>
              <w:t>%</w:t>
            </w:r>
          </w:p>
        </w:tc>
        <w:tc>
          <w:tcPr>
            <w:tcW w:w="1060" w:type="dxa"/>
            <w:tcBorders>
              <w:top w:val="nil"/>
              <w:left w:val="nil"/>
              <w:bottom w:val="single" w:sz="4" w:space="0" w:color="auto"/>
              <w:right w:val="double" w:sz="4" w:space="0" w:color="auto"/>
            </w:tcBorders>
            <w:shd w:val="clear" w:color="auto" w:fill="auto"/>
            <w:vAlign w:val="center"/>
            <w:hideMark/>
          </w:tcPr>
          <w:p w14:paraId="333B9023" w14:textId="53DCA4BF" w:rsidR="0092776A" w:rsidRPr="007A52B3" w:rsidRDefault="0092776A" w:rsidP="0092776A">
            <w:pPr>
              <w:jc w:val="center"/>
              <w:rPr>
                <w:b/>
                <w:bCs/>
                <w:sz w:val="20"/>
                <w:szCs w:val="20"/>
              </w:rPr>
            </w:pPr>
            <w:r w:rsidRPr="007A52B3">
              <w:rPr>
                <w:b/>
                <w:bCs/>
                <w:sz w:val="20"/>
                <w:szCs w:val="20"/>
              </w:rPr>
              <w:t>млн.руб.</w:t>
            </w:r>
          </w:p>
        </w:tc>
      </w:tr>
      <w:tr w:rsidR="007A52B3" w:rsidRPr="007A52B3" w14:paraId="357CF80C" w14:textId="77777777" w:rsidTr="00571AB0">
        <w:trPr>
          <w:trHeight w:val="70"/>
        </w:trPr>
        <w:tc>
          <w:tcPr>
            <w:tcW w:w="563" w:type="dxa"/>
            <w:tcBorders>
              <w:top w:val="nil"/>
              <w:left w:val="double" w:sz="4" w:space="0" w:color="auto"/>
              <w:bottom w:val="single" w:sz="4" w:space="0" w:color="auto"/>
              <w:right w:val="single" w:sz="4" w:space="0" w:color="auto"/>
            </w:tcBorders>
            <w:shd w:val="clear" w:color="auto" w:fill="auto"/>
            <w:vAlign w:val="center"/>
            <w:hideMark/>
          </w:tcPr>
          <w:p w14:paraId="40E07DB6" w14:textId="77777777" w:rsidR="0092776A" w:rsidRPr="007A52B3" w:rsidRDefault="0092776A" w:rsidP="0092776A">
            <w:pPr>
              <w:jc w:val="center"/>
              <w:rPr>
                <w:sz w:val="20"/>
                <w:szCs w:val="20"/>
              </w:rPr>
            </w:pPr>
            <w:r w:rsidRPr="007A52B3">
              <w:rPr>
                <w:sz w:val="20"/>
                <w:szCs w:val="20"/>
              </w:rPr>
              <w:t>310</w:t>
            </w:r>
          </w:p>
        </w:tc>
        <w:tc>
          <w:tcPr>
            <w:tcW w:w="5016" w:type="dxa"/>
            <w:tcBorders>
              <w:top w:val="nil"/>
              <w:left w:val="nil"/>
              <w:bottom w:val="single" w:sz="4" w:space="0" w:color="auto"/>
              <w:right w:val="single" w:sz="4" w:space="0" w:color="auto"/>
            </w:tcBorders>
            <w:shd w:val="clear" w:color="auto" w:fill="auto"/>
            <w:vAlign w:val="center"/>
            <w:hideMark/>
          </w:tcPr>
          <w:p w14:paraId="7F437A6B" w14:textId="77777777" w:rsidR="0092776A" w:rsidRPr="007A52B3" w:rsidRDefault="0092776A" w:rsidP="0092776A">
            <w:pPr>
              <w:rPr>
                <w:sz w:val="20"/>
                <w:szCs w:val="20"/>
              </w:rPr>
            </w:pPr>
            <w:r w:rsidRPr="007A52B3">
              <w:rPr>
                <w:sz w:val="20"/>
                <w:szCs w:val="20"/>
              </w:rPr>
              <w:t>Публичные нормативные социальные выплаты гражданам</w:t>
            </w:r>
          </w:p>
        </w:tc>
        <w:tc>
          <w:tcPr>
            <w:tcW w:w="1115" w:type="dxa"/>
            <w:tcBorders>
              <w:top w:val="nil"/>
              <w:left w:val="nil"/>
              <w:bottom w:val="single" w:sz="4" w:space="0" w:color="auto"/>
              <w:right w:val="single" w:sz="4" w:space="0" w:color="auto"/>
            </w:tcBorders>
            <w:shd w:val="clear" w:color="auto" w:fill="auto"/>
            <w:vAlign w:val="center"/>
            <w:hideMark/>
          </w:tcPr>
          <w:p w14:paraId="5ABC49C3" w14:textId="77777777" w:rsidR="0092776A" w:rsidRPr="007A52B3" w:rsidRDefault="0092776A" w:rsidP="0092776A">
            <w:pPr>
              <w:jc w:val="right"/>
              <w:rPr>
                <w:sz w:val="20"/>
                <w:szCs w:val="20"/>
              </w:rPr>
            </w:pPr>
            <w:r w:rsidRPr="007A52B3">
              <w:rPr>
                <w:sz w:val="20"/>
                <w:szCs w:val="20"/>
              </w:rPr>
              <w:t xml:space="preserve">8 215,6 </w:t>
            </w:r>
          </w:p>
        </w:tc>
        <w:tc>
          <w:tcPr>
            <w:tcW w:w="938" w:type="dxa"/>
            <w:tcBorders>
              <w:top w:val="nil"/>
              <w:left w:val="nil"/>
              <w:bottom w:val="single" w:sz="4" w:space="0" w:color="auto"/>
              <w:right w:val="single" w:sz="4" w:space="0" w:color="auto"/>
            </w:tcBorders>
            <w:shd w:val="clear" w:color="auto" w:fill="auto"/>
            <w:vAlign w:val="center"/>
            <w:hideMark/>
          </w:tcPr>
          <w:p w14:paraId="0466B774" w14:textId="77777777" w:rsidR="0092776A" w:rsidRPr="007A52B3" w:rsidRDefault="0092776A" w:rsidP="0092776A">
            <w:pPr>
              <w:jc w:val="right"/>
              <w:rPr>
                <w:sz w:val="20"/>
                <w:szCs w:val="20"/>
              </w:rPr>
            </w:pPr>
            <w:r w:rsidRPr="007A52B3">
              <w:rPr>
                <w:sz w:val="20"/>
                <w:szCs w:val="20"/>
              </w:rPr>
              <w:t xml:space="preserve">6 250,2 </w:t>
            </w:r>
          </w:p>
        </w:tc>
        <w:tc>
          <w:tcPr>
            <w:tcW w:w="783" w:type="dxa"/>
            <w:tcBorders>
              <w:top w:val="nil"/>
              <w:left w:val="nil"/>
              <w:bottom w:val="single" w:sz="4" w:space="0" w:color="auto"/>
              <w:right w:val="single" w:sz="4" w:space="0" w:color="auto"/>
            </w:tcBorders>
            <w:shd w:val="clear" w:color="auto" w:fill="auto"/>
            <w:vAlign w:val="center"/>
            <w:hideMark/>
          </w:tcPr>
          <w:p w14:paraId="7398890C" w14:textId="77777777" w:rsidR="0092776A" w:rsidRPr="007A52B3" w:rsidRDefault="0092776A" w:rsidP="0092776A">
            <w:pPr>
              <w:jc w:val="right"/>
              <w:rPr>
                <w:sz w:val="20"/>
                <w:szCs w:val="20"/>
              </w:rPr>
            </w:pPr>
            <w:r w:rsidRPr="007A52B3">
              <w:rPr>
                <w:sz w:val="20"/>
                <w:szCs w:val="20"/>
              </w:rPr>
              <w:t xml:space="preserve">-23,9 </w:t>
            </w:r>
          </w:p>
        </w:tc>
        <w:tc>
          <w:tcPr>
            <w:tcW w:w="1060" w:type="dxa"/>
            <w:tcBorders>
              <w:top w:val="nil"/>
              <w:left w:val="nil"/>
              <w:bottom w:val="single" w:sz="4" w:space="0" w:color="auto"/>
              <w:right w:val="double" w:sz="4" w:space="0" w:color="auto"/>
            </w:tcBorders>
            <w:shd w:val="clear" w:color="auto" w:fill="auto"/>
            <w:vAlign w:val="center"/>
            <w:hideMark/>
          </w:tcPr>
          <w:p w14:paraId="3DCE7C22" w14:textId="77777777" w:rsidR="0092776A" w:rsidRPr="007A52B3" w:rsidRDefault="0092776A" w:rsidP="0092776A">
            <w:pPr>
              <w:jc w:val="right"/>
              <w:rPr>
                <w:sz w:val="20"/>
                <w:szCs w:val="20"/>
              </w:rPr>
            </w:pPr>
            <w:r w:rsidRPr="007A52B3">
              <w:rPr>
                <w:sz w:val="20"/>
                <w:szCs w:val="20"/>
              </w:rPr>
              <w:t xml:space="preserve">-1 965,4 </w:t>
            </w:r>
          </w:p>
        </w:tc>
      </w:tr>
      <w:tr w:rsidR="007A52B3" w:rsidRPr="007A52B3" w14:paraId="361CC2BB" w14:textId="77777777" w:rsidTr="00571AB0">
        <w:trPr>
          <w:trHeight w:val="70"/>
        </w:trPr>
        <w:tc>
          <w:tcPr>
            <w:tcW w:w="563" w:type="dxa"/>
            <w:tcBorders>
              <w:top w:val="nil"/>
              <w:left w:val="double" w:sz="4" w:space="0" w:color="auto"/>
              <w:bottom w:val="single" w:sz="4" w:space="0" w:color="auto"/>
              <w:right w:val="single" w:sz="4" w:space="0" w:color="auto"/>
            </w:tcBorders>
            <w:shd w:val="clear" w:color="auto" w:fill="auto"/>
            <w:vAlign w:val="center"/>
            <w:hideMark/>
          </w:tcPr>
          <w:p w14:paraId="1644BA15" w14:textId="77777777" w:rsidR="0092776A" w:rsidRPr="007A52B3" w:rsidRDefault="0092776A" w:rsidP="0092776A">
            <w:pPr>
              <w:jc w:val="center"/>
              <w:rPr>
                <w:sz w:val="20"/>
                <w:szCs w:val="20"/>
              </w:rPr>
            </w:pPr>
            <w:r w:rsidRPr="007A52B3">
              <w:rPr>
                <w:sz w:val="20"/>
                <w:szCs w:val="20"/>
              </w:rPr>
              <w:t>320</w:t>
            </w:r>
          </w:p>
        </w:tc>
        <w:tc>
          <w:tcPr>
            <w:tcW w:w="5016" w:type="dxa"/>
            <w:tcBorders>
              <w:top w:val="nil"/>
              <w:left w:val="nil"/>
              <w:bottom w:val="single" w:sz="4" w:space="0" w:color="auto"/>
              <w:right w:val="single" w:sz="4" w:space="0" w:color="auto"/>
            </w:tcBorders>
            <w:shd w:val="clear" w:color="auto" w:fill="auto"/>
            <w:vAlign w:val="center"/>
            <w:hideMark/>
          </w:tcPr>
          <w:p w14:paraId="65A3634F" w14:textId="77777777" w:rsidR="0092776A" w:rsidRPr="007A52B3" w:rsidRDefault="0092776A" w:rsidP="0092776A">
            <w:pPr>
              <w:rPr>
                <w:sz w:val="20"/>
                <w:szCs w:val="20"/>
              </w:rPr>
            </w:pPr>
            <w:r w:rsidRPr="007A52B3">
              <w:rPr>
                <w:sz w:val="20"/>
                <w:szCs w:val="20"/>
              </w:rPr>
              <w:t>Социальные выплаты гражданам, кроме публичных нормативных социальных выплат</w:t>
            </w:r>
          </w:p>
        </w:tc>
        <w:tc>
          <w:tcPr>
            <w:tcW w:w="1115" w:type="dxa"/>
            <w:tcBorders>
              <w:top w:val="nil"/>
              <w:left w:val="nil"/>
              <w:bottom w:val="single" w:sz="4" w:space="0" w:color="auto"/>
              <w:right w:val="single" w:sz="4" w:space="0" w:color="auto"/>
            </w:tcBorders>
            <w:shd w:val="clear" w:color="auto" w:fill="auto"/>
            <w:vAlign w:val="center"/>
            <w:hideMark/>
          </w:tcPr>
          <w:p w14:paraId="4825C9EE" w14:textId="77777777" w:rsidR="0092776A" w:rsidRPr="007A52B3" w:rsidRDefault="0092776A" w:rsidP="0092776A">
            <w:pPr>
              <w:jc w:val="right"/>
              <w:rPr>
                <w:sz w:val="20"/>
                <w:szCs w:val="20"/>
              </w:rPr>
            </w:pPr>
            <w:r w:rsidRPr="007A52B3">
              <w:rPr>
                <w:sz w:val="20"/>
                <w:szCs w:val="20"/>
              </w:rPr>
              <w:t xml:space="preserve">17 092,7 </w:t>
            </w:r>
          </w:p>
        </w:tc>
        <w:tc>
          <w:tcPr>
            <w:tcW w:w="938" w:type="dxa"/>
            <w:tcBorders>
              <w:top w:val="nil"/>
              <w:left w:val="nil"/>
              <w:bottom w:val="single" w:sz="4" w:space="0" w:color="auto"/>
              <w:right w:val="single" w:sz="4" w:space="0" w:color="auto"/>
            </w:tcBorders>
            <w:shd w:val="clear" w:color="auto" w:fill="auto"/>
            <w:vAlign w:val="center"/>
            <w:hideMark/>
          </w:tcPr>
          <w:p w14:paraId="6CC08F71" w14:textId="77777777" w:rsidR="0092776A" w:rsidRPr="007A52B3" w:rsidRDefault="0092776A" w:rsidP="0092776A">
            <w:pPr>
              <w:jc w:val="right"/>
              <w:rPr>
                <w:sz w:val="20"/>
                <w:szCs w:val="20"/>
              </w:rPr>
            </w:pPr>
            <w:r w:rsidRPr="007A52B3">
              <w:rPr>
                <w:sz w:val="20"/>
                <w:szCs w:val="20"/>
              </w:rPr>
              <w:t xml:space="preserve">17 700,6 </w:t>
            </w:r>
          </w:p>
        </w:tc>
        <w:tc>
          <w:tcPr>
            <w:tcW w:w="783" w:type="dxa"/>
            <w:tcBorders>
              <w:top w:val="nil"/>
              <w:left w:val="nil"/>
              <w:bottom w:val="single" w:sz="4" w:space="0" w:color="auto"/>
              <w:right w:val="single" w:sz="4" w:space="0" w:color="auto"/>
            </w:tcBorders>
            <w:shd w:val="clear" w:color="auto" w:fill="auto"/>
            <w:vAlign w:val="center"/>
            <w:hideMark/>
          </w:tcPr>
          <w:p w14:paraId="324BD60A" w14:textId="77777777" w:rsidR="0092776A" w:rsidRPr="007A52B3" w:rsidRDefault="0092776A" w:rsidP="0092776A">
            <w:pPr>
              <w:jc w:val="right"/>
              <w:rPr>
                <w:sz w:val="20"/>
                <w:szCs w:val="20"/>
              </w:rPr>
            </w:pPr>
            <w:r w:rsidRPr="007A52B3">
              <w:rPr>
                <w:sz w:val="20"/>
                <w:szCs w:val="20"/>
              </w:rPr>
              <w:t xml:space="preserve">3,6 </w:t>
            </w:r>
          </w:p>
        </w:tc>
        <w:tc>
          <w:tcPr>
            <w:tcW w:w="1060" w:type="dxa"/>
            <w:tcBorders>
              <w:top w:val="nil"/>
              <w:left w:val="nil"/>
              <w:bottom w:val="single" w:sz="4" w:space="0" w:color="auto"/>
              <w:right w:val="double" w:sz="4" w:space="0" w:color="auto"/>
            </w:tcBorders>
            <w:shd w:val="clear" w:color="auto" w:fill="auto"/>
            <w:vAlign w:val="center"/>
            <w:hideMark/>
          </w:tcPr>
          <w:p w14:paraId="225F1E5E" w14:textId="77777777" w:rsidR="0092776A" w:rsidRPr="007A52B3" w:rsidRDefault="0092776A" w:rsidP="0092776A">
            <w:pPr>
              <w:jc w:val="right"/>
              <w:rPr>
                <w:sz w:val="20"/>
                <w:szCs w:val="20"/>
              </w:rPr>
            </w:pPr>
            <w:r w:rsidRPr="007A52B3">
              <w:rPr>
                <w:sz w:val="20"/>
                <w:szCs w:val="20"/>
              </w:rPr>
              <w:t xml:space="preserve">607,9 </w:t>
            </w:r>
          </w:p>
        </w:tc>
      </w:tr>
      <w:tr w:rsidR="007A52B3" w:rsidRPr="007A52B3" w14:paraId="412F7E32" w14:textId="77777777" w:rsidTr="00571AB0">
        <w:trPr>
          <w:trHeight w:val="70"/>
        </w:trPr>
        <w:tc>
          <w:tcPr>
            <w:tcW w:w="563" w:type="dxa"/>
            <w:tcBorders>
              <w:top w:val="nil"/>
              <w:left w:val="double" w:sz="4" w:space="0" w:color="auto"/>
              <w:bottom w:val="single" w:sz="4" w:space="0" w:color="auto"/>
              <w:right w:val="single" w:sz="4" w:space="0" w:color="auto"/>
            </w:tcBorders>
            <w:shd w:val="clear" w:color="auto" w:fill="auto"/>
            <w:vAlign w:val="center"/>
            <w:hideMark/>
          </w:tcPr>
          <w:p w14:paraId="08675DD3" w14:textId="77777777" w:rsidR="0092776A" w:rsidRPr="007A52B3" w:rsidRDefault="0092776A" w:rsidP="0092776A">
            <w:pPr>
              <w:jc w:val="center"/>
              <w:rPr>
                <w:sz w:val="20"/>
                <w:szCs w:val="20"/>
              </w:rPr>
            </w:pPr>
            <w:r w:rsidRPr="007A52B3">
              <w:rPr>
                <w:sz w:val="20"/>
                <w:szCs w:val="20"/>
              </w:rPr>
              <w:t>330</w:t>
            </w:r>
          </w:p>
        </w:tc>
        <w:tc>
          <w:tcPr>
            <w:tcW w:w="5016" w:type="dxa"/>
            <w:tcBorders>
              <w:top w:val="nil"/>
              <w:left w:val="nil"/>
              <w:bottom w:val="single" w:sz="4" w:space="0" w:color="auto"/>
              <w:right w:val="single" w:sz="4" w:space="0" w:color="auto"/>
            </w:tcBorders>
            <w:shd w:val="clear" w:color="auto" w:fill="auto"/>
            <w:vAlign w:val="center"/>
            <w:hideMark/>
          </w:tcPr>
          <w:p w14:paraId="00870B9F" w14:textId="77777777" w:rsidR="0092776A" w:rsidRPr="007A52B3" w:rsidRDefault="0092776A" w:rsidP="0092776A">
            <w:pPr>
              <w:rPr>
                <w:sz w:val="20"/>
                <w:szCs w:val="20"/>
              </w:rPr>
            </w:pPr>
            <w:r w:rsidRPr="007A52B3">
              <w:rPr>
                <w:sz w:val="20"/>
                <w:szCs w:val="20"/>
              </w:rPr>
              <w:t>Публичные нормативные выплаты гражданам несоциального характера</w:t>
            </w:r>
          </w:p>
        </w:tc>
        <w:tc>
          <w:tcPr>
            <w:tcW w:w="1115" w:type="dxa"/>
            <w:tcBorders>
              <w:top w:val="nil"/>
              <w:left w:val="nil"/>
              <w:bottom w:val="single" w:sz="4" w:space="0" w:color="auto"/>
              <w:right w:val="single" w:sz="4" w:space="0" w:color="auto"/>
            </w:tcBorders>
            <w:shd w:val="clear" w:color="auto" w:fill="auto"/>
            <w:vAlign w:val="center"/>
            <w:hideMark/>
          </w:tcPr>
          <w:p w14:paraId="57D58D6E" w14:textId="77777777" w:rsidR="0092776A" w:rsidRPr="007A52B3" w:rsidRDefault="0092776A" w:rsidP="0092776A">
            <w:pPr>
              <w:jc w:val="right"/>
              <w:rPr>
                <w:sz w:val="20"/>
                <w:szCs w:val="20"/>
              </w:rPr>
            </w:pPr>
            <w:r w:rsidRPr="007A52B3">
              <w:rPr>
                <w:sz w:val="20"/>
                <w:szCs w:val="20"/>
              </w:rPr>
              <w:t xml:space="preserve">207,3 </w:t>
            </w:r>
          </w:p>
        </w:tc>
        <w:tc>
          <w:tcPr>
            <w:tcW w:w="938" w:type="dxa"/>
            <w:tcBorders>
              <w:top w:val="nil"/>
              <w:left w:val="nil"/>
              <w:bottom w:val="single" w:sz="4" w:space="0" w:color="auto"/>
              <w:right w:val="single" w:sz="4" w:space="0" w:color="auto"/>
            </w:tcBorders>
            <w:shd w:val="clear" w:color="auto" w:fill="auto"/>
            <w:vAlign w:val="center"/>
            <w:hideMark/>
          </w:tcPr>
          <w:p w14:paraId="369F976B" w14:textId="77777777" w:rsidR="0092776A" w:rsidRPr="007A52B3" w:rsidRDefault="0092776A" w:rsidP="0092776A">
            <w:pPr>
              <w:jc w:val="right"/>
              <w:rPr>
                <w:sz w:val="20"/>
                <w:szCs w:val="20"/>
              </w:rPr>
            </w:pPr>
            <w:r w:rsidRPr="007A52B3">
              <w:rPr>
                <w:sz w:val="20"/>
                <w:szCs w:val="20"/>
              </w:rPr>
              <w:t xml:space="preserve">263,2 </w:t>
            </w:r>
          </w:p>
        </w:tc>
        <w:tc>
          <w:tcPr>
            <w:tcW w:w="783" w:type="dxa"/>
            <w:tcBorders>
              <w:top w:val="nil"/>
              <w:left w:val="nil"/>
              <w:bottom w:val="single" w:sz="4" w:space="0" w:color="auto"/>
              <w:right w:val="single" w:sz="4" w:space="0" w:color="auto"/>
            </w:tcBorders>
            <w:shd w:val="clear" w:color="auto" w:fill="auto"/>
            <w:vAlign w:val="center"/>
            <w:hideMark/>
          </w:tcPr>
          <w:p w14:paraId="2380BCBD" w14:textId="77777777" w:rsidR="0092776A" w:rsidRPr="007A52B3" w:rsidRDefault="0092776A" w:rsidP="0092776A">
            <w:pPr>
              <w:jc w:val="right"/>
              <w:rPr>
                <w:sz w:val="20"/>
                <w:szCs w:val="20"/>
              </w:rPr>
            </w:pPr>
            <w:r w:rsidRPr="007A52B3">
              <w:rPr>
                <w:sz w:val="20"/>
                <w:szCs w:val="20"/>
              </w:rPr>
              <w:t xml:space="preserve">26,9 </w:t>
            </w:r>
          </w:p>
        </w:tc>
        <w:tc>
          <w:tcPr>
            <w:tcW w:w="1060" w:type="dxa"/>
            <w:tcBorders>
              <w:top w:val="nil"/>
              <w:left w:val="nil"/>
              <w:bottom w:val="single" w:sz="4" w:space="0" w:color="auto"/>
              <w:right w:val="double" w:sz="4" w:space="0" w:color="auto"/>
            </w:tcBorders>
            <w:shd w:val="clear" w:color="auto" w:fill="auto"/>
            <w:vAlign w:val="center"/>
            <w:hideMark/>
          </w:tcPr>
          <w:p w14:paraId="1CD56279" w14:textId="77777777" w:rsidR="0092776A" w:rsidRPr="007A52B3" w:rsidRDefault="0092776A" w:rsidP="0092776A">
            <w:pPr>
              <w:jc w:val="right"/>
              <w:rPr>
                <w:sz w:val="20"/>
                <w:szCs w:val="20"/>
              </w:rPr>
            </w:pPr>
            <w:r w:rsidRPr="007A52B3">
              <w:rPr>
                <w:sz w:val="20"/>
                <w:szCs w:val="20"/>
              </w:rPr>
              <w:t xml:space="preserve">55,8 </w:t>
            </w:r>
          </w:p>
        </w:tc>
      </w:tr>
      <w:tr w:rsidR="007A52B3" w:rsidRPr="007A52B3" w14:paraId="7CA4E01F" w14:textId="77777777" w:rsidTr="00571AB0">
        <w:trPr>
          <w:trHeight w:val="70"/>
        </w:trPr>
        <w:tc>
          <w:tcPr>
            <w:tcW w:w="563" w:type="dxa"/>
            <w:tcBorders>
              <w:top w:val="nil"/>
              <w:left w:val="double" w:sz="4" w:space="0" w:color="auto"/>
              <w:bottom w:val="single" w:sz="4" w:space="0" w:color="auto"/>
              <w:right w:val="single" w:sz="4" w:space="0" w:color="auto"/>
            </w:tcBorders>
            <w:shd w:val="clear" w:color="auto" w:fill="auto"/>
            <w:vAlign w:val="center"/>
            <w:hideMark/>
          </w:tcPr>
          <w:p w14:paraId="60F95767" w14:textId="77777777" w:rsidR="0092776A" w:rsidRPr="007A52B3" w:rsidRDefault="0092776A" w:rsidP="0092776A">
            <w:pPr>
              <w:jc w:val="center"/>
              <w:rPr>
                <w:sz w:val="20"/>
                <w:szCs w:val="20"/>
              </w:rPr>
            </w:pPr>
            <w:r w:rsidRPr="007A52B3">
              <w:rPr>
                <w:sz w:val="20"/>
                <w:szCs w:val="20"/>
              </w:rPr>
              <w:t>350</w:t>
            </w:r>
          </w:p>
        </w:tc>
        <w:tc>
          <w:tcPr>
            <w:tcW w:w="5016" w:type="dxa"/>
            <w:tcBorders>
              <w:top w:val="nil"/>
              <w:left w:val="nil"/>
              <w:bottom w:val="single" w:sz="4" w:space="0" w:color="auto"/>
              <w:right w:val="single" w:sz="4" w:space="0" w:color="auto"/>
            </w:tcBorders>
            <w:shd w:val="clear" w:color="auto" w:fill="auto"/>
            <w:vAlign w:val="center"/>
            <w:hideMark/>
          </w:tcPr>
          <w:p w14:paraId="589AFF88" w14:textId="77777777" w:rsidR="0092776A" w:rsidRPr="007A52B3" w:rsidRDefault="0092776A" w:rsidP="0092776A">
            <w:pPr>
              <w:rPr>
                <w:sz w:val="20"/>
                <w:szCs w:val="20"/>
              </w:rPr>
            </w:pPr>
            <w:r w:rsidRPr="007A52B3">
              <w:rPr>
                <w:sz w:val="20"/>
                <w:szCs w:val="20"/>
              </w:rPr>
              <w:t>Премии и гранты</w:t>
            </w:r>
          </w:p>
        </w:tc>
        <w:tc>
          <w:tcPr>
            <w:tcW w:w="1115" w:type="dxa"/>
            <w:tcBorders>
              <w:top w:val="nil"/>
              <w:left w:val="nil"/>
              <w:bottom w:val="single" w:sz="4" w:space="0" w:color="auto"/>
              <w:right w:val="single" w:sz="4" w:space="0" w:color="auto"/>
            </w:tcBorders>
            <w:shd w:val="clear" w:color="auto" w:fill="auto"/>
            <w:vAlign w:val="center"/>
            <w:hideMark/>
          </w:tcPr>
          <w:p w14:paraId="4D49DA93" w14:textId="77777777" w:rsidR="0092776A" w:rsidRPr="007A52B3" w:rsidRDefault="0092776A" w:rsidP="0092776A">
            <w:pPr>
              <w:jc w:val="right"/>
              <w:rPr>
                <w:sz w:val="20"/>
                <w:szCs w:val="20"/>
              </w:rPr>
            </w:pPr>
            <w:r w:rsidRPr="007A52B3">
              <w:rPr>
                <w:sz w:val="20"/>
                <w:szCs w:val="20"/>
              </w:rPr>
              <w:t xml:space="preserve">11,3 </w:t>
            </w:r>
          </w:p>
        </w:tc>
        <w:tc>
          <w:tcPr>
            <w:tcW w:w="938" w:type="dxa"/>
            <w:tcBorders>
              <w:top w:val="nil"/>
              <w:left w:val="nil"/>
              <w:bottom w:val="single" w:sz="4" w:space="0" w:color="auto"/>
              <w:right w:val="single" w:sz="4" w:space="0" w:color="auto"/>
            </w:tcBorders>
            <w:shd w:val="clear" w:color="auto" w:fill="auto"/>
            <w:vAlign w:val="center"/>
            <w:hideMark/>
          </w:tcPr>
          <w:p w14:paraId="25530EE6" w14:textId="77777777" w:rsidR="0092776A" w:rsidRPr="007A52B3" w:rsidRDefault="0092776A" w:rsidP="0092776A">
            <w:pPr>
              <w:jc w:val="right"/>
              <w:rPr>
                <w:sz w:val="20"/>
                <w:szCs w:val="20"/>
              </w:rPr>
            </w:pPr>
            <w:r w:rsidRPr="007A52B3">
              <w:rPr>
                <w:sz w:val="20"/>
                <w:szCs w:val="20"/>
              </w:rPr>
              <w:t xml:space="preserve">6,1 </w:t>
            </w:r>
          </w:p>
        </w:tc>
        <w:tc>
          <w:tcPr>
            <w:tcW w:w="783" w:type="dxa"/>
            <w:tcBorders>
              <w:top w:val="nil"/>
              <w:left w:val="nil"/>
              <w:bottom w:val="single" w:sz="4" w:space="0" w:color="auto"/>
              <w:right w:val="single" w:sz="4" w:space="0" w:color="auto"/>
            </w:tcBorders>
            <w:shd w:val="clear" w:color="auto" w:fill="auto"/>
            <w:vAlign w:val="center"/>
            <w:hideMark/>
          </w:tcPr>
          <w:p w14:paraId="7E6F4AB1" w14:textId="77777777" w:rsidR="0092776A" w:rsidRPr="007A52B3" w:rsidRDefault="0092776A" w:rsidP="0092776A">
            <w:pPr>
              <w:jc w:val="right"/>
              <w:rPr>
                <w:sz w:val="20"/>
                <w:szCs w:val="20"/>
              </w:rPr>
            </w:pPr>
            <w:r w:rsidRPr="007A52B3">
              <w:rPr>
                <w:sz w:val="20"/>
                <w:szCs w:val="20"/>
              </w:rPr>
              <w:t xml:space="preserve">-46,3 </w:t>
            </w:r>
          </w:p>
        </w:tc>
        <w:tc>
          <w:tcPr>
            <w:tcW w:w="1060" w:type="dxa"/>
            <w:tcBorders>
              <w:top w:val="nil"/>
              <w:left w:val="nil"/>
              <w:bottom w:val="single" w:sz="4" w:space="0" w:color="auto"/>
              <w:right w:val="double" w:sz="4" w:space="0" w:color="auto"/>
            </w:tcBorders>
            <w:shd w:val="clear" w:color="auto" w:fill="auto"/>
            <w:vAlign w:val="center"/>
            <w:hideMark/>
          </w:tcPr>
          <w:p w14:paraId="0E9170E6" w14:textId="77777777" w:rsidR="0092776A" w:rsidRPr="007A52B3" w:rsidRDefault="0092776A" w:rsidP="0092776A">
            <w:pPr>
              <w:jc w:val="right"/>
              <w:rPr>
                <w:sz w:val="20"/>
                <w:szCs w:val="20"/>
              </w:rPr>
            </w:pPr>
            <w:r w:rsidRPr="007A52B3">
              <w:rPr>
                <w:sz w:val="20"/>
                <w:szCs w:val="20"/>
              </w:rPr>
              <w:t xml:space="preserve">-5,2 </w:t>
            </w:r>
          </w:p>
        </w:tc>
      </w:tr>
      <w:tr w:rsidR="007A52B3" w:rsidRPr="007A52B3" w14:paraId="400411B9" w14:textId="77777777" w:rsidTr="00571AB0">
        <w:trPr>
          <w:trHeight w:val="70"/>
        </w:trPr>
        <w:tc>
          <w:tcPr>
            <w:tcW w:w="563" w:type="dxa"/>
            <w:tcBorders>
              <w:top w:val="nil"/>
              <w:left w:val="double" w:sz="4" w:space="0" w:color="auto"/>
              <w:bottom w:val="single" w:sz="4" w:space="0" w:color="auto"/>
              <w:right w:val="single" w:sz="4" w:space="0" w:color="auto"/>
            </w:tcBorders>
            <w:shd w:val="clear" w:color="auto" w:fill="auto"/>
            <w:vAlign w:val="center"/>
            <w:hideMark/>
          </w:tcPr>
          <w:p w14:paraId="5C370AC8" w14:textId="77777777" w:rsidR="0092776A" w:rsidRPr="007A52B3" w:rsidRDefault="0092776A" w:rsidP="0092776A">
            <w:pPr>
              <w:jc w:val="center"/>
              <w:rPr>
                <w:sz w:val="20"/>
                <w:szCs w:val="20"/>
              </w:rPr>
            </w:pPr>
            <w:r w:rsidRPr="007A52B3">
              <w:rPr>
                <w:sz w:val="20"/>
                <w:szCs w:val="20"/>
              </w:rPr>
              <w:t>360</w:t>
            </w:r>
          </w:p>
        </w:tc>
        <w:tc>
          <w:tcPr>
            <w:tcW w:w="5016" w:type="dxa"/>
            <w:tcBorders>
              <w:top w:val="nil"/>
              <w:left w:val="nil"/>
              <w:bottom w:val="single" w:sz="4" w:space="0" w:color="auto"/>
              <w:right w:val="single" w:sz="4" w:space="0" w:color="auto"/>
            </w:tcBorders>
            <w:shd w:val="clear" w:color="auto" w:fill="auto"/>
            <w:vAlign w:val="center"/>
            <w:hideMark/>
          </w:tcPr>
          <w:p w14:paraId="46A58EDF" w14:textId="77777777" w:rsidR="0092776A" w:rsidRPr="007A52B3" w:rsidRDefault="0092776A" w:rsidP="0092776A">
            <w:pPr>
              <w:rPr>
                <w:sz w:val="20"/>
                <w:szCs w:val="20"/>
              </w:rPr>
            </w:pPr>
            <w:r w:rsidRPr="007A52B3">
              <w:rPr>
                <w:sz w:val="20"/>
                <w:szCs w:val="20"/>
              </w:rPr>
              <w:t>Иные выплаты населению</w:t>
            </w:r>
          </w:p>
        </w:tc>
        <w:tc>
          <w:tcPr>
            <w:tcW w:w="1115" w:type="dxa"/>
            <w:tcBorders>
              <w:top w:val="nil"/>
              <w:left w:val="nil"/>
              <w:bottom w:val="single" w:sz="4" w:space="0" w:color="auto"/>
              <w:right w:val="single" w:sz="4" w:space="0" w:color="auto"/>
            </w:tcBorders>
            <w:shd w:val="clear" w:color="auto" w:fill="auto"/>
            <w:vAlign w:val="center"/>
            <w:hideMark/>
          </w:tcPr>
          <w:p w14:paraId="5866D049" w14:textId="77777777" w:rsidR="0092776A" w:rsidRPr="007A52B3" w:rsidRDefault="0092776A" w:rsidP="0092776A">
            <w:pPr>
              <w:jc w:val="right"/>
              <w:rPr>
                <w:sz w:val="20"/>
                <w:szCs w:val="20"/>
              </w:rPr>
            </w:pPr>
            <w:r w:rsidRPr="007A52B3">
              <w:rPr>
                <w:sz w:val="20"/>
                <w:szCs w:val="20"/>
              </w:rPr>
              <w:t xml:space="preserve">77,1 </w:t>
            </w:r>
          </w:p>
        </w:tc>
        <w:tc>
          <w:tcPr>
            <w:tcW w:w="938" w:type="dxa"/>
            <w:tcBorders>
              <w:top w:val="nil"/>
              <w:left w:val="nil"/>
              <w:bottom w:val="single" w:sz="4" w:space="0" w:color="auto"/>
              <w:right w:val="single" w:sz="4" w:space="0" w:color="auto"/>
            </w:tcBorders>
            <w:shd w:val="clear" w:color="auto" w:fill="auto"/>
            <w:vAlign w:val="center"/>
            <w:hideMark/>
          </w:tcPr>
          <w:p w14:paraId="7B516119" w14:textId="77777777" w:rsidR="0092776A" w:rsidRPr="007A52B3" w:rsidRDefault="0092776A" w:rsidP="0092776A">
            <w:pPr>
              <w:jc w:val="right"/>
              <w:rPr>
                <w:sz w:val="20"/>
                <w:szCs w:val="20"/>
              </w:rPr>
            </w:pPr>
            <w:r w:rsidRPr="007A52B3">
              <w:rPr>
                <w:sz w:val="20"/>
                <w:szCs w:val="20"/>
              </w:rPr>
              <w:t xml:space="preserve">36,7 </w:t>
            </w:r>
          </w:p>
        </w:tc>
        <w:tc>
          <w:tcPr>
            <w:tcW w:w="783" w:type="dxa"/>
            <w:tcBorders>
              <w:top w:val="nil"/>
              <w:left w:val="nil"/>
              <w:bottom w:val="single" w:sz="4" w:space="0" w:color="auto"/>
              <w:right w:val="single" w:sz="4" w:space="0" w:color="auto"/>
            </w:tcBorders>
            <w:shd w:val="clear" w:color="auto" w:fill="auto"/>
            <w:vAlign w:val="center"/>
            <w:hideMark/>
          </w:tcPr>
          <w:p w14:paraId="7C070173" w14:textId="77777777" w:rsidR="0092776A" w:rsidRPr="007A52B3" w:rsidRDefault="0092776A" w:rsidP="0092776A">
            <w:pPr>
              <w:jc w:val="right"/>
              <w:rPr>
                <w:sz w:val="20"/>
                <w:szCs w:val="20"/>
              </w:rPr>
            </w:pPr>
            <w:r w:rsidRPr="007A52B3">
              <w:rPr>
                <w:sz w:val="20"/>
                <w:szCs w:val="20"/>
              </w:rPr>
              <w:t xml:space="preserve">-52,4 </w:t>
            </w:r>
          </w:p>
        </w:tc>
        <w:tc>
          <w:tcPr>
            <w:tcW w:w="1060" w:type="dxa"/>
            <w:tcBorders>
              <w:top w:val="nil"/>
              <w:left w:val="nil"/>
              <w:bottom w:val="single" w:sz="4" w:space="0" w:color="auto"/>
              <w:right w:val="double" w:sz="4" w:space="0" w:color="auto"/>
            </w:tcBorders>
            <w:shd w:val="clear" w:color="auto" w:fill="auto"/>
            <w:vAlign w:val="center"/>
            <w:hideMark/>
          </w:tcPr>
          <w:p w14:paraId="33CFA545" w14:textId="77777777" w:rsidR="0092776A" w:rsidRPr="007A52B3" w:rsidRDefault="0092776A" w:rsidP="0092776A">
            <w:pPr>
              <w:jc w:val="right"/>
              <w:rPr>
                <w:sz w:val="20"/>
                <w:szCs w:val="20"/>
              </w:rPr>
            </w:pPr>
            <w:r w:rsidRPr="007A52B3">
              <w:rPr>
                <w:sz w:val="20"/>
                <w:szCs w:val="20"/>
              </w:rPr>
              <w:t xml:space="preserve">-40,4 </w:t>
            </w:r>
          </w:p>
        </w:tc>
      </w:tr>
      <w:tr w:rsidR="0092776A" w:rsidRPr="007A52B3" w14:paraId="5D5F70A2" w14:textId="77777777" w:rsidTr="00571AB0">
        <w:trPr>
          <w:trHeight w:val="70"/>
        </w:trPr>
        <w:tc>
          <w:tcPr>
            <w:tcW w:w="5579" w:type="dxa"/>
            <w:gridSpan w:val="2"/>
            <w:tcBorders>
              <w:top w:val="nil"/>
              <w:left w:val="double" w:sz="4" w:space="0" w:color="auto"/>
              <w:bottom w:val="double" w:sz="4" w:space="0" w:color="auto"/>
              <w:right w:val="single" w:sz="4" w:space="0" w:color="auto"/>
            </w:tcBorders>
            <w:shd w:val="clear" w:color="auto" w:fill="auto"/>
            <w:vAlign w:val="center"/>
            <w:hideMark/>
          </w:tcPr>
          <w:p w14:paraId="7728AEE2" w14:textId="77777777" w:rsidR="0092776A" w:rsidRPr="007A52B3" w:rsidRDefault="0092776A" w:rsidP="0092776A">
            <w:pPr>
              <w:rPr>
                <w:b/>
                <w:bCs/>
                <w:sz w:val="20"/>
                <w:szCs w:val="20"/>
              </w:rPr>
            </w:pPr>
            <w:r w:rsidRPr="007A52B3">
              <w:rPr>
                <w:b/>
                <w:bCs/>
                <w:sz w:val="20"/>
                <w:szCs w:val="20"/>
              </w:rPr>
              <w:t>Итого</w:t>
            </w:r>
          </w:p>
        </w:tc>
        <w:tc>
          <w:tcPr>
            <w:tcW w:w="1115" w:type="dxa"/>
            <w:tcBorders>
              <w:top w:val="nil"/>
              <w:left w:val="nil"/>
              <w:bottom w:val="double" w:sz="4" w:space="0" w:color="auto"/>
              <w:right w:val="single" w:sz="4" w:space="0" w:color="auto"/>
            </w:tcBorders>
            <w:shd w:val="clear" w:color="auto" w:fill="auto"/>
            <w:vAlign w:val="center"/>
            <w:hideMark/>
          </w:tcPr>
          <w:p w14:paraId="6ECA1BA5" w14:textId="77777777" w:rsidR="0092776A" w:rsidRPr="007A52B3" w:rsidRDefault="0092776A" w:rsidP="0092776A">
            <w:pPr>
              <w:jc w:val="right"/>
              <w:rPr>
                <w:b/>
                <w:bCs/>
                <w:sz w:val="20"/>
                <w:szCs w:val="20"/>
              </w:rPr>
            </w:pPr>
            <w:r w:rsidRPr="007A52B3">
              <w:rPr>
                <w:b/>
                <w:bCs/>
                <w:sz w:val="20"/>
                <w:szCs w:val="20"/>
              </w:rPr>
              <w:t xml:space="preserve">25 604,1 </w:t>
            </w:r>
          </w:p>
        </w:tc>
        <w:tc>
          <w:tcPr>
            <w:tcW w:w="938" w:type="dxa"/>
            <w:tcBorders>
              <w:top w:val="nil"/>
              <w:left w:val="nil"/>
              <w:bottom w:val="double" w:sz="4" w:space="0" w:color="auto"/>
              <w:right w:val="single" w:sz="4" w:space="0" w:color="auto"/>
            </w:tcBorders>
            <w:shd w:val="clear" w:color="auto" w:fill="auto"/>
            <w:vAlign w:val="center"/>
            <w:hideMark/>
          </w:tcPr>
          <w:p w14:paraId="5A937968" w14:textId="77777777" w:rsidR="0092776A" w:rsidRPr="007A52B3" w:rsidRDefault="0092776A" w:rsidP="0092776A">
            <w:pPr>
              <w:jc w:val="right"/>
              <w:rPr>
                <w:b/>
                <w:bCs/>
                <w:sz w:val="20"/>
                <w:szCs w:val="20"/>
              </w:rPr>
            </w:pPr>
            <w:r w:rsidRPr="007A52B3">
              <w:rPr>
                <w:b/>
                <w:bCs/>
                <w:sz w:val="20"/>
                <w:szCs w:val="20"/>
              </w:rPr>
              <w:t xml:space="preserve">24 256,7 </w:t>
            </w:r>
          </w:p>
        </w:tc>
        <w:tc>
          <w:tcPr>
            <w:tcW w:w="783" w:type="dxa"/>
            <w:tcBorders>
              <w:top w:val="nil"/>
              <w:left w:val="nil"/>
              <w:bottom w:val="double" w:sz="4" w:space="0" w:color="auto"/>
              <w:right w:val="single" w:sz="4" w:space="0" w:color="auto"/>
            </w:tcBorders>
            <w:shd w:val="clear" w:color="auto" w:fill="auto"/>
            <w:vAlign w:val="center"/>
            <w:hideMark/>
          </w:tcPr>
          <w:p w14:paraId="66A57D58" w14:textId="77777777" w:rsidR="0092776A" w:rsidRPr="007A52B3" w:rsidRDefault="0092776A" w:rsidP="0092776A">
            <w:pPr>
              <w:jc w:val="right"/>
              <w:rPr>
                <w:b/>
                <w:bCs/>
                <w:sz w:val="20"/>
                <w:szCs w:val="20"/>
              </w:rPr>
            </w:pPr>
            <w:r w:rsidRPr="007A52B3">
              <w:rPr>
                <w:b/>
                <w:bCs/>
                <w:sz w:val="20"/>
                <w:szCs w:val="20"/>
              </w:rPr>
              <w:t xml:space="preserve">-5,3 </w:t>
            </w:r>
          </w:p>
        </w:tc>
        <w:tc>
          <w:tcPr>
            <w:tcW w:w="1060" w:type="dxa"/>
            <w:tcBorders>
              <w:top w:val="nil"/>
              <w:left w:val="nil"/>
              <w:bottom w:val="double" w:sz="4" w:space="0" w:color="auto"/>
              <w:right w:val="double" w:sz="4" w:space="0" w:color="auto"/>
            </w:tcBorders>
            <w:shd w:val="clear" w:color="auto" w:fill="auto"/>
            <w:vAlign w:val="center"/>
            <w:hideMark/>
          </w:tcPr>
          <w:p w14:paraId="75C68EC1" w14:textId="77777777" w:rsidR="0092776A" w:rsidRPr="007A52B3" w:rsidRDefault="0092776A" w:rsidP="0092776A">
            <w:pPr>
              <w:jc w:val="right"/>
              <w:rPr>
                <w:b/>
                <w:bCs/>
                <w:sz w:val="20"/>
                <w:szCs w:val="20"/>
              </w:rPr>
            </w:pPr>
            <w:r w:rsidRPr="007A52B3">
              <w:rPr>
                <w:b/>
                <w:bCs/>
                <w:sz w:val="20"/>
                <w:szCs w:val="20"/>
              </w:rPr>
              <w:t xml:space="preserve">-1 347,4 </w:t>
            </w:r>
          </w:p>
        </w:tc>
      </w:tr>
    </w:tbl>
    <w:p w14:paraId="3170CDB2" w14:textId="77777777" w:rsidR="0092776A" w:rsidRPr="007A52B3" w:rsidRDefault="0092776A" w:rsidP="0092776A">
      <w:pPr>
        <w:ind w:firstLine="709"/>
        <w:jc w:val="both"/>
        <w:rPr>
          <w:sz w:val="16"/>
          <w:szCs w:val="16"/>
        </w:rPr>
      </w:pPr>
    </w:p>
    <w:p w14:paraId="4F8FED25" w14:textId="77777777" w:rsidR="0092776A" w:rsidRPr="007A52B3" w:rsidRDefault="0092776A" w:rsidP="0092776A">
      <w:pPr>
        <w:ind w:firstLine="709"/>
        <w:jc w:val="both"/>
        <w:rPr>
          <w:sz w:val="28"/>
          <w:szCs w:val="28"/>
        </w:rPr>
      </w:pPr>
      <w:r w:rsidRPr="007A52B3">
        <w:rPr>
          <w:sz w:val="28"/>
          <w:szCs w:val="28"/>
        </w:rPr>
        <w:t>Наибольшие расходы на 2024 год предусмотрены по подгруппе вида расходов 310 (6 250,2 млн.руб.) и 320 (17 700,6 млн.руб.), удельный вес которых в совокупности по группе вида расходов 300 составляет 98,7 %.</w:t>
      </w:r>
    </w:p>
    <w:p w14:paraId="5F898938" w14:textId="397E2C00" w:rsidR="0092776A" w:rsidRPr="007A52B3" w:rsidRDefault="0092776A" w:rsidP="0092776A">
      <w:pPr>
        <w:ind w:firstLine="709"/>
        <w:jc w:val="both"/>
        <w:rPr>
          <w:sz w:val="28"/>
          <w:szCs w:val="28"/>
        </w:rPr>
      </w:pPr>
      <w:r w:rsidRPr="007A52B3">
        <w:rPr>
          <w:sz w:val="28"/>
          <w:szCs w:val="28"/>
        </w:rPr>
        <w:lastRenderedPageBreak/>
        <w:t xml:space="preserve">По подгруппе вида расходов 310 «Публичные нормативные социальные выплаты гражданам» снижение расходов на 2024 год к 2023 году составляет 23,9 % (-1 965,4 млн.руб.), из которых наибольшие приведены в таблице </w:t>
      </w:r>
      <w:r w:rsidR="00445F9E" w:rsidRPr="007A52B3">
        <w:rPr>
          <w:sz w:val="28"/>
          <w:szCs w:val="28"/>
        </w:rPr>
        <w:t>44</w:t>
      </w:r>
      <w:r w:rsidRPr="007A52B3">
        <w:rPr>
          <w:sz w:val="28"/>
          <w:szCs w:val="28"/>
        </w:rPr>
        <w:t>.</w:t>
      </w:r>
    </w:p>
    <w:p w14:paraId="3A620EF2" w14:textId="77777777" w:rsidR="0092776A" w:rsidRPr="007A52B3" w:rsidRDefault="0092776A" w:rsidP="0092776A">
      <w:pPr>
        <w:ind w:firstLine="709"/>
        <w:jc w:val="both"/>
        <w:rPr>
          <w:sz w:val="16"/>
          <w:szCs w:val="16"/>
          <w:highlight w:val="cyan"/>
        </w:rPr>
      </w:pPr>
    </w:p>
    <w:p w14:paraId="5EE43F71" w14:textId="51618ABA" w:rsidR="0092776A" w:rsidRPr="007A52B3" w:rsidRDefault="0092776A" w:rsidP="006B752E">
      <w:pPr>
        <w:rPr>
          <w:rStyle w:val="afff3"/>
          <w:rFonts w:ascii="Times New Roman" w:eastAsiaTheme="minorHAnsi" w:hAnsi="Times New Roman"/>
          <w:b w:val="0"/>
          <w:i w:val="0"/>
        </w:rPr>
      </w:pPr>
      <w:r w:rsidRPr="007A52B3">
        <w:rPr>
          <w:rStyle w:val="afff3"/>
          <w:rFonts w:ascii="Times New Roman" w:eastAsiaTheme="minorHAnsi" w:hAnsi="Times New Roman"/>
          <w:b w:val="0"/>
          <w:i w:val="0"/>
        </w:rPr>
        <w:t xml:space="preserve">Таблица </w:t>
      </w:r>
      <w:r w:rsidRPr="007A52B3">
        <w:rPr>
          <w:rStyle w:val="afff3"/>
          <w:rFonts w:ascii="Times New Roman" w:eastAsiaTheme="minorHAnsi" w:hAnsi="Times New Roman"/>
          <w:b w:val="0"/>
          <w:i w:val="0"/>
        </w:rPr>
        <w:fldChar w:fldCharType="begin"/>
      </w:r>
      <w:r w:rsidRPr="007A52B3">
        <w:rPr>
          <w:rStyle w:val="afff3"/>
          <w:rFonts w:ascii="Times New Roman" w:eastAsiaTheme="minorHAnsi" w:hAnsi="Times New Roman"/>
          <w:b w:val="0"/>
          <w:i w:val="0"/>
        </w:rPr>
        <w:instrText xml:space="preserve"> SEQ Таблица \* ARABIC </w:instrText>
      </w:r>
      <w:r w:rsidRPr="007A52B3">
        <w:rPr>
          <w:rStyle w:val="afff3"/>
          <w:rFonts w:ascii="Times New Roman" w:eastAsiaTheme="minorHAnsi" w:hAnsi="Times New Roman"/>
          <w:b w:val="0"/>
          <w:i w:val="0"/>
        </w:rPr>
        <w:fldChar w:fldCharType="separate"/>
      </w:r>
      <w:r w:rsidR="00445F9E" w:rsidRPr="007A52B3">
        <w:rPr>
          <w:rStyle w:val="afff3"/>
          <w:rFonts w:ascii="Times New Roman" w:eastAsiaTheme="minorHAnsi" w:hAnsi="Times New Roman"/>
          <w:b w:val="0"/>
          <w:i w:val="0"/>
          <w:noProof/>
        </w:rPr>
        <w:t>44</w:t>
      </w:r>
      <w:r w:rsidRPr="007A52B3">
        <w:rPr>
          <w:rStyle w:val="afff3"/>
          <w:rFonts w:ascii="Times New Roman" w:eastAsiaTheme="minorHAnsi" w:hAnsi="Times New Roman"/>
          <w:b w:val="0"/>
          <w:i w:val="0"/>
        </w:rPr>
        <w:fldChar w:fldCharType="end"/>
      </w:r>
      <w:r w:rsidRPr="007A52B3">
        <w:rPr>
          <w:rStyle w:val="afff3"/>
          <w:rFonts w:ascii="Times New Roman" w:eastAsiaTheme="minorHAnsi" w:hAnsi="Times New Roman"/>
          <w:b w:val="0"/>
          <w:i w:val="0"/>
        </w:rPr>
        <w:t xml:space="preserve">. Расходы областного бюджета по </w:t>
      </w:r>
      <w:r w:rsidR="00623158" w:rsidRPr="007A52B3">
        <w:rPr>
          <w:rStyle w:val="afff3"/>
          <w:rFonts w:ascii="Times New Roman" w:eastAsiaTheme="minorHAnsi" w:hAnsi="Times New Roman"/>
          <w:b w:val="0"/>
          <w:i w:val="0"/>
        </w:rPr>
        <w:t>подгруппе</w:t>
      </w:r>
      <w:r w:rsidRPr="007A52B3">
        <w:rPr>
          <w:rStyle w:val="afff3"/>
          <w:rFonts w:ascii="Times New Roman" w:eastAsiaTheme="minorHAnsi" w:hAnsi="Times New Roman"/>
          <w:b w:val="0"/>
          <w:i w:val="0"/>
        </w:rPr>
        <w:t xml:space="preserve"> вида расходов 310 «Публичные нормативные социальные выплаты гражданам» по отдельным направлениям расходов целевой статьи бюджетной классификации РФ, млн.руб.</w:t>
      </w:r>
    </w:p>
    <w:tbl>
      <w:tblPr>
        <w:tblW w:w="9605" w:type="dxa"/>
        <w:tblLayout w:type="fixed"/>
        <w:tblLook w:val="04A0" w:firstRow="1" w:lastRow="0" w:firstColumn="1" w:lastColumn="0" w:noHBand="0" w:noVBand="1"/>
      </w:tblPr>
      <w:tblGrid>
        <w:gridCol w:w="5548"/>
        <w:gridCol w:w="1076"/>
        <w:gridCol w:w="986"/>
        <w:gridCol w:w="872"/>
        <w:gridCol w:w="1123"/>
      </w:tblGrid>
      <w:tr w:rsidR="007A52B3" w:rsidRPr="007A52B3" w14:paraId="0766C9FB" w14:textId="77777777" w:rsidTr="00571AB0">
        <w:trPr>
          <w:trHeight w:val="112"/>
          <w:tblHeader/>
        </w:trPr>
        <w:tc>
          <w:tcPr>
            <w:tcW w:w="5548"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7562B09B" w14:textId="77777777" w:rsidR="0092776A" w:rsidRPr="007A52B3" w:rsidRDefault="0092776A" w:rsidP="0092776A">
            <w:pPr>
              <w:jc w:val="center"/>
              <w:rPr>
                <w:b/>
                <w:bCs/>
                <w:sz w:val="20"/>
                <w:szCs w:val="20"/>
              </w:rPr>
            </w:pPr>
            <w:r w:rsidRPr="007A52B3">
              <w:rPr>
                <w:b/>
                <w:bCs/>
                <w:sz w:val="20"/>
                <w:szCs w:val="20"/>
              </w:rPr>
              <w:t>Наименование</w:t>
            </w:r>
          </w:p>
        </w:tc>
        <w:tc>
          <w:tcPr>
            <w:tcW w:w="1076" w:type="dxa"/>
            <w:tcBorders>
              <w:top w:val="double" w:sz="4" w:space="0" w:color="auto"/>
              <w:left w:val="nil"/>
              <w:bottom w:val="single" w:sz="4" w:space="0" w:color="auto"/>
              <w:right w:val="single" w:sz="4" w:space="0" w:color="auto"/>
            </w:tcBorders>
            <w:shd w:val="clear" w:color="auto" w:fill="auto"/>
            <w:vAlign w:val="center"/>
            <w:hideMark/>
          </w:tcPr>
          <w:p w14:paraId="661E335A" w14:textId="77777777" w:rsidR="0092776A" w:rsidRPr="007A52B3" w:rsidRDefault="0092776A" w:rsidP="0092776A">
            <w:pPr>
              <w:jc w:val="center"/>
              <w:rPr>
                <w:b/>
                <w:bCs/>
                <w:sz w:val="20"/>
                <w:szCs w:val="20"/>
              </w:rPr>
            </w:pPr>
            <w:r w:rsidRPr="007A52B3">
              <w:rPr>
                <w:b/>
                <w:bCs/>
                <w:sz w:val="20"/>
                <w:szCs w:val="20"/>
              </w:rPr>
              <w:t>Роспись</w:t>
            </w:r>
            <w:r w:rsidRPr="007A52B3">
              <w:rPr>
                <w:b/>
                <w:bCs/>
                <w:sz w:val="20"/>
                <w:szCs w:val="20"/>
              </w:rPr>
              <w:br/>
              <w:t>(01.10.23)</w:t>
            </w:r>
          </w:p>
        </w:tc>
        <w:tc>
          <w:tcPr>
            <w:tcW w:w="986" w:type="dxa"/>
            <w:tcBorders>
              <w:top w:val="double" w:sz="4" w:space="0" w:color="auto"/>
              <w:left w:val="nil"/>
              <w:bottom w:val="single" w:sz="4" w:space="0" w:color="auto"/>
              <w:right w:val="single" w:sz="4" w:space="0" w:color="auto"/>
            </w:tcBorders>
            <w:shd w:val="clear" w:color="auto" w:fill="auto"/>
            <w:vAlign w:val="center"/>
            <w:hideMark/>
          </w:tcPr>
          <w:p w14:paraId="2FA4E614" w14:textId="77777777" w:rsidR="0092776A" w:rsidRPr="007A52B3" w:rsidRDefault="0092776A" w:rsidP="0092776A">
            <w:pPr>
              <w:jc w:val="center"/>
              <w:rPr>
                <w:b/>
                <w:bCs/>
                <w:sz w:val="20"/>
                <w:szCs w:val="20"/>
              </w:rPr>
            </w:pPr>
            <w:r w:rsidRPr="007A52B3">
              <w:rPr>
                <w:b/>
                <w:bCs/>
                <w:sz w:val="20"/>
                <w:szCs w:val="20"/>
              </w:rPr>
              <w:t>Проект</w:t>
            </w:r>
          </w:p>
        </w:tc>
        <w:tc>
          <w:tcPr>
            <w:tcW w:w="1995" w:type="dxa"/>
            <w:gridSpan w:val="2"/>
            <w:tcBorders>
              <w:top w:val="double" w:sz="4" w:space="0" w:color="auto"/>
              <w:left w:val="nil"/>
              <w:bottom w:val="single" w:sz="4" w:space="0" w:color="auto"/>
              <w:right w:val="double" w:sz="4" w:space="0" w:color="auto"/>
            </w:tcBorders>
            <w:shd w:val="clear" w:color="auto" w:fill="auto"/>
            <w:vAlign w:val="center"/>
            <w:hideMark/>
          </w:tcPr>
          <w:p w14:paraId="641B53B2" w14:textId="77777777" w:rsidR="0092776A" w:rsidRPr="007A52B3" w:rsidRDefault="0092776A" w:rsidP="0092776A">
            <w:pPr>
              <w:jc w:val="center"/>
              <w:rPr>
                <w:b/>
                <w:bCs/>
                <w:sz w:val="20"/>
                <w:szCs w:val="20"/>
              </w:rPr>
            </w:pPr>
            <w:r w:rsidRPr="007A52B3">
              <w:rPr>
                <w:b/>
                <w:bCs/>
                <w:sz w:val="20"/>
                <w:szCs w:val="20"/>
              </w:rPr>
              <w:t>Изменения (+,-)</w:t>
            </w:r>
          </w:p>
        </w:tc>
      </w:tr>
      <w:tr w:rsidR="007A52B3" w:rsidRPr="007A52B3" w14:paraId="74A50489" w14:textId="77777777" w:rsidTr="00571AB0">
        <w:trPr>
          <w:trHeight w:val="35"/>
          <w:tblHeader/>
        </w:trPr>
        <w:tc>
          <w:tcPr>
            <w:tcW w:w="5548" w:type="dxa"/>
            <w:vMerge/>
            <w:tcBorders>
              <w:top w:val="double" w:sz="6" w:space="0" w:color="auto"/>
              <w:left w:val="double" w:sz="4" w:space="0" w:color="auto"/>
              <w:bottom w:val="single" w:sz="4" w:space="0" w:color="auto"/>
              <w:right w:val="single" w:sz="4" w:space="0" w:color="auto"/>
            </w:tcBorders>
            <w:vAlign w:val="center"/>
            <w:hideMark/>
          </w:tcPr>
          <w:p w14:paraId="0D5F4E65" w14:textId="77777777" w:rsidR="0092776A" w:rsidRPr="007A52B3" w:rsidRDefault="0092776A" w:rsidP="0092776A">
            <w:pPr>
              <w:rPr>
                <w:b/>
                <w:bCs/>
                <w:sz w:val="20"/>
                <w:szCs w:val="20"/>
              </w:rPr>
            </w:pPr>
          </w:p>
        </w:tc>
        <w:tc>
          <w:tcPr>
            <w:tcW w:w="1076" w:type="dxa"/>
            <w:tcBorders>
              <w:top w:val="nil"/>
              <w:left w:val="nil"/>
              <w:bottom w:val="single" w:sz="4" w:space="0" w:color="auto"/>
              <w:right w:val="single" w:sz="4" w:space="0" w:color="auto"/>
            </w:tcBorders>
            <w:shd w:val="clear" w:color="auto" w:fill="auto"/>
            <w:vAlign w:val="center"/>
            <w:hideMark/>
          </w:tcPr>
          <w:p w14:paraId="1C4F329D" w14:textId="77777777" w:rsidR="0092776A" w:rsidRPr="007A52B3" w:rsidRDefault="0092776A" w:rsidP="0092776A">
            <w:pPr>
              <w:jc w:val="center"/>
              <w:rPr>
                <w:b/>
                <w:bCs/>
                <w:sz w:val="20"/>
                <w:szCs w:val="20"/>
              </w:rPr>
            </w:pPr>
            <w:r w:rsidRPr="007A52B3">
              <w:rPr>
                <w:b/>
                <w:bCs/>
                <w:sz w:val="20"/>
                <w:szCs w:val="20"/>
              </w:rPr>
              <w:t>2023 г.</w:t>
            </w:r>
          </w:p>
        </w:tc>
        <w:tc>
          <w:tcPr>
            <w:tcW w:w="986" w:type="dxa"/>
            <w:tcBorders>
              <w:top w:val="nil"/>
              <w:left w:val="nil"/>
              <w:bottom w:val="single" w:sz="4" w:space="0" w:color="auto"/>
              <w:right w:val="single" w:sz="4" w:space="0" w:color="auto"/>
            </w:tcBorders>
            <w:shd w:val="clear" w:color="auto" w:fill="auto"/>
            <w:vAlign w:val="center"/>
            <w:hideMark/>
          </w:tcPr>
          <w:p w14:paraId="2555742C" w14:textId="77777777" w:rsidR="0092776A" w:rsidRPr="007A52B3" w:rsidRDefault="0092776A" w:rsidP="0092776A">
            <w:pPr>
              <w:jc w:val="center"/>
              <w:rPr>
                <w:b/>
                <w:bCs/>
                <w:sz w:val="20"/>
                <w:szCs w:val="20"/>
              </w:rPr>
            </w:pPr>
            <w:r w:rsidRPr="007A52B3">
              <w:rPr>
                <w:b/>
                <w:bCs/>
                <w:sz w:val="20"/>
                <w:szCs w:val="20"/>
              </w:rPr>
              <w:t>2024 г.</w:t>
            </w:r>
          </w:p>
        </w:tc>
        <w:tc>
          <w:tcPr>
            <w:tcW w:w="872" w:type="dxa"/>
            <w:tcBorders>
              <w:top w:val="nil"/>
              <w:left w:val="nil"/>
              <w:bottom w:val="single" w:sz="4" w:space="0" w:color="auto"/>
              <w:right w:val="single" w:sz="4" w:space="0" w:color="auto"/>
            </w:tcBorders>
            <w:shd w:val="clear" w:color="auto" w:fill="auto"/>
            <w:vAlign w:val="center"/>
            <w:hideMark/>
          </w:tcPr>
          <w:p w14:paraId="5A568C3B" w14:textId="62CA9386" w:rsidR="0092776A" w:rsidRPr="007A52B3" w:rsidRDefault="0092776A" w:rsidP="0092776A">
            <w:pPr>
              <w:jc w:val="center"/>
              <w:rPr>
                <w:b/>
                <w:bCs/>
                <w:sz w:val="20"/>
                <w:szCs w:val="20"/>
              </w:rPr>
            </w:pPr>
            <w:r w:rsidRPr="007A52B3">
              <w:rPr>
                <w:b/>
                <w:bCs/>
                <w:sz w:val="20"/>
                <w:szCs w:val="20"/>
              </w:rPr>
              <w:t xml:space="preserve"> %</w:t>
            </w:r>
          </w:p>
        </w:tc>
        <w:tc>
          <w:tcPr>
            <w:tcW w:w="1123" w:type="dxa"/>
            <w:tcBorders>
              <w:top w:val="nil"/>
              <w:left w:val="nil"/>
              <w:bottom w:val="single" w:sz="4" w:space="0" w:color="auto"/>
              <w:right w:val="double" w:sz="4" w:space="0" w:color="auto"/>
            </w:tcBorders>
            <w:shd w:val="clear" w:color="auto" w:fill="auto"/>
            <w:vAlign w:val="center"/>
            <w:hideMark/>
          </w:tcPr>
          <w:p w14:paraId="454EA1E1" w14:textId="4969756B" w:rsidR="0092776A" w:rsidRPr="007A52B3" w:rsidRDefault="0092776A" w:rsidP="0092776A">
            <w:pPr>
              <w:jc w:val="center"/>
              <w:rPr>
                <w:b/>
                <w:bCs/>
                <w:sz w:val="20"/>
                <w:szCs w:val="20"/>
              </w:rPr>
            </w:pPr>
            <w:r w:rsidRPr="007A52B3">
              <w:rPr>
                <w:b/>
                <w:bCs/>
                <w:sz w:val="20"/>
                <w:szCs w:val="20"/>
              </w:rPr>
              <w:t>млн.руб.</w:t>
            </w:r>
          </w:p>
        </w:tc>
      </w:tr>
      <w:tr w:rsidR="007A52B3" w:rsidRPr="007A52B3" w14:paraId="451D7034" w14:textId="77777777" w:rsidTr="00571AB0">
        <w:trPr>
          <w:trHeight w:val="118"/>
        </w:trPr>
        <w:tc>
          <w:tcPr>
            <w:tcW w:w="5548" w:type="dxa"/>
            <w:tcBorders>
              <w:top w:val="nil"/>
              <w:left w:val="double" w:sz="4" w:space="0" w:color="auto"/>
              <w:bottom w:val="single" w:sz="4" w:space="0" w:color="auto"/>
              <w:right w:val="single" w:sz="4" w:space="0" w:color="auto"/>
            </w:tcBorders>
            <w:shd w:val="clear" w:color="auto" w:fill="auto"/>
            <w:vAlign w:val="center"/>
            <w:hideMark/>
          </w:tcPr>
          <w:p w14:paraId="79ABE6C4" w14:textId="77777777" w:rsidR="0092776A" w:rsidRPr="007A52B3" w:rsidRDefault="0092776A" w:rsidP="0092776A">
            <w:pPr>
              <w:rPr>
                <w:b/>
                <w:bCs/>
                <w:sz w:val="20"/>
                <w:szCs w:val="20"/>
              </w:rPr>
            </w:pPr>
            <w:r w:rsidRPr="007A52B3">
              <w:rPr>
                <w:b/>
                <w:bCs/>
                <w:sz w:val="20"/>
                <w:szCs w:val="20"/>
              </w:rPr>
              <w:t>Публичные нормативные социальные выплаты гражданам, из них (более 100,0 млн.руб.):</w:t>
            </w:r>
          </w:p>
        </w:tc>
        <w:tc>
          <w:tcPr>
            <w:tcW w:w="1076" w:type="dxa"/>
            <w:tcBorders>
              <w:top w:val="nil"/>
              <w:left w:val="nil"/>
              <w:bottom w:val="single" w:sz="4" w:space="0" w:color="auto"/>
              <w:right w:val="single" w:sz="4" w:space="0" w:color="auto"/>
            </w:tcBorders>
            <w:shd w:val="clear" w:color="auto" w:fill="auto"/>
            <w:vAlign w:val="center"/>
            <w:hideMark/>
          </w:tcPr>
          <w:p w14:paraId="52C0D5BA" w14:textId="77777777" w:rsidR="0092776A" w:rsidRPr="007A52B3" w:rsidRDefault="0092776A" w:rsidP="0092776A">
            <w:pPr>
              <w:jc w:val="right"/>
              <w:rPr>
                <w:b/>
                <w:bCs/>
                <w:sz w:val="20"/>
                <w:szCs w:val="20"/>
              </w:rPr>
            </w:pPr>
            <w:r w:rsidRPr="007A52B3">
              <w:rPr>
                <w:b/>
                <w:bCs/>
                <w:sz w:val="20"/>
                <w:szCs w:val="20"/>
              </w:rPr>
              <w:t xml:space="preserve">8 215,6 </w:t>
            </w:r>
          </w:p>
        </w:tc>
        <w:tc>
          <w:tcPr>
            <w:tcW w:w="986" w:type="dxa"/>
            <w:tcBorders>
              <w:top w:val="nil"/>
              <w:left w:val="nil"/>
              <w:bottom w:val="single" w:sz="4" w:space="0" w:color="auto"/>
              <w:right w:val="single" w:sz="4" w:space="0" w:color="auto"/>
            </w:tcBorders>
            <w:shd w:val="clear" w:color="auto" w:fill="auto"/>
            <w:vAlign w:val="center"/>
            <w:hideMark/>
          </w:tcPr>
          <w:p w14:paraId="4AD42965" w14:textId="77777777" w:rsidR="0092776A" w:rsidRPr="007A52B3" w:rsidRDefault="0092776A" w:rsidP="0092776A">
            <w:pPr>
              <w:jc w:val="right"/>
              <w:rPr>
                <w:b/>
                <w:bCs/>
                <w:sz w:val="20"/>
                <w:szCs w:val="20"/>
              </w:rPr>
            </w:pPr>
            <w:r w:rsidRPr="007A52B3">
              <w:rPr>
                <w:b/>
                <w:bCs/>
                <w:sz w:val="20"/>
                <w:szCs w:val="20"/>
              </w:rPr>
              <w:t xml:space="preserve">6 250,2 </w:t>
            </w:r>
          </w:p>
        </w:tc>
        <w:tc>
          <w:tcPr>
            <w:tcW w:w="872" w:type="dxa"/>
            <w:tcBorders>
              <w:top w:val="nil"/>
              <w:left w:val="nil"/>
              <w:bottom w:val="single" w:sz="4" w:space="0" w:color="auto"/>
              <w:right w:val="single" w:sz="4" w:space="0" w:color="auto"/>
            </w:tcBorders>
            <w:shd w:val="clear" w:color="auto" w:fill="auto"/>
            <w:vAlign w:val="center"/>
            <w:hideMark/>
          </w:tcPr>
          <w:p w14:paraId="4844E5F3" w14:textId="77777777" w:rsidR="0092776A" w:rsidRPr="007A52B3" w:rsidRDefault="0092776A" w:rsidP="0092776A">
            <w:pPr>
              <w:jc w:val="right"/>
              <w:rPr>
                <w:b/>
                <w:bCs/>
                <w:sz w:val="20"/>
                <w:szCs w:val="20"/>
              </w:rPr>
            </w:pPr>
            <w:r w:rsidRPr="007A52B3">
              <w:rPr>
                <w:b/>
                <w:bCs/>
                <w:sz w:val="20"/>
                <w:szCs w:val="20"/>
              </w:rPr>
              <w:t xml:space="preserve">-23,9 </w:t>
            </w:r>
          </w:p>
        </w:tc>
        <w:tc>
          <w:tcPr>
            <w:tcW w:w="1123" w:type="dxa"/>
            <w:tcBorders>
              <w:top w:val="nil"/>
              <w:left w:val="nil"/>
              <w:bottom w:val="single" w:sz="4" w:space="0" w:color="auto"/>
              <w:right w:val="double" w:sz="4" w:space="0" w:color="auto"/>
            </w:tcBorders>
            <w:shd w:val="clear" w:color="auto" w:fill="auto"/>
            <w:vAlign w:val="center"/>
            <w:hideMark/>
          </w:tcPr>
          <w:p w14:paraId="16368873" w14:textId="77777777" w:rsidR="0092776A" w:rsidRPr="007A52B3" w:rsidRDefault="0092776A" w:rsidP="0092776A">
            <w:pPr>
              <w:jc w:val="right"/>
              <w:rPr>
                <w:b/>
                <w:bCs/>
                <w:sz w:val="20"/>
                <w:szCs w:val="20"/>
              </w:rPr>
            </w:pPr>
            <w:r w:rsidRPr="007A52B3">
              <w:rPr>
                <w:b/>
                <w:bCs/>
                <w:sz w:val="20"/>
                <w:szCs w:val="20"/>
              </w:rPr>
              <w:t xml:space="preserve">-1 965,4 </w:t>
            </w:r>
          </w:p>
        </w:tc>
      </w:tr>
      <w:tr w:rsidR="007A52B3" w:rsidRPr="007A52B3" w14:paraId="7D585106" w14:textId="77777777" w:rsidTr="00571AB0">
        <w:trPr>
          <w:trHeight w:val="70"/>
        </w:trPr>
        <w:tc>
          <w:tcPr>
            <w:tcW w:w="5548" w:type="dxa"/>
            <w:tcBorders>
              <w:top w:val="nil"/>
              <w:left w:val="double" w:sz="4" w:space="0" w:color="auto"/>
              <w:bottom w:val="single" w:sz="4" w:space="0" w:color="auto"/>
              <w:right w:val="single" w:sz="4" w:space="0" w:color="auto"/>
            </w:tcBorders>
            <w:shd w:val="clear" w:color="auto" w:fill="auto"/>
            <w:vAlign w:val="center"/>
            <w:hideMark/>
          </w:tcPr>
          <w:p w14:paraId="15665F39" w14:textId="77777777" w:rsidR="0092776A" w:rsidRPr="007A52B3" w:rsidRDefault="0092776A" w:rsidP="0092776A">
            <w:pPr>
              <w:rPr>
                <w:sz w:val="20"/>
                <w:szCs w:val="20"/>
              </w:rPr>
            </w:pPr>
            <w:r w:rsidRPr="007A52B3">
              <w:rPr>
                <w:sz w:val="20"/>
                <w:szCs w:val="20"/>
              </w:rPr>
              <w:t>Ежемесячная денежная выплата, назначаемая в случае рождения третьего ребенка или последующих детей до достижения ребенком возраста трех лет</w:t>
            </w:r>
          </w:p>
        </w:tc>
        <w:tc>
          <w:tcPr>
            <w:tcW w:w="1076" w:type="dxa"/>
            <w:tcBorders>
              <w:top w:val="nil"/>
              <w:left w:val="nil"/>
              <w:bottom w:val="single" w:sz="4" w:space="0" w:color="auto"/>
              <w:right w:val="single" w:sz="4" w:space="0" w:color="auto"/>
            </w:tcBorders>
            <w:shd w:val="clear" w:color="auto" w:fill="auto"/>
            <w:vAlign w:val="center"/>
            <w:hideMark/>
          </w:tcPr>
          <w:p w14:paraId="135FC981" w14:textId="77777777" w:rsidR="0092776A" w:rsidRPr="007A52B3" w:rsidRDefault="0092776A" w:rsidP="0092776A">
            <w:pPr>
              <w:jc w:val="right"/>
              <w:rPr>
                <w:sz w:val="20"/>
                <w:szCs w:val="20"/>
              </w:rPr>
            </w:pPr>
            <w:r w:rsidRPr="007A52B3">
              <w:rPr>
                <w:sz w:val="20"/>
                <w:szCs w:val="20"/>
              </w:rPr>
              <w:t xml:space="preserve">751,8 </w:t>
            </w:r>
          </w:p>
        </w:tc>
        <w:tc>
          <w:tcPr>
            <w:tcW w:w="986" w:type="dxa"/>
            <w:tcBorders>
              <w:top w:val="nil"/>
              <w:left w:val="nil"/>
              <w:bottom w:val="single" w:sz="4" w:space="0" w:color="auto"/>
              <w:right w:val="single" w:sz="4" w:space="0" w:color="auto"/>
            </w:tcBorders>
            <w:shd w:val="clear" w:color="auto" w:fill="auto"/>
            <w:vAlign w:val="center"/>
            <w:hideMark/>
          </w:tcPr>
          <w:p w14:paraId="5CC20B64" w14:textId="77777777" w:rsidR="0092776A" w:rsidRPr="007A52B3" w:rsidRDefault="0092776A" w:rsidP="0092776A">
            <w:pPr>
              <w:jc w:val="right"/>
              <w:rPr>
                <w:sz w:val="20"/>
                <w:szCs w:val="20"/>
              </w:rPr>
            </w:pPr>
            <w:r w:rsidRPr="007A52B3">
              <w:rPr>
                <w:sz w:val="20"/>
                <w:szCs w:val="20"/>
              </w:rPr>
              <w:t xml:space="preserve">558,8 </w:t>
            </w:r>
          </w:p>
        </w:tc>
        <w:tc>
          <w:tcPr>
            <w:tcW w:w="872" w:type="dxa"/>
            <w:tcBorders>
              <w:top w:val="nil"/>
              <w:left w:val="nil"/>
              <w:bottom w:val="single" w:sz="4" w:space="0" w:color="auto"/>
              <w:right w:val="single" w:sz="4" w:space="0" w:color="auto"/>
            </w:tcBorders>
            <w:shd w:val="clear" w:color="auto" w:fill="auto"/>
            <w:vAlign w:val="center"/>
            <w:hideMark/>
          </w:tcPr>
          <w:p w14:paraId="1B3BD7A4" w14:textId="77777777" w:rsidR="0092776A" w:rsidRPr="007A52B3" w:rsidRDefault="0092776A" w:rsidP="0092776A">
            <w:pPr>
              <w:jc w:val="right"/>
              <w:rPr>
                <w:sz w:val="20"/>
                <w:szCs w:val="20"/>
              </w:rPr>
            </w:pPr>
            <w:r w:rsidRPr="007A52B3">
              <w:rPr>
                <w:sz w:val="20"/>
                <w:szCs w:val="20"/>
              </w:rPr>
              <w:t xml:space="preserve">-25,7 </w:t>
            </w:r>
          </w:p>
        </w:tc>
        <w:tc>
          <w:tcPr>
            <w:tcW w:w="1123" w:type="dxa"/>
            <w:tcBorders>
              <w:top w:val="nil"/>
              <w:left w:val="nil"/>
              <w:bottom w:val="single" w:sz="4" w:space="0" w:color="auto"/>
              <w:right w:val="double" w:sz="4" w:space="0" w:color="auto"/>
            </w:tcBorders>
            <w:shd w:val="clear" w:color="auto" w:fill="auto"/>
            <w:vAlign w:val="center"/>
            <w:hideMark/>
          </w:tcPr>
          <w:p w14:paraId="61CC8006" w14:textId="77777777" w:rsidR="0092776A" w:rsidRPr="007A52B3" w:rsidRDefault="0092776A" w:rsidP="0092776A">
            <w:pPr>
              <w:jc w:val="right"/>
              <w:rPr>
                <w:sz w:val="20"/>
                <w:szCs w:val="20"/>
              </w:rPr>
            </w:pPr>
            <w:r w:rsidRPr="007A52B3">
              <w:rPr>
                <w:sz w:val="20"/>
                <w:szCs w:val="20"/>
              </w:rPr>
              <w:t xml:space="preserve">-193,0 </w:t>
            </w:r>
          </w:p>
        </w:tc>
      </w:tr>
      <w:tr w:rsidR="007A52B3" w:rsidRPr="007A52B3" w14:paraId="0615932B" w14:textId="77777777" w:rsidTr="00571AB0">
        <w:trPr>
          <w:trHeight w:val="70"/>
        </w:trPr>
        <w:tc>
          <w:tcPr>
            <w:tcW w:w="5548" w:type="dxa"/>
            <w:tcBorders>
              <w:top w:val="nil"/>
              <w:left w:val="double" w:sz="4" w:space="0" w:color="auto"/>
              <w:bottom w:val="single" w:sz="4" w:space="0" w:color="auto"/>
              <w:right w:val="single" w:sz="4" w:space="0" w:color="auto"/>
            </w:tcBorders>
            <w:shd w:val="clear" w:color="auto" w:fill="auto"/>
            <w:vAlign w:val="center"/>
            <w:hideMark/>
          </w:tcPr>
          <w:p w14:paraId="40295422" w14:textId="77777777" w:rsidR="0092776A" w:rsidRPr="007A52B3" w:rsidRDefault="0092776A" w:rsidP="0092776A">
            <w:pPr>
              <w:rPr>
                <w:sz w:val="20"/>
                <w:szCs w:val="20"/>
              </w:rPr>
            </w:pPr>
            <w:r w:rsidRPr="007A52B3">
              <w:rPr>
                <w:sz w:val="20"/>
                <w:szCs w:val="20"/>
              </w:rPr>
              <w:t>Осуществление переданного полномочия РФ по осуществлению ежегодной денежной выплаты лицам, награжденным нагрудным знаком "Почетный донор России"</w:t>
            </w:r>
          </w:p>
        </w:tc>
        <w:tc>
          <w:tcPr>
            <w:tcW w:w="1076" w:type="dxa"/>
            <w:tcBorders>
              <w:top w:val="nil"/>
              <w:left w:val="nil"/>
              <w:bottom w:val="single" w:sz="4" w:space="0" w:color="auto"/>
              <w:right w:val="single" w:sz="4" w:space="0" w:color="auto"/>
            </w:tcBorders>
            <w:shd w:val="clear" w:color="auto" w:fill="auto"/>
            <w:vAlign w:val="center"/>
            <w:hideMark/>
          </w:tcPr>
          <w:p w14:paraId="0C8D670F" w14:textId="77777777" w:rsidR="0092776A" w:rsidRPr="007A52B3" w:rsidRDefault="0092776A" w:rsidP="0092776A">
            <w:pPr>
              <w:jc w:val="right"/>
              <w:rPr>
                <w:sz w:val="20"/>
                <w:szCs w:val="20"/>
              </w:rPr>
            </w:pPr>
            <w:r w:rsidRPr="007A52B3">
              <w:rPr>
                <w:sz w:val="20"/>
                <w:szCs w:val="20"/>
              </w:rPr>
              <w:t xml:space="preserve">145,5 </w:t>
            </w:r>
          </w:p>
        </w:tc>
        <w:tc>
          <w:tcPr>
            <w:tcW w:w="986" w:type="dxa"/>
            <w:tcBorders>
              <w:top w:val="nil"/>
              <w:left w:val="nil"/>
              <w:bottom w:val="single" w:sz="4" w:space="0" w:color="auto"/>
              <w:right w:val="single" w:sz="4" w:space="0" w:color="auto"/>
            </w:tcBorders>
            <w:shd w:val="clear" w:color="auto" w:fill="auto"/>
            <w:vAlign w:val="center"/>
            <w:hideMark/>
          </w:tcPr>
          <w:p w14:paraId="27B76199" w14:textId="77777777" w:rsidR="0092776A" w:rsidRPr="007A52B3" w:rsidRDefault="0092776A" w:rsidP="0092776A">
            <w:pPr>
              <w:jc w:val="right"/>
              <w:rPr>
                <w:sz w:val="20"/>
                <w:szCs w:val="20"/>
              </w:rPr>
            </w:pPr>
            <w:r w:rsidRPr="007A52B3">
              <w:rPr>
                <w:sz w:val="20"/>
                <w:szCs w:val="20"/>
              </w:rPr>
              <w:t xml:space="preserve">151,3 </w:t>
            </w:r>
          </w:p>
        </w:tc>
        <w:tc>
          <w:tcPr>
            <w:tcW w:w="872" w:type="dxa"/>
            <w:tcBorders>
              <w:top w:val="nil"/>
              <w:left w:val="nil"/>
              <w:bottom w:val="single" w:sz="4" w:space="0" w:color="auto"/>
              <w:right w:val="single" w:sz="4" w:space="0" w:color="auto"/>
            </w:tcBorders>
            <w:shd w:val="clear" w:color="auto" w:fill="auto"/>
            <w:vAlign w:val="center"/>
            <w:hideMark/>
          </w:tcPr>
          <w:p w14:paraId="4127F86F" w14:textId="77777777" w:rsidR="0092776A" w:rsidRPr="007A52B3" w:rsidRDefault="0092776A" w:rsidP="0092776A">
            <w:pPr>
              <w:jc w:val="right"/>
              <w:rPr>
                <w:sz w:val="20"/>
                <w:szCs w:val="20"/>
              </w:rPr>
            </w:pPr>
            <w:r w:rsidRPr="007A52B3">
              <w:rPr>
                <w:sz w:val="20"/>
                <w:szCs w:val="20"/>
              </w:rPr>
              <w:t xml:space="preserve">4,0 </w:t>
            </w:r>
          </w:p>
        </w:tc>
        <w:tc>
          <w:tcPr>
            <w:tcW w:w="1123" w:type="dxa"/>
            <w:tcBorders>
              <w:top w:val="nil"/>
              <w:left w:val="nil"/>
              <w:bottom w:val="single" w:sz="4" w:space="0" w:color="auto"/>
              <w:right w:val="double" w:sz="4" w:space="0" w:color="auto"/>
            </w:tcBorders>
            <w:shd w:val="clear" w:color="auto" w:fill="auto"/>
            <w:vAlign w:val="center"/>
            <w:hideMark/>
          </w:tcPr>
          <w:p w14:paraId="35728999" w14:textId="77777777" w:rsidR="0092776A" w:rsidRPr="007A52B3" w:rsidRDefault="0092776A" w:rsidP="0092776A">
            <w:pPr>
              <w:jc w:val="right"/>
              <w:rPr>
                <w:sz w:val="20"/>
                <w:szCs w:val="20"/>
              </w:rPr>
            </w:pPr>
            <w:r w:rsidRPr="007A52B3">
              <w:rPr>
                <w:sz w:val="20"/>
                <w:szCs w:val="20"/>
              </w:rPr>
              <w:t xml:space="preserve">5,8 </w:t>
            </w:r>
          </w:p>
        </w:tc>
      </w:tr>
      <w:tr w:rsidR="007A52B3" w:rsidRPr="007A52B3" w14:paraId="0F6D0CB2" w14:textId="77777777" w:rsidTr="00571AB0">
        <w:trPr>
          <w:trHeight w:val="70"/>
        </w:trPr>
        <w:tc>
          <w:tcPr>
            <w:tcW w:w="5548" w:type="dxa"/>
            <w:tcBorders>
              <w:top w:val="nil"/>
              <w:left w:val="double" w:sz="4" w:space="0" w:color="auto"/>
              <w:bottom w:val="single" w:sz="4" w:space="0" w:color="auto"/>
              <w:right w:val="single" w:sz="4" w:space="0" w:color="auto"/>
            </w:tcBorders>
            <w:shd w:val="clear" w:color="auto" w:fill="auto"/>
            <w:vAlign w:val="center"/>
            <w:hideMark/>
          </w:tcPr>
          <w:p w14:paraId="04BB9145" w14:textId="77777777" w:rsidR="0092776A" w:rsidRPr="007A52B3" w:rsidRDefault="0092776A" w:rsidP="0092776A">
            <w:pPr>
              <w:rPr>
                <w:sz w:val="20"/>
                <w:szCs w:val="20"/>
              </w:rPr>
            </w:pPr>
            <w:r w:rsidRPr="007A52B3">
              <w:rPr>
                <w:sz w:val="20"/>
                <w:szCs w:val="20"/>
              </w:rPr>
              <w:t>Ежемесячные денежные выплаты ветеранам труда</w:t>
            </w:r>
          </w:p>
        </w:tc>
        <w:tc>
          <w:tcPr>
            <w:tcW w:w="1076" w:type="dxa"/>
            <w:tcBorders>
              <w:top w:val="nil"/>
              <w:left w:val="nil"/>
              <w:bottom w:val="single" w:sz="4" w:space="0" w:color="auto"/>
              <w:right w:val="single" w:sz="4" w:space="0" w:color="auto"/>
            </w:tcBorders>
            <w:shd w:val="clear" w:color="auto" w:fill="auto"/>
            <w:vAlign w:val="center"/>
            <w:hideMark/>
          </w:tcPr>
          <w:p w14:paraId="2AC0C3D5" w14:textId="77777777" w:rsidR="0092776A" w:rsidRPr="007A52B3" w:rsidRDefault="0092776A" w:rsidP="0092776A">
            <w:pPr>
              <w:jc w:val="right"/>
              <w:rPr>
                <w:sz w:val="20"/>
                <w:szCs w:val="20"/>
              </w:rPr>
            </w:pPr>
            <w:r w:rsidRPr="007A52B3">
              <w:rPr>
                <w:sz w:val="20"/>
                <w:szCs w:val="20"/>
              </w:rPr>
              <w:t xml:space="preserve">2 311,7 </w:t>
            </w:r>
          </w:p>
        </w:tc>
        <w:tc>
          <w:tcPr>
            <w:tcW w:w="986" w:type="dxa"/>
            <w:tcBorders>
              <w:top w:val="nil"/>
              <w:left w:val="nil"/>
              <w:bottom w:val="single" w:sz="4" w:space="0" w:color="auto"/>
              <w:right w:val="single" w:sz="4" w:space="0" w:color="auto"/>
            </w:tcBorders>
            <w:shd w:val="clear" w:color="auto" w:fill="auto"/>
            <w:vAlign w:val="center"/>
            <w:hideMark/>
          </w:tcPr>
          <w:p w14:paraId="40258BF5" w14:textId="77777777" w:rsidR="0092776A" w:rsidRPr="007A52B3" w:rsidRDefault="0092776A" w:rsidP="0092776A">
            <w:pPr>
              <w:jc w:val="right"/>
              <w:rPr>
                <w:sz w:val="20"/>
                <w:szCs w:val="20"/>
              </w:rPr>
            </w:pPr>
            <w:r w:rsidRPr="007A52B3">
              <w:rPr>
                <w:sz w:val="20"/>
                <w:szCs w:val="20"/>
              </w:rPr>
              <w:t xml:space="preserve">2 317,9 </w:t>
            </w:r>
          </w:p>
        </w:tc>
        <w:tc>
          <w:tcPr>
            <w:tcW w:w="872" w:type="dxa"/>
            <w:tcBorders>
              <w:top w:val="nil"/>
              <w:left w:val="nil"/>
              <w:bottom w:val="single" w:sz="4" w:space="0" w:color="auto"/>
              <w:right w:val="single" w:sz="4" w:space="0" w:color="auto"/>
            </w:tcBorders>
            <w:shd w:val="clear" w:color="auto" w:fill="auto"/>
            <w:vAlign w:val="center"/>
            <w:hideMark/>
          </w:tcPr>
          <w:p w14:paraId="7B771E13" w14:textId="77777777" w:rsidR="0092776A" w:rsidRPr="007A52B3" w:rsidRDefault="0092776A" w:rsidP="0092776A">
            <w:pPr>
              <w:jc w:val="right"/>
              <w:rPr>
                <w:sz w:val="20"/>
                <w:szCs w:val="20"/>
              </w:rPr>
            </w:pPr>
            <w:r w:rsidRPr="007A52B3">
              <w:rPr>
                <w:sz w:val="20"/>
                <w:szCs w:val="20"/>
              </w:rPr>
              <w:t xml:space="preserve">0,3 </w:t>
            </w:r>
          </w:p>
        </w:tc>
        <w:tc>
          <w:tcPr>
            <w:tcW w:w="1123" w:type="dxa"/>
            <w:tcBorders>
              <w:top w:val="nil"/>
              <w:left w:val="nil"/>
              <w:bottom w:val="single" w:sz="4" w:space="0" w:color="auto"/>
              <w:right w:val="double" w:sz="4" w:space="0" w:color="auto"/>
            </w:tcBorders>
            <w:shd w:val="clear" w:color="auto" w:fill="auto"/>
            <w:vAlign w:val="center"/>
            <w:hideMark/>
          </w:tcPr>
          <w:p w14:paraId="23C9CA92" w14:textId="77777777" w:rsidR="0092776A" w:rsidRPr="007A52B3" w:rsidRDefault="0092776A" w:rsidP="0092776A">
            <w:pPr>
              <w:jc w:val="right"/>
              <w:rPr>
                <w:sz w:val="20"/>
                <w:szCs w:val="20"/>
              </w:rPr>
            </w:pPr>
            <w:r w:rsidRPr="007A52B3">
              <w:rPr>
                <w:sz w:val="20"/>
                <w:szCs w:val="20"/>
              </w:rPr>
              <w:t xml:space="preserve">6,2 </w:t>
            </w:r>
          </w:p>
        </w:tc>
      </w:tr>
      <w:tr w:rsidR="007A52B3" w:rsidRPr="007A52B3" w14:paraId="485768BA" w14:textId="77777777" w:rsidTr="00571AB0">
        <w:trPr>
          <w:trHeight w:val="70"/>
        </w:trPr>
        <w:tc>
          <w:tcPr>
            <w:tcW w:w="5548" w:type="dxa"/>
            <w:tcBorders>
              <w:top w:val="nil"/>
              <w:left w:val="double" w:sz="4" w:space="0" w:color="auto"/>
              <w:bottom w:val="single" w:sz="4" w:space="0" w:color="auto"/>
              <w:right w:val="single" w:sz="4" w:space="0" w:color="auto"/>
            </w:tcBorders>
            <w:shd w:val="clear" w:color="auto" w:fill="auto"/>
            <w:vAlign w:val="center"/>
            <w:hideMark/>
          </w:tcPr>
          <w:p w14:paraId="658CD158" w14:textId="77777777" w:rsidR="0092776A" w:rsidRPr="007A52B3" w:rsidRDefault="0092776A" w:rsidP="0092776A">
            <w:pPr>
              <w:rPr>
                <w:sz w:val="20"/>
                <w:szCs w:val="20"/>
              </w:rPr>
            </w:pPr>
            <w:r w:rsidRPr="007A52B3">
              <w:rPr>
                <w:sz w:val="20"/>
                <w:szCs w:val="20"/>
              </w:rPr>
              <w:t>Обеспечение мер социальной поддержки многодетных семей в денежной форме</w:t>
            </w:r>
          </w:p>
        </w:tc>
        <w:tc>
          <w:tcPr>
            <w:tcW w:w="1076" w:type="dxa"/>
            <w:tcBorders>
              <w:top w:val="nil"/>
              <w:left w:val="nil"/>
              <w:bottom w:val="single" w:sz="4" w:space="0" w:color="auto"/>
              <w:right w:val="single" w:sz="4" w:space="0" w:color="auto"/>
            </w:tcBorders>
            <w:shd w:val="clear" w:color="auto" w:fill="auto"/>
            <w:vAlign w:val="center"/>
            <w:hideMark/>
          </w:tcPr>
          <w:p w14:paraId="6647FE26" w14:textId="77777777" w:rsidR="0092776A" w:rsidRPr="007A52B3" w:rsidRDefault="0092776A" w:rsidP="0092776A">
            <w:pPr>
              <w:jc w:val="right"/>
              <w:rPr>
                <w:sz w:val="20"/>
                <w:szCs w:val="20"/>
              </w:rPr>
            </w:pPr>
            <w:r w:rsidRPr="007A52B3">
              <w:rPr>
                <w:sz w:val="20"/>
                <w:szCs w:val="20"/>
              </w:rPr>
              <w:t xml:space="preserve">460,1 </w:t>
            </w:r>
          </w:p>
        </w:tc>
        <w:tc>
          <w:tcPr>
            <w:tcW w:w="986" w:type="dxa"/>
            <w:tcBorders>
              <w:top w:val="nil"/>
              <w:left w:val="nil"/>
              <w:bottom w:val="single" w:sz="4" w:space="0" w:color="auto"/>
              <w:right w:val="single" w:sz="4" w:space="0" w:color="auto"/>
            </w:tcBorders>
            <w:shd w:val="clear" w:color="auto" w:fill="auto"/>
            <w:vAlign w:val="center"/>
            <w:hideMark/>
          </w:tcPr>
          <w:p w14:paraId="72EDE832" w14:textId="77777777" w:rsidR="0092776A" w:rsidRPr="007A52B3" w:rsidRDefault="0092776A" w:rsidP="0092776A">
            <w:pPr>
              <w:jc w:val="right"/>
              <w:rPr>
                <w:sz w:val="20"/>
                <w:szCs w:val="20"/>
              </w:rPr>
            </w:pPr>
            <w:r w:rsidRPr="007A52B3">
              <w:rPr>
                <w:sz w:val="20"/>
                <w:szCs w:val="20"/>
              </w:rPr>
              <w:t xml:space="preserve">462,3 </w:t>
            </w:r>
          </w:p>
        </w:tc>
        <w:tc>
          <w:tcPr>
            <w:tcW w:w="872" w:type="dxa"/>
            <w:tcBorders>
              <w:top w:val="nil"/>
              <w:left w:val="nil"/>
              <w:bottom w:val="single" w:sz="4" w:space="0" w:color="auto"/>
              <w:right w:val="single" w:sz="4" w:space="0" w:color="auto"/>
            </w:tcBorders>
            <w:shd w:val="clear" w:color="auto" w:fill="auto"/>
            <w:vAlign w:val="center"/>
            <w:hideMark/>
          </w:tcPr>
          <w:p w14:paraId="2BF1B1B0" w14:textId="77777777" w:rsidR="0092776A" w:rsidRPr="007A52B3" w:rsidRDefault="0092776A" w:rsidP="0092776A">
            <w:pPr>
              <w:jc w:val="right"/>
              <w:rPr>
                <w:sz w:val="20"/>
                <w:szCs w:val="20"/>
              </w:rPr>
            </w:pPr>
            <w:r w:rsidRPr="007A52B3">
              <w:rPr>
                <w:sz w:val="20"/>
                <w:szCs w:val="20"/>
              </w:rPr>
              <w:t xml:space="preserve">0,5 </w:t>
            </w:r>
          </w:p>
        </w:tc>
        <w:tc>
          <w:tcPr>
            <w:tcW w:w="1123" w:type="dxa"/>
            <w:tcBorders>
              <w:top w:val="nil"/>
              <w:left w:val="nil"/>
              <w:bottom w:val="single" w:sz="4" w:space="0" w:color="auto"/>
              <w:right w:val="double" w:sz="4" w:space="0" w:color="auto"/>
            </w:tcBorders>
            <w:shd w:val="clear" w:color="auto" w:fill="auto"/>
            <w:vAlign w:val="center"/>
            <w:hideMark/>
          </w:tcPr>
          <w:p w14:paraId="723A7996" w14:textId="77777777" w:rsidR="0092776A" w:rsidRPr="007A52B3" w:rsidRDefault="0092776A" w:rsidP="0092776A">
            <w:pPr>
              <w:jc w:val="right"/>
              <w:rPr>
                <w:sz w:val="20"/>
                <w:szCs w:val="20"/>
              </w:rPr>
            </w:pPr>
            <w:r w:rsidRPr="007A52B3">
              <w:rPr>
                <w:sz w:val="20"/>
                <w:szCs w:val="20"/>
              </w:rPr>
              <w:t xml:space="preserve">2,2 </w:t>
            </w:r>
          </w:p>
        </w:tc>
      </w:tr>
      <w:tr w:rsidR="007A52B3" w:rsidRPr="007A52B3" w14:paraId="6F20B1F7" w14:textId="77777777" w:rsidTr="00571AB0">
        <w:trPr>
          <w:trHeight w:val="70"/>
        </w:trPr>
        <w:tc>
          <w:tcPr>
            <w:tcW w:w="5548" w:type="dxa"/>
            <w:tcBorders>
              <w:top w:val="nil"/>
              <w:left w:val="double" w:sz="4" w:space="0" w:color="auto"/>
              <w:bottom w:val="single" w:sz="4" w:space="0" w:color="auto"/>
              <w:right w:val="single" w:sz="4" w:space="0" w:color="auto"/>
            </w:tcBorders>
            <w:shd w:val="clear" w:color="auto" w:fill="auto"/>
            <w:vAlign w:val="center"/>
            <w:hideMark/>
          </w:tcPr>
          <w:p w14:paraId="5C597D83" w14:textId="77777777" w:rsidR="0092776A" w:rsidRPr="007A52B3" w:rsidRDefault="0092776A" w:rsidP="0092776A">
            <w:pPr>
              <w:rPr>
                <w:sz w:val="20"/>
                <w:szCs w:val="20"/>
              </w:rPr>
            </w:pPr>
            <w:r w:rsidRPr="007A52B3">
              <w:rPr>
                <w:sz w:val="20"/>
                <w:szCs w:val="20"/>
              </w:rPr>
              <w:t>Выплаты приемной семье на содержание подопечных детей</w:t>
            </w:r>
          </w:p>
        </w:tc>
        <w:tc>
          <w:tcPr>
            <w:tcW w:w="1076" w:type="dxa"/>
            <w:tcBorders>
              <w:top w:val="nil"/>
              <w:left w:val="nil"/>
              <w:bottom w:val="single" w:sz="4" w:space="0" w:color="auto"/>
              <w:right w:val="single" w:sz="4" w:space="0" w:color="auto"/>
            </w:tcBorders>
            <w:shd w:val="clear" w:color="auto" w:fill="auto"/>
            <w:vAlign w:val="center"/>
            <w:hideMark/>
          </w:tcPr>
          <w:p w14:paraId="7030F18A" w14:textId="77777777" w:rsidR="0092776A" w:rsidRPr="007A52B3" w:rsidRDefault="0092776A" w:rsidP="0092776A">
            <w:pPr>
              <w:jc w:val="right"/>
              <w:rPr>
                <w:sz w:val="20"/>
                <w:szCs w:val="20"/>
              </w:rPr>
            </w:pPr>
            <w:r w:rsidRPr="007A52B3">
              <w:rPr>
                <w:sz w:val="20"/>
                <w:szCs w:val="20"/>
              </w:rPr>
              <w:t xml:space="preserve">151,5 </w:t>
            </w:r>
          </w:p>
        </w:tc>
        <w:tc>
          <w:tcPr>
            <w:tcW w:w="986" w:type="dxa"/>
            <w:tcBorders>
              <w:top w:val="nil"/>
              <w:left w:val="nil"/>
              <w:bottom w:val="single" w:sz="4" w:space="0" w:color="auto"/>
              <w:right w:val="single" w:sz="4" w:space="0" w:color="auto"/>
            </w:tcBorders>
            <w:shd w:val="clear" w:color="auto" w:fill="auto"/>
            <w:vAlign w:val="center"/>
            <w:hideMark/>
          </w:tcPr>
          <w:p w14:paraId="20AF2B01" w14:textId="77777777" w:rsidR="0092776A" w:rsidRPr="007A52B3" w:rsidRDefault="0092776A" w:rsidP="0092776A">
            <w:pPr>
              <w:jc w:val="right"/>
              <w:rPr>
                <w:sz w:val="20"/>
                <w:szCs w:val="20"/>
              </w:rPr>
            </w:pPr>
            <w:r w:rsidRPr="007A52B3">
              <w:rPr>
                <w:sz w:val="20"/>
                <w:szCs w:val="20"/>
              </w:rPr>
              <w:t xml:space="preserve">194,1 </w:t>
            </w:r>
          </w:p>
        </w:tc>
        <w:tc>
          <w:tcPr>
            <w:tcW w:w="872" w:type="dxa"/>
            <w:tcBorders>
              <w:top w:val="nil"/>
              <w:left w:val="nil"/>
              <w:bottom w:val="single" w:sz="4" w:space="0" w:color="auto"/>
              <w:right w:val="single" w:sz="4" w:space="0" w:color="auto"/>
            </w:tcBorders>
            <w:shd w:val="clear" w:color="auto" w:fill="auto"/>
            <w:vAlign w:val="center"/>
            <w:hideMark/>
          </w:tcPr>
          <w:p w14:paraId="7B11802E" w14:textId="77777777" w:rsidR="0092776A" w:rsidRPr="007A52B3" w:rsidRDefault="0092776A" w:rsidP="0092776A">
            <w:pPr>
              <w:jc w:val="right"/>
              <w:rPr>
                <w:sz w:val="20"/>
                <w:szCs w:val="20"/>
              </w:rPr>
            </w:pPr>
            <w:r w:rsidRPr="007A52B3">
              <w:rPr>
                <w:sz w:val="20"/>
                <w:szCs w:val="20"/>
              </w:rPr>
              <w:t xml:space="preserve">28,2 </w:t>
            </w:r>
          </w:p>
        </w:tc>
        <w:tc>
          <w:tcPr>
            <w:tcW w:w="1123" w:type="dxa"/>
            <w:tcBorders>
              <w:top w:val="nil"/>
              <w:left w:val="nil"/>
              <w:bottom w:val="single" w:sz="4" w:space="0" w:color="auto"/>
              <w:right w:val="double" w:sz="4" w:space="0" w:color="auto"/>
            </w:tcBorders>
            <w:shd w:val="clear" w:color="auto" w:fill="auto"/>
            <w:vAlign w:val="center"/>
            <w:hideMark/>
          </w:tcPr>
          <w:p w14:paraId="696F551A" w14:textId="77777777" w:rsidR="0092776A" w:rsidRPr="007A52B3" w:rsidRDefault="0092776A" w:rsidP="0092776A">
            <w:pPr>
              <w:jc w:val="right"/>
              <w:rPr>
                <w:sz w:val="20"/>
                <w:szCs w:val="20"/>
              </w:rPr>
            </w:pPr>
            <w:r w:rsidRPr="007A52B3">
              <w:rPr>
                <w:sz w:val="20"/>
                <w:szCs w:val="20"/>
              </w:rPr>
              <w:t xml:space="preserve">42,6 </w:t>
            </w:r>
          </w:p>
        </w:tc>
      </w:tr>
      <w:tr w:rsidR="007A52B3" w:rsidRPr="007A52B3" w14:paraId="7E8DD290" w14:textId="77777777" w:rsidTr="00571AB0">
        <w:trPr>
          <w:trHeight w:val="70"/>
        </w:trPr>
        <w:tc>
          <w:tcPr>
            <w:tcW w:w="5548" w:type="dxa"/>
            <w:tcBorders>
              <w:top w:val="nil"/>
              <w:left w:val="double" w:sz="4" w:space="0" w:color="auto"/>
              <w:bottom w:val="single" w:sz="4" w:space="0" w:color="auto"/>
              <w:right w:val="single" w:sz="4" w:space="0" w:color="auto"/>
            </w:tcBorders>
            <w:shd w:val="clear" w:color="auto" w:fill="auto"/>
            <w:vAlign w:val="center"/>
            <w:hideMark/>
          </w:tcPr>
          <w:p w14:paraId="545843AB" w14:textId="77777777" w:rsidR="0092776A" w:rsidRPr="007A52B3" w:rsidRDefault="0092776A" w:rsidP="0092776A">
            <w:pPr>
              <w:rPr>
                <w:sz w:val="20"/>
                <w:szCs w:val="20"/>
              </w:rPr>
            </w:pPr>
            <w:r w:rsidRPr="007A52B3">
              <w:rPr>
                <w:sz w:val="20"/>
                <w:szCs w:val="20"/>
              </w:rPr>
              <w:t>Выплаты семьям опекунов на содержание подопечных детей</w:t>
            </w:r>
          </w:p>
        </w:tc>
        <w:tc>
          <w:tcPr>
            <w:tcW w:w="1076" w:type="dxa"/>
            <w:tcBorders>
              <w:top w:val="nil"/>
              <w:left w:val="nil"/>
              <w:bottom w:val="single" w:sz="4" w:space="0" w:color="auto"/>
              <w:right w:val="single" w:sz="4" w:space="0" w:color="auto"/>
            </w:tcBorders>
            <w:shd w:val="clear" w:color="auto" w:fill="auto"/>
            <w:vAlign w:val="center"/>
            <w:hideMark/>
          </w:tcPr>
          <w:p w14:paraId="5928E989" w14:textId="77777777" w:rsidR="0092776A" w:rsidRPr="007A52B3" w:rsidRDefault="0092776A" w:rsidP="0092776A">
            <w:pPr>
              <w:jc w:val="right"/>
              <w:rPr>
                <w:sz w:val="20"/>
                <w:szCs w:val="20"/>
              </w:rPr>
            </w:pPr>
            <w:r w:rsidRPr="007A52B3">
              <w:rPr>
                <w:sz w:val="20"/>
                <w:szCs w:val="20"/>
              </w:rPr>
              <w:t xml:space="preserve">141,9 </w:t>
            </w:r>
          </w:p>
        </w:tc>
        <w:tc>
          <w:tcPr>
            <w:tcW w:w="986" w:type="dxa"/>
            <w:tcBorders>
              <w:top w:val="nil"/>
              <w:left w:val="nil"/>
              <w:bottom w:val="single" w:sz="4" w:space="0" w:color="auto"/>
              <w:right w:val="single" w:sz="4" w:space="0" w:color="auto"/>
            </w:tcBorders>
            <w:shd w:val="clear" w:color="auto" w:fill="auto"/>
            <w:vAlign w:val="center"/>
            <w:hideMark/>
          </w:tcPr>
          <w:p w14:paraId="119414A0" w14:textId="77777777" w:rsidR="0092776A" w:rsidRPr="007A52B3" w:rsidRDefault="0092776A" w:rsidP="0092776A">
            <w:pPr>
              <w:jc w:val="right"/>
              <w:rPr>
                <w:sz w:val="20"/>
                <w:szCs w:val="20"/>
              </w:rPr>
            </w:pPr>
            <w:r w:rsidRPr="007A52B3">
              <w:rPr>
                <w:sz w:val="20"/>
                <w:szCs w:val="20"/>
              </w:rPr>
              <w:t xml:space="preserve">180,7 </w:t>
            </w:r>
          </w:p>
        </w:tc>
        <w:tc>
          <w:tcPr>
            <w:tcW w:w="872" w:type="dxa"/>
            <w:tcBorders>
              <w:top w:val="nil"/>
              <w:left w:val="nil"/>
              <w:bottom w:val="single" w:sz="4" w:space="0" w:color="auto"/>
              <w:right w:val="single" w:sz="4" w:space="0" w:color="auto"/>
            </w:tcBorders>
            <w:shd w:val="clear" w:color="auto" w:fill="auto"/>
            <w:vAlign w:val="center"/>
            <w:hideMark/>
          </w:tcPr>
          <w:p w14:paraId="78E7E828" w14:textId="77777777" w:rsidR="0092776A" w:rsidRPr="007A52B3" w:rsidRDefault="0092776A" w:rsidP="0092776A">
            <w:pPr>
              <w:jc w:val="right"/>
              <w:rPr>
                <w:sz w:val="20"/>
                <w:szCs w:val="20"/>
              </w:rPr>
            </w:pPr>
            <w:r w:rsidRPr="007A52B3">
              <w:rPr>
                <w:sz w:val="20"/>
                <w:szCs w:val="20"/>
              </w:rPr>
              <w:t xml:space="preserve">27,3 </w:t>
            </w:r>
          </w:p>
        </w:tc>
        <w:tc>
          <w:tcPr>
            <w:tcW w:w="1123" w:type="dxa"/>
            <w:tcBorders>
              <w:top w:val="nil"/>
              <w:left w:val="nil"/>
              <w:bottom w:val="single" w:sz="4" w:space="0" w:color="auto"/>
              <w:right w:val="double" w:sz="4" w:space="0" w:color="auto"/>
            </w:tcBorders>
            <w:shd w:val="clear" w:color="auto" w:fill="auto"/>
            <w:vAlign w:val="center"/>
            <w:hideMark/>
          </w:tcPr>
          <w:p w14:paraId="73C242E9" w14:textId="77777777" w:rsidR="0092776A" w:rsidRPr="007A52B3" w:rsidRDefault="0092776A" w:rsidP="0092776A">
            <w:pPr>
              <w:jc w:val="right"/>
              <w:rPr>
                <w:sz w:val="20"/>
                <w:szCs w:val="20"/>
              </w:rPr>
            </w:pPr>
            <w:r w:rsidRPr="007A52B3">
              <w:rPr>
                <w:sz w:val="20"/>
                <w:szCs w:val="20"/>
              </w:rPr>
              <w:t xml:space="preserve">38,8 </w:t>
            </w:r>
          </w:p>
        </w:tc>
      </w:tr>
      <w:tr w:rsidR="007A52B3" w:rsidRPr="007A52B3" w14:paraId="219BA607" w14:textId="77777777" w:rsidTr="00571AB0">
        <w:trPr>
          <w:trHeight w:val="70"/>
        </w:trPr>
        <w:tc>
          <w:tcPr>
            <w:tcW w:w="5548" w:type="dxa"/>
            <w:tcBorders>
              <w:top w:val="nil"/>
              <w:left w:val="double" w:sz="4" w:space="0" w:color="auto"/>
              <w:bottom w:val="single" w:sz="4" w:space="0" w:color="auto"/>
              <w:right w:val="single" w:sz="4" w:space="0" w:color="auto"/>
            </w:tcBorders>
            <w:shd w:val="clear" w:color="auto" w:fill="auto"/>
            <w:vAlign w:val="center"/>
            <w:hideMark/>
          </w:tcPr>
          <w:p w14:paraId="21D3CA23" w14:textId="77777777" w:rsidR="0092776A" w:rsidRPr="007A52B3" w:rsidRDefault="0092776A" w:rsidP="0092776A">
            <w:pPr>
              <w:rPr>
                <w:sz w:val="20"/>
                <w:szCs w:val="20"/>
              </w:rPr>
            </w:pPr>
            <w:r w:rsidRPr="007A52B3">
              <w:rPr>
                <w:sz w:val="20"/>
                <w:szCs w:val="20"/>
              </w:rPr>
              <w:t>Выплаты многодетным семьям взамен предоставления им земельных участков</w:t>
            </w:r>
          </w:p>
        </w:tc>
        <w:tc>
          <w:tcPr>
            <w:tcW w:w="1076" w:type="dxa"/>
            <w:tcBorders>
              <w:top w:val="nil"/>
              <w:left w:val="nil"/>
              <w:bottom w:val="single" w:sz="4" w:space="0" w:color="auto"/>
              <w:right w:val="single" w:sz="4" w:space="0" w:color="auto"/>
            </w:tcBorders>
            <w:shd w:val="clear" w:color="auto" w:fill="auto"/>
            <w:vAlign w:val="center"/>
            <w:hideMark/>
          </w:tcPr>
          <w:p w14:paraId="54FE62E0" w14:textId="77777777" w:rsidR="0092776A" w:rsidRPr="007A52B3" w:rsidRDefault="0092776A" w:rsidP="0092776A">
            <w:pPr>
              <w:jc w:val="right"/>
              <w:rPr>
                <w:sz w:val="20"/>
                <w:szCs w:val="20"/>
              </w:rPr>
            </w:pPr>
            <w:r w:rsidRPr="007A52B3">
              <w:rPr>
                <w:sz w:val="20"/>
                <w:szCs w:val="20"/>
              </w:rPr>
              <w:t xml:space="preserve">220,0 </w:t>
            </w:r>
          </w:p>
        </w:tc>
        <w:tc>
          <w:tcPr>
            <w:tcW w:w="986" w:type="dxa"/>
            <w:tcBorders>
              <w:top w:val="nil"/>
              <w:left w:val="nil"/>
              <w:bottom w:val="single" w:sz="4" w:space="0" w:color="auto"/>
              <w:right w:val="single" w:sz="4" w:space="0" w:color="auto"/>
            </w:tcBorders>
            <w:shd w:val="clear" w:color="auto" w:fill="auto"/>
            <w:vAlign w:val="center"/>
            <w:hideMark/>
          </w:tcPr>
          <w:p w14:paraId="3E241420" w14:textId="77777777" w:rsidR="0092776A" w:rsidRPr="007A52B3" w:rsidRDefault="0092776A" w:rsidP="0092776A">
            <w:pPr>
              <w:jc w:val="right"/>
              <w:rPr>
                <w:sz w:val="20"/>
                <w:szCs w:val="20"/>
              </w:rPr>
            </w:pPr>
            <w:r w:rsidRPr="007A52B3">
              <w:rPr>
                <w:sz w:val="20"/>
                <w:szCs w:val="20"/>
              </w:rPr>
              <w:t xml:space="preserve">220,0 </w:t>
            </w:r>
          </w:p>
        </w:tc>
        <w:tc>
          <w:tcPr>
            <w:tcW w:w="872" w:type="dxa"/>
            <w:tcBorders>
              <w:top w:val="nil"/>
              <w:left w:val="nil"/>
              <w:bottom w:val="single" w:sz="4" w:space="0" w:color="auto"/>
              <w:right w:val="single" w:sz="4" w:space="0" w:color="auto"/>
            </w:tcBorders>
            <w:shd w:val="clear" w:color="auto" w:fill="auto"/>
            <w:vAlign w:val="center"/>
            <w:hideMark/>
          </w:tcPr>
          <w:p w14:paraId="0924E6EC" w14:textId="77777777" w:rsidR="0092776A" w:rsidRPr="007A52B3" w:rsidRDefault="0092776A" w:rsidP="0092776A">
            <w:pPr>
              <w:jc w:val="right"/>
              <w:rPr>
                <w:sz w:val="20"/>
                <w:szCs w:val="20"/>
              </w:rPr>
            </w:pPr>
            <w:r w:rsidRPr="007A52B3">
              <w:rPr>
                <w:sz w:val="20"/>
                <w:szCs w:val="20"/>
              </w:rPr>
              <w:t xml:space="preserve">0,0 </w:t>
            </w:r>
          </w:p>
        </w:tc>
        <w:tc>
          <w:tcPr>
            <w:tcW w:w="1123" w:type="dxa"/>
            <w:tcBorders>
              <w:top w:val="nil"/>
              <w:left w:val="nil"/>
              <w:bottom w:val="single" w:sz="4" w:space="0" w:color="auto"/>
              <w:right w:val="double" w:sz="4" w:space="0" w:color="auto"/>
            </w:tcBorders>
            <w:shd w:val="clear" w:color="auto" w:fill="auto"/>
            <w:vAlign w:val="center"/>
            <w:hideMark/>
          </w:tcPr>
          <w:p w14:paraId="67BB904C" w14:textId="77777777" w:rsidR="0092776A" w:rsidRPr="007A52B3" w:rsidRDefault="0092776A" w:rsidP="0092776A">
            <w:pPr>
              <w:jc w:val="right"/>
              <w:rPr>
                <w:sz w:val="20"/>
                <w:szCs w:val="20"/>
              </w:rPr>
            </w:pPr>
            <w:r w:rsidRPr="007A52B3">
              <w:rPr>
                <w:sz w:val="20"/>
                <w:szCs w:val="20"/>
              </w:rPr>
              <w:t xml:space="preserve">0,0 </w:t>
            </w:r>
          </w:p>
        </w:tc>
      </w:tr>
      <w:tr w:rsidR="007A52B3" w:rsidRPr="007A52B3" w14:paraId="2D92CB58" w14:textId="77777777" w:rsidTr="00571AB0">
        <w:trPr>
          <w:trHeight w:val="70"/>
        </w:trPr>
        <w:tc>
          <w:tcPr>
            <w:tcW w:w="5548" w:type="dxa"/>
            <w:tcBorders>
              <w:top w:val="nil"/>
              <w:left w:val="double" w:sz="4" w:space="0" w:color="auto"/>
              <w:bottom w:val="single" w:sz="4" w:space="0" w:color="auto"/>
              <w:right w:val="single" w:sz="4" w:space="0" w:color="auto"/>
            </w:tcBorders>
            <w:shd w:val="clear" w:color="auto" w:fill="auto"/>
            <w:vAlign w:val="center"/>
            <w:hideMark/>
          </w:tcPr>
          <w:p w14:paraId="6B3D1C07" w14:textId="77777777" w:rsidR="0092776A" w:rsidRPr="007A52B3" w:rsidRDefault="0092776A" w:rsidP="0092776A">
            <w:pPr>
              <w:rPr>
                <w:sz w:val="20"/>
                <w:szCs w:val="20"/>
              </w:rPr>
            </w:pPr>
            <w:r w:rsidRPr="007A52B3">
              <w:rPr>
                <w:sz w:val="20"/>
                <w:szCs w:val="20"/>
              </w:rPr>
              <w:t>Единовременная денежная выплата военнослужащим и лицам, проходящим службу в войсках национальной гвардии РФ и имеющим спец. звание полиции, либо призванным на военную службу по мобилизации в соответствии с Указом Президента РФ от 21.09.2022 года №647, либо заключившим контракт о пребывании в добровольческом формировании, принимающим участие в СВО, проводимой на территориях ДНР, ЛНР, Запорожской, Херсонской областях и Украины с 24.02.2022 года, а также членам их семей</w:t>
            </w:r>
          </w:p>
        </w:tc>
        <w:tc>
          <w:tcPr>
            <w:tcW w:w="1076" w:type="dxa"/>
            <w:tcBorders>
              <w:top w:val="nil"/>
              <w:left w:val="nil"/>
              <w:bottom w:val="single" w:sz="4" w:space="0" w:color="auto"/>
              <w:right w:val="single" w:sz="4" w:space="0" w:color="auto"/>
            </w:tcBorders>
            <w:shd w:val="clear" w:color="auto" w:fill="auto"/>
            <w:vAlign w:val="center"/>
            <w:hideMark/>
          </w:tcPr>
          <w:p w14:paraId="22692F4E" w14:textId="77777777" w:rsidR="0092776A" w:rsidRPr="007A52B3" w:rsidRDefault="0092776A" w:rsidP="0092776A">
            <w:pPr>
              <w:jc w:val="right"/>
              <w:rPr>
                <w:sz w:val="20"/>
                <w:szCs w:val="20"/>
              </w:rPr>
            </w:pPr>
            <w:r w:rsidRPr="007A52B3">
              <w:rPr>
                <w:sz w:val="20"/>
                <w:szCs w:val="20"/>
              </w:rPr>
              <w:t xml:space="preserve">556,6 </w:t>
            </w:r>
          </w:p>
        </w:tc>
        <w:tc>
          <w:tcPr>
            <w:tcW w:w="986" w:type="dxa"/>
            <w:tcBorders>
              <w:top w:val="nil"/>
              <w:left w:val="nil"/>
              <w:bottom w:val="single" w:sz="4" w:space="0" w:color="auto"/>
              <w:right w:val="single" w:sz="4" w:space="0" w:color="auto"/>
            </w:tcBorders>
            <w:shd w:val="clear" w:color="auto" w:fill="auto"/>
            <w:vAlign w:val="center"/>
            <w:hideMark/>
          </w:tcPr>
          <w:p w14:paraId="3848996E" w14:textId="77777777" w:rsidR="0092776A" w:rsidRPr="007A52B3" w:rsidRDefault="0092776A" w:rsidP="0092776A">
            <w:pPr>
              <w:jc w:val="right"/>
              <w:rPr>
                <w:sz w:val="20"/>
                <w:szCs w:val="20"/>
              </w:rPr>
            </w:pPr>
            <w:r w:rsidRPr="007A52B3">
              <w:rPr>
                <w:sz w:val="20"/>
                <w:szCs w:val="20"/>
              </w:rPr>
              <w:t xml:space="preserve">0,0 </w:t>
            </w:r>
          </w:p>
        </w:tc>
        <w:tc>
          <w:tcPr>
            <w:tcW w:w="872" w:type="dxa"/>
            <w:tcBorders>
              <w:top w:val="nil"/>
              <w:left w:val="nil"/>
              <w:bottom w:val="single" w:sz="4" w:space="0" w:color="auto"/>
              <w:right w:val="single" w:sz="4" w:space="0" w:color="auto"/>
            </w:tcBorders>
            <w:shd w:val="clear" w:color="auto" w:fill="auto"/>
            <w:vAlign w:val="center"/>
            <w:hideMark/>
          </w:tcPr>
          <w:p w14:paraId="5432DF7C" w14:textId="77777777" w:rsidR="0092776A" w:rsidRPr="007A52B3" w:rsidRDefault="0092776A" w:rsidP="0092776A">
            <w:pPr>
              <w:jc w:val="right"/>
              <w:rPr>
                <w:sz w:val="20"/>
                <w:szCs w:val="20"/>
              </w:rPr>
            </w:pPr>
            <w:r w:rsidRPr="007A52B3">
              <w:rPr>
                <w:sz w:val="20"/>
                <w:szCs w:val="20"/>
              </w:rPr>
              <w:t xml:space="preserve">-100,0 </w:t>
            </w:r>
          </w:p>
        </w:tc>
        <w:tc>
          <w:tcPr>
            <w:tcW w:w="1123" w:type="dxa"/>
            <w:tcBorders>
              <w:top w:val="nil"/>
              <w:left w:val="nil"/>
              <w:bottom w:val="single" w:sz="4" w:space="0" w:color="auto"/>
              <w:right w:val="double" w:sz="4" w:space="0" w:color="auto"/>
            </w:tcBorders>
            <w:shd w:val="clear" w:color="auto" w:fill="auto"/>
            <w:vAlign w:val="center"/>
            <w:hideMark/>
          </w:tcPr>
          <w:p w14:paraId="3EB47FAC" w14:textId="77777777" w:rsidR="0092776A" w:rsidRPr="007A52B3" w:rsidRDefault="0092776A" w:rsidP="0092776A">
            <w:pPr>
              <w:jc w:val="right"/>
              <w:rPr>
                <w:sz w:val="20"/>
                <w:szCs w:val="20"/>
              </w:rPr>
            </w:pPr>
            <w:r w:rsidRPr="007A52B3">
              <w:rPr>
                <w:sz w:val="20"/>
                <w:szCs w:val="20"/>
              </w:rPr>
              <w:t xml:space="preserve">-556,6 </w:t>
            </w:r>
          </w:p>
        </w:tc>
      </w:tr>
      <w:tr w:rsidR="007A52B3" w:rsidRPr="007A52B3" w14:paraId="6DA6DBE1" w14:textId="77777777" w:rsidTr="00571AB0">
        <w:trPr>
          <w:trHeight w:val="70"/>
        </w:trPr>
        <w:tc>
          <w:tcPr>
            <w:tcW w:w="5548" w:type="dxa"/>
            <w:tcBorders>
              <w:top w:val="nil"/>
              <w:left w:val="double" w:sz="4" w:space="0" w:color="auto"/>
              <w:bottom w:val="single" w:sz="4" w:space="0" w:color="auto"/>
              <w:right w:val="single" w:sz="4" w:space="0" w:color="auto"/>
            </w:tcBorders>
            <w:shd w:val="clear" w:color="auto" w:fill="auto"/>
            <w:vAlign w:val="center"/>
            <w:hideMark/>
          </w:tcPr>
          <w:p w14:paraId="738FAAFC" w14:textId="77777777" w:rsidR="0092776A" w:rsidRPr="007A52B3" w:rsidRDefault="0092776A" w:rsidP="0092776A">
            <w:pPr>
              <w:rPr>
                <w:sz w:val="20"/>
                <w:szCs w:val="20"/>
              </w:rPr>
            </w:pPr>
            <w:r w:rsidRPr="007A52B3">
              <w:rPr>
                <w:sz w:val="20"/>
                <w:szCs w:val="20"/>
              </w:rPr>
              <w:t>Выплата региональных социальных доплат к пенсии</w:t>
            </w:r>
          </w:p>
        </w:tc>
        <w:tc>
          <w:tcPr>
            <w:tcW w:w="1076" w:type="dxa"/>
            <w:tcBorders>
              <w:top w:val="nil"/>
              <w:left w:val="nil"/>
              <w:bottom w:val="single" w:sz="4" w:space="0" w:color="auto"/>
              <w:right w:val="single" w:sz="4" w:space="0" w:color="auto"/>
            </w:tcBorders>
            <w:shd w:val="clear" w:color="auto" w:fill="auto"/>
            <w:vAlign w:val="center"/>
            <w:hideMark/>
          </w:tcPr>
          <w:p w14:paraId="699F7257" w14:textId="77777777" w:rsidR="0092776A" w:rsidRPr="007A52B3" w:rsidRDefault="0092776A" w:rsidP="0092776A">
            <w:pPr>
              <w:jc w:val="right"/>
              <w:rPr>
                <w:sz w:val="20"/>
                <w:szCs w:val="20"/>
              </w:rPr>
            </w:pPr>
            <w:r w:rsidRPr="007A52B3">
              <w:rPr>
                <w:sz w:val="20"/>
                <w:szCs w:val="20"/>
              </w:rPr>
              <w:t xml:space="preserve">1 674,3 </w:t>
            </w:r>
          </w:p>
        </w:tc>
        <w:tc>
          <w:tcPr>
            <w:tcW w:w="986" w:type="dxa"/>
            <w:tcBorders>
              <w:top w:val="nil"/>
              <w:left w:val="nil"/>
              <w:bottom w:val="single" w:sz="4" w:space="0" w:color="auto"/>
              <w:right w:val="single" w:sz="4" w:space="0" w:color="auto"/>
            </w:tcBorders>
            <w:shd w:val="clear" w:color="auto" w:fill="auto"/>
            <w:vAlign w:val="center"/>
            <w:hideMark/>
          </w:tcPr>
          <w:p w14:paraId="24F269EB" w14:textId="77777777" w:rsidR="0092776A" w:rsidRPr="007A52B3" w:rsidRDefault="0092776A" w:rsidP="0092776A">
            <w:pPr>
              <w:jc w:val="right"/>
              <w:rPr>
                <w:sz w:val="20"/>
                <w:szCs w:val="20"/>
              </w:rPr>
            </w:pPr>
            <w:r w:rsidRPr="007A52B3">
              <w:rPr>
                <w:sz w:val="20"/>
                <w:szCs w:val="20"/>
              </w:rPr>
              <w:t xml:space="preserve">1 833,1 </w:t>
            </w:r>
          </w:p>
        </w:tc>
        <w:tc>
          <w:tcPr>
            <w:tcW w:w="872" w:type="dxa"/>
            <w:tcBorders>
              <w:top w:val="nil"/>
              <w:left w:val="nil"/>
              <w:bottom w:val="single" w:sz="4" w:space="0" w:color="auto"/>
              <w:right w:val="single" w:sz="4" w:space="0" w:color="auto"/>
            </w:tcBorders>
            <w:shd w:val="clear" w:color="auto" w:fill="auto"/>
            <w:vAlign w:val="center"/>
            <w:hideMark/>
          </w:tcPr>
          <w:p w14:paraId="02D62EF2" w14:textId="77777777" w:rsidR="0092776A" w:rsidRPr="007A52B3" w:rsidRDefault="0092776A" w:rsidP="0092776A">
            <w:pPr>
              <w:jc w:val="right"/>
              <w:rPr>
                <w:sz w:val="20"/>
                <w:szCs w:val="20"/>
              </w:rPr>
            </w:pPr>
            <w:r w:rsidRPr="007A52B3">
              <w:rPr>
                <w:sz w:val="20"/>
                <w:szCs w:val="20"/>
              </w:rPr>
              <w:t xml:space="preserve">9,5 </w:t>
            </w:r>
          </w:p>
        </w:tc>
        <w:tc>
          <w:tcPr>
            <w:tcW w:w="1123" w:type="dxa"/>
            <w:tcBorders>
              <w:top w:val="nil"/>
              <w:left w:val="nil"/>
              <w:bottom w:val="single" w:sz="4" w:space="0" w:color="auto"/>
              <w:right w:val="double" w:sz="4" w:space="0" w:color="auto"/>
            </w:tcBorders>
            <w:shd w:val="clear" w:color="auto" w:fill="auto"/>
            <w:vAlign w:val="center"/>
            <w:hideMark/>
          </w:tcPr>
          <w:p w14:paraId="6DD3B3D5" w14:textId="77777777" w:rsidR="0092776A" w:rsidRPr="007A52B3" w:rsidRDefault="0092776A" w:rsidP="0092776A">
            <w:pPr>
              <w:jc w:val="right"/>
              <w:rPr>
                <w:sz w:val="20"/>
                <w:szCs w:val="20"/>
              </w:rPr>
            </w:pPr>
            <w:r w:rsidRPr="007A52B3">
              <w:rPr>
                <w:sz w:val="20"/>
                <w:szCs w:val="20"/>
              </w:rPr>
              <w:t xml:space="preserve">158,8 </w:t>
            </w:r>
          </w:p>
        </w:tc>
      </w:tr>
      <w:tr w:rsidR="0092776A" w:rsidRPr="007A52B3" w14:paraId="3DBCB08D" w14:textId="77777777" w:rsidTr="00571AB0">
        <w:trPr>
          <w:trHeight w:val="70"/>
        </w:trPr>
        <w:tc>
          <w:tcPr>
            <w:tcW w:w="5548" w:type="dxa"/>
            <w:tcBorders>
              <w:top w:val="nil"/>
              <w:left w:val="double" w:sz="4" w:space="0" w:color="auto"/>
              <w:bottom w:val="double" w:sz="4" w:space="0" w:color="auto"/>
              <w:right w:val="single" w:sz="4" w:space="0" w:color="auto"/>
            </w:tcBorders>
            <w:shd w:val="clear" w:color="auto" w:fill="auto"/>
            <w:vAlign w:val="center"/>
            <w:hideMark/>
          </w:tcPr>
          <w:p w14:paraId="354E2E11" w14:textId="77777777" w:rsidR="0092776A" w:rsidRPr="007A52B3" w:rsidRDefault="0092776A" w:rsidP="0092776A">
            <w:pPr>
              <w:rPr>
                <w:sz w:val="20"/>
                <w:szCs w:val="20"/>
              </w:rPr>
            </w:pPr>
            <w:r w:rsidRPr="007A52B3">
              <w:rPr>
                <w:sz w:val="20"/>
                <w:szCs w:val="20"/>
              </w:rPr>
              <w:t>Осуществление ежемесячных выплат на детей в возрасте от 3 до 7 лет включительно</w:t>
            </w:r>
          </w:p>
        </w:tc>
        <w:tc>
          <w:tcPr>
            <w:tcW w:w="1076" w:type="dxa"/>
            <w:tcBorders>
              <w:top w:val="nil"/>
              <w:left w:val="nil"/>
              <w:bottom w:val="double" w:sz="4" w:space="0" w:color="auto"/>
              <w:right w:val="single" w:sz="4" w:space="0" w:color="auto"/>
            </w:tcBorders>
            <w:shd w:val="clear" w:color="auto" w:fill="auto"/>
            <w:vAlign w:val="center"/>
            <w:hideMark/>
          </w:tcPr>
          <w:p w14:paraId="134A083D" w14:textId="77777777" w:rsidR="0092776A" w:rsidRPr="007A52B3" w:rsidRDefault="0092776A" w:rsidP="0092776A">
            <w:pPr>
              <w:jc w:val="right"/>
              <w:rPr>
                <w:sz w:val="20"/>
                <w:szCs w:val="20"/>
              </w:rPr>
            </w:pPr>
            <w:r w:rsidRPr="007A52B3">
              <w:rPr>
                <w:sz w:val="20"/>
                <w:szCs w:val="20"/>
              </w:rPr>
              <w:t xml:space="preserve">1 374,8 </w:t>
            </w:r>
          </w:p>
        </w:tc>
        <w:tc>
          <w:tcPr>
            <w:tcW w:w="986" w:type="dxa"/>
            <w:tcBorders>
              <w:top w:val="nil"/>
              <w:left w:val="nil"/>
              <w:bottom w:val="double" w:sz="4" w:space="0" w:color="auto"/>
              <w:right w:val="single" w:sz="4" w:space="0" w:color="auto"/>
            </w:tcBorders>
            <w:shd w:val="clear" w:color="auto" w:fill="auto"/>
            <w:vAlign w:val="center"/>
            <w:hideMark/>
          </w:tcPr>
          <w:p w14:paraId="1A2AB945" w14:textId="77777777" w:rsidR="0092776A" w:rsidRPr="007A52B3" w:rsidRDefault="0092776A" w:rsidP="0092776A">
            <w:pPr>
              <w:jc w:val="right"/>
              <w:rPr>
                <w:sz w:val="20"/>
                <w:szCs w:val="20"/>
              </w:rPr>
            </w:pPr>
            <w:r w:rsidRPr="007A52B3">
              <w:rPr>
                <w:sz w:val="20"/>
                <w:szCs w:val="20"/>
              </w:rPr>
              <w:t xml:space="preserve">0,0 </w:t>
            </w:r>
          </w:p>
        </w:tc>
        <w:tc>
          <w:tcPr>
            <w:tcW w:w="872" w:type="dxa"/>
            <w:tcBorders>
              <w:top w:val="nil"/>
              <w:left w:val="nil"/>
              <w:bottom w:val="double" w:sz="4" w:space="0" w:color="auto"/>
              <w:right w:val="single" w:sz="4" w:space="0" w:color="auto"/>
            </w:tcBorders>
            <w:shd w:val="clear" w:color="auto" w:fill="auto"/>
            <w:vAlign w:val="center"/>
            <w:hideMark/>
          </w:tcPr>
          <w:p w14:paraId="74124CE0" w14:textId="77777777" w:rsidR="0092776A" w:rsidRPr="007A52B3" w:rsidRDefault="0092776A" w:rsidP="0092776A">
            <w:pPr>
              <w:jc w:val="right"/>
              <w:rPr>
                <w:sz w:val="20"/>
                <w:szCs w:val="20"/>
              </w:rPr>
            </w:pPr>
            <w:r w:rsidRPr="007A52B3">
              <w:rPr>
                <w:sz w:val="20"/>
                <w:szCs w:val="20"/>
              </w:rPr>
              <w:t xml:space="preserve">-100,0 </w:t>
            </w:r>
          </w:p>
        </w:tc>
        <w:tc>
          <w:tcPr>
            <w:tcW w:w="1123" w:type="dxa"/>
            <w:tcBorders>
              <w:top w:val="nil"/>
              <w:left w:val="nil"/>
              <w:bottom w:val="double" w:sz="4" w:space="0" w:color="auto"/>
              <w:right w:val="double" w:sz="4" w:space="0" w:color="auto"/>
            </w:tcBorders>
            <w:shd w:val="clear" w:color="auto" w:fill="auto"/>
            <w:vAlign w:val="center"/>
            <w:hideMark/>
          </w:tcPr>
          <w:p w14:paraId="7D1C3225" w14:textId="77777777" w:rsidR="0092776A" w:rsidRPr="007A52B3" w:rsidRDefault="0092776A" w:rsidP="0092776A">
            <w:pPr>
              <w:jc w:val="right"/>
              <w:rPr>
                <w:sz w:val="20"/>
                <w:szCs w:val="20"/>
              </w:rPr>
            </w:pPr>
            <w:r w:rsidRPr="007A52B3">
              <w:rPr>
                <w:sz w:val="20"/>
                <w:szCs w:val="20"/>
              </w:rPr>
              <w:t xml:space="preserve">-1 374,8 </w:t>
            </w:r>
          </w:p>
        </w:tc>
      </w:tr>
    </w:tbl>
    <w:p w14:paraId="0ACDD57C" w14:textId="77777777" w:rsidR="0092776A" w:rsidRPr="007A52B3" w:rsidRDefault="0092776A" w:rsidP="0092776A">
      <w:pPr>
        <w:ind w:firstLine="709"/>
        <w:jc w:val="both"/>
        <w:rPr>
          <w:sz w:val="16"/>
          <w:szCs w:val="16"/>
        </w:rPr>
      </w:pPr>
    </w:p>
    <w:p w14:paraId="1583BBBC" w14:textId="77777777" w:rsidR="0092776A" w:rsidRPr="007A52B3" w:rsidRDefault="0092776A" w:rsidP="0092776A">
      <w:pPr>
        <w:ind w:firstLine="709"/>
        <w:jc w:val="both"/>
        <w:rPr>
          <w:sz w:val="28"/>
          <w:szCs w:val="28"/>
        </w:rPr>
      </w:pPr>
      <w:r w:rsidRPr="007A52B3">
        <w:rPr>
          <w:sz w:val="28"/>
          <w:szCs w:val="28"/>
        </w:rPr>
        <w:t>Отменяются ежемесячные выплаты на детей в возрасте от 3 до 7 лет включительно (план на 2023 год – 1 374,8 млн.руб.), но взамен с 2024 года вводится единое (универсальное) пособие, выплаты которого будут осуществляться из Социального фонда России.</w:t>
      </w:r>
    </w:p>
    <w:p w14:paraId="79C5CBEC" w14:textId="5BF98217" w:rsidR="0092776A" w:rsidRPr="007A52B3" w:rsidRDefault="0092776A" w:rsidP="0092776A">
      <w:pPr>
        <w:ind w:firstLine="709"/>
        <w:jc w:val="both"/>
        <w:rPr>
          <w:sz w:val="28"/>
          <w:szCs w:val="28"/>
        </w:rPr>
      </w:pPr>
      <w:r w:rsidRPr="007A52B3">
        <w:rPr>
          <w:sz w:val="28"/>
          <w:szCs w:val="28"/>
        </w:rPr>
        <w:t xml:space="preserve">По подгруппе вида расходов 320 «Социальные выплаты гражданам, кроме публичных нормативных социальных выплат» рост расходов на 2024 год к 2023 году составляет 3,6 % (+607,9 млн.руб.), из которых наибольшие приведены в таблице </w:t>
      </w:r>
      <w:r w:rsidR="00445F9E" w:rsidRPr="007A52B3">
        <w:rPr>
          <w:sz w:val="28"/>
          <w:szCs w:val="28"/>
        </w:rPr>
        <w:t>45</w:t>
      </w:r>
      <w:r w:rsidRPr="007A52B3">
        <w:rPr>
          <w:sz w:val="28"/>
          <w:szCs w:val="28"/>
        </w:rPr>
        <w:t>.</w:t>
      </w:r>
    </w:p>
    <w:p w14:paraId="342D1884" w14:textId="77777777" w:rsidR="0092776A" w:rsidRPr="007A52B3" w:rsidRDefault="0092776A" w:rsidP="003C282C">
      <w:pPr>
        <w:rPr>
          <w:rStyle w:val="afff3"/>
          <w:rFonts w:ascii="Times New Roman" w:eastAsiaTheme="minorHAnsi" w:hAnsi="Times New Roman"/>
        </w:rPr>
      </w:pPr>
    </w:p>
    <w:p w14:paraId="41125C7D" w14:textId="7D73DEDD" w:rsidR="0092776A" w:rsidRPr="007A52B3" w:rsidRDefault="0092776A" w:rsidP="003C282C">
      <w:pPr>
        <w:rPr>
          <w:rStyle w:val="afff3"/>
          <w:rFonts w:ascii="Times New Roman" w:eastAsiaTheme="minorHAnsi" w:hAnsi="Times New Roman"/>
          <w:b w:val="0"/>
          <w:i w:val="0"/>
        </w:rPr>
      </w:pPr>
      <w:r w:rsidRPr="007A52B3">
        <w:rPr>
          <w:rStyle w:val="afff3"/>
          <w:rFonts w:ascii="Times New Roman" w:eastAsiaTheme="minorHAnsi" w:hAnsi="Times New Roman"/>
          <w:b w:val="0"/>
          <w:i w:val="0"/>
        </w:rPr>
        <w:t xml:space="preserve">Таблица </w:t>
      </w:r>
      <w:r w:rsidRPr="007A52B3">
        <w:rPr>
          <w:rStyle w:val="afff3"/>
          <w:rFonts w:ascii="Times New Roman" w:eastAsiaTheme="minorHAnsi" w:hAnsi="Times New Roman"/>
          <w:b w:val="0"/>
          <w:i w:val="0"/>
        </w:rPr>
        <w:fldChar w:fldCharType="begin"/>
      </w:r>
      <w:r w:rsidRPr="007A52B3">
        <w:rPr>
          <w:rStyle w:val="afff3"/>
          <w:rFonts w:ascii="Times New Roman" w:eastAsiaTheme="minorHAnsi" w:hAnsi="Times New Roman"/>
          <w:b w:val="0"/>
          <w:i w:val="0"/>
        </w:rPr>
        <w:instrText xml:space="preserve"> SEQ Таблица \* ARABIC </w:instrText>
      </w:r>
      <w:r w:rsidRPr="007A52B3">
        <w:rPr>
          <w:rStyle w:val="afff3"/>
          <w:rFonts w:ascii="Times New Roman" w:eastAsiaTheme="minorHAnsi" w:hAnsi="Times New Roman"/>
          <w:b w:val="0"/>
          <w:i w:val="0"/>
        </w:rPr>
        <w:fldChar w:fldCharType="separate"/>
      </w:r>
      <w:r w:rsidR="00445F9E" w:rsidRPr="007A52B3">
        <w:rPr>
          <w:rStyle w:val="afff3"/>
          <w:rFonts w:ascii="Times New Roman" w:eastAsiaTheme="minorHAnsi" w:hAnsi="Times New Roman"/>
          <w:b w:val="0"/>
          <w:i w:val="0"/>
          <w:noProof/>
        </w:rPr>
        <w:t>45</w:t>
      </w:r>
      <w:r w:rsidRPr="007A52B3">
        <w:rPr>
          <w:rStyle w:val="afff3"/>
          <w:rFonts w:ascii="Times New Roman" w:eastAsiaTheme="minorHAnsi" w:hAnsi="Times New Roman"/>
          <w:b w:val="0"/>
          <w:i w:val="0"/>
        </w:rPr>
        <w:fldChar w:fldCharType="end"/>
      </w:r>
      <w:r w:rsidRPr="007A52B3">
        <w:rPr>
          <w:rStyle w:val="afff3"/>
          <w:rFonts w:ascii="Times New Roman" w:eastAsiaTheme="minorHAnsi" w:hAnsi="Times New Roman"/>
          <w:b w:val="0"/>
          <w:i w:val="0"/>
        </w:rPr>
        <w:t xml:space="preserve">. Расходы областного бюджета по </w:t>
      </w:r>
      <w:r w:rsidR="00623158" w:rsidRPr="007A52B3">
        <w:rPr>
          <w:rStyle w:val="afff3"/>
          <w:rFonts w:ascii="Times New Roman" w:eastAsiaTheme="minorHAnsi" w:hAnsi="Times New Roman"/>
          <w:b w:val="0"/>
          <w:i w:val="0"/>
        </w:rPr>
        <w:t>подгруппе</w:t>
      </w:r>
      <w:r w:rsidRPr="007A52B3">
        <w:rPr>
          <w:rStyle w:val="afff3"/>
          <w:rFonts w:ascii="Times New Roman" w:eastAsiaTheme="minorHAnsi" w:hAnsi="Times New Roman"/>
          <w:b w:val="0"/>
          <w:i w:val="0"/>
        </w:rPr>
        <w:t xml:space="preserve"> вида расходов 3</w:t>
      </w:r>
      <w:r w:rsidR="00733449" w:rsidRPr="007A52B3">
        <w:rPr>
          <w:rStyle w:val="afff3"/>
          <w:rFonts w:ascii="Times New Roman" w:eastAsiaTheme="minorHAnsi" w:hAnsi="Times New Roman"/>
          <w:b w:val="0"/>
          <w:i w:val="0"/>
        </w:rPr>
        <w:t>2</w:t>
      </w:r>
      <w:r w:rsidRPr="007A52B3">
        <w:rPr>
          <w:rStyle w:val="afff3"/>
          <w:rFonts w:ascii="Times New Roman" w:eastAsiaTheme="minorHAnsi" w:hAnsi="Times New Roman"/>
          <w:b w:val="0"/>
          <w:i w:val="0"/>
        </w:rPr>
        <w:t>0 «Социальные выплаты гражданам, кроме публичных нормативных социальных выплат» по отдельным направлениям расходов целевой статьи бюджетной классификации РФ, млн.руб.</w:t>
      </w:r>
    </w:p>
    <w:tbl>
      <w:tblPr>
        <w:tblW w:w="9357" w:type="dxa"/>
        <w:tblLayout w:type="fixed"/>
        <w:tblLook w:val="04A0" w:firstRow="1" w:lastRow="0" w:firstColumn="1" w:lastColumn="0" w:noHBand="0" w:noVBand="1"/>
      </w:tblPr>
      <w:tblGrid>
        <w:gridCol w:w="5558"/>
        <w:gridCol w:w="1050"/>
        <w:gridCol w:w="984"/>
        <w:gridCol w:w="757"/>
        <w:gridCol w:w="1008"/>
      </w:tblGrid>
      <w:tr w:rsidR="007A52B3" w:rsidRPr="007A52B3" w14:paraId="44EEDC68" w14:textId="77777777" w:rsidTr="00623158">
        <w:trPr>
          <w:trHeight w:val="35"/>
          <w:tblHeader/>
        </w:trPr>
        <w:tc>
          <w:tcPr>
            <w:tcW w:w="5558"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78730DC2" w14:textId="77777777" w:rsidR="0092776A" w:rsidRPr="007A52B3" w:rsidRDefault="0092776A" w:rsidP="0092776A">
            <w:pPr>
              <w:jc w:val="center"/>
              <w:rPr>
                <w:b/>
                <w:bCs/>
                <w:sz w:val="20"/>
                <w:szCs w:val="20"/>
              </w:rPr>
            </w:pPr>
            <w:r w:rsidRPr="007A52B3">
              <w:rPr>
                <w:b/>
                <w:bCs/>
                <w:sz w:val="20"/>
                <w:szCs w:val="20"/>
              </w:rPr>
              <w:t>Наименование</w:t>
            </w:r>
          </w:p>
        </w:tc>
        <w:tc>
          <w:tcPr>
            <w:tcW w:w="1050" w:type="dxa"/>
            <w:tcBorders>
              <w:top w:val="double" w:sz="4" w:space="0" w:color="auto"/>
              <w:left w:val="nil"/>
              <w:bottom w:val="single" w:sz="4" w:space="0" w:color="auto"/>
              <w:right w:val="single" w:sz="4" w:space="0" w:color="auto"/>
            </w:tcBorders>
            <w:shd w:val="clear" w:color="auto" w:fill="auto"/>
            <w:vAlign w:val="center"/>
            <w:hideMark/>
          </w:tcPr>
          <w:p w14:paraId="70E3D052" w14:textId="77777777" w:rsidR="0092776A" w:rsidRPr="007A52B3" w:rsidRDefault="0092776A" w:rsidP="0092776A">
            <w:pPr>
              <w:jc w:val="center"/>
              <w:rPr>
                <w:b/>
                <w:bCs/>
                <w:sz w:val="20"/>
                <w:szCs w:val="20"/>
              </w:rPr>
            </w:pPr>
            <w:r w:rsidRPr="007A52B3">
              <w:rPr>
                <w:b/>
                <w:bCs/>
                <w:sz w:val="20"/>
                <w:szCs w:val="20"/>
              </w:rPr>
              <w:t>Роспись</w:t>
            </w:r>
            <w:r w:rsidRPr="007A52B3">
              <w:rPr>
                <w:b/>
                <w:bCs/>
                <w:sz w:val="20"/>
                <w:szCs w:val="20"/>
              </w:rPr>
              <w:br/>
              <w:t>(01.10.23)</w:t>
            </w:r>
          </w:p>
        </w:tc>
        <w:tc>
          <w:tcPr>
            <w:tcW w:w="984" w:type="dxa"/>
            <w:tcBorders>
              <w:top w:val="double" w:sz="4" w:space="0" w:color="auto"/>
              <w:left w:val="nil"/>
              <w:bottom w:val="single" w:sz="4" w:space="0" w:color="auto"/>
              <w:right w:val="single" w:sz="4" w:space="0" w:color="auto"/>
            </w:tcBorders>
            <w:shd w:val="clear" w:color="auto" w:fill="auto"/>
            <w:vAlign w:val="center"/>
            <w:hideMark/>
          </w:tcPr>
          <w:p w14:paraId="6EBBDBF0" w14:textId="77777777" w:rsidR="0092776A" w:rsidRPr="007A52B3" w:rsidRDefault="0092776A" w:rsidP="0092776A">
            <w:pPr>
              <w:jc w:val="center"/>
              <w:rPr>
                <w:b/>
                <w:bCs/>
                <w:sz w:val="20"/>
                <w:szCs w:val="20"/>
              </w:rPr>
            </w:pPr>
            <w:r w:rsidRPr="007A52B3">
              <w:rPr>
                <w:b/>
                <w:bCs/>
                <w:sz w:val="20"/>
                <w:szCs w:val="20"/>
              </w:rPr>
              <w:t>Проект</w:t>
            </w:r>
          </w:p>
        </w:tc>
        <w:tc>
          <w:tcPr>
            <w:tcW w:w="1765" w:type="dxa"/>
            <w:gridSpan w:val="2"/>
            <w:tcBorders>
              <w:top w:val="double" w:sz="4" w:space="0" w:color="auto"/>
              <w:left w:val="nil"/>
              <w:bottom w:val="single" w:sz="4" w:space="0" w:color="auto"/>
              <w:right w:val="double" w:sz="4" w:space="0" w:color="auto"/>
            </w:tcBorders>
            <w:shd w:val="clear" w:color="auto" w:fill="auto"/>
            <w:vAlign w:val="center"/>
            <w:hideMark/>
          </w:tcPr>
          <w:p w14:paraId="37F173A9" w14:textId="77777777" w:rsidR="0092776A" w:rsidRPr="007A52B3" w:rsidRDefault="0092776A" w:rsidP="0092776A">
            <w:pPr>
              <w:jc w:val="center"/>
              <w:rPr>
                <w:b/>
                <w:bCs/>
                <w:sz w:val="20"/>
                <w:szCs w:val="20"/>
              </w:rPr>
            </w:pPr>
            <w:r w:rsidRPr="007A52B3">
              <w:rPr>
                <w:b/>
                <w:bCs/>
                <w:sz w:val="20"/>
                <w:szCs w:val="20"/>
              </w:rPr>
              <w:t>Изменения (+,-)</w:t>
            </w:r>
          </w:p>
        </w:tc>
      </w:tr>
      <w:tr w:rsidR="007A52B3" w:rsidRPr="007A52B3" w14:paraId="5CFEF0FC" w14:textId="77777777" w:rsidTr="00623158">
        <w:trPr>
          <w:trHeight w:val="35"/>
          <w:tblHeader/>
        </w:trPr>
        <w:tc>
          <w:tcPr>
            <w:tcW w:w="5558" w:type="dxa"/>
            <w:vMerge/>
            <w:tcBorders>
              <w:top w:val="double" w:sz="6" w:space="0" w:color="auto"/>
              <w:left w:val="double" w:sz="4" w:space="0" w:color="auto"/>
              <w:bottom w:val="single" w:sz="4" w:space="0" w:color="auto"/>
              <w:right w:val="single" w:sz="4" w:space="0" w:color="auto"/>
            </w:tcBorders>
            <w:vAlign w:val="center"/>
            <w:hideMark/>
          </w:tcPr>
          <w:p w14:paraId="1A8A5C99" w14:textId="77777777" w:rsidR="0092776A" w:rsidRPr="007A52B3" w:rsidRDefault="0092776A" w:rsidP="0092776A">
            <w:pPr>
              <w:rPr>
                <w:b/>
                <w:bCs/>
                <w:sz w:val="20"/>
                <w:szCs w:val="20"/>
              </w:rPr>
            </w:pPr>
          </w:p>
        </w:tc>
        <w:tc>
          <w:tcPr>
            <w:tcW w:w="1050" w:type="dxa"/>
            <w:tcBorders>
              <w:top w:val="nil"/>
              <w:left w:val="nil"/>
              <w:bottom w:val="single" w:sz="4" w:space="0" w:color="auto"/>
              <w:right w:val="single" w:sz="4" w:space="0" w:color="auto"/>
            </w:tcBorders>
            <w:shd w:val="clear" w:color="auto" w:fill="auto"/>
            <w:vAlign w:val="center"/>
            <w:hideMark/>
          </w:tcPr>
          <w:p w14:paraId="490F12C1" w14:textId="77777777" w:rsidR="0092776A" w:rsidRPr="007A52B3" w:rsidRDefault="0092776A" w:rsidP="0092776A">
            <w:pPr>
              <w:jc w:val="center"/>
              <w:rPr>
                <w:b/>
                <w:bCs/>
                <w:sz w:val="20"/>
                <w:szCs w:val="20"/>
              </w:rPr>
            </w:pPr>
            <w:r w:rsidRPr="007A52B3">
              <w:rPr>
                <w:b/>
                <w:bCs/>
                <w:sz w:val="20"/>
                <w:szCs w:val="20"/>
              </w:rPr>
              <w:t>2023 г.</w:t>
            </w:r>
          </w:p>
        </w:tc>
        <w:tc>
          <w:tcPr>
            <w:tcW w:w="984" w:type="dxa"/>
            <w:tcBorders>
              <w:top w:val="nil"/>
              <w:left w:val="nil"/>
              <w:bottom w:val="single" w:sz="4" w:space="0" w:color="auto"/>
              <w:right w:val="single" w:sz="4" w:space="0" w:color="auto"/>
            </w:tcBorders>
            <w:shd w:val="clear" w:color="auto" w:fill="auto"/>
            <w:vAlign w:val="center"/>
            <w:hideMark/>
          </w:tcPr>
          <w:p w14:paraId="624F404A" w14:textId="77777777" w:rsidR="0092776A" w:rsidRPr="007A52B3" w:rsidRDefault="0092776A" w:rsidP="0092776A">
            <w:pPr>
              <w:jc w:val="center"/>
              <w:rPr>
                <w:b/>
                <w:bCs/>
                <w:sz w:val="20"/>
                <w:szCs w:val="20"/>
              </w:rPr>
            </w:pPr>
            <w:r w:rsidRPr="007A52B3">
              <w:rPr>
                <w:b/>
                <w:bCs/>
                <w:sz w:val="20"/>
                <w:szCs w:val="20"/>
              </w:rPr>
              <w:t>2024 г.</w:t>
            </w:r>
          </w:p>
        </w:tc>
        <w:tc>
          <w:tcPr>
            <w:tcW w:w="757" w:type="dxa"/>
            <w:tcBorders>
              <w:top w:val="nil"/>
              <w:left w:val="nil"/>
              <w:bottom w:val="single" w:sz="4" w:space="0" w:color="auto"/>
              <w:right w:val="single" w:sz="4" w:space="0" w:color="auto"/>
            </w:tcBorders>
            <w:shd w:val="clear" w:color="auto" w:fill="auto"/>
            <w:vAlign w:val="center"/>
            <w:hideMark/>
          </w:tcPr>
          <w:p w14:paraId="15625058" w14:textId="23705EA9" w:rsidR="0092776A" w:rsidRPr="007A52B3" w:rsidRDefault="0092776A" w:rsidP="0092776A">
            <w:pPr>
              <w:jc w:val="center"/>
              <w:rPr>
                <w:b/>
                <w:bCs/>
                <w:sz w:val="20"/>
                <w:szCs w:val="20"/>
              </w:rPr>
            </w:pPr>
            <w:r w:rsidRPr="007A52B3">
              <w:rPr>
                <w:b/>
                <w:bCs/>
                <w:sz w:val="20"/>
                <w:szCs w:val="20"/>
              </w:rPr>
              <w:t>%</w:t>
            </w:r>
          </w:p>
        </w:tc>
        <w:tc>
          <w:tcPr>
            <w:tcW w:w="1008" w:type="dxa"/>
            <w:tcBorders>
              <w:top w:val="nil"/>
              <w:left w:val="nil"/>
              <w:bottom w:val="single" w:sz="4" w:space="0" w:color="auto"/>
              <w:right w:val="double" w:sz="4" w:space="0" w:color="auto"/>
            </w:tcBorders>
            <w:shd w:val="clear" w:color="auto" w:fill="auto"/>
            <w:vAlign w:val="center"/>
            <w:hideMark/>
          </w:tcPr>
          <w:p w14:paraId="77B1044D" w14:textId="0C701FEA" w:rsidR="0092776A" w:rsidRPr="007A52B3" w:rsidRDefault="0092776A" w:rsidP="0092776A">
            <w:pPr>
              <w:jc w:val="center"/>
              <w:rPr>
                <w:b/>
                <w:bCs/>
                <w:sz w:val="20"/>
                <w:szCs w:val="20"/>
              </w:rPr>
            </w:pPr>
            <w:r w:rsidRPr="007A52B3">
              <w:rPr>
                <w:b/>
                <w:bCs/>
                <w:sz w:val="20"/>
                <w:szCs w:val="20"/>
              </w:rPr>
              <w:t>млн.руб.</w:t>
            </w:r>
          </w:p>
        </w:tc>
      </w:tr>
      <w:tr w:rsidR="007A52B3" w:rsidRPr="007A52B3" w14:paraId="02C1925E" w14:textId="77777777" w:rsidTr="00623158">
        <w:trPr>
          <w:trHeight w:val="70"/>
        </w:trPr>
        <w:tc>
          <w:tcPr>
            <w:tcW w:w="5558" w:type="dxa"/>
            <w:tcBorders>
              <w:top w:val="nil"/>
              <w:left w:val="double" w:sz="4" w:space="0" w:color="auto"/>
              <w:bottom w:val="single" w:sz="4" w:space="0" w:color="auto"/>
              <w:right w:val="single" w:sz="4" w:space="0" w:color="auto"/>
            </w:tcBorders>
            <w:shd w:val="clear" w:color="auto" w:fill="auto"/>
            <w:vAlign w:val="center"/>
            <w:hideMark/>
          </w:tcPr>
          <w:p w14:paraId="3B6FECDB" w14:textId="77777777" w:rsidR="0092776A" w:rsidRPr="007A52B3" w:rsidRDefault="0092776A" w:rsidP="0092776A">
            <w:pPr>
              <w:rPr>
                <w:b/>
                <w:bCs/>
                <w:sz w:val="20"/>
                <w:szCs w:val="20"/>
              </w:rPr>
            </w:pPr>
            <w:r w:rsidRPr="007A52B3">
              <w:rPr>
                <w:b/>
                <w:bCs/>
                <w:sz w:val="20"/>
                <w:szCs w:val="20"/>
              </w:rPr>
              <w:t>Социальные выплаты гражданам, кроме публичных нормативных социальных выплат, из них (более 200,0 млн.руб.):</w:t>
            </w:r>
          </w:p>
        </w:tc>
        <w:tc>
          <w:tcPr>
            <w:tcW w:w="1050" w:type="dxa"/>
            <w:tcBorders>
              <w:top w:val="nil"/>
              <w:left w:val="nil"/>
              <w:bottom w:val="single" w:sz="4" w:space="0" w:color="auto"/>
              <w:right w:val="single" w:sz="4" w:space="0" w:color="auto"/>
            </w:tcBorders>
            <w:shd w:val="clear" w:color="auto" w:fill="auto"/>
            <w:vAlign w:val="center"/>
            <w:hideMark/>
          </w:tcPr>
          <w:p w14:paraId="4FDE6A52" w14:textId="77777777" w:rsidR="0092776A" w:rsidRPr="007A52B3" w:rsidRDefault="0092776A" w:rsidP="0092776A">
            <w:pPr>
              <w:jc w:val="right"/>
              <w:rPr>
                <w:b/>
                <w:bCs/>
                <w:sz w:val="20"/>
                <w:szCs w:val="20"/>
              </w:rPr>
            </w:pPr>
            <w:r w:rsidRPr="007A52B3">
              <w:rPr>
                <w:b/>
                <w:bCs/>
                <w:sz w:val="20"/>
                <w:szCs w:val="20"/>
              </w:rPr>
              <w:t xml:space="preserve">17 092,7 </w:t>
            </w:r>
          </w:p>
        </w:tc>
        <w:tc>
          <w:tcPr>
            <w:tcW w:w="984" w:type="dxa"/>
            <w:tcBorders>
              <w:top w:val="nil"/>
              <w:left w:val="nil"/>
              <w:bottom w:val="single" w:sz="4" w:space="0" w:color="auto"/>
              <w:right w:val="single" w:sz="4" w:space="0" w:color="auto"/>
            </w:tcBorders>
            <w:shd w:val="clear" w:color="auto" w:fill="auto"/>
            <w:vAlign w:val="center"/>
            <w:hideMark/>
          </w:tcPr>
          <w:p w14:paraId="22A1A0AF" w14:textId="77777777" w:rsidR="0092776A" w:rsidRPr="007A52B3" w:rsidRDefault="0092776A" w:rsidP="0092776A">
            <w:pPr>
              <w:jc w:val="right"/>
              <w:rPr>
                <w:b/>
                <w:bCs/>
                <w:sz w:val="20"/>
                <w:szCs w:val="20"/>
              </w:rPr>
            </w:pPr>
            <w:r w:rsidRPr="007A52B3">
              <w:rPr>
                <w:b/>
                <w:bCs/>
                <w:sz w:val="20"/>
                <w:szCs w:val="20"/>
              </w:rPr>
              <w:t xml:space="preserve">17 700,6 </w:t>
            </w:r>
          </w:p>
        </w:tc>
        <w:tc>
          <w:tcPr>
            <w:tcW w:w="757" w:type="dxa"/>
            <w:tcBorders>
              <w:top w:val="nil"/>
              <w:left w:val="nil"/>
              <w:bottom w:val="single" w:sz="4" w:space="0" w:color="auto"/>
              <w:right w:val="single" w:sz="4" w:space="0" w:color="auto"/>
            </w:tcBorders>
            <w:shd w:val="clear" w:color="auto" w:fill="auto"/>
            <w:vAlign w:val="center"/>
            <w:hideMark/>
          </w:tcPr>
          <w:p w14:paraId="2D9E2BB2" w14:textId="77777777" w:rsidR="0092776A" w:rsidRPr="007A52B3" w:rsidRDefault="0092776A" w:rsidP="0092776A">
            <w:pPr>
              <w:jc w:val="right"/>
              <w:rPr>
                <w:b/>
                <w:bCs/>
                <w:sz w:val="20"/>
                <w:szCs w:val="20"/>
              </w:rPr>
            </w:pPr>
            <w:r w:rsidRPr="007A52B3">
              <w:rPr>
                <w:b/>
                <w:bCs/>
                <w:sz w:val="20"/>
                <w:szCs w:val="20"/>
              </w:rPr>
              <w:t xml:space="preserve">3,6 </w:t>
            </w:r>
          </w:p>
        </w:tc>
        <w:tc>
          <w:tcPr>
            <w:tcW w:w="1008" w:type="dxa"/>
            <w:tcBorders>
              <w:top w:val="nil"/>
              <w:left w:val="nil"/>
              <w:bottom w:val="single" w:sz="4" w:space="0" w:color="auto"/>
              <w:right w:val="double" w:sz="4" w:space="0" w:color="auto"/>
            </w:tcBorders>
            <w:shd w:val="clear" w:color="auto" w:fill="auto"/>
            <w:vAlign w:val="center"/>
            <w:hideMark/>
          </w:tcPr>
          <w:p w14:paraId="27FF2881" w14:textId="77777777" w:rsidR="0092776A" w:rsidRPr="007A52B3" w:rsidRDefault="0092776A" w:rsidP="0092776A">
            <w:pPr>
              <w:jc w:val="right"/>
              <w:rPr>
                <w:b/>
                <w:bCs/>
                <w:sz w:val="20"/>
                <w:szCs w:val="20"/>
              </w:rPr>
            </w:pPr>
            <w:r w:rsidRPr="007A52B3">
              <w:rPr>
                <w:b/>
                <w:bCs/>
                <w:sz w:val="20"/>
                <w:szCs w:val="20"/>
              </w:rPr>
              <w:t xml:space="preserve">607,9 </w:t>
            </w:r>
          </w:p>
        </w:tc>
      </w:tr>
      <w:tr w:rsidR="007A52B3" w:rsidRPr="007A52B3" w14:paraId="53752268" w14:textId="77777777" w:rsidTr="00623158">
        <w:trPr>
          <w:trHeight w:val="70"/>
        </w:trPr>
        <w:tc>
          <w:tcPr>
            <w:tcW w:w="5558" w:type="dxa"/>
            <w:tcBorders>
              <w:top w:val="nil"/>
              <w:left w:val="double" w:sz="4" w:space="0" w:color="auto"/>
              <w:bottom w:val="single" w:sz="4" w:space="0" w:color="auto"/>
              <w:right w:val="single" w:sz="4" w:space="0" w:color="auto"/>
            </w:tcBorders>
            <w:shd w:val="clear" w:color="auto" w:fill="auto"/>
            <w:vAlign w:val="center"/>
            <w:hideMark/>
          </w:tcPr>
          <w:p w14:paraId="5718C7C9" w14:textId="77777777" w:rsidR="0092776A" w:rsidRPr="007A52B3" w:rsidRDefault="0092776A" w:rsidP="0092776A">
            <w:pPr>
              <w:rPr>
                <w:sz w:val="20"/>
                <w:szCs w:val="20"/>
              </w:rPr>
            </w:pPr>
            <w:r w:rsidRPr="007A52B3">
              <w:rPr>
                <w:sz w:val="20"/>
                <w:szCs w:val="20"/>
              </w:rPr>
              <w:lastRenderedPageBreak/>
              <w:t>Оплата жилищно-коммунальных услуг отдельным категориям граждан</w:t>
            </w:r>
          </w:p>
        </w:tc>
        <w:tc>
          <w:tcPr>
            <w:tcW w:w="1050" w:type="dxa"/>
            <w:tcBorders>
              <w:top w:val="nil"/>
              <w:left w:val="nil"/>
              <w:bottom w:val="single" w:sz="4" w:space="0" w:color="auto"/>
              <w:right w:val="single" w:sz="4" w:space="0" w:color="auto"/>
            </w:tcBorders>
            <w:shd w:val="clear" w:color="auto" w:fill="auto"/>
            <w:vAlign w:val="center"/>
            <w:hideMark/>
          </w:tcPr>
          <w:p w14:paraId="6CB5473B" w14:textId="77777777" w:rsidR="0092776A" w:rsidRPr="007A52B3" w:rsidRDefault="0092776A" w:rsidP="0092776A">
            <w:pPr>
              <w:jc w:val="right"/>
              <w:rPr>
                <w:sz w:val="20"/>
                <w:szCs w:val="20"/>
              </w:rPr>
            </w:pPr>
            <w:r w:rsidRPr="007A52B3">
              <w:rPr>
                <w:sz w:val="20"/>
                <w:szCs w:val="20"/>
              </w:rPr>
              <w:t xml:space="preserve">875,8 </w:t>
            </w:r>
          </w:p>
        </w:tc>
        <w:tc>
          <w:tcPr>
            <w:tcW w:w="984" w:type="dxa"/>
            <w:tcBorders>
              <w:top w:val="nil"/>
              <w:left w:val="nil"/>
              <w:bottom w:val="single" w:sz="4" w:space="0" w:color="auto"/>
              <w:right w:val="single" w:sz="4" w:space="0" w:color="auto"/>
            </w:tcBorders>
            <w:shd w:val="clear" w:color="auto" w:fill="auto"/>
            <w:vAlign w:val="center"/>
            <w:hideMark/>
          </w:tcPr>
          <w:p w14:paraId="017A91C8" w14:textId="77777777" w:rsidR="0092776A" w:rsidRPr="007A52B3" w:rsidRDefault="0092776A" w:rsidP="0092776A">
            <w:pPr>
              <w:jc w:val="right"/>
              <w:rPr>
                <w:sz w:val="20"/>
                <w:szCs w:val="20"/>
              </w:rPr>
            </w:pPr>
            <w:r w:rsidRPr="007A52B3">
              <w:rPr>
                <w:sz w:val="20"/>
                <w:szCs w:val="20"/>
              </w:rPr>
              <w:t xml:space="preserve">706,3 </w:t>
            </w:r>
          </w:p>
        </w:tc>
        <w:tc>
          <w:tcPr>
            <w:tcW w:w="757" w:type="dxa"/>
            <w:tcBorders>
              <w:top w:val="nil"/>
              <w:left w:val="nil"/>
              <w:bottom w:val="single" w:sz="4" w:space="0" w:color="auto"/>
              <w:right w:val="single" w:sz="4" w:space="0" w:color="auto"/>
            </w:tcBorders>
            <w:shd w:val="clear" w:color="auto" w:fill="auto"/>
            <w:vAlign w:val="center"/>
            <w:hideMark/>
          </w:tcPr>
          <w:p w14:paraId="56375622" w14:textId="77777777" w:rsidR="0092776A" w:rsidRPr="007A52B3" w:rsidRDefault="0092776A" w:rsidP="0092776A">
            <w:pPr>
              <w:jc w:val="right"/>
              <w:rPr>
                <w:sz w:val="20"/>
                <w:szCs w:val="20"/>
              </w:rPr>
            </w:pPr>
            <w:r w:rsidRPr="007A52B3">
              <w:rPr>
                <w:sz w:val="20"/>
                <w:szCs w:val="20"/>
              </w:rPr>
              <w:t xml:space="preserve">-19,4 </w:t>
            </w:r>
          </w:p>
        </w:tc>
        <w:tc>
          <w:tcPr>
            <w:tcW w:w="1008" w:type="dxa"/>
            <w:tcBorders>
              <w:top w:val="nil"/>
              <w:left w:val="nil"/>
              <w:bottom w:val="single" w:sz="4" w:space="0" w:color="auto"/>
              <w:right w:val="double" w:sz="4" w:space="0" w:color="auto"/>
            </w:tcBorders>
            <w:shd w:val="clear" w:color="auto" w:fill="auto"/>
            <w:vAlign w:val="center"/>
            <w:hideMark/>
          </w:tcPr>
          <w:p w14:paraId="23F04433" w14:textId="77777777" w:rsidR="0092776A" w:rsidRPr="007A52B3" w:rsidRDefault="0092776A" w:rsidP="0092776A">
            <w:pPr>
              <w:jc w:val="right"/>
              <w:rPr>
                <w:sz w:val="20"/>
                <w:szCs w:val="20"/>
              </w:rPr>
            </w:pPr>
            <w:r w:rsidRPr="007A52B3">
              <w:rPr>
                <w:sz w:val="20"/>
                <w:szCs w:val="20"/>
              </w:rPr>
              <w:t xml:space="preserve">-169,5 </w:t>
            </w:r>
          </w:p>
        </w:tc>
      </w:tr>
      <w:tr w:rsidR="007A52B3" w:rsidRPr="007A52B3" w14:paraId="35C37287" w14:textId="77777777" w:rsidTr="00623158">
        <w:trPr>
          <w:trHeight w:val="70"/>
        </w:trPr>
        <w:tc>
          <w:tcPr>
            <w:tcW w:w="5558" w:type="dxa"/>
            <w:tcBorders>
              <w:top w:val="nil"/>
              <w:left w:val="double" w:sz="4" w:space="0" w:color="auto"/>
              <w:bottom w:val="single" w:sz="4" w:space="0" w:color="auto"/>
              <w:right w:val="single" w:sz="4" w:space="0" w:color="auto"/>
            </w:tcBorders>
            <w:shd w:val="clear" w:color="auto" w:fill="auto"/>
            <w:vAlign w:val="center"/>
            <w:hideMark/>
          </w:tcPr>
          <w:p w14:paraId="4FB5CD5E" w14:textId="77777777" w:rsidR="0092776A" w:rsidRPr="007A52B3" w:rsidRDefault="0092776A" w:rsidP="0092776A">
            <w:pPr>
              <w:rPr>
                <w:sz w:val="20"/>
                <w:szCs w:val="20"/>
              </w:rPr>
            </w:pPr>
            <w:r w:rsidRPr="007A52B3">
              <w:rPr>
                <w:sz w:val="20"/>
                <w:szCs w:val="20"/>
              </w:rPr>
              <w:t>Социальные выплаты безработным гражданам в соответствии с Законом Российской Федерации от 19.04.1991№1032-I "О занятости населения в РФ"(социальные выплаты безработным гражданам)</w:t>
            </w:r>
          </w:p>
        </w:tc>
        <w:tc>
          <w:tcPr>
            <w:tcW w:w="1050" w:type="dxa"/>
            <w:tcBorders>
              <w:top w:val="nil"/>
              <w:left w:val="nil"/>
              <w:bottom w:val="single" w:sz="4" w:space="0" w:color="auto"/>
              <w:right w:val="single" w:sz="4" w:space="0" w:color="auto"/>
            </w:tcBorders>
            <w:shd w:val="clear" w:color="auto" w:fill="auto"/>
            <w:vAlign w:val="center"/>
            <w:hideMark/>
          </w:tcPr>
          <w:p w14:paraId="0C9463F9" w14:textId="77777777" w:rsidR="0092776A" w:rsidRPr="007A52B3" w:rsidRDefault="0092776A" w:rsidP="0092776A">
            <w:pPr>
              <w:jc w:val="right"/>
              <w:rPr>
                <w:sz w:val="20"/>
                <w:szCs w:val="20"/>
              </w:rPr>
            </w:pPr>
            <w:r w:rsidRPr="007A52B3">
              <w:rPr>
                <w:sz w:val="20"/>
                <w:szCs w:val="20"/>
              </w:rPr>
              <w:t xml:space="preserve">558,6 </w:t>
            </w:r>
          </w:p>
        </w:tc>
        <w:tc>
          <w:tcPr>
            <w:tcW w:w="984" w:type="dxa"/>
            <w:tcBorders>
              <w:top w:val="nil"/>
              <w:left w:val="nil"/>
              <w:bottom w:val="single" w:sz="4" w:space="0" w:color="auto"/>
              <w:right w:val="single" w:sz="4" w:space="0" w:color="auto"/>
            </w:tcBorders>
            <w:shd w:val="clear" w:color="auto" w:fill="auto"/>
            <w:vAlign w:val="center"/>
            <w:hideMark/>
          </w:tcPr>
          <w:p w14:paraId="33CBEC3F" w14:textId="77777777" w:rsidR="0092776A" w:rsidRPr="007A52B3" w:rsidRDefault="0092776A" w:rsidP="0092776A">
            <w:pPr>
              <w:jc w:val="right"/>
              <w:rPr>
                <w:sz w:val="20"/>
                <w:szCs w:val="20"/>
              </w:rPr>
            </w:pPr>
            <w:r w:rsidRPr="007A52B3">
              <w:rPr>
                <w:sz w:val="20"/>
                <w:szCs w:val="20"/>
              </w:rPr>
              <w:t xml:space="preserve">782,3 </w:t>
            </w:r>
          </w:p>
        </w:tc>
        <w:tc>
          <w:tcPr>
            <w:tcW w:w="757" w:type="dxa"/>
            <w:tcBorders>
              <w:top w:val="nil"/>
              <w:left w:val="nil"/>
              <w:bottom w:val="single" w:sz="4" w:space="0" w:color="auto"/>
              <w:right w:val="single" w:sz="4" w:space="0" w:color="auto"/>
            </w:tcBorders>
            <w:shd w:val="clear" w:color="auto" w:fill="auto"/>
            <w:vAlign w:val="center"/>
            <w:hideMark/>
          </w:tcPr>
          <w:p w14:paraId="31330DD8" w14:textId="77777777" w:rsidR="0092776A" w:rsidRPr="007A52B3" w:rsidRDefault="0092776A" w:rsidP="0092776A">
            <w:pPr>
              <w:jc w:val="right"/>
              <w:rPr>
                <w:sz w:val="20"/>
                <w:szCs w:val="20"/>
              </w:rPr>
            </w:pPr>
            <w:r w:rsidRPr="007A52B3">
              <w:rPr>
                <w:sz w:val="20"/>
                <w:szCs w:val="20"/>
              </w:rPr>
              <w:t xml:space="preserve">40,0 </w:t>
            </w:r>
          </w:p>
        </w:tc>
        <w:tc>
          <w:tcPr>
            <w:tcW w:w="1008" w:type="dxa"/>
            <w:tcBorders>
              <w:top w:val="nil"/>
              <w:left w:val="nil"/>
              <w:bottom w:val="single" w:sz="4" w:space="0" w:color="auto"/>
              <w:right w:val="double" w:sz="4" w:space="0" w:color="auto"/>
            </w:tcBorders>
            <w:shd w:val="clear" w:color="auto" w:fill="auto"/>
            <w:vAlign w:val="center"/>
            <w:hideMark/>
          </w:tcPr>
          <w:p w14:paraId="0EA6F2F6" w14:textId="77777777" w:rsidR="0092776A" w:rsidRPr="007A52B3" w:rsidRDefault="0092776A" w:rsidP="0092776A">
            <w:pPr>
              <w:jc w:val="right"/>
              <w:rPr>
                <w:sz w:val="20"/>
                <w:szCs w:val="20"/>
              </w:rPr>
            </w:pPr>
            <w:r w:rsidRPr="007A52B3">
              <w:rPr>
                <w:sz w:val="20"/>
                <w:szCs w:val="20"/>
              </w:rPr>
              <w:t xml:space="preserve">223,6 </w:t>
            </w:r>
          </w:p>
        </w:tc>
      </w:tr>
      <w:tr w:rsidR="007A52B3" w:rsidRPr="007A52B3" w14:paraId="4238A016" w14:textId="77777777" w:rsidTr="00623158">
        <w:trPr>
          <w:trHeight w:val="70"/>
        </w:trPr>
        <w:tc>
          <w:tcPr>
            <w:tcW w:w="5558" w:type="dxa"/>
            <w:tcBorders>
              <w:top w:val="nil"/>
              <w:left w:val="double" w:sz="4" w:space="0" w:color="auto"/>
              <w:bottom w:val="single" w:sz="4" w:space="0" w:color="auto"/>
              <w:right w:val="single" w:sz="4" w:space="0" w:color="auto"/>
            </w:tcBorders>
            <w:shd w:val="clear" w:color="auto" w:fill="auto"/>
            <w:vAlign w:val="center"/>
            <w:hideMark/>
          </w:tcPr>
          <w:p w14:paraId="260D707F" w14:textId="77777777" w:rsidR="0092776A" w:rsidRPr="007A52B3" w:rsidRDefault="0092776A" w:rsidP="0092776A">
            <w:pPr>
              <w:rPr>
                <w:sz w:val="20"/>
                <w:szCs w:val="20"/>
              </w:rPr>
            </w:pPr>
            <w:r w:rsidRPr="007A52B3">
              <w:rPr>
                <w:sz w:val="20"/>
                <w:szCs w:val="20"/>
              </w:rPr>
              <w:t>Оказание 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 медицинскими изделиями по рецептам на медицинские изделия, а также специализированными продуктами лечебного питания для детей-инвалидов</w:t>
            </w:r>
          </w:p>
        </w:tc>
        <w:tc>
          <w:tcPr>
            <w:tcW w:w="1050" w:type="dxa"/>
            <w:tcBorders>
              <w:top w:val="nil"/>
              <w:left w:val="nil"/>
              <w:bottom w:val="single" w:sz="4" w:space="0" w:color="auto"/>
              <w:right w:val="single" w:sz="4" w:space="0" w:color="auto"/>
            </w:tcBorders>
            <w:shd w:val="clear" w:color="auto" w:fill="auto"/>
            <w:vAlign w:val="center"/>
            <w:hideMark/>
          </w:tcPr>
          <w:p w14:paraId="6CA18E9A" w14:textId="77777777" w:rsidR="0092776A" w:rsidRPr="007A52B3" w:rsidRDefault="0092776A" w:rsidP="0092776A">
            <w:pPr>
              <w:jc w:val="right"/>
              <w:rPr>
                <w:sz w:val="20"/>
                <w:szCs w:val="20"/>
              </w:rPr>
            </w:pPr>
            <w:r w:rsidRPr="007A52B3">
              <w:rPr>
                <w:sz w:val="20"/>
                <w:szCs w:val="20"/>
              </w:rPr>
              <w:t xml:space="preserve">445,4 </w:t>
            </w:r>
          </w:p>
        </w:tc>
        <w:tc>
          <w:tcPr>
            <w:tcW w:w="984" w:type="dxa"/>
            <w:tcBorders>
              <w:top w:val="nil"/>
              <w:left w:val="nil"/>
              <w:bottom w:val="single" w:sz="4" w:space="0" w:color="auto"/>
              <w:right w:val="single" w:sz="4" w:space="0" w:color="auto"/>
            </w:tcBorders>
            <w:shd w:val="clear" w:color="auto" w:fill="auto"/>
            <w:vAlign w:val="center"/>
            <w:hideMark/>
          </w:tcPr>
          <w:p w14:paraId="0CE89B51" w14:textId="77777777" w:rsidR="0092776A" w:rsidRPr="007A52B3" w:rsidRDefault="0092776A" w:rsidP="0092776A">
            <w:pPr>
              <w:jc w:val="right"/>
              <w:rPr>
                <w:sz w:val="20"/>
                <w:szCs w:val="20"/>
              </w:rPr>
            </w:pPr>
            <w:r w:rsidRPr="007A52B3">
              <w:rPr>
                <w:sz w:val="20"/>
                <w:szCs w:val="20"/>
              </w:rPr>
              <w:t xml:space="preserve">458,3 </w:t>
            </w:r>
          </w:p>
        </w:tc>
        <w:tc>
          <w:tcPr>
            <w:tcW w:w="757" w:type="dxa"/>
            <w:tcBorders>
              <w:top w:val="nil"/>
              <w:left w:val="nil"/>
              <w:bottom w:val="single" w:sz="4" w:space="0" w:color="auto"/>
              <w:right w:val="single" w:sz="4" w:space="0" w:color="auto"/>
            </w:tcBorders>
            <w:shd w:val="clear" w:color="auto" w:fill="auto"/>
            <w:vAlign w:val="center"/>
            <w:hideMark/>
          </w:tcPr>
          <w:p w14:paraId="529B1F28" w14:textId="77777777" w:rsidR="0092776A" w:rsidRPr="007A52B3" w:rsidRDefault="0092776A" w:rsidP="0092776A">
            <w:pPr>
              <w:jc w:val="right"/>
              <w:rPr>
                <w:sz w:val="20"/>
                <w:szCs w:val="20"/>
              </w:rPr>
            </w:pPr>
            <w:r w:rsidRPr="007A52B3">
              <w:rPr>
                <w:sz w:val="20"/>
                <w:szCs w:val="20"/>
              </w:rPr>
              <w:t xml:space="preserve">2,9 </w:t>
            </w:r>
          </w:p>
        </w:tc>
        <w:tc>
          <w:tcPr>
            <w:tcW w:w="1008" w:type="dxa"/>
            <w:tcBorders>
              <w:top w:val="nil"/>
              <w:left w:val="nil"/>
              <w:bottom w:val="single" w:sz="4" w:space="0" w:color="auto"/>
              <w:right w:val="double" w:sz="4" w:space="0" w:color="auto"/>
            </w:tcBorders>
            <w:shd w:val="clear" w:color="auto" w:fill="auto"/>
            <w:vAlign w:val="center"/>
            <w:hideMark/>
          </w:tcPr>
          <w:p w14:paraId="24072C3B" w14:textId="77777777" w:rsidR="0092776A" w:rsidRPr="007A52B3" w:rsidRDefault="0092776A" w:rsidP="0092776A">
            <w:pPr>
              <w:jc w:val="right"/>
              <w:rPr>
                <w:sz w:val="20"/>
                <w:szCs w:val="20"/>
              </w:rPr>
            </w:pPr>
            <w:r w:rsidRPr="007A52B3">
              <w:rPr>
                <w:sz w:val="20"/>
                <w:szCs w:val="20"/>
              </w:rPr>
              <w:t xml:space="preserve">12,9 </w:t>
            </w:r>
          </w:p>
        </w:tc>
      </w:tr>
      <w:tr w:rsidR="007A52B3" w:rsidRPr="007A52B3" w14:paraId="60F6851C" w14:textId="77777777" w:rsidTr="00623158">
        <w:trPr>
          <w:trHeight w:val="70"/>
        </w:trPr>
        <w:tc>
          <w:tcPr>
            <w:tcW w:w="5558" w:type="dxa"/>
            <w:tcBorders>
              <w:top w:val="nil"/>
              <w:left w:val="double" w:sz="4" w:space="0" w:color="auto"/>
              <w:bottom w:val="single" w:sz="4" w:space="0" w:color="auto"/>
              <w:right w:val="single" w:sz="4" w:space="0" w:color="auto"/>
            </w:tcBorders>
            <w:shd w:val="clear" w:color="auto" w:fill="auto"/>
            <w:vAlign w:val="center"/>
            <w:hideMark/>
          </w:tcPr>
          <w:p w14:paraId="11623EDE" w14:textId="77777777" w:rsidR="0092776A" w:rsidRPr="007A52B3" w:rsidRDefault="0092776A" w:rsidP="0092776A">
            <w:pPr>
              <w:rPr>
                <w:sz w:val="20"/>
                <w:szCs w:val="20"/>
              </w:rPr>
            </w:pPr>
            <w:r w:rsidRPr="007A52B3">
              <w:rPr>
                <w:sz w:val="20"/>
                <w:szCs w:val="20"/>
              </w:rPr>
              <w:t>Предоставление гражданам субсидий на оплату жилого помещения и коммунальных услуг</w:t>
            </w:r>
          </w:p>
        </w:tc>
        <w:tc>
          <w:tcPr>
            <w:tcW w:w="1050" w:type="dxa"/>
            <w:tcBorders>
              <w:top w:val="nil"/>
              <w:left w:val="nil"/>
              <w:bottom w:val="single" w:sz="4" w:space="0" w:color="auto"/>
              <w:right w:val="single" w:sz="4" w:space="0" w:color="auto"/>
            </w:tcBorders>
            <w:shd w:val="clear" w:color="auto" w:fill="auto"/>
            <w:vAlign w:val="center"/>
            <w:hideMark/>
          </w:tcPr>
          <w:p w14:paraId="01127A15" w14:textId="77777777" w:rsidR="0092776A" w:rsidRPr="007A52B3" w:rsidRDefault="0092776A" w:rsidP="0092776A">
            <w:pPr>
              <w:jc w:val="right"/>
              <w:rPr>
                <w:sz w:val="20"/>
                <w:szCs w:val="20"/>
              </w:rPr>
            </w:pPr>
            <w:r w:rsidRPr="007A52B3">
              <w:rPr>
                <w:sz w:val="20"/>
                <w:szCs w:val="20"/>
              </w:rPr>
              <w:t xml:space="preserve">308,5 </w:t>
            </w:r>
          </w:p>
        </w:tc>
        <w:tc>
          <w:tcPr>
            <w:tcW w:w="984" w:type="dxa"/>
            <w:tcBorders>
              <w:top w:val="nil"/>
              <w:left w:val="nil"/>
              <w:bottom w:val="single" w:sz="4" w:space="0" w:color="auto"/>
              <w:right w:val="single" w:sz="4" w:space="0" w:color="auto"/>
            </w:tcBorders>
            <w:shd w:val="clear" w:color="auto" w:fill="auto"/>
            <w:vAlign w:val="center"/>
            <w:hideMark/>
          </w:tcPr>
          <w:p w14:paraId="3CE22A48" w14:textId="77777777" w:rsidR="0092776A" w:rsidRPr="007A52B3" w:rsidRDefault="0092776A" w:rsidP="0092776A">
            <w:pPr>
              <w:jc w:val="right"/>
              <w:rPr>
                <w:sz w:val="20"/>
                <w:szCs w:val="20"/>
              </w:rPr>
            </w:pPr>
            <w:r w:rsidRPr="007A52B3">
              <w:rPr>
                <w:sz w:val="20"/>
                <w:szCs w:val="20"/>
              </w:rPr>
              <w:t xml:space="preserve">267,0 </w:t>
            </w:r>
          </w:p>
        </w:tc>
        <w:tc>
          <w:tcPr>
            <w:tcW w:w="757" w:type="dxa"/>
            <w:tcBorders>
              <w:top w:val="nil"/>
              <w:left w:val="nil"/>
              <w:bottom w:val="single" w:sz="4" w:space="0" w:color="auto"/>
              <w:right w:val="single" w:sz="4" w:space="0" w:color="auto"/>
            </w:tcBorders>
            <w:shd w:val="clear" w:color="auto" w:fill="auto"/>
            <w:vAlign w:val="center"/>
            <w:hideMark/>
          </w:tcPr>
          <w:p w14:paraId="4B7CDDE7" w14:textId="77777777" w:rsidR="0092776A" w:rsidRPr="007A52B3" w:rsidRDefault="0092776A" w:rsidP="0092776A">
            <w:pPr>
              <w:jc w:val="right"/>
              <w:rPr>
                <w:sz w:val="20"/>
                <w:szCs w:val="20"/>
              </w:rPr>
            </w:pPr>
            <w:r w:rsidRPr="007A52B3">
              <w:rPr>
                <w:sz w:val="20"/>
                <w:szCs w:val="20"/>
              </w:rPr>
              <w:t xml:space="preserve">-13,5 </w:t>
            </w:r>
          </w:p>
        </w:tc>
        <w:tc>
          <w:tcPr>
            <w:tcW w:w="1008" w:type="dxa"/>
            <w:tcBorders>
              <w:top w:val="nil"/>
              <w:left w:val="nil"/>
              <w:bottom w:val="single" w:sz="4" w:space="0" w:color="auto"/>
              <w:right w:val="double" w:sz="4" w:space="0" w:color="auto"/>
            </w:tcBorders>
            <w:shd w:val="clear" w:color="auto" w:fill="auto"/>
            <w:vAlign w:val="center"/>
            <w:hideMark/>
          </w:tcPr>
          <w:p w14:paraId="1059D2BE" w14:textId="77777777" w:rsidR="0092776A" w:rsidRPr="007A52B3" w:rsidRDefault="0092776A" w:rsidP="0092776A">
            <w:pPr>
              <w:jc w:val="right"/>
              <w:rPr>
                <w:sz w:val="20"/>
                <w:szCs w:val="20"/>
              </w:rPr>
            </w:pPr>
            <w:r w:rsidRPr="007A52B3">
              <w:rPr>
                <w:sz w:val="20"/>
                <w:szCs w:val="20"/>
              </w:rPr>
              <w:t xml:space="preserve">-41,5 </w:t>
            </w:r>
          </w:p>
        </w:tc>
      </w:tr>
      <w:tr w:rsidR="007A52B3" w:rsidRPr="007A52B3" w14:paraId="3580B89B" w14:textId="77777777" w:rsidTr="00623158">
        <w:trPr>
          <w:trHeight w:val="70"/>
        </w:trPr>
        <w:tc>
          <w:tcPr>
            <w:tcW w:w="5558" w:type="dxa"/>
            <w:tcBorders>
              <w:top w:val="nil"/>
              <w:left w:val="double" w:sz="4" w:space="0" w:color="auto"/>
              <w:bottom w:val="single" w:sz="4" w:space="0" w:color="auto"/>
              <w:right w:val="single" w:sz="4" w:space="0" w:color="auto"/>
            </w:tcBorders>
            <w:shd w:val="clear" w:color="auto" w:fill="auto"/>
            <w:vAlign w:val="center"/>
            <w:hideMark/>
          </w:tcPr>
          <w:p w14:paraId="6C5D64F3" w14:textId="77777777" w:rsidR="0092776A" w:rsidRPr="007A52B3" w:rsidRDefault="0092776A" w:rsidP="0092776A">
            <w:pPr>
              <w:rPr>
                <w:sz w:val="20"/>
                <w:szCs w:val="20"/>
              </w:rPr>
            </w:pPr>
            <w:r w:rsidRPr="007A52B3">
              <w:rPr>
                <w:sz w:val="20"/>
                <w:szCs w:val="20"/>
              </w:rPr>
              <w:t>Обеспечение мер социальной поддержки ветеранов труда (за исключением публичных нормативных обязательств)</w:t>
            </w:r>
          </w:p>
        </w:tc>
        <w:tc>
          <w:tcPr>
            <w:tcW w:w="1050" w:type="dxa"/>
            <w:tcBorders>
              <w:top w:val="nil"/>
              <w:left w:val="nil"/>
              <w:bottom w:val="single" w:sz="4" w:space="0" w:color="auto"/>
              <w:right w:val="single" w:sz="4" w:space="0" w:color="auto"/>
            </w:tcBorders>
            <w:shd w:val="clear" w:color="auto" w:fill="auto"/>
            <w:vAlign w:val="center"/>
            <w:hideMark/>
          </w:tcPr>
          <w:p w14:paraId="55F6C00D" w14:textId="77777777" w:rsidR="0092776A" w:rsidRPr="007A52B3" w:rsidRDefault="0092776A" w:rsidP="0092776A">
            <w:pPr>
              <w:jc w:val="right"/>
              <w:rPr>
                <w:sz w:val="20"/>
                <w:szCs w:val="20"/>
              </w:rPr>
            </w:pPr>
            <w:r w:rsidRPr="007A52B3">
              <w:rPr>
                <w:sz w:val="20"/>
                <w:szCs w:val="20"/>
              </w:rPr>
              <w:t xml:space="preserve">1 931,5 </w:t>
            </w:r>
          </w:p>
        </w:tc>
        <w:tc>
          <w:tcPr>
            <w:tcW w:w="984" w:type="dxa"/>
            <w:tcBorders>
              <w:top w:val="nil"/>
              <w:left w:val="nil"/>
              <w:bottom w:val="single" w:sz="4" w:space="0" w:color="auto"/>
              <w:right w:val="single" w:sz="4" w:space="0" w:color="auto"/>
            </w:tcBorders>
            <w:shd w:val="clear" w:color="auto" w:fill="auto"/>
            <w:vAlign w:val="center"/>
            <w:hideMark/>
          </w:tcPr>
          <w:p w14:paraId="7632A3A3" w14:textId="77777777" w:rsidR="0092776A" w:rsidRPr="007A52B3" w:rsidRDefault="0092776A" w:rsidP="0092776A">
            <w:pPr>
              <w:jc w:val="right"/>
              <w:rPr>
                <w:sz w:val="20"/>
                <w:szCs w:val="20"/>
              </w:rPr>
            </w:pPr>
            <w:r w:rsidRPr="007A52B3">
              <w:rPr>
                <w:sz w:val="20"/>
                <w:szCs w:val="20"/>
              </w:rPr>
              <w:t xml:space="preserve">1 823,7 </w:t>
            </w:r>
          </w:p>
        </w:tc>
        <w:tc>
          <w:tcPr>
            <w:tcW w:w="757" w:type="dxa"/>
            <w:tcBorders>
              <w:top w:val="nil"/>
              <w:left w:val="nil"/>
              <w:bottom w:val="single" w:sz="4" w:space="0" w:color="auto"/>
              <w:right w:val="single" w:sz="4" w:space="0" w:color="auto"/>
            </w:tcBorders>
            <w:shd w:val="clear" w:color="auto" w:fill="auto"/>
            <w:vAlign w:val="center"/>
            <w:hideMark/>
          </w:tcPr>
          <w:p w14:paraId="0FBC9A28" w14:textId="77777777" w:rsidR="0092776A" w:rsidRPr="007A52B3" w:rsidRDefault="0092776A" w:rsidP="0092776A">
            <w:pPr>
              <w:jc w:val="right"/>
              <w:rPr>
                <w:sz w:val="20"/>
                <w:szCs w:val="20"/>
              </w:rPr>
            </w:pPr>
            <w:r w:rsidRPr="007A52B3">
              <w:rPr>
                <w:sz w:val="20"/>
                <w:szCs w:val="20"/>
              </w:rPr>
              <w:t xml:space="preserve">-5,6 </w:t>
            </w:r>
          </w:p>
        </w:tc>
        <w:tc>
          <w:tcPr>
            <w:tcW w:w="1008" w:type="dxa"/>
            <w:tcBorders>
              <w:top w:val="nil"/>
              <w:left w:val="nil"/>
              <w:bottom w:val="single" w:sz="4" w:space="0" w:color="auto"/>
              <w:right w:val="double" w:sz="4" w:space="0" w:color="auto"/>
            </w:tcBorders>
            <w:shd w:val="clear" w:color="auto" w:fill="auto"/>
            <w:vAlign w:val="center"/>
            <w:hideMark/>
          </w:tcPr>
          <w:p w14:paraId="5172A069" w14:textId="77777777" w:rsidR="0092776A" w:rsidRPr="007A52B3" w:rsidRDefault="0092776A" w:rsidP="0092776A">
            <w:pPr>
              <w:jc w:val="right"/>
              <w:rPr>
                <w:sz w:val="20"/>
                <w:szCs w:val="20"/>
              </w:rPr>
            </w:pPr>
            <w:r w:rsidRPr="007A52B3">
              <w:rPr>
                <w:sz w:val="20"/>
                <w:szCs w:val="20"/>
              </w:rPr>
              <w:t xml:space="preserve">-107,8 </w:t>
            </w:r>
          </w:p>
        </w:tc>
      </w:tr>
      <w:tr w:rsidR="007A52B3" w:rsidRPr="007A52B3" w14:paraId="2903D343" w14:textId="77777777" w:rsidTr="00623158">
        <w:trPr>
          <w:trHeight w:val="70"/>
        </w:trPr>
        <w:tc>
          <w:tcPr>
            <w:tcW w:w="5558" w:type="dxa"/>
            <w:tcBorders>
              <w:top w:val="nil"/>
              <w:left w:val="double" w:sz="4" w:space="0" w:color="auto"/>
              <w:bottom w:val="single" w:sz="4" w:space="0" w:color="auto"/>
              <w:right w:val="single" w:sz="4" w:space="0" w:color="auto"/>
            </w:tcBorders>
            <w:shd w:val="clear" w:color="auto" w:fill="auto"/>
            <w:vAlign w:val="center"/>
            <w:hideMark/>
          </w:tcPr>
          <w:p w14:paraId="2636F1B2" w14:textId="77777777" w:rsidR="0092776A" w:rsidRPr="007A52B3" w:rsidRDefault="0092776A" w:rsidP="0092776A">
            <w:pPr>
              <w:rPr>
                <w:sz w:val="20"/>
                <w:szCs w:val="20"/>
              </w:rPr>
            </w:pPr>
            <w:r w:rsidRPr="007A52B3">
              <w:rPr>
                <w:sz w:val="20"/>
                <w:szCs w:val="20"/>
              </w:rPr>
              <w:t>Обеспечение лекарственными препаратами отдельных групп населения</w:t>
            </w:r>
          </w:p>
        </w:tc>
        <w:tc>
          <w:tcPr>
            <w:tcW w:w="1050" w:type="dxa"/>
            <w:tcBorders>
              <w:top w:val="nil"/>
              <w:left w:val="nil"/>
              <w:bottom w:val="single" w:sz="4" w:space="0" w:color="auto"/>
              <w:right w:val="single" w:sz="4" w:space="0" w:color="auto"/>
            </w:tcBorders>
            <w:shd w:val="clear" w:color="auto" w:fill="auto"/>
            <w:vAlign w:val="center"/>
            <w:hideMark/>
          </w:tcPr>
          <w:p w14:paraId="24E2F5E9" w14:textId="77777777" w:rsidR="0092776A" w:rsidRPr="007A52B3" w:rsidRDefault="0092776A" w:rsidP="0092776A">
            <w:pPr>
              <w:jc w:val="right"/>
              <w:rPr>
                <w:sz w:val="20"/>
                <w:szCs w:val="20"/>
              </w:rPr>
            </w:pPr>
            <w:r w:rsidRPr="007A52B3">
              <w:rPr>
                <w:sz w:val="20"/>
                <w:szCs w:val="20"/>
              </w:rPr>
              <w:t xml:space="preserve">1 524,7 </w:t>
            </w:r>
          </w:p>
        </w:tc>
        <w:tc>
          <w:tcPr>
            <w:tcW w:w="984" w:type="dxa"/>
            <w:tcBorders>
              <w:top w:val="nil"/>
              <w:left w:val="nil"/>
              <w:bottom w:val="single" w:sz="4" w:space="0" w:color="auto"/>
              <w:right w:val="single" w:sz="4" w:space="0" w:color="auto"/>
            </w:tcBorders>
            <w:shd w:val="clear" w:color="auto" w:fill="auto"/>
            <w:vAlign w:val="center"/>
            <w:hideMark/>
          </w:tcPr>
          <w:p w14:paraId="3200A09F" w14:textId="77777777" w:rsidR="0092776A" w:rsidRPr="007A52B3" w:rsidRDefault="0092776A" w:rsidP="0092776A">
            <w:pPr>
              <w:jc w:val="right"/>
              <w:rPr>
                <w:sz w:val="20"/>
                <w:szCs w:val="20"/>
              </w:rPr>
            </w:pPr>
            <w:r w:rsidRPr="007A52B3">
              <w:rPr>
                <w:sz w:val="20"/>
                <w:szCs w:val="20"/>
              </w:rPr>
              <w:t xml:space="preserve">1 502,7 </w:t>
            </w:r>
          </w:p>
        </w:tc>
        <w:tc>
          <w:tcPr>
            <w:tcW w:w="757" w:type="dxa"/>
            <w:tcBorders>
              <w:top w:val="nil"/>
              <w:left w:val="nil"/>
              <w:bottom w:val="single" w:sz="4" w:space="0" w:color="auto"/>
              <w:right w:val="single" w:sz="4" w:space="0" w:color="auto"/>
            </w:tcBorders>
            <w:shd w:val="clear" w:color="auto" w:fill="auto"/>
            <w:vAlign w:val="center"/>
            <w:hideMark/>
          </w:tcPr>
          <w:p w14:paraId="5D1EB758" w14:textId="77777777" w:rsidR="0092776A" w:rsidRPr="007A52B3" w:rsidRDefault="0092776A" w:rsidP="0092776A">
            <w:pPr>
              <w:jc w:val="right"/>
              <w:rPr>
                <w:sz w:val="20"/>
                <w:szCs w:val="20"/>
              </w:rPr>
            </w:pPr>
            <w:r w:rsidRPr="007A52B3">
              <w:rPr>
                <w:sz w:val="20"/>
                <w:szCs w:val="20"/>
              </w:rPr>
              <w:t xml:space="preserve">-1,4 </w:t>
            </w:r>
          </w:p>
        </w:tc>
        <w:tc>
          <w:tcPr>
            <w:tcW w:w="1008" w:type="dxa"/>
            <w:tcBorders>
              <w:top w:val="nil"/>
              <w:left w:val="nil"/>
              <w:bottom w:val="single" w:sz="4" w:space="0" w:color="auto"/>
              <w:right w:val="double" w:sz="4" w:space="0" w:color="auto"/>
            </w:tcBorders>
            <w:shd w:val="clear" w:color="auto" w:fill="auto"/>
            <w:vAlign w:val="center"/>
            <w:hideMark/>
          </w:tcPr>
          <w:p w14:paraId="7E6CA506" w14:textId="77777777" w:rsidR="0092776A" w:rsidRPr="007A52B3" w:rsidRDefault="0092776A" w:rsidP="0092776A">
            <w:pPr>
              <w:jc w:val="right"/>
              <w:rPr>
                <w:sz w:val="20"/>
                <w:szCs w:val="20"/>
              </w:rPr>
            </w:pPr>
            <w:r w:rsidRPr="007A52B3">
              <w:rPr>
                <w:sz w:val="20"/>
                <w:szCs w:val="20"/>
              </w:rPr>
              <w:t xml:space="preserve">-22,0 </w:t>
            </w:r>
          </w:p>
        </w:tc>
      </w:tr>
      <w:tr w:rsidR="007A52B3" w:rsidRPr="007A52B3" w14:paraId="58A76852" w14:textId="77777777" w:rsidTr="00623158">
        <w:trPr>
          <w:trHeight w:val="70"/>
        </w:trPr>
        <w:tc>
          <w:tcPr>
            <w:tcW w:w="5558" w:type="dxa"/>
            <w:tcBorders>
              <w:top w:val="nil"/>
              <w:left w:val="double" w:sz="4" w:space="0" w:color="auto"/>
              <w:bottom w:val="single" w:sz="4" w:space="0" w:color="auto"/>
              <w:right w:val="single" w:sz="4" w:space="0" w:color="auto"/>
            </w:tcBorders>
            <w:shd w:val="clear" w:color="auto" w:fill="auto"/>
            <w:vAlign w:val="center"/>
            <w:hideMark/>
          </w:tcPr>
          <w:p w14:paraId="12CC8364" w14:textId="77777777" w:rsidR="0092776A" w:rsidRPr="007A52B3" w:rsidRDefault="0092776A" w:rsidP="0092776A">
            <w:pPr>
              <w:rPr>
                <w:sz w:val="20"/>
                <w:szCs w:val="20"/>
              </w:rPr>
            </w:pPr>
            <w:r w:rsidRPr="007A52B3">
              <w:rPr>
                <w:sz w:val="20"/>
                <w:szCs w:val="20"/>
              </w:rPr>
              <w:t>Обеспечение медицинскими изделиями отдельных групп населения</w:t>
            </w:r>
          </w:p>
        </w:tc>
        <w:tc>
          <w:tcPr>
            <w:tcW w:w="1050" w:type="dxa"/>
            <w:tcBorders>
              <w:top w:val="nil"/>
              <w:left w:val="nil"/>
              <w:bottom w:val="single" w:sz="4" w:space="0" w:color="auto"/>
              <w:right w:val="single" w:sz="4" w:space="0" w:color="auto"/>
            </w:tcBorders>
            <w:shd w:val="clear" w:color="auto" w:fill="auto"/>
            <w:vAlign w:val="center"/>
            <w:hideMark/>
          </w:tcPr>
          <w:p w14:paraId="4AD942D5" w14:textId="77777777" w:rsidR="0092776A" w:rsidRPr="007A52B3" w:rsidRDefault="0092776A" w:rsidP="0092776A">
            <w:pPr>
              <w:jc w:val="right"/>
              <w:rPr>
                <w:sz w:val="20"/>
                <w:szCs w:val="20"/>
              </w:rPr>
            </w:pPr>
            <w:r w:rsidRPr="007A52B3">
              <w:rPr>
                <w:sz w:val="20"/>
                <w:szCs w:val="20"/>
              </w:rPr>
              <w:t xml:space="preserve">449,5 </w:t>
            </w:r>
          </w:p>
        </w:tc>
        <w:tc>
          <w:tcPr>
            <w:tcW w:w="984" w:type="dxa"/>
            <w:tcBorders>
              <w:top w:val="nil"/>
              <w:left w:val="nil"/>
              <w:bottom w:val="single" w:sz="4" w:space="0" w:color="auto"/>
              <w:right w:val="single" w:sz="4" w:space="0" w:color="auto"/>
            </w:tcBorders>
            <w:shd w:val="clear" w:color="auto" w:fill="auto"/>
            <w:vAlign w:val="center"/>
            <w:hideMark/>
          </w:tcPr>
          <w:p w14:paraId="0BE5C55E" w14:textId="77777777" w:rsidR="0092776A" w:rsidRPr="007A52B3" w:rsidRDefault="0092776A" w:rsidP="0092776A">
            <w:pPr>
              <w:jc w:val="right"/>
              <w:rPr>
                <w:sz w:val="20"/>
                <w:szCs w:val="20"/>
              </w:rPr>
            </w:pPr>
            <w:r w:rsidRPr="007A52B3">
              <w:rPr>
                <w:sz w:val="20"/>
                <w:szCs w:val="20"/>
              </w:rPr>
              <w:t xml:space="preserve">467,5 </w:t>
            </w:r>
          </w:p>
        </w:tc>
        <w:tc>
          <w:tcPr>
            <w:tcW w:w="757" w:type="dxa"/>
            <w:tcBorders>
              <w:top w:val="nil"/>
              <w:left w:val="nil"/>
              <w:bottom w:val="single" w:sz="4" w:space="0" w:color="auto"/>
              <w:right w:val="single" w:sz="4" w:space="0" w:color="auto"/>
            </w:tcBorders>
            <w:shd w:val="clear" w:color="auto" w:fill="auto"/>
            <w:vAlign w:val="center"/>
            <w:hideMark/>
          </w:tcPr>
          <w:p w14:paraId="08D14E6A" w14:textId="77777777" w:rsidR="0092776A" w:rsidRPr="007A52B3" w:rsidRDefault="0092776A" w:rsidP="0092776A">
            <w:pPr>
              <w:jc w:val="right"/>
              <w:rPr>
                <w:sz w:val="20"/>
                <w:szCs w:val="20"/>
              </w:rPr>
            </w:pPr>
            <w:r w:rsidRPr="007A52B3">
              <w:rPr>
                <w:sz w:val="20"/>
                <w:szCs w:val="20"/>
              </w:rPr>
              <w:t xml:space="preserve">4,0 </w:t>
            </w:r>
          </w:p>
        </w:tc>
        <w:tc>
          <w:tcPr>
            <w:tcW w:w="1008" w:type="dxa"/>
            <w:tcBorders>
              <w:top w:val="nil"/>
              <w:left w:val="nil"/>
              <w:bottom w:val="single" w:sz="4" w:space="0" w:color="auto"/>
              <w:right w:val="double" w:sz="4" w:space="0" w:color="auto"/>
            </w:tcBorders>
            <w:shd w:val="clear" w:color="auto" w:fill="auto"/>
            <w:vAlign w:val="center"/>
            <w:hideMark/>
          </w:tcPr>
          <w:p w14:paraId="60B9F2E0" w14:textId="77777777" w:rsidR="0092776A" w:rsidRPr="007A52B3" w:rsidRDefault="0092776A" w:rsidP="0092776A">
            <w:pPr>
              <w:jc w:val="right"/>
              <w:rPr>
                <w:sz w:val="20"/>
                <w:szCs w:val="20"/>
              </w:rPr>
            </w:pPr>
            <w:r w:rsidRPr="007A52B3">
              <w:rPr>
                <w:sz w:val="20"/>
                <w:szCs w:val="20"/>
              </w:rPr>
              <w:t xml:space="preserve">18,0 </w:t>
            </w:r>
          </w:p>
        </w:tc>
      </w:tr>
      <w:tr w:rsidR="007A52B3" w:rsidRPr="007A52B3" w14:paraId="6AEBDBE4" w14:textId="77777777" w:rsidTr="00623158">
        <w:trPr>
          <w:trHeight w:val="70"/>
        </w:trPr>
        <w:tc>
          <w:tcPr>
            <w:tcW w:w="5558" w:type="dxa"/>
            <w:tcBorders>
              <w:top w:val="nil"/>
              <w:left w:val="double" w:sz="4" w:space="0" w:color="auto"/>
              <w:bottom w:val="single" w:sz="4" w:space="0" w:color="auto"/>
              <w:right w:val="single" w:sz="4" w:space="0" w:color="auto"/>
            </w:tcBorders>
            <w:shd w:val="clear" w:color="auto" w:fill="auto"/>
            <w:vAlign w:val="center"/>
            <w:hideMark/>
          </w:tcPr>
          <w:p w14:paraId="2959EFAD" w14:textId="77777777" w:rsidR="0092776A" w:rsidRPr="007A52B3" w:rsidRDefault="0092776A" w:rsidP="0092776A">
            <w:pPr>
              <w:rPr>
                <w:sz w:val="20"/>
                <w:szCs w:val="20"/>
              </w:rPr>
            </w:pPr>
            <w:r w:rsidRPr="007A52B3">
              <w:rPr>
                <w:sz w:val="20"/>
                <w:szCs w:val="20"/>
              </w:rPr>
              <w:t>Оплата труда приемного родителя</w:t>
            </w:r>
          </w:p>
        </w:tc>
        <w:tc>
          <w:tcPr>
            <w:tcW w:w="1050" w:type="dxa"/>
            <w:tcBorders>
              <w:top w:val="nil"/>
              <w:left w:val="nil"/>
              <w:bottom w:val="single" w:sz="4" w:space="0" w:color="auto"/>
              <w:right w:val="single" w:sz="4" w:space="0" w:color="auto"/>
            </w:tcBorders>
            <w:shd w:val="clear" w:color="auto" w:fill="auto"/>
            <w:vAlign w:val="center"/>
            <w:hideMark/>
          </w:tcPr>
          <w:p w14:paraId="7A4C8A2C" w14:textId="77777777" w:rsidR="0092776A" w:rsidRPr="007A52B3" w:rsidRDefault="0092776A" w:rsidP="0092776A">
            <w:pPr>
              <w:jc w:val="right"/>
              <w:rPr>
                <w:sz w:val="20"/>
                <w:szCs w:val="20"/>
              </w:rPr>
            </w:pPr>
            <w:r w:rsidRPr="007A52B3">
              <w:rPr>
                <w:sz w:val="20"/>
                <w:szCs w:val="20"/>
              </w:rPr>
              <w:t xml:space="preserve">189,4 </w:t>
            </w:r>
          </w:p>
        </w:tc>
        <w:tc>
          <w:tcPr>
            <w:tcW w:w="984" w:type="dxa"/>
            <w:tcBorders>
              <w:top w:val="nil"/>
              <w:left w:val="nil"/>
              <w:bottom w:val="single" w:sz="4" w:space="0" w:color="auto"/>
              <w:right w:val="single" w:sz="4" w:space="0" w:color="auto"/>
            </w:tcBorders>
            <w:shd w:val="clear" w:color="auto" w:fill="auto"/>
            <w:vAlign w:val="center"/>
            <w:hideMark/>
          </w:tcPr>
          <w:p w14:paraId="655DC161" w14:textId="77777777" w:rsidR="0092776A" w:rsidRPr="007A52B3" w:rsidRDefault="0092776A" w:rsidP="0092776A">
            <w:pPr>
              <w:jc w:val="right"/>
              <w:rPr>
                <w:sz w:val="20"/>
                <w:szCs w:val="20"/>
              </w:rPr>
            </w:pPr>
            <w:r w:rsidRPr="007A52B3">
              <w:rPr>
                <w:sz w:val="20"/>
                <w:szCs w:val="20"/>
              </w:rPr>
              <w:t xml:space="preserve">231,6 </w:t>
            </w:r>
          </w:p>
        </w:tc>
        <w:tc>
          <w:tcPr>
            <w:tcW w:w="757" w:type="dxa"/>
            <w:tcBorders>
              <w:top w:val="nil"/>
              <w:left w:val="nil"/>
              <w:bottom w:val="single" w:sz="4" w:space="0" w:color="auto"/>
              <w:right w:val="single" w:sz="4" w:space="0" w:color="auto"/>
            </w:tcBorders>
            <w:shd w:val="clear" w:color="auto" w:fill="auto"/>
            <w:vAlign w:val="center"/>
            <w:hideMark/>
          </w:tcPr>
          <w:p w14:paraId="58D088C5" w14:textId="77777777" w:rsidR="0092776A" w:rsidRPr="007A52B3" w:rsidRDefault="0092776A" w:rsidP="0092776A">
            <w:pPr>
              <w:jc w:val="right"/>
              <w:rPr>
                <w:sz w:val="20"/>
                <w:szCs w:val="20"/>
              </w:rPr>
            </w:pPr>
            <w:r w:rsidRPr="007A52B3">
              <w:rPr>
                <w:sz w:val="20"/>
                <w:szCs w:val="20"/>
              </w:rPr>
              <w:t xml:space="preserve">22,3 </w:t>
            </w:r>
          </w:p>
        </w:tc>
        <w:tc>
          <w:tcPr>
            <w:tcW w:w="1008" w:type="dxa"/>
            <w:tcBorders>
              <w:top w:val="nil"/>
              <w:left w:val="nil"/>
              <w:bottom w:val="single" w:sz="4" w:space="0" w:color="auto"/>
              <w:right w:val="double" w:sz="4" w:space="0" w:color="auto"/>
            </w:tcBorders>
            <w:shd w:val="clear" w:color="auto" w:fill="auto"/>
            <w:vAlign w:val="center"/>
            <w:hideMark/>
          </w:tcPr>
          <w:p w14:paraId="531BC1EF" w14:textId="77777777" w:rsidR="0092776A" w:rsidRPr="007A52B3" w:rsidRDefault="0092776A" w:rsidP="0092776A">
            <w:pPr>
              <w:jc w:val="right"/>
              <w:rPr>
                <w:sz w:val="20"/>
                <w:szCs w:val="20"/>
              </w:rPr>
            </w:pPr>
            <w:r w:rsidRPr="007A52B3">
              <w:rPr>
                <w:sz w:val="20"/>
                <w:szCs w:val="20"/>
              </w:rPr>
              <w:t xml:space="preserve">42,2 </w:t>
            </w:r>
          </w:p>
        </w:tc>
      </w:tr>
      <w:tr w:rsidR="007A52B3" w:rsidRPr="007A52B3" w14:paraId="23DB0BA6" w14:textId="77777777" w:rsidTr="00623158">
        <w:trPr>
          <w:trHeight w:val="70"/>
        </w:trPr>
        <w:tc>
          <w:tcPr>
            <w:tcW w:w="5558" w:type="dxa"/>
            <w:tcBorders>
              <w:top w:val="nil"/>
              <w:left w:val="double" w:sz="4" w:space="0" w:color="auto"/>
              <w:bottom w:val="single" w:sz="4" w:space="0" w:color="auto"/>
              <w:right w:val="single" w:sz="4" w:space="0" w:color="auto"/>
            </w:tcBorders>
            <w:shd w:val="clear" w:color="auto" w:fill="auto"/>
            <w:vAlign w:val="center"/>
            <w:hideMark/>
          </w:tcPr>
          <w:p w14:paraId="755FB382" w14:textId="77777777" w:rsidR="0092776A" w:rsidRPr="007A52B3" w:rsidRDefault="0092776A" w:rsidP="0092776A">
            <w:pPr>
              <w:rPr>
                <w:sz w:val="20"/>
                <w:szCs w:val="20"/>
              </w:rPr>
            </w:pPr>
            <w:r w:rsidRPr="007A52B3">
              <w:rPr>
                <w:sz w:val="20"/>
                <w:szCs w:val="20"/>
              </w:rPr>
              <w:t>Обязательное медицинское страхование неработающего населения Архангельской области</w:t>
            </w:r>
          </w:p>
        </w:tc>
        <w:tc>
          <w:tcPr>
            <w:tcW w:w="1050" w:type="dxa"/>
            <w:tcBorders>
              <w:top w:val="nil"/>
              <w:left w:val="nil"/>
              <w:bottom w:val="single" w:sz="4" w:space="0" w:color="auto"/>
              <w:right w:val="single" w:sz="4" w:space="0" w:color="auto"/>
            </w:tcBorders>
            <w:shd w:val="clear" w:color="auto" w:fill="auto"/>
            <w:vAlign w:val="center"/>
            <w:hideMark/>
          </w:tcPr>
          <w:p w14:paraId="737681D4" w14:textId="77777777" w:rsidR="0092776A" w:rsidRPr="007A52B3" w:rsidRDefault="0092776A" w:rsidP="0092776A">
            <w:pPr>
              <w:jc w:val="right"/>
              <w:rPr>
                <w:sz w:val="20"/>
                <w:szCs w:val="20"/>
              </w:rPr>
            </w:pPr>
            <w:r w:rsidRPr="007A52B3">
              <w:rPr>
                <w:sz w:val="20"/>
                <w:szCs w:val="20"/>
              </w:rPr>
              <w:t xml:space="preserve">9 324,2 </w:t>
            </w:r>
          </w:p>
        </w:tc>
        <w:tc>
          <w:tcPr>
            <w:tcW w:w="984" w:type="dxa"/>
            <w:tcBorders>
              <w:top w:val="nil"/>
              <w:left w:val="nil"/>
              <w:bottom w:val="single" w:sz="4" w:space="0" w:color="auto"/>
              <w:right w:val="single" w:sz="4" w:space="0" w:color="auto"/>
            </w:tcBorders>
            <w:shd w:val="clear" w:color="auto" w:fill="auto"/>
            <w:vAlign w:val="center"/>
            <w:hideMark/>
          </w:tcPr>
          <w:p w14:paraId="245F88BF" w14:textId="77777777" w:rsidR="0092776A" w:rsidRPr="007A52B3" w:rsidRDefault="0092776A" w:rsidP="0092776A">
            <w:pPr>
              <w:jc w:val="right"/>
              <w:rPr>
                <w:sz w:val="20"/>
                <w:szCs w:val="20"/>
              </w:rPr>
            </w:pPr>
            <w:r w:rsidRPr="007A52B3">
              <w:rPr>
                <w:sz w:val="20"/>
                <w:szCs w:val="20"/>
              </w:rPr>
              <w:t xml:space="preserve">9 990,9 </w:t>
            </w:r>
          </w:p>
        </w:tc>
        <w:tc>
          <w:tcPr>
            <w:tcW w:w="757" w:type="dxa"/>
            <w:tcBorders>
              <w:top w:val="nil"/>
              <w:left w:val="nil"/>
              <w:bottom w:val="single" w:sz="4" w:space="0" w:color="auto"/>
              <w:right w:val="single" w:sz="4" w:space="0" w:color="auto"/>
            </w:tcBorders>
            <w:shd w:val="clear" w:color="auto" w:fill="auto"/>
            <w:vAlign w:val="center"/>
            <w:hideMark/>
          </w:tcPr>
          <w:p w14:paraId="000DBC11" w14:textId="77777777" w:rsidR="0092776A" w:rsidRPr="007A52B3" w:rsidRDefault="0092776A" w:rsidP="0092776A">
            <w:pPr>
              <w:jc w:val="right"/>
              <w:rPr>
                <w:sz w:val="20"/>
                <w:szCs w:val="20"/>
              </w:rPr>
            </w:pPr>
            <w:r w:rsidRPr="007A52B3">
              <w:rPr>
                <w:sz w:val="20"/>
                <w:szCs w:val="20"/>
              </w:rPr>
              <w:t xml:space="preserve">7,1 </w:t>
            </w:r>
          </w:p>
        </w:tc>
        <w:tc>
          <w:tcPr>
            <w:tcW w:w="1008" w:type="dxa"/>
            <w:tcBorders>
              <w:top w:val="nil"/>
              <w:left w:val="nil"/>
              <w:bottom w:val="single" w:sz="4" w:space="0" w:color="auto"/>
              <w:right w:val="double" w:sz="4" w:space="0" w:color="auto"/>
            </w:tcBorders>
            <w:shd w:val="clear" w:color="auto" w:fill="auto"/>
            <w:vAlign w:val="center"/>
            <w:hideMark/>
          </w:tcPr>
          <w:p w14:paraId="29F47FE4" w14:textId="77777777" w:rsidR="0092776A" w:rsidRPr="007A52B3" w:rsidRDefault="0092776A" w:rsidP="0092776A">
            <w:pPr>
              <w:jc w:val="right"/>
              <w:rPr>
                <w:sz w:val="20"/>
                <w:szCs w:val="20"/>
              </w:rPr>
            </w:pPr>
            <w:r w:rsidRPr="007A52B3">
              <w:rPr>
                <w:sz w:val="20"/>
                <w:szCs w:val="20"/>
              </w:rPr>
              <w:t xml:space="preserve">666,7 </w:t>
            </w:r>
          </w:p>
        </w:tc>
      </w:tr>
      <w:tr w:rsidR="0092776A" w:rsidRPr="007A52B3" w14:paraId="44AEAF26" w14:textId="77777777" w:rsidTr="00623158">
        <w:trPr>
          <w:trHeight w:val="70"/>
        </w:trPr>
        <w:tc>
          <w:tcPr>
            <w:tcW w:w="5558" w:type="dxa"/>
            <w:tcBorders>
              <w:top w:val="nil"/>
              <w:left w:val="double" w:sz="4" w:space="0" w:color="auto"/>
              <w:bottom w:val="double" w:sz="4" w:space="0" w:color="auto"/>
              <w:right w:val="single" w:sz="4" w:space="0" w:color="auto"/>
            </w:tcBorders>
            <w:shd w:val="clear" w:color="auto" w:fill="auto"/>
            <w:vAlign w:val="center"/>
            <w:hideMark/>
          </w:tcPr>
          <w:p w14:paraId="255A9ACD" w14:textId="77777777" w:rsidR="0092776A" w:rsidRPr="007A52B3" w:rsidRDefault="0092776A" w:rsidP="0092776A">
            <w:pPr>
              <w:rPr>
                <w:sz w:val="20"/>
                <w:szCs w:val="20"/>
              </w:rPr>
            </w:pPr>
            <w:r w:rsidRPr="007A52B3">
              <w:rPr>
                <w:sz w:val="20"/>
                <w:szCs w:val="20"/>
              </w:rPr>
              <w:t>Расходы, связанные с оказанием государственной социальной помощи на основании социального контракта отдельным категориям граждан</w:t>
            </w:r>
          </w:p>
        </w:tc>
        <w:tc>
          <w:tcPr>
            <w:tcW w:w="1050" w:type="dxa"/>
            <w:tcBorders>
              <w:top w:val="nil"/>
              <w:left w:val="nil"/>
              <w:bottom w:val="double" w:sz="4" w:space="0" w:color="auto"/>
              <w:right w:val="single" w:sz="4" w:space="0" w:color="auto"/>
            </w:tcBorders>
            <w:shd w:val="clear" w:color="auto" w:fill="auto"/>
            <w:vAlign w:val="center"/>
            <w:hideMark/>
          </w:tcPr>
          <w:p w14:paraId="1FF1667E" w14:textId="77777777" w:rsidR="0092776A" w:rsidRPr="007A52B3" w:rsidRDefault="0092776A" w:rsidP="0092776A">
            <w:pPr>
              <w:jc w:val="right"/>
              <w:rPr>
                <w:sz w:val="20"/>
                <w:szCs w:val="20"/>
              </w:rPr>
            </w:pPr>
            <w:r w:rsidRPr="007A52B3">
              <w:rPr>
                <w:sz w:val="20"/>
                <w:szCs w:val="20"/>
              </w:rPr>
              <w:t xml:space="preserve">345,4 </w:t>
            </w:r>
          </w:p>
        </w:tc>
        <w:tc>
          <w:tcPr>
            <w:tcW w:w="984" w:type="dxa"/>
            <w:tcBorders>
              <w:top w:val="nil"/>
              <w:left w:val="nil"/>
              <w:bottom w:val="double" w:sz="4" w:space="0" w:color="auto"/>
              <w:right w:val="single" w:sz="4" w:space="0" w:color="auto"/>
            </w:tcBorders>
            <w:shd w:val="clear" w:color="auto" w:fill="auto"/>
            <w:vAlign w:val="center"/>
            <w:hideMark/>
          </w:tcPr>
          <w:p w14:paraId="0AF5B636" w14:textId="77777777" w:rsidR="0092776A" w:rsidRPr="007A52B3" w:rsidRDefault="0092776A" w:rsidP="0092776A">
            <w:pPr>
              <w:jc w:val="right"/>
              <w:rPr>
                <w:sz w:val="20"/>
                <w:szCs w:val="20"/>
              </w:rPr>
            </w:pPr>
            <w:r w:rsidRPr="007A52B3">
              <w:rPr>
                <w:sz w:val="20"/>
                <w:szCs w:val="20"/>
              </w:rPr>
              <w:t xml:space="preserve">360,0 </w:t>
            </w:r>
          </w:p>
        </w:tc>
        <w:tc>
          <w:tcPr>
            <w:tcW w:w="757" w:type="dxa"/>
            <w:tcBorders>
              <w:top w:val="nil"/>
              <w:left w:val="nil"/>
              <w:bottom w:val="double" w:sz="4" w:space="0" w:color="auto"/>
              <w:right w:val="single" w:sz="4" w:space="0" w:color="auto"/>
            </w:tcBorders>
            <w:shd w:val="clear" w:color="auto" w:fill="auto"/>
            <w:vAlign w:val="center"/>
            <w:hideMark/>
          </w:tcPr>
          <w:p w14:paraId="0F5BDF35" w14:textId="77777777" w:rsidR="0092776A" w:rsidRPr="007A52B3" w:rsidRDefault="0092776A" w:rsidP="0092776A">
            <w:pPr>
              <w:jc w:val="right"/>
              <w:rPr>
                <w:sz w:val="20"/>
                <w:szCs w:val="20"/>
              </w:rPr>
            </w:pPr>
            <w:r w:rsidRPr="007A52B3">
              <w:rPr>
                <w:sz w:val="20"/>
                <w:szCs w:val="20"/>
              </w:rPr>
              <w:t xml:space="preserve">4,2 </w:t>
            </w:r>
          </w:p>
        </w:tc>
        <w:tc>
          <w:tcPr>
            <w:tcW w:w="1008" w:type="dxa"/>
            <w:tcBorders>
              <w:top w:val="nil"/>
              <w:left w:val="nil"/>
              <w:bottom w:val="double" w:sz="4" w:space="0" w:color="auto"/>
              <w:right w:val="double" w:sz="4" w:space="0" w:color="auto"/>
            </w:tcBorders>
            <w:shd w:val="clear" w:color="auto" w:fill="auto"/>
            <w:vAlign w:val="center"/>
            <w:hideMark/>
          </w:tcPr>
          <w:p w14:paraId="528EA076" w14:textId="77777777" w:rsidR="0092776A" w:rsidRPr="007A52B3" w:rsidRDefault="0092776A" w:rsidP="0092776A">
            <w:pPr>
              <w:jc w:val="right"/>
              <w:rPr>
                <w:sz w:val="20"/>
                <w:szCs w:val="20"/>
              </w:rPr>
            </w:pPr>
            <w:r w:rsidRPr="007A52B3">
              <w:rPr>
                <w:sz w:val="20"/>
                <w:szCs w:val="20"/>
              </w:rPr>
              <w:t xml:space="preserve">14,6 </w:t>
            </w:r>
          </w:p>
        </w:tc>
      </w:tr>
    </w:tbl>
    <w:p w14:paraId="7C822E4D" w14:textId="77777777" w:rsidR="0092776A" w:rsidRPr="007A52B3" w:rsidRDefault="0092776A" w:rsidP="0092776A">
      <w:pPr>
        <w:ind w:firstLine="709"/>
        <w:jc w:val="both"/>
        <w:rPr>
          <w:sz w:val="16"/>
          <w:szCs w:val="16"/>
        </w:rPr>
      </w:pPr>
    </w:p>
    <w:p w14:paraId="29373696" w14:textId="31852D23" w:rsidR="0092776A" w:rsidRPr="007A52B3" w:rsidRDefault="0092776A" w:rsidP="0092776A">
      <w:pPr>
        <w:ind w:firstLine="709"/>
        <w:jc w:val="both"/>
        <w:rPr>
          <w:sz w:val="28"/>
          <w:szCs w:val="28"/>
        </w:rPr>
      </w:pPr>
      <w:r w:rsidRPr="007A52B3">
        <w:rPr>
          <w:sz w:val="28"/>
          <w:szCs w:val="28"/>
        </w:rPr>
        <w:t xml:space="preserve">В основном рост расходов из областного бюджета на 2024 год по </w:t>
      </w:r>
      <w:r w:rsidR="00623158" w:rsidRPr="007A52B3">
        <w:rPr>
          <w:sz w:val="28"/>
          <w:szCs w:val="28"/>
        </w:rPr>
        <w:t>указанным</w:t>
      </w:r>
      <w:r w:rsidRPr="007A52B3">
        <w:rPr>
          <w:sz w:val="28"/>
          <w:szCs w:val="28"/>
        </w:rPr>
        <w:t xml:space="preserve"> выплатам обеспечивается за счет расходов на обязательное медицинское страхование неработающего населения Архангельской области (+666,7 млн.руб.), перечисляемых в Федеральный фонд ОМС.</w:t>
      </w:r>
    </w:p>
    <w:p w14:paraId="4635E0A6" w14:textId="2E17642A" w:rsidR="0092776A" w:rsidRPr="007A52B3" w:rsidRDefault="0092776A" w:rsidP="0092776A">
      <w:pPr>
        <w:ind w:firstLine="709"/>
        <w:jc w:val="both"/>
        <w:rPr>
          <w:sz w:val="28"/>
          <w:szCs w:val="28"/>
        </w:rPr>
      </w:pPr>
      <w:r w:rsidRPr="007A52B3">
        <w:rPr>
          <w:sz w:val="28"/>
          <w:szCs w:val="28"/>
        </w:rPr>
        <w:t xml:space="preserve">Б) Межбюджетные трансферты на 2024 год законопроектом предусматриваются в сумме 45 845,4 млн.руб. или 31,9 % от общего объема расходов. По сравнению с уточненной бюджетной росписью на 2023 год на 01.10.2023 в 2024 году снижение составит 6,1 % (-3 001,1 млн.руб.) и основные суммы изменений приведены в таблице </w:t>
      </w:r>
      <w:r w:rsidR="005003A7" w:rsidRPr="007A52B3">
        <w:rPr>
          <w:sz w:val="28"/>
          <w:szCs w:val="28"/>
        </w:rPr>
        <w:t>46</w:t>
      </w:r>
      <w:r w:rsidRPr="007A52B3">
        <w:rPr>
          <w:sz w:val="28"/>
          <w:szCs w:val="28"/>
        </w:rPr>
        <w:t>.</w:t>
      </w:r>
    </w:p>
    <w:p w14:paraId="1BF81713" w14:textId="77777777" w:rsidR="0092776A" w:rsidRPr="007A52B3" w:rsidRDefault="0092776A" w:rsidP="0092776A">
      <w:pPr>
        <w:ind w:firstLine="709"/>
        <w:jc w:val="both"/>
        <w:rPr>
          <w:sz w:val="16"/>
          <w:szCs w:val="16"/>
          <w:highlight w:val="cyan"/>
        </w:rPr>
      </w:pPr>
    </w:p>
    <w:p w14:paraId="1799F46B" w14:textId="77777777" w:rsidR="0092776A" w:rsidRPr="007A52B3" w:rsidRDefault="0092776A" w:rsidP="0094286A">
      <w:pPr>
        <w:rPr>
          <w:rStyle w:val="afff3"/>
          <w:rFonts w:ascii="Times New Roman" w:eastAsiaTheme="minorHAnsi" w:hAnsi="Times New Roman"/>
          <w:b w:val="0"/>
          <w:i w:val="0"/>
        </w:rPr>
      </w:pPr>
      <w:r w:rsidRPr="007A52B3">
        <w:rPr>
          <w:rStyle w:val="afff3"/>
          <w:rFonts w:ascii="Times New Roman" w:eastAsiaTheme="minorHAnsi" w:hAnsi="Times New Roman"/>
          <w:b w:val="0"/>
          <w:i w:val="0"/>
        </w:rPr>
        <w:t xml:space="preserve">Таблица </w:t>
      </w:r>
      <w:r w:rsidRPr="007A52B3">
        <w:rPr>
          <w:rStyle w:val="afff3"/>
          <w:rFonts w:ascii="Times New Roman" w:eastAsiaTheme="minorHAnsi" w:hAnsi="Times New Roman"/>
          <w:b w:val="0"/>
          <w:i w:val="0"/>
        </w:rPr>
        <w:fldChar w:fldCharType="begin"/>
      </w:r>
      <w:r w:rsidRPr="007A52B3">
        <w:rPr>
          <w:rStyle w:val="afff3"/>
          <w:rFonts w:ascii="Times New Roman" w:eastAsiaTheme="minorHAnsi" w:hAnsi="Times New Roman"/>
          <w:b w:val="0"/>
          <w:i w:val="0"/>
        </w:rPr>
        <w:instrText xml:space="preserve"> SEQ Таблица \* ARABIC </w:instrText>
      </w:r>
      <w:r w:rsidRPr="007A52B3">
        <w:rPr>
          <w:rStyle w:val="afff3"/>
          <w:rFonts w:ascii="Times New Roman" w:eastAsiaTheme="minorHAnsi" w:hAnsi="Times New Roman"/>
          <w:b w:val="0"/>
          <w:i w:val="0"/>
        </w:rPr>
        <w:fldChar w:fldCharType="separate"/>
      </w:r>
      <w:r w:rsidR="005003A7" w:rsidRPr="007A52B3">
        <w:rPr>
          <w:rStyle w:val="afff3"/>
          <w:rFonts w:ascii="Times New Roman" w:eastAsiaTheme="minorHAnsi" w:hAnsi="Times New Roman"/>
          <w:b w:val="0"/>
          <w:i w:val="0"/>
          <w:noProof/>
        </w:rPr>
        <w:t>46</w:t>
      </w:r>
      <w:r w:rsidRPr="007A52B3">
        <w:rPr>
          <w:rStyle w:val="afff3"/>
          <w:rFonts w:ascii="Times New Roman" w:eastAsiaTheme="minorHAnsi" w:hAnsi="Times New Roman"/>
          <w:b w:val="0"/>
          <w:i w:val="0"/>
        </w:rPr>
        <w:fldChar w:fldCharType="end"/>
      </w:r>
      <w:r w:rsidRPr="007A52B3">
        <w:rPr>
          <w:rStyle w:val="afff3"/>
          <w:rFonts w:ascii="Times New Roman" w:eastAsiaTheme="minorHAnsi" w:hAnsi="Times New Roman"/>
          <w:b w:val="0"/>
          <w:i w:val="0"/>
        </w:rPr>
        <w:t>. Расходы областного бюджета по группе вида расходов 500 «Межбюджетные трансферты», млн.руб.</w:t>
      </w:r>
    </w:p>
    <w:tbl>
      <w:tblPr>
        <w:tblW w:w="9427" w:type="dxa"/>
        <w:tblLook w:val="04A0" w:firstRow="1" w:lastRow="0" w:firstColumn="1" w:lastColumn="0" w:noHBand="0" w:noVBand="1"/>
      </w:tblPr>
      <w:tblGrid>
        <w:gridCol w:w="5084"/>
        <w:gridCol w:w="1120"/>
        <w:gridCol w:w="1003"/>
        <w:gridCol w:w="1056"/>
        <w:gridCol w:w="1164"/>
      </w:tblGrid>
      <w:tr w:rsidR="007A52B3" w:rsidRPr="007A52B3" w14:paraId="57379F44" w14:textId="77777777" w:rsidTr="00571AB0">
        <w:trPr>
          <w:trHeight w:val="35"/>
          <w:tblHeader/>
        </w:trPr>
        <w:tc>
          <w:tcPr>
            <w:tcW w:w="5084"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08426F69" w14:textId="77777777" w:rsidR="0092776A" w:rsidRPr="007A52B3" w:rsidRDefault="0092776A" w:rsidP="0092776A">
            <w:pPr>
              <w:jc w:val="center"/>
              <w:rPr>
                <w:b/>
                <w:bCs/>
                <w:sz w:val="20"/>
                <w:szCs w:val="20"/>
              </w:rPr>
            </w:pPr>
            <w:r w:rsidRPr="007A52B3">
              <w:rPr>
                <w:b/>
                <w:bCs/>
                <w:sz w:val="20"/>
                <w:szCs w:val="20"/>
              </w:rPr>
              <w:t>Межбюджетные трансферты из областного бюджета</w:t>
            </w:r>
          </w:p>
        </w:tc>
        <w:tc>
          <w:tcPr>
            <w:tcW w:w="1120" w:type="dxa"/>
            <w:tcBorders>
              <w:top w:val="double" w:sz="4" w:space="0" w:color="auto"/>
              <w:left w:val="nil"/>
              <w:bottom w:val="single" w:sz="4" w:space="0" w:color="auto"/>
              <w:right w:val="single" w:sz="4" w:space="0" w:color="auto"/>
            </w:tcBorders>
            <w:shd w:val="clear" w:color="auto" w:fill="auto"/>
            <w:vAlign w:val="center"/>
            <w:hideMark/>
          </w:tcPr>
          <w:p w14:paraId="77B8CE02" w14:textId="77777777" w:rsidR="0092776A" w:rsidRPr="007A52B3" w:rsidRDefault="0092776A" w:rsidP="0092776A">
            <w:pPr>
              <w:jc w:val="center"/>
              <w:rPr>
                <w:b/>
                <w:bCs/>
                <w:sz w:val="20"/>
                <w:szCs w:val="20"/>
              </w:rPr>
            </w:pPr>
            <w:r w:rsidRPr="007A52B3">
              <w:rPr>
                <w:b/>
                <w:bCs/>
                <w:sz w:val="20"/>
                <w:szCs w:val="20"/>
              </w:rPr>
              <w:t>Роспись</w:t>
            </w:r>
            <w:r w:rsidRPr="007A52B3">
              <w:rPr>
                <w:b/>
                <w:bCs/>
                <w:sz w:val="20"/>
                <w:szCs w:val="20"/>
              </w:rPr>
              <w:br/>
              <w:t>(01.10.23)</w:t>
            </w:r>
          </w:p>
        </w:tc>
        <w:tc>
          <w:tcPr>
            <w:tcW w:w="1003" w:type="dxa"/>
            <w:tcBorders>
              <w:top w:val="double" w:sz="4" w:space="0" w:color="auto"/>
              <w:left w:val="nil"/>
              <w:bottom w:val="single" w:sz="4" w:space="0" w:color="auto"/>
              <w:right w:val="single" w:sz="4" w:space="0" w:color="auto"/>
            </w:tcBorders>
            <w:shd w:val="clear" w:color="auto" w:fill="auto"/>
            <w:vAlign w:val="center"/>
            <w:hideMark/>
          </w:tcPr>
          <w:p w14:paraId="07C40BC8" w14:textId="77777777" w:rsidR="0092776A" w:rsidRPr="007A52B3" w:rsidRDefault="0092776A" w:rsidP="0092776A">
            <w:pPr>
              <w:jc w:val="center"/>
              <w:rPr>
                <w:b/>
                <w:bCs/>
                <w:sz w:val="20"/>
                <w:szCs w:val="20"/>
              </w:rPr>
            </w:pPr>
            <w:r w:rsidRPr="007A52B3">
              <w:rPr>
                <w:b/>
                <w:bCs/>
                <w:sz w:val="20"/>
                <w:szCs w:val="20"/>
              </w:rPr>
              <w:t>Проект</w:t>
            </w:r>
          </w:p>
        </w:tc>
        <w:tc>
          <w:tcPr>
            <w:tcW w:w="2220" w:type="dxa"/>
            <w:gridSpan w:val="2"/>
            <w:tcBorders>
              <w:top w:val="double" w:sz="4" w:space="0" w:color="auto"/>
              <w:left w:val="nil"/>
              <w:bottom w:val="single" w:sz="4" w:space="0" w:color="auto"/>
              <w:right w:val="double" w:sz="4" w:space="0" w:color="auto"/>
            </w:tcBorders>
            <w:shd w:val="clear" w:color="auto" w:fill="auto"/>
            <w:vAlign w:val="center"/>
            <w:hideMark/>
          </w:tcPr>
          <w:p w14:paraId="07049E40" w14:textId="77777777" w:rsidR="0092776A" w:rsidRPr="007A52B3" w:rsidRDefault="0092776A" w:rsidP="0092776A">
            <w:pPr>
              <w:jc w:val="center"/>
              <w:rPr>
                <w:b/>
                <w:bCs/>
                <w:sz w:val="20"/>
                <w:szCs w:val="20"/>
              </w:rPr>
            </w:pPr>
            <w:r w:rsidRPr="007A52B3">
              <w:rPr>
                <w:b/>
                <w:bCs/>
                <w:sz w:val="20"/>
                <w:szCs w:val="20"/>
              </w:rPr>
              <w:t>Изменения (+,-)</w:t>
            </w:r>
          </w:p>
        </w:tc>
      </w:tr>
      <w:tr w:rsidR="007A52B3" w:rsidRPr="007A52B3" w14:paraId="729F4629" w14:textId="77777777" w:rsidTr="00571AB0">
        <w:trPr>
          <w:trHeight w:val="35"/>
          <w:tblHeader/>
        </w:trPr>
        <w:tc>
          <w:tcPr>
            <w:tcW w:w="5084" w:type="dxa"/>
            <w:vMerge/>
            <w:tcBorders>
              <w:top w:val="double" w:sz="6" w:space="0" w:color="auto"/>
              <w:left w:val="double" w:sz="4" w:space="0" w:color="auto"/>
              <w:bottom w:val="single" w:sz="4" w:space="0" w:color="auto"/>
              <w:right w:val="single" w:sz="4" w:space="0" w:color="auto"/>
            </w:tcBorders>
            <w:vAlign w:val="center"/>
            <w:hideMark/>
          </w:tcPr>
          <w:p w14:paraId="0BE5DF61" w14:textId="77777777" w:rsidR="0092776A" w:rsidRPr="007A52B3" w:rsidRDefault="0092776A" w:rsidP="0092776A">
            <w:pPr>
              <w:rPr>
                <w:b/>
                <w:bCs/>
                <w:sz w:val="20"/>
                <w:szCs w:val="20"/>
              </w:rPr>
            </w:pPr>
          </w:p>
        </w:tc>
        <w:tc>
          <w:tcPr>
            <w:tcW w:w="1120" w:type="dxa"/>
            <w:tcBorders>
              <w:top w:val="nil"/>
              <w:left w:val="nil"/>
              <w:bottom w:val="single" w:sz="4" w:space="0" w:color="auto"/>
              <w:right w:val="single" w:sz="4" w:space="0" w:color="auto"/>
            </w:tcBorders>
            <w:shd w:val="clear" w:color="auto" w:fill="auto"/>
            <w:vAlign w:val="center"/>
            <w:hideMark/>
          </w:tcPr>
          <w:p w14:paraId="0CB74064" w14:textId="77777777" w:rsidR="0092776A" w:rsidRPr="007A52B3" w:rsidRDefault="0092776A" w:rsidP="0092776A">
            <w:pPr>
              <w:jc w:val="center"/>
              <w:rPr>
                <w:b/>
                <w:bCs/>
                <w:sz w:val="20"/>
                <w:szCs w:val="20"/>
              </w:rPr>
            </w:pPr>
            <w:r w:rsidRPr="007A52B3">
              <w:rPr>
                <w:b/>
                <w:bCs/>
                <w:sz w:val="20"/>
                <w:szCs w:val="20"/>
              </w:rPr>
              <w:t>2023 г.</w:t>
            </w:r>
          </w:p>
        </w:tc>
        <w:tc>
          <w:tcPr>
            <w:tcW w:w="1003" w:type="dxa"/>
            <w:tcBorders>
              <w:top w:val="nil"/>
              <w:left w:val="nil"/>
              <w:bottom w:val="single" w:sz="4" w:space="0" w:color="auto"/>
              <w:right w:val="single" w:sz="4" w:space="0" w:color="auto"/>
            </w:tcBorders>
            <w:shd w:val="clear" w:color="auto" w:fill="auto"/>
            <w:vAlign w:val="center"/>
            <w:hideMark/>
          </w:tcPr>
          <w:p w14:paraId="6D2DFFFC" w14:textId="77777777" w:rsidR="0092776A" w:rsidRPr="007A52B3" w:rsidRDefault="0092776A" w:rsidP="0092776A">
            <w:pPr>
              <w:jc w:val="center"/>
              <w:rPr>
                <w:b/>
                <w:bCs/>
                <w:sz w:val="20"/>
                <w:szCs w:val="20"/>
              </w:rPr>
            </w:pPr>
            <w:r w:rsidRPr="007A52B3">
              <w:rPr>
                <w:b/>
                <w:bCs/>
                <w:sz w:val="20"/>
                <w:szCs w:val="20"/>
              </w:rPr>
              <w:t>2024 г.</w:t>
            </w:r>
          </w:p>
        </w:tc>
        <w:tc>
          <w:tcPr>
            <w:tcW w:w="1056" w:type="dxa"/>
            <w:tcBorders>
              <w:top w:val="nil"/>
              <w:left w:val="nil"/>
              <w:bottom w:val="single" w:sz="4" w:space="0" w:color="auto"/>
              <w:right w:val="single" w:sz="4" w:space="0" w:color="auto"/>
            </w:tcBorders>
            <w:shd w:val="clear" w:color="auto" w:fill="auto"/>
            <w:vAlign w:val="center"/>
            <w:hideMark/>
          </w:tcPr>
          <w:p w14:paraId="18C26793" w14:textId="3A0DCE04" w:rsidR="0092776A" w:rsidRPr="007A52B3" w:rsidRDefault="0092776A" w:rsidP="0092776A">
            <w:pPr>
              <w:jc w:val="center"/>
              <w:rPr>
                <w:b/>
                <w:bCs/>
                <w:sz w:val="20"/>
                <w:szCs w:val="20"/>
              </w:rPr>
            </w:pPr>
            <w:r w:rsidRPr="007A52B3">
              <w:rPr>
                <w:b/>
                <w:bCs/>
                <w:sz w:val="20"/>
                <w:szCs w:val="20"/>
              </w:rPr>
              <w:t>%</w:t>
            </w:r>
          </w:p>
        </w:tc>
        <w:tc>
          <w:tcPr>
            <w:tcW w:w="1164" w:type="dxa"/>
            <w:tcBorders>
              <w:top w:val="nil"/>
              <w:left w:val="nil"/>
              <w:bottom w:val="single" w:sz="4" w:space="0" w:color="auto"/>
              <w:right w:val="double" w:sz="4" w:space="0" w:color="auto"/>
            </w:tcBorders>
            <w:shd w:val="clear" w:color="auto" w:fill="auto"/>
            <w:vAlign w:val="center"/>
            <w:hideMark/>
          </w:tcPr>
          <w:p w14:paraId="750C4425" w14:textId="62397F1C" w:rsidR="0092776A" w:rsidRPr="007A52B3" w:rsidRDefault="0092776A" w:rsidP="0092776A">
            <w:pPr>
              <w:jc w:val="center"/>
              <w:rPr>
                <w:b/>
                <w:bCs/>
                <w:sz w:val="20"/>
                <w:szCs w:val="20"/>
              </w:rPr>
            </w:pPr>
            <w:r w:rsidRPr="007A52B3">
              <w:rPr>
                <w:b/>
                <w:bCs/>
                <w:sz w:val="20"/>
                <w:szCs w:val="20"/>
              </w:rPr>
              <w:t>млн.руб.</w:t>
            </w:r>
          </w:p>
        </w:tc>
      </w:tr>
      <w:tr w:rsidR="007A52B3" w:rsidRPr="007A52B3" w14:paraId="3949F9FB" w14:textId="77777777" w:rsidTr="00571AB0">
        <w:trPr>
          <w:trHeight w:val="70"/>
        </w:trPr>
        <w:tc>
          <w:tcPr>
            <w:tcW w:w="5084" w:type="dxa"/>
            <w:tcBorders>
              <w:top w:val="nil"/>
              <w:left w:val="double" w:sz="4" w:space="0" w:color="auto"/>
              <w:bottom w:val="single" w:sz="4" w:space="0" w:color="auto"/>
              <w:right w:val="single" w:sz="4" w:space="0" w:color="auto"/>
            </w:tcBorders>
            <w:shd w:val="clear" w:color="auto" w:fill="auto"/>
            <w:vAlign w:val="center"/>
            <w:hideMark/>
          </w:tcPr>
          <w:p w14:paraId="63538383" w14:textId="33291058" w:rsidR="0092776A" w:rsidRPr="007A52B3" w:rsidRDefault="0092776A" w:rsidP="0094286A">
            <w:pPr>
              <w:rPr>
                <w:b/>
                <w:bCs/>
                <w:sz w:val="20"/>
                <w:szCs w:val="20"/>
              </w:rPr>
            </w:pPr>
            <w:r w:rsidRPr="007A52B3">
              <w:rPr>
                <w:b/>
                <w:bCs/>
                <w:sz w:val="20"/>
                <w:szCs w:val="20"/>
              </w:rPr>
              <w:t>Местным бюджетам Архангельской области</w:t>
            </w:r>
          </w:p>
        </w:tc>
        <w:tc>
          <w:tcPr>
            <w:tcW w:w="1120" w:type="dxa"/>
            <w:tcBorders>
              <w:top w:val="nil"/>
              <w:left w:val="nil"/>
              <w:bottom w:val="single" w:sz="4" w:space="0" w:color="auto"/>
              <w:right w:val="single" w:sz="4" w:space="0" w:color="auto"/>
            </w:tcBorders>
            <w:shd w:val="clear" w:color="auto" w:fill="auto"/>
            <w:vAlign w:val="center"/>
            <w:hideMark/>
          </w:tcPr>
          <w:p w14:paraId="15E912BB" w14:textId="77777777" w:rsidR="0092776A" w:rsidRPr="007A52B3" w:rsidRDefault="0092776A" w:rsidP="0092776A">
            <w:pPr>
              <w:jc w:val="right"/>
              <w:rPr>
                <w:b/>
                <w:bCs/>
                <w:sz w:val="20"/>
                <w:szCs w:val="20"/>
              </w:rPr>
            </w:pPr>
            <w:r w:rsidRPr="007A52B3">
              <w:rPr>
                <w:b/>
                <w:bCs/>
                <w:sz w:val="20"/>
                <w:szCs w:val="20"/>
              </w:rPr>
              <w:t xml:space="preserve">48 096,8 </w:t>
            </w:r>
          </w:p>
        </w:tc>
        <w:tc>
          <w:tcPr>
            <w:tcW w:w="1003" w:type="dxa"/>
            <w:tcBorders>
              <w:top w:val="nil"/>
              <w:left w:val="nil"/>
              <w:bottom w:val="single" w:sz="4" w:space="0" w:color="auto"/>
              <w:right w:val="single" w:sz="4" w:space="0" w:color="auto"/>
            </w:tcBorders>
            <w:shd w:val="clear" w:color="auto" w:fill="auto"/>
            <w:vAlign w:val="center"/>
            <w:hideMark/>
          </w:tcPr>
          <w:p w14:paraId="2980571E" w14:textId="77777777" w:rsidR="0092776A" w:rsidRPr="007A52B3" w:rsidRDefault="0092776A" w:rsidP="0092776A">
            <w:pPr>
              <w:jc w:val="right"/>
              <w:rPr>
                <w:b/>
                <w:bCs/>
                <w:sz w:val="20"/>
                <w:szCs w:val="20"/>
              </w:rPr>
            </w:pPr>
            <w:r w:rsidRPr="007A52B3">
              <w:rPr>
                <w:b/>
                <w:bCs/>
                <w:sz w:val="20"/>
                <w:szCs w:val="20"/>
              </w:rPr>
              <w:t xml:space="preserve">44 810,5 </w:t>
            </w:r>
          </w:p>
        </w:tc>
        <w:tc>
          <w:tcPr>
            <w:tcW w:w="1056" w:type="dxa"/>
            <w:tcBorders>
              <w:top w:val="nil"/>
              <w:left w:val="nil"/>
              <w:bottom w:val="single" w:sz="4" w:space="0" w:color="auto"/>
              <w:right w:val="single" w:sz="4" w:space="0" w:color="auto"/>
            </w:tcBorders>
            <w:shd w:val="clear" w:color="auto" w:fill="auto"/>
            <w:vAlign w:val="center"/>
            <w:hideMark/>
          </w:tcPr>
          <w:p w14:paraId="3B9AE2CE" w14:textId="77777777" w:rsidR="0092776A" w:rsidRPr="007A52B3" w:rsidRDefault="0092776A" w:rsidP="0092776A">
            <w:pPr>
              <w:jc w:val="right"/>
              <w:rPr>
                <w:b/>
                <w:bCs/>
                <w:sz w:val="20"/>
                <w:szCs w:val="20"/>
              </w:rPr>
            </w:pPr>
            <w:r w:rsidRPr="007A52B3">
              <w:rPr>
                <w:b/>
                <w:bCs/>
                <w:sz w:val="20"/>
                <w:szCs w:val="20"/>
              </w:rPr>
              <w:t xml:space="preserve">-6,8 </w:t>
            </w:r>
          </w:p>
        </w:tc>
        <w:tc>
          <w:tcPr>
            <w:tcW w:w="1164" w:type="dxa"/>
            <w:tcBorders>
              <w:top w:val="nil"/>
              <w:left w:val="nil"/>
              <w:bottom w:val="single" w:sz="4" w:space="0" w:color="auto"/>
              <w:right w:val="double" w:sz="4" w:space="0" w:color="auto"/>
            </w:tcBorders>
            <w:shd w:val="clear" w:color="auto" w:fill="auto"/>
            <w:vAlign w:val="center"/>
            <w:hideMark/>
          </w:tcPr>
          <w:p w14:paraId="3FFBC88F" w14:textId="77777777" w:rsidR="0092776A" w:rsidRPr="007A52B3" w:rsidRDefault="0092776A" w:rsidP="0092776A">
            <w:pPr>
              <w:jc w:val="right"/>
              <w:rPr>
                <w:b/>
                <w:bCs/>
                <w:sz w:val="20"/>
                <w:szCs w:val="20"/>
              </w:rPr>
            </w:pPr>
            <w:r w:rsidRPr="007A52B3">
              <w:rPr>
                <w:b/>
                <w:bCs/>
                <w:sz w:val="20"/>
                <w:szCs w:val="20"/>
              </w:rPr>
              <w:t xml:space="preserve">-3 286,3 </w:t>
            </w:r>
          </w:p>
        </w:tc>
      </w:tr>
      <w:tr w:rsidR="007A52B3" w:rsidRPr="007A52B3" w14:paraId="45D7A821" w14:textId="77777777" w:rsidTr="00571AB0">
        <w:trPr>
          <w:trHeight w:val="70"/>
        </w:trPr>
        <w:tc>
          <w:tcPr>
            <w:tcW w:w="5084" w:type="dxa"/>
            <w:tcBorders>
              <w:top w:val="nil"/>
              <w:left w:val="double" w:sz="4" w:space="0" w:color="auto"/>
              <w:bottom w:val="single" w:sz="4" w:space="0" w:color="auto"/>
              <w:right w:val="single" w:sz="4" w:space="0" w:color="auto"/>
            </w:tcBorders>
            <w:shd w:val="clear" w:color="auto" w:fill="auto"/>
            <w:vAlign w:val="center"/>
            <w:hideMark/>
          </w:tcPr>
          <w:p w14:paraId="6607D877" w14:textId="5311956C" w:rsidR="0092776A" w:rsidRPr="007A52B3" w:rsidRDefault="0092776A" w:rsidP="0092776A">
            <w:pPr>
              <w:rPr>
                <w:sz w:val="20"/>
                <w:szCs w:val="20"/>
              </w:rPr>
            </w:pPr>
            <w:r w:rsidRPr="007A52B3">
              <w:rPr>
                <w:sz w:val="20"/>
                <w:szCs w:val="20"/>
              </w:rPr>
              <w:t>а) дотации</w:t>
            </w:r>
          </w:p>
        </w:tc>
        <w:tc>
          <w:tcPr>
            <w:tcW w:w="1120" w:type="dxa"/>
            <w:tcBorders>
              <w:top w:val="nil"/>
              <w:left w:val="nil"/>
              <w:bottom w:val="single" w:sz="4" w:space="0" w:color="auto"/>
              <w:right w:val="single" w:sz="4" w:space="0" w:color="auto"/>
            </w:tcBorders>
            <w:shd w:val="clear" w:color="auto" w:fill="auto"/>
            <w:vAlign w:val="center"/>
            <w:hideMark/>
          </w:tcPr>
          <w:p w14:paraId="5608359B" w14:textId="77777777" w:rsidR="0092776A" w:rsidRPr="007A52B3" w:rsidRDefault="0092776A" w:rsidP="0092776A">
            <w:pPr>
              <w:jc w:val="right"/>
              <w:rPr>
                <w:sz w:val="20"/>
                <w:szCs w:val="20"/>
              </w:rPr>
            </w:pPr>
            <w:r w:rsidRPr="007A52B3">
              <w:rPr>
                <w:sz w:val="20"/>
                <w:szCs w:val="20"/>
              </w:rPr>
              <w:t xml:space="preserve">2 151,2 </w:t>
            </w:r>
          </w:p>
        </w:tc>
        <w:tc>
          <w:tcPr>
            <w:tcW w:w="1003" w:type="dxa"/>
            <w:tcBorders>
              <w:top w:val="nil"/>
              <w:left w:val="nil"/>
              <w:bottom w:val="single" w:sz="4" w:space="0" w:color="auto"/>
              <w:right w:val="single" w:sz="4" w:space="0" w:color="auto"/>
            </w:tcBorders>
            <w:shd w:val="clear" w:color="auto" w:fill="auto"/>
            <w:vAlign w:val="center"/>
            <w:hideMark/>
          </w:tcPr>
          <w:p w14:paraId="13FD5620" w14:textId="77777777" w:rsidR="0092776A" w:rsidRPr="007A52B3" w:rsidRDefault="0092776A" w:rsidP="0092776A">
            <w:pPr>
              <w:jc w:val="right"/>
              <w:rPr>
                <w:sz w:val="20"/>
                <w:szCs w:val="20"/>
              </w:rPr>
            </w:pPr>
            <w:r w:rsidRPr="007A52B3">
              <w:rPr>
                <w:sz w:val="20"/>
                <w:szCs w:val="20"/>
              </w:rPr>
              <w:t xml:space="preserve">8 921,8 </w:t>
            </w:r>
          </w:p>
        </w:tc>
        <w:tc>
          <w:tcPr>
            <w:tcW w:w="1056" w:type="dxa"/>
            <w:tcBorders>
              <w:top w:val="nil"/>
              <w:left w:val="nil"/>
              <w:bottom w:val="single" w:sz="4" w:space="0" w:color="auto"/>
              <w:right w:val="single" w:sz="4" w:space="0" w:color="auto"/>
            </w:tcBorders>
            <w:shd w:val="clear" w:color="auto" w:fill="auto"/>
            <w:vAlign w:val="center"/>
            <w:hideMark/>
          </w:tcPr>
          <w:p w14:paraId="78DDC2CB" w14:textId="77777777" w:rsidR="0092776A" w:rsidRPr="007A52B3" w:rsidRDefault="0092776A" w:rsidP="0092776A">
            <w:pPr>
              <w:jc w:val="center"/>
              <w:rPr>
                <w:sz w:val="20"/>
                <w:szCs w:val="20"/>
              </w:rPr>
            </w:pPr>
            <w:r w:rsidRPr="007A52B3">
              <w:rPr>
                <w:sz w:val="20"/>
                <w:szCs w:val="20"/>
              </w:rPr>
              <w:t>в 4,1 раза</w:t>
            </w:r>
          </w:p>
        </w:tc>
        <w:tc>
          <w:tcPr>
            <w:tcW w:w="1164" w:type="dxa"/>
            <w:tcBorders>
              <w:top w:val="nil"/>
              <w:left w:val="nil"/>
              <w:bottom w:val="single" w:sz="4" w:space="0" w:color="auto"/>
              <w:right w:val="double" w:sz="4" w:space="0" w:color="auto"/>
            </w:tcBorders>
            <w:shd w:val="clear" w:color="auto" w:fill="auto"/>
            <w:vAlign w:val="center"/>
            <w:hideMark/>
          </w:tcPr>
          <w:p w14:paraId="6E86D649" w14:textId="77777777" w:rsidR="0092776A" w:rsidRPr="007A52B3" w:rsidRDefault="0092776A" w:rsidP="0092776A">
            <w:pPr>
              <w:jc w:val="right"/>
              <w:rPr>
                <w:sz w:val="20"/>
                <w:szCs w:val="20"/>
              </w:rPr>
            </w:pPr>
            <w:r w:rsidRPr="007A52B3">
              <w:rPr>
                <w:sz w:val="20"/>
                <w:szCs w:val="20"/>
              </w:rPr>
              <w:t xml:space="preserve">6 770,6 </w:t>
            </w:r>
          </w:p>
        </w:tc>
      </w:tr>
      <w:tr w:rsidR="007A52B3" w:rsidRPr="007A52B3" w14:paraId="626E7BF1" w14:textId="77777777" w:rsidTr="00571AB0">
        <w:trPr>
          <w:trHeight w:val="70"/>
        </w:trPr>
        <w:tc>
          <w:tcPr>
            <w:tcW w:w="5084" w:type="dxa"/>
            <w:tcBorders>
              <w:top w:val="nil"/>
              <w:left w:val="double" w:sz="4" w:space="0" w:color="auto"/>
              <w:bottom w:val="single" w:sz="4" w:space="0" w:color="auto"/>
              <w:right w:val="single" w:sz="4" w:space="0" w:color="auto"/>
            </w:tcBorders>
            <w:shd w:val="clear" w:color="auto" w:fill="auto"/>
            <w:vAlign w:val="center"/>
            <w:hideMark/>
          </w:tcPr>
          <w:p w14:paraId="5F4BE771" w14:textId="5057C96F" w:rsidR="0092776A" w:rsidRPr="007A52B3" w:rsidRDefault="0092776A" w:rsidP="0092776A">
            <w:pPr>
              <w:rPr>
                <w:sz w:val="20"/>
                <w:szCs w:val="20"/>
              </w:rPr>
            </w:pPr>
            <w:r w:rsidRPr="007A52B3">
              <w:rPr>
                <w:sz w:val="20"/>
                <w:szCs w:val="20"/>
              </w:rPr>
              <w:t>б) субсидии</w:t>
            </w:r>
          </w:p>
        </w:tc>
        <w:tc>
          <w:tcPr>
            <w:tcW w:w="1120" w:type="dxa"/>
            <w:tcBorders>
              <w:top w:val="nil"/>
              <w:left w:val="nil"/>
              <w:bottom w:val="single" w:sz="4" w:space="0" w:color="auto"/>
              <w:right w:val="single" w:sz="4" w:space="0" w:color="auto"/>
            </w:tcBorders>
            <w:shd w:val="clear" w:color="auto" w:fill="auto"/>
            <w:vAlign w:val="center"/>
            <w:hideMark/>
          </w:tcPr>
          <w:p w14:paraId="7DFACAAA" w14:textId="77777777" w:rsidR="0092776A" w:rsidRPr="007A52B3" w:rsidRDefault="0092776A" w:rsidP="0092776A">
            <w:pPr>
              <w:jc w:val="right"/>
              <w:rPr>
                <w:sz w:val="20"/>
                <w:szCs w:val="20"/>
              </w:rPr>
            </w:pPr>
            <w:r w:rsidRPr="007A52B3">
              <w:rPr>
                <w:sz w:val="20"/>
                <w:szCs w:val="20"/>
              </w:rPr>
              <w:t xml:space="preserve">15 073,0 </w:t>
            </w:r>
          </w:p>
        </w:tc>
        <w:tc>
          <w:tcPr>
            <w:tcW w:w="1003" w:type="dxa"/>
            <w:tcBorders>
              <w:top w:val="nil"/>
              <w:left w:val="nil"/>
              <w:bottom w:val="single" w:sz="4" w:space="0" w:color="auto"/>
              <w:right w:val="single" w:sz="4" w:space="0" w:color="auto"/>
            </w:tcBorders>
            <w:shd w:val="clear" w:color="auto" w:fill="auto"/>
            <w:vAlign w:val="center"/>
            <w:hideMark/>
          </w:tcPr>
          <w:p w14:paraId="193DDC30" w14:textId="77777777" w:rsidR="0092776A" w:rsidRPr="007A52B3" w:rsidRDefault="0092776A" w:rsidP="0092776A">
            <w:pPr>
              <w:jc w:val="right"/>
              <w:rPr>
                <w:sz w:val="20"/>
                <w:szCs w:val="20"/>
              </w:rPr>
            </w:pPr>
            <w:r w:rsidRPr="007A52B3">
              <w:rPr>
                <w:sz w:val="20"/>
                <w:szCs w:val="20"/>
              </w:rPr>
              <w:t xml:space="preserve">6 708,9 </w:t>
            </w:r>
          </w:p>
        </w:tc>
        <w:tc>
          <w:tcPr>
            <w:tcW w:w="1056" w:type="dxa"/>
            <w:tcBorders>
              <w:top w:val="nil"/>
              <w:left w:val="nil"/>
              <w:bottom w:val="single" w:sz="4" w:space="0" w:color="auto"/>
              <w:right w:val="single" w:sz="4" w:space="0" w:color="auto"/>
            </w:tcBorders>
            <w:shd w:val="clear" w:color="auto" w:fill="auto"/>
            <w:vAlign w:val="center"/>
            <w:hideMark/>
          </w:tcPr>
          <w:p w14:paraId="7534DDCC" w14:textId="77777777" w:rsidR="0092776A" w:rsidRPr="007A52B3" w:rsidRDefault="0092776A" w:rsidP="0092776A">
            <w:pPr>
              <w:jc w:val="right"/>
              <w:rPr>
                <w:sz w:val="20"/>
                <w:szCs w:val="20"/>
              </w:rPr>
            </w:pPr>
            <w:r w:rsidRPr="007A52B3">
              <w:rPr>
                <w:sz w:val="20"/>
                <w:szCs w:val="20"/>
              </w:rPr>
              <w:t xml:space="preserve">-55,5 </w:t>
            </w:r>
          </w:p>
        </w:tc>
        <w:tc>
          <w:tcPr>
            <w:tcW w:w="1164" w:type="dxa"/>
            <w:tcBorders>
              <w:top w:val="nil"/>
              <w:left w:val="nil"/>
              <w:bottom w:val="single" w:sz="4" w:space="0" w:color="auto"/>
              <w:right w:val="double" w:sz="4" w:space="0" w:color="auto"/>
            </w:tcBorders>
            <w:shd w:val="clear" w:color="auto" w:fill="auto"/>
            <w:vAlign w:val="center"/>
            <w:hideMark/>
          </w:tcPr>
          <w:p w14:paraId="082DDC70" w14:textId="77777777" w:rsidR="0092776A" w:rsidRPr="007A52B3" w:rsidRDefault="0092776A" w:rsidP="0092776A">
            <w:pPr>
              <w:jc w:val="right"/>
              <w:rPr>
                <w:sz w:val="20"/>
                <w:szCs w:val="20"/>
              </w:rPr>
            </w:pPr>
            <w:r w:rsidRPr="007A52B3">
              <w:rPr>
                <w:sz w:val="20"/>
                <w:szCs w:val="20"/>
              </w:rPr>
              <w:t xml:space="preserve">-8 364,1 </w:t>
            </w:r>
          </w:p>
        </w:tc>
      </w:tr>
      <w:tr w:rsidR="007A52B3" w:rsidRPr="007A52B3" w14:paraId="03391E13" w14:textId="77777777" w:rsidTr="00571AB0">
        <w:trPr>
          <w:trHeight w:val="70"/>
        </w:trPr>
        <w:tc>
          <w:tcPr>
            <w:tcW w:w="5084" w:type="dxa"/>
            <w:tcBorders>
              <w:top w:val="nil"/>
              <w:left w:val="double" w:sz="4" w:space="0" w:color="auto"/>
              <w:bottom w:val="single" w:sz="4" w:space="0" w:color="auto"/>
              <w:right w:val="single" w:sz="4" w:space="0" w:color="auto"/>
            </w:tcBorders>
            <w:shd w:val="clear" w:color="auto" w:fill="auto"/>
            <w:vAlign w:val="center"/>
            <w:hideMark/>
          </w:tcPr>
          <w:p w14:paraId="364E028D" w14:textId="481B6947" w:rsidR="0092776A" w:rsidRPr="007A52B3" w:rsidRDefault="0092776A" w:rsidP="0092776A">
            <w:pPr>
              <w:rPr>
                <w:sz w:val="20"/>
                <w:szCs w:val="20"/>
              </w:rPr>
            </w:pPr>
            <w:r w:rsidRPr="007A52B3">
              <w:rPr>
                <w:sz w:val="20"/>
                <w:szCs w:val="20"/>
              </w:rPr>
              <w:t>в) субвенции</w:t>
            </w:r>
          </w:p>
        </w:tc>
        <w:tc>
          <w:tcPr>
            <w:tcW w:w="1120" w:type="dxa"/>
            <w:tcBorders>
              <w:top w:val="nil"/>
              <w:left w:val="nil"/>
              <w:bottom w:val="single" w:sz="4" w:space="0" w:color="auto"/>
              <w:right w:val="single" w:sz="4" w:space="0" w:color="auto"/>
            </w:tcBorders>
            <w:shd w:val="clear" w:color="auto" w:fill="auto"/>
            <w:vAlign w:val="center"/>
            <w:hideMark/>
          </w:tcPr>
          <w:p w14:paraId="69C4B177" w14:textId="77777777" w:rsidR="0092776A" w:rsidRPr="007A52B3" w:rsidRDefault="0092776A" w:rsidP="0092776A">
            <w:pPr>
              <w:jc w:val="right"/>
              <w:rPr>
                <w:sz w:val="20"/>
                <w:szCs w:val="20"/>
              </w:rPr>
            </w:pPr>
            <w:r w:rsidRPr="007A52B3">
              <w:rPr>
                <w:sz w:val="20"/>
                <w:szCs w:val="20"/>
              </w:rPr>
              <w:t xml:space="preserve">23 595,6 </w:t>
            </w:r>
          </w:p>
        </w:tc>
        <w:tc>
          <w:tcPr>
            <w:tcW w:w="1003" w:type="dxa"/>
            <w:tcBorders>
              <w:top w:val="nil"/>
              <w:left w:val="nil"/>
              <w:bottom w:val="single" w:sz="4" w:space="0" w:color="auto"/>
              <w:right w:val="single" w:sz="4" w:space="0" w:color="auto"/>
            </w:tcBorders>
            <w:shd w:val="clear" w:color="auto" w:fill="auto"/>
            <w:vAlign w:val="center"/>
            <w:hideMark/>
          </w:tcPr>
          <w:p w14:paraId="39D90A28" w14:textId="77777777" w:rsidR="0092776A" w:rsidRPr="007A52B3" w:rsidRDefault="0092776A" w:rsidP="0092776A">
            <w:pPr>
              <w:jc w:val="right"/>
              <w:rPr>
                <w:sz w:val="20"/>
                <w:szCs w:val="20"/>
              </w:rPr>
            </w:pPr>
            <w:r w:rsidRPr="007A52B3">
              <w:rPr>
                <w:sz w:val="20"/>
                <w:szCs w:val="20"/>
              </w:rPr>
              <w:t xml:space="preserve">24 725,7 </w:t>
            </w:r>
          </w:p>
        </w:tc>
        <w:tc>
          <w:tcPr>
            <w:tcW w:w="1056" w:type="dxa"/>
            <w:tcBorders>
              <w:top w:val="nil"/>
              <w:left w:val="nil"/>
              <w:bottom w:val="single" w:sz="4" w:space="0" w:color="auto"/>
              <w:right w:val="single" w:sz="4" w:space="0" w:color="auto"/>
            </w:tcBorders>
            <w:shd w:val="clear" w:color="auto" w:fill="auto"/>
            <w:vAlign w:val="center"/>
            <w:hideMark/>
          </w:tcPr>
          <w:p w14:paraId="566777E6" w14:textId="77777777" w:rsidR="0092776A" w:rsidRPr="007A52B3" w:rsidRDefault="0092776A" w:rsidP="0092776A">
            <w:pPr>
              <w:jc w:val="right"/>
              <w:rPr>
                <w:sz w:val="20"/>
                <w:szCs w:val="20"/>
              </w:rPr>
            </w:pPr>
            <w:r w:rsidRPr="007A52B3">
              <w:rPr>
                <w:sz w:val="20"/>
                <w:szCs w:val="20"/>
              </w:rPr>
              <w:t xml:space="preserve">4,8 </w:t>
            </w:r>
          </w:p>
        </w:tc>
        <w:tc>
          <w:tcPr>
            <w:tcW w:w="1164" w:type="dxa"/>
            <w:tcBorders>
              <w:top w:val="nil"/>
              <w:left w:val="nil"/>
              <w:bottom w:val="single" w:sz="4" w:space="0" w:color="auto"/>
              <w:right w:val="double" w:sz="4" w:space="0" w:color="auto"/>
            </w:tcBorders>
            <w:shd w:val="clear" w:color="auto" w:fill="auto"/>
            <w:vAlign w:val="center"/>
            <w:hideMark/>
          </w:tcPr>
          <w:p w14:paraId="5A6F8473" w14:textId="77777777" w:rsidR="0092776A" w:rsidRPr="007A52B3" w:rsidRDefault="0092776A" w:rsidP="0092776A">
            <w:pPr>
              <w:jc w:val="right"/>
              <w:rPr>
                <w:sz w:val="20"/>
                <w:szCs w:val="20"/>
              </w:rPr>
            </w:pPr>
            <w:r w:rsidRPr="007A52B3">
              <w:rPr>
                <w:sz w:val="20"/>
                <w:szCs w:val="20"/>
              </w:rPr>
              <w:t xml:space="preserve">1 130,1 </w:t>
            </w:r>
          </w:p>
        </w:tc>
      </w:tr>
      <w:tr w:rsidR="007A52B3" w:rsidRPr="007A52B3" w14:paraId="3F619195" w14:textId="77777777" w:rsidTr="00571AB0">
        <w:trPr>
          <w:trHeight w:val="70"/>
        </w:trPr>
        <w:tc>
          <w:tcPr>
            <w:tcW w:w="5084" w:type="dxa"/>
            <w:tcBorders>
              <w:top w:val="nil"/>
              <w:left w:val="double" w:sz="4" w:space="0" w:color="auto"/>
              <w:bottom w:val="single" w:sz="4" w:space="0" w:color="auto"/>
              <w:right w:val="single" w:sz="4" w:space="0" w:color="auto"/>
            </w:tcBorders>
            <w:shd w:val="clear" w:color="auto" w:fill="auto"/>
            <w:vAlign w:val="center"/>
            <w:hideMark/>
          </w:tcPr>
          <w:p w14:paraId="5EF97C33" w14:textId="49C59BC2" w:rsidR="0092776A" w:rsidRPr="007A52B3" w:rsidRDefault="0092776A" w:rsidP="0092776A">
            <w:pPr>
              <w:rPr>
                <w:sz w:val="20"/>
                <w:szCs w:val="20"/>
              </w:rPr>
            </w:pPr>
            <w:r w:rsidRPr="007A52B3">
              <w:rPr>
                <w:sz w:val="20"/>
                <w:szCs w:val="20"/>
              </w:rPr>
              <w:t>г) иные межбюджетные трансферты</w:t>
            </w:r>
          </w:p>
        </w:tc>
        <w:tc>
          <w:tcPr>
            <w:tcW w:w="1120" w:type="dxa"/>
            <w:tcBorders>
              <w:top w:val="nil"/>
              <w:left w:val="nil"/>
              <w:bottom w:val="single" w:sz="4" w:space="0" w:color="auto"/>
              <w:right w:val="single" w:sz="4" w:space="0" w:color="auto"/>
            </w:tcBorders>
            <w:shd w:val="clear" w:color="auto" w:fill="auto"/>
            <w:vAlign w:val="center"/>
            <w:hideMark/>
          </w:tcPr>
          <w:p w14:paraId="241E8EDD" w14:textId="77777777" w:rsidR="0092776A" w:rsidRPr="007A52B3" w:rsidRDefault="0092776A" w:rsidP="0092776A">
            <w:pPr>
              <w:jc w:val="right"/>
              <w:rPr>
                <w:sz w:val="20"/>
                <w:szCs w:val="20"/>
              </w:rPr>
            </w:pPr>
            <w:r w:rsidRPr="007A52B3">
              <w:rPr>
                <w:sz w:val="20"/>
                <w:szCs w:val="20"/>
              </w:rPr>
              <w:t xml:space="preserve">7 276,9 </w:t>
            </w:r>
          </w:p>
        </w:tc>
        <w:tc>
          <w:tcPr>
            <w:tcW w:w="1003" w:type="dxa"/>
            <w:tcBorders>
              <w:top w:val="nil"/>
              <w:left w:val="nil"/>
              <w:bottom w:val="single" w:sz="4" w:space="0" w:color="auto"/>
              <w:right w:val="single" w:sz="4" w:space="0" w:color="auto"/>
            </w:tcBorders>
            <w:shd w:val="clear" w:color="auto" w:fill="auto"/>
            <w:vAlign w:val="center"/>
            <w:hideMark/>
          </w:tcPr>
          <w:p w14:paraId="435B8210" w14:textId="77777777" w:rsidR="0092776A" w:rsidRPr="007A52B3" w:rsidRDefault="0092776A" w:rsidP="0092776A">
            <w:pPr>
              <w:jc w:val="right"/>
              <w:rPr>
                <w:sz w:val="20"/>
                <w:szCs w:val="20"/>
              </w:rPr>
            </w:pPr>
            <w:r w:rsidRPr="007A52B3">
              <w:rPr>
                <w:sz w:val="20"/>
                <w:szCs w:val="20"/>
              </w:rPr>
              <w:t xml:space="preserve">4 454,0 </w:t>
            </w:r>
          </w:p>
        </w:tc>
        <w:tc>
          <w:tcPr>
            <w:tcW w:w="1056" w:type="dxa"/>
            <w:tcBorders>
              <w:top w:val="nil"/>
              <w:left w:val="nil"/>
              <w:bottom w:val="single" w:sz="4" w:space="0" w:color="auto"/>
              <w:right w:val="single" w:sz="4" w:space="0" w:color="auto"/>
            </w:tcBorders>
            <w:shd w:val="clear" w:color="auto" w:fill="auto"/>
            <w:vAlign w:val="center"/>
            <w:hideMark/>
          </w:tcPr>
          <w:p w14:paraId="2899681F" w14:textId="77777777" w:rsidR="0092776A" w:rsidRPr="007A52B3" w:rsidRDefault="0092776A" w:rsidP="0092776A">
            <w:pPr>
              <w:jc w:val="right"/>
              <w:rPr>
                <w:sz w:val="20"/>
                <w:szCs w:val="20"/>
              </w:rPr>
            </w:pPr>
            <w:r w:rsidRPr="007A52B3">
              <w:rPr>
                <w:sz w:val="20"/>
                <w:szCs w:val="20"/>
              </w:rPr>
              <w:t xml:space="preserve">-38,8 </w:t>
            </w:r>
          </w:p>
        </w:tc>
        <w:tc>
          <w:tcPr>
            <w:tcW w:w="1164" w:type="dxa"/>
            <w:tcBorders>
              <w:top w:val="nil"/>
              <w:left w:val="nil"/>
              <w:bottom w:val="single" w:sz="4" w:space="0" w:color="auto"/>
              <w:right w:val="double" w:sz="4" w:space="0" w:color="auto"/>
            </w:tcBorders>
            <w:shd w:val="clear" w:color="auto" w:fill="auto"/>
            <w:vAlign w:val="center"/>
            <w:hideMark/>
          </w:tcPr>
          <w:p w14:paraId="203C2B9B" w14:textId="77777777" w:rsidR="0092776A" w:rsidRPr="007A52B3" w:rsidRDefault="0092776A" w:rsidP="0092776A">
            <w:pPr>
              <w:jc w:val="right"/>
              <w:rPr>
                <w:sz w:val="20"/>
                <w:szCs w:val="20"/>
              </w:rPr>
            </w:pPr>
            <w:r w:rsidRPr="007A52B3">
              <w:rPr>
                <w:sz w:val="20"/>
                <w:szCs w:val="20"/>
              </w:rPr>
              <w:t xml:space="preserve">-2 822,9 </w:t>
            </w:r>
          </w:p>
        </w:tc>
      </w:tr>
      <w:tr w:rsidR="007A52B3" w:rsidRPr="007A52B3" w14:paraId="77BCBD7E" w14:textId="77777777" w:rsidTr="00571AB0">
        <w:trPr>
          <w:trHeight w:val="70"/>
        </w:trPr>
        <w:tc>
          <w:tcPr>
            <w:tcW w:w="5084" w:type="dxa"/>
            <w:tcBorders>
              <w:top w:val="nil"/>
              <w:left w:val="double" w:sz="4" w:space="0" w:color="auto"/>
              <w:bottom w:val="single" w:sz="4" w:space="0" w:color="auto"/>
              <w:right w:val="single" w:sz="4" w:space="0" w:color="auto"/>
            </w:tcBorders>
            <w:shd w:val="clear" w:color="auto" w:fill="auto"/>
            <w:vAlign w:val="center"/>
            <w:hideMark/>
          </w:tcPr>
          <w:p w14:paraId="6501D940" w14:textId="77777777" w:rsidR="0092776A" w:rsidRPr="007A52B3" w:rsidRDefault="0092776A" w:rsidP="0092776A">
            <w:pPr>
              <w:rPr>
                <w:b/>
                <w:bCs/>
                <w:sz w:val="20"/>
                <w:szCs w:val="20"/>
              </w:rPr>
            </w:pPr>
            <w:r w:rsidRPr="007A52B3">
              <w:rPr>
                <w:b/>
                <w:bCs/>
                <w:sz w:val="20"/>
                <w:szCs w:val="20"/>
              </w:rPr>
              <w:t>Социальному фонду России, из них:</w:t>
            </w:r>
          </w:p>
        </w:tc>
        <w:tc>
          <w:tcPr>
            <w:tcW w:w="1120" w:type="dxa"/>
            <w:tcBorders>
              <w:top w:val="nil"/>
              <w:left w:val="nil"/>
              <w:bottom w:val="single" w:sz="4" w:space="0" w:color="auto"/>
              <w:right w:val="single" w:sz="4" w:space="0" w:color="auto"/>
            </w:tcBorders>
            <w:shd w:val="clear" w:color="auto" w:fill="auto"/>
            <w:vAlign w:val="center"/>
            <w:hideMark/>
          </w:tcPr>
          <w:p w14:paraId="12F85D3F" w14:textId="77777777" w:rsidR="0092776A" w:rsidRPr="007A52B3" w:rsidRDefault="0092776A" w:rsidP="0092776A">
            <w:pPr>
              <w:jc w:val="right"/>
              <w:rPr>
                <w:b/>
                <w:bCs/>
                <w:sz w:val="20"/>
                <w:szCs w:val="20"/>
              </w:rPr>
            </w:pPr>
            <w:r w:rsidRPr="007A52B3">
              <w:rPr>
                <w:b/>
                <w:bCs/>
                <w:sz w:val="20"/>
                <w:szCs w:val="20"/>
              </w:rPr>
              <w:t xml:space="preserve">746,3 </w:t>
            </w:r>
          </w:p>
        </w:tc>
        <w:tc>
          <w:tcPr>
            <w:tcW w:w="1003" w:type="dxa"/>
            <w:tcBorders>
              <w:top w:val="nil"/>
              <w:left w:val="nil"/>
              <w:bottom w:val="single" w:sz="4" w:space="0" w:color="auto"/>
              <w:right w:val="single" w:sz="4" w:space="0" w:color="auto"/>
            </w:tcBorders>
            <w:shd w:val="clear" w:color="auto" w:fill="auto"/>
            <w:vAlign w:val="center"/>
            <w:hideMark/>
          </w:tcPr>
          <w:p w14:paraId="5D1DEA10" w14:textId="77777777" w:rsidR="0092776A" w:rsidRPr="007A52B3" w:rsidRDefault="0092776A" w:rsidP="0092776A">
            <w:pPr>
              <w:jc w:val="right"/>
              <w:rPr>
                <w:b/>
                <w:bCs/>
                <w:sz w:val="20"/>
                <w:szCs w:val="20"/>
              </w:rPr>
            </w:pPr>
            <w:r w:rsidRPr="007A52B3">
              <w:rPr>
                <w:b/>
                <w:bCs/>
                <w:sz w:val="20"/>
                <w:szCs w:val="20"/>
              </w:rPr>
              <w:t xml:space="preserve">1 031,9 </w:t>
            </w:r>
          </w:p>
        </w:tc>
        <w:tc>
          <w:tcPr>
            <w:tcW w:w="1056" w:type="dxa"/>
            <w:tcBorders>
              <w:top w:val="nil"/>
              <w:left w:val="nil"/>
              <w:bottom w:val="single" w:sz="4" w:space="0" w:color="auto"/>
              <w:right w:val="single" w:sz="4" w:space="0" w:color="auto"/>
            </w:tcBorders>
            <w:shd w:val="clear" w:color="auto" w:fill="auto"/>
            <w:vAlign w:val="center"/>
            <w:hideMark/>
          </w:tcPr>
          <w:p w14:paraId="5FA96025" w14:textId="77777777" w:rsidR="0092776A" w:rsidRPr="007A52B3" w:rsidRDefault="0092776A" w:rsidP="0092776A">
            <w:pPr>
              <w:jc w:val="right"/>
              <w:rPr>
                <w:b/>
                <w:bCs/>
                <w:sz w:val="20"/>
                <w:szCs w:val="20"/>
              </w:rPr>
            </w:pPr>
            <w:r w:rsidRPr="007A52B3">
              <w:rPr>
                <w:b/>
                <w:bCs/>
                <w:sz w:val="20"/>
                <w:szCs w:val="20"/>
              </w:rPr>
              <w:t xml:space="preserve">38,3 </w:t>
            </w:r>
          </w:p>
        </w:tc>
        <w:tc>
          <w:tcPr>
            <w:tcW w:w="1164" w:type="dxa"/>
            <w:tcBorders>
              <w:top w:val="nil"/>
              <w:left w:val="nil"/>
              <w:bottom w:val="single" w:sz="4" w:space="0" w:color="auto"/>
              <w:right w:val="double" w:sz="4" w:space="0" w:color="auto"/>
            </w:tcBorders>
            <w:shd w:val="clear" w:color="auto" w:fill="auto"/>
            <w:vAlign w:val="center"/>
            <w:hideMark/>
          </w:tcPr>
          <w:p w14:paraId="7FDA60B3" w14:textId="77777777" w:rsidR="0092776A" w:rsidRPr="007A52B3" w:rsidRDefault="0092776A" w:rsidP="0092776A">
            <w:pPr>
              <w:jc w:val="right"/>
              <w:rPr>
                <w:b/>
                <w:bCs/>
                <w:sz w:val="20"/>
                <w:szCs w:val="20"/>
              </w:rPr>
            </w:pPr>
            <w:r w:rsidRPr="007A52B3">
              <w:rPr>
                <w:b/>
                <w:bCs/>
                <w:sz w:val="20"/>
                <w:szCs w:val="20"/>
              </w:rPr>
              <w:t xml:space="preserve">285,6 </w:t>
            </w:r>
          </w:p>
        </w:tc>
      </w:tr>
      <w:tr w:rsidR="007A52B3" w:rsidRPr="007A52B3" w14:paraId="3543258A" w14:textId="77777777" w:rsidTr="00571AB0">
        <w:trPr>
          <w:trHeight w:val="70"/>
        </w:trPr>
        <w:tc>
          <w:tcPr>
            <w:tcW w:w="5084" w:type="dxa"/>
            <w:tcBorders>
              <w:top w:val="nil"/>
              <w:left w:val="double" w:sz="4" w:space="0" w:color="auto"/>
              <w:bottom w:val="single" w:sz="4" w:space="0" w:color="auto"/>
              <w:right w:val="single" w:sz="4" w:space="0" w:color="auto"/>
            </w:tcBorders>
            <w:shd w:val="clear" w:color="auto" w:fill="auto"/>
            <w:vAlign w:val="center"/>
            <w:hideMark/>
          </w:tcPr>
          <w:p w14:paraId="1EBE7E64" w14:textId="77777777" w:rsidR="0092776A" w:rsidRPr="007A52B3" w:rsidRDefault="0092776A" w:rsidP="0092776A">
            <w:pPr>
              <w:rPr>
                <w:i/>
                <w:iCs/>
                <w:sz w:val="20"/>
                <w:szCs w:val="20"/>
              </w:rPr>
            </w:pPr>
            <w:r w:rsidRPr="007A52B3">
              <w:rPr>
                <w:i/>
                <w:iCs/>
                <w:sz w:val="20"/>
                <w:szCs w:val="20"/>
              </w:rPr>
              <w:t xml:space="preserve"> - субвенции на выплату ежемесячного пособия в связи с рождением и воспитанием ребенка</w:t>
            </w:r>
          </w:p>
        </w:tc>
        <w:tc>
          <w:tcPr>
            <w:tcW w:w="1120" w:type="dxa"/>
            <w:tcBorders>
              <w:top w:val="nil"/>
              <w:left w:val="nil"/>
              <w:bottom w:val="single" w:sz="4" w:space="0" w:color="auto"/>
              <w:right w:val="single" w:sz="4" w:space="0" w:color="auto"/>
            </w:tcBorders>
            <w:shd w:val="clear" w:color="auto" w:fill="auto"/>
            <w:vAlign w:val="center"/>
            <w:hideMark/>
          </w:tcPr>
          <w:p w14:paraId="0D03804C" w14:textId="77777777" w:rsidR="0092776A" w:rsidRPr="007A52B3" w:rsidRDefault="0092776A" w:rsidP="0092776A">
            <w:pPr>
              <w:jc w:val="right"/>
              <w:rPr>
                <w:i/>
                <w:iCs/>
                <w:sz w:val="20"/>
                <w:szCs w:val="20"/>
              </w:rPr>
            </w:pPr>
            <w:r w:rsidRPr="007A52B3">
              <w:rPr>
                <w:i/>
                <w:iCs/>
                <w:sz w:val="20"/>
                <w:szCs w:val="20"/>
              </w:rPr>
              <w:t xml:space="preserve">565,4 </w:t>
            </w:r>
          </w:p>
        </w:tc>
        <w:tc>
          <w:tcPr>
            <w:tcW w:w="1003" w:type="dxa"/>
            <w:tcBorders>
              <w:top w:val="nil"/>
              <w:left w:val="nil"/>
              <w:bottom w:val="single" w:sz="4" w:space="0" w:color="auto"/>
              <w:right w:val="single" w:sz="4" w:space="0" w:color="auto"/>
            </w:tcBorders>
            <w:shd w:val="clear" w:color="auto" w:fill="auto"/>
            <w:vAlign w:val="center"/>
            <w:hideMark/>
          </w:tcPr>
          <w:p w14:paraId="5A5D9F67" w14:textId="77777777" w:rsidR="0092776A" w:rsidRPr="007A52B3" w:rsidRDefault="0092776A" w:rsidP="0092776A">
            <w:pPr>
              <w:jc w:val="right"/>
              <w:rPr>
                <w:i/>
                <w:iCs/>
                <w:sz w:val="20"/>
                <w:szCs w:val="20"/>
              </w:rPr>
            </w:pPr>
            <w:r w:rsidRPr="007A52B3">
              <w:rPr>
                <w:i/>
                <w:iCs/>
                <w:sz w:val="20"/>
                <w:szCs w:val="20"/>
              </w:rPr>
              <w:t xml:space="preserve">1 027,2 </w:t>
            </w:r>
          </w:p>
        </w:tc>
        <w:tc>
          <w:tcPr>
            <w:tcW w:w="1056" w:type="dxa"/>
            <w:tcBorders>
              <w:top w:val="nil"/>
              <w:left w:val="nil"/>
              <w:bottom w:val="single" w:sz="4" w:space="0" w:color="auto"/>
              <w:right w:val="single" w:sz="4" w:space="0" w:color="auto"/>
            </w:tcBorders>
            <w:shd w:val="clear" w:color="auto" w:fill="auto"/>
            <w:vAlign w:val="center"/>
            <w:hideMark/>
          </w:tcPr>
          <w:p w14:paraId="54B90A4F" w14:textId="77777777" w:rsidR="0092776A" w:rsidRPr="007A52B3" w:rsidRDefault="0092776A" w:rsidP="0092776A">
            <w:pPr>
              <w:jc w:val="right"/>
              <w:rPr>
                <w:i/>
                <w:iCs/>
                <w:sz w:val="20"/>
                <w:szCs w:val="20"/>
              </w:rPr>
            </w:pPr>
            <w:r w:rsidRPr="007A52B3">
              <w:rPr>
                <w:i/>
                <w:iCs/>
                <w:sz w:val="20"/>
                <w:szCs w:val="20"/>
              </w:rPr>
              <w:t xml:space="preserve">81,7 </w:t>
            </w:r>
          </w:p>
        </w:tc>
        <w:tc>
          <w:tcPr>
            <w:tcW w:w="1164" w:type="dxa"/>
            <w:tcBorders>
              <w:top w:val="nil"/>
              <w:left w:val="nil"/>
              <w:bottom w:val="single" w:sz="4" w:space="0" w:color="auto"/>
              <w:right w:val="double" w:sz="4" w:space="0" w:color="auto"/>
            </w:tcBorders>
            <w:shd w:val="clear" w:color="auto" w:fill="auto"/>
            <w:vAlign w:val="center"/>
            <w:hideMark/>
          </w:tcPr>
          <w:p w14:paraId="59CD5502" w14:textId="77777777" w:rsidR="0092776A" w:rsidRPr="007A52B3" w:rsidRDefault="0092776A" w:rsidP="0092776A">
            <w:pPr>
              <w:jc w:val="right"/>
              <w:rPr>
                <w:i/>
                <w:iCs/>
                <w:sz w:val="20"/>
                <w:szCs w:val="20"/>
              </w:rPr>
            </w:pPr>
            <w:r w:rsidRPr="007A52B3">
              <w:rPr>
                <w:i/>
                <w:iCs/>
                <w:sz w:val="20"/>
                <w:szCs w:val="20"/>
              </w:rPr>
              <w:t xml:space="preserve">461,8 </w:t>
            </w:r>
          </w:p>
        </w:tc>
      </w:tr>
      <w:tr w:rsidR="007A52B3" w:rsidRPr="007A52B3" w14:paraId="11DB6D28" w14:textId="77777777" w:rsidTr="00571AB0">
        <w:trPr>
          <w:trHeight w:val="70"/>
        </w:trPr>
        <w:tc>
          <w:tcPr>
            <w:tcW w:w="5084" w:type="dxa"/>
            <w:tcBorders>
              <w:top w:val="nil"/>
              <w:left w:val="double" w:sz="4" w:space="0" w:color="auto"/>
              <w:bottom w:val="single" w:sz="4" w:space="0" w:color="auto"/>
              <w:right w:val="single" w:sz="4" w:space="0" w:color="auto"/>
            </w:tcBorders>
            <w:shd w:val="clear" w:color="auto" w:fill="auto"/>
            <w:vAlign w:val="center"/>
            <w:hideMark/>
          </w:tcPr>
          <w:p w14:paraId="6C03E39D" w14:textId="77777777" w:rsidR="0092776A" w:rsidRPr="007A52B3" w:rsidRDefault="0092776A" w:rsidP="0092776A">
            <w:pPr>
              <w:rPr>
                <w:i/>
                <w:iCs/>
                <w:sz w:val="20"/>
                <w:szCs w:val="20"/>
              </w:rPr>
            </w:pPr>
            <w:r w:rsidRPr="007A52B3">
              <w:rPr>
                <w:i/>
                <w:iCs/>
                <w:sz w:val="20"/>
                <w:szCs w:val="20"/>
              </w:rPr>
              <w:t xml:space="preserve"> - субвенции на осуществлении ежемесячной денежной выплаты на ребенка в возрасте от восьми до семнадцати лет</w:t>
            </w:r>
          </w:p>
        </w:tc>
        <w:tc>
          <w:tcPr>
            <w:tcW w:w="1120" w:type="dxa"/>
            <w:tcBorders>
              <w:top w:val="nil"/>
              <w:left w:val="nil"/>
              <w:bottom w:val="single" w:sz="4" w:space="0" w:color="auto"/>
              <w:right w:val="single" w:sz="4" w:space="0" w:color="auto"/>
            </w:tcBorders>
            <w:shd w:val="clear" w:color="auto" w:fill="auto"/>
            <w:vAlign w:val="center"/>
            <w:hideMark/>
          </w:tcPr>
          <w:p w14:paraId="6C3FFEFC" w14:textId="77777777" w:rsidR="0092776A" w:rsidRPr="007A52B3" w:rsidRDefault="0092776A" w:rsidP="0092776A">
            <w:pPr>
              <w:jc w:val="right"/>
              <w:rPr>
                <w:i/>
                <w:iCs/>
                <w:sz w:val="20"/>
                <w:szCs w:val="20"/>
              </w:rPr>
            </w:pPr>
            <w:r w:rsidRPr="007A52B3">
              <w:rPr>
                <w:i/>
                <w:iCs/>
                <w:sz w:val="20"/>
                <w:szCs w:val="20"/>
              </w:rPr>
              <w:t xml:space="preserve">178,1 </w:t>
            </w:r>
          </w:p>
        </w:tc>
        <w:tc>
          <w:tcPr>
            <w:tcW w:w="1003" w:type="dxa"/>
            <w:tcBorders>
              <w:top w:val="nil"/>
              <w:left w:val="nil"/>
              <w:bottom w:val="single" w:sz="4" w:space="0" w:color="auto"/>
              <w:right w:val="single" w:sz="4" w:space="0" w:color="auto"/>
            </w:tcBorders>
            <w:shd w:val="clear" w:color="auto" w:fill="auto"/>
            <w:vAlign w:val="center"/>
            <w:hideMark/>
          </w:tcPr>
          <w:p w14:paraId="6E25FA9C" w14:textId="77777777" w:rsidR="0092776A" w:rsidRPr="007A52B3" w:rsidRDefault="0092776A" w:rsidP="0092776A">
            <w:pPr>
              <w:jc w:val="right"/>
              <w:rPr>
                <w:i/>
                <w:iCs/>
                <w:sz w:val="20"/>
                <w:szCs w:val="20"/>
              </w:rPr>
            </w:pPr>
            <w:r w:rsidRPr="007A52B3">
              <w:rPr>
                <w:i/>
                <w:iCs/>
                <w:sz w:val="20"/>
                <w:szCs w:val="20"/>
              </w:rPr>
              <w:t xml:space="preserve">0,0 </w:t>
            </w:r>
          </w:p>
        </w:tc>
        <w:tc>
          <w:tcPr>
            <w:tcW w:w="1056" w:type="dxa"/>
            <w:tcBorders>
              <w:top w:val="nil"/>
              <w:left w:val="nil"/>
              <w:bottom w:val="single" w:sz="4" w:space="0" w:color="auto"/>
              <w:right w:val="single" w:sz="4" w:space="0" w:color="auto"/>
            </w:tcBorders>
            <w:shd w:val="clear" w:color="auto" w:fill="auto"/>
            <w:vAlign w:val="center"/>
            <w:hideMark/>
          </w:tcPr>
          <w:p w14:paraId="420C369F" w14:textId="77777777" w:rsidR="0092776A" w:rsidRPr="007A52B3" w:rsidRDefault="0092776A" w:rsidP="0092776A">
            <w:pPr>
              <w:jc w:val="right"/>
              <w:rPr>
                <w:i/>
                <w:iCs/>
                <w:sz w:val="20"/>
                <w:szCs w:val="20"/>
              </w:rPr>
            </w:pPr>
            <w:r w:rsidRPr="007A52B3">
              <w:rPr>
                <w:i/>
                <w:iCs/>
                <w:sz w:val="20"/>
                <w:szCs w:val="20"/>
              </w:rPr>
              <w:t xml:space="preserve">-100,0 </w:t>
            </w:r>
          </w:p>
        </w:tc>
        <w:tc>
          <w:tcPr>
            <w:tcW w:w="1164" w:type="dxa"/>
            <w:tcBorders>
              <w:top w:val="nil"/>
              <w:left w:val="nil"/>
              <w:bottom w:val="single" w:sz="4" w:space="0" w:color="auto"/>
              <w:right w:val="double" w:sz="4" w:space="0" w:color="auto"/>
            </w:tcBorders>
            <w:shd w:val="clear" w:color="auto" w:fill="auto"/>
            <w:vAlign w:val="center"/>
            <w:hideMark/>
          </w:tcPr>
          <w:p w14:paraId="699846A7" w14:textId="77777777" w:rsidR="0092776A" w:rsidRPr="007A52B3" w:rsidRDefault="0092776A" w:rsidP="0092776A">
            <w:pPr>
              <w:jc w:val="right"/>
              <w:rPr>
                <w:i/>
                <w:iCs/>
                <w:sz w:val="20"/>
                <w:szCs w:val="20"/>
              </w:rPr>
            </w:pPr>
            <w:r w:rsidRPr="007A52B3">
              <w:rPr>
                <w:i/>
                <w:iCs/>
                <w:sz w:val="20"/>
                <w:szCs w:val="20"/>
              </w:rPr>
              <w:t xml:space="preserve">-178,1 </w:t>
            </w:r>
          </w:p>
        </w:tc>
      </w:tr>
      <w:tr w:rsidR="007A52B3" w:rsidRPr="007A52B3" w14:paraId="1FB8521E" w14:textId="77777777" w:rsidTr="00571AB0">
        <w:trPr>
          <w:trHeight w:val="70"/>
        </w:trPr>
        <w:tc>
          <w:tcPr>
            <w:tcW w:w="5084" w:type="dxa"/>
            <w:tcBorders>
              <w:top w:val="nil"/>
              <w:left w:val="double" w:sz="4" w:space="0" w:color="auto"/>
              <w:bottom w:val="single" w:sz="4" w:space="0" w:color="auto"/>
              <w:right w:val="single" w:sz="4" w:space="0" w:color="auto"/>
            </w:tcBorders>
            <w:shd w:val="clear" w:color="auto" w:fill="auto"/>
            <w:vAlign w:val="center"/>
            <w:hideMark/>
          </w:tcPr>
          <w:p w14:paraId="29F74E01" w14:textId="77777777" w:rsidR="0092776A" w:rsidRPr="007A52B3" w:rsidRDefault="0092776A" w:rsidP="0092776A">
            <w:pPr>
              <w:rPr>
                <w:b/>
                <w:bCs/>
                <w:sz w:val="20"/>
                <w:szCs w:val="20"/>
              </w:rPr>
            </w:pPr>
            <w:r w:rsidRPr="007A52B3">
              <w:rPr>
                <w:b/>
                <w:bCs/>
                <w:sz w:val="20"/>
                <w:szCs w:val="20"/>
              </w:rPr>
              <w:t>Федеральному бюджету, в т.ч.:</w:t>
            </w:r>
          </w:p>
        </w:tc>
        <w:tc>
          <w:tcPr>
            <w:tcW w:w="1120" w:type="dxa"/>
            <w:tcBorders>
              <w:top w:val="nil"/>
              <w:left w:val="nil"/>
              <w:bottom w:val="single" w:sz="4" w:space="0" w:color="auto"/>
              <w:right w:val="single" w:sz="4" w:space="0" w:color="auto"/>
            </w:tcBorders>
            <w:shd w:val="clear" w:color="auto" w:fill="auto"/>
            <w:vAlign w:val="center"/>
            <w:hideMark/>
          </w:tcPr>
          <w:p w14:paraId="0F78583B" w14:textId="77777777" w:rsidR="0092776A" w:rsidRPr="007A52B3" w:rsidRDefault="0092776A" w:rsidP="0092776A">
            <w:pPr>
              <w:jc w:val="right"/>
              <w:rPr>
                <w:b/>
                <w:bCs/>
                <w:sz w:val="20"/>
                <w:szCs w:val="20"/>
              </w:rPr>
            </w:pPr>
            <w:r w:rsidRPr="007A52B3">
              <w:rPr>
                <w:b/>
                <w:bCs/>
                <w:sz w:val="20"/>
                <w:szCs w:val="20"/>
              </w:rPr>
              <w:t xml:space="preserve">3,4 </w:t>
            </w:r>
          </w:p>
        </w:tc>
        <w:tc>
          <w:tcPr>
            <w:tcW w:w="1003" w:type="dxa"/>
            <w:tcBorders>
              <w:top w:val="nil"/>
              <w:left w:val="nil"/>
              <w:bottom w:val="single" w:sz="4" w:space="0" w:color="auto"/>
              <w:right w:val="single" w:sz="4" w:space="0" w:color="auto"/>
            </w:tcBorders>
            <w:shd w:val="clear" w:color="auto" w:fill="auto"/>
            <w:vAlign w:val="center"/>
            <w:hideMark/>
          </w:tcPr>
          <w:p w14:paraId="16DD7713" w14:textId="77777777" w:rsidR="0092776A" w:rsidRPr="007A52B3" w:rsidRDefault="0092776A" w:rsidP="0092776A">
            <w:pPr>
              <w:jc w:val="right"/>
              <w:rPr>
                <w:b/>
                <w:bCs/>
                <w:sz w:val="20"/>
                <w:szCs w:val="20"/>
              </w:rPr>
            </w:pPr>
            <w:r w:rsidRPr="007A52B3">
              <w:rPr>
                <w:b/>
                <w:bCs/>
                <w:sz w:val="20"/>
                <w:szCs w:val="20"/>
              </w:rPr>
              <w:t xml:space="preserve">3,1 </w:t>
            </w:r>
          </w:p>
        </w:tc>
        <w:tc>
          <w:tcPr>
            <w:tcW w:w="1056" w:type="dxa"/>
            <w:tcBorders>
              <w:top w:val="nil"/>
              <w:left w:val="nil"/>
              <w:bottom w:val="single" w:sz="4" w:space="0" w:color="auto"/>
              <w:right w:val="single" w:sz="4" w:space="0" w:color="auto"/>
            </w:tcBorders>
            <w:shd w:val="clear" w:color="auto" w:fill="auto"/>
            <w:vAlign w:val="center"/>
            <w:hideMark/>
          </w:tcPr>
          <w:p w14:paraId="492DCAC0" w14:textId="77777777" w:rsidR="0092776A" w:rsidRPr="007A52B3" w:rsidRDefault="0092776A" w:rsidP="0092776A">
            <w:pPr>
              <w:jc w:val="right"/>
              <w:rPr>
                <w:b/>
                <w:bCs/>
                <w:sz w:val="20"/>
                <w:szCs w:val="20"/>
              </w:rPr>
            </w:pPr>
            <w:r w:rsidRPr="007A52B3">
              <w:rPr>
                <w:b/>
                <w:bCs/>
                <w:sz w:val="20"/>
                <w:szCs w:val="20"/>
              </w:rPr>
              <w:t xml:space="preserve">-10,0 </w:t>
            </w:r>
          </w:p>
        </w:tc>
        <w:tc>
          <w:tcPr>
            <w:tcW w:w="1164" w:type="dxa"/>
            <w:tcBorders>
              <w:top w:val="nil"/>
              <w:left w:val="nil"/>
              <w:bottom w:val="single" w:sz="4" w:space="0" w:color="auto"/>
              <w:right w:val="double" w:sz="4" w:space="0" w:color="auto"/>
            </w:tcBorders>
            <w:shd w:val="clear" w:color="auto" w:fill="auto"/>
            <w:vAlign w:val="center"/>
            <w:hideMark/>
          </w:tcPr>
          <w:p w14:paraId="7CC80016" w14:textId="77777777" w:rsidR="0092776A" w:rsidRPr="007A52B3" w:rsidRDefault="0092776A" w:rsidP="0092776A">
            <w:pPr>
              <w:jc w:val="right"/>
              <w:rPr>
                <w:b/>
                <w:bCs/>
                <w:sz w:val="20"/>
                <w:szCs w:val="20"/>
              </w:rPr>
            </w:pPr>
            <w:r w:rsidRPr="007A52B3">
              <w:rPr>
                <w:b/>
                <w:bCs/>
                <w:sz w:val="20"/>
                <w:szCs w:val="20"/>
              </w:rPr>
              <w:t xml:space="preserve">-0,3 </w:t>
            </w:r>
          </w:p>
        </w:tc>
      </w:tr>
      <w:tr w:rsidR="007A52B3" w:rsidRPr="007A52B3" w14:paraId="03874B4B" w14:textId="77777777" w:rsidTr="00571AB0">
        <w:trPr>
          <w:trHeight w:val="70"/>
        </w:trPr>
        <w:tc>
          <w:tcPr>
            <w:tcW w:w="5084" w:type="dxa"/>
            <w:tcBorders>
              <w:top w:val="nil"/>
              <w:left w:val="double" w:sz="4" w:space="0" w:color="auto"/>
              <w:bottom w:val="single" w:sz="4" w:space="0" w:color="auto"/>
              <w:right w:val="single" w:sz="4" w:space="0" w:color="auto"/>
            </w:tcBorders>
            <w:shd w:val="clear" w:color="auto" w:fill="auto"/>
            <w:vAlign w:val="center"/>
            <w:hideMark/>
          </w:tcPr>
          <w:p w14:paraId="7D3301C4" w14:textId="77777777" w:rsidR="0092776A" w:rsidRPr="007A52B3" w:rsidRDefault="0092776A" w:rsidP="0092776A">
            <w:pPr>
              <w:rPr>
                <w:i/>
                <w:iCs/>
                <w:sz w:val="20"/>
                <w:szCs w:val="20"/>
              </w:rPr>
            </w:pPr>
            <w:r w:rsidRPr="007A52B3">
              <w:rPr>
                <w:i/>
                <w:iCs/>
                <w:sz w:val="20"/>
                <w:szCs w:val="20"/>
              </w:rPr>
              <w:lastRenderedPageBreak/>
              <w:t xml:space="preserve"> - субвенции на осуществление части переданных полномочий по составлению протоколов об административных правонарушениях, посягающих на общественный порядок и общественную безопасность</w:t>
            </w:r>
          </w:p>
        </w:tc>
        <w:tc>
          <w:tcPr>
            <w:tcW w:w="1120" w:type="dxa"/>
            <w:tcBorders>
              <w:top w:val="nil"/>
              <w:left w:val="nil"/>
              <w:bottom w:val="single" w:sz="4" w:space="0" w:color="auto"/>
              <w:right w:val="single" w:sz="4" w:space="0" w:color="auto"/>
            </w:tcBorders>
            <w:shd w:val="clear" w:color="auto" w:fill="auto"/>
            <w:vAlign w:val="center"/>
            <w:hideMark/>
          </w:tcPr>
          <w:p w14:paraId="28D7B73D" w14:textId="77777777" w:rsidR="0092776A" w:rsidRPr="007A52B3" w:rsidRDefault="0092776A" w:rsidP="0092776A">
            <w:pPr>
              <w:jc w:val="right"/>
              <w:rPr>
                <w:i/>
                <w:iCs/>
                <w:sz w:val="20"/>
                <w:szCs w:val="20"/>
              </w:rPr>
            </w:pPr>
            <w:r w:rsidRPr="007A52B3">
              <w:rPr>
                <w:i/>
                <w:iCs/>
                <w:sz w:val="20"/>
                <w:szCs w:val="20"/>
              </w:rPr>
              <w:t xml:space="preserve">3,4 </w:t>
            </w:r>
          </w:p>
        </w:tc>
        <w:tc>
          <w:tcPr>
            <w:tcW w:w="1003" w:type="dxa"/>
            <w:tcBorders>
              <w:top w:val="nil"/>
              <w:left w:val="nil"/>
              <w:bottom w:val="single" w:sz="4" w:space="0" w:color="auto"/>
              <w:right w:val="single" w:sz="4" w:space="0" w:color="auto"/>
            </w:tcBorders>
            <w:shd w:val="clear" w:color="auto" w:fill="auto"/>
            <w:vAlign w:val="center"/>
            <w:hideMark/>
          </w:tcPr>
          <w:p w14:paraId="769D5C86" w14:textId="77777777" w:rsidR="0092776A" w:rsidRPr="007A52B3" w:rsidRDefault="0092776A" w:rsidP="0092776A">
            <w:pPr>
              <w:jc w:val="right"/>
              <w:rPr>
                <w:i/>
                <w:iCs/>
                <w:sz w:val="20"/>
                <w:szCs w:val="20"/>
              </w:rPr>
            </w:pPr>
            <w:r w:rsidRPr="007A52B3">
              <w:rPr>
                <w:i/>
                <w:iCs/>
                <w:sz w:val="20"/>
                <w:szCs w:val="20"/>
              </w:rPr>
              <w:t xml:space="preserve">3,1 </w:t>
            </w:r>
          </w:p>
        </w:tc>
        <w:tc>
          <w:tcPr>
            <w:tcW w:w="1056" w:type="dxa"/>
            <w:tcBorders>
              <w:top w:val="nil"/>
              <w:left w:val="nil"/>
              <w:bottom w:val="single" w:sz="4" w:space="0" w:color="auto"/>
              <w:right w:val="single" w:sz="4" w:space="0" w:color="auto"/>
            </w:tcBorders>
            <w:shd w:val="clear" w:color="auto" w:fill="auto"/>
            <w:vAlign w:val="center"/>
            <w:hideMark/>
          </w:tcPr>
          <w:p w14:paraId="0DF377D2" w14:textId="77777777" w:rsidR="0092776A" w:rsidRPr="007A52B3" w:rsidRDefault="0092776A" w:rsidP="0092776A">
            <w:pPr>
              <w:jc w:val="right"/>
              <w:rPr>
                <w:i/>
                <w:iCs/>
                <w:sz w:val="20"/>
                <w:szCs w:val="20"/>
              </w:rPr>
            </w:pPr>
            <w:r w:rsidRPr="007A52B3">
              <w:rPr>
                <w:i/>
                <w:iCs/>
                <w:sz w:val="20"/>
                <w:szCs w:val="20"/>
              </w:rPr>
              <w:t xml:space="preserve">-10,0 </w:t>
            </w:r>
          </w:p>
        </w:tc>
        <w:tc>
          <w:tcPr>
            <w:tcW w:w="1164" w:type="dxa"/>
            <w:tcBorders>
              <w:top w:val="nil"/>
              <w:left w:val="nil"/>
              <w:bottom w:val="single" w:sz="4" w:space="0" w:color="auto"/>
              <w:right w:val="double" w:sz="4" w:space="0" w:color="auto"/>
            </w:tcBorders>
            <w:shd w:val="clear" w:color="auto" w:fill="auto"/>
            <w:vAlign w:val="center"/>
            <w:hideMark/>
          </w:tcPr>
          <w:p w14:paraId="50485F92" w14:textId="77777777" w:rsidR="0092776A" w:rsidRPr="007A52B3" w:rsidRDefault="0092776A" w:rsidP="0092776A">
            <w:pPr>
              <w:jc w:val="right"/>
              <w:rPr>
                <w:i/>
                <w:iCs/>
                <w:sz w:val="20"/>
                <w:szCs w:val="20"/>
              </w:rPr>
            </w:pPr>
            <w:r w:rsidRPr="007A52B3">
              <w:rPr>
                <w:i/>
                <w:iCs/>
                <w:sz w:val="20"/>
                <w:szCs w:val="20"/>
              </w:rPr>
              <w:t xml:space="preserve">-0,3 </w:t>
            </w:r>
          </w:p>
        </w:tc>
      </w:tr>
      <w:tr w:rsidR="0092776A" w:rsidRPr="007A52B3" w14:paraId="67BBFE9B" w14:textId="77777777" w:rsidTr="00571AB0">
        <w:trPr>
          <w:trHeight w:val="70"/>
        </w:trPr>
        <w:tc>
          <w:tcPr>
            <w:tcW w:w="5084" w:type="dxa"/>
            <w:tcBorders>
              <w:top w:val="nil"/>
              <w:left w:val="double" w:sz="4" w:space="0" w:color="auto"/>
              <w:bottom w:val="double" w:sz="4" w:space="0" w:color="auto"/>
              <w:right w:val="single" w:sz="4" w:space="0" w:color="auto"/>
            </w:tcBorders>
            <w:shd w:val="clear" w:color="auto" w:fill="auto"/>
            <w:vAlign w:val="center"/>
            <w:hideMark/>
          </w:tcPr>
          <w:p w14:paraId="78603B42" w14:textId="77777777" w:rsidR="0092776A" w:rsidRPr="007A52B3" w:rsidRDefault="0092776A" w:rsidP="0092776A">
            <w:pPr>
              <w:rPr>
                <w:b/>
                <w:bCs/>
                <w:sz w:val="20"/>
                <w:szCs w:val="20"/>
              </w:rPr>
            </w:pPr>
            <w:r w:rsidRPr="007A52B3">
              <w:rPr>
                <w:b/>
                <w:bCs/>
                <w:sz w:val="20"/>
                <w:szCs w:val="20"/>
              </w:rPr>
              <w:t>Итого</w:t>
            </w:r>
          </w:p>
        </w:tc>
        <w:tc>
          <w:tcPr>
            <w:tcW w:w="1120" w:type="dxa"/>
            <w:tcBorders>
              <w:top w:val="nil"/>
              <w:left w:val="nil"/>
              <w:bottom w:val="double" w:sz="4" w:space="0" w:color="auto"/>
              <w:right w:val="single" w:sz="4" w:space="0" w:color="auto"/>
            </w:tcBorders>
            <w:shd w:val="clear" w:color="auto" w:fill="auto"/>
            <w:vAlign w:val="center"/>
            <w:hideMark/>
          </w:tcPr>
          <w:p w14:paraId="1ECE49F7" w14:textId="77777777" w:rsidR="0092776A" w:rsidRPr="007A52B3" w:rsidRDefault="0092776A" w:rsidP="0092776A">
            <w:pPr>
              <w:jc w:val="right"/>
              <w:rPr>
                <w:b/>
                <w:bCs/>
                <w:sz w:val="20"/>
                <w:szCs w:val="20"/>
              </w:rPr>
            </w:pPr>
            <w:r w:rsidRPr="007A52B3">
              <w:rPr>
                <w:b/>
                <w:bCs/>
                <w:sz w:val="20"/>
                <w:szCs w:val="20"/>
              </w:rPr>
              <w:t xml:space="preserve">48 846,5 </w:t>
            </w:r>
          </w:p>
        </w:tc>
        <w:tc>
          <w:tcPr>
            <w:tcW w:w="1003" w:type="dxa"/>
            <w:tcBorders>
              <w:top w:val="nil"/>
              <w:left w:val="nil"/>
              <w:bottom w:val="double" w:sz="4" w:space="0" w:color="auto"/>
              <w:right w:val="single" w:sz="4" w:space="0" w:color="auto"/>
            </w:tcBorders>
            <w:shd w:val="clear" w:color="auto" w:fill="auto"/>
            <w:vAlign w:val="center"/>
            <w:hideMark/>
          </w:tcPr>
          <w:p w14:paraId="6AF84D4A" w14:textId="77777777" w:rsidR="0092776A" w:rsidRPr="007A52B3" w:rsidRDefault="0092776A" w:rsidP="0092776A">
            <w:pPr>
              <w:jc w:val="right"/>
              <w:rPr>
                <w:b/>
                <w:bCs/>
                <w:sz w:val="20"/>
                <w:szCs w:val="20"/>
              </w:rPr>
            </w:pPr>
            <w:r w:rsidRPr="007A52B3">
              <w:rPr>
                <w:b/>
                <w:bCs/>
                <w:sz w:val="20"/>
                <w:szCs w:val="20"/>
              </w:rPr>
              <w:t xml:space="preserve">45 845,4 </w:t>
            </w:r>
          </w:p>
        </w:tc>
        <w:tc>
          <w:tcPr>
            <w:tcW w:w="1056" w:type="dxa"/>
            <w:tcBorders>
              <w:top w:val="nil"/>
              <w:left w:val="nil"/>
              <w:bottom w:val="double" w:sz="4" w:space="0" w:color="auto"/>
              <w:right w:val="single" w:sz="4" w:space="0" w:color="auto"/>
            </w:tcBorders>
            <w:shd w:val="clear" w:color="auto" w:fill="auto"/>
            <w:vAlign w:val="center"/>
            <w:hideMark/>
          </w:tcPr>
          <w:p w14:paraId="52B9F170" w14:textId="77777777" w:rsidR="0092776A" w:rsidRPr="007A52B3" w:rsidRDefault="0092776A" w:rsidP="0092776A">
            <w:pPr>
              <w:jc w:val="right"/>
              <w:rPr>
                <w:b/>
                <w:bCs/>
                <w:sz w:val="20"/>
                <w:szCs w:val="20"/>
              </w:rPr>
            </w:pPr>
            <w:r w:rsidRPr="007A52B3">
              <w:rPr>
                <w:b/>
                <w:bCs/>
                <w:sz w:val="20"/>
                <w:szCs w:val="20"/>
              </w:rPr>
              <w:t xml:space="preserve">-6,1 </w:t>
            </w:r>
          </w:p>
        </w:tc>
        <w:tc>
          <w:tcPr>
            <w:tcW w:w="1164" w:type="dxa"/>
            <w:tcBorders>
              <w:top w:val="nil"/>
              <w:left w:val="nil"/>
              <w:bottom w:val="double" w:sz="4" w:space="0" w:color="auto"/>
              <w:right w:val="double" w:sz="4" w:space="0" w:color="auto"/>
            </w:tcBorders>
            <w:shd w:val="clear" w:color="auto" w:fill="auto"/>
            <w:vAlign w:val="center"/>
            <w:hideMark/>
          </w:tcPr>
          <w:p w14:paraId="427042B5" w14:textId="77777777" w:rsidR="0092776A" w:rsidRPr="007A52B3" w:rsidRDefault="0092776A" w:rsidP="0092776A">
            <w:pPr>
              <w:jc w:val="right"/>
              <w:rPr>
                <w:b/>
                <w:bCs/>
                <w:sz w:val="20"/>
                <w:szCs w:val="20"/>
              </w:rPr>
            </w:pPr>
            <w:r w:rsidRPr="007A52B3">
              <w:rPr>
                <w:b/>
                <w:bCs/>
                <w:sz w:val="20"/>
                <w:szCs w:val="20"/>
              </w:rPr>
              <w:t xml:space="preserve">-3 001,1 </w:t>
            </w:r>
          </w:p>
        </w:tc>
      </w:tr>
    </w:tbl>
    <w:p w14:paraId="32236CE1" w14:textId="77777777" w:rsidR="0092776A" w:rsidRPr="007A52B3" w:rsidRDefault="0092776A" w:rsidP="0092776A">
      <w:pPr>
        <w:ind w:firstLine="709"/>
        <w:jc w:val="both"/>
        <w:rPr>
          <w:sz w:val="16"/>
          <w:szCs w:val="16"/>
        </w:rPr>
      </w:pPr>
    </w:p>
    <w:p w14:paraId="1414D526" w14:textId="225D54B1" w:rsidR="0092776A" w:rsidRPr="007A52B3" w:rsidRDefault="0092776A" w:rsidP="0092776A">
      <w:pPr>
        <w:ind w:firstLine="709"/>
        <w:jc w:val="both"/>
        <w:rPr>
          <w:sz w:val="28"/>
          <w:szCs w:val="28"/>
        </w:rPr>
      </w:pPr>
      <w:r w:rsidRPr="007A52B3">
        <w:rPr>
          <w:sz w:val="28"/>
          <w:szCs w:val="28"/>
        </w:rPr>
        <w:t xml:space="preserve">Основная сумма межбюджетные трансфертов </w:t>
      </w:r>
      <w:r w:rsidR="005C7FC3" w:rsidRPr="007A52B3">
        <w:rPr>
          <w:sz w:val="28"/>
          <w:szCs w:val="28"/>
        </w:rPr>
        <w:t>направляется</w:t>
      </w:r>
      <w:r w:rsidRPr="007A52B3">
        <w:rPr>
          <w:sz w:val="28"/>
          <w:szCs w:val="28"/>
        </w:rPr>
        <w:t xml:space="preserve"> в местные бюджеты, которая на 2024 год предусматривается в размере 44 810,5 млн.руб. или на 6,8 % (-3 286,3 млн.руб.) меньше, чем утверждено бюджетной росписью на 2023 год на 01.10.2023. Более подробная информация о безвозмездных поступлениях в бюджеты муниципальных районов (округов) и городских округов, передаваемых из областного бюджета приведена в разделе 3 «</w:t>
      </w:r>
      <w:hyperlink w:anchor="_3._Консолидированный_бюджет" w:history="1">
        <w:r w:rsidRPr="007A52B3">
          <w:rPr>
            <w:rStyle w:val="af2"/>
            <w:color w:val="auto"/>
            <w:sz w:val="28"/>
            <w:szCs w:val="28"/>
          </w:rPr>
          <w:t>Консолидированный бюджет Архангельской области</w:t>
        </w:r>
      </w:hyperlink>
      <w:r w:rsidRPr="007A52B3">
        <w:rPr>
          <w:sz w:val="28"/>
          <w:szCs w:val="28"/>
        </w:rPr>
        <w:t>» настоящего заключения.</w:t>
      </w:r>
    </w:p>
    <w:p w14:paraId="7E41CB5F" w14:textId="622EE683" w:rsidR="0092776A" w:rsidRPr="007A52B3" w:rsidRDefault="0092776A" w:rsidP="0092776A">
      <w:pPr>
        <w:ind w:firstLine="709"/>
        <w:jc w:val="both"/>
        <w:rPr>
          <w:sz w:val="28"/>
          <w:szCs w:val="28"/>
        </w:rPr>
      </w:pPr>
      <w:r w:rsidRPr="007A52B3">
        <w:rPr>
          <w:sz w:val="28"/>
          <w:szCs w:val="28"/>
        </w:rPr>
        <w:t>В) Предоставление субсидий бюджетным, автономным учреждениям и иным некоммерческим организациям в 2024 году планируется в сумме 30 243,2 млн.руб. или 21,9 % от общего объема расходов. По сравнению с уточненной бюджетной росписью на 2023 год на 01.10.2023 рост в 2024 году составит 4,1 % (+1 242,6 млн.руб.).</w:t>
      </w:r>
    </w:p>
    <w:p w14:paraId="2948841F" w14:textId="77777777" w:rsidR="0092776A" w:rsidRPr="007A52B3" w:rsidRDefault="0092776A" w:rsidP="0092776A">
      <w:pPr>
        <w:ind w:firstLine="709"/>
        <w:jc w:val="both"/>
        <w:rPr>
          <w:sz w:val="28"/>
          <w:szCs w:val="28"/>
        </w:rPr>
      </w:pPr>
      <w:r w:rsidRPr="007A52B3">
        <w:rPr>
          <w:sz w:val="28"/>
          <w:szCs w:val="28"/>
        </w:rPr>
        <w:t>Более подробно сведения о субсидиях государственным учреждениям Архангельской области представлены в подразделе 6.3. «Субсидии государственным бюджетным и автономным учреждениям» настоящего заключения.</w:t>
      </w:r>
    </w:p>
    <w:p w14:paraId="5E016889" w14:textId="6139C1B7" w:rsidR="0092776A" w:rsidRPr="007A52B3" w:rsidRDefault="0092776A" w:rsidP="0092776A">
      <w:pPr>
        <w:ind w:firstLine="709"/>
        <w:jc w:val="both"/>
        <w:rPr>
          <w:sz w:val="28"/>
          <w:szCs w:val="28"/>
        </w:rPr>
      </w:pPr>
      <w:r w:rsidRPr="007A52B3">
        <w:rPr>
          <w:sz w:val="28"/>
          <w:szCs w:val="28"/>
        </w:rPr>
        <w:t>В совокупности указанные выше группы видов расходов (300, 500 и 600) обеспечат 70,5 % расходов областного бюджета на 2024 год. Согласно показателям сводной бюджетной росписи областного бюджета на 2023 год (на 01.10.2023) удельный вес данных расходов составляет 68,7</w:t>
      </w:r>
      <w:r w:rsidR="001654C4" w:rsidRPr="007A52B3">
        <w:rPr>
          <w:sz w:val="28"/>
          <w:szCs w:val="28"/>
        </w:rPr>
        <w:t xml:space="preserve"> </w:t>
      </w:r>
      <w:r w:rsidRPr="007A52B3">
        <w:rPr>
          <w:sz w:val="28"/>
          <w:szCs w:val="28"/>
        </w:rPr>
        <w:t>%.</w:t>
      </w:r>
    </w:p>
    <w:p w14:paraId="77143059" w14:textId="0BBB75F9" w:rsidR="0092776A" w:rsidRPr="007A52B3" w:rsidRDefault="0092776A" w:rsidP="0092776A">
      <w:pPr>
        <w:ind w:firstLine="709"/>
        <w:jc w:val="both"/>
        <w:rPr>
          <w:sz w:val="28"/>
          <w:szCs w:val="28"/>
        </w:rPr>
      </w:pPr>
      <w:r w:rsidRPr="007A52B3">
        <w:rPr>
          <w:sz w:val="28"/>
          <w:szCs w:val="28"/>
        </w:rPr>
        <w:t xml:space="preserve">Функциональная структура расходов бюджета на 2022 – 2026 годы приведена в Приложении № </w:t>
      </w:r>
      <w:r w:rsidR="005003A7" w:rsidRPr="007A52B3">
        <w:rPr>
          <w:sz w:val="28"/>
          <w:szCs w:val="28"/>
        </w:rPr>
        <w:t>4</w:t>
      </w:r>
      <w:r w:rsidRPr="007A52B3">
        <w:rPr>
          <w:sz w:val="28"/>
          <w:szCs w:val="28"/>
        </w:rPr>
        <w:t xml:space="preserve"> к настоящему заключению.</w:t>
      </w:r>
    </w:p>
    <w:p w14:paraId="5C8FCBB4" w14:textId="501922F8" w:rsidR="0092776A" w:rsidRPr="007A52B3" w:rsidRDefault="0092776A" w:rsidP="0092776A">
      <w:pPr>
        <w:ind w:firstLine="709"/>
        <w:jc w:val="both"/>
        <w:rPr>
          <w:sz w:val="28"/>
          <w:szCs w:val="28"/>
        </w:rPr>
      </w:pPr>
      <w:r w:rsidRPr="007A52B3">
        <w:rPr>
          <w:sz w:val="28"/>
          <w:szCs w:val="28"/>
        </w:rPr>
        <w:t xml:space="preserve">На рисунке </w:t>
      </w:r>
      <w:r w:rsidR="005003A7" w:rsidRPr="007A52B3">
        <w:rPr>
          <w:sz w:val="28"/>
          <w:szCs w:val="28"/>
        </w:rPr>
        <w:t>35</w:t>
      </w:r>
      <w:r w:rsidRPr="007A52B3">
        <w:rPr>
          <w:sz w:val="28"/>
          <w:szCs w:val="28"/>
        </w:rPr>
        <w:t xml:space="preserve"> представлены параметры расходной части областного бюджета на 2023 – 2024 годы.</w:t>
      </w:r>
    </w:p>
    <w:p w14:paraId="13869E85" w14:textId="62238DA1" w:rsidR="0092776A" w:rsidRPr="007A52B3" w:rsidRDefault="009E639F" w:rsidP="0092776A">
      <w:pPr>
        <w:keepNext/>
        <w:jc w:val="both"/>
      </w:pPr>
      <w:r w:rsidRPr="007A52B3">
        <w:rPr>
          <w:noProof/>
        </w:rPr>
        <w:drawing>
          <wp:inline distT="0" distB="0" distL="0" distR="0" wp14:anchorId="5E678120" wp14:editId="63FE77AB">
            <wp:extent cx="5878189" cy="1449887"/>
            <wp:effectExtent l="0" t="0" r="889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945932" cy="1466596"/>
                    </a:xfrm>
                    <a:prstGeom prst="rect">
                      <a:avLst/>
                    </a:prstGeom>
                    <a:noFill/>
                  </pic:spPr>
                </pic:pic>
              </a:graphicData>
            </a:graphic>
          </wp:inline>
        </w:drawing>
      </w:r>
    </w:p>
    <w:p w14:paraId="2E7C1DE6" w14:textId="21C095C8" w:rsidR="0092776A" w:rsidRPr="007A52B3" w:rsidRDefault="0092776A" w:rsidP="009E639F">
      <w:pPr>
        <w:rPr>
          <w:rStyle w:val="afff3"/>
          <w:rFonts w:ascii="Times New Roman" w:eastAsiaTheme="minorHAnsi" w:hAnsi="Times New Roman"/>
          <w:b w:val="0"/>
          <w:i w:val="0"/>
        </w:rPr>
      </w:pPr>
      <w:r w:rsidRPr="007A52B3">
        <w:rPr>
          <w:rStyle w:val="afff3"/>
          <w:rFonts w:ascii="Times New Roman" w:eastAsiaTheme="minorHAnsi" w:hAnsi="Times New Roman"/>
          <w:b w:val="0"/>
          <w:i w:val="0"/>
        </w:rPr>
        <w:t xml:space="preserve">Рисунок </w:t>
      </w:r>
      <w:r w:rsidRPr="007A52B3">
        <w:rPr>
          <w:rStyle w:val="afff3"/>
          <w:rFonts w:ascii="Times New Roman" w:eastAsiaTheme="minorHAnsi" w:hAnsi="Times New Roman"/>
          <w:b w:val="0"/>
          <w:i w:val="0"/>
        </w:rPr>
        <w:fldChar w:fldCharType="begin"/>
      </w:r>
      <w:r w:rsidRPr="007A52B3">
        <w:rPr>
          <w:rStyle w:val="afff3"/>
          <w:rFonts w:ascii="Times New Roman" w:eastAsiaTheme="minorHAnsi" w:hAnsi="Times New Roman"/>
          <w:b w:val="0"/>
          <w:i w:val="0"/>
        </w:rPr>
        <w:instrText xml:space="preserve"> SEQ Рисунок \* ARABIC </w:instrText>
      </w:r>
      <w:r w:rsidRPr="007A52B3">
        <w:rPr>
          <w:rStyle w:val="afff3"/>
          <w:rFonts w:ascii="Times New Roman" w:eastAsiaTheme="minorHAnsi" w:hAnsi="Times New Roman"/>
          <w:b w:val="0"/>
          <w:i w:val="0"/>
        </w:rPr>
        <w:fldChar w:fldCharType="separate"/>
      </w:r>
      <w:r w:rsidR="005003A7" w:rsidRPr="007A52B3">
        <w:rPr>
          <w:rStyle w:val="afff3"/>
          <w:rFonts w:ascii="Times New Roman" w:eastAsiaTheme="minorHAnsi" w:hAnsi="Times New Roman"/>
          <w:b w:val="0"/>
          <w:i w:val="0"/>
          <w:noProof/>
        </w:rPr>
        <w:t>35</w:t>
      </w:r>
      <w:r w:rsidRPr="007A52B3">
        <w:rPr>
          <w:rStyle w:val="afff3"/>
          <w:rFonts w:ascii="Times New Roman" w:eastAsiaTheme="minorHAnsi" w:hAnsi="Times New Roman"/>
          <w:b w:val="0"/>
          <w:i w:val="0"/>
        </w:rPr>
        <w:fldChar w:fldCharType="end"/>
      </w:r>
      <w:r w:rsidRPr="007A52B3">
        <w:rPr>
          <w:rStyle w:val="afff3"/>
          <w:rFonts w:ascii="Times New Roman" w:eastAsiaTheme="minorHAnsi" w:hAnsi="Times New Roman"/>
          <w:b w:val="0"/>
          <w:i w:val="0"/>
        </w:rPr>
        <w:t xml:space="preserve">. </w:t>
      </w:r>
      <w:r w:rsidR="009E639F" w:rsidRPr="007A52B3">
        <w:rPr>
          <w:rStyle w:val="afff3"/>
          <w:rFonts w:ascii="Times New Roman" w:eastAsiaTheme="minorHAnsi" w:hAnsi="Times New Roman"/>
          <w:b w:val="0"/>
          <w:i w:val="0"/>
        </w:rPr>
        <w:t>Расходы</w:t>
      </w:r>
      <w:r w:rsidRPr="007A52B3">
        <w:rPr>
          <w:rStyle w:val="afff3"/>
          <w:rFonts w:ascii="Times New Roman" w:eastAsiaTheme="minorHAnsi" w:hAnsi="Times New Roman"/>
          <w:b w:val="0"/>
          <w:i w:val="0"/>
        </w:rPr>
        <w:t xml:space="preserve"> областного бюджета</w:t>
      </w:r>
      <w:r w:rsidR="009E639F" w:rsidRPr="007A52B3">
        <w:rPr>
          <w:rStyle w:val="afff3"/>
          <w:rFonts w:ascii="Times New Roman" w:eastAsiaTheme="minorHAnsi" w:hAnsi="Times New Roman"/>
          <w:b w:val="0"/>
          <w:i w:val="0"/>
        </w:rPr>
        <w:t xml:space="preserve"> по отраслям</w:t>
      </w:r>
      <w:r w:rsidRPr="007A52B3">
        <w:rPr>
          <w:rStyle w:val="afff3"/>
          <w:rFonts w:ascii="Times New Roman" w:eastAsiaTheme="minorHAnsi" w:hAnsi="Times New Roman"/>
          <w:b w:val="0"/>
          <w:i w:val="0"/>
        </w:rPr>
        <w:t>, млн.руб.</w:t>
      </w:r>
    </w:p>
    <w:p w14:paraId="3441CA9E" w14:textId="77777777" w:rsidR="009E639F" w:rsidRPr="007A52B3" w:rsidRDefault="009E639F" w:rsidP="009E639F">
      <w:pPr>
        <w:ind w:firstLine="709"/>
        <w:jc w:val="both"/>
        <w:rPr>
          <w:b/>
          <w:i/>
          <w:sz w:val="28"/>
          <w:szCs w:val="28"/>
        </w:rPr>
      </w:pPr>
    </w:p>
    <w:p w14:paraId="6A93C244" w14:textId="77777777" w:rsidR="0092776A" w:rsidRPr="007A52B3" w:rsidRDefault="0092776A" w:rsidP="0092776A">
      <w:pPr>
        <w:ind w:firstLine="709"/>
        <w:jc w:val="both"/>
        <w:rPr>
          <w:sz w:val="28"/>
          <w:szCs w:val="28"/>
        </w:rPr>
      </w:pPr>
      <w:r w:rsidRPr="007A52B3">
        <w:rPr>
          <w:sz w:val="28"/>
          <w:szCs w:val="28"/>
        </w:rPr>
        <w:t xml:space="preserve">Основной удельный вес расходов бюджета приходится на обеспечение потребностей образования, культуры, здравоохранения, социальной политики, физической культуры и спорта, где расходы предусматриваются на уровне 58,8 % общего объема расходов областного бюджета на 2024 год, что </w:t>
      </w:r>
      <w:r w:rsidRPr="007A52B3">
        <w:rPr>
          <w:sz w:val="28"/>
          <w:szCs w:val="28"/>
        </w:rPr>
        <w:lastRenderedPageBreak/>
        <w:t>в абсолютном выражении составляет 84 562,2 млн.руб. В 2025 и 2026 годах удельный вес ассигнований на указанные цели составит 55,5 % и 61,3 %, соответственно.</w:t>
      </w:r>
    </w:p>
    <w:p w14:paraId="41909002" w14:textId="78197612" w:rsidR="0092776A" w:rsidRPr="007A52B3" w:rsidRDefault="0092776A" w:rsidP="0092776A">
      <w:pPr>
        <w:ind w:firstLine="709"/>
        <w:jc w:val="both"/>
        <w:rPr>
          <w:sz w:val="28"/>
          <w:szCs w:val="28"/>
        </w:rPr>
      </w:pPr>
      <w:r w:rsidRPr="007A52B3">
        <w:rPr>
          <w:sz w:val="28"/>
          <w:szCs w:val="28"/>
        </w:rPr>
        <w:t xml:space="preserve">Расходы на национальную экономику и </w:t>
      </w:r>
      <w:r w:rsidR="00F44458" w:rsidRPr="007A52B3">
        <w:rPr>
          <w:sz w:val="28"/>
          <w:szCs w:val="28"/>
        </w:rPr>
        <w:t>ЖКХ</w:t>
      </w:r>
      <w:r w:rsidRPr="007A52B3">
        <w:rPr>
          <w:sz w:val="28"/>
          <w:szCs w:val="28"/>
        </w:rPr>
        <w:t xml:space="preserve"> прогнозируются в сумме 35 281,7 млн.руб. или 24,5 % в общем объеме расходов на 2024 год. В 2025 и 2026 годах доля указанных расходов составит 32,7 % и 23,5 %, соответственно.</w:t>
      </w:r>
    </w:p>
    <w:p w14:paraId="61F16661" w14:textId="3A626C9F" w:rsidR="0092776A" w:rsidRPr="007A52B3" w:rsidRDefault="00F44458" w:rsidP="0092776A">
      <w:pPr>
        <w:ind w:firstLine="709"/>
        <w:jc w:val="both"/>
        <w:rPr>
          <w:sz w:val="28"/>
          <w:szCs w:val="28"/>
        </w:rPr>
      </w:pPr>
      <w:r w:rsidRPr="007A52B3">
        <w:rPr>
          <w:sz w:val="28"/>
          <w:szCs w:val="28"/>
        </w:rPr>
        <w:t>Совокупное с</w:t>
      </w:r>
      <w:r w:rsidR="0092776A" w:rsidRPr="007A52B3">
        <w:rPr>
          <w:sz w:val="28"/>
          <w:szCs w:val="28"/>
        </w:rPr>
        <w:t xml:space="preserve">окращение ассигнований </w:t>
      </w:r>
      <w:r w:rsidR="00E952C6" w:rsidRPr="007A52B3">
        <w:rPr>
          <w:sz w:val="28"/>
          <w:szCs w:val="28"/>
        </w:rPr>
        <w:t>в</w:t>
      </w:r>
      <w:r w:rsidR="0092776A" w:rsidRPr="007A52B3">
        <w:rPr>
          <w:sz w:val="28"/>
          <w:szCs w:val="28"/>
        </w:rPr>
        <w:t xml:space="preserve"> 2024 год</w:t>
      </w:r>
      <w:r w:rsidR="00E952C6" w:rsidRPr="007A52B3">
        <w:rPr>
          <w:sz w:val="28"/>
          <w:szCs w:val="28"/>
        </w:rPr>
        <w:t>у</w:t>
      </w:r>
      <w:r w:rsidR="0092776A" w:rsidRPr="007A52B3">
        <w:rPr>
          <w:sz w:val="28"/>
          <w:szCs w:val="28"/>
        </w:rPr>
        <w:t xml:space="preserve"> по разделам бюджетной классификации к уточненной бюджетной росписи на 2023 год (на 01.10.2023) составляет 16 518,0 млн.руб., из них:</w:t>
      </w:r>
    </w:p>
    <w:p w14:paraId="04F18649" w14:textId="325CBE89" w:rsidR="0092776A" w:rsidRPr="007A52B3" w:rsidRDefault="0092776A" w:rsidP="008E09C8">
      <w:pPr>
        <w:numPr>
          <w:ilvl w:val="0"/>
          <w:numId w:val="3"/>
        </w:numPr>
        <w:overflowPunct w:val="0"/>
        <w:autoSpaceDE w:val="0"/>
        <w:autoSpaceDN w:val="0"/>
        <w:adjustRightInd w:val="0"/>
        <w:spacing w:before="14"/>
        <w:ind w:left="0" w:firstLine="709"/>
        <w:contextualSpacing/>
        <w:jc w:val="both"/>
        <w:textAlignment w:val="baseline"/>
        <w:rPr>
          <w:bCs/>
          <w:sz w:val="28"/>
          <w:szCs w:val="28"/>
        </w:rPr>
      </w:pPr>
      <w:r w:rsidRPr="007A52B3">
        <w:rPr>
          <w:bCs/>
          <w:sz w:val="28"/>
          <w:szCs w:val="28"/>
        </w:rPr>
        <w:t xml:space="preserve">национальная экономика – на 1 517,2 млн.руб. (-5,5 %), из них расходы на дорожное хозяйство (дорожный фонд) </w:t>
      </w:r>
      <w:r w:rsidR="007A081B" w:rsidRPr="007A52B3">
        <w:rPr>
          <w:bCs/>
          <w:sz w:val="28"/>
          <w:szCs w:val="28"/>
        </w:rPr>
        <w:t>сокращаются</w:t>
      </w:r>
      <w:r w:rsidRPr="007A52B3">
        <w:rPr>
          <w:bCs/>
          <w:sz w:val="28"/>
          <w:szCs w:val="28"/>
        </w:rPr>
        <w:t xml:space="preserve"> на 5 846,7 млн.руб. </w:t>
      </w:r>
      <w:r w:rsidR="007A081B" w:rsidRPr="007A52B3">
        <w:rPr>
          <w:bCs/>
          <w:sz w:val="28"/>
          <w:szCs w:val="28"/>
        </w:rPr>
        <w:t xml:space="preserve">или на </w:t>
      </w:r>
      <w:r w:rsidRPr="007A52B3">
        <w:rPr>
          <w:bCs/>
          <w:sz w:val="28"/>
          <w:szCs w:val="28"/>
        </w:rPr>
        <w:t xml:space="preserve">31,2 % из них приведение в нормативное состояние автомобильных дорог и искусственных дорожных сооружений – на 3 750,8 млн.руб. </w:t>
      </w:r>
      <w:r w:rsidR="006A25C4" w:rsidRPr="007A52B3">
        <w:rPr>
          <w:bCs/>
          <w:sz w:val="28"/>
          <w:szCs w:val="28"/>
        </w:rPr>
        <w:t>(</w:t>
      </w:r>
      <w:r w:rsidRPr="007A52B3">
        <w:rPr>
          <w:bCs/>
          <w:sz w:val="28"/>
          <w:szCs w:val="28"/>
        </w:rPr>
        <w:t>в 2023 году основную долю</w:t>
      </w:r>
      <w:r w:rsidR="006A25C4" w:rsidRPr="007A52B3">
        <w:rPr>
          <w:bCs/>
          <w:sz w:val="28"/>
          <w:szCs w:val="28"/>
        </w:rPr>
        <w:t xml:space="preserve"> здесь</w:t>
      </w:r>
      <w:r w:rsidRPr="007A52B3">
        <w:rPr>
          <w:bCs/>
          <w:sz w:val="28"/>
          <w:szCs w:val="28"/>
        </w:rPr>
        <w:t xml:space="preserve"> занимают средства федерального бюджета</w:t>
      </w:r>
      <w:r w:rsidR="006A25C4" w:rsidRPr="007A52B3">
        <w:rPr>
          <w:bCs/>
          <w:sz w:val="28"/>
          <w:szCs w:val="28"/>
        </w:rPr>
        <w:t>:</w:t>
      </w:r>
      <w:r w:rsidRPr="007A52B3">
        <w:rPr>
          <w:bCs/>
          <w:sz w:val="28"/>
          <w:szCs w:val="28"/>
        </w:rPr>
        <w:t xml:space="preserve"> 2 822,7 млн.руб. и федерального бюджетного кредита 2 607,0 млн.руб.;</w:t>
      </w:r>
    </w:p>
    <w:p w14:paraId="40B95957" w14:textId="0A23080F" w:rsidR="0092776A" w:rsidRPr="007A52B3" w:rsidRDefault="0092776A" w:rsidP="008E09C8">
      <w:pPr>
        <w:numPr>
          <w:ilvl w:val="0"/>
          <w:numId w:val="3"/>
        </w:numPr>
        <w:overflowPunct w:val="0"/>
        <w:autoSpaceDE w:val="0"/>
        <w:autoSpaceDN w:val="0"/>
        <w:adjustRightInd w:val="0"/>
        <w:spacing w:before="14"/>
        <w:ind w:left="0" w:firstLine="691"/>
        <w:contextualSpacing/>
        <w:jc w:val="both"/>
        <w:textAlignment w:val="baseline"/>
        <w:rPr>
          <w:bCs/>
          <w:sz w:val="28"/>
          <w:szCs w:val="28"/>
        </w:rPr>
      </w:pPr>
      <w:r w:rsidRPr="007A52B3">
        <w:rPr>
          <w:bCs/>
          <w:sz w:val="28"/>
          <w:szCs w:val="28"/>
        </w:rPr>
        <w:t xml:space="preserve">жилищно-коммунальное хозяйство – на 13 439,0 млн.руб. (-59,4 %) или </w:t>
      </w:r>
      <w:r w:rsidR="006A25C4" w:rsidRPr="007A52B3">
        <w:rPr>
          <w:bCs/>
          <w:sz w:val="28"/>
          <w:szCs w:val="28"/>
        </w:rPr>
        <w:t>почти в 2,5 раза</w:t>
      </w:r>
      <w:r w:rsidR="002E1D26" w:rsidRPr="007A52B3">
        <w:rPr>
          <w:bCs/>
          <w:sz w:val="28"/>
          <w:szCs w:val="28"/>
        </w:rPr>
        <w:t>. Р</w:t>
      </w:r>
      <w:r w:rsidRPr="007A52B3">
        <w:rPr>
          <w:bCs/>
          <w:sz w:val="28"/>
          <w:szCs w:val="28"/>
        </w:rPr>
        <w:t xml:space="preserve">асходы на жилищное хозяйство снижаются на 6 929,5 млн.руб. </w:t>
      </w:r>
      <w:r w:rsidR="002E1D26" w:rsidRPr="007A52B3">
        <w:rPr>
          <w:bCs/>
          <w:sz w:val="28"/>
          <w:szCs w:val="28"/>
        </w:rPr>
        <w:t>или в 3,2 раза</w:t>
      </w:r>
      <w:r w:rsidRPr="007A52B3">
        <w:rPr>
          <w:bCs/>
          <w:sz w:val="28"/>
          <w:szCs w:val="28"/>
        </w:rPr>
        <w:t xml:space="preserve">, где расходы по переселению граждан из аварийного жилищного фонда сокращаются на 6 365,0 млн.руб. (-70,3 %). На коммунальное хозяйство расходы снижаются на 5 962,1 млн.руб. (-69,1 %), из них субсидии юридическим лицам (кроме некоммерческих организаций), индивидуальным предпринимателям, физическим лицам – производителям товаров, работ, услуг </w:t>
      </w:r>
      <w:r w:rsidR="002E1D26" w:rsidRPr="007A52B3">
        <w:rPr>
          <w:bCs/>
          <w:sz w:val="28"/>
          <w:szCs w:val="28"/>
        </w:rPr>
        <w:t xml:space="preserve">– </w:t>
      </w:r>
      <w:r w:rsidRPr="007A52B3">
        <w:rPr>
          <w:bCs/>
          <w:sz w:val="28"/>
          <w:szCs w:val="28"/>
        </w:rPr>
        <w:t>на 6 349,9 млн.руб. (-67,8 %);</w:t>
      </w:r>
    </w:p>
    <w:p w14:paraId="21A528A3" w14:textId="0EC6AF60" w:rsidR="0092776A" w:rsidRPr="007A52B3" w:rsidRDefault="002E1D26" w:rsidP="0092776A">
      <w:pPr>
        <w:ind w:firstLine="709"/>
        <w:jc w:val="both"/>
        <w:rPr>
          <w:sz w:val="28"/>
          <w:szCs w:val="28"/>
        </w:rPr>
      </w:pPr>
      <w:r w:rsidRPr="007A52B3">
        <w:rPr>
          <w:sz w:val="28"/>
          <w:szCs w:val="28"/>
        </w:rPr>
        <w:t>Совокупное у</w:t>
      </w:r>
      <w:r w:rsidR="0092776A" w:rsidRPr="007A52B3">
        <w:rPr>
          <w:sz w:val="28"/>
          <w:szCs w:val="28"/>
        </w:rPr>
        <w:t>величение ассигнований на 2024 год к параметрам 2023 года по разделам бюджетной классификации составляет 7 979,4 млн.руб., из них:</w:t>
      </w:r>
    </w:p>
    <w:p w14:paraId="5814BA5F" w14:textId="6005E68F" w:rsidR="0092776A" w:rsidRPr="007A52B3" w:rsidRDefault="0092776A" w:rsidP="008E09C8">
      <w:pPr>
        <w:numPr>
          <w:ilvl w:val="0"/>
          <w:numId w:val="3"/>
        </w:numPr>
        <w:overflowPunct w:val="0"/>
        <w:autoSpaceDE w:val="0"/>
        <w:autoSpaceDN w:val="0"/>
        <w:adjustRightInd w:val="0"/>
        <w:spacing w:before="14"/>
        <w:ind w:left="0" w:firstLine="691"/>
        <w:contextualSpacing/>
        <w:jc w:val="both"/>
        <w:textAlignment w:val="baseline"/>
        <w:rPr>
          <w:bCs/>
          <w:sz w:val="28"/>
          <w:szCs w:val="28"/>
        </w:rPr>
      </w:pPr>
      <w:r w:rsidRPr="007A52B3">
        <w:rPr>
          <w:bCs/>
          <w:sz w:val="28"/>
          <w:szCs w:val="28"/>
        </w:rPr>
        <w:t xml:space="preserve">образование – на 2 851,1 млн.руб. (+8,5 %), из </w:t>
      </w:r>
      <w:r w:rsidR="00633330" w:rsidRPr="007A52B3">
        <w:rPr>
          <w:bCs/>
          <w:sz w:val="28"/>
          <w:szCs w:val="28"/>
        </w:rPr>
        <w:t>которых</w:t>
      </w:r>
      <w:r w:rsidRPr="007A52B3">
        <w:rPr>
          <w:bCs/>
          <w:sz w:val="28"/>
          <w:szCs w:val="28"/>
        </w:rPr>
        <w:t xml:space="preserve"> на общее образование – на 2 671,4 млн.руб. (+10,5 %), где субвенции местным бюджетам на реализацию образовательных программ увеличиваются на 1 731,7 млн.руб. (+8,8 %), а на строительство школы на 860 мест в территориальном округе Майская горка г. Архангельска в рамках концессионного соглашения с ООО «ПроШкола № 31» расходы увеличиваются на 848,9 млн.руб. или в 9,8 раза (2024 год – 945,4 млн.руб., 2023 год – 96,5 млн.руб.);</w:t>
      </w:r>
    </w:p>
    <w:p w14:paraId="2E3EC174" w14:textId="71EB4B67" w:rsidR="0092776A" w:rsidRPr="007A52B3" w:rsidRDefault="0092776A" w:rsidP="008E09C8">
      <w:pPr>
        <w:numPr>
          <w:ilvl w:val="0"/>
          <w:numId w:val="3"/>
        </w:numPr>
        <w:ind w:left="0" w:firstLine="709"/>
        <w:contextualSpacing/>
        <w:jc w:val="both"/>
        <w:rPr>
          <w:sz w:val="28"/>
          <w:szCs w:val="28"/>
        </w:rPr>
      </w:pPr>
      <w:r w:rsidRPr="007A52B3">
        <w:rPr>
          <w:sz w:val="28"/>
          <w:szCs w:val="28"/>
        </w:rPr>
        <w:t>обслуживание государственного и муниципального долга – расходы увеличиваются на 5 489,5 млн.руб. или в 4,4 раза. Более подробно сведения представлены в разделе «</w:t>
      </w:r>
      <w:hyperlink w:anchor="_7._Государственный_внутренний" w:history="1">
        <w:r w:rsidRPr="007A52B3">
          <w:rPr>
            <w:rStyle w:val="af2"/>
            <w:color w:val="auto"/>
            <w:sz w:val="28"/>
            <w:szCs w:val="28"/>
          </w:rPr>
          <w:t>Государственный внутренний долг Архангельской области и расходы на его обслуживание</w:t>
        </w:r>
      </w:hyperlink>
      <w:r w:rsidRPr="007A52B3">
        <w:rPr>
          <w:sz w:val="28"/>
          <w:szCs w:val="28"/>
        </w:rPr>
        <w:t>»</w:t>
      </w:r>
      <w:r w:rsidR="00633330" w:rsidRPr="007A52B3">
        <w:rPr>
          <w:sz w:val="28"/>
          <w:szCs w:val="28"/>
        </w:rPr>
        <w:t xml:space="preserve"> настоящего заключения</w:t>
      </w:r>
      <w:r w:rsidRPr="007A52B3">
        <w:rPr>
          <w:sz w:val="28"/>
          <w:szCs w:val="28"/>
        </w:rPr>
        <w:t>.</w:t>
      </w:r>
    </w:p>
    <w:p w14:paraId="6CEDE0D5" w14:textId="77777777" w:rsidR="00E952C6" w:rsidRPr="007A52B3" w:rsidRDefault="00E952C6" w:rsidP="00E952C6">
      <w:pPr>
        <w:contextualSpacing/>
        <w:jc w:val="both"/>
        <w:rPr>
          <w:sz w:val="28"/>
          <w:szCs w:val="28"/>
        </w:rPr>
      </w:pPr>
    </w:p>
    <w:p w14:paraId="1E93D704" w14:textId="77777777" w:rsidR="00E952C6" w:rsidRPr="007A52B3" w:rsidRDefault="00E952C6" w:rsidP="00E952C6">
      <w:pPr>
        <w:contextualSpacing/>
        <w:jc w:val="both"/>
        <w:rPr>
          <w:sz w:val="28"/>
          <w:szCs w:val="28"/>
        </w:rPr>
      </w:pPr>
    </w:p>
    <w:p w14:paraId="2C67EF50" w14:textId="77777777" w:rsidR="00E952C6" w:rsidRPr="007A52B3" w:rsidRDefault="00E952C6" w:rsidP="00E952C6">
      <w:pPr>
        <w:contextualSpacing/>
        <w:jc w:val="both"/>
        <w:rPr>
          <w:sz w:val="28"/>
          <w:szCs w:val="28"/>
        </w:rPr>
      </w:pPr>
    </w:p>
    <w:p w14:paraId="508E1ADC" w14:textId="4CCC1AD7" w:rsidR="00274A08" w:rsidRPr="007A52B3" w:rsidRDefault="001D3E34" w:rsidP="00274A08">
      <w:pPr>
        <w:spacing w:before="240" w:after="120"/>
        <w:jc w:val="center"/>
        <w:outlineLvl w:val="1"/>
        <w:rPr>
          <w:i/>
          <w:sz w:val="28"/>
          <w:szCs w:val="28"/>
        </w:rPr>
      </w:pPr>
      <w:bookmarkStart w:id="73" w:name="_Toc149662379"/>
      <w:r w:rsidRPr="007A52B3">
        <w:rPr>
          <w:i/>
          <w:sz w:val="28"/>
          <w:szCs w:val="28"/>
        </w:rPr>
        <w:lastRenderedPageBreak/>
        <w:t>6</w:t>
      </w:r>
      <w:r w:rsidR="00274A08" w:rsidRPr="007A52B3">
        <w:rPr>
          <w:i/>
          <w:sz w:val="28"/>
          <w:szCs w:val="28"/>
        </w:rPr>
        <w:t>.1. Расходы на непрограммные направления деятельности</w:t>
      </w:r>
      <w:bookmarkEnd w:id="72"/>
      <w:bookmarkEnd w:id="73"/>
    </w:p>
    <w:p w14:paraId="697E97DA" w14:textId="3751B82D" w:rsidR="004B2BD5" w:rsidRPr="007A52B3" w:rsidRDefault="004B2BD5" w:rsidP="004B2BD5">
      <w:pPr>
        <w:ind w:firstLine="709"/>
        <w:jc w:val="both"/>
        <w:rPr>
          <w:rFonts w:eastAsia="Calibri"/>
          <w:sz w:val="28"/>
          <w:szCs w:val="28"/>
        </w:rPr>
      </w:pPr>
      <w:r w:rsidRPr="007A52B3">
        <w:rPr>
          <w:rFonts w:eastAsia="Calibri"/>
          <w:sz w:val="28"/>
          <w:szCs w:val="28"/>
        </w:rPr>
        <w:t>Непрограммные расходы областного бюджета на 2024 год законопроектом предусмотрены в общей сумме 2 951,0 млн.руб. или 2,1 % в общем объеме расходов.</w:t>
      </w:r>
      <w:r w:rsidR="002D12E6" w:rsidRPr="007A52B3">
        <w:rPr>
          <w:rFonts w:eastAsia="Calibri"/>
          <w:sz w:val="28"/>
          <w:szCs w:val="28"/>
        </w:rPr>
        <w:t xml:space="preserve"> </w:t>
      </w:r>
      <w:r w:rsidRPr="007A52B3">
        <w:rPr>
          <w:rFonts w:eastAsia="Calibri"/>
          <w:sz w:val="28"/>
          <w:szCs w:val="28"/>
        </w:rPr>
        <w:t>Непрограммные расходы 2024 года в сравнении с планом на 2023 год снижаются на 5,0 % (-154,0 млн.руб.), на 2025 год – последующее снижение составит 46,4 % (-1 367,9 млн.руб.), а на 2026 год – на 37,0 % (-585,5 млн.руб.).</w:t>
      </w:r>
    </w:p>
    <w:p w14:paraId="38947EC1" w14:textId="0FA097E6" w:rsidR="004B2BD5" w:rsidRPr="007A52B3" w:rsidRDefault="004B2BD5" w:rsidP="004B2BD5">
      <w:pPr>
        <w:ind w:firstLine="709"/>
        <w:jc w:val="both"/>
        <w:rPr>
          <w:rFonts w:eastAsia="Calibri"/>
          <w:sz w:val="28"/>
          <w:szCs w:val="28"/>
        </w:rPr>
      </w:pPr>
      <w:r w:rsidRPr="007A52B3">
        <w:rPr>
          <w:rFonts w:eastAsia="Calibri"/>
          <w:sz w:val="28"/>
          <w:szCs w:val="28"/>
        </w:rPr>
        <w:t>Непрограммные расходы областного бюджета, предлагаемые законопроектами на 202</w:t>
      </w:r>
      <w:r w:rsidR="0022325B" w:rsidRPr="007A52B3">
        <w:rPr>
          <w:rFonts w:eastAsia="Calibri"/>
          <w:sz w:val="28"/>
          <w:szCs w:val="28"/>
        </w:rPr>
        <w:t>2</w:t>
      </w:r>
      <w:r w:rsidRPr="007A52B3">
        <w:rPr>
          <w:rFonts w:eastAsia="Calibri"/>
          <w:sz w:val="28"/>
          <w:szCs w:val="28"/>
        </w:rPr>
        <w:t xml:space="preserve"> – 2026 годы к 1 чтению, а также фактическое исполнение за 2022 год и показатели уточненной бюджетной росписи на 2023 год (на 01.10.2023) представлены на рисунке </w:t>
      </w:r>
      <w:r w:rsidR="00E952C6" w:rsidRPr="007A52B3">
        <w:rPr>
          <w:rFonts w:eastAsia="Calibri"/>
          <w:sz w:val="28"/>
          <w:szCs w:val="28"/>
        </w:rPr>
        <w:t>36</w:t>
      </w:r>
      <w:r w:rsidRPr="007A52B3">
        <w:rPr>
          <w:rFonts w:eastAsia="Calibri"/>
          <w:sz w:val="28"/>
          <w:szCs w:val="28"/>
        </w:rPr>
        <w:t>.</w:t>
      </w:r>
    </w:p>
    <w:p w14:paraId="1544D94D" w14:textId="4264F98B" w:rsidR="00987FF1" w:rsidRPr="007A52B3" w:rsidRDefault="00987FF1" w:rsidP="00987FF1">
      <w:pPr>
        <w:jc w:val="both"/>
        <w:rPr>
          <w:rFonts w:eastAsia="Calibri"/>
          <w:sz w:val="28"/>
          <w:szCs w:val="28"/>
        </w:rPr>
      </w:pPr>
      <w:r w:rsidRPr="007A52B3">
        <w:rPr>
          <w:rFonts w:eastAsia="Calibri"/>
          <w:noProof/>
          <w:sz w:val="28"/>
          <w:szCs w:val="28"/>
        </w:rPr>
        <w:drawing>
          <wp:inline distT="0" distB="0" distL="0" distR="0" wp14:anchorId="7954C1EC" wp14:editId="6B994194">
            <wp:extent cx="5951528" cy="1916430"/>
            <wp:effectExtent l="0" t="0" r="0" b="762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78936" cy="1925256"/>
                    </a:xfrm>
                    <a:prstGeom prst="rect">
                      <a:avLst/>
                    </a:prstGeom>
                    <a:noFill/>
                  </pic:spPr>
                </pic:pic>
              </a:graphicData>
            </a:graphic>
          </wp:inline>
        </w:drawing>
      </w:r>
    </w:p>
    <w:p w14:paraId="3DB7301D" w14:textId="77777777" w:rsidR="004B2BD5" w:rsidRPr="007A52B3" w:rsidRDefault="004B2BD5" w:rsidP="004B2BD5">
      <w:pPr>
        <w:pStyle w:val="af9"/>
        <w:rPr>
          <w:b w:val="0"/>
        </w:rPr>
      </w:pPr>
      <w:r w:rsidRPr="007A52B3">
        <w:rPr>
          <w:b w:val="0"/>
        </w:rPr>
        <w:t xml:space="preserve">Рисунок </w:t>
      </w:r>
      <w:r w:rsidRPr="007A52B3">
        <w:rPr>
          <w:b w:val="0"/>
          <w:noProof/>
        </w:rPr>
        <w:fldChar w:fldCharType="begin"/>
      </w:r>
      <w:r w:rsidRPr="007A52B3">
        <w:rPr>
          <w:b w:val="0"/>
          <w:noProof/>
        </w:rPr>
        <w:instrText xml:space="preserve"> SEQ Рисунок \* ARABIC </w:instrText>
      </w:r>
      <w:r w:rsidRPr="007A52B3">
        <w:rPr>
          <w:b w:val="0"/>
          <w:noProof/>
        </w:rPr>
        <w:fldChar w:fldCharType="separate"/>
      </w:r>
      <w:r w:rsidR="00E952C6" w:rsidRPr="007A52B3">
        <w:rPr>
          <w:b w:val="0"/>
          <w:noProof/>
        </w:rPr>
        <w:t>36</w:t>
      </w:r>
      <w:r w:rsidRPr="007A52B3">
        <w:rPr>
          <w:b w:val="0"/>
          <w:noProof/>
        </w:rPr>
        <w:fldChar w:fldCharType="end"/>
      </w:r>
      <w:r w:rsidRPr="007A52B3">
        <w:rPr>
          <w:b w:val="0"/>
        </w:rPr>
        <w:t>. Непрограммные расходы областного бюджета, млн.руб.</w:t>
      </w:r>
    </w:p>
    <w:p w14:paraId="37BD96E9" w14:textId="77777777" w:rsidR="004B2BD5" w:rsidRPr="007A52B3" w:rsidRDefault="004B2BD5" w:rsidP="004B2BD5">
      <w:pPr>
        <w:ind w:firstLine="709"/>
        <w:jc w:val="both"/>
        <w:rPr>
          <w:rFonts w:eastAsia="Calibri"/>
          <w:sz w:val="16"/>
          <w:szCs w:val="16"/>
        </w:rPr>
      </w:pPr>
    </w:p>
    <w:p w14:paraId="7F534255" w14:textId="5D6D2462" w:rsidR="004B2BD5" w:rsidRPr="007A52B3" w:rsidRDefault="004B2BD5" w:rsidP="004B2BD5">
      <w:pPr>
        <w:ind w:firstLine="709"/>
        <w:jc w:val="both"/>
        <w:rPr>
          <w:rFonts w:eastAsia="Calibri"/>
          <w:sz w:val="28"/>
          <w:szCs w:val="28"/>
        </w:rPr>
      </w:pPr>
      <w:r w:rsidRPr="007A52B3">
        <w:rPr>
          <w:rFonts w:eastAsia="Calibri"/>
          <w:sz w:val="28"/>
          <w:szCs w:val="28"/>
        </w:rPr>
        <w:t xml:space="preserve">По кодам целевой статьи непрограммные расходы областного бюджета представлены в таблице </w:t>
      </w:r>
      <w:r w:rsidR="00E952C6" w:rsidRPr="007A52B3">
        <w:rPr>
          <w:rFonts w:eastAsia="Calibri"/>
          <w:sz w:val="28"/>
          <w:szCs w:val="28"/>
        </w:rPr>
        <w:t>47</w:t>
      </w:r>
      <w:r w:rsidRPr="007A52B3">
        <w:rPr>
          <w:rFonts w:eastAsia="Calibri"/>
          <w:sz w:val="28"/>
          <w:szCs w:val="28"/>
        </w:rPr>
        <w:t>.</w:t>
      </w:r>
    </w:p>
    <w:p w14:paraId="3824A0FA" w14:textId="77777777" w:rsidR="004B2BD5" w:rsidRPr="007A52B3" w:rsidRDefault="004B2BD5" w:rsidP="004B2BD5">
      <w:pPr>
        <w:ind w:firstLine="709"/>
        <w:jc w:val="both"/>
        <w:rPr>
          <w:rFonts w:eastAsia="Calibri"/>
          <w:sz w:val="16"/>
          <w:szCs w:val="16"/>
        </w:rPr>
      </w:pPr>
    </w:p>
    <w:p w14:paraId="70407873" w14:textId="77777777" w:rsidR="004B2BD5" w:rsidRPr="007A52B3" w:rsidRDefault="004B2BD5" w:rsidP="004B2BD5">
      <w:pPr>
        <w:pStyle w:val="af9"/>
        <w:rPr>
          <w:b w:val="0"/>
        </w:rPr>
      </w:pPr>
      <w:r w:rsidRPr="007A52B3">
        <w:rPr>
          <w:b w:val="0"/>
        </w:rPr>
        <w:t xml:space="preserve">Таблица </w:t>
      </w:r>
      <w:r w:rsidRPr="007A52B3">
        <w:rPr>
          <w:b w:val="0"/>
        </w:rPr>
        <w:fldChar w:fldCharType="begin"/>
      </w:r>
      <w:r w:rsidRPr="007A52B3">
        <w:rPr>
          <w:b w:val="0"/>
        </w:rPr>
        <w:instrText xml:space="preserve"> SEQ Таблица \* ARABIC </w:instrText>
      </w:r>
      <w:r w:rsidRPr="007A52B3">
        <w:rPr>
          <w:b w:val="0"/>
        </w:rPr>
        <w:fldChar w:fldCharType="separate"/>
      </w:r>
      <w:r w:rsidR="00E952C6" w:rsidRPr="007A52B3">
        <w:rPr>
          <w:b w:val="0"/>
          <w:noProof/>
        </w:rPr>
        <w:t>47</w:t>
      </w:r>
      <w:r w:rsidRPr="007A52B3">
        <w:rPr>
          <w:b w:val="0"/>
          <w:noProof/>
        </w:rPr>
        <w:fldChar w:fldCharType="end"/>
      </w:r>
      <w:r w:rsidRPr="007A52B3">
        <w:rPr>
          <w:b w:val="0"/>
        </w:rPr>
        <w:t>. Непрограммные расходы областного бюджета на 2023 – 2026 годы, млн.руб.</w:t>
      </w:r>
    </w:p>
    <w:tbl>
      <w:tblPr>
        <w:tblW w:w="9475" w:type="dxa"/>
        <w:tblLayout w:type="fixed"/>
        <w:tblLook w:val="04A0" w:firstRow="1" w:lastRow="0" w:firstColumn="1" w:lastColumn="0" w:noHBand="0" w:noVBand="1"/>
      </w:tblPr>
      <w:tblGrid>
        <w:gridCol w:w="4939"/>
        <w:gridCol w:w="992"/>
        <w:gridCol w:w="1100"/>
        <w:gridCol w:w="885"/>
        <w:gridCol w:w="850"/>
        <w:gridCol w:w="709"/>
      </w:tblGrid>
      <w:tr w:rsidR="007A52B3" w:rsidRPr="007A52B3" w14:paraId="01CB79B4" w14:textId="77777777" w:rsidTr="00B55D05">
        <w:trPr>
          <w:trHeight w:val="156"/>
          <w:tblHeader/>
        </w:trPr>
        <w:tc>
          <w:tcPr>
            <w:tcW w:w="493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459C79D" w14:textId="77777777" w:rsidR="004B2BD5" w:rsidRPr="007A52B3" w:rsidRDefault="004B2BD5" w:rsidP="006C4875">
            <w:pPr>
              <w:jc w:val="center"/>
              <w:rPr>
                <w:b/>
                <w:bCs/>
                <w:sz w:val="19"/>
                <w:szCs w:val="19"/>
              </w:rPr>
            </w:pPr>
            <w:r w:rsidRPr="007A52B3">
              <w:rPr>
                <w:b/>
                <w:bCs/>
                <w:sz w:val="19"/>
                <w:szCs w:val="19"/>
              </w:rPr>
              <w:t>Наименование</w:t>
            </w:r>
          </w:p>
        </w:tc>
        <w:tc>
          <w:tcPr>
            <w:tcW w:w="2092" w:type="dxa"/>
            <w:gridSpan w:val="2"/>
            <w:tcBorders>
              <w:top w:val="double" w:sz="6" w:space="0" w:color="auto"/>
              <w:left w:val="nil"/>
              <w:bottom w:val="single" w:sz="4" w:space="0" w:color="auto"/>
              <w:right w:val="single" w:sz="4" w:space="0" w:color="auto"/>
            </w:tcBorders>
            <w:shd w:val="clear" w:color="auto" w:fill="auto"/>
            <w:vAlign w:val="center"/>
            <w:hideMark/>
          </w:tcPr>
          <w:p w14:paraId="334BCB58" w14:textId="77777777" w:rsidR="004B2BD5" w:rsidRPr="007A52B3" w:rsidRDefault="004B2BD5" w:rsidP="006C4875">
            <w:pPr>
              <w:jc w:val="center"/>
              <w:rPr>
                <w:b/>
                <w:bCs/>
                <w:sz w:val="19"/>
                <w:szCs w:val="19"/>
              </w:rPr>
            </w:pPr>
            <w:r w:rsidRPr="007A52B3">
              <w:rPr>
                <w:b/>
                <w:bCs/>
                <w:sz w:val="19"/>
                <w:szCs w:val="19"/>
              </w:rPr>
              <w:t>2023 год</w:t>
            </w:r>
          </w:p>
        </w:tc>
        <w:tc>
          <w:tcPr>
            <w:tcW w:w="2444" w:type="dxa"/>
            <w:gridSpan w:val="3"/>
            <w:tcBorders>
              <w:top w:val="double" w:sz="6" w:space="0" w:color="auto"/>
              <w:left w:val="nil"/>
              <w:bottom w:val="single" w:sz="4" w:space="0" w:color="auto"/>
              <w:right w:val="double" w:sz="6" w:space="0" w:color="000000"/>
            </w:tcBorders>
            <w:shd w:val="clear" w:color="auto" w:fill="auto"/>
            <w:vAlign w:val="center"/>
            <w:hideMark/>
          </w:tcPr>
          <w:p w14:paraId="7DC4CBCD" w14:textId="77777777" w:rsidR="004B2BD5" w:rsidRPr="007A52B3" w:rsidRDefault="004B2BD5" w:rsidP="006C4875">
            <w:pPr>
              <w:jc w:val="center"/>
              <w:rPr>
                <w:b/>
                <w:bCs/>
                <w:sz w:val="19"/>
                <w:szCs w:val="19"/>
              </w:rPr>
            </w:pPr>
            <w:r w:rsidRPr="007A52B3">
              <w:rPr>
                <w:b/>
                <w:bCs/>
                <w:sz w:val="19"/>
                <w:szCs w:val="19"/>
              </w:rPr>
              <w:t>Законопроект</w:t>
            </w:r>
          </w:p>
        </w:tc>
      </w:tr>
      <w:tr w:rsidR="007A52B3" w:rsidRPr="007A52B3" w14:paraId="2F633C7B" w14:textId="77777777" w:rsidTr="00B55D05">
        <w:trPr>
          <w:trHeight w:val="133"/>
          <w:tblHeader/>
        </w:trPr>
        <w:tc>
          <w:tcPr>
            <w:tcW w:w="4939" w:type="dxa"/>
            <w:vMerge/>
            <w:tcBorders>
              <w:top w:val="double" w:sz="6" w:space="0" w:color="auto"/>
              <w:left w:val="double" w:sz="6" w:space="0" w:color="auto"/>
              <w:bottom w:val="single" w:sz="4" w:space="0" w:color="auto"/>
              <w:right w:val="single" w:sz="4" w:space="0" w:color="auto"/>
            </w:tcBorders>
            <w:vAlign w:val="center"/>
            <w:hideMark/>
          </w:tcPr>
          <w:p w14:paraId="7608962D" w14:textId="77777777" w:rsidR="004B2BD5" w:rsidRPr="007A52B3" w:rsidRDefault="004B2BD5" w:rsidP="006C4875">
            <w:pPr>
              <w:rPr>
                <w:b/>
                <w:bCs/>
                <w:sz w:val="19"/>
                <w:szCs w:val="19"/>
              </w:rPr>
            </w:pPr>
          </w:p>
        </w:tc>
        <w:tc>
          <w:tcPr>
            <w:tcW w:w="992" w:type="dxa"/>
            <w:tcBorders>
              <w:top w:val="nil"/>
              <w:left w:val="nil"/>
              <w:bottom w:val="single" w:sz="4" w:space="0" w:color="auto"/>
              <w:right w:val="single" w:sz="4" w:space="0" w:color="auto"/>
            </w:tcBorders>
            <w:shd w:val="clear" w:color="auto" w:fill="auto"/>
            <w:vAlign w:val="center"/>
            <w:hideMark/>
          </w:tcPr>
          <w:p w14:paraId="4276277F" w14:textId="77777777" w:rsidR="004B2BD5" w:rsidRPr="007A52B3" w:rsidRDefault="004B2BD5" w:rsidP="006C4875">
            <w:pPr>
              <w:jc w:val="center"/>
              <w:rPr>
                <w:b/>
                <w:bCs/>
                <w:sz w:val="19"/>
                <w:szCs w:val="19"/>
              </w:rPr>
            </w:pPr>
            <w:r w:rsidRPr="007A52B3">
              <w:rPr>
                <w:b/>
                <w:bCs/>
                <w:sz w:val="19"/>
                <w:szCs w:val="19"/>
              </w:rPr>
              <w:t>проект,</w:t>
            </w:r>
            <w:r w:rsidRPr="007A52B3">
              <w:rPr>
                <w:b/>
                <w:bCs/>
                <w:sz w:val="19"/>
                <w:szCs w:val="19"/>
              </w:rPr>
              <w:br/>
              <w:t>1 чтение</w:t>
            </w:r>
          </w:p>
        </w:tc>
        <w:tc>
          <w:tcPr>
            <w:tcW w:w="1100" w:type="dxa"/>
            <w:tcBorders>
              <w:top w:val="nil"/>
              <w:left w:val="nil"/>
              <w:bottom w:val="single" w:sz="4" w:space="0" w:color="auto"/>
              <w:right w:val="single" w:sz="4" w:space="0" w:color="auto"/>
            </w:tcBorders>
            <w:shd w:val="clear" w:color="auto" w:fill="auto"/>
            <w:vAlign w:val="center"/>
            <w:hideMark/>
          </w:tcPr>
          <w:p w14:paraId="49D61A50" w14:textId="77777777" w:rsidR="004B2BD5" w:rsidRPr="007A52B3" w:rsidRDefault="004B2BD5" w:rsidP="006C4875">
            <w:pPr>
              <w:jc w:val="center"/>
              <w:rPr>
                <w:b/>
                <w:bCs/>
                <w:sz w:val="19"/>
                <w:szCs w:val="19"/>
              </w:rPr>
            </w:pPr>
            <w:r w:rsidRPr="007A52B3">
              <w:rPr>
                <w:b/>
                <w:bCs/>
                <w:sz w:val="19"/>
                <w:szCs w:val="19"/>
              </w:rPr>
              <w:t>план (на 01.10.23)</w:t>
            </w:r>
          </w:p>
        </w:tc>
        <w:tc>
          <w:tcPr>
            <w:tcW w:w="885" w:type="dxa"/>
            <w:tcBorders>
              <w:top w:val="nil"/>
              <w:left w:val="nil"/>
              <w:bottom w:val="single" w:sz="4" w:space="0" w:color="auto"/>
              <w:right w:val="single" w:sz="4" w:space="0" w:color="auto"/>
            </w:tcBorders>
            <w:shd w:val="clear" w:color="auto" w:fill="auto"/>
            <w:vAlign w:val="center"/>
            <w:hideMark/>
          </w:tcPr>
          <w:p w14:paraId="35BC4D79" w14:textId="77777777" w:rsidR="004B2BD5" w:rsidRPr="007A52B3" w:rsidRDefault="004B2BD5" w:rsidP="006C4875">
            <w:pPr>
              <w:jc w:val="center"/>
              <w:rPr>
                <w:b/>
                <w:bCs/>
                <w:sz w:val="19"/>
                <w:szCs w:val="19"/>
              </w:rPr>
            </w:pPr>
            <w:r w:rsidRPr="007A52B3">
              <w:rPr>
                <w:b/>
                <w:bCs/>
                <w:sz w:val="19"/>
                <w:szCs w:val="19"/>
              </w:rPr>
              <w:t>2024 год</w:t>
            </w:r>
          </w:p>
        </w:tc>
        <w:tc>
          <w:tcPr>
            <w:tcW w:w="850" w:type="dxa"/>
            <w:tcBorders>
              <w:top w:val="nil"/>
              <w:left w:val="nil"/>
              <w:bottom w:val="single" w:sz="4" w:space="0" w:color="auto"/>
              <w:right w:val="single" w:sz="4" w:space="0" w:color="auto"/>
            </w:tcBorders>
            <w:shd w:val="clear" w:color="auto" w:fill="auto"/>
            <w:vAlign w:val="center"/>
            <w:hideMark/>
          </w:tcPr>
          <w:p w14:paraId="13F4EFB4" w14:textId="77777777" w:rsidR="004B2BD5" w:rsidRPr="007A52B3" w:rsidRDefault="004B2BD5" w:rsidP="006C4875">
            <w:pPr>
              <w:jc w:val="center"/>
              <w:rPr>
                <w:b/>
                <w:bCs/>
                <w:sz w:val="19"/>
                <w:szCs w:val="19"/>
              </w:rPr>
            </w:pPr>
            <w:r w:rsidRPr="007A52B3">
              <w:rPr>
                <w:b/>
                <w:bCs/>
                <w:sz w:val="19"/>
                <w:szCs w:val="19"/>
              </w:rPr>
              <w:t>2025 год</w:t>
            </w:r>
          </w:p>
        </w:tc>
        <w:tc>
          <w:tcPr>
            <w:tcW w:w="709" w:type="dxa"/>
            <w:tcBorders>
              <w:top w:val="nil"/>
              <w:left w:val="nil"/>
              <w:bottom w:val="single" w:sz="4" w:space="0" w:color="auto"/>
              <w:right w:val="double" w:sz="6" w:space="0" w:color="auto"/>
            </w:tcBorders>
            <w:shd w:val="clear" w:color="auto" w:fill="auto"/>
            <w:vAlign w:val="center"/>
            <w:hideMark/>
          </w:tcPr>
          <w:p w14:paraId="369C9094" w14:textId="77777777" w:rsidR="004B2BD5" w:rsidRPr="007A52B3" w:rsidRDefault="004B2BD5" w:rsidP="006C4875">
            <w:pPr>
              <w:jc w:val="center"/>
              <w:rPr>
                <w:b/>
                <w:bCs/>
                <w:sz w:val="19"/>
                <w:szCs w:val="19"/>
              </w:rPr>
            </w:pPr>
            <w:r w:rsidRPr="007A52B3">
              <w:rPr>
                <w:b/>
                <w:bCs/>
                <w:sz w:val="19"/>
                <w:szCs w:val="19"/>
              </w:rPr>
              <w:t>2026 год</w:t>
            </w:r>
          </w:p>
        </w:tc>
      </w:tr>
      <w:tr w:rsidR="007A52B3" w:rsidRPr="007A52B3" w14:paraId="6174ABF5" w14:textId="77777777" w:rsidTr="00B55D05">
        <w:trPr>
          <w:trHeight w:val="70"/>
        </w:trPr>
        <w:tc>
          <w:tcPr>
            <w:tcW w:w="4939" w:type="dxa"/>
            <w:tcBorders>
              <w:top w:val="nil"/>
              <w:left w:val="double" w:sz="6" w:space="0" w:color="auto"/>
              <w:bottom w:val="single" w:sz="4" w:space="0" w:color="auto"/>
              <w:right w:val="single" w:sz="4" w:space="0" w:color="auto"/>
            </w:tcBorders>
            <w:shd w:val="clear" w:color="auto" w:fill="auto"/>
            <w:vAlign w:val="center"/>
            <w:hideMark/>
          </w:tcPr>
          <w:p w14:paraId="0D1415CD" w14:textId="77777777" w:rsidR="004B2BD5" w:rsidRPr="007A52B3" w:rsidRDefault="004B2BD5" w:rsidP="006C4875">
            <w:pPr>
              <w:rPr>
                <w:sz w:val="19"/>
                <w:szCs w:val="19"/>
              </w:rPr>
            </w:pPr>
            <w:r w:rsidRPr="007A52B3">
              <w:rPr>
                <w:sz w:val="19"/>
                <w:szCs w:val="19"/>
              </w:rPr>
              <w:t>Обеспечение функционирования Губернатора, его заместителей, заместителей председателя Правительства области</w:t>
            </w:r>
          </w:p>
        </w:tc>
        <w:tc>
          <w:tcPr>
            <w:tcW w:w="992" w:type="dxa"/>
            <w:tcBorders>
              <w:top w:val="nil"/>
              <w:left w:val="nil"/>
              <w:bottom w:val="single" w:sz="4" w:space="0" w:color="auto"/>
              <w:right w:val="single" w:sz="4" w:space="0" w:color="auto"/>
            </w:tcBorders>
            <w:shd w:val="clear" w:color="auto" w:fill="auto"/>
            <w:vAlign w:val="center"/>
            <w:hideMark/>
          </w:tcPr>
          <w:p w14:paraId="56950827" w14:textId="77777777" w:rsidR="004B2BD5" w:rsidRPr="007A52B3" w:rsidRDefault="004B2BD5" w:rsidP="006C4875">
            <w:pPr>
              <w:jc w:val="right"/>
              <w:rPr>
                <w:sz w:val="19"/>
                <w:szCs w:val="19"/>
              </w:rPr>
            </w:pPr>
            <w:r w:rsidRPr="007A52B3">
              <w:rPr>
                <w:sz w:val="19"/>
                <w:szCs w:val="19"/>
              </w:rPr>
              <w:t xml:space="preserve">60,5 </w:t>
            </w:r>
          </w:p>
        </w:tc>
        <w:tc>
          <w:tcPr>
            <w:tcW w:w="1100" w:type="dxa"/>
            <w:tcBorders>
              <w:top w:val="nil"/>
              <w:left w:val="nil"/>
              <w:bottom w:val="single" w:sz="4" w:space="0" w:color="auto"/>
              <w:right w:val="single" w:sz="4" w:space="0" w:color="auto"/>
            </w:tcBorders>
            <w:shd w:val="clear" w:color="auto" w:fill="auto"/>
            <w:vAlign w:val="center"/>
            <w:hideMark/>
          </w:tcPr>
          <w:p w14:paraId="2E66A03A" w14:textId="77777777" w:rsidR="004B2BD5" w:rsidRPr="007A52B3" w:rsidRDefault="004B2BD5" w:rsidP="006C4875">
            <w:pPr>
              <w:jc w:val="right"/>
              <w:rPr>
                <w:sz w:val="19"/>
                <w:szCs w:val="19"/>
              </w:rPr>
            </w:pPr>
            <w:r w:rsidRPr="007A52B3">
              <w:rPr>
                <w:sz w:val="19"/>
                <w:szCs w:val="19"/>
              </w:rPr>
              <w:t xml:space="preserve">60,5 </w:t>
            </w:r>
          </w:p>
        </w:tc>
        <w:tc>
          <w:tcPr>
            <w:tcW w:w="885" w:type="dxa"/>
            <w:tcBorders>
              <w:top w:val="nil"/>
              <w:left w:val="nil"/>
              <w:bottom w:val="single" w:sz="4" w:space="0" w:color="auto"/>
              <w:right w:val="single" w:sz="4" w:space="0" w:color="auto"/>
            </w:tcBorders>
            <w:shd w:val="clear" w:color="auto" w:fill="auto"/>
            <w:vAlign w:val="center"/>
            <w:hideMark/>
          </w:tcPr>
          <w:p w14:paraId="321DA5AA" w14:textId="77777777" w:rsidR="004B2BD5" w:rsidRPr="007A52B3" w:rsidRDefault="004B2BD5" w:rsidP="006C4875">
            <w:pPr>
              <w:jc w:val="right"/>
              <w:rPr>
                <w:sz w:val="19"/>
                <w:szCs w:val="19"/>
              </w:rPr>
            </w:pPr>
            <w:r w:rsidRPr="007A52B3">
              <w:rPr>
                <w:sz w:val="19"/>
                <w:szCs w:val="19"/>
              </w:rPr>
              <w:t xml:space="preserve">63,5 </w:t>
            </w:r>
          </w:p>
        </w:tc>
        <w:tc>
          <w:tcPr>
            <w:tcW w:w="850" w:type="dxa"/>
            <w:tcBorders>
              <w:top w:val="nil"/>
              <w:left w:val="nil"/>
              <w:bottom w:val="single" w:sz="4" w:space="0" w:color="auto"/>
              <w:right w:val="single" w:sz="4" w:space="0" w:color="auto"/>
            </w:tcBorders>
            <w:shd w:val="clear" w:color="auto" w:fill="auto"/>
            <w:vAlign w:val="center"/>
            <w:hideMark/>
          </w:tcPr>
          <w:p w14:paraId="3669475F" w14:textId="77777777" w:rsidR="004B2BD5" w:rsidRPr="007A52B3" w:rsidRDefault="004B2BD5" w:rsidP="006C4875">
            <w:pPr>
              <w:jc w:val="right"/>
              <w:rPr>
                <w:sz w:val="19"/>
                <w:szCs w:val="19"/>
              </w:rPr>
            </w:pPr>
            <w:r w:rsidRPr="007A52B3">
              <w:rPr>
                <w:sz w:val="19"/>
                <w:szCs w:val="19"/>
              </w:rPr>
              <w:t xml:space="preserve">71,9 </w:t>
            </w:r>
          </w:p>
        </w:tc>
        <w:tc>
          <w:tcPr>
            <w:tcW w:w="709" w:type="dxa"/>
            <w:tcBorders>
              <w:top w:val="nil"/>
              <w:left w:val="nil"/>
              <w:bottom w:val="single" w:sz="4" w:space="0" w:color="auto"/>
              <w:right w:val="double" w:sz="6" w:space="0" w:color="auto"/>
            </w:tcBorders>
            <w:shd w:val="clear" w:color="auto" w:fill="auto"/>
            <w:vAlign w:val="center"/>
            <w:hideMark/>
          </w:tcPr>
          <w:p w14:paraId="7FE3CE77" w14:textId="77777777" w:rsidR="004B2BD5" w:rsidRPr="007A52B3" w:rsidRDefault="004B2BD5" w:rsidP="006C4875">
            <w:pPr>
              <w:jc w:val="right"/>
              <w:rPr>
                <w:sz w:val="19"/>
                <w:szCs w:val="19"/>
              </w:rPr>
            </w:pPr>
            <w:r w:rsidRPr="007A52B3">
              <w:rPr>
                <w:sz w:val="19"/>
                <w:szCs w:val="19"/>
              </w:rPr>
              <w:t xml:space="preserve">74,7 </w:t>
            </w:r>
          </w:p>
        </w:tc>
      </w:tr>
      <w:tr w:rsidR="007A52B3" w:rsidRPr="007A52B3" w14:paraId="5B80B948" w14:textId="77777777" w:rsidTr="00B55D05">
        <w:trPr>
          <w:trHeight w:val="70"/>
        </w:trPr>
        <w:tc>
          <w:tcPr>
            <w:tcW w:w="4939" w:type="dxa"/>
            <w:tcBorders>
              <w:top w:val="nil"/>
              <w:left w:val="double" w:sz="6" w:space="0" w:color="auto"/>
              <w:bottom w:val="single" w:sz="4" w:space="0" w:color="auto"/>
              <w:right w:val="single" w:sz="4" w:space="0" w:color="auto"/>
            </w:tcBorders>
            <w:shd w:val="clear" w:color="auto" w:fill="auto"/>
            <w:vAlign w:val="center"/>
            <w:hideMark/>
          </w:tcPr>
          <w:p w14:paraId="53F5B23D" w14:textId="77777777" w:rsidR="004B2BD5" w:rsidRPr="007A52B3" w:rsidRDefault="004B2BD5" w:rsidP="006C4875">
            <w:pPr>
              <w:rPr>
                <w:sz w:val="19"/>
                <w:szCs w:val="19"/>
              </w:rPr>
            </w:pPr>
            <w:r w:rsidRPr="007A52B3">
              <w:rPr>
                <w:sz w:val="19"/>
                <w:szCs w:val="19"/>
              </w:rPr>
              <w:t>Обеспечение деятельности областного Собрания депутатов</w:t>
            </w:r>
          </w:p>
        </w:tc>
        <w:tc>
          <w:tcPr>
            <w:tcW w:w="992" w:type="dxa"/>
            <w:tcBorders>
              <w:top w:val="nil"/>
              <w:left w:val="nil"/>
              <w:bottom w:val="single" w:sz="4" w:space="0" w:color="auto"/>
              <w:right w:val="single" w:sz="4" w:space="0" w:color="auto"/>
            </w:tcBorders>
            <w:shd w:val="clear" w:color="auto" w:fill="auto"/>
            <w:vAlign w:val="center"/>
            <w:hideMark/>
          </w:tcPr>
          <w:p w14:paraId="13C3BF01" w14:textId="77777777" w:rsidR="004B2BD5" w:rsidRPr="007A52B3" w:rsidRDefault="004B2BD5" w:rsidP="006C4875">
            <w:pPr>
              <w:jc w:val="right"/>
              <w:rPr>
                <w:sz w:val="19"/>
                <w:szCs w:val="19"/>
              </w:rPr>
            </w:pPr>
            <w:r w:rsidRPr="007A52B3">
              <w:rPr>
                <w:sz w:val="19"/>
                <w:szCs w:val="19"/>
              </w:rPr>
              <w:t xml:space="preserve">263,5 </w:t>
            </w:r>
          </w:p>
        </w:tc>
        <w:tc>
          <w:tcPr>
            <w:tcW w:w="1100" w:type="dxa"/>
            <w:tcBorders>
              <w:top w:val="nil"/>
              <w:left w:val="nil"/>
              <w:bottom w:val="single" w:sz="4" w:space="0" w:color="auto"/>
              <w:right w:val="single" w:sz="4" w:space="0" w:color="auto"/>
            </w:tcBorders>
            <w:shd w:val="clear" w:color="auto" w:fill="auto"/>
            <w:vAlign w:val="center"/>
            <w:hideMark/>
          </w:tcPr>
          <w:p w14:paraId="578351F8" w14:textId="77777777" w:rsidR="004B2BD5" w:rsidRPr="007A52B3" w:rsidRDefault="004B2BD5" w:rsidP="006C4875">
            <w:pPr>
              <w:jc w:val="right"/>
              <w:rPr>
                <w:sz w:val="19"/>
                <w:szCs w:val="19"/>
              </w:rPr>
            </w:pPr>
            <w:r w:rsidRPr="007A52B3">
              <w:rPr>
                <w:sz w:val="19"/>
                <w:szCs w:val="19"/>
              </w:rPr>
              <w:t xml:space="preserve">263,5 </w:t>
            </w:r>
          </w:p>
        </w:tc>
        <w:tc>
          <w:tcPr>
            <w:tcW w:w="885" w:type="dxa"/>
            <w:tcBorders>
              <w:top w:val="nil"/>
              <w:left w:val="nil"/>
              <w:bottom w:val="single" w:sz="4" w:space="0" w:color="auto"/>
              <w:right w:val="single" w:sz="4" w:space="0" w:color="auto"/>
            </w:tcBorders>
            <w:shd w:val="clear" w:color="auto" w:fill="auto"/>
            <w:vAlign w:val="center"/>
            <w:hideMark/>
          </w:tcPr>
          <w:p w14:paraId="63EC714E" w14:textId="77777777" w:rsidR="004B2BD5" w:rsidRPr="007A52B3" w:rsidRDefault="004B2BD5" w:rsidP="006C4875">
            <w:pPr>
              <w:jc w:val="right"/>
              <w:rPr>
                <w:sz w:val="19"/>
                <w:szCs w:val="19"/>
              </w:rPr>
            </w:pPr>
            <w:r w:rsidRPr="007A52B3">
              <w:rPr>
                <w:sz w:val="19"/>
                <w:szCs w:val="19"/>
              </w:rPr>
              <w:t xml:space="preserve">266,1 </w:t>
            </w:r>
          </w:p>
        </w:tc>
        <w:tc>
          <w:tcPr>
            <w:tcW w:w="850" w:type="dxa"/>
            <w:tcBorders>
              <w:top w:val="nil"/>
              <w:left w:val="nil"/>
              <w:bottom w:val="single" w:sz="4" w:space="0" w:color="auto"/>
              <w:right w:val="single" w:sz="4" w:space="0" w:color="auto"/>
            </w:tcBorders>
            <w:shd w:val="clear" w:color="auto" w:fill="auto"/>
            <w:vAlign w:val="center"/>
            <w:hideMark/>
          </w:tcPr>
          <w:p w14:paraId="00C3B1DB" w14:textId="77777777" w:rsidR="004B2BD5" w:rsidRPr="007A52B3" w:rsidRDefault="004B2BD5" w:rsidP="006C4875">
            <w:pPr>
              <w:jc w:val="right"/>
              <w:rPr>
                <w:sz w:val="19"/>
                <w:szCs w:val="19"/>
              </w:rPr>
            </w:pPr>
            <w:r w:rsidRPr="007A52B3">
              <w:rPr>
                <w:sz w:val="19"/>
                <w:szCs w:val="19"/>
              </w:rPr>
              <w:t xml:space="preserve">279,3 </w:t>
            </w:r>
          </w:p>
        </w:tc>
        <w:tc>
          <w:tcPr>
            <w:tcW w:w="709" w:type="dxa"/>
            <w:tcBorders>
              <w:top w:val="nil"/>
              <w:left w:val="nil"/>
              <w:bottom w:val="single" w:sz="4" w:space="0" w:color="auto"/>
              <w:right w:val="double" w:sz="6" w:space="0" w:color="auto"/>
            </w:tcBorders>
            <w:shd w:val="clear" w:color="auto" w:fill="auto"/>
            <w:vAlign w:val="center"/>
            <w:hideMark/>
          </w:tcPr>
          <w:p w14:paraId="6E8ABCFA" w14:textId="77777777" w:rsidR="004B2BD5" w:rsidRPr="007A52B3" w:rsidRDefault="004B2BD5" w:rsidP="006C4875">
            <w:pPr>
              <w:jc w:val="right"/>
              <w:rPr>
                <w:sz w:val="19"/>
                <w:szCs w:val="19"/>
              </w:rPr>
            </w:pPr>
            <w:r w:rsidRPr="007A52B3">
              <w:rPr>
                <w:sz w:val="19"/>
                <w:szCs w:val="19"/>
              </w:rPr>
              <w:t xml:space="preserve">287,1 </w:t>
            </w:r>
          </w:p>
        </w:tc>
      </w:tr>
      <w:tr w:rsidR="007A52B3" w:rsidRPr="007A52B3" w14:paraId="058B3D94" w14:textId="77777777" w:rsidTr="00B55D05">
        <w:trPr>
          <w:trHeight w:val="70"/>
        </w:trPr>
        <w:tc>
          <w:tcPr>
            <w:tcW w:w="4939" w:type="dxa"/>
            <w:tcBorders>
              <w:top w:val="nil"/>
              <w:left w:val="double" w:sz="6" w:space="0" w:color="auto"/>
              <w:bottom w:val="single" w:sz="4" w:space="0" w:color="auto"/>
              <w:right w:val="single" w:sz="4" w:space="0" w:color="auto"/>
            </w:tcBorders>
            <w:shd w:val="clear" w:color="auto" w:fill="auto"/>
            <w:vAlign w:val="center"/>
            <w:hideMark/>
          </w:tcPr>
          <w:p w14:paraId="7450EB46" w14:textId="77777777" w:rsidR="004B2BD5" w:rsidRPr="007A52B3" w:rsidRDefault="004B2BD5" w:rsidP="006C4875">
            <w:pPr>
              <w:rPr>
                <w:sz w:val="19"/>
                <w:szCs w:val="19"/>
              </w:rPr>
            </w:pPr>
            <w:r w:rsidRPr="007A52B3">
              <w:rPr>
                <w:sz w:val="19"/>
                <w:szCs w:val="19"/>
              </w:rPr>
              <w:t>Обеспечение деятельности избирательной комиссии Архангельской области, проведение выборов</w:t>
            </w:r>
          </w:p>
        </w:tc>
        <w:tc>
          <w:tcPr>
            <w:tcW w:w="992" w:type="dxa"/>
            <w:tcBorders>
              <w:top w:val="nil"/>
              <w:left w:val="nil"/>
              <w:bottom w:val="single" w:sz="4" w:space="0" w:color="auto"/>
              <w:right w:val="single" w:sz="4" w:space="0" w:color="auto"/>
            </w:tcBorders>
            <w:shd w:val="clear" w:color="auto" w:fill="auto"/>
            <w:vAlign w:val="center"/>
            <w:hideMark/>
          </w:tcPr>
          <w:p w14:paraId="5F5EE0C0" w14:textId="77777777" w:rsidR="004B2BD5" w:rsidRPr="007A52B3" w:rsidRDefault="004B2BD5" w:rsidP="006C4875">
            <w:pPr>
              <w:jc w:val="right"/>
              <w:rPr>
                <w:sz w:val="19"/>
                <w:szCs w:val="19"/>
              </w:rPr>
            </w:pPr>
            <w:r w:rsidRPr="007A52B3">
              <w:rPr>
                <w:sz w:val="19"/>
                <w:szCs w:val="19"/>
              </w:rPr>
              <w:t xml:space="preserve">353,0 </w:t>
            </w:r>
          </w:p>
        </w:tc>
        <w:tc>
          <w:tcPr>
            <w:tcW w:w="1100" w:type="dxa"/>
            <w:tcBorders>
              <w:top w:val="nil"/>
              <w:left w:val="nil"/>
              <w:bottom w:val="single" w:sz="4" w:space="0" w:color="auto"/>
              <w:right w:val="single" w:sz="4" w:space="0" w:color="auto"/>
            </w:tcBorders>
            <w:shd w:val="clear" w:color="auto" w:fill="auto"/>
            <w:vAlign w:val="center"/>
            <w:hideMark/>
          </w:tcPr>
          <w:p w14:paraId="55E11D8F" w14:textId="77777777" w:rsidR="004B2BD5" w:rsidRPr="007A52B3" w:rsidRDefault="004B2BD5" w:rsidP="006C4875">
            <w:pPr>
              <w:jc w:val="right"/>
              <w:rPr>
                <w:sz w:val="19"/>
                <w:szCs w:val="19"/>
              </w:rPr>
            </w:pPr>
            <w:r w:rsidRPr="007A52B3">
              <w:rPr>
                <w:sz w:val="19"/>
                <w:szCs w:val="19"/>
              </w:rPr>
              <w:t xml:space="preserve">347,5 </w:t>
            </w:r>
          </w:p>
        </w:tc>
        <w:tc>
          <w:tcPr>
            <w:tcW w:w="885" w:type="dxa"/>
            <w:tcBorders>
              <w:top w:val="nil"/>
              <w:left w:val="nil"/>
              <w:bottom w:val="single" w:sz="4" w:space="0" w:color="auto"/>
              <w:right w:val="single" w:sz="4" w:space="0" w:color="auto"/>
            </w:tcBorders>
            <w:shd w:val="clear" w:color="auto" w:fill="auto"/>
            <w:vAlign w:val="center"/>
            <w:hideMark/>
          </w:tcPr>
          <w:p w14:paraId="3837E1CC" w14:textId="77777777" w:rsidR="004B2BD5" w:rsidRPr="007A52B3" w:rsidRDefault="004B2BD5" w:rsidP="006C4875">
            <w:pPr>
              <w:jc w:val="right"/>
              <w:rPr>
                <w:sz w:val="19"/>
                <w:szCs w:val="19"/>
              </w:rPr>
            </w:pPr>
            <w:r w:rsidRPr="007A52B3">
              <w:rPr>
                <w:sz w:val="19"/>
                <w:szCs w:val="19"/>
              </w:rPr>
              <w:t xml:space="preserve">155,0 </w:t>
            </w:r>
          </w:p>
        </w:tc>
        <w:tc>
          <w:tcPr>
            <w:tcW w:w="850" w:type="dxa"/>
            <w:tcBorders>
              <w:top w:val="nil"/>
              <w:left w:val="nil"/>
              <w:bottom w:val="single" w:sz="4" w:space="0" w:color="auto"/>
              <w:right w:val="single" w:sz="4" w:space="0" w:color="auto"/>
            </w:tcBorders>
            <w:shd w:val="clear" w:color="auto" w:fill="auto"/>
            <w:vAlign w:val="center"/>
            <w:hideMark/>
          </w:tcPr>
          <w:p w14:paraId="52DE29B2" w14:textId="77777777" w:rsidR="004B2BD5" w:rsidRPr="007A52B3" w:rsidRDefault="004B2BD5" w:rsidP="006C4875">
            <w:pPr>
              <w:jc w:val="right"/>
              <w:rPr>
                <w:sz w:val="19"/>
                <w:szCs w:val="19"/>
              </w:rPr>
            </w:pPr>
            <w:r w:rsidRPr="007A52B3">
              <w:rPr>
                <w:sz w:val="19"/>
                <w:szCs w:val="19"/>
              </w:rPr>
              <w:t xml:space="preserve">402,0 </w:t>
            </w:r>
          </w:p>
        </w:tc>
        <w:tc>
          <w:tcPr>
            <w:tcW w:w="709" w:type="dxa"/>
            <w:tcBorders>
              <w:top w:val="nil"/>
              <w:left w:val="nil"/>
              <w:bottom w:val="single" w:sz="4" w:space="0" w:color="auto"/>
              <w:right w:val="double" w:sz="6" w:space="0" w:color="auto"/>
            </w:tcBorders>
            <w:shd w:val="clear" w:color="auto" w:fill="auto"/>
            <w:vAlign w:val="center"/>
            <w:hideMark/>
          </w:tcPr>
          <w:p w14:paraId="2FF282A8" w14:textId="77777777" w:rsidR="004B2BD5" w:rsidRPr="007A52B3" w:rsidRDefault="004B2BD5" w:rsidP="006C4875">
            <w:pPr>
              <w:jc w:val="right"/>
              <w:rPr>
                <w:sz w:val="19"/>
                <w:szCs w:val="19"/>
              </w:rPr>
            </w:pPr>
            <w:r w:rsidRPr="007A52B3">
              <w:rPr>
                <w:sz w:val="19"/>
                <w:szCs w:val="19"/>
              </w:rPr>
              <w:t xml:space="preserve">163,3 </w:t>
            </w:r>
          </w:p>
        </w:tc>
      </w:tr>
      <w:tr w:rsidR="007A52B3" w:rsidRPr="007A52B3" w14:paraId="073557D4" w14:textId="77777777" w:rsidTr="00B55D05">
        <w:trPr>
          <w:trHeight w:val="70"/>
        </w:trPr>
        <w:tc>
          <w:tcPr>
            <w:tcW w:w="4939" w:type="dxa"/>
            <w:tcBorders>
              <w:top w:val="nil"/>
              <w:left w:val="double" w:sz="6" w:space="0" w:color="auto"/>
              <w:bottom w:val="single" w:sz="4" w:space="0" w:color="auto"/>
              <w:right w:val="single" w:sz="4" w:space="0" w:color="auto"/>
            </w:tcBorders>
            <w:shd w:val="clear" w:color="auto" w:fill="auto"/>
            <w:vAlign w:val="center"/>
            <w:hideMark/>
          </w:tcPr>
          <w:p w14:paraId="49C60260" w14:textId="77777777" w:rsidR="004B2BD5" w:rsidRPr="007A52B3" w:rsidRDefault="004B2BD5" w:rsidP="006C4875">
            <w:pPr>
              <w:rPr>
                <w:sz w:val="19"/>
                <w:szCs w:val="19"/>
              </w:rPr>
            </w:pPr>
            <w:r w:rsidRPr="007A52B3">
              <w:rPr>
                <w:sz w:val="19"/>
                <w:szCs w:val="19"/>
              </w:rPr>
              <w:t>Обеспечение деятельности контрольно-счетной палаты области</w:t>
            </w:r>
          </w:p>
        </w:tc>
        <w:tc>
          <w:tcPr>
            <w:tcW w:w="992" w:type="dxa"/>
            <w:tcBorders>
              <w:top w:val="nil"/>
              <w:left w:val="nil"/>
              <w:bottom w:val="single" w:sz="4" w:space="0" w:color="auto"/>
              <w:right w:val="single" w:sz="4" w:space="0" w:color="auto"/>
            </w:tcBorders>
            <w:shd w:val="clear" w:color="auto" w:fill="auto"/>
            <w:vAlign w:val="center"/>
            <w:hideMark/>
          </w:tcPr>
          <w:p w14:paraId="4C55EBC6" w14:textId="77777777" w:rsidR="004B2BD5" w:rsidRPr="007A52B3" w:rsidRDefault="004B2BD5" w:rsidP="006C4875">
            <w:pPr>
              <w:jc w:val="right"/>
              <w:rPr>
                <w:sz w:val="19"/>
                <w:szCs w:val="19"/>
              </w:rPr>
            </w:pPr>
            <w:r w:rsidRPr="007A52B3">
              <w:rPr>
                <w:sz w:val="19"/>
                <w:szCs w:val="19"/>
              </w:rPr>
              <w:t xml:space="preserve">72,9 </w:t>
            </w:r>
          </w:p>
        </w:tc>
        <w:tc>
          <w:tcPr>
            <w:tcW w:w="1100" w:type="dxa"/>
            <w:tcBorders>
              <w:top w:val="nil"/>
              <w:left w:val="nil"/>
              <w:bottom w:val="single" w:sz="4" w:space="0" w:color="auto"/>
              <w:right w:val="single" w:sz="4" w:space="0" w:color="auto"/>
            </w:tcBorders>
            <w:shd w:val="clear" w:color="auto" w:fill="auto"/>
            <w:vAlign w:val="center"/>
            <w:hideMark/>
          </w:tcPr>
          <w:p w14:paraId="1742EF09" w14:textId="77777777" w:rsidR="004B2BD5" w:rsidRPr="007A52B3" w:rsidRDefault="004B2BD5" w:rsidP="006C4875">
            <w:pPr>
              <w:jc w:val="right"/>
              <w:rPr>
                <w:sz w:val="19"/>
                <w:szCs w:val="19"/>
              </w:rPr>
            </w:pPr>
            <w:r w:rsidRPr="007A52B3">
              <w:rPr>
                <w:sz w:val="19"/>
                <w:szCs w:val="19"/>
              </w:rPr>
              <w:t xml:space="preserve">72,9 </w:t>
            </w:r>
          </w:p>
        </w:tc>
        <w:tc>
          <w:tcPr>
            <w:tcW w:w="885" w:type="dxa"/>
            <w:tcBorders>
              <w:top w:val="nil"/>
              <w:left w:val="nil"/>
              <w:bottom w:val="single" w:sz="4" w:space="0" w:color="auto"/>
              <w:right w:val="single" w:sz="4" w:space="0" w:color="auto"/>
            </w:tcBorders>
            <w:shd w:val="clear" w:color="auto" w:fill="auto"/>
            <w:vAlign w:val="center"/>
            <w:hideMark/>
          </w:tcPr>
          <w:p w14:paraId="7DD8F984" w14:textId="77777777" w:rsidR="004B2BD5" w:rsidRPr="007A52B3" w:rsidRDefault="004B2BD5" w:rsidP="006C4875">
            <w:pPr>
              <w:jc w:val="right"/>
              <w:rPr>
                <w:sz w:val="19"/>
                <w:szCs w:val="19"/>
              </w:rPr>
            </w:pPr>
            <w:r w:rsidRPr="007A52B3">
              <w:rPr>
                <w:sz w:val="19"/>
                <w:szCs w:val="19"/>
              </w:rPr>
              <w:t xml:space="preserve">73,7 </w:t>
            </w:r>
          </w:p>
        </w:tc>
        <w:tc>
          <w:tcPr>
            <w:tcW w:w="850" w:type="dxa"/>
            <w:tcBorders>
              <w:top w:val="nil"/>
              <w:left w:val="nil"/>
              <w:bottom w:val="single" w:sz="4" w:space="0" w:color="auto"/>
              <w:right w:val="single" w:sz="4" w:space="0" w:color="auto"/>
            </w:tcBorders>
            <w:shd w:val="clear" w:color="auto" w:fill="auto"/>
            <w:vAlign w:val="center"/>
            <w:hideMark/>
          </w:tcPr>
          <w:p w14:paraId="07E94793" w14:textId="77777777" w:rsidR="004B2BD5" w:rsidRPr="007A52B3" w:rsidRDefault="004B2BD5" w:rsidP="006C4875">
            <w:pPr>
              <w:jc w:val="right"/>
              <w:rPr>
                <w:sz w:val="19"/>
                <w:szCs w:val="19"/>
              </w:rPr>
            </w:pPr>
            <w:r w:rsidRPr="007A52B3">
              <w:rPr>
                <w:sz w:val="19"/>
                <w:szCs w:val="19"/>
              </w:rPr>
              <w:t xml:space="preserve">78,1 </w:t>
            </w:r>
          </w:p>
        </w:tc>
        <w:tc>
          <w:tcPr>
            <w:tcW w:w="709" w:type="dxa"/>
            <w:tcBorders>
              <w:top w:val="nil"/>
              <w:left w:val="nil"/>
              <w:bottom w:val="single" w:sz="4" w:space="0" w:color="auto"/>
              <w:right w:val="double" w:sz="6" w:space="0" w:color="auto"/>
            </w:tcBorders>
            <w:shd w:val="clear" w:color="auto" w:fill="auto"/>
            <w:vAlign w:val="center"/>
            <w:hideMark/>
          </w:tcPr>
          <w:p w14:paraId="1B6B8761" w14:textId="77777777" w:rsidR="004B2BD5" w:rsidRPr="007A52B3" w:rsidRDefault="004B2BD5" w:rsidP="006C4875">
            <w:pPr>
              <w:jc w:val="right"/>
              <w:rPr>
                <w:sz w:val="19"/>
                <w:szCs w:val="19"/>
              </w:rPr>
            </w:pPr>
            <w:r w:rsidRPr="007A52B3">
              <w:rPr>
                <w:sz w:val="19"/>
                <w:szCs w:val="19"/>
              </w:rPr>
              <w:t xml:space="preserve">81,0 </w:t>
            </w:r>
          </w:p>
        </w:tc>
      </w:tr>
      <w:tr w:rsidR="007A52B3" w:rsidRPr="007A52B3" w14:paraId="171DA2C2" w14:textId="77777777" w:rsidTr="00B55D05">
        <w:trPr>
          <w:trHeight w:val="70"/>
        </w:trPr>
        <w:tc>
          <w:tcPr>
            <w:tcW w:w="4939" w:type="dxa"/>
            <w:tcBorders>
              <w:top w:val="nil"/>
              <w:left w:val="double" w:sz="6" w:space="0" w:color="auto"/>
              <w:bottom w:val="single" w:sz="4" w:space="0" w:color="auto"/>
              <w:right w:val="single" w:sz="4" w:space="0" w:color="auto"/>
            </w:tcBorders>
            <w:shd w:val="clear" w:color="auto" w:fill="auto"/>
            <w:vAlign w:val="center"/>
            <w:hideMark/>
          </w:tcPr>
          <w:p w14:paraId="24770D59" w14:textId="781F357C" w:rsidR="00E8622B" w:rsidRPr="007A52B3" w:rsidRDefault="00E8622B" w:rsidP="00E8622B">
            <w:pPr>
              <w:rPr>
                <w:sz w:val="19"/>
                <w:szCs w:val="19"/>
              </w:rPr>
            </w:pPr>
            <w:r w:rsidRPr="007A52B3">
              <w:rPr>
                <w:sz w:val="19"/>
                <w:szCs w:val="19"/>
              </w:rPr>
              <w:t>Обеспечение деятельности уполномоченного по правам человека в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0647E50E" w14:textId="0C859908" w:rsidR="00E8622B" w:rsidRPr="007A52B3" w:rsidRDefault="00E8622B" w:rsidP="00E8622B">
            <w:pPr>
              <w:jc w:val="right"/>
              <w:rPr>
                <w:sz w:val="19"/>
                <w:szCs w:val="19"/>
              </w:rPr>
            </w:pPr>
            <w:r w:rsidRPr="007A52B3">
              <w:rPr>
                <w:sz w:val="19"/>
                <w:szCs w:val="19"/>
              </w:rPr>
              <w:t xml:space="preserve">27,0 </w:t>
            </w:r>
          </w:p>
        </w:tc>
        <w:tc>
          <w:tcPr>
            <w:tcW w:w="1100" w:type="dxa"/>
            <w:tcBorders>
              <w:top w:val="nil"/>
              <w:left w:val="nil"/>
              <w:bottom w:val="single" w:sz="4" w:space="0" w:color="auto"/>
              <w:right w:val="single" w:sz="4" w:space="0" w:color="auto"/>
            </w:tcBorders>
            <w:shd w:val="clear" w:color="auto" w:fill="auto"/>
            <w:vAlign w:val="center"/>
            <w:hideMark/>
          </w:tcPr>
          <w:p w14:paraId="0F2AF5C6" w14:textId="206AAAA4" w:rsidR="00E8622B" w:rsidRPr="007A52B3" w:rsidRDefault="00E8622B" w:rsidP="00E8622B">
            <w:pPr>
              <w:jc w:val="right"/>
              <w:rPr>
                <w:sz w:val="19"/>
                <w:szCs w:val="19"/>
              </w:rPr>
            </w:pPr>
            <w:r w:rsidRPr="007A52B3">
              <w:rPr>
                <w:sz w:val="19"/>
                <w:szCs w:val="19"/>
              </w:rPr>
              <w:t xml:space="preserve">27,0 </w:t>
            </w:r>
          </w:p>
        </w:tc>
        <w:tc>
          <w:tcPr>
            <w:tcW w:w="885" w:type="dxa"/>
            <w:tcBorders>
              <w:top w:val="nil"/>
              <w:left w:val="nil"/>
              <w:bottom w:val="single" w:sz="4" w:space="0" w:color="auto"/>
              <w:right w:val="single" w:sz="4" w:space="0" w:color="auto"/>
            </w:tcBorders>
            <w:shd w:val="clear" w:color="auto" w:fill="auto"/>
            <w:vAlign w:val="center"/>
            <w:hideMark/>
          </w:tcPr>
          <w:p w14:paraId="7E235C6E" w14:textId="24C4B1FA" w:rsidR="00E8622B" w:rsidRPr="007A52B3" w:rsidRDefault="00E8622B" w:rsidP="00E8622B">
            <w:pPr>
              <w:jc w:val="right"/>
              <w:rPr>
                <w:sz w:val="19"/>
                <w:szCs w:val="19"/>
              </w:rPr>
            </w:pPr>
            <w:r w:rsidRPr="007A52B3">
              <w:rPr>
                <w:sz w:val="19"/>
                <w:szCs w:val="19"/>
              </w:rPr>
              <w:t xml:space="preserve">31,4 </w:t>
            </w:r>
          </w:p>
        </w:tc>
        <w:tc>
          <w:tcPr>
            <w:tcW w:w="850" w:type="dxa"/>
            <w:tcBorders>
              <w:top w:val="nil"/>
              <w:left w:val="nil"/>
              <w:bottom w:val="single" w:sz="4" w:space="0" w:color="auto"/>
              <w:right w:val="single" w:sz="4" w:space="0" w:color="auto"/>
            </w:tcBorders>
            <w:shd w:val="clear" w:color="auto" w:fill="auto"/>
            <w:vAlign w:val="center"/>
            <w:hideMark/>
          </w:tcPr>
          <w:p w14:paraId="2D9DEE4F" w14:textId="24815DFA" w:rsidR="00E8622B" w:rsidRPr="007A52B3" w:rsidRDefault="00E8622B" w:rsidP="00E8622B">
            <w:pPr>
              <w:jc w:val="right"/>
              <w:rPr>
                <w:sz w:val="19"/>
                <w:szCs w:val="19"/>
              </w:rPr>
            </w:pPr>
            <w:r w:rsidRPr="007A52B3">
              <w:rPr>
                <w:sz w:val="19"/>
                <w:szCs w:val="19"/>
              </w:rPr>
              <w:t xml:space="preserve">30,5 </w:t>
            </w:r>
          </w:p>
        </w:tc>
        <w:tc>
          <w:tcPr>
            <w:tcW w:w="709" w:type="dxa"/>
            <w:tcBorders>
              <w:top w:val="nil"/>
              <w:left w:val="nil"/>
              <w:bottom w:val="single" w:sz="4" w:space="0" w:color="auto"/>
              <w:right w:val="double" w:sz="6" w:space="0" w:color="auto"/>
            </w:tcBorders>
            <w:shd w:val="clear" w:color="auto" w:fill="auto"/>
            <w:vAlign w:val="center"/>
            <w:hideMark/>
          </w:tcPr>
          <w:p w14:paraId="1ECC1A67" w14:textId="7F57DECB" w:rsidR="00E8622B" w:rsidRPr="007A52B3" w:rsidRDefault="00E8622B" w:rsidP="00E8622B">
            <w:pPr>
              <w:jc w:val="right"/>
              <w:rPr>
                <w:sz w:val="19"/>
                <w:szCs w:val="19"/>
              </w:rPr>
            </w:pPr>
            <w:r w:rsidRPr="007A52B3">
              <w:rPr>
                <w:sz w:val="19"/>
                <w:szCs w:val="19"/>
              </w:rPr>
              <w:t xml:space="preserve">31,7 </w:t>
            </w:r>
          </w:p>
        </w:tc>
      </w:tr>
      <w:tr w:rsidR="007A52B3" w:rsidRPr="007A52B3" w14:paraId="3E2405F7" w14:textId="77777777" w:rsidTr="00B55D05">
        <w:trPr>
          <w:trHeight w:val="70"/>
        </w:trPr>
        <w:tc>
          <w:tcPr>
            <w:tcW w:w="4939" w:type="dxa"/>
            <w:tcBorders>
              <w:top w:val="nil"/>
              <w:left w:val="double" w:sz="6" w:space="0" w:color="auto"/>
              <w:bottom w:val="single" w:sz="4" w:space="0" w:color="auto"/>
              <w:right w:val="single" w:sz="4" w:space="0" w:color="auto"/>
            </w:tcBorders>
            <w:shd w:val="clear" w:color="auto" w:fill="auto"/>
            <w:vAlign w:val="center"/>
            <w:hideMark/>
          </w:tcPr>
          <w:p w14:paraId="66F9AEF0" w14:textId="77777777" w:rsidR="004B2BD5" w:rsidRPr="007A52B3" w:rsidRDefault="004B2BD5" w:rsidP="006C4875">
            <w:pPr>
              <w:rPr>
                <w:sz w:val="19"/>
                <w:szCs w:val="19"/>
              </w:rPr>
            </w:pPr>
            <w:r w:rsidRPr="007A52B3">
              <w:rPr>
                <w:sz w:val="19"/>
                <w:szCs w:val="19"/>
              </w:rPr>
              <w:t>Обеспечение деятельности депутатов Гос. Думы и их помощников в избирательных округах, членов Совета Федерации и их помощников в области</w:t>
            </w:r>
          </w:p>
        </w:tc>
        <w:tc>
          <w:tcPr>
            <w:tcW w:w="992" w:type="dxa"/>
            <w:tcBorders>
              <w:top w:val="nil"/>
              <w:left w:val="nil"/>
              <w:bottom w:val="single" w:sz="4" w:space="0" w:color="auto"/>
              <w:right w:val="single" w:sz="4" w:space="0" w:color="auto"/>
            </w:tcBorders>
            <w:shd w:val="clear" w:color="auto" w:fill="auto"/>
            <w:vAlign w:val="center"/>
            <w:hideMark/>
          </w:tcPr>
          <w:p w14:paraId="13B90B73" w14:textId="77777777" w:rsidR="004B2BD5" w:rsidRPr="007A52B3" w:rsidRDefault="004B2BD5" w:rsidP="006C4875">
            <w:pPr>
              <w:jc w:val="right"/>
              <w:rPr>
                <w:sz w:val="19"/>
                <w:szCs w:val="19"/>
              </w:rPr>
            </w:pPr>
            <w:r w:rsidRPr="007A52B3">
              <w:rPr>
                <w:sz w:val="19"/>
                <w:szCs w:val="19"/>
              </w:rPr>
              <w:t xml:space="preserve">0,0 </w:t>
            </w:r>
          </w:p>
        </w:tc>
        <w:tc>
          <w:tcPr>
            <w:tcW w:w="1100" w:type="dxa"/>
            <w:tcBorders>
              <w:top w:val="nil"/>
              <w:left w:val="nil"/>
              <w:bottom w:val="single" w:sz="4" w:space="0" w:color="auto"/>
              <w:right w:val="single" w:sz="4" w:space="0" w:color="auto"/>
            </w:tcBorders>
            <w:shd w:val="clear" w:color="auto" w:fill="auto"/>
            <w:vAlign w:val="center"/>
            <w:hideMark/>
          </w:tcPr>
          <w:p w14:paraId="3CF90196" w14:textId="77777777" w:rsidR="004B2BD5" w:rsidRPr="007A52B3" w:rsidRDefault="004B2BD5" w:rsidP="006C4875">
            <w:pPr>
              <w:jc w:val="right"/>
              <w:rPr>
                <w:sz w:val="19"/>
                <w:szCs w:val="19"/>
              </w:rPr>
            </w:pPr>
            <w:r w:rsidRPr="007A52B3">
              <w:rPr>
                <w:sz w:val="19"/>
                <w:szCs w:val="19"/>
              </w:rPr>
              <w:t xml:space="preserve">23,5 </w:t>
            </w:r>
          </w:p>
        </w:tc>
        <w:tc>
          <w:tcPr>
            <w:tcW w:w="885" w:type="dxa"/>
            <w:tcBorders>
              <w:top w:val="nil"/>
              <w:left w:val="nil"/>
              <w:bottom w:val="single" w:sz="4" w:space="0" w:color="auto"/>
              <w:right w:val="single" w:sz="4" w:space="0" w:color="auto"/>
            </w:tcBorders>
            <w:shd w:val="clear" w:color="auto" w:fill="auto"/>
            <w:vAlign w:val="center"/>
            <w:hideMark/>
          </w:tcPr>
          <w:p w14:paraId="37BEA3EB" w14:textId="77777777" w:rsidR="004B2BD5" w:rsidRPr="007A52B3" w:rsidRDefault="004B2BD5" w:rsidP="006C4875">
            <w:pPr>
              <w:jc w:val="right"/>
              <w:rPr>
                <w:sz w:val="19"/>
                <w:szCs w:val="19"/>
              </w:rPr>
            </w:pPr>
            <w:r w:rsidRPr="007A52B3">
              <w:rPr>
                <w:sz w:val="19"/>
                <w:szCs w:val="19"/>
              </w:rPr>
              <w:t xml:space="preserve">0,0 </w:t>
            </w:r>
          </w:p>
        </w:tc>
        <w:tc>
          <w:tcPr>
            <w:tcW w:w="850" w:type="dxa"/>
            <w:tcBorders>
              <w:top w:val="nil"/>
              <w:left w:val="nil"/>
              <w:bottom w:val="single" w:sz="4" w:space="0" w:color="auto"/>
              <w:right w:val="single" w:sz="4" w:space="0" w:color="auto"/>
            </w:tcBorders>
            <w:shd w:val="clear" w:color="auto" w:fill="auto"/>
            <w:vAlign w:val="center"/>
            <w:hideMark/>
          </w:tcPr>
          <w:p w14:paraId="27A352B4" w14:textId="77777777" w:rsidR="004B2BD5" w:rsidRPr="007A52B3" w:rsidRDefault="004B2BD5" w:rsidP="006C4875">
            <w:pPr>
              <w:jc w:val="right"/>
              <w:rPr>
                <w:sz w:val="19"/>
                <w:szCs w:val="19"/>
              </w:rPr>
            </w:pPr>
            <w:r w:rsidRPr="007A52B3">
              <w:rPr>
                <w:sz w:val="19"/>
                <w:szCs w:val="19"/>
              </w:rPr>
              <w:t xml:space="preserve">0,0 </w:t>
            </w:r>
          </w:p>
        </w:tc>
        <w:tc>
          <w:tcPr>
            <w:tcW w:w="709" w:type="dxa"/>
            <w:tcBorders>
              <w:top w:val="nil"/>
              <w:left w:val="nil"/>
              <w:bottom w:val="single" w:sz="4" w:space="0" w:color="auto"/>
              <w:right w:val="double" w:sz="6" w:space="0" w:color="auto"/>
            </w:tcBorders>
            <w:shd w:val="clear" w:color="auto" w:fill="auto"/>
            <w:vAlign w:val="center"/>
            <w:hideMark/>
          </w:tcPr>
          <w:p w14:paraId="3FA87F2F" w14:textId="77777777" w:rsidR="004B2BD5" w:rsidRPr="007A52B3" w:rsidRDefault="004B2BD5" w:rsidP="006C4875">
            <w:pPr>
              <w:jc w:val="right"/>
              <w:rPr>
                <w:sz w:val="19"/>
                <w:szCs w:val="19"/>
              </w:rPr>
            </w:pPr>
            <w:r w:rsidRPr="007A52B3">
              <w:rPr>
                <w:sz w:val="19"/>
                <w:szCs w:val="19"/>
              </w:rPr>
              <w:t xml:space="preserve">0,0 </w:t>
            </w:r>
          </w:p>
        </w:tc>
      </w:tr>
      <w:tr w:rsidR="007A52B3" w:rsidRPr="007A52B3" w14:paraId="158DE49C" w14:textId="77777777" w:rsidTr="00B55D05">
        <w:trPr>
          <w:trHeight w:val="70"/>
        </w:trPr>
        <w:tc>
          <w:tcPr>
            <w:tcW w:w="4939" w:type="dxa"/>
            <w:tcBorders>
              <w:top w:val="nil"/>
              <w:left w:val="double" w:sz="6" w:space="0" w:color="auto"/>
              <w:bottom w:val="single" w:sz="4" w:space="0" w:color="auto"/>
              <w:right w:val="single" w:sz="4" w:space="0" w:color="auto"/>
            </w:tcBorders>
            <w:shd w:val="clear" w:color="auto" w:fill="auto"/>
            <w:vAlign w:val="center"/>
            <w:hideMark/>
          </w:tcPr>
          <w:p w14:paraId="0705B10C" w14:textId="77777777" w:rsidR="004B2BD5" w:rsidRPr="007A52B3" w:rsidRDefault="004B2BD5" w:rsidP="006C4875">
            <w:pPr>
              <w:rPr>
                <w:sz w:val="19"/>
                <w:szCs w:val="19"/>
              </w:rPr>
            </w:pPr>
            <w:r w:rsidRPr="007A52B3">
              <w:rPr>
                <w:sz w:val="19"/>
                <w:szCs w:val="19"/>
              </w:rPr>
              <w:t>Резервный фонд Правительства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0065C473" w14:textId="77777777" w:rsidR="004B2BD5" w:rsidRPr="007A52B3" w:rsidRDefault="004B2BD5" w:rsidP="006C4875">
            <w:pPr>
              <w:jc w:val="right"/>
              <w:rPr>
                <w:sz w:val="19"/>
                <w:szCs w:val="19"/>
              </w:rPr>
            </w:pPr>
            <w:r w:rsidRPr="007A52B3">
              <w:rPr>
                <w:sz w:val="19"/>
                <w:szCs w:val="19"/>
              </w:rPr>
              <w:t xml:space="preserve">657,8 </w:t>
            </w:r>
          </w:p>
        </w:tc>
        <w:tc>
          <w:tcPr>
            <w:tcW w:w="1100" w:type="dxa"/>
            <w:tcBorders>
              <w:top w:val="nil"/>
              <w:left w:val="nil"/>
              <w:bottom w:val="single" w:sz="4" w:space="0" w:color="auto"/>
              <w:right w:val="single" w:sz="4" w:space="0" w:color="auto"/>
            </w:tcBorders>
            <w:shd w:val="clear" w:color="auto" w:fill="auto"/>
            <w:vAlign w:val="center"/>
            <w:hideMark/>
          </w:tcPr>
          <w:p w14:paraId="5B2E0DE6" w14:textId="77777777" w:rsidR="004B2BD5" w:rsidRPr="007A52B3" w:rsidRDefault="004B2BD5" w:rsidP="006C4875">
            <w:pPr>
              <w:jc w:val="right"/>
              <w:rPr>
                <w:sz w:val="19"/>
                <w:szCs w:val="19"/>
              </w:rPr>
            </w:pPr>
            <w:r w:rsidRPr="007A52B3">
              <w:rPr>
                <w:sz w:val="19"/>
                <w:szCs w:val="19"/>
              </w:rPr>
              <w:t xml:space="preserve">1 446,7 </w:t>
            </w:r>
          </w:p>
        </w:tc>
        <w:tc>
          <w:tcPr>
            <w:tcW w:w="885" w:type="dxa"/>
            <w:tcBorders>
              <w:top w:val="nil"/>
              <w:left w:val="nil"/>
              <w:bottom w:val="single" w:sz="4" w:space="0" w:color="auto"/>
              <w:right w:val="single" w:sz="4" w:space="0" w:color="auto"/>
            </w:tcBorders>
            <w:shd w:val="clear" w:color="auto" w:fill="auto"/>
            <w:vAlign w:val="center"/>
            <w:hideMark/>
          </w:tcPr>
          <w:p w14:paraId="10D80B26" w14:textId="77777777" w:rsidR="004B2BD5" w:rsidRPr="007A52B3" w:rsidRDefault="004B2BD5" w:rsidP="006C4875">
            <w:pPr>
              <w:jc w:val="right"/>
              <w:rPr>
                <w:sz w:val="19"/>
                <w:szCs w:val="19"/>
              </w:rPr>
            </w:pPr>
            <w:r w:rsidRPr="007A52B3">
              <w:rPr>
                <w:sz w:val="19"/>
                <w:szCs w:val="19"/>
              </w:rPr>
              <w:t xml:space="preserve">375,2 </w:t>
            </w:r>
          </w:p>
        </w:tc>
        <w:tc>
          <w:tcPr>
            <w:tcW w:w="850" w:type="dxa"/>
            <w:tcBorders>
              <w:top w:val="nil"/>
              <w:left w:val="nil"/>
              <w:bottom w:val="single" w:sz="4" w:space="0" w:color="auto"/>
              <w:right w:val="single" w:sz="4" w:space="0" w:color="auto"/>
            </w:tcBorders>
            <w:shd w:val="clear" w:color="auto" w:fill="auto"/>
            <w:vAlign w:val="center"/>
            <w:hideMark/>
          </w:tcPr>
          <w:p w14:paraId="4B306375" w14:textId="77777777" w:rsidR="004B2BD5" w:rsidRPr="007A52B3" w:rsidRDefault="004B2BD5" w:rsidP="006C4875">
            <w:pPr>
              <w:jc w:val="right"/>
              <w:rPr>
                <w:sz w:val="19"/>
                <w:szCs w:val="19"/>
              </w:rPr>
            </w:pPr>
            <w:r w:rsidRPr="007A52B3">
              <w:rPr>
                <w:sz w:val="19"/>
                <w:szCs w:val="19"/>
              </w:rPr>
              <w:t xml:space="preserve">375,2 </w:t>
            </w:r>
          </w:p>
        </w:tc>
        <w:tc>
          <w:tcPr>
            <w:tcW w:w="709" w:type="dxa"/>
            <w:tcBorders>
              <w:top w:val="nil"/>
              <w:left w:val="nil"/>
              <w:bottom w:val="single" w:sz="4" w:space="0" w:color="auto"/>
              <w:right w:val="double" w:sz="6" w:space="0" w:color="auto"/>
            </w:tcBorders>
            <w:shd w:val="clear" w:color="auto" w:fill="auto"/>
            <w:vAlign w:val="center"/>
            <w:hideMark/>
          </w:tcPr>
          <w:p w14:paraId="1A645141" w14:textId="77777777" w:rsidR="004B2BD5" w:rsidRPr="007A52B3" w:rsidRDefault="004B2BD5" w:rsidP="006C4875">
            <w:pPr>
              <w:jc w:val="right"/>
              <w:rPr>
                <w:sz w:val="19"/>
                <w:szCs w:val="19"/>
              </w:rPr>
            </w:pPr>
            <w:r w:rsidRPr="007A52B3">
              <w:rPr>
                <w:sz w:val="19"/>
                <w:szCs w:val="19"/>
              </w:rPr>
              <w:t xml:space="preserve">314,7 </w:t>
            </w:r>
          </w:p>
        </w:tc>
      </w:tr>
      <w:tr w:rsidR="007A52B3" w:rsidRPr="007A52B3" w14:paraId="22F0429B" w14:textId="77777777" w:rsidTr="00B55D05">
        <w:trPr>
          <w:trHeight w:val="70"/>
        </w:trPr>
        <w:tc>
          <w:tcPr>
            <w:tcW w:w="4939" w:type="dxa"/>
            <w:tcBorders>
              <w:top w:val="nil"/>
              <w:left w:val="double" w:sz="6" w:space="0" w:color="auto"/>
              <w:bottom w:val="single" w:sz="4" w:space="0" w:color="auto"/>
              <w:right w:val="single" w:sz="4" w:space="0" w:color="auto"/>
            </w:tcBorders>
            <w:shd w:val="clear" w:color="auto" w:fill="auto"/>
            <w:vAlign w:val="center"/>
            <w:hideMark/>
          </w:tcPr>
          <w:p w14:paraId="7F87FEC6" w14:textId="77777777" w:rsidR="004B2BD5" w:rsidRPr="007A52B3" w:rsidRDefault="004B2BD5" w:rsidP="006C4875">
            <w:pPr>
              <w:rPr>
                <w:sz w:val="19"/>
                <w:szCs w:val="19"/>
              </w:rPr>
            </w:pPr>
            <w:r w:rsidRPr="007A52B3">
              <w:rPr>
                <w:sz w:val="19"/>
                <w:szCs w:val="19"/>
              </w:rPr>
              <w:t>Непрограммные расходы в области дорожного хозяйства</w:t>
            </w:r>
          </w:p>
        </w:tc>
        <w:tc>
          <w:tcPr>
            <w:tcW w:w="992" w:type="dxa"/>
            <w:tcBorders>
              <w:top w:val="nil"/>
              <w:left w:val="nil"/>
              <w:bottom w:val="single" w:sz="4" w:space="0" w:color="auto"/>
              <w:right w:val="single" w:sz="4" w:space="0" w:color="auto"/>
            </w:tcBorders>
            <w:shd w:val="clear" w:color="auto" w:fill="auto"/>
            <w:vAlign w:val="center"/>
            <w:hideMark/>
          </w:tcPr>
          <w:p w14:paraId="1F45E46C" w14:textId="77777777" w:rsidR="004B2BD5" w:rsidRPr="007A52B3" w:rsidRDefault="004B2BD5" w:rsidP="006C4875">
            <w:pPr>
              <w:jc w:val="right"/>
              <w:rPr>
                <w:sz w:val="19"/>
                <w:szCs w:val="19"/>
              </w:rPr>
            </w:pPr>
            <w:r w:rsidRPr="007A52B3">
              <w:rPr>
                <w:sz w:val="19"/>
                <w:szCs w:val="19"/>
              </w:rPr>
              <w:t xml:space="preserve">45,0 </w:t>
            </w:r>
          </w:p>
        </w:tc>
        <w:tc>
          <w:tcPr>
            <w:tcW w:w="1100" w:type="dxa"/>
            <w:tcBorders>
              <w:top w:val="nil"/>
              <w:left w:val="nil"/>
              <w:bottom w:val="single" w:sz="4" w:space="0" w:color="auto"/>
              <w:right w:val="single" w:sz="4" w:space="0" w:color="auto"/>
            </w:tcBorders>
            <w:shd w:val="clear" w:color="auto" w:fill="auto"/>
            <w:vAlign w:val="center"/>
            <w:hideMark/>
          </w:tcPr>
          <w:p w14:paraId="5758CBB0" w14:textId="77777777" w:rsidR="004B2BD5" w:rsidRPr="007A52B3" w:rsidRDefault="004B2BD5" w:rsidP="006C4875">
            <w:pPr>
              <w:jc w:val="right"/>
              <w:rPr>
                <w:sz w:val="19"/>
                <w:szCs w:val="19"/>
              </w:rPr>
            </w:pPr>
            <w:r w:rsidRPr="007A52B3">
              <w:rPr>
                <w:sz w:val="19"/>
                <w:szCs w:val="19"/>
              </w:rPr>
              <w:t xml:space="preserve">45,0 </w:t>
            </w:r>
          </w:p>
        </w:tc>
        <w:tc>
          <w:tcPr>
            <w:tcW w:w="885" w:type="dxa"/>
            <w:tcBorders>
              <w:top w:val="nil"/>
              <w:left w:val="nil"/>
              <w:bottom w:val="single" w:sz="4" w:space="0" w:color="auto"/>
              <w:right w:val="single" w:sz="4" w:space="0" w:color="auto"/>
            </w:tcBorders>
            <w:shd w:val="clear" w:color="auto" w:fill="auto"/>
            <w:vAlign w:val="center"/>
            <w:hideMark/>
          </w:tcPr>
          <w:p w14:paraId="048B1195" w14:textId="77777777" w:rsidR="004B2BD5" w:rsidRPr="007A52B3" w:rsidRDefault="004B2BD5" w:rsidP="006C4875">
            <w:pPr>
              <w:jc w:val="right"/>
              <w:rPr>
                <w:sz w:val="19"/>
                <w:szCs w:val="19"/>
              </w:rPr>
            </w:pPr>
            <w:r w:rsidRPr="007A52B3">
              <w:rPr>
                <w:sz w:val="19"/>
                <w:szCs w:val="19"/>
              </w:rPr>
              <w:t xml:space="preserve">45,0 </w:t>
            </w:r>
          </w:p>
        </w:tc>
        <w:tc>
          <w:tcPr>
            <w:tcW w:w="850" w:type="dxa"/>
            <w:tcBorders>
              <w:top w:val="nil"/>
              <w:left w:val="nil"/>
              <w:bottom w:val="single" w:sz="4" w:space="0" w:color="auto"/>
              <w:right w:val="single" w:sz="4" w:space="0" w:color="auto"/>
            </w:tcBorders>
            <w:shd w:val="clear" w:color="auto" w:fill="auto"/>
            <w:vAlign w:val="center"/>
            <w:hideMark/>
          </w:tcPr>
          <w:p w14:paraId="662E3128" w14:textId="77777777" w:rsidR="004B2BD5" w:rsidRPr="007A52B3" w:rsidRDefault="004B2BD5" w:rsidP="006C4875">
            <w:pPr>
              <w:jc w:val="right"/>
              <w:rPr>
                <w:sz w:val="19"/>
                <w:szCs w:val="19"/>
              </w:rPr>
            </w:pPr>
            <w:r w:rsidRPr="007A52B3">
              <w:rPr>
                <w:sz w:val="19"/>
                <w:szCs w:val="19"/>
              </w:rPr>
              <w:t xml:space="preserve">45,0 </w:t>
            </w:r>
          </w:p>
        </w:tc>
        <w:tc>
          <w:tcPr>
            <w:tcW w:w="709" w:type="dxa"/>
            <w:tcBorders>
              <w:top w:val="nil"/>
              <w:left w:val="nil"/>
              <w:bottom w:val="single" w:sz="4" w:space="0" w:color="auto"/>
              <w:right w:val="double" w:sz="6" w:space="0" w:color="auto"/>
            </w:tcBorders>
            <w:shd w:val="clear" w:color="auto" w:fill="auto"/>
            <w:vAlign w:val="center"/>
            <w:hideMark/>
          </w:tcPr>
          <w:p w14:paraId="1520B5EF" w14:textId="77777777" w:rsidR="004B2BD5" w:rsidRPr="007A52B3" w:rsidRDefault="004B2BD5" w:rsidP="006C4875">
            <w:pPr>
              <w:jc w:val="right"/>
              <w:rPr>
                <w:sz w:val="19"/>
                <w:szCs w:val="19"/>
              </w:rPr>
            </w:pPr>
            <w:r w:rsidRPr="007A52B3">
              <w:rPr>
                <w:sz w:val="19"/>
                <w:szCs w:val="19"/>
              </w:rPr>
              <w:t xml:space="preserve">45,0 </w:t>
            </w:r>
          </w:p>
        </w:tc>
      </w:tr>
      <w:tr w:rsidR="007A52B3" w:rsidRPr="007A52B3" w14:paraId="50F805BB" w14:textId="77777777" w:rsidTr="00B55D05">
        <w:trPr>
          <w:trHeight w:val="70"/>
        </w:trPr>
        <w:tc>
          <w:tcPr>
            <w:tcW w:w="4939" w:type="dxa"/>
            <w:tcBorders>
              <w:top w:val="nil"/>
              <w:left w:val="double" w:sz="6" w:space="0" w:color="auto"/>
              <w:bottom w:val="single" w:sz="4" w:space="0" w:color="auto"/>
              <w:right w:val="single" w:sz="4" w:space="0" w:color="auto"/>
            </w:tcBorders>
            <w:shd w:val="clear" w:color="auto" w:fill="auto"/>
            <w:vAlign w:val="center"/>
            <w:hideMark/>
          </w:tcPr>
          <w:p w14:paraId="7637F14C" w14:textId="77777777" w:rsidR="004B2BD5" w:rsidRPr="007A52B3" w:rsidRDefault="004B2BD5" w:rsidP="006C4875">
            <w:pPr>
              <w:rPr>
                <w:sz w:val="19"/>
                <w:szCs w:val="19"/>
              </w:rPr>
            </w:pPr>
            <w:r w:rsidRPr="007A52B3">
              <w:rPr>
                <w:sz w:val="19"/>
                <w:szCs w:val="19"/>
              </w:rPr>
              <w:t>Поощрение региональных и муниципальных управленческих команд за достижение показателей деятельности органов исполнительной власти субъектов РФ за счет дотации (гранта) из федерального бюджета</w:t>
            </w:r>
          </w:p>
        </w:tc>
        <w:tc>
          <w:tcPr>
            <w:tcW w:w="992" w:type="dxa"/>
            <w:tcBorders>
              <w:top w:val="nil"/>
              <w:left w:val="nil"/>
              <w:bottom w:val="single" w:sz="4" w:space="0" w:color="auto"/>
              <w:right w:val="single" w:sz="4" w:space="0" w:color="auto"/>
            </w:tcBorders>
            <w:shd w:val="clear" w:color="auto" w:fill="auto"/>
            <w:vAlign w:val="center"/>
            <w:hideMark/>
          </w:tcPr>
          <w:p w14:paraId="5B30EB44" w14:textId="77777777" w:rsidR="004B2BD5" w:rsidRPr="007A52B3" w:rsidRDefault="004B2BD5" w:rsidP="006C4875">
            <w:pPr>
              <w:jc w:val="right"/>
              <w:rPr>
                <w:sz w:val="19"/>
                <w:szCs w:val="19"/>
              </w:rPr>
            </w:pPr>
            <w:r w:rsidRPr="007A52B3">
              <w:rPr>
                <w:sz w:val="19"/>
                <w:szCs w:val="19"/>
              </w:rPr>
              <w:t xml:space="preserve">0,0 </w:t>
            </w:r>
          </w:p>
        </w:tc>
        <w:tc>
          <w:tcPr>
            <w:tcW w:w="1100" w:type="dxa"/>
            <w:tcBorders>
              <w:top w:val="nil"/>
              <w:left w:val="nil"/>
              <w:bottom w:val="single" w:sz="4" w:space="0" w:color="auto"/>
              <w:right w:val="single" w:sz="4" w:space="0" w:color="auto"/>
            </w:tcBorders>
            <w:shd w:val="clear" w:color="auto" w:fill="auto"/>
            <w:vAlign w:val="center"/>
            <w:hideMark/>
          </w:tcPr>
          <w:p w14:paraId="7EBE76E0" w14:textId="77777777" w:rsidR="004B2BD5" w:rsidRPr="007A52B3" w:rsidRDefault="004B2BD5" w:rsidP="006C4875">
            <w:pPr>
              <w:jc w:val="right"/>
              <w:rPr>
                <w:sz w:val="19"/>
                <w:szCs w:val="19"/>
              </w:rPr>
            </w:pPr>
            <w:r w:rsidRPr="007A52B3">
              <w:rPr>
                <w:sz w:val="19"/>
                <w:szCs w:val="19"/>
              </w:rPr>
              <w:t xml:space="preserve">118,4 </w:t>
            </w:r>
          </w:p>
        </w:tc>
        <w:tc>
          <w:tcPr>
            <w:tcW w:w="885" w:type="dxa"/>
            <w:tcBorders>
              <w:top w:val="nil"/>
              <w:left w:val="nil"/>
              <w:bottom w:val="single" w:sz="4" w:space="0" w:color="auto"/>
              <w:right w:val="single" w:sz="4" w:space="0" w:color="auto"/>
            </w:tcBorders>
            <w:shd w:val="clear" w:color="auto" w:fill="auto"/>
            <w:vAlign w:val="center"/>
            <w:hideMark/>
          </w:tcPr>
          <w:p w14:paraId="6BE37425" w14:textId="77777777" w:rsidR="004B2BD5" w:rsidRPr="007A52B3" w:rsidRDefault="004B2BD5" w:rsidP="006C4875">
            <w:pPr>
              <w:jc w:val="right"/>
              <w:rPr>
                <w:sz w:val="19"/>
                <w:szCs w:val="19"/>
              </w:rPr>
            </w:pPr>
            <w:r w:rsidRPr="007A52B3">
              <w:rPr>
                <w:sz w:val="19"/>
                <w:szCs w:val="19"/>
              </w:rPr>
              <w:t>0,0</w:t>
            </w:r>
          </w:p>
        </w:tc>
        <w:tc>
          <w:tcPr>
            <w:tcW w:w="850" w:type="dxa"/>
            <w:tcBorders>
              <w:top w:val="nil"/>
              <w:left w:val="nil"/>
              <w:bottom w:val="single" w:sz="4" w:space="0" w:color="auto"/>
              <w:right w:val="single" w:sz="4" w:space="0" w:color="auto"/>
            </w:tcBorders>
            <w:shd w:val="clear" w:color="auto" w:fill="auto"/>
            <w:vAlign w:val="center"/>
            <w:hideMark/>
          </w:tcPr>
          <w:p w14:paraId="0FEBAA8D" w14:textId="77777777" w:rsidR="004B2BD5" w:rsidRPr="007A52B3" w:rsidRDefault="004B2BD5" w:rsidP="006C4875">
            <w:pPr>
              <w:jc w:val="right"/>
              <w:rPr>
                <w:sz w:val="19"/>
                <w:szCs w:val="19"/>
              </w:rPr>
            </w:pPr>
            <w:r w:rsidRPr="007A52B3">
              <w:rPr>
                <w:sz w:val="19"/>
                <w:szCs w:val="19"/>
              </w:rPr>
              <w:t>0,0</w:t>
            </w:r>
          </w:p>
        </w:tc>
        <w:tc>
          <w:tcPr>
            <w:tcW w:w="709" w:type="dxa"/>
            <w:tcBorders>
              <w:top w:val="nil"/>
              <w:left w:val="nil"/>
              <w:bottom w:val="single" w:sz="4" w:space="0" w:color="auto"/>
              <w:right w:val="double" w:sz="6" w:space="0" w:color="auto"/>
            </w:tcBorders>
            <w:shd w:val="clear" w:color="auto" w:fill="auto"/>
            <w:vAlign w:val="center"/>
            <w:hideMark/>
          </w:tcPr>
          <w:p w14:paraId="5EFAA77B" w14:textId="77777777" w:rsidR="004B2BD5" w:rsidRPr="007A52B3" w:rsidRDefault="004B2BD5" w:rsidP="006C4875">
            <w:pPr>
              <w:jc w:val="right"/>
              <w:rPr>
                <w:sz w:val="19"/>
                <w:szCs w:val="19"/>
              </w:rPr>
            </w:pPr>
            <w:r w:rsidRPr="007A52B3">
              <w:rPr>
                <w:sz w:val="19"/>
                <w:szCs w:val="19"/>
              </w:rPr>
              <w:t>0,0</w:t>
            </w:r>
          </w:p>
        </w:tc>
      </w:tr>
      <w:tr w:rsidR="007A52B3" w:rsidRPr="007A52B3" w14:paraId="7E9AF5E9" w14:textId="77777777" w:rsidTr="00B55D05">
        <w:trPr>
          <w:trHeight w:val="180"/>
        </w:trPr>
        <w:tc>
          <w:tcPr>
            <w:tcW w:w="4939" w:type="dxa"/>
            <w:tcBorders>
              <w:top w:val="nil"/>
              <w:left w:val="double" w:sz="6" w:space="0" w:color="auto"/>
              <w:bottom w:val="single" w:sz="4" w:space="0" w:color="auto"/>
              <w:right w:val="single" w:sz="4" w:space="0" w:color="auto"/>
            </w:tcBorders>
            <w:shd w:val="clear" w:color="auto" w:fill="auto"/>
            <w:vAlign w:val="center"/>
            <w:hideMark/>
          </w:tcPr>
          <w:p w14:paraId="5600ADED" w14:textId="77777777" w:rsidR="004B2BD5" w:rsidRPr="007A52B3" w:rsidRDefault="004B2BD5" w:rsidP="006C4875">
            <w:pPr>
              <w:rPr>
                <w:sz w:val="19"/>
                <w:szCs w:val="19"/>
              </w:rPr>
            </w:pPr>
            <w:r w:rsidRPr="007A52B3">
              <w:rPr>
                <w:sz w:val="19"/>
                <w:szCs w:val="19"/>
              </w:rPr>
              <w:t>Резервные средства</w:t>
            </w:r>
          </w:p>
        </w:tc>
        <w:tc>
          <w:tcPr>
            <w:tcW w:w="992" w:type="dxa"/>
            <w:tcBorders>
              <w:top w:val="nil"/>
              <w:left w:val="nil"/>
              <w:bottom w:val="single" w:sz="4" w:space="0" w:color="auto"/>
              <w:right w:val="single" w:sz="4" w:space="0" w:color="auto"/>
            </w:tcBorders>
            <w:shd w:val="clear" w:color="auto" w:fill="auto"/>
            <w:vAlign w:val="center"/>
            <w:hideMark/>
          </w:tcPr>
          <w:p w14:paraId="731D3283" w14:textId="77777777" w:rsidR="004B2BD5" w:rsidRPr="007A52B3" w:rsidRDefault="004B2BD5" w:rsidP="006C4875">
            <w:pPr>
              <w:jc w:val="right"/>
              <w:rPr>
                <w:sz w:val="19"/>
                <w:szCs w:val="19"/>
              </w:rPr>
            </w:pPr>
            <w:r w:rsidRPr="007A52B3">
              <w:rPr>
                <w:sz w:val="19"/>
                <w:szCs w:val="19"/>
              </w:rPr>
              <w:t xml:space="preserve">1 656,8 </w:t>
            </w:r>
          </w:p>
        </w:tc>
        <w:tc>
          <w:tcPr>
            <w:tcW w:w="1100" w:type="dxa"/>
            <w:tcBorders>
              <w:top w:val="nil"/>
              <w:left w:val="nil"/>
              <w:bottom w:val="single" w:sz="4" w:space="0" w:color="auto"/>
              <w:right w:val="single" w:sz="4" w:space="0" w:color="auto"/>
            </w:tcBorders>
            <w:shd w:val="clear" w:color="auto" w:fill="auto"/>
            <w:vAlign w:val="center"/>
            <w:hideMark/>
          </w:tcPr>
          <w:p w14:paraId="4227CE7D" w14:textId="77777777" w:rsidR="004B2BD5" w:rsidRPr="007A52B3" w:rsidRDefault="004B2BD5" w:rsidP="006C4875">
            <w:pPr>
              <w:jc w:val="right"/>
              <w:rPr>
                <w:sz w:val="19"/>
                <w:szCs w:val="19"/>
              </w:rPr>
            </w:pPr>
            <w:r w:rsidRPr="007A52B3">
              <w:rPr>
                <w:sz w:val="19"/>
                <w:szCs w:val="19"/>
              </w:rPr>
              <w:t xml:space="preserve">0,0 </w:t>
            </w:r>
          </w:p>
        </w:tc>
        <w:tc>
          <w:tcPr>
            <w:tcW w:w="885" w:type="dxa"/>
            <w:tcBorders>
              <w:top w:val="nil"/>
              <w:left w:val="nil"/>
              <w:bottom w:val="single" w:sz="4" w:space="0" w:color="auto"/>
              <w:right w:val="single" w:sz="4" w:space="0" w:color="auto"/>
            </w:tcBorders>
            <w:shd w:val="clear" w:color="auto" w:fill="auto"/>
            <w:vAlign w:val="center"/>
            <w:hideMark/>
          </w:tcPr>
          <w:p w14:paraId="0C2977D7" w14:textId="77777777" w:rsidR="004B2BD5" w:rsidRPr="007A52B3" w:rsidRDefault="004B2BD5" w:rsidP="006C4875">
            <w:pPr>
              <w:jc w:val="right"/>
              <w:rPr>
                <w:sz w:val="19"/>
                <w:szCs w:val="19"/>
              </w:rPr>
            </w:pPr>
            <w:r w:rsidRPr="007A52B3">
              <w:rPr>
                <w:sz w:val="19"/>
                <w:szCs w:val="19"/>
              </w:rPr>
              <w:t xml:space="preserve">1 254,9 </w:t>
            </w:r>
          </w:p>
        </w:tc>
        <w:tc>
          <w:tcPr>
            <w:tcW w:w="850" w:type="dxa"/>
            <w:tcBorders>
              <w:top w:val="nil"/>
              <w:left w:val="nil"/>
              <w:bottom w:val="single" w:sz="4" w:space="0" w:color="auto"/>
              <w:right w:val="single" w:sz="4" w:space="0" w:color="auto"/>
            </w:tcBorders>
            <w:shd w:val="clear" w:color="auto" w:fill="auto"/>
            <w:vAlign w:val="center"/>
            <w:hideMark/>
          </w:tcPr>
          <w:p w14:paraId="2DE73232" w14:textId="77777777" w:rsidR="004B2BD5" w:rsidRPr="007A52B3" w:rsidRDefault="004B2BD5" w:rsidP="006C4875">
            <w:pPr>
              <w:jc w:val="right"/>
              <w:rPr>
                <w:sz w:val="19"/>
                <w:szCs w:val="19"/>
              </w:rPr>
            </w:pPr>
            <w:r w:rsidRPr="007A52B3">
              <w:rPr>
                <w:sz w:val="19"/>
                <w:szCs w:val="19"/>
              </w:rPr>
              <w:t xml:space="preserve">0,0 </w:t>
            </w:r>
          </w:p>
        </w:tc>
        <w:tc>
          <w:tcPr>
            <w:tcW w:w="709" w:type="dxa"/>
            <w:tcBorders>
              <w:top w:val="nil"/>
              <w:left w:val="nil"/>
              <w:bottom w:val="single" w:sz="4" w:space="0" w:color="auto"/>
              <w:right w:val="double" w:sz="6" w:space="0" w:color="auto"/>
            </w:tcBorders>
            <w:shd w:val="clear" w:color="auto" w:fill="auto"/>
            <w:vAlign w:val="center"/>
            <w:hideMark/>
          </w:tcPr>
          <w:p w14:paraId="197D7FC2" w14:textId="77777777" w:rsidR="004B2BD5" w:rsidRPr="007A52B3" w:rsidRDefault="004B2BD5" w:rsidP="006C4875">
            <w:pPr>
              <w:jc w:val="right"/>
              <w:rPr>
                <w:sz w:val="19"/>
                <w:szCs w:val="19"/>
              </w:rPr>
            </w:pPr>
            <w:r w:rsidRPr="007A52B3">
              <w:rPr>
                <w:sz w:val="19"/>
                <w:szCs w:val="19"/>
              </w:rPr>
              <w:t xml:space="preserve">0,0 </w:t>
            </w:r>
          </w:p>
        </w:tc>
      </w:tr>
      <w:tr w:rsidR="007A52B3" w:rsidRPr="007A52B3" w14:paraId="1C3FF02D" w14:textId="77777777" w:rsidTr="00B55D05">
        <w:trPr>
          <w:trHeight w:val="70"/>
        </w:trPr>
        <w:tc>
          <w:tcPr>
            <w:tcW w:w="4939" w:type="dxa"/>
            <w:tcBorders>
              <w:top w:val="nil"/>
              <w:left w:val="double" w:sz="6" w:space="0" w:color="auto"/>
              <w:bottom w:val="single" w:sz="4" w:space="0" w:color="auto"/>
              <w:right w:val="single" w:sz="4" w:space="0" w:color="auto"/>
            </w:tcBorders>
            <w:shd w:val="clear" w:color="auto" w:fill="auto"/>
            <w:vAlign w:val="center"/>
            <w:hideMark/>
          </w:tcPr>
          <w:p w14:paraId="19D8F3F1" w14:textId="77777777" w:rsidR="004B2BD5" w:rsidRPr="007A52B3" w:rsidRDefault="004B2BD5" w:rsidP="006C4875">
            <w:pPr>
              <w:rPr>
                <w:sz w:val="19"/>
                <w:szCs w:val="19"/>
              </w:rPr>
            </w:pPr>
            <w:r w:rsidRPr="007A52B3">
              <w:rPr>
                <w:sz w:val="19"/>
                <w:szCs w:val="19"/>
              </w:rPr>
              <w:t>Меры социальной поддержки граждан в связи со сложной геополитической ситуацией и мероприятия по реализации специальной меры в сфере экономики</w:t>
            </w:r>
          </w:p>
        </w:tc>
        <w:tc>
          <w:tcPr>
            <w:tcW w:w="992" w:type="dxa"/>
            <w:tcBorders>
              <w:top w:val="nil"/>
              <w:left w:val="nil"/>
              <w:bottom w:val="single" w:sz="4" w:space="0" w:color="auto"/>
              <w:right w:val="single" w:sz="4" w:space="0" w:color="auto"/>
            </w:tcBorders>
            <w:shd w:val="clear" w:color="auto" w:fill="auto"/>
            <w:vAlign w:val="center"/>
            <w:hideMark/>
          </w:tcPr>
          <w:p w14:paraId="3313279D" w14:textId="77777777" w:rsidR="004B2BD5" w:rsidRPr="007A52B3" w:rsidRDefault="004B2BD5" w:rsidP="006C4875">
            <w:pPr>
              <w:jc w:val="right"/>
              <w:rPr>
                <w:sz w:val="19"/>
                <w:szCs w:val="19"/>
              </w:rPr>
            </w:pPr>
            <w:r w:rsidRPr="007A52B3">
              <w:rPr>
                <w:sz w:val="19"/>
                <w:szCs w:val="19"/>
              </w:rPr>
              <w:t>0,0</w:t>
            </w:r>
          </w:p>
        </w:tc>
        <w:tc>
          <w:tcPr>
            <w:tcW w:w="1100" w:type="dxa"/>
            <w:tcBorders>
              <w:top w:val="nil"/>
              <w:left w:val="nil"/>
              <w:bottom w:val="single" w:sz="4" w:space="0" w:color="auto"/>
              <w:right w:val="single" w:sz="4" w:space="0" w:color="auto"/>
            </w:tcBorders>
            <w:shd w:val="clear" w:color="auto" w:fill="auto"/>
            <w:vAlign w:val="center"/>
            <w:hideMark/>
          </w:tcPr>
          <w:p w14:paraId="00E37B52" w14:textId="77777777" w:rsidR="004B2BD5" w:rsidRPr="007A52B3" w:rsidRDefault="004B2BD5" w:rsidP="006C4875">
            <w:pPr>
              <w:jc w:val="right"/>
              <w:rPr>
                <w:sz w:val="19"/>
                <w:szCs w:val="19"/>
              </w:rPr>
            </w:pPr>
            <w:r w:rsidRPr="007A52B3">
              <w:rPr>
                <w:sz w:val="19"/>
                <w:szCs w:val="19"/>
              </w:rPr>
              <w:t xml:space="preserve">700,0 </w:t>
            </w:r>
          </w:p>
        </w:tc>
        <w:tc>
          <w:tcPr>
            <w:tcW w:w="885" w:type="dxa"/>
            <w:tcBorders>
              <w:top w:val="nil"/>
              <w:left w:val="nil"/>
              <w:bottom w:val="single" w:sz="4" w:space="0" w:color="auto"/>
              <w:right w:val="single" w:sz="4" w:space="0" w:color="auto"/>
            </w:tcBorders>
            <w:shd w:val="clear" w:color="auto" w:fill="auto"/>
            <w:vAlign w:val="center"/>
            <w:hideMark/>
          </w:tcPr>
          <w:p w14:paraId="31FE9EA1" w14:textId="77777777" w:rsidR="004B2BD5" w:rsidRPr="007A52B3" w:rsidRDefault="004B2BD5" w:rsidP="006C4875">
            <w:pPr>
              <w:jc w:val="right"/>
              <w:rPr>
                <w:sz w:val="19"/>
                <w:szCs w:val="19"/>
              </w:rPr>
            </w:pPr>
            <w:r w:rsidRPr="007A52B3">
              <w:rPr>
                <w:sz w:val="19"/>
                <w:szCs w:val="19"/>
              </w:rPr>
              <w:t xml:space="preserve">686,2 </w:t>
            </w:r>
          </w:p>
        </w:tc>
        <w:tc>
          <w:tcPr>
            <w:tcW w:w="850" w:type="dxa"/>
            <w:tcBorders>
              <w:top w:val="nil"/>
              <w:left w:val="nil"/>
              <w:bottom w:val="single" w:sz="4" w:space="0" w:color="auto"/>
              <w:right w:val="single" w:sz="4" w:space="0" w:color="auto"/>
            </w:tcBorders>
            <w:shd w:val="clear" w:color="auto" w:fill="auto"/>
            <w:vAlign w:val="center"/>
            <w:hideMark/>
          </w:tcPr>
          <w:p w14:paraId="101855EB" w14:textId="77777777" w:rsidR="004B2BD5" w:rsidRPr="007A52B3" w:rsidRDefault="004B2BD5" w:rsidP="006C4875">
            <w:pPr>
              <w:jc w:val="right"/>
              <w:rPr>
                <w:sz w:val="19"/>
                <w:szCs w:val="19"/>
              </w:rPr>
            </w:pPr>
            <w:r w:rsidRPr="007A52B3">
              <w:rPr>
                <w:sz w:val="19"/>
                <w:szCs w:val="19"/>
              </w:rPr>
              <w:t xml:space="preserve">301,0 </w:t>
            </w:r>
          </w:p>
        </w:tc>
        <w:tc>
          <w:tcPr>
            <w:tcW w:w="709" w:type="dxa"/>
            <w:tcBorders>
              <w:top w:val="nil"/>
              <w:left w:val="nil"/>
              <w:bottom w:val="single" w:sz="4" w:space="0" w:color="auto"/>
              <w:right w:val="double" w:sz="6" w:space="0" w:color="auto"/>
            </w:tcBorders>
            <w:shd w:val="clear" w:color="auto" w:fill="auto"/>
            <w:vAlign w:val="center"/>
            <w:hideMark/>
          </w:tcPr>
          <w:p w14:paraId="10A4C5AB" w14:textId="77777777" w:rsidR="004B2BD5" w:rsidRPr="007A52B3" w:rsidRDefault="004B2BD5" w:rsidP="006C4875">
            <w:pPr>
              <w:jc w:val="right"/>
              <w:rPr>
                <w:sz w:val="19"/>
                <w:szCs w:val="19"/>
              </w:rPr>
            </w:pPr>
            <w:r w:rsidRPr="007A52B3">
              <w:rPr>
                <w:sz w:val="19"/>
                <w:szCs w:val="19"/>
              </w:rPr>
              <w:t xml:space="preserve">0,0 </w:t>
            </w:r>
          </w:p>
        </w:tc>
      </w:tr>
      <w:tr w:rsidR="004B2BD5" w:rsidRPr="007A52B3" w14:paraId="39DE95E4" w14:textId="77777777" w:rsidTr="00B55D05">
        <w:trPr>
          <w:trHeight w:val="70"/>
        </w:trPr>
        <w:tc>
          <w:tcPr>
            <w:tcW w:w="4939" w:type="dxa"/>
            <w:tcBorders>
              <w:top w:val="nil"/>
              <w:left w:val="double" w:sz="6" w:space="0" w:color="auto"/>
              <w:bottom w:val="double" w:sz="6" w:space="0" w:color="auto"/>
              <w:right w:val="single" w:sz="4" w:space="0" w:color="auto"/>
            </w:tcBorders>
            <w:shd w:val="clear" w:color="auto" w:fill="auto"/>
            <w:vAlign w:val="center"/>
            <w:hideMark/>
          </w:tcPr>
          <w:p w14:paraId="5BEDAF46" w14:textId="77777777" w:rsidR="004B2BD5" w:rsidRPr="007A52B3" w:rsidRDefault="004B2BD5" w:rsidP="006C4875">
            <w:pPr>
              <w:rPr>
                <w:b/>
                <w:bCs/>
                <w:sz w:val="19"/>
                <w:szCs w:val="19"/>
              </w:rPr>
            </w:pPr>
            <w:r w:rsidRPr="007A52B3">
              <w:rPr>
                <w:b/>
                <w:bCs/>
                <w:sz w:val="19"/>
                <w:szCs w:val="19"/>
              </w:rPr>
              <w:lastRenderedPageBreak/>
              <w:t>Итого</w:t>
            </w:r>
          </w:p>
        </w:tc>
        <w:tc>
          <w:tcPr>
            <w:tcW w:w="992" w:type="dxa"/>
            <w:tcBorders>
              <w:top w:val="nil"/>
              <w:left w:val="nil"/>
              <w:bottom w:val="double" w:sz="6" w:space="0" w:color="auto"/>
              <w:right w:val="single" w:sz="4" w:space="0" w:color="auto"/>
            </w:tcBorders>
            <w:shd w:val="clear" w:color="auto" w:fill="auto"/>
            <w:vAlign w:val="center"/>
            <w:hideMark/>
          </w:tcPr>
          <w:p w14:paraId="4869E61C" w14:textId="77777777" w:rsidR="004B2BD5" w:rsidRPr="007A52B3" w:rsidRDefault="004B2BD5" w:rsidP="006C4875">
            <w:pPr>
              <w:jc w:val="right"/>
              <w:rPr>
                <w:b/>
                <w:bCs/>
                <w:sz w:val="19"/>
                <w:szCs w:val="19"/>
              </w:rPr>
            </w:pPr>
            <w:r w:rsidRPr="007A52B3">
              <w:rPr>
                <w:b/>
                <w:bCs/>
                <w:sz w:val="19"/>
                <w:szCs w:val="19"/>
              </w:rPr>
              <w:t xml:space="preserve">3 136,4 </w:t>
            </w:r>
          </w:p>
        </w:tc>
        <w:tc>
          <w:tcPr>
            <w:tcW w:w="1100" w:type="dxa"/>
            <w:tcBorders>
              <w:top w:val="nil"/>
              <w:left w:val="nil"/>
              <w:bottom w:val="double" w:sz="6" w:space="0" w:color="auto"/>
              <w:right w:val="single" w:sz="4" w:space="0" w:color="auto"/>
            </w:tcBorders>
            <w:shd w:val="clear" w:color="auto" w:fill="auto"/>
            <w:vAlign w:val="center"/>
            <w:hideMark/>
          </w:tcPr>
          <w:p w14:paraId="21ADA1E1" w14:textId="77777777" w:rsidR="004B2BD5" w:rsidRPr="007A52B3" w:rsidRDefault="004B2BD5" w:rsidP="006C4875">
            <w:pPr>
              <w:jc w:val="right"/>
              <w:rPr>
                <w:b/>
                <w:bCs/>
                <w:sz w:val="19"/>
                <w:szCs w:val="19"/>
              </w:rPr>
            </w:pPr>
            <w:r w:rsidRPr="007A52B3">
              <w:rPr>
                <w:b/>
                <w:bCs/>
                <w:sz w:val="19"/>
                <w:szCs w:val="19"/>
              </w:rPr>
              <w:t xml:space="preserve">3 105,0 </w:t>
            </w:r>
          </w:p>
        </w:tc>
        <w:tc>
          <w:tcPr>
            <w:tcW w:w="885" w:type="dxa"/>
            <w:tcBorders>
              <w:top w:val="nil"/>
              <w:left w:val="nil"/>
              <w:bottom w:val="double" w:sz="6" w:space="0" w:color="auto"/>
              <w:right w:val="single" w:sz="4" w:space="0" w:color="auto"/>
            </w:tcBorders>
            <w:shd w:val="clear" w:color="auto" w:fill="auto"/>
            <w:vAlign w:val="center"/>
            <w:hideMark/>
          </w:tcPr>
          <w:p w14:paraId="1D28092F" w14:textId="77777777" w:rsidR="004B2BD5" w:rsidRPr="007A52B3" w:rsidRDefault="004B2BD5" w:rsidP="006C4875">
            <w:pPr>
              <w:jc w:val="right"/>
              <w:rPr>
                <w:b/>
                <w:bCs/>
                <w:sz w:val="19"/>
                <w:szCs w:val="19"/>
              </w:rPr>
            </w:pPr>
            <w:r w:rsidRPr="007A52B3">
              <w:rPr>
                <w:b/>
                <w:bCs/>
                <w:sz w:val="19"/>
                <w:szCs w:val="19"/>
              </w:rPr>
              <w:t xml:space="preserve">2 951,0 </w:t>
            </w:r>
          </w:p>
        </w:tc>
        <w:tc>
          <w:tcPr>
            <w:tcW w:w="850" w:type="dxa"/>
            <w:tcBorders>
              <w:top w:val="nil"/>
              <w:left w:val="nil"/>
              <w:bottom w:val="double" w:sz="6" w:space="0" w:color="auto"/>
              <w:right w:val="single" w:sz="4" w:space="0" w:color="auto"/>
            </w:tcBorders>
            <w:shd w:val="clear" w:color="auto" w:fill="auto"/>
            <w:vAlign w:val="center"/>
            <w:hideMark/>
          </w:tcPr>
          <w:p w14:paraId="23F51EC0" w14:textId="77777777" w:rsidR="004B2BD5" w:rsidRPr="007A52B3" w:rsidRDefault="004B2BD5" w:rsidP="006C4875">
            <w:pPr>
              <w:jc w:val="right"/>
              <w:rPr>
                <w:b/>
                <w:bCs/>
                <w:sz w:val="19"/>
                <w:szCs w:val="19"/>
              </w:rPr>
            </w:pPr>
            <w:r w:rsidRPr="007A52B3">
              <w:rPr>
                <w:b/>
                <w:bCs/>
                <w:sz w:val="19"/>
                <w:szCs w:val="19"/>
              </w:rPr>
              <w:t xml:space="preserve">1 583,1 </w:t>
            </w:r>
          </w:p>
        </w:tc>
        <w:tc>
          <w:tcPr>
            <w:tcW w:w="709" w:type="dxa"/>
            <w:tcBorders>
              <w:top w:val="nil"/>
              <w:left w:val="nil"/>
              <w:bottom w:val="double" w:sz="6" w:space="0" w:color="auto"/>
              <w:right w:val="double" w:sz="6" w:space="0" w:color="auto"/>
            </w:tcBorders>
            <w:shd w:val="clear" w:color="auto" w:fill="auto"/>
            <w:vAlign w:val="center"/>
            <w:hideMark/>
          </w:tcPr>
          <w:p w14:paraId="0DA97AF4" w14:textId="77777777" w:rsidR="004B2BD5" w:rsidRPr="007A52B3" w:rsidRDefault="004B2BD5" w:rsidP="006C4875">
            <w:pPr>
              <w:jc w:val="right"/>
              <w:rPr>
                <w:b/>
                <w:bCs/>
                <w:sz w:val="19"/>
                <w:szCs w:val="19"/>
              </w:rPr>
            </w:pPr>
            <w:r w:rsidRPr="007A52B3">
              <w:rPr>
                <w:b/>
                <w:bCs/>
                <w:sz w:val="19"/>
                <w:szCs w:val="19"/>
              </w:rPr>
              <w:t xml:space="preserve">997,5 </w:t>
            </w:r>
          </w:p>
        </w:tc>
      </w:tr>
    </w:tbl>
    <w:p w14:paraId="2B292EF6" w14:textId="77777777" w:rsidR="004B2BD5" w:rsidRPr="007A52B3" w:rsidRDefault="004B2BD5" w:rsidP="004B2BD5">
      <w:pPr>
        <w:ind w:firstLine="709"/>
        <w:jc w:val="both"/>
        <w:rPr>
          <w:rFonts w:eastAsia="Calibri"/>
          <w:sz w:val="16"/>
          <w:szCs w:val="16"/>
        </w:rPr>
      </w:pPr>
    </w:p>
    <w:p w14:paraId="65FB52C1" w14:textId="26A23115" w:rsidR="004B2BD5" w:rsidRPr="007A52B3" w:rsidRDefault="004B2BD5" w:rsidP="004B2BD5">
      <w:pPr>
        <w:ind w:firstLine="709"/>
        <w:jc w:val="both"/>
        <w:rPr>
          <w:rFonts w:eastAsia="Calibri"/>
          <w:sz w:val="28"/>
          <w:szCs w:val="28"/>
        </w:rPr>
      </w:pPr>
      <w:r w:rsidRPr="007A52B3">
        <w:rPr>
          <w:rFonts w:eastAsia="Calibri"/>
          <w:sz w:val="28"/>
          <w:szCs w:val="28"/>
        </w:rPr>
        <w:t>Основной удельный вес непрограммных расходов</w:t>
      </w:r>
      <w:r w:rsidR="00C56F39" w:rsidRPr="007A52B3">
        <w:rPr>
          <w:rFonts w:eastAsia="Calibri"/>
          <w:sz w:val="28"/>
          <w:szCs w:val="28"/>
        </w:rPr>
        <w:t>,</w:t>
      </w:r>
      <w:r w:rsidRPr="007A52B3">
        <w:rPr>
          <w:rFonts w:eastAsia="Calibri"/>
          <w:sz w:val="28"/>
          <w:szCs w:val="28"/>
        </w:rPr>
        <w:t xml:space="preserve"> представленны</w:t>
      </w:r>
      <w:r w:rsidR="00733449" w:rsidRPr="007A52B3">
        <w:rPr>
          <w:rFonts w:eastAsia="Calibri"/>
          <w:sz w:val="28"/>
          <w:szCs w:val="28"/>
        </w:rPr>
        <w:t>х</w:t>
      </w:r>
      <w:r w:rsidRPr="007A52B3">
        <w:rPr>
          <w:rFonts w:eastAsia="Calibri"/>
          <w:sz w:val="28"/>
          <w:szCs w:val="28"/>
        </w:rPr>
        <w:t xml:space="preserve"> в законопроекте на 2024 </w:t>
      </w:r>
      <w:r w:rsidR="00C56F39" w:rsidRPr="007A52B3">
        <w:rPr>
          <w:rFonts w:eastAsia="Calibri"/>
          <w:sz w:val="28"/>
          <w:szCs w:val="28"/>
        </w:rPr>
        <w:t xml:space="preserve">год, </w:t>
      </w:r>
      <w:r w:rsidRPr="007A52B3">
        <w:rPr>
          <w:rFonts w:eastAsia="Calibri"/>
          <w:sz w:val="28"/>
          <w:szCs w:val="28"/>
        </w:rPr>
        <w:t>составляют зарезервированные средства, удельный вес которых 69,6 % (2 055,0 млн.руб.).</w:t>
      </w:r>
    </w:p>
    <w:p w14:paraId="75A2A993" w14:textId="2F19CABC" w:rsidR="004B2BD5" w:rsidRPr="007A52B3" w:rsidRDefault="004B2BD5" w:rsidP="004B2BD5">
      <w:pPr>
        <w:ind w:firstLine="709"/>
        <w:jc w:val="both"/>
        <w:rPr>
          <w:rFonts w:eastAsia="Calibri"/>
          <w:sz w:val="28"/>
          <w:szCs w:val="28"/>
        </w:rPr>
      </w:pPr>
      <w:r w:rsidRPr="007A52B3">
        <w:rPr>
          <w:rFonts w:eastAsia="Calibri"/>
          <w:sz w:val="28"/>
          <w:szCs w:val="28"/>
        </w:rPr>
        <w:t xml:space="preserve">Сопоставление общей суммы непрограммных расходов областного бюджета и непрограммных расходов без учета зарезервированных средств представлено на рисунке </w:t>
      </w:r>
      <w:r w:rsidR="00E952C6" w:rsidRPr="007A52B3">
        <w:rPr>
          <w:rFonts w:eastAsia="Calibri"/>
          <w:sz w:val="28"/>
          <w:szCs w:val="28"/>
        </w:rPr>
        <w:t>37</w:t>
      </w:r>
      <w:r w:rsidRPr="007A52B3">
        <w:rPr>
          <w:rFonts w:eastAsia="Calibri"/>
          <w:sz w:val="28"/>
          <w:szCs w:val="28"/>
        </w:rPr>
        <w:t>.</w:t>
      </w:r>
    </w:p>
    <w:p w14:paraId="7C506914" w14:textId="77777777" w:rsidR="004B2BD5" w:rsidRPr="007A52B3" w:rsidRDefault="004B2BD5" w:rsidP="004B2BD5">
      <w:pPr>
        <w:jc w:val="center"/>
        <w:rPr>
          <w:rFonts w:eastAsia="Calibri"/>
          <w:sz w:val="28"/>
          <w:szCs w:val="28"/>
        </w:rPr>
      </w:pPr>
      <w:r w:rsidRPr="007A52B3">
        <w:rPr>
          <w:rFonts w:eastAsia="Calibri"/>
          <w:noProof/>
          <w:sz w:val="28"/>
          <w:szCs w:val="28"/>
        </w:rPr>
        <w:drawing>
          <wp:inline distT="0" distB="0" distL="0" distR="0" wp14:anchorId="4FA0B09C" wp14:editId="62A43393">
            <wp:extent cx="6219825" cy="1619885"/>
            <wp:effectExtent l="0" t="0" r="952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220267" cy="1620000"/>
                    </a:xfrm>
                    <a:prstGeom prst="rect">
                      <a:avLst/>
                    </a:prstGeom>
                    <a:noFill/>
                  </pic:spPr>
                </pic:pic>
              </a:graphicData>
            </a:graphic>
          </wp:inline>
        </w:drawing>
      </w:r>
    </w:p>
    <w:p w14:paraId="33DC2E0F" w14:textId="77777777" w:rsidR="004B2BD5" w:rsidRPr="007A52B3" w:rsidRDefault="004B2BD5" w:rsidP="004B2BD5">
      <w:pPr>
        <w:pStyle w:val="af9"/>
        <w:rPr>
          <w:b w:val="0"/>
        </w:rPr>
      </w:pPr>
      <w:r w:rsidRPr="007A52B3">
        <w:rPr>
          <w:b w:val="0"/>
        </w:rPr>
        <w:t xml:space="preserve">Рисунок </w:t>
      </w:r>
      <w:r w:rsidRPr="007A52B3">
        <w:rPr>
          <w:b w:val="0"/>
        </w:rPr>
        <w:fldChar w:fldCharType="begin"/>
      </w:r>
      <w:r w:rsidRPr="007A52B3">
        <w:rPr>
          <w:b w:val="0"/>
        </w:rPr>
        <w:instrText xml:space="preserve"> SEQ Рисунок \* ARABIC </w:instrText>
      </w:r>
      <w:r w:rsidRPr="007A52B3">
        <w:rPr>
          <w:b w:val="0"/>
        </w:rPr>
        <w:fldChar w:fldCharType="separate"/>
      </w:r>
      <w:r w:rsidR="00E952C6" w:rsidRPr="007A52B3">
        <w:rPr>
          <w:b w:val="0"/>
          <w:noProof/>
        </w:rPr>
        <w:t>37</w:t>
      </w:r>
      <w:r w:rsidRPr="007A52B3">
        <w:rPr>
          <w:b w:val="0"/>
        </w:rPr>
        <w:fldChar w:fldCharType="end"/>
      </w:r>
      <w:r w:rsidRPr="007A52B3">
        <w:rPr>
          <w:b w:val="0"/>
        </w:rPr>
        <w:t>. Непрограммные расходы областного бюджета, млн.руб.</w:t>
      </w:r>
    </w:p>
    <w:p w14:paraId="20DFD0CA" w14:textId="77777777" w:rsidR="004B2BD5" w:rsidRPr="007A52B3" w:rsidRDefault="004B2BD5" w:rsidP="004B2BD5">
      <w:pPr>
        <w:ind w:firstLine="709"/>
        <w:jc w:val="both"/>
        <w:rPr>
          <w:rFonts w:eastAsia="Calibri"/>
          <w:sz w:val="16"/>
          <w:szCs w:val="16"/>
        </w:rPr>
      </w:pPr>
    </w:p>
    <w:p w14:paraId="4B22CAAD" w14:textId="448C90EA" w:rsidR="009C094C" w:rsidRPr="007A52B3" w:rsidRDefault="009C094C" w:rsidP="009C094C">
      <w:pPr>
        <w:ind w:firstLine="709"/>
        <w:jc w:val="both"/>
        <w:rPr>
          <w:rFonts w:eastAsia="Calibri"/>
          <w:sz w:val="28"/>
          <w:szCs w:val="28"/>
        </w:rPr>
      </w:pPr>
      <w:r w:rsidRPr="007A52B3">
        <w:rPr>
          <w:rFonts w:eastAsia="Calibri"/>
          <w:sz w:val="28"/>
          <w:szCs w:val="28"/>
        </w:rPr>
        <w:t>Отмечаем, что в 2023 году зарезервированные средства на повышение оплаты труда отдельным работникам бюджетной сферы на 2023 год (проект к 1 чтению – 1 656,8 млн.руб.) по состоянию на 01.10.2023 распределены в областном бюджете. На 2024 год законопроектом предлагается зарезервировать на указанные цели 1 254,9 млн.руб., на 2025 – 2026 годы указанные средства не резервируются.</w:t>
      </w:r>
    </w:p>
    <w:p w14:paraId="455998F8" w14:textId="74F4B1EA" w:rsidR="004B2BD5" w:rsidRPr="007A52B3" w:rsidRDefault="004B2BD5" w:rsidP="004B2BD5">
      <w:pPr>
        <w:ind w:firstLine="709"/>
        <w:jc w:val="both"/>
        <w:rPr>
          <w:rFonts w:eastAsia="Calibri"/>
          <w:sz w:val="28"/>
          <w:szCs w:val="28"/>
        </w:rPr>
      </w:pPr>
      <w:r w:rsidRPr="007A52B3">
        <w:rPr>
          <w:rFonts w:eastAsia="Calibri"/>
          <w:sz w:val="28"/>
          <w:szCs w:val="28"/>
        </w:rPr>
        <w:t xml:space="preserve">По группам и отдельным подгруппам видов расходов бюджетной классификации РФ непрограммные расходы областного бюджета представлены в таблице </w:t>
      </w:r>
      <w:r w:rsidR="00E952C6" w:rsidRPr="007A52B3">
        <w:rPr>
          <w:rFonts w:eastAsia="Calibri"/>
          <w:sz w:val="28"/>
          <w:szCs w:val="28"/>
        </w:rPr>
        <w:t>48</w:t>
      </w:r>
      <w:r w:rsidRPr="007A52B3">
        <w:rPr>
          <w:rFonts w:eastAsia="Calibri"/>
          <w:sz w:val="28"/>
          <w:szCs w:val="28"/>
        </w:rPr>
        <w:t>.</w:t>
      </w:r>
    </w:p>
    <w:p w14:paraId="194E35CB" w14:textId="77777777" w:rsidR="004B2BD5" w:rsidRPr="007A52B3" w:rsidRDefault="004B2BD5" w:rsidP="004B2BD5">
      <w:pPr>
        <w:ind w:firstLine="709"/>
        <w:jc w:val="both"/>
        <w:rPr>
          <w:rFonts w:eastAsia="Calibri"/>
          <w:sz w:val="16"/>
          <w:szCs w:val="16"/>
        </w:rPr>
      </w:pPr>
    </w:p>
    <w:p w14:paraId="68725C19" w14:textId="77777777" w:rsidR="004B2BD5" w:rsidRPr="007A52B3" w:rsidRDefault="004B2BD5" w:rsidP="004B2BD5">
      <w:pPr>
        <w:pStyle w:val="af9"/>
        <w:rPr>
          <w:b w:val="0"/>
        </w:rPr>
      </w:pPr>
      <w:r w:rsidRPr="007A52B3">
        <w:rPr>
          <w:b w:val="0"/>
        </w:rPr>
        <w:t xml:space="preserve">Таблица </w:t>
      </w:r>
      <w:r w:rsidRPr="007A52B3">
        <w:rPr>
          <w:b w:val="0"/>
          <w:noProof/>
        </w:rPr>
        <w:fldChar w:fldCharType="begin"/>
      </w:r>
      <w:r w:rsidRPr="007A52B3">
        <w:rPr>
          <w:b w:val="0"/>
          <w:noProof/>
        </w:rPr>
        <w:instrText xml:space="preserve"> SEQ Таблица \* ARABIC </w:instrText>
      </w:r>
      <w:r w:rsidRPr="007A52B3">
        <w:rPr>
          <w:b w:val="0"/>
          <w:noProof/>
        </w:rPr>
        <w:fldChar w:fldCharType="separate"/>
      </w:r>
      <w:r w:rsidR="00E952C6" w:rsidRPr="007A52B3">
        <w:rPr>
          <w:b w:val="0"/>
          <w:noProof/>
        </w:rPr>
        <w:t>48</w:t>
      </w:r>
      <w:r w:rsidRPr="007A52B3">
        <w:rPr>
          <w:b w:val="0"/>
          <w:noProof/>
        </w:rPr>
        <w:fldChar w:fldCharType="end"/>
      </w:r>
      <w:r w:rsidRPr="007A52B3">
        <w:rPr>
          <w:b w:val="0"/>
        </w:rPr>
        <w:t>. Непрограммные расходы из областного бюджета по группам и отдельным подгруппам вида расходов бюджетной классификации РФ, млн.руб.</w:t>
      </w:r>
    </w:p>
    <w:tbl>
      <w:tblPr>
        <w:tblW w:w="9616" w:type="dxa"/>
        <w:tblLayout w:type="fixed"/>
        <w:tblLook w:val="04A0" w:firstRow="1" w:lastRow="0" w:firstColumn="1" w:lastColumn="0" w:noHBand="0" w:noVBand="1"/>
      </w:tblPr>
      <w:tblGrid>
        <w:gridCol w:w="4797"/>
        <w:gridCol w:w="992"/>
        <w:gridCol w:w="1418"/>
        <w:gridCol w:w="850"/>
        <w:gridCol w:w="851"/>
        <w:gridCol w:w="708"/>
      </w:tblGrid>
      <w:tr w:rsidR="007A52B3" w:rsidRPr="007A52B3" w14:paraId="797D8703" w14:textId="77777777" w:rsidTr="006C4875">
        <w:trPr>
          <w:trHeight w:val="35"/>
          <w:tblHeader/>
        </w:trPr>
        <w:tc>
          <w:tcPr>
            <w:tcW w:w="4797" w:type="dxa"/>
            <w:vMerge w:val="restart"/>
            <w:tcBorders>
              <w:top w:val="double" w:sz="6" w:space="0" w:color="auto"/>
              <w:left w:val="double" w:sz="6" w:space="0" w:color="auto"/>
              <w:bottom w:val="single" w:sz="4" w:space="0" w:color="000000"/>
              <w:right w:val="single" w:sz="4" w:space="0" w:color="auto"/>
            </w:tcBorders>
            <w:shd w:val="clear" w:color="auto" w:fill="auto"/>
            <w:vAlign w:val="center"/>
            <w:hideMark/>
          </w:tcPr>
          <w:p w14:paraId="0644237F" w14:textId="77777777" w:rsidR="004B2BD5" w:rsidRPr="007A52B3" w:rsidRDefault="004B2BD5" w:rsidP="006C4875">
            <w:pPr>
              <w:jc w:val="center"/>
              <w:rPr>
                <w:b/>
                <w:bCs/>
                <w:sz w:val="19"/>
                <w:szCs w:val="19"/>
              </w:rPr>
            </w:pPr>
            <w:r w:rsidRPr="007A52B3">
              <w:rPr>
                <w:b/>
                <w:bCs/>
                <w:sz w:val="19"/>
                <w:szCs w:val="19"/>
              </w:rPr>
              <w:t>Наименование</w:t>
            </w:r>
          </w:p>
        </w:tc>
        <w:tc>
          <w:tcPr>
            <w:tcW w:w="2410" w:type="dxa"/>
            <w:gridSpan w:val="2"/>
            <w:tcBorders>
              <w:top w:val="double" w:sz="6" w:space="0" w:color="auto"/>
              <w:left w:val="nil"/>
              <w:bottom w:val="single" w:sz="4" w:space="0" w:color="auto"/>
              <w:right w:val="single" w:sz="4" w:space="0" w:color="auto"/>
            </w:tcBorders>
            <w:shd w:val="clear" w:color="auto" w:fill="auto"/>
            <w:vAlign w:val="center"/>
            <w:hideMark/>
          </w:tcPr>
          <w:p w14:paraId="7F126EA3" w14:textId="77777777" w:rsidR="004B2BD5" w:rsidRPr="007A52B3" w:rsidRDefault="004B2BD5" w:rsidP="006C4875">
            <w:pPr>
              <w:jc w:val="center"/>
              <w:rPr>
                <w:b/>
                <w:bCs/>
                <w:sz w:val="19"/>
                <w:szCs w:val="19"/>
              </w:rPr>
            </w:pPr>
            <w:r w:rsidRPr="007A52B3">
              <w:rPr>
                <w:b/>
                <w:bCs/>
                <w:sz w:val="19"/>
                <w:szCs w:val="19"/>
              </w:rPr>
              <w:t>2023 год</w:t>
            </w:r>
          </w:p>
        </w:tc>
        <w:tc>
          <w:tcPr>
            <w:tcW w:w="2409" w:type="dxa"/>
            <w:gridSpan w:val="3"/>
            <w:tcBorders>
              <w:top w:val="double" w:sz="6" w:space="0" w:color="auto"/>
              <w:left w:val="nil"/>
              <w:bottom w:val="single" w:sz="4" w:space="0" w:color="auto"/>
              <w:right w:val="double" w:sz="6" w:space="0" w:color="000000"/>
            </w:tcBorders>
            <w:shd w:val="clear" w:color="auto" w:fill="auto"/>
            <w:vAlign w:val="center"/>
            <w:hideMark/>
          </w:tcPr>
          <w:p w14:paraId="012B6991" w14:textId="77777777" w:rsidR="004B2BD5" w:rsidRPr="007A52B3" w:rsidRDefault="004B2BD5" w:rsidP="006C4875">
            <w:pPr>
              <w:jc w:val="center"/>
              <w:rPr>
                <w:b/>
                <w:bCs/>
                <w:sz w:val="19"/>
                <w:szCs w:val="19"/>
              </w:rPr>
            </w:pPr>
            <w:r w:rsidRPr="007A52B3">
              <w:rPr>
                <w:b/>
                <w:bCs/>
                <w:sz w:val="19"/>
                <w:szCs w:val="19"/>
              </w:rPr>
              <w:t>Законопроект</w:t>
            </w:r>
          </w:p>
        </w:tc>
      </w:tr>
      <w:tr w:rsidR="007A52B3" w:rsidRPr="007A52B3" w14:paraId="71BF1AA7" w14:textId="77777777" w:rsidTr="006C4875">
        <w:trPr>
          <w:trHeight w:val="35"/>
          <w:tblHeader/>
        </w:trPr>
        <w:tc>
          <w:tcPr>
            <w:tcW w:w="4797" w:type="dxa"/>
            <w:vMerge/>
            <w:tcBorders>
              <w:top w:val="double" w:sz="6" w:space="0" w:color="auto"/>
              <w:left w:val="double" w:sz="6" w:space="0" w:color="auto"/>
              <w:bottom w:val="single" w:sz="4" w:space="0" w:color="000000"/>
              <w:right w:val="single" w:sz="4" w:space="0" w:color="auto"/>
            </w:tcBorders>
            <w:vAlign w:val="center"/>
            <w:hideMark/>
          </w:tcPr>
          <w:p w14:paraId="5FB165CA" w14:textId="77777777" w:rsidR="004B2BD5" w:rsidRPr="007A52B3" w:rsidRDefault="004B2BD5" w:rsidP="006C4875">
            <w:pPr>
              <w:rPr>
                <w:b/>
                <w:bCs/>
                <w:sz w:val="19"/>
                <w:szCs w:val="19"/>
              </w:rPr>
            </w:pPr>
          </w:p>
        </w:tc>
        <w:tc>
          <w:tcPr>
            <w:tcW w:w="992" w:type="dxa"/>
            <w:tcBorders>
              <w:top w:val="nil"/>
              <w:left w:val="nil"/>
              <w:bottom w:val="single" w:sz="4" w:space="0" w:color="auto"/>
              <w:right w:val="single" w:sz="4" w:space="0" w:color="auto"/>
            </w:tcBorders>
            <w:shd w:val="clear" w:color="auto" w:fill="auto"/>
            <w:vAlign w:val="center"/>
            <w:hideMark/>
          </w:tcPr>
          <w:p w14:paraId="339AEABF" w14:textId="77777777" w:rsidR="004B2BD5" w:rsidRPr="007A52B3" w:rsidRDefault="004B2BD5" w:rsidP="006C4875">
            <w:pPr>
              <w:jc w:val="center"/>
              <w:rPr>
                <w:b/>
                <w:bCs/>
                <w:sz w:val="19"/>
                <w:szCs w:val="19"/>
              </w:rPr>
            </w:pPr>
            <w:r w:rsidRPr="007A52B3">
              <w:rPr>
                <w:b/>
                <w:bCs/>
                <w:sz w:val="19"/>
                <w:szCs w:val="19"/>
              </w:rPr>
              <w:t>проект,</w:t>
            </w:r>
            <w:r w:rsidRPr="007A52B3">
              <w:rPr>
                <w:b/>
                <w:bCs/>
                <w:sz w:val="19"/>
                <w:szCs w:val="19"/>
              </w:rPr>
              <w:br/>
              <w:t>1 чтение</w:t>
            </w:r>
          </w:p>
        </w:tc>
        <w:tc>
          <w:tcPr>
            <w:tcW w:w="1418" w:type="dxa"/>
            <w:tcBorders>
              <w:top w:val="nil"/>
              <w:left w:val="nil"/>
              <w:bottom w:val="single" w:sz="4" w:space="0" w:color="auto"/>
              <w:right w:val="single" w:sz="4" w:space="0" w:color="auto"/>
            </w:tcBorders>
            <w:shd w:val="clear" w:color="auto" w:fill="auto"/>
            <w:vAlign w:val="center"/>
            <w:hideMark/>
          </w:tcPr>
          <w:p w14:paraId="592C7E99" w14:textId="77777777" w:rsidR="004B2BD5" w:rsidRPr="007A52B3" w:rsidRDefault="004B2BD5" w:rsidP="006C4875">
            <w:pPr>
              <w:jc w:val="center"/>
              <w:rPr>
                <w:b/>
                <w:bCs/>
                <w:sz w:val="19"/>
                <w:szCs w:val="19"/>
              </w:rPr>
            </w:pPr>
            <w:r w:rsidRPr="007A52B3">
              <w:rPr>
                <w:b/>
                <w:bCs/>
                <w:sz w:val="19"/>
                <w:szCs w:val="19"/>
              </w:rPr>
              <w:t>план</w:t>
            </w:r>
            <w:r w:rsidRPr="007A52B3">
              <w:rPr>
                <w:b/>
                <w:bCs/>
                <w:sz w:val="19"/>
                <w:szCs w:val="19"/>
              </w:rPr>
              <w:br/>
              <w:t xml:space="preserve"> (на 01.10.23)</w:t>
            </w:r>
          </w:p>
        </w:tc>
        <w:tc>
          <w:tcPr>
            <w:tcW w:w="850" w:type="dxa"/>
            <w:tcBorders>
              <w:top w:val="nil"/>
              <w:left w:val="nil"/>
              <w:bottom w:val="single" w:sz="4" w:space="0" w:color="auto"/>
              <w:right w:val="single" w:sz="4" w:space="0" w:color="auto"/>
            </w:tcBorders>
            <w:shd w:val="clear" w:color="auto" w:fill="auto"/>
            <w:vAlign w:val="center"/>
            <w:hideMark/>
          </w:tcPr>
          <w:p w14:paraId="1B018BED" w14:textId="77777777" w:rsidR="004B2BD5" w:rsidRPr="007A52B3" w:rsidRDefault="004B2BD5" w:rsidP="006C4875">
            <w:pPr>
              <w:jc w:val="center"/>
              <w:rPr>
                <w:b/>
                <w:bCs/>
                <w:sz w:val="19"/>
                <w:szCs w:val="19"/>
              </w:rPr>
            </w:pPr>
            <w:r w:rsidRPr="007A52B3">
              <w:rPr>
                <w:b/>
                <w:bCs/>
                <w:sz w:val="19"/>
                <w:szCs w:val="19"/>
              </w:rPr>
              <w:t>2024 год</w:t>
            </w:r>
          </w:p>
        </w:tc>
        <w:tc>
          <w:tcPr>
            <w:tcW w:w="851" w:type="dxa"/>
            <w:tcBorders>
              <w:top w:val="nil"/>
              <w:left w:val="nil"/>
              <w:bottom w:val="single" w:sz="4" w:space="0" w:color="auto"/>
              <w:right w:val="single" w:sz="4" w:space="0" w:color="auto"/>
            </w:tcBorders>
            <w:shd w:val="clear" w:color="auto" w:fill="auto"/>
            <w:vAlign w:val="center"/>
            <w:hideMark/>
          </w:tcPr>
          <w:p w14:paraId="2561BC7F" w14:textId="77777777" w:rsidR="004B2BD5" w:rsidRPr="007A52B3" w:rsidRDefault="004B2BD5" w:rsidP="006C4875">
            <w:pPr>
              <w:jc w:val="center"/>
              <w:rPr>
                <w:b/>
                <w:bCs/>
                <w:sz w:val="19"/>
                <w:szCs w:val="19"/>
              </w:rPr>
            </w:pPr>
            <w:r w:rsidRPr="007A52B3">
              <w:rPr>
                <w:b/>
                <w:bCs/>
                <w:sz w:val="19"/>
                <w:szCs w:val="19"/>
              </w:rPr>
              <w:t>2025 год</w:t>
            </w:r>
          </w:p>
        </w:tc>
        <w:tc>
          <w:tcPr>
            <w:tcW w:w="708" w:type="dxa"/>
            <w:tcBorders>
              <w:top w:val="nil"/>
              <w:left w:val="nil"/>
              <w:bottom w:val="single" w:sz="4" w:space="0" w:color="auto"/>
              <w:right w:val="double" w:sz="6" w:space="0" w:color="auto"/>
            </w:tcBorders>
            <w:shd w:val="clear" w:color="auto" w:fill="auto"/>
            <w:vAlign w:val="center"/>
            <w:hideMark/>
          </w:tcPr>
          <w:p w14:paraId="31890CDC" w14:textId="77777777" w:rsidR="004B2BD5" w:rsidRPr="007A52B3" w:rsidRDefault="004B2BD5" w:rsidP="006C4875">
            <w:pPr>
              <w:jc w:val="center"/>
              <w:rPr>
                <w:b/>
                <w:bCs/>
                <w:sz w:val="19"/>
                <w:szCs w:val="19"/>
              </w:rPr>
            </w:pPr>
            <w:r w:rsidRPr="007A52B3">
              <w:rPr>
                <w:b/>
                <w:bCs/>
                <w:sz w:val="19"/>
                <w:szCs w:val="19"/>
              </w:rPr>
              <w:t>2026 год</w:t>
            </w:r>
          </w:p>
        </w:tc>
      </w:tr>
      <w:tr w:rsidR="007A52B3" w:rsidRPr="007A52B3" w14:paraId="3C4D88CF" w14:textId="77777777" w:rsidTr="006C4875">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4B6E647D" w14:textId="77777777" w:rsidR="004B2BD5" w:rsidRPr="007A52B3" w:rsidRDefault="004B2BD5" w:rsidP="006C4875">
            <w:pPr>
              <w:rPr>
                <w:sz w:val="19"/>
                <w:szCs w:val="19"/>
              </w:rPr>
            </w:pPr>
            <w:r w:rsidRPr="007A52B3">
              <w:rPr>
                <w:sz w:val="19"/>
                <w:szCs w:val="19"/>
              </w:rPr>
              <w:t>Расходы на выплаты персоналу…</w:t>
            </w:r>
          </w:p>
        </w:tc>
        <w:tc>
          <w:tcPr>
            <w:tcW w:w="992" w:type="dxa"/>
            <w:tcBorders>
              <w:top w:val="nil"/>
              <w:left w:val="nil"/>
              <w:bottom w:val="single" w:sz="4" w:space="0" w:color="auto"/>
              <w:right w:val="single" w:sz="4" w:space="0" w:color="auto"/>
            </w:tcBorders>
            <w:shd w:val="clear" w:color="auto" w:fill="auto"/>
            <w:vAlign w:val="center"/>
            <w:hideMark/>
          </w:tcPr>
          <w:p w14:paraId="6511F7EF" w14:textId="77777777" w:rsidR="004B2BD5" w:rsidRPr="007A52B3" w:rsidRDefault="004B2BD5" w:rsidP="006C4875">
            <w:pPr>
              <w:jc w:val="right"/>
              <w:rPr>
                <w:sz w:val="19"/>
                <w:szCs w:val="19"/>
              </w:rPr>
            </w:pPr>
            <w:r w:rsidRPr="007A52B3">
              <w:rPr>
                <w:sz w:val="19"/>
                <w:szCs w:val="19"/>
              </w:rPr>
              <w:t xml:space="preserve">441,2 </w:t>
            </w:r>
          </w:p>
        </w:tc>
        <w:tc>
          <w:tcPr>
            <w:tcW w:w="1418" w:type="dxa"/>
            <w:tcBorders>
              <w:top w:val="nil"/>
              <w:left w:val="nil"/>
              <w:bottom w:val="single" w:sz="4" w:space="0" w:color="auto"/>
              <w:right w:val="single" w:sz="4" w:space="0" w:color="auto"/>
            </w:tcBorders>
            <w:shd w:val="clear" w:color="auto" w:fill="auto"/>
            <w:vAlign w:val="center"/>
            <w:hideMark/>
          </w:tcPr>
          <w:p w14:paraId="7D617492" w14:textId="77777777" w:rsidR="004B2BD5" w:rsidRPr="007A52B3" w:rsidRDefault="004B2BD5" w:rsidP="006C4875">
            <w:pPr>
              <w:jc w:val="right"/>
              <w:rPr>
                <w:sz w:val="19"/>
                <w:szCs w:val="19"/>
              </w:rPr>
            </w:pPr>
            <w:r w:rsidRPr="007A52B3">
              <w:rPr>
                <w:sz w:val="19"/>
                <w:szCs w:val="19"/>
              </w:rPr>
              <w:t xml:space="preserve">591,0 </w:t>
            </w:r>
          </w:p>
        </w:tc>
        <w:tc>
          <w:tcPr>
            <w:tcW w:w="850" w:type="dxa"/>
            <w:tcBorders>
              <w:top w:val="nil"/>
              <w:left w:val="nil"/>
              <w:bottom w:val="single" w:sz="4" w:space="0" w:color="auto"/>
              <w:right w:val="single" w:sz="4" w:space="0" w:color="auto"/>
            </w:tcBorders>
            <w:shd w:val="clear" w:color="auto" w:fill="auto"/>
            <w:vAlign w:val="center"/>
            <w:hideMark/>
          </w:tcPr>
          <w:p w14:paraId="1EC202B2" w14:textId="77777777" w:rsidR="004B2BD5" w:rsidRPr="007A52B3" w:rsidRDefault="004B2BD5" w:rsidP="006C4875">
            <w:pPr>
              <w:jc w:val="right"/>
              <w:rPr>
                <w:sz w:val="19"/>
                <w:szCs w:val="19"/>
              </w:rPr>
            </w:pPr>
            <w:r w:rsidRPr="007A52B3">
              <w:rPr>
                <w:sz w:val="19"/>
                <w:szCs w:val="19"/>
              </w:rPr>
              <w:t xml:space="preserve">515,1 </w:t>
            </w:r>
          </w:p>
        </w:tc>
        <w:tc>
          <w:tcPr>
            <w:tcW w:w="851" w:type="dxa"/>
            <w:tcBorders>
              <w:top w:val="nil"/>
              <w:left w:val="nil"/>
              <w:bottom w:val="single" w:sz="4" w:space="0" w:color="auto"/>
              <w:right w:val="single" w:sz="4" w:space="0" w:color="auto"/>
            </w:tcBorders>
            <w:shd w:val="clear" w:color="auto" w:fill="auto"/>
            <w:vAlign w:val="center"/>
            <w:hideMark/>
          </w:tcPr>
          <w:p w14:paraId="13EE31AC" w14:textId="77777777" w:rsidR="004B2BD5" w:rsidRPr="007A52B3" w:rsidRDefault="004B2BD5" w:rsidP="006C4875">
            <w:pPr>
              <w:jc w:val="right"/>
              <w:rPr>
                <w:sz w:val="19"/>
                <w:szCs w:val="19"/>
              </w:rPr>
            </w:pPr>
            <w:r w:rsidRPr="007A52B3">
              <w:rPr>
                <w:sz w:val="19"/>
                <w:szCs w:val="19"/>
              </w:rPr>
              <w:t xml:space="preserve">560,1 </w:t>
            </w:r>
          </w:p>
        </w:tc>
        <w:tc>
          <w:tcPr>
            <w:tcW w:w="708" w:type="dxa"/>
            <w:tcBorders>
              <w:top w:val="nil"/>
              <w:left w:val="nil"/>
              <w:bottom w:val="single" w:sz="4" w:space="0" w:color="auto"/>
              <w:right w:val="double" w:sz="6" w:space="0" w:color="auto"/>
            </w:tcBorders>
            <w:shd w:val="clear" w:color="auto" w:fill="auto"/>
            <w:vAlign w:val="center"/>
            <w:hideMark/>
          </w:tcPr>
          <w:p w14:paraId="33F44025" w14:textId="77777777" w:rsidR="004B2BD5" w:rsidRPr="007A52B3" w:rsidRDefault="004B2BD5" w:rsidP="006C4875">
            <w:pPr>
              <w:jc w:val="right"/>
              <w:rPr>
                <w:sz w:val="19"/>
                <w:szCs w:val="19"/>
              </w:rPr>
            </w:pPr>
            <w:r w:rsidRPr="007A52B3">
              <w:rPr>
                <w:sz w:val="19"/>
                <w:szCs w:val="19"/>
              </w:rPr>
              <w:t xml:space="preserve">580,3 </w:t>
            </w:r>
          </w:p>
        </w:tc>
      </w:tr>
      <w:tr w:rsidR="007A52B3" w:rsidRPr="007A52B3" w14:paraId="030B4589" w14:textId="77777777" w:rsidTr="006C4875">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05863DFA" w14:textId="77777777" w:rsidR="004B2BD5" w:rsidRPr="007A52B3" w:rsidRDefault="004B2BD5" w:rsidP="006C4875">
            <w:pPr>
              <w:rPr>
                <w:sz w:val="19"/>
                <w:szCs w:val="19"/>
              </w:rPr>
            </w:pPr>
            <w:r w:rsidRPr="007A52B3">
              <w:rPr>
                <w:sz w:val="19"/>
                <w:szCs w:val="19"/>
              </w:rPr>
              <w:t>Закупка товаров, работ и услуг…</w:t>
            </w:r>
          </w:p>
        </w:tc>
        <w:tc>
          <w:tcPr>
            <w:tcW w:w="992" w:type="dxa"/>
            <w:tcBorders>
              <w:top w:val="nil"/>
              <w:left w:val="nil"/>
              <w:bottom w:val="single" w:sz="4" w:space="0" w:color="auto"/>
              <w:right w:val="single" w:sz="4" w:space="0" w:color="auto"/>
            </w:tcBorders>
            <w:shd w:val="clear" w:color="auto" w:fill="auto"/>
            <w:vAlign w:val="center"/>
            <w:hideMark/>
          </w:tcPr>
          <w:p w14:paraId="0A044BF5" w14:textId="77777777" w:rsidR="004B2BD5" w:rsidRPr="007A52B3" w:rsidRDefault="004B2BD5" w:rsidP="006C4875">
            <w:pPr>
              <w:jc w:val="right"/>
              <w:rPr>
                <w:sz w:val="19"/>
                <w:szCs w:val="19"/>
              </w:rPr>
            </w:pPr>
            <w:r w:rsidRPr="007A52B3">
              <w:rPr>
                <w:sz w:val="19"/>
                <w:szCs w:val="19"/>
              </w:rPr>
              <w:t xml:space="preserve">50,7 </w:t>
            </w:r>
          </w:p>
        </w:tc>
        <w:tc>
          <w:tcPr>
            <w:tcW w:w="1418" w:type="dxa"/>
            <w:tcBorders>
              <w:top w:val="nil"/>
              <w:left w:val="nil"/>
              <w:bottom w:val="single" w:sz="4" w:space="0" w:color="auto"/>
              <w:right w:val="single" w:sz="4" w:space="0" w:color="auto"/>
            </w:tcBorders>
            <w:shd w:val="clear" w:color="auto" w:fill="auto"/>
            <w:vAlign w:val="center"/>
            <w:hideMark/>
          </w:tcPr>
          <w:p w14:paraId="61E2A8F4" w14:textId="77777777" w:rsidR="004B2BD5" w:rsidRPr="007A52B3" w:rsidRDefault="004B2BD5" w:rsidP="006C4875">
            <w:pPr>
              <w:jc w:val="right"/>
              <w:rPr>
                <w:sz w:val="19"/>
                <w:szCs w:val="19"/>
              </w:rPr>
            </w:pPr>
            <w:r w:rsidRPr="007A52B3">
              <w:rPr>
                <w:sz w:val="19"/>
                <w:szCs w:val="19"/>
              </w:rPr>
              <w:t xml:space="preserve">126,2 </w:t>
            </w:r>
          </w:p>
        </w:tc>
        <w:tc>
          <w:tcPr>
            <w:tcW w:w="850" w:type="dxa"/>
            <w:tcBorders>
              <w:top w:val="nil"/>
              <w:left w:val="nil"/>
              <w:bottom w:val="single" w:sz="4" w:space="0" w:color="auto"/>
              <w:right w:val="single" w:sz="4" w:space="0" w:color="auto"/>
            </w:tcBorders>
            <w:shd w:val="clear" w:color="auto" w:fill="auto"/>
            <w:vAlign w:val="center"/>
            <w:hideMark/>
          </w:tcPr>
          <w:p w14:paraId="4F788643" w14:textId="77777777" w:rsidR="004B2BD5" w:rsidRPr="007A52B3" w:rsidRDefault="004B2BD5" w:rsidP="006C4875">
            <w:pPr>
              <w:jc w:val="right"/>
              <w:rPr>
                <w:sz w:val="19"/>
                <w:szCs w:val="19"/>
              </w:rPr>
            </w:pPr>
            <w:r w:rsidRPr="007A52B3">
              <w:rPr>
                <w:sz w:val="19"/>
                <w:szCs w:val="19"/>
              </w:rPr>
              <w:t xml:space="preserve">46,7 </w:t>
            </w:r>
          </w:p>
        </w:tc>
        <w:tc>
          <w:tcPr>
            <w:tcW w:w="851" w:type="dxa"/>
            <w:tcBorders>
              <w:top w:val="nil"/>
              <w:left w:val="nil"/>
              <w:bottom w:val="single" w:sz="4" w:space="0" w:color="auto"/>
              <w:right w:val="single" w:sz="4" w:space="0" w:color="auto"/>
            </w:tcBorders>
            <w:shd w:val="clear" w:color="auto" w:fill="auto"/>
            <w:vAlign w:val="center"/>
            <w:hideMark/>
          </w:tcPr>
          <w:p w14:paraId="5DC38836" w14:textId="77777777" w:rsidR="004B2BD5" w:rsidRPr="007A52B3" w:rsidRDefault="004B2BD5" w:rsidP="006C4875">
            <w:pPr>
              <w:jc w:val="right"/>
              <w:rPr>
                <w:sz w:val="19"/>
                <w:szCs w:val="19"/>
              </w:rPr>
            </w:pPr>
            <w:r w:rsidRPr="007A52B3">
              <w:rPr>
                <w:sz w:val="19"/>
                <w:szCs w:val="19"/>
              </w:rPr>
              <w:t xml:space="preserve">46,7 </w:t>
            </w:r>
          </w:p>
        </w:tc>
        <w:tc>
          <w:tcPr>
            <w:tcW w:w="708" w:type="dxa"/>
            <w:tcBorders>
              <w:top w:val="nil"/>
              <w:left w:val="nil"/>
              <w:bottom w:val="single" w:sz="4" w:space="0" w:color="auto"/>
              <w:right w:val="double" w:sz="6" w:space="0" w:color="auto"/>
            </w:tcBorders>
            <w:shd w:val="clear" w:color="auto" w:fill="auto"/>
            <w:vAlign w:val="center"/>
            <w:hideMark/>
          </w:tcPr>
          <w:p w14:paraId="314D7196" w14:textId="77777777" w:rsidR="004B2BD5" w:rsidRPr="007A52B3" w:rsidRDefault="004B2BD5" w:rsidP="006C4875">
            <w:pPr>
              <w:jc w:val="right"/>
              <w:rPr>
                <w:sz w:val="19"/>
                <w:szCs w:val="19"/>
              </w:rPr>
            </w:pPr>
            <w:r w:rsidRPr="007A52B3">
              <w:rPr>
                <w:sz w:val="19"/>
                <w:szCs w:val="19"/>
              </w:rPr>
              <w:t xml:space="preserve">46,7 </w:t>
            </w:r>
          </w:p>
        </w:tc>
      </w:tr>
      <w:tr w:rsidR="007A52B3" w:rsidRPr="007A52B3" w14:paraId="0F931031" w14:textId="77777777" w:rsidTr="006C4875">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62775B87" w14:textId="77777777" w:rsidR="004B2BD5" w:rsidRPr="007A52B3" w:rsidRDefault="004B2BD5" w:rsidP="006C4875">
            <w:pPr>
              <w:rPr>
                <w:sz w:val="19"/>
                <w:szCs w:val="19"/>
              </w:rPr>
            </w:pPr>
            <w:r w:rsidRPr="007A52B3">
              <w:rPr>
                <w:sz w:val="19"/>
                <w:szCs w:val="19"/>
              </w:rPr>
              <w:t>Социальное обеспечение и иные выплаты населению</w:t>
            </w:r>
          </w:p>
        </w:tc>
        <w:tc>
          <w:tcPr>
            <w:tcW w:w="992" w:type="dxa"/>
            <w:tcBorders>
              <w:top w:val="nil"/>
              <w:left w:val="nil"/>
              <w:bottom w:val="single" w:sz="4" w:space="0" w:color="auto"/>
              <w:right w:val="single" w:sz="4" w:space="0" w:color="auto"/>
            </w:tcBorders>
            <w:shd w:val="clear" w:color="auto" w:fill="auto"/>
            <w:vAlign w:val="center"/>
            <w:hideMark/>
          </w:tcPr>
          <w:p w14:paraId="17FF442E" w14:textId="77777777" w:rsidR="004B2BD5" w:rsidRPr="007A52B3" w:rsidRDefault="004B2BD5" w:rsidP="006C4875">
            <w:pPr>
              <w:jc w:val="right"/>
              <w:rPr>
                <w:sz w:val="19"/>
                <w:szCs w:val="19"/>
              </w:rPr>
            </w:pPr>
            <w:r w:rsidRPr="007A52B3">
              <w:rPr>
                <w:sz w:val="19"/>
                <w:szCs w:val="19"/>
              </w:rPr>
              <w:t xml:space="preserve">0,0 </w:t>
            </w:r>
          </w:p>
        </w:tc>
        <w:tc>
          <w:tcPr>
            <w:tcW w:w="1418" w:type="dxa"/>
            <w:tcBorders>
              <w:top w:val="nil"/>
              <w:left w:val="nil"/>
              <w:bottom w:val="single" w:sz="4" w:space="0" w:color="auto"/>
              <w:right w:val="single" w:sz="4" w:space="0" w:color="auto"/>
            </w:tcBorders>
            <w:shd w:val="clear" w:color="auto" w:fill="auto"/>
            <w:vAlign w:val="center"/>
            <w:hideMark/>
          </w:tcPr>
          <w:p w14:paraId="36E7660A" w14:textId="77777777" w:rsidR="004B2BD5" w:rsidRPr="007A52B3" w:rsidRDefault="004B2BD5" w:rsidP="006C4875">
            <w:pPr>
              <w:jc w:val="right"/>
              <w:rPr>
                <w:sz w:val="19"/>
                <w:szCs w:val="19"/>
              </w:rPr>
            </w:pPr>
            <w:r w:rsidRPr="007A52B3">
              <w:rPr>
                <w:sz w:val="19"/>
                <w:szCs w:val="19"/>
              </w:rPr>
              <w:t xml:space="preserve">845,1 </w:t>
            </w:r>
          </w:p>
        </w:tc>
        <w:tc>
          <w:tcPr>
            <w:tcW w:w="850" w:type="dxa"/>
            <w:tcBorders>
              <w:top w:val="nil"/>
              <w:left w:val="nil"/>
              <w:bottom w:val="single" w:sz="4" w:space="0" w:color="auto"/>
              <w:right w:val="single" w:sz="4" w:space="0" w:color="auto"/>
            </w:tcBorders>
            <w:shd w:val="clear" w:color="auto" w:fill="auto"/>
            <w:vAlign w:val="center"/>
            <w:hideMark/>
          </w:tcPr>
          <w:p w14:paraId="6642527D" w14:textId="77777777" w:rsidR="004B2BD5" w:rsidRPr="007A52B3" w:rsidRDefault="004B2BD5" w:rsidP="006C4875">
            <w:pPr>
              <w:jc w:val="right"/>
              <w:rPr>
                <w:sz w:val="19"/>
                <w:szCs w:val="19"/>
              </w:rPr>
            </w:pPr>
            <w:r w:rsidRPr="007A52B3">
              <w:rPr>
                <w:sz w:val="19"/>
                <w:szCs w:val="19"/>
              </w:rPr>
              <w:t xml:space="preserve">0,0 </w:t>
            </w:r>
          </w:p>
        </w:tc>
        <w:tc>
          <w:tcPr>
            <w:tcW w:w="851" w:type="dxa"/>
            <w:tcBorders>
              <w:top w:val="nil"/>
              <w:left w:val="nil"/>
              <w:bottom w:val="single" w:sz="4" w:space="0" w:color="auto"/>
              <w:right w:val="single" w:sz="4" w:space="0" w:color="auto"/>
            </w:tcBorders>
            <w:shd w:val="clear" w:color="auto" w:fill="auto"/>
            <w:vAlign w:val="center"/>
            <w:hideMark/>
          </w:tcPr>
          <w:p w14:paraId="196382D8" w14:textId="77777777" w:rsidR="004B2BD5" w:rsidRPr="007A52B3" w:rsidRDefault="004B2BD5" w:rsidP="006C4875">
            <w:pPr>
              <w:jc w:val="right"/>
              <w:rPr>
                <w:sz w:val="19"/>
                <w:szCs w:val="19"/>
              </w:rPr>
            </w:pPr>
            <w:r w:rsidRPr="007A52B3">
              <w:rPr>
                <w:sz w:val="19"/>
                <w:szCs w:val="19"/>
              </w:rPr>
              <w:t xml:space="preserve">0,0 </w:t>
            </w:r>
          </w:p>
        </w:tc>
        <w:tc>
          <w:tcPr>
            <w:tcW w:w="708" w:type="dxa"/>
            <w:tcBorders>
              <w:top w:val="nil"/>
              <w:left w:val="nil"/>
              <w:bottom w:val="single" w:sz="4" w:space="0" w:color="auto"/>
              <w:right w:val="double" w:sz="6" w:space="0" w:color="auto"/>
            </w:tcBorders>
            <w:shd w:val="clear" w:color="auto" w:fill="auto"/>
            <w:vAlign w:val="center"/>
            <w:hideMark/>
          </w:tcPr>
          <w:p w14:paraId="199F4E7F" w14:textId="77777777" w:rsidR="004B2BD5" w:rsidRPr="007A52B3" w:rsidRDefault="004B2BD5" w:rsidP="006C4875">
            <w:pPr>
              <w:jc w:val="right"/>
              <w:rPr>
                <w:sz w:val="19"/>
                <w:szCs w:val="19"/>
              </w:rPr>
            </w:pPr>
            <w:r w:rsidRPr="007A52B3">
              <w:rPr>
                <w:sz w:val="19"/>
                <w:szCs w:val="19"/>
              </w:rPr>
              <w:t xml:space="preserve">0,0 </w:t>
            </w:r>
          </w:p>
        </w:tc>
      </w:tr>
      <w:tr w:rsidR="007A52B3" w:rsidRPr="007A52B3" w14:paraId="64C63CBE" w14:textId="77777777" w:rsidTr="006C4875">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17E0E82B" w14:textId="77777777" w:rsidR="004B2BD5" w:rsidRPr="007A52B3" w:rsidRDefault="004B2BD5" w:rsidP="006C4875">
            <w:pPr>
              <w:rPr>
                <w:sz w:val="19"/>
                <w:szCs w:val="19"/>
              </w:rPr>
            </w:pPr>
            <w:r w:rsidRPr="007A52B3">
              <w:rPr>
                <w:sz w:val="19"/>
                <w:szCs w:val="19"/>
              </w:rPr>
              <w:t>Капитальные вложения в объекты государственной (муниципальной) собственности</w:t>
            </w:r>
          </w:p>
        </w:tc>
        <w:tc>
          <w:tcPr>
            <w:tcW w:w="992" w:type="dxa"/>
            <w:tcBorders>
              <w:top w:val="nil"/>
              <w:left w:val="nil"/>
              <w:bottom w:val="single" w:sz="4" w:space="0" w:color="auto"/>
              <w:right w:val="single" w:sz="4" w:space="0" w:color="auto"/>
            </w:tcBorders>
            <w:shd w:val="clear" w:color="auto" w:fill="auto"/>
            <w:vAlign w:val="center"/>
            <w:hideMark/>
          </w:tcPr>
          <w:p w14:paraId="2A376E39" w14:textId="77777777" w:rsidR="004B2BD5" w:rsidRPr="007A52B3" w:rsidRDefault="004B2BD5" w:rsidP="006C4875">
            <w:pPr>
              <w:jc w:val="right"/>
              <w:rPr>
                <w:sz w:val="19"/>
                <w:szCs w:val="19"/>
              </w:rPr>
            </w:pPr>
            <w:r w:rsidRPr="007A52B3">
              <w:rPr>
                <w:sz w:val="19"/>
                <w:szCs w:val="19"/>
              </w:rPr>
              <w:t xml:space="preserve">0,0 </w:t>
            </w:r>
          </w:p>
        </w:tc>
        <w:tc>
          <w:tcPr>
            <w:tcW w:w="1418" w:type="dxa"/>
            <w:tcBorders>
              <w:top w:val="nil"/>
              <w:left w:val="nil"/>
              <w:bottom w:val="single" w:sz="4" w:space="0" w:color="auto"/>
              <w:right w:val="single" w:sz="4" w:space="0" w:color="auto"/>
            </w:tcBorders>
            <w:shd w:val="clear" w:color="auto" w:fill="auto"/>
            <w:vAlign w:val="center"/>
            <w:hideMark/>
          </w:tcPr>
          <w:p w14:paraId="2B8C47D1" w14:textId="77777777" w:rsidR="004B2BD5" w:rsidRPr="007A52B3" w:rsidRDefault="004B2BD5" w:rsidP="006C4875">
            <w:pPr>
              <w:jc w:val="right"/>
              <w:rPr>
                <w:sz w:val="19"/>
                <w:szCs w:val="19"/>
              </w:rPr>
            </w:pPr>
            <w:r w:rsidRPr="007A52B3">
              <w:rPr>
                <w:sz w:val="19"/>
                <w:szCs w:val="19"/>
              </w:rPr>
              <w:t xml:space="preserve">6,2 </w:t>
            </w:r>
          </w:p>
        </w:tc>
        <w:tc>
          <w:tcPr>
            <w:tcW w:w="850" w:type="dxa"/>
            <w:tcBorders>
              <w:top w:val="nil"/>
              <w:left w:val="nil"/>
              <w:bottom w:val="single" w:sz="4" w:space="0" w:color="auto"/>
              <w:right w:val="single" w:sz="4" w:space="0" w:color="auto"/>
            </w:tcBorders>
            <w:shd w:val="clear" w:color="auto" w:fill="auto"/>
            <w:vAlign w:val="center"/>
            <w:hideMark/>
          </w:tcPr>
          <w:p w14:paraId="3FABDEDD" w14:textId="77777777" w:rsidR="004B2BD5" w:rsidRPr="007A52B3" w:rsidRDefault="004B2BD5" w:rsidP="006C4875">
            <w:pPr>
              <w:jc w:val="right"/>
              <w:rPr>
                <w:sz w:val="19"/>
                <w:szCs w:val="19"/>
              </w:rPr>
            </w:pPr>
            <w:r w:rsidRPr="007A52B3">
              <w:rPr>
                <w:sz w:val="19"/>
                <w:szCs w:val="19"/>
              </w:rPr>
              <w:t xml:space="preserve">0,0 </w:t>
            </w:r>
          </w:p>
        </w:tc>
        <w:tc>
          <w:tcPr>
            <w:tcW w:w="851" w:type="dxa"/>
            <w:tcBorders>
              <w:top w:val="nil"/>
              <w:left w:val="nil"/>
              <w:bottom w:val="single" w:sz="4" w:space="0" w:color="auto"/>
              <w:right w:val="single" w:sz="4" w:space="0" w:color="auto"/>
            </w:tcBorders>
            <w:shd w:val="clear" w:color="auto" w:fill="auto"/>
            <w:vAlign w:val="center"/>
            <w:hideMark/>
          </w:tcPr>
          <w:p w14:paraId="3F919821" w14:textId="77777777" w:rsidR="004B2BD5" w:rsidRPr="007A52B3" w:rsidRDefault="004B2BD5" w:rsidP="006C4875">
            <w:pPr>
              <w:jc w:val="right"/>
              <w:rPr>
                <w:sz w:val="19"/>
                <w:szCs w:val="19"/>
              </w:rPr>
            </w:pPr>
            <w:r w:rsidRPr="007A52B3">
              <w:rPr>
                <w:sz w:val="19"/>
                <w:szCs w:val="19"/>
              </w:rPr>
              <w:t xml:space="preserve">0,0 </w:t>
            </w:r>
          </w:p>
        </w:tc>
        <w:tc>
          <w:tcPr>
            <w:tcW w:w="708" w:type="dxa"/>
            <w:tcBorders>
              <w:top w:val="nil"/>
              <w:left w:val="nil"/>
              <w:bottom w:val="single" w:sz="4" w:space="0" w:color="auto"/>
              <w:right w:val="double" w:sz="6" w:space="0" w:color="auto"/>
            </w:tcBorders>
            <w:shd w:val="clear" w:color="auto" w:fill="auto"/>
            <w:vAlign w:val="center"/>
            <w:hideMark/>
          </w:tcPr>
          <w:p w14:paraId="4F860DA4" w14:textId="77777777" w:rsidR="004B2BD5" w:rsidRPr="007A52B3" w:rsidRDefault="004B2BD5" w:rsidP="006C4875">
            <w:pPr>
              <w:jc w:val="right"/>
              <w:rPr>
                <w:sz w:val="19"/>
                <w:szCs w:val="19"/>
              </w:rPr>
            </w:pPr>
            <w:r w:rsidRPr="007A52B3">
              <w:rPr>
                <w:sz w:val="19"/>
                <w:szCs w:val="19"/>
              </w:rPr>
              <w:t xml:space="preserve">0,0 </w:t>
            </w:r>
          </w:p>
        </w:tc>
      </w:tr>
      <w:tr w:rsidR="007A52B3" w:rsidRPr="007A52B3" w14:paraId="7CCBA444" w14:textId="77777777" w:rsidTr="006C4875">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24154201" w14:textId="77777777" w:rsidR="004B2BD5" w:rsidRPr="007A52B3" w:rsidRDefault="004B2BD5" w:rsidP="006C4875">
            <w:pPr>
              <w:rPr>
                <w:sz w:val="19"/>
                <w:szCs w:val="19"/>
              </w:rPr>
            </w:pPr>
            <w:r w:rsidRPr="007A52B3">
              <w:rPr>
                <w:sz w:val="19"/>
                <w:szCs w:val="19"/>
              </w:rPr>
              <w:t>Межбюджетные трансферты</w:t>
            </w:r>
          </w:p>
        </w:tc>
        <w:tc>
          <w:tcPr>
            <w:tcW w:w="992" w:type="dxa"/>
            <w:tcBorders>
              <w:top w:val="nil"/>
              <w:left w:val="nil"/>
              <w:bottom w:val="single" w:sz="4" w:space="0" w:color="auto"/>
              <w:right w:val="single" w:sz="4" w:space="0" w:color="auto"/>
            </w:tcBorders>
            <w:shd w:val="clear" w:color="auto" w:fill="auto"/>
            <w:vAlign w:val="center"/>
            <w:hideMark/>
          </w:tcPr>
          <w:p w14:paraId="5E91F94D" w14:textId="77777777" w:rsidR="004B2BD5" w:rsidRPr="007A52B3" w:rsidRDefault="004B2BD5" w:rsidP="006C4875">
            <w:pPr>
              <w:jc w:val="right"/>
              <w:rPr>
                <w:sz w:val="19"/>
                <w:szCs w:val="19"/>
              </w:rPr>
            </w:pPr>
            <w:r w:rsidRPr="007A52B3">
              <w:rPr>
                <w:sz w:val="19"/>
                <w:szCs w:val="19"/>
              </w:rPr>
              <w:t xml:space="preserve">0,0 </w:t>
            </w:r>
          </w:p>
        </w:tc>
        <w:tc>
          <w:tcPr>
            <w:tcW w:w="1418" w:type="dxa"/>
            <w:tcBorders>
              <w:top w:val="nil"/>
              <w:left w:val="nil"/>
              <w:bottom w:val="single" w:sz="4" w:space="0" w:color="auto"/>
              <w:right w:val="single" w:sz="4" w:space="0" w:color="auto"/>
            </w:tcBorders>
            <w:shd w:val="clear" w:color="auto" w:fill="auto"/>
            <w:vAlign w:val="center"/>
            <w:hideMark/>
          </w:tcPr>
          <w:p w14:paraId="2115F01E" w14:textId="77777777" w:rsidR="004B2BD5" w:rsidRPr="007A52B3" w:rsidRDefault="004B2BD5" w:rsidP="006C4875">
            <w:pPr>
              <w:jc w:val="right"/>
              <w:rPr>
                <w:sz w:val="19"/>
                <w:szCs w:val="19"/>
              </w:rPr>
            </w:pPr>
            <w:r w:rsidRPr="007A52B3">
              <w:rPr>
                <w:sz w:val="19"/>
                <w:szCs w:val="19"/>
              </w:rPr>
              <w:t xml:space="preserve">286,2 </w:t>
            </w:r>
          </w:p>
        </w:tc>
        <w:tc>
          <w:tcPr>
            <w:tcW w:w="850" w:type="dxa"/>
            <w:tcBorders>
              <w:top w:val="nil"/>
              <w:left w:val="nil"/>
              <w:bottom w:val="single" w:sz="4" w:space="0" w:color="auto"/>
              <w:right w:val="single" w:sz="4" w:space="0" w:color="auto"/>
            </w:tcBorders>
            <w:shd w:val="clear" w:color="auto" w:fill="auto"/>
            <w:vAlign w:val="center"/>
            <w:hideMark/>
          </w:tcPr>
          <w:p w14:paraId="61A96D03" w14:textId="77777777" w:rsidR="004B2BD5" w:rsidRPr="007A52B3" w:rsidRDefault="004B2BD5" w:rsidP="006C4875">
            <w:pPr>
              <w:jc w:val="right"/>
              <w:rPr>
                <w:sz w:val="19"/>
                <w:szCs w:val="19"/>
              </w:rPr>
            </w:pPr>
            <w:r w:rsidRPr="007A52B3">
              <w:rPr>
                <w:sz w:val="19"/>
                <w:szCs w:val="19"/>
              </w:rPr>
              <w:t xml:space="preserve">0,0 </w:t>
            </w:r>
          </w:p>
        </w:tc>
        <w:tc>
          <w:tcPr>
            <w:tcW w:w="851" w:type="dxa"/>
            <w:tcBorders>
              <w:top w:val="nil"/>
              <w:left w:val="nil"/>
              <w:bottom w:val="single" w:sz="4" w:space="0" w:color="auto"/>
              <w:right w:val="single" w:sz="4" w:space="0" w:color="auto"/>
            </w:tcBorders>
            <w:shd w:val="clear" w:color="auto" w:fill="auto"/>
            <w:vAlign w:val="center"/>
            <w:hideMark/>
          </w:tcPr>
          <w:p w14:paraId="3BC7FC2F" w14:textId="77777777" w:rsidR="004B2BD5" w:rsidRPr="007A52B3" w:rsidRDefault="004B2BD5" w:rsidP="006C4875">
            <w:pPr>
              <w:jc w:val="right"/>
              <w:rPr>
                <w:sz w:val="19"/>
                <w:szCs w:val="19"/>
              </w:rPr>
            </w:pPr>
            <w:r w:rsidRPr="007A52B3">
              <w:rPr>
                <w:sz w:val="19"/>
                <w:szCs w:val="19"/>
              </w:rPr>
              <w:t xml:space="preserve">0,0 </w:t>
            </w:r>
          </w:p>
        </w:tc>
        <w:tc>
          <w:tcPr>
            <w:tcW w:w="708" w:type="dxa"/>
            <w:tcBorders>
              <w:top w:val="nil"/>
              <w:left w:val="nil"/>
              <w:bottom w:val="single" w:sz="4" w:space="0" w:color="auto"/>
              <w:right w:val="double" w:sz="6" w:space="0" w:color="auto"/>
            </w:tcBorders>
            <w:shd w:val="clear" w:color="auto" w:fill="auto"/>
            <w:vAlign w:val="center"/>
            <w:hideMark/>
          </w:tcPr>
          <w:p w14:paraId="022266BA" w14:textId="77777777" w:rsidR="004B2BD5" w:rsidRPr="007A52B3" w:rsidRDefault="004B2BD5" w:rsidP="006C4875">
            <w:pPr>
              <w:jc w:val="right"/>
              <w:rPr>
                <w:sz w:val="19"/>
                <w:szCs w:val="19"/>
              </w:rPr>
            </w:pPr>
            <w:r w:rsidRPr="007A52B3">
              <w:rPr>
                <w:sz w:val="19"/>
                <w:szCs w:val="19"/>
              </w:rPr>
              <w:t xml:space="preserve">0,0 </w:t>
            </w:r>
          </w:p>
        </w:tc>
      </w:tr>
      <w:tr w:rsidR="007A52B3" w:rsidRPr="007A52B3" w14:paraId="4D9B5F5C" w14:textId="77777777" w:rsidTr="006C4875">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2B69B579" w14:textId="77777777" w:rsidR="004B2BD5" w:rsidRPr="007A52B3" w:rsidRDefault="004B2BD5" w:rsidP="006C4875">
            <w:pPr>
              <w:rPr>
                <w:sz w:val="19"/>
                <w:szCs w:val="19"/>
              </w:rPr>
            </w:pPr>
            <w:r w:rsidRPr="007A52B3">
              <w:rPr>
                <w:sz w:val="19"/>
                <w:szCs w:val="19"/>
              </w:rPr>
              <w:t>Предоставление субсидий бюджетным, автономным учреждениям и иным некоммерческим организациям</w:t>
            </w:r>
          </w:p>
        </w:tc>
        <w:tc>
          <w:tcPr>
            <w:tcW w:w="992" w:type="dxa"/>
            <w:tcBorders>
              <w:top w:val="nil"/>
              <w:left w:val="nil"/>
              <w:bottom w:val="single" w:sz="4" w:space="0" w:color="auto"/>
              <w:right w:val="single" w:sz="4" w:space="0" w:color="auto"/>
            </w:tcBorders>
            <w:shd w:val="clear" w:color="auto" w:fill="auto"/>
            <w:vAlign w:val="center"/>
            <w:hideMark/>
          </w:tcPr>
          <w:p w14:paraId="1163BB9A" w14:textId="77777777" w:rsidR="004B2BD5" w:rsidRPr="007A52B3" w:rsidRDefault="004B2BD5" w:rsidP="006C4875">
            <w:pPr>
              <w:jc w:val="right"/>
              <w:rPr>
                <w:sz w:val="19"/>
                <w:szCs w:val="19"/>
              </w:rPr>
            </w:pPr>
            <w:r w:rsidRPr="007A52B3">
              <w:rPr>
                <w:sz w:val="19"/>
                <w:szCs w:val="19"/>
              </w:rPr>
              <w:t xml:space="preserve">0,0 </w:t>
            </w:r>
          </w:p>
        </w:tc>
        <w:tc>
          <w:tcPr>
            <w:tcW w:w="1418" w:type="dxa"/>
            <w:tcBorders>
              <w:top w:val="nil"/>
              <w:left w:val="nil"/>
              <w:bottom w:val="single" w:sz="4" w:space="0" w:color="auto"/>
              <w:right w:val="single" w:sz="4" w:space="0" w:color="auto"/>
            </w:tcBorders>
            <w:shd w:val="clear" w:color="auto" w:fill="auto"/>
            <w:vAlign w:val="center"/>
            <w:hideMark/>
          </w:tcPr>
          <w:p w14:paraId="3A20B1DA" w14:textId="77777777" w:rsidR="004B2BD5" w:rsidRPr="007A52B3" w:rsidRDefault="004B2BD5" w:rsidP="006C4875">
            <w:pPr>
              <w:jc w:val="right"/>
              <w:rPr>
                <w:sz w:val="19"/>
                <w:szCs w:val="19"/>
              </w:rPr>
            </w:pPr>
            <w:r w:rsidRPr="007A52B3">
              <w:rPr>
                <w:sz w:val="19"/>
                <w:szCs w:val="19"/>
              </w:rPr>
              <w:t xml:space="preserve">638,0 </w:t>
            </w:r>
          </w:p>
        </w:tc>
        <w:tc>
          <w:tcPr>
            <w:tcW w:w="850" w:type="dxa"/>
            <w:tcBorders>
              <w:top w:val="nil"/>
              <w:left w:val="nil"/>
              <w:bottom w:val="single" w:sz="4" w:space="0" w:color="auto"/>
              <w:right w:val="single" w:sz="4" w:space="0" w:color="auto"/>
            </w:tcBorders>
            <w:shd w:val="clear" w:color="auto" w:fill="auto"/>
            <w:vAlign w:val="center"/>
            <w:hideMark/>
          </w:tcPr>
          <w:p w14:paraId="1353C6CC" w14:textId="77777777" w:rsidR="004B2BD5" w:rsidRPr="007A52B3" w:rsidRDefault="004B2BD5" w:rsidP="006C4875">
            <w:pPr>
              <w:jc w:val="right"/>
              <w:rPr>
                <w:sz w:val="19"/>
                <w:szCs w:val="19"/>
              </w:rPr>
            </w:pPr>
            <w:r w:rsidRPr="007A52B3">
              <w:rPr>
                <w:sz w:val="19"/>
                <w:szCs w:val="19"/>
              </w:rPr>
              <w:t xml:space="preserve">306,2 </w:t>
            </w:r>
          </w:p>
        </w:tc>
        <w:tc>
          <w:tcPr>
            <w:tcW w:w="851" w:type="dxa"/>
            <w:tcBorders>
              <w:top w:val="nil"/>
              <w:left w:val="nil"/>
              <w:bottom w:val="single" w:sz="4" w:space="0" w:color="auto"/>
              <w:right w:val="single" w:sz="4" w:space="0" w:color="auto"/>
            </w:tcBorders>
            <w:shd w:val="clear" w:color="auto" w:fill="auto"/>
            <w:vAlign w:val="center"/>
            <w:hideMark/>
          </w:tcPr>
          <w:p w14:paraId="0FFE4858" w14:textId="77777777" w:rsidR="004B2BD5" w:rsidRPr="007A52B3" w:rsidRDefault="004B2BD5" w:rsidP="006C4875">
            <w:pPr>
              <w:jc w:val="right"/>
              <w:rPr>
                <w:sz w:val="19"/>
                <w:szCs w:val="19"/>
              </w:rPr>
            </w:pPr>
            <w:r w:rsidRPr="007A52B3">
              <w:rPr>
                <w:sz w:val="19"/>
                <w:szCs w:val="19"/>
              </w:rPr>
              <w:t xml:space="preserve">301,0 </w:t>
            </w:r>
          </w:p>
        </w:tc>
        <w:tc>
          <w:tcPr>
            <w:tcW w:w="708" w:type="dxa"/>
            <w:tcBorders>
              <w:top w:val="nil"/>
              <w:left w:val="nil"/>
              <w:bottom w:val="single" w:sz="4" w:space="0" w:color="auto"/>
              <w:right w:val="double" w:sz="6" w:space="0" w:color="auto"/>
            </w:tcBorders>
            <w:shd w:val="clear" w:color="auto" w:fill="auto"/>
            <w:vAlign w:val="center"/>
            <w:hideMark/>
          </w:tcPr>
          <w:p w14:paraId="292A0F58" w14:textId="77777777" w:rsidR="004B2BD5" w:rsidRPr="007A52B3" w:rsidRDefault="004B2BD5" w:rsidP="006C4875">
            <w:pPr>
              <w:jc w:val="right"/>
              <w:rPr>
                <w:sz w:val="19"/>
                <w:szCs w:val="19"/>
              </w:rPr>
            </w:pPr>
            <w:r w:rsidRPr="007A52B3">
              <w:rPr>
                <w:sz w:val="19"/>
                <w:szCs w:val="19"/>
              </w:rPr>
              <w:t xml:space="preserve">0,0 </w:t>
            </w:r>
          </w:p>
        </w:tc>
      </w:tr>
      <w:tr w:rsidR="007A52B3" w:rsidRPr="007A52B3" w14:paraId="09F124D0" w14:textId="77777777" w:rsidTr="006C4875">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5CA635B2" w14:textId="77777777" w:rsidR="004B2BD5" w:rsidRPr="007A52B3" w:rsidRDefault="004B2BD5" w:rsidP="006C4875">
            <w:pPr>
              <w:rPr>
                <w:sz w:val="19"/>
                <w:szCs w:val="19"/>
              </w:rPr>
            </w:pPr>
            <w:r w:rsidRPr="007A52B3">
              <w:rPr>
                <w:sz w:val="19"/>
                <w:szCs w:val="19"/>
              </w:rPr>
              <w:t>Резервные средства</w:t>
            </w:r>
          </w:p>
        </w:tc>
        <w:tc>
          <w:tcPr>
            <w:tcW w:w="992" w:type="dxa"/>
            <w:tcBorders>
              <w:top w:val="nil"/>
              <w:left w:val="nil"/>
              <w:bottom w:val="single" w:sz="4" w:space="0" w:color="auto"/>
              <w:right w:val="single" w:sz="4" w:space="0" w:color="auto"/>
            </w:tcBorders>
            <w:shd w:val="clear" w:color="auto" w:fill="auto"/>
            <w:vAlign w:val="center"/>
            <w:hideMark/>
          </w:tcPr>
          <w:p w14:paraId="6F66CF5E" w14:textId="77777777" w:rsidR="004B2BD5" w:rsidRPr="007A52B3" w:rsidRDefault="004B2BD5" w:rsidP="006C4875">
            <w:pPr>
              <w:jc w:val="right"/>
              <w:rPr>
                <w:sz w:val="19"/>
                <w:szCs w:val="19"/>
              </w:rPr>
            </w:pPr>
            <w:r w:rsidRPr="007A52B3">
              <w:rPr>
                <w:sz w:val="19"/>
                <w:szCs w:val="19"/>
              </w:rPr>
              <w:t xml:space="preserve">2 416,5 </w:t>
            </w:r>
          </w:p>
        </w:tc>
        <w:tc>
          <w:tcPr>
            <w:tcW w:w="1418" w:type="dxa"/>
            <w:tcBorders>
              <w:top w:val="nil"/>
              <w:left w:val="nil"/>
              <w:bottom w:val="single" w:sz="4" w:space="0" w:color="auto"/>
              <w:right w:val="single" w:sz="4" w:space="0" w:color="auto"/>
            </w:tcBorders>
            <w:shd w:val="clear" w:color="auto" w:fill="auto"/>
            <w:vAlign w:val="center"/>
            <w:hideMark/>
          </w:tcPr>
          <w:p w14:paraId="562E43F4" w14:textId="77777777" w:rsidR="004B2BD5" w:rsidRPr="007A52B3" w:rsidRDefault="004B2BD5" w:rsidP="006C4875">
            <w:pPr>
              <w:jc w:val="right"/>
              <w:rPr>
                <w:sz w:val="19"/>
                <w:szCs w:val="19"/>
              </w:rPr>
            </w:pPr>
            <w:r w:rsidRPr="007A52B3">
              <w:rPr>
                <w:sz w:val="19"/>
                <w:szCs w:val="19"/>
              </w:rPr>
              <w:t xml:space="preserve">384,3 </w:t>
            </w:r>
          </w:p>
        </w:tc>
        <w:tc>
          <w:tcPr>
            <w:tcW w:w="850" w:type="dxa"/>
            <w:tcBorders>
              <w:top w:val="nil"/>
              <w:left w:val="nil"/>
              <w:bottom w:val="single" w:sz="4" w:space="0" w:color="auto"/>
              <w:right w:val="single" w:sz="4" w:space="0" w:color="auto"/>
            </w:tcBorders>
            <w:shd w:val="clear" w:color="auto" w:fill="auto"/>
            <w:vAlign w:val="center"/>
            <w:hideMark/>
          </w:tcPr>
          <w:p w14:paraId="47F1DCC1" w14:textId="77777777" w:rsidR="004B2BD5" w:rsidRPr="007A52B3" w:rsidRDefault="004B2BD5" w:rsidP="006C4875">
            <w:pPr>
              <w:jc w:val="right"/>
              <w:rPr>
                <w:sz w:val="19"/>
                <w:szCs w:val="19"/>
              </w:rPr>
            </w:pPr>
            <w:r w:rsidRPr="007A52B3">
              <w:rPr>
                <w:sz w:val="19"/>
                <w:szCs w:val="19"/>
              </w:rPr>
              <w:t xml:space="preserve">2 055,0 </w:t>
            </w:r>
          </w:p>
        </w:tc>
        <w:tc>
          <w:tcPr>
            <w:tcW w:w="851" w:type="dxa"/>
            <w:tcBorders>
              <w:top w:val="nil"/>
              <w:left w:val="nil"/>
              <w:bottom w:val="single" w:sz="4" w:space="0" w:color="auto"/>
              <w:right w:val="single" w:sz="4" w:space="0" w:color="auto"/>
            </w:tcBorders>
            <w:shd w:val="clear" w:color="auto" w:fill="auto"/>
            <w:vAlign w:val="center"/>
            <w:hideMark/>
          </w:tcPr>
          <w:p w14:paraId="24AEAE48" w14:textId="77777777" w:rsidR="004B2BD5" w:rsidRPr="007A52B3" w:rsidRDefault="004B2BD5" w:rsidP="006C4875">
            <w:pPr>
              <w:jc w:val="right"/>
              <w:rPr>
                <w:sz w:val="19"/>
                <w:szCs w:val="19"/>
              </w:rPr>
            </w:pPr>
            <w:r w:rsidRPr="007A52B3">
              <w:rPr>
                <w:sz w:val="19"/>
                <w:szCs w:val="19"/>
              </w:rPr>
              <w:t xml:space="preserve">420,2 </w:t>
            </w:r>
          </w:p>
        </w:tc>
        <w:tc>
          <w:tcPr>
            <w:tcW w:w="708" w:type="dxa"/>
            <w:tcBorders>
              <w:top w:val="nil"/>
              <w:left w:val="nil"/>
              <w:bottom w:val="single" w:sz="4" w:space="0" w:color="auto"/>
              <w:right w:val="double" w:sz="6" w:space="0" w:color="auto"/>
            </w:tcBorders>
            <w:shd w:val="clear" w:color="auto" w:fill="auto"/>
            <w:vAlign w:val="center"/>
            <w:hideMark/>
          </w:tcPr>
          <w:p w14:paraId="5C60D5A6" w14:textId="77777777" w:rsidR="004B2BD5" w:rsidRPr="007A52B3" w:rsidRDefault="004B2BD5" w:rsidP="006C4875">
            <w:pPr>
              <w:jc w:val="right"/>
              <w:rPr>
                <w:sz w:val="19"/>
                <w:szCs w:val="19"/>
              </w:rPr>
            </w:pPr>
            <w:r w:rsidRPr="007A52B3">
              <w:rPr>
                <w:sz w:val="19"/>
                <w:szCs w:val="19"/>
              </w:rPr>
              <w:t xml:space="preserve">359,7 </w:t>
            </w:r>
          </w:p>
        </w:tc>
      </w:tr>
      <w:tr w:rsidR="007A52B3" w:rsidRPr="007A52B3" w14:paraId="590223D8" w14:textId="77777777" w:rsidTr="006C4875">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031DFB6F" w14:textId="77777777" w:rsidR="004B2BD5" w:rsidRPr="007A52B3" w:rsidRDefault="004B2BD5" w:rsidP="006C4875">
            <w:pPr>
              <w:rPr>
                <w:sz w:val="19"/>
                <w:szCs w:val="19"/>
              </w:rPr>
            </w:pPr>
            <w:r w:rsidRPr="007A52B3">
              <w:rPr>
                <w:sz w:val="19"/>
                <w:szCs w:val="19"/>
              </w:rPr>
              <w:t>Специальные расходы</w:t>
            </w:r>
          </w:p>
        </w:tc>
        <w:tc>
          <w:tcPr>
            <w:tcW w:w="992" w:type="dxa"/>
            <w:tcBorders>
              <w:top w:val="nil"/>
              <w:left w:val="nil"/>
              <w:bottom w:val="single" w:sz="4" w:space="0" w:color="auto"/>
              <w:right w:val="single" w:sz="4" w:space="0" w:color="auto"/>
            </w:tcBorders>
            <w:shd w:val="clear" w:color="auto" w:fill="auto"/>
            <w:vAlign w:val="center"/>
            <w:hideMark/>
          </w:tcPr>
          <w:p w14:paraId="304389D2" w14:textId="77777777" w:rsidR="004B2BD5" w:rsidRPr="007A52B3" w:rsidRDefault="004B2BD5" w:rsidP="006C4875">
            <w:pPr>
              <w:jc w:val="right"/>
              <w:rPr>
                <w:sz w:val="19"/>
                <w:szCs w:val="19"/>
              </w:rPr>
            </w:pPr>
            <w:r w:rsidRPr="007A52B3">
              <w:rPr>
                <w:sz w:val="19"/>
                <w:szCs w:val="19"/>
              </w:rPr>
              <w:t xml:space="preserve">228,0 </w:t>
            </w:r>
          </w:p>
        </w:tc>
        <w:tc>
          <w:tcPr>
            <w:tcW w:w="1418" w:type="dxa"/>
            <w:tcBorders>
              <w:top w:val="nil"/>
              <w:left w:val="nil"/>
              <w:bottom w:val="single" w:sz="4" w:space="0" w:color="auto"/>
              <w:right w:val="single" w:sz="4" w:space="0" w:color="auto"/>
            </w:tcBorders>
            <w:shd w:val="clear" w:color="auto" w:fill="auto"/>
            <w:vAlign w:val="center"/>
            <w:hideMark/>
          </w:tcPr>
          <w:p w14:paraId="2A0B157C" w14:textId="77777777" w:rsidR="004B2BD5" w:rsidRPr="007A52B3" w:rsidRDefault="004B2BD5" w:rsidP="006C4875">
            <w:pPr>
              <w:jc w:val="right"/>
              <w:rPr>
                <w:sz w:val="19"/>
                <w:szCs w:val="19"/>
              </w:rPr>
            </w:pPr>
            <w:r w:rsidRPr="007A52B3">
              <w:rPr>
                <w:sz w:val="19"/>
                <w:szCs w:val="19"/>
              </w:rPr>
              <w:t xml:space="preserve">228,0 </w:t>
            </w:r>
          </w:p>
        </w:tc>
        <w:tc>
          <w:tcPr>
            <w:tcW w:w="850" w:type="dxa"/>
            <w:tcBorders>
              <w:top w:val="nil"/>
              <w:left w:val="nil"/>
              <w:bottom w:val="single" w:sz="4" w:space="0" w:color="auto"/>
              <w:right w:val="single" w:sz="4" w:space="0" w:color="auto"/>
            </w:tcBorders>
            <w:shd w:val="clear" w:color="auto" w:fill="auto"/>
            <w:vAlign w:val="center"/>
            <w:hideMark/>
          </w:tcPr>
          <w:p w14:paraId="0643F883" w14:textId="77777777" w:rsidR="004B2BD5" w:rsidRPr="007A52B3" w:rsidRDefault="004B2BD5" w:rsidP="006C4875">
            <w:pPr>
              <w:jc w:val="right"/>
              <w:rPr>
                <w:sz w:val="19"/>
                <w:szCs w:val="19"/>
              </w:rPr>
            </w:pPr>
            <w:r w:rsidRPr="007A52B3">
              <w:rPr>
                <w:sz w:val="19"/>
                <w:szCs w:val="19"/>
              </w:rPr>
              <w:t xml:space="preserve">27,9 </w:t>
            </w:r>
          </w:p>
        </w:tc>
        <w:tc>
          <w:tcPr>
            <w:tcW w:w="851" w:type="dxa"/>
            <w:tcBorders>
              <w:top w:val="nil"/>
              <w:left w:val="nil"/>
              <w:bottom w:val="single" w:sz="4" w:space="0" w:color="auto"/>
              <w:right w:val="single" w:sz="4" w:space="0" w:color="auto"/>
            </w:tcBorders>
            <w:shd w:val="clear" w:color="auto" w:fill="auto"/>
            <w:vAlign w:val="center"/>
            <w:hideMark/>
          </w:tcPr>
          <w:p w14:paraId="78A1717C" w14:textId="77777777" w:rsidR="004B2BD5" w:rsidRPr="007A52B3" w:rsidRDefault="004B2BD5" w:rsidP="006C4875">
            <w:pPr>
              <w:jc w:val="right"/>
              <w:rPr>
                <w:sz w:val="19"/>
                <w:szCs w:val="19"/>
              </w:rPr>
            </w:pPr>
            <w:r w:rsidRPr="007A52B3">
              <w:rPr>
                <w:sz w:val="19"/>
                <w:szCs w:val="19"/>
              </w:rPr>
              <w:t xml:space="preserve">255,1 </w:t>
            </w:r>
          </w:p>
        </w:tc>
        <w:tc>
          <w:tcPr>
            <w:tcW w:w="708" w:type="dxa"/>
            <w:tcBorders>
              <w:top w:val="nil"/>
              <w:left w:val="nil"/>
              <w:bottom w:val="single" w:sz="4" w:space="0" w:color="auto"/>
              <w:right w:val="double" w:sz="6" w:space="0" w:color="auto"/>
            </w:tcBorders>
            <w:shd w:val="clear" w:color="auto" w:fill="auto"/>
            <w:vAlign w:val="center"/>
            <w:hideMark/>
          </w:tcPr>
          <w:p w14:paraId="648B8F37" w14:textId="77777777" w:rsidR="004B2BD5" w:rsidRPr="007A52B3" w:rsidRDefault="004B2BD5" w:rsidP="006C4875">
            <w:pPr>
              <w:jc w:val="right"/>
              <w:rPr>
                <w:sz w:val="19"/>
                <w:szCs w:val="19"/>
              </w:rPr>
            </w:pPr>
            <w:r w:rsidRPr="007A52B3">
              <w:rPr>
                <w:sz w:val="19"/>
                <w:szCs w:val="19"/>
              </w:rPr>
              <w:t xml:space="preserve">10,7 </w:t>
            </w:r>
          </w:p>
        </w:tc>
      </w:tr>
      <w:tr w:rsidR="004B2BD5" w:rsidRPr="007A52B3" w14:paraId="41E57AF3" w14:textId="77777777" w:rsidTr="006C4875">
        <w:trPr>
          <w:trHeight w:val="70"/>
        </w:trPr>
        <w:tc>
          <w:tcPr>
            <w:tcW w:w="4797" w:type="dxa"/>
            <w:tcBorders>
              <w:top w:val="nil"/>
              <w:left w:val="double" w:sz="6" w:space="0" w:color="auto"/>
              <w:bottom w:val="double" w:sz="6" w:space="0" w:color="auto"/>
              <w:right w:val="single" w:sz="4" w:space="0" w:color="auto"/>
            </w:tcBorders>
            <w:shd w:val="clear" w:color="auto" w:fill="auto"/>
            <w:vAlign w:val="center"/>
            <w:hideMark/>
          </w:tcPr>
          <w:p w14:paraId="422600C4" w14:textId="77777777" w:rsidR="004B2BD5" w:rsidRPr="007A52B3" w:rsidRDefault="004B2BD5" w:rsidP="006C4875">
            <w:pPr>
              <w:rPr>
                <w:b/>
                <w:bCs/>
                <w:sz w:val="19"/>
                <w:szCs w:val="19"/>
              </w:rPr>
            </w:pPr>
            <w:r w:rsidRPr="007A52B3">
              <w:rPr>
                <w:b/>
                <w:bCs/>
                <w:sz w:val="19"/>
                <w:szCs w:val="19"/>
              </w:rPr>
              <w:t>Итого</w:t>
            </w:r>
          </w:p>
        </w:tc>
        <w:tc>
          <w:tcPr>
            <w:tcW w:w="992" w:type="dxa"/>
            <w:tcBorders>
              <w:top w:val="nil"/>
              <w:left w:val="nil"/>
              <w:bottom w:val="double" w:sz="6" w:space="0" w:color="auto"/>
              <w:right w:val="single" w:sz="4" w:space="0" w:color="auto"/>
            </w:tcBorders>
            <w:shd w:val="clear" w:color="auto" w:fill="auto"/>
            <w:vAlign w:val="center"/>
            <w:hideMark/>
          </w:tcPr>
          <w:p w14:paraId="46F83D3D" w14:textId="77777777" w:rsidR="004B2BD5" w:rsidRPr="007A52B3" w:rsidRDefault="004B2BD5" w:rsidP="006C4875">
            <w:pPr>
              <w:jc w:val="right"/>
              <w:rPr>
                <w:b/>
                <w:bCs/>
                <w:sz w:val="19"/>
                <w:szCs w:val="19"/>
              </w:rPr>
            </w:pPr>
            <w:r w:rsidRPr="007A52B3">
              <w:rPr>
                <w:b/>
                <w:bCs/>
                <w:sz w:val="19"/>
                <w:szCs w:val="19"/>
              </w:rPr>
              <w:t xml:space="preserve">3 136,4 </w:t>
            </w:r>
          </w:p>
        </w:tc>
        <w:tc>
          <w:tcPr>
            <w:tcW w:w="1418" w:type="dxa"/>
            <w:tcBorders>
              <w:top w:val="nil"/>
              <w:left w:val="nil"/>
              <w:bottom w:val="double" w:sz="6" w:space="0" w:color="auto"/>
              <w:right w:val="single" w:sz="4" w:space="0" w:color="auto"/>
            </w:tcBorders>
            <w:shd w:val="clear" w:color="auto" w:fill="auto"/>
            <w:vAlign w:val="center"/>
            <w:hideMark/>
          </w:tcPr>
          <w:p w14:paraId="3C52256D" w14:textId="77777777" w:rsidR="004B2BD5" w:rsidRPr="007A52B3" w:rsidRDefault="004B2BD5" w:rsidP="006C4875">
            <w:pPr>
              <w:jc w:val="right"/>
              <w:rPr>
                <w:b/>
                <w:bCs/>
                <w:sz w:val="19"/>
                <w:szCs w:val="19"/>
              </w:rPr>
            </w:pPr>
            <w:r w:rsidRPr="007A52B3">
              <w:rPr>
                <w:b/>
                <w:bCs/>
                <w:sz w:val="19"/>
                <w:szCs w:val="19"/>
              </w:rPr>
              <w:t xml:space="preserve">3 105,0 </w:t>
            </w:r>
          </w:p>
        </w:tc>
        <w:tc>
          <w:tcPr>
            <w:tcW w:w="850" w:type="dxa"/>
            <w:tcBorders>
              <w:top w:val="nil"/>
              <w:left w:val="nil"/>
              <w:bottom w:val="double" w:sz="6" w:space="0" w:color="auto"/>
              <w:right w:val="single" w:sz="4" w:space="0" w:color="auto"/>
            </w:tcBorders>
            <w:shd w:val="clear" w:color="auto" w:fill="auto"/>
            <w:vAlign w:val="center"/>
            <w:hideMark/>
          </w:tcPr>
          <w:p w14:paraId="36729F63" w14:textId="77777777" w:rsidR="004B2BD5" w:rsidRPr="007A52B3" w:rsidRDefault="004B2BD5" w:rsidP="006C4875">
            <w:pPr>
              <w:jc w:val="right"/>
              <w:rPr>
                <w:b/>
                <w:bCs/>
                <w:sz w:val="19"/>
                <w:szCs w:val="19"/>
              </w:rPr>
            </w:pPr>
            <w:r w:rsidRPr="007A52B3">
              <w:rPr>
                <w:b/>
                <w:bCs/>
                <w:sz w:val="19"/>
                <w:szCs w:val="19"/>
              </w:rPr>
              <w:t xml:space="preserve">2 951,0 </w:t>
            </w:r>
          </w:p>
        </w:tc>
        <w:tc>
          <w:tcPr>
            <w:tcW w:w="851" w:type="dxa"/>
            <w:tcBorders>
              <w:top w:val="nil"/>
              <w:left w:val="nil"/>
              <w:bottom w:val="double" w:sz="6" w:space="0" w:color="auto"/>
              <w:right w:val="single" w:sz="4" w:space="0" w:color="auto"/>
            </w:tcBorders>
            <w:shd w:val="clear" w:color="auto" w:fill="auto"/>
            <w:vAlign w:val="center"/>
            <w:hideMark/>
          </w:tcPr>
          <w:p w14:paraId="66597C2B" w14:textId="77777777" w:rsidR="004B2BD5" w:rsidRPr="007A52B3" w:rsidRDefault="004B2BD5" w:rsidP="006C4875">
            <w:pPr>
              <w:jc w:val="right"/>
              <w:rPr>
                <w:b/>
                <w:bCs/>
                <w:sz w:val="19"/>
                <w:szCs w:val="19"/>
              </w:rPr>
            </w:pPr>
            <w:r w:rsidRPr="007A52B3">
              <w:rPr>
                <w:b/>
                <w:bCs/>
                <w:sz w:val="19"/>
                <w:szCs w:val="19"/>
              </w:rPr>
              <w:t xml:space="preserve">1 583,1 </w:t>
            </w:r>
          </w:p>
        </w:tc>
        <w:tc>
          <w:tcPr>
            <w:tcW w:w="708" w:type="dxa"/>
            <w:tcBorders>
              <w:top w:val="nil"/>
              <w:left w:val="nil"/>
              <w:bottom w:val="double" w:sz="6" w:space="0" w:color="auto"/>
              <w:right w:val="double" w:sz="6" w:space="0" w:color="auto"/>
            </w:tcBorders>
            <w:shd w:val="clear" w:color="auto" w:fill="auto"/>
            <w:vAlign w:val="center"/>
            <w:hideMark/>
          </w:tcPr>
          <w:p w14:paraId="11FD6A58" w14:textId="77777777" w:rsidR="004B2BD5" w:rsidRPr="007A52B3" w:rsidRDefault="004B2BD5" w:rsidP="006C4875">
            <w:pPr>
              <w:jc w:val="right"/>
              <w:rPr>
                <w:b/>
                <w:bCs/>
                <w:sz w:val="19"/>
                <w:szCs w:val="19"/>
              </w:rPr>
            </w:pPr>
            <w:r w:rsidRPr="007A52B3">
              <w:rPr>
                <w:b/>
                <w:bCs/>
                <w:sz w:val="19"/>
                <w:szCs w:val="19"/>
              </w:rPr>
              <w:t xml:space="preserve">997,5 </w:t>
            </w:r>
          </w:p>
        </w:tc>
      </w:tr>
    </w:tbl>
    <w:p w14:paraId="1BAA92F9" w14:textId="77777777" w:rsidR="004B2BD5" w:rsidRPr="007A52B3" w:rsidRDefault="004B2BD5" w:rsidP="004B2BD5">
      <w:pPr>
        <w:ind w:firstLine="709"/>
        <w:jc w:val="both"/>
        <w:rPr>
          <w:rFonts w:eastAsia="Calibri"/>
          <w:sz w:val="16"/>
          <w:szCs w:val="16"/>
        </w:rPr>
      </w:pPr>
    </w:p>
    <w:p w14:paraId="79D51400" w14:textId="77777777" w:rsidR="004B2BD5" w:rsidRPr="007A52B3" w:rsidRDefault="004B2BD5" w:rsidP="004B2BD5">
      <w:pPr>
        <w:ind w:firstLine="709"/>
        <w:jc w:val="both"/>
        <w:rPr>
          <w:rFonts w:eastAsia="Calibri"/>
          <w:sz w:val="28"/>
          <w:szCs w:val="28"/>
        </w:rPr>
      </w:pPr>
      <w:r w:rsidRPr="007A52B3">
        <w:rPr>
          <w:rFonts w:eastAsia="Calibri"/>
          <w:sz w:val="28"/>
          <w:szCs w:val="28"/>
        </w:rPr>
        <w:t>По видам расходов бюджетной классификации РФ наибольший удельный вес в общей сумме непрограммных расходов на 2024 год также занимают резервные средства.</w:t>
      </w:r>
    </w:p>
    <w:p w14:paraId="7E6D3104" w14:textId="4516FAFD" w:rsidR="004B2BD5" w:rsidRPr="007A52B3" w:rsidRDefault="004B2BD5" w:rsidP="004B2BD5">
      <w:pPr>
        <w:ind w:firstLine="709"/>
        <w:jc w:val="both"/>
        <w:rPr>
          <w:rFonts w:eastAsia="Calibri"/>
          <w:sz w:val="28"/>
          <w:szCs w:val="28"/>
        </w:rPr>
      </w:pPr>
      <w:r w:rsidRPr="007A52B3">
        <w:rPr>
          <w:rFonts w:eastAsia="Calibri"/>
          <w:sz w:val="28"/>
          <w:szCs w:val="28"/>
        </w:rPr>
        <w:lastRenderedPageBreak/>
        <w:t xml:space="preserve">По направлениям расходов непрограммные расходы отражены в таблице </w:t>
      </w:r>
      <w:r w:rsidR="00E952C6" w:rsidRPr="007A52B3">
        <w:rPr>
          <w:rFonts w:eastAsia="Calibri"/>
          <w:sz w:val="28"/>
          <w:szCs w:val="28"/>
        </w:rPr>
        <w:t>49</w:t>
      </w:r>
      <w:r w:rsidRPr="007A52B3">
        <w:rPr>
          <w:rFonts w:eastAsia="Calibri"/>
          <w:sz w:val="28"/>
          <w:szCs w:val="28"/>
        </w:rPr>
        <w:t>.</w:t>
      </w:r>
    </w:p>
    <w:p w14:paraId="3DFE71BF" w14:textId="77777777" w:rsidR="004B2BD5" w:rsidRPr="007A52B3" w:rsidRDefault="004B2BD5" w:rsidP="004B2BD5">
      <w:pPr>
        <w:ind w:firstLine="709"/>
        <w:jc w:val="both"/>
        <w:rPr>
          <w:rFonts w:eastAsia="Calibri"/>
          <w:sz w:val="16"/>
          <w:szCs w:val="16"/>
        </w:rPr>
      </w:pPr>
    </w:p>
    <w:p w14:paraId="655E79A3" w14:textId="77777777" w:rsidR="004B2BD5" w:rsidRPr="007A52B3" w:rsidRDefault="004B2BD5" w:rsidP="004B2BD5">
      <w:pPr>
        <w:pStyle w:val="af9"/>
        <w:rPr>
          <w:b w:val="0"/>
        </w:rPr>
      </w:pPr>
      <w:r w:rsidRPr="007A52B3">
        <w:rPr>
          <w:b w:val="0"/>
        </w:rPr>
        <w:t xml:space="preserve">Таблица </w:t>
      </w:r>
      <w:r w:rsidRPr="007A52B3">
        <w:rPr>
          <w:b w:val="0"/>
          <w:noProof/>
        </w:rPr>
        <w:fldChar w:fldCharType="begin"/>
      </w:r>
      <w:r w:rsidRPr="007A52B3">
        <w:rPr>
          <w:b w:val="0"/>
          <w:noProof/>
        </w:rPr>
        <w:instrText xml:space="preserve"> SEQ Таблица \* ARABIC </w:instrText>
      </w:r>
      <w:r w:rsidRPr="007A52B3">
        <w:rPr>
          <w:b w:val="0"/>
          <w:noProof/>
        </w:rPr>
        <w:fldChar w:fldCharType="separate"/>
      </w:r>
      <w:r w:rsidR="00E952C6" w:rsidRPr="007A52B3">
        <w:rPr>
          <w:b w:val="0"/>
          <w:noProof/>
        </w:rPr>
        <w:t>49</w:t>
      </w:r>
      <w:r w:rsidRPr="007A52B3">
        <w:rPr>
          <w:b w:val="0"/>
          <w:noProof/>
        </w:rPr>
        <w:fldChar w:fldCharType="end"/>
      </w:r>
      <w:r w:rsidRPr="007A52B3">
        <w:rPr>
          <w:b w:val="0"/>
        </w:rPr>
        <w:t>. Непрограммные расходы из областного бюджета по направлениям расходов целевой статьи бюджетной классификации РФ, млн.руб.</w:t>
      </w:r>
    </w:p>
    <w:tbl>
      <w:tblPr>
        <w:tblW w:w="9782" w:type="dxa"/>
        <w:tblInd w:w="-165" w:type="dxa"/>
        <w:tblLayout w:type="fixed"/>
        <w:tblLook w:val="04A0" w:firstRow="1" w:lastRow="0" w:firstColumn="1" w:lastColumn="0" w:noHBand="0" w:noVBand="1"/>
      </w:tblPr>
      <w:tblGrid>
        <w:gridCol w:w="5388"/>
        <w:gridCol w:w="992"/>
        <w:gridCol w:w="992"/>
        <w:gridCol w:w="851"/>
        <w:gridCol w:w="850"/>
        <w:gridCol w:w="709"/>
      </w:tblGrid>
      <w:tr w:rsidR="007A52B3" w:rsidRPr="007A52B3" w14:paraId="6536C3ED" w14:textId="77777777" w:rsidTr="00571AB0">
        <w:trPr>
          <w:trHeight w:val="35"/>
          <w:tblHeader/>
        </w:trPr>
        <w:tc>
          <w:tcPr>
            <w:tcW w:w="5388" w:type="dxa"/>
            <w:vMerge w:val="restart"/>
            <w:tcBorders>
              <w:top w:val="double" w:sz="4" w:space="0" w:color="auto"/>
              <w:left w:val="double" w:sz="4" w:space="0" w:color="auto"/>
              <w:bottom w:val="single" w:sz="4" w:space="0" w:color="000000"/>
              <w:right w:val="single" w:sz="4" w:space="0" w:color="auto"/>
            </w:tcBorders>
            <w:shd w:val="clear" w:color="auto" w:fill="auto"/>
            <w:vAlign w:val="center"/>
            <w:hideMark/>
          </w:tcPr>
          <w:p w14:paraId="746D4677" w14:textId="77777777" w:rsidR="004B2BD5" w:rsidRPr="007A52B3" w:rsidRDefault="004B2BD5" w:rsidP="006C4875">
            <w:pPr>
              <w:jc w:val="center"/>
              <w:rPr>
                <w:b/>
                <w:bCs/>
                <w:sz w:val="19"/>
                <w:szCs w:val="19"/>
              </w:rPr>
            </w:pPr>
            <w:r w:rsidRPr="007A52B3">
              <w:rPr>
                <w:b/>
                <w:bCs/>
                <w:sz w:val="19"/>
                <w:szCs w:val="19"/>
              </w:rPr>
              <w:t>Наименование</w:t>
            </w:r>
          </w:p>
        </w:tc>
        <w:tc>
          <w:tcPr>
            <w:tcW w:w="1984" w:type="dxa"/>
            <w:gridSpan w:val="2"/>
            <w:tcBorders>
              <w:top w:val="double" w:sz="4" w:space="0" w:color="auto"/>
              <w:left w:val="nil"/>
              <w:bottom w:val="single" w:sz="4" w:space="0" w:color="auto"/>
              <w:right w:val="single" w:sz="4" w:space="0" w:color="auto"/>
            </w:tcBorders>
            <w:shd w:val="clear" w:color="auto" w:fill="auto"/>
            <w:vAlign w:val="center"/>
            <w:hideMark/>
          </w:tcPr>
          <w:p w14:paraId="1F3544C9" w14:textId="77777777" w:rsidR="004B2BD5" w:rsidRPr="007A52B3" w:rsidRDefault="004B2BD5" w:rsidP="006C4875">
            <w:pPr>
              <w:jc w:val="center"/>
              <w:rPr>
                <w:b/>
                <w:bCs/>
                <w:sz w:val="19"/>
                <w:szCs w:val="19"/>
              </w:rPr>
            </w:pPr>
            <w:r w:rsidRPr="007A52B3">
              <w:rPr>
                <w:b/>
                <w:bCs/>
                <w:sz w:val="19"/>
                <w:szCs w:val="19"/>
              </w:rPr>
              <w:t>2023 год</w:t>
            </w:r>
          </w:p>
        </w:tc>
        <w:tc>
          <w:tcPr>
            <w:tcW w:w="2410" w:type="dxa"/>
            <w:gridSpan w:val="3"/>
            <w:tcBorders>
              <w:top w:val="double" w:sz="4" w:space="0" w:color="auto"/>
              <w:left w:val="nil"/>
              <w:bottom w:val="single" w:sz="4" w:space="0" w:color="auto"/>
              <w:right w:val="double" w:sz="4" w:space="0" w:color="auto"/>
            </w:tcBorders>
            <w:shd w:val="clear" w:color="auto" w:fill="auto"/>
            <w:vAlign w:val="center"/>
            <w:hideMark/>
          </w:tcPr>
          <w:p w14:paraId="599C88BE" w14:textId="77777777" w:rsidR="004B2BD5" w:rsidRPr="007A52B3" w:rsidRDefault="004B2BD5" w:rsidP="006C4875">
            <w:pPr>
              <w:jc w:val="center"/>
              <w:rPr>
                <w:b/>
                <w:bCs/>
                <w:sz w:val="19"/>
                <w:szCs w:val="19"/>
              </w:rPr>
            </w:pPr>
            <w:r w:rsidRPr="007A52B3">
              <w:rPr>
                <w:b/>
                <w:bCs/>
                <w:sz w:val="19"/>
                <w:szCs w:val="19"/>
              </w:rPr>
              <w:t>Законопроект</w:t>
            </w:r>
          </w:p>
        </w:tc>
      </w:tr>
      <w:tr w:rsidR="007A52B3" w:rsidRPr="007A52B3" w14:paraId="14FBC382" w14:textId="77777777" w:rsidTr="00571AB0">
        <w:trPr>
          <w:trHeight w:val="100"/>
          <w:tblHeader/>
        </w:trPr>
        <w:tc>
          <w:tcPr>
            <w:tcW w:w="5388" w:type="dxa"/>
            <w:vMerge/>
            <w:tcBorders>
              <w:top w:val="double" w:sz="6" w:space="0" w:color="auto"/>
              <w:left w:val="double" w:sz="4" w:space="0" w:color="auto"/>
              <w:bottom w:val="single" w:sz="4" w:space="0" w:color="000000"/>
              <w:right w:val="single" w:sz="4" w:space="0" w:color="auto"/>
            </w:tcBorders>
            <w:vAlign w:val="center"/>
            <w:hideMark/>
          </w:tcPr>
          <w:p w14:paraId="01075250" w14:textId="77777777" w:rsidR="004B2BD5" w:rsidRPr="007A52B3" w:rsidRDefault="004B2BD5" w:rsidP="006C4875">
            <w:pPr>
              <w:rPr>
                <w:b/>
                <w:bCs/>
                <w:sz w:val="19"/>
                <w:szCs w:val="19"/>
              </w:rPr>
            </w:pPr>
          </w:p>
        </w:tc>
        <w:tc>
          <w:tcPr>
            <w:tcW w:w="992" w:type="dxa"/>
            <w:tcBorders>
              <w:top w:val="nil"/>
              <w:left w:val="nil"/>
              <w:bottom w:val="single" w:sz="4" w:space="0" w:color="auto"/>
              <w:right w:val="single" w:sz="4" w:space="0" w:color="auto"/>
            </w:tcBorders>
            <w:shd w:val="clear" w:color="auto" w:fill="auto"/>
            <w:vAlign w:val="center"/>
            <w:hideMark/>
          </w:tcPr>
          <w:p w14:paraId="10ED7A2B" w14:textId="77777777" w:rsidR="004B2BD5" w:rsidRPr="007A52B3" w:rsidRDefault="004B2BD5" w:rsidP="006C4875">
            <w:pPr>
              <w:jc w:val="center"/>
              <w:rPr>
                <w:b/>
                <w:bCs/>
                <w:sz w:val="19"/>
                <w:szCs w:val="19"/>
              </w:rPr>
            </w:pPr>
            <w:r w:rsidRPr="007A52B3">
              <w:rPr>
                <w:b/>
                <w:bCs/>
                <w:sz w:val="19"/>
                <w:szCs w:val="19"/>
              </w:rPr>
              <w:t>проект,</w:t>
            </w:r>
            <w:r w:rsidRPr="007A52B3">
              <w:rPr>
                <w:b/>
                <w:bCs/>
                <w:sz w:val="19"/>
                <w:szCs w:val="19"/>
              </w:rPr>
              <w:br/>
              <w:t>1 чтение</w:t>
            </w:r>
          </w:p>
        </w:tc>
        <w:tc>
          <w:tcPr>
            <w:tcW w:w="992" w:type="dxa"/>
            <w:tcBorders>
              <w:top w:val="nil"/>
              <w:left w:val="nil"/>
              <w:bottom w:val="single" w:sz="4" w:space="0" w:color="auto"/>
              <w:right w:val="single" w:sz="4" w:space="0" w:color="auto"/>
            </w:tcBorders>
            <w:shd w:val="clear" w:color="auto" w:fill="auto"/>
            <w:vAlign w:val="center"/>
            <w:hideMark/>
          </w:tcPr>
          <w:p w14:paraId="01747275" w14:textId="77777777" w:rsidR="004B2BD5" w:rsidRPr="007A52B3" w:rsidRDefault="004B2BD5" w:rsidP="006C4875">
            <w:pPr>
              <w:jc w:val="center"/>
              <w:rPr>
                <w:b/>
                <w:bCs/>
                <w:sz w:val="19"/>
                <w:szCs w:val="19"/>
              </w:rPr>
            </w:pPr>
            <w:r w:rsidRPr="007A52B3">
              <w:rPr>
                <w:b/>
                <w:bCs/>
                <w:sz w:val="19"/>
                <w:szCs w:val="19"/>
              </w:rPr>
              <w:t>план (на 01.10.23)</w:t>
            </w:r>
          </w:p>
        </w:tc>
        <w:tc>
          <w:tcPr>
            <w:tcW w:w="851" w:type="dxa"/>
            <w:tcBorders>
              <w:top w:val="nil"/>
              <w:left w:val="nil"/>
              <w:bottom w:val="single" w:sz="4" w:space="0" w:color="auto"/>
              <w:right w:val="single" w:sz="4" w:space="0" w:color="auto"/>
            </w:tcBorders>
            <w:shd w:val="clear" w:color="auto" w:fill="auto"/>
            <w:vAlign w:val="center"/>
            <w:hideMark/>
          </w:tcPr>
          <w:p w14:paraId="6B579F45" w14:textId="77777777" w:rsidR="004B2BD5" w:rsidRPr="007A52B3" w:rsidRDefault="004B2BD5" w:rsidP="006C4875">
            <w:pPr>
              <w:jc w:val="center"/>
              <w:rPr>
                <w:b/>
                <w:bCs/>
                <w:sz w:val="19"/>
                <w:szCs w:val="19"/>
              </w:rPr>
            </w:pPr>
            <w:r w:rsidRPr="007A52B3">
              <w:rPr>
                <w:b/>
                <w:bCs/>
                <w:sz w:val="19"/>
                <w:szCs w:val="19"/>
              </w:rPr>
              <w:t>2024 год</w:t>
            </w:r>
          </w:p>
        </w:tc>
        <w:tc>
          <w:tcPr>
            <w:tcW w:w="850" w:type="dxa"/>
            <w:tcBorders>
              <w:top w:val="nil"/>
              <w:left w:val="nil"/>
              <w:bottom w:val="single" w:sz="4" w:space="0" w:color="auto"/>
              <w:right w:val="single" w:sz="4" w:space="0" w:color="auto"/>
            </w:tcBorders>
            <w:shd w:val="clear" w:color="auto" w:fill="auto"/>
            <w:vAlign w:val="center"/>
            <w:hideMark/>
          </w:tcPr>
          <w:p w14:paraId="1B861B6F" w14:textId="77777777" w:rsidR="004B2BD5" w:rsidRPr="007A52B3" w:rsidRDefault="004B2BD5" w:rsidP="006C4875">
            <w:pPr>
              <w:jc w:val="center"/>
              <w:rPr>
                <w:b/>
                <w:bCs/>
                <w:sz w:val="19"/>
                <w:szCs w:val="19"/>
              </w:rPr>
            </w:pPr>
            <w:r w:rsidRPr="007A52B3">
              <w:rPr>
                <w:b/>
                <w:bCs/>
                <w:sz w:val="19"/>
                <w:szCs w:val="19"/>
              </w:rPr>
              <w:t>2025 год</w:t>
            </w:r>
          </w:p>
        </w:tc>
        <w:tc>
          <w:tcPr>
            <w:tcW w:w="709" w:type="dxa"/>
            <w:tcBorders>
              <w:top w:val="nil"/>
              <w:left w:val="nil"/>
              <w:bottom w:val="single" w:sz="4" w:space="0" w:color="auto"/>
              <w:right w:val="double" w:sz="4" w:space="0" w:color="auto"/>
            </w:tcBorders>
            <w:shd w:val="clear" w:color="auto" w:fill="auto"/>
            <w:vAlign w:val="center"/>
            <w:hideMark/>
          </w:tcPr>
          <w:p w14:paraId="02D7343D" w14:textId="77777777" w:rsidR="004B2BD5" w:rsidRPr="007A52B3" w:rsidRDefault="004B2BD5" w:rsidP="006C4875">
            <w:pPr>
              <w:jc w:val="center"/>
              <w:rPr>
                <w:b/>
                <w:bCs/>
                <w:sz w:val="19"/>
                <w:szCs w:val="19"/>
              </w:rPr>
            </w:pPr>
            <w:r w:rsidRPr="007A52B3">
              <w:rPr>
                <w:b/>
                <w:bCs/>
                <w:sz w:val="19"/>
                <w:szCs w:val="19"/>
              </w:rPr>
              <w:t>2026 год</w:t>
            </w:r>
          </w:p>
        </w:tc>
      </w:tr>
      <w:tr w:rsidR="007A52B3" w:rsidRPr="007A52B3" w14:paraId="4A0E07FB" w14:textId="77777777" w:rsidTr="00571AB0">
        <w:trPr>
          <w:trHeight w:val="70"/>
        </w:trPr>
        <w:tc>
          <w:tcPr>
            <w:tcW w:w="5388" w:type="dxa"/>
            <w:tcBorders>
              <w:top w:val="nil"/>
              <w:left w:val="double" w:sz="4" w:space="0" w:color="auto"/>
              <w:bottom w:val="single" w:sz="4" w:space="0" w:color="auto"/>
              <w:right w:val="single" w:sz="4" w:space="0" w:color="auto"/>
            </w:tcBorders>
            <w:shd w:val="clear" w:color="auto" w:fill="auto"/>
            <w:vAlign w:val="center"/>
            <w:hideMark/>
          </w:tcPr>
          <w:p w14:paraId="19880050" w14:textId="51A9B08F" w:rsidR="009721FC" w:rsidRPr="007A52B3" w:rsidRDefault="009721FC" w:rsidP="009721FC">
            <w:pPr>
              <w:rPr>
                <w:sz w:val="19"/>
                <w:szCs w:val="19"/>
              </w:rPr>
            </w:pPr>
            <w:r w:rsidRPr="007A52B3">
              <w:rPr>
                <w:sz w:val="19"/>
                <w:szCs w:val="19"/>
              </w:rPr>
              <w:t>Обеспечение деятельности депутатов Гос. Думы и их помощников в избирательных округах</w:t>
            </w:r>
          </w:p>
        </w:tc>
        <w:tc>
          <w:tcPr>
            <w:tcW w:w="992" w:type="dxa"/>
            <w:tcBorders>
              <w:top w:val="nil"/>
              <w:left w:val="nil"/>
              <w:bottom w:val="single" w:sz="4" w:space="0" w:color="auto"/>
              <w:right w:val="single" w:sz="4" w:space="0" w:color="auto"/>
            </w:tcBorders>
            <w:shd w:val="clear" w:color="auto" w:fill="auto"/>
            <w:vAlign w:val="center"/>
            <w:hideMark/>
          </w:tcPr>
          <w:p w14:paraId="1180BC61" w14:textId="42C9ECC1" w:rsidR="009721FC" w:rsidRPr="007A52B3" w:rsidRDefault="009721FC" w:rsidP="009721FC">
            <w:pPr>
              <w:jc w:val="right"/>
              <w:rPr>
                <w:sz w:val="19"/>
                <w:szCs w:val="19"/>
              </w:rPr>
            </w:pPr>
            <w:r w:rsidRPr="007A52B3">
              <w:rPr>
                <w:sz w:val="19"/>
                <w:szCs w:val="19"/>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12C79B60" w14:textId="4200DABB" w:rsidR="009721FC" w:rsidRPr="007A52B3" w:rsidRDefault="009721FC" w:rsidP="009721FC">
            <w:pPr>
              <w:jc w:val="right"/>
              <w:rPr>
                <w:sz w:val="19"/>
                <w:szCs w:val="19"/>
              </w:rPr>
            </w:pPr>
            <w:r w:rsidRPr="007A52B3">
              <w:rPr>
                <w:sz w:val="19"/>
                <w:szCs w:val="19"/>
              </w:rPr>
              <w:t xml:space="preserve">18,3 </w:t>
            </w:r>
          </w:p>
        </w:tc>
        <w:tc>
          <w:tcPr>
            <w:tcW w:w="851" w:type="dxa"/>
            <w:tcBorders>
              <w:top w:val="nil"/>
              <w:left w:val="nil"/>
              <w:bottom w:val="single" w:sz="4" w:space="0" w:color="auto"/>
              <w:right w:val="single" w:sz="4" w:space="0" w:color="auto"/>
            </w:tcBorders>
            <w:shd w:val="clear" w:color="auto" w:fill="auto"/>
            <w:vAlign w:val="center"/>
            <w:hideMark/>
          </w:tcPr>
          <w:p w14:paraId="0EA065F4" w14:textId="3DA138AD" w:rsidR="009721FC" w:rsidRPr="007A52B3" w:rsidRDefault="009721FC" w:rsidP="009721FC">
            <w:pPr>
              <w:jc w:val="right"/>
              <w:rPr>
                <w:sz w:val="19"/>
                <w:szCs w:val="19"/>
              </w:rPr>
            </w:pPr>
            <w:r w:rsidRPr="007A52B3">
              <w:rPr>
                <w:sz w:val="19"/>
                <w:szCs w:val="19"/>
              </w:rPr>
              <w:t xml:space="preserve">0,0 </w:t>
            </w:r>
          </w:p>
        </w:tc>
        <w:tc>
          <w:tcPr>
            <w:tcW w:w="850" w:type="dxa"/>
            <w:tcBorders>
              <w:top w:val="nil"/>
              <w:left w:val="nil"/>
              <w:bottom w:val="single" w:sz="4" w:space="0" w:color="auto"/>
              <w:right w:val="single" w:sz="4" w:space="0" w:color="auto"/>
            </w:tcBorders>
            <w:shd w:val="clear" w:color="auto" w:fill="auto"/>
            <w:vAlign w:val="center"/>
            <w:hideMark/>
          </w:tcPr>
          <w:p w14:paraId="3A73FE55" w14:textId="17F6F19C" w:rsidR="009721FC" w:rsidRPr="007A52B3" w:rsidRDefault="009721FC" w:rsidP="009721FC">
            <w:pPr>
              <w:jc w:val="right"/>
              <w:rPr>
                <w:sz w:val="19"/>
                <w:szCs w:val="19"/>
              </w:rPr>
            </w:pPr>
            <w:r w:rsidRPr="007A52B3">
              <w:rPr>
                <w:sz w:val="19"/>
                <w:szCs w:val="19"/>
              </w:rPr>
              <w:t xml:space="preserve">0,0 </w:t>
            </w:r>
          </w:p>
        </w:tc>
        <w:tc>
          <w:tcPr>
            <w:tcW w:w="709" w:type="dxa"/>
            <w:tcBorders>
              <w:top w:val="nil"/>
              <w:left w:val="nil"/>
              <w:bottom w:val="single" w:sz="4" w:space="0" w:color="auto"/>
              <w:right w:val="double" w:sz="4" w:space="0" w:color="auto"/>
            </w:tcBorders>
            <w:shd w:val="clear" w:color="auto" w:fill="auto"/>
            <w:vAlign w:val="center"/>
            <w:hideMark/>
          </w:tcPr>
          <w:p w14:paraId="0EF0E1AB" w14:textId="4645CED1" w:rsidR="009721FC" w:rsidRPr="007A52B3" w:rsidRDefault="009721FC" w:rsidP="009721FC">
            <w:pPr>
              <w:jc w:val="right"/>
              <w:rPr>
                <w:sz w:val="19"/>
                <w:szCs w:val="19"/>
              </w:rPr>
            </w:pPr>
            <w:r w:rsidRPr="007A52B3">
              <w:rPr>
                <w:sz w:val="19"/>
                <w:szCs w:val="19"/>
              </w:rPr>
              <w:t xml:space="preserve">0,0 </w:t>
            </w:r>
          </w:p>
        </w:tc>
      </w:tr>
      <w:tr w:rsidR="007A52B3" w:rsidRPr="007A52B3" w14:paraId="59AEF2AB" w14:textId="77777777" w:rsidTr="00571AB0">
        <w:trPr>
          <w:trHeight w:val="70"/>
        </w:trPr>
        <w:tc>
          <w:tcPr>
            <w:tcW w:w="5388" w:type="dxa"/>
            <w:tcBorders>
              <w:top w:val="nil"/>
              <w:left w:val="double" w:sz="4" w:space="0" w:color="auto"/>
              <w:bottom w:val="single" w:sz="4" w:space="0" w:color="auto"/>
              <w:right w:val="single" w:sz="4" w:space="0" w:color="auto"/>
            </w:tcBorders>
            <w:shd w:val="clear" w:color="auto" w:fill="auto"/>
            <w:vAlign w:val="center"/>
            <w:hideMark/>
          </w:tcPr>
          <w:p w14:paraId="1754FE21" w14:textId="6F011EF2" w:rsidR="009721FC" w:rsidRPr="007A52B3" w:rsidRDefault="009721FC" w:rsidP="009721FC">
            <w:pPr>
              <w:rPr>
                <w:sz w:val="19"/>
                <w:szCs w:val="19"/>
              </w:rPr>
            </w:pPr>
            <w:r w:rsidRPr="007A52B3">
              <w:rPr>
                <w:sz w:val="19"/>
                <w:szCs w:val="19"/>
              </w:rPr>
              <w:t>Обеспечение членов Совета Федерации и их помощников в субъектах РФ</w:t>
            </w:r>
          </w:p>
        </w:tc>
        <w:tc>
          <w:tcPr>
            <w:tcW w:w="992" w:type="dxa"/>
            <w:tcBorders>
              <w:top w:val="nil"/>
              <w:left w:val="nil"/>
              <w:bottom w:val="single" w:sz="4" w:space="0" w:color="auto"/>
              <w:right w:val="single" w:sz="4" w:space="0" w:color="auto"/>
            </w:tcBorders>
            <w:shd w:val="clear" w:color="auto" w:fill="auto"/>
            <w:vAlign w:val="center"/>
            <w:hideMark/>
          </w:tcPr>
          <w:p w14:paraId="32A5F894" w14:textId="2452C97B" w:rsidR="009721FC" w:rsidRPr="007A52B3" w:rsidRDefault="009721FC" w:rsidP="009721FC">
            <w:pPr>
              <w:jc w:val="right"/>
              <w:rPr>
                <w:sz w:val="19"/>
                <w:szCs w:val="19"/>
              </w:rPr>
            </w:pPr>
            <w:r w:rsidRPr="007A52B3">
              <w:rPr>
                <w:sz w:val="19"/>
                <w:szCs w:val="19"/>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243E0F46" w14:textId="32F2121B" w:rsidR="009721FC" w:rsidRPr="007A52B3" w:rsidRDefault="009721FC" w:rsidP="009721FC">
            <w:pPr>
              <w:jc w:val="right"/>
              <w:rPr>
                <w:sz w:val="19"/>
                <w:szCs w:val="19"/>
              </w:rPr>
            </w:pPr>
            <w:r w:rsidRPr="007A52B3">
              <w:rPr>
                <w:sz w:val="19"/>
                <w:szCs w:val="19"/>
              </w:rPr>
              <w:t xml:space="preserve">3,2 </w:t>
            </w:r>
          </w:p>
        </w:tc>
        <w:tc>
          <w:tcPr>
            <w:tcW w:w="851" w:type="dxa"/>
            <w:tcBorders>
              <w:top w:val="nil"/>
              <w:left w:val="nil"/>
              <w:bottom w:val="single" w:sz="4" w:space="0" w:color="auto"/>
              <w:right w:val="single" w:sz="4" w:space="0" w:color="auto"/>
            </w:tcBorders>
            <w:shd w:val="clear" w:color="auto" w:fill="auto"/>
            <w:vAlign w:val="center"/>
            <w:hideMark/>
          </w:tcPr>
          <w:p w14:paraId="7BDCAB2C" w14:textId="152001D2" w:rsidR="009721FC" w:rsidRPr="007A52B3" w:rsidRDefault="009721FC" w:rsidP="009721FC">
            <w:pPr>
              <w:jc w:val="right"/>
              <w:rPr>
                <w:sz w:val="19"/>
                <w:szCs w:val="19"/>
              </w:rPr>
            </w:pPr>
            <w:r w:rsidRPr="007A52B3">
              <w:rPr>
                <w:sz w:val="19"/>
                <w:szCs w:val="19"/>
              </w:rPr>
              <w:t xml:space="preserve">0,0 </w:t>
            </w:r>
          </w:p>
        </w:tc>
        <w:tc>
          <w:tcPr>
            <w:tcW w:w="850" w:type="dxa"/>
            <w:tcBorders>
              <w:top w:val="nil"/>
              <w:left w:val="nil"/>
              <w:bottom w:val="single" w:sz="4" w:space="0" w:color="auto"/>
              <w:right w:val="single" w:sz="4" w:space="0" w:color="auto"/>
            </w:tcBorders>
            <w:shd w:val="clear" w:color="auto" w:fill="auto"/>
            <w:vAlign w:val="center"/>
            <w:hideMark/>
          </w:tcPr>
          <w:p w14:paraId="5B9FA068" w14:textId="027CA3F0" w:rsidR="009721FC" w:rsidRPr="007A52B3" w:rsidRDefault="009721FC" w:rsidP="009721FC">
            <w:pPr>
              <w:jc w:val="right"/>
              <w:rPr>
                <w:sz w:val="19"/>
                <w:szCs w:val="19"/>
              </w:rPr>
            </w:pPr>
            <w:r w:rsidRPr="007A52B3">
              <w:rPr>
                <w:sz w:val="19"/>
                <w:szCs w:val="19"/>
              </w:rPr>
              <w:t xml:space="preserve">0,0 </w:t>
            </w:r>
          </w:p>
        </w:tc>
        <w:tc>
          <w:tcPr>
            <w:tcW w:w="709" w:type="dxa"/>
            <w:tcBorders>
              <w:top w:val="nil"/>
              <w:left w:val="nil"/>
              <w:bottom w:val="single" w:sz="4" w:space="0" w:color="auto"/>
              <w:right w:val="double" w:sz="4" w:space="0" w:color="auto"/>
            </w:tcBorders>
            <w:shd w:val="clear" w:color="auto" w:fill="auto"/>
            <w:vAlign w:val="center"/>
            <w:hideMark/>
          </w:tcPr>
          <w:p w14:paraId="15D9A581" w14:textId="4CA46D04" w:rsidR="009721FC" w:rsidRPr="007A52B3" w:rsidRDefault="009721FC" w:rsidP="009721FC">
            <w:pPr>
              <w:jc w:val="right"/>
              <w:rPr>
                <w:sz w:val="19"/>
                <w:szCs w:val="19"/>
              </w:rPr>
            </w:pPr>
            <w:r w:rsidRPr="007A52B3">
              <w:rPr>
                <w:sz w:val="19"/>
                <w:szCs w:val="19"/>
              </w:rPr>
              <w:t xml:space="preserve">0,0 </w:t>
            </w:r>
          </w:p>
        </w:tc>
      </w:tr>
      <w:tr w:rsidR="007A52B3" w:rsidRPr="007A52B3" w14:paraId="364C3C42" w14:textId="77777777" w:rsidTr="00571AB0">
        <w:trPr>
          <w:trHeight w:val="70"/>
        </w:trPr>
        <w:tc>
          <w:tcPr>
            <w:tcW w:w="5388" w:type="dxa"/>
            <w:tcBorders>
              <w:top w:val="nil"/>
              <w:left w:val="double" w:sz="4" w:space="0" w:color="auto"/>
              <w:bottom w:val="single" w:sz="4" w:space="0" w:color="auto"/>
              <w:right w:val="single" w:sz="4" w:space="0" w:color="auto"/>
            </w:tcBorders>
            <w:shd w:val="clear" w:color="auto" w:fill="auto"/>
            <w:vAlign w:val="center"/>
            <w:hideMark/>
          </w:tcPr>
          <w:p w14:paraId="27A07BCA" w14:textId="77777777" w:rsidR="004B2BD5" w:rsidRPr="007A52B3" w:rsidRDefault="004B2BD5" w:rsidP="006C4875">
            <w:pPr>
              <w:rPr>
                <w:sz w:val="19"/>
                <w:szCs w:val="19"/>
              </w:rPr>
            </w:pPr>
            <w:r w:rsidRPr="007A52B3">
              <w:rPr>
                <w:sz w:val="19"/>
                <w:szCs w:val="19"/>
              </w:rPr>
              <w:t>Расходы на содержание государственных органов и обеспечение их функций</w:t>
            </w:r>
          </w:p>
        </w:tc>
        <w:tc>
          <w:tcPr>
            <w:tcW w:w="992" w:type="dxa"/>
            <w:tcBorders>
              <w:top w:val="nil"/>
              <w:left w:val="nil"/>
              <w:bottom w:val="single" w:sz="4" w:space="0" w:color="auto"/>
              <w:right w:val="single" w:sz="4" w:space="0" w:color="auto"/>
            </w:tcBorders>
            <w:shd w:val="clear" w:color="auto" w:fill="auto"/>
            <w:vAlign w:val="center"/>
            <w:hideMark/>
          </w:tcPr>
          <w:p w14:paraId="52B9BCEA" w14:textId="77777777" w:rsidR="004B2BD5" w:rsidRPr="007A52B3" w:rsidRDefault="004B2BD5" w:rsidP="006C4875">
            <w:pPr>
              <w:jc w:val="right"/>
              <w:rPr>
                <w:sz w:val="19"/>
                <w:szCs w:val="19"/>
              </w:rPr>
            </w:pPr>
            <w:r w:rsidRPr="007A52B3">
              <w:rPr>
                <w:sz w:val="19"/>
                <w:szCs w:val="19"/>
              </w:rPr>
              <w:t xml:space="preserve">527,8 </w:t>
            </w:r>
          </w:p>
        </w:tc>
        <w:tc>
          <w:tcPr>
            <w:tcW w:w="992" w:type="dxa"/>
            <w:tcBorders>
              <w:top w:val="nil"/>
              <w:left w:val="nil"/>
              <w:bottom w:val="single" w:sz="4" w:space="0" w:color="auto"/>
              <w:right w:val="single" w:sz="4" w:space="0" w:color="auto"/>
            </w:tcBorders>
            <w:shd w:val="clear" w:color="auto" w:fill="auto"/>
            <w:vAlign w:val="center"/>
            <w:hideMark/>
          </w:tcPr>
          <w:p w14:paraId="3A913041" w14:textId="77777777" w:rsidR="004B2BD5" w:rsidRPr="007A52B3" w:rsidRDefault="004B2BD5" w:rsidP="006C4875">
            <w:pPr>
              <w:jc w:val="right"/>
              <w:rPr>
                <w:sz w:val="19"/>
                <w:szCs w:val="19"/>
              </w:rPr>
            </w:pPr>
            <w:r w:rsidRPr="007A52B3">
              <w:rPr>
                <w:sz w:val="19"/>
                <w:szCs w:val="19"/>
              </w:rPr>
              <w:t xml:space="preserve">522,4 </w:t>
            </w:r>
          </w:p>
        </w:tc>
        <w:tc>
          <w:tcPr>
            <w:tcW w:w="851" w:type="dxa"/>
            <w:tcBorders>
              <w:top w:val="nil"/>
              <w:left w:val="nil"/>
              <w:bottom w:val="single" w:sz="4" w:space="0" w:color="auto"/>
              <w:right w:val="single" w:sz="4" w:space="0" w:color="auto"/>
            </w:tcBorders>
            <w:shd w:val="clear" w:color="auto" w:fill="auto"/>
            <w:vAlign w:val="center"/>
            <w:hideMark/>
          </w:tcPr>
          <w:p w14:paraId="6EF4FFE2" w14:textId="77777777" w:rsidR="004B2BD5" w:rsidRPr="007A52B3" w:rsidRDefault="004B2BD5" w:rsidP="006C4875">
            <w:pPr>
              <w:jc w:val="right"/>
              <w:rPr>
                <w:sz w:val="19"/>
                <w:szCs w:val="19"/>
              </w:rPr>
            </w:pPr>
            <w:r w:rsidRPr="007A52B3">
              <w:rPr>
                <w:sz w:val="19"/>
                <w:szCs w:val="19"/>
              </w:rPr>
              <w:t xml:space="preserve">543,0 </w:t>
            </w:r>
          </w:p>
        </w:tc>
        <w:tc>
          <w:tcPr>
            <w:tcW w:w="850" w:type="dxa"/>
            <w:tcBorders>
              <w:top w:val="nil"/>
              <w:left w:val="nil"/>
              <w:bottom w:val="single" w:sz="4" w:space="0" w:color="auto"/>
              <w:right w:val="single" w:sz="4" w:space="0" w:color="auto"/>
            </w:tcBorders>
            <w:shd w:val="clear" w:color="auto" w:fill="auto"/>
            <w:vAlign w:val="center"/>
            <w:hideMark/>
          </w:tcPr>
          <w:p w14:paraId="48096BE0" w14:textId="77777777" w:rsidR="004B2BD5" w:rsidRPr="007A52B3" w:rsidRDefault="004B2BD5" w:rsidP="006C4875">
            <w:pPr>
              <w:jc w:val="right"/>
              <w:rPr>
                <w:sz w:val="19"/>
                <w:szCs w:val="19"/>
              </w:rPr>
            </w:pPr>
            <w:r w:rsidRPr="007A52B3">
              <w:rPr>
                <w:sz w:val="19"/>
                <w:szCs w:val="19"/>
              </w:rPr>
              <w:t xml:space="preserve">587,9 </w:t>
            </w:r>
          </w:p>
        </w:tc>
        <w:tc>
          <w:tcPr>
            <w:tcW w:w="709" w:type="dxa"/>
            <w:tcBorders>
              <w:top w:val="nil"/>
              <w:left w:val="nil"/>
              <w:bottom w:val="single" w:sz="4" w:space="0" w:color="auto"/>
              <w:right w:val="double" w:sz="4" w:space="0" w:color="auto"/>
            </w:tcBorders>
            <w:shd w:val="clear" w:color="auto" w:fill="auto"/>
            <w:vAlign w:val="center"/>
            <w:hideMark/>
          </w:tcPr>
          <w:p w14:paraId="2C7C4412" w14:textId="77777777" w:rsidR="004B2BD5" w:rsidRPr="007A52B3" w:rsidRDefault="004B2BD5" w:rsidP="006C4875">
            <w:pPr>
              <w:jc w:val="right"/>
              <w:rPr>
                <w:sz w:val="19"/>
                <w:szCs w:val="19"/>
              </w:rPr>
            </w:pPr>
            <w:r w:rsidRPr="007A52B3">
              <w:rPr>
                <w:sz w:val="19"/>
                <w:szCs w:val="19"/>
              </w:rPr>
              <w:t xml:space="preserve">608,1 </w:t>
            </w:r>
          </w:p>
        </w:tc>
      </w:tr>
      <w:tr w:rsidR="007A52B3" w:rsidRPr="007A52B3" w14:paraId="727D8DDE" w14:textId="77777777" w:rsidTr="00571AB0">
        <w:trPr>
          <w:trHeight w:val="70"/>
        </w:trPr>
        <w:tc>
          <w:tcPr>
            <w:tcW w:w="5388" w:type="dxa"/>
            <w:tcBorders>
              <w:top w:val="nil"/>
              <w:left w:val="double" w:sz="4" w:space="0" w:color="auto"/>
              <w:bottom w:val="single" w:sz="4" w:space="0" w:color="auto"/>
              <w:right w:val="single" w:sz="4" w:space="0" w:color="auto"/>
            </w:tcBorders>
            <w:shd w:val="clear" w:color="auto" w:fill="auto"/>
            <w:vAlign w:val="center"/>
            <w:hideMark/>
          </w:tcPr>
          <w:p w14:paraId="25B08206" w14:textId="77777777" w:rsidR="004B2BD5" w:rsidRPr="007A52B3" w:rsidRDefault="004B2BD5" w:rsidP="006C4875">
            <w:pPr>
              <w:rPr>
                <w:sz w:val="19"/>
                <w:szCs w:val="19"/>
              </w:rPr>
            </w:pPr>
            <w:r w:rsidRPr="007A52B3">
              <w:rPr>
                <w:sz w:val="19"/>
                <w:szCs w:val="19"/>
              </w:rPr>
              <w:t>Прочие выплаты по обязательствам государства</w:t>
            </w:r>
          </w:p>
        </w:tc>
        <w:tc>
          <w:tcPr>
            <w:tcW w:w="992" w:type="dxa"/>
            <w:tcBorders>
              <w:top w:val="nil"/>
              <w:left w:val="nil"/>
              <w:bottom w:val="single" w:sz="4" w:space="0" w:color="auto"/>
              <w:right w:val="single" w:sz="4" w:space="0" w:color="auto"/>
            </w:tcBorders>
            <w:shd w:val="clear" w:color="auto" w:fill="auto"/>
            <w:vAlign w:val="center"/>
            <w:hideMark/>
          </w:tcPr>
          <w:p w14:paraId="7F78F60B" w14:textId="77777777" w:rsidR="004B2BD5" w:rsidRPr="007A52B3" w:rsidRDefault="004B2BD5" w:rsidP="006C4875">
            <w:pPr>
              <w:jc w:val="right"/>
              <w:rPr>
                <w:sz w:val="19"/>
                <w:szCs w:val="19"/>
              </w:rPr>
            </w:pPr>
            <w:r w:rsidRPr="007A52B3">
              <w:rPr>
                <w:sz w:val="19"/>
                <w:szCs w:val="19"/>
              </w:rPr>
              <w:t xml:space="preserve">0,2 </w:t>
            </w:r>
          </w:p>
        </w:tc>
        <w:tc>
          <w:tcPr>
            <w:tcW w:w="992" w:type="dxa"/>
            <w:tcBorders>
              <w:top w:val="nil"/>
              <w:left w:val="nil"/>
              <w:bottom w:val="single" w:sz="4" w:space="0" w:color="auto"/>
              <w:right w:val="single" w:sz="4" w:space="0" w:color="auto"/>
            </w:tcBorders>
            <w:shd w:val="clear" w:color="auto" w:fill="auto"/>
            <w:vAlign w:val="center"/>
            <w:hideMark/>
          </w:tcPr>
          <w:p w14:paraId="5E840A57" w14:textId="77777777" w:rsidR="004B2BD5" w:rsidRPr="007A52B3" w:rsidRDefault="004B2BD5" w:rsidP="006C4875">
            <w:pPr>
              <w:jc w:val="right"/>
              <w:rPr>
                <w:sz w:val="19"/>
                <w:szCs w:val="19"/>
              </w:rPr>
            </w:pPr>
            <w:r w:rsidRPr="007A52B3">
              <w:rPr>
                <w:sz w:val="19"/>
                <w:szCs w:val="19"/>
              </w:rPr>
              <w:t xml:space="preserve">2,1 </w:t>
            </w:r>
          </w:p>
        </w:tc>
        <w:tc>
          <w:tcPr>
            <w:tcW w:w="851" w:type="dxa"/>
            <w:tcBorders>
              <w:top w:val="nil"/>
              <w:left w:val="nil"/>
              <w:bottom w:val="single" w:sz="4" w:space="0" w:color="auto"/>
              <w:right w:val="single" w:sz="4" w:space="0" w:color="auto"/>
            </w:tcBorders>
            <w:shd w:val="clear" w:color="auto" w:fill="auto"/>
            <w:vAlign w:val="center"/>
            <w:hideMark/>
          </w:tcPr>
          <w:p w14:paraId="0A8D9FAC" w14:textId="77777777" w:rsidR="004B2BD5" w:rsidRPr="007A52B3" w:rsidRDefault="004B2BD5" w:rsidP="006C4875">
            <w:pPr>
              <w:jc w:val="right"/>
              <w:rPr>
                <w:sz w:val="19"/>
                <w:szCs w:val="19"/>
              </w:rPr>
            </w:pPr>
            <w:r w:rsidRPr="007A52B3">
              <w:rPr>
                <w:sz w:val="19"/>
                <w:szCs w:val="19"/>
              </w:rPr>
              <w:t xml:space="preserve">0,2 </w:t>
            </w:r>
          </w:p>
        </w:tc>
        <w:tc>
          <w:tcPr>
            <w:tcW w:w="850" w:type="dxa"/>
            <w:tcBorders>
              <w:top w:val="nil"/>
              <w:left w:val="nil"/>
              <w:bottom w:val="single" w:sz="4" w:space="0" w:color="auto"/>
              <w:right w:val="single" w:sz="4" w:space="0" w:color="auto"/>
            </w:tcBorders>
            <w:shd w:val="clear" w:color="auto" w:fill="auto"/>
            <w:vAlign w:val="center"/>
            <w:hideMark/>
          </w:tcPr>
          <w:p w14:paraId="76334AD2" w14:textId="77777777" w:rsidR="004B2BD5" w:rsidRPr="007A52B3" w:rsidRDefault="004B2BD5" w:rsidP="006C4875">
            <w:pPr>
              <w:jc w:val="right"/>
              <w:rPr>
                <w:sz w:val="19"/>
                <w:szCs w:val="19"/>
              </w:rPr>
            </w:pPr>
            <w:r w:rsidRPr="007A52B3">
              <w:rPr>
                <w:sz w:val="19"/>
                <w:szCs w:val="19"/>
              </w:rPr>
              <w:t xml:space="preserve">0,2 </w:t>
            </w:r>
          </w:p>
        </w:tc>
        <w:tc>
          <w:tcPr>
            <w:tcW w:w="709" w:type="dxa"/>
            <w:tcBorders>
              <w:top w:val="nil"/>
              <w:left w:val="nil"/>
              <w:bottom w:val="single" w:sz="4" w:space="0" w:color="auto"/>
              <w:right w:val="double" w:sz="4" w:space="0" w:color="auto"/>
            </w:tcBorders>
            <w:shd w:val="clear" w:color="auto" w:fill="auto"/>
            <w:vAlign w:val="center"/>
            <w:hideMark/>
          </w:tcPr>
          <w:p w14:paraId="28CA431E" w14:textId="77777777" w:rsidR="004B2BD5" w:rsidRPr="007A52B3" w:rsidRDefault="004B2BD5" w:rsidP="006C4875">
            <w:pPr>
              <w:jc w:val="right"/>
              <w:rPr>
                <w:sz w:val="19"/>
                <w:szCs w:val="19"/>
              </w:rPr>
            </w:pPr>
            <w:r w:rsidRPr="007A52B3">
              <w:rPr>
                <w:sz w:val="19"/>
                <w:szCs w:val="19"/>
              </w:rPr>
              <w:t xml:space="preserve">0,2 </w:t>
            </w:r>
          </w:p>
        </w:tc>
      </w:tr>
      <w:tr w:rsidR="007A52B3" w:rsidRPr="007A52B3" w14:paraId="341A1F7B" w14:textId="77777777" w:rsidTr="00571AB0">
        <w:trPr>
          <w:trHeight w:val="70"/>
        </w:trPr>
        <w:tc>
          <w:tcPr>
            <w:tcW w:w="5388" w:type="dxa"/>
            <w:tcBorders>
              <w:top w:val="nil"/>
              <w:left w:val="double" w:sz="4" w:space="0" w:color="auto"/>
              <w:bottom w:val="single" w:sz="4" w:space="0" w:color="auto"/>
              <w:right w:val="single" w:sz="4" w:space="0" w:color="auto"/>
            </w:tcBorders>
            <w:shd w:val="clear" w:color="auto" w:fill="auto"/>
            <w:vAlign w:val="center"/>
            <w:hideMark/>
          </w:tcPr>
          <w:p w14:paraId="55B871C9" w14:textId="77777777" w:rsidR="004B2BD5" w:rsidRPr="007A52B3" w:rsidRDefault="004B2BD5" w:rsidP="006C4875">
            <w:pPr>
              <w:rPr>
                <w:sz w:val="19"/>
                <w:szCs w:val="19"/>
              </w:rPr>
            </w:pPr>
            <w:r w:rsidRPr="007A52B3">
              <w:rPr>
                <w:sz w:val="19"/>
                <w:szCs w:val="19"/>
              </w:rPr>
              <w:t>Резервные средства на осуществление единовременных денежных выплат участникам СВО, членам семей граждан, погибших (умерших) в результате участия в СВО</w:t>
            </w:r>
          </w:p>
        </w:tc>
        <w:tc>
          <w:tcPr>
            <w:tcW w:w="992" w:type="dxa"/>
            <w:tcBorders>
              <w:top w:val="nil"/>
              <w:left w:val="nil"/>
              <w:bottom w:val="single" w:sz="4" w:space="0" w:color="auto"/>
              <w:right w:val="single" w:sz="4" w:space="0" w:color="auto"/>
            </w:tcBorders>
            <w:shd w:val="clear" w:color="auto" w:fill="auto"/>
            <w:vAlign w:val="center"/>
            <w:hideMark/>
          </w:tcPr>
          <w:p w14:paraId="1FF21AD7" w14:textId="77777777" w:rsidR="004B2BD5" w:rsidRPr="007A52B3" w:rsidRDefault="004B2BD5" w:rsidP="006C4875">
            <w:pPr>
              <w:jc w:val="right"/>
              <w:rPr>
                <w:sz w:val="19"/>
                <w:szCs w:val="19"/>
              </w:rPr>
            </w:pPr>
            <w:r w:rsidRPr="007A52B3">
              <w:rPr>
                <w:sz w:val="19"/>
                <w:szCs w:val="19"/>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25FC7662" w14:textId="77777777" w:rsidR="004B2BD5" w:rsidRPr="007A52B3" w:rsidRDefault="004B2BD5" w:rsidP="006C4875">
            <w:pPr>
              <w:jc w:val="right"/>
              <w:rPr>
                <w:sz w:val="19"/>
                <w:szCs w:val="19"/>
              </w:rPr>
            </w:pPr>
            <w:r w:rsidRPr="007A52B3">
              <w:rPr>
                <w:sz w:val="19"/>
                <w:szCs w:val="19"/>
              </w:rPr>
              <w:t xml:space="preserve">0,0 </w:t>
            </w:r>
          </w:p>
        </w:tc>
        <w:tc>
          <w:tcPr>
            <w:tcW w:w="851" w:type="dxa"/>
            <w:tcBorders>
              <w:top w:val="nil"/>
              <w:left w:val="nil"/>
              <w:bottom w:val="single" w:sz="4" w:space="0" w:color="auto"/>
              <w:right w:val="single" w:sz="4" w:space="0" w:color="auto"/>
            </w:tcBorders>
            <w:shd w:val="clear" w:color="auto" w:fill="auto"/>
            <w:vAlign w:val="center"/>
            <w:hideMark/>
          </w:tcPr>
          <w:p w14:paraId="615663FE" w14:textId="77777777" w:rsidR="004B2BD5" w:rsidRPr="007A52B3" w:rsidRDefault="004B2BD5" w:rsidP="006C4875">
            <w:pPr>
              <w:jc w:val="right"/>
              <w:rPr>
                <w:sz w:val="19"/>
                <w:szCs w:val="19"/>
              </w:rPr>
            </w:pPr>
            <w:r w:rsidRPr="007A52B3">
              <w:rPr>
                <w:sz w:val="19"/>
                <w:szCs w:val="19"/>
              </w:rPr>
              <w:t xml:space="preserve">380,0 </w:t>
            </w:r>
          </w:p>
        </w:tc>
        <w:tc>
          <w:tcPr>
            <w:tcW w:w="850" w:type="dxa"/>
            <w:tcBorders>
              <w:top w:val="nil"/>
              <w:left w:val="nil"/>
              <w:bottom w:val="single" w:sz="4" w:space="0" w:color="auto"/>
              <w:right w:val="single" w:sz="4" w:space="0" w:color="auto"/>
            </w:tcBorders>
            <w:shd w:val="clear" w:color="auto" w:fill="auto"/>
            <w:vAlign w:val="center"/>
            <w:hideMark/>
          </w:tcPr>
          <w:p w14:paraId="4A46F1AC" w14:textId="77777777" w:rsidR="004B2BD5" w:rsidRPr="007A52B3" w:rsidRDefault="004B2BD5" w:rsidP="006C4875">
            <w:pPr>
              <w:jc w:val="right"/>
              <w:rPr>
                <w:sz w:val="19"/>
                <w:szCs w:val="19"/>
              </w:rPr>
            </w:pPr>
            <w:r w:rsidRPr="007A52B3">
              <w:rPr>
                <w:sz w:val="19"/>
                <w:szCs w:val="19"/>
              </w:rPr>
              <w:t xml:space="preserve">0,0 </w:t>
            </w:r>
          </w:p>
        </w:tc>
        <w:tc>
          <w:tcPr>
            <w:tcW w:w="709" w:type="dxa"/>
            <w:tcBorders>
              <w:top w:val="nil"/>
              <w:left w:val="nil"/>
              <w:bottom w:val="single" w:sz="4" w:space="0" w:color="auto"/>
              <w:right w:val="double" w:sz="4" w:space="0" w:color="auto"/>
            </w:tcBorders>
            <w:shd w:val="clear" w:color="auto" w:fill="auto"/>
            <w:vAlign w:val="center"/>
            <w:hideMark/>
          </w:tcPr>
          <w:p w14:paraId="1EB22AA1" w14:textId="77777777" w:rsidR="004B2BD5" w:rsidRPr="007A52B3" w:rsidRDefault="004B2BD5" w:rsidP="006C4875">
            <w:pPr>
              <w:jc w:val="right"/>
              <w:rPr>
                <w:sz w:val="19"/>
                <w:szCs w:val="19"/>
              </w:rPr>
            </w:pPr>
            <w:r w:rsidRPr="007A52B3">
              <w:rPr>
                <w:sz w:val="19"/>
                <w:szCs w:val="19"/>
              </w:rPr>
              <w:t xml:space="preserve">0,0 </w:t>
            </w:r>
          </w:p>
        </w:tc>
      </w:tr>
      <w:tr w:rsidR="007A52B3" w:rsidRPr="007A52B3" w14:paraId="776E4D1A" w14:textId="77777777" w:rsidTr="00571AB0">
        <w:trPr>
          <w:trHeight w:val="70"/>
        </w:trPr>
        <w:tc>
          <w:tcPr>
            <w:tcW w:w="5388" w:type="dxa"/>
            <w:tcBorders>
              <w:top w:val="nil"/>
              <w:left w:val="double" w:sz="4" w:space="0" w:color="auto"/>
              <w:bottom w:val="single" w:sz="4" w:space="0" w:color="auto"/>
              <w:right w:val="single" w:sz="4" w:space="0" w:color="auto"/>
            </w:tcBorders>
            <w:shd w:val="clear" w:color="auto" w:fill="auto"/>
            <w:vAlign w:val="center"/>
            <w:hideMark/>
          </w:tcPr>
          <w:p w14:paraId="693685FA" w14:textId="77777777" w:rsidR="004B2BD5" w:rsidRPr="007A52B3" w:rsidRDefault="004B2BD5" w:rsidP="006C4875">
            <w:pPr>
              <w:rPr>
                <w:sz w:val="19"/>
                <w:szCs w:val="19"/>
              </w:rPr>
            </w:pPr>
            <w:r w:rsidRPr="007A52B3">
              <w:rPr>
                <w:sz w:val="19"/>
                <w:szCs w:val="19"/>
              </w:rPr>
              <w:t>ГАИС "Выборы", повышение правовой культуры избирателей и обучение организаторов выборов</w:t>
            </w:r>
          </w:p>
        </w:tc>
        <w:tc>
          <w:tcPr>
            <w:tcW w:w="992" w:type="dxa"/>
            <w:tcBorders>
              <w:top w:val="nil"/>
              <w:left w:val="nil"/>
              <w:bottom w:val="single" w:sz="4" w:space="0" w:color="auto"/>
              <w:right w:val="single" w:sz="4" w:space="0" w:color="auto"/>
            </w:tcBorders>
            <w:shd w:val="clear" w:color="auto" w:fill="auto"/>
            <w:vAlign w:val="center"/>
            <w:hideMark/>
          </w:tcPr>
          <w:p w14:paraId="6BBEAEEB" w14:textId="77777777" w:rsidR="004B2BD5" w:rsidRPr="007A52B3" w:rsidRDefault="004B2BD5" w:rsidP="006C4875">
            <w:pPr>
              <w:jc w:val="right"/>
              <w:rPr>
                <w:sz w:val="19"/>
                <w:szCs w:val="19"/>
              </w:rPr>
            </w:pPr>
            <w:r w:rsidRPr="007A52B3">
              <w:rPr>
                <w:sz w:val="19"/>
                <w:szCs w:val="19"/>
              </w:rPr>
              <w:t xml:space="preserve">0,7 </w:t>
            </w:r>
          </w:p>
        </w:tc>
        <w:tc>
          <w:tcPr>
            <w:tcW w:w="992" w:type="dxa"/>
            <w:tcBorders>
              <w:top w:val="nil"/>
              <w:left w:val="nil"/>
              <w:bottom w:val="single" w:sz="4" w:space="0" w:color="auto"/>
              <w:right w:val="single" w:sz="4" w:space="0" w:color="auto"/>
            </w:tcBorders>
            <w:shd w:val="clear" w:color="auto" w:fill="auto"/>
            <w:vAlign w:val="center"/>
            <w:hideMark/>
          </w:tcPr>
          <w:p w14:paraId="0D496B2E" w14:textId="77777777" w:rsidR="004B2BD5" w:rsidRPr="007A52B3" w:rsidRDefault="004B2BD5" w:rsidP="006C4875">
            <w:pPr>
              <w:jc w:val="right"/>
              <w:rPr>
                <w:sz w:val="19"/>
                <w:szCs w:val="19"/>
              </w:rPr>
            </w:pPr>
            <w:r w:rsidRPr="007A52B3">
              <w:rPr>
                <w:sz w:val="19"/>
                <w:szCs w:val="19"/>
              </w:rPr>
              <w:t xml:space="preserve">0,7 </w:t>
            </w:r>
          </w:p>
        </w:tc>
        <w:tc>
          <w:tcPr>
            <w:tcW w:w="851" w:type="dxa"/>
            <w:tcBorders>
              <w:top w:val="nil"/>
              <w:left w:val="nil"/>
              <w:bottom w:val="single" w:sz="4" w:space="0" w:color="auto"/>
              <w:right w:val="single" w:sz="4" w:space="0" w:color="auto"/>
            </w:tcBorders>
            <w:shd w:val="clear" w:color="auto" w:fill="auto"/>
            <w:vAlign w:val="center"/>
            <w:hideMark/>
          </w:tcPr>
          <w:p w14:paraId="54A17649" w14:textId="77777777" w:rsidR="004B2BD5" w:rsidRPr="007A52B3" w:rsidRDefault="004B2BD5" w:rsidP="006C4875">
            <w:pPr>
              <w:jc w:val="right"/>
              <w:rPr>
                <w:sz w:val="19"/>
                <w:szCs w:val="19"/>
              </w:rPr>
            </w:pPr>
            <w:r w:rsidRPr="007A52B3">
              <w:rPr>
                <w:sz w:val="19"/>
                <w:szCs w:val="19"/>
              </w:rPr>
              <w:t xml:space="preserve">0,7 </w:t>
            </w:r>
          </w:p>
        </w:tc>
        <w:tc>
          <w:tcPr>
            <w:tcW w:w="850" w:type="dxa"/>
            <w:tcBorders>
              <w:top w:val="nil"/>
              <w:left w:val="nil"/>
              <w:bottom w:val="single" w:sz="4" w:space="0" w:color="auto"/>
              <w:right w:val="single" w:sz="4" w:space="0" w:color="auto"/>
            </w:tcBorders>
            <w:shd w:val="clear" w:color="auto" w:fill="auto"/>
            <w:vAlign w:val="center"/>
            <w:hideMark/>
          </w:tcPr>
          <w:p w14:paraId="5143BFA9" w14:textId="77777777" w:rsidR="004B2BD5" w:rsidRPr="007A52B3" w:rsidRDefault="004B2BD5" w:rsidP="006C4875">
            <w:pPr>
              <w:jc w:val="right"/>
              <w:rPr>
                <w:sz w:val="19"/>
                <w:szCs w:val="19"/>
              </w:rPr>
            </w:pPr>
            <w:r w:rsidRPr="007A52B3">
              <w:rPr>
                <w:sz w:val="19"/>
                <w:szCs w:val="19"/>
              </w:rPr>
              <w:t xml:space="preserve">0,7 </w:t>
            </w:r>
          </w:p>
        </w:tc>
        <w:tc>
          <w:tcPr>
            <w:tcW w:w="709" w:type="dxa"/>
            <w:tcBorders>
              <w:top w:val="nil"/>
              <w:left w:val="nil"/>
              <w:bottom w:val="single" w:sz="4" w:space="0" w:color="auto"/>
              <w:right w:val="double" w:sz="4" w:space="0" w:color="auto"/>
            </w:tcBorders>
            <w:shd w:val="clear" w:color="auto" w:fill="auto"/>
            <w:vAlign w:val="center"/>
            <w:hideMark/>
          </w:tcPr>
          <w:p w14:paraId="2F1C9AE0" w14:textId="77777777" w:rsidR="004B2BD5" w:rsidRPr="007A52B3" w:rsidRDefault="004B2BD5" w:rsidP="006C4875">
            <w:pPr>
              <w:jc w:val="right"/>
              <w:rPr>
                <w:sz w:val="19"/>
                <w:szCs w:val="19"/>
              </w:rPr>
            </w:pPr>
            <w:r w:rsidRPr="007A52B3">
              <w:rPr>
                <w:sz w:val="19"/>
                <w:szCs w:val="19"/>
              </w:rPr>
              <w:t xml:space="preserve">0,7 </w:t>
            </w:r>
          </w:p>
        </w:tc>
      </w:tr>
      <w:tr w:rsidR="007A52B3" w:rsidRPr="007A52B3" w14:paraId="5D7DD45C" w14:textId="77777777" w:rsidTr="00571AB0">
        <w:trPr>
          <w:trHeight w:val="108"/>
        </w:trPr>
        <w:tc>
          <w:tcPr>
            <w:tcW w:w="5388" w:type="dxa"/>
            <w:tcBorders>
              <w:top w:val="nil"/>
              <w:left w:val="double" w:sz="4" w:space="0" w:color="auto"/>
              <w:bottom w:val="single" w:sz="4" w:space="0" w:color="auto"/>
              <w:right w:val="single" w:sz="4" w:space="0" w:color="auto"/>
            </w:tcBorders>
            <w:shd w:val="clear" w:color="auto" w:fill="auto"/>
            <w:vAlign w:val="center"/>
            <w:hideMark/>
          </w:tcPr>
          <w:p w14:paraId="5D90D475" w14:textId="77777777" w:rsidR="004B2BD5" w:rsidRPr="007A52B3" w:rsidRDefault="004B2BD5" w:rsidP="006C4875">
            <w:pPr>
              <w:rPr>
                <w:sz w:val="19"/>
                <w:szCs w:val="19"/>
              </w:rPr>
            </w:pPr>
            <w:r w:rsidRPr="007A52B3">
              <w:rPr>
                <w:sz w:val="19"/>
                <w:szCs w:val="19"/>
              </w:rPr>
              <w:t>Проведение выборов в Архангельское областное Собрание депутатов</w:t>
            </w:r>
          </w:p>
        </w:tc>
        <w:tc>
          <w:tcPr>
            <w:tcW w:w="992" w:type="dxa"/>
            <w:tcBorders>
              <w:top w:val="nil"/>
              <w:left w:val="nil"/>
              <w:bottom w:val="single" w:sz="4" w:space="0" w:color="auto"/>
              <w:right w:val="single" w:sz="4" w:space="0" w:color="auto"/>
            </w:tcBorders>
            <w:shd w:val="clear" w:color="auto" w:fill="auto"/>
            <w:vAlign w:val="center"/>
            <w:hideMark/>
          </w:tcPr>
          <w:p w14:paraId="183369A4" w14:textId="77777777" w:rsidR="004B2BD5" w:rsidRPr="007A52B3" w:rsidRDefault="004B2BD5" w:rsidP="006C4875">
            <w:pPr>
              <w:jc w:val="right"/>
              <w:rPr>
                <w:sz w:val="19"/>
                <w:szCs w:val="19"/>
              </w:rPr>
            </w:pPr>
            <w:r w:rsidRPr="007A52B3">
              <w:rPr>
                <w:sz w:val="19"/>
                <w:szCs w:val="19"/>
              </w:rPr>
              <w:t xml:space="preserve">228,0 </w:t>
            </w:r>
          </w:p>
        </w:tc>
        <w:tc>
          <w:tcPr>
            <w:tcW w:w="992" w:type="dxa"/>
            <w:tcBorders>
              <w:top w:val="nil"/>
              <w:left w:val="nil"/>
              <w:bottom w:val="single" w:sz="4" w:space="0" w:color="auto"/>
              <w:right w:val="single" w:sz="4" w:space="0" w:color="auto"/>
            </w:tcBorders>
            <w:shd w:val="clear" w:color="auto" w:fill="auto"/>
            <w:vAlign w:val="center"/>
            <w:hideMark/>
          </w:tcPr>
          <w:p w14:paraId="076889F4" w14:textId="77777777" w:rsidR="004B2BD5" w:rsidRPr="007A52B3" w:rsidRDefault="004B2BD5" w:rsidP="006C4875">
            <w:pPr>
              <w:jc w:val="right"/>
              <w:rPr>
                <w:sz w:val="19"/>
                <w:szCs w:val="19"/>
              </w:rPr>
            </w:pPr>
            <w:r w:rsidRPr="007A52B3">
              <w:rPr>
                <w:sz w:val="19"/>
                <w:szCs w:val="19"/>
              </w:rPr>
              <w:t xml:space="preserve">228,0 </w:t>
            </w:r>
          </w:p>
        </w:tc>
        <w:tc>
          <w:tcPr>
            <w:tcW w:w="851" w:type="dxa"/>
            <w:tcBorders>
              <w:top w:val="nil"/>
              <w:left w:val="nil"/>
              <w:bottom w:val="single" w:sz="4" w:space="0" w:color="auto"/>
              <w:right w:val="single" w:sz="4" w:space="0" w:color="auto"/>
            </w:tcBorders>
            <w:shd w:val="clear" w:color="auto" w:fill="auto"/>
            <w:vAlign w:val="center"/>
            <w:hideMark/>
          </w:tcPr>
          <w:p w14:paraId="50811328" w14:textId="77777777" w:rsidR="004B2BD5" w:rsidRPr="007A52B3" w:rsidRDefault="004B2BD5" w:rsidP="006C4875">
            <w:pPr>
              <w:jc w:val="right"/>
              <w:rPr>
                <w:sz w:val="19"/>
                <w:szCs w:val="19"/>
              </w:rPr>
            </w:pPr>
            <w:r w:rsidRPr="007A52B3">
              <w:rPr>
                <w:sz w:val="19"/>
                <w:szCs w:val="19"/>
              </w:rPr>
              <w:t xml:space="preserve">10,7 </w:t>
            </w:r>
          </w:p>
        </w:tc>
        <w:tc>
          <w:tcPr>
            <w:tcW w:w="850" w:type="dxa"/>
            <w:tcBorders>
              <w:top w:val="nil"/>
              <w:left w:val="nil"/>
              <w:bottom w:val="single" w:sz="4" w:space="0" w:color="auto"/>
              <w:right w:val="single" w:sz="4" w:space="0" w:color="auto"/>
            </w:tcBorders>
            <w:shd w:val="clear" w:color="auto" w:fill="auto"/>
            <w:vAlign w:val="center"/>
            <w:hideMark/>
          </w:tcPr>
          <w:p w14:paraId="02C8C43F" w14:textId="77777777" w:rsidR="004B2BD5" w:rsidRPr="007A52B3" w:rsidRDefault="004B2BD5" w:rsidP="006C4875">
            <w:pPr>
              <w:jc w:val="right"/>
              <w:rPr>
                <w:sz w:val="19"/>
                <w:szCs w:val="19"/>
              </w:rPr>
            </w:pPr>
            <w:r w:rsidRPr="007A52B3">
              <w:rPr>
                <w:sz w:val="19"/>
                <w:szCs w:val="19"/>
              </w:rPr>
              <w:t xml:space="preserve">10,7 </w:t>
            </w:r>
          </w:p>
        </w:tc>
        <w:tc>
          <w:tcPr>
            <w:tcW w:w="709" w:type="dxa"/>
            <w:tcBorders>
              <w:top w:val="nil"/>
              <w:left w:val="nil"/>
              <w:bottom w:val="single" w:sz="4" w:space="0" w:color="auto"/>
              <w:right w:val="double" w:sz="4" w:space="0" w:color="auto"/>
            </w:tcBorders>
            <w:shd w:val="clear" w:color="auto" w:fill="auto"/>
            <w:vAlign w:val="center"/>
            <w:hideMark/>
          </w:tcPr>
          <w:p w14:paraId="6B1D48C6" w14:textId="77777777" w:rsidR="004B2BD5" w:rsidRPr="007A52B3" w:rsidRDefault="004B2BD5" w:rsidP="006C4875">
            <w:pPr>
              <w:jc w:val="right"/>
              <w:rPr>
                <w:sz w:val="19"/>
                <w:szCs w:val="19"/>
              </w:rPr>
            </w:pPr>
            <w:r w:rsidRPr="007A52B3">
              <w:rPr>
                <w:sz w:val="19"/>
                <w:szCs w:val="19"/>
              </w:rPr>
              <w:t xml:space="preserve">10,7 </w:t>
            </w:r>
          </w:p>
        </w:tc>
      </w:tr>
      <w:tr w:rsidR="007A52B3" w:rsidRPr="007A52B3" w14:paraId="52DF4889" w14:textId="77777777" w:rsidTr="00571AB0">
        <w:trPr>
          <w:trHeight w:val="70"/>
        </w:trPr>
        <w:tc>
          <w:tcPr>
            <w:tcW w:w="5388" w:type="dxa"/>
            <w:tcBorders>
              <w:top w:val="nil"/>
              <w:left w:val="double" w:sz="4" w:space="0" w:color="auto"/>
              <w:bottom w:val="single" w:sz="4" w:space="0" w:color="auto"/>
              <w:right w:val="single" w:sz="4" w:space="0" w:color="auto"/>
            </w:tcBorders>
            <w:shd w:val="clear" w:color="auto" w:fill="auto"/>
            <w:vAlign w:val="center"/>
            <w:hideMark/>
          </w:tcPr>
          <w:p w14:paraId="3F48A4B7" w14:textId="77777777" w:rsidR="004B2BD5" w:rsidRPr="007A52B3" w:rsidRDefault="004B2BD5" w:rsidP="006C4875">
            <w:pPr>
              <w:rPr>
                <w:sz w:val="19"/>
                <w:szCs w:val="19"/>
              </w:rPr>
            </w:pPr>
            <w:r w:rsidRPr="007A52B3">
              <w:rPr>
                <w:sz w:val="19"/>
                <w:szCs w:val="19"/>
              </w:rPr>
              <w:t>Проведение выборов Губернатора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60E3CB68" w14:textId="77777777" w:rsidR="004B2BD5" w:rsidRPr="007A52B3" w:rsidRDefault="004B2BD5" w:rsidP="006C4875">
            <w:pPr>
              <w:jc w:val="right"/>
              <w:rPr>
                <w:sz w:val="19"/>
                <w:szCs w:val="19"/>
              </w:rPr>
            </w:pPr>
            <w:r w:rsidRPr="007A52B3">
              <w:rPr>
                <w:sz w:val="19"/>
                <w:szCs w:val="19"/>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1DFF4733" w14:textId="77777777" w:rsidR="004B2BD5" w:rsidRPr="007A52B3" w:rsidRDefault="004B2BD5" w:rsidP="006C4875">
            <w:pPr>
              <w:jc w:val="right"/>
              <w:rPr>
                <w:sz w:val="19"/>
                <w:szCs w:val="19"/>
              </w:rPr>
            </w:pPr>
            <w:r w:rsidRPr="007A52B3">
              <w:rPr>
                <w:sz w:val="19"/>
                <w:szCs w:val="19"/>
              </w:rPr>
              <w:t xml:space="preserve">0,0 </w:t>
            </w:r>
          </w:p>
        </w:tc>
        <w:tc>
          <w:tcPr>
            <w:tcW w:w="851" w:type="dxa"/>
            <w:tcBorders>
              <w:top w:val="nil"/>
              <w:left w:val="nil"/>
              <w:bottom w:val="single" w:sz="4" w:space="0" w:color="auto"/>
              <w:right w:val="single" w:sz="4" w:space="0" w:color="auto"/>
            </w:tcBorders>
            <w:shd w:val="clear" w:color="auto" w:fill="auto"/>
            <w:vAlign w:val="center"/>
            <w:hideMark/>
          </w:tcPr>
          <w:p w14:paraId="655B3103" w14:textId="77777777" w:rsidR="004B2BD5" w:rsidRPr="007A52B3" w:rsidRDefault="004B2BD5" w:rsidP="006C4875">
            <w:pPr>
              <w:jc w:val="right"/>
              <w:rPr>
                <w:sz w:val="19"/>
                <w:szCs w:val="19"/>
              </w:rPr>
            </w:pPr>
            <w:r w:rsidRPr="007A52B3">
              <w:rPr>
                <w:sz w:val="19"/>
                <w:szCs w:val="19"/>
              </w:rPr>
              <w:t xml:space="preserve">0,0 </w:t>
            </w:r>
          </w:p>
        </w:tc>
        <w:tc>
          <w:tcPr>
            <w:tcW w:w="850" w:type="dxa"/>
            <w:tcBorders>
              <w:top w:val="nil"/>
              <w:left w:val="nil"/>
              <w:bottom w:val="single" w:sz="4" w:space="0" w:color="auto"/>
              <w:right w:val="single" w:sz="4" w:space="0" w:color="auto"/>
            </w:tcBorders>
            <w:shd w:val="clear" w:color="auto" w:fill="auto"/>
            <w:vAlign w:val="center"/>
            <w:hideMark/>
          </w:tcPr>
          <w:p w14:paraId="767436D9" w14:textId="77777777" w:rsidR="004B2BD5" w:rsidRPr="007A52B3" w:rsidRDefault="004B2BD5" w:rsidP="006C4875">
            <w:pPr>
              <w:jc w:val="right"/>
              <w:rPr>
                <w:sz w:val="19"/>
                <w:szCs w:val="19"/>
              </w:rPr>
            </w:pPr>
            <w:r w:rsidRPr="007A52B3">
              <w:rPr>
                <w:sz w:val="19"/>
                <w:szCs w:val="19"/>
              </w:rPr>
              <w:t xml:space="preserve">244,4 </w:t>
            </w:r>
          </w:p>
        </w:tc>
        <w:tc>
          <w:tcPr>
            <w:tcW w:w="709" w:type="dxa"/>
            <w:tcBorders>
              <w:top w:val="nil"/>
              <w:left w:val="nil"/>
              <w:bottom w:val="single" w:sz="4" w:space="0" w:color="auto"/>
              <w:right w:val="double" w:sz="4" w:space="0" w:color="auto"/>
            </w:tcBorders>
            <w:shd w:val="clear" w:color="auto" w:fill="auto"/>
            <w:vAlign w:val="center"/>
            <w:hideMark/>
          </w:tcPr>
          <w:p w14:paraId="63691F36" w14:textId="77777777" w:rsidR="004B2BD5" w:rsidRPr="007A52B3" w:rsidRDefault="004B2BD5" w:rsidP="006C4875">
            <w:pPr>
              <w:jc w:val="right"/>
              <w:rPr>
                <w:sz w:val="19"/>
                <w:szCs w:val="19"/>
              </w:rPr>
            </w:pPr>
            <w:r w:rsidRPr="007A52B3">
              <w:rPr>
                <w:sz w:val="19"/>
                <w:szCs w:val="19"/>
              </w:rPr>
              <w:t xml:space="preserve">0,0 </w:t>
            </w:r>
          </w:p>
        </w:tc>
      </w:tr>
      <w:tr w:rsidR="007A52B3" w:rsidRPr="007A52B3" w14:paraId="16CB15B2" w14:textId="77777777" w:rsidTr="00571AB0">
        <w:trPr>
          <w:trHeight w:val="70"/>
        </w:trPr>
        <w:tc>
          <w:tcPr>
            <w:tcW w:w="5388" w:type="dxa"/>
            <w:tcBorders>
              <w:top w:val="nil"/>
              <w:left w:val="double" w:sz="4" w:space="0" w:color="auto"/>
              <w:bottom w:val="single" w:sz="4" w:space="0" w:color="auto"/>
              <w:right w:val="single" w:sz="4" w:space="0" w:color="auto"/>
            </w:tcBorders>
            <w:shd w:val="clear" w:color="auto" w:fill="auto"/>
            <w:vAlign w:val="center"/>
            <w:hideMark/>
          </w:tcPr>
          <w:p w14:paraId="5AEE9B84" w14:textId="77777777" w:rsidR="004B2BD5" w:rsidRPr="007A52B3" w:rsidRDefault="004B2BD5" w:rsidP="006C4875">
            <w:pPr>
              <w:rPr>
                <w:sz w:val="19"/>
                <w:szCs w:val="19"/>
              </w:rPr>
            </w:pPr>
            <w:r w:rsidRPr="007A52B3">
              <w:rPr>
                <w:sz w:val="19"/>
                <w:szCs w:val="19"/>
              </w:rPr>
              <w:t>Поощрение региональных управленческих команд за достижение показателей деятельности органов исполнительной власти субъектов РФ за счет дотации (гранта) из федерального бюджета</w:t>
            </w:r>
          </w:p>
        </w:tc>
        <w:tc>
          <w:tcPr>
            <w:tcW w:w="992" w:type="dxa"/>
            <w:tcBorders>
              <w:top w:val="nil"/>
              <w:left w:val="nil"/>
              <w:bottom w:val="single" w:sz="4" w:space="0" w:color="auto"/>
              <w:right w:val="single" w:sz="4" w:space="0" w:color="auto"/>
            </w:tcBorders>
            <w:shd w:val="clear" w:color="auto" w:fill="auto"/>
            <w:vAlign w:val="center"/>
            <w:hideMark/>
          </w:tcPr>
          <w:p w14:paraId="0ED0F870" w14:textId="77777777" w:rsidR="004B2BD5" w:rsidRPr="007A52B3" w:rsidRDefault="004B2BD5" w:rsidP="006C4875">
            <w:pPr>
              <w:jc w:val="right"/>
              <w:rPr>
                <w:sz w:val="19"/>
                <w:szCs w:val="19"/>
              </w:rPr>
            </w:pPr>
            <w:r w:rsidRPr="007A52B3">
              <w:rPr>
                <w:sz w:val="19"/>
                <w:szCs w:val="19"/>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01D7A03B" w14:textId="77777777" w:rsidR="004B2BD5" w:rsidRPr="007A52B3" w:rsidRDefault="004B2BD5" w:rsidP="006C4875">
            <w:pPr>
              <w:jc w:val="right"/>
              <w:rPr>
                <w:sz w:val="19"/>
                <w:szCs w:val="19"/>
              </w:rPr>
            </w:pPr>
            <w:r w:rsidRPr="007A52B3">
              <w:rPr>
                <w:sz w:val="19"/>
                <w:szCs w:val="19"/>
              </w:rPr>
              <w:t xml:space="preserve">108,6 </w:t>
            </w:r>
          </w:p>
        </w:tc>
        <w:tc>
          <w:tcPr>
            <w:tcW w:w="851" w:type="dxa"/>
            <w:tcBorders>
              <w:top w:val="nil"/>
              <w:left w:val="nil"/>
              <w:bottom w:val="single" w:sz="4" w:space="0" w:color="auto"/>
              <w:right w:val="single" w:sz="4" w:space="0" w:color="auto"/>
            </w:tcBorders>
            <w:shd w:val="clear" w:color="auto" w:fill="auto"/>
            <w:vAlign w:val="center"/>
            <w:hideMark/>
          </w:tcPr>
          <w:p w14:paraId="482AAC1C" w14:textId="77777777" w:rsidR="004B2BD5" w:rsidRPr="007A52B3" w:rsidRDefault="004B2BD5" w:rsidP="006C4875">
            <w:pPr>
              <w:jc w:val="right"/>
              <w:rPr>
                <w:sz w:val="19"/>
                <w:szCs w:val="19"/>
              </w:rPr>
            </w:pPr>
            <w:r w:rsidRPr="007A52B3">
              <w:rPr>
                <w:sz w:val="19"/>
                <w:szCs w:val="19"/>
              </w:rPr>
              <w:t xml:space="preserve">0,0 </w:t>
            </w:r>
          </w:p>
        </w:tc>
        <w:tc>
          <w:tcPr>
            <w:tcW w:w="850" w:type="dxa"/>
            <w:tcBorders>
              <w:top w:val="nil"/>
              <w:left w:val="nil"/>
              <w:bottom w:val="single" w:sz="4" w:space="0" w:color="auto"/>
              <w:right w:val="single" w:sz="4" w:space="0" w:color="auto"/>
            </w:tcBorders>
            <w:shd w:val="clear" w:color="auto" w:fill="auto"/>
            <w:vAlign w:val="center"/>
            <w:hideMark/>
          </w:tcPr>
          <w:p w14:paraId="28197C40" w14:textId="77777777" w:rsidR="004B2BD5" w:rsidRPr="007A52B3" w:rsidRDefault="004B2BD5" w:rsidP="006C4875">
            <w:pPr>
              <w:jc w:val="right"/>
              <w:rPr>
                <w:sz w:val="19"/>
                <w:szCs w:val="19"/>
              </w:rPr>
            </w:pPr>
            <w:r w:rsidRPr="007A52B3">
              <w:rPr>
                <w:sz w:val="19"/>
                <w:szCs w:val="19"/>
              </w:rPr>
              <w:t xml:space="preserve">0,0 </w:t>
            </w:r>
          </w:p>
        </w:tc>
        <w:tc>
          <w:tcPr>
            <w:tcW w:w="709" w:type="dxa"/>
            <w:tcBorders>
              <w:top w:val="nil"/>
              <w:left w:val="nil"/>
              <w:bottom w:val="single" w:sz="4" w:space="0" w:color="auto"/>
              <w:right w:val="double" w:sz="4" w:space="0" w:color="auto"/>
            </w:tcBorders>
            <w:shd w:val="clear" w:color="auto" w:fill="auto"/>
            <w:vAlign w:val="center"/>
            <w:hideMark/>
          </w:tcPr>
          <w:p w14:paraId="74C07811" w14:textId="77777777" w:rsidR="004B2BD5" w:rsidRPr="007A52B3" w:rsidRDefault="004B2BD5" w:rsidP="006C4875">
            <w:pPr>
              <w:jc w:val="right"/>
              <w:rPr>
                <w:sz w:val="19"/>
                <w:szCs w:val="19"/>
              </w:rPr>
            </w:pPr>
            <w:r w:rsidRPr="007A52B3">
              <w:rPr>
                <w:sz w:val="19"/>
                <w:szCs w:val="19"/>
              </w:rPr>
              <w:t xml:space="preserve">0,0 </w:t>
            </w:r>
          </w:p>
        </w:tc>
      </w:tr>
      <w:tr w:rsidR="007A52B3" w:rsidRPr="007A52B3" w14:paraId="25687397" w14:textId="77777777" w:rsidTr="00571AB0">
        <w:trPr>
          <w:trHeight w:val="70"/>
        </w:trPr>
        <w:tc>
          <w:tcPr>
            <w:tcW w:w="5388" w:type="dxa"/>
            <w:tcBorders>
              <w:top w:val="nil"/>
              <w:left w:val="double" w:sz="4" w:space="0" w:color="auto"/>
              <w:bottom w:val="single" w:sz="4" w:space="0" w:color="auto"/>
              <w:right w:val="single" w:sz="4" w:space="0" w:color="auto"/>
            </w:tcBorders>
            <w:shd w:val="clear" w:color="auto" w:fill="auto"/>
            <w:vAlign w:val="center"/>
            <w:hideMark/>
          </w:tcPr>
          <w:p w14:paraId="080C0856" w14:textId="77777777" w:rsidR="004B2BD5" w:rsidRPr="007A52B3" w:rsidRDefault="004B2BD5" w:rsidP="006C4875">
            <w:pPr>
              <w:rPr>
                <w:sz w:val="19"/>
                <w:szCs w:val="19"/>
              </w:rPr>
            </w:pPr>
            <w:r w:rsidRPr="007A52B3">
              <w:rPr>
                <w:sz w:val="19"/>
                <w:szCs w:val="19"/>
              </w:rPr>
              <w:t>Резервный фонд Правительства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50A88756" w14:textId="77777777" w:rsidR="004B2BD5" w:rsidRPr="007A52B3" w:rsidRDefault="004B2BD5" w:rsidP="006C4875">
            <w:pPr>
              <w:jc w:val="right"/>
              <w:rPr>
                <w:sz w:val="19"/>
                <w:szCs w:val="19"/>
              </w:rPr>
            </w:pPr>
            <w:r w:rsidRPr="007A52B3">
              <w:rPr>
                <w:sz w:val="19"/>
                <w:szCs w:val="19"/>
              </w:rPr>
              <w:t xml:space="preserve">657,8 </w:t>
            </w:r>
          </w:p>
        </w:tc>
        <w:tc>
          <w:tcPr>
            <w:tcW w:w="992" w:type="dxa"/>
            <w:tcBorders>
              <w:top w:val="nil"/>
              <w:left w:val="nil"/>
              <w:bottom w:val="single" w:sz="4" w:space="0" w:color="auto"/>
              <w:right w:val="single" w:sz="4" w:space="0" w:color="auto"/>
            </w:tcBorders>
            <w:shd w:val="clear" w:color="auto" w:fill="auto"/>
            <w:vAlign w:val="center"/>
            <w:hideMark/>
          </w:tcPr>
          <w:p w14:paraId="6C5CBBA4" w14:textId="77777777" w:rsidR="004B2BD5" w:rsidRPr="007A52B3" w:rsidRDefault="004B2BD5" w:rsidP="006C4875">
            <w:pPr>
              <w:jc w:val="right"/>
              <w:rPr>
                <w:sz w:val="19"/>
                <w:szCs w:val="19"/>
              </w:rPr>
            </w:pPr>
            <w:r w:rsidRPr="007A52B3">
              <w:rPr>
                <w:sz w:val="19"/>
                <w:szCs w:val="19"/>
              </w:rPr>
              <w:t xml:space="preserve">1 446,7 </w:t>
            </w:r>
          </w:p>
        </w:tc>
        <w:tc>
          <w:tcPr>
            <w:tcW w:w="851" w:type="dxa"/>
            <w:tcBorders>
              <w:top w:val="nil"/>
              <w:left w:val="nil"/>
              <w:bottom w:val="single" w:sz="4" w:space="0" w:color="auto"/>
              <w:right w:val="single" w:sz="4" w:space="0" w:color="auto"/>
            </w:tcBorders>
            <w:shd w:val="clear" w:color="auto" w:fill="auto"/>
            <w:vAlign w:val="center"/>
            <w:hideMark/>
          </w:tcPr>
          <w:p w14:paraId="3C9774C5" w14:textId="77777777" w:rsidR="004B2BD5" w:rsidRPr="007A52B3" w:rsidRDefault="004B2BD5" w:rsidP="006C4875">
            <w:pPr>
              <w:jc w:val="right"/>
              <w:rPr>
                <w:sz w:val="19"/>
                <w:szCs w:val="19"/>
              </w:rPr>
            </w:pPr>
            <w:r w:rsidRPr="007A52B3">
              <w:rPr>
                <w:sz w:val="19"/>
                <w:szCs w:val="19"/>
              </w:rPr>
              <w:t xml:space="preserve">375,2 </w:t>
            </w:r>
          </w:p>
        </w:tc>
        <w:tc>
          <w:tcPr>
            <w:tcW w:w="850" w:type="dxa"/>
            <w:tcBorders>
              <w:top w:val="nil"/>
              <w:left w:val="nil"/>
              <w:bottom w:val="single" w:sz="4" w:space="0" w:color="auto"/>
              <w:right w:val="single" w:sz="4" w:space="0" w:color="auto"/>
            </w:tcBorders>
            <w:shd w:val="clear" w:color="auto" w:fill="auto"/>
            <w:vAlign w:val="center"/>
            <w:hideMark/>
          </w:tcPr>
          <w:p w14:paraId="19677C84" w14:textId="77777777" w:rsidR="004B2BD5" w:rsidRPr="007A52B3" w:rsidRDefault="004B2BD5" w:rsidP="006C4875">
            <w:pPr>
              <w:jc w:val="right"/>
              <w:rPr>
                <w:sz w:val="19"/>
                <w:szCs w:val="19"/>
              </w:rPr>
            </w:pPr>
            <w:r w:rsidRPr="007A52B3">
              <w:rPr>
                <w:sz w:val="19"/>
                <w:szCs w:val="19"/>
              </w:rPr>
              <w:t xml:space="preserve">375,2 </w:t>
            </w:r>
          </w:p>
        </w:tc>
        <w:tc>
          <w:tcPr>
            <w:tcW w:w="709" w:type="dxa"/>
            <w:tcBorders>
              <w:top w:val="nil"/>
              <w:left w:val="nil"/>
              <w:bottom w:val="single" w:sz="4" w:space="0" w:color="auto"/>
              <w:right w:val="double" w:sz="4" w:space="0" w:color="auto"/>
            </w:tcBorders>
            <w:shd w:val="clear" w:color="auto" w:fill="auto"/>
            <w:vAlign w:val="center"/>
            <w:hideMark/>
          </w:tcPr>
          <w:p w14:paraId="32208A5A" w14:textId="77777777" w:rsidR="004B2BD5" w:rsidRPr="007A52B3" w:rsidRDefault="004B2BD5" w:rsidP="006C4875">
            <w:pPr>
              <w:jc w:val="right"/>
              <w:rPr>
                <w:sz w:val="19"/>
                <w:szCs w:val="19"/>
              </w:rPr>
            </w:pPr>
            <w:r w:rsidRPr="007A52B3">
              <w:rPr>
                <w:sz w:val="19"/>
                <w:szCs w:val="19"/>
              </w:rPr>
              <w:t xml:space="preserve">314,7 </w:t>
            </w:r>
          </w:p>
        </w:tc>
      </w:tr>
      <w:tr w:rsidR="007A52B3" w:rsidRPr="007A52B3" w14:paraId="429ABF27" w14:textId="77777777" w:rsidTr="00571AB0">
        <w:trPr>
          <w:trHeight w:val="70"/>
        </w:trPr>
        <w:tc>
          <w:tcPr>
            <w:tcW w:w="5388" w:type="dxa"/>
            <w:tcBorders>
              <w:top w:val="nil"/>
              <w:left w:val="double" w:sz="4" w:space="0" w:color="auto"/>
              <w:bottom w:val="single" w:sz="4" w:space="0" w:color="auto"/>
              <w:right w:val="single" w:sz="4" w:space="0" w:color="auto"/>
            </w:tcBorders>
            <w:shd w:val="clear" w:color="auto" w:fill="auto"/>
            <w:vAlign w:val="center"/>
            <w:hideMark/>
          </w:tcPr>
          <w:p w14:paraId="332739FA" w14:textId="77777777" w:rsidR="004B2BD5" w:rsidRPr="007A52B3" w:rsidRDefault="004B2BD5" w:rsidP="006C4875">
            <w:pPr>
              <w:rPr>
                <w:sz w:val="19"/>
                <w:szCs w:val="19"/>
              </w:rPr>
            </w:pPr>
            <w:r w:rsidRPr="007A52B3">
              <w:rPr>
                <w:sz w:val="19"/>
                <w:szCs w:val="19"/>
              </w:rPr>
              <w:t>Оказание содействия в подготовке и проведении выборов Президента РФ и информировании избирателей</w:t>
            </w:r>
          </w:p>
        </w:tc>
        <w:tc>
          <w:tcPr>
            <w:tcW w:w="992" w:type="dxa"/>
            <w:tcBorders>
              <w:top w:val="nil"/>
              <w:left w:val="nil"/>
              <w:bottom w:val="single" w:sz="4" w:space="0" w:color="auto"/>
              <w:right w:val="single" w:sz="4" w:space="0" w:color="auto"/>
            </w:tcBorders>
            <w:shd w:val="clear" w:color="auto" w:fill="auto"/>
            <w:vAlign w:val="center"/>
            <w:hideMark/>
          </w:tcPr>
          <w:p w14:paraId="02E808A9" w14:textId="77777777" w:rsidR="004B2BD5" w:rsidRPr="007A52B3" w:rsidRDefault="004B2BD5" w:rsidP="006C4875">
            <w:pPr>
              <w:jc w:val="right"/>
              <w:rPr>
                <w:sz w:val="19"/>
                <w:szCs w:val="19"/>
              </w:rPr>
            </w:pPr>
            <w:r w:rsidRPr="007A52B3">
              <w:rPr>
                <w:sz w:val="19"/>
                <w:szCs w:val="19"/>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1AA0F0E5" w14:textId="77777777" w:rsidR="004B2BD5" w:rsidRPr="007A52B3" w:rsidRDefault="004B2BD5" w:rsidP="006C4875">
            <w:pPr>
              <w:jc w:val="right"/>
              <w:rPr>
                <w:sz w:val="19"/>
                <w:szCs w:val="19"/>
              </w:rPr>
            </w:pPr>
            <w:r w:rsidRPr="007A52B3">
              <w:rPr>
                <w:sz w:val="19"/>
                <w:szCs w:val="19"/>
              </w:rPr>
              <w:t xml:space="preserve">0,0 </w:t>
            </w:r>
          </w:p>
        </w:tc>
        <w:tc>
          <w:tcPr>
            <w:tcW w:w="851" w:type="dxa"/>
            <w:tcBorders>
              <w:top w:val="nil"/>
              <w:left w:val="nil"/>
              <w:bottom w:val="single" w:sz="4" w:space="0" w:color="auto"/>
              <w:right w:val="single" w:sz="4" w:space="0" w:color="auto"/>
            </w:tcBorders>
            <w:shd w:val="clear" w:color="auto" w:fill="auto"/>
            <w:vAlign w:val="center"/>
            <w:hideMark/>
          </w:tcPr>
          <w:p w14:paraId="2B464F32" w14:textId="77777777" w:rsidR="004B2BD5" w:rsidRPr="007A52B3" w:rsidRDefault="004B2BD5" w:rsidP="006C4875">
            <w:pPr>
              <w:jc w:val="right"/>
              <w:rPr>
                <w:sz w:val="19"/>
                <w:szCs w:val="19"/>
              </w:rPr>
            </w:pPr>
            <w:r w:rsidRPr="007A52B3">
              <w:rPr>
                <w:sz w:val="19"/>
                <w:szCs w:val="19"/>
              </w:rPr>
              <w:t xml:space="preserve">17,1 </w:t>
            </w:r>
          </w:p>
        </w:tc>
        <w:tc>
          <w:tcPr>
            <w:tcW w:w="850" w:type="dxa"/>
            <w:tcBorders>
              <w:top w:val="nil"/>
              <w:left w:val="nil"/>
              <w:bottom w:val="single" w:sz="4" w:space="0" w:color="auto"/>
              <w:right w:val="single" w:sz="4" w:space="0" w:color="auto"/>
            </w:tcBorders>
            <w:shd w:val="clear" w:color="auto" w:fill="auto"/>
            <w:vAlign w:val="center"/>
            <w:hideMark/>
          </w:tcPr>
          <w:p w14:paraId="4358FF04" w14:textId="77777777" w:rsidR="004B2BD5" w:rsidRPr="007A52B3" w:rsidRDefault="004B2BD5" w:rsidP="006C4875">
            <w:pPr>
              <w:jc w:val="right"/>
              <w:rPr>
                <w:sz w:val="19"/>
                <w:szCs w:val="19"/>
              </w:rPr>
            </w:pPr>
            <w:r w:rsidRPr="007A52B3">
              <w:rPr>
                <w:sz w:val="19"/>
                <w:szCs w:val="19"/>
              </w:rPr>
              <w:t xml:space="preserve">0,0 </w:t>
            </w:r>
          </w:p>
        </w:tc>
        <w:tc>
          <w:tcPr>
            <w:tcW w:w="709" w:type="dxa"/>
            <w:tcBorders>
              <w:top w:val="nil"/>
              <w:left w:val="nil"/>
              <w:bottom w:val="single" w:sz="4" w:space="0" w:color="auto"/>
              <w:right w:val="double" w:sz="4" w:space="0" w:color="auto"/>
            </w:tcBorders>
            <w:shd w:val="clear" w:color="auto" w:fill="auto"/>
            <w:vAlign w:val="center"/>
            <w:hideMark/>
          </w:tcPr>
          <w:p w14:paraId="483C0BBA" w14:textId="77777777" w:rsidR="004B2BD5" w:rsidRPr="007A52B3" w:rsidRDefault="004B2BD5" w:rsidP="006C4875">
            <w:pPr>
              <w:jc w:val="right"/>
              <w:rPr>
                <w:sz w:val="19"/>
                <w:szCs w:val="19"/>
              </w:rPr>
            </w:pPr>
            <w:r w:rsidRPr="007A52B3">
              <w:rPr>
                <w:sz w:val="19"/>
                <w:szCs w:val="19"/>
              </w:rPr>
              <w:t xml:space="preserve">0,0 </w:t>
            </w:r>
          </w:p>
        </w:tc>
      </w:tr>
      <w:tr w:rsidR="007A52B3" w:rsidRPr="007A52B3" w14:paraId="788C8018" w14:textId="77777777" w:rsidTr="00571AB0">
        <w:trPr>
          <w:trHeight w:val="70"/>
        </w:trPr>
        <w:tc>
          <w:tcPr>
            <w:tcW w:w="5388" w:type="dxa"/>
            <w:tcBorders>
              <w:top w:val="nil"/>
              <w:left w:val="double" w:sz="4" w:space="0" w:color="auto"/>
              <w:bottom w:val="single" w:sz="4" w:space="0" w:color="auto"/>
              <w:right w:val="single" w:sz="4" w:space="0" w:color="auto"/>
            </w:tcBorders>
            <w:shd w:val="clear" w:color="auto" w:fill="auto"/>
            <w:vAlign w:val="center"/>
            <w:hideMark/>
          </w:tcPr>
          <w:p w14:paraId="45A41A2D" w14:textId="77777777" w:rsidR="004B2BD5" w:rsidRPr="007A52B3" w:rsidRDefault="004B2BD5" w:rsidP="006C4875">
            <w:pPr>
              <w:rPr>
                <w:sz w:val="19"/>
                <w:szCs w:val="19"/>
              </w:rPr>
            </w:pPr>
            <w:r w:rsidRPr="007A52B3">
              <w:rPr>
                <w:sz w:val="19"/>
                <w:szCs w:val="19"/>
              </w:rPr>
              <w:t>Резервные средства на финансовое обеспечение повышения средней заработной платы отдельных категорий работников в целях реализации указов Президента РФ и на финансовое обеспечение выплаты заработной платы исходя из минимального размера оплаты труда</w:t>
            </w:r>
          </w:p>
        </w:tc>
        <w:tc>
          <w:tcPr>
            <w:tcW w:w="992" w:type="dxa"/>
            <w:tcBorders>
              <w:top w:val="nil"/>
              <w:left w:val="nil"/>
              <w:bottom w:val="single" w:sz="4" w:space="0" w:color="auto"/>
              <w:right w:val="single" w:sz="4" w:space="0" w:color="auto"/>
            </w:tcBorders>
            <w:shd w:val="clear" w:color="auto" w:fill="auto"/>
            <w:vAlign w:val="center"/>
            <w:hideMark/>
          </w:tcPr>
          <w:p w14:paraId="438D167A" w14:textId="77777777" w:rsidR="004B2BD5" w:rsidRPr="007A52B3" w:rsidRDefault="004B2BD5" w:rsidP="006C4875">
            <w:pPr>
              <w:jc w:val="right"/>
              <w:rPr>
                <w:sz w:val="19"/>
                <w:szCs w:val="19"/>
              </w:rPr>
            </w:pPr>
            <w:r w:rsidRPr="007A52B3">
              <w:rPr>
                <w:sz w:val="19"/>
                <w:szCs w:val="19"/>
              </w:rPr>
              <w:t xml:space="preserve">1 656,8 </w:t>
            </w:r>
          </w:p>
        </w:tc>
        <w:tc>
          <w:tcPr>
            <w:tcW w:w="992" w:type="dxa"/>
            <w:tcBorders>
              <w:top w:val="nil"/>
              <w:left w:val="nil"/>
              <w:bottom w:val="single" w:sz="4" w:space="0" w:color="auto"/>
              <w:right w:val="single" w:sz="4" w:space="0" w:color="auto"/>
            </w:tcBorders>
            <w:shd w:val="clear" w:color="auto" w:fill="auto"/>
            <w:vAlign w:val="center"/>
            <w:hideMark/>
          </w:tcPr>
          <w:p w14:paraId="16A40FE7" w14:textId="77777777" w:rsidR="004B2BD5" w:rsidRPr="007A52B3" w:rsidRDefault="004B2BD5" w:rsidP="006C4875">
            <w:pPr>
              <w:jc w:val="right"/>
              <w:rPr>
                <w:sz w:val="19"/>
                <w:szCs w:val="19"/>
              </w:rPr>
            </w:pPr>
            <w:r w:rsidRPr="007A52B3">
              <w:rPr>
                <w:sz w:val="19"/>
                <w:szCs w:val="19"/>
              </w:rPr>
              <w:t xml:space="preserve">0,0 </w:t>
            </w:r>
          </w:p>
        </w:tc>
        <w:tc>
          <w:tcPr>
            <w:tcW w:w="851" w:type="dxa"/>
            <w:tcBorders>
              <w:top w:val="nil"/>
              <w:left w:val="nil"/>
              <w:bottom w:val="single" w:sz="4" w:space="0" w:color="auto"/>
              <w:right w:val="single" w:sz="4" w:space="0" w:color="auto"/>
            </w:tcBorders>
            <w:shd w:val="clear" w:color="auto" w:fill="auto"/>
            <w:vAlign w:val="center"/>
            <w:hideMark/>
          </w:tcPr>
          <w:p w14:paraId="2F02D2A2" w14:textId="77777777" w:rsidR="004B2BD5" w:rsidRPr="007A52B3" w:rsidRDefault="004B2BD5" w:rsidP="006C4875">
            <w:pPr>
              <w:jc w:val="right"/>
              <w:rPr>
                <w:sz w:val="19"/>
                <w:szCs w:val="19"/>
              </w:rPr>
            </w:pPr>
            <w:r w:rsidRPr="007A52B3">
              <w:rPr>
                <w:sz w:val="19"/>
                <w:szCs w:val="19"/>
              </w:rPr>
              <w:t xml:space="preserve">1 254,9 </w:t>
            </w:r>
          </w:p>
        </w:tc>
        <w:tc>
          <w:tcPr>
            <w:tcW w:w="850" w:type="dxa"/>
            <w:tcBorders>
              <w:top w:val="nil"/>
              <w:left w:val="nil"/>
              <w:bottom w:val="single" w:sz="4" w:space="0" w:color="auto"/>
              <w:right w:val="single" w:sz="4" w:space="0" w:color="auto"/>
            </w:tcBorders>
            <w:shd w:val="clear" w:color="auto" w:fill="auto"/>
            <w:vAlign w:val="center"/>
            <w:hideMark/>
          </w:tcPr>
          <w:p w14:paraId="1A574FCB" w14:textId="77777777" w:rsidR="004B2BD5" w:rsidRPr="007A52B3" w:rsidRDefault="004B2BD5" w:rsidP="006C4875">
            <w:pPr>
              <w:jc w:val="right"/>
              <w:rPr>
                <w:sz w:val="19"/>
                <w:szCs w:val="19"/>
              </w:rPr>
            </w:pPr>
            <w:r w:rsidRPr="007A52B3">
              <w:rPr>
                <w:sz w:val="19"/>
                <w:szCs w:val="19"/>
              </w:rPr>
              <w:t xml:space="preserve">0,0 </w:t>
            </w:r>
          </w:p>
        </w:tc>
        <w:tc>
          <w:tcPr>
            <w:tcW w:w="709" w:type="dxa"/>
            <w:tcBorders>
              <w:top w:val="nil"/>
              <w:left w:val="nil"/>
              <w:bottom w:val="single" w:sz="4" w:space="0" w:color="auto"/>
              <w:right w:val="double" w:sz="4" w:space="0" w:color="auto"/>
            </w:tcBorders>
            <w:shd w:val="clear" w:color="auto" w:fill="auto"/>
            <w:vAlign w:val="center"/>
            <w:hideMark/>
          </w:tcPr>
          <w:p w14:paraId="229CE867" w14:textId="77777777" w:rsidR="004B2BD5" w:rsidRPr="007A52B3" w:rsidRDefault="004B2BD5" w:rsidP="006C4875">
            <w:pPr>
              <w:jc w:val="right"/>
              <w:rPr>
                <w:sz w:val="19"/>
                <w:szCs w:val="19"/>
              </w:rPr>
            </w:pPr>
            <w:r w:rsidRPr="007A52B3">
              <w:rPr>
                <w:sz w:val="19"/>
                <w:szCs w:val="19"/>
              </w:rPr>
              <w:t xml:space="preserve">0,0 </w:t>
            </w:r>
          </w:p>
        </w:tc>
      </w:tr>
      <w:tr w:rsidR="007A52B3" w:rsidRPr="007A52B3" w14:paraId="74AC0968" w14:textId="77777777" w:rsidTr="00571AB0">
        <w:trPr>
          <w:trHeight w:val="70"/>
        </w:trPr>
        <w:tc>
          <w:tcPr>
            <w:tcW w:w="5388" w:type="dxa"/>
            <w:tcBorders>
              <w:top w:val="nil"/>
              <w:left w:val="double" w:sz="4" w:space="0" w:color="auto"/>
              <w:bottom w:val="single" w:sz="4" w:space="0" w:color="auto"/>
              <w:right w:val="single" w:sz="4" w:space="0" w:color="auto"/>
            </w:tcBorders>
            <w:shd w:val="clear" w:color="auto" w:fill="auto"/>
            <w:vAlign w:val="center"/>
            <w:hideMark/>
          </w:tcPr>
          <w:p w14:paraId="411B2044" w14:textId="77777777" w:rsidR="004B2BD5" w:rsidRPr="007A52B3" w:rsidRDefault="004B2BD5" w:rsidP="006C4875">
            <w:pPr>
              <w:rPr>
                <w:sz w:val="19"/>
                <w:szCs w:val="19"/>
              </w:rPr>
            </w:pPr>
            <w:r w:rsidRPr="007A52B3">
              <w:rPr>
                <w:sz w:val="19"/>
                <w:szCs w:val="19"/>
              </w:rPr>
              <w:t>Резерв средств на ликвидацию потерь дорожного хозяйства от осенне-весенних паводков и неблагоприятных последствий природного и техногенного характера</w:t>
            </w:r>
          </w:p>
        </w:tc>
        <w:tc>
          <w:tcPr>
            <w:tcW w:w="992" w:type="dxa"/>
            <w:tcBorders>
              <w:top w:val="nil"/>
              <w:left w:val="nil"/>
              <w:bottom w:val="single" w:sz="4" w:space="0" w:color="auto"/>
              <w:right w:val="single" w:sz="4" w:space="0" w:color="auto"/>
            </w:tcBorders>
            <w:shd w:val="clear" w:color="auto" w:fill="auto"/>
            <w:vAlign w:val="center"/>
            <w:hideMark/>
          </w:tcPr>
          <w:p w14:paraId="48B19ACF" w14:textId="77777777" w:rsidR="004B2BD5" w:rsidRPr="007A52B3" w:rsidRDefault="004B2BD5" w:rsidP="006C4875">
            <w:pPr>
              <w:jc w:val="right"/>
              <w:rPr>
                <w:sz w:val="19"/>
                <w:szCs w:val="19"/>
              </w:rPr>
            </w:pPr>
            <w:r w:rsidRPr="007A52B3">
              <w:rPr>
                <w:sz w:val="19"/>
                <w:szCs w:val="19"/>
              </w:rPr>
              <w:t xml:space="preserve">45,0 </w:t>
            </w:r>
          </w:p>
        </w:tc>
        <w:tc>
          <w:tcPr>
            <w:tcW w:w="992" w:type="dxa"/>
            <w:tcBorders>
              <w:top w:val="nil"/>
              <w:left w:val="nil"/>
              <w:bottom w:val="single" w:sz="4" w:space="0" w:color="auto"/>
              <w:right w:val="single" w:sz="4" w:space="0" w:color="auto"/>
            </w:tcBorders>
            <w:shd w:val="clear" w:color="auto" w:fill="auto"/>
            <w:vAlign w:val="center"/>
            <w:hideMark/>
          </w:tcPr>
          <w:p w14:paraId="608CC353" w14:textId="77777777" w:rsidR="004B2BD5" w:rsidRPr="007A52B3" w:rsidRDefault="004B2BD5" w:rsidP="006C4875">
            <w:pPr>
              <w:jc w:val="right"/>
              <w:rPr>
                <w:sz w:val="19"/>
                <w:szCs w:val="19"/>
              </w:rPr>
            </w:pPr>
            <w:r w:rsidRPr="007A52B3">
              <w:rPr>
                <w:sz w:val="19"/>
                <w:szCs w:val="19"/>
              </w:rPr>
              <w:t xml:space="preserve">45,0 </w:t>
            </w:r>
          </w:p>
        </w:tc>
        <w:tc>
          <w:tcPr>
            <w:tcW w:w="851" w:type="dxa"/>
            <w:tcBorders>
              <w:top w:val="nil"/>
              <w:left w:val="nil"/>
              <w:bottom w:val="single" w:sz="4" w:space="0" w:color="auto"/>
              <w:right w:val="single" w:sz="4" w:space="0" w:color="auto"/>
            </w:tcBorders>
            <w:shd w:val="clear" w:color="auto" w:fill="auto"/>
            <w:vAlign w:val="center"/>
            <w:hideMark/>
          </w:tcPr>
          <w:p w14:paraId="132E35F9" w14:textId="77777777" w:rsidR="004B2BD5" w:rsidRPr="007A52B3" w:rsidRDefault="004B2BD5" w:rsidP="006C4875">
            <w:pPr>
              <w:jc w:val="right"/>
              <w:rPr>
                <w:sz w:val="19"/>
                <w:szCs w:val="19"/>
              </w:rPr>
            </w:pPr>
            <w:r w:rsidRPr="007A52B3">
              <w:rPr>
                <w:sz w:val="19"/>
                <w:szCs w:val="19"/>
              </w:rPr>
              <w:t xml:space="preserve">45,0 </w:t>
            </w:r>
          </w:p>
        </w:tc>
        <w:tc>
          <w:tcPr>
            <w:tcW w:w="850" w:type="dxa"/>
            <w:tcBorders>
              <w:top w:val="nil"/>
              <w:left w:val="nil"/>
              <w:bottom w:val="single" w:sz="4" w:space="0" w:color="auto"/>
              <w:right w:val="single" w:sz="4" w:space="0" w:color="auto"/>
            </w:tcBorders>
            <w:shd w:val="clear" w:color="auto" w:fill="auto"/>
            <w:vAlign w:val="center"/>
            <w:hideMark/>
          </w:tcPr>
          <w:p w14:paraId="6ED95DBB" w14:textId="77777777" w:rsidR="004B2BD5" w:rsidRPr="007A52B3" w:rsidRDefault="004B2BD5" w:rsidP="006C4875">
            <w:pPr>
              <w:jc w:val="right"/>
              <w:rPr>
                <w:sz w:val="19"/>
                <w:szCs w:val="19"/>
              </w:rPr>
            </w:pPr>
            <w:r w:rsidRPr="007A52B3">
              <w:rPr>
                <w:sz w:val="19"/>
                <w:szCs w:val="19"/>
              </w:rPr>
              <w:t xml:space="preserve">45,0 </w:t>
            </w:r>
          </w:p>
        </w:tc>
        <w:tc>
          <w:tcPr>
            <w:tcW w:w="709" w:type="dxa"/>
            <w:tcBorders>
              <w:top w:val="nil"/>
              <w:left w:val="nil"/>
              <w:bottom w:val="single" w:sz="4" w:space="0" w:color="auto"/>
              <w:right w:val="double" w:sz="4" w:space="0" w:color="auto"/>
            </w:tcBorders>
            <w:shd w:val="clear" w:color="auto" w:fill="auto"/>
            <w:vAlign w:val="center"/>
            <w:hideMark/>
          </w:tcPr>
          <w:p w14:paraId="23EDCBB1" w14:textId="77777777" w:rsidR="004B2BD5" w:rsidRPr="007A52B3" w:rsidRDefault="004B2BD5" w:rsidP="006C4875">
            <w:pPr>
              <w:jc w:val="right"/>
              <w:rPr>
                <w:sz w:val="19"/>
                <w:szCs w:val="19"/>
              </w:rPr>
            </w:pPr>
            <w:r w:rsidRPr="007A52B3">
              <w:rPr>
                <w:sz w:val="19"/>
                <w:szCs w:val="19"/>
              </w:rPr>
              <w:t xml:space="preserve">45,0 </w:t>
            </w:r>
          </w:p>
        </w:tc>
      </w:tr>
      <w:tr w:rsidR="007A52B3" w:rsidRPr="007A52B3" w14:paraId="57E8F3A8" w14:textId="77777777" w:rsidTr="00571AB0">
        <w:trPr>
          <w:trHeight w:val="70"/>
        </w:trPr>
        <w:tc>
          <w:tcPr>
            <w:tcW w:w="5388" w:type="dxa"/>
            <w:tcBorders>
              <w:top w:val="nil"/>
              <w:left w:val="double" w:sz="4" w:space="0" w:color="auto"/>
              <w:bottom w:val="single" w:sz="4" w:space="0" w:color="auto"/>
              <w:right w:val="single" w:sz="4" w:space="0" w:color="auto"/>
            </w:tcBorders>
            <w:shd w:val="clear" w:color="auto" w:fill="auto"/>
            <w:vAlign w:val="center"/>
            <w:hideMark/>
          </w:tcPr>
          <w:p w14:paraId="06F1DF42" w14:textId="77777777" w:rsidR="004B2BD5" w:rsidRPr="007A52B3" w:rsidRDefault="004B2BD5" w:rsidP="006C4875">
            <w:pPr>
              <w:rPr>
                <w:sz w:val="19"/>
                <w:szCs w:val="19"/>
              </w:rPr>
            </w:pPr>
            <w:r w:rsidRPr="007A52B3">
              <w:rPr>
                <w:sz w:val="19"/>
                <w:szCs w:val="19"/>
              </w:rPr>
              <w:t>Поощрение муниципальных управленческих команд за достижение показателей деятельности органов исполнительной власти субъектов РФ за счет дотации (гранта) из федерального бюджета</w:t>
            </w:r>
          </w:p>
        </w:tc>
        <w:tc>
          <w:tcPr>
            <w:tcW w:w="992" w:type="dxa"/>
            <w:tcBorders>
              <w:top w:val="nil"/>
              <w:left w:val="nil"/>
              <w:bottom w:val="single" w:sz="4" w:space="0" w:color="auto"/>
              <w:right w:val="single" w:sz="4" w:space="0" w:color="auto"/>
            </w:tcBorders>
            <w:shd w:val="clear" w:color="auto" w:fill="auto"/>
            <w:vAlign w:val="center"/>
            <w:hideMark/>
          </w:tcPr>
          <w:p w14:paraId="080E9FDA" w14:textId="77777777" w:rsidR="004B2BD5" w:rsidRPr="007A52B3" w:rsidRDefault="004B2BD5" w:rsidP="006C4875">
            <w:pPr>
              <w:jc w:val="right"/>
              <w:rPr>
                <w:sz w:val="19"/>
                <w:szCs w:val="19"/>
              </w:rPr>
            </w:pPr>
            <w:r w:rsidRPr="007A52B3">
              <w:rPr>
                <w:sz w:val="19"/>
                <w:szCs w:val="19"/>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34171C81" w14:textId="77777777" w:rsidR="004B2BD5" w:rsidRPr="007A52B3" w:rsidRDefault="004B2BD5" w:rsidP="006C4875">
            <w:pPr>
              <w:jc w:val="right"/>
              <w:rPr>
                <w:sz w:val="19"/>
                <w:szCs w:val="19"/>
              </w:rPr>
            </w:pPr>
            <w:r w:rsidRPr="007A52B3">
              <w:rPr>
                <w:sz w:val="19"/>
                <w:szCs w:val="19"/>
              </w:rPr>
              <w:t xml:space="preserve">9,9 </w:t>
            </w:r>
          </w:p>
        </w:tc>
        <w:tc>
          <w:tcPr>
            <w:tcW w:w="851" w:type="dxa"/>
            <w:tcBorders>
              <w:top w:val="nil"/>
              <w:left w:val="nil"/>
              <w:bottom w:val="single" w:sz="4" w:space="0" w:color="auto"/>
              <w:right w:val="single" w:sz="4" w:space="0" w:color="auto"/>
            </w:tcBorders>
            <w:shd w:val="clear" w:color="auto" w:fill="auto"/>
            <w:vAlign w:val="center"/>
            <w:hideMark/>
          </w:tcPr>
          <w:p w14:paraId="75AD3E14" w14:textId="77777777" w:rsidR="004B2BD5" w:rsidRPr="007A52B3" w:rsidRDefault="004B2BD5" w:rsidP="006C4875">
            <w:pPr>
              <w:jc w:val="right"/>
              <w:rPr>
                <w:sz w:val="19"/>
                <w:szCs w:val="19"/>
              </w:rPr>
            </w:pPr>
            <w:r w:rsidRPr="007A52B3">
              <w:rPr>
                <w:sz w:val="19"/>
                <w:szCs w:val="19"/>
              </w:rPr>
              <w:t xml:space="preserve">0,0 </w:t>
            </w:r>
          </w:p>
        </w:tc>
        <w:tc>
          <w:tcPr>
            <w:tcW w:w="850" w:type="dxa"/>
            <w:tcBorders>
              <w:top w:val="nil"/>
              <w:left w:val="nil"/>
              <w:bottom w:val="single" w:sz="4" w:space="0" w:color="auto"/>
              <w:right w:val="single" w:sz="4" w:space="0" w:color="auto"/>
            </w:tcBorders>
            <w:shd w:val="clear" w:color="auto" w:fill="auto"/>
            <w:vAlign w:val="center"/>
            <w:hideMark/>
          </w:tcPr>
          <w:p w14:paraId="12336E78" w14:textId="77777777" w:rsidR="004B2BD5" w:rsidRPr="007A52B3" w:rsidRDefault="004B2BD5" w:rsidP="006C4875">
            <w:pPr>
              <w:jc w:val="right"/>
              <w:rPr>
                <w:sz w:val="19"/>
                <w:szCs w:val="19"/>
              </w:rPr>
            </w:pPr>
            <w:r w:rsidRPr="007A52B3">
              <w:rPr>
                <w:sz w:val="19"/>
                <w:szCs w:val="19"/>
              </w:rPr>
              <w:t xml:space="preserve">0,0 </w:t>
            </w:r>
          </w:p>
        </w:tc>
        <w:tc>
          <w:tcPr>
            <w:tcW w:w="709" w:type="dxa"/>
            <w:tcBorders>
              <w:top w:val="nil"/>
              <w:left w:val="nil"/>
              <w:bottom w:val="single" w:sz="4" w:space="0" w:color="auto"/>
              <w:right w:val="double" w:sz="4" w:space="0" w:color="auto"/>
            </w:tcBorders>
            <w:shd w:val="clear" w:color="auto" w:fill="auto"/>
            <w:vAlign w:val="center"/>
            <w:hideMark/>
          </w:tcPr>
          <w:p w14:paraId="5A21A5F8" w14:textId="77777777" w:rsidR="004B2BD5" w:rsidRPr="007A52B3" w:rsidRDefault="004B2BD5" w:rsidP="006C4875">
            <w:pPr>
              <w:jc w:val="right"/>
              <w:rPr>
                <w:sz w:val="19"/>
                <w:szCs w:val="19"/>
              </w:rPr>
            </w:pPr>
            <w:r w:rsidRPr="007A52B3">
              <w:rPr>
                <w:sz w:val="19"/>
                <w:szCs w:val="19"/>
              </w:rPr>
              <w:t xml:space="preserve">0,0 </w:t>
            </w:r>
          </w:p>
        </w:tc>
      </w:tr>
      <w:tr w:rsidR="007A52B3" w:rsidRPr="007A52B3" w14:paraId="3963DA86" w14:textId="77777777" w:rsidTr="00571AB0">
        <w:trPr>
          <w:trHeight w:val="70"/>
        </w:trPr>
        <w:tc>
          <w:tcPr>
            <w:tcW w:w="5388" w:type="dxa"/>
            <w:tcBorders>
              <w:top w:val="nil"/>
              <w:left w:val="double" w:sz="4" w:space="0" w:color="auto"/>
              <w:bottom w:val="single" w:sz="4" w:space="0" w:color="auto"/>
              <w:right w:val="single" w:sz="4" w:space="0" w:color="auto"/>
            </w:tcBorders>
            <w:shd w:val="clear" w:color="auto" w:fill="auto"/>
            <w:vAlign w:val="center"/>
            <w:hideMark/>
          </w:tcPr>
          <w:p w14:paraId="1ED868B2" w14:textId="77777777" w:rsidR="004B2BD5" w:rsidRPr="007A52B3" w:rsidRDefault="004B2BD5" w:rsidP="006C4875">
            <w:pPr>
              <w:rPr>
                <w:sz w:val="19"/>
                <w:szCs w:val="19"/>
              </w:rPr>
            </w:pPr>
            <w:r w:rsidRPr="007A52B3">
              <w:rPr>
                <w:sz w:val="19"/>
                <w:szCs w:val="19"/>
              </w:rPr>
              <w:t>Единовременная денежная выплата гражданам, проживающим на территории Архангельской области и поступающим на военную службу по контракту для участия в СВО, проводимой на территориях ДНР, ЛНР, Запорожской и Херсонской областей, и Украины, либо заключившим контракт о пребывании в добровольческом формировании для участия в указанной СВО, либо призванным на военную службу по мобилизации в соответствии с Указом Президента РФ от 21.09.2022 № 647 "Об объявлении частичной мобилизации в РФ"</w:t>
            </w:r>
          </w:p>
        </w:tc>
        <w:tc>
          <w:tcPr>
            <w:tcW w:w="992" w:type="dxa"/>
            <w:tcBorders>
              <w:top w:val="nil"/>
              <w:left w:val="nil"/>
              <w:bottom w:val="single" w:sz="4" w:space="0" w:color="auto"/>
              <w:right w:val="single" w:sz="4" w:space="0" w:color="auto"/>
            </w:tcBorders>
            <w:shd w:val="clear" w:color="auto" w:fill="auto"/>
            <w:vAlign w:val="center"/>
            <w:hideMark/>
          </w:tcPr>
          <w:p w14:paraId="6F354762" w14:textId="77777777" w:rsidR="004B2BD5" w:rsidRPr="007A52B3" w:rsidRDefault="004B2BD5" w:rsidP="006C4875">
            <w:pPr>
              <w:jc w:val="right"/>
              <w:rPr>
                <w:sz w:val="19"/>
                <w:szCs w:val="19"/>
              </w:rPr>
            </w:pPr>
            <w:r w:rsidRPr="007A52B3">
              <w:rPr>
                <w:sz w:val="19"/>
                <w:szCs w:val="19"/>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6A0068D2" w14:textId="77777777" w:rsidR="004B2BD5" w:rsidRPr="007A52B3" w:rsidRDefault="004B2BD5" w:rsidP="006C4875">
            <w:pPr>
              <w:jc w:val="right"/>
              <w:rPr>
                <w:sz w:val="19"/>
                <w:szCs w:val="19"/>
              </w:rPr>
            </w:pPr>
            <w:r w:rsidRPr="007A52B3">
              <w:rPr>
                <w:sz w:val="19"/>
                <w:szCs w:val="19"/>
              </w:rPr>
              <w:t xml:space="preserve">131,1 </w:t>
            </w:r>
          </w:p>
        </w:tc>
        <w:tc>
          <w:tcPr>
            <w:tcW w:w="851" w:type="dxa"/>
            <w:tcBorders>
              <w:top w:val="nil"/>
              <w:left w:val="nil"/>
              <w:bottom w:val="single" w:sz="4" w:space="0" w:color="auto"/>
              <w:right w:val="single" w:sz="4" w:space="0" w:color="auto"/>
            </w:tcBorders>
            <w:shd w:val="clear" w:color="auto" w:fill="auto"/>
            <w:vAlign w:val="center"/>
            <w:hideMark/>
          </w:tcPr>
          <w:p w14:paraId="2CC2219F" w14:textId="77777777" w:rsidR="004B2BD5" w:rsidRPr="007A52B3" w:rsidRDefault="004B2BD5" w:rsidP="006C4875">
            <w:pPr>
              <w:jc w:val="right"/>
              <w:rPr>
                <w:sz w:val="19"/>
                <w:szCs w:val="19"/>
              </w:rPr>
            </w:pPr>
            <w:r w:rsidRPr="007A52B3">
              <w:rPr>
                <w:sz w:val="19"/>
                <w:szCs w:val="19"/>
              </w:rPr>
              <w:t xml:space="preserve">0,0 </w:t>
            </w:r>
          </w:p>
        </w:tc>
        <w:tc>
          <w:tcPr>
            <w:tcW w:w="850" w:type="dxa"/>
            <w:tcBorders>
              <w:top w:val="nil"/>
              <w:left w:val="nil"/>
              <w:bottom w:val="single" w:sz="4" w:space="0" w:color="auto"/>
              <w:right w:val="single" w:sz="4" w:space="0" w:color="auto"/>
            </w:tcBorders>
            <w:shd w:val="clear" w:color="auto" w:fill="auto"/>
            <w:vAlign w:val="center"/>
            <w:hideMark/>
          </w:tcPr>
          <w:p w14:paraId="2E90A8BB" w14:textId="77777777" w:rsidR="004B2BD5" w:rsidRPr="007A52B3" w:rsidRDefault="004B2BD5" w:rsidP="006C4875">
            <w:pPr>
              <w:jc w:val="right"/>
              <w:rPr>
                <w:sz w:val="19"/>
                <w:szCs w:val="19"/>
              </w:rPr>
            </w:pPr>
            <w:r w:rsidRPr="007A52B3">
              <w:rPr>
                <w:sz w:val="19"/>
                <w:szCs w:val="19"/>
              </w:rPr>
              <w:t xml:space="preserve">0,0 </w:t>
            </w:r>
          </w:p>
        </w:tc>
        <w:tc>
          <w:tcPr>
            <w:tcW w:w="709" w:type="dxa"/>
            <w:tcBorders>
              <w:top w:val="nil"/>
              <w:left w:val="nil"/>
              <w:bottom w:val="single" w:sz="4" w:space="0" w:color="auto"/>
              <w:right w:val="double" w:sz="4" w:space="0" w:color="auto"/>
            </w:tcBorders>
            <w:shd w:val="clear" w:color="auto" w:fill="auto"/>
            <w:vAlign w:val="center"/>
            <w:hideMark/>
          </w:tcPr>
          <w:p w14:paraId="7EA5CAD9" w14:textId="77777777" w:rsidR="004B2BD5" w:rsidRPr="007A52B3" w:rsidRDefault="004B2BD5" w:rsidP="006C4875">
            <w:pPr>
              <w:jc w:val="right"/>
              <w:rPr>
                <w:sz w:val="19"/>
                <w:szCs w:val="19"/>
              </w:rPr>
            </w:pPr>
            <w:r w:rsidRPr="007A52B3">
              <w:rPr>
                <w:sz w:val="19"/>
                <w:szCs w:val="19"/>
              </w:rPr>
              <w:t xml:space="preserve">0,0 </w:t>
            </w:r>
          </w:p>
        </w:tc>
      </w:tr>
      <w:tr w:rsidR="007A52B3" w:rsidRPr="007A52B3" w14:paraId="61B41A22" w14:textId="77777777" w:rsidTr="00571AB0">
        <w:trPr>
          <w:trHeight w:val="70"/>
        </w:trPr>
        <w:tc>
          <w:tcPr>
            <w:tcW w:w="5388" w:type="dxa"/>
            <w:tcBorders>
              <w:top w:val="nil"/>
              <w:left w:val="double" w:sz="4" w:space="0" w:color="auto"/>
              <w:bottom w:val="single" w:sz="4" w:space="0" w:color="auto"/>
              <w:right w:val="single" w:sz="4" w:space="0" w:color="auto"/>
            </w:tcBorders>
            <w:shd w:val="clear" w:color="auto" w:fill="auto"/>
            <w:vAlign w:val="center"/>
            <w:hideMark/>
          </w:tcPr>
          <w:p w14:paraId="46C30B8A" w14:textId="77777777" w:rsidR="004B2BD5" w:rsidRPr="007A52B3" w:rsidRDefault="004B2BD5" w:rsidP="006C4875">
            <w:pPr>
              <w:rPr>
                <w:sz w:val="19"/>
                <w:szCs w:val="19"/>
              </w:rPr>
            </w:pPr>
            <w:r w:rsidRPr="007A52B3">
              <w:rPr>
                <w:sz w:val="19"/>
                <w:szCs w:val="19"/>
              </w:rPr>
              <w:t xml:space="preserve">Единовременная денежная выплата военнослужащим и лицам, проходящим службу в войсках нац. гвардии РФ и имеющим специальное звание полиции, либо призванным на военную службу по мобилизации в соответствии с Указом Президента РФ от 21.09.2022 № 647 "Об объявлении частичной мобилизации в РФ", либо заключившим контракт о пребывании в добровольческом формировании, принимающим участие в СВО, проводимой на территориях ДНР, ЛНР, Запорожской и Херсонской областей, и Украины с 24.02.2022 года, членам семей военнослужащих и лиц, проходивших службу в войсках нац.гвардии РФ и имевших спец.звание полиции, либо призванных на военную службу по </w:t>
            </w:r>
            <w:r w:rsidRPr="007A52B3">
              <w:rPr>
                <w:sz w:val="19"/>
                <w:szCs w:val="19"/>
              </w:rPr>
              <w:lastRenderedPageBreak/>
              <w:t>мобилизации, либо заключивших контракт о пребывании в добровольческом формировании, погибших (умерших) в результате участия в СВО</w:t>
            </w:r>
          </w:p>
        </w:tc>
        <w:tc>
          <w:tcPr>
            <w:tcW w:w="992" w:type="dxa"/>
            <w:tcBorders>
              <w:top w:val="nil"/>
              <w:left w:val="nil"/>
              <w:bottom w:val="single" w:sz="4" w:space="0" w:color="auto"/>
              <w:right w:val="single" w:sz="4" w:space="0" w:color="auto"/>
            </w:tcBorders>
            <w:shd w:val="clear" w:color="auto" w:fill="auto"/>
            <w:vAlign w:val="center"/>
            <w:hideMark/>
          </w:tcPr>
          <w:p w14:paraId="439E8433" w14:textId="77777777" w:rsidR="004B2BD5" w:rsidRPr="007A52B3" w:rsidRDefault="004B2BD5" w:rsidP="006C4875">
            <w:pPr>
              <w:jc w:val="right"/>
              <w:rPr>
                <w:sz w:val="19"/>
                <w:szCs w:val="19"/>
              </w:rPr>
            </w:pPr>
            <w:r w:rsidRPr="007A52B3">
              <w:rPr>
                <w:sz w:val="19"/>
                <w:szCs w:val="19"/>
              </w:rPr>
              <w:lastRenderedPageBreak/>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334274EA" w14:textId="77777777" w:rsidR="004B2BD5" w:rsidRPr="007A52B3" w:rsidRDefault="004B2BD5" w:rsidP="006C4875">
            <w:pPr>
              <w:jc w:val="right"/>
              <w:rPr>
                <w:sz w:val="19"/>
                <w:szCs w:val="19"/>
              </w:rPr>
            </w:pPr>
            <w:r w:rsidRPr="007A52B3">
              <w:rPr>
                <w:sz w:val="19"/>
                <w:szCs w:val="19"/>
              </w:rPr>
              <w:t xml:space="preserve">556,6 </w:t>
            </w:r>
          </w:p>
        </w:tc>
        <w:tc>
          <w:tcPr>
            <w:tcW w:w="851" w:type="dxa"/>
            <w:tcBorders>
              <w:top w:val="nil"/>
              <w:left w:val="nil"/>
              <w:bottom w:val="single" w:sz="4" w:space="0" w:color="auto"/>
              <w:right w:val="single" w:sz="4" w:space="0" w:color="auto"/>
            </w:tcBorders>
            <w:shd w:val="clear" w:color="auto" w:fill="auto"/>
            <w:vAlign w:val="center"/>
            <w:hideMark/>
          </w:tcPr>
          <w:p w14:paraId="178C0D6D" w14:textId="77777777" w:rsidR="004B2BD5" w:rsidRPr="007A52B3" w:rsidRDefault="004B2BD5" w:rsidP="006C4875">
            <w:pPr>
              <w:jc w:val="right"/>
              <w:rPr>
                <w:sz w:val="19"/>
                <w:szCs w:val="19"/>
              </w:rPr>
            </w:pPr>
            <w:r w:rsidRPr="007A52B3">
              <w:rPr>
                <w:sz w:val="19"/>
                <w:szCs w:val="19"/>
              </w:rPr>
              <w:t xml:space="preserve">0,0 </w:t>
            </w:r>
          </w:p>
        </w:tc>
        <w:tc>
          <w:tcPr>
            <w:tcW w:w="850" w:type="dxa"/>
            <w:tcBorders>
              <w:top w:val="nil"/>
              <w:left w:val="nil"/>
              <w:bottom w:val="single" w:sz="4" w:space="0" w:color="auto"/>
              <w:right w:val="single" w:sz="4" w:space="0" w:color="auto"/>
            </w:tcBorders>
            <w:shd w:val="clear" w:color="auto" w:fill="auto"/>
            <w:vAlign w:val="center"/>
            <w:hideMark/>
          </w:tcPr>
          <w:p w14:paraId="72EBCEF5" w14:textId="77777777" w:rsidR="004B2BD5" w:rsidRPr="007A52B3" w:rsidRDefault="004B2BD5" w:rsidP="006C4875">
            <w:pPr>
              <w:jc w:val="right"/>
              <w:rPr>
                <w:sz w:val="19"/>
                <w:szCs w:val="19"/>
              </w:rPr>
            </w:pPr>
            <w:r w:rsidRPr="007A52B3">
              <w:rPr>
                <w:sz w:val="19"/>
                <w:szCs w:val="19"/>
              </w:rPr>
              <w:t xml:space="preserve">0,0 </w:t>
            </w:r>
          </w:p>
        </w:tc>
        <w:tc>
          <w:tcPr>
            <w:tcW w:w="709" w:type="dxa"/>
            <w:tcBorders>
              <w:top w:val="nil"/>
              <w:left w:val="nil"/>
              <w:bottom w:val="single" w:sz="4" w:space="0" w:color="auto"/>
              <w:right w:val="double" w:sz="4" w:space="0" w:color="auto"/>
            </w:tcBorders>
            <w:shd w:val="clear" w:color="auto" w:fill="auto"/>
            <w:vAlign w:val="center"/>
            <w:hideMark/>
          </w:tcPr>
          <w:p w14:paraId="5B6F8E54" w14:textId="77777777" w:rsidR="004B2BD5" w:rsidRPr="007A52B3" w:rsidRDefault="004B2BD5" w:rsidP="006C4875">
            <w:pPr>
              <w:jc w:val="right"/>
              <w:rPr>
                <w:sz w:val="19"/>
                <w:szCs w:val="19"/>
              </w:rPr>
            </w:pPr>
            <w:r w:rsidRPr="007A52B3">
              <w:rPr>
                <w:sz w:val="19"/>
                <w:szCs w:val="19"/>
              </w:rPr>
              <w:t xml:space="preserve">0,0 </w:t>
            </w:r>
          </w:p>
        </w:tc>
      </w:tr>
      <w:tr w:rsidR="007A52B3" w:rsidRPr="007A52B3" w14:paraId="14551B93" w14:textId="77777777" w:rsidTr="00571AB0">
        <w:trPr>
          <w:trHeight w:val="70"/>
        </w:trPr>
        <w:tc>
          <w:tcPr>
            <w:tcW w:w="5388" w:type="dxa"/>
            <w:tcBorders>
              <w:top w:val="nil"/>
              <w:left w:val="double" w:sz="4" w:space="0" w:color="auto"/>
              <w:bottom w:val="single" w:sz="4" w:space="0" w:color="auto"/>
              <w:right w:val="single" w:sz="4" w:space="0" w:color="auto"/>
            </w:tcBorders>
            <w:shd w:val="clear" w:color="auto" w:fill="auto"/>
            <w:vAlign w:val="center"/>
            <w:hideMark/>
          </w:tcPr>
          <w:p w14:paraId="555B8096" w14:textId="77777777" w:rsidR="004B2BD5" w:rsidRPr="007A52B3" w:rsidRDefault="004B2BD5" w:rsidP="006C4875">
            <w:pPr>
              <w:rPr>
                <w:sz w:val="19"/>
                <w:szCs w:val="19"/>
              </w:rPr>
            </w:pPr>
            <w:r w:rsidRPr="007A52B3">
              <w:rPr>
                <w:sz w:val="19"/>
                <w:szCs w:val="19"/>
              </w:rPr>
              <w:t>Единовременная денежная выплата гражданам, проходящим военную службу по призыву в воинских частях, расположенных на территории Архангельской области, и поступающим на военную службу по контракту</w:t>
            </w:r>
          </w:p>
        </w:tc>
        <w:tc>
          <w:tcPr>
            <w:tcW w:w="992" w:type="dxa"/>
            <w:tcBorders>
              <w:top w:val="nil"/>
              <w:left w:val="nil"/>
              <w:bottom w:val="single" w:sz="4" w:space="0" w:color="auto"/>
              <w:right w:val="single" w:sz="4" w:space="0" w:color="auto"/>
            </w:tcBorders>
            <w:shd w:val="clear" w:color="auto" w:fill="auto"/>
            <w:vAlign w:val="center"/>
            <w:hideMark/>
          </w:tcPr>
          <w:p w14:paraId="3260EC76" w14:textId="77777777" w:rsidR="004B2BD5" w:rsidRPr="007A52B3" w:rsidRDefault="004B2BD5" w:rsidP="006C4875">
            <w:pPr>
              <w:jc w:val="right"/>
              <w:rPr>
                <w:sz w:val="19"/>
                <w:szCs w:val="19"/>
              </w:rPr>
            </w:pPr>
            <w:r w:rsidRPr="007A52B3">
              <w:rPr>
                <w:sz w:val="19"/>
                <w:szCs w:val="19"/>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4B5C28E8" w14:textId="77777777" w:rsidR="004B2BD5" w:rsidRPr="007A52B3" w:rsidRDefault="004B2BD5" w:rsidP="006C4875">
            <w:pPr>
              <w:jc w:val="right"/>
              <w:rPr>
                <w:sz w:val="19"/>
                <w:szCs w:val="19"/>
              </w:rPr>
            </w:pPr>
            <w:r w:rsidRPr="007A52B3">
              <w:rPr>
                <w:sz w:val="19"/>
                <w:szCs w:val="19"/>
              </w:rPr>
              <w:t xml:space="preserve">12,3 </w:t>
            </w:r>
          </w:p>
        </w:tc>
        <w:tc>
          <w:tcPr>
            <w:tcW w:w="851" w:type="dxa"/>
            <w:tcBorders>
              <w:top w:val="nil"/>
              <w:left w:val="nil"/>
              <w:bottom w:val="single" w:sz="4" w:space="0" w:color="auto"/>
              <w:right w:val="single" w:sz="4" w:space="0" w:color="auto"/>
            </w:tcBorders>
            <w:shd w:val="clear" w:color="auto" w:fill="auto"/>
            <w:vAlign w:val="center"/>
            <w:hideMark/>
          </w:tcPr>
          <w:p w14:paraId="299A3568" w14:textId="77777777" w:rsidR="004B2BD5" w:rsidRPr="007A52B3" w:rsidRDefault="004B2BD5" w:rsidP="006C4875">
            <w:pPr>
              <w:jc w:val="right"/>
              <w:rPr>
                <w:sz w:val="19"/>
                <w:szCs w:val="19"/>
              </w:rPr>
            </w:pPr>
            <w:r w:rsidRPr="007A52B3">
              <w:rPr>
                <w:sz w:val="19"/>
                <w:szCs w:val="19"/>
              </w:rPr>
              <w:t xml:space="preserve">0,0 </w:t>
            </w:r>
          </w:p>
        </w:tc>
        <w:tc>
          <w:tcPr>
            <w:tcW w:w="850" w:type="dxa"/>
            <w:tcBorders>
              <w:top w:val="nil"/>
              <w:left w:val="nil"/>
              <w:bottom w:val="single" w:sz="4" w:space="0" w:color="auto"/>
              <w:right w:val="single" w:sz="4" w:space="0" w:color="auto"/>
            </w:tcBorders>
            <w:shd w:val="clear" w:color="auto" w:fill="auto"/>
            <w:vAlign w:val="center"/>
            <w:hideMark/>
          </w:tcPr>
          <w:p w14:paraId="1BFFAA8E" w14:textId="77777777" w:rsidR="004B2BD5" w:rsidRPr="007A52B3" w:rsidRDefault="004B2BD5" w:rsidP="006C4875">
            <w:pPr>
              <w:jc w:val="right"/>
              <w:rPr>
                <w:sz w:val="19"/>
                <w:szCs w:val="19"/>
              </w:rPr>
            </w:pPr>
            <w:r w:rsidRPr="007A52B3">
              <w:rPr>
                <w:sz w:val="19"/>
                <w:szCs w:val="19"/>
              </w:rPr>
              <w:t xml:space="preserve">0,0 </w:t>
            </w:r>
          </w:p>
        </w:tc>
        <w:tc>
          <w:tcPr>
            <w:tcW w:w="709" w:type="dxa"/>
            <w:tcBorders>
              <w:top w:val="nil"/>
              <w:left w:val="nil"/>
              <w:bottom w:val="single" w:sz="4" w:space="0" w:color="auto"/>
              <w:right w:val="double" w:sz="4" w:space="0" w:color="auto"/>
            </w:tcBorders>
            <w:shd w:val="clear" w:color="auto" w:fill="auto"/>
            <w:vAlign w:val="center"/>
            <w:hideMark/>
          </w:tcPr>
          <w:p w14:paraId="3A3EBFE9" w14:textId="77777777" w:rsidR="004B2BD5" w:rsidRPr="007A52B3" w:rsidRDefault="004B2BD5" w:rsidP="006C4875">
            <w:pPr>
              <w:jc w:val="right"/>
              <w:rPr>
                <w:sz w:val="19"/>
                <w:szCs w:val="19"/>
              </w:rPr>
            </w:pPr>
            <w:r w:rsidRPr="007A52B3">
              <w:rPr>
                <w:sz w:val="19"/>
                <w:szCs w:val="19"/>
              </w:rPr>
              <w:t xml:space="preserve">0,0 </w:t>
            </w:r>
          </w:p>
        </w:tc>
      </w:tr>
      <w:tr w:rsidR="007A52B3" w:rsidRPr="007A52B3" w14:paraId="475F47CE" w14:textId="77777777" w:rsidTr="00571AB0">
        <w:trPr>
          <w:trHeight w:val="70"/>
        </w:trPr>
        <w:tc>
          <w:tcPr>
            <w:tcW w:w="5388" w:type="dxa"/>
            <w:tcBorders>
              <w:top w:val="nil"/>
              <w:left w:val="double" w:sz="4" w:space="0" w:color="auto"/>
              <w:bottom w:val="single" w:sz="4" w:space="0" w:color="auto"/>
              <w:right w:val="single" w:sz="4" w:space="0" w:color="auto"/>
            </w:tcBorders>
            <w:shd w:val="clear" w:color="auto" w:fill="auto"/>
            <w:vAlign w:val="center"/>
            <w:hideMark/>
          </w:tcPr>
          <w:p w14:paraId="200F8649" w14:textId="77777777" w:rsidR="004B2BD5" w:rsidRPr="007A52B3" w:rsidRDefault="004B2BD5" w:rsidP="006C4875">
            <w:pPr>
              <w:rPr>
                <w:sz w:val="19"/>
                <w:szCs w:val="19"/>
              </w:rPr>
            </w:pPr>
            <w:r w:rsidRPr="007A52B3">
              <w:rPr>
                <w:sz w:val="19"/>
                <w:szCs w:val="19"/>
              </w:rPr>
              <w:t>Информационное освещение деятельности органов государственной власти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0E9F549F" w14:textId="77777777" w:rsidR="004B2BD5" w:rsidRPr="007A52B3" w:rsidRDefault="004B2BD5" w:rsidP="006C4875">
            <w:pPr>
              <w:jc w:val="right"/>
              <w:rPr>
                <w:sz w:val="19"/>
                <w:szCs w:val="19"/>
              </w:rPr>
            </w:pPr>
            <w:r w:rsidRPr="007A52B3">
              <w:rPr>
                <w:sz w:val="19"/>
                <w:szCs w:val="19"/>
              </w:rPr>
              <w:t xml:space="preserve">20,1 </w:t>
            </w:r>
          </w:p>
        </w:tc>
        <w:tc>
          <w:tcPr>
            <w:tcW w:w="992" w:type="dxa"/>
            <w:tcBorders>
              <w:top w:val="nil"/>
              <w:left w:val="nil"/>
              <w:bottom w:val="single" w:sz="4" w:space="0" w:color="auto"/>
              <w:right w:val="single" w:sz="4" w:space="0" w:color="auto"/>
            </w:tcBorders>
            <w:shd w:val="clear" w:color="auto" w:fill="auto"/>
            <w:vAlign w:val="center"/>
            <w:hideMark/>
          </w:tcPr>
          <w:p w14:paraId="117E10C9" w14:textId="77777777" w:rsidR="004B2BD5" w:rsidRPr="007A52B3" w:rsidRDefault="004B2BD5" w:rsidP="006C4875">
            <w:pPr>
              <w:jc w:val="right"/>
              <w:rPr>
                <w:sz w:val="19"/>
                <w:szCs w:val="19"/>
              </w:rPr>
            </w:pPr>
            <w:r w:rsidRPr="007A52B3">
              <w:rPr>
                <w:sz w:val="19"/>
                <w:szCs w:val="19"/>
              </w:rPr>
              <w:t xml:space="preserve">20,1 </w:t>
            </w:r>
          </w:p>
        </w:tc>
        <w:tc>
          <w:tcPr>
            <w:tcW w:w="851" w:type="dxa"/>
            <w:tcBorders>
              <w:top w:val="nil"/>
              <w:left w:val="nil"/>
              <w:bottom w:val="single" w:sz="4" w:space="0" w:color="auto"/>
              <w:right w:val="single" w:sz="4" w:space="0" w:color="auto"/>
            </w:tcBorders>
            <w:shd w:val="clear" w:color="auto" w:fill="auto"/>
            <w:vAlign w:val="center"/>
            <w:hideMark/>
          </w:tcPr>
          <w:p w14:paraId="2C56AB43" w14:textId="77777777" w:rsidR="004B2BD5" w:rsidRPr="007A52B3" w:rsidRDefault="004B2BD5" w:rsidP="006C4875">
            <w:pPr>
              <w:jc w:val="right"/>
              <w:rPr>
                <w:sz w:val="19"/>
                <w:szCs w:val="19"/>
              </w:rPr>
            </w:pPr>
            <w:r w:rsidRPr="007A52B3">
              <w:rPr>
                <w:sz w:val="19"/>
                <w:szCs w:val="19"/>
              </w:rPr>
              <w:t xml:space="preserve">18,1 </w:t>
            </w:r>
          </w:p>
        </w:tc>
        <w:tc>
          <w:tcPr>
            <w:tcW w:w="850" w:type="dxa"/>
            <w:tcBorders>
              <w:top w:val="nil"/>
              <w:left w:val="nil"/>
              <w:bottom w:val="single" w:sz="4" w:space="0" w:color="auto"/>
              <w:right w:val="single" w:sz="4" w:space="0" w:color="auto"/>
            </w:tcBorders>
            <w:shd w:val="clear" w:color="auto" w:fill="auto"/>
            <w:vAlign w:val="center"/>
            <w:hideMark/>
          </w:tcPr>
          <w:p w14:paraId="13F504AE" w14:textId="77777777" w:rsidR="004B2BD5" w:rsidRPr="007A52B3" w:rsidRDefault="004B2BD5" w:rsidP="006C4875">
            <w:pPr>
              <w:jc w:val="right"/>
              <w:rPr>
                <w:sz w:val="19"/>
                <w:szCs w:val="19"/>
              </w:rPr>
            </w:pPr>
            <w:r w:rsidRPr="007A52B3">
              <w:rPr>
                <w:sz w:val="19"/>
                <w:szCs w:val="19"/>
              </w:rPr>
              <w:t xml:space="preserve">18,1 </w:t>
            </w:r>
          </w:p>
        </w:tc>
        <w:tc>
          <w:tcPr>
            <w:tcW w:w="709" w:type="dxa"/>
            <w:tcBorders>
              <w:top w:val="nil"/>
              <w:left w:val="nil"/>
              <w:bottom w:val="single" w:sz="4" w:space="0" w:color="auto"/>
              <w:right w:val="double" w:sz="4" w:space="0" w:color="auto"/>
            </w:tcBorders>
            <w:shd w:val="clear" w:color="auto" w:fill="auto"/>
            <w:vAlign w:val="center"/>
            <w:hideMark/>
          </w:tcPr>
          <w:p w14:paraId="39C14ACC" w14:textId="77777777" w:rsidR="004B2BD5" w:rsidRPr="007A52B3" w:rsidRDefault="004B2BD5" w:rsidP="006C4875">
            <w:pPr>
              <w:jc w:val="right"/>
              <w:rPr>
                <w:sz w:val="19"/>
                <w:szCs w:val="19"/>
              </w:rPr>
            </w:pPr>
            <w:r w:rsidRPr="007A52B3">
              <w:rPr>
                <w:sz w:val="19"/>
                <w:szCs w:val="19"/>
              </w:rPr>
              <w:t xml:space="preserve">18,1 </w:t>
            </w:r>
          </w:p>
        </w:tc>
      </w:tr>
      <w:tr w:rsidR="007A52B3" w:rsidRPr="007A52B3" w14:paraId="774A2BB8" w14:textId="77777777" w:rsidTr="00571AB0">
        <w:trPr>
          <w:trHeight w:val="70"/>
        </w:trPr>
        <w:tc>
          <w:tcPr>
            <w:tcW w:w="5388" w:type="dxa"/>
            <w:tcBorders>
              <w:top w:val="nil"/>
              <w:left w:val="double" w:sz="4" w:space="0" w:color="auto"/>
              <w:bottom w:val="nil"/>
              <w:right w:val="single" w:sz="4" w:space="0" w:color="auto"/>
            </w:tcBorders>
            <w:shd w:val="clear" w:color="auto" w:fill="auto"/>
            <w:vAlign w:val="center"/>
            <w:hideMark/>
          </w:tcPr>
          <w:p w14:paraId="2D527F8E" w14:textId="77777777" w:rsidR="004B2BD5" w:rsidRPr="007A52B3" w:rsidRDefault="004B2BD5" w:rsidP="006C4875">
            <w:pPr>
              <w:rPr>
                <w:sz w:val="19"/>
                <w:szCs w:val="19"/>
              </w:rPr>
            </w:pPr>
            <w:r w:rsidRPr="007A52B3">
              <w:rPr>
                <w:sz w:val="19"/>
                <w:szCs w:val="19"/>
              </w:rPr>
              <w:t>Гранты в форме субсидий АНО "Дирекция социальных и инфраструктурных проектов" на мероприятия по реализации специального инфраструктурного проекта на территории г. Мелитополь Запорожской области</w:t>
            </w:r>
          </w:p>
        </w:tc>
        <w:tc>
          <w:tcPr>
            <w:tcW w:w="992" w:type="dxa"/>
            <w:tcBorders>
              <w:top w:val="nil"/>
              <w:left w:val="nil"/>
              <w:bottom w:val="nil"/>
              <w:right w:val="single" w:sz="4" w:space="0" w:color="auto"/>
            </w:tcBorders>
            <w:shd w:val="clear" w:color="auto" w:fill="auto"/>
            <w:vAlign w:val="center"/>
            <w:hideMark/>
          </w:tcPr>
          <w:p w14:paraId="50F43CA2" w14:textId="77777777" w:rsidR="004B2BD5" w:rsidRPr="007A52B3" w:rsidRDefault="004B2BD5" w:rsidP="006C4875">
            <w:pPr>
              <w:jc w:val="right"/>
              <w:rPr>
                <w:sz w:val="19"/>
                <w:szCs w:val="19"/>
              </w:rPr>
            </w:pPr>
            <w:r w:rsidRPr="007A52B3">
              <w:rPr>
                <w:sz w:val="19"/>
                <w:szCs w:val="19"/>
              </w:rPr>
              <w:t xml:space="preserve">0,0 </w:t>
            </w:r>
          </w:p>
        </w:tc>
        <w:tc>
          <w:tcPr>
            <w:tcW w:w="992" w:type="dxa"/>
            <w:tcBorders>
              <w:top w:val="nil"/>
              <w:left w:val="nil"/>
              <w:bottom w:val="nil"/>
              <w:right w:val="single" w:sz="4" w:space="0" w:color="auto"/>
            </w:tcBorders>
            <w:shd w:val="clear" w:color="auto" w:fill="auto"/>
            <w:vAlign w:val="center"/>
            <w:hideMark/>
          </w:tcPr>
          <w:p w14:paraId="44C6E8B8" w14:textId="77777777" w:rsidR="004B2BD5" w:rsidRPr="007A52B3" w:rsidRDefault="004B2BD5" w:rsidP="006C4875">
            <w:pPr>
              <w:jc w:val="right"/>
              <w:rPr>
                <w:sz w:val="19"/>
                <w:szCs w:val="19"/>
              </w:rPr>
            </w:pPr>
            <w:r w:rsidRPr="007A52B3">
              <w:rPr>
                <w:sz w:val="19"/>
                <w:szCs w:val="19"/>
              </w:rPr>
              <w:t xml:space="preserve">0,0 </w:t>
            </w:r>
          </w:p>
        </w:tc>
        <w:tc>
          <w:tcPr>
            <w:tcW w:w="851" w:type="dxa"/>
            <w:tcBorders>
              <w:top w:val="nil"/>
              <w:left w:val="nil"/>
              <w:bottom w:val="nil"/>
              <w:right w:val="single" w:sz="4" w:space="0" w:color="auto"/>
            </w:tcBorders>
            <w:shd w:val="clear" w:color="auto" w:fill="auto"/>
            <w:vAlign w:val="center"/>
            <w:hideMark/>
          </w:tcPr>
          <w:p w14:paraId="1DDABAD4" w14:textId="77777777" w:rsidR="004B2BD5" w:rsidRPr="007A52B3" w:rsidRDefault="004B2BD5" w:rsidP="006C4875">
            <w:pPr>
              <w:jc w:val="right"/>
              <w:rPr>
                <w:sz w:val="19"/>
                <w:szCs w:val="19"/>
              </w:rPr>
            </w:pPr>
            <w:r w:rsidRPr="007A52B3">
              <w:rPr>
                <w:sz w:val="19"/>
                <w:szCs w:val="19"/>
              </w:rPr>
              <w:t xml:space="preserve">293,3 </w:t>
            </w:r>
          </w:p>
        </w:tc>
        <w:tc>
          <w:tcPr>
            <w:tcW w:w="850" w:type="dxa"/>
            <w:tcBorders>
              <w:top w:val="nil"/>
              <w:left w:val="nil"/>
              <w:bottom w:val="nil"/>
              <w:right w:val="single" w:sz="4" w:space="0" w:color="auto"/>
            </w:tcBorders>
            <w:shd w:val="clear" w:color="auto" w:fill="auto"/>
            <w:vAlign w:val="center"/>
            <w:hideMark/>
          </w:tcPr>
          <w:p w14:paraId="6B3E24A4" w14:textId="77777777" w:rsidR="004B2BD5" w:rsidRPr="007A52B3" w:rsidRDefault="004B2BD5" w:rsidP="006C4875">
            <w:pPr>
              <w:jc w:val="right"/>
              <w:rPr>
                <w:sz w:val="19"/>
                <w:szCs w:val="19"/>
              </w:rPr>
            </w:pPr>
            <w:r w:rsidRPr="007A52B3">
              <w:rPr>
                <w:sz w:val="19"/>
                <w:szCs w:val="19"/>
              </w:rPr>
              <w:t xml:space="preserve">301,0 </w:t>
            </w:r>
          </w:p>
        </w:tc>
        <w:tc>
          <w:tcPr>
            <w:tcW w:w="709" w:type="dxa"/>
            <w:tcBorders>
              <w:top w:val="nil"/>
              <w:left w:val="nil"/>
              <w:bottom w:val="nil"/>
              <w:right w:val="double" w:sz="4" w:space="0" w:color="auto"/>
            </w:tcBorders>
            <w:shd w:val="clear" w:color="auto" w:fill="auto"/>
            <w:vAlign w:val="center"/>
            <w:hideMark/>
          </w:tcPr>
          <w:p w14:paraId="4A10884F" w14:textId="77777777" w:rsidR="004B2BD5" w:rsidRPr="007A52B3" w:rsidRDefault="004B2BD5" w:rsidP="006C4875">
            <w:pPr>
              <w:jc w:val="right"/>
              <w:rPr>
                <w:sz w:val="19"/>
                <w:szCs w:val="19"/>
              </w:rPr>
            </w:pPr>
            <w:r w:rsidRPr="007A52B3">
              <w:rPr>
                <w:sz w:val="19"/>
                <w:szCs w:val="19"/>
              </w:rPr>
              <w:t xml:space="preserve">0,0 </w:t>
            </w:r>
          </w:p>
        </w:tc>
      </w:tr>
      <w:tr w:rsidR="007A52B3" w:rsidRPr="007A52B3" w14:paraId="09FD606E" w14:textId="77777777" w:rsidTr="00571AB0">
        <w:trPr>
          <w:trHeight w:val="70"/>
        </w:trPr>
        <w:tc>
          <w:tcPr>
            <w:tcW w:w="5388" w:type="dxa"/>
            <w:tcBorders>
              <w:top w:val="single" w:sz="4" w:space="0" w:color="auto"/>
              <w:left w:val="double" w:sz="4" w:space="0" w:color="auto"/>
              <w:bottom w:val="nil"/>
              <w:right w:val="single" w:sz="4" w:space="0" w:color="auto"/>
            </w:tcBorders>
            <w:shd w:val="clear" w:color="auto" w:fill="auto"/>
            <w:vAlign w:val="center"/>
            <w:hideMark/>
          </w:tcPr>
          <w:p w14:paraId="737C16B2" w14:textId="77777777" w:rsidR="004B2BD5" w:rsidRPr="007A52B3" w:rsidRDefault="004B2BD5" w:rsidP="006C4875">
            <w:pPr>
              <w:rPr>
                <w:sz w:val="19"/>
                <w:szCs w:val="19"/>
              </w:rPr>
            </w:pPr>
            <w:r w:rsidRPr="007A52B3">
              <w:rPr>
                <w:sz w:val="19"/>
                <w:szCs w:val="19"/>
              </w:rPr>
              <w:t>Грант в форме субсидии АНО "Дирекция социальных и инфраструктурных проектов" на мероприятия по обеспечению отдыха и оздоровления детей, проживающих на территории г. Мелитополь Запорожской области</w:t>
            </w:r>
          </w:p>
        </w:tc>
        <w:tc>
          <w:tcPr>
            <w:tcW w:w="992" w:type="dxa"/>
            <w:tcBorders>
              <w:top w:val="single" w:sz="4" w:space="0" w:color="auto"/>
              <w:left w:val="nil"/>
              <w:bottom w:val="nil"/>
              <w:right w:val="single" w:sz="4" w:space="0" w:color="auto"/>
            </w:tcBorders>
            <w:shd w:val="clear" w:color="auto" w:fill="auto"/>
            <w:vAlign w:val="center"/>
            <w:hideMark/>
          </w:tcPr>
          <w:p w14:paraId="7A7F9762" w14:textId="77777777" w:rsidR="004B2BD5" w:rsidRPr="007A52B3" w:rsidRDefault="004B2BD5" w:rsidP="006C4875">
            <w:pPr>
              <w:jc w:val="right"/>
              <w:rPr>
                <w:sz w:val="19"/>
                <w:szCs w:val="19"/>
              </w:rPr>
            </w:pPr>
            <w:r w:rsidRPr="007A52B3">
              <w:rPr>
                <w:sz w:val="19"/>
                <w:szCs w:val="19"/>
              </w:rPr>
              <w:t xml:space="preserve">0,0 </w:t>
            </w:r>
          </w:p>
        </w:tc>
        <w:tc>
          <w:tcPr>
            <w:tcW w:w="992" w:type="dxa"/>
            <w:tcBorders>
              <w:top w:val="single" w:sz="4" w:space="0" w:color="auto"/>
              <w:left w:val="nil"/>
              <w:bottom w:val="nil"/>
              <w:right w:val="single" w:sz="4" w:space="0" w:color="auto"/>
            </w:tcBorders>
            <w:shd w:val="clear" w:color="auto" w:fill="auto"/>
            <w:vAlign w:val="center"/>
            <w:hideMark/>
          </w:tcPr>
          <w:p w14:paraId="0BDF7A06" w14:textId="77777777" w:rsidR="004B2BD5" w:rsidRPr="007A52B3" w:rsidRDefault="004B2BD5" w:rsidP="006C4875">
            <w:pPr>
              <w:jc w:val="right"/>
              <w:rPr>
                <w:sz w:val="19"/>
                <w:szCs w:val="19"/>
              </w:rPr>
            </w:pPr>
            <w:r w:rsidRPr="007A52B3">
              <w:rPr>
                <w:sz w:val="19"/>
                <w:szCs w:val="19"/>
              </w:rPr>
              <w:t xml:space="preserve">0,0 </w:t>
            </w:r>
          </w:p>
        </w:tc>
        <w:tc>
          <w:tcPr>
            <w:tcW w:w="851" w:type="dxa"/>
            <w:tcBorders>
              <w:top w:val="single" w:sz="4" w:space="0" w:color="auto"/>
              <w:left w:val="nil"/>
              <w:bottom w:val="nil"/>
              <w:right w:val="single" w:sz="4" w:space="0" w:color="auto"/>
            </w:tcBorders>
            <w:shd w:val="clear" w:color="auto" w:fill="auto"/>
            <w:vAlign w:val="center"/>
            <w:hideMark/>
          </w:tcPr>
          <w:p w14:paraId="1758EF8E" w14:textId="77777777" w:rsidR="004B2BD5" w:rsidRPr="007A52B3" w:rsidRDefault="004B2BD5" w:rsidP="006C4875">
            <w:pPr>
              <w:jc w:val="right"/>
              <w:rPr>
                <w:sz w:val="19"/>
                <w:szCs w:val="19"/>
              </w:rPr>
            </w:pPr>
            <w:r w:rsidRPr="007A52B3">
              <w:rPr>
                <w:sz w:val="19"/>
                <w:szCs w:val="19"/>
              </w:rPr>
              <w:t xml:space="preserve">12,9 </w:t>
            </w:r>
          </w:p>
        </w:tc>
        <w:tc>
          <w:tcPr>
            <w:tcW w:w="850" w:type="dxa"/>
            <w:tcBorders>
              <w:top w:val="single" w:sz="4" w:space="0" w:color="auto"/>
              <w:left w:val="nil"/>
              <w:bottom w:val="nil"/>
              <w:right w:val="single" w:sz="4" w:space="0" w:color="auto"/>
            </w:tcBorders>
            <w:shd w:val="clear" w:color="auto" w:fill="auto"/>
            <w:vAlign w:val="center"/>
            <w:hideMark/>
          </w:tcPr>
          <w:p w14:paraId="49EAD6FA" w14:textId="77777777" w:rsidR="004B2BD5" w:rsidRPr="007A52B3" w:rsidRDefault="004B2BD5" w:rsidP="006C4875">
            <w:pPr>
              <w:jc w:val="right"/>
              <w:rPr>
                <w:sz w:val="19"/>
                <w:szCs w:val="19"/>
              </w:rPr>
            </w:pPr>
            <w:r w:rsidRPr="007A52B3">
              <w:rPr>
                <w:sz w:val="19"/>
                <w:szCs w:val="19"/>
              </w:rPr>
              <w:t xml:space="preserve">0,0 </w:t>
            </w:r>
          </w:p>
        </w:tc>
        <w:tc>
          <w:tcPr>
            <w:tcW w:w="709" w:type="dxa"/>
            <w:tcBorders>
              <w:top w:val="single" w:sz="4" w:space="0" w:color="auto"/>
              <w:left w:val="nil"/>
              <w:bottom w:val="nil"/>
              <w:right w:val="double" w:sz="4" w:space="0" w:color="auto"/>
            </w:tcBorders>
            <w:shd w:val="clear" w:color="auto" w:fill="auto"/>
            <w:vAlign w:val="center"/>
            <w:hideMark/>
          </w:tcPr>
          <w:p w14:paraId="51461E18" w14:textId="77777777" w:rsidR="004B2BD5" w:rsidRPr="007A52B3" w:rsidRDefault="004B2BD5" w:rsidP="006C4875">
            <w:pPr>
              <w:jc w:val="right"/>
              <w:rPr>
                <w:sz w:val="19"/>
                <w:szCs w:val="19"/>
              </w:rPr>
            </w:pPr>
            <w:r w:rsidRPr="007A52B3">
              <w:rPr>
                <w:sz w:val="19"/>
                <w:szCs w:val="19"/>
              </w:rPr>
              <w:t xml:space="preserve">0,0 </w:t>
            </w:r>
          </w:p>
        </w:tc>
      </w:tr>
      <w:tr w:rsidR="007A52B3" w:rsidRPr="007A52B3" w14:paraId="53B3BB2C" w14:textId="77777777" w:rsidTr="00571AB0">
        <w:trPr>
          <w:trHeight w:val="70"/>
        </w:trPr>
        <w:tc>
          <w:tcPr>
            <w:tcW w:w="5388" w:type="dxa"/>
            <w:tcBorders>
              <w:top w:val="single" w:sz="4" w:space="0" w:color="auto"/>
              <w:left w:val="double" w:sz="4" w:space="0" w:color="auto"/>
              <w:bottom w:val="double" w:sz="4" w:space="0" w:color="auto"/>
              <w:right w:val="single" w:sz="4" w:space="0" w:color="auto"/>
            </w:tcBorders>
            <w:shd w:val="clear" w:color="auto" w:fill="auto"/>
            <w:vAlign w:val="center"/>
            <w:hideMark/>
          </w:tcPr>
          <w:p w14:paraId="58690A0A" w14:textId="77777777" w:rsidR="004B2BD5" w:rsidRPr="007A52B3" w:rsidRDefault="004B2BD5" w:rsidP="006C4875">
            <w:pPr>
              <w:rPr>
                <w:b/>
                <w:bCs/>
                <w:sz w:val="19"/>
                <w:szCs w:val="19"/>
              </w:rPr>
            </w:pPr>
            <w:r w:rsidRPr="007A52B3">
              <w:rPr>
                <w:b/>
                <w:bCs/>
                <w:sz w:val="19"/>
                <w:szCs w:val="19"/>
              </w:rPr>
              <w:t>Итого</w:t>
            </w:r>
          </w:p>
        </w:tc>
        <w:tc>
          <w:tcPr>
            <w:tcW w:w="992" w:type="dxa"/>
            <w:tcBorders>
              <w:top w:val="single" w:sz="4" w:space="0" w:color="auto"/>
              <w:left w:val="nil"/>
              <w:bottom w:val="double" w:sz="4" w:space="0" w:color="auto"/>
              <w:right w:val="single" w:sz="4" w:space="0" w:color="auto"/>
            </w:tcBorders>
            <w:shd w:val="clear" w:color="auto" w:fill="auto"/>
            <w:vAlign w:val="center"/>
            <w:hideMark/>
          </w:tcPr>
          <w:p w14:paraId="50B316AC" w14:textId="77777777" w:rsidR="004B2BD5" w:rsidRPr="007A52B3" w:rsidRDefault="004B2BD5" w:rsidP="006C4875">
            <w:pPr>
              <w:jc w:val="right"/>
              <w:rPr>
                <w:b/>
                <w:bCs/>
                <w:sz w:val="19"/>
                <w:szCs w:val="19"/>
              </w:rPr>
            </w:pPr>
            <w:r w:rsidRPr="007A52B3">
              <w:rPr>
                <w:b/>
                <w:bCs/>
                <w:sz w:val="19"/>
                <w:szCs w:val="19"/>
              </w:rPr>
              <w:t xml:space="preserve">3 136,4 </w:t>
            </w:r>
          </w:p>
        </w:tc>
        <w:tc>
          <w:tcPr>
            <w:tcW w:w="992" w:type="dxa"/>
            <w:tcBorders>
              <w:top w:val="single" w:sz="4" w:space="0" w:color="auto"/>
              <w:left w:val="nil"/>
              <w:bottom w:val="double" w:sz="4" w:space="0" w:color="auto"/>
              <w:right w:val="single" w:sz="4" w:space="0" w:color="auto"/>
            </w:tcBorders>
            <w:shd w:val="clear" w:color="auto" w:fill="auto"/>
            <w:vAlign w:val="center"/>
            <w:hideMark/>
          </w:tcPr>
          <w:p w14:paraId="017993B0" w14:textId="77777777" w:rsidR="004B2BD5" w:rsidRPr="007A52B3" w:rsidRDefault="004B2BD5" w:rsidP="006C4875">
            <w:pPr>
              <w:jc w:val="right"/>
              <w:rPr>
                <w:b/>
                <w:bCs/>
                <w:sz w:val="19"/>
                <w:szCs w:val="19"/>
              </w:rPr>
            </w:pPr>
            <w:r w:rsidRPr="007A52B3">
              <w:rPr>
                <w:b/>
                <w:bCs/>
                <w:sz w:val="19"/>
                <w:szCs w:val="19"/>
              </w:rPr>
              <w:t xml:space="preserve">3 105,0 </w:t>
            </w:r>
          </w:p>
        </w:tc>
        <w:tc>
          <w:tcPr>
            <w:tcW w:w="851" w:type="dxa"/>
            <w:tcBorders>
              <w:top w:val="single" w:sz="4" w:space="0" w:color="auto"/>
              <w:left w:val="nil"/>
              <w:bottom w:val="double" w:sz="4" w:space="0" w:color="auto"/>
              <w:right w:val="single" w:sz="4" w:space="0" w:color="auto"/>
            </w:tcBorders>
            <w:shd w:val="clear" w:color="auto" w:fill="auto"/>
            <w:vAlign w:val="center"/>
            <w:hideMark/>
          </w:tcPr>
          <w:p w14:paraId="30237A31" w14:textId="77777777" w:rsidR="004B2BD5" w:rsidRPr="007A52B3" w:rsidRDefault="004B2BD5" w:rsidP="006C4875">
            <w:pPr>
              <w:jc w:val="right"/>
              <w:rPr>
                <w:b/>
                <w:bCs/>
                <w:sz w:val="19"/>
                <w:szCs w:val="19"/>
              </w:rPr>
            </w:pPr>
            <w:r w:rsidRPr="007A52B3">
              <w:rPr>
                <w:b/>
                <w:bCs/>
                <w:sz w:val="19"/>
                <w:szCs w:val="19"/>
              </w:rPr>
              <w:t xml:space="preserve">2 951,0 </w:t>
            </w:r>
          </w:p>
        </w:tc>
        <w:tc>
          <w:tcPr>
            <w:tcW w:w="850" w:type="dxa"/>
            <w:tcBorders>
              <w:top w:val="single" w:sz="4" w:space="0" w:color="auto"/>
              <w:left w:val="nil"/>
              <w:bottom w:val="double" w:sz="4" w:space="0" w:color="auto"/>
              <w:right w:val="single" w:sz="4" w:space="0" w:color="auto"/>
            </w:tcBorders>
            <w:shd w:val="clear" w:color="auto" w:fill="auto"/>
            <w:vAlign w:val="center"/>
            <w:hideMark/>
          </w:tcPr>
          <w:p w14:paraId="5C136691" w14:textId="77777777" w:rsidR="004B2BD5" w:rsidRPr="007A52B3" w:rsidRDefault="004B2BD5" w:rsidP="006C4875">
            <w:pPr>
              <w:jc w:val="right"/>
              <w:rPr>
                <w:b/>
                <w:bCs/>
                <w:sz w:val="19"/>
                <w:szCs w:val="19"/>
              </w:rPr>
            </w:pPr>
            <w:r w:rsidRPr="007A52B3">
              <w:rPr>
                <w:b/>
                <w:bCs/>
                <w:sz w:val="19"/>
                <w:szCs w:val="19"/>
              </w:rPr>
              <w:t xml:space="preserve">1 583,1 </w:t>
            </w:r>
          </w:p>
        </w:tc>
        <w:tc>
          <w:tcPr>
            <w:tcW w:w="709" w:type="dxa"/>
            <w:tcBorders>
              <w:top w:val="single" w:sz="4" w:space="0" w:color="auto"/>
              <w:left w:val="nil"/>
              <w:bottom w:val="double" w:sz="4" w:space="0" w:color="auto"/>
              <w:right w:val="double" w:sz="4" w:space="0" w:color="auto"/>
            </w:tcBorders>
            <w:shd w:val="clear" w:color="auto" w:fill="auto"/>
            <w:vAlign w:val="center"/>
            <w:hideMark/>
          </w:tcPr>
          <w:p w14:paraId="6F52B9ED" w14:textId="77777777" w:rsidR="004B2BD5" w:rsidRPr="007A52B3" w:rsidRDefault="004B2BD5" w:rsidP="006C4875">
            <w:pPr>
              <w:jc w:val="right"/>
              <w:rPr>
                <w:b/>
                <w:bCs/>
                <w:sz w:val="19"/>
                <w:szCs w:val="19"/>
              </w:rPr>
            </w:pPr>
            <w:r w:rsidRPr="007A52B3">
              <w:rPr>
                <w:b/>
                <w:bCs/>
                <w:sz w:val="19"/>
                <w:szCs w:val="19"/>
              </w:rPr>
              <w:t xml:space="preserve">997,5 </w:t>
            </w:r>
          </w:p>
        </w:tc>
      </w:tr>
    </w:tbl>
    <w:p w14:paraId="31206D6A" w14:textId="77777777" w:rsidR="004B2BD5" w:rsidRPr="007A52B3" w:rsidRDefault="004B2BD5" w:rsidP="004B2BD5">
      <w:pPr>
        <w:ind w:firstLine="709"/>
        <w:jc w:val="both"/>
        <w:rPr>
          <w:rFonts w:eastAsia="Calibri"/>
          <w:sz w:val="16"/>
          <w:szCs w:val="16"/>
        </w:rPr>
      </w:pPr>
    </w:p>
    <w:p w14:paraId="44123A99" w14:textId="77777777" w:rsidR="004B2BD5" w:rsidRPr="007A52B3" w:rsidRDefault="004B2BD5" w:rsidP="004B2BD5">
      <w:pPr>
        <w:ind w:firstLine="709"/>
        <w:jc w:val="both"/>
        <w:rPr>
          <w:rFonts w:eastAsia="Calibri"/>
          <w:sz w:val="28"/>
          <w:szCs w:val="28"/>
        </w:rPr>
      </w:pPr>
      <w:r w:rsidRPr="007A52B3">
        <w:rPr>
          <w:rFonts w:eastAsia="Calibri"/>
          <w:sz w:val="28"/>
          <w:szCs w:val="28"/>
        </w:rPr>
        <w:t>По направлениям расходов наибольший удельный вес в общей сумме непрограммных расходов на 2024 год занимают расходы:</w:t>
      </w:r>
    </w:p>
    <w:p w14:paraId="0A5ED72D" w14:textId="77777777" w:rsidR="004B2BD5" w:rsidRPr="007A52B3" w:rsidRDefault="004B2BD5" w:rsidP="008E09C8">
      <w:pPr>
        <w:numPr>
          <w:ilvl w:val="0"/>
          <w:numId w:val="3"/>
        </w:numPr>
        <w:ind w:left="0" w:firstLine="709"/>
        <w:contextualSpacing/>
        <w:jc w:val="both"/>
        <w:rPr>
          <w:sz w:val="28"/>
          <w:szCs w:val="28"/>
        </w:rPr>
      </w:pPr>
      <w:r w:rsidRPr="007A52B3">
        <w:rPr>
          <w:sz w:val="28"/>
          <w:szCs w:val="28"/>
        </w:rPr>
        <w:t>расходы на содержание государственных органов и обеспечение их функций – 543,0 млн.руб. или 18,4 % в общей сумме непрограммных расходов;</w:t>
      </w:r>
    </w:p>
    <w:p w14:paraId="737199C8" w14:textId="77777777" w:rsidR="004B2BD5" w:rsidRPr="007A52B3" w:rsidRDefault="004B2BD5" w:rsidP="008E09C8">
      <w:pPr>
        <w:numPr>
          <w:ilvl w:val="0"/>
          <w:numId w:val="3"/>
        </w:numPr>
        <w:ind w:left="0" w:firstLine="709"/>
        <w:contextualSpacing/>
        <w:jc w:val="both"/>
        <w:rPr>
          <w:sz w:val="28"/>
          <w:szCs w:val="28"/>
        </w:rPr>
      </w:pPr>
      <w:r w:rsidRPr="007A52B3">
        <w:rPr>
          <w:sz w:val="28"/>
          <w:szCs w:val="28"/>
        </w:rPr>
        <w:t>резервные средства на осуществление единовременных денежных выплат участникам специальной военной операции, членам семей граждан, погибших (умерших) в результате участия в специальной военной операции – 380,0 млн.руб. (12,9 %);</w:t>
      </w:r>
    </w:p>
    <w:p w14:paraId="682595F3" w14:textId="77777777" w:rsidR="004B2BD5" w:rsidRPr="007A52B3" w:rsidRDefault="004B2BD5" w:rsidP="008E09C8">
      <w:pPr>
        <w:numPr>
          <w:ilvl w:val="0"/>
          <w:numId w:val="3"/>
        </w:numPr>
        <w:ind w:left="0" w:firstLine="709"/>
        <w:contextualSpacing/>
        <w:jc w:val="both"/>
        <w:rPr>
          <w:sz w:val="28"/>
          <w:szCs w:val="28"/>
        </w:rPr>
      </w:pPr>
      <w:r w:rsidRPr="007A52B3">
        <w:rPr>
          <w:sz w:val="28"/>
          <w:szCs w:val="28"/>
        </w:rPr>
        <w:t>за счет средств резервного фонда Правительства Архангельской области – 375,2 млн.руб., что составляет 12,7 % в общей сумме непрограммных расходов и со снижением к плану на 2023 год на 74,1 % (-1 071,6 млн.руб.). Данные расходы в общей сумме расходов из областного бюджета составляют 0,3 %;</w:t>
      </w:r>
    </w:p>
    <w:p w14:paraId="04F674B5" w14:textId="1F7F5BCD" w:rsidR="004B2BD5" w:rsidRPr="007A52B3" w:rsidRDefault="004B2BD5" w:rsidP="008E09C8">
      <w:pPr>
        <w:numPr>
          <w:ilvl w:val="0"/>
          <w:numId w:val="3"/>
        </w:numPr>
        <w:ind w:left="0" w:firstLine="709"/>
        <w:contextualSpacing/>
        <w:jc w:val="both"/>
        <w:rPr>
          <w:sz w:val="28"/>
          <w:szCs w:val="28"/>
        </w:rPr>
      </w:pPr>
      <w:r w:rsidRPr="007A52B3">
        <w:rPr>
          <w:sz w:val="28"/>
          <w:szCs w:val="28"/>
        </w:rPr>
        <w:t>резервные средства на финансовое обеспечение повышения средней заработной платы отдельных категорий работников в целях реализации указов Президента РФ от 7 мая 2012 года № 597, от 1 июня 2012 года № 761, от 28 декабря 2012 года № 1688 и на финансовое обеспечение выплаты заработной платы исходя из минимального размера оплаты труда (1 254,9 млн.руб.) в размере 42,5 % в сумме непрограммных расходов, которые впос</w:t>
      </w:r>
      <w:r w:rsidR="00506443" w:rsidRPr="007A52B3">
        <w:rPr>
          <w:sz w:val="28"/>
          <w:szCs w:val="28"/>
        </w:rPr>
        <w:t>ледствии будут перераспределены.</w:t>
      </w:r>
    </w:p>
    <w:p w14:paraId="017A6036" w14:textId="138228B4" w:rsidR="004B2BD5" w:rsidRPr="007A52B3" w:rsidRDefault="004B2BD5" w:rsidP="004B2BD5">
      <w:pPr>
        <w:ind w:firstLine="709"/>
        <w:jc w:val="both"/>
        <w:rPr>
          <w:rFonts w:eastAsia="Calibri"/>
          <w:sz w:val="28"/>
          <w:szCs w:val="28"/>
        </w:rPr>
      </w:pPr>
      <w:r w:rsidRPr="007A52B3">
        <w:rPr>
          <w:rFonts w:eastAsia="Calibri"/>
          <w:sz w:val="28"/>
          <w:szCs w:val="28"/>
        </w:rPr>
        <w:t>Также отмечаем, что на 2024</w:t>
      </w:r>
      <w:r w:rsidR="00506443" w:rsidRPr="007A52B3">
        <w:rPr>
          <w:rFonts w:eastAsia="Calibri"/>
          <w:sz w:val="28"/>
          <w:szCs w:val="28"/>
        </w:rPr>
        <w:t xml:space="preserve"> – 2</w:t>
      </w:r>
      <w:r w:rsidRPr="007A52B3">
        <w:rPr>
          <w:rFonts w:eastAsia="Calibri"/>
          <w:sz w:val="28"/>
          <w:szCs w:val="28"/>
        </w:rPr>
        <w:t>025 годы в законопроекте предусмотрены гранты в форме субсидий на мероприятия по обеспечению отдыха и оздоровления детей, проживающих на территории г. Мелитополь Запорожской области, а также по реализации специального инфраструктурного проекта на указанной территории на общую сумму 607,2 млн.руб., в т.ч. на 2024 год – 306,2 млн.руб.</w:t>
      </w:r>
    </w:p>
    <w:p w14:paraId="73660D44" w14:textId="27C6060D" w:rsidR="006512C6" w:rsidRPr="007A52B3" w:rsidRDefault="000F249E" w:rsidP="004B2BD5">
      <w:pPr>
        <w:ind w:firstLine="709"/>
        <w:jc w:val="both"/>
        <w:rPr>
          <w:rFonts w:eastAsia="Calibri"/>
          <w:sz w:val="28"/>
          <w:szCs w:val="28"/>
        </w:rPr>
      </w:pPr>
      <w:r w:rsidRPr="007A52B3">
        <w:rPr>
          <w:rFonts w:eastAsia="Calibri"/>
          <w:sz w:val="28"/>
          <w:szCs w:val="28"/>
        </w:rPr>
        <w:t xml:space="preserve">Непрограммные расходы на 2024 год незначительно отличаются от ассигнований 2023 года по состоянию на 01.10.2023. В 2025 – 2026 годах </w:t>
      </w:r>
      <w:r w:rsidRPr="007A52B3">
        <w:rPr>
          <w:rFonts w:eastAsia="Calibri"/>
          <w:sz w:val="28"/>
          <w:szCs w:val="28"/>
        </w:rPr>
        <w:lastRenderedPageBreak/>
        <w:t>планируется постепенное сокращение указанных расходов</w:t>
      </w:r>
      <w:r w:rsidR="00A9361F" w:rsidRPr="007A52B3">
        <w:rPr>
          <w:rFonts w:eastAsia="Calibri"/>
          <w:sz w:val="28"/>
          <w:szCs w:val="28"/>
        </w:rPr>
        <w:t xml:space="preserve"> в основном за счет резерва на финансовое обеспечение повышения средней заработной платы отдельных категорий работников, а также </w:t>
      </w:r>
      <w:r w:rsidR="00B31BAE" w:rsidRPr="007A52B3">
        <w:rPr>
          <w:rFonts w:eastAsia="Calibri"/>
          <w:sz w:val="28"/>
          <w:szCs w:val="28"/>
        </w:rPr>
        <w:t>прекращения мероприятий на территории г. Мелитополь Запорожской области.</w:t>
      </w:r>
    </w:p>
    <w:p w14:paraId="1A16FCED" w14:textId="425B4292" w:rsidR="00073A88" w:rsidRPr="007A52B3" w:rsidRDefault="00D11900" w:rsidP="00073A88">
      <w:pPr>
        <w:pStyle w:val="af7"/>
        <w:spacing w:before="240" w:after="120"/>
        <w:rPr>
          <w:rFonts w:ascii="Times New Roman" w:hAnsi="Times New Roman"/>
          <w:i/>
          <w:sz w:val="28"/>
          <w:szCs w:val="28"/>
        </w:rPr>
      </w:pPr>
      <w:bookmarkStart w:id="74" w:name="_Toc149662380"/>
      <w:r w:rsidRPr="007A52B3">
        <w:rPr>
          <w:rFonts w:ascii="Times New Roman" w:hAnsi="Times New Roman"/>
          <w:i/>
          <w:sz w:val="28"/>
          <w:szCs w:val="28"/>
        </w:rPr>
        <w:t>6</w:t>
      </w:r>
      <w:r w:rsidR="00073A88" w:rsidRPr="007A52B3">
        <w:rPr>
          <w:rFonts w:ascii="Times New Roman" w:hAnsi="Times New Roman"/>
          <w:i/>
          <w:sz w:val="28"/>
          <w:szCs w:val="28"/>
        </w:rPr>
        <w:t>.</w:t>
      </w:r>
      <w:r w:rsidR="00F458DB" w:rsidRPr="007A52B3">
        <w:rPr>
          <w:rFonts w:ascii="Times New Roman" w:hAnsi="Times New Roman"/>
          <w:i/>
          <w:sz w:val="28"/>
          <w:szCs w:val="28"/>
        </w:rPr>
        <w:t>2</w:t>
      </w:r>
      <w:r w:rsidR="00073A88" w:rsidRPr="007A52B3">
        <w:rPr>
          <w:rFonts w:ascii="Times New Roman" w:hAnsi="Times New Roman"/>
          <w:i/>
          <w:sz w:val="28"/>
          <w:szCs w:val="28"/>
        </w:rPr>
        <w:t xml:space="preserve">. Субсидии </w:t>
      </w:r>
      <w:r w:rsidR="00E3020D" w:rsidRPr="007A52B3">
        <w:rPr>
          <w:rFonts w:ascii="Times New Roman" w:hAnsi="Times New Roman"/>
          <w:i/>
          <w:sz w:val="28"/>
          <w:szCs w:val="28"/>
        </w:rPr>
        <w:t xml:space="preserve">государственным </w:t>
      </w:r>
      <w:r w:rsidR="00073A88" w:rsidRPr="007A52B3">
        <w:rPr>
          <w:rFonts w:ascii="Times New Roman" w:hAnsi="Times New Roman"/>
          <w:i/>
          <w:sz w:val="28"/>
          <w:szCs w:val="28"/>
        </w:rPr>
        <w:t>бюджетным и автономным учреждениям</w:t>
      </w:r>
      <w:bookmarkEnd w:id="74"/>
    </w:p>
    <w:p w14:paraId="73FB7134" w14:textId="72AE9246" w:rsidR="006D1C0A" w:rsidRPr="007A52B3" w:rsidRDefault="006D1C0A" w:rsidP="006D1C0A">
      <w:pPr>
        <w:ind w:firstLine="709"/>
        <w:jc w:val="both"/>
        <w:rPr>
          <w:rFonts w:eastAsia="Calibri"/>
          <w:sz w:val="28"/>
          <w:szCs w:val="28"/>
        </w:rPr>
      </w:pPr>
      <w:r w:rsidRPr="007A52B3">
        <w:rPr>
          <w:rFonts w:eastAsia="Calibri"/>
          <w:sz w:val="28"/>
          <w:szCs w:val="28"/>
        </w:rPr>
        <w:t>Представленным законопроектом субсидии из областного бюджета государственным бюджет</w:t>
      </w:r>
      <w:r w:rsidR="00C56F39" w:rsidRPr="007A52B3">
        <w:rPr>
          <w:rFonts w:eastAsia="Calibri"/>
          <w:sz w:val="28"/>
          <w:szCs w:val="28"/>
        </w:rPr>
        <w:t>ным</w:t>
      </w:r>
      <w:r w:rsidRPr="007A52B3">
        <w:rPr>
          <w:rFonts w:eastAsia="Calibri"/>
          <w:sz w:val="28"/>
          <w:szCs w:val="28"/>
        </w:rPr>
        <w:t xml:space="preserve"> и автономным учреждениям на 2024 год предлагается предусмотреть в общей сумме 29 929,0 млн.руб. (без учета субсидий на капитальные вложения в объекты государственной собственности, а также субсидий в форме грантов на возмещение недополученных доходов ресурсоснабжающим организациям ЖКХ, являющимися бюджетными и автономными учреждениями, выделяемых министерством ТЭК и ЖКХ и грант</w:t>
      </w:r>
      <w:r w:rsidR="00B31BAE" w:rsidRPr="007A52B3">
        <w:rPr>
          <w:rFonts w:eastAsia="Calibri"/>
          <w:sz w:val="28"/>
          <w:szCs w:val="28"/>
        </w:rPr>
        <w:t>ов</w:t>
      </w:r>
      <w:r w:rsidRPr="007A52B3">
        <w:rPr>
          <w:rFonts w:eastAsia="Calibri"/>
          <w:sz w:val="28"/>
          <w:szCs w:val="28"/>
        </w:rPr>
        <w:t>, выделяемы</w:t>
      </w:r>
      <w:r w:rsidR="00B31BAE" w:rsidRPr="007A52B3">
        <w:rPr>
          <w:rFonts w:eastAsia="Calibri"/>
          <w:sz w:val="28"/>
          <w:szCs w:val="28"/>
        </w:rPr>
        <w:t>х</w:t>
      </w:r>
      <w:r w:rsidRPr="007A52B3">
        <w:rPr>
          <w:rFonts w:eastAsia="Calibri"/>
          <w:sz w:val="28"/>
          <w:szCs w:val="28"/>
        </w:rPr>
        <w:t xml:space="preserve"> агентством по развитию Соловецкого архипелага), что на 13,1 % (+3 455,8 млн.руб.) больше, чем перечислено за 2022</w:t>
      </w:r>
      <w:r w:rsidRPr="007A52B3">
        <w:rPr>
          <w:rFonts w:eastAsia="Calibri"/>
          <w:sz w:val="28"/>
          <w:szCs w:val="28"/>
          <w:vertAlign w:val="superscript"/>
        </w:rPr>
        <w:footnoteReference w:id="26"/>
      </w:r>
      <w:r w:rsidRPr="007A52B3">
        <w:rPr>
          <w:rFonts w:eastAsia="Calibri"/>
          <w:sz w:val="28"/>
          <w:szCs w:val="28"/>
        </w:rPr>
        <w:t xml:space="preserve"> год, а по отношению к утвержденным на 2023 год бюджетной росписью показателям (на 01.10.2023), рост составляет 5,5 % (+1 564,9 млн.руб.).</w:t>
      </w:r>
    </w:p>
    <w:p w14:paraId="1032CC68" w14:textId="7F92FC92" w:rsidR="006D1C0A" w:rsidRPr="007A52B3" w:rsidRDefault="006D1C0A" w:rsidP="006D1C0A">
      <w:pPr>
        <w:ind w:firstLine="709"/>
        <w:jc w:val="both"/>
        <w:rPr>
          <w:rFonts w:eastAsia="Calibri"/>
          <w:sz w:val="28"/>
          <w:szCs w:val="28"/>
        </w:rPr>
      </w:pPr>
      <w:r w:rsidRPr="007A52B3">
        <w:rPr>
          <w:rFonts w:eastAsia="Calibri"/>
          <w:sz w:val="28"/>
          <w:szCs w:val="28"/>
        </w:rPr>
        <w:t>На 2025 год снижение общей суммы субсидий по отношению к проекту на 2024 год составляет 7,1 % (-2 111,3 млн.руб.), на 2026 год – последующий рост на 1,6 % (+456,8 млн.руб.).</w:t>
      </w:r>
    </w:p>
    <w:p w14:paraId="07D876A5" w14:textId="004FB006" w:rsidR="006D1C0A" w:rsidRPr="007A52B3" w:rsidRDefault="006D1C0A" w:rsidP="006D1C0A">
      <w:pPr>
        <w:ind w:firstLine="709"/>
        <w:jc w:val="both"/>
        <w:rPr>
          <w:rFonts w:eastAsia="Calibri"/>
          <w:sz w:val="28"/>
          <w:szCs w:val="28"/>
        </w:rPr>
      </w:pPr>
      <w:r w:rsidRPr="007A52B3">
        <w:rPr>
          <w:rFonts w:eastAsia="Calibri"/>
          <w:sz w:val="28"/>
          <w:szCs w:val="28"/>
        </w:rPr>
        <w:t xml:space="preserve">На рисунке </w:t>
      </w:r>
      <w:r w:rsidR="00E952C6" w:rsidRPr="007A52B3">
        <w:rPr>
          <w:rFonts w:eastAsia="Calibri"/>
          <w:sz w:val="28"/>
          <w:szCs w:val="28"/>
        </w:rPr>
        <w:t>38</w:t>
      </w:r>
      <w:r w:rsidRPr="007A52B3">
        <w:rPr>
          <w:rFonts w:eastAsia="Calibri"/>
          <w:sz w:val="28"/>
          <w:szCs w:val="28"/>
        </w:rPr>
        <w:t xml:space="preserve"> отражена информация о субсидиях государственным бюджетным и автономным учреждениям, включая гранты</w:t>
      </w:r>
      <w:r w:rsidR="00E44119" w:rsidRPr="007A52B3">
        <w:rPr>
          <w:rFonts w:eastAsia="Calibri"/>
          <w:sz w:val="28"/>
          <w:szCs w:val="28"/>
        </w:rPr>
        <w:t>, но</w:t>
      </w:r>
      <w:r w:rsidRPr="007A52B3">
        <w:rPr>
          <w:rFonts w:eastAsia="Calibri"/>
          <w:sz w:val="28"/>
          <w:szCs w:val="28"/>
        </w:rPr>
        <w:t xml:space="preserve"> без учета субсидий на осуществление капитальных вложений и субсидий в форме грантов на возмещение недополученных доходов ресурсоснабжающим организациям ЖКХ, являющимися бюджетными и автономными учреждениями, грантов, выделяемых агентством по развитию Соловецкого архипелага, а также без учета средств, выделенных из резервного фонда Правительства Архангельской области.</w:t>
      </w:r>
    </w:p>
    <w:p w14:paraId="164C48A6" w14:textId="77777777" w:rsidR="006D1C0A" w:rsidRPr="007A52B3" w:rsidRDefault="006D1C0A" w:rsidP="006D1C0A">
      <w:pPr>
        <w:keepNext/>
        <w:jc w:val="both"/>
      </w:pPr>
      <w:r w:rsidRPr="007A52B3">
        <w:rPr>
          <w:noProof/>
        </w:rPr>
        <w:drawing>
          <wp:inline distT="0" distB="0" distL="0" distR="0" wp14:anchorId="441C1DE3" wp14:editId="6E915817">
            <wp:extent cx="5928852" cy="1553621"/>
            <wp:effectExtent l="0" t="0" r="0" b="889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41246" cy="1556869"/>
                    </a:xfrm>
                    <a:prstGeom prst="rect">
                      <a:avLst/>
                    </a:prstGeom>
                    <a:noFill/>
                  </pic:spPr>
                </pic:pic>
              </a:graphicData>
            </a:graphic>
          </wp:inline>
        </w:drawing>
      </w:r>
    </w:p>
    <w:p w14:paraId="078BBE55" w14:textId="2E2E8037" w:rsidR="006D1C0A" w:rsidRPr="007A52B3" w:rsidRDefault="006D1C0A" w:rsidP="0095621B">
      <w:pPr>
        <w:pStyle w:val="af9"/>
        <w:rPr>
          <w:b w:val="0"/>
        </w:rPr>
      </w:pPr>
      <w:r w:rsidRPr="007A52B3">
        <w:rPr>
          <w:b w:val="0"/>
        </w:rPr>
        <w:t xml:space="preserve">Рисунок </w:t>
      </w:r>
      <w:r w:rsidRPr="007A52B3">
        <w:rPr>
          <w:b w:val="0"/>
        </w:rPr>
        <w:fldChar w:fldCharType="begin"/>
      </w:r>
      <w:r w:rsidRPr="007A52B3">
        <w:rPr>
          <w:b w:val="0"/>
        </w:rPr>
        <w:instrText xml:space="preserve"> SEQ Рисунок \* ARABIC </w:instrText>
      </w:r>
      <w:r w:rsidRPr="007A52B3">
        <w:rPr>
          <w:b w:val="0"/>
        </w:rPr>
        <w:fldChar w:fldCharType="separate"/>
      </w:r>
      <w:r w:rsidR="00E952C6" w:rsidRPr="007A52B3">
        <w:rPr>
          <w:b w:val="0"/>
          <w:noProof/>
        </w:rPr>
        <w:t>38</w:t>
      </w:r>
      <w:r w:rsidRPr="007A52B3">
        <w:rPr>
          <w:b w:val="0"/>
        </w:rPr>
        <w:fldChar w:fldCharType="end"/>
      </w:r>
      <w:r w:rsidRPr="007A52B3">
        <w:rPr>
          <w:b w:val="0"/>
        </w:rPr>
        <w:t>. Общая сумма субсидий государственным автономным и бюджетным учреждениям из областного бюджета без учета субсидий на осуществление капитальных вложений и субсидий в форме грантов на возмещение недополученных доходов ресурсоснабжающим организациям ЖКХ, являющимися бюджетными и автономными учреждениями, грантов, выделяемых агентством по развитию Соловецкого архипелага, а также без учета средств, выделенных из резервного фонда, млн.руб.</w:t>
      </w:r>
    </w:p>
    <w:p w14:paraId="171174EF" w14:textId="77777777" w:rsidR="006D1C0A" w:rsidRPr="007A52B3" w:rsidRDefault="006D1C0A" w:rsidP="006D1C0A">
      <w:pPr>
        <w:rPr>
          <w:sz w:val="16"/>
          <w:szCs w:val="16"/>
        </w:rPr>
      </w:pPr>
    </w:p>
    <w:p w14:paraId="13BFB531" w14:textId="38B407D4" w:rsidR="006D1C0A" w:rsidRPr="007A52B3" w:rsidRDefault="006D1C0A" w:rsidP="006D1C0A">
      <w:pPr>
        <w:ind w:firstLine="709"/>
        <w:jc w:val="both"/>
        <w:rPr>
          <w:rFonts w:eastAsia="Calibri"/>
          <w:sz w:val="28"/>
          <w:szCs w:val="28"/>
        </w:rPr>
      </w:pPr>
      <w:r w:rsidRPr="007A52B3">
        <w:rPr>
          <w:rFonts w:eastAsia="Calibri"/>
          <w:sz w:val="28"/>
          <w:szCs w:val="28"/>
        </w:rPr>
        <w:lastRenderedPageBreak/>
        <w:t>На 2024 – 2026 годы общее количество государственных бюджетных и автономных учреждений составит 261 ед., что на 5 учреждений меньше, чем по состоянию на 01.10.2023, за счет объединени</w:t>
      </w:r>
      <w:r w:rsidR="009E7D0F" w:rsidRPr="007A52B3">
        <w:rPr>
          <w:rFonts w:eastAsia="Calibri"/>
          <w:sz w:val="28"/>
          <w:szCs w:val="28"/>
        </w:rPr>
        <w:t>я</w:t>
      </w:r>
      <w:r w:rsidRPr="007A52B3">
        <w:rPr>
          <w:rFonts w:eastAsia="Calibri"/>
          <w:sz w:val="28"/>
          <w:szCs w:val="28"/>
        </w:rPr>
        <w:t xml:space="preserve"> отдельных станци</w:t>
      </w:r>
      <w:r w:rsidR="009E7D0F" w:rsidRPr="007A52B3">
        <w:rPr>
          <w:rFonts w:eastAsia="Calibri"/>
          <w:sz w:val="28"/>
          <w:szCs w:val="28"/>
        </w:rPr>
        <w:t>й</w:t>
      </w:r>
      <w:r w:rsidRPr="007A52B3">
        <w:rPr>
          <w:rFonts w:eastAsia="Calibri"/>
          <w:sz w:val="28"/>
          <w:szCs w:val="28"/>
        </w:rPr>
        <w:t xml:space="preserve"> по борьбе с болезнями животных, подведомственных инспекции по ветеринарному надзору Архангельской области.</w:t>
      </w:r>
    </w:p>
    <w:p w14:paraId="3C96CD67" w14:textId="774A700E" w:rsidR="006D1C0A" w:rsidRPr="007A52B3" w:rsidRDefault="006D1C0A" w:rsidP="006D1C0A">
      <w:pPr>
        <w:ind w:firstLine="709"/>
        <w:jc w:val="both"/>
        <w:rPr>
          <w:rFonts w:eastAsia="Calibri"/>
          <w:sz w:val="28"/>
          <w:szCs w:val="28"/>
        </w:rPr>
      </w:pPr>
      <w:r w:rsidRPr="007A52B3">
        <w:rPr>
          <w:rFonts w:eastAsia="Calibri"/>
          <w:sz w:val="28"/>
          <w:szCs w:val="28"/>
        </w:rPr>
        <w:t xml:space="preserve">На рисунке </w:t>
      </w:r>
      <w:r w:rsidR="00E952C6" w:rsidRPr="007A52B3">
        <w:rPr>
          <w:rFonts w:eastAsia="Calibri"/>
          <w:sz w:val="28"/>
          <w:szCs w:val="28"/>
        </w:rPr>
        <w:t>39</w:t>
      </w:r>
      <w:r w:rsidRPr="007A52B3">
        <w:rPr>
          <w:rFonts w:eastAsia="Calibri"/>
          <w:sz w:val="28"/>
          <w:szCs w:val="28"/>
        </w:rPr>
        <w:t xml:space="preserve"> представлена информация о количестве государственных автономных и бюджетных учреждениях с 2019 года и плановое количество на 2024 – 2026 годы.</w:t>
      </w:r>
    </w:p>
    <w:p w14:paraId="0052AF87" w14:textId="77777777" w:rsidR="006D1C0A" w:rsidRPr="007A52B3" w:rsidRDefault="006D1C0A" w:rsidP="006D1C0A">
      <w:pPr>
        <w:keepNext/>
        <w:jc w:val="center"/>
      </w:pPr>
      <w:r w:rsidRPr="007A52B3">
        <w:rPr>
          <w:noProof/>
        </w:rPr>
        <w:drawing>
          <wp:inline distT="0" distB="0" distL="0" distR="0" wp14:anchorId="4D8958C7" wp14:editId="254FC2F0">
            <wp:extent cx="5953433" cy="12022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64220" cy="1204378"/>
                    </a:xfrm>
                    <a:prstGeom prst="rect">
                      <a:avLst/>
                    </a:prstGeom>
                    <a:noFill/>
                  </pic:spPr>
                </pic:pic>
              </a:graphicData>
            </a:graphic>
          </wp:inline>
        </w:drawing>
      </w:r>
    </w:p>
    <w:p w14:paraId="7F248FFA" w14:textId="77777777" w:rsidR="006D1C0A" w:rsidRPr="007A52B3" w:rsidRDefault="006D1C0A" w:rsidP="009E7D0F">
      <w:pPr>
        <w:pStyle w:val="af9"/>
        <w:rPr>
          <w:b w:val="0"/>
        </w:rPr>
      </w:pPr>
      <w:r w:rsidRPr="007A52B3">
        <w:rPr>
          <w:b w:val="0"/>
        </w:rPr>
        <w:t xml:space="preserve">Рисунок </w:t>
      </w:r>
      <w:r w:rsidRPr="007A52B3">
        <w:rPr>
          <w:b w:val="0"/>
        </w:rPr>
        <w:fldChar w:fldCharType="begin"/>
      </w:r>
      <w:r w:rsidRPr="007A52B3">
        <w:rPr>
          <w:b w:val="0"/>
        </w:rPr>
        <w:instrText xml:space="preserve"> SEQ Рисунок \* ARABIC </w:instrText>
      </w:r>
      <w:r w:rsidRPr="007A52B3">
        <w:rPr>
          <w:b w:val="0"/>
        </w:rPr>
        <w:fldChar w:fldCharType="separate"/>
      </w:r>
      <w:r w:rsidR="00E952C6" w:rsidRPr="007A52B3">
        <w:rPr>
          <w:b w:val="0"/>
          <w:noProof/>
        </w:rPr>
        <w:t>39</w:t>
      </w:r>
      <w:r w:rsidRPr="007A52B3">
        <w:rPr>
          <w:b w:val="0"/>
        </w:rPr>
        <w:fldChar w:fldCharType="end"/>
      </w:r>
      <w:r w:rsidRPr="007A52B3">
        <w:rPr>
          <w:b w:val="0"/>
        </w:rPr>
        <w:t>. Количество государственных автономных и бюджетных учреждений, подведомственных органам государственной власти Архангельской области, ед.</w:t>
      </w:r>
    </w:p>
    <w:p w14:paraId="38B46408" w14:textId="77777777" w:rsidR="006D1C0A" w:rsidRPr="007A52B3" w:rsidRDefault="006D1C0A" w:rsidP="006D1C0A">
      <w:pPr>
        <w:rPr>
          <w:sz w:val="16"/>
          <w:szCs w:val="16"/>
        </w:rPr>
      </w:pPr>
    </w:p>
    <w:p w14:paraId="7B6E52A8" w14:textId="4C1AABF3" w:rsidR="006D1C0A" w:rsidRPr="007A52B3" w:rsidRDefault="006D1C0A" w:rsidP="006D1C0A">
      <w:pPr>
        <w:ind w:firstLine="709"/>
        <w:jc w:val="both"/>
        <w:rPr>
          <w:rFonts w:eastAsia="Calibri"/>
          <w:sz w:val="28"/>
          <w:szCs w:val="28"/>
        </w:rPr>
      </w:pPr>
      <w:r w:rsidRPr="007A52B3">
        <w:rPr>
          <w:rFonts w:eastAsia="Calibri"/>
          <w:sz w:val="28"/>
          <w:szCs w:val="28"/>
        </w:rPr>
        <w:t>С 2019 года по 2024 год общее количество государственных бюджетных и автономных учреждений сокращается на 29 ед. (-10,0 %), из них за 9 месяцев 2023 года – на 6 ед., в том числе в учреждениях, подведомственных инспекции по ветеринарному надзору Архангельской области осуществлена реорганизация в форме присоединения, в результате чего количество учреждений с начала 2023 года снизилось на 3 ед,</w:t>
      </w:r>
      <w:r w:rsidR="000E146F" w:rsidRPr="007A52B3">
        <w:rPr>
          <w:rFonts w:eastAsia="Calibri"/>
          <w:sz w:val="28"/>
          <w:szCs w:val="28"/>
        </w:rPr>
        <w:t>,</w:t>
      </w:r>
      <w:r w:rsidRPr="007A52B3">
        <w:rPr>
          <w:rFonts w:eastAsia="Calibri"/>
          <w:sz w:val="28"/>
          <w:szCs w:val="28"/>
        </w:rPr>
        <w:t xml:space="preserve"> а к 01.01.2024 завершатся реорганизационные мероприятия в 5 учреждениях.</w:t>
      </w:r>
    </w:p>
    <w:p w14:paraId="5265E95F" w14:textId="3643770C" w:rsidR="006D1C0A" w:rsidRPr="007A52B3" w:rsidRDefault="00E80467" w:rsidP="006D1C0A">
      <w:pPr>
        <w:ind w:firstLine="709"/>
        <w:jc w:val="both"/>
        <w:rPr>
          <w:rFonts w:eastAsia="Calibri"/>
          <w:sz w:val="28"/>
          <w:szCs w:val="28"/>
        </w:rPr>
      </w:pPr>
      <w:r w:rsidRPr="007A52B3">
        <w:rPr>
          <w:rFonts w:eastAsia="Calibri"/>
          <w:sz w:val="28"/>
          <w:szCs w:val="28"/>
        </w:rPr>
        <w:t>О</w:t>
      </w:r>
      <w:r w:rsidR="006D1C0A" w:rsidRPr="007A52B3">
        <w:rPr>
          <w:rFonts w:eastAsia="Calibri"/>
          <w:sz w:val="28"/>
          <w:szCs w:val="28"/>
        </w:rPr>
        <w:t>бщее количество государственных бюджетных и автономных учреждений, для которых формируются государственные задания на 2024 год</w:t>
      </w:r>
      <w:r w:rsidR="000E146F" w:rsidRPr="007A52B3">
        <w:rPr>
          <w:rFonts w:eastAsia="Calibri"/>
          <w:sz w:val="28"/>
          <w:szCs w:val="28"/>
        </w:rPr>
        <w:t>,</w:t>
      </w:r>
      <w:r w:rsidR="006D1C0A" w:rsidRPr="007A52B3">
        <w:rPr>
          <w:rFonts w:eastAsia="Calibri"/>
          <w:sz w:val="28"/>
          <w:szCs w:val="28"/>
        </w:rPr>
        <w:t xml:space="preserve"> составляет 253 ед.</w:t>
      </w:r>
      <w:r w:rsidRPr="007A52B3">
        <w:rPr>
          <w:rFonts w:eastAsia="Calibri"/>
          <w:sz w:val="28"/>
          <w:szCs w:val="28"/>
        </w:rPr>
        <w:t>:</w:t>
      </w:r>
      <w:r w:rsidR="006D1C0A" w:rsidRPr="007A52B3">
        <w:rPr>
          <w:rFonts w:eastAsia="Calibri"/>
          <w:sz w:val="28"/>
          <w:szCs w:val="28"/>
        </w:rPr>
        <w:t xml:space="preserve"> у следующих главных распорядителей учреждения не получают субсидии на его выполнение:</w:t>
      </w:r>
    </w:p>
    <w:p w14:paraId="2AB6C28C" w14:textId="77777777" w:rsidR="006D1C0A" w:rsidRPr="007A52B3" w:rsidRDefault="006D1C0A" w:rsidP="008E09C8">
      <w:pPr>
        <w:numPr>
          <w:ilvl w:val="0"/>
          <w:numId w:val="8"/>
        </w:numPr>
        <w:ind w:left="0" w:firstLine="851"/>
        <w:contextualSpacing/>
        <w:jc w:val="both"/>
        <w:rPr>
          <w:rFonts w:eastAsia="Calibri"/>
          <w:sz w:val="28"/>
          <w:szCs w:val="28"/>
        </w:rPr>
      </w:pPr>
      <w:r w:rsidRPr="007A52B3">
        <w:rPr>
          <w:rFonts w:eastAsia="Calibri"/>
          <w:sz w:val="28"/>
          <w:szCs w:val="28"/>
        </w:rPr>
        <w:t>министерство строительства и архитектуры Архангельской области – 1 учреждение;</w:t>
      </w:r>
    </w:p>
    <w:p w14:paraId="405230F4" w14:textId="77777777" w:rsidR="006D1C0A" w:rsidRPr="007A52B3" w:rsidRDefault="006D1C0A" w:rsidP="008E09C8">
      <w:pPr>
        <w:numPr>
          <w:ilvl w:val="0"/>
          <w:numId w:val="8"/>
        </w:numPr>
        <w:ind w:left="0" w:firstLine="851"/>
        <w:contextualSpacing/>
        <w:jc w:val="both"/>
        <w:rPr>
          <w:rFonts w:eastAsia="Calibri"/>
          <w:sz w:val="28"/>
          <w:szCs w:val="28"/>
        </w:rPr>
      </w:pPr>
      <w:r w:rsidRPr="007A52B3">
        <w:rPr>
          <w:rFonts w:eastAsia="Calibri"/>
          <w:sz w:val="28"/>
          <w:szCs w:val="28"/>
        </w:rPr>
        <w:t>министерство здравоохранения Архангельской области – 7 учреждений.</w:t>
      </w:r>
    </w:p>
    <w:p w14:paraId="4DE947D3" w14:textId="24A48B5A" w:rsidR="006D1C0A" w:rsidRPr="007A52B3" w:rsidRDefault="006D1C0A" w:rsidP="006D1C0A">
      <w:pPr>
        <w:ind w:firstLine="709"/>
        <w:jc w:val="both"/>
        <w:rPr>
          <w:rFonts w:eastAsia="Calibri"/>
          <w:sz w:val="28"/>
          <w:szCs w:val="28"/>
        </w:rPr>
      </w:pPr>
      <w:r w:rsidRPr="007A52B3">
        <w:rPr>
          <w:rFonts w:eastAsia="Calibri"/>
          <w:sz w:val="28"/>
          <w:szCs w:val="28"/>
        </w:rPr>
        <w:t>Кроме того, постановлением Правительства Архангельской области от 28.06.2023 № 578-пп внесены изменения в Положения о министерстве труда, занятости и социального развития Архангельской области, и в Положение о министерстве образования Архангельской области, согласно котор</w:t>
      </w:r>
      <w:r w:rsidR="00D95FCE" w:rsidRPr="007A52B3">
        <w:rPr>
          <w:rFonts w:eastAsia="Calibri"/>
          <w:sz w:val="28"/>
          <w:szCs w:val="28"/>
        </w:rPr>
        <w:t>ым</w:t>
      </w:r>
      <w:r w:rsidRPr="007A52B3">
        <w:rPr>
          <w:rFonts w:eastAsia="Calibri"/>
          <w:sz w:val="28"/>
          <w:szCs w:val="28"/>
        </w:rPr>
        <w:t xml:space="preserve"> минтрудсоцразвития АО является правопреемником минобразования АО в сфере социальной поддержки детей-сирот и детей, оставшихся без попечения родителей, лиц из числа детей-сирот и детей, оставшихся без попечения родителей, а также лиц, потерявших в период обучения обоих родителей или единственного родителя, организации деятельности по опеке и попечительству в отношении несовершеннолетних.</w:t>
      </w:r>
      <w:r w:rsidR="00D95FCE" w:rsidRPr="007A52B3">
        <w:rPr>
          <w:rFonts w:eastAsia="Calibri"/>
          <w:sz w:val="28"/>
          <w:szCs w:val="28"/>
        </w:rPr>
        <w:t xml:space="preserve"> </w:t>
      </w:r>
      <w:r w:rsidRPr="007A52B3">
        <w:rPr>
          <w:rFonts w:eastAsia="Calibri"/>
          <w:sz w:val="28"/>
          <w:szCs w:val="28"/>
        </w:rPr>
        <w:t>В связи с чем 22 подведомственных учреждения передаются от минобразования АО в минтрудсоцразвития АО и переименовываются.</w:t>
      </w:r>
    </w:p>
    <w:p w14:paraId="09753C9A" w14:textId="5E117A98" w:rsidR="006D1C0A" w:rsidRPr="007A52B3" w:rsidRDefault="006D1C0A" w:rsidP="006D1C0A">
      <w:pPr>
        <w:ind w:firstLine="709"/>
        <w:jc w:val="both"/>
        <w:rPr>
          <w:rFonts w:eastAsia="Calibri"/>
          <w:sz w:val="28"/>
          <w:szCs w:val="28"/>
        </w:rPr>
      </w:pPr>
      <w:r w:rsidRPr="007A52B3">
        <w:rPr>
          <w:rFonts w:eastAsia="Calibri"/>
          <w:sz w:val="28"/>
          <w:szCs w:val="28"/>
        </w:rPr>
        <w:lastRenderedPageBreak/>
        <w:t>Из общей суммы субсидий, планируемой для учреждени</w:t>
      </w:r>
      <w:r w:rsidR="00D95FCE" w:rsidRPr="007A52B3">
        <w:rPr>
          <w:rFonts w:eastAsia="Calibri"/>
          <w:sz w:val="28"/>
          <w:szCs w:val="28"/>
        </w:rPr>
        <w:t>й</w:t>
      </w:r>
      <w:r w:rsidRPr="007A52B3">
        <w:rPr>
          <w:rFonts w:eastAsia="Calibri"/>
          <w:sz w:val="28"/>
          <w:szCs w:val="28"/>
        </w:rPr>
        <w:t xml:space="preserve"> в 2024 году, субсидии на финансовое обеспечение выполнения государственного задания на оказание государственных услуг (выполнение работ) предусматриваются в общей сумме 21 492,8 млн.руб. или 71,6 % от общей суммы субсидий бюджетным и автономным учреждениям, без учета средств субсидий на капитальные вложения, предусматриваемой в законопроекте. На 2025 – 2026 годы указанное соотношение составляет 77,5 % и 78,7 %, соответственно.</w:t>
      </w:r>
    </w:p>
    <w:p w14:paraId="71A29657" w14:textId="3B8D2994" w:rsidR="006D1C0A" w:rsidRPr="007A52B3" w:rsidRDefault="006D1C0A" w:rsidP="006D1C0A">
      <w:pPr>
        <w:ind w:firstLine="709"/>
        <w:jc w:val="both"/>
        <w:rPr>
          <w:rFonts w:eastAsia="Calibri"/>
          <w:sz w:val="28"/>
          <w:szCs w:val="28"/>
        </w:rPr>
      </w:pPr>
      <w:r w:rsidRPr="007A52B3">
        <w:rPr>
          <w:rFonts w:eastAsia="Calibri"/>
          <w:sz w:val="28"/>
          <w:szCs w:val="28"/>
        </w:rPr>
        <w:t xml:space="preserve">На рисунке </w:t>
      </w:r>
      <w:r w:rsidR="00E952C6" w:rsidRPr="007A52B3">
        <w:rPr>
          <w:rFonts w:eastAsia="Calibri"/>
          <w:sz w:val="28"/>
          <w:szCs w:val="28"/>
        </w:rPr>
        <w:t>40</w:t>
      </w:r>
      <w:r w:rsidRPr="007A52B3">
        <w:rPr>
          <w:rFonts w:eastAsia="Calibri"/>
          <w:sz w:val="28"/>
          <w:szCs w:val="28"/>
        </w:rPr>
        <w:t xml:space="preserve"> представлены сведения о субсидиях государственным автономным и бюджетным учреждениям на финансовое обеспечение выполнения государственного задания на оказание государственных услуг (выполнение работ).</w:t>
      </w:r>
    </w:p>
    <w:p w14:paraId="056E82DE" w14:textId="77777777" w:rsidR="006D1C0A" w:rsidRPr="007A52B3" w:rsidRDefault="006D1C0A" w:rsidP="006D1C0A">
      <w:pPr>
        <w:keepNext/>
        <w:jc w:val="center"/>
      </w:pPr>
      <w:r w:rsidRPr="007A52B3">
        <w:rPr>
          <w:noProof/>
        </w:rPr>
        <w:drawing>
          <wp:inline distT="0" distB="0" distL="0" distR="0" wp14:anchorId="3C8CADAC" wp14:editId="5CB23B18">
            <wp:extent cx="6091084" cy="1407593"/>
            <wp:effectExtent l="0" t="0" r="5080" b="254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099880" cy="1409626"/>
                    </a:xfrm>
                    <a:prstGeom prst="rect">
                      <a:avLst/>
                    </a:prstGeom>
                    <a:noFill/>
                  </pic:spPr>
                </pic:pic>
              </a:graphicData>
            </a:graphic>
          </wp:inline>
        </w:drawing>
      </w:r>
    </w:p>
    <w:p w14:paraId="7B9F2A7A" w14:textId="77777777" w:rsidR="006D1C0A" w:rsidRPr="007A52B3" w:rsidRDefault="006D1C0A" w:rsidP="00937322">
      <w:pPr>
        <w:pStyle w:val="af9"/>
        <w:rPr>
          <w:b w:val="0"/>
        </w:rPr>
      </w:pPr>
      <w:r w:rsidRPr="007A52B3">
        <w:rPr>
          <w:b w:val="0"/>
        </w:rPr>
        <w:t xml:space="preserve">Рисунок </w:t>
      </w:r>
      <w:r w:rsidRPr="007A52B3">
        <w:rPr>
          <w:b w:val="0"/>
        </w:rPr>
        <w:fldChar w:fldCharType="begin"/>
      </w:r>
      <w:r w:rsidRPr="007A52B3">
        <w:rPr>
          <w:b w:val="0"/>
        </w:rPr>
        <w:instrText xml:space="preserve"> SEQ Рисунок \* ARABIC </w:instrText>
      </w:r>
      <w:r w:rsidRPr="007A52B3">
        <w:rPr>
          <w:b w:val="0"/>
        </w:rPr>
        <w:fldChar w:fldCharType="separate"/>
      </w:r>
      <w:r w:rsidR="00E952C6" w:rsidRPr="007A52B3">
        <w:rPr>
          <w:b w:val="0"/>
          <w:noProof/>
        </w:rPr>
        <w:t>40</w:t>
      </w:r>
      <w:r w:rsidRPr="007A52B3">
        <w:rPr>
          <w:b w:val="0"/>
        </w:rPr>
        <w:fldChar w:fldCharType="end"/>
      </w:r>
      <w:r w:rsidRPr="007A52B3">
        <w:rPr>
          <w:b w:val="0"/>
        </w:rPr>
        <w:t>. Субсидии государственным бюджетным и автономным учреждениям из областного бюджета на финансовое обеспечение выполнения государственного задания на оказание государственных услуг (выполнение работ), млн.руб.</w:t>
      </w:r>
    </w:p>
    <w:p w14:paraId="242D947D" w14:textId="77777777" w:rsidR="006D1C0A" w:rsidRPr="007A52B3" w:rsidRDefault="006D1C0A" w:rsidP="006D1C0A">
      <w:pPr>
        <w:rPr>
          <w:sz w:val="16"/>
          <w:szCs w:val="16"/>
        </w:rPr>
      </w:pPr>
    </w:p>
    <w:p w14:paraId="03A65728" w14:textId="582F3AD2" w:rsidR="006D1C0A" w:rsidRPr="007A52B3" w:rsidRDefault="00937322" w:rsidP="006D1C0A">
      <w:pPr>
        <w:ind w:firstLine="709"/>
        <w:jc w:val="both"/>
        <w:rPr>
          <w:rFonts w:eastAsia="Calibri"/>
          <w:sz w:val="28"/>
          <w:szCs w:val="28"/>
        </w:rPr>
      </w:pPr>
      <w:r w:rsidRPr="007A52B3">
        <w:rPr>
          <w:rFonts w:eastAsia="Calibri"/>
          <w:sz w:val="28"/>
          <w:szCs w:val="28"/>
        </w:rPr>
        <w:t>Размер указанных с</w:t>
      </w:r>
      <w:r w:rsidR="006D1C0A" w:rsidRPr="007A52B3">
        <w:rPr>
          <w:rFonts w:eastAsia="Calibri"/>
          <w:sz w:val="28"/>
          <w:szCs w:val="28"/>
        </w:rPr>
        <w:t>убсидии государственным бюджетным и автономным учреждениям ежегодно увеличиваются.</w:t>
      </w:r>
    </w:p>
    <w:p w14:paraId="1F6A418C" w14:textId="0BB98C32" w:rsidR="006D1C0A" w:rsidRPr="007A52B3" w:rsidRDefault="006D1C0A" w:rsidP="006D1C0A">
      <w:pPr>
        <w:ind w:firstLine="709"/>
        <w:jc w:val="both"/>
        <w:rPr>
          <w:rFonts w:eastAsia="Calibri"/>
          <w:sz w:val="28"/>
          <w:szCs w:val="28"/>
        </w:rPr>
      </w:pPr>
      <w:r w:rsidRPr="007A52B3">
        <w:rPr>
          <w:rFonts w:eastAsia="Calibri"/>
          <w:sz w:val="28"/>
          <w:szCs w:val="28"/>
        </w:rPr>
        <w:t>Основной удельный вес расходов в общей сумме субсидий на финансовое обеспечение выполнения государственного задания занимают расходы на оплату труда с начислениями на фонд оплаты труда.</w:t>
      </w:r>
    </w:p>
    <w:p w14:paraId="4A614B2F" w14:textId="3DFCC130" w:rsidR="006D1C0A" w:rsidRPr="007A52B3" w:rsidRDefault="006D1C0A" w:rsidP="006D1C0A">
      <w:pPr>
        <w:ind w:firstLine="709"/>
        <w:jc w:val="both"/>
        <w:rPr>
          <w:rFonts w:eastAsia="Calibri"/>
          <w:sz w:val="28"/>
          <w:szCs w:val="28"/>
        </w:rPr>
      </w:pPr>
      <w:r w:rsidRPr="007A52B3">
        <w:rPr>
          <w:rFonts w:eastAsia="Calibri"/>
          <w:sz w:val="28"/>
          <w:szCs w:val="28"/>
        </w:rPr>
        <w:t>В сравнении с перечисленн</w:t>
      </w:r>
      <w:r w:rsidR="00110CC7" w:rsidRPr="007A52B3">
        <w:rPr>
          <w:rFonts w:eastAsia="Calibri"/>
          <w:sz w:val="28"/>
          <w:szCs w:val="28"/>
        </w:rPr>
        <w:t>ыми</w:t>
      </w:r>
      <w:r w:rsidRPr="007A52B3">
        <w:rPr>
          <w:rFonts w:eastAsia="Calibri"/>
          <w:sz w:val="28"/>
          <w:szCs w:val="28"/>
        </w:rPr>
        <w:t xml:space="preserve"> за 2022 год субсиди</w:t>
      </w:r>
      <w:r w:rsidR="00110CC7" w:rsidRPr="007A52B3">
        <w:rPr>
          <w:rFonts w:eastAsia="Calibri"/>
          <w:sz w:val="28"/>
          <w:szCs w:val="28"/>
        </w:rPr>
        <w:t>ями</w:t>
      </w:r>
      <w:r w:rsidRPr="007A52B3">
        <w:rPr>
          <w:rFonts w:eastAsia="Calibri"/>
          <w:sz w:val="28"/>
          <w:szCs w:val="28"/>
        </w:rPr>
        <w:t xml:space="preserve"> на финансовое обеспечение выполнения государственного задания рост, предусматриваемый законопроектом на 2024 год составляет 21,0 % (+5 857,8 млн.руб.), а к показателям, утвержденным уточненной бюджетной росписью по состоянию на 01.10.2023 – рос</w:t>
      </w:r>
      <w:r w:rsidR="00110CC7" w:rsidRPr="007A52B3">
        <w:rPr>
          <w:rFonts w:eastAsia="Calibri"/>
          <w:sz w:val="28"/>
          <w:szCs w:val="28"/>
        </w:rPr>
        <w:t>т на 7,2 % (+1 444,4 млн.руб.).</w:t>
      </w:r>
    </w:p>
    <w:p w14:paraId="118E342D" w14:textId="2F37474E" w:rsidR="006D1C0A" w:rsidRPr="007A52B3" w:rsidRDefault="006D1C0A" w:rsidP="006D1C0A">
      <w:pPr>
        <w:ind w:firstLine="709"/>
        <w:jc w:val="both"/>
        <w:rPr>
          <w:rFonts w:eastAsia="Calibri"/>
          <w:sz w:val="28"/>
          <w:szCs w:val="28"/>
        </w:rPr>
      </w:pPr>
      <w:r w:rsidRPr="007A52B3">
        <w:rPr>
          <w:rFonts w:eastAsia="Calibri"/>
          <w:sz w:val="28"/>
          <w:szCs w:val="28"/>
        </w:rPr>
        <w:t xml:space="preserve">Наибольший </w:t>
      </w:r>
      <w:r w:rsidR="00162C93" w:rsidRPr="007A52B3">
        <w:rPr>
          <w:rFonts w:eastAsia="Calibri"/>
          <w:sz w:val="28"/>
          <w:szCs w:val="28"/>
        </w:rPr>
        <w:t>при</w:t>
      </w:r>
      <w:r w:rsidRPr="007A52B3">
        <w:rPr>
          <w:rFonts w:eastAsia="Calibri"/>
          <w:sz w:val="28"/>
          <w:szCs w:val="28"/>
        </w:rPr>
        <w:t>рост расходов (более 20 %), в виде субсидий на финансовое обеспечение выполнения государственного задания, предусматриваемый законопроектом на 2024 год, к утвержденным плановым показателям бюджетной росписи на 2023 год (на 01.10.2023) предусмотрен следующим главным распорядителям:</w:t>
      </w:r>
    </w:p>
    <w:p w14:paraId="17745D9E" w14:textId="703FAB50" w:rsidR="006D1C0A" w:rsidRPr="007A52B3" w:rsidRDefault="006D1C0A" w:rsidP="006D1C0A">
      <w:pPr>
        <w:ind w:firstLine="709"/>
        <w:jc w:val="both"/>
        <w:rPr>
          <w:rFonts w:eastAsia="Calibri"/>
          <w:sz w:val="28"/>
          <w:szCs w:val="28"/>
        </w:rPr>
      </w:pPr>
      <w:r w:rsidRPr="007A52B3">
        <w:rPr>
          <w:rFonts w:eastAsia="Calibri"/>
          <w:sz w:val="28"/>
          <w:szCs w:val="28"/>
        </w:rPr>
        <w:t xml:space="preserve">А) Министерство агропромышленного комплекса и торговли Архангельской области (1 подведомственное учреждение: ГАУ АО «Инвестсельстрой») – рост на 74,6 % (+1,1 млн.руб., при этом объем выполняемой государственной работы не увеличивается. Согласно пояснению данного министерства, в 2023 году выполнение государственной работы «Подготовка заявочной документации по проектам комплексного развития сельских территорий (сельских агломераций) в рамках государственной программы Архангельской области «Комплексное развитие сельских </w:t>
      </w:r>
      <w:r w:rsidRPr="007A52B3">
        <w:rPr>
          <w:rFonts w:eastAsia="Calibri"/>
          <w:sz w:val="28"/>
          <w:szCs w:val="28"/>
        </w:rPr>
        <w:lastRenderedPageBreak/>
        <w:t xml:space="preserve">территорий Архангельской области» осуществляется 1 </w:t>
      </w:r>
      <w:r w:rsidR="00162C93" w:rsidRPr="007A52B3">
        <w:rPr>
          <w:rFonts w:eastAsia="Calibri"/>
          <w:sz w:val="28"/>
          <w:szCs w:val="28"/>
        </w:rPr>
        <w:t>сотрудник</w:t>
      </w:r>
      <w:r w:rsidRPr="007A52B3">
        <w:rPr>
          <w:rFonts w:eastAsia="Calibri"/>
          <w:sz w:val="28"/>
          <w:szCs w:val="28"/>
        </w:rPr>
        <w:t xml:space="preserve">, а в 2024 году планируется 2 </w:t>
      </w:r>
      <w:r w:rsidR="00162C93" w:rsidRPr="007A52B3">
        <w:rPr>
          <w:rFonts w:eastAsia="Calibri"/>
          <w:sz w:val="28"/>
          <w:szCs w:val="28"/>
        </w:rPr>
        <w:t>сотрудника</w:t>
      </w:r>
      <w:r w:rsidRPr="007A52B3">
        <w:rPr>
          <w:rFonts w:eastAsia="Calibri"/>
          <w:sz w:val="28"/>
          <w:szCs w:val="28"/>
        </w:rPr>
        <w:t>;</w:t>
      </w:r>
    </w:p>
    <w:p w14:paraId="663843DF" w14:textId="77777777" w:rsidR="006D1C0A" w:rsidRPr="007A52B3" w:rsidRDefault="006D1C0A" w:rsidP="006D1C0A">
      <w:pPr>
        <w:ind w:firstLine="709"/>
        <w:jc w:val="both"/>
        <w:rPr>
          <w:rFonts w:eastAsia="Calibri"/>
          <w:sz w:val="28"/>
          <w:szCs w:val="28"/>
        </w:rPr>
      </w:pPr>
      <w:r w:rsidRPr="007A52B3">
        <w:rPr>
          <w:rFonts w:eastAsia="Calibri"/>
          <w:sz w:val="28"/>
          <w:szCs w:val="28"/>
        </w:rPr>
        <w:t>Б) Агентство государственной противопожарной службы и гражданской защиты Архангельской области (2 учреждения) – рост на 20,7 % (+49,1 млн.руб.), при этом объем выполняемой государственной услуги и работы не увеличивается. Согласно пояснительной записке к законопроекту увеличение в большей части обусловлено средствами на фонд оплаты труда с начислениями для выполнения дорожных карт по доведению в 2024 году уровня оплаты труда основного персонала подведомственных учреждений Архангельской области до уровня среднемесячной начисленной заработной платы наемных работников в организациях Архангельской области;</w:t>
      </w:r>
    </w:p>
    <w:p w14:paraId="1790BB2C" w14:textId="77777777" w:rsidR="006D1C0A" w:rsidRPr="007A52B3" w:rsidRDefault="006D1C0A" w:rsidP="006D1C0A">
      <w:pPr>
        <w:ind w:firstLine="709"/>
        <w:jc w:val="both"/>
        <w:rPr>
          <w:rFonts w:eastAsia="Calibri"/>
          <w:sz w:val="28"/>
          <w:szCs w:val="28"/>
        </w:rPr>
      </w:pPr>
      <w:r w:rsidRPr="007A52B3">
        <w:rPr>
          <w:rFonts w:eastAsia="Calibri"/>
          <w:sz w:val="28"/>
          <w:szCs w:val="28"/>
        </w:rPr>
        <w:t>В) Администрация Губернатора и Правительства Архангельской области (20 учреждений) – рост на 21,7 % (+21,7 млн.руб.), из них увеличиваются:</w:t>
      </w:r>
    </w:p>
    <w:p w14:paraId="266955D0" w14:textId="77777777" w:rsidR="006D1C0A" w:rsidRPr="007A52B3" w:rsidRDefault="006D1C0A" w:rsidP="008E09C8">
      <w:pPr>
        <w:pStyle w:val="afe"/>
        <w:numPr>
          <w:ilvl w:val="0"/>
          <w:numId w:val="13"/>
        </w:numPr>
        <w:spacing w:after="0" w:line="240" w:lineRule="auto"/>
        <w:ind w:left="0" w:firstLine="709"/>
        <w:jc w:val="both"/>
        <w:rPr>
          <w:rFonts w:ascii="Times New Roman" w:hAnsi="Times New Roman"/>
          <w:sz w:val="28"/>
          <w:szCs w:val="28"/>
          <w:lang w:eastAsia="ru-RU"/>
        </w:rPr>
      </w:pPr>
      <w:r w:rsidRPr="007A52B3">
        <w:rPr>
          <w:rFonts w:ascii="Times New Roman" w:hAnsi="Times New Roman"/>
          <w:sz w:val="28"/>
          <w:szCs w:val="28"/>
          <w:lang w:eastAsia="ru-RU"/>
        </w:rPr>
        <w:t>государственная услуга на научные исследования и экспериментальные разработки в области общественных наук (количество отчетов, составленных по результатам работы) – рост на 4 ед. (с 15 до 19 ед.);</w:t>
      </w:r>
    </w:p>
    <w:p w14:paraId="320DC356" w14:textId="64C003F8" w:rsidR="006D1C0A" w:rsidRPr="007A52B3" w:rsidRDefault="006D1C0A" w:rsidP="008E09C8">
      <w:pPr>
        <w:pStyle w:val="afe"/>
        <w:numPr>
          <w:ilvl w:val="0"/>
          <w:numId w:val="13"/>
        </w:numPr>
        <w:spacing w:after="0" w:line="240" w:lineRule="auto"/>
        <w:ind w:left="0" w:firstLine="709"/>
        <w:jc w:val="both"/>
        <w:rPr>
          <w:rFonts w:ascii="Times New Roman" w:hAnsi="Times New Roman"/>
          <w:sz w:val="28"/>
          <w:szCs w:val="28"/>
          <w:lang w:eastAsia="ru-RU"/>
        </w:rPr>
      </w:pPr>
      <w:r w:rsidRPr="007A52B3">
        <w:rPr>
          <w:rFonts w:ascii="Times New Roman" w:hAnsi="Times New Roman"/>
          <w:sz w:val="28"/>
          <w:szCs w:val="28"/>
          <w:lang w:eastAsia="ru-RU"/>
        </w:rPr>
        <w:t>государственная работа: по освещению деятельности органов государственной власти – рост на 6,7 % (+288 листов формата A3); по производству и выпуску сетевого издания – рост на 5,0 % (+1</w:t>
      </w:r>
      <w:r w:rsidR="00E1391F" w:rsidRPr="007A52B3">
        <w:rPr>
          <w:rFonts w:ascii="Times New Roman" w:hAnsi="Times New Roman"/>
          <w:sz w:val="28"/>
          <w:szCs w:val="28"/>
          <w:lang w:eastAsia="ru-RU"/>
        </w:rPr>
        <w:t> 990 ед. количества материалов).</w:t>
      </w:r>
    </w:p>
    <w:p w14:paraId="550B8B9D" w14:textId="77777777" w:rsidR="006D1C0A" w:rsidRPr="007A52B3" w:rsidRDefault="006D1C0A" w:rsidP="006D1C0A">
      <w:pPr>
        <w:ind w:firstLine="709"/>
        <w:jc w:val="both"/>
        <w:rPr>
          <w:rFonts w:eastAsia="Calibri"/>
          <w:sz w:val="28"/>
          <w:szCs w:val="28"/>
        </w:rPr>
      </w:pPr>
      <w:r w:rsidRPr="007A52B3">
        <w:rPr>
          <w:rFonts w:eastAsia="Calibri"/>
          <w:sz w:val="28"/>
          <w:szCs w:val="28"/>
        </w:rPr>
        <w:t>На 2025 год из областного бюджета предусматривается последующий рост расходов на предоставление субсидий на финансовое обеспечение выполнения государственного задания на 1,0 % к предыдущему периоду, а на 2026 год – последующий рост на 3,0 %.</w:t>
      </w:r>
    </w:p>
    <w:p w14:paraId="36F7E9EA" w14:textId="55CB0DE3" w:rsidR="006D1C0A" w:rsidRPr="007A52B3" w:rsidRDefault="006D1C0A" w:rsidP="006D1C0A">
      <w:pPr>
        <w:ind w:firstLine="709"/>
        <w:jc w:val="both"/>
        <w:rPr>
          <w:rFonts w:eastAsia="Calibri"/>
          <w:sz w:val="28"/>
          <w:szCs w:val="28"/>
        </w:rPr>
      </w:pPr>
      <w:r w:rsidRPr="007A52B3">
        <w:rPr>
          <w:rFonts w:eastAsia="Calibri"/>
          <w:sz w:val="28"/>
          <w:szCs w:val="28"/>
        </w:rPr>
        <w:t>Распределение средств субсидий на выполнение государственного задания по главным распорядителям приведено в приложении № </w:t>
      </w:r>
      <w:r w:rsidR="008578E3" w:rsidRPr="007A52B3">
        <w:rPr>
          <w:rFonts w:eastAsia="Calibri"/>
          <w:sz w:val="28"/>
          <w:szCs w:val="28"/>
        </w:rPr>
        <w:t>5</w:t>
      </w:r>
      <w:r w:rsidRPr="007A52B3">
        <w:rPr>
          <w:rFonts w:eastAsia="Calibri"/>
          <w:sz w:val="28"/>
          <w:szCs w:val="28"/>
        </w:rPr>
        <w:t xml:space="preserve"> к настоящему заключению.</w:t>
      </w:r>
    </w:p>
    <w:p w14:paraId="5FD594B7" w14:textId="77777777" w:rsidR="006D1C0A" w:rsidRPr="007A52B3" w:rsidRDefault="006D1C0A" w:rsidP="006D1C0A">
      <w:pPr>
        <w:ind w:firstLine="709"/>
        <w:jc w:val="both"/>
        <w:rPr>
          <w:rFonts w:eastAsia="Calibri"/>
          <w:sz w:val="16"/>
          <w:szCs w:val="16"/>
        </w:rPr>
      </w:pPr>
    </w:p>
    <w:p w14:paraId="1FB7211A" w14:textId="77777777" w:rsidR="006D1C0A" w:rsidRPr="007A52B3" w:rsidRDefault="006D1C0A" w:rsidP="006D1C0A">
      <w:pPr>
        <w:ind w:firstLine="709"/>
        <w:jc w:val="both"/>
        <w:rPr>
          <w:rFonts w:eastAsia="Calibri"/>
          <w:sz w:val="28"/>
          <w:szCs w:val="28"/>
        </w:rPr>
      </w:pPr>
      <w:r w:rsidRPr="007A52B3">
        <w:rPr>
          <w:rFonts w:eastAsia="Calibri"/>
          <w:sz w:val="28"/>
          <w:szCs w:val="28"/>
        </w:rPr>
        <w:t>Субсидии на иные цели и гранты в форме субсидий государственным бюджетным и автономным учреждениям (за исключением субсидий в форме грантов на возмещение недополученных доходов ресурсоснабжающим организациям ЖКХ, являющимися бюджетными и автономными учреждениями, грантов, выделяемых агентством по развитию Соловецкого архипелага,</w:t>
      </w:r>
      <w:r w:rsidRPr="007A52B3">
        <w:t xml:space="preserve"> </w:t>
      </w:r>
      <w:r w:rsidRPr="007A52B3">
        <w:rPr>
          <w:rFonts w:eastAsia="Calibri"/>
          <w:sz w:val="28"/>
          <w:szCs w:val="28"/>
        </w:rPr>
        <w:t>а также средств, выделяемых из резервного фонда) законопроектом на 2024 год предусматриваются в общей сумме 8 436,2 млн.руб., что на 1,4 % (+120,5 млн.руб.) больше плановых показателей на 2023 год (на 01.10.2023).</w:t>
      </w:r>
    </w:p>
    <w:p w14:paraId="4F7D9625" w14:textId="5874651D" w:rsidR="006D1C0A" w:rsidRPr="007A52B3" w:rsidRDefault="006D1C0A" w:rsidP="006D1C0A">
      <w:pPr>
        <w:ind w:firstLine="709"/>
        <w:jc w:val="both"/>
        <w:rPr>
          <w:rFonts w:eastAsia="Calibri"/>
          <w:sz w:val="28"/>
          <w:szCs w:val="28"/>
        </w:rPr>
      </w:pPr>
      <w:r w:rsidRPr="007A52B3">
        <w:rPr>
          <w:rFonts w:eastAsia="Calibri"/>
          <w:sz w:val="28"/>
          <w:szCs w:val="28"/>
        </w:rPr>
        <w:t xml:space="preserve">На рисунке </w:t>
      </w:r>
      <w:r w:rsidR="0022139C" w:rsidRPr="007A52B3">
        <w:rPr>
          <w:rFonts w:eastAsia="Calibri"/>
          <w:sz w:val="28"/>
          <w:szCs w:val="28"/>
        </w:rPr>
        <w:t>41</w:t>
      </w:r>
      <w:r w:rsidRPr="007A52B3">
        <w:rPr>
          <w:rFonts w:eastAsia="Calibri"/>
          <w:sz w:val="28"/>
          <w:szCs w:val="28"/>
        </w:rPr>
        <w:t xml:space="preserve"> представлена информация о указанных субсидиях на иные цели и грантах в форме субсидий.</w:t>
      </w:r>
    </w:p>
    <w:p w14:paraId="1FF5F005" w14:textId="77777777" w:rsidR="006D1C0A" w:rsidRPr="007A52B3" w:rsidRDefault="006D1C0A" w:rsidP="006D1C0A">
      <w:pPr>
        <w:keepNext/>
      </w:pPr>
      <w:r w:rsidRPr="007A52B3">
        <w:rPr>
          <w:noProof/>
        </w:rPr>
        <w:lastRenderedPageBreak/>
        <w:drawing>
          <wp:inline distT="0" distB="0" distL="0" distR="0" wp14:anchorId="2CFA17BB" wp14:editId="116D30E3">
            <wp:extent cx="6181725" cy="1439545"/>
            <wp:effectExtent l="0" t="0" r="9525" b="825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183679" cy="1440000"/>
                    </a:xfrm>
                    <a:prstGeom prst="rect">
                      <a:avLst/>
                    </a:prstGeom>
                    <a:noFill/>
                  </pic:spPr>
                </pic:pic>
              </a:graphicData>
            </a:graphic>
          </wp:inline>
        </w:drawing>
      </w:r>
    </w:p>
    <w:p w14:paraId="3905BCD8" w14:textId="77777777" w:rsidR="006D1C0A" w:rsidRPr="007A52B3" w:rsidRDefault="006D1C0A" w:rsidP="001B69CB">
      <w:pPr>
        <w:pStyle w:val="af9"/>
        <w:rPr>
          <w:b w:val="0"/>
        </w:rPr>
      </w:pPr>
      <w:r w:rsidRPr="007A52B3">
        <w:rPr>
          <w:b w:val="0"/>
        </w:rPr>
        <w:t xml:space="preserve">Рисунок </w:t>
      </w:r>
      <w:r w:rsidRPr="007A52B3">
        <w:rPr>
          <w:b w:val="0"/>
        </w:rPr>
        <w:fldChar w:fldCharType="begin"/>
      </w:r>
      <w:r w:rsidRPr="007A52B3">
        <w:rPr>
          <w:b w:val="0"/>
        </w:rPr>
        <w:instrText xml:space="preserve"> SEQ Рисунок \* ARABIC </w:instrText>
      </w:r>
      <w:r w:rsidRPr="007A52B3">
        <w:rPr>
          <w:b w:val="0"/>
        </w:rPr>
        <w:fldChar w:fldCharType="separate"/>
      </w:r>
      <w:r w:rsidR="0022139C" w:rsidRPr="007A52B3">
        <w:rPr>
          <w:b w:val="0"/>
          <w:noProof/>
        </w:rPr>
        <w:t>41</w:t>
      </w:r>
      <w:r w:rsidRPr="007A52B3">
        <w:rPr>
          <w:b w:val="0"/>
        </w:rPr>
        <w:fldChar w:fldCharType="end"/>
      </w:r>
      <w:r w:rsidRPr="007A52B3">
        <w:rPr>
          <w:b w:val="0"/>
        </w:rPr>
        <w:t>. Субсидии из областного бюджета на иные цели и гранты в форме субсидий государственным бюджетным и автономным учреждениям, за исключением субсидий в форме грантов на возмещение недополученных доходов ресурсоснабжающим организациям ЖКХ, являющимися бюджетными и автономными учреждениями, грантов, выделяемых агентством по развитию Соловецкого архипелага, а также средств, выделенных из резервного фонд), млн.руб.</w:t>
      </w:r>
    </w:p>
    <w:p w14:paraId="2C2A79D2" w14:textId="77777777" w:rsidR="006D1C0A" w:rsidRPr="007A52B3" w:rsidRDefault="006D1C0A" w:rsidP="006D1C0A">
      <w:pPr>
        <w:rPr>
          <w:bCs/>
          <w:sz w:val="16"/>
          <w:szCs w:val="16"/>
        </w:rPr>
      </w:pPr>
    </w:p>
    <w:p w14:paraId="74902E79" w14:textId="77777777" w:rsidR="006D1C0A" w:rsidRPr="007A52B3" w:rsidRDefault="006D1C0A" w:rsidP="006D1C0A">
      <w:pPr>
        <w:ind w:firstLine="709"/>
        <w:jc w:val="both"/>
        <w:rPr>
          <w:rFonts w:eastAsia="Calibri"/>
          <w:sz w:val="28"/>
          <w:szCs w:val="28"/>
        </w:rPr>
      </w:pPr>
      <w:r w:rsidRPr="007A52B3">
        <w:rPr>
          <w:rFonts w:eastAsia="Calibri"/>
          <w:sz w:val="28"/>
          <w:szCs w:val="28"/>
        </w:rPr>
        <w:t xml:space="preserve">Законопроектом на 2025 год предусмотрено последующее уменьшение сумм указанных субсидий на иные цели и грантов в форме субсидий на 27,5 % </w:t>
      </w:r>
      <w:r w:rsidRPr="007A52B3">
        <w:rPr>
          <w:rFonts w:eastAsia="Calibri"/>
          <w:sz w:val="28"/>
          <w:szCs w:val="28"/>
        </w:rPr>
        <w:br/>
        <w:t>(-2 319,8 млн.руб.), а на 2026 год – последующее снижение на 3,3 % (-202,5 млн.руб.).</w:t>
      </w:r>
    </w:p>
    <w:p w14:paraId="5A53D935" w14:textId="2E0EA09D" w:rsidR="006D1C0A" w:rsidRPr="007A52B3" w:rsidRDefault="006D1C0A" w:rsidP="006D1C0A">
      <w:pPr>
        <w:ind w:firstLine="709"/>
        <w:jc w:val="both"/>
        <w:rPr>
          <w:rFonts w:eastAsia="Calibri"/>
          <w:sz w:val="28"/>
          <w:szCs w:val="28"/>
        </w:rPr>
      </w:pPr>
      <w:r w:rsidRPr="007A52B3">
        <w:rPr>
          <w:rFonts w:eastAsia="Calibri"/>
          <w:sz w:val="28"/>
          <w:szCs w:val="28"/>
        </w:rPr>
        <w:t>Информация о субсидиях на иные цели и грантах в форме субсидий из областного бюджета государственным бюджетным и автономным учреждениям представлена в приложении № </w:t>
      </w:r>
      <w:r w:rsidR="0022139C" w:rsidRPr="007A52B3">
        <w:rPr>
          <w:rFonts w:eastAsia="Calibri"/>
          <w:sz w:val="28"/>
          <w:szCs w:val="28"/>
        </w:rPr>
        <w:t>6</w:t>
      </w:r>
      <w:r w:rsidRPr="007A52B3">
        <w:rPr>
          <w:rFonts w:eastAsia="Calibri"/>
          <w:sz w:val="28"/>
          <w:szCs w:val="28"/>
        </w:rPr>
        <w:t xml:space="preserve"> к настоящему заключению.</w:t>
      </w:r>
    </w:p>
    <w:p w14:paraId="5DC0ACD4" w14:textId="04128EFD" w:rsidR="006D1C0A" w:rsidRPr="007A52B3" w:rsidRDefault="006D1C0A" w:rsidP="006D1C0A">
      <w:pPr>
        <w:ind w:firstLine="709"/>
        <w:jc w:val="both"/>
        <w:rPr>
          <w:rFonts w:eastAsia="Calibri"/>
          <w:sz w:val="28"/>
          <w:szCs w:val="28"/>
        </w:rPr>
      </w:pPr>
      <w:r w:rsidRPr="007A52B3">
        <w:rPr>
          <w:rFonts w:eastAsia="Calibri"/>
          <w:sz w:val="28"/>
          <w:szCs w:val="28"/>
        </w:rPr>
        <w:t>На 2024 год законопроектом наибольшие суммы субсидий на иные цели и гранты предусматриваются учреждениям, подведомственным министерству здравоохранения Архангельской области – 2 752,7 млн.руб., что составляет 32,6 % от общей суммы субсиди</w:t>
      </w:r>
      <w:r w:rsidR="007907AF" w:rsidRPr="007A52B3">
        <w:rPr>
          <w:rFonts w:eastAsia="Calibri"/>
          <w:sz w:val="28"/>
          <w:szCs w:val="28"/>
        </w:rPr>
        <w:t>й на иные цели.</w:t>
      </w:r>
    </w:p>
    <w:p w14:paraId="43B33468" w14:textId="5613F338" w:rsidR="006D1C0A" w:rsidRPr="007A52B3" w:rsidRDefault="006D1C0A" w:rsidP="006D1C0A">
      <w:pPr>
        <w:ind w:firstLine="709"/>
        <w:jc w:val="both"/>
        <w:rPr>
          <w:rFonts w:eastAsia="Calibri"/>
          <w:sz w:val="28"/>
          <w:szCs w:val="28"/>
        </w:rPr>
      </w:pPr>
      <w:r w:rsidRPr="007A52B3">
        <w:rPr>
          <w:rFonts w:eastAsia="Calibri"/>
          <w:sz w:val="28"/>
          <w:szCs w:val="28"/>
        </w:rPr>
        <w:t xml:space="preserve">На рисунке </w:t>
      </w:r>
      <w:r w:rsidR="00753C69" w:rsidRPr="007A52B3">
        <w:rPr>
          <w:rFonts w:eastAsia="Calibri"/>
          <w:sz w:val="28"/>
          <w:szCs w:val="28"/>
        </w:rPr>
        <w:t>42</w:t>
      </w:r>
      <w:r w:rsidRPr="007A52B3">
        <w:rPr>
          <w:rFonts w:eastAsia="Calibri"/>
          <w:sz w:val="28"/>
          <w:szCs w:val="28"/>
        </w:rPr>
        <w:t xml:space="preserve"> представлены сведения о субсидиях на иные цели и гранты в форме субсидий из областного бюджета учреждениям, подведомственным министерству здравоохранения Архангельской области.</w:t>
      </w:r>
    </w:p>
    <w:p w14:paraId="4CEE4921" w14:textId="77777777" w:rsidR="006D1C0A" w:rsidRPr="007A52B3" w:rsidRDefault="006D1C0A" w:rsidP="006D1C0A">
      <w:pPr>
        <w:keepNext/>
      </w:pPr>
      <w:r w:rsidRPr="007A52B3">
        <w:rPr>
          <w:noProof/>
        </w:rPr>
        <w:drawing>
          <wp:inline distT="0" distB="0" distL="0" distR="0" wp14:anchorId="24F920AD" wp14:editId="046746C5">
            <wp:extent cx="6162675" cy="1439545"/>
            <wp:effectExtent l="0" t="0" r="9525" b="825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164623" cy="1440000"/>
                    </a:xfrm>
                    <a:prstGeom prst="rect">
                      <a:avLst/>
                    </a:prstGeom>
                    <a:noFill/>
                  </pic:spPr>
                </pic:pic>
              </a:graphicData>
            </a:graphic>
          </wp:inline>
        </w:drawing>
      </w:r>
    </w:p>
    <w:p w14:paraId="6C785E89" w14:textId="77777777" w:rsidR="006D1C0A" w:rsidRPr="007A52B3" w:rsidRDefault="006D1C0A" w:rsidP="007907AF">
      <w:pPr>
        <w:pStyle w:val="af9"/>
        <w:rPr>
          <w:b w:val="0"/>
        </w:rPr>
      </w:pPr>
      <w:r w:rsidRPr="007A52B3">
        <w:rPr>
          <w:b w:val="0"/>
        </w:rPr>
        <w:t xml:space="preserve">Рисунок </w:t>
      </w:r>
      <w:r w:rsidRPr="007A52B3">
        <w:rPr>
          <w:b w:val="0"/>
        </w:rPr>
        <w:fldChar w:fldCharType="begin"/>
      </w:r>
      <w:r w:rsidRPr="007A52B3">
        <w:rPr>
          <w:b w:val="0"/>
        </w:rPr>
        <w:instrText xml:space="preserve"> SEQ Рисунок \* ARABIC </w:instrText>
      </w:r>
      <w:r w:rsidRPr="007A52B3">
        <w:rPr>
          <w:b w:val="0"/>
        </w:rPr>
        <w:fldChar w:fldCharType="separate"/>
      </w:r>
      <w:r w:rsidR="00753C69" w:rsidRPr="007A52B3">
        <w:rPr>
          <w:b w:val="0"/>
          <w:noProof/>
        </w:rPr>
        <w:t>42</w:t>
      </w:r>
      <w:r w:rsidRPr="007A52B3">
        <w:rPr>
          <w:b w:val="0"/>
        </w:rPr>
        <w:fldChar w:fldCharType="end"/>
      </w:r>
      <w:r w:rsidRPr="007A52B3">
        <w:rPr>
          <w:b w:val="0"/>
        </w:rPr>
        <w:t>. Субсидии из областного бюджета на иные цели и гранты в форме субсидий государственным бюджетным и автономным учреждениям, подведомственным министерству здравоохранения Архангельской области, млн.руб.</w:t>
      </w:r>
    </w:p>
    <w:p w14:paraId="60CFAF05" w14:textId="77777777" w:rsidR="006D1C0A" w:rsidRPr="007A52B3" w:rsidRDefault="006D1C0A" w:rsidP="006D1C0A">
      <w:pPr>
        <w:ind w:firstLine="851"/>
        <w:jc w:val="both"/>
        <w:rPr>
          <w:rFonts w:eastAsia="Calibri"/>
          <w:sz w:val="16"/>
          <w:szCs w:val="16"/>
          <w:highlight w:val="cyan"/>
        </w:rPr>
      </w:pPr>
    </w:p>
    <w:p w14:paraId="5DF8A4B7" w14:textId="792DF08D" w:rsidR="006D1C0A" w:rsidRPr="007A52B3" w:rsidRDefault="006D1C0A" w:rsidP="006D1C0A">
      <w:pPr>
        <w:ind w:firstLine="709"/>
        <w:jc w:val="both"/>
        <w:rPr>
          <w:rFonts w:eastAsia="Calibri"/>
          <w:sz w:val="28"/>
          <w:szCs w:val="28"/>
        </w:rPr>
      </w:pPr>
      <w:r w:rsidRPr="007A52B3">
        <w:rPr>
          <w:rFonts w:eastAsia="Calibri"/>
          <w:sz w:val="28"/>
          <w:szCs w:val="28"/>
        </w:rPr>
        <w:t xml:space="preserve">На 2025 год последующий рост </w:t>
      </w:r>
      <w:r w:rsidR="00AD1D89" w:rsidRPr="007A52B3">
        <w:rPr>
          <w:rFonts w:eastAsia="Calibri"/>
          <w:sz w:val="28"/>
          <w:szCs w:val="28"/>
        </w:rPr>
        <w:t>указанных</w:t>
      </w:r>
      <w:r w:rsidRPr="007A52B3">
        <w:rPr>
          <w:rFonts w:eastAsia="Calibri"/>
          <w:sz w:val="28"/>
          <w:szCs w:val="28"/>
        </w:rPr>
        <w:t xml:space="preserve"> </w:t>
      </w:r>
      <w:r w:rsidR="00AD1D89" w:rsidRPr="007A52B3">
        <w:rPr>
          <w:rFonts w:eastAsia="Calibri"/>
          <w:sz w:val="28"/>
          <w:szCs w:val="28"/>
        </w:rPr>
        <w:t>составляет</w:t>
      </w:r>
      <w:r w:rsidRPr="007A52B3">
        <w:rPr>
          <w:rFonts w:eastAsia="Calibri"/>
          <w:sz w:val="28"/>
          <w:szCs w:val="28"/>
        </w:rPr>
        <w:t xml:space="preserve"> 13,2 % (+362,7 млн.руб.), на 2026 год – последующее снижение на 5,3 % (-163,7 млн.руб.).</w:t>
      </w:r>
    </w:p>
    <w:p w14:paraId="26D3F632" w14:textId="003EA464" w:rsidR="006D1C0A" w:rsidRPr="007A52B3" w:rsidRDefault="006D1C0A" w:rsidP="006D1C0A">
      <w:pPr>
        <w:ind w:firstLine="709"/>
        <w:jc w:val="both"/>
        <w:rPr>
          <w:rFonts w:eastAsia="Calibri"/>
          <w:sz w:val="28"/>
          <w:szCs w:val="28"/>
        </w:rPr>
      </w:pPr>
      <w:r w:rsidRPr="007A52B3">
        <w:rPr>
          <w:rFonts w:eastAsia="Calibri"/>
          <w:sz w:val="28"/>
          <w:szCs w:val="28"/>
        </w:rPr>
        <w:t xml:space="preserve">В таблице </w:t>
      </w:r>
      <w:r w:rsidR="00753C69" w:rsidRPr="007A52B3">
        <w:rPr>
          <w:rFonts w:eastAsia="Calibri"/>
          <w:sz w:val="28"/>
          <w:szCs w:val="28"/>
        </w:rPr>
        <w:t>50</w:t>
      </w:r>
      <w:r w:rsidRPr="007A52B3">
        <w:rPr>
          <w:rFonts w:eastAsia="Calibri"/>
          <w:sz w:val="28"/>
          <w:szCs w:val="28"/>
        </w:rPr>
        <w:t xml:space="preserve"> приведены показатели отдельных видов субсидий на иные цели государственным бюджетным и автономным учреждениям здравоохранения на 2023 – 2024 годы.</w:t>
      </w:r>
    </w:p>
    <w:p w14:paraId="2C989D5A" w14:textId="77777777" w:rsidR="006D1C0A" w:rsidRPr="007A52B3" w:rsidRDefault="006D1C0A" w:rsidP="006D1C0A">
      <w:pPr>
        <w:ind w:firstLine="851"/>
        <w:jc w:val="both"/>
        <w:rPr>
          <w:rFonts w:eastAsia="Calibri"/>
          <w:sz w:val="16"/>
          <w:szCs w:val="16"/>
          <w:highlight w:val="cyan"/>
        </w:rPr>
      </w:pPr>
    </w:p>
    <w:p w14:paraId="7E3543CD" w14:textId="77777777" w:rsidR="00753C69" w:rsidRPr="007A52B3" w:rsidRDefault="00753C69" w:rsidP="00AD1D89">
      <w:pPr>
        <w:pStyle w:val="af9"/>
        <w:rPr>
          <w:b w:val="0"/>
        </w:rPr>
      </w:pPr>
    </w:p>
    <w:p w14:paraId="75D96095" w14:textId="77777777" w:rsidR="006D1C0A" w:rsidRPr="007A52B3" w:rsidRDefault="006D1C0A" w:rsidP="00AD1D89">
      <w:pPr>
        <w:pStyle w:val="af9"/>
        <w:rPr>
          <w:b w:val="0"/>
        </w:rPr>
      </w:pPr>
      <w:r w:rsidRPr="007A52B3">
        <w:rPr>
          <w:b w:val="0"/>
        </w:rPr>
        <w:lastRenderedPageBreak/>
        <w:t xml:space="preserve">Таблица </w:t>
      </w:r>
      <w:r w:rsidRPr="007A52B3">
        <w:rPr>
          <w:b w:val="0"/>
        </w:rPr>
        <w:fldChar w:fldCharType="begin"/>
      </w:r>
      <w:r w:rsidRPr="007A52B3">
        <w:rPr>
          <w:b w:val="0"/>
        </w:rPr>
        <w:instrText xml:space="preserve"> SEQ Таблица \* ARABIC </w:instrText>
      </w:r>
      <w:r w:rsidRPr="007A52B3">
        <w:rPr>
          <w:b w:val="0"/>
        </w:rPr>
        <w:fldChar w:fldCharType="separate"/>
      </w:r>
      <w:r w:rsidR="00753C69" w:rsidRPr="007A52B3">
        <w:rPr>
          <w:b w:val="0"/>
          <w:noProof/>
        </w:rPr>
        <w:t>50</w:t>
      </w:r>
      <w:r w:rsidRPr="007A52B3">
        <w:rPr>
          <w:b w:val="0"/>
        </w:rPr>
        <w:fldChar w:fldCharType="end"/>
      </w:r>
      <w:r w:rsidRPr="007A52B3">
        <w:rPr>
          <w:b w:val="0"/>
        </w:rPr>
        <w:t>. Отдельные виды субсидий на иные цели и гранты в форме субсидий учреждениям, подведомственным министерству здравоохранения Архангельской области на 2023– 2024 годы, млн.руб.</w:t>
      </w:r>
    </w:p>
    <w:tbl>
      <w:tblPr>
        <w:tblW w:w="9862" w:type="dxa"/>
        <w:tblInd w:w="-299"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5671"/>
        <w:gridCol w:w="983"/>
        <w:gridCol w:w="1134"/>
        <w:gridCol w:w="1275"/>
        <w:gridCol w:w="799"/>
      </w:tblGrid>
      <w:tr w:rsidR="007A52B3" w:rsidRPr="007A52B3" w14:paraId="4777AB87" w14:textId="77777777" w:rsidTr="00753C69">
        <w:trPr>
          <w:trHeight w:val="35"/>
          <w:tblHeader/>
        </w:trPr>
        <w:tc>
          <w:tcPr>
            <w:tcW w:w="5671" w:type="dxa"/>
            <w:vMerge w:val="restart"/>
            <w:shd w:val="clear" w:color="auto" w:fill="auto"/>
            <w:vAlign w:val="center"/>
            <w:hideMark/>
          </w:tcPr>
          <w:p w14:paraId="2F5B1AA2" w14:textId="77777777" w:rsidR="006D1C0A" w:rsidRPr="007A52B3" w:rsidRDefault="006D1C0A" w:rsidP="006D1C0A">
            <w:pPr>
              <w:jc w:val="center"/>
              <w:rPr>
                <w:b/>
                <w:bCs/>
                <w:sz w:val="20"/>
                <w:szCs w:val="20"/>
              </w:rPr>
            </w:pPr>
            <w:r w:rsidRPr="007A52B3">
              <w:rPr>
                <w:b/>
                <w:bCs/>
                <w:sz w:val="20"/>
                <w:szCs w:val="20"/>
              </w:rPr>
              <w:t>Направление расходов</w:t>
            </w:r>
          </w:p>
        </w:tc>
        <w:tc>
          <w:tcPr>
            <w:tcW w:w="983" w:type="dxa"/>
            <w:vMerge w:val="restart"/>
            <w:shd w:val="clear" w:color="auto" w:fill="auto"/>
            <w:vAlign w:val="center"/>
            <w:hideMark/>
          </w:tcPr>
          <w:p w14:paraId="55197EE9" w14:textId="4CD0E737" w:rsidR="006D1C0A" w:rsidRPr="007A52B3" w:rsidRDefault="006D1C0A" w:rsidP="006D1C0A">
            <w:pPr>
              <w:jc w:val="center"/>
              <w:rPr>
                <w:b/>
                <w:bCs/>
                <w:sz w:val="20"/>
                <w:szCs w:val="20"/>
              </w:rPr>
            </w:pPr>
            <w:r w:rsidRPr="007A52B3">
              <w:rPr>
                <w:b/>
                <w:bCs/>
                <w:sz w:val="20"/>
                <w:szCs w:val="20"/>
              </w:rPr>
              <w:t>План на 2023</w:t>
            </w:r>
            <w:r w:rsidR="00815E1F" w:rsidRPr="007A52B3">
              <w:rPr>
                <w:b/>
                <w:bCs/>
                <w:sz w:val="20"/>
                <w:szCs w:val="20"/>
              </w:rPr>
              <w:t xml:space="preserve"> </w:t>
            </w:r>
            <w:r w:rsidRPr="007A52B3">
              <w:rPr>
                <w:b/>
                <w:bCs/>
                <w:sz w:val="20"/>
                <w:szCs w:val="20"/>
              </w:rPr>
              <w:t>г.</w:t>
            </w:r>
          </w:p>
        </w:tc>
        <w:tc>
          <w:tcPr>
            <w:tcW w:w="1134" w:type="dxa"/>
            <w:vMerge w:val="restart"/>
            <w:shd w:val="clear" w:color="auto" w:fill="auto"/>
            <w:vAlign w:val="center"/>
            <w:hideMark/>
          </w:tcPr>
          <w:p w14:paraId="4E26841D" w14:textId="77777777" w:rsidR="006D1C0A" w:rsidRPr="007A52B3" w:rsidRDefault="006D1C0A" w:rsidP="006D1C0A">
            <w:pPr>
              <w:jc w:val="center"/>
              <w:rPr>
                <w:b/>
                <w:bCs/>
                <w:sz w:val="20"/>
                <w:szCs w:val="20"/>
              </w:rPr>
            </w:pPr>
            <w:r w:rsidRPr="007A52B3">
              <w:rPr>
                <w:b/>
                <w:bCs/>
                <w:sz w:val="20"/>
                <w:szCs w:val="20"/>
              </w:rPr>
              <w:t>Проект на 2024 г.</w:t>
            </w:r>
          </w:p>
        </w:tc>
        <w:tc>
          <w:tcPr>
            <w:tcW w:w="2074" w:type="dxa"/>
            <w:gridSpan w:val="2"/>
            <w:shd w:val="clear" w:color="auto" w:fill="auto"/>
            <w:vAlign w:val="center"/>
            <w:hideMark/>
          </w:tcPr>
          <w:p w14:paraId="36A733B6" w14:textId="77777777" w:rsidR="006D1C0A" w:rsidRPr="007A52B3" w:rsidRDefault="006D1C0A" w:rsidP="006D1C0A">
            <w:pPr>
              <w:jc w:val="center"/>
              <w:rPr>
                <w:b/>
                <w:bCs/>
                <w:sz w:val="20"/>
                <w:szCs w:val="20"/>
              </w:rPr>
            </w:pPr>
            <w:r w:rsidRPr="007A52B3">
              <w:rPr>
                <w:b/>
                <w:bCs/>
                <w:sz w:val="20"/>
                <w:szCs w:val="20"/>
              </w:rPr>
              <w:t>(+,-) к плану на 2023</w:t>
            </w:r>
          </w:p>
        </w:tc>
      </w:tr>
      <w:tr w:rsidR="007A52B3" w:rsidRPr="007A52B3" w14:paraId="2B642F99" w14:textId="77777777" w:rsidTr="00753C69">
        <w:trPr>
          <w:trHeight w:val="35"/>
          <w:tblHeader/>
        </w:trPr>
        <w:tc>
          <w:tcPr>
            <w:tcW w:w="5671" w:type="dxa"/>
            <w:vMerge/>
            <w:vAlign w:val="center"/>
            <w:hideMark/>
          </w:tcPr>
          <w:p w14:paraId="54FC2EC9" w14:textId="77777777" w:rsidR="006D1C0A" w:rsidRPr="007A52B3" w:rsidRDefault="006D1C0A" w:rsidP="006D1C0A">
            <w:pPr>
              <w:rPr>
                <w:b/>
                <w:bCs/>
                <w:sz w:val="20"/>
                <w:szCs w:val="20"/>
              </w:rPr>
            </w:pPr>
          </w:p>
        </w:tc>
        <w:tc>
          <w:tcPr>
            <w:tcW w:w="983" w:type="dxa"/>
            <w:vMerge/>
            <w:vAlign w:val="center"/>
            <w:hideMark/>
          </w:tcPr>
          <w:p w14:paraId="699BBF91" w14:textId="77777777" w:rsidR="006D1C0A" w:rsidRPr="007A52B3" w:rsidRDefault="006D1C0A" w:rsidP="006D1C0A">
            <w:pPr>
              <w:rPr>
                <w:b/>
                <w:bCs/>
                <w:sz w:val="20"/>
                <w:szCs w:val="20"/>
              </w:rPr>
            </w:pPr>
          </w:p>
        </w:tc>
        <w:tc>
          <w:tcPr>
            <w:tcW w:w="1134" w:type="dxa"/>
            <w:vMerge/>
            <w:vAlign w:val="center"/>
            <w:hideMark/>
          </w:tcPr>
          <w:p w14:paraId="171102C2" w14:textId="77777777" w:rsidR="006D1C0A" w:rsidRPr="007A52B3" w:rsidRDefault="006D1C0A" w:rsidP="006D1C0A">
            <w:pPr>
              <w:rPr>
                <w:b/>
                <w:bCs/>
                <w:sz w:val="20"/>
                <w:szCs w:val="20"/>
              </w:rPr>
            </w:pPr>
          </w:p>
        </w:tc>
        <w:tc>
          <w:tcPr>
            <w:tcW w:w="1275" w:type="dxa"/>
            <w:shd w:val="clear" w:color="auto" w:fill="auto"/>
            <w:vAlign w:val="center"/>
            <w:hideMark/>
          </w:tcPr>
          <w:p w14:paraId="02A3813B" w14:textId="7B6D014C" w:rsidR="006D1C0A" w:rsidRPr="007A52B3" w:rsidRDefault="006D1C0A" w:rsidP="006D1C0A">
            <w:pPr>
              <w:jc w:val="center"/>
              <w:rPr>
                <w:b/>
                <w:bCs/>
                <w:sz w:val="20"/>
                <w:szCs w:val="20"/>
              </w:rPr>
            </w:pPr>
            <w:r w:rsidRPr="007A52B3">
              <w:rPr>
                <w:b/>
                <w:bCs/>
                <w:sz w:val="20"/>
                <w:szCs w:val="20"/>
              </w:rPr>
              <w:t>млн.руб.</w:t>
            </w:r>
          </w:p>
        </w:tc>
        <w:tc>
          <w:tcPr>
            <w:tcW w:w="799" w:type="dxa"/>
            <w:shd w:val="clear" w:color="auto" w:fill="auto"/>
            <w:vAlign w:val="center"/>
            <w:hideMark/>
          </w:tcPr>
          <w:p w14:paraId="55A1631D" w14:textId="30D676DD" w:rsidR="006D1C0A" w:rsidRPr="007A52B3" w:rsidRDefault="006D1C0A" w:rsidP="006D1C0A">
            <w:pPr>
              <w:jc w:val="center"/>
              <w:rPr>
                <w:b/>
                <w:bCs/>
                <w:sz w:val="20"/>
                <w:szCs w:val="20"/>
              </w:rPr>
            </w:pPr>
            <w:r w:rsidRPr="007A52B3">
              <w:rPr>
                <w:b/>
                <w:bCs/>
                <w:sz w:val="20"/>
                <w:szCs w:val="20"/>
              </w:rPr>
              <w:t>%</w:t>
            </w:r>
          </w:p>
        </w:tc>
      </w:tr>
      <w:tr w:rsidR="007A52B3" w:rsidRPr="007A52B3" w14:paraId="03759BB9" w14:textId="77777777" w:rsidTr="00753C69">
        <w:trPr>
          <w:trHeight w:val="70"/>
        </w:trPr>
        <w:tc>
          <w:tcPr>
            <w:tcW w:w="5671" w:type="dxa"/>
            <w:shd w:val="clear" w:color="auto" w:fill="auto"/>
            <w:vAlign w:val="center"/>
            <w:hideMark/>
          </w:tcPr>
          <w:p w14:paraId="3D82C5D1" w14:textId="77777777" w:rsidR="006D1C0A" w:rsidRPr="007A52B3" w:rsidRDefault="006D1C0A" w:rsidP="006D1C0A">
            <w:pPr>
              <w:rPr>
                <w:sz w:val="20"/>
                <w:szCs w:val="20"/>
              </w:rPr>
            </w:pPr>
            <w:r w:rsidRPr="007A52B3">
              <w:rPr>
                <w:sz w:val="20"/>
                <w:szCs w:val="20"/>
              </w:rPr>
              <w:t>Оснащение оборудованием региональных сосудистых центров и первичных сосудистых отделений</w:t>
            </w:r>
          </w:p>
        </w:tc>
        <w:tc>
          <w:tcPr>
            <w:tcW w:w="983" w:type="dxa"/>
            <w:shd w:val="clear" w:color="auto" w:fill="auto"/>
            <w:vAlign w:val="center"/>
            <w:hideMark/>
          </w:tcPr>
          <w:p w14:paraId="5CEBB678" w14:textId="77777777" w:rsidR="006D1C0A" w:rsidRPr="007A52B3" w:rsidRDefault="006D1C0A" w:rsidP="006D1C0A">
            <w:pPr>
              <w:jc w:val="right"/>
              <w:rPr>
                <w:sz w:val="20"/>
                <w:szCs w:val="20"/>
              </w:rPr>
            </w:pPr>
            <w:r w:rsidRPr="007A52B3">
              <w:rPr>
                <w:sz w:val="20"/>
                <w:szCs w:val="20"/>
              </w:rPr>
              <w:t xml:space="preserve">83,8 </w:t>
            </w:r>
          </w:p>
        </w:tc>
        <w:tc>
          <w:tcPr>
            <w:tcW w:w="1134" w:type="dxa"/>
            <w:shd w:val="clear" w:color="auto" w:fill="auto"/>
            <w:vAlign w:val="center"/>
            <w:hideMark/>
          </w:tcPr>
          <w:p w14:paraId="59C407BD" w14:textId="77777777" w:rsidR="006D1C0A" w:rsidRPr="007A52B3" w:rsidRDefault="006D1C0A" w:rsidP="006D1C0A">
            <w:pPr>
              <w:jc w:val="right"/>
              <w:rPr>
                <w:sz w:val="20"/>
                <w:szCs w:val="20"/>
              </w:rPr>
            </w:pPr>
            <w:r w:rsidRPr="007A52B3">
              <w:rPr>
                <w:sz w:val="20"/>
                <w:szCs w:val="20"/>
              </w:rPr>
              <w:t xml:space="preserve">127,0 </w:t>
            </w:r>
          </w:p>
        </w:tc>
        <w:tc>
          <w:tcPr>
            <w:tcW w:w="1275" w:type="dxa"/>
            <w:shd w:val="clear" w:color="auto" w:fill="auto"/>
            <w:vAlign w:val="center"/>
            <w:hideMark/>
          </w:tcPr>
          <w:p w14:paraId="5069B7F3" w14:textId="77777777" w:rsidR="006D1C0A" w:rsidRPr="007A52B3" w:rsidRDefault="006D1C0A" w:rsidP="006D1C0A">
            <w:pPr>
              <w:jc w:val="right"/>
              <w:rPr>
                <w:sz w:val="20"/>
                <w:szCs w:val="20"/>
              </w:rPr>
            </w:pPr>
            <w:r w:rsidRPr="007A52B3">
              <w:rPr>
                <w:sz w:val="20"/>
                <w:szCs w:val="20"/>
              </w:rPr>
              <w:t xml:space="preserve">43,3 </w:t>
            </w:r>
          </w:p>
        </w:tc>
        <w:tc>
          <w:tcPr>
            <w:tcW w:w="799" w:type="dxa"/>
            <w:shd w:val="clear" w:color="auto" w:fill="auto"/>
            <w:vAlign w:val="center"/>
            <w:hideMark/>
          </w:tcPr>
          <w:p w14:paraId="02C2BA66" w14:textId="77777777" w:rsidR="006D1C0A" w:rsidRPr="007A52B3" w:rsidRDefault="006D1C0A" w:rsidP="006D1C0A">
            <w:pPr>
              <w:jc w:val="right"/>
              <w:rPr>
                <w:sz w:val="20"/>
                <w:szCs w:val="20"/>
              </w:rPr>
            </w:pPr>
            <w:r w:rsidRPr="007A52B3">
              <w:rPr>
                <w:sz w:val="20"/>
                <w:szCs w:val="20"/>
              </w:rPr>
              <w:t xml:space="preserve">51,7 </w:t>
            </w:r>
          </w:p>
        </w:tc>
      </w:tr>
      <w:tr w:rsidR="007A52B3" w:rsidRPr="007A52B3" w14:paraId="31DA1BFF" w14:textId="77777777" w:rsidTr="00753C69">
        <w:trPr>
          <w:trHeight w:val="70"/>
        </w:trPr>
        <w:tc>
          <w:tcPr>
            <w:tcW w:w="5671" w:type="dxa"/>
            <w:shd w:val="clear" w:color="auto" w:fill="auto"/>
            <w:vAlign w:val="center"/>
            <w:hideMark/>
          </w:tcPr>
          <w:p w14:paraId="51E3B251" w14:textId="77777777" w:rsidR="006D1C0A" w:rsidRPr="007A52B3" w:rsidRDefault="006D1C0A" w:rsidP="006D1C0A">
            <w:pPr>
              <w:rPr>
                <w:sz w:val="20"/>
                <w:szCs w:val="20"/>
              </w:rPr>
            </w:pPr>
            <w:r w:rsidRPr="007A52B3">
              <w:rPr>
                <w:sz w:val="20"/>
                <w:szCs w:val="20"/>
              </w:rPr>
              <w:t>Реализация региональных программ модернизации первичного звена здравоохранения (осуществление капитального ремонта зданий медицинских организаций и их обособленных структурных подразделений, на базе которых оказывается первичная медико-санитарная помощь (поликлиники, поликлинические подразделения, амбулатории, отделения (центры) врача общей практики, фельдшерско-акушерские и фельдшерские пункты), а также зданий (отдельных зданий, комплексов зданий) центральных районных и районных больниц)</w:t>
            </w:r>
          </w:p>
        </w:tc>
        <w:tc>
          <w:tcPr>
            <w:tcW w:w="983" w:type="dxa"/>
            <w:shd w:val="clear" w:color="auto" w:fill="auto"/>
            <w:vAlign w:val="center"/>
            <w:hideMark/>
          </w:tcPr>
          <w:p w14:paraId="273CC168" w14:textId="77777777" w:rsidR="006D1C0A" w:rsidRPr="007A52B3" w:rsidRDefault="006D1C0A" w:rsidP="006D1C0A">
            <w:pPr>
              <w:jc w:val="right"/>
              <w:rPr>
                <w:sz w:val="20"/>
                <w:szCs w:val="20"/>
              </w:rPr>
            </w:pPr>
            <w:r w:rsidRPr="007A52B3">
              <w:rPr>
                <w:sz w:val="20"/>
                <w:szCs w:val="20"/>
              </w:rPr>
              <w:t xml:space="preserve">129,0 </w:t>
            </w:r>
          </w:p>
        </w:tc>
        <w:tc>
          <w:tcPr>
            <w:tcW w:w="1134" w:type="dxa"/>
            <w:shd w:val="clear" w:color="auto" w:fill="auto"/>
            <w:vAlign w:val="center"/>
            <w:hideMark/>
          </w:tcPr>
          <w:p w14:paraId="60D4843A" w14:textId="77777777" w:rsidR="006D1C0A" w:rsidRPr="007A52B3" w:rsidRDefault="006D1C0A" w:rsidP="006D1C0A">
            <w:pPr>
              <w:jc w:val="right"/>
              <w:rPr>
                <w:sz w:val="20"/>
                <w:szCs w:val="20"/>
              </w:rPr>
            </w:pPr>
            <w:r w:rsidRPr="007A52B3">
              <w:rPr>
                <w:sz w:val="20"/>
                <w:szCs w:val="20"/>
              </w:rPr>
              <w:t xml:space="preserve">479,9 </w:t>
            </w:r>
          </w:p>
        </w:tc>
        <w:tc>
          <w:tcPr>
            <w:tcW w:w="1275" w:type="dxa"/>
            <w:shd w:val="clear" w:color="auto" w:fill="auto"/>
            <w:vAlign w:val="center"/>
            <w:hideMark/>
          </w:tcPr>
          <w:p w14:paraId="53E18FEB" w14:textId="77777777" w:rsidR="006D1C0A" w:rsidRPr="007A52B3" w:rsidRDefault="006D1C0A" w:rsidP="006D1C0A">
            <w:pPr>
              <w:jc w:val="right"/>
              <w:rPr>
                <w:sz w:val="20"/>
                <w:szCs w:val="20"/>
              </w:rPr>
            </w:pPr>
            <w:r w:rsidRPr="007A52B3">
              <w:rPr>
                <w:sz w:val="20"/>
                <w:szCs w:val="20"/>
              </w:rPr>
              <w:t xml:space="preserve">350,9 </w:t>
            </w:r>
          </w:p>
        </w:tc>
        <w:tc>
          <w:tcPr>
            <w:tcW w:w="799" w:type="dxa"/>
            <w:shd w:val="clear" w:color="auto" w:fill="auto"/>
            <w:vAlign w:val="center"/>
            <w:hideMark/>
          </w:tcPr>
          <w:p w14:paraId="0F5B04F6" w14:textId="77777777" w:rsidR="006D1C0A" w:rsidRPr="007A52B3" w:rsidRDefault="006D1C0A" w:rsidP="006D1C0A">
            <w:pPr>
              <w:jc w:val="center"/>
              <w:rPr>
                <w:sz w:val="20"/>
                <w:szCs w:val="20"/>
              </w:rPr>
            </w:pPr>
            <w:r w:rsidRPr="007A52B3">
              <w:rPr>
                <w:sz w:val="20"/>
                <w:szCs w:val="20"/>
              </w:rPr>
              <w:t>в 3,7 раза</w:t>
            </w:r>
          </w:p>
        </w:tc>
      </w:tr>
      <w:tr w:rsidR="007A52B3" w:rsidRPr="007A52B3" w14:paraId="6250F111" w14:textId="77777777" w:rsidTr="00753C69">
        <w:trPr>
          <w:trHeight w:val="70"/>
        </w:trPr>
        <w:tc>
          <w:tcPr>
            <w:tcW w:w="5671" w:type="dxa"/>
            <w:shd w:val="clear" w:color="auto" w:fill="auto"/>
            <w:vAlign w:val="center"/>
            <w:hideMark/>
          </w:tcPr>
          <w:p w14:paraId="1770DC2F" w14:textId="77777777" w:rsidR="006D1C0A" w:rsidRPr="007A52B3" w:rsidRDefault="006D1C0A" w:rsidP="006D1C0A">
            <w:pPr>
              <w:rPr>
                <w:sz w:val="20"/>
                <w:szCs w:val="20"/>
              </w:rPr>
            </w:pPr>
            <w:r w:rsidRPr="007A52B3">
              <w:rPr>
                <w:sz w:val="20"/>
                <w:szCs w:val="20"/>
              </w:rPr>
              <w:t>Реализация региональных программ модернизации первичного звена здравоохранения (с учетом паспортов медицинских организаций приведение материально-технической базы медицинских организаций, оказывающих первичную медико-санитарную помощь взрослым и детям, их обособленных структурных подразделений, центральных районных и районных больниц в соответствие с требованиями порядков оказания медицинской помощи, их дооснащение и переоснащение оборудованием для оказания медицинской помощи)</w:t>
            </w:r>
          </w:p>
        </w:tc>
        <w:tc>
          <w:tcPr>
            <w:tcW w:w="983" w:type="dxa"/>
            <w:shd w:val="clear" w:color="auto" w:fill="auto"/>
            <w:vAlign w:val="center"/>
            <w:hideMark/>
          </w:tcPr>
          <w:p w14:paraId="5FBBA2AE" w14:textId="77777777" w:rsidR="006D1C0A" w:rsidRPr="007A52B3" w:rsidRDefault="006D1C0A" w:rsidP="006D1C0A">
            <w:pPr>
              <w:jc w:val="right"/>
              <w:rPr>
                <w:sz w:val="20"/>
                <w:szCs w:val="20"/>
              </w:rPr>
            </w:pPr>
            <w:r w:rsidRPr="007A52B3">
              <w:rPr>
                <w:sz w:val="20"/>
                <w:szCs w:val="20"/>
              </w:rPr>
              <w:t xml:space="preserve">341,4 </w:t>
            </w:r>
          </w:p>
        </w:tc>
        <w:tc>
          <w:tcPr>
            <w:tcW w:w="1134" w:type="dxa"/>
            <w:shd w:val="clear" w:color="auto" w:fill="auto"/>
            <w:vAlign w:val="center"/>
            <w:hideMark/>
          </w:tcPr>
          <w:p w14:paraId="3C5CE279" w14:textId="77777777" w:rsidR="006D1C0A" w:rsidRPr="007A52B3" w:rsidRDefault="006D1C0A" w:rsidP="006D1C0A">
            <w:pPr>
              <w:jc w:val="right"/>
              <w:rPr>
                <w:sz w:val="20"/>
                <w:szCs w:val="20"/>
              </w:rPr>
            </w:pPr>
            <w:r w:rsidRPr="007A52B3">
              <w:rPr>
                <w:sz w:val="20"/>
                <w:szCs w:val="20"/>
              </w:rPr>
              <w:t xml:space="preserve">216,1 </w:t>
            </w:r>
          </w:p>
        </w:tc>
        <w:tc>
          <w:tcPr>
            <w:tcW w:w="1275" w:type="dxa"/>
            <w:shd w:val="clear" w:color="auto" w:fill="auto"/>
            <w:vAlign w:val="center"/>
            <w:hideMark/>
          </w:tcPr>
          <w:p w14:paraId="5269200F" w14:textId="77777777" w:rsidR="006D1C0A" w:rsidRPr="007A52B3" w:rsidRDefault="006D1C0A" w:rsidP="006D1C0A">
            <w:pPr>
              <w:jc w:val="right"/>
              <w:rPr>
                <w:sz w:val="20"/>
                <w:szCs w:val="20"/>
              </w:rPr>
            </w:pPr>
            <w:r w:rsidRPr="007A52B3">
              <w:rPr>
                <w:sz w:val="20"/>
                <w:szCs w:val="20"/>
              </w:rPr>
              <w:t xml:space="preserve">-125,3 </w:t>
            </w:r>
          </w:p>
        </w:tc>
        <w:tc>
          <w:tcPr>
            <w:tcW w:w="799" w:type="dxa"/>
            <w:shd w:val="clear" w:color="auto" w:fill="auto"/>
            <w:vAlign w:val="center"/>
            <w:hideMark/>
          </w:tcPr>
          <w:p w14:paraId="25FFD311" w14:textId="77777777" w:rsidR="006D1C0A" w:rsidRPr="007A52B3" w:rsidRDefault="006D1C0A" w:rsidP="006D1C0A">
            <w:pPr>
              <w:jc w:val="right"/>
              <w:rPr>
                <w:sz w:val="20"/>
                <w:szCs w:val="20"/>
              </w:rPr>
            </w:pPr>
            <w:r w:rsidRPr="007A52B3">
              <w:rPr>
                <w:sz w:val="20"/>
                <w:szCs w:val="20"/>
              </w:rPr>
              <w:t xml:space="preserve">-36,7 </w:t>
            </w:r>
          </w:p>
        </w:tc>
      </w:tr>
      <w:tr w:rsidR="007A52B3" w:rsidRPr="007A52B3" w14:paraId="2C6EFDEA" w14:textId="77777777" w:rsidTr="00753C69">
        <w:trPr>
          <w:trHeight w:val="70"/>
        </w:trPr>
        <w:tc>
          <w:tcPr>
            <w:tcW w:w="5671" w:type="dxa"/>
            <w:shd w:val="clear" w:color="auto" w:fill="auto"/>
            <w:vAlign w:val="center"/>
            <w:hideMark/>
          </w:tcPr>
          <w:p w14:paraId="563CF45D" w14:textId="77777777" w:rsidR="006D1C0A" w:rsidRPr="007A52B3" w:rsidRDefault="006D1C0A" w:rsidP="006D1C0A">
            <w:pPr>
              <w:rPr>
                <w:sz w:val="20"/>
                <w:szCs w:val="20"/>
              </w:rPr>
            </w:pPr>
            <w:r w:rsidRPr="007A52B3">
              <w:rPr>
                <w:sz w:val="20"/>
                <w:szCs w:val="20"/>
              </w:rPr>
              <w:t>Реализация мероприятий планов социального развития центров экономического роста субъектов РФ, входящих в состав Арктической зоны РФ</w:t>
            </w:r>
          </w:p>
        </w:tc>
        <w:tc>
          <w:tcPr>
            <w:tcW w:w="983" w:type="dxa"/>
            <w:shd w:val="clear" w:color="auto" w:fill="auto"/>
            <w:vAlign w:val="center"/>
            <w:hideMark/>
          </w:tcPr>
          <w:p w14:paraId="7B776FCB" w14:textId="77777777" w:rsidR="006D1C0A" w:rsidRPr="007A52B3" w:rsidRDefault="006D1C0A" w:rsidP="006D1C0A">
            <w:pPr>
              <w:jc w:val="right"/>
              <w:rPr>
                <w:sz w:val="20"/>
                <w:szCs w:val="20"/>
              </w:rPr>
            </w:pPr>
            <w:r w:rsidRPr="007A52B3">
              <w:rPr>
                <w:sz w:val="20"/>
                <w:szCs w:val="20"/>
              </w:rPr>
              <w:t xml:space="preserve">212,0 </w:t>
            </w:r>
          </w:p>
        </w:tc>
        <w:tc>
          <w:tcPr>
            <w:tcW w:w="1134" w:type="dxa"/>
            <w:shd w:val="clear" w:color="auto" w:fill="auto"/>
            <w:vAlign w:val="center"/>
            <w:hideMark/>
          </w:tcPr>
          <w:p w14:paraId="3008C10C" w14:textId="77777777" w:rsidR="006D1C0A" w:rsidRPr="007A52B3" w:rsidRDefault="006D1C0A" w:rsidP="006D1C0A">
            <w:pPr>
              <w:jc w:val="right"/>
              <w:rPr>
                <w:sz w:val="20"/>
                <w:szCs w:val="20"/>
              </w:rPr>
            </w:pPr>
            <w:r w:rsidRPr="007A52B3">
              <w:rPr>
                <w:sz w:val="20"/>
                <w:szCs w:val="20"/>
              </w:rPr>
              <w:t xml:space="preserve">194,7 </w:t>
            </w:r>
          </w:p>
        </w:tc>
        <w:tc>
          <w:tcPr>
            <w:tcW w:w="1275" w:type="dxa"/>
            <w:shd w:val="clear" w:color="auto" w:fill="auto"/>
            <w:vAlign w:val="center"/>
            <w:hideMark/>
          </w:tcPr>
          <w:p w14:paraId="5AE2BE67" w14:textId="77777777" w:rsidR="006D1C0A" w:rsidRPr="007A52B3" w:rsidRDefault="006D1C0A" w:rsidP="006D1C0A">
            <w:pPr>
              <w:jc w:val="right"/>
              <w:rPr>
                <w:sz w:val="20"/>
                <w:szCs w:val="20"/>
              </w:rPr>
            </w:pPr>
            <w:r w:rsidRPr="007A52B3">
              <w:rPr>
                <w:sz w:val="20"/>
                <w:szCs w:val="20"/>
              </w:rPr>
              <w:t xml:space="preserve">-17,3 </w:t>
            </w:r>
          </w:p>
        </w:tc>
        <w:tc>
          <w:tcPr>
            <w:tcW w:w="799" w:type="dxa"/>
            <w:shd w:val="clear" w:color="auto" w:fill="auto"/>
            <w:vAlign w:val="center"/>
            <w:hideMark/>
          </w:tcPr>
          <w:p w14:paraId="47AF557A" w14:textId="77777777" w:rsidR="006D1C0A" w:rsidRPr="007A52B3" w:rsidRDefault="006D1C0A" w:rsidP="006D1C0A">
            <w:pPr>
              <w:jc w:val="right"/>
              <w:rPr>
                <w:sz w:val="20"/>
                <w:szCs w:val="20"/>
              </w:rPr>
            </w:pPr>
            <w:r w:rsidRPr="007A52B3">
              <w:rPr>
                <w:sz w:val="20"/>
                <w:szCs w:val="20"/>
              </w:rPr>
              <w:t>-8,1</w:t>
            </w:r>
          </w:p>
        </w:tc>
      </w:tr>
      <w:tr w:rsidR="007A52B3" w:rsidRPr="007A52B3" w14:paraId="5DDC1C70" w14:textId="77777777" w:rsidTr="00753C69">
        <w:trPr>
          <w:trHeight w:val="70"/>
        </w:trPr>
        <w:tc>
          <w:tcPr>
            <w:tcW w:w="5671" w:type="dxa"/>
            <w:shd w:val="clear" w:color="auto" w:fill="auto"/>
            <w:vAlign w:val="center"/>
            <w:hideMark/>
          </w:tcPr>
          <w:p w14:paraId="390FD69F" w14:textId="77777777" w:rsidR="006D1C0A" w:rsidRPr="007A52B3" w:rsidRDefault="006D1C0A" w:rsidP="006D1C0A">
            <w:pPr>
              <w:rPr>
                <w:sz w:val="20"/>
                <w:szCs w:val="20"/>
              </w:rPr>
            </w:pPr>
            <w:r w:rsidRPr="007A52B3">
              <w:rPr>
                <w:sz w:val="20"/>
                <w:szCs w:val="20"/>
              </w:rPr>
              <w:t>Оснащение (дооснащение и (или) переоснащение) медицинскими изделиями медицинских организаций, имеющих в своей структуре подразделения, оказывающие медицинскую помощь по медицинской реабилитации</w:t>
            </w:r>
          </w:p>
        </w:tc>
        <w:tc>
          <w:tcPr>
            <w:tcW w:w="983" w:type="dxa"/>
            <w:shd w:val="clear" w:color="auto" w:fill="auto"/>
            <w:vAlign w:val="center"/>
            <w:hideMark/>
          </w:tcPr>
          <w:p w14:paraId="2FA958B8" w14:textId="77777777" w:rsidR="006D1C0A" w:rsidRPr="007A52B3" w:rsidRDefault="006D1C0A" w:rsidP="006D1C0A">
            <w:pPr>
              <w:jc w:val="right"/>
              <w:rPr>
                <w:sz w:val="20"/>
                <w:szCs w:val="20"/>
              </w:rPr>
            </w:pPr>
            <w:r w:rsidRPr="007A52B3">
              <w:rPr>
                <w:sz w:val="20"/>
                <w:szCs w:val="20"/>
              </w:rPr>
              <w:t xml:space="preserve">74,6 </w:t>
            </w:r>
          </w:p>
        </w:tc>
        <w:tc>
          <w:tcPr>
            <w:tcW w:w="1134" w:type="dxa"/>
            <w:shd w:val="clear" w:color="auto" w:fill="auto"/>
            <w:vAlign w:val="center"/>
            <w:hideMark/>
          </w:tcPr>
          <w:p w14:paraId="0EBD6536" w14:textId="77777777" w:rsidR="006D1C0A" w:rsidRPr="007A52B3" w:rsidRDefault="006D1C0A" w:rsidP="006D1C0A">
            <w:pPr>
              <w:jc w:val="right"/>
              <w:rPr>
                <w:sz w:val="20"/>
                <w:szCs w:val="20"/>
              </w:rPr>
            </w:pPr>
            <w:r w:rsidRPr="007A52B3">
              <w:rPr>
                <w:sz w:val="20"/>
                <w:szCs w:val="20"/>
              </w:rPr>
              <w:t xml:space="preserve">111,0 </w:t>
            </w:r>
          </w:p>
        </w:tc>
        <w:tc>
          <w:tcPr>
            <w:tcW w:w="1275" w:type="dxa"/>
            <w:shd w:val="clear" w:color="auto" w:fill="auto"/>
            <w:vAlign w:val="center"/>
            <w:hideMark/>
          </w:tcPr>
          <w:p w14:paraId="12E07E58" w14:textId="77777777" w:rsidR="006D1C0A" w:rsidRPr="007A52B3" w:rsidRDefault="006D1C0A" w:rsidP="006D1C0A">
            <w:pPr>
              <w:jc w:val="right"/>
              <w:rPr>
                <w:sz w:val="20"/>
                <w:szCs w:val="20"/>
              </w:rPr>
            </w:pPr>
            <w:r w:rsidRPr="007A52B3">
              <w:rPr>
                <w:sz w:val="20"/>
                <w:szCs w:val="20"/>
              </w:rPr>
              <w:t xml:space="preserve">36,5 </w:t>
            </w:r>
          </w:p>
        </w:tc>
        <w:tc>
          <w:tcPr>
            <w:tcW w:w="799" w:type="dxa"/>
            <w:shd w:val="clear" w:color="auto" w:fill="auto"/>
            <w:vAlign w:val="center"/>
            <w:hideMark/>
          </w:tcPr>
          <w:p w14:paraId="495BB283" w14:textId="77777777" w:rsidR="006D1C0A" w:rsidRPr="007A52B3" w:rsidRDefault="006D1C0A" w:rsidP="006D1C0A">
            <w:pPr>
              <w:jc w:val="right"/>
              <w:rPr>
                <w:sz w:val="20"/>
                <w:szCs w:val="20"/>
              </w:rPr>
            </w:pPr>
            <w:r w:rsidRPr="007A52B3">
              <w:rPr>
                <w:sz w:val="20"/>
                <w:szCs w:val="20"/>
              </w:rPr>
              <w:t xml:space="preserve">48,9 </w:t>
            </w:r>
          </w:p>
        </w:tc>
      </w:tr>
    </w:tbl>
    <w:p w14:paraId="603BCE26" w14:textId="77777777" w:rsidR="006D1C0A" w:rsidRPr="007A52B3" w:rsidRDefault="006D1C0A" w:rsidP="006D1C0A">
      <w:pPr>
        <w:ind w:firstLine="851"/>
        <w:jc w:val="both"/>
        <w:rPr>
          <w:rFonts w:eastAsia="Calibri"/>
          <w:sz w:val="16"/>
          <w:szCs w:val="16"/>
        </w:rPr>
      </w:pPr>
    </w:p>
    <w:p w14:paraId="7160835C" w14:textId="13B06CCB" w:rsidR="006D1C0A" w:rsidRPr="007A52B3" w:rsidRDefault="006D1C0A" w:rsidP="006D1C0A">
      <w:pPr>
        <w:ind w:firstLine="709"/>
        <w:jc w:val="both"/>
        <w:rPr>
          <w:rFonts w:eastAsia="Calibri"/>
          <w:sz w:val="28"/>
          <w:szCs w:val="28"/>
        </w:rPr>
      </w:pPr>
      <w:r w:rsidRPr="007A52B3">
        <w:rPr>
          <w:rFonts w:eastAsia="Calibri"/>
          <w:sz w:val="28"/>
          <w:szCs w:val="28"/>
        </w:rPr>
        <w:t>В основном рост расходов из областного бюджета в 2024 году к 2023 году наблюдается по субсидиям на иные цели</w:t>
      </w:r>
      <w:r w:rsidR="00122687" w:rsidRPr="007A52B3">
        <w:rPr>
          <w:rFonts w:eastAsia="Calibri"/>
          <w:sz w:val="28"/>
          <w:szCs w:val="28"/>
        </w:rPr>
        <w:t xml:space="preserve"> </w:t>
      </w:r>
      <w:r w:rsidRPr="007A52B3">
        <w:rPr>
          <w:rFonts w:eastAsia="Calibri"/>
          <w:sz w:val="28"/>
          <w:szCs w:val="28"/>
        </w:rPr>
        <w:t>учреждениям министерства здравоохранения Архангельской области на реализацию региональных программ модернизации первичного звена здравоохранения</w:t>
      </w:r>
      <w:r w:rsidR="00122687" w:rsidRPr="007A52B3">
        <w:rPr>
          <w:rFonts w:eastAsia="Calibri"/>
          <w:sz w:val="28"/>
          <w:szCs w:val="28"/>
        </w:rPr>
        <w:t xml:space="preserve"> (проведение капитальных ремонтов)</w:t>
      </w:r>
      <w:r w:rsidRPr="007A52B3">
        <w:rPr>
          <w:rFonts w:eastAsia="Calibri"/>
          <w:sz w:val="28"/>
          <w:szCs w:val="28"/>
        </w:rPr>
        <w:t>.</w:t>
      </w:r>
    </w:p>
    <w:p w14:paraId="1E9C4E6B" w14:textId="77777777" w:rsidR="006D1C0A" w:rsidRPr="007A52B3" w:rsidRDefault="006D1C0A" w:rsidP="006D1C0A">
      <w:pPr>
        <w:ind w:firstLine="709"/>
        <w:jc w:val="both"/>
        <w:rPr>
          <w:rFonts w:eastAsia="Calibri"/>
          <w:sz w:val="16"/>
          <w:szCs w:val="16"/>
        </w:rPr>
      </w:pPr>
    </w:p>
    <w:p w14:paraId="6D792B38" w14:textId="3DFB8A2B" w:rsidR="006D1C0A" w:rsidRPr="007A52B3" w:rsidRDefault="006D1C0A" w:rsidP="006D1C0A">
      <w:pPr>
        <w:ind w:firstLine="709"/>
        <w:jc w:val="both"/>
        <w:rPr>
          <w:rFonts w:eastAsia="Calibri"/>
          <w:sz w:val="28"/>
          <w:szCs w:val="28"/>
        </w:rPr>
      </w:pPr>
      <w:r w:rsidRPr="007A52B3">
        <w:rPr>
          <w:rFonts w:eastAsia="Calibri"/>
          <w:sz w:val="28"/>
          <w:szCs w:val="28"/>
        </w:rPr>
        <w:t xml:space="preserve">Субсидии на иные цели учреждениям, подведомственным министерству связи и информационных технологий Архангельской области в законопроекте на 2024 год предусматриваются в общей сумме 752,6 млн.руб., что в 2,9 раза (+492,9 млн.руб.) больше, чем предусмотрено на 2023 год (на 01.10.2023), из них на информационно-техническое обеспечение деятельности исполнительных органов государственной власти Архангельской области – 313,1 млн.руб. (на 2023 год – 2,3 млн.руб.) и на обеспечение работоспособности аппаратно-программного комплекса «Безопасный город» на территории Архангельской области – 210,6 млн.руб. (на 2023 год </w:t>
      </w:r>
      <w:r w:rsidR="00122687" w:rsidRPr="007A52B3">
        <w:rPr>
          <w:rFonts w:eastAsia="Calibri"/>
          <w:sz w:val="28"/>
          <w:szCs w:val="28"/>
        </w:rPr>
        <w:t xml:space="preserve">расходы на указанные </w:t>
      </w:r>
      <w:r w:rsidR="00A96F92" w:rsidRPr="007A52B3">
        <w:rPr>
          <w:rFonts w:eastAsia="Calibri"/>
          <w:sz w:val="28"/>
          <w:szCs w:val="28"/>
        </w:rPr>
        <w:t xml:space="preserve">цели в областном бюджете </w:t>
      </w:r>
      <w:r w:rsidRPr="007A52B3">
        <w:rPr>
          <w:rFonts w:eastAsia="Calibri"/>
          <w:sz w:val="28"/>
          <w:szCs w:val="28"/>
        </w:rPr>
        <w:t>не предусмотрен</w:t>
      </w:r>
      <w:r w:rsidR="00A96F92" w:rsidRPr="007A52B3">
        <w:rPr>
          <w:rFonts w:eastAsia="Calibri"/>
          <w:sz w:val="28"/>
          <w:szCs w:val="28"/>
        </w:rPr>
        <w:t>ы</w:t>
      </w:r>
      <w:r w:rsidRPr="007A52B3">
        <w:rPr>
          <w:rFonts w:eastAsia="Calibri"/>
          <w:sz w:val="28"/>
          <w:szCs w:val="28"/>
        </w:rPr>
        <w:t>).</w:t>
      </w:r>
    </w:p>
    <w:p w14:paraId="5C7C0711" w14:textId="77777777" w:rsidR="006D1C0A" w:rsidRPr="007A52B3" w:rsidRDefault="006D1C0A" w:rsidP="006D1C0A">
      <w:pPr>
        <w:ind w:firstLine="709"/>
        <w:jc w:val="both"/>
        <w:rPr>
          <w:rFonts w:eastAsia="Calibri"/>
          <w:sz w:val="16"/>
          <w:szCs w:val="16"/>
        </w:rPr>
      </w:pPr>
    </w:p>
    <w:p w14:paraId="1D27FD9B" w14:textId="77777777" w:rsidR="006D1C0A" w:rsidRPr="007A52B3" w:rsidRDefault="006D1C0A" w:rsidP="006D1C0A">
      <w:pPr>
        <w:ind w:firstLine="709"/>
        <w:jc w:val="both"/>
        <w:rPr>
          <w:rFonts w:eastAsia="Calibri"/>
          <w:sz w:val="28"/>
          <w:szCs w:val="28"/>
        </w:rPr>
      </w:pPr>
      <w:r w:rsidRPr="007A52B3">
        <w:rPr>
          <w:rFonts w:eastAsia="Calibri"/>
          <w:sz w:val="28"/>
          <w:szCs w:val="28"/>
        </w:rPr>
        <w:t xml:space="preserve">Законопроектом на 2024 год, средства в виде субсидий государственным бюджетным и автономным учреждениям на осуществление капитальных </w:t>
      </w:r>
      <w:r w:rsidRPr="007A52B3">
        <w:rPr>
          <w:rFonts w:eastAsia="Calibri"/>
          <w:sz w:val="28"/>
          <w:szCs w:val="28"/>
        </w:rPr>
        <w:lastRenderedPageBreak/>
        <w:t>вложений предусматриваются в общей сумме 67,1 млн.руб., что на 56,1 % (-85,9 млн.руб.) меньше, чем предусмотрено на 2023 год (на 01.10.2023).</w:t>
      </w:r>
    </w:p>
    <w:p w14:paraId="2238E266" w14:textId="2558908B" w:rsidR="006D1C0A" w:rsidRPr="007A52B3" w:rsidRDefault="006D1C0A" w:rsidP="006D1C0A">
      <w:pPr>
        <w:ind w:firstLine="709"/>
        <w:jc w:val="both"/>
        <w:rPr>
          <w:rFonts w:eastAsia="Calibri"/>
          <w:sz w:val="28"/>
          <w:szCs w:val="28"/>
        </w:rPr>
      </w:pPr>
      <w:r w:rsidRPr="007A52B3">
        <w:rPr>
          <w:rFonts w:eastAsia="Calibri"/>
          <w:sz w:val="28"/>
          <w:szCs w:val="28"/>
        </w:rPr>
        <w:t xml:space="preserve">В таблице </w:t>
      </w:r>
      <w:r w:rsidR="00753C69" w:rsidRPr="007A52B3">
        <w:rPr>
          <w:rFonts w:eastAsia="Calibri"/>
          <w:sz w:val="28"/>
          <w:szCs w:val="28"/>
        </w:rPr>
        <w:t>51</w:t>
      </w:r>
      <w:r w:rsidRPr="007A52B3">
        <w:rPr>
          <w:rFonts w:eastAsia="Calibri"/>
          <w:sz w:val="28"/>
          <w:szCs w:val="28"/>
        </w:rPr>
        <w:t xml:space="preserve"> представлены показатели, предусмотренные на выделение субсидий государственным бюджетным и автономным учреждениям на осуществление капитальных вложений на 2023 – 2026 годы по главным распорядителям средств областного бюджета.</w:t>
      </w:r>
    </w:p>
    <w:p w14:paraId="7B523AA4" w14:textId="77777777" w:rsidR="006D1C0A" w:rsidRPr="007A52B3" w:rsidRDefault="006D1C0A" w:rsidP="006D1C0A">
      <w:pPr>
        <w:ind w:firstLine="709"/>
        <w:jc w:val="both"/>
        <w:rPr>
          <w:rFonts w:eastAsia="Calibri"/>
          <w:sz w:val="16"/>
          <w:szCs w:val="16"/>
          <w:highlight w:val="cyan"/>
        </w:rPr>
      </w:pPr>
    </w:p>
    <w:p w14:paraId="1CA0B2BF" w14:textId="77777777" w:rsidR="006D1C0A" w:rsidRPr="007A52B3" w:rsidRDefault="006D1C0A" w:rsidP="00277A37">
      <w:pPr>
        <w:pStyle w:val="af9"/>
        <w:rPr>
          <w:b w:val="0"/>
        </w:rPr>
      </w:pPr>
      <w:r w:rsidRPr="007A52B3">
        <w:rPr>
          <w:b w:val="0"/>
        </w:rPr>
        <w:t xml:space="preserve">Таблица </w:t>
      </w:r>
      <w:r w:rsidRPr="007A52B3">
        <w:rPr>
          <w:b w:val="0"/>
        </w:rPr>
        <w:fldChar w:fldCharType="begin"/>
      </w:r>
      <w:r w:rsidRPr="007A52B3">
        <w:rPr>
          <w:b w:val="0"/>
        </w:rPr>
        <w:instrText xml:space="preserve"> SEQ Таблица \* ARABIC </w:instrText>
      </w:r>
      <w:r w:rsidRPr="007A52B3">
        <w:rPr>
          <w:b w:val="0"/>
        </w:rPr>
        <w:fldChar w:fldCharType="separate"/>
      </w:r>
      <w:r w:rsidR="00753C69" w:rsidRPr="007A52B3">
        <w:rPr>
          <w:b w:val="0"/>
          <w:noProof/>
        </w:rPr>
        <w:t>51</w:t>
      </w:r>
      <w:r w:rsidRPr="007A52B3">
        <w:rPr>
          <w:b w:val="0"/>
        </w:rPr>
        <w:fldChar w:fldCharType="end"/>
      </w:r>
      <w:r w:rsidRPr="007A52B3">
        <w:rPr>
          <w:b w:val="0"/>
        </w:rPr>
        <w:t>. Субсидии на осуществление капитальных вложений государственным бюджетным и автономным учреждениям, млн.руб.</w:t>
      </w:r>
    </w:p>
    <w:tbl>
      <w:tblPr>
        <w:tblW w:w="961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488"/>
        <w:gridCol w:w="2025"/>
        <w:gridCol w:w="1700"/>
        <w:gridCol w:w="1700"/>
        <w:gridCol w:w="1701"/>
      </w:tblGrid>
      <w:tr w:rsidR="007A52B3" w:rsidRPr="007A52B3" w14:paraId="2C239393" w14:textId="77777777" w:rsidTr="00571AB0">
        <w:trPr>
          <w:trHeight w:val="35"/>
          <w:tblHeader/>
        </w:trPr>
        <w:tc>
          <w:tcPr>
            <w:tcW w:w="2488" w:type="dxa"/>
            <w:shd w:val="clear" w:color="auto" w:fill="auto"/>
            <w:vAlign w:val="center"/>
            <w:hideMark/>
          </w:tcPr>
          <w:p w14:paraId="5BF604F4" w14:textId="77777777" w:rsidR="006D1C0A" w:rsidRPr="007A52B3" w:rsidRDefault="006D1C0A" w:rsidP="006D1C0A">
            <w:pPr>
              <w:jc w:val="center"/>
              <w:rPr>
                <w:b/>
                <w:bCs/>
                <w:sz w:val="20"/>
                <w:szCs w:val="20"/>
              </w:rPr>
            </w:pPr>
            <w:r w:rsidRPr="007A52B3">
              <w:rPr>
                <w:b/>
                <w:bCs/>
                <w:sz w:val="20"/>
                <w:szCs w:val="20"/>
              </w:rPr>
              <w:t>ГРБС</w:t>
            </w:r>
          </w:p>
        </w:tc>
        <w:tc>
          <w:tcPr>
            <w:tcW w:w="2025" w:type="dxa"/>
            <w:shd w:val="clear" w:color="auto" w:fill="auto"/>
            <w:vAlign w:val="center"/>
            <w:hideMark/>
          </w:tcPr>
          <w:p w14:paraId="0828EDFE" w14:textId="77777777" w:rsidR="006D1C0A" w:rsidRPr="007A52B3" w:rsidRDefault="006D1C0A" w:rsidP="006D1C0A">
            <w:pPr>
              <w:jc w:val="center"/>
              <w:rPr>
                <w:b/>
                <w:bCs/>
                <w:sz w:val="20"/>
                <w:szCs w:val="20"/>
              </w:rPr>
            </w:pPr>
            <w:r w:rsidRPr="007A52B3">
              <w:rPr>
                <w:b/>
                <w:bCs/>
                <w:sz w:val="20"/>
                <w:szCs w:val="20"/>
              </w:rPr>
              <w:t>Бюдж. роспись на 2023 г. (на 01.10.23)</w:t>
            </w:r>
          </w:p>
        </w:tc>
        <w:tc>
          <w:tcPr>
            <w:tcW w:w="1700" w:type="dxa"/>
            <w:shd w:val="clear" w:color="auto" w:fill="auto"/>
            <w:vAlign w:val="center"/>
            <w:hideMark/>
          </w:tcPr>
          <w:p w14:paraId="253EEB96" w14:textId="77777777" w:rsidR="006D1C0A" w:rsidRPr="007A52B3" w:rsidRDefault="006D1C0A" w:rsidP="006D1C0A">
            <w:pPr>
              <w:jc w:val="center"/>
              <w:rPr>
                <w:b/>
                <w:bCs/>
                <w:sz w:val="20"/>
                <w:szCs w:val="20"/>
              </w:rPr>
            </w:pPr>
            <w:r w:rsidRPr="007A52B3">
              <w:rPr>
                <w:b/>
                <w:bCs/>
                <w:sz w:val="20"/>
                <w:szCs w:val="20"/>
              </w:rPr>
              <w:t>Проект на 2024 год</w:t>
            </w:r>
          </w:p>
        </w:tc>
        <w:tc>
          <w:tcPr>
            <w:tcW w:w="1700" w:type="dxa"/>
            <w:shd w:val="clear" w:color="auto" w:fill="auto"/>
            <w:vAlign w:val="center"/>
            <w:hideMark/>
          </w:tcPr>
          <w:p w14:paraId="79E0A9D0" w14:textId="77777777" w:rsidR="006D1C0A" w:rsidRPr="007A52B3" w:rsidRDefault="006D1C0A" w:rsidP="006D1C0A">
            <w:pPr>
              <w:jc w:val="center"/>
              <w:rPr>
                <w:b/>
                <w:bCs/>
                <w:sz w:val="20"/>
                <w:szCs w:val="20"/>
              </w:rPr>
            </w:pPr>
            <w:r w:rsidRPr="007A52B3">
              <w:rPr>
                <w:b/>
                <w:bCs/>
                <w:sz w:val="20"/>
                <w:szCs w:val="20"/>
              </w:rPr>
              <w:t>Проект на 2025 год</w:t>
            </w:r>
          </w:p>
        </w:tc>
        <w:tc>
          <w:tcPr>
            <w:tcW w:w="1701" w:type="dxa"/>
            <w:shd w:val="clear" w:color="auto" w:fill="auto"/>
            <w:vAlign w:val="center"/>
            <w:hideMark/>
          </w:tcPr>
          <w:p w14:paraId="3ADF85FA" w14:textId="77777777" w:rsidR="006D1C0A" w:rsidRPr="007A52B3" w:rsidRDefault="006D1C0A" w:rsidP="006D1C0A">
            <w:pPr>
              <w:jc w:val="center"/>
              <w:rPr>
                <w:b/>
                <w:bCs/>
                <w:sz w:val="20"/>
                <w:szCs w:val="20"/>
              </w:rPr>
            </w:pPr>
            <w:r w:rsidRPr="007A52B3">
              <w:rPr>
                <w:b/>
                <w:bCs/>
                <w:sz w:val="20"/>
                <w:szCs w:val="20"/>
              </w:rPr>
              <w:t>Проект на 2026 год</w:t>
            </w:r>
          </w:p>
        </w:tc>
      </w:tr>
      <w:tr w:rsidR="007A52B3" w:rsidRPr="007A52B3" w14:paraId="378354EB" w14:textId="77777777" w:rsidTr="00571AB0">
        <w:trPr>
          <w:trHeight w:hRule="exact" w:val="255"/>
        </w:trPr>
        <w:tc>
          <w:tcPr>
            <w:tcW w:w="2488" w:type="dxa"/>
            <w:shd w:val="clear" w:color="auto" w:fill="auto"/>
            <w:vAlign w:val="center"/>
            <w:hideMark/>
          </w:tcPr>
          <w:p w14:paraId="6BE13A61" w14:textId="77777777" w:rsidR="006D1C0A" w:rsidRPr="007A52B3" w:rsidRDefault="006D1C0A" w:rsidP="006D1C0A">
            <w:pPr>
              <w:rPr>
                <w:sz w:val="20"/>
                <w:szCs w:val="20"/>
              </w:rPr>
            </w:pPr>
            <w:r w:rsidRPr="007A52B3">
              <w:rPr>
                <w:sz w:val="20"/>
                <w:szCs w:val="20"/>
              </w:rPr>
              <w:t>Минлеспром АО</w:t>
            </w:r>
          </w:p>
        </w:tc>
        <w:tc>
          <w:tcPr>
            <w:tcW w:w="2025" w:type="dxa"/>
            <w:shd w:val="clear" w:color="auto" w:fill="auto"/>
            <w:vAlign w:val="center"/>
            <w:hideMark/>
          </w:tcPr>
          <w:p w14:paraId="3A897C1F" w14:textId="77777777" w:rsidR="006D1C0A" w:rsidRPr="007A52B3" w:rsidRDefault="006D1C0A" w:rsidP="006D1C0A">
            <w:pPr>
              <w:jc w:val="right"/>
              <w:rPr>
                <w:sz w:val="20"/>
                <w:szCs w:val="20"/>
              </w:rPr>
            </w:pPr>
            <w:r w:rsidRPr="007A52B3">
              <w:rPr>
                <w:sz w:val="20"/>
                <w:szCs w:val="20"/>
              </w:rPr>
              <w:t xml:space="preserve">54,6 </w:t>
            </w:r>
          </w:p>
        </w:tc>
        <w:tc>
          <w:tcPr>
            <w:tcW w:w="1700" w:type="dxa"/>
            <w:shd w:val="clear" w:color="auto" w:fill="auto"/>
            <w:vAlign w:val="center"/>
            <w:hideMark/>
          </w:tcPr>
          <w:p w14:paraId="476B85DB" w14:textId="77777777" w:rsidR="006D1C0A" w:rsidRPr="007A52B3" w:rsidRDefault="006D1C0A" w:rsidP="006D1C0A">
            <w:pPr>
              <w:jc w:val="right"/>
              <w:rPr>
                <w:sz w:val="20"/>
                <w:szCs w:val="20"/>
              </w:rPr>
            </w:pPr>
            <w:r w:rsidRPr="007A52B3">
              <w:rPr>
                <w:sz w:val="20"/>
                <w:szCs w:val="20"/>
              </w:rPr>
              <w:t xml:space="preserve">23,4 </w:t>
            </w:r>
          </w:p>
        </w:tc>
        <w:tc>
          <w:tcPr>
            <w:tcW w:w="1700" w:type="dxa"/>
            <w:shd w:val="clear" w:color="auto" w:fill="auto"/>
            <w:vAlign w:val="center"/>
            <w:hideMark/>
          </w:tcPr>
          <w:p w14:paraId="02FAFF2D" w14:textId="77777777" w:rsidR="006D1C0A" w:rsidRPr="007A52B3" w:rsidRDefault="006D1C0A" w:rsidP="006D1C0A">
            <w:pPr>
              <w:rPr>
                <w:sz w:val="20"/>
                <w:szCs w:val="20"/>
              </w:rPr>
            </w:pPr>
            <w:r w:rsidRPr="007A52B3">
              <w:rPr>
                <w:sz w:val="20"/>
                <w:szCs w:val="20"/>
              </w:rPr>
              <w:t> </w:t>
            </w:r>
          </w:p>
        </w:tc>
        <w:tc>
          <w:tcPr>
            <w:tcW w:w="1701" w:type="dxa"/>
            <w:shd w:val="clear" w:color="auto" w:fill="auto"/>
            <w:vAlign w:val="center"/>
            <w:hideMark/>
          </w:tcPr>
          <w:p w14:paraId="721C01F0" w14:textId="77777777" w:rsidR="006D1C0A" w:rsidRPr="007A52B3" w:rsidRDefault="006D1C0A" w:rsidP="006D1C0A">
            <w:pPr>
              <w:rPr>
                <w:sz w:val="20"/>
                <w:szCs w:val="20"/>
              </w:rPr>
            </w:pPr>
            <w:r w:rsidRPr="007A52B3">
              <w:rPr>
                <w:sz w:val="20"/>
                <w:szCs w:val="20"/>
              </w:rPr>
              <w:t> </w:t>
            </w:r>
          </w:p>
        </w:tc>
      </w:tr>
      <w:tr w:rsidR="007A52B3" w:rsidRPr="007A52B3" w14:paraId="4CC54647" w14:textId="77777777" w:rsidTr="00571AB0">
        <w:trPr>
          <w:trHeight w:hRule="exact" w:val="255"/>
        </w:trPr>
        <w:tc>
          <w:tcPr>
            <w:tcW w:w="2488" w:type="dxa"/>
            <w:shd w:val="clear" w:color="auto" w:fill="auto"/>
            <w:vAlign w:val="center"/>
            <w:hideMark/>
          </w:tcPr>
          <w:p w14:paraId="445D882C" w14:textId="77777777" w:rsidR="006D1C0A" w:rsidRPr="007A52B3" w:rsidRDefault="006D1C0A" w:rsidP="006D1C0A">
            <w:pPr>
              <w:rPr>
                <w:sz w:val="20"/>
                <w:szCs w:val="20"/>
              </w:rPr>
            </w:pPr>
            <w:r w:rsidRPr="007A52B3">
              <w:rPr>
                <w:sz w:val="20"/>
                <w:szCs w:val="20"/>
              </w:rPr>
              <w:t>Минздрав АО</w:t>
            </w:r>
          </w:p>
        </w:tc>
        <w:tc>
          <w:tcPr>
            <w:tcW w:w="2025" w:type="dxa"/>
            <w:shd w:val="clear" w:color="auto" w:fill="auto"/>
            <w:vAlign w:val="center"/>
            <w:hideMark/>
          </w:tcPr>
          <w:p w14:paraId="533DE0CA" w14:textId="77777777" w:rsidR="006D1C0A" w:rsidRPr="007A52B3" w:rsidRDefault="006D1C0A" w:rsidP="006D1C0A">
            <w:pPr>
              <w:jc w:val="right"/>
              <w:rPr>
                <w:sz w:val="20"/>
                <w:szCs w:val="20"/>
              </w:rPr>
            </w:pPr>
            <w:r w:rsidRPr="007A52B3">
              <w:rPr>
                <w:sz w:val="20"/>
                <w:szCs w:val="20"/>
              </w:rPr>
              <w:t xml:space="preserve">54,6 </w:t>
            </w:r>
          </w:p>
        </w:tc>
        <w:tc>
          <w:tcPr>
            <w:tcW w:w="1700" w:type="dxa"/>
            <w:shd w:val="clear" w:color="auto" w:fill="auto"/>
            <w:vAlign w:val="center"/>
            <w:hideMark/>
          </w:tcPr>
          <w:p w14:paraId="07E5994D" w14:textId="77777777" w:rsidR="006D1C0A" w:rsidRPr="007A52B3" w:rsidRDefault="006D1C0A" w:rsidP="006D1C0A">
            <w:pPr>
              <w:jc w:val="right"/>
              <w:rPr>
                <w:sz w:val="20"/>
                <w:szCs w:val="20"/>
              </w:rPr>
            </w:pPr>
            <w:r w:rsidRPr="007A52B3">
              <w:rPr>
                <w:sz w:val="20"/>
                <w:szCs w:val="20"/>
              </w:rPr>
              <w:t xml:space="preserve">43,2 </w:t>
            </w:r>
          </w:p>
        </w:tc>
        <w:tc>
          <w:tcPr>
            <w:tcW w:w="1700" w:type="dxa"/>
            <w:shd w:val="clear" w:color="auto" w:fill="auto"/>
            <w:vAlign w:val="center"/>
            <w:hideMark/>
          </w:tcPr>
          <w:p w14:paraId="0E36D260" w14:textId="77777777" w:rsidR="006D1C0A" w:rsidRPr="007A52B3" w:rsidRDefault="006D1C0A" w:rsidP="006D1C0A">
            <w:pPr>
              <w:jc w:val="right"/>
              <w:rPr>
                <w:sz w:val="20"/>
                <w:szCs w:val="20"/>
              </w:rPr>
            </w:pPr>
            <w:r w:rsidRPr="007A52B3">
              <w:rPr>
                <w:sz w:val="20"/>
                <w:szCs w:val="20"/>
              </w:rPr>
              <w:t xml:space="preserve">43,4 </w:t>
            </w:r>
          </w:p>
        </w:tc>
        <w:tc>
          <w:tcPr>
            <w:tcW w:w="1701" w:type="dxa"/>
            <w:shd w:val="clear" w:color="auto" w:fill="auto"/>
            <w:vAlign w:val="center"/>
            <w:hideMark/>
          </w:tcPr>
          <w:p w14:paraId="68317794" w14:textId="77777777" w:rsidR="006D1C0A" w:rsidRPr="007A52B3" w:rsidRDefault="006D1C0A" w:rsidP="006D1C0A">
            <w:pPr>
              <w:jc w:val="right"/>
              <w:rPr>
                <w:sz w:val="20"/>
                <w:szCs w:val="20"/>
              </w:rPr>
            </w:pPr>
            <w:r w:rsidRPr="007A52B3">
              <w:rPr>
                <w:sz w:val="20"/>
                <w:szCs w:val="20"/>
              </w:rPr>
              <w:t xml:space="preserve">65,3 </w:t>
            </w:r>
          </w:p>
        </w:tc>
      </w:tr>
      <w:tr w:rsidR="007A52B3" w:rsidRPr="007A52B3" w14:paraId="1EB440F4" w14:textId="77777777" w:rsidTr="00571AB0">
        <w:trPr>
          <w:trHeight w:hRule="exact" w:val="255"/>
        </w:trPr>
        <w:tc>
          <w:tcPr>
            <w:tcW w:w="2488" w:type="dxa"/>
            <w:shd w:val="clear" w:color="auto" w:fill="auto"/>
            <w:vAlign w:val="center"/>
            <w:hideMark/>
          </w:tcPr>
          <w:p w14:paraId="4725DFA5" w14:textId="77777777" w:rsidR="006D1C0A" w:rsidRPr="007A52B3" w:rsidRDefault="006D1C0A" w:rsidP="006D1C0A">
            <w:pPr>
              <w:rPr>
                <w:sz w:val="20"/>
                <w:szCs w:val="20"/>
              </w:rPr>
            </w:pPr>
            <w:r w:rsidRPr="007A52B3">
              <w:rPr>
                <w:sz w:val="20"/>
                <w:szCs w:val="20"/>
              </w:rPr>
              <w:t>Минкультуры АО</w:t>
            </w:r>
          </w:p>
        </w:tc>
        <w:tc>
          <w:tcPr>
            <w:tcW w:w="2025" w:type="dxa"/>
            <w:shd w:val="clear" w:color="auto" w:fill="auto"/>
            <w:vAlign w:val="center"/>
            <w:hideMark/>
          </w:tcPr>
          <w:p w14:paraId="13018C38" w14:textId="77777777" w:rsidR="006D1C0A" w:rsidRPr="007A52B3" w:rsidRDefault="006D1C0A" w:rsidP="006D1C0A">
            <w:pPr>
              <w:jc w:val="right"/>
              <w:rPr>
                <w:sz w:val="20"/>
                <w:szCs w:val="20"/>
              </w:rPr>
            </w:pPr>
            <w:r w:rsidRPr="007A52B3">
              <w:rPr>
                <w:sz w:val="20"/>
                <w:szCs w:val="20"/>
              </w:rPr>
              <w:t xml:space="preserve">20,0 </w:t>
            </w:r>
          </w:p>
        </w:tc>
        <w:tc>
          <w:tcPr>
            <w:tcW w:w="1700" w:type="dxa"/>
            <w:shd w:val="clear" w:color="auto" w:fill="auto"/>
            <w:vAlign w:val="center"/>
            <w:hideMark/>
          </w:tcPr>
          <w:p w14:paraId="3D6CFA90" w14:textId="77777777" w:rsidR="006D1C0A" w:rsidRPr="007A52B3" w:rsidRDefault="006D1C0A" w:rsidP="006D1C0A">
            <w:pPr>
              <w:rPr>
                <w:sz w:val="20"/>
                <w:szCs w:val="20"/>
              </w:rPr>
            </w:pPr>
            <w:r w:rsidRPr="007A52B3">
              <w:rPr>
                <w:sz w:val="20"/>
                <w:szCs w:val="20"/>
              </w:rPr>
              <w:t> </w:t>
            </w:r>
          </w:p>
        </w:tc>
        <w:tc>
          <w:tcPr>
            <w:tcW w:w="1700" w:type="dxa"/>
            <w:shd w:val="clear" w:color="auto" w:fill="auto"/>
            <w:vAlign w:val="center"/>
            <w:hideMark/>
          </w:tcPr>
          <w:p w14:paraId="18D54553" w14:textId="77777777" w:rsidR="006D1C0A" w:rsidRPr="007A52B3" w:rsidRDefault="006D1C0A" w:rsidP="006D1C0A">
            <w:pPr>
              <w:rPr>
                <w:sz w:val="20"/>
                <w:szCs w:val="20"/>
              </w:rPr>
            </w:pPr>
            <w:r w:rsidRPr="007A52B3">
              <w:rPr>
                <w:sz w:val="20"/>
                <w:szCs w:val="20"/>
              </w:rPr>
              <w:t> </w:t>
            </w:r>
          </w:p>
        </w:tc>
        <w:tc>
          <w:tcPr>
            <w:tcW w:w="1701" w:type="dxa"/>
            <w:shd w:val="clear" w:color="auto" w:fill="auto"/>
            <w:vAlign w:val="center"/>
            <w:hideMark/>
          </w:tcPr>
          <w:p w14:paraId="48D140EB" w14:textId="77777777" w:rsidR="006D1C0A" w:rsidRPr="007A52B3" w:rsidRDefault="006D1C0A" w:rsidP="006D1C0A">
            <w:pPr>
              <w:rPr>
                <w:sz w:val="20"/>
                <w:szCs w:val="20"/>
              </w:rPr>
            </w:pPr>
            <w:r w:rsidRPr="007A52B3">
              <w:rPr>
                <w:sz w:val="20"/>
                <w:szCs w:val="20"/>
              </w:rPr>
              <w:t> </w:t>
            </w:r>
          </w:p>
        </w:tc>
      </w:tr>
      <w:tr w:rsidR="007A52B3" w:rsidRPr="007A52B3" w14:paraId="11E7B4D2" w14:textId="77777777" w:rsidTr="00571AB0">
        <w:trPr>
          <w:trHeight w:hRule="exact" w:val="255"/>
        </w:trPr>
        <w:tc>
          <w:tcPr>
            <w:tcW w:w="2488" w:type="dxa"/>
            <w:shd w:val="clear" w:color="auto" w:fill="auto"/>
            <w:vAlign w:val="center"/>
            <w:hideMark/>
          </w:tcPr>
          <w:p w14:paraId="042C925B" w14:textId="77777777" w:rsidR="006D1C0A" w:rsidRPr="007A52B3" w:rsidRDefault="006D1C0A" w:rsidP="006D1C0A">
            <w:pPr>
              <w:rPr>
                <w:sz w:val="20"/>
                <w:szCs w:val="20"/>
              </w:rPr>
            </w:pPr>
            <w:r w:rsidRPr="007A52B3">
              <w:rPr>
                <w:sz w:val="20"/>
                <w:szCs w:val="20"/>
              </w:rPr>
              <w:t>Минтранс АО</w:t>
            </w:r>
          </w:p>
        </w:tc>
        <w:tc>
          <w:tcPr>
            <w:tcW w:w="2025" w:type="dxa"/>
            <w:shd w:val="clear" w:color="auto" w:fill="auto"/>
            <w:vAlign w:val="center"/>
          </w:tcPr>
          <w:p w14:paraId="3CF76C00" w14:textId="77777777" w:rsidR="006D1C0A" w:rsidRPr="007A52B3" w:rsidRDefault="006D1C0A" w:rsidP="006D1C0A">
            <w:pPr>
              <w:rPr>
                <w:sz w:val="20"/>
                <w:szCs w:val="20"/>
              </w:rPr>
            </w:pPr>
          </w:p>
        </w:tc>
        <w:tc>
          <w:tcPr>
            <w:tcW w:w="1700" w:type="dxa"/>
            <w:shd w:val="clear" w:color="auto" w:fill="auto"/>
            <w:vAlign w:val="center"/>
            <w:hideMark/>
          </w:tcPr>
          <w:p w14:paraId="7AF705A7" w14:textId="77777777" w:rsidR="006D1C0A" w:rsidRPr="007A52B3" w:rsidRDefault="006D1C0A" w:rsidP="006D1C0A">
            <w:pPr>
              <w:rPr>
                <w:sz w:val="20"/>
                <w:szCs w:val="20"/>
              </w:rPr>
            </w:pPr>
            <w:r w:rsidRPr="007A52B3">
              <w:rPr>
                <w:sz w:val="20"/>
                <w:szCs w:val="20"/>
              </w:rPr>
              <w:t> </w:t>
            </w:r>
          </w:p>
        </w:tc>
        <w:tc>
          <w:tcPr>
            <w:tcW w:w="1700" w:type="dxa"/>
            <w:shd w:val="clear" w:color="auto" w:fill="auto"/>
            <w:vAlign w:val="center"/>
            <w:hideMark/>
          </w:tcPr>
          <w:p w14:paraId="71A0C6B6" w14:textId="77777777" w:rsidR="006D1C0A" w:rsidRPr="007A52B3" w:rsidRDefault="006D1C0A" w:rsidP="006D1C0A">
            <w:pPr>
              <w:jc w:val="right"/>
              <w:rPr>
                <w:sz w:val="20"/>
                <w:szCs w:val="20"/>
              </w:rPr>
            </w:pPr>
            <w:r w:rsidRPr="007A52B3">
              <w:rPr>
                <w:sz w:val="20"/>
                <w:szCs w:val="20"/>
              </w:rPr>
              <w:t xml:space="preserve">118,4 </w:t>
            </w:r>
          </w:p>
        </w:tc>
        <w:tc>
          <w:tcPr>
            <w:tcW w:w="1701" w:type="dxa"/>
            <w:shd w:val="clear" w:color="auto" w:fill="auto"/>
            <w:vAlign w:val="center"/>
            <w:hideMark/>
          </w:tcPr>
          <w:p w14:paraId="3FF41573" w14:textId="77777777" w:rsidR="006D1C0A" w:rsidRPr="007A52B3" w:rsidRDefault="006D1C0A" w:rsidP="006D1C0A">
            <w:pPr>
              <w:jc w:val="right"/>
              <w:rPr>
                <w:sz w:val="20"/>
                <w:szCs w:val="20"/>
              </w:rPr>
            </w:pPr>
            <w:r w:rsidRPr="007A52B3">
              <w:rPr>
                <w:sz w:val="20"/>
                <w:szCs w:val="20"/>
              </w:rPr>
              <w:t xml:space="preserve">224,9 </w:t>
            </w:r>
          </w:p>
        </w:tc>
      </w:tr>
      <w:tr w:rsidR="007A52B3" w:rsidRPr="007A52B3" w14:paraId="4453ED21" w14:textId="77777777" w:rsidTr="00571AB0">
        <w:trPr>
          <w:trHeight w:hRule="exact" w:val="255"/>
        </w:trPr>
        <w:tc>
          <w:tcPr>
            <w:tcW w:w="2488" w:type="dxa"/>
            <w:shd w:val="clear" w:color="auto" w:fill="auto"/>
            <w:vAlign w:val="center"/>
            <w:hideMark/>
          </w:tcPr>
          <w:p w14:paraId="0110A02E" w14:textId="77777777" w:rsidR="006D1C0A" w:rsidRPr="007A52B3" w:rsidRDefault="006D1C0A" w:rsidP="006D1C0A">
            <w:pPr>
              <w:rPr>
                <w:sz w:val="20"/>
                <w:szCs w:val="20"/>
              </w:rPr>
            </w:pPr>
            <w:r w:rsidRPr="007A52B3">
              <w:rPr>
                <w:sz w:val="20"/>
                <w:szCs w:val="20"/>
              </w:rPr>
              <w:t>Минтрудсоцразвития АО</w:t>
            </w:r>
          </w:p>
        </w:tc>
        <w:tc>
          <w:tcPr>
            <w:tcW w:w="2025" w:type="dxa"/>
            <w:shd w:val="clear" w:color="auto" w:fill="auto"/>
            <w:vAlign w:val="center"/>
            <w:hideMark/>
          </w:tcPr>
          <w:p w14:paraId="75DDA78D" w14:textId="77777777" w:rsidR="006D1C0A" w:rsidRPr="007A52B3" w:rsidRDefault="006D1C0A" w:rsidP="006D1C0A">
            <w:pPr>
              <w:jc w:val="right"/>
              <w:rPr>
                <w:sz w:val="20"/>
                <w:szCs w:val="20"/>
              </w:rPr>
            </w:pPr>
            <w:r w:rsidRPr="007A52B3">
              <w:rPr>
                <w:sz w:val="20"/>
                <w:szCs w:val="20"/>
              </w:rPr>
              <w:t xml:space="preserve">23,7 </w:t>
            </w:r>
          </w:p>
        </w:tc>
        <w:tc>
          <w:tcPr>
            <w:tcW w:w="1700" w:type="dxa"/>
            <w:shd w:val="clear" w:color="auto" w:fill="auto"/>
            <w:vAlign w:val="center"/>
            <w:hideMark/>
          </w:tcPr>
          <w:p w14:paraId="5371B7D2" w14:textId="77777777" w:rsidR="006D1C0A" w:rsidRPr="007A52B3" w:rsidRDefault="006D1C0A" w:rsidP="006D1C0A">
            <w:pPr>
              <w:rPr>
                <w:sz w:val="20"/>
                <w:szCs w:val="20"/>
              </w:rPr>
            </w:pPr>
            <w:r w:rsidRPr="007A52B3">
              <w:rPr>
                <w:sz w:val="20"/>
                <w:szCs w:val="20"/>
              </w:rPr>
              <w:t> </w:t>
            </w:r>
          </w:p>
        </w:tc>
        <w:tc>
          <w:tcPr>
            <w:tcW w:w="1700" w:type="dxa"/>
            <w:shd w:val="clear" w:color="auto" w:fill="auto"/>
            <w:vAlign w:val="center"/>
            <w:hideMark/>
          </w:tcPr>
          <w:p w14:paraId="4CA5D25F" w14:textId="77777777" w:rsidR="006D1C0A" w:rsidRPr="007A52B3" w:rsidRDefault="006D1C0A" w:rsidP="006D1C0A">
            <w:pPr>
              <w:rPr>
                <w:sz w:val="20"/>
                <w:szCs w:val="20"/>
              </w:rPr>
            </w:pPr>
            <w:r w:rsidRPr="007A52B3">
              <w:rPr>
                <w:sz w:val="20"/>
                <w:szCs w:val="20"/>
              </w:rPr>
              <w:t> </w:t>
            </w:r>
          </w:p>
        </w:tc>
        <w:tc>
          <w:tcPr>
            <w:tcW w:w="1701" w:type="dxa"/>
            <w:shd w:val="clear" w:color="auto" w:fill="auto"/>
            <w:vAlign w:val="center"/>
            <w:hideMark/>
          </w:tcPr>
          <w:p w14:paraId="1084739C" w14:textId="77777777" w:rsidR="006D1C0A" w:rsidRPr="007A52B3" w:rsidRDefault="006D1C0A" w:rsidP="006D1C0A">
            <w:pPr>
              <w:rPr>
                <w:sz w:val="20"/>
                <w:szCs w:val="20"/>
              </w:rPr>
            </w:pPr>
            <w:r w:rsidRPr="007A52B3">
              <w:rPr>
                <w:sz w:val="20"/>
                <w:szCs w:val="20"/>
              </w:rPr>
              <w:t> </w:t>
            </w:r>
          </w:p>
        </w:tc>
      </w:tr>
      <w:tr w:rsidR="007A52B3" w:rsidRPr="007A52B3" w14:paraId="00447408" w14:textId="77777777" w:rsidTr="00571AB0">
        <w:trPr>
          <w:trHeight w:hRule="exact" w:val="255"/>
        </w:trPr>
        <w:tc>
          <w:tcPr>
            <w:tcW w:w="2488" w:type="dxa"/>
            <w:shd w:val="clear" w:color="auto" w:fill="auto"/>
            <w:vAlign w:val="center"/>
            <w:hideMark/>
          </w:tcPr>
          <w:p w14:paraId="62BCF370" w14:textId="77777777" w:rsidR="006D1C0A" w:rsidRPr="007A52B3" w:rsidRDefault="006D1C0A" w:rsidP="006D1C0A">
            <w:pPr>
              <w:rPr>
                <w:sz w:val="20"/>
                <w:szCs w:val="20"/>
              </w:rPr>
            </w:pPr>
            <w:r w:rsidRPr="007A52B3">
              <w:rPr>
                <w:sz w:val="20"/>
                <w:szCs w:val="20"/>
              </w:rPr>
              <w:t>Минспорт АО</w:t>
            </w:r>
          </w:p>
        </w:tc>
        <w:tc>
          <w:tcPr>
            <w:tcW w:w="2025" w:type="dxa"/>
            <w:shd w:val="clear" w:color="auto" w:fill="auto"/>
            <w:vAlign w:val="center"/>
          </w:tcPr>
          <w:p w14:paraId="05D3F179" w14:textId="77777777" w:rsidR="006D1C0A" w:rsidRPr="007A52B3" w:rsidRDefault="006D1C0A" w:rsidP="006D1C0A">
            <w:pPr>
              <w:rPr>
                <w:sz w:val="20"/>
                <w:szCs w:val="20"/>
              </w:rPr>
            </w:pPr>
          </w:p>
        </w:tc>
        <w:tc>
          <w:tcPr>
            <w:tcW w:w="1700" w:type="dxa"/>
            <w:shd w:val="clear" w:color="auto" w:fill="auto"/>
            <w:vAlign w:val="center"/>
            <w:hideMark/>
          </w:tcPr>
          <w:p w14:paraId="2EE36402" w14:textId="77777777" w:rsidR="006D1C0A" w:rsidRPr="007A52B3" w:rsidRDefault="006D1C0A" w:rsidP="006D1C0A">
            <w:pPr>
              <w:jc w:val="right"/>
              <w:rPr>
                <w:sz w:val="20"/>
                <w:szCs w:val="20"/>
              </w:rPr>
            </w:pPr>
            <w:r w:rsidRPr="007A52B3">
              <w:rPr>
                <w:sz w:val="20"/>
                <w:szCs w:val="20"/>
              </w:rPr>
              <w:t xml:space="preserve">0,5 </w:t>
            </w:r>
          </w:p>
        </w:tc>
        <w:tc>
          <w:tcPr>
            <w:tcW w:w="1700" w:type="dxa"/>
            <w:shd w:val="clear" w:color="auto" w:fill="auto"/>
            <w:vAlign w:val="center"/>
            <w:hideMark/>
          </w:tcPr>
          <w:p w14:paraId="64806B47" w14:textId="77777777" w:rsidR="006D1C0A" w:rsidRPr="007A52B3" w:rsidRDefault="006D1C0A" w:rsidP="006D1C0A">
            <w:pPr>
              <w:rPr>
                <w:sz w:val="20"/>
                <w:szCs w:val="20"/>
              </w:rPr>
            </w:pPr>
            <w:r w:rsidRPr="007A52B3">
              <w:rPr>
                <w:sz w:val="20"/>
                <w:szCs w:val="20"/>
              </w:rPr>
              <w:t> </w:t>
            </w:r>
          </w:p>
        </w:tc>
        <w:tc>
          <w:tcPr>
            <w:tcW w:w="1701" w:type="dxa"/>
            <w:shd w:val="clear" w:color="auto" w:fill="auto"/>
            <w:vAlign w:val="center"/>
            <w:hideMark/>
          </w:tcPr>
          <w:p w14:paraId="2DA078BB" w14:textId="77777777" w:rsidR="006D1C0A" w:rsidRPr="007A52B3" w:rsidRDefault="006D1C0A" w:rsidP="006D1C0A">
            <w:pPr>
              <w:rPr>
                <w:sz w:val="20"/>
                <w:szCs w:val="20"/>
              </w:rPr>
            </w:pPr>
            <w:r w:rsidRPr="007A52B3">
              <w:rPr>
                <w:sz w:val="20"/>
                <w:szCs w:val="20"/>
              </w:rPr>
              <w:t> </w:t>
            </w:r>
          </w:p>
        </w:tc>
      </w:tr>
      <w:tr w:rsidR="006D1C0A" w:rsidRPr="007A52B3" w14:paraId="44E039CA" w14:textId="77777777" w:rsidTr="00571AB0">
        <w:trPr>
          <w:trHeight w:hRule="exact" w:val="255"/>
        </w:trPr>
        <w:tc>
          <w:tcPr>
            <w:tcW w:w="2488" w:type="dxa"/>
            <w:shd w:val="clear" w:color="auto" w:fill="auto"/>
            <w:vAlign w:val="center"/>
            <w:hideMark/>
          </w:tcPr>
          <w:p w14:paraId="5D23FF11" w14:textId="77777777" w:rsidR="006D1C0A" w:rsidRPr="007A52B3" w:rsidRDefault="006D1C0A" w:rsidP="006D1C0A">
            <w:pPr>
              <w:rPr>
                <w:b/>
                <w:bCs/>
                <w:sz w:val="20"/>
                <w:szCs w:val="20"/>
              </w:rPr>
            </w:pPr>
            <w:r w:rsidRPr="007A52B3">
              <w:rPr>
                <w:b/>
                <w:bCs/>
                <w:sz w:val="20"/>
                <w:szCs w:val="20"/>
              </w:rPr>
              <w:t>Итого</w:t>
            </w:r>
          </w:p>
        </w:tc>
        <w:tc>
          <w:tcPr>
            <w:tcW w:w="2025" w:type="dxa"/>
            <w:shd w:val="clear" w:color="auto" w:fill="auto"/>
            <w:vAlign w:val="center"/>
            <w:hideMark/>
          </w:tcPr>
          <w:p w14:paraId="48FD16CE" w14:textId="77777777" w:rsidR="006D1C0A" w:rsidRPr="007A52B3" w:rsidRDefault="006D1C0A" w:rsidP="006D1C0A">
            <w:pPr>
              <w:jc w:val="right"/>
              <w:rPr>
                <w:b/>
                <w:bCs/>
                <w:sz w:val="20"/>
                <w:szCs w:val="20"/>
              </w:rPr>
            </w:pPr>
            <w:r w:rsidRPr="007A52B3">
              <w:rPr>
                <w:b/>
                <w:bCs/>
                <w:sz w:val="20"/>
                <w:szCs w:val="20"/>
              </w:rPr>
              <w:t xml:space="preserve">152,9 </w:t>
            </w:r>
          </w:p>
        </w:tc>
        <w:tc>
          <w:tcPr>
            <w:tcW w:w="1700" w:type="dxa"/>
            <w:shd w:val="clear" w:color="auto" w:fill="auto"/>
            <w:vAlign w:val="center"/>
            <w:hideMark/>
          </w:tcPr>
          <w:p w14:paraId="3060A6B7" w14:textId="77777777" w:rsidR="006D1C0A" w:rsidRPr="007A52B3" w:rsidRDefault="006D1C0A" w:rsidP="006D1C0A">
            <w:pPr>
              <w:jc w:val="right"/>
              <w:rPr>
                <w:b/>
                <w:bCs/>
                <w:sz w:val="20"/>
                <w:szCs w:val="20"/>
              </w:rPr>
            </w:pPr>
            <w:r w:rsidRPr="007A52B3">
              <w:rPr>
                <w:b/>
                <w:bCs/>
                <w:sz w:val="20"/>
                <w:szCs w:val="20"/>
              </w:rPr>
              <w:t xml:space="preserve">67,1 </w:t>
            </w:r>
          </w:p>
        </w:tc>
        <w:tc>
          <w:tcPr>
            <w:tcW w:w="1700" w:type="dxa"/>
            <w:shd w:val="clear" w:color="auto" w:fill="auto"/>
            <w:vAlign w:val="center"/>
            <w:hideMark/>
          </w:tcPr>
          <w:p w14:paraId="06E89812" w14:textId="77777777" w:rsidR="006D1C0A" w:rsidRPr="007A52B3" w:rsidRDefault="006D1C0A" w:rsidP="006D1C0A">
            <w:pPr>
              <w:jc w:val="right"/>
              <w:rPr>
                <w:b/>
                <w:bCs/>
                <w:sz w:val="20"/>
                <w:szCs w:val="20"/>
              </w:rPr>
            </w:pPr>
            <w:r w:rsidRPr="007A52B3">
              <w:rPr>
                <w:b/>
                <w:bCs/>
                <w:sz w:val="20"/>
                <w:szCs w:val="20"/>
              </w:rPr>
              <w:t xml:space="preserve">161,8 </w:t>
            </w:r>
          </w:p>
        </w:tc>
        <w:tc>
          <w:tcPr>
            <w:tcW w:w="1701" w:type="dxa"/>
            <w:shd w:val="clear" w:color="auto" w:fill="auto"/>
            <w:vAlign w:val="center"/>
            <w:hideMark/>
          </w:tcPr>
          <w:p w14:paraId="241E98FF" w14:textId="77777777" w:rsidR="006D1C0A" w:rsidRPr="007A52B3" w:rsidRDefault="006D1C0A" w:rsidP="006D1C0A">
            <w:pPr>
              <w:jc w:val="right"/>
              <w:rPr>
                <w:b/>
                <w:bCs/>
                <w:sz w:val="20"/>
                <w:szCs w:val="20"/>
              </w:rPr>
            </w:pPr>
            <w:r w:rsidRPr="007A52B3">
              <w:rPr>
                <w:b/>
                <w:bCs/>
                <w:sz w:val="20"/>
                <w:szCs w:val="20"/>
              </w:rPr>
              <w:t xml:space="preserve">290,2 </w:t>
            </w:r>
          </w:p>
        </w:tc>
      </w:tr>
    </w:tbl>
    <w:p w14:paraId="6915DB56" w14:textId="77777777" w:rsidR="006D1C0A" w:rsidRPr="007A52B3" w:rsidRDefault="006D1C0A" w:rsidP="00277A37">
      <w:pPr>
        <w:ind w:firstLine="709"/>
        <w:jc w:val="both"/>
        <w:rPr>
          <w:rFonts w:eastAsia="Calibri"/>
          <w:sz w:val="28"/>
          <w:szCs w:val="28"/>
        </w:rPr>
      </w:pPr>
    </w:p>
    <w:p w14:paraId="068C7419" w14:textId="77777777" w:rsidR="006D1C0A" w:rsidRPr="007A52B3" w:rsidRDefault="006D1C0A" w:rsidP="006D1C0A">
      <w:pPr>
        <w:ind w:firstLine="709"/>
        <w:jc w:val="both"/>
        <w:rPr>
          <w:rFonts w:eastAsia="Calibri"/>
          <w:sz w:val="28"/>
          <w:szCs w:val="28"/>
        </w:rPr>
      </w:pPr>
      <w:r w:rsidRPr="007A52B3">
        <w:rPr>
          <w:rFonts w:eastAsia="Calibri"/>
          <w:sz w:val="28"/>
          <w:szCs w:val="28"/>
        </w:rPr>
        <w:t>Проектом ОАИП на 2024 год, представленным в составе документов к законопроекту, предусмотрено выделение субсидий бюджетным и автономным организациям в общей сумме 67,1 млн.руб., подведомственным:</w:t>
      </w:r>
    </w:p>
    <w:p w14:paraId="554E8E3D" w14:textId="4C065FD3" w:rsidR="006D1C0A" w:rsidRPr="007A52B3" w:rsidRDefault="006D1C0A" w:rsidP="008E09C8">
      <w:pPr>
        <w:numPr>
          <w:ilvl w:val="0"/>
          <w:numId w:val="8"/>
        </w:numPr>
        <w:ind w:left="0" w:firstLine="709"/>
        <w:contextualSpacing/>
        <w:jc w:val="both"/>
        <w:rPr>
          <w:rFonts w:eastAsia="Calibri"/>
          <w:sz w:val="28"/>
          <w:szCs w:val="28"/>
        </w:rPr>
      </w:pPr>
      <w:r w:rsidRPr="007A52B3">
        <w:rPr>
          <w:rFonts w:eastAsia="Calibri"/>
          <w:sz w:val="28"/>
          <w:szCs w:val="28"/>
        </w:rPr>
        <w:t xml:space="preserve">министерству природных ресурсов и лесопромышленного комплекса Архангельской области </w:t>
      </w:r>
      <w:r w:rsidR="00277A37" w:rsidRPr="007A52B3">
        <w:rPr>
          <w:rFonts w:eastAsia="Calibri"/>
          <w:sz w:val="28"/>
          <w:szCs w:val="28"/>
        </w:rPr>
        <w:t>на р</w:t>
      </w:r>
      <w:r w:rsidRPr="007A52B3">
        <w:rPr>
          <w:rFonts w:eastAsia="Calibri"/>
          <w:sz w:val="28"/>
          <w:szCs w:val="28"/>
        </w:rPr>
        <w:t>азработк</w:t>
      </w:r>
      <w:r w:rsidR="00277A37" w:rsidRPr="007A52B3">
        <w:rPr>
          <w:rFonts w:eastAsia="Calibri"/>
          <w:sz w:val="28"/>
          <w:szCs w:val="28"/>
        </w:rPr>
        <w:t>у</w:t>
      </w:r>
      <w:r w:rsidRPr="007A52B3">
        <w:rPr>
          <w:rFonts w:eastAsia="Calibri"/>
          <w:sz w:val="28"/>
          <w:szCs w:val="28"/>
        </w:rPr>
        <w:t xml:space="preserve"> проектной документации на реконструкцию полигона твердых коммунальных отходов г. Коряжмы, включая рекультивацию отработанной карты полигона – 23,4 млн.руб. На 2023 год на указанные цели предусмотрено 54,6 млн.руб.;</w:t>
      </w:r>
    </w:p>
    <w:p w14:paraId="41B3ABFA" w14:textId="2E31AC76" w:rsidR="006D1C0A" w:rsidRPr="007A52B3" w:rsidRDefault="006D1C0A" w:rsidP="008E09C8">
      <w:pPr>
        <w:numPr>
          <w:ilvl w:val="0"/>
          <w:numId w:val="8"/>
        </w:numPr>
        <w:ind w:left="0" w:firstLine="709"/>
        <w:contextualSpacing/>
        <w:jc w:val="both"/>
        <w:rPr>
          <w:rFonts w:eastAsia="Calibri"/>
          <w:sz w:val="28"/>
          <w:szCs w:val="28"/>
        </w:rPr>
      </w:pPr>
      <w:r w:rsidRPr="007A52B3">
        <w:rPr>
          <w:rFonts w:eastAsia="Calibri"/>
          <w:sz w:val="28"/>
          <w:szCs w:val="28"/>
        </w:rPr>
        <w:t>министерству здравоохранения АО на приобретение жилых помещений для предоставления в качестве служебного жилья медицинским работникам в сумме 43,2 млн.руб. На 2023 год субсидии на капитальные вложения предусмотрены в общей сумме 54,6 млн.руб., из них на приобретение жилых помещений – 44,5 млн.руб., на подготовку обоснования инвестиций – 6,6 млн.руб. и на приобретение здания патологоанатомического отделения в г. Няндома – 3,5 млн.руб.;</w:t>
      </w:r>
    </w:p>
    <w:p w14:paraId="24D96C4A" w14:textId="079E8C7A" w:rsidR="006D1C0A" w:rsidRPr="007A52B3" w:rsidRDefault="006D1C0A" w:rsidP="008E09C8">
      <w:pPr>
        <w:numPr>
          <w:ilvl w:val="0"/>
          <w:numId w:val="8"/>
        </w:numPr>
        <w:ind w:left="0" w:firstLine="709"/>
        <w:contextualSpacing/>
        <w:jc w:val="both"/>
        <w:rPr>
          <w:rFonts w:eastAsia="Calibri"/>
          <w:sz w:val="28"/>
          <w:szCs w:val="28"/>
        </w:rPr>
      </w:pPr>
      <w:r w:rsidRPr="007A52B3">
        <w:rPr>
          <w:rFonts w:eastAsia="Calibri"/>
          <w:sz w:val="28"/>
          <w:szCs w:val="28"/>
        </w:rPr>
        <w:t>министерству спорта Архангельской области на подготовку обоснования инвестиций для проектирования и строительства объекта «Архангельский центр развития баскетбола РФБ» и проведение технологического и ценово</w:t>
      </w:r>
      <w:r w:rsidR="00275C23" w:rsidRPr="007A52B3">
        <w:rPr>
          <w:rFonts w:eastAsia="Calibri"/>
          <w:sz w:val="28"/>
          <w:szCs w:val="28"/>
        </w:rPr>
        <w:t>го аудита – 0,5 млн.руб.</w:t>
      </w:r>
    </w:p>
    <w:p w14:paraId="14553008" w14:textId="53398AE5" w:rsidR="00FF5EDE" w:rsidRPr="007A52B3" w:rsidRDefault="00AF3DA1" w:rsidP="001C4D72">
      <w:pPr>
        <w:pStyle w:val="af7"/>
        <w:spacing w:before="240" w:after="120"/>
        <w:rPr>
          <w:rFonts w:ascii="Times New Roman" w:hAnsi="Times New Roman"/>
          <w:i/>
          <w:sz w:val="28"/>
          <w:szCs w:val="28"/>
        </w:rPr>
      </w:pPr>
      <w:bookmarkStart w:id="75" w:name="_Toc149662381"/>
      <w:r w:rsidRPr="007A52B3">
        <w:rPr>
          <w:rFonts w:ascii="Times New Roman" w:hAnsi="Times New Roman"/>
          <w:i/>
          <w:sz w:val="28"/>
          <w:szCs w:val="28"/>
        </w:rPr>
        <w:t>6</w:t>
      </w:r>
      <w:r w:rsidR="001C4D72" w:rsidRPr="007A52B3">
        <w:rPr>
          <w:rFonts w:ascii="Times New Roman" w:hAnsi="Times New Roman"/>
          <w:i/>
          <w:sz w:val="28"/>
          <w:szCs w:val="28"/>
        </w:rPr>
        <w:t>.</w:t>
      </w:r>
      <w:r w:rsidR="00F458DB" w:rsidRPr="007A52B3">
        <w:rPr>
          <w:rFonts w:ascii="Times New Roman" w:hAnsi="Times New Roman"/>
          <w:i/>
          <w:sz w:val="28"/>
          <w:szCs w:val="28"/>
        </w:rPr>
        <w:t>3</w:t>
      </w:r>
      <w:r w:rsidR="001C4D72" w:rsidRPr="007A52B3">
        <w:rPr>
          <w:rFonts w:ascii="Times New Roman" w:hAnsi="Times New Roman"/>
          <w:i/>
          <w:sz w:val="28"/>
          <w:szCs w:val="28"/>
        </w:rPr>
        <w:t xml:space="preserve">. </w:t>
      </w:r>
      <w:r w:rsidR="00FF5EDE" w:rsidRPr="007A52B3">
        <w:rPr>
          <w:rFonts w:ascii="Times New Roman" w:hAnsi="Times New Roman"/>
          <w:i/>
          <w:sz w:val="28"/>
          <w:szCs w:val="28"/>
        </w:rPr>
        <w:t>Расходы на реализацию программ Архангельской области</w:t>
      </w:r>
      <w:bookmarkEnd w:id="75"/>
    </w:p>
    <w:p w14:paraId="372AE0B0" w14:textId="7323B73A" w:rsidR="0059278D" w:rsidRPr="007A52B3" w:rsidRDefault="0059278D" w:rsidP="0059278D">
      <w:pPr>
        <w:ind w:firstLine="709"/>
        <w:jc w:val="both"/>
        <w:rPr>
          <w:rFonts w:eastAsia="Calibri"/>
          <w:sz w:val="28"/>
          <w:szCs w:val="28"/>
        </w:rPr>
      </w:pPr>
      <w:r w:rsidRPr="007A52B3">
        <w:rPr>
          <w:rFonts w:eastAsia="Calibri"/>
          <w:sz w:val="28"/>
          <w:szCs w:val="28"/>
        </w:rPr>
        <w:t>Проект областного бюджета на 2024 – 2026 годы в основном сформирован по программному принципу.</w:t>
      </w:r>
    </w:p>
    <w:p w14:paraId="02FA93A3" w14:textId="03858028" w:rsidR="0059278D" w:rsidRPr="007A52B3" w:rsidRDefault="0059278D" w:rsidP="0059278D">
      <w:pPr>
        <w:ind w:firstLine="709"/>
        <w:jc w:val="both"/>
        <w:rPr>
          <w:rFonts w:eastAsia="Calibri"/>
          <w:sz w:val="28"/>
          <w:szCs w:val="28"/>
        </w:rPr>
      </w:pPr>
      <w:r w:rsidRPr="007A52B3">
        <w:rPr>
          <w:rFonts w:eastAsia="Calibri"/>
          <w:sz w:val="28"/>
          <w:szCs w:val="28"/>
        </w:rPr>
        <w:t>Во исполнение требований Положения о системе управления государственными программами Архангельской области, утвержденном постановлением Правительства Архангельской области от 28.08.2023 № 793</w:t>
      </w:r>
      <w:r w:rsidRPr="007A52B3">
        <w:rPr>
          <w:rFonts w:eastAsia="Calibri"/>
          <w:sz w:val="28"/>
          <w:szCs w:val="28"/>
        </w:rPr>
        <w:noBreakHyphen/>
        <w:t xml:space="preserve">пп (далее – </w:t>
      </w:r>
      <w:r w:rsidR="005377C4" w:rsidRPr="007A52B3">
        <w:rPr>
          <w:rFonts w:eastAsia="Calibri"/>
          <w:sz w:val="28"/>
          <w:szCs w:val="28"/>
        </w:rPr>
        <w:t>Постановление</w:t>
      </w:r>
      <w:r w:rsidRPr="007A52B3">
        <w:rPr>
          <w:rFonts w:eastAsia="Calibri"/>
          <w:sz w:val="28"/>
          <w:szCs w:val="28"/>
        </w:rPr>
        <w:t xml:space="preserve"> № 793-пп), в государственные программы </w:t>
      </w:r>
      <w:r w:rsidRPr="007A52B3">
        <w:rPr>
          <w:rFonts w:eastAsia="Calibri"/>
          <w:sz w:val="28"/>
          <w:szCs w:val="28"/>
        </w:rPr>
        <w:lastRenderedPageBreak/>
        <w:t xml:space="preserve">Архангельской области </w:t>
      </w:r>
      <w:r w:rsidR="00F66210" w:rsidRPr="007A52B3">
        <w:rPr>
          <w:rFonts w:eastAsia="Calibri"/>
          <w:sz w:val="28"/>
          <w:szCs w:val="28"/>
        </w:rPr>
        <w:t>(далее – ГП АО</w:t>
      </w:r>
      <w:r w:rsidR="005377C4" w:rsidRPr="007A52B3">
        <w:rPr>
          <w:rFonts w:eastAsia="Calibri"/>
          <w:sz w:val="28"/>
          <w:szCs w:val="28"/>
        </w:rPr>
        <w:t>, госпрограмма</w:t>
      </w:r>
      <w:r w:rsidR="00F66210" w:rsidRPr="007A52B3">
        <w:rPr>
          <w:rFonts w:eastAsia="Calibri"/>
          <w:sz w:val="28"/>
          <w:szCs w:val="28"/>
        </w:rPr>
        <w:t xml:space="preserve">) </w:t>
      </w:r>
      <w:r w:rsidRPr="007A52B3">
        <w:rPr>
          <w:rFonts w:eastAsia="Calibri"/>
          <w:sz w:val="28"/>
          <w:szCs w:val="28"/>
        </w:rPr>
        <w:t>внесены изменения, срок вступления в силу которых определен с 01.01.2024.</w:t>
      </w:r>
    </w:p>
    <w:p w14:paraId="61FE8391" w14:textId="5B5212A0" w:rsidR="0059278D" w:rsidRPr="007A52B3" w:rsidRDefault="0059278D" w:rsidP="0059278D">
      <w:pPr>
        <w:ind w:firstLine="709"/>
        <w:jc w:val="both"/>
        <w:rPr>
          <w:rFonts w:eastAsia="Calibri"/>
          <w:sz w:val="28"/>
          <w:szCs w:val="28"/>
        </w:rPr>
      </w:pPr>
      <w:r w:rsidRPr="007A52B3">
        <w:rPr>
          <w:rFonts w:eastAsia="Calibri"/>
          <w:sz w:val="28"/>
          <w:szCs w:val="28"/>
        </w:rPr>
        <w:t xml:space="preserve">Также, в связи с изданием </w:t>
      </w:r>
      <w:r w:rsidR="005377C4" w:rsidRPr="007A52B3">
        <w:rPr>
          <w:rFonts w:eastAsia="Calibri"/>
          <w:sz w:val="28"/>
          <w:szCs w:val="28"/>
        </w:rPr>
        <w:t>Постановления</w:t>
      </w:r>
      <w:r w:rsidRPr="007A52B3">
        <w:rPr>
          <w:rFonts w:eastAsia="Calibri"/>
          <w:sz w:val="28"/>
          <w:szCs w:val="28"/>
        </w:rPr>
        <w:t xml:space="preserve"> № 793-пп в 2024 году утрачивает силу Порядок разработки и реализации </w:t>
      </w:r>
      <w:r w:rsidR="00F66210" w:rsidRPr="007A52B3">
        <w:rPr>
          <w:rFonts w:eastAsia="Calibri"/>
          <w:sz w:val="28"/>
          <w:szCs w:val="28"/>
        </w:rPr>
        <w:t>ГП АО</w:t>
      </w:r>
      <w:r w:rsidRPr="007A52B3">
        <w:rPr>
          <w:rFonts w:eastAsia="Calibri"/>
          <w:sz w:val="28"/>
          <w:szCs w:val="28"/>
        </w:rPr>
        <w:t>, утвержденный постановлением Правительства Архангельской области от 10.07.2012 № 299</w:t>
      </w:r>
      <w:r w:rsidR="00F66210" w:rsidRPr="007A52B3">
        <w:rPr>
          <w:rFonts w:eastAsia="Calibri"/>
          <w:sz w:val="28"/>
          <w:szCs w:val="28"/>
        </w:rPr>
        <w:noBreakHyphen/>
      </w:r>
      <w:r w:rsidRPr="007A52B3">
        <w:rPr>
          <w:rFonts w:eastAsia="Calibri"/>
          <w:sz w:val="28"/>
          <w:szCs w:val="28"/>
        </w:rPr>
        <w:t>пп, на основании которого формировались государственные программы Архангельской области.</w:t>
      </w:r>
    </w:p>
    <w:p w14:paraId="7C0A4A16" w14:textId="1CAB0AC8" w:rsidR="0059278D" w:rsidRPr="007A52B3" w:rsidRDefault="0059278D" w:rsidP="0059278D">
      <w:pPr>
        <w:ind w:firstLine="709"/>
        <w:jc w:val="both"/>
        <w:rPr>
          <w:rFonts w:eastAsia="Calibri"/>
          <w:sz w:val="28"/>
          <w:szCs w:val="28"/>
        </w:rPr>
      </w:pPr>
      <w:r w:rsidRPr="007A52B3">
        <w:rPr>
          <w:rFonts w:eastAsia="Calibri"/>
          <w:sz w:val="28"/>
          <w:szCs w:val="28"/>
        </w:rPr>
        <w:t xml:space="preserve">Кроме того, согласно п. 5 </w:t>
      </w:r>
      <w:r w:rsidR="005377C4" w:rsidRPr="007A52B3">
        <w:rPr>
          <w:rFonts w:eastAsia="Calibri"/>
          <w:sz w:val="28"/>
          <w:szCs w:val="28"/>
        </w:rPr>
        <w:t>Постановления</w:t>
      </w:r>
      <w:r w:rsidRPr="007A52B3">
        <w:rPr>
          <w:rFonts w:eastAsia="Calibri"/>
          <w:sz w:val="28"/>
          <w:szCs w:val="28"/>
        </w:rPr>
        <w:t xml:space="preserve"> № 793-пп с 01.01.2024 каждая государственная программа, вступающая в силу с 01.01.2024, в качестве структурных элементов содержит региональные проекты и комплексы процессных мероприятий.</w:t>
      </w:r>
    </w:p>
    <w:p w14:paraId="01C5C828" w14:textId="2233702F" w:rsidR="0059278D" w:rsidRPr="007A52B3" w:rsidRDefault="0059278D" w:rsidP="009422A0">
      <w:pPr>
        <w:ind w:firstLine="709"/>
        <w:jc w:val="both"/>
        <w:rPr>
          <w:rFonts w:eastAsia="Calibri"/>
          <w:sz w:val="28"/>
          <w:szCs w:val="28"/>
          <w:highlight w:val="cyan"/>
        </w:rPr>
      </w:pPr>
      <w:r w:rsidRPr="007A52B3">
        <w:rPr>
          <w:rFonts w:eastAsia="Calibri"/>
          <w:sz w:val="28"/>
          <w:szCs w:val="28"/>
        </w:rPr>
        <w:t>Исходя из вышеизложенного, структура каждой государственной программы, вступающ</w:t>
      </w:r>
      <w:r w:rsidR="00F72B1B" w:rsidRPr="007A52B3">
        <w:rPr>
          <w:rFonts w:eastAsia="Calibri"/>
          <w:sz w:val="28"/>
          <w:szCs w:val="28"/>
        </w:rPr>
        <w:t>ей</w:t>
      </w:r>
      <w:r w:rsidRPr="007A52B3">
        <w:rPr>
          <w:rFonts w:eastAsia="Calibri"/>
          <w:sz w:val="28"/>
          <w:szCs w:val="28"/>
        </w:rPr>
        <w:t xml:space="preserve"> в силу с 01.01.2024 кардинально изменилась</w:t>
      </w:r>
      <w:r w:rsidR="009422A0" w:rsidRPr="007A52B3">
        <w:rPr>
          <w:rFonts w:eastAsia="Calibri"/>
          <w:sz w:val="28"/>
          <w:szCs w:val="28"/>
        </w:rPr>
        <w:t>.</w:t>
      </w:r>
    </w:p>
    <w:p w14:paraId="1B9C6686" w14:textId="27EBB44F" w:rsidR="0059278D" w:rsidRPr="007A52B3" w:rsidRDefault="0059278D" w:rsidP="0059278D">
      <w:pPr>
        <w:ind w:firstLine="709"/>
        <w:contextualSpacing/>
        <w:jc w:val="both"/>
        <w:rPr>
          <w:rFonts w:eastAsia="Calibri"/>
          <w:sz w:val="28"/>
          <w:szCs w:val="28"/>
        </w:rPr>
      </w:pPr>
      <w:r w:rsidRPr="007A52B3">
        <w:rPr>
          <w:rFonts w:eastAsia="Calibri"/>
          <w:sz w:val="28"/>
          <w:szCs w:val="28"/>
        </w:rPr>
        <w:t xml:space="preserve">Сведения о бюджетных ассигнованиях, планируемых в рамках </w:t>
      </w:r>
      <w:r w:rsidR="00F66210" w:rsidRPr="007A52B3">
        <w:rPr>
          <w:rFonts w:eastAsia="Calibri"/>
          <w:sz w:val="28"/>
          <w:szCs w:val="28"/>
        </w:rPr>
        <w:t>23 ГП АО</w:t>
      </w:r>
      <w:r w:rsidRPr="007A52B3">
        <w:rPr>
          <w:rFonts w:eastAsia="Calibri"/>
          <w:sz w:val="28"/>
          <w:szCs w:val="28"/>
        </w:rPr>
        <w:t xml:space="preserve"> и их удельный вес в общем объеме расходов бюджета представлены в таблице</w:t>
      </w:r>
      <w:r w:rsidR="00753C69" w:rsidRPr="007A52B3">
        <w:rPr>
          <w:rFonts w:eastAsia="Calibri"/>
          <w:sz w:val="28"/>
          <w:szCs w:val="28"/>
        </w:rPr>
        <w:t> 52</w:t>
      </w:r>
      <w:r w:rsidRPr="007A52B3">
        <w:rPr>
          <w:rFonts w:eastAsia="Calibri"/>
          <w:sz w:val="28"/>
          <w:szCs w:val="28"/>
        </w:rPr>
        <w:t>.</w:t>
      </w:r>
    </w:p>
    <w:p w14:paraId="5A15DACD" w14:textId="77777777" w:rsidR="0059278D" w:rsidRPr="007A52B3" w:rsidRDefault="0059278D" w:rsidP="0059278D">
      <w:pPr>
        <w:ind w:firstLine="709"/>
        <w:contextualSpacing/>
        <w:jc w:val="both"/>
        <w:rPr>
          <w:sz w:val="16"/>
          <w:szCs w:val="16"/>
        </w:rPr>
      </w:pPr>
    </w:p>
    <w:p w14:paraId="1377DD31" w14:textId="77777777" w:rsidR="0059278D" w:rsidRPr="007A52B3" w:rsidRDefault="0059278D" w:rsidP="009422A0">
      <w:pPr>
        <w:pStyle w:val="af9"/>
        <w:rPr>
          <w:b w:val="0"/>
        </w:rPr>
      </w:pPr>
      <w:r w:rsidRPr="007A52B3">
        <w:rPr>
          <w:b w:val="0"/>
        </w:rPr>
        <w:t xml:space="preserve">Таблица </w:t>
      </w:r>
      <w:r w:rsidRPr="007A52B3">
        <w:rPr>
          <w:b w:val="0"/>
        </w:rPr>
        <w:fldChar w:fldCharType="begin"/>
      </w:r>
      <w:r w:rsidRPr="007A52B3">
        <w:rPr>
          <w:b w:val="0"/>
        </w:rPr>
        <w:instrText xml:space="preserve"> SEQ Таблица \* ARABIC </w:instrText>
      </w:r>
      <w:r w:rsidRPr="007A52B3">
        <w:rPr>
          <w:b w:val="0"/>
        </w:rPr>
        <w:fldChar w:fldCharType="separate"/>
      </w:r>
      <w:r w:rsidR="00753C69" w:rsidRPr="007A52B3">
        <w:rPr>
          <w:b w:val="0"/>
          <w:noProof/>
        </w:rPr>
        <w:t>52</w:t>
      </w:r>
      <w:r w:rsidRPr="007A52B3">
        <w:rPr>
          <w:b w:val="0"/>
        </w:rPr>
        <w:fldChar w:fldCharType="end"/>
      </w:r>
      <w:r w:rsidRPr="007A52B3">
        <w:rPr>
          <w:b w:val="0"/>
        </w:rPr>
        <w:t>. Расходы областного бюджета на 2024 - 2026 годы, сформированные в рамках государственных программ, млн.руб.</w:t>
      </w:r>
    </w:p>
    <w:tbl>
      <w:tblPr>
        <w:tblW w:w="9594" w:type="dxa"/>
        <w:tblInd w:w="-2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40"/>
        <w:gridCol w:w="5556"/>
        <w:gridCol w:w="1166"/>
        <w:gridCol w:w="1166"/>
        <w:gridCol w:w="1166"/>
      </w:tblGrid>
      <w:tr w:rsidR="007A52B3" w:rsidRPr="007A52B3" w14:paraId="41CBB79E" w14:textId="77777777" w:rsidTr="00571AB0">
        <w:trPr>
          <w:trHeight w:val="140"/>
          <w:tblHeader/>
        </w:trPr>
        <w:tc>
          <w:tcPr>
            <w:tcW w:w="540" w:type="dxa"/>
            <w:shd w:val="clear" w:color="auto" w:fill="auto"/>
            <w:vAlign w:val="center"/>
            <w:hideMark/>
          </w:tcPr>
          <w:p w14:paraId="786D57CC" w14:textId="77777777" w:rsidR="0059278D" w:rsidRPr="007A52B3" w:rsidRDefault="0059278D" w:rsidP="0059278D">
            <w:pPr>
              <w:jc w:val="center"/>
              <w:rPr>
                <w:b/>
                <w:bCs/>
                <w:sz w:val="20"/>
                <w:szCs w:val="20"/>
              </w:rPr>
            </w:pPr>
            <w:r w:rsidRPr="007A52B3">
              <w:rPr>
                <w:b/>
                <w:bCs/>
                <w:sz w:val="20"/>
                <w:szCs w:val="20"/>
              </w:rPr>
              <w:t>№</w:t>
            </w:r>
          </w:p>
        </w:tc>
        <w:tc>
          <w:tcPr>
            <w:tcW w:w="5556" w:type="dxa"/>
            <w:shd w:val="clear" w:color="auto" w:fill="auto"/>
            <w:vAlign w:val="center"/>
            <w:hideMark/>
          </w:tcPr>
          <w:p w14:paraId="15CE1364" w14:textId="77777777" w:rsidR="0059278D" w:rsidRPr="007A52B3" w:rsidRDefault="0059278D" w:rsidP="0059278D">
            <w:pPr>
              <w:jc w:val="center"/>
              <w:rPr>
                <w:b/>
                <w:bCs/>
                <w:sz w:val="20"/>
                <w:szCs w:val="20"/>
              </w:rPr>
            </w:pPr>
            <w:r w:rsidRPr="007A52B3">
              <w:rPr>
                <w:b/>
                <w:bCs/>
                <w:sz w:val="20"/>
                <w:szCs w:val="20"/>
              </w:rPr>
              <w:t>Наименование</w:t>
            </w:r>
          </w:p>
        </w:tc>
        <w:tc>
          <w:tcPr>
            <w:tcW w:w="1166" w:type="dxa"/>
            <w:shd w:val="clear" w:color="auto" w:fill="auto"/>
            <w:vAlign w:val="center"/>
            <w:hideMark/>
          </w:tcPr>
          <w:p w14:paraId="1DCA948F" w14:textId="77777777" w:rsidR="0059278D" w:rsidRPr="007A52B3" w:rsidRDefault="0059278D" w:rsidP="0059278D">
            <w:pPr>
              <w:jc w:val="center"/>
              <w:rPr>
                <w:b/>
                <w:bCs/>
                <w:sz w:val="20"/>
                <w:szCs w:val="20"/>
              </w:rPr>
            </w:pPr>
            <w:r w:rsidRPr="007A52B3">
              <w:rPr>
                <w:b/>
                <w:bCs/>
                <w:sz w:val="20"/>
                <w:szCs w:val="20"/>
              </w:rPr>
              <w:t>2024 год</w:t>
            </w:r>
          </w:p>
        </w:tc>
        <w:tc>
          <w:tcPr>
            <w:tcW w:w="1166" w:type="dxa"/>
            <w:shd w:val="clear" w:color="auto" w:fill="auto"/>
            <w:vAlign w:val="center"/>
            <w:hideMark/>
          </w:tcPr>
          <w:p w14:paraId="7FB1F262" w14:textId="77777777" w:rsidR="0059278D" w:rsidRPr="007A52B3" w:rsidRDefault="0059278D" w:rsidP="0059278D">
            <w:pPr>
              <w:jc w:val="center"/>
              <w:rPr>
                <w:b/>
                <w:bCs/>
                <w:sz w:val="20"/>
                <w:szCs w:val="20"/>
              </w:rPr>
            </w:pPr>
            <w:r w:rsidRPr="007A52B3">
              <w:rPr>
                <w:b/>
                <w:bCs/>
                <w:sz w:val="20"/>
                <w:szCs w:val="20"/>
              </w:rPr>
              <w:t>2025 год</w:t>
            </w:r>
          </w:p>
        </w:tc>
        <w:tc>
          <w:tcPr>
            <w:tcW w:w="1166" w:type="dxa"/>
            <w:shd w:val="clear" w:color="auto" w:fill="auto"/>
            <w:vAlign w:val="center"/>
            <w:hideMark/>
          </w:tcPr>
          <w:p w14:paraId="68ACA1E5" w14:textId="77777777" w:rsidR="0059278D" w:rsidRPr="007A52B3" w:rsidRDefault="0059278D" w:rsidP="0059278D">
            <w:pPr>
              <w:jc w:val="center"/>
              <w:rPr>
                <w:b/>
                <w:bCs/>
                <w:sz w:val="20"/>
                <w:szCs w:val="20"/>
              </w:rPr>
            </w:pPr>
            <w:r w:rsidRPr="007A52B3">
              <w:rPr>
                <w:b/>
                <w:bCs/>
                <w:sz w:val="20"/>
                <w:szCs w:val="20"/>
              </w:rPr>
              <w:t>2026 год</w:t>
            </w:r>
          </w:p>
        </w:tc>
      </w:tr>
      <w:tr w:rsidR="007A52B3" w:rsidRPr="007A52B3" w14:paraId="3E41114E" w14:textId="77777777" w:rsidTr="00571AB0">
        <w:trPr>
          <w:trHeight w:val="70"/>
        </w:trPr>
        <w:tc>
          <w:tcPr>
            <w:tcW w:w="540" w:type="dxa"/>
            <w:shd w:val="clear" w:color="auto" w:fill="auto"/>
            <w:vAlign w:val="center"/>
            <w:hideMark/>
          </w:tcPr>
          <w:p w14:paraId="3F4FF1AE" w14:textId="77777777" w:rsidR="0059278D" w:rsidRPr="007A52B3" w:rsidRDefault="0059278D" w:rsidP="0059278D">
            <w:pPr>
              <w:jc w:val="center"/>
              <w:rPr>
                <w:sz w:val="20"/>
                <w:szCs w:val="20"/>
              </w:rPr>
            </w:pPr>
            <w:r w:rsidRPr="007A52B3">
              <w:rPr>
                <w:sz w:val="20"/>
                <w:szCs w:val="20"/>
              </w:rPr>
              <w:t>1.</w:t>
            </w:r>
          </w:p>
        </w:tc>
        <w:tc>
          <w:tcPr>
            <w:tcW w:w="5556" w:type="dxa"/>
            <w:shd w:val="clear" w:color="auto" w:fill="auto"/>
            <w:vAlign w:val="center"/>
            <w:hideMark/>
          </w:tcPr>
          <w:p w14:paraId="78F76C69" w14:textId="77777777" w:rsidR="0059278D" w:rsidRPr="007A52B3" w:rsidRDefault="0059278D" w:rsidP="0059278D">
            <w:pPr>
              <w:rPr>
                <w:sz w:val="20"/>
                <w:szCs w:val="20"/>
              </w:rPr>
            </w:pPr>
            <w:r w:rsidRPr="007A52B3">
              <w:rPr>
                <w:sz w:val="20"/>
                <w:szCs w:val="20"/>
              </w:rPr>
              <w:t>Региональные проекты, в т.ч.:</w:t>
            </w:r>
          </w:p>
        </w:tc>
        <w:tc>
          <w:tcPr>
            <w:tcW w:w="1166" w:type="dxa"/>
            <w:shd w:val="clear" w:color="auto" w:fill="auto"/>
            <w:vAlign w:val="center"/>
            <w:hideMark/>
          </w:tcPr>
          <w:p w14:paraId="4706EDEF" w14:textId="77777777" w:rsidR="0059278D" w:rsidRPr="007A52B3" w:rsidRDefault="0059278D" w:rsidP="0059278D">
            <w:pPr>
              <w:jc w:val="right"/>
              <w:rPr>
                <w:sz w:val="20"/>
                <w:szCs w:val="20"/>
              </w:rPr>
            </w:pPr>
            <w:r w:rsidRPr="007A52B3">
              <w:rPr>
                <w:sz w:val="20"/>
                <w:szCs w:val="20"/>
              </w:rPr>
              <w:t xml:space="preserve">23 729,0 </w:t>
            </w:r>
          </w:p>
        </w:tc>
        <w:tc>
          <w:tcPr>
            <w:tcW w:w="1166" w:type="dxa"/>
            <w:shd w:val="clear" w:color="auto" w:fill="auto"/>
            <w:vAlign w:val="center"/>
            <w:hideMark/>
          </w:tcPr>
          <w:p w14:paraId="6FE2B1FA" w14:textId="77777777" w:rsidR="0059278D" w:rsidRPr="007A52B3" w:rsidRDefault="0059278D" w:rsidP="0059278D">
            <w:pPr>
              <w:jc w:val="right"/>
              <w:rPr>
                <w:sz w:val="20"/>
                <w:szCs w:val="20"/>
              </w:rPr>
            </w:pPr>
            <w:r w:rsidRPr="007A52B3">
              <w:rPr>
                <w:sz w:val="20"/>
                <w:szCs w:val="20"/>
              </w:rPr>
              <w:t xml:space="preserve">28 858,4 </w:t>
            </w:r>
          </w:p>
        </w:tc>
        <w:tc>
          <w:tcPr>
            <w:tcW w:w="1166" w:type="dxa"/>
            <w:shd w:val="clear" w:color="auto" w:fill="auto"/>
            <w:vAlign w:val="center"/>
            <w:hideMark/>
          </w:tcPr>
          <w:p w14:paraId="66D2C0F3" w14:textId="77777777" w:rsidR="0059278D" w:rsidRPr="007A52B3" w:rsidRDefault="0059278D" w:rsidP="0059278D">
            <w:pPr>
              <w:jc w:val="right"/>
              <w:rPr>
                <w:sz w:val="20"/>
                <w:szCs w:val="20"/>
              </w:rPr>
            </w:pPr>
            <w:r w:rsidRPr="007A52B3">
              <w:rPr>
                <w:sz w:val="20"/>
                <w:szCs w:val="20"/>
              </w:rPr>
              <w:t xml:space="preserve">12 691,1 </w:t>
            </w:r>
          </w:p>
        </w:tc>
      </w:tr>
      <w:tr w:rsidR="007A52B3" w:rsidRPr="007A52B3" w14:paraId="3D5EEA5C" w14:textId="77777777" w:rsidTr="00571AB0">
        <w:trPr>
          <w:trHeight w:val="70"/>
        </w:trPr>
        <w:tc>
          <w:tcPr>
            <w:tcW w:w="540" w:type="dxa"/>
            <w:shd w:val="clear" w:color="auto" w:fill="auto"/>
            <w:vAlign w:val="center"/>
            <w:hideMark/>
          </w:tcPr>
          <w:p w14:paraId="6141ADCF" w14:textId="77777777" w:rsidR="0059278D" w:rsidRPr="007A52B3" w:rsidRDefault="0059278D" w:rsidP="0059278D">
            <w:pPr>
              <w:jc w:val="center"/>
              <w:rPr>
                <w:i/>
                <w:iCs/>
                <w:sz w:val="20"/>
                <w:szCs w:val="20"/>
              </w:rPr>
            </w:pPr>
            <w:r w:rsidRPr="007A52B3">
              <w:rPr>
                <w:i/>
                <w:iCs/>
                <w:sz w:val="20"/>
                <w:szCs w:val="20"/>
              </w:rPr>
              <w:t>1.1.</w:t>
            </w:r>
          </w:p>
        </w:tc>
        <w:tc>
          <w:tcPr>
            <w:tcW w:w="5556" w:type="dxa"/>
            <w:shd w:val="clear" w:color="auto" w:fill="auto"/>
            <w:vAlign w:val="center"/>
            <w:hideMark/>
          </w:tcPr>
          <w:p w14:paraId="2FB5BB30" w14:textId="77777777" w:rsidR="0059278D" w:rsidRPr="007A52B3" w:rsidRDefault="0059278D" w:rsidP="0059278D">
            <w:pPr>
              <w:rPr>
                <w:i/>
                <w:iCs/>
                <w:sz w:val="20"/>
                <w:szCs w:val="20"/>
              </w:rPr>
            </w:pPr>
            <w:r w:rsidRPr="007A52B3">
              <w:rPr>
                <w:i/>
                <w:iCs/>
                <w:sz w:val="20"/>
                <w:szCs w:val="20"/>
              </w:rPr>
              <w:t xml:space="preserve"> - направленные на реализацию федеральных проектов, входящих в состав национальных проектов</w:t>
            </w:r>
          </w:p>
        </w:tc>
        <w:tc>
          <w:tcPr>
            <w:tcW w:w="1166" w:type="dxa"/>
            <w:shd w:val="clear" w:color="auto" w:fill="auto"/>
            <w:vAlign w:val="center"/>
            <w:hideMark/>
          </w:tcPr>
          <w:p w14:paraId="69DAE3DF" w14:textId="77777777" w:rsidR="0059278D" w:rsidRPr="007A52B3" w:rsidRDefault="0059278D" w:rsidP="0059278D">
            <w:pPr>
              <w:jc w:val="right"/>
              <w:rPr>
                <w:i/>
                <w:iCs/>
                <w:sz w:val="20"/>
                <w:szCs w:val="20"/>
              </w:rPr>
            </w:pPr>
            <w:r w:rsidRPr="007A52B3">
              <w:rPr>
                <w:i/>
                <w:iCs/>
                <w:sz w:val="20"/>
                <w:szCs w:val="20"/>
              </w:rPr>
              <w:t xml:space="preserve">18 578,5 </w:t>
            </w:r>
          </w:p>
        </w:tc>
        <w:tc>
          <w:tcPr>
            <w:tcW w:w="1166" w:type="dxa"/>
            <w:shd w:val="clear" w:color="auto" w:fill="auto"/>
            <w:vAlign w:val="center"/>
            <w:hideMark/>
          </w:tcPr>
          <w:p w14:paraId="0D64CE23" w14:textId="77777777" w:rsidR="0059278D" w:rsidRPr="007A52B3" w:rsidRDefault="0059278D" w:rsidP="0059278D">
            <w:pPr>
              <w:jc w:val="right"/>
              <w:rPr>
                <w:i/>
                <w:iCs/>
                <w:sz w:val="20"/>
                <w:szCs w:val="20"/>
              </w:rPr>
            </w:pPr>
            <w:r w:rsidRPr="007A52B3">
              <w:rPr>
                <w:i/>
                <w:iCs/>
                <w:sz w:val="20"/>
                <w:szCs w:val="20"/>
              </w:rPr>
              <w:t xml:space="preserve">25 998,6 </w:t>
            </w:r>
          </w:p>
        </w:tc>
        <w:tc>
          <w:tcPr>
            <w:tcW w:w="1166" w:type="dxa"/>
            <w:shd w:val="clear" w:color="auto" w:fill="auto"/>
            <w:vAlign w:val="center"/>
            <w:hideMark/>
          </w:tcPr>
          <w:p w14:paraId="6F44CC4F" w14:textId="77777777" w:rsidR="0059278D" w:rsidRPr="007A52B3" w:rsidRDefault="0059278D" w:rsidP="0059278D">
            <w:pPr>
              <w:jc w:val="right"/>
              <w:rPr>
                <w:i/>
                <w:iCs/>
                <w:sz w:val="20"/>
                <w:szCs w:val="20"/>
              </w:rPr>
            </w:pPr>
            <w:r w:rsidRPr="007A52B3">
              <w:rPr>
                <w:i/>
                <w:iCs/>
                <w:sz w:val="20"/>
                <w:szCs w:val="20"/>
              </w:rPr>
              <w:t xml:space="preserve">11 153,6 </w:t>
            </w:r>
          </w:p>
        </w:tc>
      </w:tr>
      <w:tr w:rsidR="007A52B3" w:rsidRPr="007A52B3" w14:paraId="0EA0222E" w14:textId="77777777" w:rsidTr="00571AB0">
        <w:trPr>
          <w:trHeight w:val="70"/>
        </w:trPr>
        <w:tc>
          <w:tcPr>
            <w:tcW w:w="540" w:type="dxa"/>
            <w:shd w:val="clear" w:color="auto" w:fill="auto"/>
            <w:vAlign w:val="center"/>
            <w:hideMark/>
          </w:tcPr>
          <w:p w14:paraId="7D51A868" w14:textId="77777777" w:rsidR="0059278D" w:rsidRPr="007A52B3" w:rsidRDefault="0059278D" w:rsidP="0059278D">
            <w:pPr>
              <w:jc w:val="center"/>
              <w:rPr>
                <w:i/>
                <w:iCs/>
                <w:sz w:val="20"/>
                <w:szCs w:val="20"/>
              </w:rPr>
            </w:pPr>
            <w:r w:rsidRPr="007A52B3">
              <w:rPr>
                <w:i/>
                <w:iCs/>
                <w:sz w:val="20"/>
                <w:szCs w:val="20"/>
              </w:rPr>
              <w:t>1.2.</w:t>
            </w:r>
          </w:p>
        </w:tc>
        <w:tc>
          <w:tcPr>
            <w:tcW w:w="5556" w:type="dxa"/>
            <w:shd w:val="clear" w:color="auto" w:fill="auto"/>
            <w:vAlign w:val="center"/>
            <w:hideMark/>
          </w:tcPr>
          <w:p w14:paraId="40B68795" w14:textId="77777777" w:rsidR="0059278D" w:rsidRPr="007A52B3" w:rsidRDefault="0059278D" w:rsidP="0059278D">
            <w:pPr>
              <w:rPr>
                <w:i/>
                <w:iCs/>
                <w:sz w:val="20"/>
                <w:szCs w:val="20"/>
              </w:rPr>
            </w:pPr>
            <w:r w:rsidRPr="007A52B3">
              <w:rPr>
                <w:i/>
                <w:iCs/>
                <w:sz w:val="20"/>
                <w:szCs w:val="20"/>
              </w:rPr>
              <w:t xml:space="preserve"> - направленные на реализацию федеральных проектов, не входящих в состав национальных проектов</w:t>
            </w:r>
          </w:p>
        </w:tc>
        <w:tc>
          <w:tcPr>
            <w:tcW w:w="1166" w:type="dxa"/>
            <w:shd w:val="clear" w:color="auto" w:fill="auto"/>
            <w:vAlign w:val="center"/>
            <w:hideMark/>
          </w:tcPr>
          <w:p w14:paraId="357C24E3" w14:textId="77777777" w:rsidR="0059278D" w:rsidRPr="007A52B3" w:rsidRDefault="0059278D" w:rsidP="0059278D">
            <w:pPr>
              <w:jc w:val="right"/>
              <w:rPr>
                <w:i/>
                <w:iCs/>
                <w:sz w:val="20"/>
                <w:szCs w:val="20"/>
              </w:rPr>
            </w:pPr>
            <w:r w:rsidRPr="007A52B3">
              <w:rPr>
                <w:i/>
                <w:iCs/>
                <w:sz w:val="20"/>
                <w:szCs w:val="20"/>
              </w:rPr>
              <w:t xml:space="preserve">4 265,8 </w:t>
            </w:r>
          </w:p>
        </w:tc>
        <w:tc>
          <w:tcPr>
            <w:tcW w:w="1166" w:type="dxa"/>
            <w:shd w:val="clear" w:color="auto" w:fill="auto"/>
            <w:vAlign w:val="center"/>
            <w:hideMark/>
          </w:tcPr>
          <w:p w14:paraId="769FF66C" w14:textId="77777777" w:rsidR="0059278D" w:rsidRPr="007A52B3" w:rsidRDefault="0059278D" w:rsidP="0059278D">
            <w:pPr>
              <w:jc w:val="right"/>
              <w:rPr>
                <w:i/>
                <w:iCs/>
                <w:sz w:val="20"/>
                <w:szCs w:val="20"/>
              </w:rPr>
            </w:pPr>
            <w:r w:rsidRPr="007A52B3">
              <w:rPr>
                <w:i/>
                <w:iCs/>
                <w:sz w:val="20"/>
                <w:szCs w:val="20"/>
              </w:rPr>
              <w:t xml:space="preserve">2 191,5 </w:t>
            </w:r>
          </w:p>
        </w:tc>
        <w:tc>
          <w:tcPr>
            <w:tcW w:w="1166" w:type="dxa"/>
            <w:shd w:val="clear" w:color="auto" w:fill="auto"/>
            <w:vAlign w:val="center"/>
            <w:hideMark/>
          </w:tcPr>
          <w:p w14:paraId="71BD84E4" w14:textId="77777777" w:rsidR="0059278D" w:rsidRPr="007A52B3" w:rsidRDefault="0059278D" w:rsidP="0059278D">
            <w:pPr>
              <w:jc w:val="right"/>
              <w:rPr>
                <w:i/>
                <w:iCs/>
                <w:sz w:val="20"/>
                <w:szCs w:val="20"/>
              </w:rPr>
            </w:pPr>
            <w:r w:rsidRPr="007A52B3">
              <w:rPr>
                <w:i/>
                <w:iCs/>
                <w:sz w:val="20"/>
                <w:szCs w:val="20"/>
              </w:rPr>
              <w:t xml:space="preserve">1 537,6 </w:t>
            </w:r>
          </w:p>
        </w:tc>
      </w:tr>
      <w:tr w:rsidR="007A52B3" w:rsidRPr="007A52B3" w14:paraId="19E8C350" w14:textId="77777777" w:rsidTr="00571AB0">
        <w:trPr>
          <w:trHeight w:val="70"/>
        </w:trPr>
        <w:tc>
          <w:tcPr>
            <w:tcW w:w="540" w:type="dxa"/>
            <w:shd w:val="clear" w:color="auto" w:fill="auto"/>
            <w:vAlign w:val="center"/>
            <w:hideMark/>
          </w:tcPr>
          <w:p w14:paraId="304C0239" w14:textId="77777777" w:rsidR="0059278D" w:rsidRPr="007A52B3" w:rsidRDefault="0059278D" w:rsidP="0059278D">
            <w:pPr>
              <w:jc w:val="center"/>
              <w:rPr>
                <w:i/>
                <w:iCs/>
                <w:sz w:val="20"/>
                <w:szCs w:val="20"/>
              </w:rPr>
            </w:pPr>
            <w:r w:rsidRPr="007A52B3">
              <w:rPr>
                <w:i/>
                <w:iCs/>
                <w:sz w:val="20"/>
                <w:szCs w:val="20"/>
              </w:rPr>
              <w:t>1.3.</w:t>
            </w:r>
          </w:p>
        </w:tc>
        <w:tc>
          <w:tcPr>
            <w:tcW w:w="5556" w:type="dxa"/>
            <w:shd w:val="clear" w:color="auto" w:fill="auto"/>
            <w:vAlign w:val="center"/>
            <w:hideMark/>
          </w:tcPr>
          <w:p w14:paraId="6EFE116E" w14:textId="77777777" w:rsidR="0059278D" w:rsidRPr="007A52B3" w:rsidRDefault="0059278D" w:rsidP="0059278D">
            <w:pPr>
              <w:rPr>
                <w:i/>
                <w:iCs/>
                <w:sz w:val="20"/>
                <w:szCs w:val="20"/>
              </w:rPr>
            </w:pPr>
            <w:r w:rsidRPr="007A52B3">
              <w:rPr>
                <w:i/>
                <w:iCs/>
                <w:sz w:val="20"/>
                <w:szCs w:val="20"/>
              </w:rPr>
              <w:t xml:space="preserve"> - не направленные на реализацию федеральных проектов</w:t>
            </w:r>
          </w:p>
        </w:tc>
        <w:tc>
          <w:tcPr>
            <w:tcW w:w="1166" w:type="dxa"/>
            <w:shd w:val="clear" w:color="auto" w:fill="auto"/>
            <w:vAlign w:val="center"/>
            <w:hideMark/>
          </w:tcPr>
          <w:p w14:paraId="23EFA92A" w14:textId="77777777" w:rsidR="0059278D" w:rsidRPr="007A52B3" w:rsidRDefault="0059278D" w:rsidP="0059278D">
            <w:pPr>
              <w:jc w:val="right"/>
              <w:rPr>
                <w:i/>
                <w:iCs/>
                <w:sz w:val="20"/>
                <w:szCs w:val="20"/>
              </w:rPr>
            </w:pPr>
            <w:r w:rsidRPr="007A52B3">
              <w:rPr>
                <w:i/>
                <w:iCs/>
                <w:sz w:val="20"/>
                <w:szCs w:val="20"/>
              </w:rPr>
              <w:t xml:space="preserve">884,7 </w:t>
            </w:r>
          </w:p>
        </w:tc>
        <w:tc>
          <w:tcPr>
            <w:tcW w:w="1166" w:type="dxa"/>
            <w:shd w:val="clear" w:color="auto" w:fill="auto"/>
            <w:vAlign w:val="center"/>
            <w:hideMark/>
          </w:tcPr>
          <w:p w14:paraId="3C398201" w14:textId="77777777" w:rsidR="0059278D" w:rsidRPr="007A52B3" w:rsidRDefault="0059278D" w:rsidP="0059278D">
            <w:pPr>
              <w:jc w:val="right"/>
              <w:rPr>
                <w:i/>
                <w:iCs/>
                <w:sz w:val="20"/>
                <w:szCs w:val="20"/>
              </w:rPr>
            </w:pPr>
            <w:r w:rsidRPr="007A52B3">
              <w:rPr>
                <w:i/>
                <w:iCs/>
                <w:sz w:val="20"/>
                <w:szCs w:val="20"/>
              </w:rPr>
              <w:t xml:space="preserve">668,3 </w:t>
            </w:r>
          </w:p>
        </w:tc>
        <w:tc>
          <w:tcPr>
            <w:tcW w:w="1166" w:type="dxa"/>
            <w:shd w:val="clear" w:color="auto" w:fill="auto"/>
            <w:vAlign w:val="center"/>
            <w:hideMark/>
          </w:tcPr>
          <w:p w14:paraId="053D40BA" w14:textId="77777777" w:rsidR="0059278D" w:rsidRPr="007A52B3" w:rsidRDefault="0059278D" w:rsidP="0059278D">
            <w:pPr>
              <w:jc w:val="right"/>
              <w:rPr>
                <w:i/>
                <w:iCs/>
                <w:sz w:val="20"/>
                <w:szCs w:val="20"/>
              </w:rPr>
            </w:pPr>
            <w:r w:rsidRPr="007A52B3">
              <w:rPr>
                <w:i/>
                <w:iCs/>
                <w:sz w:val="20"/>
                <w:szCs w:val="20"/>
              </w:rPr>
              <w:t xml:space="preserve">0,0 </w:t>
            </w:r>
          </w:p>
        </w:tc>
      </w:tr>
      <w:tr w:rsidR="007A52B3" w:rsidRPr="007A52B3" w14:paraId="1D3FC3FC" w14:textId="77777777" w:rsidTr="00571AB0">
        <w:trPr>
          <w:trHeight w:val="70"/>
        </w:trPr>
        <w:tc>
          <w:tcPr>
            <w:tcW w:w="540" w:type="dxa"/>
            <w:shd w:val="clear" w:color="auto" w:fill="auto"/>
            <w:vAlign w:val="center"/>
            <w:hideMark/>
          </w:tcPr>
          <w:p w14:paraId="1199A031" w14:textId="77777777" w:rsidR="0059278D" w:rsidRPr="007A52B3" w:rsidRDefault="0059278D" w:rsidP="0059278D">
            <w:pPr>
              <w:jc w:val="center"/>
              <w:rPr>
                <w:sz w:val="20"/>
                <w:szCs w:val="20"/>
              </w:rPr>
            </w:pPr>
            <w:r w:rsidRPr="007A52B3">
              <w:rPr>
                <w:sz w:val="20"/>
                <w:szCs w:val="20"/>
              </w:rPr>
              <w:t>2.</w:t>
            </w:r>
          </w:p>
        </w:tc>
        <w:tc>
          <w:tcPr>
            <w:tcW w:w="5556" w:type="dxa"/>
            <w:shd w:val="clear" w:color="auto" w:fill="auto"/>
            <w:vAlign w:val="center"/>
            <w:hideMark/>
          </w:tcPr>
          <w:p w14:paraId="4DA34042" w14:textId="77777777" w:rsidR="0059278D" w:rsidRPr="007A52B3" w:rsidRDefault="0059278D" w:rsidP="0059278D">
            <w:pPr>
              <w:rPr>
                <w:sz w:val="20"/>
                <w:szCs w:val="20"/>
              </w:rPr>
            </w:pPr>
            <w:r w:rsidRPr="007A52B3">
              <w:rPr>
                <w:sz w:val="20"/>
                <w:szCs w:val="20"/>
              </w:rPr>
              <w:t>Комплексы процессных мероприятий</w:t>
            </w:r>
          </w:p>
        </w:tc>
        <w:tc>
          <w:tcPr>
            <w:tcW w:w="1166" w:type="dxa"/>
            <w:shd w:val="clear" w:color="auto" w:fill="auto"/>
            <w:vAlign w:val="center"/>
            <w:hideMark/>
          </w:tcPr>
          <w:p w14:paraId="0AE4F042" w14:textId="77777777" w:rsidR="0059278D" w:rsidRPr="007A52B3" w:rsidRDefault="0059278D" w:rsidP="0059278D">
            <w:pPr>
              <w:jc w:val="right"/>
              <w:rPr>
                <w:sz w:val="20"/>
                <w:szCs w:val="20"/>
              </w:rPr>
            </w:pPr>
            <w:r w:rsidRPr="007A52B3">
              <w:rPr>
                <w:sz w:val="20"/>
                <w:szCs w:val="20"/>
              </w:rPr>
              <w:t xml:space="preserve">117 197,8 </w:t>
            </w:r>
          </w:p>
        </w:tc>
        <w:tc>
          <w:tcPr>
            <w:tcW w:w="1166" w:type="dxa"/>
            <w:shd w:val="clear" w:color="auto" w:fill="auto"/>
            <w:vAlign w:val="center"/>
            <w:hideMark/>
          </w:tcPr>
          <w:p w14:paraId="0BE1C402" w14:textId="77777777" w:rsidR="0059278D" w:rsidRPr="007A52B3" w:rsidRDefault="0059278D" w:rsidP="0059278D">
            <w:pPr>
              <w:jc w:val="right"/>
              <w:rPr>
                <w:sz w:val="20"/>
                <w:szCs w:val="20"/>
              </w:rPr>
            </w:pPr>
            <w:r w:rsidRPr="007A52B3">
              <w:rPr>
                <w:sz w:val="20"/>
                <w:szCs w:val="20"/>
              </w:rPr>
              <w:t xml:space="preserve">116 237,9 </w:t>
            </w:r>
          </w:p>
        </w:tc>
        <w:tc>
          <w:tcPr>
            <w:tcW w:w="1166" w:type="dxa"/>
            <w:shd w:val="clear" w:color="auto" w:fill="auto"/>
            <w:vAlign w:val="center"/>
            <w:hideMark/>
          </w:tcPr>
          <w:p w14:paraId="6F2944C2" w14:textId="77777777" w:rsidR="0059278D" w:rsidRPr="007A52B3" w:rsidRDefault="0059278D" w:rsidP="0059278D">
            <w:pPr>
              <w:jc w:val="right"/>
              <w:rPr>
                <w:sz w:val="20"/>
                <w:szCs w:val="20"/>
              </w:rPr>
            </w:pPr>
            <w:r w:rsidRPr="007A52B3">
              <w:rPr>
                <w:sz w:val="20"/>
                <w:szCs w:val="20"/>
              </w:rPr>
              <w:t xml:space="preserve">113 368,3 </w:t>
            </w:r>
          </w:p>
        </w:tc>
      </w:tr>
      <w:tr w:rsidR="007A52B3" w:rsidRPr="007A52B3" w14:paraId="35CE84E2" w14:textId="77777777" w:rsidTr="00571AB0">
        <w:trPr>
          <w:trHeight w:val="70"/>
        </w:trPr>
        <w:tc>
          <w:tcPr>
            <w:tcW w:w="540" w:type="dxa"/>
            <w:shd w:val="clear" w:color="auto" w:fill="auto"/>
            <w:vAlign w:val="center"/>
            <w:hideMark/>
          </w:tcPr>
          <w:p w14:paraId="324E579D" w14:textId="77777777" w:rsidR="0059278D" w:rsidRPr="007A52B3" w:rsidRDefault="0059278D" w:rsidP="0059278D">
            <w:pPr>
              <w:jc w:val="center"/>
              <w:rPr>
                <w:sz w:val="20"/>
                <w:szCs w:val="20"/>
              </w:rPr>
            </w:pPr>
            <w:r w:rsidRPr="007A52B3">
              <w:rPr>
                <w:sz w:val="20"/>
                <w:szCs w:val="20"/>
              </w:rPr>
              <w:t>3.</w:t>
            </w:r>
          </w:p>
        </w:tc>
        <w:tc>
          <w:tcPr>
            <w:tcW w:w="5556" w:type="dxa"/>
            <w:shd w:val="clear" w:color="auto" w:fill="auto"/>
            <w:vAlign w:val="center"/>
            <w:hideMark/>
          </w:tcPr>
          <w:p w14:paraId="0283FD4D" w14:textId="77777777" w:rsidR="0059278D" w:rsidRPr="007A52B3" w:rsidRDefault="0059278D" w:rsidP="0059278D">
            <w:pPr>
              <w:rPr>
                <w:sz w:val="20"/>
                <w:szCs w:val="20"/>
              </w:rPr>
            </w:pPr>
            <w:r w:rsidRPr="007A52B3">
              <w:rPr>
                <w:sz w:val="20"/>
                <w:szCs w:val="20"/>
              </w:rPr>
              <w:t>Итого расходов на реализацию государственных программ (стр. 1 + стр. 2)</w:t>
            </w:r>
          </w:p>
        </w:tc>
        <w:tc>
          <w:tcPr>
            <w:tcW w:w="1166" w:type="dxa"/>
            <w:shd w:val="clear" w:color="auto" w:fill="auto"/>
            <w:vAlign w:val="center"/>
            <w:hideMark/>
          </w:tcPr>
          <w:p w14:paraId="1C992F98" w14:textId="77777777" w:rsidR="0059278D" w:rsidRPr="007A52B3" w:rsidRDefault="0059278D" w:rsidP="0059278D">
            <w:pPr>
              <w:jc w:val="right"/>
              <w:rPr>
                <w:sz w:val="20"/>
                <w:szCs w:val="20"/>
              </w:rPr>
            </w:pPr>
            <w:r w:rsidRPr="007A52B3">
              <w:rPr>
                <w:sz w:val="20"/>
                <w:szCs w:val="20"/>
              </w:rPr>
              <w:t xml:space="preserve">140 926,8 </w:t>
            </w:r>
          </w:p>
        </w:tc>
        <w:tc>
          <w:tcPr>
            <w:tcW w:w="1166" w:type="dxa"/>
            <w:shd w:val="clear" w:color="auto" w:fill="auto"/>
            <w:vAlign w:val="center"/>
            <w:hideMark/>
          </w:tcPr>
          <w:p w14:paraId="3BC38BAD" w14:textId="77777777" w:rsidR="0059278D" w:rsidRPr="007A52B3" w:rsidRDefault="0059278D" w:rsidP="0059278D">
            <w:pPr>
              <w:jc w:val="right"/>
              <w:rPr>
                <w:sz w:val="20"/>
                <w:szCs w:val="20"/>
              </w:rPr>
            </w:pPr>
            <w:r w:rsidRPr="007A52B3">
              <w:rPr>
                <w:sz w:val="20"/>
                <w:szCs w:val="20"/>
              </w:rPr>
              <w:t xml:space="preserve">145 096,3 </w:t>
            </w:r>
          </w:p>
        </w:tc>
        <w:tc>
          <w:tcPr>
            <w:tcW w:w="1166" w:type="dxa"/>
            <w:shd w:val="clear" w:color="auto" w:fill="auto"/>
            <w:vAlign w:val="center"/>
            <w:hideMark/>
          </w:tcPr>
          <w:p w14:paraId="57D231D4" w14:textId="77777777" w:rsidR="0059278D" w:rsidRPr="007A52B3" w:rsidRDefault="0059278D" w:rsidP="0059278D">
            <w:pPr>
              <w:jc w:val="right"/>
              <w:rPr>
                <w:sz w:val="20"/>
                <w:szCs w:val="20"/>
              </w:rPr>
            </w:pPr>
            <w:r w:rsidRPr="007A52B3">
              <w:rPr>
                <w:sz w:val="20"/>
                <w:szCs w:val="20"/>
              </w:rPr>
              <w:t xml:space="preserve">126 059,4 </w:t>
            </w:r>
          </w:p>
        </w:tc>
      </w:tr>
      <w:tr w:rsidR="007A52B3" w:rsidRPr="007A52B3" w14:paraId="46773439" w14:textId="77777777" w:rsidTr="00571AB0">
        <w:trPr>
          <w:trHeight w:val="70"/>
        </w:trPr>
        <w:tc>
          <w:tcPr>
            <w:tcW w:w="540" w:type="dxa"/>
            <w:shd w:val="clear" w:color="auto" w:fill="auto"/>
            <w:vAlign w:val="center"/>
            <w:hideMark/>
          </w:tcPr>
          <w:p w14:paraId="4ECC9709" w14:textId="77777777" w:rsidR="0059278D" w:rsidRPr="007A52B3" w:rsidRDefault="0059278D" w:rsidP="0059278D">
            <w:pPr>
              <w:jc w:val="center"/>
              <w:rPr>
                <w:sz w:val="20"/>
                <w:szCs w:val="20"/>
              </w:rPr>
            </w:pPr>
            <w:r w:rsidRPr="007A52B3">
              <w:rPr>
                <w:sz w:val="20"/>
                <w:szCs w:val="20"/>
              </w:rPr>
              <w:t>4.</w:t>
            </w:r>
          </w:p>
        </w:tc>
        <w:tc>
          <w:tcPr>
            <w:tcW w:w="5556" w:type="dxa"/>
            <w:shd w:val="clear" w:color="auto" w:fill="auto"/>
            <w:vAlign w:val="center"/>
            <w:hideMark/>
          </w:tcPr>
          <w:p w14:paraId="19CB124F" w14:textId="77777777" w:rsidR="0059278D" w:rsidRPr="007A52B3" w:rsidRDefault="0059278D" w:rsidP="0059278D">
            <w:pPr>
              <w:rPr>
                <w:sz w:val="20"/>
                <w:szCs w:val="20"/>
              </w:rPr>
            </w:pPr>
            <w:r w:rsidRPr="007A52B3">
              <w:rPr>
                <w:sz w:val="20"/>
                <w:szCs w:val="20"/>
              </w:rPr>
              <w:t>Всего расходы областного бюджета</w:t>
            </w:r>
          </w:p>
        </w:tc>
        <w:tc>
          <w:tcPr>
            <w:tcW w:w="1166" w:type="dxa"/>
            <w:shd w:val="clear" w:color="auto" w:fill="auto"/>
            <w:vAlign w:val="center"/>
            <w:hideMark/>
          </w:tcPr>
          <w:p w14:paraId="1E8A129B" w14:textId="77777777" w:rsidR="0059278D" w:rsidRPr="007A52B3" w:rsidRDefault="0059278D" w:rsidP="0059278D">
            <w:pPr>
              <w:jc w:val="right"/>
              <w:rPr>
                <w:sz w:val="20"/>
                <w:szCs w:val="20"/>
              </w:rPr>
            </w:pPr>
            <w:r w:rsidRPr="007A52B3">
              <w:rPr>
                <w:sz w:val="20"/>
                <w:szCs w:val="20"/>
              </w:rPr>
              <w:t xml:space="preserve">143 877,8 </w:t>
            </w:r>
          </w:p>
        </w:tc>
        <w:tc>
          <w:tcPr>
            <w:tcW w:w="1166" w:type="dxa"/>
            <w:shd w:val="clear" w:color="auto" w:fill="auto"/>
            <w:vAlign w:val="center"/>
            <w:hideMark/>
          </w:tcPr>
          <w:p w14:paraId="31F876BD" w14:textId="77777777" w:rsidR="0059278D" w:rsidRPr="007A52B3" w:rsidRDefault="0059278D" w:rsidP="0059278D">
            <w:pPr>
              <w:jc w:val="right"/>
              <w:rPr>
                <w:sz w:val="20"/>
                <w:szCs w:val="20"/>
              </w:rPr>
            </w:pPr>
            <w:r w:rsidRPr="007A52B3">
              <w:rPr>
                <w:sz w:val="20"/>
                <w:szCs w:val="20"/>
              </w:rPr>
              <w:t xml:space="preserve">149 705,3 </w:t>
            </w:r>
          </w:p>
        </w:tc>
        <w:tc>
          <w:tcPr>
            <w:tcW w:w="1166" w:type="dxa"/>
            <w:shd w:val="clear" w:color="auto" w:fill="auto"/>
            <w:vAlign w:val="center"/>
            <w:hideMark/>
          </w:tcPr>
          <w:p w14:paraId="23EFED81" w14:textId="77777777" w:rsidR="0059278D" w:rsidRPr="007A52B3" w:rsidRDefault="0059278D" w:rsidP="0059278D">
            <w:pPr>
              <w:jc w:val="right"/>
              <w:rPr>
                <w:sz w:val="20"/>
                <w:szCs w:val="20"/>
              </w:rPr>
            </w:pPr>
            <w:r w:rsidRPr="007A52B3">
              <w:rPr>
                <w:sz w:val="20"/>
                <w:szCs w:val="20"/>
              </w:rPr>
              <w:t xml:space="preserve">133 050,3 </w:t>
            </w:r>
          </w:p>
        </w:tc>
      </w:tr>
      <w:tr w:rsidR="007A52B3" w:rsidRPr="007A52B3" w14:paraId="272C20AB" w14:textId="77777777" w:rsidTr="00571AB0">
        <w:trPr>
          <w:trHeight w:val="70"/>
        </w:trPr>
        <w:tc>
          <w:tcPr>
            <w:tcW w:w="540" w:type="dxa"/>
            <w:shd w:val="clear" w:color="auto" w:fill="auto"/>
            <w:vAlign w:val="center"/>
            <w:hideMark/>
          </w:tcPr>
          <w:p w14:paraId="661B37AF" w14:textId="77777777" w:rsidR="0059278D" w:rsidRPr="007A52B3" w:rsidRDefault="0059278D" w:rsidP="0059278D">
            <w:pPr>
              <w:jc w:val="center"/>
              <w:rPr>
                <w:sz w:val="20"/>
                <w:szCs w:val="20"/>
              </w:rPr>
            </w:pPr>
            <w:r w:rsidRPr="007A52B3">
              <w:rPr>
                <w:sz w:val="20"/>
                <w:szCs w:val="20"/>
              </w:rPr>
              <w:t>5</w:t>
            </w:r>
          </w:p>
        </w:tc>
        <w:tc>
          <w:tcPr>
            <w:tcW w:w="5556" w:type="dxa"/>
            <w:shd w:val="clear" w:color="auto" w:fill="auto"/>
            <w:vAlign w:val="center"/>
            <w:hideMark/>
          </w:tcPr>
          <w:p w14:paraId="3D3431A1" w14:textId="77777777" w:rsidR="0059278D" w:rsidRPr="007A52B3" w:rsidRDefault="0059278D" w:rsidP="0059278D">
            <w:pPr>
              <w:rPr>
                <w:sz w:val="20"/>
                <w:szCs w:val="20"/>
              </w:rPr>
            </w:pPr>
            <w:r w:rsidRPr="007A52B3">
              <w:rPr>
                <w:sz w:val="20"/>
                <w:szCs w:val="20"/>
              </w:rPr>
              <w:t>Удельный вес расходов на реализацию программ в общей сумме расходов бюджета (стр. 3 / стр. 4 х 100)</w:t>
            </w:r>
          </w:p>
        </w:tc>
        <w:tc>
          <w:tcPr>
            <w:tcW w:w="1166" w:type="dxa"/>
            <w:shd w:val="clear" w:color="auto" w:fill="auto"/>
            <w:vAlign w:val="center"/>
            <w:hideMark/>
          </w:tcPr>
          <w:p w14:paraId="1660CD66" w14:textId="02FC2891" w:rsidR="0059278D" w:rsidRPr="007A52B3" w:rsidRDefault="0059278D" w:rsidP="00BF6D95">
            <w:pPr>
              <w:jc w:val="right"/>
              <w:rPr>
                <w:sz w:val="20"/>
                <w:szCs w:val="20"/>
              </w:rPr>
            </w:pPr>
            <w:r w:rsidRPr="007A52B3">
              <w:rPr>
                <w:sz w:val="20"/>
                <w:szCs w:val="20"/>
              </w:rPr>
              <w:t xml:space="preserve">97,9 </w:t>
            </w:r>
          </w:p>
        </w:tc>
        <w:tc>
          <w:tcPr>
            <w:tcW w:w="1166" w:type="dxa"/>
            <w:shd w:val="clear" w:color="auto" w:fill="auto"/>
            <w:vAlign w:val="center"/>
            <w:hideMark/>
          </w:tcPr>
          <w:p w14:paraId="1AB488B7" w14:textId="5CA64DF1" w:rsidR="0059278D" w:rsidRPr="007A52B3" w:rsidRDefault="0059278D" w:rsidP="00F66210">
            <w:pPr>
              <w:jc w:val="right"/>
              <w:rPr>
                <w:sz w:val="20"/>
                <w:szCs w:val="20"/>
              </w:rPr>
            </w:pPr>
            <w:r w:rsidRPr="007A52B3">
              <w:rPr>
                <w:sz w:val="20"/>
                <w:szCs w:val="20"/>
              </w:rPr>
              <w:t xml:space="preserve">96,9 </w:t>
            </w:r>
          </w:p>
        </w:tc>
        <w:tc>
          <w:tcPr>
            <w:tcW w:w="1166" w:type="dxa"/>
            <w:shd w:val="clear" w:color="auto" w:fill="auto"/>
            <w:vAlign w:val="center"/>
            <w:hideMark/>
          </w:tcPr>
          <w:p w14:paraId="1AED92F9" w14:textId="6BD96E6F" w:rsidR="0059278D" w:rsidRPr="007A52B3" w:rsidRDefault="0059278D" w:rsidP="00BF6D95">
            <w:pPr>
              <w:jc w:val="right"/>
              <w:rPr>
                <w:sz w:val="20"/>
                <w:szCs w:val="20"/>
              </w:rPr>
            </w:pPr>
            <w:r w:rsidRPr="007A52B3">
              <w:rPr>
                <w:sz w:val="20"/>
                <w:szCs w:val="20"/>
              </w:rPr>
              <w:t xml:space="preserve">94,7 </w:t>
            </w:r>
          </w:p>
        </w:tc>
      </w:tr>
    </w:tbl>
    <w:p w14:paraId="62EDFB2A" w14:textId="77777777" w:rsidR="0059278D" w:rsidRPr="007A52B3" w:rsidRDefault="0059278D" w:rsidP="0059278D">
      <w:pPr>
        <w:ind w:firstLine="709"/>
        <w:jc w:val="both"/>
        <w:rPr>
          <w:sz w:val="16"/>
          <w:szCs w:val="16"/>
        </w:rPr>
      </w:pPr>
    </w:p>
    <w:p w14:paraId="6D6F8BF5" w14:textId="397F25AB" w:rsidR="0059278D" w:rsidRPr="007A52B3" w:rsidRDefault="0059278D" w:rsidP="0059278D">
      <w:pPr>
        <w:ind w:firstLine="709"/>
        <w:contextualSpacing/>
        <w:jc w:val="both"/>
        <w:rPr>
          <w:rFonts w:eastAsia="Calibri"/>
          <w:sz w:val="28"/>
          <w:szCs w:val="28"/>
        </w:rPr>
      </w:pPr>
      <w:r w:rsidRPr="007A52B3">
        <w:rPr>
          <w:rFonts w:eastAsia="Calibri"/>
          <w:sz w:val="28"/>
          <w:szCs w:val="28"/>
        </w:rPr>
        <w:t xml:space="preserve">В рамках реализации </w:t>
      </w:r>
      <w:r w:rsidR="002C68E9" w:rsidRPr="007A52B3">
        <w:rPr>
          <w:rFonts w:eastAsia="Calibri"/>
          <w:sz w:val="28"/>
          <w:szCs w:val="28"/>
        </w:rPr>
        <w:t>ГП АО</w:t>
      </w:r>
      <w:r w:rsidRPr="007A52B3">
        <w:rPr>
          <w:rFonts w:eastAsia="Calibri"/>
          <w:sz w:val="28"/>
          <w:szCs w:val="28"/>
        </w:rPr>
        <w:t xml:space="preserve"> основную долю расходов составляют расходы в рамках комплексов процессных мероприятий, котор</w:t>
      </w:r>
      <w:r w:rsidR="002C68E9" w:rsidRPr="007A52B3">
        <w:rPr>
          <w:rFonts w:eastAsia="Calibri"/>
          <w:sz w:val="28"/>
          <w:szCs w:val="28"/>
        </w:rPr>
        <w:t>ая</w:t>
      </w:r>
      <w:r w:rsidRPr="007A52B3">
        <w:rPr>
          <w:rFonts w:eastAsia="Calibri"/>
          <w:sz w:val="28"/>
          <w:szCs w:val="28"/>
        </w:rPr>
        <w:t xml:space="preserve"> на 2024 год составляет 83,2 %, а на 2025 – 2026 годы – 80,1 % и 89,9 %, соответственно.</w:t>
      </w:r>
    </w:p>
    <w:p w14:paraId="6B592A11" w14:textId="528C221E" w:rsidR="0059278D" w:rsidRPr="007A52B3" w:rsidRDefault="0059278D" w:rsidP="0059278D">
      <w:pPr>
        <w:ind w:firstLine="709"/>
        <w:contextualSpacing/>
        <w:jc w:val="both"/>
        <w:rPr>
          <w:rFonts w:eastAsia="Calibri"/>
          <w:sz w:val="28"/>
          <w:szCs w:val="28"/>
        </w:rPr>
      </w:pPr>
      <w:r w:rsidRPr="007A52B3">
        <w:rPr>
          <w:rFonts w:eastAsia="Calibri"/>
          <w:sz w:val="28"/>
          <w:szCs w:val="28"/>
        </w:rPr>
        <w:t>Доля расходов на реализацию региональных проектов в рамках государственных программ на 2024 год составляет 16,8 %, из неё основные расходы предусматриваются на реализацию федеральных проектов, входящих в состав национальных проектов на сумму 18 578,5 млн.руб.</w:t>
      </w:r>
      <w:r w:rsidR="002C68E9" w:rsidRPr="007A52B3">
        <w:rPr>
          <w:rFonts w:eastAsia="Calibri"/>
          <w:sz w:val="28"/>
          <w:szCs w:val="28"/>
        </w:rPr>
        <w:t xml:space="preserve"> или</w:t>
      </w:r>
      <w:r w:rsidRPr="007A52B3">
        <w:rPr>
          <w:rFonts w:eastAsia="Calibri"/>
          <w:sz w:val="28"/>
          <w:szCs w:val="28"/>
        </w:rPr>
        <w:t xml:space="preserve"> 73,8 % в общей сумме расходов региональных проектов.</w:t>
      </w:r>
    </w:p>
    <w:p w14:paraId="56AFB5F3" w14:textId="769F8AA6" w:rsidR="0059278D" w:rsidRPr="007A52B3" w:rsidRDefault="0059278D" w:rsidP="0059278D">
      <w:pPr>
        <w:ind w:firstLine="709"/>
        <w:contextualSpacing/>
        <w:jc w:val="both"/>
        <w:rPr>
          <w:rFonts w:eastAsia="Calibri"/>
          <w:sz w:val="28"/>
          <w:szCs w:val="28"/>
        </w:rPr>
      </w:pPr>
      <w:r w:rsidRPr="007A52B3">
        <w:rPr>
          <w:rFonts w:eastAsia="Calibri"/>
          <w:sz w:val="28"/>
          <w:szCs w:val="28"/>
        </w:rPr>
        <w:t xml:space="preserve">Сопоставление расходов областного бюджета по программным мероприятиям, предусмотренные в законопроекте на 2023 год к 1 чтению, утвержденные бюджетной росписью на 2023 год (на 01.10.2023) и предусмотренные законопроектов на 2024 год (к 1 чтению), приведены в таблице </w:t>
      </w:r>
      <w:r w:rsidR="00753C69" w:rsidRPr="007A52B3">
        <w:rPr>
          <w:rFonts w:eastAsia="Calibri"/>
          <w:sz w:val="28"/>
          <w:szCs w:val="28"/>
        </w:rPr>
        <w:t>53</w:t>
      </w:r>
      <w:r w:rsidRPr="007A52B3">
        <w:rPr>
          <w:rFonts w:eastAsia="Calibri"/>
          <w:sz w:val="28"/>
          <w:szCs w:val="28"/>
        </w:rPr>
        <w:t>.</w:t>
      </w:r>
    </w:p>
    <w:p w14:paraId="2DE41B26" w14:textId="77777777" w:rsidR="0059278D" w:rsidRPr="007A52B3" w:rsidRDefault="0059278D" w:rsidP="0059278D">
      <w:pPr>
        <w:ind w:firstLine="709"/>
        <w:contextualSpacing/>
        <w:jc w:val="both"/>
        <w:rPr>
          <w:rFonts w:eastAsia="Calibri"/>
          <w:sz w:val="16"/>
          <w:szCs w:val="16"/>
        </w:rPr>
      </w:pPr>
    </w:p>
    <w:p w14:paraId="6196F099" w14:textId="77777777" w:rsidR="00753C69" w:rsidRPr="007A52B3" w:rsidRDefault="00753C69" w:rsidP="002C68E9">
      <w:pPr>
        <w:pStyle w:val="af9"/>
        <w:rPr>
          <w:b w:val="0"/>
        </w:rPr>
      </w:pPr>
    </w:p>
    <w:p w14:paraId="769905CE" w14:textId="77777777" w:rsidR="00753C69" w:rsidRPr="007A52B3" w:rsidRDefault="00753C69" w:rsidP="002C68E9">
      <w:pPr>
        <w:pStyle w:val="af9"/>
        <w:rPr>
          <w:b w:val="0"/>
        </w:rPr>
      </w:pPr>
    </w:p>
    <w:p w14:paraId="22F23B8D" w14:textId="77777777" w:rsidR="0059278D" w:rsidRPr="007A52B3" w:rsidRDefault="0059278D" w:rsidP="002C68E9">
      <w:pPr>
        <w:pStyle w:val="af9"/>
        <w:rPr>
          <w:b w:val="0"/>
        </w:rPr>
      </w:pPr>
      <w:r w:rsidRPr="007A52B3">
        <w:rPr>
          <w:b w:val="0"/>
        </w:rPr>
        <w:lastRenderedPageBreak/>
        <w:t xml:space="preserve">Таблица </w:t>
      </w:r>
      <w:r w:rsidRPr="007A52B3">
        <w:rPr>
          <w:b w:val="0"/>
        </w:rPr>
        <w:fldChar w:fldCharType="begin"/>
      </w:r>
      <w:r w:rsidRPr="007A52B3">
        <w:rPr>
          <w:b w:val="0"/>
        </w:rPr>
        <w:instrText xml:space="preserve"> SEQ Таблица \* ARABIC </w:instrText>
      </w:r>
      <w:r w:rsidRPr="007A52B3">
        <w:rPr>
          <w:b w:val="0"/>
        </w:rPr>
        <w:fldChar w:fldCharType="separate"/>
      </w:r>
      <w:r w:rsidR="00753C69" w:rsidRPr="007A52B3">
        <w:rPr>
          <w:b w:val="0"/>
          <w:noProof/>
        </w:rPr>
        <w:t>53</w:t>
      </w:r>
      <w:r w:rsidRPr="007A52B3">
        <w:rPr>
          <w:b w:val="0"/>
        </w:rPr>
        <w:fldChar w:fldCharType="end"/>
      </w:r>
      <w:r w:rsidRPr="007A52B3">
        <w:rPr>
          <w:b w:val="0"/>
        </w:rPr>
        <w:t>. Расходы областного бюджета на 2023 – 2024 годы, сформированные по программным мероприятиям, млн.руб.</w:t>
      </w:r>
    </w:p>
    <w:tbl>
      <w:tblPr>
        <w:tblW w:w="9637" w:type="dxa"/>
        <w:tblInd w:w="-23" w:type="dxa"/>
        <w:tblLook w:val="04A0" w:firstRow="1" w:lastRow="0" w:firstColumn="1" w:lastColumn="0" w:noHBand="0" w:noVBand="1"/>
      </w:tblPr>
      <w:tblGrid>
        <w:gridCol w:w="3686"/>
        <w:gridCol w:w="1276"/>
        <w:gridCol w:w="1414"/>
        <w:gridCol w:w="1276"/>
        <w:gridCol w:w="803"/>
        <w:gridCol w:w="1182"/>
      </w:tblGrid>
      <w:tr w:rsidR="007A52B3" w:rsidRPr="007A52B3" w14:paraId="0C397243" w14:textId="77777777" w:rsidTr="00571AB0">
        <w:trPr>
          <w:trHeight w:val="35"/>
          <w:tblHeader/>
        </w:trPr>
        <w:tc>
          <w:tcPr>
            <w:tcW w:w="3686"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41E35349" w14:textId="77777777" w:rsidR="0059278D" w:rsidRPr="007A52B3" w:rsidRDefault="0059278D" w:rsidP="0059278D">
            <w:pPr>
              <w:jc w:val="center"/>
              <w:rPr>
                <w:b/>
                <w:bCs/>
                <w:sz w:val="20"/>
                <w:szCs w:val="20"/>
              </w:rPr>
            </w:pPr>
            <w:r w:rsidRPr="007A52B3">
              <w:rPr>
                <w:b/>
                <w:bCs/>
                <w:sz w:val="20"/>
                <w:szCs w:val="20"/>
              </w:rPr>
              <w:t>Наименование</w:t>
            </w:r>
          </w:p>
        </w:tc>
        <w:tc>
          <w:tcPr>
            <w:tcW w:w="1276"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48FEE0CD" w14:textId="77777777" w:rsidR="0059278D" w:rsidRPr="007A52B3" w:rsidRDefault="0059278D" w:rsidP="0059278D">
            <w:pPr>
              <w:jc w:val="center"/>
              <w:rPr>
                <w:b/>
                <w:bCs/>
                <w:sz w:val="20"/>
                <w:szCs w:val="20"/>
              </w:rPr>
            </w:pPr>
            <w:r w:rsidRPr="007A52B3">
              <w:rPr>
                <w:b/>
                <w:bCs/>
                <w:sz w:val="20"/>
                <w:szCs w:val="20"/>
              </w:rPr>
              <w:t>Проект на 2023 г.</w:t>
            </w:r>
            <w:r w:rsidRPr="007A52B3">
              <w:rPr>
                <w:b/>
                <w:bCs/>
                <w:sz w:val="20"/>
                <w:szCs w:val="20"/>
              </w:rPr>
              <w:br/>
              <w:t xml:space="preserve"> (1 чтение)</w:t>
            </w:r>
          </w:p>
        </w:tc>
        <w:tc>
          <w:tcPr>
            <w:tcW w:w="1414"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7502E4AC" w14:textId="77777777" w:rsidR="0059278D" w:rsidRPr="007A52B3" w:rsidRDefault="0059278D" w:rsidP="0059278D">
            <w:pPr>
              <w:jc w:val="center"/>
              <w:rPr>
                <w:b/>
                <w:bCs/>
                <w:sz w:val="20"/>
                <w:szCs w:val="20"/>
              </w:rPr>
            </w:pPr>
            <w:r w:rsidRPr="007A52B3">
              <w:rPr>
                <w:b/>
                <w:bCs/>
                <w:sz w:val="20"/>
                <w:szCs w:val="20"/>
              </w:rPr>
              <w:t>Роспись на 2023 г.</w:t>
            </w:r>
            <w:r w:rsidRPr="007A52B3">
              <w:rPr>
                <w:b/>
                <w:bCs/>
                <w:sz w:val="20"/>
                <w:szCs w:val="20"/>
              </w:rPr>
              <w:br/>
              <w:t xml:space="preserve"> (на 01.10.23)</w:t>
            </w:r>
          </w:p>
        </w:tc>
        <w:tc>
          <w:tcPr>
            <w:tcW w:w="1276"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0B0B9046" w14:textId="77777777" w:rsidR="0059278D" w:rsidRPr="007A52B3" w:rsidRDefault="0059278D" w:rsidP="0059278D">
            <w:pPr>
              <w:jc w:val="center"/>
              <w:rPr>
                <w:b/>
                <w:bCs/>
                <w:sz w:val="20"/>
                <w:szCs w:val="20"/>
              </w:rPr>
            </w:pPr>
            <w:r w:rsidRPr="007A52B3">
              <w:rPr>
                <w:b/>
                <w:bCs/>
                <w:sz w:val="20"/>
                <w:szCs w:val="20"/>
              </w:rPr>
              <w:t>Проект на 2024 г.</w:t>
            </w:r>
            <w:r w:rsidRPr="007A52B3">
              <w:rPr>
                <w:b/>
                <w:bCs/>
                <w:sz w:val="20"/>
                <w:szCs w:val="20"/>
              </w:rPr>
              <w:br/>
              <w:t xml:space="preserve"> (1 чтение)</w:t>
            </w:r>
          </w:p>
        </w:tc>
        <w:tc>
          <w:tcPr>
            <w:tcW w:w="1985" w:type="dxa"/>
            <w:gridSpan w:val="2"/>
            <w:tcBorders>
              <w:top w:val="double" w:sz="4" w:space="0" w:color="auto"/>
              <w:left w:val="single" w:sz="4" w:space="0" w:color="auto"/>
              <w:bottom w:val="single" w:sz="4" w:space="0" w:color="auto"/>
              <w:right w:val="double" w:sz="4" w:space="0" w:color="auto"/>
            </w:tcBorders>
            <w:shd w:val="clear" w:color="auto" w:fill="auto"/>
            <w:vAlign w:val="center"/>
            <w:hideMark/>
          </w:tcPr>
          <w:p w14:paraId="55AA9596" w14:textId="77777777" w:rsidR="0059278D" w:rsidRPr="007A52B3" w:rsidRDefault="0059278D" w:rsidP="0059278D">
            <w:pPr>
              <w:jc w:val="center"/>
              <w:rPr>
                <w:b/>
                <w:bCs/>
                <w:sz w:val="20"/>
                <w:szCs w:val="20"/>
              </w:rPr>
            </w:pPr>
            <w:r w:rsidRPr="007A52B3">
              <w:rPr>
                <w:b/>
                <w:bCs/>
                <w:sz w:val="20"/>
                <w:szCs w:val="20"/>
              </w:rPr>
              <w:t>(+,-) проект 2024г. к росписи на 2023г.</w:t>
            </w:r>
          </w:p>
        </w:tc>
      </w:tr>
      <w:tr w:rsidR="007A52B3" w:rsidRPr="007A52B3" w14:paraId="57DC3667" w14:textId="77777777" w:rsidTr="00571AB0">
        <w:trPr>
          <w:trHeight w:val="83"/>
          <w:tblHeader/>
        </w:trPr>
        <w:tc>
          <w:tcPr>
            <w:tcW w:w="3686" w:type="dxa"/>
            <w:vMerge/>
            <w:tcBorders>
              <w:top w:val="double" w:sz="6" w:space="0" w:color="auto"/>
              <w:left w:val="double" w:sz="4" w:space="0" w:color="auto"/>
              <w:bottom w:val="single" w:sz="4" w:space="0" w:color="auto"/>
              <w:right w:val="single" w:sz="4" w:space="0" w:color="auto"/>
            </w:tcBorders>
            <w:vAlign w:val="center"/>
            <w:hideMark/>
          </w:tcPr>
          <w:p w14:paraId="12E134DB" w14:textId="77777777" w:rsidR="0059278D" w:rsidRPr="007A52B3" w:rsidRDefault="0059278D" w:rsidP="0059278D">
            <w:pPr>
              <w:rPr>
                <w:b/>
                <w:bCs/>
                <w:sz w:val="20"/>
                <w:szCs w:val="20"/>
              </w:rPr>
            </w:pPr>
          </w:p>
        </w:tc>
        <w:tc>
          <w:tcPr>
            <w:tcW w:w="1276" w:type="dxa"/>
            <w:vMerge/>
            <w:tcBorders>
              <w:top w:val="double" w:sz="6" w:space="0" w:color="auto"/>
              <w:left w:val="single" w:sz="4" w:space="0" w:color="auto"/>
              <w:bottom w:val="single" w:sz="4" w:space="0" w:color="auto"/>
              <w:right w:val="single" w:sz="4" w:space="0" w:color="auto"/>
            </w:tcBorders>
            <w:vAlign w:val="center"/>
            <w:hideMark/>
          </w:tcPr>
          <w:p w14:paraId="64B57818" w14:textId="77777777" w:rsidR="0059278D" w:rsidRPr="007A52B3" w:rsidRDefault="0059278D" w:rsidP="0059278D">
            <w:pPr>
              <w:rPr>
                <w:b/>
                <w:bCs/>
                <w:sz w:val="20"/>
                <w:szCs w:val="20"/>
              </w:rPr>
            </w:pPr>
          </w:p>
        </w:tc>
        <w:tc>
          <w:tcPr>
            <w:tcW w:w="1414" w:type="dxa"/>
            <w:vMerge/>
            <w:tcBorders>
              <w:top w:val="double" w:sz="6" w:space="0" w:color="auto"/>
              <w:left w:val="single" w:sz="4" w:space="0" w:color="auto"/>
              <w:bottom w:val="single" w:sz="4" w:space="0" w:color="auto"/>
              <w:right w:val="single" w:sz="4" w:space="0" w:color="auto"/>
            </w:tcBorders>
            <w:vAlign w:val="center"/>
            <w:hideMark/>
          </w:tcPr>
          <w:p w14:paraId="20CD15F3" w14:textId="77777777" w:rsidR="0059278D" w:rsidRPr="007A52B3" w:rsidRDefault="0059278D" w:rsidP="0059278D">
            <w:pPr>
              <w:rPr>
                <w:b/>
                <w:bCs/>
                <w:sz w:val="20"/>
                <w:szCs w:val="20"/>
              </w:rPr>
            </w:pPr>
          </w:p>
        </w:tc>
        <w:tc>
          <w:tcPr>
            <w:tcW w:w="1276" w:type="dxa"/>
            <w:vMerge/>
            <w:tcBorders>
              <w:top w:val="double" w:sz="6" w:space="0" w:color="auto"/>
              <w:left w:val="single" w:sz="4" w:space="0" w:color="auto"/>
              <w:bottom w:val="single" w:sz="4" w:space="0" w:color="auto"/>
              <w:right w:val="single" w:sz="4" w:space="0" w:color="auto"/>
            </w:tcBorders>
            <w:vAlign w:val="center"/>
            <w:hideMark/>
          </w:tcPr>
          <w:p w14:paraId="76CFCDF6" w14:textId="77777777" w:rsidR="0059278D" w:rsidRPr="007A52B3" w:rsidRDefault="0059278D" w:rsidP="0059278D">
            <w:pPr>
              <w:rPr>
                <w:b/>
                <w:bCs/>
                <w:sz w:val="20"/>
                <w:szCs w:val="20"/>
              </w:rPr>
            </w:pPr>
          </w:p>
        </w:tc>
        <w:tc>
          <w:tcPr>
            <w:tcW w:w="803" w:type="dxa"/>
            <w:tcBorders>
              <w:top w:val="single" w:sz="4" w:space="0" w:color="auto"/>
              <w:left w:val="nil"/>
              <w:bottom w:val="single" w:sz="4" w:space="0" w:color="auto"/>
              <w:right w:val="single" w:sz="4" w:space="0" w:color="auto"/>
            </w:tcBorders>
            <w:shd w:val="clear" w:color="auto" w:fill="auto"/>
            <w:vAlign w:val="center"/>
            <w:hideMark/>
          </w:tcPr>
          <w:p w14:paraId="1D1D4989" w14:textId="5765FA86" w:rsidR="0059278D" w:rsidRPr="007A52B3" w:rsidRDefault="0059278D" w:rsidP="0059278D">
            <w:pPr>
              <w:jc w:val="center"/>
              <w:rPr>
                <w:b/>
                <w:bCs/>
                <w:sz w:val="20"/>
                <w:szCs w:val="20"/>
              </w:rPr>
            </w:pPr>
            <w:r w:rsidRPr="007A52B3">
              <w:rPr>
                <w:b/>
                <w:bCs/>
                <w:sz w:val="20"/>
                <w:szCs w:val="20"/>
              </w:rPr>
              <w:t>%</w:t>
            </w:r>
          </w:p>
        </w:tc>
        <w:tc>
          <w:tcPr>
            <w:tcW w:w="1182" w:type="dxa"/>
            <w:tcBorders>
              <w:top w:val="nil"/>
              <w:left w:val="single" w:sz="4" w:space="0" w:color="auto"/>
              <w:bottom w:val="single" w:sz="4" w:space="0" w:color="auto"/>
              <w:right w:val="double" w:sz="4" w:space="0" w:color="auto"/>
            </w:tcBorders>
            <w:shd w:val="clear" w:color="auto" w:fill="auto"/>
            <w:vAlign w:val="center"/>
            <w:hideMark/>
          </w:tcPr>
          <w:p w14:paraId="079AC74B" w14:textId="48BDEF1A" w:rsidR="0059278D" w:rsidRPr="007A52B3" w:rsidRDefault="0059278D" w:rsidP="0059278D">
            <w:pPr>
              <w:jc w:val="center"/>
              <w:rPr>
                <w:b/>
                <w:bCs/>
                <w:sz w:val="20"/>
                <w:szCs w:val="20"/>
              </w:rPr>
            </w:pPr>
            <w:r w:rsidRPr="007A52B3">
              <w:rPr>
                <w:b/>
                <w:bCs/>
                <w:sz w:val="20"/>
                <w:szCs w:val="20"/>
              </w:rPr>
              <w:t>млн.руб.</w:t>
            </w:r>
          </w:p>
        </w:tc>
      </w:tr>
      <w:tr w:rsidR="007A52B3" w:rsidRPr="007A52B3" w14:paraId="4AD4BD9E" w14:textId="77777777" w:rsidTr="00571AB0">
        <w:trPr>
          <w:trHeight w:val="70"/>
        </w:trPr>
        <w:tc>
          <w:tcPr>
            <w:tcW w:w="3686" w:type="dxa"/>
            <w:tcBorders>
              <w:top w:val="nil"/>
              <w:left w:val="double" w:sz="4" w:space="0" w:color="auto"/>
              <w:bottom w:val="single" w:sz="4" w:space="0" w:color="auto"/>
              <w:right w:val="single" w:sz="4" w:space="0" w:color="auto"/>
            </w:tcBorders>
            <w:shd w:val="clear" w:color="auto" w:fill="auto"/>
            <w:vAlign w:val="center"/>
            <w:hideMark/>
          </w:tcPr>
          <w:p w14:paraId="361FE310" w14:textId="77777777" w:rsidR="0059278D" w:rsidRPr="007A52B3" w:rsidRDefault="0059278D" w:rsidP="0059278D">
            <w:pPr>
              <w:rPr>
                <w:sz w:val="20"/>
                <w:szCs w:val="20"/>
              </w:rPr>
            </w:pPr>
            <w:r w:rsidRPr="007A52B3">
              <w:rPr>
                <w:sz w:val="20"/>
                <w:szCs w:val="20"/>
              </w:rPr>
              <w:t>Государственные программы</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0056A7E5" w14:textId="77777777" w:rsidR="0059278D" w:rsidRPr="007A52B3" w:rsidRDefault="0059278D" w:rsidP="0059278D">
            <w:pPr>
              <w:jc w:val="right"/>
              <w:rPr>
                <w:sz w:val="20"/>
                <w:szCs w:val="20"/>
              </w:rPr>
            </w:pPr>
            <w:r w:rsidRPr="007A52B3">
              <w:rPr>
                <w:sz w:val="20"/>
                <w:szCs w:val="20"/>
              </w:rPr>
              <w:t>133 883,0</w:t>
            </w:r>
          </w:p>
        </w:tc>
        <w:tc>
          <w:tcPr>
            <w:tcW w:w="1414" w:type="dxa"/>
            <w:tcBorders>
              <w:top w:val="nil"/>
              <w:left w:val="nil"/>
              <w:bottom w:val="single" w:sz="4" w:space="0" w:color="auto"/>
              <w:right w:val="single" w:sz="4" w:space="0" w:color="auto"/>
            </w:tcBorders>
            <w:shd w:val="clear" w:color="auto" w:fill="auto"/>
            <w:vAlign w:val="center"/>
            <w:hideMark/>
          </w:tcPr>
          <w:p w14:paraId="1773AFD2" w14:textId="77777777" w:rsidR="0059278D" w:rsidRPr="007A52B3" w:rsidRDefault="0059278D" w:rsidP="0059278D">
            <w:pPr>
              <w:jc w:val="right"/>
              <w:rPr>
                <w:sz w:val="20"/>
                <w:szCs w:val="20"/>
              </w:rPr>
            </w:pPr>
            <w:r w:rsidRPr="007A52B3">
              <w:rPr>
                <w:sz w:val="20"/>
                <w:szCs w:val="20"/>
              </w:rPr>
              <w:t xml:space="preserve">140 026,3 </w:t>
            </w:r>
          </w:p>
        </w:tc>
        <w:tc>
          <w:tcPr>
            <w:tcW w:w="1276" w:type="dxa"/>
            <w:tcBorders>
              <w:top w:val="nil"/>
              <w:left w:val="nil"/>
              <w:bottom w:val="single" w:sz="4" w:space="0" w:color="auto"/>
              <w:right w:val="single" w:sz="4" w:space="0" w:color="auto"/>
            </w:tcBorders>
            <w:shd w:val="clear" w:color="auto" w:fill="auto"/>
            <w:vAlign w:val="center"/>
            <w:hideMark/>
          </w:tcPr>
          <w:p w14:paraId="4C2CC489" w14:textId="77777777" w:rsidR="0059278D" w:rsidRPr="007A52B3" w:rsidRDefault="0059278D" w:rsidP="0059278D">
            <w:pPr>
              <w:jc w:val="right"/>
              <w:rPr>
                <w:sz w:val="20"/>
                <w:szCs w:val="20"/>
              </w:rPr>
            </w:pPr>
            <w:r w:rsidRPr="007A52B3">
              <w:rPr>
                <w:sz w:val="20"/>
                <w:szCs w:val="20"/>
              </w:rPr>
              <w:t xml:space="preserve">140 926,8 </w:t>
            </w:r>
          </w:p>
        </w:tc>
        <w:tc>
          <w:tcPr>
            <w:tcW w:w="803" w:type="dxa"/>
            <w:tcBorders>
              <w:top w:val="nil"/>
              <w:left w:val="nil"/>
              <w:bottom w:val="single" w:sz="4" w:space="0" w:color="auto"/>
              <w:right w:val="single" w:sz="4" w:space="0" w:color="auto"/>
            </w:tcBorders>
            <w:shd w:val="clear" w:color="auto" w:fill="auto"/>
            <w:vAlign w:val="center"/>
            <w:hideMark/>
          </w:tcPr>
          <w:p w14:paraId="6C7C9B48" w14:textId="77777777" w:rsidR="0059278D" w:rsidRPr="007A52B3" w:rsidRDefault="0059278D" w:rsidP="0059278D">
            <w:pPr>
              <w:jc w:val="right"/>
              <w:rPr>
                <w:sz w:val="20"/>
                <w:szCs w:val="20"/>
              </w:rPr>
            </w:pPr>
            <w:r w:rsidRPr="007A52B3">
              <w:rPr>
                <w:sz w:val="20"/>
                <w:szCs w:val="20"/>
              </w:rPr>
              <w:t xml:space="preserve">0,6 </w:t>
            </w:r>
          </w:p>
        </w:tc>
        <w:tc>
          <w:tcPr>
            <w:tcW w:w="1182" w:type="dxa"/>
            <w:tcBorders>
              <w:top w:val="nil"/>
              <w:left w:val="single" w:sz="4" w:space="0" w:color="auto"/>
              <w:bottom w:val="single" w:sz="4" w:space="0" w:color="auto"/>
              <w:right w:val="double" w:sz="4" w:space="0" w:color="auto"/>
            </w:tcBorders>
            <w:shd w:val="clear" w:color="auto" w:fill="auto"/>
            <w:vAlign w:val="center"/>
            <w:hideMark/>
          </w:tcPr>
          <w:p w14:paraId="035E1192" w14:textId="77777777" w:rsidR="0059278D" w:rsidRPr="007A52B3" w:rsidRDefault="0059278D" w:rsidP="0059278D">
            <w:pPr>
              <w:jc w:val="right"/>
              <w:rPr>
                <w:sz w:val="20"/>
                <w:szCs w:val="20"/>
              </w:rPr>
            </w:pPr>
            <w:r w:rsidRPr="007A52B3">
              <w:rPr>
                <w:sz w:val="20"/>
                <w:szCs w:val="20"/>
              </w:rPr>
              <w:t xml:space="preserve">900,4 </w:t>
            </w:r>
          </w:p>
        </w:tc>
      </w:tr>
      <w:tr w:rsidR="007A52B3" w:rsidRPr="007A52B3" w14:paraId="4BECA93B" w14:textId="77777777" w:rsidTr="00571AB0">
        <w:trPr>
          <w:trHeight w:val="70"/>
        </w:trPr>
        <w:tc>
          <w:tcPr>
            <w:tcW w:w="3686" w:type="dxa"/>
            <w:tcBorders>
              <w:top w:val="nil"/>
              <w:left w:val="double" w:sz="4" w:space="0" w:color="auto"/>
              <w:bottom w:val="single" w:sz="4" w:space="0" w:color="auto"/>
              <w:right w:val="single" w:sz="4" w:space="0" w:color="auto"/>
            </w:tcBorders>
            <w:shd w:val="clear" w:color="auto" w:fill="auto"/>
            <w:vAlign w:val="center"/>
            <w:hideMark/>
          </w:tcPr>
          <w:p w14:paraId="5E7B3D59" w14:textId="77777777" w:rsidR="0059278D" w:rsidRPr="007A52B3" w:rsidRDefault="0059278D" w:rsidP="0059278D">
            <w:pPr>
              <w:rPr>
                <w:sz w:val="20"/>
                <w:szCs w:val="20"/>
              </w:rPr>
            </w:pPr>
            <w:r w:rsidRPr="007A52B3">
              <w:rPr>
                <w:sz w:val="20"/>
                <w:szCs w:val="20"/>
              </w:rPr>
              <w:t>Региональные программы</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38ED6F33" w14:textId="77777777" w:rsidR="0059278D" w:rsidRPr="007A52B3" w:rsidRDefault="0059278D" w:rsidP="0059278D">
            <w:pPr>
              <w:jc w:val="right"/>
              <w:rPr>
                <w:sz w:val="20"/>
                <w:szCs w:val="20"/>
              </w:rPr>
            </w:pPr>
            <w:r w:rsidRPr="007A52B3">
              <w:rPr>
                <w:sz w:val="20"/>
                <w:szCs w:val="20"/>
              </w:rPr>
              <w:t>6,9</w:t>
            </w:r>
          </w:p>
        </w:tc>
        <w:tc>
          <w:tcPr>
            <w:tcW w:w="1414" w:type="dxa"/>
            <w:tcBorders>
              <w:top w:val="nil"/>
              <w:left w:val="nil"/>
              <w:bottom w:val="single" w:sz="4" w:space="0" w:color="auto"/>
              <w:right w:val="single" w:sz="4" w:space="0" w:color="auto"/>
            </w:tcBorders>
            <w:shd w:val="clear" w:color="auto" w:fill="auto"/>
            <w:vAlign w:val="center"/>
            <w:hideMark/>
          </w:tcPr>
          <w:p w14:paraId="07CFD8A3" w14:textId="77777777" w:rsidR="0059278D" w:rsidRPr="007A52B3" w:rsidRDefault="0059278D" w:rsidP="0059278D">
            <w:pPr>
              <w:jc w:val="right"/>
              <w:rPr>
                <w:sz w:val="20"/>
                <w:szCs w:val="20"/>
              </w:rPr>
            </w:pPr>
            <w:r w:rsidRPr="007A52B3">
              <w:rPr>
                <w:sz w:val="20"/>
                <w:szCs w:val="20"/>
              </w:rPr>
              <w:t xml:space="preserve">235,7 </w:t>
            </w:r>
          </w:p>
        </w:tc>
        <w:tc>
          <w:tcPr>
            <w:tcW w:w="1276" w:type="dxa"/>
            <w:tcBorders>
              <w:top w:val="nil"/>
              <w:left w:val="nil"/>
              <w:bottom w:val="single" w:sz="4" w:space="0" w:color="auto"/>
              <w:right w:val="single" w:sz="4" w:space="0" w:color="auto"/>
            </w:tcBorders>
            <w:shd w:val="clear" w:color="auto" w:fill="auto"/>
            <w:vAlign w:val="center"/>
          </w:tcPr>
          <w:p w14:paraId="4BB6A846" w14:textId="77777777" w:rsidR="0059278D" w:rsidRPr="007A52B3" w:rsidRDefault="0059278D" w:rsidP="0059278D">
            <w:pPr>
              <w:jc w:val="right"/>
              <w:rPr>
                <w:sz w:val="20"/>
                <w:szCs w:val="20"/>
              </w:rPr>
            </w:pPr>
            <w:r w:rsidRPr="007A52B3">
              <w:rPr>
                <w:sz w:val="20"/>
                <w:szCs w:val="20"/>
              </w:rPr>
              <w:t>0,0</w:t>
            </w:r>
          </w:p>
        </w:tc>
        <w:tc>
          <w:tcPr>
            <w:tcW w:w="803" w:type="dxa"/>
            <w:tcBorders>
              <w:top w:val="nil"/>
              <w:left w:val="nil"/>
              <w:bottom w:val="single" w:sz="4" w:space="0" w:color="auto"/>
              <w:right w:val="single" w:sz="4" w:space="0" w:color="auto"/>
            </w:tcBorders>
            <w:shd w:val="clear" w:color="auto" w:fill="auto"/>
            <w:vAlign w:val="center"/>
            <w:hideMark/>
          </w:tcPr>
          <w:p w14:paraId="39627513" w14:textId="77777777" w:rsidR="0059278D" w:rsidRPr="007A52B3" w:rsidRDefault="0059278D" w:rsidP="0059278D">
            <w:pPr>
              <w:jc w:val="right"/>
              <w:rPr>
                <w:sz w:val="20"/>
                <w:szCs w:val="20"/>
              </w:rPr>
            </w:pPr>
            <w:r w:rsidRPr="007A52B3">
              <w:rPr>
                <w:sz w:val="20"/>
                <w:szCs w:val="20"/>
              </w:rPr>
              <w:t xml:space="preserve">-100,0 </w:t>
            </w:r>
          </w:p>
        </w:tc>
        <w:tc>
          <w:tcPr>
            <w:tcW w:w="1182" w:type="dxa"/>
            <w:tcBorders>
              <w:top w:val="nil"/>
              <w:left w:val="single" w:sz="4" w:space="0" w:color="auto"/>
              <w:bottom w:val="single" w:sz="4" w:space="0" w:color="auto"/>
              <w:right w:val="double" w:sz="4" w:space="0" w:color="auto"/>
            </w:tcBorders>
            <w:shd w:val="clear" w:color="auto" w:fill="auto"/>
            <w:vAlign w:val="center"/>
            <w:hideMark/>
          </w:tcPr>
          <w:p w14:paraId="1132261C" w14:textId="77777777" w:rsidR="0059278D" w:rsidRPr="007A52B3" w:rsidRDefault="0059278D" w:rsidP="0059278D">
            <w:pPr>
              <w:jc w:val="right"/>
              <w:rPr>
                <w:sz w:val="20"/>
                <w:szCs w:val="20"/>
              </w:rPr>
            </w:pPr>
            <w:r w:rsidRPr="007A52B3">
              <w:rPr>
                <w:sz w:val="20"/>
                <w:szCs w:val="20"/>
              </w:rPr>
              <w:t xml:space="preserve">-235,7 </w:t>
            </w:r>
          </w:p>
        </w:tc>
      </w:tr>
      <w:tr w:rsidR="007A52B3" w:rsidRPr="007A52B3" w14:paraId="47483FDD" w14:textId="77777777" w:rsidTr="00571AB0">
        <w:trPr>
          <w:trHeight w:val="228"/>
        </w:trPr>
        <w:tc>
          <w:tcPr>
            <w:tcW w:w="3686" w:type="dxa"/>
            <w:tcBorders>
              <w:top w:val="nil"/>
              <w:left w:val="double" w:sz="4" w:space="0" w:color="auto"/>
              <w:bottom w:val="single" w:sz="4" w:space="0" w:color="auto"/>
              <w:right w:val="single" w:sz="4" w:space="0" w:color="auto"/>
            </w:tcBorders>
            <w:shd w:val="clear" w:color="auto" w:fill="auto"/>
            <w:vAlign w:val="center"/>
            <w:hideMark/>
          </w:tcPr>
          <w:p w14:paraId="51252AF4" w14:textId="77777777" w:rsidR="0059278D" w:rsidRPr="007A52B3" w:rsidRDefault="0059278D" w:rsidP="0059278D">
            <w:pPr>
              <w:rPr>
                <w:sz w:val="20"/>
                <w:szCs w:val="20"/>
              </w:rPr>
            </w:pPr>
            <w:r w:rsidRPr="007A52B3">
              <w:rPr>
                <w:sz w:val="20"/>
                <w:szCs w:val="20"/>
              </w:rPr>
              <w:t>Адресная программа</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19EDA969" w14:textId="77777777" w:rsidR="0059278D" w:rsidRPr="007A52B3" w:rsidRDefault="0059278D" w:rsidP="0059278D">
            <w:pPr>
              <w:jc w:val="right"/>
              <w:rPr>
                <w:sz w:val="20"/>
                <w:szCs w:val="20"/>
              </w:rPr>
            </w:pPr>
            <w:r w:rsidRPr="007A52B3">
              <w:rPr>
                <w:sz w:val="20"/>
                <w:szCs w:val="20"/>
              </w:rPr>
              <w:t>6 122,0</w:t>
            </w:r>
          </w:p>
        </w:tc>
        <w:tc>
          <w:tcPr>
            <w:tcW w:w="1414" w:type="dxa"/>
            <w:tcBorders>
              <w:top w:val="nil"/>
              <w:left w:val="nil"/>
              <w:bottom w:val="single" w:sz="4" w:space="0" w:color="auto"/>
              <w:right w:val="single" w:sz="4" w:space="0" w:color="auto"/>
            </w:tcBorders>
            <w:shd w:val="clear" w:color="auto" w:fill="auto"/>
            <w:vAlign w:val="center"/>
            <w:hideMark/>
          </w:tcPr>
          <w:p w14:paraId="4D88E1A8" w14:textId="77777777" w:rsidR="0059278D" w:rsidRPr="007A52B3" w:rsidRDefault="0059278D" w:rsidP="0059278D">
            <w:pPr>
              <w:jc w:val="right"/>
              <w:rPr>
                <w:sz w:val="20"/>
                <w:szCs w:val="20"/>
              </w:rPr>
            </w:pPr>
            <w:r w:rsidRPr="007A52B3">
              <w:rPr>
                <w:sz w:val="20"/>
                <w:szCs w:val="20"/>
              </w:rPr>
              <w:t xml:space="preserve">9 049,3 </w:t>
            </w:r>
          </w:p>
        </w:tc>
        <w:tc>
          <w:tcPr>
            <w:tcW w:w="1276" w:type="dxa"/>
            <w:tcBorders>
              <w:top w:val="nil"/>
              <w:left w:val="nil"/>
              <w:bottom w:val="single" w:sz="4" w:space="0" w:color="auto"/>
              <w:right w:val="single" w:sz="4" w:space="0" w:color="auto"/>
            </w:tcBorders>
            <w:shd w:val="clear" w:color="auto" w:fill="auto"/>
            <w:vAlign w:val="center"/>
          </w:tcPr>
          <w:p w14:paraId="1745D2EF" w14:textId="77777777" w:rsidR="0059278D" w:rsidRPr="007A52B3" w:rsidRDefault="0059278D" w:rsidP="0059278D">
            <w:pPr>
              <w:jc w:val="right"/>
              <w:rPr>
                <w:sz w:val="20"/>
                <w:szCs w:val="20"/>
              </w:rPr>
            </w:pPr>
            <w:r w:rsidRPr="007A52B3">
              <w:rPr>
                <w:sz w:val="20"/>
                <w:szCs w:val="20"/>
              </w:rPr>
              <w:t>0,0</w:t>
            </w:r>
          </w:p>
        </w:tc>
        <w:tc>
          <w:tcPr>
            <w:tcW w:w="803" w:type="dxa"/>
            <w:tcBorders>
              <w:top w:val="nil"/>
              <w:left w:val="nil"/>
              <w:bottom w:val="single" w:sz="4" w:space="0" w:color="auto"/>
              <w:right w:val="single" w:sz="4" w:space="0" w:color="auto"/>
            </w:tcBorders>
            <w:shd w:val="clear" w:color="auto" w:fill="auto"/>
            <w:vAlign w:val="center"/>
            <w:hideMark/>
          </w:tcPr>
          <w:p w14:paraId="6CB9D9B0" w14:textId="77777777" w:rsidR="0059278D" w:rsidRPr="007A52B3" w:rsidRDefault="0059278D" w:rsidP="0059278D">
            <w:pPr>
              <w:jc w:val="right"/>
              <w:rPr>
                <w:sz w:val="20"/>
                <w:szCs w:val="20"/>
              </w:rPr>
            </w:pPr>
            <w:r w:rsidRPr="007A52B3">
              <w:rPr>
                <w:sz w:val="20"/>
                <w:szCs w:val="20"/>
              </w:rPr>
              <w:t xml:space="preserve">-100,0 </w:t>
            </w:r>
          </w:p>
        </w:tc>
        <w:tc>
          <w:tcPr>
            <w:tcW w:w="1182" w:type="dxa"/>
            <w:tcBorders>
              <w:top w:val="nil"/>
              <w:left w:val="single" w:sz="4" w:space="0" w:color="auto"/>
              <w:bottom w:val="single" w:sz="4" w:space="0" w:color="auto"/>
              <w:right w:val="double" w:sz="4" w:space="0" w:color="auto"/>
            </w:tcBorders>
            <w:shd w:val="clear" w:color="auto" w:fill="auto"/>
            <w:vAlign w:val="center"/>
            <w:hideMark/>
          </w:tcPr>
          <w:p w14:paraId="30E11DFD" w14:textId="77777777" w:rsidR="0059278D" w:rsidRPr="007A52B3" w:rsidRDefault="0059278D" w:rsidP="0059278D">
            <w:pPr>
              <w:jc w:val="right"/>
              <w:rPr>
                <w:sz w:val="20"/>
                <w:szCs w:val="20"/>
              </w:rPr>
            </w:pPr>
            <w:r w:rsidRPr="007A52B3">
              <w:rPr>
                <w:sz w:val="20"/>
                <w:szCs w:val="20"/>
              </w:rPr>
              <w:t xml:space="preserve">-9 049,3 </w:t>
            </w:r>
          </w:p>
        </w:tc>
      </w:tr>
      <w:tr w:rsidR="007A52B3" w:rsidRPr="007A52B3" w14:paraId="340B4A20" w14:textId="77777777" w:rsidTr="00571AB0">
        <w:trPr>
          <w:trHeight w:val="132"/>
        </w:trPr>
        <w:tc>
          <w:tcPr>
            <w:tcW w:w="3686" w:type="dxa"/>
            <w:tcBorders>
              <w:top w:val="nil"/>
              <w:left w:val="double" w:sz="4" w:space="0" w:color="auto"/>
              <w:bottom w:val="single" w:sz="4" w:space="0" w:color="auto"/>
              <w:right w:val="single" w:sz="4" w:space="0" w:color="auto"/>
            </w:tcBorders>
            <w:shd w:val="clear" w:color="auto" w:fill="auto"/>
            <w:vAlign w:val="center"/>
            <w:hideMark/>
          </w:tcPr>
          <w:p w14:paraId="39C6C9AB" w14:textId="77777777" w:rsidR="0059278D" w:rsidRPr="007A52B3" w:rsidRDefault="0059278D" w:rsidP="0059278D">
            <w:pPr>
              <w:rPr>
                <w:sz w:val="20"/>
                <w:szCs w:val="20"/>
              </w:rPr>
            </w:pPr>
            <w:r w:rsidRPr="007A52B3">
              <w:rPr>
                <w:sz w:val="20"/>
                <w:szCs w:val="20"/>
              </w:rPr>
              <w:t>Итого программные расходы</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1A336A6F" w14:textId="77777777" w:rsidR="0059278D" w:rsidRPr="007A52B3" w:rsidRDefault="0059278D" w:rsidP="0059278D">
            <w:pPr>
              <w:jc w:val="right"/>
              <w:rPr>
                <w:sz w:val="20"/>
                <w:szCs w:val="20"/>
              </w:rPr>
            </w:pPr>
            <w:r w:rsidRPr="007A52B3">
              <w:rPr>
                <w:sz w:val="20"/>
                <w:szCs w:val="20"/>
              </w:rPr>
              <w:t xml:space="preserve">140 011,9 </w:t>
            </w:r>
          </w:p>
        </w:tc>
        <w:tc>
          <w:tcPr>
            <w:tcW w:w="1414" w:type="dxa"/>
            <w:tcBorders>
              <w:top w:val="nil"/>
              <w:left w:val="nil"/>
              <w:bottom w:val="single" w:sz="4" w:space="0" w:color="auto"/>
              <w:right w:val="single" w:sz="4" w:space="0" w:color="auto"/>
            </w:tcBorders>
            <w:shd w:val="clear" w:color="auto" w:fill="auto"/>
            <w:vAlign w:val="center"/>
            <w:hideMark/>
          </w:tcPr>
          <w:p w14:paraId="4186D879" w14:textId="77777777" w:rsidR="0059278D" w:rsidRPr="007A52B3" w:rsidRDefault="0059278D" w:rsidP="0059278D">
            <w:pPr>
              <w:jc w:val="right"/>
              <w:rPr>
                <w:sz w:val="20"/>
                <w:szCs w:val="20"/>
              </w:rPr>
            </w:pPr>
            <w:r w:rsidRPr="007A52B3">
              <w:rPr>
                <w:sz w:val="20"/>
                <w:szCs w:val="20"/>
              </w:rPr>
              <w:t xml:space="preserve">149 311,4 </w:t>
            </w:r>
          </w:p>
        </w:tc>
        <w:tc>
          <w:tcPr>
            <w:tcW w:w="1276" w:type="dxa"/>
            <w:tcBorders>
              <w:top w:val="nil"/>
              <w:left w:val="nil"/>
              <w:bottom w:val="single" w:sz="4" w:space="0" w:color="auto"/>
              <w:right w:val="single" w:sz="4" w:space="0" w:color="auto"/>
            </w:tcBorders>
            <w:shd w:val="clear" w:color="auto" w:fill="auto"/>
            <w:vAlign w:val="center"/>
            <w:hideMark/>
          </w:tcPr>
          <w:p w14:paraId="6D2B83FA" w14:textId="77777777" w:rsidR="0059278D" w:rsidRPr="007A52B3" w:rsidRDefault="0059278D" w:rsidP="0059278D">
            <w:pPr>
              <w:jc w:val="right"/>
              <w:rPr>
                <w:sz w:val="20"/>
                <w:szCs w:val="20"/>
              </w:rPr>
            </w:pPr>
            <w:r w:rsidRPr="007A52B3">
              <w:rPr>
                <w:sz w:val="20"/>
                <w:szCs w:val="20"/>
              </w:rPr>
              <w:t xml:space="preserve">140 926,8 </w:t>
            </w:r>
          </w:p>
        </w:tc>
        <w:tc>
          <w:tcPr>
            <w:tcW w:w="803" w:type="dxa"/>
            <w:tcBorders>
              <w:top w:val="nil"/>
              <w:left w:val="nil"/>
              <w:bottom w:val="single" w:sz="4" w:space="0" w:color="auto"/>
              <w:right w:val="single" w:sz="4" w:space="0" w:color="auto"/>
            </w:tcBorders>
            <w:shd w:val="clear" w:color="auto" w:fill="auto"/>
            <w:vAlign w:val="center"/>
            <w:hideMark/>
          </w:tcPr>
          <w:p w14:paraId="39730ED9" w14:textId="77777777" w:rsidR="0059278D" w:rsidRPr="007A52B3" w:rsidRDefault="0059278D" w:rsidP="0059278D">
            <w:pPr>
              <w:jc w:val="right"/>
              <w:rPr>
                <w:sz w:val="20"/>
                <w:szCs w:val="20"/>
              </w:rPr>
            </w:pPr>
            <w:r w:rsidRPr="007A52B3">
              <w:rPr>
                <w:sz w:val="20"/>
                <w:szCs w:val="20"/>
              </w:rPr>
              <w:t xml:space="preserve">-5,6 </w:t>
            </w:r>
          </w:p>
        </w:tc>
        <w:tc>
          <w:tcPr>
            <w:tcW w:w="1182" w:type="dxa"/>
            <w:tcBorders>
              <w:top w:val="nil"/>
              <w:left w:val="single" w:sz="4" w:space="0" w:color="auto"/>
              <w:bottom w:val="single" w:sz="4" w:space="0" w:color="auto"/>
              <w:right w:val="double" w:sz="4" w:space="0" w:color="auto"/>
            </w:tcBorders>
            <w:shd w:val="clear" w:color="auto" w:fill="auto"/>
            <w:vAlign w:val="center"/>
            <w:hideMark/>
          </w:tcPr>
          <w:p w14:paraId="0E0D6C95" w14:textId="77777777" w:rsidR="0059278D" w:rsidRPr="007A52B3" w:rsidRDefault="0059278D" w:rsidP="0059278D">
            <w:pPr>
              <w:jc w:val="right"/>
              <w:rPr>
                <w:sz w:val="20"/>
                <w:szCs w:val="20"/>
              </w:rPr>
            </w:pPr>
            <w:r w:rsidRPr="007A52B3">
              <w:rPr>
                <w:sz w:val="20"/>
                <w:szCs w:val="20"/>
              </w:rPr>
              <w:t xml:space="preserve">-8 384,7 </w:t>
            </w:r>
          </w:p>
        </w:tc>
      </w:tr>
      <w:tr w:rsidR="007A52B3" w:rsidRPr="007A52B3" w14:paraId="3ED9A2A2" w14:textId="77777777" w:rsidTr="00571AB0">
        <w:trPr>
          <w:trHeight w:val="70"/>
        </w:trPr>
        <w:tc>
          <w:tcPr>
            <w:tcW w:w="3686" w:type="dxa"/>
            <w:tcBorders>
              <w:top w:val="nil"/>
              <w:left w:val="double" w:sz="4" w:space="0" w:color="auto"/>
              <w:bottom w:val="single" w:sz="4" w:space="0" w:color="auto"/>
              <w:right w:val="single" w:sz="4" w:space="0" w:color="auto"/>
            </w:tcBorders>
            <w:shd w:val="clear" w:color="auto" w:fill="auto"/>
            <w:vAlign w:val="center"/>
            <w:hideMark/>
          </w:tcPr>
          <w:p w14:paraId="302777BB" w14:textId="77777777" w:rsidR="0059278D" w:rsidRPr="007A52B3" w:rsidRDefault="0059278D" w:rsidP="0059278D">
            <w:pPr>
              <w:rPr>
                <w:sz w:val="20"/>
                <w:szCs w:val="20"/>
              </w:rPr>
            </w:pPr>
            <w:r w:rsidRPr="007A52B3">
              <w:rPr>
                <w:sz w:val="20"/>
                <w:szCs w:val="20"/>
              </w:rPr>
              <w:t>Всего расходы областного бюджета</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75290D0F" w14:textId="77777777" w:rsidR="0059278D" w:rsidRPr="007A52B3" w:rsidRDefault="0059278D" w:rsidP="0059278D">
            <w:pPr>
              <w:jc w:val="right"/>
              <w:rPr>
                <w:sz w:val="20"/>
                <w:szCs w:val="20"/>
              </w:rPr>
            </w:pPr>
            <w:r w:rsidRPr="007A52B3">
              <w:rPr>
                <w:sz w:val="20"/>
                <w:szCs w:val="20"/>
              </w:rPr>
              <w:t>143 148,3</w:t>
            </w:r>
          </w:p>
        </w:tc>
        <w:tc>
          <w:tcPr>
            <w:tcW w:w="1414" w:type="dxa"/>
            <w:tcBorders>
              <w:top w:val="nil"/>
              <w:left w:val="nil"/>
              <w:bottom w:val="single" w:sz="4" w:space="0" w:color="auto"/>
              <w:right w:val="single" w:sz="4" w:space="0" w:color="auto"/>
            </w:tcBorders>
            <w:shd w:val="clear" w:color="auto" w:fill="auto"/>
            <w:vAlign w:val="center"/>
            <w:hideMark/>
          </w:tcPr>
          <w:p w14:paraId="42E6E745" w14:textId="77777777" w:rsidR="0059278D" w:rsidRPr="007A52B3" w:rsidRDefault="0059278D" w:rsidP="0059278D">
            <w:pPr>
              <w:jc w:val="right"/>
              <w:rPr>
                <w:sz w:val="20"/>
                <w:szCs w:val="20"/>
              </w:rPr>
            </w:pPr>
            <w:r w:rsidRPr="007A52B3">
              <w:rPr>
                <w:sz w:val="20"/>
                <w:szCs w:val="20"/>
              </w:rPr>
              <w:t xml:space="preserve">152 416,4 </w:t>
            </w:r>
          </w:p>
        </w:tc>
        <w:tc>
          <w:tcPr>
            <w:tcW w:w="1276" w:type="dxa"/>
            <w:tcBorders>
              <w:top w:val="nil"/>
              <w:left w:val="nil"/>
              <w:bottom w:val="single" w:sz="4" w:space="0" w:color="auto"/>
              <w:right w:val="single" w:sz="4" w:space="0" w:color="auto"/>
            </w:tcBorders>
            <w:shd w:val="clear" w:color="auto" w:fill="auto"/>
            <w:vAlign w:val="center"/>
            <w:hideMark/>
          </w:tcPr>
          <w:p w14:paraId="2F430E6B" w14:textId="77777777" w:rsidR="0059278D" w:rsidRPr="007A52B3" w:rsidRDefault="0059278D" w:rsidP="0059278D">
            <w:pPr>
              <w:jc w:val="right"/>
              <w:rPr>
                <w:sz w:val="20"/>
                <w:szCs w:val="20"/>
              </w:rPr>
            </w:pPr>
            <w:r w:rsidRPr="007A52B3">
              <w:rPr>
                <w:sz w:val="20"/>
                <w:szCs w:val="20"/>
              </w:rPr>
              <w:t xml:space="preserve">143 877,8 </w:t>
            </w:r>
          </w:p>
        </w:tc>
        <w:tc>
          <w:tcPr>
            <w:tcW w:w="803" w:type="dxa"/>
            <w:tcBorders>
              <w:top w:val="nil"/>
              <w:left w:val="nil"/>
              <w:bottom w:val="single" w:sz="4" w:space="0" w:color="auto"/>
              <w:right w:val="single" w:sz="4" w:space="0" w:color="auto"/>
            </w:tcBorders>
            <w:shd w:val="clear" w:color="auto" w:fill="auto"/>
            <w:vAlign w:val="center"/>
            <w:hideMark/>
          </w:tcPr>
          <w:p w14:paraId="3A8CFC3B" w14:textId="77777777" w:rsidR="0059278D" w:rsidRPr="007A52B3" w:rsidRDefault="0059278D" w:rsidP="0059278D">
            <w:pPr>
              <w:jc w:val="right"/>
              <w:rPr>
                <w:sz w:val="20"/>
                <w:szCs w:val="20"/>
              </w:rPr>
            </w:pPr>
            <w:r w:rsidRPr="007A52B3">
              <w:rPr>
                <w:sz w:val="20"/>
                <w:szCs w:val="20"/>
              </w:rPr>
              <w:t xml:space="preserve">-5,6 </w:t>
            </w:r>
          </w:p>
        </w:tc>
        <w:tc>
          <w:tcPr>
            <w:tcW w:w="1182" w:type="dxa"/>
            <w:tcBorders>
              <w:top w:val="nil"/>
              <w:left w:val="single" w:sz="4" w:space="0" w:color="auto"/>
              <w:bottom w:val="single" w:sz="4" w:space="0" w:color="auto"/>
              <w:right w:val="double" w:sz="4" w:space="0" w:color="auto"/>
            </w:tcBorders>
            <w:shd w:val="clear" w:color="auto" w:fill="auto"/>
            <w:vAlign w:val="center"/>
            <w:hideMark/>
          </w:tcPr>
          <w:p w14:paraId="4DB549B6" w14:textId="77777777" w:rsidR="0059278D" w:rsidRPr="007A52B3" w:rsidRDefault="0059278D" w:rsidP="0059278D">
            <w:pPr>
              <w:jc w:val="right"/>
              <w:rPr>
                <w:sz w:val="20"/>
                <w:szCs w:val="20"/>
              </w:rPr>
            </w:pPr>
            <w:r w:rsidRPr="007A52B3">
              <w:rPr>
                <w:sz w:val="20"/>
                <w:szCs w:val="20"/>
              </w:rPr>
              <w:t xml:space="preserve">-8 538,6 </w:t>
            </w:r>
          </w:p>
        </w:tc>
      </w:tr>
      <w:tr w:rsidR="007A52B3" w:rsidRPr="007A52B3" w14:paraId="4C4C6009" w14:textId="77777777" w:rsidTr="00571AB0">
        <w:trPr>
          <w:trHeight w:val="340"/>
        </w:trPr>
        <w:tc>
          <w:tcPr>
            <w:tcW w:w="3686" w:type="dxa"/>
            <w:tcBorders>
              <w:top w:val="nil"/>
              <w:left w:val="double" w:sz="4" w:space="0" w:color="auto"/>
              <w:bottom w:val="double" w:sz="4" w:space="0" w:color="auto"/>
              <w:right w:val="single" w:sz="4" w:space="0" w:color="auto"/>
            </w:tcBorders>
            <w:shd w:val="clear" w:color="auto" w:fill="auto"/>
            <w:vAlign w:val="center"/>
            <w:hideMark/>
          </w:tcPr>
          <w:p w14:paraId="3E4100AF" w14:textId="77777777" w:rsidR="0059278D" w:rsidRPr="007A52B3" w:rsidRDefault="0059278D" w:rsidP="0059278D">
            <w:pPr>
              <w:rPr>
                <w:sz w:val="20"/>
                <w:szCs w:val="20"/>
              </w:rPr>
            </w:pPr>
            <w:r w:rsidRPr="007A52B3">
              <w:rPr>
                <w:sz w:val="20"/>
                <w:szCs w:val="20"/>
              </w:rPr>
              <w:t>Удельный вес программных расходов в общей сумме расходов бюджета</w:t>
            </w:r>
          </w:p>
        </w:tc>
        <w:tc>
          <w:tcPr>
            <w:tcW w:w="1276" w:type="dxa"/>
            <w:tcBorders>
              <w:top w:val="single" w:sz="4" w:space="0" w:color="auto"/>
              <w:left w:val="nil"/>
              <w:bottom w:val="double" w:sz="4" w:space="0" w:color="auto"/>
              <w:right w:val="single" w:sz="4" w:space="0" w:color="auto"/>
            </w:tcBorders>
            <w:shd w:val="clear" w:color="auto" w:fill="auto"/>
            <w:vAlign w:val="center"/>
            <w:hideMark/>
          </w:tcPr>
          <w:p w14:paraId="5EC41FA0" w14:textId="26B8F397" w:rsidR="0059278D" w:rsidRPr="007A52B3" w:rsidRDefault="0059278D" w:rsidP="0059278D">
            <w:pPr>
              <w:jc w:val="right"/>
              <w:rPr>
                <w:sz w:val="20"/>
                <w:szCs w:val="20"/>
              </w:rPr>
            </w:pPr>
            <w:r w:rsidRPr="007A52B3">
              <w:rPr>
                <w:sz w:val="20"/>
                <w:szCs w:val="20"/>
              </w:rPr>
              <w:t>97,8</w:t>
            </w:r>
            <w:r w:rsidR="00812DB1" w:rsidRPr="007A52B3">
              <w:rPr>
                <w:sz w:val="20"/>
                <w:szCs w:val="20"/>
              </w:rPr>
              <w:t xml:space="preserve"> </w:t>
            </w:r>
            <w:r w:rsidRPr="007A52B3">
              <w:rPr>
                <w:sz w:val="20"/>
                <w:szCs w:val="20"/>
              </w:rPr>
              <w:t>%</w:t>
            </w:r>
          </w:p>
        </w:tc>
        <w:tc>
          <w:tcPr>
            <w:tcW w:w="1414" w:type="dxa"/>
            <w:tcBorders>
              <w:top w:val="single" w:sz="4" w:space="0" w:color="auto"/>
              <w:left w:val="nil"/>
              <w:bottom w:val="double" w:sz="4" w:space="0" w:color="auto"/>
              <w:right w:val="single" w:sz="4" w:space="0" w:color="auto"/>
            </w:tcBorders>
            <w:shd w:val="clear" w:color="auto" w:fill="auto"/>
            <w:vAlign w:val="center"/>
            <w:hideMark/>
          </w:tcPr>
          <w:p w14:paraId="24FE261A" w14:textId="2065BDA7" w:rsidR="0059278D" w:rsidRPr="007A52B3" w:rsidRDefault="0059278D" w:rsidP="0059278D">
            <w:pPr>
              <w:jc w:val="right"/>
              <w:rPr>
                <w:sz w:val="20"/>
                <w:szCs w:val="20"/>
              </w:rPr>
            </w:pPr>
            <w:r w:rsidRPr="007A52B3">
              <w:rPr>
                <w:sz w:val="20"/>
                <w:szCs w:val="20"/>
              </w:rPr>
              <w:t>98,0</w:t>
            </w:r>
            <w:r w:rsidR="00812DB1" w:rsidRPr="007A52B3">
              <w:rPr>
                <w:sz w:val="20"/>
                <w:szCs w:val="20"/>
              </w:rPr>
              <w:t xml:space="preserve"> </w:t>
            </w:r>
            <w:r w:rsidRPr="007A52B3">
              <w:rPr>
                <w:sz w:val="20"/>
                <w:szCs w:val="20"/>
              </w:rPr>
              <w:t>%</w:t>
            </w:r>
          </w:p>
        </w:tc>
        <w:tc>
          <w:tcPr>
            <w:tcW w:w="1276" w:type="dxa"/>
            <w:tcBorders>
              <w:top w:val="single" w:sz="4" w:space="0" w:color="auto"/>
              <w:left w:val="nil"/>
              <w:bottom w:val="double" w:sz="4" w:space="0" w:color="auto"/>
              <w:right w:val="single" w:sz="4" w:space="0" w:color="auto"/>
            </w:tcBorders>
            <w:shd w:val="clear" w:color="auto" w:fill="auto"/>
            <w:vAlign w:val="center"/>
            <w:hideMark/>
          </w:tcPr>
          <w:p w14:paraId="45087947" w14:textId="7A296251" w:rsidR="0059278D" w:rsidRPr="007A52B3" w:rsidRDefault="0059278D" w:rsidP="0059278D">
            <w:pPr>
              <w:jc w:val="right"/>
              <w:rPr>
                <w:sz w:val="20"/>
                <w:szCs w:val="20"/>
              </w:rPr>
            </w:pPr>
            <w:r w:rsidRPr="007A52B3">
              <w:rPr>
                <w:sz w:val="20"/>
                <w:szCs w:val="20"/>
              </w:rPr>
              <w:t>97,9</w:t>
            </w:r>
            <w:r w:rsidR="00812DB1" w:rsidRPr="007A52B3">
              <w:rPr>
                <w:sz w:val="20"/>
                <w:szCs w:val="20"/>
              </w:rPr>
              <w:t xml:space="preserve"> </w:t>
            </w:r>
            <w:r w:rsidRPr="007A52B3">
              <w:rPr>
                <w:sz w:val="20"/>
                <w:szCs w:val="20"/>
              </w:rPr>
              <w:t>%</w:t>
            </w:r>
          </w:p>
        </w:tc>
        <w:tc>
          <w:tcPr>
            <w:tcW w:w="803" w:type="dxa"/>
            <w:tcBorders>
              <w:top w:val="single" w:sz="4" w:space="0" w:color="auto"/>
              <w:left w:val="nil"/>
              <w:bottom w:val="double" w:sz="4" w:space="0" w:color="auto"/>
              <w:right w:val="single" w:sz="4" w:space="0" w:color="auto"/>
            </w:tcBorders>
            <w:shd w:val="clear" w:color="auto" w:fill="auto"/>
            <w:vAlign w:val="center"/>
            <w:hideMark/>
          </w:tcPr>
          <w:p w14:paraId="71217DB8" w14:textId="77777777" w:rsidR="0059278D" w:rsidRPr="007A52B3" w:rsidRDefault="0059278D" w:rsidP="0059278D">
            <w:pPr>
              <w:jc w:val="center"/>
              <w:rPr>
                <w:sz w:val="20"/>
                <w:szCs w:val="20"/>
              </w:rPr>
            </w:pPr>
            <w:r w:rsidRPr="007A52B3">
              <w:rPr>
                <w:sz w:val="20"/>
                <w:szCs w:val="20"/>
              </w:rPr>
              <w:t xml:space="preserve"> - </w:t>
            </w:r>
          </w:p>
        </w:tc>
        <w:tc>
          <w:tcPr>
            <w:tcW w:w="1182" w:type="dxa"/>
            <w:tcBorders>
              <w:top w:val="nil"/>
              <w:left w:val="nil"/>
              <w:bottom w:val="double" w:sz="4" w:space="0" w:color="auto"/>
              <w:right w:val="double" w:sz="4" w:space="0" w:color="auto"/>
            </w:tcBorders>
            <w:shd w:val="clear" w:color="auto" w:fill="auto"/>
            <w:vAlign w:val="center"/>
            <w:hideMark/>
          </w:tcPr>
          <w:p w14:paraId="2CE0EF62" w14:textId="77777777" w:rsidR="0059278D" w:rsidRPr="007A52B3" w:rsidRDefault="0059278D" w:rsidP="0059278D">
            <w:pPr>
              <w:jc w:val="center"/>
              <w:rPr>
                <w:sz w:val="20"/>
                <w:szCs w:val="20"/>
              </w:rPr>
            </w:pPr>
            <w:r w:rsidRPr="007A52B3">
              <w:rPr>
                <w:sz w:val="20"/>
                <w:szCs w:val="20"/>
              </w:rPr>
              <w:t xml:space="preserve"> - </w:t>
            </w:r>
          </w:p>
        </w:tc>
      </w:tr>
    </w:tbl>
    <w:p w14:paraId="290D2684" w14:textId="77777777" w:rsidR="0059278D" w:rsidRPr="007A52B3" w:rsidRDefault="0059278D" w:rsidP="0059278D">
      <w:pPr>
        <w:ind w:firstLine="709"/>
        <w:contextualSpacing/>
        <w:jc w:val="both"/>
        <w:rPr>
          <w:rFonts w:eastAsia="Calibri"/>
          <w:sz w:val="16"/>
          <w:szCs w:val="16"/>
        </w:rPr>
      </w:pPr>
    </w:p>
    <w:p w14:paraId="788B6958" w14:textId="69CD7FD1" w:rsidR="0059278D" w:rsidRPr="007A52B3" w:rsidRDefault="0059278D" w:rsidP="0059278D">
      <w:pPr>
        <w:ind w:firstLine="709"/>
        <w:contextualSpacing/>
        <w:jc w:val="both"/>
        <w:rPr>
          <w:rFonts w:eastAsia="Calibri"/>
          <w:sz w:val="28"/>
          <w:szCs w:val="28"/>
        </w:rPr>
      </w:pPr>
      <w:r w:rsidRPr="007A52B3">
        <w:rPr>
          <w:rFonts w:eastAsia="Calibri"/>
          <w:sz w:val="28"/>
          <w:szCs w:val="28"/>
        </w:rPr>
        <w:t xml:space="preserve">С 01.01.2024 в структуре расходов областного бюджета реализация мероприятий адресных и региональных программ не предусматривается, т.к. </w:t>
      </w:r>
      <w:r w:rsidR="00D60603" w:rsidRPr="007A52B3">
        <w:rPr>
          <w:rFonts w:eastAsia="Calibri"/>
          <w:sz w:val="28"/>
          <w:szCs w:val="28"/>
        </w:rPr>
        <w:t xml:space="preserve">мероприятия </w:t>
      </w:r>
      <w:r w:rsidRPr="007A52B3">
        <w:rPr>
          <w:rFonts w:eastAsia="Calibri"/>
          <w:sz w:val="28"/>
          <w:szCs w:val="28"/>
        </w:rPr>
        <w:t xml:space="preserve">указанных </w:t>
      </w:r>
      <w:r w:rsidR="00D60603" w:rsidRPr="007A52B3">
        <w:rPr>
          <w:rFonts w:eastAsia="Calibri"/>
          <w:sz w:val="28"/>
          <w:szCs w:val="28"/>
        </w:rPr>
        <w:t xml:space="preserve">программ </w:t>
      </w:r>
      <w:r w:rsidRPr="007A52B3">
        <w:rPr>
          <w:rFonts w:eastAsia="Calibri"/>
          <w:sz w:val="28"/>
          <w:szCs w:val="28"/>
        </w:rPr>
        <w:t>включен</w:t>
      </w:r>
      <w:r w:rsidR="00D60603" w:rsidRPr="007A52B3">
        <w:rPr>
          <w:rFonts w:eastAsia="Calibri"/>
          <w:sz w:val="28"/>
          <w:szCs w:val="28"/>
        </w:rPr>
        <w:t>ы</w:t>
      </w:r>
      <w:r w:rsidRPr="007A52B3">
        <w:rPr>
          <w:rFonts w:eastAsia="Calibri"/>
          <w:sz w:val="28"/>
          <w:szCs w:val="28"/>
        </w:rPr>
        <w:t xml:space="preserve"> в </w:t>
      </w:r>
      <w:r w:rsidR="00D60603" w:rsidRPr="007A52B3">
        <w:rPr>
          <w:rFonts w:eastAsia="Calibri"/>
          <w:sz w:val="28"/>
          <w:szCs w:val="28"/>
        </w:rPr>
        <w:t>с</w:t>
      </w:r>
      <w:r w:rsidRPr="007A52B3">
        <w:rPr>
          <w:rFonts w:eastAsia="Calibri"/>
          <w:sz w:val="28"/>
          <w:szCs w:val="28"/>
        </w:rPr>
        <w:t>оответствующи</w:t>
      </w:r>
      <w:r w:rsidR="00D60603" w:rsidRPr="007A52B3">
        <w:rPr>
          <w:rFonts w:eastAsia="Calibri"/>
          <w:sz w:val="28"/>
          <w:szCs w:val="28"/>
        </w:rPr>
        <w:t>е</w:t>
      </w:r>
      <w:r w:rsidRPr="007A52B3">
        <w:rPr>
          <w:rFonts w:eastAsia="Calibri"/>
          <w:sz w:val="28"/>
          <w:szCs w:val="28"/>
        </w:rPr>
        <w:t xml:space="preserve"> </w:t>
      </w:r>
      <w:r w:rsidR="00D60603" w:rsidRPr="007A52B3">
        <w:rPr>
          <w:rFonts w:eastAsia="Calibri"/>
          <w:sz w:val="28"/>
          <w:szCs w:val="28"/>
        </w:rPr>
        <w:t>ГП АО</w:t>
      </w:r>
      <w:r w:rsidRPr="007A52B3">
        <w:rPr>
          <w:rFonts w:eastAsia="Calibri"/>
          <w:sz w:val="28"/>
          <w:szCs w:val="28"/>
        </w:rPr>
        <w:t>.</w:t>
      </w:r>
    </w:p>
    <w:p w14:paraId="50FCE6B2" w14:textId="430DFA4D" w:rsidR="0059278D" w:rsidRPr="007A52B3" w:rsidRDefault="00D0056A" w:rsidP="0059278D">
      <w:pPr>
        <w:ind w:firstLine="709"/>
        <w:contextualSpacing/>
        <w:jc w:val="both"/>
        <w:rPr>
          <w:rFonts w:eastAsia="Calibri"/>
          <w:sz w:val="28"/>
          <w:szCs w:val="28"/>
        </w:rPr>
      </w:pPr>
      <w:r w:rsidRPr="007A52B3">
        <w:rPr>
          <w:rFonts w:eastAsia="Calibri"/>
          <w:sz w:val="28"/>
          <w:szCs w:val="28"/>
        </w:rPr>
        <w:t xml:space="preserve">Контрольно-счетная палата отмечает </w:t>
      </w:r>
      <w:r w:rsidR="0059278D" w:rsidRPr="007A52B3">
        <w:rPr>
          <w:rFonts w:eastAsia="Calibri"/>
          <w:sz w:val="28"/>
          <w:szCs w:val="28"/>
        </w:rPr>
        <w:t>нарушение п. 2 ст. 172 БК РФ</w:t>
      </w:r>
      <w:r w:rsidRPr="007A52B3">
        <w:rPr>
          <w:rFonts w:eastAsia="Calibri"/>
          <w:sz w:val="28"/>
          <w:szCs w:val="28"/>
        </w:rPr>
        <w:t>:</w:t>
      </w:r>
      <w:r w:rsidR="0059278D" w:rsidRPr="007A52B3">
        <w:rPr>
          <w:rFonts w:eastAsia="Calibri"/>
          <w:sz w:val="28"/>
          <w:szCs w:val="28"/>
        </w:rPr>
        <w:t xml:space="preserve"> показатели законопроекта в части ассигнований на реализацию ГП АО «Развитие транспортной системы Архангельской области» на 2024 год на 710,0 млн.руб. </w:t>
      </w:r>
      <w:r w:rsidRPr="007A52B3">
        <w:rPr>
          <w:rFonts w:eastAsia="Calibri"/>
          <w:sz w:val="28"/>
          <w:szCs w:val="28"/>
        </w:rPr>
        <w:t>превышает</w:t>
      </w:r>
      <w:r w:rsidR="0059278D" w:rsidRPr="007A52B3">
        <w:rPr>
          <w:rFonts w:eastAsia="Calibri"/>
          <w:sz w:val="28"/>
          <w:szCs w:val="28"/>
        </w:rPr>
        <w:t xml:space="preserve"> </w:t>
      </w:r>
      <w:r w:rsidRPr="007A52B3">
        <w:rPr>
          <w:rFonts w:eastAsia="Calibri"/>
          <w:sz w:val="28"/>
          <w:szCs w:val="28"/>
        </w:rPr>
        <w:t>объем финансирования за счет средств областного бюджета согласно</w:t>
      </w:r>
      <w:r w:rsidR="0059278D" w:rsidRPr="007A52B3">
        <w:rPr>
          <w:rFonts w:eastAsia="Calibri"/>
          <w:sz w:val="28"/>
          <w:szCs w:val="28"/>
        </w:rPr>
        <w:t xml:space="preserve"> паспорт</w:t>
      </w:r>
      <w:r w:rsidRPr="007A52B3">
        <w:rPr>
          <w:rFonts w:eastAsia="Calibri"/>
          <w:sz w:val="28"/>
          <w:szCs w:val="28"/>
        </w:rPr>
        <w:t>у</w:t>
      </w:r>
      <w:r w:rsidR="0059278D" w:rsidRPr="007A52B3">
        <w:rPr>
          <w:rFonts w:eastAsia="Calibri"/>
          <w:sz w:val="28"/>
          <w:szCs w:val="28"/>
        </w:rPr>
        <w:t xml:space="preserve"> данной госпрограммы, утвержденной постановлением Правительства Архангельской области от 09.10.2023 № 976</w:t>
      </w:r>
      <w:r w:rsidRPr="007A52B3">
        <w:rPr>
          <w:rFonts w:eastAsia="Calibri"/>
          <w:sz w:val="28"/>
          <w:szCs w:val="28"/>
        </w:rPr>
        <w:noBreakHyphen/>
      </w:r>
      <w:r w:rsidR="0059278D" w:rsidRPr="007A52B3">
        <w:rPr>
          <w:rFonts w:eastAsia="Calibri"/>
          <w:sz w:val="28"/>
          <w:szCs w:val="28"/>
        </w:rPr>
        <w:t>пп</w:t>
      </w:r>
      <w:r w:rsidR="002E507C" w:rsidRPr="007A52B3">
        <w:rPr>
          <w:rFonts w:eastAsia="Calibri"/>
          <w:sz w:val="28"/>
          <w:szCs w:val="28"/>
        </w:rPr>
        <w:t>,</w:t>
      </w:r>
      <w:r w:rsidR="0059278D" w:rsidRPr="007A52B3">
        <w:rPr>
          <w:rFonts w:eastAsia="Calibri"/>
          <w:sz w:val="28"/>
          <w:szCs w:val="28"/>
        </w:rPr>
        <w:t xml:space="preserve"> представленн</w:t>
      </w:r>
      <w:r w:rsidR="002E507C" w:rsidRPr="007A52B3">
        <w:rPr>
          <w:rFonts w:eastAsia="Calibri"/>
          <w:sz w:val="28"/>
          <w:szCs w:val="28"/>
        </w:rPr>
        <w:t>ому</w:t>
      </w:r>
      <w:r w:rsidR="0059278D" w:rsidRPr="007A52B3">
        <w:rPr>
          <w:rFonts w:eastAsia="Calibri"/>
          <w:sz w:val="28"/>
          <w:szCs w:val="28"/>
        </w:rPr>
        <w:t xml:space="preserve"> в составе документов к законопроекту, в т.ч. в указанной сумме, предусмотренной на реализацию регионального проекта «Региональная и местная дорожная сеть» (законопроект на 2024 год – 6 554,5 млн.руб., паспорт РП АО на 2024 год – 5 844,5 млн.руб.).</w:t>
      </w:r>
    </w:p>
    <w:p w14:paraId="112B0DFD" w14:textId="77777777" w:rsidR="0059278D" w:rsidRPr="007A52B3" w:rsidRDefault="0059278D" w:rsidP="0059278D">
      <w:pPr>
        <w:ind w:firstLine="709"/>
        <w:contextualSpacing/>
        <w:jc w:val="both"/>
        <w:rPr>
          <w:rFonts w:eastAsia="Calibri"/>
          <w:sz w:val="28"/>
          <w:szCs w:val="28"/>
        </w:rPr>
      </w:pPr>
      <w:r w:rsidRPr="007A52B3">
        <w:rPr>
          <w:rFonts w:eastAsia="Calibri"/>
          <w:sz w:val="28"/>
          <w:szCs w:val="28"/>
        </w:rPr>
        <w:t>Согласно. 2 ст. 172 БК РФ составление проектов бюджетов в т.ч. основывается на государственных (муниципальных) программах (проектах государственных (муниципальных) программ, проектах изменений указанных программ).</w:t>
      </w:r>
    </w:p>
    <w:p w14:paraId="3BC455C9" w14:textId="5784DAFE" w:rsidR="0059278D" w:rsidRPr="007A52B3" w:rsidRDefault="0059278D" w:rsidP="0059278D">
      <w:pPr>
        <w:ind w:firstLine="709"/>
        <w:contextualSpacing/>
        <w:jc w:val="both"/>
        <w:rPr>
          <w:rFonts w:eastAsia="Calibri"/>
          <w:sz w:val="28"/>
          <w:szCs w:val="28"/>
        </w:rPr>
      </w:pPr>
      <w:r w:rsidRPr="007A52B3">
        <w:rPr>
          <w:rFonts w:eastAsia="Calibri"/>
          <w:sz w:val="28"/>
          <w:szCs w:val="28"/>
        </w:rPr>
        <w:t>Объемы бюджетных ассигнований на финансовое обеспечение реализации государственных программ за счет средств областного и федерального бюджета, предусмотренные в проекте бюджета на 2024 – 2026 годы, приведены в Приложении № </w:t>
      </w:r>
      <w:r w:rsidR="00ED6806" w:rsidRPr="007A52B3">
        <w:rPr>
          <w:rFonts w:eastAsia="Calibri"/>
          <w:sz w:val="28"/>
          <w:szCs w:val="28"/>
        </w:rPr>
        <w:t>7</w:t>
      </w:r>
      <w:r w:rsidRPr="007A52B3">
        <w:rPr>
          <w:rFonts w:eastAsia="Calibri"/>
          <w:sz w:val="28"/>
          <w:szCs w:val="28"/>
        </w:rPr>
        <w:t xml:space="preserve"> к настоящему заключению.</w:t>
      </w:r>
    </w:p>
    <w:p w14:paraId="761BE6AB" w14:textId="77777777" w:rsidR="0059278D" w:rsidRPr="007A52B3" w:rsidRDefault="0059278D" w:rsidP="0059278D">
      <w:pPr>
        <w:ind w:firstLine="709"/>
        <w:contextualSpacing/>
        <w:jc w:val="both"/>
        <w:rPr>
          <w:rFonts w:eastAsia="Calibri"/>
          <w:sz w:val="28"/>
          <w:szCs w:val="28"/>
        </w:rPr>
      </w:pPr>
      <w:r w:rsidRPr="007A52B3">
        <w:rPr>
          <w:rFonts w:eastAsia="Calibri"/>
          <w:sz w:val="28"/>
          <w:szCs w:val="28"/>
        </w:rPr>
        <w:t>Более подробно сведения о планируемых мероприятиях отдельных госпрограмм и ассигнованиях на их реализацию на 2024 – 2026 годы изложены ниже.</w:t>
      </w:r>
    </w:p>
    <w:p w14:paraId="026EF660" w14:textId="75DA15C1" w:rsidR="000D5AD9" w:rsidRPr="007A52B3" w:rsidRDefault="000D5AD9" w:rsidP="000D5AD9">
      <w:pPr>
        <w:pStyle w:val="3"/>
        <w:jc w:val="center"/>
        <w:rPr>
          <w:rFonts w:ascii="Times New Roman" w:hAnsi="Times New Roman"/>
          <w:b w:val="0"/>
          <w:sz w:val="28"/>
          <w:szCs w:val="28"/>
          <w:u w:val="single"/>
        </w:rPr>
      </w:pPr>
      <w:bookmarkStart w:id="76" w:name="_Toc149662382"/>
      <w:r w:rsidRPr="007A52B3">
        <w:rPr>
          <w:rFonts w:ascii="Times New Roman" w:hAnsi="Times New Roman"/>
          <w:b w:val="0"/>
          <w:sz w:val="28"/>
          <w:szCs w:val="28"/>
          <w:u w:val="single"/>
        </w:rPr>
        <w:t>6.</w:t>
      </w:r>
      <w:r w:rsidR="007816B2" w:rsidRPr="007A52B3">
        <w:rPr>
          <w:rFonts w:ascii="Times New Roman" w:hAnsi="Times New Roman"/>
          <w:b w:val="0"/>
          <w:sz w:val="28"/>
          <w:szCs w:val="28"/>
          <w:u w:val="single"/>
        </w:rPr>
        <w:t>3</w:t>
      </w:r>
      <w:r w:rsidRPr="007A52B3">
        <w:rPr>
          <w:rFonts w:ascii="Times New Roman" w:hAnsi="Times New Roman"/>
          <w:b w:val="0"/>
          <w:sz w:val="28"/>
          <w:szCs w:val="28"/>
          <w:u w:val="single"/>
        </w:rPr>
        <w:t>.1. Государственная программа Архангельской области «Развитие здравоохранения Архангельской области»</w:t>
      </w:r>
      <w:bookmarkEnd w:id="76"/>
    </w:p>
    <w:p w14:paraId="6C627011" w14:textId="77777777" w:rsidR="007B3556" w:rsidRPr="007A52B3" w:rsidRDefault="007B3556" w:rsidP="007B3556">
      <w:pPr>
        <w:ind w:firstLine="709"/>
        <w:jc w:val="both"/>
        <w:rPr>
          <w:sz w:val="28"/>
          <w:szCs w:val="28"/>
        </w:rPr>
      </w:pPr>
      <w:r w:rsidRPr="007A52B3">
        <w:rPr>
          <w:sz w:val="28"/>
          <w:szCs w:val="28"/>
        </w:rPr>
        <w:t>Государственная программа Архангельской области «Развитие здравоохранения Архангельской области» (далее – госпрограмма № 01) утверждена постановлением Правительства Архангельской области от 12.10.2012 № 462-пп, представлена в составе законопроекта в редакции от 09.10.2023 № 983-пп. Согласно паспорту госпрограммы, срок реализации 2024-2026 годы, ответственным исполнителем является министерство здравоохранения Архангельской области.</w:t>
      </w:r>
    </w:p>
    <w:p w14:paraId="1772303E" w14:textId="77777777" w:rsidR="007B3556" w:rsidRPr="007A52B3" w:rsidRDefault="007B3556" w:rsidP="007B3556">
      <w:pPr>
        <w:ind w:firstLine="709"/>
        <w:jc w:val="both"/>
        <w:rPr>
          <w:sz w:val="28"/>
          <w:szCs w:val="28"/>
        </w:rPr>
      </w:pPr>
      <w:r w:rsidRPr="007A52B3">
        <w:rPr>
          <w:sz w:val="28"/>
          <w:szCs w:val="28"/>
        </w:rPr>
        <w:lastRenderedPageBreak/>
        <w:t>В рамках реализации госпрограммы законопроектом предусматриваются бюджетные ассигнования федерального и областного бюджета на реализацию 5 федеральных проектов: «Развитие системы оказания первичной медико-санитарной помощи»; «Борьба с сердечно-сосудистыми заболеваниями»; «Борьба с онкологическими заболеваниями»; «Создание единого цифрового контура в здравоохранении на основе единой государственной информационной системы здравоохранения (ЕГИСЗ)»; «Модернизация первичного звена здравоохранения РФ».</w:t>
      </w:r>
    </w:p>
    <w:p w14:paraId="12B17BF0" w14:textId="77777777" w:rsidR="007B3556" w:rsidRPr="007A52B3" w:rsidRDefault="007B3556" w:rsidP="007B3556">
      <w:pPr>
        <w:ind w:firstLine="709"/>
        <w:jc w:val="both"/>
        <w:rPr>
          <w:sz w:val="28"/>
          <w:szCs w:val="28"/>
        </w:rPr>
      </w:pPr>
      <w:r w:rsidRPr="007A52B3">
        <w:rPr>
          <w:sz w:val="28"/>
          <w:szCs w:val="28"/>
        </w:rPr>
        <w:t xml:space="preserve">Кроме того, предусмотрены бюджетные ассигнования федерального и областного бюджета на реализацию 5 КПМ: «Реализация отдельных мероприятий государственных программ РФ»; «Кадровое обеспечение системы здравоохранения»; «Реализация территориальной программы государственных гарантий бесплатного оказания гражданам медицинской помощи»; «Обеспечение деятельности государственных организаций, подведомственных министерству здравоохранения Архангельской области, в сфере охраны здоровья»; «Осуществление деятельности министерства здравоохранения Архангельской области в сфере охраны здоровья». </w:t>
      </w:r>
    </w:p>
    <w:p w14:paraId="3DEC6F9E" w14:textId="77777777" w:rsidR="007B3556" w:rsidRPr="007A52B3" w:rsidRDefault="007B3556" w:rsidP="007B3556">
      <w:pPr>
        <w:ind w:firstLine="709"/>
        <w:jc w:val="both"/>
        <w:rPr>
          <w:sz w:val="28"/>
          <w:szCs w:val="28"/>
        </w:rPr>
      </w:pPr>
      <w:r w:rsidRPr="007A52B3">
        <w:rPr>
          <w:sz w:val="28"/>
          <w:szCs w:val="28"/>
        </w:rPr>
        <w:t>Бюджетные ассигнования, предусмотренные законопроектом на реализацию государственной программы, запланированы в 2024 году в общем объеме 22 979,7 млн.руб., в 2025 году – 24 409,7 млн.руб., в 2026 году – 25 006,8 млн.руб.</w:t>
      </w:r>
      <w:r w:rsidRPr="007A52B3">
        <w:rPr>
          <w:rFonts w:cs="Calibri"/>
          <w:sz w:val="28"/>
          <w:szCs w:val="28"/>
        </w:rPr>
        <w:t xml:space="preserve"> Объем финансового обеспечения реализации госпрограммы за счет средств федерального и областного бюджета, предусмотренный в законопроекте на 2024, 2025 и 2026 годы, соответствует бюджетным ассигнованиям, предусмотренным на реализацию госпрограммы в редакции </w:t>
      </w:r>
      <w:r w:rsidRPr="007A52B3">
        <w:rPr>
          <w:bCs/>
          <w:sz w:val="28"/>
          <w:szCs w:val="28"/>
        </w:rPr>
        <w:t>от 09.10.2023 № 983-пп</w:t>
      </w:r>
      <w:r w:rsidRPr="007A52B3">
        <w:rPr>
          <w:rFonts w:cs="Calibri"/>
          <w:sz w:val="28"/>
          <w:szCs w:val="28"/>
        </w:rPr>
        <w:t>.</w:t>
      </w:r>
    </w:p>
    <w:p w14:paraId="3282DA8A" w14:textId="63BF57B1" w:rsidR="007B3556" w:rsidRPr="007A52B3" w:rsidRDefault="007B3556" w:rsidP="007B3556">
      <w:pPr>
        <w:ind w:firstLine="709"/>
        <w:jc w:val="both"/>
        <w:rPr>
          <w:sz w:val="28"/>
          <w:szCs w:val="28"/>
        </w:rPr>
      </w:pPr>
      <w:r w:rsidRPr="007A52B3">
        <w:rPr>
          <w:sz w:val="28"/>
          <w:szCs w:val="28"/>
        </w:rPr>
        <w:t>Распределение бюджетных ассигнований на реализацию госпрограммы в 2024 году (в том числе на реализацию национальных проектов) в разрезе источников финансирования представлено в таблице ниже.</w:t>
      </w:r>
      <w:r w:rsidRPr="007A52B3">
        <w:t xml:space="preserve"> </w:t>
      </w:r>
    </w:p>
    <w:p w14:paraId="3E941F7B" w14:textId="77777777" w:rsidR="007B3556" w:rsidRPr="007A52B3" w:rsidRDefault="007B3556" w:rsidP="007B3556">
      <w:pPr>
        <w:pStyle w:val="af9"/>
        <w:keepNext/>
        <w:rPr>
          <w:b w:val="0"/>
          <w:szCs w:val="24"/>
        </w:rPr>
      </w:pPr>
    </w:p>
    <w:p w14:paraId="6106A750" w14:textId="752742F7" w:rsidR="007B3556" w:rsidRPr="007A52B3" w:rsidRDefault="007B3556" w:rsidP="007B3556">
      <w:pPr>
        <w:pStyle w:val="af9"/>
        <w:keepNext/>
        <w:rPr>
          <w:b w:val="0"/>
          <w:i/>
          <w:szCs w:val="24"/>
        </w:rPr>
      </w:pPr>
      <w:r w:rsidRPr="007A52B3">
        <w:rPr>
          <w:b w:val="0"/>
          <w:szCs w:val="24"/>
        </w:rPr>
        <w:t xml:space="preserve">Таблица </w:t>
      </w:r>
      <w:r w:rsidRPr="007A52B3">
        <w:rPr>
          <w:b w:val="0"/>
          <w:i/>
          <w:szCs w:val="24"/>
        </w:rPr>
        <w:fldChar w:fldCharType="begin"/>
      </w:r>
      <w:r w:rsidRPr="007A52B3">
        <w:rPr>
          <w:b w:val="0"/>
          <w:szCs w:val="24"/>
        </w:rPr>
        <w:instrText xml:space="preserve"> SEQ Таблица \* ARABIC </w:instrText>
      </w:r>
      <w:r w:rsidRPr="007A52B3">
        <w:rPr>
          <w:b w:val="0"/>
          <w:i/>
          <w:szCs w:val="24"/>
        </w:rPr>
        <w:fldChar w:fldCharType="separate"/>
      </w:r>
      <w:r w:rsidR="00702C55" w:rsidRPr="007A52B3">
        <w:rPr>
          <w:b w:val="0"/>
          <w:noProof/>
          <w:szCs w:val="24"/>
        </w:rPr>
        <w:t>54</w:t>
      </w:r>
      <w:r w:rsidRPr="007A52B3">
        <w:rPr>
          <w:b w:val="0"/>
          <w:i/>
          <w:szCs w:val="24"/>
        </w:rPr>
        <w:fldChar w:fldCharType="end"/>
      </w:r>
      <w:r w:rsidRPr="007A52B3">
        <w:rPr>
          <w:b w:val="0"/>
          <w:szCs w:val="24"/>
        </w:rPr>
        <w:t xml:space="preserve">. Объем финансирования госпрограммы на 2024 год, </w:t>
      </w:r>
      <w:r w:rsidR="00AB5F73" w:rsidRPr="007A52B3">
        <w:rPr>
          <w:b w:val="0"/>
          <w:szCs w:val="24"/>
        </w:rPr>
        <w:t>млн.руб.</w:t>
      </w:r>
      <w:r w:rsidRPr="007A52B3">
        <w:rPr>
          <w:b w:val="0"/>
          <w:szCs w:val="24"/>
        </w:rPr>
        <w:t xml:space="preserve"> </w:t>
      </w:r>
    </w:p>
    <w:tbl>
      <w:tblPr>
        <w:tblW w:w="9248" w:type="dxa"/>
        <w:tblInd w:w="93"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4145"/>
        <w:gridCol w:w="1701"/>
        <w:gridCol w:w="601"/>
        <w:gridCol w:w="1843"/>
        <w:gridCol w:w="958"/>
      </w:tblGrid>
      <w:tr w:rsidR="007A52B3" w:rsidRPr="007A52B3" w14:paraId="55EFE8D2" w14:textId="77777777" w:rsidTr="00CE0190">
        <w:trPr>
          <w:trHeight w:val="459"/>
          <w:tblHeader/>
        </w:trPr>
        <w:tc>
          <w:tcPr>
            <w:tcW w:w="4145" w:type="dxa"/>
            <w:tcBorders>
              <w:bottom w:val="single" w:sz="4" w:space="0" w:color="auto"/>
              <w:right w:val="single" w:sz="4" w:space="0" w:color="auto"/>
            </w:tcBorders>
            <w:shd w:val="clear" w:color="auto" w:fill="auto"/>
            <w:vAlign w:val="center"/>
            <w:hideMark/>
          </w:tcPr>
          <w:p w14:paraId="574D9754" w14:textId="77777777" w:rsidR="007B3556" w:rsidRPr="007A52B3" w:rsidRDefault="007B3556" w:rsidP="007B3556">
            <w:pPr>
              <w:jc w:val="center"/>
              <w:rPr>
                <w:sz w:val="22"/>
                <w:szCs w:val="22"/>
              </w:rPr>
            </w:pPr>
            <w:r w:rsidRPr="007A52B3">
              <w:rPr>
                <w:sz w:val="22"/>
                <w:szCs w:val="22"/>
              </w:rPr>
              <w:t>Наименование бюджета</w:t>
            </w:r>
          </w:p>
        </w:tc>
        <w:tc>
          <w:tcPr>
            <w:tcW w:w="1701" w:type="dxa"/>
            <w:tcBorders>
              <w:left w:val="single" w:sz="4" w:space="0" w:color="auto"/>
              <w:bottom w:val="single" w:sz="4" w:space="0" w:color="auto"/>
              <w:right w:val="single" w:sz="4" w:space="0" w:color="auto"/>
            </w:tcBorders>
            <w:shd w:val="clear" w:color="auto" w:fill="auto"/>
            <w:vAlign w:val="center"/>
            <w:hideMark/>
          </w:tcPr>
          <w:p w14:paraId="56B3679A" w14:textId="77777777" w:rsidR="007B3556" w:rsidRPr="007A52B3" w:rsidRDefault="007B3556" w:rsidP="007B3556">
            <w:pPr>
              <w:jc w:val="center"/>
              <w:rPr>
                <w:sz w:val="22"/>
                <w:szCs w:val="22"/>
              </w:rPr>
            </w:pPr>
            <w:r w:rsidRPr="007A52B3">
              <w:rPr>
                <w:sz w:val="22"/>
                <w:szCs w:val="22"/>
              </w:rPr>
              <w:t xml:space="preserve">Всего </w:t>
            </w:r>
          </w:p>
        </w:tc>
        <w:tc>
          <w:tcPr>
            <w:tcW w:w="601" w:type="dxa"/>
            <w:tcBorders>
              <w:left w:val="single" w:sz="4" w:space="0" w:color="auto"/>
              <w:bottom w:val="single" w:sz="4" w:space="0" w:color="auto"/>
              <w:right w:val="single" w:sz="4" w:space="0" w:color="auto"/>
            </w:tcBorders>
            <w:vAlign w:val="center"/>
          </w:tcPr>
          <w:p w14:paraId="3B9A62FA" w14:textId="77777777" w:rsidR="007B3556" w:rsidRPr="007A52B3" w:rsidRDefault="007B3556" w:rsidP="00CE0190">
            <w:pPr>
              <w:jc w:val="center"/>
              <w:rPr>
                <w:sz w:val="22"/>
                <w:szCs w:val="22"/>
              </w:rPr>
            </w:pPr>
            <w:r w:rsidRPr="007A52B3">
              <w:rPr>
                <w:sz w:val="22"/>
                <w:szCs w:val="22"/>
              </w:rPr>
              <w:t>%</w:t>
            </w:r>
          </w:p>
        </w:tc>
        <w:tc>
          <w:tcPr>
            <w:tcW w:w="2801" w:type="dxa"/>
            <w:gridSpan w:val="2"/>
            <w:tcBorders>
              <w:left w:val="single" w:sz="4" w:space="0" w:color="auto"/>
              <w:bottom w:val="single" w:sz="4" w:space="0" w:color="auto"/>
            </w:tcBorders>
            <w:shd w:val="clear" w:color="auto" w:fill="auto"/>
            <w:vAlign w:val="center"/>
            <w:hideMark/>
          </w:tcPr>
          <w:p w14:paraId="2CD3D71B" w14:textId="77777777" w:rsidR="007B3556" w:rsidRPr="007A52B3" w:rsidRDefault="007B3556" w:rsidP="007B3556">
            <w:pPr>
              <w:jc w:val="center"/>
              <w:rPr>
                <w:sz w:val="22"/>
                <w:szCs w:val="22"/>
              </w:rPr>
            </w:pPr>
            <w:r w:rsidRPr="007A52B3">
              <w:rPr>
                <w:sz w:val="22"/>
                <w:szCs w:val="22"/>
              </w:rPr>
              <w:t xml:space="preserve">в том числе на реализацию национальных проектов </w:t>
            </w:r>
          </w:p>
        </w:tc>
      </w:tr>
      <w:tr w:rsidR="007A52B3" w:rsidRPr="007A52B3" w14:paraId="4E8D978B" w14:textId="77777777" w:rsidTr="007B3556">
        <w:trPr>
          <w:trHeight w:val="128"/>
        </w:trPr>
        <w:tc>
          <w:tcPr>
            <w:tcW w:w="4145" w:type="dxa"/>
            <w:tcBorders>
              <w:top w:val="single" w:sz="4" w:space="0" w:color="auto"/>
              <w:bottom w:val="single" w:sz="4" w:space="0" w:color="auto"/>
              <w:right w:val="single" w:sz="4" w:space="0" w:color="auto"/>
            </w:tcBorders>
            <w:shd w:val="clear" w:color="auto" w:fill="auto"/>
            <w:noWrap/>
            <w:vAlign w:val="bottom"/>
            <w:hideMark/>
          </w:tcPr>
          <w:p w14:paraId="6FC39B19" w14:textId="77777777" w:rsidR="007B3556" w:rsidRPr="007A52B3" w:rsidRDefault="007B3556" w:rsidP="007B3556">
            <w:pPr>
              <w:rPr>
                <w:sz w:val="22"/>
                <w:szCs w:val="22"/>
              </w:rPr>
            </w:pPr>
            <w:r w:rsidRPr="007A52B3">
              <w:rPr>
                <w:sz w:val="22"/>
                <w:szCs w:val="22"/>
              </w:rPr>
              <w:t>Федеральный бюджет</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2213FB" w14:textId="77777777" w:rsidR="007B3556" w:rsidRPr="007A52B3" w:rsidRDefault="007B3556" w:rsidP="007B3556">
            <w:pPr>
              <w:jc w:val="center"/>
              <w:rPr>
                <w:sz w:val="22"/>
                <w:szCs w:val="22"/>
              </w:rPr>
            </w:pPr>
            <w:r w:rsidRPr="007A52B3">
              <w:rPr>
                <w:sz w:val="22"/>
                <w:szCs w:val="22"/>
              </w:rPr>
              <w:t>2 410,4</w:t>
            </w:r>
          </w:p>
        </w:tc>
        <w:tc>
          <w:tcPr>
            <w:tcW w:w="601" w:type="dxa"/>
            <w:tcBorders>
              <w:top w:val="single" w:sz="4" w:space="0" w:color="auto"/>
              <w:left w:val="single" w:sz="4" w:space="0" w:color="auto"/>
              <w:bottom w:val="single" w:sz="4" w:space="0" w:color="auto"/>
              <w:right w:val="single" w:sz="4" w:space="0" w:color="auto"/>
            </w:tcBorders>
          </w:tcPr>
          <w:p w14:paraId="3C654E70" w14:textId="77777777" w:rsidR="007B3556" w:rsidRPr="007A52B3" w:rsidRDefault="007B3556" w:rsidP="007B3556">
            <w:pPr>
              <w:jc w:val="center"/>
              <w:rPr>
                <w:sz w:val="22"/>
                <w:szCs w:val="22"/>
              </w:rPr>
            </w:pPr>
            <w:r w:rsidRPr="007A52B3">
              <w:rPr>
                <w:sz w:val="22"/>
                <w:szCs w:val="22"/>
              </w:rPr>
              <w:t>10,5</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7EF8C1" w14:textId="77777777" w:rsidR="007B3556" w:rsidRPr="007A52B3" w:rsidRDefault="007B3556" w:rsidP="007B3556">
            <w:pPr>
              <w:jc w:val="center"/>
              <w:rPr>
                <w:sz w:val="22"/>
                <w:szCs w:val="22"/>
              </w:rPr>
            </w:pPr>
            <w:r w:rsidRPr="007A52B3">
              <w:rPr>
                <w:sz w:val="22"/>
                <w:szCs w:val="22"/>
              </w:rPr>
              <w:t>1 483,8</w:t>
            </w:r>
          </w:p>
        </w:tc>
        <w:tc>
          <w:tcPr>
            <w:tcW w:w="958" w:type="dxa"/>
            <w:tcBorders>
              <w:top w:val="single" w:sz="4" w:space="0" w:color="auto"/>
              <w:left w:val="single" w:sz="4" w:space="0" w:color="auto"/>
              <w:bottom w:val="single" w:sz="4" w:space="0" w:color="auto"/>
            </w:tcBorders>
            <w:shd w:val="clear" w:color="auto" w:fill="auto"/>
            <w:vAlign w:val="center"/>
          </w:tcPr>
          <w:p w14:paraId="4319C454" w14:textId="77777777" w:rsidR="007B3556" w:rsidRPr="007A52B3" w:rsidRDefault="007B3556" w:rsidP="007B3556">
            <w:pPr>
              <w:jc w:val="center"/>
              <w:rPr>
                <w:sz w:val="22"/>
                <w:szCs w:val="22"/>
              </w:rPr>
            </w:pPr>
            <w:r w:rsidRPr="007A52B3">
              <w:rPr>
                <w:sz w:val="22"/>
                <w:szCs w:val="22"/>
              </w:rPr>
              <w:t>61,6%</w:t>
            </w:r>
          </w:p>
        </w:tc>
      </w:tr>
      <w:tr w:rsidR="007A52B3" w:rsidRPr="007A52B3" w14:paraId="1D9CAAB9" w14:textId="77777777" w:rsidTr="00AB5F73">
        <w:trPr>
          <w:trHeight w:val="146"/>
        </w:trPr>
        <w:tc>
          <w:tcPr>
            <w:tcW w:w="4145" w:type="dxa"/>
            <w:tcBorders>
              <w:top w:val="single" w:sz="4" w:space="0" w:color="auto"/>
              <w:bottom w:val="single" w:sz="4" w:space="0" w:color="auto"/>
              <w:right w:val="single" w:sz="4" w:space="0" w:color="auto"/>
            </w:tcBorders>
            <w:shd w:val="clear" w:color="auto" w:fill="auto"/>
            <w:noWrap/>
            <w:vAlign w:val="bottom"/>
            <w:hideMark/>
          </w:tcPr>
          <w:p w14:paraId="28FB7ED9" w14:textId="77777777" w:rsidR="007B3556" w:rsidRPr="007A52B3" w:rsidRDefault="007B3556" w:rsidP="007B3556">
            <w:pPr>
              <w:rPr>
                <w:sz w:val="22"/>
                <w:szCs w:val="22"/>
              </w:rPr>
            </w:pPr>
            <w:r w:rsidRPr="007A52B3">
              <w:rPr>
                <w:sz w:val="22"/>
                <w:szCs w:val="22"/>
              </w:rPr>
              <w:t>Областной бюджет</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3E0C05" w14:textId="77777777" w:rsidR="007B3556" w:rsidRPr="007A52B3" w:rsidRDefault="007B3556" w:rsidP="007B3556">
            <w:pPr>
              <w:jc w:val="center"/>
              <w:rPr>
                <w:sz w:val="22"/>
                <w:szCs w:val="22"/>
              </w:rPr>
            </w:pPr>
            <w:r w:rsidRPr="007A52B3">
              <w:rPr>
                <w:sz w:val="22"/>
                <w:szCs w:val="22"/>
              </w:rPr>
              <w:t>20 569,2</w:t>
            </w:r>
          </w:p>
        </w:tc>
        <w:tc>
          <w:tcPr>
            <w:tcW w:w="601" w:type="dxa"/>
            <w:tcBorders>
              <w:top w:val="single" w:sz="4" w:space="0" w:color="auto"/>
              <w:left w:val="single" w:sz="4" w:space="0" w:color="auto"/>
              <w:bottom w:val="single" w:sz="4" w:space="0" w:color="auto"/>
              <w:right w:val="single" w:sz="4" w:space="0" w:color="auto"/>
            </w:tcBorders>
          </w:tcPr>
          <w:p w14:paraId="0E5FF6B5" w14:textId="77777777" w:rsidR="007B3556" w:rsidRPr="007A52B3" w:rsidRDefault="007B3556" w:rsidP="007B3556">
            <w:pPr>
              <w:jc w:val="center"/>
              <w:rPr>
                <w:sz w:val="22"/>
                <w:szCs w:val="22"/>
              </w:rPr>
            </w:pPr>
            <w:r w:rsidRPr="007A52B3">
              <w:rPr>
                <w:sz w:val="22"/>
                <w:szCs w:val="22"/>
              </w:rPr>
              <w:t>89,5</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883DE5" w14:textId="77777777" w:rsidR="007B3556" w:rsidRPr="007A52B3" w:rsidRDefault="007B3556" w:rsidP="007B3556">
            <w:pPr>
              <w:jc w:val="center"/>
              <w:rPr>
                <w:sz w:val="22"/>
                <w:szCs w:val="22"/>
              </w:rPr>
            </w:pPr>
            <w:r w:rsidRPr="007A52B3">
              <w:rPr>
                <w:sz w:val="22"/>
                <w:szCs w:val="22"/>
              </w:rPr>
              <w:t>148,7</w:t>
            </w:r>
          </w:p>
        </w:tc>
        <w:tc>
          <w:tcPr>
            <w:tcW w:w="958" w:type="dxa"/>
            <w:tcBorders>
              <w:top w:val="single" w:sz="4" w:space="0" w:color="auto"/>
              <w:left w:val="single" w:sz="4" w:space="0" w:color="auto"/>
              <w:bottom w:val="single" w:sz="4" w:space="0" w:color="auto"/>
            </w:tcBorders>
            <w:shd w:val="clear" w:color="auto" w:fill="auto"/>
            <w:vAlign w:val="center"/>
          </w:tcPr>
          <w:p w14:paraId="0FBB4041" w14:textId="77777777" w:rsidR="007B3556" w:rsidRPr="007A52B3" w:rsidRDefault="007B3556" w:rsidP="007B3556">
            <w:pPr>
              <w:jc w:val="center"/>
              <w:rPr>
                <w:sz w:val="22"/>
                <w:szCs w:val="22"/>
              </w:rPr>
            </w:pPr>
            <w:r w:rsidRPr="007A52B3">
              <w:rPr>
                <w:sz w:val="22"/>
                <w:szCs w:val="22"/>
              </w:rPr>
              <w:t>0,72%</w:t>
            </w:r>
          </w:p>
        </w:tc>
      </w:tr>
      <w:tr w:rsidR="007B3556" w:rsidRPr="007A52B3" w14:paraId="57123670" w14:textId="77777777" w:rsidTr="00AB5F73">
        <w:trPr>
          <w:trHeight w:val="43"/>
        </w:trPr>
        <w:tc>
          <w:tcPr>
            <w:tcW w:w="4145" w:type="dxa"/>
            <w:tcBorders>
              <w:top w:val="single" w:sz="4" w:space="0" w:color="auto"/>
              <w:right w:val="single" w:sz="4" w:space="0" w:color="auto"/>
            </w:tcBorders>
            <w:shd w:val="clear" w:color="auto" w:fill="auto"/>
            <w:noWrap/>
            <w:vAlign w:val="bottom"/>
          </w:tcPr>
          <w:p w14:paraId="1E4E3C06" w14:textId="77777777" w:rsidR="007B3556" w:rsidRPr="007A52B3" w:rsidRDefault="007B3556" w:rsidP="007B3556">
            <w:pPr>
              <w:rPr>
                <w:b/>
                <w:sz w:val="22"/>
                <w:szCs w:val="22"/>
              </w:rPr>
            </w:pPr>
            <w:r w:rsidRPr="007A52B3">
              <w:rPr>
                <w:b/>
                <w:sz w:val="22"/>
                <w:szCs w:val="22"/>
              </w:rPr>
              <w:t>Итого</w:t>
            </w:r>
          </w:p>
        </w:tc>
        <w:tc>
          <w:tcPr>
            <w:tcW w:w="1701" w:type="dxa"/>
            <w:tcBorders>
              <w:top w:val="single" w:sz="4" w:space="0" w:color="auto"/>
              <w:left w:val="single" w:sz="4" w:space="0" w:color="auto"/>
              <w:right w:val="single" w:sz="4" w:space="0" w:color="auto"/>
            </w:tcBorders>
            <w:shd w:val="clear" w:color="auto" w:fill="auto"/>
            <w:noWrap/>
            <w:vAlign w:val="center"/>
          </w:tcPr>
          <w:p w14:paraId="3A616A3A" w14:textId="77777777" w:rsidR="007B3556" w:rsidRPr="007A52B3" w:rsidRDefault="007B3556" w:rsidP="007B3556">
            <w:pPr>
              <w:jc w:val="center"/>
              <w:rPr>
                <w:b/>
                <w:sz w:val="22"/>
                <w:szCs w:val="22"/>
              </w:rPr>
            </w:pPr>
            <w:r w:rsidRPr="007A52B3">
              <w:rPr>
                <w:b/>
                <w:sz w:val="22"/>
                <w:szCs w:val="22"/>
              </w:rPr>
              <w:t>22 979,7</w:t>
            </w:r>
          </w:p>
        </w:tc>
        <w:tc>
          <w:tcPr>
            <w:tcW w:w="601" w:type="dxa"/>
            <w:tcBorders>
              <w:top w:val="single" w:sz="4" w:space="0" w:color="auto"/>
              <w:left w:val="single" w:sz="4" w:space="0" w:color="auto"/>
              <w:right w:val="single" w:sz="4" w:space="0" w:color="auto"/>
            </w:tcBorders>
          </w:tcPr>
          <w:p w14:paraId="463507D0" w14:textId="77777777" w:rsidR="007B3556" w:rsidRPr="007A52B3" w:rsidRDefault="007B3556" w:rsidP="007B3556">
            <w:pPr>
              <w:jc w:val="center"/>
              <w:rPr>
                <w:b/>
                <w:sz w:val="22"/>
                <w:szCs w:val="22"/>
              </w:rPr>
            </w:pPr>
            <w:r w:rsidRPr="007A52B3">
              <w:rPr>
                <w:b/>
                <w:sz w:val="22"/>
                <w:szCs w:val="22"/>
              </w:rPr>
              <w:t>100</w:t>
            </w:r>
          </w:p>
        </w:tc>
        <w:tc>
          <w:tcPr>
            <w:tcW w:w="1843" w:type="dxa"/>
            <w:tcBorders>
              <w:top w:val="single" w:sz="4" w:space="0" w:color="auto"/>
              <w:left w:val="single" w:sz="4" w:space="0" w:color="auto"/>
              <w:right w:val="single" w:sz="4" w:space="0" w:color="auto"/>
            </w:tcBorders>
            <w:shd w:val="clear" w:color="auto" w:fill="auto"/>
            <w:noWrap/>
            <w:vAlign w:val="center"/>
          </w:tcPr>
          <w:p w14:paraId="7B79A11B" w14:textId="77777777" w:rsidR="007B3556" w:rsidRPr="007A52B3" w:rsidRDefault="007B3556" w:rsidP="007B3556">
            <w:pPr>
              <w:jc w:val="center"/>
              <w:rPr>
                <w:b/>
                <w:sz w:val="22"/>
                <w:szCs w:val="22"/>
              </w:rPr>
            </w:pPr>
            <w:r w:rsidRPr="007A52B3">
              <w:rPr>
                <w:b/>
                <w:sz w:val="22"/>
                <w:szCs w:val="22"/>
              </w:rPr>
              <w:t>1 632,5</w:t>
            </w:r>
          </w:p>
        </w:tc>
        <w:tc>
          <w:tcPr>
            <w:tcW w:w="958" w:type="dxa"/>
            <w:tcBorders>
              <w:top w:val="single" w:sz="4" w:space="0" w:color="auto"/>
              <w:left w:val="single" w:sz="4" w:space="0" w:color="auto"/>
            </w:tcBorders>
            <w:shd w:val="clear" w:color="auto" w:fill="auto"/>
            <w:vAlign w:val="center"/>
          </w:tcPr>
          <w:p w14:paraId="04269441" w14:textId="77777777" w:rsidR="007B3556" w:rsidRPr="007A52B3" w:rsidRDefault="007B3556" w:rsidP="007B3556">
            <w:pPr>
              <w:jc w:val="center"/>
              <w:rPr>
                <w:b/>
                <w:sz w:val="22"/>
                <w:szCs w:val="22"/>
              </w:rPr>
            </w:pPr>
            <w:r w:rsidRPr="007A52B3">
              <w:rPr>
                <w:b/>
                <w:sz w:val="22"/>
                <w:szCs w:val="22"/>
              </w:rPr>
              <w:t>7,1%</w:t>
            </w:r>
          </w:p>
        </w:tc>
      </w:tr>
    </w:tbl>
    <w:p w14:paraId="125B9507" w14:textId="77777777" w:rsidR="007B3556" w:rsidRPr="007A52B3" w:rsidRDefault="007B3556" w:rsidP="007B3556">
      <w:pPr>
        <w:ind w:firstLine="709"/>
        <w:jc w:val="both"/>
        <w:rPr>
          <w:sz w:val="28"/>
          <w:szCs w:val="28"/>
        </w:rPr>
      </w:pPr>
    </w:p>
    <w:p w14:paraId="70BF42B2" w14:textId="77777777" w:rsidR="007B3556" w:rsidRPr="007A52B3" w:rsidRDefault="007B3556" w:rsidP="007B3556">
      <w:pPr>
        <w:ind w:firstLine="709"/>
        <w:jc w:val="both"/>
        <w:rPr>
          <w:sz w:val="28"/>
          <w:szCs w:val="28"/>
        </w:rPr>
      </w:pPr>
      <w:r w:rsidRPr="007A52B3">
        <w:rPr>
          <w:sz w:val="28"/>
          <w:szCs w:val="28"/>
        </w:rPr>
        <w:t>В 2024 году расходы по государственной программе запланированы в общем объеме 22 979,7 млн.руб., что составляет 16,3% общего объема расходов на реализацию государственных программ в 2024 году, в том числе за счет средств федерального бюджета и прочих целевых поступлений –2 410,4 млн.руб. (уменьшение на 76,2 млн.руб. или на 3% к уровню 2023 года), областного бюджета – 20 569,2 млн.руб. (увеличение на 801,9 млн.руб. или на 4% к уровню 2023 года).</w:t>
      </w:r>
    </w:p>
    <w:p w14:paraId="746EA8F6" w14:textId="77777777" w:rsidR="007B3556" w:rsidRPr="007A52B3" w:rsidRDefault="007B3556" w:rsidP="007B3556">
      <w:pPr>
        <w:ind w:firstLine="709"/>
        <w:jc w:val="both"/>
        <w:rPr>
          <w:sz w:val="28"/>
          <w:szCs w:val="28"/>
        </w:rPr>
      </w:pPr>
      <w:r w:rsidRPr="007A52B3">
        <w:rPr>
          <w:sz w:val="28"/>
          <w:szCs w:val="28"/>
        </w:rPr>
        <w:t>Динамика финансового обеспечения госпрограммы, в период с 2022 по 2026 год, приведена на диаграмме.</w:t>
      </w:r>
    </w:p>
    <w:p w14:paraId="19D881FD" w14:textId="77777777" w:rsidR="00CE0190" w:rsidRPr="007A52B3" w:rsidRDefault="00CE0190" w:rsidP="007B3556">
      <w:pPr>
        <w:ind w:firstLine="709"/>
        <w:jc w:val="right"/>
        <w:rPr>
          <w:bCs/>
        </w:rPr>
      </w:pPr>
    </w:p>
    <w:p w14:paraId="5454E0C6" w14:textId="77777777" w:rsidR="007B3556" w:rsidRPr="007A52B3" w:rsidRDefault="007B3556" w:rsidP="007B3556">
      <w:pPr>
        <w:ind w:firstLine="709"/>
        <w:jc w:val="right"/>
        <w:rPr>
          <w:rFonts w:eastAsia="Calibri"/>
          <w:bCs/>
        </w:rPr>
      </w:pPr>
      <w:r w:rsidRPr="007A52B3">
        <w:rPr>
          <w:bCs/>
        </w:rPr>
        <w:lastRenderedPageBreak/>
        <w:t>млн.</w:t>
      </w:r>
      <w:r w:rsidRPr="007A52B3">
        <w:rPr>
          <w:rFonts w:eastAsia="Calibri"/>
          <w:bCs/>
        </w:rPr>
        <w:t>руб.</w:t>
      </w:r>
    </w:p>
    <w:p w14:paraId="66106CBC" w14:textId="23F63241" w:rsidR="00702C55" w:rsidRPr="007A52B3" w:rsidRDefault="00702C55" w:rsidP="00AB5F73">
      <w:pPr>
        <w:jc w:val="center"/>
        <w:rPr>
          <w:rFonts w:eastAsia="Calibri"/>
          <w:bCs/>
        </w:rPr>
      </w:pPr>
      <w:r w:rsidRPr="007A52B3">
        <w:rPr>
          <w:rFonts w:eastAsia="Calibri"/>
          <w:bCs/>
          <w:noProof/>
        </w:rPr>
        <w:drawing>
          <wp:inline distT="0" distB="0" distL="0" distR="0" wp14:anchorId="08631D83" wp14:editId="6D21EC8B">
            <wp:extent cx="4904233" cy="1886042"/>
            <wp:effectExtent l="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929197" cy="1895642"/>
                    </a:xfrm>
                    <a:prstGeom prst="rect">
                      <a:avLst/>
                    </a:prstGeom>
                    <a:noFill/>
                  </pic:spPr>
                </pic:pic>
              </a:graphicData>
            </a:graphic>
          </wp:inline>
        </w:drawing>
      </w:r>
    </w:p>
    <w:p w14:paraId="4A4FFD60" w14:textId="56E061EC" w:rsidR="007B3556" w:rsidRPr="007A52B3" w:rsidRDefault="007B3556" w:rsidP="007B3556">
      <w:pPr>
        <w:ind w:firstLine="709"/>
        <w:jc w:val="both"/>
        <w:rPr>
          <w:sz w:val="28"/>
          <w:szCs w:val="28"/>
        </w:rPr>
      </w:pPr>
      <w:r w:rsidRPr="007A52B3">
        <w:rPr>
          <w:sz w:val="28"/>
          <w:szCs w:val="28"/>
        </w:rPr>
        <w:t xml:space="preserve">По сравнению с уточненным планом объема финансирования госпрограммы на 2023 год (согласно сводной бюджетной росписи на 01.10.2023), увеличение расходов на ее реализацию в целом на 2024 год, в соответствии с внесенными со сценарными условиями на 2024 год и лимитами, доведенными Министерством здравоохранения </w:t>
      </w:r>
      <w:r w:rsidR="00AB5F73" w:rsidRPr="007A52B3">
        <w:rPr>
          <w:sz w:val="28"/>
          <w:szCs w:val="28"/>
        </w:rPr>
        <w:t>РФ</w:t>
      </w:r>
      <w:r w:rsidRPr="007A52B3">
        <w:rPr>
          <w:sz w:val="28"/>
          <w:szCs w:val="28"/>
        </w:rPr>
        <w:t>, составляет 725,799 млн.руб. или 3,3 %.</w:t>
      </w:r>
    </w:p>
    <w:p w14:paraId="79B8245D" w14:textId="1E89B582" w:rsidR="007B3556" w:rsidRPr="007A52B3" w:rsidRDefault="007B3556" w:rsidP="007B3556">
      <w:pPr>
        <w:ind w:firstLine="709"/>
        <w:jc w:val="both"/>
        <w:rPr>
          <w:sz w:val="28"/>
          <w:szCs w:val="28"/>
        </w:rPr>
      </w:pPr>
      <w:r w:rsidRPr="007A52B3">
        <w:rPr>
          <w:sz w:val="28"/>
          <w:szCs w:val="28"/>
        </w:rPr>
        <w:t>Финансовое обеспечение госпрограммы на 2023-2024 годы в разрезе федеральных проектов и отдельных мероприятий КПМ, представлено в таблице</w:t>
      </w:r>
      <w:r w:rsidR="00702C55" w:rsidRPr="007A52B3">
        <w:rPr>
          <w:sz w:val="28"/>
          <w:szCs w:val="28"/>
        </w:rPr>
        <w:t xml:space="preserve"> </w:t>
      </w:r>
      <w:r w:rsidR="00CE0190" w:rsidRPr="007A52B3">
        <w:rPr>
          <w:sz w:val="28"/>
          <w:szCs w:val="28"/>
        </w:rPr>
        <w:t>55</w:t>
      </w:r>
      <w:r w:rsidRPr="007A52B3">
        <w:rPr>
          <w:sz w:val="28"/>
          <w:szCs w:val="28"/>
        </w:rPr>
        <w:t>.</w:t>
      </w:r>
    </w:p>
    <w:p w14:paraId="133ECEBB" w14:textId="77777777" w:rsidR="00702C55" w:rsidRPr="007A52B3" w:rsidRDefault="00702C55" w:rsidP="007B3556">
      <w:pPr>
        <w:pStyle w:val="af9"/>
        <w:keepNext/>
        <w:rPr>
          <w:b w:val="0"/>
          <w:szCs w:val="24"/>
        </w:rPr>
      </w:pPr>
    </w:p>
    <w:p w14:paraId="2857F17B" w14:textId="77777777" w:rsidR="007B3556" w:rsidRPr="007A52B3" w:rsidRDefault="007B3556" w:rsidP="007B3556">
      <w:pPr>
        <w:pStyle w:val="af9"/>
        <w:keepNext/>
        <w:rPr>
          <w:b w:val="0"/>
          <w:i/>
          <w:szCs w:val="24"/>
        </w:rPr>
      </w:pPr>
      <w:r w:rsidRPr="007A52B3">
        <w:rPr>
          <w:b w:val="0"/>
          <w:szCs w:val="24"/>
        </w:rPr>
        <w:t xml:space="preserve">Таблица </w:t>
      </w:r>
      <w:r w:rsidRPr="007A52B3">
        <w:rPr>
          <w:b w:val="0"/>
          <w:i/>
          <w:szCs w:val="24"/>
        </w:rPr>
        <w:fldChar w:fldCharType="begin"/>
      </w:r>
      <w:r w:rsidRPr="007A52B3">
        <w:rPr>
          <w:b w:val="0"/>
          <w:szCs w:val="24"/>
        </w:rPr>
        <w:instrText xml:space="preserve"> SEQ Таблица \* ARABIC </w:instrText>
      </w:r>
      <w:r w:rsidRPr="007A52B3">
        <w:rPr>
          <w:b w:val="0"/>
          <w:i/>
          <w:szCs w:val="24"/>
        </w:rPr>
        <w:fldChar w:fldCharType="separate"/>
      </w:r>
      <w:r w:rsidR="00CE0190" w:rsidRPr="007A52B3">
        <w:rPr>
          <w:b w:val="0"/>
          <w:noProof/>
          <w:szCs w:val="24"/>
        </w:rPr>
        <w:t>55</w:t>
      </w:r>
      <w:r w:rsidRPr="007A52B3">
        <w:rPr>
          <w:b w:val="0"/>
          <w:i/>
          <w:szCs w:val="24"/>
        </w:rPr>
        <w:fldChar w:fldCharType="end"/>
      </w:r>
      <w:r w:rsidRPr="007A52B3">
        <w:rPr>
          <w:b w:val="0"/>
          <w:szCs w:val="24"/>
        </w:rPr>
        <w:t>. Финансовое обеспечение подпрограмм, млн.руб.</w:t>
      </w:r>
    </w:p>
    <w:tbl>
      <w:tblPr>
        <w:tblW w:w="9624"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4A0" w:firstRow="1" w:lastRow="0" w:firstColumn="1" w:lastColumn="0" w:noHBand="0" w:noVBand="1"/>
      </w:tblPr>
      <w:tblGrid>
        <w:gridCol w:w="6648"/>
        <w:gridCol w:w="1134"/>
        <w:gridCol w:w="992"/>
        <w:gridCol w:w="850"/>
      </w:tblGrid>
      <w:tr w:rsidR="007A52B3" w:rsidRPr="007A52B3" w14:paraId="2834B8AA" w14:textId="77777777" w:rsidTr="007B3556">
        <w:trPr>
          <w:trHeight w:val="554"/>
          <w:tblHeader/>
          <w:jc w:val="center"/>
        </w:trPr>
        <w:tc>
          <w:tcPr>
            <w:tcW w:w="6648" w:type="dxa"/>
            <w:tcBorders>
              <w:bottom w:val="single" w:sz="4" w:space="0" w:color="auto"/>
              <w:right w:val="single" w:sz="4" w:space="0" w:color="auto"/>
            </w:tcBorders>
            <w:shd w:val="clear" w:color="auto" w:fill="auto"/>
            <w:vAlign w:val="center"/>
            <w:hideMark/>
          </w:tcPr>
          <w:p w14:paraId="50D7D286" w14:textId="77777777" w:rsidR="007B3556" w:rsidRPr="007A52B3" w:rsidRDefault="007B3556" w:rsidP="007B3556">
            <w:pPr>
              <w:jc w:val="center"/>
              <w:rPr>
                <w:sz w:val="22"/>
                <w:szCs w:val="22"/>
              </w:rPr>
            </w:pPr>
            <w:r w:rsidRPr="007A52B3">
              <w:rPr>
                <w:sz w:val="22"/>
                <w:szCs w:val="22"/>
              </w:rPr>
              <w:t>Наименование подпрограммы</w:t>
            </w:r>
          </w:p>
        </w:tc>
        <w:tc>
          <w:tcPr>
            <w:tcW w:w="1134" w:type="dxa"/>
            <w:tcBorders>
              <w:left w:val="single" w:sz="4" w:space="0" w:color="auto"/>
              <w:bottom w:val="single" w:sz="4" w:space="0" w:color="auto"/>
              <w:right w:val="single" w:sz="4" w:space="0" w:color="auto"/>
            </w:tcBorders>
            <w:shd w:val="clear" w:color="auto" w:fill="auto"/>
            <w:vAlign w:val="center"/>
            <w:hideMark/>
          </w:tcPr>
          <w:p w14:paraId="02B44C87" w14:textId="77777777" w:rsidR="007B3556" w:rsidRPr="007A52B3" w:rsidRDefault="007B3556" w:rsidP="007B3556">
            <w:pPr>
              <w:ind w:hanging="108"/>
              <w:jc w:val="center"/>
              <w:rPr>
                <w:sz w:val="22"/>
                <w:szCs w:val="22"/>
              </w:rPr>
            </w:pPr>
            <w:r w:rsidRPr="007A52B3">
              <w:rPr>
                <w:sz w:val="22"/>
                <w:szCs w:val="22"/>
              </w:rPr>
              <w:t>2023 год</w:t>
            </w:r>
          </w:p>
          <w:p w14:paraId="59E89575" w14:textId="77777777" w:rsidR="007B3556" w:rsidRPr="007A52B3" w:rsidRDefault="007B3556" w:rsidP="007B3556">
            <w:pPr>
              <w:ind w:hanging="108"/>
              <w:jc w:val="center"/>
              <w:rPr>
                <w:sz w:val="22"/>
                <w:szCs w:val="22"/>
              </w:rPr>
            </w:pPr>
            <w:r w:rsidRPr="007A52B3">
              <w:rPr>
                <w:sz w:val="22"/>
                <w:szCs w:val="22"/>
              </w:rPr>
              <w:t xml:space="preserve">(в ред. от </w:t>
            </w:r>
            <w:r w:rsidRPr="007A52B3">
              <w:rPr>
                <w:rFonts w:eastAsia="Calibri"/>
                <w:sz w:val="22"/>
                <w:szCs w:val="22"/>
              </w:rPr>
              <w:t>01.10.23</w:t>
            </w:r>
            <w:r w:rsidRPr="007A52B3">
              <w:rPr>
                <w:sz w:val="22"/>
                <w:szCs w:val="22"/>
              </w:rPr>
              <w:t>)</w:t>
            </w:r>
          </w:p>
        </w:tc>
        <w:tc>
          <w:tcPr>
            <w:tcW w:w="992" w:type="dxa"/>
            <w:tcBorders>
              <w:left w:val="single" w:sz="4" w:space="0" w:color="auto"/>
              <w:bottom w:val="single" w:sz="4" w:space="0" w:color="auto"/>
              <w:right w:val="single" w:sz="4" w:space="0" w:color="auto"/>
            </w:tcBorders>
            <w:shd w:val="clear" w:color="auto" w:fill="auto"/>
            <w:vAlign w:val="center"/>
            <w:hideMark/>
          </w:tcPr>
          <w:p w14:paraId="4ABA8F1C" w14:textId="77777777" w:rsidR="007B3556" w:rsidRPr="007A52B3" w:rsidRDefault="007B3556" w:rsidP="007B3556">
            <w:pPr>
              <w:ind w:right="-108"/>
              <w:jc w:val="center"/>
              <w:rPr>
                <w:sz w:val="22"/>
                <w:szCs w:val="22"/>
              </w:rPr>
            </w:pPr>
            <w:r w:rsidRPr="007A52B3">
              <w:rPr>
                <w:sz w:val="22"/>
                <w:szCs w:val="22"/>
              </w:rPr>
              <w:t>2024 год (проект)</w:t>
            </w:r>
          </w:p>
        </w:tc>
        <w:tc>
          <w:tcPr>
            <w:tcW w:w="850" w:type="dxa"/>
            <w:tcBorders>
              <w:left w:val="single" w:sz="4" w:space="0" w:color="auto"/>
              <w:bottom w:val="single" w:sz="4" w:space="0" w:color="auto"/>
            </w:tcBorders>
          </w:tcPr>
          <w:p w14:paraId="7210FB56" w14:textId="77777777" w:rsidR="007B3556" w:rsidRPr="007A52B3" w:rsidRDefault="007B3556" w:rsidP="007B3556">
            <w:pPr>
              <w:jc w:val="center"/>
              <w:rPr>
                <w:sz w:val="22"/>
                <w:szCs w:val="22"/>
              </w:rPr>
            </w:pPr>
          </w:p>
          <w:p w14:paraId="10870E1A" w14:textId="77777777" w:rsidR="007B3556" w:rsidRPr="007A52B3" w:rsidRDefault="007B3556" w:rsidP="007B3556">
            <w:pPr>
              <w:jc w:val="center"/>
              <w:rPr>
                <w:sz w:val="22"/>
                <w:szCs w:val="22"/>
              </w:rPr>
            </w:pPr>
            <w:r w:rsidRPr="007A52B3">
              <w:rPr>
                <w:sz w:val="22"/>
                <w:szCs w:val="22"/>
              </w:rPr>
              <w:t>%</w:t>
            </w:r>
          </w:p>
        </w:tc>
      </w:tr>
      <w:tr w:rsidR="007A52B3" w:rsidRPr="007A52B3" w14:paraId="5AED2F53" w14:textId="77777777" w:rsidTr="007B3556">
        <w:trPr>
          <w:trHeight w:val="217"/>
          <w:jc w:val="center"/>
        </w:trPr>
        <w:tc>
          <w:tcPr>
            <w:tcW w:w="6648" w:type="dxa"/>
            <w:tcBorders>
              <w:top w:val="single" w:sz="4" w:space="0" w:color="auto"/>
              <w:bottom w:val="single" w:sz="4" w:space="0" w:color="auto"/>
              <w:right w:val="single" w:sz="4" w:space="0" w:color="auto"/>
            </w:tcBorders>
            <w:shd w:val="clear" w:color="auto" w:fill="auto"/>
            <w:vAlign w:val="center"/>
            <w:hideMark/>
          </w:tcPr>
          <w:p w14:paraId="099D1499" w14:textId="77777777" w:rsidR="007B3556" w:rsidRPr="007A52B3" w:rsidRDefault="007B3556" w:rsidP="007B3556">
            <w:pPr>
              <w:rPr>
                <w:b/>
                <w:bCs/>
                <w:sz w:val="22"/>
                <w:szCs w:val="22"/>
              </w:rPr>
            </w:pPr>
            <w:r w:rsidRPr="007A52B3">
              <w:rPr>
                <w:b/>
                <w:bCs/>
                <w:sz w:val="22"/>
                <w:szCs w:val="22"/>
              </w:rPr>
              <w:t>Всего расходов по программе</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A2BE5F4" w14:textId="77777777" w:rsidR="007B3556" w:rsidRPr="007A52B3" w:rsidRDefault="007B3556" w:rsidP="007B3556">
            <w:pPr>
              <w:jc w:val="center"/>
              <w:rPr>
                <w:b/>
                <w:bCs/>
                <w:sz w:val="22"/>
                <w:szCs w:val="22"/>
              </w:rPr>
            </w:pPr>
            <w:r w:rsidRPr="007A52B3">
              <w:rPr>
                <w:b/>
                <w:bCs/>
                <w:sz w:val="22"/>
                <w:szCs w:val="22"/>
              </w:rPr>
              <w:t>22 253,9</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3121C092" w14:textId="77777777" w:rsidR="007B3556" w:rsidRPr="007A52B3" w:rsidRDefault="007B3556" w:rsidP="007B3556">
            <w:pPr>
              <w:jc w:val="center"/>
              <w:rPr>
                <w:b/>
                <w:bCs/>
                <w:sz w:val="22"/>
                <w:szCs w:val="22"/>
              </w:rPr>
            </w:pPr>
            <w:r w:rsidRPr="007A52B3">
              <w:rPr>
                <w:b/>
                <w:bCs/>
                <w:sz w:val="22"/>
                <w:szCs w:val="22"/>
              </w:rPr>
              <w:t>22 979,7</w:t>
            </w:r>
          </w:p>
        </w:tc>
        <w:tc>
          <w:tcPr>
            <w:tcW w:w="850" w:type="dxa"/>
            <w:tcBorders>
              <w:top w:val="single" w:sz="4" w:space="0" w:color="auto"/>
              <w:left w:val="single" w:sz="4" w:space="0" w:color="auto"/>
              <w:bottom w:val="single" w:sz="4" w:space="0" w:color="auto"/>
            </w:tcBorders>
            <w:vAlign w:val="center"/>
          </w:tcPr>
          <w:p w14:paraId="76E56F56" w14:textId="77777777" w:rsidR="007B3556" w:rsidRPr="007A52B3" w:rsidRDefault="007B3556" w:rsidP="007B3556">
            <w:pPr>
              <w:jc w:val="center"/>
              <w:rPr>
                <w:b/>
                <w:bCs/>
                <w:sz w:val="22"/>
                <w:szCs w:val="22"/>
              </w:rPr>
            </w:pPr>
            <w:r w:rsidRPr="007A52B3">
              <w:rPr>
                <w:b/>
                <w:bCs/>
                <w:sz w:val="22"/>
                <w:szCs w:val="22"/>
              </w:rPr>
              <w:t>+3,3</w:t>
            </w:r>
          </w:p>
        </w:tc>
      </w:tr>
      <w:tr w:rsidR="007A52B3" w:rsidRPr="007A52B3" w14:paraId="547C406E" w14:textId="77777777" w:rsidTr="007B3556">
        <w:trPr>
          <w:trHeight w:val="180"/>
          <w:jc w:val="center"/>
        </w:trPr>
        <w:tc>
          <w:tcPr>
            <w:tcW w:w="6648" w:type="dxa"/>
            <w:tcBorders>
              <w:top w:val="single" w:sz="4" w:space="0" w:color="auto"/>
              <w:bottom w:val="single" w:sz="4" w:space="0" w:color="auto"/>
              <w:right w:val="single" w:sz="4" w:space="0" w:color="auto"/>
            </w:tcBorders>
            <w:shd w:val="clear" w:color="auto" w:fill="auto"/>
            <w:vAlign w:val="center"/>
            <w:hideMark/>
          </w:tcPr>
          <w:p w14:paraId="583D715F" w14:textId="77777777" w:rsidR="007B3556" w:rsidRPr="007A52B3" w:rsidRDefault="007B3556" w:rsidP="007B3556">
            <w:pPr>
              <w:rPr>
                <w:b/>
                <w:i/>
                <w:iCs/>
                <w:sz w:val="22"/>
                <w:szCs w:val="22"/>
              </w:rPr>
            </w:pPr>
            <w:r w:rsidRPr="007A52B3">
              <w:rPr>
                <w:b/>
                <w:i/>
                <w:iCs/>
                <w:sz w:val="22"/>
                <w:szCs w:val="22"/>
              </w:rPr>
              <w:t>-в том числе по федеральным проектам:</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8332AC5" w14:textId="77777777" w:rsidR="007B3556" w:rsidRPr="007A52B3" w:rsidRDefault="007B3556" w:rsidP="007B3556">
            <w:pPr>
              <w:jc w:val="center"/>
              <w:rPr>
                <w:b/>
                <w:sz w:val="22"/>
                <w:szCs w:val="22"/>
              </w:rPr>
            </w:pPr>
            <w:r w:rsidRPr="007A52B3">
              <w:rPr>
                <w:b/>
                <w:sz w:val="22"/>
                <w:szCs w:val="22"/>
              </w:rPr>
              <w:t>1 632,5</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6DFC9890" w14:textId="77777777" w:rsidR="007B3556" w:rsidRPr="007A52B3" w:rsidRDefault="007B3556" w:rsidP="007B3556">
            <w:pPr>
              <w:jc w:val="center"/>
              <w:rPr>
                <w:b/>
                <w:sz w:val="22"/>
                <w:szCs w:val="22"/>
              </w:rPr>
            </w:pPr>
            <w:r w:rsidRPr="007A52B3">
              <w:rPr>
                <w:b/>
                <w:sz w:val="22"/>
                <w:szCs w:val="22"/>
              </w:rPr>
              <w:t>1 632,5</w:t>
            </w:r>
          </w:p>
        </w:tc>
        <w:tc>
          <w:tcPr>
            <w:tcW w:w="850" w:type="dxa"/>
            <w:tcBorders>
              <w:top w:val="single" w:sz="4" w:space="0" w:color="auto"/>
              <w:left w:val="single" w:sz="4" w:space="0" w:color="auto"/>
              <w:bottom w:val="single" w:sz="4" w:space="0" w:color="auto"/>
            </w:tcBorders>
            <w:vAlign w:val="center"/>
          </w:tcPr>
          <w:p w14:paraId="0E75B3B8" w14:textId="77777777" w:rsidR="007B3556" w:rsidRPr="007A52B3" w:rsidRDefault="007B3556" w:rsidP="007B3556">
            <w:pPr>
              <w:jc w:val="center"/>
              <w:rPr>
                <w:sz w:val="22"/>
                <w:szCs w:val="22"/>
              </w:rPr>
            </w:pPr>
            <w:r w:rsidRPr="007A52B3">
              <w:rPr>
                <w:sz w:val="22"/>
                <w:szCs w:val="22"/>
              </w:rPr>
              <w:t>0</w:t>
            </w:r>
          </w:p>
        </w:tc>
      </w:tr>
      <w:tr w:rsidR="007A52B3" w:rsidRPr="007A52B3" w14:paraId="183ECE17" w14:textId="77777777" w:rsidTr="007B3556">
        <w:trPr>
          <w:trHeight w:val="507"/>
          <w:jc w:val="center"/>
        </w:trPr>
        <w:tc>
          <w:tcPr>
            <w:tcW w:w="6648" w:type="dxa"/>
            <w:tcBorders>
              <w:top w:val="single" w:sz="4" w:space="0" w:color="auto"/>
              <w:bottom w:val="single" w:sz="4" w:space="0" w:color="auto"/>
              <w:right w:val="single" w:sz="4" w:space="0" w:color="auto"/>
            </w:tcBorders>
            <w:shd w:val="clear" w:color="auto" w:fill="auto"/>
            <w:vAlign w:val="center"/>
            <w:hideMark/>
          </w:tcPr>
          <w:p w14:paraId="3DC0AAB5" w14:textId="77777777" w:rsidR="007B3556" w:rsidRPr="007A52B3" w:rsidRDefault="007B3556" w:rsidP="007B3556">
            <w:pPr>
              <w:rPr>
                <w:sz w:val="22"/>
                <w:szCs w:val="22"/>
              </w:rPr>
            </w:pPr>
            <w:r w:rsidRPr="007A52B3">
              <w:rPr>
                <w:sz w:val="22"/>
                <w:szCs w:val="22"/>
              </w:rPr>
              <w:t xml:space="preserve">1. «Развитие системы оказания первичной медико-санитарной помощи»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361A711" w14:textId="77777777" w:rsidR="007B3556" w:rsidRPr="007A52B3" w:rsidRDefault="007B3556" w:rsidP="007B3556">
            <w:pPr>
              <w:jc w:val="center"/>
              <w:rPr>
                <w:sz w:val="22"/>
                <w:szCs w:val="22"/>
              </w:rPr>
            </w:pPr>
            <w:r w:rsidRPr="007A52B3">
              <w:rPr>
                <w:sz w:val="22"/>
                <w:szCs w:val="22"/>
              </w:rPr>
              <w:t>170,6</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7452EB53" w14:textId="77777777" w:rsidR="007B3556" w:rsidRPr="007A52B3" w:rsidRDefault="007B3556" w:rsidP="007B3556">
            <w:pPr>
              <w:jc w:val="center"/>
              <w:rPr>
                <w:sz w:val="22"/>
                <w:szCs w:val="22"/>
              </w:rPr>
            </w:pPr>
            <w:r w:rsidRPr="007A52B3">
              <w:rPr>
                <w:sz w:val="22"/>
                <w:szCs w:val="22"/>
              </w:rPr>
              <w:t>170,6</w:t>
            </w:r>
          </w:p>
        </w:tc>
        <w:tc>
          <w:tcPr>
            <w:tcW w:w="850" w:type="dxa"/>
            <w:tcBorders>
              <w:top w:val="single" w:sz="4" w:space="0" w:color="auto"/>
              <w:left w:val="single" w:sz="4" w:space="0" w:color="auto"/>
              <w:bottom w:val="single" w:sz="4" w:space="0" w:color="auto"/>
            </w:tcBorders>
            <w:vAlign w:val="center"/>
          </w:tcPr>
          <w:p w14:paraId="2C1AB92D" w14:textId="77777777" w:rsidR="007B3556" w:rsidRPr="007A52B3" w:rsidRDefault="007B3556" w:rsidP="007B3556">
            <w:pPr>
              <w:jc w:val="center"/>
              <w:rPr>
                <w:sz w:val="22"/>
                <w:szCs w:val="22"/>
              </w:rPr>
            </w:pPr>
            <w:r w:rsidRPr="007A52B3">
              <w:rPr>
                <w:sz w:val="22"/>
                <w:szCs w:val="22"/>
              </w:rPr>
              <w:t>0</w:t>
            </w:r>
          </w:p>
        </w:tc>
      </w:tr>
      <w:tr w:rsidR="007A52B3" w:rsidRPr="007A52B3" w14:paraId="799A4D51" w14:textId="77777777" w:rsidTr="00702C55">
        <w:trPr>
          <w:trHeight w:val="102"/>
          <w:jc w:val="center"/>
        </w:trPr>
        <w:tc>
          <w:tcPr>
            <w:tcW w:w="6648" w:type="dxa"/>
            <w:tcBorders>
              <w:top w:val="single" w:sz="4" w:space="0" w:color="auto"/>
              <w:bottom w:val="single" w:sz="4" w:space="0" w:color="auto"/>
              <w:right w:val="single" w:sz="4" w:space="0" w:color="auto"/>
            </w:tcBorders>
            <w:shd w:val="clear" w:color="auto" w:fill="auto"/>
            <w:hideMark/>
          </w:tcPr>
          <w:p w14:paraId="3C74FA8F" w14:textId="77777777" w:rsidR="007B3556" w:rsidRPr="007A52B3" w:rsidRDefault="007B3556" w:rsidP="007B3556">
            <w:pPr>
              <w:rPr>
                <w:sz w:val="22"/>
                <w:szCs w:val="22"/>
              </w:rPr>
            </w:pPr>
            <w:r w:rsidRPr="007A52B3">
              <w:rPr>
                <w:sz w:val="22"/>
                <w:szCs w:val="22"/>
              </w:rPr>
              <w:t xml:space="preserve"> 2. «Борьба с сердечно-сосудистыми заболеваниями»</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EBD0E3F" w14:textId="77777777" w:rsidR="007B3556" w:rsidRPr="007A52B3" w:rsidRDefault="007B3556" w:rsidP="007B3556">
            <w:pPr>
              <w:jc w:val="center"/>
              <w:rPr>
                <w:sz w:val="22"/>
                <w:szCs w:val="22"/>
              </w:rPr>
            </w:pPr>
            <w:r w:rsidRPr="007A52B3">
              <w:rPr>
                <w:sz w:val="22"/>
                <w:szCs w:val="22"/>
              </w:rPr>
              <w:t>178,7</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65D87FF8" w14:textId="77777777" w:rsidR="007B3556" w:rsidRPr="007A52B3" w:rsidRDefault="007B3556" w:rsidP="007B3556">
            <w:pPr>
              <w:jc w:val="center"/>
              <w:rPr>
                <w:sz w:val="22"/>
                <w:szCs w:val="22"/>
              </w:rPr>
            </w:pPr>
            <w:r w:rsidRPr="007A52B3">
              <w:rPr>
                <w:sz w:val="22"/>
                <w:szCs w:val="22"/>
              </w:rPr>
              <w:t>221,3</w:t>
            </w:r>
          </w:p>
        </w:tc>
        <w:tc>
          <w:tcPr>
            <w:tcW w:w="850" w:type="dxa"/>
            <w:tcBorders>
              <w:top w:val="single" w:sz="4" w:space="0" w:color="auto"/>
              <w:left w:val="single" w:sz="4" w:space="0" w:color="auto"/>
              <w:bottom w:val="single" w:sz="4" w:space="0" w:color="auto"/>
            </w:tcBorders>
            <w:vAlign w:val="center"/>
          </w:tcPr>
          <w:p w14:paraId="3DB23B50" w14:textId="77777777" w:rsidR="007B3556" w:rsidRPr="007A52B3" w:rsidRDefault="007B3556" w:rsidP="007B3556">
            <w:pPr>
              <w:jc w:val="center"/>
              <w:rPr>
                <w:sz w:val="22"/>
                <w:szCs w:val="22"/>
              </w:rPr>
            </w:pPr>
            <w:r w:rsidRPr="007A52B3">
              <w:rPr>
                <w:sz w:val="22"/>
                <w:szCs w:val="22"/>
              </w:rPr>
              <w:t>+23,8</w:t>
            </w:r>
          </w:p>
        </w:tc>
      </w:tr>
      <w:tr w:rsidR="007A52B3" w:rsidRPr="007A52B3" w14:paraId="695E7FE0" w14:textId="77777777" w:rsidTr="007B3556">
        <w:trPr>
          <w:trHeight w:hRule="exact" w:val="255"/>
          <w:jc w:val="center"/>
        </w:trPr>
        <w:tc>
          <w:tcPr>
            <w:tcW w:w="6648" w:type="dxa"/>
            <w:tcBorders>
              <w:top w:val="single" w:sz="4" w:space="0" w:color="auto"/>
              <w:bottom w:val="single" w:sz="4" w:space="0" w:color="auto"/>
              <w:right w:val="single" w:sz="4" w:space="0" w:color="auto"/>
            </w:tcBorders>
            <w:shd w:val="clear" w:color="auto" w:fill="auto"/>
            <w:vAlign w:val="center"/>
            <w:hideMark/>
          </w:tcPr>
          <w:p w14:paraId="2F9513CA" w14:textId="77777777" w:rsidR="007B3556" w:rsidRPr="007A52B3" w:rsidRDefault="007B3556" w:rsidP="007B3556">
            <w:pPr>
              <w:rPr>
                <w:sz w:val="22"/>
                <w:szCs w:val="22"/>
              </w:rPr>
            </w:pPr>
            <w:r w:rsidRPr="007A52B3">
              <w:rPr>
                <w:sz w:val="22"/>
                <w:szCs w:val="22"/>
              </w:rPr>
              <w:t>3. «Борьба с онкологическими заболеваниями»</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524ED80" w14:textId="77777777" w:rsidR="007B3556" w:rsidRPr="007A52B3" w:rsidRDefault="007B3556" w:rsidP="007B3556">
            <w:pPr>
              <w:jc w:val="center"/>
              <w:rPr>
                <w:sz w:val="22"/>
                <w:szCs w:val="22"/>
              </w:rPr>
            </w:pPr>
            <w:r w:rsidRPr="007A52B3">
              <w:rPr>
                <w:sz w:val="22"/>
                <w:szCs w:val="22"/>
              </w:rPr>
              <w:t>13,5</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74B7F50E" w14:textId="77777777" w:rsidR="007B3556" w:rsidRPr="007A52B3" w:rsidRDefault="007B3556" w:rsidP="007B3556">
            <w:pPr>
              <w:jc w:val="center"/>
              <w:rPr>
                <w:sz w:val="22"/>
                <w:szCs w:val="22"/>
              </w:rPr>
            </w:pPr>
            <w:r w:rsidRPr="007A52B3">
              <w:rPr>
                <w:sz w:val="22"/>
                <w:szCs w:val="22"/>
              </w:rPr>
              <w:t>58,3</w:t>
            </w:r>
          </w:p>
        </w:tc>
        <w:tc>
          <w:tcPr>
            <w:tcW w:w="850" w:type="dxa"/>
            <w:tcBorders>
              <w:top w:val="single" w:sz="4" w:space="0" w:color="auto"/>
              <w:left w:val="single" w:sz="4" w:space="0" w:color="auto"/>
              <w:bottom w:val="single" w:sz="4" w:space="0" w:color="auto"/>
            </w:tcBorders>
            <w:vAlign w:val="center"/>
          </w:tcPr>
          <w:p w14:paraId="504104B5" w14:textId="77777777" w:rsidR="007B3556" w:rsidRPr="007A52B3" w:rsidRDefault="007B3556" w:rsidP="007B3556">
            <w:pPr>
              <w:jc w:val="center"/>
              <w:rPr>
                <w:sz w:val="22"/>
                <w:szCs w:val="22"/>
              </w:rPr>
            </w:pPr>
            <w:r w:rsidRPr="007A52B3">
              <w:rPr>
                <w:sz w:val="22"/>
                <w:szCs w:val="22"/>
              </w:rPr>
              <w:t>+331,8</w:t>
            </w:r>
          </w:p>
        </w:tc>
      </w:tr>
      <w:tr w:rsidR="007A52B3" w:rsidRPr="007A52B3" w14:paraId="590ACFE5" w14:textId="77777777" w:rsidTr="007B3556">
        <w:trPr>
          <w:trHeight w:val="403"/>
          <w:jc w:val="center"/>
        </w:trPr>
        <w:tc>
          <w:tcPr>
            <w:tcW w:w="6648" w:type="dxa"/>
            <w:tcBorders>
              <w:top w:val="single" w:sz="4" w:space="0" w:color="auto"/>
              <w:bottom w:val="single" w:sz="4" w:space="0" w:color="auto"/>
              <w:right w:val="single" w:sz="4" w:space="0" w:color="auto"/>
            </w:tcBorders>
            <w:shd w:val="clear" w:color="auto" w:fill="auto"/>
            <w:vAlign w:val="center"/>
            <w:hideMark/>
          </w:tcPr>
          <w:p w14:paraId="695C9255" w14:textId="77777777" w:rsidR="007B3556" w:rsidRPr="007A52B3" w:rsidRDefault="007B3556" w:rsidP="007B3556">
            <w:pPr>
              <w:rPr>
                <w:sz w:val="22"/>
                <w:szCs w:val="22"/>
              </w:rPr>
            </w:pPr>
            <w:r w:rsidRPr="007A52B3">
              <w:rPr>
                <w:sz w:val="22"/>
                <w:szCs w:val="22"/>
              </w:rPr>
              <w:t>4. «Создание единого цифрового контура в здравоохранении на основе единой государственной информационной системы здравоохранения (ЕГИСЗ)»</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F66BE8B" w14:textId="77777777" w:rsidR="007B3556" w:rsidRPr="007A52B3" w:rsidRDefault="007B3556" w:rsidP="007B3556">
            <w:pPr>
              <w:jc w:val="center"/>
              <w:rPr>
                <w:sz w:val="22"/>
                <w:szCs w:val="22"/>
              </w:rPr>
            </w:pPr>
            <w:r w:rsidRPr="007A52B3">
              <w:rPr>
                <w:sz w:val="22"/>
                <w:szCs w:val="22"/>
              </w:rPr>
              <w:t>50,8</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43A8910B" w14:textId="77777777" w:rsidR="007B3556" w:rsidRPr="007A52B3" w:rsidRDefault="007B3556" w:rsidP="007B3556">
            <w:pPr>
              <w:jc w:val="center"/>
              <w:rPr>
                <w:sz w:val="22"/>
                <w:szCs w:val="22"/>
              </w:rPr>
            </w:pPr>
            <w:r w:rsidRPr="007A52B3">
              <w:rPr>
                <w:sz w:val="22"/>
                <w:szCs w:val="22"/>
              </w:rPr>
              <w:t>54,7</w:t>
            </w:r>
          </w:p>
        </w:tc>
        <w:tc>
          <w:tcPr>
            <w:tcW w:w="850" w:type="dxa"/>
            <w:tcBorders>
              <w:top w:val="single" w:sz="4" w:space="0" w:color="auto"/>
              <w:left w:val="single" w:sz="4" w:space="0" w:color="auto"/>
              <w:bottom w:val="single" w:sz="4" w:space="0" w:color="auto"/>
            </w:tcBorders>
            <w:vAlign w:val="center"/>
          </w:tcPr>
          <w:p w14:paraId="34D135D4" w14:textId="77777777" w:rsidR="007B3556" w:rsidRPr="007A52B3" w:rsidRDefault="007B3556" w:rsidP="007B3556">
            <w:pPr>
              <w:jc w:val="center"/>
              <w:rPr>
                <w:sz w:val="22"/>
                <w:szCs w:val="22"/>
              </w:rPr>
            </w:pPr>
            <w:r w:rsidRPr="007A52B3">
              <w:rPr>
                <w:sz w:val="22"/>
                <w:szCs w:val="22"/>
              </w:rPr>
              <w:t>+7,7</w:t>
            </w:r>
          </w:p>
        </w:tc>
      </w:tr>
      <w:tr w:rsidR="007A52B3" w:rsidRPr="007A52B3" w14:paraId="4D965BAE" w14:textId="77777777" w:rsidTr="007B3556">
        <w:trPr>
          <w:trHeight w:hRule="exact" w:val="408"/>
          <w:jc w:val="center"/>
        </w:trPr>
        <w:tc>
          <w:tcPr>
            <w:tcW w:w="6648" w:type="dxa"/>
            <w:tcBorders>
              <w:top w:val="single" w:sz="4" w:space="0" w:color="auto"/>
              <w:bottom w:val="single" w:sz="4" w:space="0" w:color="auto"/>
              <w:right w:val="single" w:sz="4" w:space="0" w:color="auto"/>
            </w:tcBorders>
            <w:shd w:val="clear" w:color="auto" w:fill="auto"/>
            <w:vAlign w:val="center"/>
            <w:hideMark/>
          </w:tcPr>
          <w:p w14:paraId="0ED661C8" w14:textId="77777777" w:rsidR="007B3556" w:rsidRPr="007A52B3" w:rsidRDefault="007B3556" w:rsidP="007B3556">
            <w:pPr>
              <w:rPr>
                <w:sz w:val="22"/>
                <w:szCs w:val="22"/>
              </w:rPr>
            </w:pPr>
            <w:r w:rsidRPr="007A52B3">
              <w:rPr>
                <w:sz w:val="22"/>
                <w:szCs w:val="22"/>
              </w:rPr>
              <w:t>5. «Модернизация первичного звена здравоохранения РФ».</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171E41C" w14:textId="77777777" w:rsidR="007B3556" w:rsidRPr="007A52B3" w:rsidRDefault="007B3556" w:rsidP="007B3556">
            <w:pPr>
              <w:jc w:val="center"/>
              <w:rPr>
                <w:sz w:val="22"/>
                <w:szCs w:val="22"/>
              </w:rPr>
            </w:pPr>
            <w:r w:rsidRPr="007A52B3">
              <w:rPr>
                <w:sz w:val="22"/>
                <w:szCs w:val="22"/>
              </w:rPr>
              <w:t>1 218,9</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1948F7B1" w14:textId="77777777" w:rsidR="007B3556" w:rsidRPr="007A52B3" w:rsidRDefault="007B3556" w:rsidP="007B3556">
            <w:pPr>
              <w:jc w:val="center"/>
              <w:rPr>
                <w:sz w:val="22"/>
                <w:szCs w:val="22"/>
              </w:rPr>
            </w:pPr>
            <w:r w:rsidRPr="007A52B3">
              <w:rPr>
                <w:sz w:val="22"/>
                <w:szCs w:val="22"/>
              </w:rPr>
              <w:t>1 127,6</w:t>
            </w:r>
          </w:p>
        </w:tc>
        <w:tc>
          <w:tcPr>
            <w:tcW w:w="850" w:type="dxa"/>
            <w:tcBorders>
              <w:top w:val="single" w:sz="4" w:space="0" w:color="auto"/>
              <w:left w:val="single" w:sz="4" w:space="0" w:color="auto"/>
              <w:bottom w:val="single" w:sz="4" w:space="0" w:color="auto"/>
            </w:tcBorders>
            <w:vAlign w:val="center"/>
          </w:tcPr>
          <w:p w14:paraId="1F52FBE6" w14:textId="77777777" w:rsidR="007B3556" w:rsidRPr="007A52B3" w:rsidRDefault="007B3556" w:rsidP="007B3556">
            <w:pPr>
              <w:jc w:val="center"/>
              <w:rPr>
                <w:sz w:val="22"/>
                <w:szCs w:val="22"/>
              </w:rPr>
            </w:pPr>
            <w:r w:rsidRPr="007A52B3">
              <w:rPr>
                <w:sz w:val="22"/>
                <w:szCs w:val="22"/>
              </w:rPr>
              <w:t>-7,5</w:t>
            </w:r>
          </w:p>
        </w:tc>
      </w:tr>
      <w:tr w:rsidR="007A52B3" w:rsidRPr="007A52B3" w14:paraId="0DE4EE5B" w14:textId="77777777" w:rsidTr="007B3556">
        <w:trPr>
          <w:trHeight w:hRule="exact" w:val="255"/>
          <w:jc w:val="center"/>
        </w:trPr>
        <w:tc>
          <w:tcPr>
            <w:tcW w:w="6648" w:type="dxa"/>
            <w:tcBorders>
              <w:top w:val="single" w:sz="4" w:space="0" w:color="auto"/>
              <w:bottom w:val="single" w:sz="4" w:space="0" w:color="auto"/>
              <w:right w:val="single" w:sz="4" w:space="0" w:color="auto"/>
            </w:tcBorders>
            <w:shd w:val="clear" w:color="auto" w:fill="auto"/>
            <w:vAlign w:val="center"/>
          </w:tcPr>
          <w:p w14:paraId="1C47F3BC" w14:textId="77777777" w:rsidR="007B3556" w:rsidRPr="007A52B3" w:rsidRDefault="007B3556" w:rsidP="007B3556">
            <w:pPr>
              <w:rPr>
                <w:b/>
                <w:i/>
                <w:sz w:val="22"/>
                <w:szCs w:val="22"/>
              </w:rPr>
            </w:pPr>
            <w:r w:rsidRPr="007A52B3">
              <w:rPr>
                <w:b/>
                <w:i/>
                <w:sz w:val="22"/>
                <w:szCs w:val="22"/>
              </w:rPr>
              <w:t>- в том числе по КПМ:</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F5E3EC1" w14:textId="77777777" w:rsidR="007B3556" w:rsidRPr="007A52B3" w:rsidRDefault="007B3556" w:rsidP="007B3556">
            <w:pPr>
              <w:jc w:val="center"/>
              <w:rPr>
                <w:sz w:val="22"/>
                <w:szCs w:val="22"/>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2D9A2238" w14:textId="77777777" w:rsidR="007B3556" w:rsidRPr="007A52B3" w:rsidRDefault="007B3556" w:rsidP="007B3556">
            <w:pPr>
              <w:jc w:val="center"/>
              <w:rPr>
                <w:sz w:val="22"/>
                <w:szCs w:val="22"/>
              </w:rPr>
            </w:pPr>
          </w:p>
        </w:tc>
        <w:tc>
          <w:tcPr>
            <w:tcW w:w="850" w:type="dxa"/>
            <w:tcBorders>
              <w:top w:val="single" w:sz="4" w:space="0" w:color="auto"/>
              <w:left w:val="single" w:sz="4" w:space="0" w:color="auto"/>
              <w:bottom w:val="single" w:sz="4" w:space="0" w:color="auto"/>
            </w:tcBorders>
            <w:vAlign w:val="center"/>
          </w:tcPr>
          <w:p w14:paraId="0D1F895A" w14:textId="77777777" w:rsidR="007B3556" w:rsidRPr="007A52B3" w:rsidRDefault="007B3556" w:rsidP="007B3556">
            <w:pPr>
              <w:jc w:val="center"/>
              <w:rPr>
                <w:sz w:val="22"/>
                <w:szCs w:val="22"/>
              </w:rPr>
            </w:pPr>
          </w:p>
        </w:tc>
      </w:tr>
      <w:tr w:rsidR="007A52B3" w:rsidRPr="007A52B3" w14:paraId="71ED7640" w14:textId="77777777" w:rsidTr="00702C55">
        <w:trPr>
          <w:trHeight w:hRule="exact" w:val="589"/>
          <w:jc w:val="center"/>
        </w:trPr>
        <w:tc>
          <w:tcPr>
            <w:tcW w:w="6648" w:type="dxa"/>
            <w:tcBorders>
              <w:top w:val="single" w:sz="4" w:space="0" w:color="auto"/>
              <w:bottom w:val="single" w:sz="4" w:space="0" w:color="auto"/>
              <w:right w:val="single" w:sz="4" w:space="0" w:color="auto"/>
            </w:tcBorders>
            <w:shd w:val="clear" w:color="auto" w:fill="auto"/>
            <w:vAlign w:val="center"/>
            <w:hideMark/>
          </w:tcPr>
          <w:p w14:paraId="2298D66D" w14:textId="77777777" w:rsidR="007B3556" w:rsidRPr="007A52B3" w:rsidRDefault="007B3556" w:rsidP="007B3556">
            <w:pPr>
              <w:rPr>
                <w:sz w:val="22"/>
                <w:szCs w:val="22"/>
              </w:rPr>
            </w:pPr>
            <w:r w:rsidRPr="007A52B3">
              <w:rPr>
                <w:sz w:val="22"/>
                <w:szCs w:val="22"/>
              </w:rPr>
              <w:t>1. «Реализация отдельных мероприятий государственных программ РФ», в том числе отдельные мероприятия:</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C66E45E" w14:textId="77777777" w:rsidR="007B3556" w:rsidRPr="007A52B3" w:rsidRDefault="007B3556" w:rsidP="007B3556">
            <w:pPr>
              <w:jc w:val="center"/>
              <w:rPr>
                <w:sz w:val="22"/>
                <w:szCs w:val="22"/>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7253E301" w14:textId="77777777" w:rsidR="007B3556" w:rsidRPr="007A52B3" w:rsidRDefault="007B3556" w:rsidP="007B3556">
            <w:pPr>
              <w:jc w:val="center"/>
              <w:rPr>
                <w:sz w:val="22"/>
                <w:szCs w:val="22"/>
              </w:rPr>
            </w:pPr>
            <w:r w:rsidRPr="007A52B3">
              <w:rPr>
                <w:sz w:val="22"/>
                <w:szCs w:val="22"/>
              </w:rPr>
              <w:t>715,1</w:t>
            </w:r>
          </w:p>
        </w:tc>
        <w:tc>
          <w:tcPr>
            <w:tcW w:w="850" w:type="dxa"/>
            <w:tcBorders>
              <w:top w:val="single" w:sz="4" w:space="0" w:color="auto"/>
              <w:left w:val="single" w:sz="4" w:space="0" w:color="auto"/>
              <w:bottom w:val="single" w:sz="4" w:space="0" w:color="auto"/>
            </w:tcBorders>
            <w:vAlign w:val="center"/>
          </w:tcPr>
          <w:p w14:paraId="17389D0B" w14:textId="77777777" w:rsidR="007B3556" w:rsidRPr="007A52B3" w:rsidRDefault="007B3556" w:rsidP="007B3556">
            <w:pPr>
              <w:jc w:val="center"/>
              <w:rPr>
                <w:sz w:val="22"/>
                <w:szCs w:val="22"/>
              </w:rPr>
            </w:pPr>
          </w:p>
        </w:tc>
      </w:tr>
      <w:tr w:rsidR="007A52B3" w:rsidRPr="007A52B3" w14:paraId="01BC9ABC" w14:textId="77777777" w:rsidTr="007B3556">
        <w:trPr>
          <w:trHeight w:hRule="exact" w:val="1483"/>
          <w:jc w:val="center"/>
        </w:trPr>
        <w:tc>
          <w:tcPr>
            <w:tcW w:w="6648" w:type="dxa"/>
            <w:tcBorders>
              <w:top w:val="single" w:sz="4" w:space="0" w:color="auto"/>
              <w:bottom w:val="single" w:sz="4" w:space="0" w:color="auto"/>
              <w:right w:val="single" w:sz="4" w:space="0" w:color="auto"/>
            </w:tcBorders>
            <w:shd w:val="clear" w:color="auto" w:fill="auto"/>
            <w:vAlign w:val="center"/>
          </w:tcPr>
          <w:p w14:paraId="3DDE6B7D" w14:textId="77777777" w:rsidR="007B3556" w:rsidRPr="007A52B3" w:rsidRDefault="007B3556" w:rsidP="007B3556">
            <w:pPr>
              <w:rPr>
                <w:sz w:val="20"/>
                <w:szCs w:val="20"/>
              </w:rPr>
            </w:pPr>
            <w:r w:rsidRPr="007A52B3">
              <w:rPr>
                <w:sz w:val="20"/>
                <w:szCs w:val="20"/>
              </w:rPr>
              <w:t xml:space="preserve">-Осуществлены единовременные компенсационные выплаты медицинским работникам (врачам, фельдшерам, а также акушеркам и медицинским сестрам фельдшерских и фельдшерско-акушерских пунктов), прибывшим (переехавшим) на работу в сельские населенные пункты, либо рабочие поселки, либо поселки городского типа, либо города с населением до 50 тысяч человек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8CE662A" w14:textId="77777777" w:rsidR="007B3556" w:rsidRPr="007A52B3" w:rsidRDefault="007B3556" w:rsidP="007B3556">
            <w:pPr>
              <w:jc w:val="center"/>
              <w:rPr>
                <w:sz w:val="22"/>
                <w:szCs w:val="22"/>
              </w:rPr>
            </w:pPr>
            <w:r w:rsidRPr="007A52B3">
              <w:rPr>
                <w:sz w:val="22"/>
                <w:szCs w:val="22"/>
              </w:rPr>
              <w:t>84,0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4132253C" w14:textId="77777777" w:rsidR="007B3556" w:rsidRPr="007A52B3" w:rsidRDefault="007B3556" w:rsidP="007B3556">
            <w:pPr>
              <w:jc w:val="center"/>
              <w:rPr>
                <w:sz w:val="22"/>
                <w:szCs w:val="22"/>
              </w:rPr>
            </w:pPr>
            <w:r w:rsidRPr="007A52B3">
              <w:rPr>
                <w:sz w:val="22"/>
                <w:szCs w:val="22"/>
              </w:rPr>
              <w:t>113,0</w:t>
            </w:r>
          </w:p>
        </w:tc>
        <w:tc>
          <w:tcPr>
            <w:tcW w:w="850" w:type="dxa"/>
            <w:tcBorders>
              <w:top w:val="single" w:sz="4" w:space="0" w:color="auto"/>
              <w:left w:val="single" w:sz="4" w:space="0" w:color="auto"/>
              <w:bottom w:val="single" w:sz="4" w:space="0" w:color="auto"/>
            </w:tcBorders>
            <w:vAlign w:val="center"/>
          </w:tcPr>
          <w:p w14:paraId="3BCB4FAE" w14:textId="77777777" w:rsidR="007B3556" w:rsidRPr="007A52B3" w:rsidRDefault="007B3556" w:rsidP="007B3556">
            <w:pPr>
              <w:jc w:val="center"/>
              <w:rPr>
                <w:sz w:val="22"/>
                <w:szCs w:val="22"/>
              </w:rPr>
            </w:pPr>
            <w:r w:rsidRPr="007A52B3">
              <w:rPr>
                <w:sz w:val="22"/>
                <w:szCs w:val="22"/>
              </w:rPr>
              <w:t>34,5</w:t>
            </w:r>
          </w:p>
        </w:tc>
      </w:tr>
      <w:tr w:rsidR="007A52B3" w:rsidRPr="007A52B3" w14:paraId="3E701B1E" w14:textId="77777777" w:rsidTr="007B3556">
        <w:trPr>
          <w:trHeight w:hRule="exact" w:val="1328"/>
          <w:jc w:val="center"/>
        </w:trPr>
        <w:tc>
          <w:tcPr>
            <w:tcW w:w="6648" w:type="dxa"/>
            <w:tcBorders>
              <w:top w:val="single" w:sz="4" w:space="0" w:color="auto"/>
              <w:bottom w:val="single" w:sz="4" w:space="0" w:color="auto"/>
              <w:right w:val="single" w:sz="4" w:space="0" w:color="auto"/>
            </w:tcBorders>
            <w:shd w:val="clear" w:color="auto" w:fill="auto"/>
            <w:vAlign w:val="center"/>
          </w:tcPr>
          <w:p w14:paraId="3B88CD94" w14:textId="77777777" w:rsidR="007B3556" w:rsidRPr="007A52B3" w:rsidRDefault="007B3556" w:rsidP="007B3556">
            <w:pPr>
              <w:rPr>
                <w:sz w:val="20"/>
                <w:szCs w:val="20"/>
              </w:rPr>
            </w:pPr>
            <w:r w:rsidRPr="007A52B3">
              <w:rPr>
                <w:sz w:val="20"/>
                <w:szCs w:val="20"/>
              </w:rPr>
              <w:t xml:space="preserve">-оказана гражданам РФ высокотехнологичная медицинская помощь, не включенная в базовую программу ОМС, по перечню видов высокотехнологичной медицинской помощи, установленному в рамках программы государственных гарантий бесплатного оказания гражданам медицинской помощи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A4371DA" w14:textId="77777777" w:rsidR="007B3556" w:rsidRPr="007A52B3" w:rsidRDefault="007B3556" w:rsidP="007B3556">
            <w:pPr>
              <w:jc w:val="center"/>
              <w:rPr>
                <w:sz w:val="22"/>
                <w:szCs w:val="22"/>
              </w:rPr>
            </w:pPr>
            <w:r w:rsidRPr="007A52B3">
              <w:rPr>
                <w:sz w:val="22"/>
                <w:szCs w:val="22"/>
              </w:rPr>
              <w:t>395,4</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58735C76" w14:textId="77777777" w:rsidR="007B3556" w:rsidRPr="007A52B3" w:rsidRDefault="007B3556" w:rsidP="007B3556">
            <w:pPr>
              <w:jc w:val="center"/>
              <w:rPr>
                <w:sz w:val="22"/>
                <w:szCs w:val="22"/>
              </w:rPr>
            </w:pPr>
            <w:r w:rsidRPr="007A52B3">
              <w:rPr>
                <w:sz w:val="22"/>
                <w:szCs w:val="22"/>
              </w:rPr>
              <w:t>425,0</w:t>
            </w:r>
          </w:p>
        </w:tc>
        <w:tc>
          <w:tcPr>
            <w:tcW w:w="850" w:type="dxa"/>
            <w:tcBorders>
              <w:top w:val="single" w:sz="4" w:space="0" w:color="auto"/>
              <w:left w:val="single" w:sz="4" w:space="0" w:color="auto"/>
              <w:bottom w:val="single" w:sz="4" w:space="0" w:color="auto"/>
            </w:tcBorders>
            <w:vAlign w:val="center"/>
          </w:tcPr>
          <w:p w14:paraId="5CAEF168" w14:textId="77777777" w:rsidR="007B3556" w:rsidRPr="007A52B3" w:rsidRDefault="007B3556" w:rsidP="007B3556">
            <w:pPr>
              <w:jc w:val="center"/>
              <w:rPr>
                <w:sz w:val="22"/>
                <w:szCs w:val="22"/>
              </w:rPr>
            </w:pPr>
            <w:r w:rsidRPr="007A52B3">
              <w:rPr>
                <w:sz w:val="22"/>
                <w:szCs w:val="22"/>
              </w:rPr>
              <w:t>7,5</w:t>
            </w:r>
          </w:p>
        </w:tc>
      </w:tr>
      <w:tr w:rsidR="007A52B3" w:rsidRPr="007A52B3" w14:paraId="1636D713" w14:textId="77777777" w:rsidTr="007B3556">
        <w:trPr>
          <w:trHeight w:hRule="exact" w:val="800"/>
          <w:jc w:val="center"/>
        </w:trPr>
        <w:tc>
          <w:tcPr>
            <w:tcW w:w="6648" w:type="dxa"/>
            <w:tcBorders>
              <w:top w:val="single" w:sz="4" w:space="0" w:color="auto"/>
              <w:bottom w:val="single" w:sz="4" w:space="0" w:color="auto"/>
              <w:right w:val="single" w:sz="4" w:space="0" w:color="auto"/>
            </w:tcBorders>
            <w:shd w:val="clear" w:color="auto" w:fill="auto"/>
            <w:vAlign w:val="center"/>
          </w:tcPr>
          <w:p w14:paraId="6DCD1CCC" w14:textId="77777777" w:rsidR="007B3556" w:rsidRPr="007A52B3" w:rsidRDefault="007B3556" w:rsidP="007B3556">
            <w:pPr>
              <w:rPr>
                <w:sz w:val="22"/>
                <w:szCs w:val="22"/>
              </w:rPr>
            </w:pPr>
            <w:r w:rsidRPr="007A52B3">
              <w:rPr>
                <w:sz w:val="20"/>
                <w:szCs w:val="20"/>
              </w:rPr>
              <w:lastRenderedPageBreak/>
              <w:t>-оснащены (дооснащены и (или) переоснащены) медицинскими изделиями медицинские организации, имеющих в своей</w:t>
            </w:r>
            <w:r w:rsidRPr="007A52B3">
              <w:rPr>
                <w:sz w:val="22"/>
                <w:szCs w:val="22"/>
              </w:rPr>
              <w:t xml:space="preserve"> </w:t>
            </w:r>
            <w:r w:rsidRPr="007A52B3">
              <w:rPr>
                <w:sz w:val="20"/>
                <w:szCs w:val="20"/>
              </w:rPr>
              <w:t xml:space="preserve">структуре подразделения, оказывающие медицинскую помощь по медицинской реабилитации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0D6A236" w14:textId="77777777" w:rsidR="007B3556" w:rsidRPr="007A52B3" w:rsidRDefault="007B3556" w:rsidP="007B3556">
            <w:pPr>
              <w:jc w:val="center"/>
              <w:rPr>
                <w:sz w:val="22"/>
                <w:szCs w:val="22"/>
              </w:rPr>
            </w:pPr>
            <w:r w:rsidRPr="007A52B3">
              <w:rPr>
                <w:sz w:val="22"/>
                <w:szCs w:val="22"/>
              </w:rPr>
              <w:t>74,6</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7519E53B" w14:textId="77777777" w:rsidR="007B3556" w:rsidRPr="007A52B3" w:rsidRDefault="007B3556" w:rsidP="007B3556">
            <w:pPr>
              <w:jc w:val="center"/>
              <w:rPr>
                <w:sz w:val="22"/>
                <w:szCs w:val="22"/>
              </w:rPr>
            </w:pPr>
            <w:r w:rsidRPr="007A52B3">
              <w:rPr>
                <w:sz w:val="22"/>
                <w:szCs w:val="22"/>
              </w:rPr>
              <w:t>111,0</w:t>
            </w:r>
          </w:p>
        </w:tc>
        <w:tc>
          <w:tcPr>
            <w:tcW w:w="850" w:type="dxa"/>
            <w:tcBorders>
              <w:top w:val="single" w:sz="4" w:space="0" w:color="auto"/>
              <w:left w:val="single" w:sz="4" w:space="0" w:color="auto"/>
              <w:bottom w:val="single" w:sz="4" w:space="0" w:color="auto"/>
            </w:tcBorders>
            <w:vAlign w:val="center"/>
          </w:tcPr>
          <w:p w14:paraId="7D7BECC2" w14:textId="77777777" w:rsidR="007B3556" w:rsidRPr="007A52B3" w:rsidRDefault="007B3556" w:rsidP="007B3556">
            <w:pPr>
              <w:jc w:val="center"/>
              <w:rPr>
                <w:sz w:val="22"/>
                <w:szCs w:val="22"/>
              </w:rPr>
            </w:pPr>
            <w:r w:rsidRPr="007A52B3">
              <w:rPr>
                <w:sz w:val="22"/>
                <w:szCs w:val="22"/>
              </w:rPr>
              <w:t>48,8</w:t>
            </w:r>
          </w:p>
        </w:tc>
      </w:tr>
      <w:tr w:rsidR="007A52B3" w:rsidRPr="007A52B3" w14:paraId="098330FC" w14:textId="77777777" w:rsidTr="007B3556">
        <w:trPr>
          <w:trHeight w:val="216"/>
          <w:jc w:val="center"/>
        </w:trPr>
        <w:tc>
          <w:tcPr>
            <w:tcW w:w="6648" w:type="dxa"/>
            <w:tcBorders>
              <w:top w:val="single" w:sz="4" w:space="0" w:color="auto"/>
              <w:bottom w:val="single" w:sz="4" w:space="0" w:color="auto"/>
              <w:right w:val="single" w:sz="4" w:space="0" w:color="auto"/>
            </w:tcBorders>
            <w:shd w:val="clear" w:color="auto" w:fill="auto"/>
            <w:vAlign w:val="center"/>
            <w:hideMark/>
          </w:tcPr>
          <w:p w14:paraId="50E5AC79" w14:textId="77777777" w:rsidR="007B3556" w:rsidRPr="007A52B3" w:rsidRDefault="007B3556" w:rsidP="007B3556">
            <w:pPr>
              <w:rPr>
                <w:sz w:val="22"/>
                <w:szCs w:val="22"/>
              </w:rPr>
            </w:pPr>
            <w:r w:rsidRPr="007A52B3">
              <w:rPr>
                <w:sz w:val="22"/>
                <w:szCs w:val="22"/>
              </w:rPr>
              <w:t>2. «Кадровое обеспечение системы здравоохранения» в том числе отдельные мероприятия:</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6167D1E" w14:textId="77777777" w:rsidR="007B3556" w:rsidRPr="007A52B3" w:rsidRDefault="007B3556" w:rsidP="007B3556">
            <w:pPr>
              <w:jc w:val="center"/>
              <w:rPr>
                <w:sz w:val="22"/>
                <w:szCs w:val="22"/>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77CAB599" w14:textId="77777777" w:rsidR="007B3556" w:rsidRPr="007A52B3" w:rsidRDefault="007B3556" w:rsidP="007B3556">
            <w:pPr>
              <w:jc w:val="center"/>
              <w:rPr>
                <w:sz w:val="22"/>
                <w:szCs w:val="22"/>
              </w:rPr>
            </w:pPr>
            <w:r w:rsidRPr="007A52B3">
              <w:rPr>
                <w:sz w:val="22"/>
                <w:szCs w:val="22"/>
              </w:rPr>
              <w:t>1 052,3</w:t>
            </w:r>
          </w:p>
        </w:tc>
        <w:tc>
          <w:tcPr>
            <w:tcW w:w="850" w:type="dxa"/>
            <w:tcBorders>
              <w:top w:val="single" w:sz="4" w:space="0" w:color="auto"/>
              <w:left w:val="single" w:sz="4" w:space="0" w:color="auto"/>
              <w:bottom w:val="single" w:sz="4" w:space="0" w:color="auto"/>
            </w:tcBorders>
            <w:vAlign w:val="center"/>
          </w:tcPr>
          <w:p w14:paraId="36A59649" w14:textId="77777777" w:rsidR="007B3556" w:rsidRPr="007A52B3" w:rsidRDefault="007B3556" w:rsidP="007B3556">
            <w:pPr>
              <w:jc w:val="center"/>
              <w:rPr>
                <w:sz w:val="22"/>
                <w:szCs w:val="22"/>
              </w:rPr>
            </w:pPr>
          </w:p>
        </w:tc>
      </w:tr>
      <w:tr w:rsidR="007A52B3" w:rsidRPr="007A52B3" w14:paraId="62EFF75D" w14:textId="77777777" w:rsidTr="007B3556">
        <w:trPr>
          <w:trHeight w:val="216"/>
          <w:jc w:val="center"/>
        </w:trPr>
        <w:tc>
          <w:tcPr>
            <w:tcW w:w="6648" w:type="dxa"/>
            <w:tcBorders>
              <w:top w:val="single" w:sz="4" w:space="0" w:color="auto"/>
              <w:bottom w:val="single" w:sz="4" w:space="0" w:color="auto"/>
              <w:right w:val="single" w:sz="4" w:space="0" w:color="auto"/>
            </w:tcBorders>
            <w:shd w:val="clear" w:color="auto" w:fill="auto"/>
            <w:vAlign w:val="center"/>
          </w:tcPr>
          <w:p w14:paraId="08FAEB72" w14:textId="77777777" w:rsidR="007B3556" w:rsidRPr="007A52B3" w:rsidRDefault="007B3556" w:rsidP="007B3556">
            <w:pPr>
              <w:rPr>
                <w:sz w:val="20"/>
                <w:szCs w:val="20"/>
              </w:rPr>
            </w:pPr>
            <w:r w:rsidRPr="007A52B3">
              <w:rPr>
                <w:rFonts w:eastAsia="Calibri"/>
                <w:sz w:val="20"/>
                <w:szCs w:val="20"/>
                <w:lang w:eastAsia="en-US"/>
              </w:rPr>
              <w:t xml:space="preserve">-ежемесячные выплаты обучающимся на условиях целевого обучения и по договорам на компенсационной основе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D273B39" w14:textId="77777777" w:rsidR="007B3556" w:rsidRPr="007A52B3" w:rsidRDefault="007B3556" w:rsidP="007B3556">
            <w:pPr>
              <w:jc w:val="center"/>
              <w:rPr>
                <w:sz w:val="22"/>
                <w:szCs w:val="22"/>
              </w:rPr>
            </w:pPr>
            <w:r w:rsidRPr="007A52B3">
              <w:rPr>
                <w:sz w:val="22"/>
                <w:szCs w:val="22"/>
              </w:rPr>
              <w:t>56,8</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0517C623" w14:textId="77777777" w:rsidR="007B3556" w:rsidRPr="007A52B3" w:rsidRDefault="007B3556" w:rsidP="007B3556">
            <w:pPr>
              <w:jc w:val="center"/>
              <w:rPr>
                <w:sz w:val="22"/>
                <w:szCs w:val="22"/>
              </w:rPr>
            </w:pPr>
            <w:r w:rsidRPr="007A52B3">
              <w:rPr>
                <w:sz w:val="22"/>
                <w:szCs w:val="22"/>
              </w:rPr>
              <w:t>76,9</w:t>
            </w:r>
          </w:p>
        </w:tc>
        <w:tc>
          <w:tcPr>
            <w:tcW w:w="850" w:type="dxa"/>
            <w:tcBorders>
              <w:top w:val="single" w:sz="4" w:space="0" w:color="auto"/>
              <w:left w:val="single" w:sz="4" w:space="0" w:color="auto"/>
              <w:bottom w:val="single" w:sz="4" w:space="0" w:color="auto"/>
            </w:tcBorders>
            <w:vAlign w:val="center"/>
          </w:tcPr>
          <w:p w14:paraId="7C18EAAD" w14:textId="77777777" w:rsidR="007B3556" w:rsidRPr="007A52B3" w:rsidRDefault="007B3556" w:rsidP="007B3556">
            <w:pPr>
              <w:jc w:val="center"/>
              <w:rPr>
                <w:sz w:val="22"/>
                <w:szCs w:val="22"/>
              </w:rPr>
            </w:pPr>
            <w:r w:rsidRPr="007A52B3">
              <w:rPr>
                <w:sz w:val="22"/>
                <w:szCs w:val="22"/>
              </w:rPr>
              <w:t>35,4%</w:t>
            </w:r>
          </w:p>
        </w:tc>
      </w:tr>
      <w:tr w:rsidR="007A52B3" w:rsidRPr="007A52B3" w14:paraId="62788164" w14:textId="77777777" w:rsidTr="007B3556">
        <w:trPr>
          <w:trHeight w:val="216"/>
          <w:jc w:val="center"/>
        </w:trPr>
        <w:tc>
          <w:tcPr>
            <w:tcW w:w="6648" w:type="dxa"/>
            <w:tcBorders>
              <w:top w:val="single" w:sz="4" w:space="0" w:color="auto"/>
              <w:bottom w:val="single" w:sz="4" w:space="0" w:color="auto"/>
              <w:right w:val="single" w:sz="4" w:space="0" w:color="auto"/>
            </w:tcBorders>
            <w:shd w:val="clear" w:color="auto" w:fill="auto"/>
            <w:vAlign w:val="center"/>
          </w:tcPr>
          <w:p w14:paraId="2AF1A931" w14:textId="77777777" w:rsidR="007B3556" w:rsidRPr="007A52B3" w:rsidRDefault="007B3556" w:rsidP="007B3556">
            <w:pPr>
              <w:rPr>
                <w:sz w:val="20"/>
                <w:szCs w:val="20"/>
              </w:rPr>
            </w:pPr>
            <w:r w:rsidRPr="007A52B3">
              <w:rPr>
                <w:sz w:val="20"/>
                <w:szCs w:val="20"/>
              </w:rPr>
              <w:t xml:space="preserve">-ежемесячная денежная выплата отдельным категориям медицинских работников за работу на удаленных и труднодоступных территориях Архангельской области, в том числе где есть переправы через водные преграды и (или) находящихся на островной территории, а также медицинским работникам многопрофильной медицинской организации, оказывающей специализированную, в том числе высокотехнологичную, медицинскую помощь детскому населению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3F480B0" w14:textId="77777777" w:rsidR="007B3556" w:rsidRPr="007A52B3" w:rsidRDefault="007B3556" w:rsidP="007B3556">
            <w:pPr>
              <w:jc w:val="center"/>
              <w:rPr>
                <w:sz w:val="22"/>
                <w:szCs w:val="22"/>
              </w:rPr>
            </w:pPr>
            <w:r w:rsidRPr="007A52B3">
              <w:rPr>
                <w:sz w:val="22"/>
                <w:szCs w:val="22"/>
              </w:rPr>
              <w:t>270,5</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25F9A925" w14:textId="77777777" w:rsidR="007B3556" w:rsidRPr="007A52B3" w:rsidRDefault="007B3556" w:rsidP="007B3556">
            <w:pPr>
              <w:jc w:val="center"/>
              <w:rPr>
                <w:sz w:val="22"/>
                <w:szCs w:val="22"/>
              </w:rPr>
            </w:pPr>
            <w:r w:rsidRPr="007A52B3">
              <w:rPr>
                <w:sz w:val="22"/>
                <w:szCs w:val="22"/>
              </w:rPr>
              <w:t>373,5</w:t>
            </w:r>
          </w:p>
        </w:tc>
        <w:tc>
          <w:tcPr>
            <w:tcW w:w="850" w:type="dxa"/>
            <w:tcBorders>
              <w:top w:val="single" w:sz="4" w:space="0" w:color="auto"/>
              <w:left w:val="single" w:sz="4" w:space="0" w:color="auto"/>
              <w:bottom w:val="single" w:sz="4" w:space="0" w:color="auto"/>
            </w:tcBorders>
            <w:vAlign w:val="center"/>
          </w:tcPr>
          <w:p w14:paraId="75DAB5AC" w14:textId="77777777" w:rsidR="007B3556" w:rsidRPr="007A52B3" w:rsidRDefault="007B3556" w:rsidP="007B3556">
            <w:pPr>
              <w:jc w:val="center"/>
              <w:rPr>
                <w:sz w:val="22"/>
                <w:szCs w:val="22"/>
              </w:rPr>
            </w:pPr>
            <w:r w:rsidRPr="007A52B3">
              <w:rPr>
                <w:sz w:val="22"/>
                <w:szCs w:val="22"/>
              </w:rPr>
              <w:t>38,1%</w:t>
            </w:r>
          </w:p>
        </w:tc>
      </w:tr>
      <w:tr w:rsidR="007A52B3" w:rsidRPr="007A52B3" w14:paraId="5BDE7E5D" w14:textId="77777777" w:rsidTr="00702C55">
        <w:trPr>
          <w:trHeight w:hRule="exact" w:val="587"/>
          <w:jc w:val="center"/>
        </w:trPr>
        <w:tc>
          <w:tcPr>
            <w:tcW w:w="6648" w:type="dxa"/>
            <w:tcBorders>
              <w:top w:val="single" w:sz="4" w:space="0" w:color="auto"/>
              <w:bottom w:val="single" w:sz="4" w:space="0" w:color="auto"/>
              <w:right w:val="single" w:sz="4" w:space="0" w:color="auto"/>
            </w:tcBorders>
            <w:shd w:val="clear" w:color="auto" w:fill="auto"/>
            <w:vAlign w:val="center"/>
            <w:hideMark/>
          </w:tcPr>
          <w:p w14:paraId="4408C78C" w14:textId="77777777" w:rsidR="007B3556" w:rsidRPr="007A52B3" w:rsidRDefault="007B3556" w:rsidP="007B3556">
            <w:pPr>
              <w:rPr>
                <w:sz w:val="22"/>
                <w:szCs w:val="22"/>
              </w:rPr>
            </w:pPr>
            <w:r w:rsidRPr="007A52B3">
              <w:rPr>
                <w:sz w:val="22"/>
                <w:szCs w:val="22"/>
              </w:rPr>
              <w:t>3. «Реализация территориальной программы государственных гарантий бесплатного оказания гражданам медицинской помощи»</w:t>
            </w:r>
          </w:p>
          <w:p w14:paraId="1FDC271E" w14:textId="77777777" w:rsidR="007B3556" w:rsidRPr="007A52B3" w:rsidRDefault="007B3556" w:rsidP="007B3556">
            <w:pPr>
              <w:rPr>
                <w:sz w:val="22"/>
                <w:szCs w:val="22"/>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BD57AE5" w14:textId="77777777" w:rsidR="007B3556" w:rsidRPr="007A52B3" w:rsidRDefault="007B3556" w:rsidP="007B3556">
            <w:pPr>
              <w:jc w:val="center"/>
              <w:rPr>
                <w:sz w:val="22"/>
                <w:szCs w:val="22"/>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27D88A98" w14:textId="77777777" w:rsidR="007B3556" w:rsidRPr="007A52B3" w:rsidRDefault="007B3556" w:rsidP="007B3556">
            <w:pPr>
              <w:jc w:val="center"/>
              <w:rPr>
                <w:sz w:val="22"/>
                <w:szCs w:val="22"/>
              </w:rPr>
            </w:pPr>
            <w:r w:rsidRPr="007A52B3">
              <w:rPr>
                <w:sz w:val="22"/>
                <w:szCs w:val="22"/>
              </w:rPr>
              <w:t>5 791,0</w:t>
            </w:r>
          </w:p>
        </w:tc>
        <w:tc>
          <w:tcPr>
            <w:tcW w:w="850" w:type="dxa"/>
            <w:tcBorders>
              <w:top w:val="single" w:sz="4" w:space="0" w:color="auto"/>
              <w:left w:val="single" w:sz="4" w:space="0" w:color="auto"/>
              <w:bottom w:val="single" w:sz="4" w:space="0" w:color="auto"/>
            </w:tcBorders>
            <w:vAlign w:val="center"/>
          </w:tcPr>
          <w:p w14:paraId="3949B62C" w14:textId="77777777" w:rsidR="007B3556" w:rsidRPr="007A52B3" w:rsidRDefault="007B3556" w:rsidP="007B3556">
            <w:pPr>
              <w:jc w:val="center"/>
              <w:rPr>
                <w:sz w:val="22"/>
                <w:szCs w:val="22"/>
              </w:rPr>
            </w:pPr>
          </w:p>
        </w:tc>
      </w:tr>
      <w:tr w:rsidR="007A52B3" w:rsidRPr="007A52B3" w14:paraId="4D14F66E" w14:textId="77777777" w:rsidTr="00702C55">
        <w:trPr>
          <w:trHeight w:hRule="exact" w:val="241"/>
          <w:jc w:val="center"/>
        </w:trPr>
        <w:tc>
          <w:tcPr>
            <w:tcW w:w="6648" w:type="dxa"/>
            <w:tcBorders>
              <w:top w:val="single" w:sz="4" w:space="0" w:color="auto"/>
              <w:bottom w:val="single" w:sz="4" w:space="0" w:color="auto"/>
              <w:right w:val="single" w:sz="4" w:space="0" w:color="auto"/>
            </w:tcBorders>
            <w:shd w:val="clear" w:color="auto" w:fill="auto"/>
            <w:vAlign w:val="center"/>
          </w:tcPr>
          <w:p w14:paraId="01A2A176" w14:textId="4184AFF8" w:rsidR="007B3556" w:rsidRPr="007A52B3" w:rsidRDefault="007B3556" w:rsidP="007B3556">
            <w:pPr>
              <w:rPr>
                <w:sz w:val="20"/>
                <w:szCs w:val="20"/>
              </w:rPr>
            </w:pPr>
            <w:r w:rsidRPr="007A52B3">
              <w:rPr>
                <w:sz w:val="20"/>
                <w:szCs w:val="20"/>
              </w:rPr>
              <w:t>- финансовое обеспечение выполнения государственных заданий</w:t>
            </w:r>
            <w:r w:rsidR="00AB5F73" w:rsidRPr="007A52B3">
              <w:rPr>
                <w:sz w:val="20"/>
                <w:szCs w:val="20"/>
              </w:rPr>
              <w:t xml:space="preserve">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718E004" w14:textId="77777777" w:rsidR="007B3556" w:rsidRPr="007A52B3" w:rsidRDefault="007B3556" w:rsidP="007B3556">
            <w:pPr>
              <w:jc w:val="center"/>
              <w:rPr>
                <w:sz w:val="22"/>
                <w:szCs w:val="22"/>
              </w:rPr>
            </w:pPr>
            <w:r w:rsidRPr="007A52B3">
              <w:rPr>
                <w:sz w:val="22"/>
                <w:szCs w:val="22"/>
              </w:rPr>
              <w:t>5 841,9</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7056E37A" w14:textId="77777777" w:rsidR="007B3556" w:rsidRPr="007A52B3" w:rsidRDefault="007B3556" w:rsidP="007B3556">
            <w:pPr>
              <w:jc w:val="center"/>
              <w:rPr>
                <w:sz w:val="22"/>
                <w:szCs w:val="22"/>
              </w:rPr>
            </w:pPr>
            <w:r w:rsidRPr="007A52B3">
              <w:rPr>
                <w:sz w:val="22"/>
                <w:szCs w:val="22"/>
              </w:rPr>
              <w:t>6 005,8</w:t>
            </w:r>
          </w:p>
        </w:tc>
        <w:tc>
          <w:tcPr>
            <w:tcW w:w="850" w:type="dxa"/>
            <w:tcBorders>
              <w:top w:val="single" w:sz="4" w:space="0" w:color="auto"/>
              <w:left w:val="single" w:sz="4" w:space="0" w:color="auto"/>
              <w:bottom w:val="single" w:sz="4" w:space="0" w:color="auto"/>
            </w:tcBorders>
            <w:vAlign w:val="center"/>
          </w:tcPr>
          <w:p w14:paraId="5061A572" w14:textId="77777777" w:rsidR="007B3556" w:rsidRPr="007A52B3" w:rsidRDefault="007B3556" w:rsidP="007B3556">
            <w:pPr>
              <w:jc w:val="center"/>
              <w:rPr>
                <w:sz w:val="22"/>
                <w:szCs w:val="22"/>
              </w:rPr>
            </w:pPr>
            <w:r w:rsidRPr="007A52B3">
              <w:rPr>
                <w:sz w:val="22"/>
                <w:szCs w:val="22"/>
              </w:rPr>
              <w:t>2,8%</w:t>
            </w:r>
          </w:p>
        </w:tc>
      </w:tr>
      <w:tr w:rsidR="007A52B3" w:rsidRPr="007A52B3" w14:paraId="31CAA97D" w14:textId="77777777" w:rsidTr="007B3556">
        <w:trPr>
          <w:trHeight w:val="484"/>
          <w:jc w:val="center"/>
        </w:trPr>
        <w:tc>
          <w:tcPr>
            <w:tcW w:w="6648" w:type="dxa"/>
            <w:tcBorders>
              <w:top w:val="single" w:sz="4" w:space="0" w:color="auto"/>
              <w:bottom w:val="single" w:sz="4" w:space="0" w:color="auto"/>
              <w:right w:val="single" w:sz="4" w:space="0" w:color="auto"/>
            </w:tcBorders>
            <w:shd w:val="clear" w:color="auto" w:fill="auto"/>
            <w:vAlign w:val="center"/>
            <w:hideMark/>
          </w:tcPr>
          <w:p w14:paraId="383EC901" w14:textId="77777777" w:rsidR="007B3556" w:rsidRPr="007A52B3" w:rsidRDefault="007B3556" w:rsidP="007B3556">
            <w:pPr>
              <w:rPr>
                <w:sz w:val="22"/>
                <w:szCs w:val="22"/>
              </w:rPr>
            </w:pPr>
            <w:r w:rsidRPr="007A52B3">
              <w:rPr>
                <w:sz w:val="22"/>
                <w:szCs w:val="22"/>
              </w:rPr>
              <w:t>4. «Обеспечение деятельности государственных организаций, подведомственных министерству здравоохранения Архангельской области, в сфере охраны здоровья»</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BB20C8B" w14:textId="77777777" w:rsidR="007B3556" w:rsidRPr="007A52B3" w:rsidRDefault="007B3556" w:rsidP="007B3556">
            <w:pPr>
              <w:jc w:val="center"/>
              <w:rPr>
                <w:sz w:val="22"/>
                <w:szCs w:val="22"/>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589820E3" w14:textId="77777777" w:rsidR="007B3556" w:rsidRPr="007A52B3" w:rsidRDefault="007B3556" w:rsidP="007B3556">
            <w:pPr>
              <w:jc w:val="center"/>
              <w:rPr>
                <w:sz w:val="22"/>
                <w:szCs w:val="22"/>
              </w:rPr>
            </w:pPr>
            <w:r w:rsidRPr="007A52B3">
              <w:rPr>
                <w:sz w:val="22"/>
                <w:szCs w:val="22"/>
              </w:rPr>
              <w:t>760,2</w:t>
            </w:r>
          </w:p>
        </w:tc>
        <w:tc>
          <w:tcPr>
            <w:tcW w:w="850" w:type="dxa"/>
            <w:tcBorders>
              <w:top w:val="single" w:sz="4" w:space="0" w:color="auto"/>
              <w:left w:val="single" w:sz="4" w:space="0" w:color="auto"/>
              <w:bottom w:val="single" w:sz="4" w:space="0" w:color="auto"/>
            </w:tcBorders>
            <w:vAlign w:val="center"/>
          </w:tcPr>
          <w:p w14:paraId="5F328FFC" w14:textId="77777777" w:rsidR="007B3556" w:rsidRPr="007A52B3" w:rsidRDefault="007B3556" w:rsidP="007B3556">
            <w:pPr>
              <w:jc w:val="center"/>
              <w:rPr>
                <w:sz w:val="22"/>
                <w:szCs w:val="22"/>
              </w:rPr>
            </w:pPr>
          </w:p>
        </w:tc>
      </w:tr>
      <w:tr w:rsidR="007A52B3" w:rsidRPr="007A52B3" w14:paraId="3C0AC230" w14:textId="77777777" w:rsidTr="00702C55">
        <w:trPr>
          <w:trHeight w:val="199"/>
          <w:jc w:val="center"/>
        </w:trPr>
        <w:tc>
          <w:tcPr>
            <w:tcW w:w="6648" w:type="dxa"/>
            <w:tcBorders>
              <w:top w:val="single" w:sz="4" w:space="0" w:color="auto"/>
              <w:bottom w:val="single" w:sz="4" w:space="0" w:color="auto"/>
              <w:right w:val="single" w:sz="4" w:space="0" w:color="auto"/>
            </w:tcBorders>
            <w:shd w:val="clear" w:color="auto" w:fill="auto"/>
            <w:vAlign w:val="center"/>
          </w:tcPr>
          <w:p w14:paraId="46D4EC50" w14:textId="77777777" w:rsidR="007B3556" w:rsidRPr="007A52B3" w:rsidRDefault="007B3556" w:rsidP="007B3556">
            <w:pPr>
              <w:rPr>
                <w:sz w:val="20"/>
                <w:szCs w:val="20"/>
              </w:rPr>
            </w:pPr>
            <w:r w:rsidRPr="007A52B3">
              <w:rPr>
                <w:sz w:val="20"/>
                <w:szCs w:val="20"/>
              </w:rPr>
              <w:t>- капитальный ремонт объектов недвижимого имущества</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17A92F9" w14:textId="77777777" w:rsidR="007B3556" w:rsidRPr="007A52B3" w:rsidRDefault="007B3556" w:rsidP="007B3556">
            <w:pPr>
              <w:jc w:val="center"/>
              <w:rPr>
                <w:sz w:val="22"/>
                <w:szCs w:val="22"/>
              </w:rPr>
            </w:pPr>
            <w:r w:rsidRPr="007A52B3">
              <w:rPr>
                <w:sz w:val="22"/>
                <w:szCs w:val="22"/>
              </w:rPr>
              <w:t>128,9</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06655977" w14:textId="77777777" w:rsidR="007B3556" w:rsidRPr="007A52B3" w:rsidRDefault="007B3556" w:rsidP="007B3556">
            <w:pPr>
              <w:jc w:val="center"/>
              <w:rPr>
                <w:sz w:val="22"/>
                <w:szCs w:val="22"/>
              </w:rPr>
            </w:pPr>
            <w:r w:rsidRPr="007A52B3">
              <w:rPr>
                <w:sz w:val="22"/>
                <w:szCs w:val="22"/>
              </w:rPr>
              <w:t>159,3</w:t>
            </w:r>
          </w:p>
        </w:tc>
        <w:tc>
          <w:tcPr>
            <w:tcW w:w="850" w:type="dxa"/>
            <w:tcBorders>
              <w:top w:val="single" w:sz="4" w:space="0" w:color="auto"/>
              <w:left w:val="single" w:sz="4" w:space="0" w:color="auto"/>
              <w:bottom w:val="single" w:sz="4" w:space="0" w:color="auto"/>
            </w:tcBorders>
            <w:vAlign w:val="center"/>
          </w:tcPr>
          <w:p w14:paraId="7925D935" w14:textId="77777777" w:rsidR="007B3556" w:rsidRPr="007A52B3" w:rsidRDefault="007B3556" w:rsidP="007B3556">
            <w:pPr>
              <w:jc w:val="center"/>
              <w:rPr>
                <w:sz w:val="22"/>
                <w:szCs w:val="22"/>
              </w:rPr>
            </w:pPr>
            <w:r w:rsidRPr="007A52B3">
              <w:rPr>
                <w:sz w:val="22"/>
                <w:szCs w:val="22"/>
              </w:rPr>
              <w:t>23,6%</w:t>
            </w:r>
          </w:p>
        </w:tc>
      </w:tr>
      <w:tr w:rsidR="007A52B3" w:rsidRPr="007A52B3" w14:paraId="64166464" w14:textId="77777777" w:rsidTr="00A37F29">
        <w:trPr>
          <w:trHeight w:val="358"/>
          <w:jc w:val="center"/>
        </w:trPr>
        <w:tc>
          <w:tcPr>
            <w:tcW w:w="6648" w:type="dxa"/>
            <w:tcBorders>
              <w:top w:val="single" w:sz="4" w:space="0" w:color="auto"/>
              <w:bottom w:val="single" w:sz="4" w:space="0" w:color="auto"/>
              <w:right w:val="single" w:sz="4" w:space="0" w:color="auto"/>
            </w:tcBorders>
            <w:shd w:val="clear" w:color="auto" w:fill="auto"/>
            <w:vAlign w:val="center"/>
          </w:tcPr>
          <w:p w14:paraId="03C86FB4" w14:textId="77777777" w:rsidR="007B3556" w:rsidRPr="007A52B3" w:rsidRDefault="007B3556" w:rsidP="007B3556">
            <w:pPr>
              <w:rPr>
                <w:sz w:val="20"/>
                <w:szCs w:val="20"/>
              </w:rPr>
            </w:pPr>
            <w:r w:rsidRPr="007A52B3">
              <w:rPr>
                <w:sz w:val="20"/>
                <w:szCs w:val="20"/>
              </w:rPr>
              <w:t>-приобретение объектов особо ценного движимого имущества в части оборудования</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B71EBB6" w14:textId="77777777" w:rsidR="007B3556" w:rsidRPr="007A52B3" w:rsidRDefault="007B3556" w:rsidP="007B3556">
            <w:pPr>
              <w:jc w:val="center"/>
              <w:rPr>
                <w:sz w:val="22"/>
                <w:szCs w:val="22"/>
              </w:rPr>
            </w:pPr>
            <w:r w:rsidRPr="007A52B3">
              <w:rPr>
                <w:sz w:val="22"/>
                <w:szCs w:val="22"/>
              </w:rPr>
              <w:t>374,6</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1C6C7C1D" w14:textId="77777777" w:rsidR="007B3556" w:rsidRPr="007A52B3" w:rsidRDefault="007B3556" w:rsidP="007B3556">
            <w:pPr>
              <w:jc w:val="center"/>
              <w:rPr>
                <w:sz w:val="22"/>
                <w:szCs w:val="22"/>
              </w:rPr>
            </w:pPr>
            <w:r w:rsidRPr="007A52B3">
              <w:rPr>
                <w:sz w:val="22"/>
                <w:szCs w:val="22"/>
              </w:rPr>
              <w:t>281,3</w:t>
            </w:r>
          </w:p>
        </w:tc>
        <w:tc>
          <w:tcPr>
            <w:tcW w:w="850" w:type="dxa"/>
            <w:tcBorders>
              <w:top w:val="single" w:sz="4" w:space="0" w:color="auto"/>
              <w:left w:val="single" w:sz="4" w:space="0" w:color="auto"/>
              <w:bottom w:val="single" w:sz="4" w:space="0" w:color="auto"/>
            </w:tcBorders>
            <w:vAlign w:val="center"/>
          </w:tcPr>
          <w:p w14:paraId="08E21398" w14:textId="77777777" w:rsidR="007B3556" w:rsidRPr="007A52B3" w:rsidRDefault="007B3556" w:rsidP="007B3556">
            <w:pPr>
              <w:jc w:val="center"/>
              <w:rPr>
                <w:sz w:val="22"/>
                <w:szCs w:val="22"/>
              </w:rPr>
            </w:pPr>
            <w:r w:rsidRPr="007A52B3">
              <w:rPr>
                <w:sz w:val="22"/>
                <w:szCs w:val="22"/>
              </w:rPr>
              <w:t>-24,9%</w:t>
            </w:r>
          </w:p>
        </w:tc>
      </w:tr>
      <w:tr w:rsidR="007A52B3" w:rsidRPr="007A52B3" w14:paraId="3D30876D" w14:textId="77777777" w:rsidTr="007B3556">
        <w:trPr>
          <w:trHeight w:val="484"/>
          <w:jc w:val="center"/>
        </w:trPr>
        <w:tc>
          <w:tcPr>
            <w:tcW w:w="6648" w:type="dxa"/>
            <w:tcBorders>
              <w:top w:val="single" w:sz="4" w:space="0" w:color="auto"/>
              <w:bottom w:val="single" w:sz="4" w:space="0" w:color="auto"/>
              <w:right w:val="single" w:sz="4" w:space="0" w:color="auto"/>
            </w:tcBorders>
            <w:shd w:val="clear" w:color="auto" w:fill="auto"/>
            <w:vAlign w:val="center"/>
          </w:tcPr>
          <w:p w14:paraId="4A1636AE" w14:textId="77777777" w:rsidR="007B3556" w:rsidRPr="007A52B3" w:rsidRDefault="007B3556" w:rsidP="007B3556">
            <w:pPr>
              <w:rPr>
                <w:sz w:val="22"/>
                <w:szCs w:val="22"/>
              </w:rPr>
            </w:pPr>
            <w:r w:rsidRPr="007A52B3">
              <w:rPr>
                <w:sz w:val="22"/>
                <w:szCs w:val="22"/>
              </w:rPr>
              <w:t>5. «Осуществление деятельности министерства здравоохранения Архангельской области в сфере охраны здоровья»</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13C8FB2" w14:textId="77777777" w:rsidR="007B3556" w:rsidRPr="007A52B3" w:rsidRDefault="007B3556" w:rsidP="007B3556">
            <w:pPr>
              <w:jc w:val="center"/>
              <w:rPr>
                <w:sz w:val="22"/>
                <w:szCs w:val="22"/>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1B617B61" w14:textId="77777777" w:rsidR="007B3556" w:rsidRPr="007A52B3" w:rsidRDefault="007B3556" w:rsidP="007B3556">
            <w:pPr>
              <w:jc w:val="center"/>
              <w:rPr>
                <w:sz w:val="22"/>
                <w:szCs w:val="22"/>
              </w:rPr>
            </w:pPr>
            <w:r w:rsidRPr="007A52B3">
              <w:rPr>
                <w:sz w:val="22"/>
                <w:szCs w:val="22"/>
              </w:rPr>
              <w:t>13 028,5</w:t>
            </w:r>
          </w:p>
        </w:tc>
        <w:tc>
          <w:tcPr>
            <w:tcW w:w="850" w:type="dxa"/>
            <w:tcBorders>
              <w:top w:val="single" w:sz="4" w:space="0" w:color="auto"/>
              <w:left w:val="single" w:sz="4" w:space="0" w:color="auto"/>
              <w:bottom w:val="single" w:sz="4" w:space="0" w:color="auto"/>
            </w:tcBorders>
            <w:vAlign w:val="center"/>
          </w:tcPr>
          <w:p w14:paraId="05C6F84E" w14:textId="77777777" w:rsidR="007B3556" w:rsidRPr="007A52B3" w:rsidRDefault="007B3556" w:rsidP="007B3556">
            <w:pPr>
              <w:jc w:val="center"/>
              <w:rPr>
                <w:sz w:val="22"/>
                <w:szCs w:val="22"/>
              </w:rPr>
            </w:pPr>
          </w:p>
        </w:tc>
      </w:tr>
      <w:tr w:rsidR="007A52B3" w:rsidRPr="007A52B3" w14:paraId="6B75D710" w14:textId="77777777" w:rsidTr="007B3556">
        <w:trPr>
          <w:trHeight w:val="484"/>
          <w:jc w:val="center"/>
        </w:trPr>
        <w:tc>
          <w:tcPr>
            <w:tcW w:w="6648" w:type="dxa"/>
            <w:tcBorders>
              <w:top w:val="single" w:sz="4" w:space="0" w:color="auto"/>
              <w:bottom w:val="single" w:sz="4" w:space="0" w:color="auto"/>
              <w:right w:val="single" w:sz="4" w:space="0" w:color="auto"/>
            </w:tcBorders>
            <w:shd w:val="clear" w:color="auto" w:fill="auto"/>
            <w:vAlign w:val="center"/>
          </w:tcPr>
          <w:p w14:paraId="09C83831" w14:textId="77777777" w:rsidR="007B3556" w:rsidRPr="007A52B3" w:rsidRDefault="007B3556" w:rsidP="007B3556">
            <w:pPr>
              <w:rPr>
                <w:sz w:val="22"/>
                <w:szCs w:val="22"/>
              </w:rPr>
            </w:pPr>
            <w:r w:rsidRPr="007A52B3">
              <w:rPr>
                <w:sz w:val="22"/>
                <w:szCs w:val="22"/>
              </w:rPr>
              <w:t>-страховые взносы на ОМС неработающего населения Архангельской области</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120703D" w14:textId="77777777" w:rsidR="007B3556" w:rsidRPr="007A52B3" w:rsidRDefault="007B3556" w:rsidP="007B3556">
            <w:pPr>
              <w:jc w:val="center"/>
              <w:rPr>
                <w:sz w:val="22"/>
                <w:szCs w:val="22"/>
              </w:rPr>
            </w:pPr>
            <w:r w:rsidRPr="007A52B3">
              <w:rPr>
                <w:sz w:val="22"/>
                <w:szCs w:val="22"/>
              </w:rPr>
              <w:t>9 324,2</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347EB618" w14:textId="77777777" w:rsidR="007B3556" w:rsidRPr="007A52B3" w:rsidRDefault="007B3556" w:rsidP="007B3556">
            <w:pPr>
              <w:jc w:val="center"/>
              <w:rPr>
                <w:sz w:val="22"/>
                <w:szCs w:val="22"/>
              </w:rPr>
            </w:pPr>
            <w:r w:rsidRPr="007A52B3">
              <w:rPr>
                <w:sz w:val="22"/>
                <w:szCs w:val="22"/>
              </w:rPr>
              <w:t>9 990,9</w:t>
            </w:r>
          </w:p>
        </w:tc>
        <w:tc>
          <w:tcPr>
            <w:tcW w:w="850" w:type="dxa"/>
            <w:tcBorders>
              <w:top w:val="single" w:sz="4" w:space="0" w:color="auto"/>
              <w:left w:val="single" w:sz="4" w:space="0" w:color="auto"/>
              <w:bottom w:val="single" w:sz="4" w:space="0" w:color="auto"/>
            </w:tcBorders>
            <w:vAlign w:val="center"/>
          </w:tcPr>
          <w:p w14:paraId="7C1C79B4" w14:textId="77777777" w:rsidR="007B3556" w:rsidRPr="007A52B3" w:rsidRDefault="007B3556" w:rsidP="007B3556">
            <w:pPr>
              <w:jc w:val="center"/>
              <w:rPr>
                <w:sz w:val="22"/>
                <w:szCs w:val="22"/>
              </w:rPr>
            </w:pPr>
            <w:r w:rsidRPr="007A52B3">
              <w:rPr>
                <w:sz w:val="22"/>
                <w:szCs w:val="22"/>
              </w:rPr>
              <w:t>7,2%</w:t>
            </w:r>
          </w:p>
        </w:tc>
      </w:tr>
      <w:tr w:rsidR="007A52B3" w:rsidRPr="007A52B3" w14:paraId="74908EAB" w14:textId="77777777" w:rsidTr="007B3556">
        <w:trPr>
          <w:trHeight w:val="484"/>
          <w:jc w:val="center"/>
        </w:trPr>
        <w:tc>
          <w:tcPr>
            <w:tcW w:w="6648" w:type="dxa"/>
            <w:tcBorders>
              <w:top w:val="single" w:sz="4" w:space="0" w:color="auto"/>
              <w:bottom w:val="single" w:sz="4" w:space="0" w:color="auto"/>
              <w:right w:val="single" w:sz="4" w:space="0" w:color="auto"/>
            </w:tcBorders>
            <w:shd w:val="clear" w:color="auto" w:fill="auto"/>
            <w:vAlign w:val="center"/>
          </w:tcPr>
          <w:p w14:paraId="22C87793" w14:textId="77777777" w:rsidR="007B3556" w:rsidRPr="007A52B3" w:rsidRDefault="007B3556" w:rsidP="007B3556">
            <w:pPr>
              <w:rPr>
                <w:sz w:val="22"/>
                <w:szCs w:val="22"/>
              </w:rPr>
            </w:pPr>
            <w:r w:rsidRPr="007A52B3">
              <w:rPr>
                <w:sz w:val="22"/>
                <w:szCs w:val="22"/>
              </w:rPr>
              <w:t xml:space="preserve">-обеспечение лекарственными препаратами, медицинскими изделиями и специализированными продуктами лечебного питания отдельных групп населения за счет средств </w:t>
            </w:r>
            <w:r w:rsidRPr="007A52B3">
              <w:rPr>
                <w:i/>
                <w:sz w:val="22"/>
                <w:szCs w:val="22"/>
              </w:rPr>
              <w:t>областного бюджета</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FA0187E" w14:textId="77777777" w:rsidR="007B3556" w:rsidRPr="007A52B3" w:rsidRDefault="007B3556" w:rsidP="007B3556">
            <w:pPr>
              <w:jc w:val="center"/>
              <w:rPr>
                <w:sz w:val="22"/>
                <w:szCs w:val="22"/>
              </w:rPr>
            </w:pPr>
            <w:r w:rsidRPr="007A52B3">
              <w:rPr>
                <w:sz w:val="22"/>
                <w:szCs w:val="22"/>
              </w:rPr>
              <w:t>2 093,8</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3BD88EAA" w14:textId="77777777" w:rsidR="007B3556" w:rsidRPr="007A52B3" w:rsidRDefault="007B3556" w:rsidP="007B3556">
            <w:pPr>
              <w:jc w:val="center"/>
              <w:rPr>
                <w:sz w:val="22"/>
                <w:szCs w:val="22"/>
              </w:rPr>
            </w:pPr>
            <w:r w:rsidRPr="007A52B3">
              <w:rPr>
                <w:sz w:val="22"/>
                <w:szCs w:val="22"/>
              </w:rPr>
              <w:t>2 094,6</w:t>
            </w:r>
          </w:p>
        </w:tc>
        <w:tc>
          <w:tcPr>
            <w:tcW w:w="850" w:type="dxa"/>
            <w:tcBorders>
              <w:top w:val="single" w:sz="4" w:space="0" w:color="auto"/>
              <w:left w:val="single" w:sz="4" w:space="0" w:color="auto"/>
              <w:bottom w:val="single" w:sz="4" w:space="0" w:color="auto"/>
            </w:tcBorders>
            <w:vAlign w:val="center"/>
          </w:tcPr>
          <w:p w14:paraId="7DE5D104" w14:textId="77777777" w:rsidR="007B3556" w:rsidRPr="007A52B3" w:rsidRDefault="007B3556" w:rsidP="007B3556">
            <w:pPr>
              <w:jc w:val="center"/>
              <w:rPr>
                <w:sz w:val="22"/>
                <w:szCs w:val="22"/>
              </w:rPr>
            </w:pPr>
            <w:r w:rsidRPr="007A52B3">
              <w:rPr>
                <w:sz w:val="22"/>
                <w:szCs w:val="22"/>
              </w:rPr>
              <w:t>0,04%</w:t>
            </w:r>
          </w:p>
        </w:tc>
      </w:tr>
      <w:tr w:rsidR="007B3556" w:rsidRPr="007A52B3" w14:paraId="6B87F477" w14:textId="77777777" w:rsidTr="007B3556">
        <w:trPr>
          <w:trHeight w:val="484"/>
          <w:jc w:val="center"/>
        </w:trPr>
        <w:tc>
          <w:tcPr>
            <w:tcW w:w="6648" w:type="dxa"/>
            <w:tcBorders>
              <w:top w:val="single" w:sz="4" w:space="0" w:color="auto"/>
              <w:bottom w:val="single" w:sz="4" w:space="0" w:color="auto"/>
              <w:right w:val="single" w:sz="4" w:space="0" w:color="auto"/>
            </w:tcBorders>
            <w:shd w:val="clear" w:color="auto" w:fill="auto"/>
            <w:vAlign w:val="center"/>
          </w:tcPr>
          <w:p w14:paraId="68BE3F03" w14:textId="77777777" w:rsidR="007B3556" w:rsidRPr="007A52B3" w:rsidRDefault="007B3556" w:rsidP="007B3556">
            <w:pPr>
              <w:rPr>
                <w:sz w:val="22"/>
                <w:szCs w:val="22"/>
              </w:rPr>
            </w:pPr>
            <w:r w:rsidRPr="007A52B3">
              <w:rPr>
                <w:sz w:val="22"/>
                <w:szCs w:val="22"/>
              </w:rPr>
              <w:t xml:space="preserve">- оказание 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 медицинскими изделиями по рецептам на медицинские изделия, а также специализированными продуктами лечебного питания для детей-инвалидов за счет </w:t>
            </w:r>
            <w:r w:rsidRPr="007A52B3">
              <w:rPr>
                <w:i/>
                <w:sz w:val="22"/>
                <w:szCs w:val="22"/>
              </w:rPr>
              <w:t>федерального бюджета</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58450E5" w14:textId="77777777" w:rsidR="007B3556" w:rsidRPr="007A52B3" w:rsidRDefault="007B3556" w:rsidP="007B3556">
            <w:pPr>
              <w:jc w:val="center"/>
              <w:rPr>
                <w:sz w:val="22"/>
                <w:szCs w:val="22"/>
              </w:rPr>
            </w:pPr>
            <w:r w:rsidRPr="007A52B3">
              <w:rPr>
                <w:sz w:val="22"/>
                <w:szCs w:val="22"/>
              </w:rPr>
              <w:t>445,4</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2020563B" w14:textId="77777777" w:rsidR="007B3556" w:rsidRPr="007A52B3" w:rsidRDefault="007B3556" w:rsidP="007B3556">
            <w:pPr>
              <w:jc w:val="center"/>
              <w:rPr>
                <w:sz w:val="22"/>
                <w:szCs w:val="22"/>
              </w:rPr>
            </w:pPr>
            <w:r w:rsidRPr="007A52B3">
              <w:rPr>
                <w:sz w:val="22"/>
                <w:szCs w:val="22"/>
              </w:rPr>
              <w:t>458,3</w:t>
            </w:r>
          </w:p>
        </w:tc>
        <w:tc>
          <w:tcPr>
            <w:tcW w:w="850" w:type="dxa"/>
            <w:tcBorders>
              <w:top w:val="single" w:sz="4" w:space="0" w:color="auto"/>
              <w:left w:val="single" w:sz="4" w:space="0" w:color="auto"/>
              <w:bottom w:val="single" w:sz="4" w:space="0" w:color="auto"/>
            </w:tcBorders>
            <w:vAlign w:val="center"/>
          </w:tcPr>
          <w:p w14:paraId="1398E4A3" w14:textId="77777777" w:rsidR="007B3556" w:rsidRPr="007A52B3" w:rsidRDefault="007B3556" w:rsidP="007B3556">
            <w:pPr>
              <w:jc w:val="center"/>
              <w:rPr>
                <w:sz w:val="22"/>
                <w:szCs w:val="22"/>
              </w:rPr>
            </w:pPr>
            <w:r w:rsidRPr="007A52B3">
              <w:rPr>
                <w:sz w:val="22"/>
                <w:szCs w:val="22"/>
              </w:rPr>
              <w:t>2,9%</w:t>
            </w:r>
          </w:p>
        </w:tc>
      </w:tr>
    </w:tbl>
    <w:p w14:paraId="59BA5C5C" w14:textId="77777777" w:rsidR="007B3556" w:rsidRPr="007A52B3" w:rsidRDefault="007B3556" w:rsidP="007B3556">
      <w:pPr>
        <w:rPr>
          <w:sz w:val="22"/>
          <w:szCs w:val="22"/>
        </w:rPr>
      </w:pPr>
    </w:p>
    <w:p w14:paraId="17003A53" w14:textId="77B71017" w:rsidR="007B3556" w:rsidRPr="007A52B3" w:rsidRDefault="007B3556" w:rsidP="00AB5F73">
      <w:pPr>
        <w:ind w:firstLine="708"/>
        <w:jc w:val="both"/>
        <w:rPr>
          <w:sz w:val="28"/>
          <w:szCs w:val="28"/>
        </w:rPr>
      </w:pPr>
      <w:r w:rsidRPr="007A52B3">
        <w:rPr>
          <w:sz w:val="28"/>
          <w:szCs w:val="28"/>
        </w:rPr>
        <w:t>Расходы на реализацию регионального проекта «Модернизация первичного звена здравоохранения Российской Федерации (Архангельская область)», направленного на достижение соответствующих результатов реализации федерального проекта «Модернизация первичного звена здравоохранения Российской Федерации», входящего в состав национального проекта «Здравоохранение», запланированы на 2024 год в объеме 1 127,6 млн.руб</w:t>
      </w:r>
      <w:r w:rsidR="00AB5F73" w:rsidRPr="007A52B3">
        <w:rPr>
          <w:sz w:val="28"/>
          <w:szCs w:val="28"/>
        </w:rPr>
        <w:t>.</w:t>
      </w:r>
      <w:r w:rsidRPr="007A52B3">
        <w:rPr>
          <w:sz w:val="28"/>
          <w:szCs w:val="28"/>
        </w:rPr>
        <w:t>, в том числе за счет средств: областного бюджета – 37,3 млн.руб</w:t>
      </w:r>
      <w:r w:rsidR="00AB5F73" w:rsidRPr="007A52B3">
        <w:rPr>
          <w:sz w:val="28"/>
          <w:szCs w:val="28"/>
        </w:rPr>
        <w:t>.</w:t>
      </w:r>
      <w:r w:rsidRPr="007A52B3">
        <w:rPr>
          <w:sz w:val="28"/>
          <w:szCs w:val="28"/>
        </w:rPr>
        <w:t>;</w:t>
      </w:r>
      <w:r w:rsidR="00AB5F73" w:rsidRPr="007A52B3">
        <w:rPr>
          <w:sz w:val="28"/>
          <w:szCs w:val="28"/>
        </w:rPr>
        <w:t xml:space="preserve"> </w:t>
      </w:r>
      <w:r w:rsidRPr="007A52B3">
        <w:rPr>
          <w:sz w:val="28"/>
          <w:szCs w:val="28"/>
        </w:rPr>
        <w:t>федерального бюджета и прочих цел</w:t>
      </w:r>
      <w:r w:rsidR="00AB5F73" w:rsidRPr="007A52B3">
        <w:rPr>
          <w:sz w:val="28"/>
          <w:szCs w:val="28"/>
        </w:rPr>
        <w:t>евых поступлений – 1 090,3 млн.</w:t>
      </w:r>
      <w:r w:rsidRPr="007A52B3">
        <w:rPr>
          <w:sz w:val="28"/>
          <w:szCs w:val="28"/>
        </w:rPr>
        <w:t>руб</w:t>
      </w:r>
      <w:r w:rsidR="00AB5F73" w:rsidRPr="007A52B3">
        <w:rPr>
          <w:sz w:val="28"/>
          <w:szCs w:val="28"/>
        </w:rPr>
        <w:t>.</w:t>
      </w:r>
      <w:r w:rsidRPr="007A52B3">
        <w:rPr>
          <w:sz w:val="28"/>
          <w:szCs w:val="28"/>
        </w:rPr>
        <w:t>, что ниже значений 2023 года на 7,5</w:t>
      </w:r>
      <w:r w:rsidR="00AB5F73" w:rsidRPr="007A52B3">
        <w:rPr>
          <w:sz w:val="28"/>
          <w:szCs w:val="28"/>
        </w:rPr>
        <w:t xml:space="preserve"> </w:t>
      </w:r>
      <w:r w:rsidRPr="007A52B3">
        <w:rPr>
          <w:sz w:val="28"/>
          <w:szCs w:val="28"/>
        </w:rPr>
        <w:t>%.</w:t>
      </w:r>
    </w:p>
    <w:p w14:paraId="41BFD16C" w14:textId="77777777" w:rsidR="00A37F29" w:rsidRPr="007A52B3" w:rsidRDefault="00A37F29" w:rsidP="007B3556">
      <w:pPr>
        <w:pStyle w:val="af9"/>
        <w:keepNext/>
        <w:rPr>
          <w:b w:val="0"/>
          <w:szCs w:val="24"/>
        </w:rPr>
      </w:pPr>
    </w:p>
    <w:p w14:paraId="7ECA2DFB" w14:textId="77777777" w:rsidR="007B3556" w:rsidRPr="007A52B3" w:rsidRDefault="007B3556" w:rsidP="007B3556">
      <w:pPr>
        <w:pStyle w:val="af9"/>
        <w:keepNext/>
        <w:rPr>
          <w:b w:val="0"/>
          <w:i/>
          <w:szCs w:val="24"/>
        </w:rPr>
      </w:pPr>
      <w:r w:rsidRPr="007A52B3">
        <w:rPr>
          <w:b w:val="0"/>
          <w:szCs w:val="24"/>
        </w:rPr>
        <w:t xml:space="preserve">Таблица </w:t>
      </w:r>
      <w:r w:rsidRPr="007A52B3">
        <w:rPr>
          <w:b w:val="0"/>
          <w:i/>
          <w:szCs w:val="24"/>
        </w:rPr>
        <w:fldChar w:fldCharType="begin"/>
      </w:r>
      <w:r w:rsidRPr="007A52B3">
        <w:rPr>
          <w:b w:val="0"/>
          <w:szCs w:val="24"/>
        </w:rPr>
        <w:instrText xml:space="preserve"> SEQ Таблица \* ARABIC </w:instrText>
      </w:r>
      <w:r w:rsidRPr="007A52B3">
        <w:rPr>
          <w:b w:val="0"/>
          <w:i/>
          <w:szCs w:val="24"/>
        </w:rPr>
        <w:fldChar w:fldCharType="separate"/>
      </w:r>
      <w:r w:rsidRPr="007A52B3">
        <w:rPr>
          <w:b w:val="0"/>
          <w:noProof/>
          <w:szCs w:val="24"/>
        </w:rPr>
        <w:t>3</w:t>
      </w:r>
      <w:r w:rsidRPr="007A52B3">
        <w:rPr>
          <w:b w:val="0"/>
          <w:i/>
          <w:szCs w:val="24"/>
        </w:rPr>
        <w:fldChar w:fldCharType="end"/>
      </w:r>
      <w:r w:rsidRPr="007A52B3">
        <w:rPr>
          <w:b w:val="0"/>
          <w:szCs w:val="24"/>
        </w:rPr>
        <w:t>. Мероприятия РП «Модернизация первичного звена здравоохранения».</w:t>
      </w:r>
    </w:p>
    <w:tbl>
      <w:tblPr>
        <w:tblStyle w:val="ae"/>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6222"/>
        <w:gridCol w:w="992"/>
        <w:gridCol w:w="851"/>
        <w:gridCol w:w="1204"/>
      </w:tblGrid>
      <w:tr w:rsidR="007A52B3" w:rsidRPr="007A52B3" w14:paraId="39A12E99" w14:textId="77777777" w:rsidTr="00CE0190">
        <w:trPr>
          <w:tblHeader/>
        </w:trPr>
        <w:tc>
          <w:tcPr>
            <w:tcW w:w="6222" w:type="dxa"/>
          </w:tcPr>
          <w:p w14:paraId="2D53005A" w14:textId="77777777" w:rsidR="007B3556" w:rsidRPr="007A52B3" w:rsidRDefault="007B3556" w:rsidP="007B3556">
            <w:pPr>
              <w:jc w:val="center"/>
              <w:rPr>
                <w:sz w:val="20"/>
                <w:szCs w:val="20"/>
              </w:rPr>
            </w:pPr>
            <w:r w:rsidRPr="007A52B3">
              <w:rPr>
                <w:sz w:val="20"/>
                <w:szCs w:val="20"/>
              </w:rPr>
              <w:t>Наименование мероприятия</w:t>
            </w:r>
          </w:p>
        </w:tc>
        <w:tc>
          <w:tcPr>
            <w:tcW w:w="992" w:type="dxa"/>
          </w:tcPr>
          <w:p w14:paraId="6441546F" w14:textId="77777777" w:rsidR="007B3556" w:rsidRPr="007A52B3" w:rsidRDefault="007B3556" w:rsidP="007B3556">
            <w:pPr>
              <w:jc w:val="center"/>
              <w:rPr>
                <w:sz w:val="20"/>
                <w:szCs w:val="20"/>
              </w:rPr>
            </w:pPr>
            <w:r w:rsidRPr="007A52B3">
              <w:rPr>
                <w:sz w:val="20"/>
                <w:szCs w:val="20"/>
              </w:rPr>
              <w:t>2023 (СБР на 01.10.23)</w:t>
            </w:r>
          </w:p>
        </w:tc>
        <w:tc>
          <w:tcPr>
            <w:tcW w:w="851" w:type="dxa"/>
          </w:tcPr>
          <w:p w14:paraId="39511B10" w14:textId="77777777" w:rsidR="007B3556" w:rsidRPr="007A52B3" w:rsidRDefault="007B3556" w:rsidP="007B3556">
            <w:pPr>
              <w:jc w:val="center"/>
              <w:rPr>
                <w:sz w:val="20"/>
                <w:szCs w:val="20"/>
              </w:rPr>
            </w:pPr>
            <w:r w:rsidRPr="007A52B3">
              <w:rPr>
                <w:sz w:val="20"/>
                <w:szCs w:val="20"/>
              </w:rPr>
              <w:t>2024 год</w:t>
            </w:r>
          </w:p>
        </w:tc>
        <w:tc>
          <w:tcPr>
            <w:tcW w:w="1204" w:type="dxa"/>
          </w:tcPr>
          <w:p w14:paraId="77880E80" w14:textId="77777777" w:rsidR="007B3556" w:rsidRPr="007A52B3" w:rsidRDefault="007B3556" w:rsidP="007B3556">
            <w:pPr>
              <w:jc w:val="center"/>
              <w:rPr>
                <w:sz w:val="20"/>
                <w:szCs w:val="20"/>
              </w:rPr>
            </w:pPr>
            <w:r w:rsidRPr="007A52B3">
              <w:rPr>
                <w:sz w:val="20"/>
                <w:szCs w:val="20"/>
              </w:rPr>
              <w:t>Изменение, %</w:t>
            </w:r>
          </w:p>
        </w:tc>
      </w:tr>
      <w:tr w:rsidR="007A52B3" w:rsidRPr="007A52B3" w14:paraId="7B2A7A06" w14:textId="77777777" w:rsidTr="00CE0190">
        <w:tc>
          <w:tcPr>
            <w:tcW w:w="6222" w:type="dxa"/>
          </w:tcPr>
          <w:p w14:paraId="77858536" w14:textId="77777777" w:rsidR="007B3556" w:rsidRPr="007A52B3" w:rsidRDefault="007B3556" w:rsidP="007B3556">
            <w:pPr>
              <w:rPr>
                <w:sz w:val="20"/>
                <w:szCs w:val="20"/>
              </w:rPr>
            </w:pPr>
            <w:r w:rsidRPr="007A52B3">
              <w:rPr>
                <w:sz w:val="20"/>
                <w:szCs w:val="20"/>
              </w:rPr>
              <w:t>Капитальный ремонт объектов недвижимого имущества медицинских организаций</w:t>
            </w:r>
          </w:p>
        </w:tc>
        <w:tc>
          <w:tcPr>
            <w:tcW w:w="992" w:type="dxa"/>
          </w:tcPr>
          <w:p w14:paraId="58545C75" w14:textId="77777777" w:rsidR="007B3556" w:rsidRPr="007A52B3" w:rsidRDefault="007B3556" w:rsidP="007B3556">
            <w:pPr>
              <w:jc w:val="center"/>
              <w:rPr>
                <w:sz w:val="20"/>
                <w:szCs w:val="20"/>
              </w:rPr>
            </w:pPr>
            <w:r w:rsidRPr="007A52B3">
              <w:rPr>
                <w:sz w:val="20"/>
                <w:szCs w:val="20"/>
              </w:rPr>
              <w:t>128,973</w:t>
            </w:r>
          </w:p>
        </w:tc>
        <w:tc>
          <w:tcPr>
            <w:tcW w:w="851" w:type="dxa"/>
          </w:tcPr>
          <w:p w14:paraId="376BC773" w14:textId="77777777" w:rsidR="007B3556" w:rsidRPr="007A52B3" w:rsidRDefault="007B3556" w:rsidP="007B3556">
            <w:pPr>
              <w:jc w:val="center"/>
              <w:rPr>
                <w:sz w:val="20"/>
                <w:szCs w:val="20"/>
              </w:rPr>
            </w:pPr>
            <w:r w:rsidRPr="007A52B3">
              <w:rPr>
                <w:sz w:val="20"/>
                <w:szCs w:val="20"/>
              </w:rPr>
              <w:t>479,9</w:t>
            </w:r>
          </w:p>
        </w:tc>
        <w:tc>
          <w:tcPr>
            <w:tcW w:w="1204" w:type="dxa"/>
          </w:tcPr>
          <w:p w14:paraId="3CCF638A" w14:textId="77777777" w:rsidR="007B3556" w:rsidRPr="007A52B3" w:rsidRDefault="007B3556" w:rsidP="007B3556">
            <w:pPr>
              <w:jc w:val="center"/>
              <w:rPr>
                <w:sz w:val="20"/>
                <w:szCs w:val="20"/>
              </w:rPr>
            </w:pPr>
            <w:r w:rsidRPr="007A52B3">
              <w:rPr>
                <w:sz w:val="20"/>
                <w:szCs w:val="20"/>
              </w:rPr>
              <w:t>272,1</w:t>
            </w:r>
          </w:p>
        </w:tc>
      </w:tr>
      <w:tr w:rsidR="007A52B3" w:rsidRPr="007A52B3" w14:paraId="74D31DB2" w14:textId="77777777" w:rsidTr="00CE0190">
        <w:tc>
          <w:tcPr>
            <w:tcW w:w="6222" w:type="dxa"/>
          </w:tcPr>
          <w:p w14:paraId="279830AB" w14:textId="77777777" w:rsidR="007B3556" w:rsidRPr="007A52B3" w:rsidRDefault="007B3556" w:rsidP="007B3556">
            <w:pPr>
              <w:rPr>
                <w:sz w:val="20"/>
                <w:szCs w:val="20"/>
              </w:rPr>
            </w:pPr>
            <w:r w:rsidRPr="007A52B3">
              <w:rPr>
                <w:sz w:val="20"/>
                <w:szCs w:val="20"/>
              </w:rPr>
              <w:t>Оснащение и переоснащение автомобильным транспортом</w:t>
            </w:r>
          </w:p>
        </w:tc>
        <w:tc>
          <w:tcPr>
            <w:tcW w:w="992" w:type="dxa"/>
          </w:tcPr>
          <w:p w14:paraId="148FC699" w14:textId="77777777" w:rsidR="007B3556" w:rsidRPr="007A52B3" w:rsidRDefault="007B3556" w:rsidP="007B3556">
            <w:pPr>
              <w:jc w:val="center"/>
              <w:rPr>
                <w:sz w:val="20"/>
                <w:szCs w:val="20"/>
              </w:rPr>
            </w:pPr>
            <w:r w:rsidRPr="007A52B3">
              <w:rPr>
                <w:sz w:val="20"/>
                <w:szCs w:val="20"/>
              </w:rPr>
              <w:t>14,339</w:t>
            </w:r>
          </w:p>
        </w:tc>
        <w:tc>
          <w:tcPr>
            <w:tcW w:w="851" w:type="dxa"/>
          </w:tcPr>
          <w:p w14:paraId="6AC29114" w14:textId="77777777" w:rsidR="007B3556" w:rsidRPr="007A52B3" w:rsidRDefault="007B3556" w:rsidP="007B3556">
            <w:pPr>
              <w:jc w:val="center"/>
              <w:rPr>
                <w:sz w:val="20"/>
                <w:szCs w:val="20"/>
              </w:rPr>
            </w:pPr>
            <w:r w:rsidRPr="007A52B3">
              <w:rPr>
                <w:sz w:val="20"/>
                <w:szCs w:val="20"/>
              </w:rPr>
              <w:t>17,5</w:t>
            </w:r>
          </w:p>
        </w:tc>
        <w:tc>
          <w:tcPr>
            <w:tcW w:w="1204" w:type="dxa"/>
          </w:tcPr>
          <w:p w14:paraId="4544A0A1" w14:textId="77777777" w:rsidR="007B3556" w:rsidRPr="007A52B3" w:rsidRDefault="007B3556" w:rsidP="007B3556">
            <w:pPr>
              <w:jc w:val="center"/>
              <w:rPr>
                <w:sz w:val="20"/>
                <w:szCs w:val="20"/>
              </w:rPr>
            </w:pPr>
            <w:r w:rsidRPr="007A52B3">
              <w:rPr>
                <w:sz w:val="20"/>
                <w:szCs w:val="20"/>
              </w:rPr>
              <w:t>22,0</w:t>
            </w:r>
          </w:p>
        </w:tc>
      </w:tr>
      <w:tr w:rsidR="007A52B3" w:rsidRPr="007A52B3" w14:paraId="027F17C4" w14:textId="77777777" w:rsidTr="00CE0190">
        <w:tc>
          <w:tcPr>
            <w:tcW w:w="6222" w:type="dxa"/>
          </w:tcPr>
          <w:p w14:paraId="6227345E" w14:textId="77777777" w:rsidR="007B3556" w:rsidRPr="007A52B3" w:rsidRDefault="007B3556" w:rsidP="007B3556">
            <w:pPr>
              <w:rPr>
                <w:sz w:val="20"/>
                <w:szCs w:val="20"/>
              </w:rPr>
            </w:pPr>
            <w:r w:rsidRPr="007A52B3">
              <w:rPr>
                <w:sz w:val="20"/>
                <w:szCs w:val="20"/>
              </w:rPr>
              <w:t>Оснащение и переоснащение медицинских организаций медицинским оборудованием</w:t>
            </w:r>
          </w:p>
        </w:tc>
        <w:tc>
          <w:tcPr>
            <w:tcW w:w="992" w:type="dxa"/>
          </w:tcPr>
          <w:p w14:paraId="1510D9FC" w14:textId="77777777" w:rsidR="007B3556" w:rsidRPr="007A52B3" w:rsidRDefault="007B3556" w:rsidP="007B3556">
            <w:pPr>
              <w:jc w:val="center"/>
              <w:rPr>
                <w:sz w:val="20"/>
                <w:szCs w:val="20"/>
              </w:rPr>
            </w:pPr>
            <w:r w:rsidRPr="007A52B3">
              <w:rPr>
                <w:sz w:val="20"/>
                <w:szCs w:val="20"/>
              </w:rPr>
              <w:t>341,45</w:t>
            </w:r>
          </w:p>
        </w:tc>
        <w:tc>
          <w:tcPr>
            <w:tcW w:w="851" w:type="dxa"/>
          </w:tcPr>
          <w:p w14:paraId="4287583C" w14:textId="77777777" w:rsidR="007B3556" w:rsidRPr="007A52B3" w:rsidRDefault="007B3556" w:rsidP="007B3556">
            <w:pPr>
              <w:jc w:val="center"/>
              <w:rPr>
                <w:sz w:val="20"/>
                <w:szCs w:val="20"/>
              </w:rPr>
            </w:pPr>
            <w:r w:rsidRPr="007A52B3">
              <w:rPr>
                <w:sz w:val="20"/>
                <w:szCs w:val="20"/>
              </w:rPr>
              <w:t>216,1</w:t>
            </w:r>
          </w:p>
        </w:tc>
        <w:tc>
          <w:tcPr>
            <w:tcW w:w="1204" w:type="dxa"/>
          </w:tcPr>
          <w:p w14:paraId="5D50DEC5" w14:textId="77777777" w:rsidR="007B3556" w:rsidRPr="007A52B3" w:rsidRDefault="007B3556" w:rsidP="007B3556">
            <w:pPr>
              <w:jc w:val="center"/>
              <w:rPr>
                <w:sz w:val="20"/>
                <w:szCs w:val="20"/>
              </w:rPr>
            </w:pPr>
            <w:r w:rsidRPr="007A52B3">
              <w:rPr>
                <w:sz w:val="20"/>
                <w:szCs w:val="20"/>
              </w:rPr>
              <w:t>-36,7</w:t>
            </w:r>
          </w:p>
        </w:tc>
      </w:tr>
      <w:tr w:rsidR="007A52B3" w:rsidRPr="007A52B3" w14:paraId="11EB5ACD" w14:textId="77777777" w:rsidTr="00CE0190">
        <w:tc>
          <w:tcPr>
            <w:tcW w:w="6222" w:type="dxa"/>
          </w:tcPr>
          <w:p w14:paraId="60BF78C4" w14:textId="77777777" w:rsidR="007B3556" w:rsidRPr="007A52B3" w:rsidRDefault="007B3556" w:rsidP="007B3556">
            <w:pPr>
              <w:rPr>
                <w:sz w:val="20"/>
                <w:szCs w:val="20"/>
              </w:rPr>
            </w:pPr>
            <w:r w:rsidRPr="007A52B3">
              <w:rPr>
                <w:sz w:val="20"/>
                <w:szCs w:val="20"/>
              </w:rPr>
              <w:t>Строительство (реконструкция) объектов капитального строительства</w:t>
            </w:r>
          </w:p>
        </w:tc>
        <w:tc>
          <w:tcPr>
            <w:tcW w:w="992" w:type="dxa"/>
          </w:tcPr>
          <w:p w14:paraId="2C88EABF" w14:textId="77777777" w:rsidR="007B3556" w:rsidRPr="007A52B3" w:rsidRDefault="007B3556" w:rsidP="007B3556">
            <w:pPr>
              <w:jc w:val="center"/>
              <w:rPr>
                <w:sz w:val="20"/>
                <w:szCs w:val="20"/>
              </w:rPr>
            </w:pPr>
            <w:r w:rsidRPr="007A52B3">
              <w:rPr>
                <w:sz w:val="20"/>
                <w:szCs w:val="20"/>
              </w:rPr>
              <w:t>734,207</w:t>
            </w:r>
          </w:p>
        </w:tc>
        <w:tc>
          <w:tcPr>
            <w:tcW w:w="851" w:type="dxa"/>
          </w:tcPr>
          <w:p w14:paraId="1BA26F51" w14:textId="77777777" w:rsidR="007B3556" w:rsidRPr="007A52B3" w:rsidRDefault="007B3556" w:rsidP="007B3556">
            <w:pPr>
              <w:jc w:val="center"/>
              <w:rPr>
                <w:sz w:val="20"/>
                <w:szCs w:val="20"/>
              </w:rPr>
            </w:pPr>
            <w:r w:rsidRPr="007A52B3">
              <w:rPr>
                <w:sz w:val="20"/>
                <w:szCs w:val="20"/>
              </w:rPr>
              <w:t>414,15</w:t>
            </w:r>
          </w:p>
        </w:tc>
        <w:tc>
          <w:tcPr>
            <w:tcW w:w="1204" w:type="dxa"/>
          </w:tcPr>
          <w:p w14:paraId="4195264E" w14:textId="77777777" w:rsidR="007B3556" w:rsidRPr="007A52B3" w:rsidRDefault="007B3556" w:rsidP="007B3556">
            <w:pPr>
              <w:jc w:val="center"/>
              <w:rPr>
                <w:sz w:val="20"/>
                <w:szCs w:val="20"/>
              </w:rPr>
            </w:pPr>
            <w:r w:rsidRPr="007A52B3">
              <w:rPr>
                <w:sz w:val="20"/>
                <w:szCs w:val="20"/>
              </w:rPr>
              <w:t>-43,6</w:t>
            </w:r>
          </w:p>
        </w:tc>
      </w:tr>
      <w:tr w:rsidR="007B3556" w:rsidRPr="007A52B3" w14:paraId="0A8EC865" w14:textId="77777777" w:rsidTr="00CE0190">
        <w:tc>
          <w:tcPr>
            <w:tcW w:w="6222" w:type="dxa"/>
          </w:tcPr>
          <w:p w14:paraId="0D07237F" w14:textId="77777777" w:rsidR="007B3556" w:rsidRPr="007A52B3" w:rsidRDefault="007B3556" w:rsidP="007B3556">
            <w:pPr>
              <w:rPr>
                <w:sz w:val="20"/>
                <w:szCs w:val="20"/>
              </w:rPr>
            </w:pPr>
            <w:r w:rsidRPr="007A52B3">
              <w:rPr>
                <w:sz w:val="20"/>
                <w:szCs w:val="20"/>
              </w:rPr>
              <w:t>Всего:</w:t>
            </w:r>
          </w:p>
        </w:tc>
        <w:tc>
          <w:tcPr>
            <w:tcW w:w="992" w:type="dxa"/>
          </w:tcPr>
          <w:p w14:paraId="65E97B61" w14:textId="77777777" w:rsidR="007B3556" w:rsidRPr="007A52B3" w:rsidRDefault="007B3556" w:rsidP="007B3556">
            <w:pPr>
              <w:jc w:val="center"/>
              <w:rPr>
                <w:sz w:val="20"/>
                <w:szCs w:val="20"/>
              </w:rPr>
            </w:pPr>
            <w:r w:rsidRPr="007A52B3">
              <w:rPr>
                <w:sz w:val="20"/>
                <w:szCs w:val="20"/>
              </w:rPr>
              <w:t>1 218,9</w:t>
            </w:r>
          </w:p>
        </w:tc>
        <w:tc>
          <w:tcPr>
            <w:tcW w:w="851" w:type="dxa"/>
          </w:tcPr>
          <w:p w14:paraId="492F1393" w14:textId="77777777" w:rsidR="007B3556" w:rsidRPr="007A52B3" w:rsidRDefault="007B3556" w:rsidP="007B3556">
            <w:pPr>
              <w:jc w:val="center"/>
              <w:rPr>
                <w:sz w:val="20"/>
                <w:szCs w:val="20"/>
              </w:rPr>
            </w:pPr>
            <w:r w:rsidRPr="007A52B3">
              <w:rPr>
                <w:sz w:val="20"/>
                <w:szCs w:val="20"/>
              </w:rPr>
              <w:t>1 127,6</w:t>
            </w:r>
          </w:p>
        </w:tc>
        <w:tc>
          <w:tcPr>
            <w:tcW w:w="1204" w:type="dxa"/>
          </w:tcPr>
          <w:p w14:paraId="2E0ED85A" w14:textId="77777777" w:rsidR="007B3556" w:rsidRPr="007A52B3" w:rsidRDefault="007B3556" w:rsidP="007B3556">
            <w:pPr>
              <w:jc w:val="center"/>
              <w:rPr>
                <w:sz w:val="20"/>
                <w:szCs w:val="20"/>
              </w:rPr>
            </w:pPr>
            <w:r w:rsidRPr="007A52B3">
              <w:rPr>
                <w:sz w:val="20"/>
                <w:szCs w:val="20"/>
              </w:rPr>
              <w:t>-7,5</w:t>
            </w:r>
          </w:p>
        </w:tc>
      </w:tr>
    </w:tbl>
    <w:p w14:paraId="2A3B5DE2" w14:textId="77777777" w:rsidR="00A37F29" w:rsidRPr="007A52B3" w:rsidRDefault="00A37F29" w:rsidP="007B3556">
      <w:pPr>
        <w:ind w:firstLine="708"/>
        <w:jc w:val="both"/>
        <w:rPr>
          <w:sz w:val="28"/>
          <w:szCs w:val="28"/>
        </w:rPr>
      </w:pPr>
    </w:p>
    <w:p w14:paraId="22AA7A0C" w14:textId="5F29E14A" w:rsidR="007B3556" w:rsidRPr="007A52B3" w:rsidRDefault="007B3556" w:rsidP="007B3556">
      <w:pPr>
        <w:ind w:firstLine="708"/>
        <w:jc w:val="both"/>
        <w:rPr>
          <w:sz w:val="28"/>
          <w:szCs w:val="28"/>
        </w:rPr>
      </w:pPr>
      <w:r w:rsidRPr="007A52B3">
        <w:rPr>
          <w:sz w:val="28"/>
          <w:szCs w:val="28"/>
        </w:rPr>
        <w:t>Предусмотренный в законопроекте объем бюджетных ассигнований на капитальный ремонт медицинских организаций увеличен относительно 2023 года на 272</w:t>
      </w:r>
      <w:r w:rsidR="00F23BCB" w:rsidRPr="007A52B3">
        <w:rPr>
          <w:sz w:val="28"/>
          <w:szCs w:val="28"/>
        </w:rPr>
        <w:t xml:space="preserve"> </w:t>
      </w:r>
      <w:r w:rsidRPr="007A52B3">
        <w:rPr>
          <w:sz w:val="28"/>
          <w:szCs w:val="28"/>
        </w:rPr>
        <w:t>%. Согласно информации, представленной минздравом АО, в настоящий момент средства распределены между шестью медицинскими организациями;</w:t>
      </w:r>
    </w:p>
    <w:p w14:paraId="0118F069" w14:textId="64B4B2BD" w:rsidR="007B3556" w:rsidRPr="007A52B3" w:rsidRDefault="00AB5F73" w:rsidP="007B3556">
      <w:pPr>
        <w:ind w:firstLine="708"/>
        <w:jc w:val="both"/>
        <w:rPr>
          <w:sz w:val="28"/>
          <w:szCs w:val="28"/>
        </w:rPr>
      </w:pPr>
      <w:r w:rsidRPr="007A52B3">
        <w:rPr>
          <w:sz w:val="28"/>
          <w:szCs w:val="28"/>
        </w:rPr>
        <w:t xml:space="preserve"> </w:t>
      </w:r>
      <w:r w:rsidR="007B3556" w:rsidRPr="007A52B3">
        <w:rPr>
          <w:sz w:val="28"/>
          <w:szCs w:val="28"/>
        </w:rPr>
        <w:t>на оснащение автомобильным транспортом медицинских организаций, предусмотренный объем бюджетных ассигнований увеличен на 22</w:t>
      </w:r>
      <w:r w:rsidR="00F23BCB" w:rsidRPr="007A52B3">
        <w:rPr>
          <w:sz w:val="28"/>
          <w:szCs w:val="28"/>
        </w:rPr>
        <w:t xml:space="preserve"> </w:t>
      </w:r>
      <w:r w:rsidR="007B3556" w:rsidRPr="007A52B3">
        <w:rPr>
          <w:sz w:val="28"/>
          <w:szCs w:val="28"/>
        </w:rPr>
        <w:t>%, планируется к приобретению 21 ед. транспорта (увеличение общего количества автомобилей, приобретенных по программе до 55 шт.);</w:t>
      </w:r>
    </w:p>
    <w:p w14:paraId="34CB9BA6" w14:textId="0339FB38" w:rsidR="007B3556" w:rsidRPr="007A52B3" w:rsidRDefault="007B3556" w:rsidP="007B3556">
      <w:pPr>
        <w:ind w:firstLine="708"/>
        <w:jc w:val="both"/>
        <w:rPr>
          <w:sz w:val="28"/>
          <w:szCs w:val="28"/>
        </w:rPr>
      </w:pPr>
      <w:r w:rsidRPr="007A52B3">
        <w:rPr>
          <w:sz w:val="28"/>
          <w:szCs w:val="28"/>
        </w:rPr>
        <w:t>на оснащение оборудованием снижение ассигнований на 36,7</w:t>
      </w:r>
      <w:r w:rsidR="00F23BCB" w:rsidRPr="007A52B3">
        <w:rPr>
          <w:sz w:val="28"/>
          <w:szCs w:val="28"/>
        </w:rPr>
        <w:t xml:space="preserve"> </w:t>
      </w:r>
      <w:r w:rsidRPr="007A52B3">
        <w:rPr>
          <w:sz w:val="28"/>
          <w:szCs w:val="28"/>
        </w:rPr>
        <w:t>%, планируется к приобретению 115 ед. оборудования;</w:t>
      </w:r>
    </w:p>
    <w:p w14:paraId="021F0F4B" w14:textId="14A5FBF6" w:rsidR="007B3556" w:rsidRPr="007A52B3" w:rsidRDefault="007B3556" w:rsidP="007B3556">
      <w:pPr>
        <w:ind w:firstLine="708"/>
        <w:jc w:val="both"/>
        <w:rPr>
          <w:sz w:val="28"/>
          <w:szCs w:val="28"/>
        </w:rPr>
      </w:pPr>
      <w:r w:rsidRPr="007A52B3">
        <w:rPr>
          <w:sz w:val="28"/>
          <w:szCs w:val="28"/>
        </w:rPr>
        <w:t>осуществление бюджетных инвестиций министерству строительства и архитектуры А</w:t>
      </w:r>
      <w:r w:rsidR="00F23BCB" w:rsidRPr="007A52B3">
        <w:rPr>
          <w:sz w:val="28"/>
          <w:szCs w:val="28"/>
        </w:rPr>
        <w:t>рхангельской области 414,1 млн.</w:t>
      </w:r>
      <w:r w:rsidRPr="007A52B3">
        <w:rPr>
          <w:sz w:val="28"/>
          <w:szCs w:val="28"/>
        </w:rPr>
        <w:t>руб</w:t>
      </w:r>
      <w:r w:rsidR="00F23BCB" w:rsidRPr="007A52B3">
        <w:rPr>
          <w:sz w:val="28"/>
          <w:szCs w:val="28"/>
        </w:rPr>
        <w:t>.</w:t>
      </w:r>
      <w:r w:rsidRPr="007A52B3">
        <w:rPr>
          <w:sz w:val="28"/>
          <w:szCs w:val="28"/>
        </w:rPr>
        <w:t>, в том числе: 399,9 млн.руб</w:t>
      </w:r>
      <w:r w:rsidR="00F23BCB" w:rsidRPr="007A52B3">
        <w:rPr>
          <w:sz w:val="28"/>
          <w:szCs w:val="28"/>
        </w:rPr>
        <w:t>.</w:t>
      </w:r>
      <w:r w:rsidRPr="007A52B3">
        <w:rPr>
          <w:sz w:val="28"/>
          <w:szCs w:val="28"/>
        </w:rPr>
        <w:t xml:space="preserve"> за счет средств </w:t>
      </w:r>
      <w:r w:rsidR="00F23BCB" w:rsidRPr="007A52B3">
        <w:rPr>
          <w:sz w:val="28"/>
          <w:szCs w:val="28"/>
        </w:rPr>
        <w:t>федерального бюджета, 14,2 млн.</w:t>
      </w:r>
      <w:r w:rsidRPr="007A52B3">
        <w:rPr>
          <w:sz w:val="28"/>
          <w:szCs w:val="28"/>
        </w:rPr>
        <w:t>руб</w:t>
      </w:r>
      <w:r w:rsidR="00F23BCB" w:rsidRPr="007A52B3">
        <w:rPr>
          <w:sz w:val="28"/>
          <w:szCs w:val="28"/>
        </w:rPr>
        <w:t>.</w:t>
      </w:r>
      <w:r w:rsidRPr="007A52B3">
        <w:rPr>
          <w:sz w:val="28"/>
          <w:szCs w:val="28"/>
        </w:rPr>
        <w:t xml:space="preserve"> за счет средств областного бюджета), в том числе:</w:t>
      </w:r>
    </w:p>
    <w:p w14:paraId="428D6777" w14:textId="77777777" w:rsidR="00A37F29" w:rsidRPr="007A52B3" w:rsidRDefault="00A37F29" w:rsidP="007B3556">
      <w:pPr>
        <w:jc w:val="both"/>
        <w:rPr>
          <w:iCs/>
          <w:sz w:val="22"/>
          <w:szCs w:val="22"/>
        </w:rPr>
      </w:pPr>
    </w:p>
    <w:p w14:paraId="7C9A6302" w14:textId="77777777" w:rsidR="007B3556" w:rsidRPr="007A52B3" w:rsidRDefault="007B3556" w:rsidP="007B3556">
      <w:pPr>
        <w:jc w:val="both"/>
        <w:rPr>
          <w:iCs/>
        </w:rPr>
      </w:pPr>
      <w:r w:rsidRPr="007A52B3">
        <w:rPr>
          <w:iCs/>
        </w:rPr>
        <w:t xml:space="preserve">Таблица </w:t>
      </w:r>
      <w:r w:rsidRPr="007A52B3">
        <w:rPr>
          <w:iCs/>
        </w:rPr>
        <w:fldChar w:fldCharType="begin"/>
      </w:r>
      <w:r w:rsidRPr="007A52B3">
        <w:rPr>
          <w:iCs/>
        </w:rPr>
        <w:instrText xml:space="preserve"> SEQ Таблица \* ARABIC </w:instrText>
      </w:r>
      <w:r w:rsidRPr="007A52B3">
        <w:rPr>
          <w:iCs/>
        </w:rPr>
        <w:fldChar w:fldCharType="separate"/>
      </w:r>
      <w:r w:rsidR="00A37F29" w:rsidRPr="007A52B3">
        <w:rPr>
          <w:iCs/>
          <w:noProof/>
        </w:rPr>
        <w:t>57</w:t>
      </w:r>
      <w:r w:rsidRPr="007A52B3">
        <w:rPr>
          <w:iCs/>
        </w:rPr>
        <w:fldChar w:fldCharType="end"/>
      </w:r>
      <w:r w:rsidRPr="007A52B3">
        <w:rPr>
          <w:iCs/>
        </w:rPr>
        <w:t>. Объекты строительства за счет средств РП.</w:t>
      </w:r>
    </w:p>
    <w:tbl>
      <w:tblPr>
        <w:tblStyle w:val="ae"/>
        <w:tblW w:w="9351"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8349"/>
        <w:gridCol w:w="1002"/>
      </w:tblGrid>
      <w:tr w:rsidR="007A52B3" w:rsidRPr="007A52B3" w14:paraId="64B3A484" w14:textId="77777777" w:rsidTr="00CE0190">
        <w:tc>
          <w:tcPr>
            <w:tcW w:w="8349" w:type="dxa"/>
          </w:tcPr>
          <w:p w14:paraId="49D5331C" w14:textId="77777777" w:rsidR="007B3556" w:rsidRPr="007A52B3" w:rsidRDefault="007B3556" w:rsidP="007B3556">
            <w:pPr>
              <w:jc w:val="center"/>
              <w:rPr>
                <w:sz w:val="20"/>
                <w:szCs w:val="20"/>
              </w:rPr>
            </w:pPr>
            <w:r w:rsidRPr="007A52B3">
              <w:rPr>
                <w:sz w:val="20"/>
                <w:szCs w:val="20"/>
              </w:rPr>
              <w:t>Наименование объекта</w:t>
            </w:r>
          </w:p>
        </w:tc>
        <w:tc>
          <w:tcPr>
            <w:tcW w:w="1002" w:type="dxa"/>
          </w:tcPr>
          <w:p w14:paraId="13169736" w14:textId="1D29D948" w:rsidR="007B3556" w:rsidRPr="007A52B3" w:rsidRDefault="007B3556" w:rsidP="007B3556">
            <w:pPr>
              <w:jc w:val="center"/>
              <w:rPr>
                <w:sz w:val="20"/>
                <w:szCs w:val="20"/>
              </w:rPr>
            </w:pPr>
            <w:r w:rsidRPr="007A52B3">
              <w:rPr>
                <w:sz w:val="20"/>
                <w:szCs w:val="20"/>
              </w:rPr>
              <w:t xml:space="preserve">Сумма, </w:t>
            </w:r>
            <w:r w:rsidR="00AB5F73" w:rsidRPr="007A52B3">
              <w:rPr>
                <w:sz w:val="20"/>
                <w:szCs w:val="20"/>
              </w:rPr>
              <w:t>млн.руб.</w:t>
            </w:r>
          </w:p>
        </w:tc>
      </w:tr>
      <w:tr w:rsidR="007A52B3" w:rsidRPr="007A52B3" w14:paraId="67F7A5CF" w14:textId="77777777" w:rsidTr="00CE0190">
        <w:tc>
          <w:tcPr>
            <w:tcW w:w="8349" w:type="dxa"/>
          </w:tcPr>
          <w:p w14:paraId="5ABB5B1B" w14:textId="77777777" w:rsidR="007B3556" w:rsidRPr="007A52B3" w:rsidRDefault="007B3556" w:rsidP="00F23BCB">
            <w:pPr>
              <w:rPr>
                <w:sz w:val="20"/>
                <w:szCs w:val="20"/>
              </w:rPr>
            </w:pPr>
            <w:r w:rsidRPr="007A52B3">
              <w:rPr>
                <w:sz w:val="20"/>
                <w:szCs w:val="20"/>
              </w:rPr>
              <w:t>на проектирование и строительство поликлиники ГБУЗ АО «Лешуконская центральная районная больница»</w:t>
            </w:r>
          </w:p>
        </w:tc>
        <w:tc>
          <w:tcPr>
            <w:tcW w:w="1002" w:type="dxa"/>
          </w:tcPr>
          <w:p w14:paraId="60A2FE03" w14:textId="77777777" w:rsidR="007B3556" w:rsidRPr="007A52B3" w:rsidRDefault="007B3556" w:rsidP="007B3556">
            <w:pPr>
              <w:jc w:val="center"/>
              <w:rPr>
                <w:sz w:val="20"/>
                <w:szCs w:val="20"/>
              </w:rPr>
            </w:pPr>
            <w:r w:rsidRPr="007A52B3">
              <w:rPr>
                <w:sz w:val="20"/>
                <w:szCs w:val="20"/>
              </w:rPr>
              <w:t>80,0</w:t>
            </w:r>
          </w:p>
        </w:tc>
      </w:tr>
      <w:tr w:rsidR="007A52B3" w:rsidRPr="007A52B3" w14:paraId="4A15FD58" w14:textId="77777777" w:rsidTr="00CE0190">
        <w:tc>
          <w:tcPr>
            <w:tcW w:w="8349" w:type="dxa"/>
          </w:tcPr>
          <w:p w14:paraId="22A0E58B" w14:textId="77777777" w:rsidR="007B3556" w:rsidRPr="007A52B3" w:rsidRDefault="007B3556" w:rsidP="00F23BCB">
            <w:pPr>
              <w:rPr>
                <w:sz w:val="20"/>
                <w:szCs w:val="20"/>
              </w:rPr>
            </w:pPr>
            <w:r w:rsidRPr="007A52B3">
              <w:rPr>
                <w:sz w:val="20"/>
                <w:szCs w:val="20"/>
              </w:rPr>
              <w:t>на реконструкцию главного корпуса ГБУЗ Архангельской области «Вельская центральная районная больница»</w:t>
            </w:r>
          </w:p>
        </w:tc>
        <w:tc>
          <w:tcPr>
            <w:tcW w:w="1002" w:type="dxa"/>
          </w:tcPr>
          <w:p w14:paraId="1192DC31" w14:textId="77777777" w:rsidR="007B3556" w:rsidRPr="007A52B3" w:rsidRDefault="007B3556" w:rsidP="007B3556">
            <w:pPr>
              <w:jc w:val="center"/>
              <w:rPr>
                <w:sz w:val="20"/>
                <w:szCs w:val="20"/>
              </w:rPr>
            </w:pPr>
            <w:r w:rsidRPr="007A52B3">
              <w:rPr>
                <w:sz w:val="20"/>
                <w:szCs w:val="20"/>
              </w:rPr>
              <w:t>196,3</w:t>
            </w:r>
          </w:p>
        </w:tc>
      </w:tr>
      <w:tr w:rsidR="007A52B3" w:rsidRPr="007A52B3" w14:paraId="2074E86A" w14:textId="77777777" w:rsidTr="00CE0190">
        <w:tc>
          <w:tcPr>
            <w:tcW w:w="8349" w:type="dxa"/>
          </w:tcPr>
          <w:p w14:paraId="48A505FD" w14:textId="77777777" w:rsidR="007B3556" w:rsidRPr="007A52B3" w:rsidRDefault="007B3556" w:rsidP="00F23BCB">
            <w:pPr>
              <w:rPr>
                <w:sz w:val="20"/>
                <w:szCs w:val="20"/>
              </w:rPr>
            </w:pPr>
            <w:r w:rsidRPr="007A52B3">
              <w:rPr>
                <w:sz w:val="20"/>
                <w:szCs w:val="20"/>
              </w:rPr>
              <w:t>на корректировку проектной документации и строительство поликлиники на 250 посещений в смену, второй пусковой комплекс по адресу Архангельская область, Пинежский район</w:t>
            </w:r>
          </w:p>
        </w:tc>
        <w:tc>
          <w:tcPr>
            <w:tcW w:w="1002" w:type="dxa"/>
          </w:tcPr>
          <w:p w14:paraId="7DE39FC3" w14:textId="77777777" w:rsidR="007B3556" w:rsidRPr="007A52B3" w:rsidRDefault="007B3556" w:rsidP="007B3556">
            <w:pPr>
              <w:jc w:val="center"/>
              <w:rPr>
                <w:sz w:val="20"/>
                <w:szCs w:val="20"/>
              </w:rPr>
            </w:pPr>
            <w:r w:rsidRPr="007A52B3">
              <w:rPr>
                <w:sz w:val="20"/>
                <w:szCs w:val="20"/>
              </w:rPr>
              <w:t>110,0</w:t>
            </w:r>
          </w:p>
        </w:tc>
      </w:tr>
      <w:tr w:rsidR="007A52B3" w:rsidRPr="007A52B3" w14:paraId="2C9C1495" w14:textId="77777777" w:rsidTr="00CE0190">
        <w:tc>
          <w:tcPr>
            <w:tcW w:w="8349" w:type="dxa"/>
          </w:tcPr>
          <w:p w14:paraId="4004E5A0" w14:textId="77777777" w:rsidR="007B3556" w:rsidRPr="007A52B3" w:rsidRDefault="007B3556" w:rsidP="00F23BCB">
            <w:pPr>
              <w:rPr>
                <w:sz w:val="20"/>
                <w:szCs w:val="20"/>
              </w:rPr>
            </w:pPr>
            <w:r w:rsidRPr="007A52B3">
              <w:rPr>
                <w:sz w:val="20"/>
                <w:szCs w:val="20"/>
              </w:rPr>
              <w:t>на завершение строительства фельдшерско-акушерского пункта в дер. Патровская Каргопольского муниципального округа</w:t>
            </w:r>
          </w:p>
        </w:tc>
        <w:tc>
          <w:tcPr>
            <w:tcW w:w="1002" w:type="dxa"/>
          </w:tcPr>
          <w:p w14:paraId="16EA1108" w14:textId="77777777" w:rsidR="007B3556" w:rsidRPr="007A52B3" w:rsidRDefault="007B3556" w:rsidP="007B3556">
            <w:pPr>
              <w:jc w:val="center"/>
              <w:rPr>
                <w:sz w:val="20"/>
                <w:szCs w:val="20"/>
              </w:rPr>
            </w:pPr>
            <w:r w:rsidRPr="007A52B3">
              <w:rPr>
                <w:sz w:val="20"/>
                <w:szCs w:val="20"/>
              </w:rPr>
              <w:t>0,8</w:t>
            </w:r>
          </w:p>
        </w:tc>
      </w:tr>
      <w:tr w:rsidR="007A52B3" w:rsidRPr="007A52B3" w14:paraId="6AE92FD5" w14:textId="77777777" w:rsidTr="00CE0190">
        <w:tc>
          <w:tcPr>
            <w:tcW w:w="8349" w:type="dxa"/>
          </w:tcPr>
          <w:p w14:paraId="7ACE6633" w14:textId="77777777" w:rsidR="007B3556" w:rsidRPr="007A52B3" w:rsidRDefault="007B3556" w:rsidP="00F23BCB">
            <w:pPr>
              <w:rPr>
                <w:sz w:val="20"/>
                <w:szCs w:val="20"/>
              </w:rPr>
            </w:pPr>
            <w:r w:rsidRPr="007A52B3">
              <w:rPr>
                <w:sz w:val="20"/>
                <w:szCs w:val="20"/>
              </w:rPr>
              <w:t>на проектирование и строительство офиса врача общей практики в г. Архангельск, ул. Мудьюгская</w:t>
            </w:r>
          </w:p>
        </w:tc>
        <w:tc>
          <w:tcPr>
            <w:tcW w:w="1002" w:type="dxa"/>
          </w:tcPr>
          <w:p w14:paraId="5B33BD12" w14:textId="77777777" w:rsidR="007B3556" w:rsidRPr="007A52B3" w:rsidRDefault="007B3556" w:rsidP="007B3556">
            <w:pPr>
              <w:jc w:val="center"/>
              <w:rPr>
                <w:sz w:val="20"/>
                <w:szCs w:val="20"/>
              </w:rPr>
            </w:pPr>
            <w:r w:rsidRPr="007A52B3">
              <w:rPr>
                <w:sz w:val="20"/>
                <w:szCs w:val="20"/>
              </w:rPr>
              <w:t>27,0</w:t>
            </w:r>
          </w:p>
        </w:tc>
      </w:tr>
      <w:tr w:rsidR="007B3556" w:rsidRPr="007A52B3" w14:paraId="3552DF7E" w14:textId="77777777" w:rsidTr="00CE0190">
        <w:tc>
          <w:tcPr>
            <w:tcW w:w="8349" w:type="dxa"/>
          </w:tcPr>
          <w:p w14:paraId="0EDCE57C" w14:textId="77777777" w:rsidR="007B3556" w:rsidRPr="007A52B3" w:rsidRDefault="007B3556" w:rsidP="007B3556">
            <w:pPr>
              <w:jc w:val="both"/>
              <w:rPr>
                <w:sz w:val="20"/>
                <w:szCs w:val="20"/>
              </w:rPr>
            </w:pPr>
            <w:r w:rsidRPr="007A52B3">
              <w:rPr>
                <w:sz w:val="20"/>
                <w:szCs w:val="20"/>
              </w:rPr>
              <w:t>ИТОГО:</w:t>
            </w:r>
          </w:p>
        </w:tc>
        <w:tc>
          <w:tcPr>
            <w:tcW w:w="1002" w:type="dxa"/>
          </w:tcPr>
          <w:p w14:paraId="4B5C7720" w14:textId="77777777" w:rsidR="007B3556" w:rsidRPr="007A52B3" w:rsidRDefault="007B3556" w:rsidP="007B3556">
            <w:pPr>
              <w:jc w:val="center"/>
              <w:rPr>
                <w:sz w:val="20"/>
                <w:szCs w:val="20"/>
              </w:rPr>
            </w:pPr>
            <w:r w:rsidRPr="007A52B3">
              <w:rPr>
                <w:sz w:val="20"/>
                <w:szCs w:val="20"/>
              </w:rPr>
              <w:t>414,1</w:t>
            </w:r>
          </w:p>
        </w:tc>
      </w:tr>
    </w:tbl>
    <w:p w14:paraId="45C71B32" w14:textId="77777777" w:rsidR="00A37F29" w:rsidRPr="007A52B3" w:rsidRDefault="00A37F29" w:rsidP="007B3556">
      <w:pPr>
        <w:ind w:firstLine="708"/>
        <w:jc w:val="both"/>
        <w:rPr>
          <w:sz w:val="28"/>
          <w:szCs w:val="28"/>
        </w:rPr>
      </w:pPr>
    </w:p>
    <w:p w14:paraId="4754A895" w14:textId="77777777" w:rsidR="007B3556" w:rsidRPr="007A52B3" w:rsidRDefault="007B3556" w:rsidP="007B3556">
      <w:pPr>
        <w:ind w:firstLine="708"/>
        <w:jc w:val="both"/>
        <w:rPr>
          <w:sz w:val="28"/>
          <w:szCs w:val="28"/>
        </w:rPr>
      </w:pPr>
      <w:r w:rsidRPr="007A52B3">
        <w:rPr>
          <w:sz w:val="28"/>
          <w:szCs w:val="28"/>
        </w:rPr>
        <w:t>Указанные объекты включены в ОАИП на 2024 год в полном объеме.</w:t>
      </w:r>
    </w:p>
    <w:p w14:paraId="0B5D834B" w14:textId="77777777" w:rsidR="007B3556" w:rsidRPr="007A52B3" w:rsidRDefault="007B3556" w:rsidP="007B3556">
      <w:pPr>
        <w:ind w:firstLine="708"/>
        <w:jc w:val="both"/>
        <w:rPr>
          <w:sz w:val="28"/>
          <w:szCs w:val="28"/>
        </w:rPr>
      </w:pPr>
      <w:r w:rsidRPr="007A52B3">
        <w:rPr>
          <w:sz w:val="28"/>
          <w:szCs w:val="28"/>
        </w:rPr>
        <w:t xml:space="preserve">Следует отметить, что объем финансирования мероприятий регионального проекта, предусмотренный в региональной программе модернизации первичного звена здравоохранения Архангельской области утвержденной постановлением Правительства Архангельской области от 29.07.2021 № 391-пп (в редакции от 30.08.2023 № 810-пп) не соответствует объемам, утверждённым ГП № 01. </w:t>
      </w:r>
    </w:p>
    <w:p w14:paraId="1D82810E" w14:textId="56541DC9" w:rsidR="007B3556" w:rsidRPr="007A52B3" w:rsidRDefault="007B3556" w:rsidP="007B3556">
      <w:pPr>
        <w:ind w:firstLine="708"/>
        <w:jc w:val="both"/>
        <w:rPr>
          <w:sz w:val="28"/>
          <w:szCs w:val="28"/>
        </w:rPr>
      </w:pPr>
      <w:r w:rsidRPr="007A52B3">
        <w:rPr>
          <w:sz w:val="28"/>
          <w:szCs w:val="28"/>
        </w:rPr>
        <w:lastRenderedPageBreak/>
        <w:t xml:space="preserve">Показатели регионального проекта соответствуют значениям показателей федерального проекта по субъекту </w:t>
      </w:r>
      <w:r w:rsidR="00F23BCB" w:rsidRPr="007A52B3">
        <w:rPr>
          <w:sz w:val="28"/>
          <w:szCs w:val="28"/>
        </w:rPr>
        <w:t>РФ</w:t>
      </w:r>
      <w:r w:rsidRPr="007A52B3">
        <w:rPr>
          <w:sz w:val="28"/>
          <w:szCs w:val="28"/>
        </w:rPr>
        <w:t>, установленным в дополнительном соглашении от 27.12.2022 № 056-2021-</w:t>
      </w:r>
      <w:r w:rsidRPr="007A52B3">
        <w:rPr>
          <w:sz w:val="28"/>
          <w:szCs w:val="28"/>
          <w:lang w:val="en-US"/>
        </w:rPr>
        <w:t>N</w:t>
      </w:r>
      <w:r w:rsidRPr="007A52B3">
        <w:rPr>
          <w:sz w:val="28"/>
          <w:szCs w:val="28"/>
        </w:rPr>
        <w:t>9004-21/5.</w:t>
      </w:r>
    </w:p>
    <w:p w14:paraId="329DC164" w14:textId="77777777" w:rsidR="007B3556" w:rsidRPr="007A52B3" w:rsidRDefault="007B3556" w:rsidP="007B3556">
      <w:pPr>
        <w:ind w:firstLine="708"/>
        <w:jc w:val="both"/>
        <w:rPr>
          <w:sz w:val="28"/>
          <w:szCs w:val="28"/>
        </w:rPr>
      </w:pPr>
      <w:r w:rsidRPr="007A52B3">
        <w:rPr>
          <w:sz w:val="28"/>
          <w:szCs w:val="28"/>
        </w:rPr>
        <w:t>Также результаты регионального проекта соответствуют значениям результатов федерального проекта по субъекту РФ.</w:t>
      </w:r>
    </w:p>
    <w:p w14:paraId="6910E1DB" w14:textId="097A0F01" w:rsidR="007B3556" w:rsidRPr="007A52B3" w:rsidRDefault="007B3556" w:rsidP="007B3556">
      <w:pPr>
        <w:ind w:firstLine="708"/>
        <w:jc w:val="both"/>
        <w:rPr>
          <w:sz w:val="28"/>
          <w:szCs w:val="28"/>
        </w:rPr>
      </w:pPr>
      <w:r w:rsidRPr="007A52B3">
        <w:rPr>
          <w:sz w:val="28"/>
          <w:szCs w:val="28"/>
          <w:lang w:eastAsia="en-US"/>
        </w:rPr>
        <w:t>Расходы на реализацию регионального проекта «Формирование системы мотивации граждан к здоровому образу жизни, включая здоровое питание и отказ от вредных привычек»</w:t>
      </w:r>
      <w:r w:rsidRPr="007A52B3">
        <w:rPr>
          <w:sz w:val="28"/>
          <w:szCs w:val="28"/>
        </w:rPr>
        <w:t xml:space="preserve"> законопроектом на 2024 год не предусмотрены. </w:t>
      </w:r>
      <w:r w:rsidRPr="007A52B3">
        <w:rPr>
          <w:sz w:val="28"/>
          <w:szCs w:val="28"/>
          <w:lang w:eastAsia="en-US"/>
        </w:rPr>
        <w:t>Срок реализации проекта с 01.01.2019 по 31.12.2024 года.</w:t>
      </w:r>
    </w:p>
    <w:p w14:paraId="47B5882B" w14:textId="77777777" w:rsidR="007B3556" w:rsidRPr="007A52B3" w:rsidRDefault="007B3556" w:rsidP="007B3556">
      <w:pPr>
        <w:autoSpaceDE w:val="0"/>
        <w:autoSpaceDN w:val="0"/>
        <w:adjustRightInd w:val="0"/>
        <w:ind w:firstLine="540"/>
        <w:jc w:val="both"/>
        <w:rPr>
          <w:rFonts w:eastAsiaTheme="minorHAnsi"/>
          <w:sz w:val="28"/>
          <w:szCs w:val="28"/>
          <w:lang w:eastAsia="en-US"/>
        </w:rPr>
      </w:pPr>
      <w:r w:rsidRPr="007A52B3">
        <w:rPr>
          <w:rFonts w:eastAsiaTheme="minorHAnsi"/>
          <w:sz w:val="28"/>
          <w:szCs w:val="28"/>
          <w:lang w:eastAsia="en-US"/>
        </w:rPr>
        <w:t>В Архангельской области реализуется комплекс мер, направленных на формирование здорового образа жизни у населения, включая популяризацию культуры здорового питания и спортивно-оздоровительных программ, снижение потребления табака, профилактику алкоголизма и наркомании.</w:t>
      </w:r>
    </w:p>
    <w:p w14:paraId="1A35ABE5" w14:textId="77777777" w:rsidR="007B3556" w:rsidRPr="007A52B3" w:rsidRDefault="007B3556" w:rsidP="007B3556">
      <w:pPr>
        <w:autoSpaceDE w:val="0"/>
        <w:autoSpaceDN w:val="0"/>
        <w:adjustRightInd w:val="0"/>
        <w:ind w:firstLine="540"/>
        <w:jc w:val="both"/>
        <w:rPr>
          <w:rFonts w:eastAsiaTheme="minorHAnsi"/>
          <w:sz w:val="28"/>
          <w:szCs w:val="28"/>
          <w:lang w:eastAsia="en-US"/>
        </w:rPr>
      </w:pPr>
      <w:r w:rsidRPr="007A52B3">
        <w:rPr>
          <w:rFonts w:eastAsiaTheme="minorHAnsi"/>
          <w:sz w:val="28"/>
          <w:szCs w:val="28"/>
          <w:lang w:eastAsia="en-US"/>
        </w:rPr>
        <w:t>Значение целевого показателя, предусмотренного данным проектом «Розничные продажи алкогольной продукции на душу населения» установлен на 2024 год 8,4 литров чистого спирта, (за 2022 год значение показателя сложилось 5,68), что свидетельствует о перевыполнении установленного показателя.</w:t>
      </w:r>
    </w:p>
    <w:p w14:paraId="1810349B" w14:textId="77777777" w:rsidR="007B3556" w:rsidRPr="007A52B3" w:rsidRDefault="007B3556" w:rsidP="007B3556">
      <w:pPr>
        <w:autoSpaceDE w:val="0"/>
        <w:autoSpaceDN w:val="0"/>
        <w:adjustRightInd w:val="0"/>
        <w:ind w:firstLine="540"/>
        <w:jc w:val="both"/>
        <w:rPr>
          <w:rFonts w:eastAsiaTheme="minorHAnsi"/>
          <w:sz w:val="28"/>
          <w:szCs w:val="28"/>
          <w:lang w:eastAsia="en-US"/>
        </w:rPr>
      </w:pPr>
    </w:p>
    <w:p w14:paraId="40BECB91" w14:textId="77777777" w:rsidR="007B3556" w:rsidRPr="007A52B3" w:rsidRDefault="007B3556" w:rsidP="007B3556">
      <w:pPr>
        <w:ind w:firstLine="540"/>
        <w:jc w:val="both"/>
        <w:rPr>
          <w:sz w:val="28"/>
          <w:szCs w:val="28"/>
        </w:rPr>
      </w:pPr>
      <w:r w:rsidRPr="007A52B3">
        <w:rPr>
          <w:sz w:val="28"/>
          <w:szCs w:val="28"/>
        </w:rPr>
        <w:t>По КПМ 1 «Реализация отдельных мероприятий государственных программ РФ» наибольшее увеличение предусмотрено по следующим мероприятиям:</w:t>
      </w:r>
    </w:p>
    <w:p w14:paraId="7294486C" w14:textId="1F69D02D" w:rsidR="007B3556" w:rsidRPr="007A52B3" w:rsidRDefault="007B3556" w:rsidP="00B6797F">
      <w:pPr>
        <w:pStyle w:val="afe"/>
        <w:numPr>
          <w:ilvl w:val="0"/>
          <w:numId w:val="45"/>
        </w:numPr>
        <w:spacing w:after="0" w:line="240" w:lineRule="auto"/>
        <w:ind w:left="0" w:firstLine="709"/>
        <w:jc w:val="both"/>
        <w:rPr>
          <w:rFonts w:ascii="Times New Roman" w:hAnsi="Times New Roman"/>
          <w:sz w:val="28"/>
          <w:szCs w:val="28"/>
        </w:rPr>
      </w:pPr>
      <w:r w:rsidRPr="007A52B3">
        <w:rPr>
          <w:rFonts w:ascii="Times New Roman" w:hAnsi="Times New Roman"/>
          <w:sz w:val="28"/>
          <w:szCs w:val="28"/>
        </w:rPr>
        <w:t>единовременные компенсационные выплаты медицинским работникам (врачам, фельдшерам, а также акушеркам и медицинским сестрам фельдшерских и фельдшерско-акушерских пунктов), прибывшим (переехавшим) на работу в сельские населенные пункты, либо рабочие поселки, либо поселки городского типа, либо города с населением до 50 тыс</w:t>
      </w:r>
      <w:r w:rsidR="00B6797F" w:rsidRPr="007A52B3">
        <w:rPr>
          <w:rFonts w:ascii="Times New Roman" w:hAnsi="Times New Roman"/>
          <w:sz w:val="28"/>
          <w:szCs w:val="28"/>
        </w:rPr>
        <w:t>яч человек, в объеме 113,0 млн.</w:t>
      </w:r>
      <w:r w:rsidRPr="007A52B3">
        <w:rPr>
          <w:rFonts w:ascii="Times New Roman" w:hAnsi="Times New Roman"/>
          <w:sz w:val="28"/>
          <w:szCs w:val="28"/>
        </w:rPr>
        <w:t>руб</w:t>
      </w:r>
      <w:r w:rsidR="00B6797F" w:rsidRPr="007A52B3">
        <w:rPr>
          <w:rFonts w:ascii="Times New Roman" w:hAnsi="Times New Roman"/>
          <w:sz w:val="28"/>
          <w:szCs w:val="28"/>
        </w:rPr>
        <w:t>. (в том числе 101,7 млн.</w:t>
      </w:r>
      <w:r w:rsidRPr="007A52B3">
        <w:rPr>
          <w:rFonts w:ascii="Times New Roman" w:hAnsi="Times New Roman"/>
          <w:sz w:val="28"/>
          <w:szCs w:val="28"/>
        </w:rPr>
        <w:t>руб</w:t>
      </w:r>
      <w:r w:rsidR="00B6797F" w:rsidRPr="007A52B3">
        <w:rPr>
          <w:rFonts w:ascii="Times New Roman" w:hAnsi="Times New Roman"/>
          <w:sz w:val="28"/>
          <w:szCs w:val="28"/>
        </w:rPr>
        <w:t>.</w:t>
      </w:r>
      <w:r w:rsidRPr="007A52B3">
        <w:rPr>
          <w:rFonts w:ascii="Times New Roman" w:hAnsi="Times New Roman"/>
          <w:sz w:val="28"/>
          <w:szCs w:val="28"/>
        </w:rPr>
        <w:t xml:space="preserve"> за счет средств </w:t>
      </w:r>
      <w:r w:rsidR="00B6797F" w:rsidRPr="007A52B3">
        <w:rPr>
          <w:rFonts w:ascii="Times New Roman" w:hAnsi="Times New Roman"/>
          <w:sz w:val="28"/>
          <w:szCs w:val="28"/>
        </w:rPr>
        <w:t>федерального бюджета, 11,3 млн.</w:t>
      </w:r>
      <w:r w:rsidRPr="007A52B3">
        <w:rPr>
          <w:rFonts w:ascii="Times New Roman" w:hAnsi="Times New Roman"/>
          <w:sz w:val="28"/>
          <w:szCs w:val="28"/>
        </w:rPr>
        <w:t>руб</w:t>
      </w:r>
      <w:r w:rsidR="00B6797F" w:rsidRPr="007A52B3">
        <w:rPr>
          <w:rFonts w:ascii="Times New Roman" w:hAnsi="Times New Roman"/>
          <w:sz w:val="28"/>
          <w:szCs w:val="28"/>
        </w:rPr>
        <w:t>.</w:t>
      </w:r>
      <w:r w:rsidRPr="007A52B3">
        <w:rPr>
          <w:rFonts w:ascii="Times New Roman" w:hAnsi="Times New Roman"/>
          <w:sz w:val="28"/>
          <w:szCs w:val="28"/>
        </w:rPr>
        <w:t xml:space="preserve"> за счет средств областного бюджета) на 34,5</w:t>
      </w:r>
      <w:r w:rsidR="00B6797F" w:rsidRPr="007A52B3">
        <w:rPr>
          <w:rFonts w:ascii="Times New Roman" w:hAnsi="Times New Roman"/>
          <w:sz w:val="28"/>
          <w:szCs w:val="28"/>
        </w:rPr>
        <w:t xml:space="preserve"> </w:t>
      </w:r>
      <w:r w:rsidRPr="007A52B3">
        <w:rPr>
          <w:rFonts w:ascii="Times New Roman" w:hAnsi="Times New Roman"/>
          <w:sz w:val="28"/>
          <w:szCs w:val="28"/>
        </w:rPr>
        <w:t>% за счет увеличения субсидии из федерального бюджета, и, соответственно, увеличение софинансирования из областного бюджета;</w:t>
      </w:r>
    </w:p>
    <w:p w14:paraId="3DAB53C4" w14:textId="25A9F2B0" w:rsidR="007B3556" w:rsidRPr="007A52B3" w:rsidRDefault="007B3556" w:rsidP="007B3556">
      <w:pPr>
        <w:ind w:firstLine="709"/>
        <w:jc w:val="both"/>
        <w:rPr>
          <w:sz w:val="28"/>
          <w:szCs w:val="28"/>
        </w:rPr>
      </w:pPr>
      <w:r w:rsidRPr="007A52B3">
        <w:rPr>
          <w:sz w:val="28"/>
          <w:szCs w:val="28"/>
        </w:rPr>
        <w:t>Аналогично по мероприятию - оснащение (дооснащение и (или) переоснащение) медицинскими изделиями медицинских организаций, имеющих в своей структуре подразделения, оказывающие медицинскую помощь по медицинской ре</w:t>
      </w:r>
      <w:r w:rsidR="00B6797F" w:rsidRPr="007A52B3">
        <w:rPr>
          <w:sz w:val="28"/>
          <w:szCs w:val="28"/>
        </w:rPr>
        <w:t>абилитации, в объеме 111,0 млн.</w:t>
      </w:r>
      <w:r w:rsidRPr="007A52B3">
        <w:rPr>
          <w:sz w:val="28"/>
          <w:szCs w:val="28"/>
        </w:rPr>
        <w:t>руб</w:t>
      </w:r>
      <w:r w:rsidR="00B6797F" w:rsidRPr="007A52B3">
        <w:rPr>
          <w:sz w:val="28"/>
          <w:szCs w:val="28"/>
        </w:rPr>
        <w:t>. (в том числе 99,9 млн.</w:t>
      </w:r>
      <w:r w:rsidRPr="007A52B3">
        <w:rPr>
          <w:sz w:val="28"/>
          <w:szCs w:val="28"/>
        </w:rPr>
        <w:t>руб</w:t>
      </w:r>
      <w:r w:rsidR="00B6797F" w:rsidRPr="007A52B3">
        <w:rPr>
          <w:sz w:val="28"/>
          <w:szCs w:val="28"/>
        </w:rPr>
        <w:t>.</w:t>
      </w:r>
      <w:r w:rsidRPr="007A52B3">
        <w:rPr>
          <w:sz w:val="28"/>
          <w:szCs w:val="28"/>
        </w:rPr>
        <w:t xml:space="preserve"> за счет средств </w:t>
      </w:r>
      <w:r w:rsidR="00B6797F" w:rsidRPr="007A52B3">
        <w:rPr>
          <w:sz w:val="28"/>
          <w:szCs w:val="28"/>
        </w:rPr>
        <w:t>федерального бюджета, 11,1 млн.</w:t>
      </w:r>
      <w:r w:rsidRPr="007A52B3">
        <w:rPr>
          <w:sz w:val="28"/>
          <w:szCs w:val="28"/>
        </w:rPr>
        <w:t>руб</w:t>
      </w:r>
      <w:r w:rsidR="00B6797F" w:rsidRPr="007A52B3">
        <w:rPr>
          <w:sz w:val="28"/>
          <w:szCs w:val="28"/>
        </w:rPr>
        <w:t>.</w:t>
      </w:r>
      <w:r w:rsidRPr="007A52B3">
        <w:rPr>
          <w:sz w:val="28"/>
          <w:szCs w:val="28"/>
        </w:rPr>
        <w:t xml:space="preserve"> за счет средств областного бюджета) увеличение относительно 2023 года на 48,8</w:t>
      </w:r>
      <w:r w:rsidR="00B6797F" w:rsidRPr="007A52B3">
        <w:rPr>
          <w:sz w:val="28"/>
          <w:szCs w:val="28"/>
        </w:rPr>
        <w:t xml:space="preserve"> </w:t>
      </w:r>
      <w:r w:rsidRPr="007A52B3">
        <w:rPr>
          <w:sz w:val="28"/>
          <w:szCs w:val="28"/>
        </w:rPr>
        <w:t>% за счет увеличения субсидии из федерального бюджета.</w:t>
      </w:r>
    </w:p>
    <w:p w14:paraId="70B95BD8" w14:textId="006339BE" w:rsidR="007B3556" w:rsidRPr="007A52B3" w:rsidRDefault="007B3556" w:rsidP="007B3556">
      <w:pPr>
        <w:ind w:firstLine="709"/>
        <w:jc w:val="both"/>
        <w:rPr>
          <w:bCs/>
          <w:sz w:val="28"/>
          <w:szCs w:val="28"/>
        </w:rPr>
      </w:pPr>
      <w:r w:rsidRPr="007A52B3">
        <w:rPr>
          <w:bCs/>
          <w:sz w:val="28"/>
          <w:szCs w:val="28"/>
        </w:rPr>
        <w:t>Оказание гражданам РФ высокотехнологичной медицинской помощи, не включенной в базовую про</w:t>
      </w:r>
      <w:r w:rsidR="00B6797F" w:rsidRPr="007A52B3">
        <w:rPr>
          <w:bCs/>
          <w:sz w:val="28"/>
          <w:szCs w:val="28"/>
        </w:rPr>
        <w:t>грамму ОМС, в объеме 425,0 млн.</w:t>
      </w:r>
      <w:r w:rsidRPr="007A52B3">
        <w:rPr>
          <w:bCs/>
          <w:sz w:val="28"/>
          <w:szCs w:val="28"/>
        </w:rPr>
        <w:t>руб</w:t>
      </w:r>
      <w:r w:rsidR="00B6797F" w:rsidRPr="007A52B3">
        <w:rPr>
          <w:bCs/>
          <w:sz w:val="28"/>
          <w:szCs w:val="28"/>
        </w:rPr>
        <w:t>. (в том числе 74,1 млн.</w:t>
      </w:r>
      <w:r w:rsidRPr="007A52B3">
        <w:rPr>
          <w:bCs/>
          <w:sz w:val="28"/>
          <w:szCs w:val="28"/>
        </w:rPr>
        <w:t>руб</w:t>
      </w:r>
      <w:r w:rsidR="00B6797F" w:rsidRPr="007A52B3">
        <w:rPr>
          <w:bCs/>
          <w:sz w:val="28"/>
          <w:szCs w:val="28"/>
        </w:rPr>
        <w:t>.</w:t>
      </w:r>
      <w:r w:rsidRPr="007A52B3">
        <w:rPr>
          <w:bCs/>
          <w:sz w:val="28"/>
          <w:szCs w:val="28"/>
        </w:rPr>
        <w:t xml:space="preserve"> за счет средств федерального бюджета,</w:t>
      </w:r>
      <w:r w:rsidR="00B6797F" w:rsidRPr="007A52B3">
        <w:rPr>
          <w:bCs/>
          <w:sz w:val="28"/>
          <w:szCs w:val="28"/>
        </w:rPr>
        <w:t xml:space="preserve"> 350,9 млн.</w:t>
      </w:r>
      <w:r w:rsidRPr="007A52B3">
        <w:rPr>
          <w:bCs/>
          <w:sz w:val="28"/>
          <w:szCs w:val="28"/>
        </w:rPr>
        <w:t>руб</w:t>
      </w:r>
      <w:r w:rsidR="00B6797F" w:rsidRPr="007A52B3">
        <w:rPr>
          <w:bCs/>
          <w:sz w:val="28"/>
          <w:szCs w:val="28"/>
        </w:rPr>
        <w:t>.</w:t>
      </w:r>
      <w:r w:rsidRPr="007A52B3">
        <w:rPr>
          <w:bCs/>
          <w:sz w:val="28"/>
          <w:szCs w:val="28"/>
        </w:rPr>
        <w:t xml:space="preserve"> за счет средств областного бюджета) увеличение на 7,5</w:t>
      </w:r>
      <w:r w:rsidR="00AD547A" w:rsidRPr="007A52B3">
        <w:rPr>
          <w:bCs/>
          <w:sz w:val="28"/>
          <w:szCs w:val="28"/>
        </w:rPr>
        <w:t xml:space="preserve"> </w:t>
      </w:r>
      <w:r w:rsidRPr="007A52B3">
        <w:rPr>
          <w:bCs/>
          <w:sz w:val="28"/>
          <w:szCs w:val="28"/>
        </w:rPr>
        <w:t>% относительно 2023 года по причине увеличения числа пациентов на 4</w:t>
      </w:r>
      <w:r w:rsidR="00AD547A" w:rsidRPr="007A52B3">
        <w:rPr>
          <w:bCs/>
          <w:sz w:val="28"/>
          <w:szCs w:val="28"/>
        </w:rPr>
        <w:t xml:space="preserve"> </w:t>
      </w:r>
      <w:r w:rsidRPr="007A52B3">
        <w:rPr>
          <w:bCs/>
          <w:sz w:val="28"/>
          <w:szCs w:val="28"/>
        </w:rPr>
        <w:t>% и с учетом индекса потребительских цен в размере 4</w:t>
      </w:r>
      <w:r w:rsidR="00AD547A" w:rsidRPr="007A52B3">
        <w:rPr>
          <w:bCs/>
          <w:sz w:val="28"/>
          <w:szCs w:val="28"/>
        </w:rPr>
        <w:t xml:space="preserve"> </w:t>
      </w:r>
      <w:r w:rsidRPr="007A52B3">
        <w:rPr>
          <w:bCs/>
          <w:sz w:val="28"/>
          <w:szCs w:val="28"/>
        </w:rPr>
        <w:t>%.</w:t>
      </w:r>
    </w:p>
    <w:p w14:paraId="12055EEA" w14:textId="77777777" w:rsidR="007B3556" w:rsidRPr="007A52B3" w:rsidRDefault="007B3556" w:rsidP="007B3556">
      <w:pPr>
        <w:ind w:firstLine="709"/>
        <w:jc w:val="both"/>
        <w:rPr>
          <w:sz w:val="28"/>
          <w:szCs w:val="28"/>
        </w:rPr>
      </w:pPr>
    </w:p>
    <w:p w14:paraId="7316EAC8" w14:textId="77777777" w:rsidR="007B3556" w:rsidRPr="007A52B3" w:rsidRDefault="007B3556" w:rsidP="007B3556">
      <w:pPr>
        <w:ind w:firstLine="709"/>
        <w:jc w:val="both"/>
        <w:rPr>
          <w:rFonts w:eastAsia="Calibri"/>
          <w:sz w:val="28"/>
          <w:szCs w:val="28"/>
          <w:lang w:eastAsia="en-US"/>
        </w:rPr>
      </w:pPr>
      <w:r w:rsidRPr="007A52B3">
        <w:rPr>
          <w:sz w:val="28"/>
          <w:szCs w:val="28"/>
        </w:rPr>
        <w:lastRenderedPageBreak/>
        <w:t>По КПМ 2 «Кадровое обеспечение системы здравоохранения», в том числе отдельные мероприятия</w:t>
      </w:r>
      <w:r w:rsidRPr="007A52B3">
        <w:rPr>
          <w:rFonts w:eastAsia="Calibri"/>
          <w:sz w:val="28"/>
          <w:szCs w:val="28"/>
          <w:lang w:eastAsia="en-US"/>
        </w:rPr>
        <w:t>» наибольшее увеличение относительно 2023 года отмечается по мероприятиям:</w:t>
      </w:r>
    </w:p>
    <w:p w14:paraId="5139E833" w14:textId="727BCD4C" w:rsidR="007B3556" w:rsidRPr="007A52B3" w:rsidRDefault="007B3556" w:rsidP="00AD547A">
      <w:pPr>
        <w:pStyle w:val="afe"/>
        <w:numPr>
          <w:ilvl w:val="0"/>
          <w:numId w:val="45"/>
        </w:numPr>
        <w:spacing w:after="0" w:line="240" w:lineRule="auto"/>
        <w:ind w:left="0" w:firstLine="709"/>
        <w:jc w:val="both"/>
        <w:rPr>
          <w:rFonts w:ascii="Times New Roman" w:hAnsi="Times New Roman"/>
          <w:sz w:val="28"/>
          <w:szCs w:val="28"/>
        </w:rPr>
      </w:pPr>
      <w:r w:rsidRPr="007A52B3">
        <w:rPr>
          <w:rFonts w:ascii="Times New Roman" w:hAnsi="Times New Roman"/>
          <w:sz w:val="28"/>
          <w:szCs w:val="28"/>
        </w:rPr>
        <w:t>ежемесячные выплаты обучающимся на условиях целевого обучения и по договорам на компенсационной основе на 35,4 % по причине планового увеличения размера выплат и количества участников;</w:t>
      </w:r>
    </w:p>
    <w:p w14:paraId="358DDBF2" w14:textId="4B6FAA1A" w:rsidR="007B3556" w:rsidRPr="007A52B3" w:rsidRDefault="007B3556" w:rsidP="00AD547A">
      <w:pPr>
        <w:pStyle w:val="afe"/>
        <w:numPr>
          <w:ilvl w:val="0"/>
          <w:numId w:val="45"/>
        </w:numPr>
        <w:spacing w:after="0" w:line="240" w:lineRule="auto"/>
        <w:ind w:left="0" w:firstLine="709"/>
        <w:jc w:val="both"/>
        <w:rPr>
          <w:rFonts w:ascii="Times New Roman" w:hAnsi="Times New Roman"/>
          <w:sz w:val="28"/>
          <w:szCs w:val="28"/>
        </w:rPr>
      </w:pPr>
      <w:r w:rsidRPr="007A52B3">
        <w:rPr>
          <w:rFonts w:ascii="Times New Roman" w:hAnsi="Times New Roman"/>
          <w:sz w:val="28"/>
          <w:szCs w:val="28"/>
        </w:rPr>
        <w:t>ежемесячная денежная выплата отдельным категориям медицинских работников за работу на удаленных и труднодоступных территориях Архангельской области, в том числе где есть переправы через водные преграды и (или) находящихся на островной территории, а также медицинским работникам многопрофильной медицинской организации, оказывающей специализированную, в том числе высокотехнологичную, медицинскую помощь детскому населению на 38,1 % по причине увеличения количества участников мероприятия, а также добавлением новых структурных подразделений.</w:t>
      </w:r>
    </w:p>
    <w:p w14:paraId="1E3BB094" w14:textId="77777777" w:rsidR="007B3556" w:rsidRPr="007A52B3" w:rsidRDefault="007B3556" w:rsidP="007B3556">
      <w:pPr>
        <w:ind w:firstLine="709"/>
        <w:jc w:val="both"/>
        <w:rPr>
          <w:sz w:val="28"/>
          <w:szCs w:val="28"/>
        </w:rPr>
      </w:pPr>
    </w:p>
    <w:p w14:paraId="72F1D330" w14:textId="77777777" w:rsidR="007B3556" w:rsidRPr="007A52B3" w:rsidRDefault="007B3556" w:rsidP="007B3556">
      <w:pPr>
        <w:ind w:firstLine="709"/>
        <w:jc w:val="both"/>
        <w:rPr>
          <w:sz w:val="28"/>
          <w:szCs w:val="28"/>
        </w:rPr>
      </w:pPr>
      <w:r w:rsidRPr="007A52B3">
        <w:rPr>
          <w:sz w:val="28"/>
          <w:szCs w:val="28"/>
        </w:rPr>
        <w:t>Для реализации задачи № 1 «Осуществление полномочий министерством здравоохранения в сфере охраны здоровья» КПМ 5 законопроектом предусмотрены перечисление страховых взносов на ОМС неработающего населения Архангельской области.</w:t>
      </w:r>
    </w:p>
    <w:p w14:paraId="423FC5D5" w14:textId="375490F0" w:rsidR="007B3556" w:rsidRPr="007A52B3" w:rsidRDefault="007B3556" w:rsidP="007B3556">
      <w:pPr>
        <w:ind w:firstLine="709"/>
        <w:jc w:val="both"/>
        <w:rPr>
          <w:sz w:val="28"/>
          <w:szCs w:val="28"/>
        </w:rPr>
      </w:pPr>
      <w:r w:rsidRPr="007A52B3">
        <w:rPr>
          <w:sz w:val="28"/>
          <w:szCs w:val="28"/>
        </w:rPr>
        <w:t>В соответствии со статьей 23 Федерального закона от 29.11.2010 №</w:t>
      </w:r>
      <w:r w:rsidR="0090579D" w:rsidRPr="007A52B3">
        <w:rPr>
          <w:sz w:val="28"/>
          <w:szCs w:val="28"/>
        </w:rPr>
        <w:t> </w:t>
      </w:r>
      <w:r w:rsidRPr="007A52B3">
        <w:rPr>
          <w:sz w:val="28"/>
          <w:szCs w:val="28"/>
        </w:rPr>
        <w:t>326</w:t>
      </w:r>
      <w:r w:rsidR="0090579D" w:rsidRPr="007A52B3">
        <w:rPr>
          <w:sz w:val="28"/>
          <w:szCs w:val="28"/>
        </w:rPr>
        <w:noBreakHyphen/>
      </w:r>
      <w:r w:rsidRPr="007A52B3">
        <w:rPr>
          <w:sz w:val="28"/>
          <w:szCs w:val="28"/>
        </w:rPr>
        <w:t>ФЗ «Об ОМС в РФ», Федеральным законом от 30.11.2011 № 354-ФЗ «О размере и порядке расчета тарифа страхового взноса на ОМС неработающего населения» объем данных взносов рассчитывается исходя из:</w:t>
      </w:r>
    </w:p>
    <w:p w14:paraId="23955DB6" w14:textId="42492213" w:rsidR="007B3556" w:rsidRPr="007A52B3" w:rsidRDefault="007B3556" w:rsidP="007B3556">
      <w:pPr>
        <w:ind w:firstLine="709"/>
        <w:jc w:val="both"/>
        <w:rPr>
          <w:sz w:val="28"/>
          <w:szCs w:val="28"/>
        </w:rPr>
      </w:pPr>
      <w:r w:rsidRPr="007A52B3">
        <w:rPr>
          <w:sz w:val="28"/>
          <w:szCs w:val="28"/>
        </w:rPr>
        <w:t>-</w:t>
      </w:r>
      <w:r w:rsidRPr="007A52B3">
        <w:rPr>
          <w:sz w:val="28"/>
          <w:szCs w:val="28"/>
        </w:rPr>
        <w:tab/>
        <w:t>численности неработающих застрахованных лиц по состоянию на 01.01.2023 - 585 622 человек, что на 15 738 человек или на 2,62</w:t>
      </w:r>
      <w:r w:rsidR="0090579D" w:rsidRPr="007A52B3">
        <w:rPr>
          <w:sz w:val="28"/>
          <w:szCs w:val="28"/>
        </w:rPr>
        <w:t xml:space="preserve"> </w:t>
      </w:r>
      <w:r w:rsidRPr="007A52B3">
        <w:rPr>
          <w:sz w:val="28"/>
          <w:szCs w:val="28"/>
        </w:rPr>
        <w:t>% меньше чем, использовалось для расчета на 2023 год:</w:t>
      </w:r>
    </w:p>
    <w:p w14:paraId="3438E716" w14:textId="77777777" w:rsidR="007B3556" w:rsidRPr="007A52B3" w:rsidRDefault="007B3556" w:rsidP="007B3556">
      <w:pPr>
        <w:numPr>
          <w:ilvl w:val="0"/>
          <w:numId w:val="37"/>
        </w:numPr>
        <w:spacing w:after="160" w:line="252" w:lineRule="auto"/>
        <w:ind w:left="0" w:firstLine="567"/>
        <w:contextualSpacing/>
        <w:jc w:val="both"/>
        <w:rPr>
          <w:sz w:val="28"/>
          <w:szCs w:val="28"/>
        </w:rPr>
      </w:pPr>
      <w:r w:rsidRPr="007A52B3">
        <w:rPr>
          <w:sz w:val="28"/>
          <w:szCs w:val="28"/>
        </w:rPr>
        <w:t>тарифа страхового взноса на ОМС неработающего населения, - 18 864,60 руб., аналогичного прошлым годам;</w:t>
      </w:r>
    </w:p>
    <w:p w14:paraId="0605F3EA" w14:textId="77777777" w:rsidR="007B3556" w:rsidRPr="007A52B3" w:rsidRDefault="007B3556" w:rsidP="007B3556">
      <w:pPr>
        <w:numPr>
          <w:ilvl w:val="0"/>
          <w:numId w:val="37"/>
        </w:numPr>
        <w:spacing w:after="160" w:line="252" w:lineRule="auto"/>
        <w:ind w:left="0" w:firstLine="567"/>
        <w:contextualSpacing/>
        <w:jc w:val="both"/>
        <w:rPr>
          <w:sz w:val="28"/>
          <w:szCs w:val="28"/>
        </w:rPr>
      </w:pPr>
      <w:r w:rsidRPr="007A52B3">
        <w:rPr>
          <w:sz w:val="28"/>
          <w:szCs w:val="28"/>
        </w:rPr>
        <w:t>коэффициента дифференциации - 0,6017, аналогичный используемому для расчета на 2023 год:</w:t>
      </w:r>
    </w:p>
    <w:p w14:paraId="2D6AFEF9" w14:textId="77777777" w:rsidR="007B3556" w:rsidRPr="007A52B3" w:rsidRDefault="007B3556" w:rsidP="007B3556">
      <w:pPr>
        <w:numPr>
          <w:ilvl w:val="0"/>
          <w:numId w:val="37"/>
        </w:numPr>
        <w:spacing w:after="160" w:line="252" w:lineRule="auto"/>
        <w:ind w:left="0" w:firstLine="567"/>
        <w:contextualSpacing/>
        <w:jc w:val="both"/>
        <w:rPr>
          <w:sz w:val="28"/>
          <w:szCs w:val="28"/>
        </w:rPr>
      </w:pPr>
      <w:r w:rsidRPr="007A52B3">
        <w:rPr>
          <w:sz w:val="28"/>
          <w:szCs w:val="28"/>
        </w:rPr>
        <w:t>коэффициента удорожания стоимости медицинских услуг - 1,503 (рост к 2023 году на 10,03%); на 2025 год – 1,624 и на 2026 год – 1,721:</w:t>
      </w:r>
    </w:p>
    <w:p w14:paraId="7CC45B50" w14:textId="510A02C1" w:rsidR="007B3556" w:rsidRPr="007A52B3" w:rsidRDefault="007B3556" w:rsidP="007B3556">
      <w:pPr>
        <w:ind w:firstLine="709"/>
        <w:jc w:val="both"/>
        <w:rPr>
          <w:sz w:val="28"/>
          <w:szCs w:val="28"/>
        </w:rPr>
      </w:pPr>
      <w:r w:rsidRPr="007A52B3">
        <w:rPr>
          <w:sz w:val="28"/>
          <w:szCs w:val="28"/>
        </w:rPr>
        <w:t xml:space="preserve">Исходя из данного расчета, размер страховых взносов на ОМС неработающего населения на 2024 год составит 9 990, 9 </w:t>
      </w:r>
      <w:r w:rsidR="00AB5F73" w:rsidRPr="007A52B3">
        <w:rPr>
          <w:sz w:val="28"/>
          <w:szCs w:val="28"/>
        </w:rPr>
        <w:t>млн.руб.</w:t>
      </w:r>
      <w:r w:rsidRPr="007A52B3">
        <w:rPr>
          <w:sz w:val="28"/>
          <w:szCs w:val="28"/>
        </w:rPr>
        <w:t xml:space="preserve">, в сравнении с расчетом по прошлому году, размер страховых взносов увеличился на 666, 6 </w:t>
      </w:r>
      <w:r w:rsidR="00AB5F73" w:rsidRPr="007A52B3">
        <w:rPr>
          <w:sz w:val="28"/>
          <w:szCs w:val="28"/>
        </w:rPr>
        <w:t>млн.руб.</w:t>
      </w:r>
      <w:r w:rsidRPr="007A52B3">
        <w:rPr>
          <w:sz w:val="28"/>
          <w:szCs w:val="28"/>
        </w:rPr>
        <w:t xml:space="preserve"> или на 7,15%. </w:t>
      </w:r>
    </w:p>
    <w:p w14:paraId="13F0097F" w14:textId="77777777" w:rsidR="007B3556" w:rsidRPr="007A52B3" w:rsidRDefault="007B3556" w:rsidP="007B3556">
      <w:pPr>
        <w:ind w:firstLine="567"/>
        <w:jc w:val="both"/>
        <w:rPr>
          <w:sz w:val="28"/>
          <w:szCs w:val="28"/>
        </w:rPr>
      </w:pPr>
      <w:r w:rsidRPr="007A52B3">
        <w:rPr>
          <w:sz w:val="28"/>
          <w:szCs w:val="28"/>
        </w:rPr>
        <w:t xml:space="preserve">Размер страховых взносов на ОМС неработающего населения в законопроекте определен на 2024 год в размере 9 990,887 млн.руб., на 2025 год – 10 795,180 млн.руб. и на 2026 год – 11 440,009 млн.руб. </w:t>
      </w:r>
    </w:p>
    <w:p w14:paraId="7AA9034E" w14:textId="77777777" w:rsidR="007B3556" w:rsidRPr="007A52B3" w:rsidRDefault="007B3556" w:rsidP="007B3556">
      <w:pPr>
        <w:jc w:val="both"/>
        <w:rPr>
          <w:sz w:val="28"/>
          <w:szCs w:val="28"/>
        </w:rPr>
      </w:pPr>
    </w:p>
    <w:p w14:paraId="40F0D40D" w14:textId="77777777" w:rsidR="007B3556" w:rsidRPr="007A52B3" w:rsidRDefault="007B3556" w:rsidP="007B3556">
      <w:pPr>
        <w:ind w:firstLine="708"/>
        <w:jc w:val="both"/>
        <w:rPr>
          <w:sz w:val="28"/>
          <w:szCs w:val="28"/>
        </w:rPr>
      </w:pPr>
      <w:r w:rsidRPr="007A52B3">
        <w:rPr>
          <w:sz w:val="28"/>
          <w:szCs w:val="28"/>
        </w:rPr>
        <w:t xml:space="preserve">В рамках КПМ 5. «Осуществление деятельности министерства здравоохранения Архангельской области в сфере охраны здоровья» </w:t>
      </w:r>
      <w:r w:rsidRPr="007A52B3">
        <w:rPr>
          <w:sz w:val="28"/>
          <w:szCs w:val="28"/>
        </w:rPr>
        <w:lastRenderedPageBreak/>
        <w:t>реализуется задача № 3 «Совершенствование системы лекарственного обеспечения».</w:t>
      </w:r>
    </w:p>
    <w:p w14:paraId="7203D55B" w14:textId="311F2C39" w:rsidR="007B3556" w:rsidRPr="007A52B3" w:rsidRDefault="007B3556" w:rsidP="007B3556">
      <w:pPr>
        <w:tabs>
          <w:tab w:val="left" w:pos="993"/>
        </w:tabs>
        <w:ind w:firstLine="709"/>
        <w:jc w:val="both"/>
        <w:rPr>
          <w:rFonts w:eastAsia="Calibri"/>
          <w:b/>
          <w:sz w:val="28"/>
          <w:szCs w:val="28"/>
          <w:lang w:eastAsia="en-US"/>
        </w:rPr>
      </w:pPr>
      <w:r w:rsidRPr="007A52B3">
        <w:rPr>
          <w:rFonts w:eastAsia="Calibri"/>
          <w:sz w:val="28"/>
          <w:szCs w:val="28"/>
          <w:lang w:eastAsia="en-US"/>
        </w:rPr>
        <w:t>Для обеспечения льготных категорий граждан</w:t>
      </w:r>
      <w:r w:rsidRPr="007A52B3">
        <w:t xml:space="preserve"> </w:t>
      </w:r>
      <w:r w:rsidRPr="007A52B3">
        <w:rPr>
          <w:rFonts w:eastAsia="Calibri"/>
          <w:sz w:val="28"/>
          <w:szCs w:val="28"/>
          <w:lang w:eastAsia="en-US"/>
        </w:rPr>
        <w:t>за счет средств областного бюджета минимальная потребность согласно данным, представленным минздравом АО, составляет 2 800,0</w:t>
      </w:r>
      <w:r w:rsidRPr="007A52B3">
        <w:rPr>
          <w:rFonts w:eastAsia="Calibri"/>
          <w:bCs/>
          <w:sz w:val="28"/>
          <w:szCs w:val="28"/>
          <w:lang w:eastAsia="en-US"/>
        </w:rPr>
        <w:t> </w:t>
      </w:r>
      <w:r w:rsidR="00AB5F73" w:rsidRPr="007A52B3">
        <w:rPr>
          <w:rFonts w:eastAsia="Calibri"/>
          <w:bCs/>
          <w:sz w:val="28"/>
          <w:szCs w:val="28"/>
          <w:lang w:eastAsia="en-US"/>
        </w:rPr>
        <w:t>млн.руб.</w:t>
      </w:r>
      <w:r w:rsidRPr="007A52B3">
        <w:rPr>
          <w:rFonts w:eastAsia="Calibri"/>
          <w:bCs/>
          <w:sz w:val="28"/>
          <w:szCs w:val="28"/>
          <w:lang w:eastAsia="en-US"/>
        </w:rPr>
        <w:t>,</w:t>
      </w:r>
      <w:r w:rsidRPr="007A52B3">
        <w:rPr>
          <w:rFonts w:eastAsia="Calibri"/>
          <w:b/>
          <w:bCs/>
          <w:sz w:val="28"/>
          <w:szCs w:val="28"/>
          <w:lang w:eastAsia="en-US"/>
        </w:rPr>
        <w:t xml:space="preserve"> </w:t>
      </w:r>
      <w:r w:rsidRPr="007A52B3">
        <w:rPr>
          <w:rFonts w:eastAsia="Calibri"/>
          <w:sz w:val="28"/>
          <w:szCs w:val="28"/>
          <w:lang w:eastAsia="en-US"/>
        </w:rPr>
        <w:t>в том числе:</w:t>
      </w:r>
      <w:r w:rsidRPr="007A52B3">
        <w:rPr>
          <w:rFonts w:eastAsia="Calibri"/>
          <w:b/>
          <w:sz w:val="28"/>
          <w:szCs w:val="28"/>
          <w:lang w:eastAsia="en-US"/>
        </w:rPr>
        <w:t xml:space="preserve"> </w:t>
      </w:r>
    </w:p>
    <w:p w14:paraId="60F5835D" w14:textId="77777777" w:rsidR="00A37F29" w:rsidRPr="007A52B3" w:rsidRDefault="00A37F29" w:rsidP="007B3556">
      <w:pPr>
        <w:pStyle w:val="af9"/>
        <w:keepNext/>
        <w:rPr>
          <w:b w:val="0"/>
          <w:szCs w:val="24"/>
        </w:rPr>
      </w:pPr>
    </w:p>
    <w:p w14:paraId="181CEDB6" w14:textId="77777777" w:rsidR="007B3556" w:rsidRPr="007A52B3" w:rsidRDefault="007B3556" w:rsidP="007B3556">
      <w:pPr>
        <w:pStyle w:val="af9"/>
        <w:keepNext/>
        <w:rPr>
          <w:b w:val="0"/>
          <w:i/>
          <w:szCs w:val="24"/>
        </w:rPr>
      </w:pPr>
      <w:r w:rsidRPr="007A52B3">
        <w:rPr>
          <w:b w:val="0"/>
          <w:szCs w:val="24"/>
        </w:rPr>
        <w:t xml:space="preserve">Таблица </w:t>
      </w:r>
      <w:r w:rsidRPr="007A52B3">
        <w:rPr>
          <w:b w:val="0"/>
          <w:i/>
          <w:szCs w:val="24"/>
        </w:rPr>
        <w:fldChar w:fldCharType="begin"/>
      </w:r>
      <w:r w:rsidRPr="007A52B3">
        <w:rPr>
          <w:b w:val="0"/>
          <w:szCs w:val="24"/>
        </w:rPr>
        <w:instrText xml:space="preserve"> SEQ Таблица \* ARABIC </w:instrText>
      </w:r>
      <w:r w:rsidRPr="007A52B3">
        <w:rPr>
          <w:b w:val="0"/>
          <w:i/>
          <w:szCs w:val="24"/>
        </w:rPr>
        <w:fldChar w:fldCharType="separate"/>
      </w:r>
      <w:r w:rsidR="00CE0190" w:rsidRPr="007A52B3">
        <w:rPr>
          <w:b w:val="0"/>
          <w:noProof/>
          <w:szCs w:val="24"/>
        </w:rPr>
        <w:t>58</w:t>
      </w:r>
      <w:r w:rsidRPr="007A52B3">
        <w:rPr>
          <w:b w:val="0"/>
          <w:i/>
          <w:szCs w:val="24"/>
        </w:rPr>
        <w:fldChar w:fldCharType="end"/>
      </w:r>
      <w:r w:rsidRPr="007A52B3">
        <w:rPr>
          <w:b w:val="0"/>
          <w:szCs w:val="24"/>
        </w:rPr>
        <w:t>. Потребность в бюджетных средствах на лекарственное обеспечение.</w:t>
      </w:r>
    </w:p>
    <w:tbl>
      <w:tblPr>
        <w:tblStyle w:val="ae"/>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7961"/>
        <w:gridCol w:w="1363"/>
      </w:tblGrid>
      <w:tr w:rsidR="007A52B3" w:rsidRPr="007A52B3" w14:paraId="1D1E2FA9" w14:textId="77777777" w:rsidTr="00A37F29">
        <w:trPr>
          <w:tblHeader/>
        </w:trPr>
        <w:tc>
          <w:tcPr>
            <w:tcW w:w="7982" w:type="dxa"/>
          </w:tcPr>
          <w:p w14:paraId="28D81717" w14:textId="77777777" w:rsidR="007B3556" w:rsidRPr="007A52B3" w:rsidRDefault="007B3556" w:rsidP="007B3556">
            <w:pPr>
              <w:tabs>
                <w:tab w:val="left" w:pos="993"/>
              </w:tabs>
              <w:jc w:val="center"/>
              <w:rPr>
                <w:sz w:val="20"/>
                <w:szCs w:val="20"/>
              </w:rPr>
            </w:pPr>
            <w:r w:rsidRPr="007A52B3">
              <w:rPr>
                <w:sz w:val="20"/>
                <w:szCs w:val="20"/>
              </w:rPr>
              <w:t>Наименование показателя</w:t>
            </w:r>
          </w:p>
        </w:tc>
        <w:tc>
          <w:tcPr>
            <w:tcW w:w="1363" w:type="dxa"/>
          </w:tcPr>
          <w:p w14:paraId="04FA9B23" w14:textId="77777777" w:rsidR="007B3556" w:rsidRPr="007A52B3" w:rsidRDefault="007B3556" w:rsidP="00907EB1">
            <w:pPr>
              <w:tabs>
                <w:tab w:val="left" w:pos="993"/>
              </w:tabs>
              <w:jc w:val="center"/>
              <w:rPr>
                <w:sz w:val="20"/>
                <w:szCs w:val="20"/>
              </w:rPr>
            </w:pPr>
            <w:r w:rsidRPr="007A52B3">
              <w:rPr>
                <w:sz w:val="20"/>
                <w:szCs w:val="20"/>
              </w:rPr>
              <w:t>Потребность, млн.руб.</w:t>
            </w:r>
          </w:p>
        </w:tc>
      </w:tr>
      <w:tr w:rsidR="007A52B3" w:rsidRPr="007A52B3" w14:paraId="1D132343" w14:textId="77777777" w:rsidTr="00A37F29">
        <w:trPr>
          <w:trHeight w:val="679"/>
        </w:trPr>
        <w:tc>
          <w:tcPr>
            <w:tcW w:w="7982" w:type="dxa"/>
          </w:tcPr>
          <w:p w14:paraId="2A1724BD" w14:textId="77777777" w:rsidR="007B3556" w:rsidRPr="007A52B3" w:rsidRDefault="007B3556" w:rsidP="007B3556">
            <w:pPr>
              <w:tabs>
                <w:tab w:val="left" w:pos="993"/>
              </w:tabs>
              <w:jc w:val="both"/>
              <w:rPr>
                <w:rFonts w:eastAsia="Calibri"/>
                <w:sz w:val="20"/>
                <w:szCs w:val="20"/>
                <w:lang w:eastAsia="en-US"/>
              </w:rPr>
            </w:pPr>
            <w:r w:rsidRPr="007A52B3">
              <w:rPr>
                <w:sz w:val="20"/>
                <w:szCs w:val="20"/>
              </w:rPr>
              <w:t xml:space="preserve">1. Обеспечение </w:t>
            </w:r>
            <w:r w:rsidRPr="007A52B3">
              <w:rPr>
                <w:bCs/>
                <w:sz w:val="20"/>
                <w:szCs w:val="20"/>
              </w:rPr>
              <w:t>лекарственными препаратами</w:t>
            </w:r>
            <w:r w:rsidRPr="007A52B3">
              <w:rPr>
                <w:sz w:val="20"/>
                <w:szCs w:val="20"/>
              </w:rPr>
              <w:t xml:space="preserve"> из аптечных организаций (пунктов отпуска) по рецептам врачей (фельдшеров) медицинских организаций граждан, имеющих право на льготное обеспечение лекарственными препаратами, в том числе:</w:t>
            </w:r>
          </w:p>
        </w:tc>
        <w:tc>
          <w:tcPr>
            <w:tcW w:w="1363" w:type="dxa"/>
          </w:tcPr>
          <w:p w14:paraId="54E91EEE" w14:textId="77777777" w:rsidR="007B3556" w:rsidRPr="007A52B3" w:rsidRDefault="007B3556" w:rsidP="007B3556">
            <w:pPr>
              <w:tabs>
                <w:tab w:val="left" w:pos="993"/>
              </w:tabs>
              <w:jc w:val="center"/>
              <w:rPr>
                <w:rFonts w:eastAsia="Calibri"/>
                <w:bCs/>
                <w:sz w:val="20"/>
                <w:szCs w:val="20"/>
                <w:lang w:eastAsia="en-US"/>
              </w:rPr>
            </w:pPr>
            <w:r w:rsidRPr="007A52B3">
              <w:rPr>
                <w:rFonts w:eastAsia="Calibri"/>
                <w:bCs/>
                <w:sz w:val="20"/>
                <w:szCs w:val="20"/>
                <w:lang w:eastAsia="en-US"/>
              </w:rPr>
              <w:t xml:space="preserve">2 370,0, </w:t>
            </w:r>
          </w:p>
          <w:p w14:paraId="0E547A1D" w14:textId="77777777" w:rsidR="007B3556" w:rsidRPr="007A52B3" w:rsidRDefault="007B3556" w:rsidP="007B3556">
            <w:pPr>
              <w:tabs>
                <w:tab w:val="left" w:pos="993"/>
              </w:tabs>
              <w:jc w:val="center"/>
              <w:rPr>
                <w:rFonts w:eastAsia="Calibri"/>
                <w:bCs/>
                <w:sz w:val="20"/>
                <w:szCs w:val="20"/>
                <w:lang w:eastAsia="en-US"/>
              </w:rPr>
            </w:pPr>
          </w:p>
          <w:p w14:paraId="59DD625B" w14:textId="77777777" w:rsidR="007B3556" w:rsidRPr="007A52B3" w:rsidRDefault="007B3556" w:rsidP="007B3556">
            <w:pPr>
              <w:tabs>
                <w:tab w:val="left" w:pos="993"/>
              </w:tabs>
              <w:jc w:val="center"/>
              <w:rPr>
                <w:rFonts w:eastAsia="Calibri"/>
                <w:bCs/>
                <w:sz w:val="20"/>
                <w:szCs w:val="20"/>
                <w:lang w:eastAsia="en-US"/>
              </w:rPr>
            </w:pPr>
          </w:p>
        </w:tc>
      </w:tr>
      <w:tr w:rsidR="007A52B3" w:rsidRPr="007A52B3" w14:paraId="19320F8E" w14:textId="77777777" w:rsidTr="00A37F29">
        <w:trPr>
          <w:trHeight w:val="196"/>
        </w:trPr>
        <w:tc>
          <w:tcPr>
            <w:tcW w:w="7982" w:type="dxa"/>
          </w:tcPr>
          <w:p w14:paraId="023C91E4" w14:textId="77777777" w:rsidR="007B3556" w:rsidRPr="007A52B3" w:rsidRDefault="007B3556" w:rsidP="007B3556">
            <w:pPr>
              <w:tabs>
                <w:tab w:val="left" w:pos="993"/>
              </w:tabs>
              <w:jc w:val="right"/>
              <w:rPr>
                <w:sz w:val="20"/>
                <w:szCs w:val="20"/>
              </w:rPr>
            </w:pPr>
            <w:r w:rsidRPr="007A52B3">
              <w:rPr>
                <w:rFonts w:eastAsia="Calibri"/>
                <w:sz w:val="20"/>
                <w:szCs w:val="20"/>
                <w:lang w:eastAsia="en-US"/>
              </w:rPr>
              <w:t xml:space="preserve">-для продолжения лечения пациентов, страдающих </w:t>
            </w:r>
            <w:r w:rsidRPr="007A52B3">
              <w:rPr>
                <w:rFonts w:eastAsia="Calibri"/>
                <w:bCs/>
                <w:sz w:val="20"/>
                <w:szCs w:val="20"/>
                <w:lang w:eastAsia="en-US"/>
              </w:rPr>
              <w:t xml:space="preserve">орфанными </w:t>
            </w:r>
            <w:r w:rsidRPr="007A52B3">
              <w:rPr>
                <w:rFonts w:eastAsia="Calibri"/>
                <w:sz w:val="20"/>
                <w:szCs w:val="20"/>
                <w:lang w:eastAsia="en-US"/>
              </w:rPr>
              <w:t>заболеваниями</w:t>
            </w:r>
          </w:p>
        </w:tc>
        <w:tc>
          <w:tcPr>
            <w:tcW w:w="1363" w:type="dxa"/>
          </w:tcPr>
          <w:p w14:paraId="68B5956B" w14:textId="77777777" w:rsidR="007B3556" w:rsidRPr="007A52B3" w:rsidRDefault="007B3556" w:rsidP="007B3556">
            <w:pPr>
              <w:tabs>
                <w:tab w:val="left" w:pos="993"/>
              </w:tabs>
              <w:jc w:val="center"/>
              <w:rPr>
                <w:rFonts w:eastAsia="Calibri"/>
                <w:bCs/>
                <w:sz w:val="20"/>
                <w:szCs w:val="20"/>
                <w:lang w:eastAsia="en-US"/>
              </w:rPr>
            </w:pPr>
            <w:r w:rsidRPr="007A52B3">
              <w:rPr>
                <w:rFonts w:eastAsia="Calibri"/>
                <w:bCs/>
                <w:sz w:val="20"/>
                <w:szCs w:val="20"/>
                <w:lang w:eastAsia="en-US"/>
              </w:rPr>
              <w:t>200,0</w:t>
            </w:r>
          </w:p>
        </w:tc>
      </w:tr>
      <w:tr w:rsidR="007A52B3" w:rsidRPr="007A52B3" w14:paraId="4599FAA0" w14:textId="77777777" w:rsidTr="00A37F29">
        <w:tc>
          <w:tcPr>
            <w:tcW w:w="7982" w:type="dxa"/>
          </w:tcPr>
          <w:p w14:paraId="308B715C" w14:textId="77777777" w:rsidR="007B3556" w:rsidRPr="007A52B3" w:rsidRDefault="007B3556" w:rsidP="007B3556">
            <w:pPr>
              <w:tabs>
                <w:tab w:val="left" w:pos="993"/>
              </w:tabs>
              <w:jc w:val="right"/>
              <w:rPr>
                <w:sz w:val="20"/>
                <w:szCs w:val="20"/>
              </w:rPr>
            </w:pPr>
            <w:r w:rsidRPr="007A52B3">
              <w:rPr>
                <w:rFonts w:eastAsia="Calibri"/>
                <w:sz w:val="20"/>
                <w:szCs w:val="20"/>
                <w:lang w:eastAsia="en-US"/>
              </w:rPr>
              <w:t>-для пациентов, нуждающихся в лечении индивидуально подобранной дорогостоящей лекарственной терапией по жизненным показаниям, на основании рекомендаций федеральных клиник (центров), а также граждан, имеющих инвалидность, препаратами, не включенными в перечень ОНЛС</w:t>
            </w:r>
          </w:p>
        </w:tc>
        <w:tc>
          <w:tcPr>
            <w:tcW w:w="1363" w:type="dxa"/>
          </w:tcPr>
          <w:p w14:paraId="7088A7CB" w14:textId="77777777" w:rsidR="007B3556" w:rsidRPr="007A52B3" w:rsidRDefault="007B3556" w:rsidP="007B3556">
            <w:pPr>
              <w:tabs>
                <w:tab w:val="left" w:pos="993"/>
              </w:tabs>
              <w:jc w:val="center"/>
              <w:rPr>
                <w:sz w:val="20"/>
                <w:szCs w:val="20"/>
              </w:rPr>
            </w:pPr>
            <w:r w:rsidRPr="007A52B3">
              <w:rPr>
                <w:rFonts w:eastAsia="Calibri"/>
                <w:sz w:val="20"/>
                <w:szCs w:val="20"/>
                <w:lang w:eastAsia="en-US"/>
              </w:rPr>
              <w:t>150,0</w:t>
            </w:r>
          </w:p>
        </w:tc>
      </w:tr>
      <w:tr w:rsidR="007A52B3" w:rsidRPr="007A52B3" w14:paraId="71FE8397" w14:textId="77777777" w:rsidTr="00A37F29">
        <w:tc>
          <w:tcPr>
            <w:tcW w:w="7982" w:type="dxa"/>
          </w:tcPr>
          <w:p w14:paraId="3F30AAE9" w14:textId="77777777" w:rsidR="007B3556" w:rsidRPr="007A52B3" w:rsidRDefault="007B3556" w:rsidP="007B3556">
            <w:pPr>
              <w:tabs>
                <w:tab w:val="left" w:pos="993"/>
              </w:tabs>
              <w:jc w:val="right"/>
              <w:rPr>
                <w:sz w:val="20"/>
                <w:szCs w:val="20"/>
              </w:rPr>
            </w:pPr>
            <w:r w:rsidRPr="007A52B3">
              <w:rPr>
                <w:rFonts w:eastAsia="Calibri"/>
                <w:sz w:val="20"/>
                <w:szCs w:val="20"/>
                <w:lang w:eastAsia="en-US"/>
              </w:rPr>
              <w:t xml:space="preserve">-на дополнительные препараты, включая дорогостоящую молекулярно-таргетную терапию на основании клинических рекомендаций Минздрава РФ и для обеспечения приемственности терапии по жизненным показаниям, для обеспечения жителей Архангельской области с онкологическими заболеваниями </w:t>
            </w:r>
          </w:p>
        </w:tc>
        <w:tc>
          <w:tcPr>
            <w:tcW w:w="1363" w:type="dxa"/>
          </w:tcPr>
          <w:p w14:paraId="49197DDE" w14:textId="77777777" w:rsidR="007B3556" w:rsidRPr="007A52B3" w:rsidRDefault="007B3556" w:rsidP="007B3556">
            <w:pPr>
              <w:tabs>
                <w:tab w:val="left" w:pos="993"/>
              </w:tabs>
              <w:jc w:val="center"/>
              <w:rPr>
                <w:sz w:val="20"/>
                <w:szCs w:val="20"/>
              </w:rPr>
            </w:pPr>
            <w:r w:rsidRPr="007A52B3">
              <w:rPr>
                <w:rFonts w:eastAsia="Calibri"/>
                <w:sz w:val="20"/>
                <w:szCs w:val="20"/>
                <w:lang w:eastAsia="en-US"/>
              </w:rPr>
              <w:t>950,0</w:t>
            </w:r>
          </w:p>
        </w:tc>
      </w:tr>
      <w:tr w:rsidR="007A52B3" w:rsidRPr="007A52B3" w14:paraId="468BFE3D" w14:textId="77777777" w:rsidTr="00A37F29">
        <w:tc>
          <w:tcPr>
            <w:tcW w:w="7982" w:type="dxa"/>
          </w:tcPr>
          <w:p w14:paraId="4C0B1ECE" w14:textId="77777777" w:rsidR="007B3556" w:rsidRPr="007A52B3" w:rsidRDefault="007B3556" w:rsidP="007B3556">
            <w:pPr>
              <w:tabs>
                <w:tab w:val="left" w:pos="993"/>
              </w:tabs>
              <w:jc w:val="both"/>
              <w:rPr>
                <w:sz w:val="20"/>
                <w:szCs w:val="20"/>
              </w:rPr>
            </w:pPr>
            <w:r w:rsidRPr="007A52B3">
              <w:rPr>
                <w:rFonts w:eastAsia="Calibri"/>
                <w:sz w:val="20"/>
                <w:szCs w:val="20"/>
                <w:lang w:eastAsia="en-US"/>
              </w:rPr>
              <w:t xml:space="preserve">2. Обеспечение медицинскими изделиями из аптечных организаций (пунктов отпуска) по рецептам врачей </w:t>
            </w:r>
          </w:p>
        </w:tc>
        <w:tc>
          <w:tcPr>
            <w:tcW w:w="1363" w:type="dxa"/>
          </w:tcPr>
          <w:p w14:paraId="61A9B4DA" w14:textId="77777777" w:rsidR="007B3556" w:rsidRPr="007A52B3" w:rsidRDefault="007B3556" w:rsidP="007B3556">
            <w:pPr>
              <w:tabs>
                <w:tab w:val="left" w:pos="993"/>
              </w:tabs>
              <w:jc w:val="center"/>
              <w:rPr>
                <w:sz w:val="20"/>
                <w:szCs w:val="20"/>
              </w:rPr>
            </w:pPr>
            <w:r w:rsidRPr="007A52B3">
              <w:rPr>
                <w:rFonts w:eastAsia="Calibri"/>
                <w:sz w:val="20"/>
                <w:szCs w:val="20"/>
                <w:lang w:eastAsia="en-US"/>
              </w:rPr>
              <w:t>300,0</w:t>
            </w:r>
          </w:p>
        </w:tc>
      </w:tr>
      <w:tr w:rsidR="007A52B3" w:rsidRPr="007A52B3" w14:paraId="28BF7A29" w14:textId="77777777" w:rsidTr="00A37F29">
        <w:tc>
          <w:tcPr>
            <w:tcW w:w="7982" w:type="dxa"/>
          </w:tcPr>
          <w:p w14:paraId="03A54B59" w14:textId="77777777" w:rsidR="007B3556" w:rsidRPr="007A52B3" w:rsidRDefault="007B3556" w:rsidP="00A37F29">
            <w:pPr>
              <w:tabs>
                <w:tab w:val="left" w:pos="993"/>
              </w:tabs>
              <w:rPr>
                <w:rFonts w:eastAsia="Calibri"/>
                <w:sz w:val="20"/>
                <w:szCs w:val="20"/>
                <w:lang w:eastAsia="en-US"/>
              </w:rPr>
            </w:pPr>
            <w:r w:rsidRPr="007A52B3">
              <w:rPr>
                <w:rFonts w:eastAsia="Calibri"/>
                <w:sz w:val="20"/>
                <w:szCs w:val="20"/>
                <w:lang w:eastAsia="en-US"/>
              </w:rPr>
              <w:t>3.</w:t>
            </w:r>
            <w:r w:rsidRPr="007A52B3">
              <w:t xml:space="preserve"> </w:t>
            </w:r>
            <w:r w:rsidRPr="007A52B3">
              <w:rPr>
                <w:rFonts w:eastAsia="Calibri"/>
                <w:sz w:val="20"/>
                <w:szCs w:val="20"/>
                <w:lang w:eastAsia="en-US"/>
              </w:rPr>
              <w:t>Обеспечение специализированными продуктами лечебного питания из аптечных организаций (пунктов отпуска) по рецептам врачей (фельдшеров) медицинских организаций граждан, имеющих право на льготное обеспечение специализированными продуктами лечебного питания</w:t>
            </w:r>
          </w:p>
        </w:tc>
        <w:tc>
          <w:tcPr>
            <w:tcW w:w="1363" w:type="dxa"/>
          </w:tcPr>
          <w:p w14:paraId="774838FF" w14:textId="77777777" w:rsidR="007B3556" w:rsidRPr="007A52B3" w:rsidRDefault="007B3556" w:rsidP="007B3556">
            <w:pPr>
              <w:tabs>
                <w:tab w:val="left" w:pos="993"/>
              </w:tabs>
              <w:jc w:val="center"/>
              <w:rPr>
                <w:rFonts w:eastAsia="Calibri"/>
                <w:sz w:val="20"/>
                <w:szCs w:val="20"/>
                <w:lang w:eastAsia="en-US"/>
              </w:rPr>
            </w:pPr>
            <w:r w:rsidRPr="007A52B3">
              <w:rPr>
                <w:rFonts w:eastAsia="Calibri"/>
                <w:sz w:val="20"/>
                <w:szCs w:val="20"/>
                <w:lang w:eastAsia="en-US"/>
              </w:rPr>
              <w:t>30,0</w:t>
            </w:r>
          </w:p>
        </w:tc>
      </w:tr>
      <w:tr w:rsidR="007A52B3" w:rsidRPr="007A52B3" w14:paraId="78B7EFB9" w14:textId="77777777" w:rsidTr="00A37F29">
        <w:tc>
          <w:tcPr>
            <w:tcW w:w="7982" w:type="dxa"/>
          </w:tcPr>
          <w:p w14:paraId="54BE438C" w14:textId="77777777" w:rsidR="007B3556" w:rsidRPr="007A52B3" w:rsidRDefault="007B3556" w:rsidP="007B3556">
            <w:pPr>
              <w:tabs>
                <w:tab w:val="left" w:pos="993"/>
              </w:tabs>
              <w:jc w:val="both"/>
              <w:rPr>
                <w:sz w:val="20"/>
                <w:szCs w:val="20"/>
              </w:rPr>
            </w:pPr>
            <w:r w:rsidRPr="007A52B3">
              <w:rPr>
                <w:rFonts w:eastAsia="Calibri"/>
                <w:sz w:val="20"/>
                <w:szCs w:val="20"/>
                <w:lang w:eastAsia="en-US"/>
              </w:rPr>
              <w:t>4. Доведение денежных средств до медицинских организаций для обеспечения граждан незарегистрированными лекарственными препаратами</w:t>
            </w:r>
          </w:p>
        </w:tc>
        <w:tc>
          <w:tcPr>
            <w:tcW w:w="1363" w:type="dxa"/>
          </w:tcPr>
          <w:p w14:paraId="223224BB" w14:textId="77777777" w:rsidR="007B3556" w:rsidRPr="007A52B3" w:rsidRDefault="007B3556" w:rsidP="007B3556">
            <w:pPr>
              <w:tabs>
                <w:tab w:val="left" w:pos="993"/>
              </w:tabs>
              <w:jc w:val="center"/>
              <w:rPr>
                <w:sz w:val="20"/>
                <w:szCs w:val="20"/>
              </w:rPr>
            </w:pPr>
            <w:r w:rsidRPr="007A52B3">
              <w:rPr>
                <w:rFonts w:eastAsia="Calibri"/>
                <w:sz w:val="20"/>
                <w:szCs w:val="20"/>
                <w:lang w:eastAsia="en-US"/>
              </w:rPr>
              <w:t>100,0</w:t>
            </w:r>
          </w:p>
        </w:tc>
      </w:tr>
      <w:tr w:rsidR="007B3556" w:rsidRPr="007A52B3" w14:paraId="6A50C384" w14:textId="77777777" w:rsidTr="00A37F29">
        <w:tc>
          <w:tcPr>
            <w:tcW w:w="7982" w:type="dxa"/>
          </w:tcPr>
          <w:p w14:paraId="43748B96" w14:textId="77777777" w:rsidR="007B3556" w:rsidRPr="007A52B3" w:rsidRDefault="007B3556" w:rsidP="007B3556">
            <w:pPr>
              <w:tabs>
                <w:tab w:val="left" w:pos="993"/>
              </w:tabs>
              <w:jc w:val="both"/>
              <w:rPr>
                <w:b/>
                <w:sz w:val="20"/>
                <w:szCs w:val="20"/>
              </w:rPr>
            </w:pPr>
            <w:r w:rsidRPr="007A52B3">
              <w:rPr>
                <w:b/>
                <w:sz w:val="20"/>
                <w:szCs w:val="20"/>
              </w:rPr>
              <w:t>ИТОГО:</w:t>
            </w:r>
          </w:p>
        </w:tc>
        <w:tc>
          <w:tcPr>
            <w:tcW w:w="1363" w:type="dxa"/>
          </w:tcPr>
          <w:p w14:paraId="691BCB3D" w14:textId="77777777" w:rsidR="007B3556" w:rsidRPr="007A52B3" w:rsidRDefault="007B3556" w:rsidP="007B3556">
            <w:pPr>
              <w:tabs>
                <w:tab w:val="left" w:pos="993"/>
              </w:tabs>
              <w:jc w:val="center"/>
              <w:rPr>
                <w:b/>
                <w:sz w:val="20"/>
                <w:szCs w:val="20"/>
              </w:rPr>
            </w:pPr>
            <w:r w:rsidRPr="007A52B3">
              <w:rPr>
                <w:b/>
                <w:sz w:val="20"/>
                <w:szCs w:val="20"/>
              </w:rPr>
              <w:t>2 800,0</w:t>
            </w:r>
          </w:p>
        </w:tc>
      </w:tr>
    </w:tbl>
    <w:p w14:paraId="3980B390" w14:textId="77777777" w:rsidR="00A37F29" w:rsidRPr="007A52B3" w:rsidRDefault="00A37F29" w:rsidP="007B3556">
      <w:pPr>
        <w:ind w:firstLine="709"/>
        <w:jc w:val="both"/>
        <w:rPr>
          <w:rFonts w:eastAsia="Calibri"/>
          <w:sz w:val="28"/>
          <w:szCs w:val="28"/>
          <w:lang w:eastAsia="en-US"/>
        </w:rPr>
      </w:pPr>
    </w:p>
    <w:p w14:paraId="37698F6C" w14:textId="088F22B5" w:rsidR="007B3556" w:rsidRPr="007A52B3" w:rsidRDefault="007B3556" w:rsidP="007B3556">
      <w:pPr>
        <w:ind w:firstLine="709"/>
        <w:jc w:val="both"/>
        <w:rPr>
          <w:rFonts w:eastAsia="Calibri"/>
          <w:sz w:val="28"/>
          <w:szCs w:val="28"/>
          <w:lang w:eastAsia="en-US"/>
        </w:rPr>
      </w:pPr>
      <w:r w:rsidRPr="007A52B3">
        <w:rPr>
          <w:rFonts w:eastAsia="Calibri"/>
          <w:sz w:val="28"/>
          <w:szCs w:val="28"/>
          <w:lang w:eastAsia="en-US"/>
        </w:rPr>
        <w:t xml:space="preserve">Следует отметить, что законопроектом объем средств областного бюджета предусмотрен в объеме 2 094,6 </w:t>
      </w:r>
      <w:r w:rsidR="00AB5F73" w:rsidRPr="007A52B3">
        <w:rPr>
          <w:rFonts w:eastAsia="Calibri"/>
          <w:sz w:val="28"/>
          <w:szCs w:val="28"/>
          <w:lang w:eastAsia="en-US"/>
        </w:rPr>
        <w:t>млн.руб.</w:t>
      </w:r>
      <w:r w:rsidRPr="007A52B3">
        <w:rPr>
          <w:rFonts w:eastAsia="Calibri"/>
          <w:sz w:val="28"/>
          <w:szCs w:val="28"/>
          <w:lang w:eastAsia="en-US"/>
        </w:rPr>
        <w:t xml:space="preserve"> на обеспечение:</w:t>
      </w:r>
    </w:p>
    <w:p w14:paraId="67AFEE5C" w14:textId="23584DBF" w:rsidR="007B3556" w:rsidRPr="007A52B3" w:rsidRDefault="007B3556" w:rsidP="007B3556">
      <w:pPr>
        <w:ind w:firstLine="709"/>
        <w:jc w:val="both"/>
        <w:rPr>
          <w:rFonts w:eastAsia="Calibri"/>
          <w:sz w:val="28"/>
          <w:szCs w:val="28"/>
          <w:lang w:eastAsia="en-US"/>
        </w:rPr>
      </w:pPr>
      <w:r w:rsidRPr="007A52B3">
        <w:rPr>
          <w:rFonts w:eastAsia="Calibri"/>
          <w:sz w:val="28"/>
          <w:szCs w:val="28"/>
          <w:lang w:eastAsia="en-US"/>
        </w:rPr>
        <w:t xml:space="preserve">- лекарственными препаратами отдельных групп населения предусмотрены средства областного бюджета в объеме 1 592,4 </w:t>
      </w:r>
      <w:r w:rsidR="00AB5F73" w:rsidRPr="007A52B3">
        <w:rPr>
          <w:rFonts w:eastAsia="Calibri"/>
          <w:sz w:val="28"/>
          <w:szCs w:val="28"/>
          <w:lang w:eastAsia="en-US"/>
        </w:rPr>
        <w:t>млн.руб.</w:t>
      </w:r>
      <w:r w:rsidRPr="007A52B3">
        <w:rPr>
          <w:rFonts w:eastAsia="Calibri"/>
          <w:sz w:val="28"/>
          <w:szCs w:val="28"/>
          <w:lang w:eastAsia="en-US"/>
        </w:rPr>
        <w:t>;</w:t>
      </w:r>
    </w:p>
    <w:p w14:paraId="63582E3D" w14:textId="03500382" w:rsidR="007B3556" w:rsidRPr="007A52B3" w:rsidRDefault="007B3556" w:rsidP="007B3556">
      <w:pPr>
        <w:ind w:firstLine="709"/>
        <w:jc w:val="both"/>
        <w:rPr>
          <w:rFonts w:eastAsia="Calibri"/>
          <w:sz w:val="28"/>
          <w:szCs w:val="28"/>
          <w:lang w:eastAsia="en-US"/>
        </w:rPr>
      </w:pPr>
      <w:r w:rsidRPr="007A52B3">
        <w:rPr>
          <w:rFonts w:eastAsia="Calibri"/>
          <w:sz w:val="28"/>
          <w:szCs w:val="28"/>
          <w:lang w:eastAsia="en-US"/>
        </w:rPr>
        <w:t xml:space="preserve">- медицинскими изделиями отдельных групп населения в объеме 485,7 </w:t>
      </w:r>
      <w:r w:rsidR="00AB5F73" w:rsidRPr="007A52B3">
        <w:rPr>
          <w:rFonts w:eastAsia="Calibri"/>
          <w:sz w:val="28"/>
          <w:szCs w:val="28"/>
          <w:lang w:eastAsia="en-US"/>
        </w:rPr>
        <w:t>млн.руб.</w:t>
      </w:r>
    </w:p>
    <w:p w14:paraId="48F2CCCD" w14:textId="251AA30D" w:rsidR="007B3556" w:rsidRPr="007A52B3" w:rsidRDefault="007B3556" w:rsidP="007B3556">
      <w:pPr>
        <w:ind w:firstLine="709"/>
        <w:jc w:val="both"/>
        <w:rPr>
          <w:rFonts w:eastAsia="Calibri"/>
          <w:bCs/>
          <w:sz w:val="28"/>
          <w:szCs w:val="28"/>
          <w:lang w:eastAsia="en-US"/>
        </w:rPr>
      </w:pPr>
      <w:r w:rsidRPr="007A52B3">
        <w:rPr>
          <w:rFonts w:eastAsia="Calibri"/>
          <w:sz w:val="28"/>
          <w:szCs w:val="28"/>
          <w:lang w:eastAsia="en-US"/>
        </w:rPr>
        <w:t xml:space="preserve"> - специализированными продуктами лечебного питания отдельных групп населения в сумме 16,5 </w:t>
      </w:r>
      <w:r w:rsidR="00AB5F73" w:rsidRPr="007A52B3">
        <w:rPr>
          <w:rFonts w:eastAsia="Calibri"/>
          <w:sz w:val="28"/>
          <w:szCs w:val="28"/>
          <w:lang w:eastAsia="en-US"/>
        </w:rPr>
        <w:t>млн.руб.</w:t>
      </w:r>
    </w:p>
    <w:p w14:paraId="25A7AADE" w14:textId="77777777" w:rsidR="007B3556" w:rsidRPr="007A52B3" w:rsidRDefault="007B3556" w:rsidP="007B3556">
      <w:pPr>
        <w:widowControl w:val="0"/>
        <w:ind w:firstLine="851"/>
        <w:jc w:val="both"/>
        <w:rPr>
          <w:sz w:val="28"/>
          <w:szCs w:val="28"/>
        </w:rPr>
      </w:pPr>
      <w:r w:rsidRPr="007A52B3">
        <w:rPr>
          <w:sz w:val="28"/>
          <w:szCs w:val="28"/>
        </w:rPr>
        <w:t xml:space="preserve">Предусмотренный в законопроекте объем средств меньше потребности на 705,4 млн.руб. и позволит обеспечить только 75 % от необходимой потребности. </w:t>
      </w:r>
    </w:p>
    <w:p w14:paraId="2C52CAAF" w14:textId="77777777" w:rsidR="007B3556" w:rsidRPr="007A52B3" w:rsidRDefault="007B3556" w:rsidP="007B3556">
      <w:pPr>
        <w:ind w:firstLine="567"/>
        <w:jc w:val="both"/>
        <w:rPr>
          <w:sz w:val="28"/>
          <w:szCs w:val="28"/>
        </w:rPr>
      </w:pPr>
      <w:r w:rsidRPr="007A52B3">
        <w:rPr>
          <w:sz w:val="28"/>
          <w:szCs w:val="28"/>
        </w:rPr>
        <w:t xml:space="preserve">Таким образом, в законопроекте предусмотрен недостаточный объем бюджетных ассигнований на обеспечение льготных категорий граждан лекарственными препаратами и медицинскими изделиями за счет средств областного бюджета на 2024 год, что не соответствует принципу достоверности, установленному ст. 37 БК РФ. </w:t>
      </w:r>
    </w:p>
    <w:p w14:paraId="7F3672B6" w14:textId="77777777" w:rsidR="007B3556" w:rsidRPr="007A52B3" w:rsidRDefault="007B3556" w:rsidP="007B3556">
      <w:pPr>
        <w:ind w:firstLine="709"/>
        <w:jc w:val="both"/>
        <w:rPr>
          <w:sz w:val="28"/>
          <w:szCs w:val="28"/>
        </w:rPr>
      </w:pPr>
      <w:r w:rsidRPr="007A52B3">
        <w:rPr>
          <w:sz w:val="28"/>
          <w:szCs w:val="28"/>
        </w:rPr>
        <w:t>В рамках КПМ 5 «Реализация территориальной программы государственных гарантий бесплатного оказания гражданам медицинской помощи» реализуется мероприятие «Обеспечение деятельности государственных медицинских организаций».</w:t>
      </w:r>
    </w:p>
    <w:p w14:paraId="66DBB9D5" w14:textId="77777777" w:rsidR="007B3556" w:rsidRPr="007A52B3" w:rsidRDefault="007B3556" w:rsidP="007B3556">
      <w:pPr>
        <w:ind w:firstLine="709"/>
        <w:jc w:val="both"/>
        <w:rPr>
          <w:sz w:val="28"/>
          <w:szCs w:val="28"/>
        </w:rPr>
      </w:pPr>
      <w:r w:rsidRPr="007A52B3">
        <w:rPr>
          <w:sz w:val="28"/>
          <w:szCs w:val="28"/>
        </w:rPr>
        <w:lastRenderedPageBreak/>
        <w:t>Количество подведомственных учреждений здравоохранения, для которых в 2024 году формируется государственное задание на оказание государственных услуг (выполнение работ) – 51, их них: 47 – бюджетные учреждения, 4 – автономные учреждения.</w:t>
      </w:r>
    </w:p>
    <w:p w14:paraId="16751B30" w14:textId="0AAD1968" w:rsidR="007B3556" w:rsidRPr="007A52B3" w:rsidRDefault="007B3556" w:rsidP="007B3556">
      <w:pPr>
        <w:ind w:firstLine="709"/>
        <w:jc w:val="both"/>
        <w:rPr>
          <w:sz w:val="28"/>
          <w:szCs w:val="28"/>
        </w:rPr>
      </w:pPr>
      <w:r w:rsidRPr="007A52B3">
        <w:rPr>
          <w:sz w:val="28"/>
          <w:szCs w:val="28"/>
        </w:rPr>
        <w:t>Согласно сведениям об объемах бюджетных ассигнований областного бюджета на предоставление субсидий на финансовое обеспечение выполнения государственного задания на оказание государственных услуг (выполнение работ), представленным с законопроектом, планируемый объем субсидий подведомственным учреждениям на 2024 год составил 6 005,754 млн.руб., по сравнению с 2023 годом (на 01.10.2021) увеличение на 2,8</w:t>
      </w:r>
      <w:r w:rsidR="0090579D" w:rsidRPr="007A52B3">
        <w:rPr>
          <w:sz w:val="28"/>
          <w:szCs w:val="28"/>
        </w:rPr>
        <w:t xml:space="preserve"> </w:t>
      </w:r>
      <w:r w:rsidRPr="007A52B3">
        <w:rPr>
          <w:sz w:val="28"/>
          <w:szCs w:val="28"/>
        </w:rPr>
        <w:t>%.</w:t>
      </w:r>
    </w:p>
    <w:p w14:paraId="25A0CF1D" w14:textId="609875EC" w:rsidR="007B3556" w:rsidRPr="007A52B3" w:rsidRDefault="007B3556" w:rsidP="007B3556">
      <w:pPr>
        <w:ind w:firstLine="709"/>
        <w:jc w:val="both"/>
        <w:rPr>
          <w:sz w:val="28"/>
          <w:szCs w:val="28"/>
        </w:rPr>
      </w:pPr>
      <w:r w:rsidRPr="007A52B3">
        <w:rPr>
          <w:sz w:val="28"/>
          <w:szCs w:val="28"/>
        </w:rPr>
        <w:t xml:space="preserve">Наибольшее изменение отдельных объемов государственных услуг (выполнение работ) по видам медицинской помощи, запланированное на 2024 год по сравнению с 2023 </w:t>
      </w:r>
      <w:r w:rsidR="00A37F29" w:rsidRPr="007A52B3">
        <w:rPr>
          <w:sz w:val="28"/>
          <w:szCs w:val="28"/>
        </w:rPr>
        <w:t>годом, представлено в таблице</w:t>
      </w:r>
      <w:r w:rsidR="00907EB1" w:rsidRPr="007A52B3">
        <w:rPr>
          <w:sz w:val="28"/>
          <w:szCs w:val="28"/>
        </w:rPr>
        <w:t xml:space="preserve"> 59</w:t>
      </w:r>
      <w:r w:rsidRPr="007A52B3">
        <w:rPr>
          <w:sz w:val="28"/>
          <w:szCs w:val="28"/>
        </w:rPr>
        <w:t>.</w:t>
      </w:r>
    </w:p>
    <w:p w14:paraId="217D62D0" w14:textId="77777777" w:rsidR="00907EB1" w:rsidRPr="007A52B3" w:rsidRDefault="00907EB1" w:rsidP="007B3556">
      <w:pPr>
        <w:pStyle w:val="af9"/>
        <w:keepNext/>
        <w:rPr>
          <w:b w:val="0"/>
          <w:szCs w:val="24"/>
        </w:rPr>
      </w:pPr>
    </w:p>
    <w:p w14:paraId="25365ABC" w14:textId="77777777" w:rsidR="007B3556" w:rsidRPr="007A52B3" w:rsidRDefault="007B3556" w:rsidP="007B3556">
      <w:pPr>
        <w:pStyle w:val="af9"/>
        <w:keepNext/>
        <w:rPr>
          <w:b w:val="0"/>
          <w:i/>
          <w:szCs w:val="24"/>
        </w:rPr>
      </w:pPr>
      <w:r w:rsidRPr="007A52B3">
        <w:rPr>
          <w:b w:val="0"/>
          <w:szCs w:val="24"/>
        </w:rPr>
        <w:t xml:space="preserve">Таблица </w:t>
      </w:r>
      <w:r w:rsidRPr="007A52B3">
        <w:rPr>
          <w:b w:val="0"/>
          <w:i/>
          <w:szCs w:val="24"/>
        </w:rPr>
        <w:fldChar w:fldCharType="begin"/>
      </w:r>
      <w:r w:rsidRPr="007A52B3">
        <w:rPr>
          <w:b w:val="0"/>
          <w:szCs w:val="24"/>
        </w:rPr>
        <w:instrText xml:space="preserve"> SEQ Таблица \* ARABIC </w:instrText>
      </w:r>
      <w:r w:rsidRPr="007A52B3">
        <w:rPr>
          <w:b w:val="0"/>
          <w:i/>
          <w:szCs w:val="24"/>
        </w:rPr>
        <w:fldChar w:fldCharType="separate"/>
      </w:r>
      <w:r w:rsidR="00907EB1" w:rsidRPr="007A52B3">
        <w:rPr>
          <w:b w:val="0"/>
          <w:noProof/>
          <w:szCs w:val="24"/>
        </w:rPr>
        <w:t>59</w:t>
      </w:r>
      <w:r w:rsidRPr="007A52B3">
        <w:rPr>
          <w:b w:val="0"/>
          <w:i/>
          <w:szCs w:val="24"/>
        </w:rPr>
        <w:fldChar w:fldCharType="end"/>
      </w:r>
      <w:r w:rsidRPr="007A52B3">
        <w:rPr>
          <w:b w:val="0"/>
          <w:szCs w:val="24"/>
        </w:rPr>
        <w:t>. Динамика отдельных объемов государственных услуг.</w:t>
      </w:r>
    </w:p>
    <w:tbl>
      <w:tblPr>
        <w:tblStyle w:val="ae"/>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3583"/>
        <w:gridCol w:w="1802"/>
        <w:gridCol w:w="1221"/>
        <w:gridCol w:w="1211"/>
        <w:gridCol w:w="1507"/>
      </w:tblGrid>
      <w:tr w:rsidR="007A52B3" w:rsidRPr="007A52B3" w14:paraId="61B1322A" w14:textId="77777777" w:rsidTr="007B3556">
        <w:trPr>
          <w:trHeight w:val="419"/>
          <w:tblHeader/>
        </w:trPr>
        <w:tc>
          <w:tcPr>
            <w:tcW w:w="3584" w:type="dxa"/>
            <w:vMerge w:val="restart"/>
            <w:vAlign w:val="center"/>
          </w:tcPr>
          <w:p w14:paraId="3143B7EA" w14:textId="77777777" w:rsidR="007B3556" w:rsidRPr="007A52B3" w:rsidRDefault="007B3556" w:rsidP="007B3556">
            <w:pPr>
              <w:widowControl w:val="0"/>
              <w:jc w:val="center"/>
              <w:rPr>
                <w:sz w:val="22"/>
                <w:szCs w:val="22"/>
              </w:rPr>
            </w:pPr>
            <w:r w:rsidRPr="007A52B3">
              <w:rPr>
                <w:sz w:val="22"/>
                <w:szCs w:val="22"/>
              </w:rPr>
              <w:t>Наименование государственной услуги (работы)</w:t>
            </w:r>
          </w:p>
        </w:tc>
        <w:tc>
          <w:tcPr>
            <w:tcW w:w="1802" w:type="dxa"/>
            <w:vMerge w:val="restart"/>
          </w:tcPr>
          <w:p w14:paraId="0DF348C7" w14:textId="77777777" w:rsidR="007B3556" w:rsidRPr="007A52B3" w:rsidRDefault="007B3556" w:rsidP="007B3556">
            <w:pPr>
              <w:widowControl w:val="0"/>
              <w:jc w:val="center"/>
              <w:rPr>
                <w:sz w:val="22"/>
                <w:szCs w:val="22"/>
              </w:rPr>
            </w:pPr>
            <w:r w:rsidRPr="007A52B3">
              <w:rPr>
                <w:sz w:val="22"/>
                <w:szCs w:val="22"/>
              </w:rPr>
              <w:t>Наименование показателя объема государственной услуги (работы), единицы измерения</w:t>
            </w:r>
          </w:p>
        </w:tc>
        <w:tc>
          <w:tcPr>
            <w:tcW w:w="2432" w:type="dxa"/>
            <w:gridSpan w:val="2"/>
          </w:tcPr>
          <w:p w14:paraId="493BB9AF" w14:textId="77777777" w:rsidR="007B3556" w:rsidRPr="007A52B3" w:rsidRDefault="007B3556" w:rsidP="007B3556">
            <w:pPr>
              <w:widowControl w:val="0"/>
              <w:jc w:val="center"/>
              <w:rPr>
                <w:sz w:val="22"/>
                <w:szCs w:val="22"/>
              </w:rPr>
            </w:pPr>
            <w:r w:rsidRPr="007A52B3">
              <w:rPr>
                <w:sz w:val="22"/>
                <w:szCs w:val="22"/>
              </w:rPr>
              <w:t>Значения показателей объема государственных услуг (работ)</w:t>
            </w:r>
          </w:p>
        </w:tc>
        <w:tc>
          <w:tcPr>
            <w:tcW w:w="1507" w:type="dxa"/>
            <w:vMerge w:val="restart"/>
            <w:vAlign w:val="center"/>
          </w:tcPr>
          <w:p w14:paraId="134F3BAE" w14:textId="77777777" w:rsidR="007B3556" w:rsidRPr="007A52B3" w:rsidRDefault="007B3556" w:rsidP="007B3556">
            <w:pPr>
              <w:widowControl w:val="0"/>
              <w:jc w:val="center"/>
              <w:rPr>
                <w:sz w:val="22"/>
                <w:szCs w:val="22"/>
              </w:rPr>
            </w:pPr>
            <w:r w:rsidRPr="007A52B3">
              <w:rPr>
                <w:sz w:val="22"/>
                <w:szCs w:val="22"/>
              </w:rPr>
              <w:t xml:space="preserve">Изменение, % </w:t>
            </w:r>
          </w:p>
        </w:tc>
      </w:tr>
      <w:tr w:rsidR="007A52B3" w:rsidRPr="007A52B3" w14:paraId="3D60FF2D" w14:textId="77777777" w:rsidTr="007B3556">
        <w:trPr>
          <w:trHeight w:val="269"/>
          <w:tblHeader/>
        </w:trPr>
        <w:tc>
          <w:tcPr>
            <w:tcW w:w="3584" w:type="dxa"/>
            <w:vMerge/>
          </w:tcPr>
          <w:p w14:paraId="65DE58B0" w14:textId="77777777" w:rsidR="007B3556" w:rsidRPr="007A52B3" w:rsidRDefault="007B3556" w:rsidP="007B3556">
            <w:pPr>
              <w:widowControl w:val="0"/>
              <w:jc w:val="center"/>
              <w:rPr>
                <w:sz w:val="22"/>
                <w:szCs w:val="22"/>
              </w:rPr>
            </w:pPr>
          </w:p>
        </w:tc>
        <w:tc>
          <w:tcPr>
            <w:tcW w:w="1802" w:type="dxa"/>
            <w:vMerge/>
          </w:tcPr>
          <w:p w14:paraId="1DFD3334" w14:textId="77777777" w:rsidR="007B3556" w:rsidRPr="007A52B3" w:rsidRDefault="007B3556" w:rsidP="007B3556">
            <w:pPr>
              <w:widowControl w:val="0"/>
              <w:jc w:val="center"/>
              <w:rPr>
                <w:sz w:val="22"/>
                <w:szCs w:val="22"/>
              </w:rPr>
            </w:pPr>
          </w:p>
        </w:tc>
        <w:tc>
          <w:tcPr>
            <w:tcW w:w="1221" w:type="dxa"/>
            <w:vAlign w:val="center"/>
          </w:tcPr>
          <w:p w14:paraId="15A20E83" w14:textId="77777777" w:rsidR="007B3556" w:rsidRPr="007A52B3" w:rsidRDefault="007B3556" w:rsidP="007B3556">
            <w:pPr>
              <w:widowControl w:val="0"/>
              <w:jc w:val="center"/>
              <w:rPr>
                <w:sz w:val="22"/>
                <w:szCs w:val="22"/>
              </w:rPr>
            </w:pPr>
            <w:r w:rsidRPr="007A52B3">
              <w:rPr>
                <w:sz w:val="22"/>
                <w:szCs w:val="22"/>
              </w:rPr>
              <w:t>2023 год</w:t>
            </w:r>
          </w:p>
        </w:tc>
        <w:tc>
          <w:tcPr>
            <w:tcW w:w="1211" w:type="dxa"/>
            <w:vAlign w:val="center"/>
          </w:tcPr>
          <w:p w14:paraId="0513690C" w14:textId="77777777" w:rsidR="007B3556" w:rsidRPr="007A52B3" w:rsidRDefault="007B3556" w:rsidP="007B3556">
            <w:pPr>
              <w:widowControl w:val="0"/>
              <w:jc w:val="center"/>
              <w:rPr>
                <w:sz w:val="22"/>
                <w:szCs w:val="22"/>
              </w:rPr>
            </w:pPr>
            <w:r w:rsidRPr="007A52B3">
              <w:rPr>
                <w:sz w:val="22"/>
                <w:szCs w:val="22"/>
              </w:rPr>
              <w:t>2024 год</w:t>
            </w:r>
          </w:p>
        </w:tc>
        <w:tc>
          <w:tcPr>
            <w:tcW w:w="1507" w:type="dxa"/>
            <w:vMerge/>
          </w:tcPr>
          <w:p w14:paraId="54B1A057" w14:textId="77777777" w:rsidR="007B3556" w:rsidRPr="007A52B3" w:rsidRDefault="007B3556" w:rsidP="007B3556">
            <w:pPr>
              <w:widowControl w:val="0"/>
              <w:jc w:val="center"/>
              <w:rPr>
                <w:sz w:val="22"/>
                <w:szCs w:val="22"/>
              </w:rPr>
            </w:pPr>
          </w:p>
        </w:tc>
      </w:tr>
      <w:tr w:rsidR="007A52B3" w:rsidRPr="007A52B3" w14:paraId="37B43593" w14:textId="77777777" w:rsidTr="007B3556">
        <w:tc>
          <w:tcPr>
            <w:tcW w:w="3584" w:type="dxa"/>
          </w:tcPr>
          <w:p w14:paraId="4D2A2575" w14:textId="77777777" w:rsidR="007B3556" w:rsidRPr="007A52B3" w:rsidRDefault="007B3556" w:rsidP="007B3556">
            <w:pPr>
              <w:widowControl w:val="0"/>
              <w:rPr>
                <w:sz w:val="22"/>
                <w:szCs w:val="22"/>
              </w:rPr>
            </w:pPr>
            <w:r w:rsidRPr="007A52B3">
              <w:rPr>
                <w:sz w:val="22"/>
                <w:szCs w:val="22"/>
              </w:rPr>
              <w:t>Паллиативная медицинская помощь</w:t>
            </w:r>
          </w:p>
        </w:tc>
        <w:tc>
          <w:tcPr>
            <w:tcW w:w="1802" w:type="dxa"/>
            <w:vAlign w:val="center"/>
          </w:tcPr>
          <w:p w14:paraId="64EBD79D" w14:textId="77777777" w:rsidR="007B3556" w:rsidRPr="007A52B3" w:rsidRDefault="007B3556" w:rsidP="007B3556">
            <w:pPr>
              <w:widowControl w:val="0"/>
              <w:jc w:val="center"/>
              <w:rPr>
                <w:sz w:val="22"/>
                <w:szCs w:val="22"/>
              </w:rPr>
            </w:pPr>
            <w:r w:rsidRPr="007A52B3">
              <w:rPr>
                <w:sz w:val="22"/>
                <w:szCs w:val="22"/>
              </w:rPr>
              <w:t>Количество койко-дней</w:t>
            </w:r>
          </w:p>
        </w:tc>
        <w:tc>
          <w:tcPr>
            <w:tcW w:w="1221" w:type="dxa"/>
            <w:vAlign w:val="center"/>
          </w:tcPr>
          <w:p w14:paraId="46BB8145" w14:textId="77777777" w:rsidR="007B3556" w:rsidRPr="007A52B3" w:rsidRDefault="007B3556" w:rsidP="007B3556">
            <w:pPr>
              <w:widowControl w:val="0"/>
              <w:jc w:val="center"/>
              <w:rPr>
                <w:sz w:val="22"/>
                <w:szCs w:val="22"/>
              </w:rPr>
            </w:pPr>
            <w:r w:rsidRPr="007A52B3">
              <w:rPr>
                <w:sz w:val="22"/>
                <w:szCs w:val="22"/>
              </w:rPr>
              <w:t>131 433</w:t>
            </w:r>
          </w:p>
        </w:tc>
        <w:tc>
          <w:tcPr>
            <w:tcW w:w="1211" w:type="dxa"/>
            <w:vAlign w:val="center"/>
          </w:tcPr>
          <w:p w14:paraId="225B08BD" w14:textId="77777777" w:rsidR="007B3556" w:rsidRPr="007A52B3" w:rsidRDefault="007B3556" w:rsidP="007B3556">
            <w:pPr>
              <w:widowControl w:val="0"/>
              <w:jc w:val="center"/>
              <w:rPr>
                <w:sz w:val="22"/>
                <w:szCs w:val="22"/>
              </w:rPr>
            </w:pPr>
            <w:r w:rsidRPr="007A52B3">
              <w:rPr>
                <w:sz w:val="22"/>
                <w:szCs w:val="22"/>
              </w:rPr>
              <w:t>145 994</w:t>
            </w:r>
          </w:p>
        </w:tc>
        <w:tc>
          <w:tcPr>
            <w:tcW w:w="1507" w:type="dxa"/>
            <w:vAlign w:val="center"/>
          </w:tcPr>
          <w:p w14:paraId="196AF7E1" w14:textId="77777777" w:rsidR="007B3556" w:rsidRPr="007A52B3" w:rsidRDefault="007B3556" w:rsidP="007B3556">
            <w:pPr>
              <w:widowControl w:val="0"/>
              <w:jc w:val="center"/>
              <w:rPr>
                <w:sz w:val="22"/>
                <w:szCs w:val="22"/>
              </w:rPr>
            </w:pPr>
            <w:r w:rsidRPr="007A52B3">
              <w:rPr>
                <w:sz w:val="22"/>
                <w:szCs w:val="22"/>
              </w:rPr>
              <w:t>11%</w:t>
            </w:r>
          </w:p>
        </w:tc>
      </w:tr>
      <w:tr w:rsidR="007A52B3" w:rsidRPr="007A52B3" w14:paraId="27EEBD2C" w14:textId="77777777" w:rsidTr="007B3556">
        <w:tc>
          <w:tcPr>
            <w:tcW w:w="3584" w:type="dxa"/>
          </w:tcPr>
          <w:p w14:paraId="17782325" w14:textId="77777777" w:rsidR="007B3556" w:rsidRPr="007A52B3" w:rsidRDefault="007B3556" w:rsidP="007B3556">
            <w:pPr>
              <w:widowControl w:val="0"/>
              <w:rPr>
                <w:sz w:val="22"/>
                <w:szCs w:val="22"/>
              </w:rPr>
            </w:pPr>
            <w:r w:rsidRPr="007A52B3">
              <w:rPr>
                <w:sz w:val="22"/>
                <w:szCs w:val="22"/>
              </w:rPr>
              <w:t>Первичная медико-санитарная помощь, включенная в базовую программу ОМС</w:t>
            </w:r>
          </w:p>
        </w:tc>
        <w:tc>
          <w:tcPr>
            <w:tcW w:w="1802" w:type="dxa"/>
            <w:vAlign w:val="center"/>
          </w:tcPr>
          <w:p w14:paraId="76E8F4A4" w14:textId="77777777" w:rsidR="007B3556" w:rsidRPr="007A52B3" w:rsidRDefault="007B3556" w:rsidP="007B3556">
            <w:pPr>
              <w:widowControl w:val="0"/>
              <w:jc w:val="center"/>
              <w:rPr>
                <w:sz w:val="22"/>
                <w:szCs w:val="22"/>
              </w:rPr>
            </w:pPr>
            <w:r w:rsidRPr="007A52B3">
              <w:rPr>
                <w:sz w:val="22"/>
                <w:szCs w:val="22"/>
              </w:rPr>
              <w:t>Число обращений</w:t>
            </w:r>
          </w:p>
        </w:tc>
        <w:tc>
          <w:tcPr>
            <w:tcW w:w="1221" w:type="dxa"/>
            <w:vAlign w:val="center"/>
          </w:tcPr>
          <w:p w14:paraId="61FE2C3D" w14:textId="77777777" w:rsidR="007B3556" w:rsidRPr="007A52B3" w:rsidRDefault="007B3556" w:rsidP="007B3556">
            <w:pPr>
              <w:widowControl w:val="0"/>
              <w:jc w:val="center"/>
              <w:rPr>
                <w:sz w:val="22"/>
                <w:szCs w:val="22"/>
              </w:rPr>
            </w:pPr>
            <w:r w:rsidRPr="007A52B3">
              <w:rPr>
                <w:sz w:val="22"/>
                <w:szCs w:val="22"/>
              </w:rPr>
              <w:t>1098</w:t>
            </w:r>
          </w:p>
        </w:tc>
        <w:tc>
          <w:tcPr>
            <w:tcW w:w="1211" w:type="dxa"/>
            <w:vAlign w:val="center"/>
          </w:tcPr>
          <w:p w14:paraId="6EF41951" w14:textId="77777777" w:rsidR="007B3556" w:rsidRPr="007A52B3" w:rsidRDefault="007B3556" w:rsidP="007B3556">
            <w:pPr>
              <w:widowControl w:val="0"/>
              <w:jc w:val="center"/>
              <w:rPr>
                <w:sz w:val="22"/>
                <w:szCs w:val="22"/>
              </w:rPr>
            </w:pPr>
            <w:r w:rsidRPr="007A52B3">
              <w:rPr>
                <w:sz w:val="22"/>
                <w:szCs w:val="22"/>
              </w:rPr>
              <w:t>868</w:t>
            </w:r>
          </w:p>
        </w:tc>
        <w:tc>
          <w:tcPr>
            <w:tcW w:w="1507" w:type="dxa"/>
            <w:vAlign w:val="center"/>
          </w:tcPr>
          <w:p w14:paraId="257C2D9E" w14:textId="77777777" w:rsidR="007B3556" w:rsidRPr="007A52B3" w:rsidRDefault="007B3556" w:rsidP="007B3556">
            <w:pPr>
              <w:widowControl w:val="0"/>
              <w:jc w:val="center"/>
              <w:rPr>
                <w:sz w:val="22"/>
                <w:szCs w:val="22"/>
              </w:rPr>
            </w:pPr>
            <w:r w:rsidRPr="007A52B3">
              <w:rPr>
                <w:sz w:val="22"/>
                <w:szCs w:val="22"/>
              </w:rPr>
              <w:t>-20%</w:t>
            </w:r>
          </w:p>
        </w:tc>
      </w:tr>
      <w:tr w:rsidR="007A52B3" w:rsidRPr="007A52B3" w14:paraId="421A35EB" w14:textId="77777777" w:rsidTr="007B3556">
        <w:tc>
          <w:tcPr>
            <w:tcW w:w="3584" w:type="dxa"/>
          </w:tcPr>
          <w:p w14:paraId="0CDC125C" w14:textId="77777777" w:rsidR="007B3556" w:rsidRPr="007A52B3" w:rsidRDefault="007B3556" w:rsidP="007B3556">
            <w:pPr>
              <w:widowControl w:val="0"/>
              <w:rPr>
                <w:sz w:val="22"/>
                <w:szCs w:val="22"/>
              </w:rPr>
            </w:pPr>
            <w:r w:rsidRPr="007A52B3">
              <w:rPr>
                <w:sz w:val="22"/>
                <w:szCs w:val="22"/>
              </w:rPr>
              <w:t>Первичная медико-санитарная помощь, не включенная в базовую программу ОМС</w:t>
            </w:r>
          </w:p>
        </w:tc>
        <w:tc>
          <w:tcPr>
            <w:tcW w:w="1802" w:type="dxa"/>
            <w:vAlign w:val="center"/>
          </w:tcPr>
          <w:p w14:paraId="71B910EF" w14:textId="77777777" w:rsidR="007B3556" w:rsidRPr="007A52B3" w:rsidRDefault="007B3556" w:rsidP="007B3556">
            <w:pPr>
              <w:widowControl w:val="0"/>
              <w:jc w:val="center"/>
              <w:rPr>
                <w:sz w:val="22"/>
                <w:szCs w:val="22"/>
              </w:rPr>
            </w:pPr>
            <w:r w:rsidRPr="007A52B3">
              <w:rPr>
                <w:sz w:val="22"/>
                <w:szCs w:val="22"/>
              </w:rPr>
              <w:t>Количество исследований</w:t>
            </w:r>
          </w:p>
        </w:tc>
        <w:tc>
          <w:tcPr>
            <w:tcW w:w="1221" w:type="dxa"/>
            <w:vAlign w:val="center"/>
          </w:tcPr>
          <w:p w14:paraId="63CBA5E5" w14:textId="77777777" w:rsidR="007B3556" w:rsidRPr="007A52B3" w:rsidRDefault="007B3556" w:rsidP="007B3556">
            <w:pPr>
              <w:widowControl w:val="0"/>
              <w:jc w:val="center"/>
              <w:rPr>
                <w:sz w:val="22"/>
                <w:szCs w:val="22"/>
              </w:rPr>
            </w:pPr>
            <w:r w:rsidRPr="007A52B3">
              <w:rPr>
                <w:sz w:val="22"/>
                <w:szCs w:val="22"/>
              </w:rPr>
              <w:t>249 247,0</w:t>
            </w:r>
          </w:p>
        </w:tc>
        <w:tc>
          <w:tcPr>
            <w:tcW w:w="1211" w:type="dxa"/>
            <w:vAlign w:val="center"/>
          </w:tcPr>
          <w:p w14:paraId="16A832D0" w14:textId="77777777" w:rsidR="007B3556" w:rsidRPr="007A52B3" w:rsidRDefault="007B3556" w:rsidP="007B3556">
            <w:pPr>
              <w:widowControl w:val="0"/>
              <w:jc w:val="center"/>
              <w:rPr>
                <w:sz w:val="22"/>
                <w:szCs w:val="22"/>
              </w:rPr>
            </w:pPr>
            <w:r w:rsidRPr="007A52B3">
              <w:rPr>
                <w:sz w:val="22"/>
                <w:szCs w:val="22"/>
              </w:rPr>
              <w:t>411 594,0</w:t>
            </w:r>
          </w:p>
        </w:tc>
        <w:tc>
          <w:tcPr>
            <w:tcW w:w="1507" w:type="dxa"/>
            <w:vAlign w:val="center"/>
          </w:tcPr>
          <w:p w14:paraId="4DB20943" w14:textId="77777777" w:rsidR="007B3556" w:rsidRPr="007A52B3" w:rsidRDefault="007B3556" w:rsidP="007B3556">
            <w:pPr>
              <w:widowControl w:val="0"/>
              <w:jc w:val="center"/>
              <w:rPr>
                <w:sz w:val="22"/>
                <w:szCs w:val="22"/>
              </w:rPr>
            </w:pPr>
            <w:r w:rsidRPr="007A52B3">
              <w:rPr>
                <w:sz w:val="22"/>
                <w:szCs w:val="22"/>
              </w:rPr>
              <w:t>+65%</w:t>
            </w:r>
          </w:p>
        </w:tc>
      </w:tr>
      <w:tr w:rsidR="007B3556" w:rsidRPr="007A52B3" w14:paraId="1AB7C35C" w14:textId="77777777" w:rsidTr="007B3556">
        <w:tc>
          <w:tcPr>
            <w:tcW w:w="3584" w:type="dxa"/>
          </w:tcPr>
          <w:p w14:paraId="02934567" w14:textId="77777777" w:rsidR="007B3556" w:rsidRPr="007A52B3" w:rsidRDefault="007B3556" w:rsidP="007B3556">
            <w:pPr>
              <w:widowControl w:val="0"/>
              <w:rPr>
                <w:sz w:val="22"/>
                <w:szCs w:val="22"/>
              </w:rPr>
            </w:pPr>
            <w:r w:rsidRPr="007A52B3">
              <w:rPr>
                <w:sz w:val="22"/>
                <w:szCs w:val="22"/>
              </w:rPr>
              <w:t>Патолого-анатомическое вскрытие</w:t>
            </w:r>
          </w:p>
        </w:tc>
        <w:tc>
          <w:tcPr>
            <w:tcW w:w="1802" w:type="dxa"/>
            <w:vAlign w:val="center"/>
          </w:tcPr>
          <w:p w14:paraId="66DA2967" w14:textId="77777777" w:rsidR="007B3556" w:rsidRPr="007A52B3" w:rsidRDefault="007B3556" w:rsidP="007B3556">
            <w:pPr>
              <w:widowControl w:val="0"/>
              <w:jc w:val="center"/>
              <w:rPr>
                <w:sz w:val="22"/>
                <w:szCs w:val="22"/>
              </w:rPr>
            </w:pPr>
            <w:r w:rsidRPr="007A52B3">
              <w:rPr>
                <w:sz w:val="22"/>
                <w:szCs w:val="22"/>
              </w:rPr>
              <w:t>Количество</w:t>
            </w:r>
          </w:p>
          <w:p w14:paraId="5A733BF8" w14:textId="77777777" w:rsidR="007B3556" w:rsidRPr="007A52B3" w:rsidRDefault="007B3556" w:rsidP="007B3556">
            <w:pPr>
              <w:widowControl w:val="0"/>
              <w:jc w:val="center"/>
              <w:rPr>
                <w:sz w:val="22"/>
                <w:szCs w:val="22"/>
              </w:rPr>
            </w:pPr>
            <w:r w:rsidRPr="007A52B3">
              <w:rPr>
                <w:sz w:val="22"/>
                <w:szCs w:val="22"/>
              </w:rPr>
              <w:t xml:space="preserve">вскрытий </w:t>
            </w:r>
          </w:p>
        </w:tc>
        <w:tc>
          <w:tcPr>
            <w:tcW w:w="1221" w:type="dxa"/>
            <w:vAlign w:val="center"/>
          </w:tcPr>
          <w:p w14:paraId="11D08AFD" w14:textId="77777777" w:rsidR="007B3556" w:rsidRPr="007A52B3" w:rsidRDefault="007B3556" w:rsidP="007B3556">
            <w:pPr>
              <w:widowControl w:val="0"/>
              <w:jc w:val="center"/>
              <w:rPr>
                <w:sz w:val="22"/>
                <w:szCs w:val="22"/>
              </w:rPr>
            </w:pPr>
            <w:r w:rsidRPr="007A52B3">
              <w:rPr>
                <w:sz w:val="22"/>
                <w:szCs w:val="22"/>
              </w:rPr>
              <w:t>9 130</w:t>
            </w:r>
          </w:p>
        </w:tc>
        <w:tc>
          <w:tcPr>
            <w:tcW w:w="1211" w:type="dxa"/>
            <w:vAlign w:val="center"/>
          </w:tcPr>
          <w:p w14:paraId="0870C2FC" w14:textId="77777777" w:rsidR="007B3556" w:rsidRPr="007A52B3" w:rsidRDefault="007B3556" w:rsidP="007B3556">
            <w:pPr>
              <w:widowControl w:val="0"/>
              <w:jc w:val="center"/>
              <w:rPr>
                <w:sz w:val="22"/>
                <w:szCs w:val="22"/>
              </w:rPr>
            </w:pPr>
            <w:r w:rsidRPr="007A52B3">
              <w:rPr>
                <w:sz w:val="22"/>
                <w:szCs w:val="22"/>
              </w:rPr>
              <w:t>6 831</w:t>
            </w:r>
          </w:p>
        </w:tc>
        <w:tc>
          <w:tcPr>
            <w:tcW w:w="1507" w:type="dxa"/>
            <w:vAlign w:val="center"/>
          </w:tcPr>
          <w:p w14:paraId="68F5046D" w14:textId="77777777" w:rsidR="007B3556" w:rsidRPr="007A52B3" w:rsidRDefault="007B3556" w:rsidP="007B3556">
            <w:pPr>
              <w:widowControl w:val="0"/>
              <w:jc w:val="center"/>
              <w:rPr>
                <w:sz w:val="22"/>
                <w:szCs w:val="22"/>
              </w:rPr>
            </w:pPr>
            <w:r w:rsidRPr="007A52B3">
              <w:rPr>
                <w:sz w:val="22"/>
                <w:szCs w:val="22"/>
              </w:rPr>
              <w:t>-25%</w:t>
            </w:r>
          </w:p>
        </w:tc>
      </w:tr>
    </w:tbl>
    <w:p w14:paraId="25401B58" w14:textId="77777777" w:rsidR="009453D9" w:rsidRPr="007A52B3" w:rsidRDefault="009453D9" w:rsidP="007B3556">
      <w:pPr>
        <w:ind w:firstLine="709"/>
        <w:jc w:val="both"/>
        <w:rPr>
          <w:sz w:val="28"/>
          <w:szCs w:val="28"/>
        </w:rPr>
      </w:pPr>
    </w:p>
    <w:p w14:paraId="16CE5A45" w14:textId="77777777" w:rsidR="007B3556" w:rsidRPr="007A52B3" w:rsidRDefault="007B3556" w:rsidP="007B3556">
      <w:pPr>
        <w:ind w:firstLine="709"/>
        <w:jc w:val="both"/>
        <w:rPr>
          <w:sz w:val="28"/>
          <w:szCs w:val="28"/>
        </w:rPr>
      </w:pPr>
      <w:r w:rsidRPr="007A52B3">
        <w:rPr>
          <w:sz w:val="28"/>
          <w:szCs w:val="28"/>
        </w:rPr>
        <w:t xml:space="preserve">Изменение значений показателей объема государственных услуг (выполнение работ) в 2024 году от уровня 2023 года по видам медицинской помощи связано с увеличением (уменьшением) потребности в оказании конкретного вида медицинской помощи, с изменением территориальных нормативов объемов государственных услуг, а также эпидемиологической обстановкой на территории Архангельской области. </w:t>
      </w:r>
    </w:p>
    <w:p w14:paraId="0569C53D" w14:textId="77777777" w:rsidR="007B3556" w:rsidRPr="007A52B3" w:rsidRDefault="007B3556" w:rsidP="007B3556">
      <w:pPr>
        <w:ind w:firstLine="709"/>
        <w:jc w:val="both"/>
        <w:rPr>
          <w:sz w:val="28"/>
          <w:szCs w:val="28"/>
        </w:rPr>
      </w:pPr>
      <w:r w:rsidRPr="007A52B3">
        <w:rPr>
          <w:sz w:val="28"/>
          <w:szCs w:val="28"/>
        </w:rPr>
        <w:t>Увеличение объемов по паллиативной помощи в стационарных условиях обусловлено реальной потребностью населения Архангельской области.</w:t>
      </w:r>
    </w:p>
    <w:p w14:paraId="45C0632B" w14:textId="77777777" w:rsidR="007B3556" w:rsidRPr="007A52B3" w:rsidRDefault="007B3556" w:rsidP="007B3556">
      <w:pPr>
        <w:ind w:firstLine="709"/>
        <w:jc w:val="both"/>
        <w:rPr>
          <w:sz w:val="28"/>
          <w:szCs w:val="28"/>
        </w:rPr>
      </w:pPr>
      <w:r w:rsidRPr="007A52B3">
        <w:rPr>
          <w:sz w:val="28"/>
          <w:szCs w:val="28"/>
        </w:rPr>
        <w:t xml:space="preserve">Снижение объемов патолого-анатомических вскрытий спланировано с учетом снижения смертности от </w:t>
      </w:r>
      <w:r w:rsidRPr="007A52B3">
        <w:rPr>
          <w:sz w:val="28"/>
          <w:szCs w:val="28"/>
          <w:lang w:val="en-US"/>
        </w:rPr>
        <w:t>Covid</w:t>
      </w:r>
      <w:r w:rsidRPr="007A52B3">
        <w:rPr>
          <w:sz w:val="28"/>
          <w:szCs w:val="28"/>
        </w:rPr>
        <w:t>-19.</w:t>
      </w:r>
    </w:p>
    <w:p w14:paraId="00A93055" w14:textId="77777777" w:rsidR="007B3556" w:rsidRPr="007A52B3" w:rsidRDefault="007B3556" w:rsidP="007B3556">
      <w:pPr>
        <w:ind w:firstLine="709"/>
        <w:jc w:val="both"/>
        <w:rPr>
          <w:sz w:val="28"/>
          <w:szCs w:val="28"/>
        </w:rPr>
      </w:pPr>
    </w:p>
    <w:p w14:paraId="75AFD9D5" w14:textId="7E334D51" w:rsidR="007B3556" w:rsidRPr="007A52B3" w:rsidRDefault="007B3556" w:rsidP="007B3556">
      <w:pPr>
        <w:ind w:firstLine="709"/>
        <w:jc w:val="both"/>
        <w:rPr>
          <w:sz w:val="28"/>
          <w:szCs w:val="28"/>
        </w:rPr>
      </w:pPr>
      <w:r w:rsidRPr="007A52B3">
        <w:rPr>
          <w:sz w:val="28"/>
          <w:szCs w:val="28"/>
        </w:rPr>
        <w:t xml:space="preserve">В таблице </w:t>
      </w:r>
      <w:r w:rsidR="00907EB1" w:rsidRPr="007A52B3">
        <w:rPr>
          <w:sz w:val="28"/>
          <w:szCs w:val="28"/>
        </w:rPr>
        <w:t>60</w:t>
      </w:r>
      <w:r w:rsidR="009453D9" w:rsidRPr="007A52B3">
        <w:rPr>
          <w:sz w:val="28"/>
          <w:szCs w:val="28"/>
        </w:rPr>
        <w:t xml:space="preserve"> </w:t>
      </w:r>
      <w:r w:rsidRPr="007A52B3">
        <w:rPr>
          <w:sz w:val="28"/>
          <w:szCs w:val="28"/>
        </w:rPr>
        <w:t xml:space="preserve">приведена информация об утвержденных объемах государственного задания на 2023 </w:t>
      </w:r>
      <w:r w:rsidR="00907EB1" w:rsidRPr="007A52B3">
        <w:rPr>
          <w:sz w:val="28"/>
          <w:szCs w:val="28"/>
        </w:rPr>
        <w:t xml:space="preserve">– </w:t>
      </w:r>
      <w:r w:rsidRPr="007A52B3">
        <w:rPr>
          <w:sz w:val="28"/>
          <w:szCs w:val="28"/>
        </w:rPr>
        <w:t>2024 год для отдельных медицинских организаций.</w:t>
      </w:r>
    </w:p>
    <w:p w14:paraId="192A6B50" w14:textId="77777777" w:rsidR="009453D9" w:rsidRPr="007A52B3" w:rsidRDefault="009453D9" w:rsidP="007B3556">
      <w:pPr>
        <w:pStyle w:val="af9"/>
        <w:keepNext/>
        <w:rPr>
          <w:b w:val="0"/>
          <w:szCs w:val="24"/>
        </w:rPr>
      </w:pPr>
    </w:p>
    <w:p w14:paraId="7644BFFB" w14:textId="77777777" w:rsidR="007B3556" w:rsidRPr="007A52B3" w:rsidRDefault="007B3556" w:rsidP="007B3556">
      <w:pPr>
        <w:pStyle w:val="af9"/>
        <w:keepNext/>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907EB1" w:rsidRPr="007A52B3">
        <w:rPr>
          <w:b w:val="0"/>
          <w:noProof/>
          <w:szCs w:val="24"/>
        </w:rPr>
        <w:t>60</w:t>
      </w:r>
      <w:r w:rsidRPr="007A52B3">
        <w:rPr>
          <w:b w:val="0"/>
          <w:szCs w:val="24"/>
        </w:rPr>
        <w:fldChar w:fldCharType="end"/>
      </w:r>
      <w:r w:rsidRPr="007A52B3">
        <w:rPr>
          <w:b w:val="0"/>
          <w:szCs w:val="24"/>
        </w:rPr>
        <w:t>. Сравнение объемов государственного задания.</w:t>
      </w:r>
    </w:p>
    <w:tbl>
      <w:tblPr>
        <w:tblStyle w:val="ae"/>
        <w:tblW w:w="9651" w:type="dxa"/>
        <w:tblLook w:val="04A0" w:firstRow="1" w:lastRow="0" w:firstColumn="1" w:lastColumn="0" w:noHBand="0" w:noVBand="1"/>
      </w:tblPr>
      <w:tblGrid>
        <w:gridCol w:w="279"/>
        <w:gridCol w:w="3260"/>
        <w:gridCol w:w="1701"/>
        <w:gridCol w:w="1985"/>
        <w:gridCol w:w="992"/>
        <w:gridCol w:w="1434"/>
      </w:tblGrid>
      <w:tr w:rsidR="007A52B3" w:rsidRPr="007A52B3" w14:paraId="62513F6D" w14:textId="77777777" w:rsidTr="009453D9">
        <w:trPr>
          <w:tblHeader/>
        </w:trPr>
        <w:tc>
          <w:tcPr>
            <w:tcW w:w="3539" w:type="dxa"/>
            <w:gridSpan w:val="2"/>
            <w:tcBorders>
              <w:top w:val="double" w:sz="4" w:space="0" w:color="auto"/>
              <w:left w:val="double" w:sz="4" w:space="0" w:color="auto"/>
            </w:tcBorders>
          </w:tcPr>
          <w:p w14:paraId="4685F273" w14:textId="77777777" w:rsidR="007B3556" w:rsidRPr="007A52B3" w:rsidRDefault="007B3556" w:rsidP="009453D9">
            <w:pPr>
              <w:jc w:val="center"/>
              <w:rPr>
                <w:sz w:val="20"/>
                <w:szCs w:val="20"/>
              </w:rPr>
            </w:pPr>
            <w:r w:rsidRPr="007A52B3">
              <w:rPr>
                <w:sz w:val="20"/>
                <w:szCs w:val="20"/>
              </w:rPr>
              <w:t>Наименование МО, наименование государственной услуги</w:t>
            </w:r>
          </w:p>
        </w:tc>
        <w:tc>
          <w:tcPr>
            <w:tcW w:w="1701" w:type="dxa"/>
            <w:tcBorders>
              <w:top w:val="double" w:sz="4" w:space="0" w:color="auto"/>
            </w:tcBorders>
          </w:tcPr>
          <w:p w14:paraId="1BB2FFC5" w14:textId="77777777" w:rsidR="007B3556" w:rsidRPr="007A52B3" w:rsidRDefault="007B3556" w:rsidP="009453D9">
            <w:pPr>
              <w:jc w:val="center"/>
              <w:rPr>
                <w:sz w:val="20"/>
                <w:szCs w:val="20"/>
              </w:rPr>
            </w:pPr>
            <w:r w:rsidRPr="007A52B3">
              <w:rPr>
                <w:sz w:val="20"/>
                <w:szCs w:val="20"/>
              </w:rPr>
              <w:t>Объем на 2023 год (на 01.01.2023)</w:t>
            </w:r>
          </w:p>
        </w:tc>
        <w:tc>
          <w:tcPr>
            <w:tcW w:w="1985" w:type="dxa"/>
            <w:tcBorders>
              <w:top w:val="double" w:sz="4" w:space="0" w:color="auto"/>
            </w:tcBorders>
          </w:tcPr>
          <w:p w14:paraId="3D0AE1D0" w14:textId="77777777" w:rsidR="007B3556" w:rsidRPr="007A52B3" w:rsidRDefault="007B3556" w:rsidP="009453D9">
            <w:pPr>
              <w:jc w:val="center"/>
              <w:rPr>
                <w:sz w:val="20"/>
                <w:szCs w:val="20"/>
              </w:rPr>
            </w:pPr>
            <w:r w:rsidRPr="007A52B3">
              <w:rPr>
                <w:sz w:val="20"/>
                <w:szCs w:val="20"/>
              </w:rPr>
              <w:t>Скорректированный объем на 2023 год (на 01.10.2023)</w:t>
            </w:r>
          </w:p>
        </w:tc>
        <w:tc>
          <w:tcPr>
            <w:tcW w:w="992" w:type="dxa"/>
            <w:tcBorders>
              <w:top w:val="double" w:sz="4" w:space="0" w:color="auto"/>
            </w:tcBorders>
          </w:tcPr>
          <w:p w14:paraId="6585B9B5" w14:textId="77777777" w:rsidR="007B3556" w:rsidRPr="007A52B3" w:rsidRDefault="007B3556" w:rsidP="009453D9">
            <w:pPr>
              <w:jc w:val="center"/>
              <w:rPr>
                <w:sz w:val="20"/>
                <w:szCs w:val="20"/>
              </w:rPr>
            </w:pPr>
            <w:r w:rsidRPr="007A52B3">
              <w:rPr>
                <w:sz w:val="20"/>
                <w:szCs w:val="20"/>
              </w:rPr>
              <w:t>% от первона-чального</w:t>
            </w:r>
          </w:p>
        </w:tc>
        <w:tc>
          <w:tcPr>
            <w:tcW w:w="1434" w:type="dxa"/>
            <w:tcBorders>
              <w:top w:val="double" w:sz="4" w:space="0" w:color="auto"/>
              <w:right w:val="double" w:sz="4" w:space="0" w:color="auto"/>
            </w:tcBorders>
          </w:tcPr>
          <w:p w14:paraId="56324A17" w14:textId="77777777" w:rsidR="007B3556" w:rsidRPr="007A52B3" w:rsidRDefault="007B3556" w:rsidP="009453D9">
            <w:pPr>
              <w:jc w:val="center"/>
              <w:rPr>
                <w:sz w:val="20"/>
                <w:szCs w:val="20"/>
              </w:rPr>
            </w:pPr>
            <w:r w:rsidRPr="007A52B3">
              <w:rPr>
                <w:sz w:val="20"/>
                <w:szCs w:val="20"/>
              </w:rPr>
              <w:t>Объем на 2024 год</w:t>
            </w:r>
          </w:p>
        </w:tc>
      </w:tr>
      <w:tr w:rsidR="007A52B3" w:rsidRPr="007A52B3" w14:paraId="24524D85" w14:textId="77777777" w:rsidTr="007B3556">
        <w:trPr>
          <w:trHeight w:val="60"/>
        </w:trPr>
        <w:tc>
          <w:tcPr>
            <w:tcW w:w="5240" w:type="dxa"/>
            <w:gridSpan w:val="3"/>
            <w:tcBorders>
              <w:left w:val="double" w:sz="4" w:space="0" w:color="auto"/>
            </w:tcBorders>
          </w:tcPr>
          <w:p w14:paraId="61FB2817" w14:textId="77777777" w:rsidR="007B3556" w:rsidRPr="007A52B3" w:rsidRDefault="007B3556" w:rsidP="007B3556">
            <w:pPr>
              <w:jc w:val="both"/>
              <w:rPr>
                <w:sz w:val="20"/>
                <w:szCs w:val="20"/>
              </w:rPr>
            </w:pPr>
            <w:r w:rsidRPr="007A52B3">
              <w:rPr>
                <w:sz w:val="20"/>
                <w:szCs w:val="20"/>
              </w:rPr>
              <w:t>Новодвинская ЦРБ</w:t>
            </w:r>
          </w:p>
        </w:tc>
        <w:tc>
          <w:tcPr>
            <w:tcW w:w="1985" w:type="dxa"/>
          </w:tcPr>
          <w:p w14:paraId="7B3DDEFB" w14:textId="77777777" w:rsidR="007B3556" w:rsidRPr="007A52B3" w:rsidRDefault="007B3556" w:rsidP="007B3556">
            <w:pPr>
              <w:jc w:val="both"/>
              <w:rPr>
                <w:sz w:val="20"/>
                <w:szCs w:val="20"/>
              </w:rPr>
            </w:pPr>
          </w:p>
        </w:tc>
        <w:tc>
          <w:tcPr>
            <w:tcW w:w="992" w:type="dxa"/>
          </w:tcPr>
          <w:p w14:paraId="0FA04137" w14:textId="77777777" w:rsidR="007B3556" w:rsidRPr="007A52B3" w:rsidRDefault="007B3556" w:rsidP="007B3556">
            <w:pPr>
              <w:jc w:val="both"/>
              <w:rPr>
                <w:sz w:val="20"/>
                <w:szCs w:val="20"/>
              </w:rPr>
            </w:pPr>
          </w:p>
        </w:tc>
        <w:tc>
          <w:tcPr>
            <w:tcW w:w="1434" w:type="dxa"/>
            <w:tcBorders>
              <w:right w:val="double" w:sz="4" w:space="0" w:color="auto"/>
            </w:tcBorders>
          </w:tcPr>
          <w:p w14:paraId="11F2A28A" w14:textId="77777777" w:rsidR="007B3556" w:rsidRPr="007A52B3" w:rsidRDefault="007B3556" w:rsidP="007B3556">
            <w:pPr>
              <w:jc w:val="both"/>
              <w:rPr>
                <w:sz w:val="20"/>
                <w:szCs w:val="20"/>
              </w:rPr>
            </w:pPr>
          </w:p>
        </w:tc>
      </w:tr>
      <w:tr w:rsidR="007A52B3" w:rsidRPr="007A52B3" w14:paraId="502D261C" w14:textId="77777777" w:rsidTr="007B3556">
        <w:tc>
          <w:tcPr>
            <w:tcW w:w="279" w:type="dxa"/>
            <w:tcBorders>
              <w:left w:val="double" w:sz="4" w:space="0" w:color="auto"/>
            </w:tcBorders>
          </w:tcPr>
          <w:p w14:paraId="0474A270" w14:textId="77777777" w:rsidR="007B3556" w:rsidRPr="007A52B3" w:rsidRDefault="007B3556" w:rsidP="007B3556">
            <w:pPr>
              <w:jc w:val="both"/>
              <w:rPr>
                <w:sz w:val="20"/>
                <w:szCs w:val="20"/>
              </w:rPr>
            </w:pPr>
          </w:p>
        </w:tc>
        <w:tc>
          <w:tcPr>
            <w:tcW w:w="9372" w:type="dxa"/>
            <w:gridSpan w:val="5"/>
            <w:tcBorders>
              <w:right w:val="double" w:sz="4" w:space="0" w:color="auto"/>
            </w:tcBorders>
          </w:tcPr>
          <w:p w14:paraId="0988623B" w14:textId="77777777" w:rsidR="007B3556" w:rsidRPr="007A52B3" w:rsidRDefault="007B3556" w:rsidP="007B3556">
            <w:pPr>
              <w:jc w:val="both"/>
              <w:rPr>
                <w:sz w:val="20"/>
                <w:szCs w:val="20"/>
              </w:rPr>
            </w:pPr>
            <w:r w:rsidRPr="007A52B3">
              <w:rPr>
                <w:sz w:val="20"/>
                <w:szCs w:val="20"/>
              </w:rPr>
              <w:t>Первичная медико-санитарная помощь, не включенная в базовую программу ОМС/ первичная медико-санитарная помощь в части диагностики и лечения/ Венерология</w:t>
            </w:r>
          </w:p>
        </w:tc>
      </w:tr>
      <w:tr w:rsidR="007A52B3" w:rsidRPr="007A52B3" w14:paraId="3BDE45AD" w14:textId="77777777" w:rsidTr="007B3556">
        <w:trPr>
          <w:trHeight w:val="249"/>
        </w:trPr>
        <w:tc>
          <w:tcPr>
            <w:tcW w:w="3539" w:type="dxa"/>
            <w:gridSpan w:val="2"/>
            <w:tcBorders>
              <w:left w:val="double" w:sz="4" w:space="0" w:color="auto"/>
            </w:tcBorders>
          </w:tcPr>
          <w:p w14:paraId="6F1BCE3F" w14:textId="77777777" w:rsidR="007B3556" w:rsidRPr="007A52B3" w:rsidRDefault="007B3556" w:rsidP="007B3556">
            <w:pPr>
              <w:jc w:val="both"/>
              <w:rPr>
                <w:sz w:val="20"/>
                <w:szCs w:val="20"/>
              </w:rPr>
            </w:pPr>
            <w:r w:rsidRPr="007A52B3">
              <w:rPr>
                <w:sz w:val="20"/>
                <w:szCs w:val="20"/>
              </w:rPr>
              <w:t>Число обращений</w:t>
            </w:r>
          </w:p>
        </w:tc>
        <w:tc>
          <w:tcPr>
            <w:tcW w:w="1701" w:type="dxa"/>
          </w:tcPr>
          <w:p w14:paraId="18C42B12" w14:textId="77777777" w:rsidR="007B3556" w:rsidRPr="007A52B3" w:rsidRDefault="007B3556" w:rsidP="007B3556">
            <w:pPr>
              <w:jc w:val="center"/>
              <w:rPr>
                <w:sz w:val="20"/>
                <w:szCs w:val="20"/>
              </w:rPr>
            </w:pPr>
            <w:r w:rsidRPr="007A52B3">
              <w:rPr>
                <w:sz w:val="20"/>
                <w:szCs w:val="20"/>
              </w:rPr>
              <w:t>548</w:t>
            </w:r>
          </w:p>
        </w:tc>
        <w:tc>
          <w:tcPr>
            <w:tcW w:w="1985" w:type="dxa"/>
          </w:tcPr>
          <w:p w14:paraId="38B4FF79" w14:textId="77777777" w:rsidR="007B3556" w:rsidRPr="007A52B3" w:rsidRDefault="007B3556" w:rsidP="007B3556">
            <w:pPr>
              <w:jc w:val="center"/>
              <w:rPr>
                <w:sz w:val="20"/>
                <w:szCs w:val="20"/>
              </w:rPr>
            </w:pPr>
            <w:r w:rsidRPr="007A52B3">
              <w:rPr>
                <w:sz w:val="20"/>
                <w:szCs w:val="20"/>
              </w:rPr>
              <w:t>293</w:t>
            </w:r>
          </w:p>
        </w:tc>
        <w:tc>
          <w:tcPr>
            <w:tcW w:w="992" w:type="dxa"/>
          </w:tcPr>
          <w:p w14:paraId="12B985B3" w14:textId="77777777" w:rsidR="007B3556" w:rsidRPr="007A52B3" w:rsidRDefault="007B3556" w:rsidP="007B3556">
            <w:pPr>
              <w:jc w:val="center"/>
              <w:rPr>
                <w:sz w:val="20"/>
                <w:szCs w:val="20"/>
              </w:rPr>
            </w:pPr>
            <w:r w:rsidRPr="007A52B3">
              <w:rPr>
                <w:sz w:val="20"/>
                <w:szCs w:val="20"/>
              </w:rPr>
              <w:t>53,5</w:t>
            </w:r>
          </w:p>
        </w:tc>
        <w:tc>
          <w:tcPr>
            <w:tcW w:w="1434" w:type="dxa"/>
            <w:tcBorders>
              <w:right w:val="double" w:sz="4" w:space="0" w:color="auto"/>
            </w:tcBorders>
          </w:tcPr>
          <w:p w14:paraId="724AD51A" w14:textId="77777777" w:rsidR="007B3556" w:rsidRPr="007A52B3" w:rsidRDefault="007B3556" w:rsidP="007B3556">
            <w:pPr>
              <w:jc w:val="center"/>
              <w:rPr>
                <w:sz w:val="20"/>
                <w:szCs w:val="20"/>
              </w:rPr>
            </w:pPr>
            <w:r w:rsidRPr="007A52B3">
              <w:rPr>
                <w:sz w:val="20"/>
                <w:szCs w:val="20"/>
              </w:rPr>
              <w:t>548</w:t>
            </w:r>
          </w:p>
        </w:tc>
      </w:tr>
      <w:tr w:rsidR="007A52B3" w:rsidRPr="007A52B3" w14:paraId="6AEB9242" w14:textId="77777777" w:rsidTr="007B3556">
        <w:tc>
          <w:tcPr>
            <w:tcW w:w="3539" w:type="dxa"/>
            <w:gridSpan w:val="2"/>
            <w:tcBorders>
              <w:left w:val="double" w:sz="4" w:space="0" w:color="auto"/>
            </w:tcBorders>
          </w:tcPr>
          <w:p w14:paraId="5923C1CE" w14:textId="77777777" w:rsidR="007B3556" w:rsidRPr="007A52B3" w:rsidRDefault="007B3556" w:rsidP="007B3556">
            <w:pPr>
              <w:jc w:val="both"/>
              <w:rPr>
                <w:sz w:val="20"/>
                <w:szCs w:val="20"/>
              </w:rPr>
            </w:pPr>
            <w:r w:rsidRPr="007A52B3">
              <w:rPr>
                <w:sz w:val="20"/>
                <w:szCs w:val="20"/>
              </w:rPr>
              <w:t>Число посещений</w:t>
            </w:r>
          </w:p>
        </w:tc>
        <w:tc>
          <w:tcPr>
            <w:tcW w:w="1701" w:type="dxa"/>
          </w:tcPr>
          <w:p w14:paraId="4BCEF25F" w14:textId="77777777" w:rsidR="007B3556" w:rsidRPr="007A52B3" w:rsidRDefault="007B3556" w:rsidP="007B3556">
            <w:pPr>
              <w:jc w:val="center"/>
              <w:rPr>
                <w:sz w:val="20"/>
                <w:szCs w:val="20"/>
              </w:rPr>
            </w:pPr>
            <w:r w:rsidRPr="007A52B3">
              <w:rPr>
                <w:sz w:val="20"/>
                <w:szCs w:val="20"/>
              </w:rPr>
              <w:t>540</w:t>
            </w:r>
          </w:p>
        </w:tc>
        <w:tc>
          <w:tcPr>
            <w:tcW w:w="1985" w:type="dxa"/>
          </w:tcPr>
          <w:p w14:paraId="5D350DFC" w14:textId="77777777" w:rsidR="007B3556" w:rsidRPr="007A52B3" w:rsidRDefault="007B3556" w:rsidP="007B3556">
            <w:pPr>
              <w:jc w:val="center"/>
              <w:rPr>
                <w:sz w:val="20"/>
                <w:szCs w:val="20"/>
              </w:rPr>
            </w:pPr>
            <w:r w:rsidRPr="007A52B3">
              <w:rPr>
                <w:sz w:val="20"/>
                <w:szCs w:val="20"/>
              </w:rPr>
              <w:t>297</w:t>
            </w:r>
          </w:p>
        </w:tc>
        <w:tc>
          <w:tcPr>
            <w:tcW w:w="992" w:type="dxa"/>
          </w:tcPr>
          <w:p w14:paraId="576676D4" w14:textId="77777777" w:rsidR="007B3556" w:rsidRPr="007A52B3" w:rsidRDefault="007B3556" w:rsidP="007B3556">
            <w:pPr>
              <w:jc w:val="center"/>
              <w:rPr>
                <w:sz w:val="20"/>
                <w:szCs w:val="20"/>
              </w:rPr>
            </w:pPr>
            <w:r w:rsidRPr="007A52B3">
              <w:rPr>
                <w:sz w:val="20"/>
                <w:szCs w:val="20"/>
              </w:rPr>
              <w:t>55</w:t>
            </w:r>
          </w:p>
        </w:tc>
        <w:tc>
          <w:tcPr>
            <w:tcW w:w="1434" w:type="dxa"/>
            <w:tcBorders>
              <w:right w:val="double" w:sz="4" w:space="0" w:color="auto"/>
            </w:tcBorders>
          </w:tcPr>
          <w:p w14:paraId="10E98DA4" w14:textId="77777777" w:rsidR="007B3556" w:rsidRPr="007A52B3" w:rsidRDefault="007B3556" w:rsidP="007B3556">
            <w:pPr>
              <w:jc w:val="center"/>
              <w:rPr>
                <w:sz w:val="20"/>
                <w:szCs w:val="20"/>
              </w:rPr>
            </w:pPr>
            <w:r w:rsidRPr="007A52B3">
              <w:rPr>
                <w:sz w:val="20"/>
                <w:szCs w:val="20"/>
              </w:rPr>
              <w:t>540</w:t>
            </w:r>
          </w:p>
        </w:tc>
      </w:tr>
      <w:tr w:rsidR="007A52B3" w:rsidRPr="007A52B3" w14:paraId="3DCEAD04" w14:textId="77777777" w:rsidTr="007B3556">
        <w:tc>
          <w:tcPr>
            <w:tcW w:w="279" w:type="dxa"/>
            <w:tcBorders>
              <w:left w:val="double" w:sz="4" w:space="0" w:color="auto"/>
            </w:tcBorders>
          </w:tcPr>
          <w:p w14:paraId="6A56EB54" w14:textId="77777777" w:rsidR="007B3556" w:rsidRPr="007A52B3" w:rsidRDefault="007B3556" w:rsidP="007B3556">
            <w:pPr>
              <w:jc w:val="both"/>
              <w:rPr>
                <w:sz w:val="20"/>
                <w:szCs w:val="20"/>
              </w:rPr>
            </w:pPr>
          </w:p>
        </w:tc>
        <w:tc>
          <w:tcPr>
            <w:tcW w:w="9372" w:type="dxa"/>
            <w:gridSpan w:val="5"/>
            <w:tcBorders>
              <w:right w:val="double" w:sz="4" w:space="0" w:color="auto"/>
            </w:tcBorders>
          </w:tcPr>
          <w:p w14:paraId="238EF160" w14:textId="77777777" w:rsidR="007B3556" w:rsidRPr="007A52B3" w:rsidRDefault="007B3556" w:rsidP="007B3556">
            <w:pPr>
              <w:jc w:val="both"/>
              <w:rPr>
                <w:sz w:val="20"/>
                <w:szCs w:val="20"/>
              </w:rPr>
            </w:pPr>
            <w:r w:rsidRPr="007A52B3">
              <w:rPr>
                <w:sz w:val="20"/>
                <w:szCs w:val="20"/>
              </w:rPr>
              <w:t>Первичная медико-санитарная помощь, не включенная в базовую программу ОМС / первичная медико-санитарная помощь в части диагностики и лечения/ Психиатрия</w:t>
            </w:r>
          </w:p>
        </w:tc>
      </w:tr>
      <w:tr w:rsidR="007A52B3" w:rsidRPr="007A52B3" w14:paraId="34F0EFF6" w14:textId="77777777" w:rsidTr="007B3556">
        <w:tc>
          <w:tcPr>
            <w:tcW w:w="3539" w:type="dxa"/>
            <w:gridSpan w:val="2"/>
            <w:tcBorders>
              <w:left w:val="double" w:sz="4" w:space="0" w:color="auto"/>
            </w:tcBorders>
          </w:tcPr>
          <w:p w14:paraId="3CD054AF" w14:textId="77777777" w:rsidR="007B3556" w:rsidRPr="007A52B3" w:rsidRDefault="007B3556" w:rsidP="007B3556">
            <w:pPr>
              <w:jc w:val="both"/>
              <w:rPr>
                <w:sz w:val="20"/>
                <w:szCs w:val="20"/>
              </w:rPr>
            </w:pPr>
            <w:r w:rsidRPr="007A52B3">
              <w:rPr>
                <w:sz w:val="20"/>
                <w:szCs w:val="20"/>
              </w:rPr>
              <w:t>Число обращений</w:t>
            </w:r>
          </w:p>
        </w:tc>
        <w:tc>
          <w:tcPr>
            <w:tcW w:w="1701" w:type="dxa"/>
          </w:tcPr>
          <w:p w14:paraId="1F4D9C70" w14:textId="77777777" w:rsidR="007B3556" w:rsidRPr="007A52B3" w:rsidRDefault="007B3556" w:rsidP="007B3556">
            <w:pPr>
              <w:jc w:val="center"/>
              <w:rPr>
                <w:sz w:val="20"/>
                <w:szCs w:val="20"/>
              </w:rPr>
            </w:pPr>
            <w:r w:rsidRPr="007A52B3">
              <w:rPr>
                <w:sz w:val="20"/>
                <w:szCs w:val="20"/>
              </w:rPr>
              <w:t>4600</w:t>
            </w:r>
          </w:p>
        </w:tc>
        <w:tc>
          <w:tcPr>
            <w:tcW w:w="1985" w:type="dxa"/>
          </w:tcPr>
          <w:p w14:paraId="7F772683" w14:textId="77777777" w:rsidR="007B3556" w:rsidRPr="007A52B3" w:rsidRDefault="007B3556" w:rsidP="007B3556">
            <w:pPr>
              <w:jc w:val="center"/>
              <w:rPr>
                <w:sz w:val="20"/>
                <w:szCs w:val="20"/>
              </w:rPr>
            </w:pPr>
            <w:r w:rsidRPr="007A52B3">
              <w:rPr>
                <w:sz w:val="20"/>
                <w:szCs w:val="20"/>
              </w:rPr>
              <w:t>2557</w:t>
            </w:r>
          </w:p>
        </w:tc>
        <w:tc>
          <w:tcPr>
            <w:tcW w:w="992" w:type="dxa"/>
          </w:tcPr>
          <w:p w14:paraId="190D67C7" w14:textId="77777777" w:rsidR="007B3556" w:rsidRPr="007A52B3" w:rsidRDefault="007B3556" w:rsidP="007B3556">
            <w:pPr>
              <w:jc w:val="center"/>
              <w:rPr>
                <w:sz w:val="20"/>
                <w:szCs w:val="20"/>
              </w:rPr>
            </w:pPr>
            <w:r w:rsidRPr="007A52B3">
              <w:rPr>
                <w:sz w:val="20"/>
                <w:szCs w:val="20"/>
              </w:rPr>
              <w:t>55,6</w:t>
            </w:r>
          </w:p>
        </w:tc>
        <w:tc>
          <w:tcPr>
            <w:tcW w:w="1434" w:type="dxa"/>
            <w:tcBorders>
              <w:right w:val="double" w:sz="4" w:space="0" w:color="auto"/>
            </w:tcBorders>
          </w:tcPr>
          <w:p w14:paraId="3252FE42" w14:textId="77777777" w:rsidR="007B3556" w:rsidRPr="007A52B3" w:rsidRDefault="007B3556" w:rsidP="007B3556">
            <w:pPr>
              <w:jc w:val="center"/>
              <w:rPr>
                <w:sz w:val="20"/>
                <w:szCs w:val="20"/>
              </w:rPr>
            </w:pPr>
            <w:r w:rsidRPr="007A52B3">
              <w:rPr>
                <w:sz w:val="20"/>
                <w:szCs w:val="20"/>
              </w:rPr>
              <w:t>4600</w:t>
            </w:r>
          </w:p>
        </w:tc>
      </w:tr>
      <w:tr w:rsidR="007A52B3" w:rsidRPr="007A52B3" w14:paraId="167CB74A" w14:textId="77777777" w:rsidTr="0090579D">
        <w:trPr>
          <w:trHeight w:val="159"/>
        </w:trPr>
        <w:tc>
          <w:tcPr>
            <w:tcW w:w="5240" w:type="dxa"/>
            <w:gridSpan w:val="3"/>
            <w:tcBorders>
              <w:left w:val="double" w:sz="4" w:space="0" w:color="auto"/>
            </w:tcBorders>
          </w:tcPr>
          <w:p w14:paraId="1A327CDF" w14:textId="77777777" w:rsidR="007B3556" w:rsidRPr="007A52B3" w:rsidRDefault="007B3556" w:rsidP="007B3556">
            <w:pPr>
              <w:jc w:val="both"/>
              <w:rPr>
                <w:sz w:val="20"/>
                <w:szCs w:val="20"/>
              </w:rPr>
            </w:pPr>
            <w:r w:rsidRPr="007A52B3">
              <w:rPr>
                <w:sz w:val="20"/>
                <w:szCs w:val="20"/>
              </w:rPr>
              <w:t>Архангельский противотуберкулезный диспансер</w:t>
            </w:r>
          </w:p>
        </w:tc>
        <w:tc>
          <w:tcPr>
            <w:tcW w:w="1985" w:type="dxa"/>
          </w:tcPr>
          <w:p w14:paraId="1DED3BF3" w14:textId="77777777" w:rsidR="007B3556" w:rsidRPr="007A52B3" w:rsidRDefault="007B3556" w:rsidP="007B3556">
            <w:pPr>
              <w:jc w:val="both"/>
              <w:rPr>
                <w:sz w:val="20"/>
                <w:szCs w:val="20"/>
              </w:rPr>
            </w:pPr>
          </w:p>
        </w:tc>
        <w:tc>
          <w:tcPr>
            <w:tcW w:w="992" w:type="dxa"/>
          </w:tcPr>
          <w:p w14:paraId="312190F3" w14:textId="77777777" w:rsidR="007B3556" w:rsidRPr="007A52B3" w:rsidRDefault="007B3556" w:rsidP="007B3556">
            <w:pPr>
              <w:jc w:val="both"/>
              <w:rPr>
                <w:sz w:val="20"/>
                <w:szCs w:val="20"/>
              </w:rPr>
            </w:pPr>
          </w:p>
        </w:tc>
        <w:tc>
          <w:tcPr>
            <w:tcW w:w="1434" w:type="dxa"/>
            <w:tcBorders>
              <w:right w:val="double" w:sz="4" w:space="0" w:color="auto"/>
            </w:tcBorders>
          </w:tcPr>
          <w:p w14:paraId="6FC2928A" w14:textId="77777777" w:rsidR="007B3556" w:rsidRPr="007A52B3" w:rsidRDefault="007B3556" w:rsidP="007B3556">
            <w:pPr>
              <w:jc w:val="both"/>
              <w:rPr>
                <w:sz w:val="20"/>
                <w:szCs w:val="20"/>
              </w:rPr>
            </w:pPr>
          </w:p>
        </w:tc>
      </w:tr>
      <w:tr w:rsidR="007A52B3" w:rsidRPr="007A52B3" w14:paraId="6D9C0C54" w14:textId="77777777" w:rsidTr="007B3556">
        <w:tc>
          <w:tcPr>
            <w:tcW w:w="279" w:type="dxa"/>
            <w:tcBorders>
              <w:left w:val="double" w:sz="4" w:space="0" w:color="auto"/>
            </w:tcBorders>
          </w:tcPr>
          <w:p w14:paraId="49904ECD" w14:textId="77777777" w:rsidR="007B3556" w:rsidRPr="007A52B3" w:rsidRDefault="007B3556" w:rsidP="007B3556">
            <w:pPr>
              <w:jc w:val="both"/>
              <w:rPr>
                <w:sz w:val="20"/>
                <w:szCs w:val="20"/>
              </w:rPr>
            </w:pPr>
          </w:p>
        </w:tc>
        <w:tc>
          <w:tcPr>
            <w:tcW w:w="9372" w:type="dxa"/>
            <w:gridSpan w:val="5"/>
            <w:tcBorders>
              <w:right w:val="double" w:sz="4" w:space="0" w:color="auto"/>
            </w:tcBorders>
          </w:tcPr>
          <w:p w14:paraId="402BDBCD" w14:textId="77777777" w:rsidR="007B3556" w:rsidRPr="007A52B3" w:rsidRDefault="007B3556" w:rsidP="007B3556">
            <w:pPr>
              <w:jc w:val="both"/>
              <w:rPr>
                <w:sz w:val="20"/>
                <w:szCs w:val="20"/>
              </w:rPr>
            </w:pPr>
            <w:r w:rsidRPr="007A52B3">
              <w:rPr>
                <w:sz w:val="20"/>
                <w:szCs w:val="20"/>
              </w:rPr>
              <w:t>Первичная медико-санитарная помощь, не включенная в базовую программу обязательного медицинского страхования / первичная медико-санитарная помощь в части диагностики и лечения/ Фтизиатрия</w:t>
            </w:r>
          </w:p>
        </w:tc>
      </w:tr>
      <w:tr w:rsidR="007A52B3" w:rsidRPr="007A52B3" w14:paraId="14CFA055" w14:textId="77777777" w:rsidTr="007B3556">
        <w:tc>
          <w:tcPr>
            <w:tcW w:w="3539" w:type="dxa"/>
            <w:gridSpan w:val="2"/>
            <w:tcBorders>
              <w:left w:val="double" w:sz="4" w:space="0" w:color="auto"/>
            </w:tcBorders>
          </w:tcPr>
          <w:p w14:paraId="1691EFF3" w14:textId="77777777" w:rsidR="007B3556" w:rsidRPr="007A52B3" w:rsidRDefault="007B3556" w:rsidP="007B3556">
            <w:pPr>
              <w:jc w:val="both"/>
              <w:rPr>
                <w:sz w:val="20"/>
                <w:szCs w:val="20"/>
              </w:rPr>
            </w:pPr>
            <w:r w:rsidRPr="007A52B3">
              <w:rPr>
                <w:sz w:val="20"/>
                <w:szCs w:val="20"/>
              </w:rPr>
              <w:t>Число обращений</w:t>
            </w:r>
          </w:p>
        </w:tc>
        <w:tc>
          <w:tcPr>
            <w:tcW w:w="1701" w:type="dxa"/>
          </w:tcPr>
          <w:p w14:paraId="77AEF373" w14:textId="77777777" w:rsidR="007B3556" w:rsidRPr="007A52B3" w:rsidRDefault="007B3556" w:rsidP="007B3556">
            <w:pPr>
              <w:jc w:val="center"/>
              <w:rPr>
                <w:sz w:val="20"/>
                <w:szCs w:val="20"/>
              </w:rPr>
            </w:pPr>
            <w:r w:rsidRPr="007A52B3">
              <w:rPr>
                <w:sz w:val="20"/>
                <w:szCs w:val="20"/>
              </w:rPr>
              <w:t>26500</w:t>
            </w:r>
          </w:p>
        </w:tc>
        <w:tc>
          <w:tcPr>
            <w:tcW w:w="1985" w:type="dxa"/>
          </w:tcPr>
          <w:p w14:paraId="0DBE6922" w14:textId="77777777" w:rsidR="007B3556" w:rsidRPr="007A52B3" w:rsidRDefault="007B3556" w:rsidP="007B3556">
            <w:pPr>
              <w:jc w:val="center"/>
              <w:rPr>
                <w:sz w:val="20"/>
                <w:szCs w:val="20"/>
              </w:rPr>
            </w:pPr>
            <w:r w:rsidRPr="007A52B3">
              <w:rPr>
                <w:sz w:val="20"/>
                <w:szCs w:val="20"/>
              </w:rPr>
              <w:t>22399</w:t>
            </w:r>
          </w:p>
        </w:tc>
        <w:tc>
          <w:tcPr>
            <w:tcW w:w="992" w:type="dxa"/>
          </w:tcPr>
          <w:p w14:paraId="5CD3F59F" w14:textId="77777777" w:rsidR="007B3556" w:rsidRPr="007A52B3" w:rsidRDefault="007B3556" w:rsidP="007B3556">
            <w:pPr>
              <w:jc w:val="center"/>
              <w:rPr>
                <w:sz w:val="20"/>
                <w:szCs w:val="20"/>
              </w:rPr>
            </w:pPr>
            <w:r w:rsidRPr="007A52B3">
              <w:rPr>
                <w:sz w:val="20"/>
                <w:szCs w:val="20"/>
              </w:rPr>
              <w:t>84,5</w:t>
            </w:r>
          </w:p>
        </w:tc>
        <w:tc>
          <w:tcPr>
            <w:tcW w:w="1434" w:type="dxa"/>
            <w:tcBorders>
              <w:right w:val="double" w:sz="4" w:space="0" w:color="auto"/>
            </w:tcBorders>
          </w:tcPr>
          <w:p w14:paraId="4A82BE69" w14:textId="77777777" w:rsidR="007B3556" w:rsidRPr="007A52B3" w:rsidRDefault="007B3556" w:rsidP="007B3556">
            <w:pPr>
              <w:jc w:val="center"/>
              <w:rPr>
                <w:sz w:val="20"/>
                <w:szCs w:val="20"/>
              </w:rPr>
            </w:pPr>
            <w:r w:rsidRPr="007A52B3">
              <w:rPr>
                <w:sz w:val="20"/>
                <w:szCs w:val="20"/>
              </w:rPr>
              <w:t>32230</w:t>
            </w:r>
          </w:p>
        </w:tc>
      </w:tr>
      <w:tr w:rsidR="007A52B3" w:rsidRPr="007A52B3" w14:paraId="22C1DD05" w14:textId="77777777" w:rsidTr="007B3556">
        <w:tc>
          <w:tcPr>
            <w:tcW w:w="3539" w:type="dxa"/>
            <w:gridSpan w:val="2"/>
            <w:tcBorders>
              <w:left w:val="double" w:sz="4" w:space="0" w:color="auto"/>
            </w:tcBorders>
          </w:tcPr>
          <w:p w14:paraId="7C469CB7" w14:textId="77777777" w:rsidR="007B3556" w:rsidRPr="007A52B3" w:rsidRDefault="007B3556" w:rsidP="007B3556">
            <w:pPr>
              <w:jc w:val="both"/>
              <w:rPr>
                <w:sz w:val="20"/>
                <w:szCs w:val="20"/>
              </w:rPr>
            </w:pPr>
            <w:r w:rsidRPr="007A52B3">
              <w:rPr>
                <w:sz w:val="20"/>
                <w:szCs w:val="20"/>
              </w:rPr>
              <w:t>Число посещений</w:t>
            </w:r>
          </w:p>
        </w:tc>
        <w:tc>
          <w:tcPr>
            <w:tcW w:w="1701" w:type="dxa"/>
          </w:tcPr>
          <w:p w14:paraId="3BF70F64" w14:textId="77777777" w:rsidR="007B3556" w:rsidRPr="007A52B3" w:rsidRDefault="007B3556" w:rsidP="007B3556">
            <w:pPr>
              <w:jc w:val="center"/>
              <w:rPr>
                <w:sz w:val="20"/>
                <w:szCs w:val="20"/>
              </w:rPr>
            </w:pPr>
            <w:r w:rsidRPr="007A52B3">
              <w:rPr>
                <w:sz w:val="20"/>
                <w:szCs w:val="20"/>
              </w:rPr>
              <w:t>43000</w:t>
            </w:r>
          </w:p>
        </w:tc>
        <w:tc>
          <w:tcPr>
            <w:tcW w:w="1985" w:type="dxa"/>
          </w:tcPr>
          <w:p w14:paraId="1016535C" w14:textId="77777777" w:rsidR="007B3556" w:rsidRPr="007A52B3" w:rsidRDefault="007B3556" w:rsidP="007B3556">
            <w:pPr>
              <w:jc w:val="center"/>
              <w:rPr>
                <w:sz w:val="20"/>
                <w:szCs w:val="20"/>
              </w:rPr>
            </w:pPr>
            <w:r w:rsidRPr="007A52B3">
              <w:rPr>
                <w:sz w:val="20"/>
                <w:szCs w:val="20"/>
              </w:rPr>
              <w:t>35712</w:t>
            </w:r>
          </w:p>
        </w:tc>
        <w:tc>
          <w:tcPr>
            <w:tcW w:w="992" w:type="dxa"/>
          </w:tcPr>
          <w:p w14:paraId="4388B6B4" w14:textId="77777777" w:rsidR="007B3556" w:rsidRPr="007A52B3" w:rsidRDefault="007B3556" w:rsidP="007B3556">
            <w:pPr>
              <w:jc w:val="center"/>
              <w:rPr>
                <w:sz w:val="20"/>
                <w:szCs w:val="20"/>
              </w:rPr>
            </w:pPr>
            <w:r w:rsidRPr="007A52B3">
              <w:rPr>
                <w:sz w:val="20"/>
                <w:szCs w:val="20"/>
              </w:rPr>
              <w:t>83</w:t>
            </w:r>
          </w:p>
        </w:tc>
        <w:tc>
          <w:tcPr>
            <w:tcW w:w="1434" w:type="dxa"/>
            <w:tcBorders>
              <w:right w:val="double" w:sz="4" w:space="0" w:color="auto"/>
            </w:tcBorders>
          </w:tcPr>
          <w:p w14:paraId="6ED5FFC3" w14:textId="77777777" w:rsidR="007B3556" w:rsidRPr="007A52B3" w:rsidRDefault="007B3556" w:rsidP="007B3556">
            <w:pPr>
              <w:jc w:val="center"/>
              <w:rPr>
                <w:sz w:val="20"/>
                <w:szCs w:val="20"/>
              </w:rPr>
            </w:pPr>
            <w:r w:rsidRPr="007A52B3">
              <w:rPr>
                <w:sz w:val="20"/>
                <w:szCs w:val="20"/>
              </w:rPr>
              <w:t>61749</w:t>
            </w:r>
          </w:p>
        </w:tc>
      </w:tr>
      <w:tr w:rsidR="007A52B3" w:rsidRPr="007A52B3" w14:paraId="738A9D44" w14:textId="77777777" w:rsidTr="007B3556">
        <w:trPr>
          <w:trHeight w:val="60"/>
        </w:trPr>
        <w:tc>
          <w:tcPr>
            <w:tcW w:w="5240" w:type="dxa"/>
            <w:gridSpan w:val="3"/>
            <w:tcBorders>
              <w:left w:val="double" w:sz="4" w:space="0" w:color="auto"/>
            </w:tcBorders>
          </w:tcPr>
          <w:p w14:paraId="0248C1FE" w14:textId="77777777" w:rsidR="007B3556" w:rsidRPr="007A52B3" w:rsidRDefault="007B3556" w:rsidP="007B3556">
            <w:pPr>
              <w:jc w:val="both"/>
              <w:rPr>
                <w:sz w:val="20"/>
                <w:szCs w:val="20"/>
              </w:rPr>
            </w:pPr>
            <w:r w:rsidRPr="007A52B3">
              <w:rPr>
                <w:sz w:val="20"/>
                <w:szCs w:val="20"/>
              </w:rPr>
              <w:t>Виноградовская ЦРБ</w:t>
            </w:r>
          </w:p>
        </w:tc>
        <w:tc>
          <w:tcPr>
            <w:tcW w:w="1985" w:type="dxa"/>
          </w:tcPr>
          <w:p w14:paraId="3C46D117" w14:textId="77777777" w:rsidR="007B3556" w:rsidRPr="007A52B3" w:rsidRDefault="007B3556" w:rsidP="007B3556">
            <w:pPr>
              <w:jc w:val="both"/>
              <w:rPr>
                <w:sz w:val="20"/>
                <w:szCs w:val="20"/>
              </w:rPr>
            </w:pPr>
          </w:p>
        </w:tc>
        <w:tc>
          <w:tcPr>
            <w:tcW w:w="992" w:type="dxa"/>
          </w:tcPr>
          <w:p w14:paraId="03D03275" w14:textId="77777777" w:rsidR="007B3556" w:rsidRPr="007A52B3" w:rsidRDefault="007B3556" w:rsidP="007B3556">
            <w:pPr>
              <w:jc w:val="both"/>
              <w:rPr>
                <w:sz w:val="20"/>
                <w:szCs w:val="20"/>
              </w:rPr>
            </w:pPr>
          </w:p>
        </w:tc>
        <w:tc>
          <w:tcPr>
            <w:tcW w:w="1434" w:type="dxa"/>
            <w:tcBorders>
              <w:right w:val="double" w:sz="4" w:space="0" w:color="auto"/>
            </w:tcBorders>
          </w:tcPr>
          <w:p w14:paraId="652C677A" w14:textId="77777777" w:rsidR="007B3556" w:rsidRPr="007A52B3" w:rsidRDefault="007B3556" w:rsidP="007B3556">
            <w:pPr>
              <w:jc w:val="both"/>
              <w:rPr>
                <w:sz w:val="20"/>
                <w:szCs w:val="20"/>
              </w:rPr>
            </w:pPr>
          </w:p>
        </w:tc>
      </w:tr>
      <w:tr w:rsidR="007A52B3" w:rsidRPr="007A52B3" w14:paraId="600F40DD" w14:textId="77777777" w:rsidTr="007B3556">
        <w:tc>
          <w:tcPr>
            <w:tcW w:w="279" w:type="dxa"/>
            <w:tcBorders>
              <w:left w:val="double" w:sz="4" w:space="0" w:color="auto"/>
            </w:tcBorders>
          </w:tcPr>
          <w:p w14:paraId="27C033C3" w14:textId="77777777" w:rsidR="007B3556" w:rsidRPr="007A52B3" w:rsidRDefault="007B3556" w:rsidP="007B3556">
            <w:pPr>
              <w:jc w:val="both"/>
              <w:rPr>
                <w:sz w:val="20"/>
                <w:szCs w:val="20"/>
              </w:rPr>
            </w:pPr>
          </w:p>
        </w:tc>
        <w:tc>
          <w:tcPr>
            <w:tcW w:w="9372" w:type="dxa"/>
            <w:gridSpan w:val="5"/>
            <w:tcBorders>
              <w:right w:val="double" w:sz="4" w:space="0" w:color="auto"/>
            </w:tcBorders>
          </w:tcPr>
          <w:p w14:paraId="138E95A3" w14:textId="77777777" w:rsidR="007B3556" w:rsidRPr="007A52B3" w:rsidRDefault="007B3556" w:rsidP="007B3556">
            <w:pPr>
              <w:jc w:val="both"/>
              <w:rPr>
                <w:sz w:val="20"/>
                <w:szCs w:val="20"/>
              </w:rPr>
            </w:pPr>
            <w:r w:rsidRPr="007A52B3">
              <w:rPr>
                <w:sz w:val="20"/>
                <w:szCs w:val="20"/>
              </w:rPr>
              <w:t>Первичная медико-санитарная помощь, не включенная в базовую программу обязательного медицинского страхования / первичная медико-санитарная помощь в части диагностики и лечения/ Наркология</w:t>
            </w:r>
          </w:p>
        </w:tc>
      </w:tr>
      <w:tr w:rsidR="007A52B3" w:rsidRPr="007A52B3" w14:paraId="55C100D5" w14:textId="77777777" w:rsidTr="007B3556">
        <w:tc>
          <w:tcPr>
            <w:tcW w:w="3539" w:type="dxa"/>
            <w:gridSpan w:val="2"/>
            <w:tcBorders>
              <w:left w:val="double" w:sz="4" w:space="0" w:color="auto"/>
            </w:tcBorders>
          </w:tcPr>
          <w:p w14:paraId="44385665" w14:textId="77777777" w:rsidR="007B3556" w:rsidRPr="007A52B3" w:rsidRDefault="007B3556" w:rsidP="007B3556">
            <w:pPr>
              <w:jc w:val="both"/>
              <w:rPr>
                <w:sz w:val="20"/>
                <w:szCs w:val="20"/>
              </w:rPr>
            </w:pPr>
            <w:r w:rsidRPr="007A52B3">
              <w:rPr>
                <w:sz w:val="20"/>
                <w:szCs w:val="20"/>
              </w:rPr>
              <w:t>Число посещений</w:t>
            </w:r>
          </w:p>
        </w:tc>
        <w:tc>
          <w:tcPr>
            <w:tcW w:w="1701" w:type="dxa"/>
          </w:tcPr>
          <w:p w14:paraId="4057410D" w14:textId="77777777" w:rsidR="007B3556" w:rsidRPr="007A52B3" w:rsidRDefault="007B3556" w:rsidP="007B3556">
            <w:pPr>
              <w:jc w:val="center"/>
              <w:rPr>
                <w:sz w:val="20"/>
                <w:szCs w:val="20"/>
              </w:rPr>
            </w:pPr>
            <w:r w:rsidRPr="007A52B3">
              <w:rPr>
                <w:sz w:val="20"/>
                <w:szCs w:val="20"/>
              </w:rPr>
              <w:t>1000</w:t>
            </w:r>
          </w:p>
        </w:tc>
        <w:tc>
          <w:tcPr>
            <w:tcW w:w="1985" w:type="dxa"/>
          </w:tcPr>
          <w:p w14:paraId="6E6759D3" w14:textId="77777777" w:rsidR="007B3556" w:rsidRPr="007A52B3" w:rsidRDefault="007B3556" w:rsidP="007B3556">
            <w:pPr>
              <w:jc w:val="center"/>
              <w:rPr>
                <w:sz w:val="20"/>
                <w:szCs w:val="20"/>
              </w:rPr>
            </w:pPr>
            <w:r w:rsidRPr="007A52B3">
              <w:rPr>
                <w:sz w:val="20"/>
                <w:szCs w:val="20"/>
              </w:rPr>
              <w:t>416</w:t>
            </w:r>
          </w:p>
        </w:tc>
        <w:tc>
          <w:tcPr>
            <w:tcW w:w="992" w:type="dxa"/>
          </w:tcPr>
          <w:p w14:paraId="0DEDE625" w14:textId="77777777" w:rsidR="007B3556" w:rsidRPr="007A52B3" w:rsidRDefault="007B3556" w:rsidP="007B3556">
            <w:pPr>
              <w:jc w:val="center"/>
              <w:rPr>
                <w:sz w:val="20"/>
                <w:szCs w:val="20"/>
              </w:rPr>
            </w:pPr>
            <w:r w:rsidRPr="007A52B3">
              <w:rPr>
                <w:sz w:val="20"/>
                <w:szCs w:val="20"/>
              </w:rPr>
              <w:t>41,6</w:t>
            </w:r>
          </w:p>
        </w:tc>
        <w:tc>
          <w:tcPr>
            <w:tcW w:w="1434" w:type="dxa"/>
            <w:tcBorders>
              <w:right w:val="double" w:sz="4" w:space="0" w:color="auto"/>
            </w:tcBorders>
          </w:tcPr>
          <w:p w14:paraId="7AA2E1E5" w14:textId="77777777" w:rsidR="007B3556" w:rsidRPr="007A52B3" w:rsidRDefault="007B3556" w:rsidP="007B3556">
            <w:pPr>
              <w:jc w:val="center"/>
              <w:rPr>
                <w:sz w:val="20"/>
                <w:szCs w:val="20"/>
              </w:rPr>
            </w:pPr>
            <w:r w:rsidRPr="007A52B3">
              <w:rPr>
                <w:sz w:val="20"/>
                <w:szCs w:val="20"/>
              </w:rPr>
              <w:t>1000</w:t>
            </w:r>
          </w:p>
        </w:tc>
      </w:tr>
      <w:tr w:rsidR="007A52B3" w:rsidRPr="007A52B3" w14:paraId="5245B520" w14:textId="77777777" w:rsidTr="007B3556">
        <w:tc>
          <w:tcPr>
            <w:tcW w:w="5240" w:type="dxa"/>
            <w:gridSpan w:val="3"/>
            <w:tcBorders>
              <w:left w:val="double" w:sz="4" w:space="0" w:color="auto"/>
            </w:tcBorders>
          </w:tcPr>
          <w:p w14:paraId="6849C1EB" w14:textId="77777777" w:rsidR="007B3556" w:rsidRPr="007A52B3" w:rsidRDefault="007B3556" w:rsidP="007B3556">
            <w:pPr>
              <w:jc w:val="both"/>
              <w:rPr>
                <w:sz w:val="20"/>
                <w:szCs w:val="20"/>
              </w:rPr>
            </w:pPr>
            <w:r w:rsidRPr="007A52B3">
              <w:rPr>
                <w:sz w:val="20"/>
                <w:szCs w:val="20"/>
              </w:rPr>
              <w:t>Коношская ЦРБ</w:t>
            </w:r>
          </w:p>
        </w:tc>
        <w:tc>
          <w:tcPr>
            <w:tcW w:w="1985" w:type="dxa"/>
          </w:tcPr>
          <w:p w14:paraId="70A14CB4" w14:textId="77777777" w:rsidR="007B3556" w:rsidRPr="007A52B3" w:rsidRDefault="007B3556" w:rsidP="007B3556">
            <w:pPr>
              <w:jc w:val="both"/>
              <w:rPr>
                <w:sz w:val="20"/>
                <w:szCs w:val="20"/>
              </w:rPr>
            </w:pPr>
          </w:p>
        </w:tc>
        <w:tc>
          <w:tcPr>
            <w:tcW w:w="992" w:type="dxa"/>
          </w:tcPr>
          <w:p w14:paraId="77088AA6" w14:textId="77777777" w:rsidR="007B3556" w:rsidRPr="007A52B3" w:rsidRDefault="007B3556" w:rsidP="007B3556">
            <w:pPr>
              <w:jc w:val="both"/>
              <w:rPr>
                <w:sz w:val="20"/>
                <w:szCs w:val="20"/>
              </w:rPr>
            </w:pPr>
          </w:p>
        </w:tc>
        <w:tc>
          <w:tcPr>
            <w:tcW w:w="1434" w:type="dxa"/>
            <w:tcBorders>
              <w:right w:val="double" w:sz="4" w:space="0" w:color="auto"/>
            </w:tcBorders>
          </w:tcPr>
          <w:p w14:paraId="1DBC0CD9" w14:textId="77777777" w:rsidR="007B3556" w:rsidRPr="007A52B3" w:rsidRDefault="007B3556" w:rsidP="007B3556">
            <w:pPr>
              <w:jc w:val="both"/>
              <w:rPr>
                <w:sz w:val="20"/>
                <w:szCs w:val="20"/>
              </w:rPr>
            </w:pPr>
          </w:p>
        </w:tc>
      </w:tr>
      <w:tr w:rsidR="007A52B3" w:rsidRPr="007A52B3" w14:paraId="631511F4" w14:textId="77777777" w:rsidTr="007B3556">
        <w:tc>
          <w:tcPr>
            <w:tcW w:w="279" w:type="dxa"/>
            <w:tcBorders>
              <w:left w:val="double" w:sz="4" w:space="0" w:color="auto"/>
            </w:tcBorders>
          </w:tcPr>
          <w:p w14:paraId="574273BA" w14:textId="77777777" w:rsidR="007B3556" w:rsidRPr="007A52B3" w:rsidRDefault="007B3556" w:rsidP="007B3556">
            <w:pPr>
              <w:jc w:val="both"/>
              <w:rPr>
                <w:sz w:val="20"/>
                <w:szCs w:val="20"/>
              </w:rPr>
            </w:pPr>
          </w:p>
        </w:tc>
        <w:tc>
          <w:tcPr>
            <w:tcW w:w="9372" w:type="dxa"/>
            <w:gridSpan w:val="5"/>
            <w:tcBorders>
              <w:right w:val="double" w:sz="4" w:space="0" w:color="auto"/>
            </w:tcBorders>
          </w:tcPr>
          <w:p w14:paraId="2B5E7E03" w14:textId="77777777" w:rsidR="007B3556" w:rsidRPr="007A52B3" w:rsidRDefault="007B3556" w:rsidP="007B3556">
            <w:pPr>
              <w:jc w:val="both"/>
              <w:rPr>
                <w:sz w:val="20"/>
                <w:szCs w:val="20"/>
              </w:rPr>
            </w:pPr>
            <w:r w:rsidRPr="007A52B3">
              <w:rPr>
                <w:sz w:val="20"/>
                <w:szCs w:val="20"/>
              </w:rPr>
              <w:t>Первичная медико-санитарная помощь, не включенная в базовую программу обязательного медицинского страхования / первичная медико-санитарная помощь в части диагностики и лечения/ Венерология</w:t>
            </w:r>
          </w:p>
        </w:tc>
      </w:tr>
      <w:tr w:rsidR="007A52B3" w:rsidRPr="007A52B3" w14:paraId="35DB7F7B" w14:textId="77777777" w:rsidTr="007B3556">
        <w:tc>
          <w:tcPr>
            <w:tcW w:w="3539" w:type="dxa"/>
            <w:gridSpan w:val="2"/>
            <w:tcBorders>
              <w:left w:val="double" w:sz="4" w:space="0" w:color="auto"/>
            </w:tcBorders>
          </w:tcPr>
          <w:p w14:paraId="3A5EA7D1" w14:textId="77777777" w:rsidR="007B3556" w:rsidRPr="007A52B3" w:rsidRDefault="007B3556" w:rsidP="007B3556">
            <w:pPr>
              <w:jc w:val="both"/>
              <w:rPr>
                <w:sz w:val="20"/>
                <w:szCs w:val="20"/>
              </w:rPr>
            </w:pPr>
            <w:r w:rsidRPr="007A52B3">
              <w:rPr>
                <w:sz w:val="20"/>
                <w:szCs w:val="20"/>
              </w:rPr>
              <w:t>Число обращений</w:t>
            </w:r>
          </w:p>
        </w:tc>
        <w:tc>
          <w:tcPr>
            <w:tcW w:w="1701" w:type="dxa"/>
          </w:tcPr>
          <w:p w14:paraId="5C58BF29" w14:textId="77777777" w:rsidR="007B3556" w:rsidRPr="007A52B3" w:rsidRDefault="007B3556" w:rsidP="007B3556">
            <w:pPr>
              <w:jc w:val="center"/>
              <w:rPr>
                <w:sz w:val="20"/>
                <w:szCs w:val="20"/>
              </w:rPr>
            </w:pPr>
            <w:r w:rsidRPr="007A52B3">
              <w:rPr>
                <w:sz w:val="20"/>
                <w:szCs w:val="20"/>
              </w:rPr>
              <w:t>400</w:t>
            </w:r>
          </w:p>
        </w:tc>
        <w:tc>
          <w:tcPr>
            <w:tcW w:w="1985" w:type="dxa"/>
          </w:tcPr>
          <w:p w14:paraId="53AA779D" w14:textId="77777777" w:rsidR="007B3556" w:rsidRPr="007A52B3" w:rsidRDefault="007B3556" w:rsidP="007B3556">
            <w:pPr>
              <w:jc w:val="center"/>
              <w:rPr>
                <w:sz w:val="20"/>
                <w:szCs w:val="20"/>
              </w:rPr>
            </w:pPr>
            <w:r w:rsidRPr="007A52B3">
              <w:rPr>
                <w:sz w:val="20"/>
                <w:szCs w:val="20"/>
              </w:rPr>
              <w:t>231</w:t>
            </w:r>
          </w:p>
        </w:tc>
        <w:tc>
          <w:tcPr>
            <w:tcW w:w="992" w:type="dxa"/>
          </w:tcPr>
          <w:p w14:paraId="4DBB9534" w14:textId="77777777" w:rsidR="007B3556" w:rsidRPr="007A52B3" w:rsidRDefault="007B3556" w:rsidP="007B3556">
            <w:pPr>
              <w:jc w:val="center"/>
              <w:rPr>
                <w:sz w:val="20"/>
                <w:szCs w:val="20"/>
              </w:rPr>
            </w:pPr>
            <w:r w:rsidRPr="007A52B3">
              <w:rPr>
                <w:sz w:val="20"/>
                <w:szCs w:val="20"/>
              </w:rPr>
              <w:t>57,8</w:t>
            </w:r>
          </w:p>
        </w:tc>
        <w:tc>
          <w:tcPr>
            <w:tcW w:w="1434" w:type="dxa"/>
            <w:tcBorders>
              <w:right w:val="double" w:sz="4" w:space="0" w:color="auto"/>
            </w:tcBorders>
          </w:tcPr>
          <w:p w14:paraId="3057DD8F" w14:textId="77777777" w:rsidR="007B3556" w:rsidRPr="007A52B3" w:rsidRDefault="007B3556" w:rsidP="007B3556">
            <w:pPr>
              <w:jc w:val="center"/>
              <w:rPr>
                <w:sz w:val="20"/>
                <w:szCs w:val="20"/>
              </w:rPr>
            </w:pPr>
            <w:r w:rsidRPr="007A52B3">
              <w:rPr>
                <w:sz w:val="20"/>
                <w:szCs w:val="20"/>
              </w:rPr>
              <w:t>400</w:t>
            </w:r>
          </w:p>
        </w:tc>
      </w:tr>
      <w:tr w:rsidR="007A52B3" w:rsidRPr="007A52B3" w14:paraId="7520E84A" w14:textId="77777777" w:rsidTr="007B3556">
        <w:tc>
          <w:tcPr>
            <w:tcW w:w="3539" w:type="dxa"/>
            <w:gridSpan w:val="2"/>
            <w:tcBorders>
              <w:left w:val="double" w:sz="4" w:space="0" w:color="auto"/>
            </w:tcBorders>
          </w:tcPr>
          <w:p w14:paraId="40B664EE" w14:textId="77777777" w:rsidR="007B3556" w:rsidRPr="007A52B3" w:rsidRDefault="007B3556" w:rsidP="007B3556">
            <w:pPr>
              <w:jc w:val="both"/>
              <w:rPr>
                <w:sz w:val="20"/>
                <w:szCs w:val="20"/>
              </w:rPr>
            </w:pPr>
            <w:r w:rsidRPr="007A52B3">
              <w:rPr>
                <w:sz w:val="20"/>
                <w:szCs w:val="20"/>
              </w:rPr>
              <w:t>Число посещений</w:t>
            </w:r>
          </w:p>
        </w:tc>
        <w:tc>
          <w:tcPr>
            <w:tcW w:w="1701" w:type="dxa"/>
          </w:tcPr>
          <w:p w14:paraId="304AD0BC" w14:textId="77777777" w:rsidR="007B3556" w:rsidRPr="007A52B3" w:rsidRDefault="007B3556" w:rsidP="007B3556">
            <w:pPr>
              <w:jc w:val="center"/>
              <w:rPr>
                <w:sz w:val="20"/>
                <w:szCs w:val="20"/>
              </w:rPr>
            </w:pPr>
            <w:r w:rsidRPr="007A52B3">
              <w:rPr>
                <w:sz w:val="20"/>
                <w:szCs w:val="20"/>
              </w:rPr>
              <w:t>2195</w:t>
            </w:r>
          </w:p>
        </w:tc>
        <w:tc>
          <w:tcPr>
            <w:tcW w:w="1985" w:type="dxa"/>
          </w:tcPr>
          <w:p w14:paraId="413680B5" w14:textId="77777777" w:rsidR="007B3556" w:rsidRPr="007A52B3" w:rsidRDefault="007B3556" w:rsidP="007B3556">
            <w:pPr>
              <w:jc w:val="center"/>
              <w:rPr>
                <w:sz w:val="20"/>
                <w:szCs w:val="20"/>
              </w:rPr>
            </w:pPr>
            <w:r w:rsidRPr="007A52B3">
              <w:rPr>
                <w:sz w:val="20"/>
                <w:szCs w:val="20"/>
              </w:rPr>
              <w:t>1379</w:t>
            </w:r>
          </w:p>
        </w:tc>
        <w:tc>
          <w:tcPr>
            <w:tcW w:w="992" w:type="dxa"/>
          </w:tcPr>
          <w:p w14:paraId="62F4735F" w14:textId="77777777" w:rsidR="007B3556" w:rsidRPr="007A52B3" w:rsidRDefault="007B3556" w:rsidP="007B3556">
            <w:pPr>
              <w:jc w:val="center"/>
              <w:rPr>
                <w:sz w:val="20"/>
                <w:szCs w:val="20"/>
              </w:rPr>
            </w:pPr>
            <w:r w:rsidRPr="007A52B3">
              <w:rPr>
                <w:sz w:val="20"/>
                <w:szCs w:val="20"/>
              </w:rPr>
              <w:t>62,8</w:t>
            </w:r>
          </w:p>
        </w:tc>
        <w:tc>
          <w:tcPr>
            <w:tcW w:w="1434" w:type="dxa"/>
            <w:tcBorders>
              <w:right w:val="double" w:sz="4" w:space="0" w:color="auto"/>
            </w:tcBorders>
          </w:tcPr>
          <w:p w14:paraId="56FAF8A0" w14:textId="77777777" w:rsidR="007B3556" w:rsidRPr="007A52B3" w:rsidRDefault="007B3556" w:rsidP="007B3556">
            <w:pPr>
              <w:jc w:val="center"/>
              <w:rPr>
                <w:sz w:val="20"/>
                <w:szCs w:val="20"/>
              </w:rPr>
            </w:pPr>
            <w:r w:rsidRPr="007A52B3">
              <w:rPr>
                <w:sz w:val="20"/>
                <w:szCs w:val="20"/>
              </w:rPr>
              <w:t>2195</w:t>
            </w:r>
          </w:p>
        </w:tc>
      </w:tr>
      <w:tr w:rsidR="007A52B3" w:rsidRPr="007A52B3" w14:paraId="3ABB4E76" w14:textId="77777777" w:rsidTr="007B3556">
        <w:tc>
          <w:tcPr>
            <w:tcW w:w="5240" w:type="dxa"/>
            <w:gridSpan w:val="3"/>
            <w:tcBorders>
              <w:left w:val="double" w:sz="4" w:space="0" w:color="auto"/>
            </w:tcBorders>
          </w:tcPr>
          <w:p w14:paraId="0A7C5ABE" w14:textId="77777777" w:rsidR="007B3556" w:rsidRPr="007A52B3" w:rsidRDefault="007B3556" w:rsidP="007B3556">
            <w:pPr>
              <w:jc w:val="both"/>
              <w:rPr>
                <w:sz w:val="20"/>
                <w:szCs w:val="20"/>
              </w:rPr>
            </w:pPr>
            <w:r w:rsidRPr="007A52B3">
              <w:rPr>
                <w:sz w:val="20"/>
                <w:szCs w:val="20"/>
              </w:rPr>
              <w:t>Красноборская ЦРБ</w:t>
            </w:r>
          </w:p>
        </w:tc>
        <w:tc>
          <w:tcPr>
            <w:tcW w:w="1985" w:type="dxa"/>
          </w:tcPr>
          <w:p w14:paraId="5FB1E83D" w14:textId="77777777" w:rsidR="007B3556" w:rsidRPr="007A52B3" w:rsidRDefault="007B3556" w:rsidP="007B3556">
            <w:pPr>
              <w:jc w:val="both"/>
              <w:rPr>
                <w:sz w:val="20"/>
                <w:szCs w:val="20"/>
              </w:rPr>
            </w:pPr>
          </w:p>
        </w:tc>
        <w:tc>
          <w:tcPr>
            <w:tcW w:w="992" w:type="dxa"/>
          </w:tcPr>
          <w:p w14:paraId="4727555C" w14:textId="77777777" w:rsidR="007B3556" w:rsidRPr="007A52B3" w:rsidRDefault="007B3556" w:rsidP="007B3556">
            <w:pPr>
              <w:jc w:val="both"/>
              <w:rPr>
                <w:sz w:val="20"/>
                <w:szCs w:val="20"/>
              </w:rPr>
            </w:pPr>
          </w:p>
        </w:tc>
        <w:tc>
          <w:tcPr>
            <w:tcW w:w="1434" w:type="dxa"/>
            <w:tcBorders>
              <w:right w:val="double" w:sz="4" w:space="0" w:color="auto"/>
            </w:tcBorders>
          </w:tcPr>
          <w:p w14:paraId="4B028529" w14:textId="77777777" w:rsidR="007B3556" w:rsidRPr="007A52B3" w:rsidRDefault="007B3556" w:rsidP="007B3556">
            <w:pPr>
              <w:jc w:val="both"/>
              <w:rPr>
                <w:sz w:val="20"/>
                <w:szCs w:val="20"/>
              </w:rPr>
            </w:pPr>
          </w:p>
        </w:tc>
      </w:tr>
      <w:tr w:rsidR="007A52B3" w:rsidRPr="007A52B3" w14:paraId="220356D4" w14:textId="77777777" w:rsidTr="007B3556">
        <w:tc>
          <w:tcPr>
            <w:tcW w:w="279" w:type="dxa"/>
            <w:tcBorders>
              <w:left w:val="double" w:sz="4" w:space="0" w:color="auto"/>
            </w:tcBorders>
          </w:tcPr>
          <w:p w14:paraId="3EBDD32B" w14:textId="77777777" w:rsidR="007B3556" w:rsidRPr="007A52B3" w:rsidRDefault="007B3556" w:rsidP="007B3556">
            <w:pPr>
              <w:jc w:val="both"/>
              <w:rPr>
                <w:sz w:val="20"/>
                <w:szCs w:val="20"/>
              </w:rPr>
            </w:pPr>
          </w:p>
        </w:tc>
        <w:tc>
          <w:tcPr>
            <w:tcW w:w="9372" w:type="dxa"/>
            <w:gridSpan w:val="5"/>
            <w:tcBorders>
              <w:right w:val="double" w:sz="4" w:space="0" w:color="auto"/>
            </w:tcBorders>
          </w:tcPr>
          <w:p w14:paraId="135AEB58" w14:textId="77777777" w:rsidR="007B3556" w:rsidRPr="007A52B3" w:rsidRDefault="007B3556" w:rsidP="007B3556">
            <w:pPr>
              <w:jc w:val="both"/>
              <w:rPr>
                <w:sz w:val="20"/>
                <w:szCs w:val="20"/>
              </w:rPr>
            </w:pPr>
            <w:r w:rsidRPr="007A52B3">
              <w:rPr>
                <w:sz w:val="20"/>
                <w:szCs w:val="20"/>
              </w:rPr>
              <w:t>Первичная медико-санитарная помощь, не включенная в базовую программу обязательного медицинского страхования / первичная медико-санитарная помощь в части диагностики и лечения/ Психиатрия</w:t>
            </w:r>
          </w:p>
        </w:tc>
      </w:tr>
      <w:tr w:rsidR="007A52B3" w:rsidRPr="007A52B3" w14:paraId="4AB39FAB" w14:textId="77777777" w:rsidTr="007B3556">
        <w:tc>
          <w:tcPr>
            <w:tcW w:w="3539" w:type="dxa"/>
            <w:gridSpan w:val="2"/>
            <w:tcBorders>
              <w:left w:val="double" w:sz="4" w:space="0" w:color="auto"/>
            </w:tcBorders>
          </w:tcPr>
          <w:p w14:paraId="7526BDE8" w14:textId="77777777" w:rsidR="007B3556" w:rsidRPr="007A52B3" w:rsidRDefault="007B3556" w:rsidP="007B3556">
            <w:pPr>
              <w:jc w:val="both"/>
              <w:rPr>
                <w:sz w:val="20"/>
                <w:szCs w:val="20"/>
              </w:rPr>
            </w:pPr>
            <w:r w:rsidRPr="007A52B3">
              <w:rPr>
                <w:sz w:val="20"/>
                <w:szCs w:val="20"/>
              </w:rPr>
              <w:t>Число обращений</w:t>
            </w:r>
          </w:p>
        </w:tc>
        <w:tc>
          <w:tcPr>
            <w:tcW w:w="1701" w:type="dxa"/>
          </w:tcPr>
          <w:p w14:paraId="6A5064A4" w14:textId="77777777" w:rsidR="007B3556" w:rsidRPr="007A52B3" w:rsidRDefault="007B3556" w:rsidP="007B3556">
            <w:pPr>
              <w:jc w:val="center"/>
              <w:rPr>
                <w:sz w:val="20"/>
                <w:szCs w:val="20"/>
              </w:rPr>
            </w:pPr>
            <w:r w:rsidRPr="007A52B3">
              <w:rPr>
                <w:sz w:val="20"/>
                <w:szCs w:val="20"/>
              </w:rPr>
              <w:t>314</w:t>
            </w:r>
          </w:p>
        </w:tc>
        <w:tc>
          <w:tcPr>
            <w:tcW w:w="1985" w:type="dxa"/>
          </w:tcPr>
          <w:p w14:paraId="2931CF0E" w14:textId="77777777" w:rsidR="007B3556" w:rsidRPr="007A52B3" w:rsidRDefault="007B3556" w:rsidP="007B3556">
            <w:pPr>
              <w:jc w:val="center"/>
              <w:rPr>
                <w:sz w:val="20"/>
                <w:szCs w:val="20"/>
              </w:rPr>
            </w:pPr>
            <w:r w:rsidRPr="007A52B3">
              <w:rPr>
                <w:sz w:val="20"/>
                <w:szCs w:val="20"/>
              </w:rPr>
              <w:t>157</w:t>
            </w:r>
          </w:p>
        </w:tc>
        <w:tc>
          <w:tcPr>
            <w:tcW w:w="992" w:type="dxa"/>
          </w:tcPr>
          <w:p w14:paraId="76E12001" w14:textId="77777777" w:rsidR="007B3556" w:rsidRPr="007A52B3" w:rsidRDefault="007B3556" w:rsidP="007B3556">
            <w:pPr>
              <w:jc w:val="center"/>
              <w:rPr>
                <w:sz w:val="20"/>
                <w:szCs w:val="20"/>
              </w:rPr>
            </w:pPr>
            <w:r w:rsidRPr="007A52B3">
              <w:rPr>
                <w:sz w:val="20"/>
                <w:szCs w:val="20"/>
              </w:rPr>
              <w:t>50</w:t>
            </w:r>
          </w:p>
        </w:tc>
        <w:tc>
          <w:tcPr>
            <w:tcW w:w="1434" w:type="dxa"/>
            <w:tcBorders>
              <w:right w:val="double" w:sz="4" w:space="0" w:color="auto"/>
            </w:tcBorders>
          </w:tcPr>
          <w:p w14:paraId="3595B0FD" w14:textId="77777777" w:rsidR="007B3556" w:rsidRPr="007A52B3" w:rsidRDefault="007B3556" w:rsidP="007B3556">
            <w:pPr>
              <w:jc w:val="center"/>
              <w:rPr>
                <w:sz w:val="20"/>
                <w:szCs w:val="20"/>
              </w:rPr>
            </w:pPr>
            <w:r w:rsidRPr="007A52B3">
              <w:rPr>
                <w:sz w:val="20"/>
                <w:szCs w:val="20"/>
              </w:rPr>
              <w:t>314</w:t>
            </w:r>
          </w:p>
        </w:tc>
      </w:tr>
      <w:tr w:rsidR="007B3556" w:rsidRPr="007A52B3" w14:paraId="02726C9B" w14:textId="77777777" w:rsidTr="007B3556">
        <w:tc>
          <w:tcPr>
            <w:tcW w:w="3539" w:type="dxa"/>
            <w:gridSpan w:val="2"/>
            <w:tcBorders>
              <w:left w:val="double" w:sz="4" w:space="0" w:color="auto"/>
              <w:bottom w:val="double" w:sz="4" w:space="0" w:color="auto"/>
            </w:tcBorders>
          </w:tcPr>
          <w:p w14:paraId="68014114" w14:textId="77777777" w:rsidR="007B3556" w:rsidRPr="007A52B3" w:rsidRDefault="007B3556" w:rsidP="007B3556">
            <w:pPr>
              <w:jc w:val="both"/>
              <w:rPr>
                <w:sz w:val="20"/>
                <w:szCs w:val="20"/>
              </w:rPr>
            </w:pPr>
            <w:r w:rsidRPr="007A52B3">
              <w:rPr>
                <w:sz w:val="20"/>
                <w:szCs w:val="20"/>
              </w:rPr>
              <w:t>Число посещений</w:t>
            </w:r>
          </w:p>
        </w:tc>
        <w:tc>
          <w:tcPr>
            <w:tcW w:w="1701" w:type="dxa"/>
            <w:tcBorders>
              <w:bottom w:val="double" w:sz="4" w:space="0" w:color="auto"/>
            </w:tcBorders>
          </w:tcPr>
          <w:p w14:paraId="132A93EE" w14:textId="77777777" w:rsidR="007B3556" w:rsidRPr="007A52B3" w:rsidRDefault="007B3556" w:rsidP="007B3556">
            <w:pPr>
              <w:jc w:val="center"/>
              <w:rPr>
                <w:sz w:val="20"/>
                <w:szCs w:val="20"/>
              </w:rPr>
            </w:pPr>
            <w:r w:rsidRPr="007A52B3">
              <w:rPr>
                <w:sz w:val="20"/>
                <w:szCs w:val="20"/>
              </w:rPr>
              <w:t>1103</w:t>
            </w:r>
          </w:p>
        </w:tc>
        <w:tc>
          <w:tcPr>
            <w:tcW w:w="1985" w:type="dxa"/>
            <w:tcBorders>
              <w:bottom w:val="double" w:sz="4" w:space="0" w:color="auto"/>
            </w:tcBorders>
          </w:tcPr>
          <w:p w14:paraId="6379C802" w14:textId="77777777" w:rsidR="007B3556" w:rsidRPr="007A52B3" w:rsidRDefault="007B3556" w:rsidP="007B3556">
            <w:pPr>
              <w:jc w:val="center"/>
              <w:rPr>
                <w:sz w:val="20"/>
                <w:szCs w:val="20"/>
              </w:rPr>
            </w:pPr>
            <w:r w:rsidRPr="007A52B3">
              <w:rPr>
                <w:sz w:val="20"/>
                <w:szCs w:val="20"/>
              </w:rPr>
              <w:t>551</w:t>
            </w:r>
          </w:p>
        </w:tc>
        <w:tc>
          <w:tcPr>
            <w:tcW w:w="992" w:type="dxa"/>
            <w:tcBorders>
              <w:bottom w:val="double" w:sz="4" w:space="0" w:color="auto"/>
            </w:tcBorders>
          </w:tcPr>
          <w:p w14:paraId="51FAD78E" w14:textId="77777777" w:rsidR="007B3556" w:rsidRPr="007A52B3" w:rsidRDefault="007B3556" w:rsidP="007B3556">
            <w:pPr>
              <w:jc w:val="center"/>
              <w:rPr>
                <w:sz w:val="20"/>
                <w:szCs w:val="20"/>
              </w:rPr>
            </w:pPr>
            <w:r w:rsidRPr="007A52B3">
              <w:rPr>
                <w:sz w:val="20"/>
                <w:szCs w:val="20"/>
              </w:rPr>
              <w:t>49,9</w:t>
            </w:r>
          </w:p>
        </w:tc>
        <w:tc>
          <w:tcPr>
            <w:tcW w:w="1434" w:type="dxa"/>
            <w:tcBorders>
              <w:bottom w:val="double" w:sz="4" w:space="0" w:color="auto"/>
              <w:right w:val="double" w:sz="4" w:space="0" w:color="auto"/>
            </w:tcBorders>
          </w:tcPr>
          <w:p w14:paraId="1F2C52D5" w14:textId="77777777" w:rsidR="007B3556" w:rsidRPr="007A52B3" w:rsidRDefault="007B3556" w:rsidP="007B3556">
            <w:pPr>
              <w:jc w:val="center"/>
              <w:rPr>
                <w:sz w:val="20"/>
                <w:szCs w:val="20"/>
              </w:rPr>
            </w:pPr>
            <w:r w:rsidRPr="007A52B3">
              <w:rPr>
                <w:sz w:val="20"/>
                <w:szCs w:val="20"/>
              </w:rPr>
              <w:t>1103</w:t>
            </w:r>
          </w:p>
        </w:tc>
      </w:tr>
    </w:tbl>
    <w:p w14:paraId="50BD75FB" w14:textId="77777777" w:rsidR="009453D9" w:rsidRPr="007A52B3" w:rsidRDefault="009453D9" w:rsidP="007B3556">
      <w:pPr>
        <w:ind w:firstLine="709"/>
        <w:jc w:val="both"/>
        <w:rPr>
          <w:sz w:val="28"/>
          <w:szCs w:val="28"/>
        </w:rPr>
      </w:pPr>
    </w:p>
    <w:p w14:paraId="7ABD24C3" w14:textId="06C2EACC" w:rsidR="007B3556" w:rsidRPr="007A52B3" w:rsidRDefault="007B3556" w:rsidP="007B3556">
      <w:pPr>
        <w:ind w:firstLine="709"/>
        <w:jc w:val="both"/>
        <w:rPr>
          <w:sz w:val="28"/>
          <w:szCs w:val="28"/>
        </w:rPr>
      </w:pPr>
      <w:r w:rsidRPr="007A52B3">
        <w:rPr>
          <w:sz w:val="28"/>
          <w:szCs w:val="28"/>
        </w:rPr>
        <w:t>Следует отметить, что первоначально объем государственного задания (на начало года) для отдельных медицинских организаций планируется в большем объеме, в течение года (на 01.10.2023 года) скорректирован в зависимости от фактического выполнения объемов (от 49,9</w:t>
      </w:r>
      <w:r w:rsidR="0090579D" w:rsidRPr="007A52B3">
        <w:rPr>
          <w:sz w:val="28"/>
          <w:szCs w:val="28"/>
        </w:rPr>
        <w:t xml:space="preserve"> </w:t>
      </w:r>
      <w:r w:rsidRPr="007A52B3">
        <w:rPr>
          <w:sz w:val="28"/>
          <w:szCs w:val="28"/>
        </w:rPr>
        <w:t>% до 84,5</w:t>
      </w:r>
      <w:r w:rsidR="0090579D" w:rsidRPr="007A52B3">
        <w:rPr>
          <w:sz w:val="28"/>
          <w:szCs w:val="28"/>
        </w:rPr>
        <w:t xml:space="preserve"> </w:t>
      </w:r>
      <w:r w:rsidRPr="007A52B3">
        <w:rPr>
          <w:sz w:val="28"/>
          <w:szCs w:val="28"/>
        </w:rPr>
        <w:t xml:space="preserve">%). </w:t>
      </w:r>
    </w:p>
    <w:p w14:paraId="45383E5C" w14:textId="77777777" w:rsidR="007B3556" w:rsidRPr="007A52B3" w:rsidRDefault="007B3556" w:rsidP="007B3556">
      <w:pPr>
        <w:ind w:firstLine="709"/>
        <w:jc w:val="both"/>
        <w:rPr>
          <w:sz w:val="28"/>
          <w:szCs w:val="28"/>
        </w:rPr>
      </w:pPr>
      <w:r w:rsidRPr="007A52B3">
        <w:rPr>
          <w:sz w:val="28"/>
          <w:szCs w:val="28"/>
        </w:rPr>
        <w:t xml:space="preserve"> Как следует из таблицы, средние нормативы объема медицинской помощи, оказываемой за счет бюджетных ассигнований бюджета Архангельской области на 2024 год, в целом сохранены на уровне 2023 года по первоначально утвержденным (на 01.01.2023 года), без учета фактического исполнения.</w:t>
      </w:r>
    </w:p>
    <w:p w14:paraId="19BD2105" w14:textId="77777777" w:rsidR="007B3556" w:rsidRPr="007A52B3" w:rsidRDefault="007B3556" w:rsidP="007B3556">
      <w:pPr>
        <w:ind w:firstLine="709"/>
        <w:jc w:val="both"/>
        <w:rPr>
          <w:sz w:val="28"/>
          <w:szCs w:val="28"/>
        </w:rPr>
      </w:pPr>
      <w:r w:rsidRPr="007A52B3">
        <w:rPr>
          <w:sz w:val="28"/>
          <w:szCs w:val="28"/>
        </w:rPr>
        <w:t>При оценке показателей, установленных в госпрограмме № 01, следует отметить следующее.</w:t>
      </w:r>
    </w:p>
    <w:p w14:paraId="07A88F3E" w14:textId="77777777" w:rsidR="007B3556" w:rsidRPr="007A52B3" w:rsidRDefault="007B3556" w:rsidP="007B3556">
      <w:pPr>
        <w:ind w:firstLine="709"/>
        <w:jc w:val="both"/>
        <w:rPr>
          <w:sz w:val="28"/>
          <w:szCs w:val="28"/>
        </w:rPr>
      </w:pPr>
      <w:r w:rsidRPr="007A52B3">
        <w:rPr>
          <w:sz w:val="28"/>
          <w:szCs w:val="28"/>
        </w:rPr>
        <w:t xml:space="preserve">В государственной программе, представленной в составе законопроекта, на уровне госпрограммы утверждены 4 целевых показателя, в 9 региональных проектах– 60 показателей, в 5 КПМ утверждено 35 показателей. Всего 99 показателей, увеличение относительно программы 2023 года на 15 показателей. </w:t>
      </w:r>
    </w:p>
    <w:p w14:paraId="688BE981" w14:textId="25FFF65B" w:rsidR="007B3556" w:rsidRPr="007A52B3" w:rsidRDefault="007B3556" w:rsidP="007B3556">
      <w:pPr>
        <w:ind w:firstLine="709"/>
        <w:jc w:val="both"/>
        <w:rPr>
          <w:rFonts w:eastAsiaTheme="minorHAnsi"/>
          <w:sz w:val="28"/>
          <w:szCs w:val="28"/>
          <w:lang w:eastAsia="en-US"/>
        </w:rPr>
      </w:pPr>
      <w:r w:rsidRPr="007A52B3">
        <w:rPr>
          <w:sz w:val="28"/>
          <w:szCs w:val="28"/>
        </w:rPr>
        <w:t xml:space="preserve">Согласно п. 2 Указа Президента РФ от 21.07.2020 № 474 определен целевой показатель «Повышение ожидаемой продолжительности жизни до 78 лет». С учетом единого плана по достижению национальных целей развития РФ на период до 2024 года и на плановый период до 2030 года, утверждённого </w:t>
      </w:r>
      <w:hyperlink r:id="rId53" w:history="1">
        <w:r w:rsidRPr="007A52B3">
          <w:rPr>
            <w:rFonts w:eastAsiaTheme="minorHAnsi"/>
            <w:sz w:val="28"/>
            <w:szCs w:val="28"/>
            <w:lang w:eastAsia="en-US"/>
          </w:rPr>
          <w:t>распоряжением</w:t>
        </w:r>
      </w:hyperlink>
      <w:r w:rsidRPr="007A52B3">
        <w:rPr>
          <w:rFonts w:eastAsiaTheme="minorHAnsi"/>
          <w:sz w:val="28"/>
          <w:szCs w:val="28"/>
          <w:lang w:eastAsia="en-US"/>
        </w:rPr>
        <w:t xml:space="preserve"> Правительства РФ от 01.10.2021 № 2765-р, показатель «Ожидаемая продолжительность жизни при рождении к 2024 году» сокращен до 73,7 лет, а в ГП № 01 показатель установлен с худшим значением 73,51 лет.</w:t>
      </w:r>
    </w:p>
    <w:p w14:paraId="5A89EB9A" w14:textId="394E2C6D" w:rsidR="007B3556" w:rsidRPr="007A52B3" w:rsidRDefault="007B3556" w:rsidP="007B3556">
      <w:pPr>
        <w:autoSpaceDE w:val="0"/>
        <w:autoSpaceDN w:val="0"/>
        <w:adjustRightInd w:val="0"/>
        <w:ind w:firstLine="708"/>
        <w:jc w:val="both"/>
        <w:rPr>
          <w:rFonts w:eastAsiaTheme="minorHAnsi"/>
          <w:sz w:val="28"/>
          <w:szCs w:val="28"/>
          <w:lang w:eastAsia="en-US"/>
        </w:rPr>
      </w:pPr>
      <w:r w:rsidRPr="007A52B3">
        <w:rPr>
          <w:rFonts w:eastAsiaTheme="minorHAnsi"/>
          <w:sz w:val="28"/>
          <w:szCs w:val="28"/>
          <w:lang w:eastAsia="en-US"/>
        </w:rPr>
        <w:t>Кроме того, согласно Стратегии до 2035 года, к 2024 году уровень удовлетворенности населения качеством оказания медицинской помощи должен составить 52</w:t>
      </w:r>
      <w:r w:rsidR="00E555CD" w:rsidRPr="007A52B3">
        <w:rPr>
          <w:rFonts w:eastAsiaTheme="minorHAnsi"/>
          <w:sz w:val="28"/>
          <w:szCs w:val="28"/>
          <w:lang w:eastAsia="en-US"/>
        </w:rPr>
        <w:t xml:space="preserve"> </w:t>
      </w:r>
      <w:r w:rsidRPr="007A52B3">
        <w:rPr>
          <w:rFonts w:eastAsiaTheme="minorHAnsi"/>
          <w:sz w:val="28"/>
          <w:szCs w:val="28"/>
          <w:lang w:eastAsia="en-US"/>
        </w:rPr>
        <w:t>%, а согласно ГП № 01 удовлетворенность населения Архангельской области качеством медицинской помощи в 2024 году планируется 43,4</w:t>
      </w:r>
      <w:r w:rsidR="00E555CD" w:rsidRPr="007A52B3">
        <w:rPr>
          <w:rFonts w:eastAsiaTheme="minorHAnsi"/>
          <w:sz w:val="28"/>
          <w:szCs w:val="28"/>
          <w:lang w:eastAsia="en-US"/>
        </w:rPr>
        <w:t xml:space="preserve"> </w:t>
      </w:r>
      <w:r w:rsidRPr="007A52B3">
        <w:rPr>
          <w:rFonts w:eastAsiaTheme="minorHAnsi"/>
          <w:sz w:val="28"/>
          <w:szCs w:val="28"/>
          <w:lang w:eastAsia="en-US"/>
        </w:rPr>
        <w:t xml:space="preserve">%. </w:t>
      </w:r>
    </w:p>
    <w:p w14:paraId="782068CE" w14:textId="21873DCB" w:rsidR="007B3556" w:rsidRPr="007A52B3" w:rsidRDefault="007B3556" w:rsidP="007B3556">
      <w:pPr>
        <w:autoSpaceDE w:val="0"/>
        <w:autoSpaceDN w:val="0"/>
        <w:adjustRightInd w:val="0"/>
        <w:ind w:firstLine="708"/>
        <w:jc w:val="both"/>
        <w:rPr>
          <w:sz w:val="28"/>
          <w:szCs w:val="28"/>
          <w:lang w:eastAsia="zh-CN"/>
        </w:rPr>
      </w:pPr>
      <w:r w:rsidRPr="007A52B3">
        <w:rPr>
          <w:rFonts w:eastAsiaTheme="minorHAnsi"/>
          <w:sz w:val="28"/>
          <w:szCs w:val="28"/>
          <w:lang w:eastAsia="en-US"/>
        </w:rPr>
        <w:t xml:space="preserve">Контрольно-счетная палата считает необходимым отметь, что данные показатели являются одними из ключевых, так как </w:t>
      </w:r>
      <w:r w:rsidRPr="007A52B3">
        <w:rPr>
          <w:sz w:val="28"/>
          <w:szCs w:val="28"/>
          <w:lang w:eastAsia="zh-CN"/>
        </w:rPr>
        <w:t>целью ГП № 01 является «Увеличение ожидаемой продолжительности жизни, а также улучшение состояния здоровья населения Архангельской области на основе повышения качества и доступности оказания медицинской помощи», следовательно, цель программы в полном объеме не будет достигнута в</w:t>
      </w:r>
      <w:r w:rsidR="00AB5F73" w:rsidRPr="007A52B3">
        <w:rPr>
          <w:sz w:val="28"/>
          <w:szCs w:val="28"/>
          <w:lang w:eastAsia="zh-CN"/>
        </w:rPr>
        <w:t xml:space="preserve"> </w:t>
      </w:r>
      <w:r w:rsidRPr="007A52B3">
        <w:rPr>
          <w:sz w:val="28"/>
          <w:szCs w:val="28"/>
          <w:lang w:eastAsia="zh-CN"/>
        </w:rPr>
        <w:t>2024 году.</w:t>
      </w:r>
    </w:p>
    <w:p w14:paraId="0E619C54" w14:textId="77777777" w:rsidR="007B3556" w:rsidRPr="007A52B3" w:rsidRDefault="007B3556" w:rsidP="007B3556">
      <w:pPr>
        <w:widowControl w:val="0"/>
        <w:shd w:val="clear" w:color="auto" w:fill="FFFFFF"/>
        <w:ind w:firstLine="720"/>
        <w:jc w:val="both"/>
        <w:rPr>
          <w:rFonts w:eastAsia="Calibri"/>
          <w:sz w:val="28"/>
          <w:szCs w:val="28"/>
        </w:rPr>
      </w:pPr>
      <w:r w:rsidRPr="007A52B3">
        <w:rPr>
          <w:rFonts w:eastAsia="Calibri"/>
          <w:sz w:val="28"/>
          <w:szCs w:val="28"/>
        </w:rPr>
        <w:t>Анализ целей и целевых показателей госпрограммы</w:t>
      </w:r>
      <w:r w:rsidRPr="007A52B3">
        <w:rPr>
          <w:sz w:val="28"/>
          <w:szCs w:val="28"/>
        </w:rPr>
        <w:t xml:space="preserve"> показал, что госпрограмма не в полной мере соответствует целям и задачам, </w:t>
      </w:r>
      <w:r w:rsidRPr="007A52B3">
        <w:rPr>
          <w:rFonts w:eastAsia="Calibri"/>
          <w:sz w:val="28"/>
          <w:szCs w:val="28"/>
        </w:rPr>
        <w:t>определенным Указом № 474, приоритетам обеспечения национальной безопасности Российской Федерации, а также Стратегии до 2035 года.</w:t>
      </w:r>
    </w:p>
    <w:p w14:paraId="51B6EECC" w14:textId="7C90CB3C" w:rsidR="007B3556" w:rsidRPr="007A52B3" w:rsidRDefault="007B3556" w:rsidP="007B3556">
      <w:pPr>
        <w:ind w:firstLine="709"/>
        <w:jc w:val="both"/>
        <w:rPr>
          <w:sz w:val="28"/>
          <w:szCs w:val="28"/>
        </w:rPr>
      </w:pPr>
      <w:r w:rsidRPr="007A52B3">
        <w:rPr>
          <w:sz w:val="28"/>
          <w:szCs w:val="28"/>
        </w:rPr>
        <w:t>Следует отметить, что в программе имеются показатели, по которым достигнуты лучшие результаты в предыдущие периоды 2022 год (факт), чем предусмотрены при дальнейшей реализации программы в 2024-2026 годах</w:t>
      </w:r>
      <w:r w:rsidR="002914E9" w:rsidRPr="007A52B3">
        <w:rPr>
          <w:sz w:val="28"/>
          <w:szCs w:val="28"/>
        </w:rPr>
        <w:t>:</w:t>
      </w:r>
    </w:p>
    <w:p w14:paraId="4C7A7549" w14:textId="77777777" w:rsidR="009453D9" w:rsidRPr="007A52B3" w:rsidRDefault="009453D9" w:rsidP="007B3556">
      <w:pPr>
        <w:pStyle w:val="af9"/>
        <w:keepNext/>
        <w:rPr>
          <w:b w:val="0"/>
          <w:szCs w:val="24"/>
        </w:rPr>
      </w:pPr>
    </w:p>
    <w:p w14:paraId="71F3EF5C" w14:textId="77777777" w:rsidR="007B3556" w:rsidRPr="007A52B3" w:rsidRDefault="007B3556" w:rsidP="007B3556">
      <w:pPr>
        <w:pStyle w:val="af9"/>
        <w:keepNext/>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2914E9" w:rsidRPr="007A52B3">
        <w:rPr>
          <w:b w:val="0"/>
          <w:noProof/>
          <w:szCs w:val="24"/>
        </w:rPr>
        <w:t>61</w:t>
      </w:r>
      <w:r w:rsidRPr="007A52B3">
        <w:rPr>
          <w:b w:val="0"/>
          <w:szCs w:val="24"/>
        </w:rPr>
        <w:fldChar w:fldCharType="end"/>
      </w:r>
      <w:r w:rsidRPr="007A52B3">
        <w:rPr>
          <w:b w:val="0"/>
          <w:szCs w:val="24"/>
        </w:rPr>
        <w:t>. Целевые показатели госпрограммы.</w:t>
      </w:r>
    </w:p>
    <w:tbl>
      <w:tblPr>
        <w:tblStyle w:val="ae"/>
        <w:tblW w:w="934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4A0" w:firstRow="1" w:lastRow="0" w:firstColumn="1" w:lastColumn="0" w:noHBand="0" w:noVBand="1"/>
      </w:tblPr>
      <w:tblGrid>
        <w:gridCol w:w="4805"/>
        <w:gridCol w:w="992"/>
        <w:gridCol w:w="992"/>
        <w:gridCol w:w="851"/>
        <w:gridCol w:w="850"/>
        <w:gridCol w:w="850"/>
      </w:tblGrid>
      <w:tr w:rsidR="007A52B3" w:rsidRPr="007A52B3" w14:paraId="58F58C06" w14:textId="77777777" w:rsidTr="002914E9">
        <w:trPr>
          <w:trHeight w:val="164"/>
        </w:trPr>
        <w:tc>
          <w:tcPr>
            <w:tcW w:w="4805" w:type="dxa"/>
            <w:vMerge w:val="restart"/>
            <w:tcBorders>
              <w:right w:val="single" w:sz="4" w:space="0" w:color="auto"/>
            </w:tcBorders>
          </w:tcPr>
          <w:p w14:paraId="363281CD" w14:textId="77777777" w:rsidR="007B3556" w:rsidRPr="007A52B3" w:rsidRDefault="007B3556" w:rsidP="009453D9">
            <w:pPr>
              <w:jc w:val="center"/>
              <w:rPr>
                <w:sz w:val="22"/>
                <w:szCs w:val="22"/>
              </w:rPr>
            </w:pPr>
            <w:r w:rsidRPr="007A52B3">
              <w:rPr>
                <w:sz w:val="22"/>
                <w:szCs w:val="22"/>
              </w:rPr>
              <w:t>Наименование целевого показателя</w:t>
            </w:r>
          </w:p>
        </w:tc>
        <w:tc>
          <w:tcPr>
            <w:tcW w:w="992" w:type="dxa"/>
            <w:vMerge w:val="restart"/>
            <w:tcBorders>
              <w:left w:val="single" w:sz="4" w:space="0" w:color="auto"/>
              <w:right w:val="single" w:sz="4" w:space="0" w:color="auto"/>
            </w:tcBorders>
          </w:tcPr>
          <w:p w14:paraId="4AAA662C" w14:textId="2FA514E0" w:rsidR="007B3556" w:rsidRPr="007A52B3" w:rsidRDefault="007B3556" w:rsidP="002914E9">
            <w:pPr>
              <w:jc w:val="center"/>
              <w:rPr>
                <w:sz w:val="22"/>
                <w:szCs w:val="22"/>
              </w:rPr>
            </w:pPr>
            <w:r w:rsidRPr="007A52B3">
              <w:rPr>
                <w:sz w:val="22"/>
                <w:szCs w:val="22"/>
              </w:rPr>
              <w:t>Ед</w:t>
            </w:r>
            <w:r w:rsidR="002914E9" w:rsidRPr="007A52B3">
              <w:rPr>
                <w:sz w:val="22"/>
                <w:szCs w:val="22"/>
              </w:rPr>
              <w:t xml:space="preserve">. </w:t>
            </w:r>
            <w:r w:rsidRPr="007A52B3">
              <w:rPr>
                <w:sz w:val="22"/>
                <w:szCs w:val="22"/>
              </w:rPr>
              <w:t>изм</w:t>
            </w:r>
            <w:r w:rsidR="002914E9" w:rsidRPr="007A52B3">
              <w:rPr>
                <w:sz w:val="22"/>
                <w:szCs w:val="22"/>
              </w:rPr>
              <w:t>.</w:t>
            </w:r>
          </w:p>
        </w:tc>
        <w:tc>
          <w:tcPr>
            <w:tcW w:w="3543" w:type="dxa"/>
            <w:gridSpan w:val="4"/>
            <w:tcBorders>
              <w:left w:val="single" w:sz="4" w:space="0" w:color="auto"/>
              <w:bottom w:val="single" w:sz="4" w:space="0" w:color="auto"/>
            </w:tcBorders>
          </w:tcPr>
          <w:p w14:paraId="061E7184" w14:textId="77777777" w:rsidR="007B3556" w:rsidRPr="007A52B3" w:rsidRDefault="007B3556" w:rsidP="009453D9">
            <w:pPr>
              <w:jc w:val="center"/>
              <w:rPr>
                <w:sz w:val="22"/>
                <w:szCs w:val="22"/>
              </w:rPr>
            </w:pPr>
            <w:r w:rsidRPr="007A52B3">
              <w:rPr>
                <w:sz w:val="22"/>
                <w:szCs w:val="22"/>
              </w:rPr>
              <w:t>Значение целевого показателя</w:t>
            </w:r>
          </w:p>
        </w:tc>
      </w:tr>
      <w:tr w:rsidR="007A52B3" w:rsidRPr="007A52B3" w14:paraId="531EBCBD" w14:textId="77777777" w:rsidTr="002914E9">
        <w:trPr>
          <w:trHeight w:val="365"/>
        </w:trPr>
        <w:tc>
          <w:tcPr>
            <w:tcW w:w="4805" w:type="dxa"/>
            <w:vMerge/>
            <w:tcBorders>
              <w:bottom w:val="single" w:sz="4" w:space="0" w:color="auto"/>
              <w:right w:val="single" w:sz="4" w:space="0" w:color="auto"/>
            </w:tcBorders>
          </w:tcPr>
          <w:p w14:paraId="5F09AF6C" w14:textId="77777777" w:rsidR="007B3556" w:rsidRPr="007A52B3" w:rsidRDefault="007B3556" w:rsidP="009453D9">
            <w:pPr>
              <w:jc w:val="center"/>
              <w:rPr>
                <w:sz w:val="22"/>
                <w:szCs w:val="22"/>
              </w:rPr>
            </w:pPr>
          </w:p>
        </w:tc>
        <w:tc>
          <w:tcPr>
            <w:tcW w:w="992" w:type="dxa"/>
            <w:vMerge/>
            <w:tcBorders>
              <w:left w:val="single" w:sz="4" w:space="0" w:color="auto"/>
              <w:bottom w:val="single" w:sz="4" w:space="0" w:color="auto"/>
              <w:right w:val="single" w:sz="4" w:space="0" w:color="auto"/>
            </w:tcBorders>
          </w:tcPr>
          <w:p w14:paraId="119BBBFF" w14:textId="77777777" w:rsidR="007B3556" w:rsidRPr="007A52B3" w:rsidRDefault="007B3556" w:rsidP="009453D9">
            <w:pPr>
              <w:jc w:val="center"/>
              <w:rPr>
                <w:sz w:val="22"/>
                <w:szCs w:val="22"/>
              </w:rPr>
            </w:pPr>
          </w:p>
        </w:tc>
        <w:tc>
          <w:tcPr>
            <w:tcW w:w="992" w:type="dxa"/>
            <w:tcBorders>
              <w:top w:val="single" w:sz="4" w:space="0" w:color="auto"/>
              <w:left w:val="single" w:sz="4" w:space="0" w:color="auto"/>
              <w:bottom w:val="single" w:sz="4" w:space="0" w:color="auto"/>
              <w:right w:val="single" w:sz="4" w:space="0" w:color="auto"/>
            </w:tcBorders>
          </w:tcPr>
          <w:p w14:paraId="1E87DF7C" w14:textId="77777777" w:rsidR="007B3556" w:rsidRPr="007A52B3" w:rsidRDefault="007B3556" w:rsidP="009453D9">
            <w:pPr>
              <w:jc w:val="center"/>
              <w:rPr>
                <w:sz w:val="22"/>
                <w:szCs w:val="22"/>
              </w:rPr>
            </w:pPr>
            <w:r w:rsidRPr="007A52B3">
              <w:rPr>
                <w:sz w:val="22"/>
                <w:szCs w:val="22"/>
              </w:rPr>
              <w:t>2022 год</w:t>
            </w:r>
          </w:p>
        </w:tc>
        <w:tc>
          <w:tcPr>
            <w:tcW w:w="851" w:type="dxa"/>
            <w:tcBorders>
              <w:top w:val="single" w:sz="4" w:space="0" w:color="auto"/>
              <w:left w:val="single" w:sz="4" w:space="0" w:color="auto"/>
              <w:bottom w:val="single" w:sz="4" w:space="0" w:color="auto"/>
              <w:right w:val="single" w:sz="4" w:space="0" w:color="auto"/>
            </w:tcBorders>
          </w:tcPr>
          <w:p w14:paraId="5D955436" w14:textId="77777777" w:rsidR="007B3556" w:rsidRPr="007A52B3" w:rsidRDefault="007B3556" w:rsidP="009453D9">
            <w:pPr>
              <w:jc w:val="center"/>
              <w:rPr>
                <w:sz w:val="22"/>
                <w:szCs w:val="22"/>
              </w:rPr>
            </w:pPr>
            <w:r w:rsidRPr="007A52B3">
              <w:rPr>
                <w:sz w:val="22"/>
                <w:szCs w:val="22"/>
              </w:rPr>
              <w:t>2024 год</w:t>
            </w:r>
          </w:p>
        </w:tc>
        <w:tc>
          <w:tcPr>
            <w:tcW w:w="850" w:type="dxa"/>
            <w:tcBorders>
              <w:top w:val="single" w:sz="4" w:space="0" w:color="auto"/>
              <w:left w:val="single" w:sz="4" w:space="0" w:color="auto"/>
              <w:bottom w:val="single" w:sz="4" w:space="0" w:color="auto"/>
              <w:right w:val="single" w:sz="4" w:space="0" w:color="auto"/>
            </w:tcBorders>
          </w:tcPr>
          <w:p w14:paraId="44CC965A" w14:textId="77777777" w:rsidR="007B3556" w:rsidRPr="007A52B3" w:rsidRDefault="007B3556" w:rsidP="009453D9">
            <w:pPr>
              <w:jc w:val="center"/>
              <w:rPr>
                <w:sz w:val="22"/>
                <w:szCs w:val="22"/>
              </w:rPr>
            </w:pPr>
            <w:r w:rsidRPr="007A52B3">
              <w:rPr>
                <w:sz w:val="22"/>
                <w:szCs w:val="22"/>
              </w:rPr>
              <w:t>2025 год</w:t>
            </w:r>
          </w:p>
        </w:tc>
        <w:tc>
          <w:tcPr>
            <w:tcW w:w="850" w:type="dxa"/>
            <w:tcBorders>
              <w:top w:val="single" w:sz="4" w:space="0" w:color="auto"/>
              <w:left w:val="single" w:sz="4" w:space="0" w:color="auto"/>
              <w:bottom w:val="single" w:sz="4" w:space="0" w:color="auto"/>
            </w:tcBorders>
          </w:tcPr>
          <w:p w14:paraId="77B0C266" w14:textId="77777777" w:rsidR="007B3556" w:rsidRPr="007A52B3" w:rsidRDefault="007B3556" w:rsidP="009453D9">
            <w:pPr>
              <w:jc w:val="center"/>
              <w:rPr>
                <w:sz w:val="22"/>
                <w:szCs w:val="22"/>
              </w:rPr>
            </w:pPr>
            <w:r w:rsidRPr="007A52B3">
              <w:rPr>
                <w:sz w:val="22"/>
                <w:szCs w:val="22"/>
              </w:rPr>
              <w:t>2026 год</w:t>
            </w:r>
          </w:p>
        </w:tc>
      </w:tr>
      <w:tr w:rsidR="007A52B3" w:rsidRPr="007A52B3" w14:paraId="5A63CB82" w14:textId="77777777" w:rsidTr="002914E9">
        <w:tc>
          <w:tcPr>
            <w:tcW w:w="4805" w:type="dxa"/>
            <w:tcBorders>
              <w:top w:val="single" w:sz="4" w:space="0" w:color="auto"/>
              <w:bottom w:val="single" w:sz="4" w:space="0" w:color="auto"/>
              <w:right w:val="single" w:sz="4" w:space="0" w:color="auto"/>
            </w:tcBorders>
          </w:tcPr>
          <w:p w14:paraId="5D3B77E6" w14:textId="77777777" w:rsidR="007B3556" w:rsidRPr="007A52B3" w:rsidRDefault="007B3556" w:rsidP="009453D9">
            <w:pPr>
              <w:rPr>
                <w:sz w:val="22"/>
                <w:szCs w:val="22"/>
              </w:rPr>
            </w:pPr>
            <w:r w:rsidRPr="007A52B3">
              <w:rPr>
                <w:sz w:val="22"/>
                <w:szCs w:val="22"/>
              </w:rPr>
              <w:t>Обеспеченность койками медицинской реабилитации на 10 тыс. населения</w:t>
            </w:r>
          </w:p>
        </w:tc>
        <w:tc>
          <w:tcPr>
            <w:tcW w:w="992" w:type="dxa"/>
            <w:tcBorders>
              <w:top w:val="single" w:sz="4" w:space="0" w:color="auto"/>
              <w:left w:val="single" w:sz="4" w:space="0" w:color="auto"/>
              <w:bottom w:val="single" w:sz="4" w:space="0" w:color="auto"/>
              <w:right w:val="single" w:sz="4" w:space="0" w:color="auto"/>
            </w:tcBorders>
          </w:tcPr>
          <w:p w14:paraId="4D739935" w14:textId="77777777" w:rsidR="007B3556" w:rsidRPr="007A52B3" w:rsidRDefault="007B3556" w:rsidP="007B3556">
            <w:pPr>
              <w:jc w:val="center"/>
              <w:rPr>
                <w:sz w:val="22"/>
                <w:szCs w:val="22"/>
              </w:rPr>
            </w:pPr>
            <w:r w:rsidRPr="007A52B3">
              <w:rPr>
                <w:sz w:val="22"/>
                <w:szCs w:val="22"/>
              </w:rPr>
              <w:t>койка</w:t>
            </w:r>
          </w:p>
        </w:tc>
        <w:tc>
          <w:tcPr>
            <w:tcW w:w="992" w:type="dxa"/>
            <w:tcBorders>
              <w:top w:val="single" w:sz="4" w:space="0" w:color="auto"/>
              <w:left w:val="single" w:sz="4" w:space="0" w:color="auto"/>
              <w:bottom w:val="single" w:sz="4" w:space="0" w:color="auto"/>
              <w:right w:val="single" w:sz="4" w:space="0" w:color="auto"/>
            </w:tcBorders>
            <w:vAlign w:val="center"/>
          </w:tcPr>
          <w:p w14:paraId="66C95A3F" w14:textId="77777777" w:rsidR="007B3556" w:rsidRPr="007A52B3" w:rsidRDefault="007B3556" w:rsidP="007B3556">
            <w:pPr>
              <w:jc w:val="center"/>
              <w:rPr>
                <w:sz w:val="22"/>
                <w:szCs w:val="22"/>
              </w:rPr>
            </w:pPr>
            <w:r w:rsidRPr="007A52B3">
              <w:rPr>
                <w:sz w:val="22"/>
                <w:szCs w:val="22"/>
              </w:rPr>
              <w:t>2,5</w:t>
            </w:r>
          </w:p>
        </w:tc>
        <w:tc>
          <w:tcPr>
            <w:tcW w:w="851" w:type="dxa"/>
            <w:tcBorders>
              <w:top w:val="single" w:sz="4" w:space="0" w:color="auto"/>
              <w:left w:val="single" w:sz="4" w:space="0" w:color="auto"/>
              <w:bottom w:val="single" w:sz="4" w:space="0" w:color="auto"/>
              <w:right w:val="single" w:sz="4" w:space="0" w:color="auto"/>
            </w:tcBorders>
            <w:vAlign w:val="center"/>
          </w:tcPr>
          <w:p w14:paraId="5598147A" w14:textId="77777777" w:rsidR="007B3556" w:rsidRPr="007A52B3" w:rsidRDefault="007B3556" w:rsidP="007B3556">
            <w:pPr>
              <w:jc w:val="center"/>
              <w:rPr>
                <w:sz w:val="22"/>
                <w:szCs w:val="22"/>
              </w:rPr>
            </w:pPr>
            <w:r w:rsidRPr="007A52B3">
              <w:rPr>
                <w:sz w:val="22"/>
                <w:szCs w:val="22"/>
              </w:rPr>
              <w:t>1,8</w:t>
            </w:r>
          </w:p>
        </w:tc>
        <w:tc>
          <w:tcPr>
            <w:tcW w:w="850" w:type="dxa"/>
            <w:tcBorders>
              <w:top w:val="single" w:sz="4" w:space="0" w:color="auto"/>
              <w:left w:val="single" w:sz="4" w:space="0" w:color="auto"/>
              <w:bottom w:val="single" w:sz="4" w:space="0" w:color="auto"/>
              <w:right w:val="single" w:sz="4" w:space="0" w:color="auto"/>
            </w:tcBorders>
            <w:vAlign w:val="center"/>
          </w:tcPr>
          <w:p w14:paraId="4656743F" w14:textId="77777777" w:rsidR="007B3556" w:rsidRPr="007A52B3" w:rsidRDefault="007B3556" w:rsidP="007B3556">
            <w:pPr>
              <w:jc w:val="center"/>
              <w:rPr>
                <w:sz w:val="22"/>
                <w:szCs w:val="22"/>
              </w:rPr>
            </w:pPr>
            <w:r w:rsidRPr="007A52B3">
              <w:rPr>
                <w:sz w:val="22"/>
                <w:szCs w:val="22"/>
              </w:rPr>
              <w:t>1,8</w:t>
            </w:r>
          </w:p>
        </w:tc>
        <w:tc>
          <w:tcPr>
            <w:tcW w:w="850" w:type="dxa"/>
            <w:tcBorders>
              <w:top w:val="single" w:sz="4" w:space="0" w:color="auto"/>
              <w:left w:val="single" w:sz="4" w:space="0" w:color="auto"/>
              <w:bottom w:val="single" w:sz="4" w:space="0" w:color="auto"/>
            </w:tcBorders>
            <w:vAlign w:val="center"/>
          </w:tcPr>
          <w:p w14:paraId="7DB66C40" w14:textId="77777777" w:rsidR="007B3556" w:rsidRPr="007A52B3" w:rsidRDefault="007B3556" w:rsidP="007B3556">
            <w:pPr>
              <w:jc w:val="center"/>
              <w:rPr>
                <w:sz w:val="22"/>
                <w:szCs w:val="22"/>
              </w:rPr>
            </w:pPr>
            <w:r w:rsidRPr="007A52B3">
              <w:rPr>
                <w:sz w:val="22"/>
                <w:szCs w:val="22"/>
              </w:rPr>
              <w:t>1,8</w:t>
            </w:r>
          </w:p>
        </w:tc>
      </w:tr>
      <w:tr w:rsidR="007A52B3" w:rsidRPr="007A52B3" w14:paraId="46F8783A" w14:textId="77777777" w:rsidTr="002914E9">
        <w:tc>
          <w:tcPr>
            <w:tcW w:w="4805" w:type="dxa"/>
            <w:tcBorders>
              <w:top w:val="single" w:sz="4" w:space="0" w:color="auto"/>
              <w:bottom w:val="single" w:sz="4" w:space="0" w:color="auto"/>
              <w:right w:val="single" w:sz="4" w:space="0" w:color="auto"/>
            </w:tcBorders>
          </w:tcPr>
          <w:p w14:paraId="41832899" w14:textId="77777777" w:rsidR="007B3556" w:rsidRPr="007A52B3" w:rsidRDefault="007B3556" w:rsidP="009453D9">
            <w:pPr>
              <w:rPr>
                <w:sz w:val="22"/>
                <w:szCs w:val="22"/>
              </w:rPr>
            </w:pPr>
            <w:r w:rsidRPr="007A52B3">
              <w:rPr>
                <w:sz w:val="22"/>
                <w:szCs w:val="22"/>
              </w:rPr>
              <w:t>Уровень удовлетворенности спросом на лекарственные препараты…</w:t>
            </w:r>
          </w:p>
        </w:tc>
        <w:tc>
          <w:tcPr>
            <w:tcW w:w="992" w:type="dxa"/>
            <w:tcBorders>
              <w:top w:val="single" w:sz="4" w:space="0" w:color="auto"/>
              <w:left w:val="single" w:sz="4" w:space="0" w:color="auto"/>
              <w:bottom w:val="single" w:sz="4" w:space="0" w:color="auto"/>
              <w:right w:val="single" w:sz="4" w:space="0" w:color="auto"/>
            </w:tcBorders>
          </w:tcPr>
          <w:p w14:paraId="5FB93E69" w14:textId="77777777" w:rsidR="007B3556" w:rsidRPr="007A52B3" w:rsidRDefault="007B3556" w:rsidP="007B3556">
            <w:pPr>
              <w:jc w:val="center"/>
              <w:rPr>
                <w:sz w:val="22"/>
                <w:szCs w:val="22"/>
              </w:rPr>
            </w:pPr>
            <w:r w:rsidRPr="007A52B3">
              <w:rPr>
                <w:sz w:val="22"/>
                <w:szCs w:val="22"/>
              </w:rPr>
              <w:t>%</w:t>
            </w:r>
          </w:p>
        </w:tc>
        <w:tc>
          <w:tcPr>
            <w:tcW w:w="992" w:type="dxa"/>
            <w:tcBorders>
              <w:top w:val="single" w:sz="4" w:space="0" w:color="auto"/>
              <w:left w:val="single" w:sz="4" w:space="0" w:color="auto"/>
              <w:bottom w:val="single" w:sz="4" w:space="0" w:color="auto"/>
              <w:right w:val="single" w:sz="4" w:space="0" w:color="auto"/>
            </w:tcBorders>
          </w:tcPr>
          <w:p w14:paraId="609C3143" w14:textId="77777777" w:rsidR="007B3556" w:rsidRPr="007A52B3" w:rsidRDefault="007B3556" w:rsidP="007B3556">
            <w:pPr>
              <w:jc w:val="center"/>
              <w:rPr>
                <w:sz w:val="22"/>
                <w:szCs w:val="22"/>
              </w:rPr>
            </w:pPr>
            <w:r w:rsidRPr="007A52B3">
              <w:rPr>
                <w:sz w:val="22"/>
                <w:szCs w:val="22"/>
              </w:rPr>
              <w:t>100</w:t>
            </w:r>
          </w:p>
        </w:tc>
        <w:tc>
          <w:tcPr>
            <w:tcW w:w="851" w:type="dxa"/>
            <w:tcBorders>
              <w:top w:val="single" w:sz="4" w:space="0" w:color="auto"/>
              <w:left w:val="single" w:sz="4" w:space="0" w:color="auto"/>
              <w:bottom w:val="single" w:sz="4" w:space="0" w:color="auto"/>
              <w:right w:val="single" w:sz="4" w:space="0" w:color="auto"/>
            </w:tcBorders>
          </w:tcPr>
          <w:p w14:paraId="631ABF7D" w14:textId="77777777" w:rsidR="007B3556" w:rsidRPr="007A52B3" w:rsidRDefault="007B3556" w:rsidP="007B3556">
            <w:pPr>
              <w:jc w:val="center"/>
              <w:rPr>
                <w:sz w:val="22"/>
                <w:szCs w:val="22"/>
              </w:rPr>
            </w:pPr>
            <w:r w:rsidRPr="007A52B3">
              <w:rPr>
                <w:sz w:val="22"/>
                <w:szCs w:val="22"/>
              </w:rPr>
              <w:t>98</w:t>
            </w:r>
          </w:p>
        </w:tc>
        <w:tc>
          <w:tcPr>
            <w:tcW w:w="850" w:type="dxa"/>
            <w:tcBorders>
              <w:top w:val="single" w:sz="4" w:space="0" w:color="auto"/>
              <w:left w:val="single" w:sz="4" w:space="0" w:color="auto"/>
              <w:bottom w:val="single" w:sz="4" w:space="0" w:color="auto"/>
              <w:right w:val="single" w:sz="4" w:space="0" w:color="auto"/>
            </w:tcBorders>
          </w:tcPr>
          <w:p w14:paraId="14310AAF" w14:textId="77777777" w:rsidR="007B3556" w:rsidRPr="007A52B3" w:rsidRDefault="007B3556" w:rsidP="007B3556">
            <w:pPr>
              <w:jc w:val="center"/>
              <w:rPr>
                <w:sz w:val="22"/>
                <w:szCs w:val="22"/>
              </w:rPr>
            </w:pPr>
            <w:r w:rsidRPr="007A52B3">
              <w:rPr>
                <w:sz w:val="22"/>
                <w:szCs w:val="22"/>
              </w:rPr>
              <w:t>98</w:t>
            </w:r>
          </w:p>
        </w:tc>
        <w:tc>
          <w:tcPr>
            <w:tcW w:w="850" w:type="dxa"/>
            <w:tcBorders>
              <w:top w:val="single" w:sz="4" w:space="0" w:color="auto"/>
              <w:left w:val="single" w:sz="4" w:space="0" w:color="auto"/>
              <w:bottom w:val="single" w:sz="4" w:space="0" w:color="auto"/>
            </w:tcBorders>
          </w:tcPr>
          <w:p w14:paraId="3873A11C" w14:textId="77777777" w:rsidR="007B3556" w:rsidRPr="007A52B3" w:rsidRDefault="007B3556" w:rsidP="007B3556">
            <w:pPr>
              <w:jc w:val="center"/>
              <w:rPr>
                <w:sz w:val="22"/>
                <w:szCs w:val="22"/>
              </w:rPr>
            </w:pPr>
            <w:r w:rsidRPr="007A52B3">
              <w:rPr>
                <w:sz w:val="22"/>
                <w:szCs w:val="22"/>
              </w:rPr>
              <w:t>98</w:t>
            </w:r>
          </w:p>
        </w:tc>
      </w:tr>
      <w:tr w:rsidR="007A52B3" w:rsidRPr="007A52B3" w14:paraId="2D6408E1" w14:textId="77777777" w:rsidTr="002914E9">
        <w:tc>
          <w:tcPr>
            <w:tcW w:w="4805" w:type="dxa"/>
            <w:tcBorders>
              <w:top w:val="single" w:sz="4" w:space="0" w:color="auto"/>
              <w:bottom w:val="single" w:sz="4" w:space="0" w:color="auto"/>
              <w:right w:val="single" w:sz="4" w:space="0" w:color="auto"/>
            </w:tcBorders>
          </w:tcPr>
          <w:p w14:paraId="452926BB" w14:textId="77777777" w:rsidR="007B3556" w:rsidRPr="007A52B3" w:rsidRDefault="007B3556" w:rsidP="009453D9">
            <w:pPr>
              <w:rPr>
                <w:sz w:val="22"/>
                <w:szCs w:val="22"/>
              </w:rPr>
            </w:pPr>
            <w:r w:rsidRPr="007A52B3">
              <w:rPr>
                <w:sz w:val="22"/>
                <w:szCs w:val="22"/>
              </w:rPr>
              <w:t>Уровень удовлетворенности потребности отдельных категорий граждан в необходимых лекарственных препаратах….</w:t>
            </w:r>
          </w:p>
        </w:tc>
        <w:tc>
          <w:tcPr>
            <w:tcW w:w="992" w:type="dxa"/>
            <w:tcBorders>
              <w:top w:val="single" w:sz="4" w:space="0" w:color="auto"/>
              <w:left w:val="single" w:sz="4" w:space="0" w:color="auto"/>
              <w:bottom w:val="single" w:sz="4" w:space="0" w:color="auto"/>
              <w:right w:val="single" w:sz="4" w:space="0" w:color="auto"/>
            </w:tcBorders>
          </w:tcPr>
          <w:p w14:paraId="56BFAFB8" w14:textId="77777777" w:rsidR="007B3556" w:rsidRPr="007A52B3" w:rsidRDefault="007B3556" w:rsidP="007B3556">
            <w:pPr>
              <w:jc w:val="center"/>
              <w:rPr>
                <w:sz w:val="22"/>
                <w:szCs w:val="22"/>
              </w:rPr>
            </w:pPr>
            <w:r w:rsidRPr="007A52B3">
              <w:rPr>
                <w:sz w:val="22"/>
                <w:szCs w:val="22"/>
              </w:rPr>
              <w:t>%</w:t>
            </w:r>
          </w:p>
        </w:tc>
        <w:tc>
          <w:tcPr>
            <w:tcW w:w="992" w:type="dxa"/>
            <w:tcBorders>
              <w:top w:val="single" w:sz="4" w:space="0" w:color="auto"/>
              <w:left w:val="single" w:sz="4" w:space="0" w:color="auto"/>
              <w:bottom w:val="single" w:sz="4" w:space="0" w:color="auto"/>
              <w:right w:val="single" w:sz="4" w:space="0" w:color="auto"/>
            </w:tcBorders>
          </w:tcPr>
          <w:p w14:paraId="12C5133E" w14:textId="77777777" w:rsidR="007B3556" w:rsidRPr="007A52B3" w:rsidRDefault="007B3556" w:rsidP="007B3556">
            <w:pPr>
              <w:jc w:val="center"/>
              <w:rPr>
                <w:sz w:val="22"/>
                <w:szCs w:val="22"/>
              </w:rPr>
            </w:pPr>
            <w:r w:rsidRPr="007A52B3">
              <w:rPr>
                <w:sz w:val="22"/>
                <w:szCs w:val="22"/>
              </w:rPr>
              <w:t>99,9</w:t>
            </w:r>
          </w:p>
        </w:tc>
        <w:tc>
          <w:tcPr>
            <w:tcW w:w="851" w:type="dxa"/>
            <w:tcBorders>
              <w:top w:val="single" w:sz="4" w:space="0" w:color="auto"/>
              <w:left w:val="single" w:sz="4" w:space="0" w:color="auto"/>
              <w:bottom w:val="single" w:sz="4" w:space="0" w:color="auto"/>
              <w:right w:val="single" w:sz="4" w:space="0" w:color="auto"/>
            </w:tcBorders>
          </w:tcPr>
          <w:p w14:paraId="2D7FEC7E" w14:textId="77777777" w:rsidR="007B3556" w:rsidRPr="007A52B3" w:rsidRDefault="007B3556" w:rsidP="007B3556">
            <w:pPr>
              <w:jc w:val="center"/>
              <w:rPr>
                <w:sz w:val="22"/>
                <w:szCs w:val="22"/>
              </w:rPr>
            </w:pPr>
            <w:r w:rsidRPr="007A52B3">
              <w:rPr>
                <w:sz w:val="22"/>
                <w:szCs w:val="22"/>
              </w:rPr>
              <w:t>98</w:t>
            </w:r>
          </w:p>
        </w:tc>
        <w:tc>
          <w:tcPr>
            <w:tcW w:w="850" w:type="dxa"/>
            <w:tcBorders>
              <w:top w:val="single" w:sz="4" w:space="0" w:color="auto"/>
              <w:left w:val="single" w:sz="4" w:space="0" w:color="auto"/>
              <w:bottom w:val="single" w:sz="4" w:space="0" w:color="auto"/>
              <w:right w:val="single" w:sz="4" w:space="0" w:color="auto"/>
            </w:tcBorders>
          </w:tcPr>
          <w:p w14:paraId="1FA075BE" w14:textId="77777777" w:rsidR="007B3556" w:rsidRPr="007A52B3" w:rsidRDefault="007B3556" w:rsidP="007B3556">
            <w:pPr>
              <w:jc w:val="center"/>
              <w:rPr>
                <w:sz w:val="22"/>
                <w:szCs w:val="22"/>
              </w:rPr>
            </w:pPr>
            <w:r w:rsidRPr="007A52B3">
              <w:rPr>
                <w:sz w:val="22"/>
                <w:szCs w:val="22"/>
              </w:rPr>
              <w:t>98</w:t>
            </w:r>
          </w:p>
        </w:tc>
        <w:tc>
          <w:tcPr>
            <w:tcW w:w="850" w:type="dxa"/>
            <w:tcBorders>
              <w:top w:val="single" w:sz="4" w:space="0" w:color="auto"/>
              <w:left w:val="single" w:sz="4" w:space="0" w:color="auto"/>
              <w:bottom w:val="single" w:sz="4" w:space="0" w:color="auto"/>
            </w:tcBorders>
          </w:tcPr>
          <w:p w14:paraId="69D1B6F0" w14:textId="77777777" w:rsidR="007B3556" w:rsidRPr="007A52B3" w:rsidRDefault="007B3556" w:rsidP="007B3556">
            <w:pPr>
              <w:jc w:val="center"/>
              <w:rPr>
                <w:sz w:val="22"/>
                <w:szCs w:val="22"/>
              </w:rPr>
            </w:pPr>
            <w:r w:rsidRPr="007A52B3">
              <w:rPr>
                <w:sz w:val="22"/>
                <w:szCs w:val="22"/>
              </w:rPr>
              <w:t>98</w:t>
            </w:r>
          </w:p>
        </w:tc>
      </w:tr>
      <w:tr w:rsidR="007B3556" w:rsidRPr="007A52B3" w14:paraId="23FF35F8" w14:textId="77777777" w:rsidTr="002914E9">
        <w:trPr>
          <w:trHeight w:val="702"/>
        </w:trPr>
        <w:tc>
          <w:tcPr>
            <w:tcW w:w="4805" w:type="dxa"/>
            <w:tcBorders>
              <w:top w:val="single" w:sz="4" w:space="0" w:color="auto"/>
              <w:bottom w:val="single" w:sz="4" w:space="0" w:color="auto"/>
              <w:right w:val="single" w:sz="4" w:space="0" w:color="auto"/>
            </w:tcBorders>
          </w:tcPr>
          <w:p w14:paraId="71B56498" w14:textId="77777777" w:rsidR="007B3556" w:rsidRPr="007A52B3" w:rsidRDefault="007B3556" w:rsidP="009453D9">
            <w:pPr>
              <w:rPr>
                <w:sz w:val="22"/>
                <w:szCs w:val="22"/>
              </w:rPr>
            </w:pPr>
            <w:r w:rsidRPr="007A52B3">
              <w:rPr>
                <w:sz w:val="22"/>
                <w:szCs w:val="22"/>
              </w:rPr>
              <w:t>Доля рецептов, находящихся на отсроченном обеспечении, в общем количестве выписанных рецептов</w:t>
            </w:r>
          </w:p>
        </w:tc>
        <w:tc>
          <w:tcPr>
            <w:tcW w:w="992" w:type="dxa"/>
            <w:tcBorders>
              <w:top w:val="single" w:sz="4" w:space="0" w:color="auto"/>
              <w:left w:val="single" w:sz="4" w:space="0" w:color="auto"/>
              <w:bottom w:val="single" w:sz="4" w:space="0" w:color="auto"/>
              <w:right w:val="single" w:sz="4" w:space="0" w:color="auto"/>
            </w:tcBorders>
          </w:tcPr>
          <w:p w14:paraId="56E118A6" w14:textId="77777777" w:rsidR="007B3556" w:rsidRPr="007A52B3" w:rsidRDefault="007B3556" w:rsidP="007B3556">
            <w:pPr>
              <w:jc w:val="center"/>
              <w:rPr>
                <w:sz w:val="22"/>
                <w:szCs w:val="22"/>
              </w:rPr>
            </w:pPr>
          </w:p>
          <w:p w14:paraId="147B74D8" w14:textId="77777777" w:rsidR="007B3556" w:rsidRPr="007A52B3" w:rsidRDefault="007B3556" w:rsidP="007B3556">
            <w:pPr>
              <w:jc w:val="center"/>
              <w:rPr>
                <w:sz w:val="22"/>
                <w:szCs w:val="22"/>
              </w:rPr>
            </w:pPr>
            <w:r w:rsidRPr="007A52B3">
              <w:rPr>
                <w:sz w:val="22"/>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14:paraId="5F3E4275" w14:textId="77777777" w:rsidR="007B3556" w:rsidRPr="007A52B3" w:rsidRDefault="007B3556" w:rsidP="007B3556">
            <w:pPr>
              <w:jc w:val="center"/>
              <w:rPr>
                <w:sz w:val="22"/>
                <w:szCs w:val="22"/>
              </w:rPr>
            </w:pPr>
            <w:r w:rsidRPr="007A52B3">
              <w:rPr>
                <w:sz w:val="22"/>
                <w:szCs w:val="22"/>
              </w:rPr>
              <w:t>0,00003</w:t>
            </w:r>
          </w:p>
        </w:tc>
        <w:tc>
          <w:tcPr>
            <w:tcW w:w="851" w:type="dxa"/>
            <w:tcBorders>
              <w:top w:val="single" w:sz="4" w:space="0" w:color="auto"/>
              <w:left w:val="single" w:sz="4" w:space="0" w:color="auto"/>
              <w:bottom w:val="single" w:sz="4" w:space="0" w:color="auto"/>
              <w:right w:val="single" w:sz="4" w:space="0" w:color="auto"/>
            </w:tcBorders>
            <w:vAlign w:val="center"/>
          </w:tcPr>
          <w:p w14:paraId="728860FC" w14:textId="77777777" w:rsidR="007B3556" w:rsidRPr="007A52B3" w:rsidRDefault="007B3556" w:rsidP="007B3556">
            <w:pPr>
              <w:jc w:val="center"/>
              <w:rPr>
                <w:sz w:val="22"/>
                <w:szCs w:val="22"/>
              </w:rPr>
            </w:pPr>
            <w:r w:rsidRPr="007A52B3">
              <w:rPr>
                <w:sz w:val="22"/>
                <w:szCs w:val="22"/>
              </w:rPr>
              <w:t>0,005</w:t>
            </w:r>
          </w:p>
        </w:tc>
        <w:tc>
          <w:tcPr>
            <w:tcW w:w="850" w:type="dxa"/>
            <w:tcBorders>
              <w:top w:val="single" w:sz="4" w:space="0" w:color="auto"/>
              <w:left w:val="single" w:sz="4" w:space="0" w:color="auto"/>
              <w:bottom w:val="single" w:sz="4" w:space="0" w:color="auto"/>
              <w:right w:val="single" w:sz="4" w:space="0" w:color="auto"/>
            </w:tcBorders>
            <w:vAlign w:val="center"/>
          </w:tcPr>
          <w:p w14:paraId="74FDA59F" w14:textId="77777777" w:rsidR="007B3556" w:rsidRPr="007A52B3" w:rsidRDefault="007B3556" w:rsidP="007B3556">
            <w:pPr>
              <w:jc w:val="center"/>
              <w:rPr>
                <w:sz w:val="22"/>
                <w:szCs w:val="22"/>
              </w:rPr>
            </w:pPr>
            <w:r w:rsidRPr="007A52B3">
              <w:rPr>
                <w:sz w:val="22"/>
                <w:szCs w:val="22"/>
              </w:rPr>
              <w:t>0,005</w:t>
            </w:r>
          </w:p>
        </w:tc>
        <w:tc>
          <w:tcPr>
            <w:tcW w:w="850" w:type="dxa"/>
            <w:tcBorders>
              <w:top w:val="single" w:sz="4" w:space="0" w:color="auto"/>
              <w:left w:val="single" w:sz="4" w:space="0" w:color="auto"/>
              <w:bottom w:val="single" w:sz="4" w:space="0" w:color="auto"/>
            </w:tcBorders>
            <w:vAlign w:val="center"/>
          </w:tcPr>
          <w:p w14:paraId="41C7AB30" w14:textId="77777777" w:rsidR="007B3556" w:rsidRPr="007A52B3" w:rsidRDefault="007B3556" w:rsidP="007B3556">
            <w:pPr>
              <w:jc w:val="center"/>
              <w:rPr>
                <w:sz w:val="22"/>
                <w:szCs w:val="22"/>
              </w:rPr>
            </w:pPr>
            <w:r w:rsidRPr="007A52B3">
              <w:rPr>
                <w:sz w:val="22"/>
                <w:szCs w:val="22"/>
              </w:rPr>
              <w:t>0,005</w:t>
            </w:r>
          </w:p>
        </w:tc>
      </w:tr>
    </w:tbl>
    <w:p w14:paraId="0E9DE2D9" w14:textId="77777777" w:rsidR="00982CE5" w:rsidRPr="007A52B3" w:rsidRDefault="00982CE5" w:rsidP="007B3556">
      <w:pPr>
        <w:ind w:firstLine="709"/>
        <w:jc w:val="both"/>
        <w:rPr>
          <w:sz w:val="28"/>
          <w:szCs w:val="28"/>
        </w:rPr>
      </w:pPr>
    </w:p>
    <w:p w14:paraId="10C6234B" w14:textId="77777777" w:rsidR="007B3556" w:rsidRPr="007A52B3" w:rsidRDefault="007B3556" w:rsidP="007B3556">
      <w:pPr>
        <w:ind w:firstLine="709"/>
        <w:jc w:val="both"/>
        <w:rPr>
          <w:sz w:val="28"/>
          <w:szCs w:val="28"/>
        </w:rPr>
      </w:pPr>
      <w:r w:rsidRPr="007A52B3">
        <w:rPr>
          <w:sz w:val="28"/>
          <w:szCs w:val="28"/>
        </w:rPr>
        <w:t>Указанные факты могут свидетельствовать о занижении плановых значений показателей.</w:t>
      </w:r>
    </w:p>
    <w:p w14:paraId="5826D8E9" w14:textId="67EEC48C" w:rsidR="00B86A59" w:rsidRPr="007A52B3" w:rsidRDefault="00B86A59" w:rsidP="00B86A59">
      <w:pPr>
        <w:pStyle w:val="3"/>
        <w:jc w:val="center"/>
        <w:rPr>
          <w:rFonts w:ascii="Times New Roman" w:hAnsi="Times New Roman"/>
          <w:b w:val="0"/>
          <w:sz w:val="28"/>
          <w:szCs w:val="28"/>
          <w:u w:val="single"/>
        </w:rPr>
      </w:pPr>
      <w:bookmarkStart w:id="77" w:name="_Toc149662383"/>
      <w:r w:rsidRPr="007A52B3">
        <w:rPr>
          <w:rFonts w:ascii="Times New Roman" w:hAnsi="Times New Roman"/>
          <w:b w:val="0"/>
          <w:sz w:val="28"/>
          <w:szCs w:val="28"/>
          <w:u w:val="single"/>
        </w:rPr>
        <w:t>6.</w:t>
      </w:r>
      <w:r w:rsidR="007816B2" w:rsidRPr="007A52B3">
        <w:rPr>
          <w:rFonts w:ascii="Times New Roman" w:hAnsi="Times New Roman"/>
          <w:b w:val="0"/>
          <w:sz w:val="28"/>
          <w:szCs w:val="28"/>
          <w:u w:val="single"/>
        </w:rPr>
        <w:t>3</w:t>
      </w:r>
      <w:r w:rsidRPr="007A52B3">
        <w:rPr>
          <w:rFonts w:ascii="Times New Roman" w:hAnsi="Times New Roman"/>
          <w:b w:val="0"/>
          <w:sz w:val="28"/>
          <w:szCs w:val="28"/>
          <w:u w:val="single"/>
        </w:rPr>
        <w:t>.2. Государственная программа Архангельской области «Развитие образования и науки Архангельской области»</w:t>
      </w:r>
      <w:bookmarkEnd w:id="77"/>
    </w:p>
    <w:p w14:paraId="4B9AC01B" w14:textId="0B103CE6" w:rsidR="004F2F52" w:rsidRPr="007A52B3" w:rsidRDefault="004F2F52" w:rsidP="004F2F52">
      <w:pPr>
        <w:shd w:val="clear" w:color="auto" w:fill="FFFFFF" w:themeFill="background1"/>
        <w:ind w:firstLine="709"/>
        <w:jc w:val="both"/>
        <w:rPr>
          <w:rFonts w:eastAsia="Calibri"/>
          <w:sz w:val="28"/>
          <w:szCs w:val="28"/>
        </w:rPr>
      </w:pPr>
      <w:r w:rsidRPr="007A52B3">
        <w:rPr>
          <w:rFonts w:eastAsia="Calibri"/>
          <w:sz w:val="28"/>
          <w:szCs w:val="28"/>
        </w:rPr>
        <w:t>Государственная программа Архангельской области «Развитие образования и науки Архангельской области» (далее – госпрограмма № 02) утверждена постановлением Правительства Архангельской области от 12.10.2012 № 463-пп, последние изменения в госпрограмму внесены постановлением Правительства Архангельской области</w:t>
      </w:r>
      <w:r w:rsidR="001A483E" w:rsidRPr="007A52B3">
        <w:rPr>
          <w:rFonts w:eastAsia="Calibri"/>
          <w:sz w:val="28"/>
          <w:szCs w:val="28"/>
        </w:rPr>
        <w:t xml:space="preserve"> </w:t>
      </w:r>
      <w:r w:rsidRPr="007A52B3">
        <w:rPr>
          <w:rFonts w:eastAsia="Calibri"/>
          <w:sz w:val="28"/>
          <w:szCs w:val="28"/>
        </w:rPr>
        <w:t>от 09.10.2023 №</w:t>
      </w:r>
      <w:r w:rsidR="001A483E" w:rsidRPr="007A52B3">
        <w:rPr>
          <w:rFonts w:eastAsia="Calibri"/>
          <w:sz w:val="28"/>
          <w:szCs w:val="28"/>
        </w:rPr>
        <w:t> </w:t>
      </w:r>
      <w:r w:rsidRPr="007A52B3">
        <w:rPr>
          <w:rFonts w:eastAsia="Calibri"/>
          <w:sz w:val="28"/>
          <w:szCs w:val="28"/>
        </w:rPr>
        <w:t>980</w:t>
      </w:r>
      <w:r w:rsidR="001A483E" w:rsidRPr="007A52B3">
        <w:rPr>
          <w:rFonts w:eastAsia="Calibri"/>
          <w:sz w:val="28"/>
          <w:szCs w:val="28"/>
        </w:rPr>
        <w:noBreakHyphen/>
      </w:r>
      <w:r w:rsidRPr="007A52B3">
        <w:rPr>
          <w:rFonts w:eastAsia="Calibri"/>
          <w:sz w:val="28"/>
          <w:szCs w:val="28"/>
        </w:rPr>
        <w:t>пп (представлено в составе пояснительной записке к законопроекту).</w:t>
      </w:r>
    </w:p>
    <w:p w14:paraId="0AC898C3" w14:textId="77777777" w:rsidR="004F2F52" w:rsidRPr="007A52B3" w:rsidRDefault="004F2F52" w:rsidP="004F2F52">
      <w:pPr>
        <w:ind w:firstLine="709"/>
        <w:jc w:val="both"/>
        <w:rPr>
          <w:rFonts w:eastAsia="Calibri"/>
          <w:sz w:val="28"/>
          <w:szCs w:val="28"/>
        </w:rPr>
      </w:pPr>
      <w:r w:rsidRPr="007A52B3">
        <w:rPr>
          <w:rFonts w:eastAsia="Calibri"/>
          <w:sz w:val="28"/>
          <w:szCs w:val="28"/>
        </w:rPr>
        <w:lastRenderedPageBreak/>
        <w:t>В паспорте госпрограммы № 02 финансовое обеспечение и плановые значения показателей указаны за период с 2024 по 2026 годы.</w:t>
      </w:r>
    </w:p>
    <w:p w14:paraId="4C993938" w14:textId="77777777" w:rsidR="004F2F52" w:rsidRPr="007A52B3" w:rsidRDefault="004F2F52" w:rsidP="004F2F52">
      <w:pPr>
        <w:ind w:firstLine="709"/>
        <w:jc w:val="both"/>
        <w:rPr>
          <w:rFonts w:eastAsia="Calibri"/>
          <w:sz w:val="28"/>
          <w:szCs w:val="28"/>
        </w:rPr>
      </w:pPr>
      <w:r w:rsidRPr="007A52B3">
        <w:rPr>
          <w:rFonts w:eastAsia="Calibri"/>
          <w:sz w:val="28"/>
          <w:szCs w:val="28"/>
        </w:rPr>
        <w:t>Ответственным исполнителем госпрограммы является министерство образования Архангельской области (далее – министерство образования АО).</w:t>
      </w:r>
    </w:p>
    <w:p w14:paraId="2D350504" w14:textId="748048C4" w:rsidR="004F2F52" w:rsidRPr="007A52B3" w:rsidRDefault="004F2F52" w:rsidP="004F2F52">
      <w:pPr>
        <w:ind w:firstLine="709"/>
        <w:jc w:val="both"/>
        <w:rPr>
          <w:rFonts w:eastAsia="Calibri"/>
          <w:sz w:val="28"/>
          <w:szCs w:val="28"/>
        </w:rPr>
      </w:pPr>
      <w:r w:rsidRPr="007A52B3">
        <w:rPr>
          <w:rFonts w:eastAsia="Calibri"/>
          <w:sz w:val="28"/>
          <w:szCs w:val="28"/>
        </w:rPr>
        <w:t>Период реализации программы – 2024</w:t>
      </w:r>
      <w:r w:rsidR="00E555CD" w:rsidRPr="007A52B3">
        <w:rPr>
          <w:rFonts w:eastAsia="Calibri"/>
          <w:sz w:val="28"/>
          <w:szCs w:val="28"/>
        </w:rPr>
        <w:t xml:space="preserve"> – </w:t>
      </w:r>
      <w:r w:rsidRPr="007A52B3">
        <w:rPr>
          <w:rFonts w:eastAsia="Calibri"/>
          <w:sz w:val="28"/>
          <w:szCs w:val="28"/>
        </w:rPr>
        <w:t xml:space="preserve">2026 годы. </w:t>
      </w:r>
    </w:p>
    <w:p w14:paraId="660E44F7" w14:textId="0787C578" w:rsidR="004F2F52" w:rsidRPr="007A52B3" w:rsidRDefault="004F2F52" w:rsidP="004F2F52">
      <w:pPr>
        <w:ind w:firstLine="709"/>
        <w:jc w:val="both"/>
        <w:rPr>
          <w:sz w:val="28"/>
          <w:szCs w:val="28"/>
        </w:rPr>
      </w:pPr>
      <w:r w:rsidRPr="007A52B3">
        <w:rPr>
          <w:sz w:val="28"/>
          <w:szCs w:val="28"/>
        </w:rPr>
        <w:t xml:space="preserve">На реализацию госпрограммы в 2024 году предусматривается увеличение бюджетных ассигнований на 1 023,9 </w:t>
      </w:r>
      <w:r w:rsidR="00AB5F73" w:rsidRPr="007A52B3">
        <w:rPr>
          <w:sz w:val="28"/>
          <w:szCs w:val="28"/>
        </w:rPr>
        <w:t>млн.руб.</w:t>
      </w:r>
      <w:r w:rsidRPr="007A52B3">
        <w:rPr>
          <w:sz w:val="28"/>
          <w:szCs w:val="28"/>
        </w:rPr>
        <w:t xml:space="preserve"> по сравнению с 2023 годом.</w:t>
      </w:r>
    </w:p>
    <w:p w14:paraId="4C78A1C1" w14:textId="04194C56" w:rsidR="004F2F52" w:rsidRPr="007A52B3" w:rsidRDefault="004F2F52" w:rsidP="004F2F52">
      <w:pPr>
        <w:ind w:firstLine="709"/>
        <w:jc w:val="both"/>
        <w:rPr>
          <w:sz w:val="28"/>
          <w:szCs w:val="28"/>
        </w:rPr>
      </w:pPr>
      <w:r w:rsidRPr="007A52B3">
        <w:rPr>
          <w:sz w:val="28"/>
          <w:szCs w:val="28"/>
        </w:rPr>
        <w:t>Согласно законопроекту</w:t>
      </w:r>
      <w:r w:rsidR="00181579" w:rsidRPr="007A52B3">
        <w:rPr>
          <w:sz w:val="28"/>
          <w:szCs w:val="28"/>
        </w:rPr>
        <w:t>,</w:t>
      </w:r>
      <w:r w:rsidRPr="007A52B3">
        <w:rPr>
          <w:sz w:val="28"/>
          <w:szCs w:val="28"/>
        </w:rPr>
        <w:t xml:space="preserve"> объем финансирования на реализацию мероприятий госпрограммы в 2024 году составляет 35 154,1 </w:t>
      </w:r>
      <w:r w:rsidR="00AB5F73" w:rsidRPr="007A52B3">
        <w:rPr>
          <w:sz w:val="28"/>
          <w:szCs w:val="28"/>
        </w:rPr>
        <w:t>млн.руб.</w:t>
      </w:r>
    </w:p>
    <w:p w14:paraId="4AE243C7" w14:textId="627AA1FA" w:rsidR="004F2F52" w:rsidRPr="007A52B3" w:rsidRDefault="004F2F52" w:rsidP="004F2F52">
      <w:pPr>
        <w:ind w:firstLine="709"/>
        <w:jc w:val="both"/>
        <w:rPr>
          <w:sz w:val="28"/>
          <w:szCs w:val="28"/>
        </w:rPr>
      </w:pPr>
      <w:r w:rsidRPr="007A52B3">
        <w:rPr>
          <w:sz w:val="28"/>
          <w:szCs w:val="28"/>
        </w:rPr>
        <w:t xml:space="preserve">Динамика выделения бюджетных ассигнований на реализацию госпрограммы за 2022-2026 годы представлена в таблице </w:t>
      </w:r>
      <w:r w:rsidR="001A483E" w:rsidRPr="007A52B3">
        <w:rPr>
          <w:sz w:val="28"/>
          <w:szCs w:val="28"/>
        </w:rPr>
        <w:t>62.</w:t>
      </w:r>
    </w:p>
    <w:p w14:paraId="654EFAE3" w14:textId="77777777" w:rsidR="004F2F52" w:rsidRPr="007A52B3" w:rsidRDefault="004F2F52" w:rsidP="004F2F52">
      <w:pPr>
        <w:ind w:firstLine="709"/>
        <w:jc w:val="both"/>
      </w:pPr>
    </w:p>
    <w:p w14:paraId="21FBCF40" w14:textId="6F0AF736" w:rsidR="004F2F52" w:rsidRPr="007A52B3" w:rsidRDefault="004F2F52" w:rsidP="004F2F52">
      <w:pPr>
        <w:pStyle w:val="af9"/>
        <w:keepNext/>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1A483E" w:rsidRPr="007A52B3">
        <w:rPr>
          <w:b w:val="0"/>
          <w:noProof/>
          <w:szCs w:val="24"/>
        </w:rPr>
        <w:t>62</w:t>
      </w:r>
      <w:r w:rsidRPr="007A52B3">
        <w:rPr>
          <w:b w:val="0"/>
          <w:szCs w:val="24"/>
        </w:rPr>
        <w:fldChar w:fldCharType="end"/>
      </w:r>
      <w:r w:rsidR="001A483E" w:rsidRPr="007A52B3">
        <w:rPr>
          <w:b w:val="0"/>
          <w:szCs w:val="24"/>
        </w:rPr>
        <w:t>.</w:t>
      </w:r>
      <w:r w:rsidRPr="007A52B3">
        <w:rPr>
          <w:b w:val="0"/>
          <w:szCs w:val="24"/>
        </w:rPr>
        <w:t xml:space="preserve"> Распределение бюджетных ассигнований на реализацию госпрограммы в разрезе источников финансирования, млн.руб.</w:t>
      </w:r>
    </w:p>
    <w:tbl>
      <w:tblPr>
        <w:tblW w:w="9471" w:type="dxa"/>
        <w:tblInd w:w="-2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111"/>
        <w:gridCol w:w="992"/>
        <w:gridCol w:w="1297"/>
        <w:gridCol w:w="1062"/>
        <w:gridCol w:w="992"/>
        <w:gridCol w:w="1017"/>
      </w:tblGrid>
      <w:tr w:rsidR="007A52B3" w:rsidRPr="007A52B3" w14:paraId="0C47AF0D" w14:textId="77777777" w:rsidTr="00571AB0">
        <w:trPr>
          <w:trHeight w:val="280"/>
        </w:trPr>
        <w:tc>
          <w:tcPr>
            <w:tcW w:w="4111" w:type="dxa"/>
            <w:noWrap/>
            <w:tcMar>
              <w:top w:w="0" w:type="dxa"/>
              <w:left w:w="108" w:type="dxa"/>
              <w:bottom w:w="0" w:type="dxa"/>
              <w:right w:w="108" w:type="dxa"/>
            </w:tcMar>
            <w:vAlign w:val="center"/>
            <w:hideMark/>
          </w:tcPr>
          <w:p w14:paraId="544A9C98" w14:textId="2F01D17C" w:rsidR="004F2F52" w:rsidRPr="007A52B3" w:rsidRDefault="004F2F52" w:rsidP="00571AB0">
            <w:pPr>
              <w:jc w:val="center"/>
              <w:rPr>
                <w:sz w:val="20"/>
                <w:szCs w:val="20"/>
              </w:rPr>
            </w:pPr>
            <w:r w:rsidRPr="007A52B3">
              <w:rPr>
                <w:sz w:val="20"/>
                <w:szCs w:val="20"/>
              </w:rPr>
              <w:t>Источник финансирования</w:t>
            </w:r>
          </w:p>
        </w:tc>
        <w:tc>
          <w:tcPr>
            <w:tcW w:w="992" w:type="dxa"/>
            <w:tcMar>
              <w:top w:w="0" w:type="dxa"/>
              <w:left w:w="108" w:type="dxa"/>
              <w:bottom w:w="0" w:type="dxa"/>
              <w:right w:w="108" w:type="dxa"/>
            </w:tcMar>
            <w:vAlign w:val="center"/>
            <w:hideMark/>
          </w:tcPr>
          <w:p w14:paraId="4D6664F6" w14:textId="77777777" w:rsidR="004F2F52" w:rsidRPr="007A52B3" w:rsidRDefault="004F2F52" w:rsidP="00571AB0">
            <w:pPr>
              <w:jc w:val="center"/>
              <w:rPr>
                <w:sz w:val="20"/>
                <w:szCs w:val="20"/>
              </w:rPr>
            </w:pPr>
            <w:r w:rsidRPr="007A52B3">
              <w:rPr>
                <w:sz w:val="20"/>
                <w:szCs w:val="20"/>
              </w:rPr>
              <w:t>202</w:t>
            </w:r>
            <w:r w:rsidRPr="007A52B3">
              <w:rPr>
                <w:sz w:val="20"/>
                <w:szCs w:val="20"/>
                <w:lang w:val="en-US"/>
              </w:rPr>
              <w:t>2</w:t>
            </w:r>
            <w:r w:rsidRPr="007A52B3">
              <w:rPr>
                <w:sz w:val="20"/>
                <w:szCs w:val="20"/>
              </w:rPr>
              <w:t xml:space="preserve"> (факт)</w:t>
            </w:r>
          </w:p>
        </w:tc>
        <w:tc>
          <w:tcPr>
            <w:tcW w:w="1297" w:type="dxa"/>
            <w:tcMar>
              <w:top w:w="0" w:type="dxa"/>
              <w:left w:w="108" w:type="dxa"/>
              <w:bottom w:w="0" w:type="dxa"/>
              <w:right w:w="108" w:type="dxa"/>
            </w:tcMar>
            <w:vAlign w:val="center"/>
            <w:hideMark/>
          </w:tcPr>
          <w:p w14:paraId="6C3C00DD" w14:textId="77777777" w:rsidR="004F2F52" w:rsidRPr="007A52B3" w:rsidRDefault="004F2F52" w:rsidP="00571AB0">
            <w:pPr>
              <w:jc w:val="center"/>
              <w:rPr>
                <w:sz w:val="20"/>
                <w:szCs w:val="20"/>
                <w:lang w:val="en-US"/>
              </w:rPr>
            </w:pPr>
            <w:r w:rsidRPr="007A52B3">
              <w:rPr>
                <w:bCs/>
                <w:sz w:val="20"/>
                <w:szCs w:val="20"/>
              </w:rPr>
              <w:t>Уточненный план 2023 года (на 01.10.2023)</w:t>
            </w:r>
          </w:p>
        </w:tc>
        <w:tc>
          <w:tcPr>
            <w:tcW w:w="1062" w:type="dxa"/>
            <w:tcMar>
              <w:top w:w="0" w:type="dxa"/>
              <w:left w:w="108" w:type="dxa"/>
              <w:bottom w:w="0" w:type="dxa"/>
              <w:right w:w="108" w:type="dxa"/>
            </w:tcMar>
            <w:vAlign w:val="center"/>
            <w:hideMark/>
          </w:tcPr>
          <w:p w14:paraId="54FA13C6" w14:textId="73CE55D0" w:rsidR="004F2F52" w:rsidRPr="007A52B3" w:rsidRDefault="004F2F52" w:rsidP="00571AB0">
            <w:pPr>
              <w:jc w:val="center"/>
              <w:rPr>
                <w:sz w:val="20"/>
                <w:szCs w:val="20"/>
              </w:rPr>
            </w:pPr>
            <w:r w:rsidRPr="007A52B3">
              <w:rPr>
                <w:sz w:val="20"/>
                <w:szCs w:val="20"/>
              </w:rPr>
              <w:t>202</w:t>
            </w:r>
            <w:r w:rsidRPr="007A52B3">
              <w:rPr>
                <w:sz w:val="20"/>
                <w:szCs w:val="20"/>
                <w:lang w:val="en-US"/>
              </w:rPr>
              <w:t>4</w:t>
            </w:r>
            <w:r w:rsidRPr="007A52B3">
              <w:rPr>
                <w:sz w:val="20"/>
                <w:szCs w:val="20"/>
              </w:rPr>
              <w:t xml:space="preserve"> (план)</w:t>
            </w:r>
          </w:p>
        </w:tc>
        <w:tc>
          <w:tcPr>
            <w:tcW w:w="992" w:type="dxa"/>
            <w:tcMar>
              <w:top w:w="0" w:type="dxa"/>
              <w:left w:w="108" w:type="dxa"/>
              <w:bottom w:w="0" w:type="dxa"/>
              <w:right w:w="108" w:type="dxa"/>
            </w:tcMar>
            <w:vAlign w:val="center"/>
            <w:hideMark/>
          </w:tcPr>
          <w:p w14:paraId="18D56594" w14:textId="77777777" w:rsidR="004F2F52" w:rsidRPr="007A52B3" w:rsidRDefault="004F2F52" w:rsidP="00571AB0">
            <w:pPr>
              <w:jc w:val="center"/>
              <w:rPr>
                <w:sz w:val="20"/>
                <w:szCs w:val="20"/>
              </w:rPr>
            </w:pPr>
            <w:r w:rsidRPr="007A52B3">
              <w:rPr>
                <w:sz w:val="20"/>
                <w:szCs w:val="20"/>
              </w:rPr>
              <w:t>202</w:t>
            </w:r>
            <w:r w:rsidRPr="007A52B3">
              <w:rPr>
                <w:sz w:val="20"/>
                <w:szCs w:val="20"/>
                <w:lang w:val="en-US"/>
              </w:rPr>
              <w:t>5</w:t>
            </w:r>
            <w:r w:rsidRPr="007A52B3">
              <w:rPr>
                <w:sz w:val="20"/>
                <w:szCs w:val="20"/>
              </w:rPr>
              <w:t xml:space="preserve"> (план)</w:t>
            </w:r>
          </w:p>
        </w:tc>
        <w:tc>
          <w:tcPr>
            <w:tcW w:w="1017" w:type="dxa"/>
            <w:tcMar>
              <w:top w:w="0" w:type="dxa"/>
              <w:left w:w="108" w:type="dxa"/>
              <w:bottom w:w="0" w:type="dxa"/>
              <w:right w:w="108" w:type="dxa"/>
            </w:tcMar>
            <w:vAlign w:val="center"/>
            <w:hideMark/>
          </w:tcPr>
          <w:p w14:paraId="4DA69FA7" w14:textId="77777777" w:rsidR="004F2F52" w:rsidRPr="007A52B3" w:rsidRDefault="004F2F52" w:rsidP="00571AB0">
            <w:pPr>
              <w:jc w:val="center"/>
              <w:rPr>
                <w:sz w:val="20"/>
                <w:szCs w:val="20"/>
              </w:rPr>
            </w:pPr>
            <w:r w:rsidRPr="007A52B3">
              <w:rPr>
                <w:sz w:val="20"/>
                <w:szCs w:val="20"/>
              </w:rPr>
              <w:t>202</w:t>
            </w:r>
            <w:r w:rsidRPr="007A52B3">
              <w:rPr>
                <w:sz w:val="20"/>
                <w:szCs w:val="20"/>
                <w:lang w:val="en-US"/>
              </w:rPr>
              <w:t>6</w:t>
            </w:r>
            <w:r w:rsidRPr="007A52B3">
              <w:rPr>
                <w:sz w:val="20"/>
                <w:szCs w:val="20"/>
              </w:rPr>
              <w:t xml:space="preserve"> (план)</w:t>
            </w:r>
          </w:p>
        </w:tc>
      </w:tr>
      <w:tr w:rsidR="007A52B3" w:rsidRPr="007A52B3" w14:paraId="31B3BB3B" w14:textId="77777777" w:rsidTr="00571AB0">
        <w:trPr>
          <w:trHeight w:hRule="exact" w:val="255"/>
        </w:trPr>
        <w:tc>
          <w:tcPr>
            <w:tcW w:w="4111" w:type="dxa"/>
            <w:tcMar>
              <w:top w:w="0" w:type="dxa"/>
              <w:left w:w="108" w:type="dxa"/>
              <w:bottom w:w="0" w:type="dxa"/>
              <w:right w:w="108" w:type="dxa"/>
            </w:tcMar>
            <w:vAlign w:val="center"/>
            <w:hideMark/>
          </w:tcPr>
          <w:p w14:paraId="35132FFC" w14:textId="77777777" w:rsidR="004F2F52" w:rsidRPr="007A52B3" w:rsidRDefault="004F2F52" w:rsidP="004F2F52">
            <w:pPr>
              <w:rPr>
                <w:sz w:val="20"/>
                <w:szCs w:val="20"/>
              </w:rPr>
            </w:pPr>
            <w:r w:rsidRPr="007A52B3">
              <w:rPr>
                <w:sz w:val="20"/>
                <w:szCs w:val="20"/>
              </w:rPr>
              <w:t>Средств всего</w:t>
            </w:r>
          </w:p>
        </w:tc>
        <w:tc>
          <w:tcPr>
            <w:tcW w:w="992" w:type="dxa"/>
            <w:noWrap/>
            <w:tcMar>
              <w:top w:w="0" w:type="dxa"/>
              <w:left w:w="108" w:type="dxa"/>
              <w:bottom w:w="0" w:type="dxa"/>
              <w:right w:w="108" w:type="dxa"/>
            </w:tcMar>
            <w:vAlign w:val="center"/>
          </w:tcPr>
          <w:p w14:paraId="3C249B1B" w14:textId="77777777" w:rsidR="004F2F52" w:rsidRPr="007A52B3" w:rsidRDefault="004F2F52" w:rsidP="004F2F52">
            <w:pPr>
              <w:rPr>
                <w:sz w:val="20"/>
                <w:szCs w:val="20"/>
              </w:rPr>
            </w:pPr>
            <w:r w:rsidRPr="007A52B3">
              <w:rPr>
                <w:sz w:val="20"/>
                <w:szCs w:val="20"/>
              </w:rPr>
              <w:t>32 315,5</w:t>
            </w:r>
          </w:p>
        </w:tc>
        <w:tc>
          <w:tcPr>
            <w:tcW w:w="1297" w:type="dxa"/>
            <w:noWrap/>
            <w:tcMar>
              <w:top w:w="0" w:type="dxa"/>
              <w:left w:w="108" w:type="dxa"/>
              <w:bottom w:w="0" w:type="dxa"/>
              <w:right w:w="108" w:type="dxa"/>
            </w:tcMar>
            <w:vAlign w:val="center"/>
          </w:tcPr>
          <w:p w14:paraId="635F3C5D" w14:textId="77777777" w:rsidR="004F2F52" w:rsidRPr="007A52B3" w:rsidRDefault="004F2F52" w:rsidP="004F2F52">
            <w:pPr>
              <w:rPr>
                <w:sz w:val="20"/>
                <w:szCs w:val="20"/>
              </w:rPr>
            </w:pPr>
            <w:r w:rsidRPr="007A52B3">
              <w:rPr>
                <w:bCs/>
                <w:sz w:val="20"/>
                <w:szCs w:val="20"/>
              </w:rPr>
              <w:t>34 130,2</w:t>
            </w:r>
          </w:p>
        </w:tc>
        <w:tc>
          <w:tcPr>
            <w:tcW w:w="1062" w:type="dxa"/>
            <w:noWrap/>
            <w:tcMar>
              <w:top w:w="0" w:type="dxa"/>
              <w:left w:w="108" w:type="dxa"/>
              <w:bottom w:w="0" w:type="dxa"/>
              <w:right w:w="108" w:type="dxa"/>
            </w:tcMar>
            <w:vAlign w:val="center"/>
          </w:tcPr>
          <w:p w14:paraId="579BA8A8" w14:textId="77777777" w:rsidR="004F2F52" w:rsidRPr="007A52B3" w:rsidRDefault="004F2F52" w:rsidP="004F2F52">
            <w:pPr>
              <w:rPr>
                <w:sz w:val="20"/>
                <w:szCs w:val="20"/>
              </w:rPr>
            </w:pPr>
            <w:r w:rsidRPr="007A52B3">
              <w:rPr>
                <w:sz w:val="20"/>
                <w:szCs w:val="20"/>
              </w:rPr>
              <w:t>35 154,1</w:t>
            </w:r>
          </w:p>
        </w:tc>
        <w:tc>
          <w:tcPr>
            <w:tcW w:w="992" w:type="dxa"/>
            <w:noWrap/>
            <w:tcMar>
              <w:top w:w="0" w:type="dxa"/>
              <w:left w:w="108" w:type="dxa"/>
              <w:bottom w:w="0" w:type="dxa"/>
              <w:right w:w="108" w:type="dxa"/>
            </w:tcMar>
            <w:vAlign w:val="center"/>
          </w:tcPr>
          <w:p w14:paraId="09A20BF4" w14:textId="77777777" w:rsidR="004F2F52" w:rsidRPr="007A52B3" w:rsidRDefault="004F2F52" w:rsidP="004F2F52">
            <w:pPr>
              <w:rPr>
                <w:sz w:val="20"/>
                <w:szCs w:val="20"/>
              </w:rPr>
            </w:pPr>
            <w:r w:rsidRPr="007A52B3">
              <w:rPr>
                <w:sz w:val="20"/>
                <w:szCs w:val="20"/>
              </w:rPr>
              <w:t>35 135,9</w:t>
            </w:r>
          </w:p>
        </w:tc>
        <w:tc>
          <w:tcPr>
            <w:tcW w:w="1017" w:type="dxa"/>
            <w:noWrap/>
            <w:tcMar>
              <w:top w:w="0" w:type="dxa"/>
              <w:left w:w="108" w:type="dxa"/>
              <w:bottom w:w="0" w:type="dxa"/>
              <w:right w:w="108" w:type="dxa"/>
            </w:tcMar>
            <w:vAlign w:val="center"/>
          </w:tcPr>
          <w:p w14:paraId="28B137BB" w14:textId="77777777" w:rsidR="004F2F52" w:rsidRPr="007A52B3" w:rsidRDefault="004F2F52" w:rsidP="004F2F52">
            <w:pPr>
              <w:rPr>
                <w:sz w:val="20"/>
                <w:szCs w:val="20"/>
              </w:rPr>
            </w:pPr>
            <w:r w:rsidRPr="007A52B3">
              <w:rPr>
                <w:sz w:val="20"/>
                <w:szCs w:val="20"/>
              </w:rPr>
              <w:t>32 700,4</w:t>
            </w:r>
          </w:p>
        </w:tc>
      </w:tr>
    </w:tbl>
    <w:p w14:paraId="5722860C" w14:textId="77777777" w:rsidR="004F2F52" w:rsidRPr="007A52B3" w:rsidRDefault="004F2F52" w:rsidP="004F2F52">
      <w:pPr>
        <w:autoSpaceDE w:val="0"/>
        <w:autoSpaceDN w:val="0"/>
        <w:adjustRightInd w:val="0"/>
        <w:ind w:firstLine="851"/>
        <w:jc w:val="both"/>
        <w:rPr>
          <w:sz w:val="28"/>
          <w:szCs w:val="28"/>
        </w:rPr>
      </w:pPr>
    </w:p>
    <w:p w14:paraId="627D5C5D" w14:textId="798D2448" w:rsidR="004F2F52" w:rsidRPr="007A52B3" w:rsidRDefault="004F2F52" w:rsidP="004F2F52">
      <w:pPr>
        <w:autoSpaceDE w:val="0"/>
        <w:autoSpaceDN w:val="0"/>
        <w:adjustRightInd w:val="0"/>
        <w:ind w:firstLine="851"/>
        <w:jc w:val="both"/>
        <w:rPr>
          <w:sz w:val="28"/>
          <w:szCs w:val="28"/>
        </w:rPr>
      </w:pPr>
      <w:r w:rsidRPr="007A52B3">
        <w:rPr>
          <w:sz w:val="28"/>
          <w:szCs w:val="28"/>
        </w:rPr>
        <w:t xml:space="preserve">Распределение бюджетных ассигнований на реализацию госпрограммы в разрезе подпрограмм, структурных элементов представлено в таблице </w:t>
      </w:r>
      <w:r w:rsidR="001A483E" w:rsidRPr="007A52B3">
        <w:rPr>
          <w:sz w:val="28"/>
          <w:szCs w:val="28"/>
        </w:rPr>
        <w:t>63.</w:t>
      </w:r>
    </w:p>
    <w:p w14:paraId="7E4D4C19" w14:textId="77777777" w:rsidR="004F2F52" w:rsidRPr="007A52B3" w:rsidRDefault="004F2F52" w:rsidP="004F2F52"/>
    <w:p w14:paraId="766D65FF" w14:textId="15A4D1A2" w:rsidR="004F2F52" w:rsidRPr="007A52B3" w:rsidRDefault="004F2F52" w:rsidP="004F2F52">
      <w:pPr>
        <w:pStyle w:val="af9"/>
        <w:keepNext/>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1A483E" w:rsidRPr="007A52B3">
        <w:rPr>
          <w:b w:val="0"/>
          <w:noProof/>
          <w:szCs w:val="24"/>
        </w:rPr>
        <w:t>63</w:t>
      </w:r>
      <w:r w:rsidRPr="007A52B3">
        <w:rPr>
          <w:b w:val="0"/>
          <w:szCs w:val="24"/>
        </w:rPr>
        <w:fldChar w:fldCharType="end"/>
      </w:r>
      <w:r w:rsidR="001A483E" w:rsidRPr="007A52B3">
        <w:rPr>
          <w:b w:val="0"/>
          <w:szCs w:val="24"/>
        </w:rPr>
        <w:t>.</w:t>
      </w:r>
      <w:r w:rsidRPr="007A52B3">
        <w:rPr>
          <w:b w:val="0"/>
          <w:szCs w:val="24"/>
        </w:rPr>
        <w:t xml:space="preserve"> Распределение бюджетных ассигнований на реализацию госпрограммы в разрезе подпрограмм, структурных элементов, млн.руб.</w:t>
      </w:r>
    </w:p>
    <w:tbl>
      <w:tblPr>
        <w:tblW w:w="9379" w:type="dxa"/>
        <w:tblInd w:w="8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5137"/>
        <w:gridCol w:w="1701"/>
        <w:gridCol w:w="1134"/>
        <w:gridCol w:w="1407"/>
      </w:tblGrid>
      <w:tr w:rsidR="007A52B3" w:rsidRPr="007A52B3" w14:paraId="65EE7239" w14:textId="77777777" w:rsidTr="00EA1514">
        <w:trPr>
          <w:trHeight w:val="540"/>
          <w:tblHeader/>
        </w:trPr>
        <w:tc>
          <w:tcPr>
            <w:tcW w:w="5137" w:type="dxa"/>
            <w:shd w:val="clear" w:color="auto" w:fill="auto"/>
            <w:vAlign w:val="center"/>
            <w:hideMark/>
          </w:tcPr>
          <w:p w14:paraId="5DEEDED9" w14:textId="77777777" w:rsidR="004F2F52" w:rsidRPr="007A52B3" w:rsidRDefault="004F2F52" w:rsidP="004F2F52">
            <w:pPr>
              <w:jc w:val="center"/>
              <w:rPr>
                <w:sz w:val="20"/>
                <w:szCs w:val="20"/>
              </w:rPr>
            </w:pPr>
            <w:r w:rsidRPr="007A52B3">
              <w:rPr>
                <w:sz w:val="20"/>
                <w:szCs w:val="20"/>
              </w:rPr>
              <w:t>Наименование</w:t>
            </w:r>
          </w:p>
        </w:tc>
        <w:tc>
          <w:tcPr>
            <w:tcW w:w="1701" w:type="dxa"/>
            <w:shd w:val="clear" w:color="auto" w:fill="auto"/>
            <w:vAlign w:val="center"/>
            <w:hideMark/>
          </w:tcPr>
          <w:p w14:paraId="2FE8045F" w14:textId="77777777" w:rsidR="004F2F52" w:rsidRPr="007A52B3" w:rsidRDefault="004F2F52" w:rsidP="004F2F52">
            <w:pPr>
              <w:jc w:val="center"/>
              <w:rPr>
                <w:sz w:val="20"/>
                <w:szCs w:val="20"/>
              </w:rPr>
            </w:pPr>
            <w:r w:rsidRPr="007A52B3">
              <w:rPr>
                <w:bCs/>
                <w:sz w:val="20"/>
                <w:szCs w:val="20"/>
              </w:rPr>
              <w:t>Уточненный план 2023 года (на 01.10.2023)</w:t>
            </w:r>
          </w:p>
        </w:tc>
        <w:tc>
          <w:tcPr>
            <w:tcW w:w="1134" w:type="dxa"/>
            <w:shd w:val="clear" w:color="auto" w:fill="auto"/>
            <w:vAlign w:val="center"/>
            <w:hideMark/>
          </w:tcPr>
          <w:p w14:paraId="72FC8CAC" w14:textId="77777777" w:rsidR="004F2F52" w:rsidRPr="007A52B3" w:rsidRDefault="004F2F52" w:rsidP="004F2F52">
            <w:pPr>
              <w:jc w:val="center"/>
              <w:rPr>
                <w:sz w:val="20"/>
                <w:szCs w:val="20"/>
              </w:rPr>
            </w:pPr>
            <w:r w:rsidRPr="007A52B3">
              <w:rPr>
                <w:sz w:val="20"/>
                <w:szCs w:val="20"/>
              </w:rPr>
              <w:t>2024 год (проект)</w:t>
            </w:r>
          </w:p>
        </w:tc>
        <w:tc>
          <w:tcPr>
            <w:tcW w:w="1407" w:type="dxa"/>
            <w:shd w:val="clear" w:color="auto" w:fill="auto"/>
            <w:vAlign w:val="center"/>
            <w:hideMark/>
          </w:tcPr>
          <w:p w14:paraId="5DAD8C5B" w14:textId="77777777" w:rsidR="004F2F52" w:rsidRPr="007A52B3" w:rsidRDefault="004F2F52" w:rsidP="004F2F52">
            <w:pPr>
              <w:jc w:val="center"/>
              <w:rPr>
                <w:sz w:val="20"/>
                <w:szCs w:val="20"/>
              </w:rPr>
            </w:pPr>
            <w:r w:rsidRPr="007A52B3">
              <w:rPr>
                <w:sz w:val="20"/>
                <w:szCs w:val="20"/>
              </w:rPr>
              <w:t>Отклонение</w:t>
            </w:r>
          </w:p>
        </w:tc>
      </w:tr>
      <w:tr w:rsidR="007A52B3" w:rsidRPr="007A52B3" w14:paraId="2DA58063" w14:textId="77777777" w:rsidTr="00EA1514">
        <w:trPr>
          <w:trHeight w:val="230"/>
        </w:trPr>
        <w:tc>
          <w:tcPr>
            <w:tcW w:w="5137" w:type="dxa"/>
            <w:shd w:val="clear" w:color="auto" w:fill="auto"/>
            <w:hideMark/>
          </w:tcPr>
          <w:p w14:paraId="07A0D585" w14:textId="77777777" w:rsidR="004F2F52" w:rsidRPr="007A52B3" w:rsidRDefault="004F2F52" w:rsidP="004F2F52">
            <w:pPr>
              <w:rPr>
                <w:b/>
                <w:bCs/>
                <w:sz w:val="20"/>
                <w:szCs w:val="20"/>
              </w:rPr>
            </w:pPr>
            <w:r w:rsidRPr="007A52B3">
              <w:rPr>
                <w:b/>
                <w:bCs/>
                <w:sz w:val="20"/>
                <w:szCs w:val="20"/>
              </w:rPr>
              <w:t>Всего расходов по программе</w:t>
            </w:r>
          </w:p>
        </w:tc>
        <w:tc>
          <w:tcPr>
            <w:tcW w:w="1701" w:type="dxa"/>
            <w:shd w:val="clear" w:color="auto" w:fill="auto"/>
            <w:vAlign w:val="bottom"/>
          </w:tcPr>
          <w:p w14:paraId="402BF681" w14:textId="77777777" w:rsidR="004F2F52" w:rsidRPr="007A52B3" w:rsidRDefault="004F2F52" w:rsidP="004F2F52">
            <w:pPr>
              <w:jc w:val="right"/>
              <w:rPr>
                <w:b/>
                <w:bCs/>
                <w:sz w:val="20"/>
                <w:szCs w:val="20"/>
              </w:rPr>
            </w:pPr>
            <w:r w:rsidRPr="007A52B3">
              <w:rPr>
                <w:b/>
                <w:bCs/>
                <w:sz w:val="20"/>
                <w:szCs w:val="20"/>
              </w:rPr>
              <w:t>34 130,2</w:t>
            </w:r>
          </w:p>
        </w:tc>
        <w:tc>
          <w:tcPr>
            <w:tcW w:w="1134" w:type="dxa"/>
            <w:shd w:val="clear" w:color="auto" w:fill="auto"/>
            <w:vAlign w:val="bottom"/>
            <w:hideMark/>
          </w:tcPr>
          <w:p w14:paraId="719C8CA0" w14:textId="77777777" w:rsidR="004F2F52" w:rsidRPr="007A52B3" w:rsidRDefault="004F2F52" w:rsidP="004F2F52">
            <w:pPr>
              <w:jc w:val="right"/>
              <w:rPr>
                <w:b/>
                <w:bCs/>
                <w:sz w:val="20"/>
                <w:szCs w:val="20"/>
              </w:rPr>
            </w:pPr>
            <w:r w:rsidRPr="007A52B3">
              <w:rPr>
                <w:b/>
                <w:bCs/>
                <w:sz w:val="20"/>
                <w:szCs w:val="20"/>
              </w:rPr>
              <w:t>35 154,1</w:t>
            </w:r>
          </w:p>
        </w:tc>
        <w:tc>
          <w:tcPr>
            <w:tcW w:w="1407" w:type="dxa"/>
            <w:shd w:val="clear" w:color="auto" w:fill="auto"/>
            <w:vAlign w:val="bottom"/>
          </w:tcPr>
          <w:p w14:paraId="1DCBC732" w14:textId="77777777" w:rsidR="004F2F52" w:rsidRPr="007A52B3" w:rsidRDefault="004F2F52" w:rsidP="004F2F52">
            <w:pPr>
              <w:jc w:val="right"/>
              <w:rPr>
                <w:b/>
                <w:bCs/>
                <w:sz w:val="20"/>
                <w:szCs w:val="20"/>
              </w:rPr>
            </w:pPr>
          </w:p>
        </w:tc>
      </w:tr>
      <w:tr w:rsidR="007A52B3" w:rsidRPr="007A52B3" w14:paraId="2689DA28" w14:textId="77777777" w:rsidTr="00EA1514">
        <w:trPr>
          <w:trHeight w:val="235"/>
        </w:trPr>
        <w:tc>
          <w:tcPr>
            <w:tcW w:w="5137" w:type="dxa"/>
            <w:shd w:val="clear" w:color="auto" w:fill="auto"/>
            <w:hideMark/>
          </w:tcPr>
          <w:p w14:paraId="413B2AC9" w14:textId="77777777" w:rsidR="004F2F52" w:rsidRPr="007A52B3" w:rsidRDefault="004F2F52" w:rsidP="004F2F52">
            <w:pPr>
              <w:rPr>
                <w:i/>
                <w:iCs/>
                <w:sz w:val="20"/>
                <w:szCs w:val="20"/>
              </w:rPr>
            </w:pPr>
            <w:r w:rsidRPr="007A52B3">
              <w:rPr>
                <w:i/>
                <w:iCs/>
                <w:sz w:val="20"/>
                <w:szCs w:val="20"/>
              </w:rPr>
              <w:t>в том числе по подпрограммам:</w:t>
            </w:r>
          </w:p>
        </w:tc>
        <w:tc>
          <w:tcPr>
            <w:tcW w:w="1701" w:type="dxa"/>
            <w:shd w:val="clear" w:color="auto" w:fill="auto"/>
            <w:vAlign w:val="center"/>
          </w:tcPr>
          <w:p w14:paraId="15E52C2D" w14:textId="77777777" w:rsidR="004F2F52" w:rsidRPr="007A52B3" w:rsidRDefault="004F2F52" w:rsidP="004F2F52">
            <w:pPr>
              <w:jc w:val="right"/>
              <w:rPr>
                <w:sz w:val="20"/>
                <w:szCs w:val="20"/>
              </w:rPr>
            </w:pPr>
          </w:p>
        </w:tc>
        <w:tc>
          <w:tcPr>
            <w:tcW w:w="1134" w:type="dxa"/>
            <w:shd w:val="clear" w:color="auto" w:fill="auto"/>
            <w:vAlign w:val="center"/>
            <w:hideMark/>
          </w:tcPr>
          <w:p w14:paraId="13DC74F2" w14:textId="77777777" w:rsidR="004F2F52" w:rsidRPr="007A52B3" w:rsidRDefault="004F2F52" w:rsidP="004F2F52">
            <w:pPr>
              <w:jc w:val="right"/>
              <w:rPr>
                <w:sz w:val="20"/>
                <w:szCs w:val="20"/>
              </w:rPr>
            </w:pPr>
          </w:p>
        </w:tc>
        <w:tc>
          <w:tcPr>
            <w:tcW w:w="1407" w:type="dxa"/>
            <w:shd w:val="clear" w:color="auto" w:fill="auto"/>
            <w:vAlign w:val="center"/>
          </w:tcPr>
          <w:p w14:paraId="0B7F1D0B" w14:textId="77777777" w:rsidR="004F2F52" w:rsidRPr="007A52B3" w:rsidRDefault="004F2F52" w:rsidP="004F2F52">
            <w:pPr>
              <w:jc w:val="right"/>
              <w:rPr>
                <w:sz w:val="20"/>
                <w:szCs w:val="20"/>
              </w:rPr>
            </w:pPr>
          </w:p>
        </w:tc>
      </w:tr>
      <w:tr w:rsidR="007A52B3" w:rsidRPr="007A52B3" w14:paraId="103A786A" w14:textId="77777777" w:rsidTr="00EA1514">
        <w:trPr>
          <w:trHeight w:val="187"/>
        </w:trPr>
        <w:tc>
          <w:tcPr>
            <w:tcW w:w="5137" w:type="dxa"/>
            <w:shd w:val="clear" w:color="auto" w:fill="auto"/>
            <w:hideMark/>
          </w:tcPr>
          <w:p w14:paraId="1182FBFD" w14:textId="77777777" w:rsidR="004F2F52" w:rsidRPr="007A52B3" w:rsidRDefault="004F2F52" w:rsidP="004F2F52">
            <w:pPr>
              <w:ind w:left="-19"/>
              <w:contextualSpacing/>
              <w:rPr>
                <w:sz w:val="20"/>
                <w:szCs w:val="20"/>
              </w:rPr>
            </w:pPr>
            <w:r w:rsidRPr="007A52B3">
              <w:rPr>
                <w:sz w:val="20"/>
                <w:szCs w:val="20"/>
              </w:rPr>
              <w:t>1. «Развитие общего и дополнительного образования»</w:t>
            </w:r>
          </w:p>
        </w:tc>
        <w:tc>
          <w:tcPr>
            <w:tcW w:w="1701" w:type="dxa"/>
            <w:shd w:val="clear" w:color="auto" w:fill="auto"/>
            <w:vAlign w:val="center"/>
          </w:tcPr>
          <w:p w14:paraId="6909C903" w14:textId="77777777" w:rsidR="004F2F52" w:rsidRPr="007A52B3" w:rsidRDefault="004F2F52" w:rsidP="004F2F52">
            <w:pPr>
              <w:jc w:val="right"/>
              <w:rPr>
                <w:sz w:val="20"/>
                <w:szCs w:val="20"/>
              </w:rPr>
            </w:pPr>
            <w:r w:rsidRPr="007A52B3">
              <w:rPr>
                <w:sz w:val="20"/>
                <w:szCs w:val="20"/>
              </w:rPr>
              <w:t>23 218,9</w:t>
            </w:r>
          </w:p>
        </w:tc>
        <w:tc>
          <w:tcPr>
            <w:tcW w:w="1134" w:type="dxa"/>
            <w:shd w:val="clear" w:color="auto" w:fill="auto"/>
            <w:vAlign w:val="center"/>
          </w:tcPr>
          <w:p w14:paraId="37716975" w14:textId="77777777" w:rsidR="004F2F52" w:rsidRPr="007A52B3" w:rsidRDefault="004F2F52" w:rsidP="004F2F52">
            <w:pPr>
              <w:jc w:val="right"/>
              <w:rPr>
                <w:sz w:val="20"/>
                <w:szCs w:val="20"/>
              </w:rPr>
            </w:pPr>
            <w:r w:rsidRPr="007A52B3">
              <w:rPr>
                <w:sz w:val="20"/>
                <w:szCs w:val="20"/>
              </w:rPr>
              <w:t>-</w:t>
            </w:r>
          </w:p>
        </w:tc>
        <w:tc>
          <w:tcPr>
            <w:tcW w:w="1407" w:type="dxa"/>
            <w:shd w:val="clear" w:color="auto" w:fill="auto"/>
            <w:vAlign w:val="center"/>
          </w:tcPr>
          <w:p w14:paraId="14E78087" w14:textId="77777777" w:rsidR="004F2F52" w:rsidRPr="007A52B3" w:rsidRDefault="004F2F52" w:rsidP="004F2F52">
            <w:pPr>
              <w:jc w:val="right"/>
              <w:rPr>
                <w:sz w:val="20"/>
                <w:szCs w:val="20"/>
              </w:rPr>
            </w:pPr>
            <w:r w:rsidRPr="007A52B3">
              <w:rPr>
                <w:sz w:val="20"/>
                <w:szCs w:val="20"/>
              </w:rPr>
              <w:t>-23 218,9</w:t>
            </w:r>
          </w:p>
        </w:tc>
      </w:tr>
      <w:tr w:rsidR="007A52B3" w:rsidRPr="007A52B3" w14:paraId="04BE71CA" w14:textId="77777777" w:rsidTr="00EA1514">
        <w:trPr>
          <w:trHeight w:val="835"/>
        </w:trPr>
        <w:tc>
          <w:tcPr>
            <w:tcW w:w="5137" w:type="dxa"/>
            <w:shd w:val="clear" w:color="auto" w:fill="auto"/>
            <w:hideMark/>
          </w:tcPr>
          <w:p w14:paraId="2E2A24EB" w14:textId="77777777" w:rsidR="004F2F52" w:rsidRPr="007A52B3" w:rsidRDefault="004F2F52" w:rsidP="004F2F52">
            <w:pPr>
              <w:ind w:left="-19"/>
              <w:contextualSpacing/>
              <w:rPr>
                <w:sz w:val="20"/>
                <w:szCs w:val="20"/>
              </w:rPr>
            </w:pPr>
            <w:r w:rsidRPr="007A52B3">
              <w:rPr>
                <w:sz w:val="20"/>
                <w:szCs w:val="20"/>
              </w:rPr>
              <w:t>2. «Содержание, обучение, воспитание и социальное обеспечение детей-сирот и детей, оставшихся без попечения родителей, лиц из числа детей-сирот и детей, оставшихся без попечения родителей, детей с ограниченными возможностями здоровья»</w:t>
            </w:r>
          </w:p>
        </w:tc>
        <w:tc>
          <w:tcPr>
            <w:tcW w:w="1701" w:type="dxa"/>
            <w:shd w:val="clear" w:color="auto" w:fill="auto"/>
            <w:vAlign w:val="center"/>
          </w:tcPr>
          <w:p w14:paraId="21D71DDF" w14:textId="77777777" w:rsidR="004F2F52" w:rsidRPr="007A52B3" w:rsidRDefault="004F2F52" w:rsidP="004F2F52">
            <w:pPr>
              <w:jc w:val="right"/>
              <w:rPr>
                <w:sz w:val="20"/>
                <w:szCs w:val="20"/>
              </w:rPr>
            </w:pPr>
            <w:r w:rsidRPr="007A52B3">
              <w:rPr>
                <w:sz w:val="20"/>
                <w:szCs w:val="20"/>
              </w:rPr>
              <w:t>3 205,2</w:t>
            </w:r>
          </w:p>
        </w:tc>
        <w:tc>
          <w:tcPr>
            <w:tcW w:w="1134" w:type="dxa"/>
            <w:shd w:val="clear" w:color="auto" w:fill="auto"/>
            <w:vAlign w:val="center"/>
          </w:tcPr>
          <w:p w14:paraId="54A1A6F6" w14:textId="77777777" w:rsidR="004F2F52" w:rsidRPr="007A52B3" w:rsidRDefault="004F2F52" w:rsidP="004F2F52">
            <w:pPr>
              <w:jc w:val="right"/>
              <w:rPr>
                <w:sz w:val="20"/>
                <w:szCs w:val="20"/>
              </w:rPr>
            </w:pPr>
            <w:r w:rsidRPr="007A52B3">
              <w:rPr>
                <w:sz w:val="20"/>
                <w:szCs w:val="20"/>
              </w:rPr>
              <w:t>-</w:t>
            </w:r>
          </w:p>
        </w:tc>
        <w:tc>
          <w:tcPr>
            <w:tcW w:w="1407" w:type="dxa"/>
            <w:shd w:val="clear" w:color="auto" w:fill="auto"/>
            <w:vAlign w:val="center"/>
          </w:tcPr>
          <w:p w14:paraId="588F18FC" w14:textId="77777777" w:rsidR="004F2F52" w:rsidRPr="007A52B3" w:rsidRDefault="004F2F52" w:rsidP="004F2F52">
            <w:pPr>
              <w:jc w:val="right"/>
              <w:rPr>
                <w:sz w:val="20"/>
                <w:szCs w:val="20"/>
              </w:rPr>
            </w:pPr>
            <w:r w:rsidRPr="007A52B3">
              <w:rPr>
                <w:sz w:val="20"/>
                <w:szCs w:val="20"/>
              </w:rPr>
              <w:t>-3 205,2</w:t>
            </w:r>
          </w:p>
        </w:tc>
      </w:tr>
      <w:tr w:rsidR="007A52B3" w:rsidRPr="007A52B3" w14:paraId="63F7A311" w14:textId="77777777" w:rsidTr="00EA1514">
        <w:trPr>
          <w:trHeight w:val="166"/>
        </w:trPr>
        <w:tc>
          <w:tcPr>
            <w:tcW w:w="5137" w:type="dxa"/>
            <w:shd w:val="clear" w:color="auto" w:fill="auto"/>
            <w:hideMark/>
          </w:tcPr>
          <w:p w14:paraId="191FF7A0" w14:textId="77777777" w:rsidR="004F2F52" w:rsidRPr="007A52B3" w:rsidRDefault="004F2F52" w:rsidP="004F2F52">
            <w:pPr>
              <w:ind w:left="-19"/>
              <w:contextualSpacing/>
              <w:rPr>
                <w:sz w:val="20"/>
                <w:szCs w:val="20"/>
              </w:rPr>
            </w:pPr>
            <w:r w:rsidRPr="007A52B3">
              <w:rPr>
                <w:sz w:val="20"/>
                <w:szCs w:val="20"/>
              </w:rPr>
              <w:t>3. «Развитие среднего профессионального образования»</w:t>
            </w:r>
          </w:p>
        </w:tc>
        <w:tc>
          <w:tcPr>
            <w:tcW w:w="1701" w:type="dxa"/>
            <w:shd w:val="clear" w:color="auto" w:fill="auto"/>
            <w:vAlign w:val="center"/>
          </w:tcPr>
          <w:p w14:paraId="7A6B732A" w14:textId="77777777" w:rsidR="004F2F52" w:rsidRPr="007A52B3" w:rsidRDefault="004F2F52" w:rsidP="004F2F52">
            <w:pPr>
              <w:jc w:val="right"/>
              <w:rPr>
                <w:sz w:val="20"/>
                <w:szCs w:val="20"/>
              </w:rPr>
            </w:pPr>
            <w:r w:rsidRPr="007A52B3">
              <w:rPr>
                <w:sz w:val="20"/>
                <w:szCs w:val="20"/>
              </w:rPr>
              <w:t>3 679,4</w:t>
            </w:r>
          </w:p>
        </w:tc>
        <w:tc>
          <w:tcPr>
            <w:tcW w:w="1134" w:type="dxa"/>
            <w:shd w:val="clear" w:color="auto" w:fill="auto"/>
            <w:vAlign w:val="center"/>
          </w:tcPr>
          <w:p w14:paraId="072DFB63" w14:textId="77777777" w:rsidR="004F2F52" w:rsidRPr="007A52B3" w:rsidRDefault="004F2F52" w:rsidP="004F2F52">
            <w:pPr>
              <w:jc w:val="right"/>
              <w:rPr>
                <w:sz w:val="20"/>
                <w:szCs w:val="20"/>
              </w:rPr>
            </w:pPr>
            <w:r w:rsidRPr="007A52B3">
              <w:rPr>
                <w:sz w:val="20"/>
                <w:szCs w:val="20"/>
              </w:rPr>
              <w:t>-</w:t>
            </w:r>
          </w:p>
        </w:tc>
        <w:tc>
          <w:tcPr>
            <w:tcW w:w="1407" w:type="dxa"/>
            <w:shd w:val="clear" w:color="auto" w:fill="auto"/>
            <w:vAlign w:val="center"/>
          </w:tcPr>
          <w:p w14:paraId="0A11B273" w14:textId="77777777" w:rsidR="004F2F52" w:rsidRPr="007A52B3" w:rsidRDefault="004F2F52" w:rsidP="004F2F52">
            <w:pPr>
              <w:jc w:val="right"/>
              <w:rPr>
                <w:sz w:val="20"/>
                <w:szCs w:val="20"/>
              </w:rPr>
            </w:pPr>
            <w:r w:rsidRPr="007A52B3">
              <w:rPr>
                <w:sz w:val="20"/>
                <w:szCs w:val="20"/>
              </w:rPr>
              <w:t>-3 679,4</w:t>
            </w:r>
          </w:p>
        </w:tc>
      </w:tr>
      <w:tr w:rsidR="007A52B3" w:rsidRPr="007A52B3" w14:paraId="75A2CEEC" w14:textId="77777777" w:rsidTr="00EA1514">
        <w:trPr>
          <w:trHeight w:val="361"/>
        </w:trPr>
        <w:tc>
          <w:tcPr>
            <w:tcW w:w="5137" w:type="dxa"/>
            <w:shd w:val="clear" w:color="auto" w:fill="auto"/>
            <w:hideMark/>
          </w:tcPr>
          <w:p w14:paraId="2E37B358" w14:textId="77777777" w:rsidR="004F2F52" w:rsidRPr="007A52B3" w:rsidRDefault="004F2F52" w:rsidP="004F2F52">
            <w:pPr>
              <w:ind w:left="-19"/>
              <w:contextualSpacing/>
              <w:rPr>
                <w:sz w:val="20"/>
                <w:szCs w:val="20"/>
              </w:rPr>
            </w:pPr>
            <w:r w:rsidRPr="007A52B3">
              <w:rPr>
                <w:sz w:val="20"/>
                <w:szCs w:val="20"/>
              </w:rPr>
              <w:t>4. «Совершенствование системы предоставления услуг в сфере образования»</w:t>
            </w:r>
          </w:p>
        </w:tc>
        <w:tc>
          <w:tcPr>
            <w:tcW w:w="1701" w:type="dxa"/>
            <w:shd w:val="clear" w:color="auto" w:fill="auto"/>
            <w:vAlign w:val="center"/>
          </w:tcPr>
          <w:p w14:paraId="29E80D96" w14:textId="77777777" w:rsidR="004F2F52" w:rsidRPr="007A52B3" w:rsidRDefault="004F2F52" w:rsidP="004F2F52">
            <w:pPr>
              <w:jc w:val="right"/>
              <w:rPr>
                <w:sz w:val="20"/>
                <w:szCs w:val="20"/>
              </w:rPr>
            </w:pPr>
            <w:r w:rsidRPr="007A52B3">
              <w:rPr>
                <w:sz w:val="20"/>
                <w:szCs w:val="20"/>
              </w:rPr>
              <w:t>1 082,4</w:t>
            </w:r>
          </w:p>
        </w:tc>
        <w:tc>
          <w:tcPr>
            <w:tcW w:w="1134" w:type="dxa"/>
            <w:shd w:val="clear" w:color="auto" w:fill="auto"/>
            <w:vAlign w:val="center"/>
          </w:tcPr>
          <w:p w14:paraId="465E0C6F" w14:textId="77777777" w:rsidR="004F2F52" w:rsidRPr="007A52B3" w:rsidRDefault="004F2F52" w:rsidP="004F2F52">
            <w:pPr>
              <w:jc w:val="right"/>
              <w:rPr>
                <w:sz w:val="20"/>
                <w:szCs w:val="20"/>
              </w:rPr>
            </w:pPr>
            <w:r w:rsidRPr="007A52B3">
              <w:rPr>
                <w:sz w:val="20"/>
                <w:szCs w:val="20"/>
              </w:rPr>
              <w:t>-</w:t>
            </w:r>
          </w:p>
        </w:tc>
        <w:tc>
          <w:tcPr>
            <w:tcW w:w="1407" w:type="dxa"/>
            <w:shd w:val="clear" w:color="auto" w:fill="auto"/>
            <w:vAlign w:val="center"/>
          </w:tcPr>
          <w:p w14:paraId="210FC91B" w14:textId="77777777" w:rsidR="004F2F52" w:rsidRPr="007A52B3" w:rsidRDefault="004F2F52" w:rsidP="004F2F52">
            <w:pPr>
              <w:jc w:val="right"/>
              <w:rPr>
                <w:sz w:val="20"/>
                <w:szCs w:val="20"/>
              </w:rPr>
            </w:pPr>
            <w:r w:rsidRPr="007A52B3">
              <w:rPr>
                <w:sz w:val="20"/>
                <w:szCs w:val="20"/>
              </w:rPr>
              <w:t>-1 082,4</w:t>
            </w:r>
          </w:p>
        </w:tc>
      </w:tr>
      <w:tr w:rsidR="007A52B3" w:rsidRPr="007A52B3" w14:paraId="6BFADD99" w14:textId="77777777" w:rsidTr="00EA1514">
        <w:trPr>
          <w:trHeight w:val="458"/>
        </w:trPr>
        <w:tc>
          <w:tcPr>
            <w:tcW w:w="5137" w:type="dxa"/>
            <w:shd w:val="clear" w:color="auto" w:fill="auto"/>
            <w:hideMark/>
          </w:tcPr>
          <w:p w14:paraId="01E923D5" w14:textId="77777777" w:rsidR="004F2F52" w:rsidRPr="007A52B3" w:rsidRDefault="004F2F52" w:rsidP="004F2F52">
            <w:pPr>
              <w:ind w:left="-19"/>
              <w:contextualSpacing/>
              <w:rPr>
                <w:sz w:val="20"/>
                <w:szCs w:val="20"/>
              </w:rPr>
            </w:pPr>
            <w:r w:rsidRPr="007A52B3">
              <w:rPr>
                <w:sz w:val="20"/>
                <w:szCs w:val="20"/>
              </w:rPr>
              <w:t>6. «Наследие М.В. Ломоносова в социально-экономическом и социокультурном развитии Архангельской области»</w:t>
            </w:r>
          </w:p>
        </w:tc>
        <w:tc>
          <w:tcPr>
            <w:tcW w:w="1701" w:type="dxa"/>
            <w:shd w:val="clear" w:color="auto" w:fill="auto"/>
            <w:vAlign w:val="center"/>
          </w:tcPr>
          <w:p w14:paraId="68104BAA" w14:textId="77777777" w:rsidR="004F2F52" w:rsidRPr="007A52B3" w:rsidRDefault="004F2F52" w:rsidP="004F2F52">
            <w:pPr>
              <w:jc w:val="right"/>
              <w:rPr>
                <w:sz w:val="20"/>
                <w:szCs w:val="20"/>
              </w:rPr>
            </w:pPr>
            <w:r w:rsidRPr="007A52B3">
              <w:rPr>
                <w:sz w:val="20"/>
                <w:szCs w:val="20"/>
              </w:rPr>
              <w:t>20,9</w:t>
            </w:r>
          </w:p>
        </w:tc>
        <w:tc>
          <w:tcPr>
            <w:tcW w:w="1134" w:type="dxa"/>
            <w:shd w:val="clear" w:color="auto" w:fill="auto"/>
            <w:vAlign w:val="center"/>
          </w:tcPr>
          <w:p w14:paraId="543395D2" w14:textId="77777777" w:rsidR="004F2F52" w:rsidRPr="007A52B3" w:rsidRDefault="004F2F52" w:rsidP="004F2F52">
            <w:pPr>
              <w:jc w:val="right"/>
              <w:rPr>
                <w:sz w:val="20"/>
                <w:szCs w:val="20"/>
              </w:rPr>
            </w:pPr>
            <w:r w:rsidRPr="007A52B3">
              <w:rPr>
                <w:sz w:val="20"/>
                <w:szCs w:val="20"/>
              </w:rPr>
              <w:t>-</w:t>
            </w:r>
          </w:p>
        </w:tc>
        <w:tc>
          <w:tcPr>
            <w:tcW w:w="1407" w:type="dxa"/>
            <w:shd w:val="clear" w:color="auto" w:fill="auto"/>
            <w:vAlign w:val="center"/>
          </w:tcPr>
          <w:p w14:paraId="5A077AB2" w14:textId="77777777" w:rsidR="004F2F52" w:rsidRPr="007A52B3" w:rsidRDefault="004F2F52" w:rsidP="004F2F52">
            <w:pPr>
              <w:jc w:val="right"/>
              <w:rPr>
                <w:sz w:val="20"/>
                <w:szCs w:val="20"/>
              </w:rPr>
            </w:pPr>
            <w:r w:rsidRPr="007A52B3">
              <w:rPr>
                <w:sz w:val="20"/>
                <w:szCs w:val="20"/>
              </w:rPr>
              <w:t>-20,9</w:t>
            </w:r>
          </w:p>
        </w:tc>
      </w:tr>
      <w:tr w:rsidR="007A52B3" w:rsidRPr="007A52B3" w14:paraId="3605867A" w14:textId="77777777" w:rsidTr="00EA1514">
        <w:trPr>
          <w:trHeight w:val="365"/>
        </w:trPr>
        <w:tc>
          <w:tcPr>
            <w:tcW w:w="5137" w:type="dxa"/>
            <w:shd w:val="clear" w:color="auto" w:fill="auto"/>
            <w:hideMark/>
          </w:tcPr>
          <w:p w14:paraId="121415BE" w14:textId="77777777" w:rsidR="004F2F52" w:rsidRPr="007A52B3" w:rsidRDefault="004F2F52" w:rsidP="004F2F52">
            <w:pPr>
              <w:ind w:left="-19"/>
              <w:contextualSpacing/>
              <w:rPr>
                <w:sz w:val="20"/>
                <w:szCs w:val="20"/>
              </w:rPr>
            </w:pPr>
            <w:r w:rsidRPr="007A52B3">
              <w:rPr>
                <w:sz w:val="20"/>
                <w:szCs w:val="20"/>
              </w:rPr>
              <w:t>7. «Строительство и капитальный ремонт объектов инфраструктуры системы образования в Архангельской области»</w:t>
            </w:r>
          </w:p>
        </w:tc>
        <w:tc>
          <w:tcPr>
            <w:tcW w:w="1701" w:type="dxa"/>
            <w:shd w:val="clear" w:color="auto" w:fill="auto"/>
            <w:vAlign w:val="center"/>
          </w:tcPr>
          <w:p w14:paraId="2792E7E0" w14:textId="77777777" w:rsidR="004F2F52" w:rsidRPr="007A52B3" w:rsidRDefault="004F2F52" w:rsidP="004F2F52">
            <w:pPr>
              <w:jc w:val="right"/>
              <w:rPr>
                <w:sz w:val="20"/>
                <w:szCs w:val="20"/>
              </w:rPr>
            </w:pPr>
            <w:r w:rsidRPr="007A52B3">
              <w:rPr>
                <w:sz w:val="20"/>
                <w:szCs w:val="20"/>
              </w:rPr>
              <w:t>2 923,4</w:t>
            </w:r>
          </w:p>
        </w:tc>
        <w:tc>
          <w:tcPr>
            <w:tcW w:w="1134" w:type="dxa"/>
            <w:shd w:val="clear" w:color="auto" w:fill="auto"/>
            <w:vAlign w:val="center"/>
          </w:tcPr>
          <w:p w14:paraId="49D64BA6" w14:textId="77777777" w:rsidR="004F2F52" w:rsidRPr="007A52B3" w:rsidRDefault="004F2F52" w:rsidP="004F2F52">
            <w:pPr>
              <w:jc w:val="right"/>
              <w:rPr>
                <w:sz w:val="20"/>
                <w:szCs w:val="20"/>
              </w:rPr>
            </w:pPr>
            <w:r w:rsidRPr="007A52B3">
              <w:rPr>
                <w:sz w:val="20"/>
                <w:szCs w:val="20"/>
              </w:rPr>
              <w:t>-</w:t>
            </w:r>
          </w:p>
        </w:tc>
        <w:tc>
          <w:tcPr>
            <w:tcW w:w="1407" w:type="dxa"/>
            <w:shd w:val="clear" w:color="auto" w:fill="auto"/>
            <w:vAlign w:val="center"/>
          </w:tcPr>
          <w:p w14:paraId="3D20FFE3" w14:textId="77777777" w:rsidR="004F2F52" w:rsidRPr="007A52B3" w:rsidRDefault="004F2F52" w:rsidP="004F2F52">
            <w:pPr>
              <w:jc w:val="right"/>
              <w:rPr>
                <w:sz w:val="20"/>
                <w:szCs w:val="20"/>
              </w:rPr>
            </w:pPr>
            <w:r w:rsidRPr="007A52B3">
              <w:rPr>
                <w:sz w:val="20"/>
                <w:szCs w:val="20"/>
              </w:rPr>
              <w:t>-2 923,4</w:t>
            </w:r>
          </w:p>
        </w:tc>
      </w:tr>
      <w:tr w:rsidR="007A52B3" w:rsidRPr="007A52B3" w14:paraId="1FFDFAC3" w14:textId="77777777" w:rsidTr="00EA1514">
        <w:trPr>
          <w:trHeight w:val="104"/>
        </w:trPr>
        <w:tc>
          <w:tcPr>
            <w:tcW w:w="5137" w:type="dxa"/>
            <w:shd w:val="clear" w:color="auto" w:fill="auto"/>
          </w:tcPr>
          <w:p w14:paraId="0D04B616" w14:textId="77777777" w:rsidR="004F2F52" w:rsidRPr="007A52B3" w:rsidRDefault="004F2F52" w:rsidP="004F2F52">
            <w:pPr>
              <w:ind w:left="-19"/>
              <w:contextualSpacing/>
              <w:rPr>
                <w:sz w:val="20"/>
                <w:szCs w:val="20"/>
              </w:rPr>
            </w:pPr>
            <w:r w:rsidRPr="007A52B3">
              <w:rPr>
                <w:i/>
                <w:iCs/>
                <w:sz w:val="20"/>
                <w:szCs w:val="20"/>
              </w:rPr>
              <w:t>в том числе по структурным элементам:</w:t>
            </w:r>
          </w:p>
        </w:tc>
        <w:tc>
          <w:tcPr>
            <w:tcW w:w="1701" w:type="dxa"/>
            <w:shd w:val="clear" w:color="auto" w:fill="auto"/>
            <w:vAlign w:val="center"/>
          </w:tcPr>
          <w:p w14:paraId="08CA3393" w14:textId="77777777" w:rsidR="004F2F52" w:rsidRPr="007A52B3" w:rsidRDefault="004F2F52" w:rsidP="004F2F52">
            <w:pPr>
              <w:jc w:val="right"/>
              <w:rPr>
                <w:sz w:val="20"/>
                <w:szCs w:val="20"/>
                <w:highlight w:val="green"/>
              </w:rPr>
            </w:pPr>
          </w:p>
        </w:tc>
        <w:tc>
          <w:tcPr>
            <w:tcW w:w="1134" w:type="dxa"/>
            <w:shd w:val="clear" w:color="auto" w:fill="auto"/>
            <w:vAlign w:val="center"/>
          </w:tcPr>
          <w:p w14:paraId="5029501D" w14:textId="77777777" w:rsidR="004F2F52" w:rsidRPr="007A52B3" w:rsidRDefault="004F2F52" w:rsidP="004F2F52">
            <w:pPr>
              <w:jc w:val="right"/>
              <w:rPr>
                <w:sz w:val="20"/>
                <w:szCs w:val="20"/>
              </w:rPr>
            </w:pPr>
          </w:p>
        </w:tc>
        <w:tc>
          <w:tcPr>
            <w:tcW w:w="1407" w:type="dxa"/>
            <w:shd w:val="clear" w:color="auto" w:fill="auto"/>
            <w:vAlign w:val="center"/>
          </w:tcPr>
          <w:p w14:paraId="5BF34DD6" w14:textId="77777777" w:rsidR="004F2F52" w:rsidRPr="007A52B3" w:rsidRDefault="004F2F52" w:rsidP="004F2F52">
            <w:pPr>
              <w:jc w:val="right"/>
              <w:rPr>
                <w:sz w:val="20"/>
                <w:szCs w:val="20"/>
              </w:rPr>
            </w:pPr>
          </w:p>
        </w:tc>
      </w:tr>
      <w:tr w:rsidR="007A52B3" w:rsidRPr="007A52B3" w14:paraId="460FC525" w14:textId="77777777" w:rsidTr="00EA1514">
        <w:trPr>
          <w:trHeight w:hRule="exact" w:val="255"/>
        </w:trPr>
        <w:tc>
          <w:tcPr>
            <w:tcW w:w="5137" w:type="dxa"/>
            <w:shd w:val="clear" w:color="auto" w:fill="auto"/>
          </w:tcPr>
          <w:p w14:paraId="6D89D385" w14:textId="77777777" w:rsidR="004F2F52" w:rsidRPr="007A52B3" w:rsidRDefault="004F2F52" w:rsidP="004F2F52">
            <w:pPr>
              <w:ind w:left="-19"/>
              <w:contextualSpacing/>
              <w:rPr>
                <w:sz w:val="20"/>
                <w:szCs w:val="20"/>
              </w:rPr>
            </w:pPr>
            <w:r w:rsidRPr="007A52B3">
              <w:rPr>
                <w:sz w:val="20"/>
                <w:szCs w:val="20"/>
              </w:rPr>
              <w:t>1. РП «Современная школа (Архангельская область)»</w:t>
            </w:r>
          </w:p>
        </w:tc>
        <w:tc>
          <w:tcPr>
            <w:tcW w:w="1701" w:type="dxa"/>
            <w:shd w:val="clear" w:color="auto" w:fill="auto"/>
            <w:vAlign w:val="center"/>
          </w:tcPr>
          <w:p w14:paraId="5B84767F" w14:textId="77777777" w:rsidR="004F2F52" w:rsidRPr="007A52B3" w:rsidRDefault="004F2F52" w:rsidP="004F2F52">
            <w:pPr>
              <w:jc w:val="right"/>
              <w:rPr>
                <w:sz w:val="20"/>
                <w:szCs w:val="20"/>
                <w:highlight w:val="green"/>
              </w:rPr>
            </w:pPr>
          </w:p>
        </w:tc>
        <w:tc>
          <w:tcPr>
            <w:tcW w:w="1134" w:type="dxa"/>
            <w:shd w:val="clear" w:color="auto" w:fill="auto"/>
            <w:vAlign w:val="center"/>
          </w:tcPr>
          <w:p w14:paraId="03C2D69C" w14:textId="77777777" w:rsidR="004F2F52" w:rsidRPr="007A52B3" w:rsidRDefault="004F2F52" w:rsidP="004F2F52">
            <w:pPr>
              <w:jc w:val="right"/>
              <w:rPr>
                <w:sz w:val="20"/>
                <w:szCs w:val="20"/>
              </w:rPr>
            </w:pPr>
            <w:r w:rsidRPr="007A52B3">
              <w:rPr>
                <w:sz w:val="20"/>
                <w:szCs w:val="20"/>
              </w:rPr>
              <w:t>2 326,2</w:t>
            </w:r>
          </w:p>
        </w:tc>
        <w:tc>
          <w:tcPr>
            <w:tcW w:w="1407" w:type="dxa"/>
            <w:shd w:val="clear" w:color="auto" w:fill="auto"/>
            <w:vAlign w:val="center"/>
          </w:tcPr>
          <w:p w14:paraId="64AFC46F" w14:textId="77777777" w:rsidR="004F2F52" w:rsidRPr="007A52B3" w:rsidRDefault="004F2F52" w:rsidP="004F2F52">
            <w:pPr>
              <w:jc w:val="right"/>
              <w:rPr>
                <w:sz w:val="20"/>
                <w:szCs w:val="20"/>
              </w:rPr>
            </w:pPr>
            <w:r w:rsidRPr="007A52B3">
              <w:rPr>
                <w:sz w:val="20"/>
                <w:szCs w:val="20"/>
              </w:rPr>
              <w:t>+2 326,2</w:t>
            </w:r>
          </w:p>
        </w:tc>
      </w:tr>
      <w:tr w:rsidR="007A52B3" w:rsidRPr="007A52B3" w14:paraId="55A611B1" w14:textId="77777777" w:rsidTr="00EA1514">
        <w:trPr>
          <w:trHeight w:hRule="exact" w:val="255"/>
        </w:trPr>
        <w:tc>
          <w:tcPr>
            <w:tcW w:w="5137" w:type="dxa"/>
            <w:shd w:val="clear" w:color="auto" w:fill="auto"/>
          </w:tcPr>
          <w:p w14:paraId="660AE8B7" w14:textId="77777777" w:rsidR="004F2F52" w:rsidRPr="007A52B3" w:rsidRDefault="004F2F52" w:rsidP="004F2F52">
            <w:pPr>
              <w:ind w:left="-19"/>
              <w:contextualSpacing/>
              <w:rPr>
                <w:sz w:val="20"/>
                <w:szCs w:val="20"/>
              </w:rPr>
            </w:pPr>
            <w:r w:rsidRPr="007A52B3">
              <w:rPr>
                <w:sz w:val="20"/>
                <w:szCs w:val="20"/>
              </w:rPr>
              <w:t xml:space="preserve">2. РП «Успех каждого ребенка» </w:t>
            </w:r>
          </w:p>
        </w:tc>
        <w:tc>
          <w:tcPr>
            <w:tcW w:w="1701" w:type="dxa"/>
            <w:shd w:val="clear" w:color="auto" w:fill="auto"/>
            <w:vAlign w:val="center"/>
          </w:tcPr>
          <w:p w14:paraId="4B8EB13C" w14:textId="77777777" w:rsidR="004F2F52" w:rsidRPr="007A52B3" w:rsidRDefault="004F2F52" w:rsidP="004F2F52">
            <w:pPr>
              <w:jc w:val="right"/>
              <w:rPr>
                <w:sz w:val="20"/>
                <w:szCs w:val="20"/>
                <w:highlight w:val="green"/>
              </w:rPr>
            </w:pPr>
          </w:p>
        </w:tc>
        <w:tc>
          <w:tcPr>
            <w:tcW w:w="1134" w:type="dxa"/>
            <w:shd w:val="clear" w:color="auto" w:fill="auto"/>
            <w:vAlign w:val="center"/>
          </w:tcPr>
          <w:p w14:paraId="3C323532" w14:textId="77777777" w:rsidR="004F2F52" w:rsidRPr="007A52B3" w:rsidRDefault="004F2F52" w:rsidP="004F2F52">
            <w:pPr>
              <w:jc w:val="right"/>
              <w:rPr>
                <w:sz w:val="20"/>
                <w:szCs w:val="20"/>
              </w:rPr>
            </w:pPr>
            <w:r w:rsidRPr="007A52B3">
              <w:rPr>
                <w:sz w:val="20"/>
                <w:szCs w:val="20"/>
              </w:rPr>
              <w:t>100,7</w:t>
            </w:r>
          </w:p>
        </w:tc>
        <w:tc>
          <w:tcPr>
            <w:tcW w:w="1407" w:type="dxa"/>
            <w:shd w:val="clear" w:color="auto" w:fill="auto"/>
            <w:vAlign w:val="center"/>
          </w:tcPr>
          <w:p w14:paraId="6D2F964E" w14:textId="77777777" w:rsidR="004F2F52" w:rsidRPr="007A52B3" w:rsidRDefault="004F2F52" w:rsidP="004F2F52">
            <w:pPr>
              <w:jc w:val="right"/>
              <w:rPr>
                <w:sz w:val="20"/>
                <w:szCs w:val="20"/>
              </w:rPr>
            </w:pPr>
            <w:r w:rsidRPr="007A52B3">
              <w:rPr>
                <w:sz w:val="20"/>
                <w:szCs w:val="20"/>
              </w:rPr>
              <w:t>+100,7</w:t>
            </w:r>
          </w:p>
        </w:tc>
      </w:tr>
      <w:tr w:rsidR="007A52B3" w:rsidRPr="007A52B3" w14:paraId="09A57286" w14:textId="77777777" w:rsidTr="00EA1514">
        <w:trPr>
          <w:trHeight w:hRule="exact" w:val="255"/>
        </w:trPr>
        <w:tc>
          <w:tcPr>
            <w:tcW w:w="5137" w:type="dxa"/>
            <w:shd w:val="clear" w:color="auto" w:fill="auto"/>
          </w:tcPr>
          <w:p w14:paraId="5F0187BE" w14:textId="77777777" w:rsidR="004F2F52" w:rsidRPr="007A52B3" w:rsidRDefault="004F2F52" w:rsidP="004F2F52">
            <w:pPr>
              <w:ind w:left="-19"/>
              <w:contextualSpacing/>
              <w:rPr>
                <w:sz w:val="20"/>
                <w:szCs w:val="20"/>
              </w:rPr>
            </w:pPr>
            <w:r w:rsidRPr="007A52B3">
              <w:rPr>
                <w:sz w:val="20"/>
                <w:szCs w:val="20"/>
              </w:rPr>
              <w:t>3. РП «Цифровая образовательная среда»</w:t>
            </w:r>
          </w:p>
        </w:tc>
        <w:tc>
          <w:tcPr>
            <w:tcW w:w="1701" w:type="dxa"/>
            <w:shd w:val="clear" w:color="auto" w:fill="auto"/>
            <w:vAlign w:val="center"/>
          </w:tcPr>
          <w:p w14:paraId="58C1790F" w14:textId="77777777" w:rsidR="004F2F52" w:rsidRPr="007A52B3" w:rsidRDefault="004F2F52" w:rsidP="004F2F52">
            <w:pPr>
              <w:jc w:val="right"/>
              <w:rPr>
                <w:sz w:val="20"/>
                <w:szCs w:val="20"/>
                <w:highlight w:val="green"/>
              </w:rPr>
            </w:pPr>
          </w:p>
        </w:tc>
        <w:tc>
          <w:tcPr>
            <w:tcW w:w="1134" w:type="dxa"/>
            <w:shd w:val="clear" w:color="auto" w:fill="auto"/>
            <w:vAlign w:val="center"/>
          </w:tcPr>
          <w:p w14:paraId="114E2A04" w14:textId="77777777" w:rsidR="004F2F52" w:rsidRPr="007A52B3" w:rsidRDefault="004F2F52" w:rsidP="004F2F52">
            <w:pPr>
              <w:jc w:val="right"/>
              <w:rPr>
                <w:sz w:val="20"/>
                <w:szCs w:val="20"/>
              </w:rPr>
            </w:pPr>
            <w:r w:rsidRPr="007A52B3">
              <w:rPr>
                <w:sz w:val="20"/>
                <w:szCs w:val="20"/>
              </w:rPr>
              <w:t>156,4</w:t>
            </w:r>
          </w:p>
        </w:tc>
        <w:tc>
          <w:tcPr>
            <w:tcW w:w="1407" w:type="dxa"/>
            <w:shd w:val="clear" w:color="auto" w:fill="auto"/>
            <w:vAlign w:val="center"/>
          </w:tcPr>
          <w:p w14:paraId="7EAE8EB3" w14:textId="77777777" w:rsidR="004F2F52" w:rsidRPr="007A52B3" w:rsidRDefault="004F2F52" w:rsidP="004F2F52">
            <w:pPr>
              <w:jc w:val="right"/>
              <w:rPr>
                <w:sz w:val="20"/>
                <w:szCs w:val="20"/>
              </w:rPr>
            </w:pPr>
            <w:r w:rsidRPr="007A52B3">
              <w:rPr>
                <w:sz w:val="20"/>
                <w:szCs w:val="20"/>
              </w:rPr>
              <w:t>+156,4</w:t>
            </w:r>
          </w:p>
        </w:tc>
      </w:tr>
      <w:tr w:rsidR="007A52B3" w:rsidRPr="007A52B3" w14:paraId="5E08F464" w14:textId="77777777" w:rsidTr="00EA1514">
        <w:trPr>
          <w:trHeight w:hRule="exact" w:val="255"/>
        </w:trPr>
        <w:tc>
          <w:tcPr>
            <w:tcW w:w="5137" w:type="dxa"/>
            <w:shd w:val="clear" w:color="auto" w:fill="auto"/>
          </w:tcPr>
          <w:p w14:paraId="2B273E25" w14:textId="77777777" w:rsidR="004F2F52" w:rsidRPr="007A52B3" w:rsidRDefault="004F2F52" w:rsidP="004F2F52">
            <w:pPr>
              <w:ind w:left="-19"/>
              <w:contextualSpacing/>
              <w:rPr>
                <w:sz w:val="20"/>
                <w:szCs w:val="20"/>
              </w:rPr>
            </w:pPr>
            <w:r w:rsidRPr="007A52B3">
              <w:rPr>
                <w:sz w:val="20"/>
                <w:szCs w:val="20"/>
              </w:rPr>
              <w:t>4. РП «Социальная активность (Архангельская область)»</w:t>
            </w:r>
          </w:p>
        </w:tc>
        <w:tc>
          <w:tcPr>
            <w:tcW w:w="1701" w:type="dxa"/>
            <w:shd w:val="clear" w:color="auto" w:fill="auto"/>
            <w:vAlign w:val="center"/>
          </w:tcPr>
          <w:p w14:paraId="1B87E583" w14:textId="77777777" w:rsidR="004F2F52" w:rsidRPr="007A52B3" w:rsidRDefault="004F2F52" w:rsidP="004F2F52">
            <w:pPr>
              <w:jc w:val="right"/>
              <w:rPr>
                <w:sz w:val="20"/>
                <w:szCs w:val="20"/>
                <w:highlight w:val="green"/>
              </w:rPr>
            </w:pPr>
          </w:p>
        </w:tc>
        <w:tc>
          <w:tcPr>
            <w:tcW w:w="1134" w:type="dxa"/>
            <w:shd w:val="clear" w:color="auto" w:fill="auto"/>
            <w:vAlign w:val="center"/>
          </w:tcPr>
          <w:p w14:paraId="477CA4C9" w14:textId="77777777" w:rsidR="004F2F52" w:rsidRPr="007A52B3" w:rsidRDefault="004F2F52" w:rsidP="004F2F52">
            <w:pPr>
              <w:jc w:val="right"/>
              <w:rPr>
                <w:sz w:val="20"/>
                <w:szCs w:val="20"/>
              </w:rPr>
            </w:pPr>
            <w:r w:rsidRPr="007A52B3">
              <w:rPr>
                <w:sz w:val="20"/>
                <w:szCs w:val="20"/>
              </w:rPr>
              <w:t>10,6</w:t>
            </w:r>
          </w:p>
        </w:tc>
        <w:tc>
          <w:tcPr>
            <w:tcW w:w="1407" w:type="dxa"/>
            <w:shd w:val="clear" w:color="auto" w:fill="auto"/>
            <w:vAlign w:val="center"/>
          </w:tcPr>
          <w:p w14:paraId="13CA96D4" w14:textId="77777777" w:rsidR="004F2F52" w:rsidRPr="007A52B3" w:rsidRDefault="004F2F52" w:rsidP="004F2F52">
            <w:pPr>
              <w:jc w:val="right"/>
              <w:rPr>
                <w:sz w:val="20"/>
                <w:szCs w:val="20"/>
              </w:rPr>
            </w:pPr>
            <w:r w:rsidRPr="007A52B3">
              <w:rPr>
                <w:sz w:val="20"/>
                <w:szCs w:val="20"/>
              </w:rPr>
              <w:t>+10,6</w:t>
            </w:r>
          </w:p>
        </w:tc>
      </w:tr>
      <w:tr w:rsidR="007A52B3" w:rsidRPr="007A52B3" w14:paraId="1D215E46" w14:textId="77777777" w:rsidTr="00EA1514">
        <w:trPr>
          <w:trHeight w:hRule="exact" w:val="255"/>
        </w:trPr>
        <w:tc>
          <w:tcPr>
            <w:tcW w:w="5137" w:type="dxa"/>
            <w:shd w:val="clear" w:color="auto" w:fill="auto"/>
          </w:tcPr>
          <w:p w14:paraId="18949512" w14:textId="77777777" w:rsidR="004F2F52" w:rsidRPr="007A52B3" w:rsidRDefault="004F2F52" w:rsidP="004F2F52">
            <w:pPr>
              <w:ind w:left="-19"/>
              <w:contextualSpacing/>
              <w:rPr>
                <w:sz w:val="20"/>
                <w:szCs w:val="20"/>
              </w:rPr>
            </w:pPr>
            <w:r w:rsidRPr="007A52B3">
              <w:rPr>
                <w:sz w:val="20"/>
                <w:szCs w:val="20"/>
              </w:rPr>
              <w:t>5. РП «Профессионалитет»</w:t>
            </w:r>
          </w:p>
        </w:tc>
        <w:tc>
          <w:tcPr>
            <w:tcW w:w="1701" w:type="dxa"/>
            <w:shd w:val="clear" w:color="auto" w:fill="auto"/>
            <w:vAlign w:val="center"/>
          </w:tcPr>
          <w:p w14:paraId="172786DE" w14:textId="77777777" w:rsidR="004F2F52" w:rsidRPr="007A52B3" w:rsidRDefault="004F2F52" w:rsidP="004F2F52">
            <w:pPr>
              <w:jc w:val="right"/>
              <w:rPr>
                <w:sz w:val="20"/>
                <w:szCs w:val="20"/>
                <w:highlight w:val="green"/>
              </w:rPr>
            </w:pPr>
          </w:p>
        </w:tc>
        <w:tc>
          <w:tcPr>
            <w:tcW w:w="1134" w:type="dxa"/>
            <w:shd w:val="clear" w:color="auto" w:fill="auto"/>
            <w:vAlign w:val="center"/>
          </w:tcPr>
          <w:p w14:paraId="626DB662" w14:textId="77777777" w:rsidR="004F2F52" w:rsidRPr="007A52B3" w:rsidRDefault="004F2F52" w:rsidP="004F2F52">
            <w:pPr>
              <w:jc w:val="right"/>
              <w:rPr>
                <w:sz w:val="20"/>
                <w:szCs w:val="20"/>
              </w:rPr>
            </w:pPr>
            <w:r w:rsidRPr="007A52B3">
              <w:rPr>
                <w:sz w:val="20"/>
                <w:szCs w:val="20"/>
              </w:rPr>
              <w:t>122,3</w:t>
            </w:r>
          </w:p>
        </w:tc>
        <w:tc>
          <w:tcPr>
            <w:tcW w:w="1407" w:type="dxa"/>
            <w:shd w:val="clear" w:color="auto" w:fill="auto"/>
            <w:vAlign w:val="center"/>
          </w:tcPr>
          <w:p w14:paraId="25FAAF3C" w14:textId="77777777" w:rsidR="004F2F52" w:rsidRPr="007A52B3" w:rsidRDefault="004F2F52" w:rsidP="004F2F52">
            <w:pPr>
              <w:jc w:val="right"/>
              <w:rPr>
                <w:sz w:val="20"/>
                <w:szCs w:val="20"/>
              </w:rPr>
            </w:pPr>
            <w:r w:rsidRPr="007A52B3">
              <w:rPr>
                <w:sz w:val="20"/>
                <w:szCs w:val="20"/>
              </w:rPr>
              <w:t>+122,3</w:t>
            </w:r>
          </w:p>
        </w:tc>
      </w:tr>
      <w:tr w:rsidR="007A52B3" w:rsidRPr="007A52B3" w14:paraId="137C427F" w14:textId="77777777" w:rsidTr="00EA1514">
        <w:trPr>
          <w:trHeight w:val="365"/>
        </w:trPr>
        <w:tc>
          <w:tcPr>
            <w:tcW w:w="5137" w:type="dxa"/>
            <w:shd w:val="clear" w:color="auto" w:fill="auto"/>
          </w:tcPr>
          <w:p w14:paraId="242A763A" w14:textId="77777777" w:rsidR="004F2F52" w:rsidRPr="007A52B3" w:rsidRDefault="004F2F52" w:rsidP="004F2F52">
            <w:pPr>
              <w:ind w:left="-19"/>
              <w:contextualSpacing/>
              <w:rPr>
                <w:sz w:val="20"/>
                <w:szCs w:val="20"/>
              </w:rPr>
            </w:pPr>
            <w:r w:rsidRPr="007A52B3">
              <w:rPr>
                <w:sz w:val="20"/>
                <w:szCs w:val="20"/>
              </w:rPr>
              <w:lastRenderedPageBreak/>
              <w:t>6. РП «Модернизация школьных систем образования Архангельской области»</w:t>
            </w:r>
          </w:p>
        </w:tc>
        <w:tc>
          <w:tcPr>
            <w:tcW w:w="1701" w:type="dxa"/>
            <w:shd w:val="clear" w:color="auto" w:fill="auto"/>
            <w:vAlign w:val="center"/>
          </w:tcPr>
          <w:p w14:paraId="0C065DE6" w14:textId="77777777" w:rsidR="004F2F52" w:rsidRPr="007A52B3" w:rsidRDefault="004F2F52" w:rsidP="004F2F52">
            <w:pPr>
              <w:jc w:val="right"/>
              <w:rPr>
                <w:sz w:val="20"/>
                <w:szCs w:val="20"/>
                <w:highlight w:val="green"/>
              </w:rPr>
            </w:pPr>
          </w:p>
        </w:tc>
        <w:tc>
          <w:tcPr>
            <w:tcW w:w="1134" w:type="dxa"/>
            <w:shd w:val="clear" w:color="auto" w:fill="auto"/>
            <w:vAlign w:val="center"/>
          </w:tcPr>
          <w:p w14:paraId="6B4CF753" w14:textId="77777777" w:rsidR="004F2F52" w:rsidRPr="007A52B3" w:rsidRDefault="004F2F52" w:rsidP="004F2F52">
            <w:pPr>
              <w:jc w:val="right"/>
              <w:rPr>
                <w:sz w:val="20"/>
                <w:szCs w:val="20"/>
              </w:rPr>
            </w:pPr>
            <w:r w:rsidRPr="007A52B3">
              <w:rPr>
                <w:sz w:val="20"/>
                <w:szCs w:val="20"/>
              </w:rPr>
              <w:t>614,7</w:t>
            </w:r>
          </w:p>
        </w:tc>
        <w:tc>
          <w:tcPr>
            <w:tcW w:w="1407" w:type="dxa"/>
            <w:shd w:val="clear" w:color="auto" w:fill="auto"/>
            <w:vAlign w:val="center"/>
          </w:tcPr>
          <w:p w14:paraId="02B922E4" w14:textId="77777777" w:rsidR="004F2F52" w:rsidRPr="007A52B3" w:rsidRDefault="004F2F52" w:rsidP="004F2F52">
            <w:pPr>
              <w:jc w:val="right"/>
              <w:rPr>
                <w:sz w:val="20"/>
                <w:szCs w:val="20"/>
              </w:rPr>
            </w:pPr>
            <w:r w:rsidRPr="007A52B3">
              <w:rPr>
                <w:sz w:val="20"/>
                <w:szCs w:val="20"/>
              </w:rPr>
              <w:t>+614,7</w:t>
            </w:r>
          </w:p>
        </w:tc>
      </w:tr>
      <w:tr w:rsidR="004F2F52" w:rsidRPr="007A52B3" w14:paraId="1E93F69D" w14:textId="77777777" w:rsidTr="00EA1514">
        <w:trPr>
          <w:trHeight w:hRule="exact" w:val="255"/>
        </w:trPr>
        <w:tc>
          <w:tcPr>
            <w:tcW w:w="5137" w:type="dxa"/>
            <w:shd w:val="clear" w:color="auto" w:fill="auto"/>
          </w:tcPr>
          <w:p w14:paraId="210FC86D" w14:textId="77777777" w:rsidR="004F2F52" w:rsidRPr="007A52B3" w:rsidRDefault="004F2F52" w:rsidP="004F2F52">
            <w:pPr>
              <w:ind w:left="-19"/>
              <w:contextualSpacing/>
              <w:rPr>
                <w:sz w:val="20"/>
                <w:szCs w:val="20"/>
              </w:rPr>
            </w:pPr>
            <w:r w:rsidRPr="007A52B3">
              <w:rPr>
                <w:sz w:val="20"/>
                <w:szCs w:val="20"/>
              </w:rPr>
              <w:t>7. КПМ «Развитие образования Архангельской области»</w:t>
            </w:r>
          </w:p>
        </w:tc>
        <w:tc>
          <w:tcPr>
            <w:tcW w:w="1701" w:type="dxa"/>
            <w:shd w:val="clear" w:color="auto" w:fill="auto"/>
            <w:vAlign w:val="center"/>
          </w:tcPr>
          <w:p w14:paraId="7588B03F" w14:textId="77777777" w:rsidR="004F2F52" w:rsidRPr="007A52B3" w:rsidRDefault="004F2F52" w:rsidP="004F2F52">
            <w:pPr>
              <w:jc w:val="right"/>
              <w:rPr>
                <w:sz w:val="20"/>
                <w:szCs w:val="20"/>
                <w:highlight w:val="green"/>
              </w:rPr>
            </w:pPr>
          </w:p>
        </w:tc>
        <w:tc>
          <w:tcPr>
            <w:tcW w:w="1134" w:type="dxa"/>
            <w:shd w:val="clear" w:color="auto" w:fill="auto"/>
            <w:vAlign w:val="center"/>
          </w:tcPr>
          <w:p w14:paraId="17DE5900" w14:textId="77777777" w:rsidR="004F2F52" w:rsidRPr="007A52B3" w:rsidRDefault="004F2F52" w:rsidP="004F2F52">
            <w:pPr>
              <w:jc w:val="right"/>
              <w:rPr>
                <w:sz w:val="20"/>
                <w:szCs w:val="20"/>
              </w:rPr>
            </w:pPr>
            <w:r w:rsidRPr="007A52B3">
              <w:rPr>
                <w:sz w:val="20"/>
                <w:szCs w:val="20"/>
              </w:rPr>
              <w:t>31 823,2</w:t>
            </w:r>
          </w:p>
        </w:tc>
        <w:tc>
          <w:tcPr>
            <w:tcW w:w="1407" w:type="dxa"/>
            <w:shd w:val="clear" w:color="auto" w:fill="auto"/>
            <w:vAlign w:val="center"/>
          </w:tcPr>
          <w:p w14:paraId="48090F12" w14:textId="77777777" w:rsidR="004F2F52" w:rsidRPr="007A52B3" w:rsidRDefault="004F2F52" w:rsidP="004F2F52">
            <w:pPr>
              <w:jc w:val="right"/>
              <w:rPr>
                <w:sz w:val="20"/>
                <w:szCs w:val="20"/>
              </w:rPr>
            </w:pPr>
            <w:r w:rsidRPr="007A52B3">
              <w:rPr>
                <w:sz w:val="20"/>
                <w:szCs w:val="20"/>
              </w:rPr>
              <w:t>+31 823,2</w:t>
            </w:r>
          </w:p>
        </w:tc>
      </w:tr>
    </w:tbl>
    <w:p w14:paraId="133AACB0" w14:textId="77777777" w:rsidR="004F2F52" w:rsidRPr="007A52B3" w:rsidRDefault="004F2F52" w:rsidP="004F2F52">
      <w:pPr>
        <w:autoSpaceDE w:val="0"/>
        <w:autoSpaceDN w:val="0"/>
        <w:adjustRightInd w:val="0"/>
        <w:ind w:firstLine="851"/>
        <w:jc w:val="both"/>
        <w:rPr>
          <w:sz w:val="28"/>
          <w:szCs w:val="28"/>
        </w:rPr>
      </w:pPr>
    </w:p>
    <w:p w14:paraId="2D68AD0B" w14:textId="77777777" w:rsidR="004F2F52" w:rsidRPr="007A52B3" w:rsidRDefault="004F2F52" w:rsidP="004F2F52">
      <w:pPr>
        <w:autoSpaceDE w:val="0"/>
        <w:autoSpaceDN w:val="0"/>
        <w:adjustRightInd w:val="0"/>
        <w:ind w:firstLine="851"/>
        <w:jc w:val="both"/>
        <w:rPr>
          <w:b/>
          <w:sz w:val="28"/>
          <w:szCs w:val="28"/>
        </w:rPr>
      </w:pPr>
      <w:r w:rsidRPr="007A52B3">
        <w:rPr>
          <w:sz w:val="28"/>
          <w:szCs w:val="28"/>
        </w:rPr>
        <w:t>С учетом изменений, вступающих в силу с 1 января 2024 года, госпрограмма № 2 предусматривает группировку по 7 направлениям реализации, в том числе 6 региональных проектов или проектная часть и КПМ.</w:t>
      </w:r>
    </w:p>
    <w:p w14:paraId="23C347D4" w14:textId="32B1CB7E" w:rsidR="004F2F52" w:rsidRPr="007A52B3" w:rsidRDefault="004F2F52" w:rsidP="004F2F52">
      <w:pPr>
        <w:autoSpaceDE w:val="0"/>
        <w:autoSpaceDN w:val="0"/>
        <w:adjustRightInd w:val="0"/>
        <w:ind w:firstLine="709"/>
        <w:jc w:val="both"/>
        <w:rPr>
          <w:sz w:val="28"/>
          <w:szCs w:val="28"/>
        </w:rPr>
      </w:pPr>
      <w:r w:rsidRPr="007A52B3">
        <w:rPr>
          <w:sz w:val="28"/>
          <w:szCs w:val="28"/>
        </w:rPr>
        <w:t xml:space="preserve">Наибольший объем финансирования приходится на КПМ – 31 823,2 </w:t>
      </w:r>
      <w:r w:rsidR="00AB5F73" w:rsidRPr="007A52B3">
        <w:rPr>
          <w:sz w:val="28"/>
          <w:szCs w:val="28"/>
        </w:rPr>
        <w:t>млн.руб.</w:t>
      </w:r>
      <w:r w:rsidRPr="007A52B3">
        <w:rPr>
          <w:sz w:val="28"/>
          <w:szCs w:val="28"/>
        </w:rPr>
        <w:t xml:space="preserve"> или 90,5% от общего объема финансирования госпрограммы. На финансирование всех реализуемых региональных проектов приходится 3 330,87 </w:t>
      </w:r>
      <w:r w:rsidR="00AB5F73" w:rsidRPr="007A52B3">
        <w:rPr>
          <w:sz w:val="28"/>
          <w:szCs w:val="28"/>
        </w:rPr>
        <w:t>млн.руб.</w:t>
      </w:r>
      <w:r w:rsidRPr="007A52B3">
        <w:rPr>
          <w:sz w:val="28"/>
          <w:szCs w:val="28"/>
        </w:rPr>
        <w:t xml:space="preserve"> или 9,5%.</w:t>
      </w:r>
    </w:p>
    <w:p w14:paraId="15A758C6" w14:textId="533507C8" w:rsidR="004F2F52" w:rsidRPr="007A52B3" w:rsidRDefault="004F2F52" w:rsidP="004F2F52">
      <w:pPr>
        <w:autoSpaceDE w:val="0"/>
        <w:autoSpaceDN w:val="0"/>
        <w:adjustRightInd w:val="0"/>
        <w:ind w:firstLine="709"/>
        <w:jc w:val="both"/>
        <w:rPr>
          <w:sz w:val="28"/>
          <w:szCs w:val="28"/>
        </w:rPr>
      </w:pPr>
      <w:r w:rsidRPr="007A52B3">
        <w:rPr>
          <w:sz w:val="28"/>
          <w:szCs w:val="28"/>
        </w:rPr>
        <w:t xml:space="preserve">В 2024 году в рамках госпрограммы бюджетам муниципальных образований Архангельской области планируется предоставить межбюджетных трансфертов на общую сумму 23 923,4 </w:t>
      </w:r>
      <w:r w:rsidR="00AB5F73" w:rsidRPr="007A52B3">
        <w:rPr>
          <w:sz w:val="28"/>
          <w:szCs w:val="28"/>
        </w:rPr>
        <w:t>млн.руб.</w:t>
      </w:r>
      <w:r w:rsidRPr="007A52B3">
        <w:rPr>
          <w:sz w:val="28"/>
          <w:szCs w:val="28"/>
        </w:rPr>
        <w:t xml:space="preserve">, из них 21 394,1 </w:t>
      </w:r>
      <w:r w:rsidR="00AB5F73" w:rsidRPr="007A52B3">
        <w:rPr>
          <w:sz w:val="28"/>
          <w:szCs w:val="28"/>
        </w:rPr>
        <w:t>млн.руб.</w:t>
      </w:r>
      <w:r w:rsidRPr="007A52B3">
        <w:rPr>
          <w:sz w:val="28"/>
          <w:szCs w:val="28"/>
        </w:rPr>
        <w:t xml:space="preserve"> или 89,4 % на реализацию мероприятия 1.3 «Обеспечены государственные гарантии реализации прав на получение общедоступного и бесплатного дошкольного, начального общего, основного общего, среднего общего и дополнительного образования в муниципальных образовательных организациях в Архангельской области» (далее – мероприятие 1.3) КПМ.</w:t>
      </w:r>
    </w:p>
    <w:p w14:paraId="500565B7" w14:textId="77777777" w:rsidR="004F2F52" w:rsidRPr="007A52B3" w:rsidRDefault="004F2F52" w:rsidP="004F2F52">
      <w:pPr>
        <w:autoSpaceDE w:val="0"/>
        <w:autoSpaceDN w:val="0"/>
        <w:adjustRightInd w:val="0"/>
        <w:ind w:firstLine="709"/>
        <w:jc w:val="both"/>
        <w:rPr>
          <w:sz w:val="28"/>
          <w:szCs w:val="28"/>
        </w:rPr>
      </w:pPr>
      <w:r w:rsidRPr="007A52B3">
        <w:rPr>
          <w:sz w:val="28"/>
          <w:szCs w:val="28"/>
        </w:rPr>
        <w:t>По запланированным в законопроекте межбюджетным трансфертам контрольно-счетная палата Архангельской области отмечает следующее.</w:t>
      </w:r>
    </w:p>
    <w:p w14:paraId="7A1C09C0" w14:textId="425ED348" w:rsidR="004F2F52" w:rsidRPr="007A52B3" w:rsidRDefault="004F2F52" w:rsidP="004F2F52">
      <w:pPr>
        <w:autoSpaceDE w:val="0"/>
        <w:autoSpaceDN w:val="0"/>
        <w:adjustRightInd w:val="0"/>
        <w:ind w:firstLine="709"/>
        <w:jc w:val="both"/>
        <w:rPr>
          <w:sz w:val="28"/>
          <w:szCs w:val="28"/>
        </w:rPr>
      </w:pPr>
      <w:r w:rsidRPr="007A52B3">
        <w:rPr>
          <w:sz w:val="28"/>
          <w:szCs w:val="28"/>
        </w:rPr>
        <w:t xml:space="preserve">В рамках мероприятия 1.3 предусмотрены, субвенции на реализацию образовательных программ в объеме 21 394,1 </w:t>
      </w:r>
      <w:r w:rsidR="00AB5F73" w:rsidRPr="007A52B3">
        <w:rPr>
          <w:sz w:val="28"/>
          <w:szCs w:val="28"/>
        </w:rPr>
        <w:t>млн.руб.</w:t>
      </w:r>
      <w:r w:rsidRPr="007A52B3">
        <w:rPr>
          <w:sz w:val="28"/>
          <w:szCs w:val="28"/>
        </w:rPr>
        <w:t xml:space="preserve"> (или 67,2 % от общего объема финансирования КПМ), что на 1 731,7 </w:t>
      </w:r>
      <w:r w:rsidR="00AB5F73" w:rsidRPr="007A52B3">
        <w:rPr>
          <w:sz w:val="28"/>
          <w:szCs w:val="28"/>
        </w:rPr>
        <w:t>млн.руб.</w:t>
      </w:r>
      <w:r w:rsidRPr="007A52B3">
        <w:rPr>
          <w:sz w:val="28"/>
          <w:szCs w:val="28"/>
        </w:rPr>
        <w:t xml:space="preserve"> (8,8 %) больше объемов ассигнований 2023 года – 19 662,4 </w:t>
      </w:r>
      <w:r w:rsidR="00AB5F73" w:rsidRPr="007A52B3">
        <w:rPr>
          <w:sz w:val="28"/>
          <w:szCs w:val="28"/>
        </w:rPr>
        <w:t>млн.руб.</w:t>
      </w:r>
      <w:r w:rsidRPr="007A52B3">
        <w:rPr>
          <w:sz w:val="28"/>
          <w:szCs w:val="28"/>
        </w:rPr>
        <w:t>, утвержденных уточненной сводной бюджетной росписью на 01.10.2023.</w:t>
      </w:r>
    </w:p>
    <w:p w14:paraId="20AEF6A6" w14:textId="2B5D3CF8" w:rsidR="004F2F52" w:rsidRPr="007A52B3" w:rsidRDefault="004F2F52" w:rsidP="004F2F52">
      <w:pPr>
        <w:autoSpaceDE w:val="0"/>
        <w:autoSpaceDN w:val="0"/>
        <w:adjustRightInd w:val="0"/>
        <w:ind w:firstLine="709"/>
        <w:jc w:val="both"/>
        <w:rPr>
          <w:sz w:val="28"/>
          <w:szCs w:val="28"/>
        </w:rPr>
      </w:pPr>
      <w:r w:rsidRPr="007A52B3">
        <w:rPr>
          <w:sz w:val="28"/>
          <w:szCs w:val="28"/>
        </w:rPr>
        <w:t xml:space="preserve">Сведения о расходах, предусмотренных в составе расчетных показателей субвенции на реализацию образовательных программ, представлены в таблице </w:t>
      </w:r>
      <w:r w:rsidR="001A483E" w:rsidRPr="007A52B3">
        <w:rPr>
          <w:sz w:val="28"/>
          <w:szCs w:val="28"/>
        </w:rPr>
        <w:t>64:</w:t>
      </w:r>
    </w:p>
    <w:p w14:paraId="7339075B" w14:textId="77777777" w:rsidR="004F2F52" w:rsidRPr="007A52B3" w:rsidRDefault="004F2F52" w:rsidP="004F2F52">
      <w:pPr>
        <w:autoSpaceDE w:val="0"/>
        <w:autoSpaceDN w:val="0"/>
        <w:adjustRightInd w:val="0"/>
        <w:ind w:firstLine="709"/>
        <w:jc w:val="both"/>
        <w:rPr>
          <w:sz w:val="28"/>
          <w:szCs w:val="28"/>
        </w:rPr>
      </w:pPr>
    </w:p>
    <w:p w14:paraId="6DDC3214" w14:textId="36B5D658" w:rsidR="004F2F52" w:rsidRPr="007A52B3" w:rsidRDefault="004F2F52" w:rsidP="004F2F52">
      <w:pPr>
        <w:pStyle w:val="af9"/>
        <w:keepNext/>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1A483E" w:rsidRPr="007A52B3">
        <w:rPr>
          <w:b w:val="0"/>
          <w:noProof/>
          <w:szCs w:val="24"/>
        </w:rPr>
        <w:t>64</w:t>
      </w:r>
      <w:r w:rsidRPr="007A52B3">
        <w:rPr>
          <w:b w:val="0"/>
          <w:szCs w:val="24"/>
        </w:rPr>
        <w:fldChar w:fldCharType="end"/>
      </w:r>
      <w:r w:rsidR="001A483E" w:rsidRPr="007A52B3">
        <w:rPr>
          <w:b w:val="0"/>
          <w:szCs w:val="24"/>
        </w:rPr>
        <w:t>.</w:t>
      </w:r>
      <w:r w:rsidRPr="007A52B3">
        <w:rPr>
          <w:b w:val="0"/>
          <w:szCs w:val="24"/>
        </w:rPr>
        <w:t xml:space="preserve"> Расходы, предусмотренные в составе расчетных показателей субвенции на реализацию образовательных программ в 2022 – 2024 годах, млн.руб.</w:t>
      </w:r>
    </w:p>
    <w:tbl>
      <w:tblPr>
        <w:tblW w:w="9249" w:type="dxa"/>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238"/>
        <w:gridCol w:w="1134"/>
        <w:gridCol w:w="1051"/>
        <w:gridCol w:w="983"/>
        <w:gridCol w:w="1134"/>
        <w:gridCol w:w="709"/>
      </w:tblGrid>
      <w:tr w:rsidR="007A52B3" w:rsidRPr="007A52B3" w14:paraId="6E1C97D6" w14:textId="77777777" w:rsidTr="001A483E">
        <w:trPr>
          <w:trHeight w:val="54"/>
          <w:tblHeader/>
          <w:jc w:val="center"/>
        </w:trPr>
        <w:tc>
          <w:tcPr>
            <w:tcW w:w="4238" w:type="dxa"/>
            <w:vMerge w:val="restart"/>
            <w:shd w:val="clear" w:color="auto" w:fill="auto"/>
            <w:noWrap/>
            <w:vAlign w:val="center"/>
            <w:hideMark/>
          </w:tcPr>
          <w:p w14:paraId="337A2B91" w14:textId="77777777" w:rsidR="004F2F52" w:rsidRPr="007A52B3" w:rsidRDefault="004F2F52" w:rsidP="004F2F52">
            <w:pPr>
              <w:jc w:val="center"/>
              <w:rPr>
                <w:sz w:val="20"/>
                <w:szCs w:val="20"/>
              </w:rPr>
            </w:pPr>
            <w:r w:rsidRPr="007A52B3">
              <w:rPr>
                <w:sz w:val="20"/>
                <w:szCs w:val="20"/>
              </w:rPr>
              <w:t>Наименование показателя</w:t>
            </w:r>
          </w:p>
          <w:p w14:paraId="70E62EB7" w14:textId="77777777" w:rsidR="004F2F52" w:rsidRPr="007A52B3" w:rsidRDefault="004F2F52" w:rsidP="004F2F52">
            <w:pPr>
              <w:jc w:val="center"/>
              <w:rPr>
                <w:sz w:val="20"/>
                <w:szCs w:val="20"/>
              </w:rPr>
            </w:pPr>
          </w:p>
        </w:tc>
        <w:tc>
          <w:tcPr>
            <w:tcW w:w="1134" w:type="dxa"/>
            <w:vMerge w:val="restart"/>
            <w:shd w:val="clear" w:color="auto" w:fill="auto"/>
            <w:noWrap/>
            <w:vAlign w:val="center"/>
            <w:hideMark/>
          </w:tcPr>
          <w:p w14:paraId="499B28E7" w14:textId="77777777" w:rsidR="004F2F52" w:rsidRPr="007A52B3" w:rsidRDefault="004F2F52" w:rsidP="004F2F52">
            <w:pPr>
              <w:jc w:val="center"/>
              <w:rPr>
                <w:sz w:val="20"/>
                <w:szCs w:val="20"/>
              </w:rPr>
            </w:pPr>
            <w:r w:rsidRPr="007A52B3">
              <w:rPr>
                <w:sz w:val="20"/>
                <w:szCs w:val="20"/>
              </w:rPr>
              <w:t>2022 год</w:t>
            </w:r>
          </w:p>
          <w:p w14:paraId="607CFAA9" w14:textId="77777777" w:rsidR="004F2F52" w:rsidRPr="007A52B3" w:rsidRDefault="004F2F52" w:rsidP="004F2F52">
            <w:pPr>
              <w:jc w:val="center"/>
              <w:rPr>
                <w:sz w:val="20"/>
                <w:szCs w:val="20"/>
              </w:rPr>
            </w:pPr>
          </w:p>
        </w:tc>
        <w:tc>
          <w:tcPr>
            <w:tcW w:w="1051" w:type="dxa"/>
            <w:vMerge w:val="restart"/>
            <w:shd w:val="clear" w:color="auto" w:fill="auto"/>
            <w:noWrap/>
            <w:vAlign w:val="center"/>
            <w:hideMark/>
          </w:tcPr>
          <w:p w14:paraId="35A90FF2" w14:textId="77777777" w:rsidR="004F2F52" w:rsidRPr="007A52B3" w:rsidRDefault="004F2F52" w:rsidP="004F2F52">
            <w:pPr>
              <w:jc w:val="center"/>
              <w:rPr>
                <w:sz w:val="20"/>
                <w:szCs w:val="20"/>
              </w:rPr>
            </w:pPr>
            <w:r w:rsidRPr="007A52B3">
              <w:rPr>
                <w:sz w:val="20"/>
                <w:szCs w:val="20"/>
              </w:rPr>
              <w:t>2023 год</w:t>
            </w:r>
          </w:p>
          <w:p w14:paraId="31D575A1" w14:textId="77777777" w:rsidR="004F2F52" w:rsidRPr="007A52B3" w:rsidRDefault="004F2F52" w:rsidP="004F2F52">
            <w:pPr>
              <w:jc w:val="center"/>
              <w:rPr>
                <w:sz w:val="20"/>
                <w:szCs w:val="20"/>
              </w:rPr>
            </w:pPr>
          </w:p>
        </w:tc>
        <w:tc>
          <w:tcPr>
            <w:tcW w:w="983" w:type="dxa"/>
            <w:vMerge w:val="restart"/>
            <w:shd w:val="clear" w:color="auto" w:fill="auto"/>
            <w:noWrap/>
            <w:vAlign w:val="center"/>
            <w:hideMark/>
          </w:tcPr>
          <w:p w14:paraId="650E7C99" w14:textId="77777777" w:rsidR="004F2F52" w:rsidRPr="007A52B3" w:rsidRDefault="004F2F52" w:rsidP="004F2F52">
            <w:pPr>
              <w:jc w:val="center"/>
              <w:rPr>
                <w:sz w:val="20"/>
                <w:szCs w:val="20"/>
              </w:rPr>
            </w:pPr>
            <w:r w:rsidRPr="007A52B3">
              <w:rPr>
                <w:sz w:val="20"/>
                <w:szCs w:val="20"/>
              </w:rPr>
              <w:t>2024 год</w:t>
            </w:r>
          </w:p>
          <w:p w14:paraId="77CEF4FC" w14:textId="77777777" w:rsidR="004F2F52" w:rsidRPr="007A52B3" w:rsidRDefault="004F2F52" w:rsidP="004F2F52">
            <w:pPr>
              <w:jc w:val="center"/>
              <w:rPr>
                <w:sz w:val="20"/>
                <w:szCs w:val="20"/>
              </w:rPr>
            </w:pPr>
          </w:p>
        </w:tc>
        <w:tc>
          <w:tcPr>
            <w:tcW w:w="1843" w:type="dxa"/>
            <w:gridSpan w:val="2"/>
            <w:shd w:val="clear" w:color="auto" w:fill="auto"/>
            <w:noWrap/>
            <w:vAlign w:val="center"/>
            <w:hideMark/>
          </w:tcPr>
          <w:p w14:paraId="59996DF8" w14:textId="77777777" w:rsidR="004F2F52" w:rsidRPr="007A52B3" w:rsidRDefault="004F2F52" w:rsidP="004F2F52">
            <w:pPr>
              <w:jc w:val="center"/>
              <w:rPr>
                <w:sz w:val="20"/>
                <w:szCs w:val="20"/>
              </w:rPr>
            </w:pPr>
            <w:r w:rsidRPr="007A52B3">
              <w:rPr>
                <w:sz w:val="20"/>
                <w:szCs w:val="20"/>
              </w:rPr>
              <w:t>отклонение*</w:t>
            </w:r>
          </w:p>
        </w:tc>
      </w:tr>
      <w:tr w:rsidR="007A52B3" w:rsidRPr="007A52B3" w14:paraId="15D96522" w14:textId="77777777" w:rsidTr="001A483E">
        <w:trPr>
          <w:trHeight w:val="92"/>
          <w:tblHeader/>
          <w:jc w:val="center"/>
        </w:trPr>
        <w:tc>
          <w:tcPr>
            <w:tcW w:w="4238" w:type="dxa"/>
            <w:vMerge/>
            <w:vAlign w:val="center"/>
            <w:hideMark/>
          </w:tcPr>
          <w:p w14:paraId="59F9D74A" w14:textId="77777777" w:rsidR="004F2F52" w:rsidRPr="007A52B3" w:rsidRDefault="004F2F52" w:rsidP="004F2F52">
            <w:pPr>
              <w:jc w:val="center"/>
              <w:rPr>
                <w:sz w:val="20"/>
                <w:szCs w:val="20"/>
                <w:highlight w:val="yellow"/>
              </w:rPr>
            </w:pPr>
          </w:p>
        </w:tc>
        <w:tc>
          <w:tcPr>
            <w:tcW w:w="1134" w:type="dxa"/>
            <w:vMerge/>
            <w:vAlign w:val="center"/>
            <w:hideMark/>
          </w:tcPr>
          <w:p w14:paraId="60C5171C" w14:textId="77777777" w:rsidR="004F2F52" w:rsidRPr="007A52B3" w:rsidRDefault="004F2F52" w:rsidP="004F2F52">
            <w:pPr>
              <w:jc w:val="center"/>
              <w:rPr>
                <w:sz w:val="20"/>
                <w:szCs w:val="20"/>
                <w:highlight w:val="yellow"/>
              </w:rPr>
            </w:pPr>
          </w:p>
        </w:tc>
        <w:tc>
          <w:tcPr>
            <w:tcW w:w="1051" w:type="dxa"/>
            <w:vMerge/>
            <w:vAlign w:val="center"/>
            <w:hideMark/>
          </w:tcPr>
          <w:p w14:paraId="0414763A" w14:textId="77777777" w:rsidR="004F2F52" w:rsidRPr="007A52B3" w:rsidRDefault="004F2F52" w:rsidP="004F2F52">
            <w:pPr>
              <w:jc w:val="center"/>
              <w:rPr>
                <w:sz w:val="20"/>
                <w:szCs w:val="20"/>
                <w:highlight w:val="yellow"/>
              </w:rPr>
            </w:pPr>
          </w:p>
        </w:tc>
        <w:tc>
          <w:tcPr>
            <w:tcW w:w="983" w:type="dxa"/>
            <w:vMerge/>
            <w:vAlign w:val="center"/>
            <w:hideMark/>
          </w:tcPr>
          <w:p w14:paraId="20083583" w14:textId="77777777" w:rsidR="004F2F52" w:rsidRPr="007A52B3" w:rsidRDefault="004F2F52" w:rsidP="004F2F52">
            <w:pPr>
              <w:jc w:val="center"/>
              <w:rPr>
                <w:sz w:val="20"/>
                <w:szCs w:val="20"/>
                <w:highlight w:val="yellow"/>
              </w:rPr>
            </w:pPr>
          </w:p>
        </w:tc>
        <w:tc>
          <w:tcPr>
            <w:tcW w:w="1134" w:type="dxa"/>
            <w:shd w:val="clear" w:color="auto" w:fill="auto"/>
            <w:noWrap/>
            <w:vAlign w:val="center"/>
            <w:hideMark/>
          </w:tcPr>
          <w:p w14:paraId="75F99D08" w14:textId="7DAF2767" w:rsidR="004F2F52" w:rsidRPr="007A52B3" w:rsidRDefault="00AB5F73" w:rsidP="004F2F52">
            <w:pPr>
              <w:jc w:val="center"/>
              <w:rPr>
                <w:sz w:val="20"/>
                <w:szCs w:val="20"/>
                <w:highlight w:val="yellow"/>
              </w:rPr>
            </w:pPr>
            <w:r w:rsidRPr="007A52B3">
              <w:rPr>
                <w:sz w:val="20"/>
                <w:szCs w:val="20"/>
              </w:rPr>
              <w:t>млн.руб.</w:t>
            </w:r>
          </w:p>
        </w:tc>
        <w:tc>
          <w:tcPr>
            <w:tcW w:w="709" w:type="dxa"/>
            <w:shd w:val="clear" w:color="auto" w:fill="auto"/>
            <w:noWrap/>
            <w:vAlign w:val="center"/>
            <w:hideMark/>
          </w:tcPr>
          <w:p w14:paraId="040A2FD3" w14:textId="77777777" w:rsidR="004F2F52" w:rsidRPr="007A52B3" w:rsidRDefault="004F2F52" w:rsidP="004F2F52">
            <w:pPr>
              <w:jc w:val="center"/>
              <w:rPr>
                <w:sz w:val="20"/>
                <w:szCs w:val="20"/>
                <w:highlight w:val="yellow"/>
              </w:rPr>
            </w:pPr>
            <w:r w:rsidRPr="007A52B3">
              <w:rPr>
                <w:sz w:val="20"/>
                <w:szCs w:val="20"/>
              </w:rPr>
              <w:t>%</w:t>
            </w:r>
          </w:p>
        </w:tc>
      </w:tr>
      <w:tr w:rsidR="007A52B3" w:rsidRPr="007A52B3" w14:paraId="16327454" w14:textId="77777777" w:rsidTr="004F2F52">
        <w:trPr>
          <w:trHeight w:hRule="exact" w:val="255"/>
          <w:jc w:val="center"/>
        </w:trPr>
        <w:tc>
          <w:tcPr>
            <w:tcW w:w="4238" w:type="dxa"/>
            <w:shd w:val="clear" w:color="auto" w:fill="auto"/>
            <w:noWrap/>
            <w:vAlign w:val="center"/>
            <w:hideMark/>
          </w:tcPr>
          <w:p w14:paraId="500974A9" w14:textId="77777777" w:rsidR="004F2F52" w:rsidRPr="007A52B3" w:rsidRDefault="004F2F52" w:rsidP="004F2F52">
            <w:pPr>
              <w:rPr>
                <w:sz w:val="20"/>
                <w:szCs w:val="20"/>
              </w:rPr>
            </w:pPr>
            <w:r w:rsidRPr="007A52B3">
              <w:rPr>
                <w:sz w:val="20"/>
                <w:szCs w:val="20"/>
              </w:rPr>
              <w:t xml:space="preserve">Фонд оплаты труда всего, </w:t>
            </w:r>
          </w:p>
        </w:tc>
        <w:tc>
          <w:tcPr>
            <w:tcW w:w="1134" w:type="dxa"/>
            <w:vMerge w:val="restart"/>
            <w:shd w:val="clear" w:color="auto" w:fill="auto"/>
            <w:noWrap/>
            <w:vAlign w:val="center"/>
            <w:hideMark/>
          </w:tcPr>
          <w:p w14:paraId="15CD50C9" w14:textId="77777777" w:rsidR="004F2F52" w:rsidRPr="007A52B3" w:rsidRDefault="004F2F52" w:rsidP="004F2F52">
            <w:pPr>
              <w:jc w:val="center"/>
              <w:rPr>
                <w:sz w:val="20"/>
                <w:szCs w:val="20"/>
              </w:rPr>
            </w:pPr>
            <w:r w:rsidRPr="007A52B3">
              <w:rPr>
                <w:sz w:val="20"/>
                <w:szCs w:val="20"/>
              </w:rPr>
              <w:t>16 291,0</w:t>
            </w:r>
          </w:p>
        </w:tc>
        <w:tc>
          <w:tcPr>
            <w:tcW w:w="1051" w:type="dxa"/>
            <w:vMerge w:val="restart"/>
            <w:shd w:val="clear" w:color="auto" w:fill="auto"/>
            <w:noWrap/>
            <w:vAlign w:val="center"/>
            <w:hideMark/>
          </w:tcPr>
          <w:p w14:paraId="00A0FD40" w14:textId="77777777" w:rsidR="004F2F52" w:rsidRPr="007A52B3" w:rsidRDefault="004F2F52" w:rsidP="004F2F52">
            <w:pPr>
              <w:jc w:val="center"/>
              <w:rPr>
                <w:sz w:val="20"/>
                <w:szCs w:val="20"/>
              </w:rPr>
            </w:pPr>
            <w:r w:rsidRPr="007A52B3">
              <w:rPr>
                <w:sz w:val="20"/>
                <w:szCs w:val="20"/>
              </w:rPr>
              <w:t>19 023,9</w:t>
            </w:r>
          </w:p>
        </w:tc>
        <w:tc>
          <w:tcPr>
            <w:tcW w:w="983" w:type="dxa"/>
            <w:vMerge w:val="restart"/>
            <w:shd w:val="clear" w:color="auto" w:fill="auto"/>
            <w:noWrap/>
            <w:vAlign w:val="center"/>
            <w:hideMark/>
          </w:tcPr>
          <w:p w14:paraId="3B2025A4" w14:textId="77777777" w:rsidR="004F2F52" w:rsidRPr="007A52B3" w:rsidRDefault="004F2F52" w:rsidP="004F2F52">
            <w:pPr>
              <w:jc w:val="center"/>
              <w:rPr>
                <w:sz w:val="20"/>
                <w:szCs w:val="20"/>
              </w:rPr>
            </w:pPr>
            <w:r w:rsidRPr="007A52B3">
              <w:rPr>
                <w:sz w:val="20"/>
                <w:szCs w:val="20"/>
              </w:rPr>
              <w:t>20 631,4</w:t>
            </w:r>
          </w:p>
        </w:tc>
        <w:tc>
          <w:tcPr>
            <w:tcW w:w="1134" w:type="dxa"/>
            <w:vMerge w:val="restart"/>
            <w:shd w:val="clear" w:color="auto" w:fill="auto"/>
            <w:noWrap/>
            <w:vAlign w:val="center"/>
            <w:hideMark/>
          </w:tcPr>
          <w:p w14:paraId="5B50D08E" w14:textId="77777777" w:rsidR="004F2F52" w:rsidRPr="007A52B3" w:rsidRDefault="004F2F52" w:rsidP="004F2F52">
            <w:pPr>
              <w:jc w:val="center"/>
              <w:rPr>
                <w:sz w:val="20"/>
                <w:szCs w:val="20"/>
              </w:rPr>
            </w:pPr>
            <w:r w:rsidRPr="007A52B3">
              <w:rPr>
                <w:sz w:val="20"/>
                <w:szCs w:val="20"/>
              </w:rPr>
              <w:t>1 607,5</w:t>
            </w:r>
          </w:p>
        </w:tc>
        <w:tc>
          <w:tcPr>
            <w:tcW w:w="709" w:type="dxa"/>
            <w:vMerge w:val="restart"/>
            <w:shd w:val="clear" w:color="auto" w:fill="auto"/>
            <w:noWrap/>
            <w:vAlign w:val="center"/>
            <w:hideMark/>
          </w:tcPr>
          <w:p w14:paraId="465DC3EF" w14:textId="77777777" w:rsidR="004F2F52" w:rsidRPr="007A52B3" w:rsidRDefault="004F2F52" w:rsidP="004F2F52">
            <w:pPr>
              <w:jc w:val="center"/>
              <w:rPr>
                <w:sz w:val="20"/>
                <w:szCs w:val="20"/>
              </w:rPr>
            </w:pPr>
            <w:r w:rsidRPr="007A52B3">
              <w:rPr>
                <w:sz w:val="20"/>
                <w:szCs w:val="20"/>
              </w:rPr>
              <w:t>+8,4</w:t>
            </w:r>
          </w:p>
        </w:tc>
      </w:tr>
      <w:tr w:rsidR="007A52B3" w:rsidRPr="007A52B3" w14:paraId="26D06A43" w14:textId="77777777" w:rsidTr="004F2F52">
        <w:trPr>
          <w:trHeight w:hRule="exact" w:val="255"/>
          <w:jc w:val="center"/>
        </w:trPr>
        <w:tc>
          <w:tcPr>
            <w:tcW w:w="4238" w:type="dxa"/>
            <w:shd w:val="clear" w:color="auto" w:fill="auto"/>
            <w:noWrap/>
            <w:vAlign w:val="center"/>
            <w:hideMark/>
          </w:tcPr>
          <w:p w14:paraId="28A57F74" w14:textId="77777777" w:rsidR="004F2F52" w:rsidRPr="007A52B3" w:rsidRDefault="004F2F52" w:rsidP="004F2F52">
            <w:pPr>
              <w:rPr>
                <w:sz w:val="20"/>
                <w:szCs w:val="20"/>
              </w:rPr>
            </w:pPr>
            <w:r w:rsidRPr="007A52B3">
              <w:rPr>
                <w:sz w:val="20"/>
                <w:szCs w:val="20"/>
              </w:rPr>
              <w:t>в т.ч.</w:t>
            </w:r>
          </w:p>
        </w:tc>
        <w:tc>
          <w:tcPr>
            <w:tcW w:w="1134" w:type="dxa"/>
            <w:vMerge/>
            <w:shd w:val="clear" w:color="auto" w:fill="auto"/>
            <w:noWrap/>
            <w:vAlign w:val="center"/>
            <w:hideMark/>
          </w:tcPr>
          <w:p w14:paraId="70173CCF" w14:textId="77777777" w:rsidR="004F2F52" w:rsidRPr="007A52B3" w:rsidRDefault="004F2F52" w:rsidP="004F2F52">
            <w:pPr>
              <w:jc w:val="center"/>
              <w:rPr>
                <w:sz w:val="20"/>
                <w:szCs w:val="20"/>
              </w:rPr>
            </w:pPr>
          </w:p>
        </w:tc>
        <w:tc>
          <w:tcPr>
            <w:tcW w:w="1051" w:type="dxa"/>
            <w:vMerge/>
            <w:shd w:val="clear" w:color="auto" w:fill="auto"/>
            <w:noWrap/>
            <w:vAlign w:val="center"/>
            <w:hideMark/>
          </w:tcPr>
          <w:p w14:paraId="4684CFD4" w14:textId="77777777" w:rsidR="004F2F52" w:rsidRPr="007A52B3" w:rsidRDefault="004F2F52" w:rsidP="004F2F52">
            <w:pPr>
              <w:jc w:val="center"/>
              <w:rPr>
                <w:sz w:val="20"/>
                <w:szCs w:val="20"/>
              </w:rPr>
            </w:pPr>
          </w:p>
        </w:tc>
        <w:tc>
          <w:tcPr>
            <w:tcW w:w="983" w:type="dxa"/>
            <w:vMerge/>
            <w:shd w:val="clear" w:color="auto" w:fill="auto"/>
            <w:noWrap/>
            <w:vAlign w:val="center"/>
            <w:hideMark/>
          </w:tcPr>
          <w:p w14:paraId="7025D0F4" w14:textId="77777777" w:rsidR="004F2F52" w:rsidRPr="007A52B3" w:rsidRDefault="004F2F52" w:rsidP="004F2F52">
            <w:pPr>
              <w:jc w:val="center"/>
              <w:rPr>
                <w:sz w:val="20"/>
                <w:szCs w:val="20"/>
              </w:rPr>
            </w:pPr>
          </w:p>
        </w:tc>
        <w:tc>
          <w:tcPr>
            <w:tcW w:w="1134" w:type="dxa"/>
            <w:vMerge/>
            <w:shd w:val="clear" w:color="auto" w:fill="auto"/>
            <w:noWrap/>
            <w:vAlign w:val="center"/>
            <w:hideMark/>
          </w:tcPr>
          <w:p w14:paraId="75CE11C8" w14:textId="77777777" w:rsidR="004F2F52" w:rsidRPr="007A52B3" w:rsidRDefault="004F2F52" w:rsidP="004F2F52">
            <w:pPr>
              <w:jc w:val="center"/>
              <w:rPr>
                <w:sz w:val="20"/>
                <w:szCs w:val="20"/>
              </w:rPr>
            </w:pPr>
          </w:p>
        </w:tc>
        <w:tc>
          <w:tcPr>
            <w:tcW w:w="709" w:type="dxa"/>
            <w:vMerge/>
            <w:shd w:val="clear" w:color="auto" w:fill="auto"/>
            <w:noWrap/>
            <w:vAlign w:val="center"/>
            <w:hideMark/>
          </w:tcPr>
          <w:p w14:paraId="7D8D0A48" w14:textId="77777777" w:rsidR="004F2F52" w:rsidRPr="007A52B3" w:rsidRDefault="004F2F52" w:rsidP="004F2F52">
            <w:pPr>
              <w:jc w:val="center"/>
              <w:rPr>
                <w:sz w:val="20"/>
                <w:szCs w:val="20"/>
              </w:rPr>
            </w:pPr>
          </w:p>
        </w:tc>
      </w:tr>
      <w:tr w:rsidR="007A52B3" w:rsidRPr="007A52B3" w14:paraId="09D74B6A" w14:textId="77777777" w:rsidTr="004F2F52">
        <w:trPr>
          <w:trHeight w:hRule="exact" w:val="255"/>
          <w:jc w:val="center"/>
        </w:trPr>
        <w:tc>
          <w:tcPr>
            <w:tcW w:w="4238" w:type="dxa"/>
            <w:shd w:val="clear" w:color="auto" w:fill="auto"/>
            <w:noWrap/>
            <w:vAlign w:val="center"/>
            <w:hideMark/>
          </w:tcPr>
          <w:p w14:paraId="24895ACB" w14:textId="77777777" w:rsidR="004F2F52" w:rsidRPr="007A52B3" w:rsidRDefault="004F2F52" w:rsidP="004F2F52">
            <w:pPr>
              <w:rPr>
                <w:sz w:val="20"/>
                <w:szCs w:val="20"/>
              </w:rPr>
            </w:pPr>
            <w:r w:rsidRPr="007A52B3">
              <w:rPr>
                <w:sz w:val="20"/>
                <w:szCs w:val="20"/>
              </w:rPr>
              <w:t>общеобразовательные школы</w:t>
            </w:r>
          </w:p>
        </w:tc>
        <w:tc>
          <w:tcPr>
            <w:tcW w:w="1134" w:type="dxa"/>
            <w:shd w:val="clear" w:color="auto" w:fill="auto"/>
            <w:noWrap/>
            <w:vAlign w:val="center"/>
          </w:tcPr>
          <w:p w14:paraId="446CD80A" w14:textId="77777777" w:rsidR="004F2F52" w:rsidRPr="007A52B3" w:rsidRDefault="004F2F52" w:rsidP="004F2F52">
            <w:pPr>
              <w:jc w:val="center"/>
              <w:rPr>
                <w:sz w:val="20"/>
                <w:szCs w:val="20"/>
              </w:rPr>
            </w:pPr>
            <w:r w:rsidRPr="007A52B3">
              <w:rPr>
                <w:sz w:val="20"/>
                <w:szCs w:val="20"/>
              </w:rPr>
              <w:t>8 767,3</w:t>
            </w:r>
          </w:p>
        </w:tc>
        <w:tc>
          <w:tcPr>
            <w:tcW w:w="1051" w:type="dxa"/>
            <w:shd w:val="clear" w:color="auto" w:fill="auto"/>
            <w:noWrap/>
            <w:vAlign w:val="center"/>
          </w:tcPr>
          <w:p w14:paraId="1EA8DD9D" w14:textId="77777777" w:rsidR="004F2F52" w:rsidRPr="007A52B3" w:rsidRDefault="004F2F52" w:rsidP="004F2F52">
            <w:pPr>
              <w:jc w:val="center"/>
              <w:rPr>
                <w:sz w:val="20"/>
                <w:szCs w:val="20"/>
              </w:rPr>
            </w:pPr>
            <w:r w:rsidRPr="007A52B3">
              <w:rPr>
                <w:sz w:val="20"/>
                <w:szCs w:val="20"/>
              </w:rPr>
              <w:t>10 558,4</w:t>
            </w:r>
          </w:p>
        </w:tc>
        <w:tc>
          <w:tcPr>
            <w:tcW w:w="983" w:type="dxa"/>
            <w:shd w:val="clear" w:color="auto" w:fill="auto"/>
            <w:noWrap/>
            <w:vAlign w:val="center"/>
          </w:tcPr>
          <w:p w14:paraId="4F4A8BAD" w14:textId="77777777" w:rsidR="004F2F52" w:rsidRPr="007A52B3" w:rsidRDefault="004F2F52" w:rsidP="004F2F52">
            <w:pPr>
              <w:jc w:val="center"/>
              <w:rPr>
                <w:sz w:val="20"/>
                <w:szCs w:val="20"/>
              </w:rPr>
            </w:pPr>
            <w:r w:rsidRPr="007A52B3">
              <w:rPr>
                <w:sz w:val="20"/>
                <w:szCs w:val="20"/>
              </w:rPr>
              <w:t>11 327,1</w:t>
            </w:r>
          </w:p>
        </w:tc>
        <w:tc>
          <w:tcPr>
            <w:tcW w:w="1134" w:type="dxa"/>
            <w:shd w:val="clear" w:color="auto" w:fill="auto"/>
            <w:noWrap/>
            <w:vAlign w:val="center"/>
          </w:tcPr>
          <w:p w14:paraId="79DD5C29" w14:textId="77777777" w:rsidR="004F2F52" w:rsidRPr="007A52B3" w:rsidRDefault="004F2F52" w:rsidP="004F2F52">
            <w:pPr>
              <w:jc w:val="center"/>
              <w:rPr>
                <w:sz w:val="20"/>
                <w:szCs w:val="20"/>
              </w:rPr>
            </w:pPr>
            <w:r w:rsidRPr="007A52B3">
              <w:rPr>
                <w:sz w:val="20"/>
                <w:szCs w:val="20"/>
              </w:rPr>
              <w:t>768,7</w:t>
            </w:r>
          </w:p>
        </w:tc>
        <w:tc>
          <w:tcPr>
            <w:tcW w:w="709" w:type="dxa"/>
            <w:shd w:val="clear" w:color="auto" w:fill="auto"/>
            <w:noWrap/>
            <w:vAlign w:val="center"/>
          </w:tcPr>
          <w:p w14:paraId="3C259BD0" w14:textId="77777777" w:rsidR="004F2F52" w:rsidRPr="007A52B3" w:rsidRDefault="004F2F52" w:rsidP="004F2F52">
            <w:pPr>
              <w:jc w:val="center"/>
              <w:rPr>
                <w:sz w:val="20"/>
                <w:szCs w:val="20"/>
              </w:rPr>
            </w:pPr>
            <w:r w:rsidRPr="007A52B3">
              <w:rPr>
                <w:sz w:val="20"/>
                <w:szCs w:val="20"/>
              </w:rPr>
              <w:t>+7,3</w:t>
            </w:r>
          </w:p>
        </w:tc>
      </w:tr>
      <w:tr w:rsidR="007A52B3" w:rsidRPr="007A52B3" w14:paraId="1ECCD416" w14:textId="77777777" w:rsidTr="004F2F52">
        <w:trPr>
          <w:trHeight w:val="234"/>
          <w:jc w:val="center"/>
        </w:trPr>
        <w:tc>
          <w:tcPr>
            <w:tcW w:w="4238" w:type="dxa"/>
            <w:shd w:val="clear" w:color="auto" w:fill="auto"/>
            <w:noWrap/>
            <w:vAlign w:val="center"/>
            <w:hideMark/>
          </w:tcPr>
          <w:p w14:paraId="2374D49C" w14:textId="77777777" w:rsidR="004F2F52" w:rsidRPr="007A52B3" w:rsidRDefault="004F2F52" w:rsidP="004F2F52">
            <w:pPr>
              <w:rPr>
                <w:sz w:val="20"/>
                <w:szCs w:val="20"/>
              </w:rPr>
            </w:pPr>
            <w:r w:rsidRPr="007A52B3">
              <w:rPr>
                <w:sz w:val="20"/>
                <w:szCs w:val="20"/>
              </w:rPr>
              <w:t>вечерние школы</w:t>
            </w:r>
          </w:p>
        </w:tc>
        <w:tc>
          <w:tcPr>
            <w:tcW w:w="1134" w:type="dxa"/>
            <w:shd w:val="clear" w:color="auto" w:fill="auto"/>
            <w:noWrap/>
            <w:vAlign w:val="center"/>
          </w:tcPr>
          <w:p w14:paraId="540D39DD" w14:textId="77777777" w:rsidR="004F2F52" w:rsidRPr="007A52B3" w:rsidRDefault="004F2F52" w:rsidP="004F2F52">
            <w:pPr>
              <w:jc w:val="center"/>
              <w:rPr>
                <w:sz w:val="20"/>
                <w:szCs w:val="20"/>
              </w:rPr>
            </w:pPr>
            <w:r w:rsidRPr="007A52B3">
              <w:rPr>
                <w:sz w:val="20"/>
                <w:szCs w:val="20"/>
              </w:rPr>
              <w:t>83,6</w:t>
            </w:r>
          </w:p>
        </w:tc>
        <w:tc>
          <w:tcPr>
            <w:tcW w:w="1051" w:type="dxa"/>
            <w:shd w:val="clear" w:color="auto" w:fill="auto"/>
            <w:noWrap/>
            <w:vAlign w:val="center"/>
          </w:tcPr>
          <w:p w14:paraId="1A71C148" w14:textId="77777777" w:rsidR="004F2F52" w:rsidRPr="007A52B3" w:rsidRDefault="004F2F52" w:rsidP="004F2F52">
            <w:pPr>
              <w:jc w:val="center"/>
              <w:rPr>
                <w:sz w:val="20"/>
                <w:szCs w:val="20"/>
              </w:rPr>
            </w:pPr>
            <w:r w:rsidRPr="007A52B3">
              <w:rPr>
                <w:sz w:val="20"/>
                <w:szCs w:val="20"/>
              </w:rPr>
              <w:t>89,0</w:t>
            </w:r>
          </w:p>
        </w:tc>
        <w:tc>
          <w:tcPr>
            <w:tcW w:w="983" w:type="dxa"/>
            <w:shd w:val="clear" w:color="auto" w:fill="auto"/>
            <w:noWrap/>
            <w:vAlign w:val="center"/>
          </w:tcPr>
          <w:p w14:paraId="1910B383" w14:textId="77777777" w:rsidR="004F2F52" w:rsidRPr="007A52B3" w:rsidRDefault="004F2F52" w:rsidP="004F2F52">
            <w:pPr>
              <w:jc w:val="center"/>
              <w:rPr>
                <w:sz w:val="20"/>
                <w:szCs w:val="20"/>
              </w:rPr>
            </w:pPr>
            <w:r w:rsidRPr="007A52B3">
              <w:rPr>
                <w:sz w:val="20"/>
                <w:szCs w:val="20"/>
              </w:rPr>
              <w:t>93,1</w:t>
            </w:r>
          </w:p>
        </w:tc>
        <w:tc>
          <w:tcPr>
            <w:tcW w:w="1134" w:type="dxa"/>
            <w:shd w:val="clear" w:color="auto" w:fill="auto"/>
            <w:noWrap/>
            <w:vAlign w:val="center"/>
          </w:tcPr>
          <w:p w14:paraId="30C35F97" w14:textId="77777777" w:rsidR="004F2F52" w:rsidRPr="007A52B3" w:rsidRDefault="004F2F52" w:rsidP="004F2F52">
            <w:pPr>
              <w:jc w:val="center"/>
              <w:rPr>
                <w:sz w:val="20"/>
                <w:szCs w:val="20"/>
              </w:rPr>
            </w:pPr>
            <w:r w:rsidRPr="007A52B3">
              <w:rPr>
                <w:sz w:val="20"/>
                <w:szCs w:val="20"/>
              </w:rPr>
              <w:t>4,1</w:t>
            </w:r>
          </w:p>
        </w:tc>
        <w:tc>
          <w:tcPr>
            <w:tcW w:w="709" w:type="dxa"/>
            <w:shd w:val="clear" w:color="auto" w:fill="auto"/>
            <w:noWrap/>
            <w:vAlign w:val="center"/>
          </w:tcPr>
          <w:p w14:paraId="5236E3C5" w14:textId="77777777" w:rsidR="004F2F52" w:rsidRPr="007A52B3" w:rsidRDefault="004F2F52" w:rsidP="004F2F52">
            <w:pPr>
              <w:jc w:val="center"/>
              <w:rPr>
                <w:sz w:val="20"/>
                <w:szCs w:val="20"/>
              </w:rPr>
            </w:pPr>
            <w:r w:rsidRPr="007A52B3">
              <w:rPr>
                <w:sz w:val="20"/>
                <w:szCs w:val="20"/>
              </w:rPr>
              <w:t>+4,6</w:t>
            </w:r>
          </w:p>
        </w:tc>
      </w:tr>
      <w:tr w:rsidR="007A52B3" w:rsidRPr="007A52B3" w14:paraId="5C01EB52" w14:textId="77777777" w:rsidTr="004F2F52">
        <w:trPr>
          <w:trHeight w:val="184"/>
          <w:jc w:val="center"/>
        </w:trPr>
        <w:tc>
          <w:tcPr>
            <w:tcW w:w="4238" w:type="dxa"/>
            <w:shd w:val="clear" w:color="auto" w:fill="auto"/>
            <w:vAlign w:val="center"/>
            <w:hideMark/>
          </w:tcPr>
          <w:p w14:paraId="32F10977" w14:textId="77777777" w:rsidR="004F2F52" w:rsidRPr="007A52B3" w:rsidRDefault="004F2F52" w:rsidP="004F2F52">
            <w:pPr>
              <w:rPr>
                <w:sz w:val="20"/>
                <w:szCs w:val="20"/>
              </w:rPr>
            </w:pPr>
            <w:r w:rsidRPr="007A52B3">
              <w:rPr>
                <w:sz w:val="20"/>
                <w:szCs w:val="20"/>
              </w:rPr>
              <w:t xml:space="preserve">дошкольные образовательные учреждения </w:t>
            </w:r>
          </w:p>
        </w:tc>
        <w:tc>
          <w:tcPr>
            <w:tcW w:w="1134" w:type="dxa"/>
            <w:shd w:val="clear" w:color="auto" w:fill="auto"/>
            <w:noWrap/>
            <w:vAlign w:val="center"/>
          </w:tcPr>
          <w:p w14:paraId="6404D9EB" w14:textId="77777777" w:rsidR="004F2F52" w:rsidRPr="007A52B3" w:rsidRDefault="004F2F52" w:rsidP="004F2F52">
            <w:pPr>
              <w:jc w:val="center"/>
              <w:rPr>
                <w:sz w:val="20"/>
                <w:szCs w:val="20"/>
              </w:rPr>
            </w:pPr>
            <w:r w:rsidRPr="007A52B3">
              <w:rPr>
                <w:sz w:val="20"/>
                <w:szCs w:val="20"/>
              </w:rPr>
              <w:t>6 968,0</w:t>
            </w:r>
          </w:p>
        </w:tc>
        <w:tc>
          <w:tcPr>
            <w:tcW w:w="1051" w:type="dxa"/>
            <w:shd w:val="clear" w:color="auto" w:fill="auto"/>
            <w:noWrap/>
            <w:vAlign w:val="center"/>
          </w:tcPr>
          <w:p w14:paraId="2928F559" w14:textId="77777777" w:rsidR="004F2F52" w:rsidRPr="007A52B3" w:rsidRDefault="004F2F52" w:rsidP="004F2F52">
            <w:pPr>
              <w:jc w:val="center"/>
              <w:rPr>
                <w:sz w:val="20"/>
                <w:szCs w:val="20"/>
              </w:rPr>
            </w:pPr>
            <w:r w:rsidRPr="007A52B3">
              <w:rPr>
                <w:sz w:val="20"/>
                <w:szCs w:val="20"/>
              </w:rPr>
              <w:t>7 767,3</w:t>
            </w:r>
          </w:p>
        </w:tc>
        <w:tc>
          <w:tcPr>
            <w:tcW w:w="983" w:type="dxa"/>
            <w:shd w:val="clear" w:color="auto" w:fill="auto"/>
            <w:noWrap/>
            <w:vAlign w:val="center"/>
          </w:tcPr>
          <w:p w14:paraId="23591D2B" w14:textId="77777777" w:rsidR="004F2F52" w:rsidRPr="007A52B3" w:rsidRDefault="004F2F52" w:rsidP="004F2F52">
            <w:pPr>
              <w:jc w:val="center"/>
              <w:rPr>
                <w:sz w:val="20"/>
                <w:szCs w:val="20"/>
              </w:rPr>
            </w:pPr>
            <w:r w:rsidRPr="007A52B3">
              <w:rPr>
                <w:sz w:val="20"/>
                <w:szCs w:val="20"/>
              </w:rPr>
              <w:t>8 560,2</w:t>
            </w:r>
          </w:p>
        </w:tc>
        <w:tc>
          <w:tcPr>
            <w:tcW w:w="1134" w:type="dxa"/>
            <w:shd w:val="clear" w:color="auto" w:fill="auto"/>
            <w:noWrap/>
            <w:vAlign w:val="center"/>
          </w:tcPr>
          <w:p w14:paraId="2CC0B930" w14:textId="77777777" w:rsidR="004F2F52" w:rsidRPr="007A52B3" w:rsidRDefault="004F2F52" w:rsidP="004F2F52">
            <w:pPr>
              <w:jc w:val="center"/>
              <w:rPr>
                <w:sz w:val="20"/>
                <w:szCs w:val="20"/>
              </w:rPr>
            </w:pPr>
            <w:r w:rsidRPr="007A52B3">
              <w:rPr>
                <w:sz w:val="20"/>
                <w:szCs w:val="20"/>
              </w:rPr>
              <w:t>792,9</w:t>
            </w:r>
          </w:p>
        </w:tc>
        <w:tc>
          <w:tcPr>
            <w:tcW w:w="709" w:type="dxa"/>
            <w:shd w:val="clear" w:color="auto" w:fill="auto"/>
            <w:noWrap/>
            <w:vAlign w:val="center"/>
          </w:tcPr>
          <w:p w14:paraId="788D339C" w14:textId="77777777" w:rsidR="004F2F52" w:rsidRPr="007A52B3" w:rsidRDefault="004F2F52" w:rsidP="004F2F52">
            <w:pPr>
              <w:jc w:val="center"/>
              <w:rPr>
                <w:sz w:val="20"/>
                <w:szCs w:val="20"/>
              </w:rPr>
            </w:pPr>
            <w:r w:rsidRPr="007A52B3">
              <w:rPr>
                <w:sz w:val="20"/>
                <w:szCs w:val="20"/>
              </w:rPr>
              <w:t>+10,2</w:t>
            </w:r>
          </w:p>
        </w:tc>
      </w:tr>
      <w:tr w:rsidR="007A52B3" w:rsidRPr="007A52B3" w14:paraId="448C2566" w14:textId="77777777" w:rsidTr="004F2F52">
        <w:trPr>
          <w:trHeight w:val="289"/>
          <w:jc w:val="center"/>
        </w:trPr>
        <w:tc>
          <w:tcPr>
            <w:tcW w:w="4238" w:type="dxa"/>
            <w:shd w:val="clear" w:color="auto" w:fill="auto"/>
            <w:noWrap/>
            <w:vAlign w:val="center"/>
            <w:hideMark/>
          </w:tcPr>
          <w:p w14:paraId="50AD882C" w14:textId="77777777" w:rsidR="004F2F52" w:rsidRPr="007A52B3" w:rsidRDefault="004F2F52" w:rsidP="004F2F52">
            <w:pPr>
              <w:rPr>
                <w:sz w:val="20"/>
                <w:szCs w:val="20"/>
              </w:rPr>
            </w:pPr>
            <w:r w:rsidRPr="007A52B3">
              <w:rPr>
                <w:sz w:val="20"/>
                <w:szCs w:val="20"/>
              </w:rPr>
              <w:t>учреждения дополнительного образования в структуре школ</w:t>
            </w:r>
          </w:p>
        </w:tc>
        <w:tc>
          <w:tcPr>
            <w:tcW w:w="1134" w:type="dxa"/>
            <w:shd w:val="clear" w:color="auto" w:fill="auto"/>
            <w:noWrap/>
            <w:vAlign w:val="center"/>
          </w:tcPr>
          <w:p w14:paraId="2C4DE297" w14:textId="77777777" w:rsidR="004F2F52" w:rsidRPr="007A52B3" w:rsidRDefault="004F2F52" w:rsidP="004F2F52">
            <w:pPr>
              <w:jc w:val="center"/>
              <w:rPr>
                <w:sz w:val="20"/>
                <w:szCs w:val="20"/>
              </w:rPr>
            </w:pPr>
            <w:r w:rsidRPr="007A52B3">
              <w:rPr>
                <w:sz w:val="20"/>
                <w:szCs w:val="20"/>
              </w:rPr>
              <w:t>355,5</w:t>
            </w:r>
          </w:p>
        </w:tc>
        <w:tc>
          <w:tcPr>
            <w:tcW w:w="1051" w:type="dxa"/>
            <w:shd w:val="clear" w:color="auto" w:fill="auto"/>
            <w:noWrap/>
            <w:vAlign w:val="center"/>
          </w:tcPr>
          <w:p w14:paraId="42FA9631" w14:textId="77777777" w:rsidR="004F2F52" w:rsidRPr="007A52B3" w:rsidRDefault="004F2F52" w:rsidP="004F2F52">
            <w:pPr>
              <w:jc w:val="center"/>
              <w:rPr>
                <w:sz w:val="20"/>
                <w:szCs w:val="20"/>
              </w:rPr>
            </w:pPr>
            <w:r w:rsidRPr="007A52B3">
              <w:rPr>
                <w:sz w:val="20"/>
                <w:szCs w:val="20"/>
              </w:rPr>
              <w:t>453,7</w:t>
            </w:r>
          </w:p>
        </w:tc>
        <w:tc>
          <w:tcPr>
            <w:tcW w:w="983" w:type="dxa"/>
            <w:shd w:val="clear" w:color="auto" w:fill="auto"/>
            <w:noWrap/>
            <w:vAlign w:val="center"/>
          </w:tcPr>
          <w:p w14:paraId="2260BFC0" w14:textId="77777777" w:rsidR="004F2F52" w:rsidRPr="007A52B3" w:rsidRDefault="004F2F52" w:rsidP="004F2F52">
            <w:pPr>
              <w:jc w:val="center"/>
              <w:rPr>
                <w:sz w:val="20"/>
                <w:szCs w:val="20"/>
              </w:rPr>
            </w:pPr>
            <w:r w:rsidRPr="007A52B3">
              <w:rPr>
                <w:sz w:val="20"/>
                <w:szCs w:val="20"/>
              </w:rPr>
              <w:t>515,1</w:t>
            </w:r>
          </w:p>
        </w:tc>
        <w:tc>
          <w:tcPr>
            <w:tcW w:w="1134" w:type="dxa"/>
            <w:shd w:val="clear" w:color="auto" w:fill="auto"/>
            <w:noWrap/>
            <w:vAlign w:val="center"/>
          </w:tcPr>
          <w:p w14:paraId="74A8FC71" w14:textId="77777777" w:rsidR="004F2F52" w:rsidRPr="007A52B3" w:rsidRDefault="004F2F52" w:rsidP="004F2F52">
            <w:pPr>
              <w:jc w:val="center"/>
              <w:rPr>
                <w:sz w:val="20"/>
                <w:szCs w:val="20"/>
              </w:rPr>
            </w:pPr>
            <w:r w:rsidRPr="007A52B3">
              <w:rPr>
                <w:sz w:val="20"/>
                <w:szCs w:val="20"/>
              </w:rPr>
              <w:t>61,4</w:t>
            </w:r>
          </w:p>
        </w:tc>
        <w:tc>
          <w:tcPr>
            <w:tcW w:w="709" w:type="dxa"/>
            <w:shd w:val="clear" w:color="auto" w:fill="auto"/>
            <w:noWrap/>
            <w:vAlign w:val="center"/>
          </w:tcPr>
          <w:p w14:paraId="11E97723" w14:textId="77777777" w:rsidR="004F2F52" w:rsidRPr="007A52B3" w:rsidRDefault="004F2F52" w:rsidP="004F2F52">
            <w:pPr>
              <w:jc w:val="center"/>
              <w:rPr>
                <w:sz w:val="20"/>
                <w:szCs w:val="20"/>
              </w:rPr>
            </w:pPr>
            <w:r w:rsidRPr="007A52B3">
              <w:rPr>
                <w:sz w:val="20"/>
                <w:szCs w:val="20"/>
              </w:rPr>
              <w:t>+13,5</w:t>
            </w:r>
          </w:p>
        </w:tc>
      </w:tr>
      <w:tr w:rsidR="007A52B3" w:rsidRPr="007A52B3" w14:paraId="2E83C16D" w14:textId="77777777" w:rsidTr="004F2F52">
        <w:trPr>
          <w:trHeight w:hRule="exact" w:val="563"/>
          <w:jc w:val="center"/>
        </w:trPr>
        <w:tc>
          <w:tcPr>
            <w:tcW w:w="4238" w:type="dxa"/>
            <w:shd w:val="clear" w:color="auto" w:fill="auto"/>
            <w:noWrap/>
            <w:vAlign w:val="center"/>
            <w:hideMark/>
          </w:tcPr>
          <w:p w14:paraId="4F838FEC" w14:textId="77777777" w:rsidR="004F2F52" w:rsidRPr="007A52B3" w:rsidRDefault="004F2F52" w:rsidP="004F2F52">
            <w:pPr>
              <w:rPr>
                <w:sz w:val="20"/>
                <w:szCs w:val="20"/>
              </w:rPr>
            </w:pPr>
            <w:r w:rsidRPr="007A52B3">
              <w:rPr>
                <w:sz w:val="20"/>
                <w:szCs w:val="20"/>
              </w:rPr>
              <w:t>негосударственные образовательные учреждения</w:t>
            </w:r>
          </w:p>
        </w:tc>
        <w:tc>
          <w:tcPr>
            <w:tcW w:w="1134" w:type="dxa"/>
            <w:shd w:val="clear" w:color="auto" w:fill="auto"/>
            <w:noWrap/>
            <w:vAlign w:val="center"/>
          </w:tcPr>
          <w:p w14:paraId="053530B9" w14:textId="77777777" w:rsidR="004F2F52" w:rsidRPr="007A52B3" w:rsidRDefault="004F2F52" w:rsidP="004F2F52">
            <w:pPr>
              <w:jc w:val="center"/>
              <w:rPr>
                <w:sz w:val="20"/>
                <w:szCs w:val="20"/>
              </w:rPr>
            </w:pPr>
            <w:r w:rsidRPr="007A52B3">
              <w:rPr>
                <w:sz w:val="20"/>
                <w:szCs w:val="20"/>
              </w:rPr>
              <w:t>116,6</w:t>
            </w:r>
          </w:p>
        </w:tc>
        <w:tc>
          <w:tcPr>
            <w:tcW w:w="1051" w:type="dxa"/>
            <w:shd w:val="clear" w:color="auto" w:fill="auto"/>
            <w:noWrap/>
            <w:vAlign w:val="center"/>
          </w:tcPr>
          <w:p w14:paraId="649AD078" w14:textId="77777777" w:rsidR="004F2F52" w:rsidRPr="007A52B3" w:rsidRDefault="004F2F52" w:rsidP="004F2F52">
            <w:pPr>
              <w:jc w:val="center"/>
              <w:rPr>
                <w:sz w:val="20"/>
                <w:szCs w:val="20"/>
              </w:rPr>
            </w:pPr>
            <w:r w:rsidRPr="007A52B3">
              <w:rPr>
                <w:sz w:val="20"/>
                <w:szCs w:val="20"/>
              </w:rPr>
              <w:t>155,5</w:t>
            </w:r>
          </w:p>
        </w:tc>
        <w:tc>
          <w:tcPr>
            <w:tcW w:w="983" w:type="dxa"/>
            <w:shd w:val="clear" w:color="auto" w:fill="auto"/>
            <w:noWrap/>
            <w:vAlign w:val="center"/>
          </w:tcPr>
          <w:p w14:paraId="223C6C54" w14:textId="77777777" w:rsidR="004F2F52" w:rsidRPr="007A52B3" w:rsidRDefault="004F2F52" w:rsidP="004F2F52">
            <w:pPr>
              <w:jc w:val="center"/>
              <w:rPr>
                <w:sz w:val="20"/>
                <w:szCs w:val="20"/>
              </w:rPr>
            </w:pPr>
            <w:r w:rsidRPr="007A52B3">
              <w:rPr>
                <w:sz w:val="20"/>
                <w:szCs w:val="20"/>
              </w:rPr>
              <w:t>135,9</w:t>
            </w:r>
          </w:p>
        </w:tc>
        <w:tc>
          <w:tcPr>
            <w:tcW w:w="1134" w:type="dxa"/>
            <w:shd w:val="clear" w:color="auto" w:fill="auto"/>
            <w:noWrap/>
            <w:vAlign w:val="center"/>
          </w:tcPr>
          <w:p w14:paraId="0314991A" w14:textId="77777777" w:rsidR="004F2F52" w:rsidRPr="007A52B3" w:rsidRDefault="004F2F52" w:rsidP="004F2F52">
            <w:pPr>
              <w:jc w:val="center"/>
              <w:rPr>
                <w:sz w:val="20"/>
                <w:szCs w:val="20"/>
              </w:rPr>
            </w:pPr>
            <w:r w:rsidRPr="007A52B3">
              <w:rPr>
                <w:sz w:val="20"/>
                <w:szCs w:val="20"/>
              </w:rPr>
              <w:t>-19,6</w:t>
            </w:r>
          </w:p>
        </w:tc>
        <w:tc>
          <w:tcPr>
            <w:tcW w:w="709" w:type="dxa"/>
            <w:shd w:val="clear" w:color="auto" w:fill="auto"/>
            <w:noWrap/>
            <w:vAlign w:val="center"/>
          </w:tcPr>
          <w:p w14:paraId="484231F8" w14:textId="77777777" w:rsidR="004F2F52" w:rsidRPr="007A52B3" w:rsidRDefault="004F2F52" w:rsidP="004F2F52">
            <w:pPr>
              <w:jc w:val="center"/>
              <w:rPr>
                <w:sz w:val="20"/>
                <w:szCs w:val="20"/>
              </w:rPr>
            </w:pPr>
            <w:r w:rsidRPr="007A52B3">
              <w:rPr>
                <w:sz w:val="20"/>
                <w:szCs w:val="20"/>
              </w:rPr>
              <w:t>-12,6</w:t>
            </w:r>
          </w:p>
        </w:tc>
      </w:tr>
      <w:tr w:rsidR="007A52B3" w:rsidRPr="007A52B3" w14:paraId="7EEFAE58" w14:textId="77777777" w:rsidTr="004F2F52">
        <w:trPr>
          <w:trHeight w:val="116"/>
          <w:jc w:val="center"/>
        </w:trPr>
        <w:tc>
          <w:tcPr>
            <w:tcW w:w="4238" w:type="dxa"/>
            <w:shd w:val="clear" w:color="auto" w:fill="auto"/>
            <w:vAlign w:val="center"/>
            <w:hideMark/>
          </w:tcPr>
          <w:p w14:paraId="0FA04446" w14:textId="77777777" w:rsidR="004F2F52" w:rsidRPr="007A52B3" w:rsidRDefault="004F2F52" w:rsidP="004F2F52">
            <w:pPr>
              <w:rPr>
                <w:sz w:val="20"/>
                <w:szCs w:val="20"/>
              </w:rPr>
            </w:pPr>
            <w:r w:rsidRPr="007A52B3">
              <w:rPr>
                <w:sz w:val="20"/>
                <w:szCs w:val="20"/>
              </w:rPr>
              <w:t>Расходы на средства обучения</w:t>
            </w:r>
          </w:p>
        </w:tc>
        <w:tc>
          <w:tcPr>
            <w:tcW w:w="1134" w:type="dxa"/>
            <w:shd w:val="clear" w:color="auto" w:fill="auto"/>
            <w:noWrap/>
            <w:vAlign w:val="center"/>
          </w:tcPr>
          <w:p w14:paraId="1267E475" w14:textId="77777777" w:rsidR="004F2F52" w:rsidRPr="007A52B3" w:rsidRDefault="004F2F52" w:rsidP="004F2F52">
            <w:pPr>
              <w:jc w:val="center"/>
              <w:rPr>
                <w:sz w:val="20"/>
                <w:szCs w:val="20"/>
              </w:rPr>
            </w:pPr>
            <w:r w:rsidRPr="007A52B3">
              <w:rPr>
                <w:sz w:val="20"/>
                <w:szCs w:val="20"/>
              </w:rPr>
              <w:t>213,2</w:t>
            </w:r>
          </w:p>
        </w:tc>
        <w:tc>
          <w:tcPr>
            <w:tcW w:w="1051" w:type="dxa"/>
            <w:shd w:val="clear" w:color="auto" w:fill="auto"/>
            <w:noWrap/>
            <w:vAlign w:val="center"/>
          </w:tcPr>
          <w:p w14:paraId="36B42ABB" w14:textId="77777777" w:rsidR="004F2F52" w:rsidRPr="007A52B3" w:rsidRDefault="004F2F52" w:rsidP="004F2F52">
            <w:pPr>
              <w:jc w:val="center"/>
              <w:rPr>
                <w:sz w:val="20"/>
                <w:szCs w:val="20"/>
              </w:rPr>
            </w:pPr>
            <w:r w:rsidRPr="007A52B3">
              <w:rPr>
                <w:sz w:val="20"/>
                <w:szCs w:val="20"/>
              </w:rPr>
              <w:t>265,8</w:t>
            </w:r>
          </w:p>
        </w:tc>
        <w:tc>
          <w:tcPr>
            <w:tcW w:w="983" w:type="dxa"/>
            <w:shd w:val="clear" w:color="auto" w:fill="auto"/>
            <w:noWrap/>
            <w:vAlign w:val="center"/>
          </w:tcPr>
          <w:p w14:paraId="38D813B0" w14:textId="77777777" w:rsidR="004F2F52" w:rsidRPr="007A52B3" w:rsidRDefault="004F2F52" w:rsidP="004F2F52">
            <w:pPr>
              <w:jc w:val="center"/>
              <w:rPr>
                <w:sz w:val="20"/>
                <w:szCs w:val="20"/>
              </w:rPr>
            </w:pPr>
            <w:r w:rsidRPr="007A52B3">
              <w:rPr>
                <w:sz w:val="20"/>
                <w:szCs w:val="20"/>
              </w:rPr>
              <w:t>271,9</w:t>
            </w:r>
          </w:p>
        </w:tc>
        <w:tc>
          <w:tcPr>
            <w:tcW w:w="1134" w:type="dxa"/>
            <w:shd w:val="clear" w:color="auto" w:fill="auto"/>
            <w:noWrap/>
            <w:vAlign w:val="center"/>
          </w:tcPr>
          <w:p w14:paraId="547812EA" w14:textId="77777777" w:rsidR="004F2F52" w:rsidRPr="007A52B3" w:rsidRDefault="004F2F52" w:rsidP="004F2F52">
            <w:pPr>
              <w:jc w:val="center"/>
              <w:rPr>
                <w:sz w:val="20"/>
                <w:szCs w:val="20"/>
              </w:rPr>
            </w:pPr>
            <w:r w:rsidRPr="007A52B3">
              <w:rPr>
                <w:sz w:val="20"/>
                <w:szCs w:val="20"/>
              </w:rPr>
              <w:t>6,1</w:t>
            </w:r>
          </w:p>
        </w:tc>
        <w:tc>
          <w:tcPr>
            <w:tcW w:w="709" w:type="dxa"/>
            <w:shd w:val="clear" w:color="auto" w:fill="auto"/>
            <w:noWrap/>
            <w:vAlign w:val="center"/>
          </w:tcPr>
          <w:p w14:paraId="1D7A7BE4" w14:textId="77777777" w:rsidR="004F2F52" w:rsidRPr="007A52B3" w:rsidRDefault="004F2F52" w:rsidP="004F2F52">
            <w:pPr>
              <w:jc w:val="center"/>
              <w:rPr>
                <w:sz w:val="20"/>
                <w:szCs w:val="20"/>
              </w:rPr>
            </w:pPr>
            <w:r w:rsidRPr="007A52B3">
              <w:rPr>
                <w:sz w:val="20"/>
                <w:szCs w:val="20"/>
              </w:rPr>
              <w:t>+2,2</w:t>
            </w:r>
          </w:p>
        </w:tc>
      </w:tr>
      <w:tr w:rsidR="007A52B3" w:rsidRPr="007A52B3" w14:paraId="6B98FCCC" w14:textId="77777777" w:rsidTr="004F2F52">
        <w:trPr>
          <w:trHeight w:val="131"/>
          <w:jc w:val="center"/>
        </w:trPr>
        <w:tc>
          <w:tcPr>
            <w:tcW w:w="4238" w:type="dxa"/>
            <w:shd w:val="clear" w:color="auto" w:fill="auto"/>
            <w:noWrap/>
            <w:vAlign w:val="center"/>
          </w:tcPr>
          <w:p w14:paraId="4C0061FA" w14:textId="77777777" w:rsidR="004F2F52" w:rsidRPr="007A52B3" w:rsidRDefault="004F2F52" w:rsidP="004F2F52">
            <w:pPr>
              <w:rPr>
                <w:sz w:val="20"/>
                <w:szCs w:val="20"/>
              </w:rPr>
            </w:pPr>
            <w:r w:rsidRPr="007A52B3">
              <w:rPr>
                <w:sz w:val="20"/>
                <w:szCs w:val="20"/>
              </w:rPr>
              <w:t>Расходы по дополнительному профессиональному образованию педагогических работников</w:t>
            </w:r>
          </w:p>
        </w:tc>
        <w:tc>
          <w:tcPr>
            <w:tcW w:w="1134" w:type="dxa"/>
            <w:shd w:val="clear" w:color="auto" w:fill="auto"/>
            <w:noWrap/>
            <w:vAlign w:val="center"/>
          </w:tcPr>
          <w:p w14:paraId="45BB7EF9" w14:textId="77777777" w:rsidR="004F2F52" w:rsidRPr="007A52B3" w:rsidRDefault="004F2F52" w:rsidP="004F2F52">
            <w:pPr>
              <w:jc w:val="center"/>
              <w:rPr>
                <w:sz w:val="20"/>
                <w:szCs w:val="20"/>
              </w:rPr>
            </w:pPr>
            <w:r w:rsidRPr="007A52B3">
              <w:rPr>
                <w:sz w:val="20"/>
                <w:szCs w:val="20"/>
              </w:rPr>
              <w:t>17,3</w:t>
            </w:r>
          </w:p>
        </w:tc>
        <w:tc>
          <w:tcPr>
            <w:tcW w:w="1051" w:type="dxa"/>
            <w:shd w:val="clear" w:color="auto" w:fill="auto"/>
            <w:noWrap/>
            <w:vAlign w:val="center"/>
          </w:tcPr>
          <w:p w14:paraId="4502F76A" w14:textId="77777777" w:rsidR="004F2F52" w:rsidRPr="007A52B3" w:rsidRDefault="004F2F52" w:rsidP="004F2F52">
            <w:pPr>
              <w:jc w:val="center"/>
              <w:rPr>
                <w:sz w:val="20"/>
                <w:szCs w:val="20"/>
              </w:rPr>
            </w:pPr>
            <w:r w:rsidRPr="007A52B3">
              <w:rPr>
                <w:sz w:val="20"/>
                <w:szCs w:val="20"/>
              </w:rPr>
              <w:t>17,5</w:t>
            </w:r>
          </w:p>
        </w:tc>
        <w:tc>
          <w:tcPr>
            <w:tcW w:w="983" w:type="dxa"/>
            <w:shd w:val="clear" w:color="auto" w:fill="auto"/>
            <w:noWrap/>
            <w:vAlign w:val="center"/>
          </w:tcPr>
          <w:p w14:paraId="1DDA78FF" w14:textId="77777777" w:rsidR="004F2F52" w:rsidRPr="007A52B3" w:rsidRDefault="004F2F52" w:rsidP="004F2F52">
            <w:pPr>
              <w:jc w:val="center"/>
              <w:rPr>
                <w:sz w:val="20"/>
                <w:szCs w:val="20"/>
              </w:rPr>
            </w:pPr>
            <w:r w:rsidRPr="007A52B3">
              <w:rPr>
                <w:sz w:val="20"/>
                <w:szCs w:val="20"/>
              </w:rPr>
              <w:t>17,2</w:t>
            </w:r>
          </w:p>
        </w:tc>
        <w:tc>
          <w:tcPr>
            <w:tcW w:w="1134" w:type="dxa"/>
            <w:shd w:val="clear" w:color="auto" w:fill="auto"/>
            <w:noWrap/>
            <w:vAlign w:val="center"/>
          </w:tcPr>
          <w:p w14:paraId="6160A028" w14:textId="77777777" w:rsidR="004F2F52" w:rsidRPr="007A52B3" w:rsidRDefault="004F2F52" w:rsidP="004F2F52">
            <w:pPr>
              <w:jc w:val="center"/>
              <w:rPr>
                <w:sz w:val="20"/>
                <w:szCs w:val="20"/>
              </w:rPr>
            </w:pPr>
            <w:r w:rsidRPr="007A52B3">
              <w:rPr>
                <w:sz w:val="20"/>
                <w:szCs w:val="20"/>
              </w:rPr>
              <w:t>0,3</w:t>
            </w:r>
          </w:p>
        </w:tc>
        <w:tc>
          <w:tcPr>
            <w:tcW w:w="709" w:type="dxa"/>
            <w:shd w:val="clear" w:color="auto" w:fill="auto"/>
            <w:noWrap/>
            <w:vAlign w:val="center"/>
          </w:tcPr>
          <w:p w14:paraId="52ED1059" w14:textId="77777777" w:rsidR="004F2F52" w:rsidRPr="007A52B3" w:rsidRDefault="004F2F52" w:rsidP="004F2F52">
            <w:pPr>
              <w:jc w:val="center"/>
              <w:rPr>
                <w:sz w:val="20"/>
                <w:szCs w:val="20"/>
              </w:rPr>
            </w:pPr>
            <w:r w:rsidRPr="007A52B3">
              <w:rPr>
                <w:sz w:val="20"/>
                <w:szCs w:val="20"/>
              </w:rPr>
              <w:t>-1,7</w:t>
            </w:r>
          </w:p>
        </w:tc>
      </w:tr>
      <w:tr w:rsidR="004F2F52" w:rsidRPr="007A52B3" w14:paraId="1D2FA262" w14:textId="77777777" w:rsidTr="004F2F52">
        <w:trPr>
          <w:trHeight w:val="131"/>
          <w:jc w:val="center"/>
        </w:trPr>
        <w:tc>
          <w:tcPr>
            <w:tcW w:w="4238" w:type="dxa"/>
            <w:shd w:val="clear" w:color="auto" w:fill="auto"/>
            <w:noWrap/>
            <w:vAlign w:val="center"/>
          </w:tcPr>
          <w:p w14:paraId="67270F79" w14:textId="77777777" w:rsidR="004F2F52" w:rsidRPr="007A52B3" w:rsidRDefault="004F2F52" w:rsidP="004F2F52">
            <w:pPr>
              <w:rPr>
                <w:sz w:val="20"/>
                <w:szCs w:val="20"/>
              </w:rPr>
            </w:pPr>
            <w:r w:rsidRPr="007A52B3">
              <w:rPr>
                <w:sz w:val="20"/>
                <w:szCs w:val="20"/>
              </w:rPr>
              <w:lastRenderedPageBreak/>
              <w:t>Расходы на приобретение учебников</w:t>
            </w:r>
          </w:p>
        </w:tc>
        <w:tc>
          <w:tcPr>
            <w:tcW w:w="1134" w:type="dxa"/>
            <w:shd w:val="clear" w:color="auto" w:fill="auto"/>
            <w:noWrap/>
            <w:vAlign w:val="center"/>
          </w:tcPr>
          <w:p w14:paraId="60898E6A" w14:textId="77777777" w:rsidR="004F2F52" w:rsidRPr="007A52B3" w:rsidRDefault="004F2F52" w:rsidP="004F2F52">
            <w:pPr>
              <w:jc w:val="center"/>
              <w:rPr>
                <w:sz w:val="20"/>
                <w:szCs w:val="20"/>
              </w:rPr>
            </w:pPr>
            <w:r w:rsidRPr="007A52B3">
              <w:rPr>
                <w:sz w:val="20"/>
                <w:szCs w:val="20"/>
              </w:rPr>
              <w:t>348,2</w:t>
            </w:r>
          </w:p>
        </w:tc>
        <w:tc>
          <w:tcPr>
            <w:tcW w:w="1051" w:type="dxa"/>
            <w:shd w:val="clear" w:color="auto" w:fill="auto"/>
            <w:noWrap/>
            <w:vAlign w:val="center"/>
          </w:tcPr>
          <w:p w14:paraId="18296335" w14:textId="77777777" w:rsidR="004F2F52" w:rsidRPr="007A52B3" w:rsidRDefault="004F2F52" w:rsidP="004F2F52">
            <w:pPr>
              <w:jc w:val="center"/>
              <w:rPr>
                <w:sz w:val="20"/>
                <w:szCs w:val="20"/>
              </w:rPr>
            </w:pPr>
            <w:r w:rsidRPr="007A52B3">
              <w:rPr>
                <w:sz w:val="20"/>
                <w:szCs w:val="20"/>
              </w:rPr>
              <w:t>355,2</w:t>
            </w:r>
          </w:p>
        </w:tc>
        <w:tc>
          <w:tcPr>
            <w:tcW w:w="983" w:type="dxa"/>
            <w:shd w:val="clear" w:color="auto" w:fill="auto"/>
            <w:noWrap/>
            <w:vAlign w:val="center"/>
          </w:tcPr>
          <w:p w14:paraId="06CFB4E9" w14:textId="77777777" w:rsidR="004F2F52" w:rsidRPr="007A52B3" w:rsidRDefault="004F2F52" w:rsidP="004F2F52">
            <w:pPr>
              <w:jc w:val="center"/>
              <w:rPr>
                <w:sz w:val="20"/>
                <w:szCs w:val="20"/>
              </w:rPr>
            </w:pPr>
            <w:r w:rsidRPr="007A52B3">
              <w:rPr>
                <w:sz w:val="20"/>
                <w:szCs w:val="20"/>
              </w:rPr>
              <w:t>473,6</w:t>
            </w:r>
          </w:p>
        </w:tc>
        <w:tc>
          <w:tcPr>
            <w:tcW w:w="1134" w:type="dxa"/>
            <w:shd w:val="clear" w:color="auto" w:fill="auto"/>
            <w:noWrap/>
            <w:vAlign w:val="center"/>
          </w:tcPr>
          <w:p w14:paraId="695BFB26" w14:textId="77777777" w:rsidR="004F2F52" w:rsidRPr="007A52B3" w:rsidRDefault="004F2F52" w:rsidP="004F2F52">
            <w:pPr>
              <w:jc w:val="center"/>
              <w:rPr>
                <w:sz w:val="20"/>
                <w:szCs w:val="20"/>
              </w:rPr>
            </w:pPr>
            <w:r w:rsidRPr="007A52B3">
              <w:rPr>
                <w:sz w:val="20"/>
                <w:szCs w:val="20"/>
              </w:rPr>
              <w:t>118,4</w:t>
            </w:r>
          </w:p>
        </w:tc>
        <w:tc>
          <w:tcPr>
            <w:tcW w:w="709" w:type="dxa"/>
            <w:shd w:val="clear" w:color="auto" w:fill="auto"/>
            <w:noWrap/>
            <w:vAlign w:val="center"/>
          </w:tcPr>
          <w:p w14:paraId="08BEDCF7" w14:textId="77777777" w:rsidR="004F2F52" w:rsidRPr="007A52B3" w:rsidRDefault="004F2F52" w:rsidP="004F2F52">
            <w:pPr>
              <w:jc w:val="center"/>
              <w:rPr>
                <w:sz w:val="20"/>
                <w:szCs w:val="20"/>
              </w:rPr>
            </w:pPr>
            <w:r w:rsidRPr="007A52B3">
              <w:rPr>
                <w:sz w:val="20"/>
                <w:szCs w:val="20"/>
              </w:rPr>
              <w:t>+33,3</w:t>
            </w:r>
          </w:p>
        </w:tc>
      </w:tr>
    </w:tbl>
    <w:p w14:paraId="292C96D3" w14:textId="77777777" w:rsidR="004F2F52" w:rsidRPr="007A52B3" w:rsidRDefault="004F2F52" w:rsidP="004F2F52">
      <w:pPr>
        <w:pStyle w:val="afe"/>
        <w:autoSpaceDE w:val="0"/>
        <w:autoSpaceDN w:val="0"/>
        <w:adjustRightInd w:val="0"/>
        <w:spacing w:after="0" w:line="240" w:lineRule="auto"/>
        <w:ind w:left="0" w:firstLine="709"/>
        <w:jc w:val="both"/>
        <w:rPr>
          <w:rFonts w:ascii="Times New Roman" w:hAnsi="Times New Roman"/>
          <w:sz w:val="28"/>
          <w:szCs w:val="28"/>
        </w:rPr>
      </w:pPr>
    </w:p>
    <w:p w14:paraId="47755B59" w14:textId="1DFDB5BB" w:rsidR="004F2F52" w:rsidRPr="007A52B3" w:rsidRDefault="004F2F52" w:rsidP="004F2F52">
      <w:pPr>
        <w:pStyle w:val="afe"/>
        <w:autoSpaceDE w:val="0"/>
        <w:autoSpaceDN w:val="0"/>
        <w:adjustRightInd w:val="0"/>
        <w:spacing w:after="0" w:line="240" w:lineRule="auto"/>
        <w:ind w:left="0" w:firstLine="709"/>
        <w:jc w:val="both"/>
        <w:rPr>
          <w:rFonts w:ascii="Times New Roman" w:hAnsi="Times New Roman"/>
          <w:sz w:val="28"/>
          <w:szCs w:val="28"/>
        </w:rPr>
      </w:pPr>
      <w:r w:rsidRPr="007A52B3">
        <w:rPr>
          <w:rFonts w:ascii="Times New Roman" w:hAnsi="Times New Roman"/>
          <w:sz w:val="28"/>
          <w:szCs w:val="28"/>
        </w:rPr>
        <w:t xml:space="preserve">Значительное увеличение расходов на приобретение учебников связано с внедрением новых учебников для всех школ сразу с 1 сентября 2023 года, а также с повышением цен на 15 </w:t>
      </w:r>
      <w:r w:rsidR="001A483E" w:rsidRPr="007A52B3">
        <w:rPr>
          <w:rFonts w:ascii="Times New Roman" w:hAnsi="Times New Roman"/>
          <w:sz w:val="28"/>
          <w:szCs w:val="28"/>
        </w:rPr>
        <w:t>–</w:t>
      </w:r>
      <w:r w:rsidRPr="007A52B3">
        <w:rPr>
          <w:rFonts w:ascii="Times New Roman" w:hAnsi="Times New Roman"/>
          <w:sz w:val="28"/>
          <w:szCs w:val="28"/>
        </w:rPr>
        <w:t xml:space="preserve"> 20</w:t>
      </w:r>
      <w:r w:rsidR="001A483E" w:rsidRPr="007A52B3">
        <w:rPr>
          <w:rFonts w:ascii="Times New Roman" w:hAnsi="Times New Roman"/>
          <w:sz w:val="28"/>
          <w:szCs w:val="28"/>
        </w:rPr>
        <w:t xml:space="preserve"> </w:t>
      </w:r>
      <w:r w:rsidRPr="007A52B3">
        <w:rPr>
          <w:rFonts w:ascii="Times New Roman" w:hAnsi="Times New Roman"/>
          <w:sz w:val="28"/>
          <w:szCs w:val="28"/>
        </w:rPr>
        <w:t>% на издание учебников со стороны издательства «Просвещение», занимающего монопольную позицию на рынке. Внимание на это обращает Председатель Совета Федерации Валентина Матвиенко, поручая главе комитета по науке, образованию и культуре Лилии Гумеровой подготовить запрос в Федеральную антимонопольную службу в связи с резким повышением цен на учебники и монополией издательства «Просвещение».</w:t>
      </w:r>
    </w:p>
    <w:p w14:paraId="7C3E45B0" w14:textId="2931910A" w:rsidR="004F2F52" w:rsidRPr="007A52B3" w:rsidRDefault="004F2F52" w:rsidP="004F2F52">
      <w:pPr>
        <w:pStyle w:val="afe"/>
        <w:autoSpaceDE w:val="0"/>
        <w:autoSpaceDN w:val="0"/>
        <w:adjustRightInd w:val="0"/>
        <w:spacing w:after="0" w:line="240" w:lineRule="auto"/>
        <w:ind w:left="0" w:firstLine="709"/>
        <w:jc w:val="both"/>
        <w:rPr>
          <w:rFonts w:ascii="Times New Roman" w:hAnsi="Times New Roman"/>
          <w:sz w:val="28"/>
          <w:szCs w:val="28"/>
        </w:rPr>
      </w:pPr>
      <w:r w:rsidRPr="007A52B3">
        <w:rPr>
          <w:rFonts w:ascii="Times New Roman" w:hAnsi="Times New Roman"/>
          <w:sz w:val="28"/>
          <w:szCs w:val="28"/>
        </w:rPr>
        <w:t>Следует обратить внимание, что КСП АО ранее отмечала низкий уровень планирования увеличения расходов на приобретение учебников в 2022 – 2023 годах, составивший за 2 года 2,6</w:t>
      </w:r>
      <w:r w:rsidR="001A483E" w:rsidRPr="007A52B3">
        <w:rPr>
          <w:rFonts w:ascii="Times New Roman" w:hAnsi="Times New Roman"/>
          <w:sz w:val="28"/>
          <w:szCs w:val="28"/>
        </w:rPr>
        <w:t xml:space="preserve"> </w:t>
      </w:r>
      <w:r w:rsidRPr="007A52B3">
        <w:rPr>
          <w:rFonts w:ascii="Times New Roman" w:hAnsi="Times New Roman"/>
          <w:sz w:val="28"/>
          <w:szCs w:val="28"/>
        </w:rPr>
        <w:t xml:space="preserve">%. Данный факт может указывать на неточное или несвоевременное формирование заявок со стороны учреждений образования, снижение контроля со стороны ответственных исполнителей, отсутствие оперативной информации. </w:t>
      </w:r>
    </w:p>
    <w:p w14:paraId="7C046167" w14:textId="0E98F2F3" w:rsidR="004F2F52" w:rsidRPr="007A52B3" w:rsidRDefault="004F2F52" w:rsidP="004F2F52">
      <w:pPr>
        <w:autoSpaceDE w:val="0"/>
        <w:autoSpaceDN w:val="0"/>
        <w:adjustRightInd w:val="0"/>
        <w:ind w:firstLine="709"/>
        <w:jc w:val="both"/>
        <w:rPr>
          <w:sz w:val="28"/>
          <w:szCs w:val="28"/>
        </w:rPr>
      </w:pPr>
      <w:r w:rsidRPr="007A52B3">
        <w:rPr>
          <w:sz w:val="28"/>
          <w:szCs w:val="28"/>
        </w:rPr>
        <w:t xml:space="preserve">В законопроекте предусматриваются межбюджетные трансферты на предоставление субсидии местным бюджетам для организации бесплатного горячего питания обучающихся, получающих начальное общее образование в муниципальных образовательных организациях, в 2024 году в объеме 813,4 </w:t>
      </w:r>
      <w:r w:rsidR="00AB5F73" w:rsidRPr="007A52B3">
        <w:rPr>
          <w:sz w:val="28"/>
          <w:szCs w:val="28"/>
        </w:rPr>
        <w:t>млн.руб.</w:t>
      </w:r>
      <w:r w:rsidRPr="007A52B3">
        <w:rPr>
          <w:sz w:val="28"/>
          <w:szCs w:val="28"/>
        </w:rPr>
        <w:t xml:space="preserve"> (увеличение на 91,1 </w:t>
      </w:r>
      <w:r w:rsidR="00AB5F73" w:rsidRPr="007A52B3">
        <w:rPr>
          <w:sz w:val="28"/>
          <w:szCs w:val="28"/>
        </w:rPr>
        <w:t>млн.руб.</w:t>
      </w:r>
      <w:r w:rsidRPr="007A52B3">
        <w:rPr>
          <w:sz w:val="28"/>
          <w:szCs w:val="28"/>
        </w:rPr>
        <w:t xml:space="preserve"> по сравнению с 2023 годом), в том числе за счет средств федерального бюджета 735,3 </w:t>
      </w:r>
      <w:r w:rsidR="00AB5F73" w:rsidRPr="007A52B3">
        <w:rPr>
          <w:sz w:val="28"/>
          <w:szCs w:val="28"/>
        </w:rPr>
        <w:t>млн.руб.</w:t>
      </w:r>
      <w:r w:rsidRPr="007A52B3">
        <w:rPr>
          <w:sz w:val="28"/>
          <w:szCs w:val="28"/>
        </w:rPr>
        <w:t xml:space="preserve">, за счет средств областного бюджета – 78,1 </w:t>
      </w:r>
      <w:r w:rsidR="00AB5F73" w:rsidRPr="007A52B3">
        <w:rPr>
          <w:sz w:val="28"/>
          <w:szCs w:val="28"/>
        </w:rPr>
        <w:t>млн.руб.</w:t>
      </w:r>
      <w:r w:rsidRPr="007A52B3">
        <w:rPr>
          <w:sz w:val="28"/>
          <w:szCs w:val="28"/>
        </w:rPr>
        <w:t xml:space="preserve"> В 2023 году численность учащихся 1-4 классов, обеспечиваемых бесплатным горячим питанием, составляет 52 001 человек, стоимость ученико</w:t>
      </w:r>
      <w:r w:rsidR="00EA1514" w:rsidRPr="007A52B3">
        <w:rPr>
          <w:sz w:val="28"/>
          <w:szCs w:val="28"/>
        </w:rPr>
        <w:t>-</w:t>
      </w:r>
      <w:r w:rsidRPr="007A52B3">
        <w:rPr>
          <w:sz w:val="28"/>
          <w:szCs w:val="28"/>
        </w:rPr>
        <w:t xml:space="preserve">дня питания – 82,76 рублей, в 2024 году – численность учащихся составит – 51 020 человек, а стоимость ученико –дня питания увеличится до 90,79 рублей. </w:t>
      </w:r>
    </w:p>
    <w:p w14:paraId="4F199EFC" w14:textId="5BA17C45" w:rsidR="004F2F52" w:rsidRPr="007A52B3" w:rsidRDefault="004F2F52" w:rsidP="004F2F52">
      <w:pPr>
        <w:autoSpaceDE w:val="0"/>
        <w:autoSpaceDN w:val="0"/>
        <w:adjustRightInd w:val="0"/>
        <w:ind w:firstLine="709"/>
        <w:jc w:val="both"/>
        <w:rPr>
          <w:sz w:val="28"/>
          <w:szCs w:val="28"/>
        </w:rPr>
      </w:pPr>
      <w:r w:rsidRPr="007A52B3">
        <w:rPr>
          <w:sz w:val="28"/>
          <w:szCs w:val="28"/>
        </w:rPr>
        <w:t>Размер общего объема средств на предоставление субсидии местным бюджетам в законопроекте определен на основании представленного расчета субсидий бюджетам муниципальных районов, муниципальных округов и городских округов Архангельской области на организацию бесплатного горячего питания обучающихся, получающих начальное общее образование в муниципальных образовательных организациях на 2024 год, 2025</w:t>
      </w:r>
      <w:r w:rsidR="00571AB0" w:rsidRPr="007A52B3">
        <w:rPr>
          <w:sz w:val="28"/>
          <w:szCs w:val="28"/>
        </w:rPr>
        <w:t xml:space="preserve"> – </w:t>
      </w:r>
      <w:r w:rsidRPr="007A52B3">
        <w:rPr>
          <w:sz w:val="28"/>
          <w:szCs w:val="28"/>
        </w:rPr>
        <w:t xml:space="preserve">2026 годы. </w:t>
      </w:r>
    </w:p>
    <w:p w14:paraId="24F4F90C" w14:textId="77777777" w:rsidR="004F2F52" w:rsidRPr="007A52B3" w:rsidRDefault="004F2F52" w:rsidP="004F2F52">
      <w:pPr>
        <w:autoSpaceDE w:val="0"/>
        <w:autoSpaceDN w:val="0"/>
        <w:adjustRightInd w:val="0"/>
        <w:ind w:firstLine="709"/>
        <w:jc w:val="both"/>
        <w:rPr>
          <w:sz w:val="28"/>
          <w:szCs w:val="28"/>
        </w:rPr>
      </w:pPr>
      <w:r w:rsidRPr="007A52B3">
        <w:rPr>
          <w:sz w:val="28"/>
          <w:szCs w:val="28"/>
        </w:rPr>
        <w:t>При формировании указанного расчета министерством образования АО не был учтен корректирующий коэффициент, определяемый министерством в целях уточнения посещаемости учащимися общеобразовательной организации, на 2024 год - 0,998, на 2025 год - 0,951, на 2026 год - 0,915, что привело к увеличению показателя «число ученико-дней за соответствующий год с учетом прогнозной посещаемости», и дальнейшему увеличению расчетной величины общего объема средств субсидии.</w:t>
      </w:r>
    </w:p>
    <w:p w14:paraId="6503107B" w14:textId="7B2A3B59" w:rsidR="004F2F52" w:rsidRPr="007A52B3" w:rsidRDefault="004F2F52" w:rsidP="004F2F52">
      <w:pPr>
        <w:autoSpaceDE w:val="0"/>
        <w:autoSpaceDN w:val="0"/>
        <w:adjustRightInd w:val="0"/>
        <w:ind w:firstLine="709"/>
        <w:jc w:val="both"/>
        <w:rPr>
          <w:sz w:val="28"/>
          <w:szCs w:val="28"/>
        </w:rPr>
      </w:pPr>
      <w:r w:rsidRPr="007A52B3">
        <w:rPr>
          <w:sz w:val="28"/>
          <w:szCs w:val="28"/>
        </w:rPr>
        <w:t xml:space="preserve">Размер субсидии местным бюджетам на организацию бесплатного горячего питания обучающихся, получающих начальное общее образование в </w:t>
      </w:r>
      <w:r w:rsidRPr="007A52B3">
        <w:rPr>
          <w:sz w:val="28"/>
          <w:szCs w:val="28"/>
        </w:rPr>
        <w:lastRenderedPageBreak/>
        <w:t xml:space="preserve">муниципальных образовательных организациях в законопроекте определен на период 2024 года – 813,4 </w:t>
      </w:r>
      <w:r w:rsidR="00AB5F73" w:rsidRPr="007A52B3">
        <w:rPr>
          <w:sz w:val="28"/>
          <w:szCs w:val="28"/>
        </w:rPr>
        <w:t>млн.руб.</w:t>
      </w:r>
      <w:r w:rsidRPr="007A52B3">
        <w:rPr>
          <w:sz w:val="28"/>
          <w:szCs w:val="28"/>
        </w:rPr>
        <w:t xml:space="preserve">, на 2025 год – 825,2 </w:t>
      </w:r>
      <w:r w:rsidR="00AB5F73" w:rsidRPr="007A52B3">
        <w:rPr>
          <w:sz w:val="28"/>
          <w:szCs w:val="28"/>
        </w:rPr>
        <w:t>млн.руб.</w:t>
      </w:r>
      <w:r w:rsidRPr="007A52B3">
        <w:rPr>
          <w:sz w:val="28"/>
          <w:szCs w:val="28"/>
        </w:rPr>
        <w:t xml:space="preserve">, на 2026 год – 835,5 </w:t>
      </w:r>
      <w:r w:rsidR="00AB5F73" w:rsidRPr="007A52B3">
        <w:rPr>
          <w:sz w:val="28"/>
          <w:szCs w:val="28"/>
        </w:rPr>
        <w:t>млн.руб.</w:t>
      </w:r>
    </w:p>
    <w:p w14:paraId="419C37B1" w14:textId="53FECAFA" w:rsidR="004F2F52" w:rsidRPr="007A52B3" w:rsidRDefault="004F2F52" w:rsidP="004F2F52">
      <w:pPr>
        <w:autoSpaceDE w:val="0"/>
        <w:autoSpaceDN w:val="0"/>
        <w:adjustRightInd w:val="0"/>
        <w:ind w:firstLine="709"/>
        <w:jc w:val="both"/>
        <w:rPr>
          <w:sz w:val="28"/>
          <w:szCs w:val="28"/>
        </w:rPr>
      </w:pPr>
      <w:r w:rsidRPr="007A52B3">
        <w:rPr>
          <w:sz w:val="28"/>
          <w:szCs w:val="28"/>
        </w:rPr>
        <w:t xml:space="preserve">По расчету КСП АО размер субсидии местным бюджетам на организацию бесплатного горячего питания обучающихся, получающих начальное общее образование в муниципальных образовательных организациях на 2024 год составит 780,6 </w:t>
      </w:r>
      <w:r w:rsidR="00AB5F73" w:rsidRPr="007A52B3">
        <w:rPr>
          <w:sz w:val="28"/>
          <w:szCs w:val="28"/>
        </w:rPr>
        <w:t>млн.руб.</w:t>
      </w:r>
      <w:r w:rsidRPr="007A52B3">
        <w:rPr>
          <w:sz w:val="28"/>
          <w:szCs w:val="28"/>
        </w:rPr>
        <w:t xml:space="preserve">, на 2025 год – 758,8 </w:t>
      </w:r>
      <w:r w:rsidR="00AB5F73" w:rsidRPr="007A52B3">
        <w:rPr>
          <w:sz w:val="28"/>
          <w:szCs w:val="28"/>
        </w:rPr>
        <w:t>млн.руб.</w:t>
      </w:r>
      <w:r w:rsidRPr="007A52B3">
        <w:rPr>
          <w:sz w:val="28"/>
          <w:szCs w:val="28"/>
        </w:rPr>
        <w:t xml:space="preserve">, на 2026 год – 744,8 </w:t>
      </w:r>
      <w:r w:rsidR="00AB5F73" w:rsidRPr="007A52B3">
        <w:rPr>
          <w:sz w:val="28"/>
          <w:szCs w:val="28"/>
        </w:rPr>
        <w:t>млн.руб.</w:t>
      </w:r>
      <w:r w:rsidRPr="007A52B3">
        <w:rPr>
          <w:sz w:val="28"/>
          <w:szCs w:val="28"/>
        </w:rPr>
        <w:t xml:space="preserve">, что ниже указанного в законопроекте на 32,7 </w:t>
      </w:r>
      <w:r w:rsidR="00AB5F73" w:rsidRPr="007A52B3">
        <w:rPr>
          <w:sz w:val="28"/>
          <w:szCs w:val="28"/>
        </w:rPr>
        <w:t>млн.руб.</w:t>
      </w:r>
      <w:r w:rsidRPr="007A52B3">
        <w:rPr>
          <w:sz w:val="28"/>
          <w:szCs w:val="28"/>
        </w:rPr>
        <w:t xml:space="preserve">, 66,4 </w:t>
      </w:r>
      <w:r w:rsidR="00AB5F73" w:rsidRPr="007A52B3">
        <w:rPr>
          <w:sz w:val="28"/>
          <w:szCs w:val="28"/>
        </w:rPr>
        <w:t>млн.руб.</w:t>
      </w:r>
      <w:r w:rsidRPr="007A52B3">
        <w:rPr>
          <w:sz w:val="28"/>
          <w:szCs w:val="28"/>
        </w:rPr>
        <w:t xml:space="preserve"> и 90,7 </w:t>
      </w:r>
      <w:r w:rsidR="00AB5F73" w:rsidRPr="007A52B3">
        <w:rPr>
          <w:sz w:val="28"/>
          <w:szCs w:val="28"/>
        </w:rPr>
        <w:t>млн.руб.</w:t>
      </w:r>
      <w:r w:rsidRPr="007A52B3">
        <w:rPr>
          <w:sz w:val="28"/>
          <w:szCs w:val="28"/>
        </w:rPr>
        <w:t xml:space="preserve"> соответственно.</w:t>
      </w:r>
    </w:p>
    <w:p w14:paraId="2111688E" w14:textId="652CE361" w:rsidR="004F2F52" w:rsidRPr="007A52B3" w:rsidRDefault="004F2F52" w:rsidP="004F2F52">
      <w:pPr>
        <w:autoSpaceDE w:val="0"/>
        <w:autoSpaceDN w:val="0"/>
        <w:adjustRightInd w:val="0"/>
        <w:ind w:firstLine="709"/>
        <w:jc w:val="both"/>
        <w:rPr>
          <w:sz w:val="28"/>
          <w:szCs w:val="28"/>
        </w:rPr>
      </w:pPr>
      <w:r w:rsidRPr="007A52B3">
        <w:rPr>
          <w:sz w:val="28"/>
          <w:szCs w:val="28"/>
        </w:rPr>
        <w:t>Таким образом, в законопроекте предусмотрен излишний объем бюджетных ассигнований субсидии местным бюджетам на организацию бесплатного горячего питания обучающихся, получающих начальное общее образование в муниципальных образовательных организациях на 2024 год, плановый период 2025</w:t>
      </w:r>
      <w:r w:rsidR="00A4027F" w:rsidRPr="007A52B3">
        <w:rPr>
          <w:sz w:val="28"/>
          <w:szCs w:val="28"/>
        </w:rPr>
        <w:t xml:space="preserve"> – </w:t>
      </w:r>
      <w:r w:rsidRPr="007A52B3">
        <w:rPr>
          <w:sz w:val="28"/>
          <w:szCs w:val="28"/>
        </w:rPr>
        <w:t xml:space="preserve">2026 годы, что не соответствует принципу достоверности, установленному ст. 37 БК РФ. </w:t>
      </w:r>
    </w:p>
    <w:p w14:paraId="33E4CE9A" w14:textId="385F105C" w:rsidR="004F2F52" w:rsidRPr="007A52B3" w:rsidRDefault="004F2F52" w:rsidP="004F2F52">
      <w:pPr>
        <w:autoSpaceDE w:val="0"/>
        <w:autoSpaceDN w:val="0"/>
        <w:adjustRightInd w:val="0"/>
        <w:ind w:firstLine="709"/>
        <w:jc w:val="both"/>
        <w:rPr>
          <w:sz w:val="28"/>
          <w:szCs w:val="28"/>
        </w:rPr>
      </w:pPr>
      <w:r w:rsidRPr="007A52B3">
        <w:rPr>
          <w:sz w:val="28"/>
          <w:szCs w:val="28"/>
        </w:rPr>
        <w:t xml:space="preserve">На обеспечение питанием обучающихся по программам начального общего, основного общего, среднего общего образования в муниципальных общеобразовательных организациях, проживающих в интернате на 2024 год законопроектом планируется направить 1,9 млн. рублей. По сравнению с 2023 годом снижение составило 0,1 </w:t>
      </w:r>
      <w:r w:rsidR="00AB5F73" w:rsidRPr="007A52B3">
        <w:rPr>
          <w:sz w:val="28"/>
          <w:szCs w:val="28"/>
        </w:rPr>
        <w:t>млн.руб.</w:t>
      </w:r>
      <w:r w:rsidRPr="007A52B3">
        <w:rPr>
          <w:sz w:val="28"/>
          <w:szCs w:val="28"/>
        </w:rPr>
        <w:t xml:space="preserve"> в связи со снижением количества воспитанников с 327 до 304. Процент инфляции расходов заложен в размере 4,0%.</w:t>
      </w:r>
    </w:p>
    <w:p w14:paraId="6BD6BA91" w14:textId="4345AC2F" w:rsidR="004F2F52" w:rsidRPr="007A52B3" w:rsidRDefault="004F2F52" w:rsidP="004F2F52">
      <w:pPr>
        <w:autoSpaceDE w:val="0"/>
        <w:autoSpaceDN w:val="0"/>
        <w:adjustRightInd w:val="0"/>
        <w:ind w:firstLine="709"/>
        <w:jc w:val="both"/>
        <w:rPr>
          <w:sz w:val="28"/>
          <w:szCs w:val="28"/>
        </w:rPr>
      </w:pPr>
      <w:r w:rsidRPr="007A52B3">
        <w:rPr>
          <w:sz w:val="28"/>
          <w:szCs w:val="28"/>
        </w:rPr>
        <w:t xml:space="preserve">На организацию бесплатного горячего питания обучающихся, получающих начальное общее образование в государственных образовательных организациях предусмотрено 13,1 </w:t>
      </w:r>
      <w:r w:rsidR="00AB5F73" w:rsidRPr="007A52B3">
        <w:rPr>
          <w:sz w:val="28"/>
          <w:szCs w:val="28"/>
        </w:rPr>
        <w:t>млн.руб.</w:t>
      </w:r>
      <w:r w:rsidRPr="007A52B3">
        <w:rPr>
          <w:sz w:val="28"/>
          <w:szCs w:val="28"/>
        </w:rPr>
        <w:t xml:space="preserve"> (увеличение на 2,0 </w:t>
      </w:r>
      <w:r w:rsidR="00AB5F73" w:rsidRPr="007A52B3">
        <w:rPr>
          <w:sz w:val="28"/>
          <w:szCs w:val="28"/>
        </w:rPr>
        <w:t>млн.руб.</w:t>
      </w:r>
      <w:r w:rsidRPr="007A52B3">
        <w:rPr>
          <w:sz w:val="28"/>
          <w:szCs w:val="28"/>
        </w:rPr>
        <w:t xml:space="preserve"> по сравнению с 2023 годом), в том числе за счет средств федерального бюджета – 11,8 </w:t>
      </w:r>
      <w:r w:rsidR="00AB5F73" w:rsidRPr="007A52B3">
        <w:rPr>
          <w:sz w:val="28"/>
          <w:szCs w:val="28"/>
        </w:rPr>
        <w:t>млн.руб.</w:t>
      </w:r>
      <w:r w:rsidRPr="007A52B3">
        <w:rPr>
          <w:sz w:val="28"/>
          <w:szCs w:val="28"/>
        </w:rPr>
        <w:t xml:space="preserve">, за счет средств областного бюджета – 1,3 </w:t>
      </w:r>
      <w:r w:rsidR="00AB5F73" w:rsidRPr="007A52B3">
        <w:rPr>
          <w:sz w:val="28"/>
          <w:szCs w:val="28"/>
        </w:rPr>
        <w:t>млн.руб.</w:t>
      </w:r>
    </w:p>
    <w:p w14:paraId="27C0379A" w14:textId="77777777" w:rsidR="004F2F52" w:rsidRPr="007A52B3" w:rsidRDefault="004F2F52" w:rsidP="004F2F52">
      <w:pPr>
        <w:autoSpaceDE w:val="0"/>
        <w:autoSpaceDN w:val="0"/>
        <w:adjustRightInd w:val="0"/>
        <w:ind w:firstLine="709"/>
        <w:jc w:val="both"/>
        <w:rPr>
          <w:sz w:val="28"/>
          <w:szCs w:val="28"/>
        </w:rPr>
      </w:pPr>
      <w:r w:rsidRPr="007A52B3">
        <w:rPr>
          <w:sz w:val="28"/>
          <w:szCs w:val="28"/>
        </w:rPr>
        <w:t>Одними из Поручений Президента РФ от 5 августа 2021 г. «Перечень поручений по итогам заседания Совета по стратегическому развитию и национальным проектам» являются:</w:t>
      </w:r>
    </w:p>
    <w:p w14:paraId="1421CA37" w14:textId="77777777" w:rsidR="004F2F52" w:rsidRPr="007A52B3" w:rsidRDefault="004F2F52" w:rsidP="004F2F52">
      <w:pPr>
        <w:autoSpaceDE w:val="0"/>
        <w:autoSpaceDN w:val="0"/>
        <w:adjustRightInd w:val="0"/>
        <w:ind w:firstLine="709"/>
        <w:jc w:val="both"/>
        <w:rPr>
          <w:sz w:val="28"/>
          <w:szCs w:val="28"/>
        </w:rPr>
      </w:pPr>
      <w:r w:rsidRPr="007A52B3">
        <w:rPr>
          <w:sz w:val="28"/>
          <w:szCs w:val="28"/>
        </w:rPr>
        <w:t>1. Подготовить и запустить программу, направленную на капитальный ремонт в 2022 - 2026 годах более 7 300 зданий общеобразовательных организаций (из них не менее 3 000 зданий в 2022 - 2023 гг.), предусмотрев выделение средств федерального бюджета на реализацию данной программы при формировании федерального бюджета на 2022 год и на плановый период 2023 и 2024 годов, а также представить предложения по решению проблемы наличия зданий школ, находящихся в аварийном состоянии.</w:t>
      </w:r>
    </w:p>
    <w:p w14:paraId="6F576D74" w14:textId="48DFFA7A" w:rsidR="004F2F52" w:rsidRPr="007A52B3" w:rsidRDefault="004F2F52" w:rsidP="004F2F52">
      <w:pPr>
        <w:autoSpaceDE w:val="0"/>
        <w:autoSpaceDN w:val="0"/>
        <w:adjustRightInd w:val="0"/>
        <w:ind w:firstLine="709"/>
        <w:jc w:val="both"/>
        <w:rPr>
          <w:sz w:val="28"/>
          <w:szCs w:val="28"/>
        </w:rPr>
      </w:pPr>
      <w:r w:rsidRPr="007A52B3">
        <w:rPr>
          <w:sz w:val="28"/>
          <w:szCs w:val="28"/>
        </w:rPr>
        <w:t xml:space="preserve">Проектом областного бюджета запланированы 573,4 </w:t>
      </w:r>
      <w:r w:rsidR="00AB5F73" w:rsidRPr="007A52B3">
        <w:rPr>
          <w:sz w:val="28"/>
          <w:szCs w:val="28"/>
        </w:rPr>
        <w:t>млн.руб.</w:t>
      </w:r>
      <w:r w:rsidRPr="007A52B3">
        <w:rPr>
          <w:sz w:val="28"/>
          <w:szCs w:val="28"/>
        </w:rPr>
        <w:t xml:space="preserve"> на реализацию мероприятий по модернизации школьных систем образования. На капитальные ремонты муниципальных образовательных организаций Архангельской области предусмотрены межбюджетные трансферты в объеме 525,4 </w:t>
      </w:r>
      <w:r w:rsidR="00AB5F73" w:rsidRPr="007A52B3">
        <w:rPr>
          <w:sz w:val="28"/>
          <w:szCs w:val="28"/>
        </w:rPr>
        <w:t>млн.руб.</w:t>
      </w:r>
      <w:r w:rsidRPr="007A52B3">
        <w:rPr>
          <w:sz w:val="28"/>
          <w:szCs w:val="28"/>
        </w:rPr>
        <w:t xml:space="preserve">, уменьшение по сравнению с 2023 годом (795,7 </w:t>
      </w:r>
      <w:r w:rsidR="00AB5F73" w:rsidRPr="007A52B3">
        <w:rPr>
          <w:sz w:val="28"/>
          <w:szCs w:val="28"/>
        </w:rPr>
        <w:t>млн.руб.</w:t>
      </w:r>
      <w:r w:rsidRPr="007A52B3">
        <w:rPr>
          <w:sz w:val="28"/>
          <w:szCs w:val="28"/>
        </w:rPr>
        <w:t xml:space="preserve">) составило 270,3 </w:t>
      </w:r>
      <w:r w:rsidR="00AB5F73" w:rsidRPr="007A52B3">
        <w:rPr>
          <w:sz w:val="28"/>
          <w:szCs w:val="28"/>
        </w:rPr>
        <w:t>млн.руб.</w:t>
      </w:r>
      <w:r w:rsidRPr="007A52B3">
        <w:rPr>
          <w:sz w:val="28"/>
          <w:szCs w:val="28"/>
        </w:rPr>
        <w:t xml:space="preserve"> или 34,0 %.</w:t>
      </w:r>
    </w:p>
    <w:p w14:paraId="080EF44E" w14:textId="77777777" w:rsidR="004F2F52" w:rsidRPr="007A52B3" w:rsidRDefault="004F2F52" w:rsidP="004F2F52">
      <w:pPr>
        <w:autoSpaceDE w:val="0"/>
        <w:autoSpaceDN w:val="0"/>
        <w:adjustRightInd w:val="0"/>
        <w:ind w:firstLine="709"/>
        <w:jc w:val="both"/>
        <w:rPr>
          <w:sz w:val="28"/>
          <w:szCs w:val="28"/>
        </w:rPr>
      </w:pPr>
      <w:r w:rsidRPr="007A52B3">
        <w:rPr>
          <w:sz w:val="28"/>
          <w:szCs w:val="28"/>
        </w:rPr>
        <w:lastRenderedPageBreak/>
        <w:t>Показатель результата реализации мероприятия 2.6. «Реализация мероприятий по модернизации школьных систем образования» госпрограммы № 2 (ред. 04.09.2023) по годам предполагает приведение в нормативное состояние не менее 17 зданий (обособленных помещений) общеобразовательных организаций в Архангельской области в 2022 году, не менее 20 зданий (обособленных помещений) общеобразовательных организаций в 2023 году и не менее 10 зданий (обособленных помещений) общеобразовательных организаций в 2024 - 2025 годах посредством комплексной модернизации общеобразовательных организаций в Архангельской области, в том числе проведения капитального ремонта, оснащения современными средствами воспитания и обучения.</w:t>
      </w:r>
    </w:p>
    <w:p w14:paraId="40BEFCDF" w14:textId="2E93924A" w:rsidR="004F2F52" w:rsidRPr="007A52B3" w:rsidRDefault="004F2F52" w:rsidP="004F2F52">
      <w:pPr>
        <w:autoSpaceDE w:val="0"/>
        <w:autoSpaceDN w:val="0"/>
        <w:adjustRightInd w:val="0"/>
        <w:ind w:firstLine="709"/>
        <w:jc w:val="both"/>
        <w:rPr>
          <w:sz w:val="28"/>
          <w:szCs w:val="28"/>
        </w:rPr>
      </w:pPr>
      <w:r w:rsidRPr="007A52B3">
        <w:rPr>
          <w:sz w:val="28"/>
          <w:szCs w:val="28"/>
        </w:rPr>
        <w:t xml:space="preserve">Раздел 4. Мероприятия (результаты) паспорта РП «Модернизация школьных систем образования в Архангельской области», представленного с законопроектом, предусматривает выполнение мероприятий по капитальному ремонту общеобразовательных организаций и их оснащение средствами обучения и воспитания с результатом нарастающим итогом начиная с базового 2022 года – 17 единиц, 2024 год – 61, 2025 год – 86, 2026 год – 100 единиц. По мнению КСП АО, указанные в паспорте результаты не могут быть достигнуты в полной мере, если принять во внимание, что финансирование РП на 2025 год предусмотрено в том же объеме в размере 573,4 </w:t>
      </w:r>
      <w:r w:rsidR="00AB5F73" w:rsidRPr="007A52B3">
        <w:rPr>
          <w:sz w:val="28"/>
          <w:szCs w:val="28"/>
        </w:rPr>
        <w:t>млн.руб.</w:t>
      </w:r>
      <w:r w:rsidRPr="007A52B3">
        <w:rPr>
          <w:sz w:val="28"/>
          <w:szCs w:val="28"/>
        </w:rPr>
        <w:t>, а на 2026 год – финансирование проекта не предусмотрено.</w:t>
      </w:r>
    </w:p>
    <w:p w14:paraId="79F7DB1D" w14:textId="77777777" w:rsidR="004F2F52" w:rsidRPr="007A52B3" w:rsidRDefault="004F2F52" w:rsidP="004F2F52">
      <w:pPr>
        <w:autoSpaceDE w:val="0"/>
        <w:autoSpaceDN w:val="0"/>
        <w:adjustRightInd w:val="0"/>
        <w:ind w:firstLine="709"/>
        <w:jc w:val="both"/>
        <w:rPr>
          <w:sz w:val="28"/>
          <w:szCs w:val="28"/>
        </w:rPr>
      </w:pPr>
      <w:r w:rsidRPr="007A52B3">
        <w:rPr>
          <w:sz w:val="28"/>
          <w:szCs w:val="28"/>
        </w:rPr>
        <w:t>2. Обеспечить завершение до конца 2023 года мероприятий, направленных на обеспечение 100 процентов доступности дошкольного образования для детей в возрасте до 3 лет.</w:t>
      </w:r>
    </w:p>
    <w:p w14:paraId="349DDB27" w14:textId="0BB2D50D" w:rsidR="004F2F52" w:rsidRPr="007A52B3" w:rsidRDefault="004F2F52" w:rsidP="004F2F52">
      <w:pPr>
        <w:autoSpaceDE w:val="0"/>
        <w:autoSpaceDN w:val="0"/>
        <w:adjustRightInd w:val="0"/>
        <w:ind w:firstLine="709"/>
        <w:jc w:val="both"/>
        <w:rPr>
          <w:sz w:val="28"/>
          <w:szCs w:val="28"/>
        </w:rPr>
      </w:pPr>
      <w:r w:rsidRPr="007A52B3">
        <w:rPr>
          <w:sz w:val="28"/>
          <w:szCs w:val="28"/>
        </w:rPr>
        <w:t xml:space="preserve">На реализацию мероприятий по модернизации системы дошкольного образования (ремонт помещений действующих детских садов) законопроектом предусмотрено 29,6 </w:t>
      </w:r>
      <w:r w:rsidR="00AB5F73" w:rsidRPr="007A52B3">
        <w:rPr>
          <w:sz w:val="28"/>
          <w:szCs w:val="28"/>
        </w:rPr>
        <w:t>млн.руб.</w:t>
      </w:r>
      <w:r w:rsidRPr="007A52B3">
        <w:rPr>
          <w:sz w:val="28"/>
          <w:szCs w:val="28"/>
        </w:rPr>
        <w:t xml:space="preserve"> Снижение по сравнению с 2023 годом составило 24,4 </w:t>
      </w:r>
      <w:r w:rsidR="00AB5F73" w:rsidRPr="007A52B3">
        <w:rPr>
          <w:sz w:val="28"/>
          <w:szCs w:val="28"/>
        </w:rPr>
        <w:t>млн.руб.</w:t>
      </w:r>
      <w:r w:rsidRPr="007A52B3">
        <w:rPr>
          <w:sz w:val="28"/>
          <w:szCs w:val="28"/>
        </w:rPr>
        <w:t xml:space="preserve"> или 45%.</w:t>
      </w:r>
    </w:p>
    <w:p w14:paraId="26ED2523" w14:textId="77777777" w:rsidR="004F2F52" w:rsidRPr="007A52B3" w:rsidRDefault="004F2F52" w:rsidP="004F2F52">
      <w:pPr>
        <w:autoSpaceDE w:val="0"/>
        <w:autoSpaceDN w:val="0"/>
        <w:adjustRightInd w:val="0"/>
        <w:ind w:firstLine="709"/>
        <w:jc w:val="both"/>
        <w:rPr>
          <w:sz w:val="28"/>
          <w:szCs w:val="28"/>
        </w:rPr>
      </w:pPr>
      <w:r w:rsidRPr="007A52B3">
        <w:rPr>
          <w:sz w:val="28"/>
          <w:szCs w:val="28"/>
        </w:rPr>
        <w:t>В рамках исполнения мероприятий госпрограммы обеспечивается функционирование 62 государственных учреждений (44 бюджетных, 17 автономных, а также ГКУ АО «Проектная дирекция министерства образования Архангельской области») с общим числом работающих 4,9 тыс. человек.</w:t>
      </w:r>
    </w:p>
    <w:p w14:paraId="72B66B81" w14:textId="1CACFEB0" w:rsidR="004F2F52" w:rsidRPr="007A52B3" w:rsidRDefault="004F2F52" w:rsidP="004F2F52">
      <w:pPr>
        <w:autoSpaceDE w:val="0"/>
        <w:autoSpaceDN w:val="0"/>
        <w:adjustRightInd w:val="0"/>
        <w:ind w:firstLine="709"/>
        <w:jc w:val="both"/>
        <w:rPr>
          <w:sz w:val="28"/>
          <w:szCs w:val="28"/>
        </w:rPr>
      </w:pPr>
      <w:r w:rsidRPr="007A52B3">
        <w:rPr>
          <w:sz w:val="28"/>
          <w:szCs w:val="28"/>
        </w:rPr>
        <w:t>Согласно законопроекту</w:t>
      </w:r>
      <w:r w:rsidR="00EA1514" w:rsidRPr="007A52B3">
        <w:rPr>
          <w:sz w:val="28"/>
          <w:szCs w:val="28"/>
        </w:rPr>
        <w:t>,</w:t>
      </w:r>
      <w:r w:rsidRPr="007A52B3">
        <w:rPr>
          <w:sz w:val="28"/>
          <w:szCs w:val="28"/>
        </w:rPr>
        <w:t xml:space="preserve"> на финансовое обеспечение содержания учреждений подведомственных министерству образования АО в 2024 году предусмотрены бюджетные ассигнования в сумме 6 107,7 </w:t>
      </w:r>
      <w:r w:rsidR="00AB5F73" w:rsidRPr="007A52B3">
        <w:rPr>
          <w:sz w:val="28"/>
          <w:szCs w:val="28"/>
        </w:rPr>
        <w:t>млн.руб.</w:t>
      </w:r>
      <w:r w:rsidRPr="007A52B3">
        <w:rPr>
          <w:sz w:val="28"/>
          <w:szCs w:val="28"/>
        </w:rPr>
        <w:t xml:space="preserve"> Всего на содержание учреждений, подведомственных министерству образования АО, расходы снижены с 6 443,3 </w:t>
      </w:r>
      <w:r w:rsidR="00AB5F73" w:rsidRPr="007A52B3">
        <w:rPr>
          <w:sz w:val="28"/>
          <w:szCs w:val="28"/>
        </w:rPr>
        <w:t>млн.руб.</w:t>
      </w:r>
      <w:r w:rsidRPr="007A52B3">
        <w:rPr>
          <w:sz w:val="28"/>
          <w:szCs w:val="28"/>
        </w:rPr>
        <w:t xml:space="preserve"> до 6 107,7 </w:t>
      </w:r>
      <w:r w:rsidR="00AB5F73" w:rsidRPr="007A52B3">
        <w:rPr>
          <w:sz w:val="28"/>
          <w:szCs w:val="28"/>
        </w:rPr>
        <w:t>млн.руб.</w:t>
      </w:r>
      <w:r w:rsidRPr="007A52B3">
        <w:rPr>
          <w:sz w:val="28"/>
          <w:szCs w:val="28"/>
        </w:rPr>
        <w:t xml:space="preserve">, что на 335,6 </w:t>
      </w:r>
      <w:r w:rsidR="00AB5F73" w:rsidRPr="007A52B3">
        <w:rPr>
          <w:sz w:val="28"/>
          <w:szCs w:val="28"/>
        </w:rPr>
        <w:t>млн.руб.</w:t>
      </w:r>
      <w:r w:rsidRPr="007A52B3">
        <w:rPr>
          <w:sz w:val="28"/>
          <w:szCs w:val="28"/>
        </w:rPr>
        <w:t xml:space="preserve"> (5,2 %) ниже расходов 2023 года.</w:t>
      </w:r>
    </w:p>
    <w:p w14:paraId="5B47321E" w14:textId="77777777" w:rsidR="004F2F52" w:rsidRPr="007A52B3" w:rsidRDefault="004F2F52" w:rsidP="004F2F52">
      <w:pPr>
        <w:autoSpaceDE w:val="0"/>
        <w:autoSpaceDN w:val="0"/>
        <w:adjustRightInd w:val="0"/>
        <w:ind w:firstLine="709"/>
        <w:jc w:val="both"/>
        <w:rPr>
          <w:sz w:val="28"/>
          <w:szCs w:val="28"/>
        </w:rPr>
      </w:pPr>
      <w:r w:rsidRPr="007A52B3">
        <w:rPr>
          <w:sz w:val="28"/>
          <w:szCs w:val="28"/>
        </w:rPr>
        <w:t>Снижение расходов на содержание подведомственных министерству образования АО учреждений связано с передачей части полномочий по социальной поддержке детей-сирот и детей, оставшихся без попечения родителей, а также лиц из числа детей-сирот и детей, оставшихся без попечения родителей.</w:t>
      </w:r>
    </w:p>
    <w:p w14:paraId="555A8549" w14:textId="33B3786F" w:rsidR="004F2F52" w:rsidRPr="007A52B3" w:rsidRDefault="004F2F52" w:rsidP="004F2F52">
      <w:pPr>
        <w:autoSpaceDE w:val="0"/>
        <w:autoSpaceDN w:val="0"/>
        <w:adjustRightInd w:val="0"/>
        <w:ind w:firstLine="709"/>
        <w:jc w:val="both"/>
        <w:rPr>
          <w:sz w:val="28"/>
          <w:szCs w:val="28"/>
        </w:rPr>
      </w:pPr>
      <w:r w:rsidRPr="007A52B3">
        <w:rPr>
          <w:sz w:val="28"/>
          <w:szCs w:val="28"/>
        </w:rPr>
        <w:lastRenderedPageBreak/>
        <w:t>Согласно законопроекту</w:t>
      </w:r>
      <w:r w:rsidR="00EA1514" w:rsidRPr="007A52B3">
        <w:rPr>
          <w:sz w:val="28"/>
          <w:szCs w:val="28"/>
        </w:rPr>
        <w:t>,</w:t>
      </w:r>
      <w:r w:rsidRPr="007A52B3">
        <w:rPr>
          <w:sz w:val="28"/>
          <w:szCs w:val="28"/>
        </w:rPr>
        <w:t xml:space="preserve"> на субсидии на иные цели бюджетным и автономным учреждениям в 2024 году предусмотрены бюджетные ассигнования в сумме1 069,0 </w:t>
      </w:r>
      <w:r w:rsidR="00AB5F73" w:rsidRPr="007A52B3">
        <w:rPr>
          <w:sz w:val="28"/>
          <w:szCs w:val="28"/>
        </w:rPr>
        <w:t>млн.руб.</w:t>
      </w:r>
      <w:r w:rsidRPr="007A52B3">
        <w:rPr>
          <w:sz w:val="28"/>
          <w:szCs w:val="28"/>
        </w:rPr>
        <w:t xml:space="preserve">, что на 129,2 </w:t>
      </w:r>
      <w:r w:rsidR="00AB5F73" w:rsidRPr="007A52B3">
        <w:rPr>
          <w:sz w:val="28"/>
          <w:szCs w:val="28"/>
        </w:rPr>
        <w:t>млн.руб.</w:t>
      </w:r>
      <w:r w:rsidRPr="007A52B3">
        <w:rPr>
          <w:sz w:val="28"/>
          <w:szCs w:val="28"/>
        </w:rPr>
        <w:t xml:space="preserve"> ниже объемов ассигнований 2023 года. </w:t>
      </w:r>
    </w:p>
    <w:p w14:paraId="0CB819F0" w14:textId="4D09044E" w:rsidR="004F2F52" w:rsidRPr="007A52B3" w:rsidRDefault="004F2F52" w:rsidP="004F2F52">
      <w:pPr>
        <w:autoSpaceDE w:val="0"/>
        <w:autoSpaceDN w:val="0"/>
        <w:adjustRightInd w:val="0"/>
        <w:ind w:firstLine="709"/>
        <w:jc w:val="both"/>
        <w:rPr>
          <w:sz w:val="28"/>
          <w:szCs w:val="28"/>
        </w:rPr>
      </w:pPr>
      <w:r w:rsidRPr="007A52B3">
        <w:rPr>
          <w:sz w:val="28"/>
          <w:szCs w:val="28"/>
        </w:rPr>
        <w:t>Предусмотренный законопроектом объем бюджетных ассигнований на предоставление грантов в форме субсидий на 2023 год составляет 1 190,5 </w:t>
      </w:r>
      <w:r w:rsidR="00AB5F73" w:rsidRPr="007A52B3">
        <w:rPr>
          <w:sz w:val="28"/>
          <w:szCs w:val="28"/>
        </w:rPr>
        <w:t>млн.руб.</w:t>
      </w:r>
      <w:r w:rsidRPr="007A52B3">
        <w:rPr>
          <w:sz w:val="28"/>
          <w:szCs w:val="28"/>
        </w:rPr>
        <w:t xml:space="preserve">, что на 792,3 </w:t>
      </w:r>
      <w:r w:rsidR="00AB5F73" w:rsidRPr="007A52B3">
        <w:rPr>
          <w:sz w:val="28"/>
          <w:szCs w:val="28"/>
        </w:rPr>
        <w:t>млн.руб.</w:t>
      </w:r>
      <w:r w:rsidRPr="007A52B3">
        <w:rPr>
          <w:sz w:val="28"/>
          <w:szCs w:val="28"/>
        </w:rPr>
        <w:t xml:space="preserve"> выше объемов ассигнований 2023 года. Увеличение объемов ассигнований произошло за счет предоставления гранта по мероприятию 1.5. «Создано новых мест в общеобразовательных организациях в связи с ростом числа обучающихся, вызванным демографическим фактором» РП «Современная школа (Архангельская область)». Грант предоставлен юридическому лицу ООО «ПРОШКОЛА № 31», в объеме 945,4 </w:t>
      </w:r>
      <w:r w:rsidR="00AB5F73" w:rsidRPr="007A52B3">
        <w:rPr>
          <w:sz w:val="28"/>
          <w:szCs w:val="28"/>
        </w:rPr>
        <w:t>млн.руб.</w:t>
      </w:r>
      <w:r w:rsidRPr="007A52B3">
        <w:rPr>
          <w:sz w:val="28"/>
          <w:szCs w:val="28"/>
        </w:rPr>
        <w:t>, заключившему концессионное соглашение в отношении финансирования, проектирования, строительства и использования (эксплуатации) объекта образования: «Средняя общеобразовательная школа на 860 учащихся в территориальном округе Майская горка г. Архангельска».</w:t>
      </w:r>
    </w:p>
    <w:p w14:paraId="0DC7CC8E" w14:textId="77777777" w:rsidR="004F2F52" w:rsidRPr="007A52B3" w:rsidRDefault="004F2F52" w:rsidP="004F2F52">
      <w:pPr>
        <w:ind w:firstLine="709"/>
        <w:jc w:val="both"/>
        <w:rPr>
          <w:spacing w:val="-2"/>
          <w:sz w:val="28"/>
          <w:szCs w:val="28"/>
        </w:rPr>
      </w:pPr>
      <w:r w:rsidRPr="007A52B3">
        <w:rPr>
          <w:spacing w:val="-2"/>
          <w:sz w:val="28"/>
          <w:szCs w:val="28"/>
        </w:rPr>
        <w:t>В соответствии с условиями концессионного соглашения срок создания объекта концессионного соглашения исчисляется со дня заключения концессионного соглашения и оканчивается не позднее 31 декабря 2024 года</w:t>
      </w:r>
      <w:r w:rsidRPr="007A52B3">
        <w:rPr>
          <w:spacing w:val="-2"/>
          <w:sz w:val="28"/>
          <w:szCs w:val="28"/>
          <w:u w:val="single"/>
        </w:rPr>
        <w:t>.</w:t>
      </w:r>
      <w:r w:rsidRPr="007A52B3">
        <w:rPr>
          <w:spacing w:val="-2"/>
          <w:sz w:val="28"/>
          <w:szCs w:val="28"/>
        </w:rPr>
        <w:t xml:space="preserve"> Окончанием срока создания объекта концессионного соглашения считается дата ввода в эксплуатацию объекта концессионного соглашения. </w:t>
      </w:r>
    </w:p>
    <w:p w14:paraId="44FF1830" w14:textId="77777777" w:rsidR="004F2F52" w:rsidRPr="007A52B3" w:rsidRDefault="004F2F52" w:rsidP="004F2F52">
      <w:pPr>
        <w:ind w:firstLine="709"/>
        <w:jc w:val="both"/>
        <w:rPr>
          <w:spacing w:val="-2"/>
          <w:sz w:val="28"/>
          <w:szCs w:val="28"/>
        </w:rPr>
      </w:pPr>
      <w:r w:rsidRPr="007A52B3">
        <w:rPr>
          <w:spacing w:val="-2"/>
          <w:sz w:val="28"/>
          <w:szCs w:val="28"/>
        </w:rPr>
        <w:t>Согласно пункту 6 условий концессионного соглашения,</w:t>
      </w:r>
      <w:r w:rsidRPr="007A52B3">
        <w:rPr>
          <w:rFonts w:eastAsiaTheme="minorHAnsi"/>
          <w:sz w:val="28"/>
          <w:szCs w:val="28"/>
          <w:lang w:eastAsia="en-US"/>
        </w:rPr>
        <w:t xml:space="preserve"> в</w:t>
      </w:r>
      <w:r w:rsidRPr="007A52B3">
        <w:rPr>
          <w:spacing w:val="-2"/>
          <w:sz w:val="28"/>
          <w:szCs w:val="28"/>
        </w:rPr>
        <w:t xml:space="preserve"> период создания объекта концессионного соглашения концедент осуществляет выплату концессионеру капитального гранта из областного бюджета на создание объекта концессионного соглашения в размере 957 480 918 рублей, в том числе за счет средств федерального бюджета – 938 331 300 рублей.</w:t>
      </w:r>
    </w:p>
    <w:p w14:paraId="094FB08C" w14:textId="2B06B9F8" w:rsidR="004F2F52" w:rsidRPr="007A52B3" w:rsidRDefault="004F2F52" w:rsidP="004F2F52">
      <w:pPr>
        <w:ind w:firstLine="709"/>
        <w:jc w:val="both"/>
        <w:rPr>
          <w:spacing w:val="-2"/>
          <w:sz w:val="28"/>
          <w:szCs w:val="28"/>
        </w:rPr>
      </w:pPr>
      <w:r w:rsidRPr="007A52B3">
        <w:rPr>
          <w:spacing w:val="-2"/>
          <w:sz w:val="28"/>
          <w:szCs w:val="28"/>
        </w:rPr>
        <w:t xml:space="preserve">Таким образом объем средств, предусмотренных законопроектом на 2024 год, не соответствует условиям концессионного соглашения и уменьшен на 12,1 </w:t>
      </w:r>
      <w:r w:rsidR="00AB5F73" w:rsidRPr="007A52B3">
        <w:rPr>
          <w:spacing w:val="-2"/>
          <w:sz w:val="28"/>
          <w:szCs w:val="28"/>
        </w:rPr>
        <w:t>млн.руб.</w:t>
      </w:r>
    </w:p>
    <w:p w14:paraId="5134ACCC" w14:textId="606ED046" w:rsidR="004F2F52" w:rsidRPr="007A52B3" w:rsidRDefault="004F2F52" w:rsidP="004F2F52">
      <w:pPr>
        <w:ind w:firstLine="709"/>
        <w:jc w:val="both"/>
        <w:rPr>
          <w:sz w:val="28"/>
          <w:szCs w:val="28"/>
        </w:rPr>
      </w:pPr>
      <w:r w:rsidRPr="007A52B3">
        <w:rPr>
          <w:spacing w:val="-2"/>
          <w:sz w:val="28"/>
          <w:szCs w:val="28"/>
        </w:rPr>
        <w:t>Следует также отметить, что на строительство указанной средней общеобразовательной школы на 860 учащихся в территориальном округе Майская горка г. Архангельска в рамках заключенного концессионного соглашения в законопроекте предусмотрены бюджетные ассигнования на 2025</w:t>
      </w:r>
      <w:r w:rsidR="003D1C0B" w:rsidRPr="007A52B3">
        <w:rPr>
          <w:spacing w:val="-2"/>
          <w:sz w:val="28"/>
          <w:szCs w:val="28"/>
        </w:rPr>
        <w:t xml:space="preserve"> – </w:t>
      </w:r>
      <w:r w:rsidRPr="007A52B3">
        <w:rPr>
          <w:spacing w:val="-2"/>
          <w:sz w:val="28"/>
          <w:szCs w:val="28"/>
        </w:rPr>
        <w:t xml:space="preserve">2026 годы, в размере 144,8 </w:t>
      </w:r>
      <w:r w:rsidR="00AB5F73" w:rsidRPr="007A52B3">
        <w:rPr>
          <w:spacing w:val="-2"/>
          <w:sz w:val="28"/>
          <w:szCs w:val="28"/>
        </w:rPr>
        <w:t>млн.руб.</w:t>
      </w:r>
      <w:r w:rsidRPr="007A52B3">
        <w:rPr>
          <w:spacing w:val="-2"/>
          <w:sz w:val="28"/>
          <w:szCs w:val="28"/>
        </w:rPr>
        <w:t xml:space="preserve"> и 153,5 млн.руб. соответственно, что противоречит условиям концессионного соглашения.</w:t>
      </w:r>
    </w:p>
    <w:p w14:paraId="6CD5E1F4" w14:textId="77777777" w:rsidR="004F2F52" w:rsidRPr="007A52B3" w:rsidRDefault="004F2F52" w:rsidP="004F2F52">
      <w:pPr>
        <w:rPr>
          <w:rFonts w:asciiTheme="minorHAnsi" w:eastAsiaTheme="minorHAnsi" w:hAnsiTheme="minorHAnsi" w:cstheme="minorBidi"/>
          <w:sz w:val="22"/>
          <w:szCs w:val="22"/>
          <w:lang w:eastAsia="en-US"/>
        </w:rPr>
      </w:pPr>
    </w:p>
    <w:p w14:paraId="0D51FA91" w14:textId="77777777" w:rsidR="004F2F52" w:rsidRPr="007A52B3" w:rsidRDefault="004F2F52" w:rsidP="004F2F52">
      <w:pPr>
        <w:ind w:firstLine="709"/>
        <w:jc w:val="both"/>
        <w:rPr>
          <w:rFonts w:eastAsia="Calibri"/>
          <w:sz w:val="28"/>
          <w:szCs w:val="28"/>
        </w:rPr>
      </w:pPr>
      <w:r w:rsidRPr="007A52B3">
        <w:rPr>
          <w:rFonts w:eastAsia="Calibri"/>
          <w:sz w:val="28"/>
          <w:szCs w:val="28"/>
        </w:rPr>
        <w:t>В государственной программе, представленной в составе законопроекта на 2024 год и на плановый период 2025-2026 годы, на уровне госпрограммы утверждены 3 показателя государственной программы. По сравнению с предыдущей редакцией госпрограммы от 04.09.2023 № 825-пп, количество показателей уменьшено с 9 до 3.</w:t>
      </w:r>
    </w:p>
    <w:p w14:paraId="1D064ADE" w14:textId="77777777" w:rsidR="004F2F52" w:rsidRPr="007A52B3" w:rsidRDefault="004F2F52" w:rsidP="004F2F52">
      <w:pPr>
        <w:ind w:firstLine="709"/>
        <w:jc w:val="both"/>
        <w:rPr>
          <w:rFonts w:eastAsia="Calibri"/>
          <w:sz w:val="28"/>
          <w:szCs w:val="28"/>
        </w:rPr>
      </w:pPr>
      <w:r w:rsidRPr="007A52B3">
        <w:rPr>
          <w:rFonts w:eastAsia="Calibri"/>
          <w:sz w:val="28"/>
          <w:szCs w:val="28"/>
        </w:rPr>
        <w:t>Два показателя из 3 - х статичны на протяжении всего периода реализации госпрограммы:</w:t>
      </w:r>
    </w:p>
    <w:p w14:paraId="1572F759" w14:textId="77777777" w:rsidR="004F2F52" w:rsidRPr="007A52B3" w:rsidRDefault="004F2F52" w:rsidP="004F2F52">
      <w:pPr>
        <w:ind w:firstLine="709"/>
        <w:jc w:val="both"/>
        <w:rPr>
          <w:rFonts w:eastAsia="Calibri"/>
          <w:sz w:val="28"/>
          <w:szCs w:val="28"/>
        </w:rPr>
      </w:pPr>
      <w:r w:rsidRPr="007A52B3">
        <w:rPr>
          <w:rFonts w:eastAsia="Calibri"/>
          <w:sz w:val="28"/>
          <w:szCs w:val="28"/>
        </w:rPr>
        <w:t xml:space="preserve">- доля выпускников, освоивших образовательные программы среднего общего образования и успешно прошедших государственную итоговую </w:t>
      </w:r>
      <w:r w:rsidRPr="007A52B3">
        <w:rPr>
          <w:rFonts w:eastAsia="Calibri"/>
          <w:sz w:val="28"/>
          <w:szCs w:val="28"/>
        </w:rPr>
        <w:lastRenderedPageBreak/>
        <w:t>аттестацию по образовательным программам среднего общего образования и получивших аттестат о среднем общем образовании</w:t>
      </w:r>
    </w:p>
    <w:tbl>
      <w:tblPr>
        <w:tblStyle w:val="13"/>
        <w:tblW w:w="934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336"/>
        <w:gridCol w:w="2336"/>
        <w:gridCol w:w="2336"/>
        <w:gridCol w:w="2336"/>
      </w:tblGrid>
      <w:tr w:rsidR="007A52B3" w:rsidRPr="007A52B3" w14:paraId="2CAFBC09" w14:textId="77777777" w:rsidTr="004F2F52">
        <w:trPr>
          <w:trHeight w:val="234"/>
        </w:trPr>
        <w:tc>
          <w:tcPr>
            <w:tcW w:w="2336" w:type="dxa"/>
          </w:tcPr>
          <w:p w14:paraId="7687DCDB" w14:textId="77777777" w:rsidR="004F2F52" w:rsidRPr="007A52B3" w:rsidRDefault="004F2F52" w:rsidP="004F2F52">
            <w:pPr>
              <w:autoSpaceDE w:val="0"/>
              <w:autoSpaceDN w:val="0"/>
              <w:adjustRightInd w:val="0"/>
              <w:jc w:val="center"/>
              <w:rPr>
                <w:rFonts w:eastAsiaTheme="minorHAnsi"/>
                <w:sz w:val="20"/>
                <w:szCs w:val="20"/>
                <w:lang w:eastAsia="en-US"/>
              </w:rPr>
            </w:pPr>
            <w:r w:rsidRPr="007A52B3">
              <w:rPr>
                <w:rFonts w:eastAsiaTheme="minorHAnsi"/>
                <w:sz w:val="20"/>
                <w:szCs w:val="20"/>
                <w:lang w:eastAsia="en-US"/>
              </w:rPr>
              <w:t>2022(базовый)</w:t>
            </w:r>
          </w:p>
        </w:tc>
        <w:tc>
          <w:tcPr>
            <w:tcW w:w="2336" w:type="dxa"/>
          </w:tcPr>
          <w:p w14:paraId="5530C15B" w14:textId="77777777" w:rsidR="004F2F52" w:rsidRPr="007A52B3" w:rsidRDefault="004F2F52" w:rsidP="004F2F52">
            <w:pPr>
              <w:autoSpaceDE w:val="0"/>
              <w:autoSpaceDN w:val="0"/>
              <w:adjustRightInd w:val="0"/>
              <w:jc w:val="center"/>
              <w:rPr>
                <w:rFonts w:eastAsiaTheme="minorHAnsi"/>
                <w:sz w:val="20"/>
                <w:szCs w:val="20"/>
                <w:lang w:eastAsia="en-US"/>
              </w:rPr>
            </w:pPr>
            <w:r w:rsidRPr="007A52B3">
              <w:rPr>
                <w:rFonts w:eastAsiaTheme="minorHAnsi"/>
                <w:sz w:val="20"/>
                <w:szCs w:val="20"/>
                <w:lang w:eastAsia="en-US"/>
              </w:rPr>
              <w:t>2024</w:t>
            </w:r>
          </w:p>
        </w:tc>
        <w:tc>
          <w:tcPr>
            <w:tcW w:w="2336" w:type="dxa"/>
          </w:tcPr>
          <w:p w14:paraId="4A76AD61" w14:textId="77777777" w:rsidR="004F2F52" w:rsidRPr="007A52B3" w:rsidRDefault="004F2F52" w:rsidP="004F2F52">
            <w:pPr>
              <w:autoSpaceDE w:val="0"/>
              <w:autoSpaceDN w:val="0"/>
              <w:adjustRightInd w:val="0"/>
              <w:jc w:val="center"/>
              <w:rPr>
                <w:rFonts w:eastAsiaTheme="minorHAnsi"/>
                <w:sz w:val="20"/>
                <w:szCs w:val="20"/>
                <w:lang w:eastAsia="en-US"/>
              </w:rPr>
            </w:pPr>
            <w:r w:rsidRPr="007A52B3">
              <w:rPr>
                <w:rFonts w:eastAsiaTheme="minorHAnsi"/>
                <w:sz w:val="20"/>
                <w:szCs w:val="20"/>
                <w:lang w:eastAsia="en-US"/>
              </w:rPr>
              <w:t>2025</w:t>
            </w:r>
          </w:p>
        </w:tc>
        <w:tc>
          <w:tcPr>
            <w:tcW w:w="2336" w:type="dxa"/>
          </w:tcPr>
          <w:p w14:paraId="45E63C9A" w14:textId="77777777" w:rsidR="004F2F52" w:rsidRPr="007A52B3" w:rsidRDefault="004F2F52" w:rsidP="004F2F52">
            <w:pPr>
              <w:autoSpaceDE w:val="0"/>
              <w:autoSpaceDN w:val="0"/>
              <w:adjustRightInd w:val="0"/>
              <w:jc w:val="center"/>
              <w:rPr>
                <w:rFonts w:eastAsiaTheme="minorHAnsi"/>
                <w:sz w:val="20"/>
                <w:szCs w:val="20"/>
                <w:lang w:eastAsia="en-US"/>
              </w:rPr>
            </w:pPr>
            <w:r w:rsidRPr="007A52B3">
              <w:rPr>
                <w:rFonts w:eastAsiaTheme="minorHAnsi"/>
                <w:sz w:val="20"/>
                <w:szCs w:val="20"/>
                <w:lang w:eastAsia="en-US"/>
              </w:rPr>
              <w:t>2026</w:t>
            </w:r>
          </w:p>
        </w:tc>
      </w:tr>
      <w:tr w:rsidR="007A52B3" w:rsidRPr="007A52B3" w14:paraId="025AD153" w14:textId="77777777" w:rsidTr="004F2F52">
        <w:trPr>
          <w:trHeight w:val="221"/>
        </w:trPr>
        <w:tc>
          <w:tcPr>
            <w:tcW w:w="2336" w:type="dxa"/>
            <w:vAlign w:val="center"/>
          </w:tcPr>
          <w:p w14:paraId="6CCD61CF" w14:textId="77777777" w:rsidR="004F2F52" w:rsidRPr="007A52B3" w:rsidRDefault="004F2F52" w:rsidP="004F2F52">
            <w:pPr>
              <w:autoSpaceDE w:val="0"/>
              <w:autoSpaceDN w:val="0"/>
              <w:adjustRightInd w:val="0"/>
              <w:jc w:val="center"/>
              <w:rPr>
                <w:rFonts w:eastAsiaTheme="minorHAnsi"/>
                <w:sz w:val="20"/>
                <w:szCs w:val="20"/>
                <w:lang w:eastAsia="en-US"/>
              </w:rPr>
            </w:pPr>
            <w:r w:rsidRPr="007A52B3">
              <w:rPr>
                <w:rFonts w:eastAsiaTheme="minorHAnsi"/>
                <w:sz w:val="20"/>
                <w:szCs w:val="20"/>
                <w:lang w:eastAsia="en-US"/>
              </w:rPr>
              <w:t>99,2</w:t>
            </w:r>
          </w:p>
        </w:tc>
        <w:tc>
          <w:tcPr>
            <w:tcW w:w="2336" w:type="dxa"/>
            <w:vAlign w:val="center"/>
          </w:tcPr>
          <w:p w14:paraId="1E2E396A" w14:textId="77777777" w:rsidR="004F2F52" w:rsidRPr="007A52B3" w:rsidRDefault="004F2F52" w:rsidP="004F2F52">
            <w:pPr>
              <w:autoSpaceDE w:val="0"/>
              <w:autoSpaceDN w:val="0"/>
              <w:adjustRightInd w:val="0"/>
              <w:jc w:val="center"/>
              <w:rPr>
                <w:rFonts w:eastAsiaTheme="minorHAnsi"/>
                <w:sz w:val="20"/>
                <w:szCs w:val="20"/>
                <w:lang w:eastAsia="en-US"/>
              </w:rPr>
            </w:pPr>
            <w:r w:rsidRPr="007A52B3">
              <w:rPr>
                <w:rFonts w:eastAsiaTheme="minorHAnsi"/>
                <w:sz w:val="20"/>
                <w:szCs w:val="20"/>
                <w:lang w:eastAsia="en-US"/>
              </w:rPr>
              <w:t>99,2</w:t>
            </w:r>
          </w:p>
        </w:tc>
        <w:tc>
          <w:tcPr>
            <w:tcW w:w="2336" w:type="dxa"/>
          </w:tcPr>
          <w:p w14:paraId="6E5D4AAE" w14:textId="77777777" w:rsidR="004F2F52" w:rsidRPr="007A52B3" w:rsidRDefault="004F2F52" w:rsidP="004F2F52">
            <w:pPr>
              <w:autoSpaceDE w:val="0"/>
              <w:autoSpaceDN w:val="0"/>
              <w:adjustRightInd w:val="0"/>
              <w:jc w:val="center"/>
              <w:rPr>
                <w:rFonts w:eastAsiaTheme="minorHAnsi"/>
                <w:sz w:val="20"/>
                <w:szCs w:val="20"/>
                <w:lang w:eastAsia="en-US"/>
              </w:rPr>
            </w:pPr>
            <w:r w:rsidRPr="007A52B3">
              <w:rPr>
                <w:rFonts w:eastAsiaTheme="minorHAnsi"/>
                <w:sz w:val="20"/>
                <w:szCs w:val="20"/>
                <w:lang w:eastAsia="en-US"/>
              </w:rPr>
              <w:t>99,2</w:t>
            </w:r>
          </w:p>
        </w:tc>
        <w:tc>
          <w:tcPr>
            <w:tcW w:w="2336" w:type="dxa"/>
            <w:vAlign w:val="center"/>
          </w:tcPr>
          <w:p w14:paraId="0C06F7BD" w14:textId="77777777" w:rsidR="004F2F52" w:rsidRPr="007A52B3" w:rsidRDefault="004F2F52" w:rsidP="004F2F52">
            <w:pPr>
              <w:autoSpaceDE w:val="0"/>
              <w:autoSpaceDN w:val="0"/>
              <w:adjustRightInd w:val="0"/>
              <w:jc w:val="center"/>
              <w:rPr>
                <w:rFonts w:eastAsiaTheme="minorHAnsi"/>
                <w:sz w:val="20"/>
                <w:szCs w:val="20"/>
                <w:lang w:eastAsia="en-US"/>
              </w:rPr>
            </w:pPr>
            <w:r w:rsidRPr="007A52B3">
              <w:rPr>
                <w:rFonts w:eastAsiaTheme="minorHAnsi"/>
                <w:sz w:val="20"/>
                <w:szCs w:val="20"/>
                <w:lang w:eastAsia="en-US"/>
              </w:rPr>
              <w:t>99,2</w:t>
            </w:r>
          </w:p>
        </w:tc>
      </w:tr>
    </w:tbl>
    <w:p w14:paraId="711D1173" w14:textId="77777777" w:rsidR="004F2F52" w:rsidRPr="007A52B3" w:rsidRDefault="004F2F52" w:rsidP="004F2F52">
      <w:pPr>
        <w:ind w:firstLine="709"/>
        <w:jc w:val="both"/>
        <w:rPr>
          <w:rFonts w:eastAsia="Calibri"/>
          <w:sz w:val="28"/>
          <w:szCs w:val="28"/>
        </w:rPr>
      </w:pPr>
      <w:r w:rsidRPr="007A52B3">
        <w:rPr>
          <w:rFonts w:eastAsia="Calibri"/>
          <w:sz w:val="28"/>
          <w:szCs w:val="28"/>
        </w:rPr>
        <w:t xml:space="preserve">- уровень образования </w:t>
      </w:r>
    </w:p>
    <w:tbl>
      <w:tblPr>
        <w:tblStyle w:val="13"/>
        <w:tblW w:w="934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336"/>
        <w:gridCol w:w="2336"/>
        <w:gridCol w:w="2336"/>
        <w:gridCol w:w="2336"/>
      </w:tblGrid>
      <w:tr w:rsidR="007A52B3" w:rsidRPr="007A52B3" w14:paraId="30441C93" w14:textId="77777777" w:rsidTr="004F2F52">
        <w:trPr>
          <w:trHeight w:val="234"/>
        </w:trPr>
        <w:tc>
          <w:tcPr>
            <w:tcW w:w="2336" w:type="dxa"/>
          </w:tcPr>
          <w:p w14:paraId="033360BE" w14:textId="77777777" w:rsidR="004F2F52" w:rsidRPr="007A52B3" w:rsidRDefault="004F2F52" w:rsidP="004F2F52">
            <w:pPr>
              <w:autoSpaceDE w:val="0"/>
              <w:autoSpaceDN w:val="0"/>
              <w:adjustRightInd w:val="0"/>
              <w:jc w:val="center"/>
              <w:rPr>
                <w:rFonts w:eastAsiaTheme="minorHAnsi"/>
                <w:sz w:val="20"/>
                <w:szCs w:val="20"/>
                <w:lang w:eastAsia="en-US"/>
              </w:rPr>
            </w:pPr>
            <w:r w:rsidRPr="007A52B3">
              <w:rPr>
                <w:rFonts w:eastAsiaTheme="minorHAnsi"/>
                <w:sz w:val="20"/>
                <w:szCs w:val="20"/>
                <w:lang w:eastAsia="en-US"/>
              </w:rPr>
              <w:t>2022(базовый)</w:t>
            </w:r>
          </w:p>
        </w:tc>
        <w:tc>
          <w:tcPr>
            <w:tcW w:w="2336" w:type="dxa"/>
          </w:tcPr>
          <w:p w14:paraId="65131C15" w14:textId="77777777" w:rsidR="004F2F52" w:rsidRPr="007A52B3" w:rsidRDefault="004F2F52" w:rsidP="004F2F52">
            <w:pPr>
              <w:autoSpaceDE w:val="0"/>
              <w:autoSpaceDN w:val="0"/>
              <w:adjustRightInd w:val="0"/>
              <w:jc w:val="center"/>
              <w:rPr>
                <w:rFonts w:eastAsiaTheme="minorHAnsi"/>
                <w:sz w:val="20"/>
                <w:szCs w:val="20"/>
                <w:lang w:eastAsia="en-US"/>
              </w:rPr>
            </w:pPr>
            <w:r w:rsidRPr="007A52B3">
              <w:rPr>
                <w:rFonts w:eastAsiaTheme="minorHAnsi"/>
                <w:sz w:val="20"/>
                <w:szCs w:val="20"/>
                <w:lang w:eastAsia="en-US"/>
              </w:rPr>
              <w:t>2024</w:t>
            </w:r>
          </w:p>
        </w:tc>
        <w:tc>
          <w:tcPr>
            <w:tcW w:w="2336" w:type="dxa"/>
          </w:tcPr>
          <w:p w14:paraId="29294147" w14:textId="77777777" w:rsidR="004F2F52" w:rsidRPr="007A52B3" w:rsidRDefault="004F2F52" w:rsidP="004F2F52">
            <w:pPr>
              <w:autoSpaceDE w:val="0"/>
              <w:autoSpaceDN w:val="0"/>
              <w:adjustRightInd w:val="0"/>
              <w:jc w:val="center"/>
              <w:rPr>
                <w:rFonts w:eastAsiaTheme="minorHAnsi"/>
                <w:sz w:val="20"/>
                <w:szCs w:val="20"/>
                <w:lang w:eastAsia="en-US"/>
              </w:rPr>
            </w:pPr>
            <w:r w:rsidRPr="007A52B3">
              <w:rPr>
                <w:rFonts w:eastAsiaTheme="minorHAnsi"/>
                <w:sz w:val="20"/>
                <w:szCs w:val="20"/>
                <w:lang w:eastAsia="en-US"/>
              </w:rPr>
              <w:t>2025</w:t>
            </w:r>
          </w:p>
        </w:tc>
        <w:tc>
          <w:tcPr>
            <w:tcW w:w="2336" w:type="dxa"/>
          </w:tcPr>
          <w:p w14:paraId="2EB9FDA3" w14:textId="77777777" w:rsidR="004F2F52" w:rsidRPr="007A52B3" w:rsidRDefault="004F2F52" w:rsidP="004F2F52">
            <w:pPr>
              <w:autoSpaceDE w:val="0"/>
              <w:autoSpaceDN w:val="0"/>
              <w:adjustRightInd w:val="0"/>
              <w:jc w:val="center"/>
              <w:rPr>
                <w:rFonts w:eastAsiaTheme="minorHAnsi"/>
                <w:sz w:val="20"/>
                <w:szCs w:val="20"/>
                <w:lang w:eastAsia="en-US"/>
              </w:rPr>
            </w:pPr>
            <w:r w:rsidRPr="007A52B3">
              <w:rPr>
                <w:rFonts w:eastAsiaTheme="minorHAnsi"/>
                <w:sz w:val="20"/>
                <w:szCs w:val="20"/>
                <w:lang w:eastAsia="en-US"/>
              </w:rPr>
              <w:t>2026</w:t>
            </w:r>
          </w:p>
        </w:tc>
      </w:tr>
      <w:tr w:rsidR="007A52B3" w:rsidRPr="007A52B3" w14:paraId="4F6EC65E" w14:textId="77777777" w:rsidTr="004F2F52">
        <w:trPr>
          <w:trHeight w:val="221"/>
        </w:trPr>
        <w:tc>
          <w:tcPr>
            <w:tcW w:w="2336" w:type="dxa"/>
            <w:vAlign w:val="center"/>
          </w:tcPr>
          <w:p w14:paraId="4008FC62" w14:textId="77777777" w:rsidR="004F2F52" w:rsidRPr="007A52B3" w:rsidRDefault="004F2F52" w:rsidP="004F2F52">
            <w:pPr>
              <w:autoSpaceDE w:val="0"/>
              <w:autoSpaceDN w:val="0"/>
              <w:adjustRightInd w:val="0"/>
              <w:jc w:val="center"/>
              <w:rPr>
                <w:rFonts w:eastAsiaTheme="minorHAnsi"/>
                <w:sz w:val="20"/>
                <w:szCs w:val="20"/>
                <w:lang w:eastAsia="en-US"/>
              </w:rPr>
            </w:pPr>
            <w:r w:rsidRPr="007A52B3">
              <w:rPr>
                <w:rFonts w:eastAsiaTheme="minorHAnsi"/>
                <w:sz w:val="20"/>
                <w:szCs w:val="20"/>
                <w:lang w:eastAsia="en-US"/>
              </w:rPr>
              <w:t>71,5</w:t>
            </w:r>
          </w:p>
        </w:tc>
        <w:tc>
          <w:tcPr>
            <w:tcW w:w="2336" w:type="dxa"/>
            <w:vAlign w:val="center"/>
          </w:tcPr>
          <w:p w14:paraId="33C7124B" w14:textId="77777777" w:rsidR="004F2F52" w:rsidRPr="007A52B3" w:rsidRDefault="004F2F52" w:rsidP="004F2F52">
            <w:pPr>
              <w:autoSpaceDE w:val="0"/>
              <w:autoSpaceDN w:val="0"/>
              <w:adjustRightInd w:val="0"/>
              <w:jc w:val="center"/>
              <w:rPr>
                <w:rFonts w:eastAsiaTheme="minorHAnsi"/>
                <w:sz w:val="20"/>
                <w:szCs w:val="20"/>
                <w:lang w:eastAsia="en-US"/>
              </w:rPr>
            </w:pPr>
            <w:r w:rsidRPr="007A52B3">
              <w:rPr>
                <w:rFonts w:eastAsiaTheme="minorHAnsi"/>
                <w:sz w:val="20"/>
                <w:szCs w:val="20"/>
                <w:lang w:eastAsia="en-US"/>
              </w:rPr>
              <w:t>72,99</w:t>
            </w:r>
          </w:p>
        </w:tc>
        <w:tc>
          <w:tcPr>
            <w:tcW w:w="2336" w:type="dxa"/>
          </w:tcPr>
          <w:p w14:paraId="7715A727" w14:textId="77777777" w:rsidR="004F2F52" w:rsidRPr="007A52B3" w:rsidRDefault="004F2F52" w:rsidP="004F2F52">
            <w:pPr>
              <w:autoSpaceDE w:val="0"/>
              <w:autoSpaceDN w:val="0"/>
              <w:adjustRightInd w:val="0"/>
              <w:jc w:val="center"/>
              <w:rPr>
                <w:rFonts w:eastAsiaTheme="minorHAnsi"/>
                <w:sz w:val="20"/>
                <w:szCs w:val="20"/>
                <w:lang w:eastAsia="en-US"/>
              </w:rPr>
            </w:pPr>
            <w:r w:rsidRPr="007A52B3">
              <w:rPr>
                <w:rFonts w:eastAsiaTheme="minorHAnsi"/>
                <w:sz w:val="20"/>
                <w:szCs w:val="20"/>
                <w:lang w:eastAsia="en-US"/>
              </w:rPr>
              <w:t>72,99</w:t>
            </w:r>
          </w:p>
        </w:tc>
        <w:tc>
          <w:tcPr>
            <w:tcW w:w="2336" w:type="dxa"/>
            <w:vAlign w:val="center"/>
          </w:tcPr>
          <w:p w14:paraId="14BA7031" w14:textId="77777777" w:rsidR="004F2F52" w:rsidRPr="007A52B3" w:rsidRDefault="004F2F52" w:rsidP="004F2F52">
            <w:pPr>
              <w:autoSpaceDE w:val="0"/>
              <w:autoSpaceDN w:val="0"/>
              <w:adjustRightInd w:val="0"/>
              <w:jc w:val="center"/>
              <w:rPr>
                <w:rFonts w:eastAsiaTheme="minorHAnsi"/>
                <w:sz w:val="20"/>
                <w:szCs w:val="20"/>
                <w:lang w:eastAsia="en-US"/>
              </w:rPr>
            </w:pPr>
            <w:r w:rsidRPr="007A52B3">
              <w:rPr>
                <w:rFonts w:eastAsiaTheme="minorHAnsi"/>
                <w:sz w:val="20"/>
                <w:szCs w:val="20"/>
                <w:lang w:eastAsia="en-US"/>
              </w:rPr>
              <w:t>72,99</w:t>
            </w:r>
          </w:p>
        </w:tc>
      </w:tr>
    </w:tbl>
    <w:p w14:paraId="67BCD153" w14:textId="77777777" w:rsidR="004F2F52" w:rsidRPr="007A52B3" w:rsidRDefault="004F2F52" w:rsidP="004F2F52">
      <w:pPr>
        <w:spacing w:line="240" w:lineRule="atLeast"/>
        <w:ind w:firstLine="709"/>
        <w:jc w:val="both"/>
        <w:rPr>
          <w:rFonts w:eastAsia="Calibri"/>
          <w:sz w:val="28"/>
          <w:szCs w:val="28"/>
        </w:rPr>
      </w:pPr>
      <w:r w:rsidRPr="007A52B3">
        <w:rPr>
          <w:rFonts w:eastAsia="Calibri"/>
          <w:sz w:val="28"/>
          <w:szCs w:val="28"/>
        </w:rPr>
        <w:t>Отдельные показатели, предусмотренные для Архангельской области Паспортом государственной программы (комплексной программы) Российской Федерации, в паспорте государственной программы Архангельской области отсутствуют или не соответствуют установленным.</w:t>
      </w:r>
    </w:p>
    <w:p w14:paraId="51B73A70" w14:textId="77777777" w:rsidR="004F2F52" w:rsidRPr="007A52B3" w:rsidRDefault="004F2F52" w:rsidP="004F2F52">
      <w:pPr>
        <w:spacing w:line="240" w:lineRule="atLeast"/>
        <w:jc w:val="both"/>
        <w:rPr>
          <w:rFonts w:eastAsia="Calibri"/>
          <w:sz w:val="28"/>
          <w:szCs w:val="28"/>
        </w:rPr>
      </w:pPr>
    </w:p>
    <w:p w14:paraId="7D49B9FE" w14:textId="77777777" w:rsidR="004F2F52" w:rsidRPr="007A52B3" w:rsidRDefault="004F2F52" w:rsidP="004F2F52">
      <w:pPr>
        <w:pStyle w:val="af9"/>
        <w:keepNext/>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Pr="007A52B3">
        <w:rPr>
          <w:b w:val="0"/>
          <w:noProof/>
          <w:szCs w:val="24"/>
        </w:rPr>
        <w:t>4</w:t>
      </w:r>
      <w:r w:rsidRPr="007A52B3">
        <w:rPr>
          <w:b w:val="0"/>
          <w:szCs w:val="24"/>
        </w:rPr>
        <w:fldChar w:fldCharType="end"/>
      </w:r>
      <w:r w:rsidRPr="007A52B3">
        <w:rPr>
          <w:b w:val="0"/>
          <w:szCs w:val="24"/>
        </w:rPr>
        <w:t xml:space="preserve"> Сопоставление показателей, отраженных в паспортах</w:t>
      </w:r>
    </w:p>
    <w:tbl>
      <w:tblPr>
        <w:tblStyle w:val="13"/>
        <w:tblW w:w="9341"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6789"/>
        <w:gridCol w:w="2552"/>
      </w:tblGrid>
      <w:tr w:rsidR="007A52B3" w:rsidRPr="007A52B3" w14:paraId="6DB1F8E8" w14:textId="77777777" w:rsidTr="00571AB0">
        <w:trPr>
          <w:trHeight w:val="159"/>
          <w:tblHeader/>
        </w:trPr>
        <w:tc>
          <w:tcPr>
            <w:tcW w:w="6789" w:type="dxa"/>
            <w:vAlign w:val="center"/>
          </w:tcPr>
          <w:p w14:paraId="10714747" w14:textId="77777777" w:rsidR="004F2F52" w:rsidRPr="007A52B3" w:rsidRDefault="004F2F52" w:rsidP="004F2F52">
            <w:pPr>
              <w:jc w:val="center"/>
              <w:rPr>
                <w:rFonts w:eastAsia="Calibri"/>
                <w:sz w:val="20"/>
                <w:szCs w:val="20"/>
              </w:rPr>
            </w:pPr>
            <w:r w:rsidRPr="007A52B3">
              <w:rPr>
                <w:rFonts w:eastAsia="Calibri"/>
                <w:sz w:val="20"/>
                <w:szCs w:val="20"/>
              </w:rPr>
              <w:t>Паспорт государственной программы (комплексной программы) Российской Федерации (с указанием значений в случае наличия)</w:t>
            </w:r>
          </w:p>
        </w:tc>
        <w:tc>
          <w:tcPr>
            <w:tcW w:w="2552" w:type="dxa"/>
            <w:vAlign w:val="center"/>
          </w:tcPr>
          <w:p w14:paraId="64C827F6" w14:textId="77777777" w:rsidR="004F2F52" w:rsidRPr="007A52B3" w:rsidRDefault="004F2F52" w:rsidP="004F2F52">
            <w:pPr>
              <w:jc w:val="center"/>
              <w:rPr>
                <w:rFonts w:eastAsia="Calibri"/>
                <w:sz w:val="20"/>
                <w:szCs w:val="20"/>
              </w:rPr>
            </w:pPr>
            <w:r w:rsidRPr="007A52B3">
              <w:rPr>
                <w:rFonts w:eastAsia="Calibri"/>
                <w:sz w:val="20"/>
                <w:szCs w:val="20"/>
              </w:rPr>
              <w:t>Паспорт государственной программы Архангельской области</w:t>
            </w:r>
          </w:p>
        </w:tc>
      </w:tr>
      <w:tr w:rsidR="007A52B3" w:rsidRPr="007A52B3" w14:paraId="6056A1A9" w14:textId="77777777" w:rsidTr="00571AB0">
        <w:trPr>
          <w:trHeight w:val="150"/>
        </w:trPr>
        <w:tc>
          <w:tcPr>
            <w:tcW w:w="6789" w:type="dxa"/>
            <w:vAlign w:val="center"/>
          </w:tcPr>
          <w:p w14:paraId="5FA6D5BD" w14:textId="77777777" w:rsidR="004F2F52" w:rsidRPr="007A52B3" w:rsidRDefault="004F2F52" w:rsidP="004F2F52">
            <w:pPr>
              <w:rPr>
                <w:rFonts w:eastAsia="Calibri"/>
                <w:sz w:val="20"/>
                <w:szCs w:val="20"/>
              </w:rPr>
            </w:pPr>
            <w:r w:rsidRPr="007A52B3">
              <w:rPr>
                <w:rFonts w:eastAsia="Calibri"/>
                <w:sz w:val="20"/>
                <w:szCs w:val="20"/>
              </w:rPr>
              <w:t>«Доступность дошкольного образования для детей в возрасте от 1,5 до 3 лет, процент» для Архангельской области</w:t>
            </w:r>
          </w:p>
          <w:p w14:paraId="1E629E6F" w14:textId="77777777" w:rsidR="004F2F52" w:rsidRPr="007A52B3" w:rsidRDefault="004F2F52" w:rsidP="004F2F52">
            <w:pPr>
              <w:rPr>
                <w:rFonts w:eastAsia="Calibri"/>
                <w:sz w:val="20"/>
                <w:szCs w:val="20"/>
              </w:rPr>
            </w:pPr>
            <w:r w:rsidRPr="007A52B3">
              <w:rPr>
                <w:rFonts w:eastAsia="Calibri"/>
                <w:sz w:val="20"/>
                <w:szCs w:val="20"/>
              </w:rPr>
              <w:t>к 2024 году – 100 %</w:t>
            </w:r>
          </w:p>
        </w:tc>
        <w:tc>
          <w:tcPr>
            <w:tcW w:w="2552" w:type="dxa"/>
            <w:vAlign w:val="center"/>
          </w:tcPr>
          <w:p w14:paraId="4864DBF2" w14:textId="77777777" w:rsidR="004F2F52" w:rsidRPr="007A52B3" w:rsidRDefault="004F2F52" w:rsidP="004F2F52">
            <w:pPr>
              <w:jc w:val="center"/>
              <w:rPr>
                <w:rFonts w:eastAsia="Calibri"/>
                <w:sz w:val="20"/>
                <w:szCs w:val="20"/>
              </w:rPr>
            </w:pPr>
            <w:r w:rsidRPr="007A52B3">
              <w:rPr>
                <w:rFonts w:eastAsia="Calibri"/>
                <w:sz w:val="20"/>
                <w:szCs w:val="20"/>
              </w:rPr>
              <w:t>исключен</w:t>
            </w:r>
          </w:p>
        </w:tc>
      </w:tr>
      <w:tr w:rsidR="007A52B3" w:rsidRPr="007A52B3" w14:paraId="623F5C86" w14:textId="77777777" w:rsidTr="00571AB0">
        <w:trPr>
          <w:trHeight w:val="150"/>
        </w:trPr>
        <w:tc>
          <w:tcPr>
            <w:tcW w:w="6789" w:type="dxa"/>
            <w:vAlign w:val="center"/>
          </w:tcPr>
          <w:p w14:paraId="7684CCEC" w14:textId="77777777" w:rsidR="004F2F52" w:rsidRPr="007A52B3" w:rsidRDefault="004F2F52" w:rsidP="004F2F52">
            <w:pPr>
              <w:rPr>
                <w:rFonts w:eastAsia="Calibri"/>
                <w:sz w:val="20"/>
                <w:szCs w:val="20"/>
              </w:rPr>
            </w:pPr>
            <w:r w:rsidRPr="007A52B3">
              <w:rPr>
                <w:rFonts w:eastAsia="Calibri"/>
                <w:sz w:val="20"/>
                <w:szCs w:val="20"/>
              </w:rPr>
              <w:t>«Доля выпускников образовательных организаций, реализующих программы среднего профессионального образования, занятых по виду деятельности и полученным компетенциям, процент» для Архангельской области</w:t>
            </w:r>
          </w:p>
          <w:p w14:paraId="5FB67597" w14:textId="77777777" w:rsidR="004F2F52" w:rsidRPr="007A52B3" w:rsidRDefault="004F2F52" w:rsidP="004F2F52">
            <w:pPr>
              <w:rPr>
                <w:rFonts w:eastAsia="Calibri"/>
                <w:sz w:val="20"/>
                <w:szCs w:val="20"/>
              </w:rPr>
            </w:pPr>
            <w:r w:rsidRPr="007A52B3">
              <w:rPr>
                <w:rFonts w:eastAsia="Calibri"/>
                <w:sz w:val="20"/>
                <w:szCs w:val="20"/>
              </w:rPr>
              <w:t>к 2024 году – 62,7%</w:t>
            </w:r>
          </w:p>
        </w:tc>
        <w:tc>
          <w:tcPr>
            <w:tcW w:w="2552" w:type="dxa"/>
            <w:vAlign w:val="center"/>
          </w:tcPr>
          <w:p w14:paraId="75CA056F" w14:textId="77777777" w:rsidR="004F2F52" w:rsidRPr="007A52B3" w:rsidRDefault="004F2F52" w:rsidP="004F2F52">
            <w:pPr>
              <w:jc w:val="center"/>
              <w:rPr>
                <w:rFonts w:eastAsia="Calibri"/>
                <w:sz w:val="20"/>
                <w:szCs w:val="20"/>
              </w:rPr>
            </w:pPr>
            <w:r w:rsidRPr="007A52B3">
              <w:rPr>
                <w:rFonts w:eastAsia="Calibri"/>
                <w:sz w:val="20"/>
                <w:szCs w:val="20"/>
              </w:rPr>
              <w:t>не установлен</w:t>
            </w:r>
          </w:p>
        </w:tc>
      </w:tr>
      <w:tr w:rsidR="004F2F52" w:rsidRPr="007A52B3" w14:paraId="471AAAA2" w14:textId="77777777" w:rsidTr="00571AB0">
        <w:trPr>
          <w:trHeight w:val="150"/>
        </w:trPr>
        <w:tc>
          <w:tcPr>
            <w:tcW w:w="6789" w:type="dxa"/>
            <w:vAlign w:val="center"/>
          </w:tcPr>
          <w:p w14:paraId="33CD5B6B" w14:textId="77777777" w:rsidR="004F2F52" w:rsidRPr="007A52B3" w:rsidRDefault="004F2F52" w:rsidP="004F2F52">
            <w:pPr>
              <w:rPr>
                <w:rFonts w:eastAsia="Calibri"/>
                <w:sz w:val="20"/>
                <w:szCs w:val="20"/>
              </w:rPr>
            </w:pPr>
            <w:r w:rsidRPr="007A52B3">
              <w:rPr>
                <w:rFonts w:eastAsia="Calibri"/>
                <w:sz w:val="20"/>
                <w:szCs w:val="20"/>
              </w:rPr>
              <w:t>«Доля педагогических работников общеобразовательных организаций, прошедших повышение квалификации, в том числе в центрах непрерывного повышения профессионального мастерства, процент» для Архангельской области</w:t>
            </w:r>
          </w:p>
          <w:p w14:paraId="6838F06F" w14:textId="77777777" w:rsidR="004F2F52" w:rsidRPr="007A52B3" w:rsidRDefault="004F2F52" w:rsidP="004F2F52">
            <w:pPr>
              <w:rPr>
                <w:rFonts w:eastAsia="Calibri"/>
                <w:sz w:val="20"/>
                <w:szCs w:val="20"/>
              </w:rPr>
            </w:pPr>
            <w:r w:rsidRPr="007A52B3">
              <w:rPr>
                <w:rFonts w:eastAsia="Calibri"/>
                <w:sz w:val="20"/>
                <w:szCs w:val="20"/>
              </w:rPr>
              <w:t>к 2024 году – 40%</w:t>
            </w:r>
          </w:p>
        </w:tc>
        <w:tc>
          <w:tcPr>
            <w:tcW w:w="2552" w:type="dxa"/>
            <w:vAlign w:val="center"/>
          </w:tcPr>
          <w:p w14:paraId="6B6CC6FC" w14:textId="77777777" w:rsidR="004F2F52" w:rsidRPr="007A52B3" w:rsidRDefault="004F2F52" w:rsidP="004F2F52">
            <w:pPr>
              <w:jc w:val="center"/>
              <w:rPr>
                <w:rFonts w:eastAsia="Calibri"/>
                <w:sz w:val="20"/>
                <w:szCs w:val="20"/>
              </w:rPr>
            </w:pPr>
            <w:r w:rsidRPr="007A52B3">
              <w:rPr>
                <w:rFonts w:eastAsia="Calibri"/>
                <w:sz w:val="20"/>
                <w:szCs w:val="20"/>
              </w:rPr>
              <w:t>26,3%</w:t>
            </w:r>
          </w:p>
        </w:tc>
      </w:tr>
    </w:tbl>
    <w:p w14:paraId="298C17DF" w14:textId="77777777" w:rsidR="004F2F52" w:rsidRPr="007A52B3" w:rsidRDefault="004F2F52" w:rsidP="004F2F52">
      <w:pPr>
        <w:ind w:firstLine="709"/>
        <w:jc w:val="both"/>
        <w:rPr>
          <w:rFonts w:eastAsia="Calibri"/>
          <w:sz w:val="28"/>
          <w:szCs w:val="28"/>
        </w:rPr>
      </w:pPr>
    </w:p>
    <w:p w14:paraId="6510D0B5" w14:textId="77777777" w:rsidR="004F2F52" w:rsidRPr="007A52B3" w:rsidRDefault="004F2F52" w:rsidP="004F2F52">
      <w:pPr>
        <w:ind w:firstLine="709"/>
        <w:jc w:val="both"/>
        <w:rPr>
          <w:rFonts w:eastAsia="Calibri"/>
          <w:sz w:val="28"/>
          <w:szCs w:val="28"/>
        </w:rPr>
      </w:pPr>
      <w:r w:rsidRPr="007A52B3">
        <w:rPr>
          <w:rFonts w:eastAsia="Calibri"/>
          <w:sz w:val="28"/>
          <w:szCs w:val="28"/>
        </w:rPr>
        <w:t xml:space="preserve">На уровне проектной части госпрограммы, состоящей из 6 региональных проектов, на 2024 год и на плановый период 2025-2026 годы Паспортами РП (утверждены протоколом проектного комитета Архангельской области от 13.12.2018 № 8, от 17.01.2022 № 1) в редакции от 29.09.23 № 6 утверждены 12 показателей. </w:t>
      </w:r>
    </w:p>
    <w:p w14:paraId="51239103" w14:textId="77777777" w:rsidR="004F2F52" w:rsidRPr="007A52B3" w:rsidRDefault="004F2F52" w:rsidP="004F2F52">
      <w:pPr>
        <w:ind w:firstLine="709"/>
        <w:jc w:val="both"/>
        <w:rPr>
          <w:rFonts w:eastAsia="Calibri"/>
          <w:sz w:val="28"/>
          <w:szCs w:val="28"/>
        </w:rPr>
      </w:pPr>
      <w:r w:rsidRPr="007A52B3">
        <w:rPr>
          <w:rFonts w:eastAsia="Calibri"/>
          <w:sz w:val="28"/>
          <w:szCs w:val="28"/>
        </w:rPr>
        <w:t>Паспортом РП «Современная школа (Архангельская область)» предусмотрено 5 мероприятий по обеспечению возможности детям получать качественное общее образование в условиях, отвечающих современным требованиям, независимо от места проживания ребенка. Показатель, характеризующий выполнение задачи РП «Современная школа (Архангельская область)» при исполнении указанных мероприятий, в Паспорте отсутствует.</w:t>
      </w:r>
    </w:p>
    <w:p w14:paraId="5C7EF116" w14:textId="1E09D026" w:rsidR="004F2F52" w:rsidRPr="007A52B3" w:rsidRDefault="004F2F52" w:rsidP="004F2F52">
      <w:pPr>
        <w:ind w:firstLine="709"/>
        <w:jc w:val="both"/>
        <w:rPr>
          <w:rFonts w:eastAsia="Calibri"/>
          <w:sz w:val="28"/>
          <w:szCs w:val="28"/>
        </w:rPr>
      </w:pPr>
      <w:r w:rsidRPr="007A52B3">
        <w:rPr>
          <w:rFonts w:eastAsia="Calibri"/>
          <w:sz w:val="28"/>
          <w:szCs w:val="28"/>
        </w:rPr>
        <w:t>Задачи и результаты Паспорта национального проекта «Образование», которые не нашли отражения или отражены не в полной мере в госпрограмме, представлены в следующей таблице</w:t>
      </w:r>
      <w:r w:rsidR="002D5EBA" w:rsidRPr="007A52B3">
        <w:rPr>
          <w:rFonts w:eastAsia="Calibri"/>
          <w:sz w:val="28"/>
          <w:szCs w:val="28"/>
        </w:rPr>
        <w:t xml:space="preserve"> 66.</w:t>
      </w:r>
    </w:p>
    <w:p w14:paraId="0CF3C066" w14:textId="77777777" w:rsidR="004F2F52" w:rsidRPr="007A52B3" w:rsidRDefault="004F2F52" w:rsidP="004F2F52">
      <w:pPr>
        <w:ind w:firstLine="709"/>
        <w:jc w:val="both"/>
        <w:rPr>
          <w:rFonts w:eastAsia="Calibri"/>
          <w:sz w:val="28"/>
          <w:szCs w:val="28"/>
        </w:rPr>
      </w:pPr>
    </w:p>
    <w:p w14:paraId="7E28AFA4" w14:textId="5C7F808C" w:rsidR="004F2F52" w:rsidRPr="007A52B3" w:rsidRDefault="004F2F52" w:rsidP="004F2F52">
      <w:pPr>
        <w:pStyle w:val="af9"/>
        <w:keepNext/>
        <w:jc w:val="both"/>
        <w:rPr>
          <w:b w:val="0"/>
          <w:szCs w:val="24"/>
        </w:rPr>
      </w:pPr>
      <w:r w:rsidRPr="007A52B3">
        <w:rPr>
          <w:b w:val="0"/>
          <w:szCs w:val="24"/>
        </w:rPr>
        <w:lastRenderedPageBreak/>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2D5EBA" w:rsidRPr="007A52B3">
        <w:rPr>
          <w:b w:val="0"/>
          <w:noProof/>
          <w:szCs w:val="24"/>
        </w:rPr>
        <w:t>66</w:t>
      </w:r>
      <w:r w:rsidRPr="007A52B3">
        <w:rPr>
          <w:b w:val="0"/>
          <w:szCs w:val="24"/>
        </w:rPr>
        <w:fldChar w:fldCharType="end"/>
      </w:r>
      <w:r w:rsidR="002D5EBA" w:rsidRPr="007A52B3">
        <w:rPr>
          <w:b w:val="0"/>
          <w:szCs w:val="24"/>
        </w:rPr>
        <w:t>.</w:t>
      </w:r>
      <w:r w:rsidRPr="007A52B3">
        <w:rPr>
          <w:b w:val="0"/>
          <w:szCs w:val="24"/>
        </w:rPr>
        <w:t xml:space="preserve"> Задачи и результаты Паспорта национального проекта «Образование», которые не нашли отражения или отражены не в полной мере в госпрограмме</w:t>
      </w:r>
    </w:p>
    <w:tbl>
      <w:tblPr>
        <w:tblStyle w:val="ae"/>
        <w:tblW w:w="9342"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6648"/>
        <w:gridCol w:w="2694"/>
      </w:tblGrid>
      <w:tr w:rsidR="007A52B3" w:rsidRPr="007A52B3" w14:paraId="2D1B0733" w14:textId="77777777" w:rsidTr="00571AB0">
        <w:trPr>
          <w:tblHeader/>
        </w:trPr>
        <w:tc>
          <w:tcPr>
            <w:tcW w:w="6648" w:type="dxa"/>
          </w:tcPr>
          <w:p w14:paraId="79E71552" w14:textId="77777777" w:rsidR="004F2F52" w:rsidRPr="007A52B3" w:rsidRDefault="004F2F52" w:rsidP="004F2F52">
            <w:pPr>
              <w:jc w:val="center"/>
              <w:rPr>
                <w:sz w:val="20"/>
                <w:szCs w:val="20"/>
              </w:rPr>
            </w:pPr>
            <w:r w:rsidRPr="007A52B3">
              <w:rPr>
                <w:sz w:val="20"/>
                <w:szCs w:val="20"/>
              </w:rPr>
              <w:t>Задачи и результат (с указанием значений в случае наличия) Паспорта национального проекта «Образование»</w:t>
            </w:r>
          </w:p>
        </w:tc>
        <w:tc>
          <w:tcPr>
            <w:tcW w:w="2694" w:type="dxa"/>
          </w:tcPr>
          <w:p w14:paraId="3129D69D" w14:textId="77777777" w:rsidR="004F2F52" w:rsidRPr="007A52B3" w:rsidRDefault="004F2F52" w:rsidP="004F2F52">
            <w:pPr>
              <w:jc w:val="center"/>
              <w:rPr>
                <w:sz w:val="20"/>
                <w:szCs w:val="20"/>
              </w:rPr>
            </w:pPr>
            <w:r w:rsidRPr="007A52B3">
              <w:rPr>
                <w:sz w:val="20"/>
                <w:szCs w:val="20"/>
              </w:rPr>
              <w:t>Цели, задачи, показатели, результаты и мероприятия, отраженные в госпрограмме</w:t>
            </w:r>
          </w:p>
        </w:tc>
      </w:tr>
      <w:tr w:rsidR="007A52B3" w:rsidRPr="007A52B3" w14:paraId="1020754D" w14:textId="77777777" w:rsidTr="00571AB0">
        <w:tc>
          <w:tcPr>
            <w:tcW w:w="9342" w:type="dxa"/>
            <w:gridSpan w:val="2"/>
          </w:tcPr>
          <w:p w14:paraId="00EFF1EB" w14:textId="77777777" w:rsidR="004F2F52" w:rsidRPr="007A52B3" w:rsidRDefault="004F2F52" w:rsidP="004F2F52">
            <w:pPr>
              <w:jc w:val="center"/>
              <w:rPr>
                <w:b/>
                <w:sz w:val="20"/>
                <w:szCs w:val="20"/>
              </w:rPr>
            </w:pPr>
            <w:r w:rsidRPr="007A52B3">
              <w:rPr>
                <w:b/>
                <w:sz w:val="20"/>
                <w:szCs w:val="20"/>
              </w:rPr>
              <w:t>РП «Успех каждого ребенка»</w:t>
            </w:r>
          </w:p>
        </w:tc>
      </w:tr>
      <w:tr w:rsidR="007A52B3" w:rsidRPr="007A52B3" w14:paraId="588BC99D" w14:textId="77777777" w:rsidTr="00571AB0">
        <w:tc>
          <w:tcPr>
            <w:tcW w:w="6648" w:type="dxa"/>
          </w:tcPr>
          <w:p w14:paraId="4840D5E7" w14:textId="77777777" w:rsidR="004F2F52" w:rsidRPr="007A52B3" w:rsidRDefault="004F2F52" w:rsidP="002D5EBA">
            <w:pPr>
              <w:rPr>
                <w:b/>
                <w:sz w:val="20"/>
                <w:szCs w:val="20"/>
              </w:rPr>
            </w:pPr>
            <w:r w:rsidRPr="007A52B3">
              <w:rPr>
                <w:sz w:val="20"/>
                <w:szCs w:val="20"/>
              </w:rPr>
              <w:t xml:space="preserve">1. </w:t>
            </w:r>
            <w:r w:rsidRPr="007A52B3">
              <w:rPr>
                <w:bCs/>
                <w:sz w:val="20"/>
                <w:szCs w:val="20"/>
              </w:rPr>
              <w:t xml:space="preserve">Не менее 70% детей с ограниченными возможностями здоровья обучаются по дополнительным общеобразовательным программам, в том числе с использованием дистанционных технологий </w:t>
            </w:r>
            <w:r w:rsidRPr="007A52B3">
              <w:rPr>
                <w:b/>
                <w:sz w:val="20"/>
                <w:szCs w:val="20"/>
              </w:rPr>
              <w:t>31.12.2024</w:t>
            </w:r>
          </w:p>
        </w:tc>
        <w:tc>
          <w:tcPr>
            <w:tcW w:w="2694" w:type="dxa"/>
          </w:tcPr>
          <w:p w14:paraId="7A5AD678" w14:textId="77777777" w:rsidR="004F2F52" w:rsidRPr="007A52B3" w:rsidRDefault="004F2F52" w:rsidP="004F2F52">
            <w:pPr>
              <w:rPr>
                <w:b/>
                <w:sz w:val="20"/>
                <w:szCs w:val="20"/>
              </w:rPr>
            </w:pPr>
          </w:p>
          <w:p w14:paraId="09E2B022" w14:textId="77777777" w:rsidR="004F2F52" w:rsidRPr="007A52B3" w:rsidRDefault="004F2F52" w:rsidP="004F2F52">
            <w:pPr>
              <w:rPr>
                <w:sz w:val="20"/>
                <w:szCs w:val="20"/>
              </w:rPr>
            </w:pPr>
            <w:r w:rsidRPr="007A52B3">
              <w:rPr>
                <w:sz w:val="20"/>
                <w:szCs w:val="20"/>
              </w:rPr>
              <w:t>Показатели и мероприятия отсутствуют.</w:t>
            </w:r>
          </w:p>
        </w:tc>
      </w:tr>
      <w:tr w:rsidR="007A52B3" w:rsidRPr="007A52B3" w14:paraId="2B15BEAC" w14:textId="77777777" w:rsidTr="00571AB0">
        <w:tc>
          <w:tcPr>
            <w:tcW w:w="6648" w:type="dxa"/>
          </w:tcPr>
          <w:p w14:paraId="05C26DE5" w14:textId="77777777" w:rsidR="004F2F52" w:rsidRPr="007A52B3" w:rsidRDefault="004F2F52" w:rsidP="002D5EBA">
            <w:pPr>
              <w:rPr>
                <w:sz w:val="20"/>
                <w:szCs w:val="20"/>
              </w:rPr>
            </w:pPr>
            <w:r w:rsidRPr="007A52B3">
              <w:rPr>
                <w:sz w:val="20"/>
                <w:szCs w:val="20"/>
              </w:rPr>
              <w:t xml:space="preserve">2. Не менее чем 70% обучающихся организаций, осуществляющих образовательную деятельность по дополнительным общеобразовательным программам, вовлечены в различные формы наставничества. </w:t>
            </w:r>
            <w:r w:rsidRPr="007A52B3">
              <w:rPr>
                <w:b/>
                <w:sz w:val="20"/>
                <w:szCs w:val="20"/>
              </w:rPr>
              <w:t>31.12.2024</w:t>
            </w:r>
          </w:p>
        </w:tc>
        <w:tc>
          <w:tcPr>
            <w:tcW w:w="2694" w:type="dxa"/>
          </w:tcPr>
          <w:p w14:paraId="0EFEA636" w14:textId="77777777" w:rsidR="004F2F52" w:rsidRPr="007A52B3" w:rsidRDefault="004F2F52" w:rsidP="004F2F52">
            <w:pPr>
              <w:overflowPunct w:val="0"/>
              <w:autoSpaceDE w:val="0"/>
              <w:autoSpaceDN w:val="0"/>
              <w:adjustRightInd w:val="0"/>
              <w:textAlignment w:val="baseline"/>
              <w:outlineLvl w:val="1"/>
              <w:rPr>
                <w:sz w:val="20"/>
                <w:szCs w:val="20"/>
              </w:rPr>
            </w:pPr>
          </w:p>
          <w:p w14:paraId="5A3B2C0C" w14:textId="77777777" w:rsidR="004F2F52" w:rsidRPr="007A52B3" w:rsidRDefault="004F2F52" w:rsidP="004F2F52">
            <w:pPr>
              <w:rPr>
                <w:sz w:val="20"/>
                <w:szCs w:val="20"/>
              </w:rPr>
            </w:pPr>
            <w:r w:rsidRPr="007A52B3">
              <w:rPr>
                <w:sz w:val="20"/>
                <w:szCs w:val="20"/>
              </w:rPr>
              <w:t>Показатели и мероприятия отсутствуют.</w:t>
            </w:r>
          </w:p>
        </w:tc>
      </w:tr>
      <w:tr w:rsidR="007A52B3" w:rsidRPr="007A52B3" w14:paraId="3B3C4C8F" w14:textId="77777777" w:rsidTr="00571AB0">
        <w:tc>
          <w:tcPr>
            <w:tcW w:w="6648" w:type="dxa"/>
          </w:tcPr>
          <w:p w14:paraId="7C409F0D" w14:textId="77777777" w:rsidR="004F2F52" w:rsidRPr="007A52B3" w:rsidRDefault="004F2F52" w:rsidP="002D5EBA">
            <w:pPr>
              <w:rPr>
                <w:sz w:val="20"/>
                <w:szCs w:val="20"/>
              </w:rPr>
            </w:pPr>
            <w:r w:rsidRPr="007A52B3">
              <w:rPr>
                <w:sz w:val="20"/>
                <w:szCs w:val="20"/>
              </w:rPr>
              <w:t>3.</w:t>
            </w:r>
            <w:r w:rsidRPr="007A52B3">
              <w:rPr>
                <w:rFonts w:eastAsiaTheme="minorHAnsi"/>
                <w:sz w:val="20"/>
                <w:szCs w:val="20"/>
                <w:lang w:eastAsia="en-US"/>
              </w:rPr>
              <w:t xml:space="preserve"> </w:t>
            </w:r>
            <w:r w:rsidRPr="007A52B3">
              <w:rPr>
                <w:sz w:val="20"/>
                <w:szCs w:val="20"/>
              </w:rPr>
              <w:t xml:space="preserve">К 2024 году, обучающимся 5 - 11 классов предоставлены возможности освоения основных общеобразовательных программ по индивидуальному учебному плану, в том числе в сетевой форме, с зачетом результатов освоения ими дополнительных общеобразовательных программ и программ профессионального обучения </w:t>
            </w:r>
            <w:r w:rsidRPr="007A52B3">
              <w:rPr>
                <w:b/>
                <w:sz w:val="20"/>
                <w:szCs w:val="20"/>
              </w:rPr>
              <w:t>31.12.2024</w:t>
            </w:r>
          </w:p>
        </w:tc>
        <w:tc>
          <w:tcPr>
            <w:tcW w:w="2694" w:type="dxa"/>
          </w:tcPr>
          <w:p w14:paraId="5622BC5E" w14:textId="77777777" w:rsidR="004F2F52" w:rsidRPr="007A52B3" w:rsidRDefault="004F2F52" w:rsidP="004F2F52">
            <w:pPr>
              <w:rPr>
                <w:sz w:val="20"/>
                <w:szCs w:val="20"/>
              </w:rPr>
            </w:pPr>
          </w:p>
          <w:p w14:paraId="0DA14BBA" w14:textId="77777777" w:rsidR="004F2F52" w:rsidRPr="007A52B3" w:rsidRDefault="004F2F52" w:rsidP="004F2F52">
            <w:pPr>
              <w:rPr>
                <w:sz w:val="20"/>
                <w:szCs w:val="20"/>
              </w:rPr>
            </w:pPr>
          </w:p>
          <w:p w14:paraId="7FE2CF6C" w14:textId="77777777" w:rsidR="004F2F52" w:rsidRPr="007A52B3" w:rsidRDefault="004F2F52" w:rsidP="004F2F52">
            <w:pPr>
              <w:rPr>
                <w:sz w:val="20"/>
                <w:szCs w:val="20"/>
              </w:rPr>
            </w:pPr>
            <w:r w:rsidRPr="007A52B3">
              <w:rPr>
                <w:sz w:val="20"/>
                <w:szCs w:val="20"/>
              </w:rPr>
              <w:t>Показатели и мероприятия отсутствуют.</w:t>
            </w:r>
          </w:p>
        </w:tc>
      </w:tr>
      <w:tr w:rsidR="007A52B3" w:rsidRPr="007A52B3" w14:paraId="462C9E9C" w14:textId="77777777" w:rsidTr="00571AB0">
        <w:tc>
          <w:tcPr>
            <w:tcW w:w="9342" w:type="dxa"/>
            <w:gridSpan w:val="2"/>
          </w:tcPr>
          <w:p w14:paraId="1351DA33" w14:textId="77777777" w:rsidR="004F2F52" w:rsidRPr="007A52B3" w:rsidRDefault="004F2F52" w:rsidP="004F2F52">
            <w:pPr>
              <w:jc w:val="center"/>
              <w:rPr>
                <w:b/>
                <w:sz w:val="20"/>
                <w:szCs w:val="20"/>
              </w:rPr>
            </w:pPr>
            <w:r w:rsidRPr="007A52B3">
              <w:rPr>
                <w:b/>
                <w:sz w:val="20"/>
                <w:szCs w:val="20"/>
              </w:rPr>
              <w:t>РП «Современная школа (Архангельская область)»</w:t>
            </w:r>
          </w:p>
        </w:tc>
      </w:tr>
      <w:tr w:rsidR="007A52B3" w:rsidRPr="007A52B3" w14:paraId="4D9EBAFD" w14:textId="77777777" w:rsidTr="00571AB0">
        <w:tc>
          <w:tcPr>
            <w:tcW w:w="6648" w:type="dxa"/>
          </w:tcPr>
          <w:p w14:paraId="38CD9679" w14:textId="77777777" w:rsidR="004F2F52" w:rsidRPr="007A52B3" w:rsidRDefault="004F2F52" w:rsidP="002D5EBA">
            <w:pPr>
              <w:rPr>
                <w:b/>
                <w:sz w:val="20"/>
                <w:szCs w:val="20"/>
              </w:rPr>
            </w:pPr>
            <w:r w:rsidRPr="007A52B3">
              <w:rPr>
                <w:sz w:val="20"/>
                <w:szCs w:val="20"/>
              </w:rPr>
              <w:t xml:space="preserve">1. Проведен мониторинг внедрения обновленных примерных основных общеобразовательных программ, разработанных в рамках федерального проекта, во всех субъектах Российской Федерации. </w:t>
            </w:r>
            <w:r w:rsidRPr="007A52B3">
              <w:rPr>
                <w:b/>
                <w:sz w:val="20"/>
                <w:szCs w:val="20"/>
              </w:rPr>
              <w:t>31.12.2024</w:t>
            </w:r>
          </w:p>
        </w:tc>
        <w:tc>
          <w:tcPr>
            <w:tcW w:w="2694" w:type="dxa"/>
          </w:tcPr>
          <w:p w14:paraId="42126497" w14:textId="77777777" w:rsidR="004F2F52" w:rsidRPr="007A52B3" w:rsidRDefault="004F2F52" w:rsidP="004F2F52">
            <w:pPr>
              <w:rPr>
                <w:sz w:val="20"/>
                <w:szCs w:val="20"/>
              </w:rPr>
            </w:pPr>
          </w:p>
          <w:p w14:paraId="56A9DD61" w14:textId="77777777" w:rsidR="004F2F52" w:rsidRPr="007A52B3" w:rsidRDefault="004F2F52" w:rsidP="004F2F52">
            <w:pPr>
              <w:rPr>
                <w:sz w:val="20"/>
                <w:szCs w:val="20"/>
              </w:rPr>
            </w:pPr>
            <w:r w:rsidRPr="007A52B3">
              <w:rPr>
                <w:sz w:val="20"/>
                <w:szCs w:val="20"/>
              </w:rPr>
              <w:t>Показатели и мероприятия отсутствуют.</w:t>
            </w:r>
          </w:p>
        </w:tc>
      </w:tr>
      <w:tr w:rsidR="007A52B3" w:rsidRPr="007A52B3" w14:paraId="10B8D5C7" w14:textId="77777777" w:rsidTr="00571AB0">
        <w:tc>
          <w:tcPr>
            <w:tcW w:w="6648" w:type="dxa"/>
          </w:tcPr>
          <w:p w14:paraId="5D785333" w14:textId="77777777" w:rsidR="004F2F52" w:rsidRPr="007A52B3" w:rsidRDefault="004F2F52" w:rsidP="002D5EBA">
            <w:pPr>
              <w:rPr>
                <w:sz w:val="20"/>
                <w:szCs w:val="20"/>
              </w:rPr>
            </w:pPr>
            <w:r w:rsidRPr="007A52B3">
              <w:rPr>
                <w:sz w:val="20"/>
                <w:szCs w:val="20"/>
              </w:rPr>
              <w:t>2. Не менее 70% обучающихся общеобразовательных организаций вовлечены в различные формы сопровождения и наставничества</w:t>
            </w:r>
          </w:p>
          <w:p w14:paraId="6C1CBCD1" w14:textId="77777777" w:rsidR="004F2F52" w:rsidRPr="007A52B3" w:rsidRDefault="004F2F52" w:rsidP="002D5EBA">
            <w:pPr>
              <w:rPr>
                <w:b/>
                <w:sz w:val="20"/>
                <w:szCs w:val="20"/>
              </w:rPr>
            </w:pPr>
            <w:r w:rsidRPr="007A52B3">
              <w:rPr>
                <w:b/>
                <w:sz w:val="20"/>
                <w:szCs w:val="20"/>
              </w:rPr>
              <w:t>31.12.2024</w:t>
            </w:r>
          </w:p>
        </w:tc>
        <w:tc>
          <w:tcPr>
            <w:tcW w:w="2694" w:type="dxa"/>
          </w:tcPr>
          <w:p w14:paraId="25849058" w14:textId="77777777" w:rsidR="004F2F52" w:rsidRPr="007A52B3" w:rsidRDefault="004F2F52" w:rsidP="004F2F52">
            <w:pPr>
              <w:rPr>
                <w:sz w:val="20"/>
                <w:szCs w:val="20"/>
              </w:rPr>
            </w:pPr>
          </w:p>
          <w:p w14:paraId="69A24187" w14:textId="77777777" w:rsidR="004F2F52" w:rsidRPr="007A52B3" w:rsidRDefault="004F2F52" w:rsidP="004F2F52">
            <w:pPr>
              <w:rPr>
                <w:sz w:val="20"/>
                <w:szCs w:val="20"/>
              </w:rPr>
            </w:pPr>
            <w:r w:rsidRPr="007A52B3">
              <w:rPr>
                <w:sz w:val="20"/>
                <w:szCs w:val="20"/>
              </w:rPr>
              <w:t>Показатели и мероприятия отсутствуют.</w:t>
            </w:r>
          </w:p>
        </w:tc>
      </w:tr>
      <w:tr w:rsidR="007A52B3" w:rsidRPr="007A52B3" w14:paraId="5AE26FF4" w14:textId="77777777" w:rsidTr="00571AB0">
        <w:tc>
          <w:tcPr>
            <w:tcW w:w="6648" w:type="dxa"/>
          </w:tcPr>
          <w:p w14:paraId="1DEDDED4" w14:textId="77777777" w:rsidR="004F2F52" w:rsidRPr="007A52B3" w:rsidRDefault="004F2F52" w:rsidP="002D5EBA">
            <w:pPr>
              <w:rPr>
                <w:b/>
                <w:sz w:val="20"/>
                <w:szCs w:val="20"/>
              </w:rPr>
            </w:pPr>
            <w:r w:rsidRPr="007A52B3">
              <w:rPr>
                <w:sz w:val="20"/>
                <w:szCs w:val="20"/>
              </w:rPr>
              <w:t xml:space="preserve">3. Не менее чем в 70% общеобразовательных организаций реализуются механизмы вовлечения общественно-деловых объединений и участия представителей работодателей в принятии решений по вопросам управления развитием общеобразовательной организации. </w:t>
            </w:r>
            <w:r w:rsidRPr="007A52B3">
              <w:rPr>
                <w:b/>
                <w:sz w:val="20"/>
                <w:szCs w:val="20"/>
              </w:rPr>
              <w:t>31.12.2024</w:t>
            </w:r>
          </w:p>
        </w:tc>
        <w:tc>
          <w:tcPr>
            <w:tcW w:w="2694" w:type="dxa"/>
          </w:tcPr>
          <w:p w14:paraId="498A32F2" w14:textId="77777777" w:rsidR="004F2F52" w:rsidRPr="007A52B3" w:rsidRDefault="004F2F52" w:rsidP="004F2F52">
            <w:pPr>
              <w:rPr>
                <w:sz w:val="20"/>
                <w:szCs w:val="20"/>
              </w:rPr>
            </w:pPr>
          </w:p>
          <w:p w14:paraId="55D15623" w14:textId="77777777" w:rsidR="004F2F52" w:rsidRPr="007A52B3" w:rsidRDefault="004F2F52" w:rsidP="004F2F52">
            <w:pPr>
              <w:rPr>
                <w:sz w:val="20"/>
                <w:szCs w:val="20"/>
              </w:rPr>
            </w:pPr>
            <w:r w:rsidRPr="007A52B3">
              <w:rPr>
                <w:sz w:val="20"/>
                <w:szCs w:val="20"/>
              </w:rPr>
              <w:t>Показатели и мероприятия отсутствуют.</w:t>
            </w:r>
          </w:p>
        </w:tc>
      </w:tr>
      <w:tr w:rsidR="007A52B3" w:rsidRPr="007A52B3" w14:paraId="2CA1914D" w14:textId="77777777" w:rsidTr="00571AB0">
        <w:tc>
          <w:tcPr>
            <w:tcW w:w="9342" w:type="dxa"/>
            <w:gridSpan w:val="2"/>
          </w:tcPr>
          <w:p w14:paraId="3BEDCB6B" w14:textId="77777777" w:rsidR="004F2F52" w:rsidRPr="007A52B3" w:rsidRDefault="004F2F52" w:rsidP="004F2F52">
            <w:pPr>
              <w:jc w:val="center"/>
              <w:rPr>
                <w:b/>
                <w:sz w:val="20"/>
                <w:szCs w:val="20"/>
              </w:rPr>
            </w:pPr>
            <w:r w:rsidRPr="007A52B3">
              <w:rPr>
                <w:b/>
                <w:sz w:val="20"/>
                <w:szCs w:val="20"/>
              </w:rPr>
              <w:t>РП «Социальная активность (Архангельская область)»</w:t>
            </w:r>
          </w:p>
        </w:tc>
      </w:tr>
      <w:tr w:rsidR="007A52B3" w:rsidRPr="007A52B3" w14:paraId="0E81507A" w14:textId="77777777" w:rsidTr="00571AB0">
        <w:tc>
          <w:tcPr>
            <w:tcW w:w="6648" w:type="dxa"/>
          </w:tcPr>
          <w:p w14:paraId="4D50111C" w14:textId="77777777" w:rsidR="004F2F52" w:rsidRPr="007A52B3" w:rsidRDefault="004F2F52" w:rsidP="002D5EBA">
            <w:pPr>
              <w:rPr>
                <w:b/>
                <w:sz w:val="20"/>
                <w:szCs w:val="20"/>
              </w:rPr>
            </w:pPr>
            <w:r w:rsidRPr="007A52B3">
              <w:rPr>
                <w:sz w:val="20"/>
                <w:szCs w:val="20"/>
              </w:rPr>
              <w:t xml:space="preserve">1. Проведены конкурсы, направленные на развитие добровольчества в школах, повышение уровня мотивации школьников и педагогов к участию в волонтерской деятельности </w:t>
            </w:r>
            <w:r w:rsidRPr="007A52B3">
              <w:rPr>
                <w:b/>
                <w:sz w:val="20"/>
                <w:szCs w:val="20"/>
              </w:rPr>
              <w:t>ежегодно</w:t>
            </w:r>
          </w:p>
        </w:tc>
        <w:tc>
          <w:tcPr>
            <w:tcW w:w="2694" w:type="dxa"/>
          </w:tcPr>
          <w:p w14:paraId="13AD4CB8" w14:textId="77777777" w:rsidR="004F2F52" w:rsidRPr="007A52B3" w:rsidRDefault="004F2F52" w:rsidP="004F2F52">
            <w:pPr>
              <w:jc w:val="both"/>
              <w:rPr>
                <w:sz w:val="20"/>
                <w:szCs w:val="20"/>
              </w:rPr>
            </w:pPr>
          </w:p>
          <w:p w14:paraId="7A64F7BF" w14:textId="77777777" w:rsidR="004F2F52" w:rsidRPr="007A52B3" w:rsidRDefault="004F2F52" w:rsidP="004F2F52">
            <w:pPr>
              <w:rPr>
                <w:sz w:val="20"/>
                <w:szCs w:val="20"/>
              </w:rPr>
            </w:pPr>
            <w:r w:rsidRPr="007A52B3">
              <w:rPr>
                <w:sz w:val="20"/>
                <w:szCs w:val="20"/>
              </w:rPr>
              <w:t>Показатели и мероприятия отсутствуют.</w:t>
            </w:r>
          </w:p>
        </w:tc>
      </w:tr>
      <w:tr w:rsidR="007A52B3" w:rsidRPr="007A52B3" w14:paraId="1BCD5132" w14:textId="77777777" w:rsidTr="00571AB0">
        <w:tc>
          <w:tcPr>
            <w:tcW w:w="9342" w:type="dxa"/>
            <w:gridSpan w:val="2"/>
          </w:tcPr>
          <w:p w14:paraId="11F915FD" w14:textId="77777777" w:rsidR="004F2F52" w:rsidRPr="007A52B3" w:rsidRDefault="004F2F52" w:rsidP="004F2F52">
            <w:pPr>
              <w:jc w:val="center"/>
              <w:rPr>
                <w:b/>
                <w:sz w:val="20"/>
                <w:szCs w:val="20"/>
              </w:rPr>
            </w:pPr>
            <w:r w:rsidRPr="007A52B3">
              <w:rPr>
                <w:b/>
                <w:sz w:val="20"/>
                <w:szCs w:val="20"/>
              </w:rPr>
              <w:t>РП «Професионалитет»</w:t>
            </w:r>
          </w:p>
        </w:tc>
      </w:tr>
      <w:tr w:rsidR="007A52B3" w:rsidRPr="007A52B3" w14:paraId="2C913C24" w14:textId="77777777" w:rsidTr="00571AB0">
        <w:trPr>
          <w:trHeight w:val="873"/>
        </w:trPr>
        <w:tc>
          <w:tcPr>
            <w:tcW w:w="6648" w:type="dxa"/>
          </w:tcPr>
          <w:p w14:paraId="2EB0AD2D" w14:textId="77777777" w:rsidR="004F2F52" w:rsidRPr="007A52B3" w:rsidRDefault="004F2F52" w:rsidP="002D5EBA">
            <w:pPr>
              <w:rPr>
                <w:sz w:val="20"/>
                <w:szCs w:val="20"/>
              </w:rPr>
            </w:pPr>
            <w:r w:rsidRPr="007A52B3">
              <w:rPr>
                <w:sz w:val="20"/>
                <w:szCs w:val="20"/>
              </w:rPr>
              <w:t>1.</w:t>
            </w:r>
            <w:r w:rsidRPr="007A52B3">
              <w:rPr>
                <w:rFonts w:eastAsiaTheme="minorHAnsi"/>
                <w:sz w:val="20"/>
                <w:szCs w:val="20"/>
                <w:lang w:eastAsia="en-US"/>
              </w:rPr>
              <w:t xml:space="preserve"> </w:t>
            </w:r>
            <w:r w:rsidRPr="007A52B3">
              <w:rPr>
                <w:sz w:val="20"/>
                <w:szCs w:val="20"/>
              </w:rPr>
              <w:t xml:space="preserve">Не менее 70% обучающихся организаций, осуществляющих образовательную деятельность по образовательным программам среднего профессионального образования, вовлечены в различные формы наставничества </w:t>
            </w:r>
            <w:r w:rsidRPr="007A52B3">
              <w:rPr>
                <w:b/>
                <w:sz w:val="20"/>
                <w:szCs w:val="20"/>
              </w:rPr>
              <w:t>31.12.2024</w:t>
            </w:r>
          </w:p>
        </w:tc>
        <w:tc>
          <w:tcPr>
            <w:tcW w:w="2694" w:type="dxa"/>
          </w:tcPr>
          <w:p w14:paraId="4AF07229" w14:textId="77777777" w:rsidR="004F2F52" w:rsidRPr="007A52B3" w:rsidRDefault="004F2F52" w:rsidP="004F2F52">
            <w:pPr>
              <w:jc w:val="both"/>
              <w:rPr>
                <w:sz w:val="20"/>
                <w:szCs w:val="20"/>
              </w:rPr>
            </w:pPr>
          </w:p>
          <w:p w14:paraId="05586E6F" w14:textId="77777777" w:rsidR="004F2F52" w:rsidRPr="007A52B3" w:rsidRDefault="004F2F52" w:rsidP="004F2F52">
            <w:pPr>
              <w:rPr>
                <w:sz w:val="20"/>
                <w:szCs w:val="20"/>
              </w:rPr>
            </w:pPr>
            <w:r w:rsidRPr="007A52B3">
              <w:rPr>
                <w:sz w:val="20"/>
                <w:szCs w:val="20"/>
              </w:rPr>
              <w:t>Показатели и мероприятия отсутствуют</w:t>
            </w:r>
          </w:p>
        </w:tc>
      </w:tr>
      <w:tr w:rsidR="007A52B3" w:rsidRPr="007A52B3" w14:paraId="2055F6AF" w14:textId="77777777" w:rsidTr="00571AB0">
        <w:tc>
          <w:tcPr>
            <w:tcW w:w="9342" w:type="dxa"/>
            <w:gridSpan w:val="2"/>
          </w:tcPr>
          <w:p w14:paraId="5ABD042C" w14:textId="77777777" w:rsidR="004F2F52" w:rsidRPr="007A52B3" w:rsidRDefault="004F2F52" w:rsidP="004F2F52">
            <w:pPr>
              <w:jc w:val="center"/>
              <w:rPr>
                <w:b/>
                <w:sz w:val="20"/>
                <w:szCs w:val="20"/>
              </w:rPr>
            </w:pPr>
            <w:r w:rsidRPr="007A52B3">
              <w:rPr>
                <w:b/>
                <w:sz w:val="20"/>
                <w:szCs w:val="20"/>
              </w:rPr>
              <w:t>РП «Цифровая образовательная среда»</w:t>
            </w:r>
          </w:p>
        </w:tc>
      </w:tr>
      <w:tr w:rsidR="004F2F52" w:rsidRPr="007A52B3" w14:paraId="4BF37B4B" w14:textId="77777777" w:rsidTr="00571AB0">
        <w:tc>
          <w:tcPr>
            <w:tcW w:w="6648" w:type="dxa"/>
          </w:tcPr>
          <w:p w14:paraId="1CE5643A" w14:textId="77777777" w:rsidR="004F2F52" w:rsidRPr="007A52B3" w:rsidRDefault="004F2F52" w:rsidP="002D5EBA">
            <w:pPr>
              <w:rPr>
                <w:sz w:val="20"/>
                <w:szCs w:val="20"/>
              </w:rPr>
            </w:pPr>
            <w:r w:rsidRPr="007A52B3">
              <w:rPr>
                <w:sz w:val="20"/>
                <w:szCs w:val="20"/>
              </w:rPr>
              <w:t>1.</w:t>
            </w:r>
            <w:r w:rsidRPr="007A52B3">
              <w:rPr>
                <w:rFonts w:eastAsiaTheme="minorHAnsi"/>
                <w:sz w:val="20"/>
                <w:szCs w:val="20"/>
                <w:lang w:eastAsia="en-US"/>
              </w:rPr>
              <w:t xml:space="preserve"> </w:t>
            </w:r>
            <w:r w:rsidRPr="007A52B3">
              <w:rPr>
                <w:sz w:val="20"/>
                <w:szCs w:val="20"/>
              </w:rPr>
              <w:t xml:space="preserve">100% образовательных организаций обеспечены Интернет-соединением со скоростью соединения не менее 100 Мб/с - для образовательных организаций, расположенных в городах, 50 Мб/с - для образовательных организаций, расположенных в сельской местности и в поселках городского типа, и гарантированным интернет-трафиком </w:t>
            </w:r>
            <w:r w:rsidRPr="007A52B3">
              <w:rPr>
                <w:b/>
                <w:sz w:val="20"/>
                <w:szCs w:val="20"/>
              </w:rPr>
              <w:t>31.12.2024</w:t>
            </w:r>
          </w:p>
        </w:tc>
        <w:tc>
          <w:tcPr>
            <w:tcW w:w="2694" w:type="dxa"/>
          </w:tcPr>
          <w:p w14:paraId="2742D7F1" w14:textId="77777777" w:rsidR="004F2F52" w:rsidRPr="007A52B3" w:rsidRDefault="004F2F52" w:rsidP="004F2F52">
            <w:pPr>
              <w:jc w:val="both"/>
              <w:rPr>
                <w:sz w:val="20"/>
                <w:szCs w:val="20"/>
              </w:rPr>
            </w:pPr>
          </w:p>
          <w:p w14:paraId="4A630E58" w14:textId="77777777" w:rsidR="004F2F52" w:rsidRPr="007A52B3" w:rsidRDefault="004F2F52" w:rsidP="004F2F52">
            <w:pPr>
              <w:jc w:val="both"/>
              <w:rPr>
                <w:sz w:val="20"/>
                <w:szCs w:val="20"/>
              </w:rPr>
            </w:pPr>
          </w:p>
          <w:p w14:paraId="552A1EFC" w14:textId="77777777" w:rsidR="004F2F52" w:rsidRPr="007A52B3" w:rsidRDefault="004F2F52" w:rsidP="004F2F52">
            <w:pPr>
              <w:rPr>
                <w:sz w:val="20"/>
                <w:szCs w:val="20"/>
              </w:rPr>
            </w:pPr>
            <w:r w:rsidRPr="007A52B3">
              <w:rPr>
                <w:sz w:val="20"/>
                <w:szCs w:val="20"/>
              </w:rPr>
              <w:t>Показатели и мероприятия отсутствуют</w:t>
            </w:r>
          </w:p>
        </w:tc>
      </w:tr>
    </w:tbl>
    <w:p w14:paraId="7E7C8F23" w14:textId="77777777" w:rsidR="004F2F52" w:rsidRPr="007A52B3" w:rsidRDefault="004F2F52" w:rsidP="004F2F52">
      <w:pPr>
        <w:ind w:firstLine="709"/>
        <w:jc w:val="both"/>
        <w:rPr>
          <w:rFonts w:eastAsia="Calibri"/>
          <w:sz w:val="28"/>
          <w:szCs w:val="28"/>
        </w:rPr>
      </w:pPr>
    </w:p>
    <w:p w14:paraId="56CDCC9A" w14:textId="77777777" w:rsidR="004F2F52" w:rsidRPr="007A52B3" w:rsidRDefault="004F2F52" w:rsidP="004F2F52">
      <w:pPr>
        <w:ind w:firstLine="709"/>
        <w:jc w:val="both"/>
        <w:rPr>
          <w:rFonts w:eastAsia="Calibri"/>
          <w:sz w:val="28"/>
          <w:szCs w:val="28"/>
        </w:rPr>
      </w:pPr>
      <w:r w:rsidRPr="007A52B3">
        <w:rPr>
          <w:rFonts w:eastAsia="Calibri"/>
          <w:sz w:val="28"/>
          <w:szCs w:val="28"/>
        </w:rPr>
        <w:t>Отсутствие показателей РП не позволит в дальнейшем произвести анализ эффективности реализации госпрограммы, а также оценить качество планирования и управления госпрограммой.</w:t>
      </w:r>
    </w:p>
    <w:p w14:paraId="302F206A" w14:textId="77777777" w:rsidR="004F2F52" w:rsidRPr="007A52B3" w:rsidRDefault="004F2F52" w:rsidP="004F2F52">
      <w:pPr>
        <w:ind w:firstLine="709"/>
        <w:jc w:val="both"/>
        <w:rPr>
          <w:rFonts w:eastAsia="Calibri"/>
          <w:sz w:val="28"/>
          <w:szCs w:val="28"/>
        </w:rPr>
      </w:pPr>
      <w:r w:rsidRPr="007A52B3">
        <w:rPr>
          <w:rFonts w:eastAsia="Calibri"/>
          <w:sz w:val="28"/>
          <w:szCs w:val="28"/>
        </w:rPr>
        <w:t xml:space="preserve">На уровне исполнения КПМ установлено 4 показателя. </w:t>
      </w:r>
    </w:p>
    <w:p w14:paraId="1AFB4EA3" w14:textId="33727584" w:rsidR="004F2F52" w:rsidRPr="007A52B3" w:rsidRDefault="004F2F52" w:rsidP="004F2F52">
      <w:pPr>
        <w:ind w:firstLine="709"/>
        <w:jc w:val="both"/>
        <w:rPr>
          <w:rFonts w:eastAsia="Calibri"/>
          <w:sz w:val="28"/>
          <w:szCs w:val="28"/>
        </w:rPr>
      </w:pPr>
      <w:r w:rsidRPr="007A52B3">
        <w:rPr>
          <w:rFonts w:eastAsia="Calibri"/>
          <w:sz w:val="28"/>
          <w:szCs w:val="28"/>
        </w:rPr>
        <w:t>Два показателя из 4-х статичны на протяжении всего периода реализации госпрограммы:</w:t>
      </w:r>
    </w:p>
    <w:p w14:paraId="36048BAC" w14:textId="77777777" w:rsidR="004F2F52" w:rsidRPr="007A52B3" w:rsidRDefault="004F2F52" w:rsidP="004F2F52">
      <w:pPr>
        <w:ind w:firstLine="709"/>
        <w:jc w:val="both"/>
        <w:rPr>
          <w:rFonts w:eastAsia="Calibri"/>
          <w:sz w:val="28"/>
          <w:szCs w:val="28"/>
        </w:rPr>
      </w:pPr>
      <w:r w:rsidRPr="007A52B3">
        <w:rPr>
          <w:rFonts w:eastAsia="Calibri"/>
          <w:sz w:val="28"/>
          <w:szCs w:val="28"/>
        </w:rPr>
        <w:t xml:space="preserve">- доля выпускников, освоивших образовательные программы основного общего образования и успешно прошедших государственную итоговую аттестацию по образовательным программам основного общего образования и получивших аттестат об основном общем образовании» </w:t>
      </w:r>
    </w:p>
    <w:tbl>
      <w:tblPr>
        <w:tblStyle w:val="13"/>
        <w:tblW w:w="934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336"/>
        <w:gridCol w:w="2336"/>
        <w:gridCol w:w="2336"/>
        <w:gridCol w:w="2336"/>
      </w:tblGrid>
      <w:tr w:rsidR="007A52B3" w:rsidRPr="007A52B3" w14:paraId="73CF00AB" w14:textId="77777777" w:rsidTr="004F2F52">
        <w:trPr>
          <w:trHeight w:val="234"/>
        </w:trPr>
        <w:tc>
          <w:tcPr>
            <w:tcW w:w="2336" w:type="dxa"/>
          </w:tcPr>
          <w:p w14:paraId="676F11C2" w14:textId="77777777" w:rsidR="004F2F52" w:rsidRPr="007A52B3" w:rsidRDefault="004F2F52" w:rsidP="004F2F52">
            <w:pPr>
              <w:autoSpaceDE w:val="0"/>
              <w:autoSpaceDN w:val="0"/>
              <w:adjustRightInd w:val="0"/>
              <w:jc w:val="center"/>
              <w:rPr>
                <w:rFonts w:eastAsiaTheme="minorHAnsi"/>
                <w:sz w:val="20"/>
                <w:szCs w:val="20"/>
                <w:lang w:eastAsia="en-US"/>
              </w:rPr>
            </w:pPr>
            <w:r w:rsidRPr="007A52B3">
              <w:rPr>
                <w:rFonts w:eastAsiaTheme="minorHAnsi"/>
                <w:sz w:val="20"/>
                <w:szCs w:val="20"/>
                <w:lang w:eastAsia="en-US"/>
              </w:rPr>
              <w:t>2022(базовый)</w:t>
            </w:r>
          </w:p>
        </w:tc>
        <w:tc>
          <w:tcPr>
            <w:tcW w:w="2336" w:type="dxa"/>
          </w:tcPr>
          <w:p w14:paraId="2B093C3C" w14:textId="77777777" w:rsidR="004F2F52" w:rsidRPr="007A52B3" w:rsidRDefault="004F2F52" w:rsidP="004F2F52">
            <w:pPr>
              <w:autoSpaceDE w:val="0"/>
              <w:autoSpaceDN w:val="0"/>
              <w:adjustRightInd w:val="0"/>
              <w:jc w:val="center"/>
              <w:rPr>
                <w:rFonts w:eastAsiaTheme="minorHAnsi"/>
                <w:sz w:val="20"/>
                <w:szCs w:val="20"/>
                <w:lang w:eastAsia="en-US"/>
              </w:rPr>
            </w:pPr>
            <w:r w:rsidRPr="007A52B3">
              <w:rPr>
                <w:rFonts w:eastAsiaTheme="minorHAnsi"/>
                <w:sz w:val="20"/>
                <w:szCs w:val="20"/>
                <w:lang w:eastAsia="en-US"/>
              </w:rPr>
              <w:t>2024</w:t>
            </w:r>
          </w:p>
        </w:tc>
        <w:tc>
          <w:tcPr>
            <w:tcW w:w="2336" w:type="dxa"/>
          </w:tcPr>
          <w:p w14:paraId="1C588DD6" w14:textId="77777777" w:rsidR="004F2F52" w:rsidRPr="007A52B3" w:rsidRDefault="004F2F52" w:rsidP="004F2F52">
            <w:pPr>
              <w:autoSpaceDE w:val="0"/>
              <w:autoSpaceDN w:val="0"/>
              <w:adjustRightInd w:val="0"/>
              <w:jc w:val="center"/>
              <w:rPr>
                <w:rFonts w:eastAsiaTheme="minorHAnsi"/>
                <w:sz w:val="20"/>
                <w:szCs w:val="20"/>
                <w:lang w:eastAsia="en-US"/>
              </w:rPr>
            </w:pPr>
            <w:r w:rsidRPr="007A52B3">
              <w:rPr>
                <w:rFonts w:eastAsiaTheme="minorHAnsi"/>
                <w:sz w:val="20"/>
                <w:szCs w:val="20"/>
                <w:lang w:eastAsia="en-US"/>
              </w:rPr>
              <w:t>2025</w:t>
            </w:r>
          </w:p>
        </w:tc>
        <w:tc>
          <w:tcPr>
            <w:tcW w:w="2336" w:type="dxa"/>
          </w:tcPr>
          <w:p w14:paraId="0C45FB86" w14:textId="77777777" w:rsidR="004F2F52" w:rsidRPr="007A52B3" w:rsidRDefault="004F2F52" w:rsidP="004F2F52">
            <w:pPr>
              <w:autoSpaceDE w:val="0"/>
              <w:autoSpaceDN w:val="0"/>
              <w:adjustRightInd w:val="0"/>
              <w:jc w:val="center"/>
              <w:rPr>
                <w:rFonts w:eastAsiaTheme="minorHAnsi"/>
                <w:sz w:val="20"/>
                <w:szCs w:val="20"/>
                <w:lang w:eastAsia="en-US"/>
              </w:rPr>
            </w:pPr>
            <w:r w:rsidRPr="007A52B3">
              <w:rPr>
                <w:rFonts w:eastAsiaTheme="minorHAnsi"/>
                <w:sz w:val="20"/>
                <w:szCs w:val="20"/>
                <w:lang w:eastAsia="en-US"/>
              </w:rPr>
              <w:t>2026</w:t>
            </w:r>
          </w:p>
        </w:tc>
      </w:tr>
      <w:tr w:rsidR="007A52B3" w:rsidRPr="007A52B3" w14:paraId="24AFA65C" w14:textId="77777777" w:rsidTr="004F2F52">
        <w:trPr>
          <w:trHeight w:val="221"/>
        </w:trPr>
        <w:tc>
          <w:tcPr>
            <w:tcW w:w="2336" w:type="dxa"/>
            <w:vAlign w:val="center"/>
          </w:tcPr>
          <w:p w14:paraId="67599AC7" w14:textId="77777777" w:rsidR="004F2F52" w:rsidRPr="007A52B3" w:rsidRDefault="004F2F52" w:rsidP="004F2F52">
            <w:pPr>
              <w:autoSpaceDE w:val="0"/>
              <w:autoSpaceDN w:val="0"/>
              <w:adjustRightInd w:val="0"/>
              <w:jc w:val="center"/>
              <w:rPr>
                <w:rFonts w:eastAsiaTheme="minorHAnsi"/>
                <w:sz w:val="20"/>
                <w:szCs w:val="20"/>
                <w:lang w:eastAsia="en-US"/>
              </w:rPr>
            </w:pPr>
            <w:r w:rsidRPr="007A52B3">
              <w:rPr>
                <w:rFonts w:eastAsiaTheme="minorHAnsi"/>
                <w:sz w:val="20"/>
                <w:szCs w:val="20"/>
                <w:lang w:eastAsia="en-US"/>
              </w:rPr>
              <w:t>99,2</w:t>
            </w:r>
          </w:p>
        </w:tc>
        <w:tc>
          <w:tcPr>
            <w:tcW w:w="2336" w:type="dxa"/>
            <w:vAlign w:val="center"/>
          </w:tcPr>
          <w:p w14:paraId="7393AB77" w14:textId="77777777" w:rsidR="004F2F52" w:rsidRPr="007A52B3" w:rsidRDefault="004F2F52" w:rsidP="004F2F52">
            <w:pPr>
              <w:autoSpaceDE w:val="0"/>
              <w:autoSpaceDN w:val="0"/>
              <w:adjustRightInd w:val="0"/>
              <w:jc w:val="center"/>
              <w:rPr>
                <w:rFonts w:eastAsiaTheme="minorHAnsi"/>
                <w:sz w:val="20"/>
                <w:szCs w:val="20"/>
                <w:lang w:eastAsia="en-US"/>
              </w:rPr>
            </w:pPr>
            <w:r w:rsidRPr="007A52B3">
              <w:rPr>
                <w:rFonts w:eastAsiaTheme="minorHAnsi"/>
                <w:sz w:val="20"/>
                <w:szCs w:val="20"/>
                <w:lang w:eastAsia="en-US"/>
              </w:rPr>
              <w:t>99,2</w:t>
            </w:r>
          </w:p>
        </w:tc>
        <w:tc>
          <w:tcPr>
            <w:tcW w:w="2336" w:type="dxa"/>
          </w:tcPr>
          <w:p w14:paraId="0325F902" w14:textId="77777777" w:rsidR="004F2F52" w:rsidRPr="007A52B3" w:rsidRDefault="004F2F52" w:rsidP="004F2F52">
            <w:pPr>
              <w:autoSpaceDE w:val="0"/>
              <w:autoSpaceDN w:val="0"/>
              <w:adjustRightInd w:val="0"/>
              <w:jc w:val="center"/>
              <w:rPr>
                <w:rFonts w:eastAsiaTheme="minorHAnsi"/>
                <w:sz w:val="20"/>
                <w:szCs w:val="20"/>
                <w:lang w:eastAsia="en-US"/>
              </w:rPr>
            </w:pPr>
            <w:r w:rsidRPr="007A52B3">
              <w:rPr>
                <w:rFonts w:eastAsiaTheme="minorHAnsi"/>
                <w:sz w:val="20"/>
                <w:szCs w:val="20"/>
                <w:lang w:eastAsia="en-US"/>
              </w:rPr>
              <w:t>99,2</w:t>
            </w:r>
          </w:p>
        </w:tc>
        <w:tc>
          <w:tcPr>
            <w:tcW w:w="2336" w:type="dxa"/>
            <w:vAlign w:val="center"/>
          </w:tcPr>
          <w:p w14:paraId="62CE701B" w14:textId="77777777" w:rsidR="004F2F52" w:rsidRPr="007A52B3" w:rsidRDefault="004F2F52" w:rsidP="004F2F52">
            <w:pPr>
              <w:autoSpaceDE w:val="0"/>
              <w:autoSpaceDN w:val="0"/>
              <w:adjustRightInd w:val="0"/>
              <w:jc w:val="center"/>
              <w:rPr>
                <w:rFonts w:eastAsiaTheme="minorHAnsi"/>
                <w:sz w:val="20"/>
                <w:szCs w:val="20"/>
                <w:lang w:eastAsia="en-US"/>
              </w:rPr>
            </w:pPr>
            <w:r w:rsidRPr="007A52B3">
              <w:rPr>
                <w:rFonts w:eastAsiaTheme="minorHAnsi"/>
                <w:sz w:val="20"/>
                <w:szCs w:val="20"/>
                <w:lang w:eastAsia="en-US"/>
              </w:rPr>
              <w:t>99,2</w:t>
            </w:r>
          </w:p>
        </w:tc>
      </w:tr>
    </w:tbl>
    <w:p w14:paraId="018DED25" w14:textId="77777777" w:rsidR="004F2F52" w:rsidRPr="007A52B3" w:rsidRDefault="004F2F52" w:rsidP="004F2F52">
      <w:pPr>
        <w:ind w:firstLine="709"/>
        <w:jc w:val="both"/>
        <w:rPr>
          <w:rFonts w:eastAsia="Calibri"/>
          <w:sz w:val="28"/>
          <w:szCs w:val="28"/>
        </w:rPr>
      </w:pPr>
      <w:r w:rsidRPr="007A52B3">
        <w:rPr>
          <w:rFonts w:eastAsia="Calibri"/>
          <w:sz w:val="28"/>
          <w:szCs w:val="28"/>
        </w:rPr>
        <w:lastRenderedPageBreak/>
        <w:t xml:space="preserve">- доля выпускников, освоивших образовательные программы среднего общего образования и успешно прошедших государственную итоговую аттестацию по образовательным программам среднего общего образования и получивших аттестат о среднем общем образовании </w:t>
      </w:r>
    </w:p>
    <w:tbl>
      <w:tblPr>
        <w:tblStyle w:val="13"/>
        <w:tblW w:w="934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336"/>
        <w:gridCol w:w="2336"/>
        <w:gridCol w:w="2336"/>
        <w:gridCol w:w="2336"/>
      </w:tblGrid>
      <w:tr w:rsidR="007A52B3" w:rsidRPr="007A52B3" w14:paraId="639E2D30" w14:textId="77777777" w:rsidTr="004F2F52">
        <w:trPr>
          <w:trHeight w:val="234"/>
        </w:trPr>
        <w:tc>
          <w:tcPr>
            <w:tcW w:w="2336" w:type="dxa"/>
          </w:tcPr>
          <w:p w14:paraId="3CCF5020" w14:textId="77777777" w:rsidR="004F2F52" w:rsidRPr="007A52B3" w:rsidRDefault="004F2F52" w:rsidP="004F2F52">
            <w:pPr>
              <w:autoSpaceDE w:val="0"/>
              <w:autoSpaceDN w:val="0"/>
              <w:adjustRightInd w:val="0"/>
              <w:jc w:val="center"/>
              <w:rPr>
                <w:rFonts w:eastAsiaTheme="minorHAnsi"/>
                <w:sz w:val="20"/>
                <w:szCs w:val="20"/>
                <w:lang w:eastAsia="en-US"/>
              </w:rPr>
            </w:pPr>
            <w:r w:rsidRPr="007A52B3">
              <w:rPr>
                <w:rFonts w:eastAsiaTheme="minorHAnsi"/>
                <w:sz w:val="20"/>
                <w:szCs w:val="20"/>
                <w:lang w:eastAsia="en-US"/>
              </w:rPr>
              <w:t>2022(базовый)</w:t>
            </w:r>
          </w:p>
        </w:tc>
        <w:tc>
          <w:tcPr>
            <w:tcW w:w="2336" w:type="dxa"/>
          </w:tcPr>
          <w:p w14:paraId="7841B17E" w14:textId="77777777" w:rsidR="004F2F52" w:rsidRPr="007A52B3" w:rsidRDefault="004F2F52" w:rsidP="004F2F52">
            <w:pPr>
              <w:autoSpaceDE w:val="0"/>
              <w:autoSpaceDN w:val="0"/>
              <w:adjustRightInd w:val="0"/>
              <w:jc w:val="center"/>
              <w:rPr>
                <w:rFonts w:eastAsiaTheme="minorHAnsi"/>
                <w:sz w:val="20"/>
                <w:szCs w:val="20"/>
                <w:lang w:eastAsia="en-US"/>
              </w:rPr>
            </w:pPr>
            <w:r w:rsidRPr="007A52B3">
              <w:rPr>
                <w:rFonts w:eastAsiaTheme="minorHAnsi"/>
                <w:sz w:val="20"/>
                <w:szCs w:val="20"/>
                <w:lang w:eastAsia="en-US"/>
              </w:rPr>
              <w:t>2024</w:t>
            </w:r>
          </w:p>
        </w:tc>
        <w:tc>
          <w:tcPr>
            <w:tcW w:w="2336" w:type="dxa"/>
          </w:tcPr>
          <w:p w14:paraId="0B431A39" w14:textId="77777777" w:rsidR="004F2F52" w:rsidRPr="007A52B3" w:rsidRDefault="004F2F52" w:rsidP="004F2F52">
            <w:pPr>
              <w:autoSpaceDE w:val="0"/>
              <w:autoSpaceDN w:val="0"/>
              <w:adjustRightInd w:val="0"/>
              <w:jc w:val="center"/>
              <w:rPr>
                <w:rFonts w:eastAsiaTheme="minorHAnsi"/>
                <w:sz w:val="20"/>
                <w:szCs w:val="20"/>
                <w:lang w:eastAsia="en-US"/>
              </w:rPr>
            </w:pPr>
            <w:r w:rsidRPr="007A52B3">
              <w:rPr>
                <w:rFonts w:eastAsiaTheme="minorHAnsi"/>
                <w:sz w:val="20"/>
                <w:szCs w:val="20"/>
                <w:lang w:eastAsia="en-US"/>
              </w:rPr>
              <w:t>2025</w:t>
            </w:r>
          </w:p>
        </w:tc>
        <w:tc>
          <w:tcPr>
            <w:tcW w:w="2336" w:type="dxa"/>
          </w:tcPr>
          <w:p w14:paraId="2851C278" w14:textId="77777777" w:rsidR="004F2F52" w:rsidRPr="007A52B3" w:rsidRDefault="004F2F52" w:rsidP="004F2F52">
            <w:pPr>
              <w:autoSpaceDE w:val="0"/>
              <w:autoSpaceDN w:val="0"/>
              <w:adjustRightInd w:val="0"/>
              <w:jc w:val="center"/>
              <w:rPr>
                <w:rFonts w:eastAsiaTheme="minorHAnsi"/>
                <w:sz w:val="20"/>
                <w:szCs w:val="20"/>
                <w:lang w:eastAsia="en-US"/>
              </w:rPr>
            </w:pPr>
            <w:r w:rsidRPr="007A52B3">
              <w:rPr>
                <w:rFonts w:eastAsiaTheme="minorHAnsi"/>
                <w:sz w:val="20"/>
                <w:szCs w:val="20"/>
                <w:lang w:eastAsia="en-US"/>
              </w:rPr>
              <w:t>2026</w:t>
            </w:r>
          </w:p>
        </w:tc>
      </w:tr>
      <w:tr w:rsidR="004F2F52" w:rsidRPr="007A52B3" w14:paraId="47259DFD" w14:textId="77777777" w:rsidTr="004F2F52">
        <w:trPr>
          <w:trHeight w:val="221"/>
        </w:trPr>
        <w:tc>
          <w:tcPr>
            <w:tcW w:w="2336" w:type="dxa"/>
            <w:vAlign w:val="center"/>
          </w:tcPr>
          <w:p w14:paraId="46388219" w14:textId="77777777" w:rsidR="004F2F52" w:rsidRPr="007A52B3" w:rsidRDefault="004F2F52" w:rsidP="004F2F52">
            <w:pPr>
              <w:autoSpaceDE w:val="0"/>
              <w:autoSpaceDN w:val="0"/>
              <w:adjustRightInd w:val="0"/>
              <w:jc w:val="center"/>
              <w:rPr>
                <w:rFonts w:eastAsiaTheme="minorHAnsi"/>
                <w:sz w:val="20"/>
                <w:szCs w:val="20"/>
                <w:lang w:eastAsia="en-US"/>
              </w:rPr>
            </w:pPr>
            <w:r w:rsidRPr="007A52B3">
              <w:rPr>
                <w:rFonts w:eastAsiaTheme="minorHAnsi"/>
                <w:sz w:val="20"/>
                <w:szCs w:val="20"/>
                <w:lang w:eastAsia="en-US"/>
              </w:rPr>
              <w:t>99,2</w:t>
            </w:r>
          </w:p>
        </w:tc>
        <w:tc>
          <w:tcPr>
            <w:tcW w:w="2336" w:type="dxa"/>
            <w:vAlign w:val="center"/>
          </w:tcPr>
          <w:p w14:paraId="00E3D5FF" w14:textId="77777777" w:rsidR="004F2F52" w:rsidRPr="007A52B3" w:rsidRDefault="004F2F52" w:rsidP="004F2F52">
            <w:pPr>
              <w:autoSpaceDE w:val="0"/>
              <w:autoSpaceDN w:val="0"/>
              <w:adjustRightInd w:val="0"/>
              <w:jc w:val="center"/>
              <w:rPr>
                <w:rFonts w:eastAsiaTheme="minorHAnsi"/>
                <w:sz w:val="20"/>
                <w:szCs w:val="20"/>
                <w:lang w:eastAsia="en-US"/>
              </w:rPr>
            </w:pPr>
            <w:r w:rsidRPr="007A52B3">
              <w:rPr>
                <w:rFonts w:eastAsiaTheme="minorHAnsi"/>
                <w:sz w:val="20"/>
                <w:szCs w:val="20"/>
                <w:lang w:eastAsia="en-US"/>
              </w:rPr>
              <w:t>99,2</w:t>
            </w:r>
          </w:p>
        </w:tc>
        <w:tc>
          <w:tcPr>
            <w:tcW w:w="2336" w:type="dxa"/>
          </w:tcPr>
          <w:p w14:paraId="3F95541B" w14:textId="77777777" w:rsidR="004F2F52" w:rsidRPr="007A52B3" w:rsidRDefault="004F2F52" w:rsidP="004F2F52">
            <w:pPr>
              <w:autoSpaceDE w:val="0"/>
              <w:autoSpaceDN w:val="0"/>
              <w:adjustRightInd w:val="0"/>
              <w:jc w:val="center"/>
              <w:rPr>
                <w:rFonts w:eastAsiaTheme="minorHAnsi"/>
                <w:sz w:val="20"/>
                <w:szCs w:val="20"/>
                <w:lang w:eastAsia="en-US"/>
              </w:rPr>
            </w:pPr>
            <w:r w:rsidRPr="007A52B3">
              <w:rPr>
                <w:rFonts w:eastAsiaTheme="minorHAnsi"/>
                <w:sz w:val="20"/>
                <w:szCs w:val="20"/>
                <w:lang w:eastAsia="en-US"/>
              </w:rPr>
              <w:t>99,2</w:t>
            </w:r>
          </w:p>
        </w:tc>
        <w:tc>
          <w:tcPr>
            <w:tcW w:w="2336" w:type="dxa"/>
            <w:vAlign w:val="center"/>
          </w:tcPr>
          <w:p w14:paraId="5EC859B0" w14:textId="77777777" w:rsidR="004F2F52" w:rsidRPr="007A52B3" w:rsidRDefault="004F2F52" w:rsidP="004F2F52">
            <w:pPr>
              <w:autoSpaceDE w:val="0"/>
              <w:autoSpaceDN w:val="0"/>
              <w:adjustRightInd w:val="0"/>
              <w:jc w:val="center"/>
              <w:rPr>
                <w:rFonts w:eastAsiaTheme="minorHAnsi"/>
                <w:sz w:val="20"/>
                <w:szCs w:val="20"/>
                <w:lang w:eastAsia="en-US"/>
              </w:rPr>
            </w:pPr>
            <w:r w:rsidRPr="007A52B3">
              <w:rPr>
                <w:rFonts w:eastAsiaTheme="minorHAnsi"/>
                <w:sz w:val="20"/>
                <w:szCs w:val="20"/>
                <w:lang w:eastAsia="en-US"/>
              </w:rPr>
              <w:t>99,2</w:t>
            </w:r>
          </w:p>
        </w:tc>
      </w:tr>
    </w:tbl>
    <w:p w14:paraId="0B8C3CB6" w14:textId="77777777" w:rsidR="004F2F52" w:rsidRPr="007A52B3" w:rsidRDefault="004F2F52" w:rsidP="004F2F52">
      <w:pPr>
        <w:ind w:firstLine="709"/>
        <w:jc w:val="both"/>
        <w:rPr>
          <w:rFonts w:eastAsia="Calibri"/>
          <w:sz w:val="28"/>
          <w:szCs w:val="28"/>
        </w:rPr>
      </w:pPr>
    </w:p>
    <w:p w14:paraId="092ABFB7" w14:textId="7267F39A" w:rsidR="004F2F52" w:rsidRPr="007A52B3" w:rsidRDefault="004F2F52" w:rsidP="004F2F52">
      <w:pPr>
        <w:ind w:firstLine="709"/>
        <w:jc w:val="both"/>
        <w:rPr>
          <w:rFonts w:eastAsia="Calibri"/>
          <w:sz w:val="28"/>
          <w:szCs w:val="28"/>
        </w:rPr>
      </w:pPr>
      <w:r w:rsidRPr="007A52B3">
        <w:rPr>
          <w:rFonts w:eastAsia="Calibri"/>
          <w:sz w:val="28"/>
          <w:szCs w:val="28"/>
        </w:rPr>
        <w:t>При этом показатель КПМ 1.1. «Доля выпускников, освоивших образовательные программы среднего общего образования и успешно прошедших государственную итоговую аттестацию по образовательным программам среднего общего образования и получивших аттестат о среднем общем образовании» дублирует указанный показатель госпрограммы, что противоречит требованиям пункта 12 постановления № 793</w:t>
      </w:r>
      <w:r w:rsidR="003235AA" w:rsidRPr="007A52B3">
        <w:rPr>
          <w:rFonts w:eastAsia="Calibri"/>
          <w:sz w:val="28"/>
          <w:szCs w:val="28"/>
        </w:rPr>
        <w:t>-пп</w:t>
      </w:r>
      <w:r w:rsidRPr="007A52B3">
        <w:rPr>
          <w:rFonts w:eastAsia="Calibri"/>
          <w:sz w:val="28"/>
          <w:szCs w:val="28"/>
        </w:rPr>
        <w:t>.</w:t>
      </w:r>
    </w:p>
    <w:p w14:paraId="480989ED" w14:textId="77777777" w:rsidR="004F2F52" w:rsidRPr="007A52B3" w:rsidRDefault="004F2F52" w:rsidP="004F2F52">
      <w:pPr>
        <w:ind w:firstLine="709"/>
        <w:jc w:val="both"/>
        <w:rPr>
          <w:rFonts w:eastAsia="Calibri"/>
          <w:sz w:val="28"/>
          <w:szCs w:val="28"/>
        </w:rPr>
      </w:pPr>
      <w:r w:rsidRPr="007A52B3">
        <w:rPr>
          <w:rFonts w:eastAsia="Calibri"/>
          <w:sz w:val="28"/>
          <w:szCs w:val="28"/>
        </w:rPr>
        <w:t>Общее число показателей, запланированных на 2024 год, в рамках исполнения мероприятий РП и КПМ, по сравнению с 2023 годом, сократилось с 90 до 16. При реализации госпрограммы в 2022 году был установлен 161 целевой показатель.</w:t>
      </w:r>
    </w:p>
    <w:p w14:paraId="30FD16A6" w14:textId="4D7B1A6F" w:rsidR="004F2F52" w:rsidRPr="007A52B3" w:rsidRDefault="004F2F52" w:rsidP="004F2F52">
      <w:pPr>
        <w:ind w:firstLine="709"/>
        <w:jc w:val="both"/>
        <w:rPr>
          <w:sz w:val="28"/>
          <w:szCs w:val="28"/>
        </w:rPr>
      </w:pPr>
      <w:r w:rsidRPr="007A52B3">
        <w:rPr>
          <w:sz w:val="28"/>
          <w:szCs w:val="28"/>
        </w:rPr>
        <w:t>Информация о целях и значениях показателей документов стратегического планирования, которые не нашли отражения или отражены не в полной мере в паспорте госпрограммы, представлена в таблице</w:t>
      </w:r>
      <w:r w:rsidR="002D5EBA" w:rsidRPr="007A52B3">
        <w:rPr>
          <w:sz w:val="28"/>
          <w:szCs w:val="28"/>
        </w:rPr>
        <w:t xml:space="preserve"> 67</w:t>
      </w:r>
      <w:r w:rsidRPr="007A52B3">
        <w:rPr>
          <w:sz w:val="28"/>
          <w:szCs w:val="28"/>
        </w:rPr>
        <w:t>.</w:t>
      </w:r>
    </w:p>
    <w:p w14:paraId="785AB811" w14:textId="77777777" w:rsidR="004F2F52" w:rsidRPr="007A52B3" w:rsidRDefault="004F2F52" w:rsidP="004F2F52">
      <w:pPr>
        <w:pStyle w:val="af9"/>
        <w:jc w:val="both"/>
        <w:rPr>
          <w:b w:val="0"/>
          <w:szCs w:val="24"/>
        </w:rPr>
      </w:pPr>
    </w:p>
    <w:p w14:paraId="4B54553E" w14:textId="49130951" w:rsidR="004F2F52" w:rsidRPr="007A52B3" w:rsidRDefault="004F2F52" w:rsidP="002D5EBA">
      <w:pPr>
        <w:pStyle w:val="af9"/>
        <w:keepNext/>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2D5EBA" w:rsidRPr="007A52B3">
        <w:rPr>
          <w:b w:val="0"/>
          <w:noProof/>
          <w:szCs w:val="24"/>
        </w:rPr>
        <w:t>67</w:t>
      </w:r>
      <w:r w:rsidRPr="007A52B3">
        <w:rPr>
          <w:b w:val="0"/>
          <w:szCs w:val="24"/>
        </w:rPr>
        <w:fldChar w:fldCharType="end"/>
      </w:r>
      <w:r w:rsidR="002D5EBA" w:rsidRPr="007A52B3">
        <w:rPr>
          <w:b w:val="0"/>
          <w:szCs w:val="24"/>
        </w:rPr>
        <w:t>.</w:t>
      </w:r>
      <w:r w:rsidRPr="007A52B3">
        <w:rPr>
          <w:b w:val="0"/>
          <w:szCs w:val="24"/>
        </w:rPr>
        <w:t xml:space="preserve"> Цели, задачи и значения показателей документов стратегического планирования, которые не нашли отражения или отражены не в полной мере в госпрограмме</w:t>
      </w:r>
    </w:p>
    <w:tbl>
      <w:tblPr>
        <w:tblStyle w:val="ae"/>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6500"/>
        <w:gridCol w:w="2824"/>
      </w:tblGrid>
      <w:tr w:rsidR="007A52B3" w:rsidRPr="007A52B3" w14:paraId="59411A6D" w14:textId="77777777" w:rsidTr="00571AB0">
        <w:trPr>
          <w:tblHeader/>
        </w:trPr>
        <w:tc>
          <w:tcPr>
            <w:tcW w:w="6501" w:type="dxa"/>
          </w:tcPr>
          <w:p w14:paraId="7D57091B" w14:textId="1E01C37F" w:rsidR="004F2F52" w:rsidRPr="007A52B3" w:rsidRDefault="004F2F52" w:rsidP="004F2F52">
            <w:pPr>
              <w:jc w:val="center"/>
              <w:rPr>
                <w:sz w:val="20"/>
                <w:szCs w:val="20"/>
              </w:rPr>
            </w:pPr>
            <w:r w:rsidRPr="007A52B3">
              <w:rPr>
                <w:sz w:val="20"/>
                <w:szCs w:val="20"/>
              </w:rPr>
              <w:t>Цели, задачи и показатели (с указанием значений в случае наличия)</w:t>
            </w:r>
          </w:p>
        </w:tc>
        <w:tc>
          <w:tcPr>
            <w:tcW w:w="2824" w:type="dxa"/>
          </w:tcPr>
          <w:p w14:paraId="0F054BFE" w14:textId="77777777" w:rsidR="004F2F52" w:rsidRPr="007A52B3" w:rsidRDefault="004F2F52" w:rsidP="004F2F52">
            <w:pPr>
              <w:jc w:val="center"/>
              <w:rPr>
                <w:sz w:val="20"/>
                <w:szCs w:val="20"/>
              </w:rPr>
            </w:pPr>
            <w:r w:rsidRPr="007A52B3">
              <w:rPr>
                <w:sz w:val="20"/>
                <w:szCs w:val="20"/>
              </w:rPr>
              <w:t>Цели, задачи и показатели, отраженные в госпрограмме</w:t>
            </w:r>
          </w:p>
        </w:tc>
      </w:tr>
      <w:tr w:rsidR="007A52B3" w:rsidRPr="007A52B3" w14:paraId="55122B13" w14:textId="77777777" w:rsidTr="00571AB0">
        <w:tc>
          <w:tcPr>
            <w:tcW w:w="9325" w:type="dxa"/>
            <w:gridSpan w:val="2"/>
          </w:tcPr>
          <w:p w14:paraId="319FA88E" w14:textId="77777777" w:rsidR="004F2F52" w:rsidRPr="007A52B3" w:rsidRDefault="004F2F52" w:rsidP="004F2F52">
            <w:pPr>
              <w:jc w:val="center"/>
              <w:rPr>
                <w:b/>
                <w:sz w:val="20"/>
                <w:szCs w:val="20"/>
              </w:rPr>
            </w:pPr>
            <w:r w:rsidRPr="007A52B3">
              <w:rPr>
                <w:b/>
                <w:bCs/>
                <w:sz w:val="20"/>
                <w:szCs w:val="20"/>
              </w:rPr>
              <w:t>Концепции развития дополнительного образования детей до 2030 года (утверждена постановлением Правительства РФ от 31.03.2022 № 678-р)</w:t>
            </w:r>
          </w:p>
        </w:tc>
      </w:tr>
      <w:tr w:rsidR="007A52B3" w:rsidRPr="007A52B3" w14:paraId="31AB274A" w14:textId="77777777" w:rsidTr="00571AB0">
        <w:tc>
          <w:tcPr>
            <w:tcW w:w="6501" w:type="dxa"/>
          </w:tcPr>
          <w:p w14:paraId="350B496D" w14:textId="77777777" w:rsidR="004F2F52" w:rsidRPr="007A52B3" w:rsidRDefault="004F2F52" w:rsidP="004F2F52">
            <w:pPr>
              <w:rPr>
                <w:bCs/>
                <w:sz w:val="20"/>
                <w:szCs w:val="20"/>
              </w:rPr>
            </w:pPr>
            <w:r w:rsidRPr="007A52B3">
              <w:rPr>
                <w:sz w:val="20"/>
                <w:szCs w:val="20"/>
              </w:rPr>
              <w:t xml:space="preserve">1. </w:t>
            </w:r>
            <w:r w:rsidRPr="007A52B3">
              <w:rPr>
                <w:bCs/>
                <w:sz w:val="20"/>
                <w:szCs w:val="20"/>
              </w:rPr>
              <w:t xml:space="preserve">Доля организаций негосударственного сектора, реализующих дополнительные общеобразовательные программы, в общем количестве организаций, реализующих дополнительные общеобразовательные программы для детей, </w:t>
            </w:r>
          </w:p>
          <w:p w14:paraId="0D0CA60E" w14:textId="77777777" w:rsidR="004F2F52" w:rsidRPr="007A52B3" w:rsidRDefault="004F2F52" w:rsidP="004F2F52">
            <w:pPr>
              <w:rPr>
                <w:b/>
                <w:sz w:val="20"/>
                <w:szCs w:val="20"/>
              </w:rPr>
            </w:pPr>
            <w:r w:rsidRPr="007A52B3">
              <w:rPr>
                <w:b/>
                <w:sz w:val="20"/>
                <w:szCs w:val="20"/>
              </w:rPr>
              <w:t>5% - 2024 год</w:t>
            </w:r>
          </w:p>
        </w:tc>
        <w:tc>
          <w:tcPr>
            <w:tcW w:w="2824" w:type="dxa"/>
          </w:tcPr>
          <w:p w14:paraId="03781ADC" w14:textId="77777777" w:rsidR="004F2F52" w:rsidRPr="007A52B3" w:rsidRDefault="004F2F52" w:rsidP="004F2F52">
            <w:pPr>
              <w:jc w:val="both"/>
              <w:rPr>
                <w:sz w:val="20"/>
                <w:szCs w:val="20"/>
              </w:rPr>
            </w:pPr>
            <w:r w:rsidRPr="007A52B3">
              <w:rPr>
                <w:sz w:val="20"/>
                <w:szCs w:val="20"/>
              </w:rPr>
              <w:t>Показатели отсутствуют.</w:t>
            </w:r>
          </w:p>
        </w:tc>
      </w:tr>
      <w:tr w:rsidR="007A52B3" w:rsidRPr="007A52B3" w14:paraId="78213A9F" w14:textId="77777777" w:rsidTr="00571AB0">
        <w:tc>
          <w:tcPr>
            <w:tcW w:w="6501" w:type="dxa"/>
          </w:tcPr>
          <w:p w14:paraId="0E0F12A9" w14:textId="77777777" w:rsidR="004F2F52" w:rsidRPr="007A52B3" w:rsidRDefault="004F2F52" w:rsidP="004F2F52">
            <w:pPr>
              <w:rPr>
                <w:sz w:val="20"/>
                <w:szCs w:val="20"/>
              </w:rPr>
            </w:pPr>
            <w:r w:rsidRPr="007A52B3">
              <w:rPr>
                <w:sz w:val="20"/>
                <w:szCs w:val="20"/>
              </w:rPr>
              <w:t>2. Доля негосударственного сектора, включенного в персонифицированное финансирование дополнительного образования детей, в общем количестве юридических лиц, индивидуальных предпринимателей, включенных в персонифицированное финансирование дополнительного образования детей,</w:t>
            </w:r>
          </w:p>
          <w:p w14:paraId="734B8986" w14:textId="77777777" w:rsidR="004F2F52" w:rsidRPr="007A52B3" w:rsidRDefault="004F2F52" w:rsidP="004F2F52">
            <w:pPr>
              <w:rPr>
                <w:b/>
                <w:sz w:val="20"/>
                <w:szCs w:val="20"/>
              </w:rPr>
            </w:pPr>
            <w:r w:rsidRPr="007A52B3">
              <w:rPr>
                <w:b/>
                <w:sz w:val="20"/>
                <w:szCs w:val="20"/>
              </w:rPr>
              <w:t>2% -2024 год</w:t>
            </w:r>
          </w:p>
        </w:tc>
        <w:tc>
          <w:tcPr>
            <w:tcW w:w="2824" w:type="dxa"/>
          </w:tcPr>
          <w:p w14:paraId="121CDB99" w14:textId="77777777" w:rsidR="004F2F52" w:rsidRPr="007A52B3" w:rsidRDefault="004F2F52" w:rsidP="004F2F52">
            <w:pPr>
              <w:jc w:val="both"/>
              <w:rPr>
                <w:sz w:val="20"/>
                <w:szCs w:val="20"/>
              </w:rPr>
            </w:pPr>
            <w:r w:rsidRPr="007A52B3">
              <w:rPr>
                <w:sz w:val="20"/>
                <w:szCs w:val="20"/>
              </w:rPr>
              <w:t>Показатели отсутствуют.</w:t>
            </w:r>
          </w:p>
        </w:tc>
      </w:tr>
      <w:tr w:rsidR="007A52B3" w:rsidRPr="007A52B3" w14:paraId="5031A0E7" w14:textId="77777777" w:rsidTr="00571AB0">
        <w:tc>
          <w:tcPr>
            <w:tcW w:w="6501" w:type="dxa"/>
          </w:tcPr>
          <w:p w14:paraId="2DD2CEE3" w14:textId="77777777" w:rsidR="004F2F52" w:rsidRPr="007A52B3" w:rsidRDefault="004F2F52" w:rsidP="004F2F52">
            <w:pPr>
              <w:rPr>
                <w:sz w:val="20"/>
                <w:szCs w:val="20"/>
              </w:rPr>
            </w:pPr>
            <w:r w:rsidRPr="007A52B3">
              <w:rPr>
                <w:sz w:val="20"/>
                <w:szCs w:val="20"/>
              </w:rPr>
              <w:t>3. Доля общеобразовательных организаций, имеющих школьный спортивный клуб</w:t>
            </w:r>
          </w:p>
          <w:p w14:paraId="0B57AE50" w14:textId="77777777" w:rsidR="004F2F52" w:rsidRPr="007A52B3" w:rsidRDefault="004F2F52" w:rsidP="004F2F52">
            <w:pPr>
              <w:rPr>
                <w:b/>
                <w:sz w:val="20"/>
                <w:szCs w:val="20"/>
              </w:rPr>
            </w:pPr>
            <w:r w:rsidRPr="007A52B3">
              <w:rPr>
                <w:b/>
                <w:sz w:val="20"/>
                <w:szCs w:val="20"/>
              </w:rPr>
              <w:t>100% - 2024 год</w:t>
            </w:r>
          </w:p>
        </w:tc>
        <w:tc>
          <w:tcPr>
            <w:tcW w:w="2824" w:type="dxa"/>
          </w:tcPr>
          <w:p w14:paraId="13FF9CDE" w14:textId="77777777" w:rsidR="004F2F52" w:rsidRPr="007A52B3" w:rsidRDefault="004F2F52" w:rsidP="004F2F52">
            <w:pPr>
              <w:jc w:val="both"/>
              <w:rPr>
                <w:sz w:val="20"/>
                <w:szCs w:val="20"/>
              </w:rPr>
            </w:pPr>
            <w:r w:rsidRPr="007A52B3">
              <w:rPr>
                <w:sz w:val="20"/>
                <w:szCs w:val="20"/>
              </w:rPr>
              <w:t>Показатели отсутствуют.</w:t>
            </w:r>
          </w:p>
        </w:tc>
      </w:tr>
      <w:tr w:rsidR="007A52B3" w:rsidRPr="007A52B3" w14:paraId="146B351F" w14:textId="77777777" w:rsidTr="00571AB0">
        <w:tc>
          <w:tcPr>
            <w:tcW w:w="6501" w:type="dxa"/>
          </w:tcPr>
          <w:p w14:paraId="1AF696DC" w14:textId="77777777" w:rsidR="004F2F52" w:rsidRPr="007A52B3" w:rsidRDefault="004F2F52" w:rsidP="004F2F52">
            <w:pPr>
              <w:rPr>
                <w:sz w:val="20"/>
                <w:szCs w:val="20"/>
              </w:rPr>
            </w:pPr>
            <w:r w:rsidRPr="007A52B3">
              <w:rPr>
                <w:sz w:val="20"/>
                <w:szCs w:val="20"/>
              </w:rPr>
              <w:t>4. Доля детей, обучающихся в 5 - 9 классах, принимающих участие в экскурсиях по историко-культурной, научно-образовательной, патриотической тематике, а также в детских культурно-патриотических круизах</w:t>
            </w:r>
          </w:p>
          <w:p w14:paraId="010640B4" w14:textId="77777777" w:rsidR="004F2F52" w:rsidRPr="007A52B3" w:rsidRDefault="004F2F52" w:rsidP="004F2F52">
            <w:pPr>
              <w:rPr>
                <w:b/>
                <w:sz w:val="20"/>
                <w:szCs w:val="20"/>
              </w:rPr>
            </w:pPr>
            <w:r w:rsidRPr="007A52B3">
              <w:rPr>
                <w:b/>
                <w:sz w:val="20"/>
                <w:szCs w:val="20"/>
              </w:rPr>
              <w:t>5% - 2024 год</w:t>
            </w:r>
          </w:p>
        </w:tc>
        <w:tc>
          <w:tcPr>
            <w:tcW w:w="2824" w:type="dxa"/>
          </w:tcPr>
          <w:p w14:paraId="08DFFFF6" w14:textId="77777777" w:rsidR="004F2F52" w:rsidRPr="007A52B3" w:rsidRDefault="004F2F52" w:rsidP="004F2F52">
            <w:pPr>
              <w:jc w:val="both"/>
              <w:rPr>
                <w:sz w:val="20"/>
                <w:szCs w:val="20"/>
              </w:rPr>
            </w:pPr>
            <w:r w:rsidRPr="007A52B3">
              <w:rPr>
                <w:sz w:val="20"/>
                <w:szCs w:val="20"/>
              </w:rPr>
              <w:t>Показатели отсутствуют.</w:t>
            </w:r>
          </w:p>
        </w:tc>
      </w:tr>
      <w:tr w:rsidR="007A52B3" w:rsidRPr="007A52B3" w14:paraId="3ED4D92A" w14:textId="77777777" w:rsidTr="00571AB0">
        <w:tc>
          <w:tcPr>
            <w:tcW w:w="6501" w:type="dxa"/>
          </w:tcPr>
          <w:p w14:paraId="6FE194F0" w14:textId="77777777" w:rsidR="004F2F52" w:rsidRPr="007A52B3" w:rsidRDefault="004F2F52" w:rsidP="004F2F52">
            <w:pPr>
              <w:rPr>
                <w:sz w:val="20"/>
                <w:szCs w:val="20"/>
              </w:rPr>
            </w:pPr>
            <w:r w:rsidRPr="007A52B3">
              <w:rPr>
                <w:sz w:val="20"/>
                <w:szCs w:val="20"/>
              </w:rPr>
              <w:t>5.</w:t>
            </w:r>
            <w:r w:rsidRPr="007A52B3">
              <w:rPr>
                <w:rFonts w:eastAsiaTheme="minorHAnsi"/>
                <w:sz w:val="20"/>
                <w:szCs w:val="20"/>
                <w:lang w:eastAsia="en-US"/>
              </w:rPr>
              <w:t xml:space="preserve"> </w:t>
            </w:r>
            <w:r w:rsidRPr="007A52B3">
              <w:rPr>
                <w:sz w:val="20"/>
                <w:szCs w:val="20"/>
              </w:rPr>
              <w:t xml:space="preserve">Доля образовательных организаций дополнительного образования детей со специальными наименованиями "детская школа искусств", "детская музыкальная школа", "детская хоровая школа", "детская художественная школа", "детская хореографическая школа", "детская театральная школа", "детская цирковая школа", "детская школа художественных ремесел", находящихся в ведении органов местного </w:t>
            </w:r>
            <w:r w:rsidRPr="007A52B3">
              <w:rPr>
                <w:sz w:val="20"/>
                <w:szCs w:val="20"/>
              </w:rPr>
              <w:lastRenderedPageBreak/>
              <w:t>самоуправления, исполнительных органов субъектов Российской Федерации в области культуры</w:t>
            </w:r>
          </w:p>
          <w:p w14:paraId="3C1BC19C" w14:textId="77777777" w:rsidR="004F2F52" w:rsidRPr="007A52B3" w:rsidRDefault="004F2F52" w:rsidP="004F2F52">
            <w:pPr>
              <w:rPr>
                <w:b/>
                <w:sz w:val="20"/>
                <w:szCs w:val="20"/>
              </w:rPr>
            </w:pPr>
            <w:r w:rsidRPr="007A52B3">
              <w:rPr>
                <w:b/>
                <w:sz w:val="20"/>
                <w:szCs w:val="20"/>
              </w:rPr>
              <w:t>100% - 2024 год</w:t>
            </w:r>
          </w:p>
        </w:tc>
        <w:tc>
          <w:tcPr>
            <w:tcW w:w="2824" w:type="dxa"/>
          </w:tcPr>
          <w:p w14:paraId="0569970F" w14:textId="77777777" w:rsidR="004F2F52" w:rsidRPr="007A52B3" w:rsidRDefault="004F2F52" w:rsidP="004F2F52">
            <w:pPr>
              <w:jc w:val="both"/>
              <w:rPr>
                <w:sz w:val="20"/>
                <w:szCs w:val="20"/>
              </w:rPr>
            </w:pPr>
            <w:r w:rsidRPr="007A52B3">
              <w:rPr>
                <w:sz w:val="20"/>
                <w:szCs w:val="20"/>
              </w:rPr>
              <w:lastRenderedPageBreak/>
              <w:t>Показатели отсутствуют.</w:t>
            </w:r>
          </w:p>
        </w:tc>
      </w:tr>
      <w:tr w:rsidR="007A52B3" w:rsidRPr="007A52B3" w14:paraId="5F99D961" w14:textId="77777777" w:rsidTr="00571AB0">
        <w:tc>
          <w:tcPr>
            <w:tcW w:w="6501" w:type="dxa"/>
          </w:tcPr>
          <w:p w14:paraId="069BFB60" w14:textId="77777777" w:rsidR="004F2F52" w:rsidRPr="007A52B3" w:rsidRDefault="004F2F52" w:rsidP="004F2F52">
            <w:pPr>
              <w:rPr>
                <w:sz w:val="20"/>
                <w:szCs w:val="20"/>
              </w:rPr>
            </w:pPr>
            <w:r w:rsidRPr="007A52B3">
              <w:rPr>
                <w:sz w:val="20"/>
                <w:szCs w:val="20"/>
              </w:rPr>
              <w:t xml:space="preserve">6. Поддержана реализация лучших практик по обновлению содержания и технологий дополнительного образования по приоритетным направлениям, в том числе каникулярных профориентационных школ, организованных образовательными организациями (в том числе в целях повышения успешности детей, имеющих низкие образовательные результаты). </w:t>
            </w:r>
          </w:p>
        </w:tc>
        <w:tc>
          <w:tcPr>
            <w:tcW w:w="2824" w:type="dxa"/>
          </w:tcPr>
          <w:p w14:paraId="5948F989" w14:textId="77777777" w:rsidR="004F2F52" w:rsidRPr="007A52B3" w:rsidRDefault="004F2F52" w:rsidP="004F2F52">
            <w:pPr>
              <w:jc w:val="both"/>
              <w:rPr>
                <w:sz w:val="20"/>
                <w:szCs w:val="20"/>
              </w:rPr>
            </w:pPr>
            <w:r w:rsidRPr="007A52B3">
              <w:rPr>
                <w:sz w:val="20"/>
                <w:szCs w:val="20"/>
              </w:rPr>
              <w:t>Показатели отсутствуют.</w:t>
            </w:r>
          </w:p>
        </w:tc>
      </w:tr>
      <w:tr w:rsidR="007A52B3" w:rsidRPr="007A52B3" w14:paraId="19438333" w14:textId="77777777" w:rsidTr="00571AB0">
        <w:tc>
          <w:tcPr>
            <w:tcW w:w="6501" w:type="dxa"/>
          </w:tcPr>
          <w:p w14:paraId="2C354B8F" w14:textId="77777777" w:rsidR="004F2F52" w:rsidRPr="007A52B3" w:rsidRDefault="004F2F52" w:rsidP="004F2F52">
            <w:pPr>
              <w:rPr>
                <w:sz w:val="20"/>
                <w:szCs w:val="20"/>
              </w:rPr>
            </w:pPr>
            <w:r w:rsidRPr="007A52B3">
              <w:rPr>
                <w:sz w:val="20"/>
                <w:szCs w:val="20"/>
              </w:rPr>
              <w:t>7. Доля детей в возрасте от 5 до 18 лет с ограниченными возможностями здоровья и детей-инвалидов, осваивающих дополнительные общеобразовательные программы, в том числе с использованием дистанционных технологий. Нарастающий итог</w:t>
            </w:r>
          </w:p>
          <w:p w14:paraId="13A08751" w14:textId="77777777" w:rsidR="004F2F52" w:rsidRPr="007A52B3" w:rsidRDefault="004F2F52" w:rsidP="004F2F52">
            <w:pPr>
              <w:rPr>
                <w:b/>
                <w:sz w:val="20"/>
                <w:szCs w:val="20"/>
              </w:rPr>
            </w:pPr>
            <w:r w:rsidRPr="007A52B3">
              <w:rPr>
                <w:b/>
                <w:sz w:val="20"/>
                <w:szCs w:val="20"/>
              </w:rPr>
              <w:t>50% -2024 год</w:t>
            </w:r>
          </w:p>
        </w:tc>
        <w:tc>
          <w:tcPr>
            <w:tcW w:w="2824" w:type="dxa"/>
          </w:tcPr>
          <w:p w14:paraId="4931DEF7" w14:textId="77777777" w:rsidR="004F2F52" w:rsidRPr="007A52B3" w:rsidRDefault="004F2F52" w:rsidP="004F2F52">
            <w:pPr>
              <w:jc w:val="both"/>
              <w:rPr>
                <w:sz w:val="20"/>
                <w:szCs w:val="20"/>
              </w:rPr>
            </w:pPr>
            <w:r w:rsidRPr="007A52B3">
              <w:rPr>
                <w:sz w:val="20"/>
                <w:szCs w:val="20"/>
              </w:rPr>
              <w:t>Показатели отсутствуют.</w:t>
            </w:r>
          </w:p>
        </w:tc>
      </w:tr>
      <w:tr w:rsidR="007A52B3" w:rsidRPr="007A52B3" w14:paraId="6087930D" w14:textId="77777777" w:rsidTr="00571AB0">
        <w:tc>
          <w:tcPr>
            <w:tcW w:w="9325" w:type="dxa"/>
            <w:gridSpan w:val="2"/>
          </w:tcPr>
          <w:p w14:paraId="4E0CEA5B" w14:textId="77777777" w:rsidR="004F2F52" w:rsidRPr="007A52B3" w:rsidRDefault="004F2F52" w:rsidP="004F2F52">
            <w:pPr>
              <w:jc w:val="center"/>
              <w:rPr>
                <w:b/>
                <w:sz w:val="20"/>
                <w:szCs w:val="20"/>
              </w:rPr>
            </w:pPr>
            <w:r w:rsidRPr="007A52B3">
              <w:rPr>
                <w:b/>
                <w:sz w:val="20"/>
                <w:szCs w:val="20"/>
              </w:rPr>
              <w:t>Стратегии социально-экономического развития Архангельской области до 2035 года</w:t>
            </w:r>
          </w:p>
        </w:tc>
      </w:tr>
      <w:tr w:rsidR="007A52B3" w:rsidRPr="007A52B3" w14:paraId="07ECDA6F" w14:textId="77777777" w:rsidTr="00571AB0">
        <w:tc>
          <w:tcPr>
            <w:tcW w:w="6501" w:type="dxa"/>
          </w:tcPr>
          <w:p w14:paraId="4C214C70" w14:textId="77777777" w:rsidR="004F2F52" w:rsidRPr="007A52B3" w:rsidRDefault="004F2F52" w:rsidP="004F2F52">
            <w:pPr>
              <w:rPr>
                <w:sz w:val="20"/>
                <w:szCs w:val="20"/>
              </w:rPr>
            </w:pPr>
            <w:r w:rsidRPr="007A52B3">
              <w:rPr>
                <w:sz w:val="20"/>
                <w:szCs w:val="20"/>
              </w:rPr>
              <w:t xml:space="preserve">Проект «Дошкольное детство» </w:t>
            </w:r>
          </w:p>
          <w:p w14:paraId="347E420D" w14:textId="77777777" w:rsidR="004F2F52" w:rsidRPr="007A52B3" w:rsidRDefault="004F2F52" w:rsidP="004F2F52">
            <w:pPr>
              <w:rPr>
                <w:sz w:val="20"/>
                <w:szCs w:val="20"/>
              </w:rPr>
            </w:pPr>
            <w:r w:rsidRPr="007A52B3">
              <w:rPr>
                <w:b/>
                <w:sz w:val="20"/>
                <w:szCs w:val="20"/>
              </w:rPr>
              <w:t>результат</w:t>
            </w:r>
          </w:p>
          <w:p w14:paraId="6AB8ACA2" w14:textId="77777777" w:rsidR="004F2F52" w:rsidRPr="007A52B3" w:rsidRDefault="004F2F52" w:rsidP="004F2F52">
            <w:pPr>
              <w:rPr>
                <w:sz w:val="20"/>
                <w:szCs w:val="20"/>
              </w:rPr>
            </w:pPr>
            <w:r w:rsidRPr="007A52B3">
              <w:rPr>
                <w:b/>
                <w:sz w:val="20"/>
                <w:szCs w:val="20"/>
              </w:rPr>
              <w:t>1</w:t>
            </w:r>
            <w:r w:rsidRPr="007A52B3">
              <w:rPr>
                <w:sz w:val="20"/>
                <w:szCs w:val="20"/>
              </w:rPr>
              <w:t xml:space="preserve">. доля детей в возрасте от 0 до 3 лет, имеющих возможность посещать дошкольные образовательные организации, </w:t>
            </w:r>
          </w:p>
          <w:p w14:paraId="49C3C0BB" w14:textId="77777777" w:rsidR="004F2F52" w:rsidRPr="007A52B3" w:rsidRDefault="004F2F52" w:rsidP="004F2F52">
            <w:pPr>
              <w:rPr>
                <w:sz w:val="20"/>
                <w:szCs w:val="20"/>
              </w:rPr>
            </w:pPr>
            <w:r w:rsidRPr="007A52B3">
              <w:rPr>
                <w:b/>
                <w:sz w:val="20"/>
                <w:szCs w:val="20"/>
              </w:rPr>
              <w:t>100% - к 2024 году</w:t>
            </w:r>
          </w:p>
        </w:tc>
        <w:tc>
          <w:tcPr>
            <w:tcW w:w="2824" w:type="dxa"/>
          </w:tcPr>
          <w:p w14:paraId="3DAF44BD" w14:textId="77777777" w:rsidR="004F2F52" w:rsidRPr="007A52B3" w:rsidRDefault="004F2F52" w:rsidP="004F2F52">
            <w:pPr>
              <w:jc w:val="both"/>
              <w:rPr>
                <w:sz w:val="20"/>
                <w:szCs w:val="20"/>
              </w:rPr>
            </w:pPr>
            <w:r w:rsidRPr="007A52B3">
              <w:rPr>
                <w:sz w:val="20"/>
                <w:szCs w:val="20"/>
              </w:rPr>
              <w:t>Показатели отсутствуют.</w:t>
            </w:r>
          </w:p>
        </w:tc>
      </w:tr>
      <w:tr w:rsidR="007A52B3" w:rsidRPr="007A52B3" w14:paraId="1E8B3F4D" w14:textId="77777777" w:rsidTr="00571AB0">
        <w:tc>
          <w:tcPr>
            <w:tcW w:w="6501" w:type="dxa"/>
          </w:tcPr>
          <w:p w14:paraId="24848AA6" w14:textId="77777777" w:rsidR="004F2F52" w:rsidRPr="007A52B3" w:rsidRDefault="004F2F52" w:rsidP="004F2F52">
            <w:pPr>
              <w:rPr>
                <w:sz w:val="20"/>
                <w:szCs w:val="20"/>
              </w:rPr>
            </w:pPr>
            <w:r w:rsidRPr="007A52B3">
              <w:rPr>
                <w:sz w:val="20"/>
                <w:szCs w:val="20"/>
              </w:rPr>
              <w:t>Проект «Школьное образование»</w:t>
            </w:r>
          </w:p>
          <w:p w14:paraId="0BC7D03C" w14:textId="77777777" w:rsidR="004F2F52" w:rsidRPr="007A52B3" w:rsidRDefault="004F2F52" w:rsidP="004F2F52">
            <w:pPr>
              <w:rPr>
                <w:b/>
                <w:sz w:val="20"/>
                <w:szCs w:val="20"/>
              </w:rPr>
            </w:pPr>
            <w:r w:rsidRPr="007A52B3">
              <w:rPr>
                <w:b/>
                <w:sz w:val="20"/>
                <w:szCs w:val="20"/>
              </w:rPr>
              <w:t xml:space="preserve">задача </w:t>
            </w:r>
          </w:p>
          <w:p w14:paraId="0B8C3DAE" w14:textId="77777777" w:rsidR="004F2F52" w:rsidRPr="007A52B3" w:rsidRDefault="004F2F52" w:rsidP="004F2F52">
            <w:pPr>
              <w:rPr>
                <w:b/>
                <w:sz w:val="20"/>
                <w:szCs w:val="20"/>
              </w:rPr>
            </w:pPr>
            <w:r w:rsidRPr="007A52B3">
              <w:rPr>
                <w:b/>
                <w:sz w:val="20"/>
                <w:szCs w:val="20"/>
              </w:rPr>
              <w:t xml:space="preserve">2. </w:t>
            </w:r>
            <w:r w:rsidRPr="007A52B3">
              <w:rPr>
                <w:rFonts w:eastAsiaTheme="minorHAnsi"/>
                <w:sz w:val="20"/>
                <w:szCs w:val="20"/>
                <w:lang w:eastAsia="en-US"/>
              </w:rPr>
              <w:t>вовлечение родителей и общества в целом в образовательный процесс через развитие системы наставничества, образовательного волонтерства.</w:t>
            </w:r>
          </w:p>
        </w:tc>
        <w:tc>
          <w:tcPr>
            <w:tcW w:w="2824" w:type="dxa"/>
          </w:tcPr>
          <w:p w14:paraId="19B06123" w14:textId="77777777" w:rsidR="004F2F52" w:rsidRPr="007A52B3" w:rsidRDefault="004F2F52" w:rsidP="004F2F52">
            <w:pPr>
              <w:rPr>
                <w:sz w:val="20"/>
                <w:szCs w:val="20"/>
              </w:rPr>
            </w:pPr>
            <w:r w:rsidRPr="007A52B3">
              <w:rPr>
                <w:rFonts w:eastAsia="PMingLiU"/>
                <w:sz w:val="20"/>
                <w:szCs w:val="20"/>
              </w:rPr>
              <w:t>Показатели отсутствуют.</w:t>
            </w:r>
          </w:p>
        </w:tc>
      </w:tr>
      <w:tr w:rsidR="004F2F52" w:rsidRPr="007A52B3" w14:paraId="3228F379" w14:textId="77777777" w:rsidTr="00571AB0">
        <w:tc>
          <w:tcPr>
            <w:tcW w:w="6501" w:type="dxa"/>
          </w:tcPr>
          <w:p w14:paraId="5F0840AA" w14:textId="77777777" w:rsidR="004F2F52" w:rsidRPr="007A52B3" w:rsidRDefault="004F2F52" w:rsidP="004F2F52">
            <w:pPr>
              <w:rPr>
                <w:sz w:val="20"/>
                <w:szCs w:val="20"/>
              </w:rPr>
            </w:pPr>
            <w:r w:rsidRPr="007A52B3">
              <w:rPr>
                <w:sz w:val="20"/>
                <w:szCs w:val="20"/>
              </w:rPr>
              <w:t>Проект «Кадровый потенциал»</w:t>
            </w:r>
          </w:p>
          <w:p w14:paraId="5AA5B5D6" w14:textId="77777777" w:rsidR="004F2F52" w:rsidRPr="007A52B3" w:rsidRDefault="004F2F52" w:rsidP="004F2F52">
            <w:pPr>
              <w:rPr>
                <w:b/>
                <w:sz w:val="20"/>
                <w:szCs w:val="20"/>
              </w:rPr>
            </w:pPr>
            <w:r w:rsidRPr="007A52B3">
              <w:rPr>
                <w:b/>
                <w:sz w:val="20"/>
                <w:szCs w:val="20"/>
              </w:rPr>
              <w:t>Задачи</w:t>
            </w:r>
          </w:p>
          <w:p w14:paraId="223DCB27" w14:textId="77777777" w:rsidR="004F2F52" w:rsidRPr="007A52B3" w:rsidRDefault="004F2F52" w:rsidP="004F2F52">
            <w:pPr>
              <w:rPr>
                <w:sz w:val="20"/>
                <w:szCs w:val="20"/>
              </w:rPr>
            </w:pPr>
            <w:r w:rsidRPr="007A52B3">
              <w:rPr>
                <w:b/>
                <w:sz w:val="20"/>
                <w:szCs w:val="20"/>
              </w:rPr>
              <w:t>3</w:t>
            </w:r>
            <w:r w:rsidRPr="007A52B3">
              <w:rPr>
                <w:sz w:val="20"/>
                <w:szCs w:val="20"/>
              </w:rPr>
              <w:t>. выделение сертификатов для стимулирования прохождения курсов дополнительного профессионального образования работающего и неработающего населения. Для работающего населения предполагается оплата сертификатом не более 50 процентов стоимости курса, оставшуюся сумму оплачивает работодатель или обучающийся. Для неработающего населения сертификатом оплачивается 100 процентов стоимости курса.</w:t>
            </w:r>
          </w:p>
          <w:p w14:paraId="37A76D09" w14:textId="77777777" w:rsidR="004F2F52" w:rsidRPr="007A52B3" w:rsidRDefault="004F2F52" w:rsidP="004F2F52">
            <w:pPr>
              <w:rPr>
                <w:sz w:val="20"/>
                <w:szCs w:val="20"/>
              </w:rPr>
            </w:pPr>
            <w:r w:rsidRPr="007A52B3">
              <w:rPr>
                <w:b/>
                <w:sz w:val="20"/>
                <w:szCs w:val="20"/>
              </w:rPr>
              <w:t>4.</w:t>
            </w:r>
            <w:r w:rsidRPr="007A52B3">
              <w:rPr>
                <w:sz w:val="20"/>
                <w:szCs w:val="20"/>
              </w:rPr>
              <w:t xml:space="preserve"> формирование комфортной среды для непрерывного образования и обновления профессиональных компетенций для человека любой профессии и жителя любой местности.</w:t>
            </w:r>
          </w:p>
          <w:p w14:paraId="2D0ED241" w14:textId="77777777" w:rsidR="004F2F52" w:rsidRPr="007A52B3" w:rsidRDefault="004F2F52" w:rsidP="004F2F52">
            <w:pPr>
              <w:rPr>
                <w:sz w:val="20"/>
                <w:szCs w:val="20"/>
              </w:rPr>
            </w:pPr>
            <w:r w:rsidRPr="007A52B3">
              <w:rPr>
                <w:b/>
                <w:sz w:val="20"/>
                <w:szCs w:val="20"/>
              </w:rPr>
              <w:t>5.</w:t>
            </w:r>
            <w:r w:rsidRPr="007A52B3">
              <w:rPr>
                <w:sz w:val="20"/>
                <w:szCs w:val="20"/>
              </w:rPr>
              <w:t xml:space="preserve"> создание технологической платформы сетевого взаимодействия в целях ускоренного переобучения специалистов среднего звена и квалифицированных рабочих.</w:t>
            </w:r>
          </w:p>
        </w:tc>
        <w:tc>
          <w:tcPr>
            <w:tcW w:w="2824" w:type="dxa"/>
          </w:tcPr>
          <w:p w14:paraId="5F4D43A5" w14:textId="77777777" w:rsidR="004F2F52" w:rsidRPr="007A52B3" w:rsidRDefault="004F2F52" w:rsidP="004F2F52">
            <w:pPr>
              <w:jc w:val="both"/>
              <w:rPr>
                <w:sz w:val="20"/>
                <w:szCs w:val="20"/>
              </w:rPr>
            </w:pPr>
            <w:r w:rsidRPr="007A52B3">
              <w:rPr>
                <w:sz w:val="20"/>
                <w:szCs w:val="20"/>
              </w:rPr>
              <w:t>Показатели отсутствуют.</w:t>
            </w:r>
          </w:p>
        </w:tc>
      </w:tr>
    </w:tbl>
    <w:p w14:paraId="44B5AD83" w14:textId="77777777" w:rsidR="004F2F52" w:rsidRPr="007A52B3" w:rsidRDefault="004F2F52" w:rsidP="004F2F52">
      <w:pPr>
        <w:ind w:firstLine="709"/>
        <w:jc w:val="both"/>
        <w:rPr>
          <w:sz w:val="28"/>
          <w:szCs w:val="28"/>
        </w:rPr>
      </w:pPr>
    </w:p>
    <w:p w14:paraId="68113D53" w14:textId="77777777" w:rsidR="004F2F52" w:rsidRPr="007A52B3" w:rsidRDefault="004F2F52" w:rsidP="004F2F52">
      <w:pPr>
        <w:ind w:firstLine="709"/>
        <w:jc w:val="both"/>
        <w:rPr>
          <w:sz w:val="28"/>
          <w:szCs w:val="28"/>
        </w:rPr>
      </w:pPr>
      <w:r w:rsidRPr="007A52B3">
        <w:rPr>
          <w:sz w:val="28"/>
          <w:szCs w:val="28"/>
        </w:rPr>
        <w:t xml:space="preserve">Таким образом, значения показателей госпрограммы не в полной мере соответствуют целям, задачам и значениям, установленными Концепцией развития дополнительного образования детей до 2030 года (утверждена постановлением Правительства РФ от 31.03.2022 № 678-р), Стратегией до 2035 года. </w:t>
      </w:r>
    </w:p>
    <w:p w14:paraId="786A8738" w14:textId="77777777" w:rsidR="004F2F52" w:rsidRPr="007A52B3" w:rsidRDefault="004F2F52" w:rsidP="004F2F52">
      <w:pPr>
        <w:ind w:firstLine="709"/>
        <w:jc w:val="both"/>
        <w:rPr>
          <w:sz w:val="28"/>
          <w:szCs w:val="28"/>
        </w:rPr>
      </w:pPr>
      <w:r w:rsidRPr="007A52B3">
        <w:rPr>
          <w:sz w:val="28"/>
          <w:szCs w:val="28"/>
        </w:rPr>
        <w:t>По семи показателям установленным Концепцией развития дополнительного образования детей до 2030 года, госпрограммой показатели не установлены.</w:t>
      </w:r>
    </w:p>
    <w:p w14:paraId="29D26907" w14:textId="77777777" w:rsidR="004F2F52" w:rsidRPr="007A52B3" w:rsidRDefault="004F2F52" w:rsidP="004F2F52">
      <w:pPr>
        <w:ind w:firstLine="709"/>
        <w:jc w:val="both"/>
        <w:rPr>
          <w:sz w:val="28"/>
          <w:szCs w:val="28"/>
        </w:rPr>
      </w:pPr>
      <w:r w:rsidRPr="007A52B3">
        <w:rPr>
          <w:sz w:val="28"/>
          <w:szCs w:val="28"/>
        </w:rPr>
        <w:t>По пяти задачам, поставленным Стратегией социально-экономического развития Архангельской области до 2035 года, целевые показатели госпрограммой не установлены.</w:t>
      </w:r>
    </w:p>
    <w:p w14:paraId="08140AC9" w14:textId="77777777" w:rsidR="004F2F52" w:rsidRPr="007A52B3" w:rsidRDefault="004F2F52" w:rsidP="004F2F52">
      <w:pPr>
        <w:ind w:firstLine="709"/>
        <w:jc w:val="both"/>
        <w:rPr>
          <w:sz w:val="28"/>
          <w:szCs w:val="28"/>
        </w:rPr>
      </w:pPr>
      <w:r w:rsidRPr="007A52B3">
        <w:rPr>
          <w:sz w:val="28"/>
          <w:szCs w:val="28"/>
        </w:rPr>
        <w:t xml:space="preserve">Контрольно-счетная палата считает целесообразным предложить проработать показатели, направленные на решение задач, поставленных в Концепции развития дополнительного образования детей до 2030 года, </w:t>
      </w:r>
      <w:r w:rsidRPr="007A52B3">
        <w:rPr>
          <w:sz w:val="28"/>
          <w:szCs w:val="28"/>
        </w:rPr>
        <w:lastRenderedPageBreak/>
        <w:t>Стратегии социально-экономического развития Архангельской области до 2035 года и включить их в госпрограмму.</w:t>
      </w:r>
    </w:p>
    <w:p w14:paraId="6EB4B7BC" w14:textId="11F25DDD" w:rsidR="00690B97" w:rsidRPr="007A52B3" w:rsidRDefault="00690B97" w:rsidP="00690B97">
      <w:pPr>
        <w:pStyle w:val="3"/>
        <w:jc w:val="center"/>
        <w:rPr>
          <w:rFonts w:ascii="Times New Roman" w:hAnsi="Times New Roman"/>
          <w:b w:val="0"/>
          <w:sz w:val="28"/>
          <w:szCs w:val="28"/>
          <w:u w:val="single"/>
        </w:rPr>
      </w:pPr>
      <w:bookmarkStart w:id="78" w:name="_Toc149662384"/>
      <w:r w:rsidRPr="007A52B3">
        <w:rPr>
          <w:rFonts w:ascii="Times New Roman" w:hAnsi="Times New Roman"/>
          <w:b w:val="0"/>
          <w:sz w:val="28"/>
          <w:szCs w:val="28"/>
          <w:u w:val="single"/>
        </w:rPr>
        <w:t>6.</w:t>
      </w:r>
      <w:r w:rsidR="00BD3F0B" w:rsidRPr="007A52B3">
        <w:rPr>
          <w:rFonts w:ascii="Times New Roman" w:hAnsi="Times New Roman"/>
          <w:b w:val="0"/>
          <w:sz w:val="28"/>
          <w:szCs w:val="28"/>
          <w:u w:val="single"/>
        </w:rPr>
        <w:t>3</w:t>
      </w:r>
      <w:r w:rsidRPr="007A52B3">
        <w:rPr>
          <w:rFonts w:ascii="Times New Roman" w:hAnsi="Times New Roman"/>
          <w:b w:val="0"/>
          <w:sz w:val="28"/>
          <w:szCs w:val="28"/>
          <w:u w:val="single"/>
        </w:rPr>
        <w:t>.</w:t>
      </w:r>
      <w:r w:rsidR="00045E17" w:rsidRPr="007A52B3">
        <w:rPr>
          <w:rFonts w:ascii="Times New Roman" w:hAnsi="Times New Roman"/>
          <w:b w:val="0"/>
          <w:sz w:val="28"/>
          <w:szCs w:val="28"/>
          <w:u w:val="single"/>
        </w:rPr>
        <w:t>3</w:t>
      </w:r>
      <w:r w:rsidRPr="007A52B3">
        <w:rPr>
          <w:rFonts w:ascii="Times New Roman" w:hAnsi="Times New Roman"/>
          <w:b w:val="0"/>
          <w:sz w:val="28"/>
          <w:szCs w:val="28"/>
          <w:u w:val="single"/>
        </w:rPr>
        <w:t>. Государственная программа Архангельской области «Социальная поддержка граждан в Архангельской области»</w:t>
      </w:r>
      <w:bookmarkEnd w:id="78"/>
    </w:p>
    <w:p w14:paraId="2E6E1493" w14:textId="5E90477A" w:rsidR="00BD3F0B" w:rsidRPr="007A52B3" w:rsidRDefault="00BD3F0B" w:rsidP="00BD3F0B">
      <w:pPr>
        <w:autoSpaceDE w:val="0"/>
        <w:autoSpaceDN w:val="0"/>
        <w:ind w:firstLine="709"/>
        <w:jc w:val="both"/>
        <w:rPr>
          <w:rFonts w:cs="Calibri"/>
          <w:sz w:val="28"/>
          <w:szCs w:val="28"/>
        </w:rPr>
      </w:pPr>
      <w:r w:rsidRPr="007A52B3">
        <w:rPr>
          <w:rFonts w:cs="Calibri"/>
          <w:sz w:val="28"/>
          <w:szCs w:val="28"/>
        </w:rPr>
        <w:t xml:space="preserve">В составе документов и материалов к законопроекту государственная программа Архангельской области «Социальная поддержка граждан в Архангельской области», утвержденная постановлением Правительства Архангельской области от 12.10.2012 № 464-пп, представлена в редакции постановления Правительства Архангельской области </w:t>
      </w:r>
      <w:r w:rsidRPr="007A52B3">
        <w:rPr>
          <w:bCs/>
          <w:sz w:val="28"/>
          <w:szCs w:val="28"/>
        </w:rPr>
        <w:t>от 09.10.2023 № 964-пп</w:t>
      </w:r>
      <w:r w:rsidRPr="007A52B3">
        <w:rPr>
          <w:rFonts w:cs="Calibri"/>
          <w:sz w:val="28"/>
          <w:szCs w:val="28"/>
        </w:rPr>
        <w:t xml:space="preserve"> (далее - госпрограмма №</w:t>
      </w:r>
      <w:r w:rsidR="006A1F88" w:rsidRPr="007A52B3">
        <w:rPr>
          <w:rFonts w:cs="Calibri"/>
          <w:sz w:val="28"/>
          <w:szCs w:val="28"/>
        </w:rPr>
        <w:t xml:space="preserve"> </w:t>
      </w:r>
      <w:r w:rsidRPr="007A52B3">
        <w:rPr>
          <w:rFonts w:cs="Calibri"/>
          <w:sz w:val="28"/>
          <w:szCs w:val="28"/>
        </w:rPr>
        <w:t>03). Ответственный исполнитель госпрограммы №</w:t>
      </w:r>
      <w:r w:rsidR="00877A44" w:rsidRPr="007A52B3">
        <w:rPr>
          <w:rFonts w:cs="Calibri"/>
          <w:sz w:val="28"/>
          <w:szCs w:val="28"/>
        </w:rPr>
        <w:t> </w:t>
      </w:r>
      <w:r w:rsidRPr="007A52B3">
        <w:rPr>
          <w:rFonts w:cs="Calibri"/>
          <w:sz w:val="28"/>
          <w:szCs w:val="28"/>
        </w:rPr>
        <w:t>03 - министерство труда, занятости и социального развития Архангельской области (далее - минтруд АО).</w:t>
      </w:r>
    </w:p>
    <w:p w14:paraId="50180758" w14:textId="5FAACCF0" w:rsidR="00BD3F0B" w:rsidRPr="007A52B3" w:rsidRDefault="00BD3F0B" w:rsidP="00BD3F0B">
      <w:pPr>
        <w:ind w:firstLine="709"/>
        <w:jc w:val="both"/>
        <w:rPr>
          <w:sz w:val="28"/>
          <w:szCs w:val="28"/>
        </w:rPr>
      </w:pPr>
      <w:r w:rsidRPr="007A52B3">
        <w:rPr>
          <w:rFonts w:cs="Calibri"/>
          <w:sz w:val="28"/>
          <w:szCs w:val="28"/>
        </w:rPr>
        <w:t>Объем финансового обеспечения госпрограммы №</w:t>
      </w:r>
      <w:r w:rsidR="006A1F88" w:rsidRPr="007A52B3">
        <w:rPr>
          <w:rFonts w:cs="Calibri"/>
          <w:sz w:val="28"/>
          <w:szCs w:val="28"/>
        </w:rPr>
        <w:t xml:space="preserve"> </w:t>
      </w:r>
      <w:r w:rsidRPr="007A52B3">
        <w:rPr>
          <w:rFonts w:cs="Calibri"/>
          <w:sz w:val="28"/>
          <w:szCs w:val="28"/>
        </w:rPr>
        <w:t xml:space="preserve">03 </w:t>
      </w:r>
      <w:r w:rsidRPr="007A52B3">
        <w:rPr>
          <w:sz w:val="28"/>
          <w:szCs w:val="28"/>
        </w:rPr>
        <w:t>за счет средств областного бюджета на реализацию госпрограммы, запланирован в 2024 году - 17 651,0 млн.руб., в 2025 году – 17 599,3 млн.руб., в 2026 году – 17 535,0 млн.руб.</w:t>
      </w:r>
    </w:p>
    <w:p w14:paraId="44DEA0CC" w14:textId="2CC5FA2E" w:rsidR="00BD3F0B" w:rsidRPr="007A52B3" w:rsidRDefault="00BD3F0B" w:rsidP="00BD3F0B">
      <w:pPr>
        <w:autoSpaceDE w:val="0"/>
        <w:autoSpaceDN w:val="0"/>
        <w:ind w:firstLine="709"/>
        <w:jc w:val="both"/>
        <w:rPr>
          <w:rFonts w:cs="Calibri"/>
          <w:sz w:val="28"/>
          <w:szCs w:val="28"/>
        </w:rPr>
      </w:pPr>
      <w:r w:rsidRPr="007A52B3">
        <w:rPr>
          <w:rFonts w:cs="Calibri"/>
          <w:sz w:val="28"/>
          <w:szCs w:val="28"/>
        </w:rPr>
        <w:t>Динамика финансового обеспечения госпрограммы №</w:t>
      </w:r>
      <w:r w:rsidR="006A1F88" w:rsidRPr="007A52B3">
        <w:rPr>
          <w:rFonts w:cs="Calibri"/>
          <w:sz w:val="28"/>
          <w:szCs w:val="28"/>
        </w:rPr>
        <w:t xml:space="preserve"> </w:t>
      </w:r>
      <w:r w:rsidRPr="007A52B3">
        <w:rPr>
          <w:rFonts w:cs="Calibri"/>
          <w:sz w:val="28"/>
          <w:szCs w:val="28"/>
        </w:rPr>
        <w:t xml:space="preserve">03 </w:t>
      </w:r>
      <w:r w:rsidRPr="007A52B3">
        <w:rPr>
          <w:sz w:val="28"/>
          <w:szCs w:val="28"/>
        </w:rPr>
        <w:t>за счет всех источников</w:t>
      </w:r>
      <w:r w:rsidRPr="007A52B3">
        <w:rPr>
          <w:b/>
          <w:sz w:val="28"/>
          <w:szCs w:val="28"/>
        </w:rPr>
        <w:t xml:space="preserve"> </w:t>
      </w:r>
      <w:r w:rsidRPr="007A52B3">
        <w:rPr>
          <w:rFonts w:cs="Calibri"/>
          <w:sz w:val="28"/>
          <w:szCs w:val="28"/>
        </w:rPr>
        <w:t>в 2022</w:t>
      </w:r>
      <w:r w:rsidR="006A1F88" w:rsidRPr="007A52B3">
        <w:rPr>
          <w:rFonts w:cs="Calibri"/>
          <w:sz w:val="28"/>
          <w:szCs w:val="28"/>
        </w:rPr>
        <w:t xml:space="preserve"> – </w:t>
      </w:r>
      <w:r w:rsidRPr="007A52B3">
        <w:rPr>
          <w:rFonts w:cs="Calibri"/>
          <w:sz w:val="28"/>
          <w:szCs w:val="28"/>
        </w:rPr>
        <w:t xml:space="preserve">2026 годах приведена ниже в таблице </w:t>
      </w:r>
      <w:r w:rsidR="00E5139E" w:rsidRPr="007A52B3">
        <w:rPr>
          <w:rFonts w:cs="Calibri"/>
          <w:sz w:val="28"/>
          <w:szCs w:val="28"/>
        </w:rPr>
        <w:t>68</w:t>
      </w:r>
      <w:r w:rsidRPr="007A52B3">
        <w:rPr>
          <w:rFonts w:cs="Calibri"/>
          <w:sz w:val="28"/>
          <w:szCs w:val="28"/>
        </w:rPr>
        <w:t>.</w:t>
      </w:r>
    </w:p>
    <w:p w14:paraId="2BCB862E" w14:textId="77777777" w:rsidR="00BD3F0B" w:rsidRPr="007A52B3" w:rsidRDefault="00BD3F0B" w:rsidP="00BD3F0B">
      <w:pPr>
        <w:autoSpaceDE w:val="0"/>
        <w:autoSpaceDN w:val="0"/>
        <w:ind w:firstLine="709"/>
        <w:jc w:val="both"/>
        <w:rPr>
          <w:rFonts w:cs="Calibri"/>
          <w:sz w:val="28"/>
          <w:szCs w:val="28"/>
        </w:rPr>
      </w:pPr>
    </w:p>
    <w:p w14:paraId="39E764E8" w14:textId="590823CE" w:rsidR="00BD3F0B" w:rsidRPr="007A52B3" w:rsidRDefault="00BD3F0B" w:rsidP="006A1F88">
      <w:pPr>
        <w:pStyle w:val="af9"/>
        <w:keepNext/>
        <w:rPr>
          <w:b w:val="0"/>
          <w:szCs w:val="24"/>
        </w:rPr>
      </w:pPr>
      <w:r w:rsidRPr="007A52B3">
        <w:rPr>
          <w:b w:val="0"/>
        </w:rPr>
        <w:t xml:space="preserve">Таблица </w:t>
      </w:r>
      <w:r w:rsidRPr="007A52B3">
        <w:rPr>
          <w:b w:val="0"/>
        </w:rPr>
        <w:fldChar w:fldCharType="begin"/>
      </w:r>
      <w:r w:rsidRPr="007A52B3">
        <w:rPr>
          <w:b w:val="0"/>
        </w:rPr>
        <w:instrText xml:space="preserve"> SEQ Таблица \* ARABIC </w:instrText>
      </w:r>
      <w:r w:rsidRPr="007A52B3">
        <w:rPr>
          <w:b w:val="0"/>
        </w:rPr>
        <w:fldChar w:fldCharType="separate"/>
      </w:r>
      <w:r w:rsidR="00E5139E" w:rsidRPr="007A52B3">
        <w:rPr>
          <w:b w:val="0"/>
          <w:noProof/>
        </w:rPr>
        <w:t>68</w:t>
      </w:r>
      <w:r w:rsidRPr="007A52B3">
        <w:rPr>
          <w:b w:val="0"/>
        </w:rPr>
        <w:fldChar w:fldCharType="end"/>
      </w:r>
      <w:r w:rsidRPr="007A52B3">
        <w:rPr>
          <w:b w:val="0"/>
        </w:rPr>
        <w:t>.</w:t>
      </w:r>
      <w:r w:rsidRPr="007A52B3">
        <w:rPr>
          <w:b w:val="0"/>
          <w:szCs w:val="24"/>
        </w:rPr>
        <w:t xml:space="preserve"> Финансовое обеспечение госпрограммы №</w:t>
      </w:r>
      <w:r w:rsidR="006A1F88" w:rsidRPr="007A52B3">
        <w:rPr>
          <w:b w:val="0"/>
          <w:szCs w:val="24"/>
        </w:rPr>
        <w:t xml:space="preserve"> </w:t>
      </w:r>
      <w:r w:rsidRPr="007A52B3">
        <w:rPr>
          <w:b w:val="0"/>
          <w:szCs w:val="24"/>
        </w:rPr>
        <w:t>03 за счет всех источников в 2022</w:t>
      </w:r>
      <w:r w:rsidR="00E555CD" w:rsidRPr="007A52B3">
        <w:rPr>
          <w:b w:val="0"/>
          <w:szCs w:val="24"/>
        </w:rPr>
        <w:t xml:space="preserve"> – </w:t>
      </w:r>
      <w:r w:rsidRPr="007A52B3">
        <w:rPr>
          <w:b w:val="0"/>
          <w:szCs w:val="24"/>
        </w:rPr>
        <w:t>2026 годах, млн.руб.</w:t>
      </w:r>
    </w:p>
    <w:tbl>
      <w:tblPr>
        <w:tblW w:w="933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954"/>
        <w:gridCol w:w="1286"/>
        <w:gridCol w:w="1124"/>
        <w:gridCol w:w="1559"/>
        <w:gridCol w:w="1134"/>
        <w:gridCol w:w="1276"/>
      </w:tblGrid>
      <w:tr w:rsidR="007A52B3" w:rsidRPr="007A52B3" w14:paraId="019F9922" w14:textId="77777777" w:rsidTr="00571AB0">
        <w:trPr>
          <w:trHeight w:val="286"/>
        </w:trPr>
        <w:tc>
          <w:tcPr>
            <w:tcW w:w="2954" w:type="dxa"/>
            <w:shd w:val="clear" w:color="auto" w:fill="auto"/>
            <w:noWrap/>
            <w:vAlign w:val="center"/>
            <w:hideMark/>
          </w:tcPr>
          <w:p w14:paraId="7D16FC15" w14:textId="7DC2C87B" w:rsidR="00BD3F0B" w:rsidRPr="007A52B3" w:rsidRDefault="00BD3F0B" w:rsidP="006A1F88">
            <w:pPr>
              <w:jc w:val="center"/>
              <w:rPr>
                <w:sz w:val="22"/>
                <w:szCs w:val="22"/>
              </w:rPr>
            </w:pPr>
            <w:r w:rsidRPr="007A52B3">
              <w:rPr>
                <w:sz w:val="22"/>
                <w:szCs w:val="22"/>
              </w:rPr>
              <w:t>Источник финансирования</w:t>
            </w:r>
          </w:p>
        </w:tc>
        <w:tc>
          <w:tcPr>
            <w:tcW w:w="1286" w:type="dxa"/>
            <w:shd w:val="clear" w:color="auto" w:fill="auto"/>
            <w:vAlign w:val="center"/>
            <w:hideMark/>
          </w:tcPr>
          <w:p w14:paraId="75D1AFBB" w14:textId="77777777" w:rsidR="00BD3F0B" w:rsidRPr="007A52B3" w:rsidRDefault="00BD3F0B" w:rsidP="00410E1B">
            <w:pPr>
              <w:jc w:val="center"/>
              <w:rPr>
                <w:sz w:val="22"/>
                <w:szCs w:val="22"/>
              </w:rPr>
            </w:pPr>
            <w:r w:rsidRPr="007A52B3">
              <w:rPr>
                <w:sz w:val="22"/>
                <w:szCs w:val="22"/>
              </w:rPr>
              <w:t>2022 (факт)</w:t>
            </w:r>
          </w:p>
        </w:tc>
        <w:tc>
          <w:tcPr>
            <w:tcW w:w="1124" w:type="dxa"/>
            <w:shd w:val="clear" w:color="auto" w:fill="auto"/>
            <w:vAlign w:val="center"/>
            <w:hideMark/>
          </w:tcPr>
          <w:p w14:paraId="084F8DC0" w14:textId="77777777" w:rsidR="00BD3F0B" w:rsidRPr="007A52B3" w:rsidRDefault="00BD3F0B" w:rsidP="00410E1B">
            <w:pPr>
              <w:jc w:val="center"/>
              <w:rPr>
                <w:sz w:val="22"/>
                <w:szCs w:val="22"/>
              </w:rPr>
            </w:pPr>
            <w:r w:rsidRPr="007A52B3">
              <w:rPr>
                <w:sz w:val="22"/>
                <w:szCs w:val="22"/>
              </w:rPr>
              <w:t>2023 год</w:t>
            </w:r>
          </w:p>
        </w:tc>
        <w:tc>
          <w:tcPr>
            <w:tcW w:w="1559" w:type="dxa"/>
            <w:shd w:val="clear" w:color="auto" w:fill="auto"/>
            <w:vAlign w:val="center"/>
            <w:hideMark/>
          </w:tcPr>
          <w:p w14:paraId="6EFDB91E" w14:textId="77777777" w:rsidR="00BD3F0B" w:rsidRPr="007A52B3" w:rsidRDefault="00BD3F0B" w:rsidP="00410E1B">
            <w:pPr>
              <w:jc w:val="center"/>
              <w:rPr>
                <w:sz w:val="22"/>
                <w:szCs w:val="22"/>
              </w:rPr>
            </w:pPr>
            <w:r w:rsidRPr="007A52B3">
              <w:rPr>
                <w:sz w:val="22"/>
                <w:szCs w:val="22"/>
              </w:rPr>
              <w:t xml:space="preserve">2024 (план) </w:t>
            </w:r>
          </w:p>
        </w:tc>
        <w:tc>
          <w:tcPr>
            <w:tcW w:w="1134" w:type="dxa"/>
            <w:shd w:val="clear" w:color="auto" w:fill="auto"/>
            <w:vAlign w:val="center"/>
            <w:hideMark/>
          </w:tcPr>
          <w:p w14:paraId="16B3A0D9" w14:textId="77777777" w:rsidR="00BD3F0B" w:rsidRPr="007A52B3" w:rsidRDefault="00BD3F0B" w:rsidP="00410E1B">
            <w:pPr>
              <w:jc w:val="center"/>
              <w:rPr>
                <w:sz w:val="22"/>
                <w:szCs w:val="22"/>
              </w:rPr>
            </w:pPr>
            <w:r w:rsidRPr="007A52B3">
              <w:rPr>
                <w:sz w:val="22"/>
                <w:szCs w:val="22"/>
              </w:rPr>
              <w:t>2025 (план)</w:t>
            </w:r>
          </w:p>
        </w:tc>
        <w:tc>
          <w:tcPr>
            <w:tcW w:w="1276" w:type="dxa"/>
            <w:shd w:val="clear" w:color="auto" w:fill="auto"/>
            <w:vAlign w:val="center"/>
            <w:hideMark/>
          </w:tcPr>
          <w:p w14:paraId="042E5C82" w14:textId="77777777" w:rsidR="00BD3F0B" w:rsidRPr="007A52B3" w:rsidRDefault="00BD3F0B" w:rsidP="00410E1B">
            <w:pPr>
              <w:jc w:val="center"/>
              <w:rPr>
                <w:sz w:val="22"/>
                <w:szCs w:val="22"/>
              </w:rPr>
            </w:pPr>
            <w:r w:rsidRPr="007A52B3">
              <w:rPr>
                <w:sz w:val="22"/>
                <w:szCs w:val="22"/>
              </w:rPr>
              <w:t>2026 (план)</w:t>
            </w:r>
          </w:p>
        </w:tc>
      </w:tr>
      <w:tr w:rsidR="007A52B3" w:rsidRPr="007A52B3" w14:paraId="389CF23E" w14:textId="77777777" w:rsidTr="00571AB0">
        <w:trPr>
          <w:trHeight w:hRule="exact" w:val="255"/>
        </w:trPr>
        <w:tc>
          <w:tcPr>
            <w:tcW w:w="2954" w:type="dxa"/>
            <w:shd w:val="clear" w:color="auto" w:fill="auto"/>
            <w:noWrap/>
            <w:vAlign w:val="bottom"/>
            <w:hideMark/>
          </w:tcPr>
          <w:p w14:paraId="62C25FC7" w14:textId="77777777" w:rsidR="00BD3F0B" w:rsidRPr="007A52B3" w:rsidRDefault="00BD3F0B" w:rsidP="00410E1B">
            <w:pPr>
              <w:rPr>
                <w:sz w:val="22"/>
                <w:szCs w:val="22"/>
              </w:rPr>
            </w:pPr>
            <w:r w:rsidRPr="007A52B3">
              <w:rPr>
                <w:sz w:val="22"/>
                <w:szCs w:val="22"/>
              </w:rPr>
              <w:t>Федеральный бюджет</w:t>
            </w:r>
          </w:p>
        </w:tc>
        <w:tc>
          <w:tcPr>
            <w:tcW w:w="1286" w:type="dxa"/>
            <w:shd w:val="clear" w:color="auto" w:fill="auto"/>
            <w:noWrap/>
            <w:vAlign w:val="bottom"/>
            <w:hideMark/>
          </w:tcPr>
          <w:p w14:paraId="55E13880" w14:textId="77777777" w:rsidR="00BD3F0B" w:rsidRPr="007A52B3" w:rsidRDefault="00BD3F0B" w:rsidP="00410E1B">
            <w:pPr>
              <w:jc w:val="center"/>
              <w:rPr>
                <w:sz w:val="22"/>
                <w:szCs w:val="22"/>
              </w:rPr>
            </w:pPr>
            <w:r w:rsidRPr="007A52B3">
              <w:rPr>
                <w:sz w:val="22"/>
                <w:szCs w:val="22"/>
              </w:rPr>
              <w:t>7 290,7</w:t>
            </w:r>
          </w:p>
        </w:tc>
        <w:tc>
          <w:tcPr>
            <w:tcW w:w="1124" w:type="dxa"/>
            <w:shd w:val="clear" w:color="auto" w:fill="auto"/>
            <w:noWrap/>
            <w:vAlign w:val="bottom"/>
            <w:hideMark/>
          </w:tcPr>
          <w:p w14:paraId="3C415852" w14:textId="77777777" w:rsidR="00BD3F0B" w:rsidRPr="007A52B3" w:rsidRDefault="00BD3F0B" w:rsidP="00410E1B">
            <w:pPr>
              <w:jc w:val="center"/>
              <w:rPr>
                <w:sz w:val="22"/>
                <w:szCs w:val="22"/>
              </w:rPr>
            </w:pPr>
            <w:r w:rsidRPr="007A52B3">
              <w:rPr>
                <w:sz w:val="22"/>
                <w:szCs w:val="22"/>
              </w:rPr>
              <w:t>12 067,8</w:t>
            </w:r>
          </w:p>
        </w:tc>
        <w:tc>
          <w:tcPr>
            <w:tcW w:w="1559" w:type="dxa"/>
            <w:shd w:val="clear" w:color="auto" w:fill="auto"/>
            <w:noWrap/>
            <w:vAlign w:val="bottom"/>
            <w:hideMark/>
          </w:tcPr>
          <w:p w14:paraId="31E6291E" w14:textId="77777777" w:rsidR="00BD3F0B" w:rsidRPr="007A52B3" w:rsidRDefault="00BD3F0B" w:rsidP="00410E1B">
            <w:pPr>
              <w:jc w:val="center"/>
              <w:rPr>
                <w:sz w:val="22"/>
                <w:szCs w:val="22"/>
              </w:rPr>
            </w:pPr>
            <w:r w:rsidRPr="007A52B3">
              <w:rPr>
                <w:sz w:val="22"/>
                <w:szCs w:val="22"/>
              </w:rPr>
              <w:t>3 565,6</w:t>
            </w:r>
          </w:p>
        </w:tc>
        <w:tc>
          <w:tcPr>
            <w:tcW w:w="1134" w:type="dxa"/>
            <w:shd w:val="clear" w:color="auto" w:fill="auto"/>
            <w:noWrap/>
            <w:vAlign w:val="bottom"/>
            <w:hideMark/>
          </w:tcPr>
          <w:p w14:paraId="65C429E1" w14:textId="77777777" w:rsidR="00BD3F0B" w:rsidRPr="007A52B3" w:rsidRDefault="00BD3F0B" w:rsidP="00410E1B">
            <w:pPr>
              <w:jc w:val="center"/>
              <w:rPr>
                <w:sz w:val="22"/>
                <w:szCs w:val="22"/>
              </w:rPr>
            </w:pPr>
            <w:r w:rsidRPr="007A52B3">
              <w:rPr>
                <w:sz w:val="22"/>
                <w:szCs w:val="22"/>
              </w:rPr>
              <w:t>3 421,9</w:t>
            </w:r>
          </w:p>
        </w:tc>
        <w:tc>
          <w:tcPr>
            <w:tcW w:w="1276" w:type="dxa"/>
            <w:shd w:val="clear" w:color="auto" w:fill="auto"/>
            <w:noWrap/>
            <w:vAlign w:val="bottom"/>
            <w:hideMark/>
          </w:tcPr>
          <w:p w14:paraId="31878F9B" w14:textId="77777777" w:rsidR="00BD3F0B" w:rsidRPr="007A52B3" w:rsidRDefault="00BD3F0B" w:rsidP="00410E1B">
            <w:pPr>
              <w:jc w:val="center"/>
              <w:rPr>
                <w:sz w:val="22"/>
                <w:szCs w:val="22"/>
              </w:rPr>
            </w:pPr>
            <w:r w:rsidRPr="007A52B3">
              <w:rPr>
                <w:sz w:val="22"/>
                <w:szCs w:val="22"/>
              </w:rPr>
              <w:t>2 988,2</w:t>
            </w:r>
          </w:p>
        </w:tc>
      </w:tr>
      <w:tr w:rsidR="007A52B3" w:rsidRPr="007A52B3" w14:paraId="5C32B6B7" w14:textId="77777777" w:rsidTr="00571AB0">
        <w:trPr>
          <w:trHeight w:hRule="exact" w:val="255"/>
        </w:trPr>
        <w:tc>
          <w:tcPr>
            <w:tcW w:w="2954" w:type="dxa"/>
            <w:shd w:val="clear" w:color="auto" w:fill="auto"/>
            <w:noWrap/>
            <w:vAlign w:val="bottom"/>
            <w:hideMark/>
          </w:tcPr>
          <w:p w14:paraId="7806128E" w14:textId="77777777" w:rsidR="00BD3F0B" w:rsidRPr="007A52B3" w:rsidRDefault="00BD3F0B" w:rsidP="00410E1B">
            <w:pPr>
              <w:rPr>
                <w:sz w:val="22"/>
                <w:szCs w:val="22"/>
              </w:rPr>
            </w:pPr>
            <w:r w:rsidRPr="007A52B3">
              <w:rPr>
                <w:sz w:val="22"/>
                <w:szCs w:val="22"/>
              </w:rPr>
              <w:t>Областной бюджет</w:t>
            </w:r>
          </w:p>
        </w:tc>
        <w:tc>
          <w:tcPr>
            <w:tcW w:w="1286" w:type="dxa"/>
            <w:shd w:val="clear" w:color="auto" w:fill="auto"/>
            <w:noWrap/>
            <w:vAlign w:val="bottom"/>
            <w:hideMark/>
          </w:tcPr>
          <w:p w14:paraId="1C02D038" w14:textId="77777777" w:rsidR="00BD3F0B" w:rsidRPr="007A52B3" w:rsidRDefault="00BD3F0B" w:rsidP="00410E1B">
            <w:pPr>
              <w:jc w:val="center"/>
              <w:rPr>
                <w:sz w:val="22"/>
                <w:szCs w:val="22"/>
              </w:rPr>
            </w:pPr>
            <w:r w:rsidRPr="007A52B3">
              <w:rPr>
                <w:sz w:val="22"/>
                <w:szCs w:val="22"/>
              </w:rPr>
              <w:t>11 028,7</w:t>
            </w:r>
          </w:p>
        </w:tc>
        <w:tc>
          <w:tcPr>
            <w:tcW w:w="1124" w:type="dxa"/>
            <w:shd w:val="clear" w:color="auto" w:fill="auto"/>
            <w:noWrap/>
            <w:vAlign w:val="bottom"/>
            <w:hideMark/>
          </w:tcPr>
          <w:p w14:paraId="32FAA6EC" w14:textId="77777777" w:rsidR="00BD3F0B" w:rsidRPr="007A52B3" w:rsidRDefault="00BD3F0B" w:rsidP="00410E1B">
            <w:pPr>
              <w:jc w:val="center"/>
              <w:rPr>
                <w:sz w:val="22"/>
                <w:szCs w:val="22"/>
              </w:rPr>
            </w:pPr>
            <w:r w:rsidRPr="007A52B3">
              <w:rPr>
                <w:sz w:val="22"/>
                <w:szCs w:val="22"/>
              </w:rPr>
              <w:t>5 032,9</w:t>
            </w:r>
          </w:p>
        </w:tc>
        <w:tc>
          <w:tcPr>
            <w:tcW w:w="1559" w:type="dxa"/>
            <w:shd w:val="clear" w:color="auto" w:fill="auto"/>
            <w:noWrap/>
            <w:vAlign w:val="bottom"/>
            <w:hideMark/>
          </w:tcPr>
          <w:p w14:paraId="54E27683" w14:textId="77777777" w:rsidR="00BD3F0B" w:rsidRPr="007A52B3" w:rsidRDefault="00BD3F0B" w:rsidP="00410E1B">
            <w:pPr>
              <w:jc w:val="center"/>
              <w:rPr>
                <w:sz w:val="22"/>
                <w:szCs w:val="22"/>
              </w:rPr>
            </w:pPr>
            <w:r w:rsidRPr="007A52B3">
              <w:rPr>
                <w:sz w:val="22"/>
                <w:szCs w:val="22"/>
              </w:rPr>
              <w:t>14 085,4</w:t>
            </w:r>
          </w:p>
        </w:tc>
        <w:tc>
          <w:tcPr>
            <w:tcW w:w="1134" w:type="dxa"/>
            <w:shd w:val="clear" w:color="auto" w:fill="auto"/>
            <w:noWrap/>
            <w:vAlign w:val="bottom"/>
            <w:hideMark/>
          </w:tcPr>
          <w:p w14:paraId="0EE96412" w14:textId="77777777" w:rsidR="00BD3F0B" w:rsidRPr="007A52B3" w:rsidRDefault="00BD3F0B" w:rsidP="00410E1B">
            <w:pPr>
              <w:jc w:val="center"/>
              <w:rPr>
                <w:sz w:val="22"/>
                <w:szCs w:val="22"/>
              </w:rPr>
            </w:pPr>
            <w:r w:rsidRPr="007A52B3">
              <w:rPr>
                <w:sz w:val="22"/>
                <w:szCs w:val="22"/>
              </w:rPr>
              <w:t>14 177,4</w:t>
            </w:r>
          </w:p>
        </w:tc>
        <w:tc>
          <w:tcPr>
            <w:tcW w:w="1276" w:type="dxa"/>
            <w:shd w:val="clear" w:color="auto" w:fill="auto"/>
            <w:noWrap/>
            <w:vAlign w:val="bottom"/>
            <w:hideMark/>
          </w:tcPr>
          <w:p w14:paraId="2AB0D045" w14:textId="77777777" w:rsidR="00BD3F0B" w:rsidRPr="007A52B3" w:rsidRDefault="00BD3F0B" w:rsidP="00410E1B">
            <w:pPr>
              <w:jc w:val="center"/>
              <w:rPr>
                <w:sz w:val="22"/>
                <w:szCs w:val="22"/>
              </w:rPr>
            </w:pPr>
            <w:r w:rsidRPr="007A52B3">
              <w:rPr>
                <w:sz w:val="22"/>
                <w:szCs w:val="22"/>
              </w:rPr>
              <w:t>14 546,8</w:t>
            </w:r>
          </w:p>
        </w:tc>
      </w:tr>
      <w:tr w:rsidR="007A52B3" w:rsidRPr="007A52B3" w14:paraId="4F4DBAE5" w14:textId="77777777" w:rsidTr="00571AB0">
        <w:trPr>
          <w:trHeight w:hRule="exact" w:val="255"/>
        </w:trPr>
        <w:tc>
          <w:tcPr>
            <w:tcW w:w="2954" w:type="dxa"/>
            <w:shd w:val="clear" w:color="auto" w:fill="auto"/>
            <w:noWrap/>
            <w:vAlign w:val="bottom"/>
            <w:hideMark/>
          </w:tcPr>
          <w:p w14:paraId="2098678B" w14:textId="77777777" w:rsidR="00BD3F0B" w:rsidRPr="007A52B3" w:rsidRDefault="00BD3F0B" w:rsidP="00410E1B">
            <w:pPr>
              <w:rPr>
                <w:sz w:val="22"/>
                <w:szCs w:val="22"/>
              </w:rPr>
            </w:pPr>
            <w:r w:rsidRPr="007A52B3">
              <w:rPr>
                <w:sz w:val="22"/>
                <w:szCs w:val="22"/>
              </w:rPr>
              <w:t>Местный бюджет</w:t>
            </w:r>
          </w:p>
        </w:tc>
        <w:tc>
          <w:tcPr>
            <w:tcW w:w="1286" w:type="dxa"/>
            <w:shd w:val="clear" w:color="auto" w:fill="auto"/>
            <w:noWrap/>
            <w:vAlign w:val="bottom"/>
            <w:hideMark/>
          </w:tcPr>
          <w:p w14:paraId="11C909E7" w14:textId="77777777" w:rsidR="00BD3F0B" w:rsidRPr="007A52B3" w:rsidRDefault="00BD3F0B" w:rsidP="00410E1B">
            <w:pPr>
              <w:jc w:val="center"/>
              <w:rPr>
                <w:sz w:val="22"/>
                <w:szCs w:val="22"/>
              </w:rPr>
            </w:pPr>
            <w:r w:rsidRPr="007A52B3">
              <w:rPr>
                <w:sz w:val="22"/>
                <w:szCs w:val="22"/>
              </w:rPr>
              <w:t> </w:t>
            </w:r>
          </w:p>
        </w:tc>
        <w:tc>
          <w:tcPr>
            <w:tcW w:w="1124" w:type="dxa"/>
            <w:shd w:val="clear" w:color="auto" w:fill="auto"/>
            <w:noWrap/>
            <w:vAlign w:val="bottom"/>
            <w:hideMark/>
          </w:tcPr>
          <w:p w14:paraId="688DA48E" w14:textId="77777777" w:rsidR="00BD3F0B" w:rsidRPr="007A52B3" w:rsidRDefault="00BD3F0B" w:rsidP="00410E1B">
            <w:pPr>
              <w:jc w:val="center"/>
              <w:rPr>
                <w:sz w:val="22"/>
                <w:szCs w:val="22"/>
              </w:rPr>
            </w:pPr>
            <w:r w:rsidRPr="007A52B3">
              <w:rPr>
                <w:sz w:val="22"/>
                <w:szCs w:val="22"/>
              </w:rPr>
              <w:t> </w:t>
            </w:r>
          </w:p>
        </w:tc>
        <w:tc>
          <w:tcPr>
            <w:tcW w:w="1559" w:type="dxa"/>
            <w:shd w:val="clear" w:color="auto" w:fill="auto"/>
            <w:noWrap/>
            <w:vAlign w:val="bottom"/>
            <w:hideMark/>
          </w:tcPr>
          <w:p w14:paraId="1CEEB9EC" w14:textId="77777777" w:rsidR="00BD3F0B" w:rsidRPr="007A52B3" w:rsidRDefault="00BD3F0B" w:rsidP="00410E1B">
            <w:pPr>
              <w:jc w:val="center"/>
              <w:rPr>
                <w:sz w:val="22"/>
                <w:szCs w:val="22"/>
              </w:rPr>
            </w:pPr>
            <w:r w:rsidRPr="007A52B3">
              <w:rPr>
                <w:sz w:val="22"/>
                <w:szCs w:val="22"/>
              </w:rPr>
              <w:t>2,3</w:t>
            </w:r>
          </w:p>
        </w:tc>
        <w:tc>
          <w:tcPr>
            <w:tcW w:w="1134" w:type="dxa"/>
            <w:shd w:val="clear" w:color="auto" w:fill="auto"/>
            <w:noWrap/>
            <w:vAlign w:val="bottom"/>
            <w:hideMark/>
          </w:tcPr>
          <w:p w14:paraId="0D5F6083" w14:textId="77777777" w:rsidR="00BD3F0B" w:rsidRPr="007A52B3" w:rsidRDefault="00BD3F0B" w:rsidP="00410E1B">
            <w:pPr>
              <w:jc w:val="center"/>
              <w:rPr>
                <w:sz w:val="22"/>
                <w:szCs w:val="22"/>
              </w:rPr>
            </w:pPr>
            <w:r w:rsidRPr="007A52B3">
              <w:rPr>
                <w:sz w:val="22"/>
                <w:szCs w:val="22"/>
              </w:rPr>
              <w:t>-</w:t>
            </w:r>
          </w:p>
        </w:tc>
        <w:tc>
          <w:tcPr>
            <w:tcW w:w="1276" w:type="dxa"/>
            <w:shd w:val="clear" w:color="auto" w:fill="auto"/>
            <w:noWrap/>
            <w:vAlign w:val="bottom"/>
            <w:hideMark/>
          </w:tcPr>
          <w:p w14:paraId="1F0649E6" w14:textId="77777777" w:rsidR="00BD3F0B" w:rsidRPr="007A52B3" w:rsidRDefault="00BD3F0B" w:rsidP="00410E1B">
            <w:pPr>
              <w:jc w:val="center"/>
              <w:rPr>
                <w:sz w:val="22"/>
                <w:szCs w:val="22"/>
              </w:rPr>
            </w:pPr>
            <w:r w:rsidRPr="007A52B3">
              <w:rPr>
                <w:sz w:val="22"/>
                <w:szCs w:val="22"/>
              </w:rPr>
              <w:t>-</w:t>
            </w:r>
          </w:p>
        </w:tc>
      </w:tr>
      <w:tr w:rsidR="007A52B3" w:rsidRPr="007A52B3" w14:paraId="31C4B6A7" w14:textId="77777777" w:rsidTr="00571AB0">
        <w:trPr>
          <w:trHeight w:hRule="exact" w:val="255"/>
        </w:trPr>
        <w:tc>
          <w:tcPr>
            <w:tcW w:w="2954" w:type="dxa"/>
            <w:shd w:val="clear" w:color="auto" w:fill="auto"/>
            <w:noWrap/>
            <w:vAlign w:val="bottom"/>
            <w:hideMark/>
          </w:tcPr>
          <w:p w14:paraId="7407C1D3" w14:textId="77777777" w:rsidR="00BD3F0B" w:rsidRPr="007A52B3" w:rsidRDefault="00BD3F0B" w:rsidP="00410E1B">
            <w:pPr>
              <w:rPr>
                <w:sz w:val="22"/>
                <w:szCs w:val="22"/>
              </w:rPr>
            </w:pPr>
            <w:r w:rsidRPr="007A52B3">
              <w:rPr>
                <w:sz w:val="22"/>
                <w:szCs w:val="22"/>
              </w:rPr>
              <w:t>Внебюджетные источники</w:t>
            </w:r>
          </w:p>
        </w:tc>
        <w:tc>
          <w:tcPr>
            <w:tcW w:w="1286" w:type="dxa"/>
            <w:shd w:val="clear" w:color="auto" w:fill="auto"/>
            <w:noWrap/>
            <w:vAlign w:val="bottom"/>
            <w:hideMark/>
          </w:tcPr>
          <w:p w14:paraId="68A3A54D" w14:textId="77777777" w:rsidR="00BD3F0B" w:rsidRPr="007A52B3" w:rsidRDefault="00BD3F0B" w:rsidP="00410E1B">
            <w:pPr>
              <w:jc w:val="center"/>
              <w:rPr>
                <w:sz w:val="22"/>
                <w:szCs w:val="22"/>
              </w:rPr>
            </w:pPr>
            <w:r w:rsidRPr="007A52B3">
              <w:rPr>
                <w:sz w:val="22"/>
                <w:szCs w:val="22"/>
              </w:rPr>
              <w:t>3 215,9</w:t>
            </w:r>
          </w:p>
        </w:tc>
        <w:tc>
          <w:tcPr>
            <w:tcW w:w="1124" w:type="dxa"/>
            <w:shd w:val="clear" w:color="auto" w:fill="auto"/>
            <w:noWrap/>
            <w:vAlign w:val="bottom"/>
            <w:hideMark/>
          </w:tcPr>
          <w:p w14:paraId="6909594E" w14:textId="77777777" w:rsidR="00BD3F0B" w:rsidRPr="007A52B3" w:rsidRDefault="00BD3F0B" w:rsidP="00410E1B">
            <w:pPr>
              <w:jc w:val="center"/>
              <w:rPr>
                <w:sz w:val="22"/>
                <w:szCs w:val="22"/>
              </w:rPr>
            </w:pPr>
            <w:r w:rsidRPr="007A52B3">
              <w:rPr>
                <w:sz w:val="22"/>
                <w:szCs w:val="22"/>
              </w:rPr>
              <w:t>7 304,6</w:t>
            </w:r>
          </w:p>
        </w:tc>
        <w:tc>
          <w:tcPr>
            <w:tcW w:w="1559" w:type="dxa"/>
            <w:shd w:val="clear" w:color="auto" w:fill="auto"/>
            <w:noWrap/>
            <w:vAlign w:val="bottom"/>
            <w:hideMark/>
          </w:tcPr>
          <w:p w14:paraId="26B3F97A" w14:textId="77777777" w:rsidR="00BD3F0B" w:rsidRPr="007A52B3" w:rsidRDefault="00BD3F0B" w:rsidP="00410E1B">
            <w:pPr>
              <w:jc w:val="center"/>
              <w:rPr>
                <w:sz w:val="22"/>
                <w:szCs w:val="22"/>
              </w:rPr>
            </w:pPr>
            <w:r w:rsidRPr="007A52B3">
              <w:rPr>
                <w:sz w:val="22"/>
                <w:szCs w:val="22"/>
              </w:rPr>
              <w:t>9 244,6</w:t>
            </w:r>
          </w:p>
        </w:tc>
        <w:tc>
          <w:tcPr>
            <w:tcW w:w="1134" w:type="dxa"/>
            <w:shd w:val="clear" w:color="auto" w:fill="auto"/>
            <w:noWrap/>
            <w:vAlign w:val="bottom"/>
            <w:hideMark/>
          </w:tcPr>
          <w:p w14:paraId="617685A0" w14:textId="77777777" w:rsidR="00BD3F0B" w:rsidRPr="007A52B3" w:rsidRDefault="00BD3F0B" w:rsidP="00410E1B">
            <w:pPr>
              <w:jc w:val="center"/>
              <w:rPr>
                <w:sz w:val="22"/>
                <w:szCs w:val="22"/>
              </w:rPr>
            </w:pPr>
            <w:r w:rsidRPr="007A52B3">
              <w:rPr>
                <w:sz w:val="22"/>
                <w:szCs w:val="22"/>
              </w:rPr>
              <w:t>9 901,4</w:t>
            </w:r>
          </w:p>
        </w:tc>
        <w:tc>
          <w:tcPr>
            <w:tcW w:w="1276" w:type="dxa"/>
            <w:shd w:val="clear" w:color="auto" w:fill="auto"/>
            <w:noWrap/>
            <w:vAlign w:val="bottom"/>
            <w:hideMark/>
          </w:tcPr>
          <w:p w14:paraId="1AF12FD5" w14:textId="77777777" w:rsidR="00BD3F0B" w:rsidRPr="007A52B3" w:rsidRDefault="00BD3F0B" w:rsidP="00410E1B">
            <w:pPr>
              <w:jc w:val="center"/>
              <w:rPr>
                <w:sz w:val="22"/>
                <w:szCs w:val="22"/>
              </w:rPr>
            </w:pPr>
            <w:r w:rsidRPr="007A52B3">
              <w:rPr>
                <w:sz w:val="22"/>
                <w:szCs w:val="22"/>
              </w:rPr>
              <w:t>10 297,5</w:t>
            </w:r>
          </w:p>
        </w:tc>
      </w:tr>
      <w:tr w:rsidR="00BD3F0B" w:rsidRPr="007A52B3" w14:paraId="66609486" w14:textId="77777777" w:rsidTr="00571AB0">
        <w:trPr>
          <w:trHeight w:hRule="exact" w:val="255"/>
        </w:trPr>
        <w:tc>
          <w:tcPr>
            <w:tcW w:w="2954" w:type="dxa"/>
            <w:shd w:val="clear" w:color="auto" w:fill="auto"/>
            <w:noWrap/>
            <w:vAlign w:val="bottom"/>
            <w:hideMark/>
          </w:tcPr>
          <w:p w14:paraId="629FE7F4" w14:textId="77777777" w:rsidR="00BD3F0B" w:rsidRPr="007A52B3" w:rsidRDefault="00BD3F0B" w:rsidP="00410E1B">
            <w:pPr>
              <w:rPr>
                <w:sz w:val="22"/>
                <w:szCs w:val="22"/>
              </w:rPr>
            </w:pPr>
            <w:r w:rsidRPr="007A52B3">
              <w:rPr>
                <w:sz w:val="22"/>
                <w:szCs w:val="22"/>
              </w:rPr>
              <w:t>Итого</w:t>
            </w:r>
          </w:p>
        </w:tc>
        <w:tc>
          <w:tcPr>
            <w:tcW w:w="1286" w:type="dxa"/>
            <w:shd w:val="clear" w:color="auto" w:fill="auto"/>
            <w:noWrap/>
            <w:vAlign w:val="bottom"/>
            <w:hideMark/>
          </w:tcPr>
          <w:p w14:paraId="2B9259D4" w14:textId="77777777" w:rsidR="00BD3F0B" w:rsidRPr="007A52B3" w:rsidRDefault="00BD3F0B" w:rsidP="00410E1B">
            <w:pPr>
              <w:jc w:val="center"/>
              <w:rPr>
                <w:sz w:val="22"/>
                <w:szCs w:val="22"/>
              </w:rPr>
            </w:pPr>
            <w:r w:rsidRPr="007A52B3">
              <w:rPr>
                <w:sz w:val="22"/>
                <w:szCs w:val="22"/>
              </w:rPr>
              <w:t>21 535,3</w:t>
            </w:r>
          </w:p>
        </w:tc>
        <w:tc>
          <w:tcPr>
            <w:tcW w:w="1124" w:type="dxa"/>
            <w:shd w:val="clear" w:color="auto" w:fill="auto"/>
            <w:noWrap/>
            <w:vAlign w:val="bottom"/>
            <w:hideMark/>
          </w:tcPr>
          <w:p w14:paraId="288CD9DB" w14:textId="77777777" w:rsidR="00BD3F0B" w:rsidRPr="007A52B3" w:rsidRDefault="00BD3F0B" w:rsidP="00410E1B">
            <w:pPr>
              <w:jc w:val="center"/>
              <w:rPr>
                <w:sz w:val="22"/>
                <w:szCs w:val="22"/>
              </w:rPr>
            </w:pPr>
            <w:r w:rsidRPr="007A52B3">
              <w:rPr>
                <w:sz w:val="22"/>
                <w:szCs w:val="22"/>
              </w:rPr>
              <w:t>24 405,3</w:t>
            </w:r>
          </w:p>
        </w:tc>
        <w:tc>
          <w:tcPr>
            <w:tcW w:w="1559" w:type="dxa"/>
            <w:shd w:val="clear" w:color="auto" w:fill="auto"/>
            <w:noWrap/>
            <w:vAlign w:val="bottom"/>
            <w:hideMark/>
          </w:tcPr>
          <w:p w14:paraId="3E8E771B" w14:textId="77777777" w:rsidR="00BD3F0B" w:rsidRPr="007A52B3" w:rsidRDefault="00BD3F0B" w:rsidP="00410E1B">
            <w:pPr>
              <w:jc w:val="center"/>
              <w:rPr>
                <w:sz w:val="22"/>
                <w:szCs w:val="22"/>
              </w:rPr>
            </w:pPr>
            <w:r w:rsidRPr="007A52B3">
              <w:rPr>
                <w:sz w:val="22"/>
                <w:szCs w:val="22"/>
              </w:rPr>
              <w:t>26 897,8</w:t>
            </w:r>
          </w:p>
        </w:tc>
        <w:tc>
          <w:tcPr>
            <w:tcW w:w="1134" w:type="dxa"/>
            <w:shd w:val="clear" w:color="auto" w:fill="auto"/>
            <w:noWrap/>
            <w:vAlign w:val="bottom"/>
            <w:hideMark/>
          </w:tcPr>
          <w:p w14:paraId="7A7C2AC2" w14:textId="77777777" w:rsidR="00BD3F0B" w:rsidRPr="007A52B3" w:rsidRDefault="00BD3F0B" w:rsidP="00410E1B">
            <w:pPr>
              <w:jc w:val="center"/>
              <w:rPr>
                <w:sz w:val="22"/>
                <w:szCs w:val="22"/>
              </w:rPr>
            </w:pPr>
            <w:r w:rsidRPr="007A52B3">
              <w:rPr>
                <w:sz w:val="22"/>
                <w:szCs w:val="22"/>
              </w:rPr>
              <w:t>27 500,7</w:t>
            </w:r>
          </w:p>
        </w:tc>
        <w:tc>
          <w:tcPr>
            <w:tcW w:w="1276" w:type="dxa"/>
            <w:shd w:val="clear" w:color="auto" w:fill="auto"/>
            <w:noWrap/>
            <w:vAlign w:val="bottom"/>
            <w:hideMark/>
          </w:tcPr>
          <w:p w14:paraId="08816085" w14:textId="77777777" w:rsidR="00BD3F0B" w:rsidRPr="007A52B3" w:rsidRDefault="00BD3F0B" w:rsidP="00410E1B">
            <w:pPr>
              <w:jc w:val="center"/>
              <w:rPr>
                <w:sz w:val="22"/>
                <w:szCs w:val="22"/>
              </w:rPr>
            </w:pPr>
            <w:r w:rsidRPr="007A52B3">
              <w:rPr>
                <w:sz w:val="22"/>
                <w:szCs w:val="22"/>
              </w:rPr>
              <w:t>27 832,5</w:t>
            </w:r>
          </w:p>
        </w:tc>
      </w:tr>
    </w:tbl>
    <w:p w14:paraId="70E2A91E" w14:textId="77777777" w:rsidR="00940B29" w:rsidRPr="007A52B3" w:rsidRDefault="00940B29" w:rsidP="00BD3F0B">
      <w:pPr>
        <w:autoSpaceDE w:val="0"/>
        <w:autoSpaceDN w:val="0"/>
        <w:ind w:firstLine="709"/>
        <w:jc w:val="both"/>
        <w:rPr>
          <w:rFonts w:cs="Calibri"/>
          <w:sz w:val="28"/>
          <w:szCs w:val="28"/>
        </w:rPr>
      </w:pPr>
    </w:p>
    <w:p w14:paraId="222EBA17" w14:textId="427ED4D1" w:rsidR="00BD3F0B" w:rsidRPr="007A52B3" w:rsidRDefault="00BD3F0B" w:rsidP="00BD3F0B">
      <w:pPr>
        <w:autoSpaceDE w:val="0"/>
        <w:autoSpaceDN w:val="0"/>
        <w:ind w:firstLine="709"/>
        <w:jc w:val="both"/>
        <w:rPr>
          <w:rFonts w:cs="Calibri"/>
          <w:sz w:val="28"/>
          <w:szCs w:val="28"/>
        </w:rPr>
      </w:pPr>
      <w:r w:rsidRPr="007A52B3">
        <w:rPr>
          <w:rFonts w:cs="Calibri"/>
          <w:sz w:val="28"/>
          <w:szCs w:val="28"/>
        </w:rPr>
        <w:t>Госпрограмма №</w:t>
      </w:r>
      <w:r w:rsidR="00940B29" w:rsidRPr="007A52B3">
        <w:rPr>
          <w:rFonts w:cs="Calibri"/>
          <w:sz w:val="28"/>
          <w:szCs w:val="28"/>
        </w:rPr>
        <w:t xml:space="preserve"> </w:t>
      </w:r>
      <w:r w:rsidRPr="007A52B3">
        <w:rPr>
          <w:rFonts w:cs="Calibri"/>
          <w:sz w:val="28"/>
          <w:szCs w:val="28"/>
        </w:rPr>
        <w:t xml:space="preserve">03 состоит </w:t>
      </w:r>
    </w:p>
    <w:p w14:paraId="75A5BCEC" w14:textId="30EB922F" w:rsidR="00BD3F0B" w:rsidRPr="007A52B3" w:rsidRDefault="00BD3F0B" w:rsidP="00BD3F0B">
      <w:pPr>
        <w:autoSpaceDE w:val="0"/>
        <w:autoSpaceDN w:val="0"/>
        <w:ind w:firstLine="709"/>
        <w:jc w:val="both"/>
        <w:rPr>
          <w:rFonts w:cs="Calibri"/>
          <w:sz w:val="28"/>
          <w:szCs w:val="28"/>
        </w:rPr>
      </w:pPr>
      <w:r w:rsidRPr="007A52B3">
        <w:rPr>
          <w:rFonts w:cs="Calibri"/>
          <w:sz w:val="28"/>
          <w:szCs w:val="28"/>
        </w:rPr>
        <w:t>из проектной части, в которую входят три региональных проекта, паспорта которых утверждены протоколом проектного комитета 29.09.2023 №</w:t>
      </w:r>
      <w:r w:rsidR="00940B29" w:rsidRPr="007A52B3">
        <w:rPr>
          <w:rFonts w:cs="Calibri"/>
          <w:sz w:val="28"/>
          <w:szCs w:val="28"/>
        </w:rPr>
        <w:t> </w:t>
      </w:r>
      <w:r w:rsidRPr="007A52B3">
        <w:rPr>
          <w:rFonts w:cs="Calibri"/>
          <w:sz w:val="28"/>
          <w:szCs w:val="28"/>
        </w:rPr>
        <w:t>6, и составляющей в общем объеме финансового обеспечения по госпрограммы №03 в 2024 году - 7,7</w:t>
      </w:r>
      <w:r w:rsidR="00940B29" w:rsidRPr="007A52B3">
        <w:rPr>
          <w:rFonts w:cs="Calibri"/>
          <w:sz w:val="28"/>
          <w:szCs w:val="28"/>
        </w:rPr>
        <w:t xml:space="preserve"> </w:t>
      </w:r>
      <w:r w:rsidRPr="007A52B3">
        <w:rPr>
          <w:rFonts w:cs="Calibri"/>
          <w:sz w:val="28"/>
          <w:szCs w:val="28"/>
        </w:rPr>
        <w:t>%, в 2025 году - 5,8</w:t>
      </w:r>
      <w:r w:rsidR="00940B29" w:rsidRPr="007A52B3">
        <w:rPr>
          <w:rFonts w:cs="Calibri"/>
          <w:sz w:val="28"/>
          <w:szCs w:val="28"/>
        </w:rPr>
        <w:t xml:space="preserve"> </w:t>
      </w:r>
      <w:r w:rsidRPr="007A52B3">
        <w:rPr>
          <w:rFonts w:cs="Calibri"/>
          <w:sz w:val="28"/>
          <w:szCs w:val="28"/>
        </w:rPr>
        <w:t>%, в 2026 году 4,8</w:t>
      </w:r>
      <w:r w:rsidR="00940B29" w:rsidRPr="007A52B3">
        <w:rPr>
          <w:rFonts w:cs="Calibri"/>
          <w:sz w:val="28"/>
          <w:szCs w:val="28"/>
        </w:rPr>
        <w:t xml:space="preserve"> </w:t>
      </w:r>
      <w:r w:rsidRPr="007A52B3">
        <w:rPr>
          <w:rFonts w:cs="Calibri"/>
          <w:sz w:val="28"/>
          <w:szCs w:val="28"/>
        </w:rPr>
        <w:t>%,</w:t>
      </w:r>
    </w:p>
    <w:p w14:paraId="724DAF41" w14:textId="2D571A30" w:rsidR="00BD3F0B" w:rsidRPr="007A52B3" w:rsidRDefault="00BD3F0B" w:rsidP="00BD3F0B">
      <w:pPr>
        <w:autoSpaceDE w:val="0"/>
        <w:autoSpaceDN w:val="0"/>
        <w:ind w:firstLine="709"/>
        <w:jc w:val="both"/>
        <w:rPr>
          <w:rFonts w:cs="Calibri"/>
          <w:sz w:val="28"/>
          <w:szCs w:val="28"/>
        </w:rPr>
      </w:pPr>
      <w:r w:rsidRPr="007A52B3">
        <w:rPr>
          <w:rFonts w:cs="Calibri"/>
          <w:sz w:val="28"/>
          <w:szCs w:val="28"/>
        </w:rPr>
        <w:t xml:space="preserve">из </w:t>
      </w:r>
      <w:r w:rsidRPr="007A52B3">
        <w:rPr>
          <w:sz w:val="28"/>
          <w:szCs w:val="28"/>
        </w:rPr>
        <w:t xml:space="preserve">процессной части, состоящей из </w:t>
      </w:r>
      <w:r w:rsidRPr="007A52B3">
        <w:rPr>
          <w:rFonts w:cs="Calibri"/>
          <w:sz w:val="28"/>
          <w:szCs w:val="28"/>
        </w:rPr>
        <w:t>девяти КПМ, паспорта которых утверждены распоряжением минтруда АО 30.09.2023 № 652-р – 660-р и составляющей в общем объеме финансового обеспечения по госпрограмме №03, в 2024 году – 92,3</w:t>
      </w:r>
      <w:r w:rsidR="00940B29" w:rsidRPr="007A52B3">
        <w:rPr>
          <w:rFonts w:cs="Calibri"/>
          <w:sz w:val="28"/>
          <w:szCs w:val="28"/>
        </w:rPr>
        <w:t xml:space="preserve"> </w:t>
      </w:r>
      <w:r w:rsidRPr="007A52B3">
        <w:rPr>
          <w:rFonts w:cs="Calibri"/>
          <w:sz w:val="28"/>
          <w:szCs w:val="28"/>
        </w:rPr>
        <w:t>%, в 2025 году - 94,2</w:t>
      </w:r>
      <w:r w:rsidR="00940B29" w:rsidRPr="007A52B3">
        <w:rPr>
          <w:rFonts w:cs="Calibri"/>
          <w:sz w:val="28"/>
          <w:szCs w:val="28"/>
        </w:rPr>
        <w:t xml:space="preserve"> </w:t>
      </w:r>
      <w:r w:rsidRPr="007A52B3">
        <w:rPr>
          <w:rFonts w:cs="Calibri"/>
          <w:sz w:val="28"/>
          <w:szCs w:val="28"/>
        </w:rPr>
        <w:t>%, в 2026 году 95,2</w:t>
      </w:r>
      <w:r w:rsidR="00940B29" w:rsidRPr="007A52B3">
        <w:rPr>
          <w:rFonts w:cs="Calibri"/>
          <w:sz w:val="28"/>
          <w:szCs w:val="28"/>
        </w:rPr>
        <w:t xml:space="preserve"> </w:t>
      </w:r>
      <w:r w:rsidRPr="007A52B3">
        <w:rPr>
          <w:rFonts w:cs="Calibri"/>
          <w:sz w:val="28"/>
          <w:szCs w:val="28"/>
        </w:rPr>
        <w:t>%.</w:t>
      </w:r>
    </w:p>
    <w:p w14:paraId="294944D4" w14:textId="6A6E57F5" w:rsidR="00BD3F0B" w:rsidRPr="007A52B3" w:rsidRDefault="00BD3F0B" w:rsidP="00BD3F0B">
      <w:pPr>
        <w:autoSpaceDE w:val="0"/>
        <w:autoSpaceDN w:val="0"/>
        <w:ind w:firstLine="709"/>
        <w:jc w:val="both"/>
        <w:rPr>
          <w:sz w:val="28"/>
          <w:szCs w:val="28"/>
        </w:rPr>
      </w:pPr>
      <w:r w:rsidRPr="007A52B3">
        <w:rPr>
          <w:sz w:val="28"/>
          <w:szCs w:val="28"/>
        </w:rPr>
        <w:t>Финансовое обеспечение на 2023</w:t>
      </w:r>
      <w:r w:rsidR="00E5139E" w:rsidRPr="007A52B3">
        <w:rPr>
          <w:sz w:val="28"/>
          <w:szCs w:val="28"/>
        </w:rPr>
        <w:t xml:space="preserve"> – </w:t>
      </w:r>
      <w:r w:rsidRPr="007A52B3">
        <w:rPr>
          <w:sz w:val="28"/>
          <w:szCs w:val="28"/>
        </w:rPr>
        <w:t xml:space="preserve">2024 годы в </w:t>
      </w:r>
      <w:r w:rsidRPr="007A52B3">
        <w:rPr>
          <w:rFonts w:cs="Calibri"/>
          <w:sz w:val="28"/>
          <w:szCs w:val="28"/>
        </w:rPr>
        <w:t>разрезе</w:t>
      </w:r>
      <w:r w:rsidRPr="007A52B3">
        <w:rPr>
          <w:sz w:val="28"/>
          <w:szCs w:val="28"/>
        </w:rPr>
        <w:t xml:space="preserve"> РП и КПМ госпрограмм № 03, представлено в таблице </w:t>
      </w:r>
      <w:r w:rsidR="00E5139E" w:rsidRPr="007A52B3">
        <w:rPr>
          <w:sz w:val="28"/>
          <w:szCs w:val="28"/>
        </w:rPr>
        <w:t>69</w:t>
      </w:r>
      <w:r w:rsidRPr="007A52B3">
        <w:rPr>
          <w:sz w:val="28"/>
          <w:szCs w:val="28"/>
        </w:rPr>
        <w:t>.</w:t>
      </w:r>
    </w:p>
    <w:p w14:paraId="019466BA" w14:textId="77777777" w:rsidR="00940B29" w:rsidRPr="007A52B3" w:rsidRDefault="00940B29" w:rsidP="00BD3F0B">
      <w:pPr>
        <w:pStyle w:val="af9"/>
        <w:keepNext/>
        <w:jc w:val="both"/>
        <w:rPr>
          <w:b w:val="0"/>
          <w:szCs w:val="24"/>
        </w:rPr>
      </w:pPr>
    </w:p>
    <w:p w14:paraId="7AE2485D" w14:textId="4B7CD398" w:rsidR="00BD3F0B" w:rsidRPr="007A52B3" w:rsidRDefault="00BD3F0B" w:rsidP="00E555CD">
      <w:pPr>
        <w:pStyle w:val="af9"/>
        <w:keepNext/>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E5139E" w:rsidRPr="007A52B3">
        <w:rPr>
          <w:b w:val="0"/>
          <w:noProof/>
          <w:szCs w:val="24"/>
        </w:rPr>
        <w:t>69</w:t>
      </w:r>
      <w:r w:rsidRPr="007A52B3">
        <w:rPr>
          <w:b w:val="0"/>
          <w:szCs w:val="24"/>
        </w:rPr>
        <w:fldChar w:fldCharType="end"/>
      </w:r>
      <w:r w:rsidRPr="007A52B3">
        <w:rPr>
          <w:b w:val="0"/>
          <w:szCs w:val="24"/>
        </w:rPr>
        <w:t>. Объемы финансирования госпрограммы №</w:t>
      </w:r>
      <w:r w:rsidR="00940B29" w:rsidRPr="007A52B3">
        <w:rPr>
          <w:b w:val="0"/>
          <w:szCs w:val="24"/>
        </w:rPr>
        <w:t xml:space="preserve"> </w:t>
      </w:r>
      <w:r w:rsidRPr="007A52B3">
        <w:rPr>
          <w:b w:val="0"/>
          <w:szCs w:val="24"/>
        </w:rPr>
        <w:t>03 на 202</w:t>
      </w:r>
      <w:r w:rsidR="00877A44" w:rsidRPr="007A52B3">
        <w:rPr>
          <w:b w:val="0"/>
          <w:szCs w:val="24"/>
        </w:rPr>
        <w:t>3</w:t>
      </w:r>
      <w:r w:rsidR="00940B29" w:rsidRPr="007A52B3">
        <w:rPr>
          <w:b w:val="0"/>
          <w:szCs w:val="24"/>
        </w:rPr>
        <w:t xml:space="preserve"> – </w:t>
      </w:r>
      <w:r w:rsidRPr="007A52B3">
        <w:rPr>
          <w:b w:val="0"/>
          <w:szCs w:val="24"/>
        </w:rPr>
        <w:t>202</w:t>
      </w:r>
      <w:r w:rsidR="00877A44" w:rsidRPr="007A52B3">
        <w:rPr>
          <w:b w:val="0"/>
          <w:szCs w:val="24"/>
        </w:rPr>
        <w:t>4</w:t>
      </w:r>
      <w:r w:rsidRPr="007A52B3">
        <w:rPr>
          <w:b w:val="0"/>
          <w:szCs w:val="24"/>
        </w:rPr>
        <w:t xml:space="preserve"> годы в разрезе РП и КПМ, млн.руб.</w:t>
      </w:r>
    </w:p>
    <w:tbl>
      <w:tblPr>
        <w:tblW w:w="940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5222"/>
        <w:gridCol w:w="1274"/>
        <w:gridCol w:w="1001"/>
        <w:gridCol w:w="985"/>
        <w:gridCol w:w="920"/>
      </w:tblGrid>
      <w:tr w:rsidR="007A52B3" w:rsidRPr="007A52B3" w14:paraId="5CEEA8BF" w14:textId="77777777" w:rsidTr="00571AB0">
        <w:trPr>
          <w:trHeight w:val="522"/>
          <w:tblHeader/>
        </w:trPr>
        <w:tc>
          <w:tcPr>
            <w:tcW w:w="5222" w:type="dxa"/>
            <w:shd w:val="clear" w:color="auto" w:fill="auto"/>
            <w:noWrap/>
            <w:vAlign w:val="center"/>
            <w:hideMark/>
          </w:tcPr>
          <w:p w14:paraId="55FEFF56" w14:textId="77777777" w:rsidR="00BD3F0B" w:rsidRPr="007A52B3" w:rsidRDefault="00BD3F0B" w:rsidP="00410E1B">
            <w:pPr>
              <w:jc w:val="center"/>
              <w:rPr>
                <w:sz w:val="22"/>
                <w:szCs w:val="22"/>
              </w:rPr>
            </w:pPr>
            <w:r w:rsidRPr="007A52B3">
              <w:rPr>
                <w:sz w:val="22"/>
                <w:szCs w:val="22"/>
              </w:rPr>
              <w:t>Наименование РП и КПМ</w:t>
            </w:r>
          </w:p>
        </w:tc>
        <w:tc>
          <w:tcPr>
            <w:tcW w:w="1274" w:type="dxa"/>
            <w:shd w:val="clear" w:color="auto" w:fill="auto"/>
            <w:vAlign w:val="center"/>
            <w:hideMark/>
          </w:tcPr>
          <w:p w14:paraId="32966148" w14:textId="77777777" w:rsidR="00BD3F0B" w:rsidRPr="007A52B3" w:rsidRDefault="00BD3F0B" w:rsidP="00410E1B">
            <w:pPr>
              <w:jc w:val="center"/>
              <w:rPr>
                <w:sz w:val="22"/>
                <w:szCs w:val="22"/>
              </w:rPr>
            </w:pPr>
            <w:r w:rsidRPr="007A52B3">
              <w:rPr>
                <w:sz w:val="22"/>
                <w:szCs w:val="22"/>
              </w:rPr>
              <w:t>уточненный план на 2023 год</w:t>
            </w:r>
          </w:p>
        </w:tc>
        <w:tc>
          <w:tcPr>
            <w:tcW w:w="1001" w:type="dxa"/>
            <w:shd w:val="clear" w:color="auto" w:fill="auto"/>
            <w:vAlign w:val="center"/>
            <w:hideMark/>
          </w:tcPr>
          <w:p w14:paraId="4E1ED53B" w14:textId="77777777" w:rsidR="00BD3F0B" w:rsidRPr="007A52B3" w:rsidRDefault="00BD3F0B" w:rsidP="00410E1B">
            <w:pPr>
              <w:jc w:val="center"/>
              <w:rPr>
                <w:sz w:val="22"/>
                <w:szCs w:val="22"/>
              </w:rPr>
            </w:pPr>
            <w:r w:rsidRPr="007A52B3">
              <w:rPr>
                <w:sz w:val="22"/>
                <w:szCs w:val="22"/>
              </w:rPr>
              <w:t xml:space="preserve">2024 г. (проект) </w:t>
            </w:r>
          </w:p>
        </w:tc>
        <w:tc>
          <w:tcPr>
            <w:tcW w:w="985" w:type="dxa"/>
            <w:shd w:val="clear" w:color="auto" w:fill="auto"/>
            <w:vAlign w:val="center"/>
            <w:hideMark/>
          </w:tcPr>
          <w:p w14:paraId="0FE71C9E" w14:textId="77777777" w:rsidR="00BD3F0B" w:rsidRPr="007A52B3" w:rsidRDefault="00BD3F0B" w:rsidP="00410E1B">
            <w:pPr>
              <w:jc w:val="center"/>
              <w:rPr>
                <w:sz w:val="22"/>
                <w:szCs w:val="22"/>
              </w:rPr>
            </w:pPr>
            <w:r w:rsidRPr="007A52B3">
              <w:rPr>
                <w:sz w:val="22"/>
                <w:szCs w:val="22"/>
              </w:rPr>
              <w:t>изменения</w:t>
            </w:r>
          </w:p>
        </w:tc>
        <w:tc>
          <w:tcPr>
            <w:tcW w:w="920" w:type="dxa"/>
            <w:shd w:val="clear" w:color="auto" w:fill="auto"/>
            <w:vAlign w:val="center"/>
            <w:hideMark/>
          </w:tcPr>
          <w:p w14:paraId="30418741" w14:textId="77777777" w:rsidR="00BD3F0B" w:rsidRPr="007A52B3" w:rsidRDefault="00BD3F0B" w:rsidP="00410E1B">
            <w:pPr>
              <w:jc w:val="center"/>
              <w:rPr>
                <w:sz w:val="22"/>
                <w:szCs w:val="22"/>
              </w:rPr>
            </w:pPr>
            <w:r w:rsidRPr="007A52B3">
              <w:rPr>
                <w:sz w:val="22"/>
                <w:szCs w:val="22"/>
              </w:rPr>
              <w:t>% к 2023 г.</w:t>
            </w:r>
          </w:p>
        </w:tc>
      </w:tr>
      <w:tr w:rsidR="007A52B3" w:rsidRPr="007A52B3" w14:paraId="5C3240EA" w14:textId="77777777" w:rsidTr="00571AB0">
        <w:trPr>
          <w:trHeight w:val="41"/>
        </w:trPr>
        <w:tc>
          <w:tcPr>
            <w:tcW w:w="5222" w:type="dxa"/>
            <w:shd w:val="clear" w:color="auto" w:fill="auto"/>
            <w:noWrap/>
            <w:vAlign w:val="center"/>
            <w:hideMark/>
          </w:tcPr>
          <w:p w14:paraId="4ACC82F3" w14:textId="77777777" w:rsidR="00BD3F0B" w:rsidRPr="007A52B3" w:rsidRDefault="00BD3F0B" w:rsidP="00410E1B">
            <w:pPr>
              <w:jc w:val="both"/>
              <w:rPr>
                <w:sz w:val="22"/>
                <w:szCs w:val="22"/>
              </w:rPr>
            </w:pPr>
            <w:r w:rsidRPr="007A52B3">
              <w:rPr>
                <w:sz w:val="22"/>
                <w:szCs w:val="22"/>
              </w:rPr>
              <w:t>НЦ «Демография»</w:t>
            </w:r>
          </w:p>
        </w:tc>
        <w:tc>
          <w:tcPr>
            <w:tcW w:w="1274" w:type="dxa"/>
            <w:shd w:val="clear" w:color="auto" w:fill="auto"/>
            <w:vAlign w:val="center"/>
            <w:hideMark/>
          </w:tcPr>
          <w:p w14:paraId="22C87CC5" w14:textId="77777777" w:rsidR="00BD3F0B" w:rsidRPr="007A52B3" w:rsidRDefault="00BD3F0B" w:rsidP="00410E1B">
            <w:pPr>
              <w:jc w:val="center"/>
              <w:rPr>
                <w:sz w:val="22"/>
                <w:szCs w:val="22"/>
              </w:rPr>
            </w:pPr>
            <w:r w:rsidRPr="007A52B3">
              <w:rPr>
                <w:sz w:val="22"/>
                <w:szCs w:val="22"/>
              </w:rPr>
              <w:t>1 418,0</w:t>
            </w:r>
          </w:p>
        </w:tc>
        <w:tc>
          <w:tcPr>
            <w:tcW w:w="1001" w:type="dxa"/>
            <w:shd w:val="clear" w:color="auto" w:fill="auto"/>
            <w:vAlign w:val="center"/>
            <w:hideMark/>
          </w:tcPr>
          <w:p w14:paraId="006758E7" w14:textId="77777777" w:rsidR="00BD3F0B" w:rsidRPr="007A52B3" w:rsidRDefault="00BD3F0B" w:rsidP="00410E1B">
            <w:pPr>
              <w:jc w:val="center"/>
              <w:rPr>
                <w:sz w:val="22"/>
                <w:szCs w:val="22"/>
              </w:rPr>
            </w:pPr>
            <w:r w:rsidRPr="007A52B3">
              <w:rPr>
                <w:sz w:val="22"/>
                <w:szCs w:val="22"/>
              </w:rPr>
              <w:t>1 214,6</w:t>
            </w:r>
          </w:p>
        </w:tc>
        <w:tc>
          <w:tcPr>
            <w:tcW w:w="985" w:type="dxa"/>
            <w:shd w:val="clear" w:color="auto" w:fill="auto"/>
            <w:vAlign w:val="center"/>
            <w:hideMark/>
          </w:tcPr>
          <w:p w14:paraId="17CA4666" w14:textId="77777777" w:rsidR="00BD3F0B" w:rsidRPr="007A52B3" w:rsidRDefault="00BD3F0B" w:rsidP="00410E1B">
            <w:pPr>
              <w:jc w:val="center"/>
              <w:rPr>
                <w:sz w:val="22"/>
                <w:szCs w:val="22"/>
              </w:rPr>
            </w:pPr>
            <w:r w:rsidRPr="007A52B3">
              <w:rPr>
                <w:sz w:val="22"/>
                <w:szCs w:val="22"/>
              </w:rPr>
              <w:t>-203,4</w:t>
            </w:r>
          </w:p>
        </w:tc>
        <w:tc>
          <w:tcPr>
            <w:tcW w:w="920" w:type="dxa"/>
            <w:shd w:val="clear" w:color="auto" w:fill="auto"/>
            <w:noWrap/>
            <w:vAlign w:val="center"/>
            <w:hideMark/>
          </w:tcPr>
          <w:p w14:paraId="45FB7E8A" w14:textId="77777777" w:rsidR="00BD3F0B" w:rsidRPr="007A52B3" w:rsidRDefault="00BD3F0B" w:rsidP="00410E1B">
            <w:pPr>
              <w:jc w:val="center"/>
              <w:rPr>
                <w:sz w:val="22"/>
                <w:szCs w:val="22"/>
              </w:rPr>
            </w:pPr>
            <w:r w:rsidRPr="007A52B3">
              <w:rPr>
                <w:sz w:val="22"/>
                <w:szCs w:val="22"/>
              </w:rPr>
              <w:t>85,7</w:t>
            </w:r>
          </w:p>
        </w:tc>
      </w:tr>
      <w:tr w:rsidR="007A52B3" w:rsidRPr="007A52B3" w14:paraId="05ADBB61" w14:textId="77777777" w:rsidTr="00571AB0">
        <w:trPr>
          <w:trHeight w:val="1005"/>
        </w:trPr>
        <w:tc>
          <w:tcPr>
            <w:tcW w:w="5222" w:type="dxa"/>
            <w:shd w:val="clear" w:color="auto" w:fill="auto"/>
            <w:vAlign w:val="center"/>
            <w:hideMark/>
          </w:tcPr>
          <w:p w14:paraId="0EF139B0" w14:textId="77777777" w:rsidR="00BD3F0B" w:rsidRPr="007A52B3" w:rsidRDefault="00BD3F0B" w:rsidP="009E4890">
            <w:pPr>
              <w:rPr>
                <w:sz w:val="22"/>
                <w:szCs w:val="22"/>
              </w:rPr>
            </w:pPr>
            <w:r w:rsidRPr="007A52B3">
              <w:rPr>
                <w:sz w:val="22"/>
                <w:szCs w:val="22"/>
              </w:rPr>
              <w:t>РП «Создание условий для отдыха и оздоровления детей, проживающих на территории Архангельской области, относящейся к Арктической зоне Российской Федерации»</w:t>
            </w:r>
          </w:p>
        </w:tc>
        <w:tc>
          <w:tcPr>
            <w:tcW w:w="1274" w:type="dxa"/>
            <w:shd w:val="clear" w:color="auto" w:fill="auto"/>
            <w:noWrap/>
            <w:vAlign w:val="center"/>
            <w:hideMark/>
          </w:tcPr>
          <w:p w14:paraId="573EBEE5" w14:textId="57E7867C" w:rsidR="00BD3F0B" w:rsidRPr="007A52B3" w:rsidRDefault="00BD3F0B" w:rsidP="00410E1B">
            <w:pPr>
              <w:jc w:val="center"/>
              <w:rPr>
                <w:sz w:val="22"/>
                <w:szCs w:val="22"/>
              </w:rPr>
            </w:pPr>
            <w:r w:rsidRPr="007A52B3">
              <w:rPr>
                <w:sz w:val="22"/>
                <w:szCs w:val="22"/>
              </w:rPr>
              <w:t> </w:t>
            </w:r>
            <w:r w:rsidR="009E4890" w:rsidRPr="007A52B3">
              <w:rPr>
                <w:sz w:val="22"/>
                <w:szCs w:val="22"/>
              </w:rPr>
              <w:t>-</w:t>
            </w:r>
          </w:p>
        </w:tc>
        <w:tc>
          <w:tcPr>
            <w:tcW w:w="1001" w:type="dxa"/>
            <w:shd w:val="clear" w:color="auto" w:fill="auto"/>
            <w:noWrap/>
            <w:vAlign w:val="center"/>
            <w:hideMark/>
          </w:tcPr>
          <w:p w14:paraId="1D2E4C9B" w14:textId="77777777" w:rsidR="00BD3F0B" w:rsidRPr="007A52B3" w:rsidRDefault="00BD3F0B" w:rsidP="00410E1B">
            <w:pPr>
              <w:jc w:val="center"/>
              <w:rPr>
                <w:sz w:val="22"/>
                <w:szCs w:val="22"/>
              </w:rPr>
            </w:pPr>
            <w:r w:rsidRPr="007A52B3">
              <w:rPr>
                <w:sz w:val="22"/>
                <w:szCs w:val="22"/>
              </w:rPr>
              <w:t>148,0</w:t>
            </w:r>
          </w:p>
        </w:tc>
        <w:tc>
          <w:tcPr>
            <w:tcW w:w="985" w:type="dxa"/>
            <w:shd w:val="clear" w:color="auto" w:fill="auto"/>
            <w:noWrap/>
            <w:vAlign w:val="center"/>
            <w:hideMark/>
          </w:tcPr>
          <w:p w14:paraId="143DA1FD" w14:textId="77777777" w:rsidR="00BD3F0B" w:rsidRPr="007A52B3" w:rsidRDefault="00BD3F0B" w:rsidP="00410E1B">
            <w:pPr>
              <w:jc w:val="center"/>
              <w:rPr>
                <w:sz w:val="22"/>
                <w:szCs w:val="22"/>
              </w:rPr>
            </w:pPr>
            <w:r w:rsidRPr="007A52B3">
              <w:rPr>
                <w:sz w:val="22"/>
                <w:szCs w:val="22"/>
              </w:rPr>
              <w:t>148,0</w:t>
            </w:r>
          </w:p>
        </w:tc>
        <w:tc>
          <w:tcPr>
            <w:tcW w:w="920" w:type="dxa"/>
            <w:shd w:val="clear" w:color="auto" w:fill="auto"/>
            <w:noWrap/>
            <w:vAlign w:val="center"/>
            <w:hideMark/>
          </w:tcPr>
          <w:p w14:paraId="1B7C2BEC" w14:textId="681F280C" w:rsidR="00BD3F0B" w:rsidRPr="007A52B3" w:rsidRDefault="00BD3F0B" w:rsidP="00410E1B">
            <w:pPr>
              <w:jc w:val="center"/>
              <w:rPr>
                <w:sz w:val="22"/>
                <w:szCs w:val="22"/>
              </w:rPr>
            </w:pPr>
            <w:r w:rsidRPr="007A52B3">
              <w:rPr>
                <w:sz w:val="22"/>
                <w:szCs w:val="22"/>
              </w:rPr>
              <w:t> </w:t>
            </w:r>
            <w:r w:rsidR="009E4890" w:rsidRPr="007A52B3">
              <w:rPr>
                <w:sz w:val="22"/>
                <w:szCs w:val="22"/>
              </w:rPr>
              <w:t>-</w:t>
            </w:r>
          </w:p>
        </w:tc>
      </w:tr>
      <w:tr w:rsidR="007A52B3" w:rsidRPr="007A52B3" w14:paraId="16AF94F1" w14:textId="77777777" w:rsidTr="00571AB0">
        <w:trPr>
          <w:trHeight w:val="587"/>
        </w:trPr>
        <w:tc>
          <w:tcPr>
            <w:tcW w:w="5222" w:type="dxa"/>
            <w:shd w:val="clear" w:color="auto" w:fill="auto"/>
            <w:vAlign w:val="center"/>
            <w:hideMark/>
          </w:tcPr>
          <w:p w14:paraId="74FA2604" w14:textId="77777777" w:rsidR="00BD3F0B" w:rsidRPr="007A52B3" w:rsidRDefault="00BD3F0B" w:rsidP="009E4890">
            <w:pPr>
              <w:rPr>
                <w:sz w:val="22"/>
                <w:szCs w:val="22"/>
              </w:rPr>
            </w:pPr>
            <w:r w:rsidRPr="007A52B3">
              <w:rPr>
                <w:sz w:val="22"/>
                <w:szCs w:val="22"/>
              </w:rPr>
              <w:t>КПМ «Организация работы по социальному обслуживанию граждан и социальной защите населения в Архангельской области»</w:t>
            </w:r>
          </w:p>
        </w:tc>
        <w:tc>
          <w:tcPr>
            <w:tcW w:w="1274" w:type="dxa"/>
            <w:shd w:val="clear" w:color="auto" w:fill="auto"/>
            <w:noWrap/>
            <w:vAlign w:val="center"/>
            <w:hideMark/>
          </w:tcPr>
          <w:p w14:paraId="3B9166FB" w14:textId="77777777" w:rsidR="00BD3F0B" w:rsidRPr="007A52B3" w:rsidRDefault="00BD3F0B" w:rsidP="00410E1B">
            <w:pPr>
              <w:jc w:val="center"/>
              <w:rPr>
                <w:sz w:val="22"/>
                <w:szCs w:val="22"/>
              </w:rPr>
            </w:pPr>
            <w:r w:rsidRPr="007A52B3">
              <w:rPr>
                <w:sz w:val="22"/>
                <w:szCs w:val="22"/>
              </w:rPr>
              <w:t>4 131,4</w:t>
            </w:r>
          </w:p>
        </w:tc>
        <w:tc>
          <w:tcPr>
            <w:tcW w:w="1001" w:type="dxa"/>
            <w:shd w:val="clear" w:color="auto" w:fill="auto"/>
            <w:noWrap/>
            <w:vAlign w:val="center"/>
            <w:hideMark/>
          </w:tcPr>
          <w:p w14:paraId="54288B04" w14:textId="77777777" w:rsidR="00BD3F0B" w:rsidRPr="007A52B3" w:rsidRDefault="00BD3F0B" w:rsidP="00410E1B">
            <w:pPr>
              <w:jc w:val="center"/>
              <w:rPr>
                <w:sz w:val="22"/>
                <w:szCs w:val="22"/>
              </w:rPr>
            </w:pPr>
            <w:r w:rsidRPr="007A52B3">
              <w:rPr>
                <w:sz w:val="22"/>
                <w:szCs w:val="22"/>
              </w:rPr>
              <w:t>4 415,4</w:t>
            </w:r>
          </w:p>
        </w:tc>
        <w:tc>
          <w:tcPr>
            <w:tcW w:w="985" w:type="dxa"/>
            <w:shd w:val="clear" w:color="auto" w:fill="auto"/>
            <w:noWrap/>
            <w:vAlign w:val="center"/>
            <w:hideMark/>
          </w:tcPr>
          <w:p w14:paraId="3269FE82" w14:textId="77777777" w:rsidR="00BD3F0B" w:rsidRPr="007A52B3" w:rsidRDefault="00BD3F0B" w:rsidP="00410E1B">
            <w:pPr>
              <w:jc w:val="center"/>
              <w:rPr>
                <w:sz w:val="22"/>
                <w:szCs w:val="22"/>
              </w:rPr>
            </w:pPr>
            <w:r w:rsidRPr="007A52B3">
              <w:rPr>
                <w:sz w:val="22"/>
                <w:szCs w:val="22"/>
              </w:rPr>
              <w:t>284,0</w:t>
            </w:r>
          </w:p>
        </w:tc>
        <w:tc>
          <w:tcPr>
            <w:tcW w:w="920" w:type="dxa"/>
            <w:shd w:val="clear" w:color="auto" w:fill="auto"/>
            <w:noWrap/>
            <w:vAlign w:val="center"/>
            <w:hideMark/>
          </w:tcPr>
          <w:p w14:paraId="275583D7" w14:textId="77777777" w:rsidR="00BD3F0B" w:rsidRPr="007A52B3" w:rsidRDefault="00BD3F0B" w:rsidP="00410E1B">
            <w:pPr>
              <w:jc w:val="center"/>
              <w:rPr>
                <w:sz w:val="22"/>
                <w:szCs w:val="22"/>
              </w:rPr>
            </w:pPr>
            <w:r w:rsidRPr="007A52B3">
              <w:rPr>
                <w:sz w:val="22"/>
                <w:szCs w:val="22"/>
              </w:rPr>
              <w:t>106,9</w:t>
            </w:r>
          </w:p>
        </w:tc>
      </w:tr>
      <w:tr w:rsidR="007A52B3" w:rsidRPr="007A52B3" w14:paraId="5B54BEA3" w14:textId="77777777" w:rsidTr="00571AB0">
        <w:trPr>
          <w:trHeight w:val="527"/>
        </w:trPr>
        <w:tc>
          <w:tcPr>
            <w:tcW w:w="5222" w:type="dxa"/>
            <w:shd w:val="clear" w:color="auto" w:fill="auto"/>
            <w:vAlign w:val="center"/>
            <w:hideMark/>
          </w:tcPr>
          <w:p w14:paraId="68F1A01D" w14:textId="77777777" w:rsidR="00BD3F0B" w:rsidRPr="007A52B3" w:rsidRDefault="00BD3F0B" w:rsidP="009E4890">
            <w:pPr>
              <w:rPr>
                <w:sz w:val="22"/>
                <w:szCs w:val="22"/>
              </w:rPr>
            </w:pPr>
            <w:r w:rsidRPr="007A52B3">
              <w:rPr>
                <w:sz w:val="22"/>
                <w:szCs w:val="22"/>
              </w:rPr>
              <w:t>КПМ «Меры социальной поддержки отдельным категориям граждан, проживающим на территории Архангельской области»</w:t>
            </w:r>
          </w:p>
        </w:tc>
        <w:tc>
          <w:tcPr>
            <w:tcW w:w="1274" w:type="dxa"/>
            <w:shd w:val="clear" w:color="auto" w:fill="auto"/>
            <w:noWrap/>
            <w:vAlign w:val="center"/>
            <w:hideMark/>
          </w:tcPr>
          <w:p w14:paraId="18986C14" w14:textId="77777777" w:rsidR="00BD3F0B" w:rsidRPr="007A52B3" w:rsidRDefault="00BD3F0B" w:rsidP="00410E1B">
            <w:pPr>
              <w:jc w:val="center"/>
              <w:rPr>
                <w:sz w:val="22"/>
                <w:szCs w:val="22"/>
              </w:rPr>
            </w:pPr>
            <w:r w:rsidRPr="007A52B3">
              <w:rPr>
                <w:sz w:val="22"/>
                <w:szCs w:val="22"/>
              </w:rPr>
              <w:t>10 692,9</w:t>
            </w:r>
          </w:p>
        </w:tc>
        <w:tc>
          <w:tcPr>
            <w:tcW w:w="1001" w:type="dxa"/>
            <w:shd w:val="clear" w:color="auto" w:fill="auto"/>
            <w:noWrap/>
            <w:vAlign w:val="center"/>
            <w:hideMark/>
          </w:tcPr>
          <w:p w14:paraId="2A76F231" w14:textId="77777777" w:rsidR="00BD3F0B" w:rsidRPr="007A52B3" w:rsidRDefault="00BD3F0B" w:rsidP="00410E1B">
            <w:pPr>
              <w:jc w:val="center"/>
              <w:rPr>
                <w:sz w:val="22"/>
                <w:szCs w:val="22"/>
              </w:rPr>
            </w:pPr>
            <w:r w:rsidRPr="007A52B3">
              <w:rPr>
                <w:sz w:val="22"/>
                <w:szCs w:val="22"/>
              </w:rPr>
              <w:t>10 016,9</w:t>
            </w:r>
          </w:p>
        </w:tc>
        <w:tc>
          <w:tcPr>
            <w:tcW w:w="985" w:type="dxa"/>
            <w:shd w:val="clear" w:color="auto" w:fill="auto"/>
            <w:noWrap/>
            <w:vAlign w:val="center"/>
            <w:hideMark/>
          </w:tcPr>
          <w:p w14:paraId="3035FABF" w14:textId="77777777" w:rsidR="00BD3F0B" w:rsidRPr="007A52B3" w:rsidRDefault="00BD3F0B" w:rsidP="00410E1B">
            <w:pPr>
              <w:jc w:val="center"/>
              <w:rPr>
                <w:sz w:val="22"/>
                <w:szCs w:val="22"/>
              </w:rPr>
            </w:pPr>
            <w:r w:rsidRPr="007A52B3">
              <w:rPr>
                <w:sz w:val="22"/>
                <w:szCs w:val="22"/>
              </w:rPr>
              <w:t>-676,0</w:t>
            </w:r>
          </w:p>
        </w:tc>
        <w:tc>
          <w:tcPr>
            <w:tcW w:w="920" w:type="dxa"/>
            <w:shd w:val="clear" w:color="auto" w:fill="auto"/>
            <w:noWrap/>
            <w:vAlign w:val="center"/>
            <w:hideMark/>
          </w:tcPr>
          <w:p w14:paraId="21E14D07" w14:textId="77777777" w:rsidR="00BD3F0B" w:rsidRPr="007A52B3" w:rsidRDefault="00BD3F0B" w:rsidP="00410E1B">
            <w:pPr>
              <w:jc w:val="center"/>
              <w:rPr>
                <w:sz w:val="22"/>
                <w:szCs w:val="22"/>
              </w:rPr>
            </w:pPr>
            <w:r w:rsidRPr="007A52B3">
              <w:rPr>
                <w:sz w:val="22"/>
                <w:szCs w:val="22"/>
              </w:rPr>
              <w:t>93,7</w:t>
            </w:r>
          </w:p>
        </w:tc>
      </w:tr>
      <w:tr w:rsidR="007A52B3" w:rsidRPr="007A52B3" w14:paraId="181A8C53" w14:textId="77777777" w:rsidTr="00571AB0">
        <w:trPr>
          <w:trHeight w:val="1172"/>
        </w:trPr>
        <w:tc>
          <w:tcPr>
            <w:tcW w:w="5222" w:type="dxa"/>
            <w:shd w:val="clear" w:color="auto" w:fill="auto"/>
            <w:vAlign w:val="center"/>
            <w:hideMark/>
          </w:tcPr>
          <w:p w14:paraId="5D225CCA" w14:textId="77777777" w:rsidR="00BD3F0B" w:rsidRPr="007A52B3" w:rsidRDefault="00BD3F0B" w:rsidP="009E4890">
            <w:pPr>
              <w:rPr>
                <w:sz w:val="22"/>
                <w:szCs w:val="22"/>
              </w:rPr>
            </w:pPr>
            <w:r w:rsidRPr="007A52B3">
              <w:rPr>
                <w:sz w:val="22"/>
                <w:szCs w:val="22"/>
              </w:rPr>
              <w:t>КПМ «Содержание, воспитание и социальное обеспечение детей-сирот и детей, оставшихся без попечения родителей, лиц из числа детей-сирот и детей, оставшихся без попечения родителей, детей с ограниченными возможностями здоровья»</w:t>
            </w:r>
          </w:p>
        </w:tc>
        <w:tc>
          <w:tcPr>
            <w:tcW w:w="1274" w:type="dxa"/>
            <w:shd w:val="clear" w:color="auto" w:fill="auto"/>
            <w:noWrap/>
            <w:vAlign w:val="center"/>
            <w:hideMark/>
          </w:tcPr>
          <w:p w14:paraId="0A4E889A" w14:textId="77777777" w:rsidR="00BD3F0B" w:rsidRPr="007A52B3" w:rsidRDefault="00BD3F0B" w:rsidP="00410E1B">
            <w:pPr>
              <w:jc w:val="center"/>
              <w:rPr>
                <w:sz w:val="22"/>
                <w:szCs w:val="22"/>
              </w:rPr>
            </w:pPr>
            <w:r w:rsidRPr="007A52B3">
              <w:rPr>
                <w:sz w:val="22"/>
                <w:szCs w:val="22"/>
              </w:rPr>
              <w:t>-</w:t>
            </w:r>
          </w:p>
        </w:tc>
        <w:tc>
          <w:tcPr>
            <w:tcW w:w="1001" w:type="dxa"/>
            <w:shd w:val="clear" w:color="auto" w:fill="auto"/>
            <w:noWrap/>
            <w:vAlign w:val="center"/>
            <w:hideMark/>
          </w:tcPr>
          <w:p w14:paraId="01DB3FE9" w14:textId="77777777" w:rsidR="00BD3F0B" w:rsidRPr="007A52B3" w:rsidRDefault="00BD3F0B" w:rsidP="00410E1B">
            <w:pPr>
              <w:jc w:val="center"/>
              <w:rPr>
                <w:sz w:val="22"/>
                <w:szCs w:val="22"/>
              </w:rPr>
            </w:pPr>
            <w:r w:rsidRPr="007A52B3">
              <w:rPr>
                <w:sz w:val="22"/>
                <w:szCs w:val="22"/>
              </w:rPr>
              <w:t>1 136,3</w:t>
            </w:r>
          </w:p>
        </w:tc>
        <w:tc>
          <w:tcPr>
            <w:tcW w:w="985" w:type="dxa"/>
            <w:shd w:val="clear" w:color="auto" w:fill="auto"/>
            <w:noWrap/>
            <w:vAlign w:val="center"/>
            <w:hideMark/>
          </w:tcPr>
          <w:p w14:paraId="532F7774" w14:textId="77777777" w:rsidR="00BD3F0B" w:rsidRPr="007A52B3" w:rsidRDefault="00BD3F0B" w:rsidP="00410E1B">
            <w:pPr>
              <w:jc w:val="center"/>
              <w:rPr>
                <w:sz w:val="22"/>
                <w:szCs w:val="22"/>
              </w:rPr>
            </w:pPr>
            <w:r w:rsidRPr="007A52B3">
              <w:rPr>
                <w:sz w:val="22"/>
                <w:szCs w:val="22"/>
              </w:rPr>
              <w:t>1 136,3</w:t>
            </w:r>
          </w:p>
        </w:tc>
        <w:tc>
          <w:tcPr>
            <w:tcW w:w="920" w:type="dxa"/>
            <w:shd w:val="clear" w:color="auto" w:fill="auto"/>
            <w:noWrap/>
            <w:vAlign w:val="center"/>
            <w:hideMark/>
          </w:tcPr>
          <w:p w14:paraId="5F06849E" w14:textId="77777777" w:rsidR="00BD3F0B" w:rsidRPr="007A52B3" w:rsidRDefault="00BD3F0B" w:rsidP="00410E1B">
            <w:pPr>
              <w:jc w:val="center"/>
              <w:rPr>
                <w:sz w:val="22"/>
                <w:szCs w:val="22"/>
              </w:rPr>
            </w:pPr>
            <w:r w:rsidRPr="007A52B3">
              <w:rPr>
                <w:sz w:val="22"/>
                <w:szCs w:val="22"/>
              </w:rPr>
              <w:t>-</w:t>
            </w:r>
          </w:p>
        </w:tc>
      </w:tr>
      <w:tr w:rsidR="007A52B3" w:rsidRPr="007A52B3" w14:paraId="4BB6C46B" w14:textId="77777777" w:rsidTr="00571AB0">
        <w:trPr>
          <w:trHeight w:val="187"/>
        </w:trPr>
        <w:tc>
          <w:tcPr>
            <w:tcW w:w="5222" w:type="dxa"/>
            <w:shd w:val="clear" w:color="auto" w:fill="auto"/>
            <w:vAlign w:val="center"/>
            <w:hideMark/>
          </w:tcPr>
          <w:p w14:paraId="4D860758" w14:textId="77777777" w:rsidR="00BD3F0B" w:rsidRPr="007A52B3" w:rsidRDefault="00BD3F0B" w:rsidP="009E4890">
            <w:pPr>
              <w:rPr>
                <w:sz w:val="22"/>
                <w:szCs w:val="22"/>
              </w:rPr>
            </w:pPr>
            <w:r w:rsidRPr="007A52B3">
              <w:rPr>
                <w:sz w:val="22"/>
                <w:szCs w:val="22"/>
              </w:rPr>
              <w:t>КПМ «Развитие системы отдыха и оздоровления детей»</w:t>
            </w:r>
          </w:p>
        </w:tc>
        <w:tc>
          <w:tcPr>
            <w:tcW w:w="1274" w:type="dxa"/>
            <w:shd w:val="clear" w:color="auto" w:fill="auto"/>
            <w:noWrap/>
            <w:vAlign w:val="center"/>
            <w:hideMark/>
          </w:tcPr>
          <w:p w14:paraId="29D4A7D7" w14:textId="77777777" w:rsidR="00BD3F0B" w:rsidRPr="007A52B3" w:rsidRDefault="00BD3F0B" w:rsidP="00410E1B">
            <w:pPr>
              <w:jc w:val="center"/>
              <w:rPr>
                <w:sz w:val="22"/>
                <w:szCs w:val="22"/>
              </w:rPr>
            </w:pPr>
            <w:r w:rsidRPr="007A52B3">
              <w:rPr>
                <w:sz w:val="22"/>
                <w:szCs w:val="22"/>
              </w:rPr>
              <w:t>635,5</w:t>
            </w:r>
          </w:p>
        </w:tc>
        <w:tc>
          <w:tcPr>
            <w:tcW w:w="1001" w:type="dxa"/>
            <w:shd w:val="clear" w:color="auto" w:fill="auto"/>
            <w:noWrap/>
            <w:vAlign w:val="center"/>
            <w:hideMark/>
          </w:tcPr>
          <w:p w14:paraId="5E37BA05" w14:textId="77777777" w:rsidR="00BD3F0B" w:rsidRPr="007A52B3" w:rsidRDefault="00BD3F0B" w:rsidP="00410E1B">
            <w:pPr>
              <w:jc w:val="center"/>
              <w:rPr>
                <w:sz w:val="22"/>
                <w:szCs w:val="22"/>
              </w:rPr>
            </w:pPr>
            <w:r w:rsidRPr="007A52B3">
              <w:rPr>
                <w:sz w:val="22"/>
                <w:szCs w:val="22"/>
              </w:rPr>
              <w:t>506,9</w:t>
            </w:r>
          </w:p>
        </w:tc>
        <w:tc>
          <w:tcPr>
            <w:tcW w:w="985" w:type="dxa"/>
            <w:shd w:val="clear" w:color="auto" w:fill="auto"/>
            <w:noWrap/>
            <w:vAlign w:val="center"/>
            <w:hideMark/>
          </w:tcPr>
          <w:p w14:paraId="1AE846A2" w14:textId="77777777" w:rsidR="00BD3F0B" w:rsidRPr="007A52B3" w:rsidRDefault="00BD3F0B" w:rsidP="00410E1B">
            <w:pPr>
              <w:jc w:val="center"/>
              <w:rPr>
                <w:sz w:val="22"/>
                <w:szCs w:val="22"/>
              </w:rPr>
            </w:pPr>
            <w:r w:rsidRPr="007A52B3">
              <w:rPr>
                <w:sz w:val="22"/>
                <w:szCs w:val="22"/>
              </w:rPr>
              <w:t>-128,6</w:t>
            </w:r>
          </w:p>
        </w:tc>
        <w:tc>
          <w:tcPr>
            <w:tcW w:w="920" w:type="dxa"/>
            <w:shd w:val="clear" w:color="auto" w:fill="auto"/>
            <w:noWrap/>
            <w:vAlign w:val="center"/>
            <w:hideMark/>
          </w:tcPr>
          <w:p w14:paraId="5BEA6F25" w14:textId="77777777" w:rsidR="00BD3F0B" w:rsidRPr="007A52B3" w:rsidRDefault="00BD3F0B" w:rsidP="00410E1B">
            <w:pPr>
              <w:jc w:val="center"/>
              <w:rPr>
                <w:sz w:val="22"/>
                <w:szCs w:val="22"/>
              </w:rPr>
            </w:pPr>
            <w:r w:rsidRPr="007A52B3">
              <w:rPr>
                <w:sz w:val="22"/>
                <w:szCs w:val="22"/>
              </w:rPr>
              <w:t>79,8</w:t>
            </w:r>
          </w:p>
        </w:tc>
      </w:tr>
      <w:tr w:rsidR="007A52B3" w:rsidRPr="007A52B3" w14:paraId="06EF204D" w14:textId="77777777" w:rsidTr="00571AB0">
        <w:trPr>
          <w:trHeight w:val="300"/>
        </w:trPr>
        <w:tc>
          <w:tcPr>
            <w:tcW w:w="5222" w:type="dxa"/>
            <w:shd w:val="clear" w:color="auto" w:fill="auto"/>
            <w:vAlign w:val="center"/>
            <w:hideMark/>
          </w:tcPr>
          <w:p w14:paraId="3D9A1EE1" w14:textId="77777777" w:rsidR="00BD3F0B" w:rsidRPr="007A52B3" w:rsidRDefault="00BD3F0B" w:rsidP="009E4890">
            <w:pPr>
              <w:rPr>
                <w:sz w:val="22"/>
                <w:szCs w:val="22"/>
              </w:rPr>
            </w:pPr>
            <w:r w:rsidRPr="007A52B3">
              <w:rPr>
                <w:sz w:val="22"/>
                <w:szCs w:val="22"/>
              </w:rPr>
              <w:t>КПМ «Семья и дети в Архангельской области»</w:t>
            </w:r>
          </w:p>
        </w:tc>
        <w:tc>
          <w:tcPr>
            <w:tcW w:w="1274" w:type="dxa"/>
            <w:shd w:val="clear" w:color="auto" w:fill="auto"/>
            <w:noWrap/>
            <w:vAlign w:val="center"/>
            <w:hideMark/>
          </w:tcPr>
          <w:p w14:paraId="5C9F67B1" w14:textId="77777777" w:rsidR="00BD3F0B" w:rsidRPr="007A52B3" w:rsidRDefault="00BD3F0B" w:rsidP="00410E1B">
            <w:pPr>
              <w:jc w:val="center"/>
              <w:rPr>
                <w:sz w:val="22"/>
                <w:szCs w:val="22"/>
              </w:rPr>
            </w:pPr>
            <w:r w:rsidRPr="007A52B3">
              <w:rPr>
                <w:sz w:val="22"/>
                <w:szCs w:val="22"/>
              </w:rPr>
              <w:t>86,3</w:t>
            </w:r>
          </w:p>
        </w:tc>
        <w:tc>
          <w:tcPr>
            <w:tcW w:w="1001" w:type="dxa"/>
            <w:shd w:val="clear" w:color="auto" w:fill="auto"/>
            <w:noWrap/>
            <w:vAlign w:val="center"/>
            <w:hideMark/>
          </w:tcPr>
          <w:p w14:paraId="6A59D5DA" w14:textId="77777777" w:rsidR="00BD3F0B" w:rsidRPr="007A52B3" w:rsidRDefault="00BD3F0B" w:rsidP="00410E1B">
            <w:pPr>
              <w:jc w:val="center"/>
              <w:rPr>
                <w:sz w:val="22"/>
                <w:szCs w:val="22"/>
              </w:rPr>
            </w:pPr>
            <w:r w:rsidRPr="007A52B3">
              <w:rPr>
                <w:sz w:val="22"/>
                <w:szCs w:val="22"/>
              </w:rPr>
              <w:t>119,8</w:t>
            </w:r>
          </w:p>
        </w:tc>
        <w:tc>
          <w:tcPr>
            <w:tcW w:w="985" w:type="dxa"/>
            <w:shd w:val="clear" w:color="auto" w:fill="auto"/>
            <w:noWrap/>
            <w:vAlign w:val="center"/>
            <w:hideMark/>
          </w:tcPr>
          <w:p w14:paraId="136E0342" w14:textId="77777777" w:rsidR="00BD3F0B" w:rsidRPr="007A52B3" w:rsidRDefault="00BD3F0B" w:rsidP="00410E1B">
            <w:pPr>
              <w:jc w:val="center"/>
              <w:rPr>
                <w:sz w:val="22"/>
                <w:szCs w:val="22"/>
              </w:rPr>
            </w:pPr>
            <w:r w:rsidRPr="007A52B3">
              <w:rPr>
                <w:sz w:val="22"/>
                <w:szCs w:val="22"/>
              </w:rPr>
              <w:t>33,5</w:t>
            </w:r>
          </w:p>
        </w:tc>
        <w:tc>
          <w:tcPr>
            <w:tcW w:w="920" w:type="dxa"/>
            <w:shd w:val="clear" w:color="auto" w:fill="auto"/>
            <w:noWrap/>
            <w:vAlign w:val="center"/>
            <w:hideMark/>
          </w:tcPr>
          <w:p w14:paraId="7E7FC680" w14:textId="77777777" w:rsidR="00BD3F0B" w:rsidRPr="007A52B3" w:rsidRDefault="00BD3F0B" w:rsidP="00410E1B">
            <w:pPr>
              <w:jc w:val="center"/>
              <w:rPr>
                <w:sz w:val="22"/>
                <w:szCs w:val="22"/>
              </w:rPr>
            </w:pPr>
            <w:r w:rsidRPr="007A52B3">
              <w:rPr>
                <w:sz w:val="22"/>
                <w:szCs w:val="22"/>
              </w:rPr>
              <w:t>138,8</w:t>
            </w:r>
          </w:p>
        </w:tc>
      </w:tr>
      <w:tr w:rsidR="007A52B3" w:rsidRPr="007A52B3" w14:paraId="4496A9E8" w14:textId="77777777" w:rsidTr="00571AB0">
        <w:trPr>
          <w:trHeight w:val="600"/>
        </w:trPr>
        <w:tc>
          <w:tcPr>
            <w:tcW w:w="5222" w:type="dxa"/>
            <w:shd w:val="clear" w:color="auto" w:fill="auto"/>
            <w:vAlign w:val="center"/>
            <w:hideMark/>
          </w:tcPr>
          <w:p w14:paraId="1EB6F0EF" w14:textId="77777777" w:rsidR="00BD3F0B" w:rsidRPr="007A52B3" w:rsidRDefault="00BD3F0B" w:rsidP="009E4890">
            <w:pPr>
              <w:rPr>
                <w:sz w:val="22"/>
                <w:szCs w:val="22"/>
              </w:rPr>
            </w:pPr>
            <w:r w:rsidRPr="007A52B3">
              <w:rPr>
                <w:sz w:val="22"/>
                <w:szCs w:val="22"/>
              </w:rPr>
              <w:t>КПМ «Повышение качества жизни граждан пожилого возраста и инвалидов в Архангельской области»</w:t>
            </w:r>
          </w:p>
        </w:tc>
        <w:tc>
          <w:tcPr>
            <w:tcW w:w="1274" w:type="dxa"/>
            <w:shd w:val="clear" w:color="auto" w:fill="auto"/>
            <w:noWrap/>
            <w:vAlign w:val="center"/>
            <w:hideMark/>
          </w:tcPr>
          <w:p w14:paraId="6B45B4D2" w14:textId="77777777" w:rsidR="00BD3F0B" w:rsidRPr="007A52B3" w:rsidRDefault="00BD3F0B" w:rsidP="00410E1B">
            <w:pPr>
              <w:jc w:val="center"/>
              <w:rPr>
                <w:sz w:val="22"/>
                <w:szCs w:val="22"/>
              </w:rPr>
            </w:pPr>
            <w:r w:rsidRPr="007A52B3">
              <w:rPr>
                <w:sz w:val="22"/>
                <w:szCs w:val="22"/>
              </w:rPr>
              <w:t>60,6</w:t>
            </w:r>
          </w:p>
        </w:tc>
        <w:tc>
          <w:tcPr>
            <w:tcW w:w="1001" w:type="dxa"/>
            <w:shd w:val="clear" w:color="auto" w:fill="auto"/>
            <w:noWrap/>
            <w:vAlign w:val="center"/>
            <w:hideMark/>
          </w:tcPr>
          <w:p w14:paraId="6C36DEBD" w14:textId="77777777" w:rsidR="00BD3F0B" w:rsidRPr="007A52B3" w:rsidRDefault="00BD3F0B" w:rsidP="00410E1B">
            <w:pPr>
              <w:jc w:val="center"/>
              <w:rPr>
                <w:sz w:val="22"/>
                <w:szCs w:val="22"/>
              </w:rPr>
            </w:pPr>
            <w:r w:rsidRPr="007A52B3">
              <w:rPr>
                <w:sz w:val="22"/>
                <w:szCs w:val="22"/>
              </w:rPr>
              <w:t>39,6</w:t>
            </w:r>
          </w:p>
        </w:tc>
        <w:tc>
          <w:tcPr>
            <w:tcW w:w="985" w:type="dxa"/>
            <w:shd w:val="clear" w:color="auto" w:fill="auto"/>
            <w:noWrap/>
            <w:vAlign w:val="center"/>
            <w:hideMark/>
          </w:tcPr>
          <w:p w14:paraId="100BDBA5" w14:textId="77777777" w:rsidR="00BD3F0B" w:rsidRPr="007A52B3" w:rsidRDefault="00BD3F0B" w:rsidP="00410E1B">
            <w:pPr>
              <w:jc w:val="center"/>
              <w:rPr>
                <w:sz w:val="22"/>
                <w:szCs w:val="22"/>
              </w:rPr>
            </w:pPr>
            <w:r w:rsidRPr="007A52B3">
              <w:rPr>
                <w:sz w:val="22"/>
                <w:szCs w:val="22"/>
              </w:rPr>
              <w:t>-21,0</w:t>
            </w:r>
          </w:p>
        </w:tc>
        <w:tc>
          <w:tcPr>
            <w:tcW w:w="920" w:type="dxa"/>
            <w:shd w:val="clear" w:color="auto" w:fill="auto"/>
            <w:noWrap/>
            <w:vAlign w:val="center"/>
            <w:hideMark/>
          </w:tcPr>
          <w:p w14:paraId="31F5FA78" w14:textId="77777777" w:rsidR="00BD3F0B" w:rsidRPr="007A52B3" w:rsidRDefault="00BD3F0B" w:rsidP="00410E1B">
            <w:pPr>
              <w:jc w:val="center"/>
              <w:rPr>
                <w:sz w:val="22"/>
                <w:szCs w:val="22"/>
              </w:rPr>
            </w:pPr>
            <w:r w:rsidRPr="007A52B3">
              <w:rPr>
                <w:sz w:val="22"/>
                <w:szCs w:val="22"/>
              </w:rPr>
              <w:t>65,3</w:t>
            </w:r>
          </w:p>
        </w:tc>
      </w:tr>
      <w:tr w:rsidR="007A52B3" w:rsidRPr="007A52B3" w14:paraId="14EB62B0" w14:textId="77777777" w:rsidTr="00571AB0">
        <w:trPr>
          <w:trHeight w:val="600"/>
        </w:trPr>
        <w:tc>
          <w:tcPr>
            <w:tcW w:w="5222" w:type="dxa"/>
            <w:shd w:val="clear" w:color="auto" w:fill="auto"/>
            <w:vAlign w:val="center"/>
            <w:hideMark/>
          </w:tcPr>
          <w:p w14:paraId="6300FABA" w14:textId="77777777" w:rsidR="00BD3F0B" w:rsidRPr="007A52B3" w:rsidRDefault="00BD3F0B" w:rsidP="009E4890">
            <w:pPr>
              <w:rPr>
                <w:sz w:val="22"/>
                <w:szCs w:val="22"/>
              </w:rPr>
            </w:pPr>
            <w:r w:rsidRPr="007A52B3">
              <w:rPr>
                <w:sz w:val="22"/>
                <w:szCs w:val="22"/>
              </w:rPr>
              <w:t>КПМ «Приоритетные социально значимые мероприятия в сфере социальной политики Архангельской области»</w:t>
            </w:r>
          </w:p>
        </w:tc>
        <w:tc>
          <w:tcPr>
            <w:tcW w:w="1274" w:type="dxa"/>
            <w:shd w:val="clear" w:color="auto" w:fill="auto"/>
            <w:noWrap/>
            <w:vAlign w:val="center"/>
            <w:hideMark/>
          </w:tcPr>
          <w:p w14:paraId="379F9C6B" w14:textId="77777777" w:rsidR="00BD3F0B" w:rsidRPr="007A52B3" w:rsidRDefault="00BD3F0B" w:rsidP="00410E1B">
            <w:pPr>
              <w:jc w:val="center"/>
              <w:rPr>
                <w:sz w:val="22"/>
                <w:szCs w:val="22"/>
              </w:rPr>
            </w:pPr>
            <w:r w:rsidRPr="007A52B3">
              <w:rPr>
                <w:sz w:val="22"/>
                <w:szCs w:val="22"/>
              </w:rPr>
              <w:t>19,4</w:t>
            </w:r>
          </w:p>
        </w:tc>
        <w:tc>
          <w:tcPr>
            <w:tcW w:w="1001" w:type="dxa"/>
            <w:shd w:val="clear" w:color="auto" w:fill="auto"/>
            <w:noWrap/>
            <w:vAlign w:val="center"/>
            <w:hideMark/>
          </w:tcPr>
          <w:p w14:paraId="01408F77" w14:textId="77777777" w:rsidR="00BD3F0B" w:rsidRPr="007A52B3" w:rsidRDefault="00BD3F0B" w:rsidP="00410E1B">
            <w:pPr>
              <w:jc w:val="center"/>
              <w:rPr>
                <w:sz w:val="22"/>
                <w:szCs w:val="22"/>
              </w:rPr>
            </w:pPr>
            <w:r w:rsidRPr="007A52B3">
              <w:rPr>
                <w:sz w:val="22"/>
                <w:szCs w:val="22"/>
              </w:rPr>
              <w:t>3,4</w:t>
            </w:r>
          </w:p>
        </w:tc>
        <w:tc>
          <w:tcPr>
            <w:tcW w:w="985" w:type="dxa"/>
            <w:shd w:val="clear" w:color="auto" w:fill="auto"/>
            <w:noWrap/>
            <w:vAlign w:val="center"/>
            <w:hideMark/>
          </w:tcPr>
          <w:p w14:paraId="24CC6C7F" w14:textId="77777777" w:rsidR="00BD3F0B" w:rsidRPr="007A52B3" w:rsidRDefault="00BD3F0B" w:rsidP="00410E1B">
            <w:pPr>
              <w:jc w:val="center"/>
              <w:rPr>
                <w:sz w:val="22"/>
                <w:szCs w:val="22"/>
              </w:rPr>
            </w:pPr>
            <w:r w:rsidRPr="007A52B3">
              <w:rPr>
                <w:sz w:val="22"/>
                <w:szCs w:val="22"/>
              </w:rPr>
              <w:t>-16,0</w:t>
            </w:r>
          </w:p>
        </w:tc>
        <w:tc>
          <w:tcPr>
            <w:tcW w:w="920" w:type="dxa"/>
            <w:shd w:val="clear" w:color="auto" w:fill="auto"/>
            <w:noWrap/>
            <w:vAlign w:val="center"/>
            <w:hideMark/>
          </w:tcPr>
          <w:p w14:paraId="516B1AAE" w14:textId="77777777" w:rsidR="00BD3F0B" w:rsidRPr="007A52B3" w:rsidRDefault="00BD3F0B" w:rsidP="00410E1B">
            <w:pPr>
              <w:jc w:val="center"/>
              <w:rPr>
                <w:sz w:val="22"/>
                <w:szCs w:val="22"/>
              </w:rPr>
            </w:pPr>
            <w:r w:rsidRPr="007A52B3">
              <w:rPr>
                <w:sz w:val="22"/>
                <w:szCs w:val="22"/>
              </w:rPr>
              <w:t>17,5</w:t>
            </w:r>
          </w:p>
        </w:tc>
      </w:tr>
      <w:tr w:rsidR="007A52B3" w:rsidRPr="007A52B3" w14:paraId="5F06268D" w14:textId="77777777" w:rsidTr="00571AB0">
        <w:trPr>
          <w:trHeight w:val="166"/>
        </w:trPr>
        <w:tc>
          <w:tcPr>
            <w:tcW w:w="5222" w:type="dxa"/>
            <w:shd w:val="clear" w:color="auto" w:fill="auto"/>
            <w:vAlign w:val="center"/>
            <w:hideMark/>
          </w:tcPr>
          <w:p w14:paraId="2535B116" w14:textId="77777777" w:rsidR="00BD3F0B" w:rsidRPr="007A52B3" w:rsidRDefault="00BD3F0B" w:rsidP="009E4890">
            <w:pPr>
              <w:rPr>
                <w:sz w:val="22"/>
                <w:szCs w:val="22"/>
              </w:rPr>
            </w:pPr>
            <w:r w:rsidRPr="007A52B3">
              <w:rPr>
                <w:sz w:val="22"/>
                <w:szCs w:val="22"/>
              </w:rPr>
              <w:t>КПМ «Доступная среда»</w:t>
            </w:r>
          </w:p>
        </w:tc>
        <w:tc>
          <w:tcPr>
            <w:tcW w:w="1274" w:type="dxa"/>
            <w:shd w:val="clear" w:color="auto" w:fill="auto"/>
            <w:noWrap/>
            <w:vAlign w:val="center"/>
            <w:hideMark/>
          </w:tcPr>
          <w:p w14:paraId="17D766D8" w14:textId="77777777" w:rsidR="00BD3F0B" w:rsidRPr="007A52B3" w:rsidRDefault="00BD3F0B" w:rsidP="00410E1B">
            <w:pPr>
              <w:jc w:val="center"/>
              <w:rPr>
                <w:sz w:val="22"/>
                <w:szCs w:val="22"/>
              </w:rPr>
            </w:pPr>
            <w:r w:rsidRPr="007A52B3">
              <w:rPr>
                <w:sz w:val="22"/>
                <w:szCs w:val="22"/>
              </w:rPr>
              <w:t>41,3</w:t>
            </w:r>
          </w:p>
        </w:tc>
        <w:tc>
          <w:tcPr>
            <w:tcW w:w="1001" w:type="dxa"/>
            <w:shd w:val="clear" w:color="auto" w:fill="auto"/>
            <w:noWrap/>
            <w:vAlign w:val="center"/>
            <w:hideMark/>
          </w:tcPr>
          <w:p w14:paraId="3D913BBE" w14:textId="77777777" w:rsidR="00BD3F0B" w:rsidRPr="007A52B3" w:rsidRDefault="00BD3F0B" w:rsidP="00410E1B">
            <w:pPr>
              <w:jc w:val="center"/>
              <w:rPr>
                <w:sz w:val="22"/>
                <w:szCs w:val="22"/>
              </w:rPr>
            </w:pPr>
            <w:r w:rsidRPr="007A52B3">
              <w:rPr>
                <w:sz w:val="22"/>
                <w:szCs w:val="22"/>
              </w:rPr>
              <w:t>31,6</w:t>
            </w:r>
          </w:p>
        </w:tc>
        <w:tc>
          <w:tcPr>
            <w:tcW w:w="985" w:type="dxa"/>
            <w:shd w:val="clear" w:color="auto" w:fill="auto"/>
            <w:noWrap/>
            <w:vAlign w:val="center"/>
            <w:hideMark/>
          </w:tcPr>
          <w:p w14:paraId="07ADC89C" w14:textId="77777777" w:rsidR="00BD3F0B" w:rsidRPr="007A52B3" w:rsidRDefault="00BD3F0B" w:rsidP="00410E1B">
            <w:pPr>
              <w:jc w:val="center"/>
              <w:rPr>
                <w:sz w:val="22"/>
                <w:szCs w:val="22"/>
              </w:rPr>
            </w:pPr>
            <w:r w:rsidRPr="007A52B3">
              <w:rPr>
                <w:sz w:val="22"/>
                <w:szCs w:val="22"/>
              </w:rPr>
              <w:t>-9,7</w:t>
            </w:r>
          </w:p>
        </w:tc>
        <w:tc>
          <w:tcPr>
            <w:tcW w:w="920" w:type="dxa"/>
            <w:shd w:val="clear" w:color="auto" w:fill="auto"/>
            <w:noWrap/>
            <w:vAlign w:val="center"/>
            <w:hideMark/>
          </w:tcPr>
          <w:p w14:paraId="30F5C152" w14:textId="77777777" w:rsidR="00BD3F0B" w:rsidRPr="007A52B3" w:rsidRDefault="00BD3F0B" w:rsidP="00410E1B">
            <w:pPr>
              <w:jc w:val="center"/>
              <w:rPr>
                <w:sz w:val="22"/>
                <w:szCs w:val="22"/>
              </w:rPr>
            </w:pPr>
            <w:r w:rsidRPr="007A52B3">
              <w:rPr>
                <w:sz w:val="22"/>
                <w:szCs w:val="22"/>
              </w:rPr>
              <w:t>76,5</w:t>
            </w:r>
          </w:p>
        </w:tc>
      </w:tr>
      <w:tr w:rsidR="00BD3F0B" w:rsidRPr="007A52B3" w14:paraId="23961860" w14:textId="77777777" w:rsidTr="00571AB0">
        <w:trPr>
          <w:trHeight w:val="184"/>
        </w:trPr>
        <w:tc>
          <w:tcPr>
            <w:tcW w:w="5222" w:type="dxa"/>
            <w:shd w:val="clear" w:color="auto" w:fill="auto"/>
            <w:vAlign w:val="center"/>
            <w:hideMark/>
          </w:tcPr>
          <w:p w14:paraId="04DB3656" w14:textId="21C43E6F" w:rsidR="00BD3F0B" w:rsidRPr="007A52B3" w:rsidRDefault="00BD3F0B" w:rsidP="009E4890">
            <w:pPr>
              <w:rPr>
                <w:sz w:val="22"/>
                <w:szCs w:val="22"/>
              </w:rPr>
            </w:pPr>
            <w:r w:rsidRPr="007A52B3">
              <w:rPr>
                <w:sz w:val="22"/>
                <w:szCs w:val="22"/>
              </w:rPr>
              <w:t>КПМ «Право быть равным»</w:t>
            </w:r>
          </w:p>
        </w:tc>
        <w:tc>
          <w:tcPr>
            <w:tcW w:w="1274" w:type="dxa"/>
            <w:shd w:val="clear" w:color="auto" w:fill="auto"/>
            <w:noWrap/>
            <w:vAlign w:val="center"/>
            <w:hideMark/>
          </w:tcPr>
          <w:p w14:paraId="68C0402E" w14:textId="77777777" w:rsidR="00BD3F0B" w:rsidRPr="007A52B3" w:rsidRDefault="00BD3F0B" w:rsidP="00410E1B">
            <w:pPr>
              <w:jc w:val="center"/>
              <w:rPr>
                <w:sz w:val="22"/>
                <w:szCs w:val="22"/>
              </w:rPr>
            </w:pPr>
            <w:r w:rsidRPr="007A52B3">
              <w:rPr>
                <w:sz w:val="22"/>
                <w:szCs w:val="22"/>
              </w:rPr>
              <w:t>15,3</w:t>
            </w:r>
          </w:p>
        </w:tc>
        <w:tc>
          <w:tcPr>
            <w:tcW w:w="1001" w:type="dxa"/>
            <w:shd w:val="clear" w:color="auto" w:fill="auto"/>
            <w:noWrap/>
            <w:vAlign w:val="center"/>
            <w:hideMark/>
          </w:tcPr>
          <w:p w14:paraId="326B14BB" w14:textId="77777777" w:rsidR="00BD3F0B" w:rsidRPr="007A52B3" w:rsidRDefault="00BD3F0B" w:rsidP="00410E1B">
            <w:pPr>
              <w:jc w:val="center"/>
              <w:rPr>
                <w:sz w:val="22"/>
                <w:szCs w:val="22"/>
              </w:rPr>
            </w:pPr>
            <w:r w:rsidRPr="007A52B3">
              <w:rPr>
                <w:sz w:val="22"/>
                <w:szCs w:val="22"/>
              </w:rPr>
              <w:t>18,5</w:t>
            </w:r>
          </w:p>
        </w:tc>
        <w:tc>
          <w:tcPr>
            <w:tcW w:w="985" w:type="dxa"/>
            <w:shd w:val="clear" w:color="auto" w:fill="auto"/>
            <w:noWrap/>
            <w:vAlign w:val="center"/>
            <w:hideMark/>
          </w:tcPr>
          <w:p w14:paraId="5107129D" w14:textId="77777777" w:rsidR="00BD3F0B" w:rsidRPr="007A52B3" w:rsidRDefault="00BD3F0B" w:rsidP="00410E1B">
            <w:pPr>
              <w:jc w:val="center"/>
              <w:rPr>
                <w:sz w:val="22"/>
                <w:szCs w:val="22"/>
              </w:rPr>
            </w:pPr>
            <w:r w:rsidRPr="007A52B3">
              <w:rPr>
                <w:sz w:val="22"/>
                <w:szCs w:val="22"/>
              </w:rPr>
              <w:t>3,2</w:t>
            </w:r>
          </w:p>
        </w:tc>
        <w:tc>
          <w:tcPr>
            <w:tcW w:w="920" w:type="dxa"/>
            <w:shd w:val="clear" w:color="auto" w:fill="auto"/>
            <w:noWrap/>
            <w:vAlign w:val="center"/>
            <w:hideMark/>
          </w:tcPr>
          <w:p w14:paraId="1761F238" w14:textId="77777777" w:rsidR="00BD3F0B" w:rsidRPr="007A52B3" w:rsidRDefault="00BD3F0B" w:rsidP="00410E1B">
            <w:pPr>
              <w:jc w:val="center"/>
              <w:rPr>
                <w:sz w:val="22"/>
                <w:szCs w:val="22"/>
              </w:rPr>
            </w:pPr>
            <w:r w:rsidRPr="007A52B3">
              <w:rPr>
                <w:sz w:val="22"/>
                <w:szCs w:val="22"/>
              </w:rPr>
              <w:t>120,9</w:t>
            </w:r>
          </w:p>
        </w:tc>
      </w:tr>
    </w:tbl>
    <w:p w14:paraId="0E504EDF" w14:textId="77777777" w:rsidR="009E4890" w:rsidRPr="007A52B3" w:rsidRDefault="009E4890" w:rsidP="009E4890">
      <w:pPr>
        <w:autoSpaceDE w:val="0"/>
        <w:autoSpaceDN w:val="0"/>
        <w:ind w:firstLine="709"/>
        <w:jc w:val="both"/>
        <w:rPr>
          <w:sz w:val="28"/>
          <w:szCs w:val="28"/>
        </w:rPr>
      </w:pPr>
    </w:p>
    <w:p w14:paraId="5031E008" w14:textId="042F5838" w:rsidR="00BD3F0B" w:rsidRPr="007A52B3" w:rsidRDefault="00BD3F0B" w:rsidP="009E4890">
      <w:pPr>
        <w:autoSpaceDE w:val="0"/>
        <w:autoSpaceDN w:val="0"/>
        <w:ind w:firstLine="709"/>
        <w:jc w:val="both"/>
        <w:rPr>
          <w:sz w:val="28"/>
          <w:szCs w:val="28"/>
        </w:rPr>
      </w:pPr>
      <w:r w:rsidRPr="007A52B3">
        <w:rPr>
          <w:sz w:val="28"/>
          <w:szCs w:val="28"/>
        </w:rPr>
        <w:t>В 2024 году сохраняются приоритеты в сфере социальной политики на ближайшую перспективу: наибольший объем финансирования будет приходится на развитие мер социальной поддержки отдельных категорий граждан, развитие социального обслуживания населения, совершенствование соци</w:t>
      </w:r>
      <w:r w:rsidR="009E4890" w:rsidRPr="007A52B3">
        <w:rPr>
          <w:sz w:val="28"/>
          <w:szCs w:val="28"/>
        </w:rPr>
        <w:t>альной поддержки семьи и детей.</w:t>
      </w:r>
    </w:p>
    <w:p w14:paraId="246C85D9" w14:textId="50653A5A" w:rsidR="00BD3F0B" w:rsidRPr="007A52B3" w:rsidRDefault="00BD3F0B" w:rsidP="00BD3F0B">
      <w:pPr>
        <w:autoSpaceDE w:val="0"/>
        <w:autoSpaceDN w:val="0"/>
        <w:ind w:firstLine="709"/>
        <w:jc w:val="both"/>
        <w:rPr>
          <w:sz w:val="28"/>
          <w:szCs w:val="28"/>
        </w:rPr>
      </w:pPr>
      <w:r w:rsidRPr="007A52B3">
        <w:rPr>
          <w:sz w:val="28"/>
          <w:szCs w:val="28"/>
        </w:rPr>
        <w:t>В целом бюджетные ассигнования областного бюджета на 2024 год, предусмотренные минтруд АО, увеличиваются по госпрограмме №</w:t>
      </w:r>
      <w:r w:rsidR="009E4890" w:rsidRPr="007A52B3">
        <w:rPr>
          <w:sz w:val="28"/>
          <w:szCs w:val="28"/>
        </w:rPr>
        <w:t xml:space="preserve"> </w:t>
      </w:r>
      <w:r w:rsidRPr="007A52B3">
        <w:rPr>
          <w:sz w:val="28"/>
          <w:szCs w:val="28"/>
        </w:rPr>
        <w:t>03 на 550,3 млн.руб. (или на 3,2</w:t>
      </w:r>
      <w:r w:rsidR="009E4890" w:rsidRPr="007A52B3">
        <w:rPr>
          <w:sz w:val="28"/>
          <w:szCs w:val="28"/>
        </w:rPr>
        <w:t xml:space="preserve"> </w:t>
      </w:r>
      <w:r w:rsidRPr="007A52B3">
        <w:rPr>
          <w:sz w:val="28"/>
          <w:szCs w:val="28"/>
        </w:rPr>
        <w:t>%) по сравнению с 2023 годом. Средства на 2024 год предусмотрены в законопроекте в соответствии со сценарными условиями формирования областного бюджета с учетом инде</w:t>
      </w:r>
      <w:r w:rsidR="009E4890" w:rsidRPr="007A52B3">
        <w:rPr>
          <w:sz w:val="28"/>
          <w:szCs w:val="28"/>
        </w:rPr>
        <w:t>ксаций и ростом тарифов на ЖКУ.</w:t>
      </w:r>
    </w:p>
    <w:p w14:paraId="7257A1BB" w14:textId="77777777" w:rsidR="00BD3F0B" w:rsidRPr="007A52B3" w:rsidRDefault="00BD3F0B" w:rsidP="00BD3F0B">
      <w:pPr>
        <w:autoSpaceDE w:val="0"/>
        <w:autoSpaceDN w:val="0"/>
        <w:ind w:firstLine="709"/>
        <w:jc w:val="both"/>
        <w:rPr>
          <w:sz w:val="28"/>
          <w:szCs w:val="28"/>
        </w:rPr>
      </w:pPr>
      <w:r w:rsidRPr="007A52B3">
        <w:rPr>
          <w:sz w:val="28"/>
          <w:szCs w:val="28"/>
        </w:rPr>
        <w:t xml:space="preserve">В 2023 году минтруду АО переданы полномочия от министерства образования Архангельской области в сфере социальной поддержки детей-сирот и детей, оставшихся без попечения родителей, а также лиц из числа детей-сирот и детей, оставшихся без попечения родителей, а также лиц, потерявших в период обучения обоих родителей или единственного родителя, организации деятельности по опеке и попечительству в отношении </w:t>
      </w:r>
      <w:r w:rsidRPr="007A52B3">
        <w:rPr>
          <w:sz w:val="28"/>
          <w:szCs w:val="28"/>
        </w:rPr>
        <w:lastRenderedPageBreak/>
        <w:t>несовершеннолетних. Для реализации данных полномочий утвержден отдельный КПМ «Содержание, воспитание и социальное обеспечение детей-сирот и детей, оставшихся без попечения родителей, лиц из числа детей-сирот и детей, оставшихся без попечения родителей, детей с ограниченными возможностями здоровья» с объемом финансирования 1 136,3 млн.руб.</w:t>
      </w:r>
    </w:p>
    <w:p w14:paraId="26E48336" w14:textId="28528E19" w:rsidR="00BD3F0B" w:rsidRPr="007A52B3" w:rsidRDefault="00BD3F0B" w:rsidP="00BD3F0B">
      <w:pPr>
        <w:autoSpaceDE w:val="0"/>
        <w:autoSpaceDN w:val="0"/>
        <w:ind w:firstLine="709"/>
        <w:jc w:val="both"/>
        <w:rPr>
          <w:sz w:val="28"/>
          <w:szCs w:val="28"/>
        </w:rPr>
      </w:pPr>
      <w:r w:rsidRPr="007A52B3">
        <w:rPr>
          <w:sz w:val="28"/>
          <w:szCs w:val="28"/>
        </w:rPr>
        <w:t>Основная сумма уменьшения предусмотренных бюджетных ассигнований в госпрограмме №</w:t>
      </w:r>
      <w:r w:rsidR="009E4890" w:rsidRPr="007A52B3">
        <w:rPr>
          <w:sz w:val="28"/>
          <w:szCs w:val="28"/>
        </w:rPr>
        <w:t xml:space="preserve"> </w:t>
      </w:r>
      <w:r w:rsidRPr="007A52B3">
        <w:rPr>
          <w:sz w:val="28"/>
          <w:szCs w:val="28"/>
        </w:rPr>
        <w:t>03 на 676,0 млн.руб. или на 6,3 % приходится по КПМ «Меры социальной поддержки отдельным категориям граждан, проживающим на территории Архангельской области» (10 016,9 млн.руб.), удельный вес которой составляет 56,8 % от суммы расходов по госпрограмме №</w:t>
      </w:r>
      <w:r w:rsidR="00E555CD" w:rsidRPr="007A52B3">
        <w:rPr>
          <w:sz w:val="28"/>
          <w:szCs w:val="28"/>
        </w:rPr>
        <w:t xml:space="preserve"> </w:t>
      </w:r>
      <w:r w:rsidRPr="007A52B3">
        <w:rPr>
          <w:sz w:val="28"/>
          <w:szCs w:val="28"/>
        </w:rPr>
        <w:t>03. Снижение финансирования мер социальной поддержки вызвано снижением численности получателей и расчётом объемов финансирования исходя из размеров федерального софинансирования, а также передачей выплат на детей в возрасте от 3 до 17 лет в Фонд пенсионного и социального страхования Российской Федерации.</w:t>
      </w:r>
    </w:p>
    <w:p w14:paraId="7E1C3D6E" w14:textId="77777777" w:rsidR="009E4890" w:rsidRPr="007A52B3" w:rsidRDefault="00BD3F0B" w:rsidP="00BD3F0B">
      <w:pPr>
        <w:autoSpaceDE w:val="0"/>
        <w:autoSpaceDN w:val="0"/>
        <w:ind w:firstLine="709"/>
        <w:jc w:val="both"/>
        <w:rPr>
          <w:sz w:val="28"/>
          <w:szCs w:val="28"/>
        </w:rPr>
      </w:pPr>
      <w:r w:rsidRPr="007A52B3">
        <w:rPr>
          <w:sz w:val="28"/>
          <w:szCs w:val="28"/>
        </w:rPr>
        <w:t>Сведения, представленные минтруда АО по запросу КСП АО, об объемах средств, предусмотренных по госпрограмме на предоставление субсидии на финансовое обеспечение выполнения государственного задания, субсидии на иные цели и субсидии некоммерческим организациям, приведены ниже:</w:t>
      </w:r>
    </w:p>
    <w:p w14:paraId="278A8742" w14:textId="1598D26A" w:rsidR="00BD3F0B" w:rsidRPr="007A52B3" w:rsidRDefault="00BD3F0B" w:rsidP="009E4890">
      <w:pPr>
        <w:autoSpaceDE w:val="0"/>
        <w:autoSpaceDN w:val="0"/>
        <w:ind w:firstLine="709"/>
        <w:jc w:val="right"/>
        <w:rPr>
          <w:sz w:val="28"/>
          <w:szCs w:val="28"/>
        </w:rPr>
      </w:pPr>
      <w:r w:rsidRPr="007A52B3">
        <w:rPr>
          <w:sz w:val="28"/>
          <w:szCs w:val="28"/>
        </w:rPr>
        <w:t>млн.руб.</w:t>
      </w:r>
    </w:p>
    <w:tbl>
      <w:tblPr>
        <w:tblW w:w="9356" w:type="dxa"/>
        <w:tblInd w:w="-2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387"/>
        <w:gridCol w:w="1559"/>
        <w:gridCol w:w="1134"/>
        <w:gridCol w:w="1276"/>
      </w:tblGrid>
      <w:tr w:rsidR="007A52B3" w:rsidRPr="007A52B3" w14:paraId="22F406D2" w14:textId="77777777" w:rsidTr="003B590F">
        <w:trPr>
          <w:trHeight w:val="407"/>
        </w:trPr>
        <w:tc>
          <w:tcPr>
            <w:tcW w:w="5387" w:type="dxa"/>
            <w:shd w:val="clear" w:color="auto" w:fill="auto"/>
            <w:vAlign w:val="center"/>
            <w:hideMark/>
          </w:tcPr>
          <w:p w14:paraId="0873C440" w14:textId="77777777" w:rsidR="00BD3F0B" w:rsidRPr="007A52B3" w:rsidRDefault="00BD3F0B" w:rsidP="00410E1B">
            <w:pPr>
              <w:jc w:val="center"/>
              <w:rPr>
                <w:sz w:val="22"/>
                <w:szCs w:val="22"/>
              </w:rPr>
            </w:pPr>
            <w:r w:rsidRPr="007A52B3">
              <w:rPr>
                <w:sz w:val="22"/>
                <w:szCs w:val="22"/>
              </w:rPr>
              <w:t>Виды субсидий</w:t>
            </w:r>
          </w:p>
        </w:tc>
        <w:tc>
          <w:tcPr>
            <w:tcW w:w="1559" w:type="dxa"/>
            <w:shd w:val="clear" w:color="auto" w:fill="auto"/>
            <w:vAlign w:val="center"/>
            <w:hideMark/>
          </w:tcPr>
          <w:p w14:paraId="5C3C737C" w14:textId="77777777" w:rsidR="00BD3F0B" w:rsidRPr="007A52B3" w:rsidRDefault="00BD3F0B" w:rsidP="00410E1B">
            <w:pPr>
              <w:jc w:val="center"/>
              <w:rPr>
                <w:sz w:val="22"/>
                <w:szCs w:val="22"/>
              </w:rPr>
            </w:pPr>
            <w:r w:rsidRPr="007A52B3">
              <w:rPr>
                <w:sz w:val="22"/>
                <w:szCs w:val="22"/>
              </w:rPr>
              <w:t xml:space="preserve">уточненный план на 2023 год </w:t>
            </w:r>
          </w:p>
        </w:tc>
        <w:tc>
          <w:tcPr>
            <w:tcW w:w="1134" w:type="dxa"/>
            <w:shd w:val="clear" w:color="auto" w:fill="auto"/>
            <w:vAlign w:val="center"/>
            <w:hideMark/>
          </w:tcPr>
          <w:p w14:paraId="16274AA5" w14:textId="77777777" w:rsidR="00BD3F0B" w:rsidRPr="007A52B3" w:rsidRDefault="00BD3F0B" w:rsidP="00410E1B">
            <w:pPr>
              <w:jc w:val="center"/>
              <w:rPr>
                <w:sz w:val="22"/>
                <w:szCs w:val="22"/>
              </w:rPr>
            </w:pPr>
            <w:r w:rsidRPr="007A52B3">
              <w:rPr>
                <w:sz w:val="22"/>
                <w:szCs w:val="22"/>
              </w:rPr>
              <w:t>2024 год (проект)</w:t>
            </w:r>
          </w:p>
        </w:tc>
        <w:tc>
          <w:tcPr>
            <w:tcW w:w="1276" w:type="dxa"/>
            <w:shd w:val="clear" w:color="auto" w:fill="auto"/>
            <w:vAlign w:val="center"/>
            <w:hideMark/>
          </w:tcPr>
          <w:p w14:paraId="7C67534F" w14:textId="77777777" w:rsidR="00BD3F0B" w:rsidRPr="007A52B3" w:rsidRDefault="00BD3F0B" w:rsidP="00410E1B">
            <w:pPr>
              <w:jc w:val="center"/>
              <w:rPr>
                <w:sz w:val="22"/>
                <w:szCs w:val="22"/>
              </w:rPr>
            </w:pPr>
            <w:r w:rsidRPr="007A52B3">
              <w:rPr>
                <w:sz w:val="22"/>
                <w:szCs w:val="22"/>
              </w:rPr>
              <w:t>Изменения к 2023-му году</w:t>
            </w:r>
          </w:p>
        </w:tc>
      </w:tr>
      <w:tr w:rsidR="007A52B3" w:rsidRPr="007A52B3" w14:paraId="56807077" w14:textId="77777777" w:rsidTr="003B590F">
        <w:trPr>
          <w:trHeight w:val="70"/>
        </w:trPr>
        <w:tc>
          <w:tcPr>
            <w:tcW w:w="5387" w:type="dxa"/>
            <w:shd w:val="clear" w:color="auto" w:fill="auto"/>
            <w:vAlign w:val="center"/>
            <w:hideMark/>
          </w:tcPr>
          <w:p w14:paraId="06B6695B" w14:textId="77777777" w:rsidR="00BD3F0B" w:rsidRPr="007A52B3" w:rsidRDefault="00BD3F0B" w:rsidP="00410E1B">
            <w:pPr>
              <w:rPr>
                <w:sz w:val="22"/>
                <w:szCs w:val="22"/>
              </w:rPr>
            </w:pPr>
            <w:r w:rsidRPr="007A52B3">
              <w:rPr>
                <w:sz w:val="22"/>
                <w:szCs w:val="22"/>
              </w:rPr>
              <w:t>Всего, в том числе по видам субсидий</w:t>
            </w:r>
          </w:p>
        </w:tc>
        <w:tc>
          <w:tcPr>
            <w:tcW w:w="1559" w:type="dxa"/>
            <w:shd w:val="clear" w:color="auto" w:fill="auto"/>
            <w:noWrap/>
            <w:vAlign w:val="center"/>
            <w:hideMark/>
          </w:tcPr>
          <w:p w14:paraId="1EF46AFA" w14:textId="77777777" w:rsidR="00BD3F0B" w:rsidRPr="007A52B3" w:rsidRDefault="00BD3F0B" w:rsidP="00410E1B">
            <w:pPr>
              <w:jc w:val="center"/>
              <w:rPr>
                <w:sz w:val="22"/>
                <w:szCs w:val="22"/>
              </w:rPr>
            </w:pPr>
            <w:r w:rsidRPr="007A52B3">
              <w:rPr>
                <w:sz w:val="22"/>
                <w:szCs w:val="22"/>
              </w:rPr>
              <w:t>4 936,9</w:t>
            </w:r>
          </w:p>
        </w:tc>
        <w:tc>
          <w:tcPr>
            <w:tcW w:w="1134" w:type="dxa"/>
            <w:shd w:val="clear" w:color="auto" w:fill="auto"/>
            <w:noWrap/>
            <w:vAlign w:val="center"/>
            <w:hideMark/>
          </w:tcPr>
          <w:p w14:paraId="21B8C506" w14:textId="77777777" w:rsidR="00BD3F0B" w:rsidRPr="007A52B3" w:rsidRDefault="00BD3F0B" w:rsidP="00410E1B">
            <w:pPr>
              <w:jc w:val="center"/>
              <w:rPr>
                <w:sz w:val="22"/>
                <w:szCs w:val="22"/>
              </w:rPr>
            </w:pPr>
            <w:r w:rsidRPr="007A52B3">
              <w:rPr>
                <w:sz w:val="22"/>
                <w:szCs w:val="22"/>
              </w:rPr>
              <w:t>5 452,0</w:t>
            </w:r>
          </w:p>
        </w:tc>
        <w:tc>
          <w:tcPr>
            <w:tcW w:w="1276" w:type="dxa"/>
            <w:shd w:val="clear" w:color="auto" w:fill="auto"/>
            <w:noWrap/>
            <w:vAlign w:val="center"/>
            <w:hideMark/>
          </w:tcPr>
          <w:p w14:paraId="486B469A" w14:textId="77777777" w:rsidR="00BD3F0B" w:rsidRPr="007A52B3" w:rsidRDefault="00BD3F0B" w:rsidP="00410E1B">
            <w:pPr>
              <w:jc w:val="center"/>
              <w:rPr>
                <w:sz w:val="22"/>
                <w:szCs w:val="22"/>
              </w:rPr>
            </w:pPr>
            <w:r w:rsidRPr="007A52B3">
              <w:rPr>
                <w:sz w:val="22"/>
                <w:szCs w:val="22"/>
              </w:rPr>
              <w:t>515,1</w:t>
            </w:r>
          </w:p>
        </w:tc>
      </w:tr>
      <w:tr w:rsidR="007A52B3" w:rsidRPr="007A52B3" w14:paraId="2F76AC57" w14:textId="77777777" w:rsidTr="003B590F">
        <w:trPr>
          <w:trHeight w:val="600"/>
        </w:trPr>
        <w:tc>
          <w:tcPr>
            <w:tcW w:w="5387" w:type="dxa"/>
            <w:shd w:val="clear" w:color="auto" w:fill="auto"/>
            <w:vAlign w:val="center"/>
            <w:hideMark/>
          </w:tcPr>
          <w:p w14:paraId="18675C00" w14:textId="77777777" w:rsidR="00BD3F0B" w:rsidRPr="007A52B3" w:rsidRDefault="00BD3F0B" w:rsidP="00410E1B">
            <w:pPr>
              <w:rPr>
                <w:sz w:val="22"/>
                <w:szCs w:val="22"/>
              </w:rPr>
            </w:pPr>
            <w:r w:rsidRPr="007A52B3">
              <w:rPr>
                <w:sz w:val="22"/>
                <w:szCs w:val="22"/>
              </w:rPr>
              <w:t>Субсидии учреждениям на финансовое обеспечение государственного задания на оказание государственных услуг (выполнение работ)</w:t>
            </w:r>
          </w:p>
        </w:tc>
        <w:tc>
          <w:tcPr>
            <w:tcW w:w="1559" w:type="dxa"/>
            <w:shd w:val="clear" w:color="auto" w:fill="auto"/>
            <w:noWrap/>
            <w:vAlign w:val="center"/>
            <w:hideMark/>
          </w:tcPr>
          <w:p w14:paraId="50412C83" w14:textId="77777777" w:rsidR="00BD3F0B" w:rsidRPr="007A52B3" w:rsidRDefault="00BD3F0B" w:rsidP="00410E1B">
            <w:pPr>
              <w:jc w:val="center"/>
              <w:rPr>
                <w:sz w:val="22"/>
                <w:szCs w:val="22"/>
              </w:rPr>
            </w:pPr>
            <w:r w:rsidRPr="007A52B3">
              <w:rPr>
                <w:sz w:val="22"/>
                <w:szCs w:val="22"/>
              </w:rPr>
              <w:t>4 259,4</w:t>
            </w:r>
          </w:p>
        </w:tc>
        <w:tc>
          <w:tcPr>
            <w:tcW w:w="1134" w:type="dxa"/>
            <w:shd w:val="clear" w:color="auto" w:fill="auto"/>
            <w:noWrap/>
            <w:vAlign w:val="center"/>
            <w:hideMark/>
          </w:tcPr>
          <w:p w14:paraId="6F55867D" w14:textId="77777777" w:rsidR="00BD3F0B" w:rsidRPr="007A52B3" w:rsidRDefault="00BD3F0B" w:rsidP="00410E1B">
            <w:pPr>
              <w:jc w:val="center"/>
              <w:rPr>
                <w:sz w:val="22"/>
                <w:szCs w:val="22"/>
              </w:rPr>
            </w:pPr>
            <w:r w:rsidRPr="007A52B3">
              <w:rPr>
                <w:sz w:val="22"/>
                <w:szCs w:val="22"/>
              </w:rPr>
              <w:t>4 695,2</w:t>
            </w:r>
          </w:p>
        </w:tc>
        <w:tc>
          <w:tcPr>
            <w:tcW w:w="1276" w:type="dxa"/>
            <w:shd w:val="clear" w:color="auto" w:fill="auto"/>
            <w:noWrap/>
            <w:vAlign w:val="center"/>
            <w:hideMark/>
          </w:tcPr>
          <w:p w14:paraId="3F154EA3" w14:textId="77777777" w:rsidR="00BD3F0B" w:rsidRPr="007A52B3" w:rsidRDefault="00BD3F0B" w:rsidP="00410E1B">
            <w:pPr>
              <w:jc w:val="center"/>
              <w:rPr>
                <w:sz w:val="22"/>
                <w:szCs w:val="22"/>
              </w:rPr>
            </w:pPr>
            <w:r w:rsidRPr="007A52B3">
              <w:rPr>
                <w:sz w:val="22"/>
                <w:szCs w:val="22"/>
              </w:rPr>
              <w:t>435,8</w:t>
            </w:r>
          </w:p>
        </w:tc>
      </w:tr>
      <w:tr w:rsidR="007A52B3" w:rsidRPr="007A52B3" w14:paraId="56CC3DA4" w14:textId="77777777" w:rsidTr="003B590F">
        <w:trPr>
          <w:trHeight w:val="41"/>
        </w:trPr>
        <w:tc>
          <w:tcPr>
            <w:tcW w:w="5387" w:type="dxa"/>
            <w:shd w:val="clear" w:color="000000" w:fill="FFFFFF"/>
            <w:vAlign w:val="center"/>
            <w:hideMark/>
          </w:tcPr>
          <w:p w14:paraId="76BE595F" w14:textId="77777777" w:rsidR="00BD3F0B" w:rsidRPr="007A52B3" w:rsidRDefault="00BD3F0B" w:rsidP="00410E1B">
            <w:pPr>
              <w:rPr>
                <w:sz w:val="22"/>
                <w:szCs w:val="22"/>
              </w:rPr>
            </w:pPr>
            <w:r w:rsidRPr="007A52B3">
              <w:rPr>
                <w:sz w:val="22"/>
                <w:szCs w:val="22"/>
              </w:rPr>
              <w:t>Субсидии на иные цели</w:t>
            </w:r>
          </w:p>
        </w:tc>
        <w:tc>
          <w:tcPr>
            <w:tcW w:w="1559" w:type="dxa"/>
            <w:shd w:val="clear" w:color="auto" w:fill="auto"/>
            <w:vAlign w:val="center"/>
            <w:hideMark/>
          </w:tcPr>
          <w:p w14:paraId="7F77948F" w14:textId="77777777" w:rsidR="00BD3F0B" w:rsidRPr="007A52B3" w:rsidRDefault="00BD3F0B" w:rsidP="00410E1B">
            <w:pPr>
              <w:jc w:val="center"/>
              <w:rPr>
                <w:sz w:val="22"/>
                <w:szCs w:val="22"/>
              </w:rPr>
            </w:pPr>
            <w:r w:rsidRPr="007A52B3">
              <w:rPr>
                <w:sz w:val="22"/>
                <w:szCs w:val="22"/>
              </w:rPr>
              <w:t>345,9</w:t>
            </w:r>
          </w:p>
        </w:tc>
        <w:tc>
          <w:tcPr>
            <w:tcW w:w="1134" w:type="dxa"/>
            <w:shd w:val="clear" w:color="auto" w:fill="auto"/>
            <w:vAlign w:val="center"/>
            <w:hideMark/>
          </w:tcPr>
          <w:p w14:paraId="298B2651" w14:textId="77777777" w:rsidR="00BD3F0B" w:rsidRPr="007A52B3" w:rsidRDefault="00BD3F0B" w:rsidP="00410E1B">
            <w:pPr>
              <w:jc w:val="center"/>
              <w:rPr>
                <w:sz w:val="22"/>
                <w:szCs w:val="22"/>
              </w:rPr>
            </w:pPr>
            <w:r w:rsidRPr="007A52B3">
              <w:rPr>
                <w:sz w:val="22"/>
                <w:szCs w:val="22"/>
              </w:rPr>
              <w:t>473,6</w:t>
            </w:r>
          </w:p>
        </w:tc>
        <w:tc>
          <w:tcPr>
            <w:tcW w:w="1276" w:type="dxa"/>
            <w:shd w:val="clear" w:color="auto" w:fill="auto"/>
            <w:noWrap/>
            <w:vAlign w:val="center"/>
            <w:hideMark/>
          </w:tcPr>
          <w:p w14:paraId="5A49A859" w14:textId="77777777" w:rsidR="00BD3F0B" w:rsidRPr="007A52B3" w:rsidRDefault="00BD3F0B" w:rsidP="00410E1B">
            <w:pPr>
              <w:jc w:val="center"/>
              <w:rPr>
                <w:sz w:val="22"/>
                <w:szCs w:val="22"/>
              </w:rPr>
            </w:pPr>
            <w:r w:rsidRPr="007A52B3">
              <w:rPr>
                <w:sz w:val="22"/>
                <w:szCs w:val="22"/>
              </w:rPr>
              <w:t>127,7</w:t>
            </w:r>
          </w:p>
        </w:tc>
      </w:tr>
      <w:tr w:rsidR="007A52B3" w:rsidRPr="007A52B3" w14:paraId="0D4D0D91" w14:textId="77777777" w:rsidTr="003B590F">
        <w:trPr>
          <w:trHeight w:val="316"/>
        </w:trPr>
        <w:tc>
          <w:tcPr>
            <w:tcW w:w="5387" w:type="dxa"/>
            <w:shd w:val="clear" w:color="000000" w:fill="FFFFFF"/>
            <w:vAlign w:val="center"/>
            <w:hideMark/>
          </w:tcPr>
          <w:p w14:paraId="74659836" w14:textId="77777777" w:rsidR="00BD3F0B" w:rsidRPr="007A52B3" w:rsidRDefault="00BD3F0B" w:rsidP="00410E1B">
            <w:pPr>
              <w:rPr>
                <w:sz w:val="22"/>
                <w:szCs w:val="22"/>
              </w:rPr>
            </w:pPr>
            <w:r w:rsidRPr="007A52B3">
              <w:rPr>
                <w:sz w:val="22"/>
                <w:szCs w:val="22"/>
              </w:rPr>
              <w:t>Субсидии некоммерческим организациям (за исключением государственных учреждений)</w:t>
            </w:r>
          </w:p>
        </w:tc>
        <w:tc>
          <w:tcPr>
            <w:tcW w:w="1559" w:type="dxa"/>
            <w:shd w:val="clear" w:color="auto" w:fill="auto"/>
            <w:noWrap/>
            <w:vAlign w:val="center"/>
            <w:hideMark/>
          </w:tcPr>
          <w:p w14:paraId="788D5570" w14:textId="77777777" w:rsidR="00BD3F0B" w:rsidRPr="007A52B3" w:rsidRDefault="00BD3F0B" w:rsidP="00410E1B">
            <w:pPr>
              <w:jc w:val="center"/>
              <w:rPr>
                <w:sz w:val="22"/>
                <w:szCs w:val="22"/>
              </w:rPr>
            </w:pPr>
            <w:r w:rsidRPr="007A52B3">
              <w:rPr>
                <w:sz w:val="22"/>
                <w:szCs w:val="22"/>
              </w:rPr>
              <w:t>331,7</w:t>
            </w:r>
          </w:p>
        </w:tc>
        <w:tc>
          <w:tcPr>
            <w:tcW w:w="1134" w:type="dxa"/>
            <w:shd w:val="clear" w:color="auto" w:fill="auto"/>
            <w:noWrap/>
            <w:vAlign w:val="center"/>
            <w:hideMark/>
          </w:tcPr>
          <w:p w14:paraId="61139369" w14:textId="77777777" w:rsidR="00BD3F0B" w:rsidRPr="007A52B3" w:rsidRDefault="00BD3F0B" w:rsidP="00410E1B">
            <w:pPr>
              <w:jc w:val="center"/>
              <w:rPr>
                <w:sz w:val="22"/>
                <w:szCs w:val="22"/>
              </w:rPr>
            </w:pPr>
            <w:r w:rsidRPr="007A52B3">
              <w:rPr>
                <w:sz w:val="22"/>
                <w:szCs w:val="22"/>
              </w:rPr>
              <w:t>283,2</w:t>
            </w:r>
          </w:p>
        </w:tc>
        <w:tc>
          <w:tcPr>
            <w:tcW w:w="1276" w:type="dxa"/>
            <w:shd w:val="clear" w:color="auto" w:fill="auto"/>
            <w:noWrap/>
            <w:vAlign w:val="center"/>
            <w:hideMark/>
          </w:tcPr>
          <w:p w14:paraId="470B085F" w14:textId="77777777" w:rsidR="00BD3F0B" w:rsidRPr="007A52B3" w:rsidRDefault="00BD3F0B" w:rsidP="00410E1B">
            <w:pPr>
              <w:jc w:val="center"/>
              <w:rPr>
                <w:sz w:val="22"/>
                <w:szCs w:val="22"/>
              </w:rPr>
            </w:pPr>
            <w:r w:rsidRPr="007A52B3">
              <w:rPr>
                <w:sz w:val="22"/>
                <w:szCs w:val="22"/>
              </w:rPr>
              <w:t>-48,4</w:t>
            </w:r>
          </w:p>
        </w:tc>
      </w:tr>
    </w:tbl>
    <w:p w14:paraId="22D0296A" w14:textId="77777777" w:rsidR="009E4890" w:rsidRPr="007A52B3" w:rsidRDefault="009E4890" w:rsidP="00BD3F0B">
      <w:pPr>
        <w:autoSpaceDE w:val="0"/>
        <w:autoSpaceDN w:val="0"/>
        <w:ind w:firstLine="709"/>
        <w:jc w:val="both"/>
        <w:rPr>
          <w:rFonts w:cs="Calibri"/>
          <w:sz w:val="28"/>
          <w:szCs w:val="28"/>
        </w:rPr>
      </w:pPr>
    </w:p>
    <w:p w14:paraId="600E1A1D" w14:textId="05C83CED" w:rsidR="00BD3F0B" w:rsidRPr="007A52B3" w:rsidRDefault="00BD3F0B" w:rsidP="00BD3F0B">
      <w:pPr>
        <w:autoSpaceDE w:val="0"/>
        <w:autoSpaceDN w:val="0"/>
        <w:ind w:firstLine="709"/>
        <w:jc w:val="both"/>
        <w:rPr>
          <w:rFonts w:cs="Calibri"/>
          <w:sz w:val="28"/>
          <w:szCs w:val="28"/>
        </w:rPr>
      </w:pPr>
      <w:r w:rsidRPr="007A52B3">
        <w:rPr>
          <w:rFonts w:cs="Calibri"/>
          <w:sz w:val="28"/>
          <w:szCs w:val="28"/>
        </w:rPr>
        <w:t xml:space="preserve">На рисунке </w:t>
      </w:r>
      <w:r w:rsidR="00E5139E" w:rsidRPr="007A52B3">
        <w:rPr>
          <w:rFonts w:cs="Calibri"/>
          <w:sz w:val="28"/>
          <w:szCs w:val="28"/>
        </w:rPr>
        <w:t>43</w:t>
      </w:r>
      <w:r w:rsidRPr="007A52B3">
        <w:rPr>
          <w:rFonts w:cs="Calibri"/>
          <w:sz w:val="28"/>
          <w:szCs w:val="28"/>
        </w:rPr>
        <w:t xml:space="preserve"> представлена информация о субсидии на финансовое обеспечение выполнения государственного задания, субсидии на иные цели </w:t>
      </w:r>
      <w:r w:rsidRPr="007A52B3">
        <w:rPr>
          <w:rFonts w:eastAsia="Calibri"/>
          <w:sz w:val="28"/>
          <w:szCs w:val="28"/>
        </w:rPr>
        <w:t>государственным бюджетным и автономным учреждениям</w:t>
      </w:r>
      <w:r w:rsidRPr="007A52B3">
        <w:rPr>
          <w:rFonts w:cs="Calibri"/>
          <w:sz w:val="28"/>
          <w:szCs w:val="28"/>
        </w:rPr>
        <w:t xml:space="preserve"> подведомственных минтруда АО в 2019 – 2024 годах.</w:t>
      </w:r>
    </w:p>
    <w:p w14:paraId="17F35159" w14:textId="6442F2F9" w:rsidR="0010619D" w:rsidRPr="007A52B3" w:rsidRDefault="0010619D" w:rsidP="00E5139E">
      <w:pPr>
        <w:autoSpaceDE w:val="0"/>
        <w:autoSpaceDN w:val="0"/>
        <w:jc w:val="center"/>
        <w:rPr>
          <w:rFonts w:cs="Calibri"/>
          <w:sz w:val="28"/>
          <w:szCs w:val="28"/>
        </w:rPr>
      </w:pPr>
      <w:r w:rsidRPr="007A52B3">
        <w:rPr>
          <w:rFonts w:cs="Calibri"/>
          <w:noProof/>
          <w:sz w:val="28"/>
          <w:szCs w:val="28"/>
        </w:rPr>
        <w:drawing>
          <wp:inline distT="0" distB="0" distL="0" distR="0" wp14:anchorId="2774248F" wp14:editId="0E5AC5CB">
            <wp:extent cx="5486400" cy="129995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529756" cy="1310223"/>
                    </a:xfrm>
                    <a:prstGeom prst="rect">
                      <a:avLst/>
                    </a:prstGeom>
                    <a:noFill/>
                  </pic:spPr>
                </pic:pic>
              </a:graphicData>
            </a:graphic>
          </wp:inline>
        </w:drawing>
      </w:r>
    </w:p>
    <w:p w14:paraId="39161C85" w14:textId="5D7B5C59" w:rsidR="00BD3F0B" w:rsidRPr="007A52B3" w:rsidRDefault="00BD3F0B" w:rsidP="0010619D">
      <w:pPr>
        <w:pStyle w:val="af9"/>
        <w:rPr>
          <w:rFonts w:cs="Calibri"/>
          <w:b w:val="0"/>
        </w:rPr>
      </w:pPr>
      <w:r w:rsidRPr="007A52B3">
        <w:rPr>
          <w:b w:val="0"/>
        </w:rPr>
        <w:t xml:space="preserve">Рисунок </w:t>
      </w:r>
      <w:r w:rsidRPr="007A52B3">
        <w:rPr>
          <w:b w:val="0"/>
        </w:rPr>
        <w:fldChar w:fldCharType="begin"/>
      </w:r>
      <w:r w:rsidRPr="007A52B3">
        <w:rPr>
          <w:b w:val="0"/>
        </w:rPr>
        <w:instrText xml:space="preserve"> SEQ Рисунок \* ARABIC </w:instrText>
      </w:r>
      <w:r w:rsidRPr="007A52B3">
        <w:rPr>
          <w:b w:val="0"/>
        </w:rPr>
        <w:fldChar w:fldCharType="separate"/>
      </w:r>
      <w:r w:rsidR="00E5139E" w:rsidRPr="007A52B3">
        <w:rPr>
          <w:b w:val="0"/>
          <w:noProof/>
        </w:rPr>
        <w:t>43</w:t>
      </w:r>
      <w:r w:rsidRPr="007A52B3">
        <w:rPr>
          <w:b w:val="0"/>
        </w:rPr>
        <w:fldChar w:fldCharType="end"/>
      </w:r>
      <w:r w:rsidRPr="007A52B3">
        <w:rPr>
          <w:b w:val="0"/>
        </w:rPr>
        <w:t>.</w:t>
      </w:r>
      <w:r w:rsidRPr="007A52B3">
        <w:rPr>
          <w:rFonts w:cs="Calibri"/>
          <w:b w:val="0"/>
        </w:rPr>
        <w:t xml:space="preserve"> Информация о субсидии на финансовое обеспечение выполнения государственного задания, субсидии на иные цели </w:t>
      </w:r>
      <w:r w:rsidRPr="007A52B3">
        <w:rPr>
          <w:rFonts w:eastAsia="Calibri"/>
          <w:b w:val="0"/>
        </w:rPr>
        <w:t>государственным учреждениям</w:t>
      </w:r>
      <w:r w:rsidRPr="007A52B3">
        <w:rPr>
          <w:rFonts w:cs="Calibri"/>
          <w:b w:val="0"/>
        </w:rPr>
        <w:t xml:space="preserve"> </w:t>
      </w:r>
      <w:r w:rsidRPr="007A52B3">
        <w:rPr>
          <w:rFonts w:cs="Calibri"/>
          <w:b w:val="0"/>
          <w:szCs w:val="24"/>
        </w:rPr>
        <w:t>подведомственных минтруда АО в 2019</w:t>
      </w:r>
      <w:r w:rsidR="00E555CD" w:rsidRPr="007A52B3">
        <w:rPr>
          <w:rFonts w:cs="Calibri"/>
          <w:b w:val="0"/>
          <w:szCs w:val="24"/>
        </w:rPr>
        <w:t xml:space="preserve"> </w:t>
      </w:r>
      <w:r w:rsidR="00E555CD" w:rsidRPr="007A52B3">
        <w:rPr>
          <w:rFonts w:cs="Calibri"/>
          <w:b w:val="0"/>
        </w:rPr>
        <w:t xml:space="preserve">– </w:t>
      </w:r>
      <w:r w:rsidRPr="007A52B3">
        <w:rPr>
          <w:rFonts w:cs="Calibri"/>
          <w:b w:val="0"/>
        </w:rPr>
        <w:t>2023 годах.</w:t>
      </w:r>
    </w:p>
    <w:p w14:paraId="11D0EF4B" w14:textId="77777777" w:rsidR="0010619D" w:rsidRPr="007A52B3" w:rsidRDefault="0010619D" w:rsidP="00BD3F0B">
      <w:pPr>
        <w:autoSpaceDE w:val="0"/>
        <w:autoSpaceDN w:val="0"/>
        <w:ind w:firstLine="709"/>
        <w:jc w:val="both"/>
        <w:rPr>
          <w:rFonts w:cs="Calibri"/>
          <w:sz w:val="28"/>
          <w:szCs w:val="28"/>
        </w:rPr>
      </w:pPr>
    </w:p>
    <w:p w14:paraId="2050F415" w14:textId="77777777" w:rsidR="00BD3F0B" w:rsidRPr="007A52B3" w:rsidRDefault="00BD3F0B" w:rsidP="00BD3F0B">
      <w:pPr>
        <w:autoSpaceDE w:val="0"/>
        <w:autoSpaceDN w:val="0"/>
        <w:ind w:firstLine="709"/>
        <w:jc w:val="both"/>
        <w:rPr>
          <w:rFonts w:cs="Calibri"/>
          <w:sz w:val="28"/>
          <w:szCs w:val="28"/>
        </w:rPr>
      </w:pPr>
      <w:r w:rsidRPr="007A52B3">
        <w:rPr>
          <w:rFonts w:cs="Calibri"/>
          <w:sz w:val="28"/>
          <w:szCs w:val="28"/>
        </w:rPr>
        <w:lastRenderedPageBreak/>
        <w:t>Объем бюджетных ассигнований, предусмотренный на предоставление субсидии на выполнение государственных заданий учреждениям, имеет умеренную тенденцию к увеличению. Доля в общем объеме расходов госпрограммы № 03 субсидии на выполнение государственных заданий в 2022 г. составила 16,7 %, 2023 г. – 24,9 %, 2024г. – 26,6 %.</w:t>
      </w:r>
    </w:p>
    <w:p w14:paraId="5CB09455" w14:textId="513F5D44" w:rsidR="00BD3F0B" w:rsidRPr="007A52B3" w:rsidRDefault="00BD3F0B" w:rsidP="00BD3F0B">
      <w:pPr>
        <w:autoSpaceDE w:val="0"/>
        <w:autoSpaceDN w:val="0"/>
        <w:ind w:firstLine="709"/>
        <w:jc w:val="both"/>
        <w:rPr>
          <w:rFonts w:cs="Calibri"/>
          <w:sz w:val="28"/>
          <w:szCs w:val="28"/>
        </w:rPr>
      </w:pPr>
      <w:r w:rsidRPr="007A52B3">
        <w:rPr>
          <w:rFonts w:cs="Calibri"/>
          <w:sz w:val="28"/>
          <w:szCs w:val="28"/>
        </w:rPr>
        <w:t>Объемы бюджетных ассигнований, предусмотренные на предоставление субсидии на финансовое обеспечение государственного задания, увеличиваются по сравнению с 2023 годом на 435,8 млн.руб. и составят в 2024 году 4 695,2 млн.руб или с ростом 10,2 % в связи с увеличением финансового обеспечения на 2024 год в соответствии со сценарными условиями, а также в связи с увеличением объема предоставления социальных услуг в форме социального обслуживания на дому, в полустационарной и стационарной формах социального обслуживания бесплатно участникам специальной военной операции.</w:t>
      </w:r>
    </w:p>
    <w:p w14:paraId="7D375E63" w14:textId="77777777" w:rsidR="00BD3F0B" w:rsidRPr="007A52B3" w:rsidRDefault="00BD3F0B" w:rsidP="00BD3F0B">
      <w:pPr>
        <w:autoSpaceDE w:val="0"/>
        <w:autoSpaceDN w:val="0"/>
        <w:ind w:firstLine="709"/>
        <w:jc w:val="both"/>
        <w:rPr>
          <w:rFonts w:cs="Calibri"/>
          <w:sz w:val="28"/>
          <w:szCs w:val="28"/>
        </w:rPr>
      </w:pPr>
      <w:r w:rsidRPr="007A52B3">
        <w:rPr>
          <w:rFonts w:cs="Calibri"/>
          <w:sz w:val="28"/>
          <w:szCs w:val="28"/>
        </w:rPr>
        <w:t>По информации, представленной минтруда АО, размер субсидии на иные цели государственным бюджетным и автономным учреждениям законопроектом на 2024 год предусматривается в общей сумме 473,6 млн.руб. или с увеличением на 127,7 млн.руб. Из них планируется направить на укрепление (модернизацию) материально-технической базы госучреждений 52,1 млн.руб. или 41% от объема ассигнований 2023 г., на разработку проектно-сметной документации и проведение капитального ремонта государственных организаций социального обслуживания направить 21,4 млн.руб. или на 12,5 млн.руб. больше чем в 2023 г., на функционирование двух МФЦ с 2024 года выделяется 21,3 млн.руб., на открытие отделений системы долговременного ухода за гражданами пожилого возраста и инвалидами в Архангельском КЦСО и в Северодвинском КЦСО и функционирование координационного центра 11,1 млн.руб.</w:t>
      </w:r>
    </w:p>
    <w:p w14:paraId="502CF02E" w14:textId="77777777" w:rsidR="00BD3F0B" w:rsidRPr="007A52B3" w:rsidRDefault="00BD3F0B" w:rsidP="00BD3F0B">
      <w:pPr>
        <w:autoSpaceDE w:val="0"/>
        <w:autoSpaceDN w:val="0"/>
        <w:ind w:firstLine="709"/>
        <w:jc w:val="both"/>
        <w:rPr>
          <w:rFonts w:cs="Calibri"/>
          <w:sz w:val="28"/>
          <w:szCs w:val="28"/>
        </w:rPr>
      </w:pPr>
      <w:r w:rsidRPr="007A52B3">
        <w:rPr>
          <w:rFonts w:cs="Calibri"/>
          <w:sz w:val="28"/>
          <w:szCs w:val="28"/>
        </w:rPr>
        <w:t xml:space="preserve"> Расходы на развитие системы отдыха и оздоровления детей на 2024 год за счет средств областного бюджета предусмотрены в целом 654,9 млн.руб. или увеличиваются на 18,7 млн.руб. по сравнению ассигнованиями на 2023 год, в связи с индексацией на 4 % размера сертификата на частичную оплату стоимости путевки.</w:t>
      </w:r>
    </w:p>
    <w:p w14:paraId="6706E40F" w14:textId="77777777" w:rsidR="00BD3F0B" w:rsidRPr="007A52B3" w:rsidRDefault="00BD3F0B" w:rsidP="0010619D">
      <w:pPr>
        <w:autoSpaceDE w:val="0"/>
        <w:autoSpaceDN w:val="0"/>
        <w:ind w:firstLine="709"/>
        <w:jc w:val="both"/>
        <w:rPr>
          <w:rFonts w:cs="Calibri"/>
          <w:sz w:val="28"/>
          <w:szCs w:val="28"/>
        </w:rPr>
      </w:pPr>
      <w:r w:rsidRPr="007A52B3">
        <w:rPr>
          <w:rFonts w:cs="Calibri"/>
          <w:sz w:val="28"/>
          <w:szCs w:val="28"/>
        </w:rPr>
        <w:t>С 2024 года расходы, выделяемые на обеспечение отдыха и оздоровления детей, проживающих в Арктической зоне Российской Федерации утверждены в отдельном РП «Создание условий для отдыха и оздоровления детей, проживающих на территории Архангельской области, относящейся к Арктической зоне Российской Федерации».</w:t>
      </w:r>
    </w:p>
    <w:p w14:paraId="0E67FB01" w14:textId="29E24970" w:rsidR="00BD3F0B" w:rsidRPr="007A52B3" w:rsidRDefault="00BD3F0B" w:rsidP="0010619D">
      <w:pPr>
        <w:autoSpaceDE w:val="0"/>
        <w:autoSpaceDN w:val="0"/>
        <w:ind w:firstLine="709"/>
        <w:jc w:val="both"/>
        <w:rPr>
          <w:rFonts w:cs="Calibri"/>
          <w:sz w:val="28"/>
          <w:szCs w:val="28"/>
        </w:rPr>
      </w:pPr>
      <w:r w:rsidRPr="007A52B3">
        <w:rPr>
          <w:rFonts w:cs="Calibri"/>
          <w:sz w:val="28"/>
          <w:szCs w:val="28"/>
        </w:rPr>
        <w:t xml:space="preserve">Объем финансового обеспечения и показатели РП «Создание условий для отдыха и оздоровления детей, проживающих на территории Архангельской области, относящейся к Арктической зоне </w:t>
      </w:r>
      <w:r w:rsidR="0004096E" w:rsidRPr="007A52B3">
        <w:rPr>
          <w:rFonts w:cs="Calibri"/>
          <w:sz w:val="28"/>
          <w:szCs w:val="28"/>
        </w:rPr>
        <w:t>РФ</w:t>
      </w:r>
      <w:r w:rsidRPr="007A52B3">
        <w:rPr>
          <w:rFonts w:cs="Calibri"/>
          <w:sz w:val="28"/>
          <w:szCs w:val="28"/>
        </w:rPr>
        <w:t xml:space="preserve"> на 2024</w:t>
      </w:r>
      <w:r w:rsidR="0004096E" w:rsidRPr="007A52B3">
        <w:rPr>
          <w:rFonts w:cs="Calibri"/>
          <w:sz w:val="28"/>
          <w:szCs w:val="28"/>
        </w:rPr>
        <w:t xml:space="preserve"> – </w:t>
      </w:r>
      <w:r w:rsidRPr="007A52B3">
        <w:rPr>
          <w:rFonts w:cs="Calibri"/>
          <w:sz w:val="28"/>
          <w:szCs w:val="28"/>
        </w:rPr>
        <w:t>2026 год приведены ниже:</w:t>
      </w:r>
    </w:p>
    <w:tbl>
      <w:tblPr>
        <w:tblW w:w="9355" w:type="dxa"/>
        <w:tblInd w:w="-23" w:type="dxa"/>
        <w:tblLayout w:type="fixed"/>
        <w:tblLook w:val="04A0" w:firstRow="1" w:lastRow="0" w:firstColumn="1" w:lastColumn="0" w:noHBand="0" w:noVBand="1"/>
      </w:tblPr>
      <w:tblGrid>
        <w:gridCol w:w="5670"/>
        <w:gridCol w:w="1275"/>
        <w:gridCol w:w="1134"/>
        <w:gridCol w:w="1276"/>
      </w:tblGrid>
      <w:tr w:rsidR="007A52B3" w:rsidRPr="007A52B3" w14:paraId="593ACE64" w14:textId="77777777" w:rsidTr="003B590F">
        <w:trPr>
          <w:trHeight w:val="59"/>
          <w:tblHeader/>
        </w:trPr>
        <w:tc>
          <w:tcPr>
            <w:tcW w:w="5670" w:type="dxa"/>
            <w:tcBorders>
              <w:top w:val="double" w:sz="4" w:space="0" w:color="auto"/>
              <w:left w:val="double" w:sz="4" w:space="0" w:color="auto"/>
              <w:bottom w:val="single" w:sz="4" w:space="0" w:color="auto"/>
              <w:right w:val="single" w:sz="4" w:space="0" w:color="auto"/>
            </w:tcBorders>
            <w:shd w:val="clear" w:color="auto" w:fill="auto"/>
            <w:vAlign w:val="center"/>
            <w:hideMark/>
          </w:tcPr>
          <w:p w14:paraId="461509E3" w14:textId="77777777" w:rsidR="00BD3F0B" w:rsidRPr="007A52B3" w:rsidRDefault="00BD3F0B" w:rsidP="00410E1B">
            <w:pPr>
              <w:jc w:val="center"/>
              <w:rPr>
                <w:sz w:val="22"/>
                <w:szCs w:val="22"/>
              </w:rPr>
            </w:pPr>
            <w:r w:rsidRPr="007A52B3">
              <w:rPr>
                <w:sz w:val="22"/>
                <w:szCs w:val="22"/>
              </w:rPr>
              <w:t>Результат</w:t>
            </w:r>
          </w:p>
        </w:tc>
        <w:tc>
          <w:tcPr>
            <w:tcW w:w="1275" w:type="dxa"/>
            <w:tcBorders>
              <w:top w:val="double" w:sz="4" w:space="0" w:color="auto"/>
              <w:left w:val="nil"/>
              <w:bottom w:val="single" w:sz="4" w:space="0" w:color="auto"/>
              <w:right w:val="single" w:sz="4" w:space="0" w:color="auto"/>
            </w:tcBorders>
            <w:shd w:val="clear" w:color="auto" w:fill="auto"/>
            <w:vAlign w:val="center"/>
            <w:hideMark/>
          </w:tcPr>
          <w:p w14:paraId="30292FF8" w14:textId="77777777" w:rsidR="00BD3F0B" w:rsidRPr="007A52B3" w:rsidRDefault="00BD3F0B" w:rsidP="00410E1B">
            <w:pPr>
              <w:jc w:val="center"/>
              <w:rPr>
                <w:sz w:val="22"/>
                <w:szCs w:val="22"/>
              </w:rPr>
            </w:pPr>
            <w:r w:rsidRPr="007A52B3">
              <w:rPr>
                <w:sz w:val="22"/>
                <w:szCs w:val="22"/>
              </w:rPr>
              <w:t>2024 год</w:t>
            </w:r>
          </w:p>
        </w:tc>
        <w:tc>
          <w:tcPr>
            <w:tcW w:w="1134" w:type="dxa"/>
            <w:tcBorders>
              <w:top w:val="double" w:sz="4" w:space="0" w:color="auto"/>
              <w:left w:val="nil"/>
              <w:bottom w:val="single" w:sz="4" w:space="0" w:color="auto"/>
              <w:right w:val="single" w:sz="4" w:space="0" w:color="auto"/>
            </w:tcBorders>
            <w:shd w:val="clear" w:color="auto" w:fill="auto"/>
            <w:vAlign w:val="center"/>
            <w:hideMark/>
          </w:tcPr>
          <w:p w14:paraId="37220327" w14:textId="77777777" w:rsidR="00BD3F0B" w:rsidRPr="007A52B3" w:rsidRDefault="00BD3F0B" w:rsidP="00410E1B">
            <w:pPr>
              <w:jc w:val="center"/>
              <w:rPr>
                <w:sz w:val="22"/>
                <w:szCs w:val="22"/>
              </w:rPr>
            </w:pPr>
            <w:r w:rsidRPr="007A52B3">
              <w:rPr>
                <w:sz w:val="22"/>
                <w:szCs w:val="22"/>
              </w:rPr>
              <w:t>2025 год</w:t>
            </w:r>
          </w:p>
        </w:tc>
        <w:tc>
          <w:tcPr>
            <w:tcW w:w="1276" w:type="dxa"/>
            <w:tcBorders>
              <w:top w:val="double" w:sz="4" w:space="0" w:color="auto"/>
              <w:left w:val="nil"/>
              <w:bottom w:val="single" w:sz="4" w:space="0" w:color="auto"/>
              <w:right w:val="double" w:sz="4" w:space="0" w:color="auto"/>
            </w:tcBorders>
            <w:shd w:val="clear" w:color="auto" w:fill="auto"/>
            <w:vAlign w:val="center"/>
            <w:hideMark/>
          </w:tcPr>
          <w:p w14:paraId="2EDFC2A4" w14:textId="77777777" w:rsidR="00BD3F0B" w:rsidRPr="007A52B3" w:rsidRDefault="00BD3F0B" w:rsidP="00410E1B">
            <w:pPr>
              <w:jc w:val="center"/>
              <w:rPr>
                <w:sz w:val="22"/>
                <w:szCs w:val="22"/>
              </w:rPr>
            </w:pPr>
            <w:r w:rsidRPr="007A52B3">
              <w:rPr>
                <w:sz w:val="22"/>
                <w:szCs w:val="22"/>
              </w:rPr>
              <w:t>2026 год</w:t>
            </w:r>
          </w:p>
        </w:tc>
      </w:tr>
      <w:tr w:rsidR="007A52B3" w:rsidRPr="007A52B3" w14:paraId="41E51767" w14:textId="77777777" w:rsidTr="003B590F">
        <w:trPr>
          <w:trHeight w:val="509"/>
        </w:trPr>
        <w:tc>
          <w:tcPr>
            <w:tcW w:w="9355" w:type="dxa"/>
            <w:gridSpan w:val="4"/>
            <w:tcBorders>
              <w:top w:val="single" w:sz="4" w:space="0" w:color="auto"/>
              <w:left w:val="double" w:sz="4" w:space="0" w:color="auto"/>
              <w:bottom w:val="single" w:sz="4" w:space="0" w:color="auto"/>
              <w:right w:val="double" w:sz="4" w:space="0" w:color="auto"/>
            </w:tcBorders>
            <w:shd w:val="clear" w:color="auto" w:fill="auto"/>
            <w:vAlign w:val="center"/>
            <w:hideMark/>
          </w:tcPr>
          <w:p w14:paraId="400CB0BD" w14:textId="616D7130" w:rsidR="00BD3F0B" w:rsidRPr="007A52B3" w:rsidRDefault="00BD3F0B" w:rsidP="003B590F">
            <w:pPr>
              <w:jc w:val="center"/>
              <w:rPr>
                <w:sz w:val="22"/>
                <w:szCs w:val="22"/>
              </w:rPr>
            </w:pPr>
            <w:r w:rsidRPr="007A52B3">
              <w:rPr>
                <w:sz w:val="22"/>
                <w:szCs w:val="22"/>
              </w:rPr>
              <w:t xml:space="preserve">Дети, обучающиеся с 5 по 8 класс по общеобразовательным программам и проживающие на территории Архангельской области, относящейся к Арктической зоне </w:t>
            </w:r>
            <w:r w:rsidR="003B590F" w:rsidRPr="007A52B3">
              <w:rPr>
                <w:sz w:val="22"/>
                <w:szCs w:val="22"/>
              </w:rPr>
              <w:t>РФ</w:t>
            </w:r>
            <w:r w:rsidRPr="007A52B3">
              <w:rPr>
                <w:sz w:val="22"/>
                <w:szCs w:val="22"/>
              </w:rPr>
              <w:t>, направленны на отдых и оздоровление</w:t>
            </w:r>
          </w:p>
        </w:tc>
      </w:tr>
      <w:tr w:rsidR="007A52B3" w:rsidRPr="007A52B3" w14:paraId="433B91DE" w14:textId="77777777" w:rsidTr="003B590F">
        <w:trPr>
          <w:trHeight w:val="41"/>
        </w:trPr>
        <w:tc>
          <w:tcPr>
            <w:tcW w:w="5670" w:type="dxa"/>
            <w:tcBorders>
              <w:top w:val="nil"/>
              <w:left w:val="double" w:sz="4" w:space="0" w:color="auto"/>
              <w:bottom w:val="single" w:sz="4" w:space="0" w:color="auto"/>
              <w:right w:val="single" w:sz="4" w:space="0" w:color="auto"/>
            </w:tcBorders>
            <w:shd w:val="clear" w:color="auto" w:fill="auto"/>
            <w:vAlign w:val="center"/>
            <w:hideMark/>
          </w:tcPr>
          <w:p w14:paraId="0CBFB4F8" w14:textId="77777777" w:rsidR="00BD3F0B" w:rsidRPr="007A52B3" w:rsidRDefault="00BD3F0B" w:rsidP="00410E1B">
            <w:pPr>
              <w:rPr>
                <w:sz w:val="22"/>
                <w:szCs w:val="22"/>
              </w:rPr>
            </w:pPr>
            <w:r w:rsidRPr="007A52B3">
              <w:rPr>
                <w:sz w:val="22"/>
                <w:szCs w:val="22"/>
              </w:rPr>
              <w:t>Показатель, чел.</w:t>
            </w:r>
          </w:p>
        </w:tc>
        <w:tc>
          <w:tcPr>
            <w:tcW w:w="1275" w:type="dxa"/>
            <w:tcBorders>
              <w:top w:val="nil"/>
              <w:left w:val="nil"/>
              <w:bottom w:val="single" w:sz="4" w:space="0" w:color="auto"/>
              <w:right w:val="single" w:sz="4" w:space="0" w:color="auto"/>
            </w:tcBorders>
            <w:shd w:val="clear" w:color="auto" w:fill="auto"/>
            <w:vAlign w:val="center"/>
            <w:hideMark/>
          </w:tcPr>
          <w:p w14:paraId="318E4CCF" w14:textId="77777777" w:rsidR="00BD3F0B" w:rsidRPr="007A52B3" w:rsidRDefault="00BD3F0B" w:rsidP="00410E1B">
            <w:pPr>
              <w:jc w:val="center"/>
              <w:rPr>
                <w:sz w:val="22"/>
                <w:szCs w:val="22"/>
              </w:rPr>
            </w:pPr>
            <w:r w:rsidRPr="007A52B3">
              <w:rPr>
                <w:sz w:val="22"/>
                <w:szCs w:val="22"/>
              </w:rPr>
              <w:t>1 165</w:t>
            </w:r>
          </w:p>
        </w:tc>
        <w:tc>
          <w:tcPr>
            <w:tcW w:w="1134" w:type="dxa"/>
            <w:tcBorders>
              <w:top w:val="nil"/>
              <w:left w:val="nil"/>
              <w:bottom w:val="single" w:sz="4" w:space="0" w:color="auto"/>
              <w:right w:val="single" w:sz="4" w:space="0" w:color="auto"/>
            </w:tcBorders>
            <w:shd w:val="clear" w:color="auto" w:fill="auto"/>
            <w:vAlign w:val="center"/>
            <w:hideMark/>
          </w:tcPr>
          <w:p w14:paraId="3B257C50" w14:textId="77777777" w:rsidR="00BD3F0B" w:rsidRPr="007A52B3" w:rsidRDefault="00BD3F0B" w:rsidP="00410E1B">
            <w:pPr>
              <w:jc w:val="center"/>
              <w:rPr>
                <w:sz w:val="22"/>
                <w:szCs w:val="22"/>
              </w:rPr>
            </w:pPr>
            <w:r w:rsidRPr="007A52B3">
              <w:rPr>
                <w:sz w:val="22"/>
                <w:szCs w:val="22"/>
              </w:rPr>
              <w:t>1 165</w:t>
            </w:r>
          </w:p>
        </w:tc>
        <w:tc>
          <w:tcPr>
            <w:tcW w:w="1276" w:type="dxa"/>
            <w:tcBorders>
              <w:top w:val="nil"/>
              <w:left w:val="nil"/>
              <w:bottom w:val="single" w:sz="4" w:space="0" w:color="auto"/>
              <w:right w:val="double" w:sz="4" w:space="0" w:color="auto"/>
            </w:tcBorders>
            <w:shd w:val="clear" w:color="auto" w:fill="auto"/>
            <w:vAlign w:val="center"/>
            <w:hideMark/>
          </w:tcPr>
          <w:p w14:paraId="281EDE1C" w14:textId="77777777" w:rsidR="00BD3F0B" w:rsidRPr="007A52B3" w:rsidRDefault="00BD3F0B" w:rsidP="00410E1B">
            <w:pPr>
              <w:jc w:val="center"/>
              <w:rPr>
                <w:sz w:val="22"/>
                <w:szCs w:val="22"/>
              </w:rPr>
            </w:pPr>
            <w:r w:rsidRPr="007A52B3">
              <w:rPr>
                <w:sz w:val="22"/>
                <w:szCs w:val="22"/>
              </w:rPr>
              <w:t>1 165</w:t>
            </w:r>
          </w:p>
        </w:tc>
      </w:tr>
      <w:tr w:rsidR="007A52B3" w:rsidRPr="007A52B3" w14:paraId="6005D6EB" w14:textId="77777777" w:rsidTr="003B590F">
        <w:trPr>
          <w:trHeight w:val="42"/>
        </w:trPr>
        <w:tc>
          <w:tcPr>
            <w:tcW w:w="5670" w:type="dxa"/>
            <w:tcBorders>
              <w:top w:val="nil"/>
              <w:left w:val="double" w:sz="4" w:space="0" w:color="auto"/>
              <w:bottom w:val="single" w:sz="4" w:space="0" w:color="auto"/>
              <w:right w:val="single" w:sz="4" w:space="0" w:color="auto"/>
            </w:tcBorders>
            <w:shd w:val="clear" w:color="auto" w:fill="auto"/>
            <w:vAlign w:val="center"/>
            <w:hideMark/>
          </w:tcPr>
          <w:p w14:paraId="5F57C63E" w14:textId="77777777" w:rsidR="00BD3F0B" w:rsidRPr="007A52B3" w:rsidRDefault="00BD3F0B" w:rsidP="00410E1B">
            <w:pPr>
              <w:jc w:val="both"/>
              <w:rPr>
                <w:sz w:val="22"/>
                <w:szCs w:val="22"/>
              </w:rPr>
            </w:pPr>
            <w:r w:rsidRPr="007A52B3">
              <w:rPr>
                <w:sz w:val="22"/>
                <w:szCs w:val="22"/>
              </w:rPr>
              <w:lastRenderedPageBreak/>
              <w:t>Объем финансового обеспечения, млн.руб.</w:t>
            </w:r>
          </w:p>
        </w:tc>
        <w:tc>
          <w:tcPr>
            <w:tcW w:w="1275" w:type="dxa"/>
            <w:tcBorders>
              <w:top w:val="nil"/>
              <w:left w:val="nil"/>
              <w:bottom w:val="single" w:sz="4" w:space="0" w:color="auto"/>
              <w:right w:val="single" w:sz="4" w:space="0" w:color="auto"/>
            </w:tcBorders>
            <w:shd w:val="clear" w:color="auto" w:fill="auto"/>
            <w:vAlign w:val="center"/>
            <w:hideMark/>
          </w:tcPr>
          <w:p w14:paraId="455D1523" w14:textId="77777777" w:rsidR="00BD3F0B" w:rsidRPr="007A52B3" w:rsidRDefault="00BD3F0B" w:rsidP="00410E1B">
            <w:pPr>
              <w:jc w:val="center"/>
              <w:rPr>
                <w:sz w:val="22"/>
                <w:szCs w:val="22"/>
              </w:rPr>
            </w:pPr>
            <w:r w:rsidRPr="007A52B3">
              <w:rPr>
                <w:sz w:val="22"/>
                <w:szCs w:val="22"/>
              </w:rPr>
              <w:t>143,5</w:t>
            </w:r>
          </w:p>
        </w:tc>
        <w:tc>
          <w:tcPr>
            <w:tcW w:w="1134" w:type="dxa"/>
            <w:tcBorders>
              <w:top w:val="nil"/>
              <w:left w:val="nil"/>
              <w:bottom w:val="single" w:sz="4" w:space="0" w:color="auto"/>
              <w:right w:val="single" w:sz="4" w:space="0" w:color="auto"/>
            </w:tcBorders>
            <w:shd w:val="clear" w:color="auto" w:fill="auto"/>
            <w:vAlign w:val="center"/>
            <w:hideMark/>
          </w:tcPr>
          <w:p w14:paraId="1F00A6AD" w14:textId="77777777" w:rsidR="00BD3F0B" w:rsidRPr="007A52B3" w:rsidRDefault="00BD3F0B" w:rsidP="00410E1B">
            <w:pPr>
              <w:jc w:val="center"/>
              <w:rPr>
                <w:sz w:val="22"/>
                <w:szCs w:val="22"/>
              </w:rPr>
            </w:pPr>
            <w:r w:rsidRPr="007A52B3">
              <w:rPr>
                <w:sz w:val="22"/>
                <w:szCs w:val="22"/>
              </w:rPr>
              <w:t>146,0</w:t>
            </w:r>
          </w:p>
        </w:tc>
        <w:tc>
          <w:tcPr>
            <w:tcW w:w="1276" w:type="dxa"/>
            <w:tcBorders>
              <w:top w:val="nil"/>
              <w:left w:val="nil"/>
              <w:bottom w:val="single" w:sz="4" w:space="0" w:color="auto"/>
              <w:right w:val="double" w:sz="4" w:space="0" w:color="auto"/>
            </w:tcBorders>
            <w:shd w:val="clear" w:color="auto" w:fill="auto"/>
            <w:vAlign w:val="center"/>
            <w:hideMark/>
          </w:tcPr>
          <w:p w14:paraId="7706EED8" w14:textId="77777777" w:rsidR="00BD3F0B" w:rsidRPr="007A52B3" w:rsidRDefault="00BD3F0B" w:rsidP="00410E1B">
            <w:pPr>
              <w:jc w:val="center"/>
              <w:rPr>
                <w:sz w:val="22"/>
                <w:szCs w:val="22"/>
              </w:rPr>
            </w:pPr>
            <w:r w:rsidRPr="007A52B3">
              <w:rPr>
                <w:sz w:val="22"/>
                <w:szCs w:val="22"/>
              </w:rPr>
              <w:t>151,8</w:t>
            </w:r>
          </w:p>
        </w:tc>
      </w:tr>
      <w:tr w:rsidR="007A52B3" w:rsidRPr="007A52B3" w14:paraId="7D02CC82" w14:textId="77777777" w:rsidTr="003B590F">
        <w:trPr>
          <w:trHeight w:val="705"/>
        </w:trPr>
        <w:tc>
          <w:tcPr>
            <w:tcW w:w="9355" w:type="dxa"/>
            <w:gridSpan w:val="4"/>
            <w:tcBorders>
              <w:top w:val="single" w:sz="4" w:space="0" w:color="auto"/>
              <w:left w:val="double" w:sz="4" w:space="0" w:color="auto"/>
              <w:bottom w:val="single" w:sz="4" w:space="0" w:color="auto"/>
              <w:right w:val="double" w:sz="4" w:space="0" w:color="auto"/>
            </w:tcBorders>
            <w:shd w:val="clear" w:color="auto" w:fill="auto"/>
            <w:vAlign w:val="center"/>
            <w:hideMark/>
          </w:tcPr>
          <w:p w14:paraId="5B12D85A" w14:textId="3D416218" w:rsidR="00BD3F0B" w:rsidRPr="007A52B3" w:rsidRDefault="00BD3F0B" w:rsidP="003B590F">
            <w:pPr>
              <w:jc w:val="center"/>
              <w:rPr>
                <w:sz w:val="22"/>
                <w:szCs w:val="22"/>
              </w:rPr>
            </w:pPr>
            <w:r w:rsidRPr="007A52B3">
              <w:rPr>
                <w:sz w:val="22"/>
                <w:szCs w:val="22"/>
              </w:rPr>
              <w:t xml:space="preserve">Организовано сопровождение детей, проживающих на территории Архангельской области, относящейся к Арктической зоне </w:t>
            </w:r>
            <w:r w:rsidR="003B590F" w:rsidRPr="007A52B3">
              <w:rPr>
                <w:sz w:val="22"/>
                <w:szCs w:val="22"/>
              </w:rPr>
              <w:t>РФ</w:t>
            </w:r>
            <w:r w:rsidRPr="007A52B3">
              <w:rPr>
                <w:sz w:val="22"/>
                <w:szCs w:val="22"/>
              </w:rPr>
              <w:t>, до места нахождения организации отдыха детей и их оздоровления в составе организованной группы детей и обратно</w:t>
            </w:r>
          </w:p>
        </w:tc>
      </w:tr>
      <w:tr w:rsidR="007A52B3" w:rsidRPr="007A52B3" w14:paraId="21897175" w14:textId="77777777" w:rsidTr="003B590F">
        <w:trPr>
          <w:trHeight w:val="114"/>
        </w:trPr>
        <w:tc>
          <w:tcPr>
            <w:tcW w:w="5670" w:type="dxa"/>
            <w:tcBorders>
              <w:top w:val="nil"/>
              <w:left w:val="double" w:sz="4" w:space="0" w:color="auto"/>
              <w:bottom w:val="single" w:sz="4" w:space="0" w:color="auto"/>
              <w:right w:val="single" w:sz="4" w:space="0" w:color="auto"/>
            </w:tcBorders>
            <w:shd w:val="clear" w:color="auto" w:fill="auto"/>
            <w:vAlign w:val="center"/>
            <w:hideMark/>
          </w:tcPr>
          <w:p w14:paraId="6F6C92EE" w14:textId="77777777" w:rsidR="00BD3F0B" w:rsidRPr="007A52B3" w:rsidRDefault="00BD3F0B" w:rsidP="00410E1B">
            <w:pPr>
              <w:rPr>
                <w:sz w:val="22"/>
                <w:szCs w:val="22"/>
              </w:rPr>
            </w:pPr>
            <w:r w:rsidRPr="007A52B3">
              <w:rPr>
                <w:sz w:val="22"/>
                <w:szCs w:val="22"/>
              </w:rPr>
              <w:t>Показатель, чел.</w:t>
            </w:r>
          </w:p>
        </w:tc>
        <w:tc>
          <w:tcPr>
            <w:tcW w:w="1275" w:type="dxa"/>
            <w:tcBorders>
              <w:top w:val="nil"/>
              <w:left w:val="nil"/>
              <w:bottom w:val="single" w:sz="4" w:space="0" w:color="auto"/>
              <w:right w:val="single" w:sz="4" w:space="0" w:color="auto"/>
            </w:tcBorders>
            <w:shd w:val="clear" w:color="auto" w:fill="auto"/>
            <w:vAlign w:val="center"/>
            <w:hideMark/>
          </w:tcPr>
          <w:p w14:paraId="334DB078" w14:textId="77777777" w:rsidR="00BD3F0B" w:rsidRPr="007A52B3" w:rsidRDefault="00BD3F0B" w:rsidP="00410E1B">
            <w:pPr>
              <w:jc w:val="center"/>
              <w:rPr>
                <w:sz w:val="22"/>
                <w:szCs w:val="22"/>
              </w:rPr>
            </w:pPr>
            <w:r w:rsidRPr="007A52B3">
              <w:rPr>
                <w:sz w:val="22"/>
                <w:szCs w:val="22"/>
              </w:rPr>
              <w:t>1 165</w:t>
            </w:r>
          </w:p>
        </w:tc>
        <w:tc>
          <w:tcPr>
            <w:tcW w:w="1134" w:type="dxa"/>
            <w:tcBorders>
              <w:top w:val="nil"/>
              <w:left w:val="nil"/>
              <w:bottom w:val="single" w:sz="4" w:space="0" w:color="auto"/>
              <w:right w:val="single" w:sz="4" w:space="0" w:color="auto"/>
            </w:tcBorders>
            <w:shd w:val="clear" w:color="auto" w:fill="auto"/>
            <w:vAlign w:val="center"/>
            <w:hideMark/>
          </w:tcPr>
          <w:p w14:paraId="4677B6BF" w14:textId="77777777" w:rsidR="00BD3F0B" w:rsidRPr="007A52B3" w:rsidRDefault="00BD3F0B" w:rsidP="00410E1B">
            <w:pPr>
              <w:jc w:val="center"/>
              <w:rPr>
                <w:sz w:val="22"/>
                <w:szCs w:val="22"/>
              </w:rPr>
            </w:pPr>
            <w:r w:rsidRPr="007A52B3">
              <w:rPr>
                <w:sz w:val="22"/>
                <w:szCs w:val="22"/>
              </w:rPr>
              <w:t>1 165</w:t>
            </w:r>
          </w:p>
        </w:tc>
        <w:tc>
          <w:tcPr>
            <w:tcW w:w="1276" w:type="dxa"/>
            <w:tcBorders>
              <w:top w:val="nil"/>
              <w:left w:val="nil"/>
              <w:bottom w:val="single" w:sz="4" w:space="0" w:color="auto"/>
              <w:right w:val="double" w:sz="4" w:space="0" w:color="auto"/>
            </w:tcBorders>
            <w:shd w:val="clear" w:color="auto" w:fill="auto"/>
            <w:vAlign w:val="center"/>
            <w:hideMark/>
          </w:tcPr>
          <w:p w14:paraId="79AA9E57" w14:textId="77777777" w:rsidR="00BD3F0B" w:rsidRPr="007A52B3" w:rsidRDefault="00BD3F0B" w:rsidP="00410E1B">
            <w:pPr>
              <w:jc w:val="center"/>
              <w:rPr>
                <w:sz w:val="22"/>
                <w:szCs w:val="22"/>
              </w:rPr>
            </w:pPr>
            <w:r w:rsidRPr="007A52B3">
              <w:rPr>
                <w:sz w:val="22"/>
                <w:szCs w:val="22"/>
              </w:rPr>
              <w:t>1 165</w:t>
            </w:r>
          </w:p>
        </w:tc>
      </w:tr>
      <w:tr w:rsidR="007A52B3" w:rsidRPr="007A52B3" w14:paraId="24D1131B" w14:textId="77777777" w:rsidTr="003B590F">
        <w:trPr>
          <w:trHeight w:val="41"/>
        </w:trPr>
        <w:tc>
          <w:tcPr>
            <w:tcW w:w="5670" w:type="dxa"/>
            <w:tcBorders>
              <w:top w:val="nil"/>
              <w:left w:val="double" w:sz="4" w:space="0" w:color="auto"/>
              <w:bottom w:val="single" w:sz="4" w:space="0" w:color="auto"/>
              <w:right w:val="single" w:sz="4" w:space="0" w:color="auto"/>
            </w:tcBorders>
            <w:shd w:val="clear" w:color="auto" w:fill="auto"/>
            <w:vAlign w:val="center"/>
            <w:hideMark/>
          </w:tcPr>
          <w:p w14:paraId="30D2671A" w14:textId="77777777" w:rsidR="00BD3F0B" w:rsidRPr="007A52B3" w:rsidRDefault="00BD3F0B" w:rsidP="00410E1B">
            <w:pPr>
              <w:jc w:val="both"/>
              <w:rPr>
                <w:sz w:val="22"/>
                <w:szCs w:val="22"/>
              </w:rPr>
            </w:pPr>
            <w:r w:rsidRPr="007A52B3">
              <w:rPr>
                <w:sz w:val="22"/>
                <w:szCs w:val="22"/>
              </w:rPr>
              <w:t>Объем финансового обеспечения, млн.руб.</w:t>
            </w:r>
          </w:p>
        </w:tc>
        <w:tc>
          <w:tcPr>
            <w:tcW w:w="1275" w:type="dxa"/>
            <w:tcBorders>
              <w:top w:val="nil"/>
              <w:left w:val="nil"/>
              <w:bottom w:val="single" w:sz="4" w:space="0" w:color="auto"/>
              <w:right w:val="single" w:sz="4" w:space="0" w:color="auto"/>
            </w:tcBorders>
            <w:shd w:val="clear" w:color="auto" w:fill="auto"/>
            <w:vAlign w:val="center"/>
            <w:hideMark/>
          </w:tcPr>
          <w:p w14:paraId="12CA22DF" w14:textId="77777777" w:rsidR="00BD3F0B" w:rsidRPr="007A52B3" w:rsidRDefault="00BD3F0B" w:rsidP="00410E1B">
            <w:pPr>
              <w:jc w:val="center"/>
              <w:rPr>
                <w:sz w:val="22"/>
                <w:szCs w:val="22"/>
              </w:rPr>
            </w:pPr>
            <w:r w:rsidRPr="007A52B3">
              <w:rPr>
                <w:sz w:val="22"/>
                <w:szCs w:val="22"/>
              </w:rPr>
              <w:t>4,5</w:t>
            </w:r>
          </w:p>
        </w:tc>
        <w:tc>
          <w:tcPr>
            <w:tcW w:w="1134" w:type="dxa"/>
            <w:tcBorders>
              <w:top w:val="nil"/>
              <w:left w:val="nil"/>
              <w:bottom w:val="single" w:sz="4" w:space="0" w:color="auto"/>
              <w:right w:val="single" w:sz="4" w:space="0" w:color="auto"/>
            </w:tcBorders>
            <w:shd w:val="clear" w:color="auto" w:fill="auto"/>
            <w:vAlign w:val="center"/>
            <w:hideMark/>
          </w:tcPr>
          <w:p w14:paraId="6FA870FE" w14:textId="77777777" w:rsidR="00BD3F0B" w:rsidRPr="007A52B3" w:rsidRDefault="00BD3F0B" w:rsidP="00410E1B">
            <w:pPr>
              <w:jc w:val="center"/>
              <w:rPr>
                <w:sz w:val="22"/>
                <w:szCs w:val="22"/>
              </w:rPr>
            </w:pPr>
            <w:r w:rsidRPr="007A52B3">
              <w:rPr>
                <w:sz w:val="22"/>
                <w:szCs w:val="22"/>
              </w:rPr>
              <w:t>4,5</w:t>
            </w:r>
          </w:p>
        </w:tc>
        <w:tc>
          <w:tcPr>
            <w:tcW w:w="1276" w:type="dxa"/>
            <w:tcBorders>
              <w:top w:val="nil"/>
              <w:left w:val="nil"/>
              <w:bottom w:val="single" w:sz="4" w:space="0" w:color="auto"/>
              <w:right w:val="double" w:sz="4" w:space="0" w:color="auto"/>
            </w:tcBorders>
            <w:shd w:val="clear" w:color="auto" w:fill="auto"/>
            <w:vAlign w:val="center"/>
            <w:hideMark/>
          </w:tcPr>
          <w:p w14:paraId="2C03B204" w14:textId="77777777" w:rsidR="00BD3F0B" w:rsidRPr="007A52B3" w:rsidRDefault="00BD3F0B" w:rsidP="00410E1B">
            <w:pPr>
              <w:jc w:val="center"/>
              <w:rPr>
                <w:sz w:val="22"/>
                <w:szCs w:val="22"/>
              </w:rPr>
            </w:pPr>
            <w:r w:rsidRPr="007A52B3">
              <w:rPr>
                <w:sz w:val="22"/>
                <w:szCs w:val="22"/>
              </w:rPr>
              <w:t>4,5</w:t>
            </w:r>
          </w:p>
        </w:tc>
      </w:tr>
      <w:tr w:rsidR="007A52B3" w:rsidRPr="007A52B3" w14:paraId="021D9C2B" w14:textId="77777777" w:rsidTr="003B590F">
        <w:trPr>
          <w:trHeight w:val="41"/>
        </w:trPr>
        <w:tc>
          <w:tcPr>
            <w:tcW w:w="5670" w:type="dxa"/>
            <w:tcBorders>
              <w:top w:val="nil"/>
              <w:left w:val="double" w:sz="4" w:space="0" w:color="auto"/>
              <w:bottom w:val="double" w:sz="4" w:space="0" w:color="auto"/>
              <w:right w:val="single" w:sz="4" w:space="0" w:color="auto"/>
            </w:tcBorders>
            <w:shd w:val="clear" w:color="auto" w:fill="auto"/>
            <w:vAlign w:val="center"/>
            <w:hideMark/>
          </w:tcPr>
          <w:p w14:paraId="03D6A983" w14:textId="77777777" w:rsidR="00BD3F0B" w:rsidRPr="007A52B3" w:rsidRDefault="00BD3F0B" w:rsidP="00410E1B">
            <w:pPr>
              <w:rPr>
                <w:sz w:val="22"/>
                <w:szCs w:val="22"/>
              </w:rPr>
            </w:pPr>
            <w:r w:rsidRPr="007A52B3">
              <w:rPr>
                <w:sz w:val="22"/>
                <w:szCs w:val="22"/>
              </w:rPr>
              <w:t>Всего финансовое обеспечение, млн.руб</w:t>
            </w:r>
          </w:p>
        </w:tc>
        <w:tc>
          <w:tcPr>
            <w:tcW w:w="1275" w:type="dxa"/>
            <w:tcBorders>
              <w:top w:val="nil"/>
              <w:left w:val="nil"/>
              <w:bottom w:val="double" w:sz="4" w:space="0" w:color="auto"/>
              <w:right w:val="single" w:sz="4" w:space="0" w:color="auto"/>
            </w:tcBorders>
            <w:shd w:val="clear" w:color="auto" w:fill="auto"/>
            <w:vAlign w:val="center"/>
            <w:hideMark/>
          </w:tcPr>
          <w:p w14:paraId="5D31AAA1" w14:textId="77777777" w:rsidR="00BD3F0B" w:rsidRPr="007A52B3" w:rsidRDefault="00BD3F0B" w:rsidP="00410E1B">
            <w:pPr>
              <w:jc w:val="center"/>
              <w:rPr>
                <w:sz w:val="22"/>
                <w:szCs w:val="22"/>
              </w:rPr>
            </w:pPr>
            <w:r w:rsidRPr="007A52B3">
              <w:rPr>
                <w:sz w:val="22"/>
                <w:szCs w:val="22"/>
              </w:rPr>
              <w:t>148,0</w:t>
            </w:r>
          </w:p>
        </w:tc>
        <w:tc>
          <w:tcPr>
            <w:tcW w:w="1134" w:type="dxa"/>
            <w:tcBorders>
              <w:top w:val="nil"/>
              <w:left w:val="nil"/>
              <w:bottom w:val="double" w:sz="4" w:space="0" w:color="auto"/>
              <w:right w:val="single" w:sz="4" w:space="0" w:color="auto"/>
            </w:tcBorders>
            <w:shd w:val="clear" w:color="auto" w:fill="auto"/>
            <w:vAlign w:val="center"/>
            <w:hideMark/>
          </w:tcPr>
          <w:p w14:paraId="556BCA7D" w14:textId="77777777" w:rsidR="00BD3F0B" w:rsidRPr="007A52B3" w:rsidRDefault="00BD3F0B" w:rsidP="00410E1B">
            <w:pPr>
              <w:jc w:val="center"/>
              <w:rPr>
                <w:sz w:val="22"/>
                <w:szCs w:val="22"/>
              </w:rPr>
            </w:pPr>
            <w:r w:rsidRPr="007A52B3">
              <w:rPr>
                <w:sz w:val="22"/>
                <w:szCs w:val="22"/>
              </w:rPr>
              <w:t>150,5</w:t>
            </w:r>
          </w:p>
        </w:tc>
        <w:tc>
          <w:tcPr>
            <w:tcW w:w="1276" w:type="dxa"/>
            <w:tcBorders>
              <w:top w:val="nil"/>
              <w:left w:val="nil"/>
              <w:bottom w:val="double" w:sz="4" w:space="0" w:color="auto"/>
              <w:right w:val="double" w:sz="4" w:space="0" w:color="auto"/>
            </w:tcBorders>
            <w:shd w:val="clear" w:color="auto" w:fill="auto"/>
            <w:vAlign w:val="center"/>
            <w:hideMark/>
          </w:tcPr>
          <w:p w14:paraId="2343FBBF" w14:textId="77777777" w:rsidR="00BD3F0B" w:rsidRPr="007A52B3" w:rsidRDefault="00BD3F0B" w:rsidP="00410E1B">
            <w:pPr>
              <w:jc w:val="center"/>
              <w:rPr>
                <w:sz w:val="22"/>
                <w:szCs w:val="22"/>
              </w:rPr>
            </w:pPr>
            <w:r w:rsidRPr="007A52B3">
              <w:rPr>
                <w:sz w:val="22"/>
                <w:szCs w:val="22"/>
              </w:rPr>
              <w:t>156,3</w:t>
            </w:r>
          </w:p>
        </w:tc>
      </w:tr>
    </w:tbl>
    <w:p w14:paraId="7E9CDA32" w14:textId="77777777" w:rsidR="0004096E" w:rsidRPr="007A52B3" w:rsidRDefault="0004096E" w:rsidP="0004096E">
      <w:pPr>
        <w:autoSpaceDE w:val="0"/>
        <w:autoSpaceDN w:val="0"/>
        <w:ind w:firstLine="709"/>
        <w:jc w:val="both"/>
        <w:rPr>
          <w:rFonts w:cs="Calibri"/>
          <w:sz w:val="28"/>
          <w:szCs w:val="28"/>
        </w:rPr>
      </w:pPr>
    </w:p>
    <w:p w14:paraId="44FCBF90" w14:textId="77777777" w:rsidR="00BD3F0B" w:rsidRPr="007A52B3" w:rsidRDefault="00BD3F0B" w:rsidP="0004096E">
      <w:pPr>
        <w:autoSpaceDE w:val="0"/>
        <w:autoSpaceDN w:val="0"/>
        <w:ind w:firstLine="709"/>
        <w:jc w:val="both"/>
        <w:rPr>
          <w:rFonts w:cs="Calibri"/>
          <w:sz w:val="28"/>
          <w:szCs w:val="28"/>
        </w:rPr>
      </w:pPr>
      <w:r w:rsidRPr="007A52B3">
        <w:rPr>
          <w:rFonts w:cs="Calibri"/>
          <w:sz w:val="28"/>
          <w:szCs w:val="28"/>
        </w:rPr>
        <w:t>На 2024 год ассигнования предусматриваются на приобретение путевок в организации, оказывающие услуги по организации отдыха и оздоровления детей, а также полную оплату стоимости проезда до места нахождения организации отдыха детей и их оздоровления и обратно, а также на организацию сопровождения детей до места нахождения организации отдыха детей и их оздоровления в составе организованной группы детей и обратно</w:t>
      </w:r>
    </w:p>
    <w:p w14:paraId="2F4DDC05" w14:textId="0D4B5F81" w:rsidR="00BD3F0B" w:rsidRPr="007A52B3" w:rsidRDefault="00BD3F0B" w:rsidP="00BD3F0B">
      <w:pPr>
        <w:autoSpaceDE w:val="0"/>
        <w:autoSpaceDN w:val="0"/>
        <w:ind w:firstLine="709"/>
        <w:jc w:val="both"/>
        <w:rPr>
          <w:rFonts w:cs="Calibri"/>
          <w:sz w:val="28"/>
          <w:szCs w:val="28"/>
        </w:rPr>
      </w:pPr>
      <w:r w:rsidRPr="007A52B3">
        <w:rPr>
          <w:rFonts w:cs="Calibri"/>
          <w:sz w:val="28"/>
          <w:szCs w:val="28"/>
        </w:rPr>
        <w:t xml:space="preserve">Данные о количестве детей, отдых которых планируется в загородных оздоровительных лагерях (санаториях, лагерях палаточного типа) и в лагерях с дневным пребыванием в 2019 – 2024 годах, представлены на рисунке </w:t>
      </w:r>
      <w:r w:rsidR="00E5139E" w:rsidRPr="007A52B3">
        <w:rPr>
          <w:rFonts w:cs="Calibri"/>
          <w:sz w:val="28"/>
          <w:szCs w:val="28"/>
        </w:rPr>
        <w:t>44</w:t>
      </w:r>
      <w:r w:rsidRPr="007A52B3">
        <w:rPr>
          <w:rFonts w:cs="Calibri"/>
          <w:sz w:val="28"/>
          <w:szCs w:val="28"/>
        </w:rPr>
        <w:t>.</w:t>
      </w:r>
    </w:p>
    <w:p w14:paraId="16E2D348" w14:textId="62645F76" w:rsidR="0004096E" w:rsidRPr="007A52B3" w:rsidRDefault="0004096E" w:rsidP="0004096E">
      <w:pPr>
        <w:autoSpaceDE w:val="0"/>
        <w:autoSpaceDN w:val="0"/>
        <w:jc w:val="both"/>
        <w:rPr>
          <w:rFonts w:cs="Calibri"/>
          <w:sz w:val="28"/>
          <w:szCs w:val="28"/>
        </w:rPr>
      </w:pPr>
      <w:r w:rsidRPr="007A52B3">
        <w:rPr>
          <w:rFonts w:cs="Calibri"/>
          <w:noProof/>
          <w:sz w:val="28"/>
          <w:szCs w:val="28"/>
        </w:rPr>
        <w:drawing>
          <wp:inline distT="0" distB="0" distL="0" distR="0" wp14:anchorId="0393367A" wp14:editId="49FF4E1C">
            <wp:extent cx="5907405" cy="701040"/>
            <wp:effectExtent l="0" t="0" r="0" b="381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907405" cy="701040"/>
                    </a:xfrm>
                    <a:prstGeom prst="rect">
                      <a:avLst/>
                    </a:prstGeom>
                    <a:noFill/>
                  </pic:spPr>
                </pic:pic>
              </a:graphicData>
            </a:graphic>
          </wp:inline>
        </w:drawing>
      </w:r>
    </w:p>
    <w:p w14:paraId="35C501F0" w14:textId="77777777" w:rsidR="00BD3F0B" w:rsidRPr="007A52B3" w:rsidRDefault="00BD3F0B" w:rsidP="0004096E">
      <w:pPr>
        <w:pStyle w:val="af9"/>
        <w:rPr>
          <w:rFonts w:cs="Calibri"/>
          <w:b w:val="0"/>
        </w:rPr>
      </w:pPr>
      <w:r w:rsidRPr="007A52B3">
        <w:rPr>
          <w:b w:val="0"/>
        </w:rPr>
        <w:t xml:space="preserve">Рисунок </w:t>
      </w:r>
      <w:r w:rsidRPr="007A52B3">
        <w:rPr>
          <w:b w:val="0"/>
        </w:rPr>
        <w:fldChar w:fldCharType="begin"/>
      </w:r>
      <w:r w:rsidRPr="007A52B3">
        <w:rPr>
          <w:b w:val="0"/>
        </w:rPr>
        <w:instrText xml:space="preserve"> SEQ Рисунок \* ARABIC </w:instrText>
      </w:r>
      <w:r w:rsidRPr="007A52B3">
        <w:rPr>
          <w:b w:val="0"/>
        </w:rPr>
        <w:fldChar w:fldCharType="separate"/>
      </w:r>
      <w:r w:rsidR="00E5139E" w:rsidRPr="007A52B3">
        <w:rPr>
          <w:b w:val="0"/>
          <w:noProof/>
        </w:rPr>
        <w:t>44</w:t>
      </w:r>
      <w:r w:rsidRPr="007A52B3">
        <w:rPr>
          <w:b w:val="0"/>
        </w:rPr>
        <w:fldChar w:fldCharType="end"/>
      </w:r>
      <w:r w:rsidRPr="007A52B3">
        <w:rPr>
          <w:b w:val="0"/>
        </w:rPr>
        <w:t xml:space="preserve">. </w:t>
      </w:r>
      <w:r w:rsidRPr="007A52B3">
        <w:rPr>
          <w:rFonts w:cs="Calibri"/>
          <w:b w:val="0"/>
        </w:rPr>
        <w:t>Количество детей, охваченных (планируется охватить) отдыхом и оздоровлением в 2019 - 2024 годах</w:t>
      </w:r>
    </w:p>
    <w:p w14:paraId="2D2357B9" w14:textId="77777777" w:rsidR="00E5139E" w:rsidRPr="007A52B3" w:rsidRDefault="00E5139E" w:rsidP="00BD3F0B">
      <w:pPr>
        <w:autoSpaceDE w:val="0"/>
        <w:autoSpaceDN w:val="0"/>
        <w:ind w:firstLine="709"/>
        <w:jc w:val="both"/>
        <w:rPr>
          <w:rFonts w:cs="Calibri"/>
          <w:sz w:val="28"/>
          <w:szCs w:val="28"/>
        </w:rPr>
      </w:pPr>
    </w:p>
    <w:p w14:paraId="61E83332" w14:textId="77777777" w:rsidR="00BD3F0B" w:rsidRPr="007A52B3" w:rsidRDefault="00BD3F0B" w:rsidP="00BD3F0B">
      <w:pPr>
        <w:autoSpaceDE w:val="0"/>
        <w:autoSpaceDN w:val="0"/>
        <w:ind w:firstLine="709"/>
        <w:jc w:val="both"/>
        <w:rPr>
          <w:rFonts w:cs="Calibri"/>
          <w:sz w:val="28"/>
          <w:szCs w:val="28"/>
        </w:rPr>
      </w:pPr>
      <w:r w:rsidRPr="007A52B3">
        <w:rPr>
          <w:rFonts w:cs="Calibri"/>
          <w:sz w:val="28"/>
          <w:szCs w:val="28"/>
        </w:rPr>
        <w:t>В 2024 году прогнозируется охватить отдыхом и оздоровлением детей 46 494 чел. в том числе в лагерях на территории Архангельской области 37 385 чел. и вне территории Архангельской области 9 106 чел.</w:t>
      </w:r>
    </w:p>
    <w:p w14:paraId="2400EB4B" w14:textId="7BDAA821" w:rsidR="00BD3F0B" w:rsidRPr="007A52B3" w:rsidRDefault="00BD3F0B" w:rsidP="00BD3F0B">
      <w:pPr>
        <w:autoSpaceDE w:val="0"/>
        <w:autoSpaceDN w:val="0"/>
        <w:ind w:firstLine="709"/>
        <w:jc w:val="both"/>
        <w:rPr>
          <w:rFonts w:cs="Calibri"/>
          <w:sz w:val="28"/>
          <w:szCs w:val="28"/>
        </w:rPr>
      </w:pPr>
      <w:r w:rsidRPr="007A52B3">
        <w:rPr>
          <w:rFonts w:cs="Calibri"/>
          <w:sz w:val="28"/>
          <w:szCs w:val="28"/>
        </w:rPr>
        <w:t xml:space="preserve">Общий объем расходов в части межбюджетных трансфертов в 2022 -2026 годах представлен на рисунке </w:t>
      </w:r>
      <w:r w:rsidR="00E5139E" w:rsidRPr="007A52B3">
        <w:rPr>
          <w:rFonts w:cs="Calibri"/>
          <w:sz w:val="28"/>
          <w:szCs w:val="28"/>
        </w:rPr>
        <w:t>45</w:t>
      </w:r>
      <w:r w:rsidRPr="007A52B3">
        <w:rPr>
          <w:rFonts w:cs="Calibri"/>
          <w:sz w:val="28"/>
          <w:szCs w:val="28"/>
        </w:rPr>
        <w:t>.</w:t>
      </w:r>
    </w:p>
    <w:p w14:paraId="04F3B501" w14:textId="31AD7A1A" w:rsidR="0004096E" w:rsidRPr="007A52B3" w:rsidRDefault="0004096E" w:rsidP="0004096E">
      <w:pPr>
        <w:autoSpaceDE w:val="0"/>
        <w:autoSpaceDN w:val="0"/>
        <w:jc w:val="both"/>
        <w:rPr>
          <w:rFonts w:cs="Calibri"/>
          <w:sz w:val="28"/>
          <w:szCs w:val="28"/>
        </w:rPr>
      </w:pPr>
      <w:r w:rsidRPr="007A52B3">
        <w:rPr>
          <w:rFonts w:cs="Calibri"/>
          <w:noProof/>
          <w:sz w:val="28"/>
          <w:szCs w:val="28"/>
        </w:rPr>
        <w:drawing>
          <wp:inline distT="0" distB="0" distL="0" distR="0" wp14:anchorId="2A1747BD" wp14:editId="38DA81AC">
            <wp:extent cx="5944235" cy="981710"/>
            <wp:effectExtent l="0" t="0" r="0" b="889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944235" cy="981710"/>
                    </a:xfrm>
                    <a:prstGeom prst="rect">
                      <a:avLst/>
                    </a:prstGeom>
                    <a:noFill/>
                  </pic:spPr>
                </pic:pic>
              </a:graphicData>
            </a:graphic>
          </wp:inline>
        </w:drawing>
      </w:r>
    </w:p>
    <w:p w14:paraId="4B0237BA" w14:textId="77777777" w:rsidR="00BD3F0B" w:rsidRPr="007A52B3" w:rsidRDefault="00BD3F0B" w:rsidP="0004096E">
      <w:pPr>
        <w:pStyle w:val="af9"/>
        <w:rPr>
          <w:b w:val="0"/>
        </w:rPr>
      </w:pPr>
      <w:r w:rsidRPr="007A52B3">
        <w:rPr>
          <w:b w:val="0"/>
        </w:rPr>
        <w:t xml:space="preserve">Рисунок </w:t>
      </w:r>
      <w:r w:rsidRPr="007A52B3">
        <w:rPr>
          <w:b w:val="0"/>
        </w:rPr>
        <w:fldChar w:fldCharType="begin"/>
      </w:r>
      <w:r w:rsidRPr="007A52B3">
        <w:rPr>
          <w:b w:val="0"/>
        </w:rPr>
        <w:instrText xml:space="preserve"> SEQ Рисунок \* ARABIC </w:instrText>
      </w:r>
      <w:r w:rsidRPr="007A52B3">
        <w:rPr>
          <w:b w:val="0"/>
        </w:rPr>
        <w:fldChar w:fldCharType="separate"/>
      </w:r>
      <w:r w:rsidR="0004096E" w:rsidRPr="007A52B3">
        <w:rPr>
          <w:b w:val="0"/>
          <w:noProof/>
        </w:rPr>
        <w:t>45</w:t>
      </w:r>
      <w:r w:rsidRPr="007A52B3">
        <w:rPr>
          <w:b w:val="0"/>
        </w:rPr>
        <w:fldChar w:fldCharType="end"/>
      </w:r>
      <w:r w:rsidRPr="007A52B3">
        <w:rPr>
          <w:b w:val="0"/>
        </w:rPr>
        <w:t>. Общий объем расходов в части межбюджетных трансфертов в 2021- 2025 годах, млн.руб.</w:t>
      </w:r>
    </w:p>
    <w:p w14:paraId="2AAB3F3A" w14:textId="77777777" w:rsidR="00324BB9" w:rsidRPr="007A52B3" w:rsidRDefault="00324BB9" w:rsidP="00324BB9">
      <w:pPr>
        <w:autoSpaceDE w:val="0"/>
        <w:autoSpaceDN w:val="0"/>
        <w:ind w:firstLine="709"/>
        <w:jc w:val="both"/>
        <w:rPr>
          <w:rFonts w:cs="Calibri"/>
          <w:sz w:val="28"/>
          <w:szCs w:val="28"/>
        </w:rPr>
      </w:pPr>
    </w:p>
    <w:p w14:paraId="2F20BFE0" w14:textId="629143E1" w:rsidR="00BD3F0B" w:rsidRPr="007A52B3" w:rsidRDefault="00BD3F0B" w:rsidP="00324BB9">
      <w:pPr>
        <w:autoSpaceDE w:val="0"/>
        <w:autoSpaceDN w:val="0"/>
        <w:ind w:firstLine="709"/>
        <w:jc w:val="both"/>
        <w:rPr>
          <w:rFonts w:cs="Calibri"/>
          <w:sz w:val="28"/>
          <w:szCs w:val="28"/>
        </w:rPr>
      </w:pPr>
      <w:r w:rsidRPr="007A52B3">
        <w:rPr>
          <w:rFonts w:cs="Calibri"/>
          <w:sz w:val="28"/>
          <w:szCs w:val="28"/>
        </w:rPr>
        <w:t>В 2024 году выделяется субсидия одному муниципальному округу на проведение ремонта (включая проведение экспертизы и разработку проектной документации) организации отдыха детей и их оздоровления с круглосуточным пребыванием в общей сумме 43,2 млн.руб</w:t>
      </w:r>
      <w:r w:rsidR="00324BB9" w:rsidRPr="007A52B3">
        <w:rPr>
          <w:rFonts w:cs="Calibri"/>
          <w:sz w:val="28"/>
          <w:szCs w:val="28"/>
        </w:rPr>
        <w:t>.</w:t>
      </w:r>
    </w:p>
    <w:p w14:paraId="166DBE08" w14:textId="77777777" w:rsidR="00BD3F0B" w:rsidRPr="007A52B3" w:rsidRDefault="00BD3F0B" w:rsidP="00BD3F0B">
      <w:pPr>
        <w:autoSpaceDE w:val="0"/>
        <w:autoSpaceDN w:val="0"/>
        <w:ind w:firstLine="709"/>
        <w:jc w:val="both"/>
        <w:rPr>
          <w:rFonts w:cs="Calibri"/>
          <w:sz w:val="28"/>
          <w:szCs w:val="28"/>
        </w:rPr>
      </w:pPr>
      <w:r w:rsidRPr="007A52B3">
        <w:rPr>
          <w:rFonts w:cs="Calibri"/>
          <w:sz w:val="28"/>
          <w:szCs w:val="28"/>
        </w:rPr>
        <w:t xml:space="preserve">Субвенция на осуществление государственных полномочий по выплате вознаграждений профессиональным опекунам предусмотрена в сумме 7,8 млн.руб. («+» 1,3 млн.руб.). Субвенция на осуществление государственных полномочий по выплате вознаграждений профессиональным опекунам рассчитана из количества граждан, нуждающихся в профессиональной опеке </w:t>
      </w:r>
      <w:r w:rsidRPr="007A52B3">
        <w:rPr>
          <w:rFonts w:cs="Calibri"/>
          <w:sz w:val="28"/>
          <w:szCs w:val="28"/>
        </w:rPr>
        <w:lastRenderedPageBreak/>
        <w:t xml:space="preserve">108 чел. (2022 г. – 139 чел., 2023 г. - 112 чел.) и размера вознаграждения профессионального опекуна </w:t>
      </w:r>
      <w:r w:rsidRPr="007A52B3">
        <w:rPr>
          <w:sz w:val="28"/>
          <w:szCs w:val="28"/>
        </w:rPr>
        <w:t xml:space="preserve">3 618,0 </w:t>
      </w:r>
      <w:r w:rsidRPr="007A52B3">
        <w:rPr>
          <w:rFonts w:cs="Calibri"/>
          <w:sz w:val="28"/>
          <w:szCs w:val="28"/>
        </w:rPr>
        <w:t xml:space="preserve">руб. и </w:t>
      </w:r>
      <w:r w:rsidRPr="007A52B3">
        <w:rPr>
          <w:sz w:val="28"/>
          <w:szCs w:val="28"/>
        </w:rPr>
        <w:t xml:space="preserve">4 680,0 </w:t>
      </w:r>
      <w:r w:rsidRPr="007A52B3">
        <w:rPr>
          <w:rFonts w:cs="Calibri"/>
          <w:sz w:val="28"/>
          <w:szCs w:val="28"/>
        </w:rPr>
        <w:t>руб. (2023 г. – 3 618,0 руб. и 4 680,0 руб.).</w:t>
      </w:r>
    </w:p>
    <w:p w14:paraId="0B200197" w14:textId="77777777" w:rsidR="00BD3F0B" w:rsidRPr="007A52B3" w:rsidRDefault="00BD3F0B" w:rsidP="00BD3F0B">
      <w:pPr>
        <w:ind w:firstLine="709"/>
        <w:jc w:val="both"/>
        <w:rPr>
          <w:sz w:val="28"/>
          <w:szCs w:val="28"/>
        </w:rPr>
      </w:pPr>
      <w:r w:rsidRPr="007A52B3">
        <w:rPr>
          <w:sz w:val="28"/>
          <w:szCs w:val="28"/>
        </w:rPr>
        <w:t>Субвенции бюджету Фонда пенсионного и социального страхования Российской Федерации на выплату ежемесячного пособия в связи с рождением и воспитанием ребенка на 2024 год составит 1 027,2 млн.руб. («+» 461,9 млн.руб.).</w:t>
      </w:r>
    </w:p>
    <w:p w14:paraId="65E9B8AC" w14:textId="77777777" w:rsidR="00BD3F0B" w:rsidRPr="007A52B3" w:rsidRDefault="00BD3F0B" w:rsidP="00BD3F0B">
      <w:pPr>
        <w:autoSpaceDE w:val="0"/>
        <w:autoSpaceDN w:val="0"/>
        <w:ind w:firstLine="709"/>
        <w:jc w:val="both"/>
        <w:rPr>
          <w:rFonts w:cs="Calibri"/>
          <w:sz w:val="28"/>
          <w:szCs w:val="28"/>
        </w:rPr>
      </w:pPr>
      <w:r w:rsidRPr="007A52B3">
        <w:rPr>
          <w:rFonts w:cs="Calibri"/>
          <w:sz w:val="28"/>
          <w:szCs w:val="28"/>
        </w:rPr>
        <w:t>Иные межбюджетные трансферы органам местного самоуправления на 2024 год предусматриваются на обеспечение равной доступности услуг общественного транспорта для категорий граждан, установленных статьями 2 и 4 Федерального закона от 12.01.1995 № 5-ФЗ «О ветеранах» в сумме 4,5 млн.руб. Расчет объемов финансирования произведен в соответствии с утвержденной методикой, при расчете учитывается количество граждан льготной категории и показатели отчета за предшествующий период.</w:t>
      </w:r>
    </w:p>
    <w:p w14:paraId="525E8EE0" w14:textId="79E5E953" w:rsidR="00BD3F0B" w:rsidRPr="007A52B3" w:rsidRDefault="00BD3F0B" w:rsidP="00BD3F0B">
      <w:pPr>
        <w:autoSpaceDE w:val="0"/>
        <w:autoSpaceDN w:val="0"/>
        <w:ind w:firstLine="709"/>
        <w:jc w:val="both"/>
        <w:rPr>
          <w:rFonts w:cs="Calibri"/>
          <w:sz w:val="28"/>
          <w:szCs w:val="28"/>
        </w:rPr>
      </w:pPr>
      <w:r w:rsidRPr="007A52B3">
        <w:rPr>
          <w:rFonts w:cs="Calibri"/>
          <w:sz w:val="28"/>
          <w:szCs w:val="28"/>
        </w:rPr>
        <w:t xml:space="preserve">Общий размер субвенции из областного бюджета органам местного самоуправления на осуществление государственных полномочий по финансовому обеспечению оплаты стоимости набора продуктов питания в оздоровительных лагерях с дневным пребыванием детей в каникулярное время в 2024 году составит 81,7 млн.руб. (+ 1,4 млн.руб.). Расчет произведен исходя из численности детей, запланированных органами местного самоуправления, </w:t>
      </w:r>
      <w:r w:rsidRPr="007A52B3">
        <w:rPr>
          <w:bCs/>
          <w:sz w:val="28"/>
          <w:szCs w:val="28"/>
        </w:rPr>
        <w:t>29 250</w:t>
      </w:r>
      <w:r w:rsidRPr="007A52B3">
        <w:rPr>
          <w:b/>
          <w:bCs/>
          <w:sz w:val="28"/>
          <w:szCs w:val="28"/>
        </w:rPr>
        <w:t xml:space="preserve"> </w:t>
      </w:r>
      <w:r w:rsidRPr="007A52B3">
        <w:rPr>
          <w:rFonts w:cs="Calibri"/>
          <w:sz w:val="28"/>
          <w:szCs w:val="28"/>
        </w:rPr>
        <w:t xml:space="preserve">детей и стоимости набора продуктов питания в лагере с дневным пребыванием на 2024 год </w:t>
      </w:r>
      <w:r w:rsidRPr="007A52B3">
        <w:rPr>
          <w:sz w:val="28"/>
          <w:szCs w:val="28"/>
        </w:rPr>
        <w:t xml:space="preserve">170,81 </w:t>
      </w:r>
      <w:r w:rsidRPr="007A52B3">
        <w:rPr>
          <w:rFonts w:cs="Calibri"/>
          <w:sz w:val="28"/>
          <w:szCs w:val="28"/>
        </w:rPr>
        <w:t>руб. (2022 г. – 164,24 руб.).</w:t>
      </w:r>
    </w:p>
    <w:p w14:paraId="109C12E6" w14:textId="04350626" w:rsidR="00BD3F0B" w:rsidRPr="007A52B3" w:rsidRDefault="00BD3F0B" w:rsidP="00BD3F0B">
      <w:pPr>
        <w:pStyle w:val="ConsPlusNormal"/>
        <w:ind w:firstLine="709"/>
        <w:contextualSpacing/>
        <w:jc w:val="both"/>
        <w:rPr>
          <w:rFonts w:ascii="Times New Roman" w:hAnsi="Times New Roman" w:cs="Times New Roman"/>
          <w:sz w:val="28"/>
          <w:szCs w:val="28"/>
        </w:rPr>
      </w:pPr>
      <w:r w:rsidRPr="007A52B3">
        <w:rPr>
          <w:rFonts w:ascii="Times New Roman" w:hAnsi="Times New Roman" w:cs="Times New Roman"/>
          <w:sz w:val="28"/>
          <w:szCs w:val="28"/>
        </w:rPr>
        <w:t>Согласно пункту 4 постановления №</w:t>
      </w:r>
      <w:r w:rsidR="00324BB9" w:rsidRPr="007A52B3">
        <w:rPr>
          <w:rFonts w:ascii="Times New Roman" w:hAnsi="Times New Roman" w:cs="Times New Roman"/>
          <w:sz w:val="28"/>
          <w:szCs w:val="28"/>
        </w:rPr>
        <w:t xml:space="preserve"> </w:t>
      </w:r>
      <w:r w:rsidRPr="007A52B3">
        <w:rPr>
          <w:rFonts w:ascii="Times New Roman" w:hAnsi="Times New Roman" w:cs="Times New Roman"/>
          <w:sz w:val="28"/>
          <w:szCs w:val="28"/>
        </w:rPr>
        <w:t>793-пп постановлением Правительства Архангельской области о государственной программе утверждаются порядки предоставления субвенций бюджетам муниципальных образований Архангельск, порядки предоставления субсидий, в том числе грантов в форме субсидий, юридическим лицам (за исключением субсидий государственным (муниципальным) учреждениям), индивидуальным предпринимателям, физическим лицам- производителям товаров, работ, услуг, а также некоммерческим организациям, не являющимся казенными учреждениями.</w:t>
      </w:r>
    </w:p>
    <w:p w14:paraId="4E8DCE21" w14:textId="01398FFD" w:rsidR="00BD3F0B" w:rsidRPr="007A52B3" w:rsidRDefault="00BD3F0B" w:rsidP="00B44729">
      <w:pPr>
        <w:pStyle w:val="ConsPlusNormal"/>
        <w:ind w:firstLine="709"/>
        <w:contextualSpacing/>
        <w:jc w:val="both"/>
        <w:rPr>
          <w:rFonts w:ascii="Times New Roman" w:hAnsi="Times New Roman" w:cs="Times New Roman"/>
          <w:sz w:val="28"/>
          <w:szCs w:val="28"/>
        </w:rPr>
      </w:pPr>
      <w:r w:rsidRPr="007A52B3">
        <w:rPr>
          <w:rFonts w:ascii="Times New Roman" w:hAnsi="Times New Roman" w:cs="Times New Roman"/>
          <w:sz w:val="28"/>
          <w:szCs w:val="28"/>
        </w:rPr>
        <w:t>В рамках госпрограммы № 03 предусмотрено финансирование субвенции из областного бюджета органам местного самоуправления на осуществление государственных полномочий по финансовому обеспечению оплаты стоимости набора продуктов питания в оздоровительных лагерях с дневным пребыванием детей в каникулярное время согласно областному закону от 20.09.2005 № 84-5-ОЗ «О наделении органов местного самоуправления муниципальных образований Архангельской области отдельными государственными полномочиями». Данный закон содержит расчет общего объема финансовых средств для осуществления государственных полномочий, распределенная сумма финансирования утверждается областным законом о бюджете.</w:t>
      </w:r>
    </w:p>
    <w:p w14:paraId="3129BA41" w14:textId="0E7A856B" w:rsidR="00BD3F0B" w:rsidRPr="007A52B3" w:rsidRDefault="00BD3F0B" w:rsidP="00BD3F0B">
      <w:pPr>
        <w:pStyle w:val="ConsPlusNormal"/>
        <w:ind w:firstLine="709"/>
        <w:contextualSpacing/>
        <w:jc w:val="both"/>
        <w:rPr>
          <w:rFonts w:ascii="Times New Roman" w:hAnsi="Times New Roman" w:cs="Times New Roman"/>
          <w:sz w:val="28"/>
          <w:szCs w:val="28"/>
        </w:rPr>
      </w:pPr>
      <w:r w:rsidRPr="007A52B3">
        <w:rPr>
          <w:rFonts w:ascii="Times New Roman" w:hAnsi="Times New Roman" w:cs="Times New Roman"/>
          <w:sz w:val="28"/>
          <w:szCs w:val="28"/>
        </w:rPr>
        <w:t xml:space="preserve">В госпрограмме № 03 в редакции постановления Правительства Архангельской области от 9 октября 2023 года № 964-пп порядок предоставления данной субвенции отсутствует. Однако Порядок </w:t>
      </w:r>
      <w:r w:rsidRPr="007A52B3">
        <w:rPr>
          <w:rFonts w:ascii="Times New Roman" w:hAnsi="Times New Roman" w:cs="Times New Roman"/>
          <w:sz w:val="28"/>
          <w:szCs w:val="28"/>
        </w:rPr>
        <w:lastRenderedPageBreak/>
        <w:t>предоставления и расходования субвенций из областного бюджета бюджетам муниципальных районов и городских округов Архангельской области на осуществление финансового обеспечения оплаты стоимости набора продуктов питания для детей в организациях отдыха детей и их оздоровления с дневным пребыванием детей в каникулярное время утвержден постановлением Правительства Архангельской области от 21.02.2017 № 85-пп «О мерах по реализации областного закона «Об организации и обеспечении отдыха, оздоровления и занятости детей» (далее – постановление № 85), которое является подзаконным актом, изданным во исполнение областного закона от 30.09.2011</w:t>
      </w:r>
      <w:r w:rsidR="00AB5F73" w:rsidRPr="007A52B3">
        <w:rPr>
          <w:rFonts w:ascii="Times New Roman" w:hAnsi="Times New Roman" w:cs="Times New Roman"/>
          <w:sz w:val="28"/>
          <w:szCs w:val="28"/>
        </w:rPr>
        <w:t xml:space="preserve"> </w:t>
      </w:r>
      <w:r w:rsidRPr="007A52B3">
        <w:rPr>
          <w:rFonts w:ascii="Times New Roman" w:hAnsi="Times New Roman" w:cs="Times New Roman"/>
          <w:sz w:val="28"/>
          <w:szCs w:val="28"/>
        </w:rPr>
        <w:t>№ 326-24-ОЗ «Об организации и обеспечении отдыха, о</w:t>
      </w:r>
      <w:r w:rsidR="00324BB9" w:rsidRPr="007A52B3">
        <w:rPr>
          <w:rFonts w:ascii="Times New Roman" w:hAnsi="Times New Roman" w:cs="Times New Roman"/>
          <w:sz w:val="28"/>
          <w:szCs w:val="28"/>
        </w:rPr>
        <w:t>здоровления и занятости детей».</w:t>
      </w:r>
    </w:p>
    <w:p w14:paraId="28DB2987" w14:textId="0A979E97" w:rsidR="00BD3F0B" w:rsidRPr="007A52B3" w:rsidRDefault="00BD3F0B" w:rsidP="00BD3F0B">
      <w:pPr>
        <w:pStyle w:val="ConsPlusNormal"/>
        <w:ind w:firstLine="709"/>
        <w:contextualSpacing/>
        <w:jc w:val="both"/>
        <w:rPr>
          <w:rFonts w:ascii="Times New Roman" w:hAnsi="Times New Roman" w:cs="Times New Roman"/>
          <w:sz w:val="28"/>
          <w:szCs w:val="28"/>
        </w:rPr>
      </w:pPr>
      <w:r w:rsidRPr="007A52B3">
        <w:rPr>
          <w:rFonts w:ascii="Times New Roman" w:hAnsi="Times New Roman" w:cs="Times New Roman"/>
          <w:sz w:val="28"/>
          <w:szCs w:val="28"/>
        </w:rPr>
        <w:t>В госпрограмме №</w:t>
      </w:r>
      <w:r w:rsidR="00324BB9" w:rsidRPr="007A52B3">
        <w:rPr>
          <w:rFonts w:ascii="Times New Roman" w:hAnsi="Times New Roman" w:cs="Times New Roman"/>
          <w:sz w:val="28"/>
          <w:szCs w:val="28"/>
        </w:rPr>
        <w:t xml:space="preserve"> </w:t>
      </w:r>
      <w:r w:rsidRPr="007A52B3">
        <w:rPr>
          <w:rFonts w:ascii="Times New Roman" w:hAnsi="Times New Roman" w:cs="Times New Roman"/>
          <w:sz w:val="28"/>
          <w:szCs w:val="28"/>
        </w:rPr>
        <w:t>03 порядок предоставления данной субвенции представлен по нераспределенному остатку субвенции.</w:t>
      </w:r>
    </w:p>
    <w:p w14:paraId="7AD4F8AE" w14:textId="77777777" w:rsidR="00BD3F0B" w:rsidRPr="007A52B3" w:rsidRDefault="00BD3F0B" w:rsidP="00BD3F0B">
      <w:pPr>
        <w:pStyle w:val="ConsPlusNormal"/>
        <w:ind w:firstLine="709"/>
        <w:contextualSpacing/>
        <w:jc w:val="both"/>
        <w:rPr>
          <w:rFonts w:ascii="Times New Roman" w:hAnsi="Times New Roman" w:cs="Times New Roman"/>
          <w:sz w:val="28"/>
          <w:szCs w:val="28"/>
        </w:rPr>
      </w:pPr>
      <w:r w:rsidRPr="007A52B3">
        <w:rPr>
          <w:rFonts w:ascii="Times New Roman" w:hAnsi="Times New Roman" w:cs="Times New Roman"/>
          <w:sz w:val="28"/>
          <w:szCs w:val="28"/>
        </w:rPr>
        <w:t>В КПМ «Развитие системы отдыха и оздоровления детей» предусматривается выделение средств некоммерческим организациям, юридическим лицам и индивидуальным предпринимателям, оказывающим услуги в сфере отдыха и оздоровления детей, порядок предоставления средств данным получателям в госпрограмме отсутствует.</w:t>
      </w:r>
    </w:p>
    <w:p w14:paraId="575526D7" w14:textId="77777777" w:rsidR="00BD3F0B" w:rsidRPr="007A52B3" w:rsidRDefault="00BD3F0B" w:rsidP="00BD3F0B">
      <w:pPr>
        <w:pStyle w:val="ConsPlusNormal"/>
        <w:ind w:firstLine="709"/>
        <w:contextualSpacing/>
        <w:jc w:val="both"/>
        <w:rPr>
          <w:rFonts w:ascii="Times New Roman" w:hAnsi="Times New Roman" w:cs="Times New Roman"/>
          <w:sz w:val="28"/>
          <w:szCs w:val="28"/>
        </w:rPr>
      </w:pPr>
      <w:r w:rsidRPr="007A52B3">
        <w:rPr>
          <w:rFonts w:ascii="Times New Roman" w:hAnsi="Times New Roman" w:cs="Times New Roman"/>
          <w:sz w:val="28"/>
          <w:szCs w:val="28"/>
        </w:rPr>
        <w:t xml:space="preserve">Постановлением № 85-пп утвержден комплекс порядков и положений </w:t>
      </w:r>
      <w:r w:rsidRPr="007A52B3">
        <w:rPr>
          <w:rFonts w:ascii="Times New Roman" w:hAnsi="Times New Roman" w:cs="Times New Roman"/>
          <w:sz w:val="28"/>
          <w:szCs w:val="28"/>
        </w:rPr>
        <w:br/>
        <w:t>в количестве 8 ед., регламентирующих правоотношения</w:t>
      </w:r>
      <w:r w:rsidRPr="007A52B3">
        <w:rPr>
          <w:rFonts w:ascii="Times New Roman" w:eastAsiaTheme="minorHAnsi" w:hAnsi="Times New Roman" w:cs="Times New Roman"/>
          <w:sz w:val="28"/>
          <w:szCs w:val="28"/>
          <w:lang w:eastAsia="en-US"/>
        </w:rPr>
        <w:t xml:space="preserve"> в сфере отдыха и оздоровления детей, в том числе </w:t>
      </w:r>
      <w:r w:rsidRPr="007A52B3">
        <w:rPr>
          <w:rFonts w:ascii="Times New Roman" w:hAnsi="Times New Roman" w:cs="Times New Roman"/>
          <w:sz w:val="28"/>
          <w:szCs w:val="28"/>
        </w:rPr>
        <w:t>Порядок предоставления субсидии (грантов в форме субсидии) на финансовое обеспечение (возмещение) затрат юридическим лицам и индивидуальным предпринимателям, оказывающим услуги в сфере отдыха и оздоровления детей, связанных с оплатой сертификатов за счет средств областного бюджета, Порядок предоставления субсидий (грантов в форме субсидий) из областного бюджета на укрепление материально-технической базы организаций отдыха детей и их оздоровления.</w:t>
      </w:r>
    </w:p>
    <w:p w14:paraId="78BFFB37" w14:textId="0935FAA5" w:rsidR="00BD3F0B" w:rsidRPr="007A52B3" w:rsidRDefault="00BD3F0B" w:rsidP="00BD3F0B">
      <w:pPr>
        <w:pStyle w:val="ConsPlusNormal"/>
        <w:ind w:firstLine="709"/>
        <w:contextualSpacing/>
        <w:jc w:val="both"/>
        <w:rPr>
          <w:rFonts w:ascii="Times New Roman" w:hAnsi="Times New Roman" w:cs="Times New Roman"/>
          <w:sz w:val="28"/>
          <w:szCs w:val="28"/>
        </w:rPr>
      </w:pPr>
      <w:r w:rsidRPr="007A52B3">
        <w:rPr>
          <w:rFonts w:ascii="Times New Roman" w:hAnsi="Times New Roman" w:cs="Times New Roman"/>
          <w:sz w:val="28"/>
          <w:szCs w:val="28"/>
        </w:rPr>
        <w:t>Пункт 4 постановления №</w:t>
      </w:r>
      <w:r w:rsidR="00324BB9" w:rsidRPr="007A52B3">
        <w:rPr>
          <w:rFonts w:ascii="Times New Roman" w:hAnsi="Times New Roman" w:cs="Times New Roman"/>
          <w:sz w:val="28"/>
          <w:szCs w:val="28"/>
        </w:rPr>
        <w:t xml:space="preserve"> </w:t>
      </w:r>
      <w:r w:rsidRPr="007A52B3">
        <w:rPr>
          <w:rFonts w:ascii="Times New Roman" w:hAnsi="Times New Roman" w:cs="Times New Roman"/>
          <w:sz w:val="28"/>
          <w:szCs w:val="28"/>
        </w:rPr>
        <w:t>793-пп влечет за собой необходимость включения всех порядков в состав госпрограммы №</w:t>
      </w:r>
      <w:r w:rsidR="00324BB9" w:rsidRPr="007A52B3">
        <w:rPr>
          <w:rFonts w:ascii="Times New Roman" w:hAnsi="Times New Roman" w:cs="Times New Roman"/>
          <w:sz w:val="28"/>
          <w:szCs w:val="28"/>
        </w:rPr>
        <w:t xml:space="preserve"> </w:t>
      </w:r>
      <w:r w:rsidRPr="007A52B3">
        <w:rPr>
          <w:rFonts w:ascii="Times New Roman" w:hAnsi="Times New Roman" w:cs="Times New Roman"/>
          <w:sz w:val="28"/>
          <w:szCs w:val="28"/>
        </w:rPr>
        <w:t>03, что не является оправданным в связи с разнообразием правоотношений в сфере отдыха детей и их оздоровления и наличием действующего консолидированного нормативного правового акта (Постановление №</w:t>
      </w:r>
      <w:r w:rsidR="00324BB9" w:rsidRPr="007A52B3">
        <w:rPr>
          <w:rFonts w:ascii="Times New Roman" w:hAnsi="Times New Roman" w:cs="Times New Roman"/>
          <w:sz w:val="28"/>
          <w:szCs w:val="28"/>
        </w:rPr>
        <w:t xml:space="preserve"> </w:t>
      </w:r>
      <w:r w:rsidRPr="007A52B3">
        <w:rPr>
          <w:rFonts w:ascii="Times New Roman" w:hAnsi="Times New Roman" w:cs="Times New Roman"/>
          <w:sz w:val="28"/>
          <w:szCs w:val="28"/>
        </w:rPr>
        <w:t>85-пп).</w:t>
      </w:r>
    </w:p>
    <w:p w14:paraId="78156982" w14:textId="2409F8B0" w:rsidR="00BD3F0B" w:rsidRPr="007A52B3" w:rsidRDefault="00BD3F0B" w:rsidP="00BD3F0B">
      <w:pPr>
        <w:ind w:firstLine="709"/>
        <w:jc w:val="both"/>
        <w:rPr>
          <w:sz w:val="28"/>
          <w:szCs w:val="28"/>
        </w:rPr>
      </w:pPr>
      <w:r w:rsidRPr="007A52B3">
        <w:rPr>
          <w:sz w:val="28"/>
          <w:szCs w:val="28"/>
        </w:rPr>
        <w:t>Целью госпрограммы №</w:t>
      </w:r>
      <w:r w:rsidR="00324BB9" w:rsidRPr="007A52B3">
        <w:rPr>
          <w:sz w:val="28"/>
          <w:szCs w:val="28"/>
        </w:rPr>
        <w:t xml:space="preserve"> </w:t>
      </w:r>
      <w:r w:rsidRPr="007A52B3">
        <w:rPr>
          <w:sz w:val="28"/>
          <w:szCs w:val="28"/>
        </w:rPr>
        <w:t xml:space="preserve">03 является повышение уровня и качества жизни граждан, нуждающихся в социальной поддержке и социальной защите в Архангельской области и связана с национальной целью «Сохранение населения, здоровье и благополучие людей», утвержденной </w:t>
      </w:r>
      <w:r w:rsidRPr="007A52B3">
        <w:rPr>
          <w:rFonts w:eastAsia="PMingLiU"/>
          <w:sz w:val="28"/>
          <w:szCs w:val="28"/>
        </w:rPr>
        <w:t>Указом Президента Российской Федерации от 21.07.2020 № 474 «О национальных целях развития Российской Федерации на период до 2030 года» (далее-Указ №</w:t>
      </w:r>
      <w:r w:rsidR="00324BB9" w:rsidRPr="007A52B3">
        <w:rPr>
          <w:rFonts w:eastAsia="PMingLiU"/>
          <w:sz w:val="28"/>
          <w:szCs w:val="28"/>
        </w:rPr>
        <w:t> </w:t>
      </w:r>
      <w:r w:rsidRPr="007A52B3">
        <w:rPr>
          <w:rFonts w:eastAsia="PMingLiU"/>
          <w:sz w:val="28"/>
          <w:szCs w:val="28"/>
        </w:rPr>
        <w:t>474).</w:t>
      </w:r>
    </w:p>
    <w:p w14:paraId="687D9C3B" w14:textId="0E70E5E3" w:rsidR="00BD3F0B" w:rsidRPr="007A52B3" w:rsidRDefault="00BD3F0B" w:rsidP="00BD3F0B">
      <w:pPr>
        <w:widowControl w:val="0"/>
        <w:ind w:firstLine="709"/>
        <w:jc w:val="both"/>
        <w:rPr>
          <w:sz w:val="28"/>
          <w:szCs w:val="28"/>
        </w:rPr>
      </w:pPr>
      <w:r w:rsidRPr="007A52B3">
        <w:rPr>
          <w:sz w:val="28"/>
          <w:szCs w:val="28"/>
        </w:rPr>
        <w:t>Информация о целях и значениях показателей документов стратегического планирования, госпрограммы №</w:t>
      </w:r>
      <w:r w:rsidR="00E5139E" w:rsidRPr="007A52B3">
        <w:rPr>
          <w:sz w:val="28"/>
          <w:szCs w:val="28"/>
        </w:rPr>
        <w:t xml:space="preserve"> </w:t>
      </w:r>
      <w:r w:rsidRPr="007A52B3">
        <w:rPr>
          <w:sz w:val="28"/>
          <w:szCs w:val="28"/>
        </w:rPr>
        <w:t>03, представлена в следующей таблице:</w:t>
      </w:r>
    </w:p>
    <w:tbl>
      <w:tblPr>
        <w:tblW w:w="9356" w:type="dxa"/>
        <w:tblInd w:w="-23" w:type="dxa"/>
        <w:tblLook w:val="04A0" w:firstRow="1" w:lastRow="0" w:firstColumn="1" w:lastColumn="0" w:noHBand="0" w:noVBand="1"/>
      </w:tblPr>
      <w:tblGrid>
        <w:gridCol w:w="3544"/>
        <w:gridCol w:w="5812"/>
      </w:tblGrid>
      <w:tr w:rsidR="007A52B3" w:rsidRPr="007A52B3" w14:paraId="1E362C49" w14:textId="77777777" w:rsidTr="003B590F">
        <w:trPr>
          <w:trHeight w:val="21"/>
          <w:tblHeader/>
        </w:trPr>
        <w:tc>
          <w:tcPr>
            <w:tcW w:w="3544" w:type="dxa"/>
            <w:tcBorders>
              <w:top w:val="double" w:sz="4" w:space="0" w:color="auto"/>
              <w:left w:val="double" w:sz="4" w:space="0" w:color="auto"/>
              <w:bottom w:val="single" w:sz="4" w:space="0" w:color="auto"/>
              <w:right w:val="single" w:sz="4" w:space="0" w:color="auto"/>
            </w:tcBorders>
            <w:shd w:val="clear" w:color="auto" w:fill="auto"/>
            <w:vAlign w:val="center"/>
            <w:hideMark/>
          </w:tcPr>
          <w:p w14:paraId="35DF74F3" w14:textId="77777777" w:rsidR="00BD3F0B" w:rsidRPr="007A52B3" w:rsidRDefault="00BD3F0B" w:rsidP="00410E1B">
            <w:pPr>
              <w:jc w:val="center"/>
              <w:rPr>
                <w:sz w:val="22"/>
                <w:szCs w:val="22"/>
              </w:rPr>
            </w:pPr>
            <w:r w:rsidRPr="007A52B3">
              <w:rPr>
                <w:rFonts w:eastAsia="PMingLiU"/>
                <w:sz w:val="22"/>
                <w:szCs w:val="22"/>
              </w:rPr>
              <w:t xml:space="preserve">Указ № 474 </w:t>
            </w:r>
          </w:p>
        </w:tc>
        <w:tc>
          <w:tcPr>
            <w:tcW w:w="5812" w:type="dxa"/>
            <w:tcBorders>
              <w:top w:val="double" w:sz="4" w:space="0" w:color="auto"/>
              <w:left w:val="nil"/>
              <w:bottom w:val="single" w:sz="4" w:space="0" w:color="auto"/>
              <w:right w:val="double" w:sz="4" w:space="0" w:color="auto"/>
            </w:tcBorders>
            <w:shd w:val="clear" w:color="auto" w:fill="auto"/>
            <w:vAlign w:val="center"/>
            <w:hideMark/>
          </w:tcPr>
          <w:p w14:paraId="58966F3C" w14:textId="624EE604" w:rsidR="00BD3F0B" w:rsidRPr="007A52B3" w:rsidRDefault="00BD3F0B" w:rsidP="00410E1B">
            <w:pPr>
              <w:jc w:val="center"/>
              <w:rPr>
                <w:sz w:val="22"/>
                <w:szCs w:val="22"/>
              </w:rPr>
            </w:pPr>
            <w:r w:rsidRPr="007A52B3">
              <w:rPr>
                <w:rFonts w:eastAsia="PMingLiU"/>
                <w:sz w:val="22"/>
                <w:szCs w:val="22"/>
              </w:rPr>
              <w:t>Показатели, отраженные в паспорте госпрограммы №</w:t>
            </w:r>
            <w:r w:rsidR="00410E1B" w:rsidRPr="007A52B3">
              <w:rPr>
                <w:rFonts w:eastAsia="PMingLiU"/>
                <w:sz w:val="22"/>
                <w:szCs w:val="22"/>
              </w:rPr>
              <w:t xml:space="preserve"> </w:t>
            </w:r>
            <w:r w:rsidRPr="007A52B3">
              <w:rPr>
                <w:rFonts w:eastAsia="PMingLiU"/>
                <w:sz w:val="22"/>
                <w:szCs w:val="22"/>
              </w:rPr>
              <w:t>03</w:t>
            </w:r>
          </w:p>
        </w:tc>
      </w:tr>
      <w:tr w:rsidR="007A52B3" w:rsidRPr="007A52B3" w14:paraId="04807774" w14:textId="77777777" w:rsidTr="003B590F">
        <w:trPr>
          <w:trHeight w:val="547"/>
        </w:trPr>
        <w:tc>
          <w:tcPr>
            <w:tcW w:w="9356" w:type="dxa"/>
            <w:gridSpan w:val="2"/>
            <w:tcBorders>
              <w:top w:val="single" w:sz="4" w:space="0" w:color="auto"/>
              <w:left w:val="double" w:sz="4" w:space="0" w:color="auto"/>
              <w:bottom w:val="single" w:sz="4" w:space="0" w:color="auto"/>
              <w:right w:val="double" w:sz="4" w:space="0" w:color="auto"/>
            </w:tcBorders>
            <w:shd w:val="clear" w:color="auto" w:fill="auto"/>
            <w:vAlign w:val="center"/>
            <w:hideMark/>
          </w:tcPr>
          <w:p w14:paraId="1F4DBE0B" w14:textId="77777777" w:rsidR="00BD3F0B" w:rsidRPr="007A52B3" w:rsidRDefault="00BD3F0B" w:rsidP="00410E1B">
            <w:pPr>
              <w:jc w:val="center"/>
              <w:rPr>
                <w:sz w:val="22"/>
                <w:szCs w:val="22"/>
              </w:rPr>
            </w:pPr>
            <w:r w:rsidRPr="007A52B3">
              <w:rPr>
                <w:sz w:val="22"/>
                <w:szCs w:val="22"/>
              </w:rPr>
              <w:t>Целевой показатель, характеризующий достижение национальной цели «Сохранение населения, здоровье и благополучие людей»:</w:t>
            </w:r>
          </w:p>
        </w:tc>
      </w:tr>
      <w:tr w:rsidR="007A52B3" w:rsidRPr="007A52B3" w14:paraId="3364E1DA" w14:textId="77777777" w:rsidTr="003B590F">
        <w:trPr>
          <w:trHeight w:val="765"/>
        </w:trPr>
        <w:tc>
          <w:tcPr>
            <w:tcW w:w="3544" w:type="dxa"/>
            <w:tcBorders>
              <w:top w:val="nil"/>
              <w:left w:val="double" w:sz="4" w:space="0" w:color="auto"/>
              <w:bottom w:val="single" w:sz="4" w:space="0" w:color="auto"/>
              <w:right w:val="single" w:sz="4" w:space="0" w:color="auto"/>
            </w:tcBorders>
            <w:shd w:val="clear" w:color="auto" w:fill="auto"/>
            <w:vAlign w:val="center"/>
            <w:hideMark/>
          </w:tcPr>
          <w:p w14:paraId="4F734D3E" w14:textId="77777777" w:rsidR="00BD3F0B" w:rsidRPr="007A52B3" w:rsidRDefault="00BD3F0B" w:rsidP="00410E1B">
            <w:pPr>
              <w:rPr>
                <w:sz w:val="22"/>
                <w:szCs w:val="22"/>
              </w:rPr>
            </w:pPr>
            <w:r w:rsidRPr="007A52B3">
              <w:rPr>
                <w:sz w:val="22"/>
                <w:szCs w:val="22"/>
              </w:rPr>
              <w:lastRenderedPageBreak/>
              <w:t>обеспечение устойчивого роста численности населения Российской Федерации</w:t>
            </w:r>
          </w:p>
        </w:tc>
        <w:tc>
          <w:tcPr>
            <w:tcW w:w="5812" w:type="dxa"/>
            <w:tcBorders>
              <w:top w:val="nil"/>
              <w:left w:val="nil"/>
              <w:bottom w:val="single" w:sz="4" w:space="0" w:color="auto"/>
              <w:right w:val="double" w:sz="4" w:space="0" w:color="auto"/>
            </w:tcBorders>
            <w:shd w:val="clear" w:color="auto" w:fill="auto"/>
            <w:vAlign w:val="center"/>
            <w:hideMark/>
          </w:tcPr>
          <w:p w14:paraId="156734E5" w14:textId="77777777" w:rsidR="00BD3F0B" w:rsidRPr="007A52B3" w:rsidRDefault="00BD3F0B" w:rsidP="00410E1B">
            <w:pPr>
              <w:rPr>
                <w:sz w:val="22"/>
                <w:szCs w:val="22"/>
              </w:rPr>
            </w:pPr>
            <w:r w:rsidRPr="007A52B3">
              <w:rPr>
                <w:sz w:val="22"/>
                <w:szCs w:val="22"/>
              </w:rPr>
              <w:t>Удельный вес детей, охваченных организованными формами отдыха и оздоровления, в общей численности детей школьного возраста в Архангельской области</w:t>
            </w:r>
          </w:p>
        </w:tc>
      </w:tr>
      <w:tr w:rsidR="007A52B3" w:rsidRPr="007A52B3" w14:paraId="49BBDC7D" w14:textId="77777777" w:rsidTr="003B590F">
        <w:trPr>
          <w:trHeight w:val="765"/>
        </w:trPr>
        <w:tc>
          <w:tcPr>
            <w:tcW w:w="3544" w:type="dxa"/>
            <w:tcBorders>
              <w:top w:val="nil"/>
              <w:left w:val="double" w:sz="4" w:space="0" w:color="auto"/>
              <w:bottom w:val="single" w:sz="4" w:space="0" w:color="auto"/>
              <w:right w:val="single" w:sz="4" w:space="0" w:color="auto"/>
            </w:tcBorders>
            <w:shd w:val="clear" w:color="auto" w:fill="auto"/>
            <w:vAlign w:val="center"/>
            <w:hideMark/>
          </w:tcPr>
          <w:p w14:paraId="40392590" w14:textId="77777777" w:rsidR="00BD3F0B" w:rsidRPr="007A52B3" w:rsidRDefault="00BD3F0B" w:rsidP="00410E1B">
            <w:pPr>
              <w:rPr>
                <w:sz w:val="22"/>
                <w:szCs w:val="22"/>
              </w:rPr>
            </w:pPr>
            <w:r w:rsidRPr="007A52B3">
              <w:rPr>
                <w:sz w:val="22"/>
                <w:szCs w:val="22"/>
              </w:rPr>
              <w:t>снижение уровня бедности в два раза по сравнению с показателем 2017 года</w:t>
            </w:r>
          </w:p>
        </w:tc>
        <w:tc>
          <w:tcPr>
            <w:tcW w:w="5812" w:type="dxa"/>
            <w:tcBorders>
              <w:top w:val="nil"/>
              <w:left w:val="nil"/>
              <w:bottom w:val="single" w:sz="4" w:space="0" w:color="auto"/>
              <w:right w:val="double" w:sz="4" w:space="0" w:color="auto"/>
            </w:tcBorders>
            <w:shd w:val="clear" w:color="auto" w:fill="auto"/>
            <w:vAlign w:val="center"/>
            <w:hideMark/>
          </w:tcPr>
          <w:p w14:paraId="6B62D615" w14:textId="77777777" w:rsidR="00BD3F0B" w:rsidRPr="007A52B3" w:rsidRDefault="00BD3F0B" w:rsidP="00410E1B">
            <w:pPr>
              <w:rPr>
                <w:sz w:val="22"/>
                <w:szCs w:val="22"/>
              </w:rPr>
            </w:pPr>
            <w:r w:rsidRPr="007A52B3">
              <w:rPr>
                <w:sz w:val="22"/>
                <w:szCs w:val="22"/>
              </w:rPr>
              <w:t>Удельный вес граждан, имеющих право на меры социальной поддержки, в общей численности населения Архангельской области</w:t>
            </w:r>
          </w:p>
        </w:tc>
      </w:tr>
      <w:tr w:rsidR="007A52B3" w:rsidRPr="007A52B3" w14:paraId="0075CCC9" w14:textId="77777777" w:rsidTr="003B590F">
        <w:trPr>
          <w:trHeight w:val="1562"/>
        </w:trPr>
        <w:tc>
          <w:tcPr>
            <w:tcW w:w="3544" w:type="dxa"/>
            <w:vMerge w:val="restart"/>
            <w:tcBorders>
              <w:top w:val="nil"/>
              <w:left w:val="double" w:sz="4" w:space="0" w:color="auto"/>
              <w:bottom w:val="double" w:sz="6" w:space="0" w:color="000000"/>
              <w:right w:val="single" w:sz="4" w:space="0" w:color="auto"/>
            </w:tcBorders>
            <w:shd w:val="clear" w:color="auto" w:fill="auto"/>
            <w:vAlign w:val="center"/>
            <w:hideMark/>
          </w:tcPr>
          <w:p w14:paraId="470680CD" w14:textId="77777777" w:rsidR="00BD3F0B" w:rsidRPr="007A52B3" w:rsidRDefault="00BD3F0B" w:rsidP="00410E1B">
            <w:pPr>
              <w:rPr>
                <w:sz w:val="22"/>
                <w:szCs w:val="22"/>
              </w:rPr>
            </w:pPr>
            <w:r w:rsidRPr="007A52B3">
              <w:rPr>
                <w:sz w:val="22"/>
                <w:szCs w:val="22"/>
              </w:rPr>
              <w:t>повышение ожидаемой продолжительности жизни до 78 лет</w:t>
            </w:r>
          </w:p>
        </w:tc>
        <w:tc>
          <w:tcPr>
            <w:tcW w:w="5812" w:type="dxa"/>
            <w:tcBorders>
              <w:top w:val="nil"/>
              <w:left w:val="nil"/>
              <w:bottom w:val="single" w:sz="4" w:space="0" w:color="auto"/>
              <w:right w:val="double" w:sz="4" w:space="0" w:color="auto"/>
            </w:tcBorders>
            <w:shd w:val="clear" w:color="auto" w:fill="auto"/>
            <w:vAlign w:val="center"/>
            <w:hideMark/>
          </w:tcPr>
          <w:p w14:paraId="5F8806B2" w14:textId="77777777" w:rsidR="00BD3F0B" w:rsidRPr="007A52B3" w:rsidRDefault="00BD3F0B" w:rsidP="00410E1B">
            <w:pPr>
              <w:rPr>
                <w:sz w:val="22"/>
                <w:szCs w:val="22"/>
              </w:rPr>
            </w:pPr>
            <w:r w:rsidRPr="007A52B3">
              <w:rPr>
                <w:sz w:val="22"/>
                <w:szCs w:val="22"/>
              </w:rPr>
              <w:t>Удельный вес объектов социальной инфраструктуры, на которые сформированы паспорта доступности, среди общего количества объектов социальной инфраструктуры в приоритетных сферах жизнедеятельности инвалидов и других маломобильных групп населения в Архангельской области</w:t>
            </w:r>
          </w:p>
        </w:tc>
      </w:tr>
      <w:tr w:rsidR="007A52B3" w:rsidRPr="007A52B3" w14:paraId="4C671748" w14:textId="77777777" w:rsidTr="003B590F">
        <w:trPr>
          <w:trHeight w:val="936"/>
        </w:trPr>
        <w:tc>
          <w:tcPr>
            <w:tcW w:w="3544" w:type="dxa"/>
            <w:vMerge/>
            <w:tcBorders>
              <w:top w:val="nil"/>
              <w:left w:val="double" w:sz="4" w:space="0" w:color="auto"/>
              <w:bottom w:val="double" w:sz="6" w:space="0" w:color="000000"/>
              <w:right w:val="single" w:sz="4" w:space="0" w:color="auto"/>
            </w:tcBorders>
            <w:vAlign w:val="center"/>
            <w:hideMark/>
          </w:tcPr>
          <w:p w14:paraId="423DE0A2" w14:textId="77777777" w:rsidR="00BD3F0B" w:rsidRPr="007A52B3" w:rsidRDefault="00BD3F0B" w:rsidP="00410E1B">
            <w:pPr>
              <w:rPr>
                <w:sz w:val="22"/>
                <w:szCs w:val="22"/>
              </w:rPr>
            </w:pPr>
          </w:p>
        </w:tc>
        <w:tc>
          <w:tcPr>
            <w:tcW w:w="5812" w:type="dxa"/>
            <w:tcBorders>
              <w:top w:val="nil"/>
              <w:left w:val="nil"/>
              <w:bottom w:val="single" w:sz="4" w:space="0" w:color="auto"/>
              <w:right w:val="double" w:sz="4" w:space="0" w:color="auto"/>
            </w:tcBorders>
            <w:shd w:val="clear" w:color="auto" w:fill="auto"/>
            <w:vAlign w:val="center"/>
            <w:hideMark/>
          </w:tcPr>
          <w:p w14:paraId="5ADF87BC" w14:textId="77777777" w:rsidR="00BD3F0B" w:rsidRPr="007A52B3" w:rsidRDefault="00BD3F0B" w:rsidP="00410E1B">
            <w:pPr>
              <w:rPr>
                <w:sz w:val="22"/>
                <w:szCs w:val="22"/>
              </w:rPr>
            </w:pPr>
            <w:r w:rsidRPr="007A52B3">
              <w:rPr>
                <w:sz w:val="22"/>
                <w:szCs w:val="22"/>
              </w:rPr>
              <w:t>Удельный вес детей-инвалидов, получивших реабилитационные услуги в государственных организациях социального обслуживания, медицинских организациях, в общей численности детей-инвалидов Архангельской области</w:t>
            </w:r>
          </w:p>
        </w:tc>
      </w:tr>
      <w:tr w:rsidR="007A52B3" w:rsidRPr="007A52B3" w14:paraId="2BDE99EA" w14:textId="77777777" w:rsidTr="003B590F">
        <w:trPr>
          <w:trHeight w:val="510"/>
        </w:trPr>
        <w:tc>
          <w:tcPr>
            <w:tcW w:w="3544" w:type="dxa"/>
            <w:vMerge/>
            <w:tcBorders>
              <w:top w:val="nil"/>
              <w:left w:val="double" w:sz="4" w:space="0" w:color="auto"/>
              <w:bottom w:val="double" w:sz="6" w:space="0" w:color="000000"/>
              <w:right w:val="single" w:sz="4" w:space="0" w:color="auto"/>
            </w:tcBorders>
            <w:vAlign w:val="center"/>
            <w:hideMark/>
          </w:tcPr>
          <w:p w14:paraId="29F4F2C9" w14:textId="77777777" w:rsidR="00BD3F0B" w:rsidRPr="007A52B3" w:rsidRDefault="00BD3F0B" w:rsidP="00410E1B">
            <w:pPr>
              <w:rPr>
                <w:sz w:val="22"/>
                <w:szCs w:val="22"/>
              </w:rPr>
            </w:pPr>
          </w:p>
        </w:tc>
        <w:tc>
          <w:tcPr>
            <w:tcW w:w="5812" w:type="dxa"/>
            <w:tcBorders>
              <w:top w:val="nil"/>
              <w:left w:val="nil"/>
              <w:bottom w:val="single" w:sz="4" w:space="0" w:color="auto"/>
              <w:right w:val="double" w:sz="4" w:space="0" w:color="auto"/>
            </w:tcBorders>
            <w:shd w:val="clear" w:color="auto" w:fill="auto"/>
            <w:vAlign w:val="center"/>
            <w:hideMark/>
          </w:tcPr>
          <w:p w14:paraId="3512C364" w14:textId="77777777" w:rsidR="00BD3F0B" w:rsidRPr="007A52B3" w:rsidRDefault="00BD3F0B" w:rsidP="00410E1B">
            <w:pPr>
              <w:rPr>
                <w:sz w:val="22"/>
                <w:szCs w:val="22"/>
              </w:rPr>
            </w:pPr>
            <w:r w:rsidRPr="007A52B3">
              <w:rPr>
                <w:sz w:val="22"/>
                <w:szCs w:val="22"/>
              </w:rPr>
              <w:t>Удовлетворенность качеством социальных услуг (в процентах от числа опрошенных клиентов социальных служб)</w:t>
            </w:r>
          </w:p>
        </w:tc>
      </w:tr>
      <w:tr w:rsidR="007A52B3" w:rsidRPr="007A52B3" w14:paraId="17A4B155" w14:textId="77777777" w:rsidTr="003B590F">
        <w:trPr>
          <w:trHeight w:val="1079"/>
        </w:trPr>
        <w:tc>
          <w:tcPr>
            <w:tcW w:w="3544" w:type="dxa"/>
            <w:vMerge/>
            <w:tcBorders>
              <w:top w:val="nil"/>
              <w:left w:val="double" w:sz="4" w:space="0" w:color="auto"/>
              <w:bottom w:val="double" w:sz="4" w:space="0" w:color="auto"/>
              <w:right w:val="single" w:sz="4" w:space="0" w:color="auto"/>
            </w:tcBorders>
            <w:vAlign w:val="center"/>
            <w:hideMark/>
          </w:tcPr>
          <w:p w14:paraId="15C35D88" w14:textId="77777777" w:rsidR="00BD3F0B" w:rsidRPr="007A52B3" w:rsidRDefault="00BD3F0B" w:rsidP="00410E1B">
            <w:pPr>
              <w:rPr>
                <w:sz w:val="22"/>
                <w:szCs w:val="22"/>
              </w:rPr>
            </w:pPr>
          </w:p>
        </w:tc>
        <w:tc>
          <w:tcPr>
            <w:tcW w:w="5812" w:type="dxa"/>
            <w:tcBorders>
              <w:top w:val="nil"/>
              <w:left w:val="nil"/>
              <w:bottom w:val="double" w:sz="4" w:space="0" w:color="auto"/>
              <w:right w:val="double" w:sz="4" w:space="0" w:color="auto"/>
            </w:tcBorders>
            <w:shd w:val="clear" w:color="auto" w:fill="auto"/>
            <w:vAlign w:val="center"/>
            <w:hideMark/>
          </w:tcPr>
          <w:p w14:paraId="02E7F4BD" w14:textId="77777777" w:rsidR="00BD3F0B" w:rsidRPr="007A52B3" w:rsidRDefault="00BD3F0B" w:rsidP="00410E1B">
            <w:pPr>
              <w:rPr>
                <w:sz w:val="22"/>
                <w:szCs w:val="22"/>
              </w:rPr>
            </w:pPr>
            <w:r w:rsidRPr="007A52B3">
              <w:rPr>
                <w:sz w:val="22"/>
                <w:szCs w:val="22"/>
              </w:rPr>
              <w:t>Удельный вес граждан старше трудоспособного возраста и инвалидов, получающих услуги в рамках системы долговременного ухода, от общего числа граждан старше трудоспособного возраста и инвалидов, нуждающихся в долговременном уходе</w:t>
            </w:r>
          </w:p>
        </w:tc>
      </w:tr>
    </w:tbl>
    <w:p w14:paraId="715EF7E6" w14:textId="77777777" w:rsidR="00410E1B" w:rsidRPr="007A52B3" w:rsidRDefault="00410E1B" w:rsidP="00410E1B">
      <w:pPr>
        <w:widowControl w:val="0"/>
        <w:ind w:firstLine="709"/>
        <w:jc w:val="both"/>
        <w:rPr>
          <w:sz w:val="28"/>
          <w:szCs w:val="28"/>
        </w:rPr>
      </w:pPr>
    </w:p>
    <w:p w14:paraId="2433C5FA" w14:textId="77777777" w:rsidR="00BD3F0B" w:rsidRPr="007A52B3" w:rsidRDefault="00BD3F0B" w:rsidP="00410E1B">
      <w:pPr>
        <w:widowControl w:val="0"/>
        <w:ind w:firstLine="709"/>
        <w:jc w:val="both"/>
        <w:rPr>
          <w:sz w:val="28"/>
          <w:szCs w:val="28"/>
        </w:rPr>
      </w:pPr>
      <w:r w:rsidRPr="007A52B3">
        <w:rPr>
          <w:sz w:val="28"/>
          <w:szCs w:val="28"/>
        </w:rPr>
        <w:t>Анализ и оценка соответствия целей, задач и значений показателей госпрограммы документам стратегического планирования показал, что показатель «Удельный вес детей, охваченных организованными формами отдыха и оздоровления, в общей численности детей школьного возраста в Архангельской области» не в полной мере соответствует показателю «обеспечение устойчивого роста численности населения Российской Федерации» национальной цели «Сохранение населения, здоровье и благополучие людей».</w:t>
      </w:r>
    </w:p>
    <w:p w14:paraId="713EC5DC" w14:textId="77777777" w:rsidR="00BD3F0B" w:rsidRPr="007A52B3" w:rsidRDefault="00BD3F0B" w:rsidP="00410E1B">
      <w:pPr>
        <w:widowControl w:val="0"/>
        <w:ind w:firstLine="709"/>
        <w:jc w:val="both"/>
        <w:rPr>
          <w:sz w:val="28"/>
          <w:szCs w:val="28"/>
        </w:rPr>
      </w:pPr>
      <w:r w:rsidRPr="007A52B3">
        <w:rPr>
          <w:sz w:val="28"/>
          <w:szCs w:val="28"/>
        </w:rPr>
        <w:t>Динамика значений показателей и объемов бюджетных ассигнований паспорта госпрограммы № 03 (без КПМ) отражена ниже в таблицах:</w:t>
      </w:r>
    </w:p>
    <w:tbl>
      <w:tblPr>
        <w:tblW w:w="9356" w:type="dxa"/>
        <w:tblInd w:w="-23" w:type="dxa"/>
        <w:tblLayout w:type="fixed"/>
        <w:tblLook w:val="04A0" w:firstRow="1" w:lastRow="0" w:firstColumn="1" w:lastColumn="0" w:noHBand="0" w:noVBand="1"/>
      </w:tblPr>
      <w:tblGrid>
        <w:gridCol w:w="3544"/>
        <w:gridCol w:w="709"/>
        <w:gridCol w:w="992"/>
        <w:gridCol w:w="992"/>
        <w:gridCol w:w="993"/>
        <w:gridCol w:w="1134"/>
        <w:gridCol w:w="992"/>
      </w:tblGrid>
      <w:tr w:rsidR="007A52B3" w:rsidRPr="007A52B3" w14:paraId="1643D4AB" w14:textId="77777777" w:rsidTr="003D093F">
        <w:trPr>
          <w:trHeight w:val="20"/>
          <w:tblHeader/>
        </w:trPr>
        <w:tc>
          <w:tcPr>
            <w:tcW w:w="3544"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1039720D" w14:textId="77777777" w:rsidR="00BD3F0B" w:rsidRPr="007A52B3" w:rsidRDefault="00BD3F0B" w:rsidP="00410E1B">
            <w:pPr>
              <w:jc w:val="center"/>
              <w:rPr>
                <w:sz w:val="20"/>
                <w:szCs w:val="20"/>
              </w:rPr>
            </w:pPr>
            <w:r w:rsidRPr="007A52B3">
              <w:rPr>
                <w:sz w:val="20"/>
                <w:szCs w:val="20"/>
              </w:rPr>
              <w:t>Наименование показателя</w:t>
            </w:r>
          </w:p>
        </w:tc>
        <w:tc>
          <w:tcPr>
            <w:tcW w:w="709" w:type="dxa"/>
            <w:vMerge w:val="restart"/>
            <w:tcBorders>
              <w:top w:val="double" w:sz="4" w:space="0" w:color="auto"/>
              <w:left w:val="nil"/>
              <w:right w:val="single" w:sz="4" w:space="0" w:color="auto"/>
            </w:tcBorders>
          </w:tcPr>
          <w:p w14:paraId="06D90A35" w14:textId="77777777" w:rsidR="00BD3F0B" w:rsidRPr="007A52B3" w:rsidRDefault="00BD3F0B" w:rsidP="00410E1B">
            <w:pPr>
              <w:jc w:val="center"/>
              <w:rPr>
                <w:sz w:val="20"/>
                <w:szCs w:val="20"/>
              </w:rPr>
            </w:pPr>
            <w:r w:rsidRPr="007A52B3">
              <w:rPr>
                <w:sz w:val="20"/>
                <w:szCs w:val="20"/>
              </w:rPr>
              <w:t xml:space="preserve">Признак </w:t>
            </w:r>
          </w:p>
        </w:tc>
        <w:tc>
          <w:tcPr>
            <w:tcW w:w="5103" w:type="dxa"/>
            <w:gridSpan w:val="5"/>
            <w:tcBorders>
              <w:top w:val="double" w:sz="4" w:space="0" w:color="auto"/>
              <w:left w:val="single" w:sz="4" w:space="0" w:color="auto"/>
              <w:bottom w:val="single" w:sz="4" w:space="0" w:color="auto"/>
              <w:right w:val="double" w:sz="4" w:space="0" w:color="auto"/>
            </w:tcBorders>
            <w:shd w:val="clear" w:color="auto" w:fill="auto"/>
            <w:vAlign w:val="center"/>
            <w:hideMark/>
          </w:tcPr>
          <w:p w14:paraId="4F69508B" w14:textId="77777777" w:rsidR="00BD3F0B" w:rsidRPr="007A52B3" w:rsidRDefault="00BD3F0B" w:rsidP="00410E1B">
            <w:pPr>
              <w:jc w:val="center"/>
              <w:rPr>
                <w:sz w:val="20"/>
                <w:szCs w:val="20"/>
              </w:rPr>
            </w:pPr>
            <w:r w:rsidRPr="007A52B3">
              <w:rPr>
                <w:sz w:val="20"/>
                <w:szCs w:val="20"/>
              </w:rPr>
              <w:t>Значение показателя</w:t>
            </w:r>
          </w:p>
        </w:tc>
      </w:tr>
      <w:tr w:rsidR="007A52B3" w:rsidRPr="007A52B3" w14:paraId="0C93D878" w14:textId="77777777" w:rsidTr="003D093F">
        <w:trPr>
          <w:trHeight w:val="103"/>
          <w:tblHeader/>
        </w:trPr>
        <w:tc>
          <w:tcPr>
            <w:tcW w:w="3544" w:type="dxa"/>
            <w:vMerge/>
            <w:tcBorders>
              <w:top w:val="double" w:sz="6" w:space="0" w:color="auto"/>
              <w:left w:val="double" w:sz="4" w:space="0" w:color="auto"/>
              <w:bottom w:val="single" w:sz="4" w:space="0" w:color="auto"/>
              <w:right w:val="single" w:sz="4" w:space="0" w:color="auto"/>
            </w:tcBorders>
            <w:vAlign w:val="center"/>
            <w:hideMark/>
          </w:tcPr>
          <w:p w14:paraId="43425460" w14:textId="77777777" w:rsidR="00BD3F0B" w:rsidRPr="007A52B3" w:rsidRDefault="00BD3F0B" w:rsidP="00410E1B">
            <w:pPr>
              <w:rPr>
                <w:sz w:val="20"/>
                <w:szCs w:val="20"/>
              </w:rPr>
            </w:pPr>
          </w:p>
        </w:tc>
        <w:tc>
          <w:tcPr>
            <w:tcW w:w="709" w:type="dxa"/>
            <w:vMerge/>
            <w:tcBorders>
              <w:left w:val="nil"/>
              <w:bottom w:val="single" w:sz="4" w:space="0" w:color="auto"/>
              <w:right w:val="single" w:sz="4" w:space="0" w:color="auto"/>
            </w:tcBorders>
          </w:tcPr>
          <w:p w14:paraId="62ABBFD0" w14:textId="77777777" w:rsidR="00BD3F0B" w:rsidRPr="007A52B3" w:rsidRDefault="00BD3F0B" w:rsidP="00410E1B">
            <w:pPr>
              <w:jc w:val="center"/>
              <w:rPr>
                <w:sz w:val="20"/>
                <w:szCs w:val="20"/>
              </w:rPr>
            </w:pPr>
          </w:p>
        </w:tc>
        <w:tc>
          <w:tcPr>
            <w:tcW w:w="992" w:type="dxa"/>
            <w:tcBorders>
              <w:top w:val="nil"/>
              <w:left w:val="single" w:sz="4" w:space="0" w:color="auto"/>
              <w:bottom w:val="single" w:sz="4" w:space="0" w:color="auto"/>
              <w:right w:val="single" w:sz="4" w:space="0" w:color="auto"/>
            </w:tcBorders>
            <w:shd w:val="clear" w:color="auto" w:fill="auto"/>
            <w:vAlign w:val="center"/>
            <w:hideMark/>
          </w:tcPr>
          <w:p w14:paraId="71EA7FB4" w14:textId="77777777" w:rsidR="00BD3F0B" w:rsidRPr="007A52B3" w:rsidRDefault="00BD3F0B" w:rsidP="00410E1B">
            <w:pPr>
              <w:jc w:val="center"/>
              <w:rPr>
                <w:sz w:val="20"/>
                <w:szCs w:val="20"/>
              </w:rPr>
            </w:pPr>
            <w:r w:rsidRPr="007A52B3">
              <w:rPr>
                <w:sz w:val="20"/>
                <w:szCs w:val="20"/>
              </w:rPr>
              <w:t>2022 г.</w:t>
            </w:r>
          </w:p>
        </w:tc>
        <w:tc>
          <w:tcPr>
            <w:tcW w:w="992" w:type="dxa"/>
            <w:tcBorders>
              <w:top w:val="nil"/>
              <w:left w:val="nil"/>
              <w:bottom w:val="single" w:sz="4" w:space="0" w:color="auto"/>
              <w:right w:val="single" w:sz="4" w:space="0" w:color="auto"/>
            </w:tcBorders>
            <w:shd w:val="clear" w:color="auto" w:fill="auto"/>
            <w:vAlign w:val="center"/>
            <w:hideMark/>
          </w:tcPr>
          <w:p w14:paraId="4C3200DE" w14:textId="77777777" w:rsidR="00BD3F0B" w:rsidRPr="007A52B3" w:rsidRDefault="00BD3F0B" w:rsidP="00410E1B">
            <w:pPr>
              <w:jc w:val="center"/>
              <w:rPr>
                <w:sz w:val="20"/>
                <w:szCs w:val="20"/>
              </w:rPr>
            </w:pPr>
            <w:r w:rsidRPr="007A52B3">
              <w:rPr>
                <w:sz w:val="20"/>
                <w:szCs w:val="20"/>
              </w:rPr>
              <w:t>2023 г.</w:t>
            </w:r>
          </w:p>
        </w:tc>
        <w:tc>
          <w:tcPr>
            <w:tcW w:w="993" w:type="dxa"/>
            <w:tcBorders>
              <w:top w:val="nil"/>
              <w:left w:val="nil"/>
              <w:bottom w:val="single" w:sz="4" w:space="0" w:color="auto"/>
              <w:right w:val="single" w:sz="4" w:space="0" w:color="auto"/>
            </w:tcBorders>
            <w:shd w:val="clear" w:color="auto" w:fill="auto"/>
            <w:vAlign w:val="center"/>
            <w:hideMark/>
          </w:tcPr>
          <w:p w14:paraId="355834D1" w14:textId="77777777" w:rsidR="00BD3F0B" w:rsidRPr="007A52B3" w:rsidRDefault="00BD3F0B" w:rsidP="00410E1B">
            <w:pPr>
              <w:jc w:val="center"/>
              <w:rPr>
                <w:sz w:val="20"/>
                <w:szCs w:val="20"/>
              </w:rPr>
            </w:pPr>
            <w:r w:rsidRPr="007A52B3">
              <w:rPr>
                <w:sz w:val="20"/>
                <w:szCs w:val="20"/>
              </w:rPr>
              <w:t>2024 г.</w:t>
            </w:r>
          </w:p>
        </w:tc>
        <w:tc>
          <w:tcPr>
            <w:tcW w:w="1134" w:type="dxa"/>
            <w:tcBorders>
              <w:top w:val="nil"/>
              <w:left w:val="nil"/>
              <w:bottom w:val="single" w:sz="4" w:space="0" w:color="auto"/>
              <w:right w:val="single" w:sz="4" w:space="0" w:color="auto"/>
            </w:tcBorders>
            <w:shd w:val="clear" w:color="auto" w:fill="auto"/>
            <w:vAlign w:val="center"/>
            <w:hideMark/>
          </w:tcPr>
          <w:p w14:paraId="13EF0C8C" w14:textId="77777777" w:rsidR="00BD3F0B" w:rsidRPr="007A52B3" w:rsidRDefault="00BD3F0B" w:rsidP="00410E1B">
            <w:pPr>
              <w:jc w:val="center"/>
              <w:rPr>
                <w:sz w:val="20"/>
                <w:szCs w:val="20"/>
              </w:rPr>
            </w:pPr>
            <w:r w:rsidRPr="007A52B3">
              <w:rPr>
                <w:sz w:val="20"/>
                <w:szCs w:val="20"/>
              </w:rPr>
              <w:t>2025 г.</w:t>
            </w:r>
          </w:p>
        </w:tc>
        <w:tc>
          <w:tcPr>
            <w:tcW w:w="992" w:type="dxa"/>
            <w:tcBorders>
              <w:top w:val="nil"/>
              <w:left w:val="nil"/>
              <w:bottom w:val="single" w:sz="4" w:space="0" w:color="auto"/>
              <w:right w:val="double" w:sz="4" w:space="0" w:color="auto"/>
            </w:tcBorders>
            <w:shd w:val="clear" w:color="auto" w:fill="auto"/>
            <w:vAlign w:val="center"/>
            <w:hideMark/>
          </w:tcPr>
          <w:p w14:paraId="54C1096F" w14:textId="77777777" w:rsidR="00BD3F0B" w:rsidRPr="007A52B3" w:rsidRDefault="00BD3F0B" w:rsidP="00410E1B">
            <w:pPr>
              <w:jc w:val="center"/>
              <w:rPr>
                <w:sz w:val="20"/>
                <w:szCs w:val="20"/>
              </w:rPr>
            </w:pPr>
            <w:r w:rsidRPr="007A52B3">
              <w:rPr>
                <w:sz w:val="20"/>
                <w:szCs w:val="20"/>
              </w:rPr>
              <w:t>2026 г.</w:t>
            </w:r>
          </w:p>
        </w:tc>
      </w:tr>
      <w:tr w:rsidR="007A52B3" w:rsidRPr="007A52B3" w14:paraId="5867DAF6" w14:textId="77777777" w:rsidTr="003D093F">
        <w:trPr>
          <w:cantSplit/>
          <w:trHeight w:val="990"/>
        </w:trPr>
        <w:tc>
          <w:tcPr>
            <w:tcW w:w="3544" w:type="dxa"/>
            <w:tcBorders>
              <w:top w:val="nil"/>
              <w:left w:val="double" w:sz="4" w:space="0" w:color="auto"/>
              <w:bottom w:val="single" w:sz="4" w:space="0" w:color="auto"/>
              <w:right w:val="single" w:sz="4" w:space="0" w:color="auto"/>
            </w:tcBorders>
            <w:shd w:val="clear" w:color="auto" w:fill="auto"/>
            <w:vAlign w:val="center"/>
            <w:hideMark/>
          </w:tcPr>
          <w:p w14:paraId="1EE431B6" w14:textId="77777777" w:rsidR="00BD3F0B" w:rsidRPr="007A52B3" w:rsidRDefault="00BD3F0B" w:rsidP="00410E1B">
            <w:pPr>
              <w:rPr>
                <w:sz w:val="20"/>
                <w:szCs w:val="20"/>
              </w:rPr>
            </w:pPr>
            <w:r w:rsidRPr="007A52B3">
              <w:rPr>
                <w:sz w:val="20"/>
                <w:szCs w:val="20"/>
              </w:rPr>
              <w:t>Удельный вес граждан, имеющих право на меры социальной поддержки, в общей численности населения Архангельской области, %</w:t>
            </w:r>
          </w:p>
        </w:tc>
        <w:tc>
          <w:tcPr>
            <w:tcW w:w="709" w:type="dxa"/>
            <w:tcBorders>
              <w:top w:val="single" w:sz="4" w:space="0" w:color="auto"/>
              <w:left w:val="nil"/>
              <w:bottom w:val="single" w:sz="4" w:space="0" w:color="auto"/>
              <w:right w:val="single" w:sz="4" w:space="0" w:color="auto"/>
            </w:tcBorders>
            <w:textDirection w:val="btLr"/>
          </w:tcPr>
          <w:p w14:paraId="3353DCD9" w14:textId="77777777" w:rsidR="00BD3F0B" w:rsidRPr="007A52B3" w:rsidRDefault="00BD3F0B" w:rsidP="00410E1B">
            <w:pPr>
              <w:ind w:left="113" w:right="113"/>
              <w:jc w:val="center"/>
              <w:rPr>
                <w:sz w:val="20"/>
                <w:szCs w:val="20"/>
              </w:rPr>
            </w:pPr>
            <w:r w:rsidRPr="007A52B3">
              <w:rPr>
                <w:sz w:val="20"/>
                <w:szCs w:val="20"/>
              </w:rPr>
              <w:t>возрастающий</w:t>
            </w:r>
          </w:p>
        </w:tc>
        <w:tc>
          <w:tcPr>
            <w:tcW w:w="992" w:type="dxa"/>
            <w:tcBorders>
              <w:top w:val="nil"/>
              <w:left w:val="single" w:sz="4" w:space="0" w:color="auto"/>
              <w:bottom w:val="single" w:sz="4" w:space="0" w:color="auto"/>
              <w:right w:val="single" w:sz="4" w:space="0" w:color="auto"/>
            </w:tcBorders>
            <w:shd w:val="clear" w:color="auto" w:fill="auto"/>
            <w:vAlign w:val="center"/>
            <w:hideMark/>
          </w:tcPr>
          <w:p w14:paraId="334C407B" w14:textId="77777777" w:rsidR="00BD3F0B" w:rsidRPr="007A52B3" w:rsidRDefault="00BD3F0B" w:rsidP="00410E1B">
            <w:pPr>
              <w:jc w:val="center"/>
              <w:rPr>
                <w:sz w:val="20"/>
                <w:szCs w:val="20"/>
              </w:rPr>
            </w:pPr>
            <w:r w:rsidRPr="007A52B3">
              <w:rPr>
                <w:sz w:val="20"/>
                <w:szCs w:val="20"/>
              </w:rPr>
              <w:t>36,9</w:t>
            </w:r>
          </w:p>
        </w:tc>
        <w:tc>
          <w:tcPr>
            <w:tcW w:w="992" w:type="dxa"/>
            <w:tcBorders>
              <w:top w:val="nil"/>
              <w:left w:val="nil"/>
              <w:bottom w:val="single" w:sz="4" w:space="0" w:color="auto"/>
              <w:right w:val="single" w:sz="4" w:space="0" w:color="auto"/>
            </w:tcBorders>
            <w:shd w:val="clear" w:color="auto" w:fill="auto"/>
            <w:vAlign w:val="center"/>
            <w:hideMark/>
          </w:tcPr>
          <w:p w14:paraId="0F528BBF" w14:textId="77777777" w:rsidR="00BD3F0B" w:rsidRPr="007A52B3" w:rsidRDefault="00BD3F0B" w:rsidP="00410E1B">
            <w:pPr>
              <w:jc w:val="center"/>
              <w:rPr>
                <w:sz w:val="20"/>
                <w:szCs w:val="20"/>
              </w:rPr>
            </w:pPr>
            <w:r w:rsidRPr="007A52B3">
              <w:rPr>
                <w:sz w:val="20"/>
                <w:szCs w:val="20"/>
              </w:rPr>
              <w:t>35,3</w:t>
            </w:r>
          </w:p>
        </w:tc>
        <w:tc>
          <w:tcPr>
            <w:tcW w:w="993" w:type="dxa"/>
            <w:tcBorders>
              <w:top w:val="nil"/>
              <w:left w:val="nil"/>
              <w:bottom w:val="single" w:sz="4" w:space="0" w:color="auto"/>
              <w:right w:val="single" w:sz="4" w:space="0" w:color="auto"/>
            </w:tcBorders>
            <w:shd w:val="clear" w:color="auto" w:fill="auto"/>
            <w:vAlign w:val="center"/>
            <w:hideMark/>
          </w:tcPr>
          <w:p w14:paraId="6CC7E8CA" w14:textId="77777777" w:rsidR="00BD3F0B" w:rsidRPr="007A52B3" w:rsidRDefault="00BD3F0B" w:rsidP="00410E1B">
            <w:pPr>
              <w:jc w:val="center"/>
              <w:rPr>
                <w:sz w:val="20"/>
                <w:szCs w:val="20"/>
              </w:rPr>
            </w:pPr>
            <w:r w:rsidRPr="007A52B3">
              <w:rPr>
                <w:sz w:val="20"/>
                <w:szCs w:val="20"/>
              </w:rPr>
              <w:t>35,3</w:t>
            </w:r>
          </w:p>
        </w:tc>
        <w:tc>
          <w:tcPr>
            <w:tcW w:w="1134" w:type="dxa"/>
            <w:tcBorders>
              <w:top w:val="nil"/>
              <w:left w:val="nil"/>
              <w:bottom w:val="single" w:sz="4" w:space="0" w:color="auto"/>
              <w:right w:val="single" w:sz="4" w:space="0" w:color="auto"/>
            </w:tcBorders>
            <w:shd w:val="clear" w:color="auto" w:fill="auto"/>
            <w:vAlign w:val="center"/>
            <w:hideMark/>
          </w:tcPr>
          <w:p w14:paraId="4C3A7562" w14:textId="77777777" w:rsidR="00BD3F0B" w:rsidRPr="007A52B3" w:rsidRDefault="00BD3F0B" w:rsidP="00410E1B">
            <w:pPr>
              <w:jc w:val="center"/>
              <w:rPr>
                <w:sz w:val="20"/>
                <w:szCs w:val="20"/>
              </w:rPr>
            </w:pPr>
            <w:r w:rsidRPr="007A52B3">
              <w:rPr>
                <w:sz w:val="20"/>
                <w:szCs w:val="20"/>
              </w:rPr>
              <w:t>35,3</w:t>
            </w:r>
          </w:p>
        </w:tc>
        <w:tc>
          <w:tcPr>
            <w:tcW w:w="992" w:type="dxa"/>
            <w:tcBorders>
              <w:top w:val="nil"/>
              <w:left w:val="nil"/>
              <w:bottom w:val="single" w:sz="4" w:space="0" w:color="auto"/>
              <w:right w:val="double" w:sz="4" w:space="0" w:color="auto"/>
            </w:tcBorders>
            <w:shd w:val="clear" w:color="auto" w:fill="auto"/>
            <w:vAlign w:val="center"/>
            <w:hideMark/>
          </w:tcPr>
          <w:p w14:paraId="79B60EEF" w14:textId="77777777" w:rsidR="00BD3F0B" w:rsidRPr="007A52B3" w:rsidRDefault="00BD3F0B" w:rsidP="00410E1B">
            <w:pPr>
              <w:jc w:val="center"/>
              <w:rPr>
                <w:sz w:val="20"/>
                <w:szCs w:val="20"/>
              </w:rPr>
            </w:pPr>
            <w:r w:rsidRPr="007A52B3">
              <w:rPr>
                <w:sz w:val="20"/>
                <w:szCs w:val="20"/>
              </w:rPr>
              <w:t>35,3</w:t>
            </w:r>
          </w:p>
        </w:tc>
      </w:tr>
      <w:tr w:rsidR="007A52B3" w:rsidRPr="007A52B3" w14:paraId="23E54485" w14:textId="77777777" w:rsidTr="003D093F">
        <w:trPr>
          <w:cantSplit/>
          <w:trHeight w:val="1134"/>
        </w:trPr>
        <w:tc>
          <w:tcPr>
            <w:tcW w:w="3544" w:type="dxa"/>
            <w:tcBorders>
              <w:top w:val="nil"/>
              <w:left w:val="double" w:sz="4" w:space="0" w:color="auto"/>
              <w:bottom w:val="single" w:sz="4" w:space="0" w:color="auto"/>
              <w:right w:val="single" w:sz="4" w:space="0" w:color="auto"/>
            </w:tcBorders>
            <w:shd w:val="clear" w:color="auto" w:fill="auto"/>
            <w:vAlign w:val="center"/>
            <w:hideMark/>
          </w:tcPr>
          <w:p w14:paraId="2347FE30" w14:textId="77777777" w:rsidR="00BD3F0B" w:rsidRPr="007A52B3" w:rsidRDefault="00BD3F0B" w:rsidP="00410E1B">
            <w:pPr>
              <w:rPr>
                <w:sz w:val="20"/>
                <w:szCs w:val="20"/>
              </w:rPr>
            </w:pPr>
            <w:r w:rsidRPr="007A52B3">
              <w:rPr>
                <w:sz w:val="20"/>
                <w:szCs w:val="20"/>
              </w:rPr>
              <w:t>Удельный вес детей, охваченных организованными формами отдыха и оздоровления, в общей численности детей школьного возраста в Архангельской области, %</w:t>
            </w:r>
          </w:p>
        </w:tc>
        <w:tc>
          <w:tcPr>
            <w:tcW w:w="709" w:type="dxa"/>
            <w:tcBorders>
              <w:top w:val="single" w:sz="4" w:space="0" w:color="auto"/>
              <w:left w:val="nil"/>
              <w:bottom w:val="single" w:sz="4" w:space="0" w:color="auto"/>
              <w:right w:val="single" w:sz="4" w:space="0" w:color="auto"/>
            </w:tcBorders>
            <w:textDirection w:val="btLr"/>
          </w:tcPr>
          <w:p w14:paraId="1BEF43B8" w14:textId="77777777" w:rsidR="00BD3F0B" w:rsidRPr="007A52B3" w:rsidRDefault="00BD3F0B" w:rsidP="00410E1B">
            <w:pPr>
              <w:ind w:left="113" w:right="113"/>
              <w:jc w:val="center"/>
              <w:rPr>
                <w:sz w:val="20"/>
                <w:szCs w:val="20"/>
              </w:rPr>
            </w:pPr>
            <w:r w:rsidRPr="007A52B3">
              <w:rPr>
                <w:sz w:val="20"/>
                <w:szCs w:val="20"/>
              </w:rPr>
              <w:t>возрастающий</w:t>
            </w:r>
          </w:p>
        </w:tc>
        <w:tc>
          <w:tcPr>
            <w:tcW w:w="992" w:type="dxa"/>
            <w:tcBorders>
              <w:top w:val="nil"/>
              <w:left w:val="single" w:sz="4" w:space="0" w:color="auto"/>
              <w:bottom w:val="single" w:sz="4" w:space="0" w:color="auto"/>
              <w:right w:val="single" w:sz="4" w:space="0" w:color="auto"/>
            </w:tcBorders>
            <w:shd w:val="clear" w:color="auto" w:fill="auto"/>
            <w:vAlign w:val="center"/>
            <w:hideMark/>
          </w:tcPr>
          <w:p w14:paraId="450599DF" w14:textId="77777777" w:rsidR="00BD3F0B" w:rsidRPr="007A52B3" w:rsidRDefault="00BD3F0B" w:rsidP="00410E1B">
            <w:pPr>
              <w:jc w:val="center"/>
              <w:rPr>
                <w:sz w:val="20"/>
                <w:szCs w:val="20"/>
              </w:rPr>
            </w:pPr>
            <w:r w:rsidRPr="007A52B3">
              <w:rPr>
                <w:sz w:val="20"/>
                <w:szCs w:val="20"/>
              </w:rPr>
              <w:t>54,4</w:t>
            </w:r>
          </w:p>
        </w:tc>
        <w:tc>
          <w:tcPr>
            <w:tcW w:w="992" w:type="dxa"/>
            <w:tcBorders>
              <w:top w:val="nil"/>
              <w:left w:val="nil"/>
              <w:bottom w:val="single" w:sz="4" w:space="0" w:color="auto"/>
              <w:right w:val="single" w:sz="4" w:space="0" w:color="auto"/>
            </w:tcBorders>
            <w:shd w:val="clear" w:color="auto" w:fill="auto"/>
            <w:vAlign w:val="center"/>
            <w:hideMark/>
          </w:tcPr>
          <w:p w14:paraId="02ECEA6A" w14:textId="77777777" w:rsidR="00BD3F0B" w:rsidRPr="007A52B3" w:rsidRDefault="00BD3F0B" w:rsidP="00410E1B">
            <w:pPr>
              <w:jc w:val="center"/>
              <w:rPr>
                <w:sz w:val="20"/>
                <w:szCs w:val="20"/>
              </w:rPr>
            </w:pPr>
            <w:r w:rsidRPr="007A52B3">
              <w:rPr>
                <w:sz w:val="20"/>
                <w:szCs w:val="20"/>
              </w:rPr>
              <w:t>53</w:t>
            </w:r>
          </w:p>
        </w:tc>
        <w:tc>
          <w:tcPr>
            <w:tcW w:w="993" w:type="dxa"/>
            <w:tcBorders>
              <w:top w:val="nil"/>
              <w:left w:val="nil"/>
              <w:bottom w:val="single" w:sz="4" w:space="0" w:color="auto"/>
              <w:right w:val="single" w:sz="4" w:space="0" w:color="auto"/>
            </w:tcBorders>
            <w:shd w:val="clear" w:color="auto" w:fill="auto"/>
            <w:vAlign w:val="center"/>
            <w:hideMark/>
          </w:tcPr>
          <w:p w14:paraId="55E99549" w14:textId="77777777" w:rsidR="00BD3F0B" w:rsidRPr="007A52B3" w:rsidRDefault="00BD3F0B" w:rsidP="00410E1B">
            <w:pPr>
              <w:jc w:val="center"/>
              <w:rPr>
                <w:sz w:val="20"/>
                <w:szCs w:val="20"/>
              </w:rPr>
            </w:pPr>
            <w:r w:rsidRPr="007A52B3">
              <w:rPr>
                <w:sz w:val="20"/>
                <w:szCs w:val="20"/>
              </w:rPr>
              <w:t>53</w:t>
            </w:r>
          </w:p>
        </w:tc>
        <w:tc>
          <w:tcPr>
            <w:tcW w:w="1134" w:type="dxa"/>
            <w:tcBorders>
              <w:top w:val="nil"/>
              <w:left w:val="nil"/>
              <w:bottom w:val="single" w:sz="4" w:space="0" w:color="auto"/>
              <w:right w:val="single" w:sz="4" w:space="0" w:color="auto"/>
            </w:tcBorders>
            <w:shd w:val="clear" w:color="auto" w:fill="auto"/>
            <w:vAlign w:val="center"/>
            <w:hideMark/>
          </w:tcPr>
          <w:p w14:paraId="7D10F4E0" w14:textId="77777777" w:rsidR="00BD3F0B" w:rsidRPr="007A52B3" w:rsidRDefault="00BD3F0B" w:rsidP="00410E1B">
            <w:pPr>
              <w:jc w:val="center"/>
              <w:rPr>
                <w:sz w:val="20"/>
                <w:szCs w:val="20"/>
              </w:rPr>
            </w:pPr>
            <w:r w:rsidRPr="007A52B3">
              <w:rPr>
                <w:sz w:val="20"/>
                <w:szCs w:val="20"/>
              </w:rPr>
              <w:t>53</w:t>
            </w:r>
          </w:p>
        </w:tc>
        <w:tc>
          <w:tcPr>
            <w:tcW w:w="992" w:type="dxa"/>
            <w:tcBorders>
              <w:top w:val="nil"/>
              <w:left w:val="nil"/>
              <w:bottom w:val="single" w:sz="4" w:space="0" w:color="auto"/>
              <w:right w:val="double" w:sz="4" w:space="0" w:color="auto"/>
            </w:tcBorders>
            <w:shd w:val="clear" w:color="auto" w:fill="auto"/>
            <w:vAlign w:val="center"/>
            <w:hideMark/>
          </w:tcPr>
          <w:p w14:paraId="0E8F20AD" w14:textId="77777777" w:rsidR="00BD3F0B" w:rsidRPr="007A52B3" w:rsidRDefault="00BD3F0B" w:rsidP="00410E1B">
            <w:pPr>
              <w:jc w:val="center"/>
              <w:rPr>
                <w:sz w:val="20"/>
                <w:szCs w:val="20"/>
              </w:rPr>
            </w:pPr>
            <w:r w:rsidRPr="007A52B3">
              <w:rPr>
                <w:sz w:val="20"/>
                <w:szCs w:val="20"/>
              </w:rPr>
              <w:t>53</w:t>
            </w:r>
          </w:p>
        </w:tc>
      </w:tr>
      <w:tr w:rsidR="007A52B3" w:rsidRPr="007A52B3" w14:paraId="26477467" w14:textId="77777777" w:rsidTr="003D093F">
        <w:trPr>
          <w:cantSplit/>
          <w:trHeight w:val="965"/>
        </w:trPr>
        <w:tc>
          <w:tcPr>
            <w:tcW w:w="3544" w:type="dxa"/>
            <w:tcBorders>
              <w:top w:val="nil"/>
              <w:left w:val="double" w:sz="4" w:space="0" w:color="auto"/>
              <w:bottom w:val="single" w:sz="4" w:space="0" w:color="auto"/>
              <w:right w:val="single" w:sz="4" w:space="0" w:color="auto"/>
            </w:tcBorders>
            <w:shd w:val="clear" w:color="auto" w:fill="auto"/>
            <w:vAlign w:val="center"/>
            <w:hideMark/>
          </w:tcPr>
          <w:p w14:paraId="2D827A95" w14:textId="77777777" w:rsidR="00BD3F0B" w:rsidRPr="007A52B3" w:rsidRDefault="00BD3F0B" w:rsidP="00410E1B">
            <w:pPr>
              <w:rPr>
                <w:sz w:val="20"/>
                <w:szCs w:val="20"/>
              </w:rPr>
            </w:pPr>
            <w:r w:rsidRPr="007A52B3">
              <w:rPr>
                <w:sz w:val="20"/>
                <w:szCs w:val="20"/>
              </w:rPr>
              <w:t>Удельный вес детей, находящихся в социально опасном положении, в общей численности детского населения Архангельской области, %</w:t>
            </w:r>
          </w:p>
        </w:tc>
        <w:tc>
          <w:tcPr>
            <w:tcW w:w="709" w:type="dxa"/>
            <w:tcBorders>
              <w:top w:val="single" w:sz="4" w:space="0" w:color="auto"/>
              <w:left w:val="nil"/>
              <w:bottom w:val="single" w:sz="4" w:space="0" w:color="auto"/>
              <w:right w:val="single" w:sz="4" w:space="0" w:color="auto"/>
            </w:tcBorders>
            <w:textDirection w:val="btLr"/>
          </w:tcPr>
          <w:p w14:paraId="01A57EEC" w14:textId="77777777" w:rsidR="00BD3F0B" w:rsidRPr="007A52B3" w:rsidRDefault="00BD3F0B" w:rsidP="00410E1B">
            <w:pPr>
              <w:ind w:left="113" w:right="113"/>
              <w:jc w:val="center"/>
              <w:rPr>
                <w:sz w:val="20"/>
                <w:szCs w:val="20"/>
              </w:rPr>
            </w:pPr>
            <w:r w:rsidRPr="007A52B3">
              <w:rPr>
                <w:sz w:val="20"/>
                <w:szCs w:val="20"/>
              </w:rPr>
              <w:t>возрастающий</w:t>
            </w:r>
          </w:p>
        </w:tc>
        <w:tc>
          <w:tcPr>
            <w:tcW w:w="992" w:type="dxa"/>
            <w:tcBorders>
              <w:top w:val="nil"/>
              <w:left w:val="single" w:sz="4" w:space="0" w:color="auto"/>
              <w:bottom w:val="single" w:sz="4" w:space="0" w:color="auto"/>
              <w:right w:val="single" w:sz="4" w:space="0" w:color="auto"/>
            </w:tcBorders>
            <w:shd w:val="clear" w:color="auto" w:fill="auto"/>
            <w:vAlign w:val="center"/>
            <w:hideMark/>
          </w:tcPr>
          <w:p w14:paraId="4502E093" w14:textId="77777777" w:rsidR="00BD3F0B" w:rsidRPr="007A52B3" w:rsidRDefault="00BD3F0B" w:rsidP="00410E1B">
            <w:pPr>
              <w:jc w:val="center"/>
              <w:rPr>
                <w:sz w:val="20"/>
                <w:szCs w:val="20"/>
              </w:rPr>
            </w:pPr>
            <w:r w:rsidRPr="007A52B3">
              <w:rPr>
                <w:sz w:val="20"/>
                <w:szCs w:val="20"/>
              </w:rPr>
              <w:t>1,01</w:t>
            </w:r>
          </w:p>
        </w:tc>
        <w:tc>
          <w:tcPr>
            <w:tcW w:w="992" w:type="dxa"/>
            <w:tcBorders>
              <w:top w:val="nil"/>
              <w:left w:val="nil"/>
              <w:bottom w:val="single" w:sz="4" w:space="0" w:color="auto"/>
              <w:right w:val="single" w:sz="4" w:space="0" w:color="auto"/>
            </w:tcBorders>
            <w:shd w:val="clear" w:color="auto" w:fill="auto"/>
            <w:vAlign w:val="center"/>
            <w:hideMark/>
          </w:tcPr>
          <w:p w14:paraId="1A6E5421" w14:textId="77777777" w:rsidR="00BD3F0B" w:rsidRPr="007A52B3" w:rsidRDefault="00BD3F0B" w:rsidP="00410E1B">
            <w:pPr>
              <w:jc w:val="center"/>
              <w:rPr>
                <w:sz w:val="20"/>
                <w:szCs w:val="20"/>
              </w:rPr>
            </w:pPr>
            <w:r w:rsidRPr="007A52B3">
              <w:rPr>
                <w:sz w:val="20"/>
                <w:szCs w:val="20"/>
              </w:rPr>
              <w:t>1,28</w:t>
            </w:r>
          </w:p>
        </w:tc>
        <w:tc>
          <w:tcPr>
            <w:tcW w:w="993" w:type="dxa"/>
            <w:tcBorders>
              <w:top w:val="nil"/>
              <w:left w:val="nil"/>
              <w:bottom w:val="single" w:sz="4" w:space="0" w:color="auto"/>
              <w:right w:val="single" w:sz="4" w:space="0" w:color="auto"/>
            </w:tcBorders>
            <w:shd w:val="clear" w:color="auto" w:fill="auto"/>
            <w:vAlign w:val="center"/>
            <w:hideMark/>
          </w:tcPr>
          <w:p w14:paraId="159E2412" w14:textId="77777777" w:rsidR="00BD3F0B" w:rsidRPr="007A52B3" w:rsidRDefault="00BD3F0B" w:rsidP="00410E1B">
            <w:pPr>
              <w:jc w:val="center"/>
              <w:rPr>
                <w:sz w:val="20"/>
                <w:szCs w:val="20"/>
              </w:rPr>
            </w:pPr>
            <w:r w:rsidRPr="007A52B3">
              <w:rPr>
                <w:sz w:val="20"/>
                <w:szCs w:val="20"/>
              </w:rPr>
              <w:t>1,27</w:t>
            </w:r>
          </w:p>
        </w:tc>
        <w:tc>
          <w:tcPr>
            <w:tcW w:w="1134" w:type="dxa"/>
            <w:tcBorders>
              <w:top w:val="nil"/>
              <w:left w:val="nil"/>
              <w:bottom w:val="single" w:sz="4" w:space="0" w:color="auto"/>
              <w:right w:val="single" w:sz="4" w:space="0" w:color="auto"/>
            </w:tcBorders>
            <w:shd w:val="clear" w:color="auto" w:fill="auto"/>
            <w:vAlign w:val="center"/>
            <w:hideMark/>
          </w:tcPr>
          <w:p w14:paraId="6EDA9536" w14:textId="77777777" w:rsidR="00BD3F0B" w:rsidRPr="007A52B3" w:rsidRDefault="00BD3F0B" w:rsidP="00410E1B">
            <w:pPr>
              <w:jc w:val="center"/>
              <w:rPr>
                <w:sz w:val="20"/>
                <w:szCs w:val="20"/>
              </w:rPr>
            </w:pPr>
            <w:r w:rsidRPr="007A52B3">
              <w:rPr>
                <w:sz w:val="20"/>
                <w:szCs w:val="20"/>
              </w:rPr>
              <w:t>1,26</w:t>
            </w:r>
          </w:p>
        </w:tc>
        <w:tc>
          <w:tcPr>
            <w:tcW w:w="992" w:type="dxa"/>
            <w:tcBorders>
              <w:top w:val="nil"/>
              <w:left w:val="nil"/>
              <w:bottom w:val="single" w:sz="4" w:space="0" w:color="auto"/>
              <w:right w:val="double" w:sz="4" w:space="0" w:color="auto"/>
            </w:tcBorders>
            <w:shd w:val="clear" w:color="auto" w:fill="auto"/>
            <w:vAlign w:val="center"/>
            <w:hideMark/>
          </w:tcPr>
          <w:p w14:paraId="529B2E2E" w14:textId="77777777" w:rsidR="00BD3F0B" w:rsidRPr="007A52B3" w:rsidRDefault="00BD3F0B" w:rsidP="00410E1B">
            <w:pPr>
              <w:jc w:val="center"/>
              <w:rPr>
                <w:sz w:val="20"/>
                <w:szCs w:val="20"/>
              </w:rPr>
            </w:pPr>
            <w:r w:rsidRPr="007A52B3">
              <w:rPr>
                <w:sz w:val="20"/>
                <w:szCs w:val="20"/>
              </w:rPr>
              <w:t>1,26</w:t>
            </w:r>
          </w:p>
        </w:tc>
      </w:tr>
      <w:tr w:rsidR="007A52B3" w:rsidRPr="007A52B3" w14:paraId="3FDEEC3E" w14:textId="77777777" w:rsidTr="003D093F">
        <w:trPr>
          <w:cantSplit/>
          <w:trHeight w:val="1275"/>
        </w:trPr>
        <w:tc>
          <w:tcPr>
            <w:tcW w:w="3544" w:type="dxa"/>
            <w:tcBorders>
              <w:top w:val="nil"/>
              <w:left w:val="double" w:sz="4" w:space="0" w:color="auto"/>
              <w:bottom w:val="single" w:sz="4" w:space="0" w:color="auto"/>
              <w:right w:val="single" w:sz="4" w:space="0" w:color="auto"/>
            </w:tcBorders>
            <w:shd w:val="clear" w:color="auto" w:fill="auto"/>
            <w:vAlign w:val="center"/>
            <w:hideMark/>
          </w:tcPr>
          <w:p w14:paraId="1E495728" w14:textId="77777777" w:rsidR="00BD3F0B" w:rsidRPr="007A52B3" w:rsidRDefault="00BD3F0B" w:rsidP="00410E1B">
            <w:pPr>
              <w:rPr>
                <w:sz w:val="20"/>
                <w:szCs w:val="20"/>
              </w:rPr>
            </w:pPr>
            <w:r w:rsidRPr="007A52B3">
              <w:rPr>
                <w:sz w:val="20"/>
                <w:szCs w:val="20"/>
              </w:rPr>
              <w:lastRenderedPageBreak/>
              <w:t>Удельный вес объектов социальной инфраструктуры, на которые сформированы паспорта доступности, среди общего количества объектов социальной инфраструктуры в приоритетных сферах жизнедеятельности инвалидов и других маломобильных групп населения в Архангельской области%</w:t>
            </w:r>
          </w:p>
        </w:tc>
        <w:tc>
          <w:tcPr>
            <w:tcW w:w="709" w:type="dxa"/>
            <w:tcBorders>
              <w:top w:val="single" w:sz="4" w:space="0" w:color="auto"/>
              <w:left w:val="nil"/>
              <w:bottom w:val="single" w:sz="4" w:space="0" w:color="auto"/>
              <w:right w:val="single" w:sz="4" w:space="0" w:color="auto"/>
            </w:tcBorders>
            <w:textDirection w:val="btLr"/>
          </w:tcPr>
          <w:p w14:paraId="7EA154CC" w14:textId="77777777" w:rsidR="00BD3F0B" w:rsidRPr="007A52B3" w:rsidRDefault="00BD3F0B" w:rsidP="00410E1B">
            <w:pPr>
              <w:ind w:left="113" w:right="113"/>
              <w:jc w:val="center"/>
              <w:rPr>
                <w:sz w:val="20"/>
                <w:szCs w:val="20"/>
              </w:rPr>
            </w:pPr>
            <w:r w:rsidRPr="007A52B3">
              <w:rPr>
                <w:sz w:val="20"/>
                <w:szCs w:val="20"/>
              </w:rPr>
              <w:t>возрастающий</w:t>
            </w:r>
          </w:p>
        </w:tc>
        <w:tc>
          <w:tcPr>
            <w:tcW w:w="992" w:type="dxa"/>
            <w:tcBorders>
              <w:top w:val="nil"/>
              <w:left w:val="single" w:sz="4" w:space="0" w:color="auto"/>
              <w:bottom w:val="single" w:sz="4" w:space="0" w:color="auto"/>
              <w:right w:val="single" w:sz="4" w:space="0" w:color="auto"/>
            </w:tcBorders>
            <w:shd w:val="clear" w:color="auto" w:fill="auto"/>
            <w:vAlign w:val="center"/>
            <w:hideMark/>
          </w:tcPr>
          <w:p w14:paraId="0E3F09F4" w14:textId="77777777" w:rsidR="00BD3F0B" w:rsidRPr="007A52B3" w:rsidRDefault="00BD3F0B" w:rsidP="00410E1B">
            <w:pPr>
              <w:jc w:val="center"/>
              <w:rPr>
                <w:sz w:val="20"/>
                <w:szCs w:val="20"/>
              </w:rPr>
            </w:pPr>
            <w:r w:rsidRPr="007A52B3">
              <w:rPr>
                <w:sz w:val="20"/>
                <w:szCs w:val="20"/>
              </w:rPr>
              <w:t>80</w:t>
            </w:r>
          </w:p>
        </w:tc>
        <w:tc>
          <w:tcPr>
            <w:tcW w:w="992" w:type="dxa"/>
            <w:tcBorders>
              <w:top w:val="nil"/>
              <w:left w:val="nil"/>
              <w:bottom w:val="single" w:sz="4" w:space="0" w:color="auto"/>
              <w:right w:val="single" w:sz="4" w:space="0" w:color="auto"/>
            </w:tcBorders>
            <w:shd w:val="clear" w:color="auto" w:fill="auto"/>
            <w:vAlign w:val="center"/>
            <w:hideMark/>
          </w:tcPr>
          <w:p w14:paraId="236D823A" w14:textId="77777777" w:rsidR="00BD3F0B" w:rsidRPr="007A52B3" w:rsidRDefault="00BD3F0B" w:rsidP="00410E1B">
            <w:pPr>
              <w:jc w:val="center"/>
              <w:rPr>
                <w:sz w:val="20"/>
                <w:szCs w:val="20"/>
              </w:rPr>
            </w:pPr>
            <w:r w:rsidRPr="007A52B3">
              <w:rPr>
                <w:sz w:val="20"/>
                <w:szCs w:val="20"/>
              </w:rPr>
              <w:t>88</w:t>
            </w:r>
          </w:p>
        </w:tc>
        <w:tc>
          <w:tcPr>
            <w:tcW w:w="993" w:type="dxa"/>
            <w:tcBorders>
              <w:top w:val="nil"/>
              <w:left w:val="nil"/>
              <w:bottom w:val="single" w:sz="4" w:space="0" w:color="auto"/>
              <w:right w:val="single" w:sz="4" w:space="0" w:color="auto"/>
            </w:tcBorders>
            <w:shd w:val="clear" w:color="auto" w:fill="auto"/>
            <w:vAlign w:val="center"/>
            <w:hideMark/>
          </w:tcPr>
          <w:p w14:paraId="3B29A178" w14:textId="77777777" w:rsidR="00BD3F0B" w:rsidRPr="007A52B3" w:rsidRDefault="00BD3F0B" w:rsidP="00410E1B">
            <w:pPr>
              <w:jc w:val="center"/>
              <w:rPr>
                <w:sz w:val="20"/>
                <w:szCs w:val="20"/>
              </w:rPr>
            </w:pPr>
            <w:r w:rsidRPr="007A52B3">
              <w:rPr>
                <w:sz w:val="20"/>
                <w:szCs w:val="20"/>
              </w:rPr>
              <w:t>90</w:t>
            </w:r>
          </w:p>
        </w:tc>
        <w:tc>
          <w:tcPr>
            <w:tcW w:w="1134" w:type="dxa"/>
            <w:tcBorders>
              <w:top w:val="nil"/>
              <w:left w:val="nil"/>
              <w:bottom w:val="single" w:sz="4" w:space="0" w:color="auto"/>
              <w:right w:val="single" w:sz="4" w:space="0" w:color="auto"/>
            </w:tcBorders>
            <w:shd w:val="clear" w:color="auto" w:fill="auto"/>
            <w:vAlign w:val="center"/>
            <w:hideMark/>
          </w:tcPr>
          <w:p w14:paraId="47244D7D" w14:textId="77777777" w:rsidR="00BD3F0B" w:rsidRPr="007A52B3" w:rsidRDefault="00BD3F0B" w:rsidP="00410E1B">
            <w:pPr>
              <w:jc w:val="center"/>
              <w:rPr>
                <w:sz w:val="20"/>
                <w:szCs w:val="20"/>
              </w:rPr>
            </w:pPr>
            <w:r w:rsidRPr="007A52B3">
              <w:rPr>
                <w:sz w:val="20"/>
                <w:szCs w:val="20"/>
              </w:rPr>
              <w:t>90</w:t>
            </w:r>
          </w:p>
        </w:tc>
        <w:tc>
          <w:tcPr>
            <w:tcW w:w="992" w:type="dxa"/>
            <w:tcBorders>
              <w:top w:val="nil"/>
              <w:left w:val="nil"/>
              <w:bottom w:val="single" w:sz="4" w:space="0" w:color="auto"/>
              <w:right w:val="double" w:sz="4" w:space="0" w:color="auto"/>
            </w:tcBorders>
            <w:shd w:val="clear" w:color="auto" w:fill="auto"/>
            <w:vAlign w:val="center"/>
            <w:hideMark/>
          </w:tcPr>
          <w:p w14:paraId="56BD8688" w14:textId="77777777" w:rsidR="00BD3F0B" w:rsidRPr="007A52B3" w:rsidRDefault="00BD3F0B" w:rsidP="00410E1B">
            <w:pPr>
              <w:jc w:val="center"/>
              <w:rPr>
                <w:sz w:val="20"/>
                <w:szCs w:val="20"/>
              </w:rPr>
            </w:pPr>
            <w:r w:rsidRPr="007A52B3">
              <w:rPr>
                <w:sz w:val="20"/>
                <w:szCs w:val="20"/>
              </w:rPr>
              <w:t>90</w:t>
            </w:r>
          </w:p>
        </w:tc>
      </w:tr>
      <w:tr w:rsidR="007A52B3" w:rsidRPr="007A52B3" w14:paraId="37BFD52A" w14:textId="77777777" w:rsidTr="003D093F">
        <w:trPr>
          <w:cantSplit/>
          <w:trHeight w:val="1134"/>
        </w:trPr>
        <w:tc>
          <w:tcPr>
            <w:tcW w:w="3544" w:type="dxa"/>
            <w:tcBorders>
              <w:top w:val="nil"/>
              <w:left w:val="double" w:sz="4" w:space="0" w:color="auto"/>
              <w:bottom w:val="single" w:sz="4" w:space="0" w:color="auto"/>
              <w:right w:val="single" w:sz="4" w:space="0" w:color="auto"/>
            </w:tcBorders>
            <w:shd w:val="clear" w:color="auto" w:fill="auto"/>
            <w:vAlign w:val="center"/>
            <w:hideMark/>
          </w:tcPr>
          <w:p w14:paraId="6619E262" w14:textId="77777777" w:rsidR="00BD3F0B" w:rsidRPr="007A52B3" w:rsidRDefault="00BD3F0B" w:rsidP="00410E1B">
            <w:pPr>
              <w:rPr>
                <w:sz w:val="20"/>
                <w:szCs w:val="20"/>
              </w:rPr>
            </w:pPr>
            <w:r w:rsidRPr="007A52B3">
              <w:rPr>
                <w:sz w:val="20"/>
                <w:szCs w:val="20"/>
              </w:rPr>
              <w:t>Удельный вес детей-инвалидов, получивших реабилитационные услуги в государственных организациях социального обслуживания, медицинских организациях, в общей численности детей-инвалидов Архангельской области, %</w:t>
            </w:r>
          </w:p>
        </w:tc>
        <w:tc>
          <w:tcPr>
            <w:tcW w:w="709" w:type="dxa"/>
            <w:tcBorders>
              <w:top w:val="single" w:sz="4" w:space="0" w:color="auto"/>
              <w:left w:val="nil"/>
              <w:bottom w:val="single" w:sz="4" w:space="0" w:color="auto"/>
              <w:right w:val="single" w:sz="4" w:space="0" w:color="auto"/>
            </w:tcBorders>
            <w:textDirection w:val="btLr"/>
          </w:tcPr>
          <w:p w14:paraId="0A0EBDF8" w14:textId="77777777" w:rsidR="00BD3F0B" w:rsidRPr="007A52B3" w:rsidRDefault="00BD3F0B" w:rsidP="00410E1B">
            <w:pPr>
              <w:ind w:left="113" w:right="113"/>
              <w:jc w:val="center"/>
              <w:rPr>
                <w:sz w:val="20"/>
                <w:szCs w:val="20"/>
              </w:rPr>
            </w:pPr>
            <w:r w:rsidRPr="007A52B3">
              <w:rPr>
                <w:sz w:val="20"/>
                <w:szCs w:val="20"/>
              </w:rPr>
              <w:t>возрастающий</w:t>
            </w:r>
          </w:p>
        </w:tc>
        <w:tc>
          <w:tcPr>
            <w:tcW w:w="992" w:type="dxa"/>
            <w:tcBorders>
              <w:top w:val="nil"/>
              <w:left w:val="single" w:sz="4" w:space="0" w:color="auto"/>
              <w:bottom w:val="single" w:sz="4" w:space="0" w:color="auto"/>
              <w:right w:val="single" w:sz="4" w:space="0" w:color="auto"/>
            </w:tcBorders>
            <w:shd w:val="clear" w:color="auto" w:fill="auto"/>
            <w:vAlign w:val="center"/>
            <w:hideMark/>
          </w:tcPr>
          <w:p w14:paraId="729A89F0" w14:textId="77777777" w:rsidR="00BD3F0B" w:rsidRPr="007A52B3" w:rsidRDefault="00BD3F0B" w:rsidP="00410E1B">
            <w:pPr>
              <w:jc w:val="center"/>
              <w:rPr>
                <w:sz w:val="20"/>
                <w:szCs w:val="20"/>
              </w:rPr>
            </w:pPr>
            <w:r w:rsidRPr="007A52B3">
              <w:rPr>
                <w:sz w:val="20"/>
                <w:szCs w:val="20"/>
              </w:rPr>
              <w:t>71</w:t>
            </w:r>
          </w:p>
        </w:tc>
        <w:tc>
          <w:tcPr>
            <w:tcW w:w="992" w:type="dxa"/>
            <w:tcBorders>
              <w:top w:val="nil"/>
              <w:left w:val="nil"/>
              <w:bottom w:val="single" w:sz="4" w:space="0" w:color="auto"/>
              <w:right w:val="single" w:sz="4" w:space="0" w:color="auto"/>
            </w:tcBorders>
            <w:shd w:val="clear" w:color="auto" w:fill="auto"/>
            <w:vAlign w:val="center"/>
            <w:hideMark/>
          </w:tcPr>
          <w:p w14:paraId="2DAABAE5" w14:textId="77777777" w:rsidR="00BD3F0B" w:rsidRPr="007A52B3" w:rsidRDefault="00BD3F0B" w:rsidP="00410E1B">
            <w:pPr>
              <w:jc w:val="center"/>
              <w:rPr>
                <w:sz w:val="20"/>
                <w:szCs w:val="20"/>
              </w:rPr>
            </w:pPr>
            <w:r w:rsidRPr="007A52B3">
              <w:rPr>
                <w:sz w:val="20"/>
                <w:szCs w:val="20"/>
              </w:rPr>
              <w:t>71</w:t>
            </w:r>
          </w:p>
        </w:tc>
        <w:tc>
          <w:tcPr>
            <w:tcW w:w="993" w:type="dxa"/>
            <w:tcBorders>
              <w:top w:val="nil"/>
              <w:left w:val="nil"/>
              <w:bottom w:val="single" w:sz="4" w:space="0" w:color="auto"/>
              <w:right w:val="single" w:sz="4" w:space="0" w:color="auto"/>
            </w:tcBorders>
            <w:shd w:val="clear" w:color="auto" w:fill="auto"/>
            <w:vAlign w:val="center"/>
            <w:hideMark/>
          </w:tcPr>
          <w:p w14:paraId="09D09CAA" w14:textId="77777777" w:rsidR="00BD3F0B" w:rsidRPr="007A52B3" w:rsidRDefault="00BD3F0B" w:rsidP="00410E1B">
            <w:pPr>
              <w:jc w:val="center"/>
              <w:rPr>
                <w:sz w:val="20"/>
                <w:szCs w:val="20"/>
              </w:rPr>
            </w:pPr>
            <w:r w:rsidRPr="007A52B3">
              <w:rPr>
                <w:sz w:val="20"/>
                <w:szCs w:val="20"/>
              </w:rPr>
              <w:t>72</w:t>
            </w:r>
          </w:p>
        </w:tc>
        <w:tc>
          <w:tcPr>
            <w:tcW w:w="1134" w:type="dxa"/>
            <w:tcBorders>
              <w:top w:val="nil"/>
              <w:left w:val="nil"/>
              <w:bottom w:val="single" w:sz="4" w:space="0" w:color="auto"/>
              <w:right w:val="single" w:sz="4" w:space="0" w:color="auto"/>
            </w:tcBorders>
            <w:shd w:val="clear" w:color="auto" w:fill="auto"/>
            <w:vAlign w:val="center"/>
            <w:hideMark/>
          </w:tcPr>
          <w:p w14:paraId="2316E573" w14:textId="77777777" w:rsidR="00BD3F0B" w:rsidRPr="007A52B3" w:rsidRDefault="00BD3F0B" w:rsidP="00410E1B">
            <w:pPr>
              <w:jc w:val="center"/>
              <w:rPr>
                <w:sz w:val="20"/>
                <w:szCs w:val="20"/>
              </w:rPr>
            </w:pPr>
            <w:r w:rsidRPr="007A52B3">
              <w:rPr>
                <w:sz w:val="20"/>
                <w:szCs w:val="20"/>
              </w:rPr>
              <w:t>72</w:t>
            </w:r>
          </w:p>
        </w:tc>
        <w:tc>
          <w:tcPr>
            <w:tcW w:w="992" w:type="dxa"/>
            <w:tcBorders>
              <w:top w:val="nil"/>
              <w:left w:val="nil"/>
              <w:bottom w:val="single" w:sz="4" w:space="0" w:color="auto"/>
              <w:right w:val="double" w:sz="4" w:space="0" w:color="auto"/>
            </w:tcBorders>
            <w:shd w:val="clear" w:color="auto" w:fill="auto"/>
            <w:vAlign w:val="center"/>
            <w:hideMark/>
          </w:tcPr>
          <w:p w14:paraId="406D2F64" w14:textId="77777777" w:rsidR="00BD3F0B" w:rsidRPr="007A52B3" w:rsidRDefault="00BD3F0B" w:rsidP="00410E1B">
            <w:pPr>
              <w:jc w:val="center"/>
              <w:rPr>
                <w:sz w:val="20"/>
                <w:szCs w:val="20"/>
              </w:rPr>
            </w:pPr>
            <w:r w:rsidRPr="007A52B3">
              <w:rPr>
                <w:sz w:val="20"/>
                <w:szCs w:val="20"/>
              </w:rPr>
              <w:t>72</w:t>
            </w:r>
          </w:p>
        </w:tc>
      </w:tr>
      <w:tr w:rsidR="007A52B3" w:rsidRPr="007A52B3" w14:paraId="46880472" w14:textId="77777777" w:rsidTr="003D093F">
        <w:trPr>
          <w:cantSplit/>
          <w:trHeight w:val="845"/>
        </w:trPr>
        <w:tc>
          <w:tcPr>
            <w:tcW w:w="3544" w:type="dxa"/>
            <w:tcBorders>
              <w:top w:val="nil"/>
              <w:left w:val="double" w:sz="4" w:space="0" w:color="auto"/>
              <w:bottom w:val="single" w:sz="4" w:space="0" w:color="auto"/>
              <w:right w:val="single" w:sz="4" w:space="0" w:color="auto"/>
            </w:tcBorders>
            <w:shd w:val="clear" w:color="auto" w:fill="auto"/>
            <w:vAlign w:val="center"/>
            <w:hideMark/>
          </w:tcPr>
          <w:p w14:paraId="55616AD2" w14:textId="77777777" w:rsidR="00BD3F0B" w:rsidRPr="007A52B3" w:rsidRDefault="00BD3F0B" w:rsidP="00410E1B">
            <w:pPr>
              <w:rPr>
                <w:sz w:val="20"/>
                <w:szCs w:val="20"/>
              </w:rPr>
            </w:pPr>
            <w:r w:rsidRPr="007A52B3">
              <w:rPr>
                <w:sz w:val="20"/>
                <w:szCs w:val="20"/>
              </w:rPr>
              <w:t>Удовлетворенность качеством социальных услуг (в процентах от числа опрошенных клиентов социальных служб), %</w:t>
            </w:r>
          </w:p>
        </w:tc>
        <w:tc>
          <w:tcPr>
            <w:tcW w:w="709" w:type="dxa"/>
            <w:tcBorders>
              <w:top w:val="single" w:sz="4" w:space="0" w:color="auto"/>
              <w:left w:val="nil"/>
              <w:bottom w:val="single" w:sz="4" w:space="0" w:color="auto"/>
              <w:right w:val="single" w:sz="4" w:space="0" w:color="auto"/>
            </w:tcBorders>
            <w:textDirection w:val="btLr"/>
          </w:tcPr>
          <w:p w14:paraId="154BEDD5" w14:textId="77777777" w:rsidR="00BD3F0B" w:rsidRPr="007A52B3" w:rsidRDefault="00BD3F0B" w:rsidP="00410E1B">
            <w:pPr>
              <w:ind w:left="113" w:right="113"/>
              <w:jc w:val="center"/>
              <w:rPr>
                <w:sz w:val="20"/>
                <w:szCs w:val="20"/>
              </w:rPr>
            </w:pPr>
            <w:r w:rsidRPr="007A52B3">
              <w:rPr>
                <w:sz w:val="20"/>
                <w:szCs w:val="20"/>
              </w:rPr>
              <w:t>возрастающий</w:t>
            </w:r>
          </w:p>
        </w:tc>
        <w:tc>
          <w:tcPr>
            <w:tcW w:w="992" w:type="dxa"/>
            <w:tcBorders>
              <w:top w:val="nil"/>
              <w:left w:val="single" w:sz="4" w:space="0" w:color="auto"/>
              <w:bottom w:val="single" w:sz="4" w:space="0" w:color="auto"/>
              <w:right w:val="single" w:sz="4" w:space="0" w:color="auto"/>
            </w:tcBorders>
            <w:shd w:val="clear" w:color="auto" w:fill="auto"/>
            <w:vAlign w:val="center"/>
            <w:hideMark/>
          </w:tcPr>
          <w:p w14:paraId="1CEFBB4E" w14:textId="77777777" w:rsidR="00BD3F0B" w:rsidRPr="007A52B3" w:rsidRDefault="00BD3F0B" w:rsidP="00410E1B">
            <w:pPr>
              <w:jc w:val="center"/>
              <w:rPr>
                <w:sz w:val="20"/>
                <w:szCs w:val="20"/>
              </w:rPr>
            </w:pPr>
            <w:r w:rsidRPr="007A52B3">
              <w:rPr>
                <w:sz w:val="20"/>
                <w:szCs w:val="20"/>
              </w:rPr>
              <w:t>100</w:t>
            </w:r>
          </w:p>
        </w:tc>
        <w:tc>
          <w:tcPr>
            <w:tcW w:w="992" w:type="dxa"/>
            <w:tcBorders>
              <w:top w:val="nil"/>
              <w:left w:val="nil"/>
              <w:bottom w:val="single" w:sz="4" w:space="0" w:color="auto"/>
              <w:right w:val="single" w:sz="4" w:space="0" w:color="auto"/>
            </w:tcBorders>
            <w:shd w:val="clear" w:color="auto" w:fill="auto"/>
            <w:vAlign w:val="center"/>
            <w:hideMark/>
          </w:tcPr>
          <w:p w14:paraId="33F15848" w14:textId="77777777" w:rsidR="00BD3F0B" w:rsidRPr="007A52B3" w:rsidRDefault="00BD3F0B" w:rsidP="00410E1B">
            <w:pPr>
              <w:jc w:val="center"/>
              <w:rPr>
                <w:sz w:val="20"/>
                <w:szCs w:val="20"/>
              </w:rPr>
            </w:pPr>
            <w:r w:rsidRPr="007A52B3">
              <w:rPr>
                <w:sz w:val="20"/>
                <w:szCs w:val="20"/>
              </w:rPr>
              <w:t>100</w:t>
            </w:r>
          </w:p>
        </w:tc>
        <w:tc>
          <w:tcPr>
            <w:tcW w:w="993" w:type="dxa"/>
            <w:tcBorders>
              <w:top w:val="nil"/>
              <w:left w:val="nil"/>
              <w:bottom w:val="single" w:sz="4" w:space="0" w:color="auto"/>
              <w:right w:val="single" w:sz="4" w:space="0" w:color="auto"/>
            </w:tcBorders>
            <w:shd w:val="clear" w:color="auto" w:fill="auto"/>
            <w:vAlign w:val="center"/>
            <w:hideMark/>
          </w:tcPr>
          <w:p w14:paraId="4CD49DCB" w14:textId="77777777" w:rsidR="00BD3F0B" w:rsidRPr="007A52B3" w:rsidRDefault="00BD3F0B" w:rsidP="00410E1B">
            <w:pPr>
              <w:jc w:val="center"/>
              <w:rPr>
                <w:sz w:val="20"/>
                <w:szCs w:val="20"/>
              </w:rPr>
            </w:pPr>
            <w:r w:rsidRPr="007A52B3">
              <w:rPr>
                <w:sz w:val="20"/>
                <w:szCs w:val="20"/>
              </w:rPr>
              <w:t>100</w:t>
            </w:r>
          </w:p>
        </w:tc>
        <w:tc>
          <w:tcPr>
            <w:tcW w:w="1134" w:type="dxa"/>
            <w:tcBorders>
              <w:top w:val="nil"/>
              <w:left w:val="nil"/>
              <w:bottom w:val="single" w:sz="4" w:space="0" w:color="auto"/>
              <w:right w:val="single" w:sz="4" w:space="0" w:color="auto"/>
            </w:tcBorders>
            <w:shd w:val="clear" w:color="auto" w:fill="auto"/>
            <w:vAlign w:val="center"/>
            <w:hideMark/>
          </w:tcPr>
          <w:p w14:paraId="13B65435" w14:textId="77777777" w:rsidR="00BD3F0B" w:rsidRPr="007A52B3" w:rsidRDefault="00BD3F0B" w:rsidP="00410E1B">
            <w:pPr>
              <w:jc w:val="center"/>
              <w:rPr>
                <w:sz w:val="20"/>
                <w:szCs w:val="20"/>
              </w:rPr>
            </w:pPr>
            <w:r w:rsidRPr="007A52B3">
              <w:rPr>
                <w:sz w:val="20"/>
                <w:szCs w:val="20"/>
              </w:rPr>
              <w:t>100</w:t>
            </w:r>
          </w:p>
        </w:tc>
        <w:tc>
          <w:tcPr>
            <w:tcW w:w="992" w:type="dxa"/>
            <w:tcBorders>
              <w:top w:val="nil"/>
              <w:left w:val="nil"/>
              <w:bottom w:val="single" w:sz="4" w:space="0" w:color="auto"/>
              <w:right w:val="double" w:sz="4" w:space="0" w:color="auto"/>
            </w:tcBorders>
            <w:shd w:val="clear" w:color="auto" w:fill="auto"/>
            <w:vAlign w:val="center"/>
            <w:hideMark/>
          </w:tcPr>
          <w:p w14:paraId="54C93877" w14:textId="77777777" w:rsidR="00BD3F0B" w:rsidRPr="007A52B3" w:rsidRDefault="00BD3F0B" w:rsidP="00410E1B">
            <w:pPr>
              <w:jc w:val="center"/>
              <w:rPr>
                <w:sz w:val="20"/>
                <w:szCs w:val="20"/>
              </w:rPr>
            </w:pPr>
            <w:r w:rsidRPr="007A52B3">
              <w:rPr>
                <w:sz w:val="20"/>
                <w:szCs w:val="20"/>
              </w:rPr>
              <w:t>100</w:t>
            </w:r>
          </w:p>
        </w:tc>
      </w:tr>
      <w:tr w:rsidR="007A52B3" w:rsidRPr="007A52B3" w14:paraId="6EE981A2" w14:textId="77777777" w:rsidTr="003D093F">
        <w:trPr>
          <w:cantSplit/>
          <w:trHeight w:val="1134"/>
        </w:trPr>
        <w:tc>
          <w:tcPr>
            <w:tcW w:w="3544" w:type="dxa"/>
            <w:tcBorders>
              <w:top w:val="nil"/>
              <w:left w:val="double" w:sz="4" w:space="0" w:color="auto"/>
              <w:bottom w:val="single" w:sz="4" w:space="0" w:color="auto"/>
              <w:right w:val="single" w:sz="4" w:space="0" w:color="auto"/>
            </w:tcBorders>
            <w:shd w:val="clear" w:color="auto" w:fill="auto"/>
            <w:vAlign w:val="center"/>
            <w:hideMark/>
          </w:tcPr>
          <w:p w14:paraId="6B1F73BC" w14:textId="77777777" w:rsidR="00BD3F0B" w:rsidRPr="007A52B3" w:rsidRDefault="00BD3F0B" w:rsidP="00410E1B">
            <w:pPr>
              <w:rPr>
                <w:sz w:val="20"/>
                <w:szCs w:val="20"/>
              </w:rPr>
            </w:pPr>
            <w:r w:rsidRPr="007A52B3">
              <w:rPr>
                <w:sz w:val="20"/>
                <w:szCs w:val="20"/>
              </w:rPr>
              <w:t>Удельный вес граждан старше трудоспособного возраста и инвалидов, получающих услуги в рамках системы долговременного ухода, от общего числа граждан старше трудоспособного возраста и инвалидов, нуждающихся в долговременном уходе, %</w:t>
            </w:r>
          </w:p>
        </w:tc>
        <w:tc>
          <w:tcPr>
            <w:tcW w:w="709" w:type="dxa"/>
            <w:tcBorders>
              <w:top w:val="single" w:sz="4" w:space="0" w:color="auto"/>
              <w:left w:val="nil"/>
              <w:bottom w:val="single" w:sz="4" w:space="0" w:color="auto"/>
              <w:right w:val="single" w:sz="4" w:space="0" w:color="auto"/>
            </w:tcBorders>
            <w:textDirection w:val="btLr"/>
          </w:tcPr>
          <w:p w14:paraId="30A7E9D6" w14:textId="77777777" w:rsidR="00BD3F0B" w:rsidRPr="007A52B3" w:rsidRDefault="00BD3F0B" w:rsidP="00410E1B">
            <w:pPr>
              <w:ind w:left="113" w:right="113"/>
              <w:jc w:val="center"/>
              <w:rPr>
                <w:sz w:val="20"/>
                <w:szCs w:val="20"/>
              </w:rPr>
            </w:pPr>
            <w:r w:rsidRPr="007A52B3">
              <w:rPr>
                <w:sz w:val="20"/>
                <w:szCs w:val="20"/>
              </w:rPr>
              <w:t>возрастающий</w:t>
            </w:r>
          </w:p>
        </w:tc>
        <w:tc>
          <w:tcPr>
            <w:tcW w:w="992" w:type="dxa"/>
            <w:tcBorders>
              <w:top w:val="nil"/>
              <w:left w:val="single" w:sz="4" w:space="0" w:color="auto"/>
              <w:bottom w:val="single" w:sz="4" w:space="0" w:color="auto"/>
              <w:right w:val="single" w:sz="4" w:space="0" w:color="auto"/>
            </w:tcBorders>
            <w:shd w:val="clear" w:color="auto" w:fill="auto"/>
            <w:vAlign w:val="center"/>
            <w:hideMark/>
          </w:tcPr>
          <w:p w14:paraId="34C27801" w14:textId="77777777" w:rsidR="00BD3F0B" w:rsidRPr="007A52B3" w:rsidRDefault="00BD3F0B" w:rsidP="00410E1B">
            <w:pPr>
              <w:jc w:val="center"/>
              <w:rPr>
                <w:sz w:val="20"/>
                <w:szCs w:val="20"/>
              </w:rPr>
            </w:pPr>
            <w:r w:rsidRPr="007A52B3">
              <w:rPr>
                <w:sz w:val="20"/>
                <w:szCs w:val="20"/>
              </w:rPr>
              <w:t>-</w:t>
            </w:r>
          </w:p>
        </w:tc>
        <w:tc>
          <w:tcPr>
            <w:tcW w:w="992" w:type="dxa"/>
            <w:tcBorders>
              <w:top w:val="nil"/>
              <w:left w:val="nil"/>
              <w:bottom w:val="single" w:sz="4" w:space="0" w:color="auto"/>
              <w:right w:val="single" w:sz="4" w:space="0" w:color="auto"/>
            </w:tcBorders>
            <w:shd w:val="clear" w:color="auto" w:fill="auto"/>
            <w:vAlign w:val="center"/>
            <w:hideMark/>
          </w:tcPr>
          <w:p w14:paraId="2382A039" w14:textId="77777777" w:rsidR="00BD3F0B" w:rsidRPr="007A52B3" w:rsidRDefault="00BD3F0B" w:rsidP="00410E1B">
            <w:pPr>
              <w:jc w:val="center"/>
              <w:rPr>
                <w:sz w:val="20"/>
                <w:szCs w:val="20"/>
              </w:rPr>
            </w:pPr>
            <w:r w:rsidRPr="007A52B3">
              <w:rPr>
                <w:sz w:val="20"/>
                <w:szCs w:val="20"/>
              </w:rPr>
              <w:t>40</w:t>
            </w:r>
          </w:p>
        </w:tc>
        <w:tc>
          <w:tcPr>
            <w:tcW w:w="993" w:type="dxa"/>
            <w:tcBorders>
              <w:top w:val="nil"/>
              <w:left w:val="nil"/>
              <w:bottom w:val="single" w:sz="4" w:space="0" w:color="auto"/>
              <w:right w:val="single" w:sz="4" w:space="0" w:color="auto"/>
            </w:tcBorders>
            <w:shd w:val="clear" w:color="auto" w:fill="auto"/>
            <w:vAlign w:val="center"/>
            <w:hideMark/>
          </w:tcPr>
          <w:p w14:paraId="654966B9" w14:textId="77777777" w:rsidR="00BD3F0B" w:rsidRPr="007A52B3" w:rsidRDefault="00BD3F0B" w:rsidP="00410E1B">
            <w:pPr>
              <w:jc w:val="center"/>
              <w:rPr>
                <w:sz w:val="20"/>
                <w:szCs w:val="20"/>
              </w:rPr>
            </w:pPr>
            <w:r w:rsidRPr="007A52B3">
              <w:rPr>
                <w:sz w:val="20"/>
                <w:szCs w:val="20"/>
              </w:rPr>
              <w:t>40</w:t>
            </w:r>
          </w:p>
        </w:tc>
        <w:tc>
          <w:tcPr>
            <w:tcW w:w="1134" w:type="dxa"/>
            <w:tcBorders>
              <w:top w:val="nil"/>
              <w:left w:val="nil"/>
              <w:bottom w:val="single" w:sz="4" w:space="0" w:color="auto"/>
              <w:right w:val="single" w:sz="4" w:space="0" w:color="auto"/>
            </w:tcBorders>
            <w:shd w:val="clear" w:color="auto" w:fill="auto"/>
            <w:vAlign w:val="center"/>
            <w:hideMark/>
          </w:tcPr>
          <w:p w14:paraId="4BF6B401" w14:textId="77777777" w:rsidR="00BD3F0B" w:rsidRPr="007A52B3" w:rsidRDefault="00BD3F0B" w:rsidP="00410E1B">
            <w:pPr>
              <w:jc w:val="center"/>
              <w:rPr>
                <w:sz w:val="20"/>
                <w:szCs w:val="20"/>
              </w:rPr>
            </w:pPr>
            <w:r w:rsidRPr="007A52B3">
              <w:rPr>
                <w:sz w:val="20"/>
                <w:szCs w:val="20"/>
              </w:rPr>
              <w:t>60</w:t>
            </w:r>
          </w:p>
        </w:tc>
        <w:tc>
          <w:tcPr>
            <w:tcW w:w="992" w:type="dxa"/>
            <w:tcBorders>
              <w:top w:val="nil"/>
              <w:left w:val="nil"/>
              <w:bottom w:val="single" w:sz="4" w:space="0" w:color="auto"/>
              <w:right w:val="double" w:sz="4" w:space="0" w:color="auto"/>
            </w:tcBorders>
            <w:shd w:val="clear" w:color="auto" w:fill="auto"/>
            <w:vAlign w:val="center"/>
            <w:hideMark/>
          </w:tcPr>
          <w:p w14:paraId="52645A50" w14:textId="77777777" w:rsidR="00BD3F0B" w:rsidRPr="007A52B3" w:rsidRDefault="00BD3F0B" w:rsidP="00410E1B">
            <w:pPr>
              <w:jc w:val="center"/>
              <w:rPr>
                <w:sz w:val="20"/>
                <w:szCs w:val="20"/>
              </w:rPr>
            </w:pPr>
            <w:r w:rsidRPr="007A52B3">
              <w:rPr>
                <w:sz w:val="20"/>
                <w:szCs w:val="20"/>
              </w:rPr>
              <w:t>60</w:t>
            </w:r>
          </w:p>
        </w:tc>
      </w:tr>
      <w:tr w:rsidR="007A52B3" w:rsidRPr="007A52B3" w14:paraId="0B9D7378" w14:textId="77777777" w:rsidTr="003D093F">
        <w:trPr>
          <w:cantSplit/>
          <w:trHeight w:val="1275"/>
        </w:trPr>
        <w:tc>
          <w:tcPr>
            <w:tcW w:w="3544" w:type="dxa"/>
            <w:tcBorders>
              <w:top w:val="nil"/>
              <w:left w:val="double" w:sz="4" w:space="0" w:color="auto"/>
              <w:bottom w:val="single" w:sz="4" w:space="0" w:color="auto"/>
              <w:right w:val="single" w:sz="4" w:space="0" w:color="auto"/>
            </w:tcBorders>
            <w:shd w:val="clear" w:color="auto" w:fill="auto"/>
            <w:vAlign w:val="center"/>
            <w:hideMark/>
          </w:tcPr>
          <w:p w14:paraId="0F1F0423" w14:textId="77777777" w:rsidR="00BD3F0B" w:rsidRPr="007A52B3" w:rsidRDefault="00BD3F0B" w:rsidP="00410E1B">
            <w:pPr>
              <w:rPr>
                <w:sz w:val="20"/>
                <w:szCs w:val="20"/>
              </w:rPr>
            </w:pPr>
            <w:r w:rsidRPr="007A52B3">
              <w:rPr>
                <w:sz w:val="20"/>
                <w:szCs w:val="20"/>
              </w:rPr>
              <w:t xml:space="preserve"> Удельный вес детей-сирот и детей, оставшихся без попечения родителей, переданных на усыновление, под опеку (попечительство) и в приемные семьи граждан, проживающих на территории Российской Федерации, от общей численности детей-сирот и детей, оставшихся без попечения родителей, проживающих на территории Архангельской области, % </w:t>
            </w:r>
          </w:p>
        </w:tc>
        <w:tc>
          <w:tcPr>
            <w:tcW w:w="709" w:type="dxa"/>
            <w:tcBorders>
              <w:top w:val="single" w:sz="4" w:space="0" w:color="auto"/>
              <w:left w:val="nil"/>
              <w:bottom w:val="single" w:sz="4" w:space="0" w:color="auto"/>
              <w:right w:val="single" w:sz="4" w:space="0" w:color="auto"/>
            </w:tcBorders>
            <w:textDirection w:val="btLr"/>
          </w:tcPr>
          <w:p w14:paraId="33EE75ED" w14:textId="77777777" w:rsidR="00BD3F0B" w:rsidRPr="007A52B3" w:rsidRDefault="00BD3F0B" w:rsidP="00410E1B">
            <w:pPr>
              <w:ind w:left="113" w:right="113"/>
              <w:jc w:val="center"/>
              <w:rPr>
                <w:sz w:val="20"/>
                <w:szCs w:val="20"/>
              </w:rPr>
            </w:pPr>
            <w:r w:rsidRPr="007A52B3">
              <w:rPr>
                <w:sz w:val="20"/>
                <w:szCs w:val="20"/>
              </w:rPr>
              <w:t>возрастающий</w:t>
            </w:r>
          </w:p>
        </w:tc>
        <w:tc>
          <w:tcPr>
            <w:tcW w:w="992" w:type="dxa"/>
            <w:tcBorders>
              <w:top w:val="nil"/>
              <w:left w:val="single" w:sz="4" w:space="0" w:color="auto"/>
              <w:bottom w:val="single" w:sz="4" w:space="0" w:color="auto"/>
              <w:right w:val="single" w:sz="4" w:space="0" w:color="auto"/>
            </w:tcBorders>
            <w:shd w:val="clear" w:color="auto" w:fill="auto"/>
            <w:vAlign w:val="center"/>
            <w:hideMark/>
          </w:tcPr>
          <w:p w14:paraId="5E2EDC50" w14:textId="77777777" w:rsidR="00BD3F0B" w:rsidRPr="007A52B3" w:rsidRDefault="00BD3F0B" w:rsidP="00410E1B">
            <w:pPr>
              <w:jc w:val="center"/>
              <w:rPr>
                <w:sz w:val="20"/>
                <w:szCs w:val="20"/>
              </w:rPr>
            </w:pPr>
            <w:r w:rsidRPr="007A52B3">
              <w:rPr>
                <w:sz w:val="20"/>
                <w:szCs w:val="20"/>
              </w:rPr>
              <w:t>79,6</w:t>
            </w:r>
          </w:p>
        </w:tc>
        <w:tc>
          <w:tcPr>
            <w:tcW w:w="992" w:type="dxa"/>
            <w:tcBorders>
              <w:top w:val="nil"/>
              <w:left w:val="nil"/>
              <w:bottom w:val="single" w:sz="4" w:space="0" w:color="auto"/>
              <w:right w:val="single" w:sz="4" w:space="0" w:color="auto"/>
            </w:tcBorders>
            <w:shd w:val="clear" w:color="auto" w:fill="auto"/>
            <w:vAlign w:val="center"/>
            <w:hideMark/>
          </w:tcPr>
          <w:p w14:paraId="46C6D363" w14:textId="77777777" w:rsidR="00BD3F0B" w:rsidRPr="007A52B3" w:rsidRDefault="00BD3F0B" w:rsidP="00410E1B">
            <w:pPr>
              <w:jc w:val="center"/>
              <w:rPr>
                <w:sz w:val="20"/>
                <w:szCs w:val="20"/>
              </w:rPr>
            </w:pPr>
            <w:r w:rsidRPr="007A52B3">
              <w:rPr>
                <w:sz w:val="20"/>
                <w:szCs w:val="20"/>
              </w:rPr>
              <w:t>80</w:t>
            </w:r>
          </w:p>
        </w:tc>
        <w:tc>
          <w:tcPr>
            <w:tcW w:w="993" w:type="dxa"/>
            <w:tcBorders>
              <w:top w:val="nil"/>
              <w:left w:val="nil"/>
              <w:bottom w:val="single" w:sz="4" w:space="0" w:color="auto"/>
              <w:right w:val="single" w:sz="4" w:space="0" w:color="auto"/>
            </w:tcBorders>
            <w:shd w:val="clear" w:color="auto" w:fill="auto"/>
            <w:vAlign w:val="center"/>
            <w:hideMark/>
          </w:tcPr>
          <w:p w14:paraId="54A84D23" w14:textId="77777777" w:rsidR="00BD3F0B" w:rsidRPr="007A52B3" w:rsidRDefault="00BD3F0B" w:rsidP="00410E1B">
            <w:pPr>
              <w:jc w:val="center"/>
              <w:rPr>
                <w:sz w:val="20"/>
                <w:szCs w:val="20"/>
              </w:rPr>
            </w:pPr>
            <w:r w:rsidRPr="007A52B3">
              <w:rPr>
                <w:sz w:val="20"/>
                <w:szCs w:val="20"/>
              </w:rPr>
              <w:t>80,4</w:t>
            </w:r>
          </w:p>
        </w:tc>
        <w:tc>
          <w:tcPr>
            <w:tcW w:w="1134" w:type="dxa"/>
            <w:tcBorders>
              <w:top w:val="nil"/>
              <w:left w:val="nil"/>
              <w:bottom w:val="single" w:sz="4" w:space="0" w:color="auto"/>
              <w:right w:val="single" w:sz="4" w:space="0" w:color="auto"/>
            </w:tcBorders>
            <w:shd w:val="clear" w:color="auto" w:fill="auto"/>
            <w:vAlign w:val="center"/>
            <w:hideMark/>
          </w:tcPr>
          <w:p w14:paraId="57A41F31" w14:textId="77777777" w:rsidR="00BD3F0B" w:rsidRPr="007A52B3" w:rsidRDefault="00BD3F0B" w:rsidP="00410E1B">
            <w:pPr>
              <w:jc w:val="center"/>
              <w:rPr>
                <w:sz w:val="20"/>
                <w:szCs w:val="20"/>
              </w:rPr>
            </w:pPr>
            <w:r w:rsidRPr="007A52B3">
              <w:rPr>
                <w:sz w:val="20"/>
                <w:szCs w:val="20"/>
              </w:rPr>
              <w:t>80,8</w:t>
            </w:r>
          </w:p>
        </w:tc>
        <w:tc>
          <w:tcPr>
            <w:tcW w:w="992" w:type="dxa"/>
            <w:tcBorders>
              <w:top w:val="nil"/>
              <w:left w:val="nil"/>
              <w:bottom w:val="single" w:sz="4" w:space="0" w:color="auto"/>
              <w:right w:val="double" w:sz="4" w:space="0" w:color="auto"/>
            </w:tcBorders>
            <w:shd w:val="clear" w:color="auto" w:fill="auto"/>
            <w:vAlign w:val="center"/>
            <w:hideMark/>
          </w:tcPr>
          <w:p w14:paraId="4E4D6EB8" w14:textId="77777777" w:rsidR="00BD3F0B" w:rsidRPr="007A52B3" w:rsidRDefault="00BD3F0B" w:rsidP="00410E1B">
            <w:pPr>
              <w:jc w:val="center"/>
              <w:rPr>
                <w:sz w:val="20"/>
                <w:szCs w:val="20"/>
              </w:rPr>
            </w:pPr>
            <w:r w:rsidRPr="007A52B3">
              <w:rPr>
                <w:sz w:val="20"/>
                <w:szCs w:val="20"/>
              </w:rPr>
              <w:t>80,8</w:t>
            </w:r>
          </w:p>
        </w:tc>
      </w:tr>
      <w:tr w:rsidR="007A52B3" w:rsidRPr="007A52B3" w14:paraId="5BB5DF66" w14:textId="77777777" w:rsidTr="003D093F">
        <w:trPr>
          <w:trHeight w:val="315"/>
        </w:trPr>
        <w:tc>
          <w:tcPr>
            <w:tcW w:w="3544" w:type="dxa"/>
            <w:tcBorders>
              <w:top w:val="nil"/>
              <w:left w:val="double" w:sz="4" w:space="0" w:color="auto"/>
              <w:bottom w:val="double" w:sz="4" w:space="0" w:color="auto"/>
              <w:right w:val="single" w:sz="4" w:space="0" w:color="auto"/>
            </w:tcBorders>
            <w:shd w:val="clear" w:color="auto" w:fill="auto"/>
            <w:vAlign w:val="center"/>
            <w:hideMark/>
          </w:tcPr>
          <w:p w14:paraId="32638847" w14:textId="77777777" w:rsidR="00BD3F0B" w:rsidRPr="007A52B3" w:rsidRDefault="00BD3F0B" w:rsidP="00410E1B">
            <w:pPr>
              <w:rPr>
                <w:sz w:val="20"/>
                <w:szCs w:val="20"/>
              </w:rPr>
            </w:pPr>
            <w:r w:rsidRPr="007A52B3">
              <w:rPr>
                <w:sz w:val="20"/>
                <w:szCs w:val="20"/>
              </w:rPr>
              <w:t>Финансовое обеспечение за счет областного бюджета, млн.руб.</w:t>
            </w:r>
          </w:p>
        </w:tc>
        <w:tc>
          <w:tcPr>
            <w:tcW w:w="709" w:type="dxa"/>
            <w:tcBorders>
              <w:top w:val="single" w:sz="4" w:space="0" w:color="auto"/>
              <w:left w:val="nil"/>
              <w:bottom w:val="double" w:sz="4" w:space="0" w:color="auto"/>
              <w:right w:val="single" w:sz="4" w:space="0" w:color="auto"/>
            </w:tcBorders>
          </w:tcPr>
          <w:p w14:paraId="2F6FE2C9" w14:textId="77777777" w:rsidR="00BD3F0B" w:rsidRPr="007A52B3" w:rsidRDefault="00BD3F0B" w:rsidP="00410E1B">
            <w:pPr>
              <w:jc w:val="center"/>
              <w:rPr>
                <w:sz w:val="20"/>
                <w:szCs w:val="20"/>
              </w:rPr>
            </w:pPr>
          </w:p>
        </w:tc>
        <w:tc>
          <w:tcPr>
            <w:tcW w:w="992" w:type="dxa"/>
            <w:tcBorders>
              <w:top w:val="nil"/>
              <w:left w:val="single" w:sz="4" w:space="0" w:color="auto"/>
              <w:bottom w:val="double" w:sz="4" w:space="0" w:color="auto"/>
              <w:right w:val="single" w:sz="4" w:space="0" w:color="auto"/>
            </w:tcBorders>
            <w:shd w:val="clear" w:color="auto" w:fill="auto"/>
            <w:vAlign w:val="center"/>
            <w:hideMark/>
          </w:tcPr>
          <w:p w14:paraId="725C0E6F" w14:textId="77777777" w:rsidR="00BD3F0B" w:rsidRPr="007A52B3" w:rsidRDefault="00BD3F0B" w:rsidP="00410E1B">
            <w:pPr>
              <w:jc w:val="center"/>
              <w:rPr>
                <w:sz w:val="20"/>
                <w:szCs w:val="20"/>
              </w:rPr>
            </w:pPr>
            <w:r w:rsidRPr="007A52B3">
              <w:rPr>
                <w:sz w:val="20"/>
                <w:szCs w:val="20"/>
              </w:rPr>
              <w:t>18 319,5</w:t>
            </w:r>
          </w:p>
        </w:tc>
        <w:tc>
          <w:tcPr>
            <w:tcW w:w="992" w:type="dxa"/>
            <w:tcBorders>
              <w:top w:val="nil"/>
              <w:left w:val="nil"/>
              <w:bottom w:val="double" w:sz="4" w:space="0" w:color="auto"/>
              <w:right w:val="single" w:sz="4" w:space="0" w:color="auto"/>
            </w:tcBorders>
            <w:shd w:val="clear" w:color="auto" w:fill="auto"/>
            <w:vAlign w:val="center"/>
            <w:hideMark/>
          </w:tcPr>
          <w:p w14:paraId="50A2BB39" w14:textId="77777777" w:rsidR="00BD3F0B" w:rsidRPr="007A52B3" w:rsidRDefault="00BD3F0B" w:rsidP="00410E1B">
            <w:pPr>
              <w:jc w:val="center"/>
              <w:rPr>
                <w:sz w:val="20"/>
                <w:szCs w:val="20"/>
              </w:rPr>
            </w:pPr>
            <w:r w:rsidRPr="007A52B3">
              <w:rPr>
                <w:sz w:val="20"/>
                <w:szCs w:val="20"/>
              </w:rPr>
              <w:t>17 100,7</w:t>
            </w:r>
          </w:p>
        </w:tc>
        <w:tc>
          <w:tcPr>
            <w:tcW w:w="993" w:type="dxa"/>
            <w:tcBorders>
              <w:top w:val="nil"/>
              <w:left w:val="nil"/>
              <w:bottom w:val="double" w:sz="4" w:space="0" w:color="auto"/>
              <w:right w:val="single" w:sz="4" w:space="0" w:color="auto"/>
            </w:tcBorders>
            <w:shd w:val="clear" w:color="auto" w:fill="auto"/>
            <w:vAlign w:val="center"/>
            <w:hideMark/>
          </w:tcPr>
          <w:p w14:paraId="0DF56023" w14:textId="77777777" w:rsidR="00BD3F0B" w:rsidRPr="007A52B3" w:rsidRDefault="00BD3F0B" w:rsidP="00410E1B">
            <w:pPr>
              <w:jc w:val="center"/>
              <w:rPr>
                <w:sz w:val="20"/>
                <w:szCs w:val="20"/>
              </w:rPr>
            </w:pPr>
            <w:r w:rsidRPr="007A52B3">
              <w:rPr>
                <w:sz w:val="20"/>
                <w:szCs w:val="20"/>
              </w:rPr>
              <w:t>17 651,0</w:t>
            </w:r>
          </w:p>
        </w:tc>
        <w:tc>
          <w:tcPr>
            <w:tcW w:w="1134" w:type="dxa"/>
            <w:tcBorders>
              <w:top w:val="nil"/>
              <w:left w:val="nil"/>
              <w:bottom w:val="double" w:sz="4" w:space="0" w:color="auto"/>
              <w:right w:val="single" w:sz="4" w:space="0" w:color="auto"/>
            </w:tcBorders>
            <w:shd w:val="clear" w:color="auto" w:fill="auto"/>
            <w:vAlign w:val="center"/>
            <w:hideMark/>
          </w:tcPr>
          <w:p w14:paraId="1975DDCF" w14:textId="77777777" w:rsidR="00BD3F0B" w:rsidRPr="007A52B3" w:rsidRDefault="00BD3F0B" w:rsidP="00410E1B">
            <w:pPr>
              <w:jc w:val="center"/>
              <w:rPr>
                <w:sz w:val="20"/>
                <w:szCs w:val="20"/>
              </w:rPr>
            </w:pPr>
            <w:r w:rsidRPr="007A52B3">
              <w:rPr>
                <w:sz w:val="20"/>
                <w:szCs w:val="20"/>
              </w:rPr>
              <w:t>17 599,3</w:t>
            </w:r>
          </w:p>
        </w:tc>
        <w:tc>
          <w:tcPr>
            <w:tcW w:w="992" w:type="dxa"/>
            <w:tcBorders>
              <w:top w:val="nil"/>
              <w:left w:val="nil"/>
              <w:bottom w:val="double" w:sz="4" w:space="0" w:color="auto"/>
              <w:right w:val="double" w:sz="4" w:space="0" w:color="auto"/>
            </w:tcBorders>
            <w:shd w:val="clear" w:color="auto" w:fill="auto"/>
            <w:vAlign w:val="center"/>
            <w:hideMark/>
          </w:tcPr>
          <w:p w14:paraId="59CAFF6D" w14:textId="77777777" w:rsidR="00BD3F0B" w:rsidRPr="007A52B3" w:rsidRDefault="00BD3F0B" w:rsidP="00410E1B">
            <w:pPr>
              <w:jc w:val="center"/>
              <w:rPr>
                <w:sz w:val="20"/>
                <w:szCs w:val="20"/>
              </w:rPr>
            </w:pPr>
            <w:r w:rsidRPr="007A52B3">
              <w:rPr>
                <w:sz w:val="20"/>
                <w:szCs w:val="20"/>
              </w:rPr>
              <w:t>17 535,1</w:t>
            </w:r>
          </w:p>
        </w:tc>
      </w:tr>
    </w:tbl>
    <w:p w14:paraId="6B482DFC" w14:textId="77777777" w:rsidR="00BD3F0B" w:rsidRPr="007A52B3" w:rsidRDefault="00BD3F0B" w:rsidP="00BD3F0B">
      <w:pPr>
        <w:autoSpaceDE w:val="0"/>
        <w:autoSpaceDN w:val="0"/>
        <w:adjustRightInd w:val="0"/>
        <w:ind w:firstLine="709"/>
        <w:jc w:val="both"/>
        <w:rPr>
          <w:sz w:val="28"/>
          <w:szCs w:val="28"/>
          <w:highlight w:val="cyan"/>
        </w:rPr>
      </w:pPr>
    </w:p>
    <w:tbl>
      <w:tblPr>
        <w:tblW w:w="9356" w:type="dxa"/>
        <w:tblInd w:w="-2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820"/>
        <w:gridCol w:w="992"/>
        <w:gridCol w:w="3544"/>
      </w:tblGrid>
      <w:tr w:rsidR="007A52B3" w:rsidRPr="007A52B3" w14:paraId="0D02114B" w14:textId="77777777" w:rsidTr="003D093F">
        <w:trPr>
          <w:trHeight w:val="75"/>
        </w:trPr>
        <w:tc>
          <w:tcPr>
            <w:tcW w:w="4820" w:type="dxa"/>
            <w:shd w:val="clear" w:color="auto" w:fill="auto"/>
            <w:noWrap/>
            <w:vAlign w:val="center"/>
            <w:hideMark/>
          </w:tcPr>
          <w:p w14:paraId="4B1905E5" w14:textId="77777777" w:rsidR="00BD3F0B" w:rsidRPr="007A52B3" w:rsidRDefault="00BD3F0B" w:rsidP="00410E1B">
            <w:pPr>
              <w:jc w:val="center"/>
              <w:rPr>
                <w:sz w:val="22"/>
                <w:szCs w:val="22"/>
              </w:rPr>
            </w:pPr>
            <w:r w:rsidRPr="007A52B3">
              <w:rPr>
                <w:sz w:val="22"/>
                <w:szCs w:val="22"/>
              </w:rPr>
              <w:t>Параметры для анализа</w:t>
            </w:r>
          </w:p>
        </w:tc>
        <w:tc>
          <w:tcPr>
            <w:tcW w:w="992" w:type="dxa"/>
            <w:shd w:val="clear" w:color="auto" w:fill="auto"/>
            <w:noWrap/>
            <w:vAlign w:val="center"/>
            <w:hideMark/>
          </w:tcPr>
          <w:p w14:paraId="1A040B05" w14:textId="77777777" w:rsidR="00BD3F0B" w:rsidRPr="007A52B3" w:rsidRDefault="00BD3F0B" w:rsidP="00410E1B">
            <w:pPr>
              <w:jc w:val="center"/>
              <w:rPr>
                <w:sz w:val="22"/>
                <w:szCs w:val="22"/>
              </w:rPr>
            </w:pPr>
            <w:r w:rsidRPr="007A52B3">
              <w:rPr>
                <w:sz w:val="22"/>
                <w:szCs w:val="22"/>
              </w:rPr>
              <w:t>Кол-во</w:t>
            </w:r>
          </w:p>
        </w:tc>
        <w:tc>
          <w:tcPr>
            <w:tcW w:w="3544" w:type="dxa"/>
            <w:shd w:val="clear" w:color="auto" w:fill="auto"/>
            <w:vAlign w:val="center"/>
            <w:hideMark/>
          </w:tcPr>
          <w:p w14:paraId="282776B7" w14:textId="77777777" w:rsidR="00BD3F0B" w:rsidRPr="007A52B3" w:rsidRDefault="00BD3F0B" w:rsidP="00410E1B">
            <w:pPr>
              <w:jc w:val="center"/>
              <w:rPr>
                <w:sz w:val="22"/>
                <w:szCs w:val="22"/>
              </w:rPr>
            </w:pPr>
            <w:r w:rsidRPr="007A52B3">
              <w:rPr>
                <w:sz w:val="22"/>
                <w:szCs w:val="22"/>
              </w:rPr>
              <w:t>Доля в общем объеме показателей</w:t>
            </w:r>
          </w:p>
        </w:tc>
      </w:tr>
      <w:tr w:rsidR="007A52B3" w:rsidRPr="007A52B3" w14:paraId="6B5B43EA" w14:textId="77777777" w:rsidTr="003D093F">
        <w:trPr>
          <w:trHeight w:val="331"/>
        </w:trPr>
        <w:tc>
          <w:tcPr>
            <w:tcW w:w="4820" w:type="dxa"/>
            <w:shd w:val="clear" w:color="auto" w:fill="auto"/>
            <w:vAlign w:val="center"/>
            <w:hideMark/>
          </w:tcPr>
          <w:p w14:paraId="235E1050" w14:textId="77777777" w:rsidR="00BD3F0B" w:rsidRPr="007A52B3" w:rsidRDefault="00BD3F0B" w:rsidP="00410E1B">
            <w:pPr>
              <w:rPr>
                <w:sz w:val="22"/>
                <w:szCs w:val="22"/>
              </w:rPr>
            </w:pPr>
            <w:r w:rsidRPr="007A52B3">
              <w:rPr>
                <w:sz w:val="22"/>
                <w:szCs w:val="22"/>
              </w:rPr>
              <w:t>Общее количество показателей паспорта госпрограммы № 03 (без КПМ), из них:</w:t>
            </w:r>
          </w:p>
        </w:tc>
        <w:tc>
          <w:tcPr>
            <w:tcW w:w="992" w:type="dxa"/>
            <w:shd w:val="clear" w:color="auto" w:fill="auto"/>
            <w:noWrap/>
            <w:vAlign w:val="center"/>
            <w:hideMark/>
          </w:tcPr>
          <w:p w14:paraId="6AA48B07" w14:textId="77777777" w:rsidR="00BD3F0B" w:rsidRPr="007A52B3" w:rsidRDefault="00BD3F0B" w:rsidP="00410E1B">
            <w:pPr>
              <w:jc w:val="center"/>
              <w:rPr>
                <w:sz w:val="22"/>
                <w:szCs w:val="22"/>
              </w:rPr>
            </w:pPr>
            <w:r w:rsidRPr="007A52B3">
              <w:rPr>
                <w:sz w:val="22"/>
                <w:szCs w:val="22"/>
              </w:rPr>
              <w:t>8</w:t>
            </w:r>
          </w:p>
        </w:tc>
        <w:tc>
          <w:tcPr>
            <w:tcW w:w="3544" w:type="dxa"/>
            <w:shd w:val="clear" w:color="auto" w:fill="auto"/>
            <w:noWrap/>
            <w:vAlign w:val="center"/>
            <w:hideMark/>
          </w:tcPr>
          <w:p w14:paraId="45766DB3" w14:textId="77777777" w:rsidR="00BD3F0B" w:rsidRPr="007A52B3" w:rsidRDefault="00BD3F0B" w:rsidP="00410E1B">
            <w:pPr>
              <w:jc w:val="center"/>
              <w:rPr>
                <w:sz w:val="22"/>
                <w:szCs w:val="22"/>
              </w:rPr>
            </w:pPr>
            <w:r w:rsidRPr="007A52B3">
              <w:rPr>
                <w:sz w:val="22"/>
                <w:szCs w:val="22"/>
              </w:rPr>
              <w:t>100%</w:t>
            </w:r>
          </w:p>
        </w:tc>
      </w:tr>
      <w:tr w:rsidR="007A52B3" w:rsidRPr="007A52B3" w14:paraId="4D5ECB58" w14:textId="77777777" w:rsidTr="003D093F">
        <w:trPr>
          <w:trHeight w:hRule="exact" w:val="255"/>
        </w:trPr>
        <w:tc>
          <w:tcPr>
            <w:tcW w:w="4820" w:type="dxa"/>
            <w:shd w:val="clear" w:color="auto" w:fill="auto"/>
            <w:noWrap/>
            <w:vAlign w:val="center"/>
            <w:hideMark/>
          </w:tcPr>
          <w:p w14:paraId="27496AAF" w14:textId="77777777" w:rsidR="00BD3F0B" w:rsidRPr="007A52B3" w:rsidRDefault="00BD3F0B" w:rsidP="00410E1B">
            <w:pPr>
              <w:rPr>
                <w:sz w:val="22"/>
                <w:szCs w:val="22"/>
              </w:rPr>
            </w:pPr>
            <w:r w:rsidRPr="007A52B3">
              <w:rPr>
                <w:sz w:val="22"/>
                <w:szCs w:val="22"/>
              </w:rPr>
              <w:t>с положительной динамикой</w:t>
            </w:r>
          </w:p>
        </w:tc>
        <w:tc>
          <w:tcPr>
            <w:tcW w:w="992" w:type="dxa"/>
            <w:shd w:val="clear" w:color="auto" w:fill="auto"/>
            <w:noWrap/>
            <w:vAlign w:val="center"/>
            <w:hideMark/>
          </w:tcPr>
          <w:p w14:paraId="468E8D05" w14:textId="77777777" w:rsidR="00BD3F0B" w:rsidRPr="007A52B3" w:rsidRDefault="00BD3F0B" w:rsidP="00410E1B">
            <w:pPr>
              <w:jc w:val="center"/>
              <w:rPr>
                <w:sz w:val="22"/>
                <w:szCs w:val="22"/>
              </w:rPr>
            </w:pPr>
            <w:r w:rsidRPr="007A52B3">
              <w:rPr>
                <w:sz w:val="22"/>
                <w:szCs w:val="22"/>
              </w:rPr>
              <w:t>5</w:t>
            </w:r>
          </w:p>
        </w:tc>
        <w:tc>
          <w:tcPr>
            <w:tcW w:w="3544" w:type="dxa"/>
            <w:shd w:val="clear" w:color="auto" w:fill="auto"/>
            <w:noWrap/>
            <w:vAlign w:val="center"/>
            <w:hideMark/>
          </w:tcPr>
          <w:p w14:paraId="65C4E3AA" w14:textId="77777777" w:rsidR="00BD3F0B" w:rsidRPr="007A52B3" w:rsidRDefault="00BD3F0B" w:rsidP="00410E1B">
            <w:pPr>
              <w:jc w:val="center"/>
              <w:rPr>
                <w:sz w:val="22"/>
                <w:szCs w:val="22"/>
              </w:rPr>
            </w:pPr>
            <w:r w:rsidRPr="007A52B3">
              <w:rPr>
                <w:sz w:val="22"/>
                <w:szCs w:val="22"/>
              </w:rPr>
              <w:t>63%</w:t>
            </w:r>
          </w:p>
        </w:tc>
      </w:tr>
      <w:tr w:rsidR="007A52B3" w:rsidRPr="007A52B3" w14:paraId="2823AE4D" w14:textId="77777777" w:rsidTr="003D093F">
        <w:trPr>
          <w:trHeight w:hRule="exact" w:val="255"/>
        </w:trPr>
        <w:tc>
          <w:tcPr>
            <w:tcW w:w="4820" w:type="dxa"/>
            <w:shd w:val="clear" w:color="auto" w:fill="auto"/>
            <w:noWrap/>
            <w:vAlign w:val="center"/>
            <w:hideMark/>
          </w:tcPr>
          <w:p w14:paraId="48ABDFF6" w14:textId="77777777" w:rsidR="00BD3F0B" w:rsidRPr="007A52B3" w:rsidRDefault="00BD3F0B" w:rsidP="00410E1B">
            <w:pPr>
              <w:rPr>
                <w:sz w:val="22"/>
                <w:szCs w:val="22"/>
              </w:rPr>
            </w:pPr>
            <w:r w:rsidRPr="007A52B3">
              <w:rPr>
                <w:sz w:val="22"/>
                <w:szCs w:val="22"/>
              </w:rPr>
              <w:t>без существенной динамики</w:t>
            </w:r>
          </w:p>
        </w:tc>
        <w:tc>
          <w:tcPr>
            <w:tcW w:w="992" w:type="dxa"/>
            <w:shd w:val="clear" w:color="auto" w:fill="auto"/>
            <w:noWrap/>
            <w:vAlign w:val="center"/>
            <w:hideMark/>
          </w:tcPr>
          <w:p w14:paraId="04BBB6EA" w14:textId="77777777" w:rsidR="00BD3F0B" w:rsidRPr="007A52B3" w:rsidRDefault="00BD3F0B" w:rsidP="00410E1B">
            <w:pPr>
              <w:jc w:val="center"/>
              <w:rPr>
                <w:sz w:val="22"/>
                <w:szCs w:val="22"/>
              </w:rPr>
            </w:pPr>
            <w:r w:rsidRPr="007A52B3">
              <w:rPr>
                <w:sz w:val="22"/>
                <w:szCs w:val="22"/>
              </w:rPr>
              <w:t>1</w:t>
            </w:r>
          </w:p>
        </w:tc>
        <w:tc>
          <w:tcPr>
            <w:tcW w:w="3544" w:type="dxa"/>
            <w:shd w:val="clear" w:color="auto" w:fill="auto"/>
            <w:noWrap/>
            <w:vAlign w:val="center"/>
            <w:hideMark/>
          </w:tcPr>
          <w:p w14:paraId="3064DA9E" w14:textId="77777777" w:rsidR="00BD3F0B" w:rsidRPr="007A52B3" w:rsidRDefault="00BD3F0B" w:rsidP="00410E1B">
            <w:pPr>
              <w:jc w:val="center"/>
              <w:rPr>
                <w:sz w:val="22"/>
                <w:szCs w:val="22"/>
              </w:rPr>
            </w:pPr>
            <w:r w:rsidRPr="007A52B3">
              <w:rPr>
                <w:sz w:val="22"/>
                <w:szCs w:val="22"/>
              </w:rPr>
              <w:t>13%</w:t>
            </w:r>
          </w:p>
        </w:tc>
      </w:tr>
      <w:tr w:rsidR="007A52B3" w:rsidRPr="007A52B3" w14:paraId="7B6E207E" w14:textId="77777777" w:rsidTr="003D093F">
        <w:trPr>
          <w:trHeight w:hRule="exact" w:val="255"/>
        </w:trPr>
        <w:tc>
          <w:tcPr>
            <w:tcW w:w="4820" w:type="dxa"/>
            <w:shd w:val="clear" w:color="auto" w:fill="auto"/>
            <w:noWrap/>
            <w:vAlign w:val="center"/>
            <w:hideMark/>
          </w:tcPr>
          <w:p w14:paraId="7BE27DB6" w14:textId="77777777" w:rsidR="00BD3F0B" w:rsidRPr="007A52B3" w:rsidRDefault="00BD3F0B" w:rsidP="00410E1B">
            <w:pPr>
              <w:rPr>
                <w:sz w:val="22"/>
                <w:szCs w:val="22"/>
              </w:rPr>
            </w:pPr>
            <w:r w:rsidRPr="007A52B3">
              <w:rPr>
                <w:sz w:val="22"/>
                <w:szCs w:val="22"/>
              </w:rPr>
              <w:t>без динамики</w:t>
            </w:r>
          </w:p>
        </w:tc>
        <w:tc>
          <w:tcPr>
            <w:tcW w:w="992" w:type="dxa"/>
            <w:shd w:val="clear" w:color="auto" w:fill="auto"/>
            <w:noWrap/>
            <w:vAlign w:val="center"/>
            <w:hideMark/>
          </w:tcPr>
          <w:p w14:paraId="3AFDA2BB" w14:textId="77777777" w:rsidR="00BD3F0B" w:rsidRPr="007A52B3" w:rsidRDefault="00BD3F0B" w:rsidP="00410E1B">
            <w:pPr>
              <w:jc w:val="center"/>
              <w:rPr>
                <w:sz w:val="22"/>
                <w:szCs w:val="22"/>
              </w:rPr>
            </w:pPr>
            <w:r w:rsidRPr="007A52B3">
              <w:rPr>
                <w:sz w:val="22"/>
                <w:szCs w:val="22"/>
              </w:rPr>
              <w:t>2</w:t>
            </w:r>
          </w:p>
        </w:tc>
        <w:tc>
          <w:tcPr>
            <w:tcW w:w="3544" w:type="dxa"/>
            <w:shd w:val="clear" w:color="auto" w:fill="auto"/>
            <w:noWrap/>
            <w:vAlign w:val="center"/>
            <w:hideMark/>
          </w:tcPr>
          <w:p w14:paraId="2F58C444" w14:textId="77777777" w:rsidR="00BD3F0B" w:rsidRPr="007A52B3" w:rsidRDefault="00BD3F0B" w:rsidP="00410E1B">
            <w:pPr>
              <w:jc w:val="center"/>
              <w:rPr>
                <w:sz w:val="22"/>
                <w:szCs w:val="22"/>
              </w:rPr>
            </w:pPr>
            <w:r w:rsidRPr="007A52B3">
              <w:rPr>
                <w:sz w:val="22"/>
                <w:szCs w:val="22"/>
              </w:rPr>
              <w:t>25%</w:t>
            </w:r>
          </w:p>
        </w:tc>
      </w:tr>
    </w:tbl>
    <w:p w14:paraId="26BF9F91" w14:textId="77777777" w:rsidR="005D5C71" w:rsidRPr="007A52B3" w:rsidRDefault="005D5C71" w:rsidP="005D5C71">
      <w:pPr>
        <w:widowControl w:val="0"/>
        <w:ind w:firstLine="709"/>
        <w:jc w:val="both"/>
        <w:rPr>
          <w:sz w:val="28"/>
          <w:szCs w:val="28"/>
        </w:rPr>
      </w:pPr>
    </w:p>
    <w:p w14:paraId="4AE18007" w14:textId="1897AE39" w:rsidR="00BD3F0B" w:rsidRPr="007A52B3" w:rsidRDefault="00BD3F0B" w:rsidP="005D5C71">
      <w:pPr>
        <w:widowControl w:val="0"/>
        <w:ind w:firstLine="709"/>
        <w:jc w:val="both"/>
        <w:rPr>
          <w:sz w:val="28"/>
          <w:szCs w:val="28"/>
        </w:rPr>
      </w:pPr>
      <w:r w:rsidRPr="007A52B3">
        <w:rPr>
          <w:sz w:val="28"/>
          <w:szCs w:val="28"/>
        </w:rPr>
        <w:t>Анализ динамики значений показателей показал, что 25,0 % и 13,3 % показателей относятся к показателям без динамики и без существенной динамики. Однако целесообразно принять во внимание, что такая динамика во многом носит объективный характер, поскольку показатели госпрограммы №</w:t>
      </w:r>
      <w:r w:rsidR="005D5C71" w:rsidRPr="007A52B3">
        <w:rPr>
          <w:sz w:val="28"/>
          <w:szCs w:val="28"/>
        </w:rPr>
        <w:t> </w:t>
      </w:r>
      <w:r w:rsidRPr="007A52B3">
        <w:rPr>
          <w:sz w:val="28"/>
          <w:szCs w:val="28"/>
        </w:rPr>
        <w:t>03 не подвержены существенным колебаниям, так как по сути носят заявительный характер.</w:t>
      </w:r>
    </w:p>
    <w:p w14:paraId="47F968EE" w14:textId="1CAFB196" w:rsidR="00BD3F0B" w:rsidRPr="007A52B3" w:rsidRDefault="00BD3F0B" w:rsidP="003D093F">
      <w:pPr>
        <w:ind w:firstLine="709"/>
        <w:jc w:val="both"/>
        <w:rPr>
          <w:sz w:val="28"/>
          <w:szCs w:val="28"/>
        </w:rPr>
      </w:pPr>
      <w:r w:rsidRPr="007A52B3">
        <w:rPr>
          <w:sz w:val="28"/>
          <w:szCs w:val="28"/>
        </w:rPr>
        <w:lastRenderedPageBreak/>
        <w:t>Сводные данные о показателях, установленных в КПМ, пр</w:t>
      </w:r>
      <w:r w:rsidR="005D5C71" w:rsidRPr="007A52B3">
        <w:rPr>
          <w:sz w:val="28"/>
          <w:szCs w:val="28"/>
        </w:rPr>
        <w:t>едставлены в следующей таблице:</w:t>
      </w:r>
    </w:p>
    <w:tbl>
      <w:tblPr>
        <w:tblW w:w="9356" w:type="dxa"/>
        <w:tblInd w:w="-2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8080"/>
        <w:gridCol w:w="1276"/>
      </w:tblGrid>
      <w:tr w:rsidR="007A52B3" w:rsidRPr="007A52B3" w14:paraId="00F1726A" w14:textId="77777777" w:rsidTr="003D093F">
        <w:trPr>
          <w:trHeight w:hRule="exact" w:val="315"/>
          <w:tblHeader/>
        </w:trPr>
        <w:tc>
          <w:tcPr>
            <w:tcW w:w="8080" w:type="dxa"/>
            <w:shd w:val="clear" w:color="auto" w:fill="auto"/>
            <w:vAlign w:val="center"/>
            <w:hideMark/>
          </w:tcPr>
          <w:p w14:paraId="463B4AE0" w14:textId="77777777" w:rsidR="00BD3F0B" w:rsidRPr="007A52B3" w:rsidRDefault="00BD3F0B" w:rsidP="00410E1B">
            <w:pPr>
              <w:jc w:val="center"/>
              <w:rPr>
                <w:sz w:val="22"/>
                <w:szCs w:val="22"/>
              </w:rPr>
            </w:pPr>
            <w:r w:rsidRPr="007A52B3">
              <w:rPr>
                <w:sz w:val="22"/>
                <w:szCs w:val="22"/>
              </w:rPr>
              <w:t>Наименование</w:t>
            </w:r>
          </w:p>
        </w:tc>
        <w:tc>
          <w:tcPr>
            <w:tcW w:w="1276" w:type="dxa"/>
            <w:shd w:val="clear" w:color="auto" w:fill="auto"/>
            <w:vAlign w:val="center"/>
            <w:hideMark/>
          </w:tcPr>
          <w:p w14:paraId="6BB45A19" w14:textId="77777777" w:rsidR="00BD3F0B" w:rsidRPr="007A52B3" w:rsidRDefault="00BD3F0B" w:rsidP="00410E1B">
            <w:pPr>
              <w:jc w:val="center"/>
              <w:rPr>
                <w:sz w:val="22"/>
                <w:szCs w:val="22"/>
              </w:rPr>
            </w:pPr>
            <w:r w:rsidRPr="007A52B3">
              <w:rPr>
                <w:sz w:val="22"/>
                <w:szCs w:val="22"/>
              </w:rPr>
              <w:t>Данные</w:t>
            </w:r>
          </w:p>
        </w:tc>
      </w:tr>
      <w:tr w:rsidR="007A52B3" w:rsidRPr="007A52B3" w14:paraId="54960C50" w14:textId="77777777" w:rsidTr="003D093F">
        <w:trPr>
          <w:trHeight w:hRule="exact" w:val="255"/>
        </w:trPr>
        <w:tc>
          <w:tcPr>
            <w:tcW w:w="8080" w:type="dxa"/>
            <w:shd w:val="clear" w:color="auto" w:fill="auto"/>
            <w:vAlign w:val="center"/>
            <w:hideMark/>
          </w:tcPr>
          <w:p w14:paraId="49BEED67" w14:textId="77777777" w:rsidR="00BD3F0B" w:rsidRPr="007A52B3" w:rsidRDefault="00BD3F0B" w:rsidP="00410E1B">
            <w:pPr>
              <w:jc w:val="both"/>
              <w:rPr>
                <w:sz w:val="22"/>
                <w:szCs w:val="22"/>
              </w:rPr>
            </w:pPr>
            <w:r w:rsidRPr="007A52B3">
              <w:rPr>
                <w:sz w:val="22"/>
                <w:szCs w:val="22"/>
              </w:rPr>
              <w:t>Финансовое обеспечение на 2023 год (млн.руб.)</w:t>
            </w:r>
          </w:p>
        </w:tc>
        <w:tc>
          <w:tcPr>
            <w:tcW w:w="1276" w:type="dxa"/>
            <w:shd w:val="clear" w:color="auto" w:fill="auto"/>
            <w:noWrap/>
            <w:vAlign w:val="center"/>
            <w:hideMark/>
          </w:tcPr>
          <w:p w14:paraId="3CA6584B" w14:textId="77777777" w:rsidR="00BD3F0B" w:rsidRPr="007A52B3" w:rsidRDefault="00BD3F0B" w:rsidP="00410E1B">
            <w:pPr>
              <w:jc w:val="center"/>
              <w:rPr>
                <w:sz w:val="22"/>
                <w:szCs w:val="22"/>
              </w:rPr>
            </w:pPr>
            <w:r w:rsidRPr="007A52B3">
              <w:rPr>
                <w:sz w:val="22"/>
                <w:szCs w:val="22"/>
              </w:rPr>
              <w:t>17 651,0</w:t>
            </w:r>
          </w:p>
        </w:tc>
      </w:tr>
      <w:tr w:rsidR="007A52B3" w:rsidRPr="007A52B3" w14:paraId="35FF1F87" w14:textId="77777777" w:rsidTr="003D093F">
        <w:trPr>
          <w:trHeight w:hRule="exact" w:val="255"/>
        </w:trPr>
        <w:tc>
          <w:tcPr>
            <w:tcW w:w="8080" w:type="dxa"/>
            <w:shd w:val="clear" w:color="auto" w:fill="auto"/>
            <w:vAlign w:val="center"/>
          </w:tcPr>
          <w:p w14:paraId="1B633574" w14:textId="77777777" w:rsidR="00BD3F0B" w:rsidRPr="007A52B3" w:rsidRDefault="00BD3F0B" w:rsidP="00410E1B">
            <w:pPr>
              <w:jc w:val="both"/>
              <w:rPr>
                <w:sz w:val="22"/>
                <w:szCs w:val="22"/>
              </w:rPr>
            </w:pPr>
            <w:r w:rsidRPr="007A52B3">
              <w:rPr>
                <w:sz w:val="22"/>
                <w:szCs w:val="22"/>
              </w:rPr>
              <w:t>Количество целевых показателей в подпрограммах госпрограммы</w:t>
            </w:r>
          </w:p>
        </w:tc>
        <w:tc>
          <w:tcPr>
            <w:tcW w:w="1276" w:type="dxa"/>
            <w:shd w:val="clear" w:color="auto" w:fill="auto"/>
            <w:noWrap/>
            <w:vAlign w:val="center"/>
          </w:tcPr>
          <w:p w14:paraId="48065531" w14:textId="77777777" w:rsidR="00BD3F0B" w:rsidRPr="007A52B3" w:rsidRDefault="00BD3F0B" w:rsidP="00410E1B">
            <w:pPr>
              <w:jc w:val="center"/>
              <w:rPr>
                <w:sz w:val="22"/>
                <w:szCs w:val="22"/>
              </w:rPr>
            </w:pPr>
            <w:r w:rsidRPr="007A52B3">
              <w:rPr>
                <w:sz w:val="22"/>
                <w:szCs w:val="22"/>
              </w:rPr>
              <w:t>51</w:t>
            </w:r>
          </w:p>
        </w:tc>
      </w:tr>
      <w:tr w:rsidR="007A52B3" w:rsidRPr="007A52B3" w14:paraId="6F2A9BAD" w14:textId="77777777" w:rsidTr="003D093F">
        <w:trPr>
          <w:trHeight w:hRule="exact" w:val="255"/>
        </w:trPr>
        <w:tc>
          <w:tcPr>
            <w:tcW w:w="8080" w:type="dxa"/>
            <w:shd w:val="clear" w:color="auto" w:fill="auto"/>
            <w:vAlign w:val="center"/>
          </w:tcPr>
          <w:p w14:paraId="17695902" w14:textId="77777777" w:rsidR="00BD3F0B" w:rsidRPr="007A52B3" w:rsidRDefault="00BD3F0B" w:rsidP="00410E1B">
            <w:pPr>
              <w:jc w:val="both"/>
              <w:rPr>
                <w:sz w:val="22"/>
                <w:szCs w:val="22"/>
              </w:rPr>
            </w:pPr>
            <w:r w:rsidRPr="007A52B3">
              <w:rPr>
                <w:sz w:val="22"/>
                <w:szCs w:val="22"/>
              </w:rPr>
              <w:t>Финансовое обеспечение на 2024 год (млн.руб.)</w:t>
            </w:r>
          </w:p>
        </w:tc>
        <w:tc>
          <w:tcPr>
            <w:tcW w:w="1276" w:type="dxa"/>
            <w:shd w:val="clear" w:color="auto" w:fill="auto"/>
            <w:noWrap/>
            <w:vAlign w:val="center"/>
          </w:tcPr>
          <w:p w14:paraId="3F8868D5" w14:textId="77777777" w:rsidR="00BD3F0B" w:rsidRPr="007A52B3" w:rsidRDefault="00BD3F0B" w:rsidP="00410E1B">
            <w:pPr>
              <w:jc w:val="center"/>
              <w:rPr>
                <w:sz w:val="22"/>
                <w:szCs w:val="22"/>
              </w:rPr>
            </w:pPr>
            <w:r w:rsidRPr="007A52B3">
              <w:rPr>
                <w:sz w:val="22"/>
                <w:szCs w:val="22"/>
              </w:rPr>
              <w:t>17 651,0</w:t>
            </w:r>
          </w:p>
        </w:tc>
      </w:tr>
      <w:tr w:rsidR="007A52B3" w:rsidRPr="007A52B3" w14:paraId="420914B3" w14:textId="77777777" w:rsidTr="003D093F">
        <w:trPr>
          <w:trHeight w:hRule="exact" w:val="600"/>
        </w:trPr>
        <w:tc>
          <w:tcPr>
            <w:tcW w:w="8080" w:type="dxa"/>
            <w:shd w:val="clear" w:color="auto" w:fill="auto"/>
            <w:vAlign w:val="center"/>
            <w:hideMark/>
          </w:tcPr>
          <w:p w14:paraId="50A3360E" w14:textId="77777777" w:rsidR="00BD3F0B" w:rsidRPr="007A52B3" w:rsidRDefault="00BD3F0B" w:rsidP="00410E1B">
            <w:pPr>
              <w:jc w:val="both"/>
              <w:rPr>
                <w:sz w:val="22"/>
                <w:szCs w:val="22"/>
              </w:rPr>
            </w:pPr>
            <w:r w:rsidRPr="007A52B3">
              <w:rPr>
                <w:sz w:val="22"/>
                <w:szCs w:val="22"/>
              </w:rPr>
              <w:t>Количество показателей КПМ, значения которых установлены в КПМ с 01.01.2024 в сравнении с целевыми показателями 2023 года</w:t>
            </w:r>
          </w:p>
        </w:tc>
        <w:tc>
          <w:tcPr>
            <w:tcW w:w="1276" w:type="dxa"/>
            <w:shd w:val="clear" w:color="auto" w:fill="auto"/>
            <w:noWrap/>
            <w:vAlign w:val="center"/>
            <w:hideMark/>
          </w:tcPr>
          <w:p w14:paraId="205D9AD1" w14:textId="77777777" w:rsidR="00BD3F0B" w:rsidRPr="007A52B3" w:rsidRDefault="00BD3F0B" w:rsidP="00410E1B">
            <w:pPr>
              <w:jc w:val="center"/>
              <w:rPr>
                <w:sz w:val="22"/>
                <w:szCs w:val="22"/>
              </w:rPr>
            </w:pPr>
            <w:r w:rsidRPr="007A52B3">
              <w:rPr>
                <w:sz w:val="22"/>
                <w:szCs w:val="22"/>
              </w:rPr>
              <w:t>23</w:t>
            </w:r>
          </w:p>
        </w:tc>
      </w:tr>
      <w:tr w:rsidR="007A52B3" w:rsidRPr="007A52B3" w14:paraId="691607E4" w14:textId="77777777" w:rsidTr="003D093F">
        <w:trPr>
          <w:trHeight w:hRule="exact" w:val="255"/>
        </w:trPr>
        <w:tc>
          <w:tcPr>
            <w:tcW w:w="8080" w:type="dxa"/>
            <w:shd w:val="clear" w:color="000000" w:fill="FFFFFF"/>
            <w:noWrap/>
            <w:vAlign w:val="bottom"/>
            <w:hideMark/>
          </w:tcPr>
          <w:p w14:paraId="716BE985" w14:textId="77777777" w:rsidR="00BD3F0B" w:rsidRPr="007A52B3" w:rsidRDefault="00BD3F0B" w:rsidP="00410E1B">
            <w:pPr>
              <w:rPr>
                <w:sz w:val="22"/>
                <w:szCs w:val="22"/>
              </w:rPr>
            </w:pPr>
            <w:r w:rsidRPr="007A52B3">
              <w:rPr>
                <w:sz w:val="22"/>
                <w:szCs w:val="22"/>
              </w:rPr>
              <w:t>увеличены</w:t>
            </w:r>
          </w:p>
        </w:tc>
        <w:tc>
          <w:tcPr>
            <w:tcW w:w="1276" w:type="dxa"/>
            <w:shd w:val="clear" w:color="000000" w:fill="FFFFFF"/>
            <w:noWrap/>
            <w:vAlign w:val="bottom"/>
            <w:hideMark/>
          </w:tcPr>
          <w:p w14:paraId="53EA92FE" w14:textId="77777777" w:rsidR="00BD3F0B" w:rsidRPr="007A52B3" w:rsidRDefault="00BD3F0B" w:rsidP="00410E1B">
            <w:pPr>
              <w:jc w:val="center"/>
              <w:rPr>
                <w:sz w:val="22"/>
                <w:szCs w:val="22"/>
              </w:rPr>
            </w:pPr>
            <w:r w:rsidRPr="007A52B3">
              <w:rPr>
                <w:sz w:val="22"/>
                <w:szCs w:val="22"/>
              </w:rPr>
              <w:t>12</w:t>
            </w:r>
          </w:p>
        </w:tc>
      </w:tr>
      <w:tr w:rsidR="007A52B3" w:rsidRPr="007A52B3" w14:paraId="00EB5DB3" w14:textId="77777777" w:rsidTr="003D093F">
        <w:trPr>
          <w:trHeight w:hRule="exact" w:val="255"/>
        </w:trPr>
        <w:tc>
          <w:tcPr>
            <w:tcW w:w="8080" w:type="dxa"/>
            <w:shd w:val="clear" w:color="000000" w:fill="FFFFFF"/>
            <w:noWrap/>
            <w:vAlign w:val="bottom"/>
            <w:hideMark/>
          </w:tcPr>
          <w:p w14:paraId="0D39AC12" w14:textId="77777777" w:rsidR="00BD3F0B" w:rsidRPr="007A52B3" w:rsidRDefault="00BD3F0B" w:rsidP="00410E1B">
            <w:pPr>
              <w:rPr>
                <w:sz w:val="22"/>
                <w:szCs w:val="22"/>
              </w:rPr>
            </w:pPr>
            <w:r w:rsidRPr="007A52B3">
              <w:rPr>
                <w:sz w:val="22"/>
                <w:szCs w:val="22"/>
              </w:rPr>
              <w:t>снижены</w:t>
            </w:r>
          </w:p>
        </w:tc>
        <w:tc>
          <w:tcPr>
            <w:tcW w:w="1276" w:type="dxa"/>
            <w:shd w:val="clear" w:color="000000" w:fill="FFFFFF"/>
            <w:noWrap/>
            <w:vAlign w:val="bottom"/>
            <w:hideMark/>
          </w:tcPr>
          <w:p w14:paraId="788AD3C6" w14:textId="77777777" w:rsidR="00BD3F0B" w:rsidRPr="007A52B3" w:rsidRDefault="00BD3F0B" w:rsidP="00410E1B">
            <w:pPr>
              <w:jc w:val="center"/>
              <w:rPr>
                <w:sz w:val="22"/>
                <w:szCs w:val="22"/>
              </w:rPr>
            </w:pPr>
            <w:r w:rsidRPr="007A52B3">
              <w:rPr>
                <w:sz w:val="22"/>
                <w:szCs w:val="22"/>
              </w:rPr>
              <w:t>1</w:t>
            </w:r>
          </w:p>
        </w:tc>
      </w:tr>
      <w:tr w:rsidR="007A52B3" w:rsidRPr="007A52B3" w14:paraId="21C6A352" w14:textId="77777777" w:rsidTr="003D093F">
        <w:trPr>
          <w:trHeight w:hRule="exact" w:val="255"/>
        </w:trPr>
        <w:tc>
          <w:tcPr>
            <w:tcW w:w="8080" w:type="dxa"/>
            <w:shd w:val="clear" w:color="000000" w:fill="FFFFFF"/>
            <w:noWrap/>
            <w:vAlign w:val="bottom"/>
            <w:hideMark/>
          </w:tcPr>
          <w:p w14:paraId="60765EC9" w14:textId="77777777" w:rsidR="00BD3F0B" w:rsidRPr="007A52B3" w:rsidRDefault="00BD3F0B" w:rsidP="00410E1B">
            <w:pPr>
              <w:rPr>
                <w:sz w:val="22"/>
                <w:szCs w:val="22"/>
              </w:rPr>
            </w:pPr>
            <w:r w:rsidRPr="007A52B3">
              <w:rPr>
                <w:sz w:val="22"/>
                <w:szCs w:val="22"/>
              </w:rPr>
              <w:t>сохранены на уровне</w:t>
            </w:r>
          </w:p>
        </w:tc>
        <w:tc>
          <w:tcPr>
            <w:tcW w:w="1276" w:type="dxa"/>
            <w:shd w:val="clear" w:color="000000" w:fill="FFFFFF"/>
            <w:noWrap/>
            <w:vAlign w:val="bottom"/>
            <w:hideMark/>
          </w:tcPr>
          <w:p w14:paraId="381F3F28" w14:textId="77777777" w:rsidR="00BD3F0B" w:rsidRPr="007A52B3" w:rsidRDefault="00BD3F0B" w:rsidP="00410E1B">
            <w:pPr>
              <w:jc w:val="center"/>
              <w:rPr>
                <w:sz w:val="22"/>
                <w:szCs w:val="22"/>
              </w:rPr>
            </w:pPr>
            <w:r w:rsidRPr="007A52B3">
              <w:rPr>
                <w:sz w:val="22"/>
                <w:szCs w:val="22"/>
              </w:rPr>
              <w:t>6</w:t>
            </w:r>
          </w:p>
        </w:tc>
      </w:tr>
      <w:tr w:rsidR="007A52B3" w:rsidRPr="007A52B3" w14:paraId="020D8B5F" w14:textId="77777777" w:rsidTr="003D093F">
        <w:trPr>
          <w:trHeight w:hRule="exact" w:val="255"/>
        </w:trPr>
        <w:tc>
          <w:tcPr>
            <w:tcW w:w="8080" w:type="dxa"/>
            <w:shd w:val="clear" w:color="000000" w:fill="FFFFFF"/>
            <w:noWrap/>
            <w:vAlign w:val="bottom"/>
            <w:hideMark/>
          </w:tcPr>
          <w:p w14:paraId="5C7446B2" w14:textId="77777777" w:rsidR="00BD3F0B" w:rsidRPr="007A52B3" w:rsidRDefault="00BD3F0B" w:rsidP="00410E1B">
            <w:pPr>
              <w:rPr>
                <w:sz w:val="22"/>
                <w:szCs w:val="22"/>
              </w:rPr>
            </w:pPr>
            <w:r w:rsidRPr="007A52B3">
              <w:rPr>
                <w:sz w:val="22"/>
                <w:szCs w:val="22"/>
              </w:rPr>
              <w:t>начинают действие</w:t>
            </w:r>
          </w:p>
        </w:tc>
        <w:tc>
          <w:tcPr>
            <w:tcW w:w="1276" w:type="dxa"/>
            <w:shd w:val="clear" w:color="000000" w:fill="FFFFFF"/>
            <w:noWrap/>
            <w:vAlign w:val="bottom"/>
            <w:hideMark/>
          </w:tcPr>
          <w:p w14:paraId="73C9068F" w14:textId="77777777" w:rsidR="00BD3F0B" w:rsidRPr="007A52B3" w:rsidRDefault="00BD3F0B" w:rsidP="00410E1B">
            <w:pPr>
              <w:jc w:val="center"/>
              <w:rPr>
                <w:sz w:val="22"/>
                <w:szCs w:val="22"/>
              </w:rPr>
            </w:pPr>
            <w:r w:rsidRPr="007A52B3">
              <w:rPr>
                <w:sz w:val="22"/>
                <w:szCs w:val="22"/>
              </w:rPr>
              <w:t>4</w:t>
            </w:r>
          </w:p>
        </w:tc>
      </w:tr>
    </w:tbl>
    <w:p w14:paraId="3BA3DE65" w14:textId="77777777" w:rsidR="005D5C71" w:rsidRPr="007A52B3" w:rsidRDefault="005D5C71" w:rsidP="005D5C71">
      <w:pPr>
        <w:widowControl w:val="0"/>
        <w:ind w:firstLine="709"/>
        <w:jc w:val="both"/>
        <w:rPr>
          <w:sz w:val="28"/>
          <w:szCs w:val="28"/>
        </w:rPr>
      </w:pPr>
    </w:p>
    <w:p w14:paraId="5CA872E2" w14:textId="77777777" w:rsidR="00BD3F0B" w:rsidRPr="007A52B3" w:rsidRDefault="00BD3F0B" w:rsidP="005D5C71">
      <w:pPr>
        <w:ind w:firstLine="709"/>
        <w:jc w:val="both"/>
        <w:rPr>
          <w:sz w:val="28"/>
          <w:szCs w:val="28"/>
        </w:rPr>
      </w:pPr>
      <w:r w:rsidRPr="007A52B3">
        <w:rPr>
          <w:sz w:val="28"/>
          <w:szCs w:val="28"/>
        </w:rPr>
        <w:t>Сопоставление показателей, утвержденных в новой редакции госпрограммы № 03 от 09.10.2023 № 964-пп и целевых показателей госпрограммы № 03, действующей до 09.10.2023, показало исключение 28 показателей в связи с приведением их в соответствии с пунктами 12 и 13 постановления №793-пп.</w:t>
      </w:r>
    </w:p>
    <w:p w14:paraId="454C2ADC" w14:textId="04CD1DA8" w:rsidR="00BD3F0B" w:rsidRPr="007A52B3" w:rsidRDefault="00BD3F0B" w:rsidP="005D5C71">
      <w:pPr>
        <w:widowControl w:val="0"/>
        <w:ind w:firstLine="709"/>
        <w:jc w:val="both"/>
        <w:rPr>
          <w:sz w:val="28"/>
          <w:szCs w:val="28"/>
        </w:rPr>
      </w:pPr>
      <w:r w:rsidRPr="007A52B3">
        <w:rPr>
          <w:sz w:val="28"/>
          <w:szCs w:val="28"/>
        </w:rPr>
        <w:t xml:space="preserve">Пунктом 13 постановления №793-пп установлено, что показатели госпрограммы и ее структурных элементов должны отвечать критериям точности, однозначности, измеримостям (счетности), </w:t>
      </w:r>
      <w:r w:rsidR="005D5C71" w:rsidRPr="007A52B3">
        <w:rPr>
          <w:sz w:val="28"/>
          <w:szCs w:val="28"/>
        </w:rPr>
        <w:t>сопоставимости, достоверности.</w:t>
      </w:r>
    </w:p>
    <w:p w14:paraId="161513D7" w14:textId="0AE74711" w:rsidR="00BD3F0B" w:rsidRPr="007A52B3" w:rsidRDefault="00BD3F0B" w:rsidP="005D5C71">
      <w:pPr>
        <w:widowControl w:val="0"/>
        <w:ind w:firstLine="709"/>
        <w:jc w:val="both"/>
        <w:rPr>
          <w:sz w:val="28"/>
          <w:szCs w:val="28"/>
        </w:rPr>
      </w:pPr>
      <w:r w:rsidRPr="007A52B3">
        <w:rPr>
          <w:sz w:val="28"/>
          <w:szCs w:val="28"/>
        </w:rPr>
        <w:t>Показатель «5.Удельный вес детей-инвалидов, получивших реабилитационные услуги в государственных организациях социального обслуживания, медицинских организациях, в общей численности детей-инвалидов Архангельской области, %» не в полной мере отражает выполнение</w:t>
      </w:r>
      <w:r w:rsidR="00AB5F73" w:rsidRPr="007A52B3">
        <w:rPr>
          <w:sz w:val="28"/>
          <w:szCs w:val="28"/>
        </w:rPr>
        <w:t xml:space="preserve"> </w:t>
      </w:r>
      <w:r w:rsidRPr="007A52B3">
        <w:rPr>
          <w:sz w:val="28"/>
          <w:szCs w:val="28"/>
        </w:rPr>
        <w:t>поставленной задачи, а именно отражает достижение только части поставленной задачи КПМ «Доступная среда» - для детей- инвалидов, получающих услуги, при том что поставлена задача по формированию условий комплексной реабилитации и абилитации всех инвалидов, что не соответствует требованиям п</w:t>
      </w:r>
      <w:r w:rsidR="00E5139E" w:rsidRPr="007A52B3">
        <w:rPr>
          <w:sz w:val="28"/>
          <w:szCs w:val="28"/>
        </w:rPr>
        <w:t>.</w:t>
      </w:r>
      <w:r w:rsidRPr="007A52B3">
        <w:rPr>
          <w:sz w:val="28"/>
          <w:szCs w:val="28"/>
        </w:rPr>
        <w:t xml:space="preserve"> 13 постановления №793-пп:</w:t>
      </w:r>
    </w:p>
    <w:tbl>
      <w:tblPr>
        <w:tblW w:w="9356" w:type="dxa"/>
        <w:tblInd w:w="-23" w:type="dxa"/>
        <w:tblLook w:val="04A0" w:firstRow="1" w:lastRow="0" w:firstColumn="1" w:lastColumn="0" w:noHBand="0" w:noVBand="1"/>
      </w:tblPr>
      <w:tblGrid>
        <w:gridCol w:w="3119"/>
        <w:gridCol w:w="2977"/>
        <w:gridCol w:w="3260"/>
      </w:tblGrid>
      <w:tr w:rsidR="007A52B3" w:rsidRPr="007A52B3" w14:paraId="4AFDBD44" w14:textId="77777777" w:rsidTr="003D093F">
        <w:trPr>
          <w:trHeight w:val="692"/>
        </w:trPr>
        <w:tc>
          <w:tcPr>
            <w:tcW w:w="3119" w:type="dxa"/>
            <w:tcBorders>
              <w:top w:val="double" w:sz="4" w:space="0" w:color="auto"/>
              <w:left w:val="double" w:sz="4" w:space="0" w:color="auto"/>
              <w:bottom w:val="single" w:sz="4" w:space="0" w:color="auto"/>
              <w:right w:val="single" w:sz="4" w:space="0" w:color="auto"/>
            </w:tcBorders>
            <w:shd w:val="clear" w:color="auto" w:fill="auto"/>
            <w:vAlign w:val="center"/>
            <w:hideMark/>
          </w:tcPr>
          <w:p w14:paraId="41A6D162" w14:textId="77777777" w:rsidR="00BD3F0B" w:rsidRPr="007A52B3" w:rsidRDefault="00BD3F0B" w:rsidP="00410E1B">
            <w:pPr>
              <w:jc w:val="center"/>
              <w:rPr>
                <w:sz w:val="20"/>
                <w:szCs w:val="20"/>
              </w:rPr>
            </w:pPr>
            <w:r w:rsidRPr="007A52B3">
              <w:rPr>
                <w:sz w:val="20"/>
                <w:szCs w:val="20"/>
              </w:rPr>
              <w:t>Показатель паспорта госпрограммы № 03</w:t>
            </w:r>
          </w:p>
        </w:tc>
        <w:tc>
          <w:tcPr>
            <w:tcW w:w="2977" w:type="dxa"/>
            <w:tcBorders>
              <w:top w:val="double" w:sz="4" w:space="0" w:color="auto"/>
              <w:left w:val="nil"/>
              <w:bottom w:val="single" w:sz="4" w:space="0" w:color="auto"/>
              <w:right w:val="single" w:sz="4" w:space="0" w:color="auto"/>
            </w:tcBorders>
            <w:shd w:val="clear" w:color="auto" w:fill="auto"/>
            <w:vAlign w:val="center"/>
            <w:hideMark/>
          </w:tcPr>
          <w:p w14:paraId="37BB71DF" w14:textId="77777777" w:rsidR="00BD3F0B" w:rsidRPr="007A52B3" w:rsidRDefault="00BD3F0B" w:rsidP="00410E1B">
            <w:pPr>
              <w:jc w:val="center"/>
              <w:rPr>
                <w:sz w:val="20"/>
                <w:szCs w:val="20"/>
              </w:rPr>
            </w:pPr>
            <w:r w:rsidRPr="007A52B3">
              <w:rPr>
                <w:sz w:val="20"/>
                <w:szCs w:val="20"/>
              </w:rPr>
              <w:t>Задачи структурного элемента паспорт госпрограммы №03</w:t>
            </w:r>
          </w:p>
        </w:tc>
        <w:tc>
          <w:tcPr>
            <w:tcW w:w="3260" w:type="dxa"/>
            <w:tcBorders>
              <w:top w:val="double" w:sz="4" w:space="0" w:color="auto"/>
              <w:left w:val="nil"/>
              <w:bottom w:val="single" w:sz="4" w:space="0" w:color="auto"/>
              <w:right w:val="double" w:sz="4" w:space="0" w:color="auto"/>
            </w:tcBorders>
            <w:shd w:val="clear" w:color="auto" w:fill="auto"/>
            <w:vAlign w:val="center"/>
            <w:hideMark/>
          </w:tcPr>
          <w:p w14:paraId="2D0C469D" w14:textId="77777777" w:rsidR="00BD3F0B" w:rsidRPr="007A52B3" w:rsidRDefault="00BD3F0B" w:rsidP="00410E1B">
            <w:pPr>
              <w:jc w:val="center"/>
              <w:rPr>
                <w:sz w:val="20"/>
                <w:szCs w:val="20"/>
              </w:rPr>
            </w:pPr>
            <w:r w:rsidRPr="007A52B3">
              <w:rPr>
                <w:sz w:val="20"/>
                <w:szCs w:val="20"/>
              </w:rPr>
              <w:t>Краткое описание ожидаемых эффектов от реализации задачи структурного элемента</w:t>
            </w:r>
          </w:p>
        </w:tc>
      </w:tr>
      <w:tr w:rsidR="007A52B3" w:rsidRPr="007A52B3" w14:paraId="17542672" w14:textId="77777777" w:rsidTr="003D093F">
        <w:trPr>
          <w:trHeight w:val="164"/>
        </w:trPr>
        <w:tc>
          <w:tcPr>
            <w:tcW w:w="9356" w:type="dxa"/>
            <w:gridSpan w:val="3"/>
            <w:tcBorders>
              <w:top w:val="single" w:sz="4" w:space="0" w:color="auto"/>
              <w:left w:val="double" w:sz="4" w:space="0" w:color="auto"/>
              <w:bottom w:val="single" w:sz="4" w:space="0" w:color="auto"/>
              <w:right w:val="double" w:sz="4" w:space="0" w:color="auto"/>
            </w:tcBorders>
            <w:shd w:val="clear" w:color="auto" w:fill="auto"/>
            <w:vAlign w:val="center"/>
            <w:hideMark/>
          </w:tcPr>
          <w:p w14:paraId="0352B771" w14:textId="77777777" w:rsidR="00BD3F0B" w:rsidRPr="007A52B3" w:rsidRDefault="00BD3F0B" w:rsidP="00410E1B">
            <w:pPr>
              <w:jc w:val="center"/>
              <w:rPr>
                <w:sz w:val="20"/>
                <w:szCs w:val="20"/>
              </w:rPr>
            </w:pPr>
            <w:r w:rsidRPr="007A52B3">
              <w:rPr>
                <w:sz w:val="20"/>
                <w:szCs w:val="20"/>
              </w:rPr>
              <w:t>КПМ «Доступная среда»</w:t>
            </w:r>
          </w:p>
        </w:tc>
      </w:tr>
      <w:tr w:rsidR="007A52B3" w:rsidRPr="007A52B3" w14:paraId="5FB23317" w14:textId="77777777" w:rsidTr="003D093F">
        <w:trPr>
          <w:trHeight w:val="1843"/>
        </w:trPr>
        <w:tc>
          <w:tcPr>
            <w:tcW w:w="3119" w:type="dxa"/>
            <w:tcBorders>
              <w:top w:val="nil"/>
              <w:left w:val="double" w:sz="4" w:space="0" w:color="auto"/>
              <w:bottom w:val="double" w:sz="4" w:space="0" w:color="auto"/>
              <w:right w:val="single" w:sz="4" w:space="0" w:color="auto"/>
            </w:tcBorders>
            <w:shd w:val="clear" w:color="auto" w:fill="auto"/>
            <w:vAlign w:val="center"/>
            <w:hideMark/>
          </w:tcPr>
          <w:p w14:paraId="381407AA" w14:textId="3E4D988F" w:rsidR="00BD3F0B" w:rsidRPr="007A52B3" w:rsidRDefault="00BD3F0B" w:rsidP="00B44729">
            <w:pPr>
              <w:rPr>
                <w:sz w:val="20"/>
                <w:szCs w:val="20"/>
              </w:rPr>
            </w:pPr>
            <w:r w:rsidRPr="007A52B3">
              <w:rPr>
                <w:sz w:val="20"/>
                <w:szCs w:val="20"/>
              </w:rPr>
              <w:t xml:space="preserve">5.Удельный вес детей-инвалидов, получивших реабилитационные услуги в государственных организациях социального обслуживания, медицинских организациях, в общей численности детей-инвалидов Архангельской области, % </w:t>
            </w:r>
          </w:p>
        </w:tc>
        <w:tc>
          <w:tcPr>
            <w:tcW w:w="2977" w:type="dxa"/>
            <w:tcBorders>
              <w:top w:val="nil"/>
              <w:left w:val="nil"/>
              <w:bottom w:val="double" w:sz="4" w:space="0" w:color="auto"/>
              <w:right w:val="single" w:sz="4" w:space="0" w:color="auto"/>
            </w:tcBorders>
            <w:shd w:val="clear" w:color="auto" w:fill="auto"/>
            <w:vAlign w:val="center"/>
            <w:hideMark/>
          </w:tcPr>
          <w:p w14:paraId="7376D441" w14:textId="77777777" w:rsidR="00BD3F0B" w:rsidRPr="007A52B3" w:rsidRDefault="00BD3F0B" w:rsidP="00B44729">
            <w:pPr>
              <w:rPr>
                <w:sz w:val="20"/>
                <w:szCs w:val="20"/>
              </w:rPr>
            </w:pPr>
            <w:r w:rsidRPr="007A52B3">
              <w:rPr>
                <w:sz w:val="20"/>
                <w:szCs w:val="20"/>
              </w:rPr>
              <w:t>Задача №1 – формирование условий для развития системы комплексной реабилитации и абилитации инвалидов, в том числе детей-инвалидов о доступности социальных объектов в Архангельской области</w:t>
            </w:r>
          </w:p>
        </w:tc>
        <w:tc>
          <w:tcPr>
            <w:tcW w:w="3260" w:type="dxa"/>
            <w:tcBorders>
              <w:top w:val="nil"/>
              <w:left w:val="nil"/>
              <w:bottom w:val="double" w:sz="4" w:space="0" w:color="auto"/>
              <w:right w:val="double" w:sz="4" w:space="0" w:color="auto"/>
            </w:tcBorders>
            <w:shd w:val="clear" w:color="auto" w:fill="auto"/>
            <w:vAlign w:val="center"/>
            <w:hideMark/>
          </w:tcPr>
          <w:p w14:paraId="30B9B71A" w14:textId="77777777" w:rsidR="00BD3F0B" w:rsidRPr="007A52B3" w:rsidRDefault="00BD3F0B" w:rsidP="00B44729">
            <w:pPr>
              <w:rPr>
                <w:sz w:val="20"/>
                <w:szCs w:val="20"/>
              </w:rPr>
            </w:pPr>
            <w:r w:rsidRPr="007A52B3">
              <w:rPr>
                <w:sz w:val="20"/>
                <w:szCs w:val="20"/>
              </w:rPr>
              <w:t xml:space="preserve">Созданы условия для интеграции инвалидов в общество, обеспечен равный доступ приоритетных объектов и услуг в приоритетных сферах жизнедеятельности инвалидов и других маломобильных групп населения Архангельской области </w:t>
            </w:r>
          </w:p>
        </w:tc>
      </w:tr>
    </w:tbl>
    <w:p w14:paraId="420FAB0F" w14:textId="1AC7992C" w:rsidR="00245C1C" w:rsidRPr="007A52B3" w:rsidRDefault="007E1744" w:rsidP="007E1744">
      <w:pPr>
        <w:pStyle w:val="3"/>
        <w:jc w:val="center"/>
        <w:rPr>
          <w:rFonts w:ascii="Times New Roman" w:hAnsi="Times New Roman"/>
          <w:b w:val="0"/>
          <w:sz w:val="28"/>
          <w:szCs w:val="28"/>
          <w:u w:val="single"/>
        </w:rPr>
      </w:pPr>
      <w:bookmarkStart w:id="79" w:name="_Toc149662385"/>
      <w:r w:rsidRPr="007A52B3">
        <w:rPr>
          <w:rFonts w:ascii="Times New Roman" w:hAnsi="Times New Roman"/>
          <w:b w:val="0"/>
          <w:sz w:val="28"/>
          <w:szCs w:val="28"/>
          <w:u w:val="single"/>
        </w:rPr>
        <w:t>6.</w:t>
      </w:r>
      <w:r w:rsidR="007816B2" w:rsidRPr="007A52B3">
        <w:rPr>
          <w:rFonts w:ascii="Times New Roman" w:hAnsi="Times New Roman"/>
          <w:b w:val="0"/>
          <w:sz w:val="28"/>
          <w:szCs w:val="28"/>
          <w:u w:val="single"/>
        </w:rPr>
        <w:t>3</w:t>
      </w:r>
      <w:r w:rsidRPr="007A52B3">
        <w:rPr>
          <w:rFonts w:ascii="Times New Roman" w:hAnsi="Times New Roman"/>
          <w:b w:val="0"/>
          <w:sz w:val="28"/>
          <w:szCs w:val="28"/>
          <w:u w:val="single"/>
        </w:rPr>
        <w:t xml:space="preserve">.4. </w:t>
      </w:r>
      <w:r w:rsidR="000B5FDF" w:rsidRPr="007A52B3">
        <w:rPr>
          <w:rFonts w:ascii="Times New Roman" w:hAnsi="Times New Roman"/>
          <w:b w:val="0"/>
          <w:sz w:val="28"/>
          <w:szCs w:val="28"/>
          <w:u w:val="single"/>
        </w:rPr>
        <w:t>Государственная программа Архангельской области «Культура Русского Севера»</w:t>
      </w:r>
      <w:bookmarkEnd w:id="79"/>
    </w:p>
    <w:p w14:paraId="34A6314A" w14:textId="3373020E" w:rsidR="000C08DD" w:rsidRPr="007A52B3" w:rsidRDefault="000C08DD" w:rsidP="000C08DD">
      <w:pPr>
        <w:pStyle w:val="af5"/>
        <w:ind w:firstLine="709"/>
        <w:jc w:val="both"/>
        <w:rPr>
          <w:rFonts w:ascii="Times New Roman" w:eastAsia="Times New Roman" w:hAnsi="Times New Roman"/>
          <w:sz w:val="28"/>
          <w:szCs w:val="28"/>
          <w:lang w:bidi="en-US"/>
        </w:rPr>
      </w:pPr>
      <w:r w:rsidRPr="007A52B3">
        <w:rPr>
          <w:rFonts w:ascii="Times New Roman" w:eastAsia="Times New Roman" w:hAnsi="Times New Roman"/>
          <w:sz w:val="28"/>
          <w:szCs w:val="28"/>
          <w:lang w:bidi="en-US"/>
        </w:rPr>
        <w:t>Государственная программа Архангельской области «Культура Русского Севера» утверждена постановлением Правительства Архангельской области от 12.10.2012 № 461-</w:t>
      </w:r>
      <w:r w:rsidR="00F663DE" w:rsidRPr="007A52B3">
        <w:rPr>
          <w:rFonts w:ascii="Times New Roman" w:eastAsia="Times New Roman" w:hAnsi="Times New Roman"/>
          <w:sz w:val="28"/>
          <w:szCs w:val="28"/>
          <w:lang w:bidi="en-US"/>
        </w:rPr>
        <w:t>пп (далее – госпрограмма № 04).</w:t>
      </w:r>
    </w:p>
    <w:p w14:paraId="66BDC36A" w14:textId="77777777" w:rsidR="000C08DD" w:rsidRPr="007A52B3" w:rsidRDefault="000C08DD" w:rsidP="000C08DD">
      <w:pPr>
        <w:pStyle w:val="af5"/>
        <w:ind w:firstLine="709"/>
        <w:jc w:val="both"/>
        <w:rPr>
          <w:rFonts w:ascii="Times New Roman" w:eastAsia="Times New Roman" w:hAnsi="Times New Roman"/>
          <w:sz w:val="28"/>
          <w:szCs w:val="28"/>
          <w:lang w:bidi="en-US"/>
        </w:rPr>
      </w:pPr>
      <w:r w:rsidRPr="007A52B3">
        <w:rPr>
          <w:rFonts w:ascii="Times New Roman" w:eastAsia="Times New Roman" w:hAnsi="Times New Roman"/>
          <w:sz w:val="28"/>
          <w:szCs w:val="28"/>
          <w:lang w:bidi="en-US"/>
        </w:rPr>
        <w:lastRenderedPageBreak/>
        <w:t>Госпрограмма № 04, представленная в составе законопроекта соответствует требованиям Постановления №793-пп.</w:t>
      </w:r>
    </w:p>
    <w:p w14:paraId="18FEAA0E" w14:textId="77777777" w:rsidR="000C08DD" w:rsidRPr="007A52B3" w:rsidRDefault="000C08DD" w:rsidP="000C08DD">
      <w:pPr>
        <w:pStyle w:val="af"/>
        <w:ind w:firstLine="708"/>
        <w:jc w:val="both"/>
        <w:rPr>
          <w:rFonts w:ascii="Times New Roman" w:hAnsi="Times New Roman" w:cs="Times New Roman"/>
          <w:sz w:val="28"/>
          <w:szCs w:val="28"/>
          <w:lang w:eastAsia="en-US" w:bidi="en-US"/>
        </w:rPr>
      </w:pPr>
      <w:r w:rsidRPr="007A52B3">
        <w:rPr>
          <w:rFonts w:ascii="Times New Roman" w:hAnsi="Times New Roman" w:cs="Times New Roman"/>
          <w:sz w:val="28"/>
          <w:szCs w:val="28"/>
          <w:lang w:eastAsia="en-US" w:bidi="en-US"/>
        </w:rPr>
        <w:t>В состав госпрограммы № 04 входят:</w:t>
      </w:r>
    </w:p>
    <w:p w14:paraId="7CCE87D1" w14:textId="77777777" w:rsidR="000C08DD" w:rsidRPr="007A52B3" w:rsidRDefault="000C08DD" w:rsidP="000C08DD">
      <w:pPr>
        <w:ind w:firstLine="708"/>
        <w:jc w:val="both"/>
        <w:rPr>
          <w:lang w:eastAsia="en-US" w:bidi="en-US"/>
        </w:rPr>
      </w:pPr>
      <w:r w:rsidRPr="007A52B3">
        <w:rPr>
          <w:sz w:val="28"/>
          <w:szCs w:val="28"/>
          <w:lang w:eastAsia="en-US" w:bidi="en-US"/>
        </w:rPr>
        <w:t>- четыре региональных проекта (далее - РП): «Обеспечение качественного нового уровня развития инфраструктуры культуры» («Культурная среда»), «Создание условий для реализации творческого потенциала» («Творческие люди»), «Цифровизация услуг и формирование информационного пространства в сфере культуры» («Цифровая культура») и «Развитие искусства и творчества»;</w:t>
      </w:r>
    </w:p>
    <w:p w14:paraId="1A3D47A0" w14:textId="711D6B1D" w:rsidR="000C08DD" w:rsidRPr="007A52B3" w:rsidRDefault="000C08DD" w:rsidP="000C08DD">
      <w:pPr>
        <w:jc w:val="both"/>
        <w:rPr>
          <w:sz w:val="28"/>
          <w:szCs w:val="28"/>
          <w:lang w:eastAsia="en-US" w:bidi="en-US"/>
        </w:rPr>
      </w:pPr>
      <w:r w:rsidRPr="007A52B3">
        <w:rPr>
          <w:sz w:val="28"/>
          <w:szCs w:val="28"/>
          <w:lang w:eastAsia="en-US" w:bidi="en-US"/>
        </w:rPr>
        <w:tab/>
        <w:t xml:space="preserve">- два КПМ: «Культура </w:t>
      </w:r>
      <w:r w:rsidR="00F663DE" w:rsidRPr="007A52B3">
        <w:rPr>
          <w:sz w:val="28"/>
          <w:szCs w:val="28"/>
          <w:lang w:eastAsia="en-US" w:bidi="en-US"/>
        </w:rPr>
        <w:t>Р</w:t>
      </w:r>
      <w:r w:rsidRPr="007A52B3">
        <w:rPr>
          <w:sz w:val="28"/>
          <w:szCs w:val="28"/>
          <w:lang w:eastAsia="en-US" w:bidi="en-US"/>
        </w:rPr>
        <w:t>усского Севера», утвержден распоряжением министерства культуры Архангельской области от 29.09.2023 № 145-р; «Сохранение объектов культурного наследия в Архангельской области», утвержден распоряжением инспекции по охране культурного наследия в Архангельской области от 29.09.2023 № 252-р.</w:t>
      </w:r>
    </w:p>
    <w:p w14:paraId="3BF191C7" w14:textId="77777777" w:rsidR="000C08DD" w:rsidRPr="007A52B3" w:rsidRDefault="000C08DD" w:rsidP="000C08DD">
      <w:pPr>
        <w:ind w:firstLine="709"/>
        <w:contextualSpacing/>
        <w:jc w:val="both"/>
        <w:rPr>
          <w:sz w:val="28"/>
          <w:szCs w:val="28"/>
        </w:rPr>
      </w:pPr>
      <w:r w:rsidRPr="007A52B3">
        <w:rPr>
          <w:sz w:val="28"/>
          <w:szCs w:val="28"/>
        </w:rPr>
        <w:t>Законопроектом предлагается утвердить бюджетные ассигнования на реализацию государственной программы Архангельской области «Культура Русского Севера» на 2024 год всего в размере 3 208,6 млн.руб., что на 636,1 (3 844,7-3 208,6) млн.руб. или на 16,5 % меньше, чем предусмотрено в сводной бюджетной росписи на 01.10.2023.</w:t>
      </w:r>
    </w:p>
    <w:p w14:paraId="3D72522A" w14:textId="706964AB" w:rsidR="000C08DD" w:rsidRPr="007A52B3" w:rsidRDefault="000C08DD" w:rsidP="000C08DD">
      <w:pPr>
        <w:ind w:firstLine="708"/>
        <w:jc w:val="both"/>
        <w:rPr>
          <w:sz w:val="28"/>
          <w:szCs w:val="28"/>
          <w:lang w:eastAsia="en-US" w:bidi="en-US"/>
        </w:rPr>
      </w:pPr>
      <w:r w:rsidRPr="007A52B3">
        <w:rPr>
          <w:sz w:val="28"/>
          <w:szCs w:val="28"/>
          <w:lang w:eastAsia="en-US" w:bidi="en-US"/>
        </w:rPr>
        <w:t xml:space="preserve">Объем бюджетных ассигнований, предусмотренных на реализацию госпрограммы № 04 в 2024 году, представлен </w:t>
      </w:r>
      <w:r w:rsidRPr="007A52B3">
        <w:rPr>
          <w:sz w:val="28"/>
          <w:szCs w:val="28"/>
        </w:rPr>
        <w:t xml:space="preserve">в таблице </w:t>
      </w:r>
      <w:r w:rsidR="00E5139E" w:rsidRPr="007A52B3">
        <w:rPr>
          <w:sz w:val="28"/>
          <w:szCs w:val="28"/>
        </w:rPr>
        <w:t>70</w:t>
      </w:r>
      <w:r w:rsidRPr="007A52B3">
        <w:rPr>
          <w:sz w:val="28"/>
          <w:szCs w:val="28"/>
          <w:lang w:eastAsia="en-US" w:bidi="en-US"/>
        </w:rPr>
        <w:t xml:space="preserve">. </w:t>
      </w:r>
    </w:p>
    <w:p w14:paraId="65C6EB0C" w14:textId="77777777" w:rsidR="000C08DD" w:rsidRPr="007A52B3" w:rsidRDefault="000C08DD" w:rsidP="000C08DD">
      <w:pPr>
        <w:ind w:firstLine="709"/>
        <w:contextualSpacing/>
      </w:pPr>
    </w:p>
    <w:p w14:paraId="1B342ABD" w14:textId="77777777" w:rsidR="000C08DD" w:rsidRPr="007A52B3" w:rsidRDefault="000C08DD" w:rsidP="000C08DD">
      <w:pPr>
        <w:pStyle w:val="af9"/>
        <w:rPr>
          <w:rFonts w:eastAsia="Calibri"/>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E5139E" w:rsidRPr="007A52B3">
        <w:rPr>
          <w:b w:val="0"/>
          <w:noProof/>
          <w:szCs w:val="24"/>
        </w:rPr>
        <w:t>70</w:t>
      </w:r>
      <w:r w:rsidRPr="007A52B3">
        <w:rPr>
          <w:b w:val="0"/>
          <w:szCs w:val="24"/>
        </w:rPr>
        <w:fldChar w:fldCharType="end"/>
      </w:r>
      <w:r w:rsidRPr="007A52B3">
        <w:rPr>
          <w:b w:val="0"/>
          <w:szCs w:val="24"/>
        </w:rPr>
        <w:t>. Объем бюджетных ассигнований, предусмотренных на реализацию госпрограммы № 04 в 2024 году, млн.</w:t>
      </w:r>
      <w:r w:rsidRPr="007A52B3">
        <w:rPr>
          <w:rFonts w:eastAsia="Calibri"/>
          <w:b w:val="0"/>
          <w:szCs w:val="24"/>
        </w:rPr>
        <w:t>руб.</w:t>
      </w:r>
    </w:p>
    <w:tbl>
      <w:tblPr>
        <w:tblW w:w="9356"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6663"/>
        <w:gridCol w:w="2693"/>
      </w:tblGrid>
      <w:tr w:rsidR="007A52B3" w:rsidRPr="007A52B3" w14:paraId="23A3232F" w14:textId="77777777" w:rsidTr="002E4591">
        <w:trPr>
          <w:trHeight w:val="78"/>
        </w:trPr>
        <w:tc>
          <w:tcPr>
            <w:tcW w:w="6663" w:type="dxa"/>
            <w:shd w:val="clear" w:color="auto" w:fill="auto"/>
            <w:vAlign w:val="center"/>
          </w:tcPr>
          <w:p w14:paraId="3B586668" w14:textId="77777777" w:rsidR="000C08DD" w:rsidRPr="007A52B3" w:rsidRDefault="000C08DD" w:rsidP="002E4591">
            <w:pPr>
              <w:autoSpaceDE w:val="0"/>
              <w:autoSpaceDN w:val="0"/>
              <w:adjustRightInd w:val="0"/>
              <w:jc w:val="center"/>
              <w:rPr>
                <w:rFonts w:eastAsia="Calibri"/>
                <w:sz w:val="22"/>
                <w:szCs w:val="22"/>
              </w:rPr>
            </w:pPr>
            <w:r w:rsidRPr="007A52B3">
              <w:rPr>
                <w:rFonts w:eastAsia="Calibri"/>
                <w:sz w:val="22"/>
                <w:szCs w:val="22"/>
              </w:rPr>
              <w:t>Наименование КПМ или РП</w:t>
            </w:r>
          </w:p>
        </w:tc>
        <w:tc>
          <w:tcPr>
            <w:tcW w:w="2693" w:type="dxa"/>
          </w:tcPr>
          <w:p w14:paraId="495D8424" w14:textId="77777777" w:rsidR="000C08DD" w:rsidRPr="007A52B3" w:rsidRDefault="000C08DD" w:rsidP="002E4591">
            <w:pPr>
              <w:jc w:val="center"/>
              <w:rPr>
                <w:rFonts w:eastAsia="Calibri"/>
                <w:sz w:val="22"/>
                <w:szCs w:val="22"/>
              </w:rPr>
            </w:pPr>
            <w:r w:rsidRPr="007A52B3">
              <w:rPr>
                <w:rFonts w:eastAsia="Calibri"/>
                <w:sz w:val="22"/>
                <w:szCs w:val="22"/>
              </w:rPr>
              <w:t>Бюджетные ассигнования на 2024 год (проект)</w:t>
            </w:r>
          </w:p>
        </w:tc>
      </w:tr>
      <w:tr w:rsidR="007A52B3" w:rsidRPr="007A52B3" w14:paraId="4F3C079C" w14:textId="77777777" w:rsidTr="00D4481F">
        <w:trPr>
          <w:trHeight w:val="214"/>
        </w:trPr>
        <w:tc>
          <w:tcPr>
            <w:tcW w:w="6663" w:type="dxa"/>
            <w:shd w:val="clear" w:color="auto" w:fill="auto"/>
          </w:tcPr>
          <w:p w14:paraId="44898E34" w14:textId="60DD5C8F" w:rsidR="000C08DD" w:rsidRPr="007A52B3" w:rsidRDefault="000C08DD" w:rsidP="00F663DE">
            <w:pPr>
              <w:autoSpaceDE w:val="0"/>
              <w:autoSpaceDN w:val="0"/>
              <w:adjustRightInd w:val="0"/>
              <w:rPr>
                <w:rFonts w:eastAsia="Calibri"/>
                <w:sz w:val="22"/>
                <w:szCs w:val="22"/>
              </w:rPr>
            </w:pPr>
            <w:r w:rsidRPr="007A52B3">
              <w:rPr>
                <w:rFonts w:eastAsia="Calibri"/>
                <w:sz w:val="22"/>
                <w:szCs w:val="22"/>
              </w:rPr>
              <w:t xml:space="preserve">КПМ «Культура </w:t>
            </w:r>
            <w:r w:rsidR="00F663DE" w:rsidRPr="007A52B3">
              <w:rPr>
                <w:rFonts w:eastAsia="Calibri"/>
                <w:sz w:val="22"/>
                <w:szCs w:val="22"/>
              </w:rPr>
              <w:t>Р</w:t>
            </w:r>
            <w:r w:rsidRPr="007A52B3">
              <w:rPr>
                <w:rFonts w:eastAsia="Calibri"/>
                <w:sz w:val="22"/>
                <w:szCs w:val="22"/>
              </w:rPr>
              <w:t>усского Севера»</w:t>
            </w:r>
          </w:p>
        </w:tc>
        <w:tc>
          <w:tcPr>
            <w:tcW w:w="2693" w:type="dxa"/>
          </w:tcPr>
          <w:p w14:paraId="6C212958" w14:textId="77777777" w:rsidR="000C08DD" w:rsidRPr="007A52B3" w:rsidRDefault="000C08DD" w:rsidP="002E4591">
            <w:pPr>
              <w:jc w:val="center"/>
            </w:pPr>
            <w:r w:rsidRPr="007A52B3">
              <w:t>2 652,4</w:t>
            </w:r>
          </w:p>
        </w:tc>
      </w:tr>
      <w:tr w:rsidR="007A52B3" w:rsidRPr="007A52B3" w14:paraId="5DC0248A" w14:textId="77777777" w:rsidTr="002E4591">
        <w:trPr>
          <w:trHeight w:val="272"/>
        </w:trPr>
        <w:tc>
          <w:tcPr>
            <w:tcW w:w="6663" w:type="dxa"/>
            <w:shd w:val="clear" w:color="auto" w:fill="auto"/>
          </w:tcPr>
          <w:p w14:paraId="4CFCC237" w14:textId="77777777" w:rsidR="000C08DD" w:rsidRPr="007A52B3" w:rsidRDefault="000C08DD" w:rsidP="002E4591">
            <w:pPr>
              <w:autoSpaceDE w:val="0"/>
              <w:autoSpaceDN w:val="0"/>
              <w:adjustRightInd w:val="0"/>
              <w:rPr>
                <w:rFonts w:eastAsia="Calibri"/>
                <w:sz w:val="22"/>
                <w:szCs w:val="22"/>
              </w:rPr>
            </w:pPr>
            <w:r w:rsidRPr="007A52B3">
              <w:rPr>
                <w:rFonts w:eastAsia="Calibri"/>
                <w:sz w:val="22"/>
                <w:szCs w:val="22"/>
              </w:rPr>
              <w:t>КПМ «Сохранение объектов культурного наследия в Архангельской области»</w:t>
            </w:r>
          </w:p>
        </w:tc>
        <w:tc>
          <w:tcPr>
            <w:tcW w:w="2693" w:type="dxa"/>
            <w:vAlign w:val="center"/>
          </w:tcPr>
          <w:p w14:paraId="17B389F4" w14:textId="77777777" w:rsidR="000C08DD" w:rsidRPr="007A52B3" w:rsidRDefault="000C08DD" w:rsidP="002E4591">
            <w:pPr>
              <w:jc w:val="center"/>
            </w:pPr>
            <w:r w:rsidRPr="007A52B3">
              <w:t>103,5</w:t>
            </w:r>
          </w:p>
        </w:tc>
      </w:tr>
      <w:tr w:rsidR="007A52B3" w:rsidRPr="007A52B3" w14:paraId="54E18366" w14:textId="77777777" w:rsidTr="002E4591">
        <w:trPr>
          <w:trHeight w:val="272"/>
        </w:trPr>
        <w:tc>
          <w:tcPr>
            <w:tcW w:w="6663" w:type="dxa"/>
            <w:shd w:val="clear" w:color="auto" w:fill="auto"/>
          </w:tcPr>
          <w:p w14:paraId="2F46A63D" w14:textId="77777777" w:rsidR="000C08DD" w:rsidRPr="007A52B3" w:rsidRDefault="000C08DD" w:rsidP="002E4591">
            <w:pPr>
              <w:autoSpaceDE w:val="0"/>
              <w:autoSpaceDN w:val="0"/>
              <w:adjustRightInd w:val="0"/>
              <w:rPr>
                <w:rFonts w:eastAsia="Calibri"/>
                <w:sz w:val="22"/>
                <w:szCs w:val="22"/>
              </w:rPr>
            </w:pPr>
            <w:r w:rsidRPr="007A52B3">
              <w:rPr>
                <w:rFonts w:eastAsia="Calibri"/>
                <w:sz w:val="22"/>
                <w:szCs w:val="22"/>
              </w:rPr>
              <w:t>РП «Культурная среда»</w:t>
            </w:r>
          </w:p>
        </w:tc>
        <w:tc>
          <w:tcPr>
            <w:tcW w:w="2693" w:type="dxa"/>
          </w:tcPr>
          <w:p w14:paraId="44643F69" w14:textId="77777777" w:rsidR="000C08DD" w:rsidRPr="007A52B3" w:rsidRDefault="000C08DD" w:rsidP="002E4591">
            <w:pPr>
              <w:jc w:val="center"/>
            </w:pPr>
            <w:r w:rsidRPr="007A52B3">
              <w:t>422,6</w:t>
            </w:r>
          </w:p>
        </w:tc>
      </w:tr>
      <w:tr w:rsidR="007A52B3" w:rsidRPr="007A52B3" w14:paraId="773D04B4" w14:textId="77777777" w:rsidTr="002E4591">
        <w:trPr>
          <w:trHeight w:val="272"/>
        </w:trPr>
        <w:tc>
          <w:tcPr>
            <w:tcW w:w="6663" w:type="dxa"/>
            <w:shd w:val="clear" w:color="auto" w:fill="auto"/>
          </w:tcPr>
          <w:p w14:paraId="6A7ABB3D" w14:textId="77777777" w:rsidR="000C08DD" w:rsidRPr="007A52B3" w:rsidRDefault="000C08DD" w:rsidP="002E4591">
            <w:pPr>
              <w:autoSpaceDE w:val="0"/>
              <w:autoSpaceDN w:val="0"/>
              <w:adjustRightInd w:val="0"/>
              <w:rPr>
                <w:rFonts w:eastAsia="Calibri"/>
                <w:sz w:val="22"/>
                <w:szCs w:val="22"/>
              </w:rPr>
            </w:pPr>
            <w:r w:rsidRPr="007A52B3">
              <w:rPr>
                <w:rFonts w:eastAsia="Calibri"/>
                <w:sz w:val="22"/>
                <w:szCs w:val="22"/>
              </w:rPr>
              <w:t>РП «Творческие люди»</w:t>
            </w:r>
          </w:p>
        </w:tc>
        <w:tc>
          <w:tcPr>
            <w:tcW w:w="2693" w:type="dxa"/>
          </w:tcPr>
          <w:p w14:paraId="016E158A" w14:textId="77777777" w:rsidR="000C08DD" w:rsidRPr="007A52B3" w:rsidRDefault="000C08DD" w:rsidP="002E4591">
            <w:pPr>
              <w:jc w:val="center"/>
            </w:pPr>
            <w:r w:rsidRPr="007A52B3">
              <w:t>1,6</w:t>
            </w:r>
          </w:p>
        </w:tc>
      </w:tr>
      <w:tr w:rsidR="007A52B3" w:rsidRPr="007A52B3" w14:paraId="290F9A7C" w14:textId="77777777" w:rsidTr="002E4591">
        <w:trPr>
          <w:trHeight w:val="272"/>
        </w:trPr>
        <w:tc>
          <w:tcPr>
            <w:tcW w:w="6663" w:type="dxa"/>
            <w:shd w:val="clear" w:color="auto" w:fill="auto"/>
          </w:tcPr>
          <w:p w14:paraId="7AEA68B8" w14:textId="77777777" w:rsidR="000C08DD" w:rsidRPr="007A52B3" w:rsidRDefault="000C08DD" w:rsidP="002E4591">
            <w:pPr>
              <w:autoSpaceDE w:val="0"/>
              <w:autoSpaceDN w:val="0"/>
              <w:adjustRightInd w:val="0"/>
              <w:rPr>
                <w:rFonts w:eastAsia="Calibri"/>
                <w:sz w:val="22"/>
                <w:szCs w:val="22"/>
              </w:rPr>
            </w:pPr>
            <w:r w:rsidRPr="007A52B3">
              <w:rPr>
                <w:rFonts w:eastAsia="Calibri"/>
                <w:sz w:val="22"/>
                <w:szCs w:val="22"/>
              </w:rPr>
              <w:t>РП «Цифровая культура»</w:t>
            </w:r>
          </w:p>
        </w:tc>
        <w:tc>
          <w:tcPr>
            <w:tcW w:w="2693" w:type="dxa"/>
          </w:tcPr>
          <w:p w14:paraId="0DC065D7" w14:textId="77777777" w:rsidR="000C08DD" w:rsidRPr="007A52B3" w:rsidRDefault="000C08DD" w:rsidP="002E4591">
            <w:pPr>
              <w:jc w:val="center"/>
            </w:pPr>
            <w:r w:rsidRPr="007A52B3">
              <w:t>-</w:t>
            </w:r>
          </w:p>
        </w:tc>
      </w:tr>
      <w:tr w:rsidR="007A52B3" w:rsidRPr="007A52B3" w14:paraId="0445ECD6" w14:textId="77777777" w:rsidTr="002E4591">
        <w:trPr>
          <w:trHeight w:val="272"/>
        </w:trPr>
        <w:tc>
          <w:tcPr>
            <w:tcW w:w="6663" w:type="dxa"/>
            <w:shd w:val="clear" w:color="auto" w:fill="auto"/>
          </w:tcPr>
          <w:p w14:paraId="56A6556C" w14:textId="77777777" w:rsidR="000C08DD" w:rsidRPr="007A52B3" w:rsidRDefault="000C08DD" w:rsidP="002E4591">
            <w:pPr>
              <w:autoSpaceDE w:val="0"/>
              <w:autoSpaceDN w:val="0"/>
              <w:adjustRightInd w:val="0"/>
              <w:rPr>
                <w:rFonts w:eastAsia="Calibri"/>
                <w:sz w:val="22"/>
                <w:szCs w:val="22"/>
              </w:rPr>
            </w:pPr>
            <w:r w:rsidRPr="007A52B3">
              <w:rPr>
                <w:rFonts w:eastAsia="Calibri"/>
                <w:sz w:val="22"/>
                <w:szCs w:val="22"/>
              </w:rPr>
              <w:t>РП «Развитие искусства и творчества»</w:t>
            </w:r>
          </w:p>
        </w:tc>
        <w:tc>
          <w:tcPr>
            <w:tcW w:w="2693" w:type="dxa"/>
          </w:tcPr>
          <w:p w14:paraId="4627E9EC" w14:textId="77777777" w:rsidR="000C08DD" w:rsidRPr="007A52B3" w:rsidRDefault="000C08DD" w:rsidP="002E4591">
            <w:pPr>
              <w:jc w:val="center"/>
            </w:pPr>
            <w:r w:rsidRPr="007A52B3">
              <w:t>28,4</w:t>
            </w:r>
          </w:p>
        </w:tc>
      </w:tr>
      <w:tr w:rsidR="000C08DD" w:rsidRPr="007A52B3" w14:paraId="7CB65E78" w14:textId="77777777" w:rsidTr="002E4591">
        <w:trPr>
          <w:trHeight w:val="272"/>
        </w:trPr>
        <w:tc>
          <w:tcPr>
            <w:tcW w:w="6663" w:type="dxa"/>
            <w:shd w:val="clear" w:color="auto" w:fill="auto"/>
          </w:tcPr>
          <w:p w14:paraId="099B8904" w14:textId="77777777" w:rsidR="000C08DD" w:rsidRPr="007A52B3" w:rsidRDefault="000C08DD" w:rsidP="002E4591">
            <w:pPr>
              <w:autoSpaceDE w:val="0"/>
              <w:autoSpaceDN w:val="0"/>
              <w:adjustRightInd w:val="0"/>
              <w:rPr>
                <w:rFonts w:eastAsia="Calibri"/>
                <w:sz w:val="22"/>
                <w:szCs w:val="22"/>
              </w:rPr>
            </w:pPr>
            <w:r w:rsidRPr="007A52B3">
              <w:rPr>
                <w:rFonts w:eastAsia="Calibri"/>
                <w:sz w:val="22"/>
                <w:szCs w:val="22"/>
              </w:rPr>
              <w:t>Итого по госпрограмме</w:t>
            </w:r>
          </w:p>
        </w:tc>
        <w:tc>
          <w:tcPr>
            <w:tcW w:w="2693" w:type="dxa"/>
          </w:tcPr>
          <w:p w14:paraId="2EE40591" w14:textId="77777777" w:rsidR="000C08DD" w:rsidRPr="007A52B3" w:rsidRDefault="000C08DD" w:rsidP="002E4591">
            <w:pPr>
              <w:jc w:val="center"/>
            </w:pPr>
            <w:r w:rsidRPr="007A52B3">
              <w:t>3 208,6</w:t>
            </w:r>
          </w:p>
        </w:tc>
      </w:tr>
    </w:tbl>
    <w:p w14:paraId="7B5316C7" w14:textId="77777777" w:rsidR="000C08DD" w:rsidRPr="007A52B3" w:rsidRDefault="000C08DD" w:rsidP="000C08DD"/>
    <w:p w14:paraId="3D9DD3CB" w14:textId="77777777" w:rsidR="000C08DD" w:rsidRPr="007A52B3" w:rsidRDefault="000C08DD" w:rsidP="000C08DD">
      <w:pPr>
        <w:ind w:firstLine="709"/>
        <w:contextualSpacing/>
        <w:jc w:val="both"/>
        <w:rPr>
          <w:sz w:val="28"/>
          <w:szCs w:val="28"/>
        </w:rPr>
      </w:pPr>
      <w:r w:rsidRPr="007A52B3">
        <w:rPr>
          <w:sz w:val="28"/>
          <w:szCs w:val="28"/>
        </w:rPr>
        <w:t>Следует отметить, что тенденция к сокращению бюджетных ассигнований, предусмотренных на реализацию госпрограммы, сохраняется и в плановом периоде. Так, в 2025 году на реализацию госпрограммы № 04 предусмотрены бюджетные ассигнования в размере 2 581,7 млн.руб. (что меньше на 626,4 млн.руб., чем в 2024 году); в 2026 году – 2 565,4 млн.руб. (что меньше на 642,7 млн.руб., чем в 2024 году и на 16,3 млн.руб., чем в 2025 году).</w:t>
      </w:r>
    </w:p>
    <w:p w14:paraId="6AD2E431" w14:textId="77777777" w:rsidR="000C08DD" w:rsidRPr="007A52B3" w:rsidRDefault="000C08DD" w:rsidP="000C08DD">
      <w:pPr>
        <w:pStyle w:val="afe"/>
        <w:tabs>
          <w:tab w:val="left" w:pos="0"/>
          <w:tab w:val="left" w:pos="142"/>
        </w:tabs>
        <w:spacing w:after="0" w:line="240" w:lineRule="auto"/>
        <w:ind w:left="0" w:firstLine="709"/>
        <w:jc w:val="both"/>
        <w:rPr>
          <w:rFonts w:ascii="Times New Roman" w:hAnsi="Times New Roman"/>
          <w:sz w:val="28"/>
          <w:szCs w:val="28"/>
        </w:rPr>
      </w:pPr>
      <w:r w:rsidRPr="007A52B3">
        <w:rPr>
          <w:rFonts w:ascii="Times New Roman" w:hAnsi="Times New Roman"/>
          <w:sz w:val="28"/>
          <w:szCs w:val="28"/>
        </w:rPr>
        <w:t xml:space="preserve">В приложении к законопроекту «315-04-ГП Культура – приоритеты и паспорт ГП» в разделе «Финансовое обеспечение государственной программы» допущена техническая ошибка при указании суммы средств областного бюджета «Комплекс процессных мероприятий «Сохранение объектов культурного наследия в Архангельской области»» за весь период реализации (указано – 0,5172 млн.руб., следовало указать 282,5172 млн.руб.). </w:t>
      </w:r>
    </w:p>
    <w:p w14:paraId="378916A6" w14:textId="77777777" w:rsidR="000C08DD" w:rsidRPr="007A52B3" w:rsidRDefault="000C08DD" w:rsidP="000C08DD">
      <w:pPr>
        <w:ind w:firstLine="709"/>
        <w:contextualSpacing/>
        <w:jc w:val="both"/>
        <w:rPr>
          <w:sz w:val="28"/>
          <w:szCs w:val="28"/>
        </w:rPr>
      </w:pPr>
    </w:p>
    <w:p w14:paraId="2136B90C" w14:textId="3157923A" w:rsidR="000C08DD" w:rsidRPr="007A52B3" w:rsidRDefault="000C08DD" w:rsidP="000C08DD">
      <w:pPr>
        <w:ind w:firstLine="709"/>
        <w:contextualSpacing/>
        <w:jc w:val="both"/>
        <w:rPr>
          <w:sz w:val="28"/>
          <w:szCs w:val="28"/>
        </w:rPr>
      </w:pPr>
      <w:r w:rsidRPr="007A52B3">
        <w:rPr>
          <w:sz w:val="28"/>
          <w:szCs w:val="28"/>
          <w:lang w:bidi="en-US"/>
        </w:rPr>
        <w:t xml:space="preserve">По госпрограмме № 04 в 2023 году предусмотрена реализация двух национальных проектов: национальный проект «Культура» и национальный проект «Туризм и индустрия гостеприимства». Законопроектом бюджетные ассигнования на реализацию национального проекта «Туризм и индустрия гостеприимства» в период 2024-2026 годы не предусмотрены, бюджетные ассигнования на реализацию на национального проекта «Культура» уменьшаются в 2024 году 2 раза по сравнению с 2023 годом, в 2025 году не предусмотрены, 2026 году – предусмотрены в размере 1,5 млн.руб. Информация об объемах бюджетных ассигнований, предусмотренных на реализацию национальных проектов по госпрограмме «Культура Русского Севера», представлена </w:t>
      </w:r>
      <w:r w:rsidRPr="007A52B3">
        <w:rPr>
          <w:sz w:val="28"/>
          <w:szCs w:val="28"/>
        </w:rPr>
        <w:t xml:space="preserve">в таблице </w:t>
      </w:r>
      <w:r w:rsidR="00E5139E" w:rsidRPr="007A52B3">
        <w:rPr>
          <w:sz w:val="28"/>
          <w:szCs w:val="28"/>
        </w:rPr>
        <w:t>71</w:t>
      </w:r>
      <w:r w:rsidRPr="007A52B3">
        <w:rPr>
          <w:sz w:val="28"/>
          <w:szCs w:val="28"/>
          <w:lang w:bidi="en-US"/>
        </w:rPr>
        <w:t>.</w:t>
      </w:r>
    </w:p>
    <w:p w14:paraId="4B65B390" w14:textId="77777777" w:rsidR="000C08DD" w:rsidRPr="007A52B3" w:rsidRDefault="000C08DD" w:rsidP="000C08DD">
      <w:pPr>
        <w:jc w:val="both"/>
        <w:rPr>
          <w:bCs/>
        </w:rPr>
      </w:pPr>
    </w:p>
    <w:p w14:paraId="17A6699E" w14:textId="77777777" w:rsidR="000C08DD" w:rsidRPr="007A52B3" w:rsidRDefault="000C08DD" w:rsidP="00D4481F">
      <w:pPr>
        <w:rPr>
          <w:sz w:val="28"/>
          <w:szCs w:val="28"/>
        </w:rPr>
      </w:pPr>
      <w:r w:rsidRPr="007A52B3">
        <w:t xml:space="preserve">Таблица </w:t>
      </w:r>
      <w:r w:rsidRPr="007A52B3">
        <w:rPr>
          <w:noProof/>
        </w:rPr>
        <w:fldChar w:fldCharType="begin"/>
      </w:r>
      <w:r w:rsidRPr="007A52B3">
        <w:rPr>
          <w:noProof/>
        </w:rPr>
        <w:instrText xml:space="preserve"> SEQ Таблица \* ARABIC </w:instrText>
      </w:r>
      <w:r w:rsidRPr="007A52B3">
        <w:rPr>
          <w:noProof/>
        </w:rPr>
        <w:fldChar w:fldCharType="separate"/>
      </w:r>
      <w:r w:rsidR="00E5139E" w:rsidRPr="007A52B3">
        <w:rPr>
          <w:noProof/>
        </w:rPr>
        <w:t>71</w:t>
      </w:r>
      <w:r w:rsidRPr="007A52B3">
        <w:rPr>
          <w:noProof/>
        </w:rPr>
        <w:fldChar w:fldCharType="end"/>
      </w:r>
      <w:r w:rsidRPr="007A52B3">
        <w:t xml:space="preserve">. </w:t>
      </w:r>
      <w:r w:rsidRPr="007A52B3">
        <w:rPr>
          <w:bCs/>
        </w:rPr>
        <w:t>Информация об объемах финансирования, предусмотренных на реализацию нацпроектов по госпрограмме «Культура Русского Севера», млн.руб.</w:t>
      </w:r>
    </w:p>
    <w:tbl>
      <w:tblPr>
        <w:tblW w:w="9453"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961"/>
        <w:gridCol w:w="1165"/>
        <w:gridCol w:w="1165"/>
        <w:gridCol w:w="970"/>
        <w:gridCol w:w="1200"/>
        <w:gridCol w:w="992"/>
      </w:tblGrid>
      <w:tr w:rsidR="007A52B3" w:rsidRPr="007A52B3" w14:paraId="0C42FCF6" w14:textId="77777777" w:rsidTr="002E4591">
        <w:trPr>
          <w:trHeight w:val="837"/>
        </w:trPr>
        <w:tc>
          <w:tcPr>
            <w:tcW w:w="3961" w:type="dxa"/>
            <w:shd w:val="clear" w:color="auto" w:fill="FFFFFF" w:themeFill="background1"/>
            <w:vAlign w:val="center"/>
            <w:hideMark/>
          </w:tcPr>
          <w:p w14:paraId="662E7EC1" w14:textId="77777777" w:rsidR="000C08DD" w:rsidRPr="007A52B3" w:rsidRDefault="000C08DD" w:rsidP="002E4591">
            <w:pPr>
              <w:jc w:val="center"/>
              <w:rPr>
                <w:sz w:val="18"/>
                <w:szCs w:val="18"/>
              </w:rPr>
            </w:pPr>
            <w:r w:rsidRPr="007A52B3">
              <w:rPr>
                <w:sz w:val="18"/>
                <w:szCs w:val="18"/>
              </w:rPr>
              <w:t>Наименование национального проекта</w:t>
            </w:r>
          </w:p>
        </w:tc>
        <w:tc>
          <w:tcPr>
            <w:tcW w:w="1165" w:type="dxa"/>
            <w:shd w:val="clear" w:color="auto" w:fill="FFFFFF" w:themeFill="background1"/>
            <w:vAlign w:val="center"/>
          </w:tcPr>
          <w:p w14:paraId="20C1A056" w14:textId="77777777" w:rsidR="000C08DD" w:rsidRPr="007A52B3" w:rsidRDefault="000C08DD" w:rsidP="002E4591">
            <w:pPr>
              <w:jc w:val="center"/>
              <w:rPr>
                <w:sz w:val="18"/>
                <w:szCs w:val="18"/>
              </w:rPr>
            </w:pPr>
            <w:r w:rsidRPr="007A52B3">
              <w:rPr>
                <w:sz w:val="18"/>
                <w:szCs w:val="18"/>
              </w:rPr>
              <w:t>2022 год исполнение</w:t>
            </w:r>
          </w:p>
        </w:tc>
        <w:tc>
          <w:tcPr>
            <w:tcW w:w="1165" w:type="dxa"/>
            <w:shd w:val="clear" w:color="auto" w:fill="FFFFFF" w:themeFill="background1"/>
            <w:vAlign w:val="center"/>
            <w:hideMark/>
          </w:tcPr>
          <w:p w14:paraId="3F30BE23" w14:textId="77777777" w:rsidR="000C08DD" w:rsidRPr="007A52B3" w:rsidRDefault="000C08DD" w:rsidP="002E4591">
            <w:pPr>
              <w:jc w:val="center"/>
              <w:rPr>
                <w:sz w:val="18"/>
                <w:szCs w:val="18"/>
              </w:rPr>
            </w:pPr>
            <w:r w:rsidRPr="007A52B3">
              <w:rPr>
                <w:sz w:val="18"/>
                <w:szCs w:val="18"/>
              </w:rPr>
              <w:t xml:space="preserve">2023 год </w:t>
            </w:r>
          </w:p>
          <w:p w14:paraId="4BFB15B6" w14:textId="77777777" w:rsidR="000C08DD" w:rsidRPr="007A52B3" w:rsidRDefault="000C08DD" w:rsidP="002E4591">
            <w:pPr>
              <w:jc w:val="center"/>
              <w:rPr>
                <w:sz w:val="18"/>
                <w:szCs w:val="18"/>
              </w:rPr>
            </w:pPr>
            <w:r w:rsidRPr="007A52B3">
              <w:rPr>
                <w:sz w:val="18"/>
                <w:szCs w:val="18"/>
              </w:rPr>
              <w:t>(СБР на 01.10.2023)</w:t>
            </w:r>
          </w:p>
        </w:tc>
        <w:tc>
          <w:tcPr>
            <w:tcW w:w="970" w:type="dxa"/>
            <w:shd w:val="clear" w:color="auto" w:fill="FFFFFF" w:themeFill="background1"/>
            <w:vAlign w:val="center"/>
          </w:tcPr>
          <w:p w14:paraId="7A7CCE84" w14:textId="77777777" w:rsidR="000C08DD" w:rsidRPr="007A52B3" w:rsidRDefault="000C08DD" w:rsidP="002E4591">
            <w:pPr>
              <w:jc w:val="center"/>
            </w:pPr>
            <w:r w:rsidRPr="007A52B3">
              <w:rPr>
                <w:sz w:val="18"/>
                <w:szCs w:val="18"/>
              </w:rPr>
              <w:t>2024 год (проект)</w:t>
            </w:r>
          </w:p>
        </w:tc>
        <w:tc>
          <w:tcPr>
            <w:tcW w:w="1200" w:type="dxa"/>
            <w:shd w:val="clear" w:color="auto" w:fill="FFFFFF" w:themeFill="background1"/>
            <w:vAlign w:val="center"/>
            <w:hideMark/>
          </w:tcPr>
          <w:p w14:paraId="210B9145" w14:textId="77777777" w:rsidR="000C08DD" w:rsidRPr="007A52B3" w:rsidRDefault="000C08DD" w:rsidP="002E4591">
            <w:pPr>
              <w:jc w:val="center"/>
            </w:pPr>
            <w:r w:rsidRPr="007A52B3">
              <w:rPr>
                <w:sz w:val="18"/>
                <w:szCs w:val="18"/>
              </w:rPr>
              <w:t>2025 год (проект)</w:t>
            </w:r>
          </w:p>
        </w:tc>
        <w:tc>
          <w:tcPr>
            <w:tcW w:w="992" w:type="dxa"/>
            <w:shd w:val="clear" w:color="auto" w:fill="FFFFFF" w:themeFill="background1"/>
            <w:vAlign w:val="center"/>
            <w:hideMark/>
          </w:tcPr>
          <w:p w14:paraId="53D0CC85" w14:textId="77777777" w:rsidR="000C08DD" w:rsidRPr="007A52B3" w:rsidRDefault="000C08DD" w:rsidP="002E4591">
            <w:pPr>
              <w:jc w:val="center"/>
            </w:pPr>
            <w:r w:rsidRPr="007A52B3">
              <w:rPr>
                <w:sz w:val="18"/>
                <w:szCs w:val="18"/>
              </w:rPr>
              <w:t>2026 год (проект)</w:t>
            </w:r>
          </w:p>
        </w:tc>
      </w:tr>
      <w:tr w:rsidR="007A52B3" w:rsidRPr="007A52B3" w14:paraId="084E61AB" w14:textId="77777777" w:rsidTr="000C08DD">
        <w:trPr>
          <w:trHeight w:val="54"/>
        </w:trPr>
        <w:tc>
          <w:tcPr>
            <w:tcW w:w="3961" w:type="dxa"/>
            <w:shd w:val="clear" w:color="auto" w:fill="FFFFFF" w:themeFill="background1"/>
            <w:vAlign w:val="center"/>
            <w:hideMark/>
          </w:tcPr>
          <w:p w14:paraId="00EF1967" w14:textId="77777777" w:rsidR="000C08DD" w:rsidRPr="007A52B3" w:rsidRDefault="000C08DD" w:rsidP="002E4591">
            <w:pPr>
              <w:rPr>
                <w:sz w:val="18"/>
                <w:szCs w:val="18"/>
              </w:rPr>
            </w:pPr>
            <w:r w:rsidRPr="007A52B3">
              <w:rPr>
                <w:sz w:val="18"/>
                <w:szCs w:val="18"/>
              </w:rPr>
              <w:t>Всего бюджетные ассигнования</w:t>
            </w:r>
          </w:p>
        </w:tc>
        <w:tc>
          <w:tcPr>
            <w:tcW w:w="1165" w:type="dxa"/>
            <w:shd w:val="clear" w:color="auto" w:fill="FFFFFF" w:themeFill="background1"/>
            <w:vAlign w:val="center"/>
          </w:tcPr>
          <w:p w14:paraId="6FAE2216" w14:textId="77777777" w:rsidR="000C08DD" w:rsidRPr="007A52B3" w:rsidRDefault="000C08DD" w:rsidP="002E4591">
            <w:pPr>
              <w:jc w:val="center"/>
              <w:rPr>
                <w:sz w:val="18"/>
                <w:szCs w:val="18"/>
              </w:rPr>
            </w:pPr>
            <w:r w:rsidRPr="007A52B3">
              <w:rPr>
                <w:sz w:val="18"/>
                <w:szCs w:val="18"/>
              </w:rPr>
              <w:t>373,9</w:t>
            </w:r>
          </w:p>
        </w:tc>
        <w:tc>
          <w:tcPr>
            <w:tcW w:w="1165" w:type="dxa"/>
            <w:shd w:val="clear" w:color="auto" w:fill="FFFFFF" w:themeFill="background1"/>
            <w:vAlign w:val="center"/>
          </w:tcPr>
          <w:p w14:paraId="065EA381" w14:textId="77777777" w:rsidR="000C08DD" w:rsidRPr="007A52B3" w:rsidRDefault="000C08DD" w:rsidP="002E4591">
            <w:pPr>
              <w:jc w:val="center"/>
              <w:rPr>
                <w:sz w:val="18"/>
                <w:szCs w:val="18"/>
              </w:rPr>
            </w:pPr>
            <w:r w:rsidRPr="007A52B3">
              <w:rPr>
                <w:sz w:val="18"/>
                <w:szCs w:val="18"/>
              </w:rPr>
              <w:t>916,7</w:t>
            </w:r>
          </w:p>
        </w:tc>
        <w:tc>
          <w:tcPr>
            <w:tcW w:w="970" w:type="dxa"/>
            <w:shd w:val="clear" w:color="auto" w:fill="FFFFFF" w:themeFill="background1"/>
            <w:vAlign w:val="center"/>
          </w:tcPr>
          <w:p w14:paraId="77B32E1A" w14:textId="77777777" w:rsidR="000C08DD" w:rsidRPr="007A52B3" w:rsidRDefault="000C08DD" w:rsidP="002E4591">
            <w:pPr>
              <w:jc w:val="center"/>
              <w:rPr>
                <w:sz w:val="18"/>
                <w:szCs w:val="18"/>
              </w:rPr>
            </w:pPr>
            <w:r w:rsidRPr="007A52B3">
              <w:rPr>
                <w:sz w:val="18"/>
                <w:szCs w:val="18"/>
              </w:rPr>
              <w:t>452,7</w:t>
            </w:r>
          </w:p>
        </w:tc>
        <w:tc>
          <w:tcPr>
            <w:tcW w:w="1200" w:type="dxa"/>
            <w:shd w:val="clear" w:color="auto" w:fill="FFFFFF" w:themeFill="background1"/>
            <w:vAlign w:val="center"/>
          </w:tcPr>
          <w:p w14:paraId="2FFC9C06" w14:textId="77777777" w:rsidR="000C08DD" w:rsidRPr="007A52B3" w:rsidRDefault="000C08DD" w:rsidP="002E4591">
            <w:pPr>
              <w:jc w:val="center"/>
              <w:rPr>
                <w:sz w:val="18"/>
                <w:szCs w:val="18"/>
              </w:rPr>
            </w:pPr>
            <w:r w:rsidRPr="007A52B3">
              <w:rPr>
                <w:sz w:val="18"/>
                <w:szCs w:val="18"/>
              </w:rPr>
              <w:t>-</w:t>
            </w:r>
          </w:p>
        </w:tc>
        <w:tc>
          <w:tcPr>
            <w:tcW w:w="992" w:type="dxa"/>
            <w:shd w:val="clear" w:color="auto" w:fill="FFFFFF" w:themeFill="background1"/>
            <w:vAlign w:val="center"/>
          </w:tcPr>
          <w:p w14:paraId="08FA6055" w14:textId="77777777" w:rsidR="000C08DD" w:rsidRPr="007A52B3" w:rsidRDefault="000C08DD" w:rsidP="002E4591">
            <w:pPr>
              <w:jc w:val="center"/>
              <w:rPr>
                <w:sz w:val="18"/>
                <w:szCs w:val="18"/>
              </w:rPr>
            </w:pPr>
            <w:r w:rsidRPr="007A52B3">
              <w:rPr>
                <w:sz w:val="18"/>
                <w:szCs w:val="18"/>
              </w:rPr>
              <w:t>1,5</w:t>
            </w:r>
          </w:p>
        </w:tc>
      </w:tr>
      <w:tr w:rsidR="007A52B3" w:rsidRPr="007A52B3" w14:paraId="2ECDE31C" w14:textId="77777777" w:rsidTr="000C08DD">
        <w:trPr>
          <w:trHeight w:val="114"/>
        </w:trPr>
        <w:tc>
          <w:tcPr>
            <w:tcW w:w="3961" w:type="dxa"/>
            <w:shd w:val="clear" w:color="auto" w:fill="FFFFFF" w:themeFill="background1"/>
            <w:vAlign w:val="center"/>
          </w:tcPr>
          <w:p w14:paraId="420586DB" w14:textId="77777777" w:rsidR="000C08DD" w:rsidRPr="007A52B3" w:rsidRDefault="000C08DD" w:rsidP="002E4591">
            <w:pPr>
              <w:rPr>
                <w:sz w:val="18"/>
                <w:szCs w:val="18"/>
              </w:rPr>
            </w:pPr>
            <w:r w:rsidRPr="007A52B3">
              <w:rPr>
                <w:sz w:val="18"/>
                <w:szCs w:val="18"/>
              </w:rPr>
              <w:t>национальный проект «Культура»</w:t>
            </w:r>
          </w:p>
        </w:tc>
        <w:tc>
          <w:tcPr>
            <w:tcW w:w="1165" w:type="dxa"/>
            <w:shd w:val="clear" w:color="auto" w:fill="FFFFFF" w:themeFill="background1"/>
            <w:vAlign w:val="center"/>
          </w:tcPr>
          <w:p w14:paraId="69136010" w14:textId="77777777" w:rsidR="000C08DD" w:rsidRPr="007A52B3" w:rsidRDefault="000C08DD" w:rsidP="002E4591">
            <w:pPr>
              <w:jc w:val="center"/>
              <w:rPr>
                <w:sz w:val="18"/>
                <w:szCs w:val="18"/>
              </w:rPr>
            </w:pPr>
            <w:r w:rsidRPr="007A52B3">
              <w:rPr>
                <w:sz w:val="18"/>
                <w:szCs w:val="18"/>
              </w:rPr>
              <w:t>373,9</w:t>
            </w:r>
          </w:p>
        </w:tc>
        <w:tc>
          <w:tcPr>
            <w:tcW w:w="1165" w:type="dxa"/>
            <w:shd w:val="clear" w:color="auto" w:fill="FFFFFF" w:themeFill="background1"/>
            <w:vAlign w:val="center"/>
          </w:tcPr>
          <w:p w14:paraId="27594438" w14:textId="77777777" w:rsidR="000C08DD" w:rsidRPr="007A52B3" w:rsidRDefault="000C08DD" w:rsidP="002E4591">
            <w:pPr>
              <w:jc w:val="center"/>
              <w:rPr>
                <w:sz w:val="18"/>
                <w:szCs w:val="18"/>
              </w:rPr>
            </w:pPr>
            <w:r w:rsidRPr="007A52B3">
              <w:rPr>
                <w:sz w:val="18"/>
                <w:szCs w:val="18"/>
              </w:rPr>
              <w:t>825,4</w:t>
            </w:r>
          </w:p>
        </w:tc>
        <w:tc>
          <w:tcPr>
            <w:tcW w:w="970" w:type="dxa"/>
            <w:shd w:val="clear" w:color="auto" w:fill="FFFFFF" w:themeFill="background1"/>
            <w:vAlign w:val="center"/>
          </w:tcPr>
          <w:p w14:paraId="269ADC3B" w14:textId="77777777" w:rsidR="000C08DD" w:rsidRPr="007A52B3" w:rsidRDefault="000C08DD" w:rsidP="002E4591">
            <w:pPr>
              <w:jc w:val="center"/>
              <w:rPr>
                <w:sz w:val="18"/>
                <w:szCs w:val="18"/>
              </w:rPr>
            </w:pPr>
            <w:r w:rsidRPr="007A52B3">
              <w:rPr>
                <w:sz w:val="18"/>
                <w:szCs w:val="18"/>
              </w:rPr>
              <w:t>424,2</w:t>
            </w:r>
          </w:p>
        </w:tc>
        <w:tc>
          <w:tcPr>
            <w:tcW w:w="1200" w:type="dxa"/>
            <w:shd w:val="clear" w:color="auto" w:fill="FFFFFF" w:themeFill="background1"/>
            <w:vAlign w:val="center"/>
          </w:tcPr>
          <w:p w14:paraId="1DFF8CA4" w14:textId="77777777" w:rsidR="000C08DD" w:rsidRPr="007A52B3" w:rsidRDefault="000C08DD" w:rsidP="002E4591">
            <w:pPr>
              <w:jc w:val="center"/>
              <w:rPr>
                <w:sz w:val="18"/>
                <w:szCs w:val="18"/>
              </w:rPr>
            </w:pPr>
            <w:r w:rsidRPr="007A52B3">
              <w:rPr>
                <w:sz w:val="18"/>
                <w:szCs w:val="18"/>
              </w:rPr>
              <w:t>-</w:t>
            </w:r>
          </w:p>
        </w:tc>
        <w:tc>
          <w:tcPr>
            <w:tcW w:w="992" w:type="dxa"/>
            <w:shd w:val="clear" w:color="auto" w:fill="FFFFFF" w:themeFill="background1"/>
            <w:vAlign w:val="center"/>
          </w:tcPr>
          <w:p w14:paraId="6FC334CF" w14:textId="77777777" w:rsidR="000C08DD" w:rsidRPr="007A52B3" w:rsidRDefault="000C08DD" w:rsidP="002E4591">
            <w:pPr>
              <w:jc w:val="center"/>
              <w:rPr>
                <w:sz w:val="18"/>
                <w:szCs w:val="18"/>
              </w:rPr>
            </w:pPr>
            <w:r w:rsidRPr="007A52B3">
              <w:rPr>
                <w:sz w:val="18"/>
                <w:szCs w:val="18"/>
              </w:rPr>
              <w:t>1,5</w:t>
            </w:r>
          </w:p>
        </w:tc>
      </w:tr>
      <w:tr w:rsidR="007A52B3" w:rsidRPr="007A52B3" w14:paraId="484B1E9E" w14:textId="77777777" w:rsidTr="002E4591">
        <w:trPr>
          <w:trHeight w:val="360"/>
        </w:trPr>
        <w:tc>
          <w:tcPr>
            <w:tcW w:w="3961" w:type="dxa"/>
            <w:shd w:val="clear" w:color="auto" w:fill="FFFFFF" w:themeFill="background1"/>
            <w:vAlign w:val="center"/>
          </w:tcPr>
          <w:p w14:paraId="2B8E7108" w14:textId="77777777" w:rsidR="000C08DD" w:rsidRPr="007A52B3" w:rsidRDefault="000C08DD" w:rsidP="002E4591">
            <w:pPr>
              <w:rPr>
                <w:sz w:val="18"/>
                <w:szCs w:val="18"/>
              </w:rPr>
            </w:pPr>
            <w:r w:rsidRPr="007A52B3">
              <w:rPr>
                <w:sz w:val="18"/>
                <w:szCs w:val="18"/>
              </w:rPr>
              <w:t>национальный проект «Туризм и индустрия гостеприимства»</w:t>
            </w:r>
          </w:p>
        </w:tc>
        <w:tc>
          <w:tcPr>
            <w:tcW w:w="1165" w:type="dxa"/>
            <w:shd w:val="clear" w:color="auto" w:fill="FFFFFF" w:themeFill="background1"/>
            <w:vAlign w:val="center"/>
          </w:tcPr>
          <w:p w14:paraId="1292FACE" w14:textId="77777777" w:rsidR="000C08DD" w:rsidRPr="007A52B3" w:rsidRDefault="000C08DD" w:rsidP="002E4591">
            <w:pPr>
              <w:jc w:val="center"/>
              <w:rPr>
                <w:sz w:val="18"/>
                <w:szCs w:val="18"/>
              </w:rPr>
            </w:pPr>
            <w:r w:rsidRPr="007A52B3">
              <w:rPr>
                <w:sz w:val="18"/>
                <w:szCs w:val="18"/>
              </w:rPr>
              <w:t>-</w:t>
            </w:r>
          </w:p>
        </w:tc>
        <w:tc>
          <w:tcPr>
            <w:tcW w:w="1165" w:type="dxa"/>
            <w:shd w:val="clear" w:color="auto" w:fill="FFFFFF" w:themeFill="background1"/>
            <w:vAlign w:val="center"/>
          </w:tcPr>
          <w:p w14:paraId="2BAC5B79" w14:textId="77777777" w:rsidR="000C08DD" w:rsidRPr="007A52B3" w:rsidRDefault="000C08DD" w:rsidP="002E4591">
            <w:pPr>
              <w:jc w:val="center"/>
              <w:rPr>
                <w:sz w:val="18"/>
                <w:szCs w:val="18"/>
              </w:rPr>
            </w:pPr>
            <w:r w:rsidRPr="007A52B3">
              <w:rPr>
                <w:sz w:val="18"/>
                <w:szCs w:val="18"/>
              </w:rPr>
              <w:t>91,3</w:t>
            </w:r>
          </w:p>
        </w:tc>
        <w:tc>
          <w:tcPr>
            <w:tcW w:w="970" w:type="dxa"/>
            <w:shd w:val="clear" w:color="auto" w:fill="FFFFFF" w:themeFill="background1"/>
            <w:vAlign w:val="center"/>
          </w:tcPr>
          <w:p w14:paraId="0E3DF200" w14:textId="77777777" w:rsidR="000C08DD" w:rsidRPr="007A52B3" w:rsidRDefault="000C08DD" w:rsidP="002E4591">
            <w:pPr>
              <w:jc w:val="center"/>
              <w:rPr>
                <w:sz w:val="18"/>
                <w:szCs w:val="18"/>
              </w:rPr>
            </w:pPr>
            <w:r w:rsidRPr="007A52B3">
              <w:rPr>
                <w:sz w:val="18"/>
                <w:szCs w:val="18"/>
              </w:rPr>
              <w:t>-</w:t>
            </w:r>
          </w:p>
        </w:tc>
        <w:tc>
          <w:tcPr>
            <w:tcW w:w="1200" w:type="dxa"/>
            <w:shd w:val="clear" w:color="auto" w:fill="FFFFFF" w:themeFill="background1"/>
            <w:vAlign w:val="center"/>
          </w:tcPr>
          <w:p w14:paraId="79799096" w14:textId="77777777" w:rsidR="000C08DD" w:rsidRPr="007A52B3" w:rsidRDefault="000C08DD" w:rsidP="002E4591">
            <w:pPr>
              <w:jc w:val="center"/>
              <w:rPr>
                <w:sz w:val="18"/>
                <w:szCs w:val="18"/>
              </w:rPr>
            </w:pPr>
            <w:r w:rsidRPr="007A52B3">
              <w:rPr>
                <w:sz w:val="18"/>
                <w:szCs w:val="18"/>
              </w:rPr>
              <w:t>-</w:t>
            </w:r>
          </w:p>
        </w:tc>
        <w:tc>
          <w:tcPr>
            <w:tcW w:w="992" w:type="dxa"/>
            <w:shd w:val="clear" w:color="auto" w:fill="FFFFFF" w:themeFill="background1"/>
            <w:vAlign w:val="center"/>
          </w:tcPr>
          <w:p w14:paraId="47ACB93C" w14:textId="77777777" w:rsidR="000C08DD" w:rsidRPr="007A52B3" w:rsidRDefault="000C08DD" w:rsidP="002E4591">
            <w:pPr>
              <w:jc w:val="center"/>
              <w:rPr>
                <w:sz w:val="18"/>
                <w:szCs w:val="18"/>
              </w:rPr>
            </w:pPr>
            <w:r w:rsidRPr="007A52B3">
              <w:rPr>
                <w:sz w:val="18"/>
                <w:szCs w:val="18"/>
              </w:rPr>
              <w:t>-</w:t>
            </w:r>
          </w:p>
        </w:tc>
      </w:tr>
    </w:tbl>
    <w:p w14:paraId="04E27BDA" w14:textId="77777777" w:rsidR="000C08DD" w:rsidRPr="007A52B3" w:rsidRDefault="000C08DD" w:rsidP="000C08DD">
      <w:pPr>
        <w:ind w:firstLine="709"/>
        <w:contextualSpacing/>
        <w:jc w:val="both"/>
        <w:rPr>
          <w:sz w:val="28"/>
          <w:szCs w:val="28"/>
        </w:rPr>
      </w:pPr>
    </w:p>
    <w:p w14:paraId="7FB6159C" w14:textId="1AA5CE57" w:rsidR="000C08DD" w:rsidRPr="007A52B3" w:rsidRDefault="000C08DD" w:rsidP="000C08DD">
      <w:pPr>
        <w:ind w:firstLine="709"/>
        <w:contextualSpacing/>
        <w:jc w:val="both"/>
        <w:rPr>
          <w:sz w:val="28"/>
          <w:szCs w:val="28"/>
        </w:rPr>
      </w:pPr>
      <w:r w:rsidRPr="007A52B3">
        <w:rPr>
          <w:sz w:val="28"/>
          <w:szCs w:val="28"/>
        </w:rPr>
        <w:t xml:space="preserve">В таблице </w:t>
      </w:r>
      <w:r w:rsidR="00E5139E" w:rsidRPr="007A52B3">
        <w:rPr>
          <w:sz w:val="28"/>
          <w:szCs w:val="28"/>
        </w:rPr>
        <w:t>72</w:t>
      </w:r>
      <w:r w:rsidRPr="007A52B3">
        <w:rPr>
          <w:sz w:val="28"/>
          <w:szCs w:val="28"/>
        </w:rPr>
        <w:t xml:space="preserve"> представлены сведения об объемах средств, предусмотренных по государственной программе «Культура Русского Севера» в разрезе соисполнителей госпрограммы.</w:t>
      </w:r>
    </w:p>
    <w:p w14:paraId="07680374" w14:textId="77777777" w:rsidR="000C08DD" w:rsidRPr="007A52B3" w:rsidRDefault="000C08DD" w:rsidP="000C08DD">
      <w:pPr>
        <w:jc w:val="both"/>
        <w:rPr>
          <w:bCs/>
        </w:rPr>
      </w:pPr>
    </w:p>
    <w:p w14:paraId="3C591D55" w14:textId="77777777" w:rsidR="000C08DD" w:rsidRPr="007A52B3" w:rsidRDefault="000C08DD" w:rsidP="000C08DD">
      <w:pPr>
        <w:jc w:val="both"/>
        <w:rPr>
          <w:sz w:val="28"/>
          <w:szCs w:val="28"/>
        </w:rPr>
      </w:pPr>
      <w:r w:rsidRPr="007A52B3">
        <w:t xml:space="preserve">Таблица </w:t>
      </w:r>
      <w:r w:rsidRPr="007A52B3">
        <w:rPr>
          <w:noProof/>
        </w:rPr>
        <w:fldChar w:fldCharType="begin"/>
      </w:r>
      <w:r w:rsidRPr="007A52B3">
        <w:rPr>
          <w:noProof/>
        </w:rPr>
        <w:instrText xml:space="preserve"> SEQ Таблица \* ARABIC </w:instrText>
      </w:r>
      <w:r w:rsidRPr="007A52B3">
        <w:rPr>
          <w:noProof/>
        </w:rPr>
        <w:fldChar w:fldCharType="separate"/>
      </w:r>
      <w:r w:rsidR="00E5139E" w:rsidRPr="007A52B3">
        <w:rPr>
          <w:noProof/>
        </w:rPr>
        <w:t>72</w:t>
      </w:r>
      <w:r w:rsidRPr="007A52B3">
        <w:rPr>
          <w:noProof/>
        </w:rPr>
        <w:fldChar w:fldCharType="end"/>
      </w:r>
      <w:r w:rsidRPr="007A52B3">
        <w:rPr>
          <w:bCs/>
        </w:rPr>
        <w:t>. Сведения об объемах средств, предусмотренных на реализацию госпрограммы «Культура Русского Севера» в разрезе соисполнителей, млн.руб.</w:t>
      </w:r>
    </w:p>
    <w:tbl>
      <w:tblPr>
        <w:tblW w:w="9464"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244"/>
        <w:gridCol w:w="1134"/>
        <w:gridCol w:w="1175"/>
        <w:gridCol w:w="1647"/>
        <w:gridCol w:w="1264"/>
      </w:tblGrid>
      <w:tr w:rsidR="007A52B3" w:rsidRPr="007A52B3" w14:paraId="0655A42B" w14:textId="77777777" w:rsidTr="002E4591">
        <w:trPr>
          <w:trHeight w:val="837"/>
        </w:trPr>
        <w:tc>
          <w:tcPr>
            <w:tcW w:w="4246" w:type="dxa"/>
            <w:shd w:val="clear" w:color="auto" w:fill="FFFFFF" w:themeFill="background1"/>
            <w:vAlign w:val="center"/>
            <w:hideMark/>
          </w:tcPr>
          <w:p w14:paraId="41C71574" w14:textId="77777777" w:rsidR="000C08DD" w:rsidRPr="007A52B3" w:rsidRDefault="000C08DD" w:rsidP="002E4591">
            <w:pPr>
              <w:jc w:val="center"/>
              <w:rPr>
                <w:sz w:val="18"/>
                <w:szCs w:val="18"/>
              </w:rPr>
            </w:pPr>
            <w:r w:rsidRPr="007A52B3">
              <w:rPr>
                <w:sz w:val="18"/>
                <w:szCs w:val="18"/>
              </w:rPr>
              <w:t>Главный распорядитель</w:t>
            </w:r>
          </w:p>
        </w:tc>
        <w:tc>
          <w:tcPr>
            <w:tcW w:w="1132" w:type="dxa"/>
            <w:shd w:val="clear" w:color="auto" w:fill="FFFFFF" w:themeFill="background1"/>
            <w:vAlign w:val="center"/>
          </w:tcPr>
          <w:p w14:paraId="0D8ED93D" w14:textId="77777777" w:rsidR="000C08DD" w:rsidRPr="007A52B3" w:rsidRDefault="000C08DD" w:rsidP="002E4591">
            <w:pPr>
              <w:jc w:val="center"/>
              <w:rPr>
                <w:sz w:val="18"/>
                <w:szCs w:val="18"/>
              </w:rPr>
            </w:pPr>
            <w:r w:rsidRPr="007A52B3">
              <w:rPr>
                <w:sz w:val="18"/>
                <w:szCs w:val="18"/>
              </w:rPr>
              <w:t>2022 год исполнение (справочно)</w:t>
            </w:r>
          </w:p>
        </w:tc>
        <w:tc>
          <w:tcPr>
            <w:tcW w:w="1175" w:type="dxa"/>
            <w:shd w:val="clear" w:color="auto" w:fill="FFFFFF" w:themeFill="background1"/>
            <w:vAlign w:val="center"/>
            <w:hideMark/>
          </w:tcPr>
          <w:p w14:paraId="3C30A153" w14:textId="77777777" w:rsidR="000C08DD" w:rsidRPr="007A52B3" w:rsidRDefault="000C08DD" w:rsidP="002E4591">
            <w:pPr>
              <w:jc w:val="center"/>
              <w:rPr>
                <w:sz w:val="18"/>
                <w:szCs w:val="18"/>
              </w:rPr>
            </w:pPr>
            <w:r w:rsidRPr="007A52B3">
              <w:rPr>
                <w:sz w:val="18"/>
                <w:szCs w:val="18"/>
              </w:rPr>
              <w:t xml:space="preserve">Сводная бюджетная роспись на 01.10.2023 </w:t>
            </w:r>
          </w:p>
        </w:tc>
        <w:tc>
          <w:tcPr>
            <w:tcW w:w="1647" w:type="dxa"/>
            <w:shd w:val="clear" w:color="auto" w:fill="FFFFFF" w:themeFill="background1"/>
            <w:vAlign w:val="center"/>
            <w:hideMark/>
          </w:tcPr>
          <w:p w14:paraId="30A9AE6B" w14:textId="77777777" w:rsidR="000C08DD" w:rsidRPr="007A52B3" w:rsidRDefault="000C08DD" w:rsidP="002E4591">
            <w:pPr>
              <w:jc w:val="center"/>
              <w:rPr>
                <w:sz w:val="18"/>
                <w:szCs w:val="18"/>
              </w:rPr>
            </w:pPr>
            <w:r w:rsidRPr="007A52B3">
              <w:rPr>
                <w:sz w:val="18"/>
                <w:szCs w:val="18"/>
              </w:rPr>
              <w:t xml:space="preserve">Объем финансирования согласно Законопроекту на 2024 год </w:t>
            </w:r>
          </w:p>
        </w:tc>
        <w:tc>
          <w:tcPr>
            <w:tcW w:w="1264" w:type="dxa"/>
            <w:shd w:val="clear" w:color="auto" w:fill="FFFFFF" w:themeFill="background1"/>
            <w:vAlign w:val="center"/>
            <w:hideMark/>
          </w:tcPr>
          <w:p w14:paraId="7894FA5C" w14:textId="77777777" w:rsidR="000C08DD" w:rsidRPr="007A52B3" w:rsidRDefault="000C08DD" w:rsidP="002E4591">
            <w:pPr>
              <w:jc w:val="center"/>
              <w:rPr>
                <w:sz w:val="18"/>
                <w:szCs w:val="18"/>
              </w:rPr>
            </w:pPr>
            <w:r w:rsidRPr="007A52B3">
              <w:rPr>
                <w:sz w:val="18"/>
                <w:szCs w:val="18"/>
              </w:rPr>
              <w:t>Изменения в сравнении с 2023 годом</w:t>
            </w:r>
          </w:p>
        </w:tc>
      </w:tr>
      <w:tr w:rsidR="007A52B3" w:rsidRPr="007A52B3" w14:paraId="4A652663" w14:textId="77777777" w:rsidTr="00D10E7A">
        <w:trPr>
          <w:trHeight w:val="98"/>
        </w:trPr>
        <w:tc>
          <w:tcPr>
            <w:tcW w:w="4246" w:type="dxa"/>
            <w:shd w:val="clear" w:color="auto" w:fill="FFFFFF" w:themeFill="background1"/>
            <w:vAlign w:val="center"/>
            <w:hideMark/>
          </w:tcPr>
          <w:p w14:paraId="1E87CC22" w14:textId="77777777" w:rsidR="000C08DD" w:rsidRPr="007A52B3" w:rsidRDefault="000C08DD" w:rsidP="002E4591">
            <w:pPr>
              <w:jc w:val="center"/>
              <w:rPr>
                <w:sz w:val="18"/>
                <w:szCs w:val="18"/>
              </w:rPr>
            </w:pPr>
            <w:r w:rsidRPr="007A52B3">
              <w:rPr>
                <w:sz w:val="18"/>
                <w:szCs w:val="18"/>
              </w:rPr>
              <w:t>Всего расходы по госпрограмме</w:t>
            </w:r>
          </w:p>
        </w:tc>
        <w:tc>
          <w:tcPr>
            <w:tcW w:w="1132" w:type="dxa"/>
            <w:shd w:val="clear" w:color="auto" w:fill="FFFFFF" w:themeFill="background1"/>
            <w:vAlign w:val="center"/>
          </w:tcPr>
          <w:p w14:paraId="5AAEE4E7" w14:textId="77777777" w:rsidR="000C08DD" w:rsidRPr="007A52B3" w:rsidRDefault="000C08DD" w:rsidP="002E4591">
            <w:pPr>
              <w:jc w:val="center"/>
              <w:rPr>
                <w:sz w:val="18"/>
                <w:szCs w:val="18"/>
              </w:rPr>
            </w:pPr>
            <w:r w:rsidRPr="007A52B3">
              <w:rPr>
                <w:sz w:val="18"/>
                <w:szCs w:val="18"/>
              </w:rPr>
              <w:t>2 620,8</w:t>
            </w:r>
          </w:p>
        </w:tc>
        <w:tc>
          <w:tcPr>
            <w:tcW w:w="1175" w:type="dxa"/>
            <w:shd w:val="clear" w:color="auto" w:fill="FFFFFF" w:themeFill="background1"/>
            <w:vAlign w:val="center"/>
            <w:hideMark/>
          </w:tcPr>
          <w:p w14:paraId="029066BC" w14:textId="77777777" w:rsidR="000C08DD" w:rsidRPr="007A52B3" w:rsidRDefault="000C08DD" w:rsidP="002E4591">
            <w:pPr>
              <w:jc w:val="center"/>
              <w:rPr>
                <w:sz w:val="18"/>
                <w:szCs w:val="18"/>
              </w:rPr>
            </w:pPr>
            <w:r w:rsidRPr="007A52B3">
              <w:rPr>
                <w:sz w:val="18"/>
                <w:szCs w:val="18"/>
              </w:rPr>
              <w:t>3 844,7</w:t>
            </w:r>
          </w:p>
        </w:tc>
        <w:tc>
          <w:tcPr>
            <w:tcW w:w="1647" w:type="dxa"/>
            <w:shd w:val="clear" w:color="auto" w:fill="FFFFFF" w:themeFill="background1"/>
            <w:vAlign w:val="center"/>
            <w:hideMark/>
          </w:tcPr>
          <w:p w14:paraId="78C1F497" w14:textId="77777777" w:rsidR="000C08DD" w:rsidRPr="007A52B3" w:rsidRDefault="000C08DD" w:rsidP="002E4591">
            <w:pPr>
              <w:jc w:val="center"/>
              <w:rPr>
                <w:sz w:val="18"/>
                <w:szCs w:val="18"/>
              </w:rPr>
            </w:pPr>
            <w:r w:rsidRPr="007A52B3">
              <w:rPr>
                <w:sz w:val="18"/>
                <w:szCs w:val="18"/>
              </w:rPr>
              <w:t>3 208,1</w:t>
            </w:r>
          </w:p>
        </w:tc>
        <w:tc>
          <w:tcPr>
            <w:tcW w:w="1264" w:type="dxa"/>
            <w:shd w:val="clear" w:color="auto" w:fill="FFFFFF" w:themeFill="background1"/>
            <w:vAlign w:val="center"/>
            <w:hideMark/>
          </w:tcPr>
          <w:p w14:paraId="43D12AD6" w14:textId="77777777" w:rsidR="000C08DD" w:rsidRPr="007A52B3" w:rsidRDefault="000C08DD" w:rsidP="002E4591">
            <w:pPr>
              <w:jc w:val="center"/>
              <w:rPr>
                <w:sz w:val="18"/>
                <w:szCs w:val="18"/>
              </w:rPr>
            </w:pPr>
            <w:r w:rsidRPr="007A52B3">
              <w:rPr>
                <w:sz w:val="18"/>
                <w:szCs w:val="18"/>
              </w:rPr>
              <w:t>- 636,6</w:t>
            </w:r>
          </w:p>
        </w:tc>
      </w:tr>
      <w:tr w:rsidR="007A52B3" w:rsidRPr="007A52B3" w14:paraId="6AD0F543" w14:textId="77777777" w:rsidTr="002E4591">
        <w:trPr>
          <w:trHeight w:val="316"/>
        </w:trPr>
        <w:tc>
          <w:tcPr>
            <w:tcW w:w="4246" w:type="dxa"/>
            <w:shd w:val="clear" w:color="auto" w:fill="FFFFFF" w:themeFill="background1"/>
            <w:vAlign w:val="center"/>
            <w:hideMark/>
          </w:tcPr>
          <w:p w14:paraId="257E8B38" w14:textId="77777777" w:rsidR="000C08DD" w:rsidRPr="007A52B3" w:rsidRDefault="000C08DD" w:rsidP="002E4591">
            <w:pPr>
              <w:rPr>
                <w:sz w:val="18"/>
                <w:szCs w:val="18"/>
              </w:rPr>
            </w:pPr>
            <w:r w:rsidRPr="007A52B3">
              <w:rPr>
                <w:sz w:val="18"/>
                <w:szCs w:val="18"/>
              </w:rPr>
              <w:t>1. Министерство строительства и архитектуры Архангельской области</w:t>
            </w:r>
          </w:p>
        </w:tc>
        <w:tc>
          <w:tcPr>
            <w:tcW w:w="1132" w:type="dxa"/>
            <w:shd w:val="clear" w:color="auto" w:fill="FFFFFF" w:themeFill="background1"/>
            <w:vAlign w:val="center"/>
          </w:tcPr>
          <w:p w14:paraId="02AFA25D" w14:textId="77777777" w:rsidR="000C08DD" w:rsidRPr="007A52B3" w:rsidRDefault="000C08DD" w:rsidP="002E4591">
            <w:pPr>
              <w:jc w:val="center"/>
              <w:rPr>
                <w:sz w:val="18"/>
                <w:szCs w:val="18"/>
              </w:rPr>
            </w:pPr>
            <w:r w:rsidRPr="007A52B3">
              <w:rPr>
                <w:sz w:val="18"/>
                <w:szCs w:val="18"/>
              </w:rPr>
              <w:t>152,5</w:t>
            </w:r>
          </w:p>
        </w:tc>
        <w:tc>
          <w:tcPr>
            <w:tcW w:w="1175" w:type="dxa"/>
            <w:shd w:val="clear" w:color="auto" w:fill="FFFFFF" w:themeFill="background1"/>
            <w:vAlign w:val="center"/>
            <w:hideMark/>
          </w:tcPr>
          <w:p w14:paraId="26F4740C" w14:textId="77777777" w:rsidR="000C08DD" w:rsidRPr="007A52B3" w:rsidRDefault="000C08DD" w:rsidP="002E4591">
            <w:pPr>
              <w:jc w:val="center"/>
              <w:rPr>
                <w:sz w:val="18"/>
                <w:szCs w:val="18"/>
              </w:rPr>
            </w:pPr>
            <w:r w:rsidRPr="007A52B3">
              <w:rPr>
                <w:sz w:val="18"/>
                <w:szCs w:val="18"/>
              </w:rPr>
              <w:t>524,6</w:t>
            </w:r>
          </w:p>
        </w:tc>
        <w:tc>
          <w:tcPr>
            <w:tcW w:w="1647" w:type="dxa"/>
            <w:shd w:val="clear" w:color="auto" w:fill="FFFFFF" w:themeFill="background1"/>
            <w:vAlign w:val="center"/>
            <w:hideMark/>
          </w:tcPr>
          <w:p w14:paraId="0B14B4ED" w14:textId="77777777" w:rsidR="000C08DD" w:rsidRPr="007A52B3" w:rsidRDefault="000C08DD" w:rsidP="002E4591">
            <w:pPr>
              <w:jc w:val="center"/>
              <w:rPr>
                <w:sz w:val="18"/>
                <w:szCs w:val="18"/>
              </w:rPr>
            </w:pPr>
            <w:r w:rsidRPr="007A52B3">
              <w:rPr>
                <w:sz w:val="18"/>
                <w:szCs w:val="18"/>
              </w:rPr>
              <w:t>363,0</w:t>
            </w:r>
          </w:p>
        </w:tc>
        <w:tc>
          <w:tcPr>
            <w:tcW w:w="1264" w:type="dxa"/>
            <w:shd w:val="clear" w:color="auto" w:fill="FFFFFF" w:themeFill="background1"/>
            <w:vAlign w:val="center"/>
            <w:hideMark/>
          </w:tcPr>
          <w:p w14:paraId="346D93EF" w14:textId="77777777" w:rsidR="000C08DD" w:rsidRPr="007A52B3" w:rsidRDefault="000C08DD" w:rsidP="002E4591">
            <w:pPr>
              <w:jc w:val="center"/>
              <w:rPr>
                <w:sz w:val="18"/>
                <w:szCs w:val="18"/>
              </w:rPr>
            </w:pPr>
            <w:r w:rsidRPr="007A52B3">
              <w:rPr>
                <w:sz w:val="18"/>
                <w:szCs w:val="18"/>
              </w:rPr>
              <w:t>- 161,6</w:t>
            </w:r>
          </w:p>
        </w:tc>
      </w:tr>
      <w:tr w:rsidR="007A52B3" w:rsidRPr="007A52B3" w14:paraId="701E8EE1" w14:textId="77777777" w:rsidTr="002E4591">
        <w:trPr>
          <w:trHeight w:val="354"/>
        </w:trPr>
        <w:tc>
          <w:tcPr>
            <w:tcW w:w="4246" w:type="dxa"/>
            <w:shd w:val="clear" w:color="auto" w:fill="FFFFFF" w:themeFill="background1"/>
            <w:vAlign w:val="center"/>
            <w:hideMark/>
          </w:tcPr>
          <w:p w14:paraId="6D5E0971" w14:textId="77777777" w:rsidR="000C08DD" w:rsidRPr="007A52B3" w:rsidRDefault="000C08DD" w:rsidP="002E4591">
            <w:pPr>
              <w:rPr>
                <w:sz w:val="18"/>
                <w:szCs w:val="18"/>
              </w:rPr>
            </w:pPr>
            <w:r w:rsidRPr="007A52B3">
              <w:rPr>
                <w:sz w:val="18"/>
                <w:szCs w:val="18"/>
              </w:rPr>
              <w:t>2. Инспекция по охране объектов культурного наследия Архангельской области</w:t>
            </w:r>
          </w:p>
        </w:tc>
        <w:tc>
          <w:tcPr>
            <w:tcW w:w="1132" w:type="dxa"/>
            <w:shd w:val="clear" w:color="auto" w:fill="FFFFFF" w:themeFill="background1"/>
            <w:vAlign w:val="center"/>
          </w:tcPr>
          <w:p w14:paraId="4B9D28DD" w14:textId="77777777" w:rsidR="000C08DD" w:rsidRPr="007A52B3" w:rsidRDefault="000C08DD" w:rsidP="002E4591">
            <w:pPr>
              <w:jc w:val="center"/>
              <w:rPr>
                <w:sz w:val="18"/>
                <w:szCs w:val="18"/>
              </w:rPr>
            </w:pPr>
            <w:r w:rsidRPr="007A52B3">
              <w:rPr>
                <w:sz w:val="18"/>
                <w:szCs w:val="18"/>
              </w:rPr>
              <w:t>36,6</w:t>
            </w:r>
          </w:p>
        </w:tc>
        <w:tc>
          <w:tcPr>
            <w:tcW w:w="1175" w:type="dxa"/>
            <w:shd w:val="clear" w:color="auto" w:fill="FFFFFF" w:themeFill="background1"/>
            <w:vAlign w:val="center"/>
            <w:hideMark/>
          </w:tcPr>
          <w:p w14:paraId="67358704" w14:textId="77777777" w:rsidR="000C08DD" w:rsidRPr="007A52B3" w:rsidRDefault="000C08DD" w:rsidP="002E4591">
            <w:pPr>
              <w:jc w:val="center"/>
              <w:rPr>
                <w:sz w:val="18"/>
                <w:szCs w:val="18"/>
              </w:rPr>
            </w:pPr>
            <w:r w:rsidRPr="007A52B3">
              <w:rPr>
                <w:sz w:val="18"/>
                <w:szCs w:val="18"/>
              </w:rPr>
              <w:t>86,4</w:t>
            </w:r>
          </w:p>
        </w:tc>
        <w:tc>
          <w:tcPr>
            <w:tcW w:w="1647" w:type="dxa"/>
            <w:shd w:val="clear" w:color="auto" w:fill="FFFFFF" w:themeFill="background1"/>
            <w:vAlign w:val="center"/>
            <w:hideMark/>
          </w:tcPr>
          <w:p w14:paraId="0B899167" w14:textId="77777777" w:rsidR="000C08DD" w:rsidRPr="007A52B3" w:rsidRDefault="000C08DD" w:rsidP="002E4591">
            <w:pPr>
              <w:jc w:val="center"/>
              <w:rPr>
                <w:sz w:val="18"/>
                <w:szCs w:val="18"/>
              </w:rPr>
            </w:pPr>
            <w:r w:rsidRPr="007A52B3">
              <w:rPr>
                <w:sz w:val="18"/>
                <w:szCs w:val="18"/>
              </w:rPr>
              <w:t>103,5</w:t>
            </w:r>
          </w:p>
        </w:tc>
        <w:tc>
          <w:tcPr>
            <w:tcW w:w="1264" w:type="dxa"/>
            <w:shd w:val="clear" w:color="auto" w:fill="FFFFFF" w:themeFill="background1"/>
            <w:vAlign w:val="center"/>
            <w:hideMark/>
          </w:tcPr>
          <w:p w14:paraId="379BD3F1" w14:textId="77777777" w:rsidR="000C08DD" w:rsidRPr="007A52B3" w:rsidRDefault="000C08DD" w:rsidP="002E4591">
            <w:pPr>
              <w:jc w:val="center"/>
              <w:rPr>
                <w:sz w:val="18"/>
                <w:szCs w:val="18"/>
              </w:rPr>
            </w:pPr>
            <w:r w:rsidRPr="007A52B3">
              <w:rPr>
                <w:sz w:val="18"/>
                <w:szCs w:val="18"/>
              </w:rPr>
              <w:t>+ 17,1</w:t>
            </w:r>
          </w:p>
        </w:tc>
      </w:tr>
      <w:tr w:rsidR="007A52B3" w:rsidRPr="007A52B3" w14:paraId="56DC0B56" w14:textId="77777777" w:rsidTr="00D10E7A">
        <w:trPr>
          <w:trHeight w:val="39"/>
        </w:trPr>
        <w:tc>
          <w:tcPr>
            <w:tcW w:w="4246" w:type="dxa"/>
            <w:shd w:val="clear" w:color="auto" w:fill="FFFFFF" w:themeFill="background1"/>
            <w:vAlign w:val="center"/>
            <w:hideMark/>
          </w:tcPr>
          <w:p w14:paraId="5F5C2EC5" w14:textId="77777777" w:rsidR="000C08DD" w:rsidRPr="007A52B3" w:rsidRDefault="000C08DD" w:rsidP="002E4591">
            <w:pPr>
              <w:rPr>
                <w:sz w:val="18"/>
                <w:szCs w:val="18"/>
              </w:rPr>
            </w:pPr>
            <w:r w:rsidRPr="007A52B3">
              <w:rPr>
                <w:sz w:val="18"/>
                <w:szCs w:val="18"/>
              </w:rPr>
              <w:t>3. Министерство культуры Архангельской области</w:t>
            </w:r>
          </w:p>
        </w:tc>
        <w:tc>
          <w:tcPr>
            <w:tcW w:w="1132" w:type="dxa"/>
            <w:shd w:val="clear" w:color="auto" w:fill="FFFFFF" w:themeFill="background1"/>
            <w:vAlign w:val="center"/>
          </w:tcPr>
          <w:p w14:paraId="6E7B1E18" w14:textId="77777777" w:rsidR="000C08DD" w:rsidRPr="007A52B3" w:rsidRDefault="000C08DD" w:rsidP="002E4591">
            <w:pPr>
              <w:jc w:val="center"/>
              <w:rPr>
                <w:sz w:val="18"/>
                <w:szCs w:val="18"/>
              </w:rPr>
            </w:pPr>
            <w:r w:rsidRPr="007A52B3">
              <w:rPr>
                <w:sz w:val="18"/>
                <w:szCs w:val="18"/>
              </w:rPr>
              <w:t>2 431,7</w:t>
            </w:r>
          </w:p>
        </w:tc>
        <w:tc>
          <w:tcPr>
            <w:tcW w:w="1175" w:type="dxa"/>
            <w:shd w:val="clear" w:color="auto" w:fill="FFFFFF" w:themeFill="background1"/>
            <w:vAlign w:val="center"/>
            <w:hideMark/>
          </w:tcPr>
          <w:p w14:paraId="043E7975" w14:textId="77777777" w:rsidR="000C08DD" w:rsidRPr="007A52B3" w:rsidRDefault="000C08DD" w:rsidP="002E4591">
            <w:pPr>
              <w:jc w:val="center"/>
              <w:rPr>
                <w:sz w:val="18"/>
                <w:szCs w:val="18"/>
              </w:rPr>
            </w:pPr>
            <w:r w:rsidRPr="007A52B3">
              <w:rPr>
                <w:sz w:val="18"/>
                <w:szCs w:val="18"/>
              </w:rPr>
              <w:t>3 233,7</w:t>
            </w:r>
          </w:p>
        </w:tc>
        <w:tc>
          <w:tcPr>
            <w:tcW w:w="1647" w:type="dxa"/>
            <w:shd w:val="clear" w:color="auto" w:fill="FFFFFF" w:themeFill="background1"/>
            <w:vAlign w:val="center"/>
            <w:hideMark/>
          </w:tcPr>
          <w:p w14:paraId="6BC61EFF" w14:textId="77777777" w:rsidR="000C08DD" w:rsidRPr="007A52B3" w:rsidRDefault="000C08DD" w:rsidP="002E4591">
            <w:pPr>
              <w:jc w:val="center"/>
              <w:rPr>
                <w:sz w:val="18"/>
                <w:szCs w:val="18"/>
              </w:rPr>
            </w:pPr>
            <w:r w:rsidRPr="007A52B3">
              <w:rPr>
                <w:sz w:val="18"/>
                <w:szCs w:val="18"/>
              </w:rPr>
              <w:t>2 741,5</w:t>
            </w:r>
          </w:p>
        </w:tc>
        <w:tc>
          <w:tcPr>
            <w:tcW w:w="1264" w:type="dxa"/>
            <w:shd w:val="clear" w:color="auto" w:fill="FFFFFF" w:themeFill="background1"/>
            <w:vAlign w:val="center"/>
            <w:hideMark/>
          </w:tcPr>
          <w:p w14:paraId="2A9FFDE5" w14:textId="77777777" w:rsidR="000C08DD" w:rsidRPr="007A52B3" w:rsidRDefault="000C08DD" w:rsidP="002E4591">
            <w:pPr>
              <w:jc w:val="center"/>
              <w:rPr>
                <w:sz w:val="18"/>
                <w:szCs w:val="18"/>
              </w:rPr>
            </w:pPr>
            <w:r w:rsidRPr="007A52B3">
              <w:rPr>
                <w:sz w:val="18"/>
                <w:szCs w:val="18"/>
              </w:rPr>
              <w:t>- 492,2</w:t>
            </w:r>
          </w:p>
        </w:tc>
      </w:tr>
    </w:tbl>
    <w:p w14:paraId="52ABD794" w14:textId="77777777" w:rsidR="000C08DD" w:rsidRPr="007A52B3" w:rsidRDefault="000C08DD" w:rsidP="000C08DD">
      <w:pPr>
        <w:ind w:firstLine="709"/>
        <w:contextualSpacing/>
        <w:jc w:val="both"/>
        <w:rPr>
          <w:sz w:val="28"/>
          <w:szCs w:val="28"/>
        </w:rPr>
      </w:pPr>
    </w:p>
    <w:p w14:paraId="257A33D7" w14:textId="77777777" w:rsidR="000C08DD" w:rsidRPr="007A52B3" w:rsidRDefault="000C08DD" w:rsidP="000C08DD">
      <w:pPr>
        <w:ind w:firstLine="709"/>
        <w:contextualSpacing/>
        <w:jc w:val="both"/>
        <w:rPr>
          <w:sz w:val="28"/>
          <w:szCs w:val="28"/>
        </w:rPr>
      </w:pPr>
      <w:r w:rsidRPr="007A52B3">
        <w:rPr>
          <w:sz w:val="28"/>
          <w:szCs w:val="28"/>
        </w:rPr>
        <w:t>Значительное сокращение средств на реализацию госпрограммы № 04 предусмотрено:</w:t>
      </w:r>
    </w:p>
    <w:p w14:paraId="5C23883C" w14:textId="39CE6E72" w:rsidR="000C08DD" w:rsidRPr="007A52B3" w:rsidRDefault="000C08DD" w:rsidP="000C08DD">
      <w:pPr>
        <w:ind w:firstLine="709"/>
        <w:contextualSpacing/>
        <w:jc w:val="both"/>
        <w:rPr>
          <w:sz w:val="28"/>
          <w:szCs w:val="28"/>
        </w:rPr>
      </w:pPr>
      <w:r w:rsidRPr="007A52B3">
        <w:rPr>
          <w:sz w:val="28"/>
          <w:szCs w:val="28"/>
        </w:rPr>
        <w:t>-</w:t>
      </w:r>
      <w:r w:rsidR="00AB5F73" w:rsidRPr="007A52B3">
        <w:rPr>
          <w:sz w:val="28"/>
          <w:szCs w:val="28"/>
        </w:rPr>
        <w:t xml:space="preserve"> </w:t>
      </w:r>
      <w:r w:rsidRPr="007A52B3">
        <w:rPr>
          <w:sz w:val="28"/>
          <w:szCs w:val="28"/>
        </w:rPr>
        <w:t>министерству строительства и архитектуры Архангельской области на 31</w:t>
      </w:r>
      <w:r w:rsidR="00E26799" w:rsidRPr="007A52B3">
        <w:rPr>
          <w:sz w:val="28"/>
          <w:szCs w:val="28"/>
        </w:rPr>
        <w:t xml:space="preserve"> </w:t>
      </w:r>
      <w:r w:rsidRPr="007A52B3">
        <w:rPr>
          <w:sz w:val="28"/>
          <w:szCs w:val="28"/>
        </w:rPr>
        <w:t xml:space="preserve">%. Уменьшение финансирования связано со </w:t>
      </w:r>
      <w:r w:rsidRPr="007A52B3">
        <w:rPr>
          <w:bCs/>
          <w:sz w:val="28"/>
          <w:szCs w:val="28"/>
        </w:rPr>
        <w:t>снижением объемов целевых межбюджетных трансфертов из федерального бюджета и с завершением</w:t>
      </w:r>
      <w:r w:rsidRPr="007A52B3">
        <w:rPr>
          <w:sz w:val="28"/>
          <w:szCs w:val="28"/>
        </w:rPr>
        <w:t xml:space="preserve"> строительства (реконструкции) объектов. Необходимо отметить, что в 2024 году на завершение реконструкции здания Новодвинского городского культурного центра (далее - НГКЦ) министерству строительства и архитектуры Архангельской области законопроектом предусмотрены бюджетные ассигнования в размере 168,5 млн.руб. Первоначально цена </w:t>
      </w:r>
      <w:r w:rsidRPr="007A52B3">
        <w:rPr>
          <w:sz w:val="28"/>
          <w:szCs w:val="28"/>
        </w:rPr>
        <w:lastRenderedPageBreak/>
        <w:t>контракта на реконструкцию НГКЦ, заключенного 21.02.2022, составляла 441,8 млн.руб. По состоянию на 17.10.2023 цена контракта увеличена на 233,4 млн.руб. (в 1,9 раз или на 53</w:t>
      </w:r>
      <w:r w:rsidR="00E26799" w:rsidRPr="007A52B3">
        <w:rPr>
          <w:sz w:val="28"/>
          <w:szCs w:val="28"/>
        </w:rPr>
        <w:t xml:space="preserve"> </w:t>
      </w:r>
      <w:r w:rsidRPr="007A52B3">
        <w:rPr>
          <w:sz w:val="28"/>
          <w:szCs w:val="28"/>
        </w:rPr>
        <w:t>%) и составляет 675,2 млн.руб. На реконструкцию здания НГКЦ были выделены бюджетные ассигнования в 2022 году в размере 119,2 млн.руб., в 2023 году по данным СБР на 01.10.2023 – 461,6 млн.руб. Итого за весь период выполнения работ по реконструкции объекта предусмотрены бюджетные ассигнования всего в размере 749,3 млн.руб. (119,2+461,6+168,5), что превышает сумму контракта на 74,1 (749,3-675,2) млн.руб. Более того, контрактом предусмотрен срок завершения реконструкции и ввод объекта в эксплуатацию – не позднее 05.12.2023 с учетом подписания всех документов о приемке. Оплата производится в течение 30 дней с даты подписания заказчиком акта о приемке выполненных работ. Таким образом, отсутствует достоверность планирования бюджетных ассигнований на 2024 год по данному объекту, что не соответствует статье 37 БК РФ;</w:t>
      </w:r>
    </w:p>
    <w:p w14:paraId="5A2E4A6D" w14:textId="0DB5209E" w:rsidR="000C08DD" w:rsidRPr="007A52B3" w:rsidRDefault="000C08DD" w:rsidP="000C08DD">
      <w:pPr>
        <w:ind w:firstLine="708"/>
        <w:jc w:val="both"/>
        <w:rPr>
          <w:sz w:val="28"/>
          <w:szCs w:val="28"/>
        </w:rPr>
      </w:pPr>
      <w:r w:rsidRPr="007A52B3">
        <w:rPr>
          <w:sz w:val="28"/>
          <w:szCs w:val="28"/>
        </w:rPr>
        <w:t>- министерству культуры Архангельской области уменьшаются бюджетные ассигнования на 15</w:t>
      </w:r>
      <w:r w:rsidR="00D4481F" w:rsidRPr="007A52B3">
        <w:rPr>
          <w:sz w:val="28"/>
          <w:szCs w:val="28"/>
        </w:rPr>
        <w:t xml:space="preserve"> </w:t>
      </w:r>
      <w:r w:rsidRPr="007A52B3">
        <w:rPr>
          <w:sz w:val="28"/>
          <w:szCs w:val="28"/>
        </w:rPr>
        <w:t xml:space="preserve">%, запланированные на проведение ремонтных работ, на осуществление реставрации и консервации музейных предметов и музейных коллекций, на техническое оснащение государственных и муниципальных учреждений культуры, на выполнение работ по благоустройству и прочее. </w:t>
      </w:r>
    </w:p>
    <w:p w14:paraId="3CEA0F44" w14:textId="77777777" w:rsidR="000C08DD" w:rsidRPr="007A52B3" w:rsidRDefault="000C08DD" w:rsidP="000C08DD">
      <w:pPr>
        <w:ind w:firstLine="709"/>
        <w:contextualSpacing/>
        <w:jc w:val="both"/>
        <w:rPr>
          <w:sz w:val="28"/>
          <w:szCs w:val="28"/>
        </w:rPr>
      </w:pPr>
      <w:r w:rsidRPr="007A52B3">
        <w:rPr>
          <w:sz w:val="28"/>
          <w:szCs w:val="28"/>
        </w:rPr>
        <w:t xml:space="preserve">Контрольно-счетная палата Архангельской области полагает необходимым отметить, что сокращение расходов на реставрацию музейных предметов и музейных коллекций может нести в себе риски по их утрате. </w:t>
      </w:r>
    </w:p>
    <w:p w14:paraId="7A586B1B" w14:textId="77777777" w:rsidR="000C08DD" w:rsidRPr="007A52B3" w:rsidRDefault="000C08DD" w:rsidP="000C08DD">
      <w:pPr>
        <w:ind w:firstLine="709"/>
        <w:contextualSpacing/>
        <w:jc w:val="both"/>
        <w:rPr>
          <w:sz w:val="28"/>
          <w:szCs w:val="28"/>
        </w:rPr>
      </w:pPr>
    </w:p>
    <w:p w14:paraId="2D11EEFC" w14:textId="0440AD53" w:rsidR="000C08DD" w:rsidRPr="007A52B3" w:rsidRDefault="000C08DD" w:rsidP="000C08DD">
      <w:pPr>
        <w:tabs>
          <w:tab w:val="left" w:pos="3759"/>
        </w:tabs>
        <w:ind w:firstLine="680"/>
        <w:contextualSpacing/>
        <w:jc w:val="both"/>
        <w:rPr>
          <w:sz w:val="28"/>
          <w:szCs w:val="28"/>
        </w:rPr>
      </w:pPr>
      <w:r w:rsidRPr="007A52B3">
        <w:rPr>
          <w:sz w:val="28"/>
          <w:szCs w:val="28"/>
        </w:rPr>
        <w:t xml:space="preserve">Несмотря на общую тенденцию к сокращению расходов, </w:t>
      </w:r>
      <w:r w:rsidRPr="007A52B3">
        <w:rPr>
          <w:sz w:val="28"/>
          <w:szCs w:val="28"/>
          <w:lang w:eastAsia="en-US" w:bidi="en-US"/>
        </w:rPr>
        <w:t xml:space="preserve">КПМ «Культура </w:t>
      </w:r>
      <w:r w:rsidR="00F663DE" w:rsidRPr="007A52B3">
        <w:rPr>
          <w:sz w:val="28"/>
          <w:szCs w:val="28"/>
          <w:lang w:eastAsia="en-US" w:bidi="en-US"/>
        </w:rPr>
        <w:t>Р</w:t>
      </w:r>
      <w:r w:rsidRPr="007A52B3">
        <w:rPr>
          <w:sz w:val="28"/>
          <w:szCs w:val="28"/>
          <w:lang w:eastAsia="en-US" w:bidi="en-US"/>
        </w:rPr>
        <w:t>усского Севера»</w:t>
      </w:r>
      <w:r w:rsidRPr="007A52B3">
        <w:rPr>
          <w:sz w:val="28"/>
          <w:szCs w:val="28"/>
        </w:rPr>
        <w:t xml:space="preserve"> дополнен новым структурным элементом: «Реализованы мероприятия по поддержке производства национальных фильмов, проведения кино мероприятий, а также продвижения национальных фильмов», на реализацию которого предусмотрены средства областного бюджета в размере 3,0 млн.руб. Порядок предоставления грантов в форме субсидии на возмещение затрат организациям кинематографии в связи с производством национальных фильмов (части национальных фильмов) на территории Архангельской области утвержден постановлением Правительства Архангельской области от 09.10.2023 № 981-пп и включен в состав госпрограммы № 04. </w:t>
      </w:r>
    </w:p>
    <w:p w14:paraId="2409FCE9" w14:textId="77777777" w:rsidR="000C08DD" w:rsidRPr="007A52B3" w:rsidRDefault="000C08DD" w:rsidP="000C08DD">
      <w:pPr>
        <w:ind w:firstLine="709"/>
        <w:contextualSpacing/>
        <w:jc w:val="both"/>
        <w:rPr>
          <w:sz w:val="28"/>
          <w:szCs w:val="28"/>
        </w:rPr>
      </w:pPr>
    </w:p>
    <w:p w14:paraId="2E383570" w14:textId="77777777" w:rsidR="000C08DD" w:rsidRPr="007A52B3" w:rsidRDefault="000C08DD" w:rsidP="000C08DD">
      <w:pPr>
        <w:ind w:firstLine="709"/>
        <w:contextualSpacing/>
        <w:jc w:val="both"/>
        <w:rPr>
          <w:sz w:val="28"/>
          <w:szCs w:val="28"/>
        </w:rPr>
      </w:pPr>
      <w:r w:rsidRPr="007A52B3">
        <w:rPr>
          <w:sz w:val="28"/>
          <w:szCs w:val="28"/>
          <w:lang w:eastAsia="en-US" w:bidi="en-US"/>
        </w:rPr>
        <w:t xml:space="preserve">По КПМ «Сохранение объектов культурного наследия в Архангельской области» предусмотрено финансирование </w:t>
      </w:r>
      <w:r w:rsidRPr="007A52B3">
        <w:rPr>
          <w:sz w:val="28"/>
          <w:szCs w:val="28"/>
        </w:rPr>
        <w:t>1 автономного учреждения, подведомственного инспекции по охране объектов культурного наследия Архангельской области. Увеличение расходов на выполнение государственного задания автономного учреждения в 2024 году по сравнению с 2023 годом составит 0,7 млн.руб. (с 9,2 млн.руб. до 9,9 млн.руб.) или на 7,4%.</w:t>
      </w:r>
    </w:p>
    <w:p w14:paraId="3D66C568" w14:textId="566CD002" w:rsidR="000C08DD" w:rsidRPr="007A52B3" w:rsidRDefault="000C08DD" w:rsidP="000C08DD">
      <w:pPr>
        <w:ind w:firstLine="709"/>
        <w:contextualSpacing/>
        <w:jc w:val="both"/>
        <w:rPr>
          <w:sz w:val="28"/>
          <w:szCs w:val="28"/>
        </w:rPr>
      </w:pPr>
      <w:r w:rsidRPr="007A52B3">
        <w:rPr>
          <w:sz w:val="28"/>
          <w:szCs w:val="28"/>
          <w:lang w:eastAsia="en-US" w:bidi="en-US"/>
        </w:rPr>
        <w:lastRenderedPageBreak/>
        <w:t xml:space="preserve">По КПМ «Культура </w:t>
      </w:r>
      <w:r w:rsidR="00F663DE" w:rsidRPr="007A52B3">
        <w:rPr>
          <w:sz w:val="28"/>
          <w:szCs w:val="28"/>
          <w:lang w:eastAsia="en-US" w:bidi="en-US"/>
        </w:rPr>
        <w:t>Р</w:t>
      </w:r>
      <w:r w:rsidRPr="007A52B3">
        <w:rPr>
          <w:sz w:val="28"/>
          <w:szCs w:val="28"/>
          <w:lang w:eastAsia="en-US" w:bidi="en-US"/>
        </w:rPr>
        <w:t xml:space="preserve">усского Севера» предусмотрено финансирование </w:t>
      </w:r>
      <w:r w:rsidRPr="007A52B3">
        <w:rPr>
          <w:sz w:val="28"/>
          <w:szCs w:val="28"/>
        </w:rPr>
        <w:t>21 учреждения, подведомственных министерству культуры Архангельской области, из них: 19 бюджетных, 1 автономного и 1 казенного учреждений.</w:t>
      </w:r>
    </w:p>
    <w:p w14:paraId="2AAFF7B5" w14:textId="77777777" w:rsidR="000C08DD" w:rsidRPr="007A52B3" w:rsidRDefault="000C08DD" w:rsidP="000C08DD">
      <w:pPr>
        <w:ind w:firstLine="709"/>
        <w:jc w:val="both"/>
        <w:rPr>
          <w:sz w:val="28"/>
          <w:szCs w:val="28"/>
        </w:rPr>
      </w:pPr>
      <w:r w:rsidRPr="007A52B3">
        <w:rPr>
          <w:sz w:val="28"/>
          <w:szCs w:val="28"/>
        </w:rPr>
        <w:t>Количество подведомственных учреждений министерства культуры Архангельской области, для которых в 2024 году формируется государственное задание – 20, их них: 19 – бюджетных учреждений, 1 – автономное учреждение.</w:t>
      </w:r>
    </w:p>
    <w:p w14:paraId="3BBE94D3" w14:textId="77777777" w:rsidR="000C08DD" w:rsidRPr="007A52B3" w:rsidRDefault="000C08DD" w:rsidP="000C08DD">
      <w:pPr>
        <w:ind w:firstLine="709"/>
        <w:contextualSpacing/>
        <w:jc w:val="both"/>
        <w:rPr>
          <w:sz w:val="28"/>
          <w:szCs w:val="28"/>
        </w:rPr>
      </w:pPr>
      <w:r w:rsidRPr="007A52B3">
        <w:rPr>
          <w:sz w:val="28"/>
          <w:szCs w:val="28"/>
        </w:rPr>
        <w:t xml:space="preserve">Размер субсидии на финансовое обеспечение выполнения государственного задания в 2024 году составит 1 742,2 млн.руб., то есть увеличится по сравнению с 2023 годом на 182,0 млн.руб. или на 11,7%. </w:t>
      </w:r>
    </w:p>
    <w:p w14:paraId="196033BA" w14:textId="2EA449C6" w:rsidR="000C08DD" w:rsidRPr="007A52B3" w:rsidRDefault="000C08DD" w:rsidP="000C08DD">
      <w:pPr>
        <w:ind w:firstLine="851"/>
        <w:contextualSpacing/>
        <w:jc w:val="both"/>
        <w:rPr>
          <w:sz w:val="28"/>
          <w:szCs w:val="28"/>
        </w:rPr>
      </w:pPr>
      <w:r w:rsidRPr="007A52B3">
        <w:rPr>
          <w:sz w:val="28"/>
          <w:szCs w:val="28"/>
        </w:rPr>
        <w:t>Увеличение расходов связано прежде всего с достижением показателей по уровню заработной платы для отдельных категорий работников государственных учреждений культуры, в соответствии с указом Президента РФ от 7 мая</w:t>
      </w:r>
      <w:r w:rsidR="00AB5F73" w:rsidRPr="007A52B3">
        <w:rPr>
          <w:sz w:val="28"/>
          <w:szCs w:val="28"/>
        </w:rPr>
        <w:t xml:space="preserve"> </w:t>
      </w:r>
      <w:r w:rsidRPr="007A52B3">
        <w:rPr>
          <w:sz w:val="28"/>
          <w:szCs w:val="28"/>
        </w:rPr>
        <w:t>2012 г. № 597, а также с индексацией расходов учреждений на оплату коммунальных услуг.</w:t>
      </w:r>
    </w:p>
    <w:p w14:paraId="1AAD2E94" w14:textId="77777777" w:rsidR="000C08DD" w:rsidRPr="007A52B3" w:rsidRDefault="000C08DD" w:rsidP="000C08DD">
      <w:pPr>
        <w:pStyle w:val="Style3"/>
        <w:spacing w:line="240" w:lineRule="auto"/>
        <w:ind w:firstLine="709"/>
        <w:rPr>
          <w:sz w:val="28"/>
          <w:szCs w:val="28"/>
        </w:rPr>
      </w:pPr>
      <w:r w:rsidRPr="007A52B3">
        <w:rPr>
          <w:sz w:val="28"/>
          <w:szCs w:val="28"/>
        </w:rPr>
        <w:t xml:space="preserve">В 2024 году ряд объемных показателей государственных заданий планируется увеличить с целью достижения показателей госпрограммы. Так, например, показатель «Число посещений культурных мероприятий» увеличивается в 2024 году на 2,135 млн.ед. (с 14,625 млн.ед. в 2023 году до 16,76 млн.ед. в 2024 году) и, соответственно, увеличиваются объемные показатели по государственным услугам: «Публичный показ музейных предметов, музейных коллекций», «Библиотечное, библиографическое и информационное обслуживание пользователей библиотеки», «Показ (организация показа) спектаклей (театральных постановок)», «Показ (организация показа) концертных программ» для ряда учреждений. Согласно предварительным итогам социально-экономического развития Архангельской области за январь – август 2023 года демографические процессы в регионе характеризуются миграционным оттоком и естественной убылью населения, следовательно, многие учреждения могут столкнуться с проблемой выполнения вышеуказанных объемных показателей государственных заданий. </w:t>
      </w:r>
    </w:p>
    <w:p w14:paraId="00E0AC9A" w14:textId="6DB03B88" w:rsidR="000C08DD" w:rsidRPr="007A52B3" w:rsidRDefault="000C08DD" w:rsidP="000C08DD">
      <w:pPr>
        <w:ind w:firstLine="720"/>
        <w:jc w:val="both"/>
        <w:rPr>
          <w:sz w:val="28"/>
          <w:szCs w:val="28"/>
        </w:rPr>
      </w:pPr>
      <w:r w:rsidRPr="007A52B3">
        <w:rPr>
          <w:sz w:val="28"/>
          <w:szCs w:val="28"/>
        </w:rPr>
        <w:t>В 2024 году государственным учреждениям, подведомственным министерству культуры Архангельской области, предусмотрены субсидии на иные цели в размере 537,5 млн.руб., уменьшение по сравнению с 2023 годом составит 170,9 млн.руб. или 24%. В основном средства запланированы на выполнение работ по капитальному ремонту АОНБ им. Н.А.</w:t>
      </w:r>
      <w:r w:rsidR="008302CC" w:rsidRPr="007A52B3">
        <w:rPr>
          <w:sz w:val="28"/>
          <w:szCs w:val="28"/>
        </w:rPr>
        <w:t xml:space="preserve"> </w:t>
      </w:r>
      <w:r w:rsidRPr="007A52B3">
        <w:rPr>
          <w:sz w:val="28"/>
          <w:szCs w:val="28"/>
        </w:rPr>
        <w:t>Добролюбова и приобретение оборудования для библиотеки. Расходы на оплату стоимости проезда и провоза багажа к месту использования отпуска и обратно сотрудникам учреждений,</w:t>
      </w:r>
      <w:r w:rsidRPr="007A52B3">
        <w:t xml:space="preserve"> </w:t>
      </w:r>
      <w:r w:rsidRPr="007A52B3">
        <w:rPr>
          <w:sz w:val="28"/>
          <w:szCs w:val="28"/>
        </w:rPr>
        <w:t>на финансовое обеспечение выплаты стипендий обучающимся и оказание материальной поддержки запланированы на уровне 2023 года.</w:t>
      </w:r>
    </w:p>
    <w:p w14:paraId="464A3256" w14:textId="6E7E897F" w:rsidR="000C08DD" w:rsidRPr="007A52B3" w:rsidRDefault="000C08DD" w:rsidP="000C08DD">
      <w:pPr>
        <w:ind w:firstLine="709"/>
        <w:contextualSpacing/>
        <w:jc w:val="both"/>
        <w:rPr>
          <w:sz w:val="28"/>
          <w:szCs w:val="28"/>
        </w:rPr>
      </w:pPr>
      <w:r w:rsidRPr="007A52B3">
        <w:rPr>
          <w:sz w:val="28"/>
          <w:szCs w:val="28"/>
        </w:rPr>
        <w:t xml:space="preserve">Бюджетам муниципальных образований в 2024 году предусмотрены межбюджетные трансферты в сумме 290,6 млн.руб. Направления расходования межбюджетных трансфертов муниципальным образованиям, </w:t>
      </w:r>
      <w:r w:rsidRPr="007A52B3">
        <w:rPr>
          <w:sz w:val="28"/>
          <w:szCs w:val="28"/>
        </w:rPr>
        <w:lastRenderedPageBreak/>
        <w:t xml:space="preserve">предусмотренные законопроектом в рамках госпрограммы «Культура Русского Севера», представлены в таблице </w:t>
      </w:r>
      <w:r w:rsidR="00E5139E" w:rsidRPr="007A52B3">
        <w:rPr>
          <w:sz w:val="28"/>
          <w:szCs w:val="28"/>
        </w:rPr>
        <w:t>73.</w:t>
      </w:r>
    </w:p>
    <w:p w14:paraId="2779F565" w14:textId="77777777" w:rsidR="000C08DD" w:rsidRPr="007A52B3" w:rsidRDefault="000C08DD" w:rsidP="000C08DD">
      <w:pPr>
        <w:ind w:firstLine="709"/>
        <w:contextualSpacing/>
        <w:jc w:val="both"/>
      </w:pPr>
    </w:p>
    <w:p w14:paraId="0CC7F511" w14:textId="77777777" w:rsidR="000C08DD" w:rsidRPr="007A52B3" w:rsidRDefault="000C08DD" w:rsidP="00D10E7A">
      <w:pPr>
        <w:pStyle w:val="af9"/>
        <w:rPr>
          <w:rFonts w:eastAsia="Calibri"/>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E5139E" w:rsidRPr="007A52B3">
        <w:rPr>
          <w:b w:val="0"/>
          <w:noProof/>
          <w:szCs w:val="24"/>
        </w:rPr>
        <w:t>73</w:t>
      </w:r>
      <w:r w:rsidRPr="007A52B3">
        <w:rPr>
          <w:b w:val="0"/>
          <w:szCs w:val="24"/>
        </w:rPr>
        <w:fldChar w:fldCharType="end"/>
      </w:r>
      <w:r w:rsidRPr="007A52B3">
        <w:rPr>
          <w:b w:val="0"/>
          <w:szCs w:val="24"/>
        </w:rPr>
        <w:t>. Направления расходования межбюджетных трансфертов муниципальным образованиям в 2024 году</w:t>
      </w:r>
      <w:r w:rsidRPr="007A52B3">
        <w:rPr>
          <w:sz w:val="28"/>
          <w:szCs w:val="28"/>
          <w:lang w:bidi="en-US"/>
        </w:rPr>
        <w:t xml:space="preserve"> </w:t>
      </w:r>
      <w:r w:rsidRPr="007A52B3">
        <w:rPr>
          <w:b w:val="0"/>
          <w:szCs w:val="24"/>
        </w:rPr>
        <w:t>по госпрограмме № 04, млн.</w:t>
      </w:r>
      <w:r w:rsidRPr="007A52B3">
        <w:rPr>
          <w:rFonts w:eastAsia="Calibri"/>
          <w:b w:val="0"/>
          <w:szCs w:val="24"/>
        </w:rPr>
        <w:t>руб.</w:t>
      </w:r>
    </w:p>
    <w:tbl>
      <w:tblPr>
        <w:tblW w:w="9390" w:type="dxa"/>
        <w:tblInd w:w="93" w:type="dxa"/>
        <w:tblLayout w:type="fixed"/>
        <w:tblLook w:val="04A0" w:firstRow="1" w:lastRow="0" w:firstColumn="1" w:lastColumn="0" w:noHBand="0" w:noVBand="1"/>
      </w:tblPr>
      <w:tblGrid>
        <w:gridCol w:w="5402"/>
        <w:gridCol w:w="1276"/>
        <w:gridCol w:w="1543"/>
        <w:gridCol w:w="1169"/>
      </w:tblGrid>
      <w:tr w:rsidR="007A52B3" w:rsidRPr="007A52B3" w14:paraId="75FE037B" w14:textId="77777777" w:rsidTr="008302CC">
        <w:trPr>
          <w:trHeight w:val="255"/>
          <w:tblHeader/>
        </w:trPr>
        <w:tc>
          <w:tcPr>
            <w:tcW w:w="5402" w:type="dxa"/>
            <w:tcBorders>
              <w:top w:val="double" w:sz="4" w:space="0" w:color="auto"/>
              <w:left w:val="double" w:sz="4" w:space="0" w:color="auto"/>
              <w:bottom w:val="single" w:sz="4" w:space="0" w:color="auto"/>
              <w:right w:val="single" w:sz="4" w:space="0" w:color="auto"/>
            </w:tcBorders>
            <w:shd w:val="clear" w:color="auto" w:fill="auto"/>
            <w:noWrap/>
            <w:vAlign w:val="center"/>
            <w:hideMark/>
          </w:tcPr>
          <w:p w14:paraId="6E114AB0" w14:textId="77777777" w:rsidR="000C08DD" w:rsidRPr="007A52B3" w:rsidRDefault="000C08DD" w:rsidP="002E4591">
            <w:pPr>
              <w:jc w:val="center"/>
              <w:rPr>
                <w:sz w:val="18"/>
                <w:szCs w:val="18"/>
              </w:rPr>
            </w:pPr>
            <w:r w:rsidRPr="007A52B3">
              <w:rPr>
                <w:sz w:val="18"/>
                <w:szCs w:val="18"/>
              </w:rPr>
              <w:t>Наименование</w:t>
            </w:r>
          </w:p>
        </w:tc>
        <w:tc>
          <w:tcPr>
            <w:tcW w:w="1276" w:type="dxa"/>
            <w:tcBorders>
              <w:top w:val="double" w:sz="4" w:space="0" w:color="auto"/>
              <w:left w:val="nil"/>
              <w:bottom w:val="single" w:sz="4" w:space="0" w:color="auto"/>
              <w:right w:val="single" w:sz="4" w:space="0" w:color="auto"/>
            </w:tcBorders>
            <w:shd w:val="clear" w:color="auto" w:fill="auto"/>
            <w:noWrap/>
            <w:vAlign w:val="center"/>
            <w:hideMark/>
          </w:tcPr>
          <w:p w14:paraId="286B4703" w14:textId="77777777" w:rsidR="000C08DD" w:rsidRPr="007A52B3" w:rsidRDefault="000C08DD" w:rsidP="002E4591">
            <w:pPr>
              <w:ind w:left="-108"/>
              <w:jc w:val="center"/>
              <w:rPr>
                <w:sz w:val="18"/>
                <w:szCs w:val="18"/>
              </w:rPr>
            </w:pPr>
            <w:r w:rsidRPr="007A52B3">
              <w:rPr>
                <w:sz w:val="18"/>
                <w:szCs w:val="18"/>
              </w:rPr>
              <w:t xml:space="preserve">Предусмотрено в госпрограмме на 2023 год </w:t>
            </w:r>
          </w:p>
        </w:tc>
        <w:tc>
          <w:tcPr>
            <w:tcW w:w="1543" w:type="dxa"/>
            <w:tcBorders>
              <w:top w:val="double" w:sz="4" w:space="0" w:color="auto"/>
              <w:left w:val="single" w:sz="4" w:space="0" w:color="auto"/>
              <w:bottom w:val="single" w:sz="4" w:space="0" w:color="auto"/>
              <w:right w:val="single" w:sz="4" w:space="0" w:color="auto"/>
            </w:tcBorders>
          </w:tcPr>
          <w:p w14:paraId="36900858" w14:textId="77777777" w:rsidR="000C08DD" w:rsidRPr="007A52B3" w:rsidRDefault="000C08DD" w:rsidP="002E4591">
            <w:pPr>
              <w:ind w:left="-65"/>
              <w:jc w:val="center"/>
              <w:rPr>
                <w:sz w:val="18"/>
                <w:szCs w:val="18"/>
              </w:rPr>
            </w:pPr>
            <w:r w:rsidRPr="007A52B3">
              <w:rPr>
                <w:sz w:val="18"/>
                <w:szCs w:val="18"/>
              </w:rPr>
              <w:t>Объем финансирования согласно законопроекту на 2024 год</w:t>
            </w:r>
          </w:p>
        </w:tc>
        <w:tc>
          <w:tcPr>
            <w:tcW w:w="1169" w:type="dxa"/>
            <w:tcBorders>
              <w:top w:val="double" w:sz="4" w:space="0" w:color="auto"/>
              <w:left w:val="nil"/>
              <w:bottom w:val="single" w:sz="4" w:space="0" w:color="auto"/>
              <w:right w:val="double" w:sz="4" w:space="0" w:color="auto"/>
            </w:tcBorders>
            <w:shd w:val="clear" w:color="auto" w:fill="auto"/>
            <w:noWrap/>
            <w:vAlign w:val="center"/>
            <w:hideMark/>
          </w:tcPr>
          <w:p w14:paraId="4E9CF208" w14:textId="77777777" w:rsidR="000C08DD" w:rsidRPr="007A52B3" w:rsidRDefault="000C08DD" w:rsidP="002E4591">
            <w:pPr>
              <w:tabs>
                <w:tab w:val="left" w:pos="0"/>
              </w:tabs>
              <w:ind w:firstLine="93"/>
              <w:jc w:val="center"/>
              <w:rPr>
                <w:sz w:val="18"/>
                <w:szCs w:val="18"/>
              </w:rPr>
            </w:pPr>
            <w:r w:rsidRPr="007A52B3">
              <w:rPr>
                <w:sz w:val="18"/>
                <w:szCs w:val="18"/>
              </w:rPr>
              <w:t>Изменения в сравнении с 2023 годом</w:t>
            </w:r>
          </w:p>
        </w:tc>
      </w:tr>
      <w:tr w:rsidR="007A52B3" w:rsidRPr="007A52B3" w14:paraId="636815EC" w14:textId="77777777" w:rsidTr="008302CC">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2CD87913" w14:textId="77777777" w:rsidR="000C08DD" w:rsidRPr="007A52B3" w:rsidRDefault="000C08DD" w:rsidP="002E4591">
            <w:pPr>
              <w:rPr>
                <w:sz w:val="18"/>
                <w:szCs w:val="18"/>
              </w:rPr>
            </w:pPr>
            <w:r w:rsidRPr="007A52B3">
              <w:rPr>
                <w:sz w:val="18"/>
                <w:szCs w:val="18"/>
              </w:rPr>
              <w:t>Межбюджетные трансферты, всего</w:t>
            </w:r>
          </w:p>
        </w:tc>
        <w:tc>
          <w:tcPr>
            <w:tcW w:w="1276" w:type="dxa"/>
            <w:tcBorders>
              <w:top w:val="single" w:sz="4" w:space="0" w:color="auto"/>
              <w:left w:val="nil"/>
              <w:bottom w:val="single" w:sz="4" w:space="0" w:color="auto"/>
              <w:right w:val="single" w:sz="4" w:space="0" w:color="auto"/>
            </w:tcBorders>
            <w:shd w:val="clear" w:color="auto" w:fill="auto"/>
            <w:vAlign w:val="center"/>
          </w:tcPr>
          <w:p w14:paraId="07A99D41" w14:textId="77777777" w:rsidR="000C08DD" w:rsidRPr="007A52B3" w:rsidRDefault="000C08DD" w:rsidP="002E4591">
            <w:pPr>
              <w:jc w:val="right"/>
              <w:rPr>
                <w:sz w:val="18"/>
                <w:szCs w:val="18"/>
              </w:rPr>
            </w:pPr>
            <w:r w:rsidRPr="007A52B3">
              <w:rPr>
                <w:sz w:val="18"/>
                <w:szCs w:val="18"/>
              </w:rPr>
              <w:t>516,6</w:t>
            </w:r>
          </w:p>
        </w:tc>
        <w:tc>
          <w:tcPr>
            <w:tcW w:w="1543" w:type="dxa"/>
            <w:tcBorders>
              <w:top w:val="single" w:sz="4" w:space="0" w:color="auto"/>
              <w:left w:val="single" w:sz="4" w:space="0" w:color="auto"/>
              <w:bottom w:val="single" w:sz="4" w:space="0" w:color="auto"/>
              <w:right w:val="single" w:sz="4" w:space="0" w:color="auto"/>
            </w:tcBorders>
          </w:tcPr>
          <w:p w14:paraId="110287CE" w14:textId="77777777" w:rsidR="000C08DD" w:rsidRPr="007A52B3" w:rsidRDefault="000C08DD" w:rsidP="002E4591">
            <w:pPr>
              <w:jc w:val="right"/>
              <w:rPr>
                <w:sz w:val="18"/>
                <w:szCs w:val="18"/>
              </w:rPr>
            </w:pPr>
            <w:r w:rsidRPr="007A52B3">
              <w:rPr>
                <w:sz w:val="18"/>
                <w:szCs w:val="18"/>
              </w:rPr>
              <w:t>290,6</w:t>
            </w:r>
          </w:p>
        </w:tc>
        <w:tc>
          <w:tcPr>
            <w:tcW w:w="1169" w:type="dxa"/>
            <w:tcBorders>
              <w:top w:val="single" w:sz="4" w:space="0" w:color="auto"/>
              <w:left w:val="nil"/>
              <w:bottom w:val="single" w:sz="4" w:space="0" w:color="auto"/>
              <w:right w:val="double" w:sz="4" w:space="0" w:color="auto"/>
            </w:tcBorders>
            <w:shd w:val="clear" w:color="auto" w:fill="auto"/>
            <w:vAlign w:val="center"/>
          </w:tcPr>
          <w:p w14:paraId="29209E5D" w14:textId="77777777" w:rsidR="000C08DD" w:rsidRPr="007A52B3" w:rsidRDefault="000C08DD" w:rsidP="002E4591">
            <w:pPr>
              <w:jc w:val="right"/>
              <w:rPr>
                <w:sz w:val="18"/>
                <w:szCs w:val="18"/>
              </w:rPr>
            </w:pPr>
            <w:r w:rsidRPr="007A52B3">
              <w:rPr>
                <w:sz w:val="18"/>
                <w:szCs w:val="18"/>
              </w:rPr>
              <w:t>-226,0</w:t>
            </w:r>
          </w:p>
        </w:tc>
      </w:tr>
      <w:tr w:rsidR="007A52B3" w:rsidRPr="007A52B3" w14:paraId="6585E739" w14:textId="77777777" w:rsidTr="008302CC">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2B1DEB28" w14:textId="77777777" w:rsidR="000C08DD" w:rsidRPr="007A52B3" w:rsidRDefault="000C08DD" w:rsidP="002E4591">
            <w:pPr>
              <w:rPr>
                <w:sz w:val="18"/>
                <w:szCs w:val="18"/>
              </w:rPr>
            </w:pPr>
            <w:r w:rsidRPr="007A52B3">
              <w:rPr>
                <w:sz w:val="18"/>
                <w:szCs w:val="18"/>
              </w:rPr>
              <w:t>Обеспечение развития и укрепления материально-технической базы домов культуры в населенных пунктах с числом жителей до 50 тысяч человек</w:t>
            </w:r>
          </w:p>
        </w:tc>
        <w:tc>
          <w:tcPr>
            <w:tcW w:w="1276" w:type="dxa"/>
            <w:tcBorders>
              <w:top w:val="single" w:sz="4" w:space="0" w:color="auto"/>
              <w:left w:val="nil"/>
              <w:bottom w:val="single" w:sz="4" w:space="0" w:color="auto"/>
              <w:right w:val="single" w:sz="4" w:space="0" w:color="auto"/>
            </w:tcBorders>
            <w:shd w:val="clear" w:color="auto" w:fill="auto"/>
            <w:vAlign w:val="center"/>
          </w:tcPr>
          <w:p w14:paraId="35D33101" w14:textId="77777777" w:rsidR="000C08DD" w:rsidRPr="007A52B3" w:rsidRDefault="000C08DD" w:rsidP="002E4591">
            <w:pPr>
              <w:jc w:val="right"/>
              <w:rPr>
                <w:sz w:val="18"/>
                <w:szCs w:val="18"/>
              </w:rPr>
            </w:pPr>
            <w:r w:rsidRPr="007A52B3">
              <w:rPr>
                <w:sz w:val="18"/>
                <w:szCs w:val="18"/>
              </w:rPr>
              <w:t>17,6</w:t>
            </w:r>
          </w:p>
        </w:tc>
        <w:tc>
          <w:tcPr>
            <w:tcW w:w="1543" w:type="dxa"/>
            <w:tcBorders>
              <w:top w:val="single" w:sz="4" w:space="0" w:color="auto"/>
              <w:left w:val="single" w:sz="4" w:space="0" w:color="auto"/>
              <w:bottom w:val="single" w:sz="4" w:space="0" w:color="auto"/>
              <w:right w:val="single" w:sz="4" w:space="0" w:color="auto"/>
            </w:tcBorders>
            <w:vAlign w:val="center"/>
          </w:tcPr>
          <w:p w14:paraId="020BB42E" w14:textId="77777777" w:rsidR="000C08DD" w:rsidRPr="007A52B3" w:rsidRDefault="000C08DD" w:rsidP="002E4591">
            <w:pPr>
              <w:jc w:val="right"/>
              <w:rPr>
                <w:sz w:val="18"/>
                <w:szCs w:val="18"/>
              </w:rPr>
            </w:pPr>
            <w:r w:rsidRPr="007A52B3">
              <w:rPr>
                <w:sz w:val="18"/>
                <w:szCs w:val="18"/>
              </w:rPr>
              <w:t>14,7</w:t>
            </w:r>
          </w:p>
        </w:tc>
        <w:tc>
          <w:tcPr>
            <w:tcW w:w="1169" w:type="dxa"/>
            <w:tcBorders>
              <w:top w:val="single" w:sz="4" w:space="0" w:color="auto"/>
              <w:left w:val="nil"/>
              <w:bottom w:val="single" w:sz="4" w:space="0" w:color="auto"/>
              <w:right w:val="double" w:sz="4" w:space="0" w:color="auto"/>
            </w:tcBorders>
            <w:shd w:val="clear" w:color="auto" w:fill="auto"/>
            <w:vAlign w:val="center"/>
          </w:tcPr>
          <w:p w14:paraId="160C00C3" w14:textId="77777777" w:rsidR="000C08DD" w:rsidRPr="007A52B3" w:rsidRDefault="000C08DD" w:rsidP="002E4591">
            <w:pPr>
              <w:jc w:val="right"/>
              <w:rPr>
                <w:sz w:val="18"/>
                <w:szCs w:val="18"/>
              </w:rPr>
            </w:pPr>
            <w:r w:rsidRPr="007A52B3">
              <w:rPr>
                <w:sz w:val="18"/>
                <w:szCs w:val="18"/>
              </w:rPr>
              <w:t>-2,9</w:t>
            </w:r>
          </w:p>
        </w:tc>
      </w:tr>
      <w:tr w:rsidR="007A52B3" w:rsidRPr="007A52B3" w14:paraId="1BA9B8A4" w14:textId="77777777" w:rsidTr="008302CC">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5D0450E5" w14:textId="77777777" w:rsidR="000C08DD" w:rsidRPr="007A52B3" w:rsidRDefault="000C08DD" w:rsidP="002E4591">
            <w:pPr>
              <w:rPr>
                <w:sz w:val="18"/>
                <w:szCs w:val="18"/>
              </w:rPr>
            </w:pPr>
            <w:r w:rsidRPr="007A52B3">
              <w:rPr>
                <w:sz w:val="18"/>
                <w:szCs w:val="18"/>
              </w:rPr>
              <w:t>Поддержка творческой деятельности и укрепление материально-технической базы муниципальных театров в населенных пунктах с численностью населения до 300 тыс. человек</w:t>
            </w:r>
          </w:p>
        </w:tc>
        <w:tc>
          <w:tcPr>
            <w:tcW w:w="1276" w:type="dxa"/>
            <w:tcBorders>
              <w:top w:val="single" w:sz="4" w:space="0" w:color="auto"/>
              <w:left w:val="nil"/>
              <w:bottom w:val="single" w:sz="4" w:space="0" w:color="auto"/>
              <w:right w:val="single" w:sz="4" w:space="0" w:color="auto"/>
            </w:tcBorders>
            <w:shd w:val="clear" w:color="auto" w:fill="auto"/>
            <w:vAlign w:val="center"/>
          </w:tcPr>
          <w:p w14:paraId="09A03D35" w14:textId="77777777" w:rsidR="000C08DD" w:rsidRPr="007A52B3" w:rsidRDefault="000C08DD" w:rsidP="002E4591">
            <w:pPr>
              <w:jc w:val="right"/>
              <w:rPr>
                <w:sz w:val="18"/>
                <w:szCs w:val="18"/>
              </w:rPr>
            </w:pPr>
            <w:r w:rsidRPr="007A52B3">
              <w:rPr>
                <w:sz w:val="18"/>
                <w:szCs w:val="18"/>
              </w:rPr>
              <w:t>7,3</w:t>
            </w:r>
          </w:p>
        </w:tc>
        <w:tc>
          <w:tcPr>
            <w:tcW w:w="1543" w:type="dxa"/>
            <w:tcBorders>
              <w:top w:val="single" w:sz="4" w:space="0" w:color="auto"/>
              <w:left w:val="single" w:sz="4" w:space="0" w:color="auto"/>
              <w:bottom w:val="single" w:sz="4" w:space="0" w:color="auto"/>
              <w:right w:val="single" w:sz="4" w:space="0" w:color="auto"/>
            </w:tcBorders>
            <w:vAlign w:val="center"/>
          </w:tcPr>
          <w:p w14:paraId="6358CFD3" w14:textId="77777777" w:rsidR="000C08DD" w:rsidRPr="007A52B3" w:rsidRDefault="000C08DD" w:rsidP="002E4591">
            <w:pPr>
              <w:jc w:val="right"/>
              <w:rPr>
                <w:sz w:val="18"/>
                <w:szCs w:val="18"/>
              </w:rPr>
            </w:pPr>
            <w:r w:rsidRPr="007A52B3">
              <w:rPr>
                <w:sz w:val="18"/>
                <w:szCs w:val="18"/>
              </w:rPr>
              <w:t>6,8</w:t>
            </w:r>
          </w:p>
        </w:tc>
        <w:tc>
          <w:tcPr>
            <w:tcW w:w="1169" w:type="dxa"/>
            <w:tcBorders>
              <w:top w:val="single" w:sz="4" w:space="0" w:color="auto"/>
              <w:left w:val="nil"/>
              <w:bottom w:val="single" w:sz="4" w:space="0" w:color="auto"/>
              <w:right w:val="double" w:sz="4" w:space="0" w:color="auto"/>
            </w:tcBorders>
            <w:shd w:val="clear" w:color="auto" w:fill="auto"/>
            <w:vAlign w:val="center"/>
          </w:tcPr>
          <w:p w14:paraId="6129CCFC" w14:textId="77777777" w:rsidR="000C08DD" w:rsidRPr="007A52B3" w:rsidRDefault="000C08DD" w:rsidP="002E4591">
            <w:pPr>
              <w:jc w:val="right"/>
              <w:rPr>
                <w:sz w:val="18"/>
                <w:szCs w:val="18"/>
              </w:rPr>
            </w:pPr>
            <w:r w:rsidRPr="007A52B3">
              <w:rPr>
                <w:sz w:val="18"/>
                <w:szCs w:val="18"/>
              </w:rPr>
              <w:t>-0,5</w:t>
            </w:r>
          </w:p>
        </w:tc>
      </w:tr>
      <w:tr w:rsidR="007A52B3" w:rsidRPr="007A52B3" w14:paraId="6DECAC97" w14:textId="77777777" w:rsidTr="008302CC">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591D1DEE" w14:textId="77777777" w:rsidR="000C08DD" w:rsidRPr="007A52B3" w:rsidRDefault="000C08DD" w:rsidP="002E4591">
            <w:pPr>
              <w:rPr>
                <w:sz w:val="18"/>
                <w:szCs w:val="18"/>
              </w:rPr>
            </w:pPr>
            <w:r w:rsidRPr="007A52B3">
              <w:rPr>
                <w:sz w:val="18"/>
                <w:szCs w:val="18"/>
              </w:rPr>
              <w:t>Государственная поддержка лучших работников сельских учреждений культуры</w:t>
            </w:r>
          </w:p>
        </w:tc>
        <w:tc>
          <w:tcPr>
            <w:tcW w:w="1276" w:type="dxa"/>
            <w:tcBorders>
              <w:top w:val="single" w:sz="4" w:space="0" w:color="auto"/>
              <w:left w:val="nil"/>
              <w:bottom w:val="single" w:sz="4" w:space="0" w:color="auto"/>
              <w:right w:val="single" w:sz="4" w:space="0" w:color="auto"/>
            </w:tcBorders>
            <w:shd w:val="clear" w:color="auto" w:fill="auto"/>
            <w:vAlign w:val="center"/>
          </w:tcPr>
          <w:p w14:paraId="4D120FB2" w14:textId="77777777" w:rsidR="000C08DD" w:rsidRPr="007A52B3" w:rsidRDefault="000C08DD" w:rsidP="002E4591">
            <w:pPr>
              <w:jc w:val="right"/>
              <w:rPr>
                <w:sz w:val="18"/>
                <w:szCs w:val="18"/>
              </w:rPr>
            </w:pPr>
            <w:r w:rsidRPr="007A52B3">
              <w:rPr>
                <w:sz w:val="18"/>
                <w:szCs w:val="18"/>
              </w:rPr>
              <w:t>0,5</w:t>
            </w:r>
          </w:p>
        </w:tc>
        <w:tc>
          <w:tcPr>
            <w:tcW w:w="1543" w:type="dxa"/>
            <w:tcBorders>
              <w:top w:val="single" w:sz="4" w:space="0" w:color="auto"/>
              <w:left w:val="single" w:sz="4" w:space="0" w:color="auto"/>
              <w:bottom w:val="single" w:sz="4" w:space="0" w:color="auto"/>
              <w:right w:val="single" w:sz="4" w:space="0" w:color="auto"/>
            </w:tcBorders>
            <w:vAlign w:val="center"/>
          </w:tcPr>
          <w:p w14:paraId="48F11081" w14:textId="77777777" w:rsidR="000C08DD" w:rsidRPr="007A52B3" w:rsidRDefault="000C08DD" w:rsidP="002E4591">
            <w:pPr>
              <w:jc w:val="right"/>
              <w:rPr>
                <w:sz w:val="18"/>
                <w:szCs w:val="18"/>
              </w:rPr>
            </w:pPr>
            <w:r w:rsidRPr="007A52B3">
              <w:rPr>
                <w:sz w:val="18"/>
                <w:szCs w:val="18"/>
              </w:rPr>
              <w:t>0,5</w:t>
            </w:r>
          </w:p>
        </w:tc>
        <w:tc>
          <w:tcPr>
            <w:tcW w:w="1169" w:type="dxa"/>
            <w:tcBorders>
              <w:top w:val="single" w:sz="4" w:space="0" w:color="auto"/>
              <w:left w:val="nil"/>
              <w:bottom w:val="single" w:sz="4" w:space="0" w:color="auto"/>
              <w:right w:val="double" w:sz="4" w:space="0" w:color="auto"/>
            </w:tcBorders>
            <w:shd w:val="clear" w:color="auto" w:fill="auto"/>
            <w:vAlign w:val="center"/>
          </w:tcPr>
          <w:p w14:paraId="631313D5" w14:textId="77777777" w:rsidR="000C08DD" w:rsidRPr="007A52B3" w:rsidRDefault="000C08DD" w:rsidP="002E4591">
            <w:pPr>
              <w:jc w:val="right"/>
              <w:rPr>
                <w:sz w:val="18"/>
                <w:szCs w:val="18"/>
              </w:rPr>
            </w:pPr>
            <w:r w:rsidRPr="007A52B3">
              <w:rPr>
                <w:sz w:val="18"/>
                <w:szCs w:val="18"/>
              </w:rPr>
              <w:t>-</w:t>
            </w:r>
          </w:p>
        </w:tc>
      </w:tr>
      <w:tr w:rsidR="007A52B3" w:rsidRPr="007A52B3" w14:paraId="234C2396" w14:textId="77777777" w:rsidTr="008302CC">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2BA6115F" w14:textId="77777777" w:rsidR="000C08DD" w:rsidRPr="007A52B3" w:rsidRDefault="000C08DD" w:rsidP="002E4591">
            <w:pPr>
              <w:rPr>
                <w:sz w:val="18"/>
                <w:szCs w:val="18"/>
              </w:rPr>
            </w:pPr>
            <w:r w:rsidRPr="007A52B3">
              <w:rPr>
                <w:sz w:val="18"/>
                <w:szCs w:val="18"/>
              </w:rPr>
              <w:t>Государственная поддержка лучших сельских учреждений культуры</w:t>
            </w:r>
          </w:p>
        </w:tc>
        <w:tc>
          <w:tcPr>
            <w:tcW w:w="1276" w:type="dxa"/>
            <w:tcBorders>
              <w:top w:val="single" w:sz="4" w:space="0" w:color="auto"/>
              <w:left w:val="nil"/>
              <w:bottom w:val="single" w:sz="4" w:space="0" w:color="auto"/>
              <w:right w:val="single" w:sz="4" w:space="0" w:color="auto"/>
            </w:tcBorders>
            <w:shd w:val="clear" w:color="auto" w:fill="auto"/>
            <w:vAlign w:val="center"/>
          </w:tcPr>
          <w:p w14:paraId="1CF52E60" w14:textId="77777777" w:rsidR="000C08DD" w:rsidRPr="007A52B3" w:rsidRDefault="000C08DD" w:rsidP="002E4591">
            <w:pPr>
              <w:jc w:val="right"/>
              <w:rPr>
                <w:sz w:val="18"/>
                <w:szCs w:val="18"/>
              </w:rPr>
            </w:pPr>
            <w:r w:rsidRPr="007A52B3">
              <w:rPr>
                <w:sz w:val="18"/>
                <w:szCs w:val="18"/>
              </w:rPr>
              <w:t>1,1</w:t>
            </w:r>
          </w:p>
        </w:tc>
        <w:tc>
          <w:tcPr>
            <w:tcW w:w="1543" w:type="dxa"/>
            <w:tcBorders>
              <w:top w:val="single" w:sz="4" w:space="0" w:color="auto"/>
              <w:left w:val="single" w:sz="4" w:space="0" w:color="auto"/>
              <w:bottom w:val="single" w:sz="4" w:space="0" w:color="auto"/>
              <w:right w:val="single" w:sz="4" w:space="0" w:color="auto"/>
            </w:tcBorders>
            <w:vAlign w:val="center"/>
          </w:tcPr>
          <w:p w14:paraId="0500C995" w14:textId="77777777" w:rsidR="000C08DD" w:rsidRPr="007A52B3" w:rsidRDefault="000C08DD" w:rsidP="002E4591">
            <w:pPr>
              <w:jc w:val="right"/>
              <w:rPr>
                <w:sz w:val="18"/>
                <w:szCs w:val="18"/>
              </w:rPr>
            </w:pPr>
            <w:r w:rsidRPr="007A52B3">
              <w:rPr>
                <w:sz w:val="18"/>
                <w:szCs w:val="18"/>
              </w:rPr>
              <w:t>1,1</w:t>
            </w:r>
          </w:p>
        </w:tc>
        <w:tc>
          <w:tcPr>
            <w:tcW w:w="1169" w:type="dxa"/>
            <w:tcBorders>
              <w:top w:val="single" w:sz="4" w:space="0" w:color="auto"/>
              <w:left w:val="nil"/>
              <w:bottom w:val="single" w:sz="4" w:space="0" w:color="auto"/>
              <w:right w:val="double" w:sz="4" w:space="0" w:color="auto"/>
            </w:tcBorders>
            <w:shd w:val="clear" w:color="auto" w:fill="auto"/>
            <w:vAlign w:val="center"/>
          </w:tcPr>
          <w:p w14:paraId="0A420F28" w14:textId="77777777" w:rsidR="000C08DD" w:rsidRPr="007A52B3" w:rsidRDefault="000C08DD" w:rsidP="002E4591">
            <w:pPr>
              <w:jc w:val="right"/>
              <w:rPr>
                <w:sz w:val="18"/>
                <w:szCs w:val="18"/>
              </w:rPr>
            </w:pPr>
            <w:r w:rsidRPr="007A52B3">
              <w:rPr>
                <w:sz w:val="18"/>
                <w:szCs w:val="18"/>
              </w:rPr>
              <w:t>-</w:t>
            </w:r>
          </w:p>
        </w:tc>
      </w:tr>
      <w:tr w:rsidR="007A52B3" w:rsidRPr="007A52B3" w14:paraId="3FCCB8A2" w14:textId="77777777" w:rsidTr="008302CC">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3AFDF1DB" w14:textId="77777777" w:rsidR="000C08DD" w:rsidRPr="007A52B3" w:rsidRDefault="000C08DD" w:rsidP="002E4591">
            <w:pPr>
              <w:rPr>
                <w:sz w:val="18"/>
                <w:szCs w:val="18"/>
              </w:rPr>
            </w:pPr>
            <w:r w:rsidRPr="007A52B3">
              <w:rPr>
                <w:sz w:val="18"/>
                <w:szCs w:val="18"/>
              </w:rPr>
              <w:t>Оснащение детских школ искусств Архангельской области по видам искусств музыкальными инструментами, оборудованием и учебными материалами</w:t>
            </w:r>
          </w:p>
        </w:tc>
        <w:tc>
          <w:tcPr>
            <w:tcW w:w="1276" w:type="dxa"/>
            <w:tcBorders>
              <w:top w:val="single" w:sz="4" w:space="0" w:color="auto"/>
              <w:left w:val="nil"/>
              <w:bottom w:val="single" w:sz="4" w:space="0" w:color="auto"/>
              <w:right w:val="single" w:sz="4" w:space="0" w:color="auto"/>
            </w:tcBorders>
            <w:shd w:val="clear" w:color="auto" w:fill="auto"/>
            <w:vAlign w:val="center"/>
          </w:tcPr>
          <w:p w14:paraId="3B343986" w14:textId="77777777" w:rsidR="000C08DD" w:rsidRPr="007A52B3" w:rsidRDefault="000C08DD" w:rsidP="002E4591">
            <w:pPr>
              <w:jc w:val="right"/>
              <w:rPr>
                <w:sz w:val="18"/>
                <w:szCs w:val="18"/>
              </w:rPr>
            </w:pPr>
            <w:r w:rsidRPr="007A52B3">
              <w:rPr>
                <w:sz w:val="18"/>
                <w:szCs w:val="18"/>
              </w:rPr>
              <w:t>10,0</w:t>
            </w:r>
          </w:p>
        </w:tc>
        <w:tc>
          <w:tcPr>
            <w:tcW w:w="1543" w:type="dxa"/>
            <w:tcBorders>
              <w:top w:val="single" w:sz="4" w:space="0" w:color="auto"/>
              <w:left w:val="single" w:sz="4" w:space="0" w:color="auto"/>
              <w:bottom w:val="single" w:sz="4" w:space="0" w:color="auto"/>
              <w:right w:val="single" w:sz="4" w:space="0" w:color="auto"/>
            </w:tcBorders>
            <w:vAlign w:val="center"/>
          </w:tcPr>
          <w:p w14:paraId="5D8F90C9" w14:textId="77777777" w:rsidR="000C08DD" w:rsidRPr="007A52B3" w:rsidRDefault="000C08DD" w:rsidP="002E4591">
            <w:pPr>
              <w:jc w:val="right"/>
              <w:rPr>
                <w:sz w:val="18"/>
                <w:szCs w:val="18"/>
              </w:rPr>
            </w:pPr>
            <w:r w:rsidRPr="007A52B3">
              <w:rPr>
                <w:sz w:val="18"/>
                <w:szCs w:val="18"/>
              </w:rPr>
              <w:t>9,0</w:t>
            </w:r>
          </w:p>
        </w:tc>
        <w:tc>
          <w:tcPr>
            <w:tcW w:w="1169" w:type="dxa"/>
            <w:tcBorders>
              <w:top w:val="single" w:sz="4" w:space="0" w:color="auto"/>
              <w:left w:val="nil"/>
              <w:bottom w:val="single" w:sz="4" w:space="0" w:color="auto"/>
              <w:right w:val="double" w:sz="4" w:space="0" w:color="auto"/>
            </w:tcBorders>
            <w:shd w:val="clear" w:color="auto" w:fill="auto"/>
            <w:vAlign w:val="center"/>
          </w:tcPr>
          <w:p w14:paraId="67B25751" w14:textId="77777777" w:rsidR="000C08DD" w:rsidRPr="007A52B3" w:rsidRDefault="000C08DD" w:rsidP="002E4591">
            <w:pPr>
              <w:jc w:val="right"/>
              <w:rPr>
                <w:sz w:val="18"/>
                <w:szCs w:val="18"/>
              </w:rPr>
            </w:pPr>
            <w:r w:rsidRPr="007A52B3">
              <w:rPr>
                <w:sz w:val="18"/>
                <w:szCs w:val="18"/>
              </w:rPr>
              <w:t>-</w:t>
            </w:r>
          </w:p>
        </w:tc>
      </w:tr>
      <w:tr w:rsidR="007A52B3" w:rsidRPr="007A52B3" w14:paraId="1C5FC38B" w14:textId="77777777" w:rsidTr="008302CC">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2BD40282" w14:textId="77777777" w:rsidR="000C08DD" w:rsidRPr="007A52B3" w:rsidRDefault="000C08DD" w:rsidP="002E4591">
            <w:pPr>
              <w:rPr>
                <w:sz w:val="18"/>
                <w:szCs w:val="18"/>
              </w:rPr>
            </w:pPr>
            <w:r w:rsidRPr="007A52B3">
              <w:rPr>
                <w:sz w:val="18"/>
                <w:szCs w:val="18"/>
              </w:rPr>
              <w:t>Поддержка творческих проектов и любительских коллективов в сфере культуры и искусства</w:t>
            </w:r>
          </w:p>
        </w:tc>
        <w:tc>
          <w:tcPr>
            <w:tcW w:w="1276" w:type="dxa"/>
            <w:tcBorders>
              <w:top w:val="single" w:sz="4" w:space="0" w:color="auto"/>
              <w:left w:val="nil"/>
              <w:bottom w:val="single" w:sz="4" w:space="0" w:color="auto"/>
              <w:right w:val="single" w:sz="4" w:space="0" w:color="auto"/>
            </w:tcBorders>
            <w:shd w:val="clear" w:color="auto" w:fill="auto"/>
            <w:vAlign w:val="center"/>
          </w:tcPr>
          <w:p w14:paraId="7F70FF07" w14:textId="77777777" w:rsidR="000C08DD" w:rsidRPr="007A52B3" w:rsidRDefault="000C08DD" w:rsidP="002E4591">
            <w:pPr>
              <w:jc w:val="right"/>
              <w:rPr>
                <w:sz w:val="18"/>
                <w:szCs w:val="18"/>
              </w:rPr>
            </w:pPr>
            <w:r w:rsidRPr="007A52B3">
              <w:rPr>
                <w:sz w:val="18"/>
                <w:szCs w:val="18"/>
              </w:rPr>
              <w:t>-</w:t>
            </w:r>
          </w:p>
        </w:tc>
        <w:tc>
          <w:tcPr>
            <w:tcW w:w="1543" w:type="dxa"/>
            <w:tcBorders>
              <w:top w:val="single" w:sz="4" w:space="0" w:color="auto"/>
              <w:left w:val="single" w:sz="4" w:space="0" w:color="auto"/>
              <w:bottom w:val="single" w:sz="4" w:space="0" w:color="auto"/>
              <w:right w:val="single" w:sz="4" w:space="0" w:color="auto"/>
            </w:tcBorders>
            <w:vAlign w:val="center"/>
          </w:tcPr>
          <w:p w14:paraId="2CF4AC86" w14:textId="77777777" w:rsidR="000C08DD" w:rsidRPr="007A52B3" w:rsidRDefault="000C08DD" w:rsidP="002E4591">
            <w:pPr>
              <w:jc w:val="right"/>
              <w:rPr>
                <w:sz w:val="18"/>
                <w:szCs w:val="18"/>
              </w:rPr>
            </w:pPr>
            <w:r w:rsidRPr="007A52B3">
              <w:rPr>
                <w:sz w:val="18"/>
                <w:szCs w:val="18"/>
              </w:rPr>
              <w:t>3,2</w:t>
            </w:r>
          </w:p>
        </w:tc>
        <w:tc>
          <w:tcPr>
            <w:tcW w:w="1169" w:type="dxa"/>
            <w:tcBorders>
              <w:top w:val="single" w:sz="4" w:space="0" w:color="auto"/>
              <w:left w:val="nil"/>
              <w:bottom w:val="single" w:sz="4" w:space="0" w:color="auto"/>
              <w:right w:val="double" w:sz="4" w:space="0" w:color="auto"/>
            </w:tcBorders>
            <w:shd w:val="clear" w:color="auto" w:fill="auto"/>
            <w:vAlign w:val="center"/>
          </w:tcPr>
          <w:p w14:paraId="418B699F" w14:textId="77777777" w:rsidR="000C08DD" w:rsidRPr="007A52B3" w:rsidRDefault="000C08DD" w:rsidP="002E4591">
            <w:pPr>
              <w:jc w:val="right"/>
              <w:rPr>
                <w:sz w:val="18"/>
                <w:szCs w:val="18"/>
              </w:rPr>
            </w:pPr>
            <w:r w:rsidRPr="007A52B3">
              <w:rPr>
                <w:sz w:val="18"/>
                <w:szCs w:val="18"/>
              </w:rPr>
              <w:t>3,2</w:t>
            </w:r>
          </w:p>
        </w:tc>
      </w:tr>
      <w:tr w:rsidR="007A52B3" w:rsidRPr="007A52B3" w14:paraId="671C7D87" w14:textId="77777777" w:rsidTr="008302CC">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20DD699D" w14:textId="77777777" w:rsidR="000C08DD" w:rsidRPr="007A52B3" w:rsidRDefault="000C08DD" w:rsidP="002E4591">
            <w:pPr>
              <w:rPr>
                <w:sz w:val="18"/>
                <w:szCs w:val="18"/>
              </w:rPr>
            </w:pPr>
            <w:r w:rsidRPr="007A52B3">
              <w:rPr>
                <w:sz w:val="18"/>
                <w:szCs w:val="18"/>
              </w:rPr>
              <w:t>Оснащение образовательных учреждений в сфере культуры (школ искусств и училищ) Архангельской области музыкальными инструментами, оборудованием и материалами для творчества в соответствии с современными стандартами профессионального и дополнительного образования в сфере культуры</w:t>
            </w:r>
          </w:p>
        </w:tc>
        <w:tc>
          <w:tcPr>
            <w:tcW w:w="1276" w:type="dxa"/>
            <w:tcBorders>
              <w:top w:val="single" w:sz="4" w:space="0" w:color="auto"/>
              <w:left w:val="nil"/>
              <w:bottom w:val="single" w:sz="4" w:space="0" w:color="auto"/>
              <w:right w:val="single" w:sz="4" w:space="0" w:color="auto"/>
            </w:tcBorders>
            <w:shd w:val="clear" w:color="auto" w:fill="auto"/>
            <w:vAlign w:val="center"/>
          </w:tcPr>
          <w:p w14:paraId="692975C3" w14:textId="77777777" w:rsidR="000C08DD" w:rsidRPr="007A52B3" w:rsidRDefault="000C08DD" w:rsidP="002E4591">
            <w:pPr>
              <w:jc w:val="right"/>
              <w:rPr>
                <w:sz w:val="18"/>
                <w:szCs w:val="18"/>
              </w:rPr>
            </w:pPr>
            <w:r w:rsidRPr="007A52B3">
              <w:rPr>
                <w:sz w:val="18"/>
                <w:szCs w:val="18"/>
              </w:rPr>
              <w:t>25,2</w:t>
            </w:r>
          </w:p>
        </w:tc>
        <w:tc>
          <w:tcPr>
            <w:tcW w:w="1543" w:type="dxa"/>
            <w:tcBorders>
              <w:top w:val="single" w:sz="4" w:space="0" w:color="auto"/>
              <w:left w:val="single" w:sz="4" w:space="0" w:color="auto"/>
              <w:bottom w:val="single" w:sz="4" w:space="0" w:color="auto"/>
              <w:right w:val="single" w:sz="4" w:space="0" w:color="auto"/>
            </w:tcBorders>
            <w:vAlign w:val="center"/>
          </w:tcPr>
          <w:p w14:paraId="7697AFD9" w14:textId="77777777" w:rsidR="000C08DD" w:rsidRPr="007A52B3" w:rsidRDefault="000C08DD" w:rsidP="002E4591">
            <w:pPr>
              <w:jc w:val="right"/>
              <w:rPr>
                <w:sz w:val="18"/>
                <w:szCs w:val="18"/>
              </w:rPr>
            </w:pPr>
            <w:r w:rsidRPr="007A52B3">
              <w:rPr>
                <w:sz w:val="18"/>
                <w:szCs w:val="18"/>
              </w:rPr>
              <w:t>-</w:t>
            </w:r>
          </w:p>
        </w:tc>
        <w:tc>
          <w:tcPr>
            <w:tcW w:w="1169" w:type="dxa"/>
            <w:tcBorders>
              <w:top w:val="single" w:sz="4" w:space="0" w:color="auto"/>
              <w:left w:val="nil"/>
              <w:bottom w:val="single" w:sz="4" w:space="0" w:color="auto"/>
              <w:right w:val="double" w:sz="4" w:space="0" w:color="auto"/>
            </w:tcBorders>
            <w:shd w:val="clear" w:color="auto" w:fill="auto"/>
            <w:vAlign w:val="center"/>
          </w:tcPr>
          <w:p w14:paraId="34421B42" w14:textId="77777777" w:rsidR="000C08DD" w:rsidRPr="007A52B3" w:rsidRDefault="000C08DD" w:rsidP="002E4591">
            <w:pPr>
              <w:jc w:val="right"/>
              <w:rPr>
                <w:sz w:val="18"/>
                <w:szCs w:val="18"/>
              </w:rPr>
            </w:pPr>
            <w:r w:rsidRPr="007A52B3">
              <w:rPr>
                <w:sz w:val="18"/>
                <w:szCs w:val="18"/>
              </w:rPr>
              <w:t>-25,2</w:t>
            </w:r>
          </w:p>
        </w:tc>
      </w:tr>
      <w:tr w:rsidR="007A52B3" w:rsidRPr="007A52B3" w14:paraId="5FC47D94" w14:textId="77777777" w:rsidTr="008302CC">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4B0899FB" w14:textId="77777777" w:rsidR="000C08DD" w:rsidRPr="007A52B3" w:rsidRDefault="000C08DD" w:rsidP="002E4591">
            <w:pPr>
              <w:rPr>
                <w:sz w:val="18"/>
                <w:szCs w:val="18"/>
              </w:rPr>
            </w:pPr>
            <w:r w:rsidRPr="007A52B3">
              <w:rPr>
                <w:sz w:val="18"/>
                <w:szCs w:val="18"/>
              </w:rPr>
              <w:t>Обеспечение учреждений культуры специализированным автотранспортом для обслуживания населения</w:t>
            </w:r>
          </w:p>
        </w:tc>
        <w:tc>
          <w:tcPr>
            <w:tcW w:w="1276" w:type="dxa"/>
            <w:tcBorders>
              <w:top w:val="single" w:sz="4" w:space="0" w:color="auto"/>
              <w:left w:val="nil"/>
              <w:bottom w:val="single" w:sz="4" w:space="0" w:color="auto"/>
              <w:right w:val="single" w:sz="4" w:space="0" w:color="auto"/>
            </w:tcBorders>
            <w:shd w:val="clear" w:color="auto" w:fill="auto"/>
            <w:vAlign w:val="center"/>
          </w:tcPr>
          <w:p w14:paraId="24080847" w14:textId="77777777" w:rsidR="000C08DD" w:rsidRPr="007A52B3" w:rsidRDefault="000C08DD" w:rsidP="002E4591">
            <w:pPr>
              <w:jc w:val="right"/>
              <w:rPr>
                <w:sz w:val="18"/>
                <w:szCs w:val="18"/>
              </w:rPr>
            </w:pPr>
            <w:r w:rsidRPr="007A52B3">
              <w:rPr>
                <w:sz w:val="18"/>
                <w:szCs w:val="18"/>
              </w:rPr>
              <w:t>27,8</w:t>
            </w:r>
          </w:p>
        </w:tc>
        <w:tc>
          <w:tcPr>
            <w:tcW w:w="1543" w:type="dxa"/>
            <w:tcBorders>
              <w:top w:val="single" w:sz="4" w:space="0" w:color="auto"/>
              <w:left w:val="single" w:sz="4" w:space="0" w:color="auto"/>
              <w:bottom w:val="single" w:sz="4" w:space="0" w:color="auto"/>
              <w:right w:val="single" w:sz="4" w:space="0" w:color="auto"/>
            </w:tcBorders>
            <w:vAlign w:val="center"/>
          </w:tcPr>
          <w:p w14:paraId="63325A51" w14:textId="77777777" w:rsidR="000C08DD" w:rsidRPr="007A52B3" w:rsidRDefault="000C08DD" w:rsidP="002E4591">
            <w:pPr>
              <w:jc w:val="right"/>
              <w:rPr>
                <w:sz w:val="18"/>
                <w:szCs w:val="18"/>
              </w:rPr>
            </w:pPr>
            <w:r w:rsidRPr="007A52B3">
              <w:rPr>
                <w:sz w:val="18"/>
                <w:szCs w:val="18"/>
              </w:rPr>
              <w:t>-</w:t>
            </w:r>
          </w:p>
        </w:tc>
        <w:tc>
          <w:tcPr>
            <w:tcW w:w="1169" w:type="dxa"/>
            <w:tcBorders>
              <w:top w:val="single" w:sz="4" w:space="0" w:color="auto"/>
              <w:left w:val="nil"/>
              <w:bottom w:val="single" w:sz="4" w:space="0" w:color="auto"/>
              <w:right w:val="double" w:sz="4" w:space="0" w:color="auto"/>
            </w:tcBorders>
            <w:shd w:val="clear" w:color="auto" w:fill="auto"/>
            <w:vAlign w:val="center"/>
          </w:tcPr>
          <w:p w14:paraId="1DBFBD0E" w14:textId="77777777" w:rsidR="000C08DD" w:rsidRPr="007A52B3" w:rsidRDefault="000C08DD" w:rsidP="002E4591">
            <w:pPr>
              <w:jc w:val="right"/>
              <w:rPr>
                <w:sz w:val="18"/>
                <w:szCs w:val="18"/>
              </w:rPr>
            </w:pPr>
            <w:r w:rsidRPr="007A52B3">
              <w:rPr>
                <w:sz w:val="18"/>
                <w:szCs w:val="18"/>
              </w:rPr>
              <w:t>-27,8</w:t>
            </w:r>
          </w:p>
        </w:tc>
      </w:tr>
      <w:tr w:rsidR="007A52B3" w:rsidRPr="007A52B3" w14:paraId="0730824F" w14:textId="77777777" w:rsidTr="008302CC">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10127926" w14:textId="77777777" w:rsidR="000C08DD" w:rsidRPr="007A52B3" w:rsidRDefault="000C08DD" w:rsidP="002E4591">
            <w:pPr>
              <w:rPr>
                <w:sz w:val="18"/>
                <w:szCs w:val="18"/>
              </w:rPr>
            </w:pPr>
            <w:r w:rsidRPr="007A52B3">
              <w:rPr>
                <w:sz w:val="18"/>
                <w:szCs w:val="18"/>
              </w:rPr>
              <w:t>Развитие сети учреждений культурно - досугового типа</w:t>
            </w:r>
          </w:p>
        </w:tc>
        <w:tc>
          <w:tcPr>
            <w:tcW w:w="1276" w:type="dxa"/>
            <w:tcBorders>
              <w:top w:val="single" w:sz="4" w:space="0" w:color="auto"/>
              <w:left w:val="nil"/>
              <w:bottom w:val="single" w:sz="4" w:space="0" w:color="auto"/>
              <w:right w:val="single" w:sz="4" w:space="0" w:color="auto"/>
            </w:tcBorders>
            <w:shd w:val="clear" w:color="auto" w:fill="auto"/>
            <w:vAlign w:val="center"/>
          </w:tcPr>
          <w:p w14:paraId="2FBE6D3D" w14:textId="77777777" w:rsidR="000C08DD" w:rsidRPr="007A52B3" w:rsidRDefault="000C08DD" w:rsidP="002E4591">
            <w:pPr>
              <w:jc w:val="right"/>
              <w:rPr>
                <w:sz w:val="18"/>
                <w:szCs w:val="18"/>
              </w:rPr>
            </w:pPr>
            <w:r w:rsidRPr="007A52B3">
              <w:rPr>
                <w:sz w:val="18"/>
                <w:szCs w:val="18"/>
              </w:rPr>
              <w:t>22,4</w:t>
            </w:r>
          </w:p>
        </w:tc>
        <w:tc>
          <w:tcPr>
            <w:tcW w:w="1543" w:type="dxa"/>
            <w:tcBorders>
              <w:top w:val="single" w:sz="4" w:space="0" w:color="auto"/>
              <w:left w:val="single" w:sz="4" w:space="0" w:color="auto"/>
              <w:bottom w:val="single" w:sz="4" w:space="0" w:color="auto"/>
              <w:right w:val="single" w:sz="4" w:space="0" w:color="auto"/>
            </w:tcBorders>
            <w:vAlign w:val="center"/>
          </w:tcPr>
          <w:p w14:paraId="37718D1C" w14:textId="77777777" w:rsidR="000C08DD" w:rsidRPr="007A52B3" w:rsidRDefault="000C08DD" w:rsidP="002E4591">
            <w:pPr>
              <w:jc w:val="right"/>
              <w:rPr>
                <w:sz w:val="18"/>
                <w:szCs w:val="18"/>
              </w:rPr>
            </w:pPr>
            <w:r w:rsidRPr="007A52B3">
              <w:rPr>
                <w:sz w:val="18"/>
                <w:szCs w:val="18"/>
              </w:rPr>
              <w:t>62,6</w:t>
            </w:r>
          </w:p>
        </w:tc>
        <w:tc>
          <w:tcPr>
            <w:tcW w:w="1169" w:type="dxa"/>
            <w:tcBorders>
              <w:top w:val="single" w:sz="4" w:space="0" w:color="auto"/>
              <w:left w:val="nil"/>
              <w:bottom w:val="single" w:sz="4" w:space="0" w:color="auto"/>
              <w:right w:val="double" w:sz="4" w:space="0" w:color="auto"/>
            </w:tcBorders>
            <w:shd w:val="clear" w:color="auto" w:fill="auto"/>
            <w:vAlign w:val="center"/>
          </w:tcPr>
          <w:p w14:paraId="1A3F3DBF" w14:textId="77777777" w:rsidR="000C08DD" w:rsidRPr="007A52B3" w:rsidRDefault="000C08DD" w:rsidP="002E4591">
            <w:pPr>
              <w:jc w:val="right"/>
              <w:rPr>
                <w:sz w:val="18"/>
                <w:szCs w:val="18"/>
              </w:rPr>
            </w:pPr>
            <w:r w:rsidRPr="007A52B3">
              <w:rPr>
                <w:sz w:val="18"/>
                <w:szCs w:val="18"/>
              </w:rPr>
              <w:t>40,2</w:t>
            </w:r>
          </w:p>
        </w:tc>
      </w:tr>
      <w:tr w:rsidR="007A52B3" w:rsidRPr="007A52B3" w14:paraId="2E0BD073" w14:textId="77777777" w:rsidTr="008302CC">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6B03D3D5" w14:textId="77777777" w:rsidR="000C08DD" w:rsidRPr="007A52B3" w:rsidRDefault="000C08DD" w:rsidP="002E4591">
            <w:pPr>
              <w:rPr>
                <w:sz w:val="18"/>
                <w:szCs w:val="18"/>
              </w:rPr>
            </w:pPr>
            <w:r w:rsidRPr="007A52B3">
              <w:rPr>
                <w:sz w:val="18"/>
                <w:szCs w:val="18"/>
              </w:rPr>
              <w:t>Создание муниципальных модельных библиотек</w:t>
            </w:r>
          </w:p>
        </w:tc>
        <w:tc>
          <w:tcPr>
            <w:tcW w:w="1276" w:type="dxa"/>
            <w:tcBorders>
              <w:top w:val="single" w:sz="4" w:space="0" w:color="auto"/>
              <w:left w:val="nil"/>
              <w:bottom w:val="single" w:sz="4" w:space="0" w:color="auto"/>
              <w:right w:val="single" w:sz="4" w:space="0" w:color="auto"/>
            </w:tcBorders>
            <w:shd w:val="clear" w:color="auto" w:fill="auto"/>
            <w:vAlign w:val="center"/>
          </w:tcPr>
          <w:p w14:paraId="0CE288FE" w14:textId="77777777" w:rsidR="000C08DD" w:rsidRPr="007A52B3" w:rsidRDefault="000C08DD" w:rsidP="002E4591">
            <w:pPr>
              <w:jc w:val="right"/>
              <w:rPr>
                <w:sz w:val="18"/>
                <w:szCs w:val="18"/>
              </w:rPr>
            </w:pPr>
            <w:r w:rsidRPr="007A52B3">
              <w:rPr>
                <w:sz w:val="18"/>
                <w:szCs w:val="18"/>
              </w:rPr>
              <w:t>35,0</w:t>
            </w:r>
          </w:p>
        </w:tc>
        <w:tc>
          <w:tcPr>
            <w:tcW w:w="1543" w:type="dxa"/>
            <w:tcBorders>
              <w:top w:val="single" w:sz="4" w:space="0" w:color="auto"/>
              <w:left w:val="single" w:sz="4" w:space="0" w:color="auto"/>
              <w:bottom w:val="single" w:sz="4" w:space="0" w:color="auto"/>
              <w:right w:val="single" w:sz="4" w:space="0" w:color="auto"/>
            </w:tcBorders>
            <w:vAlign w:val="center"/>
          </w:tcPr>
          <w:p w14:paraId="69AE406D" w14:textId="77777777" w:rsidR="000C08DD" w:rsidRPr="007A52B3" w:rsidRDefault="000C08DD" w:rsidP="002E4591">
            <w:pPr>
              <w:jc w:val="right"/>
              <w:rPr>
                <w:sz w:val="18"/>
                <w:szCs w:val="18"/>
              </w:rPr>
            </w:pPr>
            <w:r w:rsidRPr="007A52B3">
              <w:rPr>
                <w:sz w:val="18"/>
                <w:szCs w:val="18"/>
              </w:rPr>
              <w:t>-</w:t>
            </w:r>
          </w:p>
        </w:tc>
        <w:tc>
          <w:tcPr>
            <w:tcW w:w="1169" w:type="dxa"/>
            <w:tcBorders>
              <w:top w:val="single" w:sz="4" w:space="0" w:color="auto"/>
              <w:left w:val="nil"/>
              <w:bottom w:val="single" w:sz="4" w:space="0" w:color="auto"/>
              <w:right w:val="double" w:sz="4" w:space="0" w:color="auto"/>
            </w:tcBorders>
            <w:shd w:val="clear" w:color="auto" w:fill="auto"/>
            <w:vAlign w:val="center"/>
          </w:tcPr>
          <w:p w14:paraId="5CEA92BA" w14:textId="77777777" w:rsidR="000C08DD" w:rsidRPr="007A52B3" w:rsidRDefault="000C08DD" w:rsidP="002E4591">
            <w:pPr>
              <w:jc w:val="right"/>
              <w:rPr>
                <w:sz w:val="18"/>
                <w:szCs w:val="18"/>
              </w:rPr>
            </w:pPr>
            <w:r w:rsidRPr="007A52B3">
              <w:rPr>
                <w:sz w:val="18"/>
                <w:szCs w:val="18"/>
              </w:rPr>
              <w:t>-35,0</w:t>
            </w:r>
          </w:p>
        </w:tc>
      </w:tr>
      <w:tr w:rsidR="007A52B3" w:rsidRPr="007A52B3" w14:paraId="51A632AC" w14:textId="77777777" w:rsidTr="008302CC">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16488E51" w14:textId="77777777" w:rsidR="000C08DD" w:rsidRPr="007A52B3" w:rsidRDefault="000C08DD" w:rsidP="002E4591">
            <w:pPr>
              <w:rPr>
                <w:sz w:val="18"/>
                <w:szCs w:val="18"/>
              </w:rPr>
            </w:pPr>
            <w:r w:rsidRPr="007A52B3">
              <w:rPr>
                <w:sz w:val="18"/>
                <w:szCs w:val="18"/>
              </w:rPr>
              <w:t>Комплектование книжных фондов библиотек муниципальных образований Архангельской области и подписка на периодическую печать</w:t>
            </w:r>
          </w:p>
        </w:tc>
        <w:tc>
          <w:tcPr>
            <w:tcW w:w="1276" w:type="dxa"/>
            <w:tcBorders>
              <w:top w:val="single" w:sz="4" w:space="0" w:color="auto"/>
              <w:left w:val="nil"/>
              <w:bottom w:val="single" w:sz="4" w:space="0" w:color="auto"/>
              <w:right w:val="single" w:sz="4" w:space="0" w:color="auto"/>
            </w:tcBorders>
            <w:shd w:val="clear" w:color="auto" w:fill="auto"/>
            <w:vAlign w:val="center"/>
          </w:tcPr>
          <w:p w14:paraId="7888784A" w14:textId="77777777" w:rsidR="000C08DD" w:rsidRPr="007A52B3" w:rsidRDefault="000C08DD" w:rsidP="002E4591">
            <w:pPr>
              <w:jc w:val="right"/>
              <w:rPr>
                <w:sz w:val="18"/>
                <w:szCs w:val="18"/>
              </w:rPr>
            </w:pPr>
            <w:r w:rsidRPr="007A52B3">
              <w:rPr>
                <w:sz w:val="18"/>
                <w:szCs w:val="18"/>
              </w:rPr>
              <w:t>3,5</w:t>
            </w:r>
          </w:p>
        </w:tc>
        <w:tc>
          <w:tcPr>
            <w:tcW w:w="1543" w:type="dxa"/>
            <w:tcBorders>
              <w:top w:val="single" w:sz="4" w:space="0" w:color="auto"/>
              <w:left w:val="single" w:sz="4" w:space="0" w:color="auto"/>
              <w:bottom w:val="single" w:sz="4" w:space="0" w:color="auto"/>
              <w:right w:val="single" w:sz="4" w:space="0" w:color="auto"/>
            </w:tcBorders>
            <w:vAlign w:val="center"/>
          </w:tcPr>
          <w:p w14:paraId="267B97EF" w14:textId="77777777" w:rsidR="000C08DD" w:rsidRPr="007A52B3" w:rsidRDefault="000C08DD" w:rsidP="002E4591">
            <w:pPr>
              <w:jc w:val="right"/>
              <w:rPr>
                <w:sz w:val="18"/>
                <w:szCs w:val="18"/>
              </w:rPr>
            </w:pPr>
            <w:r w:rsidRPr="007A52B3">
              <w:rPr>
                <w:sz w:val="18"/>
                <w:szCs w:val="18"/>
              </w:rPr>
              <w:t>3,2</w:t>
            </w:r>
          </w:p>
        </w:tc>
        <w:tc>
          <w:tcPr>
            <w:tcW w:w="1169" w:type="dxa"/>
            <w:tcBorders>
              <w:top w:val="single" w:sz="4" w:space="0" w:color="auto"/>
              <w:left w:val="nil"/>
              <w:bottom w:val="single" w:sz="4" w:space="0" w:color="auto"/>
              <w:right w:val="double" w:sz="4" w:space="0" w:color="auto"/>
            </w:tcBorders>
            <w:shd w:val="clear" w:color="auto" w:fill="auto"/>
            <w:vAlign w:val="center"/>
          </w:tcPr>
          <w:p w14:paraId="6E8078C6" w14:textId="77777777" w:rsidR="000C08DD" w:rsidRPr="007A52B3" w:rsidRDefault="000C08DD" w:rsidP="002E4591">
            <w:pPr>
              <w:jc w:val="right"/>
              <w:rPr>
                <w:sz w:val="18"/>
                <w:szCs w:val="18"/>
              </w:rPr>
            </w:pPr>
            <w:r w:rsidRPr="007A52B3">
              <w:rPr>
                <w:sz w:val="18"/>
                <w:szCs w:val="18"/>
              </w:rPr>
              <w:t>-0,3</w:t>
            </w:r>
          </w:p>
        </w:tc>
      </w:tr>
      <w:tr w:rsidR="007A52B3" w:rsidRPr="007A52B3" w14:paraId="04299DF4" w14:textId="77777777" w:rsidTr="008302CC">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6FF2DC4E" w14:textId="77777777" w:rsidR="000C08DD" w:rsidRPr="007A52B3" w:rsidRDefault="000C08DD" w:rsidP="002E4591">
            <w:pPr>
              <w:rPr>
                <w:sz w:val="18"/>
                <w:szCs w:val="18"/>
              </w:rPr>
            </w:pPr>
            <w:r w:rsidRPr="007A52B3">
              <w:rPr>
                <w:sz w:val="18"/>
                <w:szCs w:val="18"/>
              </w:rPr>
              <w:t>Реализации мероприятий по модернизации библиотек в части комплектования книжных фондов библиотек муниципальных образований и государственных общедоступных библиотек субъектов Российской Федерации, кроме гг. Москвы и Санкт-Петербурга</w:t>
            </w:r>
          </w:p>
        </w:tc>
        <w:tc>
          <w:tcPr>
            <w:tcW w:w="1276" w:type="dxa"/>
            <w:tcBorders>
              <w:top w:val="single" w:sz="4" w:space="0" w:color="auto"/>
              <w:left w:val="nil"/>
              <w:bottom w:val="single" w:sz="4" w:space="0" w:color="auto"/>
              <w:right w:val="single" w:sz="4" w:space="0" w:color="auto"/>
            </w:tcBorders>
            <w:shd w:val="clear" w:color="auto" w:fill="auto"/>
            <w:vAlign w:val="center"/>
          </w:tcPr>
          <w:p w14:paraId="52FA84C9" w14:textId="77777777" w:rsidR="000C08DD" w:rsidRPr="007A52B3" w:rsidRDefault="000C08DD" w:rsidP="002E4591">
            <w:pPr>
              <w:jc w:val="right"/>
              <w:rPr>
                <w:sz w:val="18"/>
                <w:szCs w:val="18"/>
              </w:rPr>
            </w:pPr>
            <w:r w:rsidRPr="007A52B3">
              <w:rPr>
                <w:sz w:val="18"/>
                <w:szCs w:val="18"/>
              </w:rPr>
              <w:t>5,2</w:t>
            </w:r>
          </w:p>
        </w:tc>
        <w:tc>
          <w:tcPr>
            <w:tcW w:w="1543" w:type="dxa"/>
            <w:tcBorders>
              <w:top w:val="single" w:sz="4" w:space="0" w:color="auto"/>
              <w:left w:val="single" w:sz="4" w:space="0" w:color="auto"/>
              <w:bottom w:val="single" w:sz="4" w:space="0" w:color="auto"/>
              <w:right w:val="single" w:sz="4" w:space="0" w:color="auto"/>
            </w:tcBorders>
            <w:vAlign w:val="center"/>
          </w:tcPr>
          <w:p w14:paraId="6FC4F4F3" w14:textId="77777777" w:rsidR="000C08DD" w:rsidRPr="007A52B3" w:rsidRDefault="000C08DD" w:rsidP="002E4591">
            <w:pPr>
              <w:jc w:val="right"/>
              <w:rPr>
                <w:sz w:val="18"/>
                <w:szCs w:val="18"/>
              </w:rPr>
            </w:pPr>
            <w:r w:rsidRPr="007A52B3">
              <w:rPr>
                <w:sz w:val="18"/>
                <w:szCs w:val="18"/>
              </w:rPr>
              <w:t>5,2</w:t>
            </w:r>
          </w:p>
        </w:tc>
        <w:tc>
          <w:tcPr>
            <w:tcW w:w="1169" w:type="dxa"/>
            <w:tcBorders>
              <w:top w:val="single" w:sz="4" w:space="0" w:color="auto"/>
              <w:left w:val="nil"/>
              <w:bottom w:val="single" w:sz="4" w:space="0" w:color="auto"/>
              <w:right w:val="double" w:sz="4" w:space="0" w:color="auto"/>
            </w:tcBorders>
            <w:shd w:val="clear" w:color="auto" w:fill="auto"/>
            <w:vAlign w:val="center"/>
          </w:tcPr>
          <w:p w14:paraId="71F5F7A0" w14:textId="77777777" w:rsidR="000C08DD" w:rsidRPr="007A52B3" w:rsidRDefault="000C08DD" w:rsidP="002E4591">
            <w:pPr>
              <w:jc w:val="right"/>
              <w:rPr>
                <w:sz w:val="18"/>
                <w:szCs w:val="18"/>
              </w:rPr>
            </w:pPr>
            <w:r w:rsidRPr="007A52B3">
              <w:rPr>
                <w:sz w:val="18"/>
                <w:szCs w:val="18"/>
              </w:rPr>
              <w:t>-</w:t>
            </w:r>
          </w:p>
        </w:tc>
      </w:tr>
      <w:tr w:rsidR="007A52B3" w:rsidRPr="007A52B3" w14:paraId="363CB034" w14:textId="77777777" w:rsidTr="008302CC">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4B9D519D" w14:textId="77777777" w:rsidR="000C08DD" w:rsidRPr="007A52B3" w:rsidRDefault="000C08DD" w:rsidP="002E4591">
            <w:pPr>
              <w:rPr>
                <w:sz w:val="18"/>
                <w:szCs w:val="18"/>
              </w:rPr>
            </w:pPr>
            <w:r w:rsidRPr="007A52B3">
              <w:rPr>
                <w:sz w:val="18"/>
                <w:szCs w:val="18"/>
              </w:rPr>
              <w:t>Субсидия на реконструкцию и капитальный ремонт муниципальных музеев</w:t>
            </w:r>
          </w:p>
        </w:tc>
        <w:tc>
          <w:tcPr>
            <w:tcW w:w="1276" w:type="dxa"/>
            <w:tcBorders>
              <w:top w:val="single" w:sz="4" w:space="0" w:color="auto"/>
              <w:left w:val="nil"/>
              <w:bottom w:val="single" w:sz="4" w:space="0" w:color="auto"/>
              <w:right w:val="single" w:sz="4" w:space="0" w:color="auto"/>
            </w:tcBorders>
            <w:shd w:val="clear" w:color="auto" w:fill="auto"/>
            <w:vAlign w:val="center"/>
          </w:tcPr>
          <w:p w14:paraId="6D50C1CF" w14:textId="77777777" w:rsidR="000C08DD" w:rsidRPr="007A52B3" w:rsidRDefault="000C08DD" w:rsidP="002E4591">
            <w:pPr>
              <w:jc w:val="right"/>
              <w:rPr>
                <w:sz w:val="18"/>
                <w:szCs w:val="18"/>
              </w:rPr>
            </w:pPr>
            <w:r w:rsidRPr="007A52B3">
              <w:rPr>
                <w:sz w:val="18"/>
                <w:szCs w:val="18"/>
              </w:rPr>
              <w:t>13,8</w:t>
            </w:r>
          </w:p>
        </w:tc>
        <w:tc>
          <w:tcPr>
            <w:tcW w:w="1543" w:type="dxa"/>
            <w:tcBorders>
              <w:top w:val="single" w:sz="4" w:space="0" w:color="auto"/>
              <w:left w:val="single" w:sz="4" w:space="0" w:color="auto"/>
              <w:bottom w:val="single" w:sz="4" w:space="0" w:color="auto"/>
              <w:right w:val="single" w:sz="4" w:space="0" w:color="auto"/>
            </w:tcBorders>
            <w:vAlign w:val="center"/>
          </w:tcPr>
          <w:p w14:paraId="4E2810DE" w14:textId="77777777" w:rsidR="000C08DD" w:rsidRPr="007A52B3" w:rsidRDefault="000C08DD" w:rsidP="002E4591">
            <w:pPr>
              <w:jc w:val="right"/>
              <w:rPr>
                <w:sz w:val="18"/>
                <w:szCs w:val="18"/>
              </w:rPr>
            </w:pPr>
            <w:r w:rsidRPr="007A52B3">
              <w:rPr>
                <w:sz w:val="18"/>
                <w:szCs w:val="18"/>
              </w:rPr>
              <w:t>9,9</w:t>
            </w:r>
          </w:p>
        </w:tc>
        <w:tc>
          <w:tcPr>
            <w:tcW w:w="1169" w:type="dxa"/>
            <w:tcBorders>
              <w:top w:val="single" w:sz="4" w:space="0" w:color="auto"/>
              <w:left w:val="nil"/>
              <w:bottom w:val="single" w:sz="4" w:space="0" w:color="auto"/>
              <w:right w:val="double" w:sz="4" w:space="0" w:color="auto"/>
            </w:tcBorders>
            <w:shd w:val="clear" w:color="auto" w:fill="auto"/>
            <w:vAlign w:val="center"/>
          </w:tcPr>
          <w:p w14:paraId="721BF96D" w14:textId="77777777" w:rsidR="000C08DD" w:rsidRPr="007A52B3" w:rsidRDefault="000C08DD" w:rsidP="002E4591">
            <w:pPr>
              <w:jc w:val="right"/>
              <w:rPr>
                <w:sz w:val="18"/>
                <w:szCs w:val="18"/>
              </w:rPr>
            </w:pPr>
            <w:r w:rsidRPr="007A52B3">
              <w:rPr>
                <w:sz w:val="18"/>
                <w:szCs w:val="18"/>
              </w:rPr>
              <w:t>-3,9</w:t>
            </w:r>
          </w:p>
        </w:tc>
      </w:tr>
      <w:tr w:rsidR="007A52B3" w:rsidRPr="007A52B3" w14:paraId="37197901" w14:textId="77777777" w:rsidTr="008302CC">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51407A0E" w14:textId="77777777" w:rsidR="000C08DD" w:rsidRPr="007A52B3" w:rsidRDefault="000C08DD" w:rsidP="002E4591">
            <w:pPr>
              <w:rPr>
                <w:sz w:val="18"/>
                <w:szCs w:val="18"/>
              </w:rPr>
            </w:pPr>
            <w:r w:rsidRPr="007A52B3">
              <w:rPr>
                <w:sz w:val="18"/>
                <w:szCs w:val="18"/>
              </w:rPr>
              <w:t>Повышение средней заработной платы работников муниципальных учреждений культуры</w:t>
            </w:r>
          </w:p>
        </w:tc>
        <w:tc>
          <w:tcPr>
            <w:tcW w:w="1276" w:type="dxa"/>
            <w:tcBorders>
              <w:top w:val="single" w:sz="4" w:space="0" w:color="auto"/>
              <w:left w:val="nil"/>
              <w:bottom w:val="single" w:sz="4" w:space="0" w:color="auto"/>
              <w:right w:val="single" w:sz="4" w:space="0" w:color="auto"/>
            </w:tcBorders>
            <w:shd w:val="clear" w:color="auto" w:fill="auto"/>
            <w:vAlign w:val="center"/>
          </w:tcPr>
          <w:p w14:paraId="319749A6" w14:textId="77777777" w:rsidR="000C08DD" w:rsidRPr="007A52B3" w:rsidRDefault="000C08DD" w:rsidP="002E4591">
            <w:pPr>
              <w:jc w:val="right"/>
              <w:rPr>
                <w:sz w:val="18"/>
                <w:szCs w:val="18"/>
              </w:rPr>
            </w:pPr>
            <w:r w:rsidRPr="007A52B3">
              <w:rPr>
                <w:sz w:val="18"/>
                <w:szCs w:val="18"/>
              </w:rPr>
              <w:t>138,3</w:t>
            </w:r>
          </w:p>
        </w:tc>
        <w:tc>
          <w:tcPr>
            <w:tcW w:w="1543" w:type="dxa"/>
            <w:tcBorders>
              <w:top w:val="single" w:sz="4" w:space="0" w:color="auto"/>
              <w:left w:val="single" w:sz="4" w:space="0" w:color="auto"/>
              <w:bottom w:val="single" w:sz="4" w:space="0" w:color="auto"/>
              <w:right w:val="single" w:sz="4" w:space="0" w:color="auto"/>
            </w:tcBorders>
            <w:vAlign w:val="center"/>
          </w:tcPr>
          <w:p w14:paraId="13F121A0" w14:textId="77777777" w:rsidR="000C08DD" w:rsidRPr="007A52B3" w:rsidRDefault="000C08DD" w:rsidP="002E4591">
            <w:pPr>
              <w:jc w:val="right"/>
              <w:rPr>
                <w:sz w:val="18"/>
                <w:szCs w:val="18"/>
              </w:rPr>
            </w:pPr>
            <w:r w:rsidRPr="007A52B3">
              <w:rPr>
                <w:sz w:val="18"/>
                <w:szCs w:val="18"/>
              </w:rPr>
              <w:t>-</w:t>
            </w:r>
          </w:p>
        </w:tc>
        <w:tc>
          <w:tcPr>
            <w:tcW w:w="1169" w:type="dxa"/>
            <w:tcBorders>
              <w:top w:val="single" w:sz="4" w:space="0" w:color="auto"/>
              <w:left w:val="nil"/>
              <w:bottom w:val="single" w:sz="4" w:space="0" w:color="auto"/>
              <w:right w:val="double" w:sz="4" w:space="0" w:color="auto"/>
            </w:tcBorders>
            <w:shd w:val="clear" w:color="auto" w:fill="auto"/>
            <w:vAlign w:val="center"/>
          </w:tcPr>
          <w:p w14:paraId="24A3B312" w14:textId="77777777" w:rsidR="000C08DD" w:rsidRPr="007A52B3" w:rsidRDefault="000C08DD" w:rsidP="002E4591">
            <w:pPr>
              <w:jc w:val="right"/>
              <w:rPr>
                <w:sz w:val="18"/>
                <w:szCs w:val="18"/>
              </w:rPr>
            </w:pPr>
            <w:r w:rsidRPr="007A52B3">
              <w:rPr>
                <w:sz w:val="18"/>
                <w:szCs w:val="18"/>
              </w:rPr>
              <w:t>-138,3</w:t>
            </w:r>
          </w:p>
        </w:tc>
      </w:tr>
      <w:tr w:rsidR="007A52B3" w:rsidRPr="007A52B3" w14:paraId="6896A2BC" w14:textId="77777777" w:rsidTr="008302CC">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6743EF6E" w14:textId="77777777" w:rsidR="000C08DD" w:rsidRPr="007A52B3" w:rsidRDefault="000C08DD" w:rsidP="002E4591">
            <w:pPr>
              <w:rPr>
                <w:sz w:val="18"/>
                <w:szCs w:val="18"/>
              </w:rPr>
            </w:pPr>
            <w:r w:rsidRPr="007A52B3">
              <w:rPr>
                <w:sz w:val="18"/>
                <w:szCs w:val="18"/>
              </w:rPr>
              <w:t>Техническое оснащение муниципальных музеев</w:t>
            </w:r>
          </w:p>
        </w:tc>
        <w:tc>
          <w:tcPr>
            <w:tcW w:w="1276" w:type="dxa"/>
            <w:tcBorders>
              <w:top w:val="single" w:sz="4" w:space="0" w:color="auto"/>
              <w:left w:val="nil"/>
              <w:bottom w:val="single" w:sz="4" w:space="0" w:color="auto"/>
              <w:right w:val="single" w:sz="4" w:space="0" w:color="auto"/>
            </w:tcBorders>
            <w:shd w:val="clear" w:color="auto" w:fill="auto"/>
            <w:vAlign w:val="center"/>
          </w:tcPr>
          <w:p w14:paraId="34454786" w14:textId="77777777" w:rsidR="000C08DD" w:rsidRPr="007A52B3" w:rsidRDefault="000C08DD" w:rsidP="002E4591">
            <w:pPr>
              <w:jc w:val="right"/>
              <w:rPr>
                <w:sz w:val="18"/>
                <w:szCs w:val="18"/>
              </w:rPr>
            </w:pPr>
            <w:r w:rsidRPr="007A52B3">
              <w:rPr>
                <w:sz w:val="18"/>
                <w:szCs w:val="18"/>
              </w:rPr>
              <w:t>14,0</w:t>
            </w:r>
          </w:p>
        </w:tc>
        <w:tc>
          <w:tcPr>
            <w:tcW w:w="1543" w:type="dxa"/>
            <w:tcBorders>
              <w:top w:val="single" w:sz="4" w:space="0" w:color="auto"/>
              <w:left w:val="single" w:sz="4" w:space="0" w:color="auto"/>
              <w:bottom w:val="single" w:sz="4" w:space="0" w:color="auto"/>
              <w:right w:val="single" w:sz="4" w:space="0" w:color="auto"/>
            </w:tcBorders>
            <w:vAlign w:val="center"/>
          </w:tcPr>
          <w:p w14:paraId="60D59D1F" w14:textId="77777777" w:rsidR="000C08DD" w:rsidRPr="007A52B3" w:rsidRDefault="000C08DD" w:rsidP="002E4591">
            <w:pPr>
              <w:jc w:val="right"/>
              <w:rPr>
                <w:sz w:val="18"/>
                <w:szCs w:val="18"/>
              </w:rPr>
            </w:pPr>
            <w:r w:rsidRPr="007A52B3">
              <w:rPr>
                <w:sz w:val="18"/>
                <w:szCs w:val="18"/>
              </w:rPr>
              <w:t>33,5</w:t>
            </w:r>
          </w:p>
        </w:tc>
        <w:tc>
          <w:tcPr>
            <w:tcW w:w="1169" w:type="dxa"/>
            <w:tcBorders>
              <w:top w:val="single" w:sz="4" w:space="0" w:color="auto"/>
              <w:left w:val="nil"/>
              <w:bottom w:val="single" w:sz="4" w:space="0" w:color="auto"/>
              <w:right w:val="double" w:sz="4" w:space="0" w:color="auto"/>
            </w:tcBorders>
            <w:shd w:val="clear" w:color="auto" w:fill="auto"/>
            <w:vAlign w:val="center"/>
          </w:tcPr>
          <w:p w14:paraId="7DF98600" w14:textId="77777777" w:rsidR="000C08DD" w:rsidRPr="007A52B3" w:rsidRDefault="000C08DD" w:rsidP="002E4591">
            <w:pPr>
              <w:jc w:val="right"/>
              <w:rPr>
                <w:sz w:val="18"/>
                <w:szCs w:val="18"/>
              </w:rPr>
            </w:pPr>
            <w:r w:rsidRPr="007A52B3">
              <w:rPr>
                <w:sz w:val="18"/>
                <w:szCs w:val="18"/>
              </w:rPr>
              <w:t>19,5</w:t>
            </w:r>
          </w:p>
        </w:tc>
      </w:tr>
      <w:tr w:rsidR="007A52B3" w:rsidRPr="007A52B3" w14:paraId="18D1F0FC" w14:textId="77777777" w:rsidTr="008302CC">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75EE067F" w14:textId="77777777" w:rsidR="000C08DD" w:rsidRPr="007A52B3" w:rsidRDefault="000C08DD" w:rsidP="002E4591">
            <w:pPr>
              <w:rPr>
                <w:sz w:val="18"/>
                <w:szCs w:val="18"/>
              </w:rPr>
            </w:pPr>
            <w:r w:rsidRPr="007A52B3">
              <w:rPr>
                <w:sz w:val="18"/>
                <w:szCs w:val="18"/>
              </w:rPr>
              <w:t>Мероприятия по ремонту зданий муниципальных учреждений культуры</w:t>
            </w:r>
          </w:p>
        </w:tc>
        <w:tc>
          <w:tcPr>
            <w:tcW w:w="1276" w:type="dxa"/>
            <w:tcBorders>
              <w:top w:val="single" w:sz="4" w:space="0" w:color="auto"/>
              <w:left w:val="nil"/>
              <w:bottom w:val="single" w:sz="4" w:space="0" w:color="auto"/>
              <w:right w:val="single" w:sz="4" w:space="0" w:color="auto"/>
            </w:tcBorders>
            <w:shd w:val="clear" w:color="auto" w:fill="auto"/>
            <w:vAlign w:val="center"/>
          </w:tcPr>
          <w:p w14:paraId="477C2E2C" w14:textId="77777777" w:rsidR="000C08DD" w:rsidRPr="007A52B3" w:rsidRDefault="000C08DD" w:rsidP="002E4591">
            <w:pPr>
              <w:jc w:val="right"/>
              <w:rPr>
                <w:sz w:val="18"/>
                <w:szCs w:val="18"/>
              </w:rPr>
            </w:pPr>
            <w:r w:rsidRPr="007A52B3">
              <w:rPr>
                <w:sz w:val="18"/>
                <w:szCs w:val="18"/>
              </w:rPr>
              <w:t>111,1</w:t>
            </w:r>
          </w:p>
        </w:tc>
        <w:tc>
          <w:tcPr>
            <w:tcW w:w="1543" w:type="dxa"/>
            <w:tcBorders>
              <w:top w:val="single" w:sz="4" w:space="0" w:color="auto"/>
              <w:left w:val="single" w:sz="4" w:space="0" w:color="auto"/>
              <w:bottom w:val="single" w:sz="4" w:space="0" w:color="auto"/>
              <w:right w:val="single" w:sz="4" w:space="0" w:color="auto"/>
            </w:tcBorders>
            <w:vAlign w:val="center"/>
          </w:tcPr>
          <w:p w14:paraId="02042787" w14:textId="77777777" w:rsidR="000C08DD" w:rsidRPr="007A52B3" w:rsidRDefault="000C08DD" w:rsidP="002E4591">
            <w:pPr>
              <w:jc w:val="right"/>
              <w:rPr>
                <w:sz w:val="18"/>
                <w:szCs w:val="18"/>
              </w:rPr>
            </w:pPr>
            <w:r w:rsidRPr="007A52B3">
              <w:rPr>
                <w:sz w:val="18"/>
                <w:szCs w:val="18"/>
              </w:rPr>
              <w:t>121,7</w:t>
            </w:r>
          </w:p>
        </w:tc>
        <w:tc>
          <w:tcPr>
            <w:tcW w:w="1169" w:type="dxa"/>
            <w:tcBorders>
              <w:top w:val="single" w:sz="4" w:space="0" w:color="auto"/>
              <w:left w:val="nil"/>
              <w:bottom w:val="single" w:sz="4" w:space="0" w:color="auto"/>
              <w:right w:val="double" w:sz="4" w:space="0" w:color="auto"/>
            </w:tcBorders>
            <w:shd w:val="clear" w:color="auto" w:fill="auto"/>
            <w:vAlign w:val="center"/>
          </w:tcPr>
          <w:p w14:paraId="746D1BD7" w14:textId="77777777" w:rsidR="000C08DD" w:rsidRPr="007A52B3" w:rsidRDefault="000C08DD" w:rsidP="002E4591">
            <w:pPr>
              <w:jc w:val="right"/>
              <w:rPr>
                <w:sz w:val="18"/>
                <w:szCs w:val="18"/>
              </w:rPr>
            </w:pPr>
            <w:r w:rsidRPr="007A52B3">
              <w:rPr>
                <w:sz w:val="18"/>
                <w:szCs w:val="18"/>
              </w:rPr>
              <w:t>10,6</w:t>
            </w:r>
          </w:p>
        </w:tc>
      </w:tr>
      <w:tr w:rsidR="007A52B3" w:rsidRPr="007A52B3" w14:paraId="47B5214E" w14:textId="77777777" w:rsidTr="008302CC">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4916B0EA" w14:textId="77777777" w:rsidR="000C08DD" w:rsidRPr="007A52B3" w:rsidRDefault="000C08DD" w:rsidP="002E4591">
            <w:pPr>
              <w:rPr>
                <w:sz w:val="18"/>
                <w:szCs w:val="18"/>
              </w:rPr>
            </w:pPr>
            <w:r w:rsidRPr="007A52B3">
              <w:rPr>
                <w:sz w:val="18"/>
                <w:szCs w:val="18"/>
              </w:rPr>
              <w:t>Укрепление материально-технической базы во вновь возведенных зданиях учреждений культурно-досугового типа</w:t>
            </w:r>
          </w:p>
        </w:tc>
        <w:tc>
          <w:tcPr>
            <w:tcW w:w="1276" w:type="dxa"/>
            <w:tcBorders>
              <w:top w:val="single" w:sz="4" w:space="0" w:color="auto"/>
              <w:left w:val="nil"/>
              <w:bottom w:val="single" w:sz="4" w:space="0" w:color="auto"/>
              <w:right w:val="single" w:sz="4" w:space="0" w:color="auto"/>
            </w:tcBorders>
            <w:shd w:val="clear" w:color="auto" w:fill="auto"/>
            <w:vAlign w:val="center"/>
          </w:tcPr>
          <w:p w14:paraId="068DD1C9" w14:textId="77777777" w:rsidR="000C08DD" w:rsidRPr="007A52B3" w:rsidRDefault="000C08DD" w:rsidP="002E4591">
            <w:pPr>
              <w:jc w:val="right"/>
              <w:rPr>
                <w:sz w:val="18"/>
                <w:szCs w:val="18"/>
              </w:rPr>
            </w:pPr>
            <w:r w:rsidRPr="007A52B3">
              <w:rPr>
                <w:sz w:val="18"/>
                <w:szCs w:val="18"/>
              </w:rPr>
              <w:t>5,0</w:t>
            </w:r>
          </w:p>
        </w:tc>
        <w:tc>
          <w:tcPr>
            <w:tcW w:w="1543" w:type="dxa"/>
            <w:tcBorders>
              <w:top w:val="single" w:sz="4" w:space="0" w:color="auto"/>
              <w:left w:val="single" w:sz="4" w:space="0" w:color="auto"/>
              <w:bottom w:val="single" w:sz="4" w:space="0" w:color="auto"/>
              <w:right w:val="single" w:sz="4" w:space="0" w:color="auto"/>
            </w:tcBorders>
            <w:vAlign w:val="center"/>
          </w:tcPr>
          <w:p w14:paraId="09B5B828" w14:textId="77777777" w:rsidR="000C08DD" w:rsidRPr="007A52B3" w:rsidRDefault="000C08DD" w:rsidP="002E4591">
            <w:pPr>
              <w:jc w:val="right"/>
              <w:rPr>
                <w:sz w:val="18"/>
                <w:szCs w:val="18"/>
              </w:rPr>
            </w:pPr>
            <w:r w:rsidRPr="007A52B3">
              <w:rPr>
                <w:sz w:val="18"/>
                <w:szCs w:val="18"/>
              </w:rPr>
              <w:t>-</w:t>
            </w:r>
          </w:p>
        </w:tc>
        <w:tc>
          <w:tcPr>
            <w:tcW w:w="1169" w:type="dxa"/>
            <w:tcBorders>
              <w:top w:val="single" w:sz="4" w:space="0" w:color="auto"/>
              <w:left w:val="nil"/>
              <w:bottom w:val="single" w:sz="4" w:space="0" w:color="auto"/>
              <w:right w:val="double" w:sz="4" w:space="0" w:color="auto"/>
            </w:tcBorders>
            <w:shd w:val="clear" w:color="auto" w:fill="auto"/>
            <w:vAlign w:val="center"/>
          </w:tcPr>
          <w:p w14:paraId="1B66897C" w14:textId="77777777" w:rsidR="000C08DD" w:rsidRPr="007A52B3" w:rsidRDefault="000C08DD" w:rsidP="002E4591">
            <w:pPr>
              <w:jc w:val="right"/>
              <w:rPr>
                <w:sz w:val="18"/>
                <w:szCs w:val="18"/>
              </w:rPr>
            </w:pPr>
            <w:r w:rsidRPr="007A52B3">
              <w:rPr>
                <w:sz w:val="18"/>
                <w:szCs w:val="18"/>
              </w:rPr>
              <w:t>-5,0</w:t>
            </w:r>
          </w:p>
        </w:tc>
      </w:tr>
      <w:tr w:rsidR="007A52B3" w:rsidRPr="007A52B3" w14:paraId="1670E15D" w14:textId="77777777" w:rsidTr="008302CC">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0ACB7D37" w14:textId="77777777" w:rsidR="000C08DD" w:rsidRPr="007A52B3" w:rsidRDefault="000C08DD" w:rsidP="002E4591">
            <w:pPr>
              <w:rPr>
                <w:sz w:val="18"/>
                <w:szCs w:val="18"/>
              </w:rPr>
            </w:pPr>
            <w:r w:rsidRPr="007A52B3">
              <w:rPr>
                <w:sz w:val="18"/>
                <w:szCs w:val="18"/>
              </w:rPr>
              <w:t>Реновация учреждений отрасли культуры</w:t>
            </w:r>
          </w:p>
        </w:tc>
        <w:tc>
          <w:tcPr>
            <w:tcW w:w="1276" w:type="dxa"/>
            <w:tcBorders>
              <w:top w:val="single" w:sz="4" w:space="0" w:color="auto"/>
              <w:left w:val="nil"/>
              <w:bottom w:val="single" w:sz="4" w:space="0" w:color="auto"/>
              <w:right w:val="single" w:sz="4" w:space="0" w:color="auto"/>
            </w:tcBorders>
            <w:shd w:val="clear" w:color="auto" w:fill="auto"/>
            <w:vAlign w:val="center"/>
          </w:tcPr>
          <w:p w14:paraId="3B8F4C38" w14:textId="77777777" w:rsidR="000C08DD" w:rsidRPr="007A52B3" w:rsidRDefault="000C08DD" w:rsidP="002E4591">
            <w:pPr>
              <w:jc w:val="right"/>
              <w:rPr>
                <w:sz w:val="18"/>
                <w:szCs w:val="18"/>
              </w:rPr>
            </w:pPr>
            <w:r w:rsidRPr="007A52B3">
              <w:rPr>
                <w:sz w:val="18"/>
                <w:szCs w:val="18"/>
              </w:rPr>
              <w:t>23,8</w:t>
            </w:r>
          </w:p>
        </w:tc>
        <w:tc>
          <w:tcPr>
            <w:tcW w:w="1543" w:type="dxa"/>
            <w:tcBorders>
              <w:top w:val="single" w:sz="4" w:space="0" w:color="auto"/>
              <w:left w:val="single" w:sz="4" w:space="0" w:color="auto"/>
              <w:bottom w:val="single" w:sz="4" w:space="0" w:color="auto"/>
              <w:right w:val="single" w:sz="4" w:space="0" w:color="auto"/>
            </w:tcBorders>
            <w:vAlign w:val="center"/>
          </w:tcPr>
          <w:p w14:paraId="036BE4C0" w14:textId="77777777" w:rsidR="000C08DD" w:rsidRPr="007A52B3" w:rsidRDefault="000C08DD" w:rsidP="002E4591">
            <w:pPr>
              <w:jc w:val="right"/>
              <w:rPr>
                <w:sz w:val="18"/>
                <w:szCs w:val="18"/>
              </w:rPr>
            </w:pPr>
            <w:r w:rsidRPr="007A52B3">
              <w:rPr>
                <w:sz w:val="18"/>
                <w:szCs w:val="18"/>
              </w:rPr>
              <w:t>-</w:t>
            </w:r>
          </w:p>
        </w:tc>
        <w:tc>
          <w:tcPr>
            <w:tcW w:w="1169" w:type="dxa"/>
            <w:tcBorders>
              <w:top w:val="single" w:sz="4" w:space="0" w:color="auto"/>
              <w:left w:val="nil"/>
              <w:bottom w:val="single" w:sz="4" w:space="0" w:color="auto"/>
              <w:right w:val="double" w:sz="4" w:space="0" w:color="auto"/>
            </w:tcBorders>
            <w:shd w:val="clear" w:color="auto" w:fill="auto"/>
            <w:vAlign w:val="center"/>
          </w:tcPr>
          <w:p w14:paraId="5D335C82" w14:textId="77777777" w:rsidR="000C08DD" w:rsidRPr="007A52B3" w:rsidRDefault="000C08DD" w:rsidP="002E4591">
            <w:pPr>
              <w:jc w:val="right"/>
              <w:rPr>
                <w:sz w:val="18"/>
                <w:szCs w:val="18"/>
              </w:rPr>
            </w:pPr>
            <w:r w:rsidRPr="007A52B3">
              <w:rPr>
                <w:sz w:val="18"/>
                <w:szCs w:val="18"/>
              </w:rPr>
              <w:t>-23,8</w:t>
            </w:r>
          </w:p>
        </w:tc>
      </w:tr>
      <w:tr w:rsidR="007A52B3" w:rsidRPr="007A52B3" w14:paraId="603FD26B" w14:textId="77777777" w:rsidTr="008302CC">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0382631D" w14:textId="77777777" w:rsidR="000C08DD" w:rsidRPr="007A52B3" w:rsidRDefault="000C08DD" w:rsidP="002E4591">
            <w:pPr>
              <w:rPr>
                <w:sz w:val="18"/>
                <w:szCs w:val="18"/>
              </w:rPr>
            </w:pPr>
            <w:r w:rsidRPr="007A52B3">
              <w:rPr>
                <w:sz w:val="18"/>
                <w:szCs w:val="18"/>
              </w:rPr>
              <w:t>Субсидия на реализацию мероприятий по модернизации региональных и муниципальных детских школ искусств по видам искусств</w:t>
            </w:r>
          </w:p>
        </w:tc>
        <w:tc>
          <w:tcPr>
            <w:tcW w:w="1276" w:type="dxa"/>
            <w:tcBorders>
              <w:top w:val="single" w:sz="4" w:space="0" w:color="auto"/>
              <w:left w:val="nil"/>
              <w:bottom w:val="single" w:sz="4" w:space="0" w:color="auto"/>
              <w:right w:val="single" w:sz="4" w:space="0" w:color="auto"/>
            </w:tcBorders>
            <w:shd w:val="clear" w:color="auto" w:fill="auto"/>
            <w:vAlign w:val="center"/>
          </w:tcPr>
          <w:p w14:paraId="3C20F719" w14:textId="77777777" w:rsidR="000C08DD" w:rsidRPr="007A52B3" w:rsidRDefault="000C08DD" w:rsidP="002E4591">
            <w:pPr>
              <w:jc w:val="right"/>
              <w:rPr>
                <w:sz w:val="18"/>
                <w:szCs w:val="18"/>
              </w:rPr>
            </w:pPr>
            <w:r w:rsidRPr="007A52B3">
              <w:rPr>
                <w:sz w:val="18"/>
                <w:szCs w:val="18"/>
              </w:rPr>
              <w:t>-</w:t>
            </w:r>
          </w:p>
        </w:tc>
        <w:tc>
          <w:tcPr>
            <w:tcW w:w="1543" w:type="dxa"/>
            <w:tcBorders>
              <w:top w:val="single" w:sz="4" w:space="0" w:color="auto"/>
              <w:left w:val="single" w:sz="4" w:space="0" w:color="auto"/>
              <w:bottom w:val="single" w:sz="4" w:space="0" w:color="auto"/>
              <w:right w:val="single" w:sz="4" w:space="0" w:color="auto"/>
            </w:tcBorders>
            <w:vAlign w:val="center"/>
          </w:tcPr>
          <w:p w14:paraId="57B45053" w14:textId="77777777" w:rsidR="000C08DD" w:rsidRPr="007A52B3" w:rsidRDefault="000C08DD" w:rsidP="002E4591">
            <w:pPr>
              <w:jc w:val="right"/>
              <w:rPr>
                <w:sz w:val="18"/>
                <w:szCs w:val="18"/>
              </w:rPr>
            </w:pPr>
            <w:r w:rsidRPr="007A52B3">
              <w:rPr>
                <w:sz w:val="18"/>
                <w:szCs w:val="18"/>
              </w:rPr>
              <w:t>19,2</w:t>
            </w:r>
          </w:p>
        </w:tc>
        <w:tc>
          <w:tcPr>
            <w:tcW w:w="1169" w:type="dxa"/>
            <w:tcBorders>
              <w:top w:val="single" w:sz="4" w:space="0" w:color="auto"/>
              <w:left w:val="nil"/>
              <w:bottom w:val="single" w:sz="4" w:space="0" w:color="auto"/>
              <w:right w:val="double" w:sz="4" w:space="0" w:color="auto"/>
            </w:tcBorders>
            <w:shd w:val="clear" w:color="auto" w:fill="auto"/>
            <w:vAlign w:val="center"/>
          </w:tcPr>
          <w:p w14:paraId="3B7A5C9D" w14:textId="77777777" w:rsidR="000C08DD" w:rsidRPr="007A52B3" w:rsidRDefault="000C08DD" w:rsidP="002E4591">
            <w:pPr>
              <w:jc w:val="right"/>
              <w:rPr>
                <w:sz w:val="18"/>
                <w:szCs w:val="18"/>
              </w:rPr>
            </w:pPr>
            <w:r w:rsidRPr="007A52B3">
              <w:rPr>
                <w:sz w:val="18"/>
                <w:szCs w:val="18"/>
              </w:rPr>
              <w:t>19,2</w:t>
            </w:r>
          </w:p>
        </w:tc>
      </w:tr>
      <w:tr w:rsidR="000C08DD" w:rsidRPr="007A52B3" w14:paraId="60B07774" w14:textId="77777777" w:rsidTr="008302CC">
        <w:trPr>
          <w:trHeight w:val="255"/>
        </w:trPr>
        <w:tc>
          <w:tcPr>
            <w:tcW w:w="5402" w:type="dxa"/>
            <w:tcBorders>
              <w:top w:val="single" w:sz="4" w:space="0" w:color="auto"/>
              <w:left w:val="double" w:sz="4" w:space="0" w:color="auto"/>
              <w:bottom w:val="double" w:sz="4" w:space="0" w:color="auto"/>
              <w:right w:val="single" w:sz="4" w:space="0" w:color="000000"/>
            </w:tcBorders>
            <w:shd w:val="clear" w:color="auto" w:fill="auto"/>
            <w:vAlign w:val="center"/>
          </w:tcPr>
          <w:p w14:paraId="0B78357B" w14:textId="77777777" w:rsidR="000C08DD" w:rsidRPr="007A52B3" w:rsidRDefault="000C08DD" w:rsidP="002E4591">
            <w:pPr>
              <w:rPr>
                <w:sz w:val="18"/>
                <w:szCs w:val="18"/>
              </w:rPr>
            </w:pPr>
            <w:r w:rsidRPr="007A52B3">
              <w:rPr>
                <w:sz w:val="18"/>
                <w:szCs w:val="18"/>
              </w:rPr>
              <w:t>Обеспечение учреждений культуры автотранспортом</w:t>
            </w:r>
          </w:p>
        </w:tc>
        <w:tc>
          <w:tcPr>
            <w:tcW w:w="1276" w:type="dxa"/>
            <w:tcBorders>
              <w:top w:val="single" w:sz="4" w:space="0" w:color="auto"/>
              <w:left w:val="nil"/>
              <w:bottom w:val="double" w:sz="4" w:space="0" w:color="auto"/>
              <w:right w:val="single" w:sz="4" w:space="0" w:color="auto"/>
            </w:tcBorders>
            <w:shd w:val="clear" w:color="auto" w:fill="auto"/>
            <w:vAlign w:val="center"/>
          </w:tcPr>
          <w:p w14:paraId="1DA864A9" w14:textId="77777777" w:rsidR="000C08DD" w:rsidRPr="007A52B3" w:rsidRDefault="000C08DD" w:rsidP="002E4591">
            <w:pPr>
              <w:jc w:val="right"/>
              <w:rPr>
                <w:sz w:val="18"/>
                <w:szCs w:val="18"/>
              </w:rPr>
            </w:pPr>
            <w:r w:rsidRPr="007A52B3">
              <w:rPr>
                <w:sz w:val="18"/>
                <w:szCs w:val="18"/>
              </w:rPr>
              <w:t>55,0</w:t>
            </w:r>
          </w:p>
        </w:tc>
        <w:tc>
          <w:tcPr>
            <w:tcW w:w="1543" w:type="dxa"/>
            <w:tcBorders>
              <w:top w:val="single" w:sz="4" w:space="0" w:color="auto"/>
              <w:left w:val="single" w:sz="4" w:space="0" w:color="auto"/>
              <w:bottom w:val="double" w:sz="4" w:space="0" w:color="auto"/>
              <w:right w:val="single" w:sz="4" w:space="0" w:color="auto"/>
            </w:tcBorders>
            <w:vAlign w:val="center"/>
          </w:tcPr>
          <w:p w14:paraId="602A6AFA" w14:textId="77777777" w:rsidR="000C08DD" w:rsidRPr="007A52B3" w:rsidRDefault="000C08DD" w:rsidP="002E4591">
            <w:pPr>
              <w:jc w:val="right"/>
              <w:rPr>
                <w:sz w:val="18"/>
                <w:szCs w:val="18"/>
              </w:rPr>
            </w:pPr>
            <w:r w:rsidRPr="007A52B3">
              <w:rPr>
                <w:sz w:val="18"/>
                <w:szCs w:val="18"/>
              </w:rPr>
              <w:t>-</w:t>
            </w:r>
          </w:p>
        </w:tc>
        <w:tc>
          <w:tcPr>
            <w:tcW w:w="1169" w:type="dxa"/>
            <w:tcBorders>
              <w:top w:val="single" w:sz="4" w:space="0" w:color="auto"/>
              <w:left w:val="nil"/>
              <w:bottom w:val="double" w:sz="4" w:space="0" w:color="auto"/>
              <w:right w:val="double" w:sz="4" w:space="0" w:color="auto"/>
            </w:tcBorders>
            <w:shd w:val="clear" w:color="auto" w:fill="auto"/>
            <w:vAlign w:val="center"/>
          </w:tcPr>
          <w:p w14:paraId="5656F2E1" w14:textId="77777777" w:rsidR="000C08DD" w:rsidRPr="007A52B3" w:rsidRDefault="000C08DD" w:rsidP="002E4591">
            <w:pPr>
              <w:jc w:val="right"/>
              <w:rPr>
                <w:sz w:val="18"/>
                <w:szCs w:val="18"/>
              </w:rPr>
            </w:pPr>
            <w:r w:rsidRPr="007A52B3">
              <w:rPr>
                <w:sz w:val="18"/>
                <w:szCs w:val="18"/>
              </w:rPr>
              <w:t>-55,0</w:t>
            </w:r>
          </w:p>
        </w:tc>
      </w:tr>
    </w:tbl>
    <w:p w14:paraId="6CE3958C" w14:textId="77777777" w:rsidR="000C08DD" w:rsidRPr="007A52B3" w:rsidRDefault="000C08DD" w:rsidP="000C08DD">
      <w:pPr>
        <w:ind w:firstLine="851"/>
        <w:contextualSpacing/>
        <w:jc w:val="both"/>
        <w:rPr>
          <w:sz w:val="28"/>
          <w:szCs w:val="28"/>
        </w:rPr>
      </w:pPr>
    </w:p>
    <w:p w14:paraId="71ED1816" w14:textId="77777777" w:rsidR="000C08DD" w:rsidRPr="007A52B3" w:rsidRDefault="000C08DD" w:rsidP="000C08DD">
      <w:pPr>
        <w:ind w:firstLine="709"/>
        <w:contextualSpacing/>
        <w:jc w:val="both"/>
        <w:rPr>
          <w:sz w:val="28"/>
          <w:szCs w:val="28"/>
        </w:rPr>
      </w:pPr>
      <w:r w:rsidRPr="007A52B3">
        <w:rPr>
          <w:sz w:val="28"/>
          <w:szCs w:val="28"/>
        </w:rPr>
        <w:t>По государственной программе в 2024 году предусмотрено предоставление субсидий некоммерческим организациям в общей сумме 29,3 млн.руб., в том числе:</w:t>
      </w:r>
    </w:p>
    <w:p w14:paraId="2FC20A7D" w14:textId="0E4ABB73" w:rsidR="000C08DD" w:rsidRPr="007A52B3" w:rsidRDefault="000C08DD" w:rsidP="000C08DD">
      <w:pPr>
        <w:pStyle w:val="afe"/>
        <w:numPr>
          <w:ilvl w:val="0"/>
          <w:numId w:val="40"/>
        </w:numPr>
        <w:spacing w:after="0" w:line="240" w:lineRule="auto"/>
        <w:ind w:left="0" w:firstLine="709"/>
        <w:jc w:val="both"/>
        <w:rPr>
          <w:rFonts w:ascii="Times New Roman" w:hAnsi="Times New Roman"/>
          <w:sz w:val="28"/>
          <w:szCs w:val="28"/>
        </w:rPr>
      </w:pPr>
      <w:r w:rsidRPr="007A52B3">
        <w:rPr>
          <w:rFonts w:ascii="Times New Roman" w:hAnsi="Times New Roman"/>
          <w:sz w:val="28"/>
          <w:szCs w:val="28"/>
        </w:rPr>
        <w:t xml:space="preserve">по 1,25 млн.руб. четырем организациям: Архангельскому региональному отделению Общероссийской общественной организации </w:t>
      </w:r>
      <w:r w:rsidRPr="007A52B3">
        <w:rPr>
          <w:rFonts w:ascii="Times New Roman" w:hAnsi="Times New Roman"/>
          <w:sz w:val="28"/>
          <w:szCs w:val="28"/>
        </w:rPr>
        <w:lastRenderedPageBreak/>
        <w:t xml:space="preserve">«Союз кинематографистов </w:t>
      </w:r>
      <w:r w:rsidR="008302CC" w:rsidRPr="007A52B3">
        <w:rPr>
          <w:rFonts w:ascii="Times New Roman" w:hAnsi="Times New Roman"/>
          <w:sz w:val="28"/>
          <w:szCs w:val="28"/>
        </w:rPr>
        <w:t>РФ</w:t>
      </w:r>
      <w:r w:rsidRPr="007A52B3">
        <w:rPr>
          <w:rFonts w:ascii="Times New Roman" w:hAnsi="Times New Roman"/>
          <w:sz w:val="28"/>
          <w:szCs w:val="28"/>
        </w:rPr>
        <w:t>», Архангельскому региональному отделению общероссийской общественной организации «Союз писателей России», Архангельскому региональному отделению Всероссийской творческой общественной организации «Союз художников России», Архангельскому региональному отделению Общероссийской общественной организации «Союз театральных деятелей РФ» (на уровне расходов 2023 года);</w:t>
      </w:r>
    </w:p>
    <w:p w14:paraId="4219390C" w14:textId="77777777" w:rsidR="000C08DD" w:rsidRPr="007A52B3" w:rsidRDefault="000C08DD" w:rsidP="000C08DD">
      <w:pPr>
        <w:pStyle w:val="afe"/>
        <w:numPr>
          <w:ilvl w:val="0"/>
          <w:numId w:val="40"/>
        </w:numPr>
        <w:spacing w:after="0" w:line="240" w:lineRule="auto"/>
        <w:ind w:left="0" w:firstLine="709"/>
        <w:jc w:val="both"/>
        <w:rPr>
          <w:rFonts w:ascii="Times New Roman" w:hAnsi="Times New Roman"/>
          <w:sz w:val="28"/>
          <w:szCs w:val="28"/>
        </w:rPr>
      </w:pPr>
      <w:r w:rsidRPr="007A52B3">
        <w:rPr>
          <w:rFonts w:ascii="Times New Roman" w:hAnsi="Times New Roman"/>
          <w:sz w:val="28"/>
          <w:szCs w:val="28"/>
        </w:rPr>
        <w:t>8,1 млн.руб. предусмотрена субсидия АНО «Губернаторский центр «Вместе мы сильнее» на организацию и проведение мероприятий в рамках присвоения г. Сольвычегодску статуса столицы межрегионального историко-культурного и туристского проекта «Серебряное ожерелье России» (в 2023 году – 9,0 млн.руб.);</w:t>
      </w:r>
    </w:p>
    <w:p w14:paraId="5CAE60D1" w14:textId="77777777" w:rsidR="000C08DD" w:rsidRPr="007A52B3" w:rsidRDefault="000C08DD" w:rsidP="000C08DD">
      <w:pPr>
        <w:pStyle w:val="afe"/>
        <w:numPr>
          <w:ilvl w:val="0"/>
          <w:numId w:val="40"/>
        </w:numPr>
        <w:spacing w:after="0" w:line="240" w:lineRule="auto"/>
        <w:ind w:left="0" w:firstLine="709"/>
        <w:jc w:val="both"/>
        <w:rPr>
          <w:rFonts w:ascii="Times New Roman" w:hAnsi="Times New Roman"/>
          <w:sz w:val="28"/>
          <w:szCs w:val="28"/>
        </w:rPr>
      </w:pPr>
      <w:r w:rsidRPr="007A52B3">
        <w:rPr>
          <w:rFonts w:ascii="Times New Roman" w:hAnsi="Times New Roman"/>
          <w:sz w:val="28"/>
          <w:szCs w:val="28"/>
        </w:rPr>
        <w:t>2,7 млн.руб. региональному отделению общероссийской общественно-государственной организации «Российское военно-историческое общество» (в 2023 году – 3,0 млн.руб.);</w:t>
      </w:r>
    </w:p>
    <w:p w14:paraId="28C51B80" w14:textId="77777777" w:rsidR="000C08DD" w:rsidRPr="007A52B3" w:rsidRDefault="000C08DD" w:rsidP="000C08DD">
      <w:pPr>
        <w:pStyle w:val="afe"/>
        <w:numPr>
          <w:ilvl w:val="0"/>
          <w:numId w:val="40"/>
        </w:numPr>
        <w:spacing w:after="0" w:line="240" w:lineRule="auto"/>
        <w:ind w:left="0" w:firstLine="709"/>
        <w:jc w:val="both"/>
        <w:rPr>
          <w:rFonts w:ascii="Times New Roman" w:hAnsi="Times New Roman"/>
          <w:sz w:val="28"/>
          <w:szCs w:val="28"/>
        </w:rPr>
      </w:pPr>
      <w:r w:rsidRPr="007A52B3">
        <w:rPr>
          <w:rFonts w:ascii="Times New Roman" w:hAnsi="Times New Roman"/>
          <w:sz w:val="28"/>
          <w:szCs w:val="28"/>
        </w:rPr>
        <w:t>10,5 млн.руб. государственному казенному учреждению Архангельской области «Центр развития туризма и культуры Архангельской области» предоставляется грант в форме субсидии на возмещение затрат туристским организациям в связи с оказанием услуг по реализации туристского продукта и (или) экскурсионного обслуживания организованных групп несовершеннолетних туристов по профориентационным, культурно-познавательным маршрутам Архангельской области (в 2023 году - 5,0 млн.руб.);</w:t>
      </w:r>
    </w:p>
    <w:p w14:paraId="2CBCD4B8" w14:textId="77777777" w:rsidR="000C08DD" w:rsidRPr="007A52B3" w:rsidRDefault="000C08DD" w:rsidP="000C08DD">
      <w:pPr>
        <w:pStyle w:val="afe"/>
        <w:numPr>
          <w:ilvl w:val="0"/>
          <w:numId w:val="40"/>
        </w:numPr>
        <w:spacing w:after="0" w:line="240" w:lineRule="auto"/>
        <w:ind w:left="0" w:firstLine="709"/>
        <w:jc w:val="both"/>
        <w:rPr>
          <w:rFonts w:ascii="Times New Roman" w:hAnsi="Times New Roman"/>
          <w:sz w:val="28"/>
          <w:szCs w:val="28"/>
        </w:rPr>
      </w:pPr>
      <w:r w:rsidRPr="007A52B3">
        <w:rPr>
          <w:rFonts w:ascii="Times New Roman" w:hAnsi="Times New Roman"/>
          <w:sz w:val="28"/>
          <w:szCs w:val="28"/>
        </w:rPr>
        <w:t>3,0 млн.руб. грант в форме субсидии на возмещение затрат организациям кинематографии в связи с производством национальных фильмов (части национальных фильмов) на территории Архангельской области (в 2023 году не предоставлялся).</w:t>
      </w:r>
    </w:p>
    <w:p w14:paraId="63395ACD" w14:textId="77777777" w:rsidR="000C08DD" w:rsidRPr="007A52B3" w:rsidRDefault="000C08DD" w:rsidP="000C08DD">
      <w:pPr>
        <w:pStyle w:val="afe"/>
        <w:tabs>
          <w:tab w:val="left" w:pos="0"/>
          <w:tab w:val="left" w:pos="142"/>
        </w:tabs>
        <w:spacing w:after="0" w:line="240" w:lineRule="auto"/>
        <w:ind w:left="0" w:firstLine="709"/>
        <w:jc w:val="both"/>
        <w:rPr>
          <w:rFonts w:ascii="Times New Roman" w:hAnsi="Times New Roman"/>
          <w:sz w:val="28"/>
          <w:szCs w:val="28"/>
        </w:rPr>
      </w:pPr>
    </w:p>
    <w:p w14:paraId="2A5D6103" w14:textId="72313E35" w:rsidR="000C08DD" w:rsidRPr="007A52B3" w:rsidRDefault="000C08DD" w:rsidP="000C08DD">
      <w:pPr>
        <w:pStyle w:val="afe"/>
        <w:tabs>
          <w:tab w:val="left" w:pos="0"/>
          <w:tab w:val="left" w:pos="142"/>
        </w:tabs>
        <w:spacing w:after="0" w:line="240" w:lineRule="auto"/>
        <w:ind w:left="0" w:firstLine="709"/>
        <w:jc w:val="both"/>
        <w:rPr>
          <w:rFonts w:ascii="Times New Roman" w:eastAsia="Times New Roman" w:hAnsi="Times New Roman"/>
          <w:sz w:val="28"/>
          <w:szCs w:val="28"/>
          <w:lang w:bidi="en-US"/>
        </w:rPr>
      </w:pPr>
      <w:r w:rsidRPr="007A52B3">
        <w:rPr>
          <w:rFonts w:ascii="Times New Roman" w:eastAsia="Times New Roman" w:hAnsi="Times New Roman"/>
          <w:sz w:val="28"/>
          <w:szCs w:val="28"/>
          <w:lang w:bidi="en-US"/>
        </w:rPr>
        <w:t>В госпрограмму № 04 включено шесть показателей, которые являются переходящими с 2023 года и возрастающими. Для трех показателей госпрограммы предусмотрена положительная динамика, для двух показателей динамики не предусмотрено (в период 2024</w:t>
      </w:r>
      <w:r w:rsidR="00307870" w:rsidRPr="007A52B3">
        <w:rPr>
          <w:rFonts w:ascii="Times New Roman" w:eastAsia="Times New Roman" w:hAnsi="Times New Roman"/>
          <w:sz w:val="28"/>
          <w:szCs w:val="28"/>
          <w:lang w:bidi="en-US"/>
        </w:rPr>
        <w:t xml:space="preserve"> – </w:t>
      </w:r>
      <w:r w:rsidRPr="007A52B3">
        <w:rPr>
          <w:rFonts w:ascii="Times New Roman" w:eastAsia="Times New Roman" w:hAnsi="Times New Roman"/>
          <w:sz w:val="28"/>
          <w:szCs w:val="28"/>
          <w:lang w:bidi="en-US"/>
        </w:rPr>
        <w:t>2026 годы останутся на одном уровне), для одного показателя «3. Количество новых книг, поступивших в фонды библиотек муниципальных образований и государственных общедоступных библиотек Архангельской области» предусмотрено снижение в 2026 году (для 2024, 2025 годов показатель запланирован в объеме 7 867 единиц, в 2026 году – 7 789 единиц). Снижение показателя в 2026 году связано с уменьшением финансирования.</w:t>
      </w:r>
    </w:p>
    <w:p w14:paraId="5B5F7134" w14:textId="4278B6C3" w:rsidR="000C08DD" w:rsidRPr="007A52B3" w:rsidRDefault="000C08DD" w:rsidP="000C08DD">
      <w:pPr>
        <w:pStyle w:val="ConsPlusNormal"/>
        <w:ind w:firstLine="708"/>
        <w:jc w:val="both"/>
        <w:rPr>
          <w:rFonts w:ascii="Times New Roman" w:hAnsi="Times New Roman" w:cs="Times New Roman"/>
          <w:sz w:val="28"/>
          <w:szCs w:val="28"/>
          <w:lang w:eastAsia="en-US" w:bidi="en-US"/>
        </w:rPr>
      </w:pPr>
      <w:r w:rsidRPr="007A52B3">
        <w:rPr>
          <w:rFonts w:ascii="Times New Roman" w:hAnsi="Times New Roman" w:cs="Times New Roman"/>
          <w:sz w:val="28"/>
          <w:szCs w:val="28"/>
          <w:lang w:eastAsia="en-US" w:bidi="en-US"/>
        </w:rPr>
        <w:t xml:space="preserve">Вместе с тем, необходимо отметить, что показатель государственной программы «1.Число посещений культурных мероприятий» продублирован в КПМ «Культура </w:t>
      </w:r>
      <w:r w:rsidR="00F663DE" w:rsidRPr="007A52B3">
        <w:rPr>
          <w:rFonts w:ascii="Times New Roman" w:hAnsi="Times New Roman" w:cs="Times New Roman"/>
          <w:sz w:val="28"/>
          <w:szCs w:val="28"/>
          <w:lang w:eastAsia="en-US" w:bidi="en-US"/>
        </w:rPr>
        <w:t>Р</w:t>
      </w:r>
      <w:r w:rsidRPr="007A52B3">
        <w:rPr>
          <w:rFonts w:ascii="Times New Roman" w:hAnsi="Times New Roman" w:cs="Times New Roman"/>
          <w:sz w:val="28"/>
          <w:szCs w:val="28"/>
          <w:lang w:eastAsia="en-US" w:bidi="en-US"/>
        </w:rPr>
        <w:t xml:space="preserve">усского Севера»; показатель государственной программы «4. Количество региональных и муниципальных театров, учреждений культурно-досугового типа, в которых созданы новые постановки и (или) обеспечено развитие и укрепление материально-технической базы» продублирован в РП «Развитие искусства и творчества», что противоречит подпункту 6 пункта 12 Постановления № 793-пп, согласно которому не </w:t>
      </w:r>
      <w:r w:rsidRPr="007A52B3">
        <w:rPr>
          <w:rFonts w:ascii="Times New Roman" w:hAnsi="Times New Roman" w:cs="Times New Roman"/>
          <w:sz w:val="28"/>
          <w:szCs w:val="28"/>
          <w:lang w:eastAsia="en-US" w:bidi="en-US"/>
        </w:rPr>
        <w:lastRenderedPageBreak/>
        <w:t>допускается дублирование показателей государственной программы и показателей структурных элементов, входящих в ее состав.</w:t>
      </w:r>
    </w:p>
    <w:p w14:paraId="254A462F" w14:textId="5C588DB6" w:rsidR="005B704A" w:rsidRPr="007A52B3" w:rsidRDefault="005B704A" w:rsidP="005B704A">
      <w:pPr>
        <w:pStyle w:val="3"/>
        <w:jc w:val="center"/>
        <w:rPr>
          <w:rFonts w:ascii="Times New Roman" w:hAnsi="Times New Roman"/>
          <w:b w:val="0"/>
          <w:sz w:val="28"/>
          <w:szCs w:val="28"/>
          <w:u w:val="single"/>
        </w:rPr>
      </w:pPr>
      <w:bookmarkStart w:id="80" w:name="_Toc149662386"/>
      <w:r w:rsidRPr="007A52B3">
        <w:rPr>
          <w:rFonts w:ascii="Times New Roman" w:hAnsi="Times New Roman"/>
          <w:b w:val="0"/>
          <w:sz w:val="28"/>
          <w:szCs w:val="28"/>
          <w:u w:val="single"/>
        </w:rPr>
        <w:t>6.</w:t>
      </w:r>
      <w:r w:rsidR="007816B2" w:rsidRPr="007A52B3">
        <w:rPr>
          <w:rFonts w:ascii="Times New Roman" w:hAnsi="Times New Roman"/>
          <w:b w:val="0"/>
          <w:sz w:val="28"/>
          <w:szCs w:val="28"/>
          <w:u w:val="single"/>
        </w:rPr>
        <w:t>3</w:t>
      </w:r>
      <w:r w:rsidRPr="007A52B3">
        <w:rPr>
          <w:rFonts w:ascii="Times New Roman" w:hAnsi="Times New Roman"/>
          <w:b w:val="0"/>
          <w:sz w:val="28"/>
          <w:szCs w:val="28"/>
          <w:u w:val="single"/>
        </w:rPr>
        <w:t xml:space="preserve">.5. </w:t>
      </w:r>
      <w:bookmarkStart w:id="81" w:name="_Toc88490091"/>
      <w:bookmarkStart w:id="82" w:name="_Toc55486975"/>
      <w:r w:rsidRPr="007A52B3">
        <w:rPr>
          <w:rFonts w:ascii="Times New Roman" w:hAnsi="Times New Roman"/>
          <w:b w:val="0"/>
          <w:sz w:val="28"/>
          <w:szCs w:val="28"/>
          <w:u w:val="single"/>
        </w:rPr>
        <w:t>Государственная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w:t>
      </w:r>
      <w:bookmarkEnd w:id="80"/>
      <w:bookmarkEnd w:id="81"/>
      <w:bookmarkEnd w:id="82"/>
    </w:p>
    <w:p w14:paraId="63A4467A" w14:textId="77777777" w:rsidR="002220E2" w:rsidRPr="007A52B3" w:rsidRDefault="002220E2" w:rsidP="002220E2">
      <w:pPr>
        <w:widowControl w:val="0"/>
        <w:ind w:firstLine="709"/>
        <w:jc w:val="both"/>
        <w:rPr>
          <w:sz w:val="28"/>
          <w:szCs w:val="28"/>
        </w:rPr>
      </w:pPr>
      <w:r w:rsidRPr="007A52B3">
        <w:rPr>
          <w:sz w:val="28"/>
          <w:szCs w:val="28"/>
        </w:rPr>
        <w:t>Государственная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 (далее – госпрограмма № 05) утверждена постановлением Правительства Архангельской области от 09.10.2012 № 436-пп.</w:t>
      </w:r>
    </w:p>
    <w:p w14:paraId="3030B506" w14:textId="77777777" w:rsidR="002220E2" w:rsidRPr="007A52B3" w:rsidRDefault="002220E2" w:rsidP="002220E2">
      <w:pPr>
        <w:widowControl w:val="0"/>
        <w:ind w:firstLine="709"/>
        <w:jc w:val="both"/>
        <w:rPr>
          <w:sz w:val="28"/>
          <w:szCs w:val="28"/>
        </w:rPr>
      </w:pPr>
      <w:r w:rsidRPr="007A52B3">
        <w:rPr>
          <w:sz w:val="28"/>
          <w:szCs w:val="28"/>
        </w:rPr>
        <w:t>Постановлением Правительства Архангельской области от 09.10.2023 № 972-пп были внесены изменения в госпрограмму № 05, утвердившие стратегические приоритеты, паспорт госпрограммы, правила, положения и порядки предоставления и расходования субсидий и грантов (п.2 Постановления от 09.10.2023 № 974-пп установлено, что изменения применяются к правоотношениям, возникающим при составлении и исполнении областного бюджета начиная с бюджета на 2024 год и плановый период 2025 и 2026 годов). Из объемов финансового обеспечения госпрограммы № 05 исключены внебюджетные источники.</w:t>
      </w:r>
    </w:p>
    <w:p w14:paraId="579D86F0" w14:textId="1E725594" w:rsidR="002220E2" w:rsidRPr="007A52B3" w:rsidRDefault="002220E2" w:rsidP="002220E2">
      <w:pPr>
        <w:widowControl w:val="0"/>
        <w:ind w:firstLine="709"/>
        <w:jc w:val="both"/>
        <w:rPr>
          <w:sz w:val="28"/>
          <w:szCs w:val="28"/>
        </w:rPr>
      </w:pPr>
      <w:r w:rsidRPr="007A52B3">
        <w:rPr>
          <w:sz w:val="28"/>
          <w:szCs w:val="28"/>
        </w:rPr>
        <w:t>Период реализации госпрограммы № 05: 2024</w:t>
      </w:r>
      <w:r w:rsidR="00307870" w:rsidRPr="007A52B3">
        <w:rPr>
          <w:sz w:val="28"/>
          <w:szCs w:val="28"/>
        </w:rPr>
        <w:t xml:space="preserve"> – </w:t>
      </w:r>
      <w:r w:rsidRPr="007A52B3">
        <w:rPr>
          <w:sz w:val="28"/>
          <w:szCs w:val="28"/>
        </w:rPr>
        <w:t>2026 годы.</w:t>
      </w:r>
    </w:p>
    <w:p w14:paraId="514E8445" w14:textId="77777777" w:rsidR="002220E2" w:rsidRPr="007A52B3" w:rsidRDefault="002220E2" w:rsidP="002220E2">
      <w:pPr>
        <w:widowControl w:val="0"/>
        <w:ind w:firstLine="709"/>
        <w:jc w:val="both"/>
        <w:rPr>
          <w:sz w:val="28"/>
          <w:szCs w:val="28"/>
        </w:rPr>
      </w:pPr>
      <w:r w:rsidRPr="007A52B3">
        <w:rPr>
          <w:sz w:val="28"/>
          <w:szCs w:val="28"/>
        </w:rPr>
        <w:t>Ответственным исполнителем госпрограммы № 05 является министерство агропромышленного комплекса и торговли Архангельской области (далее – министерство АПК).</w:t>
      </w:r>
    </w:p>
    <w:p w14:paraId="4C353829" w14:textId="77777777" w:rsidR="002220E2" w:rsidRPr="007A52B3" w:rsidRDefault="002220E2" w:rsidP="002220E2">
      <w:pPr>
        <w:widowControl w:val="0"/>
        <w:ind w:firstLine="709"/>
        <w:jc w:val="both"/>
        <w:rPr>
          <w:sz w:val="28"/>
          <w:szCs w:val="28"/>
        </w:rPr>
      </w:pPr>
      <w:r w:rsidRPr="007A52B3">
        <w:rPr>
          <w:sz w:val="28"/>
          <w:szCs w:val="28"/>
        </w:rPr>
        <w:t>Паспорт госпрограммы № 05 соответствует форме паспорта, приведенной приложением № 5 к Положению о системе управления государственными программами (утверждено Постановлением № 793-пп) (далее – Положение № 793-пп).</w:t>
      </w:r>
    </w:p>
    <w:p w14:paraId="30B868B8" w14:textId="77777777" w:rsidR="002220E2" w:rsidRPr="007A52B3" w:rsidRDefault="002220E2" w:rsidP="002220E2">
      <w:pPr>
        <w:widowControl w:val="0"/>
        <w:ind w:firstLine="709"/>
        <w:jc w:val="both"/>
        <w:rPr>
          <w:sz w:val="28"/>
          <w:szCs w:val="28"/>
        </w:rPr>
      </w:pPr>
      <w:r w:rsidRPr="007A52B3">
        <w:rPr>
          <w:sz w:val="28"/>
          <w:szCs w:val="28"/>
        </w:rPr>
        <w:t>В паспорте госпрограммы № 5 предусмотрено 4 показателя уровня госпрограммы по основной цели «Обеспечение роста производства продукции агропромышленного комплекса Архангельской области».</w:t>
      </w:r>
    </w:p>
    <w:p w14:paraId="2D961CEF" w14:textId="77777777" w:rsidR="002220E2" w:rsidRPr="007A52B3" w:rsidRDefault="002220E2" w:rsidP="002220E2">
      <w:pPr>
        <w:widowControl w:val="0"/>
        <w:ind w:firstLine="709"/>
        <w:jc w:val="both"/>
        <w:rPr>
          <w:sz w:val="28"/>
          <w:szCs w:val="28"/>
        </w:rPr>
      </w:pPr>
      <w:r w:rsidRPr="007A52B3">
        <w:rPr>
          <w:sz w:val="28"/>
          <w:szCs w:val="28"/>
        </w:rPr>
        <w:t>Отсутствуют показатели за 2022 год и на 2026 год, что не соответствует установленным Постановлением № 793-пп требованиям. Показатели отражены за 2021 год и на 2024-2025 годы, в то же время, согласно пояснениям к показателям госпрограммы, в качестве базового значения показателя указывается фактическое значение за год, предшествующий году разработки проекта госпрограммы, то есть, за 2022 год.</w:t>
      </w:r>
    </w:p>
    <w:p w14:paraId="72E0B83D" w14:textId="77777777" w:rsidR="002220E2" w:rsidRPr="007A52B3" w:rsidRDefault="002220E2" w:rsidP="002220E2">
      <w:pPr>
        <w:widowControl w:val="0"/>
        <w:ind w:firstLine="709"/>
        <w:jc w:val="both"/>
        <w:rPr>
          <w:sz w:val="28"/>
          <w:szCs w:val="28"/>
        </w:rPr>
      </w:pPr>
      <w:r w:rsidRPr="007A52B3">
        <w:rPr>
          <w:sz w:val="28"/>
          <w:szCs w:val="28"/>
        </w:rPr>
        <w:t>Три показатели отражены с положительной динамикой, один – без динамики.</w:t>
      </w:r>
    </w:p>
    <w:p w14:paraId="3208FDF0" w14:textId="2AE184A4" w:rsidR="002220E2" w:rsidRPr="007A52B3" w:rsidRDefault="002220E2" w:rsidP="002220E2">
      <w:pPr>
        <w:widowControl w:val="0"/>
        <w:ind w:firstLine="709"/>
        <w:jc w:val="both"/>
        <w:rPr>
          <w:sz w:val="28"/>
          <w:szCs w:val="28"/>
        </w:rPr>
      </w:pPr>
      <w:r w:rsidRPr="007A52B3">
        <w:rPr>
          <w:sz w:val="28"/>
          <w:szCs w:val="28"/>
        </w:rPr>
        <w:t>Источником информации по показателям госпрограммы № 05 является статистическая и ведомственная отчетность. Необходимо отметить, что ведомственная отчетность охватывает только часть сельскохозяйственных организаций и предпринимателей, а статистическая отчетность по полному кругу хозяйствующих субъектов.</w:t>
      </w:r>
    </w:p>
    <w:p w14:paraId="1E02AABE" w14:textId="6FA75A1B" w:rsidR="002220E2" w:rsidRPr="007A52B3" w:rsidRDefault="002220E2" w:rsidP="002220E2">
      <w:pPr>
        <w:ind w:firstLine="709"/>
        <w:jc w:val="both"/>
        <w:rPr>
          <w:rFonts w:eastAsia="Calibri"/>
          <w:sz w:val="28"/>
          <w:szCs w:val="28"/>
        </w:rPr>
      </w:pPr>
      <w:r w:rsidRPr="007A52B3">
        <w:rPr>
          <w:rFonts w:eastAsia="Calibri"/>
          <w:sz w:val="28"/>
          <w:szCs w:val="28"/>
        </w:rPr>
        <w:lastRenderedPageBreak/>
        <w:t xml:space="preserve">Также, в нарушение п. 12 Положения № 793-пп количественный показатель госпрограммы не соответствует показателю Стратегии до 2035 года (таблица </w:t>
      </w:r>
      <w:r w:rsidR="00E5139E" w:rsidRPr="007A52B3">
        <w:rPr>
          <w:rFonts w:eastAsia="Calibri"/>
          <w:sz w:val="28"/>
          <w:szCs w:val="28"/>
        </w:rPr>
        <w:t>74</w:t>
      </w:r>
      <w:r w:rsidRPr="007A52B3">
        <w:rPr>
          <w:rFonts w:eastAsia="Calibri"/>
          <w:sz w:val="28"/>
          <w:szCs w:val="28"/>
        </w:rPr>
        <w:t>), в Стратегии до 2035 индекс увеличивается год к году на 1,15 и более процентов.</w:t>
      </w:r>
    </w:p>
    <w:p w14:paraId="675D0A98" w14:textId="77777777" w:rsidR="002220E2" w:rsidRPr="007A52B3" w:rsidRDefault="002220E2" w:rsidP="002220E2">
      <w:pPr>
        <w:ind w:firstLine="709"/>
        <w:jc w:val="both"/>
        <w:rPr>
          <w:rFonts w:eastAsia="Calibri"/>
          <w:sz w:val="28"/>
          <w:szCs w:val="28"/>
          <w:highlight w:val="cyan"/>
        </w:rPr>
      </w:pPr>
    </w:p>
    <w:p w14:paraId="776C65AC" w14:textId="6E4199CB" w:rsidR="002220E2" w:rsidRPr="007A52B3" w:rsidRDefault="002220E2" w:rsidP="002220E2">
      <w:pPr>
        <w:rPr>
          <w:rFonts w:eastAsia="Calibri"/>
          <w:i/>
          <w:iCs/>
        </w:rPr>
      </w:pPr>
      <w:r w:rsidRPr="007A52B3">
        <w:rPr>
          <w:iCs/>
        </w:rPr>
        <w:t xml:space="preserve">Таблица </w:t>
      </w:r>
      <w:r w:rsidRPr="007A52B3">
        <w:rPr>
          <w:iCs/>
        </w:rPr>
        <w:fldChar w:fldCharType="begin"/>
      </w:r>
      <w:r w:rsidRPr="007A52B3">
        <w:rPr>
          <w:iCs/>
        </w:rPr>
        <w:instrText xml:space="preserve"> SEQ Таблица \* ARABIC </w:instrText>
      </w:r>
      <w:r w:rsidRPr="007A52B3">
        <w:rPr>
          <w:iCs/>
        </w:rPr>
        <w:fldChar w:fldCharType="separate"/>
      </w:r>
      <w:r w:rsidR="00E5139E" w:rsidRPr="007A52B3">
        <w:rPr>
          <w:iCs/>
          <w:noProof/>
        </w:rPr>
        <w:t>74</w:t>
      </w:r>
      <w:r w:rsidRPr="007A52B3">
        <w:rPr>
          <w:iCs/>
        </w:rPr>
        <w:fldChar w:fldCharType="end"/>
      </w:r>
      <w:r w:rsidRPr="007A52B3">
        <w:rPr>
          <w:bCs/>
          <w:iCs/>
        </w:rPr>
        <w:t>. Отклонение показателей госпрограммы № 05 от пок</w:t>
      </w:r>
      <w:r w:rsidR="0020686C" w:rsidRPr="007A52B3">
        <w:rPr>
          <w:bCs/>
          <w:iCs/>
        </w:rPr>
        <w:t>азателей Стратегии до 2035 года</w:t>
      </w:r>
    </w:p>
    <w:tbl>
      <w:tblPr>
        <w:tblW w:w="10236" w:type="dxa"/>
        <w:tblInd w:w="-61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2157"/>
        <w:gridCol w:w="850"/>
        <w:gridCol w:w="709"/>
        <w:gridCol w:w="850"/>
        <w:gridCol w:w="851"/>
        <w:gridCol w:w="850"/>
        <w:gridCol w:w="709"/>
        <w:gridCol w:w="851"/>
        <w:gridCol w:w="850"/>
        <w:gridCol w:w="851"/>
        <w:gridCol w:w="708"/>
      </w:tblGrid>
      <w:tr w:rsidR="007A52B3" w:rsidRPr="007A52B3" w14:paraId="20604C08" w14:textId="77777777" w:rsidTr="002220E2">
        <w:trPr>
          <w:tblHeader/>
        </w:trPr>
        <w:tc>
          <w:tcPr>
            <w:tcW w:w="2157" w:type="dxa"/>
            <w:shd w:val="clear" w:color="auto" w:fill="auto"/>
            <w:vAlign w:val="center"/>
          </w:tcPr>
          <w:p w14:paraId="14856C60" w14:textId="77777777" w:rsidR="002220E2" w:rsidRPr="007A52B3" w:rsidRDefault="002220E2" w:rsidP="002220E2">
            <w:pPr>
              <w:autoSpaceDE w:val="0"/>
              <w:autoSpaceDN w:val="0"/>
              <w:adjustRightInd w:val="0"/>
              <w:jc w:val="center"/>
              <w:rPr>
                <w:sz w:val="14"/>
                <w:szCs w:val="14"/>
              </w:rPr>
            </w:pPr>
            <w:r w:rsidRPr="007A52B3">
              <w:rPr>
                <w:sz w:val="14"/>
                <w:szCs w:val="14"/>
              </w:rPr>
              <w:t>Наименование целевого показателя, ед. измерения</w:t>
            </w:r>
          </w:p>
        </w:tc>
        <w:tc>
          <w:tcPr>
            <w:tcW w:w="850" w:type="dxa"/>
            <w:shd w:val="clear" w:color="auto" w:fill="FFFFFF" w:themeFill="background1"/>
            <w:vAlign w:val="center"/>
          </w:tcPr>
          <w:p w14:paraId="5D9B6023" w14:textId="77777777" w:rsidR="002220E2" w:rsidRPr="007A52B3" w:rsidRDefault="002220E2" w:rsidP="002220E2">
            <w:pPr>
              <w:autoSpaceDE w:val="0"/>
              <w:autoSpaceDN w:val="0"/>
              <w:adjustRightInd w:val="0"/>
              <w:jc w:val="center"/>
              <w:rPr>
                <w:sz w:val="14"/>
                <w:szCs w:val="14"/>
              </w:rPr>
            </w:pPr>
            <w:r w:rsidRPr="007A52B3">
              <w:rPr>
                <w:sz w:val="14"/>
                <w:szCs w:val="14"/>
              </w:rPr>
              <w:t xml:space="preserve">Стратегия </w:t>
            </w:r>
          </w:p>
        </w:tc>
        <w:tc>
          <w:tcPr>
            <w:tcW w:w="709" w:type="dxa"/>
            <w:vAlign w:val="center"/>
          </w:tcPr>
          <w:p w14:paraId="2CC40093" w14:textId="77777777" w:rsidR="002220E2" w:rsidRPr="007A52B3" w:rsidRDefault="002220E2" w:rsidP="002220E2">
            <w:pPr>
              <w:autoSpaceDE w:val="0"/>
              <w:autoSpaceDN w:val="0"/>
              <w:adjustRightInd w:val="0"/>
              <w:jc w:val="center"/>
              <w:rPr>
                <w:sz w:val="14"/>
                <w:szCs w:val="14"/>
              </w:rPr>
            </w:pPr>
            <w:r w:rsidRPr="007A52B3">
              <w:rPr>
                <w:sz w:val="14"/>
                <w:szCs w:val="14"/>
              </w:rPr>
              <w:t>ГП</w:t>
            </w:r>
          </w:p>
          <w:p w14:paraId="7656C36B" w14:textId="77777777" w:rsidR="002220E2" w:rsidRPr="007A52B3" w:rsidRDefault="002220E2" w:rsidP="002220E2">
            <w:pPr>
              <w:autoSpaceDE w:val="0"/>
              <w:autoSpaceDN w:val="0"/>
              <w:adjustRightInd w:val="0"/>
              <w:jc w:val="center"/>
              <w:rPr>
                <w:sz w:val="14"/>
                <w:szCs w:val="14"/>
              </w:rPr>
            </w:pPr>
            <w:r w:rsidRPr="007A52B3">
              <w:rPr>
                <w:sz w:val="14"/>
                <w:szCs w:val="14"/>
              </w:rPr>
              <w:t xml:space="preserve">на 2021 </w:t>
            </w:r>
          </w:p>
        </w:tc>
        <w:tc>
          <w:tcPr>
            <w:tcW w:w="850" w:type="dxa"/>
            <w:vAlign w:val="center"/>
          </w:tcPr>
          <w:p w14:paraId="7993CCAA" w14:textId="77777777" w:rsidR="002220E2" w:rsidRPr="007A52B3" w:rsidRDefault="002220E2" w:rsidP="002220E2">
            <w:pPr>
              <w:autoSpaceDE w:val="0"/>
              <w:autoSpaceDN w:val="0"/>
              <w:adjustRightInd w:val="0"/>
              <w:jc w:val="center"/>
              <w:rPr>
                <w:sz w:val="14"/>
                <w:szCs w:val="14"/>
              </w:rPr>
            </w:pPr>
            <w:r w:rsidRPr="007A52B3">
              <w:rPr>
                <w:sz w:val="14"/>
                <w:szCs w:val="14"/>
              </w:rPr>
              <w:t xml:space="preserve">Стратегия </w:t>
            </w:r>
          </w:p>
          <w:p w14:paraId="361F8C12" w14:textId="77777777" w:rsidR="002220E2" w:rsidRPr="007A52B3" w:rsidRDefault="002220E2" w:rsidP="002220E2">
            <w:pPr>
              <w:autoSpaceDE w:val="0"/>
              <w:autoSpaceDN w:val="0"/>
              <w:adjustRightInd w:val="0"/>
              <w:jc w:val="center"/>
              <w:rPr>
                <w:sz w:val="14"/>
                <w:szCs w:val="14"/>
              </w:rPr>
            </w:pPr>
            <w:r w:rsidRPr="007A52B3">
              <w:rPr>
                <w:sz w:val="14"/>
                <w:szCs w:val="14"/>
              </w:rPr>
              <w:t>на 2022</w:t>
            </w:r>
          </w:p>
        </w:tc>
        <w:tc>
          <w:tcPr>
            <w:tcW w:w="851" w:type="dxa"/>
            <w:vAlign w:val="center"/>
          </w:tcPr>
          <w:p w14:paraId="734D612F" w14:textId="77777777" w:rsidR="002220E2" w:rsidRPr="007A52B3" w:rsidRDefault="002220E2" w:rsidP="002220E2">
            <w:pPr>
              <w:autoSpaceDE w:val="0"/>
              <w:autoSpaceDN w:val="0"/>
              <w:adjustRightInd w:val="0"/>
              <w:jc w:val="center"/>
              <w:rPr>
                <w:sz w:val="14"/>
                <w:szCs w:val="14"/>
              </w:rPr>
            </w:pPr>
            <w:r w:rsidRPr="007A52B3">
              <w:rPr>
                <w:sz w:val="14"/>
                <w:szCs w:val="14"/>
              </w:rPr>
              <w:t xml:space="preserve">Стратегия </w:t>
            </w:r>
          </w:p>
          <w:p w14:paraId="7A962F52" w14:textId="77777777" w:rsidR="002220E2" w:rsidRPr="007A52B3" w:rsidRDefault="002220E2" w:rsidP="002220E2">
            <w:pPr>
              <w:autoSpaceDE w:val="0"/>
              <w:autoSpaceDN w:val="0"/>
              <w:adjustRightInd w:val="0"/>
              <w:jc w:val="center"/>
              <w:rPr>
                <w:sz w:val="14"/>
                <w:szCs w:val="14"/>
              </w:rPr>
            </w:pPr>
            <w:r w:rsidRPr="007A52B3">
              <w:rPr>
                <w:sz w:val="14"/>
                <w:szCs w:val="14"/>
              </w:rPr>
              <w:t>на 2023</w:t>
            </w:r>
          </w:p>
        </w:tc>
        <w:tc>
          <w:tcPr>
            <w:tcW w:w="850" w:type="dxa"/>
            <w:shd w:val="clear" w:color="auto" w:fill="auto"/>
            <w:vAlign w:val="center"/>
          </w:tcPr>
          <w:p w14:paraId="6EA268AD" w14:textId="77777777" w:rsidR="002220E2" w:rsidRPr="007A52B3" w:rsidRDefault="002220E2" w:rsidP="002220E2">
            <w:pPr>
              <w:autoSpaceDE w:val="0"/>
              <w:autoSpaceDN w:val="0"/>
              <w:adjustRightInd w:val="0"/>
              <w:jc w:val="center"/>
              <w:rPr>
                <w:sz w:val="14"/>
                <w:szCs w:val="14"/>
              </w:rPr>
            </w:pPr>
            <w:r w:rsidRPr="007A52B3">
              <w:rPr>
                <w:sz w:val="14"/>
                <w:szCs w:val="14"/>
              </w:rPr>
              <w:t xml:space="preserve">Стратегия </w:t>
            </w:r>
          </w:p>
          <w:p w14:paraId="6796B9D8" w14:textId="77777777" w:rsidR="002220E2" w:rsidRPr="007A52B3" w:rsidRDefault="002220E2" w:rsidP="002220E2">
            <w:pPr>
              <w:autoSpaceDE w:val="0"/>
              <w:autoSpaceDN w:val="0"/>
              <w:adjustRightInd w:val="0"/>
              <w:jc w:val="center"/>
              <w:rPr>
                <w:sz w:val="14"/>
                <w:szCs w:val="14"/>
              </w:rPr>
            </w:pPr>
            <w:r w:rsidRPr="007A52B3">
              <w:rPr>
                <w:sz w:val="14"/>
                <w:szCs w:val="14"/>
              </w:rPr>
              <w:t>на 2024</w:t>
            </w:r>
          </w:p>
        </w:tc>
        <w:tc>
          <w:tcPr>
            <w:tcW w:w="709" w:type="dxa"/>
            <w:vAlign w:val="center"/>
          </w:tcPr>
          <w:p w14:paraId="1C647D32" w14:textId="77777777" w:rsidR="002220E2" w:rsidRPr="007A52B3" w:rsidRDefault="002220E2" w:rsidP="002220E2">
            <w:pPr>
              <w:autoSpaceDE w:val="0"/>
              <w:autoSpaceDN w:val="0"/>
              <w:adjustRightInd w:val="0"/>
              <w:jc w:val="center"/>
              <w:rPr>
                <w:sz w:val="14"/>
                <w:szCs w:val="14"/>
              </w:rPr>
            </w:pPr>
            <w:r w:rsidRPr="007A52B3">
              <w:rPr>
                <w:sz w:val="14"/>
                <w:szCs w:val="14"/>
              </w:rPr>
              <w:t xml:space="preserve">ГП </w:t>
            </w:r>
          </w:p>
          <w:p w14:paraId="5623A5F4" w14:textId="77777777" w:rsidR="002220E2" w:rsidRPr="007A52B3" w:rsidRDefault="002220E2" w:rsidP="002220E2">
            <w:pPr>
              <w:autoSpaceDE w:val="0"/>
              <w:autoSpaceDN w:val="0"/>
              <w:adjustRightInd w:val="0"/>
              <w:jc w:val="center"/>
              <w:rPr>
                <w:sz w:val="14"/>
                <w:szCs w:val="14"/>
              </w:rPr>
            </w:pPr>
            <w:r w:rsidRPr="007A52B3">
              <w:rPr>
                <w:sz w:val="14"/>
                <w:szCs w:val="14"/>
              </w:rPr>
              <w:t xml:space="preserve">на 2024 </w:t>
            </w:r>
          </w:p>
        </w:tc>
        <w:tc>
          <w:tcPr>
            <w:tcW w:w="851" w:type="dxa"/>
            <w:vAlign w:val="center"/>
          </w:tcPr>
          <w:p w14:paraId="30A263B9" w14:textId="77777777" w:rsidR="002220E2" w:rsidRPr="007A52B3" w:rsidRDefault="002220E2" w:rsidP="002220E2">
            <w:pPr>
              <w:autoSpaceDE w:val="0"/>
              <w:autoSpaceDN w:val="0"/>
              <w:adjustRightInd w:val="0"/>
              <w:jc w:val="center"/>
              <w:rPr>
                <w:sz w:val="14"/>
                <w:szCs w:val="14"/>
              </w:rPr>
            </w:pPr>
            <w:r w:rsidRPr="007A52B3">
              <w:rPr>
                <w:sz w:val="14"/>
                <w:szCs w:val="14"/>
              </w:rPr>
              <w:t xml:space="preserve">Стратегия </w:t>
            </w:r>
          </w:p>
          <w:p w14:paraId="60D88121" w14:textId="77777777" w:rsidR="002220E2" w:rsidRPr="007A52B3" w:rsidRDefault="002220E2" w:rsidP="002220E2">
            <w:pPr>
              <w:autoSpaceDE w:val="0"/>
              <w:autoSpaceDN w:val="0"/>
              <w:adjustRightInd w:val="0"/>
              <w:jc w:val="center"/>
              <w:rPr>
                <w:sz w:val="14"/>
                <w:szCs w:val="14"/>
              </w:rPr>
            </w:pPr>
            <w:r w:rsidRPr="007A52B3">
              <w:rPr>
                <w:sz w:val="14"/>
                <w:szCs w:val="14"/>
              </w:rPr>
              <w:t>на 2025</w:t>
            </w:r>
          </w:p>
        </w:tc>
        <w:tc>
          <w:tcPr>
            <w:tcW w:w="850" w:type="dxa"/>
            <w:shd w:val="clear" w:color="auto" w:fill="auto"/>
            <w:vAlign w:val="center"/>
          </w:tcPr>
          <w:p w14:paraId="6CDEAF6B" w14:textId="77777777" w:rsidR="002220E2" w:rsidRPr="007A52B3" w:rsidRDefault="002220E2" w:rsidP="002220E2">
            <w:pPr>
              <w:autoSpaceDE w:val="0"/>
              <w:autoSpaceDN w:val="0"/>
              <w:adjustRightInd w:val="0"/>
              <w:jc w:val="center"/>
              <w:rPr>
                <w:sz w:val="14"/>
                <w:szCs w:val="14"/>
              </w:rPr>
            </w:pPr>
            <w:r w:rsidRPr="007A52B3">
              <w:rPr>
                <w:sz w:val="14"/>
                <w:szCs w:val="14"/>
              </w:rPr>
              <w:t xml:space="preserve">ГП на 2025 </w:t>
            </w:r>
          </w:p>
        </w:tc>
        <w:tc>
          <w:tcPr>
            <w:tcW w:w="851" w:type="dxa"/>
            <w:vAlign w:val="center"/>
          </w:tcPr>
          <w:p w14:paraId="35FC934F" w14:textId="77777777" w:rsidR="002220E2" w:rsidRPr="007A52B3" w:rsidRDefault="002220E2" w:rsidP="002220E2">
            <w:pPr>
              <w:autoSpaceDE w:val="0"/>
              <w:autoSpaceDN w:val="0"/>
              <w:adjustRightInd w:val="0"/>
              <w:jc w:val="center"/>
              <w:rPr>
                <w:sz w:val="14"/>
                <w:szCs w:val="14"/>
              </w:rPr>
            </w:pPr>
            <w:r w:rsidRPr="007A52B3">
              <w:rPr>
                <w:sz w:val="14"/>
                <w:szCs w:val="14"/>
              </w:rPr>
              <w:t>Стратегия</w:t>
            </w:r>
          </w:p>
          <w:p w14:paraId="35AC05DB" w14:textId="77777777" w:rsidR="002220E2" w:rsidRPr="007A52B3" w:rsidRDefault="002220E2" w:rsidP="002220E2">
            <w:pPr>
              <w:autoSpaceDE w:val="0"/>
              <w:autoSpaceDN w:val="0"/>
              <w:adjustRightInd w:val="0"/>
              <w:jc w:val="center"/>
              <w:rPr>
                <w:sz w:val="14"/>
                <w:szCs w:val="14"/>
              </w:rPr>
            </w:pPr>
            <w:r w:rsidRPr="007A52B3">
              <w:rPr>
                <w:sz w:val="14"/>
                <w:szCs w:val="14"/>
              </w:rPr>
              <w:t xml:space="preserve">на 2026 </w:t>
            </w:r>
          </w:p>
        </w:tc>
        <w:tc>
          <w:tcPr>
            <w:tcW w:w="708" w:type="dxa"/>
            <w:vAlign w:val="center"/>
          </w:tcPr>
          <w:p w14:paraId="23697954" w14:textId="77777777" w:rsidR="002220E2" w:rsidRPr="007A52B3" w:rsidRDefault="002220E2" w:rsidP="002220E2">
            <w:pPr>
              <w:autoSpaceDE w:val="0"/>
              <w:autoSpaceDN w:val="0"/>
              <w:adjustRightInd w:val="0"/>
              <w:jc w:val="center"/>
              <w:rPr>
                <w:sz w:val="14"/>
                <w:szCs w:val="14"/>
              </w:rPr>
            </w:pPr>
            <w:r w:rsidRPr="007A52B3">
              <w:rPr>
                <w:sz w:val="14"/>
                <w:szCs w:val="14"/>
              </w:rPr>
              <w:t xml:space="preserve">ГП на 2026 </w:t>
            </w:r>
          </w:p>
        </w:tc>
      </w:tr>
      <w:tr w:rsidR="007A52B3" w:rsidRPr="007A52B3" w14:paraId="0AE5014B" w14:textId="77777777" w:rsidTr="002220E2">
        <w:trPr>
          <w:trHeight w:val="747"/>
        </w:trPr>
        <w:tc>
          <w:tcPr>
            <w:tcW w:w="2157" w:type="dxa"/>
            <w:shd w:val="clear" w:color="auto" w:fill="auto"/>
            <w:vAlign w:val="center"/>
          </w:tcPr>
          <w:p w14:paraId="29519172" w14:textId="77777777" w:rsidR="002220E2" w:rsidRPr="007A52B3" w:rsidRDefault="002220E2" w:rsidP="002220E2">
            <w:pPr>
              <w:autoSpaceDE w:val="0"/>
              <w:autoSpaceDN w:val="0"/>
              <w:adjustRightInd w:val="0"/>
              <w:jc w:val="center"/>
              <w:rPr>
                <w:sz w:val="16"/>
                <w:szCs w:val="16"/>
              </w:rPr>
            </w:pPr>
            <w:r w:rsidRPr="007A52B3">
              <w:rPr>
                <w:sz w:val="16"/>
                <w:szCs w:val="16"/>
              </w:rPr>
              <w:t>Индекс производства продукции сельского хозяйства (в сопоставимых ценах) к предыдущему году</w:t>
            </w:r>
          </w:p>
        </w:tc>
        <w:tc>
          <w:tcPr>
            <w:tcW w:w="850" w:type="dxa"/>
            <w:shd w:val="clear" w:color="auto" w:fill="FFFFFF" w:themeFill="background1"/>
            <w:vAlign w:val="center"/>
          </w:tcPr>
          <w:p w14:paraId="39458148" w14:textId="77777777" w:rsidR="002220E2" w:rsidRPr="007A52B3" w:rsidRDefault="002220E2" w:rsidP="002220E2">
            <w:pPr>
              <w:autoSpaceDE w:val="0"/>
              <w:autoSpaceDN w:val="0"/>
              <w:adjustRightInd w:val="0"/>
              <w:jc w:val="center"/>
              <w:rPr>
                <w:sz w:val="16"/>
                <w:szCs w:val="16"/>
              </w:rPr>
            </w:pPr>
            <w:r w:rsidRPr="007A52B3">
              <w:rPr>
                <w:sz w:val="16"/>
                <w:szCs w:val="16"/>
              </w:rPr>
              <w:t>100,36</w:t>
            </w:r>
          </w:p>
        </w:tc>
        <w:tc>
          <w:tcPr>
            <w:tcW w:w="709" w:type="dxa"/>
            <w:vAlign w:val="center"/>
          </w:tcPr>
          <w:p w14:paraId="3A7D69D8" w14:textId="77777777" w:rsidR="002220E2" w:rsidRPr="007A52B3" w:rsidRDefault="002220E2" w:rsidP="002220E2">
            <w:pPr>
              <w:autoSpaceDE w:val="0"/>
              <w:autoSpaceDN w:val="0"/>
              <w:adjustRightInd w:val="0"/>
              <w:jc w:val="center"/>
              <w:rPr>
                <w:sz w:val="16"/>
                <w:szCs w:val="16"/>
              </w:rPr>
            </w:pPr>
          </w:p>
        </w:tc>
        <w:tc>
          <w:tcPr>
            <w:tcW w:w="850" w:type="dxa"/>
            <w:vAlign w:val="center"/>
          </w:tcPr>
          <w:p w14:paraId="78525044" w14:textId="77777777" w:rsidR="002220E2" w:rsidRPr="007A52B3" w:rsidRDefault="002220E2" w:rsidP="002220E2">
            <w:pPr>
              <w:autoSpaceDE w:val="0"/>
              <w:autoSpaceDN w:val="0"/>
              <w:adjustRightInd w:val="0"/>
              <w:jc w:val="center"/>
              <w:rPr>
                <w:sz w:val="16"/>
                <w:szCs w:val="16"/>
              </w:rPr>
            </w:pPr>
            <w:r w:rsidRPr="007A52B3">
              <w:rPr>
                <w:sz w:val="16"/>
                <w:szCs w:val="16"/>
              </w:rPr>
              <w:t>100,75</w:t>
            </w:r>
          </w:p>
        </w:tc>
        <w:tc>
          <w:tcPr>
            <w:tcW w:w="851" w:type="dxa"/>
            <w:vAlign w:val="center"/>
          </w:tcPr>
          <w:p w14:paraId="08DE47E1" w14:textId="77777777" w:rsidR="002220E2" w:rsidRPr="007A52B3" w:rsidRDefault="002220E2" w:rsidP="002220E2">
            <w:pPr>
              <w:autoSpaceDE w:val="0"/>
              <w:autoSpaceDN w:val="0"/>
              <w:adjustRightInd w:val="0"/>
              <w:jc w:val="center"/>
              <w:rPr>
                <w:sz w:val="16"/>
                <w:szCs w:val="16"/>
              </w:rPr>
            </w:pPr>
            <w:r w:rsidRPr="007A52B3">
              <w:rPr>
                <w:sz w:val="16"/>
                <w:szCs w:val="16"/>
              </w:rPr>
              <w:t>101,15</w:t>
            </w:r>
          </w:p>
        </w:tc>
        <w:tc>
          <w:tcPr>
            <w:tcW w:w="850" w:type="dxa"/>
            <w:shd w:val="clear" w:color="auto" w:fill="auto"/>
            <w:vAlign w:val="center"/>
          </w:tcPr>
          <w:p w14:paraId="527829ED" w14:textId="77777777" w:rsidR="002220E2" w:rsidRPr="007A52B3" w:rsidRDefault="002220E2" w:rsidP="002220E2">
            <w:pPr>
              <w:autoSpaceDE w:val="0"/>
              <w:autoSpaceDN w:val="0"/>
              <w:adjustRightInd w:val="0"/>
              <w:jc w:val="center"/>
              <w:rPr>
                <w:sz w:val="16"/>
                <w:szCs w:val="16"/>
              </w:rPr>
            </w:pPr>
            <w:r w:rsidRPr="007A52B3">
              <w:rPr>
                <w:sz w:val="16"/>
                <w:szCs w:val="16"/>
              </w:rPr>
              <w:t>101,55</w:t>
            </w:r>
          </w:p>
        </w:tc>
        <w:tc>
          <w:tcPr>
            <w:tcW w:w="709" w:type="dxa"/>
            <w:vAlign w:val="center"/>
          </w:tcPr>
          <w:p w14:paraId="66ED42DC" w14:textId="77777777" w:rsidR="002220E2" w:rsidRPr="007A52B3" w:rsidRDefault="002220E2" w:rsidP="002220E2">
            <w:pPr>
              <w:autoSpaceDE w:val="0"/>
              <w:autoSpaceDN w:val="0"/>
              <w:adjustRightInd w:val="0"/>
              <w:jc w:val="center"/>
              <w:rPr>
                <w:sz w:val="16"/>
                <w:szCs w:val="16"/>
              </w:rPr>
            </w:pPr>
          </w:p>
        </w:tc>
        <w:tc>
          <w:tcPr>
            <w:tcW w:w="851" w:type="dxa"/>
            <w:vAlign w:val="center"/>
          </w:tcPr>
          <w:p w14:paraId="372AE2FD" w14:textId="77777777" w:rsidR="002220E2" w:rsidRPr="007A52B3" w:rsidRDefault="002220E2" w:rsidP="002220E2">
            <w:pPr>
              <w:autoSpaceDE w:val="0"/>
              <w:autoSpaceDN w:val="0"/>
              <w:adjustRightInd w:val="0"/>
              <w:jc w:val="center"/>
              <w:rPr>
                <w:sz w:val="16"/>
                <w:szCs w:val="16"/>
              </w:rPr>
            </w:pPr>
            <w:r w:rsidRPr="007A52B3">
              <w:rPr>
                <w:sz w:val="16"/>
                <w:szCs w:val="16"/>
              </w:rPr>
              <w:t>101,95</w:t>
            </w:r>
          </w:p>
        </w:tc>
        <w:tc>
          <w:tcPr>
            <w:tcW w:w="850" w:type="dxa"/>
            <w:shd w:val="clear" w:color="auto" w:fill="auto"/>
            <w:vAlign w:val="center"/>
          </w:tcPr>
          <w:p w14:paraId="0352E16D" w14:textId="77777777" w:rsidR="002220E2" w:rsidRPr="007A52B3" w:rsidRDefault="002220E2" w:rsidP="002220E2">
            <w:pPr>
              <w:autoSpaceDE w:val="0"/>
              <w:autoSpaceDN w:val="0"/>
              <w:adjustRightInd w:val="0"/>
              <w:jc w:val="center"/>
              <w:rPr>
                <w:sz w:val="16"/>
                <w:szCs w:val="16"/>
              </w:rPr>
            </w:pPr>
          </w:p>
        </w:tc>
        <w:tc>
          <w:tcPr>
            <w:tcW w:w="851" w:type="dxa"/>
            <w:vAlign w:val="center"/>
          </w:tcPr>
          <w:p w14:paraId="1D9EBA16" w14:textId="77777777" w:rsidR="002220E2" w:rsidRPr="007A52B3" w:rsidRDefault="002220E2" w:rsidP="002220E2">
            <w:pPr>
              <w:autoSpaceDE w:val="0"/>
              <w:autoSpaceDN w:val="0"/>
              <w:adjustRightInd w:val="0"/>
              <w:jc w:val="center"/>
              <w:rPr>
                <w:sz w:val="16"/>
                <w:szCs w:val="16"/>
              </w:rPr>
            </w:pPr>
            <w:r w:rsidRPr="007A52B3">
              <w:rPr>
                <w:sz w:val="16"/>
                <w:szCs w:val="16"/>
              </w:rPr>
              <w:t>102,35</w:t>
            </w:r>
          </w:p>
        </w:tc>
        <w:tc>
          <w:tcPr>
            <w:tcW w:w="708" w:type="dxa"/>
            <w:vAlign w:val="center"/>
          </w:tcPr>
          <w:p w14:paraId="6D55AD44" w14:textId="77777777" w:rsidR="002220E2" w:rsidRPr="007A52B3" w:rsidRDefault="002220E2" w:rsidP="002220E2">
            <w:pPr>
              <w:autoSpaceDE w:val="0"/>
              <w:autoSpaceDN w:val="0"/>
              <w:adjustRightInd w:val="0"/>
              <w:jc w:val="center"/>
              <w:rPr>
                <w:sz w:val="16"/>
                <w:szCs w:val="16"/>
              </w:rPr>
            </w:pPr>
          </w:p>
        </w:tc>
      </w:tr>
      <w:tr w:rsidR="007A52B3" w:rsidRPr="007A52B3" w14:paraId="471AB597" w14:textId="77777777" w:rsidTr="002220E2">
        <w:trPr>
          <w:trHeight w:val="722"/>
        </w:trPr>
        <w:tc>
          <w:tcPr>
            <w:tcW w:w="2157" w:type="dxa"/>
            <w:shd w:val="clear" w:color="auto" w:fill="auto"/>
            <w:vAlign w:val="center"/>
          </w:tcPr>
          <w:p w14:paraId="0E6F49D4" w14:textId="77777777" w:rsidR="002220E2" w:rsidRPr="007A52B3" w:rsidRDefault="002220E2" w:rsidP="002220E2">
            <w:pPr>
              <w:autoSpaceDE w:val="0"/>
              <w:autoSpaceDN w:val="0"/>
              <w:adjustRightInd w:val="0"/>
              <w:jc w:val="center"/>
              <w:rPr>
                <w:sz w:val="16"/>
                <w:szCs w:val="16"/>
              </w:rPr>
            </w:pPr>
            <w:r w:rsidRPr="007A52B3">
              <w:rPr>
                <w:sz w:val="16"/>
                <w:szCs w:val="16"/>
              </w:rPr>
              <w:t>Индекс производства продукции сельского хозяйства (в сопоставимых ценах) к уровню 2020 года</w:t>
            </w:r>
          </w:p>
        </w:tc>
        <w:tc>
          <w:tcPr>
            <w:tcW w:w="850" w:type="dxa"/>
            <w:shd w:val="clear" w:color="auto" w:fill="FFFFFF" w:themeFill="background1"/>
            <w:vAlign w:val="center"/>
          </w:tcPr>
          <w:p w14:paraId="5E700A9A" w14:textId="77777777" w:rsidR="002220E2" w:rsidRPr="007A52B3" w:rsidRDefault="002220E2" w:rsidP="002220E2">
            <w:pPr>
              <w:autoSpaceDE w:val="0"/>
              <w:autoSpaceDN w:val="0"/>
              <w:adjustRightInd w:val="0"/>
              <w:jc w:val="center"/>
              <w:rPr>
                <w:sz w:val="16"/>
                <w:szCs w:val="16"/>
              </w:rPr>
            </w:pPr>
          </w:p>
        </w:tc>
        <w:tc>
          <w:tcPr>
            <w:tcW w:w="709" w:type="dxa"/>
            <w:vAlign w:val="center"/>
          </w:tcPr>
          <w:p w14:paraId="0B53A5D1" w14:textId="77777777" w:rsidR="002220E2" w:rsidRPr="007A52B3" w:rsidRDefault="002220E2" w:rsidP="002220E2">
            <w:pPr>
              <w:autoSpaceDE w:val="0"/>
              <w:autoSpaceDN w:val="0"/>
              <w:adjustRightInd w:val="0"/>
              <w:jc w:val="center"/>
              <w:rPr>
                <w:sz w:val="16"/>
                <w:szCs w:val="16"/>
              </w:rPr>
            </w:pPr>
            <w:r w:rsidRPr="007A52B3">
              <w:rPr>
                <w:sz w:val="16"/>
                <w:szCs w:val="16"/>
              </w:rPr>
              <w:t>99,99</w:t>
            </w:r>
          </w:p>
        </w:tc>
        <w:tc>
          <w:tcPr>
            <w:tcW w:w="850" w:type="dxa"/>
            <w:vAlign w:val="center"/>
          </w:tcPr>
          <w:p w14:paraId="230CFDAC" w14:textId="77777777" w:rsidR="002220E2" w:rsidRPr="007A52B3" w:rsidRDefault="002220E2" w:rsidP="002220E2">
            <w:pPr>
              <w:autoSpaceDE w:val="0"/>
              <w:autoSpaceDN w:val="0"/>
              <w:adjustRightInd w:val="0"/>
              <w:jc w:val="center"/>
              <w:rPr>
                <w:sz w:val="16"/>
                <w:szCs w:val="16"/>
              </w:rPr>
            </w:pPr>
          </w:p>
        </w:tc>
        <w:tc>
          <w:tcPr>
            <w:tcW w:w="851" w:type="dxa"/>
            <w:vAlign w:val="center"/>
          </w:tcPr>
          <w:p w14:paraId="446C728C" w14:textId="77777777" w:rsidR="002220E2" w:rsidRPr="007A52B3" w:rsidRDefault="002220E2" w:rsidP="002220E2">
            <w:pPr>
              <w:autoSpaceDE w:val="0"/>
              <w:autoSpaceDN w:val="0"/>
              <w:adjustRightInd w:val="0"/>
              <w:jc w:val="center"/>
              <w:rPr>
                <w:sz w:val="16"/>
                <w:szCs w:val="16"/>
              </w:rPr>
            </w:pPr>
          </w:p>
        </w:tc>
        <w:tc>
          <w:tcPr>
            <w:tcW w:w="850" w:type="dxa"/>
            <w:shd w:val="clear" w:color="auto" w:fill="auto"/>
            <w:vAlign w:val="center"/>
          </w:tcPr>
          <w:p w14:paraId="0F732E24" w14:textId="77777777" w:rsidR="002220E2" w:rsidRPr="007A52B3" w:rsidRDefault="002220E2" w:rsidP="002220E2">
            <w:pPr>
              <w:autoSpaceDE w:val="0"/>
              <w:autoSpaceDN w:val="0"/>
              <w:adjustRightInd w:val="0"/>
              <w:jc w:val="center"/>
              <w:rPr>
                <w:sz w:val="16"/>
                <w:szCs w:val="16"/>
              </w:rPr>
            </w:pPr>
          </w:p>
        </w:tc>
        <w:tc>
          <w:tcPr>
            <w:tcW w:w="709" w:type="dxa"/>
            <w:vAlign w:val="center"/>
          </w:tcPr>
          <w:p w14:paraId="50BDE748" w14:textId="77777777" w:rsidR="002220E2" w:rsidRPr="007A52B3" w:rsidRDefault="002220E2" w:rsidP="002220E2">
            <w:pPr>
              <w:autoSpaceDE w:val="0"/>
              <w:autoSpaceDN w:val="0"/>
              <w:adjustRightInd w:val="0"/>
              <w:jc w:val="center"/>
              <w:rPr>
                <w:sz w:val="16"/>
                <w:szCs w:val="16"/>
              </w:rPr>
            </w:pPr>
            <w:r w:rsidRPr="007A52B3">
              <w:rPr>
                <w:sz w:val="16"/>
                <w:szCs w:val="16"/>
              </w:rPr>
              <w:t>100,2</w:t>
            </w:r>
          </w:p>
        </w:tc>
        <w:tc>
          <w:tcPr>
            <w:tcW w:w="851" w:type="dxa"/>
            <w:vAlign w:val="center"/>
          </w:tcPr>
          <w:p w14:paraId="205E8495" w14:textId="77777777" w:rsidR="002220E2" w:rsidRPr="007A52B3" w:rsidRDefault="002220E2" w:rsidP="002220E2">
            <w:pPr>
              <w:autoSpaceDE w:val="0"/>
              <w:autoSpaceDN w:val="0"/>
              <w:adjustRightInd w:val="0"/>
              <w:jc w:val="center"/>
              <w:rPr>
                <w:sz w:val="16"/>
                <w:szCs w:val="16"/>
              </w:rPr>
            </w:pPr>
          </w:p>
        </w:tc>
        <w:tc>
          <w:tcPr>
            <w:tcW w:w="850" w:type="dxa"/>
            <w:shd w:val="clear" w:color="auto" w:fill="auto"/>
            <w:vAlign w:val="center"/>
          </w:tcPr>
          <w:p w14:paraId="65111048" w14:textId="77777777" w:rsidR="002220E2" w:rsidRPr="007A52B3" w:rsidRDefault="002220E2" w:rsidP="002220E2">
            <w:pPr>
              <w:autoSpaceDE w:val="0"/>
              <w:autoSpaceDN w:val="0"/>
              <w:adjustRightInd w:val="0"/>
              <w:jc w:val="center"/>
              <w:rPr>
                <w:sz w:val="16"/>
                <w:szCs w:val="16"/>
              </w:rPr>
            </w:pPr>
            <w:r w:rsidRPr="007A52B3">
              <w:rPr>
                <w:sz w:val="16"/>
                <w:szCs w:val="16"/>
              </w:rPr>
              <w:t>100,3</w:t>
            </w:r>
          </w:p>
        </w:tc>
        <w:tc>
          <w:tcPr>
            <w:tcW w:w="851" w:type="dxa"/>
            <w:vAlign w:val="center"/>
          </w:tcPr>
          <w:p w14:paraId="5AAA9749" w14:textId="77777777" w:rsidR="002220E2" w:rsidRPr="007A52B3" w:rsidRDefault="002220E2" w:rsidP="002220E2">
            <w:pPr>
              <w:autoSpaceDE w:val="0"/>
              <w:autoSpaceDN w:val="0"/>
              <w:adjustRightInd w:val="0"/>
              <w:jc w:val="center"/>
              <w:rPr>
                <w:sz w:val="16"/>
                <w:szCs w:val="16"/>
              </w:rPr>
            </w:pPr>
          </w:p>
        </w:tc>
        <w:tc>
          <w:tcPr>
            <w:tcW w:w="708" w:type="dxa"/>
            <w:vAlign w:val="center"/>
          </w:tcPr>
          <w:p w14:paraId="5D7AB265" w14:textId="77777777" w:rsidR="002220E2" w:rsidRPr="007A52B3" w:rsidRDefault="002220E2" w:rsidP="002220E2">
            <w:pPr>
              <w:autoSpaceDE w:val="0"/>
              <w:autoSpaceDN w:val="0"/>
              <w:adjustRightInd w:val="0"/>
              <w:jc w:val="center"/>
              <w:rPr>
                <w:sz w:val="14"/>
                <w:szCs w:val="14"/>
              </w:rPr>
            </w:pPr>
            <w:r w:rsidRPr="007A52B3">
              <w:rPr>
                <w:sz w:val="14"/>
                <w:szCs w:val="14"/>
              </w:rPr>
              <w:t>Не установлен</w:t>
            </w:r>
          </w:p>
        </w:tc>
      </w:tr>
      <w:tr w:rsidR="007A52B3" w:rsidRPr="007A52B3" w14:paraId="5374D9AD" w14:textId="77777777" w:rsidTr="002220E2">
        <w:trPr>
          <w:trHeight w:val="217"/>
        </w:trPr>
        <w:tc>
          <w:tcPr>
            <w:tcW w:w="10236" w:type="dxa"/>
            <w:gridSpan w:val="11"/>
            <w:shd w:val="clear" w:color="auto" w:fill="auto"/>
            <w:vAlign w:val="center"/>
          </w:tcPr>
          <w:p w14:paraId="66B54715" w14:textId="77777777" w:rsidR="002220E2" w:rsidRPr="007A52B3" w:rsidRDefault="002220E2" w:rsidP="002220E2">
            <w:pPr>
              <w:autoSpaceDE w:val="0"/>
              <w:autoSpaceDN w:val="0"/>
              <w:adjustRightInd w:val="0"/>
              <w:jc w:val="center"/>
              <w:rPr>
                <w:sz w:val="14"/>
                <w:szCs w:val="14"/>
              </w:rPr>
            </w:pPr>
            <w:r w:rsidRPr="007A52B3">
              <w:rPr>
                <w:sz w:val="14"/>
                <w:szCs w:val="14"/>
              </w:rPr>
              <w:t>Показатели прогноза СЭР Архангельской области (без НАО), по базовому варианту</w:t>
            </w:r>
          </w:p>
        </w:tc>
      </w:tr>
      <w:tr w:rsidR="007A52B3" w:rsidRPr="007A52B3" w14:paraId="759626D2" w14:textId="77777777" w:rsidTr="002220E2">
        <w:trPr>
          <w:trHeight w:val="652"/>
        </w:trPr>
        <w:tc>
          <w:tcPr>
            <w:tcW w:w="2157" w:type="dxa"/>
            <w:shd w:val="clear" w:color="auto" w:fill="auto"/>
            <w:vAlign w:val="center"/>
          </w:tcPr>
          <w:p w14:paraId="44CFB503" w14:textId="77777777" w:rsidR="002220E2" w:rsidRPr="007A52B3" w:rsidRDefault="002220E2" w:rsidP="002220E2">
            <w:pPr>
              <w:autoSpaceDE w:val="0"/>
              <w:autoSpaceDN w:val="0"/>
              <w:adjustRightInd w:val="0"/>
              <w:jc w:val="center"/>
              <w:rPr>
                <w:sz w:val="16"/>
                <w:szCs w:val="16"/>
              </w:rPr>
            </w:pPr>
            <w:r w:rsidRPr="007A52B3">
              <w:rPr>
                <w:sz w:val="16"/>
                <w:szCs w:val="16"/>
              </w:rPr>
              <w:t>Индекс производства продукции сельского хозяйства (в сопоставимых ценах) к предыдущему году</w:t>
            </w:r>
          </w:p>
        </w:tc>
        <w:tc>
          <w:tcPr>
            <w:tcW w:w="850" w:type="dxa"/>
            <w:shd w:val="clear" w:color="auto" w:fill="FFFFFF" w:themeFill="background1"/>
            <w:vAlign w:val="center"/>
          </w:tcPr>
          <w:p w14:paraId="6F6014E5" w14:textId="77777777" w:rsidR="002220E2" w:rsidRPr="007A52B3" w:rsidRDefault="002220E2" w:rsidP="002220E2">
            <w:pPr>
              <w:autoSpaceDE w:val="0"/>
              <w:autoSpaceDN w:val="0"/>
              <w:adjustRightInd w:val="0"/>
              <w:jc w:val="center"/>
              <w:rPr>
                <w:sz w:val="16"/>
                <w:szCs w:val="16"/>
              </w:rPr>
            </w:pPr>
          </w:p>
        </w:tc>
        <w:tc>
          <w:tcPr>
            <w:tcW w:w="709" w:type="dxa"/>
            <w:vAlign w:val="center"/>
          </w:tcPr>
          <w:p w14:paraId="540E891B" w14:textId="77777777" w:rsidR="002220E2" w:rsidRPr="007A52B3" w:rsidRDefault="002220E2" w:rsidP="002220E2">
            <w:pPr>
              <w:autoSpaceDE w:val="0"/>
              <w:autoSpaceDN w:val="0"/>
              <w:adjustRightInd w:val="0"/>
              <w:jc w:val="center"/>
              <w:rPr>
                <w:sz w:val="16"/>
                <w:szCs w:val="16"/>
              </w:rPr>
            </w:pPr>
          </w:p>
        </w:tc>
        <w:tc>
          <w:tcPr>
            <w:tcW w:w="850" w:type="dxa"/>
            <w:vAlign w:val="center"/>
          </w:tcPr>
          <w:p w14:paraId="4CAEAAA6" w14:textId="77777777" w:rsidR="002220E2" w:rsidRPr="007A52B3" w:rsidRDefault="002220E2" w:rsidP="002220E2">
            <w:pPr>
              <w:autoSpaceDE w:val="0"/>
              <w:autoSpaceDN w:val="0"/>
              <w:adjustRightInd w:val="0"/>
              <w:jc w:val="center"/>
              <w:rPr>
                <w:sz w:val="16"/>
                <w:szCs w:val="16"/>
              </w:rPr>
            </w:pPr>
            <w:r w:rsidRPr="007A52B3">
              <w:rPr>
                <w:sz w:val="16"/>
                <w:szCs w:val="16"/>
              </w:rPr>
              <w:t>99,0</w:t>
            </w:r>
          </w:p>
        </w:tc>
        <w:tc>
          <w:tcPr>
            <w:tcW w:w="851" w:type="dxa"/>
            <w:vAlign w:val="center"/>
          </w:tcPr>
          <w:p w14:paraId="63D573FA" w14:textId="77777777" w:rsidR="002220E2" w:rsidRPr="007A52B3" w:rsidRDefault="002220E2" w:rsidP="002220E2">
            <w:pPr>
              <w:autoSpaceDE w:val="0"/>
              <w:autoSpaceDN w:val="0"/>
              <w:adjustRightInd w:val="0"/>
              <w:jc w:val="center"/>
              <w:rPr>
                <w:sz w:val="16"/>
                <w:szCs w:val="16"/>
              </w:rPr>
            </w:pPr>
            <w:r w:rsidRPr="007A52B3">
              <w:rPr>
                <w:sz w:val="16"/>
                <w:szCs w:val="16"/>
              </w:rPr>
              <w:t>100,47</w:t>
            </w:r>
          </w:p>
        </w:tc>
        <w:tc>
          <w:tcPr>
            <w:tcW w:w="850" w:type="dxa"/>
            <w:shd w:val="clear" w:color="auto" w:fill="auto"/>
            <w:vAlign w:val="center"/>
          </w:tcPr>
          <w:p w14:paraId="0ECF1737" w14:textId="77777777" w:rsidR="002220E2" w:rsidRPr="007A52B3" w:rsidRDefault="002220E2" w:rsidP="002220E2">
            <w:pPr>
              <w:autoSpaceDE w:val="0"/>
              <w:autoSpaceDN w:val="0"/>
              <w:adjustRightInd w:val="0"/>
              <w:jc w:val="center"/>
              <w:rPr>
                <w:sz w:val="16"/>
                <w:szCs w:val="16"/>
              </w:rPr>
            </w:pPr>
            <w:r w:rsidRPr="007A52B3">
              <w:rPr>
                <w:sz w:val="16"/>
                <w:szCs w:val="16"/>
              </w:rPr>
              <w:t>100,62</w:t>
            </w:r>
          </w:p>
        </w:tc>
        <w:tc>
          <w:tcPr>
            <w:tcW w:w="709" w:type="dxa"/>
            <w:vAlign w:val="center"/>
          </w:tcPr>
          <w:p w14:paraId="39BA40D8" w14:textId="77777777" w:rsidR="002220E2" w:rsidRPr="007A52B3" w:rsidRDefault="002220E2" w:rsidP="002220E2">
            <w:pPr>
              <w:autoSpaceDE w:val="0"/>
              <w:autoSpaceDN w:val="0"/>
              <w:adjustRightInd w:val="0"/>
              <w:jc w:val="center"/>
              <w:rPr>
                <w:sz w:val="16"/>
                <w:szCs w:val="16"/>
              </w:rPr>
            </w:pPr>
          </w:p>
        </w:tc>
        <w:tc>
          <w:tcPr>
            <w:tcW w:w="851" w:type="dxa"/>
            <w:vAlign w:val="center"/>
          </w:tcPr>
          <w:p w14:paraId="39566A39" w14:textId="77777777" w:rsidR="002220E2" w:rsidRPr="007A52B3" w:rsidRDefault="002220E2" w:rsidP="002220E2">
            <w:pPr>
              <w:autoSpaceDE w:val="0"/>
              <w:autoSpaceDN w:val="0"/>
              <w:adjustRightInd w:val="0"/>
              <w:jc w:val="center"/>
              <w:rPr>
                <w:sz w:val="16"/>
                <w:szCs w:val="16"/>
              </w:rPr>
            </w:pPr>
            <w:r w:rsidRPr="007A52B3">
              <w:rPr>
                <w:sz w:val="16"/>
                <w:szCs w:val="16"/>
              </w:rPr>
              <w:t>100,75</w:t>
            </w:r>
          </w:p>
        </w:tc>
        <w:tc>
          <w:tcPr>
            <w:tcW w:w="850" w:type="dxa"/>
            <w:shd w:val="clear" w:color="auto" w:fill="auto"/>
            <w:vAlign w:val="center"/>
          </w:tcPr>
          <w:p w14:paraId="4335D8AF" w14:textId="77777777" w:rsidR="002220E2" w:rsidRPr="007A52B3" w:rsidRDefault="002220E2" w:rsidP="002220E2">
            <w:pPr>
              <w:autoSpaceDE w:val="0"/>
              <w:autoSpaceDN w:val="0"/>
              <w:adjustRightInd w:val="0"/>
              <w:jc w:val="center"/>
              <w:rPr>
                <w:sz w:val="16"/>
                <w:szCs w:val="16"/>
              </w:rPr>
            </w:pPr>
          </w:p>
        </w:tc>
        <w:tc>
          <w:tcPr>
            <w:tcW w:w="851" w:type="dxa"/>
            <w:vAlign w:val="center"/>
          </w:tcPr>
          <w:p w14:paraId="03C69276" w14:textId="77777777" w:rsidR="002220E2" w:rsidRPr="007A52B3" w:rsidRDefault="002220E2" w:rsidP="002220E2">
            <w:pPr>
              <w:autoSpaceDE w:val="0"/>
              <w:autoSpaceDN w:val="0"/>
              <w:adjustRightInd w:val="0"/>
              <w:jc w:val="center"/>
              <w:rPr>
                <w:sz w:val="16"/>
                <w:szCs w:val="16"/>
              </w:rPr>
            </w:pPr>
            <w:r w:rsidRPr="007A52B3">
              <w:rPr>
                <w:sz w:val="16"/>
                <w:szCs w:val="16"/>
              </w:rPr>
              <w:t>100,64</w:t>
            </w:r>
          </w:p>
        </w:tc>
        <w:tc>
          <w:tcPr>
            <w:tcW w:w="708" w:type="dxa"/>
            <w:vAlign w:val="center"/>
          </w:tcPr>
          <w:p w14:paraId="73ED6705" w14:textId="77777777" w:rsidR="002220E2" w:rsidRPr="007A52B3" w:rsidRDefault="002220E2" w:rsidP="002220E2">
            <w:pPr>
              <w:autoSpaceDE w:val="0"/>
              <w:autoSpaceDN w:val="0"/>
              <w:adjustRightInd w:val="0"/>
              <w:jc w:val="center"/>
              <w:rPr>
                <w:sz w:val="14"/>
                <w:szCs w:val="14"/>
              </w:rPr>
            </w:pPr>
          </w:p>
        </w:tc>
      </w:tr>
    </w:tbl>
    <w:p w14:paraId="1C5C37CF" w14:textId="77777777" w:rsidR="002220E2" w:rsidRPr="007A52B3" w:rsidRDefault="002220E2" w:rsidP="002220E2">
      <w:pPr>
        <w:ind w:firstLine="709"/>
        <w:jc w:val="both"/>
        <w:rPr>
          <w:rFonts w:eastAsia="Calibri"/>
          <w:sz w:val="28"/>
          <w:szCs w:val="28"/>
        </w:rPr>
      </w:pPr>
    </w:p>
    <w:p w14:paraId="18D5BADF" w14:textId="77777777" w:rsidR="002220E2" w:rsidRPr="007A52B3" w:rsidRDefault="002220E2" w:rsidP="002220E2">
      <w:pPr>
        <w:ind w:firstLine="709"/>
        <w:jc w:val="both"/>
        <w:rPr>
          <w:rFonts w:eastAsia="Calibri"/>
          <w:sz w:val="28"/>
          <w:szCs w:val="28"/>
        </w:rPr>
      </w:pPr>
      <w:r w:rsidRPr="007A52B3">
        <w:rPr>
          <w:rFonts w:eastAsia="Calibri"/>
          <w:sz w:val="28"/>
          <w:szCs w:val="28"/>
        </w:rPr>
        <w:t>В паспорте Государственной программы развития сельского хозяйства и регулирования рынков сельскохозяйственной продукции, сырья и продовольствия РФ, предоставленного в составе Законопроекта № 448554-8 «О федеральном бюджете на 2024 год и на плановый период 2025 и 2026 годов» для Архангельской области показатель «Индекс производства продукции сельского хозяйства (в сопоставимых ценах) к уровню 2020 года» на 2024 и 2025 г.г. установлен ниже утвержденных показателей госпрограммой № 05.</w:t>
      </w:r>
    </w:p>
    <w:p w14:paraId="5A6EB91A" w14:textId="77777777" w:rsidR="002220E2" w:rsidRPr="007A52B3" w:rsidRDefault="002220E2" w:rsidP="002220E2">
      <w:pPr>
        <w:ind w:firstLine="709"/>
        <w:jc w:val="both"/>
        <w:rPr>
          <w:rFonts w:eastAsia="Calibri"/>
          <w:sz w:val="28"/>
          <w:szCs w:val="28"/>
        </w:rPr>
      </w:pPr>
      <w:r w:rsidRPr="007A52B3">
        <w:rPr>
          <w:rFonts w:eastAsia="Calibri"/>
          <w:sz w:val="28"/>
          <w:szCs w:val="28"/>
        </w:rPr>
        <w:t>Индекс производства продукции сельского хозяйства (в сопоставимых ценах) к уровню 2020 года</w:t>
      </w:r>
    </w:p>
    <w:p w14:paraId="64C00E35" w14:textId="7DA6210A" w:rsidR="002220E2" w:rsidRPr="007A52B3" w:rsidRDefault="002220E2" w:rsidP="002220E2">
      <w:pPr>
        <w:ind w:firstLine="709"/>
        <w:jc w:val="both"/>
        <w:rPr>
          <w:rFonts w:eastAsia="Calibri"/>
          <w:sz w:val="28"/>
          <w:szCs w:val="28"/>
        </w:rPr>
      </w:pPr>
      <w:r w:rsidRPr="007A52B3">
        <w:rPr>
          <w:rFonts w:eastAsia="Calibri"/>
          <w:sz w:val="28"/>
          <w:szCs w:val="28"/>
        </w:rPr>
        <w:t>- на 2024 год – 99,1</w:t>
      </w:r>
      <w:r w:rsidR="00307870" w:rsidRPr="007A52B3">
        <w:rPr>
          <w:rFonts w:eastAsia="Calibri"/>
          <w:sz w:val="28"/>
          <w:szCs w:val="28"/>
        </w:rPr>
        <w:t xml:space="preserve"> </w:t>
      </w:r>
      <w:r w:rsidRPr="007A52B3">
        <w:rPr>
          <w:rFonts w:eastAsia="Calibri"/>
          <w:sz w:val="28"/>
          <w:szCs w:val="28"/>
        </w:rPr>
        <w:t>%</w:t>
      </w:r>
      <w:r w:rsidR="00307870" w:rsidRPr="007A52B3">
        <w:rPr>
          <w:rFonts w:eastAsia="Calibri"/>
          <w:sz w:val="28"/>
          <w:szCs w:val="28"/>
        </w:rPr>
        <w:t>;</w:t>
      </w:r>
    </w:p>
    <w:p w14:paraId="36EDF972" w14:textId="694E7411" w:rsidR="002220E2" w:rsidRPr="007A52B3" w:rsidRDefault="002220E2" w:rsidP="002220E2">
      <w:pPr>
        <w:ind w:firstLine="709"/>
        <w:jc w:val="both"/>
        <w:rPr>
          <w:rFonts w:eastAsia="Calibri"/>
          <w:sz w:val="28"/>
          <w:szCs w:val="28"/>
        </w:rPr>
      </w:pPr>
      <w:r w:rsidRPr="007A52B3">
        <w:rPr>
          <w:rFonts w:eastAsia="Calibri"/>
          <w:sz w:val="28"/>
          <w:szCs w:val="28"/>
        </w:rPr>
        <w:t>- на 2025 год – 99,8</w:t>
      </w:r>
      <w:r w:rsidR="00307870" w:rsidRPr="007A52B3">
        <w:rPr>
          <w:rFonts w:eastAsia="Calibri"/>
          <w:sz w:val="28"/>
          <w:szCs w:val="28"/>
        </w:rPr>
        <w:t xml:space="preserve"> %;</w:t>
      </w:r>
    </w:p>
    <w:p w14:paraId="62875D5C" w14:textId="5DD2D0D1" w:rsidR="002220E2" w:rsidRPr="007A52B3" w:rsidRDefault="002220E2" w:rsidP="002220E2">
      <w:pPr>
        <w:ind w:firstLine="709"/>
        <w:jc w:val="both"/>
        <w:rPr>
          <w:rFonts w:eastAsia="Calibri"/>
          <w:sz w:val="28"/>
          <w:szCs w:val="28"/>
        </w:rPr>
      </w:pPr>
      <w:r w:rsidRPr="007A52B3">
        <w:rPr>
          <w:rFonts w:eastAsia="Calibri"/>
          <w:sz w:val="28"/>
          <w:szCs w:val="28"/>
        </w:rPr>
        <w:t>- на 2026 год – 100,4</w:t>
      </w:r>
      <w:r w:rsidR="00307870" w:rsidRPr="007A52B3">
        <w:rPr>
          <w:rFonts w:eastAsia="Calibri"/>
          <w:sz w:val="28"/>
          <w:szCs w:val="28"/>
        </w:rPr>
        <w:t xml:space="preserve"> </w:t>
      </w:r>
      <w:r w:rsidRPr="007A52B3">
        <w:rPr>
          <w:rFonts w:eastAsia="Calibri"/>
          <w:sz w:val="28"/>
          <w:szCs w:val="28"/>
        </w:rPr>
        <w:t>%.</w:t>
      </w:r>
    </w:p>
    <w:p w14:paraId="7E156F2E" w14:textId="60E14DB0" w:rsidR="002220E2" w:rsidRPr="007A52B3" w:rsidRDefault="002220E2" w:rsidP="002220E2">
      <w:pPr>
        <w:ind w:firstLine="709"/>
        <w:jc w:val="both"/>
        <w:rPr>
          <w:rFonts w:eastAsia="Calibri"/>
          <w:sz w:val="28"/>
          <w:szCs w:val="28"/>
        </w:rPr>
      </w:pPr>
      <w:r w:rsidRPr="007A52B3">
        <w:rPr>
          <w:rFonts w:eastAsia="Calibri"/>
          <w:sz w:val="28"/>
          <w:szCs w:val="28"/>
        </w:rPr>
        <w:t xml:space="preserve">Отмечено, что отдельные целевые показатели, установленные государственной программой РФ для Архангельской области (таблица </w:t>
      </w:r>
      <w:r w:rsidR="004736DB" w:rsidRPr="007A52B3">
        <w:rPr>
          <w:rFonts w:eastAsia="Calibri"/>
          <w:sz w:val="28"/>
          <w:szCs w:val="28"/>
        </w:rPr>
        <w:t>75</w:t>
      </w:r>
      <w:r w:rsidRPr="007A52B3">
        <w:rPr>
          <w:rFonts w:eastAsia="Calibri"/>
          <w:sz w:val="28"/>
          <w:szCs w:val="28"/>
        </w:rPr>
        <w:t>), значительно ниже установленных госпрограммой № 05.</w:t>
      </w:r>
    </w:p>
    <w:p w14:paraId="175732F9" w14:textId="1BFAC0FF" w:rsidR="002220E2" w:rsidRPr="007A52B3" w:rsidRDefault="002220E2" w:rsidP="002220E2">
      <w:pPr>
        <w:ind w:firstLine="709"/>
        <w:jc w:val="both"/>
        <w:rPr>
          <w:rFonts w:eastAsia="Calibri"/>
          <w:sz w:val="28"/>
          <w:szCs w:val="28"/>
        </w:rPr>
      </w:pPr>
      <w:r w:rsidRPr="007A52B3">
        <w:rPr>
          <w:rFonts w:eastAsia="Calibri"/>
          <w:sz w:val="28"/>
          <w:szCs w:val="28"/>
        </w:rPr>
        <w:t>Также показатели госпрограммы № 05 не соответствуют показателям прогноза СЭР, так, в прогнозе СЭР значения индекса производства пищевых продуктов (год к году) с 2022 года до 2026 года составляют менее 100</w:t>
      </w:r>
      <w:r w:rsidR="00307870" w:rsidRPr="007A52B3">
        <w:rPr>
          <w:rFonts w:eastAsia="Calibri"/>
          <w:sz w:val="28"/>
          <w:szCs w:val="28"/>
        </w:rPr>
        <w:t xml:space="preserve"> </w:t>
      </w:r>
      <w:r w:rsidRPr="007A52B3">
        <w:rPr>
          <w:rFonts w:eastAsia="Calibri"/>
          <w:sz w:val="28"/>
          <w:szCs w:val="28"/>
        </w:rPr>
        <w:t>%, с учетом показателя за 2021 год индекс производства пищевых продуктов (в сопоставимых ценах) к уровню 2020 года в 2024</w:t>
      </w:r>
      <w:r w:rsidR="00307870" w:rsidRPr="007A52B3">
        <w:rPr>
          <w:rFonts w:eastAsia="Calibri"/>
          <w:sz w:val="28"/>
          <w:szCs w:val="28"/>
        </w:rPr>
        <w:t xml:space="preserve"> – </w:t>
      </w:r>
      <w:r w:rsidRPr="007A52B3">
        <w:rPr>
          <w:rFonts w:eastAsia="Calibri"/>
          <w:sz w:val="28"/>
          <w:szCs w:val="28"/>
        </w:rPr>
        <w:t>2025 гг. составит 96</w:t>
      </w:r>
      <w:r w:rsidR="00307870" w:rsidRPr="007A52B3">
        <w:rPr>
          <w:rFonts w:eastAsia="Calibri"/>
          <w:sz w:val="28"/>
          <w:szCs w:val="28"/>
        </w:rPr>
        <w:t xml:space="preserve"> </w:t>
      </w:r>
      <w:r w:rsidRPr="007A52B3">
        <w:rPr>
          <w:rFonts w:eastAsia="Calibri"/>
          <w:sz w:val="28"/>
          <w:szCs w:val="28"/>
        </w:rPr>
        <w:t>%.</w:t>
      </w:r>
    </w:p>
    <w:p w14:paraId="074B264B" w14:textId="77777777" w:rsidR="002220E2" w:rsidRPr="007A52B3" w:rsidRDefault="002220E2" w:rsidP="0020686C">
      <w:pPr>
        <w:rPr>
          <w:iCs/>
        </w:rPr>
      </w:pPr>
    </w:p>
    <w:p w14:paraId="6908C8AF" w14:textId="5CD2C67E" w:rsidR="002220E2" w:rsidRPr="007A52B3" w:rsidRDefault="002220E2" w:rsidP="0020686C">
      <w:pPr>
        <w:rPr>
          <w:iCs/>
        </w:rPr>
      </w:pPr>
      <w:r w:rsidRPr="007A52B3">
        <w:rPr>
          <w:iCs/>
        </w:rPr>
        <w:t xml:space="preserve">Таблица </w:t>
      </w:r>
      <w:r w:rsidRPr="007A52B3">
        <w:rPr>
          <w:iCs/>
        </w:rPr>
        <w:fldChar w:fldCharType="begin"/>
      </w:r>
      <w:r w:rsidRPr="007A52B3">
        <w:rPr>
          <w:iCs/>
        </w:rPr>
        <w:instrText xml:space="preserve"> SEQ Таблица \* ARABIC </w:instrText>
      </w:r>
      <w:r w:rsidRPr="007A52B3">
        <w:rPr>
          <w:iCs/>
        </w:rPr>
        <w:fldChar w:fldCharType="separate"/>
      </w:r>
      <w:r w:rsidR="004736DB" w:rsidRPr="007A52B3">
        <w:rPr>
          <w:iCs/>
          <w:noProof/>
        </w:rPr>
        <w:t>75</w:t>
      </w:r>
      <w:r w:rsidRPr="007A52B3">
        <w:rPr>
          <w:iCs/>
        </w:rPr>
        <w:fldChar w:fldCharType="end"/>
      </w:r>
      <w:r w:rsidRPr="007A52B3">
        <w:rPr>
          <w:iCs/>
        </w:rPr>
        <w:t>. Отдельные целевые показатели госпрограммы № 05 в сравнении с отдельными целевыми показателями, установленными ГП РФ для Архангельской области</w:t>
      </w:r>
    </w:p>
    <w:tbl>
      <w:tblPr>
        <w:tblStyle w:val="ae"/>
        <w:tblW w:w="9429"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3141"/>
        <w:gridCol w:w="3143"/>
        <w:gridCol w:w="3145"/>
      </w:tblGrid>
      <w:tr w:rsidR="007A52B3" w:rsidRPr="007A52B3" w14:paraId="626456E2" w14:textId="77777777" w:rsidTr="00A25A9B">
        <w:trPr>
          <w:trHeight w:val="219"/>
          <w:tblHeader/>
        </w:trPr>
        <w:tc>
          <w:tcPr>
            <w:tcW w:w="3141" w:type="dxa"/>
          </w:tcPr>
          <w:p w14:paraId="1107DFAF" w14:textId="77777777" w:rsidR="002220E2" w:rsidRPr="007A52B3" w:rsidRDefault="002220E2" w:rsidP="002220E2">
            <w:pPr>
              <w:autoSpaceDE w:val="0"/>
              <w:autoSpaceDN w:val="0"/>
              <w:adjustRightInd w:val="0"/>
              <w:jc w:val="center"/>
              <w:rPr>
                <w:iCs/>
                <w:sz w:val="22"/>
                <w:szCs w:val="22"/>
              </w:rPr>
            </w:pPr>
            <w:r w:rsidRPr="007A52B3">
              <w:rPr>
                <w:bCs/>
                <w:sz w:val="22"/>
                <w:szCs w:val="22"/>
              </w:rPr>
              <w:t xml:space="preserve"> </w:t>
            </w:r>
            <w:r w:rsidRPr="007A52B3">
              <w:rPr>
                <w:iCs/>
                <w:sz w:val="22"/>
                <w:szCs w:val="22"/>
              </w:rPr>
              <w:t>Год</w:t>
            </w:r>
          </w:p>
        </w:tc>
        <w:tc>
          <w:tcPr>
            <w:tcW w:w="3143" w:type="dxa"/>
          </w:tcPr>
          <w:p w14:paraId="761CE495" w14:textId="77777777" w:rsidR="002220E2" w:rsidRPr="007A52B3" w:rsidRDefault="002220E2" w:rsidP="002220E2">
            <w:pPr>
              <w:autoSpaceDE w:val="0"/>
              <w:autoSpaceDN w:val="0"/>
              <w:adjustRightInd w:val="0"/>
              <w:jc w:val="center"/>
              <w:rPr>
                <w:iCs/>
                <w:sz w:val="22"/>
                <w:szCs w:val="22"/>
              </w:rPr>
            </w:pPr>
            <w:r w:rsidRPr="007A52B3">
              <w:rPr>
                <w:iCs/>
                <w:sz w:val="22"/>
                <w:szCs w:val="22"/>
              </w:rPr>
              <w:t xml:space="preserve">В ГП РФ </w:t>
            </w:r>
          </w:p>
        </w:tc>
        <w:tc>
          <w:tcPr>
            <w:tcW w:w="3143" w:type="dxa"/>
          </w:tcPr>
          <w:p w14:paraId="4D7A282E" w14:textId="77777777" w:rsidR="002220E2" w:rsidRPr="007A52B3" w:rsidRDefault="002220E2" w:rsidP="002220E2">
            <w:pPr>
              <w:autoSpaceDE w:val="0"/>
              <w:autoSpaceDN w:val="0"/>
              <w:adjustRightInd w:val="0"/>
              <w:jc w:val="center"/>
              <w:rPr>
                <w:iCs/>
                <w:sz w:val="22"/>
                <w:szCs w:val="22"/>
              </w:rPr>
            </w:pPr>
            <w:r w:rsidRPr="007A52B3">
              <w:rPr>
                <w:iCs/>
                <w:sz w:val="22"/>
                <w:szCs w:val="22"/>
              </w:rPr>
              <w:t>В госпрограмме № 05</w:t>
            </w:r>
          </w:p>
        </w:tc>
      </w:tr>
      <w:tr w:rsidR="007A52B3" w:rsidRPr="007A52B3" w14:paraId="6ACF36BE" w14:textId="77777777" w:rsidTr="0020686C">
        <w:trPr>
          <w:trHeight w:hRule="exact" w:val="266"/>
        </w:trPr>
        <w:tc>
          <w:tcPr>
            <w:tcW w:w="9429" w:type="dxa"/>
            <w:gridSpan w:val="3"/>
          </w:tcPr>
          <w:p w14:paraId="3E6604B4" w14:textId="1E145E83" w:rsidR="002220E2" w:rsidRPr="007A52B3" w:rsidRDefault="002220E2" w:rsidP="0020686C">
            <w:pPr>
              <w:autoSpaceDE w:val="0"/>
              <w:autoSpaceDN w:val="0"/>
              <w:adjustRightInd w:val="0"/>
              <w:jc w:val="center"/>
              <w:rPr>
                <w:iCs/>
                <w:sz w:val="22"/>
                <w:szCs w:val="22"/>
              </w:rPr>
            </w:pPr>
            <w:r w:rsidRPr="007A52B3">
              <w:rPr>
                <w:spacing w:val="-2"/>
                <w:sz w:val="22"/>
                <w:szCs w:val="22"/>
              </w:rPr>
              <w:t>Индекс производства пищевых продуктов (в сопоставимых ценах) к уровню 2020 года</w:t>
            </w:r>
            <w:r w:rsidR="0020686C" w:rsidRPr="007A52B3">
              <w:rPr>
                <w:spacing w:val="-2"/>
                <w:sz w:val="22"/>
                <w:szCs w:val="22"/>
              </w:rPr>
              <w:t>,</w:t>
            </w:r>
            <w:r w:rsidRPr="007A52B3">
              <w:rPr>
                <w:spacing w:val="-2"/>
                <w:sz w:val="22"/>
                <w:szCs w:val="22"/>
              </w:rPr>
              <w:t xml:space="preserve"> процент</w:t>
            </w:r>
          </w:p>
        </w:tc>
      </w:tr>
      <w:tr w:rsidR="007A52B3" w:rsidRPr="007A52B3" w14:paraId="7069F177" w14:textId="77777777" w:rsidTr="0020686C">
        <w:trPr>
          <w:trHeight w:hRule="exact" w:val="266"/>
        </w:trPr>
        <w:tc>
          <w:tcPr>
            <w:tcW w:w="3141" w:type="dxa"/>
          </w:tcPr>
          <w:p w14:paraId="2A74108F" w14:textId="77777777" w:rsidR="002220E2" w:rsidRPr="007A52B3" w:rsidRDefault="002220E2" w:rsidP="002220E2">
            <w:pPr>
              <w:autoSpaceDE w:val="0"/>
              <w:autoSpaceDN w:val="0"/>
              <w:adjustRightInd w:val="0"/>
              <w:jc w:val="both"/>
              <w:rPr>
                <w:iCs/>
                <w:sz w:val="22"/>
                <w:szCs w:val="22"/>
              </w:rPr>
            </w:pPr>
            <w:r w:rsidRPr="007A52B3">
              <w:rPr>
                <w:iCs/>
                <w:sz w:val="22"/>
                <w:szCs w:val="22"/>
              </w:rPr>
              <w:t>2024 год</w:t>
            </w:r>
          </w:p>
        </w:tc>
        <w:tc>
          <w:tcPr>
            <w:tcW w:w="3143" w:type="dxa"/>
          </w:tcPr>
          <w:p w14:paraId="41AC0967" w14:textId="77777777" w:rsidR="002220E2" w:rsidRPr="007A52B3" w:rsidRDefault="002220E2" w:rsidP="002220E2">
            <w:pPr>
              <w:autoSpaceDE w:val="0"/>
              <w:autoSpaceDN w:val="0"/>
              <w:adjustRightInd w:val="0"/>
              <w:jc w:val="center"/>
              <w:rPr>
                <w:iCs/>
                <w:sz w:val="22"/>
                <w:szCs w:val="22"/>
              </w:rPr>
            </w:pPr>
            <w:r w:rsidRPr="007A52B3">
              <w:rPr>
                <w:iCs/>
                <w:sz w:val="22"/>
                <w:szCs w:val="22"/>
              </w:rPr>
              <w:t>97,3</w:t>
            </w:r>
          </w:p>
        </w:tc>
        <w:tc>
          <w:tcPr>
            <w:tcW w:w="3143" w:type="dxa"/>
          </w:tcPr>
          <w:p w14:paraId="7FF18AE2" w14:textId="77777777" w:rsidR="002220E2" w:rsidRPr="007A52B3" w:rsidRDefault="002220E2" w:rsidP="002220E2">
            <w:pPr>
              <w:autoSpaceDE w:val="0"/>
              <w:autoSpaceDN w:val="0"/>
              <w:adjustRightInd w:val="0"/>
              <w:jc w:val="center"/>
              <w:rPr>
                <w:iCs/>
                <w:sz w:val="22"/>
                <w:szCs w:val="22"/>
              </w:rPr>
            </w:pPr>
            <w:r w:rsidRPr="007A52B3">
              <w:rPr>
                <w:iCs/>
                <w:sz w:val="22"/>
                <w:szCs w:val="22"/>
              </w:rPr>
              <w:t>100,1</w:t>
            </w:r>
          </w:p>
        </w:tc>
      </w:tr>
      <w:tr w:rsidR="007A52B3" w:rsidRPr="007A52B3" w14:paraId="5EEA1769" w14:textId="77777777" w:rsidTr="0020686C">
        <w:trPr>
          <w:trHeight w:hRule="exact" w:val="266"/>
        </w:trPr>
        <w:tc>
          <w:tcPr>
            <w:tcW w:w="3141" w:type="dxa"/>
          </w:tcPr>
          <w:p w14:paraId="2B615BB1" w14:textId="77777777" w:rsidR="002220E2" w:rsidRPr="007A52B3" w:rsidRDefault="002220E2" w:rsidP="002220E2">
            <w:pPr>
              <w:autoSpaceDE w:val="0"/>
              <w:autoSpaceDN w:val="0"/>
              <w:adjustRightInd w:val="0"/>
              <w:jc w:val="both"/>
              <w:rPr>
                <w:iCs/>
                <w:sz w:val="22"/>
                <w:szCs w:val="22"/>
              </w:rPr>
            </w:pPr>
            <w:r w:rsidRPr="007A52B3">
              <w:rPr>
                <w:iCs/>
                <w:sz w:val="22"/>
                <w:szCs w:val="22"/>
              </w:rPr>
              <w:t>2025 год</w:t>
            </w:r>
          </w:p>
        </w:tc>
        <w:tc>
          <w:tcPr>
            <w:tcW w:w="3143" w:type="dxa"/>
          </w:tcPr>
          <w:p w14:paraId="510759B6" w14:textId="77777777" w:rsidR="002220E2" w:rsidRPr="007A52B3" w:rsidRDefault="002220E2" w:rsidP="002220E2">
            <w:pPr>
              <w:autoSpaceDE w:val="0"/>
              <w:autoSpaceDN w:val="0"/>
              <w:adjustRightInd w:val="0"/>
              <w:jc w:val="center"/>
              <w:rPr>
                <w:iCs/>
                <w:sz w:val="22"/>
                <w:szCs w:val="22"/>
              </w:rPr>
            </w:pPr>
            <w:r w:rsidRPr="007A52B3">
              <w:rPr>
                <w:iCs/>
                <w:sz w:val="22"/>
                <w:szCs w:val="22"/>
              </w:rPr>
              <w:t>96,4</w:t>
            </w:r>
          </w:p>
        </w:tc>
        <w:tc>
          <w:tcPr>
            <w:tcW w:w="3143" w:type="dxa"/>
          </w:tcPr>
          <w:p w14:paraId="22096EBD" w14:textId="77777777" w:rsidR="002220E2" w:rsidRPr="007A52B3" w:rsidRDefault="002220E2" w:rsidP="002220E2">
            <w:pPr>
              <w:autoSpaceDE w:val="0"/>
              <w:autoSpaceDN w:val="0"/>
              <w:adjustRightInd w:val="0"/>
              <w:jc w:val="center"/>
              <w:rPr>
                <w:iCs/>
                <w:sz w:val="22"/>
                <w:szCs w:val="22"/>
              </w:rPr>
            </w:pPr>
            <w:r w:rsidRPr="007A52B3">
              <w:rPr>
                <w:iCs/>
                <w:sz w:val="22"/>
                <w:szCs w:val="22"/>
              </w:rPr>
              <w:t>100,1</w:t>
            </w:r>
          </w:p>
        </w:tc>
      </w:tr>
      <w:tr w:rsidR="007A52B3" w:rsidRPr="007A52B3" w14:paraId="0C5F7697" w14:textId="77777777" w:rsidTr="0020686C">
        <w:trPr>
          <w:trHeight w:hRule="exact" w:val="266"/>
        </w:trPr>
        <w:tc>
          <w:tcPr>
            <w:tcW w:w="3141" w:type="dxa"/>
          </w:tcPr>
          <w:p w14:paraId="5590ED50" w14:textId="77777777" w:rsidR="002220E2" w:rsidRPr="007A52B3" w:rsidRDefault="002220E2" w:rsidP="002220E2">
            <w:pPr>
              <w:autoSpaceDE w:val="0"/>
              <w:autoSpaceDN w:val="0"/>
              <w:adjustRightInd w:val="0"/>
              <w:jc w:val="both"/>
              <w:rPr>
                <w:iCs/>
                <w:sz w:val="22"/>
                <w:szCs w:val="22"/>
              </w:rPr>
            </w:pPr>
            <w:r w:rsidRPr="007A52B3">
              <w:rPr>
                <w:iCs/>
                <w:sz w:val="22"/>
                <w:szCs w:val="22"/>
              </w:rPr>
              <w:t>2025 год</w:t>
            </w:r>
          </w:p>
        </w:tc>
        <w:tc>
          <w:tcPr>
            <w:tcW w:w="3143" w:type="dxa"/>
          </w:tcPr>
          <w:p w14:paraId="33ECEB8F" w14:textId="77777777" w:rsidR="002220E2" w:rsidRPr="007A52B3" w:rsidRDefault="002220E2" w:rsidP="002220E2">
            <w:pPr>
              <w:autoSpaceDE w:val="0"/>
              <w:autoSpaceDN w:val="0"/>
              <w:adjustRightInd w:val="0"/>
              <w:jc w:val="center"/>
              <w:rPr>
                <w:iCs/>
                <w:sz w:val="22"/>
                <w:szCs w:val="22"/>
              </w:rPr>
            </w:pPr>
            <w:r w:rsidRPr="007A52B3">
              <w:rPr>
                <w:iCs/>
                <w:sz w:val="22"/>
                <w:szCs w:val="22"/>
              </w:rPr>
              <w:t>95,6</w:t>
            </w:r>
          </w:p>
        </w:tc>
        <w:tc>
          <w:tcPr>
            <w:tcW w:w="3143" w:type="dxa"/>
          </w:tcPr>
          <w:p w14:paraId="23158A18" w14:textId="77777777" w:rsidR="002220E2" w:rsidRPr="007A52B3" w:rsidRDefault="002220E2" w:rsidP="002220E2">
            <w:pPr>
              <w:autoSpaceDE w:val="0"/>
              <w:autoSpaceDN w:val="0"/>
              <w:adjustRightInd w:val="0"/>
              <w:jc w:val="center"/>
              <w:rPr>
                <w:iCs/>
                <w:sz w:val="22"/>
                <w:szCs w:val="22"/>
              </w:rPr>
            </w:pPr>
            <w:r w:rsidRPr="007A52B3">
              <w:rPr>
                <w:iCs/>
                <w:sz w:val="22"/>
                <w:szCs w:val="22"/>
              </w:rPr>
              <w:t>Не установлен</w:t>
            </w:r>
          </w:p>
        </w:tc>
      </w:tr>
      <w:tr w:rsidR="007A52B3" w:rsidRPr="007A52B3" w14:paraId="71394FE2" w14:textId="77777777" w:rsidTr="0020686C">
        <w:trPr>
          <w:trHeight w:val="471"/>
        </w:trPr>
        <w:tc>
          <w:tcPr>
            <w:tcW w:w="9429" w:type="dxa"/>
            <w:gridSpan w:val="3"/>
          </w:tcPr>
          <w:p w14:paraId="4555375A" w14:textId="77777777" w:rsidR="002220E2" w:rsidRPr="007A52B3" w:rsidRDefault="002220E2" w:rsidP="002220E2">
            <w:pPr>
              <w:autoSpaceDE w:val="0"/>
              <w:autoSpaceDN w:val="0"/>
              <w:adjustRightInd w:val="0"/>
              <w:jc w:val="center"/>
              <w:rPr>
                <w:iCs/>
                <w:sz w:val="22"/>
                <w:szCs w:val="22"/>
              </w:rPr>
            </w:pPr>
            <w:r w:rsidRPr="007A52B3">
              <w:rPr>
                <w:spacing w:val="-2"/>
                <w:sz w:val="22"/>
                <w:szCs w:val="22"/>
              </w:rPr>
              <w:lastRenderedPageBreak/>
              <w:t>Среднемесячная начисленная заработная плата работников сельского хозяйства (без субъектов малого предпринимательства), рубль</w:t>
            </w:r>
          </w:p>
        </w:tc>
      </w:tr>
      <w:tr w:rsidR="007A52B3" w:rsidRPr="007A52B3" w14:paraId="5BBB7C6D" w14:textId="77777777" w:rsidTr="0020686C">
        <w:trPr>
          <w:trHeight w:hRule="exact" w:val="266"/>
        </w:trPr>
        <w:tc>
          <w:tcPr>
            <w:tcW w:w="3141" w:type="dxa"/>
          </w:tcPr>
          <w:p w14:paraId="3EBA8949" w14:textId="77777777" w:rsidR="002220E2" w:rsidRPr="007A52B3" w:rsidRDefault="002220E2" w:rsidP="002220E2">
            <w:pPr>
              <w:autoSpaceDE w:val="0"/>
              <w:autoSpaceDN w:val="0"/>
              <w:adjustRightInd w:val="0"/>
              <w:jc w:val="both"/>
              <w:rPr>
                <w:iCs/>
                <w:sz w:val="22"/>
                <w:szCs w:val="22"/>
              </w:rPr>
            </w:pPr>
            <w:r w:rsidRPr="007A52B3">
              <w:rPr>
                <w:iCs/>
                <w:sz w:val="22"/>
                <w:szCs w:val="22"/>
              </w:rPr>
              <w:t>2024 год</w:t>
            </w:r>
          </w:p>
        </w:tc>
        <w:tc>
          <w:tcPr>
            <w:tcW w:w="3143" w:type="dxa"/>
          </w:tcPr>
          <w:p w14:paraId="15319CD9" w14:textId="77777777" w:rsidR="002220E2" w:rsidRPr="007A52B3" w:rsidRDefault="002220E2" w:rsidP="002220E2">
            <w:pPr>
              <w:autoSpaceDE w:val="0"/>
              <w:autoSpaceDN w:val="0"/>
              <w:adjustRightInd w:val="0"/>
              <w:jc w:val="center"/>
              <w:rPr>
                <w:iCs/>
                <w:sz w:val="22"/>
                <w:szCs w:val="22"/>
              </w:rPr>
            </w:pPr>
            <w:r w:rsidRPr="007A52B3">
              <w:rPr>
                <w:iCs/>
                <w:sz w:val="22"/>
                <w:szCs w:val="22"/>
              </w:rPr>
              <w:t>48 425</w:t>
            </w:r>
          </w:p>
        </w:tc>
        <w:tc>
          <w:tcPr>
            <w:tcW w:w="3143" w:type="dxa"/>
          </w:tcPr>
          <w:p w14:paraId="2B5AF6D1" w14:textId="77777777" w:rsidR="002220E2" w:rsidRPr="007A52B3" w:rsidRDefault="002220E2" w:rsidP="002220E2">
            <w:pPr>
              <w:autoSpaceDE w:val="0"/>
              <w:autoSpaceDN w:val="0"/>
              <w:adjustRightInd w:val="0"/>
              <w:jc w:val="center"/>
              <w:rPr>
                <w:iCs/>
                <w:sz w:val="22"/>
                <w:szCs w:val="22"/>
              </w:rPr>
            </w:pPr>
            <w:r w:rsidRPr="007A52B3">
              <w:rPr>
                <w:iCs/>
                <w:sz w:val="22"/>
                <w:szCs w:val="22"/>
              </w:rPr>
              <w:t>48 425</w:t>
            </w:r>
          </w:p>
        </w:tc>
      </w:tr>
      <w:tr w:rsidR="007A52B3" w:rsidRPr="007A52B3" w14:paraId="5787E408" w14:textId="77777777" w:rsidTr="0020686C">
        <w:trPr>
          <w:trHeight w:hRule="exact" w:val="266"/>
        </w:trPr>
        <w:tc>
          <w:tcPr>
            <w:tcW w:w="3141" w:type="dxa"/>
          </w:tcPr>
          <w:p w14:paraId="42A14CE5" w14:textId="77777777" w:rsidR="002220E2" w:rsidRPr="007A52B3" w:rsidRDefault="002220E2" w:rsidP="002220E2">
            <w:pPr>
              <w:autoSpaceDE w:val="0"/>
              <w:autoSpaceDN w:val="0"/>
              <w:adjustRightInd w:val="0"/>
              <w:jc w:val="both"/>
              <w:rPr>
                <w:iCs/>
                <w:sz w:val="22"/>
                <w:szCs w:val="22"/>
              </w:rPr>
            </w:pPr>
            <w:r w:rsidRPr="007A52B3">
              <w:rPr>
                <w:iCs/>
                <w:sz w:val="22"/>
                <w:szCs w:val="22"/>
              </w:rPr>
              <w:t>2025 год</w:t>
            </w:r>
          </w:p>
        </w:tc>
        <w:tc>
          <w:tcPr>
            <w:tcW w:w="3143" w:type="dxa"/>
          </w:tcPr>
          <w:p w14:paraId="410FCB3A" w14:textId="77777777" w:rsidR="002220E2" w:rsidRPr="007A52B3" w:rsidRDefault="002220E2" w:rsidP="002220E2">
            <w:pPr>
              <w:autoSpaceDE w:val="0"/>
              <w:autoSpaceDN w:val="0"/>
              <w:adjustRightInd w:val="0"/>
              <w:jc w:val="center"/>
              <w:rPr>
                <w:iCs/>
                <w:sz w:val="22"/>
                <w:szCs w:val="22"/>
              </w:rPr>
            </w:pPr>
            <w:r w:rsidRPr="007A52B3">
              <w:rPr>
                <w:iCs/>
                <w:sz w:val="22"/>
                <w:szCs w:val="22"/>
              </w:rPr>
              <w:t>50 894</w:t>
            </w:r>
          </w:p>
        </w:tc>
        <w:tc>
          <w:tcPr>
            <w:tcW w:w="3143" w:type="dxa"/>
          </w:tcPr>
          <w:p w14:paraId="15F44857" w14:textId="77777777" w:rsidR="002220E2" w:rsidRPr="007A52B3" w:rsidRDefault="002220E2" w:rsidP="002220E2">
            <w:pPr>
              <w:autoSpaceDE w:val="0"/>
              <w:autoSpaceDN w:val="0"/>
              <w:adjustRightInd w:val="0"/>
              <w:jc w:val="center"/>
              <w:rPr>
                <w:iCs/>
                <w:sz w:val="22"/>
                <w:szCs w:val="22"/>
              </w:rPr>
            </w:pPr>
            <w:r w:rsidRPr="007A52B3">
              <w:rPr>
                <w:iCs/>
                <w:sz w:val="22"/>
                <w:szCs w:val="22"/>
              </w:rPr>
              <w:t>50 894</w:t>
            </w:r>
          </w:p>
        </w:tc>
      </w:tr>
      <w:tr w:rsidR="002220E2" w:rsidRPr="007A52B3" w14:paraId="0BC600AE" w14:textId="77777777" w:rsidTr="0020686C">
        <w:trPr>
          <w:trHeight w:hRule="exact" w:val="266"/>
        </w:trPr>
        <w:tc>
          <w:tcPr>
            <w:tcW w:w="3141" w:type="dxa"/>
          </w:tcPr>
          <w:p w14:paraId="1343EA1D" w14:textId="77777777" w:rsidR="002220E2" w:rsidRPr="007A52B3" w:rsidRDefault="002220E2" w:rsidP="002220E2">
            <w:pPr>
              <w:autoSpaceDE w:val="0"/>
              <w:autoSpaceDN w:val="0"/>
              <w:adjustRightInd w:val="0"/>
              <w:jc w:val="both"/>
              <w:rPr>
                <w:iCs/>
                <w:sz w:val="22"/>
                <w:szCs w:val="22"/>
              </w:rPr>
            </w:pPr>
            <w:r w:rsidRPr="007A52B3">
              <w:rPr>
                <w:iCs/>
                <w:sz w:val="22"/>
                <w:szCs w:val="22"/>
              </w:rPr>
              <w:t>2026 год</w:t>
            </w:r>
          </w:p>
        </w:tc>
        <w:tc>
          <w:tcPr>
            <w:tcW w:w="3143" w:type="dxa"/>
          </w:tcPr>
          <w:p w14:paraId="2F7920E5" w14:textId="77777777" w:rsidR="002220E2" w:rsidRPr="007A52B3" w:rsidRDefault="002220E2" w:rsidP="002220E2">
            <w:pPr>
              <w:autoSpaceDE w:val="0"/>
              <w:autoSpaceDN w:val="0"/>
              <w:adjustRightInd w:val="0"/>
              <w:jc w:val="center"/>
              <w:rPr>
                <w:iCs/>
                <w:sz w:val="22"/>
                <w:szCs w:val="22"/>
              </w:rPr>
            </w:pPr>
            <w:r w:rsidRPr="007A52B3">
              <w:rPr>
                <w:iCs/>
                <w:sz w:val="22"/>
                <w:szCs w:val="22"/>
              </w:rPr>
              <w:t>53 490</w:t>
            </w:r>
          </w:p>
        </w:tc>
        <w:tc>
          <w:tcPr>
            <w:tcW w:w="3143" w:type="dxa"/>
          </w:tcPr>
          <w:p w14:paraId="54EFBA2C" w14:textId="77777777" w:rsidR="002220E2" w:rsidRPr="007A52B3" w:rsidRDefault="002220E2" w:rsidP="002220E2">
            <w:pPr>
              <w:autoSpaceDE w:val="0"/>
              <w:autoSpaceDN w:val="0"/>
              <w:adjustRightInd w:val="0"/>
              <w:jc w:val="center"/>
              <w:rPr>
                <w:iCs/>
                <w:sz w:val="22"/>
                <w:szCs w:val="22"/>
              </w:rPr>
            </w:pPr>
            <w:r w:rsidRPr="007A52B3">
              <w:rPr>
                <w:iCs/>
                <w:sz w:val="22"/>
                <w:szCs w:val="22"/>
              </w:rPr>
              <w:t>Не установлен</w:t>
            </w:r>
          </w:p>
        </w:tc>
      </w:tr>
    </w:tbl>
    <w:p w14:paraId="29111AC1" w14:textId="77777777" w:rsidR="004736DB" w:rsidRPr="007A52B3" w:rsidRDefault="004736DB" w:rsidP="0020686C">
      <w:pPr>
        <w:ind w:firstLine="709"/>
        <w:jc w:val="both"/>
        <w:rPr>
          <w:rFonts w:eastAsia="Calibri"/>
          <w:sz w:val="28"/>
          <w:szCs w:val="28"/>
        </w:rPr>
      </w:pPr>
    </w:p>
    <w:p w14:paraId="4614CCC1" w14:textId="16D516DE" w:rsidR="002220E2" w:rsidRPr="007A52B3" w:rsidRDefault="002220E2" w:rsidP="0020686C">
      <w:pPr>
        <w:ind w:firstLine="709"/>
        <w:jc w:val="both"/>
        <w:rPr>
          <w:rFonts w:eastAsia="Calibri"/>
          <w:sz w:val="28"/>
          <w:szCs w:val="28"/>
        </w:rPr>
      </w:pPr>
      <w:r w:rsidRPr="007A52B3">
        <w:rPr>
          <w:rFonts w:eastAsia="Calibri"/>
          <w:sz w:val="28"/>
          <w:szCs w:val="28"/>
        </w:rPr>
        <w:t>По сравнению с действующей редакцией госпрограммы № 05 в паспорте госпрограммы количество и состав целевых показателей уровня госпрограммы изменился, из состава показателей на уровне госпрограммы №</w:t>
      </w:r>
      <w:r w:rsidR="001E54FE" w:rsidRPr="007A52B3">
        <w:rPr>
          <w:rFonts w:eastAsia="Calibri"/>
          <w:sz w:val="28"/>
          <w:szCs w:val="28"/>
        </w:rPr>
        <w:t> </w:t>
      </w:r>
      <w:r w:rsidRPr="007A52B3">
        <w:rPr>
          <w:rFonts w:eastAsia="Calibri"/>
          <w:sz w:val="28"/>
          <w:szCs w:val="28"/>
        </w:rPr>
        <w:t>05 исключены показатели:</w:t>
      </w:r>
    </w:p>
    <w:p w14:paraId="26FFF523" w14:textId="77777777" w:rsidR="002220E2" w:rsidRPr="007A52B3" w:rsidRDefault="002220E2" w:rsidP="0020686C">
      <w:pPr>
        <w:ind w:firstLine="709"/>
        <w:jc w:val="both"/>
        <w:rPr>
          <w:rFonts w:eastAsia="Calibri"/>
          <w:sz w:val="28"/>
          <w:szCs w:val="28"/>
        </w:rPr>
      </w:pPr>
      <w:r w:rsidRPr="007A52B3">
        <w:rPr>
          <w:rFonts w:eastAsia="Calibri"/>
          <w:sz w:val="28"/>
          <w:szCs w:val="28"/>
        </w:rPr>
        <w:t>- рентабельность сельскохозяйственных организаций (с учетом субсидий) (показатель отражен в паспорте РП «Стимулирование инвестиционной деятельности в АПК»);</w:t>
      </w:r>
      <w:hyperlink w:anchor="sub_88811" w:history="1"/>
    </w:p>
    <w:p w14:paraId="446BFE35" w14:textId="77777777" w:rsidR="002220E2" w:rsidRPr="007A52B3" w:rsidRDefault="002220E2" w:rsidP="0020686C">
      <w:pPr>
        <w:ind w:firstLine="709"/>
        <w:jc w:val="both"/>
        <w:rPr>
          <w:rFonts w:eastAsia="Calibri"/>
          <w:sz w:val="28"/>
          <w:szCs w:val="28"/>
        </w:rPr>
      </w:pPr>
      <w:r w:rsidRPr="007A52B3">
        <w:rPr>
          <w:rFonts w:eastAsia="Calibri"/>
          <w:sz w:val="28"/>
          <w:szCs w:val="28"/>
        </w:rPr>
        <w:t>- индекс производства напитков (в сопоставимых ценах) к предыдущему году.</w:t>
      </w:r>
    </w:p>
    <w:p w14:paraId="7E03FD75" w14:textId="77777777" w:rsidR="002220E2" w:rsidRPr="007A52B3" w:rsidRDefault="002220E2" w:rsidP="0020686C">
      <w:pPr>
        <w:ind w:firstLine="709"/>
        <w:jc w:val="both"/>
        <w:rPr>
          <w:rFonts w:eastAsia="Calibri"/>
          <w:sz w:val="28"/>
          <w:szCs w:val="28"/>
        </w:rPr>
      </w:pPr>
      <w:r w:rsidRPr="007A52B3">
        <w:rPr>
          <w:rFonts w:eastAsia="Calibri"/>
          <w:sz w:val="28"/>
          <w:szCs w:val="28"/>
        </w:rPr>
        <w:t>Введен новый показатель «Площадь сельскохозяйственных угодий, сохраненных в сельскохозяйственном обороте и химическая мелиорация почв на пашне».</w:t>
      </w:r>
    </w:p>
    <w:p w14:paraId="7A1F7945" w14:textId="1DD61038" w:rsidR="002220E2" w:rsidRPr="007A52B3" w:rsidRDefault="002220E2" w:rsidP="0020686C">
      <w:pPr>
        <w:ind w:firstLine="709"/>
        <w:jc w:val="both"/>
        <w:rPr>
          <w:rFonts w:eastAsia="Calibri"/>
          <w:sz w:val="28"/>
          <w:szCs w:val="28"/>
        </w:rPr>
      </w:pPr>
      <w:r w:rsidRPr="007A52B3">
        <w:rPr>
          <w:rFonts w:eastAsia="Calibri"/>
          <w:sz w:val="28"/>
          <w:szCs w:val="28"/>
        </w:rPr>
        <w:t xml:space="preserve">Отмечаем, что на плановый трехлетний период госпрограммой № 05 не наблюдается положительная динамика по показателю «Индекс производства пищевых продуктов (в сопоставимых ценах) к уровню 2020 года». На 2024 и 2025 годы индекс составил 100,1 % (ранее, госпрограммой № 05 показатель на 2024 и 2025 годы был установлен в размере 100,8 %), что не согласуется с принятой Указом Президента РФ от 31.01.2020 № 20 Доктрины продовольственной безопасности </w:t>
      </w:r>
      <w:r w:rsidR="00A25A9B" w:rsidRPr="007A52B3">
        <w:rPr>
          <w:rFonts w:eastAsia="Calibri"/>
          <w:sz w:val="28"/>
          <w:szCs w:val="28"/>
        </w:rPr>
        <w:t>РФ</w:t>
      </w:r>
      <w:r w:rsidRPr="007A52B3">
        <w:rPr>
          <w:rFonts w:eastAsia="Calibri"/>
          <w:sz w:val="28"/>
          <w:szCs w:val="28"/>
        </w:rPr>
        <w:t xml:space="preserve">, также с установленными государственной программой развития сельского хозяйства и регулирования рынков сельскохозяйственной продукции, сырья и продовольствия значениями, где ежегодный рост показателя и достижение значения индекса производства пищевых продуктов (в сопоставимых ценах) в 2030 году отражен в размере 114,7 </w:t>
      </w:r>
      <w:r w:rsidR="00307870" w:rsidRPr="007A52B3">
        <w:rPr>
          <w:rFonts w:eastAsia="Calibri"/>
          <w:sz w:val="28"/>
          <w:szCs w:val="28"/>
        </w:rPr>
        <w:t>%</w:t>
      </w:r>
      <w:r w:rsidRPr="007A52B3">
        <w:rPr>
          <w:rFonts w:eastAsia="Calibri"/>
          <w:sz w:val="28"/>
          <w:szCs w:val="28"/>
        </w:rPr>
        <w:t xml:space="preserve"> от уровня 2020 года.</w:t>
      </w:r>
    </w:p>
    <w:p w14:paraId="247C515E" w14:textId="77777777" w:rsidR="002220E2" w:rsidRPr="007A52B3" w:rsidRDefault="002220E2" w:rsidP="0020686C">
      <w:pPr>
        <w:ind w:firstLine="709"/>
        <w:jc w:val="both"/>
        <w:rPr>
          <w:rFonts w:eastAsia="Calibri"/>
          <w:sz w:val="28"/>
          <w:szCs w:val="28"/>
        </w:rPr>
      </w:pPr>
    </w:p>
    <w:p w14:paraId="504A3C05" w14:textId="13E6FA4A" w:rsidR="002220E2" w:rsidRPr="007A52B3" w:rsidRDefault="002220E2" w:rsidP="0020686C">
      <w:pPr>
        <w:ind w:firstLine="709"/>
        <w:jc w:val="both"/>
        <w:rPr>
          <w:rFonts w:eastAsia="Calibri"/>
          <w:sz w:val="28"/>
          <w:szCs w:val="28"/>
        </w:rPr>
      </w:pPr>
      <w:r w:rsidRPr="007A52B3">
        <w:rPr>
          <w:rFonts w:eastAsia="Calibri"/>
          <w:sz w:val="28"/>
          <w:szCs w:val="28"/>
        </w:rPr>
        <w:t>Сведения о финансовом обеспечении госпрограммы № 05 на 2022</w:t>
      </w:r>
      <w:r w:rsidR="00307870" w:rsidRPr="007A52B3">
        <w:rPr>
          <w:rFonts w:eastAsia="Calibri"/>
          <w:sz w:val="28"/>
          <w:szCs w:val="28"/>
        </w:rPr>
        <w:t xml:space="preserve"> – </w:t>
      </w:r>
      <w:r w:rsidRPr="007A52B3">
        <w:rPr>
          <w:rFonts w:eastAsia="Calibri"/>
          <w:sz w:val="28"/>
          <w:szCs w:val="28"/>
        </w:rPr>
        <w:t>2026 гг. за счет средств бюджета и внебюджетных источни</w:t>
      </w:r>
      <w:r w:rsidR="0020686C" w:rsidRPr="007A52B3">
        <w:rPr>
          <w:rFonts w:eastAsia="Calibri"/>
          <w:sz w:val="28"/>
          <w:szCs w:val="28"/>
        </w:rPr>
        <w:t xml:space="preserve">ков представлены в таблице </w:t>
      </w:r>
      <w:r w:rsidR="004736DB" w:rsidRPr="007A52B3">
        <w:rPr>
          <w:rFonts w:eastAsia="Calibri"/>
          <w:sz w:val="28"/>
          <w:szCs w:val="28"/>
        </w:rPr>
        <w:t>76</w:t>
      </w:r>
      <w:r w:rsidR="0020686C" w:rsidRPr="007A52B3">
        <w:rPr>
          <w:rFonts w:eastAsia="Calibri"/>
          <w:sz w:val="28"/>
          <w:szCs w:val="28"/>
        </w:rPr>
        <w:t>.</w:t>
      </w:r>
    </w:p>
    <w:p w14:paraId="4AED607C" w14:textId="59EDD2CB" w:rsidR="002220E2" w:rsidRPr="007A52B3" w:rsidRDefault="002220E2" w:rsidP="004B12B7">
      <w:pPr>
        <w:ind w:firstLine="709"/>
        <w:jc w:val="both"/>
        <w:rPr>
          <w:rFonts w:eastAsia="Calibri"/>
          <w:sz w:val="28"/>
          <w:szCs w:val="28"/>
        </w:rPr>
      </w:pPr>
      <w:r w:rsidRPr="007A52B3">
        <w:rPr>
          <w:rFonts w:eastAsia="Calibri"/>
          <w:sz w:val="28"/>
          <w:szCs w:val="28"/>
        </w:rPr>
        <w:t>На 2024</w:t>
      </w:r>
      <w:r w:rsidR="00307870" w:rsidRPr="007A52B3">
        <w:rPr>
          <w:rFonts w:eastAsia="Calibri"/>
          <w:sz w:val="28"/>
          <w:szCs w:val="28"/>
        </w:rPr>
        <w:t xml:space="preserve"> – </w:t>
      </w:r>
      <w:r w:rsidRPr="007A52B3">
        <w:rPr>
          <w:rFonts w:eastAsia="Calibri"/>
          <w:sz w:val="28"/>
          <w:szCs w:val="28"/>
        </w:rPr>
        <w:t>2026 годы в источники финансирования не включены внебюджетные средства, что не соответствует требованиям п.38 Положения № 793-пп. В то же время отмечаем, что мероприятия госпрограммы № 05, направленные на государственную поддержку сельскохозяйственных товаропроизводителей, предусматривают именно компенсацию затрат сельхозтоваропроизводителей (возмещение части затрат), с сельхозтоваропроизводителями заключаются соглашения, предметом которых является возмещение части затрат по мероприятиям госпрограммы№</w:t>
      </w:r>
      <w:r w:rsidR="004B12B7" w:rsidRPr="007A52B3">
        <w:rPr>
          <w:rFonts w:eastAsia="Calibri"/>
          <w:sz w:val="28"/>
          <w:szCs w:val="28"/>
        </w:rPr>
        <w:t> </w:t>
      </w:r>
      <w:r w:rsidRPr="007A52B3">
        <w:rPr>
          <w:rFonts w:eastAsia="Calibri"/>
          <w:sz w:val="28"/>
          <w:szCs w:val="28"/>
        </w:rPr>
        <w:t>05.</w:t>
      </w:r>
    </w:p>
    <w:p w14:paraId="0F9B58A1" w14:textId="77777777" w:rsidR="002220E2" w:rsidRPr="007A52B3" w:rsidRDefault="002220E2" w:rsidP="004B12B7">
      <w:pPr>
        <w:rPr>
          <w:iCs/>
        </w:rPr>
      </w:pPr>
    </w:p>
    <w:p w14:paraId="55A3DB53" w14:textId="76D92B03" w:rsidR="002220E2" w:rsidRPr="007A52B3" w:rsidRDefault="002220E2" w:rsidP="004B12B7">
      <w:pPr>
        <w:rPr>
          <w:iCs/>
        </w:rPr>
      </w:pPr>
      <w:r w:rsidRPr="007A52B3">
        <w:rPr>
          <w:iCs/>
        </w:rPr>
        <w:lastRenderedPageBreak/>
        <w:t xml:space="preserve">Таблица </w:t>
      </w:r>
      <w:r w:rsidRPr="007A52B3">
        <w:rPr>
          <w:iCs/>
        </w:rPr>
        <w:fldChar w:fldCharType="begin"/>
      </w:r>
      <w:r w:rsidRPr="007A52B3">
        <w:rPr>
          <w:iCs/>
        </w:rPr>
        <w:instrText xml:space="preserve"> SEQ Таблица \* ARABIC </w:instrText>
      </w:r>
      <w:r w:rsidRPr="007A52B3">
        <w:rPr>
          <w:iCs/>
        </w:rPr>
        <w:fldChar w:fldCharType="separate"/>
      </w:r>
      <w:r w:rsidR="004736DB" w:rsidRPr="007A52B3">
        <w:rPr>
          <w:iCs/>
          <w:noProof/>
        </w:rPr>
        <w:t>76</w:t>
      </w:r>
      <w:r w:rsidRPr="007A52B3">
        <w:rPr>
          <w:iCs/>
        </w:rPr>
        <w:fldChar w:fldCharType="end"/>
      </w:r>
      <w:r w:rsidRPr="007A52B3">
        <w:rPr>
          <w:iCs/>
        </w:rPr>
        <w:t>. Финансовое обеспечение мероприятий госпрограммы № 05 в 2022</w:t>
      </w:r>
      <w:r w:rsidR="00577C29" w:rsidRPr="007A52B3">
        <w:rPr>
          <w:iCs/>
        </w:rPr>
        <w:t xml:space="preserve"> </w:t>
      </w:r>
      <w:r w:rsidRPr="007A52B3">
        <w:rPr>
          <w:iCs/>
        </w:rPr>
        <w:t>– 2026 годах, млн.руб.</w:t>
      </w:r>
    </w:p>
    <w:tbl>
      <w:tblPr>
        <w:tblW w:w="9516"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4413"/>
        <w:gridCol w:w="1134"/>
        <w:gridCol w:w="992"/>
        <w:gridCol w:w="993"/>
        <w:gridCol w:w="992"/>
        <w:gridCol w:w="992"/>
      </w:tblGrid>
      <w:tr w:rsidR="007A52B3" w:rsidRPr="007A52B3" w14:paraId="757A184B" w14:textId="77777777" w:rsidTr="004B12B7">
        <w:trPr>
          <w:trHeight w:val="668"/>
          <w:tblHeader/>
        </w:trPr>
        <w:tc>
          <w:tcPr>
            <w:tcW w:w="4413" w:type="dxa"/>
            <w:shd w:val="clear" w:color="auto" w:fill="auto"/>
          </w:tcPr>
          <w:p w14:paraId="0A21D9E5" w14:textId="77777777" w:rsidR="002220E2" w:rsidRPr="007A52B3" w:rsidRDefault="002220E2" w:rsidP="002220E2">
            <w:pPr>
              <w:autoSpaceDE w:val="0"/>
              <w:autoSpaceDN w:val="0"/>
              <w:adjustRightInd w:val="0"/>
              <w:jc w:val="center"/>
              <w:rPr>
                <w:sz w:val="18"/>
                <w:szCs w:val="18"/>
              </w:rPr>
            </w:pPr>
            <w:r w:rsidRPr="007A52B3">
              <w:rPr>
                <w:sz w:val="18"/>
                <w:szCs w:val="18"/>
              </w:rPr>
              <w:t>Источник финансирования</w:t>
            </w:r>
          </w:p>
        </w:tc>
        <w:tc>
          <w:tcPr>
            <w:tcW w:w="1134" w:type="dxa"/>
          </w:tcPr>
          <w:p w14:paraId="4FB0D865" w14:textId="77777777" w:rsidR="002220E2" w:rsidRPr="007A52B3" w:rsidRDefault="002220E2" w:rsidP="002220E2">
            <w:pPr>
              <w:autoSpaceDE w:val="0"/>
              <w:autoSpaceDN w:val="0"/>
              <w:adjustRightInd w:val="0"/>
              <w:jc w:val="center"/>
              <w:rPr>
                <w:sz w:val="18"/>
                <w:szCs w:val="18"/>
              </w:rPr>
            </w:pPr>
            <w:r w:rsidRPr="007A52B3">
              <w:rPr>
                <w:sz w:val="18"/>
                <w:szCs w:val="18"/>
              </w:rPr>
              <w:t>2022 год,</w:t>
            </w:r>
          </w:p>
          <w:p w14:paraId="4E6A68FE" w14:textId="77777777" w:rsidR="002220E2" w:rsidRPr="007A52B3" w:rsidRDefault="002220E2" w:rsidP="002220E2">
            <w:pPr>
              <w:autoSpaceDE w:val="0"/>
              <w:autoSpaceDN w:val="0"/>
              <w:adjustRightInd w:val="0"/>
              <w:jc w:val="center"/>
              <w:rPr>
                <w:sz w:val="18"/>
                <w:szCs w:val="18"/>
              </w:rPr>
            </w:pPr>
            <w:r w:rsidRPr="007A52B3">
              <w:rPr>
                <w:sz w:val="18"/>
                <w:szCs w:val="18"/>
              </w:rPr>
              <w:t>млн.руб.</w:t>
            </w:r>
          </w:p>
          <w:p w14:paraId="634AAAFE" w14:textId="77777777" w:rsidR="002220E2" w:rsidRPr="007A52B3" w:rsidRDefault="002220E2" w:rsidP="002220E2">
            <w:pPr>
              <w:autoSpaceDE w:val="0"/>
              <w:autoSpaceDN w:val="0"/>
              <w:adjustRightInd w:val="0"/>
              <w:jc w:val="center"/>
              <w:rPr>
                <w:sz w:val="18"/>
                <w:szCs w:val="18"/>
              </w:rPr>
            </w:pPr>
            <w:r w:rsidRPr="007A52B3">
              <w:rPr>
                <w:sz w:val="18"/>
                <w:szCs w:val="18"/>
              </w:rPr>
              <w:t>(факт)</w:t>
            </w:r>
          </w:p>
        </w:tc>
        <w:tc>
          <w:tcPr>
            <w:tcW w:w="992" w:type="dxa"/>
          </w:tcPr>
          <w:p w14:paraId="428EC07E" w14:textId="77777777" w:rsidR="002220E2" w:rsidRPr="007A52B3" w:rsidRDefault="002220E2" w:rsidP="002220E2">
            <w:pPr>
              <w:autoSpaceDE w:val="0"/>
              <w:autoSpaceDN w:val="0"/>
              <w:adjustRightInd w:val="0"/>
              <w:jc w:val="center"/>
              <w:rPr>
                <w:sz w:val="18"/>
                <w:szCs w:val="18"/>
              </w:rPr>
            </w:pPr>
            <w:r w:rsidRPr="007A52B3">
              <w:rPr>
                <w:sz w:val="18"/>
                <w:szCs w:val="18"/>
              </w:rPr>
              <w:t>2023 год, млн.руб.*</w:t>
            </w:r>
          </w:p>
        </w:tc>
        <w:tc>
          <w:tcPr>
            <w:tcW w:w="993" w:type="dxa"/>
            <w:shd w:val="clear" w:color="auto" w:fill="auto"/>
          </w:tcPr>
          <w:p w14:paraId="797B8307" w14:textId="77777777" w:rsidR="002220E2" w:rsidRPr="007A52B3" w:rsidRDefault="002220E2" w:rsidP="002220E2">
            <w:pPr>
              <w:autoSpaceDE w:val="0"/>
              <w:autoSpaceDN w:val="0"/>
              <w:adjustRightInd w:val="0"/>
              <w:jc w:val="center"/>
              <w:rPr>
                <w:sz w:val="18"/>
                <w:szCs w:val="18"/>
              </w:rPr>
            </w:pPr>
            <w:r w:rsidRPr="007A52B3">
              <w:rPr>
                <w:sz w:val="18"/>
                <w:szCs w:val="18"/>
              </w:rPr>
              <w:t>2024 год, млн.руб.</w:t>
            </w:r>
          </w:p>
        </w:tc>
        <w:tc>
          <w:tcPr>
            <w:tcW w:w="992" w:type="dxa"/>
            <w:shd w:val="clear" w:color="auto" w:fill="auto"/>
          </w:tcPr>
          <w:p w14:paraId="125E9AE8" w14:textId="77777777" w:rsidR="002220E2" w:rsidRPr="007A52B3" w:rsidRDefault="002220E2" w:rsidP="002220E2">
            <w:pPr>
              <w:autoSpaceDE w:val="0"/>
              <w:autoSpaceDN w:val="0"/>
              <w:adjustRightInd w:val="0"/>
              <w:jc w:val="center"/>
              <w:rPr>
                <w:sz w:val="18"/>
                <w:szCs w:val="18"/>
              </w:rPr>
            </w:pPr>
            <w:r w:rsidRPr="007A52B3">
              <w:rPr>
                <w:sz w:val="18"/>
                <w:szCs w:val="18"/>
              </w:rPr>
              <w:t>2025 год, млн.руб.</w:t>
            </w:r>
          </w:p>
        </w:tc>
        <w:tc>
          <w:tcPr>
            <w:tcW w:w="992" w:type="dxa"/>
            <w:shd w:val="clear" w:color="auto" w:fill="auto"/>
          </w:tcPr>
          <w:p w14:paraId="52697765" w14:textId="77777777" w:rsidR="002220E2" w:rsidRPr="007A52B3" w:rsidRDefault="002220E2" w:rsidP="002220E2">
            <w:pPr>
              <w:autoSpaceDE w:val="0"/>
              <w:autoSpaceDN w:val="0"/>
              <w:adjustRightInd w:val="0"/>
              <w:jc w:val="center"/>
              <w:rPr>
                <w:sz w:val="18"/>
                <w:szCs w:val="18"/>
              </w:rPr>
            </w:pPr>
            <w:r w:rsidRPr="007A52B3">
              <w:rPr>
                <w:sz w:val="18"/>
                <w:szCs w:val="18"/>
              </w:rPr>
              <w:t>2026 год</w:t>
            </w:r>
          </w:p>
          <w:p w14:paraId="3316319D" w14:textId="77777777" w:rsidR="002220E2" w:rsidRPr="007A52B3" w:rsidRDefault="002220E2" w:rsidP="002220E2">
            <w:pPr>
              <w:autoSpaceDE w:val="0"/>
              <w:autoSpaceDN w:val="0"/>
              <w:adjustRightInd w:val="0"/>
              <w:jc w:val="center"/>
              <w:rPr>
                <w:sz w:val="18"/>
                <w:szCs w:val="18"/>
              </w:rPr>
            </w:pPr>
            <w:r w:rsidRPr="007A52B3">
              <w:rPr>
                <w:sz w:val="18"/>
                <w:szCs w:val="18"/>
              </w:rPr>
              <w:t>млн.руб.</w:t>
            </w:r>
          </w:p>
        </w:tc>
      </w:tr>
      <w:tr w:rsidR="007A52B3" w:rsidRPr="007A52B3" w14:paraId="20480CD1" w14:textId="77777777" w:rsidTr="004B12B7">
        <w:trPr>
          <w:trHeight w:val="144"/>
        </w:trPr>
        <w:tc>
          <w:tcPr>
            <w:tcW w:w="4413" w:type="dxa"/>
            <w:shd w:val="clear" w:color="auto" w:fill="auto"/>
          </w:tcPr>
          <w:p w14:paraId="6802E14A" w14:textId="77777777" w:rsidR="002220E2" w:rsidRPr="007A52B3" w:rsidRDefault="002220E2" w:rsidP="002220E2">
            <w:pPr>
              <w:autoSpaceDE w:val="0"/>
              <w:autoSpaceDN w:val="0"/>
              <w:adjustRightInd w:val="0"/>
              <w:rPr>
                <w:sz w:val="18"/>
                <w:szCs w:val="18"/>
              </w:rPr>
            </w:pPr>
            <w:r w:rsidRPr="007A52B3">
              <w:rPr>
                <w:sz w:val="18"/>
                <w:szCs w:val="18"/>
              </w:rPr>
              <w:t>Всего</w:t>
            </w:r>
          </w:p>
        </w:tc>
        <w:tc>
          <w:tcPr>
            <w:tcW w:w="1134" w:type="dxa"/>
          </w:tcPr>
          <w:p w14:paraId="5189D163" w14:textId="77777777" w:rsidR="002220E2" w:rsidRPr="007A52B3" w:rsidRDefault="002220E2" w:rsidP="002220E2">
            <w:pPr>
              <w:autoSpaceDE w:val="0"/>
              <w:autoSpaceDN w:val="0"/>
              <w:adjustRightInd w:val="0"/>
              <w:jc w:val="center"/>
              <w:rPr>
                <w:sz w:val="18"/>
                <w:szCs w:val="18"/>
              </w:rPr>
            </w:pPr>
            <w:r w:rsidRPr="007A52B3">
              <w:rPr>
                <w:sz w:val="18"/>
                <w:szCs w:val="18"/>
              </w:rPr>
              <w:t>6 926,6</w:t>
            </w:r>
          </w:p>
        </w:tc>
        <w:tc>
          <w:tcPr>
            <w:tcW w:w="992" w:type="dxa"/>
          </w:tcPr>
          <w:p w14:paraId="2F32A652" w14:textId="77777777" w:rsidR="002220E2" w:rsidRPr="007A52B3" w:rsidRDefault="002220E2" w:rsidP="002220E2">
            <w:pPr>
              <w:autoSpaceDE w:val="0"/>
              <w:autoSpaceDN w:val="0"/>
              <w:adjustRightInd w:val="0"/>
              <w:jc w:val="center"/>
              <w:rPr>
                <w:sz w:val="18"/>
                <w:szCs w:val="18"/>
              </w:rPr>
            </w:pPr>
            <w:r w:rsidRPr="007A52B3">
              <w:rPr>
                <w:sz w:val="18"/>
                <w:szCs w:val="18"/>
              </w:rPr>
              <w:t>5 543,2</w:t>
            </w:r>
          </w:p>
        </w:tc>
        <w:tc>
          <w:tcPr>
            <w:tcW w:w="993" w:type="dxa"/>
            <w:shd w:val="clear" w:color="auto" w:fill="auto"/>
          </w:tcPr>
          <w:p w14:paraId="45236C15" w14:textId="77777777" w:rsidR="002220E2" w:rsidRPr="007A52B3" w:rsidRDefault="002220E2" w:rsidP="002220E2">
            <w:pPr>
              <w:autoSpaceDE w:val="0"/>
              <w:autoSpaceDN w:val="0"/>
              <w:adjustRightInd w:val="0"/>
              <w:jc w:val="center"/>
              <w:rPr>
                <w:sz w:val="18"/>
                <w:szCs w:val="18"/>
              </w:rPr>
            </w:pPr>
            <w:r w:rsidRPr="007A52B3">
              <w:rPr>
                <w:sz w:val="18"/>
                <w:szCs w:val="18"/>
              </w:rPr>
              <w:t>1 598,1</w:t>
            </w:r>
          </w:p>
        </w:tc>
        <w:tc>
          <w:tcPr>
            <w:tcW w:w="992" w:type="dxa"/>
            <w:shd w:val="clear" w:color="auto" w:fill="auto"/>
          </w:tcPr>
          <w:p w14:paraId="7AF648BA" w14:textId="77777777" w:rsidR="002220E2" w:rsidRPr="007A52B3" w:rsidRDefault="002220E2" w:rsidP="002220E2">
            <w:pPr>
              <w:autoSpaceDE w:val="0"/>
              <w:autoSpaceDN w:val="0"/>
              <w:adjustRightInd w:val="0"/>
              <w:jc w:val="center"/>
              <w:rPr>
                <w:sz w:val="18"/>
                <w:szCs w:val="18"/>
              </w:rPr>
            </w:pPr>
            <w:r w:rsidRPr="007A52B3">
              <w:rPr>
                <w:sz w:val="18"/>
                <w:szCs w:val="18"/>
              </w:rPr>
              <w:t>1 488,6</w:t>
            </w:r>
          </w:p>
        </w:tc>
        <w:tc>
          <w:tcPr>
            <w:tcW w:w="992" w:type="dxa"/>
            <w:shd w:val="clear" w:color="auto" w:fill="auto"/>
          </w:tcPr>
          <w:p w14:paraId="55510560" w14:textId="77777777" w:rsidR="002220E2" w:rsidRPr="007A52B3" w:rsidRDefault="002220E2" w:rsidP="002220E2">
            <w:pPr>
              <w:autoSpaceDE w:val="0"/>
              <w:autoSpaceDN w:val="0"/>
              <w:adjustRightInd w:val="0"/>
              <w:jc w:val="center"/>
              <w:rPr>
                <w:sz w:val="18"/>
                <w:szCs w:val="18"/>
              </w:rPr>
            </w:pPr>
            <w:r w:rsidRPr="007A52B3">
              <w:rPr>
                <w:sz w:val="18"/>
                <w:szCs w:val="18"/>
              </w:rPr>
              <w:t>1 236,2</w:t>
            </w:r>
          </w:p>
        </w:tc>
      </w:tr>
      <w:tr w:rsidR="007A52B3" w:rsidRPr="007A52B3" w14:paraId="501F153B" w14:textId="77777777" w:rsidTr="004B12B7">
        <w:tc>
          <w:tcPr>
            <w:tcW w:w="4413" w:type="dxa"/>
            <w:shd w:val="clear" w:color="auto" w:fill="auto"/>
          </w:tcPr>
          <w:p w14:paraId="072078B5" w14:textId="77777777" w:rsidR="002220E2" w:rsidRPr="007A52B3" w:rsidRDefault="002220E2" w:rsidP="002220E2">
            <w:pPr>
              <w:autoSpaceDE w:val="0"/>
              <w:autoSpaceDN w:val="0"/>
              <w:adjustRightInd w:val="0"/>
              <w:rPr>
                <w:sz w:val="18"/>
                <w:szCs w:val="18"/>
              </w:rPr>
            </w:pPr>
            <w:r w:rsidRPr="007A52B3">
              <w:rPr>
                <w:sz w:val="18"/>
                <w:szCs w:val="18"/>
              </w:rPr>
              <w:t>Областной бюджет (с учетом субвенции из ФБ) и средства местного бюджета</w:t>
            </w:r>
          </w:p>
        </w:tc>
        <w:tc>
          <w:tcPr>
            <w:tcW w:w="1134" w:type="dxa"/>
          </w:tcPr>
          <w:p w14:paraId="03C375E0" w14:textId="77777777" w:rsidR="002220E2" w:rsidRPr="007A52B3" w:rsidRDefault="002220E2" w:rsidP="002220E2">
            <w:pPr>
              <w:autoSpaceDE w:val="0"/>
              <w:autoSpaceDN w:val="0"/>
              <w:adjustRightInd w:val="0"/>
              <w:jc w:val="center"/>
              <w:rPr>
                <w:sz w:val="18"/>
                <w:szCs w:val="18"/>
              </w:rPr>
            </w:pPr>
            <w:r w:rsidRPr="007A52B3">
              <w:rPr>
                <w:sz w:val="18"/>
                <w:szCs w:val="18"/>
              </w:rPr>
              <w:t>1 532,7</w:t>
            </w:r>
          </w:p>
        </w:tc>
        <w:tc>
          <w:tcPr>
            <w:tcW w:w="992" w:type="dxa"/>
          </w:tcPr>
          <w:p w14:paraId="7C8DB5BD" w14:textId="77777777" w:rsidR="002220E2" w:rsidRPr="007A52B3" w:rsidRDefault="002220E2" w:rsidP="002220E2">
            <w:pPr>
              <w:autoSpaceDE w:val="0"/>
              <w:autoSpaceDN w:val="0"/>
              <w:adjustRightInd w:val="0"/>
              <w:jc w:val="center"/>
              <w:rPr>
                <w:sz w:val="18"/>
                <w:szCs w:val="18"/>
              </w:rPr>
            </w:pPr>
            <w:r w:rsidRPr="007A52B3">
              <w:rPr>
                <w:sz w:val="18"/>
                <w:szCs w:val="18"/>
              </w:rPr>
              <w:t>1 397,1</w:t>
            </w:r>
          </w:p>
        </w:tc>
        <w:tc>
          <w:tcPr>
            <w:tcW w:w="993" w:type="dxa"/>
            <w:shd w:val="clear" w:color="auto" w:fill="auto"/>
          </w:tcPr>
          <w:p w14:paraId="638209AC" w14:textId="77777777" w:rsidR="002220E2" w:rsidRPr="007A52B3" w:rsidRDefault="002220E2" w:rsidP="002220E2">
            <w:pPr>
              <w:autoSpaceDE w:val="0"/>
              <w:autoSpaceDN w:val="0"/>
              <w:adjustRightInd w:val="0"/>
              <w:jc w:val="center"/>
              <w:rPr>
                <w:sz w:val="18"/>
                <w:szCs w:val="18"/>
              </w:rPr>
            </w:pPr>
            <w:r w:rsidRPr="007A52B3">
              <w:rPr>
                <w:sz w:val="18"/>
                <w:szCs w:val="18"/>
              </w:rPr>
              <w:t>1 598,1</w:t>
            </w:r>
          </w:p>
        </w:tc>
        <w:tc>
          <w:tcPr>
            <w:tcW w:w="992" w:type="dxa"/>
            <w:shd w:val="clear" w:color="auto" w:fill="auto"/>
          </w:tcPr>
          <w:p w14:paraId="0EB9E8A0" w14:textId="77777777" w:rsidR="002220E2" w:rsidRPr="007A52B3" w:rsidRDefault="002220E2" w:rsidP="002220E2">
            <w:pPr>
              <w:autoSpaceDE w:val="0"/>
              <w:autoSpaceDN w:val="0"/>
              <w:adjustRightInd w:val="0"/>
              <w:jc w:val="center"/>
              <w:rPr>
                <w:sz w:val="18"/>
                <w:szCs w:val="18"/>
              </w:rPr>
            </w:pPr>
            <w:r w:rsidRPr="007A52B3">
              <w:rPr>
                <w:sz w:val="18"/>
                <w:szCs w:val="18"/>
              </w:rPr>
              <w:t>1 488,6</w:t>
            </w:r>
          </w:p>
        </w:tc>
        <w:tc>
          <w:tcPr>
            <w:tcW w:w="992" w:type="dxa"/>
            <w:shd w:val="clear" w:color="auto" w:fill="auto"/>
          </w:tcPr>
          <w:p w14:paraId="0D1DED23" w14:textId="77777777" w:rsidR="002220E2" w:rsidRPr="007A52B3" w:rsidRDefault="002220E2" w:rsidP="002220E2">
            <w:pPr>
              <w:autoSpaceDE w:val="0"/>
              <w:autoSpaceDN w:val="0"/>
              <w:adjustRightInd w:val="0"/>
              <w:jc w:val="center"/>
              <w:rPr>
                <w:sz w:val="18"/>
                <w:szCs w:val="18"/>
              </w:rPr>
            </w:pPr>
            <w:r w:rsidRPr="007A52B3">
              <w:rPr>
                <w:sz w:val="18"/>
                <w:szCs w:val="18"/>
              </w:rPr>
              <w:t>1 236,2</w:t>
            </w:r>
          </w:p>
        </w:tc>
      </w:tr>
      <w:tr w:rsidR="007A52B3" w:rsidRPr="007A52B3" w14:paraId="3CA4BB1F" w14:textId="77777777" w:rsidTr="004B12B7">
        <w:tc>
          <w:tcPr>
            <w:tcW w:w="4413" w:type="dxa"/>
            <w:shd w:val="clear" w:color="auto" w:fill="auto"/>
          </w:tcPr>
          <w:p w14:paraId="537E5724" w14:textId="77777777" w:rsidR="002220E2" w:rsidRPr="007A52B3" w:rsidRDefault="002220E2" w:rsidP="002220E2">
            <w:pPr>
              <w:autoSpaceDE w:val="0"/>
              <w:autoSpaceDN w:val="0"/>
              <w:adjustRightInd w:val="0"/>
              <w:rPr>
                <w:sz w:val="18"/>
                <w:szCs w:val="18"/>
              </w:rPr>
            </w:pPr>
            <w:r w:rsidRPr="007A52B3">
              <w:rPr>
                <w:sz w:val="18"/>
                <w:szCs w:val="18"/>
              </w:rPr>
              <w:t>Внебюджетные источники</w:t>
            </w:r>
          </w:p>
        </w:tc>
        <w:tc>
          <w:tcPr>
            <w:tcW w:w="1134" w:type="dxa"/>
          </w:tcPr>
          <w:p w14:paraId="30E1F0B2" w14:textId="77777777" w:rsidR="002220E2" w:rsidRPr="007A52B3" w:rsidRDefault="002220E2" w:rsidP="002220E2">
            <w:pPr>
              <w:autoSpaceDE w:val="0"/>
              <w:autoSpaceDN w:val="0"/>
              <w:adjustRightInd w:val="0"/>
              <w:jc w:val="center"/>
              <w:rPr>
                <w:sz w:val="18"/>
                <w:szCs w:val="18"/>
              </w:rPr>
            </w:pPr>
            <w:r w:rsidRPr="007A52B3">
              <w:rPr>
                <w:sz w:val="18"/>
                <w:szCs w:val="18"/>
              </w:rPr>
              <w:t>5 393,5</w:t>
            </w:r>
          </w:p>
        </w:tc>
        <w:tc>
          <w:tcPr>
            <w:tcW w:w="992" w:type="dxa"/>
            <w:shd w:val="clear" w:color="auto" w:fill="auto"/>
          </w:tcPr>
          <w:p w14:paraId="66DBB6BA" w14:textId="77777777" w:rsidR="002220E2" w:rsidRPr="007A52B3" w:rsidRDefault="002220E2" w:rsidP="002220E2">
            <w:pPr>
              <w:autoSpaceDE w:val="0"/>
              <w:autoSpaceDN w:val="0"/>
              <w:adjustRightInd w:val="0"/>
              <w:jc w:val="center"/>
              <w:rPr>
                <w:sz w:val="18"/>
                <w:szCs w:val="18"/>
              </w:rPr>
            </w:pPr>
            <w:r w:rsidRPr="007A52B3">
              <w:rPr>
                <w:sz w:val="18"/>
                <w:szCs w:val="18"/>
              </w:rPr>
              <w:t>4 146,1</w:t>
            </w:r>
          </w:p>
        </w:tc>
        <w:tc>
          <w:tcPr>
            <w:tcW w:w="993" w:type="dxa"/>
            <w:shd w:val="clear" w:color="auto" w:fill="auto"/>
          </w:tcPr>
          <w:p w14:paraId="15FDE426" w14:textId="77777777" w:rsidR="002220E2" w:rsidRPr="007A52B3" w:rsidRDefault="002220E2" w:rsidP="002220E2">
            <w:pPr>
              <w:autoSpaceDE w:val="0"/>
              <w:autoSpaceDN w:val="0"/>
              <w:adjustRightInd w:val="0"/>
              <w:jc w:val="center"/>
              <w:rPr>
                <w:sz w:val="18"/>
                <w:szCs w:val="18"/>
              </w:rPr>
            </w:pPr>
          </w:p>
        </w:tc>
        <w:tc>
          <w:tcPr>
            <w:tcW w:w="992" w:type="dxa"/>
            <w:shd w:val="clear" w:color="auto" w:fill="auto"/>
          </w:tcPr>
          <w:p w14:paraId="482652D5" w14:textId="77777777" w:rsidR="002220E2" w:rsidRPr="007A52B3" w:rsidRDefault="002220E2" w:rsidP="002220E2">
            <w:pPr>
              <w:autoSpaceDE w:val="0"/>
              <w:autoSpaceDN w:val="0"/>
              <w:adjustRightInd w:val="0"/>
              <w:jc w:val="center"/>
              <w:rPr>
                <w:sz w:val="18"/>
                <w:szCs w:val="18"/>
              </w:rPr>
            </w:pPr>
          </w:p>
        </w:tc>
        <w:tc>
          <w:tcPr>
            <w:tcW w:w="992" w:type="dxa"/>
            <w:shd w:val="clear" w:color="auto" w:fill="auto"/>
          </w:tcPr>
          <w:p w14:paraId="014484BB" w14:textId="77777777" w:rsidR="002220E2" w:rsidRPr="007A52B3" w:rsidRDefault="002220E2" w:rsidP="002220E2">
            <w:pPr>
              <w:autoSpaceDE w:val="0"/>
              <w:autoSpaceDN w:val="0"/>
              <w:adjustRightInd w:val="0"/>
              <w:jc w:val="center"/>
              <w:rPr>
                <w:sz w:val="18"/>
                <w:szCs w:val="18"/>
              </w:rPr>
            </w:pPr>
          </w:p>
        </w:tc>
      </w:tr>
      <w:tr w:rsidR="007A52B3" w:rsidRPr="007A52B3" w14:paraId="17C867A3" w14:textId="77777777" w:rsidTr="004B12B7">
        <w:tc>
          <w:tcPr>
            <w:tcW w:w="4413" w:type="dxa"/>
            <w:shd w:val="clear" w:color="auto" w:fill="FFFFFF" w:themeFill="background1"/>
          </w:tcPr>
          <w:p w14:paraId="16AB6F27" w14:textId="77777777" w:rsidR="002220E2" w:rsidRPr="007A52B3" w:rsidRDefault="002220E2" w:rsidP="002220E2">
            <w:pPr>
              <w:autoSpaceDE w:val="0"/>
              <w:autoSpaceDN w:val="0"/>
              <w:adjustRightInd w:val="0"/>
              <w:rPr>
                <w:sz w:val="18"/>
                <w:szCs w:val="18"/>
              </w:rPr>
            </w:pPr>
            <w:r w:rsidRPr="007A52B3">
              <w:rPr>
                <w:sz w:val="18"/>
                <w:szCs w:val="18"/>
              </w:rPr>
              <w:t>Доля расходов за счет внебюджетных источников, в %</w:t>
            </w:r>
          </w:p>
        </w:tc>
        <w:tc>
          <w:tcPr>
            <w:tcW w:w="1134" w:type="dxa"/>
            <w:shd w:val="clear" w:color="auto" w:fill="FFFFFF" w:themeFill="background1"/>
          </w:tcPr>
          <w:p w14:paraId="49D3F6C5" w14:textId="77777777" w:rsidR="002220E2" w:rsidRPr="007A52B3" w:rsidRDefault="002220E2" w:rsidP="002220E2">
            <w:pPr>
              <w:autoSpaceDE w:val="0"/>
              <w:autoSpaceDN w:val="0"/>
              <w:adjustRightInd w:val="0"/>
              <w:jc w:val="center"/>
              <w:rPr>
                <w:sz w:val="18"/>
                <w:szCs w:val="18"/>
              </w:rPr>
            </w:pPr>
            <w:r w:rsidRPr="007A52B3">
              <w:rPr>
                <w:sz w:val="18"/>
                <w:szCs w:val="18"/>
              </w:rPr>
              <w:t>77,9</w:t>
            </w:r>
          </w:p>
        </w:tc>
        <w:tc>
          <w:tcPr>
            <w:tcW w:w="992" w:type="dxa"/>
            <w:shd w:val="clear" w:color="auto" w:fill="FFFFFF" w:themeFill="background1"/>
          </w:tcPr>
          <w:p w14:paraId="63AEC7F8" w14:textId="77777777" w:rsidR="002220E2" w:rsidRPr="007A52B3" w:rsidRDefault="002220E2" w:rsidP="002220E2">
            <w:pPr>
              <w:autoSpaceDE w:val="0"/>
              <w:autoSpaceDN w:val="0"/>
              <w:adjustRightInd w:val="0"/>
              <w:jc w:val="center"/>
              <w:rPr>
                <w:sz w:val="18"/>
                <w:szCs w:val="18"/>
              </w:rPr>
            </w:pPr>
            <w:r w:rsidRPr="007A52B3">
              <w:rPr>
                <w:sz w:val="18"/>
                <w:szCs w:val="18"/>
              </w:rPr>
              <w:t>74,8</w:t>
            </w:r>
          </w:p>
        </w:tc>
        <w:tc>
          <w:tcPr>
            <w:tcW w:w="993" w:type="dxa"/>
            <w:shd w:val="clear" w:color="auto" w:fill="FFFFFF" w:themeFill="background1"/>
          </w:tcPr>
          <w:p w14:paraId="433A5E38" w14:textId="77777777" w:rsidR="002220E2" w:rsidRPr="007A52B3" w:rsidRDefault="002220E2" w:rsidP="002220E2">
            <w:pPr>
              <w:autoSpaceDE w:val="0"/>
              <w:autoSpaceDN w:val="0"/>
              <w:adjustRightInd w:val="0"/>
              <w:jc w:val="center"/>
              <w:rPr>
                <w:sz w:val="18"/>
                <w:szCs w:val="18"/>
              </w:rPr>
            </w:pPr>
          </w:p>
        </w:tc>
        <w:tc>
          <w:tcPr>
            <w:tcW w:w="992" w:type="dxa"/>
            <w:shd w:val="clear" w:color="auto" w:fill="FFFFFF" w:themeFill="background1"/>
          </w:tcPr>
          <w:p w14:paraId="313D5E1D" w14:textId="77777777" w:rsidR="002220E2" w:rsidRPr="007A52B3" w:rsidRDefault="002220E2" w:rsidP="002220E2">
            <w:pPr>
              <w:autoSpaceDE w:val="0"/>
              <w:autoSpaceDN w:val="0"/>
              <w:adjustRightInd w:val="0"/>
              <w:jc w:val="center"/>
              <w:rPr>
                <w:sz w:val="18"/>
                <w:szCs w:val="18"/>
              </w:rPr>
            </w:pPr>
          </w:p>
        </w:tc>
        <w:tc>
          <w:tcPr>
            <w:tcW w:w="992" w:type="dxa"/>
            <w:shd w:val="clear" w:color="auto" w:fill="FFFFFF" w:themeFill="background1"/>
          </w:tcPr>
          <w:p w14:paraId="1A505B39" w14:textId="77777777" w:rsidR="002220E2" w:rsidRPr="007A52B3" w:rsidRDefault="002220E2" w:rsidP="002220E2">
            <w:pPr>
              <w:autoSpaceDE w:val="0"/>
              <w:autoSpaceDN w:val="0"/>
              <w:adjustRightInd w:val="0"/>
              <w:jc w:val="center"/>
              <w:rPr>
                <w:sz w:val="18"/>
                <w:szCs w:val="18"/>
              </w:rPr>
            </w:pPr>
          </w:p>
        </w:tc>
      </w:tr>
    </w:tbl>
    <w:p w14:paraId="7E3C8817" w14:textId="77777777" w:rsidR="002220E2" w:rsidRPr="007A52B3" w:rsidRDefault="002220E2" w:rsidP="002220E2">
      <w:pPr>
        <w:autoSpaceDE w:val="0"/>
        <w:autoSpaceDN w:val="0"/>
        <w:adjustRightInd w:val="0"/>
        <w:ind w:left="139"/>
        <w:rPr>
          <w:sz w:val="20"/>
          <w:szCs w:val="20"/>
        </w:rPr>
      </w:pPr>
      <w:r w:rsidRPr="007A52B3">
        <w:rPr>
          <w:iCs/>
          <w:sz w:val="20"/>
          <w:szCs w:val="20"/>
        </w:rPr>
        <w:t>*- Госпрограмма № 15 в редакции постановления</w:t>
      </w:r>
      <w:r w:rsidRPr="007A52B3">
        <w:rPr>
          <w:sz w:val="20"/>
          <w:szCs w:val="20"/>
        </w:rPr>
        <w:t xml:space="preserve"> Правительства Архангельской области от 22 сентября 2023 г. N 890-пп </w:t>
      </w:r>
    </w:p>
    <w:p w14:paraId="733DDD2D" w14:textId="77777777" w:rsidR="002220E2" w:rsidRPr="007A52B3" w:rsidRDefault="002220E2" w:rsidP="002220E2">
      <w:pPr>
        <w:pStyle w:val="af5"/>
        <w:ind w:firstLine="709"/>
        <w:jc w:val="both"/>
      </w:pPr>
    </w:p>
    <w:p w14:paraId="275B0D3F" w14:textId="77777777" w:rsidR="002220E2" w:rsidRPr="007A52B3" w:rsidRDefault="002220E2" w:rsidP="004B12B7">
      <w:pPr>
        <w:ind w:firstLine="709"/>
        <w:jc w:val="both"/>
        <w:rPr>
          <w:rFonts w:eastAsia="Calibri"/>
          <w:sz w:val="28"/>
          <w:szCs w:val="28"/>
        </w:rPr>
      </w:pPr>
      <w:r w:rsidRPr="007A52B3">
        <w:rPr>
          <w:rFonts w:eastAsia="Calibri"/>
          <w:sz w:val="28"/>
          <w:szCs w:val="28"/>
        </w:rPr>
        <w:t>Доля проектной части госпрограммы № 05 в общем объеме финансового обеспечения госпрограммы составляет: в 2024 году – 55 %, в 2025 году – 55 %, в 2026 году – 45%, на долю процессной части приходится, соответственно, 45%, 45 % и 55 %. В 2026 году отмечается снижение доли проектной части.</w:t>
      </w:r>
    </w:p>
    <w:p w14:paraId="6B17F423" w14:textId="47ABA82B" w:rsidR="002220E2" w:rsidRPr="007A52B3" w:rsidRDefault="002220E2" w:rsidP="004B12B7">
      <w:pPr>
        <w:ind w:firstLine="709"/>
        <w:jc w:val="both"/>
        <w:rPr>
          <w:rFonts w:eastAsia="Calibri"/>
          <w:sz w:val="28"/>
          <w:szCs w:val="28"/>
        </w:rPr>
      </w:pPr>
      <w:r w:rsidRPr="007A52B3">
        <w:rPr>
          <w:rFonts w:eastAsia="Calibri"/>
          <w:sz w:val="28"/>
          <w:szCs w:val="28"/>
        </w:rPr>
        <w:t>Информация о финансовом обеспечении госпрограммы № 05 в разрезе проектной части и КПМ за 2024</w:t>
      </w:r>
      <w:r w:rsidR="00577C29" w:rsidRPr="007A52B3">
        <w:rPr>
          <w:rFonts w:eastAsia="Calibri"/>
          <w:sz w:val="28"/>
          <w:szCs w:val="28"/>
        </w:rPr>
        <w:t xml:space="preserve"> – </w:t>
      </w:r>
      <w:r w:rsidRPr="007A52B3">
        <w:rPr>
          <w:rFonts w:eastAsia="Calibri"/>
          <w:sz w:val="28"/>
          <w:szCs w:val="28"/>
        </w:rPr>
        <w:t xml:space="preserve">2026 гг. представлена в таблице </w:t>
      </w:r>
      <w:r w:rsidR="004736DB" w:rsidRPr="007A52B3">
        <w:rPr>
          <w:rFonts w:eastAsia="Calibri"/>
          <w:sz w:val="28"/>
          <w:szCs w:val="28"/>
        </w:rPr>
        <w:t>77</w:t>
      </w:r>
      <w:r w:rsidRPr="007A52B3">
        <w:rPr>
          <w:rFonts w:eastAsia="Calibri"/>
          <w:sz w:val="28"/>
          <w:szCs w:val="28"/>
        </w:rPr>
        <w:t>.</w:t>
      </w:r>
    </w:p>
    <w:p w14:paraId="10FDE325" w14:textId="77777777" w:rsidR="002220E2" w:rsidRPr="007A52B3" w:rsidRDefault="002220E2" w:rsidP="004B12B7">
      <w:pPr>
        <w:rPr>
          <w:iCs/>
        </w:rPr>
      </w:pPr>
    </w:p>
    <w:p w14:paraId="76FFC2CD" w14:textId="78C997F1" w:rsidR="002220E2" w:rsidRPr="007A52B3" w:rsidRDefault="002220E2" w:rsidP="004B12B7">
      <w:pPr>
        <w:rPr>
          <w:iCs/>
        </w:rPr>
      </w:pPr>
      <w:r w:rsidRPr="007A52B3">
        <w:rPr>
          <w:iCs/>
        </w:rPr>
        <w:t xml:space="preserve">Таблица </w:t>
      </w:r>
      <w:r w:rsidRPr="007A52B3">
        <w:rPr>
          <w:iCs/>
        </w:rPr>
        <w:fldChar w:fldCharType="begin"/>
      </w:r>
      <w:r w:rsidRPr="007A52B3">
        <w:rPr>
          <w:iCs/>
        </w:rPr>
        <w:instrText xml:space="preserve"> SEQ Таблица \* ARABIC </w:instrText>
      </w:r>
      <w:r w:rsidRPr="007A52B3">
        <w:rPr>
          <w:iCs/>
        </w:rPr>
        <w:fldChar w:fldCharType="separate"/>
      </w:r>
      <w:r w:rsidR="004736DB" w:rsidRPr="007A52B3">
        <w:rPr>
          <w:iCs/>
          <w:noProof/>
        </w:rPr>
        <w:t>77</w:t>
      </w:r>
      <w:r w:rsidRPr="007A52B3">
        <w:rPr>
          <w:iCs/>
        </w:rPr>
        <w:fldChar w:fldCharType="end"/>
      </w:r>
      <w:r w:rsidR="004B12B7" w:rsidRPr="007A52B3">
        <w:rPr>
          <w:iCs/>
        </w:rPr>
        <w:t>.</w:t>
      </w:r>
      <w:r w:rsidRPr="007A52B3">
        <w:rPr>
          <w:iCs/>
        </w:rPr>
        <w:t xml:space="preserve"> Финансовое обеспечение госпрограммы № 05 за счет средств бюджета в разрезе программной и непрограммной частей за 2024</w:t>
      </w:r>
      <w:r w:rsidR="004736DB" w:rsidRPr="007A52B3">
        <w:rPr>
          <w:iCs/>
        </w:rPr>
        <w:t xml:space="preserve"> – </w:t>
      </w:r>
      <w:r w:rsidRPr="007A52B3">
        <w:rPr>
          <w:iCs/>
        </w:rPr>
        <w:t>2026 годы, млн.руб.</w:t>
      </w:r>
    </w:p>
    <w:tbl>
      <w:tblPr>
        <w:tblW w:w="9214"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1974"/>
        <w:gridCol w:w="1145"/>
        <w:gridCol w:w="1134"/>
        <w:gridCol w:w="1134"/>
        <w:gridCol w:w="1134"/>
        <w:gridCol w:w="1276"/>
        <w:gridCol w:w="1417"/>
      </w:tblGrid>
      <w:tr w:rsidR="007A52B3" w:rsidRPr="007A52B3" w14:paraId="4DBD479E" w14:textId="77777777" w:rsidTr="004B12B7">
        <w:trPr>
          <w:trHeight w:val="57"/>
          <w:tblHeader/>
        </w:trPr>
        <w:tc>
          <w:tcPr>
            <w:tcW w:w="1974" w:type="dxa"/>
            <w:vMerge w:val="restart"/>
            <w:shd w:val="clear" w:color="auto" w:fill="auto"/>
            <w:noWrap/>
            <w:vAlign w:val="center"/>
            <w:hideMark/>
          </w:tcPr>
          <w:p w14:paraId="4CE133CC" w14:textId="77777777" w:rsidR="002220E2" w:rsidRPr="007A52B3" w:rsidRDefault="002220E2" w:rsidP="002220E2">
            <w:pPr>
              <w:jc w:val="center"/>
              <w:rPr>
                <w:sz w:val="16"/>
                <w:szCs w:val="16"/>
              </w:rPr>
            </w:pPr>
            <w:r w:rsidRPr="007A52B3">
              <w:rPr>
                <w:sz w:val="16"/>
                <w:szCs w:val="16"/>
              </w:rPr>
              <w:t>Подпрограмма</w:t>
            </w:r>
          </w:p>
        </w:tc>
        <w:tc>
          <w:tcPr>
            <w:tcW w:w="2279" w:type="dxa"/>
            <w:gridSpan w:val="2"/>
            <w:shd w:val="clear" w:color="auto" w:fill="auto"/>
            <w:noWrap/>
            <w:vAlign w:val="bottom"/>
            <w:hideMark/>
          </w:tcPr>
          <w:p w14:paraId="768D06BA" w14:textId="77777777" w:rsidR="002220E2" w:rsidRPr="007A52B3" w:rsidRDefault="002220E2" w:rsidP="002220E2">
            <w:pPr>
              <w:jc w:val="center"/>
              <w:rPr>
                <w:sz w:val="16"/>
                <w:szCs w:val="16"/>
              </w:rPr>
            </w:pPr>
            <w:r w:rsidRPr="007A52B3">
              <w:rPr>
                <w:sz w:val="16"/>
                <w:szCs w:val="16"/>
              </w:rPr>
              <w:t>2024 год</w:t>
            </w:r>
          </w:p>
        </w:tc>
        <w:tc>
          <w:tcPr>
            <w:tcW w:w="2268" w:type="dxa"/>
            <w:gridSpan w:val="2"/>
            <w:shd w:val="clear" w:color="auto" w:fill="auto"/>
            <w:noWrap/>
            <w:vAlign w:val="bottom"/>
            <w:hideMark/>
          </w:tcPr>
          <w:p w14:paraId="1B4803CF" w14:textId="77777777" w:rsidR="002220E2" w:rsidRPr="007A52B3" w:rsidRDefault="002220E2" w:rsidP="002220E2">
            <w:pPr>
              <w:jc w:val="center"/>
              <w:rPr>
                <w:sz w:val="16"/>
                <w:szCs w:val="16"/>
              </w:rPr>
            </w:pPr>
            <w:r w:rsidRPr="007A52B3">
              <w:rPr>
                <w:sz w:val="16"/>
                <w:szCs w:val="16"/>
              </w:rPr>
              <w:t>2025 год</w:t>
            </w:r>
          </w:p>
        </w:tc>
        <w:tc>
          <w:tcPr>
            <w:tcW w:w="2693" w:type="dxa"/>
            <w:gridSpan w:val="2"/>
            <w:shd w:val="clear" w:color="auto" w:fill="auto"/>
            <w:noWrap/>
            <w:vAlign w:val="bottom"/>
            <w:hideMark/>
          </w:tcPr>
          <w:p w14:paraId="34C6E7F4" w14:textId="77777777" w:rsidR="002220E2" w:rsidRPr="007A52B3" w:rsidRDefault="002220E2" w:rsidP="002220E2">
            <w:pPr>
              <w:jc w:val="center"/>
              <w:rPr>
                <w:sz w:val="16"/>
                <w:szCs w:val="16"/>
              </w:rPr>
            </w:pPr>
            <w:r w:rsidRPr="007A52B3">
              <w:rPr>
                <w:sz w:val="16"/>
                <w:szCs w:val="16"/>
              </w:rPr>
              <w:t>2026 год </w:t>
            </w:r>
          </w:p>
        </w:tc>
      </w:tr>
      <w:tr w:rsidR="007A52B3" w:rsidRPr="007A52B3" w14:paraId="0224A814" w14:textId="77777777" w:rsidTr="004B12B7">
        <w:trPr>
          <w:trHeight w:val="57"/>
          <w:tblHeader/>
        </w:trPr>
        <w:tc>
          <w:tcPr>
            <w:tcW w:w="1974" w:type="dxa"/>
            <w:vMerge/>
            <w:vAlign w:val="center"/>
            <w:hideMark/>
          </w:tcPr>
          <w:p w14:paraId="71715947" w14:textId="77777777" w:rsidR="002220E2" w:rsidRPr="007A52B3" w:rsidRDefault="002220E2" w:rsidP="002220E2">
            <w:pPr>
              <w:rPr>
                <w:sz w:val="16"/>
                <w:szCs w:val="16"/>
              </w:rPr>
            </w:pPr>
          </w:p>
        </w:tc>
        <w:tc>
          <w:tcPr>
            <w:tcW w:w="1145" w:type="dxa"/>
            <w:shd w:val="clear" w:color="auto" w:fill="auto"/>
            <w:vAlign w:val="center"/>
            <w:hideMark/>
          </w:tcPr>
          <w:p w14:paraId="247AF3AD" w14:textId="77777777" w:rsidR="002220E2" w:rsidRPr="007A52B3" w:rsidRDefault="002220E2" w:rsidP="002220E2">
            <w:pPr>
              <w:jc w:val="center"/>
              <w:rPr>
                <w:sz w:val="16"/>
                <w:szCs w:val="16"/>
              </w:rPr>
            </w:pPr>
            <w:r w:rsidRPr="007A52B3">
              <w:rPr>
                <w:sz w:val="16"/>
                <w:szCs w:val="16"/>
              </w:rPr>
              <w:t>объем финансирования, в ГП АО</w:t>
            </w:r>
          </w:p>
        </w:tc>
        <w:tc>
          <w:tcPr>
            <w:tcW w:w="1134" w:type="dxa"/>
            <w:shd w:val="clear" w:color="auto" w:fill="auto"/>
            <w:vAlign w:val="center"/>
            <w:hideMark/>
          </w:tcPr>
          <w:p w14:paraId="1BE3097E" w14:textId="77777777" w:rsidR="002220E2" w:rsidRPr="007A52B3" w:rsidRDefault="002220E2" w:rsidP="002220E2">
            <w:pPr>
              <w:jc w:val="center"/>
              <w:rPr>
                <w:sz w:val="16"/>
                <w:szCs w:val="16"/>
              </w:rPr>
            </w:pPr>
            <w:r w:rsidRPr="007A52B3">
              <w:rPr>
                <w:sz w:val="16"/>
                <w:szCs w:val="16"/>
              </w:rPr>
              <w:t>объем финансирования, в Законопроекте</w:t>
            </w:r>
          </w:p>
        </w:tc>
        <w:tc>
          <w:tcPr>
            <w:tcW w:w="1134" w:type="dxa"/>
            <w:shd w:val="clear" w:color="auto" w:fill="auto"/>
            <w:vAlign w:val="center"/>
            <w:hideMark/>
          </w:tcPr>
          <w:p w14:paraId="6FEFF1D9" w14:textId="77777777" w:rsidR="002220E2" w:rsidRPr="007A52B3" w:rsidRDefault="002220E2" w:rsidP="002220E2">
            <w:pPr>
              <w:jc w:val="center"/>
              <w:rPr>
                <w:sz w:val="16"/>
                <w:szCs w:val="16"/>
              </w:rPr>
            </w:pPr>
            <w:r w:rsidRPr="007A52B3">
              <w:rPr>
                <w:sz w:val="16"/>
                <w:szCs w:val="16"/>
              </w:rPr>
              <w:t>объем финансирования, в ГП АО</w:t>
            </w:r>
          </w:p>
        </w:tc>
        <w:tc>
          <w:tcPr>
            <w:tcW w:w="1134" w:type="dxa"/>
            <w:shd w:val="clear" w:color="auto" w:fill="auto"/>
            <w:vAlign w:val="center"/>
            <w:hideMark/>
          </w:tcPr>
          <w:p w14:paraId="631E122F" w14:textId="680A03BF" w:rsidR="002220E2" w:rsidRPr="007A52B3" w:rsidRDefault="002220E2" w:rsidP="004B12B7">
            <w:pPr>
              <w:jc w:val="center"/>
              <w:rPr>
                <w:sz w:val="16"/>
                <w:szCs w:val="16"/>
              </w:rPr>
            </w:pPr>
            <w:r w:rsidRPr="007A52B3">
              <w:rPr>
                <w:sz w:val="16"/>
                <w:szCs w:val="16"/>
              </w:rPr>
              <w:t>объем финансирования в Законопроекте</w:t>
            </w:r>
          </w:p>
        </w:tc>
        <w:tc>
          <w:tcPr>
            <w:tcW w:w="1276" w:type="dxa"/>
            <w:shd w:val="clear" w:color="auto" w:fill="auto"/>
            <w:vAlign w:val="center"/>
            <w:hideMark/>
          </w:tcPr>
          <w:p w14:paraId="13AC74C3" w14:textId="77777777" w:rsidR="002220E2" w:rsidRPr="007A52B3" w:rsidRDefault="002220E2" w:rsidP="002220E2">
            <w:pPr>
              <w:jc w:val="center"/>
              <w:rPr>
                <w:sz w:val="16"/>
                <w:szCs w:val="16"/>
              </w:rPr>
            </w:pPr>
            <w:r w:rsidRPr="007A52B3">
              <w:rPr>
                <w:sz w:val="16"/>
                <w:szCs w:val="16"/>
              </w:rPr>
              <w:t>объем финансирования, в ГП АО</w:t>
            </w:r>
          </w:p>
        </w:tc>
        <w:tc>
          <w:tcPr>
            <w:tcW w:w="1417" w:type="dxa"/>
            <w:shd w:val="clear" w:color="auto" w:fill="auto"/>
            <w:vAlign w:val="center"/>
            <w:hideMark/>
          </w:tcPr>
          <w:p w14:paraId="5A080E97" w14:textId="77777777" w:rsidR="002220E2" w:rsidRPr="007A52B3" w:rsidRDefault="002220E2" w:rsidP="002220E2">
            <w:pPr>
              <w:jc w:val="center"/>
              <w:rPr>
                <w:sz w:val="16"/>
                <w:szCs w:val="16"/>
              </w:rPr>
            </w:pPr>
            <w:r w:rsidRPr="007A52B3">
              <w:rPr>
                <w:sz w:val="16"/>
                <w:szCs w:val="16"/>
              </w:rPr>
              <w:t>объем финансирования в Законопроекте</w:t>
            </w:r>
          </w:p>
        </w:tc>
      </w:tr>
      <w:tr w:rsidR="007A52B3" w:rsidRPr="007A52B3" w14:paraId="00DC4193" w14:textId="77777777" w:rsidTr="004B12B7">
        <w:trPr>
          <w:trHeight w:val="414"/>
        </w:trPr>
        <w:tc>
          <w:tcPr>
            <w:tcW w:w="1974" w:type="dxa"/>
            <w:shd w:val="clear" w:color="auto" w:fill="auto"/>
            <w:vAlign w:val="center"/>
            <w:hideMark/>
          </w:tcPr>
          <w:p w14:paraId="5350A5FC" w14:textId="77777777" w:rsidR="002220E2" w:rsidRPr="007A52B3" w:rsidRDefault="002220E2" w:rsidP="004736DB">
            <w:pPr>
              <w:rPr>
                <w:sz w:val="16"/>
                <w:szCs w:val="16"/>
              </w:rPr>
            </w:pPr>
            <w:r w:rsidRPr="007A52B3">
              <w:rPr>
                <w:sz w:val="16"/>
                <w:szCs w:val="16"/>
              </w:rPr>
              <w:t>Расходы по программе, всего</w:t>
            </w:r>
          </w:p>
        </w:tc>
        <w:tc>
          <w:tcPr>
            <w:tcW w:w="1145" w:type="dxa"/>
            <w:shd w:val="clear" w:color="auto" w:fill="auto"/>
            <w:noWrap/>
            <w:vAlign w:val="bottom"/>
            <w:hideMark/>
          </w:tcPr>
          <w:p w14:paraId="57FCA085" w14:textId="77777777" w:rsidR="002220E2" w:rsidRPr="007A52B3" w:rsidRDefault="002220E2" w:rsidP="002220E2">
            <w:pPr>
              <w:jc w:val="center"/>
              <w:rPr>
                <w:sz w:val="16"/>
                <w:szCs w:val="16"/>
              </w:rPr>
            </w:pPr>
            <w:r w:rsidRPr="007A52B3">
              <w:rPr>
                <w:sz w:val="16"/>
                <w:szCs w:val="16"/>
              </w:rPr>
              <w:t>1 598,1</w:t>
            </w:r>
          </w:p>
        </w:tc>
        <w:tc>
          <w:tcPr>
            <w:tcW w:w="1134" w:type="dxa"/>
            <w:shd w:val="clear" w:color="auto" w:fill="auto"/>
            <w:vAlign w:val="bottom"/>
            <w:hideMark/>
          </w:tcPr>
          <w:p w14:paraId="11A6F559" w14:textId="77777777" w:rsidR="002220E2" w:rsidRPr="007A52B3" w:rsidRDefault="002220E2" w:rsidP="002220E2">
            <w:pPr>
              <w:jc w:val="center"/>
              <w:rPr>
                <w:sz w:val="16"/>
                <w:szCs w:val="16"/>
              </w:rPr>
            </w:pPr>
            <w:r w:rsidRPr="007A52B3">
              <w:rPr>
                <w:sz w:val="16"/>
                <w:szCs w:val="16"/>
              </w:rPr>
              <w:t>1 592,1/-6,0</w:t>
            </w:r>
          </w:p>
        </w:tc>
        <w:tc>
          <w:tcPr>
            <w:tcW w:w="1134" w:type="dxa"/>
            <w:shd w:val="clear" w:color="auto" w:fill="auto"/>
            <w:vAlign w:val="bottom"/>
            <w:hideMark/>
          </w:tcPr>
          <w:p w14:paraId="4D1F0171" w14:textId="77777777" w:rsidR="002220E2" w:rsidRPr="007A52B3" w:rsidRDefault="002220E2" w:rsidP="002220E2">
            <w:pPr>
              <w:jc w:val="center"/>
              <w:rPr>
                <w:sz w:val="16"/>
                <w:szCs w:val="16"/>
              </w:rPr>
            </w:pPr>
            <w:r w:rsidRPr="007A52B3">
              <w:rPr>
                <w:sz w:val="16"/>
                <w:szCs w:val="16"/>
              </w:rPr>
              <w:t>1 488,6</w:t>
            </w:r>
          </w:p>
        </w:tc>
        <w:tc>
          <w:tcPr>
            <w:tcW w:w="1134" w:type="dxa"/>
            <w:shd w:val="clear" w:color="auto" w:fill="auto"/>
            <w:vAlign w:val="bottom"/>
            <w:hideMark/>
          </w:tcPr>
          <w:p w14:paraId="3987290A" w14:textId="77777777" w:rsidR="002220E2" w:rsidRPr="007A52B3" w:rsidRDefault="002220E2" w:rsidP="002220E2">
            <w:pPr>
              <w:jc w:val="center"/>
              <w:rPr>
                <w:sz w:val="16"/>
                <w:szCs w:val="16"/>
              </w:rPr>
            </w:pPr>
            <w:r w:rsidRPr="007A52B3">
              <w:rPr>
                <w:sz w:val="16"/>
                <w:szCs w:val="16"/>
              </w:rPr>
              <w:t>1 482,5/-6,1</w:t>
            </w:r>
          </w:p>
        </w:tc>
        <w:tc>
          <w:tcPr>
            <w:tcW w:w="1276" w:type="dxa"/>
            <w:shd w:val="clear" w:color="auto" w:fill="auto"/>
            <w:vAlign w:val="bottom"/>
            <w:hideMark/>
          </w:tcPr>
          <w:p w14:paraId="113E2812" w14:textId="77777777" w:rsidR="002220E2" w:rsidRPr="007A52B3" w:rsidRDefault="002220E2" w:rsidP="002220E2">
            <w:pPr>
              <w:jc w:val="center"/>
              <w:rPr>
                <w:sz w:val="16"/>
                <w:szCs w:val="16"/>
              </w:rPr>
            </w:pPr>
            <w:r w:rsidRPr="007A52B3">
              <w:rPr>
                <w:sz w:val="16"/>
                <w:szCs w:val="16"/>
              </w:rPr>
              <w:t>1 236,2</w:t>
            </w:r>
          </w:p>
        </w:tc>
        <w:tc>
          <w:tcPr>
            <w:tcW w:w="1417" w:type="dxa"/>
            <w:shd w:val="clear" w:color="auto" w:fill="auto"/>
            <w:vAlign w:val="bottom"/>
            <w:hideMark/>
          </w:tcPr>
          <w:p w14:paraId="1894004D" w14:textId="77777777" w:rsidR="002220E2" w:rsidRPr="007A52B3" w:rsidRDefault="002220E2" w:rsidP="002220E2">
            <w:pPr>
              <w:jc w:val="center"/>
              <w:rPr>
                <w:sz w:val="16"/>
                <w:szCs w:val="16"/>
              </w:rPr>
            </w:pPr>
            <w:r w:rsidRPr="007A52B3">
              <w:rPr>
                <w:sz w:val="16"/>
                <w:szCs w:val="16"/>
              </w:rPr>
              <w:t>1 230,6/-5,6</w:t>
            </w:r>
          </w:p>
        </w:tc>
      </w:tr>
      <w:tr w:rsidR="007A52B3" w:rsidRPr="007A52B3" w14:paraId="34D3E6DA" w14:textId="77777777" w:rsidTr="004B12B7">
        <w:trPr>
          <w:trHeight w:val="49"/>
        </w:trPr>
        <w:tc>
          <w:tcPr>
            <w:tcW w:w="1974" w:type="dxa"/>
            <w:shd w:val="clear" w:color="auto" w:fill="auto"/>
            <w:vAlign w:val="center"/>
          </w:tcPr>
          <w:p w14:paraId="1CCC4F57" w14:textId="77777777" w:rsidR="002220E2" w:rsidRPr="007A52B3" w:rsidRDefault="002220E2" w:rsidP="004736DB">
            <w:pPr>
              <w:rPr>
                <w:sz w:val="16"/>
                <w:szCs w:val="16"/>
              </w:rPr>
            </w:pPr>
            <w:r w:rsidRPr="007A52B3">
              <w:rPr>
                <w:sz w:val="16"/>
                <w:szCs w:val="16"/>
              </w:rPr>
              <w:t>Проектная часть госпрограммы</w:t>
            </w:r>
          </w:p>
        </w:tc>
        <w:tc>
          <w:tcPr>
            <w:tcW w:w="1145" w:type="dxa"/>
            <w:shd w:val="clear" w:color="auto" w:fill="auto"/>
            <w:noWrap/>
            <w:vAlign w:val="bottom"/>
          </w:tcPr>
          <w:p w14:paraId="650C7327" w14:textId="77777777" w:rsidR="002220E2" w:rsidRPr="007A52B3" w:rsidRDefault="002220E2" w:rsidP="002220E2">
            <w:pPr>
              <w:jc w:val="center"/>
              <w:rPr>
                <w:sz w:val="16"/>
                <w:szCs w:val="16"/>
              </w:rPr>
            </w:pPr>
            <w:r w:rsidRPr="007A52B3">
              <w:rPr>
                <w:sz w:val="16"/>
                <w:szCs w:val="16"/>
              </w:rPr>
              <w:t>879,1</w:t>
            </w:r>
          </w:p>
        </w:tc>
        <w:tc>
          <w:tcPr>
            <w:tcW w:w="1134" w:type="dxa"/>
            <w:shd w:val="clear" w:color="auto" w:fill="auto"/>
            <w:vAlign w:val="bottom"/>
          </w:tcPr>
          <w:p w14:paraId="29AA8D80" w14:textId="77777777" w:rsidR="002220E2" w:rsidRPr="007A52B3" w:rsidRDefault="002220E2" w:rsidP="002220E2">
            <w:pPr>
              <w:jc w:val="center"/>
              <w:rPr>
                <w:sz w:val="16"/>
                <w:szCs w:val="16"/>
              </w:rPr>
            </w:pPr>
            <w:r w:rsidRPr="007A52B3">
              <w:rPr>
                <w:sz w:val="16"/>
                <w:szCs w:val="16"/>
              </w:rPr>
              <w:t>878,6/</w:t>
            </w:r>
          </w:p>
          <w:p w14:paraId="0F034012" w14:textId="77777777" w:rsidR="002220E2" w:rsidRPr="007A52B3" w:rsidRDefault="002220E2" w:rsidP="002220E2">
            <w:pPr>
              <w:jc w:val="center"/>
              <w:rPr>
                <w:sz w:val="16"/>
                <w:szCs w:val="16"/>
              </w:rPr>
            </w:pPr>
            <w:r w:rsidRPr="007A52B3">
              <w:rPr>
                <w:sz w:val="16"/>
                <w:szCs w:val="16"/>
              </w:rPr>
              <w:t>-0,5 (МБТ)</w:t>
            </w:r>
          </w:p>
        </w:tc>
        <w:tc>
          <w:tcPr>
            <w:tcW w:w="1134" w:type="dxa"/>
            <w:shd w:val="clear" w:color="auto" w:fill="auto"/>
            <w:vAlign w:val="bottom"/>
          </w:tcPr>
          <w:p w14:paraId="0ABD9A7B" w14:textId="77777777" w:rsidR="002220E2" w:rsidRPr="007A52B3" w:rsidRDefault="002220E2" w:rsidP="002220E2">
            <w:pPr>
              <w:jc w:val="center"/>
              <w:rPr>
                <w:sz w:val="16"/>
                <w:szCs w:val="16"/>
              </w:rPr>
            </w:pPr>
            <w:r w:rsidRPr="007A52B3">
              <w:rPr>
                <w:sz w:val="16"/>
                <w:szCs w:val="16"/>
              </w:rPr>
              <w:t>817,9</w:t>
            </w:r>
          </w:p>
        </w:tc>
        <w:tc>
          <w:tcPr>
            <w:tcW w:w="1134" w:type="dxa"/>
            <w:shd w:val="clear" w:color="auto" w:fill="auto"/>
            <w:vAlign w:val="bottom"/>
          </w:tcPr>
          <w:p w14:paraId="26DC0D0B" w14:textId="77777777" w:rsidR="002220E2" w:rsidRPr="007A52B3" w:rsidRDefault="002220E2" w:rsidP="002220E2">
            <w:pPr>
              <w:jc w:val="center"/>
              <w:rPr>
                <w:sz w:val="16"/>
                <w:szCs w:val="16"/>
              </w:rPr>
            </w:pPr>
            <w:r w:rsidRPr="007A52B3">
              <w:rPr>
                <w:sz w:val="16"/>
                <w:szCs w:val="16"/>
              </w:rPr>
              <w:t>817,3/</w:t>
            </w:r>
          </w:p>
          <w:p w14:paraId="62ED26DA" w14:textId="77777777" w:rsidR="002220E2" w:rsidRPr="007A52B3" w:rsidRDefault="002220E2" w:rsidP="002220E2">
            <w:pPr>
              <w:jc w:val="center"/>
              <w:rPr>
                <w:sz w:val="16"/>
                <w:szCs w:val="16"/>
              </w:rPr>
            </w:pPr>
            <w:r w:rsidRPr="007A52B3">
              <w:rPr>
                <w:sz w:val="16"/>
                <w:szCs w:val="16"/>
              </w:rPr>
              <w:t>-0,6 (МБТ)</w:t>
            </w:r>
          </w:p>
        </w:tc>
        <w:tc>
          <w:tcPr>
            <w:tcW w:w="1276" w:type="dxa"/>
            <w:shd w:val="clear" w:color="auto" w:fill="auto"/>
            <w:vAlign w:val="bottom"/>
          </w:tcPr>
          <w:p w14:paraId="3EF85A74" w14:textId="77777777" w:rsidR="002220E2" w:rsidRPr="007A52B3" w:rsidRDefault="002220E2" w:rsidP="002220E2">
            <w:pPr>
              <w:jc w:val="center"/>
              <w:rPr>
                <w:sz w:val="16"/>
                <w:szCs w:val="16"/>
              </w:rPr>
            </w:pPr>
            <w:r w:rsidRPr="007A52B3">
              <w:rPr>
                <w:sz w:val="16"/>
                <w:szCs w:val="16"/>
              </w:rPr>
              <w:t>550,6</w:t>
            </w:r>
          </w:p>
        </w:tc>
        <w:tc>
          <w:tcPr>
            <w:tcW w:w="1417" w:type="dxa"/>
            <w:shd w:val="clear" w:color="auto" w:fill="auto"/>
            <w:vAlign w:val="bottom"/>
          </w:tcPr>
          <w:p w14:paraId="58B2E523" w14:textId="77777777" w:rsidR="002220E2" w:rsidRPr="007A52B3" w:rsidRDefault="002220E2" w:rsidP="002220E2">
            <w:pPr>
              <w:jc w:val="center"/>
              <w:rPr>
                <w:sz w:val="16"/>
                <w:szCs w:val="16"/>
              </w:rPr>
            </w:pPr>
            <w:r w:rsidRPr="007A52B3">
              <w:rPr>
                <w:sz w:val="16"/>
                <w:szCs w:val="16"/>
              </w:rPr>
              <w:t>550,5 /</w:t>
            </w:r>
          </w:p>
          <w:p w14:paraId="620D571D" w14:textId="77777777" w:rsidR="002220E2" w:rsidRPr="007A52B3" w:rsidRDefault="002220E2" w:rsidP="002220E2">
            <w:pPr>
              <w:jc w:val="center"/>
              <w:rPr>
                <w:sz w:val="16"/>
                <w:szCs w:val="16"/>
              </w:rPr>
            </w:pPr>
            <w:r w:rsidRPr="007A52B3">
              <w:rPr>
                <w:sz w:val="16"/>
                <w:szCs w:val="16"/>
              </w:rPr>
              <w:t>-0,1 (МБТ)</w:t>
            </w:r>
          </w:p>
        </w:tc>
      </w:tr>
      <w:tr w:rsidR="007A52B3" w:rsidRPr="007A52B3" w14:paraId="419B3101" w14:textId="77777777" w:rsidTr="004B12B7">
        <w:trPr>
          <w:trHeight w:val="38"/>
        </w:trPr>
        <w:tc>
          <w:tcPr>
            <w:tcW w:w="1974" w:type="dxa"/>
            <w:shd w:val="clear" w:color="auto" w:fill="auto"/>
            <w:vAlign w:val="center"/>
          </w:tcPr>
          <w:p w14:paraId="404C0194" w14:textId="77777777" w:rsidR="002220E2" w:rsidRPr="007A52B3" w:rsidRDefault="002220E2" w:rsidP="004736DB">
            <w:pPr>
              <w:rPr>
                <w:sz w:val="16"/>
                <w:szCs w:val="16"/>
              </w:rPr>
            </w:pPr>
            <w:r w:rsidRPr="007A52B3">
              <w:rPr>
                <w:sz w:val="16"/>
                <w:szCs w:val="16"/>
              </w:rPr>
              <w:t>Комплексы процессных мероприятий</w:t>
            </w:r>
          </w:p>
        </w:tc>
        <w:tc>
          <w:tcPr>
            <w:tcW w:w="1145" w:type="dxa"/>
            <w:shd w:val="clear" w:color="auto" w:fill="auto"/>
            <w:noWrap/>
            <w:vAlign w:val="bottom"/>
          </w:tcPr>
          <w:p w14:paraId="3EE55013" w14:textId="77777777" w:rsidR="002220E2" w:rsidRPr="007A52B3" w:rsidRDefault="002220E2" w:rsidP="002220E2">
            <w:pPr>
              <w:jc w:val="center"/>
              <w:rPr>
                <w:sz w:val="16"/>
                <w:szCs w:val="16"/>
              </w:rPr>
            </w:pPr>
            <w:r w:rsidRPr="007A52B3">
              <w:rPr>
                <w:sz w:val="16"/>
                <w:szCs w:val="16"/>
              </w:rPr>
              <w:t>719,0</w:t>
            </w:r>
          </w:p>
        </w:tc>
        <w:tc>
          <w:tcPr>
            <w:tcW w:w="1134" w:type="dxa"/>
            <w:shd w:val="clear" w:color="auto" w:fill="auto"/>
            <w:vAlign w:val="bottom"/>
          </w:tcPr>
          <w:p w14:paraId="7E3DC36A" w14:textId="77777777" w:rsidR="002220E2" w:rsidRPr="007A52B3" w:rsidRDefault="002220E2" w:rsidP="002220E2">
            <w:pPr>
              <w:jc w:val="center"/>
              <w:rPr>
                <w:sz w:val="16"/>
                <w:szCs w:val="16"/>
              </w:rPr>
            </w:pPr>
            <w:r w:rsidRPr="007A52B3">
              <w:rPr>
                <w:sz w:val="16"/>
                <w:szCs w:val="16"/>
              </w:rPr>
              <w:t>713,5/-5,5 (МБТ)</w:t>
            </w:r>
          </w:p>
        </w:tc>
        <w:tc>
          <w:tcPr>
            <w:tcW w:w="1134" w:type="dxa"/>
            <w:shd w:val="clear" w:color="auto" w:fill="auto"/>
            <w:vAlign w:val="bottom"/>
          </w:tcPr>
          <w:p w14:paraId="227EA389" w14:textId="77777777" w:rsidR="002220E2" w:rsidRPr="007A52B3" w:rsidRDefault="002220E2" w:rsidP="002220E2">
            <w:pPr>
              <w:jc w:val="center"/>
              <w:rPr>
                <w:sz w:val="16"/>
                <w:szCs w:val="16"/>
              </w:rPr>
            </w:pPr>
            <w:r w:rsidRPr="007A52B3">
              <w:rPr>
                <w:sz w:val="16"/>
                <w:szCs w:val="16"/>
              </w:rPr>
              <w:t>670,7</w:t>
            </w:r>
          </w:p>
        </w:tc>
        <w:tc>
          <w:tcPr>
            <w:tcW w:w="1134" w:type="dxa"/>
            <w:shd w:val="clear" w:color="auto" w:fill="auto"/>
            <w:vAlign w:val="bottom"/>
          </w:tcPr>
          <w:p w14:paraId="6F547324" w14:textId="77777777" w:rsidR="002220E2" w:rsidRPr="007A52B3" w:rsidRDefault="002220E2" w:rsidP="002220E2">
            <w:pPr>
              <w:jc w:val="center"/>
              <w:rPr>
                <w:sz w:val="16"/>
                <w:szCs w:val="16"/>
              </w:rPr>
            </w:pPr>
            <w:r w:rsidRPr="007A52B3">
              <w:rPr>
                <w:sz w:val="16"/>
                <w:szCs w:val="16"/>
              </w:rPr>
              <w:t>665,2/-5,5 (МБТ)</w:t>
            </w:r>
          </w:p>
        </w:tc>
        <w:tc>
          <w:tcPr>
            <w:tcW w:w="1276" w:type="dxa"/>
            <w:shd w:val="clear" w:color="auto" w:fill="auto"/>
            <w:vAlign w:val="bottom"/>
          </w:tcPr>
          <w:p w14:paraId="15D22B02" w14:textId="77777777" w:rsidR="002220E2" w:rsidRPr="007A52B3" w:rsidRDefault="002220E2" w:rsidP="002220E2">
            <w:pPr>
              <w:jc w:val="center"/>
              <w:rPr>
                <w:sz w:val="16"/>
                <w:szCs w:val="16"/>
              </w:rPr>
            </w:pPr>
            <w:r w:rsidRPr="007A52B3">
              <w:rPr>
                <w:sz w:val="16"/>
                <w:szCs w:val="16"/>
              </w:rPr>
              <w:t>685,6</w:t>
            </w:r>
          </w:p>
        </w:tc>
        <w:tc>
          <w:tcPr>
            <w:tcW w:w="1417" w:type="dxa"/>
            <w:shd w:val="clear" w:color="auto" w:fill="auto"/>
            <w:vAlign w:val="bottom"/>
          </w:tcPr>
          <w:p w14:paraId="3AC8BA2D" w14:textId="77777777" w:rsidR="002220E2" w:rsidRPr="007A52B3" w:rsidRDefault="002220E2" w:rsidP="002220E2">
            <w:pPr>
              <w:jc w:val="center"/>
              <w:rPr>
                <w:sz w:val="16"/>
                <w:szCs w:val="16"/>
              </w:rPr>
            </w:pPr>
            <w:r w:rsidRPr="007A52B3">
              <w:rPr>
                <w:sz w:val="16"/>
                <w:szCs w:val="16"/>
              </w:rPr>
              <w:t>680,1/-5,5 (МБТ)</w:t>
            </w:r>
          </w:p>
        </w:tc>
      </w:tr>
    </w:tbl>
    <w:p w14:paraId="79B3D956" w14:textId="77777777" w:rsidR="002220E2" w:rsidRPr="007A52B3" w:rsidRDefault="002220E2" w:rsidP="004B12B7">
      <w:pPr>
        <w:ind w:firstLine="709"/>
        <w:jc w:val="both"/>
        <w:rPr>
          <w:rFonts w:eastAsia="Calibri"/>
          <w:sz w:val="28"/>
          <w:szCs w:val="28"/>
        </w:rPr>
      </w:pPr>
    </w:p>
    <w:p w14:paraId="03A5C09E" w14:textId="74B91B4A" w:rsidR="002220E2" w:rsidRPr="007A52B3" w:rsidRDefault="002220E2" w:rsidP="004B12B7">
      <w:pPr>
        <w:ind w:firstLine="709"/>
        <w:jc w:val="both"/>
        <w:rPr>
          <w:rFonts w:eastAsia="Calibri"/>
          <w:sz w:val="28"/>
          <w:szCs w:val="28"/>
        </w:rPr>
      </w:pPr>
      <w:r w:rsidRPr="007A52B3">
        <w:rPr>
          <w:rFonts w:eastAsia="Calibri"/>
          <w:sz w:val="28"/>
          <w:szCs w:val="28"/>
        </w:rPr>
        <w:t>За счет средств местного бюджета на выполнение мероприятий госпрограммы № 05 предусмотрено на 2024 год в сумме 6,0 млн.руб. на 2025 год – 6,1 млн.руб., на 2026 год – 5,6 млн.руб. В рамках софинансирования, бюджетные средства муниципальным образованиям будут направлены на</w:t>
      </w:r>
      <w:r w:rsidR="00AB5F73" w:rsidRPr="007A52B3">
        <w:rPr>
          <w:rFonts w:eastAsia="Calibri"/>
          <w:sz w:val="28"/>
          <w:szCs w:val="28"/>
        </w:rPr>
        <w:t xml:space="preserve"> </w:t>
      </w:r>
      <w:r w:rsidRPr="007A52B3">
        <w:rPr>
          <w:rFonts w:eastAsia="Calibri"/>
          <w:sz w:val="28"/>
          <w:szCs w:val="28"/>
        </w:rPr>
        <w:t>мероприятия по борьбе с сорным растением</w:t>
      </w:r>
      <w:r w:rsidR="00AB5F73" w:rsidRPr="007A52B3">
        <w:rPr>
          <w:rFonts w:eastAsia="Calibri"/>
          <w:sz w:val="28"/>
          <w:szCs w:val="28"/>
        </w:rPr>
        <w:t xml:space="preserve"> </w:t>
      </w:r>
      <w:r w:rsidRPr="007A52B3">
        <w:rPr>
          <w:rFonts w:eastAsia="Calibri"/>
          <w:sz w:val="28"/>
          <w:szCs w:val="28"/>
        </w:rPr>
        <w:t>борщевик Сосновского на землях сельскохозяйственного назначения, для обеспечения товарами первой необходимости жителей, проживающих в труднодоступных и малонаселенных пунктах Архангельской области; на осуществление государственного кадастрового учета земельных участков, государственная собственность на которые не разграничена, из состава земель сельскохозяйственного назначения и земельных участков, выделяемых в счет невостребованных земельных долей, находящихся в собственности муниципальных образований.</w:t>
      </w:r>
    </w:p>
    <w:p w14:paraId="08DB10FE" w14:textId="77777777" w:rsidR="002220E2" w:rsidRPr="007A52B3" w:rsidRDefault="002220E2" w:rsidP="002220E2">
      <w:pPr>
        <w:ind w:firstLine="709"/>
        <w:jc w:val="both"/>
        <w:rPr>
          <w:rFonts w:eastAsia="Calibri"/>
          <w:sz w:val="28"/>
          <w:szCs w:val="28"/>
        </w:rPr>
      </w:pPr>
      <w:r w:rsidRPr="007A52B3">
        <w:rPr>
          <w:rFonts w:eastAsia="Calibri"/>
          <w:sz w:val="28"/>
          <w:szCs w:val="28"/>
        </w:rPr>
        <w:t>В структуру госпрограммы № 05 включен региональный проект «Экспорт продукции АПК» НП «Международная кооперация и экспорт» с объемом финансирования на 2024 год в сумме 9,5 млн.руб.</w:t>
      </w:r>
    </w:p>
    <w:p w14:paraId="57279E76" w14:textId="7A77E586" w:rsidR="002220E2" w:rsidRPr="007A52B3" w:rsidRDefault="002220E2" w:rsidP="002220E2">
      <w:pPr>
        <w:ind w:firstLine="709"/>
        <w:jc w:val="both"/>
        <w:rPr>
          <w:rFonts w:eastAsia="Calibri"/>
          <w:sz w:val="28"/>
          <w:szCs w:val="28"/>
        </w:rPr>
      </w:pPr>
      <w:r w:rsidRPr="007A52B3">
        <w:rPr>
          <w:rFonts w:eastAsia="Calibri"/>
          <w:sz w:val="28"/>
          <w:szCs w:val="28"/>
        </w:rPr>
        <w:t xml:space="preserve">В состав проектной части госпрограммы включено пять региональных проектов, направленных на реализацию федеральных программ, не входящих </w:t>
      </w:r>
      <w:r w:rsidRPr="007A52B3">
        <w:rPr>
          <w:rFonts w:eastAsia="Calibri"/>
          <w:sz w:val="28"/>
          <w:szCs w:val="28"/>
        </w:rPr>
        <w:lastRenderedPageBreak/>
        <w:t xml:space="preserve">в состав национальных проектов (см. таблицу </w:t>
      </w:r>
      <w:r w:rsidR="004736DB" w:rsidRPr="007A52B3">
        <w:rPr>
          <w:rFonts w:eastAsia="Calibri"/>
          <w:sz w:val="28"/>
          <w:szCs w:val="28"/>
        </w:rPr>
        <w:t>78</w:t>
      </w:r>
      <w:r w:rsidRPr="007A52B3">
        <w:rPr>
          <w:rFonts w:eastAsia="Calibri"/>
          <w:sz w:val="28"/>
          <w:szCs w:val="28"/>
        </w:rPr>
        <w:t>). Все РП реализуется с 1 января 2024 года.</w:t>
      </w:r>
    </w:p>
    <w:p w14:paraId="25F70BEE" w14:textId="77777777" w:rsidR="002220E2" w:rsidRPr="007A52B3" w:rsidRDefault="002220E2" w:rsidP="002220E2">
      <w:pPr>
        <w:ind w:firstLine="709"/>
        <w:jc w:val="both"/>
        <w:rPr>
          <w:sz w:val="28"/>
          <w:szCs w:val="28"/>
          <w:highlight w:val="cyan"/>
        </w:rPr>
      </w:pPr>
    </w:p>
    <w:p w14:paraId="1441EB59" w14:textId="14D8F838" w:rsidR="002220E2" w:rsidRPr="007A52B3" w:rsidRDefault="002220E2" w:rsidP="004B12B7">
      <w:pPr>
        <w:rPr>
          <w:iCs/>
        </w:rPr>
      </w:pPr>
      <w:r w:rsidRPr="007A52B3">
        <w:rPr>
          <w:iCs/>
        </w:rPr>
        <w:t xml:space="preserve">Таблица </w:t>
      </w:r>
      <w:r w:rsidRPr="007A52B3">
        <w:rPr>
          <w:iCs/>
        </w:rPr>
        <w:fldChar w:fldCharType="begin"/>
      </w:r>
      <w:r w:rsidRPr="007A52B3">
        <w:rPr>
          <w:iCs/>
        </w:rPr>
        <w:instrText xml:space="preserve"> SEQ Таблица \* ARABIC </w:instrText>
      </w:r>
      <w:r w:rsidRPr="007A52B3">
        <w:rPr>
          <w:iCs/>
        </w:rPr>
        <w:fldChar w:fldCharType="separate"/>
      </w:r>
      <w:r w:rsidR="004736DB" w:rsidRPr="007A52B3">
        <w:rPr>
          <w:iCs/>
          <w:noProof/>
        </w:rPr>
        <w:t>78</w:t>
      </w:r>
      <w:r w:rsidRPr="007A52B3">
        <w:rPr>
          <w:iCs/>
        </w:rPr>
        <w:fldChar w:fldCharType="end"/>
      </w:r>
      <w:r w:rsidRPr="007A52B3">
        <w:rPr>
          <w:iCs/>
        </w:rPr>
        <w:t>. Объемы финансирования в рамках реализации региональных проектов, направленных на реализацию федеральных программ, не входящих в состав национальных проектов</w:t>
      </w:r>
    </w:p>
    <w:tbl>
      <w:tblPr>
        <w:tblStyle w:val="ae"/>
        <w:tblW w:w="0" w:type="auto"/>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3964"/>
        <w:gridCol w:w="851"/>
        <w:gridCol w:w="850"/>
        <w:gridCol w:w="851"/>
        <w:gridCol w:w="992"/>
        <w:gridCol w:w="992"/>
        <w:gridCol w:w="845"/>
      </w:tblGrid>
      <w:tr w:rsidR="007A52B3" w:rsidRPr="007A52B3" w14:paraId="44892429" w14:textId="77777777" w:rsidTr="00B15F71">
        <w:tc>
          <w:tcPr>
            <w:tcW w:w="3964" w:type="dxa"/>
          </w:tcPr>
          <w:p w14:paraId="3FEE7C37" w14:textId="77777777" w:rsidR="002220E2" w:rsidRPr="007A52B3" w:rsidRDefault="002220E2" w:rsidP="002220E2">
            <w:pPr>
              <w:jc w:val="center"/>
              <w:rPr>
                <w:sz w:val="22"/>
                <w:szCs w:val="22"/>
              </w:rPr>
            </w:pPr>
            <w:r w:rsidRPr="007A52B3">
              <w:rPr>
                <w:sz w:val="22"/>
                <w:szCs w:val="22"/>
              </w:rPr>
              <w:t>Региональный проект</w:t>
            </w:r>
          </w:p>
        </w:tc>
        <w:tc>
          <w:tcPr>
            <w:tcW w:w="2552" w:type="dxa"/>
            <w:gridSpan w:val="3"/>
          </w:tcPr>
          <w:p w14:paraId="3B201D60" w14:textId="77777777" w:rsidR="002220E2" w:rsidRPr="007A52B3" w:rsidRDefault="002220E2" w:rsidP="00A25A9B">
            <w:pPr>
              <w:jc w:val="center"/>
              <w:rPr>
                <w:sz w:val="22"/>
                <w:szCs w:val="22"/>
              </w:rPr>
            </w:pPr>
            <w:r w:rsidRPr="007A52B3">
              <w:rPr>
                <w:sz w:val="22"/>
                <w:szCs w:val="22"/>
              </w:rPr>
              <w:t>объем финансирования, в госпрограмме, млн.руб.</w:t>
            </w:r>
          </w:p>
        </w:tc>
        <w:tc>
          <w:tcPr>
            <w:tcW w:w="2829" w:type="dxa"/>
            <w:gridSpan w:val="3"/>
          </w:tcPr>
          <w:p w14:paraId="5A13CC15" w14:textId="77777777" w:rsidR="002220E2" w:rsidRPr="007A52B3" w:rsidRDefault="002220E2" w:rsidP="00A25A9B">
            <w:pPr>
              <w:jc w:val="center"/>
              <w:rPr>
                <w:sz w:val="22"/>
                <w:szCs w:val="22"/>
              </w:rPr>
            </w:pPr>
            <w:r w:rsidRPr="007A52B3">
              <w:rPr>
                <w:sz w:val="22"/>
                <w:szCs w:val="22"/>
              </w:rPr>
              <w:t>объем финансирования, в Законопроекте, млн.руб.</w:t>
            </w:r>
          </w:p>
        </w:tc>
      </w:tr>
      <w:tr w:rsidR="007A52B3" w:rsidRPr="007A52B3" w14:paraId="56454B63" w14:textId="77777777" w:rsidTr="00B15F71">
        <w:tc>
          <w:tcPr>
            <w:tcW w:w="3964" w:type="dxa"/>
          </w:tcPr>
          <w:p w14:paraId="5C3D0D43" w14:textId="77777777" w:rsidR="002220E2" w:rsidRPr="007A52B3" w:rsidRDefault="002220E2" w:rsidP="002220E2">
            <w:pPr>
              <w:jc w:val="center"/>
              <w:rPr>
                <w:sz w:val="22"/>
                <w:szCs w:val="22"/>
              </w:rPr>
            </w:pPr>
            <w:r w:rsidRPr="007A52B3">
              <w:rPr>
                <w:sz w:val="22"/>
                <w:szCs w:val="22"/>
              </w:rPr>
              <w:t>год</w:t>
            </w:r>
          </w:p>
        </w:tc>
        <w:tc>
          <w:tcPr>
            <w:tcW w:w="851" w:type="dxa"/>
          </w:tcPr>
          <w:p w14:paraId="2D32B169" w14:textId="77777777" w:rsidR="002220E2" w:rsidRPr="007A52B3" w:rsidRDefault="002220E2" w:rsidP="002220E2">
            <w:pPr>
              <w:jc w:val="center"/>
              <w:rPr>
                <w:sz w:val="22"/>
                <w:szCs w:val="22"/>
              </w:rPr>
            </w:pPr>
            <w:r w:rsidRPr="007A52B3">
              <w:rPr>
                <w:sz w:val="22"/>
                <w:szCs w:val="22"/>
              </w:rPr>
              <w:t>2024</w:t>
            </w:r>
          </w:p>
        </w:tc>
        <w:tc>
          <w:tcPr>
            <w:tcW w:w="850" w:type="dxa"/>
          </w:tcPr>
          <w:p w14:paraId="0CCCDC78" w14:textId="77777777" w:rsidR="002220E2" w:rsidRPr="007A52B3" w:rsidRDefault="002220E2" w:rsidP="002220E2">
            <w:pPr>
              <w:jc w:val="center"/>
              <w:rPr>
                <w:sz w:val="22"/>
                <w:szCs w:val="22"/>
              </w:rPr>
            </w:pPr>
            <w:r w:rsidRPr="007A52B3">
              <w:rPr>
                <w:sz w:val="22"/>
                <w:szCs w:val="22"/>
              </w:rPr>
              <w:t>2025</w:t>
            </w:r>
          </w:p>
        </w:tc>
        <w:tc>
          <w:tcPr>
            <w:tcW w:w="851" w:type="dxa"/>
          </w:tcPr>
          <w:p w14:paraId="2A329A79" w14:textId="77777777" w:rsidR="002220E2" w:rsidRPr="007A52B3" w:rsidRDefault="002220E2" w:rsidP="002220E2">
            <w:pPr>
              <w:jc w:val="center"/>
              <w:rPr>
                <w:sz w:val="22"/>
                <w:szCs w:val="22"/>
              </w:rPr>
            </w:pPr>
            <w:r w:rsidRPr="007A52B3">
              <w:rPr>
                <w:sz w:val="22"/>
                <w:szCs w:val="22"/>
              </w:rPr>
              <w:t>2026</w:t>
            </w:r>
          </w:p>
        </w:tc>
        <w:tc>
          <w:tcPr>
            <w:tcW w:w="992" w:type="dxa"/>
          </w:tcPr>
          <w:p w14:paraId="725CD43E" w14:textId="77777777" w:rsidR="002220E2" w:rsidRPr="007A52B3" w:rsidRDefault="002220E2" w:rsidP="002220E2">
            <w:pPr>
              <w:jc w:val="center"/>
              <w:rPr>
                <w:sz w:val="22"/>
                <w:szCs w:val="22"/>
              </w:rPr>
            </w:pPr>
            <w:r w:rsidRPr="007A52B3">
              <w:rPr>
                <w:sz w:val="22"/>
                <w:szCs w:val="22"/>
              </w:rPr>
              <w:t>2024</w:t>
            </w:r>
          </w:p>
        </w:tc>
        <w:tc>
          <w:tcPr>
            <w:tcW w:w="992" w:type="dxa"/>
          </w:tcPr>
          <w:p w14:paraId="6E4748E1" w14:textId="77777777" w:rsidR="002220E2" w:rsidRPr="007A52B3" w:rsidRDefault="002220E2" w:rsidP="002220E2">
            <w:pPr>
              <w:jc w:val="center"/>
              <w:rPr>
                <w:sz w:val="22"/>
                <w:szCs w:val="22"/>
              </w:rPr>
            </w:pPr>
            <w:r w:rsidRPr="007A52B3">
              <w:rPr>
                <w:sz w:val="22"/>
                <w:szCs w:val="22"/>
              </w:rPr>
              <w:t>2025</w:t>
            </w:r>
          </w:p>
        </w:tc>
        <w:tc>
          <w:tcPr>
            <w:tcW w:w="845" w:type="dxa"/>
          </w:tcPr>
          <w:p w14:paraId="3FC3D168" w14:textId="77777777" w:rsidR="002220E2" w:rsidRPr="007A52B3" w:rsidRDefault="002220E2" w:rsidP="002220E2">
            <w:pPr>
              <w:jc w:val="center"/>
              <w:rPr>
                <w:sz w:val="22"/>
                <w:szCs w:val="22"/>
              </w:rPr>
            </w:pPr>
            <w:r w:rsidRPr="007A52B3">
              <w:rPr>
                <w:sz w:val="22"/>
                <w:szCs w:val="22"/>
              </w:rPr>
              <w:t>2026</w:t>
            </w:r>
          </w:p>
        </w:tc>
      </w:tr>
      <w:tr w:rsidR="007A52B3" w:rsidRPr="007A52B3" w14:paraId="35ABB664" w14:textId="77777777" w:rsidTr="00B15F71">
        <w:trPr>
          <w:trHeight w:val="552"/>
        </w:trPr>
        <w:tc>
          <w:tcPr>
            <w:tcW w:w="3964" w:type="dxa"/>
          </w:tcPr>
          <w:p w14:paraId="3B69EF2E" w14:textId="77777777" w:rsidR="002220E2" w:rsidRPr="007A52B3" w:rsidRDefault="002220E2" w:rsidP="00B15F71">
            <w:pPr>
              <w:rPr>
                <w:sz w:val="22"/>
                <w:szCs w:val="22"/>
                <w:lang w:eastAsia="ar-SA"/>
              </w:rPr>
            </w:pPr>
            <w:r w:rsidRPr="007A52B3">
              <w:rPr>
                <w:sz w:val="22"/>
                <w:szCs w:val="22"/>
                <w:lang w:eastAsia="ar-SA"/>
              </w:rPr>
              <w:t xml:space="preserve">«Развитие сельского туризма», </w:t>
            </w:r>
          </w:p>
          <w:p w14:paraId="6A0985DC" w14:textId="77777777" w:rsidR="002220E2" w:rsidRPr="007A52B3" w:rsidRDefault="002220E2" w:rsidP="00B15F71">
            <w:pPr>
              <w:rPr>
                <w:sz w:val="22"/>
                <w:szCs w:val="22"/>
                <w:lang w:eastAsia="ar-SA"/>
              </w:rPr>
            </w:pPr>
            <w:r w:rsidRPr="007A52B3">
              <w:rPr>
                <w:sz w:val="22"/>
                <w:szCs w:val="22"/>
                <w:lang w:eastAsia="ar-SA"/>
              </w:rPr>
              <w:t>в том числе за счет средств субсидий из ФБ</w:t>
            </w:r>
            <w:r w:rsidRPr="007A52B3">
              <w:rPr>
                <w:sz w:val="22"/>
                <w:szCs w:val="22"/>
              </w:rPr>
              <w:t xml:space="preserve"> на развитие сельского туризма (субсидии юридическим лицам)</w:t>
            </w:r>
          </w:p>
        </w:tc>
        <w:tc>
          <w:tcPr>
            <w:tcW w:w="851" w:type="dxa"/>
          </w:tcPr>
          <w:p w14:paraId="0A613413" w14:textId="77777777" w:rsidR="002220E2" w:rsidRPr="007A52B3" w:rsidRDefault="002220E2" w:rsidP="002220E2">
            <w:pPr>
              <w:jc w:val="center"/>
              <w:rPr>
                <w:sz w:val="22"/>
                <w:szCs w:val="22"/>
              </w:rPr>
            </w:pPr>
            <w:r w:rsidRPr="007A52B3">
              <w:rPr>
                <w:sz w:val="22"/>
                <w:szCs w:val="22"/>
              </w:rPr>
              <w:t>8,0</w:t>
            </w:r>
          </w:p>
          <w:p w14:paraId="4E1766A3" w14:textId="77777777" w:rsidR="002220E2" w:rsidRPr="007A52B3" w:rsidRDefault="002220E2" w:rsidP="002220E2">
            <w:pPr>
              <w:jc w:val="center"/>
              <w:rPr>
                <w:sz w:val="22"/>
                <w:szCs w:val="22"/>
              </w:rPr>
            </w:pPr>
          </w:p>
        </w:tc>
        <w:tc>
          <w:tcPr>
            <w:tcW w:w="850" w:type="dxa"/>
          </w:tcPr>
          <w:p w14:paraId="72C95BB8" w14:textId="77777777" w:rsidR="002220E2" w:rsidRPr="007A52B3" w:rsidRDefault="002220E2" w:rsidP="002220E2">
            <w:pPr>
              <w:jc w:val="center"/>
              <w:rPr>
                <w:sz w:val="22"/>
                <w:szCs w:val="22"/>
              </w:rPr>
            </w:pPr>
            <w:r w:rsidRPr="007A52B3">
              <w:rPr>
                <w:sz w:val="22"/>
                <w:szCs w:val="22"/>
              </w:rPr>
              <w:t>8,0</w:t>
            </w:r>
          </w:p>
        </w:tc>
        <w:tc>
          <w:tcPr>
            <w:tcW w:w="851" w:type="dxa"/>
          </w:tcPr>
          <w:p w14:paraId="31D0A040" w14:textId="77777777" w:rsidR="002220E2" w:rsidRPr="007A52B3" w:rsidRDefault="002220E2" w:rsidP="002220E2">
            <w:pPr>
              <w:jc w:val="center"/>
              <w:rPr>
                <w:sz w:val="22"/>
                <w:szCs w:val="22"/>
              </w:rPr>
            </w:pPr>
            <w:r w:rsidRPr="007A52B3">
              <w:rPr>
                <w:sz w:val="22"/>
                <w:szCs w:val="22"/>
              </w:rPr>
              <w:t>8,0</w:t>
            </w:r>
          </w:p>
        </w:tc>
        <w:tc>
          <w:tcPr>
            <w:tcW w:w="992" w:type="dxa"/>
          </w:tcPr>
          <w:p w14:paraId="2BA07B36" w14:textId="77777777" w:rsidR="002220E2" w:rsidRPr="007A52B3" w:rsidRDefault="002220E2" w:rsidP="002220E2">
            <w:pPr>
              <w:jc w:val="center"/>
              <w:rPr>
                <w:sz w:val="22"/>
                <w:szCs w:val="22"/>
              </w:rPr>
            </w:pPr>
            <w:r w:rsidRPr="007A52B3">
              <w:rPr>
                <w:sz w:val="22"/>
                <w:szCs w:val="22"/>
              </w:rPr>
              <w:t>8,0</w:t>
            </w:r>
          </w:p>
          <w:p w14:paraId="46A396CA" w14:textId="77777777" w:rsidR="002220E2" w:rsidRPr="007A52B3" w:rsidRDefault="002220E2" w:rsidP="002220E2">
            <w:pPr>
              <w:jc w:val="center"/>
              <w:rPr>
                <w:sz w:val="22"/>
                <w:szCs w:val="22"/>
              </w:rPr>
            </w:pPr>
            <w:r w:rsidRPr="007A52B3">
              <w:rPr>
                <w:sz w:val="22"/>
                <w:szCs w:val="22"/>
              </w:rPr>
              <w:t>7,2</w:t>
            </w:r>
          </w:p>
        </w:tc>
        <w:tc>
          <w:tcPr>
            <w:tcW w:w="992" w:type="dxa"/>
          </w:tcPr>
          <w:p w14:paraId="0CDCAADD" w14:textId="77777777" w:rsidR="002220E2" w:rsidRPr="007A52B3" w:rsidRDefault="002220E2" w:rsidP="002220E2">
            <w:pPr>
              <w:jc w:val="center"/>
              <w:rPr>
                <w:sz w:val="22"/>
                <w:szCs w:val="22"/>
              </w:rPr>
            </w:pPr>
            <w:r w:rsidRPr="007A52B3">
              <w:rPr>
                <w:sz w:val="22"/>
                <w:szCs w:val="22"/>
              </w:rPr>
              <w:t>8,0</w:t>
            </w:r>
          </w:p>
          <w:p w14:paraId="08938DD8" w14:textId="77777777" w:rsidR="002220E2" w:rsidRPr="007A52B3" w:rsidRDefault="002220E2" w:rsidP="002220E2">
            <w:pPr>
              <w:jc w:val="center"/>
              <w:rPr>
                <w:sz w:val="22"/>
                <w:szCs w:val="22"/>
              </w:rPr>
            </w:pPr>
            <w:r w:rsidRPr="007A52B3">
              <w:rPr>
                <w:sz w:val="22"/>
                <w:szCs w:val="22"/>
              </w:rPr>
              <w:t>7,2</w:t>
            </w:r>
          </w:p>
        </w:tc>
        <w:tc>
          <w:tcPr>
            <w:tcW w:w="845" w:type="dxa"/>
          </w:tcPr>
          <w:p w14:paraId="1FB55BBB" w14:textId="77777777" w:rsidR="002220E2" w:rsidRPr="007A52B3" w:rsidRDefault="002220E2" w:rsidP="002220E2">
            <w:pPr>
              <w:jc w:val="center"/>
              <w:rPr>
                <w:sz w:val="22"/>
                <w:szCs w:val="22"/>
              </w:rPr>
            </w:pPr>
            <w:r w:rsidRPr="007A52B3">
              <w:rPr>
                <w:sz w:val="22"/>
                <w:szCs w:val="22"/>
              </w:rPr>
              <w:t>8,0</w:t>
            </w:r>
          </w:p>
          <w:p w14:paraId="0B8CDA9F" w14:textId="77777777" w:rsidR="002220E2" w:rsidRPr="007A52B3" w:rsidRDefault="002220E2" w:rsidP="002220E2">
            <w:pPr>
              <w:jc w:val="center"/>
              <w:rPr>
                <w:sz w:val="22"/>
                <w:szCs w:val="22"/>
              </w:rPr>
            </w:pPr>
            <w:r w:rsidRPr="007A52B3">
              <w:rPr>
                <w:sz w:val="22"/>
                <w:szCs w:val="22"/>
              </w:rPr>
              <w:t>7,2</w:t>
            </w:r>
          </w:p>
        </w:tc>
      </w:tr>
      <w:tr w:rsidR="007A52B3" w:rsidRPr="007A52B3" w14:paraId="1110593C" w14:textId="77777777" w:rsidTr="00B15F71">
        <w:tc>
          <w:tcPr>
            <w:tcW w:w="3964" w:type="dxa"/>
          </w:tcPr>
          <w:p w14:paraId="1780EFC0" w14:textId="77777777" w:rsidR="002220E2" w:rsidRPr="007A52B3" w:rsidRDefault="002220E2" w:rsidP="00B15F71">
            <w:pPr>
              <w:rPr>
                <w:sz w:val="22"/>
                <w:szCs w:val="22"/>
                <w:lang w:eastAsia="ar-SA"/>
              </w:rPr>
            </w:pPr>
            <w:r w:rsidRPr="007A52B3">
              <w:rPr>
                <w:bCs/>
                <w:kern w:val="32"/>
                <w:sz w:val="22"/>
                <w:szCs w:val="22"/>
                <w:lang w:eastAsia="ar-SA"/>
              </w:rPr>
              <w:t>«Развитие отраслей и техническая модернизация агропромышленного комплекса»,</w:t>
            </w:r>
            <w:r w:rsidRPr="007A52B3">
              <w:rPr>
                <w:sz w:val="22"/>
                <w:szCs w:val="22"/>
                <w:lang w:eastAsia="ar-SA"/>
              </w:rPr>
              <w:t xml:space="preserve"> </w:t>
            </w:r>
          </w:p>
          <w:p w14:paraId="487A4EEC" w14:textId="77777777" w:rsidR="002220E2" w:rsidRPr="007A52B3" w:rsidRDefault="002220E2" w:rsidP="00B15F71">
            <w:pPr>
              <w:rPr>
                <w:sz w:val="22"/>
                <w:szCs w:val="22"/>
              </w:rPr>
            </w:pPr>
            <w:r w:rsidRPr="007A52B3">
              <w:rPr>
                <w:sz w:val="22"/>
                <w:szCs w:val="22"/>
                <w:lang w:eastAsia="ar-SA"/>
              </w:rPr>
              <w:t>в том числе за счет средств субсидий из ФБ</w:t>
            </w:r>
            <w:r w:rsidRPr="007A52B3">
              <w:rPr>
                <w:sz w:val="22"/>
                <w:szCs w:val="22"/>
              </w:rPr>
              <w:t xml:space="preserve"> на стимулирование развития приоритетных подотраслей агропромышленного комплекса и развитие малых форм хозяйствования и на поддержку сельскохозяйственного производства по отдельным подотраслям растениеводства и животноводства (субсидии юридическим лицам и ГАУ)</w:t>
            </w:r>
          </w:p>
        </w:tc>
        <w:tc>
          <w:tcPr>
            <w:tcW w:w="851" w:type="dxa"/>
          </w:tcPr>
          <w:p w14:paraId="17329A17" w14:textId="77777777" w:rsidR="002220E2" w:rsidRPr="007A52B3" w:rsidRDefault="002220E2" w:rsidP="002220E2">
            <w:pPr>
              <w:jc w:val="center"/>
              <w:rPr>
                <w:sz w:val="22"/>
                <w:szCs w:val="22"/>
              </w:rPr>
            </w:pPr>
          </w:p>
          <w:p w14:paraId="0B4E1C7B" w14:textId="77777777" w:rsidR="002220E2" w:rsidRPr="007A52B3" w:rsidRDefault="002220E2" w:rsidP="002220E2">
            <w:pPr>
              <w:jc w:val="center"/>
              <w:rPr>
                <w:sz w:val="22"/>
                <w:szCs w:val="22"/>
              </w:rPr>
            </w:pPr>
            <w:r w:rsidRPr="007A52B3">
              <w:rPr>
                <w:sz w:val="22"/>
                <w:szCs w:val="22"/>
              </w:rPr>
              <w:t>750,0</w:t>
            </w:r>
          </w:p>
        </w:tc>
        <w:tc>
          <w:tcPr>
            <w:tcW w:w="850" w:type="dxa"/>
          </w:tcPr>
          <w:p w14:paraId="4EA75008" w14:textId="77777777" w:rsidR="002220E2" w:rsidRPr="007A52B3" w:rsidRDefault="002220E2" w:rsidP="002220E2">
            <w:pPr>
              <w:jc w:val="center"/>
              <w:rPr>
                <w:sz w:val="22"/>
                <w:szCs w:val="22"/>
              </w:rPr>
            </w:pPr>
          </w:p>
          <w:p w14:paraId="03B62956" w14:textId="77777777" w:rsidR="002220E2" w:rsidRPr="007A52B3" w:rsidRDefault="002220E2" w:rsidP="002220E2">
            <w:pPr>
              <w:jc w:val="center"/>
              <w:rPr>
                <w:sz w:val="22"/>
                <w:szCs w:val="22"/>
              </w:rPr>
            </w:pPr>
            <w:r w:rsidRPr="007A52B3">
              <w:rPr>
                <w:sz w:val="22"/>
                <w:szCs w:val="22"/>
              </w:rPr>
              <w:t>734,6</w:t>
            </w:r>
          </w:p>
        </w:tc>
        <w:tc>
          <w:tcPr>
            <w:tcW w:w="851" w:type="dxa"/>
          </w:tcPr>
          <w:p w14:paraId="7E5C8754" w14:textId="77777777" w:rsidR="002220E2" w:rsidRPr="007A52B3" w:rsidRDefault="002220E2" w:rsidP="002220E2">
            <w:pPr>
              <w:jc w:val="center"/>
              <w:rPr>
                <w:sz w:val="22"/>
                <w:szCs w:val="22"/>
              </w:rPr>
            </w:pPr>
          </w:p>
          <w:p w14:paraId="3EC09F78" w14:textId="77777777" w:rsidR="002220E2" w:rsidRPr="007A52B3" w:rsidRDefault="002220E2" w:rsidP="002220E2">
            <w:pPr>
              <w:jc w:val="center"/>
              <w:rPr>
                <w:sz w:val="22"/>
                <w:szCs w:val="22"/>
              </w:rPr>
            </w:pPr>
            <w:r w:rsidRPr="007A52B3">
              <w:rPr>
                <w:sz w:val="22"/>
                <w:szCs w:val="22"/>
              </w:rPr>
              <w:t>540,2</w:t>
            </w:r>
          </w:p>
        </w:tc>
        <w:tc>
          <w:tcPr>
            <w:tcW w:w="992" w:type="dxa"/>
          </w:tcPr>
          <w:p w14:paraId="7EB2A577" w14:textId="77777777" w:rsidR="002220E2" w:rsidRPr="007A52B3" w:rsidRDefault="002220E2" w:rsidP="002220E2">
            <w:pPr>
              <w:jc w:val="center"/>
              <w:rPr>
                <w:sz w:val="22"/>
                <w:szCs w:val="22"/>
              </w:rPr>
            </w:pPr>
          </w:p>
          <w:p w14:paraId="2682D57F" w14:textId="77777777" w:rsidR="002220E2" w:rsidRPr="007A52B3" w:rsidRDefault="002220E2" w:rsidP="002220E2">
            <w:pPr>
              <w:jc w:val="center"/>
              <w:rPr>
                <w:sz w:val="22"/>
                <w:szCs w:val="22"/>
              </w:rPr>
            </w:pPr>
            <w:r w:rsidRPr="007A52B3">
              <w:rPr>
                <w:sz w:val="22"/>
                <w:szCs w:val="22"/>
              </w:rPr>
              <w:t>750,0</w:t>
            </w:r>
          </w:p>
          <w:p w14:paraId="04452801" w14:textId="77777777" w:rsidR="002220E2" w:rsidRPr="007A52B3" w:rsidRDefault="002220E2" w:rsidP="002220E2">
            <w:pPr>
              <w:jc w:val="center"/>
              <w:rPr>
                <w:sz w:val="22"/>
                <w:szCs w:val="22"/>
              </w:rPr>
            </w:pPr>
          </w:p>
          <w:p w14:paraId="6C1C710C" w14:textId="77777777" w:rsidR="002220E2" w:rsidRPr="007A52B3" w:rsidRDefault="002220E2" w:rsidP="002220E2">
            <w:pPr>
              <w:jc w:val="center"/>
              <w:rPr>
                <w:sz w:val="22"/>
                <w:szCs w:val="22"/>
              </w:rPr>
            </w:pPr>
            <w:r w:rsidRPr="007A52B3">
              <w:rPr>
                <w:sz w:val="22"/>
                <w:szCs w:val="22"/>
              </w:rPr>
              <w:t>19,4</w:t>
            </w:r>
          </w:p>
        </w:tc>
        <w:tc>
          <w:tcPr>
            <w:tcW w:w="992" w:type="dxa"/>
          </w:tcPr>
          <w:p w14:paraId="1A29CC87" w14:textId="77777777" w:rsidR="002220E2" w:rsidRPr="007A52B3" w:rsidRDefault="002220E2" w:rsidP="002220E2">
            <w:pPr>
              <w:jc w:val="center"/>
              <w:rPr>
                <w:sz w:val="22"/>
                <w:szCs w:val="22"/>
              </w:rPr>
            </w:pPr>
          </w:p>
          <w:p w14:paraId="50981190" w14:textId="77777777" w:rsidR="002220E2" w:rsidRPr="007A52B3" w:rsidRDefault="002220E2" w:rsidP="002220E2">
            <w:pPr>
              <w:jc w:val="center"/>
              <w:rPr>
                <w:sz w:val="22"/>
                <w:szCs w:val="22"/>
              </w:rPr>
            </w:pPr>
            <w:r w:rsidRPr="007A52B3">
              <w:rPr>
                <w:sz w:val="22"/>
                <w:szCs w:val="22"/>
              </w:rPr>
              <w:t>734,6</w:t>
            </w:r>
          </w:p>
          <w:p w14:paraId="74E695D4" w14:textId="77777777" w:rsidR="002220E2" w:rsidRPr="007A52B3" w:rsidRDefault="002220E2" w:rsidP="002220E2">
            <w:pPr>
              <w:jc w:val="center"/>
              <w:rPr>
                <w:sz w:val="22"/>
                <w:szCs w:val="22"/>
              </w:rPr>
            </w:pPr>
          </w:p>
          <w:p w14:paraId="4D0EE205" w14:textId="77777777" w:rsidR="002220E2" w:rsidRPr="007A52B3" w:rsidRDefault="002220E2" w:rsidP="002220E2">
            <w:pPr>
              <w:jc w:val="center"/>
              <w:rPr>
                <w:sz w:val="22"/>
                <w:szCs w:val="22"/>
              </w:rPr>
            </w:pPr>
            <w:r w:rsidRPr="007A52B3">
              <w:rPr>
                <w:sz w:val="22"/>
                <w:szCs w:val="22"/>
              </w:rPr>
              <w:t>194,4</w:t>
            </w:r>
          </w:p>
        </w:tc>
        <w:tc>
          <w:tcPr>
            <w:tcW w:w="845" w:type="dxa"/>
          </w:tcPr>
          <w:p w14:paraId="4F01CB55" w14:textId="77777777" w:rsidR="002220E2" w:rsidRPr="007A52B3" w:rsidRDefault="002220E2" w:rsidP="002220E2">
            <w:pPr>
              <w:jc w:val="center"/>
              <w:rPr>
                <w:sz w:val="22"/>
                <w:szCs w:val="22"/>
              </w:rPr>
            </w:pPr>
          </w:p>
          <w:p w14:paraId="12E25CD7" w14:textId="77777777" w:rsidR="002220E2" w:rsidRPr="007A52B3" w:rsidRDefault="002220E2" w:rsidP="002220E2">
            <w:pPr>
              <w:jc w:val="center"/>
              <w:rPr>
                <w:sz w:val="22"/>
                <w:szCs w:val="22"/>
              </w:rPr>
            </w:pPr>
            <w:r w:rsidRPr="007A52B3">
              <w:rPr>
                <w:sz w:val="22"/>
                <w:szCs w:val="22"/>
              </w:rPr>
              <w:t>540,2</w:t>
            </w:r>
          </w:p>
        </w:tc>
      </w:tr>
      <w:tr w:rsidR="007A52B3" w:rsidRPr="007A52B3" w14:paraId="5701EA5B" w14:textId="77777777" w:rsidTr="00B15F71">
        <w:tc>
          <w:tcPr>
            <w:tcW w:w="3964" w:type="dxa"/>
          </w:tcPr>
          <w:p w14:paraId="3B3BFDF5" w14:textId="77777777" w:rsidR="002220E2" w:rsidRPr="007A52B3" w:rsidRDefault="002220E2" w:rsidP="00B15F71">
            <w:pPr>
              <w:rPr>
                <w:sz w:val="22"/>
                <w:szCs w:val="22"/>
                <w:lang w:eastAsia="ar-SA"/>
              </w:rPr>
            </w:pPr>
            <w:r w:rsidRPr="007A52B3">
              <w:rPr>
                <w:sz w:val="22"/>
                <w:szCs w:val="22"/>
                <w:lang w:eastAsia="ar-SA"/>
              </w:rPr>
              <w:t xml:space="preserve">«Развитие отраслей овощеводства и картофелеводства», </w:t>
            </w:r>
          </w:p>
          <w:p w14:paraId="078A6B76" w14:textId="77777777" w:rsidR="002220E2" w:rsidRPr="007A52B3" w:rsidRDefault="002220E2" w:rsidP="00B15F71">
            <w:pPr>
              <w:rPr>
                <w:sz w:val="22"/>
                <w:szCs w:val="22"/>
              </w:rPr>
            </w:pPr>
            <w:r w:rsidRPr="007A52B3">
              <w:rPr>
                <w:sz w:val="22"/>
                <w:szCs w:val="22"/>
                <w:lang w:eastAsia="ar-SA"/>
              </w:rPr>
              <w:t xml:space="preserve">в том числе за счет средств субсидий из ФБ </w:t>
            </w:r>
            <w:r w:rsidRPr="007A52B3">
              <w:rPr>
                <w:sz w:val="22"/>
                <w:szCs w:val="22"/>
              </w:rPr>
              <w:t>на стимулирование увеличения производства картофеля и овощей (субсидии юридическим лицам)</w:t>
            </w:r>
          </w:p>
        </w:tc>
        <w:tc>
          <w:tcPr>
            <w:tcW w:w="851" w:type="dxa"/>
          </w:tcPr>
          <w:p w14:paraId="64493DF8" w14:textId="77777777" w:rsidR="002220E2" w:rsidRPr="007A52B3" w:rsidRDefault="002220E2" w:rsidP="002220E2">
            <w:pPr>
              <w:jc w:val="center"/>
              <w:rPr>
                <w:sz w:val="22"/>
                <w:szCs w:val="22"/>
              </w:rPr>
            </w:pPr>
            <w:r w:rsidRPr="007A52B3">
              <w:rPr>
                <w:sz w:val="22"/>
                <w:szCs w:val="22"/>
              </w:rPr>
              <w:t>13,3</w:t>
            </w:r>
          </w:p>
        </w:tc>
        <w:tc>
          <w:tcPr>
            <w:tcW w:w="850" w:type="dxa"/>
          </w:tcPr>
          <w:p w14:paraId="68DB4475" w14:textId="77777777" w:rsidR="002220E2" w:rsidRPr="007A52B3" w:rsidRDefault="002220E2" w:rsidP="002220E2">
            <w:pPr>
              <w:jc w:val="center"/>
              <w:rPr>
                <w:sz w:val="22"/>
                <w:szCs w:val="22"/>
              </w:rPr>
            </w:pPr>
            <w:r w:rsidRPr="007A52B3">
              <w:rPr>
                <w:sz w:val="22"/>
                <w:szCs w:val="22"/>
              </w:rPr>
              <w:t>8,2</w:t>
            </w:r>
          </w:p>
        </w:tc>
        <w:tc>
          <w:tcPr>
            <w:tcW w:w="851" w:type="dxa"/>
          </w:tcPr>
          <w:p w14:paraId="3EDE35E3" w14:textId="77777777" w:rsidR="002220E2" w:rsidRPr="007A52B3" w:rsidRDefault="002220E2" w:rsidP="002220E2">
            <w:pPr>
              <w:jc w:val="center"/>
              <w:rPr>
                <w:sz w:val="22"/>
                <w:szCs w:val="22"/>
              </w:rPr>
            </w:pPr>
            <w:r w:rsidRPr="007A52B3">
              <w:rPr>
                <w:sz w:val="22"/>
                <w:szCs w:val="22"/>
              </w:rPr>
              <w:t>0,8</w:t>
            </w:r>
          </w:p>
        </w:tc>
        <w:tc>
          <w:tcPr>
            <w:tcW w:w="992" w:type="dxa"/>
          </w:tcPr>
          <w:p w14:paraId="6DC62931" w14:textId="77777777" w:rsidR="002220E2" w:rsidRPr="007A52B3" w:rsidRDefault="002220E2" w:rsidP="002220E2">
            <w:pPr>
              <w:jc w:val="center"/>
              <w:rPr>
                <w:sz w:val="22"/>
                <w:szCs w:val="22"/>
              </w:rPr>
            </w:pPr>
            <w:r w:rsidRPr="007A52B3">
              <w:rPr>
                <w:sz w:val="22"/>
                <w:szCs w:val="22"/>
              </w:rPr>
              <w:t>13,3</w:t>
            </w:r>
          </w:p>
          <w:p w14:paraId="662733EF" w14:textId="77777777" w:rsidR="002220E2" w:rsidRPr="007A52B3" w:rsidRDefault="002220E2" w:rsidP="002220E2">
            <w:pPr>
              <w:jc w:val="center"/>
              <w:rPr>
                <w:sz w:val="22"/>
                <w:szCs w:val="22"/>
              </w:rPr>
            </w:pPr>
          </w:p>
          <w:p w14:paraId="090050D6" w14:textId="77777777" w:rsidR="002220E2" w:rsidRPr="007A52B3" w:rsidRDefault="002220E2" w:rsidP="002220E2">
            <w:pPr>
              <w:jc w:val="center"/>
              <w:rPr>
                <w:sz w:val="22"/>
                <w:szCs w:val="22"/>
              </w:rPr>
            </w:pPr>
            <w:r w:rsidRPr="007A52B3">
              <w:rPr>
                <w:sz w:val="22"/>
                <w:szCs w:val="22"/>
              </w:rPr>
              <w:t>7,3</w:t>
            </w:r>
          </w:p>
        </w:tc>
        <w:tc>
          <w:tcPr>
            <w:tcW w:w="992" w:type="dxa"/>
          </w:tcPr>
          <w:p w14:paraId="6C29E2A1" w14:textId="77777777" w:rsidR="002220E2" w:rsidRPr="007A52B3" w:rsidRDefault="002220E2" w:rsidP="002220E2">
            <w:pPr>
              <w:jc w:val="center"/>
              <w:rPr>
                <w:sz w:val="22"/>
                <w:szCs w:val="22"/>
              </w:rPr>
            </w:pPr>
            <w:r w:rsidRPr="007A52B3">
              <w:rPr>
                <w:sz w:val="22"/>
                <w:szCs w:val="22"/>
              </w:rPr>
              <w:t>8,2</w:t>
            </w:r>
          </w:p>
          <w:p w14:paraId="1DE81FDE" w14:textId="77777777" w:rsidR="002220E2" w:rsidRPr="007A52B3" w:rsidRDefault="002220E2" w:rsidP="002220E2">
            <w:pPr>
              <w:jc w:val="center"/>
              <w:rPr>
                <w:sz w:val="22"/>
                <w:szCs w:val="22"/>
              </w:rPr>
            </w:pPr>
          </w:p>
          <w:p w14:paraId="6D1B5858" w14:textId="77777777" w:rsidR="002220E2" w:rsidRPr="007A52B3" w:rsidRDefault="002220E2" w:rsidP="002220E2">
            <w:pPr>
              <w:jc w:val="center"/>
              <w:rPr>
                <w:sz w:val="22"/>
                <w:szCs w:val="22"/>
              </w:rPr>
            </w:pPr>
            <w:r w:rsidRPr="007A52B3">
              <w:rPr>
                <w:sz w:val="22"/>
                <w:szCs w:val="22"/>
              </w:rPr>
              <w:t>7,3</w:t>
            </w:r>
          </w:p>
        </w:tc>
        <w:tc>
          <w:tcPr>
            <w:tcW w:w="845" w:type="dxa"/>
          </w:tcPr>
          <w:p w14:paraId="4D1919DC" w14:textId="77777777" w:rsidR="002220E2" w:rsidRPr="007A52B3" w:rsidRDefault="002220E2" w:rsidP="002220E2">
            <w:pPr>
              <w:jc w:val="center"/>
              <w:rPr>
                <w:sz w:val="22"/>
                <w:szCs w:val="22"/>
              </w:rPr>
            </w:pPr>
            <w:r w:rsidRPr="007A52B3">
              <w:rPr>
                <w:sz w:val="22"/>
                <w:szCs w:val="22"/>
              </w:rPr>
              <w:t>0,8</w:t>
            </w:r>
          </w:p>
        </w:tc>
      </w:tr>
      <w:tr w:rsidR="007A52B3" w:rsidRPr="007A52B3" w14:paraId="718DC643" w14:textId="77777777" w:rsidTr="00B15F71">
        <w:tc>
          <w:tcPr>
            <w:tcW w:w="3964" w:type="dxa"/>
          </w:tcPr>
          <w:p w14:paraId="7F88924D" w14:textId="77777777" w:rsidR="002220E2" w:rsidRPr="007A52B3" w:rsidRDefault="002220E2" w:rsidP="00B15F71">
            <w:pPr>
              <w:rPr>
                <w:sz w:val="22"/>
                <w:szCs w:val="22"/>
              </w:rPr>
            </w:pPr>
            <w:r w:rsidRPr="007A52B3">
              <w:rPr>
                <w:bCs/>
                <w:kern w:val="32"/>
                <w:sz w:val="22"/>
                <w:szCs w:val="22"/>
                <w:lang w:eastAsia="ar-SA"/>
              </w:rPr>
              <w:t>«Стимулирование инвестиционной деятельности в агропромышленном комплексе»</w:t>
            </w:r>
            <w:r w:rsidRPr="007A52B3">
              <w:rPr>
                <w:sz w:val="22"/>
                <w:szCs w:val="22"/>
              </w:rPr>
              <w:t xml:space="preserve"> (субсидии юридическим лицам)</w:t>
            </w:r>
          </w:p>
        </w:tc>
        <w:tc>
          <w:tcPr>
            <w:tcW w:w="851" w:type="dxa"/>
          </w:tcPr>
          <w:p w14:paraId="35618DBB" w14:textId="77777777" w:rsidR="002220E2" w:rsidRPr="007A52B3" w:rsidRDefault="002220E2" w:rsidP="002220E2">
            <w:pPr>
              <w:jc w:val="center"/>
              <w:rPr>
                <w:sz w:val="22"/>
                <w:szCs w:val="22"/>
              </w:rPr>
            </w:pPr>
            <w:r w:rsidRPr="007A52B3">
              <w:rPr>
                <w:sz w:val="22"/>
                <w:szCs w:val="22"/>
              </w:rPr>
              <w:t>27,5</w:t>
            </w:r>
          </w:p>
        </w:tc>
        <w:tc>
          <w:tcPr>
            <w:tcW w:w="850" w:type="dxa"/>
          </w:tcPr>
          <w:p w14:paraId="7A871F37" w14:textId="77777777" w:rsidR="002220E2" w:rsidRPr="007A52B3" w:rsidRDefault="002220E2" w:rsidP="002220E2">
            <w:pPr>
              <w:jc w:val="center"/>
              <w:rPr>
                <w:sz w:val="22"/>
                <w:szCs w:val="22"/>
              </w:rPr>
            </w:pPr>
            <w:r w:rsidRPr="007A52B3">
              <w:rPr>
                <w:sz w:val="22"/>
                <w:szCs w:val="22"/>
              </w:rPr>
              <w:t>0,7</w:t>
            </w:r>
          </w:p>
        </w:tc>
        <w:tc>
          <w:tcPr>
            <w:tcW w:w="851" w:type="dxa"/>
          </w:tcPr>
          <w:p w14:paraId="2CC56A7B" w14:textId="77777777" w:rsidR="002220E2" w:rsidRPr="007A52B3" w:rsidRDefault="002220E2" w:rsidP="002220E2">
            <w:pPr>
              <w:jc w:val="center"/>
              <w:rPr>
                <w:sz w:val="22"/>
                <w:szCs w:val="22"/>
              </w:rPr>
            </w:pPr>
            <w:r w:rsidRPr="007A52B3">
              <w:rPr>
                <w:sz w:val="22"/>
                <w:szCs w:val="22"/>
              </w:rPr>
              <w:t>0,8</w:t>
            </w:r>
          </w:p>
        </w:tc>
        <w:tc>
          <w:tcPr>
            <w:tcW w:w="992" w:type="dxa"/>
          </w:tcPr>
          <w:p w14:paraId="2C92C0EF" w14:textId="77777777" w:rsidR="002220E2" w:rsidRPr="007A52B3" w:rsidRDefault="002220E2" w:rsidP="002220E2">
            <w:pPr>
              <w:jc w:val="center"/>
              <w:rPr>
                <w:sz w:val="22"/>
                <w:szCs w:val="22"/>
              </w:rPr>
            </w:pPr>
            <w:r w:rsidRPr="007A52B3">
              <w:rPr>
                <w:sz w:val="22"/>
                <w:szCs w:val="22"/>
              </w:rPr>
              <w:t>27,5</w:t>
            </w:r>
          </w:p>
        </w:tc>
        <w:tc>
          <w:tcPr>
            <w:tcW w:w="992" w:type="dxa"/>
          </w:tcPr>
          <w:p w14:paraId="150058E8" w14:textId="77777777" w:rsidR="002220E2" w:rsidRPr="007A52B3" w:rsidRDefault="002220E2" w:rsidP="002220E2">
            <w:pPr>
              <w:jc w:val="center"/>
              <w:rPr>
                <w:sz w:val="22"/>
                <w:szCs w:val="22"/>
              </w:rPr>
            </w:pPr>
            <w:r w:rsidRPr="007A52B3">
              <w:rPr>
                <w:sz w:val="22"/>
                <w:szCs w:val="22"/>
              </w:rPr>
              <w:t>0,8</w:t>
            </w:r>
          </w:p>
        </w:tc>
        <w:tc>
          <w:tcPr>
            <w:tcW w:w="845" w:type="dxa"/>
          </w:tcPr>
          <w:p w14:paraId="495F8C14" w14:textId="77777777" w:rsidR="002220E2" w:rsidRPr="007A52B3" w:rsidRDefault="002220E2" w:rsidP="002220E2">
            <w:pPr>
              <w:jc w:val="center"/>
              <w:rPr>
                <w:sz w:val="22"/>
                <w:szCs w:val="22"/>
              </w:rPr>
            </w:pPr>
            <w:r w:rsidRPr="007A52B3">
              <w:rPr>
                <w:sz w:val="22"/>
                <w:szCs w:val="22"/>
              </w:rPr>
              <w:t>0,8</w:t>
            </w:r>
          </w:p>
        </w:tc>
      </w:tr>
      <w:tr w:rsidR="002220E2" w:rsidRPr="007A52B3" w14:paraId="5567B0DD" w14:textId="77777777" w:rsidTr="00B15F71">
        <w:tc>
          <w:tcPr>
            <w:tcW w:w="3964" w:type="dxa"/>
          </w:tcPr>
          <w:p w14:paraId="66FBE0DD" w14:textId="77777777" w:rsidR="002220E2" w:rsidRPr="007A52B3" w:rsidRDefault="002220E2" w:rsidP="00B15F71">
            <w:pPr>
              <w:rPr>
                <w:sz w:val="22"/>
                <w:szCs w:val="22"/>
                <w:lang w:eastAsia="ar-SA"/>
              </w:rPr>
            </w:pPr>
            <w:r w:rsidRPr="007A52B3">
              <w:rPr>
                <w:sz w:val="22"/>
                <w:szCs w:val="22"/>
                <w:lang w:eastAsia="ar-SA"/>
              </w:rPr>
              <w:t>«Вовлечение в оборот и комплексная мелиорация земель сельскохозяйственного назначения», в том числе:</w:t>
            </w:r>
          </w:p>
          <w:p w14:paraId="67EE671C" w14:textId="77777777" w:rsidR="002220E2" w:rsidRPr="007A52B3" w:rsidRDefault="002220E2" w:rsidP="00B15F71">
            <w:pPr>
              <w:rPr>
                <w:sz w:val="22"/>
                <w:szCs w:val="22"/>
              </w:rPr>
            </w:pPr>
            <w:r w:rsidRPr="007A52B3">
              <w:rPr>
                <w:sz w:val="22"/>
                <w:szCs w:val="22"/>
              </w:rPr>
              <w:t>-областной бюджет</w:t>
            </w:r>
          </w:p>
          <w:p w14:paraId="3FF67B6F" w14:textId="77777777" w:rsidR="002220E2" w:rsidRPr="007A52B3" w:rsidRDefault="002220E2" w:rsidP="00B15F71">
            <w:pPr>
              <w:rPr>
                <w:sz w:val="22"/>
                <w:szCs w:val="22"/>
              </w:rPr>
            </w:pPr>
            <w:r w:rsidRPr="007A52B3">
              <w:rPr>
                <w:sz w:val="22"/>
                <w:szCs w:val="22"/>
              </w:rPr>
              <w:t>-бюджеты муниципальных образований</w:t>
            </w:r>
          </w:p>
          <w:p w14:paraId="6DEA1821" w14:textId="77777777" w:rsidR="002220E2" w:rsidRPr="007A52B3" w:rsidRDefault="002220E2" w:rsidP="00B15F71">
            <w:pPr>
              <w:rPr>
                <w:sz w:val="22"/>
                <w:szCs w:val="22"/>
              </w:rPr>
            </w:pPr>
            <w:r w:rsidRPr="007A52B3">
              <w:rPr>
                <w:sz w:val="22"/>
                <w:szCs w:val="22"/>
              </w:rPr>
              <w:t xml:space="preserve">За счет </w:t>
            </w:r>
            <w:r w:rsidRPr="007A52B3">
              <w:rPr>
                <w:sz w:val="22"/>
                <w:szCs w:val="22"/>
                <w:lang w:eastAsia="ar-SA"/>
              </w:rPr>
              <w:t xml:space="preserve">средств субсидий из ФБ на </w:t>
            </w:r>
            <w:r w:rsidRPr="007A52B3">
              <w:rPr>
                <w:sz w:val="22"/>
                <w:szCs w:val="22"/>
              </w:rPr>
              <w:t>подготовку проектов межевания земельных участков и на проведение кадастровых работ (субсидии юридическим лицам и субсидии МО)</w:t>
            </w:r>
          </w:p>
        </w:tc>
        <w:tc>
          <w:tcPr>
            <w:tcW w:w="851" w:type="dxa"/>
          </w:tcPr>
          <w:p w14:paraId="48AC9CC7" w14:textId="77777777" w:rsidR="002220E2" w:rsidRPr="007A52B3" w:rsidRDefault="002220E2" w:rsidP="002220E2">
            <w:pPr>
              <w:jc w:val="center"/>
              <w:rPr>
                <w:sz w:val="22"/>
                <w:szCs w:val="22"/>
              </w:rPr>
            </w:pPr>
            <w:r w:rsidRPr="007A52B3">
              <w:rPr>
                <w:sz w:val="22"/>
                <w:szCs w:val="22"/>
              </w:rPr>
              <w:t>70,7</w:t>
            </w:r>
          </w:p>
          <w:p w14:paraId="210762A0" w14:textId="77777777" w:rsidR="002220E2" w:rsidRPr="007A52B3" w:rsidRDefault="002220E2" w:rsidP="002220E2">
            <w:pPr>
              <w:jc w:val="center"/>
              <w:rPr>
                <w:sz w:val="22"/>
                <w:szCs w:val="22"/>
              </w:rPr>
            </w:pPr>
          </w:p>
          <w:p w14:paraId="335F4FEB" w14:textId="77777777" w:rsidR="002220E2" w:rsidRPr="007A52B3" w:rsidRDefault="002220E2" w:rsidP="002220E2">
            <w:pPr>
              <w:jc w:val="center"/>
              <w:rPr>
                <w:sz w:val="22"/>
                <w:szCs w:val="22"/>
              </w:rPr>
            </w:pPr>
            <w:r w:rsidRPr="007A52B3">
              <w:rPr>
                <w:sz w:val="22"/>
                <w:szCs w:val="22"/>
              </w:rPr>
              <w:t>70,2</w:t>
            </w:r>
          </w:p>
          <w:p w14:paraId="6A89C242" w14:textId="77777777" w:rsidR="002220E2" w:rsidRPr="007A52B3" w:rsidRDefault="002220E2" w:rsidP="002220E2">
            <w:pPr>
              <w:jc w:val="center"/>
              <w:rPr>
                <w:sz w:val="22"/>
                <w:szCs w:val="22"/>
              </w:rPr>
            </w:pPr>
          </w:p>
          <w:p w14:paraId="41EE60A7" w14:textId="77777777" w:rsidR="002220E2" w:rsidRPr="007A52B3" w:rsidRDefault="002220E2" w:rsidP="002220E2">
            <w:pPr>
              <w:jc w:val="center"/>
              <w:rPr>
                <w:sz w:val="22"/>
                <w:szCs w:val="22"/>
              </w:rPr>
            </w:pPr>
            <w:r w:rsidRPr="007A52B3">
              <w:rPr>
                <w:sz w:val="22"/>
                <w:szCs w:val="22"/>
              </w:rPr>
              <w:t>0,5</w:t>
            </w:r>
          </w:p>
        </w:tc>
        <w:tc>
          <w:tcPr>
            <w:tcW w:w="850" w:type="dxa"/>
          </w:tcPr>
          <w:p w14:paraId="70FEB81D" w14:textId="77777777" w:rsidR="002220E2" w:rsidRPr="007A52B3" w:rsidRDefault="002220E2" w:rsidP="002220E2">
            <w:pPr>
              <w:jc w:val="center"/>
              <w:rPr>
                <w:sz w:val="22"/>
                <w:szCs w:val="22"/>
              </w:rPr>
            </w:pPr>
            <w:r w:rsidRPr="007A52B3">
              <w:rPr>
                <w:sz w:val="22"/>
                <w:szCs w:val="22"/>
              </w:rPr>
              <w:t>66,4</w:t>
            </w:r>
          </w:p>
          <w:p w14:paraId="76EA1B61" w14:textId="77777777" w:rsidR="002220E2" w:rsidRPr="007A52B3" w:rsidRDefault="002220E2" w:rsidP="002220E2">
            <w:pPr>
              <w:jc w:val="center"/>
              <w:rPr>
                <w:sz w:val="22"/>
                <w:szCs w:val="22"/>
              </w:rPr>
            </w:pPr>
          </w:p>
          <w:p w14:paraId="0E295958" w14:textId="77777777" w:rsidR="002220E2" w:rsidRPr="007A52B3" w:rsidRDefault="002220E2" w:rsidP="002220E2">
            <w:pPr>
              <w:jc w:val="center"/>
              <w:rPr>
                <w:sz w:val="22"/>
                <w:szCs w:val="22"/>
              </w:rPr>
            </w:pPr>
            <w:r w:rsidRPr="007A52B3">
              <w:rPr>
                <w:sz w:val="22"/>
                <w:szCs w:val="22"/>
              </w:rPr>
              <w:t>65,8</w:t>
            </w:r>
          </w:p>
          <w:p w14:paraId="6355373E" w14:textId="77777777" w:rsidR="002220E2" w:rsidRPr="007A52B3" w:rsidRDefault="002220E2" w:rsidP="002220E2">
            <w:pPr>
              <w:jc w:val="center"/>
              <w:rPr>
                <w:sz w:val="22"/>
                <w:szCs w:val="22"/>
              </w:rPr>
            </w:pPr>
          </w:p>
          <w:p w14:paraId="57354127" w14:textId="77777777" w:rsidR="002220E2" w:rsidRPr="007A52B3" w:rsidRDefault="002220E2" w:rsidP="002220E2">
            <w:pPr>
              <w:jc w:val="center"/>
              <w:rPr>
                <w:sz w:val="22"/>
                <w:szCs w:val="22"/>
              </w:rPr>
            </w:pPr>
            <w:r w:rsidRPr="007A52B3">
              <w:rPr>
                <w:sz w:val="22"/>
                <w:szCs w:val="22"/>
              </w:rPr>
              <w:t>0,6</w:t>
            </w:r>
          </w:p>
        </w:tc>
        <w:tc>
          <w:tcPr>
            <w:tcW w:w="851" w:type="dxa"/>
          </w:tcPr>
          <w:p w14:paraId="31116A22" w14:textId="77777777" w:rsidR="002220E2" w:rsidRPr="007A52B3" w:rsidRDefault="002220E2" w:rsidP="002220E2">
            <w:pPr>
              <w:jc w:val="center"/>
              <w:rPr>
                <w:sz w:val="22"/>
                <w:szCs w:val="22"/>
              </w:rPr>
            </w:pPr>
            <w:r w:rsidRPr="007A52B3">
              <w:rPr>
                <w:sz w:val="22"/>
                <w:szCs w:val="22"/>
              </w:rPr>
              <w:t>8,1</w:t>
            </w:r>
          </w:p>
          <w:p w14:paraId="04216296" w14:textId="77777777" w:rsidR="002220E2" w:rsidRPr="007A52B3" w:rsidRDefault="002220E2" w:rsidP="002220E2">
            <w:pPr>
              <w:jc w:val="center"/>
              <w:rPr>
                <w:sz w:val="22"/>
                <w:szCs w:val="22"/>
              </w:rPr>
            </w:pPr>
          </w:p>
          <w:p w14:paraId="0FCFCBDE" w14:textId="77777777" w:rsidR="002220E2" w:rsidRPr="007A52B3" w:rsidRDefault="002220E2" w:rsidP="002220E2">
            <w:pPr>
              <w:jc w:val="center"/>
              <w:rPr>
                <w:sz w:val="22"/>
                <w:szCs w:val="22"/>
              </w:rPr>
            </w:pPr>
            <w:r w:rsidRPr="007A52B3">
              <w:rPr>
                <w:sz w:val="22"/>
                <w:szCs w:val="22"/>
              </w:rPr>
              <w:t>8,0</w:t>
            </w:r>
          </w:p>
          <w:p w14:paraId="31CCC00B" w14:textId="77777777" w:rsidR="002220E2" w:rsidRPr="007A52B3" w:rsidRDefault="002220E2" w:rsidP="002220E2">
            <w:pPr>
              <w:jc w:val="center"/>
              <w:rPr>
                <w:sz w:val="22"/>
                <w:szCs w:val="22"/>
              </w:rPr>
            </w:pPr>
          </w:p>
          <w:p w14:paraId="16F028E9" w14:textId="77777777" w:rsidR="002220E2" w:rsidRPr="007A52B3" w:rsidRDefault="002220E2" w:rsidP="002220E2">
            <w:pPr>
              <w:jc w:val="center"/>
              <w:rPr>
                <w:sz w:val="22"/>
                <w:szCs w:val="22"/>
              </w:rPr>
            </w:pPr>
            <w:r w:rsidRPr="007A52B3">
              <w:rPr>
                <w:sz w:val="22"/>
                <w:szCs w:val="22"/>
              </w:rPr>
              <w:t>0,1</w:t>
            </w:r>
          </w:p>
        </w:tc>
        <w:tc>
          <w:tcPr>
            <w:tcW w:w="992" w:type="dxa"/>
          </w:tcPr>
          <w:p w14:paraId="165E2DFE" w14:textId="77777777" w:rsidR="002220E2" w:rsidRPr="007A52B3" w:rsidRDefault="002220E2" w:rsidP="002220E2">
            <w:pPr>
              <w:jc w:val="center"/>
              <w:rPr>
                <w:sz w:val="22"/>
                <w:szCs w:val="22"/>
              </w:rPr>
            </w:pPr>
          </w:p>
          <w:p w14:paraId="3617175B" w14:textId="77777777" w:rsidR="002220E2" w:rsidRPr="007A52B3" w:rsidRDefault="002220E2" w:rsidP="002220E2">
            <w:pPr>
              <w:jc w:val="center"/>
              <w:rPr>
                <w:sz w:val="22"/>
                <w:szCs w:val="22"/>
              </w:rPr>
            </w:pPr>
          </w:p>
          <w:p w14:paraId="2EE7CCBC" w14:textId="77777777" w:rsidR="002220E2" w:rsidRPr="007A52B3" w:rsidRDefault="002220E2" w:rsidP="002220E2">
            <w:pPr>
              <w:jc w:val="center"/>
              <w:rPr>
                <w:sz w:val="22"/>
                <w:szCs w:val="22"/>
              </w:rPr>
            </w:pPr>
            <w:r w:rsidRPr="007A52B3">
              <w:rPr>
                <w:sz w:val="22"/>
                <w:szCs w:val="22"/>
              </w:rPr>
              <w:t>70,2</w:t>
            </w:r>
          </w:p>
          <w:p w14:paraId="0DA61780" w14:textId="77777777" w:rsidR="002220E2" w:rsidRPr="007A52B3" w:rsidRDefault="002220E2" w:rsidP="002220E2">
            <w:pPr>
              <w:jc w:val="center"/>
              <w:rPr>
                <w:sz w:val="22"/>
                <w:szCs w:val="22"/>
              </w:rPr>
            </w:pPr>
          </w:p>
          <w:p w14:paraId="37E03CC0" w14:textId="77777777" w:rsidR="002220E2" w:rsidRPr="007A52B3" w:rsidRDefault="002220E2" w:rsidP="002220E2">
            <w:pPr>
              <w:jc w:val="center"/>
              <w:rPr>
                <w:sz w:val="22"/>
                <w:szCs w:val="22"/>
              </w:rPr>
            </w:pPr>
          </w:p>
          <w:p w14:paraId="308774E2" w14:textId="77777777" w:rsidR="002220E2" w:rsidRPr="007A52B3" w:rsidRDefault="002220E2" w:rsidP="002220E2">
            <w:pPr>
              <w:jc w:val="center"/>
              <w:rPr>
                <w:sz w:val="22"/>
                <w:szCs w:val="22"/>
              </w:rPr>
            </w:pPr>
          </w:p>
          <w:p w14:paraId="579BC17D" w14:textId="77777777" w:rsidR="002220E2" w:rsidRPr="007A52B3" w:rsidRDefault="002220E2" w:rsidP="002220E2">
            <w:pPr>
              <w:jc w:val="center"/>
              <w:rPr>
                <w:sz w:val="22"/>
                <w:szCs w:val="22"/>
              </w:rPr>
            </w:pPr>
          </w:p>
          <w:p w14:paraId="0D5ACBE1" w14:textId="77777777" w:rsidR="002220E2" w:rsidRPr="007A52B3" w:rsidRDefault="002220E2" w:rsidP="002220E2">
            <w:pPr>
              <w:jc w:val="center"/>
              <w:rPr>
                <w:sz w:val="22"/>
                <w:szCs w:val="22"/>
              </w:rPr>
            </w:pPr>
            <w:r w:rsidRPr="007A52B3">
              <w:rPr>
                <w:sz w:val="22"/>
                <w:szCs w:val="22"/>
              </w:rPr>
              <w:t>48,4</w:t>
            </w:r>
          </w:p>
        </w:tc>
        <w:tc>
          <w:tcPr>
            <w:tcW w:w="992" w:type="dxa"/>
          </w:tcPr>
          <w:p w14:paraId="6F4C26B1" w14:textId="77777777" w:rsidR="002220E2" w:rsidRPr="007A52B3" w:rsidRDefault="002220E2" w:rsidP="002220E2">
            <w:pPr>
              <w:jc w:val="center"/>
              <w:rPr>
                <w:sz w:val="22"/>
                <w:szCs w:val="22"/>
              </w:rPr>
            </w:pPr>
          </w:p>
          <w:p w14:paraId="577537BB" w14:textId="77777777" w:rsidR="002220E2" w:rsidRPr="007A52B3" w:rsidRDefault="002220E2" w:rsidP="002220E2">
            <w:pPr>
              <w:jc w:val="center"/>
              <w:rPr>
                <w:sz w:val="22"/>
                <w:szCs w:val="22"/>
              </w:rPr>
            </w:pPr>
          </w:p>
          <w:p w14:paraId="46E7DC45" w14:textId="77777777" w:rsidR="002220E2" w:rsidRPr="007A52B3" w:rsidRDefault="002220E2" w:rsidP="002220E2">
            <w:pPr>
              <w:jc w:val="center"/>
              <w:rPr>
                <w:sz w:val="22"/>
                <w:szCs w:val="22"/>
              </w:rPr>
            </w:pPr>
            <w:r w:rsidRPr="007A52B3">
              <w:rPr>
                <w:sz w:val="22"/>
                <w:szCs w:val="22"/>
              </w:rPr>
              <w:t>65,8</w:t>
            </w:r>
          </w:p>
          <w:p w14:paraId="47FA2D04" w14:textId="77777777" w:rsidR="002220E2" w:rsidRPr="007A52B3" w:rsidRDefault="002220E2" w:rsidP="002220E2">
            <w:pPr>
              <w:jc w:val="center"/>
              <w:rPr>
                <w:sz w:val="22"/>
                <w:szCs w:val="22"/>
              </w:rPr>
            </w:pPr>
          </w:p>
          <w:p w14:paraId="639DC625" w14:textId="77777777" w:rsidR="002220E2" w:rsidRPr="007A52B3" w:rsidRDefault="002220E2" w:rsidP="002220E2">
            <w:pPr>
              <w:jc w:val="center"/>
              <w:rPr>
                <w:sz w:val="22"/>
                <w:szCs w:val="22"/>
              </w:rPr>
            </w:pPr>
          </w:p>
          <w:p w14:paraId="36C77586" w14:textId="77777777" w:rsidR="002220E2" w:rsidRPr="007A52B3" w:rsidRDefault="002220E2" w:rsidP="002220E2">
            <w:pPr>
              <w:jc w:val="center"/>
              <w:rPr>
                <w:sz w:val="22"/>
                <w:szCs w:val="22"/>
              </w:rPr>
            </w:pPr>
          </w:p>
          <w:p w14:paraId="1CF467BB" w14:textId="77777777" w:rsidR="002220E2" w:rsidRPr="007A52B3" w:rsidRDefault="002220E2" w:rsidP="002220E2">
            <w:pPr>
              <w:jc w:val="center"/>
              <w:rPr>
                <w:sz w:val="22"/>
                <w:szCs w:val="22"/>
              </w:rPr>
            </w:pPr>
          </w:p>
          <w:p w14:paraId="673C2070" w14:textId="77777777" w:rsidR="002220E2" w:rsidRPr="007A52B3" w:rsidRDefault="002220E2" w:rsidP="002220E2">
            <w:pPr>
              <w:jc w:val="center"/>
              <w:rPr>
                <w:sz w:val="22"/>
                <w:szCs w:val="22"/>
              </w:rPr>
            </w:pPr>
            <w:r w:rsidRPr="007A52B3">
              <w:rPr>
                <w:sz w:val="22"/>
                <w:szCs w:val="22"/>
              </w:rPr>
              <w:t>57,8</w:t>
            </w:r>
          </w:p>
        </w:tc>
        <w:tc>
          <w:tcPr>
            <w:tcW w:w="845" w:type="dxa"/>
          </w:tcPr>
          <w:p w14:paraId="08B548AD" w14:textId="77777777" w:rsidR="002220E2" w:rsidRPr="007A52B3" w:rsidRDefault="002220E2" w:rsidP="002220E2">
            <w:pPr>
              <w:jc w:val="center"/>
              <w:rPr>
                <w:sz w:val="22"/>
                <w:szCs w:val="22"/>
              </w:rPr>
            </w:pPr>
          </w:p>
          <w:p w14:paraId="2DB1BC1D" w14:textId="77777777" w:rsidR="002220E2" w:rsidRPr="007A52B3" w:rsidRDefault="002220E2" w:rsidP="002220E2">
            <w:pPr>
              <w:jc w:val="center"/>
              <w:rPr>
                <w:sz w:val="22"/>
                <w:szCs w:val="22"/>
              </w:rPr>
            </w:pPr>
          </w:p>
          <w:p w14:paraId="168A5EE8" w14:textId="77777777" w:rsidR="002220E2" w:rsidRPr="007A52B3" w:rsidRDefault="002220E2" w:rsidP="002220E2">
            <w:pPr>
              <w:jc w:val="center"/>
              <w:rPr>
                <w:sz w:val="22"/>
                <w:szCs w:val="22"/>
              </w:rPr>
            </w:pPr>
            <w:r w:rsidRPr="007A52B3">
              <w:rPr>
                <w:sz w:val="22"/>
                <w:szCs w:val="22"/>
              </w:rPr>
              <w:t>8,0</w:t>
            </w:r>
          </w:p>
        </w:tc>
      </w:tr>
    </w:tbl>
    <w:p w14:paraId="05F8EC2D" w14:textId="77777777" w:rsidR="002220E2" w:rsidRPr="007A52B3" w:rsidRDefault="002220E2" w:rsidP="002220E2">
      <w:pPr>
        <w:autoSpaceDE w:val="0"/>
        <w:autoSpaceDN w:val="0"/>
        <w:adjustRightInd w:val="0"/>
        <w:ind w:firstLine="709"/>
        <w:jc w:val="both"/>
        <w:rPr>
          <w:sz w:val="28"/>
          <w:szCs w:val="28"/>
        </w:rPr>
      </w:pPr>
    </w:p>
    <w:p w14:paraId="39891E50" w14:textId="77777777" w:rsidR="002220E2" w:rsidRPr="007A52B3" w:rsidRDefault="002220E2" w:rsidP="002220E2">
      <w:pPr>
        <w:pStyle w:val="af5"/>
        <w:ind w:firstLine="709"/>
        <w:jc w:val="both"/>
        <w:rPr>
          <w:rFonts w:ascii="Times New Roman" w:hAnsi="Times New Roman"/>
          <w:sz w:val="28"/>
          <w:szCs w:val="28"/>
          <w:lang w:eastAsia="ar-SA"/>
        </w:rPr>
      </w:pPr>
      <w:r w:rsidRPr="007A52B3">
        <w:rPr>
          <w:rFonts w:ascii="Times New Roman" w:hAnsi="Times New Roman"/>
          <w:sz w:val="28"/>
          <w:szCs w:val="28"/>
        </w:rPr>
        <w:t>В перечень целевых показателей региональных проектов включено 13 целевых показателя, отсутствуют значения по двум показателям РП</w:t>
      </w:r>
      <w:r w:rsidRPr="007A52B3">
        <w:rPr>
          <w:rFonts w:ascii="Times New Roman" w:hAnsi="Times New Roman"/>
          <w:sz w:val="28"/>
          <w:szCs w:val="28"/>
          <w:lang w:eastAsia="ar-SA"/>
        </w:rPr>
        <w:t xml:space="preserve"> «Вовлечение в оборот и комплексная мелиорация земель сельскохозяйственного назначения».</w:t>
      </w:r>
    </w:p>
    <w:p w14:paraId="5C5CC418" w14:textId="77777777" w:rsidR="002220E2" w:rsidRPr="007A52B3" w:rsidRDefault="002220E2" w:rsidP="002220E2">
      <w:pPr>
        <w:ind w:firstLine="709"/>
        <w:jc w:val="both"/>
        <w:rPr>
          <w:sz w:val="28"/>
          <w:szCs w:val="28"/>
        </w:rPr>
      </w:pPr>
      <w:r w:rsidRPr="007A52B3">
        <w:rPr>
          <w:rFonts w:eastAsia="Calibri"/>
          <w:sz w:val="28"/>
          <w:szCs w:val="28"/>
        </w:rPr>
        <w:lastRenderedPageBreak/>
        <w:t xml:space="preserve">Источником информации по трем показателям является </w:t>
      </w:r>
      <w:r w:rsidRPr="007A52B3">
        <w:rPr>
          <w:sz w:val="28"/>
          <w:szCs w:val="28"/>
        </w:rPr>
        <w:t>отчетность о финансово-экономическом состоянии товаропроизводителей АПК Архангельской области за отчетный год (данная форма предоставляется министерству АПК сельхозпредприятиями, получающими государственную поддержку, в марте следующего за отчетным годом), по семи показателям– отчетность сельхозтоваропроизводителей, получивших государственную поддержку по той или иной субсидии; по трем – ЕМИСС (единая межведомственная информационно-статистическая система).</w:t>
      </w:r>
    </w:p>
    <w:p w14:paraId="6DDBAF2C" w14:textId="77777777" w:rsidR="002220E2" w:rsidRPr="007A52B3" w:rsidRDefault="002220E2" w:rsidP="002220E2">
      <w:pPr>
        <w:ind w:firstLine="709"/>
        <w:jc w:val="both"/>
        <w:rPr>
          <w:sz w:val="28"/>
          <w:szCs w:val="28"/>
        </w:rPr>
      </w:pPr>
    </w:p>
    <w:p w14:paraId="1FDC1EC0" w14:textId="39226D66" w:rsidR="002220E2" w:rsidRPr="007A52B3" w:rsidRDefault="002220E2" w:rsidP="00B15F71">
      <w:pPr>
        <w:rPr>
          <w:iCs/>
        </w:rPr>
      </w:pPr>
      <w:r w:rsidRPr="007A52B3">
        <w:rPr>
          <w:iCs/>
        </w:rPr>
        <w:t xml:space="preserve">Таблица </w:t>
      </w:r>
      <w:r w:rsidRPr="007A52B3">
        <w:rPr>
          <w:iCs/>
        </w:rPr>
        <w:fldChar w:fldCharType="begin"/>
      </w:r>
      <w:r w:rsidRPr="007A52B3">
        <w:rPr>
          <w:iCs/>
        </w:rPr>
        <w:instrText xml:space="preserve"> SEQ Таблица \* ARABIC </w:instrText>
      </w:r>
      <w:r w:rsidRPr="007A52B3">
        <w:rPr>
          <w:iCs/>
        </w:rPr>
        <w:fldChar w:fldCharType="separate"/>
      </w:r>
      <w:r w:rsidR="004736DB" w:rsidRPr="007A52B3">
        <w:rPr>
          <w:iCs/>
          <w:noProof/>
        </w:rPr>
        <w:t>79</w:t>
      </w:r>
      <w:r w:rsidRPr="007A52B3">
        <w:rPr>
          <w:iCs/>
        </w:rPr>
        <w:fldChar w:fldCharType="end"/>
      </w:r>
      <w:r w:rsidRPr="007A52B3">
        <w:rPr>
          <w:iCs/>
        </w:rPr>
        <w:t>. Информация о количеств</w:t>
      </w:r>
      <w:r w:rsidR="004736DB" w:rsidRPr="007A52B3">
        <w:rPr>
          <w:iCs/>
        </w:rPr>
        <w:t>е</w:t>
      </w:r>
      <w:r w:rsidRPr="007A52B3">
        <w:rPr>
          <w:iCs/>
        </w:rPr>
        <w:t xml:space="preserve"> показателей, включенных в региональные проекты, направленных на реализацию федеральных программ, не входящих в состав национальных проектов</w:t>
      </w:r>
    </w:p>
    <w:tbl>
      <w:tblPr>
        <w:tblStyle w:val="ae"/>
        <w:tblW w:w="9483"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5098"/>
        <w:gridCol w:w="1276"/>
        <w:gridCol w:w="1406"/>
        <w:gridCol w:w="1703"/>
      </w:tblGrid>
      <w:tr w:rsidR="007A52B3" w:rsidRPr="007A52B3" w14:paraId="7F410721" w14:textId="77777777" w:rsidTr="00A25A9B">
        <w:tc>
          <w:tcPr>
            <w:tcW w:w="5098" w:type="dxa"/>
          </w:tcPr>
          <w:p w14:paraId="5A9477A7" w14:textId="77777777" w:rsidR="002220E2" w:rsidRPr="007A52B3" w:rsidRDefault="002220E2" w:rsidP="002220E2">
            <w:pPr>
              <w:jc w:val="center"/>
              <w:rPr>
                <w:sz w:val="22"/>
                <w:szCs w:val="22"/>
              </w:rPr>
            </w:pPr>
          </w:p>
          <w:p w14:paraId="0CBF1B96" w14:textId="77777777" w:rsidR="002220E2" w:rsidRPr="007A52B3" w:rsidRDefault="002220E2" w:rsidP="002220E2">
            <w:pPr>
              <w:jc w:val="center"/>
              <w:rPr>
                <w:sz w:val="22"/>
                <w:szCs w:val="22"/>
              </w:rPr>
            </w:pPr>
          </w:p>
          <w:p w14:paraId="1A91FBC6" w14:textId="77777777" w:rsidR="002220E2" w:rsidRPr="007A52B3" w:rsidRDefault="002220E2" w:rsidP="002220E2">
            <w:pPr>
              <w:jc w:val="center"/>
              <w:rPr>
                <w:sz w:val="22"/>
                <w:szCs w:val="22"/>
              </w:rPr>
            </w:pPr>
            <w:r w:rsidRPr="007A52B3">
              <w:rPr>
                <w:sz w:val="22"/>
                <w:szCs w:val="22"/>
              </w:rPr>
              <w:t>Федеральный проект</w:t>
            </w:r>
          </w:p>
        </w:tc>
        <w:tc>
          <w:tcPr>
            <w:tcW w:w="1276" w:type="dxa"/>
          </w:tcPr>
          <w:p w14:paraId="6D7489D5" w14:textId="77777777" w:rsidR="002220E2" w:rsidRPr="007A52B3" w:rsidRDefault="002220E2" w:rsidP="002220E2">
            <w:pPr>
              <w:jc w:val="center"/>
              <w:rPr>
                <w:sz w:val="22"/>
                <w:szCs w:val="22"/>
              </w:rPr>
            </w:pPr>
            <w:r w:rsidRPr="007A52B3">
              <w:rPr>
                <w:sz w:val="22"/>
                <w:szCs w:val="22"/>
              </w:rPr>
              <w:t>Кол-во показателей</w:t>
            </w:r>
          </w:p>
        </w:tc>
        <w:tc>
          <w:tcPr>
            <w:tcW w:w="1406" w:type="dxa"/>
          </w:tcPr>
          <w:p w14:paraId="2AD8A558" w14:textId="77777777" w:rsidR="002220E2" w:rsidRPr="007A52B3" w:rsidRDefault="002220E2" w:rsidP="002220E2">
            <w:pPr>
              <w:jc w:val="center"/>
              <w:rPr>
                <w:sz w:val="22"/>
                <w:szCs w:val="22"/>
              </w:rPr>
            </w:pPr>
            <w:r w:rsidRPr="007A52B3">
              <w:rPr>
                <w:sz w:val="22"/>
                <w:szCs w:val="22"/>
              </w:rPr>
              <w:t>Кол-во показателей имеющий признак возрастания</w:t>
            </w:r>
          </w:p>
        </w:tc>
        <w:tc>
          <w:tcPr>
            <w:tcW w:w="1703" w:type="dxa"/>
          </w:tcPr>
          <w:p w14:paraId="544BE946" w14:textId="77777777" w:rsidR="002220E2" w:rsidRPr="007A52B3" w:rsidRDefault="002220E2" w:rsidP="002220E2">
            <w:pPr>
              <w:jc w:val="center"/>
              <w:rPr>
                <w:sz w:val="22"/>
                <w:szCs w:val="22"/>
              </w:rPr>
            </w:pPr>
            <w:r w:rsidRPr="007A52B3">
              <w:rPr>
                <w:sz w:val="22"/>
                <w:szCs w:val="22"/>
              </w:rPr>
              <w:t>Количество показателей, значения по годам которых увеличиваются.</w:t>
            </w:r>
          </w:p>
        </w:tc>
      </w:tr>
      <w:tr w:rsidR="007A52B3" w:rsidRPr="007A52B3" w14:paraId="552CCC69" w14:textId="77777777" w:rsidTr="00A25A9B">
        <w:trPr>
          <w:trHeight w:val="259"/>
        </w:trPr>
        <w:tc>
          <w:tcPr>
            <w:tcW w:w="5098" w:type="dxa"/>
          </w:tcPr>
          <w:p w14:paraId="7CBB81FC" w14:textId="77777777" w:rsidR="002220E2" w:rsidRPr="007A52B3" w:rsidRDefault="002220E2" w:rsidP="00B15F71">
            <w:pPr>
              <w:rPr>
                <w:sz w:val="22"/>
                <w:szCs w:val="22"/>
              </w:rPr>
            </w:pPr>
            <w:r w:rsidRPr="007A52B3">
              <w:rPr>
                <w:sz w:val="22"/>
                <w:szCs w:val="22"/>
              </w:rPr>
              <w:t>Развитие сельского туризма»</w:t>
            </w:r>
          </w:p>
        </w:tc>
        <w:tc>
          <w:tcPr>
            <w:tcW w:w="1276" w:type="dxa"/>
          </w:tcPr>
          <w:p w14:paraId="40768A45" w14:textId="77777777" w:rsidR="002220E2" w:rsidRPr="007A52B3" w:rsidRDefault="002220E2" w:rsidP="002220E2">
            <w:pPr>
              <w:jc w:val="center"/>
              <w:rPr>
                <w:sz w:val="22"/>
                <w:szCs w:val="22"/>
              </w:rPr>
            </w:pPr>
            <w:r w:rsidRPr="007A52B3">
              <w:rPr>
                <w:sz w:val="22"/>
                <w:szCs w:val="22"/>
              </w:rPr>
              <w:t>3</w:t>
            </w:r>
          </w:p>
        </w:tc>
        <w:tc>
          <w:tcPr>
            <w:tcW w:w="1406" w:type="dxa"/>
          </w:tcPr>
          <w:p w14:paraId="1EA35E4C" w14:textId="77777777" w:rsidR="002220E2" w:rsidRPr="007A52B3" w:rsidRDefault="002220E2" w:rsidP="002220E2">
            <w:pPr>
              <w:jc w:val="center"/>
              <w:rPr>
                <w:sz w:val="22"/>
                <w:szCs w:val="22"/>
              </w:rPr>
            </w:pPr>
            <w:r w:rsidRPr="007A52B3">
              <w:rPr>
                <w:sz w:val="22"/>
                <w:szCs w:val="22"/>
              </w:rPr>
              <w:t>3</w:t>
            </w:r>
          </w:p>
        </w:tc>
        <w:tc>
          <w:tcPr>
            <w:tcW w:w="1703" w:type="dxa"/>
          </w:tcPr>
          <w:p w14:paraId="7C654C4B" w14:textId="77777777" w:rsidR="002220E2" w:rsidRPr="007A52B3" w:rsidRDefault="002220E2" w:rsidP="002220E2">
            <w:pPr>
              <w:jc w:val="center"/>
              <w:rPr>
                <w:sz w:val="22"/>
                <w:szCs w:val="22"/>
              </w:rPr>
            </w:pPr>
            <w:r w:rsidRPr="007A52B3">
              <w:rPr>
                <w:sz w:val="22"/>
                <w:szCs w:val="22"/>
              </w:rPr>
              <w:t>3</w:t>
            </w:r>
          </w:p>
        </w:tc>
      </w:tr>
      <w:tr w:rsidR="007A52B3" w:rsidRPr="007A52B3" w14:paraId="77DB161D" w14:textId="77777777" w:rsidTr="00A25A9B">
        <w:tc>
          <w:tcPr>
            <w:tcW w:w="5098" w:type="dxa"/>
          </w:tcPr>
          <w:p w14:paraId="32AAB907" w14:textId="77777777" w:rsidR="002220E2" w:rsidRPr="007A52B3" w:rsidRDefault="002220E2" w:rsidP="00B15F71">
            <w:pPr>
              <w:rPr>
                <w:sz w:val="22"/>
                <w:szCs w:val="22"/>
              </w:rPr>
            </w:pPr>
            <w:r w:rsidRPr="007A52B3">
              <w:rPr>
                <w:bCs/>
                <w:kern w:val="32"/>
                <w:sz w:val="22"/>
                <w:szCs w:val="22"/>
                <w:lang w:eastAsia="ar-SA"/>
              </w:rPr>
              <w:t>«Развитие отраслей и техническая модернизация агропромышленного комплекса»</w:t>
            </w:r>
          </w:p>
        </w:tc>
        <w:tc>
          <w:tcPr>
            <w:tcW w:w="1276" w:type="dxa"/>
          </w:tcPr>
          <w:p w14:paraId="5A891610" w14:textId="77777777" w:rsidR="002220E2" w:rsidRPr="007A52B3" w:rsidRDefault="002220E2" w:rsidP="002220E2">
            <w:pPr>
              <w:jc w:val="center"/>
              <w:rPr>
                <w:sz w:val="22"/>
                <w:szCs w:val="22"/>
              </w:rPr>
            </w:pPr>
            <w:r w:rsidRPr="007A52B3">
              <w:rPr>
                <w:sz w:val="22"/>
                <w:szCs w:val="22"/>
              </w:rPr>
              <w:t>3</w:t>
            </w:r>
          </w:p>
        </w:tc>
        <w:tc>
          <w:tcPr>
            <w:tcW w:w="1406" w:type="dxa"/>
          </w:tcPr>
          <w:p w14:paraId="58203974" w14:textId="77777777" w:rsidR="002220E2" w:rsidRPr="007A52B3" w:rsidRDefault="002220E2" w:rsidP="002220E2">
            <w:pPr>
              <w:jc w:val="center"/>
              <w:rPr>
                <w:sz w:val="22"/>
                <w:szCs w:val="22"/>
              </w:rPr>
            </w:pPr>
            <w:r w:rsidRPr="007A52B3">
              <w:rPr>
                <w:sz w:val="22"/>
                <w:szCs w:val="22"/>
              </w:rPr>
              <w:t>3</w:t>
            </w:r>
          </w:p>
        </w:tc>
        <w:tc>
          <w:tcPr>
            <w:tcW w:w="1703" w:type="dxa"/>
          </w:tcPr>
          <w:p w14:paraId="67490894" w14:textId="77777777" w:rsidR="002220E2" w:rsidRPr="007A52B3" w:rsidRDefault="002220E2" w:rsidP="002220E2">
            <w:pPr>
              <w:jc w:val="center"/>
              <w:rPr>
                <w:sz w:val="22"/>
                <w:szCs w:val="22"/>
              </w:rPr>
            </w:pPr>
            <w:r w:rsidRPr="007A52B3">
              <w:rPr>
                <w:sz w:val="22"/>
                <w:szCs w:val="22"/>
              </w:rPr>
              <w:t>1</w:t>
            </w:r>
          </w:p>
        </w:tc>
      </w:tr>
      <w:tr w:rsidR="007A52B3" w:rsidRPr="007A52B3" w14:paraId="2EADF16A" w14:textId="77777777" w:rsidTr="00A25A9B">
        <w:tc>
          <w:tcPr>
            <w:tcW w:w="5098" w:type="dxa"/>
          </w:tcPr>
          <w:p w14:paraId="2AEC5C82" w14:textId="77777777" w:rsidR="002220E2" w:rsidRPr="007A52B3" w:rsidRDefault="002220E2" w:rsidP="00B15F71">
            <w:pPr>
              <w:rPr>
                <w:sz w:val="22"/>
                <w:szCs w:val="22"/>
              </w:rPr>
            </w:pPr>
            <w:r w:rsidRPr="007A52B3">
              <w:rPr>
                <w:sz w:val="22"/>
                <w:szCs w:val="22"/>
              </w:rPr>
              <w:t>Развитие отраслей овощеводства и картофелеводства</w:t>
            </w:r>
          </w:p>
        </w:tc>
        <w:tc>
          <w:tcPr>
            <w:tcW w:w="1276" w:type="dxa"/>
          </w:tcPr>
          <w:p w14:paraId="48A5B860" w14:textId="77777777" w:rsidR="002220E2" w:rsidRPr="007A52B3" w:rsidRDefault="002220E2" w:rsidP="002220E2">
            <w:pPr>
              <w:jc w:val="center"/>
              <w:rPr>
                <w:sz w:val="22"/>
                <w:szCs w:val="22"/>
              </w:rPr>
            </w:pPr>
            <w:r w:rsidRPr="007A52B3">
              <w:rPr>
                <w:sz w:val="22"/>
                <w:szCs w:val="22"/>
              </w:rPr>
              <w:t>2</w:t>
            </w:r>
          </w:p>
        </w:tc>
        <w:tc>
          <w:tcPr>
            <w:tcW w:w="1406" w:type="dxa"/>
          </w:tcPr>
          <w:p w14:paraId="189F09DA" w14:textId="77777777" w:rsidR="002220E2" w:rsidRPr="007A52B3" w:rsidRDefault="002220E2" w:rsidP="002220E2">
            <w:pPr>
              <w:jc w:val="center"/>
              <w:rPr>
                <w:sz w:val="22"/>
                <w:szCs w:val="22"/>
              </w:rPr>
            </w:pPr>
            <w:r w:rsidRPr="007A52B3">
              <w:rPr>
                <w:sz w:val="22"/>
                <w:szCs w:val="22"/>
              </w:rPr>
              <w:t>2</w:t>
            </w:r>
          </w:p>
        </w:tc>
        <w:tc>
          <w:tcPr>
            <w:tcW w:w="1703" w:type="dxa"/>
          </w:tcPr>
          <w:p w14:paraId="2849B4E8" w14:textId="77777777" w:rsidR="002220E2" w:rsidRPr="007A52B3" w:rsidRDefault="002220E2" w:rsidP="002220E2">
            <w:pPr>
              <w:jc w:val="center"/>
              <w:rPr>
                <w:sz w:val="22"/>
                <w:szCs w:val="22"/>
              </w:rPr>
            </w:pPr>
            <w:r w:rsidRPr="007A52B3">
              <w:rPr>
                <w:sz w:val="22"/>
                <w:szCs w:val="22"/>
              </w:rPr>
              <w:t>1</w:t>
            </w:r>
          </w:p>
        </w:tc>
      </w:tr>
      <w:tr w:rsidR="007A52B3" w:rsidRPr="007A52B3" w14:paraId="1D006792" w14:textId="77777777" w:rsidTr="00A25A9B">
        <w:tc>
          <w:tcPr>
            <w:tcW w:w="5098" w:type="dxa"/>
          </w:tcPr>
          <w:p w14:paraId="62132DC5" w14:textId="77777777" w:rsidR="002220E2" w:rsidRPr="007A52B3" w:rsidRDefault="002220E2" w:rsidP="00B15F71">
            <w:pPr>
              <w:rPr>
                <w:sz w:val="22"/>
                <w:szCs w:val="22"/>
              </w:rPr>
            </w:pPr>
            <w:r w:rsidRPr="007A52B3">
              <w:rPr>
                <w:bCs/>
                <w:kern w:val="32"/>
                <w:sz w:val="22"/>
                <w:szCs w:val="22"/>
                <w:lang w:eastAsia="ar-SA"/>
              </w:rPr>
              <w:t>«Стимулирование инвестиционной деятельности в агропромышленном комплексе»</w:t>
            </w:r>
          </w:p>
        </w:tc>
        <w:tc>
          <w:tcPr>
            <w:tcW w:w="1276" w:type="dxa"/>
          </w:tcPr>
          <w:p w14:paraId="14CFDC99" w14:textId="77777777" w:rsidR="002220E2" w:rsidRPr="007A52B3" w:rsidRDefault="002220E2" w:rsidP="002220E2">
            <w:pPr>
              <w:jc w:val="center"/>
              <w:rPr>
                <w:sz w:val="22"/>
                <w:szCs w:val="22"/>
              </w:rPr>
            </w:pPr>
            <w:r w:rsidRPr="007A52B3">
              <w:rPr>
                <w:sz w:val="22"/>
                <w:szCs w:val="22"/>
              </w:rPr>
              <w:t>1</w:t>
            </w:r>
          </w:p>
        </w:tc>
        <w:tc>
          <w:tcPr>
            <w:tcW w:w="1406" w:type="dxa"/>
          </w:tcPr>
          <w:p w14:paraId="054EA0FE" w14:textId="77777777" w:rsidR="002220E2" w:rsidRPr="007A52B3" w:rsidRDefault="002220E2" w:rsidP="002220E2">
            <w:pPr>
              <w:jc w:val="center"/>
              <w:rPr>
                <w:sz w:val="22"/>
                <w:szCs w:val="22"/>
              </w:rPr>
            </w:pPr>
            <w:r w:rsidRPr="007A52B3">
              <w:rPr>
                <w:sz w:val="22"/>
                <w:szCs w:val="22"/>
              </w:rPr>
              <w:t>1</w:t>
            </w:r>
          </w:p>
        </w:tc>
        <w:tc>
          <w:tcPr>
            <w:tcW w:w="1703" w:type="dxa"/>
          </w:tcPr>
          <w:p w14:paraId="3482E7B9" w14:textId="77777777" w:rsidR="002220E2" w:rsidRPr="007A52B3" w:rsidRDefault="002220E2" w:rsidP="002220E2">
            <w:pPr>
              <w:jc w:val="center"/>
              <w:rPr>
                <w:sz w:val="22"/>
                <w:szCs w:val="22"/>
              </w:rPr>
            </w:pPr>
            <w:r w:rsidRPr="007A52B3">
              <w:rPr>
                <w:sz w:val="22"/>
                <w:szCs w:val="22"/>
              </w:rPr>
              <w:t>0</w:t>
            </w:r>
          </w:p>
        </w:tc>
      </w:tr>
      <w:tr w:rsidR="007A52B3" w:rsidRPr="007A52B3" w14:paraId="73B30E2E" w14:textId="77777777" w:rsidTr="00A25A9B">
        <w:trPr>
          <w:trHeight w:val="366"/>
        </w:trPr>
        <w:tc>
          <w:tcPr>
            <w:tcW w:w="5098" w:type="dxa"/>
          </w:tcPr>
          <w:p w14:paraId="33920AD4" w14:textId="77777777" w:rsidR="002220E2" w:rsidRPr="007A52B3" w:rsidRDefault="002220E2" w:rsidP="00B15F71">
            <w:pPr>
              <w:rPr>
                <w:sz w:val="22"/>
                <w:szCs w:val="22"/>
              </w:rPr>
            </w:pPr>
            <w:r w:rsidRPr="007A52B3">
              <w:rPr>
                <w:sz w:val="22"/>
                <w:szCs w:val="22"/>
                <w:lang w:eastAsia="ar-SA"/>
              </w:rPr>
              <w:t>«Вовлечение в оборот и комплексная мелиорация земель сельскохозяйственного назначения»</w:t>
            </w:r>
          </w:p>
        </w:tc>
        <w:tc>
          <w:tcPr>
            <w:tcW w:w="1276" w:type="dxa"/>
          </w:tcPr>
          <w:p w14:paraId="04B6491A" w14:textId="77777777" w:rsidR="002220E2" w:rsidRPr="007A52B3" w:rsidRDefault="002220E2" w:rsidP="002220E2">
            <w:pPr>
              <w:jc w:val="center"/>
              <w:rPr>
                <w:sz w:val="22"/>
                <w:szCs w:val="22"/>
              </w:rPr>
            </w:pPr>
            <w:r w:rsidRPr="007A52B3">
              <w:rPr>
                <w:sz w:val="22"/>
                <w:szCs w:val="22"/>
              </w:rPr>
              <w:t>4</w:t>
            </w:r>
          </w:p>
        </w:tc>
        <w:tc>
          <w:tcPr>
            <w:tcW w:w="1406" w:type="dxa"/>
          </w:tcPr>
          <w:p w14:paraId="601F1501" w14:textId="77777777" w:rsidR="002220E2" w:rsidRPr="007A52B3" w:rsidRDefault="002220E2" w:rsidP="002220E2">
            <w:pPr>
              <w:jc w:val="center"/>
              <w:rPr>
                <w:sz w:val="22"/>
                <w:szCs w:val="22"/>
              </w:rPr>
            </w:pPr>
            <w:r w:rsidRPr="007A52B3">
              <w:rPr>
                <w:sz w:val="22"/>
                <w:szCs w:val="22"/>
              </w:rPr>
              <w:t>4</w:t>
            </w:r>
          </w:p>
        </w:tc>
        <w:tc>
          <w:tcPr>
            <w:tcW w:w="1703" w:type="dxa"/>
          </w:tcPr>
          <w:p w14:paraId="2375A7CC" w14:textId="77777777" w:rsidR="002220E2" w:rsidRPr="007A52B3" w:rsidRDefault="002220E2" w:rsidP="002220E2">
            <w:pPr>
              <w:jc w:val="center"/>
              <w:rPr>
                <w:sz w:val="22"/>
                <w:szCs w:val="22"/>
              </w:rPr>
            </w:pPr>
            <w:r w:rsidRPr="007A52B3">
              <w:rPr>
                <w:sz w:val="22"/>
                <w:szCs w:val="22"/>
              </w:rPr>
              <w:t>0</w:t>
            </w:r>
          </w:p>
        </w:tc>
      </w:tr>
      <w:tr w:rsidR="002220E2" w:rsidRPr="007A52B3" w14:paraId="37BC641F" w14:textId="77777777" w:rsidTr="00A25A9B">
        <w:trPr>
          <w:trHeight w:val="280"/>
        </w:trPr>
        <w:tc>
          <w:tcPr>
            <w:tcW w:w="5098" w:type="dxa"/>
          </w:tcPr>
          <w:p w14:paraId="3733E915" w14:textId="77777777" w:rsidR="002220E2" w:rsidRPr="007A52B3" w:rsidRDefault="002220E2" w:rsidP="00B15F71">
            <w:pPr>
              <w:rPr>
                <w:sz w:val="22"/>
                <w:szCs w:val="22"/>
                <w:lang w:eastAsia="ar-SA"/>
              </w:rPr>
            </w:pPr>
            <w:r w:rsidRPr="007A52B3">
              <w:rPr>
                <w:sz w:val="22"/>
                <w:szCs w:val="22"/>
                <w:lang w:eastAsia="ar-SA"/>
              </w:rPr>
              <w:t>ИТОГО</w:t>
            </w:r>
          </w:p>
        </w:tc>
        <w:tc>
          <w:tcPr>
            <w:tcW w:w="1276" w:type="dxa"/>
          </w:tcPr>
          <w:p w14:paraId="5D819388" w14:textId="77777777" w:rsidR="002220E2" w:rsidRPr="007A52B3" w:rsidRDefault="002220E2" w:rsidP="002220E2">
            <w:pPr>
              <w:jc w:val="center"/>
              <w:rPr>
                <w:sz w:val="22"/>
                <w:szCs w:val="22"/>
              </w:rPr>
            </w:pPr>
            <w:r w:rsidRPr="007A52B3">
              <w:rPr>
                <w:sz w:val="22"/>
                <w:szCs w:val="22"/>
              </w:rPr>
              <w:t>13</w:t>
            </w:r>
          </w:p>
        </w:tc>
        <w:tc>
          <w:tcPr>
            <w:tcW w:w="1406" w:type="dxa"/>
          </w:tcPr>
          <w:p w14:paraId="4F05BE7E" w14:textId="77777777" w:rsidR="002220E2" w:rsidRPr="007A52B3" w:rsidRDefault="002220E2" w:rsidP="002220E2">
            <w:pPr>
              <w:jc w:val="center"/>
              <w:rPr>
                <w:sz w:val="22"/>
                <w:szCs w:val="22"/>
              </w:rPr>
            </w:pPr>
            <w:r w:rsidRPr="007A52B3">
              <w:rPr>
                <w:sz w:val="22"/>
                <w:szCs w:val="22"/>
              </w:rPr>
              <w:t>13</w:t>
            </w:r>
          </w:p>
        </w:tc>
        <w:tc>
          <w:tcPr>
            <w:tcW w:w="1703" w:type="dxa"/>
          </w:tcPr>
          <w:p w14:paraId="2A69CBCE" w14:textId="77777777" w:rsidR="002220E2" w:rsidRPr="007A52B3" w:rsidRDefault="002220E2" w:rsidP="002220E2">
            <w:pPr>
              <w:jc w:val="center"/>
              <w:rPr>
                <w:sz w:val="22"/>
                <w:szCs w:val="22"/>
              </w:rPr>
            </w:pPr>
            <w:r w:rsidRPr="007A52B3">
              <w:rPr>
                <w:sz w:val="22"/>
                <w:szCs w:val="22"/>
              </w:rPr>
              <w:t>5</w:t>
            </w:r>
          </w:p>
        </w:tc>
      </w:tr>
    </w:tbl>
    <w:p w14:paraId="5159BB46" w14:textId="77777777" w:rsidR="002220E2" w:rsidRPr="007A52B3" w:rsidRDefault="002220E2" w:rsidP="002220E2">
      <w:pPr>
        <w:ind w:firstLine="709"/>
        <w:jc w:val="both"/>
        <w:rPr>
          <w:rFonts w:eastAsia="Calibri"/>
          <w:sz w:val="28"/>
          <w:szCs w:val="28"/>
        </w:rPr>
      </w:pPr>
    </w:p>
    <w:p w14:paraId="7A72473D" w14:textId="77777777" w:rsidR="002220E2" w:rsidRPr="007A52B3" w:rsidRDefault="002220E2" w:rsidP="002220E2">
      <w:pPr>
        <w:ind w:firstLine="709"/>
        <w:jc w:val="both"/>
        <w:rPr>
          <w:rFonts w:eastAsia="Calibri"/>
          <w:sz w:val="28"/>
          <w:szCs w:val="28"/>
        </w:rPr>
      </w:pPr>
      <w:r w:rsidRPr="007A52B3">
        <w:rPr>
          <w:rFonts w:eastAsia="Calibri"/>
          <w:sz w:val="28"/>
          <w:szCs w:val="28"/>
        </w:rPr>
        <w:t xml:space="preserve">Несмотря на то, что все показатели имеют признак возрастания, значения по 8 из 13 отражены или с нулевым показателем, или статичны (без роста). </w:t>
      </w:r>
    </w:p>
    <w:p w14:paraId="0D23F50F" w14:textId="77777777" w:rsidR="002220E2" w:rsidRPr="007A52B3" w:rsidRDefault="002220E2" w:rsidP="002220E2">
      <w:pPr>
        <w:ind w:firstLine="709"/>
        <w:jc w:val="both"/>
        <w:rPr>
          <w:rFonts w:eastAsia="Calibri"/>
          <w:sz w:val="28"/>
          <w:szCs w:val="28"/>
        </w:rPr>
      </w:pPr>
      <w:r w:rsidRPr="007A52B3">
        <w:rPr>
          <w:rFonts w:eastAsia="Calibri"/>
          <w:sz w:val="28"/>
          <w:szCs w:val="28"/>
        </w:rPr>
        <w:t>Основной задачей регионального проекта «Развитие сельского туризма» является обеспечение ежегодного прироста объема производства сельскохозяйственной продукции, произведенной сельскохозяйственными товаропроизводителями, получившими государственную поддержку на развитие сельского туризма, к 2025 году на 3,0%. Количество туристов, посетивших объекты сельскохозяйственных товаропроизводителей, получивших государственную поддержку, к 2025 году определены в количестве 29 500 человек.</w:t>
      </w:r>
    </w:p>
    <w:p w14:paraId="377D0AB4" w14:textId="75D695E5" w:rsidR="002220E2" w:rsidRPr="007A52B3" w:rsidRDefault="002220E2" w:rsidP="002220E2">
      <w:pPr>
        <w:ind w:firstLine="709"/>
        <w:jc w:val="both"/>
        <w:rPr>
          <w:rFonts w:eastAsia="Calibri"/>
          <w:sz w:val="28"/>
          <w:szCs w:val="28"/>
        </w:rPr>
      </w:pPr>
      <w:r w:rsidRPr="007A52B3">
        <w:rPr>
          <w:rFonts w:eastAsia="Calibri"/>
          <w:sz w:val="28"/>
          <w:szCs w:val="28"/>
        </w:rPr>
        <w:t>В целях создания условий для привлечения инвестиций в АПК в рамках РП «Стимулирование инвестиционной деятельности в агропромышленном комплексе» будут осуществляться меры государственной поддержки -</w:t>
      </w:r>
      <w:r w:rsidR="00AB5F73" w:rsidRPr="007A52B3">
        <w:rPr>
          <w:rFonts w:eastAsia="Calibri"/>
          <w:sz w:val="28"/>
          <w:szCs w:val="28"/>
        </w:rPr>
        <w:t xml:space="preserve"> </w:t>
      </w:r>
      <w:r w:rsidRPr="007A52B3">
        <w:rPr>
          <w:rFonts w:eastAsia="Calibri"/>
          <w:sz w:val="28"/>
          <w:szCs w:val="28"/>
        </w:rPr>
        <w:t>возмещение части прямых понесенных затрат сельскохозяйственных товаропроизводителей на создание и (или) модернизацию объектов АПК. Бюджетные средства в 2024-2026 гг. будут предоставлены по итогам проведения отбора инвестиционных проектов Минсельхозом России в рамках механизма возмещения части прямых понесенных затрат на создание и (или) модернизацию объектов АПК.</w:t>
      </w:r>
    </w:p>
    <w:p w14:paraId="53107574" w14:textId="25C61A72" w:rsidR="002220E2" w:rsidRPr="007A52B3" w:rsidRDefault="002220E2" w:rsidP="002220E2">
      <w:pPr>
        <w:ind w:firstLine="709"/>
        <w:jc w:val="both"/>
        <w:rPr>
          <w:rFonts w:eastAsia="Calibri"/>
          <w:sz w:val="28"/>
          <w:szCs w:val="28"/>
        </w:rPr>
      </w:pPr>
      <w:r w:rsidRPr="007A52B3">
        <w:rPr>
          <w:rFonts w:eastAsia="Calibri"/>
          <w:sz w:val="28"/>
          <w:szCs w:val="28"/>
        </w:rPr>
        <w:lastRenderedPageBreak/>
        <w:t>Реализация РП «Развитие отраслей и техническая модернизация агропромышленного комплекса» будет осуществляться путем оказания государственной поддержки в виде субсидий из федерального бюджета бюджетам субъектов РФ на софинансирование расходных обязательств субъектов РФ. Основной задачей РП является увеличение объемов производства продукции сельского хозяйства в 2026 году к уровню 2020 года, в то же время, значение показателя «Индекс производства продукции растениеводства к уровню 2020г.»</w:t>
      </w:r>
      <w:r w:rsidR="00AB5F73" w:rsidRPr="007A52B3">
        <w:rPr>
          <w:rFonts w:eastAsia="Calibri"/>
          <w:sz w:val="28"/>
          <w:szCs w:val="28"/>
        </w:rPr>
        <w:t xml:space="preserve"> </w:t>
      </w:r>
      <w:r w:rsidRPr="007A52B3">
        <w:rPr>
          <w:rFonts w:eastAsia="Calibri"/>
          <w:sz w:val="28"/>
          <w:szCs w:val="28"/>
        </w:rPr>
        <w:t>составляет 99,6</w:t>
      </w:r>
      <w:r w:rsidR="00577C29" w:rsidRPr="007A52B3">
        <w:rPr>
          <w:rFonts w:eastAsia="Calibri"/>
          <w:sz w:val="28"/>
          <w:szCs w:val="28"/>
        </w:rPr>
        <w:t xml:space="preserve"> </w:t>
      </w:r>
      <w:r w:rsidRPr="007A52B3">
        <w:rPr>
          <w:rFonts w:eastAsia="Calibri"/>
          <w:sz w:val="28"/>
          <w:szCs w:val="28"/>
        </w:rPr>
        <w:t xml:space="preserve">%. </w:t>
      </w:r>
    </w:p>
    <w:p w14:paraId="3976C9B8" w14:textId="46B2EEEE" w:rsidR="002220E2" w:rsidRPr="007A52B3" w:rsidRDefault="002220E2" w:rsidP="002220E2">
      <w:pPr>
        <w:ind w:firstLine="709"/>
        <w:jc w:val="both"/>
        <w:rPr>
          <w:rFonts w:eastAsia="Calibri"/>
          <w:sz w:val="28"/>
          <w:szCs w:val="28"/>
        </w:rPr>
      </w:pPr>
      <w:r w:rsidRPr="007A52B3">
        <w:rPr>
          <w:sz w:val="28"/>
          <w:szCs w:val="28"/>
        </w:rPr>
        <w:t>С целью наращивания объемов производства картофеля, овощей открытого грунта с 2023 года будет реализоваться РП «Развитие отраслей овощеводства и картофелеводства» (ФП реализуется с 2023 года). В рамках реализации указанного РП планируется: оказание поддержки как валового производства картофеля и овощей, так и посадочных площадей, занятых картофелем и овощами. Прогнозный объем производства картофеля в 2024 году, как и в 2025</w:t>
      </w:r>
      <w:r w:rsidR="00577C29" w:rsidRPr="007A52B3">
        <w:rPr>
          <w:sz w:val="28"/>
          <w:szCs w:val="28"/>
        </w:rPr>
        <w:t xml:space="preserve"> – </w:t>
      </w:r>
      <w:r w:rsidRPr="007A52B3">
        <w:rPr>
          <w:sz w:val="28"/>
          <w:szCs w:val="28"/>
        </w:rPr>
        <w:t>2026 гг., составит не менее 7,0 тыс. тонн, овощей открытого грунта – по 0,120 тыс. тонн. Отметим, что результатом мероприятия «Производство картофеля……» является ежегодное валовое производство картофеля в объеме 7,0 тысяч тонн (на одном уровне), что не соответствует цели РП «Увеличение объемов производства картофеля и овощей продукции в сельскохозяйственных организациях, К(Ф)Х, ИП в 2026 году по сравнению с 2021 годом» и показателю «Прирост объема производства картофеля к уровню 2021 года», на 2024 год – 8,54</w:t>
      </w:r>
      <w:r w:rsidR="00577C29" w:rsidRPr="007A52B3">
        <w:rPr>
          <w:sz w:val="28"/>
          <w:szCs w:val="28"/>
        </w:rPr>
        <w:t xml:space="preserve"> </w:t>
      </w:r>
      <w:r w:rsidRPr="007A52B3">
        <w:rPr>
          <w:sz w:val="28"/>
          <w:szCs w:val="28"/>
        </w:rPr>
        <w:t>%, на 2025 год – 10,96</w:t>
      </w:r>
      <w:r w:rsidR="00577C29" w:rsidRPr="007A52B3">
        <w:rPr>
          <w:sz w:val="28"/>
          <w:szCs w:val="28"/>
        </w:rPr>
        <w:t xml:space="preserve"> </w:t>
      </w:r>
      <w:r w:rsidRPr="007A52B3">
        <w:rPr>
          <w:sz w:val="28"/>
          <w:szCs w:val="28"/>
        </w:rPr>
        <w:t>%, на 2026 год – 13,94</w:t>
      </w:r>
      <w:r w:rsidR="00577C29" w:rsidRPr="007A52B3">
        <w:rPr>
          <w:sz w:val="28"/>
          <w:szCs w:val="28"/>
        </w:rPr>
        <w:t xml:space="preserve"> </w:t>
      </w:r>
      <w:r w:rsidRPr="007A52B3">
        <w:rPr>
          <w:sz w:val="28"/>
          <w:szCs w:val="28"/>
        </w:rPr>
        <w:t>%. Также, согласно прогнозу СЭР, производство картофеля на период на 2024-2026 годы планируется увеличить на 4-5</w:t>
      </w:r>
      <w:r w:rsidR="00577C29" w:rsidRPr="007A52B3">
        <w:rPr>
          <w:sz w:val="28"/>
          <w:szCs w:val="28"/>
        </w:rPr>
        <w:t xml:space="preserve"> </w:t>
      </w:r>
      <w:r w:rsidRPr="007A52B3">
        <w:rPr>
          <w:sz w:val="28"/>
          <w:szCs w:val="28"/>
        </w:rPr>
        <w:t>%, рост объемов ожидается за счет увеличения площади посадок в сельскохозяйственных организациях, К(Ф)Х и хозяйствах индивидуальных предпринимателей,</w:t>
      </w:r>
    </w:p>
    <w:p w14:paraId="1D2564DF" w14:textId="77777777" w:rsidR="002220E2" w:rsidRPr="007A52B3" w:rsidRDefault="002220E2" w:rsidP="002220E2">
      <w:pPr>
        <w:autoSpaceDE w:val="0"/>
        <w:autoSpaceDN w:val="0"/>
        <w:adjustRightInd w:val="0"/>
        <w:ind w:firstLine="709"/>
        <w:jc w:val="both"/>
        <w:rPr>
          <w:iCs/>
          <w:sz w:val="28"/>
          <w:szCs w:val="28"/>
        </w:rPr>
      </w:pPr>
    </w:p>
    <w:p w14:paraId="3E9B8E5C" w14:textId="0E7E1325" w:rsidR="002220E2" w:rsidRPr="007A52B3" w:rsidRDefault="002220E2" w:rsidP="002220E2">
      <w:pPr>
        <w:autoSpaceDE w:val="0"/>
        <w:autoSpaceDN w:val="0"/>
        <w:adjustRightInd w:val="0"/>
        <w:ind w:firstLine="709"/>
        <w:jc w:val="both"/>
        <w:rPr>
          <w:rFonts w:eastAsia="Calibri"/>
          <w:b/>
        </w:rPr>
      </w:pPr>
      <w:r w:rsidRPr="007A52B3">
        <w:rPr>
          <w:iCs/>
          <w:sz w:val="28"/>
          <w:szCs w:val="28"/>
        </w:rPr>
        <w:t>Распоряжениями министерства АПК от 29.09.2023 № 319-р и от 29.09.2023 № 320-р утверждены паспорта КПМ «Обеспечение развития агропромышленного комплекса Архангельской области» и «Обеспечение выполнения функций в сфере агропромышленного комплекса, торговли и ветеринарии», являющимися структурными элементами госпрограммы. В то же время, соисполнителем госпрограммы № 05, согласно п.</w:t>
      </w:r>
      <w:r w:rsidR="00577C29" w:rsidRPr="007A52B3">
        <w:rPr>
          <w:iCs/>
          <w:sz w:val="28"/>
          <w:szCs w:val="28"/>
        </w:rPr>
        <w:t xml:space="preserve"> </w:t>
      </w:r>
      <w:r w:rsidRPr="007A52B3">
        <w:rPr>
          <w:iCs/>
          <w:sz w:val="28"/>
          <w:szCs w:val="28"/>
        </w:rPr>
        <w:t xml:space="preserve">3 паспорта госпрограммы № 05, в части КПМ «Обеспечение выполнения функций в сфере агропромышленного комплекса, торговли и ветеринарии» является в том числе и </w:t>
      </w:r>
      <w:r w:rsidRPr="007A52B3">
        <w:rPr>
          <w:rFonts w:eastAsia="Calibri"/>
          <w:sz w:val="28"/>
          <w:szCs w:val="28"/>
        </w:rPr>
        <w:t>инспекция по ветеринарному надзору Архангельской области. Таким образом, в нарушение требований п.</w:t>
      </w:r>
      <w:r w:rsidR="00380B95" w:rsidRPr="007A52B3">
        <w:rPr>
          <w:rFonts w:eastAsia="Calibri"/>
          <w:sz w:val="28"/>
          <w:szCs w:val="28"/>
        </w:rPr>
        <w:t xml:space="preserve"> </w:t>
      </w:r>
      <w:r w:rsidRPr="007A52B3">
        <w:rPr>
          <w:rFonts w:eastAsia="Calibri"/>
          <w:sz w:val="28"/>
          <w:szCs w:val="28"/>
        </w:rPr>
        <w:t>20 Положения № 793-пп паспорт КПМ не утвержден распоряжением соисполнителя - инспекцией по ветеринарному надзору АО.</w:t>
      </w:r>
    </w:p>
    <w:p w14:paraId="70B146F8" w14:textId="5F774458" w:rsidR="002220E2" w:rsidRPr="007A52B3" w:rsidRDefault="002220E2" w:rsidP="002220E2">
      <w:pPr>
        <w:autoSpaceDE w:val="0"/>
        <w:autoSpaceDN w:val="0"/>
        <w:adjustRightInd w:val="0"/>
        <w:ind w:firstLine="709"/>
        <w:jc w:val="both"/>
        <w:rPr>
          <w:rFonts w:eastAsia="Calibri"/>
          <w:sz w:val="28"/>
          <w:szCs w:val="28"/>
        </w:rPr>
      </w:pPr>
      <w:r w:rsidRPr="007A52B3">
        <w:rPr>
          <w:rFonts w:eastAsia="Calibri"/>
          <w:sz w:val="28"/>
          <w:szCs w:val="28"/>
        </w:rPr>
        <w:t>Паспорта КПМ госпрограммы № 05 содержат 4 задачи, для решения которых предусмотрено 12 мероприятий. Определено пять показателей, из них 3 показателя без существенной динамики значений. Плановый показатель «Степень выполнения учреждениями ветеринарии государственных заданий» ниже 100</w:t>
      </w:r>
      <w:r w:rsidR="00577C29" w:rsidRPr="007A52B3">
        <w:rPr>
          <w:rFonts w:eastAsia="Calibri"/>
          <w:sz w:val="28"/>
          <w:szCs w:val="28"/>
        </w:rPr>
        <w:t xml:space="preserve"> </w:t>
      </w:r>
      <w:r w:rsidRPr="007A52B3">
        <w:rPr>
          <w:rFonts w:eastAsia="Calibri"/>
          <w:sz w:val="28"/>
          <w:szCs w:val="28"/>
        </w:rPr>
        <w:t>% (в 2024 году – 99,85</w:t>
      </w:r>
      <w:r w:rsidR="00577C29" w:rsidRPr="007A52B3">
        <w:rPr>
          <w:rFonts w:eastAsia="Calibri"/>
          <w:sz w:val="28"/>
          <w:szCs w:val="28"/>
        </w:rPr>
        <w:t xml:space="preserve"> </w:t>
      </w:r>
      <w:r w:rsidRPr="007A52B3">
        <w:rPr>
          <w:rFonts w:eastAsia="Calibri"/>
          <w:sz w:val="28"/>
          <w:szCs w:val="28"/>
        </w:rPr>
        <w:t>%, в 2025 году – 99,86</w:t>
      </w:r>
      <w:r w:rsidR="00577C29" w:rsidRPr="007A52B3">
        <w:rPr>
          <w:rFonts w:eastAsia="Calibri"/>
          <w:sz w:val="28"/>
          <w:szCs w:val="28"/>
        </w:rPr>
        <w:t xml:space="preserve"> </w:t>
      </w:r>
      <w:r w:rsidRPr="007A52B3">
        <w:rPr>
          <w:rFonts w:eastAsia="Calibri"/>
          <w:sz w:val="28"/>
          <w:szCs w:val="28"/>
        </w:rPr>
        <w:t>%, в 2026 году – 99,87</w:t>
      </w:r>
      <w:r w:rsidR="00577C29" w:rsidRPr="007A52B3">
        <w:rPr>
          <w:rFonts w:eastAsia="Calibri"/>
          <w:sz w:val="28"/>
          <w:szCs w:val="28"/>
        </w:rPr>
        <w:t> </w:t>
      </w:r>
      <w:r w:rsidRPr="007A52B3">
        <w:rPr>
          <w:rFonts w:eastAsia="Calibri"/>
          <w:sz w:val="28"/>
          <w:szCs w:val="28"/>
        </w:rPr>
        <w:t xml:space="preserve">%), что может свидетельствовать о завышении плановых показателей по </w:t>
      </w:r>
      <w:r w:rsidRPr="007A52B3">
        <w:rPr>
          <w:rFonts w:eastAsia="Calibri"/>
          <w:sz w:val="28"/>
          <w:szCs w:val="28"/>
        </w:rPr>
        <w:lastRenderedPageBreak/>
        <w:t>государственным заданиям учреждениям ветеринарии в связи с их невыполнением.</w:t>
      </w:r>
    </w:p>
    <w:p w14:paraId="5BFC9958" w14:textId="77777777" w:rsidR="002220E2" w:rsidRPr="007A52B3" w:rsidRDefault="002220E2" w:rsidP="002220E2">
      <w:pPr>
        <w:autoSpaceDE w:val="0"/>
        <w:autoSpaceDN w:val="0"/>
        <w:adjustRightInd w:val="0"/>
        <w:ind w:firstLine="709"/>
        <w:jc w:val="both"/>
        <w:rPr>
          <w:rFonts w:eastAsia="Calibri"/>
          <w:sz w:val="28"/>
          <w:szCs w:val="28"/>
        </w:rPr>
      </w:pPr>
      <w:r w:rsidRPr="007A52B3">
        <w:rPr>
          <w:iCs/>
          <w:sz w:val="28"/>
          <w:szCs w:val="28"/>
        </w:rPr>
        <w:t>В рамках КПМ «Обеспечение выполнения функций в сфере агропромышленного комплекса, торговли и ветеринарии» средства предусмотрены на о</w:t>
      </w:r>
      <w:r w:rsidRPr="007A52B3">
        <w:rPr>
          <w:rFonts w:eastAsia="Calibri"/>
          <w:sz w:val="28"/>
          <w:szCs w:val="28"/>
        </w:rPr>
        <w:t>существление переданных полномочий Российской Федерации в области организации, регулирования и охраны водных биологических ресурсов; на содержание министерства АПК и обеспечение деятельности подведомственных учреждений.</w:t>
      </w:r>
    </w:p>
    <w:p w14:paraId="0493AB8D" w14:textId="59525AF3" w:rsidR="002220E2" w:rsidRPr="007A52B3" w:rsidRDefault="002220E2" w:rsidP="002220E2">
      <w:pPr>
        <w:pStyle w:val="af5"/>
        <w:ind w:firstLine="709"/>
        <w:jc w:val="both"/>
        <w:rPr>
          <w:rFonts w:ascii="Times New Roman" w:eastAsia="Times New Roman" w:hAnsi="Times New Roman"/>
          <w:sz w:val="28"/>
          <w:szCs w:val="28"/>
          <w:lang w:eastAsia="ru-RU"/>
        </w:rPr>
      </w:pPr>
      <w:r w:rsidRPr="007A52B3">
        <w:rPr>
          <w:rFonts w:ascii="Times New Roman" w:eastAsia="Times New Roman" w:hAnsi="Times New Roman"/>
          <w:iCs/>
          <w:sz w:val="28"/>
          <w:szCs w:val="28"/>
          <w:lang w:eastAsia="ru-RU"/>
        </w:rPr>
        <w:t xml:space="preserve">Законопроектом бюджетные ассигнования на реализацию мероприятий госпрограммы № 05 за счет средств бюджета на 2024 год по сравнению с утвержденными Законом № 655-40-ОЗ ассигнованиями на 2023 год </w:t>
      </w:r>
      <w:r w:rsidRPr="007A52B3">
        <w:rPr>
          <w:rFonts w:ascii="Times New Roman" w:eastAsia="Times New Roman" w:hAnsi="Times New Roman"/>
          <w:sz w:val="28"/>
          <w:szCs w:val="28"/>
          <w:lang w:eastAsia="ru-RU"/>
        </w:rPr>
        <w:t>увеличены на 5,2 %, к уточненному плану на 2023 год – на 7,3</w:t>
      </w:r>
      <w:r w:rsidR="00B15F71" w:rsidRPr="007A52B3">
        <w:rPr>
          <w:rFonts w:ascii="Times New Roman" w:eastAsia="Times New Roman" w:hAnsi="Times New Roman"/>
          <w:sz w:val="28"/>
          <w:szCs w:val="28"/>
          <w:lang w:eastAsia="ru-RU"/>
        </w:rPr>
        <w:t xml:space="preserve"> </w:t>
      </w:r>
      <w:r w:rsidRPr="007A52B3">
        <w:rPr>
          <w:rFonts w:ascii="Times New Roman" w:eastAsia="Times New Roman" w:hAnsi="Times New Roman"/>
          <w:sz w:val="28"/>
          <w:szCs w:val="28"/>
          <w:lang w:eastAsia="ru-RU"/>
        </w:rPr>
        <w:t>%.</w:t>
      </w:r>
    </w:p>
    <w:p w14:paraId="3028E6E3" w14:textId="77777777" w:rsidR="002220E2" w:rsidRPr="007A52B3" w:rsidRDefault="002220E2" w:rsidP="002220E2">
      <w:pPr>
        <w:pStyle w:val="af5"/>
        <w:ind w:firstLine="709"/>
        <w:jc w:val="both"/>
        <w:rPr>
          <w:rFonts w:ascii="Times New Roman" w:eastAsia="Times New Roman" w:hAnsi="Times New Roman"/>
          <w:iCs/>
          <w:sz w:val="28"/>
          <w:szCs w:val="28"/>
          <w:lang w:eastAsia="ru-RU"/>
        </w:rPr>
      </w:pPr>
    </w:p>
    <w:p w14:paraId="2C2E61D1" w14:textId="698CF4B8" w:rsidR="002220E2" w:rsidRPr="007A52B3" w:rsidRDefault="002220E2" w:rsidP="002220E2">
      <w:pPr>
        <w:pStyle w:val="af5"/>
        <w:ind w:firstLine="709"/>
        <w:jc w:val="both"/>
        <w:rPr>
          <w:rFonts w:ascii="Times New Roman" w:eastAsia="Times New Roman" w:hAnsi="Times New Roman"/>
          <w:iCs/>
          <w:sz w:val="28"/>
          <w:szCs w:val="28"/>
          <w:lang w:eastAsia="ru-RU"/>
        </w:rPr>
      </w:pPr>
      <w:r w:rsidRPr="007A52B3">
        <w:rPr>
          <w:rFonts w:ascii="Times New Roman" w:eastAsia="Times New Roman" w:hAnsi="Times New Roman"/>
          <w:iCs/>
          <w:sz w:val="28"/>
          <w:szCs w:val="28"/>
          <w:lang w:eastAsia="ru-RU"/>
        </w:rPr>
        <w:t>Информация о финансовом обеспечении госпрограммы № 05 в 2023-2026 гг. за счет средств бюджетов по видам рас</w:t>
      </w:r>
      <w:r w:rsidR="00B15F71" w:rsidRPr="007A52B3">
        <w:rPr>
          <w:rFonts w:ascii="Times New Roman" w:eastAsia="Times New Roman" w:hAnsi="Times New Roman"/>
          <w:iCs/>
          <w:sz w:val="28"/>
          <w:szCs w:val="28"/>
          <w:lang w:eastAsia="ru-RU"/>
        </w:rPr>
        <w:t>ходов представлена в таблице</w:t>
      </w:r>
      <w:r w:rsidR="004736DB" w:rsidRPr="007A52B3">
        <w:rPr>
          <w:rFonts w:ascii="Times New Roman" w:eastAsia="Times New Roman" w:hAnsi="Times New Roman"/>
          <w:iCs/>
          <w:sz w:val="28"/>
          <w:szCs w:val="28"/>
          <w:lang w:eastAsia="ru-RU"/>
        </w:rPr>
        <w:t> 80</w:t>
      </w:r>
      <w:r w:rsidR="00B15F71" w:rsidRPr="007A52B3">
        <w:rPr>
          <w:rFonts w:ascii="Times New Roman" w:eastAsia="Times New Roman" w:hAnsi="Times New Roman"/>
          <w:iCs/>
          <w:sz w:val="28"/>
          <w:szCs w:val="28"/>
          <w:lang w:eastAsia="ru-RU"/>
        </w:rPr>
        <w:t>.</w:t>
      </w:r>
    </w:p>
    <w:p w14:paraId="0A6B501E" w14:textId="77777777" w:rsidR="002220E2" w:rsidRPr="007A52B3" w:rsidRDefault="002220E2" w:rsidP="002220E2">
      <w:pPr>
        <w:pStyle w:val="af5"/>
        <w:ind w:firstLine="709"/>
        <w:jc w:val="both"/>
        <w:rPr>
          <w:rFonts w:ascii="Times New Roman" w:eastAsia="Times New Roman" w:hAnsi="Times New Roman"/>
          <w:iCs/>
          <w:sz w:val="28"/>
          <w:szCs w:val="28"/>
          <w:lang w:eastAsia="ru-RU"/>
        </w:rPr>
      </w:pPr>
    </w:p>
    <w:p w14:paraId="16406CBD" w14:textId="108A2BF5" w:rsidR="002220E2" w:rsidRPr="007A52B3" w:rsidRDefault="002220E2" w:rsidP="002220E2">
      <w:pPr>
        <w:rPr>
          <w:iCs/>
        </w:rPr>
      </w:pPr>
      <w:r w:rsidRPr="007A52B3">
        <w:rPr>
          <w:iCs/>
        </w:rPr>
        <w:t xml:space="preserve">Таблица </w:t>
      </w:r>
      <w:r w:rsidRPr="007A52B3">
        <w:rPr>
          <w:iCs/>
        </w:rPr>
        <w:fldChar w:fldCharType="begin"/>
      </w:r>
      <w:r w:rsidRPr="007A52B3">
        <w:rPr>
          <w:iCs/>
        </w:rPr>
        <w:instrText xml:space="preserve"> SEQ Таблица \* ARABIC </w:instrText>
      </w:r>
      <w:r w:rsidRPr="007A52B3">
        <w:rPr>
          <w:iCs/>
        </w:rPr>
        <w:fldChar w:fldCharType="separate"/>
      </w:r>
      <w:r w:rsidR="004736DB" w:rsidRPr="007A52B3">
        <w:rPr>
          <w:iCs/>
          <w:noProof/>
        </w:rPr>
        <w:t>80</w:t>
      </w:r>
      <w:r w:rsidRPr="007A52B3">
        <w:rPr>
          <w:iCs/>
        </w:rPr>
        <w:fldChar w:fldCharType="end"/>
      </w:r>
      <w:r w:rsidRPr="007A52B3">
        <w:rPr>
          <w:iCs/>
        </w:rPr>
        <w:t>. Сведения о расходах бюджета на реализацию мероприятий госпрограммы №</w:t>
      </w:r>
      <w:r w:rsidR="00577C29" w:rsidRPr="007A52B3">
        <w:rPr>
          <w:iCs/>
        </w:rPr>
        <w:t> </w:t>
      </w:r>
      <w:r w:rsidRPr="007A52B3">
        <w:rPr>
          <w:iCs/>
        </w:rPr>
        <w:t>05 в 2023-2026 годах по видам расходов, млн.руб</w:t>
      </w:r>
      <w:r w:rsidR="00B15F71" w:rsidRPr="007A52B3">
        <w:rPr>
          <w:iCs/>
        </w:rPr>
        <w:t>.</w:t>
      </w:r>
    </w:p>
    <w:tbl>
      <w:tblPr>
        <w:tblW w:w="9200" w:type="dxa"/>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246"/>
        <w:gridCol w:w="850"/>
        <w:gridCol w:w="851"/>
        <w:gridCol w:w="992"/>
        <w:gridCol w:w="709"/>
        <w:gridCol w:w="850"/>
        <w:gridCol w:w="851"/>
        <w:gridCol w:w="851"/>
      </w:tblGrid>
      <w:tr w:rsidR="007A52B3" w:rsidRPr="007A52B3" w14:paraId="65989091" w14:textId="77777777" w:rsidTr="009B2398">
        <w:trPr>
          <w:trHeight w:val="240"/>
          <w:tblHeader/>
          <w:jc w:val="center"/>
        </w:trPr>
        <w:tc>
          <w:tcPr>
            <w:tcW w:w="3246" w:type="dxa"/>
            <w:vMerge w:val="restart"/>
            <w:shd w:val="clear" w:color="000000" w:fill="FFFFFF"/>
            <w:noWrap/>
            <w:vAlign w:val="center"/>
            <w:hideMark/>
          </w:tcPr>
          <w:p w14:paraId="409854B8" w14:textId="77777777" w:rsidR="002220E2" w:rsidRPr="007A52B3" w:rsidRDefault="002220E2" w:rsidP="002220E2">
            <w:pPr>
              <w:jc w:val="center"/>
              <w:rPr>
                <w:sz w:val="16"/>
                <w:szCs w:val="16"/>
              </w:rPr>
            </w:pPr>
            <w:r w:rsidRPr="007A52B3">
              <w:rPr>
                <w:sz w:val="16"/>
                <w:szCs w:val="16"/>
              </w:rPr>
              <w:t>Показатель</w:t>
            </w:r>
          </w:p>
        </w:tc>
        <w:tc>
          <w:tcPr>
            <w:tcW w:w="2693" w:type="dxa"/>
            <w:gridSpan w:val="3"/>
            <w:shd w:val="clear" w:color="auto" w:fill="auto"/>
            <w:vAlign w:val="center"/>
            <w:hideMark/>
          </w:tcPr>
          <w:p w14:paraId="2EF6EA51" w14:textId="77777777" w:rsidR="002220E2" w:rsidRPr="007A52B3" w:rsidRDefault="002220E2" w:rsidP="002220E2">
            <w:pPr>
              <w:jc w:val="center"/>
              <w:rPr>
                <w:sz w:val="16"/>
                <w:szCs w:val="16"/>
              </w:rPr>
            </w:pPr>
            <w:r w:rsidRPr="007A52B3">
              <w:rPr>
                <w:sz w:val="16"/>
                <w:szCs w:val="16"/>
              </w:rPr>
              <w:t>Утверждено в сводной бюджетной росписи от 01.10.2023</w:t>
            </w:r>
          </w:p>
        </w:tc>
        <w:tc>
          <w:tcPr>
            <w:tcW w:w="3261" w:type="dxa"/>
            <w:gridSpan w:val="4"/>
          </w:tcPr>
          <w:p w14:paraId="5187E63D" w14:textId="77777777" w:rsidR="002220E2" w:rsidRPr="007A52B3" w:rsidRDefault="002220E2" w:rsidP="002220E2">
            <w:pPr>
              <w:jc w:val="center"/>
              <w:rPr>
                <w:sz w:val="16"/>
                <w:szCs w:val="16"/>
              </w:rPr>
            </w:pPr>
            <w:r w:rsidRPr="007A52B3">
              <w:rPr>
                <w:sz w:val="16"/>
                <w:szCs w:val="16"/>
              </w:rPr>
              <w:t>Предусмотрено законопроектом</w:t>
            </w:r>
          </w:p>
        </w:tc>
      </w:tr>
      <w:tr w:rsidR="007A52B3" w:rsidRPr="007A52B3" w14:paraId="3480AC95" w14:textId="77777777" w:rsidTr="009B2398">
        <w:trPr>
          <w:trHeight w:val="800"/>
          <w:tblHeader/>
          <w:jc w:val="center"/>
        </w:trPr>
        <w:tc>
          <w:tcPr>
            <w:tcW w:w="3246" w:type="dxa"/>
            <w:vMerge/>
            <w:shd w:val="clear" w:color="000000" w:fill="FFFFFF"/>
            <w:noWrap/>
            <w:vAlign w:val="bottom"/>
            <w:hideMark/>
          </w:tcPr>
          <w:p w14:paraId="28EF05C9" w14:textId="77777777" w:rsidR="002220E2" w:rsidRPr="007A52B3" w:rsidRDefault="002220E2" w:rsidP="002220E2">
            <w:pPr>
              <w:rPr>
                <w:sz w:val="16"/>
                <w:szCs w:val="16"/>
              </w:rPr>
            </w:pPr>
          </w:p>
        </w:tc>
        <w:tc>
          <w:tcPr>
            <w:tcW w:w="850" w:type="dxa"/>
            <w:shd w:val="clear" w:color="auto" w:fill="auto"/>
            <w:noWrap/>
            <w:vAlign w:val="center"/>
            <w:hideMark/>
          </w:tcPr>
          <w:p w14:paraId="74BDB434" w14:textId="77777777" w:rsidR="002220E2" w:rsidRPr="007A52B3" w:rsidRDefault="002220E2" w:rsidP="002220E2">
            <w:pPr>
              <w:jc w:val="center"/>
              <w:rPr>
                <w:sz w:val="16"/>
                <w:szCs w:val="16"/>
              </w:rPr>
            </w:pPr>
            <w:r w:rsidRPr="007A52B3">
              <w:rPr>
                <w:sz w:val="16"/>
                <w:szCs w:val="16"/>
              </w:rPr>
              <w:t>на 2023год</w:t>
            </w:r>
          </w:p>
        </w:tc>
        <w:tc>
          <w:tcPr>
            <w:tcW w:w="851" w:type="dxa"/>
            <w:shd w:val="clear" w:color="auto" w:fill="auto"/>
            <w:noWrap/>
            <w:vAlign w:val="center"/>
            <w:hideMark/>
          </w:tcPr>
          <w:p w14:paraId="2CB713F8" w14:textId="77777777" w:rsidR="002220E2" w:rsidRPr="007A52B3" w:rsidRDefault="002220E2" w:rsidP="002220E2">
            <w:pPr>
              <w:jc w:val="center"/>
              <w:rPr>
                <w:sz w:val="16"/>
                <w:szCs w:val="16"/>
              </w:rPr>
            </w:pPr>
            <w:r w:rsidRPr="007A52B3">
              <w:rPr>
                <w:sz w:val="16"/>
                <w:szCs w:val="16"/>
              </w:rPr>
              <w:t>на 2024 год</w:t>
            </w:r>
          </w:p>
        </w:tc>
        <w:tc>
          <w:tcPr>
            <w:tcW w:w="992" w:type="dxa"/>
            <w:shd w:val="clear" w:color="auto" w:fill="auto"/>
            <w:noWrap/>
            <w:vAlign w:val="center"/>
            <w:hideMark/>
          </w:tcPr>
          <w:p w14:paraId="0685EC49" w14:textId="77777777" w:rsidR="002220E2" w:rsidRPr="007A52B3" w:rsidRDefault="002220E2" w:rsidP="002220E2">
            <w:pPr>
              <w:jc w:val="center"/>
              <w:rPr>
                <w:sz w:val="16"/>
                <w:szCs w:val="16"/>
              </w:rPr>
            </w:pPr>
            <w:r w:rsidRPr="007A52B3">
              <w:rPr>
                <w:sz w:val="16"/>
                <w:szCs w:val="16"/>
              </w:rPr>
              <w:t>на 2025 год</w:t>
            </w:r>
          </w:p>
        </w:tc>
        <w:tc>
          <w:tcPr>
            <w:tcW w:w="709" w:type="dxa"/>
            <w:shd w:val="clear" w:color="auto" w:fill="auto"/>
            <w:noWrap/>
            <w:vAlign w:val="center"/>
            <w:hideMark/>
          </w:tcPr>
          <w:p w14:paraId="5AC6622B" w14:textId="77777777" w:rsidR="002220E2" w:rsidRPr="007A52B3" w:rsidRDefault="002220E2" w:rsidP="002220E2">
            <w:pPr>
              <w:jc w:val="center"/>
              <w:rPr>
                <w:sz w:val="16"/>
                <w:szCs w:val="16"/>
              </w:rPr>
            </w:pPr>
            <w:r w:rsidRPr="007A52B3">
              <w:rPr>
                <w:sz w:val="16"/>
                <w:szCs w:val="16"/>
              </w:rPr>
              <w:t>2024 год</w:t>
            </w:r>
          </w:p>
        </w:tc>
        <w:tc>
          <w:tcPr>
            <w:tcW w:w="850" w:type="dxa"/>
            <w:vAlign w:val="center"/>
          </w:tcPr>
          <w:p w14:paraId="07B0E790" w14:textId="77777777" w:rsidR="002220E2" w:rsidRPr="007A52B3" w:rsidRDefault="002220E2" w:rsidP="002220E2">
            <w:pPr>
              <w:jc w:val="center"/>
              <w:rPr>
                <w:sz w:val="16"/>
                <w:szCs w:val="16"/>
              </w:rPr>
            </w:pPr>
            <w:r w:rsidRPr="007A52B3">
              <w:rPr>
                <w:sz w:val="16"/>
                <w:szCs w:val="16"/>
              </w:rPr>
              <w:t>2024 год к 2023 году, в %</w:t>
            </w:r>
          </w:p>
        </w:tc>
        <w:tc>
          <w:tcPr>
            <w:tcW w:w="851" w:type="dxa"/>
            <w:shd w:val="clear" w:color="auto" w:fill="auto"/>
            <w:noWrap/>
            <w:vAlign w:val="center"/>
            <w:hideMark/>
          </w:tcPr>
          <w:p w14:paraId="28B02DEB" w14:textId="77777777" w:rsidR="002220E2" w:rsidRPr="007A52B3" w:rsidRDefault="002220E2" w:rsidP="002220E2">
            <w:pPr>
              <w:jc w:val="center"/>
              <w:rPr>
                <w:sz w:val="16"/>
                <w:szCs w:val="16"/>
              </w:rPr>
            </w:pPr>
            <w:r w:rsidRPr="007A52B3">
              <w:rPr>
                <w:sz w:val="16"/>
                <w:szCs w:val="16"/>
              </w:rPr>
              <w:t>2025 год</w:t>
            </w:r>
          </w:p>
        </w:tc>
        <w:tc>
          <w:tcPr>
            <w:tcW w:w="851" w:type="dxa"/>
            <w:shd w:val="clear" w:color="auto" w:fill="auto"/>
            <w:noWrap/>
            <w:vAlign w:val="center"/>
            <w:hideMark/>
          </w:tcPr>
          <w:p w14:paraId="09DE6977" w14:textId="77777777" w:rsidR="002220E2" w:rsidRPr="007A52B3" w:rsidRDefault="002220E2" w:rsidP="002220E2">
            <w:pPr>
              <w:jc w:val="center"/>
              <w:rPr>
                <w:sz w:val="16"/>
                <w:szCs w:val="16"/>
              </w:rPr>
            </w:pPr>
            <w:r w:rsidRPr="007A52B3">
              <w:rPr>
                <w:sz w:val="16"/>
                <w:szCs w:val="16"/>
              </w:rPr>
              <w:t>2026 год</w:t>
            </w:r>
          </w:p>
        </w:tc>
      </w:tr>
      <w:tr w:rsidR="007A52B3" w:rsidRPr="007A52B3" w14:paraId="7AC6C3A0" w14:textId="77777777" w:rsidTr="004736DB">
        <w:trPr>
          <w:trHeight w:hRule="exact" w:val="302"/>
          <w:jc w:val="center"/>
        </w:trPr>
        <w:tc>
          <w:tcPr>
            <w:tcW w:w="3246" w:type="dxa"/>
            <w:shd w:val="clear" w:color="000000" w:fill="FFFFFF"/>
            <w:vAlign w:val="center"/>
            <w:hideMark/>
          </w:tcPr>
          <w:p w14:paraId="4769AC5E" w14:textId="77777777" w:rsidR="002220E2" w:rsidRPr="007A52B3" w:rsidRDefault="002220E2" w:rsidP="002220E2">
            <w:pPr>
              <w:rPr>
                <w:sz w:val="16"/>
                <w:szCs w:val="16"/>
              </w:rPr>
            </w:pPr>
            <w:r w:rsidRPr="007A52B3">
              <w:rPr>
                <w:sz w:val="16"/>
                <w:szCs w:val="16"/>
              </w:rPr>
              <w:t>Расходы на выплаты персоналу (100)</w:t>
            </w:r>
          </w:p>
        </w:tc>
        <w:tc>
          <w:tcPr>
            <w:tcW w:w="850" w:type="dxa"/>
            <w:shd w:val="clear" w:color="auto" w:fill="auto"/>
            <w:noWrap/>
            <w:vAlign w:val="center"/>
            <w:hideMark/>
          </w:tcPr>
          <w:p w14:paraId="3C065CA1" w14:textId="77777777" w:rsidR="002220E2" w:rsidRPr="007A52B3" w:rsidRDefault="002220E2" w:rsidP="002220E2">
            <w:pPr>
              <w:jc w:val="right"/>
              <w:rPr>
                <w:sz w:val="16"/>
                <w:szCs w:val="16"/>
              </w:rPr>
            </w:pPr>
            <w:r w:rsidRPr="007A52B3">
              <w:rPr>
                <w:sz w:val="16"/>
                <w:szCs w:val="16"/>
              </w:rPr>
              <w:t>107,3</w:t>
            </w:r>
          </w:p>
        </w:tc>
        <w:tc>
          <w:tcPr>
            <w:tcW w:w="851" w:type="dxa"/>
            <w:shd w:val="clear" w:color="auto" w:fill="auto"/>
            <w:noWrap/>
            <w:vAlign w:val="center"/>
            <w:hideMark/>
          </w:tcPr>
          <w:p w14:paraId="5B1C5518" w14:textId="77777777" w:rsidR="002220E2" w:rsidRPr="007A52B3" w:rsidRDefault="002220E2" w:rsidP="002220E2">
            <w:pPr>
              <w:jc w:val="right"/>
              <w:rPr>
                <w:sz w:val="16"/>
                <w:szCs w:val="16"/>
              </w:rPr>
            </w:pPr>
            <w:r w:rsidRPr="007A52B3">
              <w:rPr>
                <w:sz w:val="16"/>
                <w:szCs w:val="16"/>
              </w:rPr>
              <w:t>113,6</w:t>
            </w:r>
          </w:p>
        </w:tc>
        <w:tc>
          <w:tcPr>
            <w:tcW w:w="992" w:type="dxa"/>
            <w:shd w:val="clear" w:color="auto" w:fill="auto"/>
            <w:noWrap/>
            <w:vAlign w:val="center"/>
            <w:hideMark/>
          </w:tcPr>
          <w:p w14:paraId="68F953EE" w14:textId="77777777" w:rsidR="002220E2" w:rsidRPr="007A52B3" w:rsidRDefault="002220E2" w:rsidP="002220E2">
            <w:pPr>
              <w:jc w:val="right"/>
              <w:rPr>
                <w:sz w:val="16"/>
                <w:szCs w:val="16"/>
              </w:rPr>
            </w:pPr>
            <w:r w:rsidRPr="007A52B3">
              <w:rPr>
                <w:sz w:val="16"/>
                <w:szCs w:val="16"/>
              </w:rPr>
              <w:t>117,9</w:t>
            </w:r>
          </w:p>
        </w:tc>
        <w:tc>
          <w:tcPr>
            <w:tcW w:w="709" w:type="dxa"/>
            <w:shd w:val="clear" w:color="auto" w:fill="auto"/>
            <w:noWrap/>
            <w:vAlign w:val="center"/>
            <w:hideMark/>
          </w:tcPr>
          <w:p w14:paraId="4015C5FA" w14:textId="77777777" w:rsidR="002220E2" w:rsidRPr="007A52B3" w:rsidRDefault="002220E2" w:rsidP="004736DB">
            <w:pPr>
              <w:jc w:val="right"/>
              <w:rPr>
                <w:sz w:val="16"/>
                <w:szCs w:val="16"/>
              </w:rPr>
            </w:pPr>
            <w:r w:rsidRPr="007A52B3">
              <w:rPr>
                <w:sz w:val="16"/>
                <w:szCs w:val="16"/>
              </w:rPr>
              <w:t>118,6</w:t>
            </w:r>
          </w:p>
        </w:tc>
        <w:tc>
          <w:tcPr>
            <w:tcW w:w="850" w:type="dxa"/>
            <w:vAlign w:val="center"/>
          </w:tcPr>
          <w:p w14:paraId="67044449" w14:textId="7924B75F" w:rsidR="002220E2" w:rsidRPr="007A52B3" w:rsidRDefault="002220E2" w:rsidP="004736DB">
            <w:pPr>
              <w:jc w:val="center"/>
              <w:rPr>
                <w:sz w:val="16"/>
                <w:szCs w:val="16"/>
              </w:rPr>
            </w:pPr>
            <w:r w:rsidRPr="007A52B3">
              <w:rPr>
                <w:sz w:val="16"/>
                <w:szCs w:val="16"/>
              </w:rPr>
              <w:t>110,5</w:t>
            </w:r>
          </w:p>
          <w:p w14:paraId="29BCA2ED" w14:textId="77777777" w:rsidR="002220E2" w:rsidRPr="007A52B3" w:rsidRDefault="002220E2" w:rsidP="004736DB">
            <w:pPr>
              <w:jc w:val="center"/>
              <w:rPr>
                <w:sz w:val="16"/>
                <w:szCs w:val="16"/>
              </w:rPr>
            </w:pPr>
          </w:p>
          <w:p w14:paraId="44C321FC" w14:textId="77777777" w:rsidR="002220E2" w:rsidRPr="007A52B3" w:rsidRDefault="002220E2" w:rsidP="004736DB">
            <w:pPr>
              <w:jc w:val="center"/>
              <w:rPr>
                <w:sz w:val="16"/>
                <w:szCs w:val="16"/>
              </w:rPr>
            </w:pPr>
          </w:p>
          <w:p w14:paraId="0CFB89C1" w14:textId="77777777" w:rsidR="002220E2" w:rsidRPr="007A52B3" w:rsidRDefault="002220E2" w:rsidP="004736DB">
            <w:pPr>
              <w:jc w:val="center"/>
              <w:rPr>
                <w:sz w:val="16"/>
                <w:szCs w:val="16"/>
              </w:rPr>
            </w:pPr>
          </w:p>
          <w:p w14:paraId="28E07659" w14:textId="77777777" w:rsidR="002220E2" w:rsidRPr="007A52B3" w:rsidRDefault="002220E2" w:rsidP="004736DB">
            <w:pPr>
              <w:jc w:val="center"/>
              <w:rPr>
                <w:sz w:val="16"/>
                <w:szCs w:val="16"/>
              </w:rPr>
            </w:pPr>
          </w:p>
          <w:p w14:paraId="462907E1" w14:textId="77777777" w:rsidR="002220E2" w:rsidRPr="007A52B3" w:rsidRDefault="002220E2" w:rsidP="004736DB">
            <w:pPr>
              <w:jc w:val="center"/>
              <w:rPr>
                <w:sz w:val="16"/>
                <w:szCs w:val="16"/>
              </w:rPr>
            </w:pPr>
          </w:p>
          <w:p w14:paraId="2F200A85" w14:textId="77777777" w:rsidR="002220E2" w:rsidRPr="007A52B3" w:rsidRDefault="002220E2" w:rsidP="004736DB">
            <w:pPr>
              <w:jc w:val="center"/>
              <w:rPr>
                <w:sz w:val="16"/>
                <w:szCs w:val="16"/>
              </w:rPr>
            </w:pPr>
          </w:p>
          <w:p w14:paraId="7B406A9A" w14:textId="77777777" w:rsidR="002220E2" w:rsidRPr="007A52B3" w:rsidRDefault="002220E2" w:rsidP="004736DB">
            <w:pPr>
              <w:jc w:val="center"/>
              <w:rPr>
                <w:sz w:val="16"/>
                <w:szCs w:val="16"/>
              </w:rPr>
            </w:pPr>
          </w:p>
          <w:p w14:paraId="7146916D" w14:textId="77777777" w:rsidR="002220E2" w:rsidRPr="007A52B3" w:rsidRDefault="002220E2" w:rsidP="004736DB">
            <w:pPr>
              <w:jc w:val="center"/>
              <w:rPr>
                <w:sz w:val="16"/>
                <w:szCs w:val="16"/>
              </w:rPr>
            </w:pPr>
          </w:p>
          <w:p w14:paraId="3B45E9A0" w14:textId="77777777" w:rsidR="002220E2" w:rsidRPr="007A52B3" w:rsidRDefault="002220E2" w:rsidP="004736DB">
            <w:pPr>
              <w:jc w:val="center"/>
              <w:rPr>
                <w:sz w:val="16"/>
                <w:szCs w:val="16"/>
              </w:rPr>
            </w:pPr>
          </w:p>
          <w:p w14:paraId="04206FAD" w14:textId="77777777" w:rsidR="002220E2" w:rsidRPr="007A52B3" w:rsidRDefault="002220E2" w:rsidP="004736DB">
            <w:pPr>
              <w:jc w:val="center"/>
              <w:rPr>
                <w:sz w:val="16"/>
                <w:szCs w:val="16"/>
              </w:rPr>
            </w:pPr>
          </w:p>
          <w:p w14:paraId="6B68FD70" w14:textId="77777777" w:rsidR="002220E2" w:rsidRPr="007A52B3" w:rsidRDefault="002220E2" w:rsidP="004736DB">
            <w:pPr>
              <w:jc w:val="center"/>
              <w:rPr>
                <w:sz w:val="16"/>
                <w:szCs w:val="16"/>
              </w:rPr>
            </w:pPr>
          </w:p>
          <w:p w14:paraId="35CF975E" w14:textId="77777777" w:rsidR="002220E2" w:rsidRPr="007A52B3" w:rsidRDefault="002220E2" w:rsidP="004736DB">
            <w:pPr>
              <w:jc w:val="center"/>
              <w:rPr>
                <w:sz w:val="16"/>
                <w:szCs w:val="16"/>
              </w:rPr>
            </w:pPr>
          </w:p>
          <w:p w14:paraId="77EEB75A" w14:textId="77777777" w:rsidR="002220E2" w:rsidRPr="007A52B3" w:rsidRDefault="002220E2" w:rsidP="004736DB">
            <w:pPr>
              <w:jc w:val="center"/>
              <w:rPr>
                <w:sz w:val="16"/>
                <w:szCs w:val="16"/>
              </w:rPr>
            </w:pPr>
          </w:p>
          <w:p w14:paraId="1BFCFF78" w14:textId="77777777" w:rsidR="002220E2" w:rsidRPr="007A52B3" w:rsidRDefault="002220E2" w:rsidP="004736DB">
            <w:pPr>
              <w:jc w:val="center"/>
              <w:rPr>
                <w:sz w:val="16"/>
                <w:szCs w:val="16"/>
              </w:rPr>
            </w:pPr>
          </w:p>
          <w:p w14:paraId="53E1572A" w14:textId="77777777" w:rsidR="002220E2" w:rsidRPr="007A52B3" w:rsidRDefault="002220E2" w:rsidP="004736DB">
            <w:pPr>
              <w:jc w:val="center"/>
              <w:rPr>
                <w:sz w:val="16"/>
                <w:szCs w:val="16"/>
              </w:rPr>
            </w:pPr>
          </w:p>
          <w:p w14:paraId="06D9C56C" w14:textId="77777777" w:rsidR="002220E2" w:rsidRPr="007A52B3" w:rsidRDefault="002220E2" w:rsidP="004736DB">
            <w:pPr>
              <w:jc w:val="center"/>
              <w:rPr>
                <w:sz w:val="16"/>
                <w:szCs w:val="16"/>
              </w:rPr>
            </w:pPr>
          </w:p>
          <w:p w14:paraId="6B776792" w14:textId="77777777" w:rsidR="002220E2" w:rsidRPr="007A52B3" w:rsidRDefault="002220E2" w:rsidP="004736DB">
            <w:pPr>
              <w:jc w:val="center"/>
              <w:rPr>
                <w:sz w:val="16"/>
                <w:szCs w:val="16"/>
              </w:rPr>
            </w:pPr>
          </w:p>
          <w:p w14:paraId="5ECD33BD" w14:textId="77777777" w:rsidR="002220E2" w:rsidRPr="007A52B3" w:rsidRDefault="002220E2" w:rsidP="004736DB">
            <w:pPr>
              <w:jc w:val="center"/>
              <w:rPr>
                <w:sz w:val="16"/>
                <w:szCs w:val="16"/>
              </w:rPr>
            </w:pPr>
          </w:p>
          <w:p w14:paraId="0146C27D" w14:textId="77777777" w:rsidR="002220E2" w:rsidRPr="007A52B3" w:rsidRDefault="002220E2" w:rsidP="004736DB">
            <w:pPr>
              <w:jc w:val="center"/>
              <w:rPr>
                <w:sz w:val="16"/>
                <w:szCs w:val="16"/>
              </w:rPr>
            </w:pPr>
          </w:p>
          <w:p w14:paraId="129FED4F" w14:textId="77777777" w:rsidR="002220E2" w:rsidRPr="007A52B3" w:rsidRDefault="002220E2" w:rsidP="004736DB">
            <w:pPr>
              <w:jc w:val="center"/>
              <w:rPr>
                <w:sz w:val="16"/>
                <w:szCs w:val="16"/>
              </w:rPr>
            </w:pPr>
          </w:p>
          <w:p w14:paraId="1C5FB683" w14:textId="77777777" w:rsidR="002220E2" w:rsidRPr="007A52B3" w:rsidRDefault="002220E2" w:rsidP="004736DB">
            <w:pPr>
              <w:jc w:val="center"/>
              <w:rPr>
                <w:sz w:val="16"/>
                <w:szCs w:val="16"/>
              </w:rPr>
            </w:pPr>
          </w:p>
          <w:p w14:paraId="1EE97128" w14:textId="77777777" w:rsidR="002220E2" w:rsidRPr="007A52B3" w:rsidRDefault="002220E2" w:rsidP="004736DB">
            <w:pPr>
              <w:jc w:val="center"/>
              <w:rPr>
                <w:sz w:val="16"/>
                <w:szCs w:val="16"/>
              </w:rPr>
            </w:pPr>
          </w:p>
          <w:p w14:paraId="7CA6D824" w14:textId="77777777" w:rsidR="002220E2" w:rsidRPr="007A52B3" w:rsidRDefault="002220E2" w:rsidP="004736DB">
            <w:pPr>
              <w:jc w:val="center"/>
              <w:rPr>
                <w:sz w:val="16"/>
                <w:szCs w:val="16"/>
              </w:rPr>
            </w:pPr>
          </w:p>
          <w:p w14:paraId="27BEE603" w14:textId="77777777" w:rsidR="002220E2" w:rsidRPr="007A52B3" w:rsidRDefault="002220E2" w:rsidP="004736DB">
            <w:pPr>
              <w:jc w:val="center"/>
              <w:rPr>
                <w:sz w:val="16"/>
                <w:szCs w:val="16"/>
              </w:rPr>
            </w:pPr>
          </w:p>
          <w:p w14:paraId="618AC5CC" w14:textId="77777777" w:rsidR="002220E2" w:rsidRPr="007A52B3" w:rsidRDefault="002220E2" w:rsidP="004736DB">
            <w:pPr>
              <w:jc w:val="center"/>
              <w:rPr>
                <w:sz w:val="16"/>
                <w:szCs w:val="16"/>
              </w:rPr>
            </w:pPr>
          </w:p>
          <w:p w14:paraId="23D3129B" w14:textId="77777777" w:rsidR="002220E2" w:rsidRPr="007A52B3" w:rsidRDefault="002220E2" w:rsidP="004736DB">
            <w:pPr>
              <w:jc w:val="center"/>
              <w:rPr>
                <w:sz w:val="16"/>
                <w:szCs w:val="16"/>
              </w:rPr>
            </w:pPr>
          </w:p>
          <w:p w14:paraId="737D8292" w14:textId="77777777" w:rsidR="002220E2" w:rsidRPr="007A52B3" w:rsidRDefault="002220E2" w:rsidP="004736DB">
            <w:pPr>
              <w:jc w:val="center"/>
              <w:rPr>
                <w:sz w:val="16"/>
                <w:szCs w:val="16"/>
              </w:rPr>
            </w:pPr>
          </w:p>
          <w:p w14:paraId="31071912" w14:textId="77777777" w:rsidR="002220E2" w:rsidRPr="007A52B3" w:rsidRDefault="002220E2" w:rsidP="004736DB">
            <w:pPr>
              <w:jc w:val="center"/>
              <w:rPr>
                <w:sz w:val="16"/>
                <w:szCs w:val="16"/>
              </w:rPr>
            </w:pPr>
          </w:p>
          <w:p w14:paraId="78598F18" w14:textId="77777777" w:rsidR="002220E2" w:rsidRPr="007A52B3" w:rsidRDefault="002220E2" w:rsidP="004736DB">
            <w:pPr>
              <w:jc w:val="center"/>
              <w:rPr>
                <w:sz w:val="16"/>
                <w:szCs w:val="16"/>
              </w:rPr>
            </w:pPr>
          </w:p>
          <w:p w14:paraId="1ED37778" w14:textId="77777777" w:rsidR="002220E2" w:rsidRPr="007A52B3" w:rsidRDefault="002220E2" w:rsidP="004736DB">
            <w:pPr>
              <w:jc w:val="center"/>
              <w:rPr>
                <w:sz w:val="16"/>
                <w:szCs w:val="16"/>
              </w:rPr>
            </w:pPr>
          </w:p>
          <w:p w14:paraId="319AF1DD" w14:textId="77777777" w:rsidR="002220E2" w:rsidRPr="007A52B3" w:rsidRDefault="002220E2" w:rsidP="004736DB">
            <w:pPr>
              <w:jc w:val="center"/>
              <w:rPr>
                <w:sz w:val="16"/>
                <w:szCs w:val="16"/>
              </w:rPr>
            </w:pPr>
          </w:p>
          <w:p w14:paraId="203D78C3" w14:textId="77777777" w:rsidR="002220E2" w:rsidRPr="007A52B3" w:rsidRDefault="002220E2" w:rsidP="004736DB">
            <w:pPr>
              <w:jc w:val="center"/>
              <w:rPr>
                <w:sz w:val="16"/>
                <w:szCs w:val="16"/>
              </w:rPr>
            </w:pPr>
          </w:p>
          <w:p w14:paraId="714EA3A2" w14:textId="77777777" w:rsidR="002220E2" w:rsidRPr="007A52B3" w:rsidRDefault="002220E2" w:rsidP="004736DB">
            <w:pPr>
              <w:jc w:val="center"/>
              <w:rPr>
                <w:sz w:val="16"/>
                <w:szCs w:val="16"/>
              </w:rPr>
            </w:pPr>
          </w:p>
          <w:p w14:paraId="70E87309" w14:textId="77777777" w:rsidR="002220E2" w:rsidRPr="007A52B3" w:rsidRDefault="002220E2" w:rsidP="004736DB">
            <w:pPr>
              <w:jc w:val="center"/>
              <w:rPr>
                <w:sz w:val="16"/>
                <w:szCs w:val="16"/>
              </w:rPr>
            </w:pPr>
          </w:p>
          <w:p w14:paraId="209223C5" w14:textId="77777777" w:rsidR="002220E2" w:rsidRPr="007A52B3" w:rsidRDefault="002220E2" w:rsidP="004736DB">
            <w:pPr>
              <w:jc w:val="center"/>
              <w:rPr>
                <w:sz w:val="16"/>
                <w:szCs w:val="16"/>
              </w:rPr>
            </w:pPr>
          </w:p>
          <w:p w14:paraId="21730E04" w14:textId="77777777" w:rsidR="002220E2" w:rsidRPr="007A52B3" w:rsidRDefault="002220E2" w:rsidP="004736DB">
            <w:pPr>
              <w:jc w:val="center"/>
              <w:rPr>
                <w:sz w:val="16"/>
                <w:szCs w:val="16"/>
              </w:rPr>
            </w:pPr>
          </w:p>
          <w:p w14:paraId="55ED73F0" w14:textId="77777777" w:rsidR="002220E2" w:rsidRPr="007A52B3" w:rsidRDefault="002220E2" w:rsidP="004736DB">
            <w:pPr>
              <w:jc w:val="center"/>
              <w:rPr>
                <w:sz w:val="16"/>
                <w:szCs w:val="16"/>
              </w:rPr>
            </w:pPr>
          </w:p>
          <w:p w14:paraId="118598C7" w14:textId="77777777" w:rsidR="002220E2" w:rsidRPr="007A52B3" w:rsidRDefault="002220E2" w:rsidP="004736DB">
            <w:pPr>
              <w:jc w:val="center"/>
              <w:rPr>
                <w:sz w:val="16"/>
                <w:szCs w:val="16"/>
              </w:rPr>
            </w:pPr>
          </w:p>
          <w:p w14:paraId="4D42D4EC" w14:textId="77777777" w:rsidR="002220E2" w:rsidRPr="007A52B3" w:rsidRDefault="002220E2" w:rsidP="004736DB">
            <w:pPr>
              <w:jc w:val="center"/>
              <w:rPr>
                <w:sz w:val="16"/>
                <w:szCs w:val="16"/>
              </w:rPr>
            </w:pPr>
          </w:p>
          <w:p w14:paraId="17EF3848" w14:textId="77777777" w:rsidR="002220E2" w:rsidRPr="007A52B3" w:rsidRDefault="002220E2" w:rsidP="004736DB">
            <w:pPr>
              <w:jc w:val="center"/>
              <w:rPr>
                <w:sz w:val="16"/>
                <w:szCs w:val="16"/>
              </w:rPr>
            </w:pPr>
          </w:p>
          <w:p w14:paraId="4F4ECDC4" w14:textId="77777777" w:rsidR="002220E2" w:rsidRPr="007A52B3" w:rsidRDefault="002220E2" w:rsidP="004736DB">
            <w:pPr>
              <w:jc w:val="center"/>
              <w:rPr>
                <w:sz w:val="16"/>
                <w:szCs w:val="16"/>
              </w:rPr>
            </w:pPr>
          </w:p>
          <w:p w14:paraId="1D38A71B" w14:textId="77777777" w:rsidR="002220E2" w:rsidRPr="007A52B3" w:rsidRDefault="002220E2" w:rsidP="004736DB">
            <w:pPr>
              <w:jc w:val="center"/>
              <w:rPr>
                <w:sz w:val="16"/>
                <w:szCs w:val="16"/>
              </w:rPr>
            </w:pPr>
          </w:p>
          <w:p w14:paraId="216F748D" w14:textId="77777777" w:rsidR="002220E2" w:rsidRPr="007A52B3" w:rsidRDefault="002220E2" w:rsidP="004736DB">
            <w:pPr>
              <w:jc w:val="center"/>
              <w:rPr>
                <w:sz w:val="16"/>
                <w:szCs w:val="16"/>
              </w:rPr>
            </w:pPr>
          </w:p>
          <w:p w14:paraId="4BD71279" w14:textId="77777777" w:rsidR="002220E2" w:rsidRPr="007A52B3" w:rsidRDefault="002220E2" w:rsidP="004736DB">
            <w:pPr>
              <w:jc w:val="center"/>
              <w:rPr>
                <w:sz w:val="16"/>
                <w:szCs w:val="16"/>
              </w:rPr>
            </w:pPr>
          </w:p>
          <w:p w14:paraId="14EC9037" w14:textId="77777777" w:rsidR="002220E2" w:rsidRPr="007A52B3" w:rsidRDefault="002220E2" w:rsidP="004736DB">
            <w:pPr>
              <w:jc w:val="center"/>
              <w:rPr>
                <w:sz w:val="16"/>
                <w:szCs w:val="16"/>
              </w:rPr>
            </w:pPr>
          </w:p>
          <w:p w14:paraId="526542CE" w14:textId="77777777" w:rsidR="002220E2" w:rsidRPr="007A52B3" w:rsidRDefault="002220E2" w:rsidP="004736DB">
            <w:pPr>
              <w:jc w:val="center"/>
              <w:rPr>
                <w:sz w:val="16"/>
                <w:szCs w:val="16"/>
              </w:rPr>
            </w:pPr>
          </w:p>
          <w:p w14:paraId="11C0B4DA" w14:textId="77777777" w:rsidR="002220E2" w:rsidRPr="007A52B3" w:rsidRDefault="002220E2" w:rsidP="004736DB">
            <w:pPr>
              <w:jc w:val="center"/>
              <w:rPr>
                <w:sz w:val="16"/>
                <w:szCs w:val="16"/>
              </w:rPr>
            </w:pPr>
          </w:p>
          <w:p w14:paraId="28E6C4C5" w14:textId="77777777" w:rsidR="002220E2" w:rsidRPr="007A52B3" w:rsidRDefault="002220E2" w:rsidP="004736DB">
            <w:pPr>
              <w:jc w:val="center"/>
              <w:rPr>
                <w:sz w:val="16"/>
                <w:szCs w:val="16"/>
              </w:rPr>
            </w:pPr>
          </w:p>
          <w:p w14:paraId="38178E89" w14:textId="77777777" w:rsidR="002220E2" w:rsidRPr="007A52B3" w:rsidRDefault="002220E2" w:rsidP="004736DB">
            <w:pPr>
              <w:jc w:val="center"/>
              <w:rPr>
                <w:sz w:val="16"/>
                <w:szCs w:val="16"/>
              </w:rPr>
            </w:pPr>
          </w:p>
          <w:p w14:paraId="7AC3F6DB" w14:textId="77777777" w:rsidR="002220E2" w:rsidRPr="007A52B3" w:rsidRDefault="002220E2" w:rsidP="004736DB">
            <w:pPr>
              <w:jc w:val="center"/>
              <w:rPr>
                <w:sz w:val="16"/>
                <w:szCs w:val="16"/>
              </w:rPr>
            </w:pPr>
          </w:p>
          <w:p w14:paraId="4AE22EA3" w14:textId="77777777" w:rsidR="002220E2" w:rsidRPr="007A52B3" w:rsidRDefault="002220E2" w:rsidP="004736DB">
            <w:pPr>
              <w:jc w:val="center"/>
              <w:rPr>
                <w:sz w:val="16"/>
                <w:szCs w:val="16"/>
              </w:rPr>
            </w:pPr>
          </w:p>
          <w:p w14:paraId="6223FF73" w14:textId="77777777" w:rsidR="002220E2" w:rsidRPr="007A52B3" w:rsidRDefault="002220E2" w:rsidP="004736DB">
            <w:pPr>
              <w:jc w:val="center"/>
              <w:rPr>
                <w:sz w:val="16"/>
                <w:szCs w:val="16"/>
              </w:rPr>
            </w:pPr>
          </w:p>
          <w:p w14:paraId="1A0BCF9F" w14:textId="77777777" w:rsidR="002220E2" w:rsidRPr="007A52B3" w:rsidRDefault="002220E2" w:rsidP="004736DB">
            <w:pPr>
              <w:jc w:val="center"/>
              <w:rPr>
                <w:sz w:val="16"/>
                <w:szCs w:val="16"/>
              </w:rPr>
            </w:pPr>
          </w:p>
          <w:p w14:paraId="5228CF5E" w14:textId="77777777" w:rsidR="002220E2" w:rsidRPr="007A52B3" w:rsidRDefault="002220E2" w:rsidP="004736DB">
            <w:pPr>
              <w:jc w:val="center"/>
              <w:rPr>
                <w:sz w:val="16"/>
                <w:szCs w:val="16"/>
              </w:rPr>
            </w:pPr>
          </w:p>
          <w:p w14:paraId="02A8235E" w14:textId="77777777" w:rsidR="002220E2" w:rsidRPr="007A52B3" w:rsidRDefault="002220E2" w:rsidP="004736DB">
            <w:pPr>
              <w:jc w:val="center"/>
              <w:rPr>
                <w:sz w:val="16"/>
                <w:szCs w:val="16"/>
              </w:rPr>
            </w:pPr>
          </w:p>
          <w:p w14:paraId="076174F0" w14:textId="77777777" w:rsidR="002220E2" w:rsidRPr="007A52B3" w:rsidRDefault="002220E2" w:rsidP="004736DB">
            <w:pPr>
              <w:jc w:val="center"/>
              <w:rPr>
                <w:sz w:val="16"/>
                <w:szCs w:val="16"/>
              </w:rPr>
            </w:pPr>
          </w:p>
          <w:p w14:paraId="40CFDFF9" w14:textId="77777777" w:rsidR="002220E2" w:rsidRPr="007A52B3" w:rsidRDefault="002220E2" w:rsidP="004736DB">
            <w:pPr>
              <w:jc w:val="center"/>
              <w:rPr>
                <w:sz w:val="16"/>
                <w:szCs w:val="16"/>
              </w:rPr>
            </w:pPr>
          </w:p>
          <w:p w14:paraId="01D03A8E" w14:textId="77777777" w:rsidR="002220E2" w:rsidRPr="007A52B3" w:rsidRDefault="002220E2" w:rsidP="004736DB">
            <w:pPr>
              <w:jc w:val="center"/>
              <w:rPr>
                <w:sz w:val="16"/>
                <w:szCs w:val="16"/>
              </w:rPr>
            </w:pPr>
          </w:p>
          <w:p w14:paraId="2C62FB61" w14:textId="77777777" w:rsidR="002220E2" w:rsidRPr="007A52B3" w:rsidRDefault="002220E2" w:rsidP="004736DB">
            <w:pPr>
              <w:jc w:val="center"/>
              <w:rPr>
                <w:sz w:val="16"/>
                <w:szCs w:val="16"/>
              </w:rPr>
            </w:pPr>
          </w:p>
          <w:p w14:paraId="6C528F01" w14:textId="77777777" w:rsidR="002220E2" w:rsidRPr="007A52B3" w:rsidRDefault="002220E2" w:rsidP="004736DB">
            <w:pPr>
              <w:jc w:val="center"/>
              <w:rPr>
                <w:sz w:val="16"/>
                <w:szCs w:val="16"/>
              </w:rPr>
            </w:pPr>
          </w:p>
          <w:p w14:paraId="3645173E" w14:textId="77777777" w:rsidR="002220E2" w:rsidRPr="007A52B3" w:rsidRDefault="002220E2" w:rsidP="004736DB">
            <w:pPr>
              <w:jc w:val="center"/>
              <w:rPr>
                <w:sz w:val="16"/>
                <w:szCs w:val="16"/>
              </w:rPr>
            </w:pPr>
          </w:p>
          <w:p w14:paraId="1399855C" w14:textId="77777777" w:rsidR="002220E2" w:rsidRPr="007A52B3" w:rsidRDefault="002220E2" w:rsidP="004736DB">
            <w:pPr>
              <w:jc w:val="center"/>
              <w:rPr>
                <w:sz w:val="16"/>
                <w:szCs w:val="16"/>
              </w:rPr>
            </w:pPr>
          </w:p>
          <w:p w14:paraId="039DDA1D" w14:textId="77777777" w:rsidR="002220E2" w:rsidRPr="007A52B3" w:rsidRDefault="002220E2" w:rsidP="004736DB">
            <w:pPr>
              <w:jc w:val="center"/>
              <w:rPr>
                <w:sz w:val="16"/>
                <w:szCs w:val="16"/>
              </w:rPr>
            </w:pPr>
          </w:p>
          <w:p w14:paraId="59C54D25" w14:textId="77777777" w:rsidR="002220E2" w:rsidRPr="007A52B3" w:rsidRDefault="002220E2" w:rsidP="004736DB">
            <w:pPr>
              <w:jc w:val="center"/>
              <w:rPr>
                <w:sz w:val="16"/>
                <w:szCs w:val="16"/>
              </w:rPr>
            </w:pPr>
          </w:p>
          <w:p w14:paraId="012D70A4" w14:textId="77777777" w:rsidR="002220E2" w:rsidRPr="007A52B3" w:rsidRDefault="002220E2" w:rsidP="004736DB">
            <w:pPr>
              <w:jc w:val="center"/>
              <w:rPr>
                <w:sz w:val="16"/>
                <w:szCs w:val="16"/>
              </w:rPr>
            </w:pPr>
          </w:p>
          <w:p w14:paraId="47470225" w14:textId="77777777" w:rsidR="002220E2" w:rsidRPr="007A52B3" w:rsidRDefault="002220E2" w:rsidP="004736DB">
            <w:pPr>
              <w:jc w:val="center"/>
              <w:rPr>
                <w:sz w:val="16"/>
                <w:szCs w:val="16"/>
              </w:rPr>
            </w:pPr>
          </w:p>
          <w:p w14:paraId="0A2A129F" w14:textId="77777777" w:rsidR="002220E2" w:rsidRPr="007A52B3" w:rsidRDefault="002220E2" w:rsidP="004736DB">
            <w:pPr>
              <w:jc w:val="center"/>
              <w:rPr>
                <w:sz w:val="16"/>
                <w:szCs w:val="16"/>
              </w:rPr>
            </w:pPr>
          </w:p>
          <w:p w14:paraId="0B192027" w14:textId="77777777" w:rsidR="002220E2" w:rsidRPr="007A52B3" w:rsidRDefault="002220E2" w:rsidP="004736DB">
            <w:pPr>
              <w:jc w:val="center"/>
              <w:rPr>
                <w:sz w:val="16"/>
                <w:szCs w:val="16"/>
              </w:rPr>
            </w:pPr>
          </w:p>
          <w:p w14:paraId="5DF32918" w14:textId="77777777" w:rsidR="002220E2" w:rsidRPr="007A52B3" w:rsidRDefault="002220E2" w:rsidP="004736DB">
            <w:pPr>
              <w:jc w:val="center"/>
              <w:rPr>
                <w:sz w:val="16"/>
                <w:szCs w:val="16"/>
              </w:rPr>
            </w:pPr>
          </w:p>
          <w:p w14:paraId="547C6F02" w14:textId="77777777" w:rsidR="002220E2" w:rsidRPr="007A52B3" w:rsidRDefault="002220E2" w:rsidP="004736DB">
            <w:pPr>
              <w:jc w:val="center"/>
              <w:rPr>
                <w:sz w:val="16"/>
                <w:szCs w:val="16"/>
              </w:rPr>
            </w:pPr>
          </w:p>
          <w:p w14:paraId="44BB9224" w14:textId="77777777" w:rsidR="002220E2" w:rsidRPr="007A52B3" w:rsidRDefault="002220E2" w:rsidP="004736DB">
            <w:pPr>
              <w:jc w:val="center"/>
              <w:rPr>
                <w:sz w:val="16"/>
                <w:szCs w:val="16"/>
              </w:rPr>
            </w:pPr>
          </w:p>
          <w:p w14:paraId="6AE256ED" w14:textId="77777777" w:rsidR="002220E2" w:rsidRPr="007A52B3" w:rsidRDefault="002220E2" w:rsidP="004736DB">
            <w:pPr>
              <w:jc w:val="center"/>
              <w:rPr>
                <w:sz w:val="16"/>
                <w:szCs w:val="16"/>
              </w:rPr>
            </w:pPr>
          </w:p>
          <w:p w14:paraId="082DB8DD" w14:textId="77777777" w:rsidR="002220E2" w:rsidRPr="007A52B3" w:rsidRDefault="002220E2" w:rsidP="004736DB">
            <w:pPr>
              <w:jc w:val="center"/>
              <w:rPr>
                <w:sz w:val="16"/>
                <w:szCs w:val="16"/>
              </w:rPr>
            </w:pPr>
          </w:p>
          <w:p w14:paraId="5D19A603" w14:textId="77777777" w:rsidR="002220E2" w:rsidRPr="007A52B3" w:rsidRDefault="002220E2" w:rsidP="004736DB">
            <w:pPr>
              <w:jc w:val="center"/>
              <w:rPr>
                <w:sz w:val="16"/>
                <w:szCs w:val="16"/>
              </w:rPr>
            </w:pPr>
          </w:p>
          <w:p w14:paraId="3C02B5FB" w14:textId="77777777" w:rsidR="002220E2" w:rsidRPr="007A52B3" w:rsidRDefault="002220E2" w:rsidP="004736DB">
            <w:pPr>
              <w:jc w:val="center"/>
              <w:rPr>
                <w:sz w:val="16"/>
                <w:szCs w:val="16"/>
              </w:rPr>
            </w:pPr>
          </w:p>
          <w:p w14:paraId="4F0C1F72" w14:textId="77777777" w:rsidR="002220E2" w:rsidRPr="007A52B3" w:rsidRDefault="002220E2" w:rsidP="004736DB">
            <w:pPr>
              <w:jc w:val="center"/>
              <w:rPr>
                <w:sz w:val="16"/>
                <w:szCs w:val="16"/>
              </w:rPr>
            </w:pPr>
          </w:p>
          <w:p w14:paraId="1F1F3A46" w14:textId="77777777" w:rsidR="002220E2" w:rsidRPr="007A52B3" w:rsidRDefault="002220E2" w:rsidP="004736DB">
            <w:pPr>
              <w:jc w:val="center"/>
              <w:rPr>
                <w:sz w:val="16"/>
                <w:szCs w:val="16"/>
              </w:rPr>
            </w:pPr>
          </w:p>
          <w:p w14:paraId="0C0B4B73" w14:textId="77777777" w:rsidR="002220E2" w:rsidRPr="007A52B3" w:rsidRDefault="002220E2" w:rsidP="004736DB">
            <w:pPr>
              <w:jc w:val="center"/>
              <w:rPr>
                <w:sz w:val="16"/>
                <w:szCs w:val="16"/>
              </w:rPr>
            </w:pPr>
          </w:p>
          <w:p w14:paraId="285A4136" w14:textId="77777777" w:rsidR="002220E2" w:rsidRPr="007A52B3" w:rsidRDefault="002220E2" w:rsidP="004736DB">
            <w:pPr>
              <w:jc w:val="center"/>
              <w:rPr>
                <w:sz w:val="16"/>
                <w:szCs w:val="16"/>
              </w:rPr>
            </w:pPr>
          </w:p>
          <w:p w14:paraId="29848491" w14:textId="77777777" w:rsidR="002220E2" w:rsidRPr="007A52B3" w:rsidRDefault="002220E2" w:rsidP="004736DB">
            <w:pPr>
              <w:jc w:val="center"/>
              <w:rPr>
                <w:sz w:val="16"/>
                <w:szCs w:val="16"/>
              </w:rPr>
            </w:pPr>
          </w:p>
          <w:p w14:paraId="5BDE813F" w14:textId="77777777" w:rsidR="002220E2" w:rsidRPr="007A52B3" w:rsidRDefault="002220E2" w:rsidP="004736DB">
            <w:pPr>
              <w:jc w:val="center"/>
              <w:rPr>
                <w:sz w:val="16"/>
                <w:szCs w:val="16"/>
              </w:rPr>
            </w:pPr>
          </w:p>
          <w:p w14:paraId="02112E2C" w14:textId="77777777" w:rsidR="002220E2" w:rsidRPr="007A52B3" w:rsidRDefault="002220E2" w:rsidP="004736DB">
            <w:pPr>
              <w:jc w:val="center"/>
              <w:rPr>
                <w:sz w:val="16"/>
                <w:szCs w:val="16"/>
              </w:rPr>
            </w:pPr>
          </w:p>
          <w:p w14:paraId="6825111E" w14:textId="77777777" w:rsidR="002220E2" w:rsidRPr="007A52B3" w:rsidRDefault="002220E2" w:rsidP="004736DB">
            <w:pPr>
              <w:jc w:val="center"/>
              <w:rPr>
                <w:sz w:val="16"/>
                <w:szCs w:val="16"/>
              </w:rPr>
            </w:pPr>
          </w:p>
          <w:p w14:paraId="710EA282" w14:textId="77777777" w:rsidR="002220E2" w:rsidRPr="007A52B3" w:rsidRDefault="002220E2" w:rsidP="004736DB">
            <w:pPr>
              <w:jc w:val="center"/>
              <w:rPr>
                <w:sz w:val="16"/>
                <w:szCs w:val="16"/>
              </w:rPr>
            </w:pPr>
          </w:p>
          <w:p w14:paraId="597D5AAC" w14:textId="77777777" w:rsidR="002220E2" w:rsidRPr="007A52B3" w:rsidRDefault="002220E2" w:rsidP="004736DB">
            <w:pPr>
              <w:jc w:val="center"/>
              <w:rPr>
                <w:sz w:val="16"/>
                <w:szCs w:val="16"/>
              </w:rPr>
            </w:pPr>
          </w:p>
          <w:p w14:paraId="390C65A8" w14:textId="77777777" w:rsidR="002220E2" w:rsidRPr="007A52B3" w:rsidRDefault="002220E2" w:rsidP="004736DB">
            <w:pPr>
              <w:jc w:val="center"/>
              <w:rPr>
                <w:sz w:val="16"/>
                <w:szCs w:val="16"/>
              </w:rPr>
            </w:pPr>
          </w:p>
          <w:p w14:paraId="2BA4AA76" w14:textId="77777777" w:rsidR="002220E2" w:rsidRPr="007A52B3" w:rsidRDefault="002220E2" w:rsidP="004736DB">
            <w:pPr>
              <w:jc w:val="center"/>
              <w:rPr>
                <w:sz w:val="16"/>
                <w:szCs w:val="16"/>
              </w:rPr>
            </w:pPr>
          </w:p>
          <w:p w14:paraId="672C2ED5" w14:textId="77777777" w:rsidR="002220E2" w:rsidRPr="007A52B3" w:rsidRDefault="002220E2" w:rsidP="004736DB">
            <w:pPr>
              <w:jc w:val="center"/>
              <w:rPr>
                <w:sz w:val="16"/>
                <w:szCs w:val="16"/>
              </w:rPr>
            </w:pPr>
          </w:p>
          <w:p w14:paraId="250D8389" w14:textId="77777777" w:rsidR="002220E2" w:rsidRPr="007A52B3" w:rsidRDefault="002220E2" w:rsidP="004736DB">
            <w:pPr>
              <w:jc w:val="center"/>
              <w:rPr>
                <w:sz w:val="16"/>
                <w:szCs w:val="16"/>
              </w:rPr>
            </w:pPr>
          </w:p>
          <w:p w14:paraId="127BF6AA" w14:textId="77777777" w:rsidR="002220E2" w:rsidRPr="007A52B3" w:rsidRDefault="002220E2" w:rsidP="004736DB">
            <w:pPr>
              <w:jc w:val="center"/>
              <w:rPr>
                <w:sz w:val="16"/>
                <w:szCs w:val="16"/>
              </w:rPr>
            </w:pPr>
          </w:p>
          <w:p w14:paraId="38B28DB5" w14:textId="77777777" w:rsidR="002220E2" w:rsidRPr="007A52B3" w:rsidRDefault="002220E2" w:rsidP="004736DB">
            <w:pPr>
              <w:jc w:val="center"/>
              <w:rPr>
                <w:sz w:val="16"/>
                <w:szCs w:val="16"/>
              </w:rPr>
            </w:pPr>
          </w:p>
          <w:p w14:paraId="34F32A34" w14:textId="77777777" w:rsidR="002220E2" w:rsidRPr="007A52B3" w:rsidRDefault="002220E2" w:rsidP="004736DB">
            <w:pPr>
              <w:jc w:val="center"/>
              <w:rPr>
                <w:sz w:val="16"/>
                <w:szCs w:val="16"/>
              </w:rPr>
            </w:pPr>
          </w:p>
          <w:p w14:paraId="6FA6D15F" w14:textId="77777777" w:rsidR="002220E2" w:rsidRPr="007A52B3" w:rsidRDefault="002220E2" w:rsidP="004736DB">
            <w:pPr>
              <w:jc w:val="center"/>
              <w:rPr>
                <w:sz w:val="16"/>
                <w:szCs w:val="16"/>
              </w:rPr>
            </w:pPr>
          </w:p>
          <w:p w14:paraId="6DBB2A76" w14:textId="77777777" w:rsidR="002220E2" w:rsidRPr="007A52B3" w:rsidRDefault="002220E2" w:rsidP="004736DB">
            <w:pPr>
              <w:jc w:val="center"/>
              <w:rPr>
                <w:sz w:val="16"/>
                <w:szCs w:val="16"/>
              </w:rPr>
            </w:pPr>
          </w:p>
          <w:p w14:paraId="4058E1EF" w14:textId="77777777" w:rsidR="002220E2" w:rsidRPr="007A52B3" w:rsidRDefault="002220E2" w:rsidP="004736DB">
            <w:pPr>
              <w:jc w:val="center"/>
              <w:rPr>
                <w:sz w:val="16"/>
                <w:szCs w:val="16"/>
              </w:rPr>
            </w:pPr>
          </w:p>
          <w:p w14:paraId="2CE06B69" w14:textId="77777777" w:rsidR="002220E2" w:rsidRPr="007A52B3" w:rsidRDefault="002220E2" w:rsidP="004736DB">
            <w:pPr>
              <w:jc w:val="center"/>
              <w:rPr>
                <w:sz w:val="16"/>
                <w:szCs w:val="16"/>
              </w:rPr>
            </w:pPr>
          </w:p>
          <w:p w14:paraId="38856FF7" w14:textId="77777777" w:rsidR="002220E2" w:rsidRPr="007A52B3" w:rsidRDefault="002220E2" w:rsidP="004736DB">
            <w:pPr>
              <w:jc w:val="center"/>
              <w:rPr>
                <w:sz w:val="16"/>
                <w:szCs w:val="16"/>
              </w:rPr>
            </w:pPr>
          </w:p>
          <w:p w14:paraId="722521E1" w14:textId="77777777" w:rsidR="002220E2" w:rsidRPr="007A52B3" w:rsidRDefault="002220E2" w:rsidP="004736DB">
            <w:pPr>
              <w:jc w:val="center"/>
              <w:rPr>
                <w:sz w:val="16"/>
                <w:szCs w:val="16"/>
              </w:rPr>
            </w:pPr>
          </w:p>
          <w:p w14:paraId="1591BC10" w14:textId="77777777" w:rsidR="002220E2" w:rsidRPr="007A52B3" w:rsidRDefault="002220E2" w:rsidP="004736DB">
            <w:pPr>
              <w:jc w:val="center"/>
              <w:rPr>
                <w:sz w:val="16"/>
                <w:szCs w:val="16"/>
              </w:rPr>
            </w:pPr>
          </w:p>
          <w:p w14:paraId="12E86717" w14:textId="77777777" w:rsidR="002220E2" w:rsidRPr="007A52B3" w:rsidRDefault="002220E2" w:rsidP="004736DB">
            <w:pPr>
              <w:jc w:val="center"/>
              <w:rPr>
                <w:sz w:val="16"/>
                <w:szCs w:val="16"/>
              </w:rPr>
            </w:pPr>
          </w:p>
          <w:p w14:paraId="78C79673" w14:textId="77777777" w:rsidR="002220E2" w:rsidRPr="007A52B3" w:rsidRDefault="002220E2" w:rsidP="004736DB">
            <w:pPr>
              <w:jc w:val="center"/>
              <w:rPr>
                <w:sz w:val="16"/>
                <w:szCs w:val="16"/>
              </w:rPr>
            </w:pPr>
          </w:p>
          <w:p w14:paraId="1BE3A35B" w14:textId="77777777" w:rsidR="002220E2" w:rsidRPr="007A52B3" w:rsidRDefault="002220E2" w:rsidP="004736DB">
            <w:pPr>
              <w:jc w:val="center"/>
              <w:rPr>
                <w:sz w:val="16"/>
                <w:szCs w:val="16"/>
              </w:rPr>
            </w:pPr>
          </w:p>
          <w:p w14:paraId="06FE8AFE" w14:textId="77777777" w:rsidR="002220E2" w:rsidRPr="007A52B3" w:rsidRDefault="002220E2" w:rsidP="004736DB">
            <w:pPr>
              <w:jc w:val="center"/>
              <w:rPr>
                <w:sz w:val="16"/>
                <w:szCs w:val="16"/>
              </w:rPr>
            </w:pPr>
          </w:p>
          <w:p w14:paraId="6E26D6D6" w14:textId="77777777" w:rsidR="002220E2" w:rsidRPr="007A52B3" w:rsidRDefault="002220E2" w:rsidP="004736DB">
            <w:pPr>
              <w:jc w:val="center"/>
              <w:rPr>
                <w:sz w:val="16"/>
                <w:szCs w:val="16"/>
              </w:rPr>
            </w:pPr>
          </w:p>
          <w:p w14:paraId="630CC228" w14:textId="77777777" w:rsidR="002220E2" w:rsidRPr="007A52B3" w:rsidRDefault="002220E2" w:rsidP="004736DB">
            <w:pPr>
              <w:jc w:val="center"/>
              <w:rPr>
                <w:sz w:val="16"/>
                <w:szCs w:val="16"/>
              </w:rPr>
            </w:pPr>
          </w:p>
          <w:p w14:paraId="7B816074" w14:textId="77777777" w:rsidR="002220E2" w:rsidRPr="007A52B3" w:rsidRDefault="002220E2" w:rsidP="004736DB">
            <w:pPr>
              <w:jc w:val="center"/>
              <w:rPr>
                <w:sz w:val="16"/>
                <w:szCs w:val="16"/>
              </w:rPr>
            </w:pPr>
          </w:p>
          <w:p w14:paraId="2D5E3FDF" w14:textId="77777777" w:rsidR="002220E2" w:rsidRPr="007A52B3" w:rsidRDefault="002220E2" w:rsidP="004736DB">
            <w:pPr>
              <w:jc w:val="center"/>
              <w:rPr>
                <w:sz w:val="16"/>
                <w:szCs w:val="16"/>
              </w:rPr>
            </w:pPr>
          </w:p>
          <w:p w14:paraId="13C52010" w14:textId="77777777" w:rsidR="002220E2" w:rsidRPr="007A52B3" w:rsidRDefault="002220E2" w:rsidP="004736DB">
            <w:pPr>
              <w:jc w:val="center"/>
              <w:rPr>
                <w:sz w:val="16"/>
                <w:szCs w:val="16"/>
              </w:rPr>
            </w:pPr>
          </w:p>
          <w:p w14:paraId="0C6BB552" w14:textId="77777777" w:rsidR="002220E2" w:rsidRPr="007A52B3" w:rsidRDefault="002220E2" w:rsidP="004736DB">
            <w:pPr>
              <w:jc w:val="center"/>
              <w:rPr>
                <w:sz w:val="16"/>
                <w:szCs w:val="16"/>
              </w:rPr>
            </w:pPr>
          </w:p>
          <w:p w14:paraId="1B17C469" w14:textId="77777777" w:rsidR="002220E2" w:rsidRPr="007A52B3" w:rsidRDefault="002220E2" w:rsidP="004736DB">
            <w:pPr>
              <w:jc w:val="center"/>
              <w:rPr>
                <w:sz w:val="16"/>
                <w:szCs w:val="16"/>
              </w:rPr>
            </w:pPr>
          </w:p>
        </w:tc>
        <w:tc>
          <w:tcPr>
            <w:tcW w:w="851" w:type="dxa"/>
            <w:shd w:val="clear" w:color="auto" w:fill="auto"/>
            <w:noWrap/>
            <w:vAlign w:val="center"/>
            <w:hideMark/>
          </w:tcPr>
          <w:p w14:paraId="79D6BDC4" w14:textId="77777777" w:rsidR="002220E2" w:rsidRPr="007A52B3" w:rsidRDefault="002220E2" w:rsidP="004736DB">
            <w:pPr>
              <w:jc w:val="center"/>
              <w:rPr>
                <w:sz w:val="16"/>
                <w:szCs w:val="16"/>
              </w:rPr>
            </w:pPr>
            <w:r w:rsidRPr="007A52B3">
              <w:rPr>
                <w:sz w:val="16"/>
                <w:szCs w:val="16"/>
              </w:rPr>
              <w:t>120,6</w:t>
            </w:r>
          </w:p>
        </w:tc>
        <w:tc>
          <w:tcPr>
            <w:tcW w:w="851" w:type="dxa"/>
            <w:shd w:val="clear" w:color="auto" w:fill="auto"/>
            <w:noWrap/>
            <w:vAlign w:val="center"/>
            <w:hideMark/>
          </w:tcPr>
          <w:p w14:paraId="3E3B0F4D" w14:textId="77777777" w:rsidR="002220E2" w:rsidRPr="007A52B3" w:rsidRDefault="002220E2" w:rsidP="002220E2">
            <w:pPr>
              <w:jc w:val="center"/>
              <w:rPr>
                <w:sz w:val="16"/>
                <w:szCs w:val="16"/>
              </w:rPr>
            </w:pPr>
            <w:r w:rsidRPr="007A52B3">
              <w:rPr>
                <w:sz w:val="16"/>
                <w:szCs w:val="16"/>
              </w:rPr>
              <w:t>125,2</w:t>
            </w:r>
          </w:p>
        </w:tc>
      </w:tr>
      <w:tr w:rsidR="007A52B3" w:rsidRPr="007A52B3" w14:paraId="004A0247" w14:textId="77777777" w:rsidTr="009B2398">
        <w:trPr>
          <w:trHeight w:val="315"/>
          <w:jc w:val="center"/>
        </w:trPr>
        <w:tc>
          <w:tcPr>
            <w:tcW w:w="3246" w:type="dxa"/>
            <w:shd w:val="clear" w:color="000000" w:fill="FFFFFF"/>
            <w:vAlign w:val="center"/>
            <w:hideMark/>
          </w:tcPr>
          <w:p w14:paraId="364BDC58" w14:textId="77777777" w:rsidR="002220E2" w:rsidRPr="007A52B3" w:rsidRDefault="002220E2" w:rsidP="002220E2">
            <w:pPr>
              <w:rPr>
                <w:sz w:val="16"/>
                <w:szCs w:val="16"/>
              </w:rPr>
            </w:pPr>
            <w:r w:rsidRPr="007A52B3">
              <w:rPr>
                <w:sz w:val="16"/>
                <w:szCs w:val="16"/>
              </w:rPr>
              <w:t>Закупка товаров, работ и услуг для обеспечения государственных нужд (200)</w:t>
            </w:r>
          </w:p>
        </w:tc>
        <w:tc>
          <w:tcPr>
            <w:tcW w:w="850" w:type="dxa"/>
            <w:shd w:val="clear" w:color="auto" w:fill="auto"/>
            <w:noWrap/>
            <w:vAlign w:val="center"/>
            <w:hideMark/>
          </w:tcPr>
          <w:p w14:paraId="1750E254" w14:textId="77777777" w:rsidR="002220E2" w:rsidRPr="007A52B3" w:rsidRDefault="002220E2" w:rsidP="002220E2">
            <w:pPr>
              <w:jc w:val="right"/>
              <w:rPr>
                <w:sz w:val="16"/>
                <w:szCs w:val="16"/>
              </w:rPr>
            </w:pPr>
            <w:r w:rsidRPr="007A52B3">
              <w:rPr>
                <w:sz w:val="16"/>
                <w:szCs w:val="16"/>
              </w:rPr>
              <w:t>13,4</w:t>
            </w:r>
          </w:p>
        </w:tc>
        <w:tc>
          <w:tcPr>
            <w:tcW w:w="851" w:type="dxa"/>
            <w:shd w:val="clear" w:color="auto" w:fill="auto"/>
            <w:noWrap/>
            <w:vAlign w:val="center"/>
            <w:hideMark/>
          </w:tcPr>
          <w:p w14:paraId="15077980" w14:textId="77777777" w:rsidR="002220E2" w:rsidRPr="007A52B3" w:rsidRDefault="002220E2" w:rsidP="002220E2">
            <w:pPr>
              <w:jc w:val="right"/>
              <w:rPr>
                <w:sz w:val="16"/>
                <w:szCs w:val="16"/>
              </w:rPr>
            </w:pPr>
            <w:r w:rsidRPr="007A52B3">
              <w:rPr>
                <w:sz w:val="16"/>
                <w:szCs w:val="16"/>
              </w:rPr>
              <w:t>10,1</w:t>
            </w:r>
          </w:p>
        </w:tc>
        <w:tc>
          <w:tcPr>
            <w:tcW w:w="992" w:type="dxa"/>
            <w:shd w:val="clear" w:color="auto" w:fill="auto"/>
            <w:noWrap/>
            <w:vAlign w:val="center"/>
            <w:hideMark/>
          </w:tcPr>
          <w:p w14:paraId="5ACCD3D4" w14:textId="77777777" w:rsidR="002220E2" w:rsidRPr="007A52B3" w:rsidRDefault="002220E2" w:rsidP="002220E2">
            <w:pPr>
              <w:jc w:val="right"/>
              <w:rPr>
                <w:sz w:val="16"/>
                <w:szCs w:val="16"/>
              </w:rPr>
            </w:pPr>
            <w:r w:rsidRPr="007A52B3">
              <w:rPr>
                <w:sz w:val="16"/>
                <w:szCs w:val="16"/>
              </w:rPr>
              <w:t>10,1</w:t>
            </w:r>
          </w:p>
        </w:tc>
        <w:tc>
          <w:tcPr>
            <w:tcW w:w="709" w:type="dxa"/>
            <w:shd w:val="clear" w:color="auto" w:fill="auto"/>
            <w:noWrap/>
            <w:vAlign w:val="center"/>
            <w:hideMark/>
          </w:tcPr>
          <w:p w14:paraId="7EE74BEC" w14:textId="77777777" w:rsidR="002220E2" w:rsidRPr="007A52B3" w:rsidRDefault="002220E2" w:rsidP="002220E2">
            <w:pPr>
              <w:jc w:val="right"/>
              <w:rPr>
                <w:sz w:val="16"/>
                <w:szCs w:val="16"/>
              </w:rPr>
            </w:pPr>
            <w:r w:rsidRPr="007A52B3">
              <w:rPr>
                <w:sz w:val="16"/>
                <w:szCs w:val="16"/>
              </w:rPr>
              <w:t>13,1</w:t>
            </w:r>
          </w:p>
        </w:tc>
        <w:tc>
          <w:tcPr>
            <w:tcW w:w="850" w:type="dxa"/>
            <w:vAlign w:val="center"/>
          </w:tcPr>
          <w:p w14:paraId="0A5889C2" w14:textId="77777777" w:rsidR="002220E2" w:rsidRPr="007A52B3" w:rsidRDefault="002220E2" w:rsidP="002220E2">
            <w:pPr>
              <w:jc w:val="center"/>
              <w:rPr>
                <w:sz w:val="16"/>
                <w:szCs w:val="16"/>
              </w:rPr>
            </w:pPr>
            <w:r w:rsidRPr="007A52B3">
              <w:rPr>
                <w:sz w:val="16"/>
                <w:szCs w:val="16"/>
              </w:rPr>
              <w:t>97,8</w:t>
            </w:r>
          </w:p>
        </w:tc>
        <w:tc>
          <w:tcPr>
            <w:tcW w:w="851" w:type="dxa"/>
            <w:shd w:val="clear" w:color="auto" w:fill="auto"/>
            <w:noWrap/>
            <w:vAlign w:val="center"/>
            <w:hideMark/>
          </w:tcPr>
          <w:p w14:paraId="01A9960C" w14:textId="77777777" w:rsidR="002220E2" w:rsidRPr="007A52B3" w:rsidRDefault="002220E2" w:rsidP="002220E2">
            <w:pPr>
              <w:jc w:val="center"/>
              <w:rPr>
                <w:sz w:val="16"/>
                <w:szCs w:val="16"/>
              </w:rPr>
            </w:pPr>
            <w:r w:rsidRPr="007A52B3">
              <w:rPr>
                <w:sz w:val="16"/>
                <w:szCs w:val="16"/>
              </w:rPr>
              <w:t>12,9</w:t>
            </w:r>
          </w:p>
        </w:tc>
        <w:tc>
          <w:tcPr>
            <w:tcW w:w="851" w:type="dxa"/>
            <w:shd w:val="clear" w:color="auto" w:fill="auto"/>
            <w:noWrap/>
            <w:vAlign w:val="center"/>
            <w:hideMark/>
          </w:tcPr>
          <w:p w14:paraId="61EDF12C" w14:textId="77777777" w:rsidR="002220E2" w:rsidRPr="007A52B3" w:rsidRDefault="002220E2" w:rsidP="002220E2">
            <w:pPr>
              <w:jc w:val="center"/>
              <w:rPr>
                <w:sz w:val="16"/>
                <w:szCs w:val="16"/>
              </w:rPr>
            </w:pPr>
            <w:r w:rsidRPr="007A52B3">
              <w:rPr>
                <w:sz w:val="16"/>
                <w:szCs w:val="16"/>
              </w:rPr>
              <w:t>12,9</w:t>
            </w:r>
          </w:p>
        </w:tc>
      </w:tr>
      <w:tr w:rsidR="007A52B3" w:rsidRPr="007A52B3" w14:paraId="1E723C73" w14:textId="77777777" w:rsidTr="009B2398">
        <w:trPr>
          <w:trHeight w:val="373"/>
          <w:jc w:val="center"/>
        </w:trPr>
        <w:tc>
          <w:tcPr>
            <w:tcW w:w="3246" w:type="dxa"/>
            <w:shd w:val="clear" w:color="000000" w:fill="FFFFFF"/>
            <w:vAlign w:val="center"/>
            <w:hideMark/>
          </w:tcPr>
          <w:p w14:paraId="3245FBD7" w14:textId="77777777" w:rsidR="002220E2" w:rsidRPr="007A52B3" w:rsidRDefault="002220E2" w:rsidP="002220E2">
            <w:pPr>
              <w:rPr>
                <w:sz w:val="16"/>
                <w:szCs w:val="16"/>
              </w:rPr>
            </w:pPr>
            <w:r w:rsidRPr="007A52B3">
              <w:rPr>
                <w:sz w:val="16"/>
                <w:szCs w:val="16"/>
              </w:rPr>
              <w:t>Социальное обеспечение и иные выплаты населению (300)</w:t>
            </w:r>
          </w:p>
        </w:tc>
        <w:tc>
          <w:tcPr>
            <w:tcW w:w="850" w:type="dxa"/>
            <w:shd w:val="clear" w:color="auto" w:fill="auto"/>
            <w:noWrap/>
            <w:vAlign w:val="center"/>
            <w:hideMark/>
          </w:tcPr>
          <w:p w14:paraId="41DB3ABA" w14:textId="77777777" w:rsidR="002220E2" w:rsidRPr="007A52B3" w:rsidRDefault="002220E2" w:rsidP="002220E2">
            <w:pPr>
              <w:jc w:val="right"/>
              <w:rPr>
                <w:sz w:val="16"/>
                <w:szCs w:val="16"/>
              </w:rPr>
            </w:pPr>
            <w:r w:rsidRPr="007A52B3">
              <w:rPr>
                <w:sz w:val="16"/>
                <w:szCs w:val="16"/>
              </w:rPr>
              <w:t>0,1</w:t>
            </w:r>
          </w:p>
        </w:tc>
        <w:tc>
          <w:tcPr>
            <w:tcW w:w="851" w:type="dxa"/>
            <w:shd w:val="clear" w:color="auto" w:fill="auto"/>
            <w:noWrap/>
            <w:vAlign w:val="center"/>
            <w:hideMark/>
          </w:tcPr>
          <w:p w14:paraId="1268CEB6" w14:textId="77777777" w:rsidR="002220E2" w:rsidRPr="007A52B3" w:rsidRDefault="002220E2" w:rsidP="002220E2">
            <w:pPr>
              <w:jc w:val="right"/>
              <w:rPr>
                <w:sz w:val="16"/>
                <w:szCs w:val="16"/>
              </w:rPr>
            </w:pPr>
            <w:r w:rsidRPr="007A52B3">
              <w:rPr>
                <w:sz w:val="16"/>
                <w:szCs w:val="16"/>
              </w:rPr>
              <w:t>0,1</w:t>
            </w:r>
          </w:p>
        </w:tc>
        <w:tc>
          <w:tcPr>
            <w:tcW w:w="992" w:type="dxa"/>
            <w:shd w:val="clear" w:color="auto" w:fill="auto"/>
            <w:noWrap/>
            <w:vAlign w:val="center"/>
            <w:hideMark/>
          </w:tcPr>
          <w:p w14:paraId="59CEC720" w14:textId="77777777" w:rsidR="002220E2" w:rsidRPr="007A52B3" w:rsidRDefault="002220E2" w:rsidP="002220E2">
            <w:pPr>
              <w:jc w:val="right"/>
              <w:rPr>
                <w:sz w:val="16"/>
                <w:szCs w:val="16"/>
              </w:rPr>
            </w:pPr>
            <w:r w:rsidRPr="007A52B3">
              <w:rPr>
                <w:sz w:val="16"/>
                <w:szCs w:val="16"/>
              </w:rPr>
              <w:t>0,1</w:t>
            </w:r>
          </w:p>
        </w:tc>
        <w:tc>
          <w:tcPr>
            <w:tcW w:w="709" w:type="dxa"/>
            <w:shd w:val="clear" w:color="auto" w:fill="auto"/>
            <w:noWrap/>
            <w:vAlign w:val="center"/>
            <w:hideMark/>
          </w:tcPr>
          <w:p w14:paraId="6CB9FA81" w14:textId="77777777" w:rsidR="002220E2" w:rsidRPr="007A52B3" w:rsidRDefault="002220E2" w:rsidP="002220E2">
            <w:pPr>
              <w:jc w:val="right"/>
              <w:rPr>
                <w:sz w:val="16"/>
                <w:szCs w:val="16"/>
              </w:rPr>
            </w:pPr>
            <w:r w:rsidRPr="007A52B3">
              <w:rPr>
                <w:sz w:val="16"/>
                <w:szCs w:val="16"/>
              </w:rPr>
              <w:t>0,1</w:t>
            </w:r>
          </w:p>
        </w:tc>
        <w:tc>
          <w:tcPr>
            <w:tcW w:w="850" w:type="dxa"/>
            <w:vAlign w:val="center"/>
          </w:tcPr>
          <w:p w14:paraId="35CC0593" w14:textId="77777777" w:rsidR="002220E2" w:rsidRPr="007A52B3" w:rsidRDefault="002220E2" w:rsidP="002220E2">
            <w:pPr>
              <w:jc w:val="center"/>
              <w:rPr>
                <w:sz w:val="16"/>
                <w:szCs w:val="16"/>
              </w:rPr>
            </w:pPr>
            <w:r w:rsidRPr="007A52B3">
              <w:rPr>
                <w:sz w:val="16"/>
                <w:szCs w:val="16"/>
              </w:rPr>
              <w:t>100,0</w:t>
            </w:r>
          </w:p>
        </w:tc>
        <w:tc>
          <w:tcPr>
            <w:tcW w:w="851" w:type="dxa"/>
            <w:shd w:val="clear" w:color="auto" w:fill="auto"/>
            <w:noWrap/>
            <w:vAlign w:val="center"/>
            <w:hideMark/>
          </w:tcPr>
          <w:p w14:paraId="6EFEA2A7" w14:textId="77777777" w:rsidR="002220E2" w:rsidRPr="007A52B3" w:rsidRDefault="002220E2" w:rsidP="002220E2">
            <w:pPr>
              <w:jc w:val="center"/>
              <w:rPr>
                <w:sz w:val="16"/>
                <w:szCs w:val="16"/>
              </w:rPr>
            </w:pPr>
            <w:r w:rsidRPr="007A52B3">
              <w:rPr>
                <w:sz w:val="16"/>
                <w:szCs w:val="16"/>
              </w:rPr>
              <w:t>0,1</w:t>
            </w:r>
          </w:p>
        </w:tc>
        <w:tc>
          <w:tcPr>
            <w:tcW w:w="851" w:type="dxa"/>
            <w:shd w:val="clear" w:color="auto" w:fill="auto"/>
            <w:noWrap/>
            <w:vAlign w:val="center"/>
            <w:hideMark/>
          </w:tcPr>
          <w:p w14:paraId="39B2E119" w14:textId="77777777" w:rsidR="002220E2" w:rsidRPr="007A52B3" w:rsidRDefault="002220E2" w:rsidP="002220E2">
            <w:pPr>
              <w:jc w:val="center"/>
              <w:rPr>
                <w:sz w:val="16"/>
                <w:szCs w:val="16"/>
              </w:rPr>
            </w:pPr>
            <w:r w:rsidRPr="007A52B3">
              <w:rPr>
                <w:sz w:val="16"/>
                <w:szCs w:val="16"/>
              </w:rPr>
              <w:t>0,1</w:t>
            </w:r>
          </w:p>
        </w:tc>
      </w:tr>
      <w:tr w:rsidR="007A52B3" w:rsidRPr="007A52B3" w14:paraId="3B9FD3B4" w14:textId="77777777" w:rsidTr="009B2398">
        <w:trPr>
          <w:trHeight w:val="203"/>
          <w:jc w:val="center"/>
        </w:trPr>
        <w:tc>
          <w:tcPr>
            <w:tcW w:w="3246" w:type="dxa"/>
            <w:shd w:val="clear" w:color="000000" w:fill="FFFFFF"/>
            <w:vAlign w:val="center"/>
          </w:tcPr>
          <w:p w14:paraId="1F85BC61" w14:textId="77777777" w:rsidR="002220E2" w:rsidRPr="007A52B3" w:rsidRDefault="002220E2" w:rsidP="002220E2">
            <w:pPr>
              <w:rPr>
                <w:sz w:val="16"/>
                <w:szCs w:val="16"/>
              </w:rPr>
            </w:pPr>
            <w:r w:rsidRPr="007A52B3">
              <w:rPr>
                <w:sz w:val="16"/>
                <w:szCs w:val="16"/>
              </w:rPr>
              <w:t>Межбюджетные трансферты (500)</w:t>
            </w:r>
          </w:p>
        </w:tc>
        <w:tc>
          <w:tcPr>
            <w:tcW w:w="850" w:type="dxa"/>
            <w:shd w:val="clear" w:color="auto" w:fill="auto"/>
            <w:noWrap/>
            <w:vAlign w:val="center"/>
          </w:tcPr>
          <w:p w14:paraId="68989C58" w14:textId="77777777" w:rsidR="002220E2" w:rsidRPr="007A52B3" w:rsidRDefault="002220E2" w:rsidP="002220E2">
            <w:pPr>
              <w:jc w:val="right"/>
              <w:rPr>
                <w:sz w:val="16"/>
                <w:szCs w:val="16"/>
              </w:rPr>
            </w:pPr>
            <w:r w:rsidRPr="007A52B3">
              <w:rPr>
                <w:sz w:val="16"/>
                <w:szCs w:val="16"/>
              </w:rPr>
              <w:t>8,9</w:t>
            </w:r>
          </w:p>
        </w:tc>
        <w:tc>
          <w:tcPr>
            <w:tcW w:w="851" w:type="dxa"/>
            <w:shd w:val="clear" w:color="auto" w:fill="auto"/>
            <w:noWrap/>
            <w:vAlign w:val="center"/>
          </w:tcPr>
          <w:p w14:paraId="41B2C445" w14:textId="77777777" w:rsidR="002220E2" w:rsidRPr="007A52B3" w:rsidRDefault="002220E2" w:rsidP="002220E2">
            <w:pPr>
              <w:jc w:val="right"/>
              <w:rPr>
                <w:sz w:val="16"/>
                <w:szCs w:val="16"/>
              </w:rPr>
            </w:pPr>
            <w:r w:rsidRPr="007A52B3">
              <w:rPr>
                <w:sz w:val="16"/>
                <w:szCs w:val="16"/>
              </w:rPr>
              <w:t>60,1</w:t>
            </w:r>
          </w:p>
        </w:tc>
        <w:tc>
          <w:tcPr>
            <w:tcW w:w="992" w:type="dxa"/>
            <w:shd w:val="clear" w:color="auto" w:fill="auto"/>
            <w:noWrap/>
            <w:vAlign w:val="center"/>
          </w:tcPr>
          <w:p w14:paraId="02205EEA" w14:textId="77777777" w:rsidR="002220E2" w:rsidRPr="007A52B3" w:rsidRDefault="002220E2" w:rsidP="002220E2">
            <w:pPr>
              <w:jc w:val="right"/>
              <w:rPr>
                <w:sz w:val="16"/>
                <w:szCs w:val="16"/>
              </w:rPr>
            </w:pPr>
            <w:r w:rsidRPr="007A52B3">
              <w:rPr>
                <w:sz w:val="16"/>
                <w:szCs w:val="16"/>
              </w:rPr>
              <w:t>71,2</w:t>
            </w:r>
          </w:p>
        </w:tc>
        <w:tc>
          <w:tcPr>
            <w:tcW w:w="709" w:type="dxa"/>
            <w:shd w:val="clear" w:color="auto" w:fill="auto"/>
            <w:noWrap/>
            <w:vAlign w:val="center"/>
          </w:tcPr>
          <w:p w14:paraId="2EE5F44D" w14:textId="77777777" w:rsidR="002220E2" w:rsidRPr="007A52B3" w:rsidRDefault="002220E2" w:rsidP="002220E2">
            <w:pPr>
              <w:jc w:val="right"/>
              <w:rPr>
                <w:sz w:val="16"/>
                <w:szCs w:val="16"/>
              </w:rPr>
            </w:pPr>
            <w:r w:rsidRPr="007A52B3">
              <w:rPr>
                <w:sz w:val="16"/>
                <w:szCs w:val="16"/>
              </w:rPr>
              <w:t>65,3</w:t>
            </w:r>
          </w:p>
        </w:tc>
        <w:tc>
          <w:tcPr>
            <w:tcW w:w="850" w:type="dxa"/>
            <w:vAlign w:val="center"/>
          </w:tcPr>
          <w:p w14:paraId="46D9F7C7" w14:textId="77777777" w:rsidR="002220E2" w:rsidRPr="007A52B3" w:rsidRDefault="002220E2" w:rsidP="002220E2">
            <w:pPr>
              <w:jc w:val="center"/>
              <w:rPr>
                <w:sz w:val="16"/>
                <w:szCs w:val="16"/>
              </w:rPr>
            </w:pPr>
            <w:r w:rsidRPr="007A52B3">
              <w:rPr>
                <w:sz w:val="16"/>
                <w:szCs w:val="16"/>
              </w:rPr>
              <w:t>в 7,3</w:t>
            </w:r>
          </w:p>
        </w:tc>
        <w:tc>
          <w:tcPr>
            <w:tcW w:w="851" w:type="dxa"/>
            <w:shd w:val="clear" w:color="auto" w:fill="auto"/>
            <w:noWrap/>
            <w:vAlign w:val="center"/>
          </w:tcPr>
          <w:p w14:paraId="33037AEA" w14:textId="77777777" w:rsidR="002220E2" w:rsidRPr="007A52B3" w:rsidRDefault="002220E2" w:rsidP="002220E2">
            <w:pPr>
              <w:jc w:val="center"/>
              <w:rPr>
                <w:sz w:val="16"/>
                <w:szCs w:val="16"/>
              </w:rPr>
            </w:pPr>
            <w:r w:rsidRPr="007A52B3">
              <w:rPr>
                <w:sz w:val="16"/>
                <w:szCs w:val="16"/>
              </w:rPr>
              <w:t>73,1</w:t>
            </w:r>
          </w:p>
        </w:tc>
        <w:tc>
          <w:tcPr>
            <w:tcW w:w="851" w:type="dxa"/>
            <w:shd w:val="clear" w:color="auto" w:fill="auto"/>
            <w:noWrap/>
            <w:vAlign w:val="center"/>
          </w:tcPr>
          <w:p w14:paraId="278F32E2" w14:textId="77777777" w:rsidR="002220E2" w:rsidRPr="007A52B3" w:rsidRDefault="002220E2" w:rsidP="002220E2">
            <w:pPr>
              <w:jc w:val="center"/>
              <w:rPr>
                <w:sz w:val="16"/>
                <w:szCs w:val="16"/>
              </w:rPr>
            </w:pPr>
            <w:r w:rsidRPr="007A52B3">
              <w:rPr>
                <w:sz w:val="16"/>
                <w:szCs w:val="16"/>
              </w:rPr>
              <w:t>15,3</w:t>
            </w:r>
          </w:p>
        </w:tc>
      </w:tr>
      <w:tr w:rsidR="007A52B3" w:rsidRPr="007A52B3" w14:paraId="54361F91" w14:textId="77777777" w:rsidTr="009B2398">
        <w:trPr>
          <w:trHeight w:hRule="exact" w:val="292"/>
          <w:jc w:val="center"/>
        </w:trPr>
        <w:tc>
          <w:tcPr>
            <w:tcW w:w="3246" w:type="dxa"/>
            <w:shd w:val="clear" w:color="000000" w:fill="FFFFFF"/>
            <w:vAlign w:val="center"/>
            <w:hideMark/>
          </w:tcPr>
          <w:p w14:paraId="7D8984CB" w14:textId="77777777" w:rsidR="002220E2" w:rsidRPr="007A52B3" w:rsidRDefault="002220E2" w:rsidP="002220E2">
            <w:pPr>
              <w:rPr>
                <w:sz w:val="16"/>
                <w:szCs w:val="16"/>
              </w:rPr>
            </w:pPr>
            <w:r w:rsidRPr="007A52B3">
              <w:rPr>
                <w:sz w:val="16"/>
                <w:szCs w:val="16"/>
              </w:rPr>
              <w:t>Субсидии автономным учреждениям (600)</w:t>
            </w:r>
          </w:p>
        </w:tc>
        <w:tc>
          <w:tcPr>
            <w:tcW w:w="850" w:type="dxa"/>
            <w:shd w:val="clear" w:color="auto" w:fill="auto"/>
            <w:noWrap/>
            <w:vAlign w:val="center"/>
            <w:hideMark/>
          </w:tcPr>
          <w:p w14:paraId="1FB848DF" w14:textId="77777777" w:rsidR="002220E2" w:rsidRPr="007A52B3" w:rsidRDefault="002220E2" w:rsidP="002220E2">
            <w:pPr>
              <w:jc w:val="right"/>
              <w:rPr>
                <w:sz w:val="16"/>
                <w:szCs w:val="16"/>
              </w:rPr>
            </w:pPr>
            <w:r w:rsidRPr="007A52B3">
              <w:rPr>
                <w:sz w:val="16"/>
                <w:szCs w:val="16"/>
              </w:rPr>
              <w:t>324,7</w:t>
            </w:r>
          </w:p>
        </w:tc>
        <w:tc>
          <w:tcPr>
            <w:tcW w:w="851" w:type="dxa"/>
            <w:shd w:val="clear" w:color="auto" w:fill="auto"/>
            <w:noWrap/>
            <w:vAlign w:val="center"/>
            <w:hideMark/>
          </w:tcPr>
          <w:p w14:paraId="7BD066DA" w14:textId="77777777" w:rsidR="002220E2" w:rsidRPr="007A52B3" w:rsidRDefault="002220E2" w:rsidP="002220E2">
            <w:pPr>
              <w:jc w:val="right"/>
              <w:rPr>
                <w:sz w:val="16"/>
                <w:szCs w:val="16"/>
              </w:rPr>
            </w:pPr>
            <w:r w:rsidRPr="007A52B3">
              <w:rPr>
                <w:sz w:val="16"/>
                <w:szCs w:val="16"/>
              </w:rPr>
              <w:t>323,5</w:t>
            </w:r>
          </w:p>
        </w:tc>
        <w:tc>
          <w:tcPr>
            <w:tcW w:w="992" w:type="dxa"/>
            <w:shd w:val="clear" w:color="auto" w:fill="auto"/>
            <w:noWrap/>
            <w:vAlign w:val="center"/>
            <w:hideMark/>
          </w:tcPr>
          <w:p w14:paraId="0506C338" w14:textId="77777777" w:rsidR="002220E2" w:rsidRPr="007A52B3" w:rsidRDefault="002220E2" w:rsidP="002220E2">
            <w:pPr>
              <w:jc w:val="right"/>
              <w:rPr>
                <w:sz w:val="16"/>
                <w:szCs w:val="16"/>
              </w:rPr>
            </w:pPr>
            <w:r w:rsidRPr="007A52B3">
              <w:rPr>
                <w:sz w:val="16"/>
                <w:szCs w:val="16"/>
              </w:rPr>
              <w:t>318,7</w:t>
            </w:r>
          </w:p>
        </w:tc>
        <w:tc>
          <w:tcPr>
            <w:tcW w:w="709" w:type="dxa"/>
            <w:shd w:val="clear" w:color="auto" w:fill="auto"/>
            <w:noWrap/>
            <w:vAlign w:val="center"/>
            <w:hideMark/>
          </w:tcPr>
          <w:p w14:paraId="6F7BDEEF" w14:textId="77777777" w:rsidR="002220E2" w:rsidRPr="007A52B3" w:rsidRDefault="002220E2" w:rsidP="002220E2">
            <w:pPr>
              <w:jc w:val="right"/>
              <w:rPr>
                <w:sz w:val="16"/>
                <w:szCs w:val="16"/>
              </w:rPr>
            </w:pPr>
            <w:r w:rsidRPr="007A52B3">
              <w:rPr>
                <w:sz w:val="16"/>
                <w:szCs w:val="16"/>
              </w:rPr>
              <w:t>358,9</w:t>
            </w:r>
          </w:p>
        </w:tc>
        <w:tc>
          <w:tcPr>
            <w:tcW w:w="850" w:type="dxa"/>
            <w:vAlign w:val="center"/>
          </w:tcPr>
          <w:p w14:paraId="7E245B60" w14:textId="77777777" w:rsidR="002220E2" w:rsidRPr="007A52B3" w:rsidRDefault="002220E2" w:rsidP="002220E2">
            <w:pPr>
              <w:jc w:val="center"/>
              <w:rPr>
                <w:sz w:val="16"/>
                <w:szCs w:val="16"/>
              </w:rPr>
            </w:pPr>
            <w:r w:rsidRPr="007A52B3">
              <w:rPr>
                <w:sz w:val="16"/>
                <w:szCs w:val="16"/>
              </w:rPr>
              <w:t>110,5</w:t>
            </w:r>
          </w:p>
        </w:tc>
        <w:tc>
          <w:tcPr>
            <w:tcW w:w="851" w:type="dxa"/>
            <w:shd w:val="clear" w:color="auto" w:fill="auto"/>
            <w:noWrap/>
            <w:vAlign w:val="center"/>
            <w:hideMark/>
          </w:tcPr>
          <w:p w14:paraId="53D26916" w14:textId="77777777" w:rsidR="002220E2" w:rsidRPr="007A52B3" w:rsidRDefault="002220E2" w:rsidP="002220E2">
            <w:pPr>
              <w:jc w:val="center"/>
              <w:rPr>
                <w:sz w:val="16"/>
                <w:szCs w:val="16"/>
              </w:rPr>
            </w:pPr>
            <w:r w:rsidRPr="007A52B3">
              <w:rPr>
                <w:sz w:val="16"/>
                <w:szCs w:val="16"/>
              </w:rPr>
              <w:t>335,7</w:t>
            </w:r>
          </w:p>
        </w:tc>
        <w:tc>
          <w:tcPr>
            <w:tcW w:w="851" w:type="dxa"/>
            <w:shd w:val="clear" w:color="auto" w:fill="auto"/>
            <w:noWrap/>
            <w:vAlign w:val="center"/>
            <w:hideMark/>
          </w:tcPr>
          <w:p w14:paraId="4A164A88" w14:textId="77777777" w:rsidR="002220E2" w:rsidRPr="007A52B3" w:rsidRDefault="002220E2" w:rsidP="002220E2">
            <w:pPr>
              <w:jc w:val="center"/>
              <w:rPr>
                <w:sz w:val="16"/>
                <w:szCs w:val="16"/>
              </w:rPr>
            </w:pPr>
            <w:r w:rsidRPr="007A52B3">
              <w:rPr>
                <w:sz w:val="16"/>
                <w:szCs w:val="16"/>
              </w:rPr>
              <w:t>344,6</w:t>
            </w:r>
          </w:p>
        </w:tc>
      </w:tr>
      <w:tr w:rsidR="007A52B3" w:rsidRPr="007A52B3" w14:paraId="7D7AC72C" w14:textId="77777777" w:rsidTr="009B2398">
        <w:trPr>
          <w:trHeight w:hRule="exact" w:val="255"/>
          <w:jc w:val="center"/>
        </w:trPr>
        <w:tc>
          <w:tcPr>
            <w:tcW w:w="3246" w:type="dxa"/>
            <w:shd w:val="clear" w:color="000000" w:fill="FFFFFF"/>
            <w:vAlign w:val="center"/>
            <w:hideMark/>
          </w:tcPr>
          <w:p w14:paraId="3B65E78D" w14:textId="77777777" w:rsidR="002220E2" w:rsidRPr="007A52B3" w:rsidRDefault="002220E2" w:rsidP="002220E2">
            <w:pPr>
              <w:rPr>
                <w:sz w:val="16"/>
                <w:szCs w:val="16"/>
              </w:rPr>
            </w:pPr>
            <w:r w:rsidRPr="007A52B3">
              <w:rPr>
                <w:sz w:val="16"/>
                <w:szCs w:val="16"/>
              </w:rPr>
              <w:t>Иные бюджетные ассигнования (800)</w:t>
            </w:r>
          </w:p>
        </w:tc>
        <w:tc>
          <w:tcPr>
            <w:tcW w:w="850" w:type="dxa"/>
            <w:shd w:val="clear" w:color="auto" w:fill="auto"/>
            <w:noWrap/>
            <w:vAlign w:val="center"/>
            <w:hideMark/>
          </w:tcPr>
          <w:p w14:paraId="4F70D8F3" w14:textId="77777777" w:rsidR="002220E2" w:rsidRPr="007A52B3" w:rsidRDefault="002220E2" w:rsidP="002220E2">
            <w:pPr>
              <w:jc w:val="right"/>
              <w:rPr>
                <w:sz w:val="16"/>
                <w:szCs w:val="16"/>
              </w:rPr>
            </w:pPr>
            <w:r w:rsidRPr="007A52B3">
              <w:rPr>
                <w:sz w:val="16"/>
                <w:szCs w:val="16"/>
              </w:rPr>
              <w:t>1 029,4</w:t>
            </w:r>
          </w:p>
        </w:tc>
        <w:tc>
          <w:tcPr>
            <w:tcW w:w="851" w:type="dxa"/>
            <w:shd w:val="clear" w:color="auto" w:fill="auto"/>
            <w:noWrap/>
            <w:vAlign w:val="center"/>
            <w:hideMark/>
          </w:tcPr>
          <w:p w14:paraId="373FBC1E" w14:textId="77777777" w:rsidR="002220E2" w:rsidRPr="007A52B3" w:rsidRDefault="002220E2" w:rsidP="002220E2">
            <w:pPr>
              <w:jc w:val="right"/>
              <w:rPr>
                <w:sz w:val="16"/>
                <w:szCs w:val="16"/>
              </w:rPr>
            </w:pPr>
            <w:r w:rsidRPr="007A52B3">
              <w:rPr>
                <w:sz w:val="16"/>
                <w:szCs w:val="16"/>
              </w:rPr>
              <w:t>913,1</w:t>
            </w:r>
          </w:p>
        </w:tc>
        <w:tc>
          <w:tcPr>
            <w:tcW w:w="992" w:type="dxa"/>
            <w:shd w:val="clear" w:color="auto" w:fill="auto"/>
            <w:noWrap/>
            <w:vAlign w:val="center"/>
            <w:hideMark/>
          </w:tcPr>
          <w:p w14:paraId="23209C93" w14:textId="77777777" w:rsidR="002220E2" w:rsidRPr="007A52B3" w:rsidRDefault="002220E2" w:rsidP="002220E2">
            <w:pPr>
              <w:jc w:val="right"/>
              <w:rPr>
                <w:sz w:val="16"/>
                <w:szCs w:val="16"/>
              </w:rPr>
            </w:pPr>
            <w:r w:rsidRPr="007A52B3">
              <w:rPr>
                <w:sz w:val="16"/>
                <w:szCs w:val="16"/>
              </w:rPr>
              <w:t>906,7</w:t>
            </w:r>
          </w:p>
        </w:tc>
        <w:tc>
          <w:tcPr>
            <w:tcW w:w="709" w:type="dxa"/>
            <w:shd w:val="clear" w:color="auto" w:fill="auto"/>
            <w:noWrap/>
            <w:vAlign w:val="center"/>
            <w:hideMark/>
          </w:tcPr>
          <w:p w14:paraId="3523666E" w14:textId="77777777" w:rsidR="002220E2" w:rsidRPr="007A52B3" w:rsidRDefault="002220E2" w:rsidP="002220E2">
            <w:pPr>
              <w:jc w:val="right"/>
              <w:rPr>
                <w:sz w:val="16"/>
                <w:szCs w:val="16"/>
              </w:rPr>
            </w:pPr>
            <w:r w:rsidRPr="007A52B3">
              <w:rPr>
                <w:sz w:val="16"/>
                <w:szCs w:val="16"/>
              </w:rPr>
              <w:t>1 036,1</w:t>
            </w:r>
          </w:p>
        </w:tc>
        <w:tc>
          <w:tcPr>
            <w:tcW w:w="850" w:type="dxa"/>
            <w:vAlign w:val="center"/>
          </w:tcPr>
          <w:p w14:paraId="2A1D5830" w14:textId="77777777" w:rsidR="002220E2" w:rsidRPr="007A52B3" w:rsidRDefault="002220E2" w:rsidP="002220E2">
            <w:pPr>
              <w:jc w:val="center"/>
              <w:rPr>
                <w:sz w:val="16"/>
                <w:szCs w:val="16"/>
              </w:rPr>
            </w:pPr>
            <w:r w:rsidRPr="007A52B3">
              <w:rPr>
                <w:sz w:val="16"/>
                <w:szCs w:val="16"/>
              </w:rPr>
              <w:t>100,6</w:t>
            </w:r>
          </w:p>
        </w:tc>
        <w:tc>
          <w:tcPr>
            <w:tcW w:w="851" w:type="dxa"/>
            <w:shd w:val="clear" w:color="auto" w:fill="auto"/>
            <w:noWrap/>
            <w:vAlign w:val="center"/>
            <w:hideMark/>
          </w:tcPr>
          <w:p w14:paraId="42CCF531" w14:textId="77777777" w:rsidR="002220E2" w:rsidRPr="007A52B3" w:rsidRDefault="002220E2" w:rsidP="002220E2">
            <w:pPr>
              <w:jc w:val="center"/>
              <w:rPr>
                <w:sz w:val="16"/>
                <w:szCs w:val="16"/>
              </w:rPr>
            </w:pPr>
            <w:r w:rsidRPr="007A52B3">
              <w:rPr>
                <w:sz w:val="16"/>
                <w:szCs w:val="16"/>
              </w:rPr>
              <w:t>940,1</w:t>
            </w:r>
          </w:p>
        </w:tc>
        <w:tc>
          <w:tcPr>
            <w:tcW w:w="851" w:type="dxa"/>
            <w:shd w:val="clear" w:color="auto" w:fill="auto"/>
            <w:noWrap/>
            <w:vAlign w:val="center"/>
            <w:hideMark/>
          </w:tcPr>
          <w:p w14:paraId="4BE724C7" w14:textId="77777777" w:rsidR="002220E2" w:rsidRPr="007A52B3" w:rsidRDefault="002220E2" w:rsidP="002220E2">
            <w:pPr>
              <w:jc w:val="center"/>
              <w:rPr>
                <w:sz w:val="16"/>
                <w:szCs w:val="16"/>
              </w:rPr>
            </w:pPr>
            <w:r w:rsidRPr="007A52B3">
              <w:rPr>
                <w:sz w:val="16"/>
                <w:szCs w:val="16"/>
              </w:rPr>
              <w:t>732,6</w:t>
            </w:r>
          </w:p>
        </w:tc>
      </w:tr>
      <w:tr w:rsidR="007A52B3" w:rsidRPr="007A52B3" w14:paraId="6BE059AB" w14:textId="77777777" w:rsidTr="009B2398">
        <w:trPr>
          <w:trHeight w:hRule="exact" w:val="255"/>
          <w:jc w:val="center"/>
        </w:trPr>
        <w:tc>
          <w:tcPr>
            <w:tcW w:w="3246" w:type="dxa"/>
            <w:shd w:val="clear" w:color="000000" w:fill="FFFFFF"/>
            <w:noWrap/>
            <w:vAlign w:val="bottom"/>
            <w:hideMark/>
          </w:tcPr>
          <w:p w14:paraId="6A37DDDD" w14:textId="77777777" w:rsidR="002220E2" w:rsidRPr="007A52B3" w:rsidRDefault="002220E2" w:rsidP="002220E2">
            <w:pPr>
              <w:rPr>
                <w:b/>
                <w:sz w:val="16"/>
                <w:szCs w:val="16"/>
              </w:rPr>
            </w:pPr>
            <w:r w:rsidRPr="007A52B3">
              <w:rPr>
                <w:b/>
                <w:sz w:val="16"/>
                <w:szCs w:val="16"/>
              </w:rPr>
              <w:t>ВСЕГО</w:t>
            </w:r>
          </w:p>
        </w:tc>
        <w:tc>
          <w:tcPr>
            <w:tcW w:w="850" w:type="dxa"/>
            <w:shd w:val="clear" w:color="auto" w:fill="auto"/>
            <w:noWrap/>
            <w:vAlign w:val="center"/>
            <w:hideMark/>
          </w:tcPr>
          <w:p w14:paraId="7C47634A" w14:textId="77777777" w:rsidR="002220E2" w:rsidRPr="007A52B3" w:rsidRDefault="002220E2" w:rsidP="002220E2">
            <w:pPr>
              <w:jc w:val="right"/>
              <w:rPr>
                <w:b/>
                <w:sz w:val="16"/>
                <w:szCs w:val="16"/>
              </w:rPr>
            </w:pPr>
            <w:r w:rsidRPr="007A52B3">
              <w:rPr>
                <w:b/>
                <w:sz w:val="16"/>
                <w:szCs w:val="16"/>
              </w:rPr>
              <w:t>1 483,8</w:t>
            </w:r>
          </w:p>
        </w:tc>
        <w:tc>
          <w:tcPr>
            <w:tcW w:w="851" w:type="dxa"/>
            <w:shd w:val="clear" w:color="auto" w:fill="auto"/>
            <w:noWrap/>
            <w:vAlign w:val="center"/>
            <w:hideMark/>
          </w:tcPr>
          <w:p w14:paraId="59B8FF53" w14:textId="77777777" w:rsidR="002220E2" w:rsidRPr="007A52B3" w:rsidRDefault="002220E2" w:rsidP="002220E2">
            <w:pPr>
              <w:jc w:val="right"/>
              <w:rPr>
                <w:b/>
                <w:sz w:val="16"/>
                <w:szCs w:val="16"/>
              </w:rPr>
            </w:pPr>
            <w:r w:rsidRPr="007A52B3">
              <w:rPr>
                <w:b/>
                <w:sz w:val="16"/>
                <w:szCs w:val="16"/>
              </w:rPr>
              <w:t>1 420,4</w:t>
            </w:r>
          </w:p>
        </w:tc>
        <w:tc>
          <w:tcPr>
            <w:tcW w:w="992" w:type="dxa"/>
            <w:shd w:val="clear" w:color="auto" w:fill="auto"/>
            <w:noWrap/>
            <w:vAlign w:val="center"/>
            <w:hideMark/>
          </w:tcPr>
          <w:p w14:paraId="2927ED4B" w14:textId="77777777" w:rsidR="002220E2" w:rsidRPr="007A52B3" w:rsidRDefault="002220E2" w:rsidP="002220E2">
            <w:pPr>
              <w:jc w:val="right"/>
              <w:rPr>
                <w:b/>
                <w:sz w:val="16"/>
                <w:szCs w:val="16"/>
              </w:rPr>
            </w:pPr>
            <w:r w:rsidRPr="007A52B3">
              <w:rPr>
                <w:b/>
                <w:sz w:val="16"/>
                <w:szCs w:val="16"/>
              </w:rPr>
              <w:t>1 424,8</w:t>
            </w:r>
          </w:p>
        </w:tc>
        <w:tc>
          <w:tcPr>
            <w:tcW w:w="709" w:type="dxa"/>
            <w:shd w:val="clear" w:color="auto" w:fill="auto"/>
            <w:noWrap/>
            <w:vAlign w:val="center"/>
            <w:hideMark/>
          </w:tcPr>
          <w:p w14:paraId="7BC71D6D" w14:textId="77777777" w:rsidR="002220E2" w:rsidRPr="007A52B3" w:rsidRDefault="002220E2" w:rsidP="002220E2">
            <w:pPr>
              <w:jc w:val="right"/>
              <w:rPr>
                <w:b/>
                <w:sz w:val="16"/>
                <w:szCs w:val="16"/>
              </w:rPr>
            </w:pPr>
            <w:r w:rsidRPr="007A52B3">
              <w:rPr>
                <w:b/>
                <w:sz w:val="16"/>
                <w:szCs w:val="16"/>
              </w:rPr>
              <w:t>1 592,1</w:t>
            </w:r>
          </w:p>
        </w:tc>
        <w:tc>
          <w:tcPr>
            <w:tcW w:w="850" w:type="dxa"/>
            <w:vAlign w:val="center"/>
          </w:tcPr>
          <w:p w14:paraId="20C0CDDE" w14:textId="77777777" w:rsidR="002220E2" w:rsidRPr="007A52B3" w:rsidRDefault="002220E2" w:rsidP="002220E2">
            <w:pPr>
              <w:jc w:val="center"/>
              <w:rPr>
                <w:b/>
                <w:sz w:val="16"/>
                <w:szCs w:val="16"/>
              </w:rPr>
            </w:pPr>
            <w:r w:rsidRPr="007A52B3">
              <w:rPr>
                <w:b/>
                <w:sz w:val="16"/>
                <w:szCs w:val="16"/>
              </w:rPr>
              <w:t>107,3</w:t>
            </w:r>
          </w:p>
        </w:tc>
        <w:tc>
          <w:tcPr>
            <w:tcW w:w="851" w:type="dxa"/>
            <w:shd w:val="clear" w:color="auto" w:fill="auto"/>
            <w:noWrap/>
            <w:vAlign w:val="center"/>
            <w:hideMark/>
          </w:tcPr>
          <w:p w14:paraId="1FA68D73" w14:textId="77777777" w:rsidR="002220E2" w:rsidRPr="007A52B3" w:rsidRDefault="002220E2" w:rsidP="002220E2">
            <w:pPr>
              <w:jc w:val="center"/>
              <w:rPr>
                <w:b/>
                <w:sz w:val="16"/>
                <w:szCs w:val="16"/>
              </w:rPr>
            </w:pPr>
            <w:r w:rsidRPr="007A52B3">
              <w:rPr>
                <w:b/>
                <w:sz w:val="16"/>
                <w:szCs w:val="16"/>
              </w:rPr>
              <w:t>1 482,5</w:t>
            </w:r>
          </w:p>
        </w:tc>
        <w:tc>
          <w:tcPr>
            <w:tcW w:w="851" w:type="dxa"/>
            <w:shd w:val="clear" w:color="auto" w:fill="auto"/>
            <w:noWrap/>
            <w:vAlign w:val="center"/>
            <w:hideMark/>
          </w:tcPr>
          <w:p w14:paraId="538D3969" w14:textId="77777777" w:rsidR="002220E2" w:rsidRPr="007A52B3" w:rsidRDefault="002220E2" w:rsidP="002220E2">
            <w:pPr>
              <w:jc w:val="center"/>
              <w:rPr>
                <w:b/>
                <w:sz w:val="16"/>
                <w:szCs w:val="16"/>
              </w:rPr>
            </w:pPr>
            <w:r w:rsidRPr="007A52B3">
              <w:rPr>
                <w:b/>
                <w:sz w:val="16"/>
                <w:szCs w:val="16"/>
              </w:rPr>
              <w:t>1 230,7</w:t>
            </w:r>
          </w:p>
        </w:tc>
      </w:tr>
    </w:tbl>
    <w:p w14:paraId="18DCDDE0" w14:textId="77777777" w:rsidR="002220E2" w:rsidRPr="007A52B3" w:rsidRDefault="002220E2" w:rsidP="002220E2">
      <w:pPr>
        <w:autoSpaceDE w:val="0"/>
        <w:autoSpaceDN w:val="0"/>
        <w:adjustRightInd w:val="0"/>
        <w:ind w:firstLine="709"/>
        <w:jc w:val="both"/>
        <w:rPr>
          <w:rFonts w:eastAsia="Calibri"/>
          <w:sz w:val="28"/>
          <w:szCs w:val="28"/>
        </w:rPr>
      </w:pPr>
    </w:p>
    <w:p w14:paraId="6C388B73" w14:textId="057725AC" w:rsidR="002220E2" w:rsidRPr="007A52B3" w:rsidRDefault="002220E2" w:rsidP="002220E2">
      <w:pPr>
        <w:autoSpaceDE w:val="0"/>
        <w:autoSpaceDN w:val="0"/>
        <w:adjustRightInd w:val="0"/>
        <w:ind w:firstLine="709"/>
        <w:jc w:val="both"/>
        <w:rPr>
          <w:rFonts w:eastAsia="Calibri"/>
          <w:sz w:val="28"/>
          <w:szCs w:val="28"/>
        </w:rPr>
      </w:pPr>
      <w:r w:rsidRPr="007A52B3">
        <w:rPr>
          <w:rFonts w:eastAsia="Calibri"/>
          <w:sz w:val="28"/>
          <w:szCs w:val="28"/>
        </w:rPr>
        <w:t>На обеспечение деятельности учреждений ветеринарии в части предоставления субсидий на оказание государственных услуг (выполнение работ) на 2024 год предусмотрено 290,2 млн.руб., по сравнению с ассигнованиями на 2023 год, увеличение на 7</w:t>
      </w:r>
      <w:r w:rsidR="00577C29" w:rsidRPr="007A52B3">
        <w:rPr>
          <w:rFonts w:eastAsia="Calibri"/>
          <w:sz w:val="28"/>
          <w:szCs w:val="28"/>
        </w:rPr>
        <w:t xml:space="preserve"> </w:t>
      </w:r>
      <w:r w:rsidRPr="007A52B3">
        <w:rPr>
          <w:rFonts w:eastAsia="Calibri"/>
          <w:sz w:val="28"/>
          <w:szCs w:val="28"/>
        </w:rPr>
        <w:t>%.</w:t>
      </w:r>
      <w:r w:rsidR="00AB5F73" w:rsidRPr="007A52B3">
        <w:rPr>
          <w:rFonts w:eastAsia="Calibri"/>
          <w:sz w:val="28"/>
          <w:szCs w:val="28"/>
        </w:rPr>
        <w:t xml:space="preserve"> </w:t>
      </w:r>
    </w:p>
    <w:p w14:paraId="504ABA01" w14:textId="46E0A38E" w:rsidR="002220E2" w:rsidRPr="007A52B3" w:rsidRDefault="002220E2" w:rsidP="002220E2">
      <w:pPr>
        <w:autoSpaceDE w:val="0"/>
        <w:autoSpaceDN w:val="0"/>
        <w:adjustRightInd w:val="0"/>
        <w:ind w:firstLine="709"/>
        <w:jc w:val="both"/>
        <w:rPr>
          <w:bCs/>
          <w:sz w:val="28"/>
          <w:szCs w:val="28"/>
        </w:rPr>
      </w:pPr>
      <w:r w:rsidRPr="007A52B3">
        <w:rPr>
          <w:bCs/>
          <w:sz w:val="28"/>
          <w:szCs w:val="28"/>
        </w:rPr>
        <w:t>Сведения о сводных показателях и финансовом обеспечении проектов государственных заданий государственным учреждениям ветеринарии на оказание государственных услуг (выполнение ра</w:t>
      </w:r>
      <w:r w:rsidR="009B2398" w:rsidRPr="007A52B3">
        <w:rPr>
          <w:bCs/>
          <w:sz w:val="28"/>
          <w:szCs w:val="28"/>
        </w:rPr>
        <w:t>бот) представлены в таблице</w:t>
      </w:r>
      <w:r w:rsidR="004736DB" w:rsidRPr="007A52B3">
        <w:rPr>
          <w:bCs/>
          <w:sz w:val="28"/>
          <w:szCs w:val="28"/>
        </w:rPr>
        <w:t> 81</w:t>
      </w:r>
      <w:r w:rsidRPr="007A52B3">
        <w:rPr>
          <w:bCs/>
          <w:sz w:val="28"/>
          <w:szCs w:val="28"/>
        </w:rPr>
        <w:t>.</w:t>
      </w:r>
    </w:p>
    <w:p w14:paraId="5DCEA2AF" w14:textId="77777777" w:rsidR="002220E2" w:rsidRPr="007A52B3" w:rsidRDefault="002220E2" w:rsidP="009B2398">
      <w:pPr>
        <w:rPr>
          <w:iCs/>
        </w:rPr>
      </w:pPr>
    </w:p>
    <w:p w14:paraId="538CDE93" w14:textId="77777777" w:rsidR="00A25A9B" w:rsidRPr="007A52B3" w:rsidRDefault="00A25A9B" w:rsidP="009B2398">
      <w:pPr>
        <w:rPr>
          <w:iCs/>
        </w:rPr>
      </w:pPr>
    </w:p>
    <w:p w14:paraId="5E439793" w14:textId="77777777" w:rsidR="00A25A9B" w:rsidRPr="007A52B3" w:rsidRDefault="00A25A9B" w:rsidP="009B2398">
      <w:pPr>
        <w:rPr>
          <w:iCs/>
        </w:rPr>
      </w:pPr>
    </w:p>
    <w:p w14:paraId="621ACB00" w14:textId="77777777" w:rsidR="00A25A9B" w:rsidRPr="007A52B3" w:rsidRDefault="00A25A9B" w:rsidP="009B2398">
      <w:pPr>
        <w:rPr>
          <w:iCs/>
        </w:rPr>
      </w:pPr>
    </w:p>
    <w:p w14:paraId="38EAAEB8" w14:textId="77777777" w:rsidR="00A25A9B" w:rsidRPr="007A52B3" w:rsidRDefault="00A25A9B" w:rsidP="009B2398">
      <w:pPr>
        <w:rPr>
          <w:iCs/>
        </w:rPr>
      </w:pPr>
    </w:p>
    <w:p w14:paraId="1E3D9C04" w14:textId="77777777" w:rsidR="00A25A9B" w:rsidRPr="007A52B3" w:rsidRDefault="00A25A9B" w:rsidP="009B2398">
      <w:pPr>
        <w:rPr>
          <w:iCs/>
        </w:rPr>
      </w:pPr>
    </w:p>
    <w:p w14:paraId="3C9710C2" w14:textId="77777777" w:rsidR="00A25A9B" w:rsidRPr="007A52B3" w:rsidRDefault="00A25A9B" w:rsidP="009B2398">
      <w:pPr>
        <w:rPr>
          <w:iCs/>
        </w:rPr>
      </w:pPr>
    </w:p>
    <w:p w14:paraId="5C44BBA5" w14:textId="49B4F0C8" w:rsidR="002220E2" w:rsidRPr="007A52B3" w:rsidRDefault="002220E2" w:rsidP="009B2398">
      <w:pPr>
        <w:rPr>
          <w:iCs/>
        </w:rPr>
      </w:pPr>
      <w:r w:rsidRPr="007A52B3">
        <w:rPr>
          <w:iCs/>
        </w:rPr>
        <w:lastRenderedPageBreak/>
        <w:t xml:space="preserve">Таблица </w:t>
      </w:r>
      <w:r w:rsidRPr="007A52B3">
        <w:rPr>
          <w:iCs/>
        </w:rPr>
        <w:fldChar w:fldCharType="begin"/>
      </w:r>
      <w:r w:rsidRPr="007A52B3">
        <w:rPr>
          <w:iCs/>
        </w:rPr>
        <w:instrText xml:space="preserve"> SEQ Таблица \* ARABIC </w:instrText>
      </w:r>
      <w:r w:rsidRPr="007A52B3">
        <w:rPr>
          <w:iCs/>
        </w:rPr>
        <w:fldChar w:fldCharType="separate"/>
      </w:r>
      <w:r w:rsidR="004736DB" w:rsidRPr="007A52B3">
        <w:rPr>
          <w:iCs/>
          <w:noProof/>
        </w:rPr>
        <w:t>81</w:t>
      </w:r>
      <w:r w:rsidRPr="007A52B3">
        <w:rPr>
          <w:iCs/>
        </w:rPr>
        <w:fldChar w:fldCharType="end"/>
      </w:r>
      <w:r w:rsidRPr="007A52B3">
        <w:rPr>
          <w:iCs/>
        </w:rPr>
        <w:t>. Сведения о сводных показателях и финансовом обеспечении проектов государственных заданий учреждениям ветеринарии</w:t>
      </w:r>
    </w:p>
    <w:tbl>
      <w:tblPr>
        <w:tblW w:w="9360" w:type="dxa"/>
        <w:tblInd w:w="-15" w:type="dxa"/>
        <w:tblLayout w:type="fixed"/>
        <w:tblLook w:val="04A0" w:firstRow="1" w:lastRow="0" w:firstColumn="1" w:lastColumn="0" w:noHBand="0" w:noVBand="1"/>
      </w:tblPr>
      <w:tblGrid>
        <w:gridCol w:w="2321"/>
        <w:gridCol w:w="1081"/>
        <w:gridCol w:w="1003"/>
        <w:gridCol w:w="982"/>
        <w:gridCol w:w="850"/>
        <w:gridCol w:w="851"/>
        <w:gridCol w:w="800"/>
        <w:gridCol w:w="736"/>
        <w:gridCol w:w="736"/>
      </w:tblGrid>
      <w:tr w:rsidR="007A52B3" w:rsidRPr="007A52B3" w14:paraId="56A2B14E" w14:textId="77777777" w:rsidTr="009B2398">
        <w:trPr>
          <w:trHeight w:val="225"/>
          <w:tblHeader/>
        </w:trPr>
        <w:tc>
          <w:tcPr>
            <w:tcW w:w="2321"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53DFA339" w14:textId="77777777" w:rsidR="002220E2" w:rsidRPr="007A52B3" w:rsidRDefault="002220E2" w:rsidP="002220E2">
            <w:pPr>
              <w:jc w:val="center"/>
              <w:rPr>
                <w:sz w:val="16"/>
                <w:szCs w:val="16"/>
              </w:rPr>
            </w:pPr>
            <w:r w:rsidRPr="007A52B3">
              <w:rPr>
                <w:sz w:val="16"/>
                <w:szCs w:val="16"/>
              </w:rPr>
              <w:t>Наименование государственных услуг (работ)</w:t>
            </w:r>
          </w:p>
        </w:tc>
        <w:tc>
          <w:tcPr>
            <w:tcW w:w="2084" w:type="dxa"/>
            <w:gridSpan w:val="2"/>
            <w:tcBorders>
              <w:top w:val="double" w:sz="4" w:space="0" w:color="auto"/>
              <w:left w:val="nil"/>
              <w:bottom w:val="single" w:sz="4" w:space="0" w:color="auto"/>
              <w:right w:val="single" w:sz="4" w:space="0" w:color="auto"/>
            </w:tcBorders>
            <w:shd w:val="clear" w:color="auto" w:fill="auto"/>
            <w:vAlign w:val="center"/>
            <w:hideMark/>
          </w:tcPr>
          <w:p w14:paraId="4585AC54" w14:textId="77777777" w:rsidR="002220E2" w:rsidRPr="007A52B3" w:rsidRDefault="002220E2" w:rsidP="002220E2">
            <w:pPr>
              <w:jc w:val="center"/>
              <w:rPr>
                <w:sz w:val="16"/>
                <w:szCs w:val="16"/>
              </w:rPr>
            </w:pPr>
            <w:r w:rsidRPr="007A52B3">
              <w:rPr>
                <w:sz w:val="16"/>
                <w:szCs w:val="16"/>
              </w:rPr>
              <w:t>Показатели объема государственных услуг (работ)</w:t>
            </w:r>
          </w:p>
        </w:tc>
        <w:tc>
          <w:tcPr>
            <w:tcW w:w="4955" w:type="dxa"/>
            <w:gridSpan w:val="6"/>
            <w:tcBorders>
              <w:top w:val="double" w:sz="4" w:space="0" w:color="auto"/>
              <w:left w:val="nil"/>
              <w:bottom w:val="single" w:sz="4" w:space="0" w:color="auto"/>
              <w:right w:val="double" w:sz="4" w:space="0" w:color="auto"/>
            </w:tcBorders>
            <w:shd w:val="clear" w:color="auto" w:fill="auto"/>
            <w:vAlign w:val="center"/>
            <w:hideMark/>
          </w:tcPr>
          <w:p w14:paraId="3430FE90" w14:textId="77777777" w:rsidR="002220E2" w:rsidRPr="007A52B3" w:rsidRDefault="002220E2" w:rsidP="002220E2">
            <w:pPr>
              <w:jc w:val="center"/>
              <w:rPr>
                <w:sz w:val="16"/>
                <w:szCs w:val="16"/>
              </w:rPr>
            </w:pPr>
            <w:r w:rsidRPr="007A52B3">
              <w:rPr>
                <w:sz w:val="16"/>
                <w:szCs w:val="16"/>
              </w:rPr>
              <w:t>Значения показателей объема государственных услуг (работ)</w:t>
            </w:r>
          </w:p>
        </w:tc>
      </w:tr>
      <w:tr w:rsidR="007A52B3" w:rsidRPr="007A52B3" w14:paraId="254F4095" w14:textId="77777777" w:rsidTr="009B2398">
        <w:trPr>
          <w:trHeight w:val="415"/>
          <w:tblHeader/>
        </w:trPr>
        <w:tc>
          <w:tcPr>
            <w:tcW w:w="2321" w:type="dxa"/>
            <w:vMerge/>
            <w:tcBorders>
              <w:top w:val="single" w:sz="4" w:space="0" w:color="auto"/>
              <w:left w:val="double" w:sz="4" w:space="0" w:color="auto"/>
              <w:bottom w:val="single" w:sz="4" w:space="0" w:color="auto"/>
              <w:right w:val="single" w:sz="4" w:space="0" w:color="auto"/>
            </w:tcBorders>
            <w:vAlign w:val="center"/>
            <w:hideMark/>
          </w:tcPr>
          <w:p w14:paraId="3A78D2C1" w14:textId="77777777" w:rsidR="002220E2" w:rsidRPr="007A52B3" w:rsidRDefault="002220E2" w:rsidP="002220E2">
            <w:pPr>
              <w:rPr>
                <w:sz w:val="16"/>
                <w:szCs w:val="16"/>
              </w:rPr>
            </w:pPr>
          </w:p>
        </w:tc>
        <w:tc>
          <w:tcPr>
            <w:tcW w:w="1081" w:type="dxa"/>
            <w:tcBorders>
              <w:top w:val="nil"/>
              <w:left w:val="nil"/>
              <w:bottom w:val="single" w:sz="4" w:space="0" w:color="auto"/>
              <w:right w:val="single" w:sz="4" w:space="0" w:color="auto"/>
            </w:tcBorders>
            <w:shd w:val="clear" w:color="auto" w:fill="auto"/>
            <w:vAlign w:val="center"/>
            <w:hideMark/>
          </w:tcPr>
          <w:p w14:paraId="483A12A6" w14:textId="77777777" w:rsidR="002220E2" w:rsidRPr="007A52B3" w:rsidRDefault="002220E2" w:rsidP="002220E2">
            <w:pPr>
              <w:jc w:val="center"/>
              <w:rPr>
                <w:sz w:val="14"/>
                <w:szCs w:val="14"/>
              </w:rPr>
            </w:pPr>
            <w:r w:rsidRPr="007A52B3">
              <w:rPr>
                <w:sz w:val="14"/>
                <w:szCs w:val="14"/>
              </w:rPr>
              <w:t>наименование</w:t>
            </w:r>
          </w:p>
        </w:tc>
        <w:tc>
          <w:tcPr>
            <w:tcW w:w="1003" w:type="dxa"/>
            <w:tcBorders>
              <w:top w:val="nil"/>
              <w:left w:val="nil"/>
              <w:bottom w:val="single" w:sz="4" w:space="0" w:color="auto"/>
              <w:right w:val="single" w:sz="4" w:space="0" w:color="auto"/>
            </w:tcBorders>
            <w:shd w:val="clear" w:color="auto" w:fill="auto"/>
            <w:vAlign w:val="center"/>
            <w:hideMark/>
          </w:tcPr>
          <w:p w14:paraId="76EA50A7" w14:textId="77777777" w:rsidR="002220E2" w:rsidRPr="007A52B3" w:rsidRDefault="002220E2" w:rsidP="002220E2">
            <w:pPr>
              <w:jc w:val="center"/>
              <w:rPr>
                <w:sz w:val="16"/>
                <w:szCs w:val="16"/>
              </w:rPr>
            </w:pPr>
            <w:r w:rsidRPr="007A52B3">
              <w:rPr>
                <w:sz w:val="16"/>
                <w:szCs w:val="16"/>
              </w:rPr>
              <w:t>единицы измерения</w:t>
            </w:r>
          </w:p>
        </w:tc>
        <w:tc>
          <w:tcPr>
            <w:tcW w:w="982" w:type="dxa"/>
            <w:tcBorders>
              <w:top w:val="nil"/>
              <w:left w:val="nil"/>
              <w:bottom w:val="single" w:sz="4" w:space="0" w:color="auto"/>
              <w:right w:val="single" w:sz="4" w:space="0" w:color="auto"/>
            </w:tcBorders>
            <w:shd w:val="clear" w:color="auto" w:fill="auto"/>
            <w:vAlign w:val="center"/>
            <w:hideMark/>
          </w:tcPr>
          <w:p w14:paraId="16251B85" w14:textId="77777777" w:rsidR="002220E2" w:rsidRPr="007A52B3" w:rsidRDefault="002220E2" w:rsidP="002220E2">
            <w:pPr>
              <w:jc w:val="center"/>
              <w:rPr>
                <w:sz w:val="16"/>
                <w:szCs w:val="16"/>
              </w:rPr>
            </w:pPr>
            <w:r w:rsidRPr="007A52B3">
              <w:rPr>
                <w:sz w:val="16"/>
                <w:szCs w:val="16"/>
              </w:rPr>
              <w:t>2022 год</w:t>
            </w:r>
          </w:p>
        </w:tc>
        <w:tc>
          <w:tcPr>
            <w:tcW w:w="850" w:type="dxa"/>
            <w:tcBorders>
              <w:top w:val="nil"/>
              <w:left w:val="nil"/>
              <w:bottom w:val="single" w:sz="4" w:space="0" w:color="auto"/>
              <w:right w:val="single" w:sz="4" w:space="0" w:color="auto"/>
            </w:tcBorders>
            <w:shd w:val="clear" w:color="auto" w:fill="auto"/>
            <w:vAlign w:val="center"/>
            <w:hideMark/>
          </w:tcPr>
          <w:p w14:paraId="289D72BE" w14:textId="77777777" w:rsidR="002220E2" w:rsidRPr="007A52B3" w:rsidRDefault="002220E2" w:rsidP="002220E2">
            <w:pPr>
              <w:jc w:val="center"/>
              <w:rPr>
                <w:sz w:val="16"/>
                <w:szCs w:val="16"/>
              </w:rPr>
            </w:pPr>
            <w:r w:rsidRPr="007A52B3">
              <w:rPr>
                <w:sz w:val="16"/>
                <w:szCs w:val="16"/>
              </w:rPr>
              <w:t xml:space="preserve">2023 год </w:t>
            </w:r>
          </w:p>
        </w:tc>
        <w:tc>
          <w:tcPr>
            <w:tcW w:w="851" w:type="dxa"/>
            <w:tcBorders>
              <w:top w:val="nil"/>
              <w:left w:val="nil"/>
              <w:bottom w:val="single" w:sz="4" w:space="0" w:color="auto"/>
              <w:right w:val="single" w:sz="4" w:space="0" w:color="auto"/>
            </w:tcBorders>
            <w:shd w:val="clear" w:color="auto" w:fill="auto"/>
            <w:vAlign w:val="center"/>
            <w:hideMark/>
          </w:tcPr>
          <w:p w14:paraId="3B47AA0E" w14:textId="77777777" w:rsidR="002220E2" w:rsidRPr="007A52B3" w:rsidRDefault="002220E2" w:rsidP="002220E2">
            <w:pPr>
              <w:jc w:val="center"/>
              <w:rPr>
                <w:sz w:val="16"/>
                <w:szCs w:val="16"/>
              </w:rPr>
            </w:pPr>
            <w:r w:rsidRPr="007A52B3">
              <w:rPr>
                <w:sz w:val="16"/>
                <w:szCs w:val="16"/>
              </w:rPr>
              <w:t xml:space="preserve">2024 год </w:t>
            </w:r>
          </w:p>
        </w:tc>
        <w:tc>
          <w:tcPr>
            <w:tcW w:w="800" w:type="dxa"/>
            <w:tcBorders>
              <w:top w:val="nil"/>
              <w:left w:val="nil"/>
              <w:bottom w:val="single" w:sz="4" w:space="0" w:color="auto"/>
              <w:right w:val="single" w:sz="4" w:space="0" w:color="auto"/>
            </w:tcBorders>
            <w:shd w:val="clear" w:color="auto" w:fill="auto"/>
            <w:vAlign w:val="center"/>
            <w:hideMark/>
          </w:tcPr>
          <w:p w14:paraId="4753BC6B" w14:textId="77777777" w:rsidR="002220E2" w:rsidRPr="007A52B3" w:rsidRDefault="002220E2" w:rsidP="002220E2">
            <w:pPr>
              <w:jc w:val="center"/>
              <w:rPr>
                <w:sz w:val="16"/>
                <w:szCs w:val="16"/>
              </w:rPr>
            </w:pPr>
            <w:r w:rsidRPr="007A52B3">
              <w:rPr>
                <w:sz w:val="16"/>
                <w:szCs w:val="16"/>
              </w:rPr>
              <w:t>2024 год к 2023 году</w:t>
            </w:r>
          </w:p>
        </w:tc>
        <w:tc>
          <w:tcPr>
            <w:tcW w:w="736" w:type="dxa"/>
            <w:tcBorders>
              <w:top w:val="nil"/>
              <w:left w:val="nil"/>
              <w:bottom w:val="single" w:sz="4" w:space="0" w:color="auto"/>
              <w:right w:val="single" w:sz="4" w:space="0" w:color="auto"/>
            </w:tcBorders>
            <w:shd w:val="clear" w:color="auto" w:fill="auto"/>
            <w:vAlign w:val="center"/>
            <w:hideMark/>
          </w:tcPr>
          <w:p w14:paraId="72702CD6" w14:textId="77777777" w:rsidR="002220E2" w:rsidRPr="007A52B3" w:rsidRDefault="002220E2" w:rsidP="002220E2">
            <w:pPr>
              <w:jc w:val="center"/>
              <w:rPr>
                <w:sz w:val="16"/>
                <w:szCs w:val="16"/>
              </w:rPr>
            </w:pPr>
            <w:r w:rsidRPr="007A52B3">
              <w:rPr>
                <w:sz w:val="16"/>
                <w:szCs w:val="16"/>
              </w:rPr>
              <w:t xml:space="preserve">2025 год </w:t>
            </w:r>
          </w:p>
        </w:tc>
        <w:tc>
          <w:tcPr>
            <w:tcW w:w="736" w:type="dxa"/>
            <w:tcBorders>
              <w:top w:val="nil"/>
              <w:left w:val="nil"/>
              <w:bottom w:val="single" w:sz="4" w:space="0" w:color="auto"/>
              <w:right w:val="double" w:sz="4" w:space="0" w:color="auto"/>
            </w:tcBorders>
            <w:shd w:val="clear" w:color="auto" w:fill="auto"/>
            <w:vAlign w:val="center"/>
            <w:hideMark/>
          </w:tcPr>
          <w:p w14:paraId="5474F105" w14:textId="77777777" w:rsidR="002220E2" w:rsidRPr="007A52B3" w:rsidRDefault="002220E2" w:rsidP="002220E2">
            <w:pPr>
              <w:jc w:val="center"/>
              <w:rPr>
                <w:sz w:val="16"/>
                <w:szCs w:val="16"/>
              </w:rPr>
            </w:pPr>
            <w:r w:rsidRPr="007A52B3">
              <w:rPr>
                <w:sz w:val="16"/>
                <w:szCs w:val="16"/>
              </w:rPr>
              <w:t xml:space="preserve">2026 год </w:t>
            </w:r>
          </w:p>
        </w:tc>
      </w:tr>
      <w:tr w:rsidR="007A52B3" w:rsidRPr="007A52B3" w14:paraId="0C4800AF" w14:textId="77777777" w:rsidTr="002220E2">
        <w:trPr>
          <w:trHeight w:val="328"/>
        </w:trPr>
        <w:tc>
          <w:tcPr>
            <w:tcW w:w="2321" w:type="dxa"/>
            <w:vMerge w:val="restart"/>
            <w:tcBorders>
              <w:top w:val="nil"/>
              <w:left w:val="double" w:sz="4" w:space="0" w:color="auto"/>
              <w:bottom w:val="single" w:sz="4" w:space="0" w:color="auto"/>
              <w:right w:val="single" w:sz="4" w:space="0" w:color="auto"/>
            </w:tcBorders>
            <w:shd w:val="clear" w:color="auto" w:fill="auto"/>
            <w:vAlign w:val="center"/>
            <w:hideMark/>
          </w:tcPr>
          <w:p w14:paraId="6C6D5FF4" w14:textId="77777777" w:rsidR="002220E2" w:rsidRPr="007A52B3" w:rsidRDefault="002220E2" w:rsidP="002220E2">
            <w:pPr>
              <w:rPr>
                <w:sz w:val="16"/>
                <w:szCs w:val="16"/>
              </w:rPr>
            </w:pPr>
            <w:r w:rsidRPr="007A52B3">
              <w:rPr>
                <w:sz w:val="16"/>
                <w:szCs w:val="16"/>
              </w:rPr>
              <w:t>Организация мероприятий при осуществлении деятельности по обращению с животными без владельцев</w:t>
            </w:r>
          </w:p>
        </w:tc>
        <w:tc>
          <w:tcPr>
            <w:tcW w:w="1081" w:type="dxa"/>
            <w:tcBorders>
              <w:top w:val="nil"/>
              <w:left w:val="nil"/>
              <w:bottom w:val="single" w:sz="4" w:space="0" w:color="auto"/>
              <w:right w:val="single" w:sz="4" w:space="0" w:color="auto"/>
            </w:tcBorders>
            <w:shd w:val="clear" w:color="auto" w:fill="auto"/>
            <w:vAlign w:val="center"/>
            <w:hideMark/>
          </w:tcPr>
          <w:p w14:paraId="3B070CF3" w14:textId="77777777" w:rsidR="002220E2" w:rsidRPr="007A52B3" w:rsidRDefault="002220E2" w:rsidP="002220E2">
            <w:pPr>
              <w:jc w:val="center"/>
              <w:rPr>
                <w:sz w:val="12"/>
                <w:szCs w:val="12"/>
              </w:rPr>
            </w:pPr>
            <w:r w:rsidRPr="007A52B3">
              <w:rPr>
                <w:sz w:val="12"/>
                <w:szCs w:val="12"/>
              </w:rPr>
              <w:t>Количество кормо-дней</w:t>
            </w:r>
          </w:p>
        </w:tc>
        <w:tc>
          <w:tcPr>
            <w:tcW w:w="1003" w:type="dxa"/>
            <w:tcBorders>
              <w:top w:val="nil"/>
              <w:left w:val="nil"/>
              <w:bottom w:val="single" w:sz="4" w:space="0" w:color="auto"/>
              <w:right w:val="single" w:sz="4" w:space="0" w:color="auto"/>
            </w:tcBorders>
            <w:shd w:val="clear" w:color="auto" w:fill="auto"/>
            <w:vAlign w:val="center"/>
            <w:hideMark/>
          </w:tcPr>
          <w:p w14:paraId="1888A31E" w14:textId="77777777" w:rsidR="002220E2" w:rsidRPr="007A52B3" w:rsidRDefault="002220E2" w:rsidP="002220E2">
            <w:pPr>
              <w:jc w:val="center"/>
              <w:rPr>
                <w:sz w:val="12"/>
                <w:szCs w:val="12"/>
              </w:rPr>
            </w:pPr>
            <w:r w:rsidRPr="007A52B3">
              <w:rPr>
                <w:sz w:val="12"/>
                <w:szCs w:val="12"/>
              </w:rPr>
              <w:t>Кормо-день</w:t>
            </w:r>
          </w:p>
        </w:tc>
        <w:tc>
          <w:tcPr>
            <w:tcW w:w="982" w:type="dxa"/>
            <w:tcBorders>
              <w:top w:val="nil"/>
              <w:left w:val="nil"/>
              <w:bottom w:val="single" w:sz="4" w:space="0" w:color="auto"/>
              <w:right w:val="single" w:sz="4" w:space="0" w:color="auto"/>
            </w:tcBorders>
            <w:shd w:val="clear" w:color="auto" w:fill="auto"/>
            <w:vAlign w:val="center"/>
            <w:hideMark/>
          </w:tcPr>
          <w:p w14:paraId="4CE66B66" w14:textId="77777777" w:rsidR="002220E2" w:rsidRPr="007A52B3" w:rsidRDefault="002220E2" w:rsidP="002220E2">
            <w:pPr>
              <w:jc w:val="center"/>
              <w:rPr>
                <w:sz w:val="14"/>
                <w:szCs w:val="14"/>
              </w:rPr>
            </w:pPr>
            <w:r w:rsidRPr="007A52B3">
              <w:rPr>
                <w:sz w:val="14"/>
                <w:szCs w:val="14"/>
              </w:rPr>
              <w:t>расходы за счет субсидий на иные цели</w:t>
            </w:r>
          </w:p>
        </w:tc>
        <w:tc>
          <w:tcPr>
            <w:tcW w:w="850" w:type="dxa"/>
            <w:tcBorders>
              <w:top w:val="nil"/>
              <w:left w:val="nil"/>
              <w:bottom w:val="single" w:sz="4" w:space="0" w:color="auto"/>
              <w:right w:val="single" w:sz="4" w:space="0" w:color="auto"/>
            </w:tcBorders>
            <w:shd w:val="clear" w:color="auto" w:fill="auto"/>
            <w:vAlign w:val="center"/>
            <w:hideMark/>
          </w:tcPr>
          <w:p w14:paraId="3EB2F60E" w14:textId="77777777" w:rsidR="002220E2" w:rsidRPr="007A52B3" w:rsidRDefault="002220E2" w:rsidP="002220E2">
            <w:pPr>
              <w:jc w:val="center"/>
              <w:rPr>
                <w:sz w:val="16"/>
                <w:szCs w:val="16"/>
              </w:rPr>
            </w:pPr>
            <w:r w:rsidRPr="007A52B3">
              <w:rPr>
                <w:sz w:val="16"/>
                <w:szCs w:val="16"/>
              </w:rPr>
              <w:t>158120</w:t>
            </w:r>
          </w:p>
        </w:tc>
        <w:tc>
          <w:tcPr>
            <w:tcW w:w="851" w:type="dxa"/>
            <w:tcBorders>
              <w:top w:val="nil"/>
              <w:left w:val="nil"/>
              <w:bottom w:val="single" w:sz="4" w:space="0" w:color="auto"/>
              <w:right w:val="single" w:sz="4" w:space="0" w:color="auto"/>
            </w:tcBorders>
            <w:shd w:val="clear" w:color="auto" w:fill="auto"/>
            <w:vAlign w:val="center"/>
            <w:hideMark/>
          </w:tcPr>
          <w:p w14:paraId="7296544B" w14:textId="77777777" w:rsidR="002220E2" w:rsidRPr="007A52B3" w:rsidRDefault="002220E2" w:rsidP="002220E2">
            <w:pPr>
              <w:jc w:val="center"/>
              <w:rPr>
                <w:sz w:val="16"/>
                <w:szCs w:val="16"/>
              </w:rPr>
            </w:pPr>
            <w:r w:rsidRPr="007A52B3">
              <w:rPr>
                <w:sz w:val="16"/>
                <w:szCs w:val="16"/>
              </w:rPr>
              <w:t>302505</w:t>
            </w:r>
          </w:p>
        </w:tc>
        <w:tc>
          <w:tcPr>
            <w:tcW w:w="800" w:type="dxa"/>
            <w:tcBorders>
              <w:top w:val="nil"/>
              <w:left w:val="nil"/>
              <w:bottom w:val="single" w:sz="4" w:space="0" w:color="auto"/>
              <w:right w:val="single" w:sz="4" w:space="0" w:color="auto"/>
            </w:tcBorders>
            <w:shd w:val="clear" w:color="auto" w:fill="auto"/>
            <w:vAlign w:val="center"/>
            <w:hideMark/>
          </w:tcPr>
          <w:p w14:paraId="0C2CBFF4" w14:textId="77777777" w:rsidR="002220E2" w:rsidRPr="007A52B3" w:rsidRDefault="002220E2" w:rsidP="002220E2">
            <w:pPr>
              <w:jc w:val="center"/>
              <w:rPr>
                <w:sz w:val="16"/>
                <w:szCs w:val="16"/>
              </w:rPr>
            </w:pPr>
            <w:r w:rsidRPr="007A52B3">
              <w:rPr>
                <w:sz w:val="16"/>
                <w:szCs w:val="16"/>
              </w:rPr>
              <w:t>191</w:t>
            </w:r>
          </w:p>
        </w:tc>
        <w:tc>
          <w:tcPr>
            <w:tcW w:w="736" w:type="dxa"/>
            <w:tcBorders>
              <w:top w:val="nil"/>
              <w:left w:val="nil"/>
              <w:bottom w:val="single" w:sz="4" w:space="0" w:color="auto"/>
              <w:right w:val="single" w:sz="4" w:space="0" w:color="auto"/>
            </w:tcBorders>
            <w:shd w:val="clear" w:color="auto" w:fill="auto"/>
            <w:vAlign w:val="center"/>
            <w:hideMark/>
          </w:tcPr>
          <w:p w14:paraId="2BCCAD1D" w14:textId="77777777" w:rsidR="002220E2" w:rsidRPr="007A52B3" w:rsidRDefault="002220E2" w:rsidP="002220E2">
            <w:pPr>
              <w:jc w:val="center"/>
              <w:rPr>
                <w:sz w:val="16"/>
                <w:szCs w:val="16"/>
              </w:rPr>
            </w:pPr>
            <w:r w:rsidRPr="007A52B3">
              <w:rPr>
                <w:sz w:val="16"/>
                <w:szCs w:val="16"/>
              </w:rPr>
              <w:t>302505</w:t>
            </w:r>
          </w:p>
        </w:tc>
        <w:tc>
          <w:tcPr>
            <w:tcW w:w="736" w:type="dxa"/>
            <w:tcBorders>
              <w:top w:val="nil"/>
              <w:left w:val="nil"/>
              <w:bottom w:val="single" w:sz="4" w:space="0" w:color="auto"/>
              <w:right w:val="double" w:sz="4" w:space="0" w:color="auto"/>
            </w:tcBorders>
            <w:shd w:val="clear" w:color="auto" w:fill="auto"/>
            <w:vAlign w:val="center"/>
            <w:hideMark/>
          </w:tcPr>
          <w:p w14:paraId="6619F139" w14:textId="77777777" w:rsidR="002220E2" w:rsidRPr="007A52B3" w:rsidRDefault="002220E2" w:rsidP="002220E2">
            <w:pPr>
              <w:jc w:val="center"/>
              <w:rPr>
                <w:sz w:val="16"/>
                <w:szCs w:val="16"/>
              </w:rPr>
            </w:pPr>
            <w:r w:rsidRPr="007A52B3">
              <w:rPr>
                <w:sz w:val="16"/>
                <w:szCs w:val="16"/>
              </w:rPr>
              <w:t>302505</w:t>
            </w:r>
          </w:p>
        </w:tc>
      </w:tr>
      <w:tr w:rsidR="007A52B3" w:rsidRPr="007A52B3" w14:paraId="0FA71678" w14:textId="77777777" w:rsidTr="002220E2">
        <w:trPr>
          <w:trHeight w:val="499"/>
        </w:trPr>
        <w:tc>
          <w:tcPr>
            <w:tcW w:w="2321" w:type="dxa"/>
            <w:vMerge/>
            <w:tcBorders>
              <w:top w:val="nil"/>
              <w:left w:val="double" w:sz="4" w:space="0" w:color="auto"/>
              <w:bottom w:val="single" w:sz="4" w:space="0" w:color="auto"/>
              <w:right w:val="single" w:sz="4" w:space="0" w:color="auto"/>
            </w:tcBorders>
            <w:vAlign w:val="center"/>
            <w:hideMark/>
          </w:tcPr>
          <w:p w14:paraId="414EFF68" w14:textId="77777777" w:rsidR="002220E2" w:rsidRPr="007A52B3" w:rsidRDefault="002220E2" w:rsidP="002220E2">
            <w:pPr>
              <w:rPr>
                <w:sz w:val="16"/>
                <w:szCs w:val="16"/>
              </w:rPr>
            </w:pPr>
          </w:p>
        </w:tc>
        <w:tc>
          <w:tcPr>
            <w:tcW w:w="1081" w:type="dxa"/>
            <w:tcBorders>
              <w:top w:val="nil"/>
              <w:left w:val="nil"/>
              <w:bottom w:val="single" w:sz="4" w:space="0" w:color="auto"/>
              <w:right w:val="single" w:sz="4" w:space="0" w:color="auto"/>
            </w:tcBorders>
            <w:shd w:val="clear" w:color="auto" w:fill="auto"/>
            <w:vAlign w:val="center"/>
            <w:hideMark/>
          </w:tcPr>
          <w:p w14:paraId="0EA91DB7" w14:textId="77777777" w:rsidR="002220E2" w:rsidRPr="007A52B3" w:rsidRDefault="002220E2" w:rsidP="002220E2">
            <w:pPr>
              <w:jc w:val="center"/>
              <w:rPr>
                <w:sz w:val="12"/>
                <w:szCs w:val="12"/>
              </w:rPr>
            </w:pPr>
            <w:r w:rsidRPr="007A52B3">
              <w:rPr>
                <w:sz w:val="12"/>
                <w:szCs w:val="12"/>
              </w:rPr>
              <w:t>Количество отловленных безнадзорных животных</w:t>
            </w:r>
          </w:p>
        </w:tc>
        <w:tc>
          <w:tcPr>
            <w:tcW w:w="1003" w:type="dxa"/>
            <w:tcBorders>
              <w:top w:val="nil"/>
              <w:left w:val="nil"/>
              <w:bottom w:val="single" w:sz="4" w:space="0" w:color="auto"/>
              <w:right w:val="single" w:sz="4" w:space="0" w:color="auto"/>
            </w:tcBorders>
            <w:shd w:val="clear" w:color="auto" w:fill="auto"/>
            <w:vAlign w:val="center"/>
            <w:hideMark/>
          </w:tcPr>
          <w:p w14:paraId="08E59C4C" w14:textId="77777777" w:rsidR="002220E2" w:rsidRPr="007A52B3" w:rsidRDefault="002220E2" w:rsidP="002220E2">
            <w:pPr>
              <w:jc w:val="center"/>
              <w:rPr>
                <w:sz w:val="12"/>
                <w:szCs w:val="12"/>
              </w:rPr>
            </w:pPr>
            <w:r w:rsidRPr="007A52B3">
              <w:rPr>
                <w:sz w:val="12"/>
                <w:szCs w:val="12"/>
              </w:rPr>
              <w:t>Особь</w:t>
            </w:r>
          </w:p>
        </w:tc>
        <w:tc>
          <w:tcPr>
            <w:tcW w:w="982" w:type="dxa"/>
            <w:tcBorders>
              <w:top w:val="nil"/>
              <w:left w:val="nil"/>
              <w:bottom w:val="single" w:sz="4" w:space="0" w:color="auto"/>
              <w:right w:val="single" w:sz="4" w:space="0" w:color="auto"/>
            </w:tcBorders>
            <w:shd w:val="clear" w:color="auto" w:fill="auto"/>
            <w:vAlign w:val="center"/>
            <w:hideMark/>
          </w:tcPr>
          <w:p w14:paraId="6BA9C688" w14:textId="77777777" w:rsidR="002220E2" w:rsidRPr="007A52B3" w:rsidRDefault="002220E2" w:rsidP="002220E2">
            <w:pPr>
              <w:jc w:val="center"/>
              <w:rPr>
                <w:sz w:val="16"/>
                <w:szCs w:val="16"/>
              </w:rPr>
            </w:pPr>
            <w:r w:rsidRPr="007A52B3">
              <w:rPr>
                <w:sz w:val="16"/>
                <w:szCs w:val="16"/>
              </w:rPr>
              <w:t>1441</w:t>
            </w:r>
          </w:p>
        </w:tc>
        <w:tc>
          <w:tcPr>
            <w:tcW w:w="850" w:type="dxa"/>
            <w:tcBorders>
              <w:top w:val="nil"/>
              <w:left w:val="nil"/>
              <w:bottom w:val="single" w:sz="4" w:space="0" w:color="auto"/>
              <w:right w:val="single" w:sz="4" w:space="0" w:color="auto"/>
            </w:tcBorders>
            <w:shd w:val="clear" w:color="auto" w:fill="auto"/>
            <w:vAlign w:val="center"/>
            <w:hideMark/>
          </w:tcPr>
          <w:p w14:paraId="6B322EB6" w14:textId="77777777" w:rsidR="002220E2" w:rsidRPr="007A52B3" w:rsidRDefault="002220E2" w:rsidP="002220E2">
            <w:pPr>
              <w:jc w:val="center"/>
              <w:rPr>
                <w:sz w:val="16"/>
                <w:szCs w:val="16"/>
              </w:rPr>
            </w:pPr>
            <w:r w:rsidRPr="007A52B3">
              <w:rPr>
                <w:sz w:val="16"/>
                <w:szCs w:val="16"/>
              </w:rPr>
              <w:t>1181</w:t>
            </w:r>
          </w:p>
        </w:tc>
        <w:tc>
          <w:tcPr>
            <w:tcW w:w="851" w:type="dxa"/>
            <w:tcBorders>
              <w:top w:val="nil"/>
              <w:left w:val="nil"/>
              <w:bottom w:val="single" w:sz="4" w:space="0" w:color="auto"/>
              <w:right w:val="single" w:sz="4" w:space="0" w:color="auto"/>
            </w:tcBorders>
            <w:shd w:val="clear" w:color="auto" w:fill="auto"/>
            <w:vAlign w:val="center"/>
            <w:hideMark/>
          </w:tcPr>
          <w:p w14:paraId="7F36FE1D" w14:textId="77777777" w:rsidR="002220E2" w:rsidRPr="007A52B3" w:rsidRDefault="002220E2" w:rsidP="002220E2">
            <w:pPr>
              <w:jc w:val="center"/>
              <w:rPr>
                <w:sz w:val="16"/>
                <w:szCs w:val="16"/>
              </w:rPr>
            </w:pPr>
            <w:r w:rsidRPr="007A52B3">
              <w:rPr>
                <w:sz w:val="16"/>
                <w:szCs w:val="16"/>
              </w:rPr>
              <w:t>1189</w:t>
            </w:r>
          </w:p>
        </w:tc>
        <w:tc>
          <w:tcPr>
            <w:tcW w:w="800" w:type="dxa"/>
            <w:tcBorders>
              <w:top w:val="nil"/>
              <w:left w:val="nil"/>
              <w:bottom w:val="single" w:sz="4" w:space="0" w:color="auto"/>
              <w:right w:val="single" w:sz="4" w:space="0" w:color="auto"/>
            </w:tcBorders>
            <w:shd w:val="clear" w:color="auto" w:fill="auto"/>
            <w:vAlign w:val="center"/>
            <w:hideMark/>
          </w:tcPr>
          <w:p w14:paraId="7BBFA46E" w14:textId="77777777" w:rsidR="002220E2" w:rsidRPr="007A52B3" w:rsidRDefault="002220E2" w:rsidP="002220E2">
            <w:pPr>
              <w:jc w:val="center"/>
              <w:rPr>
                <w:sz w:val="16"/>
                <w:szCs w:val="16"/>
              </w:rPr>
            </w:pPr>
            <w:r w:rsidRPr="007A52B3">
              <w:rPr>
                <w:sz w:val="16"/>
                <w:szCs w:val="16"/>
              </w:rPr>
              <w:t>101</w:t>
            </w:r>
          </w:p>
        </w:tc>
        <w:tc>
          <w:tcPr>
            <w:tcW w:w="736" w:type="dxa"/>
            <w:tcBorders>
              <w:top w:val="nil"/>
              <w:left w:val="nil"/>
              <w:bottom w:val="single" w:sz="4" w:space="0" w:color="auto"/>
              <w:right w:val="single" w:sz="4" w:space="0" w:color="auto"/>
            </w:tcBorders>
            <w:shd w:val="clear" w:color="auto" w:fill="auto"/>
            <w:vAlign w:val="center"/>
            <w:hideMark/>
          </w:tcPr>
          <w:p w14:paraId="02140095" w14:textId="77777777" w:rsidR="002220E2" w:rsidRPr="007A52B3" w:rsidRDefault="002220E2" w:rsidP="002220E2">
            <w:pPr>
              <w:jc w:val="center"/>
              <w:rPr>
                <w:sz w:val="16"/>
                <w:szCs w:val="16"/>
              </w:rPr>
            </w:pPr>
            <w:r w:rsidRPr="007A52B3">
              <w:rPr>
                <w:sz w:val="16"/>
                <w:szCs w:val="16"/>
              </w:rPr>
              <w:t>1189</w:t>
            </w:r>
          </w:p>
        </w:tc>
        <w:tc>
          <w:tcPr>
            <w:tcW w:w="736" w:type="dxa"/>
            <w:tcBorders>
              <w:top w:val="nil"/>
              <w:left w:val="nil"/>
              <w:bottom w:val="single" w:sz="4" w:space="0" w:color="auto"/>
              <w:right w:val="double" w:sz="4" w:space="0" w:color="auto"/>
            </w:tcBorders>
            <w:shd w:val="clear" w:color="auto" w:fill="auto"/>
            <w:vAlign w:val="center"/>
            <w:hideMark/>
          </w:tcPr>
          <w:p w14:paraId="546707E7" w14:textId="77777777" w:rsidR="002220E2" w:rsidRPr="007A52B3" w:rsidRDefault="002220E2" w:rsidP="002220E2">
            <w:pPr>
              <w:jc w:val="center"/>
              <w:rPr>
                <w:sz w:val="16"/>
                <w:szCs w:val="16"/>
              </w:rPr>
            </w:pPr>
            <w:r w:rsidRPr="007A52B3">
              <w:rPr>
                <w:sz w:val="16"/>
                <w:szCs w:val="16"/>
              </w:rPr>
              <w:t>1189</w:t>
            </w:r>
          </w:p>
        </w:tc>
      </w:tr>
      <w:tr w:rsidR="007A52B3" w:rsidRPr="007A52B3" w14:paraId="6A94892C" w14:textId="77777777" w:rsidTr="002220E2">
        <w:trPr>
          <w:trHeight w:val="675"/>
        </w:trPr>
        <w:tc>
          <w:tcPr>
            <w:tcW w:w="2321" w:type="dxa"/>
            <w:tcBorders>
              <w:top w:val="nil"/>
              <w:left w:val="double" w:sz="4" w:space="0" w:color="auto"/>
              <w:bottom w:val="single" w:sz="4" w:space="0" w:color="auto"/>
              <w:right w:val="single" w:sz="4" w:space="0" w:color="auto"/>
            </w:tcBorders>
            <w:shd w:val="clear" w:color="auto" w:fill="auto"/>
            <w:vAlign w:val="center"/>
            <w:hideMark/>
          </w:tcPr>
          <w:p w14:paraId="1815B324" w14:textId="77777777" w:rsidR="002220E2" w:rsidRPr="007A52B3" w:rsidRDefault="002220E2" w:rsidP="002220E2">
            <w:pPr>
              <w:rPr>
                <w:sz w:val="16"/>
                <w:szCs w:val="16"/>
              </w:rPr>
            </w:pPr>
            <w:r w:rsidRPr="007A52B3">
              <w:rPr>
                <w:sz w:val="16"/>
                <w:szCs w:val="16"/>
              </w:rPr>
              <w:t>Оформление и выдача ветеринарных сопроводительных документов</w:t>
            </w:r>
          </w:p>
        </w:tc>
        <w:tc>
          <w:tcPr>
            <w:tcW w:w="1081" w:type="dxa"/>
            <w:tcBorders>
              <w:top w:val="nil"/>
              <w:left w:val="nil"/>
              <w:bottom w:val="single" w:sz="4" w:space="0" w:color="auto"/>
              <w:right w:val="single" w:sz="4" w:space="0" w:color="auto"/>
            </w:tcBorders>
            <w:shd w:val="clear" w:color="auto" w:fill="auto"/>
            <w:vAlign w:val="center"/>
            <w:hideMark/>
          </w:tcPr>
          <w:p w14:paraId="138632BD" w14:textId="77777777" w:rsidR="002220E2" w:rsidRPr="007A52B3" w:rsidRDefault="002220E2" w:rsidP="002220E2">
            <w:pPr>
              <w:jc w:val="center"/>
              <w:rPr>
                <w:sz w:val="12"/>
                <w:szCs w:val="12"/>
              </w:rPr>
            </w:pPr>
            <w:r w:rsidRPr="007A52B3">
              <w:rPr>
                <w:sz w:val="12"/>
                <w:szCs w:val="12"/>
              </w:rPr>
              <w:t>Количество выданных документов</w:t>
            </w:r>
          </w:p>
        </w:tc>
        <w:tc>
          <w:tcPr>
            <w:tcW w:w="1003" w:type="dxa"/>
            <w:tcBorders>
              <w:top w:val="nil"/>
              <w:left w:val="nil"/>
              <w:bottom w:val="single" w:sz="4" w:space="0" w:color="auto"/>
              <w:right w:val="single" w:sz="4" w:space="0" w:color="auto"/>
            </w:tcBorders>
            <w:shd w:val="clear" w:color="auto" w:fill="auto"/>
            <w:vAlign w:val="center"/>
            <w:hideMark/>
          </w:tcPr>
          <w:p w14:paraId="1E553B27" w14:textId="77777777" w:rsidR="002220E2" w:rsidRPr="007A52B3" w:rsidRDefault="002220E2" w:rsidP="002220E2">
            <w:pPr>
              <w:jc w:val="center"/>
              <w:rPr>
                <w:sz w:val="12"/>
                <w:szCs w:val="12"/>
              </w:rPr>
            </w:pPr>
            <w:r w:rsidRPr="007A52B3">
              <w:rPr>
                <w:sz w:val="12"/>
                <w:szCs w:val="12"/>
              </w:rPr>
              <w:t>Штука</w:t>
            </w:r>
          </w:p>
        </w:tc>
        <w:tc>
          <w:tcPr>
            <w:tcW w:w="982" w:type="dxa"/>
            <w:tcBorders>
              <w:top w:val="nil"/>
              <w:left w:val="nil"/>
              <w:bottom w:val="single" w:sz="4" w:space="0" w:color="auto"/>
              <w:right w:val="single" w:sz="4" w:space="0" w:color="auto"/>
            </w:tcBorders>
            <w:shd w:val="clear" w:color="auto" w:fill="auto"/>
            <w:vAlign w:val="center"/>
            <w:hideMark/>
          </w:tcPr>
          <w:p w14:paraId="46CB0D60" w14:textId="77777777" w:rsidR="002220E2" w:rsidRPr="007A52B3" w:rsidRDefault="002220E2" w:rsidP="002220E2">
            <w:pPr>
              <w:jc w:val="center"/>
              <w:rPr>
                <w:sz w:val="16"/>
                <w:szCs w:val="16"/>
              </w:rPr>
            </w:pPr>
            <w:r w:rsidRPr="007A52B3">
              <w:rPr>
                <w:sz w:val="16"/>
                <w:szCs w:val="16"/>
              </w:rPr>
              <w:t>1754112</w:t>
            </w:r>
          </w:p>
        </w:tc>
        <w:tc>
          <w:tcPr>
            <w:tcW w:w="850" w:type="dxa"/>
            <w:tcBorders>
              <w:top w:val="nil"/>
              <w:left w:val="nil"/>
              <w:bottom w:val="single" w:sz="4" w:space="0" w:color="auto"/>
              <w:right w:val="single" w:sz="4" w:space="0" w:color="auto"/>
            </w:tcBorders>
            <w:shd w:val="clear" w:color="auto" w:fill="auto"/>
            <w:vAlign w:val="center"/>
            <w:hideMark/>
          </w:tcPr>
          <w:p w14:paraId="76CCFD47" w14:textId="77777777" w:rsidR="002220E2" w:rsidRPr="007A52B3" w:rsidRDefault="002220E2" w:rsidP="002220E2">
            <w:pPr>
              <w:jc w:val="center"/>
              <w:rPr>
                <w:sz w:val="16"/>
                <w:szCs w:val="16"/>
              </w:rPr>
            </w:pPr>
            <w:r w:rsidRPr="007A52B3">
              <w:rPr>
                <w:sz w:val="16"/>
                <w:szCs w:val="16"/>
              </w:rPr>
              <w:t>782100</w:t>
            </w:r>
          </w:p>
        </w:tc>
        <w:tc>
          <w:tcPr>
            <w:tcW w:w="851" w:type="dxa"/>
            <w:tcBorders>
              <w:top w:val="nil"/>
              <w:left w:val="nil"/>
              <w:bottom w:val="single" w:sz="4" w:space="0" w:color="auto"/>
              <w:right w:val="single" w:sz="4" w:space="0" w:color="auto"/>
            </w:tcBorders>
            <w:shd w:val="clear" w:color="auto" w:fill="auto"/>
            <w:vAlign w:val="center"/>
            <w:hideMark/>
          </w:tcPr>
          <w:p w14:paraId="311D9217" w14:textId="77777777" w:rsidR="002220E2" w:rsidRPr="007A52B3" w:rsidRDefault="002220E2" w:rsidP="002220E2">
            <w:pPr>
              <w:jc w:val="center"/>
              <w:rPr>
                <w:sz w:val="16"/>
                <w:szCs w:val="16"/>
              </w:rPr>
            </w:pPr>
            <w:r w:rsidRPr="007A52B3">
              <w:rPr>
                <w:sz w:val="16"/>
                <w:szCs w:val="16"/>
              </w:rPr>
              <w:t>824702</w:t>
            </w:r>
          </w:p>
        </w:tc>
        <w:tc>
          <w:tcPr>
            <w:tcW w:w="800" w:type="dxa"/>
            <w:tcBorders>
              <w:top w:val="nil"/>
              <w:left w:val="nil"/>
              <w:bottom w:val="single" w:sz="4" w:space="0" w:color="auto"/>
              <w:right w:val="single" w:sz="4" w:space="0" w:color="auto"/>
            </w:tcBorders>
            <w:shd w:val="clear" w:color="auto" w:fill="auto"/>
            <w:vAlign w:val="center"/>
            <w:hideMark/>
          </w:tcPr>
          <w:p w14:paraId="567A5B97" w14:textId="77777777" w:rsidR="002220E2" w:rsidRPr="007A52B3" w:rsidRDefault="002220E2" w:rsidP="002220E2">
            <w:pPr>
              <w:jc w:val="center"/>
              <w:rPr>
                <w:sz w:val="16"/>
                <w:szCs w:val="16"/>
              </w:rPr>
            </w:pPr>
            <w:r w:rsidRPr="007A52B3">
              <w:rPr>
                <w:sz w:val="16"/>
                <w:szCs w:val="16"/>
              </w:rPr>
              <w:t>105</w:t>
            </w:r>
          </w:p>
        </w:tc>
        <w:tc>
          <w:tcPr>
            <w:tcW w:w="736" w:type="dxa"/>
            <w:tcBorders>
              <w:top w:val="nil"/>
              <w:left w:val="nil"/>
              <w:bottom w:val="single" w:sz="4" w:space="0" w:color="auto"/>
              <w:right w:val="single" w:sz="4" w:space="0" w:color="auto"/>
            </w:tcBorders>
            <w:shd w:val="clear" w:color="auto" w:fill="auto"/>
            <w:vAlign w:val="center"/>
            <w:hideMark/>
          </w:tcPr>
          <w:p w14:paraId="2F188487" w14:textId="77777777" w:rsidR="002220E2" w:rsidRPr="007A52B3" w:rsidRDefault="002220E2" w:rsidP="002220E2">
            <w:pPr>
              <w:jc w:val="center"/>
              <w:rPr>
                <w:sz w:val="16"/>
                <w:szCs w:val="16"/>
              </w:rPr>
            </w:pPr>
            <w:r w:rsidRPr="007A52B3">
              <w:rPr>
                <w:sz w:val="16"/>
                <w:szCs w:val="16"/>
              </w:rPr>
              <w:t>824702</w:t>
            </w:r>
          </w:p>
        </w:tc>
        <w:tc>
          <w:tcPr>
            <w:tcW w:w="736" w:type="dxa"/>
            <w:tcBorders>
              <w:top w:val="nil"/>
              <w:left w:val="nil"/>
              <w:bottom w:val="single" w:sz="4" w:space="0" w:color="auto"/>
              <w:right w:val="double" w:sz="4" w:space="0" w:color="auto"/>
            </w:tcBorders>
            <w:shd w:val="clear" w:color="auto" w:fill="auto"/>
            <w:vAlign w:val="center"/>
            <w:hideMark/>
          </w:tcPr>
          <w:p w14:paraId="5AA0EC42" w14:textId="77777777" w:rsidR="002220E2" w:rsidRPr="007A52B3" w:rsidRDefault="002220E2" w:rsidP="002220E2">
            <w:pPr>
              <w:jc w:val="center"/>
              <w:rPr>
                <w:sz w:val="16"/>
                <w:szCs w:val="16"/>
              </w:rPr>
            </w:pPr>
            <w:r w:rsidRPr="007A52B3">
              <w:rPr>
                <w:sz w:val="16"/>
                <w:szCs w:val="16"/>
              </w:rPr>
              <w:t>824702</w:t>
            </w:r>
          </w:p>
        </w:tc>
      </w:tr>
      <w:tr w:rsidR="007A52B3" w:rsidRPr="007A52B3" w14:paraId="2260EAD2" w14:textId="77777777" w:rsidTr="002220E2">
        <w:trPr>
          <w:trHeight w:val="823"/>
        </w:trPr>
        <w:tc>
          <w:tcPr>
            <w:tcW w:w="2321" w:type="dxa"/>
            <w:tcBorders>
              <w:top w:val="nil"/>
              <w:left w:val="double" w:sz="4" w:space="0" w:color="auto"/>
              <w:bottom w:val="single" w:sz="4" w:space="0" w:color="auto"/>
              <w:right w:val="single" w:sz="4" w:space="0" w:color="auto"/>
            </w:tcBorders>
            <w:shd w:val="clear" w:color="auto" w:fill="auto"/>
            <w:vAlign w:val="center"/>
            <w:hideMark/>
          </w:tcPr>
          <w:p w14:paraId="5F5F5E16" w14:textId="77777777" w:rsidR="002220E2" w:rsidRPr="007A52B3" w:rsidRDefault="002220E2" w:rsidP="002220E2">
            <w:pPr>
              <w:rPr>
                <w:sz w:val="16"/>
                <w:szCs w:val="16"/>
              </w:rPr>
            </w:pPr>
            <w:r w:rsidRPr="007A52B3">
              <w:rPr>
                <w:sz w:val="16"/>
                <w:szCs w:val="16"/>
              </w:rPr>
              <w:t>Проведение мероприятий по защите населения от болезней общих для человека и животных и пищевых отравлений</w:t>
            </w:r>
          </w:p>
        </w:tc>
        <w:tc>
          <w:tcPr>
            <w:tcW w:w="1081" w:type="dxa"/>
            <w:tcBorders>
              <w:top w:val="nil"/>
              <w:left w:val="nil"/>
              <w:bottom w:val="single" w:sz="4" w:space="0" w:color="auto"/>
              <w:right w:val="single" w:sz="4" w:space="0" w:color="auto"/>
            </w:tcBorders>
            <w:shd w:val="clear" w:color="auto" w:fill="auto"/>
            <w:vAlign w:val="center"/>
            <w:hideMark/>
          </w:tcPr>
          <w:p w14:paraId="68A94A8E" w14:textId="77777777" w:rsidR="002220E2" w:rsidRPr="007A52B3" w:rsidRDefault="002220E2" w:rsidP="002220E2">
            <w:pPr>
              <w:jc w:val="center"/>
              <w:rPr>
                <w:sz w:val="12"/>
                <w:szCs w:val="12"/>
              </w:rPr>
            </w:pPr>
            <w:r w:rsidRPr="007A52B3">
              <w:rPr>
                <w:sz w:val="12"/>
                <w:szCs w:val="12"/>
              </w:rPr>
              <w:t>Количество исследований</w:t>
            </w:r>
          </w:p>
        </w:tc>
        <w:tc>
          <w:tcPr>
            <w:tcW w:w="1003" w:type="dxa"/>
            <w:tcBorders>
              <w:top w:val="nil"/>
              <w:left w:val="nil"/>
              <w:bottom w:val="single" w:sz="4" w:space="0" w:color="auto"/>
              <w:right w:val="single" w:sz="4" w:space="0" w:color="auto"/>
            </w:tcBorders>
            <w:shd w:val="clear" w:color="auto" w:fill="auto"/>
            <w:vAlign w:val="center"/>
            <w:hideMark/>
          </w:tcPr>
          <w:p w14:paraId="419E1E40" w14:textId="77777777" w:rsidR="002220E2" w:rsidRPr="007A52B3" w:rsidRDefault="002220E2" w:rsidP="002220E2">
            <w:pPr>
              <w:jc w:val="center"/>
              <w:rPr>
                <w:sz w:val="12"/>
                <w:szCs w:val="12"/>
              </w:rPr>
            </w:pPr>
            <w:r w:rsidRPr="007A52B3">
              <w:rPr>
                <w:sz w:val="12"/>
                <w:szCs w:val="12"/>
              </w:rPr>
              <w:t>Единица</w:t>
            </w:r>
          </w:p>
        </w:tc>
        <w:tc>
          <w:tcPr>
            <w:tcW w:w="982" w:type="dxa"/>
            <w:tcBorders>
              <w:top w:val="nil"/>
              <w:left w:val="nil"/>
              <w:bottom w:val="single" w:sz="4" w:space="0" w:color="auto"/>
              <w:right w:val="single" w:sz="4" w:space="0" w:color="auto"/>
            </w:tcBorders>
            <w:shd w:val="clear" w:color="auto" w:fill="auto"/>
            <w:vAlign w:val="center"/>
            <w:hideMark/>
          </w:tcPr>
          <w:p w14:paraId="69FB4FF8" w14:textId="77777777" w:rsidR="002220E2" w:rsidRPr="007A52B3" w:rsidRDefault="002220E2" w:rsidP="002220E2">
            <w:pPr>
              <w:jc w:val="center"/>
              <w:rPr>
                <w:sz w:val="16"/>
                <w:szCs w:val="16"/>
              </w:rPr>
            </w:pPr>
            <w:r w:rsidRPr="007A52B3">
              <w:rPr>
                <w:sz w:val="16"/>
                <w:szCs w:val="16"/>
              </w:rPr>
              <w:t>3363</w:t>
            </w:r>
          </w:p>
        </w:tc>
        <w:tc>
          <w:tcPr>
            <w:tcW w:w="850" w:type="dxa"/>
            <w:tcBorders>
              <w:top w:val="nil"/>
              <w:left w:val="nil"/>
              <w:bottom w:val="single" w:sz="4" w:space="0" w:color="auto"/>
              <w:right w:val="single" w:sz="4" w:space="0" w:color="auto"/>
            </w:tcBorders>
            <w:shd w:val="clear" w:color="auto" w:fill="auto"/>
            <w:vAlign w:val="center"/>
            <w:hideMark/>
          </w:tcPr>
          <w:p w14:paraId="6937CB50" w14:textId="77777777" w:rsidR="002220E2" w:rsidRPr="007A52B3" w:rsidRDefault="002220E2" w:rsidP="002220E2">
            <w:pPr>
              <w:jc w:val="center"/>
              <w:rPr>
                <w:sz w:val="16"/>
                <w:szCs w:val="16"/>
              </w:rPr>
            </w:pPr>
            <w:r w:rsidRPr="007A52B3">
              <w:rPr>
                <w:sz w:val="16"/>
                <w:szCs w:val="16"/>
              </w:rPr>
              <w:t>2321</w:t>
            </w:r>
          </w:p>
        </w:tc>
        <w:tc>
          <w:tcPr>
            <w:tcW w:w="851" w:type="dxa"/>
            <w:tcBorders>
              <w:top w:val="nil"/>
              <w:left w:val="nil"/>
              <w:bottom w:val="single" w:sz="4" w:space="0" w:color="auto"/>
              <w:right w:val="single" w:sz="4" w:space="0" w:color="auto"/>
            </w:tcBorders>
            <w:shd w:val="clear" w:color="auto" w:fill="auto"/>
            <w:vAlign w:val="center"/>
            <w:hideMark/>
          </w:tcPr>
          <w:p w14:paraId="1C7F9D52" w14:textId="77777777" w:rsidR="002220E2" w:rsidRPr="007A52B3" w:rsidRDefault="002220E2" w:rsidP="002220E2">
            <w:pPr>
              <w:jc w:val="center"/>
              <w:rPr>
                <w:sz w:val="16"/>
                <w:szCs w:val="16"/>
              </w:rPr>
            </w:pPr>
            <w:r w:rsidRPr="007A52B3">
              <w:rPr>
                <w:sz w:val="16"/>
                <w:szCs w:val="16"/>
              </w:rPr>
              <w:t>1712</w:t>
            </w:r>
          </w:p>
        </w:tc>
        <w:tc>
          <w:tcPr>
            <w:tcW w:w="800" w:type="dxa"/>
            <w:tcBorders>
              <w:top w:val="nil"/>
              <w:left w:val="nil"/>
              <w:bottom w:val="single" w:sz="4" w:space="0" w:color="auto"/>
              <w:right w:val="single" w:sz="4" w:space="0" w:color="auto"/>
            </w:tcBorders>
            <w:shd w:val="clear" w:color="auto" w:fill="auto"/>
            <w:vAlign w:val="center"/>
            <w:hideMark/>
          </w:tcPr>
          <w:p w14:paraId="66C323C9" w14:textId="77777777" w:rsidR="002220E2" w:rsidRPr="007A52B3" w:rsidRDefault="002220E2" w:rsidP="002220E2">
            <w:pPr>
              <w:jc w:val="center"/>
              <w:rPr>
                <w:sz w:val="16"/>
                <w:szCs w:val="16"/>
              </w:rPr>
            </w:pPr>
            <w:r w:rsidRPr="007A52B3">
              <w:rPr>
                <w:sz w:val="16"/>
                <w:szCs w:val="16"/>
              </w:rPr>
              <w:t>74</w:t>
            </w:r>
          </w:p>
        </w:tc>
        <w:tc>
          <w:tcPr>
            <w:tcW w:w="736" w:type="dxa"/>
            <w:tcBorders>
              <w:top w:val="nil"/>
              <w:left w:val="nil"/>
              <w:bottom w:val="single" w:sz="4" w:space="0" w:color="auto"/>
              <w:right w:val="single" w:sz="4" w:space="0" w:color="auto"/>
            </w:tcBorders>
            <w:shd w:val="clear" w:color="auto" w:fill="auto"/>
            <w:vAlign w:val="center"/>
            <w:hideMark/>
          </w:tcPr>
          <w:p w14:paraId="6740BD6B" w14:textId="77777777" w:rsidR="002220E2" w:rsidRPr="007A52B3" w:rsidRDefault="002220E2" w:rsidP="002220E2">
            <w:pPr>
              <w:jc w:val="center"/>
              <w:rPr>
                <w:sz w:val="16"/>
                <w:szCs w:val="16"/>
              </w:rPr>
            </w:pPr>
            <w:r w:rsidRPr="007A52B3">
              <w:rPr>
                <w:sz w:val="16"/>
                <w:szCs w:val="16"/>
              </w:rPr>
              <w:t>1712</w:t>
            </w:r>
          </w:p>
        </w:tc>
        <w:tc>
          <w:tcPr>
            <w:tcW w:w="736" w:type="dxa"/>
            <w:tcBorders>
              <w:top w:val="nil"/>
              <w:left w:val="nil"/>
              <w:bottom w:val="single" w:sz="4" w:space="0" w:color="auto"/>
              <w:right w:val="double" w:sz="4" w:space="0" w:color="auto"/>
            </w:tcBorders>
            <w:shd w:val="clear" w:color="auto" w:fill="auto"/>
            <w:vAlign w:val="center"/>
            <w:hideMark/>
          </w:tcPr>
          <w:p w14:paraId="39AFA530" w14:textId="77777777" w:rsidR="002220E2" w:rsidRPr="007A52B3" w:rsidRDefault="002220E2" w:rsidP="002220E2">
            <w:pPr>
              <w:jc w:val="center"/>
              <w:rPr>
                <w:sz w:val="16"/>
                <w:szCs w:val="16"/>
              </w:rPr>
            </w:pPr>
            <w:r w:rsidRPr="007A52B3">
              <w:rPr>
                <w:sz w:val="16"/>
                <w:szCs w:val="16"/>
              </w:rPr>
              <w:t>1712</w:t>
            </w:r>
          </w:p>
        </w:tc>
      </w:tr>
      <w:tr w:rsidR="007A52B3" w:rsidRPr="007A52B3" w14:paraId="3A9B36D3" w14:textId="77777777" w:rsidTr="002220E2">
        <w:trPr>
          <w:trHeight w:val="269"/>
        </w:trPr>
        <w:tc>
          <w:tcPr>
            <w:tcW w:w="2321" w:type="dxa"/>
            <w:vMerge w:val="restart"/>
            <w:tcBorders>
              <w:top w:val="nil"/>
              <w:left w:val="double" w:sz="4" w:space="0" w:color="auto"/>
              <w:bottom w:val="single" w:sz="4" w:space="0" w:color="auto"/>
              <w:right w:val="single" w:sz="4" w:space="0" w:color="auto"/>
            </w:tcBorders>
            <w:shd w:val="clear" w:color="auto" w:fill="auto"/>
            <w:vAlign w:val="center"/>
            <w:hideMark/>
          </w:tcPr>
          <w:p w14:paraId="7B1D3F98" w14:textId="77777777" w:rsidR="002220E2" w:rsidRPr="007A52B3" w:rsidRDefault="002220E2" w:rsidP="002220E2">
            <w:pPr>
              <w:rPr>
                <w:sz w:val="16"/>
                <w:szCs w:val="16"/>
              </w:rPr>
            </w:pPr>
            <w:r w:rsidRPr="007A52B3">
              <w:rPr>
                <w:sz w:val="16"/>
                <w:szCs w:val="16"/>
              </w:rPr>
              <w:t>Проведение мероприятий по предупреждению и ликвидации заразных и иных болезней животных, включая сельскохозяйственных, домашних, зоопарковых и других животных, пушных зверей, птиц, рыб и пчел и их лечению</w:t>
            </w:r>
          </w:p>
        </w:tc>
        <w:tc>
          <w:tcPr>
            <w:tcW w:w="1081" w:type="dxa"/>
            <w:tcBorders>
              <w:top w:val="nil"/>
              <w:left w:val="nil"/>
              <w:bottom w:val="single" w:sz="4" w:space="0" w:color="auto"/>
              <w:right w:val="single" w:sz="4" w:space="0" w:color="auto"/>
            </w:tcBorders>
            <w:shd w:val="clear" w:color="auto" w:fill="auto"/>
            <w:vAlign w:val="center"/>
            <w:hideMark/>
          </w:tcPr>
          <w:p w14:paraId="2C1DAB19" w14:textId="77777777" w:rsidR="002220E2" w:rsidRPr="007A52B3" w:rsidRDefault="002220E2" w:rsidP="002220E2">
            <w:pPr>
              <w:jc w:val="center"/>
              <w:rPr>
                <w:sz w:val="12"/>
                <w:szCs w:val="12"/>
              </w:rPr>
            </w:pPr>
            <w:r w:rsidRPr="007A52B3">
              <w:rPr>
                <w:sz w:val="12"/>
                <w:szCs w:val="12"/>
              </w:rPr>
              <w:t>Количество вакцинаций</w:t>
            </w:r>
          </w:p>
        </w:tc>
        <w:tc>
          <w:tcPr>
            <w:tcW w:w="1003" w:type="dxa"/>
            <w:tcBorders>
              <w:top w:val="nil"/>
              <w:left w:val="nil"/>
              <w:bottom w:val="single" w:sz="4" w:space="0" w:color="auto"/>
              <w:right w:val="single" w:sz="4" w:space="0" w:color="auto"/>
            </w:tcBorders>
            <w:shd w:val="clear" w:color="auto" w:fill="auto"/>
            <w:vAlign w:val="center"/>
            <w:hideMark/>
          </w:tcPr>
          <w:p w14:paraId="0939A1BF" w14:textId="77777777" w:rsidR="002220E2" w:rsidRPr="007A52B3" w:rsidRDefault="002220E2" w:rsidP="002220E2">
            <w:pPr>
              <w:jc w:val="center"/>
              <w:rPr>
                <w:sz w:val="12"/>
                <w:szCs w:val="12"/>
              </w:rPr>
            </w:pPr>
            <w:r w:rsidRPr="007A52B3">
              <w:rPr>
                <w:sz w:val="12"/>
                <w:szCs w:val="12"/>
              </w:rPr>
              <w:t>Единица</w:t>
            </w:r>
          </w:p>
        </w:tc>
        <w:tc>
          <w:tcPr>
            <w:tcW w:w="982" w:type="dxa"/>
            <w:tcBorders>
              <w:top w:val="nil"/>
              <w:left w:val="nil"/>
              <w:bottom w:val="single" w:sz="4" w:space="0" w:color="auto"/>
              <w:right w:val="single" w:sz="4" w:space="0" w:color="auto"/>
            </w:tcBorders>
            <w:shd w:val="clear" w:color="auto" w:fill="auto"/>
            <w:vAlign w:val="center"/>
            <w:hideMark/>
          </w:tcPr>
          <w:p w14:paraId="02FED0B1" w14:textId="77777777" w:rsidR="002220E2" w:rsidRPr="007A52B3" w:rsidRDefault="002220E2" w:rsidP="002220E2">
            <w:pPr>
              <w:jc w:val="center"/>
              <w:rPr>
                <w:sz w:val="16"/>
                <w:szCs w:val="16"/>
              </w:rPr>
            </w:pPr>
            <w:r w:rsidRPr="007A52B3">
              <w:rPr>
                <w:sz w:val="16"/>
                <w:szCs w:val="16"/>
              </w:rPr>
              <w:t>52690</w:t>
            </w:r>
          </w:p>
        </w:tc>
        <w:tc>
          <w:tcPr>
            <w:tcW w:w="850" w:type="dxa"/>
            <w:tcBorders>
              <w:top w:val="nil"/>
              <w:left w:val="nil"/>
              <w:bottom w:val="single" w:sz="4" w:space="0" w:color="auto"/>
              <w:right w:val="single" w:sz="4" w:space="0" w:color="auto"/>
            </w:tcBorders>
            <w:shd w:val="clear" w:color="auto" w:fill="auto"/>
            <w:vAlign w:val="center"/>
            <w:hideMark/>
          </w:tcPr>
          <w:p w14:paraId="0498C18A" w14:textId="77777777" w:rsidR="002220E2" w:rsidRPr="007A52B3" w:rsidRDefault="002220E2" w:rsidP="002220E2">
            <w:pPr>
              <w:jc w:val="center"/>
              <w:rPr>
                <w:sz w:val="16"/>
                <w:szCs w:val="16"/>
              </w:rPr>
            </w:pPr>
            <w:r w:rsidRPr="007A52B3">
              <w:rPr>
                <w:sz w:val="16"/>
                <w:szCs w:val="16"/>
              </w:rPr>
              <w:t>37087</w:t>
            </w:r>
          </w:p>
        </w:tc>
        <w:tc>
          <w:tcPr>
            <w:tcW w:w="851" w:type="dxa"/>
            <w:tcBorders>
              <w:top w:val="nil"/>
              <w:left w:val="nil"/>
              <w:bottom w:val="single" w:sz="4" w:space="0" w:color="auto"/>
              <w:right w:val="single" w:sz="4" w:space="0" w:color="auto"/>
            </w:tcBorders>
            <w:shd w:val="clear" w:color="auto" w:fill="auto"/>
            <w:vAlign w:val="center"/>
            <w:hideMark/>
          </w:tcPr>
          <w:p w14:paraId="73457731" w14:textId="77777777" w:rsidR="002220E2" w:rsidRPr="007A52B3" w:rsidRDefault="002220E2" w:rsidP="002220E2">
            <w:pPr>
              <w:jc w:val="center"/>
              <w:rPr>
                <w:sz w:val="16"/>
                <w:szCs w:val="16"/>
              </w:rPr>
            </w:pPr>
            <w:r w:rsidRPr="007A52B3">
              <w:rPr>
                <w:sz w:val="16"/>
                <w:szCs w:val="16"/>
              </w:rPr>
              <w:t>34332</w:t>
            </w:r>
          </w:p>
        </w:tc>
        <w:tc>
          <w:tcPr>
            <w:tcW w:w="800" w:type="dxa"/>
            <w:tcBorders>
              <w:top w:val="nil"/>
              <w:left w:val="nil"/>
              <w:bottom w:val="single" w:sz="4" w:space="0" w:color="auto"/>
              <w:right w:val="single" w:sz="4" w:space="0" w:color="auto"/>
            </w:tcBorders>
            <w:shd w:val="clear" w:color="auto" w:fill="auto"/>
            <w:vAlign w:val="center"/>
            <w:hideMark/>
          </w:tcPr>
          <w:p w14:paraId="4AFA7C24" w14:textId="77777777" w:rsidR="002220E2" w:rsidRPr="007A52B3" w:rsidRDefault="002220E2" w:rsidP="002220E2">
            <w:pPr>
              <w:jc w:val="center"/>
              <w:rPr>
                <w:sz w:val="16"/>
                <w:szCs w:val="16"/>
              </w:rPr>
            </w:pPr>
            <w:r w:rsidRPr="007A52B3">
              <w:rPr>
                <w:sz w:val="16"/>
                <w:szCs w:val="16"/>
              </w:rPr>
              <w:t>93</w:t>
            </w:r>
          </w:p>
        </w:tc>
        <w:tc>
          <w:tcPr>
            <w:tcW w:w="736" w:type="dxa"/>
            <w:tcBorders>
              <w:top w:val="nil"/>
              <w:left w:val="nil"/>
              <w:bottom w:val="single" w:sz="4" w:space="0" w:color="auto"/>
              <w:right w:val="single" w:sz="4" w:space="0" w:color="auto"/>
            </w:tcBorders>
            <w:shd w:val="clear" w:color="auto" w:fill="auto"/>
            <w:vAlign w:val="center"/>
            <w:hideMark/>
          </w:tcPr>
          <w:p w14:paraId="06794A9F" w14:textId="77777777" w:rsidR="002220E2" w:rsidRPr="007A52B3" w:rsidRDefault="002220E2" w:rsidP="002220E2">
            <w:pPr>
              <w:jc w:val="center"/>
              <w:rPr>
                <w:sz w:val="16"/>
                <w:szCs w:val="16"/>
              </w:rPr>
            </w:pPr>
            <w:r w:rsidRPr="007A52B3">
              <w:rPr>
                <w:sz w:val="16"/>
                <w:szCs w:val="16"/>
              </w:rPr>
              <w:t>34332</w:t>
            </w:r>
          </w:p>
        </w:tc>
        <w:tc>
          <w:tcPr>
            <w:tcW w:w="736" w:type="dxa"/>
            <w:tcBorders>
              <w:top w:val="nil"/>
              <w:left w:val="nil"/>
              <w:bottom w:val="single" w:sz="4" w:space="0" w:color="auto"/>
              <w:right w:val="double" w:sz="4" w:space="0" w:color="auto"/>
            </w:tcBorders>
            <w:shd w:val="clear" w:color="auto" w:fill="auto"/>
            <w:vAlign w:val="center"/>
            <w:hideMark/>
          </w:tcPr>
          <w:p w14:paraId="76306B8F" w14:textId="77777777" w:rsidR="002220E2" w:rsidRPr="007A52B3" w:rsidRDefault="002220E2" w:rsidP="002220E2">
            <w:pPr>
              <w:jc w:val="center"/>
              <w:rPr>
                <w:sz w:val="16"/>
                <w:szCs w:val="16"/>
              </w:rPr>
            </w:pPr>
            <w:r w:rsidRPr="007A52B3">
              <w:rPr>
                <w:sz w:val="16"/>
                <w:szCs w:val="16"/>
              </w:rPr>
              <w:t>34332</w:t>
            </w:r>
          </w:p>
        </w:tc>
      </w:tr>
      <w:tr w:rsidR="007A52B3" w:rsidRPr="007A52B3" w14:paraId="7DE4E5A1" w14:textId="77777777" w:rsidTr="002220E2">
        <w:trPr>
          <w:trHeight w:val="589"/>
        </w:trPr>
        <w:tc>
          <w:tcPr>
            <w:tcW w:w="2321" w:type="dxa"/>
            <w:vMerge/>
            <w:tcBorders>
              <w:top w:val="nil"/>
              <w:left w:val="double" w:sz="4" w:space="0" w:color="auto"/>
              <w:bottom w:val="single" w:sz="4" w:space="0" w:color="auto"/>
              <w:right w:val="single" w:sz="4" w:space="0" w:color="auto"/>
            </w:tcBorders>
            <w:vAlign w:val="center"/>
            <w:hideMark/>
          </w:tcPr>
          <w:p w14:paraId="6F930974" w14:textId="77777777" w:rsidR="002220E2" w:rsidRPr="007A52B3" w:rsidRDefault="002220E2" w:rsidP="002220E2">
            <w:pPr>
              <w:rPr>
                <w:sz w:val="16"/>
                <w:szCs w:val="16"/>
              </w:rPr>
            </w:pPr>
          </w:p>
        </w:tc>
        <w:tc>
          <w:tcPr>
            <w:tcW w:w="1081" w:type="dxa"/>
            <w:tcBorders>
              <w:top w:val="nil"/>
              <w:left w:val="nil"/>
              <w:bottom w:val="single" w:sz="4" w:space="0" w:color="auto"/>
              <w:right w:val="single" w:sz="4" w:space="0" w:color="auto"/>
            </w:tcBorders>
            <w:shd w:val="clear" w:color="auto" w:fill="auto"/>
            <w:vAlign w:val="center"/>
            <w:hideMark/>
          </w:tcPr>
          <w:p w14:paraId="76DE87F2" w14:textId="77777777" w:rsidR="002220E2" w:rsidRPr="007A52B3" w:rsidRDefault="002220E2" w:rsidP="002220E2">
            <w:pPr>
              <w:jc w:val="center"/>
              <w:rPr>
                <w:sz w:val="12"/>
                <w:szCs w:val="12"/>
              </w:rPr>
            </w:pPr>
            <w:r w:rsidRPr="007A52B3">
              <w:rPr>
                <w:sz w:val="12"/>
                <w:szCs w:val="12"/>
              </w:rPr>
              <w:t>Количество диагностических исследований</w:t>
            </w:r>
          </w:p>
        </w:tc>
        <w:tc>
          <w:tcPr>
            <w:tcW w:w="1003" w:type="dxa"/>
            <w:tcBorders>
              <w:top w:val="nil"/>
              <w:left w:val="nil"/>
              <w:bottom w:val="single" w:sz="4" w:space="0" w:color="auto"/>
              <w:right w:val="single" w:sz="4" w:space="0" w:color="auto"/>
            </w:tcBorders>
            <w:shd w:val="clear" w:color="auto" w:fill="auto"/>
            <w:vAlign w:val="center"/>
            <w:hideMark/>
          </w:tcPr>
          <w:p w14:paraId="521242D4" w14:textId="77777777" w:rsidR="002220E2" w:rsidRPr="007A52B3" w:rsidRDefault="002220E2" w:rsidP="002220E2">
            <w:pPr>
              <w:jc w:val="center"/>
              <w:rPr>
                <w:sz w:val="12"/>
                <w:szCs w:val="12"/>
              </w:rPr>
            </w:pPr>
            <w:r w:rsidRPr="007A52B3">
              <w:rPr>
                <w:sz w:val="12"/>
                <w:szCs w:val="12"/>
              </w:rPr>
              <w:t>Единица</w:t>
            </w:r>
          </w:p>
        </w:tc>
        <w:tc>
          <w:tcPr>
            <w:tcW w:w="982" w:type="dxa"/>
            <w:tcBorders>
              <w:top w:val="nil"/>
              <w:left w:val="nil"/>
              <w:bottom w:val="single" w:sz="4" w:space="0" w:color="auto"/>
              <w:right w:val="single" w:sz="4" w:space="0" w:color="auto"/>
            </w:tcBorders>
            <w:shd w:val="clear" w:color="auto" w:fill="auto"/>
            <w:vAlign w:val="center"/>
            <w:hideMark/>
          </w:tcPr>
          <w:p w14:paraId="219A98DB" w14:textId="77777777" w:rsidR="002220E2" w:rsidRPr="007A52B3" w:rsidRDefault="002220E2" w:rsidP="002220E2">
            <w:pPr>
              <w:jc w:val="center"/>
              <w:rPr>
                <w:sz w:val="16"/>
                <w:szCs w:val="16"/>
              </w:rPr>
            </w:pPr>
            <w:r w:rsidRPr="007A52B3">
              <w:rPr>
                <w:sz w:val="16"/>
                <w:szCs w:val="16"/>
              </w:rPr>
              <w:t>60482</w:t>
            </w:r>
          </w:p>
        </w:tc>
        <w:tc>
          <w:tcPr>
            <w:tcW w:w="850" w:type="dxa"/>
            <w:tcBorders>
              <w:top w:val="nil"/>
              <w:left w:val="nil"/>
              <w:bottom w:val="single" w:sz="4" w:space="0" w:color="auto"/>
              <w:right w:val="single" w:sz="4" w:space="0" w:color="auto"/>
            </w:tcBorders>
            <w:shd w:val="clear" w:color="auto" w:fill="auto"/>
            <w:vAlign w:val="center"/>
            <w:hideMark/>
          </w:tcPr>
          <w:p w14:paraId="42E6DB3B" w14:textId="77777777" w:rsidR="002220E2" w:rsidRPr="007A52B3" w:rsidRDefault="002220E2" w:rsidP="002220E2">
            <w:pPr>
              <w:jc w:val="center"/>
              <w:rPr>
                <w:sz w:val="16"/>
                <w:szCs w:val="16"/>
              </w:rPr>
            </w:pPr>
            <w:r w:rsidRPr="007A52B3">
              <w:rPr>
                <w:sz w:val="16"/>
                <w:szCs w:val="16"/>
              </w:rPr>
              <w:t>53588</w:t>
            </w:r>
          </w:p>
        </w:tc>
        <w:tc>
          <w:tcPr>
            <w:tcW w:w="851" w:type="dxa"/>
            <w:tcBorders>
              <w:top w:val="nil"/>
              <w:left w:val="nil"/>
              <w:bottom w:val="single" w:sz="4" w:space="0" w:color="auto"/>
              <w:right w:val="single" w:sz="4" w:space="0" w:color="auto"/>
            </w:tcBorders>
            <w:shd w:val="clear" w:color="auto" w:fill="auto"/>
            <w:vAlign w:val="center"/>
            <w:hideMark/>
          </w:tcPr>
          <w:p w14:paraId="2D753FD3" w14:textId="77777777" w:rsidR="002220E2" w:rsidRPr="007A52B3" w:rsidRDefault="002220E2" w:rsidP="002220E2">
            <w:pPr>
              <w:jc w:val="center"/>
              <w:rPr>
                <w:sz w:val="16"/>
                <w:szCs w:val="16"/>
              </w:rPr>
            </w:pPr>
            <w:r w:rsidRPr="007A52B3">
              <w:rPr>
                <w:sz w:val="16"/>
                <w:szCs w:val="16"/>
              </w:rPr>
              <w:t>53579</w:t>
            </w:r>
          </w:p>
        </w:tc>
        <w:tc>
          <w:tcPr>
            <w:tcW w:w="800" w:type="dxa"/>
            <w:tcBorders>
              <w:top w:val="nil"/>
              <w:left w:val="nil"/>
              <w:bottom w:val="single" w:sz="4" w:space="0" w:color="auto"/>
              <w:right w:val="single" w:sz="4" w:space="0" w:color="auto"/>
            </w:tcBorders>
            <w:shd w:val="clear" w:color="auto" w:fill="auto"/>
            <w:vAlign w:val="center"/>
            <w:hideMark/>
          </w:tcPr>
          <w:p w14:paraId="061E4FE2" w14:textId="77777777" w:rsidR="002220E2" w:rsidRPr="007A52B3" w:rsidRDefault="002220E2" w:rsidP="002220E2">
            <w:pPr>
              <w:jc w:val="center"/>
              <w:rPr>
                <w:sz w:val="16"/>
                <w:szCs w:val="16"/>
              </w:rPr>
            </w:pPr>
            <w:r w:rsidRPr="007A52B3">
              <w:rPr>
                <w:sz w:val="16"/>
                <w:szCs w:val="16"/>
              </w:rPr>
              <w:t>100</w:t>
            </w:r>
          </w:p>
        </w:tc>
        <w:tc>
          <w:tcPr>
            <w:tcW w:w="736" w:type="dxa"/>
            <w:tcBorders>
              <w:top w:val="nil"/>
              <w:left w:val="nil"/>
              <w:bottom w:val="single" w:sz="4" w:space="0" w:color="auto"/>
              <w:right w:val="single" w:sz="4" w:space="0" w:color="auto"/>
            </w:tcBorders>
            <w:shd w:val="clear" w:color="auto" w:fill="auto"/>
            <w:vAlign w:val="center"/>
            <w:hideMark/>
          </w:tcPr>
          <w:p w14:paraId="53EB367D" w14:textId="77777777" w:rsidR="002220E2" w:rsidRPr="007A52B3" w:rsidRDefault="002220E2" w:rsidP="002220E2">
            <w:pPr>
              <w:jc w:val="center"/>
              <w:rPr>
                <w:sz w:val="16"/>
                <w:szCs w:val="16"/>
              </w:rPr>
            </w:pPr>
            <w:r w:rsidRPr="007A52B3">
              <w:rPr>
                <w:sz w:val="16"/>
                <w:szCs w:val="16"/>
              </w:rPr>
              <w:t>53579</w:t>
            </w:r>
          </w:p>
        </w:tc>
        <w:tc>
          <w:tcPr>
            <w:tcW w:w="736" w:type="dxa"/>
            <w:tcBorders>
              <w:top w:val="nil"/>
              <w:left w:val="nil"/>
              <w:bottom w:val="single" w:sz="4" w:space="0" w:color="auto"/>
              <w:right w:val="double" w:sz="4" w:space="0" w:color="auto"/>
            </w:tcBorders>
            <w:shd w:val="clear" w:color="auto" w:fill="auto"/>
            <w:vAlign w:val="center"/>
            <w:hideMark/>
          </w:tcPr>
          <w:p w14:paraId="01964BC1" w14:textId="77777777" w:rsidR="002220E2" w:rsidRPr="007A52B3" w:rsidRDefault="002220E2" w:rsidP="002220E2">
            <w:pPr>
              <w:jc w:val="center"/>
              <w:rPr>
                <w:sz w:val="16"/>
                <w:szCs w:val="16"/>
              </w:rPr>
            </w:pPr>
            <w:r w:rsidRPr="007A52B3">
              <w:rPr>
                <w:sz w:val="16"/>
                <w:szCs w:val="16"/>
              </w:rPr>
              <w:t>53579</w:t>
            </w:r>
          </w:p>
        </w:tc>
      </w:tr>
      <w:tr w:rsidR="007A52B3" w:rsidRPr="007A52B3" w14:paraId="6630D736" w14:textId="77777777" w:rsidTr="002220E2">
        <w:trPr>
          <w:trHeight w:val="329"/>
        </w:trPr>
        <w:tc>
          <w:tcPr>
            <w:tcW w:w="2321" w:type="dxa"/>
            <w:vMerge/>
            <w:tcBorders>
              <w:top w:val="nil"/>
              <w:left w:val="double" w:sz="4" w:space="0" w:color="auto"/>
              <w:bottom w:val="single" w:sz="4" w:space="0" w:color="auto"/>
              <w:right w:val="single" w:sz="4" w:space="0" w:color="auto"/>
            </w:tcBorders>
            <w:vAlign w:val="center"/>
            <w:hideMark/>
          </w:tcPr>
          <w:p w14:paraId="514A4C5F" w14:textId="77777777" w:rsidR="002220E2" w:rsidRPr="007A52B3" w:rsidRDefault="002220E2" w:rsidP="002220E2">
            <w:pPr>
              <w:rPr>
                <w:sz w:val="16"/>
                <w:szCs w:val="16"/>
              </w:rPr>
            </w:pPr>
          </w:p>
        </w:tc>
        <w:tc>
          <w:tcPr>
            <w:tcW w:w="1081" w:type="dxa"/>
            <w:tcBorders>
              <w:top w:val="nil"/>
              <w:left w:val="nil"/>
              <w:bottom w:val="single" w:sz="4" w:space="0" w:color="auto"/>
              <w:right w:val="single" w:sz="4" w:space="0" w:color="auto"/>
            </w:tcBorders>
            <w:shd w:val="clear" w:color="auto" w:fill="auto"/>
            <w:vAlign w:val="center"/>
            <w:hideMark/>
          </w:tcPr>
          <w:p w14:paraId="2A60B9B2" w14:textId="77777777" w:rsidR="002220E2" w:rsidRPr="007A52B3" w:rsidRDefault="002220E2" w:rsidP="002220E2">
            <w:pPr>
              <w:jc w:val="center"/>
              <w:rPr>
                <w:sz w:val="12"/>
                <w:szCs w:val="12"/>
              </w:rPr>
            </w:pPr>
            <w:r w:rsidRPr="007A52B3">
              <w:rPr>
                <w:sz w:val="12"/>
                <w:szCs w:val="12"/>
              </w:rPr>
              <w:t>Количество исследований</w:t>
            </w:r>
          </w:p>
        </w:tc>
        <w:tc>
          <w:tcPr>
            <w:tcW w:w="1003" w:type="dxa"/>
            <w:tcBorders>
              <w:top w:val="nil"/>
              <w:left w:val="nil"/>
              <w:bottom w:val="single" w:sz="4" w:space="0" w:color="auto"/>
              <w:right w:val="single" w:sz="4" w:space="0" w:color="auto"/>
            </w:tcBorders>
            <w:shd w:val="clear" w:color="auto" w:fill="auto"/>
            <w:vAlign w:val="center"/>
            <w:hideMark/>
          </w:tcPr>
          <w:p w14:paraId="5BC0ABB1" w14:textId="77777777" w:rsidR="002220E2" w:rsidRPr="007A52B3" w:rsidRDefault="002220E2" w:rsidP="002220E2">
            <w:pPr>
              <w:jc w:val="center"/>
              <w:rPr>
                <w:sz w:val="12"/>
                <w:szCs w:val="12"/>
              </w:rPr>
            </w:pPr>
            <w:r w:rsidRPr="007A52B3">
              <w:rPr>
                <w:sz w:val="12"/>
                <w:szCs w:val="12"/>
              </w:rPr>
              <w:t>Единица</w:t>
            </w:r>
          </w:p>
        </w:tc>
        <w:tc>
          <w:tcPr>
            <w:tcW w:w="982" w:type="dxa"/>
            <w:tcBorders>
              <w:top w:val="nil"/>
              <w:left w:val="nil"/>
              <w:bottom w:val="single" w:sz="4" w:space="0" w:color="auto"/>
              <w:right w:val="single" w:sz="4" w:space="0" w:color="auto"/>
            </w:tcBorders>
            <w:shd w:val="clear" w:color="auto" w:fill="auto"/>
            <w:vAlign w:val="center"/>
            <w:hideMark/>
          </w:tcPr>
          <w:p w14:paraId="098790D4" w14:textId="77777777" w:rsidR="002220E2" w:rsidRPr="007A52B3" w:rsidRDefault="002220E2" w:rsidP="002220E2">
            <w:pPr>
              <w:jc w:val="center"/>
              <w:rPr>
                <w:sz w:val="16"/>
                <w:szCs w:val="16"/>
              </w:rPr>
            </w:pPr>
            <w:r w:rsidRPr="007A52B3">
              <w:rPr>
                <w:sz w:val="16"/>
                <w:szCs w:val="16"/>
              </w:rPr>
              <w:t>146621</w:t>
            </w:r>
          </w:p>
        </w:tc>
        <w:tc>
          <w:tcPr>
            <w:tcW w:w="850" w:type="dxa"/>
            <w:tcBorders>
              <w:top w:val="nil"/>
              <w:left w:val="nil"/>
              <w:bottom w:val="single" w:sz="4" w:space="0" w:color="auto"/>
              <w:right w:val="single" w:sz="4" w:space="0" w:color="auto"/>
            </w:tcBorders>
            <w:shd w:val="clear" w:color="auto" w:fill="auto"/>
            <w:vAlign w:val="center"/>
            <w:hideMark/>
          </w:tcPr>
          <w:p w14:paraId="30CBBB3B" w14:textId="77777777" w:rsidR="002220E2" w:rsidRPr="007A52B3" w:rsidRDefault="002220E2" w:rsidP="002220E2">
            <w:pPr>
              <w:jc w:val="center"/>
              <w:rPr>
                <w:sz w:val="16"/>
                <w:szCs w:val="16"/>
              </w:rPr>
            </w:pPr>
            <w:r w:rsidRPr="007A52B3">
              <w:rPr>
                <w:sz w:val="16"/>
                <w:szCs w:val="16"/>
              </w:rPr>
              <w:t>103393</w:t>
            </w:r>
          </w:p>
        </w:tc>
        <w:tc>
          <w:tcPr>
            <w:tcW w:w="851" w:type="dxa"/>
            <w:tcBorders>
              <w:top w:val="nil"/>
              <w:left w:val="nil"/>
              <w:bottom w:val="single" w:sz="4" w:space="0" w:color="auto"/>
              <w:right w:val="single" w:sz="4" w:space="0" w:color="auto"/>
            </w:tcBorders>
            <w:shd w:val="clear" w:color="auto" w:fill="auto"/>
            <w:vAlign w:val="center"/>
            <w:hideMark/>
          </w:tcPr>
          <w:p w14:paraId="12DA9257" w14:textId="77777777" w:rsidR="002220E2" w:rsidRPr="007A52B3" w:rsidRDefault="002220E2" w:rsidP="002220E2">
            <w:pPr>
              <w:jc w:val="center"/>
              <w:rPr>
                <w:sz w:val="16"/>
                <w:szCs w:val="16"/>
              </w:rPr>
            </w:pPr>
            <w:r w:rsidRPr="007A52B3">
              <w:rPr>
                <w:sz w:val="16"/>
                <w:szCs w:val="16"/>
              </w:rPr>
              <w:t>88779</w:t>
            </w:r>
          </w:p>
        </w:tc>
        <w:tc>
          <w:tcPr>
            <w:tcW w:w="800" w:type="dxa"/>
            <w:tcBorders>
              <w:top w:val="nil"/>
              <w:left w:val="nil"/>
              <w:bottom w:val="single" w:sz="4" w:space="0" w:color="auto"/>
              <w:right w:val="single" w:sz="4" w:space="0" w:color="auto"/>
            </w:tcBorders>
            <w:shd w:val="clear" w:color="auto" w:fill="auto"/>
            <w:vAlign w:val="center"/>
            <w:hideMark/>
          </w:tcPr>
          <w:p w14:paraId="662CC727" w14:textId="77777777" w:rsidR="002220E2" w:rsidRPr="007A52B3" w:rsidRDefault="002220E2" w:rsidP="002220E2">
            <w:pPr>
              <w:jc w:val="center"/>
              <w:rPr>
                <w:sz w:val="16"/>
                <w:szCs w:val="16"/>
              </w:rPr>
            </w:pPr>
            <w:r w:rsidRPr="007A52B3">
              <w:rPr>
                <w:sz w:val="16"/>
                <w:szCs w:val="16"/>
              </w:rPr>
              <w:t>86</w:t>
            </w:r>
          </w:p>
        </w:tc>
        <w:tc>
          <w:tcPr>
            <w:tcW w:w="736" w:type="dxa"/>
            <w:tcBorders>
              <w:top w:val="nil"/>
              <w:left w:val="nil"/>
              <w:bottom w:val="single" w:sz="4" w:space="0" w:color="auto"/>
              <w:right w:val="single" w:sz="4" w:space="0" w:color="auto"/>
            </w:tcBorders>
            <w:shd w:val="clear" w:color="auto" w:fill="auto"/>
            <w:vAlign w:val="center"/>
            <w:hideMark/>
          </w:tcPr>
          <w:p w14:paraId="5EE1222B" w14:textId="77777777" w:rsidR="002220E2" w:rsidRPr="007A52B3" w:rsidRDefault="002220E2" w:rsidP="002220E2">
            <w:pPr>
              <w:jc w:val="center"/>
              <w:rPr>
                <w:sz w:val="16"/>
                <w:szCs w:val="16"/>
              </w:rPr>
            </w:pPr>
            <w:r w:rsidRPr="007A52B3">
              <w:rPr>
                <w:sz w:val="16"/>
                <w:szCs w:val="16"/>
              </w:rPr>
              <w:t>88 779</w:t>
            </w:r>
          </w:p>
        </w:tc>
        <w:tc>
          <w:tcPr>
            <w:tcW w:w="736" w:type="dxa"/>
            <w:tcBorders>
              <w:top w:val="nil"/>
              <w:left w:val="nil"/>
              <w:bottom w:val="single" w:sz="4" w:space="0" w:color="auto"/>
              <w:right w:val="double" w:sz="4" w:space="0" w:color="auto"/>
            </w:tcBorders>
            <w:shd w:val="clear" w:color="auto" w:fill="auto"/>
            <w:vAlign w:val="center"/>
            <w:hideMark/>
          </w:tcPr>
          <w:p w14:paraId="7DE8C740" w14:textId="77777777" w:rsidR="002220E2" w:rsidRPr="007A52B3" w:rsidRDefault="002220E2" w:rsidP="002220E2">
            <w:pPr>
              <w:jc w:val="center"/>
              <w:rPr>
                <w:sz w:val="16"/>
                <w:szCs w:val="16"/>
              </w:rPr>
            </w:pPr>
            <w:r w:rsidRPr="007A52B3">
              <w:rPr>
                <w:sz w:val="16"/>
                <w:szCs w:val="16"/>
              </w:rPr>
              <w:t>88779</w:t>
            </w:r>
          </w:p>
        </w:tc>
      </w:tr>
      <w:tr w:rsidR="007A52B3" w:rsidRPr="007A52B3" w14:paraId="3A49EDF8" w14:textId="77777777" w:rsidTr="002220E2">
        <w:trPr>
          <w:trHeight w:val="70"/>
        </w:trPr>
        <w:tc>
          <w:tcPr>
            <w:tcW w:w="2321" w:type="dxa"/>
            <w:vMerge/>
            <w:tcBorders>
              <w:top w:val="nil"/>
              <w:left w:val="double" w:sz="4" w:space="0" w:color="auto"/>
              <w:bottom w:val="single" w:sz="4" w:space="0" w:color="auto"/>
              <w:right w:val="single" w:sz="4" w:space="0" w:color="auto"/>
            </w:tcBorders>
            <w:vAlign w:val="center"/>
            <w:hideMark/>
          </w:tcPr>
          <w:p w14:paraId="7ABD2148" w14:textId="77777777" w:rsidR="002220E2" w:rsidRPr="007A52B3" w:rsidRDefault="002220E2" w:rsidP="002220E2">
            <w:pPr>
              <w:rPr>
                <w:sz w:val="16"/>
                <w:szCs w:val="16"/>
              </w:rPr>
            </w:pPr>
          </w:p>
        </w:tc>
        <w:tc>
          <w:tcPr>
            <w:tcW w:w="1081" w:type="dxa"/>
            <w:tcBorders>
              <w:top w:val="nil"/>
              <w:left w:val="nil"/>
              <w:bottom w:val="single" w:sz="4" w:space="0" w:color="auto"/>
              <w:right w:val="single" w:sz="4" w:space="0" w:color="auto"/>
            </w:tcBorders>
            <w:shd w:val="clear" w:color="auto" w:fill="auto"/>
            <w:vAlign w:val="center"/>
            <w:hideMark/>
          </w:tcPr>
          <w:p w14:paraId="44B2D239" w14:textId="77777777" w:rsidR="002220E2" w:rsidRPr="007A52B3" w:rsidRDefault="002220E2" w:rsidP="002220E2">
            <w:pPr>
              <w:jc w:val="center"/>
              <w:rPr>
                <w:sz w:val="12"/>
                <w:szCs w:val="12"/>
              </w:rPr>
            </w:pPr>
            <w:r w:rsidRPr="007A52B3">
              <w:rPr>
                <w:sz w:val="12"/>
                <w:szCs w:val="12"/>
              </w:rPr>
              <w:t>Количество проб</w:t>
            </w:r>
          </w:p>
        </w:tc>
        <w:tc>
          <w:tcPr>
            <w:tcW w:w="1003" w:type="dxa"/>
            <w:tcBorders>
              <w:top w:val="nil"/>
              <w:left w:val="nil"/>
              <w:bottom w:val="single" w:sz="4" w:space="0" w:color="auto"/>
              <w:right w:val="single" w:sz="4" w:space="0" w:color="auto"/>
            </w:tcBorders>
            <w:shd w:val="clear" w:color="auto" w:fill="auto"/>
            <w:vAlign w:val="center"/>
            <w:hideMark/>
          </w:tcPr>
          <w:p w14:paraId="1B37B358" w14:textId="77777777" w:rsidR="002220E2" w:rsidRPr="007A52B3" w:rsidRDefault="002220E2" w:rsidP="002220E2">
            <w:pPr>
              <w:jc w:val="center"/>
              <w:rPr>
                <w:sz w:val="12"/>
                <w:szCs w:val="12"/>
              </w:rPr>
            </w:pPr>
            <w:r w:rsidRPr="007A52B3">
              <w:rPr>
                <w:sz w:val="12"/>
                <w:szCs w:val="12"/>
              </w:rPr>
              <w:t>Штука</w:t>
            </w:r>
          </w:p>
        </w:tc>
        <w:tc>
          <w:tcPr>
            <w:tcW w:w="982" w:type="dxa"/>
            <w:tcBorders>
              <w:top w:val="nil"/>
              <w:left w:val="nil"/>
              <w:bottom w:val="single" w:sz="4" w:space="0" w:color="auto"/>
              <w:right w:val="single" w:sz="4" w:space="0" w:color="auto"/>
            </w:tcBorders>
            <w:shd w:val="clear" w:color="auto" w:fill="auto"/>
            <w:vAlign w:val="center"/>
            <w:hideMark/>
          </w:tcPr>
          <w:p w14:paraId="42E7FA41" w14:textId="77777777" w:rsidR="002220E2" w:rsidRPr="007A52B3" w:rsidRDefault="002220E2" w:rsidP="002220E2">
            <w:pPr>
              <w:jc w:val="center"/>
              <w:rPr>
                <w:sz w:val="16"/>
                <w:szCs w:val="16"/>
              </w:rPr>
            </w:pPr>
            <w:r w:rsidRPr="007A52B3">
              <w:rPr>
                <w:sz w:val="16"/>
                <w:szCs w:val="16"/>
              </w:rPr>
              <w:t>80408</w:t>
            </w:r>
          </w:p>
        </w:tc>
        <w:tc>
          <w:tcPr>
            <w:tcW w:w="850" w:type="dxa"/>
            <w:tcBorders>
              <w:top w:val="nil"/>
              <w:left w:val="nil"/>
              <w:bottom w:val="single" w:sz="4" w:space="0" w:color="auto"/>
              <w:right w:val="single" w:sz="4" w:space="0" w:color="auto"/>
            </w:tcBorders>
            <w:shd w:val="clear" w:color="auto" w:fill="auto"/>
            <w:vAlign w:val="center"/>
            <w:hideMark/>
          </w:tcPr>
          <w:p w14:paraId="58786DCC" w14:textId="77777777" w:rsidR="002220E2" w:rsidRPr="007A52B3" w:rsidRDefault="002220E2" w:rsidP="002220E2">
            <w:pPr>
              <w:jc w:val="center"/>
              <w:rPr>
                <w:sz w:val="16"/>
                <w:szCs w:val="16"/>
              </w:rPr>
            </w:pPr>
            <w:r w:rsidRPr="007A52B3">
              <w:rPr>
                <w:sz w:val="16"/>
                <w:szCs w:val="16"/>
              </w:rPr>
              <w:t>55638</w:t>
            </w:r>
          </w:p>
        </w:tc>
        <w:tc>
          <w:tcPr>
            <w:tcW w:w="851" w:type="dxa"/>
            <w:tcBorders>
              <w:top w:val="nil"/>
              <w:left w:val="nil"/>
              <w:bottom w:val="single" w:sz="4" w:space="0" w:color="auto"/>
              <w:right w:val="single" w:sz="4" w:space="0" w:color="auto"/>
            </w:tcBorders>
            <w:shd w:val="clear" w:color="auto" w:fill="auto"/>
            <w:vAlign w:val="center"/>
            <w:hideMark/>
          </w:tcPr>
          <w:p w14:paraId="1F191150" w14:textId="77777777" w:rsidR="002220E2" w:rsidRPr="007A52B3" w:rsidRDefault="002220E2" w:rsidP="002220E2">
            <w:pPr>
              <w:jc w:val="center"/>
              <w:rPr>
                <w:sz w:val="16"/>
                <w:szCs w:val="16"/>
              </w:rPr>
            </w:pPr>
            <w:r w:rsidRPr="007A52B3">
              <w:rPr>
                <w:sz w:val="16"/>
                <w:szCs w:val="16"/>
              </w:rPr>
              <w:t>55305</w:t>
            </w:r>
          </w:p>
        </w:tc>
        <w:tc>
          <w:tcPr>
            <w:tcW w:w="800" w:type="dxa"/>
            <w:tcBorders>
              <w:top w:val="nil"/>
              <w:left w:val="nil"/>
              <w:bottom w:val="single" w:sz="4" w:space="0" w:color="auto"/>
              <w:right w:val="single" w:sz="4" w:space="0" w:color="auto"/>
            </w:tcBorders>
            <w:shd w:val="clear" w:color="auto" w:fill="auto"/>
            <w:vAlign w:val="center"/>
            <w:hideMark/>
          </w:tcPr>
          <w:p w14:paraId="1FB9FA9D" w14:textId="77777777" w:rsidR="002220E2" w:rsidRPr="007A52B3" w:rsidRDefault="002220E2" w:rsidP="002220E2">
            <w:pPr>
              <w:jc w:val="center"/>
              <w:rPr>
                <w:sz w:val="16"/>
                <w:szCs w:val="16"/>
              </w:rPr>
            </w:pPr>
            <w:r w:rsidRPr="007A52B3">
              <w:rPr>
                <w:sz w:val="16"/>
                <w:szCs w:val="16"/>
              </w:rPr>
              <w:t>99</w:t>
            </w:r>
          </w:p>
        </w:tc>
        <w:tc>
          <w:tcPr>
            <w:tcW w:w="736" w:type="dxa"/>
            <w:tcBorders>
              <w:top w:val="nil"/>
              <w:left w:val="nil"/>
              <w:bottom w:val="single" w:sz="4" w:space="0" w:color="auto"/>
              <w:right w:val="single" w:sz="4" w:space="0" w:color="auto"/>
            </w:tcBorders>
            <w:shd w:val="clear" w:color="auto" w:fill="auto"/>
            <w:vAlign w:val="center"/>
            <w:hideMark/>
          </w:tcPr>
          <w:p w14:paraId="3CD016A0" w14:textId="77777777" w:rsidR="002220E2" w:rsidRPr="007A52B3" w:rsidRDefault="002220E2" w:rsidP="002220E2">
            <w:pPr>
              <w:jc w:val="center"/>
              <w:rPr>
                <w:sz w:val="16"/>
                <w:szCs w:val="16"/>
              </w:rPr>
            </w:pPr>
            <w:r w:rsidRPr="007A52B3">
              <w:rPr>
                <w:sz w:val="16"/>
                <w:szCs w:val="16"/>
              </w:rPr>
              <w:t>55 305</w:t>
            </w:r>
          </w:p>
        </w:tc>
        <w:tc>
          <w:tcPr>
            <w:tcW w:w="736" w:type="dxa"/>
            <w:tcBorders>
              <w:top w:val="nil"/>
              <w:left w:val="nil"/>
              <w:bottom w:val="single" w:sz="4" w:space="0" w:color="auto"/>
              <w:right w:val="double" w:sz="4" w:space="0" w:color="auto"/>
            </w:tcBorders>
            <w:shd w:val="clear" w:color="auto" w:fill="auto"/>
            <w:vAlign w:val="center"/>
            <w:hideMark/>
          </w:tcPr>
          <w:p w14:paraId="1600DDCE" w14:textId="77777777" w:rsidR="002220E2" w:rsidRPr="007A52B3" w:rsidRDefault="002220E2" w:rsidP="002220E2">
            <w:pPr>
              <w:jc w:val="center"/>
              <w:rPr>
                <w:sz w:val="16"/>
                <w:szCs w:val="16"/>
              </w:rPr>
            </w:pPr>
            <w:r w:rsidRPr="007A52B3">
              <w:rPr>
                <w:sz w:val="16"/>
                <w:szCs w:val="16"/>
              </w:rPr>
              <w:t>55305</w:t>
            </w:r>
          </w:p>
        </w:tc>
      </w:tr>
      <w:tr w:rsidR="007A52B3" w:rsidRPr="007A52B3" w14:paraId="6F2D988B" w14:textId="77777777" w:rsidTr="002220E2">
        <w:trPr>
          <w:trHeight w:val="225"/>
        </w:trPr>
        <w:tc>
          <w:tcPr>
            <w:tcW w:w="2321" w:type="dxa"/>
            <w:tcBorders>
              <w:top w:val="nil"/>
              <w:left w:val="double" w:sz="4" w:space="0" w:color="auto"/>
              <w:bottom w:val="double" w:sz="4" w:space="0" w:color="auto"/>
              <w:right w:val="single" w:sz="4" w:space="0" w:color="auto"/>
            </w:tcBorders>
            <w:shd w:val="clear" w:color="auto" w:fill="auto"/>
            <w:noWrap/>
            <w:vAlign w:val="bottom"/>
            <w:hideMark/>
          </w:tcPr>
          <w:p w14:paraId="413B1D88" w14:textId="77777777" w:rsidR="002220E2" w:rsidRPr="007A52B3" w:rsidRDefault="002220E2" w:rsidP="002220E2">
            <w:pPr>
              <w:rPr>
                <w:sz w:val="16"/>
                <w:szCs w:val="16"/>
              </w:rPr>
            </w:pPr>
            <w:r w:rsidRPr="007A52B3">
              <w:rPr>
                <w:sz w:val="16"/>
                <w:szCs w:val="16"/>
              </w:rPr>
              <w:t>Объем бюджетных ассигнований, млн.руб.</w:t>
            </w:r>
          </w:p>
        </w:tc>
        <w:tc>
          <w:tcPr>
            <w:tcW w:w="1081" w:type="dxa"/>
            <w:tcBorders>
              <w:top w:val="nil"/>
              <w:left w:val="nil"/>
              <w:bottom w:val="double" w:sz="4" w:space="0" w:color="auto"/>
              <w:right w:val="single" w:sz="4" w:space="0" w:color="auto"/>
            </w:tcBorders>
            <w:shd w:val="clear" w:color="auto" w:fill="auto"/>
            <w:noWrap/>
            <w:vAlign w:val="bottom"/>
            <w:hideMark/>
          </w:tcPr>
          <w:p w14:paraId="13E8CD77" w14:textId="77777777" w:rsidR="002220E2" w:rsidRPr="007A52B3" w:rsidRDefault="002220E2" w:rsidP="002220E2">
            <w:pPr>
              <w:rPr>
                <w:sz w:val="12"/>
                <w:szCs w:val="12"/>
              </w:rPr>
            </w:pPr>
            <w:r w:rsidRPr="007A52B3">
              <w:rPr>
                <w:sz w:val="12"/>
                <w:szCs w:val="12"/>
              </w:rPr>
              <w:t> </w:t>
            </w:r>
          </w:p>
        </w:tc>
        <w:tc>
          <w:tcPr>
            <w:tcW w:w="1003" w:type="dxa"/>
            <w:tcBorders>
              <w:top w:val="nil"/>
              <w:left w:val="nil"/>
              <w:bottom w:val="double" w:sz="4" w:space="0" w:color="auto"/>
              <w:right w:val="single" w:sz="4" w:space="0" w:color="auto"/>
            </w:tcBorders>
            <w:shd w:val="clear" w:color="auto" w:fill="auto"/>
            <w:noWrap/>
            <w:vAlign w:val="bottom"/>
            <w:hideMark/>
          </w:tcPr>
          <w:p w14:paraId="651F06A6" w14:textId="77777777" w:rsidR="002220E2" w:rsidRPr="007A52B3" w:rsidRDefault="002220E2" w:rsidP="002220E2">
            <w:pPr>
              <w:rPr>
                <w:sz w:val="12"/>
                <w:szCs w:val="12"/>
              </w:rPr>
            </w:pPr>
            <w:r w:rsidRPr="007A52B3">
              <w:rPr>
                <w:sz w:val="12"/>
                <w:szCs w:val="12"/>
              </w:rPr>
              <w:t> </w:t>
            </w:r>
          </w:p>
        </w:tc>
        <w:tc>
          <w:tcPr>
            <w:tcW w:w="982" w:type="dxa"/>
            <w:tcBorders>
              <w:top w:val="nil"/>
              <w:left w:val="nil"/>
              <w:bottom w:val="double" w:sz="4" w:space="0" w:color="auto"/>
              <w:right w:val="single" w:sz="4" w:space="0" w:color="auto"/>
            </w:tcBorders>
            <w:shd w:val="clear" w:color="auto" w:fill="auto"/>
            <w:vAlign w:val="center"/>
            <w:hideMark/>
          </w:tcPr>
          <w:p w14:paraId="724F05E3" w14:textId="77777777" w:rsidR="002220E2" w:rsidRPr="007A52B3" w:rsidRDefault="002220E2" w:rsidP="002220E2">
            <w:pPr>
              <w:jc w:val="center"/>
              <w:rPr>
                <w:b/>
                <w:bCs/>
                <w:sz w:val="16"/>
                <w:szCs w:val="16"/>
              </w:rPr>
            </w:pPr>
            <w:r w:rsidRPr="007A52B3">
              <w:rPr>
                <w:b/>
                <w:bCs/>
                <w:sz w:val="16"/>
                <w:szCs w:val="16"/>
              </w:rPr>
              <w:t>244,3</w:t>
            </w:r>
          </w:p>
        </w:tc>
        <w:tc>
          <w:tcPr>
            <w:tcW w:w="850" w:type="dxa"/>
            <w:tcBorders>
              <w:top w:val="nil"/>
              <w:left w:val="nil"/>
              <w:bottom w:val="double" w:sz="4" w:space="0" w:color="auto"/>
              <w:right w:val="single" w:sz="4" w:space="0" w:color="auto"/>
            </w:tcBorders>
            <w:shd w:val="clear" w:color="auto" w:fill="auto"/>
            <w:vAlign w:val="center"/>
            <w:hideMark/>
          </w:tcPr>
          <w:p w14:paraId="5CA1D1C5" w14:textId="77777777" w:rsidR="002220E2" w:rsidRPr="007A52B3" w:rsidRDefault="002220E2" w:rsidP="002220E2">
            <w:pPr>
              <w:jc w:val="center"/>
              <w:rPr>
                <w:b/>
                <w:bCs/>
                <w:sz w:val="16"/>
                <w:szCs w:val="16"/>
              </w:rPr>
            </w:pPr>
            <w:r w:rsidRPr="007A52B3">
              <w:rPr>
                <w:b/>
                <w:bCs/>
                <w:sz w:val="16"/>
                <w:szCs w:val="16"/>
              </w:rPr>
              <w:t>2713</w:t>
            </w:r>
          </w:p>
        </w:tc>
        <w:tc>
          <w:tcPr>
            <w:tcW w:w="851" w:type="dxa"/>
            <w:tcBorders>
              <w:top w:val="nil"/>
              <w:left w:val="nil"/>
              <w:bottom w:val="double" w:sz="4" w:space="0" w:color="auto"/>
              <w:right w:val="single" w:sz="4" w:space="0" w:color="auto"/>
            </w:tcBorders>
            <w:shd w:val="clear" w:color="auto" w:fill="auto"/>
            <w:vAlign w:val="center"/>
            <w:hideMark/>
          </w:tcPr>
          <w:p w14:paraId="46F95998" w14:textId="77777777" w:rsidR="002220E2" w:rsidRPr="007A52B3" w:rsidRDefault="002220E2" w:rsidP="002220E2">
            <w:pPr>
              <w:jc w:val="center"/>
              <w:rPr>
                <w:b/>
                <w:bCs/>
                <w:sz w:val="16"/>
                <w:szCs w:val="16"/>
              </w:rPr>
            </w:pPr>
            <w:r w:rsidRPr="007A52B3">
              <w:rPr>
                <w:b/>
                <w:bCs/>
                <w:sz w:val="16"/>
                <w:szCs w:val="16"/>
              </w:rPr>
              <w:t>290,2</w:t>
            </w:r>
          </w:p>
        </w:tc>
        <w:tc>
          <w:tcPr>
            <w:tcW w:w="800" w:type="dxa"/>
            <w:tcBorders>
              <w:top w:val="nil"/>
              <w:left w:val="nil"/>
              <w:bottom w:val="double" w:sz="4" w:space="0" w:color="auto"/>
              <w:right w:val="single" w:sz="4" w:space="0" w:color="auto"/>
            </w:tcBorders>
            <w:shd w:val="clear" w:color="auto" w:fill="auto"/>
            <w:vAlign w:val="center"/>
            <w:hideMark/>
          </w:tcPr>
          <w:p w14:paraId="66EEECB1" w14:textId="77777777" w:rsidR="002220E2" w:rsidRPr="007A52B3" w:rsidRDefault="002220E2" w:rsidP="002220E2">
            <w:pPr>
              <w:jc w:val="center"/>
              <w:rPr>
                <w:sz w:val="16"/>
                <w:szCs w:val="16"/>
              </w:rPr>
            </w:pPr>
            <w:r w:rsidRPr="007A52B3">
              <w:rPr>
                <w:sz w:val="16"/>
                <w:szCs w:val="16"/>
              </w:rPr>
              <w:t>10,7</w:t>
            </w:r>
          </w:p>
        </w:tc>
        <w:tc>
          <w:tcPr>
            <w:tcW w:w="736" w:type="dxa"/>
            <w:tcBorders>
              <w:top w:val="nil"/>
              <w:left w:val="nil"/>
              <w:bottom w:val="double" w:sz="4" w:space="0" w:color="auto"/>
              <w:right w:val="single" w:sz="4" w:space="0" w:color="auto"/>
            </w:tcBorders>
            <w:shd w:val="clear" w:color="auto" w:fill="auto"/>
            <w:vAlign w:val="center"/>
            <w:hideMark/>
          </w:tcPr>
          <w:p w14:paraId="76FB1F49" w14:textId="77777777" w:rsidR="002220E2" w:rsidRPr="007A52B3" w:rsidRDefault="002220E2" w:rsidP="002220E2">
            <w:pPr>
              <w:jc w:val="center"/>
              <w:rPr>
                <w:b/>
                <w:bCs/>
                <w:sz w:val="16"/>
                <w:szCs w:val="16"/>
              </w:rPr>
            </w:pPr>
            <w:r w:rsidRPr="007A52B3">
              <w:rPr>
                <w:b/>
                <w:bCs/>
                <w:sz w:val="16"/>
                <w:szCs w:val="16"/>
              </w:rPr>
              <w:t>288,8</w:t>
            </w:r>
          </w:p>
        </w:tc>
        <w:tc>
          <w:tcPr>
            <w:tcW w:w="736" w:type="dxa"/>
            <w:tcBorders>
              <w:top w:val="nil"/>
              <w:left w:val="nil"/>
              <w:bottom w:val="double" w:sz="4" w:space="0" w:color="auto"/>
              <w:right w:val="double" w:sz="4" w:space="0" w:color="auto"/>
            </w:tcBorders>
            <w:shd w:val="clear" w:color="auto" w:fill="auto"/>
            <w:vAlign w:val="center"/>
            <w:hideMark/>
          </w:tcPr>
          <w:p w14:paraId="1AEC1D52" w14:textId="77777777" w:rsidR="002220E2" w:rsidRPr="007A52B3" w:rsidRDefault="002220E2" w:rsidP="002220E2">
            <w:pPr>
              <w:jc w:val="center"/>
              <w:rPr>
                <w:b/>
                <w:bCs/>
                <w:sz w:val="16"/>
                <w:szCs w:val="16"/>
              </w:rPr>
            </w:pPr>
            <w:r w:rsidRPr="007A52B3">
              <w:rPr>
                <w:b/>
                <w:bCs/>
                <w:sz w:val="16"/>
                <w:szCs w:val="16"/>
              </w:rPr>
              <w:t>298,8</w:t>
            </w:r>
          </w:p>
        </w:tc>
      </w:tr>
    </w:tbl>
    <w:p w14:paraId="434210D2" w14:textId="77777777" w:rsidR="002220E2" w:rsidRPr="007A52B3" w:rsidRDefault="002220E2" w:rsidP="002220E2">
      <w:pPr>
        <w:pStyle w:val="af5"/>
        <w:ind w:firstLine="709"/>
        <w:jc w:val="both"/>
        <w:rPr>
          <w:rFonts w:ascii="Times New Roman" w:eastAsia="Times New Roman" w:hAnsi="Times New Roman"/>
          <w:iCs/>
          <w:sz w:val="28"/>
          <w:szCs w:val="28"/>
          <w:lang w:eastAsia="ru-RU"/>
        </w:rPr>
      </w:pPr>
    </w:p>
    <w:p w14:paraId="588C19BC" w14:textId="77777777" w:rsidR="002220E2" w:rsidRPr="007A52B3" w:rsidRDefault="002220E2" w:rsidP="002220E2">
      <w:pPr>
        <w:autoSpaceDE w:val="0"/>
        <w:autoSpaceDN w:val="0"/>
        <w:adjustRightInd w:val="0"/>
        <w:ind w:firstLine="709"/>
        <w:jc w:val="both"/>
        <w:rPr>
          <w:rFonts w:eastAsia="Calibri"/>
          <w:sz w:val="28"/>
          <w:szCs w:val="28"/>
        </w:rPr>
      </w:pPr>
      <w:r w:rsidRPr="007A52B3">
        <w:rPr>
          <w:rFonts w:eastAsia="Calibri"/>
          <w:sz w:val="28"/>
          <w:szCs w:val="28"/>
        </w:rPr>
        <w:t>По сравнению с 2023 годом в 2024 году увеличены объёмные показатели за услуги по организации мероприятий при осуществлении деятельности по обращению с животными без владельцев.</w:t>
      </w:r>
    </w:p>
    <w:p w14:paraId="11C42C26" w14:textId="77777777" w:rsidR="002220E2" w:rsidRPr="007A52B3" w:rsidRDefault="002220E2" w:rsidP="002220E2">
      <w:pPr>
        <w:ind w:firstLine="709"/>
        <w:jc w:val="both"/>
        <w:rPr>
          <w:sz w:val="28"/>
          <w:szCs w:val="28"/>
        </w:rPr>
      </w:pPr>
    </w:p>
    <w:p w14:paraId="2DDE6208" w14:textId="77777777" w:rsidR="002220E2" w:rsidRPr="007A52B3" w:rsidRDefault="002220E2" w:rsidP="002220E2">
      <w:pPr>
        <w:ind w:firstLine="709"/>
        <w:jc w:val="both"/>
        <w:rPr>
          <w:sz w:val="28"/>
          <w:szCs w:val="28"/>
        </w:rPr>
      </w:pPr>
      <w:r w:rsidRPr="007A52B3">
        <w:rPr>
          <w:sz w:val="28"/>
          <w:szCs w:val="28"/>
        </w:rPr>
        <w:t>Общий объем межбюджетных трансфертов, предоставляемых бюджетам МО в рамках госпрограммы № 05 на 2024 год определен в сумме 65,3 млн.руб., бюджетные средства будут направлены на:</w:t>
      </w:r>
    </w:p>
    <w:p w14:paraId="47639789" w14:textId="77777777" w:rsidR="002220E2" w:rsidRPr="007A52B3" w:rsidRDefault="002220E2" w:rsidP="002220E2">
      <w:pPr>
        <w:ind w:firstLine="709"/>
        <w:jc w:val="both"/>
        <w:rPr>
          <w:rFonts w:ascii="Arial" w:hAnsi="Arial" w:cs="Arial"/>
        </w:rPr>
      </w:pPr>
      <w:r w:rsidRPr="007A52B3">
        <w:rPr>
          <w:sz w:val="28"/>
          <w:szCs w:val="28"/>
        </w:rPr>
        <w:t xml:space="preserve">- подготовку проектов межевания земельных участков и проведение кадастровых работ (субсидии бюджетам МО). </w:t>
      </w:r>
      <w:bookmarkStart w:id="83" w:name="sub_170106"/>
      <w:r w:rsidRPr="007A52B3">
        <w:rPr>
          <w:sz w:val="28"/>
          <w:szCs w:val="28"/>
        </w:rPr>
        <w:t xml:space="preserve">Распределение субсидий из федерального бюджета осуществляется по заявкам на подготовку проектов межевания земельных участков и (или) на проведение кадастровых работ, которые прошли отбор в соответствии с </w:t>
      </w:r>
      <w:hyperlink r:id="rId57" w:history="1">
        <w:r w:rsidRPr="007A52B3">
          <w:rPr>
            <w:sz w:val="28"/>
            <w:szCs w:val="28"/>
          </w:rPr>
          <w:t>порядком и критериями</w:t>
        </w:r>
      </w:hyperlink>
      <w:r w:rsidRPr="007A52B3">
        <w:rPr>
          <w:sz w:val="28"/>
          <w:szCs w:val="28"/>
        </w:rPr>
        <w:t xml:space="preserve"> отбора, установленными Министерством сельского хозяйства РФ;</w:t>
      </w:r>
    </w:p>
    <w:bookmarkEnd w:id="83"/>
    <w:p w14:paraId="52B93950" w14:textId="41617CB5" w:rsidR="002220E2" w:rsidRPr="007A52B3" w:rsidRDefault="002220E2" w:rsidP="002220E2">
      <w:pPr>
        <w:ind w:firstLine="709"/>
        <w:jc w:val="both"/>
        <w:rPr>
          <w:sz w:val="28"/>
          <w:szCs w:val="28"/>
        </w:rPr>
      </w:pPr>
      <w:r w:rsidRPr="007A52B3">
        <w:rPr>
          <w:sz w:val="28"/>
          <w:szCs w:val="28"/>
        </w:rPr>
        <w:t>-</w:t>
      </w:r>
      <w:r w:rsidR="00AB5F73" w:rsidRPr="007A52B3">
        <w:rPr>
          <w:sz w:val="28"/>
          <w:szCs w:val="28"/>
        </w:rPr>
        <w:t xml:space="preserve"> </w:t>
      </w:r>
      <w:r w:rsidRPr="007A52B3">
        <w:rPr>
          <w:sz w:val="28"/>
          <w:szCs w:val="28"/>
        </w:rPr>
        <w:t>на софинансирование мероприятий по предотвращению распространения сорного растения борщевика Сосновского на землях сельскохозяйственного назначения. Бюджетные средства предоставляются на конкурсной основе и на основании п.5 статьи законопроекта распределяются Правительством Архангельской области;</w:t>
      </w:r>
    </w:p>
    <w:p w14:paraId="26D88409" w14:textId="77777777" w:rsidR="002220E2" w:rsidRPr="007A52B3" w:rsidRDefault="002220E2" w:rsidP="002220E2">
      <w:pPr>
        <w:pStyle w:val="af5"/>
        <w:ind w:firstLine="709"/>
        <w:jc w:val="both"/>
        <w:rPr>
          <w:rFonts w:ascii="Times New Roman" w:hAnsi="Times New Roman"/>
          <w:sz w:val="28"/>
          <w:szCs w:val="28"/>
        </w:rPr>
      </w:pPr>
      <w:r w:rsidRPr="007A52B3">
        <w:rPr>
          <w:rFonts w:ascii="Times New Roman" w:hAnsi="Times New Roman"/>
          <w:sz w:val="28"/>
          <w:szCs w:val="28"/>
          <w:lang w:eastAsia="ru-RU"/>
        </w:rPr>
        <w:t>- на софинансирование расходов по созданию условий для обеспечения жителей муниципальных и городских округов Архангельской области услугами торговли (приложением № 11 к законопроекту бюджетные средства распределены по муниципальным образованиям)</w:t>
      </w:r>
      <w:r w:rsidRPr="007A52B3">
        <w:rPr>
          <w:rFonts w:ascii="Times New Roman" w:hAnsi="Times New Roman"/>
          <w:sz w:val="28"/>
          <w:szCs w:val="28"/>
        </w:rPr>
        <w:t>.</w:t>
      </w:r>
    </w:p>
    <w:p w14:paraId="5B4E1C2B" w14:textId="77777777" w:rsidR="002220E2" w:rsidRPr="007A52B3" w:rsidRDefault="002220E2" w:rsidP="002220E2">
      <w:pPr>
        <w:ind w:firstLine="709"/>
        <w:jc w:val="both"/>
        <w:rPr>
          <w:sz w:val="28"/>
          <w:szCs w:val="28"/>
        </w:rPr>
      </w:pPr>
      <w:r w:rsidRPr="007A52B3">
        <w:rPr>
          <w:bCs/>
          <w:sz w:val="28"/>
          <w:szCs w:val="28"/>
        </w:rPr>
        <w:lastRenderedPageBreak/>
        <w:t xml:space="preserve">- на формирование торгового реестра </w:t>
      </w:r>
      <w:r w:rsidRPr="007A52B3">
        <w:rPr>
          <w:sz w:val="28"/>
          <w:szCs w:val="28"/>
        </w:rPr>
        <w:t>(приложением № 11 к законопроекту бюджетные средства распределены по муниципальным образованиям и рассчитаны по утвержденной методике расчета общего объема финансовых средств для осуществления государственных полномочий по формированию торгового реестра.</w:t>
      </w:r>
    </w:p>
    <w:p w14:paraId="0ECC89D3" w14:textId="77777777" w:rsidR="002220E2" w:rsidRPr="007A52B3" w:rsidRDefault="002220E2" w:rsidP="002220E2">
      <w:pPr>
        <w:pStyle w:val="af5"/>
        <w:ind w:firstLine="709"/>
        <w:jc w:val="both"/>
        <w:rPr>
          <w:rFonts w:ascii="Times New Roman" w:hAnsi="Times New Roman"/>
          <w:sz w:val="28"/>
          <w:szCs w:val="28"/>
          <w:lang w:eastAsia="ru-RU"/>
        </w:rPr>
      </w:pPr>
      <w:r w:rsidRPr="007A52B3">
        <w:rPr>
          <w:rFonts w:ascii="Times New Roman" w:hAnsi="Times New Roman"/>
          <w:sz w:val="28"/>
          <w:szCs w:val="28"/>
          <w:lang w:eastAsia="ru-RU"/>
        </w:rPr>
        <w:t>Объем субсидий юридическим лицам и индивидуальным предпринимателям за счет областного бюджета предусмотрен на 2024 год в сумме 1 035,9 млн.руб., на 2025 и 2026 гг., соответственно, 940,0 млн.руб. и 732,4 млн.руб. В 2024 году по сравнению с уточненным планом на 2023 год увеличение на 0,6%.</w:t>
      </w:r>
    </w:p>
    <w:p w14:paraId="57D0218B" w14:textId="77777777" w:rsidR="002220E2" w:rsidRPr="007A52B3" w:rsidRDefault="002220E2" w:rsidP="002220E2">
      <w:pPr>
        <w:pStyle w:val="af5"/>
        <w:ind w:firstLine="709"/>
        <w:jc w:val="both"/>
        <w:rPr>
          <w:rFonts w:ascii="Times New Roman" w:hAnsi="Times New Roman"/>
          <w:sz w:val="28"/>
          <w:szCs w:val="28"/>
          <w:lang w:eastAsia="ru-RU"/>
        </w:rPr>
      </w:pPr>
      <w:r w:rsidRPr="007A52B3">
        <w:rPr>
          <w:rFonts w:ascii="Times New Roman" w:hAnsi="Times New Roman"/>
          <w:sz w:val="28"/>
          <w:szCs w:val="28"/>
          <w:lang w:eastAsia="ru-RU"/>
        </w:rPr>
        <w:t>По отдельным мероприятиям в 2024 году по сравнению с 2023 годом снижение государственной помощи.</w:t>
      </w:r>
    </w:p>
    <w:p w14:paraId="66A3ACAF" w14:textId="1E798FED" w:rsidR="002220E2" w:rsidRPr="007A52B3" w:rsidRDefault="002220E2" w:rsidP="002220E2">
      <w:pPr>
        <w:pStyle w:val="af5"/>
        <w:ind w:firstLine="709"/>
        <w:jc w:val="both"/>
        <w:rPr>
          <w:rFonts w:ascii="Times New Roman" w:hAnsi="Times New Roman"/>
          <w:sz w:val="28"/>
          <w:szCs w:val="28"/>
        </w:rPr>
      </w:pPr>
      <w:r w:rsidRPr="007A52B3">
        <w:rPr>
          <w:rFonts w:ascii="Times New Roman" w:hAnsi="Times New Roman"/>
          <w:sz w:val="28"/>
          <w:szCs w:val="28"/>
          <w:lang w:eastAsia="ru-RU"/>
        </w:rPr>
        <w:t xml:space="preserve">Так, в 2024 году предусмотрено на предоставление субсидий на товарные рыбоводства в сумме 1,4 млн.руб., в 2023 году – 8,2 млн.руб. Снижение государственной поддержки связано с уменьшением количества получателей, соответствующих требованиям порядка предоставления субсидий (в новой редакции). Условиями порядка ограничен круг получателей, </w:t>
      </w:r>
      <w:r w:rsidRPr="007A52B3">
        <w:rPr>
          <w:rFonts w:ascii="Times New Roman" w:hAnsi="Times New Roman"/>
          <w:sz w:val="28"/>
          <w:szCs w:val="28"/>
        </w:rPr>
        <w:t>субсидия предназначена только для вновь создаваемых рыбоводных хозяйств, начинающих деятельность по производству продукции товарного рыбоводства на базе рыбоводных участков, предоставленных в пользование в течении 3 лет с момента заключения договора пользования рыбоводным участком. Согласно пояснений к расчету, под указанные требования подходит одно рыбоводное хозяйство АО, получившее в 2023 году в пользование рыбоводный участок и планирующее начало деятельности (зарыбление) с 2024 года. Субсидия компенсирует часть затрат на рыбопосадочный материал и рыбные корма в размере не более 30 %. Законопроектом средства предусмотрены из расчета 14,3</w:t>
      </w:r>
      <w:r w:rsidR="003C2F8B" w:rsidRPr="007A52B3">
        <w:rPr>
          <w:rFonts w:ascii="Times New Roman" w:hAnsi="Times New Roman"/>
          <w:sz w:val="28"/>
          <w:szCs w:val="28"/>
        </w:rPr>
        <w:t xml:space="preserve"> </w:t>
      </w:r>
      <w:r w:rsidRPr="007A52B3">
        <w:rPr>
          <w:rFonts w:ascii="Times New Roman" w:hAnsi="Times New Roman"/>
          <w:sz w:val="28"/>
          <w:szCs w:val="28"/>
        </w:rPr>
        <w:t>% от расчетной потребности.</w:t>
      </w:r>
    </w:p>
    <w:p w14:paraId="30249196" w14:textId="77777777" w:rsidR="002220E2" w:rsidRPr="007A52B3" w:rsidRDefault="002220E2" w:rsidP="002220E2">
      <w:pPr>
        <w:pStyle w:val="af5"/>
        <w:ind w:firstLine="709"/>
        <w:jc w:val="both"/>
        <w:rPr>
          <w:rFonts w:ascii="Times New Roman" w:hAnsi="Times New Roman"/>
          <w:sz w:val="28"/>
          <w:szCs w:val="28"/>
        </w:rPr>
      </w:pPr>
      <w:r w:rsidRPr="007A52B3">
        <w:rPr>
          <w:rFonts w:ascii="Times New Roman" w:hAnsi="Times New Roman"/>
          <w:sz w:val="28"/>
          <w:szCs w:val="28"/>
        </w:rPr>
        <w:t>В то же время, введён новый вид государственной поддержки - субсидии на возмещение части затрат на один килограмм реализованной и (или) отгруженной на собственную переработку продукции товарного рыбоводства.</w:t>
      </w:r>
    </w:p>
    <w:p w14:paraId="05F2036F" w14:textId="77777777" w:rsidR="002220E2" w:rsidRPr="007A52B3" w:rsidRDefault="002220E2" w:rsidP="002220E2">
      <w:pPr>
        <w:pStyle w:val="af5"/>
        <w:ind w:firstLine="709"/>
        <w:jc w:val="both"/>
        <w:rPr>
          <w:rFonts w:ascii="Times New Roman" w:hAnsi="Times New Roman"/>
          <w:sz w:val="28"/>
          <w:szCs w:val="28"/>
        </w:rPr>
      </w:pPr>
      <w:r w:rsidRPr="007A52B3">
        <w:rPr>
          <w:rFonts w:ascii="Times New Roman" w:hAnsi="Times New Roman"/>
          <w:sz w:val="28"/>
          <w:szCs w:val="28"/>
        </w:rPr>
        <w:t>Согласно госпрограмме № 05 субсидии будут предоставляться путем возмещения части затрат на один килограмм реализованной и (или) отгруженной на собственную переработку продукции товарного рыбоводства с 01.01. по 30.11. года. Объем отгруженной продукции будет подтверждаться выпиской из информационной системы «Меркурий». Бюджетные ассигнования в сумме 6,0 млн.руб. предусмотрены только на 2024 год, прогнозная потребность составляет 11,1 млн.руб. по планируемой ставке 80 руб. за 1 кг.</w:t>
      </w:r>
    </w:p>
    <w:p w14:paraId="307A67EE" w14:textId="77777777" w:rsidR="002220E2" w:rsidRPr="007A52B3" w:rsidRDefault="002220E2" w:rsidP="002220E2">
      <w:pPr>
        <w:pStyle w:val="af5"/>
        <w:ind w:firstLine="709"/>
        <w:jc w:val="both"/>
        <w:rPr>
          <w:rFonts w:ascii="Times New Roman" w:hAnsi="Times New Roman"/>
          <w:sz w:val="28"/>
          <w:szCs w:val="28"/>
          <w:lang w:eastAsia="ru-RU"/>
        </w:rPr>
      </w:pPr>
      <w:r w:rsidRPr="007A52B3">
        <w:rPr>
          <w:rFonts w:ascii="Times New Roman" w:hAnsi="Times New Roman"/>
          <w:sz w:val="28"/>
          <w:szCs w:val="28"/>
          <w:lang w:eastAsia="ru-RU"/>
        </w:rPr>
        <w:t>С 2024 года также введены новые виды субсидий:</w:t>
      </w:r>
    </w:p>
    <w:p w14:paraId="62F1EE8D" w14:textId="77777777" w:rsidR="002220E2" w:rsidRPr="007A52B3" w:rsidRDefault="002220E2" w:rsidP="002220E2">
      <w:pPr>
        <w:pStyle w:val="af5"/>
        <w:ind w:firstLine="709"/>
        <w:jc w:val="both"/>
        <w:rPr>
          <w:rFonts w:ascii="Times New Roman" w:hAnsi="Times New Roman"/>
          <w:sz w:val="28"/>
          <w:szCs w:val="28"/>
        </w:rPr>
      </w:pPr>
      <w:r w:rsidRPr="007A52B3">
        <w:rPr>
          <w:rFonts w:ascii="Times New Roman" w:hAnsi="Times New Roman"/>
          <w:sz w:val="28"/>
          <w:szCs w:val="28"/>
          <w:lang w:eastAsia="ru-RU"/>
        </w:rPr>
        <w:t xml:space="preserve"> - субсидии </w:t>
      </w:r>
      <w:r w:rsidRPr="007A52B3">
        <w:rPr>
          <w:rFonts w:ascii="Times New Roman" w:hAnsi="Times New Roman"/>
          <w:sz w:val="28"/>
          <w:szCs w:val="28"/>
        </w:rPr>
        <w:t xml:space="preserve">на возмещение (финансовое обеспечение) части затрат на приобретение семенного материала медоносных культур. Согласно госпрограмме № 05 субсидии предоставляются в размере до 60 % стоимости закупленных семян медоносных культур. Бюджетные ассигнования в сумме </w:t>
      </w:r>
      <w:r w:rsidRPr="007A52B3">
        <w:rPr>
          <w:rFonts w:ascii="Times New Roman" w:hAnsi="Times New Roman"/>
          <w:sz w:val="28"/>
          <w:szCs w:val="28"/>
        </w:rPr>
        <w:lastRenderedPageBreak/>
        <w:t>0,1 млн.руб. предусмотрены только на 2024 год, планируется компенсировать закупку 555,6 кг. семян;</w:t>
      </w:r>
    </w:p>
    <w:p w14:paraId="76596FEF" w14:textId="77777777" w:rsidR="002220E2" w:rsidRPr="007A52B3" w:rsidRDefault="002220E2" w:rsidP="002220E2">
      <w:pPr>
        <w:pStyle w:val="af5"/>
        <w:ind w:firstLine="709"/>
        <w:jc w:val="both"/>
        <w:rPr>
          <w:rFonts w:ascii="Times New Roman" w:hAnsi="Times New Roman"/>
          <w:sz w:val="28"/>
          <w:szCs w:val="28"/>
        </w:rPr>
      </w:pPr>
      <w:r w:rsidRPr="007A52B3">
        <w:rPr>
          <w:rFonts w:ascii="Times New Roman" w:hAnsi="Times New Roman"/>
          <w:sz w:val="28"/>
          <w:szCs w:val="28"/>
          <w:lang w:eastAsia="ru-RU"/>
        </w:rPr>
        <w:t xml:space="preserve">- субсидии </w:t>
      </w:r>
      <w:r w:rsidRPr="007A52B3">
        <w:rPr>
          <w:rFonts w:ascii="Times New Roman" w:hAnsi="Times New Roman"/>
          <w:sz w:val="28"/>
          <w:szCs w:val="28"/>
        </w:rPr>
        <w:t>на возмещение части затрат сельскохозяйственным товаропроизводителям (за исключением граждан, ведущих личное подсобное хозяйство), осуществляющим деятельность на территории АО, на приобретение роботизированного оборудования для обслуживания молочных коров. В 2024 году планируется направить 12,0 млн.руб., из расчета компенсации 40% от лизинговых затрат сельскохозяйственным товаропроизводителям, отвечающими критериям малого предприятия, планируется приобрести 6 единиц роботов в лизинг. На 2025 и 2026 г.г. бюджетные средства не предусмотрены.</w:t>
      </w:r>
    </w:p>
    <w:p w14:paraId="41EED3B0" w14:textId="6B9FCE2D" w:rsidR="00053EAA" w:rsidRPr="007A52B3" w:rsidRDefault="00053EAA" w:rsidP="00053EAA">
      <w:pPr>
        <w:pStyle w:val="3"/>
        <w:jc w:val="center"/>
        <w:rPr>
          <w:rFonts w:ascii="Times New Roman" w:hAnsi="Times New Roman"/>
          <w:b w:val="0"/>
          <w:sz w:val="28"/>
          <w:szCs w:val="28"/>
          <w:u w:val="single"/>
        </w:rPr>
      </w:pPr>
      <w:bookmarkStart w:id="84" w:name="_Toc149662387"/>
      <w:r w:rsidRPr="007A52B3">
        <w:rPr>
          <w:rFonts w:ascii="Times New Roman" w:hAnsi="Times New Roman"/>
          <w:b w:val="0"/>
          <w:sz w:val="28"/>
          <w:szCs w:val="28"/>
          <w:u w:val="single"/>
        </w:rPr>
        <w:t>6.</w:t>
      </w:r>
      <w:r w:rsidR="00BA6417" w:rsidRPr="007A52B3">
        <w:rPr>
          <w:rFonts w:ascii="Times New Roman" w:hAnsi="Times New Roman"/>
          <w:b w:val="0"/>
          <w:sz w:val="28"/>
          <w:szCs w:val="28"/>
          <w:u w:val="single"/>
        </w:rPr>
        <w:t>3</w:t>
      </w:r>
      <w:r w:rsidRPr="007A52B3">
        <w:rPr>
          <w:rFonts w:ascii="Times New Roman" w:hAnsi="Times New Roman"/>
          <w:b w:val="0"/>
          <w:sz w:val="28"/>
          <w:szCs w:val="28"/>
          <w:u w:val="single"/>
        </w:rPr>
        <w:t>.6. Государственная программа Архангельской области «Обеспечение качественным, доступным жильем и объектами инженерной инфраструктуры населения Архангельской области»</w:t>
      </w:r>
      <w:bookmarkEnd w:id="84"/>
    </w:p>
    <w:p w14:paraId="326AFD36" w14:textId="243EFD7F" w:rsidR="00BA6417" w:rsidRPr="007A52B3" w:rsidRDefault="00BA6417" w:rsidP="00E77A00">
      <w:pPr>
        <w:ind w:firstLine="709"/>
        <w:contextualSpacing/>
        <w:jc w:val="both"/>
        <w:rPr>
          <w:rFonts w:eastAsia="Calibri"/>
          <w:sz w:val="28"/>
          <w:szCs w:val="28"/>
        </w:rPr>
      </w:pPr>
      <w:r w:rsidRPr="007A52B3">
        <w:rPr>
          <w:rFonts w:eastAsia="Calibri"/>
          <w:sz w:val="28"/>
          <w:szCs w:val="28"/>
        </w:rPr>
        <w:t>Период реализации госпрограммы</w:t>
      </w:r>
      <w:r w:rsidR="00E77A00" w:rsidRPr="007A52B3">
        <w:rPr>
          <w:rFonts w:eastAsia="Calibri"/>
          <w:sz w:val="28"/>
          <w:szCs w:val="28"/>
        </w:rPr>
        <w:t xml:space="preserve"> «Обеспечение качественным, доступным жильем и объектами инженерной инфраструктуры населения Архангельской области» (далее – госпрограмма № 06)</w:t>
      </w:r>
      <w:r w:rsidRPr="007A52B3">
        <w:rPr>
          <w:rFonts w:eastAsia="Calibri"/>
          <w:sz w:val="28"/>
          <w:szCs w:val="28"/>
        </w:rPr>
        <w:t>: 2024</w:t>
      </w:r>
      <w:r w:rsidR="00E77A00" w:rsidRPr="007A52B3">
        <w:rPr>
          <w:rFonts w:eastAsia="Calibri"/>
          <w:sz w:val="28"/>
          <w:szCs w:val="28"/>
        </w:rPr>
        <w:t xml:space="preserve"> – </w:t>
      </w:r>
      <w:r w:rsidRPr="007A52B3">
        <w:rPr>
          <w:rFonts w:eastAsia="Calibri"/>
          <w:sz w:val="28"/>
          <w:szCs w:val="28"/>
        </w:rPr>
        <w:t>2026 годы.</w:t>
      </w:r>
    </w:p>
    <w:p w14:paraId="4D80DBF4" w14:textId="77777777" w:rsidR="00BA6417" w:rsidRPr="007A52B3" w:rsidRDefault="00BA6417" w:rsidP="00BA6417">
      <w:pPr>
        <w:ind w:firstLine="709"/>
        <w:contextualSpacing/>
        <w:jc w:val="both"/>
        <w:rPr>
          <w:rFonts w:eastAsia="Calibri"/>
          <w:sz w:val="28"/>
          <w:szCs w:val="28"/>
        </w:rPr>
      </w:pPr>
      <w:r w:rsidRPr="007A52B3">
        <w:rPr>
          <w:rFonts w:eastAsia="Calibri"/>
          <w:sz w:val="28"/>
          <w:szCs w:val="28"/>
        </w:rPr>
        <w:t>Ответственным исполнителем госпрограммы № 06 является министерство строительства и архитектуры Архангельской области.</w:t>
      </w:r>
    </w:p>
    <w:p w14:paraId="63830996" w14:textId="77777777" w:rsidR="00BA6417" w:rsidRPr="007A52B3" w:rsidRDefault="00BA6417" w:rsidP="00E77A00">
      <w:pPr>
        <w:ind w:firstLine="709"/>
        <w:contextualSpacing/>
        <w:jc w:val="both"/>
        <w:rPr>
          <w:rFonts w:eastAsia="Calibri"/>
          <w:sz w:val="28"/>
          <w:szCs w:val="28"/>
        </w:rPr>
      </w:pPr>
      <w:r w:rsidRPr="007A52B3">
        <w:rPr>
          <w:rFonts w:eastAsia="Calibri"/>
          <w:sz w:val="28"/>
          <w:szCs w:val="28"/>
        </w:rPr>
        <w:t>При анализе документов госпрограммы № 06, представленных одновременно с законопроектом, выявлено: пакет документов содержит: стратегические приоритеты, паспорт госпрограммы № 06, паспорта структурных элементов (регпроектов, КМП), реализуемых в рамках госпрограммы № 06. Паспорта заполнены по формам согласно приложениям Постановления № 793-пп, отклонений не выявлено.</w:t>
      </w:r>
    </w:p>
    <w:p w14:paraId="3513B98D" w14:textId="342D421B" w:rsidR="00BA6417" w:rsidRPr="007A52B3" w:rsidRDefault="00BA6417" w:rsidP="00E77A00">
      <w:pPr>
        <w:ind w:firstLine="709"/>
        <w:contextualSpacing/>
        <w:jc w:val="both"/>
        <w:rPr>
          <w:rFonts w:eastAsia="Calibri"/>
          <w:sz w:val="28"/>
          <w:szCs w:val="28"/>
        </w:rPr>
      </w:pPr>
      <w:r w:rsidRPr="007A52B3">
        <w:rPr>
          <w:rFonts w:eastAsia="Calibri"/>
          <w:sz w:val="28"/>
          <w:szCs w:val="28"/>
        </w:rPr>
        <w:t>В соответствии с пп. 1 п. 3 Постановления № 793-пп ответственные исполнители госпрограмм должны внести проекты постановлений Правительства АО в части приведения госпрограмм в соответствие с Постановлением № 793-пп до 29.09.2023.</w:t>
      </w:r>
    </w:p>
    <w:p w14:paraId="50C22BF1" w14:textId="1110FA69" w:rsidR="00BA6417" w:rsidRPr="007A52B3" w:rsidRDefault="00BA6417" w:rsidP="00E77A00">
      <w:pPr>
        <w:ind w:firstLine="709"/>
        <w:contextualSpacing/>
        <w:jc w:val="both"/>
        <w:rPr>
          <w:rFonts w:eastAsia="Calibri"/>
          <w:sz w:val="28"/>
          <w:szCs w:val="28"/>
        </w:rPr>
      </w:pPr>
      <w:r w:rsidRPr="007A52B3">
        <w:rPr>
          <w:rFonts w:eastAsia="Calibri"/>
          <w:sz w:val="28"/>
          <w:szCs w:val="28"/>
        </w:rPr>
        <w:t>Постановлением Правительства АО от 09.10.2023 № 965-пп утверждены изменения в госпрограмму № 06, в том числе, пункт 1 изложен в следующей редакции: «1. Утвердить прилагаемые:</w:t>
      </w:r>
    </w:p>
    <w:p w14:paraId="441C8E99" w14:textId="53C56140" w:rsidR="00BA6417" w:rsidRPr="007A52B3" w:rsidRDefault="00BA6417" w:rsidP="00E77A00">
      <w:pPr>
        <w:ind w:firstLine="709"/>
        <w:contextualSpacing/>
        <w:jc w:val="both"/>
        <w:rPr>
          <w:rFonts w:eastAsia="Calibri"/>
          <w:sz w:val="28"/>
          <w:szCs w:val="28"/>
        </w:rPr>
      </w:pPr>
      <w:r w:rsidRPr="007A52B3">
        <w:rPr>
          <w:rFonts w:eastAsia="Calibri"/>
          <w:sz w:val="28"/>
          <w:szCs w:val="28"/>
        </w:rPr>
        <w:t>1) стратегич</w:t>
      </w:r>
      <w:r w:rsidR="003F58BE" w:rsidRPr="007A52B3">
        <w:rPr>
          <w:rFonts w:eastAsia="Calibri"/>
          <w:sz w:val="28"/>
          <w:szCs w:val="28"/>
        </w:rPr>
        <w:t>еские приоритеты,</w:t>
      </w:r>
    </w:p>
    <w:p w14:paraId="16975974" w14:textId="28818CC4" w:rsidR="00BA6417" w:rsidRPr="007A52B3" w:rsidRDefault="00BA6417" w:rsidP="00E77A00">
      <w:pPr>
        <w:ind w:firstLine="709"/>
        <w:contextualSpacing/>
        <w:jc w:val="both"/>
        <w:rPr>
          <w:rFonts w:eastAsia="Calibri"/>
          <w:sz w:val="28"/>
          <w:szCs w:val="28"/>
        </w:rPr>
      </w:pPr>
      <w:r w:rsidRPr="007A52B3">
        <w:rPr>
          <w:rFonts w:eastAsia="Calibri"/>
          <w:sz w:val="28"/>
          <w:szCs w:val="28"/>
        </w:rPr>
        <w:t>2) правила предоставления и распределения субсидий из областного бюджета бюджетам МР, МО, ГО и ГП АО на софинансирование расходных обязательств МО АО на предоставление социальных выплат молодым семьям на приобретение (строительство) жилья (далее – общие правила предоставления соц</w:t>
      </w:r>
      <w:r w:rsidR="003F58BE" w:rsidRPr="007A52B3">
        <w:rPr>
          <w:rFonts w:eastAsia="Calibri"/>
          <w:sz w:val="28"/>
          <w:szCs w:val="28"/>
        </w:rPr>
        <w:t>иальных выплат молодым семьям),</w:t>
      </w:r>
    </w:p>
    <w:p w14:paraId="474F70C3" w14:textId="206D4105" w:rsidR="00BA6417" w:rsidRPr="007A52B3" w:rsidRDefault="00BA6417" w:rsidP="00E77A00">
      <w:pPr>
        <w:ind w:firstLine="709"/>
        <w:contextualSpacing/>
        <w:jc w:val="both"/>
        <w:rPr>
          <w:rFonts w:eastAsia="Calibri"/>
          <w:sz w:val="28"/>
          <w:szCs w:val="28"/>
        </w:rPr>
      </w:pPr>
      <w:r w:rsidRPr="007A52B3">
        <w:rPr>
          <w:rFonts w:eastAsia="Calibri"/>
          <w:sz w:val="28"/>
          <w:szCs w:val="28"/>
        </w:rPr>
        <w:t>3) правила предоставления молодым семьям социальных выплат на приобретение (строительство) жилья и их использования (далее – региональные правила предоставления социальных выплат м</w:t>
      </w:r>
      <w:r w:rsidR="003F58BE" w:rsidRPr="007A52B3">
        <w:rPr>
          <w:rFonts w:eastAsia="Calibri"/>
          <w:sz w:val="28"/>
          <w:szCs w:val="28"/>
        </w:rPr>
        <w:t>олодым семьям),</w:t>
      </w:r>
    </w:p>
    <w:p w14:paraId="4DA5B677" w14:textId="77777777" w:rsidR="00BA6417" w:rsidRPr="007A52B3" w:rsidRDefault="00BA6417" w:rsidP="00E77A00">
      <w:pPr>
        <w:ind w:firstLine="709"/>
        <w:contextualSpacing/>
        <w:jc w:val="both"/>
        <w:rPr>
          <w:rFonts w:eastAsia="Calibri"/>
          <w:sz w:val="28"/>
          <w:szCs w:val="28"/>
        </w:rPr>
      </w:pPr>
      <w:r w:rsidRPr="007A52B3">
        <w:rPr>
          <w:rFonts w:eastAsia="Calibri"/>
          <w:sz w:val="28"/>
          <w:szCs w:val="28"/>
        </w:rPr>
        <w:t xml:space="preserve">4) порядок предоставления субсидий российским кредитным организациям на возмещение недополученных доходов в части процентов, начисленных за пользование жилищными кредитами, выданными физическим </w:t>
      </w:r>
      <w:r w:rsidRPr="007A52B3">
        <w:rPr>
          <w:rFonts w:eastAsia="Calibri"/>
          <w:sz w:val="28"/>
          <w:szCs w:val="28"/>
        </w:rPr>
        <w:lastRenderedPageBreak/>
        <w:t>лицам на приобретение жилья на первичном или вторичном рынках жилья в Архангельской области (далее – порядок предоставления субсидий кредитным организациям)».</w:t>
      </w:r>
    </w:p>
    <w:p w14:paraId="6955D3F6" w14:textId="77777777" w:rsidR="00BA6417" w:rsidRPr="007A52B3" w:rsidRDefault="00BA6417" w:rsidP="00BA6417">
      <w:pPr>
        <w:widowControl w:val="0"/>
        <w:shd w:val="clear" w:color="auto" w:fill="FFFFFF"/>
        <w:ind w:firstLine="709"/>
        <w:jc w:val="both"/>
        <w:rPr>
          <w:rFonts w:eastAsia="Calibri"/>
          <w:sz w:val="28"/>
          <w:szCs w:val="28"/>
        </w:rPr>
      </w:pPr>
      <w:r w:rsidRPr="007A52B3">
        <w:rPr>
          <w:rFonts w:eastAsia="Calibri"/>
          <w:sz w:val="28"/>
          <w:szCs w:val="28"/>
        </w:rPr>
        <w:t>Также с законопроектом представлены общие правила предоставления социальных выплат молодым семьям; региональные правила предоставления социальных выплат молодым семьям; порядок предоставления и распределения субсидий из областного бюджета бюджетам МР, МО, ГО и ГП АО на осуществление мероприятий для переселения граждан из аварийного жилищного фонда (далее – порядок 153-пп).</w:t>
      </w:r>
    </w:p>
    <w:p w14:paraId="5E54E7F2" w14:textId="7115E392" w:rsidR="00BA6417" w:rsidRPr="007A52B3" w:rsidRDefault="00BA6417" w:rsidP="00BA6417">
      <w:pPr>
        <w:widowControl w:val="0"/>
        <w:shd w:val="clear" w:color="auto" w:fill="FFFFFF"/>
        <w:ind w:firstLine="709"/>
        <w:jc w:val="both"/>
        <w:rPr>
          <w:rFonts w:eastAsia="Calibri"/>
          <w:sz w:val="28"/>
          <w:szCs w:val="28"/>
        </w:rPr>
      </w:pPr>
      <w:r w:rsidRPr="007A52B3">
        <w:rPr>
          <w:rFonts w:eastAsia="Calibri"/>
          <w:sz w:val="28"/>
          <w:szCs w:val="28"/>
        </w:rPr>
        <w:t>В нарушение пункта 4 Постановления № 793-пп постановлением Правительства АО о госпрограмме № 06, то есть в составе госпрограммы не утверждены:</w:t>
      </w:r>
    </w:p>
    <w:p w14:paraId="7A531F9A" w14:textId="77777777" w:rsidR="00BA6417" w:rsidRPr="007A52B3" w:rsidRDefault="00BA6417" w:rsidP="00BA6417">
      <w:pPr>
        <w:widowControl w:val="0"/>
        <w:shd w:val="clear" w:color="auto" w:fill="FFFFFF"/>
        <w:ind w:firstLine="709"/>
        <w:jc w:val="both"/>
        <w:rPr>
          <w:rFonts w:eastAsia="Calibri"/>
          <w:sz w:val="28"/>
          <w:szCs w:val="28"/>
        </w:rPr>
      </w:pPr>
      <w:r w:rsidRPr="007A52B3">
        <w:rPr>
          <w:rFonts w:eastAsia="Calibri"/>
          <w:sz w:val="28"/>
          <w:szCs w:val="28"/>
        </w:rPr>
        <w:t>1) порядок № 153-пп,</w:t>
      </w:r>
    </w:p>
    <w:p w14:paraId="61F05E57" w14:textId="072A51FC" w:rsidR="00BA6417" w:rsidRPr="007A52B3" w:rsidRDefault="00BA6417" w:rsidP="00BA6417">
      <w:pPr>
        <w:widowControl w:val="0"/>
        <w:shd w:val="clear" w:color="auto" w:fill="FFFFFF"/>
        <w:ind w:firstLine="709"/>
        <w:jc w:val="both"/>
        <w:rPr>
          <w:rFonts w:eastAsia="Calibri"/>
          <w:sz w:val="28"/>
          <w:szCs w:val="28"/>
        </w:rPr>
      </w:pPr>
      <w:r w:rsidRPr="007A52B3">
        <w:rPr>
          <w:rFonts w:eastAsia="Calibri"/>
          <w:sz w:val="28"/>
          <w:szCs w:val="28"/>
        </w:rPr>
        <w:t>2) порядок предоставления и расходования субвенций из областного бюджета бюджетам МО АО на осуществление государственных полномочий по предоставлению лицам, являющимся собственниками жилых помещений в МКД, расположенных на территории АО и признанных в установленном порядке аварийными и подлежащими сносу или реконструкции в период с 01.01.2012 до 01.01.2017, дополнительных мер поддержки по обеспечению жилыми помещениями в форме субсидии (далее – порядок предоставления и расходования субвенций),</w:t>
      </w:r>
    </w:p>
    <w:p w14:paraId="5D601222" w14:textId="77777777" w:rsidR="00BA6417" w:rsidRPr="007A52B3" w:rsidRDefault="00BA6417" w:rsidP="00BA6417">
      <w:pPr>
        <w:widowControl w:val="0"/>
        <w:shd w:val="clear" w:color="auto" w:fill="FFFFFF"/>
        <w:ind w:firstLine="709"/>
        <w:jc w:val="both"/>
        <w:rPr>
          <w:rFonts w:eastAsia="Calibri"/>
          <w:sz w:val="28"/>
          <w:szCs w:val="28"/>
        </w:rPr>
      </w:pPr>
      <w:r w:rsidRPr="007A52B3">
        <w:rPr>
          <w:rFonts w:eastAsia="Calibri"/>
          <w:sz w:val="28"/>
          <w:szCs w:val="28"/>
        </w:rPr>
        <w:t>3) порядки/правила предоставления и расходования субвенций бюджетам МР, МО и ГО Архангельской области в части обеспечения жилыми помещения детей-сирот и детей, оставшихся без попечения родителей, лиц из их числа…</w:t>
      </w:r>
    </w:p>
    <w:p w14:paraId="49A49D15" w14:textId="3C30AD4F" w:rsidR="00BA6417" w:rsidRPr="007A52B3" w:rsidRDefault="00BA6417" w:rsidP="00BA6417">
      <w:pPr>
        <w:widowControl w:val="0"/>
        <w:shd w:val="clear" w:color="auto" w:fill="FFFFFF"/>
        <w:ind w:firstLine="709"/>
        <w:jc w:val="both"/>
        <w:rPr>
          <w:rFonts w:eastAsia="Calibri"/>
          <w:sz w:val="28"/>
          <w:szCs w:val="28"/>
        </w:rPr>
      </w:pPr>
      <w:r w:rsidRPr="007A52B3">
        <w:rPr>
          <w:rFonts w:eastAsia="Calibri"/>
          <w:sz w:val="28"/>
          <w:szCs w:val="28"/>
        </w:rPr>
        <w:t>Исходя из того, что новая система управления госпрограммами определяет, что</w:t>
      </w:r>
      <w:r w:rsidR="00AB5F73" w:rsidRPr="007A52B3">
        <w:rPr>
          <w:rFonts w:eastAsia="Calibri"/>
          <w:sz w:val="28"/>
          <w:szCs w:val="28"/>
        </w:rPr>
        <w:t xml:space="preserve"> </w:t>
      </w:r>
      <w:r w:rsidRPr="007A52B3">
        <w:rPr>
          <w:rFonts w:eastAsia="Calibri"/>
          <w:sz w:val="28"/>
          <w:szCs w:val="28"/>
        </w:rPr>
        <w:t>госпрограмма – это система документов, КСП АО полагает, что в состав госпрограммы должны входить все правила/порядки финансирования мероприятий госпрограммы за исключением мероприятий, осуществляемых в рамках ОАИП.</w:t>
      </w:r>
    </w:p>
    <w:p w14:paraId="4B2B1CB3" w14:textId="77777777" w:rsidR="00BA6417" w:rsidRPr="007A52B3" w:rsidRDefault="00BA6417" w:rsidP="00BA6417">
      <w:pPr>
        <w:widowControl w:val="0"/>
        <w:shd w:val="clear" w:color="auto" w:fill="FFFFFF"/>
        <w:ind w:firstLine="709"/>
        <w:jc w:val="both"/>
        <w:rPr>
          <w:rFonts w:eastAsia="Calibri"/>
          <w:sz w:val="28"/>
          <w:szCs w:val="28"/>
        </w:rPr>
      </w:pPr>
      <w:r w:rsidRPr="007A52B3">
        <w:rPr>
          <w:rFonts w:eastAsia="Calibri"/>
          <w:sz w:val="28"/>
          <w:szCs w:val="28"/>
        </w:rPr>
        <w:t>Госпрограмма № 06 на 2024 год состоит из проектной части, включающей в себя 2 РП, входящих в состав нацпроекта «Жилье и городская среда», 1 РП, не входящий в состав нацпроектов, доля которых составляет более 85 % в общем объеме финансового обеспечения по госпрограмме № 06.</w:t>
      </w:r>
    </w:p>
    <w:p w14:paraId="4FF8D259" w14:textId="37B8EDBD" w:rsidR="00BA6417" w:rsidRPr="007A52B3" w:rsidRDefault="00BA6417" w:rsidP="00A25A9B">
      <w:pPr>
        <w:shd w:val="clear" w:color="auto" w:fill="FFFFFF"/>
        <w:ind w:firstLine="709"/>
        <w:jc w:val="both"/>
        <w:rPr>
          <w:sz w:val="28"/>
          <w:szCs w:val="28"/>
        </w:rPr>
      </w:pPr>
      <w:r w:rsidRPr="007A52B3">
        <w:rPr>
          <w:rFonts w:eastAsia="Calibri"/>
          <w:sz w:val="28"/>
          <w:szCs w:val="28"/>
        </w:rPr>
        <w:t>Преобладание доли проектной части является основным фактором для достижения стратегических целей. В 2025</w:t>
      </w:r>
      <w:r w:rsidR="00392513" w:rsidRPr="007A52B3">
        <w:rPr>
          <w:rFonts w:eastAsia="Calibri"/>
          <w:sz w:val="28"/>
          <w:szCs w:val="28"/>
        </w:rPr>
        <w:t xml:space="preserve"> – </w:t>
      </w:r>
      <w:r w:rsidRPr="007A52B3">
        <w:rPr>
          <w:rFonts w:eastAsia="Calibri"/>
          <w:sz w:val="28"/>
          <w:szCs w:val="28"/>
        </w:rPr>
        <w:t>2026 гг. планируется резкое уменьшение доли проектной части – до 30 % в 2025 году и до 20 % в 2026 году, в связи с завершением реализации РП «</w:t>
      </w:r>
      <w:r w:rsidRPr="007A52B3">
        <w:rPr>
          <w:sz w:val="28"/>
          <w:szCs w:val="28"/>
        </w:rPr>
        <w:t>Обеспечение устойчивого сокращения непригодного для проживания жилищного фонда»</w:t>
      </w:r>
      <w:r w:rsidRPr="007A52B3">
        <w:rPr>
          <w:rStyle w:val="aff2"/>
          <w:sz w:val="28"/>
          <w:szCs w:val="28"/>
        </w:rPr>
        <w:footnoteReference w:id="27"/>
      </w:r>
      <w:r w:rsidRPr="007A52B3">
        <w:rPr>
          <w:sz w:val="28"/>
          <w:szCs w:val="28"/>
        </w:rPr>
        <w:t>, что противоречит принципу обеспечения достижения показателей национальных целей, приоритетов и целей государственной политики в сфере социально-</w:t>
      </w:r>
      <w:r w:rsidRPr="007A52B3">
        <w:rPr>
          <w:sz w:val="28"/>
          <w:szCs w:val="28"/>
        </w:rPr>
        <w:lastRenderedPageBreak/>
        <w:t>экономического развития Архангельской области, установленному подпунктом 1 пункта 3 Постановления № 793-пп.</w:t>
      </w:r>
    </w:p>
    <w:p w14:paraId="17AA7993" w14:textId="77777777" w:rsidR="00BA6417" w:rsidRPr="007A52B3" w:rsidRDefault="00BA6417" w:rsidP="00BA6417">
      <w:pPr>
        <w:widowControl w:val="0"/>
        <w:shd w:val="clear" w:color="auto" w:fill="FFFFFF"/>
        <w:ind w:firstLine="709"/>
        <w:jc w:val="both"/>
        <w:rPr>
          <w:rFonts w:eastAsia="Calibri"/>
          <w:sz w:val="28"/>
          <w:szCs w:val="28"/>
        </w:rPr>
      </w:pPr>
      <w:r w:rsidRPr="007A52B3">
        <w:rPr>
          <w:sz w:val="28"/>
          <w:szCs w:val="28"/>
        </w:rPr>
        <w:t>Законопроектом предлагается утвердить бюджетные ассигнования на реализацию мероприятий госпрограммы № 06 в 2024 году в общем размере 4 183,8 млн.руб. или 223 % от уточненного плана на 2023 год</w:t>
      </w:r>
      <w:r w:rsidRPr="007A52B3">
        <w:rPr>
          <w:rStyle w:val="aff2"/>
          <w:sz w:val="28"/>
          <w:szCs w:val="28"/>
        </w:rPr>
        <w:footnoteReference w:id="28"/>
      </w:r>
      <w:r w:rsidRPr="007A52B3">
        <w:rPr>
          <w:sz w:val="28"/>
          <w:szCs w:val="28"/>
        </w:rPr>
        <w:t xml:space="preserve"> (1 874,6 млн.руб.), на плановый период 2025 года – 1 765,9 млн.руб., на 2026 год – 2 530,8 млн.руб., из них:</w:t>
      </w:r>
    </w:p>
    <w:p w14:paraId="0206BCB2" w14:textId="77777777" w:rsidR="00BA6417" w:rsidRPr="007A52B3" w:rsidRDefault="00BA6417" w:rsidP="00BA6417">
      <w:pPr>
        <w:widowControl w:val="0"/>
        <w:shd w:val="clear" w:color="auto" w:fill="FFFFFF"/>
        <w:ind w:firstLine="709"/>
        <w:jc w:val="both"/>
        <w:rPr>
          <w:rFonts w:eastAsia="Calibri"/>
          <w:sz w:val="28"/>
          <w:szCs w:val="28"/>
        </w:rPr>
      </w:pPr>
      <w:r w:rsidRPr="007A52B3">
        <w:rPr>
          <w:sz w:val="28"/>
          <w:szCs w:val="28"/>
        </w:rPr>
        <w:t>1. РП, направленные на реализацию федеральных проектов, входящие в состав нацпроекта «Жилье и городская среда»:</w:t>
      </w:r>
    </w:p>
    <w:p w14:paraId="5781A64B" w14:textId="77777777" w:rsidR="00BA6417" w:rsidRPr="007A52B3" w:rsidRDefault="00BA6417" w:rsidP="00BA6417">
      <w:pPr>
        <w:widowControl w:val="0"/>
        <w:shd w:val="clear" w:color="auto" w:fill="FFFFFF"/>
        <w:ind w:firstLine="709"/>
        <w:jc w:val="both"/>
        <w:rPr>
          <w:rFonts w:eastAsia="Calibri"/>
          <w:sz w:val="28"/>
          <w:szCs w:val="28"/>
        </w:rPr>
      </w:pPr>
      <w:r w:rsidRPr="007A52B3">
        <w:rPr>
          <w:sz w:val="28"/>
          <w:szCs w:val="28"/>
        </w:rPr>
        <w:t>а) РП «Обеспечение устойчивого сокращения непригодного для проживания жилищного фонда» (далее – РП-</w:t>
      </w:r>
      <w:r w:rsidRPr="007A52B3">
        <w:rPr>
          <w:sz w:val="28"/>
          <w:szCs w:val="28"/>
          <w:lang w:val="en-US"/>
        </w:rPr>
        <w:t>F</w:t>
      </w:r>
      <w:r w:rsidRPr="007A52B3">
        <w:rPr>
          <w:sz w:val="28"/>
          <w:szCs w:val="28"/>
        </w:rPr>
        <w:t>3) - на 2024 год – 2 684,3 млн.руб., на 2025 и 2026 гг. финансирование не предусмотрено, что соответствует разделу 4 паспорта госпрограммы № 06 и разделу 5 паспорта РП-</w:t>
      </w:r>
      <w:r w:rsidRPr="007A52B3">
        <w:rPr>
          <w:sz w:val="28"/>
          <w:szCs w:val="28"/>
          <w:lang w:val="en-US"/>
        </w:rPr>
        <w:t>F</w:t>
      </w:r>
      <w:r w:rsidRPr="007A52B3">
        <w:rPr>
          <w:sz w:val="28"/>
          <w:szCs w:val="28"/>
        </w:rPr>
        <w:t>3,</w:t>
      </w:r>
    </w:p>
    <w:p w14:paraId="23D57CD7" w14:textId="77777777" w:rsidR="00BA6417" w:rsidRPr="007A52B3" w:rsidRDefault="00BA6417" w:rsidP="00BA6417">
      <w:pPr>
        <w:widowControl w:val="0"/>
        <w:shd w:val="clear" w:color="auto" w:fill="FFFFFF"/>
        <w:ind w:firstLine="709"/>
        <w:jc w:val="both"/>
        <w:rPr>
          <w:rFonts w:eastAsia="Calibri"/>
          <w:sz w:val="28"/>
          <w:szCs w:val="28"/>
        </w:rPr>
      </w:pPr>
      <w:r w:rsidRPr="007A52B3">
        <w:rPr>
          <w:sz w:val="28"/>
          <w:szCs w:val="28"/>
        </w:rPr>
        <w:t>б) РП «Жилье» (далее – РП-</w:t>
      </w:r>
      <w:r w:rsidRPr="007A52B3">
        <w:rPr>
          <w:sz w:val="28"/>
          <w:szCs w:val="28"/>
          <w:lang w:val="en-US"/>
        </w:rPr>
        <w:t>F</w:t>
      </w:r>
      <w:r w:rsidRPr="007A52B3">
        <w:rPr>
          <w:sz w:val="28"/>
          <w:szCs w:val="28"/>
        </w:rPr>
        <w:t>1) - реализация РП осуществлялась в 2022 году, на 2024-2026 гг. финансирование не предусмотрено, что соответствует разделу 4 паспорта госпрограммы № 06 и разделу 5 паспорта РП-</w:t>
      </w:r>
      <w:r w:rsidRPr="007A52B3">
        <w:rPr>
          <w:sz w:val="28"/>
          <w:szCs w:val="28"/>
          <w:lang w:val="en-US"/>
        </w:rPr>
        <w:t>F</w:t>
      </w:r>
      <w:r w:rsidRPr="007A52B3">
        <w:rPr>
          <w:sz w:val="28"/>
          <w:szCs w:val="28"/>
        </w:rPr>
        <w:t>1,</w:t>
      </w:r>
    </w:p>
    <w:p w14:paraId="50231CAC" w14:textId="77777777" w:rsidR="00BA6417" w:rsidRPr="007A52B3" w:rsidRDefault="00BA6417" w:rsidP="00BA6417">
      <w:pPr>
        <w:widowControl w:val="0"/>
        <w:shd w:val="clear" w:color="auto" w:fill="FFFFFF"/>
        <w:ind w:firstLine="709"/>
        <w:jc w:val="both"/>
        <w:rPr>
          <w:rFonts w:eastAsia="Calibri"/>
          <w:sz w:val="28"/>
          <w:szCs w:val="28"/>
        </w:rPr>
      </w:pPr>
      <w:r w:rsidRPr="007A52B3">
        <w:rPr>
          <w:sz w:val="28"/>
          <w:szCs w:val="28"/>
        </w:rPr>
        <w:t>2. РП, направленные на реализацию федеральных проектов, не входящие в состав нацпроектов:</w:t>
      </w:r>
    </w:p>
    <w:p w14:paraId="6E0FC0C8" w14:textId="77777777" w:rsidR="00BA6417" w:rsidRPr="007A52B3" w:rsidRDefault="00BA6417" w:rsidP="00BA6417">
      <w:pPr>
        <w:widowControl w:val="0"/>
        <w:shd w:val="clear" w:color="auto" w:fill="FFFFFF"/>
        <w:ind w:firstLine="709"/>
        <w:jc w:val="both"/>
        <w:rPr>
          <w:rFonts w:eastAsia="Calibri"/>
          <w:sz w:val="28"/>
          <w:szCs w:val="28"/>
        </w:rPr>
      </w:pPr>
      <w:r w:rsidRPr="007A52B3">
        <w:rPr>
          <w:sz w:val="28"/>
          <w:szCs w:val="28"/>
        </w:rPr>
        <w:t>а) РП «Обеспечение жильем отдельных категорий граждан Российской Федерации»: на 2024 год – 882,2 млн.руб., на 2025 год – 543,9 млн.руб., на 2026 год – 505,8 млн.руб., что соответствует разделу 4 паспорта госпрограммы № 06 и разделу 5 паспорта РП.</w:t>
      </w:r>
    </w:p>
    <w:p w14:paraId="6D63B1BD" w14:textId="77777777" w:rsidR="00BA6417" w:rsidRPr="007A52B3" w:rsidRDefault="00BA6417" w:rsidP="00BA6417">
      <w:pPr>
        <w:widowControl w:val="0"/>
        <w:shd w:val="clear" w:color="auto" w:fill="FFFFFF"/>
        <w:ind w:firstLine="709"/>
        <w:jc w:val="both"/>
        <w:rPr>
          <w:sz w:val="28"/>
          <w:szCs w:val="28"/>
        </w:rPr>
      </w:pPr>
      <w:r w:rsidRPr="007A52B3">
        <w:rPr>
          <w:sz w:val="28"/>
          <w:szCs w:val="28"/>
        </w:rPr>
        <w:t>3. КПМ* – на 2024 год – 617,3 млн.руб., на 2025 год – 1 221,99 млн.руб., на 2026 год – 2 024,9 млн.руб., что соответствует разделу 4 паспорта госпрограммы № 06.</w:t>
      </w:r>
    </w:p>
    <w:p w14:paraId="24A68DE2" w14:textId="77777777" w:rsidR="00BA6417" w:rsidRPr="007A52B3" w:rsidRDefault="00BA6417" w:rsidP="00BA6417">
      <w:pPr>
        <w:ind w:firstLine="709"/>
        <w:jc w:val="both"/>
        <w:rPr>
          <w:sz w:val="28"/>
          <w:szCs w:val="28"/>
        </w:rPr>
      </w:pPr>
      <w:r w:rsidRPr="007A52B3">
        <w:rPr>
          <w:sz w:val="28"/>
          <w:szCs w:val="28"/>
        </w:rPr>
        <w:t xml:space="preserve"> *О расходах на мероприятия: 1) строительство и реконструкция объектов капитального строительства государственной собственности АО – на 2024 год – 65,599 млн.руб., 2) приобретение объектов недвижимого имущества в государственную собственность – 2024 год – 43,15 млн.руб., 2025 год – 43,4 млн.руб., 2026 год – 65,3 млн.руб., 3) субсидии бюджетам МР, МО, ГО, ГП и СП АО на софинансирование капитальных вложений в объекты муниципальной собственности МО АО – на 2024 год – 77,195 млн.руб., подробнее в разделе ОАИП.</w:t>
      </w:r>
    </w:p>
    <w:p w14:paraId="249DD212" w14:textId="4C8541E7" w:rsidR="00BA6417" w:rsidRPr="007A52B3" w:rsidRDefault="00BA6417" w:rsidP="00D15F3F">
      <w:pPr>
        <w:shd w:val="clear" w:color="auto" w:fill="FFFFFF"/>
        <w:ind w:firstLine="709"/>
        <w:jc w:val="both"/>
        <w:rPr>
          <w:sz w:val="28"/>
          <w:szCs w:val="28"/>
        </w:rPr>
      </w:pPr>
      <w:r w:rsidRPr="007A52B3">
        <w:rPr>
          <w:sz w:val="28"/>
          <w:szCs w:val="28"/>
        </w:rPr>
        <w:t>3.1. Законопроектом в составе КПМ предусмотрено распределение субсидии российским кредитным организациям на возмещение недополученных доходов в части процентов, начисленных за пользование жилищными кредитами, которые выданы физическим лицам на приобретение жилья на первичном или вторичном рынке жилья в АО – на 2024 год – 30,1 млн.руб., на 2025 год – 27,1 млн.руб., на 2026 год – 27,1 млн.руб.</w:t>
      </w:r>
      <w:r w:rsidRPr="007A52B3">
        <w:rPr>
          <w:rFonts w:eastAsia="Calibri"/>
          <w:sz w:val="28"/>
          <w:szCs w:val="28"/>
        </w:rPr>
        <w:t>, что соответствует показателям госпрограммы № 06.</w:t>
      </w:r>
    </w:p>
    <w:p w14:paraId="5590D481" w14:textId="77777777" w:rsidR="00BA6417" w:rsidRPr="007A52B3" w:rsidRDefault="00BA6417" w:rsidP="00BA6417">
      <w:pPr>
        <w:ind w:firstLine="709"/>
        <w:jc w:val="both"/>
        <w:rPr>
          <w:sz w:val="28"/>
          <w:szCs w:val="28"/>
        </w:rPr>
      </w:pPr>
      <w:r w:rsidRPr="007A52B3">
        <w:rPr>
          <w:sz w:val="28"/>
          <w:szCs w:val="28"/>
        </w:rPr>
        <w:lastRenderedPageBreak/>
        <w:t>Следует отметить, что в составе пакета документов с законопроектом не представлены методика расчета объема субсидий и порядок ее предоставления и расходования.</w:t>
      </w:r>
    </w:p>
    <w:p w14:paraId="30353C25" w14:textId="77777777" w:rsidR="00BA6417" w:rsidRPr="007A52B3" w:rsidRDefault="00BA6417" w:rsidP="00BA6417">
      <w:pPr>
        <w:widowControl w:val="0"/>
        <w:shd w:val="clear" w:color="auto" w:fill="FFFFFF"/>
        <w:ind w:firstLine="709"/>
        <w:jc w:val="both"/>
        <w:rPr>
          <w:rFonts w:eastAsia="Calibri"/>
          <w:sz w:val="28"/>
          <w:szCs w:val="28"/>
        </w:rPr>
      </w:pPr>
      <w:r w:rsidRPr="007A52B3">
        <w:rPr>
          <w:rFonts w:eastAsia="Calibri"/>
          <w:sz w:val="28"/>
          <w:szCs w:val="28"/>
        </w:rPr>
        <w:t>Министерством строительства и архитектуры представлен расчет потребности бюджетных ассигнований на 2024 год, из которого следует, что в 2024 году планируется выдать 650 ипотечных кредитов. Отклонений в расчете потребности в субсидии кредитным организациям на возмещение недополученных доходов не выявлено.</w:t>
      </w:r>
    </w:p>
    <w:p w14:paraId="055124C5" w14:textId="1307AD47" w:rsidR="00BA6417" w:rsidRPr="007A52B3" w:rsidRDefault="00BA6417" w:rsidP="00BA6417">
      <w:pPr>
        <w:ind w:firstLine="709"/>
        <w:jc w:val="both"/>
        <w:rPr>
          <w:sz w:val="28"/>
          <w:szCs w:val="28"/>
        </w:rPr>
      </w:pPr>
      <w:r w:rsidRPr="007A52B3">
        <w:rPr>
          <w:sz w:val="28"/>
          <w:szCs w:val="28"/>
        </w:rPr>
        <w:t>3.2. Завершение строительством МКД для переселения граждан из аварийного жилищного фонда за счет средств бюджетов субъектов РФ на 2024 год – 0 млн.руб., на 2025 год – 747,578 млн.руб., на 2026 год – 1 511,719 млн.руб. (код расход</w:t>
      </w:r>
      <w:r w:rsidR="002C411C" w:rsidRPr="007A52B3">
        <w:rPr>
          <w:sz w:val="28"/>
          <w:szCs w:val="28"/>
        </w:rPr>
        <w:t>ов</w:t>
      </w:r>
      <w:r w:rsidRPr="007A52B3">
        <w:rPr>
          <w:sz w:val="28"/>
          <w:szCs w:val="28"/>
        </w:rPr>
        <w:t xml:space="preserve"> 410).</w:t>
      </w:r>
    </w:p>
    <w:p w14:paraId="14FC5E6E" w14:textId="003926F7" w:rsidR="00BA6417" w:rsidRPr="007A52B3" w:rsidRDefault="00BA6417" w:rsidP="00BA6417">
      <w:pPr>
        <w:ind w:firstLine="709"/>
        <w:jc w:val="both"/>
        <w:rPr>
          <w:sz w:val="28"/>
          <w:szCs w:val="28"/>
        </w:rPr>
      </w:pPr>
      <w:r w:rsidRPr="007A52B3">
        <w:rPr>
          <w:sz w:val="28"/>
          <w:szCs w:val="28"/>
        </w:rPr>
        <w:t>Из пояснений министерства строительства и архитектуры следует, что средства областного бюджета предусмотрены на 2025</w:t>
      </w:r>
      <w:r w:rsidR="002C411C" w:rsidRPr="007A52B3">
        <w:rPr>
          <w:sz w:val="28"/>
          <w:szCs w:val="28"/>
        </w:rPr>
        <w:t xml:space="preserve"> – </w:t>
      </w:r>
      <w:r w:rsidRPr="007A52B3">
        <w:rPr>
          <w:sz w:val="28"/>
          <w:szCs w:val="28"/>
        </w:rPr>
        <w:t>2026 гг. для обеспечения лимитами обязательств по государственным контрактам в рамках адресной программы. Изменения, внесенные в адресную программу 11.10.2023 года (в ред. ПП АО от 11.10.2023 года № 987-пп), вносят изменения в перечень объектов капитального строительства… До 11.10.2023 года кассовые расходы на завершение строительства объектов предусматривались на 2023 и 2024 гг. После внесенных изменений перечень объектов капитального строительства предусматривает бюджетные ассигнования областного бюджета на 2024-2026 гг. в сумме 4 236,9 млн.руб., из них на 2025</w:t>
      </w:r>
      <w:r w:rsidR="002C411C" w:rsidRPr="007A52B3">
        <w:rPr>
          <w:sz w:val="28"/>
          <w:szCs w:val="28"/>
        </w:rPr>
        <w:t xml:space="preserve"> – </w:t>
      </w:r>
      <w:r w:rsidRPr="007A52B3">
        <w:rPr>
          <w:sz w:val="28"/>
          <w:szCs w:val="28"/>
        </w:rPr>
        <w:t>2026 гг. – 2 256,3 млн.руб.</w:t>
      </w:r>
    </w:p>
    <w:p w14:paraId="30BF52AA" w14:textId="2F3E1761" w:rsidR="00BA6417" w:rsidRPr="007A52B3" w:rsidRDefault="00BA6417" w:rsidP="00BA6417">
      <w:pPr>
        <w:ind w:firstLine="709"/>
        <w:jc w:val="both"/>
        <w:rPr>
          <w:sz w:val="28"/>
          <w:szCs w:val="28"/>
        </w:rPr>
      </w:pPr>
      <w:r w:rsidRPr="007A52B3">
        <w:rPr>
          <w:sz w:val="28"/>
          <w:szCs w:val="28"/>
        </w:rPr>
        <w:t>Вместе с тем, мероприятия по переселению граждан реализуются в рамках РП, согласно паспорту РП-</w:t>
      </w:r>
      <w:r w:rsidRPr="007A52B3">
        <w:rPr>
          <w:sz w:val="28"/>
          <w:szCs w:val="28"/>
          <w:lang w:val="en-US"/>
        </w:rPr>
        <w:t>F</w:t>
      </w:r>
      <w:r w:rsidRPr="007A52B3">
        <w:rPr>
          <w:sz w:val="28"/>
          <w:szCs w:val="28"/>
        </w:rPr>
        <w:t>3, срок реализации до 31.12.2024 года. К тому же, все мероприятия РП-</w:t>
      </w:r>
      <w:r w:rsidRPr="007A52B3">
        <w:rPr>
          <w:sz w:val="28"/>
          <w:szCs w:val="28"/>
          <w:lang w:val="en-US"/>
        </w:rPr>
        <w:t>F</w:t>
      </w:r>
      <w:r w:rsidRPr="007A52B3">
        <w:rPr>
          <w:sz w:val="28"/>
          <w:szCs w:val="28"/>
        </w:rPr>
        <w:t>3 реализуются через механизм адресной программы, в паспорте которой указан срок, завершающий все мероприятия по переселению граждан – 30.09.2024 года, срок указан в соответствии с условиями договора от 25.04.2019 года № 21/ПС о предоставлении и использовании финансовой поддержки за счет средств Фонда…, заключенного Правительством АО и Фондом.</w:t>
      </w:r>
    </w:p>
    <w:p w14:paraId="36D32025" w14:textId="77777777" w:rsidR="00BA6417" w:rsidRPr="007A52B3" w:rsidRDefault="00BA6417" w:rsidP="00BA6417">
      <w:pPr>
        <w:ind w:firstLine="709"/>
        <w:jc w:val="both"/>
        <w:rPr>
          <w:sz w:val="28"/>
          <w:szCs w:val="28"/>
        </w:rPr>
      </w:pPr>
      <w:r w:rsidRPr="007A52B3">
        <w:rPr>
          <w:sz w:val="28"/>
          <w:szCs w:val="28"/>
        </w:rPr>
        <w:t>Результатом реализации РП, адресной программы является количество фактически переселенных граждан и фактическое расселение аварийной площади не позднее 30.09.2024 года. То есть достижение итоговых результатов регионального проекта, входящего в состав нацпроекта «Жилье и городская среда» предусмотрено на 2024 год, следовательно, строительство МКД должно быть завершено в 2024 году.</w:t>
      </w:r>
    </w:p>
    <w:p w14:paraId="5C8503DB" w14:textId="77777777" w:rsidR="00BA6417" w:rsidRPr="007A52B3" w:rsidRDefault="00BA6417" w:rsidP="00BA6417">
      <w:pPr>
        <w:ind w:firstLine="709"/>
        <w:jc w:val="both"/>
        <w:rPr>
          <w:sz w:val="28"/>
          <w:szCs w:val="28"/>
        </w:rPr>
      </w:pPr>
      <w:r w:rsidRPr="007A52B3">
        <w:rPr>
          <w:sz w:val="28"/>
          <w:szCs w:val="28"/>
        </w:rPr>
        <w:t>Расходы в сумме 2 256,3 млн.руб., предусмотренные КПМ на 2025 и 2026 годы, противоречат срокам реализации адресной программы, РП-</w:t>
      </w:r>
      <w:r w:rsidRPr="007A52B3">
        <w:rPr>
          <w:sz w:val="28"/>
          <w:szCs w:val="28"/>
          <w:lang w:val="en-US"/>
        </w:rPr>
        <w:t>F</w:t>
      </w:r>
      <w:r w:rsidRPr="007A52B3">
        <w:rPr>
          <w:sz w:val="28"/>
          <w:szCs w:val="28"/>
        </w:rPr>
        <w:t>3, условиям договора от 25.04.2019 года № 21/ПС о предоставлении и использовании финансовой поддержки за счет средств Фонда.</w:t>
      </w:r>
    </w:p>
    <w:p w14:paraId="75F1CF48" w14:textId="77777777" w:rsidR="00BA6417" w:rsidRPr="007A52B3" w:rsidRDefault="00BA6417" w:rsidP="00BA6417">
      <w:pPr>
        <w:ind w:firstLine="709"/>
        <w:jc w:val="both"/>
        <w:rPr>
          <w:sz w:val="28"/>
          <w:szCs w:val="28"/>
        </w:rPr>
      </w:pPr>
      <w:r w:rsidRPr="007A52B3">
        <w:rPr>
          <w:sz w:val="28"/>
          <w:szCs w:val="28"/>
        </w:rPr>
        <w:t xml:space="preserve">В соответствии со статьей 65 БК РФ формирование расходов бюджета осуществляется в соответствии с расходными обязательствами…, исполнение которых должно происходить в очередном финансовом году (очередном финансовом году и плановом периоде) за счет средств соответствующих </w:t>
      </w:r>
      <w:r w:rsidRPr="007A52B3">
        <w:rPr>
          <w:sz w:val="28"/>
          <w:szCs w:val="28"/>
        </w:rPr>
        <w:lastRenderedPageBreak/>
        <w:t>бюджетов, пунктом 2 статьи 172 БК РФ определено, что составление проекта бюджета основывается, в том числе на государственных (муниципальных) программах (проектах государственных (муниципальных) программ, проектах изменений указанных программ).</w:t>
      </w:r>
    </w:p>
    <w:p w14:paraId="58A9FE7B" w14:textId="309A88FF" w:rsidR="00BA6417" w:rsidRPr="007A52B3" w:rsidRDefault="00BA6417" w:rsidP="00BA6417">
      <w:pPr>
        <w:ind w:firstLine="709"/>
        <w:jc w:val="both"/>
        <w:rPr>
          <w:sz w:val="28"/>
          <w:szCs w:val="28"/>
        </w:rPr>
      </w:pPr>
      <w:r w:rsidRPr="007A52B3">
        <w:rPr>
          <w:sz w:val="28"/>
          <w:szCs w:val="28"/>
        </w:rPr>
        <w:t>Поскольку утверждение госпрограммой № 06 финансового обеспечения мероприятия по завершению строительством МКД для переселения граждан из аварийного жилищного фонда в размере 2 256,3 млн.руб. на 2025</w:t>
      </w:r>
      <w:r w:rsidR="00600D3B" w:rsidRPr="007A52B3">
        <w:rPr>
          <w:sz w:val="28"/>
          <w:szCs w:val="28"/>
        </w:rPr>
        <w:t xml:space="preserve"> – </w:t>
      </w:r>
      <w:r w:rsidRPr="007A52B3">
        <w:rPr>
          <w:sz w:val="28"/>
          <w:szCs w:val="28"/>
        </w:rPr>
        <w:t xml:space="preserve">2026 гг. противоречит обязательствам субъекта, установленным нормативными правовыми актами и договором от 25.04.2019 года № 21/ПС о предоставлении и использовании финансовой поддержки за счет средств Фонда, что также не соответствует принципу обеспечения достижения плановых результатов региональных проектов, обеспечивающих достижение целей, показателей и результатов федеральных проектов, входящих в состав национальных проектов РФ, установленному абз. 2-3 раздела </w:t>
      </w:r>
      <w:r w:rsidRPr="007A52B3">
        <w:rPr>
          <w:sz w:val="28"/>
          <w:szCs w:val="28"/>
          <w:lang w:val="en-US"/>
        </w:rPr>
        <w:t>III</w:t>
      </w:r>
      <w:r w:rsidRPr="007A52B3">
        <w:rPr>
          <w:sz w:val="28"/>
          <w:szCs w:val="28"/>
        </w:rPr>
        <w:t xml:space="preserve"> постановления Правительства АО от 19.09.2023 № 876-пп «Об основных направлениях бюджетной и налоговой политики Архангельской области на 2024 год и на плановый период 2025 и 2026 годов».</w:t>
      </w:r>
    </w:p>
    <w:p w14:paraId="0C94A24F" w14:textId="53E75CAC" w:rsidR="00BA6417" w:rsidRPr="007A52B3" w:rsidRDefault="00BA6417" w:rsidP="00BA6417">
      <w:pPr>
        <w:ind w:firstLine="709"/>
        <w:jc w:val="both"/>
        <w:rPr>
          <w:sz w:val="28"/>
          <w:szCs w:val="28"/>
        </w:rPr>
      </w:pPr>
      <w:r w:rsidRPr="007A52B3">
        <w:rPr>
          <w:sz w:val="28"/>
          <w:szCs w:val="28"/>
        </w:rPr>
        <w:t>Расходы на реализацию госпрограммы № 06 по вид</w:t>
      </w:r>
      <w:r w:rsidR="002D1FD5" w:rsidRPr="007A52B3">
        <w:rPr>
          <w:sz w:val="28"/>
          <w:szCs w:val="28"/>
        </w:rPr>
        <w:t>ам</w:t>
      </w:r>
      <w:r w:rsidRPr="007A52B3">
        <w:rPr>
          <w:sz w:val="28"/>
          <w:szCs w:val="28"/>
        </w:rPr>
        <w:t xml:space="preserve"> расходов:</w:t>
      </w:r>
    </w:p>
    <w:p w14:paraId="3D235A36" w14:textId="77777777" w:rsidR="00BA6417" w:rsidRPr="007A52B3" w:rsidRDefault="00BA6417" w:rsidP="00BA6417">
      <w:pPr>
        <w:ind w:firstLine="709"/>
        <w:jc w:val="both"/>
      </w:pPr>
    </w:p>
    <w:p w14:paraId="10489539" w14:textId="77777777" w:rsidR="00BA6417" w:rsidRPr="007A52B3" w:rsidRDefault="00BA6417" w:rsidP="00BA6417">
      <w:pPr>
        <w:pStyle w:val="af9"/>
        <w:keepNext/>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2D1FD5" w:rsidRPr="007A52B3">
        <w:rPr>
          <w:b w:val="0"/>
          <w:noProof/>
          <w:szCs w:val="24"/>
        </w:rPr>
        <w:t>82</w:t>
      </w:r>
      <w:r w:rsidRPr="007A52B3">
        <w:rPr>
          <w:b w:val="0"/>
          <w:szCs w:val="24"/>
        </w:rPr>
        <w:fldChar w:fldCharType="end"/>
      </w:r>
      <w:r w:rsidRPr="007A52B3">
        <w:rPr>
          <w:b w:val="0"/>
          <w:szCs w:val="24"/>
        </w:rPr>
        <w:t>. Направление расходов по мероприятиям госпрограммы, млн.руб.</w:t>
      </w:r>
    </w:p>
    <w:tbl>
      <w:tblPr>
        <w:tblW w:w="9162"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5539"/>
        <w:gridCol w:w="1202"/>
        <w:gridCol w:w="1219"/>
        <w:gridCol w:w="1202"/>
      </w:tblGrid>
      <w:tr w:rsidR="007A52B3" w:rsidRPr="007A52B3" w14:paraId="5B458C19" w14:textId="77777777" w:rsidTr="00A25A9B">
        <w:trPr>
          <w:trHeight w:val="261"/>
          <w:tblHeader/>
        </w:trPr>
        <w:tc>
          <w:tcPr>
            <w:tcW w:w="5539" w:type="dxa"/>
            <w:shd w:val="clear" w:color="auto" w:fill="FFFFFF"/>
            <w:noWrap/>
            <w:tcMar>
              <w:top w:w="0" w:type="dxa"/>
              <w:left w:w="108" w:type="dxa"/>
              <w:bottom w:w="0" w:type="dxa"/>
              <w:right w:w="108" w:type="dxa"/>
            </w:tcMar>
            <w:vAlign w:val="center"/>
            <w:hideMark/>
          </w:tcPr>
          <w:p w14:paraId="4B9169BF" w14:textId="77777777" w:rsidR="00BA6417" w:rsidRPr="007A52B3" w:rsidRDefault="00BA6417" w:rsidP="00600D3B">
            <w:pPr>
              <w:jc w:val="center"/>
              <w:rPr>
                <w:rFonts w:ascii="Calibri" w:hAnsi="Calibri" w:cs="Calibri"/>
                <w:sz w:val="20"/>
              </w:rPr>
            </w:pPr>
            <w:r w:rsidRPr="007A52B3">
              <w:rPr>
                <w:sz w:val="20"/>
              </w:rPr>
              <w:t>Вид расходов</w:t>
            </w:r>
          </w:p>
        </w:tc>
        <w:tc>
          <w:tcPr>
            <w:tcW w:w="1202" w:type="dxa"/>
            <w:shd w:val="clear" w:color="auto" w:fill="FFFFFF"/>
            <w:tcMar>
              <w:top w:w="0" w:type="dxa"/>
              <w:left w:w="108" w:type="dxa"/>
              <w:bottom w:w="0" w:type="dxa"/>
              <w:right w:w="108" w:type="dxa"/>
            </w:tcMar>
            <w:vAlign w:val="center"/>
            <w:hideMark/>
          </w:tcPr>
          <w:p w14:paraId="2492AD83" w14:textId="77777777" w:rsidR="00BA6417" w:rsidRPr="007A52B3" w:rsidRDefault="00BA6417" w:rsidP="00E77A00">
            <w:pPr>
              <w:jc w:val="center"/>
              <w:rPr>
                <w:rFonts w:ascii="Calibri" w:hAnsi="Calibri" w:cs="Calibri"/>
                <w:sz w:val="20"/>
              </w:rPr>
            </w:pPr>
            <w:r w:rsidRPr="007A52B3">
              <w:rPr>
                <w:sz w:val="20"/>
              </w:rPr>
              <w:t>202</w:t>
            </w:r>
            <w:r w:rsidRPr="007A52B3">
              <w:rPr>
                <w:sz w:val="20"/>
                <w:lang w:val="en-US"/>
              </w:rPr>
              <w:t>4</w:t>
            </w:r>
            <w:r w:rsidRPr="007A52B3">
              <w:rPr>
                <w:sz w:val="20"/>
              </w:rPr>
              <w:t> (план)</w:t>
            </w:r>
          </w:p>
        </w:tc>
        <w:tc>
          <w:tcPr>
            <w:tcW w:w="1219" w:type="dxa"/>
            <w:shd w:val="clear" w:color="auto" w:fill="FFFFFF"/>
            <w:tcMar>
              <w:top w:w="0" w:type="dxa"/>
              <w:left w:w="108" w:type="dxa"/>
              <w:bottom w:w="0" w:type="dxa"/>
              <w:right w:w="108" w:type="dxa"/>
            </w:tcMar>
            <w:vAlign w:val="center"/>
            <w:hideMark/>
          </w:tcPr>
          <w:p w14:paraId="2A174E5D" w14:textId="77777777" w:rsidR="00BA6417" w:rsidRPr="007A52B3" w:rsidRDefault="00BA6417" w:rsidP="00E77A00">
            <w:pPr>
              <w:jc w:val="center"/>
              <w:rPr>
                <w:rFonts w:ascii="Calibri" w:hAnsi="Calibri" w:cs="Calibri"/>
                <w:sz w:val="20"/>
              </w:rPr>
            </w:pPr>
            <w:r w:rsidRPr="007A52B3">
              <w:rPr>
                <w:sz w:val="20"/>
              </w:rPr>
              <w:t>202</w:t>
            </w:r>
            <w:r w:rsidRPr="007A52B3">
              <w:rPr>
                <w:sz w:val="20"/>
                <w:lang w:val="en-US"/>
              </w:rPr>
              <w:t>5</w:t>
            </w:r>
            <w:r w:rsidRPr="007A52B3">
              <w:rPr>
                <w:sz w:val="20"/>
              </w:rPr>
              <w:t> (план)</w:t>
            </w:r>
          </w:p>
        </w:tc>
        <w:tc>
          <w:tcPr>
            <w:tcW w:w="1202" w:type="dxa"/>
            <w:shd w:val="clear" w:color="auto" w:fill="FFFFFF"/>
            <w:tcMar>
              <w:top w:w="0" w:type="dxa"/>
              <w:left w:w="108" w:type="dxa"/>
              <w:bottom w:w="0" w:type="dxa"/>
              <w:right w:w="108" w:type="dxa"/>
            </w:tcMar>
            <w:vAlign w:val="center"/>
            <w:hideMark/>
          </w:tcPr>
          <w:p w14:paraId="5B25FC1B" w14:textId="77777777" w:rsidR="00BA6417" w:rsidRPr="007A52B3" w:rsidRDefault="00BA6417" w:rsidP="00E77A00">
            <w:pPr>
              <w:jc w:val="center"/>
              <w:rPr>
                <w:rFonts w:ascii="Calibri" w:hAnsi="Calibri" w:cs="Calibri"/>
                <w:sz w:val="20"/>
              </w:rPr>
            </w:pPr>
            <w:r w:rsidRPr="007A52B3">
              <w:rPr>
                <w:sz w:val="20"/>
              </w:rPr>
              <w:t>202</w:t>
            </w:r>
            <w:r w:rsidRPr="007A52B3">
              <w:rPr>
                <w:sz w:val="20"/>
                <w:lang w:val="en-US"/>
              </w:rPr>
              <w:t>6</w:t>
            </w:r>
            <w:r w:rsidRPr="007A52B3">
              <w:rPr>
                <w:sz w:val="20"/>
              </w:rPr>
              <w:t> (план)</w:t>
            </w:r>
          </w:p>
        </w:tc>
      </w:tr>
      <w:tr w:rsidR="007A52B3" w:rsidRPr="007A52B3" w14:paraId="15F255A9" w14:textId="77777777" w:rsidTr="00A25A9B">
        <w:trPr>
          <w:trHeight w:val="359"/>
        </w:trPr>
        <w:tc>
          <w:tcPr>
            <w:tcW w:w="5539" w:type="dxa"/>
            <w:shd w:val="clear" w:color="auto" w:fill="FFFFFF"/>
            <w:tcMar>
              <w:top w:w="0" w:type="dxa"/>
              <w:left w:w="108" w:type="dxa"/>
              <w:bottom w:w="0" w:type="dxa"/>
              <w:right w:w="108" w:type="dxa"/>
            </w:tcMar>
            <w:vAlign w:val="center"/>
            <w:hideMark/>
          </w:tcPr>
          <w:p w14:paraId="161C7154" w14:textId="77777777" w:rsidR="00BA6417" w:rsidRPr="007A52B3" w:rsidRDefault="00BA6417" w:rsidP="00E77A00">
            <w:pPr>
              <w:rPr>
                <w:rFonts w:ascii="Calibri" w:hAnsi="Calibri" w:cs="Calibri"/>
                <w:b/>
                <w:sz w:val="20"/>
              </w:rPr>
            </w:pPr>
            <w:r w:rsidRPr="007A52B3">
              <w:rPr>
                <w:b/>
                <w:sz w:val="20"/>
              </w:rPr>
              <w:t>РП «Обеспечение устойчивого сокращения непригодного для проживания жилищного фонда»</w:t>
            </w:r>
          </w:p>
        </w:tc>
        <w:tc>
          <w:tcPr>
            <w:tcW w:w="1202" w:type="dxa"/>
            <w:shd w:val="clear" w:color="auto" w:fill="FFFFFF"/>
            <w:noWrap/>
            <w:tcMar>
              <w:top w:w="0" w:type="dxa"/>
              <w:left w:w="108" w:type="dxa"/>
              <w:bottom w:w="0" w:type="dxa"/>
              <w:right w:w="108" w:type="dxa"/>
            </w:tcMar>
            <w:vAlign w:val="center"/>
            <w:hideMark/>
          </w:tcPr>
          <w:p w14:paraId="5C34599D" w14:textId="77777777" w:rsidR="00BA6417" w:rsidRPr="007A52B3" w:rsidRDefault="00BA6417" w:rsidP="00E77A00">
            <w:pPr>
              <w:jc w:val="center"/>
              <w:rPr>
                <w:rFonts w:ascii="Calibri" w:hAnsi="Calibri" w:cs="Calibri"/>
                <w:b/>
                <w:sz w:val="20"/>
              </w:rPr>
            </w:pPr>
            <w:r w:rsidRPr="007A52B3">
              <w:rPr>
                <w:b/>
                <w:sz w:val="20"/>
              </w:rPr>
              <w:t>2 684,3</w:t>
            </w:r>
          </w:p>
        </w:tc>
        <w:tc>
          <w:tcPr>
            <w:tcW w:w="1219" w:type="dxa"/>
            <w:shd w:val="clear" w:color="auto" w:fill="FFFFFF"/>
            <w:noWrap/>
            <w:tcMar>
              <w:top w:w="0" w:type="dxa"/>
              <w:left w:w="108" w:type="dxa"/>
              <w:bottom w:w="0" w:type="dxa"/>
              <w:right w:w="108" w:type="dxa"/>
            </w:tcMar>
            <w:vAlign w:val="center"/>
            <w:hideMark/>
          </w:tcPr>
          <w:p w14:paraId="5F5EBB6B" w14:textId="77777777" w:rsidR="00BA6417" w:rsidRPr="007A52B3" w:rsidRDefault="00BA6417" w:rsidP="00E77A00">
            <w:pPr>
              <w:jc w:val="center"/>
              <w:rPr>
                <w:rFonts w:ascii="Calibri" w:hAnsi="Calibri" w:cs="Calibri"/>
                <w:b/>
                <w:sz w:val="20"/>
              </w:rPr>
            </w:pPr>
            <w:r w:rsidRPr="007A52B3">
              <w:rPr>
                <w:b/>
                <w:sz w:val="20"/>
              </w:rPr>
              <w:t>0</w:t>
            </w:r>
          </w:p>
        </w:tc>
        <w:tc>
          <w:tcPr>
            <w:tcW w:w="1202" w:type="dxa"/>
            <w:shd w:val="clear" w:color="auto" w:fill="FFFFFF"/>
            <w:noWrap/>
            <w:tcMar>
              <w:top w:w="0" w:type="dxa"/>
              <w:left w:w="108" w:type="dxa"/>
              <w:bottom w:w="0" w:type="dxa"/>
              <w:right w:w="108" w:type="dxa"/>
            </w:tcMar>
            <w:vAlign w:val="center"/>
            <w:hideMark/>
          </w:tcPr>
          <w:p w14:paraId="5048DA7A" w14:textId="77777777" w:rsidR="00BA6417" w:rsidRPr="007A52B3" w:rsidRDefault="00BA6417" w:rsidP="00E77A00">
            <w:pPr>
              <w:jc w:val="center"/>
              <w:rPr>
                <w:rFonts w:ascii="Calibri" w:hAnsi="Calibri" w:cs="Calibri"/>
                <w:b/>
                <w:sz w:val="20"/>
              </w:rPr>
            </w:pPr>
            <w:r w:rsidRPr="007A52B3">
              <w:rPr>
                <w:b/>
                <w:sz w:val="20"/>
              </w:rPr>
              <w:t> 0</w:t>
            </w:r>
          </w:p>
        </w:tc>
      </w:tr>
      <w:tr w:rsidR="007A52B3" w:rsidRPr="007A52B3" w14:paraId="695D3517" w14:textId="77777777" w:rsidTr="00A25A9B">
        <w:trPr>
          <w:trHeight w:hRule="exact" w:val="255"/>
        </w:trPr>
        <w:tc>
          <w:tcPr>
            <w:tcW w:w="5539" w:type="dxa"/>
            <w:shd w:val="clear" w:color="auto" w:fill="FFFFFF"/>
            <w:tcMar>
              <w:top w:w="0" w:type="dxa"/>
              <w:left w:w="108" w:type="dxa"/>
              <w:bottom w:w="0" w:type="dxa"/>
              <w:right w:w="108" w:type="dxa"/>
            </w:tcMar>
            <w:vAlign w:val="center"/>
            <w:hideMark/>
          </w:tcPr>
          <w:p w14:paraId="0CCCF7FC" w14:textId="77777777" w:rsidR="00BA6417" w:rsidRPr="007A52B3" w:rsidRDefault="00BA6417" w:rsidP="00E77A00">
            <w:pPr>
              <w:jc w:val="right"/>
              <w:rPr>
                <w:rFonts w:ascii="Calibri" w:hAnsi="Calibri" w:cs="Calibri"/>
                <w:sz w:val="20"/>
              </w:rPr>
            </w:pPr>
            <w:r w:rsidRPr="007A52B3">
              <w:rPr>
                <w:sz w:val="20"/>
                <w:lang w:val="en-US"/>
              </w:rPr>
              <w:t>410 (</w:t>
            </w:r>
            <w:r w:rsidRPr="007A52B3">
              <w:rPr>
                <w:sz w:val="20"/>
              </w:rPr>
              <w:t>ГКУ АО «ГУКС»)</w:t>
            </w:r>
          </w:p>
        </w:tc>
        <w:tc>
          <w:tcPr>
            <w:tcW w:w="1202" w:type="dxa"/>
            <w:shd w:val="clear" w:color="auto" w:fill="FFFFFF"/>
            <w:noWrap/>
            <w:tcMar>
              <w:top w:w="0" w:type="dxa"/>
              <w:left w:w="108" w:type="dxa"/>
              <w:bottom w:w="0" w:type="dxa"/>
              <w:right w:w="108" w:type="dxa"/>
            </w:tcMar>
            <w:vAlign w:val="center"/>
            <w:hideMark/>
          </w:tcPr>
          <w:p w14:paraId="2E522BE1" w14:textId="77777777" w:rsidR="00BA6417" w:rsidRPr="007A52B3" w:rsidRDefault="00BA6417" w:rsidP="00E77A00">
            <w:pPr>
              <w:jc w:val="center"/>
              <w:rPr>
                <w:rFonts w:ascii="Calibri" w:hAnsi="Calibri" w:cs="Calibri"/>
                <w:sz w:val="20"/>
              </w:rPr>
            </w:pPr>
            <w:r w:rsidRPr="007A52B3">
              <w:rPr>
                <w:sz w:val="20"/>
              </w:rPr>
              <w:t>1 864,6</w:t>
            </w:r>
          </w:p>
        </w:tc>
        <w:tc>
          <w:tcPr>
            <w:tcW w:w="1219" w:type="dxa"/>
            <w:shd w:val="clear" w:color="auto" w:fill="FFFFFF"/>
            <w:noWrap/>
            <w:tcMar>
              <w:top w:w="0" w:type="dxa"/>
              <w:left w:w="108" w:type="dxa"/>
              <w:bottom w:w="0" w:type="dxa"/>
              <w:right w:w="108" w:type="dxa"/>
            </w:tcMar>
            <w:vAlign w:val="center"/>
            <w:hideMark/>
          </w:tcPr>
          <w:p w14:paraId="216A2C75" w14:textId="77777777" w:rsidR="00BA6417" w:rsidRPr="007A52B3" w:rsidRDefault="00BA6417" w:rsidP="00E77A00">
            <w:pPr>
              <w:jc w:val="center"/>
              <w:rPr>
                <w:rFonts w:ascii="Calibri" w:hAnsi="Calibri" w:cs="Calibri"/>
                <w:sz w:val="20"/>
              </w:rPr>
            </w:pPr>
            <w:r w:rsidRPr="007A52B3">
              <w:rPr>
                <w:sz w:val="20"/>
              </w:rPr>
              <w:t>0</w:t>
            </w:r>
          </w:p>
        </w:tc>
        <w:tc>
          <w:tcPr>
            <w:tcW w:w="1202" w:type="dxa"/>
            <w:shd w:val="clear" w:color="auto" w:fill="FFFFFF"/>
            <w:noWrap/>
            <w:tcMar>
              <w:top w:w="0" w:type="dxa"/>
              <w:left w:w="108" w:type="dxa"/>
              <w:bottom w:w="0" w:type="dxa"/>
              <w:right w:w="108" w:type="dxa"/>
            </w:tcMar>
            <w:vAlign w:val="center"/>
            <w:hideMark/>
          </w:tcPr>
          <w:p w14:paraId="0138568E" w14:textId="77777777" w:rsidR="00BA6417" w:rsidRPr="007A52B3" w:rsidRDefault="00BA6417" w:rsidP="00E77A00">
            <w:pPr>
              <w:jc w:val="center"/>
              <w:rPr>
                <w:rFonts w:ascii="Calibri" w:hAnsi="Calibri" w:cs="Calibri"/>
                <w:sz w:val="20"/>
              </w:rPr>
            </w:pPr>
            <w:r w:rsidRPr="007A52B3">
              <w:rPr>
                <w:sz w:val="20"/>
              </w:rPr>
              <w:t>0</w:t>
            </w:r>
          </w:p>
        </w:tc>
      </w:tr>
      <w:tr w:rsidR="007A52B3" w:rsidRPr="007A52B3" w14:paraId="32E19DCD" w14:textId="77777777" w:rsidTr="00A25A9B">
        <w:trPr>
          <w:trHeight w:hRule="exact" w:val="255"/>
        </w:trPr>
        <w:tc>
          <w:tcPr>
            <w:tcW w:w="5539" w:type="dxa"/>
            <w:shd w:val="clear" w:color="auto" w:fill="FFFFFF"/>
            <w:tcMar>
              <w:top w:w="0" w:type="dxa"/>
              <w:left w:w="108" w:type="dxa"/>
              <w:bottom w:w="0" w:type="dxa"/>
              <w:right w:w="108" w:type="dxa"/>
            </w:tcMar>
            <w:vAlign w:val="center"/>
          </w:tcPr>
          <w:p w14:paraId="37CA9357" w14:textId="77777777" w:rsidR="00BA6417" w:rsidRPr="007A52B3" w:rsidRDefault="00BA6417" w:rsidP="00E77A00">
            <w:pPr>
              <w:jc w:val="right"/>
              <w:rPr>
                <w:sz w:val="20"/>
              </w:rPr>
            </w:pPr>
            <w:r w:rsidRPr="007A52B3">
              <w:rPr>
                <w:sz w:val="20"/>
                <w:lang w:val="en-US"/>
              </w:rPr>
              <w:t>520</w:t>
            </w:r>
            <w:r w:rsidRPr="007A52B3">
              <w:rPr>
                <w:sz w:val="20"/>
              </w:rPr>
              <w:t xml:space="preserve"> (МБТ субсидии)</w:t>
            </w:r>
          </w:p>
        </w:tc>
        <w:tc>
          <w:tcPr>
            <w:tcW w:w="1202" w:type="dxa"/>
            <w:shd w:val="clear" w:color="auto" w:fill="FFFFFF"/>
            <w:noWrap/>
            <w:tcMar>
              <w:top w:w="0" w:type="dxa"/>
              <w:left w:w="108" w:type="dxa"/>
              <w:bottom w:w="0" w:type="dxa"/>
              <w:right w:w="108" w:type="dxa"/>
            </w:tcMar>
            <w:vAlign w:val="center"/>
          </w:tcPr>
          <w:p w14:paraId="718349B1" w14:textId="77777777" w:rsidR="00BA6417" w:rsidRPr="007A52B3" w:rsidRDefault="00BA6417" w:rsidP="00E77A00">
            <w:pPr>
              <w:jc w:val="center"/>
              <w:rPr>
                <w:sz w:val="20"/>
              </w:rPr>
            </w:pPr>
            <w:r w:rsidRPr="007A52B3">
              <w:rPr>
                <w:sz w:val="20"/>
              </w:rPr>
              <w:t>542,3</w:t>
            </w:r>
          </w:p>
        </w:tc>
        <w:tc>
          <w:tcPr>
            <w:tcW w:w="1219" w:type="dxa"/>
            <w:shd w:val="clear" w:color="auto" w:fill="FFFFFF"/>
            <w:noWrap/>
            <w:tcMar>
              <w:top w:w="0" w:type="dxa"/>
              <w:left w:w="108" w:type="dxa"/>
              <w:bottom w:w="0" w:type="dxa"/>
              <w:right w:w="108" w:type="dxa"/>
            </w:tcMar>
            <w:vAlign w:val="center"/>
          </w:tcPr>
          <w:p w14:paraId="54AF0A61" w14:textId="77777777" w:rsidR="00BA6417" w:rsidRPr="007A52B3" w:rsidRDefault="00BA6417" w:rsidP="00E77A00">
            <w:pPr>
              <w:jc w:val="center"/>
              <w:rPr>
                <w:sz w:val="20"/>
              </w:rPr>
            </w:pPr>
            <w:r w:rsidRPr="007A52B3">
              <w:rPr>
                <w:sz w:val="20"/>
              </w:rPr>
              <w:t>0</w:t>
            </w:r>
          </w:p>
        </w:tc>
        <w:tc>
          <w:tcPr>
            <w:tcW w:w="1202" w:type="dxa"/>
            <w:shd w:val="clear" w:color="auto" w:fill="FFFFFF"/>
            <w:noWrap/>
            <w:tcMar>
              <w:top w:w="0" w:type="dxa"/>
              <w:left w:w="108" w:type="dxa"/>
              <w:bottom w:w="0" w:type="dxa"/>
              <w:right w:w="108" w:type="dxa"/>
            </w:tcMar>
            <w:vAlign w:val="center"/>
          </w:tcPr>
          <w:p w14:paraId="5A2E0779" w14:textId="77777777" w:rsidR="00BA6417" w:rsidRPr="007A52B3" w:rsidRDefault="00BA6417" w:rsidP="00E77A00">
            <w:pPr>
              <w:jc w:val="center"/>
              <w:rPr>
                <w:sz w:val="20"/>
              </w:rPr>
            </w:pPr>
            <w:r w:rsidRPr="007A52B3">
              <w:rPr>
                <w:sz w:val="20"/>
              </w:rPr>
              <w:t>0</w:t>
            </w:r>
          </w:p>
        </w:tc>
      </w:tr>
      <w:tr w:rsidR="007A52B3" w:rsidRPr="007A52B3" w14:paraId="546DCC24" w14:textId="77777777" w:rsidTr="00A25A9B">
        <w:trPr>
          <w:trHeight w:hRule="exact" w:val="255"/>
        </w:trPr>
        <w:tc>
          <w:tcPr>
            <w:tcW w:w="5539" w:type="dxa"/>
            <w:shd w:val="clear" w:color="auto" w:fill="FFFFFF"/>
            <w:tcMar>
              <w:top w:w="0" w:type="dxa"/>
              <w:left w:w="108" w:type="dxa"/>
              <w:bottom w:w="0" w:type="dxa"/>
              <w:right w:w="108" w:type="dxa"/>
            </w:tcMar>
            <w:vAlign w:val="center"/>
          </w:tcPr>
          <w:p w14:paraId="146F8A15" w14:textId="77777777" w:rsidR="00BA6417" w:rsidRPr="007A52B3" w:rsidRDefault="00BA6417" w:rsidP="00E77A00">
            <w:pPr>
              <w:jc w:val="right"/>
              <w:rPr>
                <w:sz w:val="20"/>
              </w:rPr>
            </w:pPr>
            <w:r w:rsidRPr="007A52B3">
              <w:rPr>
                <w:sz w:val="20"/>
                <w:lang w:val="en-US"/>
              </w:rPr>
              <w:t>530</w:t>
            </w:r>
            <w:r w:rsidRPr="007A52B3">
              <w:rPr>
                <w:sz w:val="20"/>
              </w:rPr>
              <w:t xml:space="preserve"> (МБТ субвенции)</w:t>
            </w:r>
          </w:p>
        </w:tc>
        <w:tc>
          <w:tcPr>
            <w:tcW w:w="1202" w:type="dxa"/>
            <w:shd w:val="clear" w:color="auto" w:fill="FFFFFF"/>
            <w:noWrap/>
            <w:tcMar>
              <w:top w:w="0" w:type="dxa"/>
              <w:left w:w="108" w:type="dxa"/>
              <w:bottom w:w="0" w:type="dxa"/>
              <w:right w:w="108" w:type="dxa"/>
            </w:tcMar>
            <w:vAlign w:val="center"/>
          </w:tcPr>
          <w:p w14:paraId="1610FB7B" w14:textId="77777777" w:rsidR="00BA6417" w:rsidRPr="007A52B3" w:rsidRDefault="00BA6417" w:rsidP="00E77A00">
            <w:pPr>
              <w:jc w:val="center"/>
              <w:rPr>
                <w:sz w:val="20"/>
              </w:rPr>
            </w:pPr>
            <w:r w:rsidRPr="007A52B3">
              <w:rPr>
                <w:sz w:val="20"/>
              </w:rPr>
              <w:t>277,4</w:t>
            </w:r>
          </w:p>
        </w:tc>
        <w:tc>
          <w:tcPr>
            <w:tcW w:w="1219" w:type="dxa"/>
            <w:shd w:val="clear" w:color="auto" w:fill="FFFFFF"/>
            <w:noWrap/>
            <w:tcMar>
              <w:top w:w="0" w:type="dxa"/>
              <w:left w:w="108" w:type="dxa"/>
              <w:bottom w:w="0" w:type="dxa"/>
              <w:right w:w="108" w:type="dxa"/>
            </w:tcMar>
            <w:vAlign w:val="center"/>
          </w:tcPr>
          <w:p w14:paraId="248C6BD6" w14:textId="77777777" w:rsidR="00BA6417" w:rsidRPr="007A52B3" w:rsidRDefault="00BA6417" w:rsidP="00E77A00">
            <w:pPr>
              <w:jc w:val="center"/>
              <w:rPr>
                <w:sz w:val="20"/>
              </w:rPr>
            </w:pPr>
            <w:r w:rsidRPr="007A52B3">
              <w:rPr>
                <w:sz w:val="20"/>
              </w:rPr>
              <w:t>0</w:t>
            </w:r>
          </w:p>
        </w:tc>
        <w:tc>
          <w:tcPr>
            <w:tcW w:w="1202" w:type="dxa"/>
            <w:shd w:val="clear" w:color="auto" w:fill="FFFFFF"/>
            <w:noWrap/>
            <w:tcMar>
              <w:top w:w="0" w:type="dxa"/>
              <w:left w:w="108" w:type="dxa"/>
              <w:bottom w:w="0" w:type="dxa"/>
              <w:right w:w="108" w:type="dxa"/>
            </w:tcMar>
            <w:vAlign w:val="center"/>
          </w:tcPr>
          <w:p w14:paraId="3A11B587" w14:textId="77777777" w:rsidR="00BA6417" w:rsidRPr="007A52B3" w:rsidRDefault="00BA6417" w:rsidP="00E77A00">
            <w:pPr>
              <w:jc w:val="center"/>
              <w:rPr>
                <w:sz w:val="20"/>
              </w:rPr>
            </w:pPr>
            <w:r w:rsidRPr="007A52B3">
              <w:rPr>
                <w:sz w:val="20"/>
              </w:rPr>
              <w:t>0</w:t>
            </w:r>
          </w:p>
        </w:tc>
      </w:tr>
      <w:tr w:rsidR="007A52B3" w:rsidRPr="007A52B3" w14:paraId="2DCAF578" w14:textId="77777777" w:rsidTr="00A25A9B">
        <w:trPr>
          <w:trHeight w:val="255"/>
        </w:trPr>
        <w:tc>
          <w:tcPr>
            <w:tcW w:w="5539" w:type="dxa"/>
            <w:shd w:val="clear" w:color="auto" w:fill="FFFFFF"/>
            <w:tcMar>
              <w:top w:w="0" w:type="dxa"/>
              <w:left w:w="108" w:type="dxa"/>
              <w:bottom w:w="0" w:type="dxa"/>
              <w:right w:w="108" w:type="dxa"/>
            </w:tcMar>
            <w:vAlign w:val="center"/>
            <w:hideMark/>
          </w:tcPr>
          <w:p w14:paraId="133D6197" w14:textId="77777777" w:rsidR="00BA6417" w:rsidRPr="007A52B3" w:rsidRDefault="00BA6417" w:rsidP="00E77A00">
            <w:pPr>
              <w:rPr>
                <w:rFonts w:ascii="Calibri" w:hAnsi="Calibri" w:cs="Calibri"/>
                <w:b/>
                <w:sz w:val="20"/>
              </w:rPr>
            </w:pPr>
            <w:r w:rsidRPr="007A52B3">
              <w:rPr>
                <w:b/>
                <w:sz w:val="20"/>
              </w:rPr>
              <w:t>РП «Обеспечение жильем отдельных категорий граждан РФ»</w:t>
            </w:r>
          </w:p>
        </w:tc>
        <w:tc>
          <w:tcPr>
            <w:tcW w:w="1202" w:type="dxa"/>
            <w:shd w:val="clear" w:color="auto" w:fill="FFFFFF"/>
            <w:noWrap/>
            <w:tcMar>
              <w:top w:w="0" w:type="dxa"/>
              <w:left w:w="108" w:type="dxa"/>
              <w:bottom w:w="0" w:type="dxa"/>
              <w:right w:w="108" w:type="dxa"/>
            </w:tcMar>
            <w:vAlign w:val="center"/>
            <w:hideMark/>
          </w:tcPr>
          <w:p w14:paraId="34D58F89" w14:textId="77777777" w:rsidR="00BA6417" w:rsidRPr="007A52B3" w:rsidRDefault="00BA6417" w:rsidP="00E77A00">
            <w:pPr>
              <w:jc w:val="center"/>
              <w:rPr>
                <w:rFonts w:ascii="Calibri" w:hAnsi="Calibri" w:cs="Calibri"/>
                <w:b/>
                <w:sz w:val="20"/>
              </w:rPr>
            </w:pPr>
            <w:r w:rsidRPr="007A52B3">
              <w:rPr>
                <w:b/>
                <w:sz w:val="20"/>
              </w:rPr>
              <w:t>882,2</w:t>
            </w:r>
          </w:p>
        </w:tc>
        <w:tc>
          <w:tcPr>
            <w:tcW w:w="1219" w:type="dxa"/>
            <w:shd w:val="clear" w:color="auto" w:fill="FFFFFF"/>
            <w:noWrap/>
            <w:tcMar>
              <w:top w:w="0" w:type="dxa"/>
              <w:left w:w="108" w:type="dxa"/>
              <w:bottom w:w="0" w:type="dxa"/>
              <w:right w:w="108" w:type="dxa"/>
            </w:tcMar>
            <w:vAlign w:val="center"/>
            <w:hideMark/>
          </w:tcPr>
          <w:p w14:paraId="7FF03EA7" w14:textId="77777777" w:rsidR="00BA6417" w:rsidRPr="007A52B3" w:rsidRDefault="00BA6417" w:rsidP="00E77A00">
            <w:pPr>
              <w:jc w:val="center"/>
              <w:rPr>
                <w:rFonts w:ascii="Calibri" w:hAnsi="Calibri" w:cs="Calibri"/>
                <w:b/>
                <w:sz w:val="20"/>
              </w:rPr>
            </w:pPr>
            <w:r w:rsidRPr="007A52B3">
              <w:rPr>
                <w:b/>
                <w:sz w:val="20"/>
              </w:rPr>
              <w:t>543,9</w:t>
            </w:r>
          </w:p>
        </w:tc>
        <w:tc>
          <w:tcPr>
            <w:tcW w:w="1202" w:type="dxa"/>
            <w:shd w:val="clear" w:color="auto" w:fill="FFFFFF"/>
            <w:noWrap/>
            <w:tcMar>
              <w:top w:w="0" w:type="dxa"/>
              <w:left w:w="108" w:type="dxa"/>
              <w:bottom w:w="0" w:type="dxa"/>
              <w:right w:w="108" w:type="dxa"/>
            </w:tcMar>
            <w:vAlign w:val="center"/>
            <w:hideMark/>
          </w:tcPr>
          <w:p w14:paraId="3EA07C3D" w14:textId="77777777" w:rsidR="00BA6417" w:rsidRPr="007A52B3" w:rsidRDefault="00BA6417" w:rsidP="00E77A00">
            <w:pPr>
              <w:jc w:val="center"/>
              <w:rPr>
                <w:rFonts w:ascii="Calibri" w:hAnsi="Calibri" w:cs="Calibri"/>
                <w:b/>
                <w:sz w:val="20"/>
              </w:rPr>
            </w:pPr>
            <w:r w:rsidRPr="007A52B3">
              <w:rPr>
                <w:b/>
                <w:sz w:val="20"/>
              </w:rPr>
              <w:t>505,8</w:t>
            </w:r>
          </w:p>
        </w:tc>
      </w:tr>
      <w:tr w:rsidR="007A52B3" w:rsidRPr="007A52B3" w14:paraId="2C389AA4" w14:textId="77777777" w:rsidTr="00A25A9B">
        <w:trPr>
          <w:trHeight w:hRule="exact" w:val="255"/>
        </w:trPr>
        <w:tc>
          <w:tcPr>
            <w:tcW w:w="5539" w:type="dxa"/>
            <w:shd w:val="clear" w:color="auto" w:fill="FFFFFF"/>
            <w:tcMar>
              <w:top w:w="0" w:type="dxa"/>
              <w:left w:w="108" w:type="dxa"/>
              <w:bottom w:w="0" w:type="dxa"/>
              <w:right w:w="108" w:type="dxa"/>
            </w:tcMar>
            <w:vAlign w:val="center"/>
          </w:tcPr>
          <w:p w14:paraId="5E37D71B" w14:textId="77777777" w:rsidR="00BA6417" w:rsidRPr="007A52B3" w:rsidRDefault="00BA6417" w:rsidP="00E77A00">
            <w:pPr>
              <w:jc w:val="right"/>
              <w:rPr>
                <w:rFonts w:ascii="Calibri" w:hAnsi="Calibri" w:cs="Calibri"/>
                <w:sz w:val="20"/>
              </w:rPr>
            </w:pPr>
            <w:r w:rsidRPr="007A52B3">
              <w:rPr>
                <w:sz w:val="20"/>
                <w:lang w:val="en-US"/>
              </w:rPr>
              <w:t>410 (</w:t>
            </w:r>
            <w:r w:rsidRPr="007A52B3">
              <w:rPr>
                <w:sz w:val="20"/>
              </w:rPr>
              <w:t>ГКУ АО «ГУКС»)</w:t>
            </w:r>
          </w:p>
        </w:tc>
        <w:tc>
          <w:tcPr>
            <w:tcW w:w="1202" w:type="dxa"/>
            <w:shd w:val="clear" w:color="auto" w:fill="FFFFFF"/>
            <w:noWrap/>
            <w:tcMar>
              <w:top w:w="0" w:type="dxa"/>
              <w:left w:w="108" w:type="dxa"/>
              <w:bottom w:w="0" w:type="dxa"/>
              <w:right w:w="108" w:type="dxa"/>
            </w:tcMar>
            <w:vAlign w:val="center"/>
          </w:tcPr>
          <w:p w14:paraId="1F4410D6" w14:textId="77777777" w:rsidR="00BA6417" w:rsidRPr="007A52B3" w:rsidRDefault="00BA6417" w:rsidP="00E77A00">
            <w:pPr>
              <w:jc w:val="center"/>
              <w:rPr>
                <w:sz w:val="20"/>
              </w:rPr>
            </w:pPr>
            <w:r w:rsidRPr="007A52B3">
              <w:rPr>
                <w:sz w:val="20"/>
              </w:rPr>
              <w:t>116,0</w:t>
            </w:r>
          </w:p>
        </w:tc>
        <w:tc>
          <w:tcPr>
            <w:tcW w:w="1219" w:type="dxa"/>
            <w:shd w:val="clear" w:color="auto" w:fill="FFFFFF"/>
            <w:noWrap/>
            <w:tcMar>
              <w:top w:w="0" w:type="dxa"/>
              <w:left w:w="108" w:type="dxa"/>
              <w:bottom w:w="0" w:type="dxa"/>
              <w:right w:w="108" w:type="dxa"/>
            </w:tcMar>
            <w:vAlign w:val="center"/>
          </w:tcPr>
          <w:p w14:paraId="1146960C" w14:textId="77777777" w:rsidR="00BA6417" w:rsidRPr="007A52B3" w:rsidRDefault="00BA6417" w:rsidP="00E77A00">
            <w:pPr>
              <w:jc w:val="center"/>
              <w:rPr>
                <w:sz w:val="20"/>
              </w:rPr>
            </w:pPr>
            <w:r w:rsidRPr="007A52B3">
              <w:rPr>
                <w:sz w:val="20"/>
              </w:rPr>
              <w:t>0</w:t>
            </w:r>
          </w:p>
        </w:tc>
        <w:tc>
          <w:tcPr>
            <w:tcW w:w="1202" w:type="dxa"/>
            <w:shd w:val="clear" w:color="auto" w:fill="FFFFFF"/>
            <w:noWrap/>
            <w:tcMar>
              <w:top w:w="0" w:type="dxa"/>
              <w:left w:w="108" w:type="dxa"/>
              <w:bottom w:w="0" w:type="dxa"/>
              <w:right w:w="108" w:type="dxa"/>
            </w:tcMar>
            <w:vAlign w:val="center"/>
          </w:tcPr>
          <w:p w14:paraId="5BF6F597" w14:textId="77777777" w:rsidR="00BA6417" w:rsidRPr="007A52B3" w:rsidRDefault="00BA6417" w:rsidP="00E77A00">
            <w:pPr>
              <w:jc w:val="center"/>
              <w:rPr>
                <w:sz w:val="20"/>
              </w:rPr>
            </w:pPr>
            <w:r w:rsidRPr="007A52B3">
              <w:rPr>
                <w:sz w:val="20"/>
              </w:rPr>
              <w:t>0</w:t>
            </w:r>
          </w:p>
        </w:tc>
      </w:tr>
      <w:tr w:rsidR="007A52B3" w:rsidRPr="007A52B3" w14:paraId="5A760119" w14:textId="77777777" w:rsidTr="00A25A9B">
        <w:trPr>
          <w:trHeight w:hRule="exact" w:val="255"/>
        </w:trPr>
        <w:tc>
          <w:tcPr>
            <w:tcW w:w="5539" w:type="dxa"/>
            <w:shd w:val="clear" w:color="auto" w:fill="FFFFFF"/>
            <w:tcMar>
              <w:top w:w="0" w:type="dxa"/>
              <w:left w:w="108" w:type="dxa"/>
              <w:bottom w:w="0" w:type="dxa"/>
              <w:right w:w="108" w:type="dxa"/>
            </w:tcMar>
            <w:vAlign w:val="center"/>
          </w:tcPr>
          <w:p w14:paraId="129157ED" w14:textId="77777777" w:rsidR="00BA6417" w:rsidRPr="007A52B3" w:rsidRDefault="00BA6417" w:rsidP="00E77A00">
            <w:pPr>
              <w:jc w:val="right"/>
              <w:rPr>
                <w:sz w:val="20"/>
              </w:rPr>
            </w:pPr>
            <w:r w:rsidRPr="007A52B3">
              <w:rPr>
                <w:sz w:val="20"/>
                <w:lang w:val="en-US"/>
              </w:rPr>
              <w:t>520</w:t>
            </w:r>
            <w:r w:rsidRPr="007A52B3">
              <w:rPr>
                <w:sz w:val="20"/>
              </w:rPr>
              <w:t xml:space="preserve"> (МБТ субсидии)</w:t>
            </w:r>
          </w:p>
        </w:tc>
        <w:tc>
          <w:tcPr>
            <w:tcW w:w="1202" w:type="dxa"/>
            <w:shd w:val="clear" w:color="auto" w:fill="FFFFFF"/>
            <w:noWrap/>
            <w:tcMar>
              <w:top w:w="0" w:type="dxa"/>
              <w:left w:w="108" w:type="dxa"/>
              <w:bottom w:w="0" w:type="dxa"/>
              <w:right w:w="108" w:type="dxa"/>
            </w:tcMar>
            <w:vAlign w:val="center"/>
          </w:tcPr>
          <w:p w14:paraId="6CE6EA79" w14:textId="77777777" w:rsidR="00BA6417" w:rsidRPr="007A52B3" w:rsidRDefault="00BA6417" w:rsidP="00E77A00">
            <w:pPr>
              <w:jc w:val="center"/>
              <w:rPr>
                <w:sz w:val="20"/>
              </w:rPr>
            </w:pPr>
            <w:r w:rsidRPr="007A52B3">
              <w:rPr>
                <w:sz w:val="20"/>
              </w:rPr>
              <w:t>93,7</w:t>
            </w:r>
          </w:p>
        </w:tc>
        <w:tc>
          <w:tcPr>
            <w:tcW w:w="1219" w:type="dxa"/>
            <w:shd w:val="clear" w:color="auto" w:fill="FFFFFF"/>
            <w:noWrap/>
            <w:tcMar>
              <w:top w:w="0" w:type="dxa"/>
              <w:left w:w="108" w:type="dxa"/>
              <w:bottom w:w="0" w:type="dxa"/>
              <w:right w:w="108" w:type="dxa"/>
            </w:tcMar>
            <w:vAlign w:val="center"/>
          </w:tcPr>
          <w:p w14:paraId="71BE19D1" w14:textId="77777777" w:rsidR="00BA6417" w:rsidRPr="007A52B3" w:rsidRDefault="00BA6417" w:rsidP="00E77A00">
            <w:pPr>
              <w:jc w:val="center"/>
              <w:rPr>
                <w:sz w:val="20"/>
              </w:rPr>
            </w:pPr>
            <w:r w:rsidRPr="007A52B3">
              <w:rPr>
                <w:sz w:val="20"/>
              </w:rPr>
              <w:t>86,8</w:t>
            </w:r>
          </w:p>
        </w:tc>
        <w:tc>
          <w:tcPr>
            <w:tcW w:w="1202" w:type="dxa"/>
            <w:shd w:val="clear" w:color="auto" w:fill="FFFFFF"/>
            <w:noWrap/>
            <w:tcMar>
              <w:top w:w="0" w:type="dxa"/>
              <w:left w:w="108" w:type="dxa"/>
              <w:bottom w:w="0" w:type="dxa"/>
              <w:right w:w="108" w:type="dxa"/>
            </w:tcMar>
            <w:vAlign w:val="center"/>
          </w:tcPr>
          <w:p w14:paraId="24F15C7E" w14:textId="77777777" w:rsidR="00BA6417" w:rsidRPr="007A52B3" w:rsidRDefault="00BA6417" w:rsidP="00E77A00">
            <w:pPr>
              <w:jc w:val="center"/>
              <w:rPr>
                <w:sz w:val="20"/>
              </w:rPr>
            </w:pPr>
            <w:r w:rsidRPr="007A52B3">
              <w:rPr>
                <w:sz w:val="20"/>
              </w:rPr>
              <w:t>45,3</w:t>
            </w:r>
          </w:p>
        </w:tc>
      </w:tr>
      <w:tr w:rsidR="007A52B3" w:rsidRPr="007A52B3" w14:paraId="3C800155" w14:textId="77777777" w:rsidTr="00A25A9B">
        <w:trPr>
          <w:trHeight w:hRule="exact" w:val="255"/>
        </w:trPr>
        <w:tc>
          <w:tcPr>
            <w:tcW w:w="5539" w:type="dxa"/>
            <w:shd w:val="clear" w:color="auto" w:fill="FFFFFF"/>
            <w:tcMar>
              <w:top w:w="0" w:type="dxa"/>
              <w:left w:w="108" w:type="dxa"/>
              <w:bottom w:w="0" w:type="dxa"/>
              <w:right w:w="108" w:type="dxa"/>
            </w:tcMar>
            <w:vAlign w:val="center"/>
          </w:tcPr>
          <w:p w14:paraId="7C15062D" w14:textId="77777777" w:rsidR="00BA6417" w:rsidRPr="007A52B3" w:rsidRDefault="00BA6417" w:rsidP="00E77A00">
            <w:pPr>
              <w:jc w:val="right"/>
              <w:rPr>
                <w:sz w:val="20"/>
              </w:rPr>
            </w:pPr>
            <w:r w:rsidRPr="007A52B3">
              <w:rPr>
                <w:sz w:val="20"/>
                <w:lang w:val="en-US"/>
              </w:rPr>
              <w:t>530</w:t>
            </w:r>
            <w:r w:rsidRPr="007A52B3">
              <w:rPr>
                <w:sz w:val="20"/>
              </w:rPr>
              <w:t xml:space="preserve"> (МБТ субвенции)</w:t>
            </w:r>
          </w:p>
        </w:tc>
        <w:tc>
          <w:tcPr>
            <w:tcW w:w="1202" w:type="dxa"/>
            <w:shd w:val="clear" w:color="auto" w:fill="FFFFFF"/>
            <w:noWrap/>
            <w:tcMar>
              <w:top w:w="0" w:type="dxa"/>
              <w:left w:w="108" w:type="dxa"/>
              <w:bottom w:w="0" w:type="dxa"/>
              <w:right w:w="108" w:type="dxa"/>
            </w:tcMar>
            <w:vAlign w:val="center"/>
          </w:tcPr>
          <w:p w14:paraId="4D9AF458" w14:textId="77777777" w:rsidR="00BA6417" w:rsidRPr="007A52B3" w:rsidRDefault="00BA6417" w:rsidP="00E77A00">
            <w:pPr>
              <w:jc w:val="center"/>
              <w:rPr>
                <w:sz w:val="20"/>
              </w:rPr>
            </w:pPr>
            <w:r w:rsidRPr="007A52B3">
              <w:rPr>
                <w:sz w:val="20"/>
              </w:rPr>
              <w:t>672,5</w:t>
            </w:r>
          </w:p>
        </w:tc>
        <w:tc>
          <w:tcPr>
            <w:tcW w:w="1219" w:type="dxa"/>
            <w:shd w:val="clear" w:color="auto" w:fill="FFFFFF"/>
            <w:noWrap/>
            <w:tcMar>
              <w:top w:w="0" w:type="dxa"/>
              <w:left w:w="108" w:type="dxa"/>
              <w:bottom w:w="0" w:type="dxa"/>
              <w:right w:w="108" w:type="dxa"/>
            </w:tcMar>
            <w:vAlign w:val="center"/>
          </w:tcPr>
          <w:p w14:paraId="4C9CA185" w14:textId="77777777" w:rsidR="00BA6417" w:rsidRPr="007A52B3" w:rsidRDefault="00BA6417" w:rsidP="00E77A00">
            <w:pPr>
              <w:jc w:val="center"/>
              <w:rPr>
                <w:sz w:val="20"/>
              </w:rPr>
            </w:pPr>
            <w:r w:rsidRPr="007A52B3">
              <w:rPr>
                <w:sz w:val="20"/>
              </w:rPr>
              <w:t>457,1</w:t>
            </w:r>
          </w:p>
        </w:tc>
        <w:tc>
          <w:tcPr>
            <w:tcW w:w="1202" w:type="dxa"/>
            <w:shd w:val="clear" w:color="auto" w:fill="FFFFFF"/>
            <w:noWrap/>
            <w:tcMar>
              <w:top w:w="0" w:type="dxa"/>
              <w:left w:w="108" w:type="dxa"/>
              <w:bottom w:w="0" w:type="dxa"/>
              <w:right w:w="108" w:type="dxa"/>
            </w:tcMar>
            <w:vAlign w:val="center"/>
          </w:tcPr>
          <w:p w14:paraId="2FED4515" w14:textId="77777777" w:rsidR="00BA6417" w:rsidRPr="007A52B3" w:rsidRDefault="00BA6417" w:rsidP="00E77A00">
            <w:pPr>
              <w:jc w:val="center"/>
              <w:rPr>
                <w:sz w:val="20"/>
              </w:rPr>
            </w:pPr>
            <w:r w:rsidRPr="007A52B3">
              <w:rPr>
                <w:sz w:val="20"/>
              </w:rPr>
              <w:t>460,5</w:t>
            </w:r>
          </w:p>
        </w:tc>
      </w:tr>
      <w:tr w:rsidR="007A52B3" w:rsidRPr="007A52B3" w14:paraId="74E2947F" w14:textId="77777777" w:rsidTr="00A25A9B">
        <w:trPr>
          <w:trHeight w:hRule="exact" w:val="255"/>
        </w:trPr>
        <w:tc>
          <w:tcPr>
            <w:tcW w:w="5539" w:type="dxa"/>
            <w:shd w:val="clear" w:color="auto" w:fill="FFFFFF"/>
            <w:tcMar>
              <w:top w:w="0" w:type="dxa"/>
              <w:left w:w="108" w:type="dxa"/>
              <w:bottom w:w="0" w:type="dxa"/>
              <w:right w:w="108" w:type="dxa"/>
            </w:tcMar>
            <w:vAlign w:val="center"/>
          </w:tcPr>
          <w:p w14:paraId="15BFF764" w14:textId="77777777" w:rsidR="00BA6417" w:rsidRPr="007A52B3" w:rsidRDefault="00BA6417" w:rsidP="00E77A00">
            <w:pPr>
              <w:rPr>
                <w:b/>
                <w:sz w:val="20"/>
              </w:rPr>
            </w:pPr>
            <w:r w:rsidRPr="007A52B3">
              <w:rPr>
                <w:b/>
                <w:sz w:val="20"/>
              </w:rPr>
              <w:t>КПМ</w:t>
            </w:r>
          </w:p>
        </w:tc>
        <w:tc>
          <w:tcPr>
            <w:tcW w:w="1202" w:type="dxa"/>
            <w:shd w:val="clear" w:color="auto" w:fill="FFFFFF"/>
            <w:noWrap/>
            <w:tcMar>
              <w:top w:w="0" w:type="dxa"/>
              <w:left w:w="108" w:type="dxa"/>
              <w:bottom w:w="0" w:type="dxa"/>
              <w:right w:w="108" w:type="dxa"/>
            </w:tcMar>
            <w:vAlign w:val="center"/>
          </w:tcPr>
          <w:p w14:paraId="0082852F" w14:textId="77777777" w:rsidR="00BA6417" w:rsidRPr="007A52B3" w:rsidRDefault="00BA6417" w:rsidP="00E77A00">
            <w:pPr>
              <w:jc w:val="center"/>
              <w:rPr>
                <w:b/>
                <w:sz w:val="20"/>
              </w:rPr>
            </w:pPr>
            <w:r w:rsidRPr="007A52B3">
              <w:rPr>
                <w:b/>
                <w:sz w:val="20"/>
              </w:rPr>
              <w:t>617,3</w:t>
            </w:r>
          </w:p>
        </w:tc>
        <w:tc>
          <w:tcPr>
            <w:tcW w:w="1219" w:type="dxa"/>
            <w:shd w:val="clear" w:color="auto" w:fill="FFFFFF"/>
            <w:noWrap/>
            <w:tcMar>
              <w:top w:w="0" w:type="dxa"/>
              <w:left w:w="108" w:type="dxa"/>
              <w:bottom w:w="0" w:type="dxa"/>
              <w:right w:w="108" w:type="dxa"/>
            </w:tcMar>
            <w:vAlign w:val="center"/>
          </w:tcPr>
          <w:p w14:paraId="2A3C04FD" w14:textId="77777777" w:rsidR="00BA6417" w:rsidRPr="007A52B3" w:rsidRDefault="00BA6417" w:rsidP="00E77A00">
            <w:pPr>
              <w:jc w:val="center"/>
              <w:rPr>
                <w:b/>
                <w:sz w:val="20"/>
              </w:rPr>
            </w:pPr>
            <w:r w:rsidRPr="007A52B3">
              <w:rPr>
                <w:b/>
                <w:sz w:val="20"/>
              </w:rPr>
              <w:t>1 221,9</w:t>
            </w:r>
          </w:p>
        </w:tc>
        <w:tc>
          <w:tcPr>
            <w:tcW w:w="1202" w:type="dxa"/>
            <w:shd w:val="clear" w:color="auto" w:fill="FFFFFF"/>
            <w:noWrap/>
            <w:tcMar>
              <w:top w:w="0" w:type="dxa"/>
              <w:left w:w="108" w:type="dxa"/>
              <w:bottom w:w="0" w:type="dxa"/>
              <w:right w:w="108" w:type="dxa"/>
            </w:tcMar>
            <w:vAlign w:val="center"/>
          </w:tcPr>
          <w:p w14:paraId="5B981821" w14:textId="77777777" w:rsidR="00BA6417" w:rsidRPr="007A52B3" w:rsidRDefault="00BA6417" w:rsidP="00E77A00">
            <w:pPr>
              <w:jc w:val="center"/>
              <w:rPr>
                <w:b/>
                <w:sz w:val="20"/>
              </w:rPr>
            </w:pPr>
            <w:r w:rsidRPr="007A52B3">
              <w:rPr>
                <w:b/>
                <w:sz w:val="20"/>
              </w:rPr>
              <w:t>2 024,9</w:t>
            </w:r>
          </w:p>
        </w:tc>
      </w:tr>
      <w:tr w:rsidR="007A52B3" w:rsidRPr="007A52B3" w14:paraId="4A210BAD" w14:textId="77777777" w:rsidTr="00A25A9B">
        <w:trPr>
          <w:trHeight w:hRule="exact" w:val="255"/>
        </w:trPr>
        <w:tc>
          <w:tcPr>
            <w:tcW w:w="5539" w:type="dxa"/>
            <w:shd w:val="clear" w:color="auto" w:fill="FFFFFF"/>
            <w:tcMar>
              <w:top w:w="0" w:type="dxa"/>
              <w:left w:w="108" w:type="dxa"/>
              <w:bottom w:w="0" w:type="dxa"/>
              <w:right w:w="108" w:type="dxa"/>
            </w:tcMar>
            <w:vAlign w:val="center"/>
          </w:tcPr>
          <w:p w14:paraId="3367C0E0" w14:textId="77777777" w:rsidR="00BA6417" w:rsidRPr="007A52B3" w:rsidRDefault="00BA6417" w:rsidP="00E77A00">
            <w:pPr>
              <w:jc w:val="right"/>
              <w:rPr>
                <w:sz w:val="20"/>
              </w:rPr>
            </w:pPr>
            <w:r w:rsidRPr="007A52B3">
              <w:rPr>
                <w:sz w:val="20"/>
              </w:rPr>
              <w:t>100 (обеспечение деятельности органов)</w:t>
            </w:r>
          </w:p>
        </w:tc>
        <w:tc>
          <w:tcPr>
            <w:tcW w:w="1202" w:type="dxa"/>
            <w:shd w:val="clear" w:color="auto" w:fill="FFFFFF"/>
            <w:noWrap/>
            <w:tcMar>
              <w:top w:w="0" w:type="dxa"/>
              <w:left w:w="108" w:type="dxa"/>
              <w:bottom w:w="0" w:type="dxa"/>
              <w:right w:w="108" w:type="dxa"/>
            </w:tcMar>
            <w:vAlign w:val="center"/>
          </w:tcPr>
          <w:p w14:paraId="2E5F2B37" w14:textId="77777777" w:rsidR="00BA6417" w:rsidRPr="007A52B3" w:rsidRDefault="00BA6417" w:rsidP="00E77A00">
            <w:pPr>
              <w:jc w:val="center"/>
              <w:rPr>
                <w:sz w:val="20"/>
              </w:rPr>
            </w:pPr>
            <w:r w:rsidRPr="007A52B3">
              <w:rPr>
                <w:sz w:val="20"/>
              </w:rPr>
              <w:t>293,9</w:t>
            </w:r>
          </w:p>
        </w:tc>
        <w:tc>
          <w:tcPr>
            <w:tcW w:w="1219" w:type="dxa"/>
            <w:shd w:val="clear" w:color="auto" w:fill="FFFFFF"/>
            <w:noWrap/>
            <w:tcMar>
              <w:top w:w="0" w:type="dxa"/>
              <w:left w:w="108" w:type="dxa"/>
              <w:bottom w:w="0" w:type="dxa"/>
              <w:right w:w="108" w:type="dxa"/>
            </w:tcMar>
            <w:vAlign w:val="center"/>
          </w:tcPr>
          <w:p w14:paraId="1409AEA8" w14:textId="77777777" w:rsidR="00BA6417" w:rsidRPr="007A52B3" w:rsidRDefault="00BA6417" w:rsidP="00E77A00">
            <w:pPr>
              <w:jc w:val="center"/>
              <w:rPr>
                <w:sz w:val="20"/>
              </w:rPr>
            </w:pPr>
            <w:r w:rsidRPr="007A52B3">
              <w:rPr>
                <w:sz w:val="20"/>
              </w:rPr>
              <w:t>307,3</w:t>
            </w:r>
          </w:p>
        </w:tc>
        <w:tc>
          <w:tcPr>
            <w:tcW w:w="1202" w:type="dxa"/>
            <w:shd w:val="clear" w:color="auto" w:fill="FFFFFF"/>
            <w:noWrap/>
            <w:tcMar>
              <w:top w:w="0" w:type="dxa"/>
              <w:left w:w="108" w:type="dxa"/>
              <w:bottom w:w="0" w:type="dxa"/>
              <w:right w:w="108" w:type="dxa"/>
            </w:tcMar>
            <w:vAlign w:val="center"/>
          </w:tcPr>
          <w:p w14:paraId="527E160E" w14:textId="77777777" w:rsidR="00BA6417" w:rsidRPr="007A52B3" w:rsidRDefault="00BA6417" w:rsidP="00E77A00">
            <w:pPr>
              <w:jc w:val="center"/>
              <w:rPr>
                <w:sz w:val="20"/>
              </w:rPr>
            </w:pPr>
            <w:r w:rsidRPr="007A52B3">
              <w:rPr>
                <w:sz w:val="20"/>
              </w:rPr>
              <w:t>319,2</w:t>
            </w:r>
          </w:p>
        </w:tc>
      </w:tr>
      <w:tr w:rsidR="007A52B3" w:rsidRPr="007A52B3" w14:paraId="70072DCB" w14:textId="77777777" w:rsidTr="00A25A9B">
        <w:trPr>
          <w:trHeight w:hRule="exact" w:val="255"/>
        </w:trPr>
        <w:tc>
          <w:tcPr>
            <w:tcW w:w="5539" w:type="dxa"/>
            <w:shd w:val="clear" w:color="auto" w:fill="FFFFFF"/>
            <w:tcMar>
              <w:top w:w="0" w:type="dxa"/>
              <w:left w:w="108" w:type="dxa"/>
              <w:bottom w:w="0" w:type="dxa"/>
              <w:right w:w="108" w:type="dxa"/>
            </w:tcMar>
            <w:vAlign w:val="center"/>
          </w:tcPr>
          <w:p w14:paraId="70C9B799" w14:textId="77777777" w:rsidR="00BA6417" w:rsidRPr="007A52B3" w:rsidRDefault="00BA6417" w:rsidP="00E77A00">
            <w:pPr>
              <w:jc w:val="right"/>
              <w:rPr>
                <w:sz w:val="20"/>
              </w:rPr>
            </w:pPr>
            <w:r w:rsidRPr="007A52B3">
              <w:rPr>
                <w:sz w:val="20"/>
              </w:rPr>
              <w:t>200 (закупка товаров, услуг для гос. (мун.) нужд)</w:t>
            </w:r>
          </w:p>
        </w:tc>
        <w:tc>
          <w:tcPr>
            <w:tcW w:w="1202" w:type="dxa"/>
            <w:shd w:val="clear" w:color="auto" w:fill="FFFFFF"/>
            <w:noWrap/>
            <w:tcMar>
              <w:top w:w="0" w:type="dxa"/>
              <w:left w:w="108" w:type="dxa"/>
              <w:bottom w:w="0" w:type="dxa"/>
              <w:right w:w="108" w:type="dxa"/>
            </w:tcMar>
            <w:vAlign w:val="center"/>
          </w:tcPr>
          <w:p w14:paraId="05955AED" w14:textId="77777777" w:rsidR="00BA6417" w:rsidRPr="007A52B3" w:rsidRDefault="00BA6417" w:rsidP="00E77A00">
            <w:pPr>
              <w:jc w:val="center"/>
              <w:rPr>
                <w:sz w:val="20"/>
              </w:rPr>
            </w:pPr>
            <w:r w:rsidRPr="007A52B3">
              <w:rPr>
                <w:sz w:val="20"/>
              </w:rPr>
              <w:t>41,5</w:t>
            </w:r>
          </w:p>
        </w:tc>
        <w:tc>
          <w:tcPr>
            <w:tcW w:w="1219" w:type="dxa"/>
            <w:shd w:val="clear" w:color="auto" w:fill="FFFFFF"/>
            <w:noWrap/>
            <w:tcMar>
              <w:top w:w="0" w:type="dxa"/>
              <w:left w:w="108" w:type="dxa"/>
              <w:bottom w:w="0" w:type="dxa"/>
              <w:right w:w="108" w:type="dxa"/>
            </w:tcMar>
            <w:vAlign w:val="center"/>
          </w:tcPr>
          <w:p w14:paraId="4DCDF0C4" w14:textId="77777777" w:rsidR="00BA6417" w:rsidRPr="007A52B3" w:rsidRDefault="00BA6417" w:rsidP="00E77A00">
            <w:pPr>
              <w:jc w:val="center"/>
              <w:rPr>
                <w:sz w:val="20"/>
              </w:rPr>
            </w:pPr>
            <w:r w:rsidRPr="007A52B3">
              <w:rPr>
                <w:sz w:val="20"/>
              </w:rPr>
              <w:t>35,9</w:t>
            </w:r>
          </w:p>
        </w:tc>
        <w:tc>
          <w:tcPr>
            <w:tcW w:w="1202" w:type="dxa"/>
            <w:shd w:val="clear" w:color="auto" w:fill="FFFFFF"/>
            <w:noWrap/>
            <w:tcMar>
              <w:top w:w="0" w:type="dxa"/>
              <w:left w:w="108" w:type="dxa"/>
              <w:bottom w:w="0" w:type="dxa"/>
              <w:right w:w="108" w:type="dxa"/>
            </w:tcMar>
            <w:vAlign w:val="center"/>
          </w:tcPr>
          <w:p w14:paraId="709A71A8" w14:textId="77777777" w:rsidR="00BA6417" w:rsidRPr="007A52B3" w:rsidRDefault="00BA6417" w:rsidP="00E77A00">
            <w:pPr>
              <w:jc w:val="center"/>
              <w:rPr>
                <w:sz w:val="20"/>
              </w:rPr>
            </w:pPr>
            <w:r w:rsidRPr="007A52B3">
              <w:rPr>
                <w:sz w:val="20"/>
              </w:rPr>
              <w:t>36,5</w:t>
            </w:r>
          </w:p>
        </w:tc>
      </w:tr>
      <w:tr w:rsidR="007A52B3" w:rsidRPr="007A52B3" w14:paraId="4B36B3A7" w14:textId="77777777" w:rsidTr="00A25A9B">
        <w:trPr>
          <w:trHeight w:hRule="exact" w:val="255"/>
        </w:trPr>
        <w:tc>
          <w:tcPr>
            <w:tcW w:w="5539" w:type="dxa"/>
            <w:shd w:val="clear" w:color="auto" w:fill="FFFFFF"/>
            <w:tcMar>
              <w:top w:w="0" w:type="dxa"/>
              <w:left w:w="108" w:type="dxa"/>
              <w:bottom w:w="0" w:type="dxa"/>
              <w:right w:w="108" w:type="dxa"/>
            </w:tcMar>
            <w:vAlign w:val="center"/>
          </w:tcPr>
          <w:p w14:paraId="5E74B703" w14:textId="77777777" w:rsidR="00BA6417" w:rsidRPr="007A52B3" w:rsidRDefault="00BA6417" w:rsidP="00E77A00">
            <w:pPr>
              <w:jc w:val="right"/>
              <w:rPr>
                <w:sz w:val="20"/>
              </w:rPr>
            </w:pPr>
            <w:r w:rsidRPr="007A52B3">
              <w:rPr>
                <w:sz w:val="20"/>
              </w:rPr>
              <w:t>300 (социальное обеспечение)</w:t>
            </w:r>
          </w:p>
        </w:tc>
        <w:tc>
          <w:tcPr>
            <w:tcW w:w="1202" w:type="dxa"/>
            <w:shd w:val="clear" w:color="auto" w:fill="FFFFFF"/>
            <w:noWrap/>
            <w:tcMar>
              <w:top w:w="0" w:type="dxa"/>
              <w:left w:w="108" w:type="dxa"/>
              <w:bottom w:w="0" w:type="dxa"/>
              <w:right w:w="108" w:type="dxa"/>
            </w:tcMar>
            <w:vAlign w:val="center"/>
          </w:tcPr>
          <w:p w14:paraId="3E9DC814" w14:textId="77777777" w:rsidR="00BA6417" w:rsidRPr="007A52B3" w:rsidRDefault="00BA6417" w:rsidP="00E77A00">
            <w:pPr>
              <w:jc w:val="center"/>
              <w:rPr>
                <w:sz w:val="20"/>
              </w:rPr>
            </w:pPr>
            <w:r w:rsidRPr="007A52B3">
              <w:rPr>
                <w:sz w:val="20"/>
              </w:rPr>
              <w:t>0,1</w:t>
            </w:r>
          </w:p>
        </w:tc>
        <w:tc>
          <w:tcPr>
            <w:tcW w:w="1219" w:type="dxa"/>
            <w:shd w:val="clear" w:color="auto" w:fill="FFFFFF"/>
            <w:noWrap/>
            <w:tcMar>
              <w:top w:w="0" w:type="dxa"/>
              <w:left w:w="108" w:type="dxa"/>
              <w:bottom w:w="0" w:type="dxa"/>
              <w:right w:w="108" w:type="dxa"/>
            </w:tcMar>
            <w:vAlign w:val="center"/>
          </w:tcPr>
          <w:p w14:paraId="461186E0" w14:textId="77777777" w:rsidR="00BA6417" w:rsidRPr="007A52B3" w:rsidRDefault="00BA6417" w:rsidP="00E77A00">
            <w:pPr>
              <w:jc w:val="center"/>
              <w:rPr>
                <w:sz w:val="20"/>
              </w:rPr>
            </w:pPr>
            <w:r w:rsidRPr="007A52B3">
              <w:rPr>
                <w:sz w:val="20"/>
              </w:rPr>
              <w:t>0,1</w:t>
            </w:r>
          </w:p>
        </w:tc>
        <w:tc>
          <w:tcPr>
            <w:tcW w:w="1202" w:type="dxa"/>
            <w:shd w:val="clear" w:color="auto" w:fill="FFFFFF"/>
            <w:noWrap/>
            <w:tcMar>
              <w:top w:w="0" w:type="dxa"/>
              <w:left w:w="108" w:type="dxa"/>
              <w:bottom w:w="0" w:type="dxa"/>
              <w:right w:w="108" w:type="dxa"/>
            </w:tcMar>
            <w:vAlign w:val="center"/>
          </w:tcPr>
          <w:p w14:paraId="29701086" w14:textId="77777777" w:rsidR="00BA6417" w:rsidRPr="007A52B3" w:rsidRDefault="00BA6417" w:rsidP="00E77A00">
            <w:pPr>
              <w:jc w:val="center"/>
              <w:rPr>
                <w:sz w:val="20"/>
              </w:rPr>
            </w:pPr>
            <w:r w:rsidRPr="007A52B3">
              <w:rPr>
                <w:sz w:val="20"/>
              </w:rPr>
              <w:t>0,1</w:t>
            </w:r>
          </w:p>
        </w:tc>
      </w:tr>
      <w:tr w:rsidR="007A52B3" w:rsidRPr="007A52B3" w14:paraId="746E1CD9" w14:textId="77777777" w:rsidTr="00A25A9B">
        <w:trPr>
          <w:trHeight w:hRule="exact" w:val="255"/>
        </w:trPr>
        <w:tc>
          <w:tcPr>
            <w:tcW w:w="5539" w:type="dxa"/>
            <w:shd w:val="clear" w:color="auto" w:fill="FFFFFF"/>
            <w:tcMar>
              <w:top w:w="0" w:type="dxa"/>
              <w:left w:w="108" w:type="dxa"/>
              <w:bottom w:w="0" w:type="dxa"/>
              <w:right w:w="108" w:type="dxa"/>
            </w:tcMar>
            <w:vAlign w:val="center"/>
          </w:tcPr>
          <w:p w14:paraId="0C96F8BE" w14:textId="77777777" w:rsidR="00BA6417" w:rsidRPr="007A52B3" w:rsidRDefault="00BA6417" w:rsidP="00E77A00">
            <w:pPr>
              <w:jc w:val="right"/>
              <w:rPr>
                <w:sz w:val="20"/>
              </w:rPr>
            </w:pPr>
            <w:r w:rsidRPr="007A52B3">
              <w:rPr>
                <w:sz w:val="20"/>
              </w:rPr>
              <w:t>400 (капитальные вложения)</w:t>
            </w:r>
          </w:p>
        </w:tc>
        <w:tc>
          <w:tcPr>
            <w:tcW w:w="1202" w:type="dxa"/>
            <w:shd w:val="clear" w:color="auto" w:fill="FFFFFF"/>
            <w:noWrap/>
            <w:tcMar>
              <w:top w:w="0" w:type="dxa"/>
              <w:left w:w="108" w:type="dxa"/>
              <w:bottom w:w="0" w:type="dxa"/>
              <w:right w:w="108" w:type="dxa"/>
            </w:tcMar>
            <w:vAlign w:val="center"/>
          </w:tcPr>
          <w:p w14:paraId="16D15A28" w14:textId="77777777" w:rsidR="00BA6417" w:rsidRPr="007A52B3" w:rsidRDefault="00BA6417" w:rsidP="00E77A00">
            <w:pPr>
              <w:jc w:val="center"/>
              <w:rPr>
                <w:sz w:val="20"/>
              </w:rPr>
            </w:pPr>
            <w:r w:rsidRPr="007A52B3">
              <w:rPr>
                <w:sz w:val="20"/>
              </w:rPr>
              <w:t>108,8</w:t>
            </w:r>
          </w:p>
        </w:tc>
        <w:tc>
          <w:tcPr>
            <w:tcW w:w="1219" w:type="dxa"/>
            <w:shd w:val="clear" w:color="auto" w:fill="FFFFFF"/>
            <w:noWrap/>
            <w:tcMar>
              <w:top w:w="0" w:type="dxa"/>
              <w:left w:w="108" w:type="dxa"/>
              <w:bottom w:w="0" w:type="dxa"/>
              <w:right w:w="108" w:type="dxa"/>
            </w:tcMar>
            <w:vAlign w:val="center"/>
          </w:tcPr>
          <w:p w14:paraId="787C6ECB" w14:textId="77777777" w:rsidR="00BA6417" w:rsidRPr="007A52B3" w:rsidRDefault="00BA6417" w:rsidP="00E77A00">
            <w:pPr>
              <w:jc w:val="center"/>
              <w:rPr>
                <w:sz w:val="20"/>
              </w:rPr>
            </w:pPr>
            <w:r w:rsidRPr="007A52B3">
              <w:rPr>
                <w:sz w:val="20"/>
              </w:rPr>
              <w:t>787,9</w:t>
            </w:r>
          </w:p>
        </w:tc>
        <w:tc>
          <w:tcPr>
            <w:tcW w:w="1202" w:type="dxa"/>
            <w:shd w:val="clear" w:color="auto" w:fill="FFFFFF"/>
            <w:noWrap/>
            <w:tcMar>
              <w:top w:w="0" w:type="dxa"/>
              <w:left w:w="108" w:type="dxa"/>
              <w:bottom w:w="0" w:type="dxa"/>
              <w:right w:w="108" w:type="dxa"/>
            </w:tcMar>
            <w:vAlign w:val="center"/>
          </w:tcPr>
          <w:p w14:paraId="58B35FC6" w14:textId="77777777" w:rsidR="00BA6417" w:rsidRPr="007A52B3" w:rsidRDefault="00BA6417" w:rsidP="00E77A00">
            <w:pPr>
              <w:jc w:val="center"/>
              <w:rPr>
                <w:sz w:val="20"/>
              </w:rPr>
            </w:pPr>
            <w:r w:rsidRPr="007A52B3">
              <w:rPr>
                <w:sz w:val="20"/>
              </w:rPr>
              <w:t>1 577,0</w:t>
            </w:r>
          </w:p>
        </w:tc>
      </w:tr>
      <w:tr w:rsidR="007A52B3" w:rsidRPr="007A52B3" w14:paraId="42376ACA" w14:textId="77777777" w:rsidTr="00A25A9B">
        <w:trPr>
          <w:trHeight w:hRule="exact" w:val="255"/>
        </w:trPr>
        <w:tc>
          <w:tcPr>
            <w:tcW w:w="5539" w:type="dxa"/>
            <w:shd w:val="clear" w:color="auto" w:fill="FFFFFF"/>
            <w:tcMar>
              <w:top w:w="0" w:type="dxa"/>
              <w:left w:w="108" w:type="dxa"/>
              <w:bottom w:w="0" w:type="dxa"/>
              <w:right w:w="108" w:type="dxa"/>
            </w:tcMar>
            <w:vAlign w:val="center"/>
          </w:tcPr>
          <w:p w14:paraId="3F559C94" w14:textId="77777777" w:rsidR="00BA6417" w:rsidRPr="007A52B3" w:rsidRDefault="00BA6417" w:rsidP="00E77A00">
            <w:pPr>
              <w:jc w:val="right"/>
              <w:rPr>
                <w:sz w:val="20"/>
              </w:rPr>
            </w:pPr>
            <w:r w:rsidRPr="007A52B3">
              <w:rPr>
                <w:sz w:val="20"/>
              </w:rPr>
              <w:t>500 (межбюджетные трансферты)</w:t>
            </w:r>
          </w:p>
        </w:tc>
        <w:tc>
          <w:tcPr>
            <w:tcW w:w="1202" w:type="dxa"/>
            <w:shd w:val="clear" w:color="auto" w:fill="FFFFFF"/>
            <w:noWrap/>
            <w:tcMar>
              <w:top w:w="0" w:type="dxa"/>
              <w:left w:w="108" w:type="dxa"/>
              <w:bottom w:w="0" w:type="dxa"/>
              <w:right w:w="108" w:type="dxa"/>
            </w:tcMar>
            <w:vAlign w:val="center"/>
          </w:tcPr>
          <w:p w14:paraId="5264BB65" w14:textId="77777777" w:rsidR="00BA6417" w:rsidRPr="007A52B3" w:rsidRDefault="00BA6417" w:rsidP="00E77A00">
            <w:pPr>
              <w:jc w:val="center"/>
              <w:rPr>
                <w:sz w:val="20"/>
              </w:rPr>
            </w:pPr>
            <w:r w:rsidRPr="007A52B3">
              <w:rPr>
                <w:sz w:val="20"/>
              </w:rPr>
              <w:t>77,5</w:t>
            </w:r>
          </w:p>
        </w:tc>
        <w:tc>
          <w:tcPr>
            <w:tcW w:w="1219" w:type="dxa"/>
            <w:shd w:val="clear" w:color="auto" w:fill="FFFFFF"/>
            <w:noWrap/>
            <w:tcMar>
              <w:top w:w="0" w:type="dxa"/>
              <w:left w:w="108" w:type="dxa"/>
              <w:bottom w:w="0" w:type="dxa"/>
              <w:right w:w="108" w:type="dxa"/>
            </w:tcMar>
            <w:vAlign w:val="center"/>
          </w:tcPr>
          <w:p w14:paraId="7D760587" w14:textId="77777777" w:rsidR="00BA6417" w:rsidRPr="007A52B3" w:rsidRDefault="00BA6417" w:rsidP="00E77A00">
            <w:pPr>
              <w:jc w:val="center"/>
              <w:rPr>
                <w:sz w:val="20"/>
              </w:rPr>
            </w:pPr>
            <w:r w:rsidRPr="007A52B3">
              <w:rPr>
                <w:sz w:val="20"/>
              </w:rPr>
              <w:t>0,3</w:t>
            </w:r>
          </w:p>
        </w:tc>
        <w:tc>
          <w:tcPr>
            <w:tcW w:w="1202" w:type="dxa"/>
            <w:shd w:val="clear" w:color="auto" w:fill="FFFFFF"/>
            <w:noWrap/>
            <w:tcMar>
              <w:top w:w="0" w:type="dxa"/>
              <w:left w:w="108" w:type="dxa"/>
              <w:bottom w:w="0" w:type="dxa"/>
              <w:right w:w="108" w:type="dxa"/>
            </w:tcMar>
            <w:vAlign w:val="center"/>
          </w:tcPr>
          <w:p w14:paraId="33BF0534" w14:textId="77777777" w:rsidR="00BA6417" w:rsidRPr="007A52B3" w:rsidRDefault="00BA6417" w:rsidP="00E77A00">
            <w:pPr>
              <w:jc w:val="center"/>
              <w:rPr>
                <w:sz w:val="20"/>
              </w:rPr>
            </w:pPr>
            <w:r w:rsidRPr="007A52B3">
              <w:rPr>
                <w:sz w:val="20"/>
              </w:rPr>
              <w:t>0,3</w:t>
            </w:r>
          </w:p>
        </w:tc>
      </w:tr>
      <w:tr w:rsidR="007A52B3" w:rsidRPr="007A52B3" w14:paraId="1AF11ECA" w14:textId="77777777" w:rsidTr="00A25A9B">
        <w:trPr>
          <w:trHeight w:hRule="exact" w:val="255"/>
        </w:trPr>
        <w:tc>
          <w:tcPr>
            <w:tcW w:w="5539" w:type="dxa"/>
            <w:shd w:val="clear" w:color="auto" w:fill="FFFFFF"/>
            <w:tcMar>
              <w:top w:w="0" w:type="dxa"/>
              <w:left w:w="108" w:type="dxa"/>
              <w:bottom w:w="0" w:type="dxa"/>
              <w:right w:w="108" w:type="dxa"/>
            </w:tcMar>
            <w:vAlign w:val="center"/>
          </w:tcPr>
          <w:p w14:paraId="6308AB7C" w14:textId="77777777" w:rsidR="00BA6417" w:rsidRPr="007A52B3" w:rsidRDefault="00BA6417" w:rsidP="00E77A00">
            <w:pPr>
              <w:jc w:val="right"/>
              <w:rPr>
                <w:sz w:val="20"/>
              </w:rPr>
            </w:pPr>
            <w:r w:rsidRPr="007A52B3">
              <w:rPr>
                <w:sz w:val="20"/>
              </w:rPr>
              <w:t>600 (субсидии бюджетным, автономным организациям)</w:t>
            </w:r>
          </w:p>
        </w:tc>
        <w:tc>
          <w:tcPr>
            <w:tcW w:w="1202" w:type="dxa"/>
            <w:shd w:val="clear" w:color="auto" w:fill="FFFFFF"/>
            <w:noWrap/>
            <w:tcMar>
              <w:top w:w="0" w:type="dxa"/>
              <w:left w:w="108" w:type="dxa"/>
              <w:bottom w:w="0" w:type="dxa"/>
              <w:right w:w="108" w:type="dxa"/>
            </w:tcMar>
            <w:vAlign w:val="center"/>
          </w:tcPr>
          <w:p w14:paraId="5EA7A7A9" w14:textId="77777777" w:rsidR="00BA6417" w:rsidRPr="007A52B3" w:rsidRDefault="00BA6417" w:rsidP="00E77A00">
            <w:pPr>
              <w:jc w:val="center"/>
              <w:rPr>
                <w:sz w:val="20"/>
              </w:rPr>
            </w:pPr>
            <w:r w:rsidRPr="007A52B3">
              <w:rPr>
                <w:sz w:val="20"/>
              </w:rPr>
              <w:t>50,9</w:t>
            </w:r>
          </w:p>
        </w:tc>
        <w:tc>
          <w:tcPr>
            <w:tcW w:w="1219" w:type="dxa"/>
            <w:shd w:val="clear" w:color="auto" w:fill="FFFFFF"/>
            <w:noWrap/>
            <w:tcMar>
              <w:top w:w="0" w:type="dxa"/>
              <w:left w:w="108" w:type="dxa"/>
              <w:bottom w:w="0" w:type="dxa"/>
              <w:right w:w="108" w:type="dxa"/>
            </w:tcMar>
            <w:vAlign w:val="center"/>
          </w:tcPr>
          <w:p w14:paraId="60D7E2A6" w14:textId="77777777" w:rsidR="00BA6417" w:rsidRPr="007A52B3" w:rsidRDefault="00BA6417" w:rsidP="00E77A00">
            <w:pPr>
              <w:jc w:val="center"/>
              <w:rPr>
                <w:sz w:val="20"/>
              </w:rPr>
            </w:pPr>
            <w:r w:rsidRPr="007A52B3">
              <w:rPr>
                <w:sz w:val="20"/>
              </w:rPr>
              <w:t>48,8</w:t>
            </w:r>
          </w:p>
        </w:tc>
        <w:tc>
          <w:tcPr>
            <w:tcW w:w="1202" w:type="dxa"/>
            <w:shd w:val="clear" w:color="auto" w:fill="FFFFFF"/>
            <w:noWrap/>
            <w:tcMar>
              <w:top w:w="0" w:type="dxa"/>
              <w:left w:w="108" w:type="dxa"/>
              <w:bottom w:w="0" w:type="dxa"/>
              <w:right w:w="108" w:type="dxa"/>
            </w:tcMar>
            <w:vAlign w:val="center"/>
          </w:tcPr>
          <w:p w14:paraId="551ED57E" w14:textId="77777777" w:rsidR="00BA6417" w:rsidRPr="007A52B3" w:rsidRDefault="00BA6417" w:rsidP="00E77A00">
            <w:pPr>
              <w:jc w:val="center"/>
              <w:rPr>
                <w:sz w:val="20"/>
              </w:rPr>
            </w:pPr>
            <w:r w:rsidRPr="007A52B3">
              <w:rPr>
                <w:sz w:val="20"/>
              </w:rPr>
              <w:t>50,2</w:t>
            </w:r>
          </w:p>
        </w:tc>
      </w:tr>
      <w:tr w:rsidR="007A52B3" w:rsidRPr="007A52B3" w14:paraId="62E252A3" w14:textId="77777777" w:rsidTr="00A25A9B">
        <w:trPr>
          <w:trHeight w:hRule="exact" w:val="255"/>
        </w:trPr>
        <w:tc>
          <w:tcPr>
            <w:tcW w:w="5539" w:type="dxa"/>
            <w:shd w:val="clear" w:color="auto" w:fill="FFFFFF"/>
            <w:tcMar>
              <w:top w:w="0" w:type="dxa"/>
              <w:left w:w="108" w:type="dxa"/>
              <w:bottom w:w="0" w:type="dxa"/>
              <w:right w:w="108" w:type="dxa"/>
            </w:tcMar>
            <w:vAlign w:val="center"/>
          </w:tcPr>
          <w:p w14:paraId="2F36E0F5" w14:textId="77777777" w:rsidR="00BA6417" w:rsidRPr="007A52B3" w:rsidRDefault="00BA6417" w:rsidP="00E77A00">
            <w:pPr>
              <w:jc w:val="right"/>
              <w:rPr>
                <w:sz w:val="20"/>
              </w:rPr>
            </w:pPr>
            <w:r w:rsidRPr="007A52B3">
              <w:rPr>
                <w:sz w:val="20"/>
              </w:rPr>
              <w:t>800 (субсидии юр. лицам, исп-ние судебных решений)</w:t>
            </w:r>
          </w:p>
        </w:tc>
        <w:tc>
          <w:tcPr>
            <w:tcW w:w="1202" w:type="dxa"/>
            <w:shd w:val="clear" w:color="auto" w:fill="FFFFFF"/>
            <w:noWrap/>
            <w:tcMar>
              <w:top w:w="0" w:type="dxa"/>
              <w:left w:w="108" w:type="dxa"/>
              <w:bottom w:w="0" w:type="dxa"/>
              <w:right w:w="108" w:type="dxa"/>
            </w:tcMar>
            <w:vAlign w:val="center"/>
          </w:tcPr>
          <w:p w14:paraId="6760EBF8" w14:textId="77777777" w:rsidR="00BA6417" w:rsidRPr="007A52B3" w:rsidRDefault="00BA6417" w:rsidP="00E77A00">
            <w:pPr>
              <w:jc w:val="center"/>
              <w:rPr>
                <w:sz w:val="20"/>
              </w:rPr>
            </w:pPr>
            <w:r w:rsidRPr="007A52B3">
              <w:rPr>
                <w:sz w:val="20"/>
              </w:rPr>
              <w:t>44,6</w:t>
            </w:r>
          </w:p>
        </w:tc>
        <w:tc>
          <w:tcPr>
            <w:tcW w:w="1219" w:type="dxa"/>
            <w:shd w:val="clear" w:color="auto" w:fill="FFFFFF"/>
            <w:noWrap/>
            <w:tcMar>
              <w:top w:w="0" w:type="dxa"/>
              <w:left w:w="108" w:type="dxa"/>
              <w:bottom w:w="0" w:type="dxa"/>
              <w:right w:w="108" w:type="dxa"/>
            </w:tcMar>
            <w:vAlign w:val="center"/>
          </w:tcPr>
          <w:p w14:paraId="0C49888D" w14:textId="77777777" w:rsidR="00BA6417" w:rsidRPr="007A52B3" w:rsidRDefault="00BA6417" w:rsidP="00E77A00">
            <w:pPr>
              <w:jc w:val="center"/>
              <w:rPr>
                <w:sz w:val="20"/>
              </w:rPr>
            </w:pPr>
            <w:r w:rsidRPr="007A52B3">
              <w:rPr>
                <w:sz w:val="20"/>
              </w:rPr>
              <w:t>41,6</w:t>
            </w:r>
          </w:p>
        </w:tc>
        <w:tc>
          <w:tcPr>
            <w:tcW w:w="1202" w:type="dxa"/>
            <w:shd w:val="clear" w:color="auto" w:fill="FFFFFF"/>
            <w:noWrap/>
            <w:tcMar>
              <w:top w:w="0" w:type="dxa"/>
              <w:left w:w="108" w:type="dxa"/>
              <w:bottom w:w="0" w:type="dxa"/>
              <w:right w:w="108" w:type="dxa"/>
            </w:tcMar>
            <w:vAlign w:val="center"/>
          </w:tcPr>
          <w:p w14:paraId="7C083B92" w14:textId="77777777" w:rsidR="00BA6417" w:rsidRPr="007A52B3" w:rsidRDefault="00BA6417" w:rsidP="00E77A00">
            <w:pPr>
              <w:jc w:val="center"/>
              <w:rPr>
                <w:sz w:val="20"/>
              </w:rPr>
            </w:pPr>
            <w:r w:rsidRPr="007A52B3">
              <w:rPr>
                <w:sz w:val="20"/>
              </w:rPr>
              <w:t>41,6</w:t>
            </w:r>
          </w:p>
        </w:tc>
      </w:tr>
      <w:tr w:rsidR="007A52B3" w:rsidRPr="007A52B3" w14:paraId="775DDAB9" w14:textId="77777777" w:rsidTr="00A25A9B">
        <w:trPr>
          <w:trHeight w:hRule="exact" w:val="255"/>
        </w:trPr>
        <w:tc>
          <w:tcPr>
            <w:tcW w:w="5539" w:type="dxa"/>
            <w:shd w:val="clear" w:color="auto" w:fill="FFFFFF"/>
            <w:tcMar>
              <w:top w:w="0" w:type="dxa"/>
              <w:left w:w="108" w:type="dxa"/>
              <w:bottom w:w="0" w:type="dxa"/>
              <w:right w:w="108" w:type="dxa"/>
            </w:tcMar>
            <w:vAlign w:val="center"/>
            <w:hideMark/>
          </w:tcPr>
          <w:p w14:paraId="1F892822" w14:textId="77777777" w:rsidR="00BA6417" w:rsidRPr="007A52B3" w:rsidRDefault="00BA6417" w:rsidP="00E77A00">
            <w:pPr>
              <w:jc w:val="both"/>
              <w:rPr>
                <w:rFonts w:ascii="Calibri" w:hAnsi="Calibri" w:cs="Calibri"/>
                <w:b/>
                <w:sz w:val="20"/>
              </w:rPr>
            </w:pPr>
            <w:r w:rsidRPr="007A52B3">
              <w:rPr>
                <w:b/>
                <w:sz w:val="20"/>
              </w:rPr>
              <w:t>Итого</w:t>
            </w:r>
          </w:p>
        </w:tc>
        <w:tc>
          <w:tcPr>
            <w:tcW w:w="1202" w:type="dxa"/>
            <w:shd w:val="clear" w:color="auto" w:fill="FFFFFF"/>
            <w:noWrap/>
            <w:tcMar>
              <w:top w:w="0" w:type="dxa"/>
              <w:left w:w="108" w:type="dxa"/>
              <w:bottom w:w="0" w:type="dxa"/>
              <w:right w:w="108" w:type="dxa"/>
            </w:tcMar>
            <w:vAlign w:val="center"/>
            <w:hideMark/>
          </w:tcPr>
          <w:p w14:paraId="6BD56FEC" w14:textId="77777777" w:rsidR="00BA6417" w:rsidRPr="007A52B3" w:rsidRDefault="00BA6417" w:rsidP="00E77A00">
            <w:pPr>
              <w:jc w:val="center"/>
              <w:rPr>
                <w:rFonts w:ascii="Calibri" w:hAnsi="Calibri" w:cs="Calibri"/>
                <w:b/>
                <w:sz w:val="20"/>
              </w:rPr>
            </w:pPr>
            <w:r w:rsidRPr="007A52B3">
              <w:rPr>
                <w:b/>
                <w:sz w:val="20"/>
              </w:rPr>
              <w:t> 4 183,8</w:t>
            </w:r>
          </w:p>
        </w:tc>
        <w:tc>
          <w:tcPr>
            <w:tcW w:w="1219" w:type="dxa"/>
            <w:shd w:val="clear" w:color="auto" w:fill="FFFFFF"/>
            <w:noWrap/>
            <w:tcMar>
              <w:top w:w="0" w:type="dxa"/>
              <w:left w:w="108" w:type="dxa"/>
              <w:bottom w:w="0" w:type="dxa"/>
              <w:right w:w="108" w:type="dxa"/>
            </w:tcMar>
            <w:vAlign w:val="center"/>
            <w:hideMark/>
          </w:tcPr>
          <w:p w14:paraId="7633AD30" w14:textId="77777777" w:rsidR="00BA6417" w:rsidRPr="007A52B3" w:rsidRDefault="00BA6417" w:rsidP="00E77A00">
            <w:pPr>
              <w:jc w:val="center"/>
              <w:rPr>
                <w:rFonts w:ascii="Calibri" w:hAnsi="Calibri" w:cs="Calibri"/>
                <w:b/>
                <w:sz w:val="20"/>
              </w:rPr>
            </w:pPr>
            <w:r w:rsidRPr="007A52B3">
              <w:rPr>
                <w:b/>
                <w:sz w:val="20"/>
              </w:rPr>
              <w:t>1 765,9</w:t>
            </w:r>
          </w:p>
        </w:tc>
        <w:tc>
          <w:tcPr>
            <w:tcW w:w="1202" w:type="dxa"/>
            <w:shd w:val="clear" w:color="auto" w:fill="FFFFFF"/>
            <w:noWrap/>
            <w:tcMar>
              <w:top w:w="0" w:type="dxa"/>
              <w:left w:w="108" w:type="dxa"/>
              <w:bottom w:w="0" w:type="dxa"/>
              <w:right w:w="108" w:type="dxa"/>
            </w:tcMar>
            <w:vAlign w:val="center"/>
            <w:hideMark/>
          </w:tcPr>
          <w:p w14:paraId="3787FF67" w14:textId="77777777" w:rsidR="00BA6417" w:rsidRPr="007A52B3" w:rsidRDefault="00BA6417" w:rsidP="00E77A00">
            <w:pPr>
              <w:jc w:val="center"/>
              <w:rPr>
                <w:rFonts w:ascii="Calibri" w:hAnsi="Calibri" w:cs="Calibri"/>
                <w:b/>
                <w:sz w:val="20"/>
              </w:rPr>
            </w:pPr>
            <w:r w:rsidRPr="007A52B3">
              <w:rPr>
                <w:b/>
                <w:sz w:val="20"/>
              </w:rPr>
              <w:t>2 530,6</w:t>
            </w:r>
          </w:p>
        </w:tc>
      </w:tr>
    </w:tbl>
    <w:p w14:paraId="669CCFE9" w14:textId="77777777" w:rsidR="00BA6417" w:rsidRPr="007A52B3" w:rsidRDefault="00BA6417" w:rsidP="00BA6417">
      <w:pPr>
        <w:ind w:firstLine="709"/>
        <w:jc w:val="both"/>
      </w:pPr>
    </w:p>
    <w:p w14:paraId="28E0FC48" w14:textId="77777777" w:rsidR="00BA6417" w:rsidRPr="007A52B3" w:rsidRDefault="00BA6417" w:rsidP="00BA6417">
      <w:pPr>
        <w:ind w:firstLine="709"/>
        <w:jc w:val="both"/>
        <w:rPr>
          <w:sz w:val="28"/>
          <w:szCs w:val="28"/>
        </w:rPr>
      </w:pPr>
      <w:r w:rsidRPr="007A52B3">
        <w:rPr>
          <w:sz w:val="28"/>
          <w:szCs w:val="28"/>
        </w:rPr>
        <w:t>Расходы на реализацию госпрограммы № 06 в разрезе источников:</w:t>
      </w:r>
    </w:p>
    <w:p w14:paraId="5A3B1971" w14:textId="77777777" w:rsidR="00BA6417" w:rsidRPr="007A52B3" w:rsidRDefault="00BA6417" w:rsidP="00BA6417">
      <w:pPr>
        <w:shd w:val="clear" w:color="auto" w:fill="FFFFFF"/>
        <w:rPr>
          <w:sz w:val="16"/>
          <w:szCs w:val="16"/>
        </w:rPr>
      </w:pPr>
    </w:p>
    <w:p w14:paraId="284BE23D" w14:textId="77777777" w:rsidR="00BA6417" w:rsidRPr="007A52B3" w:rsidRDefault="00BA6417" w:rsidP="00BA6417">
      <w:pPr>
        <w:pStyle w:val="af9"/>
        <w:keepNext/>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2D1FD5" w:rsidRPr="007A52B3">
        <w:rPr>
          <w:b w:val="0"/>
          <w:noProof/>
          <w:szCs w:val="24"/>
        </w:rPr>
        <w:t>83</w:t>
      </w:r>
      <w:r w:rsidRPr="007A52B3">
        <w:rPr>
          <w:b w:val="0"/>
          <w:szCs w:val="24"/>
        </w:rPr>
        <w:fldChar w:fldCharType="end"/>
      </w:r>
      <w:r w:rsidRPr="007A52B3">
        <w:rPr>
          <w:b w:val="0"/>
          <w:szCs w:val="24"/>
        </w:rPr>
        <w:t>. Финансовое обеспечение госпрограммы в 2022-2026 годах, млн.руб.</w:t>
      </w:r>
    </w:p>
    <w:tbl>
      <w:tblPr>
        <w:tblW w:w="9203" w:type="dxa"/>
        <w:tblInd w:w="108" w:type="dxa"/>
        <w:tblBorders>
          <w:top w:val="double" w:sz="4" w:space="0" w:color="auto"/>
          <w:left w:val="double" w:sz="4" w:space="0" w:color="auto"/>
          <w:bottom w:val="double" w:sz="4" w:space="0" w:color="auto"/>
          <w:right w:val="double" w:sz="4" w:space="0" w:color="auto"/>
        </w:tblBorders>
        <w:shd w:val="clear" w:color="auto" w:fill="FFFFFF"/>
        <w:tblCellMar>
          <w:left w:w="0" w:type="dxa"/>
          <w:right w:w="0" w:type="dxa"/>
        </w:tblCellMar>
        <w:tblLook w:val="04A0" w:firstRow="1" w:lastRow="0" w:firstColumn="1" w:lastColumn="0" w:noHBand="0" w:noVBand="1"/>
      </w:tblPr>
      <w:tblGrid>
        <w:gridCol w:w="3130"/>
        <w:gridCol w:w="1203"/>
        <w:gridCol w:w="967"/>
        <w:gridCol w:w="1301"/>
        <w:gridCol w:w="1301"/>
        <w:gridCol w:w="1301"/>
      </w:tblGrid>
      <w:tr w:rsidR="007A52B3" w:rsidRPr="007A52B3" w14:paraId="0100691C" w14:textId="77777777" w:rsidTr="00A25A9B">
        <w:trPr>
          <w:trHeight w:hRule="exact" w:val="255"/>
          <w:tblHeader/>
        </w:trPr>
        <w:tc>
          <w:tcPr>
            <w:tcW w:w="3130" w:type="dxa"/>
            <w:shd w:val="clear" w:color="auto" w:fill="FFFFFF"/>
            <w:noWrap/>
            <w:tcMar>
              <w:top w:w="0" w:type="dxa"/>
              <w:left w:w="108" w:type="dxa"/>
              <w:bottom w:w="0" w:type="dxa"/>
              <w:right w:w="108" w:type="dxa"/>
            </w:tcMar>
            <w:vAlign w:val="center"/>
            <w:hideMark/>
          </w:tcPr>
          <w:p w14:paraId="0232FE01" w14:textId="77777777" w:rsidR="00BA6417" w:rsidRPr="007A52B3" w:rsidRDefault="00BA6417" w:rsidP="00E77A00">
            <w:pPr>
              <w:jc w:val="center"/>
              <w:rPr>
                <w:rFonts w:ascii="Calibri" w:hAnsi="Calibri" w:cs="Calibri"/>
                <w:sz w:val="20"/>
              </w:rPr>
            </w:pPr>
            <w:r w:rsidRPr="007A52B3">
              <w:rPr>
                <w:sz w:val="20"/>
              </w:rPr>
              <w:t>Источник финансирования</w:t>
            </w:r>
          </w:p>
        </w:tc>
        <w:tc>
          <w:tcPr>
            <w:tcW w:w="1203" w:type="dxa"/>
            <w:shd w:val="clear" w:color="auto" w:fill="FFFFFF"/>
            <w:tcMar>
              <w:top w:w="0" w:type="dxa"/>
              <w:left w:w="108" w:type="dxa"/>
              <w:bottom w:w="0" w:type="dxa"/>
              <w:right w:w="108" w:type="dxa"/>
            </w:tcMar>
            <w:vAlign w:val="center"/>
            <w:hideMark/>
          </w:tcPr>
          <w:p w14:paraId="7947168B" w14:textId="77777777" w:rsidR="00BA6417" w:rsidRPr="007A52B3" w:rsidRDefault="00BA6417" w:rsidP="00E77A00">
            <w:pPr>
              <w:jc w:val="center"/>
              <w:rPr>
                <w:rFonts w:ascii="Calibri" w:hAnsi="Calibri" w:cs="Calibri"/>
                <w:sz w:val="20"/>
              </w:rPr>
            </w:pPr>
            <w:r w:rsidRPr="007A52B3">
              <w:rPr>
                <w:sz w:val="20"/>
              </w:rPr>
              <w:t>202</w:t>
            </w:r>
            <w:r w:rsidRPr="007A52B3">
              <w:rPr>
                <w:sz w:val="20"/>
                <w:lang w:val="en-US"/>
              </w:rPr>
              <w:t>2</w:t>
            </w:r>
            <w:r w:rsidRPr="007A52B3">
              <w:rPr>
                <w:sz w:val="20"/>
              </w:rPr>
              <w:t> (факт)</w:t>
            </w:r>
          </w:p>
        </w:tc>
        <w:tc>
          <w:tcPr>
            <w:tcW w:w="967" w:type="dxa"/>
            <w:shd w:val="clear" w:color="auto" w:fill="FFFFFF"/>
            <w:tcMar>
              <w:top w:w="0" w:type="dxa"/>
              <w:left w:w="108" w:type="dxa"/>
              <w:bottom w:w="0" w:type="dxa"/>
              <w:right w:w="108" w:type="dxa"/>
            </w:tcMar>
            <w:vAlign w:val="center"/>
            <w:hideMark/>
          </w:tcPr>
          <w:p w14:paraId="3738DCD1" w14:textId="77777777" w:rsidR="00BA6417" w:rsidRPr="007A52B3" w:rsidRDefault="00BA6417" w:rsidP="00E77A00">
            <w:pPr>
              <w:jc w:val="center"/>
              <w:rPr>
                <w:rFonts w:ascii="Calibri" w:hAnsi="Calibri" w:cs="Calibri"/>
                <w:sz w:val="20"/>
              </w:rPr>
            </w:pPr>
            <w:r w:rsidRPr="007A52B3">
              <w:rPr>
                <w:sz w:val="20"/>
              </w:rPr>
              <w:t>2023</w:t>
            </w:r>
          </w:p>
        </w:tc>
        <w:tc>
          <w:tcPr>
            <w:tcW w:w="1301" w:type="dxa"/>
            <w:shd w:val="clear" w:color="auto" w:fill="FFFFFF"/>
            <w:tcMar>
              <w:top w:w="0" w:type="dxa"/>
              <w:left w:w="108" w:type="dxa"/>
              <w:bottom w:w="0" w:type="dxa"/>
              <w:right w:w="108" w:type="dxa"/>
            </w:tcMar>
            <w:vAlign w:val="center"/>
            <w:hideMark/>
          </w:tcPr>
          <w:p w14:paraId="1B7C1452" w14:textId="77777777" w:rsidR="00BA6417" w:rsidRPr="007A52B3" w:rsidRDefault="00BA6417" w:rsidP="00E77A00">
            <w:pPr>
              <w:jc w:val="center"/>
              <w:rPr>
                <w:rFonts w:ascii="Calibri" w:hAnsi="Calibri" w:cs="Calibri"/>
                <w:sz w:val="20"/>
              </w:rPr>
            </w:pPr>
            <w:r w:rsidRPr="007A52B3">
              <w:rPr>
                <w:sz w:val="20"/>
              </w:rPr>
              <w:t>202</w:t>
            </w:r>
            <w:r w:rsidRPr="007A52B3">
              <w:rPr>
                <w:sz w:val="20"/>
                <w:lang w:val="en-US"/>
              </w:rPr>
              <w:t>4</w:t>
            </w:r>
            <w:r w:rsidRPr="007A52B3">
              <w:rPr>
                <w:sz w:val="20"/>
              </w:rPr>
              <w:t> (план)</w:t>
            </w:r>
          </w:p>
        </w:tc>
        <w:tc>
          <w:tcPr>
            <w:tcW w:w="1301" w:type="dxa"/>
            <w:shd w:val="clear" w:color="auto" w:fill="FFFFFF"/>
            <w:tcMar>
              <w:top w:w="0" w:type="dxa"/>
              <w:left w:w="108" w:type="dxa"/>
              <w:bottom w:w="0" w:type="dxa"/>
              <w:right w:w="108" w:type="dxa"/>
            </w:tcMar>
            <w:vAlign w:val="center"/>
            <w:hideMark/>
          </w:tcPr>
          <w:p w14:paraId="022451D4" w14:textId="77777777" w:rsidR="00BA6417" w:rsidRPr="007A52B3" w:rsidRDefault="00BA6417" w:rsidP="00E77A00">
            <w:pPr>
              <w:jc w:val="center"/>
              <w:rPr>
                <w:rFonts w:ascii="Calibri" w:hAnsi="Calibri" w:cs="Calibri"/>
                <w:sz w:val="20"/>
              </w:rPr>
            </w:pPr>
            <w:r w:rsidRPr="007A52B3">
              <w:rPr>
                <w:sz w:val="20"/>
              </w:rPr>
              <w:t>202</w:t>
            </w:r>
            <w:r w:rsidRPr="007A52B3">
              <w:rPr>
                <w:sz w:val="20"/>
                <w:lang w:val="en-US"/>
              </w:rPr>
              <w:t>5</w:t>
            </w:r>
            <w:r w:rsidRPr="007A52B3">
              <w:rPr>
                <w:sz w:val="20"/>
              </w:rPr>
              <w:t> (план)</w:t>
            </w:r>
          </w:p>
        </w:tc>
        <w:tc>
          <w:tcPr>
            <w:tcW w:w="1301" w:type="dxa"/>
            <w:shd w:val="clear" w:color="auto" w:fill="FFFFFF"/>
            <w:tcMar>
              <w:top w:w="0" w:type="dxa"/>
              <w:left w:w="108" w:type="dxa"/>
              <w:bottom w:w="0" w:type="dxa"/>
              <w:right w:w="108" w:type="dxa"/>
            </w:tcMar>
            <w:vAlign w:val="center"/>
            <w:hideMark/>
          </w:tcPr>
          <w:p w14:paraId="4663E2CB" w14:textId="77777777" w:rsidR="00BA6417" w:rsidRPr="007A52B3" w:rsidRDefault="00BA6417" w:rsidP="00E77A00">
            <w:pPr>
              <w:jc w:val="center"/>
              <w:rPr>
                <w:rFonts w:ascii="Calibri" w:hAnsi="Calibri" w:cs="Calibri"/>
                <w:sz w:val="20"/>
              </w:rPr>
            </w:pPr>
            <w:r w:rsidRPr="007A52B3">
              <w:rPr>
                <w:sz w:val="20"/>
              </w:rPr>
              <w:t>202</w:t>
            </w:r>
            <w:r w:rsidRPr="007A52B3">
              <w:rPr>
                <w:sz w:val="20"/>
                <w:lang w:val="en-US"/>
              </w:rPr>
              <w:t>6</w:t>
            </w:r>
            <w:r w:rsidRPr="007A52B3">
              <w:rPr>
                <w:sz w:val="20"/>
              </w:rPr>
              <w:t> (план)</w:t>
            </w:r>
          </w:p>
        </w:tc>
      </w:tr>
      <w:tr w:rsidR="007A52B3" w:rsidRPr="007A52B3" w14:paraId="6BEB8266" w14:textId="77777777" w:rsidTr="00A25A9B">
        <w:trPr>
          <w:trHeight w:hRule="exact" w:val="255"/>
        </w:trPr>
        <w:tc>
          <w:tcPr>
            <w:tcW w:w="3130" w:type="dxa"/>
            <w:shd w:val="clear" w:color="auto" w:fill="FFFFFF"/>
            <w:tcMar>
              <w:top w:w="0" w:type="dxa"/>
              <w:left w:w="108" w:type="dxa"/>
              <w:bottom w:w="0" w:type="dxa"/>
              <w:right w:w="108" w:type="dxa"/>
            </w:tcMar>
            <w:vAlign w:val="center"/>
            <w:hideMark/>
          </w:tcPr>
          <w:p w14:paraId="07CCF5BF" w14:textId="77777777" w:rsidR="00BA6417" w:rsidRPr="007A52B3" w:rsidRDefault="00BA6417" w:rsidP="00E77A00">
            <w:pPr>
              <w:rPr>
                <w:rFonts w:ascii="Calibri" w:hAnsi="Calibri" w:cs="Calibri"/>
                <w:sz w:val="20"/>
              </w:rPr>
            </w:pPr>
            <w:r w:rsidRPr="007A52B3">
              <w:rPr>
                <w:sz w:val="20"/>
              </w:rPr>
              <w:t>Федеральный бюджет и прочие целевые источники</w:t>
            </w:r>
          </w:p>
        </w:tc>
        <w:tc>
          <w:tcPr>
            <w:tcW w:w="1203" w:type="dxa"/>
            <w:shd w:val="clear" w:color="auto" w:fill="FFFFFF"/>
            <w:noWrap/>
            <w:tcMar>
              <w:top w:w="0" w:type="dxa"/>
              <w:left w:w="108" w:type="dxa"/>
              <w:bottom w:w="0" w:type="dxa"/>
              <w:right w:w="108" w:type="dxa"/>
            </w:tcMar>
            <w:vAlign w:val="center"/>
            <w:hideMark/>
          </w:tcPr>
          <w:p w14:paraId="5CFC580F" w14:textId="77777777" w:rsidR="00BA6417" w:rsidRPr="007A52B3" w:rsidRDefault="00BA6417" w:rsidP="00E77A00">
            <w:pPr>
              <w:jc w:val="center"/>
              <w:rPr>
                <w:rFonts w:ascii="Calibri" w:hAnsi="Calibri" w:cs="Calibri"/>
                <w:sz w:val="20"/>
              </w:rPr>
            </w:pPr>
            <w:r w:rsidRPr="007A52B3">
              <w:rPr>
                <w:sz w:val="20"/>
              </w:rPr>
              <w:t>1 098,8* </w:t>
            </w:r>
          </w:p>
        </w:tc>
        <w:tc>
          <w:tcPr>
            <w:tcW w:w="967" w:type="dxa"/>
            <w:shd w:val="clear" w:color="auto" w:fill="FFFFFF"/>
            <w:noWrap/>
            <w:tcMar>
              <w:top w:w="0" w:type="dxa"/>
              <w:left w:w="108" w:type="dxa"/>
              <w:bottom w:w="0" w:type="dxa"/>
              <w:right w:w="108" w:type="dxa"/>
            </w:tcMar>
            <w:vAlign w:val="center"/>
            <w:hideMark/>
          </w:tcPr>
          <w:p w14:paraId="57CB1B37" w14:textId="77777777" w:rsidR="00BA6417" w:rsidRPr="007A52B3" w:rsidRDefault="00BA6417" w:rsidP="00E77A00">
            <w:pPr>
              <w:jc w:val="center"/>
              <w:rPr>
                <w:rFonts w:ascii="Calibri" w:hAnsi="Calibri" w:cs="Calibri"/>
                <w:sz w:val="20"/>
              </w:rPr>
            </w:pPr>
            <w:r w:rsidRPr="007A52B3">
              <w:rPr>
                <w:sz w:val="20"/>
              </w:rPr>
              <w:t>624,7*</w:t>
            </w:r>
          </w:p>
        </w:tc>
        <w:tc>
          <w:tcPr>
            <w:tcW w:w="1301" w:type="dxa"/>
            <w:shd w:val="clear" w:color="auto" w:fill="FFFFFF"/>
            <w:noWrap/>
            <w:tcMar>
              <w:top w:w="0" w:type="dxa"/>
              <w:left w:w="108" w:type="dxa"/>
              <w:bottom w:w="0" w:type="dxa"/>
              <w:right w:w="108" w:type="dxa"/>
            </w:tcMar>
            <w:vAlign w:val="center"/>
            <w:hideMark/>
          </w:tcPr>
          <w:p w14:paraId="25DFF462" w14:textId="77777777" w:rsidR="00BA6417" w:rsidRPr="007A52B3" w:rsidRDefault="00BA6417" w:rsidP="00E77A00">
            <w:pPr>
              <w:jc w:val="center"/>
              <w:rPr>
                <w:rFonts w:ascii="Calibri" w:hAnsi="Calibri" w:cs="Calibri"/>
                <w:sz w:val="20"/>
              </w:rPr>
            </w:pPr>
            <w:r w:rsidRPr="007A52B3">
              <w:rPr>
                <w:sz w:val="20"/>
              </w:rPr>
              <w:t>1 726,5**</w:t>
            </w:r>
          </w:p>
        </w:tc>
        <w:tc>
          <w:tcPr>
            <w:tcW w:w="1301" w:type="dxa"/>
            <w:shd w:val="clear" w:color="auto" w:fill="FFFFFF"/>
            <w:noWrap/>
            <w:tcMar>
              <w:top w:w="0" w:type="dxa"/>
              <w:left w:w="108" w:type="dxa"/>
              <w:bottom w:w="0" w:type="dxa"/>
              <w:right w:w="108" w:type="dxa"/>
            </w:tcMar>
            <w:vAlign w:val="center"/>
            <w:hideMark/>
          </w:tcPr>
          <w:p w14:paraId="1BAF208E" w14:textId="77777777" w:rsidR="00BA6417" w:rsidRPr="007A52B3" w:rsidRDefault="00BA6417" w:rsidP="00E77A00">
            <w:pPr>
              <w:jc w:val="center"/>
              <w:rPr>
                <w:rFonts w:ascii="Calibri" w:hAnsi="Calibri" w:cs="Calibri"/>
                <w:sz w:val="20"/>
              </w:rPr>
            </w:pPr>
            <w:r w:rsidRPr="007A52B3">
              <w:rPr>
                <w:sz w:val="20"/>
              </w:rPr>
              <w:t> 130,7</w:t>
            </w:r>
          </w:p>
        </w:tc>
        <w:tc>
          <w:tcPr>
            <w:tcW w:w="1301" w:type="dxa"/>
            <w:shd w:val="clear" w:color="auto" w:fill="FFFFFF"/>
            <w:noWrap/>
            <w:tcMar>
              <w:top w:w="0" w:type="dxa"/>
              <w:left w:w="108" w:type="dxa"/>
              <w:bottom w:w="0" w:type="dxa"/>
              <w:right w:w="108" w:type="dxa"/>
            </w:tcMar>
            <w:vAlign w:val="center"/>
            <w:hideMark/>
          </w:tcPr>
          <w:p w14:paraId="2880AFF8" w14:textId="77777777" w:rsidR="00BA6417" w:rsidRPr="007A52B3" w:rsidRDefault="00BA6417" w:rsidP="00E77A00">
            <w:pPr>
              <w:jc w:val="center"/>
              <w:rPr>
                <w:rFonts w:ascii="Calibri" w:hAnsi="Calibri" w:cs="Calibri"/>
                <w:sz w:val="20"/>
              </w:rPr>
            </w:pPr>
            <w:r w:rsidRPr="007A52B3">
              <w:rPr>
                <w:sz w:val="20"/>
              </w:rPr>
              <w:t> 89,2</w:t>
            </w:r>
          </w:p>
        </w:tc>
      </w:tr>
      <w:tr w:rsidR="007A52B3" w:rsidRPr="007A52B3" w14:paraId="4F903B15" w14:textId="77777777" w:rsidTr="00A25A9B">
        <w:trPr>
          <w:trHeight w:hRule="exact" w:val="255"/>
        </w:trPr>
        <w:tc>
          <w:tcPr>
            <w:tcW w:w="3130" w:type="dxa"/>
            <w:shd w:val="clear" w:color="auto" w:fill="FFFFFF"/>
            <w:tcMar>
              <w:top w:w="0" w:type="dxa"/>
              <w:left w:w="108" w:type="dxa"/>
              <w:bottom w:w="0" w:type="dxa"/>
              <w:right w:w="108" w:type="dxa"/>
            </w:tcMar>
            <w:vAlign w:val="center"/>
            <w:hideMark/>
          </w:tcPr>
          <w:p w14:paraId="44F683EE" w14:textId="77777777" w:rsidR="00BA6417" w:rsidRPr="007A52B3" w:rsidRDefault="00BA6417" w:rsidP="00E77A00">
            <w:pPr>
              <w:jc w:val="both"/>
              <w:rPr>
                <w:rFonts w:ascii="Calibri" w:hAnsi="Calibri" w:cs="Calibri"/>
                <w:sz w:val="20"/>
              </w:rPr>
            </w:pPr>
            <w:r w:rsidRPr="007A52B3">
              <w:rPr>
                <w:sz w:val="20"/>
              </w:rPr>
              <w:t>Областной бюджет</w:t>
            </w:r>
          </w:p>
        </w:tc>
        <w:tc>
          <w:tcPr>
            <w:tcW w:w="1203" w:type="dxa"/>
            <w:shd w:val="clear" w:color="auto" w:fill="FFFFFF"/>
            <w:noWrap/>
            <w:tcMar>
              <w:top w:w="0" w:type="dxa"/>
              <w:left w:w="108" w:type="dxa"/>
              <w:bottom w:w="0" w:type="dxa"/>
              <w:right w:w="108" w:type="dxa"/>
            </w:tcMar>
            <w:vAlign w:val="center"/>
            <w:hideMark/>
          </w:tcPr>
          <w:p w14:paraId="40302B7C" w14:textId="77777777" w:rsidR="00BA6417" w:rsidRPr="007A52B3" w:rsidRDefault="00BA6417" w:rsidP="00E77A00">
            <w:pPr>
              <w:jc w:val="center"/>
              <w:rPr>
                <w:rFonts w:ascii="Calibri" w:hAnsi="Calibri" w:cs="Calibri"/>
                <w:sz w:val="20"/>
              </w:rPr>
            </w:pPr>
            <w:r w:rsidRPr="007A52B3">
              <w:rPr>
                <w:sz w:val="20"/>
              </w:rPr>
              <w:t>611,6 </w:t>
            </w:r>
          </w:p>
        </w:tc>
        <w:tc>
          <w:tcPr>
            <w:tcW w:w="967" w:type="dxa"/>
            <w:shd w:val="clear" w:color="auto" w:fill="FFFFFF"/>
            <w:noWrap/>
            <w:tcMar>
              <w:top w:w="0" w:type="dxa"/>
              <w:left w:w="108" w:type="dxa"/>
              <w:bottom w:w="0" w:type="dxa"/>
              <w:right w:w="108" w:type="dxa"/>
            </w:tcMar>
            <w:vAlign w:val="center"/>
            <w:hideMark/>
          </w:tcPr>
          <w:p w14:paraId="13010EB7" w14:textId="77777777" w:rsidR="00BA6417" w:rsidRPr="007A52B3" w:rsidRDefault="00BA6417" w:rsidP="00E77A00">
            <w:pPr>
              <w:jc w:val="center"/>
              <w:rPr>
                <w:rFonts w:ascii="Calibri" w:hAnsi="Calibri" w:cs="Calibri"/>
                <w:sz w:val="20"/>
              </w:rPr>
            </w:pPr>
            <w:r w:rsidRPr="007A52B3">
              <w:rPr>
                <w:sz w:val="20"/>
              </w:rPr>
              <w:t>1 242,5 </w:t>
            </w:r>
          </w:p>
        </w:tc>
        <w:tc>
          <w:tcPr>
            <w:tcW w:w="1301" w:type="dxa"/>
            <w:shd w:val="clear" w:color="auto" w:fill="FFFFFF"/>
            <w:noWrap/>
            <w:tcMar>
              <w:top w:w="0" w:type="dxa"/>
              <w:left w:w="108" w:type="dxa"/>
              <w:bottom w:w="0" w:type="dxa"/>
              <w:right w:w="108" w:type="dxa"/>
            </w:tcMar>
            <w:vAlign w:val="center"/>
            <w:hideMark/>
          </w:tcPr>
          <w:p w14:paraId="2A9E2DB7" w14:textId="77777777" w:rsidR="00BA6417" w:rsidRPr="007A52B3" w:rsidRDefault="00BA6417" w:rsidP="00E77A00">
            <w:pPr>
              <w:jc w:val="center"/>
              <w:rPr>
                <w:rFonts w:ascii="Calibri" w:hAnsi="Calibri" w:cs="Calibri"/>
                <w:sz w:val="20"/>
              </w:rPr>
            </w:pPr>
            <w:r w:rsidRPr="007A52B3">
              <w:rPr>
                <w:sz w:val="20"/>
              </w:rPr>
              <w:t>2 457,3 </w:t>
            </w:r>
          </w:p>
        </w:tc>
        <w:tc>
          <w:tcPr>
            <w:tcW w:w="1301" w:type="dxa"/>
            <w:shd w:val="clear" w:color="auto" w:fill="FFFFFF"/>
            <w:noWrap/>
            <w:tcMar>
              <w:top w:w="0" w:type="dxa"/>
              <w:left w:w="108" w:type="dxa"/>
              <w:bottom w:w="0" w:type="dxa"/>
              <w:right w:w="108" w:type="dxa"/>
            </w:tcMar>
            <w:vAlign w:val="center"/>
            <w:hideMark/>
          </w:tcPr>
          <w:p w14:paraId="114C97E8" w14:textId="77777777" w:rsidR="00BA6417" w:rsidRPr="007A52B3" w:rsidRDefault="00BA6417" w:rsidP="00E77A00">
            <w:pPr>
              <w:jc w:val="center"/>
              <w:rPr>
                <w:rFonts w:ascii="Calibri" w:hAnsi="Calibri" w:cs="Calibri"/>
                <w:sz w:val="20"/>
              </w:rPr>
            </w:pPr>
            <w:r w:rsidRPr="007A52B3">
              <w:rPr>
                <w:sz w:val="20"/>
              </w:rPr>
              <w:t> 1 635,2</w:t>
            </w:r>
          </w:p>
        </w:tc>
        <w:tc>
          <w:tcPr>
            <w:tcW w:w="1301" w:type="dxa"/>
            <w:shd w:val="clear" w:color="auto" w:fill="FFFFFF"/>
            <w:noWrap/>
            <w:tcMar>
              <w:top w:w="0" w:type="dxa"/>
              <w:left w:w="108" w:type="dxa"/>
              <w:bottom w:w="0" w:type="dxa"/>
              <w:right w:w="108" w:type="dxa"/>
            </w:tcMar>
            <w:vAlign w:val="center"/>
            <w:hideMark/>
          </w:tcPr>
          <w:p w14:paraId="426C4B44" w14:textId="77777777" w:rsidR="00BA6417" w:rsidRPr="007A52B3" w:rsidRDefault="00BA6417" w:rsidP="00E77A00">
            <w:pPr>
              <w:jc w:val="center"/>
              <w:rPr>
                <w:rFonts w:ascii="Calibri" w:hAnsi="Calibri" w:cs="Calibri"/>
                <w:sz w:val="20"/>
              </w:rPr>
            </w:pPr>
            <w:r w:rsidRPr="007A52B3">
              <w:rPr>
                <w:sz w:val="20"/>
              </w:rPr>
              <w:t>2441,6 </w:t>
            </w:r>
          </w:p>
        </w:tc>
      </w:tr>
      <w:tr w:rsidR="007A52B3" w:rsidRPr="007A52B3" w14:paraId="5926BCA6" w14:textId="77777777" w:rsidTr="00A25A9B">
        <w:trPr>
          <w:trHeight w:hRule="exact" w:val="255"/>
        </w:trPr>
        <w:tc>
          <w:tcPr>
            <w:tcW w:w="3130" w:type="dxa"/>
            <w:shd w:val="clear" w:color="auto" w:fill="FFFFFF"/>
            <w:tcMar>
              <w:top w:w="0" w:type="dxa"/>
              <w:left w:w="108" w:type="dxa"/>
              <w:bottom w:w="0" w:type="dxa"/>
              <w:right w:w="108" w:type="dxa"/>
            </w:tcMar>
            <w:vAlign w:val="center"/>
            <w:hideMark/>
          </w:tcPr>
          <w:p w14:paraId="6B376420" w14:textId="77777777" w:rsidR="00BA6417" w:rsidRPr="007A52B3" w:rsidRDefault="00BA6417" w:rsidP="00E77A00">
            <w:pPr>
              <w:jc w:val="both"/>
              <w:rPr>
                <w:rFonts w:ascii="Calibri" w:hAnsi="Calibri" w:cs="Calibri"/>
                <w:sz w:val="20"/>
              </w:rPr>
            </w:pPr>
            <w:r w:rsidRPr="007A52B3">
              <w:rPr>
                <w:sz w:val="20"/>
              </w:rPr>
              <w:t>Местный бюджет</w:t>
            </w:r>
          </w:p>
        </w:tc>
        <w:tc>
          <w:tcPr>
            <w:tcW w:w="1203" w:type="dxa"/>
            <w:shd w:val="clear" w:color="auto" w:fill="FFFFFF"/>
            <w:noWrap/>
            <w:tcMar>
              <w:top w:w="0" w:type="dxa"/>
              <w:left w:w="108" w:type="dxa"/>
              <w:bottom w:w="0" w:type="dxa"/>
              <w:right w:w="108" w:type="dxa"/>
            </w:tcMar>
            <w:vAlign w:val="center"/>
            <w:hideMark/>
          </w:tcPr>
          <w:p w14:paraId="4709151D" w14:textId="77777777" w:rsidR="00BA6417" w:rsidRPr="007A52B3" w:rsidRDefault="00BA6417" w:rsidP="00E77A00">
            <w:pPr>
              <w:jc w:val="center"/>
              <w:rPr>
                <w:rFonts w:ascii="Calibri" w:hAnsi="Calibri" w:cs="Calibri"/>
                <w:sz w:val="20"/>
              </w:rPr>
            </w:pPr>
            <w:r w:rsidRPr="007A52B3">
              <w:rPr>
                <w:sz w:val="20"/>
              </w:rPr>
              <w:t>57,1</w:t>
            </w:r>
          </w:p>
        </w:tc>
        <w:tc>
          <w:tcPr>
            <w:tcW w:w="967" w:type="dxa"/>
            <w:shd w:val="clear" w:color="auto" w:fill="FFFFFF"/>
            <w:noWrap/>
            <w:tcMar>
              <w:top w:w="0" w:type="dxa"/>
              <w:left w:w="108" w:type="dxa"/>
              <w:bottom w:w="0" w:type="dxa"/>
              <w:right w:w="108" w:type="dxa"/>
            </w:tcMar>
            <w:vAlign w:val="center"/>
            <w:hideMark/>
          </w:tcPr>
          <w:p w14:paraId="427BCC2E" w14:textId="77777777" w:rsidR="00BA6417" w:rsidRPr="007A52B3" w:rsidRDefault="00BA6417" w:rsidP="00E77A00">
            <w:pPr>
              <w:jc w:val="center"/>
              <w:rPr>
                <w:rFonts w:ascii="Calibri" w:hAnsi="Calibri" w:cs="Calibri"/>
                <w:sz w:val="20"/>
              </w:rPr>
            </w:pPr>
            <w:r w:rsidRPr="007A52B3">
              <w:rPr>
                <w:sz w:val="20"/>
              </w:rPr>
              <w:t>92,4 </w:t>
            </w:r>
          </w:p>
        </w:tc>
        <w:tc>
          <w:tcPr>
            <w:tcW w:w="1301" w:type="dxa"/>
            <w:shd w:val="clear" w:color="auto" w:fill="FFFFFF"/>
            <w:noWrap/>
            <w:tcMar>
              <w:top w:w="0" w:type="dxa"/>
              <w:left w:w="108" w:type="dxa"/>
              <w:bottom w:w="0" w:type="dxa"/>
              <w:right w:w="108" w:type="dxa"/>
            </w:tcMar>
            <w:vAlign w:val="center"/>
            <w:hideMark/>
          </w:tcPr>
          <w:p w14:paraId="2254E7F7" w14:textId="77777777" w:rsidR="00BA6417" w:rsidRPr="007A52B3" w:rsidRDefault="00BA6417" w:rsidP="00E77A00">
            <w:pPr>
              <w:jc w:val="center"/>
              <w:rPr>
                <w:rFonts w:ascii="Calibri" w:hAnsi="Calibri" w:cs="Calibri"/>
                <w:sz w:val="20"/>
              </w:rPr>
            </w:pPr>
            <w:r w:rsidRPr="007A52B3">
              <w:rPr>
                <w:sz w:val="20"/>
              </w:rPr>
              <w:t>70,9 </w:t>
            </w:r>
          </w:p>
        </w:tc>
        <w:tc>
          <w:tcPr>
            <w:tcW w:w="1301" w:type="dxa"/>
            <w:shd w:val="clear" w:color="auto" w:fill="FFFFFF"/>
            <w:noWrap/>
            <w:tcMar>
              <w:top w:w="0" w:type="dxa"/>
              <w:left w:w="108" w:type="dxa"/>
              <w:bottom w:w="0" w:type="dxa"/>
              <w:right w:w="108" w:type="dxa"/>
            </w:tcMar>
            <w:vAlign w:val="center"/>
            <w:hideMark/>
          </w:tcPr>
          <w:p w14:paraId="2E53ADBF" w14:textId="77777777" w:rsidR="00BA6417" w:rsidRPr="007A52B3" w:rsidRDefault="00BA6417" w:rsidP="00E77A00">
            <w:pPr>
              <w:jc w:val="center"/>
              <w:rPr>
                <w:rFonts w:ascii="Calibri" w:hAnsi="Calibri" w:cs="Calibri"/>
                <w:sz w:val="20"/>
              </w:rPr>
            </w:pPr>
            <w:r w:rsidRPr="007A52B3">
              <w:rPr>
                <w:sz w:val="20"/>
              </w:rPr>
              <w:t> 40,5</w:t>
            </w:r>
          </w:p>
        </w:tc>
        <w:tc>
          <w:tcPr>
            <w:tcW w:w="1301" w:type="dxa"/>
            <w:shd w:val="clear" w:color="auto" w:fill="FFFFFF"/>
            <w:noWrap/>
            <w:tcMar>
              <w:top w:w="0" w:type="dxa"/>
              <w:left w:w="108" w:type="dxa"/>
              <w:bottom w:w="0" w:type="dxa"/>
              <w:right w:w="108" w:type="dxa"/>
            </w:tcMar>
            <w:vAlign w:val="center"/>
            <w:hideMark/>
          </w:tcPr>
          <w:p w14:paraId="5B3D4902" w14:textId="77777777" w:rsidR="00BA6417" w:rsidRPr="007A52B3" w:rsidRDefault="00BA6417" w:rsidP="00E77A00">
            <w:pPr>
              <w:jc w:val="center"/>
              <w:rPr>
                <w:rFonts w:ascii="Calibri" w:hAnsi="Calibri" w:cs="Calibri"/>
                <w:sz w:val="20"/>
              </w:rPr>
            </w:pPr>
            <w:r w:rsidRPr="007A52B3">
              <w:rPr>
                <w:sz w:val="20"/>
              </w:rPr>
              <w:t>39,4 </w:t>
            </w:r>
          </w:p>
        </w:tc>
      </w:tr>
      <w:tr w:rsidR="007A52B3" w:rsidRPr="007A52B3" w14:paraId="62CA6BA8" w14:textId="77777777" w:rsidTr="00A25A9B">
        <w:trPr>
          <w:trHeight w:hRule="exact" w:val="255"/>
        </w:trPr>
        <w:tc>
          <w:tcPr>
            <w:tcW w:w="3130" w:type="dxa"/>
            <w:shd w:val="clear" w:color="auto" w:fill="FFFFFF"/>
            <w:tcMar>
              <w:top w:w="0" w:type="dxa"/>
              <w:left w:w="108" w:type="dxa"/>
              <w:bottom w:w="0" w:type="dxa"/>
              <w:right w:w="108" w:type="dxa"/>
            </w:tcMar>
            <w:vAlign w:val="center"/>
          </w:tcPr>
          <w:p w14:paraId="3E200DDD" w14:textId="77777777" w:rsidR="00BA6417" w:rsidRPr="007A52B3" w:rsidRDefault="00BA6417" w:rsidP="00E77A00">
            <w:pPr>
              <w:jc w:val="both"/>
              <w:rPr>
                <w:sz w:val="20"/>
              </w:rPr>
            </w:pPr>
            <w:r w:rsidRPr="007A52B3">
              <w:rPr>
                <w:sz w:val="20"/>
              </w:rPr>
              <w:t>Внебюджетные источники</w:t>
            </w:r>
          </w:p>
        </w:tc>
        <w:tc>
          <w:tcPr>
            <w:tcW w:w="1203" w:type="dxa"/>
            <w:shd w:val="clear" w:color="auto" w:fill="FFFFFF"/>
            <w:noWrap/>
            <w:tcMar>
              <w:top w:w="0" w:type="dxa"/>
              <w:left w:w="108" w:type="dxa"/>
              <w:bottom w:w="0" w:type="dxa"/>
              <w:right w:w="108" w:type="dxa"/>
            </w:tcMar>
            <w:vAlign w:val="center"/>
          </w:tcPr>
          <w:p w14:paraId="6EC09DCA" w14:textId="77777777" w:rsidR="00BA6417" w:rsidRPr="007A52B3" w:rsidRDefault="00BA6417" w:rsidP="00E77A00">
            <w:pPr>
              <w:jc w:val="center"/>
              <w:rPr>
                <w:sz w:val="20"/>
              </w:rPr>
            </w:pPr>
            <w:r w:rsidRPr="007A52B3">
              <w:rPr>
                <w:sz w:val="20"/>
              </w:rPr>
              <w:t>165,0</w:t>
            </w:r>
          </w:p>
        </w:tc>
        <w:tc>
          <w:tcPr>
            <w:tcW w:w="967" w:type="dxa"/>
            <w:shd w:val="clear" w:color="auto" w:fill="FFFFFF"/>
            <w:noWrap/>
            <w:tcMar>
              <w:top w:w="0" w:type="dxa"/>
              <w:left w:w="108" w:type="dxa"/>
              <w:bottom w:w="0" w:type="dxa"/>
              <w:right w:w="108" w:type="dxa"/>
            </w:tcMar>
            <w:vAlign w:val="center"/>
          </w:tcPr>
          <w:p w14:paraId="6E724BA9" w14:textId="77777777" w:rsidR="00BA6417" w:rsidRPr="007A52B3" w:rsidRDefault="00BA6417" w:rsidP="00E77A00">
            <w:pPr>
              <w:jc w:val="center"/>
              <w:rPr>
                <w:sz w:val="20"/>
              </w:rPr>
            </w:pPr>
            <w:r w:rsidRPr="007A52B3">
              <w:rPr>
                <w:sz w:val="20"/>
              </w:rPr>
              <w:t>385,8</w:t>
            </w:r>
          </w:p>
        </w:tc>
        <w:tc>
          <w:tcPr>
            <w:tcW w:w="1301" w:type="dxa"/>
            <w:shd w:val="clear" w:color="auto" w:fill="FFFFFF"/>
            <w:noWrap/>
            <w:tcMar>
              <w:top w:w="0" w:type="dxa"/>
              <w:left w:w="108" w:type="dxa"/>
              <w:bottom w:w="0" w:type="dxa"/>
              <w:right w:w="108" w:type="dxa"/>
            </w:tcMar>
            <w:vAlign w:val="center"/>
          </w:tcPr>
          <w:p w14:paraId="31CD8735" w14:textId="77777777" w:rsidR="00BA6417" w:rsidRPr="007A52B3" w:rsidRDefault="00BA6417" w:rsidP="00E77A00">
            <w:pPr>
              <w:jc w:val="center"/>
              <w:rPr>
                <w:sz w:val="20"/>
              </w:rPr>
            </w:pPr>
            <w:r w:rsidRPr="007A52B3">
              <w:rPr>
                <w:sz w:val="20"/>
              </w:rPr>
              <w:t>0</w:t>
            </w:r>
          </w:p>
        </w:tc>
        <w:tc>
          <w:tcPr>
            <w:tcW w:w="1301" w:type="dxa"/>
            <w:shd w:val="clear" w:color="auto" w:fill="FFFFFF"/>
            <w:noWrap/>
            <w:tcMar>
              <w:top w:w="0" w:type="dxa"/>
              <w:left w:w="108" w:type="dxa"/>
              <w:bottom w:w="0" w:type="dxa"/>
              <w:right w:w="108" w:type="dxa"/>
            </w:tcMar>
            <w:vAlign w:val="center"/>
          </w:tcPr>
          <w:p w14:paraId="34C8DCFD" w14:textId="77777777" w:rsidR="00BA6417" w:rsidRPr="007A52B3" w:rsidRDefault="00BA6417" w:rsidP="00E77A00">
            <w:pPr>
              <w:jc w:val="center"/>
              <w:rPr>
                <w:sz w:val="20"/>
              </w:rPr>
            </w:pPr>
            <w:r w:rsidRPr="007A52B3">
              <w:rPr>
                <w:sz w:val="20"/>
              </w:rPr>
              <w:t>0</w:t>
            </w:r>
          </w:p>
        </w:tc>
        <w:tc>
          <w:tcPr>
            <w:tcW w:w="1301" w:type="dxa"/>
            <w:shd w:val="clear" w:color="auto" w:fill="FFFFFF"/>
            <w:noWrap/>
            <w:tcMar>
              <w:top w:w="0" w:type="dxa"/>
              <w:left w:w="108" w:type="dxa"/>
              <w:bottom w:w="0" w:type="dxa"/>
              <w:right w:w="108" w:type="dxa"/>
            </w:tcMar>
            <w:vAlign w:val="center"/>
          </w:tcPr>
          <w:p w14:paraId="18D29C7F" w14:textId="77777777" w:rsidR="00BA6417" w:rsidRPr="007A52B3" w:rsidRDefault="00BA6417" w:rsidP="00E77A00">
            <w:pPr>
              <w:jc w:val="center"/>
              <w:rPr>
                <w:sz w:val="20"/>
              </w:rPr>
            </w:pPr>
            <w:r w:rsidRPr="007A52B3">
              <w:rPr>
                <w:sz w:val="20"/>
              </w:rPr>
              <w:t>0</w:t>
            </w:r>
          </w:p>
        </w:tc>
      </w:tr>
      <w:tr w:rsidR="007A52B3" w:rsidRPr="007A52B3" w14:paraId="39EB3A8A" w14:textId="77777777" w:rsidTr="00A25A9B">
        <w:trPr>
          <w:trHeight w:hRule="exact" w:val="255"/>
        </w:trPr>
        <w:tc>
          <w:tcPr>
            <w:tcW w:w="3130" w:type="dxa"/>
            <w:shd w:val="clear" w:color="auto" w:fill="FFFFFF"/>
            <w:tcMar>
              <w:top w:w="0" w:type="dxa"/>
              <w:left w:w="108" w:type="dxa"/>
              <w:bottom w:w="0" w:type="dxa"/>
              <w:right w:w="108" w:type="dxa"/>
            </w:tcMar>
            <w:vAlign w:val="center"/>
            <w:hideMark/>
          </w:tcPr>
          <w:p w14:paraId="0A90FCBA" w14:textId="77777777" w:rsidR="00BA6417" w:rsidRPr="007A52B3" w:rsidRDefault="00BA6417" w:rsidP="00E77A00">
            <w:pPr>
              <w:jc w:val="both"/>
              <w:rPr>
                <w:rFonts w:ascii="Calibri" w:hAnsi="Calibri" w:cs="Calibri"/>
                <w:sz w:val="20"/>
              </w:rPr>
            </w:pPr>
            <w:r w:rsidRPr="007A52B3">
              <w:rPr>
                <w:sz w:val="20"/>
              </w:rPr>
              <w:t>Итого</w:t>
            </w:r>
          </w:p>
        </w:tc>
        <w:tc>
          <w:tcPr>
            <w:tcW w:w="1203" w:type="dxa"/>
            <w:shd w:val="clear" w:color="auto" w:fill="FFFFFF"/>
            <w:noWrap/>
            <w:tcMar>
              <w:top w:w="0" w:type="dxa"/>
              <w:left w:w="108" w:type="dxa"/>
              <w:bottom w:w="0" w:type="dxa"/>
              <w:right w:w="108" w:type="dxa"/>
            </w:tcMar>
            <w:vAlign w:val="center"/>
            <w:hideMark/>
          </w:tcPr>
          <w:p w14:paraId="773C263C" w14:textId="77777777" w:rsidR="00BA6417" w:rsidRPr="007A52B3" w:rsidRDefault="00BA6417" w:rsidP="00E77A00">
            <w:pPr>
              <w:jc w:val="center"/>
              <w:rPr>
                <w:rFonts w:ascii="Calibri" w:hAnsi="Calibri" w:cs="Calibri"/>
                <w:sz w:val="20"/>
              </w:rPr>
            </w:pPr>
            <w:r w:rsidRPr="007A52B3">
              <w:rPr>
                <w:sz w:val="20"/>
              </w:rPr>
              <w:t> 1 932,5</w:t>
            </w:r>
          </w:p>
        </w:tc>
        <w:tc>
          <w:tcPr>
            <w:tcW w:w="967" w:type="dxa"/>
            <w:shd w:val="clear" w:color="auto" w:fill="FFFFFF"/>
            <w:noWrap/>
            <w:tcMar>
              <w:top w:w="0" w:type="dxa"/>
              <w:left w:w="108" w:type="dxa"/>
              <w:bottom w:w="0" w:type="dxa"/>
              <w:right w:w="108" w:type="dxa"/>
            </w:tcMar>
            <w:vAlign w:val="center"/>
            <w:hideMark/>
          </w:tcPr>
          <w:p w14:paraId="5993D49D" w14:textId="77777777" w:rsidR="00BA6417" w:rsidRPr="007A52B3" w:rsidRDefault="00BA6417" w:rsidP="00E77A00">
            <w:pPr>
              <w:jc w:val="center"/>
              <w:rPr>
                <w:rFonts w:ascii="Calibri" w:hAnsi="Calibri" w:cs="Calibri"/>
                <w:sz w:val="20"/>
              </w:rPr>
            </w:pPr>
            <w:r w:rsidRPr="007A52B3">
              <w:rPr>
                <w:sz w:val="20"/>
              </w:rPr>
              <w:t> 2 345,5</w:t>
            </w:r>
          </w:p>
        </w:tc>
        <w:tc>
          <w:tcPr>
            <w:tcW w:w="1301" w:type="dxa"/>
            <w:shd w:val="clear" w:color="auto" w:fill="FFFFFF"/>
            <w:noWrap/>
            <w:tcMar>
              <w:top w:w="0" w:type="dxa"/>
              <w:left w:w="108" w:type="dxa"/>
              <w:bottom w:w="0" w:type="dxa"/>
              <w:right w:w="108" w:type="dxa"/>
            </w:tcMar>
            <w:vAlign w:val="center"/>
            <w:hideMark/>
          </w:tcPr>
          <w:p w14:paraId="17507EF4" w14:textId="77777777" w:rsidR="00BA6417" w:rsidRPr="007A52B3" w:rsidRDefault="00BA6417" w:rsidP="00E77A00">
            <w:pPr>
              <w:jc w:val="center"/>
              <w:rPr>
                <w:rFonts w:ascii="Calibri" w:hAnsi="Calibri" w:cs="Calibri"/>
                <w:sz w:val="20"/>
              </w:rPr>
            </w:pPr>
            <w:r w:rsidRPr="007A52B3">
              <w:rPr>
                <w:sz w:val="20"/>
              </w:rPr>
              <w:t> 4 254,7</w:t>
            </w:r>
          </w:p>
        </w:tc>
        <w:tc>
          <w:tcPr>
            <w:tcW w:w="1301" w:type="dxa"/>
            <w:shd w:val="clear" w:color="auto" w:fill="FFFFFF"/>
            <w:noWrap/>
            <w:tcMar>
              <w:top w:w="0" w:type="dxa"/>
              <w:left w:w="108" w:type="dxa"/>
              <w:bottom w:w="0" w:type="dxa"/>
              <w:right w:w="108" w:type="dxa"/>
            </w:tcMar>
            <w:vAlign w:val="center"/>
            <w:hideMark/>
          </w:tcPr>
          <w:p w14:paraId="06230A0C" w14:textId="77777777" w:rsidR="00BA6417" w:rsidRPr="007A52B3" w:rsidRDefault="00BA6417" w:rsidP="00E77A00">
            <w:pPr>
              <w:jc w:val="center"/>
              <w:rPr>
                <w:rFonts w:ascii="Calibri" w:hAnsi="Calibri" w:cs="Calibri"/>
                <w:sz w:val="20"/>
              </w:rPr>
            </w:pPr>
            <w:r w:rsidRPr="007A52B3">
              <w:rPr>
                <w:sz w:val="20"/>
              </w:rPr>
              <w:t>1 806,372</w:t>
            </w:r>
          </w:p>
        </w:tc>
        <w:tc>
          <w:tcPr>
            <w:tcW w:w="1301" w:type="dxa"/>
            <w:shd w:val="clear" w:color="auto" w:fill="FFFFFF"/>
            <w:noWrap/>
            <w:tcMar>
              <w:top w:w="0" w:type="dxa"/>
              <w:left w:w="108" w:type="dxa"/>
              <w:bottom w:w="0" w:type="dxa"/>
              <w:right w:w="108" w:type="dxa"/>
            </w:tcMar>
            <w:vAlign w:val="center"/>
            <w:hideMark/>
          </w:tcPr>
          <w:p w14:paraId="094512B4" w14:textId="77777777" w:rsidR="00BA6417" w:rsidRPr="007A52B3" w:rsidRDefault="00BA6417" w:rsidP="00E77A00">
            <w:pPr>
              <w:jc w:val="center"/>
              <w:rPr>
                <w:rFonts w:ascii="Calibri" w:hAnsi="Calibri" w:cs="Calibri"/>
                <w:sz w:val="20"/>
              </w:rPr>
            </w:pPr>
            <w:r w:rsidRPr="007A52B3">
              <w:rPr>
                <w:sz w:val="20"/>
              </w:rPr>
              <w:t>2 570,2</w:t>
            </w:r>
          </w:p>
        </w:tc>
      </w:tr>
    </w:tbl>
    <w:p w14:paraId="10318DFD" w14:textId="22E71C9C" w:rsidR="00BA6417" w:rsidRPr="007A52B3" w:rsidRDefault="00BA6417" w:rsidP="00600D3B">
      <w:pPr>
        <w:jc w:val="both"/>
        <w:rPr>
          <w:sz w:val="20"/>
        </w:rPr>
      </w:pPr>
      <w:r w:rsidRPr="007A52B3">
        <w:rPr>
          <w:sz w:val="20"/>
        </w:rPr>
        <w:t xml:space="preserve">*На 2022 и 2023 годы предусмотрены средства ПАО «Газпром» - 582,2 </w:t>
      </w:r>
      <w:r w:rsidR="00AB5F73" w:rsidRPr="007A52B3">
        <w:rPr>
          <w:sz w:val="20"/>
        </w:rPr>
        <w:t>млн.руб.</w:t>
      </w:r>
      <w:r w:rsidRPr="007A52B3">
        <w:rPr>
          <w:sz w:val="20"/>
        </w:rPr>
        <w:t xml:space="preserve">, 2,8 </w:t>
      </w:r>
      <w:r w:rsidR="00AB5F73" w:rsidRPr="007A52B3">
        <w:rPr>
          <w:sz w:val="20"/>
        </w:rPr>
        <w:t>млн.руб.</w:t>
      </w:r>
      <w:r w:rsidRPr="007A52B3">
        <w:rPr>
          <w:sz w:val="20"/>
        </w:rPr>
        <w:t xml:space="preserve"> соответственно.</w:t>
      </w:r>
    </w:p>
    <w:p w14:paraId="5820CBD2" w14:textId="77777777" w:rsidR="00BA6417" w:rsidRPr="007A52B3" w:rsidRDefault="00BA6417" w:rsidP="00C269E8">
      <w:pPr>
        <w:jc w:val="both"/>
        <w:rPr>
          <w:sz w:val="20"/>
        </w:rPr>
      </w:pPr>
      <w:r w:rsidRPr="007A52B3">
        <w:rPr>
          <w:sz w:val="20"/>
        </w:rPr>
        <w:lastRenderedPageBreak/>
        <w:t>**На 2024 год запланированы средства ФБ в размере 133,4 млн.руб. на реализацию РП «Обеспечение жильем отдельных категорий граждан Российской Федерации» и средства Фонда в размере 1 593,1 млн.руб. на реализацию РП-</w:t>
      </w:r>
      <w:r w:rsidRPr="007A52B3">
        <w:rPr>
          <w:sz w:val="20"/>
          <w:lang w:val="en-US"/>
        </w:rPr>
        <w:t>F</w:t>
      </w:r>
      <w:r w:rsidRPr="007A52B3">
        <w:rPr>
          <w:sz w:val="20"/>
        </w:rPr>
        <w:t>3.</w:t>
      </w:r>
    </w:p>
    <w:p w14:paraId="6DDB19F5" w14:textId="77777777" w:rsidR="002D1FD5" w:rsidRPr="007A52B3" w:rsidRDefault="002D1FD5" w:rsidP="00BA6417">
      <w:pPr>
        <w:ind w:firstLine="709"/>
        <w:jc w:val="both"/>
        <w:rPr>
          <w:sz w:val="28"/>
          <w:szCs w:val="28"/>
        </w:rPr>
      </w:pPr>
    </w:p>
    <w:p w14:paraId="7D3817DE" w14:textId="4D2D90F7" w:rsidR="00BA6417" w:rsidRPr="007A52B3" w:rsidRDefault="00BA6417" w:rsidP="00BA6417">
      <w:pPr>
        <w:ind w:firstLine="709"/>
        <w:jc w:val="both"/>
        <w:rPr>
          <w:sz w:val="28"/>
          <w:szCs w:val="28"/>
        </w:rPr>
      </w:pPr>
      <w:r w:rsidRPr="007A52B3">
        <w:rPr>
          <w:sz w:val="28"/>
          <w:szCs w:val="28"/>
        </w:rPr>
        <w:t>На 2024</w:t>
      </w:r>
      <w:r w:rsidR="00C269E8" w:rsidRPr="007A52B3">
        <w:rPr>
          <w:sz w:val="28"/>
          <w:szCs w:val="28"/>
        </w:rPr>
        <w:t xml:space="preserve"> – </w:t>
      </w:r>
      <w:r w:rsidRPr="007A52B3">
        <w:rPr>
          <w:sz w:val="28"/>
          <w:szCs w:val="28"/>
        </w:rPr>
        <w:t>2026 гг. отсутствует финансовое обеспечение госпрограммы № 06 за счет внебюджетных источников. Ранее эти средства были направлены на мероприятия по завершению строительством МКД и (или) иных объектов недвижимости и (или) по завершении строительства объектов и</w:t>
      </w:r>
      <w:r w:rsidR="00C269E8" w:rsidRPr="007A52B3">
        <w:rPr>
          <w:sz w:val="28"/>
          <w:szCs w:val="28"/>
        </w:rPr>
        <w:t>нфраструктуры на территории АО.</w:t>
      </w:r>
    </w:p>
    <w:p w14:paraId="6BF8A505" w14:textId="77777777" w:rsidR="00BA6417" w:rsidRPr="007A52B3" w:rsidRDefault="00BA6417" w:rsidP="00BA6417">
      <w:pPr>
        <w:ind w:firstLine="709"/>
        <w:jc w:val="both"/>
        <w:rPr>
          <w:sz w:val="28"/>
          <w:szCs w:val="28"/>
        </w:rPr>
      </w:pPr>
      <w:r w:rsidRPr="007A52B3">
        <w:rPr>
          <w:sz w:val="28"/>
          <w:szCs w:val="28"/>
        </w:rPr>
        <w:t>В новой редакции госпрограммы № 06 такие мероприятия не предусмотрены. При этом запланированы расходы на обеспечение деятельности фонда «Фонд защиты прав граждан – участников долевого строительства в Архангельской области», основной целью создания которого является организация по завершению строительства или демонтажа объектов незавершенного строительства.</w:t>
      </w:r>
    </w:p>
    <w:p w14:paraId="3CDF96F2" w14:textId="77777777" w:rsidR="00BA6417" w:rsidRPr="007A52B3" w:rsidRDefault="00BA6417" w:rsidP="00BA6417">
      <w:pPr>
        <w:ind w:firstLine="709"/>
        <w:jc w:val="both"/>
        <w:rPr>
          <w:sz w:val="28"/>
          <w:szCs w:val="28"/>
        </w:rPr>
      </w:pPr>
      <w:r w:rsidRPr="007A52B3">
        <w:rPr>
          <w:sz w:val="28"/>
          <w:szCs w:val="28"/>
        </w:rPr>
        <w:t>Расходы на предоставление межбюджетных трансфертов бюджетам муниципальных образований в рамках реализации РП «Обеспечение устойчивого сокращения непригодного для проживания жилищного фонда» в 2024 году предусмотрены законопроектом в размере 819,7 млн.руб. (средства Фонда – 803,9 млн.руб., средства областного бюджета – 15,8 млн.руб.) на реализацию мероприятий по переселению граждан из аварийного жилищного фонда, из них:</w:t>
      </w:r>
    </w:p>
    <w:p w14:paraId="68AE8B91" w14:textId="083CCABF" w:rsidR="00BA6417" w:rsidRPr="007A52B3" w:rsidRDefault="00BA6417" w:rsidP="008E09C8">
      <w:pPr>
        <w:pStyle w:val="afe"/>
        <w:numPr>
          <w:ilvl w:val="0"/>
          <w:numId w:val="17"/>
        </w:numPr>
        <w:spacing w:after="0" w:line="240" w:lineRule="auto"/>
        <w:ind w:left="0" w:firstLine="698"/>
        <w:jc w:val="both"/>
        <w:rPr>
          <w:rFonts w:ascii="Times New Roman" w:hAnsi="Times New Roman"/>
          <w:sz w:val="28"/>
          <w:szCs w:val="28"/>
        </w:rPr>
      </w:pPr>
      <w:r w:rsidRPr="007A52B3">
        <w:rPr>
          <w:rFonts w:ascii="Times New Roman" w:hAnsi="Times New Roman"/>
          <w:sz w:val="28"/>
          <w:szCs w:val="28"/>
        </w:rPr>
        <w:t>в виде субсидий по способу выплаты собственникам жилых помещений возмещения за изымаемые жилые помещения и приобретения жилых помещений у лиц, не являющихся застройщиками – 542,3 млн.руб. (средства Фонда – 532,1 млн.руб., средства областного бюджета – 10,2 млн.р</w:t>
      </w:r>
      <w:r w:rsidR="00274FD8" w:rsidRPr="007A52B3">
        <w:rPr>
          <w:rFonts w:ascii="Times New Roman" w:hAnsi="Times New Roman"/>
          <w:sz w:val="28"/>
          <w:szCs w:val="28"/>
        </w:rPr>
        <w:t>уб.);</w:t>
      </w:r>
    </w:p>
    <w:p w14:paraId="0B2D28B9" w14:textId="2340E305" w:rsidR="00BA6417" w:rsidRPr="007A52B3" w:rsidRDefault="00BA6417" w:rsidP="008E09C8">
      <w:pPr>
        <w:pStyle w:val="afe"/>
        <w:numPr>
          <w:ilvl w:val="0"/>
          <w:numId w:val="17"/>
        </w:numPr>
        <w:spacing w:after="0" w:line="240" w:lineRule="auto"/>
        <w:ind w:left="0" w:firstLine="698"/>
        <w:jc w:val="both"/>
        <w:rPr>
          <w:rFonts w:ascii="Times New Roman" w:hAnsi="Times New Roman"/>
          <w:sz w:val="28"/>
          <w:szCs w:val="28"/>
        </w:rPr>
      </w:pPr>
      <w:r w:rsidRPr="007A52B3">
        <w:rPr>
          <w:rFonts w:ascii="Times New Roman" w:hAnsi="Times New Roman"/>
          <w:sz w:val="28"/>
          <w:szCs w:val="28"/>
        </w:rPr>
        <w:t>в виде субвенций для предоставления субсидий лицам, являющимся собственниками жилых помещений в МКД, расположенных на территории Архангельской области и признанных в установленном порядке аварийными и подлежащими сносу или реконструкции, дополнительных мер поддержки по обеспечению жилыми помещениями – 277,4 млн.руб. (средства Фонда – 271,8 млн.руб., средства областного бюджета – 5,6 млн.руб.).</w:t>
      </w:r>
    </w:p>
    <w:p w14:paraId="5E7FFC06" w14:textId="77777777" w:rsidR="00BA6417" w:rsidRPr="007A52B3" w:rsidRDefault="00BA6417" w:rsidP="00274FD8">
      <w:pPr>
        <w:ind w:firstLine="709"/>
        <w:jc w:val="both"/>
        <w:rPr>
          <w:sz w:val="28"/>
          <w:szCs w:val="28"/>
        </w:rPr>
      </w:pPr>
      <w:r w:rsidRPr="007A52B3">
        <w:rPr>
          <w:sz w:val="28"/>
          <w:szCs w:val="28"/>
        </w:rPr>
        <w:t>С законопроектом представлен порядок № 153, регламентирующий предоставление и распределение субсидий из областного бюджета бюджетам МР, МО, ГО и ГП АО на осуществление мероприятий для переселения граждан из аварийного жилищного фонда. Пунктом 8 порядка № 153-пп определено, что расчет объема субсидии осуществляется исходя из произведения утвержденной для соответствующего этапа адресной программы предельной расчетной стоимостью 1 кв.м общей площади жилого помещения и площади расселяемого аварийного жилищного фонда, а также уровня софинансирования из местного бюджета. Распределение средств субсидии на текущий финансовый год и на плановый период утверждается приложениями к адресной программе.</w:t>
      </w:r>
    </w:p>
    <w:p w14:paraId="6EF46292" w14:textId="1D86850D" w:rsidR="00BA6417" w:rsidRPr="007A52B3" w:rsidRDefault="00BA6417" w:rsidP="00274FD8">
      <w:pPr>
        <w:ind w:firstLine="709"/>
        <w:jc w:val="both"/>
        <w:rPr>
          <w:sz w:val="28"/>
          <w:szCs w:val="28"/>
        </w:rPr>
      </w:pPr>
      <w:r w:rsidRPr="007A52B3">
        <w:rPr>
          <w:sz w:val="28"/>
          <w:szCs w:val="28"/>
        </w:rPr>
        <w:t xml:space="preserve">Вместе с тем, порядком № 153-пп не определен источник (документ), утверждающий предельную расчетную стоимость 1 кв.м общей площади </w:t>
      </w:r>
      <w:r w:rsidRPr="007A52B3">
        <w:rPr>
          <w:sz w:val="28"/>
          <w:szCs w:val="28"/>
        </w:rPr>
        <w:lastRenderedPageBreak/>
        <w:t>жилого помещения для соответствующего этапа адресной программы. Также, при утверждении</w:t>
      </w:r>
      <w:r w:rsidR="00AB5F73" w:rsidRPr="007A52B3">
        <w:rPr>
          <w:sz w:val="28"/>
          <w:szCs w:val="28"/>
        </w:rPr>
        <w:t xml:space="preserve"> </w:t>
      </w:r>
      <w:r w:rsidRPr="007A52B3">
        <w:rPr>
          <w:sz w:val="28"/>
          <w:szCs w:val="28"/>
        </w:rPr>
        <w:t>для соответствующего этапа адресной программы предельной расчетной стоимости 1 кв.м, необходимо учитывать, что по условиям софинансирования 98 % расходов планируется осуществить за счет средств Фонда,</w:t>
      </w:r>
      <w:r w:rsidR="00AB5F73" w:rsidRPr="007A52B3">
        <w:rPr>
          <w:sz w:val="28"/>
          <w:szCs w:val="28"/>
        </w:rPr>
        <w:t xml:space="preserve"> </w:t>
      </w:r>
      <w:r w:rsidRPr="007A52B3">
        <w:rPr>
          <w:sz w:val="28"/>
          <w:szCs w:val="28"/>
        </w:rPr>
        <w:t xml:space="preserve">в этом случае применима норма пункта 10 (1) Порядка предоставления в 2019 </w:t>
      </w:r>
      <w:r w:rsidR="00C575B8" w:rsidRPr="007A52B3">
        <w:rPr>
          <w:sz w:val="28"/>
          <w:szCs w:val="28"/>
        </w:rPr>
        <w:t xml:space="preserve">– </w:t>
      </w:r>
      <w:r w:rsidRPr="007A52B3">
        <w:rPr>
          <w:sz w:val="28"/>
          <w:szCs w:val="28"/>
        </w:rPr>
        <w:t>2024 годах субсидий в виде имущественных взносов РФ в Фонд на обеспечение устойчивого сокращения непригодного для проживания жилого фонда и об особенностях предоставления финансовой поддержки субъектам РФ, расходование полученных за счет средств Фонда, средств бюджета субъекта РФ и (или) средств местных бюджетов…, утвержденного постановлением Правительства РФ от 16.03.2019 № 278</w:t>
      </w:r>
      <w:r w:rsidRPr="007A52B3">
        <w:rPr>
          <w:sz w:val="28"/>
        </w:rPr>
        <w:footnoteReference w:id="29"/>
      </w:r>
      <w:r w:rsidRPr="007A52B3">
        <w:rPr>
          <w:sz w:val="28"/>
          <w:szCs w:val="28"/>
        </w:rPr>
        <w:t>.</w:t>
      </w:r>
    </w:p>
    <w:p w14:paraId="30766690" w14:textId="77777777" w:rsidR="00BA6417" w:rsidRPr="007A52B3" w:rsidRDefault="00BA6417" w:rsidP="00BA6417">
      <w:pPr>
        <w:autoSpaceDE w:val="0"/>
        <w:autoSpaceDN w:val="0"/>
        <w:adjustRightInd w:val="0"/>
        <w:ind w:firstLine="709"/>
        <w:jc w:val="both"/>
        <w:rPr>
          <w:sz w:val="28"/>
          <w:szCs w:val="28"/>
        </w:rPr>
      </w:pPr>
      <w:r w:rsidRPr="007A52B3">
        <w:rPr>
          <w:sz w:val="28"/>
          <w:szCs w:val="28"/>
        </w:rPr>
        <w:t xml:space="preserve">Также не уточнено, какими приложениями адресной программы </w:t>
      </w:r>
      <w:r w:rsidRPr="007A52B3">
        <w:rPr>
          <w:rFonts w:eastAsiaTheme="minorHAnsi"/>
          <w:sz w:val="28"/>
          <w:szCs w:val="28"/>
          <w:lang w:eastAsia="en-US"/>
        </w:rPr>
        <w:t>утверждается распределение средств субсидии на текущий финансовый год и на плановый период.</w:t>
      </w:r>
    </w:p>
    <w:p w14:paraId="49496EF7" w14:textId="34C94BBA" w:rsidR="00BA6417" w:rsidRPr="007A52B3" w:rsidRDefault="00BA6417" w:rsidP="00BA6417">
      <w:pPr>
        <w:ind w:firstLine="709"/>
        <w:jc w:val="both"/>
        <w:rPr>
          <w:sz w:val="28"/>
          <w:szCs w:val="28"/>
        </w:rPr>
      </w:pPr>
      <w:r w:rsidRPr="007A52B3">
        <w:rPr>
          <w:sz w:val="28"/>
          <w:szCs w:val="28"/>
        </w:rPr>
        <w:t>Необходимо отметить, что КСП Архангельской области по итогам проведения контрольных мероприятия в 2022, 2023 годах неоднократно сообщала о недостатках механизма реализации адресной программы, связанных с определением источников финансирования мероприятий при различных способах их реализации. Вопрос об изменении механизма реализации адресной программы (в части определения источников финансирования, ответственности исполнителей, исключения двоякого толкования сформулированных норм) не у</w:t>
      </w:r>
      <w:r w:rsidR="00B038B4" w:rsidRPr="007A52B3">
        <w:rPr>
          <w:sz w:val="28"/>
          <w:szCs w:val="28"/>
        </w:rPr>
        <w:t>регулирован по настоящее время.</w:t>
      </w:r>
    </w:p>
    <w:p w14:paraId="2132CC9A" w14:textId="77777777" w:rsidR="00BA6417" w:rsidRPr="007A52B3" w:rsidRDefault="00BA6417" w:rsidP="00BA6417">
      <w:pPr>
        <w:ind w:firstLine="709"/>
        <w:jc w:val="both"/>
        <w:rPr>
          <w:sz w:val="28"/>
          <w:szCs w:val="28"/>
        </w:rPr>
      </w:pPr>
      <w:r w:rsidRPr="007A52B3">
        <w:rPr>
          <w:sz w:val="28"/>
          <w:szCs w:val="28"/>
        </w:rPr>
        <w:t>С законопроектом не представлен порядок предоставления и расходования субвенций. Порядок предоставления и расходования субвенций утвержден в составе адресной программы и не утвержден в госпрограмме № 06</w:t>
      </w:r>
      <w:r w:rsidRPr="007A52B3">
        <w:rPr>
          <w:rStyle w:val="aff2"/>
          <w:sz w:val="28"/>
          <w:szCs w:val="28"/>
        </w:rPr>
        <w:footnoteReference w:id="30"/>
      </w:r>
      <w:r w:rsidRPr="007A52B3">
        <w:rPr>
          <w:sz w:val="28"/>
          <w:szCs w:val="28"/>
        </w:rPr>
        <w:t>.</w:t>
      </w:r>
    </w:p>
    <w:p w14:paraId="34E005BD" w14:textId="77777777" w:rsidR="00BA6417" w:rsidRPr="007A52B3" w:rsidRDefault="00BA6417" w:rsidP="00BA6417">
      <w:pPr>
        <w:ind w:firstLine="709"/>
        <w:jc w:val="both"/>
        <w:rPr>
          <w:sz w:val="28"/>
          <w:szCs w:val="28"/>
        </w:rPr>
      </w:pPr>
      <w:r w:rsidRPr="007A52B3">
        <w:rPr>
          <w:sz w:val="28"/>
          <w:szCs w:val="28"/>
        </w:rPr>
        <w:t>Вместе с законопроектом в таблице № 15 представлено распределение субвенции бюджетам … по предоставлению лицам, являющимся собственниками жилых помещений…на 2024 год. Средства распределены между десятью муниципальными образованиями. Набольший объем бюджетных средств предусмотрен для Онежского МР АО – 100 млн.руб. или 36 % от общего объема субвенции на 2024 год.</w:t>
      </w:r>
    </w:p>
    <w:p w14:paraId="1148FCAE" w14:textId="77777777" w:rsidR="00BA6417" w:rsidRPr="007A52B3" w:rsidRDefault="00BA6417" w:rsidP="00BA6417">
      <w:pPr>
        <w:ind w:firstLine="709"/>
        <w:jc w:val="both"/>
        <w:rPr>
          <w:sz w:val="28"/>
          <w:szCs w:val="28"/>
        </w:rPr>
      </w:pPr>
      <w:r w:rsidRPr="007A52B3">
        <w:rPr>
          <w:sz w:val="28"/>
          <w:szCs w:val="28"/>
        </w:rPr>
        <w:t>В целях реализации мероприятия по предоставлению дополнительных мер поддержки, в составе адресной программы утвержден порядок предоставления лицам, являющимся собственниками жилых помещений в МКД, расположенных на территории Архангельской области и признанных в установленном порядке аварийными и подлежащими сносу или реконструкции, дополнительных мер поддержки по обеспечению жилыми помещениями в форме субсидии (далее – Порядок предоставления дополнительных мер поддержки).</w:t>
      </w:r>
    </w:p>
    <w:p w14:paraId="38124A98" w14:textId="53F4582F" w:rsidR="00BA6417" w:rsidRPr="007A52B3" w:rsidRDefault="00BA6417" w:rsidP="00BA6417">
      <w:pPr>
        <w:ind w:firstLine="709"/>
        <w:jc w:val="both"/>
        <w:rPr>
          <w:sz w:val="28"/>
          <w:szCs w:val="28"/>
        </w:rPr>
      </w:pPr>
      <w:r w:rsidRPr="007A52B3">
        <w:rPr>
          <w:sz w:val="28"/>
          <w:szCs w:val="28"/>
        </w:rPr>
        <w:lastRenderedPageBreak/>
        <w:t>Ранее до Правительства АО КСП АО доводилась информация о неэффективности расходования бюджетных средств при реализации мероприятий, регламентируемых Порядком предоставления дополнительных мер поддержки (в представленной редакции), не ограничивающим размер предоставляемой гражданам субсидии стоимостью затрат на приобретение нового жилого помещения (строительство, иные меры поддержки) за вычетом полученного возмещения за изъятое жилое помещение.</w:t>
      </w:r>
    </w:p>
    <w:p w14:paraId="30C48994" w14:textId="77777777" w:rsidR="00BA6417" w:rsidRPr="007A52B3" w:rsidRDefault="00BA6417" w:rsidP="00BA6417">
      <w:pPr>
        <w:ind w:firstLine="709"/>
        <w:jc w:val="both"/>
        <w:rPr>
          <w:sz w:val="28"/>
          <w:szCs w:val="28"/>
        </w:rPr>
      </w:pPr>
      <w:r w:rsidRPr="007A52B3">
        <w:rPr>
          <w:sz w:val="28"/>
          <w:szCs w:val="28"/>
        </w:rPr>
        <w:t>Расходы на предоставление межбюджетных трансфертов бюджетам муниципальных образований в рамках реализации РП «Обеспечение жильем отдельных категорий граждан Российской Федерации» в 2024 году законопроектом планируются в размере 766,158 млн.руб., из них:</w:t>
      </w:r>
    </w:p>
    <w:p w14:paraId="7EDEBCDE" w14:textId="77777777" w:rsidR="00BA6417" w:rsidRPr="007A52B3" w:rsidRDefault="00BA6417" w:rsidP="00BA6417">
      <w:pPr>
        <w:ind w:firstLine="709"/>
        <w:jc w:val="both"/>
        <w:rPr>
          <w:sz w:val="28"/>
          <w:szCs w:val="28"/>
        </w:rPr>
      </w:pPr>
      <w:r w:rsidRPr="007A52B3">
        <w:rPr>
          <w:sz w:val="28"/>
          <w:szCs w:val="28"/>
        </w:rPr>
        <w:t>1) мероприятия, направленные на обеспечение жильем молодых семей:</w:t>
      </w:r>
    </w:p>
    <w:p w14:paraId="42008324" w14:textId="2CB83B56" w:rsidR="00BA6417" w:rsidRPr="007A52B3" w:rsidRDefault="00BA6417" w:rsidP="008E09C8">
      <w:pPr>
        <w:pStyle w:val="afe"/>
        <w:numPr>
          <w:ilvl w:val="0"/>
          <w:numId w:val="17"/>
        </w:numPr>
        <w:spacing w:after="0" w:line="240" w:lineRule="auto"/>
        <w:ind w:left="0" w:firstLine="698"/>
        <w:jc w:val="both"/>
        <w:rPr>
          <w:rFonts w:ascii="Times New Roman" w:hAnsi="Times New Roman"/>
          <w:sz w:val="28"/>
          <w:szCs w:val="28"/>
        </w:rPr>
      </w:pPr>
      <w:r w:rsidRPr="007A52B3">
        <w:rPr>
          <w:rFonts w:ascii="Times New Roman" w:hAnsi="Times New Roman"/>
          <w:sz w:val="28"/>
          <w:szCs w:val="28"/>
        </w:rPr>
        <w:t>реализация мероприятий по обеспечению жильем молодых семей (субсидии бюджетам МР, МО, ГО и ГП АО на софинансирование расходных обязательств МО АО на предоставление социальных выплат молодым семьям на приобретение (строительство) жилья) – 93,3 млн.руб.,</w:t>
      </w:r>
    </w:p>
    <w:p w14:paraId="28B3C489" w14:textId="65BF0C13" w:rsidR="00BA6417" w:rsidRPr="007A52B3" w:rsidRDefault="00BA6417" w:rsidP="008E09C8">
      <w:pPr>
        <w:pStyle w:val="afe"/>
        <w:numPr>
          <w:ilvl w:val="0"/>
          <w:numId w:val="17"/>
        </w:numPr>
        <w:spacing w:after="0" w:line="240" w:lineRule="auto"/>
        <w:ind w:left="0" w:firstLine="698"/>
        <w:jc w:val="both"/>
        <w:rPr>
          <w:rFonts w:ascii="Times New Roman" w:hAnsi="Times New Roman"/>
          <w:sz w:val="28"/>
          <w:szCs w:val="28"/>
        </w:rPr>
      </w:pPr>
      <w:r w:rsidRPr="007A52B3">
        <w:rPr>
          <w:rFonts w:ascii="Times New Roman" w:hAnsi="Times New Roman"/>
          <w:sz w:val="28"/>
          <w:szCs w:val="28"/>
        </w:rPr>
        <w:t>субсидии бюджетам МР, МО, ГО и ГП АО на софинансирование расходных обязательств МО АО на предоставление социальных выплат молодым семьям на приобретение (строительство) жилья – 0,3 млн.руб.</w:t>
      </w:r>
    </w:p>
    <w:p w14:paraId="1387880D" w14:textId="77777777" w:rsidR="00BA6417" w:rsidRPr="007A52B3" w:rsidRDefault="00BA6417" w:rsidP="00BA6417">
      <w:pPr>
        <w:ind w:firstLine="709"/>
        <w:jc w:val="both"/>
        <w:rPr>
          <w:sz w:val="28"/>
          <w:szCs w:val="28"/>
        </w:rPr>
      </w:pPr>
      <w:r w:rsidRPr="007A52B3">
        <w:rPr>
          <w:sz w:val="28"/>
          <w:szCs w:val="28"/>
        </w:rPr>
        <w:t>Общие и региональные правила предоставления социальных выплат молодым семьям и методика расчета средств субсидии соответствуют федеральным правилам предоставления социальных выплат молодым семьям, отклонений не выявлено.</w:t>
      </w:r>
    </w:p>
    <w:p w14:paraId="517B0AC0" w14:textId="77777777" w:rsidR="00BA6417" w:rsidRPr="007A52B3" w:rsidRDefault="00BA6417" w:rsidP="00BA6417">
      <w:pPr>
        <w:ind w:firstLine="709"/>
        <w:jc w:val="both"/>
        <w:rPr>
          <w:sz w:val="28"/>
          <w:szCs w:val="28"/>
        </w:rPr>
      </w:pPr>
      <w:r w:rsidRPr="007A52B3">
        <w:rPr>
          <w:sz w:val="28"/>
          <w:szCs w:val="28"/>
        </w:rPr>
        <w:t>2) мероприятия, направленные на обеспечение жильем детей-сирот:</w:t>
      </w:r>
    </w:p>
    <w:p w14:paraId="78585225" w14:textId="3F1A1E58" w:rsidR="00BA6417" w:rsidRPr="007A52B3" w:rsidRDefault="00BA6417" w:rsidP="008E09C8">
      <w:pPr>
        <w:pStyle w:val="afe"/>
        <w:numPr>
          <w:ilvl w:val="0"/>
          <w:numId w:val="17"/>
        </w:numPr>
        <w:spacing w:after="0" w:line="240" w:lineRule="auto"/>
        <w:ind w:left="0" w:firstLine="698"/>
        <w:jc w:val="both"/>
        <w:rPr>
          <w:rFonts w:ascii="Times New Roman" w:hAnsi="Times New Roman"/>
          <w:sz w:val="28"/>
          <w:szCs w:val="28"/>
        </w:rPr>
      </w:pPr>
      <w:r w:rsidRPr="007A52B3">
        <w:rPr>
          <w:rFonts w:ascii="Times New Roman" w:hAnsi="Times New Roman"/>
          <w:sz w:val="28"/>
          <w:szCs w:val="28"/>
        </w:rPr>
        <w:t>предоставление жилых помещений детям-сиротам и детям, оставшимся без попечения родителей, лицам из их числа по договорам найма специализированных жилых помещений (субвенции бюджетам МР, МО и ГО АО в рамках соглашения между Минстроем России и Правительством Арханге</w:t>
      </w:r>
      <w:r w:rsidR="005B59FC" w:rsidRPr="007A52B3">
        <w:rPr>
          <w:rFonts w:ascii="Times New Roman" w:hAnsi="Times New Roman"/>
          <w:sz w:val="28"/>
          <w:szCs w:val="28"/>
        </w:rPr>
        <w:t>льской области) – 99,9 млн.руб.;</w:t>
      </w:r>
    </w:p>
    <w:p w14:paraId="6F5452F2" w14:textId="4146A39A" w:rsidR="00BA6417" w:rsidRPr="007A52B3" w:rsidRDefault="00BA6417" w:rsidP="008E09C8">
      <w:pPr>
        <w:pStyle w:val="afe"/>
        <w:numPr>
          <w:ilvl w:val="0"/>
          <w:numId w:val="17"/>
        </w:numPr>
        <w:spacing w:after="0" w:line="240" w:lineRule="auto"/>
        <w:ind w:left="0" w:firstLine="698"/>
        <w:jc w:val="both"/>
        <w:rPr>
          <w:rFonts w:ascii="Times New Roman" w:hAnsi="Times New Roman"/>
          <w:sz w:val="28"/>
          <w:szCs w:val="28"/>
        </w:rPr>
      </w:pPr>
      <w:r w:rsidRPr="007A52B3">
        <w:rPr>
          <w:rFonts w:ascii="Times New Roman" w:hAnsi="Times New Roman"/>
          <w:sz w:val="28"/>
          <w:szCs w:val="28"/>
        </w:rPr>
        <w:t>субвенции бюджетам МР, МО и ГО АО на предоставление жилых помещений детям-сиротам и детям, оставшимся без попечения родителей, лицам из их числа по договорам найма специализированных жилых помещений за счет средств обла</w:t>
      </w:r>
      <w:r w:rsidR="005B59FC" w:rsidRPr="007A52B3">
        <w:rPr>
          <w:rFonts w:ascii="Times New Roman" w:hAnsi="Times New Roman"/>
          <w:sz w:val="28"/>
          <w:szCs w:val="28"/>
        </w:rPr>
        <w:t>стного бюджета – 508,7 млн.руб.;</w:t>
      </w:r>
    </w:p>
    <w:p w14:paraId="10FEF159" w14:textId="53A58E15" w:rsidR="00BA6417" w:rsidRPr="007A52B3" w:rsidRDefault="00BA6417" w:rsidP="008E09C8">
      <w:pPr>
        <w:pStyle w:val="afe"/>
        <w:numPr>
          <w:ilvl w:val="0"/>
          <w:numId w:val="17"/>
        </w:numPr>
        <w:spacing w:after="0" w:line="240" w:lineRule="auto"/>
        <w:ind w:left="0" w:firstLine="698"/>
        <w:jc w:val="both"/>
        <w:rPr>
          <w:rFonts w:ascii="Times New Roman" w:hAnsi="Times New Roman"/>
          <w:sz w:val="28"/>
          <w:szCs w:val="28"/>
        </w:rPr>
      </w:pPr>
      <w:r w:rsidRPr="007A52B3">
        <w:rPr>
          <w:rFonts w:ascii="Times New Roman" w:hAnsi="Times New Roman"/>
          <w:sz w:val="28"/>
          <w:szCs w:val="28"/>
        </w:rPr>
        <w:t>субвенции бюджетам МР, МО и ГО АО на предоставление государственных жилищных сертификатов детям-сиротам и детям, оставшимся без попечения родителей, лицам из их числа на приобретение жилых помещений в Архангельской области – 63,9 млн.руб.</w:t>
      </w:r>
    </w:p>
    <w:p w14:paraId="1F7D984F" w14:textId="77777777" w:rsidR="00BA6417" w:rsidRPr="007A52B3" w:rsidRDefault="00BA6417" w:rsidP="00BA6417">
      <w:pPr>
        <w:ind w:firstLine="709"/>
        <w:jc w:val="both"/>
        <w:rPr>
          <w:sz w:val="28"/>
          <w:szCs w:val="28"/>
        </w:rPr>
      </w:pPr>
      <w:r w:rsidRPr="007A52B3">
        <w:rPr>
          <w:sz w:val="28"/>
          <w:szCs w:val="28"/>
        </w:rPr>
        <w:t>Правоотношения органов местного самоуправления МО в этой отрасли регулируются законом Архангельской области от 20.09.2005 № 84-5-ОЗ «О наделении органов местного самоуправления муниципальных образований Архангельской области отдельными государственными полномочиями» (далее – Закон № 84-5-ОЗ).</w:t>
      </w:r>
    </w:p>
    <w:p w14:paraId="3048D249" w14:textId="77777777" w:rsidR="00BA6417" w:rsidRPr="007A52B3" w:rsidRDefault="00BA6417" w:rsidP="00BA6417">
      <w:pPr>
        <w:ind w:firstLine="709"/>
        <w:jc w:val="both"/>
        <w:rPr>
          <w:sz w:val="28"/>
          <w:szCs w:val="28"/>
        </w:rPr>
      </w:pPr>
      <w:r w:rsidRPr="007A52B3">
        <w:rPr>
          <w:sz w:val="28"/>
          <w:szCs w:val="28"/>
        </w:rPr>
        <w:t xml:space="preserve">Статьей 47 Закона № 84-5-ОЗ определена формула расчета объема субвенции местному бюджету МО на осуществление государственных полномочий по предоставлению детям-сиротам жилых помещений. </w:t>
      </w:r>
    </w:p>
    <w:p w14:paraId="74B80E36" w14:textId="38986D18" w:rsidR="00BA6417" w:rsidRPr="007A52B3" w:rsidRDefault="00BA6417" w:rsidP="00BA6417">
      <w:pPr>
        <w:ind w:firstLine="709"/>
        <w:jc w:val="both"/>
        <w:rPr>
          <w:sz w:val="28"/>
          <w:szCs w:val="28"/>
        </w:rPr>
      </w:pPr>
      <w:r w:rsidRPr="007A52B3">
        <w:rPr>
          <w:sz w:val="28"/>
          <w:szCs w:val="28"/>
        </w:rPr>
        <w:lastRenderedPageBreak/>
        <w:t>В составе законопроекта представлен расчет субвенций по муниципальным образованиям (таблица 316-18). Выборочным методом проверена обоснованность объема субвенции на соответствие формуле расчета, представленной в статье 47 Закона № 84-5-ОЗ – отклонений не выявлено. При этом, необходимо отметить, что в силу статьи 47 Закона №</w:t>
      </w:r>
      <w:r w:rsidR="005B59FC" w:rsidRPr="007A52B3">
        <w:rPr>
          <w:sz w:val="28"/>
          <w:szCs w:val="28"/>
        </w:rPr>
        <w:t> </w:t>
      </w:r>
      <w:r w:rsidRPr="007A52B3">
        <w:rPr>
          <w:sz w:val="28"/>
          <w:szCs w:val="28"/>
        </w:rPr>
        <w:t>84</w:t>
      </w:r>
      <w:r w:rsidR="005B59FC" w:rsidRPr="007A52B3">
        <w:rPr>
          <w:sz w:val="28"/>
          <w:szCs w:val="28"/>
        </w:rPr>
        <w:noBreakHyphen/>
      </w:r>
      <w:r w:rsidRPr="007A52B3">
        <w:rPr>
          <w:sz w:val="28"/>
          <w:szCs w:val="28"/>
        </w:rPr>
        <w:t xml:space="preserve">5-ОЗ средняя рыночная стоимость 1 кв. м общей площади жилого помещения, дифференцированная по МО, используемая для расчета субвенции местному бюджету i-го МО на осуществление государственных полномочий по предоставлению детям-сиротам жилых помещений, устанавливается постановлением Правительства Архангельской области. </w:t>
      </w:r>
    </w:p>
    <w:p w14:paraId="540629B3" w14:textId="3290D3E4" w:rsidR="00BA6417" w:rsidRPr="007A52B3" w:rsidRDefault="00BA6417" w:rsidP="00BA6417">
      <w:pPr>
        <w:ind w:firstLine="709"/>
        <w:jc w:val="both"/>
        <w:rPr>
          <w:sz w:val="28"/>
          <w:szCs w:val="28"/>
        </w:rPr>
      </w:pPr>
      <w:r w:rsidRPr="007A52B3">
        <w:rPr>
          <w:sz w:val="28"/>
          <w:szCs w:val="28"/>
        </w:rPr>
        <w:t>По момент подготовки заключения на законопроект постановление не утверждено, расчет субвенций в разрезе МО произведен по проекту</w:t>
      </w:r>
      <w:r w:rsidRPr="007A52B3">
        <w:rPr>
          <w:rStyle w:val="aff2"/>
          <w:sz w:val="28"/>
          <w:szCs w:val="28"/>
        </w:rPr>
        <w:footnoteReference w:id="31"/>
      </w:r>
      <w:r w:rsidRPr="007A52B3">
        <w:rPr>
          <w:sz w:val="28"/>
          <w:szCs w:val="28"/>
        </w:rPr>
        <w:t xml:space="preserve"> такого постановления.</w:t>
      </w:r>
    </w:p>
    <w:p w14:paraId="0B7A8A14" w14:textId="77777777" w:rsidR="00BA6417" w:rsidRPr="007A52B3" w:rsidRDefault="00BA6417" w:rsidP="00BA6417">
      <w:pPr>
        <w:ind w:firstLine="709"/>
        <w:jc w:val="both"/>
        <w:rPr>
          <w:sz w:val="28"/>
          <w:szCs w:val="28"/>
        </w:rPr>
      </w:pPr>
      <w:r w:rsidRPr="007A52B3">
        <w:rPr>
          <w:sz w:val="28"/>
          <w:szCs w:val="28"/>
        </w:rPr>
        <w:t>В нарушение пункта 1 статьи 47 Закона № 84-5-ОЗ расчет общего объема субвенций для осуществления государственных полномочий по предоставлению детям-сиротам жилых помещений произведен в отсутствии утвержденной средней рыночной стоимости 1 кв. м общей площади жилого помещения.</w:t>
      </w:r>
    </w:p>
    <w:p w14:paraId="770FD0C4" w14:textId="77777777" w:rsidR="00BA6417" w:rsidRPr="007A52B3" w:rsidRDefault="00BA6417" w:rsidP="00BA6417">
      <w:pPr>
        <w:ind w:firstLine="709"/>
        <w:jc w:val="both"/>
        <w:rPr>
          <w:sz w:val="28"/>
          <w:szCs w:val="28"/>
        </w:rPr>
      </w:pPr>
      <w:r w:rsidRPr="007A52B3">
        <w:rPr>
          <w:sz w:val="28"/>
          <w:szCs w:val="28"/>
        </w:rPr>
        <w:t>В рамках реализации КПМ предусмотрены бюджетные ассигнования на обеспечение деятельности ГАУ АО «Архангельский региональный центр по ценообразованию в строительстве»:</w:t>
      </w:r>
    </w:p>
    <w:p w14:paraId="34C8F58D" w14:textId="32859382" w:rsidR="00BA6417" w:rsidRPr="007A52B3" w:rsidRDefault="00BA6417" w:rsidP="008E09C8">
      <w:pPr>
        <w:pStyle w:val="afe"/>
        <w:numPr>
          <w:ilvl w:val="0"/>
          <w:numId w:val="17"/>
        </w:numPr>
        <w:spacing w:after="0" w:line="240" w:lineRule="auto"/>
        <w:ind w:left="0" w:firstLine="698"/>
        <w:jc w:val="both"/>
        <w:rPr>
          <w:rFonts w:ascii="Times New Roman" w:hAnsi="Times New Roman"/>
          <w:sz w:val="28"/>
          <w:szCs w:val="28"/>
        </w:rPr>
      </w:pPr>
      <w:r w:rsidRPr="007A52B3">
        <w:rPr>
          <w:rFonts w:ascii="Times New Roman" w:hAnsi="Times New Roman"/>
          <w:sz w:val="28"/>
          <w:szCs w:val="28"/>
        </w:rPr>
        <w:t>на 2024 год – 47,5 млн.руб., из них на финансовое обеспечение государственного задания – 46,4 млн.руб. (+ 6 % к показателям 2023 года),</w:t>
      </w:r>
    </w:p>
    <w:p w14:paraId="1C80EFED" w14:textId="373590F6" w:rsidR="00BA6417" w:rsidRPr="007A52B3" w:rsidRDefault="00BA6417" w:rsidP="008E09C8">
      <w:pPr>
        <w:pStyle w:val="afe"/>
        <w:numPr>
          <w:ilvl w:val="0"/>
          <w:numId w:val="17"/>
        </w:numPr>
        <w:spacing w:after="0" w:line="240" w:lineRule="auto"/>
        <w:ind w:left="0" w:firstLine="698"/>
        <w:jc w:val="both"/>
        <w:rPr>
          <w:rFonts w:ascii="Times New Roman" w:hAnsi="Times New Roman"/>
          <w:sz w:val="28"/>
          <w:szCs w:val="28"/>
        </w:rPr>
      </w:pPr>
      <w:r w:rsidRPr="007A52B3">
        <w:rPr>
          <w:rFonts w:ascii="Times New Roman" w:hAnsi="Times New Roman"/>
          <w:sz w:val="28"/>
          <w:szCs w:val="28"/>
        </w:rPr>
        <w:t>на 2025 год – 48,8 млн.руб. (гос. задание – 47,7 млн.руб. или + 2 % к 2024),</w:t>
      </w:r>
    </w:p>
    <w:p w14:paraId="19811870" w14:textId="3113F4C8" w:rsidR="00BA6417" w:rsidRPr="007A52B3" w:rsidRDefault="00BA6417" w:rsidP="008E09C8">
      <w:pPr>
        <w:pStyle w:val="afe"/>
        <w:numPr>
          <w:ilvl w:val="0"/>
          <w:numId w:val="17"/>
        </w:numPr>
        <w:spacing w:after="0" w:line="240" w:lineRule="auto"/>
        <w:ind w:left="0" w:firstLine="698"/>
        <w:jc w:val="both"/>
        <w:rPr>
          <w:rFonts w:ascii="Times New Roman" w:hAnsi="Times New Roman"/>
          <w:sz w:val="28"/>
          <w:szCs w:val="28"/>
        </w:rPr>
      </w:pPr>
      <w:r w:rsidRPr="007A52B3">
        <w:rPr>
          <w:rFonts w:ascii="Times New Roman" w:hAnsi="Times New Roman"/>
          <w:sz w:val="28"/>
          <w:szCs w:val="28"/>
        </w:rPr>
        <w:t>на 2026 год – 50,2 млн.руб. (гос. задание – 49,0 млн.руб. или + 2 % к 2025).</w:t>
      </w:r>
    </w:p>
    <w:p w14:paraId="08934327" w14:textId="15FCD368" w:rsidR="00BA6417" w:rsidRPr="007A52B3" w:rsidRDefault="00BA6417" w:rsidP="00BA6417">
      <w:pPr>
        <w:ind w:firstLine="709"/>
        <w:jc w:val="both"/>
        <w:rPr>
          <w:sz w:val="28"/>
          <w:szCs w:val="28"/>
        </w:rPr>
      </w:pPr>
      <w:r w:rsidRPr="007A52B3">
        <w:rPr>
          <w:sz w:val="28"/>
          <w:szCs w:val="28"/>
        </w:rPr>
        <w:t>Государственным заданием на 2024 год и плановый период 2025</w:t>
      </w:r>
      <w:r w:rsidR="00D27AB2" w:rsidRPr="007A52B3">
        <w:rPr>
          <w:sz w:val="28"/>
          <w:szCs w:val="28"/>
        </w:rPr>
        <w:t xml:space="preserve"> – </w:t>
      </w:r>
      <w:r w:rsidRPr="007A52B3">
        <w:rPr>
          <w:sz w:val="28"/>
          <w:szCs w:val="28"/>
        </w:rPr>
        <w:t>2026 гг. предусмотрено выполнение шести видов работ, оказание гос. услуг не предусмотрено. Все наименования работ соответствуют региональному перечню (классификатору) государственных (муниципальных) услуг (работ). Плановые значения показателей объема государственных работ в течение 2023-2026 г не уменьшаются, по двум видам работ (наименование показателя: кол-во документов) незначительно увеличивается.</w:t>
      </w:r>
    </w:p>
    <w:p w14:paraId="1483E711" w14:textId="77777777" w:rsidR="00BA6417" w:rsidRPr="007A52B3" w:rsidRDefault="00BA6417" w:rsidP="00BA6417">
      <w:pPr>
        <w:widowControl w:val="0"/>
        <w:shd w:val="clear" w:color="auto" w:fill="FFFFFF"/>
        <w:ind w:firstLine="709"/>
        <w:jc w:val="both"/>
        <w:rPr>
          <w:rFonts w:eastAsia="Calibri"/>
          <w:sz w:val="28"/>
          <w:szCs w:val="28"/>
        </w:rPr>
      </w:pPr>
      <w:r w:rsidRPr="007A52B3">
        <w:rPr>
          <w:rFonts w:eastAsia="Calibri"/>
          <w:sz w:val="28"/>
          <w:szCs w:val="28"/>
        </w:rPr>
        <w:t>В рамках достижения национальной цели «Комфортная и безопасная среда для жизни» в том числе установлен целевой показатель «Улучшение жилищных условий не менее 5 млн. семей ежегодно и увеличение объема жилищного строительства не менее чем до 120 млн. кв. метров в год».</w:t>
      </w:r>
    </w:p>
    <w:p w14:paraId="23443DFC" w14:textId="22D42CE4" w:rsidR="00BA6417" w:rsidRPr="007A52B3" w:rsidRDefault="00BA6417" w:rsidP="00BA6417">
      <w:pPr>
        <w:widowControl w:val="0"/>
        <w:shd w:val="clear" w:color="auto" w:fill="FFFFFF"/>
        <w:ind w:firstLine="709"/>
        <w:jc w:val="both"/>
        <w:rPr>
          <w:rFonts w:eastAsia="Calibri"/>
          <w:sz w:val="28"/>
          <w:szCs w:val="28"/>
        </w:rPr>
      </w:pPr>
      <w:r w:rsidRPr="007A52B3">
        <w:rPr>
          <w:rFonts w:eastAsia="Calibri"/>
          <w:sz w:val="28"/>
          <w:szCs w:val="28"/>
        </w:rPr>
        <w:t>В паспорте госпрограммы № 06 отражена взаимосвязь с комплексной ГП РФ «Строительство» и ГП РФ «Обеспечение доступным жильем и коммунальными услуга</w:t>
      </w:r>
      <w:r w:rsidR="00B23036" w:rsidRPr="007A52B3">
        <w:rPr>
          <w:rFonts w:eastAsia="Calibri"/>
          <w:sz w:val="28"/>
          <w:szCs w:val="28"/>
        </w:rPr>
        <w:t>ми граждан РФ» (далее – ГП РФ).</w:t>
      </w:r>
    </w:p>
    <w:p w14:paraId="061DAB36" w14:textId="77777777" w:rsidR="00E405CE" w:rsidRPr="007A52B3" w:rsidRDefault="00BA6417" w:rsidP="00BA6417">
      <w:pPr>
        <w:widowControl w:val="0"/>
        <w:shd w:val="clear" w:color="auto" w:fill="FFFFFF"/>
        <w:ind w:firstLine="709"/>
        <w:jc w:val="both"/>
        <w:rPr>
          <w:rFonts w:eastAsia="Calibri"/>
          <w:sz w:val="28"/>
          <w:szCs w:val="28"/>
        </w:rPr>
      </w:pPr>
      <w:r w:rsidRPr="007A52B3">
        <w:rPr>
          <w:rFonts w:eastAsia="Calibri"/>
          <w:sz w:val="28"/>
          <w:szCs w:val="28"/>
        </w:rPr>
        <w:t>В госпрограмме № 06</w:t>
      </w:r>
      <w:r w:rsidR="00E405CE" w:rsidRPr="007A52B3">
        <w:rPr>
          <w:rFonts w:eastAsia="Calibri"/>
          <w:sz w:val="28"/>
          <w:szCs w:val="28"/>
        </w:rPr>
        <w:t>:</w:t>
      </w:r>
    </w:p>
    <w:p w14:paraId="12670CCA" w14:textId="53EB0E21" w:rsidR="00BA6417" w:rsidRPr="007A52B3" w:rsidRDefault="00BA6417" w:rsidP="00BA6417">
      <w:pPr>
        <w:widowControl w:val="0"/>
        <w:shd w:val="clear" w:color="auto" w:fill="FFFFFF"/>
        <w:ind w:firstLine="709"/>
        <w:jc w:val="both"/>
        <w:rPr>
          <w:rFonts w:eastAsia="Calibri"/>
          <w:sz w:val="28"/>
          <w:szCs w:val="28"/>
        </w:rPr>
      </w:pPr>
      <w:r w:rsidRPr="007A52B3">
        <w:rPr>
          <w:rFonts w:eastAsia="Calibri"/>
          <w:sz w:val="28"/>
          <w:szCs w:val="28"/>
        </w:rPr>
        <w:lastRenderedPageBreak/>
        <w:t>выделено 2 цели:</w:t>
      </w:r>
    </w:p>
    <w:p w14:paraId="16625D2E" w14:textId="0F663526" w:rsidR="00BA6417" w:rsidRPr="007A52B3" w:rsidRDefault="00BA6417" w:rsidP="008E09C8">
      <w:pPr>
        <w:pStyle w:val="afe"/>
        <w:numPr>
          <w:ilvl w:val="0"/>
          <w:numId w:val="17"/>
        </w:numPr>
        <w:spacing w:after="0" w:line="240" w:lineRule="auto"/>
        <w:ind w:left="0" w:firstLine="698"/>
        <w:jc w:val="both"/>
        <w:rPr>
          <w:rFonts w:ascii="Times New Roman" w:hAnsi="Times New Roman"/>
          <w:sz w:val="28"/>
          <w:szCs w:val="28"/>
        </w:rPr>
      </w:pPr>
      <w:r w:rsidRPr="007A52B3">
        <w:rPr>
          <w:rFonts w:ascii="Times New Roman" w:hAnsi="Times New Roman"/>
          <w:sz w:val="28"/>
          <w:szCs w:val="28"/>
        </w:rPr>
        <w:t xml:space="preserve">цель № 1 «Повышение доступности жилья и качества жилищного обеспечения населения Архангельской области», </w:t>
      </w:r>
    </w:p>
    <w:p w14:paraId="569D5F3D" w14:textId="4674E3AD" w:rsidR="00BA6417" w:rsidRPr="007A52B3" w:rsidRDefault="00BA6417" w:rsidP="008E09C8">
      <w:pPr>
        <w:pStyle w:val="afe"/>
        <w:numPr>
          <w:ilvl w:val="0"/>
          <w:numId w:val="17"/>
        </w:numPr>
        <w:spacing w:after="0" w:line="240" w:lineRule="auto"/>
        <w:ind w:left="0" w:firstLine="698"/>
        <w:jc w:val="both"/>
        <w:rPr>
          <w:rFonts w:ascii="Times New Roman" w:hAnsi="Times New Roman"/>
          <w:sz w:val="28"/>
          <w:szCs w:val="28"/>
        </w:rPr>
      </w:pPr>
      <w:r w:rsidRPr="007A52B3">
        <w:rPr>
          <w:rFonts w:ascii="Times New Roman" w:hAnsi="Times New Roman"/>
          <w:sz w:val="28"/>
          <w:szCs w:val="28"/>
        </w:rPr>
        <w:t>цель № 2 «Обеспечение устойчивого сокращения непригодного для проживания жилищного фонда»;</w:t>
      </w:r>
    </w:p>
    <w:p w14:paraId="6E5B8378" w14:textId="77777777" w:rsidR="00BA6417" w:rsidRPr="007A52B3" w:rsidRDefault="00BA6417" w:rsidP="00E405CE">
      <w:pPr>
        <w:widowControl w:val="0"/>
        <w:shd w:val="clear" w:color="auto" w:fill="FFFFFF"/>
        <w:ind w:firstLine="709"/>
        <w:jc w:val="both"/>
        <w:rPr>
          <w:rFonts w:eastAsia="Calibri"/>
          <w:sz w:val="28"/>
          <w:szCs w:val="28"/>
        </w:rPr>
      </w:pPr>
      <w:r w:rsidRPr="007A52B3">
        <w:rPr>
          <w:rFonts w:eastAsia="Calibri"/>
          <w:sz w:val="28"/>
          <w:szCs w:val="28"/>
        </w:rPr>
        <w:t>установлено два целевых показателя:</w:t>
      </w:r>
    </w:p>
    <w:p w14:paraId="47CF8A67" w14:textId="6479D01C" w:rsidR="00BA6417" w:rsidRPr="007A52B3" w:rsidRDefault="00BA6417" w:rsidP="008E09C8">
      <w:pPr>
        <w:pStyle w:val="afe"/>
        <w:numPr>
          <w:ilvl w:val="0"/>
          <w:numId w:val="17"/>
        </w:numPr>
        <w:spacing w:after="0" w:line="240" w:lineRule="auto"/>
        <w:ind w:left="0" w:firstLine="698"/>
        <w:jc w:val="both"/>
        <w:rPr>
          <w:rFonts w:ascii="Times New Roman" w:hAnsi="Times New Roman"/>
          <w:sz w:val="28"/>
          <w:szCs w:val="28"/>
        </w:rPr>
      </w:pPr>
      <w:r w:rsidRPr="007A52B3">
        <w:rPr>
          <w:rFonts w:ascii="Times New Roman" w:hAnsi="Times New Roman"/>
          <w:sz w:val="28"/>
          <w:szCs w:val="28"/>
        </w:rPr>
        <w:t>общая площадь жилых помещений, приходящаяся в среднем на одного жителя – показатель возрастающий, нацелен на достижение национальных целей, значение показателя на 2024</w:t>
      </w:r>
      <w:r w:rsidR="00E405CE" w:rsidRPr="007A52B3">
        <w:rPr>
          <w:rFonts w:ascii="Times New Roman" w:hAnsi="Times New Roman"/>
          <w:sz w:val="28"/>
          <w:szCs w:val="28"/>
        </w:rPr>
        <w:t xml:space="preserve"> – </w:t>
      </w:r>
      <w:r w:rsidRPr="007A52B3">
        <w:rPr>
          <w:rFonts w:ascii="Times New Roman" w:hAnsi="Times New Roman"/>
          <w:sz w:val="28"/>
          <w:szCs w:val="28"/>
        </w:rPr>
        <w:t>2026 повышается в сравнении с базовым значением, что соответствует признаку возрастания,</w:t>
      </w:r>
    </w:p>
    <w:p w14:paraId="7FFD7C56" w14:textId="0A45522F" w:rsidR="00BA6417" w:rsidRPr="007A52B3" w:rsidRDefault="00BA6417" w:rsidP="008E09C8">
      <w:pPr>
        <w:pStyle w:val="afe"/>
        <w:numPr>
          <w:ilvl w:val="0"/>
          <w:numId w:val="17"/>
        </w:numPr>
        <w:spacing w:after="0" w:line="240" w:lineRule="auto"/>
        <w:ind w:left="0" w:firstLine="698"/>
        <w:jc w:val="both"/>
        <w:rPr>
          <w:rFonts w:ascii="Times New Roman" w:hAnsi="Times New Roman"/>
          <w:sz w:val="28"/>
          <w:szCs w:val="28"/>
        </w:rPr>
      </w:pPr>
      <w:r w:rsidRPr="007A52B3">
        <w:rPr>
          <w:rFonts w:ascii="Times New Roman" w:hAnsi="Times New Roman"/>
          <w:sz w:val="28"/>
          <w:szCs w:val="28"/>
        </w:rPr>
        <w:t>количество семей, улучшивших жилищные условия – показатель возрастающий, нацелен на достижение национальных целей. При этом, значения показателя на 2024</w:t>
      </w:r>
      <w:r w:rsidR="00C575B8" w:rsidRPr="007A52B3">
        <w:rPr>
          <w:rFonts w:ascii="Times New Roman" w:hAnsi="Times New Roman"/>
          <w:sz w:val="28"/>
          <w:szCs w:val="28"/>
        </w:rPr>
        <w:t xml:space="preserve"> – </w:t>
      </w:r>
      <w:r w:rsidRPr="007A52B3">
        <w:rPr>
          <w:rFonts w:ascii="Times New Roman" w:hAnsi="Times New Roman"/>
          <w:sz w:val="28"/>
          <w:szCs w:val="28"/>
        </w:rPr>
        <w:t>2026 ниже базового значения, что не соответствует признаку возрастания:</w:t>
      </w:r>
    </w:p>
    <w:p w14:paraId="3A97F72A" w14:textId="77777777" w:rsidR="00BA6417" w:rsidRPr="007A52B3" w:rsidRDefault="00BA6417" w:rsidP="00BA6417">
      <w:pPr>
        <w:suppressAutoHyphens/>
        <w:autoSpaceDN w:val="0"/>
        <w:ind w:firstLine="709"/>
        <w:jc w:val="both"/>
        <w:textAlignment w:val="baseline"/>
        <w:rPr>
          <w:rFonts w:eastAsia="Calibri"/>
          <w:sz w:val="18"/>
          <w:szCs w:val="18"/>
        </w:rPr>
      </w:pPr>
    </w:p>
    <w:p w14:paraId="72F1CCEA" w14:textId="67DE368C" w:rsidR="00BA6417" w:rsidRPr="007A52B3" w:rsidRDefault="00BA6417" w:rsidP="00BA6417">
      <w:pPr>
        <w:pStyle w:val="af9"/>
        <w:keepNext/>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2D1FD5" w:rsidRPr="007A52B3">
        <w:rPr>
          <w:b w:val="0"/>
          <w:noProof/>
          <w:szCs w:val="24"/>
        </w:rPr>
        <w:t>84</w:t>
      </w:r>
      <w:r w:rsidRPr="007A52B3">
        <w:rPr>
          <w:b w:val="0"/>
          <w:szCs w:val="24"/>
        </w:rPr>
        <w:fldChar w:fldCharType="end"/>
      </w:r>
      <w:r w:rsidRPr="007A52B3">
        <w:rPr>
          <w:b w:val="0"/>
          <w:szCs w:val="24"/>
        </w:rPr>
        <w:t xml:space="preserve">. Плановые значения показателей на 2024 </w:t>
      </w:r>
      <w:r w:rsidR="00D27AB2" w:rsidRPr="007A52B3">
        <w:rPr>
          <w:b w:val="0"/>
          <w:szCs w:val="24"/>
        </w:rPr>
        <w:t xml:space="preserve">– </w:t>
      </w:r>
      <w:r w:rsidRPr="007A52B3">
        <w:rPr>
          <w:b w:val="0"/>
          <w:szCs w:val="24"/>
        </w:rPr>
        <w:t>2026 гг.</w:t>
      </w:r>
    </w:p>
    <w:tbl>
      <w:tblPr>
        <w:tblW w:w="9237"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shd w:val="clear" w:color="auto" w:fill="FFFFFF"/>
        <w:tblLayout w:type="fixed"/>
        <w:tblCellMar>
          <w:left w:w="0" w:type="dxa"/>
          <w:right w:w="0" w:type="dxa"/>
        </w:tblCellMar>
        <w:tblLook w:val="04A0" w:firstRow="1" w:lastRow="0" w:firstColumn="1" w:lastColumn="0" w:noHBand="0" w:noVBand="1"/>
      </w:tblPr>
      <w:tblGrid>
        <w:gridCol w:w="4122"/>
        <w:gridCol w:w="993"/>
        <w:gridCol w:w="1570"/>
        <w:gridCol w:w="851"/>
        <w:gridCol w:w="850"/>
        <w:gridCol w:w="851"/>
      </w:tblGrid>
      <w:tr w:rsidR="007A52B3" w:rsidRPr="007A52B3" w14:paraId="7A8EDFF4" w14:textId="77777777" w:rsidTr="003A1FB1">
        <w:trPr>
          <w:trHeight w:val="280"/>
        </w:trPr>
        <w:tc>
          <w:tcPr>
            <w:tcW w:w="4122" w:type="dxa"/>
            <w:shd w:val="clear" w:color="auto" w:fill="FFFFFF"/>
            <w:noWrap/>
            <w:tcMar>
              <w:top w:w="0" w:type="dxa"/>
              <w:left w:w="108" w:type="dxa"/>
              <w:bottom w:w="0" w:type="dxa"/>
              <w:right w:w="108" w:type="dxa"/>
            </w:tcMar>
            <w:vAlign w:val="center"/>
            <w:hideMark/>
          </w:tcPr>
          <w:p w14:paraId="414F11DD" w14:textId="77777777" w:rsidR="00BA6417" w:rsidRPr="007A52B3" w:rsidRDefault="00BA6417" w:rsidP="00E77A00">
            <w:pPr>
              <w:jc w:val="center"/>
              <w:rPr>
                <w:rFonts w:ascii="Calibri" w:hAnsi="Calibri" w:cs="Calibri"/>
                <w:sz w:val="20"/>
              </w:rPr>
            </w:pPr>
            <w:r w:rsidRPr="007A52B3">
              <w:rPr>
                <w:sz w:val="20"/>
              </w:rPr>
              <w:t>Наименование показателя</w:t>
            </w:r>
          </w:p>
        </w:tc>
        <w:tc>
          <w:tcPr>
            <w:tcW w:w="993" w:type="dxa"/>
            <w:shd w:val="clear" w:color="auto" w:fill="FFFFFF"/>
            <w:tcMar>
              <w:top w:w="0" w:type="dxa"/>
              <w:left w:w="108" w:type="dxa"/>
              <w:bottom w:w="0" w:type="dxa"/>
              <w:right w:w="108" w:type="dxa"/>
            </w:tcMar>
            <w:vAlign w:val="center"/>
            <w:hideMark/>
          </w:tcPr>
          <w:p w14:paraId="116D11A5" w14:textId="77777777" w:rsidR="00BA6417" w:rsidRPr="007A52B3" w:rsidRDefault="00BA6417" w:rsidP="00E77A00">
            <w:pPr>
              <w:jc w:val="center"/>
              <w:rPr>
                <w:rFonts w:ascii="Calibri" w:hAnsi="Calibri" w:cs="Calibri"/>
                <w:sz w:val="16"/>
                <w:szCs w:val="16"/>
              </w:rPr>
            </w:pPr>
            <w:r w:rsidRPr="007A52B3">
              <w:rPr>
                <w:sz w:val="16"/>
                <w:szCs w:val="16"/>
              </w:rPr>
              <w:t>Единица измерения</w:t>
            </w:r>
          </w:p>
        </w:tc>
        <w:tc>
          <w:tcPr>
            <w:tcW w:w="1570" w:type="dxa"/>
            <w:shd w:val="clear" w:color="auto" w:fill="FFFFFF"/>
            <w:tcMar>
              <w:top w:w="0" w:type="dxa"/>
              <w:left w:w="108" w:type="dxa"/>
              <w:bottom w:w="0" w:type="dxa"/>
              <w:right w:w="108" w:type="dxa"/>
            </w:tcMar>
            <w:vAlign w:val="center"/>
            <w:hideMark/>
          </w:tcPr>
          <w:p w14:paraId="204AAFEC" w14:textId="77777777" w:rsidR="00BA6417" w:rsidRPr="007A52B3" w:rsidRDefault="00BA6417" w:rsidP="00E77A00">
            <w:pPr>
              <w:jc w:val="center"/>
              <w:rPr>
                <w:rFonts w:ascii="Calibri" w:hAnsi="Calibri" w:cs="Calibri"/>
                <w:sz w:val="20"/>
              </w:rPr>
            </w:pPr>
            <w:r w:rsidRPr="007A52B3">
              <w:rPr>
                <w:sz w:val="20"/>
              </w:rPr>
              <w:t>Базовое значение 2022 г</w:t>
            </w:r>
          </w:p>
        </w:tc>
        <w:tc>
          <w:tcPr>
            <w:tcW w:w="851" w:type="dxa"/>
            <w:shd w:val="clear" w:color="auto" w:fill="FFFFFF"/>
            <w:tcMar>
              <w:top w:w="0" w:type="dxa"/>
              <w:left w:w="108" w:type="dxa"/>
              <w:bottom w:w="0" w:type="dxa"/>
              <w:right w:w="108" w:type="dxa"/>
            </w:tcMar>
            <w:vAlign w:val="center"/>
            <w:hideMark/>
          </w:tcPr>
          <w:p w14:paraId="4CE19ADF" w14:textId="77777777" w:rsidR="00C575B8" w:rsidRPr="007A52B3" w:rsidRDefault="00BA6417" w:rsidP="00E77A00">
            <w:pPr>
              <w:jc w:val="center"/>
              <w:rPr>
                <w:sz w:val="20"/>
                <w:lang w:val="en-US"/>
              </w:rPr>
            </w:pPr>
            <w:r w:rsidRPr="007A52B3">
              <w:rPr>
                <w:sz w:val="20"/>
              </w:rPr>
              <w:t>202</w:t>
            </w:r>
            <w:r w:rsidRPr="007A52B3">
              <w:rPr>
                <w:sz w:val="20"/>
                <w:lang w:val="en-US"/>
              </w:rPr>
              <w:t>4</w:t>
            </w:r>
          </w:p>
          <w:p w14:paraId="6C4BC76D" w14:textId="2E4F13AF" w:rsidR="00BA6417" w:rsidRPr="007A52B3" w:rsidRDefault="00BA6417" w:rsidP="00E77A00">
            <w:pPr>
              <w:jc w:val="center"/>
              <w:rPr>
                <w:rFonts w:ascii="Calibri" w:hAnsi="Calibri" w:cs="Calibri"/>
                <w:sz w:val="20"/>
              </w:rPr>
            </w:pPr>
            <w:r w:rsidRPr="007A52B3">
              <w:rPr>
                <w:sz w:val="20"/>
              </w:rPr>
              <w:t>(план)</w:t>
            </w:r>
          </w:p>
        </w:tc>
        <w:tc>
          <w:tcPr>
            <w:tcW w:w="850" w:type="dxa"/>
            <w:shd w:val="clear" w:color="auto" w:fill="FFFFFF"/>
            <w:tcMar>
              <w:top w:w="0" w:type="dxa"/>
              <w:left w:w="108" w:type="dxa"/>
              <w:bottom w:w="0" w:type="dxa"/>
              <w:right w:w="108" w:type="dxa"/>
            </w:tcMar>
            <w:vAlign w:val="center"/>
            <w:hideMark/>
          </w:tcPr>
          <w:p w14:paraId="2AB2E4E9" w14:textId="77777777" w:rsidR="00C575B8" w:rsidRPr="007A52B3" w:rsidRDefault="00BA6417" w:rsidP="00E77A00">
            <w:pPr>
              <w:jc w:val="center"/>
              <w:rPr>
                <w:sz w:val="20"/>
                <w:lang w:val="en-US"/>
              </w:rPr>
            </w:pPr>
            <w:r w:rsidRPr="007A52B3">
              <w:rPr>
                <w:sz w:val="20"/>
              </w:rPr>
              <w:t>202</w:t>
            </w:r>
            <w:r w:rsidRPr="007A52B3">
              <w:rPr>
                <w:sz w:val="20"/>
                <w:lang w:val="en-US"/>
              </w:rPr>
              <w:t>5</w:t>
            </w:r>
          </w:p>
          <w:p w14:paraId="322E8082" w14:textId="4560B57B" w:rsidR="00BA6417" w:rsidRPr="007A52B3" w:rsidRDefault="00BA6417" w:rsidP="00E77A00">
            <w:pPr>
              <w:jc w:val="center"/>
              <w:rPr>
                <w:rFonts w:ascii="Calibri" w:hAnsi="Calibri" w:cs="Calibri"/>
                <w:sz w:val="20"/>
              </w:rPr>
            </w:pPr>
            <w:r w:rsidRPr="007A52B3">
              <w:rPr>
                <w:sz w:val="20"/>
              </w:rPr>
              <w:t>(план)</w:t>
            </w:r>
          </w:p>
        </w:tc>
        <w:tc>
          <w:tcPr>
            <w:tcW w:w="851" w:type="dxa"/>
            <w:shd w:val="clear" w:color="auto" w:fill="FFFFFF"/>
            <w:tcMar>
              <w:top w:w="0" w:type="dxa"/>
              <w:left w:w="108" w:type="dxa"/>
              <w:bottom w:w="0" w:type="dxa"/>
              <w:right w:w="108" w:type="dxa"/>
            </w:tcMar>
            <w:vAlign w:val="center"/>
            <w:hideMark/>
          </w:tcPr>
          <w:p w14:paraId="4AC65A57" w14:textId="77777777" w:rsidR="00C575B8" w:rsidRPr="007A52B3" w:rsidRDefault="00BA6417" w:rsidP="00E77A00">
            <w:pPr>
              <w:jc w:val="center"/>
              <w:rPr>
                <w:sz w:val="20"/>
                <w:lang w:val="en-US"/>
              </w:rPr>
            </w:pPr>
            <w:r w:rsidRPr="007A52B3">
              <w:rPr>
                <w:sz w:val="20"/>
              </w:rPr>
              <w:t>202</w:t>
            </w:r>
            <w:r w:rsidRPr="007A52B3">
              <w:rPr>
                <w:sz w:val="20"/>
                <w:lang w:val="en-US"/>
              </w:rPr>
              <w:t>6</w:t>
            </w:r>
          </w:p>
          <w:p w14:paraId="3D04C1E2" w14:textId="1A93837D" w:rsidR="00BA6417" w:rsidRPr="007A52B3" w:rsidRDefault="00BA6417" w:rsidP="00E77A00">
            <w:pPr>
              <w:jc w:val="center"/>
              <w:rPr>
                <w:rFonts w:ascii="Calibri" w:hAnsi="Calibri" w:cs="Calibri"/>
                <w:sz w:val="20"/>
              </w:rPr>
            </w:pPr>
            <w:r w:rsidRPr="007A52B3">
              <w:rPr>
                <w:sz w:val="20"/>
              </w:rPr>
              <w:t>(план)</w:t>
            </w:r>
          </w:p>
        </w:tc>
      </w:tr>
      <w:tr w:rsidR="007A52B3" w:rsidRPr="007A52B3" w14:paraId="6F4492C7" w14:textId="77777777" w:rsidTr="003A1FB1">
        <w:trPr>
          <w:trHeight w:val="359"/>
        </w:trPr>
        <w:tc>
          <w:tcPr>
            <w:tcW w:w="4122" w:type="dxa"/>
            <w:shd w:val="clear" w:color="auto" w:fill="FFFFFF"/>
            <w:tcMar>
              <w:top w:w="0" w:type="dxa"/>
              <w:left w:w="108" w:type="dxa"/>
              <w:bottom w:w="0" w:type="dxa"/>
              <w:right w:w="108" w:type="dxa"/>
            </w:tcMar>
            <w:vAlign w:val="center"/>
            <w:hideMark/>
          </w:tcPr>
          <w:p w14:paraId="56328036" w14:textId="77777777" w:rsidR="00BA6417" w:rsidRPr="007A52B3" w:rsidRDefault="00BA6417" w:rsidP="00D27AB2">
            <w:pPr>
              <w:rPr>
                <w:rFonts w:ascii="Calibri" w:hAnsi="Calibri" w:cs="Calibri"/>
                <w:sz w:val="20"/>
              </w:rPr>
            </w:pPr>
            <w:r w:rsidRPr="007A52B3">
              <w:rPr>
                <w:sz w:val="20"/>
              </w:rPr>
              <w:t>общая площадь жилых помещений, приходящаяся в среднем на одного жителя</w:t>
            </w:r>
          </w:p>
        </w:tc>
        <w:tc>
          <w:tcPr>
            <w:tcW w:w="993" w:type="dxa"/>
            <w:shd w:val="clear" w:color="auto" w:fill="FFFFFF"/>
            <w:noWrap/>
            <w:tcMar>
              <w:top w:w="0" w:type="dxa"/>
              <w:left w:w="108" w:type="dxa"/>
              <w:bottom w:w="0" w:type="dxa"/>
              <w:right w:w="108" w:type="dxa"/>
            </w:tcMar>
            <w:vAlign w:val="center"/>
            <w:hideMark/>
          </w:tcPr>
          <w:p w14:paraId="6A6D7919" w14:textId="77777777" w:rsidR="00BA6417" w:rsidRPr="007A52B3" w:rsidRDefault="00BA6417" w:rsidP="00E77A00">
            <w:pPr>
              <w:jc w:val="center"/>
              <w:rPr>
                <w:rFonts w:ascii="Calibri" w:hAnsi="Calibri" w:cs="Calibri"/>
                <w:sz w:val="20"/>
              </w:rPr>
            </w:pPr>
            <w:r w:rsidRPr="007A52B3">
              <w:rPr>
                <w:sz w:val="20"/>
              </w:rPr>
              <w:t>кв.м</w:t>
            </w:r>
          </w:p>
        </w:tc>
        <w:tc>
          <w:tcPr>
            <w:tcW w:w="1570" w:type="dxa"/>
            <w:shd w:val="clear" w:color="auto" w:fill="FFFFFF"/>
            <w:noWrap/>
            <w:tcMar>
              <w:top w:w="0" w:type="dxa"/>
              <w:left w:w="108" w:type="dxa"/>
              <w:bottom w:w="0" w:type="dxa"/>
              <w:right w:w="108" w:type="dxa"/>
            </w:tcMar>
            <w:vAlign w:val="center"/>
            <w:hideMark/>
          </w:tcPr>
          <w:p w14:paraId="04CB99FD" w14:textId="77777777" w:rsidR="00BA6417" w:rsidRPr="007A52B3" w:rsidRDefault="00BA6417" w:rsidP="00E77A00">
            <w:pPr>
              <w:jc w:val="center"/>
              <w:rPr>
                <w:rFonts w:ascii="Calibri" w:hAnsi="Calibri" w:cs="Calibri"/>
                <w:sz w:val="20"/>
              </w:rPr>
            </w:pPr>
            <w:r w:rsidRPr="007A52B3">
              <w:rPr>
                <w:sz w:val="20"/>
              </w:rPr>
              <w:t>30,04</w:t>
            </w:r>
          </w:p>
        </w:tc>
        <w:tc>
          <w:tcPr>
            <w:tcW w:w="851" w:type="dxa"/>
            <w:shd w:val="clear" w:color="auto" w:fill="FFFFFF"/>
            <w:noWrap/>
            <w:tcMar>
              <w:top w:w="0" w:type="dxa"/>
              <w:left w:w="108" w:type="dxa"/>
              <w:bottom w:w="0" w:type="dxa"/>
              <w:right w:w="108" w:type="dxa"/>
            </w:tcMar>
            <w:vAlign w:val="center"/>
            <w:hideMark/>
          </w:tcPr>
          <w:p w14:paraId="11DF3397" w14:textId="77777777" w:rsidR="00BA6417" w:rsidRPr="007A52B3" w:rsidRDefault="00BA6417" w:rsidP="00E77A00">
            <w:pPr>
              <w:jc w:val="center"/>
              <w:rPr>
                <w:rFonts w:ascii="Calibri" w:hAnsi="Calibri" w:cs="Calibri"/>
                <w:sz w:val="20"/>
              </w:rPr>
            </w:pPr>
            <w:r w:rsidRPr="007A52B3">
              <w:rPr>
                <w:sz w:val="20"/>
              </w:rPr>
              <w:t>32,0</w:t>
            </w:r>
          </w:p>
        </w:tc>
        <w:tc>
          <w:tcPr>
            <w:tcW w:w="850" w:type="dxa"/>
            <w:shd w:val="clear" w:color="auto" w:fill="FFFFFF"/>
            <w:noWrap/>
            <w:tcMar>
              <w:top w:w="0" w:type="dxa"/>
              <w:left w:w="108" w:type="dxa"/>
              <w:bottom w:w="0" w:type="dxa"/>
              <w:right w:w="108" w:type="dxa"/>
            </w:tcMar>
            <w:vAlign w:val="center"/>
            <w:hideMark/>
          </w:tcPr>
          <w:p w14:paraId="3ACACF91" w14:textId="77777777" w:rsidR="00BA6417" w:rsidRPr="007A52B3" w:rsidRDefault="00BA6417" w:rsidP="00E77A00">
            <w:pPr>
              <w:jc w:val="center"/>
              <w:rPr>
                <w:rFonts w:ascii="Calibri" w:hAnsi="Calibri" w:cs="Calibri"/>
                <w:sz w:val="20"/>
              </w:rPr>
            </w:pPr>
            <w:r w:rsidRPr="007A52B3">
              <w:rPr>
                <w:sz w:val="20"/>
              </w:rPr>
              <w:t>33,0</w:t>
            </w:r>
          </w:p>
        </w:tc>
        <w:tc>
          <w:tcPr>
            <w:tcW w:w="851" w:type="dxa"/>
            <w:shd w:val="clear" w:color="auto" w:fill="FFFFFF"/>
            <w:noWrap/>
            <w:tcMar>
              <w:top w:w="0" w:type="dxa"/>
              <w:left w:w="108" w:type="dxa"/>
              <w:bottom w:w="0" w:type="dxa"/>
              <w:right w:w="108" w:type="dxa"/>
            </w:tcMar>
            <w:vAlign w:val="center"/>
            <w:hideMark/>
          </w:tcPr>
          <w:p w14:paraId="1189D1DC" w14:textId="77777777" w:rsidR="00BA6417" w:rsidRPr="007A52B3" w:rsidRDefault="00BA6417" w:rsidP="00E77A00">
            <w:pPr>
              <w:jc w:val="center"/>
              <w:rPr>
                <w:rFonts w:ascii="Calibri" w:hAnsi="Calibri" w:cs="Calibri"/>
                <w:sz w:val="20"/>
              </w:rPr>
            </w:pPr>
            <w:r w:rsidRPr="007A52B3">
              <w:rPr>
                <w:sz w:val="20"/>
              </w:rPr>
              <w:t> 34,0</w:t>
            </w:r>
          </w:p>
        </w:tc>
      </w:tr>
      <w:tr w:rsidR="007A52B3" w:rsidRPr="007A52B3" w14:paraId="7966C172" w14:textId="77777777" w:rsidTr="003A1FB1">
        <w:trPr>
          <w:trHeight w:val="255"/>
        </w:trPr>
        <w:tc>
          <w:tcPr>
            <w:tcW w:w="4122" w:type="dxa"/>
            <w:shd w:val="clear" w:color="auto" w:fill="FFFFFF"/>
            <w:tcMar>
              <w:top w:w="0" w:type="dxa"/>
              <w:left w:w="108" w:type="dxa"/>
              <w:bottom w:w="0" w:type="dxa"/>
              <w:right w:w="108" w:type="dxa"/>
            </w:tcMar>
            <w:vAlign w:val="center"/>
            <w:hideMark/>
          </w:tcPr>
          <w:p w14:paraId="34BFBC6D" w14:textId="77777777" w:rsidR="00BA6417" w:rsidRPr="007A52B3" w:rsidRDefault="00BA6417" w:rsidP="00D27AB2">
            <w:pPr>
              <w:rPr>
                <w:rFonts w:ascii="Calibri" w:hAnsi="Calibri" w:cs="Calibri"/>
                <w:sz w:val="20"/>
              </w:rPr>
            </w:pPr>
            <w:r w:rsidRPr="007A52B3">
              <w:rPr>
                <w:sz w:val="20"/>
              </w:rPr>
              <w:t>количество семей, улучшивших жилищные условия</w:t>
            </w:r>
          </w:p>
        </w:tc>
        <w:tc>
          <w:tcPr>
            <w:tcW w:w="993" w:type="dxa"/>
            <w:shd w:val="clear" w:color="auto" w:fill="FFFFFF"/>
            <w:noWrap/>
            <w:tcMar>
              <w:top w:w="0" w:type="dxa"/>
              <w:left w:w="108" w:type="dxa"/>
              <w:bottom w:w="0" w:type="dxa"/>
              <w:right w:w="108" w:type="dxa"/>
            </w:tcMar>
            <w:vAlign w:val="center"/>
            <w:hideMark/>
          </w:tcPr>
          <w:p w14:paraId="3AAC7D3C" w14:textId="77777777" w:rsidR="00BA6417" w:rsidRPr="007A52B3" w:rsidRDefault="00BA6417" w:rsidP="00E77A00">
            <w:pPr>
              <w:jc w:val="center"/>
              <w:rPr>
                <w:rFonts w:ascii="Calibri" w:hAnsi="Calibri" w:cs="Calibri"/>
                <w:sz w:val="20"/>
              </w:rPr>
            </w:pPr>
            <w:r w:rsidRPr="007A52B3">
              <w:rPr>
                <w:sz w:val="20"/>
              </w:rPr>
              <w:t>тысяча семей </w:t>
            </w:r>
          </w:p>
        </w:tc>
        <w:tc>
          <w:tcPr>
            <w:tcW w:w="1570" w:type="dxa"/>
            <w:shd w:val="clear" w:color="auto" w:fill="FFFFFF"/>
            <w:noWrap/>
            <w:tcMar>
              <w:top w:w="0" w:type="dxa"/>
              <w:left w:w="108" w:type="dxa"/>
              <w:bottom w:w="0" w:type="dxa"/>
              <w:right w:w="108" w:type="dxa"/>
            </w:tcMar>
            <w:vAlign w:val="center"/>
            <w:hideMark/>
          </w:tcPr>
          <w:p w14:paraId="064D4642" w14:textId="77777777" w:rsidR="00BA6417" w:rsidRPr="007A52B3" w:rsidRDefault="00BA6417" w:rsidP="00E77A00">
            <w:pPr>
              <w:jc w:val="center"/>
              <w:rPr>
                <w:rFonts w:ascii="Calibri" w:hAnsi="Calibri" w:cs="Calibri"/>
                <w:sz w:val="20"/>
              </w:rPr>
            </w:pPr>
            <w:r w:rsidRPr="007A52B3">
              <w:rPr>
                <w:sz w:val="20"/>
              </w:rPr>
              <w:t>22,0 </w:t>
            </w:r>
          </w:p>
        </w:tc>
        <w:tc>
          <w:tcPr>
            <w:tcW w:w="851" w:type="dxa"/>
            <w:shd w:val="clear" w:color="auto" w:fill="FFFFFF"/>
            <w:noWrap/>
            <w:tcMar>
              <w:top w:w="0" w:type="dxa"/>
              <w:left w:w="108" w:type="dxa"/>
              <w:bottom w:w="0" w:type="dxa"/>
              <w:right w:w="108" w:type="dxa"/>
            </w:tcMar>
            <w:vAlign w:val="center"/>
            <w:hideMark/>
          </w:tcPr>
          <w:p w14:paraId="5D8D1530" w14:textId="77777777" w:rsidR="00BA6417" w:rsidRPr="007A52B3" w:rsidRDefault="00BA6417" w:rsidP="00E77A00">
            <w:pPr>
              <w:jc w:val="center"/>
              <w:rPr>
                <w:rFonts w:ascii="Calibri" w:hAnsi="Calibri" w:cs="Calibri"/>
                <w:sz w:val="20"/>
              </w:rPr>
            </w:pPr>
            <w:r w:rsidRPr="007A52B3">
              <w:rPr>
                <w:sz w:val="20"/>
              </w:rPr>
              <w:t>20,5 </w:t>
            </w:r>
          </w:p>
        </w:tc>
        <w:tc>
          <w:tcPr>
            <w:tcW w:w="850" w:type="dxa"/>
            <w:shd w:val="clear" w:color="auto" w:fill="FFFFFF"/>
            <w:noWrap/>
            <w:tcMar>
              <w:top w:w="0" w:type="dxa"/>
              <w:left w:w="108" w:type="dxa"/>
              <w:bottom w:w="0" w:type="dxa"/>
              <w:right w:w="108" w:type="dxa"/>
            </w:tcMar>
            <w:vAlign w:val="center"/>
            <w:hideMark/>
          </w:tcPr>
          <w:p w14:paraId="0872A9A8" w14:textId="77777777" w:rsidR="00BA6417" w:rsidRPr="007A52B3" w:rsidRDefault="00BA6417" w:rsidP="00E77A00">
            <w:pPr>
              <w:jc w:val="center"/>
              <w:rPr>
                <w:rFonts w:ascii="Calibri" w:hAnsi="Calibri" w:cs="Calibri"/>
                <w:sz w:val="20"/>
              </w:rPr>
            </w:pPr>
            <w:r w:rsidRPr="007A52B3">
              <w:rPr>
                <w:sz w:val="20"/>
              </w:rPr>
              <w:t> 21,0</w:t>
            </w:r>
          </w:p>
        </w:tc>
        <w:tc>
          <w:tcPr>
            <w:tcW w:w="851" w:type="dxa"/>
            <w:shd w:val="clear" w:color="auto" w:fill="FFFFFF"/>
            <w:noWrap/>
            <w:tcMar>
              <w:top w:w="0" w:type="dxa"/>
              <w:left w:w="108" w:type="dxa"/>
              <w:bottom w:w="0" w:type="dxa"/>
              <w:right w:w="108" w:type="dxa"/>
            </w:tcMar>
            <w:vAlign w:val="center"/>
            <w:hideMark/>
          </w:tcPr>
          <w:p w14:paraId="31E355FE" w14:textId="77777777" w:rsidR="00BA6417" w:rsidRPr="007A52B3" w:rsidRDefault="00BA6417" w:rsidP="00E77A00">
            <w:pPr>
              <w:jc w:val="center"/>
              <w:rPr>
                <w:rFonts w:ascii="Calibri" w:hAnsi="Calibri" w:cs="Calibri"/>
                <w:sz w:val="20"/>
              </w:rPr>
            </w:pPr>
            <w:r w:rsidRPr="007A52B3">
              <w:rPr>
                <w:sz w:val="20"/>
              </w:rPr>
              <w:t>21,5 </w:t>
            </w:r>
          </w:p>
        </w:tc>
      </w:tr>
    </w:tbl>
    <w:p w14:paraId="761819E3" w14:textId="77777777" w:rsidR="00BA6417" w:rsidRPr="007A52B3" w:rsidRDefault="00BA6417" w:rsidP="00BA6417">
      <w:pPr>
        <w:suppressAutoHyphens/>
        <w:autoSpaceDN w:val="0"/>
        <w:ind w:firstLine="709"/>
        <w:jc w:val="both"/>
        <w:textAlignment w:val="baseline"/>
        <w:rPr>
          <w:rFonts w:eastAsia="Calibri"/>
          <w:sz w:val="28"/>
          <w:szCs w:val="28"/>
        </w:rPr>
      </w:pPr>
    </w:p>
    <w:p w14:paraId="15A613D3" w14:textId="77777777" w:rsidR="00BA6417" w:rsidRPr="007A52B3" w:rsidRDefault="00BA6417" w:rsidP="00BA6417">
      <w:pPr>
        <w:widowControl w:val="0"/>
        <w:shd w:val="clear" w:color="auto" w:fill="FFFFFF"/>
        <w:ind w:firstLine="709"/>
        <w:jc w:val="both"/>
        <w:rPr>
          <w:rFonts w:eastAsia="Calibri"/>
          <w:sz w:val="28"/>
          <w:szCs w:val="28"/>
        </w:rPr>
      </w:pPr>
      <w:r w:rsidRPr="007A52B3">
        <w:rPr>
          <w:rFonts w:eastAsia="Calibri"/>
          <w:sz w:val="28"/>
          <w:szCs w:val="28"/>
        </w:rPr>
        <w:t>Вместе с тем, значения целевого показателя «количество семей, улучшивших жилищные условия» не соответствует значениям, установленным для Архангельской области в составе ГП РФ: на 2024 год меньше на 0,5 тыс.семей, чем в ГП РФ, на 2025 год - на 0,9 тыс. семей больше, чем в ГП РФ.</w:t>
      </w:r>
    </w:p>
    <w:p w14:paraId="1F5350F5" w14:textId="77777777" w:rsidR="00BA6417" w:rsidRPr="007A52B3" w:rsidRDefault="00BA6417" w:rsidP="00BA6417">
      <w:pPr>
        <w:widowControl w:val="0"/>
        <w:shd w:val="clear" w:color="auto" w:fill="FFFFFF"/>
        <w:ind w:firstLine="709"/>
        <w:jc w:val="both"/>
        <w:rPr>
          <w:rFonts w:eastAsia="Calibri"/>
          <w:sz w:val="28"/>
          <w:szCs w:val="28"/>
        </w:rPr>
      </w:pPr>
      <w:r w:rsidRPr="007A52B3">
        <w:rPr>
          <w:rFonts w:eastAsia="Calibri"/>
          <w:sz w:val="28"/>
          <w:szCs w:val="28"/>
        </w:rPr>
        <w:t>Цели и показатели госпрограммы в целом соответствуют национальной цели, приоритетам социально-экономического развития Архангельской области, что соответствует пункту 11 Постановления № 793-пп. Оба показателя характеризуют конечные результаты реализации госпрограммы, рассчитываются на основании данных статистики.</w:t>
      </w:r>
    </w:p>
    <w:p w14:paraId="5A558F89" w14:textId="77777777" w:rsidR="00BA6417" w:rsidRPr="007A52B3" w:rsidRDefault="00BA6417" w:rsidP="00BA6417">
      <w:pPr>
        <w:widowControl w:val="0"/>
        <w:shd w:val="clear" w:color="auto" w:fill="FFFFFF"/>
        <w:ind w:firstLine="709"/>
        <w:jc w:val="both"/>
        <w:rPr>
          <w:rFonts w:eastAsia="Calibri"/>
          <w:sz w:val="28"/>
          <w:szCs w:val="28"/>
        </w:rPr>
      </w:pPr>
      <w:r w:rsidRPr="007A52B3">
        <w:rPr>
          <w:rFonts w:eastAsia="Calibri"/>
          <w:sz w:val="28"/>
          <w:szCs w:val="28"/>
        </w:rPr>
        <w:t>Паспортом РП «Жилье» определены показатели, значения которых утверждены только на 2024 год:</w:t>
      </w:r>
    </w:p>
    <w:p w14:paraId="1F704E04" w14:textId="705AAFA2" w:rsidR="00BA6417" w:rsidRPr="007A52B3" w:rsidRDefault="00BA6417" w:rsidP="008E09C8">
      <w:pPr>
        <w:pStyle w:val="afe"/>
        <w:numPr>
          <w:ilvl w:val="0"/>
          <w:numId w:val="17"/>
        </w:numPr>
        <w:spacing w:after="0" w:line="240" w:lineRule="auto"/>
        <w:ind w:left="0" w:firstLine="698"/>
        <w:jc w:val="both"/>
        <w:rPr>
          <w:rFonts w:ascii="Times New Roman" w:hAnsi="Times New Roman"/>
          <w:sz w:val="28"/>
          <w:szCs w:val="28"/>
        </w:rPr>
      </w:pPr>
      <w:r w:rsidRPr="007A52B3">
        <w:rPr>
          <w:rFonts w:ascii="Times New Roman" w:hAnsi="Times New Roman"/>
          <w:sz w:val="28"/>
          <w:szCs w:val="28"/>
        </w:rPr>
        <w:t>ЦП № 1 «Объем жилищного строительства, млн.кв.м в год» – значение на 2024 год – 0,3900, что ниже базового значения 2018 года на 0,1 млн.кв.м и не соответствует признаку возрастания. Так же отмечаем, для Архангельской области в составе ГП РФ установлено значение показателя на 2025 год – 0,42 млн.кв.м, тогда как паспортом РП достижение значений показателя не запланировано;</w:t>
      </w:r>
    </w:p>
    <w:p w14:paraId="326DC1BA" w14:textId="5157693C" w:rsidR="00BA6417" w:rsidRPr="007A52B3" w:rsidRDefault="00BA6417" w:rsidP="008E09C8">
      <w:pPr>
        <w:pStyle w:val="afe"/>
        <w:numPr>
          <w:ilvl w:val="0"/>
          <w:numId w:val="17"/>
        </w:numPr>
        <w:spacing w:after="0" w:line="240" w:lineRule="auto"/>
        <w:ind w:left="0" w:firstLine="698"/>
        <w:jc w:val="both"/>
        <w:rPr>
          <w:rFonts w:ascii="Times New Roman" w:hAnsi="Times New Roman"/>
          <w:sz w:val="28"/>
          <w:szCs w:val="28"/>
        </w:rPr>
      </w:pPr>
      <w:r w:rsidRPr="007A52B3">
        <w:rPr>
          <w:rFonts w:ascii="Times New Roman" w:hAnsi="Times New Roman"/>
          <w:sz w:val="28"/>
          <w:szCs w:val="28"/>
        </w:rPr>
        <w:t xml:space="preserve">ЦП № 2 «Ввод жилья в рамках мероприятия по стимулированию программ развития жилищного строительства субъектов РФ» – значение на 2024 год – 0,0557 млн.кв.м, базовое значение 2018 года </w:t>
      </w:r>
      <w:r w:rsidR="00C575B8" w:rsidRPr="007A52B3">
        <w:rPr>
          <w:rFonts w:ascii="Times New Roman" w:hAnsi="Times New Roman"/>
          <w:sz w:val="28"/>
          <w:szCs w:val="28"/>
        </w:rPr>
        <w:t xml:space="preserve">– </w:t>
      </w:r>
      <w:r w:rsidRPr="007A52B3">
        <w:rPr>
          <w:rFonts w:ascii="Times New Roman" w:hAnsi="Times New Roman"/>
          <w:sz w:val="28"/>
          <w:szCs w:val="28"/>
        </w:rPr>
        <w:t>0.</w:t>
      </w:r>
    </w:p>
    <w:p w14:paraId="37ADC0FB" w14:textId="216D0B53" w:rsidR="00BA6417" w:rsidRPr="007A52B3" w:rsidRDefault="00BA6417" w:rsidP="00BA6417">
      <w:pPr>
        <w:widowControl w:val="0"/>
        <w:shd w:val="clear" w:color="auto" w:fill="FFFFFF"/>
        <w:ind w:firstLine="709"/>
        <w:jc w:val="both"/>
        <w:rPr>
          <w:rFonts w:eastAsia="Calibri"/>
          <w:sz w:val="28"/>
          <w:szCs w:val="28"/>
        </w:rPr>
      </w:pPr>
      <w:r w:rsidRPr="007A52B3">
        <w:rPr>
          <w:rFonts w:eastAsia="Calibri"/>
          <w:sz w:val="28"/>
          <w:szCs w:val="28"/>
        </w:rPr>
        <w:t>Наименования показателей соответствуют наименованиям федерального проекта «Жилье» и нацпроекта «Жилье и городская среда». При этом ЦП № 1 РП-</w:t>
      </w:r>
      <w:r w:rsidRPr="007A52B3">
        <w:rPr>
          <w:rFonts w:eastAsia="Calibri"/>
          <w:sz w:val="28"/>
          <w:szCs w:val="28"/>
          <w:lang w:val="en-US"/>
        </w:rPr>
        <w:t>F</w:t>
      </w:r>
      <w:r w:rsidRPr="007A52B3">
        <w:rPr>
          <w:rFonts w:eastAsia="Calibri"/>
          <w:sz w:val="28"/>
          <w:szCs w:val="28"/>
        </w:rPr>
        <w:t xml:space="preserve">1 – является показателем нацпроекта, тем временем как в </w:t>
      </w:r>
      <w:r w:rsidRPr="007A52B3">
        <w:rPr>
          <w:rFonts w:eastAsia="Calibri"/>
          <w:sz w:val="28"/>
          <w:szCs w:val="28"/>
        </w:rPr>
        <w:lastRenderedPageBreak/>
        <w:t>федеральном проекте определен более конкретизирующий показатель «Объем ввода в многоквартирных жилых домах в год, млн. кв. метров».</w:t>
      </w:r>
    </w:p>
    <w:p w14:paraId="1FD130CE" w14:textId="77777777" w:rsidR="00BA6417" w:rsidRPr="007A52B3" w:rsidRDefault="00BA6417" w:rsidP="00C575B8">
      <w:pPr>
        <w:shd w:val="clear" w:color="auto" w:fill="FFFFFF"/>
        <w:ind w:firstLine="709"/>
        <w:jc w:val="both"/>
        <w:rPr>
          <w:rFonts w:eastAsia="Calibri"/>
          <w:sz w:val="28"/>
          <w:szCs w:val="28"/>
        </w:rPr>
      </w:pPr>
      <w:r w:rsidRPr="007A52B3">
        <w:rPr>
          <w:rFonts w:eastAsia="Calibri"/>
          <w:sz w:val="28"/>
          <w:szCs w:val="28"/>
        </w:rPr>
        <w:t>Отмечаем, что разделом 2 паспорта РП-</w:t>
      </w:r>
      <w:r w:rsidRPr="007A52B3">
        <w:rPr>
          <w:rFonts w:eastAsia="Calibri"/>
          <w:sz w:val="28"/>
          <w:szCs w:val="28"/>
          <w:lang w:val="en-US"/>
        </w:rPr>
        <w:t>F</w:t>
      </w:r>
      <w:r w:rsidRPr="007A52B3">
        <w:rPr>
          <w:rFonts w:eastAsia="Calibri"/>
          <w:sz w:val="28"/>
          <w:szCs w:val="28"/>
        </w:rPr>
        <w:t>1 предусмотрено декомпозиция в разрезе МО АО, при этом значения показателей в разрезе МО АО в паспорте РП-</w:t>
      </w:r>
      <w:r w:rsidRPr="007A52B3">
        <w:rPr>
          <w:rFonts w:eastAsia="Calibri"/>
          <w:sz w:val="28"/>
          <w:szCs w:val="28"/>
          <w:lang w:val="en-US"/>
        </w:rPr>
        <w:t>F</w:t>
      </w:r>
      <w:r w:rsidRPr="007A52B3">
        <w:rPr>
          <w:rFonts w:eastAsia="Calibri"/>
          <w:sz w:val="28"/>
          <w:szCs w:val="28"/>
        </w:rPr>
        <w:t>1 не утверждены, что не соответствует абзацу 10 пункта 12 Постановления № 793-пп.</w:t>
      </w:r>
    </w:p>
    <w:p w14:paraId="374A1D96" w14:textId="77777777" w:rsidR="00BA6417" w:rsidRPr="007A52B3" w:rsidRDefault="00BA6417" w:rsidP="00BA6417">
      <w:pPr>
        <w:widowControl w:val="0"/>
        <w:shd w:val="clear" w:color="auto" w:fill="FFFFFF"/>
        <w:ind w:firstLine="709"/>
        <w:jc w:val="both"/>
        <w:rPr>
          <w:rFonts w:eastAsia="Calibri"/>
          <w:sz w:val="28"/>
          <w:szCs w:val="28"/>
        </w:rPr>
      </w:pPr>
      <w:r w:rsidRPr="007A52B3">
        <w:rPr>
          <w:rFonts w:eastAsia="Calibri"/>
          <w:sz w:val="28"/>
          <w:szCs w:val="28"/>
        </w:rPr>
        <w:t xml:space="preserve">Паспортом </w:t>
      </w:r>
      <w:r w:rsidRPr="007A52B3">
        <w:rPr>
          <w:sz w:val="28"/>
          <w:szCs w:val="28"/>
        </w:rPr>
        <w:t>РП «Обеспечение устойчивого сокращения непригодного для проживания жилищного фонда»</w:t>
      </w:r>
      <w:r w:rsidRPr="007A52B3">
        <w:rPr>
          <w:rFonts w:eastAsia="Calibri"/>
          <w:sz w:val="28"/>
          <w:szCs w:val="28"/>
        </w:rPr>
        <w:t xml:space="preserve"> определены показатели, значения которых утверждены только на 2024 год:</w:t>
      </w:r>
    </w:p>
    <w:p w14:paraId="315DD9A9" w14:textId="3C26F7A2" w:rsidR="00BA6417" w:rsidRPr="007A52B3" w:rsidRDefault="00BA6417" w:rsidP="008E09C8">
      <w:pPr>
        <w:pStyle w:val="afe"/>
        <w:numPr>
          <w:ilvl w:val="0"/>
          <w:numId w:val="17"/>
        </w:numPr>
        <w:spacing w:after="0" w:line="240" w:lineRule="auto"/>
        <w:ind w:left="0" w:firstLine="698"/>
        <w:jc w:val="both"/>
        <w:rPr>
          <w:rFonts w:ascii="Times New Roman" w:hAnsi="Times New Roman"/>
          <w:sz w:val="28"/>
          <w:szCs w:val="28"/>
        </w:rPr>
      </w:pPr>
      <w:r w:rsidRPr="007A52B3">
        <w:rPr>
          <w:rFonts w:ascii="Times New Roman" w:hAnsi="Times New Roman"/>
          <w:sz w:val="28"/>
          <w:szCs w:val="28"/>
        </w:rPr>
        <w:t>ЦП № 1 «Количество граждан, расселенных из непригодного для проживания жилищного фонда (нарастающим итогом)» - значение – 25,1600 тыся</w:t>
      </w:r>
      <w:r w:rsidR="00602B54" w:rsidRPr="007A52B3">
        <w:rPr>
          <w:rFonts w:ascii="Times New Roman" w:hAnsi="Times New Roman"/>
          <w:sz w:val="28"/>
          <w:szCs w:val="28"/>
        </w:rPr>
        <w:t>ч человек;</w:t>
      </w:r>
    </w:p>
    <w:p w14:paraId="7873FDE2" w14:textId="688767E4" w:rsidR="00BA6417" w:rsidRPr="007A52B3" w:rsidRDefault="00BA6417" w:rsidP="008E09C8">
      <w:pPr>
        <w:pStyle w:val="afe"/>
        <w:numPr>
          <w:ilvl w:val="0"/>
          <w:numId w:val="17"/>
        </w:numPr>
        <w:spacing w:after="0" w:line="240" w:lineRule="auto"/>
        <w:ind w:left="0" w:firstLine="698"/>
        <w:jc w:val="both"/>
        <w:rPr>
          <w:rFonts w:ascii="Times New Roman" w:hAnsi="Times New Roman"/>
          <w:sz w:val="28"/>
          <w:szCs w:val="28"/>
        </w:rPr>
      </w:pPr>
      <w:r w:rsidRPr="007A52B3">
        <w:rPr>
          <w:rFonts w:ascii="Times New Roman" w:hAnsi="Times New Roman"/>
          <w:sz w:val="28"/>
          <w:szCs w:val="28"/>
        </w:rPr>
        <w:t>ЦП № 2 «Количество квадратных метров расселенного для проживания жилищного фонда (нарастающим итогом)» - значение – 451,8700 тысяч кв.м.</w:t>
      </w:r>
    </w:p>
    <w:p w14:paraId="14DFD0F9" w14:textId="77777777" w:rsidR="00BA6417" w:rsidRPr="007A52B3" w:rsidRDefault="00BA6417" w:rsidP="00BA6417">
      <w:pPr>
        <w:widowControl w:val="0"/>
        <w:shd w:val="clear" w:color="auto" w:fill="FFFFFF"/>
        <w:ind w:firstLine="709"/>
        <w:jc w:val="both"/>
        <w:rPr>
          <w:rFonts w:eastAsia="Calibri"/>
          <w:sz w:val="28"/>
          <w:szCs w:val="28"/>
        </w:rPr>
      </w:pPr>
      <w:r w:rsidRPr="007A52B3">
        <w:rPr>
          <w:rFonts w:eastAsia="Calibri"/>
          <w:sz w:val="28"/>
          <w:szCs w:val="28"/>
        </w:rPr>
        <w:t>Наименования показателей РП соответствуют наименованиям федерального проекта «Жилье» и нацпроекта «Жилье и городская среда», значения РП соответствуют значениям ГП РФ.</w:t>
      </w:r>
    </w:p>
    <w:p w14:paraId="69609C53" w14:textId="77777777" w:rsidR="00BA6417" w:rsidRPr="007A52B3" w:rsidRDefault="00BA6417" w:rsidP="00BA6417">
      <w:pPr>
        <w:widowControl w:val="0"/>
        <w:shd w:val="clear" w:color="auto" w:fill="FFFFFF"/>
        <w:ind w:firstLine="709"/>
        <w:jc w:val="both"/>
        <w:rPr>
          <w:rFonts w:eastAsia="Calibri"/>
          <w:sz w:val="28"/>
          <w:szCs w:val="28"/>
        </w:rPr>
      </w:pPr>
      <w:r w:rsidRPr="007A52B3">
        <w:rPr>
          <w:sz w:val="28"/>
          <w:szCs w:val="28"/>
        </w:rPr>
        <w:t>Паспортом РП «Обеспечение жильем отдельных категорий граждан Российской Федерации»</w:t>
      </w:r>
      <w:r w:rsidRPr="007A52B3">
        <w:rPr>
          <w:rFonts w:eastAsia="Calibri"/>
          <w:sz w:val="28"/>
          <w:szCs w:val="28"/>
        </w:rPr>
        <w:t xml:space="preserve"> определены показатели:</w:t>
      </w:r>
    </w:p>
    <w:p w14:paraId="3A59FB03" w14:textId="77777777" w:rsidR="00BA6417" w:rsidRPr="007A52B3" w:rsidRDefault="00BA6417" w:rsidP="00BA6417">
      <w:pPr>
        <w:widowControl w:val="0"/>
        <w:shd w:val="clear" w:color="auto" w:fill="FFFFFF"/>
        <w:ind w:firstLine="709"/>
        <w:jc w:val="both"/>
        <w:rPr>
          <w:rFonts w:eastAsia="Calibri"/>
        </w:rPr>
      </w:pPr>
    </w:p>
    <w:p w14:paraId="28FF7A48" w14:textId="1CA80B92" w:rsidR="00BA6417" w:rsidRPr="007A52B3" w:rsidRDefault="00BA6417" w:rsidP="00BA6417">
      <w:pPr>
        <w:pStyle w:val="af9"/>
        <w:keepNext/>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2D1FD5" w:rsidRPr="007A52B3">
        <w:rPr>
          <w:b w:val="0"/>
          <w:noProof/>
          <w:szCs w:val="24"/>
        </w:rPr>
        <w:t>85</w:t>
      </w:r>
      <w:r w:rsidRPr="007A52B3">
        <w:rPr>
          <w:b w:val="0"/>
          <w:szCs w:val="24"/>
        </w:rPr>
        <w:fldChar w:fldCharType="end"/>
      </w:r>
      <w:r w:rsidRPr="007A52B3">
        <w:rPr>
          <w:b w:val="0"/>
          <w:szCs w:val="24"/>
        </w:rPr>
        <w:t>. П</w:t>
      </w:r>
      <w:r w:rsidR="00110E2E" w:rsidRPr="007A52B3">
        <w:rPr>
          <w:b w:val="0"/>
          <w:szCs w:val="24"/>
        </w:rPr>
        <w:t>оказатели регионального проекта</w:t>
      </w:r>
    </w:p>
    <w:tbl>
      <w:tblPr>
        <w:tblW w:w="9251"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712"/>
        <w:gridCol w:w="1276"/>
        <w:gridCol w:w="992"/>
        <w:gridCol w:w="992"/>
        <w:gridCol w:w="720"/>
        <w:gridCol w:w="850"/>
        <w:gridCol w:w="709"/>
      </w:tblGrid>
      <w:tr w:rsidR="007A52B3" w:rsidRPr="007A52B3" w14:paraId="5F710875" w14:textId="77777777" w:rsidTr="003A1FB1">
        <w:trPr>
          <w:trHeight w:val="339"/>
        </w:trPr>
        <w:tc>
          <w:tcPr>
            <w:tcW w:w="3712" w:type="dxa"/>
            <w:shd w:val="clear" w:color="000000" w:fill="FFFFFF"/>
            <w:vAlign w:val="center"/>
            <w:hideMark/>
          </w:tcPr>
          <w:p w14:paraId="6C02EDFA" w14:textId="77777777" w:rsidR="00BA6417" w:rsidRPr="007A52B3" w:rsidRDefault="00BA6417" w:rsidP="00E77A00">
            <w:pPr>
              <w:jc w:val="center"/>
              <w:rPr>
                <w:sz w:val="20"/>
              </w:rPr>
            </w:pPr>
            <w:r w:rsidRPr="007A52B3">
              <w:rPr>
                <w:sz w:val="20"/>
              </w:rPr>
              <w:t>Наименование показателя</w:t>
            </w:r>
          </w:p>
        </w:tc>
        <w:tc>
          <w:tcPr>
            <w:tcW w:w="1276" w:type="dxa"/>
            <w:shd w:val="clear" w:color="000000" w:fill="FFFFFF"/>
            <w:vAlign w:val="center"/>
            <w:hideMark/>
          </w:tcPr>
          <w:p w14:paraId="47707725" w14:textId="77777777" w:rsidR="00BA6417" w:rsidRPr="007A52B3" w:rsidRDefault="00BA6417" w:rsidP="00E77A00">
            <w:pPr>
              <w:jc w:val="center"/>
              <w:rPr>
                <w:sz w:val="16"/>
                <w:szCs w:val="16"/>
              </w:rPr>
            </w:pPr>
            <w:r w:rsidRPr="007A52B3">
              <w:rPr>
                <w:sz w:val="16"/>
                <w:szCs w:val="16"/>
              </w:rPr>
              <w:t>признак</w:t>
            </w:r>
          </w:p>
        </w:tc>
        <w:tc>
          <w:tcPr>
            <w:tcW w:w="992" w:type="dxa"/>
            <w:shd w:val="clear" w:color="000000" w:fill="FFFFFF"/>
            <w:vAlign w:val="center"/>
            <w:hideMark/>
          </w:tcPr>
          <w:p w14:paraId="4097B2DD" w14:textId="77777777" w:rsidR="00BA6417" w:rsidRPr="007A52B3" w:rsidRDefault="00BA6417" w:rsidP="00E77A00">
            <w:pPr>
              <w:jc w:val="center"/>
              <w:rPr>
                <w:sz w:val="16"/>
                <w:szCs w:val="16"/>
              </w:rPr>
            </w:pPr>
            <w:r w:rsidRPr="007A52B3">
              <w:rPr>
                <w:sz w:val="16"/>
                <w:szCs w:val="16"/>
              </w:rPr>
              <w:t>Ед. измерения</w:t>
            </w:r>
          </w:p>
        </w:tc>
        <w:tc>
          <w:tcPr>
            <w:tcW w:w="992" w:type="dxa"/>
            <w:shd w:val="clear" w:color="000000" w:fill="FFFFFF"/>
            <w:vAlign w:val="center"/>
            <w:hideMark/>
          </w:tcPr>
          <w:p w14:paraId="16B59BC2" w14:textId="77777777" w:rsidR="00BA6417" w:rsidRPr="007A52B3" w:rsidRDefault="00BA6417" w:rsidP="00E77A00">
            <w:pPr>
              <w:jc w:val="center"/>
              <w:rPr>
                <w:sz w:val="16"/>
                <w:szCs w:val="16"/>
              </w:rPr>
            </w:pPr>
            <w:r w:rsidRPr="007A52B3">
              <w:rPr>
                <w:sz w:val="16"/>
                <w:szCs w:val="16"/>
              </w:rPr>
              <w:t>Базовое значение (2022)</w:t>
            </w:r>
          </w:p>
        </w:tc>
        <w:tc>
          <w:tcPr>
            <w:tcW w:w="720" w:type="dxa"/>
            <w:shd w:val="clear" w:color="000000" w:fill="FFFFFF"/>
            <w:vAlign w:val="center"/>
            <w:hideMark/>
          </w:tcPr>
          <w:p w14:paraId="30C20D76" w14:textId="77777777" w:rsidR="00110E2E" w:rsidRPr="007A52B3" w:rsidRDefault="00BA6417" w:rsidP="00E77A00">
            <w:pPr>
              <w:jc w:val="center"/>
              <w:rPr>
                <w:sz w:val="16"/>
                <w:szCs w:val="16"/>
              </w:rPr>
            </w:pPr>
            <w:r w:rsidRPr="007A52B3">
              <w:rPr>
                <w:sz w:val="16"/>
                <w:szCs w:val="16"/>
              </w:rPr>
              <w:t>2024</w:t>
            </w:r>
          </w:p>
          <w:p w14:paraId="5025224A" w14:textId="3B61DA11" w:rsidR="00BA6417" w:rsidRPr="007A52B3" w:rsidRDefault="00BA6417" w:rsidP="00E77A00">
            <w:pPr>
              <w:jc w:val="center"/>
              <w:rPr>
                <w:sz w:val="16"/>
                <w:szCs w:val="16"/>
              </w:rPr>
            </w:pPr>
            <w:r w:rsidRPr="007A52B3">
              <w:rPr>
                <w:sz w:val="16"/>
                <w:szCs w:val="16"/>
              </w:rPr>
              <w:t>(план)</w:t>
            </w:r>
          </w:p>
        </w:tc>
        <w:tc>
          <w:tcPr>
            <w:tcW w:w="850" w:type="dxa"/>
            <w:shd w:val="clear" w:color="000000" w:fill="FFFFFF"/>
            <w:vAlign w:val="center"/>
            <w:hideMark/>
          </w:tcPr>
          <w:p w14:paraId="33F78AD4" w14:textId="77777777" w:rsidR="00110E2E" w:rsidRPr="007A52B3" w:rsidRDefault="00BA6417" w:rsidP="00E77A00">
            <w:pPr>
              <w:jc w:val="center"/>
              <w:rPr>
                <w:sz w:val="16"/>
                <w:szCs w:val="16"/>
              </w:rPr>
            </w:pPr>
            <w:r w:rsidRPr="007A52B3">
              <w:rPr>
                <w:sz w:val="16"/>
                <w:szCs w:val="16"/>
              </w:rPr>
              <w:t>2025</w:t>
            </w:r>
          </w:p>
          <w:p w14:paraId="3BA14F4B" w14:textId="1D090F43" w:rsidR="00BA6417" w:rsidRPr="007A52B3" w:rsidRDefault="00BA6417" w:rsidP="00E77A00">
            <w:pPr>
              <w:jc w:val="center"/>
              <w:rPr>
                <w:sz w:val="16"/>
                <w:szCs w:val="16"/>
              </w:rPr>
            </w:pPr>
            <w:r w:rsidRPr="007A52B3">
              <w:rPr>
                <w:sz w:val="16"/>
                <w:szCs w:val="16"/>
              </w:rPr>
              <w:t>(план)</w:t>
            </w:r>
          </w:p>
        </w:tc>
        <w:tc>
          <w:tcPr>
            <w:tcW w:w="709" w:type="dxa"/>
            <w:shd w:val="clear" w:color="000000" w:fill="FFFFFF"/>
            <w:vAlign w:val="center"/>
            <w:hideMark/>
          </w:tcPr>
          <w:p w14:paraId="7F9B2FFD" w14:textId="77777777" w:rsidR="00110E2E" w:rsidRPr="007A52B3" w:rsidRDefault="00BA6417" w:rsidP="00E77A00">
            <w:pPr>
              <w:jc w:val="center"/>
              <w:rPr>
                <w:sz w:val="16"/>
                <w:szCs w:val="16"/>
              </w:rPr>
            </w:pPr>
            <w:r w:rsidRPr="007A52B3">
              <w:rPr>
                <w:sz w:val="16"/>
                <w:szCs w:val="16"/>
              </w:rPr>
              <w:t>2026</w:t>
            </w:r>
          </w:p>
          <w:p w14:paraId="366BC4FE" w14:textId="5DA0A13F" w:rsidR="00BA6417" w:rsidRPr="007A52B3" w:rsidRDefault="00BA6417" w:rsidP="00E77A00">
            <w:pPr>
              <w:jc w:val="center"/>
              <w:rPr>
                <w:sz w:val="16"/>
                <w:szCs w:val="16"/>
              </w:rPr>
            </w:pPr>
            <w:r w:rsidRPr="007A52B3">
              <w:rPr>
                <w:sz w:val="16"/>
                <w:szCs w:val="16"/>
              </w:rPr>
              <w:t>(план)</w:t>
            </w:r>
          </w:p>
        </w:tc>
      </w:tr>
      <w:tr w:rsidR="007A52B3" w:rsidRPr="007A52B3" w14:paraId="5FCCC117" w14:textId="77777777" w:rsidTr="003A1FB1">
        <w:trPr>
          <w:trHeight w:val="485"/>
        </w:trPr>
        <w:tc>
          <w:tcPr>
            <w:tcW w:w="3712" w:type="dxa"/>
            <w:shd w:val="clear" w:color="000000" w:fill="FFFFFF"/>
            <w:vAlign w:val="center"/>
            <w:hideMark/>
          </w:tcPr>
          <w:p w14:paraId="0E5E5596" w14:textId="77777777" w:rsidR="00BA6417" w:rsidRPr="007A52B3" w:rsidRDefault="00BA6417" w:rsidP="00E77A00">
            <w:pPr>
              <w:rPr>
                <w:sz w:val="20"/>
              </w:rPr>
            </w:pPr>
            <w:r w:rsidRPr="007A52B3">
              <w:rPr>
                <w:sz w:val="20"/>
              </w:rPr>
              <w:t>Количество семей отдельных категорий граждан РФ, обеспеченных жильем</w:t>
            </w:r>
          </w:p>
        </w:tc>
        <w:tc>
          <w:tcPr>
            <w:tcW w:w="1276" w:type="dxa"/>
            <w:shd w:val="clear" w:color="000000" w:fill="FFFFFF"/>
            <w:vAlign w:val="center"/>
            <w:hideMark/>
          </w:tcPr>
          <w:p w14:paraId="5406103E" w14:textId="77777777" w:rsidR="00BA6417" w:rsidRPr="007A52B3" w:rsidRDefault="00BA6417" w:rsidP="00E77A00">
            <w:pPr>
              <w:jc w:val="center"/>
              <w:rPr>
                <w:sz w:val="16"/>
                <w:szCs w:val="16"/>
              </w:rPr>
            </w:pPr>
            <w:r w:rsidRPr="007A52B3">
              <w:rPr>
                <w:sz w:val="16"/>
                <w:szCs w:val="16"/>
              </w:rPr>
              <w:t>возрастающий</w:t>
            </w:r>
          </w:p>
        </w:tc>
        <w:tc>
          <w:tcPr>
            <w:tcW w:w="992" w:type="dxa"/>
            <w:shd w:val="clear" w:color="000000" w:fill="FFFFFF"/>
            <w:vAlign w:val="center"/>
            <w:hideMark/>
          </w:tcPr>
          <w:p w14:paraId="07A9EF92" w14:textId="77777777" w:rsidR="00BA6417" w:rsidRPr="007A52B3" w:rsidRDefault="00BA6417" w:rsidP="00E77A00">
            <w:pPr>
              <w:jc w:val="center"/>
              <w:rPr>
                <w:sz w:val="16"/>
                <w:szCs w:val="16"/>
              </w:rPr>
            </w:pPr>
            <w:r w:rsidRPr="007A52B3">
              <w:rPr>
                <w:sz w:val="16"/>
                <w:szCs w:val="16"/>
              </w:rPr>
              <w:t>Тысяч семей </w:t>
            </w:r>
          </w:p>
        </w:tc>
        <w:tc>
          <w:tcPr>
            <w:tcW w:w="992" w:type="dxa"/>
            <w:shd w:val="clear" w:color="000000" w:fill="FFFFFF"/>
            <w:vAlign w:val="center"/>
            <w:hideMark/>
          </w:tcPr>
          <w:p w14:paraId="1D586DBC" w14:textId="77777777" w:rsidR="00BA6417" w:rsidRPr="007A52B3" w:rsidRDefault="00BA6417" w:rsidP="00E77A00">
            <w:pPr>
              <w:jc w:val="center"/>
              <w:rPr>
                <w:sz w:val="20"/>
              </w:rPr>
            </w:pPr>
            <w:r w:rsidRPr="007A52B3">
              <w:rPr>
                <w:sz w:val="20"/>
              </w:rPr>
              <w:t>0,215</w:t>
            </w:r>
          </w:p>
        </w:tc>
        <w:tc>
          <w:tcPr>
            <w:tcW w:w="720" w:type="dxa"/>
            <w:shd w:val="clear" w:color="000000" w:fill="FFFFFF"/>
            <w:vAlign w:val="center"/>
            <w:hideMark/>
          </w:tcPr>
          <w:p w14:paraId="647699E4" w14:textId="77777777" w:rsidR="00BA6417" w:rsidRPr="007A52B3" w:rsidRDefault="00BA6417" w:rsidP="00E77A00">
            <w:pPr>
              <w:jc w:val="center"/>
              <w:rPr>
                <w:sz w:val="20"/>
              </w:rPr>
            </w:pPr>
            <w:r w:rsidRPr="007A52B3">
              <w:rPr>
                <w:sz w:val="20"/>
              </w:rPr>
              <w:t>0,344</w:t>
            </w:r>
          </w:p>
        </w:tc>
        <w:tc>
          <w:tcPr>
            <w:tcW w:w="850" w:type="dxa"/>
            <w:shd w:val="clear" w:color="000000" w:fill="FFFFFF"/>
            <w:vAlign w:val="center"/>
            <w:hideMark/>
          </w:tcPr>
          <w:p w14:paraId="34FA9C71" w14:textId="77777777" w:rsidR="00BA6417" w:rsidRPr="007A52B3" w:rsidRDefault="00BA6417" w:rsidP="00E77A00">
            <w:pPr>
              <w:jc w:val="center"/>
              <w:rPr>
                <w:sz w:val="20"/>
              </w:rPr>
            </w:pPr>
            <w:r w:rsidRPr="007A52B3">
              <w:rPr>
                <w:sz w:val="20"/>
              </w:rPr>
              <w:t>0,398</w:t>
            </w:r>
          </w:p>
        </w:tc>
        <w:tc>
          <w:tcPr>
            <w:tcW w:w="709" w:type="dxa"/>
            <w:shd w:val="clear" w:color="000000" w:fill="FFFFFF"/>
            <w:vAlign w:val="center"/>
            <w:hideMark/>
          </w:tcPr>
          <w:p w14:paraId="0D506203" w14:textId="77777777" w:rsidR="00BA6417" w:rsidRPr="007A52B3" w:rsidRDefault="00BA6417" w:rsidP="00E77A00">
            <w:pPr>
              <w:jc w:val="center"/>
              <w:rPr>
                <w:sz w:val="20"/>
              </w:rPr>
            </w:pPr>
            <w:r w:rsidRPr="007A52B3">
              <w:rPr>
                <w:sz w:val="20"/>
              </w:rPr>
              <w:t>-</w:t>
            </w:r>
          </w:p>
        </w:tc>
      </w:tr>
      <w:tr w:rsidR="007A52B3" w:rsidRPr="007A52B3" w14:paraId="1C3D8034" w14:textId="77777777" w:rsidTr="003A1FB1">
        <w:trPr>
          <w:trHeight w:val="494"/>
        </w:trPr>
        <w:tc>
          <w:tcPr>
            <w:tcW w:w="3712" w:type="dxa"/>
            <w:shd w:val="clear" w:color="000000" w:fill="FFFFFF"/>
            <w:vAlign w:val="center"/>
            <w:hideMark/>
          </w:tcPr>
          <w:p w14:paraId="4D186B71" w14:textId="77777777" w:rsidR="00BA6417" w:rsidRPr="007A52B3" w:rsidRDefault="00BA6417" w:rsidP="00E77A00">
            <w:pPr>
              <w:rPr>
                <w:sz w:val="20"/>
              </w:rPr>
            </w:pPr>
            <w:r w:rsidRPr="007A52B3">
              <w:rPr>
                <w:sz w:val="20"/>
              </w:rPr>
              <w:t>Количество молодых семей, обеспеченных жильем</w:t>
            </w:r>
          </w:p>
        </w:tc>
        <w:tc>
          <w:tcPr>
            <w:tcW w:w="1276" w:type="dxa"/>
            <w:shd w:val="clear" w:color="000000" w:fill="FFFFFF"/>
            <w:vAlign w:val="center"/>
            <w:hideMark/>
          </w:tcPr>
          <w:p w14:paraId="3CDEB0F5" w14:textId="77777777" w:rsidR="00BA6417" w:rsidRPr="007A52B3" w:rsidRDefault="00BA6417" w:rsidP="00E77A00">
            <w:pPr>
              <w:jc w:val="center"/>
              <w:rPr>
                <w:sz w:val="16"/>
                <w:szCs w:val="16"/>
              </w:rPr>
            </w:pPr>
            <w:r w:rsidRPr="007A52B3">
              <w:rPr>
                <w:sz w:val="16"/>
                <w:szCs w:val="16"/>
              </w:rPr>
              <w:t>возрастающий</w:t>
            </w:r>
          </w:p>
        </w:tc>
        <w:tc>
          <w:tcPr>
            <w:tcW w:w="992" w:type="dxa"/>
            <w:shd w:val="clear" w:color="000000" w:fill="FFFFFF"/>
            <w:vAlign w:val="center"/>
            <w:hideMark/>
          </w:tcPr>
          <w:p w14:paraId="463777DA" w14:textId="77777777" w:rsidR="00BA6417" w:rsidRPr="007A52B3" w:rsidRDefault="00BA6417" w:rsidP="00E77A00">
            <w:pPr>
              <w:jc w:val="center"/>
              <w:rPr>
                <w:sz w:val="16"/>
                <w:szCs w:val="16"/>
              </w:rPr>
            </w:pPr>
            <w:r w:rsidRPr="007A52B3">
              <w:rPr>
                <w:sz w:val="16"/>
                <w:szCs w:val="16"/>
              </w:rPr>
              <w:t>Тысяч семей </w:t>
            </w:r>
          </w:p>
        </w:tc>
        <w:tc>
          <w:tcPr>
            <w:tcW w:w="992" w:type="dxa"/>
            <w:shd w:val="clear" w:color="000000" w:fill="FFFFFF"/>
            <w:vAlign w:val="center"/>
            <w:hideMark/>
          </w:tcPr>
          <w:p w14:paraId="58FDBFA9" w14:textId="77777777" w:rsidR="00BA6417" w:rsidRPr="007A52B3" w:rsidRDefault="00BA6417" w:rsidP="00E77A00">
            <w:pPr>
              <w:jc w:val="center"/>
              <w:rPr>
                <w:sz w:val="20"/>
              </w:rPr>
            </w:pPr>
            <w:r w:rsidRPr="007A52B3">
              <w:rPr>
                <w:sz w:val="20"/>
              </w:rPr>
              <w:t>0,159 </w:t>
            </w:r>
          </w:p>
        </w:tc>
        <w:tc>
          <w:tcPr>
            <w:tcW w:w="720" w:type="dxa"/>
            <w:shd w:val="clear" w:color="000000" w:fill="FFFFFF"/>
            <w:vAlign w:val="center"/>
            <w:hideMark/>
          </w:tcPr>
          <w:p w14:paraId="19AE8B97" w14:textId="77777777" w:rsidR="00BA6417" w:rsidRPr="007A52B3" w:rsidRDefault="00BA6417" w:rsidP="00E77A00">
            <w:pPr>
              <w:jc w:val="center"/>
              <w:rPr>
                <w:sz w:val="20"/>
              </w:rPr>
            </w:pPr>
            <w:r w:rsidRPr="007A52B3">
              <w:rPr>
                <w:sz w:val="20"/>
              </w:rPr>
              <w:t>0,224 </w:t>
            </w:r>
          </w:p>
        </w:tc>
        <w:tc>
          <w:tcPr>
            <w:tcW w:w="850" w:type="dxa"/>
            <w:shd w:val="clear" w:color="000000" w:fill="FFFFFF"/>
            <w:vAlign w:val="center"/>
            <w:hideMark/>
          </w:tcPr>
          <w:p w14:paraId="582DE77C" w14:textId="77777777" w:rsidR="00BA6417" w:rsidRPr="007A52B3" w:rsidRDefault="00BA6417" w:rsidP="00E77A00">
            <w:pPr>
              <w:jc w:val="center"/>
              <w:rPr>
                <w:sz w:val="20"/>
              </w:rPr>
            </w:pPr>
            <w:r w:rsidRPr="007A52B3">
              <w:rPr>
                <w:sz w:val="20"/>
              </w:rPr>
              <w:t> 0,248</w:t>
            </w:r>
          </w:p>
        </w:tc>
        <w:tc>
          <w:tcPr>
            <w:tcW w:w="709" w:type="dxa"/>
            <w:shd w:val="clear" w:color="000000" w:fill="FFFFFF"/>
            <w:vAlign w:val="center"/>
            <w:hideMark/>
          </w:tcPr>
          <w:p w14:paraId="741672C2" w14:textId="77777777" w:rsidR="00BA6417" w:rsidRPr="007A52B3" w:rsidRDefault="00BA6417" w:rsidP="00E77A00">
            <w:pPr>
              <w:jc w:val="center"/>
              <w:rPr>
                <w:sz w:val="20"/>
              </w:rPr>
            </w:pPr>
            <w:r w:rsidRPr="007A52B3">
              <w:rPr>
                <w:sz w:val="20"/>
              </w:rPr>
              <w:t>- </w:t>
            </w:r>
          </w:p>
        </w:tc>
      </w:tr>
      <w:tr w:rsidR="007A52B3" w:rsidRPr="007A52B3" w14:paraId="1C610E04" w14:textId="77777777" w:rsidTr="003A1FB1">
        <w:trPr>
          <w:trHeight w:val="686"/>
        </w:trPr>
        <w:tc>
          <w:tcPr>
            <w:tcW w:w="3712" w:type="dxa"/>
            <w:shd w:val="clear" w:color="000000" w:fill="FFFFFF"/>
            <w:vAlign w:val="center"/>
            <w:hideMark/>
          </w:tcPr>
          <w:p w14:paraId="7E6C0AF3" w14:textId="77777777" w:rsidR="00BA6417" w:rsidRPr="007A52B3" w:rsidRDefault="00BA6417" w:rsidP="00E77A00">
            <w:pPr>
              <w:rPr>
                <w:sz w:val="20"/>
              </w:rPr>
            </w:pPr>
            <w:r w:rsidRPr="007A52B3">
              <w:rPr>
                <w:sz w:val="20"/>
              </w:rPr>
              <w:t>Количество детей-сирот, обеспеченных благоустроенными жилыми помещениями</w:t>
            </w:r>
          </w:p>
        </w:tc>
        <w:tc>
          <w:tcPr>
            <w:tcW w:w="1276" w:type="dxa"/>
            <w:shd w:val="clear" w:color="000000" w:fill="FFFFFF"/>
            <w:vAlign w:val="center"/>
            <w:hideMark/>
          </w:tcPr>
          <w:p w14:paraId="11ED1819" w14:textId="77777777" w:rsidR="00BA6417" w:rsidRPr="007A52B3" w:rsidRDefault="00BA6417" w:rsidP="00E77A00">
            <w:pPr>
              <w:jc w:val="center"/>
              <w:rPr>
                <w:sz w:val="16"/>
                <w:szCs w:val="16"/>
              </w:rPr>
            </w:pPr>
            <w:r w:rsidRPr="007A52B3">
              <w:rPr>
                <w:sz w:val="16"/>
                <w:szCs w:val="16"/>
              </w:rPr>
              <w:t>возрастающий</w:t>
            </w:r>
          </w:p>
        </w:tc>
        <w:tc>
          <w:tcPr>
            <w:tcW w:w="992" w:type="dxa"/>
            <w:shd w:val="clear" w:color="000000" w:fill="FFFFFF"/>
            <w:vAlign w:val="center"/>
            <w:hideMark/>
          </w:tcPr>
          <w:p w14:paraId="4FC22876" w14:textId="77777777" w:rsidR="00BA6417" w:rsidRPr="007A52B3" w:rsidRDefault="00BA6417" w:rsidP="00E77A00">
            <w:pPr>
              <w:jc w:val="center"/>
              <w:rPr>
                <w:sz w:val="16"/>
                <w:szCs w:val="16"/>
              </w:rPr>
            </w:pPr>
            <w:r w:rsidRPr="007A52B3">
              <w:rPr>
                <w:sz w:val="16"/>
                <w:szCs w:val="16"/>
              </w:rPr>
              <w:t>Тысяч человек</w:t>
            </w:r>
          </w:p>
        </w:tc>
        <w:tc>
          <w:tcPr>
            <w:tcW w:w="992" w:type="dxa"/>
            <w:shd w:val="clear" w:color="000000" w:fill="FFFFFF"/>
            <w:vAlign w:val="center"/>
            <w:hideMark/>
          </w:tcPr>
          <w:p w14:paraId="6697053D" w14:textId="77777777" w:rsidR="00BA6417" w:rsidRPr="007A52B3" w:rsidRDefault="00BA6417" w:rsidP="00E77A00">
            <w:pPr>
              <w:jc w:val="center"/>
              <w:rPr>
                <w:sz w:val="20"/>
              </w:rPr>
            </w:pPr>
            <w:r w:rsidRPr="007A52B3">
              <w:rPr>
                <w:sz w:val="20"/>
              </w:rPr>
              <w:t>0,056</w:t>
            </w:r>
          </w:p>
        </w:tc>
        <w:tc>
          <w:tcPr>
            <w:tcW w:w="720" w:type="dxa"/>
            <w:shd w:val="clear" w:color="000000" w:fill="FFFFFF"/>
            <w:vAlign w:val="center"/>
            <w:hideMark/>
          </w:tcPr>
          <w:p w14:paraId="4AB0F536" w14:textId="77777777" w:rsidR="00BA6417" w:rsidRPr="007A52B3" w:rsidRDefault="00BA6417" w:rsidP="00E77A00">
            <w:pPr>
              <w:jc w:val="center"/>
              <w:rPr>
                <w:sz w:val="20"/>
              </w:rPr>
            </w:pPr>
            <w:r w:rsidRPr="007A52B3">
              <w:rPr>
                <w:sz w:val="20"/>
              </w:rPr>
              <w:t>0,307</w:t>
            </w:r>
          </w:p>
        </w:tc>
        <w:tc>
          <w:tcPr>
            <w:tcW w:w="850" w:type="dxa"/>
            <w:shd w:val="clear" w:color="000000" w:fill="FFFFFF"/>
            <w:vAlign w:val="center"/>
            <w:hideMark/>
          </w:tcPr>
          <w:p w14:paraId="01BC02B8" w14:textId="77777777" w:rsidR="00BA6417" w:rsidRPr="007A52B3" w:rsidRDefault="00BA6417" w:rsidP="00E77A00">
            <w:pPr>
              <w:jc w:val="center"/>
              <w:rPr>
                <w:sz w:val="20"/>
              </w:rPr>
            </w:pPr>
            <w:r w:rsidRPr="007A52B3">
              <w:rPr>
                <w:sz w:val="20"/>
              </w:rPr>
              <w:t>0,218</w:t>
            </w:r>
          </w:p>
        </w:tc>
        <w:tc>
          <w:tcPr>
            <w:tcW w:w="709" w:type="dxa"/>
            <w:shd w:val="clear" w:color="000000" w:fill="FFFFFF"/>
            <w:vAlign w:val="center"/>
            <w:hideMark/>
          </w:tcPr>
          <w:p w14:paraId="24C1081D" w14:textId="77777777" w:rsidR="00BA6417" w:rsidRPr="007A52B3" w:rsidRDefault="00BA6417" w:rsidP="00E77A00">
            <w:pPr>
              <w:jc w:val="center"/>
              <w:rPr>
                <w:sz w:val="20"/>
              </w:rPr>
            </w:pPr>
            <w:r w:rsidRPr="007A52B3">
              <w:rPr>
                <w:sz w:val="20"/>
              </w:rPr>
              <w:t>0,19</w:t>
            </w:r>
          </w:p>
        </w:tc>
      </w:tr>
    </w:tbl>
    <w:p w14:paraId="526372E3" w14:textId="77777777" w:rsidR="00BA6417" w:rsidRPr="007A52B3" w:rsidRDefault="00BA6417" w:rsidP="00BA6417">
      <w:pPr>
        <w:widowControl w:val="0"/>
        <w:shd w:val="clear" w:color="auto" w:fill="FFFFFF"/>
        <w:ind w:firstLine="709"/>
        <w:jc w:val="both"/>
        <w:rPr>
          <w:sz w:val="28"/>
          <w:szCs w:val="28"/>
        </w:rPr>
      </w:pPr>
    </w:p>
    <w:p w14:paraId="4C3B5A96" w14:textId="77777777" w:rsidR="00BA6417" w:rsidRPr="007A52B3" w:rsidRDefault="00BA6417" w:rsidP="00BA6417">
      <w:pPr>
        <w:widowControl w:val="0"/>
        <w:shd w:val="clear" w:color="auto" w:fill="FFFFFF"/>
        <w:ind w:firstLine="709"/>
        <w:jc w:val="both"/>
        <w:rPr>
          <w:sz w:val="28"/>
          <w:szCs w:val="28"/>
        </w:rPr>
      </w:pPr>
      <w:r w:rsidRPr="007A52B3">
        <w:rPr>
          <w:sz w:val="28"/>
          <w:szCs w:val="28"/>
        </w:rPr>
        <w:t>Исходя из представленных значений, показатель по обеспеченности детей-сирот жилыми помещениями является убывающим, а не возрастающим как указано в разделе 2 паспорта РП.</w:t>
      </w:r>
    </w:p>
    <w:p w14:paraId="1C0F0A74" w14:textId="77777777" w:rsidR="00BA6417" w:rsidRPr="007A52B3" w:rsidRDefault="00BA6417" w:rsidP="00BA6417">
      <w:pPr>
        <w:widowControl w:val="0"/>
        <w:shd w:val="clear" w:color="auto" w:fill="FFFFFF"/>
        <w:ind w:firstLine="709"/>
        <w:jc w:val="both"/>
        <w:rPr>
          <w:rFonts w:eastAsia="Calibri"/>
          <w:sz w:val="28"/>
          <w:szCs w:val="28"/>
        </w:rPr>
      </w:pPr>
      <w:r w:rsidRPr="007A52B3">
        <w:rPr>
          <w:rFonts w:eastAsia="Calibri"/>
          <w:sz w:val="28"/>
          <w:szCs w:val="28"/>
        </w:rPr>
        <w:t>Отмечаем, что разделом 2 паспорта РП предусмотрено декомпозиция в разрезе МО АО, при этом значение показателей в разрезе МО АО в паспорте не утверждены, что не соответствует п. 12 Постановления № 793-пп.</w:t>
      </w:r>
    </w:p>
    <w:p w14:paraId="0810D571" w14:textId="77777777" w:rsidR="00BA6417" w:rsidRPr="007A52B3" w:rsidRDefault="00BA6417" w:rsidP="002D1FD5">
      <w:pPr>
        <w:shd w:val="clear" w:color="auto" w:fill="FFFFFF"/>
        <w:ind w:firstLine="709"/>
        <w:jc w:val="both"/>
        <w:rPr>
          <w:sz w:val="28"/>
          <w:szCs w:val="28"/>
        </w:rPr>
      </w:pPr>
      <w:r w:rsidRPr="007A52B3">
        <w:rPr>
          <w:sz w:val="28"/>
          <w:szCs w:val="28"/>
        </w:rPr>
        <w:t xml:space="preserve">Паспортом КПМ утверждены четыре целевых показателя, направленные на решение двух задач: </w:t>
      </w:r>
    </w:p>
    <w:p w14:paraId="08D9069A" w14:textId="5FA66A61" w:rsidR="00BA6417" w:rsidRPr="007A52B3" w:rsidRDefault="00BA6417" w:rsidP="00BA6417">
      <w:pPr>
        <w:widowControl w:val="0"/>
        <w:shd w:val="clear" w:color="auto" w:fill="FFFFFF"/>
        <w:ind w:firstLine="709"/>
        <w:jc w:val="both"/>
        <w:rPr>
          <w:sz w:val="28"/>
          <w:szCs w:val="28"/>
        </w:rPr>
      </w:pPr>
      <w:r w:rsidRPr="007A52B3">
        <w:rPr>
          <w:sz w:val="28"/>
          <w:szCs w:val="28"/>
        </w:rPr>
        <w:t>1) увеличение объема строительства и (или) приобретения и повышения уровня доступности жилья для н</w:t>
      </w:r>
      <w:r w:rsidR="00110E2E" w:rsidRPr="007A52B3">
        <w:rPr>
          <w:sz w:val="28"/>
          <w:szCs w:val="28"/>
        </w:rPr>
        <w:t>аселения Архангельской области,</w:t>
      </w:r>
    </w:p>
    <w:p w14:paraId="08DEFE6B" w14:textId="77777777" w:rsidR="00BA6417" w:rsidRPr="007A52B3" w:rsidRDefault="00BA6417" w:rsidP="00BA6417">
      <w:pPr>
        <w:widowControl w:val="0"/>
        <w:shd w:val="clear" w:color="auto" w:fill="FFFFFF"/>
        <w:ind w:firstLine="709"/>
        <w:jc w:val="both"/>
        <w:rPr>
          <w:sz w:val="28"/>
          <w:szCs w:val="28"/>
        </w:rPr>
      </w:pPr>
      <w:r w:rsidRPr="007A52B3">
        <w:rPr>
          <w:sz w:val="28"/>
          <w:szCs w:val="28"/>
        </w:rPr>
        <w:t>2) создание благоприятных условий для строительства и уровня доступности жилья в АО, а также обеспечение деятельности министерства строительства и архитектуры как ответственного исполнителя госпрограммы № 06 и осуществление иных расходов, администрируемых министерством строительства и архитектуры.</w:t>
      </w:r>
    </w:p>
    <w:p w14:paraId="6DD2F262" w14:textId="77777777" w:rsidR="00BA6417" w:rsidRPr="007A52B3" w:rsidRDefault="00BA6417" w:rsidP="00BA6417">
      <w:pPr>
        <w:widowControl w:val="0"/>
        <w:shd w:val="clear" w:color="auto" w:fill="FFFFFF"/>
        <w:ind w:firstLine="709"/>
        <w:jc w:val="both"/>
        <w:rPr>
          <w:sz w:val="28"/>
          <w:szCs w:val="28"/>
        </w:rPr>
      </w:pPr>
      <w:r w:rsidRPr="007A52B3">
        <w:rPr>
          <w:sz w:val="28"/>
          <w:szCs w:val="28"/>
        </w:rPr>
        <w:lastRenderedPageBreak/>
        <w:t>Все показатели КПМ относятся к непосредственным результатам, направленным на достижение конечных результатов и итоговых эффектов в рамках реализации госпрограммы № 06.</w:t>
      </w:r>
    </w:p>
    <w:p w14:paraId="50A99D8D" w14:textId="77777777" w:rsidR="00BA6417" w:rsidRPr="007A52B3" w:rsidRDefault="00BA6417" w:rsidP="00BA6417">
      <w:pPr>
        <w:widowControl w:val="0"/>
        <w:shd w:val="clear" w:color="auto" w:fill="FFFFFF"/>
        <w:ind w:firstLine="709"/>
        <w:jc w:val="both"/>
        <w:rPr>
          <w:rFonts w:eastAsia="Calibri"/>
          <w:sz w:val="28"/>
          <w:szCs w:val="28"/>
        </w:rPr>
      </w:pPr>
      <w:r w:rsidRPr="007A52B3">
        <w:rPr>
          <w:rFonts w:eastAsia="Calibri"/>
          <w:sz w:val="28"/>
          <w:szCs w:val="28"/>
        </w:rPr>
        <w:t>Таким образом, требование Постановления № 793-пп, в соответствии с которым показатели госпрограммы должны отражать конечные общественно значимые социально-экономические эффекты, соблюдается.</w:t>
      </w:r>
    </w:p>
    <w:p w14:paraId="160DFF1F" w14:textId="64A2FE6A" w:rsidR="00BA6417" w:rsidRPr="007A52B3" w:rsidRDefault="00BA6417" w:rsidP="00BA6417">
      <w:pPr>
        <w:widowControl w:val="0"/>
        <w:shd w:val="clear" w:color="auto" w:fill="FFFFFF"/>
        <w:ind w:firstLine="709"/>
        <w:jc w:val="both"/>
        <w:rPr>
          <w:rFonts w:eastAsia="Calibri"/>
          <w:sz w:val="28"/>
          <w:szCs w:val="28"/>
        </w:rPr>
      </w:pPr>
      <w:r w:rsidRPr="007A52B3">
        <w:rPr>
          <w:rFonts w:eastAsia="Calibri"/>
          <w:sz w:val="28"/>
          <w:szCs w:val="28"/>
        </w:rPr>
        <w:t>При этом следует отметить, что в состав показателей госпрограммы №</w:t>
      </w:r>
      <w:r w:rsidR="00E21989" w:rsidRPr="007A52B3">
        <w:rPr>
          <w:rFonts w:eastAsia="Calibri"/>
          <w:sz w:val="28"/>
          <w:szCs w:val="28"/>
        </w:rPr>
        <w:t> </w:t>
      </w:r>
      <w:r w:rsidRPr="007A52B3">
        <w:rPr>
          <w:rFonts w:eastAsia="Calibri"/>
          <w:sz w:val="28"/>
          <w:szCs w:val="28"/>
        </w:rPr>
        <w:t>06 и ее структурных элементов не включены показатели Стратегии до 2035 года, относящиеся к результатам реализации мероприятий госпрограммы, что не соответствует</w:t>
      </w:r>
      <w:r w:rsidRPr="007A52B3">
        <w:rPr>
          <w:sz w:val="28"/>
          <w:szCs w:val="28"/>
        </w:rPr>
        <w:t xml:space="preserve"> требованиям </w:t>
      </w:r>
      <w:r w:rsidRPr="007A52B3">
        <w:rPr>
          <w:rFonts w:eastAsia="Calibri"/>
          <w:sz w:val="28"/>
          <w:szCs w:val="28"/>
        </w:rPr>
        <w:t>подпункта 3 пункта 12 Постановления №</w:t>
      </w:r>
      <w:r w:rsidR="00110E2E" w:rsidRPr="007A52B3">
        <w:rPr>
          <w:rFonts w:eastAsia="Calibri"/>
          <w:sz w:val="28"/>
          <w:szCs w:val="28"/>
        </w:rPr>
        <w:t> </w:t>
      </w:r>
      <w:r w:rsidRPr="007A52B3">
        <w:rPr>
          <w:rFonts w:eastAsia="Calibri"/>
          <w:sz w:val="28"/>
          <w:szCs w:val="28"/>
        </w:rPr>
        <w:t>793</w:t>
      </w:r>
      <w:r w:rsidR="00110E2E" w:rsidRPr="007A52B3">
        <w:rPr>
          <w:rFonts w:eastAsia="Calibri"/>
          <w:sz w:val="28"/>
          <w:szCs w:val="28"/>
        </w:rPr>
        <w:noBreakHyphen/>
      </w:r>
      <w:r w:rsidRPr="007A52B3">
        <w:rPr>
          <w:rFonts w:eastAsia="Calibri"/>
          <w:sz w:val="28"/>
          <w:szCs w:val="28"/>
        </w:rPr>
        <w:t>пп:</w:t>
      </w:r>
    </w:p>
    <w:p w14:paraId="3200F405" w14:textId="72DE72FC" w:rsidR="00BA6417" w:rsidRPr="007A52B3" w:rsidRDefault="00BA6417" w:rsidP="008E09C8">
      <w:pPr>
        <w:pStyle w:val="afe"/>
        <w:numPr>
          <w:ilvl w:val="0"/>
          <w:numId w:val="17"/>
        </w:numPr>
        <w:spacing w:after="0" w:line="240" w:lineRule="auto"/>
        <w:ind w:left="0" w:firstLine="698"/>
        <w:jc w:val="both"/>
        <w:rPr>
          <w:rFonts w:ascii="Times New Roman" w:hAnsi="Times New Roman"/>
          <w:sz w:val="28"/>
          <w:szCs w:val="28"/>
        </w:rPr>
      </w:pPr>
      <w:r w:rsidRPr="007A52B3">
        <w:rPr>
          <w:rFonts w:ascii="Times New Roman" w:hAnsi="Times New Roman"/>
          <w:sz w:val="28"/>
          <w:szCs w:val="28"/>
        </w:rPr>
        <w:t>объем работ, выполненных по виду экономической деятельности «Строительство» - значени</w:t>
      </w:r>
      <w:r w:rsidR="00E21989" w:rsidRPr="007A52B3">
        <w:rPr>
          <w:rFonts w:ascii="Times New Roman" w:hAnsi="Times New Roman"/>
          <w:sz w:val="28"/>
          <w:szCs w:val="28"/>
        </w:rPr>
        <w:t>е на 2024 год – 90,29 млрд.руб.;</w:t>
      </w:r>
    </w:p>
    <w:p w14:paraId="699E40A6" w14:textId="12A116E8" w:rsidR="00BA6417" w:rsidRPr="007A52B3" w:rsidRDefault="00BA6417" w:rsidP="008E09C8">
      <w:pPr>
        <w:pStyle w:val="afe"/>
        <w:numPr>
          <w:ilvl w:val="0"/>
          <w:numId w:val="17"/>
        </w:numPr>
        <w:spacing w:after="0" w:line="240" w:lineRule="auto"/>
        <w:ind w:left="0" w:firstLine="698"/>
        <w:jc w:val="both"/>
        <w:rPr>
          <w:rFonts w:ascii="Times New Roman" w:hAnsi="Times New Roman"/>
          <w:sz w:val="28"/>
          <w:szCs w:val="28"/>
        </w:rPr>
      </w:pPr>
      <w:r w:rsidRPr="007A52B3">
        <w:rPr>
          <w:rFonts w:ascii="Times New Roman" w:hAnsi="Times New Roman"/>
          <w:sz w:val="28"/>
          <w:szCs w:val="28"/>
        </w:rPr>
        <w:t>годовой объем ввода жилья в эксплуатацию – значение на 2024 год – 433,47 тыс. кв. м общей площади.</w:t>
      </w:r>
    </w:p>
    <w:p w14:paraId="17AA25A4" w14:textId="0670CD77" w:rsidR="00923243" w:rsidRPr="007A52B3" w:rsidRDefault="00923243" w:rsidP="00923243">
      <w:pPr>
        <w:pStyle w:val="3"/>
        <w:jc w:val="center"/>
        <w:rPr>
          <w:rFonts w:ascii="Times New Roman" w:hAnsi="Times New Roman"/>
          <w:b w:val="0"/>
          <w:sz w:val="28"/>
          <w:szCs w:val="28"/>
          <w:u w:val="single"/>
        </w:rPr>
      </w:pPr>
      <w:bookmarkStart w:id="85" w:name="_Toc149662388"/>
      <w:r w:rsidRPr="007A52B3">
        <w:rPr>
          <w:rFonts w:ascii="Times New Roman" w:hAnsi="Times New Roman"/>
          <w:b w:val="0"/>
          <w:sz w:val="28"/>
          <w:szCs w:val="28"/>
          <w:u w:val="single"/>
        </w:rPr>
        <w:t>6.</w:t>
      </w:r>
      <w:r w:rsidR="007816B2" w:rsidRPr="007A52B3">
        <w:rPr>
          <w:rFonts w:ascii="Times New Roman" w:hAnsi="Times New Roman"/>
          <w:b w:val="0"/>
          <w:sz w:val="28"/>
          <w:szCs w:val="28"/>
          <w:u w:val="single"/>
        </w:rPr>
        <w:t>3</w:t>
      </w:r>
      <w:r w:rsidRPr="007A52B3">
        <w:rPr>
          <w:rFonts w:ascii="Times New Roman" w:hAnsi="Times New Roman"/>
          <w:b w:val="0"/>
          <w:sz w:val="28"/>
          <w:szCs w:val="28"/>
          <w:u w:val="single"/>
        </w:rPr>
        <w:t>.7. Государственная программа Архангельской области «Содействие занятости населения Архангельской области, улучшение условий и охраны труда»</w:t>
      </w:r>
      <w:bookmarkEnd w:id="85"/>
    </w:p>
    <w:p w14:paraId="718DFD0B" w14:textId="5E388821" w:rsidR="006A590A" w:rsidRPr="007A52B3" w:rsidRDefault="006A590A" w:rsidP="006A590A">
      <w:pPr>
        <w:ind w:firstLine="709"/>
        <w:contextualSpacing/>
        <w:jc w:val="both"/>
        <w:rPr>
          <w:sz w:val="28"/>
          <w:szCs w:val="28"/>
        </w:rPr>
      </w:pPr>
      <w:r w:rsidRPr="007A52B3">
        <w:rPr>
          <w:rFonts w:cs="Calibri"/>
          <w:sz w:val="28"/>
          <w:szCs w:val="28"/>
        </w:rPr>
        <w:t xml:space="preserve">В составе документов и материалов к законопроекту государственная программа Архангельской области </w:t>
      </w:r>
      <w:r w:rsidRPr="007A52B3">
        <w:rPr>
          <w:sz w:val="28"/>
          <w:szCs w:val="28"/>
        </w:rPr>
        <w:t>«Содействие занятости населения Архангельской области, улучшение условий и охраны труда»</w:t>
      </w:r>
      <w:r w:rsidRPr="007A52B3">
        <w:rPr>
          <w:rFonts w:cs="Calibri"/>
          <w:sz w:val="28"/>
          <w:szCs w:val="28"/>
        </w:rPr>
        <w:t>, утвержденная постановлением Правительства Архангельской области от 08.10.2013 №</w:t>
      </w:r>
      <w:r w:rsidR="009252B7" w:rsidRPr="007A52B3">
        <w:rPr>
          <w:rFonts w:cs="Calibri"/>
          <w:sz w:val="28"/>
          <w:szCs w:val="28"/>
        </w:rPr>
        <w:t> </w:t>
      </w:r>
      <w:r w:rsidRPr="007A52B3">
        <w:rPr>
          <w:rFonts w:cs="Calibri"/>
          <w:sz w:val="28"/>
          <w:szCs w:val="28"/>
        </w:rPr>
        <w:t>466</w:t>
      </w:r>
      <w:r w:rsidR="009252B7" w:rsidRPr="007A52B3">
        <w:rPr>
          <w:rFonts w:cs="Calibri"/>
          <w:sz w:val="28"/>
          <w:szCs w:val="28"/>
        </w:rPr>
        <w:noBreakHyphen/>
      </w:r>
      <w:r w:rsidRPr="007A52B3">
        <w:rPr>
          <w:rFonts w:cs="Calibri"/>
          <w:sz w:val="28"/>
          <w:szCs w:val="28"/>
        </w:rPr>
        <w:t xml:space="preserve">пп, представлена в редакции постановления Правительства Архангельской области </w:t>
      </w:r>
      <w:r w:rsidRPr="007A52B3">
        <w:rPr>
          <w:bCs/>
          <w:sz w:val="28"/>
          <w:szCs w:val="28"/>
        </w:rPr>
        <w:t>от 09.10.2023 № 959-пп (далее – госпрограмма №</w:t>
      </w:r>
      <w:r w:rsidR="009252B7" w:rsidRPr="007A52B3">
        <w:rPr>
          <w:bCs/>
          <w:sz w:val="28"/>
          <w:szCs w:val="28"/>
        </w:rPr>
        <w:t xml:space="preserve"> </w:t>
      </w:r>
      <w:r w:rsidRPr="007A52B3">
        <w:rPr>
          <w:bCs/>
          <w:sz w:val="28"/>
          <w:szCs w:val="28"/>
        </w:rPr>
        <w:t>07)</w:t>
      </w:r>
      <w:r w:rsidRPr="007A52B3">
        <w:rPr>
          <w:sz w:val="28"/>
          <w:szCs w:val="28"/>
        </w:rPr>
        <w:t xml:space="preserve">. </w:t>
      </w:r>
      <w:r w:rsidRPr="007A52B3">
        <w:rPr>
          <w:rFonts w:cs="Calibri"/>
          <w:sz w:val="28"/>
          <w:szCs w:val="28"/>
        </w:rPr>
        <w:t>Ответственный исполнитель госпрограммы №</w:t>
      </w:r>
      <w:r w:rsidR="00F05939" w:rsidRPr="007A52B3">
        <w:rPr>
          <w:rFonts w:cs="Calibri"/>
          <w:sz w:val="28"/>
          <w:szCs w:val="28"/>
        </w:rPr>
        <w:t xml:space="preserve"> </w:t>
      </w:r>
      <w:r w:rsidRPr="007A52B3">
        <w:rPr>
          <w:rFonts w:cs="Calibri"/>
          <w:sz w:val="28"/>
          <w:szCs w:val="28"/>
        </w:rPr>
        <w:t>07 -</w:t>
      </w:r>
      <w:r w:rsidR="00AB5F73" w:rsidRPr="007A52B3">
        <w:rPr>
          <w:rFonts w:cs="Calibri"/>
          <w:sz w:val="28"/>
          <w:szCs w:val="28"/>
        </w:rPr>
        <w:t xml:space="preserve"> </w:t>
      </w:r>
      <w:r w:rsidRPr="007A52B3">
        <w:rPr>
          <w:rFonts w:cs="Calibri"/>
          <w:sz w:val="28"/>
          <w:szCs w:val="28"/>
        </w:rPr>
        <w:t xml:space="preserve">минтруд АО. </w:t>
      </w:r>
    </w:p>
    <w:p w14:paraId="6F317C8A" w14:textId="77777777" w:rsidR="006A590A" w:rsidRPr="007A52B3" w:rsidRDefault="006A590A" w:rsidP="006A590A">
      <w:pPr>
        <w:ind w:firstLine="709"/>
        <w:contextualSpacing/>
        <w:jc w:val="both"/>
        <w:rPr>
          <w:sz w:val="28"/>
          <w:szCs w:val="28"/>
        </w:rPr>
      </w:pPr>
    </w:p>
    <w:p w14:paraId="5883A98D" w14:textId="4ACD3584" w:rsidR="006A590A" w:rsidRPr="007A52B3" w:rsidRDefault="006A590A" w:rsidP="006A590A">
      <w:pPr>
        <w:ind w:firstLine="709"/>
        <w:contextualSpacing/>
        <w:jc w:val="both"/>
        <w:rPr>
          <w:sz w:val="28"/>
          <w:szCs w:val="28"/>
        </w:rPr>
      </w:pPr>
      <w:r w:rsidRPr="007A52B3">
        <w:rPr>
          <w:sz w:val="28"/>
          <w:szCs w:val="28"/>
        </w:rPr>
        <w:t xml:space="preserve">Сведения о финансовом обеспечении мероприятий госпрограммы № 07 в 2022 – 2026 годах за счет всех источников представлены в таблице </w:t>
      </w:r>
      <w:r w:rsidR="002D1FD5" w:rsidRPr="007A52B3">
        <w:rPr>
          <w:sz w:val="28"/>
          <w:szCs w:val="28"/>
        </w:rPr>
        <w:t>86</w:t>
      </w:r>
      <w:r w:rsidRPr="007A52B3">
        <w:rPr>
          <w:sz w:val="28"/>
          <w:szCs w:val="28"/>
        </w:rPr>
        <w:t>.</w:t>
      </w:r>
    </w:p>
    <w:p w14:paraId="133F1B99" w14:textId="77777777" w:rsidR="006A590A" w:rsidRPr="007A52B3" w:rsidRDefault="006A590A" w:rsidP="006A590A">
      <w:pPr>
        <w:pStyle w:val="af9"/>
        <w:keepNext/>
        <w:jc w:val="both"/>
        <w:rPr>
          <w:b w:val="0"/>
        </w:rPr>
      </w:pPr>
    </w:p>
    <w:p w14:paraId="4E0C63F5" w14:textId="77777777" w:rsidR="006A590A" w:rsidRPr="007A52B3" w:rsidRDefault="006A590A" w:rsidP="006A590A">
      <w:pPr>
        <w:pStyle w:val="af9"/>
        <w:keepNext/>
        <w:rPr>
          <w:b w:val="0"/>
          <w:szCs w:val="24"/>
        </w:rPr>
      </w:pPr>
      <w:r w:rsidRPr="007A52B3">
        <w:rPr>
          <w:b w:val="0"/>
        </w:rPr>
        <w:t xml:space="preserve">Таблица </w:t>
      </w:r>
      <w:r w:rsidRPr="007A52B3">
        <w:rPr>
          <w:b w:val="0"/>
        </w:rPr>
        <w:fldChar w:fldCharType="begin"/>
      </w:r>
      <w:r w:rsidRPr="007A52B3">
        <w:rPr>
          <w:b w:val="0"/>
        </w:rPr>
        <w:instrText xml:space="preserve"> SEQ Таблица \* ARABIC </w:instrText>
      </w:r>
      <w:r w:rsidRPr="007A52B3">
        <w:rPr>
          <w:b w:val="0"/>
        </w:rPr>
        <w:fldChar w:fldCharType="separate"/>
      </w:r>
      <w:r w:rsidR="002D1FD5" w:rsidRPr="007A52B3">
        <w:rPr>
          <w:b w:val="0"/>
          <w:noProof/>
        </w:rPr>
        <w:t>86</w:t>
      </w:r>
      <w:r w:rsidRPr="007A52B3">
        <w:rPr>
          <w:b w:val="0"/>
        </w:rPr>
        <w:fldChar w:fldCharType="end"/>
      </w:r>
      <w:r w:rsidRPr="007A52B3">
        <w:rPr>
          <w:b w:val="0"/>
          <w:szCs w:val="24"/>
        </w:rPr>
        <w:t>. Финансовое обеспечение мероприятий госпрограммы № 07за счет всех источников в 2022–2026 годах, млн.руб.</w:t>
      </w:r>
    </w:p>
    <w:tbl>
      <w:tblPr>
        <w:tblW w:w="933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663"/>
        <w:gridCol w:w="1559"/>
        <w:gridCol w:w="1134"/>
        <w:gridCol w:w="992"/>
        <w:gridCol w:w="993"/>
        <w:gridCol w:w="992"/>
      </w:tblGrid>
      <w:tr w:rsidR="007A52B3" w:rsidRPr="007A52B3" w14:paraId="69C81EB8" w14:textId="77777777" w:rsidTr="002D1FD5">
        <w:trPr>
          <w:trHeight w:val="509"/>
          <w:tblHeader/>
        </w:trPr>
        <w:tc>
          <w:tcPr>
            <w:tcW w:w="3663" w:type="dxa"/>
            <w:shd w:val="clear" w:color="auto" w:fill="auto"/>
            <w:noWrap/>
            <w:vAlign w:val="center"/>
            <w:hideMark/>
          </w:tcPr>
          <w:p w14:paraId="4C6390C2" w14:textId="77777777" w:rsidR="006A590A" w:rsidRPr="007A52B3" w:rsidRDefault="006A590A" w:rsidP="006A590A">
            <w:pPr>
              <w:jc w:val="center"/>
              <w:rPr>
                <w:sz w:val="22"/>
                <w:szCs w:val="22"/>
              </w:rPr>
            </w:pPr>
            <w:r w:rsidRPr="007A52B3">
              <w:rPr>
                <w:sz w:val="22"/>
                <w:szCs w:val="22"/>
              </w:rPr>
              <w:t xml:space="preserve">Источник финансирования </w:t>
            </w:r>
          </w:p>
        </w:tc>
        <w:tc>
          <w:tcPr>
            <w:tcW w:w="1559" w:type="dxa"/>
            <w:shd w:val="clear" w:color="auto" w:fill="auto"/>
            <w:vAlign w:val="center"/>
            <w:hideMark/>
          </w:tcPr>
          <w:p w14:paraId="22B54BC1" w14:textId="77777777" w:rsidR="006A590A" w:rsidRPr="007A52B3" w:rsidRDefault="006A590A" w:rsidP="006A590A">
            <w:pPr>
              <w:jc w:val="center"/>
              <w:rPr>
                <w:sz w:val="22"/>
                <w:szCs w:val="22"/>
              </w:rPr>
            </w:pPr>
            <w:r w:rsidRPr="007A52B3">
              <w:rPr>
                <w:sz w:val="22"/>
                <w:szCs w:val="22"/>
              </w:rPr>
              <w:t>2022 г. (факт)</w:t>
            </w:r>
          </w:p>
        </w:tc>
        <w:tc>
          <w:tcPr>
            <w:tcW w:w="1134" w:type="dxa"/>
            <w:shd w:val="clear" w:color="auto" w:fill="auto"/>
            <w:vAlign w:val="center"/>
            <w:hideMark/>
          </w:tcPr>
          <w:p w14:paraId="2027E675" w14:textId="77777777" w:rsidR="006A590A" w:rsidRPr="007A52B3" w:rsidRDefault="006A590A" w:rsidP="006A590A">
            <w:pPr>
              <w:jc w:val="center"/>
              <w:rPr>
                <w:sz w:val="22"/>
                <w:szCs w:val="22"/>
              </w:rPr>
            </w:pPr>
            <w:r w:rsidRPr="007A52B3">
              <w:rPr>
                <w:sz w:val="22"/>
                <w:szCs w:val="22"/>
              </w:rPr>
              <w:t>2023 г.</w:t>
            </w:r>
          </w:p>
        </w:tc>
        <w:tc>
          <w:tcPr>
            <w:tcW w:w="992" w:type="dxa"/>
            <w:shd w:val="clear" w:color="auto" w:fill="auto"/>
            <w:vAlign w:val="center"/>
            <w:hideMark/>
          </w:tcPr>
          <w:p w14:paraId="35C0EAF3" w14:textId="77777777" w:rsidR="006A590A" w:rsidRPr="007A52B3" w:rsidRDefault="006A590A" w:rsidP="006A590A">
            <w:pPr>
              <w:jc w:val="center"/>
              <w:rPr>
                <w:sz w:val="22"/>
                <w:szCs w:val="22"/>
              </w:rPr>
            </w:pPr>
            <w:r w:rsidRPr="007A52B3">
              <w:rPr>
                <w:sz w:val="22"/>
                <w:szCs w:val="22"/>
              </w:rPr>
              <w:t xml:space="preserve">2024 г. (план) </w:t>
            </w:r>
          </w:p>
        </w:tc>
        <w:tc>
          <w:tcPr>
            <w:tcW w:w="993" w:type="dxa"/>
            <w:shd w:val="clear" w:color="auto" w:fill="auto"/>
            <w:vAlign w:val="center"/>
            <w:hideMark/>
          </w:tcPr>
          <w:p w14:paraId="45023AF4" w14:textId="77777777" w:rsidR="006A590A" w:rsidRPr="007A52B3" w:rsidRDefault="006A590A" w:rsidP="006A590A">
            <w:pPr>
              <w:jc w:val="center"/>
              <w:rPr>
                <w:sz w:val="22"/>
                <w:szCs w:val="22"/>
              </w:rPr>
            </w:pPr>
            <w:r w:rsidRPr="007A52B3">
              <w:rPr>
                <w:sz w:val="22"/>
                <w:szCs w:val="22"/>
              </w:rPr>
              <w:t>2025 г. (план)</w:t>
            </w:r>
          </w:p>
        </w:tc>
        <w:tc>
          <w:tcPr>
            <w:tcW w:w="992" w:type="dxa"/>
            <w:shd w:val="clear" w:color="auto" w:fill="auto"/>
            <w:vAlign w:val="center"/>
            <w:hideMark/>
          </w:tcPr>
          <w:p w14:paraId="019C71D8" w14:textId="77777777" w:rsidR="006A590A" w:rsidRPr="007A52B3" w:rsidRDefault="006A590A" w:rsidP="006A590A">
            <w:pPr>
              <w:jc w:val="center"/>
              <w:rPr>
                <w:sz w:val="22"/>
                <w:szCs w:val="22"/>
              </w:rPr>
            </w:pPr>
            <w:r w:rsidRPr="007A52B3">
              <w:rPr>
                <w:sz w:val="22"/>
                <w:szCs w:val="22"/>
              </w:rPr>
              <w:t>2026 г. (план)</w:t>
            </w:r>
          </w:p>
        </w:tc>
      </w:tr>
      <w:tr w:rsidR="007A52B3" w:rsidRPr="007A52B3" w14:paraId="67D65B2C" w14:textId="77777777" w:rsidTr="006A590A">
        <w:trPr>
          <w:trHeight w:hRule="exact" w:val="255"/>
        </w:trPr>
        <w:tc>
          <w:tcPr>
            <w:tcW w:w="3663" w:type="dxa"/>
            <w:shd w:val="clear" w:color="auto" w:fill="auto"/>
            <w:vAlign w:val="center"/>
            <w:hideMark/>
          </w:tcPr>
          <w:p w14:paraId="3D4F5BFA" w14:textId="77777777" w:rsidR="006A590A" w:rsidRPr="007A52B3" w:rsidRDefault="006A590A" w:rsidP="006A590A">
            <w:pPr>
              <w:jc w:val="both"/>
              <w:rPr>
                <w:sz w:val="22"/>
                <w:szCs w:val="22"/>
              </w:rPr>
            </w:pPr>
            <w:r w:rsidRPr="007A52B3">
              <w:rPr>
                <w:sz w:val="22"/>
                <w:szCs w:val="22"/>
              </w:rPr>
              <w:t>Федеральный бюджет</w:t>
            </w:r>
          </w:p>
        </w:tc>
        <w:tc>
          <w:tcPr>
            <w:tcW w:w="1559" w:type="dxa"/>
            <w:shd w:val="clear" w:color="auto" w:fill="auto"/>
            <w:noWrap/>
            <w:vAlign w:val="center"/>
            <w:hideMark/>
          </w:tcPr>
          <w:p w14:paraId="288850AD" w14:textId="77777777" w:rsidR="006A590A" w:rsidRPr="007A52B3" w:rsidRDefault="006A590A" w:rsidP="006A590A">
            <w:pPr>
              <w:jc w:val="center"/>
              <w:rPr>
                <w:sz w:val="22"/>
                <w:szCs w:val="22"/>
              </w:rPr>
            </w:pPr>
            <w:r w:rsidRPr="007A52B3">
              <w:rPr>
                <w:sz w:val="22"/>
                <w:szCs w:val="22"/>
              </w:rPr>
              <w:t>789,3</w:t>
            </w:r>
          </w:p>
        </w:tc>
        <w:tc>
          <w:tcPr>
            <w:tcW w:w="1134" w:type="dxa"/>
            <w:shd w:val="clear" w:color="auto" w:fill="auto"/>
            <w:noWrap/>
            <w:vAlign w:val="center"/>
            <w:hideMark/>
          </w:tcPr>
          <w:p w14:paraId="108BC1EF" w14:textId="77777777" w:rsidR="006A590A" w:rsidRPr="007A52B3" w:rsidRDefault="006A590A" w:rsidP="006A590A">
            <w:pPr>
              <w:jc w:val="center"/>
              <w:rPr>
                <w:sz w:val="22"/>
                <w:szCs w:val="22"/>
              </w:rPr>
            </w:pPr>
            <w:r w:rsidRPr="007A52B3">
              <w:rPr>
                <w:sz w:val="22"/>
                <w:szCs w:val="22"/>
              </w:rPr>
              <w:t>626,4</w:t>
            </w:r>
          </w:p>
        </w:tc>
        <w:tc>
          <w:tcPr>
            <w:tcW w:w="992" w:type="dxa"/>
            <w:shd w:val="clear" w:color="auto" w:fill="auto"/>
            <w:noWrap/>
            <w:vAlign w:val="center"/>
            <w:hideMark/>
          </w:tcPr>
          <w:p w14:paraId="5C9BB36E" w14:textId="77777777" w:rsidR="006A590A" w:rsidRPr="007A52B3" w:rsidRDefault="006A590A" w:rsidP="006A590A">
            <w:pPr>
              <w:jc w:val="center"/>
              <w:rPr>
                <w:sz w:val="22"/>
                <w:szCs w:val="22"/>
              </w:rPr>
            </w:pPr>
            <w:r w:rsidRPr="007A52B3">
              <w:rPr>
                <w:sz w:val="22"/>
                <w:szCs w:val="22"/>
              </w:rPr>
              <w:t>884,7</w:t>
            </w:r>
          </w:p>
        </w:tc>
        <w:tc>
          <w:tcPr>
            <w:tcW w:w="993" w:type="dxa"/>
            <w:shd w:val="clear" w:color="auto" w:fill="auto"/>
            <w:noWrap/>
            <w:vAlign w:val="center"/>
            <w:hideMark/>
          </w:tcPr>
          <w:p w14:paraId="5C3F7959" w14:textId="77777777" w:rsidR="006A590A" w:rsidRPr="007A52B3" w:rsidRDefault="006A590A" w:rsidP="006A590A">
            <w:pPr>
              <w:jc w:val="center"/>
              <w:rPr>
                <w:sz w:val="22"/>
                <w:szCs w:val="22"/>
              </w:rPr>
            </w:pPr>
            <w:r w:rsidRPr="007A52B3">
              <w:rPr>
                <w:sz w:val="22"/>
                <w:szCs w:val="22"/>
              </w:rPr>
              <w:t>645,3</w:t>
            </w:r>
          </w:p>
        </w:tc>
        <w:tc>
          <w:tcPr>
            <w:tcW w:w="992" w:type="dxa"/>
            <w:shd w:val="clear" w:color="auto" w:fill="auto"/>
            <w:noWrap/>
            <w:vAlign w:val="center"/>
            <w:hideMark/>
          </w:tcPr>
          <w:p w14:paraId="0A1F24E0" w14:textId="77777777" w:rsidR="006A590A" w:rsidRPr="007A52B3" w:rsidRDefault="006A590A" w:rsidP="006A590A">
            <w:pPr>
              <w:jc w:val="center"/>
              <w:rPr>
                <w:sz w:val="22"/>
                <w:szCs w:val="22"/>
              </w:rPr>
            </w:pPr>
            <w:r w:rsidRPr="007A52B3">
              <w:rPr>
                <w:sz w:val="22"/>
                <w:szCs w:val="22"/>
              </w:rPr>
              <w:t>664,5</w:t>
            </w:r>
          </w:p>
        </w:tc>
      </w:tr>
      <w:tr w:rsidR="007A52B3" w:rsidRPr="007A52B3" w14:paraId="71D6ADE7" w14:textId="77777777" w:rsidTr="006A590A">
        <w:trPr>
          <w:trHeight w:hRule="exact" w:val="255"/>
        </w:trPr>
        <w:tc>
          <w:tcPr>
            <w:tcW w:w="3663" w:type="dxa"/>
            <w:shd w:val="clear" w:color="auto" w:fill="auto"/>
            <w:vAlign w:val="center"/>
            <w:hideMark/>
          </w:tcPr>
          <w:p w14:paraId="257490DC" w14:textId="77777777" w:rsidR="006A590A" w:rsidRPr="007A52B3" w:rsidRDefault="006A590A" w:rsidP="006A590A">
            <w:pPr>
              <w:jc w:val="both"/>
              <w:rPr>
                <w:sz w:val="22"/>
                <w:szCs w:val="22"/>
              </w:rPr>
            </w:pPr>
            <w:r w:rsidRPr="007A52B3">
              <w:rPr>
                <w:sz w:val="22"/>
                <w:szCs w:val="22"/>
              </w:rPr>
              <w:t>Областной бюджет</w:t>
            </w:r>
          </w:p>
        </w:tc>
        <w:tc>
          <w:tcPr>
            <w:tcW w:w="1559" w:type="dxa"/>
            <w:shd w:val="clear" w:color="auto" w:fill="auto"/>
            <w:noWrap/>
            <w:vAlign w:val="center"/>
            <w:hideMark/>
          </w:tcPr>
          <w:p w14:paraId="03E614A7" w14:textId="77777777" w:rsidR="006A590A" w:rsidRPr="007A52B3" w:rsidRDefault="006A590A" w:rsidP="006A590A">
            <w:pPr>
              <w:jc w:val="center"/>
              <w:rPr>
                <w:sz w:val="22"/>
                <w:szCs w:val="22"/>
              </w:rPr>
            </w:pPr>
            <w:r w:rsidRPr="007A52B3">
              <w:rPr>
                <w:sz w:val="22"/>
                <w:szCs w:val="22"/>
              </w:rPr>
              <w:t>507,7</w:t>
            </w:r>
          </w:p>
        </w:tc>
        <w:tc>
          <w:tcPr>
            <w:tcW w:w="1134" w:type="dxa"/>
            <w:shd w:val="clear" w:color="auto" w:fill="auto"/>
            <w:noWrap/>
            <w:vAlign w:val="center"/>
            <w:hideMark/>
          </w:tcPr>
          <w:p w14:paraId="2CB2FE25" w14:textId="77777777" w:rsidR="006A590A" w:rsidRPr="007A52B3" w:rsidRDefault="006A590A" w:rsidP="006A590A">
            <w:pPr>
              <w:jc w:val="center"/>
              <w:rPr>
                <w:sz w:val="22"/>
                <w:szCs w:val="22"/>
              </w:rPr>
            </w:pPr>
            <w:r w:rsidRPr="007A52B3">
              <w:rPr>
                <w:sz w:val="22"/>
                <w:szCs w:val="22"/>
              </w:rPr>
              <w:t>608,9</w:t>
            </w:r>
          </w:p>
        </w:tc>
        <w:tc>
          <w:tcPr>
            <w:tcW w:w="992" w:type="dxa"/>
            <w:shd w:val="clear" w:color="auto" w:fill="auto"/>
            <w:noWrap/>
            <w:vAlign w:val="center"/>
            <w:hideMark/>
          </w:tcPr>
          <w:p w14:paraId="69CCA31C" w14:textId="77777777" w:rsidR="006A590A" w:rsidRPr="007A52B3" w:rsidRDefault="006A590A" w:rsidP="006A590A">
            <w:pPr>
              <w:jc w:val="center"/>
              <w:rPr>
                <w:sz w:val="22"/>
                <w:szCs w:val="22"/>
              </w:rPr>
            </w:pPr>
            <w:r w:rsidRPr="007A52B3">
              <w:rPr>
                <w:sz w:val="22"/>
                <w:szCs w:val="22"/>
              </w:rPr>
              <w:t>1 114,1</w:t>
            </w:r>
          </w:p>
        </w:tc>
        <w:tc>
          <w:tcPr>
            <w:tcW w:w="993" w:type="dxa"/>
            <w:shd w:val="clear" w:color="auto" w:fill="auto"/>
            <w:noWrap/>
            <w:vAlign w:val="center"/>
            <w:hideMark/>
          </w:tcPr>
          <w:p w14:paraId="6A9A68EC" w14:textId="77777777" w:rsidR="006A590A" w:rsidRPr="007A52B3" w:rsidRDefault="006A590A" w:rsidP="006A590A">
            <w:pPr>
              <w:jc w:val="center"/>
              <w:rPr>
                <w:sz w:val="22"/>
                <w:szCs w:val="22"/>
              </w:rPr>
            </w:pPr>
            <w:r w:rsidRPr="007A52B3">
              <w:rPr>
                <w:sz w:val="22"/>
                <w:szCs w:val="22"/>
              </w:rPr>
              <w:t>816,7</w:t>
            </w:r>
          </w:p>
        </w:tc>
        <w:tc>
          <w:tcPr>
            <w:tcW w:w="992" w:type="dxa"/>
            <w:shd w:val="clear" w:color="auto" w:fill="auto"/>
            <w:noWrap/>
            <w:vAlign w:val="center"/>
            <w:hideMark/>
          </w:tcPr>
          <w:p w14:paraId="40B81A53" w14:textId="77777777" w:rsidR="006A590A" w:rsidRPr="007A52B3" w:rsidRDefault="006A590A" w:rsidP="006A590A">
            <w:pPr>
              <w:jc w:val="center"/>
              <w:rPr>
                <w:sz w:val="22"/>
                <w:szCs w:val="22"/>
              </w:rPr>
            </w:pPr>
            <w:r w:rsidRPr="007A52B3">
              <w:rPr>
                <w:sz w:val="22"/>
                <w:szCs w:val="22"/>
              </w:rPr>
              <w:t>814,5</w:t>
            </w:r>
          </w:p>
        </w:tc>
      </w:tr>
      <w:tr w:rsidR="007A52B3" w:rsidRPr="007A52B3" w14:paraId="197323EB" w14:textId="77777777" w:rsidTr="006A590A">
        <w:trPr>
          <w:trHeight w:hRule="exact" w:val="255"/>
        </w:trPr>
        <w:tc>
          <w:tcPr>
            <w:tcW w:w="3663" w:type="dxa"/>
            <w:shd w:val="clear" w:color="auto" w:fill="auto"/>
            <w:noWrap/>
            <w:vAlign w:val="center"/>
            <w:hideMark/>
          </w:tcPr>
          <w:p w14:paraId="53DA6942" w14:textId="77777777" w:rsidR="006A590A" w:rsidRPr="007A52B3" w:rsidRDefault="006A590A" w:rsidP="006A590A">
            <w:pPr>
              <w:rPr>
                <w:sz w:val="22"/>
                <w:szCs w:val="22"/>
              </w:rPr>
            </w:pPr>
            <w:r w:rsidRPr="007A52B3">
              <w:rPr>
                <w:sz w:val="22"/>
                <w:szCs w:val="22"/>
              </w:rPr>
              <w:t>Внебюджетные источники</w:t>
            </w:r>
          </w:p>
        </w:tc>
        <w:tc>
          <w:tcPr>
            <w:tcW w:w="1559" w:type="dxa"/>
            <w:shd w:val="clear" w:color="auto" w:fill="auto"/>
            <w:noWrap/>
            <w:vAlign w:val="center"/>
            <w:hideMark/>
          </w:tcPr>
          <w:p w14:paraId="7D04EA01" w14:textId="77777777" w:rsidR="006A590A" w:rsidRPr="007A52B3" w:rsidRDefault="006A590A" w:rsidP="006A590A">
            <w:pPr>
              <w:jc w:val="center"/>
              <w:rPr>
                <w:sz w:val="22"/>
                <w:szCs w:val="22"/>
              </w:rPr>
            </w:pPr>
            <w:r w:rsidRPr="007A52B3">
              <w:rPr>
                <w:sz w:val="22"/>
                <w:szCs w:val="22"/>
              </w:rPr>
              <w:t>477,5</w:t>
            </w:r>
          </w:p>
        </w:tc>
        <w:tc>
          <w:tcPr>
            <w:tcW w:w="1134" w:type="dxa"/>
            <w:shd w:val="clear" w:color="auto" w:fill="auto"/>
            <w:noWrap/>
            <w:vAlign w:val="center"/>
            <w:hideMark/>
          </w:tcPr>
          <w:p w14:paraId="4092312F" w14:textId="77777777" w:rsidR="006A590A" w:rsidRPr="007A52B3" w:rsidRDefault="006A590A" w:rsidP="006A590A">
            <w:pPr>
              <w:jc w:val="center"/>
              <w:rPr>
                <w:sz w:val="22"/>
                <w:szCs w:val="22"/>
              </w:rPr>
            </w:pPr>
            <w:r w:rsidRPr="007A52B3">
              <w:rPr>
                <w:sz w:val="22"/>
                <w:szCs w:val="22"/>
              </w:rPr>
              <w:t>464,5</w:t>
            </w:r>
          </w:p>
        </w:tc>
        <w:tc>
          <w:tcPr>
            <w:tcW w:w="992" w:type="dxa"/>
            <w:shd w:val="clear" w:color="auto" w:fill="auto"/>
            <w:noWrap/>
            <w:vAlign w:val="center"/>
            <w:hideMark/>
          </w:tcPr>
          <w:p w14:paraId="4375A5A0" w14:textId="77777777" w:rsidR="006A590A" w:rsidRPr="007A52B3" w:rsidRDefault="006A590A" w:rsidP="006A590A">
            <w:pPr>
              <w:jc w:val="center"/>
              <w:rPr>
                <w:sz w:val="22"/>
                <w:szCs w:val="22"/>
              </w:rPr>
            </w:pPr>
            <w:r w:rsidRPr="007A52B3">
              <w:rPr>
                <w:sz w:val="22"/>
                <w:szCs w:val="22"/>
              </w:rPr>
              <w:t>516,2</w:t>
            </w:r>
          </w:p>
        </w:tc>
        <w:tc>
          <w:tcPr>
            <w:tcW w:w="993" w:type="dxa"/>
            <w:shd w:val="clear" w:color="auto" w:fill="auto"/>
            <w:noWrap/>
            <w:vAlign w:val="center"/>
            <w:hideMark/>
          </w:tcPr>
          <w:p w14:paraId="135FC4E4" w14:textId="77777777" w:rsidR="006A590A" w:rsidRPr="007A52B3" w:rsidRDefault="006A590A" w:rsidP="006A590A">
            <w:pPr>
              <w:jc w:val="center"/>
              <w:rPr>
                <w:sz w:val="22"/>
                <w:szCs w:val="22"/>
              </w:rPr>
            </w:pPr>
            <w:r w:rsidRPr="007A52B3">
              <w:rPr>
                <w:sz w:val="22"/>
                <w:szCs w:val="22"/>
              </w:rPr>
              <w:t>529,2</w:t>
            </w:r>
          </w:p>
        </w:tc>
        <w:tc>
          <w:tcPr>
            <w:tcW w:w="992" w:type="dxa"/>
            <w:shd w:val="clear" w:color="auto" w:fill="auto"/>
            <w:noWrap/>
            <w:vAlign w:val="center"/>
            <w:hideMark/>
          </w:tcPr>
          <w:p w14:paraId="5C112988" w14:textId="77777777" w:rsidR="006A590A" w:rsidRPr="007A52B3" w:rsidRDefault="006A590A" w:rsidP="006A590A">
            <w:pPr>
              <w:jc w:val="center"/>
              <w:rPr>
                <w:sz w:val="22"/>
                <w:szCs w:val="22"/>
              </w:rPr>
            </w:pPr>
            <w:r w:rsidRPr="007A52B3">
              <w:rPr>
                <w:sz w:val="22"/>
                <w:szCs w:val="22"/>
              </w:rPr>
              <w:t> </w:t>
            </w:r>
          </w:p>
        </w:tc>
      </w:tr>
      <w:tr w:rsidR="006A590A" w:rsidRPr="007A52B3" w14:paraId="75A3DF52" w14:textId="77777777" w:rsidTr="006A590A">
        <w:trPr>
          <w:trHeight w:hRule="exact" w:val="255"/>
        </w:trPr>
        <w:tc>
          <w:tcPr>
            <w:tcW w:w="3663" w:type="dxa"/>
            <w:shd w:val="clear" w:color="auto" w:fill="auto"/>
            <w:noWrap/>
            <w:vAlign w:val="bottom"/>
            <w:hideMark/>
          </w:tcPr>
          <w:p w14:paraId="7135BC38" w14:textId="77777777" w:rsidR="006A590A" w:rsidRPr="007A52B3" w:rsidRDefault="006A590A" w:rsidP="006A590A">
            <w:pPr>
              <w:rPr>
                <w:sz w:val="22"/>
                <w:szCs w:val="22"/>
              </w:rPr>
            </w:pPr>
            <w:r w:rsidRPr="007A52B3">
              <w:rPr>
                <w:sz w:val="22"/>
                <w:szCs w:val="22"/>
              </w:rPr>
              <w:t>Итого</w:t>
            </w:r>
          </w:p>
        </w:tc>
        <w:tc>
          <w:tcPr>
            <w:tcW w:w="1559" w:type="dxa"/>
            <w:shd w:val="clear" w:color="auto" w:fill="auto"/>
            <w:noWrap/>
            <w:vAlign w:val="center"/>
            <w:hideMark/>
          </w:tcPr>
          <w:p w14:paraId="3582A5FB" w14:textId="77777777" w:rsidR="006A590A" w:rsidRPr="007A52B3" w:rsidRDefault="006A590A" w:rsidP="006A590A">
            <w:pPr>
              <w:jc w:val="center"/>
              <w:rPr>
                <w:sz w:val="22"/>
                <w:szCs w:val="22"/>
              </w:rPr>
            </w:pPr>
            <w:r w:rsidRPr="007A52B3">
              <w:rPr>
                <w:sz w:val="22"/>
                <w:szCs w:val="22"/>
              </w:rPr>
              <w:t>1 774,5</w:t>
            </w:r>
          </w:p>
        </w:tc>
        <w:tc>
          <w:tcPr>
            <w:tcW w:w="1134" w:type="dxa"/>
            <w:shd w:val="clear" w:color="auto" w:fill="auto"/>
            <w:noWrap/>
            <w:vAlign w:val="center"/>
            <w:hideMark/>
          </w:tcPr>
          <w:p w14:paraId="70266EEA" w14:textId="77777777" w:rsidR="006A590A" w:rsidRPr="007A52B3" w:rsidRDefault="006A590A" w:rsidP="006A590A">
            <w:pPr>
              <w:jc w:val="center"/>
              <w:rPr>
                <w:sz w:val="22"/>
                <w:szCs w:val="22"/>
              </w:rPr>
            </w:pPr>
            <w:r w:rsidRPr="007A52B3">
              <w:rPr>
                <w:sz w:val="22"/>
                <w:szCs w:val="22"/>
              </w:rPr>
              <w:t>1 699,8</w:t>
            </w:r>
          </w:p>
        </w:tc>
        <w:tc>
          <w:tcPr>
            <w:tcW w:w="992" w:type="dxa"/>
            <w:shd w:val="clear" w:color="auto" w:fill="auto"/>
            <w:noWrap/>
            <w:vAlign w:val="center"/>
            <w:hideMark/>
          </w:tcPr>
          <w:p w14:paraId="0D79F3F5" w14:textId="77777777" w:rsidR="006A590A" w:rsidRPr="007A52B3" w:rsidRDefault="006A590A" w:rsidP="006A590A">
            <w:pPr>
              <w:jc w:val="center"/>
              <w:rPr>
                <w:sz w:val="22"/>
                <w:szCs w:val="22"/>
              </w:rPr>
            </w:pPr>
            <w:r w:rsidRPr="007A52B3">
              <w:rPr>
                <w:sz w:val="22"/>
                <w:szCs w:val="22"/>
              </w:rPr>
              <w:t>2515,0</w:t>
            </w:r>
          </w:p>
        </w:tc>
        <w:tc>
          <w:tcPr>
            <w:tcW w:w="993" w:type="dxa"/>
            <w:shd w:val="clear" w:color="auto" w:fill="auto"/>
            <w:noWrap/>
            <w:vAlign w:val="center"/>
            <w:hideMark/>
          </w:tcPr>
          <w:p w14:paraId="1A90B5AE" w14:textId="77777777" w:rsidR="006A590A" w:rsidRPr="007A52B3" w:rsidRDefault="006A590A" w:rsidP="006A590A">
            <w:pPr>
              <w:jc w:val="center"/>
              <w:rPr>
                <w:sz w:val="22"/>
                <w:szCs w:val="22"/>
              </w:rPr>
            </w:pPr>
            <w:r w:rsidRPr="007A52B3">
              <w:rPr>
                <w:sz w:val="22"/>
                <w:szCs w:val="22"/>
              </w:rPr>
              <w:t>1 991,2</w:t>
            </w:r>
          </w:p>
        </w:tc>
        <w:tc>
          <w:tcPr>
            <w:tcW w:w="992" w:type="dxa"/>
            <w:shd w:val="clear" w:color="auto" w:fill="auto"/>
            <w:noWrap/>
            <w:vAlign w:val="center"/>
            <w:hideMark/>
          </w:tcPr>
          <w:p w14:paraId="3C96861D" w14:textId="77777777" w:rsidR="006A590A" w:rsidRPr="007A52B3" w:rsidRDefault="006A590A" w:rsidP="006A590A">
            <w:pPr>
              <w:jc w:val="center"/>
              <w:rPr>
                <w:sz w:val="22"/>
                <w:szCs w:val="22"/>
              </w:rPr>
            </w:pPr>
            <w:r w:rsidRPr="007A52B3">
              <w:rPr>
                <w:sz w:val="22"/>
                <w:szCs w:val="22"/>
              </w:rPr>
              <w:t>1 479,0</w:t>
            </w:r>
          </w:p>
        </w:tc>
      </w:tr>
    </w:tbl>
    <w:p w14:paraId="2ABB565C" w14:textId="77777777" w:rsidR="006A590A" w:rsidRPr="007A52B3" w:rsidRDefault="006A590A" w:rsidP="006A590A">
      <w:pPr>
        <w:ind w:firstLine="709"/>
        <w:jc w:val="both"/>
        <w:rPr>
          <w:bCs/>
          <w:sz w:val="28"/>
          <w:szCs w:val="28"/>
        </w:rPr>
      </w:pPr>
    </w:p>
    <w:p w14:paraId="6FECCDC7" w14:textId="15000DDA" w:rsidR="006A590A" w:rsidRPr="007A52B3" w:rsidRDefault="006A590A" w:rsidP="006A590A">
      <w:pPr>
        <w:ind w:firstLine="709"/>
        <w:jc w:val="both"/>
        <w:rPr>
          <w:bCs/>
          <w:sz w:val="28"/>
          <w:szCs w:val="28"/>
        </w:rPr>
      </w:pPr>
      <w:r w:rsidRPr="007A52B3">
        <w:rPr>
          <w:bCs/>
          <w:sz w:val="28"/>
          <w:szCs w:val="28"/>
        </w:rPr>
        <w:t>Показатели финансового обеспечения госпрограммы №07</w:t>
      </w:r>
      <w:r w:rsidRPr="007A52B3">
        <w:rPr>
          <w:sz w:val="28"/>
          <w:szCs w:val="28"/>
        </w:rPr>
        <w:t xml:space="preserve"> редакции от 09.10.2023 № 959-пп </w:t>
      </w:r>
      <w:r w:rsidRPr="007A52B3">
        <w:rPr>
          <w:bCs/>
          <w:sz w:val="28"/>
          <w:szCs w:val="28"/>
        </w:rPr>
        <w:t>на 2024</w:t>
      </w:r>
      <w:r w:rsidR="002D1FD5" w:rsidRPr="007A52B3">
        <w:rPr>
          <w:bCs/>
          <w:sz w:val="28"/>
          <w:szCs w:val="28"/>
        </w:rPr>
        <w:t xml:space="preserve"> </w:t>
      </w:r>
      <w:r w:rsidRPr="007A52B3">
        <w:rPr>
          <w:bCs/>
          <w:sz w:val="28"/>
          <w:szCs w:val="28"/>
        </w:rPr>
        <w:t>–</w:t>
      </w:r>
      <w:r w:rsidR="002D1FD5" w:rsidRPr="007A52B3">
        <w:rPr>
          <w:bCs/>
          <w:sz w:val="28"/>
          <w:szCs w:val="28"/>
        </w:rPr>
        <w:t xml:space="preserve"> </w:t>
      </w:r>
      <w:r w:rsidRPr="007A52B3">
        <w:rPr>
          <w:bCs/>
          <w:sz w:val="28"/>
          <w:szCs w:val="28"/>
        </w:rPr>
        <w:t>2026 годы соответствуют бюджетным ассигнованиям, предусмотренным в законопроекте по соответствующим КПМ госпрограммы № 07 и по общей сумме расходов.</w:t>
      </w:r>
    </w:p>
    <w:p w14:paraId="6A9F3AA2" w14:textId="6648C970" w:rsidR="006A590A" w:rsidRPr="007A52B3" w:rsidRDefault="006A590A" w:rsidP="006A590A">
      <w:pPr>
        <w:ind w:firstLine="709"/>
        <w:contextualSpacing/>
        <w:jc w:val="both"/>
        <w:rPr>
          <w:sz w:val="28"/>
          <w:szCs w:val="28"/>
        </w:rPr>
      </w:pPr>
      <w:r w:rsidRPr="007A52B3">
        <w:rPr>
          <w:sz w:val="28"/>
          <w:szCs w:val="28"/>
        </w:rPr>
        <w:t>Согласно паспорту</w:t>
      </w:r>
      <w:r w:rsidR="00E36F91" w:rsidRPr="007A52B3">
        <w:rPr>
          <w:sz w:val="28"/>
          <w:szCs w:val="28"/>
        </w:rPr>
        <w:t>,</w:t>
      </w:r>
      <w:r w:rsidRPr="007A52B3">
        <w:rPr>
          <w:sz w:val="28"/>
          <w:szCs w:val="28"/>
        </w:rPr>
        <w:t xml:space="preserve"> госпрограмма № 07 состоит из проектной части - РП «Содействие занятости» и </w:t>
      </w:r>
      <w:r w:rsidRPr="007A52B3">
        <w:rPr>
          <w:bCs/>
          <w:sz w:val="28"/>
          <w:szCs w:val="28"/>
        </w:rPr>
        <w:t>процессной части -</w:t>
      </w:r>
      <w:r w:rsidRPr="007A52B3">
        <w:rPr>
          <w:sz w:val="28"/>
          <w:szCs w:val="28"/>
        </w:rPr>
        <w:t xml:space="preserve"> КПМ «Содействие занятости населения, улучшение условий и охраны труда» с объемом финансового </w:t>
      </w:r>
      <w:r w:rsidRPr="007A52B3">
        <w:rPr>
          <w:sz w:val="28"/>
          <w:szCs w:val="28"/>
        </w:rPr>
        <w:lastRenderedPageBreak/>
        <w:t>обеспечения госпрограммы №07 за счет средств федерального и областного бюджета в 2024 году 1 998,8 млн.руб., в 2025 году 1 462,0 млн.руб., в 2026 году 1 479,0 млн.руб.</w:t>
      </w:r>
    </w:p>
    <w:p w14:paraId="7999560E" w14:textId="77777777" w:rsidR="006A590A" w:rsidRPr="007A52B3" w:rsidRDefault="006A590A" w:rsidP="006A590A">
      <w:pPr>
        <w:ind w:firstLine="709"/>
        <w:contextualSpacing/>
        <w:jc w:val="both"/>
        <w:rPr>
          <w:sz w:val="28"/>
          <w:szCs w:val="28"/>
        </w:rPr>
      </w:pPr>
    </w:p>
    <w:p w14:paraId="0A8744EF" w14:textId="5C942608" w:rsidR="006A590A" w:rsidRPr="007A52B3" w:rsidRDefault="006A590A" w:rsidP="006A590A">
      <w:pPr>
        <w:ind w:firstLine="709"/>
        <w:jc w:val="both"/>
        <w:rPr>
          <w:rFonts w:eastAsia="Calibri"/>
          <w:sz w:val="28"/>
          <w:szCs w:val="28"/>
        </w:rPr>
      </w:pPr>
      <w:r w:rsidRPr="007A52B3">
        <w:rPr>
          <w:rFonts w:eastAsia="Calibri"/>
          <w:sz w:val="28"/>
          <w:szCs w:val="28"/>
        </w:rPr>
        <w:t xml:space="preserve">На рисунке </w:t>
      </w:r>
      <w:r w:rsidR="002D1FD5" w:rsidRPr="007A52B3">
        <w:rPr>
          <w:rFonts w:eastAsia="Calibri"/>
          <w:sz w:val="28"/>
          <w:szCs w:val="28"/>
        </w:rPr>
        <w:t>46</w:t>
      </w:r>
      <w:r w:rsidRPr="007A52B3">
        <w:rPr>
          <w:rFonts w:eastAsia="Calibri"/>
          <w:sz w:val="28"/>
          <w:szCs w:val="28"/>
        </w:rPr>
        <w:t xml:space="preserve"> представлена группировка расходов областного бюджета госпрограммы № 07 за 2022</w:t>
      </w:r>
      <w:r w:rsidR="002D1FD5" w:rsidRPr="007A52B3">
        <w:rPr>
          <w:rFonts w:eastAsia="Calibri"/>
          <w:sz w:val="28"/>
          <w:szCs w:val="28"/>
        </w:rPr>
        <w:t xml:space="preserve"> – </w:t>
      </w:r>
      <w:r w:rsidRPr="007A52B3">
        <w:rPr>
          <w:rFonts w:eastAsia="Calibri"/>
          <w:sz w:val="28"/>
          <w:szCs w:val="28"/>
        </w:rPr>
        <w:t>2024 годы по видам расходов классификации расходов бюджетов.</w:t>
      </w:r>
    </w:p>
    <w:p w14:paraId="31BF1DAB" w14:textId="4D865AF2" w:rsidR="006A590A" w:rsidRPr="007A52B3" w:rsidRDefault="006A590A" w:rsidP="006A590A">
      <w:pPr>
        <w:jc w:val="both"/>
        <w:rPr>
          <w:rFonts w:eastAsia="Calibri"/>
          <w:sz w:val="28"/>
          <w:szCs w:val="28"/>
        </w:rPr>
      </w:pPr>
      <w:r w:rsidRPr="007A52B3">
        <w:rPr>
          <w:rFonts w:eastAsia="Calibri"/>
          <w:noProof/>
          <w:sz w:val="28"/>
          <w:szCs w:val="28"/>
        </w:rPr>
        <w:drawing>
          <wp:inline distT="0" distB="0" distL="0" distR="0" wp14:anchorId="298A4AA5" wp14:editId="477E260B">
            <wp:extent cx="5944235" cy="1304925"/>
            <wp:effectExtent l="0" t="0" r="0" b="9525"/>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944235" cy="1304925"/>
                    </a:xfrm>
                    <a:prstGeom prst="rect">
                      <a:avLst/>
                    </a:prstGeom>
                    <a:noFill/>
                  </pic:spPr>
                </pic:pic>
              </a:graphicData>
            </a:graphic>
          </wp:inline>
        </w:drawing>
      </w:r>
    </w:p>
    <w:p w14:paraId="0E622082" w14:textId="77777777" w:rsidR="006A590A" w:rsidRPr="007A52B3" w:rsidRDefault="006A590A" w:rsidP="00CA485A">
      <w:pPr>
        <w:pStyle w:val="35"/>
        <w:rPr>
          <w:rFonts w:eastAsia="Calibri"/>
          <w:sz w:val="24"/>
          <w:szCs w:val="24"/>
        </w:rPr>
      </w:pPr>
      <w:r w:rsidRPr="007A52B3">
        <w:rPr>
          <w:sz w:val="24"/>
          <w:szCs w:val="24"/>
        </w:rPr>
        <w:t xml:space="preserve">Рисунок </w:t>
      </w:r>
      <w:r w:rsidRPr="007A52B3">
        <w:rPr>
          <w:noProof/>
          <w:sz w:val="24"/>
          <w:szCs w:val="24"/>
        </w:rPr>
        <w:fldChar w:fldCharType="begin"/>
      </w:r>
      <w:r w:rsidRPr="007A52B3">
        <w:rPr>
          <w:noProof/>
          <w:sz w:val="24"/>
          <w:szCs w:val="24"/>
        </w:rPr>
        <w:instrText xml:space="preserve"> SEQ Рисунок \* ARABIC </w:instrText>
      </w:r>
      <w:r w:rsidRPr="007A52B3">
        <w:rPr>
          <w:noProof/>
          <w:sz w:val="24"/>
          <w:szCs w:val="24"/>
        </w:rPr>
        <w:fldChar w:fldCharType="separate"/>
      </w:r>
      <w:r w:rsidR="002D1FD5" w:rsidRPr="007A52B3">
        <w:rPr>
          <w:noProof/>
          <w:sz w:val="24"/>
          <w:szCs w:val="24"/>
        </w:rPr>
        <w:t>46</w:t>
      </w:r>
      <w:r w:rsidRPr="007A52B3">
        <w:rPr>
          <w:noProof/>
          <w:sz w:val="24"/>
          <w:szCs w:val="24"/>
        </w:rPr>
        <w:fldChar w:fldCharType="end"/>
      </w:r>
      <w:r w:rsidRPr="007A52B3">
        <w:rPr>
          <w:rFonts w:eastAsia="Calibri"/>
          <w:sz w:val="24"/>
          <w:szCs w:val="24"/>
        </w:rPr>
        <w:t>. Расходы областного бюджета по видам расходов классификации расходов бюджетов за 2022-2024 годы, млн.руб.</w:t>
      </w:r>
    </w:p>
    <w:p w14:paraId="6585D226" w14:textId="77777777" w:rsidR="006A590A" w:rsidRPr="007A52B3" w:rsidRDefault="006A590A" w:rsidP="006A590A">
      <w:pPr>
        <w:tabs>
          <w:tab w:val="left" w:pos="1140"/>
        </w:tabs>
        <w:ind w:firstLine="709"/>
        <w:jc w:val="both"/>
        <w:rPr>
          <w:rFonts w:cs="Calibri"/>
          <w:sz w:val="28"/>
          <w:szCs w:val="28"/>
        </w:rPr>
      </w:pPr>
    </w:p>
    <w:p w14:paraId="59DBF21D" w14:textId="77777777" w:rsidR="006A590A" w:rsidRPr="007A52B3" w:rsidRDefault="006A590A" w:rsidP="006A590A">
      <w:pPr>
        <w:tabs>
          <w:tab w:val="left" w:pos="1140"/>
        </w:tabs>
        <w:ind w:firstLine="709"/>
        <w:jc w:val="both"/>
        <w:rPr>
          <w:rFonts w:cs="Calibri"/>
          <w:sz w:val="28"/>
          <w:szCs w:val="28"/>
        </w:rPr>
      </w:pPr>
      <w:r w:rsidRPr="007A52B3">
        <w:rPr>
          <w:rFonts w:cs="Calibri"/>
          <w:sz w:val="28"/>
          <w:szCs w:val="28"/>
        </w:rPr>
        <w:t>В целом бюджетные ассигнования областного бюджета на 2024 год, предусмотренные минтруда АО, увеличиваются по госпрограмме №07 на 763,5 млн.руб. (или на 61,8%) по сравнению с 2023 годом:</w:t>
      </w:r>
    </w:p>
    <w:p w14:paraId="65E43B78" w14:textId="5ECCD4F5" w:rsidR="006A590A" w:rsidRPr="007A52B3" w:rsidRDefault="006A590A" w:rsidP="006A590A">
      <w:pPr>
        <w:tabs>
          <w:tab w:val="left" w:pos="1140"/>
        </w:tabs>
        <w:ind w:firstLine="709"/>
        <w:jc w:val="both"/>
        <w:rPr>
          <w:rFonts w:cs="Calibri"/>
          <w:sz w:val="28"/>
          <w:szCs w:val="28"/>
        </w:rPr>
      </w:pPr>
      <w:r w:rsidRPr="007A52B3">
        <w:rPr>
          <w:rFonts w:cs="Calibri"/>
          <w:sz w:val="28"/>
          <w:szCs w:val="28"/>
        </w:rPr>
        <w:t>- на 2024 год выделяются бюджетные средства на приобретение помещений в здании, расположенном по адресу: Архангельская область, г. Северодвинск, ул. Профсоюзная для размещения отделения занятости населения по г. Северодвинску в размере 56,0 млн.руб.,</w:t>
      </w:r>
      <w:r w:rsidR="00AB5F73" w:rsidRPr="007A52B3">
        <w:rPr>
          <w:rFonts w:cs="Calibri"/>
          <w:sz w:val="28"/>
          <w:szCs w:val="28"/>
        </w:rPr>
        <w:t xml:space="preserve"> </w:t>
      </w:r>
    </w:p>
    <w:p w14:paraId="7FCA4ADF" w14:textId="77777777" w:rsidR="006A590A" w:rsidRPr="007A52B3" w:rsidRDefault="006A590A" w:rsidP="006A590A">
      <w:pPr>
        <w:tabs>
          <w:tab w:val="left" w:pos="1140"/>
        </w:tabs>
        <w:ind w:firstLine="709"/>
        <w:jc w:val="both"/>
        <w:rPr>
          <w:rFonts w:cs="Calibri"/>
          <w:sz w:val="28"/>
          <w:szCs w:val="28"/>
        </w:rPr>
      </w:pPr>
      <w:r w:rsidRPr="007A52B3">
        <w:rPr>
          <w:rFonts w:cs="Calibri"/>
          <w:sz w:val="28"/>
          <w:szCs w:val="28"/>
        </w:rPr>
        <w:t>- на повышение эффективности службы занятости в рамках реализации ФП «Содействие занятости» НЦ «Демография» в связи с проведением комплексной модернизации службы занятости с 2024 года, запланировано бюджетных средств в сумме 306,5 млн.руб.,</w:t>
      </w:r>
    </w:p>
    <w:p w14:paraId="0EA75CE1" w14:textId="77777777" w:rsidR="006A590A" w:rsidRPr="007A52B3" w:rsidRDefault="006A590A" w:rsidP="006A590A">
      <w:pPr>
        <w:tabs>
          <w:tab w:val="left" w:pos="1140"/>
        </w:tabs>
        <w:ind w:firstLine="709"/>
        <w:jc w:val="both"/>
        <w:rPr>
          <w:rFonts w:cs="Calibri"/>
          <w:sz w:val="28"/>
          <w:szCs w:val="28"/>
        </w:rPr>
      </w:pPr>
      <w:r w:rsidRPr="007A52B3">
        <w:rPr>
          <w:rFonts w:cs="Calibri"/>
          <w:sz w:val="28"/>
          <w:szCs w:val="28"/>
        </w:rPr>
        <w:t xml:space="preserve">- на обеспечение деятельности центров занятости населения, предоставляющих услуги в области содействия занятости населения, выделяется 494,5 млн.руб. или на 180,0 млн.руб. больше чем предусмотрено на 2023 год, </w:t>
      </w:r>
    </w:p>
    <w:p w14:paraId="45A2CDA0" w14:textId="2FA4DD70" w:rsidR="006A590A" w:rsidRPr="007A52B3" w:rsidRDefault="006A590A" w:rsidP="006A590A">
      <w:pPr>
        <w:tabs>
          <w:tab w:val="left" w:pos="1140"/>
        </w:tabs>
        <w:ind w:firstLine="709"/>
        <w:jc w:val="both"/>
        <w:rPr>
          <w:rFonts w:cs="Calibri"/>
          <w:sz w:val="28"/>
          <w:szCs w:val="28"/>
        </w:rPr>
      </w:pPr>
      <w:r w:rsidRPr="007A52B3">
        <w:rPr>
          <w:rFonts w:cs="Calibri"/>
          <w:sz w:val="28"/>
          <w:szCs w:val="28"/>
        </w:rPr>
        <w:t>-</w:t>
      </w:r>
      <w:r w:rsidR="00AB5F73" w:rsidRPr="007A52B3">
        <w:rPr>
          <w:rFonts w:cs="Calibri"/>
          <w:sz w:val="28"/>
          <w:szCs w:val="28"/>
        </w:rPr>
        <w:t xml:space="preserve"> </w:t>
      </w:r>
      <w:r w:rsidRPr="007A52B3">
        <w:rPr>
          <w:rFonts w:cs="Calibri"/>
          <w:sz w:val="28"/>
          <w:szCs w:val="28"/>
        </w:rPr>
        <w:t>на выплату пособий по безработице гражданам, зарегистрированным в центрах занятости населения в качестве безработных, в т.ч. выплата материальной помощи безработным гражданам, утратившим право на пособие в связи с истечением установленного периода его выплаты, увеличиваются ассигнования на 221,8 млн.руб. и составят 786,2 млн.руб.,</w:t>
      </w:r>
    </w:p>
    <w:p w14:paraId="11B73B36" w14:textId="77777777" w:rsidR="006A590A" w:rsidRPr="007A52B3" w:rsidRDefault="006A590A" w:rsidP="006A590A">
      <w:pPr>
        <w:tabs>
          <w:tab w:val="left" w:pos="1140"/>
        </w:tabs>
        <w:ind w:firstLine="709"/>
        <w:jc w:val="both"/>
        <w:rPr>
          <w:rFonts w:cs="Calibri"/>
          <w:sz w:val="28"/>
          <w:szCs w:val="28"/>
        </w:rPr>
      </w:pPr>
      <w:r w:rsidRPr="007A52B3">
        <w:rPr>
          <w:rFonts w:cs="Calibri"/>
          <w:sz w:val="28"/>
          <w:szCs w:val="28"/>
        </w:rPr>
        <w:t>- в связи со снижением числа получателей финансовой поддержки со 132 безработных граждан до 110 граждан снижаются ассигнования по структурному элементу «содействие началу осуществления предпринимательской деятельности безработных граждан, в том числе оказание единовременной финансовой помощи при открытии собственного дела, постановке на учет физического лица в качестве налогоплательщика налога на профессиональный доход» на 1,5 млн.руб. и составят 21,3 млн.руб.</w:t>
      </w:r>
    </w:p>
    <w:p w14:paraId="3D67300E" w14:textId="18660B86" w:rsidR="006A590A" w:rsidRPr="007A52B3" w:rsidRDefault="006A590A" w:rsidP="006A590A">
      <w:pPr>
        <w:ind w:firstLine="709"/>
        <w:jc w:val="both"/>
        <w:rPr>
          <w:sz w:val="28"/>
          <w:szCs w:val="28"/>
        </w:rPr>
      </w:pPr>
      <w:r w:rsidRPr="007A52B3">
        <w:rPr>
          <w:sz w:val="28"/>
          <w:szCs w:val="28"/>
        </w:rPr>
        <w:t xml:space="preserve">Согласно данным законопроекта на 2024 год предусматривается предоставить субсидии юридическим лицам (за исключением </w:t>
      </w:r>
      <w:r w:rsidRPr="007A52B3">
        <w:rPr>
          <w:sz w:val="28"/>
          <w:szCs w:val="28"/>
        </w:rPr>
        <w:lastRenderedPageBreak/>
        <w:t>государственных учреждений) в 2024 году на общую сумму 35,8 млн.руб., что на 38,4 млн.руб. меньше, чем в 2023 году в основном за счет снижения средств из федерального бюджета. В составе госпрограммы №</w:t>
      </w:r>
      <w:r w:rsidR="00D27AB2" w:rsidRPr="007A52B3">
        <w:rPr>
          <w:sz w:val="28"/>
          <w:szCs w:val="28"/>
        </w:rPr>
        <w:t xml:space="preserve"> </w:t>
      </w:r>
      <w:r w:rsidRPr="007A52B3">
        <w:rPr>
          <w:sz w:val="28"/>
          <w:szCs w:val="28"/>
        </w:rPr>
        <w:t>07 утверждены порядки предоставления субсидий юридическим лицам, финансирование которых предусмотрено на 2024 год, что соответствует пункту 4 постановления №793</w:t>
      </w:r>
      <w:r w:rsidR="002D1FD5" w:rsidRPr="007A52B3">
        <w:rPr>
          <w:sz w:val="28"/>
          <w:szCs w:val="28"/>
        </w:rPr>
        <w:noBreakHyphen/>
      </w:r>
      <w:r w:rsidRPr="007A52B3">
        <w:rPr>
          <w:sz w:val="28"/>
          <w:szCs w:val="28"/>
        </w:rPr>
        <w:t xml:space="preserve">пп. Данные представлены в таблице </w:t>
      </w:r>
      <w:r w:rsidR="002D1FD5" w:rsidRPr="007A52B3">
        <w:rPr>
          <w:sz w:val="28"/>
          <w:szCs w:val="28"/>
        </w:rPr>
        <w:t>87</w:t>
      </w:r>
      <w:r w:rsidRPr="007A52B3">
        <w:rPr>
          <w:sz w:val="28"/>
          <w:szCs w:val="28"/>
        </w:rPr>
        <w:t>.</w:t>
      </w:r>
    </w:p>
    <w:p w14:paraId="3AAB4DB9" w14:textId="77777777" w:rsidR="006A590A" w:rsidRPr="007A52B3" w:rsidRDefault="006A590A" w:rsidP="006A590A">
      <w:pPr>
        <w:pStyle w:val="af9"/>
        <w:rPr>
          <w:b w:val="0"/>
        </w:rPr>
      </w:pPr>
    </w:p>
    <w:p w14:paraId="58D1745E" w14:textId="77777777" w:rsidR="006A590A" w:rsidRPr="007A52B3" w:rsidRDefault="006A590A" w:rsidP="006A590A">
      <w:pPr>
        <w:pStyle w:val="af9"/>
        <w:rPr>
          <w:rFonts w:eastAsia="Calibri"/>
          <w:b w:val="0"/>
          <w:lang w:bidi="ru-RU"/>
        </w:rPr>
      </w:pPr>
      <w:r w:rsidRPr="007A52B3">
        <w:rPr>
          <w:b w:val="0"/>
        </w:rPr>
        <w:t xml:space="preserve">Таблица </w:t>
      </w:r>
      <w:r w:rsidRPr="007A52B3">
        <w:rPr>
          <w:b w:val="0"/>
        </w:rPr>
        <w:fldChar w:fldCharType="begin"/>
      </w:r>
      <w:r w:rsidRPr="007A52B3">
        <w:rPr>
          <w:b w:val="0"/>
        </w:rPr>
        <w:instrText xml:space="preserve"> SEQ Таблица \* ARABIC </w:instrText>
      </w:r>
      <w:r w:rsidRPr="007A52B3">
        <w:rPr>
          <w:b w:val="0"/>
        </w:rPr>
        <w:fldChar w:fldCharType="separate"/>
      </w:r>
      <w:r w:rsidR="002D1FD5" w:rsidRPr="007A52B3">
        <w:rPr>
          <w:b w:val="0"/>
          <w:noProof/>
        </w:rPr>
        <w:t>87</w:t>
      </w:r>
      <w:r w:rsidRPr="007A52B3">
        <w:rPr>
          <w:b w:val="0"/>
        </w:rPr>
        <w:fldChar w:fldCharType="end"/>
      </w:r>
      <w:r w:rsidRPr="007A52B3">
        <w:rPr>
          <w:b w:val="0"/>
        </w:rPr>
        <w:t xml:space="preserve">. Субсидии юридическим лицам, </w:t>
      </w:r>
      <w:r w:rsidRPr="007A52B3">
        <w:rPr>
          <w:rFonts w:eastAsia="Calibri"/>
          <w:b w:val="0"/>
          <w:lang w:bidi="ru-RU"/>
        </w:rPr>
        <w:t>млн.руб.</w:t>
      </w:r>
    </w:p>
    <w:tbl>
      <w:tblPr>
        <w:tblW w:w="9365" w:type="dxa"/>
        <w:tblInd w:w="-2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245"/>
        <w:gridCol w:w="1700"/>
        <w:gridCol w:w="1000"/>
        <w:gridCol w:w="1420"/>
      </w:tblGrid>
      <w:tr w:rsidR="007A52B3" w:rsidRPr="007A52B3" w14:paraId="46673F92" w14:textId="77777777" w:rsidTr="002D1FD5">
        <w:trPr>
          <w:trHeight w:val="475"/>
          <w:tblHeader/>
        </w:trPr>
        <w:tc>
          <w:tcPr>
            <w:tcW w:w="5245" w:type="dxa"/>
            <w:shd w:val="clear" w:color="auto" w:fill="auto"/>
            <w:vAlign w:val="center"/>
            <w:hideMark/>
          </w:tcPr>
          <w:p w14:paraId="766A22E5" w14:textId="77777777" w:rsidR="006A590A" w:rsidRPr="007A52B3" w:rsidRDefault="006A590A" w:rsidP="006A590A">
            <w:pPr>
              <w:jc w:val="center"/>
              <w:rPr>
                <w:sz w:val="22"/>
                <w:szCs w:val="22"/>
              </w:rPr>
            </w:pPr>
            <w:r w:rsidRPr="007A52B3">
              <w:rPr>
                <w:sz w:val="22"/>
                <w:szCs w:val="22"/>
              </w:rPr>
              <w:t>Наименование мероприятия госпрограммы № 07</w:t>
            </w:r>
          </w:p>
        </w:tc>
        <w:tc>
          <w:tcPr>
            <w:tcW w:w="1700" w:type="dxa"/>
            <w:shd w:val="clear" w:color="auto" w:fill="auto"/>
            <w:vAlign w:val="center"/>
            <w:hideMark/>
          </w:tcPr>
          <w:p w14:paraId="60C9A8D8" w14:textId="77777777" w:rsidR="006A590A" w:rsidRPr="007A52B3" w:rsidRDefault="006A590A" w:rsidP="006A590A">
            <w:pPr>
              <w:jc w:val="center"/>
              <w:rPr>
                <w:sz w:val="22"/>
                <w:szCs w:val="22"/>
              </w:rPr>
            </w:pPr>
            <w:r w:rsidRPr="007A52B3">
              <w:rPr>
                <w:sz w:val="22"/>
                <w:szCs w:val="22"/>
              </w:rPr>
              <w:t>уточненный план на 2023 г.</w:t>
            </w:r>
          </w:p>
        </w:tc>
        <w:tc>
          <w:tcPr>
            <w:tcW w:w="1000" w:type="dxa"/>
            <w:shd w:val="clear" w:color="auto" w:fill="auto"/>
            <w:vAlign w:val="center"/>
            <w:hideMark/>
          </w:tcPr>
          <w:p w14:paraId="335F57D6" w14:textId="77777777" w:rsidR="006A590A" w:rsidRPr="007A52B3" w:rsidRDefault="006A590A" w:rsidP="006A590A">
            <w:pPr>
              <w:jc w:val="center"/>
              <w:rPr>
                <w:sz w:val="22"/>
                <w:szCs w:val="22"/>
              </w:rPr>
            </w:pPr>
            <w:r w:rsidRPr="007A52B3">
              <w:rPr>
                <w:sz w:val="22"/>
                <w:szCs w:val="22"/>
              </w:rPr>
              <w:t>2024 г.</w:t>
            </w:r>
          </w:p>
        </w:tc>
        <w:tc>
          <w:tcPr>
            <w:tcW w:w="1420" w:type="dxa"/>
            <w:shd w:val="clear" w:color="auto" w:fill="auto"/>
            <w:vAlign w:val="center"/>
            <w:hideMark/>
          </w:tcPr>
          <w:p w14:paraId="6BB97FC3" w14:textId="77777777" w:rsidR="006A590A" w:rsidRPr="007A52B3" w:rsidRDefault="006A590A" w:rsidP="006A590A">
            <w:pPr>
              <w:jc w:val="center"/>
              <w:rPr>
                <w:sz w:val="22"/>
                <w:szCs w:val="22"/>
              </w:rPr>
            </w:pPr>
            <w:r w:rsidRPr="007A52B3">
              <w:rPr>
                <w:sz w:val="22"/>
                <w:szCs w:val="22"/>
              </w:rPr>
              <w:t>Изменения к 2023 г.</w:t>
            </w:r>
          </w:p>
        </w:tc>
      </w:tr>
      <w:tr w:rsidR="007A52B3" w:rsidRPr="007A52B3" w14:paraId="5F663E68" w14:textId="77777777" w:rsidTr="006A590A">
        <w:trPr>
          <w:trHeight w:val="711"/>
        </w:trPr>
        <w:tc>
          <w:tcPr>
            <w:tcW w:w="5245" w:type="dxa"/>
            <w:shd w:val="clear" w:color="auto" w:fill="auto"/>
            <w:vAlign w:val="center"/>
            <w:hideMark/>
          </w:tcPr>
          <w:p w14:paraId="01FE94E4" w14:textId="77777777" w:rsidR="006A590A" w:rsidRPr="007A52B3" w:rsidRDefault="006A590A" w:rsidP="006A590A">
            <w:pPr>
              <w:rPr>
                <w:sz w:val="22"/>
                <w:szCs w:val="22"/>
              </w:rPr>
            </w:pPr>
            <w:r w:rsidRPr="007A52B3">
              <w:rPr>
                <w:sz w:val="22"/>
                <w:szCs w:val="22"/>
              </w:rPr>
              <w:t>Содействие трудоустройству незанятых инвалидов, в том числе инвалидов молодого возраста, на созданные (оснащенные) для них рабочих мест</w:t>
            </w:r>
          </w:p>
        </w:tc>
        <w:tc>
          <w:tcPr>
            <w:tcW w:w="1700" w:type="dxa"/>
            <w:shd w:val="clear" w:color="auto" w:fill="auto"/>
            <w:noWrap/>
            <w:vAlign w:val="center"/>
            <w:hideMark/>
          </w:tcPr>
          <w:p w14:paraId="1EA2A1EE" w14:textId="77777777" w:rsidR="006A590A" w:rsidRPr="007A52B3" w:rsidRDefault="006A590A" w:rsidP="006A590A">
            <w:pPr>
              <w:jc w:val="center"/>
              <w:rPr>
                <w:sz w:val="22"/>
                <w:szCs w:val="22"/>
              </w:rPr>
            </w:pPr>
            <w:r w:rsidRPr="007A52B3">
              <w:rPr>
                <w:sz w:val="22"/>
                <w:szCs w:val="22"/>
              </w:rPr>
              <w:t>7,1</w:t>
            </w:r>
          </w:p>
        </w:tc>
        <w:tc>
          <w:tcPr>
            <w:tcW w:w="1000" w:type="dxa"/>
            <w:shd w:val="clear" w:color="auto" w:fill="auto"/>
            <w:noWrap/>
            <w:vAlign w:val="center"/>
            <w:hideMark/>
          </w:tcPr>
          <w:p w14:paraId="602AFCA8" w14:textId="77777777" w:rsidR="006A590A" w:rsidRPr="007A52B3" w:rsidRDefault="006A590A" w:rsidP="006A590A">
            <w:pPr>
              <w:jc w:val="center"/>
              <w:rPr>
                <w:sz w:val="22"/>
                <w:szCs w:val="22"/>
              </w:rPr>
            </w:pPr>
            <w:r w:rsidRPr="007A52B3">
              <w:rPr>
                <w:sz w:val="22"/>
                <w:szCs w:val="22"/>
              </w:rPr>
              <w:t>5,9</w:t>
            </w:r>
          </w:p>
        </w:tc>
        <w:tc>
          <w:tcPr>
            <w:tcW w:w="1420" w:type="dxa"/>
            <w:shd w:val="clear" w:color="auto" w:fill="auto"/>
            <w:noWrap/>
            <w:vAlign w:val="center"/>
            <w:hideMark/>
          </w:tcPr>
          <w:p w14:paraId="6C2B97AA" w14:textId="77777777" w:rsidR="006A590A" w:rsidRPr="007A52B3" w:rsidRDefault="006A590A" w:rsidP="006A590A">
            <w:pPr>
              <w:jc w:val="center"/>
              <w:rPr>
                <w:sz w:val="22"/>
                <w:szCs w:val="22"/>
              </w:rPr>
            </w:pPr>
            <w:r w:rsidRPr="007A52B3">
              <w:rPr>
                <w:sz w:val="22"/>
                <w:szCs w:val="22"/>
              </w:rPr>
              <w:t>-1,2</w:t>
            </w:r>
          </w:p>
        </w:tc>
      </w:tr>
      <w:tr w:rsidR="007A52B3" w:rsidRPr="007A52B3" w14:paraId="54431C6D" w14:textId="77777777" w:rsidTr="006A590A">
        <w:trPr>
          <w:trHeight w:val="1079"/>
        </w:trPr>
        <w:tc>
          <w:tcPr>
            <w:tcW w:w="5245" w:type="dxa"/>
            <w:shd w:val="clear" w:color="auto" w:fill="auto"/>
            <w:vAlign w:val="center"/>
            <w:hideMark/>
          </w:tcPr>
          <w:p w14:paraId="7074FA1D" w14:textId="77777777" w:rsidR="006A590A" w:rsidRPr="007A52B3" w:rsidRDefault="006A590A" w:rsidP="006A590A">
            <w:pPr>
              <w:rPr>
                <w:sz w:val="22"/>
                <w:szCs w:val="22"/>
              </w:rPr>
            </w:pPr>
            <w:r w:rsidRPr="007A52B3">
              <w:rPr>
                <w:sz w:val="22"/>
                <w:szCs w:val="22"/>
              </w:rPr>
              <w:t>Реализация дополнительных мероприятий в сфере занятости населения, направленных на повышение мобильности трудовых ресурсов, и предусматривающих привлечение трудовых ресурсов в субъекты Российской Федерации &lt;…&gt;</w:t>
            </w:r>
          </w:p>
        </w:tc>
        <w:tc>
          <w:tcPr>
            <w:tcW w:w="1700" w:type="dxa"/>
            <w:shd w:val="clear" w:color="auto" w:fill="auto"/>
            <w:noWrap/>
            <w:vAlign w:val="center"/>
            <w:hideMark/>
          </w:tcPr>
          <w:p w14:paraId="52AC1EAC" w14:textId="77777777" w:rsidR="006A590A" w:rsidRPr="007A52B3" w:rsidRDefault="006A590A" w:rsidP="006A590A">
            <w:pPr>
              <w:jc w:val="center"/>
              <w:rPr>
                <w:sz w:val="22"/>
                <w:szCs w:val="22"/>
              </w:rPr>
            </w:pPr>
            <w:r w:rsidRPr="007A52B3">
              <w:rPr>
                <w:sz w:val="22"/>
                <w:szCs w:val="22"/>
              </w:rPr>
              <w:t>13,5</w:t>
            </w:r>
          </w:p>
        </w:tc>
        <w:tc>
          <w:tcPr>
            <w:tcW w:w="1000" w:type="dxa"/>
            <w:shd w:val="clear" w:color="auto" w:fill="auto"/>
            <w:noWrap/>
            <w:vAlign w:val="center"/>
            <w:hideMark/>
          </w:tcPr>
          <w:p w14:paraId="30219B4E" w14:textId="77777777" w:rsidR="006A590A" w:rsidRPr="007A52B3" w:rsidRDefault="006A590A" w:rsidP="006A590A">
            <w:pPr>
              <w:jc w:val="center"/>
              <w:rPr>
                <w:sz w:val="22"/>
                <w:szCs w:val="22"/>
              </w:rPr>
            </w:pPr>
            <w:r w:rsidRPr="007A52B3">
              <w:rPr>
                <w:sz w:val="22"/>
                <w:szCs w:val="22"/>
              </w:rPr>
              <w:t>11,2</w:t>
            </w:r>
          </w:p>
        </w:tc>
        <w:tc>
          <w:tcPr>
            <w:tcW w:w="1420" w:type="dxa"/>
            <w:shd w:val="clear" w:color="auto" w:fill="auto"/>
            <w:noWrap/>
            <w:vAlign w:val="center"/>
            <w:hideMark/>
          </w:tcPr>
          <w:p w14:paraId="144FCB9E" w14:textId="77777777" w:rsidR="006A590A" w:rsidRPr="007A52B3" w:rsidRDefault="006A590A" w:rsidP="006A590A">
            <w:pPr>
              <w:jc w:val="center"/>
              <w:rPr>
                <w:sz w:val="22"/>
                <w:szCs w:val="22"/>
              </w:rPr>
            </w:pPr>
            <w:r w:rsidRPr="007A52B3">
              <w:rPr>
                <w:sz w:val="22"/>
                <w:szCs w:val="22"/>
              </w:rPr>
              <w:t>-2,3</w:t>
            </w:r>
          </w:p>
        </w:tc>
      </w:tr>
      <w:tr w:rsidR="007A52B3" w:rsidRPr="007A52B3" w14:paraId="32C8F1AF" w14:textId="77777777" w:rsidTr="006A590A">
        <w:trPr>
          <w:trHeight w:val="364"/>
        </w:trPr>
        <w:tc>
          <w:tcPr>
            <w:tcW w:w="5245" w:type="dxa"/>
            <w:shd w:val="clear" w:color="auto" w:fill="auto"/>
            <w:vAlign w:val="center"/>
            <w:hideMark/>
          </w:tcPr>
          <w:p w14:paraId="2DA66BFF" w14:textId="77777777" w:rsidR="006A590A" w:rsidRPr="007A52B3" w:rsidRDefault="006A590A" w:rsidP="006A590A">
            <w:pPr>
              <w:rPr>
                <w:sz w:val="22"/>
                <w:szCs w:val="22"/>
              </w:rPr>
            </w:pPr>
            <w:r w:rsidRPr="007A52B3">
              <w:rPr>
                <w:sz w:val="22"/>
                <w:szCs w:val="22"/>
              </w:rPr>
              <w:t>Обеспечение возмещения затрат работодателей по оплате труда инвалидов</w:t>
            </w:r>
          </w:p>
        </w:tc>
        <w:tc>
          <w:tcPr>
            <w:tcW w:w="1700" w:type="dxa"/>
            <w:shd w:val="clear" w:color="auto" w:fill="auto"/>
            <w:noWrap/>
            <w:vAlign w:val="center"/>
            <w:hideMark/>
          </w:tcPr>
          <w:p w14:paraId="6489ECC7" w14:textId="77777777" w:rsidR="006A590A" w:rsidRPr="007A52B3" w:rsidRDefault="006A590A" w:rsidP="006A590A">
            <w:pPr>
              <w:jc w:val="center"/>
              <w:rPr>
                <w:sz w:val="22"/>
                <w:szCs w:val="22"/>
              </w:rPr>
            </w:pPr>
            <w:r w:rsidRPr="007A52B3">
              <w:rPr>
                <w:sz w:val="22"/>
                <w:szCs w:val="22"/>
              </w:rPr>
              <w:t>4,9</w:t>
            </w:r>
          </w:p>
        </w:tc>
        <w:tc>
          <w:tcPr>
            <w:tcW w:w="1000" w:type="dxa"/>
            <w:shd w:val="clear" w:color="auto" w:fill="auto"/>
            <w:noWrap/>
            <w:vAlign w:val="center"/>
            <w:hideMark/>
          </w:tcPr>
          <w:p w14:paraId="1A4D71A7" w14:textId="77777777" w:rsidR="006A590A" w:rsidRPr="007A52B3" w:rsidRDefault="006A590A" w:rsidP="006A590A">
            <w:pPr>
              <w:jc w:val="center"/>
              <w:rPr>
                <w:sz w:val="22"/>
                <w:szCs w:val="22"/>
              </w:rPr>
            </w:pPr>
            <w:r w:rsidRPr="007A52B3">
              <w:rPr>
                <w:sz w:val="22"/>
                <w:szCs w:val="22"/>
              </w:rPr>
              <w:t>7,5</w:t>
            </w:r>
          </w:p>
        </w:tc>
        <w:tc>
          <w:tcPr>
            <w:tcW w:w="1420" w:type="dxa"/>
            <w:shd w:val="clear" w:color="auto" w:fill="auto"/>
            <w:noWrap/>
            <w:vAlign w:val="center"/>
            <w:hideMark/>
          </w:tcPr>
          <w:p w14:paraId="280DC19A" w14:textId="77777777" w:rsidR="006A590A" w:rsidRPr="007A52B3" w:rsidRDefault="006A590A" w:rsidP="006A590A">
            <w:pPr>
              <w:jc w:val="center"/>
              <w:rPr>
                <w:sz w:val="22"/>
                <w:szCs w:val="22"/>
              </w:rPr>
            </w:pPr>
            <w:r w:rsidRPr="007A52B3">
              <w:rPr>
                <w:sz w:val="22"/>
                <w:szCs w:val="22"/>
              </w:rPr>
              <w:t>2,6</w:t>
            </w:r>
          </w:p>
        </w:tc>
      </w:tr>
      <w:tr w:rsidR="007A52B3" w:rsidRPr="007A52B3" w14:paraId="2532FF6E" w14:textId="77777777" w:rsidTr="006A590A">
        <w:trPr>
          <w:trHeight w:hRule="exact" w:val="255"/>
        </w:trPr>
        <w:tc>
          <w:tcPr>
            <w:tcW w:w="5245" w:type="dxa"/>
            <w:shd w:val="clear" w:color="auto" w:fill="auto"/>
            <w:vAlign w:val="center"/>
            <w:hideMark/>
          </w:tcPr>
          <w:p w14:paraId="61EC9E04" w14:textId="77777777" w:rsidR="006A590A" w:rsidRPr="007A52B3" w:rsidRDefault="006A590A" w:rsidP="006A590A">
            <w:pPr>
              <w:rPr>
                <w:sz w:val="22"/>
                <w:szCs w:val="22"/>
              </w:rPr>
            </w:pPr>
            <w:r w:rsidRPr="007A52B3">
              <w:rPr>
                <w:sz w:val="22"/>
                <w:szCs w:val="22"/>
              </w:rPr>
              <w:t>Организация сопровождаемой занятости</w:t>
            </w:r>
          </w:p>
        </w:tc>
        <w:tc>
          <w:tcPr>
            <w:tcW w:w="1700" w:type="dxa"/>
            <w:shd w:val="clear" w:color="auto" w:fill="auto"/>
            <w:noWrap/>
            <w:vAlign w:val="center"/>
            <w:hideMark/>
          </w:tcPr>
          <w:p w14:paraId="4D76D851" w14:textId="77777777" w:rsidR="006A590A" w:rsidRPr="007A52B3" w:rsidRDefault="006A590A" w:rsidP="006A590A">
            <w:pPr>
              <w:jc w:val="center"/>
              <w:rPr>
                <w:sz w:val="22"/>
                <w:szCs w:val="22"/>
              </w:rPr>
            </w:pPr>
            <w:r w:rsidRPr="007A52B3">
              <w:rPr>
                <w:sz w:val="22"/>
                <w:szCs w:val="22"/>
              </w:rPr>
              <w:t>1,2</w:t>
            </w:r>
          </w:p>
        </w:tc>
        <w:tc>
          <w:tcPr>
            <w:tcW w:w="1000" w:type="dxa"/>
            <w:shd w:val="clear" w:color="auto" w:fill="auto"/>
            <w:noWrap/>
            <w:vAlign w:val="center"/>
            <w:hideMark/>
          </w:tcPr>
          <w:p w14:paraId="63558599" w14:textId="77777777" w:rsidR="006A590A" w:rsidRPr="007A52B3" w:rsidRDefault="006A590A" w:rsidP="006A590A">
            <w:pPr>
              <w:jc w:val="center"/>
              <w:rPr>
                <w:sz w:val="22"/>
                <w:szCs w:val="22"/>
              </w:rPr>
            </w:pPr>
            <w:r w:rsidRPr="007A52B3">
              <w:rPr>
                <w:sz w:val="22"/>
                <w:szCs w:val="22"/>
              </w:rPr>
              <w:t>1</w:t>
            </w:r>
          </w:p>
        </w:tc>
        <w:tc>
          <w:tcPr>
            <w:tcW w:w="1420" w:type="dxa"/>
            <w:shd w:val="clear" w:color="auto" w:fill="auto"/>
            <w:noWrap/>
            <w:vAlign w:val="center"/>
            <w:hideMark/>
          </w:tcPr>
          <w:p w14:paraId="62F3272E" w14:textId="77777777" w:rsidR="006A590A" w:rsidRPr="007A52B3" w:rsidRDefault="006A590A" w:rsidP="006A590A">
            <w:pPr>
              <w:jc w:val="center"/>
              <w:rPr>
                <w:sz w:val="22"/>
                <w:szCs w:val="22"/>
              </w:rPr>
            </w:pPr>
            <w:r w:rsidRPr="007A52B3">
              <w:rPr>
                <w:sz w:val="22"/>
                <w:szCs w:val="22"/>
              </w:rPr>
              <w:t>-0,2</w:t>
            </w:r>
          </w:p>
        </w:tc>
      </w:tr>
      <w:tr w:rsidR="007A52B3" w:rsidRPr="007A52B3" w14:paraId="507C0938" w14:textId="77777777" w:rsidTr="006A590A">
        <w:trPr>
          <w:trHeight w:val="441"/>
        </w:trPr>
        <w:tc>
          <w:tcPr>
            <w:tcW w:w="5245" w:type="dxa"/>
            <w:shd w:val="clear" w:color="auto" w:fill="auto"/>
            <w:vAlign w:val="center"/>
            <w:hideMark/>
          </w:tcPr>
          <w:p w14:paraId="307DF222" w14:textId="77777777" w:rsidR="006A590A" w:rsidRPr="007A52B3" w:rsidRDefault="006A590A" w:rsidP="006A590A">
            <w:pPr>
              <w:rPr>
                <w:sz w:val="22"/>
                <w:szCs w:val="22"/>
              </w:rPr>
            </w:pPr>
            <w:r w:rsidRPr="007A52B3">
              <w:rPr>
                <w:sz w:val="22"/>
                <w:szCs w:val="22"/>
              </w:rPr>
              <w:t>Организация наставничества при адаптации инвалида на рабочем месте</w:t>
            </w:r>
          </w:p>
        </w:tc>
        <w:tc>
          <w:tcPr>
            <w:tcW w:w="1700" w:type="dxa"/>
            <w:shd w:val="clear" w:color="auto" w:fill="auto"/>
            <w:noWrap/>
            <w:vAlign w:val="center"/>
            <w:hideMark/>
          </w:tcPr>
          <w:p w14:paraId="6ABECDA7" w14:textId="77777777" w:rsidR="006A590A" w:rsidRPr="007A52B3" w:rsidRDefault="006A590A" w:rsidP="006A590A">
            <w:pPr>
              <w:jc w:val="center"/>
              <w:rPr>
                <w:sz w:val="22"/>
                <w:szCs w:val="22"/>
              </w:rPr>
            </w:pPr>
            <w:r w:rsidRPr="007A52B3">
              <w:rPr>
                <w:sz w:val="22"/>
                <w:szCs w:val="22"/>
              </w:rPr>
              <w:t>0,5</w:t>
            </w:r>
          </w:p>
        </w:tc>
        <w:tc>
          <w:tcPr>
            <w:tcW w:w="1000" w:type="dxa"/>
            <w:shd w:val="clear" w:color="auto" w:fill="auto"/>
            <w:noWrap/>
            <w:vAlign w:val="center"/>
            <w:hideMark/>
          </w:tcPr>
          <w:p w14:paraId="34E46E90" w14:textId="77777777" w:rsidR="006A590A" w:rsidRPr="007A52B3" w:rsidRDefault="006A590A" w:rsidP="006A590A">
            <w:pPr>
              <w:jc w:val="center"/>
              <w:rPr>
                <w:sz w:val="22"/>
                <w:szCs w:val="22"/>
              </w:rPr>
            </w:pPr>
            <w:r w:rsidRPr="007A52B3">
              <w:rPr>
                <w:sz w:val="22"/>
                <w:szCs w:val="22"/>
              </w:rPr>
              <w:t>0,7</w:t>
            </w:r>
          </w:p>
        </w:tc>
        <w:tc>
          <w:tcPr>
            <w:tcW w:w="1420" w:type="dxa"/>
            <w:shd w:val="clear" w:color="auto" w:fill="auto"/>
            <w:noWrap/>
            <w:vAlign w:val="center"/>
            <w:hideMark/>
          </w:tcPr>
          <w:p w14:paraId="3A725D8F" w14:textId="77777777" w:rsidR="006A590A" w:rsidRPr="007A52B3" w:rsidRDefault="006A590A" w:rsidP="006A590A">
            <w:pPr>
              <w:jc w:val="center"/>
              <w:rPr>
                <w:sz w:val="22"/>
                <w:szCs w:val="22"/>
              </w:rPr>
            </w:pPr>
            <w:r w:rsidRPr="007A52B3">
              <w:rPr>
                <w:sz w:val="22"/>
                <w:szCs w:val="22"/>
              </w:rPr>
              <w:t>0,2</w:t>
            </w:r>
          </w:p>
        </w:tc>
      </w:tr>
      <w:tr w:rsidR="007A52B3" w:rsidRPr="007A52B3" w14:paraId="1F7F7277" w14:textId="77777777" w:rsidTr="006A590A">
        <w:trPr>
          <w:trHeight w:val="340"/>
        </w:trPr>
        <w:tc>
          <w:tcPr>
            <w:tcW w:w="5245" w:type="dxa"/>
            <w:shd w:val="clear" w:color="auto" w:fill="auto"/>
            <w:vAlign w:val="center"/>
            <w:hideMark/>
          </w:tcPr>
          <w:p w14:paraId="417A941E" w14:textId="77777777" w:rsidR="006A590A" w:rsidRPr="007A52B3" w:rsidRDefault="006A590A" w:rsidP="006A590A">
            <w:pPr>
              <w:rPr>
                <w:sz w:val="22"/>
                <w:szCs w:val="22"/>
              </w:rPr>
            </w:pPr>
            <w:r w:rsidRPr="007A52B3">
              <w:rPr>
                <w:sz w:val="22"/>
                <w:szCs w:val="22"/>
              </w:rPr>
              <w:t>Содействие трудоустройству отдельных категорий незанятых родителей</w:t>
            </w:r>
          </w:p>
        </w:tc>
        <w:tc>
          <w:tcPr>
            <w:tcW w:w="1700" w:type="dxa"/>
            <w:shd w:val="clear" w:color="auto" w:fill="auto"/>
            <w:noWrap/>
            <w:vAlign w:val="center"/>
            <w:hideMark/>
          </w:tcPr>
          <w:p w14:paraId="16911685" w14:textId="77777777" w:rsidR="006A590A" w:rsidRPr="007A52B3" w:rsidRDefault="006A590A" w:rsidP="006A590A">
            <w:pPr>
              <w:jc w:val="center"/>
              <w:rPr>
                <w:sz w:val="22"/>
                <w:szCs w:val="22"/>
              </w:rPr>
            </w:pPr>
            <w:r w:rsidRPr="007A52B3">
              <w:rPr>
                <w:sz w:val="22"/>
                <w:szCs w:val="22"/>
              </w:rPr>
              <w:t>3,7</w:t>
            </w:r>
          </w:p>
        </w:tc>
        <w:tc>
          <w:tcPr>
            <w:tcW w:w="1000" w:type="dxa"/>
            <w:shd w:val="clear" w:color="auto" w:fill="auto"/>
            <w:noWrap/>
            <w:vAlign w:val="center"/>
            <w:hideMark/>
          </w:tcPr>
          <w:p w14:paraId="5719BB11" w14:textId="77777777" w:rsidR="006A590A" w:rsidRPr="007A52B3" w:rsidRDefault="006A590A" w:rsidP="006A590A">
            <w:pPr>
              <w:jc w:val="center"/>
              <w:rPr>
                <w:sz w:val="22"/>
                <w:szCs w:val="22"/>
              </w:rPr>
            </w:pPr>
            <w:r w:rsidRPr="007A52B3">
              <w:rPr>
                <w:sz w:val="22"/>
                <w:szCs w:val="22"/>
              </w:rPr>
              <w:t>2,5</w:t>
            </w:r>
          </w:p>
        </w:tc>
        <w:tc>
          <w:tcPr>
            <w:tcW w:w="1420" w:type="dxa"/>
            <w:shd w:val="clear" w:color="auto" w:fill="auto"/>
            <w:noWrap/>
            <w:vAlign w:val="center"/>
            <w:hideMark/>
          </w:tcPr>
          <w:p w14:paraId="112A5159" w14:textId="77777777" w:rsidR="006A590A" w:rsidRPr="007A52B3" w:rsidRDefault="006A590A" w:rsidP="006A590A">
            <w:pPr>
              <w:jc w:val="center"/>
              <w:rPr>
                <w:sz w:val="22"/>
                <w:szCs w:val="22"/>
              </w:rPr>
            </w:pPr>
            <w:r w:rsidRPr="007A52B3">
              <w:rPr>
                <w:sz w:val="22"/>
                <w:szCs w:val="22"/>
              </w:rPr>
              <w:t>-1,2</w:t>
            </w:r>
          </w:p>
        </w:tc>
      </w:tr>
      <w:tr w:rsidR="007A52B3" w:rsidRPr="007A52B3" w14:paraId="786A37F5" w14:textId="77777777" w:rsidTr="006A590A">
        <w:trPr>
          <w:trHeight w:hRule="exact" w:val="255"/>
        </w:trPr>
        <w:tc>
          <w:tcPr>
            <w:tcW w:w="5245" w:type="dxa"/>
            <w:shd w:val="clear" w:color="auto" w:fill="auto"/>
            <w:vAlign w:val="center"/>
            <w:hideMark/>
          </w:tcPr>
          <w:p w14:paraId="7756FC5E" w14:textId="77777777" w:rsidR="006A590A" w:rsidRPr="007A52B3" w:rsidRDefault="006A590A" w:rsidP="006A590A">
            <w:pPr>
              <w:rPr>
                <w:sz w:val="22"/>
                <w:szCs w:val="22"/>
              </w:rPr>
            </w:pPr>
            <w:r w:rsidRPr="007A52B3">
              <w:rPr>
                <w:sz w:val="22"/>
                <w:szCs w:val="22"/>
              </w:rPr>
              <w:t>Содействие трудоустройству молодежи</w:t>
            </w:r>
          </w:p>
        </w:tc>
        <w:tc>
          <w:tcPr>
            <w:tcW w:w="1700" w:type="dxa"/>
            <w:shd w:val="clear" w:color="auto" w:fill="auto"/>
            <w:noWrap/>
            <w:vAlign w:val="center"/>
            <w:hideMark/>
          </w:tcPr>
          <w:p w14:paraId="5F1CAABE" w14:textId="77777777" w:rsidR="006A590A" w:rsidRPr="007A52B3" w:rsidRDefault="006A590A" w:rsidP="006A590A">
            <w:pPr>
              <w:jc w:val="center"/>
              <w:rPr>
                <w:sz w:val="22"/>
                <w:szCs w:val="22"/>
              </w:rPr>
            </w:pPr>
            <w:r w:rsidRPr="007A52B3">
              <w:rPr>
                <w:sz w:val="22"/>
                <w:szCs w:val="22"/>
              </w:rPr>
              <w:t>4,9</w:t>
            </w:r>
          </w:p>
        </w:tc>
        <w:tc>
          <w:tcPr>
            <w:tcW w:w="1000" w:type="dxa"/>
            <w:shd w:val="clear" w:color="auto" w:fill="auto"/>
            <w:noWrap/>
            <w:vAlign w:val="center"/>
            <w:hideMark/>
          </w:tcPr>
          <w:p w14:paraId="69CF19F5" w14:textId="77777777" w:rsidR="006A590A" w:rsidRPr="007A52B3" w:rsidRDefault="006A590A" w:rsidP="006A590A">
            <w:pPr>
              <w:jc w:val="center"/>
              <w:rPr>
                <w:sz w:val="22"/>
                <w:szCs w:val="22"/>
              </w:rPr>
            </w:pPr>
            <w:r w:rsidRPr="007A52B3">
              <w:rPr>
                <w:sz w:val="22"/>
                <w:szCs w:val="22"/>
              </w:rPr>
              <w:t>6,9</w:t>
            </w:r>
          </w:p>
        </w:tc>
        <w:tc>
          <w:tcPr>
            <w:tcW w:w="1420" w:type="dxa"/>
            <w:shd w:val="clear" w:color="auto" w:fill="auto"/>
            <w:noWrap/>
            <w:vAlign w:val="center"/>
            <w:hideMark/>
          </w:tcPr>
          <w:p w14:paraId="4923AB2A" w14:textId="77777777" w:rsidR="006A590A" w:rsidRPr="007A52B3" w:rsidRDefault="006A590A" w:rsidP="006A590A">
            <w:pPr>
              <w:jc w:val="center"/>
              <w:rPr>
                <w:sz w:val="22"/>
                <w:szCs w:val="22"/>
              </w:rPr>
            </w:pPr>
            <w:r w:rsidRPr="007A52B3">
              <w:rPr>
                <w:sz w:val="22"/>
                <w:szCs w:val="22"/>
              </w:rPr>
              <w:t>2</w:t>
            </w:r>
          </w:p>
        </w:tc>
      </w:tr>
      <w:tr w:rsidR="007A52B3" w:rsidRPr="007A52B3" w14:paraId="33070562" w14:textId="77777777" w:rsidTr="006A590A">
        <w:trPr>
          <w:trHeight w:val="1111"/>
        </w:trPr>
        <w:tc>
          <w:tcPr>
            <w:tcW w:w="5245" w:type="dxa"/>
            <w:shd w:val="clear" w:color="auto" w:fill="auto"/>
            <w:vAlign w:val="center"/>
            <w:hideMark/>
          </w:tcPr>
          <w:p w14:paraId="1DF199B5" w14:textId="77777777" w:rsidR="006A590A" w:rsidRPr="007A52B3" w:rsidRDefault="006A590A" w:rsidP="006A590A">
            <w:pPr>
              <w:rPr>
                <w:sz w:val="22"/>
                <w:szCs w:val="22"/>
              </w:rPr>
            </w:pPr>
            <w:r w:rsidRPr="007A52B3">
              <w:rPr>
                <w:sz w:val="22"/>
                <w:szCs w:val="22"/>
              </w:rPr>
              <w:t>Финансовое обеспечение затрат работодателей на частичную оплату труда при организации общественных работ для граждан, ищущих работу и обратившихся в органы службы занятости в поиске подходящей работы, а также безработных граждан</w:t>
            </w:r>
          </w:p>
        </w:tc>
        <w:tc>
          <w:tcPr>
            <w:tcW w:w="1700" w:type="dxa"/>
            <w:shd w:val="clear" w:color="auto" w:fill="auto"/>
            <w:noWrap/>
            <w:vAlign w:val="center"/>
            <w:hideMark/>
          </w:tcPr>
          <w:p w14:paraId="58A27737" w14:textId="77777777" w:rsidR="006A590A" w:rsidRPr="007A52B3" w:rsidRDefault="006A590A" w:rsidP="006A590A">
            <w:pPr>
              <w:jc w:val="center"/>
              <w:rPr>
                <w:sz w:val="22"/>
                <w:szCs w:val="22"/>
              </w:rPr>
            </w:pPr>
            <w:r w:rsidRPr="007A52B3">
              <w:rPr>
                <w:sz w:val="22"/>
                <w:szCs w:val="22"/>
              </w:rPr>
              <w:t>34,1</w:t>
            </w:r>
          </w:p>
        </w:tc>
        <w:tc>
          <w:tcPr>
            <w:tcW w:w="1000" w:type="dxa"/>
            <w:shd w:val="clear" w:color="auto" w:fill="auto"/>
            <w:noWrap/>
            <w:vAlign w:val="center"/>
            <w:hideMark/>
          </w:tcPr>
          <w:p w14:paraId="6BC4573D" w14:textId="77777777" w:rsidR="006A590A" w:rsidRPr="007A52B3" w:rsidRDefault="006A590A" w:rsidP="006A590A">
            <w:pPr>
              <w:jc w:val="center"/>
              <w:rPr>
                <w:sz w:val="22"/>
                <w:szCs w:val="22"/>
              </w:rPr>
            </w:pPr>
            <w:r w:rsidRPr="007A52B3">
              <w:rPr>
                <w:sz w:val="22"/>
                <w:szCs w:val="22"/>
              </w:rPr>
              <w:softHyphen/>
              <w:t>-</w:t>
            </w:r>
          </w:p>
        </w:tc>
        <w:tc>
          <w:tcPr>
            <w:tcW w:w="1420" w:type="dxa"/>
            <w:shd w:val="clear" w:color="auto" w:fill="auto"/>
            <w:noWrap/>
            <w:vAlign w:val="center"/>
            <w:hideMark/>
          </w:tcPr>
          <w:p w14:paraId="6653AC54" w14:textId="77777777" w:rsidR="006A590A" w:rsidRPr="007A52B3" w:rsidRDefault="006A590A" w:rsidP="006A590A">
            <w:pPr>
              <w:jc w:val="center"/>
              <w:rPr>
                <w:sz w:val="22"/>
                <w:szCs w:val="22"/>
              </w:rPr>
            </w:pPr>
            <w:r w:rsidRPr="007A52B3">
              <w:rPr>
                <w:sz w:val="22"/>
                <w:szCs w:val="22"/>
              </w:rPr>
              <w:t>-34,1</w:t>
            </w:r>
          </w:p>
        </w:tc>
      </w:tr>
      <w:tr w:rsidR="007A52B3" w:rsidRPr="007A52B3" w14:paraId="669CEF80" w14:textId="77777777" w:rsidTr="006A590A">
        <w:trPr>
          <w:trHeight w:val="1301"/>
        </w:trPr>
        <w:tc>
          <w:tcPr>
            <w:tcW w:w="5245" w:type="dxa"/>
            <w:shd w:val="clear" w:color="auto" w:fill="auto"/>
            <w:vAlign w:val="center"/>
            <w:hideMark/>
          </w:tcPr>
          <w:p w14:paraId="2F664589" w14:textId="77777777" w:rsidR="006A590A" w:rsidRPr="007A52B3" w:rsidRDefault="006A590A" w:rsidP="006A590A">
            <w:pPr>
              <w:rPr>
                <w:sz w:val="22"/>
                <w:szCs w:val="22"/>
              </w:rPr>
            </w:pPr>
            <w:r w:rsidRPr="007A52B3">
              <w:rPr>
                <w:sz w:val="22"/>
                <w:szCs w:val="22"/>
              </w:rPr>
              <w:t>Финансовое обеспечение затрат работодателей на частичную оплату труда и материально-техническое оснащение при организации временного трудоустройства работников организаций, находящихся под риском увольнения &lt;…&gt;</w:t>
            </w:r>
          </w:p>
        </w:tc>
        <w:tc>
          <w:tcPr>
            <w:tcW w:w="1700" w:type="dxa"/>
            <w:shd w:val="clear" w:color="auto" w:fill="auto"/>
            <w:noWrap/>
            <w:vAlign w:val="center"/>
            <w:hideMark/>
          </w:tcPr>
          <w:p w14:paraId="018676CF" w14:textId="77777777" w:rsidR="006A590A" w:rsidRPr="007A52B3" w:rsidRDefault="006A590A" w:rsidP="006A590A">
            <w:pPr>
              <w:jc w:val="center"/>
              <w:rPr>
                <w:sz w:val="22"/>
                <w:szCs w:val="22"/>
              </w:rPr>
            </w:pPr>
            <w:r w:rsidRPr="007A52B3">
              <w:rPr>
                <w:sz w:val="22"/>
                <w:szCs w:val="22"/>
              </w:rPr>
              <w:t>3,1</w:t>
            </w:r>
          </w:p>
        </w:tc>
        <w:tc>
          <w:tcPr>
            <w:tcW w:w="1000" w:type="dxa"/>
            <w:shd w:val="clear" w:color="auto" w:fill="auto"/>
            <w:noWrap/>
            <w:vAlign w:val="center"/>
            <w:hideMark/>
          </w:tcPr>
          <w:p w14:paraId="1E88951B" w14:textId="77777777" w:rsidR="006A590A" w:rsidRPr="007A52B3" w:rsidRDefault="006A590A" w:rsidP="006A590A">
            <w:pPr>
              <w:jc w:val="center"/>
              <w:rPr>
                <w:sz w:val="22"/>
                <w:szCs w:val="22"/>
              </w:rPr>
            </w:pPr>
            <w:r w:rsidRPr="007A52B3">
              <w:rPr>
                <w:sz w:val="22"/>
                <w:szCs w:val="22"/>
              </w:rPr>
              <w:t>-</w:t>
            </w:r>
          </w:p>
        </w:tc>
        <w:tc>
          <w:tcPr>
            <w:tcW w:w="1420" w:type="dxa"/>
            <w:shd w:val="clear" w:color="auto" w:fill="auto"/>
            <w:noWrap/>
            <w:vAlign w:val="center"/>
            <w:hideMark/>
          </w:tcPr>
          <w:p w14:paraId="78CCDF3C" w14:textId="77777777" w:rsidR="006A590A" w:rsidRPr="007A52B3" w:rsidRDefault="006A590A" w:rsidP="006A590A">
            <w:pPr>
              <w:jc w:val="center"/>
              <w:rPr>
                <w:sz w:val="22"/>
                <w:szCs w:val="22"/>
              </w:rPr>
            </w:pPr>
            <w:r w:rsidRPr="007A52B3">
              <w:rPr>
                <w:sz w:val="22"/>
                <w:szCs w:val="22"/>
              </w:rPr>
              <w:t>-3,1</w:t>
            </w:r>
          </w:p>
        </w:tc>
      </w:tr>
      <w:tr w:rsidR="007A52B3" w:rsidRPr="007A52B3" w14:paraId="517F26E8" w14:textId="77777777" w:rsidTr="006A590A">
        <w:trPr>
          <w:trHeight w:val="962"/>
        </w:trPr>
        <w:tc>
          <w:tcPr>
            <w:tcW w:w="5245" w:type="dxa"/>
            <w:shd w:val="clear" w:color="auto" w:fill="auto"/>
            <w:vAlign w:val="center"/>
            <w:hideMark/>
          </w:tcPr>
          <w:p w14:paraId="2D9CFCE9" w14:textId="77777777" w:rsidR="006A590A" w:rsidRPr="007A52B3" w:rsidRDefault="006A590A" w:rsidP="006A590A">
            <w:pPr>
              <w:rPr>
                <w:sz w:val="22"/>
                <w:szCs w:val="22"/>
              </w:rPr>
            </w:pPr>
            <w:r w:rsidRPr="007A52B3">
              <w:rPr>
                <w:sz w:val="22"/>
                <w:szCs w:val="22"/>
              </w:rPr>
              <w:t>Финансовое обеспечение затрат работодателей на организацию профессионального обучения и дополнительного профессионального образования работников промышленных предприятий, находящихся под риском увольнения</w:t>
            </w:r>
          </w:p>
        </w:tc>
        <w:tc>
          <w:tcPr>
            <w:tcW w:w="1700" w:type="dxa"/>
            <w:shd w:val="clear" w:color="auto" w:fill="auto"/>
            <w:noWrap/>
            <w:vAlign w:val="center"/>
            <w:hideMark/>
          </w:tcPr>
          <w:p w14:paraId="7A9F3056" w14:textId="77777777" w:rsidR="006A590A" w:rsidRPr="007A52B3" w:rsidRDefault="006A590A" w:rsidP="006A590A">
            <w:pPr>
              <w:jc w:val="center"/>
              <w:rPr>
                <w:sz w:val="22"/>
                <w:szCs w:val="22"/>
              </w:rPr>
            </w:pPr>
            <w:r w:rsidRPr="007A52B3">
              <w:rPr>
                <w:sz w:val="22"/>
                <w:szCs w:val="22"/>
              </w:rPr>
              <w:t>1,1</w:t>
            </w:r>
          </w:p>
        </w:tc>
        <w:tc>
          <w:tcPr>
            <w:tcW w:w="1000" w:type="dxa"/>
            <w:shd w:val="clear" w:color="auto" w:fill="auto"/>
            <w:noWrap/>
            <w:vAlign w:val="center"/>
            <w:hideMark/>
          </w:tcPr>
          <w:p w14:paraId="480E4E33" w14:textId="77777777" w:rsidR="006A590A" w:rsidRPr="007A52B3" w:rsidRDefault="006A590A" w:rsidP="006A590A">
            <w:pPr>
              <w:jc w:val="center"/>
              <w:rPr>
                <w:sz w:val="22"/>
                <w:szCs w:val="22"/>
              </w:rPr>
            </w:pPr>
            <w:r w:rsidRPr="007A52B3">
              <w:rPr>
                <w:sz w:val="22"/>
                <w:szCs w:val="22"/>
              </w:rPr>
              <w:t>- </w:t>
            </w:r>
          </w:p>
        </w:tc>
        <w:tc>
          <w:tcPr>
            <w:tcW w:w="1420" w:type="dxa"/>
            <w:shd w:val="clear" w:color="auto" w:fill="auto"/>
            <w:noWrap/>
            <w:vAlign w:val="center"/>
            <w:hideMark/>
          </w:tcPr>
          <w:p w14:paraId="67DAD736" w14:textId="77777777" w:rsidR="006A590A" w:rsidRPr="007A52B3" w:rsidRDefault="006A590A" w:rsidP="006A590A">
            <w:pPr>
              <w:jc w:val="center"/>
              <w:rPr>
                <w:sz w:val="22"/>
                <w:szCs w:val="22"/>
              </w:rPr>
            </w:pPr>
            <w:r w:rsidRPr="007A52B3">
              <w:rPr>
                <w:sz w:val="22"/>
                <w:szCs w:val="22"/>
              </w:rPr>
              <w:t>-1,1</w:t>
            </w:r>
          </w:p>
        </w:tc>
      </w:tr>
      <w:tr w:rsidR="007A52B3" w:rsidRPr="007A52B3" w14:paraId="1EA8AB4C" w14:textId="77777777" w:rsidTr="006A590A">
        <w:trPr>
          <w:trHeight w:hRule="exact" w:val="255"/>
        </w:trPr>
        <w:tc>
          <w:tcPr>
            <w:tcW w:w="5245" w:type="dxa"/>
            <w:shd w:val="clear" w:color="auto" w:fill="auto"/>
            <w:vAlign w:val="center"/>
            <w:hideMark/>
          </w:tcPr>
          <w:p w14:paraId="16046887" w14:textId="77777777" w:rsidR="006A590A" w:rsidRPr="007A52B3" w:rsidRDefault="006A590A" w:rsidP="006A590A">
            <w:pPr>
              <w:rPr>
                <w:sz w:val="22"/>
                <w:szCs w:val="22"/>
              </w:rPr>
            </w:pPr>
            <w:r w:rsidRPr="007A52B3">
              <w:rPr>
                <w:sz w:val="22"/>
                <w:szCs w:val="22"/>
              </w:rPr>
              <w:t>Всего</w:t>
            </w:r>
          </w:p>
        </w:tc>
        <w:tc>
          <w:tcPr>
            <w:tcW w:w="1700" w:type="dxa"/>
            <w:shd w:val="clear" w:color="auto" w:fill="auto"/>
            <w:noWrap/>
            <w:vAlign w:val="center"/>
            <w:hideMark/>
          </w:tcPr>
          <w:p w14:paraId="422AB924" w14:textId="77777777" w:rsidR="006A590A" w:rsidRPr="007A52B3" w:rsidRDefault="006A590A" w:rsidP="006A590A">
            <w:pPr>
              <w:jc w:val="center"/>
              <w:rPr>
                <w:sz w:val="22"/>
                <w:szCs w:val="22"/>
              </w:rPr>
            </w:pPr>
            <w:r w:rsidRPr="007A52B3">
              <w:rPr>
                <w:sz w:val="22"/>
                <w:szCs w:val="22"/>
              </w:rPr>
              <w:t>74,1</w:t>
            </w:r>
          </w:p>
        </w:tc>
        <w:tc>
          <w:tcPr>
            <w:tcW w:w="1000" w:type="dxa"/>
            <w:shd w:val="clear" w:color="auto" w:fill="auto"/>
            <w:noWrap/>
            <w:vAlign w:val="center"/>
            <w:hideMark/>
          </w:tcPr>
          <w:p w14:paraId="7C0D7975" w14:textId="77777777" w:rsidR="006A590A" w:rsidRPr="007A52B3" w:rsidRDefault="006A590A" w:rsidP="006A590A">
            <w:pPr>
              <w:jc w:val="center"/>
              <w:rPr>
                <w:sz w:val="22"/>
                <w:szCs w:val="22"/>
              </w:rPr>
            </w:pPr>
            <w:r w:rsidRPr="007A52B3">
              <w:rPr>
                <w:sz w:val="22"/>
                <w:szCs w:val="22"/>
              </w:rPr>
              <w:t>35,7</w:t>
            </w:r>
          </w:p>
        </w:tc>
        <w:tc>
          <w:tcPr>
            <w:tcW w:w="1420" w:type="dxa"/>
            <w:shd w:val="clear" w:color="auto" w:fill="auto"/>
            <w:noWrap/>
            <w:vAlign w:val="center"/>
            <w:hideMark/>
          </w:tcPr>
          <w:p w14:paraId="2BF98679" w14:textId="77777777" w:rsidR="006A590A" w:rsidRPr="007A52B3" w:rsidRDefault="006A590A" w:rsidP="006A590A">
            <w:pPr>
              <w:jc w:val="center"/>
              <w:rPr>
                <w:sz w:val="22"/>
                <w:szCs w:val="22"/>
              </w:rPr>
            </w:pPr>
            <w:r w:rsidRPr="007A52B3">
              <w:rPr>
                <w:sz w:val="22"/>
                <w:szCs w:val="22"/>
              </w:rPr>
              <w:t>-38,4</w:t>
            </w:r>
          </w:p>
        </w:tc>
      </w:tr>
      <w:tr w:rsidR="007A52B3" w:rsidRPr="007A52B3" w14:paraId="78D83111" w14:textId="77777777" w:rsidTr="006A590A">
        <w:trPr>
          <w:trHeight w:hRule="exact" w:val="255"/>
        </w:trPr>
        <w:tc>
          <w:tcPr>
            <w:tcW w:w="5245" w:type="dxa"/>
            <w:shd w:val="clear" w:color="auto" w:fill="auto"/>
            <w:vAlign w:val="center"/>
            <w:hideMark/>
          </w:tcPr>
          <w:p w14:paraId="47C04632" w14:textId="77777777" w:rsidR="006A590A" w:rsidRPr="007A52B3" w:rsidRDefault="006A590A" w:rsidP="006A590A">
            <w:pPr>
              <w:rPr>
                <w:sz w:val="22"/>
                <w:szCs w:val="22"/>
              </w:rPr>
            </w:pPr>
            <w:r w:rsidRPr="007A52B3">
              <w:rPr>
                <w:sz w:val="22"/>
                <w:szCs w:val="22"/>
              </w:rPr>
              <w:t>федеральный бюджет</w:t>
            </w:r>
          </w:p>
        </w:tc>
        <w:tc>
          <w:tcPr>
            <w:tcW w:w="1700" w:type="dxa"/>
            <w:shd w:val="clear" w:color="auto" w:fill="auto"/>
            <w:noWrap/>
            <w:vAlign w:val="center"/>
            <w:hideMark/>
          </w:tcPr>
          <w:p w14:paraId="3651BFDC" w14:textId="77777777" w:rsidR="006A590A" w:rsidRPr="007A52B3" w:rsidRDefault="006A590A" w:rsidP="006A590A">
            <w:pPr>
              <w:jc w:val="center"/>
              <w:rPr>
                <w:sz w:val="22"/>
                <w:szCs w:val="22"/>
              </w:rPr>
            </w:pPr>
            <w:r w:rsidRPr="007A52B3">
              <w:rPr>
                <w:sz w:val="22"/>
                <w:szCs w:val="22"/>
              </w:rPr>
              <w:t>50,1</w:t>
            </w:r>
          </w:p>
        </w:tc>
        <w:tc>
          <w:tcPr>
            <w:tcW w:w="1000" w:type="dxa"/>
            <w:shd w:val="clear" w:color="auto" w:fill="auto"/>
            <w:noWrap/>
            <w:vAlign w:val="center"/>
            <w:hideMark/>
          </w:tcPr>
          <w:p w14:paraId="793A30A3" w14:textId="77777777" w:rsidR="006A590A" w:rsidRPr="007A52B3" w:rsidRDefault="006A590A" w:rsidP="006A590A">
            <w:pPr>
              <w:jc w:val="center"/>
              <w:rPr>
                <w:sz w:val="22"/>
                <w:szCs w:val="22"/>
              </w:rPr>
            </w:pPr>
            <w:r w:rsidRPr="007A52B3">
              <w:rPr>
                <w:sz w:val="22"/>
                <w:szCs w:val="22"/>
              </w:rPr>
              <w:t>10,1</w:t>
            </w:r>
          </w:p>
        </w:tc>
        <w:tc>
          <w:tcPr>
            <w:tcW w:w="1420" w:type="dxa"/>
            <w:shd w:val="clear" w:color="auto" w:fill="auto"/>
            <w:noWrap/>
            <w:vAlign w:val="center"/>
            <w:hideMark/>
          </w:tcPr>
          <w:p w14:paraId="4868D5A0" w14:textId="77777777" w:rsidR="006A590A" w:rsidRPr="007A52B3" w:rsidRDefault="006A590A" w:rsidP="006A590A">
            <w:pPr>
              <w:jc w:val="center"/>
              <w:rPr>
                <w:sz w:val="22"/>
                <w:szCs w:val="22"/>
              </w:rPr>
            </w:pPr>
            <w:r w:rsidRPr="007A52B3">
              <w:rPr>
                <w:sz w:val="22"/>
                <w:szCs w:val="22"/>
              </w:rPr>
              <w:t>-40,0</w:t>
            </w:r>
          </w:p>
        </w:tc>
      </w:tr>
      <w:tr w:rsidR="007A52B3" w:rsidRPr="007A52B3" w14:paraId="0D1F6AF2" w14:textId="77777777" w:rsidTr="006A590A">
        <w:trPr>
          <w:trHeight w:hRule="exact" w:val="255"/>
        </w:trPr>
        <w:tc>
          <w:tcPr>
            <w:tcW w:w="5245" w:type="dxa"/>
            <w:shd w:val="clear" w:color="auto" w:fill="auto"/>
            <w:vAlign w:val="center"/>
            <w:hideMark/>
          </w:tcPr>
          <w:p w14:paraId="18DF4021" w14:textId="77777777" w:rsidR="006A590A" w:rsidRPr="007A52B3" w:rsidRDefault="006A590A" w:rsidP="006A590A">
            <w:pPr>
              <w:rPr>
                <w:sz w:val="22"/>
                <w:szCs w:val="22"/>
              </w:rPr>
            </w:pPr>
            <w:r w:rsidRPr="007A52B3">
              <w:rPr>
                <w:sz w:val="22"/>
                <w:szCs w:val="22"/>
              </w:rPr>
              <w:t>областной бюджет</w:t>
            </w:r>
          </w:p>
        </w:tc>
        <w:tc>
          <w:tcPr>
            <w:tcW w:w="1700" w:type="dxa"/>
            <w:shd w:val="clear" w:color="auto" w:fill="auto"/>
            <w:noWrap/>
            <w:vAlign w:val="center"/>
            <w:hideMark/>
          </w:tcPr>
          <w:p w14:paraId="47ABFBA5" w14:textId="77777777" w:rsidR="006A590A" w:rsidRPr="007A52B3" w:rsidRDefault="006A590A" w:rsidP="006A590A">
            <w:pPr>
              <w:jc w:val="center"/>
              <w:rPr>
                <w:sz w:val="22"/>
                <w:szCs w:val="22"/>
              </w:rPr>
            </w:pPr>
            <w:r w:rsidRPr="007A52B3">
              <w:rPr>
                <w:sz w:val="22"/>
                <w:szCs w:val="22"/>
              </w:rPr>
              <w:t>24,0</w:t>
            </w:r>
          </w:p>
        </w:tc>
        <w:tc>
          <w:tcPr>
            <w:tcW w:w="1000" w:type="dxa"/>
            <w:shd w:val="clear" w:color="auto" w:fill="auto"/>
            <w:noWrap/>
            <w:vAlign w:val="center"/>
            <w:hideMark/>
          </w:tcPr>
          <w:p w14:paraId="2BE1B1A0" w14:textId="77777777" w:rsidR="006A590A" w:rsidRPr="007A52B3" w:rsidRDefault="006A590A" w:rsidP="006A590A">
            <w:pPr>
              <w:jc w:val="center"/>
              <w:rPr>
                <w:sz w:val="22"/>
                <w:szCs w:val="22"/>
              </w:rPr>
            </w:pPr>
            <w:r w:rsidRPr="007A52B3">
              <w:rPr>
                <w:sz w:val="22"/>
                <w:szCs w:val="22"/>
              </w:rPr>
              <w:t>25,6</w:t>
            </w:r>
          </w:p>
        </w:tc>
        <w:tc>
          <w:tcPr>
            <w:tcW w:w="1420" w:type="dxa"/>
            <w:shd w:val="clear" w:color="auto" w:fill="auto"/>
            <w:noWrap/>
            <w:vAlign w:val="center"/>
            <w:hideMark/>
          </w:tcPr>
          <w:p w14:paraId="0C6801F2" w14:textId="77777777" w:rsidR="006A590A" w:rsidRPr="007A52B3" w:rsidRDefault="006A590A" w:rsidP="006A590A">
            <w:pPr>
              <w:jc w:val="center"/>
              <w:rPr>
                <w:sz w:val="22"/>
                <w:szCs w:val="22"/>
              </w:rPr>
            </w:pPr>
            <w:r w:rsidRPr="007A52B3">
              <w:rPr>
                <w:sz w:val="22"/>
                <w:szCs w:val="22"/>
              </w:rPr>
              <w:t>1,6</w:t>
            </w:r>
          </w:p>
        </w:tc>
      </w:tr>
    </w:tbl>
    <w:p w14:paraId="09568B14" w14:textId="77777777" w:rsidR="006A590A" w:rsidRPr="007A52B3" w:rsidRDefault="006A590A" w:rsidP="006A590A">
      <w:pPr>
        <w:autoSpaceDE w:val="0"/>
        <w:autoSpaceDN w:val="0"/>
        <w:adjustRightInd w:val="0"/>
        <w:ind w:firstLine="540"/>
        <w:jc w:val="both"/>
        <w:rPr>
          <w:sz w:val="28"/>
          <w:szCs w:val="28"/>
        </w:rPr>
      </w:pPr>
    </w:p>
    <w:p w14:paraId="5822247A" w14:textId="7E4148B7" w:rsidR="006A590A" w:rsidRPr="007A52B3" w:rsidRDefault="006A590A" w:rsidP="006A590A">
      <w:pPr>
        <w:autoSpaceDE w:val="0"/>
        <w:autoSpaceDN w:val="0"/>
        <w:adjustRightInd w:val="0"/>
        <w:ind w:firstLine="540"/>
        <w:jc w:val="both"/>
        <w:rPr>
          <w:rFonts w:eastAsiaTheme="minorHAnsi"/>
          <w:sz w:val="28"/>
          <w:szCs w:val="28"/>
          <w:lang w:eastAsia="en-US"/>
        </w:rPr>
      </w:pPr>
      <w:r w:rsidRPr="007A52B3">
        <w:rPr>
          <w:sz w:val="28"/>
          <w:szCs w:val="28"/>
        </w:rPr>
        <w:t xml:space="preserve">Предусматривается субвенция муниципальным образованиям на осуществление государственных полномочий Архангельской области в сфере охраны труда в сумме 18,4 млн.руб., что на 0,6 млн.руб. больше чем в 2023 году. </w:t>
      </w:r>
      <w:r w:rsidRPr="007A52B3">
        <w:rPr>
          <w:rFonts w:eastAsiaTheme="minorHAnsi"/>
          <w:sz w:val="28"/>
          <w:szCs w:val="28"/>
          <w:lang w:eastAsia="en-US"/>
        </w:rPr>
        <w:t>Порядок предоставления и расходования субвенций бюджетам муниципальных образований Архангельской области на осуществление государственных полномочий Архангельской области в сфере охраны труда утвержден в составе госпрограммы №</w:t>
      </w:r>
      <w:r w:rsidR="00E21989" w:rsidRPr="007A52B3">
        <w:rPr>
          <w:rFonts w:eastAsiaTheme="minorHAnsi"/>
          <w:sz w:val="28"/>
          <w:szCs w:val="28"/>
          <w:lang w:eastAsia="en-US"/>
        </w:rPr>
        <w:t xml:space="preserve"> </w:t>
      </w:r>
      <w:r w:rsidRPr="007A52B3">
        <w:rPr>
          <w:rFonts w:eastAsiaTheme="minorHAnsi"/>
          <w:sz w:val="28"/>
          <w:szCs w:val="28"/>
          <w:lang w:eastAsia="en-US"/>
        </w:rPr>
        <w:t>07.</w:t>
      </w:r>
    </w:p>
    <w:p w14:paraId="30DE4E96" w14:textId="77777777" w:rsidR="006A590A" w:rsidRPr="007A52B3" w:rsidRDefault="006A590A" w:rsidP="006A590A">
      <w:pPr>
        <w:ind w:firstLine="709"/>
        <w:jc w:val="both"/>
        <w:rPr>
          <w:sz w:val="28"/>
          <w:szCs w:val="28"/>
        </w:rPr>
      </w:pPr>
      <w:r w:rsidRPr="007A52B3">
        <w:rPr>
          <w:sz w:val="28"/>
          <w:szCs w:val="28"/>
        </w:rPr>
        <w:lastRenderedPageBreak/>
        <w:t>Целями госпрограммы №07 является «не превышение к 2030 году значения уровня регистрируемой безработицы более 1,5 процентов и создания, условий для формирования культуры безопасного труда и повышение эффективности мер, направленных на сохранение жизни и здоровья работников в процессе трудовой деятельности».</w:t>
      </w:r>
    </w:p>
    <w:p w14:paraId="5B79AA68" w14:textId="7164DEA1" w:rsidR="006A590A" w:rsidRPr="007A52B3" w:rsidRDefault="006A590A" w:rsidP="006A590A">
      <w:pPr>
        <w:widowControl w:val="0"/>
        <w:ind w:firstLine="709"/>
        <w:jc w:val="both"/>
        <w:rPr>
          <w:sz w:val="28"/>
          <w:szCs w:val="28"/>
        </w:rPr>
      </w:pPr>
      <w:r w:rsidRPr="007A52B3">
        <w:rPr>
          <w:sz w:val="28"/>
          <w:szCs w:val="28"/>
        </w:rPr>
        <w:t>Информация о целях и значениях показателей документов стратегического планирования, госпрограммы № 07, представлена ниже:</w:t>
      </w:r>
    </w:p>
    <w:tbl>
      <w:tblPr>
        <w:tblW w:w="9356" w:type="dxa"/>
        <w:tblInd w:w="-23" w:type="dxa"/>
        <w:tblLook w:val="04A0" w:firstRow="1" w:lastRow="0" w:firstColumn="1" w:lastColumn="0" w:noHBand="0" w:noVBand="1"/>
      </w:tblPr>
      <w:tblGrid>
        <w:gridCol w:w="4820"/>
        <w:gridCol w:w="4536"/>
      </w:tblGrid>
      <w:tr w:rsidR="007A52B3" w:rsidRPr="007A52B3" w14:paraId="0FFB4777" w14:textId="77777777" w:rsidTr="006A590A">
        <w:trPr>
          <w:trHeight w:val="315"/>
        </w:trPr>
        <w:tc>
          <w:tcPr>
            <w:tcW w:w="4820" w:type="dxa"/>
            <w:tcBorders>
              <w:top w:val="double" w:sz="4" w:space="0" w:color="auto"/>
              <w:left w:val="double" w:sz="4" w:space="0" w:color="auto"/>
              <w:bottom w:val="single" w:sz="4" w:space="0" w:color="auto"/>
              <w:right w:val="single" w:sz="4" w:space="0" w:color="auto"/>
            </w:tcBorders>
            <w:shd w:val="clear" w:color="auto" w:fill="auto"/>
            <w:vAlign w:val="center"/>
            <w:hideMark/>
          </w:tcPr>
          <w:p w14:paraId="658B306B" w14:textId="77777777" w:rsidR="006A590A" w:rsidRPr="007A52B3" w:rsidRDefault="006A590A" w:rsidP="006A590A">
            <w:pPr>
              <w:jc w:val="center"/>
              <w:rPr>
                <w:sz w:val="22"/>
                <w:szCs w:val="22"/>
              </w:rPr>
            </w:pPr>
            <w:r w:rsidRPr="007A52B3">
              <w:rPr>
                <w:sz w:val="22"/>
                <w:szCs w:val="22"/>
              </w:rPr>
              <w:t>Цели, задачи и показатель.</w:t>
            </w:r>
          </w:p>
        </w:tc>
        <w:tc>
          <w:tcPr>
            <w:tcW w:w="4536" w:type="dxa"/>
            <w:tcBorders>
              <w:top w:val="double" w:sz="4" w:space="0" w:color="auto"/>
              <w:left w:val="nil"/>
              <w:bottom w:val="single" w:sz="4" w:space="0" w:color="auto"/>
              <w:right w:val="double" w:sz="4" w:space="0" w:color="auto"/>
            </w:tcBorders>
            <w:shd w:val="clear" w:color="auto" w:fill="auto"/>
            <w:vAlign w:val="center"/>
            <w:hideMark/>
          </w:tcPr>
          <w:p w14:paraId="27CD7481" w14:textId="298F8E04" w:rsidR="006A590A" w:rsidRPr="007A52B3" w:rsidRDefault="006A590A" w:rsidP="006A590A">
            <w:pPr>
              <w:jc w:val="center"/>
              <w:rPr>
                <w:sz w:val="22"/>
                <w:szCs w:val="22"/>
              </w:rPr>
            </w:pPr>
            <w:r w:rsidRPr="007A52B3">
              <w:rPr>
                <w:rFonts w:eastAsia="PMingLiU"/>
                <w:sz w:val="22"/>
                <w:szCs w:val="22"/>
              </w:rPr>
              <w:t>Показатели, отраженные в паспорте госпрограммы №</w:t>
            </w:r>
            <w:r w:rsidR="00E21989" w:rsidRPr="007A52B3">
              <w:rPr>
                <w:rFonts w:eastAsia="PMingLiU"/>
                <w:sz w:val="22"/>
                <w:szCs w:val="22"/>
              </w:rPr>
              <w:t xml:space="preserve"> </w:t>
            </w:r>
            <w:r w:rsidRPr="007A52B3">
              <w:rPr>
                <w:rFonts w:eastAsia="PMingLiU"/>
                <w:sz w:val="22"/>
                <w:szCs w:val="22"/>
              </w:rPr>
              <w:t>07</w:t>
            </w:r>
          </w:p>
        </w:tc>
      </w:tr>
      <w:tr w:rsidR="007A52B3" w:rsidRPr="007A52B3" w14:paraId="0941549B" w14:textId="77777777" w:rsidTr="006A590A">
        <w:trPr>
          <w:trHeight w:val="485"/>
        </w:trPr>
        <w:tc>
          <w:tcPr>
            <w:tcW w:w="9356" w:type="dxa"/>
            <w:gridSpan w:val="2"/>
            <w:tcBorders>
              <w:top w:val="single" w:sz="4" w:space="0" w:color="auto"/>
              <w:left w:val="double" w:sz="4" w:space="0" w:color="auto"/>
              <w:bottom w:val="single" w:sz="4" w:space="0" w:color="auto"/>
              <w:right w:val="double" w:sz="4" w:space="0" w:color="auto"/>
            </w:tcBorders>
            <w:shd w:val="clear" w:color="auto" w:fill="auto"/>
            <w:vAlign w:val="center"/>
            <w:hideMark/>
          </w:tcPr>
          <w:p w14:paraId="35F16876" w14:textId="77777777" w:rsidR="006A590A" w:rsidRPr="007A52B3" w:rsidRDefault="006A590A" w:rsidP="006A590A">
            <w:pPr>
              <w:jc w:val="center"/>
              <w:rPr>
                <w:sz w:val="22"/>
                <w:szCs w:val="22"/>
              </w:rPr>
            </w:pPr>
            <w:r w:rsidRPr="007A52B3">
              <w:rPr>
                <w:rFonts w:eastAsia="PMingLiU"/>
                <w:sz w:val="22"/>
                <w:szCs w:val="22"/>
              </w:rPr>
              <w:t>Указ Президента Российской Федерации от 21.07.2020 № 474 «О национальных целях развития Российской Федерации на период до 2030 года»</w:t>
            </w:r>
          </w:p>
        </w:tc>
      </w:tr>
      <w:tr w:rsidR="007A52B3" w:rsidRPr="007A52B3" w14:paraId="790B0E4C" w14:textId="77777777" w:rsidTr="006A590A">
        <w:trPr>
          <w:trHeight w:val="237"/>
        </w:trPr>
        <w:tc>
          <w:tcPr>
            <w:tcW w:w="9356" w:type="dxa"/>
            <w:gridSpan w:val="2"/>
            <w:tcBorders>
              <w:top w:val="single" w:sz="4" w:space="0" w:color="auto"/>
              <w:left w:val="double" w:sz="4" w:space="0" w:color="auto"/>
              <w:bottom w:val="single" w:sz="4" w:space="0" w:color="auto"/>
              <w:right w:val="double" w:sz="4" w:space="0" w:color="auto"/>
            </w:tcBorders>
            <w:shd w:val="clear" w:color="auto" w:fill="auto"/>
            <w:vAlign w:val="center"/>
            <w:hideMark/>
          </w:tcPr>
          <w:p w14:paraId="2A577AB4" w14:textId="77777777" w:rsidR="006A590A" w:rsidRPr="007A52B3" w:rsidRDefault="006A590A" w:rsidP="006A590A">
            <w:pPr>
              <w:jc w:val="center"/>
              <w:rPr>
                <w:sz w:val="22"/>
                <w:szCs w:val="22"/>
              </w:rPr>
            </w:pPr>
            <w:r w:rsidRPr="007A52B3">
              <w:rPr>
                <w:sz w:val="22"/>
                <w:szCs w:val="22"/>
              </w:rPr>
              <w:t>Целевой показатель, характеризующий достижение национальной цели «Сохранение населения, здоровье и благополучие людей»:</w:t>
            </w:r>
          </w:p>
        </w:tc>
      </w:tr>
      <w:tr w:rsidR="007A52B3" w:rsidRPr="007A52B3" w14:paraId="6AE42FB4" w14:textId="77777777" w:rsidTr="006A590A">
        <w:trPr>
          <w:trHeight w:val="443"/>
        </w:trPr>
        <w:tc>
          <w:tcPr>
            <w:tcW w:w="4820" w:type="dxa"/>
            <w:tcBorders>
              <w:top w:val="nil"/>
              <w:left w:val="double" w:sz="4" w:space="0" w:color="auto"/>
              <w:bottom w:val="double" w:sz="4" w:space="0" w:color="auto"/>
              <w:right w:val="single" w:sz="4" w:space="0" w:color="auto"/>
            </w:tcBorders>
            <w:shd w:val="clear" w:color="auto" w:fill="auto"/>
            <w:vAlign w:val="center"/>
            <w:hideMark/>
          </w:tcPr>
          <w:p w14:paraId="383081AE" w14:textId="77777777" w:rsidR="006A590A" w:rsidRPr="007A52B3" w:rsidRDefault="006A590A" w:rsidP="006A590A">
            <w:pPr>
              <w:rPr>
                <w:sz w:val="22"/>
                <w:szCs w:val="22"/>
              </w:rPr>
            </w:pPr>
            <w:r w:rsidRPr="007A52B3">
              <w:rPr>
                <w:sz w:val="22"/>
                <w:szCs w:val="22"/>
              </w:rPr>
              <w:t>снижение уровня бедности в два раза по сравнению с показателем 2017 года</w:t>
            </w:r>
          </w:p>
        </w:tc>
        <w:tc>
          <w:tcPr>
            <w:tcW w:w="4536" w:type="dxa"/>
            <w:tcBorders>
              <w:top w:val="nil"/>
              <w:left w:val="nil"/>
              <w:bottom w:val="double" w:sz="4" w:space="0" w:color="auto"/>
              <w:right w:val="double" w:sz="4" w:space="0" w:color="auto"/>
            </w:tcBorders>
            <w:shd w:val="clear" w:color="auto" w:fill="auto"/>
            <w:vAlign w:val="center"/>
            <w:hideMark/>
          </w:tcPr>
          <w:p w14:paraId="37EBC4A8" w14:textId="77777777" w:rsidR="006A590A" w:rsidRPr="007A52B3" w:rsidRDefault="006A590A" w:rsidP="006A590A">
            <w:pPr>
              <w:rPr>
                <w:sz w:val="22"/>
                <w:szCs w:val="22"/>
              </w:rPr>
            </w:pPr>
            <w:r w:rsidRPr="007A52B3">
              <w:rPr>
                <w:sz w:val="22"/>
                <w:szCs w:val="22"/>
              </w:rPr>
              <w:t>Уровень безработицы (по методологии Международной организации труда)</w:t>
            </w:r>
          </w:p>
        </w:tc>
      </w:tr>
    </w:tbl>
    <w:p w14:paraId="2C5DF9F1" w14:textId="77777777" w:rsidR="006A590A" w:rsidRPr="007A52B3" w:rsidRDefault="006A590A" w:rsidP="006A590A">
      <w:pPr>
        <w:ind w:firstLine="709"/>
        <w:jc w:val="both"/>
        <w:rPr>
          <w:sz w:val="28"/>
          <w:szCs w:val="28"/>
          <w:highlight w:val="cyan"/>
        </w:rPr>
      </w:pPr>
    </w:p>
    <w:p w14:paraId="4F0701F4" w14:textId="3C1C21CC" w:rsidR="006A590A" w:rsidRPr="007A52B3" w:rsidRDefault="006A590A" w:rsidP="006A590A">
      <w:pPr>
        <w:ind w:firstLine="709"/>
        <w:jc w:val="both"/>
        <w:rPr>
          <w:sz w:val="28"/>
          <w:szCs w:val="28"/>
        </w:rPr>
      </w:pPr>
      <w:r w:rsidRPr="007A52B3">
        <w:rPr>
          <w:sz w:val="28"/>
          <w:szCs w:val="28"/>
        </w:rPr>
        <w:t xml:space="preserve">В перечне показателей паспорта госпрограммы № 07 и КПМ два показателя связаны с аналитическими показателями социально-экономического развития Архангельской области: </w:t>
      </w:r>
    </w:p>
    <w:tbl>
      <w:tblPr>
        <w:tblW w:w="9356" w:type="dxa"/>
        <w:tblInd w:w="-23" w:type="dxa"/>
        <w:tblLayout w:type="fixed"/>
        <w:tblLook w:val="04A0" w:firstRow="1" w:lastRow="0" w:firstColumn="1" w:lastColumn="0" w:noHBand="0" w:noVBand="1"/>
      </w:tblPr>
      <w:tblGrid>
        <w:gridCol w:w="5387"/>
        <w:gridCol w:w="992"/>
        <w:gridCol w:w="709"/>
        <w:gridCol w:w="709"/>
        <w:gridCol w:w="708"/>
        <w:gridCol w:w="851"/>
      </w:tblGrid>
      <w:tr w:rsidR="007A52B3" w:rsidRPr="007A52B3" w14:paraId="7E6127AA" w14:textId="77777777" w:rsidTr="00D27AB2">
        <w:trPr>
          <w:trHeight w:val="137"/>
        </w:trPr>
        <w:tc>
          <w:tcPr>
            <w:tcW w:w="5387"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5AE2C754" w14:textId="77777777" w:rsidR="006A590A" w:rsidRPr="007A52B3" w:rsidRDefault="006A590A" w:rsidP="006A590A">
            <w:pPr>
              <w:jc w:val="center"/>
              <w:rPr>
                <w:sz w:val="22"/>
                <w:szCs w:val="22"/>
              </w:rPr>
            </w:pPr>
            <w:r w:rsidRPr="007A52B3">
              <w:rPr>
                <w:sz w:val="22"/>
                <w:szCs w:val="22"/>
              </w:rPr>
              <w:t>Наименование целевого показателя</w:t>
            </w:r>
          </w:p>
        </w:tc>
        <w:tc>
          <w:tcPr>
            <w:tcW w:w="3969" w:type="dxa"/>
            <w:gridSpan w:val="5"/>
            <w:tcBorders>
              <w:top w:val="double" w:sz="4" w:space="0" w:color="auto"/>
              <w:left w:val="nil"/>
              <w:bottom w:val="single" w:sz="4" w:space="0" w:color="auto"/>
              <w:right w:val="double" w:sz="4" w:space="0" w:color="auto"/>
            </w:tcBorders>
            <w:shd w:val="clear" w:color="auto" w:fill="auto"/>
            <w:vAlign w:val="center"/>
            <w:hideMark/>
          </w:tcPr>
          <w:p w14:paraId="4905CB9D" w14:textId="77777777" w:rsidR="006A590A" w:rsidRPr="007A52B3" w:rsidRDefault="006A590A" w:rsidP="006A590A">
            <w:pPr>
              <w:jc w:val="center"/>
              <w:rPr>
                <w:sz w:val="22"/>
                <w:szCs w:val="22"/>
              </w:rPr>
            </w:pPr>
            <w:r w:rsidRPr="007A52B3">
              <w:rPr>
                <w:sz w:val="22"/>
                <w:szCs w:val="22"/>
              </w:rPr>
              <w:t>Значение целевого показателя</w:t>
            </w:r>
          </w:p>
        </w:tc>
      </w:tr>
      <w:tr w:rsidR="007A52B3" w:rsidRPr="007A52B3" w14:paraId="168987F8" w14:textId="77777777" w:rsidTr="00D27AB2">
        <w:trPr>
          <w:trHeight w:val="127"/>
        </w:trPr>
        <w:tc>
          <w:tcPr>
            <w:tcW w:w="5387" w:type="dxa"/>
            <w:vMerge/>
            <w:tcBorders>
              <w:top w:val="double" w:sz="6" w:space="0" w:color="auto"/>
              <w:left w:val="double" w:sz="4" w:space="0" w:color="auto"/>
              <w:bottom w:val="single" w:sz="4" w:space="0" w:color="auto"/>
              <w:right w:val="single" w:sz="4" w:space="0" w:color="auto"/>
            </w:tcBorders>
            <w:vAlign w:val="center"/>
            <w:hideMark/>
          </w:tcPr>
          <w:p w14:paraId="703B9898" w14:textId="77777777" w:rsidR="006A590A" w:rsidRPr="007A52B3" w:rsidRDefault="006A590A" w:rsidP="006A590A">
            <w:pPr>
              <w:rPr>
                <w:sz w:val="22"/>
                <w:szCs w:val="22"/>
              </w:rPr>
            </w:pPr>
          </w:p>
        </w:tc>
        <w:tc>
          <w:tcPr>
            <w:tcW w:w="992" w:type="dxa"/>
            <w:tcBorders>
              <w:top w:val="nil"/>
              <w:left w:val="nil"/>
              <w:bottom w:val="single" w:sz="4" w:space="0" w:color="auto"/>
              <w:right w:val="single" w:sz="4" w:space="0" w:color="auto"/>
            </w:tcBorders>
            <w:shd w:val="clear" w:color="auto" w:fill="auto"/>
            <w:vAlign w:val="center"/>
            <w:hideMark/>
          </w:tcPr>
          <w:p w14:paraId="3959F887" w14:textId="77777777" w:rsidR="006A590A" w:rsidRPr="007A52B3" w:rsidRDefault="006A590A" w:rsidP="006A590A">
            <w:pPr>
              <w:jc w:val="center"/>
              <w:rPr>
                <w:sz w:val="22"/>
                <w:szCs w:val="22"/>
              </w:rPr>
            </w:pPr>
            <w:r w:rsidRPr="007A52B3">
              <w:rPr>
                <w:sz w:val="22"/>
                <w:szCs w:val="22"/>
              </w:rPr>
              <w:t>2022</w:t>
            </w:r>
          </w:p>
        </w:tc>
        <w:tc>
          <w:tcPr>
            <w:tcW w:w="709" w:type="dxa"/>
            <w:tcBorders>
              <w:top w:val="nil"/>
              <w:left w:val="nil"/>
              <w:bottom w:val="single" w:sz="4" w:space="0" w:color="auto"/>
              <w:right w:val="single" w:sz="4" w:space="0" w:color="auto"/>
            </w:tcBorders>
            <w:shd w:val="clear" w:color="auto" w:fill="auto"/>
            <w:vAlign w:val="center"/>
            <w:hideMark/>
          </w:tcPr>
          <w:p w14:paraId="4BA02FE1" w14:textId="77777777" w:rsidR="006A590A" w:rsidRPr="007A52B3" w:rsidRDefault="006A590A" w:rsidP="006A590A">
            <w:pPr>
              <w:jc w:val="center"/>
              <w:rPr>
                <w:sz w:val="22"/>
                <w:szCs w:val="22"/>
              </w:rPr>
            </w:pPr>
            <w:r w:rsidRPr="007A52B3">
              <w:rPr>
                <w:sz w:val="22"/>
                <w:szCs w:val="22"/>
              </w:rPr>
              <w:t>2023</w:t>
            </w:r>
          </w:p>
        </w:tc>
        <w:tc>
          <w:tcPr>
            <w:tcW w:w="709" w:type="dxa"/>
            <w:tcBorders>
              <w:top w:val="nil"/>
              <w:left w:val="nil"/>
              <w:bottom w:val="single" w:sz="4" w:space="0" w:color="auto"/>
              <w:right w:val="single" w:sz="4" w:space="0" w:color="auto"/>
            </w:tcBorders>
            <w:shd w:val="clear" w:color="auto" w:fill="auto"/>
            <w:vAlign w:val="center"/>
            <w:hideMark/>
          </w:tcPr>
          <w:p w14:paraId="5B59A699" w14:textId="77777777" w:rsidR="006A590A" w:rsidRPr="007A52B3" w:rsidRDefault="006A590A" w:rsidP="006A590A">
            <w:pPr>
              <w:jc w:val="center"/>
              <w:rPr>
                <w:sz w:val="22"/>
                <w:szCs w:val="22"/>
              </w:rPr>
            </w:pPr>
            <w:r w:rsidRPr="007A52B3">
              <w:rPr>
                <w:sz w:val="22"/>
                <w:szCs w:val="22"/>
              </w:rPr>
              <w:t>2024</w:t>
            </w:r>
          </w:p>
        </w:tc>
        <w:tc>
          <w:tcPr>
            <w:tcW w:w="708" w:type="dxa"/>
            <w:tcBorders>
              <w:top w:val="nil"/>
              <w:left w:val="nil"/>
              <w:bottom w:val="single" w:sz="4" w:space="0" w:color="auto"/>
              <w:right w:val="single" w:sz="4" w:space="0" w:color="auto"/>
            </w:tcBorders>
            <w:shd w:val="clear" w:color="auto" w:fill="auto"/>
            <w:vAlign w:val="center"/>
            <w:hideMark/>
          </w:tcPr>
          <w:p w14:paraId="19592FF3" w14:textId="77777777" w:rsidR="006A590A" w:rsidRPr="007A52B3" w:rsidRDefault="006A590A" w:rsidP="006A590A">
            <w:pPr>
              <w:jc w:val="center"/>
              <w:rPr>
                <w:sz w:val="22"/>
                <w:szCs w:val="22"/>
              </w:rPr>
            </w:pPr>
            <w:r w:rsidRPr="007A52B3">
              <w:rPr>
                <w:sz w:val="22"/>
                <w:szCs w:val="22"/>
              </w:rPr>
              <w:t>2025</w:t>
            </w:r>
          </w:p>
        </w:tc>
        <w:tc>
          <w:tcPr>
            <w:tcW w:w="851" w:type="dxa"/>
            <w:tcBorders>
              <w:top w:val="nil"/>
              <w:left w:val="nil"/>
              <w:bottom w:val="single" w:sz="4" w:space="0" w:color="auto"/>
              <w:right w:val="double" w:sz="4" w:space="0" w:color="auto"/>
            </w:tcBorders>
            <w:shd w:val="clear" w:color="auto" w:fill="auto"/>
            <w:vAlign w:val="center"/>
            <w:hideMark/>
          </w:tcPr>
          <w:p w14:paraId="0D913421" w14:textId="77777777" w:rsidR="006A590A" w:rsidRPr="007A52B3" w:rsidRDefault="006A590A" w:rsidP="006A590A">
            <w:pPr>
              <w:jc w:val="center"/>
              <w:rPr>
                <w:sz w:val="22"/>
                <w:szCs w:val="22"/>
              </w:rPr>
            </w:pPr>
            <w:r w:rsidRPr="007A52B3">
              <w:rPr>
                <w:sz w:val="22"/>
                <w:szCs w:val="22"/>
              </w:rPr>
              <w:t>2026</w:t>
            </w:r>
          </w:p>
        </w:tc>
      </w:tr>
      <w:tr w:rsidR="007A52B3" w:rsidRPr="007A52B3" w14:paraId="5797107E" w14:textId="77777777" w:rsidTr="006A590A">
        <w:trPr>
          <w:trHeight w:val="96"/>
        </w:trPr>
        <w:tc>
          <w:tcPr>
            <w:tcW w:w="9356" w:type="dxa"/>
            <w:gridSpan w:val="6"/>
            <w:tcBorders>
              <w:top w:val="single" w:sz="4" w:space="0" w:color="auto"/>
              <w:left w:val="double" w:sz="4" w:space="0" w:color="auto"/>
              <w:bottom w:val="single" w:sz="4" w:space="0" w:color="auto"/>
              <w:right w:val="double" w:sz="4" w:space="0" w:color="auto"/>
            </w:tcBorders>
            <w:shd w:val="clear" w:color="auto" w:fill="auto"/>
            <w:vAlign w:val="center"/>
            <w:hideMark/>
          </w:tcPr>
          <w:p w14:paraId="3531EE7D" w14:textId="77777777" w:rsidR="006A590A" w:rsidRPr="007A52B3" w:rsidRDefault="006A590A" w:rsidP="006A590A">
            <w:pPr>
              <w:jc w:val="center"/>
              <w:rPr>
                <w:sz w:val="22"/>
                <w:szCs w:val="22"/>
              </w:rPr>
            </w:pPr>
            <w:r w:rsidRPr="007A52B3">
              <w:rPr>
                <w:sz w:val="22"/>
                <w:szCs w:val="22"/>
              </w:rPr>
              <w:t>1. Уровень безработицы (по методологии МОТ), %, убывающий</w:t>
            </w:r>
          </w:p>
        </w:tc>
      </w:tr>
      <w:tr w:rsidR="007A52B3" w:rsidRPr="007A52B3" w14:paraId="0C162247" w14:textId="77777777" w:rsidTr="006A590A">
        <w:trPr>
          <w:trHeight w:val="510"/>
        </w:trPr>
        <w:tc>
          <w:tcPr>
            <w:tcW w:w="5387" w:type="dxa"/>
            <w:tcBorders>
              <w:top w:val="nil"/>
              <w:left w:val="double" w:sz="4" w:space="0" w:color="auto"/>
              <w:bottom w:val="single" w:sz="4" w:space="0" w:color="auto"/>
              <w:right w:val="single" w:sz="4" w:space="0" w:color="auto"/>
            </w:tcBorders>
            <w:shd w:val="clear" w:color="auto" w:fill="auto"/>
            <w:vAlign w:val="center"/>
            <w:hideMark/>
          </w:tcPr>
          <w:p w14:paraId="59609EDE" w14:textId="77777777" w:rsidR="006A590A" w:rsidRPr="007A52B3" w:rsidRDefault="006A590A" w:rsidP="006A590A">
            <w:pPr>
              <w:rPr>
                <w:sz w:val="22"/>
                <w:szCs w:val="22"/>
              </w:rPr>
            </w:pPr>
            <w:r w:rsidRPr="007A52B3">
              <w:rPr>
                <w:sz w:val="22"/>
                <w:szCs w:val="22"/>
              </w:rPr>
              <w:t>прогноз социально-экономического развития Архангельской области (без НАО), базовый</w:t>
            </w:r>
          </w:p>
        </w:tc>
        <w:tc>
          <w:tcPr>
            <w:tcW w:w="992" w:type="dxa"/>
            <w:tcBorders>
              <w:top w:val="nil"/>
              <w:left w:val="nil"/>
              <w:bottom w:val="single" w:sz="4" w:space="0" w:color="auto"/>
              <w:right w:val="single" w:sz="4" w:space="0" w:color="auto"/>
            </w:tcBorders>
            <w:shd w:val="clear" w:color="auto" w:fill="auto"/>
            <w:vAlign w:val="center"/>
            <w:hideMark/>
          </w:tcPr>
          <w:p w14:paraId="6ABB9678" w14:textId="77777777" w:rsidR="006A590A" w:rsidRPr="007A52B3" w:rsidRDefault="006A590A" w:rsidP="006A590A">
            <w:pPr>
              <w:jc w:val="center"/>
              <w:rPr>
                <w:sz w:val="22"/>
                <w:szCs w:val="22"/>
              </w:rPr>
            </w:pPr>
            <w:r w:rsidRPr="007A52B3">
              <w:rPr>
                <w:sz w:val="22"/>
                <w:szCs w:val="22"/>
              </w:rPr>
              <w:t>5,5</w:t>
            </w:r>
          </w:p>
        </w:tc>
        <w:tc>
          <w:tcPr>
            <w:tcW w:w="709" w:type="dxa"/>
            <w:tcBorders>
              <w:top w:val="nil"/>
              <w:left w:val="nil"/>
              <w:bottom w:val="single" w:sz="4" w:space="0" w:color="auto"/>
              <w:right w:val="single" w:sz="4" w:space="0" w:color="auto"/>
            </w:tcBorders>
            <w:shd w:val="clear" w:color="auto" w:fill="auto"/>
            <w:vAlign w:val="center"/>
            <w:hideMark/>
          </w:tcPr>
          <w:p w14:paraId="3988620B" w14:textId="77777777" w:rsidR="006A590A" w:rsidRPr="007A52B3" w:rsidRDefault="006A590A" w:rsidP="006A590A">
            <w:pPr>
              <w:jc w:val="center"/>
              <w:rPr>
                <w:sz w:val="22"/>
                <w:szCs w:val="22"/>
              </w:rPr>
            </w:pPr>
            <w:r w:rsidRPr="007A52B3">
              <w:rPr>
                <w:sz w:val="22"/>
                <w:szCs w:val="22"/>
              </w:rPr>
              <w:t>5,67</w:t>
            </w:r>
          </w:p>
        </w:tc>
        <w:tc>
          <w:tcPr>
            <w:tcW w:w="709" w:type="dxa"/>
            <w:tcBorders>
              <w:top w:val="nil"/>
              <w:left w:val="nil"/>
              <w:bottom w:val="single" w:sz="4" w:space="0" w:color="auto"/>
              <w:right w:val="single" w:sz="4" w:space="0" w:color="auto"/>
            </w:tcBorders>
            <w:shd w:val="clear" w:color="auto" w:fill="auto"/>
            <w:vAlign w:val="center"/>
            <w:hideMark/>
          </w:tcPr>
          <w:p w14:paraId="402621C7" w14:textId="77777777" w:rsidR="006A590A" w:rsidRPr="007A52B3" w:rsidRDefault="006A590A" w:rsidP="006A590A">
            <w:pPr>
              <w:jc w:val="center"/>
              <w:rPr>
                <w:sz w:val="22"/>
                <w:szCs w:val="22"/>
              </w:rPr>
            </w:pPr>
            <w:r w:rsidRPr="007A52B3">
              <w:rPr>
                <w:sz w:val="22"/>
                <w:szCs w:val="22"/>
              </w:rPr>
              <w:t>5,62</w:t>
            </w:r>
          </w:p>
        </w:tc>
        <w:tc>
          <w:tcPr>
            <w:tcW w:w="708" w:type="dxa"/>
            <w:tcBorders>
              <w:top w:val="nil"/>
              <w:left w:val="nil"/>
              <w:bottom w:val="single" w:sz="4" w:space="0" w:color="auto"/>
              <w:right w:val="single" w:sz="4" w:space="0" w:color="auto"/>
            </w:tcBorders>
            <w:shd w:val="clear" w:color="auto" w:fill="auto"/>
            <w:vAlign w:val="center"/>
            <w:hideMark/>
          </w:tcPr>
          <w:p w14:paraId="11EAAAB5" w14:textId="77777777" w:rsidR="006A590A" w:rsidRPr="007A52B3" w:rsidRDefault="006A590A" w:rsidP="006A590A">
            <w:pPr>
              <w:jc w:val="center"/>
              <w:rPr>
                <w:sz w:val="22"/>
                <w:szCs w:val="22"/>
              </w:rPr>
            </w:pPr>
            <w:r w:rsidRPr="007A52B3">
              <w:rPr>
                <w:sz w:val="22"/>
                <w:szCs w:val="22"/>
              </w:rPr>
              <w:t>5,57</w:t>
            </w:r>
          </w:p>
        </w:tc>
        <w:tc>
          <w:tcPr>
            <w:tcW w:w="851" w:type="dxa"/>
            <w:tcBorders>
              <w:top w:val="nil"/>
              <w:left w:val="nil"/>
              <w:bottom w:val="single" w:sz="4" w:space="0" w:color="auto"/>
              <w:right w:val="double" w:sz="4" w:space="0" w:color="auto"/>
            </w:tcBorders>
            <w:shd w:val="clear" w:color="auto" w:fill="auto"/>
            <w:vAlign w:val="center"/>
            <w:hideMark/>
          </w:tcPr>
          <w:p w14:paraId="72A3AC4E" w14:textId="77777777" w:rsidR="006A590A" w:rsidRPr="007A52B3" w:rsidRDefault="006A590A" w:rsidP="006A590A">
            <w:pPr>
              <w:jc w:val="center"/>
              <w:rPr>
                <w:sz w:val="22"/>
                <w:szCs w:val="22"/>
              </w:rPr>
            </w:pPr>
            <w:r w:rsidRPr="007A52B3">
              <w:rPr>
                <w:sz w:val="22"/>
                <w:szCs w:val="22"/>
              </w:rPr>
              <w:t>5,47</w:t>
            </w:r>
          </w:p>
        </w:tc>
      </w:tr>
      <w:tr w:rsidR="007A52B3" w:rsidRPr="007A52B3" w14:paraId="594660B8" w14:textId="77777777" w:rsidTr="006A590A">
        <w:trPr>
          <w:trHeight w:val="39"/>
        </w:trPr>
        <w:tc>
          <w:tcPr>
            <w:tcW w:w="5387" w:type="dxa"/>
            <w:tcBorders>
              <w:top w:val="nil"/>
              <w:left w:val="double" w:sz="4" w:space="0" w:color="auto"/>
              <w:bottom w:val="single" w:sz="4" w:space="0" w:color="auto"/>
              <w:right w:val="single" w:sz="4" w:space="0" w:color="auto"/>
            </w:tcBorders>
            <w:shd w:val="clear" w:color="auto" w:fill="auto"/>
            <w:vAlign w:val="center"/>
            <w:hideMark/>
          </w:tcPr>
          <w:p w14:paraId="482DADAC" w14:textId="77777777" w:rsidR="006A590A" w:rsidRPr="007A52B3" w:rsidRDefault="006A590A" w:rsidP="006A590A">
            <w:pPr>
              <w:rPr>
                <w:sz w:val="22"/>
                <w:szCs w:val="22"/>
              </w:rPr>
            </w:pPr>
            <w:r w:rsidRPr="007A52B3">
              <w:rPr>
                <w:sz w:val="22"/>
                <w:szCs w:val="22"/>
              </w:rPr>
              <w:t>госпрограмма</w:t>
            </w:r>
          </w:p>
        </w:tc>
        <w:tc>
          <w:tcPr>
            <w:tcW w:w="992" w:type="dxa"/>
            <w:tcBorders>
              <w:top w:val="nil"/>
              <w:left w:val="nil"/>
              <w:bottom w:val="single" w:sz="4" w:space="0" w:color="auto"/>
              <w:right w:val="single" w:sz="4" w:space="0" w:color="auto"/>
            </w:tcBorders>
            <w:shd w:val="clear" w:color="auto" w:fill="auto"/>
            <w:vAlign w:val="center"/>
            <w:hideMark/>
          </w:tcPr>
          <w:p w14:paraId="1B6C7BF3" w14:textId="77777777" w:rsidR="006A590A" w:rsidRPr="007A52B3" w:rsidRDefault="006A590A" w:rsidP="006A590A">
            <w:pPr>
              <w:jc w:val="center"/>
              <w:rPr>
                <w:sz w:val="22"/>
                <w:szCs w:val="22"/>
              </w:rPr>
            </w:pPr>
            <w:r w:rsidRPr="007A52B3">
              <w:rPr>
                <w:sz w:val="22"/>
                <w:szCs w:val="22"/>
              </w:rPr>
              <w:t>5,6</w:t>
            </w:r>
          </w:p>
        </w:tc>
        <w:tc>
          <w:tcPr>
            <w:tcW w:w="709" w:type="dxa"/>
            <w:tcBorders>
              <w:top w:val="nil"/>
              <w:left w:val="nil"/>
              <w:bottom w:val="single" w:sz="4" w:space="0" w:color="auto"/>
              <w:right w:val="single" w:sz="4" w:space="0" w:color="auto"/>
            </w:tcBorders>
            <w:shd w:val="clear" w:color="auto" w:fill="auto"/>
            <w:vAlign w:val="center"/>
            <w:hideMark/>
          </w:tcPr>
          <w:p w14:paraId="2BDBD24D" w14:textId="77777777" w:rsidR="006A590A" w:rsidRPr="007A52B3" w:rsidRDefault="006A590A" w:rsidP="006A590A">
            <w:pPr>
              <w:jc w:val="center"/>
              <w:rPr>
                <w:sz w:val="22"/>
                <w:szCs w:val="22"/>
              </w:rPr>
            </w:pPr>
            <w:r w:rsidRPr="007A52B3">
              <w:rPr>
                <w:sz w:val="22"/>
                <w:szCs w:val="22"/>
              </w:rPr>
              <w:t>5,7</w:t>
            </w:r>
          </w:p>
        </w:tc>
        <w:tc>
          <w:tcPr>
            <w:tcW w:w="709" w:type="dxa"/>
            <w:tcBorders>
              <w:top w:val="nil"/>
              <w:left w:val="nil"/>
              <w:bottom w:val="single" w:sz="4" w:space="0" w:color="auto"/>
              <w:right w:val="single" w:sz="4" w:space="0" w:color="auto"/>
            </w:tcBorders>
            <w:shd w:val="clear" w:color="auto" w:fill="auto"/>
            <w:vAlign w:val="center"/>
            <w:hideMark/>
          </w:tcPr>
          <w:p w14:paraId="2B1F9037" w14:textId="77777777" w:rsidR="006A590A" w:rsidRPr="007A52B3" w:rsidRDefault="006A590A" w:rsidP="006A590A">
            <w:pPr>
              <w:jc w:val="center"/>
              <w:rPr>
                <w:sz w:val="22"/>
                <w:szCs w:val="22"/>
              </w:rPr>
            </w:pPr>
            <w:r w:rsidRPr="007A52B3">
              <w:rPr>
                <w:sz w:val="22"/>
                <w:szCs w:val="22"/>
              </w:rPr>
              <w:t>5,5</w:t>
            </w:r>
          </w:p>
        </w:tc>
        <w:tc>
          <w:tcPr>
            <w:tcW w:w="708" w:type="dxa"/>
            <w:tcBorders>
              <w:top w:val="nil"/>
              <w:left w:val="nil"/>
              <w:bottom w:val="single" w:sz="4" w:space="0" w:color="auto"/>
              <w:right w:val="single" w:sz="4" w:space="0" w:color="auto"/>
            </w:tcBorders>
            <w:shd w:val="clear" w:color="auto" w:fill="auto"/>
            <w:vAlign w:val="center"/>
            <w:hideMark/>
          </w:tcPr>
          <w:p w14:paraId="74EC6951" w14:textId="77777777" w:rsidR="006A590A" w:rsidRPr="007A52B3" w:rsidRDefault="006A590A" w:rsidP="006A590A">
            <w:pPr>
              <w:jc w:val="center"/>
              <w:rPr>
                <w:sz w:val="22"/>
                <w:szCs w:val="22"/>
              </w:rPr>
            </w:pPr>
            <w:r w:rsidRPr="007A52B3">
              <w:rPr>
                <w:sz w:val="22"/>
                <w:szCs w:val="22"/>
              </w:rPr>
              <w:t>5,4</w:t>
            </w:r>
          </w:p>
        </w:tc>
        <w:tc>
          <w:tcPr>
            <w:tcW w:w="851" w:type="dxa"/>
            <w:tcBorders>
              <w:top w:val="nil"/>
              <w:left w:val="nil"/>
              <w:bottom w:val="single" w:sz="4" w:space="0" w:color="auto"/>
              <w:right w:val="double" w:sz="4" w:space="0" w:color="auto"/>
            </w:tcBorders>
            <w:shd w:val="clear" w:color="auto" w:fill="auto"/>
            <w:vAlign w:val="center"/>
            <w:hideMark/>
          </w:tcPr>
          <w:p w14:paraId="2C913260" w14:textId="77777777" w:rsidR="006A590A" w:rsidRPr="007A52B3" w:rsidRDefault="006A590A" w:rsidP="006A590A">
            <w:pPr>
              <w:jc w:val="center"/>
              <w:rPr>
                <w:sz w:val="22"/>
                <w:szCs w:val="22"/>
              </w:rPr>
            </w:pPr>
            <w:r w:rsidRPr="007A52B3">
              <w:rPr>
                <w:sz w:val="22"/>
                <w:szCs w:val="22"/>
              </w:rPr>
              <w:t>5,3</w:t>
            </w:r>
          </w:p>
        </w:tc>
      </w:tr>
      <w:tr w:rsidR="007A52B3" w:rsidRPr="007A52B3" w14:paraId="2778364E" w14:textId="77777777" w:rsidTr="006A590A">
        <w:trPr>
          <w:trHeight w:val="39"/>
        </w:trPr>
        <w:tc>
          <w:tcPr>
            <w:tcW w:w="9356" w:type="dxa"/>
            <w:gridSpan w:val="6"/>
            <w:tcBorders>
              <w:top w:val="single" w:sz="4" w:space="0" w:color="auto"/>
              <w:left w:val="double" w:sz="4" w:space="0" w:color="auto"/>
              <w:bottom w:val="single" w:sz="4" w:space="0" w:color="auto"/>
              <w:right w:val="double" w:sz="4" w:space="0" w:color="auto"/>
            </w:tcBorders>
            <w:shd w:val="clear" w:color="auto" w:fill="auto"/>
            <w:vAlign w:val="center"/>
            <w:hideMark/>
          </w:tcPr>
          <w:p w14:paraId="7BF9567F" w14:textId="77777777" w:rsidR="006A590A" w:rsidRPr="007A52B3" w:rsidRDefault="006A590A" w:rsidP="006A590A">
            <w:pPr>
              <w:jc w:val="center"/>
              <w:rPr>
                <w:sz w:val="22"/>
                <w:szCs w:val="22"/>
              </w:rPr>
            </w:pPr>
            <w:r w:rsidRPr="007A52B3">
              <w:rPr>
                <w:sz w:val="22"/>
                <w:szCs w:val="22"/>
              </w:rPr>
              <w:t>2. Уровень регистрируемой безработицы, %, убывающий</w:t>
            </w:r>
          </w:p>
        </w:tc>
      </w:tr>
      <w:tr w:rsidR="007A52B3" w:rsidRPr="007A52B3" w14:paraId="0AFCFE28" w14:textId="77777777" w:rsidTr="006A590A">
        <w:trPr>
          <w:trHeight w:val="379"/>
        </w:trPr>
        <w:tc>
          <w:tcPr>
            <w:tcW w:w="5387" w:type="dxa"/>
            <w:tcBorders>
              <w:top w:val="nil"/>
              <w:left w:val="double" w:sz="4" w:space="0" w:color="auto"/>
              <w:bottom w:val="single" w:sz="4" w:space="0" w:color="auto"/>
              <w:right w:val="single" w:sz="4" w:space="0" w:color="auto"/>
            </w:tcBorders>
            <w:shd w:val="clear" w:color="auto" w:fill="auto"/>
            <w:vAlign w:val="center"/>
            <w:hideMark/>
          </w:tcPr>
          <w:p w14:paraId="49C82507" w14:textId="77777777" w:rsidR="006A590A" w:rsidRPr="007A52B3" w:rsidRDefault="006A590A" w:rsidP="006A590A">
            <w:pPr>
              <w:rPr>
                <w:sz w:val="22"/>
                <w:szCs w:val="22"/>
              </w:rPr>
            </w:pPr>
            <w:r w:rsidRPr="007A52B3">
              <w:rPr>
                <w:sz w:val="22"/>
                <w:szCs w:val="22"/>
              </w:rPr>
              <w:t>прогноз социально-экономического развития Архангельской области (без НАО), базовый</w:t>
            </w:r>
          </w:p>
        </w:tc>
        <w:tc>
          <w:tcPr>
            <w:tcW w:w="992" w:type="dxa"/>
            <w:tcBorders>
              <w:top w:val="nil"/>
              <w:left w:val="nil"/>
              <w:bottom w:val="single" w:sz="4" w:space="0" w:color="auto"/>
              <w:right w:val="single" w:sz="4" w:space="0" w:color="auto"/>
            </w:tcBorders>
            <w:shd w:val="clear" w:color="auto" w:fill="auto"/>
            <w:vAlign w:val="center"/>
            <w:hideMark/>
          </w:tcPr>
          <w:p w14:paraId="1E415D74" w14:textId="77777777" w:rsidR="006A590A" w:rsidRPr="007A52B3" w:rsidRDefault="006A590A" w:rsidP="006A590A">
            <w:pPr>
              <w:jc w:val="center"/>
              <w:rPr>
                <w:sz w:val="22"/>
                <w:szCs w:val="22"/>
              </w:rPr>
            </w:pPr>
            <w:r w:rsidRPr="007A52B3">
              <w:rPr>
                <w:sz w:val="22"/>
                <w:szCs w:val="22"/>
              </w:rPr>
              <w:t>1,44</w:t>
            </w:r>
          </w:p>
        </w:tc>
        <w:tc>
          <w:tcPr>
            <w:tcW w:w="709" w:type="dxa"/>
            <w:tcBorders>
              <w:top w:val="nil"/>
              <w:left w:val="nil"/>
              <w:bottom w:val="single" w:sz="4" w:space="0" w:color="auto"/>
              <w:right w:val="single" w:sz="4" w:space="0" w:color="auto"/>
            </w:tcBorders>
            <w:shd w:val="clear" w:color="auto" w:fill="auto"/>
            <w:vAlign w:val="center"/>
            <w:hideMark/>
          </w:tcPr>
          <w:p w14:paraId="4CAAF1CC" w14:textId="77777777" w:rsidR="006A590A" w:rsidRPr="007A52B3" w:rsidRDefault="006A590A" w:rsidP="006A590A">
            <w:pPr>
              <w:jc w:val="center"/>
              <w:rPr>
                <w:sz w:val="22"/>
                <w:szCs w:val="22"/>
              </w:rPr>
            </w:pPr>
            <w:r w:rsidRPr="007A52B3">
              <w:rPr>
                <w:sz w:val="22"/>
                <w:szCs w:val="22"/>
              </w:rPr>
              <w:t>1,51</w:t>
            </w:r>
          </w:p>
        </w:tc>
        <w:tc>
          <w:tcPr>
            <w:tcW w:w="709" w:type="dxa"/>
            <w:tcBorders>
              <w:top w:val="nil"/>
              <w:left w:val="nil"/>
              <w:bottom w:val="single" w:sz="4" w:space="0" w:color="auto"/>
              <w:right w:val="single" w:sz="4" w:space="0" w:color="auto"/>
            </w:tcBorders>
            <w:shd w:val="clear" w:color="auto" w:fill="auto"/>
            <w:vAlign w:val="center"/>
            <w:hideMark/>
          </w:tcPr>
          <w:p w14:paraId="550B03F6" w14:textId="77777777" w:rsidR="006A590A" w:rsidRPr="007A52B3" w:rsidRDefault="006A590A" w:rsidP="006A590A">
            <w:pPr>
              <w:jc w:val="center"/>
              <w:rPr>
                <w:sz w:val="22"/>
                <w:szCs w:val="22"/>
              </w:rPr>
            </w:pPr>
            <w:r w:rsidRPr="007A52B3">
              <w:rPr>
                <w:sz w:val="22"/>
                <w:szCs w:val="22"/>
              </w:rPr>
              <w:t>1,48</w:t>
            </w:r>
          </w:p>
        </w:tc>
        <w:tc>
          <w:tcPr>
            <w:tcW w:w="708" w:type="dxa"/>
            <w:tcBorders>
              <w:top w:val="nil"/>
              <w:left w:val="nil"/>
              <w:bottom w:val="single" w:sz="4" w:space="0" w:color="auto"/>
              <w:right w:val="single" w:sz="4" w:space="0" w:color="auto"/>
            </w:tcBorders>
            <w:shd w:val="clear" w:color="auto" w:fill="auto"/>
            <w:vAlign w:val="center"/>
            <w:hideMark/>
          </w:tcPr>
          <w:p w14:paraId="22A3E0F1" w14:textId="77777777" w:rsidR="006A590A" w:rsidRPr="007A52B3" w:rsidRDefault="006A590A" w:rsidP="006A590A">
            <w:pPr>
              <w:jc w:val="center"/>
              <w:rPr>
                <w:sz w:val="22"/>
                <w:szCs w:val="22"/>
              </w:rPr>
            </w:pPr>
            <w:r w:rsidRPr="007A52B3">
              <w:rPr>
                <w:sz w:val="22"/>
                <w:szCs w:val="22"/>
              </w:rPr>
              <w:t>1,46</w:t>
            </w:r>
          </w:p>
        </w:tc>
        <w:tc>
          <w:tcPr>
            <w:tcW w:w="851" w:type="dxa"/>
            <w:tcBorders>
              <w:top w:val="nil"/>
              <w:left w:val="nil"/>
              <w:bottom w:val="single" w:sz="4" w:space="0" w:color="auto"/>
              <w:right w:val="double" w:sz="4" w:space="0" w:color="auto"/>
            </w:tcBorders>
            <w:shd w:val="clear" w:color="auto" w:fill="auto"/>
            <w:vAlign w:val="center"/>
            <w:hideMark/>
          </w:tcPr>
          <w:p w14:paraId="03F93899" w14:textId="77777777" w:rsidR="006A590A" w:rsidRPr="007A52B3" w:rsidRDefault="006A590A" w:rsidP="006A590A">
            <w:pPr>
              <w:jc w:val="center"/>
              <w:rPr>
                <w:sz w:val="22"/>
                <w:szCs w:val="22"/>
              </w:rPr>
            </w:pPr>
            <w:r w:rsidRPr="007A52B3">
              <w:rPr>
                <w:sz w:val="22"/>
                <w:szCs w:val="22"/>
              </w:rPr>
              <w:t>1,41</w:t>
            </w:r>
          </w:p>
        </w:tc>
      </w:tr>
      <w:tr w:rsidR="007A52B3" w:rsidRPr="007A52B3" w14:paraId="30362B69" w14:textId="77777777" w:rsidTr="006A590A">
        <w:trPr>
          <w:trHeight w:val="108"/>
        </w:trPr>
        <w:tc>
          <w:tcPr>
            <w:tcW w:w="5387" w:type="dxa"/>
            <w:tcBorders>
              <w:top w:val="nil"/>
              <w:left w:val="double" w:sz="4" w:space="0" w:color="auto"/>
              <w:bottom w:val="double" w:sz="4" w:space="0" w:color="auto"/>
              <w:right w:val="single" w:sz="4" w:space="0" w:color="auto"/>
            </w:tcBorders>
            <w:shd w:val="clear" w:color="auto" w:fill="auto"/>
            <w:vAlign w:val="center"/>
            <w:hideMark/>
          </w:tcPr>
          <w:p w14:paraId="26AEFD54" w14:textId="77777777" w:rsidR="006A590A" w:rsidRPr="007A52B3" w:rsidRDefault="006A590A" w:rsidP="006A590A">
            <w:pPr>
              <w:rPr>
                <w:sz w:val="22"/>
                <w:szCs w:val="22"/>
              </w:rPr>
            </w:pPr>
            <w:r w:rsidRPr="007A52B3">
              <w:rPr>
                <w:sz w:val="22"/>
                <w:szCs w:val="22"/>
              </w:rPr>
              <w:t>госпрограмма</w:t>
            </w:r>
          </w:p>
        </w:tc>
        <w:tc>
          <w:tcPr>
            <w:tcW w:w="992" w:type="dxa"/>
            <w:tcBorders>
              <w:top w:val="nil"/>
              <w:left w:val="nil"/>
              <w:bottom w:val="double" w:sz="4" w:space="0" w:color="auto"/>
              <w:right w:val="single" w:sz="4" w:space="0" w:color="auto"/>
            </w:tcBorders>
            <w:shd w:val="clear" w:color="auto" w:fill="auto"/>
            <w:vAlign w:val="center"/>
            <w:hideMark/>
          </w:tcPr>
          <w:p w14:paraId="22394D38" w14:textId="77777777" w:rsidR="006A590A" w:rsidRPr="007A52B3" w:rsidRDefault="006A590A" w:rsidP="006A590A">
            <w:pPr>
              <w:jc w:val="center"/>
              <w:rPr>
                <w:sz w:val="22"/>
                <w:szCs w:val="22"/>
              </w:rPr>
            </w:pPr>
            <w:r w:rsidRPr="007A52B3">
              <w:rPr>
                <w:sz w:val="22"/>
                <w:szCs w:val="22"/>
              </w:rPr>
              <w:t>1,5</w:t>
            </w:r>
          </w:p>
        </w:tc>
        <w:tc>
          <w:tcPr>
            <w:tcW w:w="709" w:type="dxa"/>
            <w:tcBorders>
              <w:top w:val="nil"/>
              <w:left w:val="nil"/>
              <w:bottom w:val="double" w:sz="4" w:space="0" w:color="auto"/>
              <w:right w:val="single" w:sz="4" w:space="0" w:color="auto"/>
            </w:tcBorders>
            <w:shd w:val="clear" w:color="auto" w:fill="auto"/>
            <w:vAlign w:val="center"/>
            <w:hideMark/>
          </w:tcPr>
          <w:p w14:paraId="0B541EAF" w14:textId="77777777" w:rsidR="006A590A" w:rsidRPr="007A52B3" w:rsidRDefault="006A590A" w:rsidP="006A590A">
            <w:pPr>
              <w:jc w:val="center"/>
              <w:rPr>
                <w:sz w:val="22"/>
                <w:szCs w:val="22"/>
              </w:rPr>
            </w:pPr>
            <w:r w:rsidRPr="007A52B3">
              <w:rPr>
                <w:sz w:val="22"/>
                <w:szCs w:val="22"/>
              </w:rPr>
              <w:t>1,6</w:t>
            </w:r>
          </w:p>
        </w:tc>
        <w:tc>
          <w:tcPr>
            <w:tcW w:w="709" w:type="dxa"/>
            <w:tcBorders>
              <w:top w:val="nil"/>
              <w:left w:val="nil"/>
              <w:bottom w:val="double" w:sz="4" w:space="0" w:color="auto"/>
              <w:right w:val="single" w:sz="4" w:space="0" w:color="auto"/>
            </w:tcBorders>
            <w:shd w:val="clear" w:color="auto" w:fill="auto"/>
            <w:vAlign w:val="center"/>
            <w:hideMark/>
          </w:tcPr>
          <w:p w14:paraId="3529E209" w14:textId="77777777" w:rsidR="006A590A" w:rsidRPr="007A52B3" w:rsidRDefault="006A590A" w:rsidP="006A590A">
            <w:pPr>
              <w:jc w:val="center"/>
              <w:rPr>
                <w:sz w:val="22"/>
                <w:szCs w:val="22"/>
              </w:rPr>
            </w:pPr>
            <w:r w:rsidRPr="007A52B3">
              <w:rPr>
                <w:sz w:val="22"/>
                <w:szCs w:val="22"/>
              </w:rPr>
              <w:t>1,6</w:t>
            </w:r>
          </w:p>
        </w:tc>
        <w:tc>
          <w:tcPr>
            <w:tcW w:w="708" w:type="dxa"/>
            <w:tcBorders>
              <w:top w:val="nil"/>
              <w:left w:val="nil"/>
              <w:bottom w:val="double" w:sz="4" w:space="0" w:color="auto"/>
              <w:right w:val="single" w:sz="4" w:space="0" w:color="auto"/>
            </w:tcBorders>
            <w:shd w:val="clear" w:color="auto" w:fill="auto"/>
            <w:vAlign w:val="center"/>
            <w:hideMark/>
          </w:tcPr>
          <w:p w14:paraId="22D15188" w14:textId="77777777" w:rsidR="006A590A" w:rsidRPr="007A52B3" w:rsidRDefault="006A590A" w:rsidP="006A590A">
            <w:pPr>
              <w:jc w:val="center"/>
              <w:rPr>
                <w:sz w:val="22"/>
                <w:szCs w:val="22"/>
              </w:rPr>
            </w:pPr>
            <w:r w:rsidRPr="007A52B3">
              <w:rPr>
                <w:sz w:val="22"/>
                <w:szCs w:val="22"/>
              </w:rPr>
              <w:t>1,6</w:t>
            </w:r>
          </w:p>
        </w:tc>
        <w:tc>
          <w:tcPr>
            <w:tcW w:w="851" w:type="dxa"/>
            <w:tcBorders>
              <w:top w:val="nil"/>
              <w:left w:val="nil"/>
              <w:bottom w:val="double" w:sz="4" w:space="0" w:color="auto"/>
              <w:right w:val="double" w:sz="4" w:space="0" w:color="auto"/>
            </w:tcBorders>
            <w:shd w:val="clear" w:color="auto" w:fill="auto"/>
            <w:vAlign w:val="center"/>
            <w:hideMark/>
          </w:tcPr>
          <w:p w14:paraId="53319536" w14:textId="77777777" w:rsidR="006A590A" w:rsidRPr="007A52B3" w:rsidRDefault="006A590A" w:rsidP="006A590A">
            <w:pPr>
              <w:jc w:val="center"/>
              <w:rPr>
                <w:sz w:val="22"/>
                <w:szCs w:val="22"/>
              </w:rPr>
            </w:pPr>
            <w:r w:rsidRPr="007A52B3">
              <w:rPr>
                <w:sz w:val="22"/>
                <w:szCs w:val="22"/>
              </w:rPr>
              <w:t>1,6</w:t>
            </w:r>
          </w:p>
        </w:tc>
      </w:tr>
    </w:tbl>
    <w:p w14:paraId="2C4A5E9B" w14:textId="77777777" w:rsidR="006A590A" w:rsidRPr="007A52B3" w:rsidRDefault="006A590A" w:rsidP="006A590A">
      <w:pPr>
        <w:ind w:firstLine="709"/>
        <w:jc w:val="both"/>
        <w:rPr>
          <w:sz w:val="28"/>
          <w:szCs w:val="28"/>
        </w:rPr>
      </w:pPr>
    </w:p>
    <w:p w14:paraId="292C191D" w14:textId="77777777" w:rsidR="006A590A" w:rsidRPr="007A52B3" w:rsidRDefault="006A590A" w:rsidP="006A590A">
      <w:pPr>
        <w:ind w:firstLine="709"/>
        <w:jc w:val="both"/>
        <w:rPr>
          <w:sz w:val="28"/>
          <w:szCs w:val="28"/>
        </w:rPr>
      </w:pPr>
      <w:r w:rsidRPr="007A52B3">
        <w:rPr>
          <w:sz w:val="28"/>
          <w:szCs w:val="28"/>
        </w:rPr>
        <w:t>Как видно из таблицы, имеется несоответствие значений показателей в прогнозе социально-экономического развития Архангельской области (без НАО) и в паспорте госпрограмме № 07.</w:t>
      </w:r>
    </w:p>
    <w:p w14:paraId="1BCC2955" w14:textId="7B716CBF" w:rsidR="006A590A" w:rsidRPr="007A52B3" w:rsidRDefault="006A590A" w:rsidP="006A590A">
      <w:pPr>
        <w:ind w:firstLine="709"/>
        <w:jc w:val="both"/>
        <w:rPr>
          <w:sz w:val="28"/>
          <w:szCs w:val="28"/>
        </w:rPr>
      </w:pPr>
      <w:r w:rsidRPr="007A52B3">
        <w:rPr>
          <w:sz w:val="28"/>
          <w:szCs w:val="28"/>
        </w:rPr>
        <w:t>Показатель «Уровень регистрированной безработицы» в госпрограмме №07 на 2024-2026 годы установлен в одинаковом размере, что не соответствует указанному в КПМ признаку уб</w:t>
      </w:r>
      <w:r w:rsidR="00E21989" w:rsidRPr="007A52B3">
        <w:rPr>
          <w:sz w:val="28"/>
          <w:szCs w:val="28"/>
        </w:rPr>
        <w:t>ывания.</w:t>
      </w:r>
    </w:p>
    <w:p w14:paraId="025A5369" w14:textId="5545B918" w:rsidR="006A590A" w:rsidRPr="007A52B3" w:rsidRDefault="006A590A" w:rsidP="006A590A">
      <w:pPr>
        <w:ind w:firstLine="709"/>
        <w:jc w:val="both"/>
        <w:rPr>
          <w:sz w:val="28"/>
          <w:szCs w:val="28"/>
        </w:rPr>
      </w:pPr>
      <w:r w:rsidRPr="007A52B3">
        <w:rPr>
          <w:sz w:val="28"/>
          <w:szCs w:val="28"/>
        </w:rPr>
        <w:t xml:space="preserve">Информация об уровне безработицы населения в возрасте 15 лет и старше в Архангельской области за период с 01.10.2022 по 31.08.2023 приведена на рисунке </w:t>
      </w:r>
      <w:r w:rsidR="002D1FD5" w:rsidRPr="007A52B3">
        <w:rPr>
          <w:sz w:val="28"/>
          <w:szCs w:val="28"/>
        </w:rPr>
        <w:t>47</w:t>
      </w:r>
      <w:r w:rsidRPr="007A52B3">
        <w:rPr>
          <w:sz w:val="28"/>
          <w:szCs w:val="28"/>
        </w:rPr>
        <w:t>.</w:t>
      </w:r>
    </w:p>
    <w:p w14:paraId="23BDA586" w14:textId="50FF9B6C" w:rsidR="00E51305" w:rsidRPr="007A52B3" w:rsidRDefault="00E51305" w:rsidP="00E51305">
      <w:pPr>
        <w:jc w:val="both"/>
        <w:rPr>
          <w:sz w:val="28"/>
          <w:szCs w:val="28"/>
        </w:rPr>
      </w:pPr>
      <w:r w:rsidRPr="007A52B3">
        <w:rPr>
          <w:noProof/>
          <w:sz w:val="28"/>
          <w:szCs w:val="28"/>
        </w:rPr>
        <w:drawing>
          <wp:inline distT="0" distB="0" distL="0" distR="0" wp14:anchorId="06598C0B" wp14:editId="04C33CC9">
            <wp:extent cx="5962650" cy="1036320"/>
            <wp:effectExtent l="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962650" cy="1036320"/>
                    </a:xfrm>
                    <a:prstGeom prst="rect">
                      <a:avLst/>
                    </a:prstGeom>
                    <a:noFill/>
                  </pic:spPr>
                </pic:pic>
              </a:graphicData>
            </a:graphic>
          </wp:inline>
        </w:drawing>
      </w:r>
    </w:p>
    <w:p w14:paraId="2283FF2C" w14:textId="77777777" w:rsidR="006A590A" w:rsidRPr="007A52B3" w:rsidRDefault="006A590A" w:rsidP="00E51305">
      <w:pPr>
        <w:pStyle w:val="af9"/>
        <w:rPr>
          <w:rFonts w:eastAsia="Calibri"/>
          <w:b w:val="0"/>
          <w:lang w:bidi="ru-RU"/>
        </w:rPr>
      </w:pPr>
      <w:r w:rsidRPr="007A52B3">
        <w:rPr>
          <w:b w:val="0"/>
        </w:rPr>
        <w:t xml:space="preserve">Рисунок </w:t>
      </w:r>
      <w:r w:rsidRPr="007A52B3">
        <w:rPr>
          <w:b w:val="0"/>
        </w:rPr>
        <w:fldChar w:fldCharType="begin"/>
      </w:r>
      <w:r w:rsidRPr="007A52B3">
        <w:rPr>
          <w:b w:val="0"/>
        </w:rPr>
        <w:instrText xml:space="preserve"> SEQ Рисунок \* ARABIC </w:instrText>
      </w:r>
      <w:r w:rsidRPr="007A52B3">
        <w:rPr>
          <w:b w:val="0"/>
        </w:rPr>
        <w:fldChar w:fldCharType="separate"/>
      </w:r>
      <w:r w:rsidR="002D1FD5" w:rsidRPr="007A52B3">
        <w:rPr>
          <w:b w:val="0"/>
          <w:noProof/>
        </w:rPr>
        <w:t>47</w:t>
      </w:r>
      <w:r w:rsidRPr="007A52B3">
        <w:rPr>
          <w:b w:val="0"/>
        </w:rPr>
        <w:fldChar w:fldCharType="end"/>
      </w:r>
      <w:r w:rsidRPr="007A52B3">
        <w:rPr>
          <w:b w:val="0"/>
        </w:rPr>
        <w:t xml:space="preserve">. </w:t>
      </w:r>
      <w:r w:rsidRPr="007A52B3">
        <w:rPr>
          <w:rFonts w:eastAsia="Calibri"/>
          <w:b w:val="0"/>
        </w:rPr>
        <w:t xml:space="preserve">Уровень безработицы населения в возрасте 15 лет и старше по Российской Федерации, в том числе Архангельской области в среднем за три месяца в 2022- </w:t>
      </w:r>
      <w:r w:rsidRPr="007A52B3">
        <w:rPr>
          <w:rFonts w:eastAsia="Calibri"/>
          <w:b w:val="0"/>
          <w:lang w:bidi="ru-RU"/>
        </w:rPr>
        <w:t>2023 году, %</w:t>
      </w:r>
    </w:p>
    <w:p w14:paraId="71CEB883" w14:textId="77777777" w:rsidR="00E51305" w:rsidRPr="007A52B3" w:rsidRDefault="00E51305" w:rsidP="006A590A">
      <w:pPr>
        <w:ind w:firstLine="709"/>
        <w:jc w:val="both"/>
        <w:rPr>
          <w:sz w:val="28"/>
          <w:szCs w:val="28"/>
        </w:rPr>
      </w:pPr>
    </w:p>
    <w:p w14:paraId="3CE0F01C" w14:textId="77777777" w:rsidR="006A590A" w:rsidRPr="007A52B3" w:rsidRDefault="006A590A" w:rsidP="006A590A">
      <w:pPr>
        <w:ind w:firstLine="709"/>
        <w:jc w:val="both"/>
        <w:rPr>
          <w:sz w:val="28"/>
          <w:szCs w:val="28"/>
        </w:rPr>
      </w:pPr>
      <w:r w:rsidRPr="007A52B3">
        <w:rPr>
          <w:sz w:val="28"/>
          <w:szCs w:val="28"/>
        </w:rPr>
        <w:lastRenderedPageBreak/>
        <w:t>Согласно данным федеральной службы государственной статистики Российской Федерации, уровень безработицы в 3 квартале 2023 года по сравнению с 4 кварталом 2022 года в Архангельской области снизился на 0,1 процентных пункта и составил на 31.08.2023 – 5,7 %. В целом в Российской Федерации уровень безработицы за аналогичный период времени снизился на 0,7 процентных пункта и составил на 31.08.2023 – 3,0 %. Таким образом, уровень безработицы в регионе, выше чем в среднем по Российской Федерации.</w:t>
      </w:r>
    </w:p>
    <w:p w14:paraId="1C6833B2" w14:textId="77777777" w:rsidR="006A590A" w:rsidRPr="007A52B3" w:rsidRDefault="006A590A" w:rsidP="006A590A">
      <w:pPr>
        <w:autoSpaceDE w:val="0"/>
        <w:autoSpaceDN w:val="0"/>
        <w:adjustRightInd w:val="0"/>
        <w:ind w:firstLine="709"/>
        <w:jc w:val="both"/>
        <w:rPr>
          <w:sz w:val="28"/>
          <w:szCs w:val="28"/>
        </w:rPr>
      </w:pPr>
      <w:r w:rsidRPr="007A52B3">
        <w:rPr>
          <w:sz w:val="28"/>
          <w:szCs w:val="28"/>
        </w:rPr>
        <w:t xml:space="preserve">Сводные данные о показателях, установленных в паспорте госпрограммы № 07, КПМ и РП «Содействие занятости» представлены в следующей таблице: </w:t>
      </w:r>
    </w:p>
    <w:tbl>
      <w:tblPr>
        <w:tblW w:w="9356" w:type="dxa"/>
        <w:tblInd w:w="-2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8080"/>
        <w:gridCol w:w="1276"/>
      </w:tblGrid>
      <w:tr w:rsidR="007A52B3" w:rsidRPr="007A52B3" w14:paraId="7F7AF926" w14:textId="77777777" w:rsidTr="00E51305">
        <w:trPr>
          <w:trHeight w:hRule="exact" w:val="255"/>
        </w:trPr>
        <w:tc>
          <w:tcPr>
            <w:tcW w:w="8080" w:type="dxa"/>
            <w:shd w:val="clear" w:color="auto" w:fill="auto"/>
            <w:vAlign w:val="center"/>
            <w:hideMark/>
          </w:tcPr>
          <w:p w14:paraId="6493FF1D" w14:textId="77777777" w:rsidR="006A590A" w:rsidRPr="007A52B3" w:rsidRDefault="006A590A" w:rsidP="006A590A">
            <w:pPr>
              <w:jc w:val="center"/>
              <w:rPr>
                <w:sz w:val="22"/>
                <w:szCs w:val="22"/>
              </w:rPr>
            </w:pPr>
            <w:r w:rsidRPr="007A52B3">
              <w:rPr>
                <w:sz w:val="22"/>
                <w:szCs w:val="22"/>
              </w:rPr>
              <w:t>Наименование</w:t>
            </w:r>
          </w:p>
        </w:tc>
        <w:tc>
          <w:tcPr>
            <w:tcW w:w="1276" w:type="dxa"/>
            <w:shd w:val="clear" w:color="auto" w:fill="auto"/>
            <w:vAlign w:val="center"/>
            <w:hideMark/>
          </w:tcPr>
          <w:p w14:paraId="1CAEF85E" w14:textId="77777777" w:rsidR="006A590A" w:rsidRPr="007A52B3" w:rsidRDefault="006A590A" w:rsidP="006A590A">
            <w:pPr>
              <w:jc w:val="center"/>
              <w:rPr>
                <w:sz w:val="22"/>
                <w:szCs w:val="22"/>
              </w:rPr>
            </w:pPr>
            <w:r w:rsidRPr="007A52B3">
              <w:rPr>
                <w:sz w:val="22"/>
                <w:szCs w:val="22"/>
              </w:rPr>
              <w:t>Данные</w:t>
            </w:r>
          </w:p>
        </w:tc>
      </w:tr>
      <w:tr w:rsidR="007A52B3" w:rsidRPr="007A52B3" w14:paraId="56530365" w14:textId="77777777" w:rsidTr="00E51305">
        <w:trPr>
          <w:trHeight w:hRule="exact" w:val="255"/>
        </w:trPr>
        <w:tc>
          <w:tcPr>
            <w:tcW w:w="8080" w:type="dxa"/>
            <w:shd w:val="clear" w:color="auto" w:fill="auto"/>
            <w:vAlign w:val="center"/>
            <w:hideMark/>
          </w:tcPr>
          <w:p w14:paraId="2BB52031" w14:textId="77777777" w:rsidR="006A590A" w:rsidRPr="007A52B3" w:rsidRDefault="006A590A" w:rsidP="006A590A">
            <w:pPr>
              <w:jc w:val="both"/>
              <w:rPr>
                <w:sz w:val="22"/>
                <w:szCs w:val="22"/>
              </w:rPr>
            </w:pPr>
            <w:r w:rsidRPr="007A52B3">
              <w:rPr>
                <w:sz w:val="22"/>
                <w:szCs w:val="22"/>
              </w:rPr>
              <w:t>Количество целевых показателей в госпрограмме до 09.10.2023</w:t>
            </w:r>
          </w:p>
        </w:tc>
        <w:tc>
          <w:tcPr>
            <w:tcW w:w="1276" w:type="dxa"/>
            <w:shd w:val="clear" w:color="auto" w:fill="auto"/>
            <w:noWrap/>
            <w:vAlign w:val="center"/>
          </w:tcPr>
          <w:p w14:paraId="5EA0B52A" w14:textId="77777777" w:rsidR="006A590A" w:rsidRPr="007A52B3" w:rsidRDefault="006A590A" w:rsidP="006A590A">
            <w:pPr>
              <w:jc w:val="center"/>
              <w:rPr>
                <w:sz w:val="22"/>
                <w:szCs w:val="22"/>
              </w:rPr>
            </w:pPr>
            <w:r w:rsidRPr="007A52B3">
              <w:rPr>
                <w:sz w:val="22"/>
                <w:szCs w:val="22"/>
              </w:rPr>
              <w:t>28</w:t>
            </w:r>
          </w:p>
        </w:tc>
      </w:tr>
      <w:tr w:rsidR="007A52B3" w:rsidRPr="007A52B3" w14:paraId="25B8C15F" w14:textId="77777777" w:rsidTr="00E51305">
        <w:trPr>
          <w:trHeight w:hRule="exact" w:val="255"/>
        </w:trPr>
        <w:tc>
          <w:tcPr>
            <w:tcW w:w="8080" w:type="dxa"/>
            <w:shd w:val="clear" w:color="auto" w:fill="auto"/>
            <w:vAlign w:val="center"/>
          </w:tcPr>
          <w:p w14:paraId="49B60C30" w14:textId="77777777" w:rsidR="006A590A" w:rsidRPr="007A52B3" w:rsidRDefault="006A590A" w:rsidP="006A590A">
            <w:pPr>
              <w:jc w:val="both"/>
              <w:rPr>
                <w:sz w:val="22"/>
                <w:szCs w:val="22"/>
              </w:rPr>
            </w:pPr>
            <w:r w:rsidRPr="007A52B3">
              <w:rPr>
                <w:sz w:val="22"/>
                <w:szCs w:val="22"/>
              </w:rPr>
              <w:t xml:space="preserve">Количество показателей в паспорте госпрограммы №07, КПМ, РП </w:t>
            </w:r>
          </w:p>
        </w:tc>
        <w:tc>
          <w:tcPr>
            <w:tcW w:w="1276" w:type="dxa"/>
            <w:shd w:val="clear" w:color="auto" w:fill="auto"/>
            <w:noWrap/>
            <w:vAlign w:val="center"/>
          </w:tcPr>
          <w:p w14:paraId="67FE66C0" w14:textId="77777777" w:rsidR="006A590A" w:rsidRPr="007A52B3" w:rsidRDefault="006A590A" w:rsidP="006A590A">
            <w:pPr>
              <w:jc w:val="center"/>
              <w:rPr>
                <w:sz w:val="22"/>
                <w:szCs w:val="22"/>
              </w:rPr>
            </w:pPr>
            <w:r w:rsidRPr="007A52B3">
              <w:rPr>
                <w:sz w:val="22"/>
                <w:szCs w:val="22"/>
              </w:rPr>
              <w:t>15</w:t>
            </w:r>
          </w:p>
        </w:tc>
      </w:tr>
      <w:tr w:rsidR="007A52B3" w:rsidRPr="007A52B3" w14:paraId="688E4D14" w14:textId="77777777" w:rsidTr="00E51305">
        <w:trPr>
          <w:trHeight w:hRule="exact" w:val="255"/>
        </w:trPr>
        <w:tc>
          <w:tcPr>
            <w:tcW w:w="8080" w:type="dxa"/>
            <w:shd w:val="clear" w:color="auto" w:fill="auto"/>
            <w:vAlign w:val="bottom"/>
          </w:tcPr>
          <w:p w14:paraId="3BDF2963" w14:textId="77777777" w:rsidR="006A590A" w:rsidRPr="007A52B3" w:rsidRDefault="006A590A" w:rsidP="006A590A">
            <w:pPr>
              <w:rPr>
                <w:sz w:val="22"/>
                <w:szCs w:val="22"/>
              </w:rPr>
            </w:pPr>
            <w:r w:rsidRPr="007A52B3">
              <w:rPr>
                <w:sz w:val="22"/>
                <w:szCs w:val="22"/>
              </w:rPr>
              <w:t>увеличены</w:t>
            </w:r>
          </w:p>
        </w:tc>
        <w:tc>
          <w:tcPr>
            <w:tcW w:w="1276" w:type="dxa"/>
            <w:shd w:val="clear" w:color="auto" w:fill="auto"/>
            <w:noWrap/>
            <w:vAlign w:val="center"/>
          </w:tcPr>
          <w:p w14:paraId="7B438690" w14:textId="77777777" w:rsidR="006A590A" w:rsidRPr="007A52B3" w:rsidRDefault="006A590A" w:rsidP="006A590A">
            <w:pPr>
              <w:jc w:val="center"/>
              <w:rPr>
                <w:sz w:val="22"/>
                <w:szCs w:val="22"/>
              </w:rPr>
            </w:pPr>
            <w:r w:rsidRPr="007A52B3">
              <w:rPr>
                <w:sz w:val="22"/>
                <w:szCs w:val="22"/>
              </w:rPr>
              <w:t>1</w:t>
            </w:r>
          </w:p>
        </w:tc>
      </w:tr>
      <w:tr w:rsidR="007A52B3" w:rsidRPr="007A52B3" w14:paraId="58BFD4C4" w14:textId="77777777" w:rsidTr="00E51305">
        <w:trPr>
          <w:trHeight w:hRule="exact" w:val="255"/>
        </w:trPr>
        <w:tc>
          <w:tcPr>
            <w:tcW w:w="8080" w:type="dxa"/>
            <w:shd w:val="clear" w:color="auto" w:fill="auto"/>
            <w:vAlign w:val="bottom"/>
          </w:tcPr>
          <w:p w14:paraId="362FE164" w14:textId="77777777" w:rsidR="006A590A" w:rsidRPr="007A52B3" w:rsidRDefault="006A590A" w:rsidP="006A590A">
            <w:pPr>
              <w:rPr>
                <w:sz w:val="22"/>
                <w:szCs w:val="22"/>
              </w:rPr>
            </w:pPr>
            <w:r w:rsidRPr="007A52B3">
              <w:rPr>
                <w:sz w:val="22"/>
                <w:szCs w:val="22"/>
              </w:rPr>
              <w:t>снижены</w:t>
            </w:r>
          </w:p>
        </w:tc>
        <w:tc>
          <w:tcPr>
            <w:tcW w:w="1276" w:type="dxa"/>
            <w:shd w:val="clear" w:color="auto" w:fill="auto"/>
            <w:noWrap/>
            <w:vAlign w:val="center"/>
          </w:tcPr>
          <w:p w14:paraId="65E68D19" w14:textId="77777777" w:rsidR="006A590A" w:rsidRPr="007A52B3" w:rsidRDefault="006A590A" w:rsidP="006A590A">
            <w:pPr>
              <w:jc w:val="center"/>
              <w:rPr>
                <w:sz w:val="22"/>
                <w:szCs w:val="22"/>
              </w:rPr>
            </w:pPr>
            <w:r w:rsidRPr="007A52B3">
              <w:rPr>
                <w:sz w:val="22"/>
                <w:szCs w:val="22"/>
              </w:rPr>
              <w:t>2</w:t>
            </w:r>
          </w:p>
        </w:tc>
      </w:tr>
      <w:tr w:rsidR="007A52B3" w:rsidRPr="007A52B3" w14:paraId="00C49CEB" w14:textId="77777777" w:rsidTr="00E51305">
        <w:trPr>
          <w:trHeight w:hRule="exact" w:val="255"/>
        </w:trPr>
        <w:tc>
          <w:tcPr>
            <w:tcW w:w="8080" w:type="dxa"/>
            <w:shd w:val="clear" w:color="000000" w:fill="FFFFFF"/>
            <w:noWrap/>
            <w:vAlign w:val="bottom"/>
            <w:hideMark/>
          </w:tcPr>
          <w:p w14:paraId="5252577E" w14:textId="77777777" w:rsidR="006A590A" w:rsidRPr="007A52B3" w:rsidRDefault="006A590A" w:rsidP="006A590A">
            <w:pPr>
              <w:rPr>
                <w:sz w:val="22"/>
                <w:szCs w:val="22"/>
              </w:rPr>
            </w:pPr>
            <w:r w:rsidRPr="007A52B3">
              <w:rPr>
                <w:sz w:val="22"/>
                <w:szCs w:val="22"/>
              </w:rPr>
              <w:t>сохранены на уровне</w:t>
            </w:r>
          </w:p>
        </w:tc>
        <w:tc>
          <w:tcPr>
            <w:tcW w:w="1276" w:type="dxa"/>
            <w:shd w:val="clear" w:color="000000" w:fill="FFFFFF"/>
            <w:noWrap/>
            <w:vAlign w:val="bottom"/>
          </w:tcPr>
          <w:p w14:paraId="3BF35304" w14:textId="77777777" w:rsidR="006A590A" w:rsidRPr="007A52B3" w:rsidRDefault="006A590A" w:rsidP="006A590A">
            <w:pPr>
              <w:jc w:val="center"/>
              <w:rPr>
                <w:sz w:val="22"/>
                <w:szCs w:val="22"/>
              </w:rPr>
            </w:pPr>
            <w:r w:rsidRPr="007A52B3">
              <w:rPr>
                <w:sz w:val="22"/>
                <w:szCs w:val="22"/>
              </w:rPr>
              <w:t>11</w:t>
            </w:r>
          </w:p>
        </w:tc>
      </w:tr>
      <w:tr w:rsidR="007A52B3" w:rsidRPr="007A52B3" w14:paraId="15CED9AB" w14:textId="77777777" w:rsidTr="00E51305">
        <w:trPr>
          <w:trHeight w:hRule="exact" w:val="255"/>
        </w:trPr>
        <w:tc>
          <w:tcPr>
            <w:tcW w:w="8080" w:type="dxa"/>
            <w:shd w:val="clear" w:color="000000" w:fill="FFFFFF"/>
            <w:noWrap/>
            <w:vAlign w:val="bottom"/>
            <w:hideMark/>
          </w:tcPr>
          <w:p w14:paraId="11C49C65" w14:textId="77777777" w:rsidR="006A590A" w:rsidRPr="007A52B3" w:rsidRDefault="006A590A" w:rsidP="006A590A">
            <w:pPr>
              <w:rPr>
                <w:sz w:val="22"/>
                <w:szCs w:val="22"/>
              </w:rPr>
            </w:pPr>
            <w:r w:rsidRPr="007A52B3">
              <w:rPr>
                <w:sz w:val="22"/>
                <w:szCs w:val="22"/>
              </w:rPr>
              <w:t>начинают действие</w:t>
            </w:r>
          </w:p>
        </w:tc>
        <w:tc>
          <w:tcPr>
            <w:tcW w:w="1276" w:type="dxa"/>
            <w:shd w:val="clear" w:color="000000" w:fill="FFFFFF"/>
            <w:noWrap/>
            <w:vAlign w:val="bottom"/>
          </w:tcPr>
          <w:p w14:paraId="3EB08AEF" w14:textId="77777777" w:rsidR="006A590A" w:rsidRPr="007A52B3" w:rsidRDefault="006A590A" w:rsidP="006A590A">
            <w:pPr>
              <w:jc w:val="center"/>
              <w:rPr>
                <w:sz w:val="22"/>
                <w:szCs w:val="22"/>
              </w:rPr>
            </w:pPr>
            <w:r w:rsidRPr="007A52B3">
              <w:rPr>
                <w:sz w:val="22"/>
                <w:szCs w:val="22"/>
              </w:rPr>
              <w:t>1</w:t>
            </w:r>
          </w:p>
        </w:tc>
      </w:tr>
      <w:tr w:rsidR="007A52B3" w:rsidRPr="007A52B3" w14:paraId="2E959B0C" w14:textId="77777777" w:rsidTr="00E51305">
        <w:trPr>
          <w:trHeight w:hRule="exact" w:val="255"/>
        </w:trPr>
        <w:tc>
          <w:tcPr>
            <w:tcW w:w="8080" w:type="dxa"/>
            <w:shd w:val="clear" w:color="000000" w:fill="FFFFFF"/>
            <w:noWrap/>
            <w:vAlign w:val="bottom"/>
            <w:hideMark/>
          </w:tcPr>
          <w:p w14:paraId="3B812108" w14:textId="77777777" w:rsidR="006A590A" w:rsidRPr="007A52B3" w:rsidRDefault="006A590A" w:rsidP="006A590A">
            <w:pPr>
              <w:rPr>
                <w:sz w:val="22"/>
                <w:szCs w:val="22"/>
              </w:rPr>
            </w:pPr>
            <w:r w:rsidRPr="007A52B3">
              <w:rPr>
                <w:sz w:val="22"/>
                <w:szCs w:val="22"/>
              </w:rPr>
              <w:t>прекращают действие</w:t>
            </w:r>
          </w:p>
        </w:tc>
        <w:tc>
          <w:tcPr>
            <w:tcW w:w="1276" w:type="dxa"/>
            <w:shd w:val="clear" w:color="000000" w:fill="FFFFFF"/>
            <w:noWrap/>
            <w:vAlign w:val="bottom"/>
          </w:tcPr>
          <w:p w14:paraId="63DCF450" w14:textId="77777777" w:rsidR="006A590A" w:rsidRPr="007A52B3" w:rsidRDefault="006A590A" w:rsidP="006A590A">
            <w:pPr>
              <w:jc w:val="center"/>
              <w:rPr>
                <w:sz w:val="22"/>
                <w:szCs w:val="22"/>
              </w:rPr>
            </w:pPr>
            <w:r w:rsidRPr="007A52B3">
              <w:rPr>
                <w:sz w:val="22"/>
                <w:szCs w:val="22"/>
              </w:rPr>
              <w:t>13</w:t>
            </w:r>
          </w:p>
        </w:tc>
      </w:tr>
    </w:tbl>
    <w:p w14:paraId="228978AC" w14:textId="77777777" w:rsidR="00E51305" w:rsidRPr="007A52B3" w:rsidRDefault="00E51305" w:rsidP="006A590A">
      <w:pPr>
        <w:ind w:firstLine="709"/>
        <w:jc w:val="both"/>
        <w:rPr>
          <w:sz w:val="28"/>
          <w:szCs w:val="28"/>
        </w:rPr>
      </w:pPr>
    </w:p>
    <w:p w14:paraId="3C69EA1C" w14:textId="77777777" w:rsidR="006A590A" w:rsidRPr="007A52B3" w:rsidRDefault="006A590A" w:rsidP="006A590A">
      <w:pPr>
        <w:ind w:firstLine="709"/>
        <w:jc w:val="both"/>
        <w:rPr>
          <w:sz w:val="28"/>
          <w:szCs w:val="28"/>
        </w:rPr>
      </w:pPr>
      <w:r w:rsidRPr="007A52B3">
        <w:rPr>
          <w:sz w:val="28"/>
          <w:szCs w:val="28"/>
        </w:rPr>
        <w:t xml:space="preserve">Сопоставление показателей, утвержденных в новой редакции госпрограммы №07 </w:t>
      </w:r>
      <w:r w:rsidRPr="007A52B3">
        <w:rPr>
          <w:bCs/>
          <w:sz w:val="28"/>
          <w:szCs w:val="28"/>
        </w:rPr>
        <w:t>от 09.10.2023 № 959-пп</w:t>
      </w:r>
      <w:r w:rsidRPr="007A52B3">
        <w:rPr>
          <w:sz w:val="28"/>
          <w:szCs w:val="28"/>
        </w:rPr>
        <w:t xml:space="preserve"> и целевых показателей госпрограммы №07, действующей до 09.10.2023, показало исключение 13 показателей из 28 в связи с приведением их в соответствии с пунктами 12 и 13 постановления №793-пп.</w:t>
      </w:r>
    </w:p>
    <w:p w14:paraId="46470A57" w14:textId="644350DA" w:rsidR="006A590A" w:rsidRPr="007A52B3" w:rsidRDefault="006A590A" w:rsidP="006A590A">
      <w:pPr>
        <w:ind w:firstLine="709"/>
        <w:jc w:val="both"/>
        <w:rPr>
          <w:sz w:val="28"/>
          <w:szCs w:val="28"/>
        </w:rPr>
      </w:pPr>
      <w:r w:rsidRPr="007A52B3">
        <w:rPr>
          <w:sz w:val="28"/>
          <w:szCs w:val="28"/>
        </w:rPr>
        <w:t>Пунктом 13 постановления №</w:t>
      </w:r>
      <w:r w:rsidR="00D27AB2" w:rsidRPr="007A52B3">
        <w:rPr>
          <w:sz w:val="28"/>
          <w:szCs w:val="28"/>
        </w:rPr>
        <w:t xml:space="preserve"> </w:t>
      </w:r>
      <w:r w:rsidRPr="007A52B3">
        <w:rPr>
          <w:sz w:val="28"/>
          <w:szCs w:val="28"/>
        </w:rPr>
        <w:t>793-пп установлено, что показатели госпрограммы и ее структурных элементов должны отвечать критериям точности, однозначности, измеримостям (счетности), сопоставимости, достоверности.</w:t>
      </w:r>
      <w:r w:rsidR="00AB5F73" w:rsidRPr="007A52B3">
        <w:rPr>
          <w:sz w:val="28"/>
          <w:szCs w:val="28"/>
        </w:rPr>
        <w:t xml:space="preserve"> </w:t>
      </w:r>
    </w:p>
    <w:p w14:paraId="2E64811A" w14:textId="77777777" w:rsidR="006A590A" w:rsidRPr="007A52B3" w:rsidRDefault="006A590A" w:rsidP="006A590A">
      <w:pPr>
        <w:ind w:firstLine="709"/>
        <w:jc w:val="both"/>
        <w:rPr>
          <w:sz w:val="28"/>
          <w:szCs w:val="28"/>
        </w:rPr>
      </w:pPr>
      <w:r w:rsidRPr="007A52B3">
        <w:rPr>
          <w:sz w:val="28"/>
          <w:szCs w:val="28"/>
        </w:rPr>
        <w:t>Установленный показатель «</w:t>
      </w:r>
      <w:r w:rsidRPr="007A52B3">
        <w:rPr>
          <w:bCs/>
          <w:sz w:val="28"/>
          <w:szCs w:val="28"/>
        </w:rPr>
        <w:t>1.Уровень безработицы (по методологии Международной организации труда)</w:t>
      </w:r>
      <w:r w:rsidRPr="007A52B3">
        <w:rPr>
          <w:sz w:val="28"/>
          <w:szCs w:val="28"/>
        </w:rPr>
        <w:t xml:space="preserve"> %» не является достаточным и </w:t>
      </w:r>
      <w:r w:rsidRPr="007A52B3">
        <w:rPr>
          <w:sz w:val="28"/>
          <w:szCs w:val="28"/>
          <w:lang w:eastAsia="en-US"/>
        </w:rPr>
        <w:t>не характеризует в полной мере достижение поставленной задачи № 4 «</w:t>
      </w:r>
      <w:r w:rsidRPr="007A52B3">
        <w:rPr>
          <w:spacing w:val="-2"/>
          <w:sz w:val="28"/>
          <w:szCs w:val="28"/>
        </w:rPr>
        <w:t xml:space="preserve">Содействие занятости инвалидов, в том числе инвалидов - молодого возраста при получении ими профессионального образования и последующем трудоустройстве, а также инвалидов, нуждающихся в сопровождаемом содействии их занятости», что не соответствует требованиям пункта 13 </w:t>
      </w:r>
      <w:r w:rsidRPr="007A52B3">
        <w:rPr>
          <w:sz w:val="28"/>
          <w:szCs w:val="28"/>
        </w:rPr>
        <w:t>постановления №793-пп:</w:t>
      </w:r>
    </w:p>
    <w:tbl>
      <w:tblPr>
        <w:tblW w:w="9356" w:type="dxa"/>
        <w:tblInd w:w="-23" w:type="dxa"/>
        <w:tblLook w:val="04A0" w:firstRow="1" w:lastRow="0" w:firstColumn="1" w:lastColumn="0" w:noHBand="0" w:noVBand="1"/>
      </w:tblPr>
      <w:tblGrid>
        <w:gridCol w:w="2127"/>
        <w:gridCol w:w="2551"/>
        <w:gridCol w:w="4678"/>
      </w:tblGrid>
      <w:tr w:rsidR="007A52B3" w:rsidRPr="007A52B3" w14:paraId="08E5535F" w14:textId="77777777" w:rsidTr="003A1FB1">
        <w:trPr>
          <w:trHeight w:val="379"/>
          <w:tblHeader/>
        </w:trPr>
        <w:tc>
          <w:tcPr>
            <w:tcW w:w="2127" w:type="dxa"/>
            <w:tcBorders>
              <w:top w:val="double" w:sz="4" w:space="0" w:color="auto"/>
              <w:left w:val="double" w:sz="4" w:space="0" w:color="auto"/>
              <w:bottom w:val="single" w:sz="4" w:space="0" w:color="auto"/>
              <w:right w:val="single" w:sz="4" w:space="0" w:color="auto"/>
            </w:tcBorders>
            <w:shd w:val="clear" w:color="auto" w:fill="auto"/>
            <w:vAlign w:val="center"/>
            <w:hideMark/>
          </w:tcPr>
          <w:p w14:paraId="60B97F96" w14:textId="77777777" w:rsidR="006A590A" w:rsidRPr="007A52B3" w:rsidRDefault="006A590A" w:rsidP="006A590A">
            <w:pPr>
              <w:jc w:val="center"/>
              <w:rPr>
                <w:sz w:val="20"/>
                <w:szCs w:val="20"/>
              </w:rPr>
            </w:pPr>
            <w:r w:rsidRPr="007A52B3">
              <w:rPr>
                <w:sz w:val="20"/>
                <w:szCs w:val="20"/>
              </w:rPr>
              <w:t>Показатель паспорта госпрограммы № 07</w:t>
            </w:r>
          </w:p>
        </w:tc>
        <w:tc>
          <w:tcPr>
            <w:tcW w:w="2551" w:type="dxa"/>
            <w:tcBorders>
              <w:top w:val="double" w:sz="4" w:space="0" w:color="auto"/>
              <w:left w:val="nil"/>
              <w:bottom w:val="single" w:sz="4" w:space="0" w:color="auto"/>
              <w:right w:val="single" w:sz="4" w:space="0" w:color="auto"/>
            </w:tcBorders>
            <w:shd w:val="clear" w:color="auto" w:fill="auto"/>
            <w:vAlign w:val="center"/>
            <w:hideMark/>
          </w:tcPr>
          <w:p w14:paraId="47607FB9" w14:textId="77777777" w:rsidR="006A590A" w:rsidRPr="007A52B3" w:rsidRDefault="006A590A" w:rsidP="006A590A">
            <w:pPr>
              <w:jc w:val="center"/>
              <w:rPr>
                <w:sz w:val="20"/>
                <w:szCs w:val="20"/>
              </w:rPr>
            </w:pPr>
            <w:r w:rsidRPr="007A52B3">
              <w:rPr>
                <w:sz w:val="20"/>
                <w:szCs w:val="20"/>
              </w:rPr>
              <w:t>Задачи структурного элемента</w:t>
            </w:r>
          </w:p>
        </w:tc>
        <w:tc>
          <w:tcPr>
            <w:tcW w:w="4678" w:type="dxa"/>
            <w:tcBorders>
              <w:top w:val="double" w:sz="4" w:space="0" w:color="auto"/>
              <w:left w:val="nil"/>
              <w:bottom w:val="single" w:sz="4" w:space="0" w:color="auto"/>
              <w:right w:val="double" w:sz="4" w:space="0" w:color="auto"/>
            </w:tcBorders>
            <w:shd w:val="clear" w:color="auto" w:fill="auto"/>
            <w:vAlign w:val="center"/>
            <w:hideMark/>
          </w:tcPr>
          <w:p w14:paraId="5C10BB11" w14:textId="77777777" w:rsidR="006A590A" w:rsidRPr="007A52B3" w:rsidRDefault="006A590A" w:rsidP="006A590A">
            <w:pPr>
              <w:jc w:val="center"/>
              <w:rPr>
                <w:sz w:val="20"/>
                <w:szCs w:val="20"/>
              </w:rPr>
            </w:pPr>
            <w:r w:rsidRPr="007A52B3">
              <w:rPr>
                <w:sz w:val="20"/>
                <w:szCs w:val="20"/>
              </w:rPr>
              <w:t>Краткое описание ожидаемых эффектов от реализации задачи структурного элемента</w:t>
            </w:r>
          </w:p>
        </w:tc>
      </w:tr>
      <w:tr w:rsidR="007A52B3" w:rsidRPr="007A52B3" w14:paraId="2997276C" w14:textId="77777777" w:rsidTr="003A1FB1">
        <w:trPr>
          <w:trHeight w:val="111"/>
        </w:trPr>
        <w:tc>
          <w:tcPr>
            <w:tcW w:w="9356" w:type="dxa"/>
            <w:gridSpan w:val="3"/>
            <w:tcBorders>
              <w:top w:val="single" w:sz="4" w:space="0" w:color="auto"/>
              <w:left w:val="double" w:sz="4" w:space="0" w:color="auto"/>
              <w:bottom w:val="single" w:sz="4" w:space="0" w:color="auto"/>
              <w:right w:val="double" w:sz="4" w:space="0" w:color="auto"/>
            </w:tcBorders>
            <w:shd w:val="clear" w:color="auto" w:fill="auto"/>
            <w:vAlign w:val="center"/>
            <w:hideMark/>
          </w:tcPr>
          <w:p w14:paraId="60BC0EF8" w14:textId="77777777" w:rsidR="006A590A" w:rsidRPr="007A52B3" w:rsidRDefault="006A590A" w:rsidP="006A590A">
            <w:pPr>
              <w:jc w:val="center"/>
              <w:rPr>
                <w:sz w:val="20"/>
                <w:szCs w:val="20"/>
              </w:rPr>
            </w:pPr>
            <w:r w:rsidRPr="007A52B3">
              <w:rPr>
                <w:sz w:val="20"/>
                <w:szCs w:val="20"/>
              </w:rPr>
              <w:t>КПМ «Содействие занятости населения, улучшение условий и охраны труда»</w:t>
            </w:r>
          </w:p>
        </w:tc>
      </w:tr>
      <w:tr w:rsidR="007A52B3" w:rsidRPr="007A52B3" w14:paraId="2697123D" w14:textId="77777777" w:rsidTr="003A1FB1">
        <w:trPr>
          <w:trHeight w:val="272"/>
        </w:trPr>
        <w:tc>
          <w:tcPr>
            <w:tcW w:w="2127" w:type="dxa"/>
            <w:tcBorders>
              <w:top w:val="nil"/>
              <w:left w:val="double" w:sz="4" w:space="0" w:color="auto"/>
              <w:bottom w:val="double" w:sz="4" w:space="0" w:color="auto"/>
              <w:right w:val="single" w:sz="4" w:space="0" w:color="auto"/>
            </w:tcBorders>
            <w:shd w:val="clear" w:color="auto" w:fill="auto"/>
            <w:vAlign w:val="center"/>
            <w:hideMark/>
          </w:tcPr>
          <w:p w14:paraId="26D02038" w14:textId="77777777" w:rsidR="006A590A" w:rsidRPr="007A52B3" w:rsidRDefault="006A590A" w:rsidP="006A590A">
            <w:pPr>
              <w:jc w:val="both"/>
              <w:rPr>
                <w:sz w:val="20"/>
                <w:szCs w:val="20"/>
              </w:rPr>
            </w:pPr>
            <w:r w:rsidRPr="007A52B3">
              <w:rPr>
                <w:bCs/>
                <w:sz w:val="20"/>
                <w:szCs w:val="20"/>
              </w:rPr>
              <w:t>1.Уровень безработицы (по методологии Международной организации труда), %</w:t>
            </w:r>
          </w:p>
        </w:tc>
        <w:tc>
          <w:tcPr>
            <w:tcW w:w="2551" w:type="dxa"/>
            <w:tcBorders>
              <w:top w:val="nil"/>
              <w:left w:val="nil"/>
              <w:bottom w:val="double" w:sz="4" w:space="0" w:color="auto"/>
              <w:right w:val="single" w:sz="4" w:space="0" w:color="auto"/>
            </w:tcBorders>
            <w:shd w:val="clear" w:color="auto" w:fill="auto"/>
            <w:vAlign w:val="center"/>
            <w:hideMark/>
          </w:tcPr>
          <w:p w14:paraId="1970D0D9" w14:textId="77777777" w:rsidR="006A590A" w:rsidRPr="007A52B3" w:rsidRDefault="006A590A" w:rsidP="00E51305">
            <w:pPr>
              <w:rPr>
                <w:sz w:val="20"/>
                <w:szCs w:val="20"/>
              </w:rPr>
            </w:pPr>
            <w:r w:rsidRPr="007A52B3">
              <w:rPr>
                <w:spacing w:val="-2"/>
                <w:sz w:val="20"/>
                <w:szCs w:val="20"/>
              </w:rPr>
              <w:t xml:space="preserve">Задача № 4 Содействие занятости инвалидов, в том числе инвалидов - молодого возраста при получении ими профессионального образования и последующем трудоустройстве, а также инвалидов, нуждающихся в </w:t>
            </w:r>
            <w:r w:rsidRPr="007A52B3">
              <w:rPr>
                <w:spacing w:val="-2"/>
                <w:sz w:val="20"/>
                <w:szCs w:val="20"/>
              </w:rPr>
              <w:lastRenderedPageBreak/>
              <w:t>сопровождаемом содействии их занятости</w:t>
            </w:r>
          </w:p>
        </w:tc>
        <w:tc>
          <w:tcPr>
            <w:tcW w:w="4678" w:type="dxa"/>
            <w:tcBorders>
              <w:top w:val="nil"/>
              <w:left w:val="nil"/>
              <w:bottom w:val="double" w:sz="4" w:space="0" w:color="auto"/>
              <w:right w:val="double" w:sz="4" w:space="0" w:color="auto"/>
            </w:tcBorders>
            <w:shd w:val="clear" w:color="auto" w:fill="auto"/>
            <w:vAlign w:val="center"/>
            <w:hideMark/>
          </w:tcPr>
          <w:p w14:paraId="1808D9C5" w14:textId="77777777" w:rsidR="006A590A" w:rsidRPr="007A52B3" w:rsidRDefault="006A590A" w:rsidP="00E51305">
            <w:pPr>
              <w:rPr>
                <w:sz w:val="20"/>
                <w:szCs w:val="20"/>
              </w:rPr>
            </w:pPr>
            <w:r w:rsidRPr="007A52B3">
              <w:rPr>
                <w:sz w:val="20"/>
                <w:szCs w:val="20"/>
              </w:rPr>
              <w:lastRenderedPageBreak/>
              <w:t xml:space="preserve">Реализация мероприятий по содействию трудоустройству незанятых инвалидов, возмещению затрат по оплате труда инвалидов позволит в течение трех лет сохранять 40 рабочих мест для инвалидов организациям, в которых численность работающих инвалидов составляет не менее 25 процентов от общей численности работающих, а также создавать (оснащать) по 30 рабочих мест ежегодно в период с 2018 по 2024 </w:t>
            </w:r>
            <w:r w:rsidRPr="007A52B3">
              <w:rPr>
                <w:sz w:val="20"/>
                <w:szCs w:val="20"/>
              </w:rPr>
              <w:lastRenderedPageBreak/>
              <w:t>годы для трудоустройства незанятых инвалидов, в том числе инвалидов молодого возраста</w:t>
            </w:r>
          </w:p>
        </w:tc>
      </w:tr>
    </w:tbl>
    <w:p w14:paraId="73423423" w14:textId="48EE70AE" w:rsidR="005A0362" w:rsidRPr="007A52B3" w:rsidRDefault="005A0362" w:rsidP="005A0362">
      <w:pPr>
        <w:pStyle w:val="3"/>
        <w:jc w:val="center"/>
        <w:rPr>
          <w:rFonts w:ascii="Times New Roman" w:hAnsi="Times New Roman"/>
          <w:b w:val="0"/>
          <w:sz w:val="28"/>
          <w:szCs w:val="28"/>
          <w:u w:val="single"/>
        </w:rPr>
      </w:pPr>
      <w:bookmarkStart w:id="86" w:name="_Toc149662389"/>
      <w:r w:rsidRPr="007A52B3">
        <w:rPr>
          <w:rFonts w:ascii="Times New Roman" w:hAnsi="Times New Roman"/>
          <w:b w:val="0"/>
          <w:sz w:val="28"/>
          <w:szCs w:val="28"/>
          <w:u w:val="single"/>
        </w:rPr>
        <w:lastRenderedPageBreak/>
        <w:t>6.</w:t>
      </w:r>
      <w:r w:rsidR="007816B2" w:rsidRPr="007A52B3">
        <w:rPr>
          <w:rFonts w:ascii="Times New Roman" w:hAnsi="Times New Roman"/>
          <w:b w:val="0"/>
          <w:sz w:val="28"/>
          <w:szCs w:val="28"/>
          <w:u w:val="single"/>
        </w:rPr>
        <w:t>3</w:t>
      </w:r>
      <w:r w:rsidRPr="007A52B3">
        <w:rPr>
          <w:rFonts w:ascii="Times New Roman" w:hAnsi="Times New Roman"/>
          <w:b w:val="0"/>
          <w:sz w:val="28"/>
          <w:szCs w:val="28"/>
          <w:u w:val="single"/>
        </w:rPr>
        <w:t>.</w:t>
      </w:r>
      <w:r w:rsidR="00C20EC8" w:rsidRPr="007A52B3">
        <w:rPr>
          <w:rFonts w:ascii="Times New Roman" w:hAnsi="Times New Roman"/>
          <w:b w:val="0"/>
          <w:sz w:val="28"/>
          <w:szCs w:val="28"/>
          <w:u w:val="single"/>
        </w:rPr>
        <w:t>8</w:t>
      </w:r>
      <w:r w:rsidRPr="007A52B3">
        <w:rPr>
          <w:rFonts w:ascii="Times New Roman" w:hAnsi="Times New Roman"/>
          <w:b w:val="0"/>
          <w:sz w:val="28"/>
          <w:szCs w:val="28"/>
          <w:u w:val="single"/>
        </w:rPr>
        <w:t>. Государственная программа Архангельской области «Охрана окружающей среды, воспроизводство и использование природных ресурсов Архангельской области»</w:t>
      </w:r>
      <w:bookmarkEnd w:id="86"/>
    </w:p>
    <w:p w14:paraId="42491ADC" w14:textId="77777777" w:rsidR="00CA637D" w:rsidRPr="007A52B3" w:rsidRDefault="00CA637D" w:rsidP="00CA637D">
      <w:pPr>
        <w:ind w:firstLine="709"/>
        <w:jc w:val="both"/>
        <w:rPr>
          <w:sz w:val="28"/>
          <w:szCs w:val="28"/>
        </w:rPr>
      </w:pPr>
      <w:r w:rsidRPr="007A52B3">
        <w:rPr>
          <w:sz w:val="28"/>
          <w:szCs w:val="28"/>
        </w:rPr>
        <w:t>Государственная программа Архангельской области «Охрана окружающей среды, воспроизводство и использование природных ресурсов Архангельской области» утверждена постановлением Правительства Архангельской области от 11.10.2013 № 476-пп (далее – госпрограмма № 10, программа). С законопроектом представлена программа в редакции постановления Правительства АО от 09.10.2023 № 975-пп, которая вступает в силу с 1 января 2024 года.</w:t>
      </w:r>
    </w:p>
    <w:p w14:paraId="09983C1F" w14:textId="77777777" w:rsidR="00CA637D" w:rsidRPr="007A52B3" w:rsidRDefault="00CA637D" w:rsidP="00CA637D">
      <w:pPr>
        <w:ind w:firstLine="709"/>
        <w:contextualSpacing/>
        <w:jc w:val="both"/>
        <w:rPr>
          <w:sz w:val="28"/>
          <w:szCs w:val="28"/>
        </w:rPr>
      </w:pPr>
      <w:r w:rsidRPr="007A52B3">
        <w:rPr>
          <w:sz w:val="28"/>
          <w:szCs w:val="28"/>
        </w:rPr>
        <w:t>Ответственным исполнителем госпрограммы № 10 является министерство природных ресурсов и лесопромышленного комплекса Архангельской области (далее – минлеспром АО).</w:t>
      </w:r>
    </w:p>
    <w:p w14:paraId="30472EB4" w14:textId="77777777" w:rsidR="00CA637D" w:rsidRPr="007A52B3" w:rsidRDefault="00CA637D" w:rsidP="00CA637D">
      <w:pPr>
        <w:ind w:firstLine="709"/>
        <w:contextualSpacing/>
        <w:jc w:val="both"/>
        <w:rPr>
          <w:sz w:val="28"/>
          <w:szCs w:val="28"/>
        </w:rPr>
      </w:pPr>
      <w:r w:rsidRPr="007A52B3">
        <w:rPr>
          <w:sz w:val="28"/>
          <w:szCs w:val="28"/>
        </w:rPr>
        <w:t>С законопроектом представлены: стратегические приоритеты, паспорт госпрограммы № 10, паспорта структурных элементов: региональных проектов и комплекса процессных мероприятий (далее РП и КПМ), порядки/правила/методика распределения/предоставления/расходования субсидий. Паспорта заполнены по формам согласно приложениям Постановления № 793-пп, отклонений не выявлено.</w:t>
      </w:r>
    </w:p>
    <w:p w14:paraId="35D78722" w14:textId="77777777" w:rsidR="00CA637D" w:rsidRPr="007A52B3" w:rsidRDefault="00CA637D" w:rsidP="00CA637D">
      <w:pPr>
        <w:ind w:firstLine="709"/>
        <w:contextualSpacing/>
        <w:jc w:val="both"/>
        <w:rPr>
          <w:sz w:val="28"/>
          <w:szCs w:val="28"/>
        </w:rPr>
      </w:pPr>
      <w:r w:rsidRPr="007A52B3">
        <w:rPr>
          <w:sz w:val="28"/>
          <w:szCs w:val="28"/>
        </w:rPr>
        <w:t>Следует отметить, что период реализации госпрограммы № 10 АО (в ред. от 09.10.2023 № 975-пп) по паспорту определен на 2024 – 2026 годы, за базовое значение приняты показатели 2022 года, показатели 2023 года отсутствуют.</w:t>
      </w:r>
    </w:p>
    <w:p w14:paraId="2867F1BA" w14:textId="1863211E" w:rsidR="00CA637D" w:rsidRPr="007A52B3" w:rsidRDefault="00CA637D" w:rsidP="00CA637D">
      <w:pPr>
        <w:ind w:firstLine="709"/>
        <w:contextualSpacing/>
        <w:jc w:val="both"/>
        <w:rPr>
          <w:sz w:val="28"/>
          <w:szCs w:val="28"/>
        </w:rPr>
      </w:pPr>
      <w:r w:rsidRPr="007A52B3">
        <w:rPr>
          <w:sz w:val="28"/>
          <w:szCs w:val="28"/>
        </w:rPr>
        <w:t xml:space="preserve">Объемы финансирования и условия действия госпрограммы № 10 на текущий год приняты в редакции постановления Правительства АО от 18.09.2023 № 866-пп, на планируемые периоды </w:t>
      </w:r>
      <w:r w:rsidR="00257F29" w:rsidRPr="007A52B3">
        <w:rPr>
          <w:sz w:val="28"/>
          <w:szCs w:val="28"/>
        </w:rPr>
        <w:t xml:space="preserve">– </w:t>
      </w:r>
      <w:r w:rsidRPr="007A52B3">
        <w:rPr>
          <w:sz w:val="28"/>
          <w:szCs w:val="28"/>
        </w:rPr>
        <w:t>в редакции постановления Правительства АО от 09.10.2023 № 975-пп.</w:t>
      </w:r>
    </w:p>
    <w:p w14:paraId="36B14643" w14:textId="3861C88F" w:rsidR="00CA637D" w:rsidRPr="007A52B3" w:rsidRDefault="00CA637D" w:rsidP="00CA637D">
      <w:pPr>
        <w:ind w:firstLine="709"/>
        <w:contextualSpacing/>
        <w:jc w:val="both"/>
        <w:rPr>
          <w:sz w:val="28"/>
          <w:szCs w:val="28"/>
        </w:rPr>
      </w:pPr>
      <w:r w:rsidRPr="007A52B3">
        <w:rPr>
          <w:sz w:val="28"/>
          <w:szCs w:val="28"/>
        </w:rPr>
        <w:t xml:space="preserve">Объемы финансирования на реализацию госпрограммы № 10 в период 2022-2026 гг. по источникам финансового обеспечения и структурным элементам программы представлены в таблице </w:t>
      </w:r>
      <w:r w:rsidR="002D1FD5" w:rsidRPr="007A52B3">
        <w:rPr>
          <w:sz w:val="28"/>
          <w:szCs w:val="28"/>
        </w:rPr>
        <w:t>88</w:t>
      </w:r>
      <w:r w:rsidRPr="007A52B3">
        <w:rPr>
          <w:sz w:val="28"/>
          <w:szCs w:val="28"/>
        </w:rPr>
        <w:t xml:space="preserve">, сравнение объемов финансирования за счет средств федерального и областного бюджетов - в таблице </w:t>
      </w:r>
      <w:r w:rsidR="002D1FD5" w:rsidRPr="007A52B3">
        <w:rPr>
          <w:sz w:val="28"/>
          <w:szCs w:val="28"/>
        </w:rPr>
        <w:t>89</w:t>
      </w:r>
      <w:r w:rsidRPr="007A52B3">
        <w:rPr>
          <w:sz w:val="28"/>
          <w:szCs w:val="28"/>
        </w:rPr>
        <w:t>.</w:t>
      </w:r>
    </w:p>
    <w:p w14:paraId="49E13C13" w14:textId="77777777" w:rsidR="00CA637D" w:rsidRPr="007A52B3" w:rsidRDefault="00CA637D" w:rsidP="00CA637D">
      <w:pPr>
        <w:ind w:firstLine="709"/>
        <w:contextualSpacing/>
        <w:jc w:val="both"/>
        <w:rPr>
          <w:sz w:val="28"/>
          <w:szCs w:val="28"/>
        </w:rPr>
      </w:pPr>
    </w:p>
    <w:p w14:paraId="60CA8688" w14:textId="7C02C69E" w:rsidR="00CA637D" w:rsidRPr="007A52B3" w:rsidRDefault="00CA637D" w:rsidP="00CA637D">
      <w:pPr>
        <w:pStyle w:val="af9"/>
        <w:keepNext/>
        <w:rPr>
          <w:b w:val="0"/>
        </w:rPr>
      </w:pPr>
      <w:r w:rsidRPr="007A52B3">
        <w:rPr>
          <w:b w:val="0"/>
        </w:rPr>
        <w:t xml:space="preserve">Таблица </w:t>
      </w:r>
      <w:r w:rsidRPr="007A52B3">
        <w:rPr>
          <w:b w:val="0"/>
        </w:rPr>
        <w:fldChar w:fldCharType="begin"/>
      </w:r>
      <w:r w:rsidRPr="007A52B3">
        <w:rPr>
          <w:b w:val="0"/>
        </w:rPr>
        <w:instrText xml:space="preserve"> SEQ Таблица \* ARABIC </w:instrText>
      </w:r>
      <w:r w:rsidRPr="007A52B3">
        <w:rPr>
          <w:b w:val="0"/>
        </w:rPr>
        <w:fldChar w:fldCharType="separate"/>
      </w:r>
      <w:r w:rsidR="002D1FD5" w:rsidRPr="007A52B3">
        <w:rPr>
          <w:b w:val="0"/>
          <w:noProof/>
        </w:rPr>
        <w:t>88</w:t>
      </w:r>
      <w:r w:rsidRPr="007A52B3">
        <w:rPr>
          <w:b w:val="0"/>
        </w:rPr>
        <w:fldChar w:fldCharType="end"/>
      </w:r>
      <w:r w:rsidRPr="007A52B3">
        <w:rPr>
          <w:b w:val="0"/>
        </w:rPr>
        <w:t>. Объемы финансирования в период 2022</w:t>
      </w:r>
      <w:r w:rsidR="00257F29" w:rsidRPr="007A52B3">
        <w:rPr>
          <w:b w:val="0"/>
        </w:rPr>
        <w:t xml:space="preserve"> – </w:t>
      </w:r>
      <w:r w:rsidRPr="007A52B3">
        <w:rPr>
          <w:b w:val="0"/>
        </w:rPr>
        <w:t xml:space="preserve">2026 гг. на реализацию госпрограммы № 10 </w:t>
      </w:r>
    </w:p>
    <w:tbl>
      <w:tblPr>
        <w:tblW w:w="9500" w:type="dxa"/>
        <w:tblInd w:w="93" w:type="dxa"/>
        <w:tblLook w:val="04A0" w:firstRow="1" w:lastRow="0" w:firstColumn="1" w:lastColumn="0" w:noHBand="0" w:noVBand="1"/>
      </w:tblPr>
      <w:tblGrid>
        <w:gridCol w:w="487"/>
        <w:gridCol w:w="4727"/>
        <w:gridCol w:w="818"/>
        <w:gridCol w:w="857"/>
        <w:gridCol w:w="917"/>
        <w:gridCol w:w="936"/>
        <w:gridCol w:w="758"/>
      </w:tblGrid>
      <w:tr w:rsidR="007A52B3" w:rsidRPr="007A52B3" w14:paraId="56BBB831" w14:textId="77777777" w:rsidTr="00257F29">
        <w:trPr>
          <w:trHeight w:val="305"/>
          <w:tblHeader/>
        </w:trPr>
        <w:tc>
          <w:tcPr>
            <w:tcW w:w="440" w:type="dxa"/>
            <w:vMerge w:val="restart"/>
            <w:tcBorders>
              <w:top w:val="double" w:sz="4" w:space="0" w:color="auto"/>
              <w:left w:val="double" w:sz="4" w:space="0" w:color="auto"/>
              <w:bottom w:val="single" w:sz="4" w:space="0" w:color="000000"/>
              <w:right w:val="single" w:sz="4" w:space="0" w:color="auto"/>
            </w:tcBorders>
            <w:shd w:val="clear" w:color="auto" w:fill="auto"/>
            <w:vAlign w:val="center"/>
            <w:hideMark/>
          </w:tcPr>
          <w:p w14:paraId="5498033F" w14:textId="77777777" w:rsidR="00CA637D" w:rsidRPr="007A52B3" w:rsidRDefault="00CA637D" w:rsidP="00CA637D">
            <w:pPr>
              <w:jc w:val="center"/>
              <w:rPr>
                <w:sz w:val="18"/>
                <w:szCs w:val="18"/>
              </w:rPr>
            </w:pPr>
            <w:r w:rsidRPr="007A52B3">
              <w:rPr>
                <w:sz w:val="18"/>
                <w:szCs w:val="18"/>
              </w:rPr>
              <w:t>№ п/п</w:t>
            </w:r>
          </w:p>
        </w:tc>
        <w:tc>
          <w:tcPr>
            <w:tcW w:w="4760" w:type="dxa"/>
            <w:vMerge w:val="restart"/>
            <w:tcBorders>
              <w:top w:val="double" w:sz="4" w:space="0" w:color="auto"/>
              <w:left w:val="single" w:sz="4" w:space="0" w:color="auto"/>
              <w:bottom w:val="single" w:sz="4" w:space="0" w:color="000000"/>
              <w:right w:val="single" w:sz="4" w:space="0" w:color="000000"/>
            </w:tcBorders>
            <w:shd w:val="clear" w:color="auto" w:fill="auto"/>
            <w:vAlign w:val="center"/>
            <w:hideMark/>
          </w:tcPr>
          <w:p w14:paraId="66C15AAE" w14:textId="77777777" w:rsidR="00CA637D" w:rsidRPr="007A52B3" w:rsidRDefault="00CA637D" w:rsidP="00CA637D">
            <w:pPr>
              <w:jc w:val="center"/>
              <w:rPr>
                <w:sz w:val="18"/>
                <w:szCs w:val="18"/>
              </w:rPr>
            </w:pPr>
            <w:r w:rsidRPr="007A52B3">
              <w:rPr>
                <w:sz w:val="18"/>
                <w:szCs w:val="18"/>
              </w:rPr>
              <w:t>Источник финансового обеспечения госпрограммы №10 по годам</w:t>
            </w:r>
          </w:p>
        </w:tc>
        <w:tc>
          <w:tcPr>
            <w:tcW w:w="4300" w:type="dxa"/>
            <w:gridSpan w:val="5"/>
            <w:tcBorders>
              <w:top w:val="double" w:sz="4" w:space="0" w:color="auto"/>
              <w:left w:val="nil"/>
              <w:bottom w:val="single" w:sz="4" w:space="0" w:color="auto"/>
              <w:right w:val="double" w:sz="4" w:space="0" w:color="auto"/>
            </w:tcBorders>
            <w:shd w:val="clear" w:color="auto" w:fill="auto"/>
            <w:vAlign w:val="center"/>
            <w:hideMark/>
          </w:tcPr>
          <w:p w14:paraId="22C0BA67" w14:textId="77777777" w:rsidR="00CA637D" w:rsidRPr="007A52B3" w:rsidRDefault="00CA637D" w:rsidP="00CA637D">
            <w:pPr>
              <w:jc w:val="center"/>
              <w:rPr>
                <w:sz w:val="18"/>
                <w:szCs w:val="18"/>
              </w:rPr>
            </w:pPr>
            <w:r w:rsidRPr="007A52B3">
              <w:rPr>
                <w:sz w:val="18"/>
                <w:szCs w:val="18"/>
              </w:rPr>
              <w:t>Объем финансового обеспечения по годам реализации (млн. рублей)</w:t>
            </w:r>
          </w:p>
        </w:tc>
      </w:tr>
      <w:tr w:rsidR="007A52B3" w:rsidRPr="007A52B3" w14:paraId="71B94232" w14:textId="77777777" w:rsidTr="002A6878">
        <w:trPr>
          <w:trHeight w:val="162"/>
          <w:tblHeader/>
        </w:trPr>
        <w:tc>
          <w:tcPr>
            <w:tcW w:w="440" w:type="dxa"/>
            <w:vMerge/>
            <w:tcBorders>
              <w:top w:val="single" w:sz="4" w:space="0" w:color="auto"/>
              <w:left w:val="double" w:sz="4" w:space="0" w:color="auto"/>
              <w:bottom w:val="single" w:sz="4" w:space="0" w:color="000000"/>
              <w:right w:val="single" w:sz="4" w:space="0" w:color="auto"/>
            </w:tcBorders>
            <w:vAlign w:val="center"/>
            <w:hideMark/>
          </w:tcPr>
          <w:p w14:paraId="7A96012B" w14:textId="77777777" w:rsidR="00CA637D" w:rsidRPr="007A52B3" w:rsidRDefault="00CA637D" w:rsidP="00CA637D">
            <w:pPr>
              <w:rPr>
                <w:sz w:val="18"/>
                <w:szCs w:val="18"/>
              </w:rPr>
            </w:pPr>
          </w:p>
        </w:tc>
        <w:tc>
          <w:tcPr>
            <w:tcW w:w="4760" w:type="dxa"/>
            <w:vMerge/>
            <w:tcBorders>
              <w:top w:val="single" w:sz="4" w:space="0" w:color="auto"/>
              <w:left w:val="single" w:sz="4" w:space="0" w:color="auto"/>
              <w:bottom w:val="single" w:sz="4" w:space="0" w:color="000000"/>
              <w:right w:val="single" w:sz="4" w:space="0" w:color="000000"/>
            </w:tcBorders>
            <w:vAlign w:val="center"/>
            <w:hideMark/>
          </w:tcPr>
          <w:p w14:paraId="67B7D8DD" w14:textId="77777777" w:rsidR="00CA637D" w:rsidRPr="007A52B3" w:rsidRDefault="00CA637D" w:rsidP="00CA637D">
            <w:pPr>
              <w:rPr>
                <w:sz w:val="18"/>
                <w:szCs w:val="18"/>
              </w:rPr>
            </w:pPr>
          </w:p>
        </w:tc>
        <w:tc>
          <w:tcPr>
            <w:tcW w:w="820" w:type="dxa"/>
            <w:tcBorders>
              <w:top w:val="nil"/>
              <w:left w:val="nil"/>
              <w:bottom w:val="single" w:sz="4" w:space="0" w:color="auto"/>
              <w:right w:val="single" w:sz="4" w:space="0" w:color="auto"/>
            </w:tcBorders>
            <w:shd w:val="clear" w:color="auto" w:fill="auto"/>
            <w:vAlign w:val="center"/>
            <w:hideMark/>
          </w:tcPr>
          <w:p w14:paraId="13077513" w14:textId="77777777" w:rsidR="00CA637D" w:rsidRPr="007A52B3" w:rsidRDefault="00CA637D" w:rsidP="00CA637D">
            <w:pPr>
              <w:jc w:val="center"/>
              <w:rPr>
                <w:bCs/>
                <w:sz w:val="18"/>
                <w:szCs w:val="18"/>
              </w:rPr>
            </w:pPr>
            <w:r w:rsidRPr="007A52B3">
              <w:rPr>
                <w:bCs/>
                <w:sz w:val="18"/>
                <w:szCs w:val="18"/>
              </w:rPr>
              <w:t>2022</w:t>
            </w:r>
          </w:p>
        </w:tc>
        <w:tc>
          <w:tcPr>
            <w:tcW w:w="860" w:type="dxa"/>
            <w:tcBorders>
              <w:top w:val="nil"/>
              <w:left w:val="nil"/>
              <w:bottom w:val="single" w:sz="4" w:space="0" w:color="auto"/>
              <w:right w:val="single" w:sz="4" w:space="0" w:color="auto"/>
            </w:tcBorders>
            <w:shd w:val="clear" w:color="auto" w:fill="auto"/>
            <w:vAlign w:val="center"/>
            <w:hideMark/>
          </w:tcPr>
          <w:p w14:paraId="202304C3" w14:textId="77777777" w:rsidR="00CA637D" w:rsidRPr="007A52B3" w:rsidRDefault="00CA637D" w:rsidP="00CA637D">
            <w:pPr>
              <w:jc w:val="center"/>
              <w:rPr>
                <w:bCs/>
                <w:sz w:val="18"/>
                <w:szCs w:val="18"/>
              </w:rPr>
            </w:pPr>
            <w:r w:rsidRPr="007A52B3">
              <w:rPr>
                <w:bCs/>
                <w:sz w:val="18"/>
                <w:szCs w:val="18"/>
              </w:rPr>
              <w:t>2023</w:t>
            </w:r>
          </w:p>
        </w:tc>
        <w:tc>
          <w:tcPr>
            <w:tcW w:w="920" w:type="dxa"/>
            <w:tcBorders>
              <w:top w:val="nil"/>
              <w:left w:val="nil"/>
              <w:bottom w:val="single" w:sz="4" w:space="0" w:color="auto"/>
              <w:right w:val="single" w:sz="4" w:space="0" w:color="auto"/>
            </w:tcBorders>
            <w:shd w:val="clear" w:color="auto" w:fill="auto"/>
            <w:vAlign w:val="center"/>
            <w:hideMark/>
          </w:tcPr>
          <w:p w14:paraId="7A7A82C8" w14:textId="77777777" w:rsidR="00CA637D" w:rsidRPr="007A52B3" w:rsidRDefault="00CA637D" w:rsidP="00CA637D">
            <w:pPr>
              <w:jc w:val="center"/>
              <w:rPr>
                <w:bCs/>
                <w:sz w:val="18"/>
                <w:szCs w:val="18"/>
              </w:rPr>
            </w:pPr>
            <w:r w:rsidRPr="007A52B3">
              <w:rPr>
                <w:bCs/>
                <w:sz w:val="18"/>
                <w:szCs w:val="18"/>
              </w:rPr>
              <w:t>2024</w:t>
            </w:r>
          </w:p>
        </w:tc>
        <w:tc>
          <w:tcPr>
            <w:tcW w:w="940" w:type="dxa"/>
            <w:tcBorders>
              <w:top w:val="nil"/>
              <w:left w:val="nil"/>
              <w:bottom w:val="single" w:sz="4" w:space="0" w:color="auto"/>
              <w:right w:val="single" w:sz="4" w:space="0" w:color="auto"/>
            </w:tcBorders>
            <w:shd w:val="clear" w:color="auto" w:fill="auto"/>
            <w:vAlign w:val="center"/>
            <w:hideMark/>
          </w:tcPr>
          <w:p w14:paraId="48F8199C" w14:textId="77777777" w:rsidR="00CA637D" w:rsidRPr="007A52B3" w:rsidRDefault="00CA637D" w:rsidP="00CA637D">
            <w:pPr>
              <w:jc w:val="center"/>
              <w:rPr>
                <w:bCs/>
                <w:sz w:val="18"/>
                <w:szCs w:val="18"/>
              </w:rPr>
            </w:pPr>
            <w:r w:rsidRPr="007A52B3">
              <w:rPr>
                <w:bCs/>
                <w:sz w:val="18"/>
                <w:szCs w:val="18"/>
              </w:rPr>
              <w:t>2025</w:t>
            </w:r>
          </w:p>
        </w:tc>
        <w:tc>
          <w:tcPr>
            <w:tcW w:w="760" w:type="dxa"/>
            <w:tcBorders>
              <w:top w:val="nil"/>
              <w:left w:val="nil"/>
              <w:bottom w:val="single" w:sz="4" w:space="0" w:color="auto"/>
              <w:right w:val="double" w:sz="4" w:space="0" w:color="auto"/>
            </w:tcBorders>
            <w:shd w:val="clear" w:color="auto" w:fill="auto"/>
            <w:vAlign w:val="center"/>
            <w:hideMark/>
          </w:tcPr>
          <w:p w14:paraId="70FB3F53" w14:textId="77777777" w:rsidR="00CA637D" w:rsidRPr="007A52B3" w:rsidRDefault="00CA637D" w:rsidP="00CA637D">
            <w:pPr>
              <w:jc w:val="center"/>
              <w:rPr>
                <w:bCs/>
                <w:sz w:val="18"/>
                <w:szCs w:val="18"/>
              </w:rPr>
            </w:pPr>
            <w:r w:rsidRPr="007A52B3">
              <w:rPr>
                <w:bCs/>
                <w:sz w:val="18"/>
                <w:szCs w:val="18"/>
              </w:rPr>
              <w:t>2026</w:t>
            </w:r>
          </w:p>
        </w:tc>
      </w:tr>
      <w:tr w:rsidR="007A52B3" w:rsidRPr="007A52B3" w14:paraId="6010C5DC" w14:textId="77777777" w:rsidTr="002A6878">
        <w:trPr>
          <w:trHeight w:val="93"/>
          <w:tblHeader/>
        </w:trPr>
        <w:tc>
          <w:tcPr>
            <w:tcW w:w="440" w:type="dxa"/>
            <w:vMerge/>
            <w:tcBorders>
              <w:top w:val="single" w:sz="4" w:space="0" w:color="auto"/>
              <w:left w:val="double" w:sz="4" w:space="0" w:color="auto"/>
              <w:bottom w:val="single" w:sz="4" w:space="0" w:color="000000"/>
              <w:right w:val="single" w:sz="4" w:space="0" w:color="auto"/>
            </w:tcBorders>
            <w:vAlign w:val="center"/>
            <w:hideMark/>
          </w:tcPr>
          <w:p w14:paraId="6B2D597E" w14:textId="77777777" w:rsidR="00CA637D" w:rsidRPr="007A52B3" w:rsidRDefault="00CA637D" w:rsidP="00CA637D">
            <w:pPr>
              <w:rPr>
                <w:sz w:val="18"/>
                <w:szCs w:val="18"/>
              </w:rPr>
            </w:pPr>
          </w:p>
        </w:tc>
        <w:tc>
          <w:tcPr>
            <w:tcW w:w="4760" w:type="dxa"/>
            <w:vMerge/>
            <w:tcBorders>
              <w:top w:val="single" w:sz="4" w:space="0" w:color="auto"/>
              <w:left w:val="single" w:sz="4" w:space="0" w:color="auto"/>
              <w:bottom w:val="single" w:sz="4" w:space="0" w:color="000000"/>
              <w:right w:val="single" w:sz="4" w:space="0" w:color="000000"/>
            </w:tcBorders>
            <w:vAlign w:val="center"/>
            <w:hideMark/>
          </w:tcPr>
          <w:p w14:paraId="45CF352D" w14:textId="77777777" w:rsidR="00CA637D" w:rsidRPr="007A52B3" w:rsidRDefault="00CA637D" w:rsidP="00CA637D">
            <w:pPr>
              <w:rPr>
                <w:sz w:val="18"/>
                <w:szCs w:val="18"/>
              </w:rPr>
            </w:pPr>
          </w:p>
        </w:tc>
        <w:tc>
          <w:tcPr>
            <w:tcW w:w="820" w:type="dxa"/>
            <w:tcBorders>
              <w:top w:val="nil"/>
              <w:left w:val="nil"/>
              <w:bottom w:val="single" w:sz="4" w:space="0" w:color="auto"/>
              <w:right w:val="single" w:sz="4" w:space="0" w:color="auto"/>
            </w:tcBorders>
            <w:shd w:val="clear" w:color="auto" w:fill="auto"/>
            <w:vAlign w:val="center"/>
            <w:hideMark/>
          </w:tcPr>
          <w:p w14:paraId="3937E9AC" w14:textId="77777777" w:rsidR="00CA637D" w:rsidRPr="007A52B3" w:rsidRDefault="00CA637D" w:rsidP="00CA637D">
            <w:pPr>
              <w:jc w:val="center"/>
              <w:rPr>
                <w:bCs/>
                <w:sz w:val="18"/>
                <w:szCs w:val="18"/>
              </w:rPr>
            </w:pPr>
            <w:r w:rsidRPr="007A52B3">
              <w:rPr>
                <w:bCs/>
                <w:sz w:val="18"/>
                <w:szCs w:val="18"/>
              </w:rPr>
              <w:t>факт</w:t>
            </w:r>
          </w:p>
        </w:tc>
        <w:tc>
          <w:tcPr>
            <w:tcW w:w="860" w:type="dxa"/>
            <w:tcBorders>
              <w:top w:val="nil"/>
              <w:left w:val="nil"/>
              <w:bottom w:val="single" w:sz="4" w:space="0" w:color="auto"/>
              <w:right w:val="single" w:sz="4" w:space="0" w:color="auto"/>
            </w:tcBorders>
            <w:shd w:val="clear" w:color="auto" w:fill="auto"/>
            <w:vAlign w:val="center"/>
            <w:hideMark/>
          </w:tcPr>
          <w:p w14:paraId="310C3BA9" w14:textId="77777777" w:rsidR="00CA637D" w:rsidRPr="007A52B3" w:rsidRDefault="00CA637D" w:rsidP="00CA637D">
            <w:pPr>
              <w:jc w:val="center"/>
              <w:rPr>
                <w:bCs/>
                <w:sz w:val="18"/>
                <w:szCs w:val="18"/>
              </w:rPr>
            </w:pPr>
            <w:r w:rsidRPr="007A52B3">
              <w:rPr>
                <w:bCs/>
                <w:sz w:val="18"/>
                <w:szCs w:val="18"/>
              </w:rPr>
              <w:t> </w:t>
            </w:r>
          </w:p>
        </w:tc>
        <w:tc>
          <w:tcPr>
            <w:tcW w:w="920" w:type="dxa"/>
            <w:tcBorders>
              <w:top w:val="nil"/>
              <w:left w:val="nil"/>
              <w:bottom w:val="single" w:sz="4" w:space="0" w:color="auto"/>
              <w:right w:val="single" w:sz="4" w:space="0" w:color="auto"/>
            </w:tcBorders>
            <w:shd w:val="clear" w:color="auto" w:fill="auto"/>
            <w:vAlign w:val="center"/>
            <w:hideMark/>
          </w:tcPr>
          <w:p w14:paraId="3D598382" w14:textId="77777777" w:rsidR="00CA637D" w:rsidRPr="007A52B3" w:rsidRDefault="00CA637D" w:rsidP="00CA637D">
            <w:pPr>
              <w:jc w:val="center"/>
              <w:rPr>
                <w:bCs/>
                <w:sz w:val="18"/>
                <w:szCs w:val="18"/>
              </w:rPr>
            </w:pPr>
            <w:r w:rsidRPr="007A52B3">
              <w:rPr>
                <w:bCs/>
                <w:sz w:val="18"/>
                <w:szCs w:val="18"/>
              </w:rPr>
              <w:t>план</w:t>
            </w:r>
          </w:p>
        </w:tc>
        <w:tc>
          <w:tcPr>
            <w:tcW w:w="940" w:type="dxa"/>
            <w:tcBorders>
              <w:top w:val="nil"/>
              <w:left w:val="nil"/>
              <w:bottom w:val="single" w:sz="4" w:space="0" w:color="auto"/>
              <w:right w:val="single" w:sz="4" w:space="0" w:color="auto"/>
            </w:tcBorders>
            <w:shd w:val="clear" w:color="auto" w:fill="auto"/>
            <w:vAlign w:val="center"/>
            <w:hideMark/>
          </w:tcPr>
          <w:p w14:paraId="2E16E626" w14:textId="77777777" w:rsidR="00CA637D" w:rsidRPr="007A52B3" w:rsidRDefault="00CA637D" w:rsidP="00CA637D">
            <w:pPr>
              <w:jc w:val="center"/>
              <w:rPr>
                <w:bCs/>
                <w:sz w:val="18"/>
                <w:szCs w:val="18"/>
              </w:rPr>
            </w:pPr>
            <w:r w:rsidRPr="007A52B3">
              <w:rPr>
                <w:bCs/>
                <w:sz w:val="18"/>
                <w:szCs w:val="18"/>
              </w:rPr>
              <w:t>план</w:t>
            </w:r>
          </w:p>
        </w:tc>
        <w:tc>
          <w:tcPr>
            <w:tcW w:w="760" w:type="dxa"/>
            <w:tcBorders>
              <w:top w:val="nil"/>
              <w:left w:val="nil"/>
              <w:bottom w:val="single" w:sz="4" w:space="0" w:color="auto"/>
              <w:right w:val="double" w:sz="4" w:space="0" w:color="auto"/>
            </w:tcBorders>
            <w:shd w:val="clear" w:color="auto" w:fill="auto"/>
            <w:vAlign w:val="center"/>
            <w:hideMark/>
          </w:tcPr>
          <w:p w14:paraId="3F880411" w14:textId="77777777" w:rsidR="00CA637D" w:rsidRPr="007A52B3" w:rsidRDefault="00CA637D" w:rsidP="00CA637D">
            <w:pPr>
              <w:jc w:val="center"/>
              <w:rPr>
                <w:bCs/>
                <w:sz w:val="18"/>
                <w:szCs w:val="18"/>
              </w:rPr>
            </w:pPr>
            <w:r w:rsidRPr="007A52B3">
              <w:rPr>
                <w:bCs/>
                <w:sz w:val="18"/>
                <w:szCs w:val="18"/>
              </w:rPr>
              <w:t>план</w:t>
            </w:r>
          </w:p>
        </w:tc>
      </w:tr>
      <w:tr w:rsidR="007A52B3" w:rsidRPr="007A52B3" w14:paraId="3520A2E2" w14:textId="77777777" w:rsidTr="002A6878">
        <w:trPr>
          <w:trHeight w:val="168"/>
        </w:trPr>
        <w:tc>
          <w:tcPr>
            <w:tcW w:w="5200" w:type="dxa"/>
            <w:gridSpan w:val="2"/>
            <w:tcBorders>
              <w:top w:val="single" w:sz="4" w:space="0" w:color="auto"/>
              <w:left w:val="double" w:sz="4" w:space="0" w:color="auto"/>
              <w:bottom w:val="single" w:sz="4" w:space="0" w:color="auto"/>
              <w:right w:val="single" w:sz="4" w:space="0" w:color="auto"/>
            </w:tcBorders>
            <w:shd w:val="clear" w:color="auto" w:fill="auto"/>
            <w:vAlign w:val="center"/>
            <w:hideMark/>
          </w:tcPr>
          <w:p w14:paraId="7E835FE9" w14:textId="77777777" w:rsidR="00CA637D" w:rsidRPr="007A52B3" w:rsidRDefault="00CA637D" w:rsidP="00CA637D">
            <w:pPr>
              <w:rPr>
                <w:b/>
                <w:bCs/>
                <w:sz w:val="18"/>
                <w:szCs w:val="18"/>
              </w:rPr>
            </w:pPr>
            <w:r w:rsidRPr="007A52B3">
              <w:rPr>
                <w:b/>
                <w:bCs/>
                <w:sz w:val="18"/>
                <w:szCs w:val="18"/>
              </w:rPr>
              <w:t>Всего по госпрограмме №10, в том числе:</w:t>
            </w:r>
          </w:p>
        </w:tc>
        <w:tc>
          <w:tcPr>
            <w:tcW w:w="820" w:type="dxa"/>
            <w:tcBorders>
              <w:top w:val="nil"/>
              <w:left w:val="nil"/>
              <w:bottom w:val="single" w:sz="4" w:space="0" w:color="auto"/>
              <w:right w:val="single" w:sz="4" w:space="0" w:color="auto"/>
            </w:tcBorders>
            <w:shd w:val="clear" w:color="auto" w:fill="auto"/>
            <w:vAlign w:val="center"/>
            <w:hideMark/>
          </w:tcPr>
          <w:p w14:paraId="1103696E" w14:textId="77777777" w:rsidR="00CA637D" w:rsidRPr="007A52B3" w:rsidRDefault="00CA637D" w:rsidP="00CA637D">
            <w:pPr>
              <w:jc w:val="center"/>
              <w:rPr>
                <w:sz w:val="18"/>
                <w:szCs w:val="18"/>
              </w:rPr>
            </w:pPr>
            <w:r w:rsidRPr="007A52B3">
              <w:rPr>
                <w:sz w:val="18"/>
                <w:szCs w:val="18"/>
              </w:rPr>
              <w:t>1 957,9</w:t>
            </w:r>
          </w:p>
        </w:tc>
        <w:tc>
          <w:tcPr>
            <w:tcW w:w="860" w:type="dxa"/>
            <w:tcBorders>
              <w:top w:val="nil"/>
              <w:left w:val="nil"/>
              <w:bottom w:val="single" w:sz="4" w:space="0" w:color="auto"/>
              <w:right w:val="single" w:sz="4" w:space="0" w:color="auto"/>
            </w:tcBorders>
            <w:shd w:val="clear" w:color="auto" w:fill="auto"/>
            <w:vAlign w:val="center"/>
            <w:hideMark/>
          </w:tcPr>
          <w:p w14:paraId="4AF05722" w14:textId="77777777" w:rsidR="00CA637D" w:rsidRPr="007A52B3" w:rsidRDefault="00CA637D" w:rsidP="00CA637D">
            <w:pPr>
              <w:jc w:val="center"/>
              <w:rPr>
                <w:sz w:val="18"/>
                <w:szCs w:val="18"/>
              </w:rPr>
            </w:pPr>
            <w:r w:rsidRPr="007A52B3">
              <w:rPr>
                <w:sz w:val="18"/>
                <w:szCs w:val="18"/>
              </w:rPr>
              <w:t>3 139,7</w:t>
            </w:r>
          </w:p>
        </w:tc>
        <w:tc>
          <w:tcPr>
            <w:tcW w:w="920" w:type="dxa"/>
            <w:tcBorders>
              <w:top w:val="nil"/>
              <w:left w:val="nil"/>
              <w:bottom w:val="single" w:sz="4" w:space="0" w:color="auto"/>
              <w:right w:val="single" w:sz="4" w:space="0" w:color="auto"/>
            </w:tcBorders>
            <w:shd w:val="clear" w:color="auto" w:fill="auto"/>
            <w:vAlign w:val="center"/>
            <w:hideMark/>
          </w:tcPr>
          <w:p w14:paraId="014B99B5" w14:textId="77777777" w:rsidR="00CA637D" w:rsidRPr="007A52B3" w:rsidRDefault="00CA637D" w:rsidP="00CA637D">
            <w:pPr>
              <w:jc w:val="center"/>
              <w:rPr>
                <w:sz w:val="18"/>
                <w:szCs w:val="18"/>
              </w:rPr>
            </w:pPr>
            <w:r w:rsidRPr="007A52B3">
              <w:rPr>
                <w:sz w:val="18"/>
                <w:szCs w:val="18"/>
              </w:rPr>
              <w:t>2 210,9</w:t>
            </w:r>
          </w:p>
        </w:tc>
        <w:tc>
          <w:tcPr>
            <w:tcW w:w="940" w:type="dxa"/>
            <w:tcBorders>
              <w:top w:val="nil"/>
              <w:left w:val="nil"/>
              <w:bottom w:val="single" w:sz="4" w:space="0" w:color="auto"/>
              <w:right w:val="single" w:sz="4" w:space="0" w:color="auto"/>
            </w:tcBorders>
            <w:shd w:val="clear" w:color="auto" w:fill="auto"/>
            <w:vAlign w:val="center"/>
            <w:hideMark/>
          </w:tcPr>
          <w:p w14:paraId="4C546CE0" w14:textId="77777777" w:rsidR="00CA637D" w:rsidRPr="007A52B3" w:rsidRDefault="00CA637D" w:rsidP="00CA637D">
            <w:pPr>
              <w:jc w:val="center"/>
              <w:rPr>
                <w:sz w:val="18"/>
                <w:szCs w:val="18"/>
              </w:rPr>
            </w:pPr>
            <w:r w:rsidRPr="007A52B3">
              <w:rPr>
                <w:sz w:val="18"/>
                <w:szCs w:val="18"/>
              </w:rPr>
              <w:t>1 389,5</w:t>
            </w:r>
          </w:p>
        </w:tc>
        <w:tc>
          <w:tcPr>
            <w:tcW w:w="760" w:type="dxa"/>
            <w:tcBorders>
              <w:top w:val="nil"/>
              <w:left w:val="nil"/>
              <w:bottom w:val="single" w:sz="4" w:space="0" w:color="auto"/>
              <w:right w:val="double" w:sz="4" w:space="0" w:color="auto"/>
            </w:tcBorders>
            <w:shd w:val="clear" w:color="auto" w:fill="auto"/>
            <w:vAlign w:val="center"/>
            <w:hideMark/>
          </w:tcPr>
          <w:p w14:paraId="5DE1A916" w14:textId="77777777" w:rsidR="00CA637D" w:rsidRPr="007A52B3" w:rsidRDefault="00CA637D" w:rsidP="00CA637D">
            <w:pPr>
              <w:jc w:val="center"/>
              <w:rPr>
                <w:sz w:val="18"/>
                <w:szCs w:val="18"/>
              </w:rPr>
            </w:pPr>
            <w:r w:rsidRPr="007A52B3">
              <w:rPr>
                <w:sz w:val="18"/>
                <w:szCs w:val="18"/>
              </w:rPr>
              <w:t>1 473,8</w:t>
            </w:r>
          </w:p>
        </w:tc>
      </w:tr>
      <w:tr w:rsidR="007A52B3" w:rsidRPr="007A52B3" w14:paraId="669B2031" w14:textId="77777777" w:rsidTr="002A6878">
        <w:trPr>
          <w:trHeight w:val="46"/>
        </w:trPr>
        <w:tc>
          <w:tcPr>
            <w:tcW w:w="5200" w:type="dxa"/>
            <w:gridSpan w:val="2"/>
            <w:tcBorders>
              <w:top w:val="single" w:sz="4" w:space="0" w:color="auto"/>
              <w:left w:val="double" w:sz="4" w:space="0" w:color="auto"/>
              <w:bottom w:val="single" w:sz="4" w:space="0" w:color="auto"/>
              <w:right w:val="single" w:sz="4" w:space="0" w:color="auto"/>
            </w:tcBorders>
            <w:shd w:val="clear" w:color="auto" w:fill="auto"/>
            <w:vAlign w:val="center"/>
            <w:hideMark/>
          </w:tcPr>
          <w:p w14:paraId="4015958A" w14:textId="77777777" w:rsidR="00CA637D" w:rsidRPr="007A52B3" w:rsidRDefault="00CA637D" w:rsidP="00CA637D">
            <w:pPr>
              <w:rPr>
                <w:sz w:val="18"/>
                <w:szCs w:val="18"/>
              </w:rPr>
            </w:pPr>
            <w:r w:rsidRPr="007A52B3">
              <w:rPr>
                <w:sz w:val="18"/>
                <w:szCs w:val="18"/>
              </w:rPr>
              <w:t>Областной бюджет</w:t>
            </w:r>
          </w:p>
        </w:tc>
        <w:tc>
          <w:tcPr>
            <w:tcW w:w="820" w:type="dxa"/>
            <w:tcBorders>
              <w:top w:val="nil"/>
              <w:left w:val="nil"/>
              <w:bottom w:val="single" w:sz="4" w:space="0" w:color="auto"/>
              <w:right w:val="single" w:sz="4" w:space="0" w:color="auto"/>
            </w:tcBorders>
            <w:shd w:val="clear" w:color="auto" w:fill="auto"/>
            <w:vAlign w:val="center"/>
            <w:hideMark/>
          </w:tcPr>
          <w:p w14:paraId="17169605" w14:textId="77777777" w:rsidR="00CA637D" w:rsidRPr="007A52B3" w:rsidRDefault="00CA637D" w:rsidP="00CA637D">
            <w:pPr>
              <w:jc w:val="center"/>
              <w:rPr>
                <w:sz w:val="18"/>
                <w:szCs w:val="18"/>
              </w:rPr>
            </w:pPr>
            <w:r w:rsidRPr="007A52B3">
              <w:rPr>
                <w:sz w:val="18"/>
                <w:szCs w:val="18"/>
              </w:rPr>
              <w:t>1 857,9</w:t>
            </w:r>
          </w:p>
        </w:tc>
        <w:tc>
          <w:tcPr>
            <w:tcW w:w="860" w:type="dxa"/>
            <w:tcBorders>
              <w:top w:val="nil"/>
              <w:left w:val="nil"/>
              <w:bottom w:val="single" w:sz="4" w:space="0" w:color="auto"/>
              <w:right w:val="single" w:sz="4" w:space="0" w:color="auto"/>
            </w:tcBorders>
            <w:shd w:val="clear" w:color="auto" w:fill="auto"/>
            <w:vAlign w:val="center"/>
            <w:hideMark/>
          </w:tcPr>
          <w:p w14:paraId="5885EAD9" w14:textId="77777777" w:rsidR="00CA637D" w:rsidRPr="007A52B3" w:rsidRDefault="00CA637D" w:rsidP="00CA637D">
            <w:pPr>
              <w:jc w:val="center"/>
              <w:rPr>
                <w:sz w:val="18"/>
                <w:szCs w:val="18"/>
              </w:rPr>
            </w:pPr>
            <w:r w:rsidRPr="007A52B3">
              <w:rPr>
                <w:sz w:val="18"/>
                <w:szCs w:val="18"/>
              </w:rPr>
              <w:t>3 098,5</w:t>
            </w:r>
          </w:p>
        </w:tc>
        <w:tc>
          <w:tcPr>
            <w:tcW w:w="920" w:type="dxa"/>
            <w:tcBorders>
              <w:top w:val="nil"/>
              <w:left w:val="nil"/>
              <w:bottom w:val="single" w:sz="4" w:space="0" w:color="auto"/>
              <w:right w:val="single" w:sz="4" w:space="0" w:color="auto"/>
            </w:tcBorders>
            <w:shd w:val="clear" w:color="auto" w:fill="auto"/>
            <w:vAlign w:val="center"/>
            <w:hideMark/>
          </w:tcPr>
          <w:p w14:paraId="248F670B" w14:textId="77777777" w:rsidR="00CA637D" w:rsidRPr="007A52B3" w:rsidRDefault="00CA637D" w:rsidP="00CA637D">
            <w:pPr>
              <w:jc w:val="center"/>
              <w:rPr>
                <w:sz w:val="18"/>
                <w:szCs w:val="18"/>
              </w:rPr>
            </w:pPr>
            <w:r w:rsidRPr="007A52B3">
              <w:rPr>
                <w:sz w:val="18"/>
                <w:szCs w:val="18"/>
              </w:rPr>
              <w:t>2 155,3</w:t>
            </w:r>
          </w:p>
        </w:tc>
        <w:tc>
          <w:tcPr>
            <w:tcW w:w="940" w:type="dxa"/>
            <w:tcBorders>
              <w:top w:val="nil"/>
              <w:left w:val="nil"/>
              <w:bottom w:val="single" w:sz="4" w:space="0" w:color="auto"/>
              <w:right w:val="single" w:sz="4" w:space="0" w:color="auto"/>
            </w:tcBorders>
            <w:shd w:val="clear" w:color="auto" w:fill="auto"/>
            <w:vAlign w:val="center"/>
            <w:hideMark/>
          </w:tcPr>
          <w:p w14:paraId="2C70CD2A" w14:textId="77777777" w:rsidR="00CA637D" w:rsidRPr="007A52B3" w:rsidRDefault="00CA637D" w:rsidP="00CA637D">
            <w:pPr>
              <w:jc w:val="center"/>
              <w:rPr>
                <w:sz w:val="18"/>
                <w:szCs w:val="18"/>
              </w:rPr>
            </w:pPr>
            <w:r w:rsidRPr="007A52B3">
              <w:rPr>
                <w:sz w:val="18"/>
                <w:szCs w:val="18"/>
              </w:rPr>
              <w:t>1 335,0</w:t>
            </w:r>
          </w:p>
        </w:tc>
        <w:tc>
          <w:tcPr>
            <w:tcW w:w="760" w:type="dxa"/>
            <w:tcBorders>
              <w:top w:val="nil"/>
              <w:left w:val="nil"/>
              <w:bottom w:val="single" w:sz="4" w:space="0" w:color="auto"/>
              <w:right w:val="double" w:sz="4" w:space="0" w:color="auto"/>
            </w:tcBorders>
            <w:shd w:val="clear" w:color="auto" w:fill="auto"/>
            <w:vAlign w:val="center"/>
            <w:hideMark/>
          </w:tcPr>
          <w:p w14:paraId="7E7B98A0" w14:textId="77777777" w:rsidR="00CA637D" w:rsidRPr="007A52B3" w:rsidRDefault="00CA637D" w:rsidP="00CA637D">
            <w:pPr>
              <w:jc w:val="center"/>
              <w:rPr>
                <w:sz w:val="18"/>
                <w:szCs w:val="18"/>
              </w:rPr>
            </w:pPr>
            <w:r w:rsidRPr="007A52B3">
              <w:rPr>
                <w:sz w:val="18"/>
                <w:szCs w:val="18"/>
              </w:rPr>
              <w:t>1 419,4</w:t>
            </w:r>
          </w:p>
        </w:tc>
      </w:tr>
      <w:tr w:rsidR="007A52B3" w:rsidRPr="007A52B3" w14:paraId="50C2D356" w14:textId="77777777" w:rsidTr="002A6878">
        <w:trPr>
          <w:trHeight w:val="301"/>
        </w:trPr>
        <w:tc>
          <w:tcPr>
            <w:tcW w:w="5200" w:type="dxa"/>
            <w:gridSpan w:val="2"/>
            <w:tcBorders>
              <w:top w:val="single" w:sz="4" w:space="0" w:color="auto"/>
              <w:left w:val="double" w:sz="4" w:space="0" w:color="auto"/>
              <w:bottom w:val="single" w:sz="4" w:space="0" w:color="auto"/>
              <w:right w:val="single" w:sz="4" w:space="0" w:color="auto"/>
            </w:tcBorders>
            <w:shd w:val="clear" w:color="auto" w:fill="auto"/>
            <w:vAlign w:val="center"/>
            <w:hideMark/>
          </w:tcPr>
          <w:p w14:paraId="682EF18F" w14:textId="77777777" w:rsidR="00CA637D" w:rsidRPr="007A52B3" w:rsidRDefault="00CA637D" w:rsidP="00CA637D">
            <w:pPr>
              <w:rPr>
                <w:sz w:val="18"/>
                <w:szCs w:val="18"/>
              </w:rPr>
            </w:pPr>
            <w:r w:rsidRPr="007A52B3">
              <w:rPr>
                <w:sz w:val="18"/>
                <w:szCs w:val="18"/>
              </w:rPr>
              <w:t>Консолидированные бюджеты муниципальных образований Архангельской области</w:t>
            </w:r>
          </w:p>
        </w:tc>
        <w:tc>
          <w:tcPr>
            <w:tcW w:w="820" w:type="dxa"/>
            <w:tcBorders>
              <w:top w:val="nil"/>
              <w:left w:val="nil"/>
              <w:bottom w:val="single" w:sz="4" w:space="0" w:color="auto"/>
              <w:right w:val="single" w:sz="4" w:space="0" w:color="auto"/>
            </w:tcBorders>
            <w:shd w:val="clear" w:color="auto" w:fill="auto"/>
            <w:vAlign w:val="center"/>
            <w:hideMark/>
          </w:tcPr>
          <w:p w14:paraId="6BF5DB28" w14:textId="77777777" w:rsidR="00CA637D" w:rsidRPr="007A52B3" w:rsidRDefault="00CA637D" w:rsidP="00CA637D">
            <w:pPr>
              <w:jc w:val="center"/>
              <w:rPr>
                <w:sz w:val="18"/>
                <w:szCs w:val="18"/>
              </w:rPr>
            </w:pPr>
            <w:r w:rsidRPr="007A52B3">
              <w:rPr>
                <w:sz w:val="18"/>
                <w:szCs w:val="18"/>
              </w:rPr>
              <w:t>140,9</w:t>
            </w:r>
          </w:p>
        </w:tc>
        <w:tc>
          <w:tcPr>
            <w:tcW w:w="860" w:type="dxa"/>
            <w:tcBorders>
              <w:top w:val="nil"/>
              <w:left w:val="nil"/>
              <w:bottom w:val="single" w:sz="4" w:space="0" w:color="auto"/>
              <w:right w:val="single" w:sz="4" w:space="0" w:color="auto"/>
            </w:tcBorders>
            <w:shd w:val="clear" w:color="auto" w:fill="auto"/>
            <w:vAlign w:val="center"/>
            <w:hideMark/>
          </w:tcPr>
          <w:p w14:paraId="51E57010" w14:textId="77777777" w:rsidR="00CA637D" w:rsidRPr="007A52B3" w:rsidRDefault="00CA637D" w:rsidP="00CA637D">
            <w:pPr>
              <w:jc w:val="center"/>
              <w:rPr>
                <w:sz w:val="18"/>
                <w:szCs w:val="18"/>
              </w:rPr>
            </w:pPr>
            <w:r w:rsidRPr="007A52B3">
              <w:rPr>
                <w:sz w:val="18"/>
                <w:szCs w:val="18"/>
              </w:rPr>
              <w:t>65,3</w:t>
            </w:r>
          </w:p>
        </w:tc>
        <w:tc>
          <w:tcPr>
            <w:tcW w:w="920" w:type="dxa"/>
            <w:tcBorders>
              <w:top w:val="nil"/>
              <w:left w:val="nil"/>
              <w:bottom w:val="single" w:sz="4" w:space="0" w:color="auto"/>
              <w:right w:val="single" w:sz="4" w:space="0" w:color="auto"/>
            </w:tcBorders>
            <w:shd w:val="clear" w:color="auto" w:fill="auto"/>
            <w:vAlign w:val="center"/>
            <w:hideMark/>
          </w:tcPr>
          <w:p w14:paraId="6A08EA41" w14:textId="77777777" w:rsidR="00CA637D" w:rsidRPr="007A52B3" w:rsidRDefault="00CA637D" w:rsidP="00CA637D">
            <w:pPr>
              <w:jc w:val="center"/>
              <w:rPr>
                <w:sz w:val="18"/>
                <w:szCs w:val="18"/>
              </w:rPr>
            </w:pPr>
            <w:r w:rsidRPr="007A52B3">
              <w:rPr>
                <w:sz w:val="18"/>
                <w:szCs w:val="18"/>
              </w:rPr>
              <w:t>66,6</w:t>
            </w:r>
          </w:p>
        </w:tc>
        <w:tc>
          <w:tcPr>
            <w:tcW w:w="940" w:type="dxa"/>
            <w:tcBorders>
              <w:top w:val="nil"/>
              <w:left w:val="nil"/>
              <w:bottom w:val="single" w:sz="4" w:space="0" w:color="auto"/>
              <w:right w:val="single" w:sz="4" w:space="0" w:color="auto"/>
            </w:tcBorders>
            <w:shd w:val="clear" w:color="auto" w:fill="auto"/>
            <w:vAlign w:val="center"/>
            <w:hideMark/>
          </w:tcPr>
          <w:p w14:paraId="730FB4A6" w14:textId="77777777" w:rsidR="00CA637D" w:rsidRPr="007A52B3" w:rsidRDefault="00CA637D" w:rsidP="00CA637D">
            <w:pPr>
              <w:jc w:val="center"/>
              <w:rPr>
                <w:sz w:val="18"/>
                <w:szCs w:val="18"/>
              </w:rPr>
            </w:pPr>
            <w:r w:rsidRPr="007A52B3">
              <w:rPr>
                <w:sz w:val="18"/>
                <w:szCs w:val="18"/>
              </w:rPr>
              <w:t>51,0</w:t>
            </w:r>
          </w:p>
        </w:tc>
        <w:tc>
          <w:tcPr>
            <w:tcW w:w="760" w:type="dxa"/>
            <w:tcBorders>
              <w:top w:val="nil"/>
              <w:left w:val="nil"/>
              <w:bottom w:val="single" w:sz="4" w:space="0" w:color="auto"/>
              <w:right w:val="double" w:sz="4" w:space="0" w:color="auto"/>
            </w:tcBorders>
            <w:shd w:val="clear" w:color="auto" w:fill="auto"/>
            <w:vAlign w:val="center"/>
            <w:hideMark/>
          </w:tcPr>
          <w:p w14:paraId="3C9239DE" w14:textId="77777777" w:rsidR="00CA637D" w:rsidRPr="007A52B3" w:rsidRDefault="00CA637D" w:rsidP="00CA637D">
            <w:pPr>
              <w:jc w:val="center"/>
              <w:rPr>
                <w:sz w:val="18"/>
                <w:szCs w:val="18"/>
              </w:rPr>
            </w:pPr>
            <w:r w:rsidRPr="007A52B3">
              <w:rPr>
                <w:sz w:val="18"/>
                <w:szCs w:val="18"/>
              </w:rPr>
              <w:t>51,0</w:t>
            </w:r>
          </w:p>
        </w:tc>
      </w:tr>
      <w:tr w:rsidR="007A52B3" w:rsidRPr="007A52B3" w14:paraId="4D286038" w14:textId="77777777" w:rsidTr="002A6878">
        <w:trPr>
          <w:trHeight w:val="166"/>
        </w:trPr>
        <w:tc>
          <w:tcPr>
            <w:tcW w:w="5200" w:type="dxa"/>
            <w:gridSpan w:val="2"/>
            <w:tcBorders>
              <w:top w:val="single" w:sz="4" w:space="0" w:color="auto"/>
              <w:left w:val="double" w:sz="4" w:space="0" w:color="auto"/>
              <w:bottom w:val="single" w:sz="4" w:space="0" w:color="auto"/>
              <w:right w:val="single" w:sz="4" w:space="0" w:color="auto"/>
            </w:tcBorders>
            <w:shd w:val="clear" w:color="auto" w:fill="auto"/>
            <w:vAlign w:val="center"/>
            <w:hideMark/>
          </w:tcPr>
          <w:p w14:paraId="5D327457" w14:textId="77777777" w:rsidR="00CA637D" w:rsidRPr="007A52B3" w:rsidRDefault="00CA637D" w:rsidP="00CA637D">
            <w:pPr>
              <w:rPr>
                <w:sz w:val="18"/>
                <w:szCs w:val="18"/>
              </w:rPr>
            </w:pPr>
            <w:r w:rsidRPr="007A52B3">
              <w:rPr>
                <w:sz w:val="18"/>
                <w:szCs w:val="18"/>
              </w:rPr>
              <w:t>Внебюджетные источники</w:t>
            </w:r>
          </w:p>
        </w:tc>
        <w:tc>
          <w:tcPr>
            <w:tcW w:w="820" w:type="dxa"/>
            <w:tcBorders>
              <w:top w:val="nil"/>
              <w:left w:val="nil"/>
              <w:bottom w:val="single" w:sz="4" w:space="0" w:color="auto"/>
              <w:right w:val="single" w:sz="4" w:space="0" w:color="auto"/>
            </w:tcBorders>
            <w:shd w:val="clear" w:color="auto" w:fill="auto"/>
            <w:vAlign w:val="center"/>
            <w:hideMark/>
          </w:tcPr>
          <w:p w14:paraId="73A60F3C" w14:textId="77777777" w:rsidR="00CA637D" w:rsidRPr="007A52B3" w:rsidRDefault="00CA637D" w:rsidP="00CA637D">
            <w:pPr>
              <w:jc w:val="center"/>
              <w:rPr>
                <w:sz w:val="18"/>
                <w:szCs w:val="18"/>
              </w:rPr>
            </w:pPr>
            <w:r w:rsidRPr="007A52B3">
              <w:rPr>
                <w:sz w:val="18"/>
                <w:szCs w:val="18"/>
              </w:rPr>
              <w:t>43,6</w:t>
            </w:r>
          </w:p>
        </w:tc>
        <w:tc>
          <w:tcPr>
            <w:tcW w:w="860" w:type="dxa"/>
            <w:tcBorders>
              <w:top w:val="nil"/>
              <w:left w:val="nil"/>
              <w:bottom w:val="single" w:sz="4" w:space="0" w:color="auto"/>
              <w:right w:val="single" w:sz="4" w:space="0" w:color="auto"/>
            </w:tcBorders>
            <w:shd w:val="clear" w:color="auto" w:fill="auto"/>
            <w:vAlign w:val="center"/>
            <w:hideMark/>
          </w:tcPr>
          <w:p w14:paraId="44A364A3" w14:textId="77777777" w:rsidR="00CA637D" w:rsidRPr="007A52B3" w:rsidRDefault="00CA637D" w:rsidP="00CA637D">
            <w:pPr>
              <w:jc w:val="center"/>
              <w:rPr>
                <w:sz w:val="18"/>
                <w:szCs w:val="18"/>
              </w:rPr>
            </w:pPr>
            <w:r w:rsidRPr="007A52B3">
              <w:rPr>
                <w:sz w:val="18"/>
                <w:szCs w:val="18"/>
              </w:rPr>
              <w:t>34,0</w:t>
            </w:r>
          </w:p>
        </w:tc>
        <w:tc>
          <w:tcPr>
            <w:tcW w:w="920" w:type="dxa"/>
            <w:tcBorders>
              <w:top w:val="nil"/>
              <w:left w:val="nil"/>
              <w:bottom w:val="single" w:sz="4" w:space="0" w:color="auto"/>
              <w:right w:val="single" w:sz="4" w:space="0" w:color="auto"/>
            </w:tcBorders>
            <w:shd w:val="clear" w:color="auto" w:fill="auto"/>
            <w:vAlign w:val="center"/>
            <w:hideMark/>
          </w:tcPr>
          <w:p w14:paraId="4B589429" w14:textId="77777777" w:rsidR="00CA637D" w:rsidRPr="007A52B3" w:rsidRDefault="00CA637D" w:rsidP="00CA637D">
            <w:pPr>
              <w:jc w:val="center"/>
              <w:rPr>
                <w:sz w:val="18"/>
                <w:szCs w:val="18"/>
              </w:rPr>
            </w:pPr>
            <w:r w:rsidRPr="007A52B3">
              <w:rPr>
                <w:sz w:val="18"/>
                <w:szCs w:val="18"/>
              </w:rPr>
              <w:t>44,0</w:t>
            </w:r>
          </w:p>
        </w:tc>
        <w:tc>
          <w:tcPr>
            <w:tcW w:w="940" w:type="dxa"/>
            <w:tcBorders>
              <w:top w:val="nil"/>
              <w:left w:val="nil"/>
              <w:bottom w:val="single" w:sz="4" w:space="0" w:color="auto"/>
              <w:right w:val="single" w:sz="4" w:space="0" w:color="auto"/>
            </w:tcBorders>
            <w:shd w:val="clear" w:color="auto" w:fill="auto"/>
            <w:vAlign w:val="center"/>
            <w:hideMark/>
          </w:tcPr>
          <w:p w14:paraId="2038C5A8" w14:textId="77777777" w:rsidR="00CA637D" w:rsidRPr="007A52B3" w:rsidRDefault="00CA637D" w:rsidP="00CA637D">
            <w:pPr>
              <w:jc w:val="center"/>
              <w:rPr>
                <w:sz w:val="18"/>
                <w:szCs w:val="18"/>
              </w:rPr>
            </w:pPr>
            <w:r w:rsidRPr="007A52B3">
              <w:rPr>
                <w:sz w:val="18"/>
                <w:szCs w:val="18"/>
              </w:rPr>
              <w:t>44,0</w:t>
            </w:r>
          </w:p>
        </w:tc>
        <w:tc>
          <w:tcPr>
            <w:tcW w:w="760" w:type="dxa"/>
            <w:tcBorders>
              <w:top w:val="nil"/>
              <w:left w:val="nil"/>
              <w:bottom w:val="single" w:sz="4" w:space="0" w:color="auto"/>
              <w:right w:val="double" w:sz="4" w:space="0" w:color="auto"/>
            </w:tcBorders>
            <w:shd w:val="clear" w:color="auto" w:fill="auto"/>
            <w:vAlign w:val="center"/>
            <w:hideMark/>
          </w:tcPr>
          <w:p w14:paraId="3D0392ED" w14:textId="77777777" w:rsidR="00CA637D" w:rsidRPr="007A52B3" w:rsidRDefault="00CA637D" w:rsidP="00CA637D">
            <w:pPr>
              <w:jc w:val="center"/>
              <w:rPr>
                <w:sz w:val="18"/>
                <w:szCs w:val="18"/>
              </w:rPr>
            </w:pPr>
            <w:r w:rsidRPr="007A52B3">
              <w:rPr>
                <w:sz w:val="18"/>
                <w:szCs w:val="18"/>
              </w:rPr>
              <w:t>44,0</w:t>
            </w:r>
          </w:p>
        </w:tc>
      </w:tr>
      <w:tr w:rsidR="007A52B3" w:rsidRPr="007A52B3" w14:paraId="260B57F0" w14:textId="77777777" w:rsidTr="002A6878">
        <w:trPr>
          <w:trHeight w:val="84"/>
        </w:trPr>
        <w:tc>
          <w:tcPr>
            <w:tcW w:w="440" w:type="dxa"/>
            <w:tcBorders>
              <w:top w:val="nil"/>
              <w:left w:val="double" w:sz="4" w:space="0" w:color="auto"/>
              <w:bottom w:val="single" w:sz="4" w:space="0" w:color="auto"/>
              <w:right w:val="nil"/>
            </w:tcBorders>
            <w:shd w:val="clear" w:color="auto" w:fill="auto"/>
            <w:vAlign w:val="center"/>
            <w:hideMark/>
          </w:tcPr>
          <w:p w14:paraId="2100212F" w14:textId="77777777" w:rsidR="00CA637D" w:rsidRPr="007A52B3" w:rsidRDefault="00CA637D" w:rsidP="00CA637D">
            <w:pPr>
              <w:jc w:val="center"/>
              <w:rPr>
                <w:sz w:val="18"/>
                <w:szCs w:val="18"/>
              </w:rPr>
            </w:pPr>
            <w:r w:rsidRPr="007A52B3">
              <w:rPr>
                <w:sz w:val="18"/>
                <w:szCs w:val="18"/>
              </w:rPr>
              <w:lastRenderedPageBreak/>
              <w:t>1.</w:t>
            </w:r>
          </w:p>
        </w:tc>
        <w:tc>
          <w:tcPr>
            <w:tcW w:w="4760" w:type="dxa"/>
            <w:tcBorders>
              <w:top w:val="single" w:sz="4" w:space="0" w:color="auto"/>
              <w:left w:val="nil"/>
              <w:bottom w:val="single" w:sz="4" w:space="0" w:color="auto"/>
              <w:right w:val="single" w:sz="4" w:space="0" w:color="000000"/>
            </w:tcBorders>
            <w:shd w:val="clear" w:color="auto" w:fill="auto"/>
            <w:vAlign w:val="center"/>
            <w:hideMark/>
          </w:tcPr>
          <w:p w14:paraId="1D05BD93" w14:textId="77777777" w:rsidR="00CA637D" w:rsidRPr="007A52B3" w:rsidRDefault="00CA637D" w:rsidP="00CA637D">
            <w:pPr>
              <w:rPr>
                <w:b/>
                <w:bCs/>
                <w:sz w:val="18"/>
                <w:szCs w:val="18"/>
              </w:rPr>
            </w:pPr>
            <w:r w:rsidRPr="007A52B3">
              <w:rPr>
                <w:b/>
                <w:bCs/>
                <w:sz w:val="18"/>
                <w:szCs w:val="18"/>
              </w:rPr>
              <w:t>Региональный проект</w:t>
            </w:r>
            <w:r w:rsidRPr="007A52B3">
              <w:rPr>
                <w:sz w:val="18"/>
                <w:szCs w:val="18"/>
              </w:rPr>
              <w:t xml:space="preserve"> «Чистая страна», в том числе:</w:t>
            </w:r>
          </w:p>
        </w:tc>
        <w:tc>
          <w:tcPr>
            <w:tcW w:w="820" w:type="dxa"/>
            <w:tcBorders>
              <w:top w:val="nil"/>
              <w:left w:val="nil"/>
              <w:bottom w:val="single" w:sz="4" w:space="0" w:color="auto"/>
              <w:right w:val="single" w:sz="4" w:space="0" w:color="auto"/>
            </w:tcBorders>
            <w:shd w:val="clear" w:color="auto" w:fill="auto"/>
            <w:vAlign w:val="center"/>
            <w:hideMark/>
          </w:tcPr>
          <w:p w14:paraId="00467E68" w14:textId="77777777" w:rsidR="00CA637D" w:rsidRPr="007A52B3" w:rsidRDefault="00CA637D" w:rsidP="00CA637D">
            <w:pPr>
              <w:jc w:val="center"/>
              <w:rPr>
                <w:sz w:val="18"/>
                <w:szCs w:val="18"/>
              </w:rPr>
            </w:pPr>
            <w:r w:rsidRPr="007A52B3">
              <w:rPr>
                <w:sz w:val="18"/>
                <w:szCs w:val="18"/>
              </w:rPr>
              <w:t>0,0</w:t>
            </w:r>
          </w:p>
        </w:tc>
        <w:tc>
          <w:tcPr>
            <w:tcW w:w="860" w:type="dxa"/>
            <w:tcBorders>
              <w:top w:val="nil"/>
              <w:left w:val="nil"/>
              <w:bottom w:val="single" w:sz="4" w:space="0" w:color="auto"/>
              <w:right w:val="single" w:sz="4" w:space="0" w:color="auto"/>
            </w:tcBorders>
            <w:shd w:val="clear" w:color="auto" w:fill="auto"/>
            <w:vAlign w:val="center"/>
            <w:hideMark/>
          </w:tcPr>
          <w:p w14:paraId="2B6C12A1" w14:textId="77777777" w:rsidR="00CA637D" w:rsidRPr="007A52B3" w:rsidRDefault="00CA637D" w:rsidP="00CA637D">
            <w:pPr>
              <w:jc w:val="center"/>
              <w:rPr>
                <w:sz w:val="18"/>
                <w:szCs w:val="18"/>
              </w:rPr>
            </w:pPr>
            <w:r w:rsidRPr="007A52B3">
              <w:rPr>
                <w:sz w:val="18"/>
                <w:szCs w:val="18"/>
              </w:rPr>
              <w:t>877,4</w:t>
            </w:r>
          </w:p>
        </w:tc>
        <w:tc>
          <w:tcPr>
            <w:tcW w:w="920" w:type="dxa"/>
            <w:tcBorders>
              <w:top w:val="nil"/>
              <w:left w:val="nil"/>
              <w:bottom w:val="single" w:sz="4" w:space="0" w:color="auto"/>
              <w:right w:val="single" w:sz="4" w:space="0" w:color="auto"/>
            </w:tcBorders>
            <w:shd w:val="clear" w:color="auto" w:fill="auto"/>
            <w:vAlign w:val="center"/>
            <w:hideMark/>
          </w:tcPr>
          <w:p w14:paraId="6C1382D4" w14:textId="77777777" w:rsidR="00CA637D" w:rsidRPr="007A52B3" w:rsidRDefault="00CA637D" w:rsidP="00CA637D">
            <w:pPr>
              <w:jc w:val="center"/>
              <w:rPr>
                <w:sz w:val="18"/>
                <w:szCs w:val="18"/>
              </w:rPr>
            </w:pPr>
            <w:r w:rsidRPr="007A52B3">
              <w:rPr>
                <w:sz w:val="18"/>
                <w:szCs w:val="18"/>
              </w:rPr>
              <w:t>456,1</w:t>
            </w:r>
          </w:p>
        </w:tc>
        <w:tc>
          <w:tcPr>
            <w:tcW w:w="940" w:type="dxa"/>
            <w:tcBorders>
              <w:top w:val="nil"/>
              <w:left w:val="nil"/>
              <w:bottom w:val="single" w:sz="4" w:space="0" w:color="auto"/>
              <w:right w:val="single" w:sz="4" w:space="0" w:color="auto"/>
            </w:tcBorders>
            <w:shd w:val="clear" w:color="auto" w:fill="auto"/>
            <w:vAlign w:val="center"/>
            <w:hideMark/>
          </w:tcPr>
          <w:p w14:paraId="438EED29" w14:textId="77777777" w:rsidR="00CA637D" w:rsidRPr="007A52B3" w:rsidRDefault="00CA637D" w:rsidP="00CA637D">
            <w:pPr>
              <w:jc w:val="center"/>
              <w:rPr>
                <w:sz w:val="18"/>
                <w:szCs w:val="18"/>
              </w:rPr>
            </w:pPr>
            <w:r w:rsidRPr="007A52B3">
              <w:rPr>
                <w:sz w:val="18"/>
                <w:szCs w:val="18"/>
              </w:rPr>
              <w:t>0,0</w:t>
            </w:r>
          </w:p>
        </w:tc>
        <w:tc>
          <w:tcPr>
            <w:tcW w:w="760" w:type="dxa"/>
            <w:tcBorders>
              <w:top w:val="nil"/>
              <w:left w:val="nil"/>
              <w:bottom w:val="single" w:sz="4" w:space="0" w:color="auto"/>
              <w:right w:val="double" w:sz="4" w:space="0" w:color="auto"/>
            </w:tcBorders>
            <w:shd w:val="clear" w:color="auto" w:fill="auto"/>
            <w:vAlign w:val="center"/>
            <w:hideMark/>
          </w:tcPr>
          <w:p w14:paraId="5D2D1855" w14:textId="77777777" w:rsidR="00CA637D" w:rsidRPr="007A52B3" w:rsidRDefault="00CA637D" w:rsidP="00CA637D">
            <w:pPr>
              <w:jc w:val="center"/>
              <w:rPr>
                <w:sz w:val="18"/>
                <w:szCs w:val="18"/>
              </w:rPr>
            </w:pPr>
            <w:r w:rsidRPr="007A52B3">
              <w:rPr>
                <w:sz w:val="18"/>
                <w:szCs w:val="18"/>
              </w:rPr>
              <w:t>0,0</w:t>
            </w:r>
          </w:p>
        </w:tc>
      </w:tr>
      <w:tr w:rsidR="007A52B3" w:rsidRPr="007A52B3" w14:paraId="2842388D" w14:textId="77777777" w:rsidTr="002A6878">
        <w:trPr>
          <w:trHeight w:val="46"/>
        </w:trPr>
        <w:tc>
          <w:tcPr>
            <w:tcW w:w="440" w:type="dxa"/>
            <w:tcBorders>
              <w:top w:val="nil"/>
              <w:left w:val="double" w:sz="4" w:space="0" w:color="auto"/>
              <w:bottom w:val="single" w:sz="4" w:space="0" w:color="auto"/>
              <w:right w:val="nil"/>
            </w:tcBorders>
            <w:shd w:val="clear" w:color="auto" w:fill="auto"/>
            <w:vAlign w:val="center"/>
            <w:hideMark/>
          </w:tcPr>
          <w:p w14:paraId="1C394A9C" w14:textId="77777777" w:rsidR="00CA637D" w:rsidRPr="007A52B3" w:rsidRDefault="00CA637D" w:rsidP="00CA637D">
            <w:pPr>
              <w:jc w:val="center"/>
              <w:rPr>
                <w:sz w:val="18"/>
                <w:szCs w:val="18"/>
              </w:rPr>
            </w:pPr>
            <w:r w:rsidRPr="007A52B3">
              <w:rPr>
                <w:sz w:val="18"/>
                <w:szCs w:val="18"/>
              </w:rPr>
              <w:t>1.1.</w:t>
            </w:r>
          </w:p>
        </w:tc>
        <w:tc>
          <w:tcPr>
            <w:tcW w:w="4760" w:type="dxa"/>
            <w:tcBorders>
              <w:top w:val="single" w:sz="4" w:space="0" w:color="auto"/>
              <w:left w:val="nil"/>
              <w:bottom w:val="single" w:sz="4" w:space="0" w:color="auto"/>
              <w:right w:val="single" w:sz="4" w:space="0" w:color="000000"/>
            </w:tcBorders>
            <w:shd w:val="clear" w:color="auto" w:fill="auto"/>
            <w:vAlign w:val="center"/>
            <w:hideMark/>
          </w:tcPr>
          <w:p w14:paraId="5CF013E5" w14:textId="77777777" w:rsidR="00CA637D" w:rsidRPr="007A52B3" w:rsidRDefault="00CA637D" w:rsidP="00CA637D">
            <w:pPr>
              <w:rPr>
                <w:sz w:val="18"/>
                <w:szCs w:val="18"/>
              </w:rPr>
            </w:pPr>
            <w:r w:rsidRPr="007A52B3">
              <w:rPr>
                <w:sz w:val="18"/>
                <w:szCs w:val="18"/>
              </w:rPr>
              <w:t>Областной бюджет</w:t>
            </w:r>
          </w:p>
        </w:tc>
        <w:tc>
          <w:tcPr>
            <w:tcW w:w="820" w:type="dxa"/>
            <w:tcBorders>
              <w:top w:val="nil"/>
              <w:left w:val="nil"/>
              <w:bottom w:val="single" w:sz="4" w:space="0" w:color="auto"/>
              <w:right w:val="single" w:sz="4" w:space="0" w:color="auto"/>
            </w:tcBorders>
            <w:shd w:val="clear" w:color="auto" w:fill="auto"/>
            <w:vAlign w:val="center"/>
            <w:hideMark/>
          </w:tcPr>
          <w:p w14:paraId="01380E23" w14:textId="77777777" w:rsidR="00CA637D" w:rsidRPr="007A52B3" w:rsidRDefault="00CA637D" w:rsidP="00CA637D">
            <w:pPr>
              <w:jc w:val="center"/>
              <w:rPr>
                <w:sz w:val="18"/>
                <w:szCs w:val="18"/>
              </w:rPr>
            </w:pPr>
            <w:r w:rsidRPr="007A52B3">
              <w:rPr>
                <w:sz w:val="18"/>
                <w:szCs w:val="18"/>
              </w:rPr>
              <w:t>0,0</w:t>
            </w:r>
          </w:p>
        </w:tc>
        <w:tc>
          <w:tcPr>
            <w:tcW w:w="860" w:type="dxa"/>
            <w:tcBorders>
              <w:top w:val="nil"/>
              <w:left w:val="nil"/>
              <w:bottom w:val="single" w:sz="4" w:space="0" w:color="auto"/>
              <w:right w:val="single" w:sz="4" w:space="0" w:color="auto"/>
            </w:tcBorders>
            <w:shd w:val="clear" w:color="auto" w:fill="auto"/>
            <w:vAlign w:val="center"/>
            <w:hideMark/>
          </w:tcPr>
          <w:p w14:paraId="5E83154D" w14:textId="77777777" w:rsidR="00CA637D" w:rsidRPr="007A52B3" w:rsidRDefault="00CA637D" w:rsidP="00CA637D">
            <w:pPr>
              <w:jc w:val="center"/>
              <w:rPr>
                <w:sz w:val="18"/>
                <w:szCs w:val="18"/>
              </w:rPr>
            </w:pPr>
            <w:r w:rsidRPr="007A52B3">
              <w:rPr>
                <w:sz w:val="18"/>
                <w:szCs w:val="18"/>
              </w:rPr>
              <w:t>877,4</w:t>
            </w:r>
          </w:p>
        </w:tc>
        <w:tc>
          <w:tcPr>
            <w:tcW w:w="920" w:type="dxa"/>
            <w:tcBorders>
              <w:top w:val="nil"/>
              <w:left w:val="nil"/>
              <w:bottom w:val="single" w:sz="4" w:space="0" w:color="auto"/>
              <w:right w:val="single" w:sz="4" w:space="0" w:color="auto"/>
            </w:tcBorders>
            <w:shd w:val="clear" w:color="auto" w:fill="auto"/>
            <w:vAlign w:val="center"/>
            <w:hideMark/>
          </w:tcPr>
          <w:p w14:paraId="65D51AD7" w14:textId="77777777" w:rsidR="00CA637D" w:rsidRPr="007A52B3" w:rsidRDefault="00CA637D" w:rsidP="00CA637D">
            <w:pPr>
              <w:jc w:val="center"/>
              <w:rPr>
                <w:sz w:val="18"/>
                <w:szCs w:val="18"/>
              </w:rPr>
            </w:pPr>
            <w:r w:rsidRPr="007A52B3">
              <w:rPr>
                <w:sz w:val="18"/>
                <w:szCs w:val="18"/>
              </w:rPr>
              <w:t>456,1</w:t>
            </w:r>
          </w:p>
        </w:tc>
        <w:tc>
          <w:tcPr>
            <w:tcW w:w="940" w:type="dxa"/>
            <w:tcBorders>
              <w:top w:val="nil"/>
              <w:left w:val="nil"/>
              <w:bottom w:val="single" w:sz="4" w:space="0" w:color="auto"/>
              <w:right w:val="single" w:sz="4" w:space="0" w:color="auto"/>
            </w:tcBorders>
            <w:shd w:val="clear" w:color="auto" w:fill="auto"/>
            <w:vAlign w:val="center"/>
            <w:hideMark/>
          </w:tcPr>
          <w:p w14:paraId="3B7396AD" w14:textId="77777777" w:rsidR="00CA637D" w:rsidRPr="007A52B3" w:rsidRDefault="00CA637D" w:rsidP="00CA637D">
            <w:pPr>
              <w:jc w:val="center"/>
              <w:rPr>
                <w:sz w:val="18"/>
                <w:szCs w:val="18"/>
              </w:rPr>
            </w:pPr>
            <w:r w:rsidRPr="007A52B3">
              <w:rPr>
                <w:sz w:val="18"/>
                <w:szCs w:val="18"/>
              </w:rPr>
              <w:t>0,0</w:t>
            </w:r>
          </w:p>
        </w:tc>
        <w:tc>
          <w:tcPr>
            <w:tcW w:w="760" w:type="dxa"/>
            <w:tcBorders>
              <w:top w:val="nil"/>
              <w:left w:val="nil"/>
              <w:bottom w:val="single" w:sz="4" w:space="0" w:color="auto"/>
              <w:right w:val="double" w:sz="4" w:space="0" w:color="auto"/>
            </w:tcBorders>
            <w:shd w:val="clear" w:color="auto" w:fill="auto"/>
            <w:vAlign w:val="center"/>
            <w:hideMark/>
          </w:tcPr>
          <w:p w14:paraId="5C684C41" w14:textId="77777777" w:rsidR="00CA637D" w:rsidRPr="007A52B3" w:rsidRDefault="00CA637D" w:rsidP="00CA637D">
            <w:pPr>
              <w:jc w:val="center"/>
              <w:rPr>
                <w:sz w:val="18"/>
                <w:szCs w:val="18"/>
              </w:rPr>
            </w:pPr>
            <w:r w:rsidRPr="007A52B3">
              <w:rPr>
                <w:sz w:val="18"/>
                <w:szCs w:val="18"/>
              </w:rPr>
              <w:t>0,0</w:t>
            </w:r>
          </w:p>
        </w:tc>
      </w:tr>
      <w:tr w:rsidR="007A52B3" w:rsidRPr="007A52B3" w14:paraId="5FA4DE69" w14:textId="77777777" w:rsidTr="002A6878">
        <w:trPr>
          <w:trHeight w:val="217"/>
        </w:trPr>
        <w:tc>
          <w:tcPr>
            <w:tcW w:w="440" w:type="dxa"/>
            <w:tcBorders>
              <w:top w:val="nil"/>
              <w:left w:val="double" w:sz="4" w:space="0" w:color="auto"/>
              <w:bottom w:val="single" w:sz="4" w:space="0" w:color="auto"/>
              <w:right w:val="nil"/>
            </w:tcBorders>
            <w:shd w:val="clear" w:color="auto" w:fill="auto"/>
            <w:vAlign w:val="center"/>
            <w:hideMark/>
          </w:tcPr>
          <w:p w14:paraId="0F803206" w14:textId="77777777" w:rsidR="00CA637D" w:rsidRPr="007A52B3" w:rsidRDefault="00CA637D" w:rsidP="00CA637D">
            <w:pPr>
              <w:jc w:val="center"/>
              <w:rPr>
                <w:sz w:val="18"/>
                <w:szCs w:val="18"/>
              </w:rPr>
            </w:pPr>
            <w:r w:rsidRPr="007A52B3">
              <w:rPr>
                <w:sz w:val="18"/>
                <w:szCs w:val="18"/>
              </w:rPr>
              <w:t>2.</w:t>
            </w:r>
          </w:p>
        </w:tc>
        <w:tc>
          <w:tcPr>
            <w:tcW w:w="4760" w:type="dxa"/>
            <w:tcBorders>
              <w:top w:val="single" w:sz="4" w:space="0" w:color="auto"/>
              <w:left w:val="nil"/>
              <w:bottom w:val="single" w:sz="4" w:space="0" w:color="auto"/>
              <w:right w:val="single" w:sz="4" w:space="0" w:color="000000"/>
            </w:tcBorders>
            <w:shd w:val="clear" w:color="auto" w:fill="auto"/>
            <w:vAlign w:val="center"/>
            <w:hideMark/>
          </w:tcPr>
          <w:p w14:paraId="440BB784" w14:textId="77777777" w:rsidR="00CA637D" w:rsidRPr="007A52B3" w:rsidRDefault="00CA637D" w:rsidP="00CA637D">
            <w:pPr>
              <w:rPr>
                <w:b/>
                <w:bCs/>
                <w:sz w:val="18"/>
                <w:szCs w:val="18"/>
              </w:rPr>
            </w:pPr>
            <w:r w:rsidRPr="007A52B3">
              <w:rPr>
                <w:b/>
                <w:bCs/>
                <w:sz w:val="18"/>
                <w:szCs w:val="18"/>
              </w:rPr>
              <w:t xml:space="preserve">Региональный проект </w:t>
            </w:r>
            <w:r w:rsidRPr="007A52B3">
              <w:rPr>
                <w:sz w:val="18"/>
                <w:szCs w:val="18"/>
              </w:rPr>
              <w:t>«Комплексная система обращения с твердыми коммунальными отходами», в том числе:</w:t>
            </w:r>
          </w:p>
        </w:tc>
        <w:tc>
          <w:tcPr>
            <w:tcW w:w="820" w:type="dxa"/>
            <w:tcBorders>
              <w:top w:val="nil"/>
              <w:left w:val="nil"/>
              <w:bottom w:val="single" w:sz="4" w:space="0" w:color="auto"/>
              <w:right w:val="single" w:sz="4" w:space="0" w:color="auto"/>
            </w:tcBorders>
            <w:shd w:val="clear" w:color="auto" w:fill="auto"/>
            <w:vAlign w:val="center"/>
            <w:hideMark/>
          </w:tcPr>
          <w:p w14:paraId="108C2AA8" w14:textId="77777777" w:rsidR="00CA637D" w:rsidRPr="007A52B3" w:rsidRDefault="00CA637D" w:rsidP="00CA637D">
            <w:pPr>
              <w:jc w:val="center"/>
              <w:rPr>
                <w:sz w:val="18"/>
                <w:szCs w:val="18"/>
              </w:rPr>
            </w:pPr>
            <w:r w:rsidRPr="007A52B3">
              <w:rPr>
                <w:sz w:val="18"/>
                <w:szCs w:val="18"/>
              </w:rPr>
              <w:t>500,8</w:t>
            </w:r>
          </w:p>
        </w:tc>
        <w:tc>
          <w:tcPr>
            <w:tcW w:w="860" w:type="dxa"/>
            <w:tcBorders>
              <w:top w:val="nil"/>
              <w:left w:val="nil"/>
              <w:bottom w:val="single" w:sz="4" w:space="0" w:color="auto"/>
              <w:right w:val="single" w:sz="4" w:space="0" w:color="auto"/>
            </w:tcBorders>
            <w:shd w:val="clear" w:color="auto" w:fill="auto"/>
            <w:vAlign w:val="center"/>
            <w:hideMark/>
          </w:tcPr>
          <w:p w14:paraId="6C4D317E" w14:textId="77777777" w:rsidR="00CA637D" w:rsidRPr="007A52B3" w:rsidRDefault="00CA637D" w:rsidP="00CA637D">
            <w:pPr>
              <w:jc w:val="center"/>
              <w:rPr>
                <w:sz w:val="18"/>
                <w:szCs w:val="18"/>
              </w:rPr>
            </w:pPr>
            <w:r w:rsidRPr="007A52B3">
              <w:rPr>
                <w:sz w:val="18"/>
                <w:szCs w:val="18"/>
              </w:rPr>
              <w:t>530,7</w:t>
            </w:r>
          </w:p>
        </w:tc>
        <w:tc>
          <w:tcPr>
            <w:tcW w:w="920" w:type="dxa"/>
            <w:tcBorders>
              <w:top w:val="nil"/>
              <w:left w:val="nil"/>
              <w:bottom w:val="single" w:sz="4" w:space="0" w:color="auto"/>
              <w:right w:val="single" w:sz="4" w:space="0" w:color="auto"/>
            </w:tcBorders>
            <w:shd w:val="clear" w:color="auto" w:fill="auto"/>
            <w:vAlign w:val="center"/>
            <w:hideMark/>
          </w:tcPr>
          <w:p w14:paraId="68708D08" w14:textId="77777777" w:rsidR="00CA637D" w:rsidRPr="007A52B3" w:rsidRDefault="00CA637D" w:rsidP="00CA637D">
            <w:pPr>
              <w:jc w:val="center"/>
              <w:rPr>
                <w:sz w:val="18"/>
                <w:szCs w:val="18"/>
              </w:rPr>
            </w:pPr>
            <w:r w:rsidRPr="007A52B3">
              <w:rPr>
                <w:sz w:val="18"/>
                <w:szCs w:val="18"/>
              </w:rPr>
              <w:t>277,8</w:t>
            </w:r>
          </w:p>
        </w:tc>
        <w:tc>
          <w:tcPr>
            <w:tcW w:w="940" w:type="dxa"/>
            <w:tcBorders>
              <w:top w:val="nil"/>
              <w:left w:val="nil"/>
              <w:bottom w:val="single" w:sz="4" w:space="0" w:color="auto"/>
              <w:right w:val="single" w:sz="4" w:space="0" w:color="auto"/>
            </w:tcBorders>
            <w:shd w:val="clear" w:color="auto" w:fill="auto"/>
            <w:vAlign w:val="center"/>
            <w:hideMark/>
          </w:tcPr>
          <w:p w14:paraId="40DF593A" w14:textId="77777777" w:rsidR="00CA637D" w:rsidRPr="007A52B3" w:rsidRDefault="00CA637D" w:rsidP="00CA637D">
            <w:pPr>
              <w:jc w:val="center"/>
              <w:rPr>
                <w:sz w:val="18"/>
                <w:szCs w:val="18"/>
              </w:rPr>
            </w:pPr>
            <w:r w:rsidRPr="007A52B3">
              <w:rPr>
                <w:sz w:val="18"/>
                <w:szCs w:val="18"/>
              </w:rPr>
              <w:t>0,0</w:t>
            </w:r>
          </w:p>
        </w:tc>
        <w:tc>
          <w:tcPr>
            <w:tcW w:w="760" w:type="dxa"/>
            <w:tcBorders>
              <w:top w:val="nil"/>
              <w:left w:val="nil"/>
              <w:bottom w:val="single" w:sz="4" w:space="0" w:color="auto"/>
              <w:right w:val="double" w:sz="4" w:space="0" w:color="auto"/>
            </w:tcBorders>
            <w:shd w:val="clear" w:color="auto" w:fill="auto"/>
            <w:vAlign w:val="center"/>
            <w:hideMark/>
          </w:tcPr>
          <w:p w14:paraId="536EE06F" w14:textId="77777777" w:rsidR="00CA637D" w:rsidRPr="007A52B3" w:rsidRDefault="00CA637D" w:rsidP="00CA637D">
            <w:pPr>
              <w:jc w:val="center"/>
              <w:rPr>
                <w:sz w:val="18"/>
                <w:szCs w:val="18"/>
              </w:rPr>
            </w:pPr>
            <w:r w:rsidRPr="007A52B3">
              <w:rPr>
                <w:sz w:val="18"/>
                <w:szCs w:val="18"/>
              </w:rPr>
              <w:t>0,0</w:t>
            </w:r>
          </w:p>
        </w:tc>
      </w:tr>
      <w:tr w:rsidR="007A52B3" w:rsidRPr="007A52B3" w14:paraId="29F998C6" w14:textId="77777777" w:rsidTr="002A6878">
        <w:trPr>
          <w:trHeight w:val="224"/>
        </w:trPr>
        <w:tc>
          <w:tcPr>
            <w:tcW w:w="440" w:type="dxa"/>
            <w:tcBorders>
              <w:top w:val="nil"/>
              <w:left w:val="double" w:sz="4" w:space="0" w:color="auto"/>
              <w:bottom w:val="single" w:sz="4" w:space="0" w:color="auto"/>
              <w:right w:val="nil"/>
            </w:tcBorders>
            <w:shd w:val="clear" w:color="auto" w:fill="auto"/>
            <w:vAlign w:val="center"/>
            <w:hideMark/>
          </w:tcPr>
          <w:p w14:paraId="52F5450D" w14:textId="77777777" w:rsidR="00CA637D" w:rsidRPr="007A52B3" w:rsidRDefault="00CA637D" w:rsidP="00CA637D">
            <w:pPr>
              <w:jc w:val="center"/>
              <w:rPr>
                <w:sz w:val="18"/>
                <w:szCs w:val="18"/>
              </w:rPr>
            </w:pPr>
            <w:r w:rsidRPr="007A52B3">
              <w:rPr>
                <w:sz w:val="18"/>
                <w:szCs w:val="18"/>
              </w:rPr>
              <w:t>2.1.</w:t>
            </w:r>
          </w:p>
        </w:tc>
        <w:tc>
          <w:tcPr>
            <w:tcW w:w="4760" w:type="dxa"/>
            <w:tcBorders>
              <w:top w:val="single" w:sz="4" w:space="0" w:color="auto"/>
              <w:left w:val="nil"/>
              <w:bottom w:val="single" w:sz="4" w:space="0" w:color="auto"/>
              <w:right w:val="single" w:sz="4" w:space="0" w:color="000000"/>
            </w:tcBorders>
            <w:shd w:val="clear" w:color="auto" w:fill="auto"/>
            <w:vAlign w:val="center"/>
            <w:hideMark/>
          </w:tcPr>
          <w:p w14:paraId="2666D492" w14:textId="77777777" w:rsidR="00CA637D" w:rsidRPr="007A52B3" w:rsidRDefault="00CA637D" w:rsidP="00CA637D">
            <w:pPr>
              <w:rPr>
                <w:sz w:val="18"/>
                <w:szCs w:val="18"/>
              </w:rPr>
            </w:pPr>
            <w:r w:rsidRPr="007A52B3">
              <w:rPr>
                <w:sz w:val="18"/>
                <w:szCs w:val="18"/>
              </w:rPr>
              <w:t>Областной бюджет</w:t>
            </w:r>
          </w:p>
        </w:tc>
        <w:tc>
          <w:tcPr>
            <w:tcW w:w="820" w:type="dxa"/>
            <w:tcBorders>
              <w:top w:val="nil"/>
              <w:left w:val="nil"/>
              <w:bottom w:val="single" w:sz="4" w:space="0" w:color="auto"/>
              <w:right w:val="single" w:sz="4" w:space="0" w:color="auto"/>
            </w:tcBorders>
            <w:shd w:val="clear" w:color="auto" w:fill="auto"/>
            <w:vAlign w:val="center"/>
            <w:hideMark/>
          </w:tcPr>
          <w:p w14:paraId="51F5BE81" w14:textId="77777777" w:rsidR="00CA637D" w:rsidRPr="007A52B3" w:rsidRDefault="00CA637D" w:rsidP="00CA637D">
            <w:pPr>
              <w:jc w:val="center"/>
              <w:rPr>
                <w:sz w:val="18"/>
                <w:szCs w:val="18"/>
              </w:rPr>
            </w:pPr>
            <w:r w:rsidRPr="007A52B3">
              <w:rPr>
                <w:sz w:val="18"/>
                <w:szCs w:val="18"/>
              </w:rPr>
              <w:t>500,8</w:t>
            </w:r>
          </w:p>
        </w:tc>
        <w:tc>
          <w:tcPr>
            <w:tcW w:w="860" w:type="dxa"/>
            <w:tcBorders>
              <w:top w:val="nil"/>
              <w:left w:val="nil"/>
              <w:bottom w:val="single" w:sz="4" w:space="0" w:color="auto"/>
              <w:right w:val="single" w:sz="4" w:space="0" w:color="auto"/>
            </w:tcBorders>
            <w:shd w:val="clear" w:color="auto" w:fill="auto"/>
            <w:vAlign w:val="center"/>
            <w:hideMark/>
          </w:tcPr>
          <w:p w14:paraId="5B9A300E" w14:textId="77777777" w:rsidR="00CA637D" w:rsidRPr="007A52B3" w:rsidRDefault="00CA637D" w:rsidP="00CA637D">
            <w:pPr>
              <w:jc w:val="center"/>
              <w:rPr>
                <w:sz w:val="18"/>
                <w:szCs w:val="18"/>
              </w:rPr>
            </w:pPr>
            <w:r w:rsidRPr="007A52B3">
              <w:rPr>
                <w:sz w:val="18"/>
                <w:szCs w:val="18"/>
              </w:rPr>
              <w:t>530,7</w:t>
            </w:r>
          </w:p>
        </w:tc>
        <w:tc>
          <w:tcPr>
            <w:tcW w:w="920" w:type="dxa"/>
            <w:tcBorders>
              <w:top w:val="nil"/>
              <w:left w:val="nil"/>
              <w:bottom w:val="single" w:sz="4" w:space="0" w:color="auto"/>
              <w:right w:val="single" w:sz="4" w:space="0" w:color="auto"/>
            </w:tcBorders>
            <w:shd w:val="clear" w:color="auto" w:fill="auto"/>
            <w:vAlign w:val="center"/>
            <w:hideMark/>
          </w:tcPr>
          <w:p w14:paraId="45327715" w14:textId="77777777" w:rsidR="00CA637D" w:rsidRPr="007A52B3" w:rsidRDefault="00CA637D" w:rsidP="00CA637D">
            <w:pPr>
              <w:jc w:val="center"/>
              <w:rPr>
                <w:sz w:val="18"/>
                <w:szCs w:val="18"/>
              </w:rPr>
            </w:pPr>
            <w:r w:rsidRPr="007A52B3">
              <w:rPr>
                <w:sz w:val="18"/>
                <w:szCs w:val="18"/>
              </w:rPr>
              <w:t>277,8</w:t>
            </w:r>
          </w:p>
        </w:tc>
        <w:tc>
          <w:tcPr>
            <w:tcW w:w="940" w:type="dxa"/>
            <w:tcBorders>
              <w:top w:val="nil"/>
              <w:left w:val="nil"/>
              <w:bottom w:val="single" w:sz="4" w:space="0" w:color="auto"/>
              <w:right w:val="single" w:sz="4" w:space="0" w:color="auto"/>
            </w:tcBorders>
            <w:shd w:val="clear" w:color="auto" w:fill="auto"/>
            <w:vAlign w:val="center"/>
            <w:hideMark/>
          </w:tcPr>
          <w:p w14:paraId="3C0F2CFB" w14:textId="77777777" w:rsidR="00CA637D" w:rsidRPr="007A52B3" w:rsidRDefault="00CA637D" w:rsidP="00CA637D">
            <w:pPr>
              <w:jc w:val="center"/>
              <w:rPr>
                <w:sz w:val="18"/>
                <w:szCs w:val="18"/>
              </w:rPr>
            </w:pPr>
            <w:r w:rsidRPr="007A52B3">
              <w:rPr>
                <w:sz w:val="18"/>
                <w:szCs w:val="18"/>
              </w:rPr>
              <w:t>0,0</w:t>
            </w:r>
          </w:p>
        </w:tc>
        <w:tc>
          <w:tcPr>
            <w:tcW w:w="760" w:type="dxa"/>
            <w:tcBorders>
              <w:top w:val="nil"/>
              <w:left w:val="nil"/>
              <w:bottom w:val="single" w:sz="4" w:space="0" w:color="auto"/>
              <w:right w:val="double" w:sz="4" w:space="0" w:color="auto"/>
            </w:tcBorders>
            <w:shd w:val="clear" w:color="auto" w:fill="auto"/>
            <w:vAlign w:val="center"/>
            <w:hideMark/>
          </w:tcPr>
          <w:p w14:paraId="2D3D768C" w14:textId="77777777" w:rsidR="00CA637D" w:rsidRPr="007A52B3" w:rsidRDefault="00CA637D" w:rsidP="00CA637D">
            <w:pPr>
              <w:jc w:val="center"/>
              <w:rPr>
                <w:sz w:val="18"/>
                <w:szCs w:val="18"/>
              </w:rPr>
            </w:pPr>
            <w:r w:rsidRPr="007A52B3">
              <w:rPr>
                <w:sz w:val="18"/>
                <w:szCs w:val="18"/>
              </w:rPr>
              <w:t>0,0</w:t>
            </w:r>
          </w:p>
        </w:tc>
      </w:tr>
      <w:tr w:rsidR="007A52B3" w:rsidRPr="007A52B3" w14:paraId="731597E3" w14:textId="77777777" w:rsidTr="002A6878">
        <w:trPr>
          <w:trHeight w:val="412"/>
        </w:trPr>
        <w:tc>
          <w:tcPr>
            <w:tcW w:w="440" w:type="dxa"/>
            <w:tcBorders>
              <w:top w:val="nil"/>
              <w:left w:val="double" w:sz="4" w:space="0" w:color="auto"/>
              <w:bottom w:val="single" w:sz="4" w:space="0" w:color="auto"/>
              <w:right w:val="nil"/>
            </w:tcBorders>
            <w:shd w:val="clear" w:color="auto" w:fill="auto"/>
            <w:vAlign w:val="center"/>
            <w:hideMark/>
          </w:tcPr>
          <w:p w14:paraId="6766BB72" w14:textId="77777777" w:rsidR="00CA637D" w:rsidRPr="007A52B3" w:rsidRDefault="00CA637D" w:rsidP="00CA637D">
            <w:pPr>
              <w:jc w:val="center"/>
              <w:rPr>
                <w:sz w:val="18"/>
                <w:szCs w:val="18"/>
              </w:rPr>
            </w:pPr>
            <w:r w:rsidRPr="007A52B3">
              <w:rPr>
                <w:sz w:val="18"/>
                <w:szCs w:val="18"/>
              </w:rPr>
              <w:t>3.</w:t>
            </w:r>
          </w:p>
        </w:tc>
        <w:tc>
          <w:tcPr>
            <w:tcW w:w="4760" w:type="dxa"/>
            <w:tcBorders>
              <w:top w:val="single" w:sz="4" w:space="0" w:color="auto"/>
              <w:left w:val="nil"/>
              <w:bottom w:val="single" w:sz="4" w:space="0" w:color="auto"/>
              <w:right w:val="single" w:sz="4" w:space="0" w:color="000000"/>
            </w:tcBorders>
            <w:shd w:val="clear" w:color="auto" w:fill="auto"/>
            <w:vAlign w:val="center"/>
            <w:hideMark/>
          </w:tcPr>
          <w:p w14:paraId="6B31E43F" w14:textId="52C34787" w:rsidR="00CA637D" w:rsidRPr="007A52B3" w:rsidRDefault="00CA637D" w:rsidP="002A6878">
            <w:pPr>
              <w:rPr>
                <w:b/>
                <w:bCs/>
                <w:sz w:val="18"/>
                <w:szCs w:val="18"/>
              </w:rPr>
            </w:pPr>
            <w:r w:rsidRPr="007A52B3">
              <w:rPr>
                <w:b/>
                <w:bCs/>
                <w:sz w:val="18"/>
                <w:szCs w:val="18"/>
              </w:rPr>
              <w:t xml:space="preserve">Комплекс процессных мероприятий </w:t>
            </w:r>
            <w:r w:rsidRPr="007A52B3">
              <w:rPr>
                <w:sz w:val="18"/>
                <w:szCs w:val="18"/>
              </w:rPr>
              <w:t>«Экологическая безопасность, воспроизводство и использование природных ресурсов АО», в том числе:</w:t>
            </w:r>
          </w:p>
        </w:tc>
        <w:tc>
          <w:tcPr>
            <w:tcW w:w="820" w:type="dxa"/>
            <w:tcBorders>
              <w:top w:val="nil"/>
              <w:left w:val="nil"/>
              <w:bottom w:val="single" w:sz="4" w:space="0" w:color="auto"/>
              <w:right w:val="single" w:sz="4" w:space="0" w:color="auto"/>
            </w:tcBorders>
            <w:shd w:val="clear" w:color="auto" w:fill="auto"/>
            <w:vAlign w:val="center"/>
            <w:hideMark/>
          </w:tcPr>
          <w:p w14:paraId="740E2AF0" w14:textId="77777777" w:rsidR="00CA637D" w:rsidRPr="007A52B3" w:rsidRDefault="00CA637D" w:rsidP="00CA637D">
            <w:pPr>
              <w:jc w:val="center"/>
              <w:rPr>
                <w:sz w:val="18"/>
                <w:szCs w:val="18"/>
              </w:rPr>
            </w:pPr>
            <w:r w:rsidRPr="007A52B3">
              <w:rPr>
                <w:sz w:val="18"/>
                <w:szCs w:val="18"/>
              </w:rPr>
              <w:t>1 457,1</w:t>
            </w:r>
          </w:p>
        </w:tc>
        <w:tc>
          <w:tcPr>
            <w:tcW w:w="860" w:type="dxa"/>
            <w:tcBorders>
              <w:top w:val="nil"/>
              <w:left w:val="nil"/>
              <w:bottom w:val="single" w:sz="4" w:space="0" w:color="auto"/>
              <w:right w:val="single" w:sz="4" w:space="0" w:color="auto"/>
            </w:tcBorders>
            <w:shd w:val="clear" w:color="auto" w:fill="auto"/>
            <w:vAlign w:val="center"/>
            <w:hideMark/>
          </w:tcPr>
          <w:p w14:paraId="5E92224F" w14:textId="77777777" w:rsidR="00CA637D" w:rsidRPr="007A52B3" w:rsidRDefault="00CA637D" w:rsidP="00CA637D">
            <w:pPr>
              <w:jc w:val="center"/>
              <w:rPr>
                <w:sz w:val="18"/>
                <w:szCs w:val="18"/>
              </w:rPr>
            </w:pPr>
            <w:r w:rsidRPr="007A52B3">
              <w:rPr>
                <w:sz w:val="18"/>
                <w:szCs w:val="18"/>
              </w:rPr>
              <w:t>1 731,6</w:t>
            </w:r>
          </w:p>
        </w:tc>
        <w:tc>
          <w:tcPr>
            <w:tcW w:w="920" w:type="dxa"/>
            <w:tcBorders>
              <w:top w:val="nil"/>
              <w:left w:val="nil"/>
              <w:bottom w:val="single" w:sz="4" w:space="0" w:color="auto"/>
              <w:right w:val="single" w:sz="4" w:space="0" w:color="auto"/>
            </w:tcBorders>
            <w:shd w:val="clear" w:color="auto" w:fill="auto"/>
            <w:vAlign w:val="center"/>
            <w:hideMark/>
          </w:tcPr>
          <w:p w14:paraId="273B2AE9" w14:textId="77777777" w:rsidR="00CA637D" w:rsidRPr="007A52B3" w:rsidRDefault="00CA637D" w:rsidP="00CA637D">
            <w:pPr>
              <w:jc w:val="center"/>
              <w:rPr>
                <w:sz w:val="18"/>
                <w:szCs w:val="18"/>
              </w:rPr>
            </w:pPr>
            <w:r w:rsidRPr="007A52B3">
              <w:rPr>
                <w:sz w:val="18"/>
                <w:szCs w:val="18"/>
              </w:rPr>
              <w:t>1 477,0</w:t>
            </w:r>
          </w:p>
        </w:tc>
        <w:tc>
          <w:tcPr>
            <w:tcW w:w="940" w:type="dxa"/>
            <w:tcBorders>
              <w:top w:val="nil"/>
              <w:left w:val="nil"/>
              <w:bottom w:val="single" w:sz="4" w:space="0" w:color="auto"/>
              <w:right w:val="single" w:sz="4" w:space="0" w:color="auto"/>
            </w:tcBorders>
            <w:shd w:val="clear" w:color="auto" w:fill="auto"/>
            <w:vAlign w:val="center"/>
            <w:hideMark/>
          </w:tcPr>
          <w:p w14:paraId="23E9E9F0" w14:textId="77777777" w:rsidR="00CA637D" w:rsidRPr="007A52B3" w:rsidRDefault="00CA637D" w:rsidP="00CA637D">
            <w:pPr>
              <w:jc w:val="center"/>
              <w:rPr>
                <w:sz w:val="18"/>
                <w:szCs w:val="18"/>
              </w:rPr>
            </w:pPr>
            <w:r w:rsidRPr="007A52B3">
              <w:rPr>
                <w:sz w:val="18"/>
                <w:szCs w:val="18"/>
              </w:rPr>
              <w:t>1 389,5</w:t>
            </w:r>
          </w:p>
        </w:tc>
        <w:tc>
          <w:tcPr>
            <w:tcW w:w="760" w:type="dxa"/>
            <w:tcBorders>
              <w:top w:val="nil"/>
              <w:left w:val="nil"/>
              <w:bottom w:val="single" w:sz="4" w:space="0" w:color="auto"/>
              <w:right w:val="double" w:sz="4" w:space="0" w:color="auto"/>
            </w:tcBorders>
            <w:shd w:val="clear" w:color="auto" w:fill="auto"/>
            <w:vAlign w:val="center"/>
            <w:hideMark/>
          </w:tcPr>
          <w:p w14:paraId="5FC065FE" w14:textId="77777777" w:rsidR="00CA637D" w:rsidRPr="007A52B3" w:rsidRDefault="00CA637D" w:rsidP="00CA637D">
            <w:pPr>
              <w:jc w:val="center"/>
              <w:rPr>
                <w:sz w:val="18"/>
                <w:szCs w:val="18"/>
              </w:rPr>
            </w:pPr>
            <w:r w:rsidRPr="007A52B3">
              <w:rPr>
                <w:sz w:val="18"/>
                <w:szCs w:val="18"/>
              </w:rPr>
              <w:t>1 473,8</w:t>
            </w:r>
          </w:p>
        </w:tc>
      </w:tr>
      <w:tr w:rsidR="007A52B3" w:rsidRPr="007A52B3" w14:paraId="6A557F1E" w14:textId="77777777" w:rsidTr="002A6878">
        <w:trPr>
          <w:trHeight w:val="66"/>
        </w:trPr>
        <w:tc>
          <w:tcPr>
            <w:tcW w:w="440" w:type="dxa"/>
            <w:tcBorders>
              <w:top w:val="nil"/>
              <w:left w:val="double" w:sz="4" w:space="0" w:color="auto"/>
              <w:bottom w:val="single" w:sz="4" w:space="0" w:color="auto"/>
              <w:right w:val="nil"/>
            </w:tcBorders>
            <w:shd w:val="clear" w:color="auto" w:fill="auto"/>
            <w:vAlign w:val="center"/>
            <w:hideMark/>
          </w:tcPr>
          <w:p w14:paraId="1E70DEC5" w14:textId="77777777" w:rsidR="00CA637D" w:rsidRPr="007A52B3" w:rsidRDefault="00CA637D" w:rsidP="00CA637D">
            <w:pPr>
              <w:jc w:val="center"/>
              <w:rPr>
                <w:sz w:val="18"/>
                <w:szCs w:val="18"/>
              </w:rPr>
            </w:pPr>
            <w:r w:rsidRPr="007A52B3">
              <w:rPr>
                <w:sz w:val="18"/>
                <w:szCs w:val="18"/>
              </w:rPr>
              <w:t>3.1.</w:t>
            </w:r>
          </w:p>
        </w:tc>
        <w:tc>
          <w:tcPr>
            <w:tcW w:w="4760" w:type="dxa"/>
            <w:tcBorders>
              <w:top w:val="single" w:sz="4" w:space="0" w:color="auto"/>
              <w:left w:val="nil"/>
              <w:bottom w:val="single" w:sz="4" w:space="0" w:color="auto"/>
              <w:right w:val="single" w:sz="4" w:space="0" w:color="000000"/>
            </w:tcBorders>
            <w:shd w:val="clear" w:color="auto" w:fill="auto"/>
            <w:vAlign w:val="center"/>
            <w:hideMark/>
          </w:tcPr>
          <w:p w14:paraId="6B1EF66B" w14:textId="77777777" w:rsidR="00CA637D" w:rsidRPr="007A52B3" w:rsidRDefault="00CA637D" w:rsidP="00CA637D">
            <w:pPr>
              <w:rPr>
                <w:sz w:val="18"/>
                <w:szCs w:val="18"/>
              </w:rPr>
            </w:pPr>
            <w:r w:rsidRPr="007A52B3">
              <w:rPr>
                <w:sz w:val="18"/>
                <w:szCs w:val="18"/>
              </w:rPr>
              <w:t>Областной бюджет</w:t>
            </w:r>
          </w:p>
        </w:tc>
        <w:tc>
          <w:tcPr>
            <w:tcW w:w="820" w:type="dxa"/>
            <w:tcBorders>
              <w:top w:val="nil"/>
              <w:left w:val="nil"/>
              <w:bottom w:val="single" w:sz="4" w:space="0" w:color="auto"/>
              <w:right w:val="single" w:sz="4" w:space="0" w:color="auto"/>
            </w:tcBorders>
            <w:shd w:val="clear" w:color="auto" w:fill="auto"/>
            <w:vAlign w:val="center"/>
            <w:hideMark/>
          </w:tcPr>
          <w:p w14:paraId="1DE05252" w14:textId="77777777" w:rsidR="00CA637D" w:rsidRPr="007A52B3" w:rsidRDefault="00CA637D" w:rsidP="00CA637D">
            <w:pPr>
              <w:jc w:val="center"/>
              <w:rPr>
                <w:sz w:val="18"/>
                <w:szCs w:val="18"/>
              </w:rPr>
            </w:pPr>
            <w:r w:rsidRPr="007A52B3">
              <w:rPr>
                <w:sz w:val="18"/>
                <w:szCs w:val="18"/>
              </w:rPr>
              <w:t>1 357,2</w:t>
            </w:r>
          </w:p>
        </w:tc>
        <w:tc>
          <w:tcPr>
            <w:tcW w:w="860" w:type="dxa"/>
            <w:tcBorders>
              <w:top w:val="nil"/>
              <w:left w:val="nil"/>
              <w:bottom w:val="single" w:sz="4" w:space="0" w:color="auto"/>
              <w:right w:val="single" w:sz="4" w:space="0" w:color="auto"/>
            </w:tcBorders>
            <w:shd w:val="clear" w:color="auto" w:fill="auto"/>
            <w:vAlign w:val="center"/>
            <w:hideMark/>
          </w:tcPr>
          <w:p w14:paraId="41C2D98C" w14:textId="77777777" w:rsidR="00CA637D" w:rsidRPr="007A52B3" w:rsidRDefault="00CA637D" w:rsidP="00CA637D">
            <w:pPr>
              <w:jc w:val="center"/>
              <w:rPr>
                <w:sz w:val="18"/>
                <w:szCs w:val="18"/>
              </w:rPr>
            </w:pPr>
            <w:r w:rsidRPr="007A52B3">
              <w:rPr>
                <w:sz w:val="18"/>
                <w:szCs w:val="18"/>
              </w:rPr>
              <w:t>1 690,4</w:t>
            </w:r>
          </w:p>
        </w:tc>
        <w:tc>
          <w:tcPr>
            <w:tcW w:w="920" w:type="dxa"/>
            <w:tcBorders>
              <w:top w:val="nil"/>
              <w:left w:val="nil"/>
              <w:bottom w:val="single" w:sz="4" w:space="0" w:color="auto"/>
              <w:right w:val="single" w:sz="4" w:space="0" w:color="auto"/>
            </w:tcBorders>
            <w:shd w:val="clear" w:color="auto" w:fill="auto"/>
            <w:vAlign w:val="center"/>
            <w:hideMark/>
          </w:tcPr>
          <w:p w14:paraId="6B20ADD1" w14:textId="77777777" w:rsidR="00CA637D" w:rsidRPr="007A52B3" w:rsidRDefault="00CA637D" w:rsidP="00CA637D">
            <w:pPr>
              <w:jc w:val="center"/>
              <w:rPr>
                <w:sz w:val="18"/>
                <w:szCs w:val="18"/>
              </w:rPr>
            </w:pPr>
            <w:r w:rsidRPr="007A52B3">
              <w:rPr>
                <w:sz w:val="18"/>
                <w:szCs w:val="18"/>
              </w:rPr>
              <w:t>1 421,4</w:t>
            </w:r>
          </w:p>
        </w:tc>
        <w:tc>
          <w:tcPr>
            <w:tcW w:w="940" w:type="dxa"/>
            <w:tcBorders>
              <w:top w:val="nil"/>
              <w:left w:val="nil"/>
              <w:bottom w:val="single" w:sz="4" w:space="0" w:color="auto"/>
              <w:right w:val="single" w:sz="4" w:space="0" w:color="auto"/>
            </w:tcBorders>
            <w:shd w:val="clear" w:color="auto" w:fill="auto"/>
            <w:vAlign w:val="center"/>
            <w:hideMark/>
          </w:tcPr>
          <w:p w14:paraId="5FB92296" w14:textId="77777777" w:rsidR="00CA637D" w:rsidRPr="007A52B3" w:rsidRDefault="00CA637D" w:rsidP="00CA637D">
            <w:pPr>
              <w:jc w:val="center"/>
              <w:rPr>
                <w:sz w:val="18"/>
                <w:szCs w:val="18"/>
              </w:rPr>
            </w:pPr>
            <w:r w:rsidRPr="007A52B3">
              <w:rPr>
                <w:sz w:val="18"/>
                <w:szCs w:val="18"/>
              </w:rPr>
              <w:t>1 335,0</w:t>
            </w:r>
          </w:p>
        </w:tc>
        <w:tc>
          <w:tcPr>
            <w:tcW w:w="760" w:type="dxa"/>
            <w:tcBorders>
              <w:top w:val="nil"/>
              <w:left w:val="nil"/>
              <w:bottom w:val="single" w:sz="4" w:space="0" w:color="auto"/>
              <w:right w:val="double" w:sz="4" w:space="0" w:color="auto"/>
            </w:tcBorders>
            <w:shd w:val="clear" w:color="auto" w:fill="auto"/>
            <w:vAlign w:val="center"/>
            <w:hideMark/>
          </w:tcPr>
          <w:p w14:paraId="5C70B17A" w14:textId="77777777" w:rsidR="00CA637D" w:rsidRPr="007A52B3" w:rsidRDefault="00CA637D" w:rsidP="00CA637D">
            <w:pPr>
              <w:jc w:val="center"/>
              <w:rPr>
                <w:sz w:val="18"/>
                <w:szCs w:val="18"/>
              </w:rPr>
            </w:pPr>
            <w:r w:rsidRPr="007A52B3">
              <w:rPr>
                <w:sz w:val="18"/>
                <w:szCs w:val="18"/>
              </w:rPr>
              <w:t>1 419,4</w:t>
            </w:r>
          </w:p>
        </w:tc>
      </w:tr>
      <w:tr w:rsidR="007A52B3" w:rsidRPr="007A52B3" w14:paraId="5C819E5D" w14:textId="77777777" w:rsidTr="002A6878">
        <w:trPr>
          <w:trHeight w:val="268"/>
        </w:trPr>
        <w:tc>
          <w:tcPr>
            <w:tcW w:w="440" w:type="dxa"/>
            <w:tcBorders>
              <w:top w:val="nil"/>
              <w:left w:val="double" w:sz="4" w:space="0" w:color="auto"/>
              <w:bottom w:val="single" w:sz="4" w:space="0" w:color="auto"/>
              <w:right w:val="nil"/>
            </w:tcBorders>
            <w:shd w:val="clear" w:color="auto" w:fill="auto"/>
            <w:vAlign w:val="center"/>
            <w:hideMark/>
          </w:tcPr>
          <w:p w14:paraId="6CFA8E04" w14:textId="77777777" w:rsidR="00CA637D" w:rsidRPr="007A52B3" w:rsidRDefault="00CA637D" w:rsidP="00CA637D">
            <w:pPr>
              <w:jc w:val="center"/>
              <w:rPr>
                <w:sz w:val="18"/>
                <w:szCs w:val="18"/>
              </w:rPr>
            </w:pPr>
            <w:r w:rsidRPr="007A52B3">
              <w:rPr>
                <w:sz w:val="18"/>
                <w:szCs w:val="18"/>
              </w:rPr>
              <w:t>3.2.</w:t>
            </w:r>
          </w:p>
        </w:tc>
        <w:tc>
          <w:tcPr>
            <w:tcW w:w="4760" w:type="dxa"/>
            <w:tcBorders>
              <w:top w:val="single" w:sz="4" w:space="0" w:color="auto"/>
              <w:left w:val="nil"/>
              <w:bottom w:val="single" w:sz="4" w:space="0" w:color="auto"/>
              <w:right w:val="single" w:sz="4" w:space="0" w:color="000000"/>
            </w:tcBorders>
            <w:shd w:val="clear" w:color="auto" w:fill="auto"/>
            <w:vAlign w:val="center"/>
            <w:hideMark/>
          </w:tcPr>
          <w:p w14:paraId="632733C6" w14:textId="77777777" w:rsidR="00CA637D" w:rsidRPr="007A52B3" w:rsidRDefault="00CA637D" w:rsidP="00CA637D">
            <w:pPr>
              <w:rPr>
                <w:sz w:val="18"/>
                <w:szCs w:val="18"/>
              </w:rPr>
            </w:pPr>
            <w:r w:rsidRPr="007A52B3">
              <w:rPr>
                <w:sz w:val="18"/>
                <w:szCs w:val="18"/>
              </w:rPr>
              <w:t>Консолидированные бюджеты муниципальных образований Архангельской области</w:t>
            </w:r>
          </w:p>
        </w:tc>
        <w:tc>
          <w:tcPr>
            <w:tcW w:w="820" w:type="dxa"/>
            <w:tcBorders>
              <w:top w:val="nil"/>
              <w:left w:val="nil"/>
              <w:bottom w:val="single" w:sz="4" w:space="0" w:color="auto"/>
              <w:right w:val="single" w:sz="4" w:space="0" w:color="auto"/>
            </w:tcBorders>
            <w:shd w:val="clear" w:color="auto" w:fill="auto"/>
            <w:vAlign w:val="center"/>
            <w:hideMark/>
          </w:tcPr>
          <w:p w14:paraId="71FA2ABD" w14:textId="77777777" w:rsidR="00CA637D" w:rsidRPr="007A52B3" w:rsidRDefault="00CA637D" w:rsidP="00CA637D">
            <w:pPr>
              <w:jc w:val="center"/>
              <w:rPr>
                <w:sz w:val="18"/>
                <w:szCs w:val="18"/>
              </w:rPr>
            </w:pPr>
            <w:r w:rsidRPr="007A52B3">
              <w:rPr>
                <w:sz w:val="18"/>
                <w:szCs w:val="18"/>
              </w:rPr>
              <w:t>140,9</w:t>
            </w:r>
          </w:p>
        </w:tc>
        <w:tc>
          <w:tcPr>
            <w:tcW w:w="860" w:type="dxa"/>
            <w:tcBorders>
              <w:top w:val="nil"/>
              <w:left w:val="nil"/>
              <w:bottom w:val="single" w:sz="4" w:space="0" w:color="auto"/>
              <w:right w:val="single" w:sz="4" w:space="0" w:color="auto"/>
            </w:tcBorders>
            <w:shd w:val="clear" w:color="auto" w:fill="auto"/>
            <w:vAlign w:val="center"/>
            <w:hideMark/>
          </w:tcPr>
          <w:p w14:paraId="25467F83" w14:textId="77777777" w:rsidR="00CA637D" w:rsidRPr="007A52B3" w:rsidRDefault="00CA637D" w:rsidP="00CA637D">
            <w:pPr>
              <w:jc w:val="center"/>
              <w:rPr>
                <w:sz w:val="18"/>
                <w:szCs w:val="18"/>
              </w:rPr>
            </w:pPr>
            <w:r w:rsidRPr="007A52B3">
              <w:rPr>
                <w:sz w:val="18"/>
                <w:szCs w:val="18"/>
              </w:rPr>
              <w:t>65,3</w:t>
            </w:r>
          </w:p>
        </w:tc>
        <w:tc>
          <w:tcPr>
            <w:tcW w:w="920" w:type="dxa"/>
            <w:tcBorders>
              <w:top w:val="nil"/>
              <w:left w:val="nil"/>
              <w:bottom w:val="single" w:sz="4" w:space="0" w:color="auto"/>
              <w:right w:val="single" w:sz="4" w:space="0" w:color="auto"/>
            </w:tcBorders>
            <w:shd w:val="clear" w:color="auto" w:fill="auto"/>
            <w:vAlign w:val="center"/>
            <w:hideMark/>
          </w:tcPr>
          <w:p w14:paraId="1C9678F8" w14:textId="77777777" w:rsidR="00CA637D" w:rsidRPr="007A52B3" w:rsidRDefault="00CA637D" w:rsidP="00CA637D">
            <w:pPr>
              <w:jc w:val="center"/>
              <w:rPr>
                <w:sz w:val="18"/>
                <w:szCs w:val="18"/>
              </w:rPr>
            </w:pPr>
            <w:r w:rsidRPr="007A52B3">
              <w:rPr>
                <w:sz w:val="18"/>
                <w:szCs w:val="18"/>
              </w:rPr>
              <w:t>66,6</w:t>
            </w:r>
          </w:p>
        </w:tc>
        <w:tc>
          <w:tcPr>
            <w:tcW w:w="940" w:type="dxa"/>
            <w:tcBorders>
              <w:top w:val="nil"/>
              <w:left w:val="nil"/>
              <w:bottom w:val="single" w:sz="4" w:space="0" w:color="auto"/>
              <w:right w:val="single" w:sz="4" w:space="0" w:color="auto"/>
            </w:tcBorders>
            <w:shd w:val="clear" w:color="auto" w:fill="auto"/>
            <w:vAlign w:val="center"/>
            <w:hideMark/>
          </w:tcPr>
          <w:p w14:paraId="53AB744B" w14:textId="77777777" w:rsidR="00CA637D" w:rsidRPr="007A52B3" w:rsidRDefault="00CA637D" w:rsidP="00CA637D">
            <w:pPr>
              <w:jc w:val="center"/>
              <w:rPr>
                <w:sz w:val="18"/>
                <w:szCs w:val="18"/>
              </w:rPr>
            </w:pPr>
            <w:r w:rsidRPr="007A52B3">
              <w:rPr>
                <w:sz w:val="18"/>
                <w:szCs w:val="18"/>
              </w:rPr>
              <w:t>51,0</w:t>
            </w:r>
          </w:p>
        </w:tc>
        <w:tc>
          <w:tcPr>
            <w:tcW w:w="760" w:type="dxa"/>
            <w:tcBorders>
              <w:top w:val="nil"/>
              <w:left w:val="nil"/>
              <w:bottom w:val="single" w:sz="4" w:space="0" w:color="auto"/>
              <w:right w:val="double" w:sz="4" w:space="0" w:color="auto"/>
            </w:tcBorders>
            <w:shd w:val="clear" w:color="auto" w:fill="auto"/>
            <w:vAlign w:val="center"/>
            <w:hideMark/>
          </w:tcPr>
          <w:p w14:paraId="739955E8" w14:textId="77777777" w:rsidR="00CA637D" w:rsidRPr="007A52B3" w:rsidRDefault="00CA637D" w:rsidP="00CA637D">
            <w:pPr>
              <w:jc w:val="center"/>
              <w:rPr>
                <w:sz w:val="18"/>
                <w:szCs w:val="18"/>
              </w:rPr>
            </w:pPr>
            <w:r w:rsidRPr="007A52B3">
              <w:rPr>
                <w:sz w:val="18"/>
                <w:szCs w:val="18"/>
              </w:rPr>
              <w:t>51,0</w:t>
            </w:r>
          </w:p>
        </w:tc>
      </w:tr>
      <w:tr w:rsidR="00CA637D" w:rsidRPr="007A52B3" w14:paraId="11A3B66E" w14:textId="77777777" w:rsidTr="002A6878">
        <w:trPr>
          <w:trHeight w:val="118"/>
        </w:trPr>
        <w:tc>
          <w:tcPr>
            <w:tcW w:w="440" w:type="dxa"/>
            <w:tcBorders>
              <w:top w:val="nil"/>
              <w:left w:val="double" w:sz="4" w:space="0" w:color="auto"/>
              <w:bottom w:val="double" w:sz="4" w:space="0" w:color="auto"/>
              <w:right w:val="nil"/>
            </w:tcBorders>
            <w:shd w:val="clear" w:color="auto" w:fill="auto"/>
            <w:vAlign w:val="center"/>
            <w:hideMark/>
          </w:tcPr>
          <w:p w14:paraId="73A54400" w14:textId="77777777" w:rsidR="00CA637D" w:rsidRPr="007A52B3" w:rsidRDefault="00CA637D" w:rsidP="00CA637D">
            <w:pPr>
              <w:jc w:val="center"/>
              <w:rPr>
                <w:sz w:val="18"/>
                <w:szCs w:val="18"/>
              </w:rPr>
            </w:pPr>
            <w:r w:rsidRPr="007A52B3">
              <w:rPr>
                <w:sz w:val="18"/>
                <w:szCs w:val="18"/>
              </w:rPr>
              <w:t>3.3.</w:t>
            </w:r>
          </w:p>
        </w:tc>
        <w:tc>
          <w:tcPr>
            <w:tcW w:w="4760" w:type="dxa"/>
            <w:tcBorders>
              <w:top w:val="single" w:sz="4" w:space="0" w:color="auto"/>
              <w:left w:val="nil"/>
              <w:bottom w:val="double" w:sz="4" w:space="0" w:color="auto"/>
              <w:right w:val="single" w:sz="4" w:space="0" w:color="000000"/>
            </w:tcBorders>
            <w:shd w:val="clear" w:color="auto" w:fill="auto"/>
            <w:vAlign w:val="center"/>
            <w:hideMark/>
          </w:tcPr>
          <w:p w14:paraId="262EBB9F" w14:textId="77777777" w:rsidR="00CA637D" w:rsidRPr="007A52B3" w:rsidRDefault="00CA637D" w:rsidP="00CA637D">
            <w:pPr>
              <w:rPr>
                <w:sz w:val="18"/>
                <w:szCs w:val="18"/>
              </w:rPr>
            </w:pPr>
            <w:r w:rsidRPr="007A52B3">
              <w:rPr>
                <w:sz w:val="18"/>
                <w:szCs w:val="18"/>
              </w:rPr>
              <w:t>Внебюджетные источники</w:t>
            </w:r>
          </w:p>
        </w:tc>
        <w:tc>
          <w:tcPr>
            <w:tcW w:w="820" w:type="dxa"/>
            <w:tcBorders>
              <w:top w:val="nil"/>
              <w:left w:val="nil"/>
              <w:bottom w:val="double" w:sz="4" w:space="0" w:color="auto"/>
              <w:right w:val="single" w:sz="4" w:space="0" w:color="auto"/>
            </w:tcBorders>
            <w:shd w:val="clear" w:color="auto" w:fill="auto"/>
            <w:vAlign w:val="center"/>
            <w:hideMark/>
          </w:tcPr>
          <w:p w14:paraId="69E093E8" w14:textId="77777777" w:rsidR="00CA637D" w:rsidRPr="007A52B3" w:rsidRDefault="00CA637D" w:rsidP="00CA637D">
            <w:pPr>
              <w:jc w:val="center"/>
              <w:rPr>
                <w:sz w:val="18"/>
                <w:szCs w:val="18"/>
              </w:rPr>
            </w:pPr>
            <w:r w:rsidRPr="007A52B3">
              <w:rPr>
                <w:sz w:val="18"/>
                <w:szCs w:val="18"/>
              </w:rPr>
              <w:t>43,6</w:t>
            </w:r>
          </w:p>
        </w:tc>
        <w:tc>
          <w:tcPr>
            <w:tcW w:w="860" w:type="dxa"/>
            <w:tcBorders>
              <w:top w:val="nil"/>
              <w:left w:val="nil"/>
              <w:bottom w:val="double" w:sz="4" w:space="0" w:color="auto"/>
              <w:right w:val="single" w:sz="4" w:space="0" w:color="auto"/>
            </w:tcBorders>
            <w:shd w:val="clear" w:color="auto" w:fill="auto"/>
            <w:vAlign w:val="center"/>
            <w:hideMark/>
          </w:tcPr>
          <w:p w14:paraId="6797209E" w14:textId="77777777" w:rsidR="00CA637D" w:rsidRPr="007A52B3" w:rsidRDefault="00CA637D" w:rsidP="00CA637D">
            <w:pPr>
              <w:jc w:val="center"/>
              <w:rPr>
                <w:sz w:val="18"/>
                <w:szCs w:val="18"/>
              </w:rPr>
            </w:pPr>
            <w:r w:rsidRPr="007A52B3">
              <w:rPr>
                <w:sz w:val="18"/>
                <w:szCs w:val="18"/>
              </w:rPr>
              <w:t>34,0</w:t>
            </w:r>
          </w:p>
        </w:tc>
        <w:tc>
          <w:tcPr>
            <w:tcW w:w="920" w:type="dxa"/>
            <w:tcBorders>
              <w:top w:val="nil"/>
              <w:left w:val="nil"/>
              <w:bottom w:val="double" w:sz="4" w:space="0" w:color="auto"/>
              <w:right w:val="single" w:sz="4" w:space="0" w:color="auto"/>
            </w:tcBorders>
            <w:shd w:val="clear" w:color="auto" w:fill="auto"/>
            <w:vAlign w:val="center"/>
            <w:hideMark/>
          </w:tcPr>
          <w:p w14:paraId="2BCB3879" w14:textId="77777777" w:rsidR="00CA637D" w:rsidRPr="007A52B3" w:rsidRDefault="00CA637D" w:rsidP="00CA637D">
            <w:pPr>
              <w:jc w:val="center"/>
              <w:rPr>
                <w:sz w:val="18"/>
                <w:szCs w:val="18"/>
              </w:rPr>
            </w:pPr>
            <w:r w:rsidRPr="007A52B3">
              <w:rPr>
                <w:sz w:val="18"/>
                <w:szCs w:val="18"/>
              </w:rPr>
              <w:t>44,0</w:t>
            </w:r>
          </w:p>
        </w:tc>
        <w:tc>
          <w:tcPr>
            <w:tcW w:w="940" w:type="dxa"/>
            <w:tcBorders>
              <w:top w:val="nil"/>
              <w:left w:val="nil"/>
              <w:bottom w:val="double" w:sz="4" w:space="0" w:color="auto"/>
              <w:right w:val="single" w:sz="4" w:space="0" w:color="auto"/>
            </w:tcBorders>
            <w:shd w:val="clear" w:color="auto" w:fill="auto"/>
            <w:vAlign w:val="center"/>
            <w:hideMark/>
          </w:tcPr>
          <w:p w14:paraId="2E424317" w14:textId="77777777" w:rsidR="00CA637D" w:rsidRPr="007A52B3" w:rsidRDefault="00CA637D" w:rsidP="00CA637D">
            <w:pPr>
              <w:jc w:val="center"/>
              <w:rPr>
                <w:sz w:val="18"/>
                <w:szCs w:val="18"/>
              </w:rPr>
            </w:pPr>
            <w:r w:rsidRPr="007A52B3">
              <w:rPr>
                <w:sz w:val="18"/>
                <w:szCs w:val="18"/>
              </w:rPr>
              <w:t>44,0</w:t>
            </w:r>
          </w:p>
        </w:tc>
        <w:tc>
          <w:tcPr>
            <w:tcW w:w="760" w:type="dxa"/>
            <w:tcBorders>
              <w:top w:val="nil"/>
              <w:left w:val="nil"/>
              <w:bottom w:val="double" w:sz="4" w:space="0" w:color="auto"/>
              <w:right w:val="double" w:sz="4" w:space="0" w:color="auto"/>
            </w:tcBorders>
            <w:shd w:val="clear" w:color="auto" w:fill="auto"/>
            <w:vAlign w:val="center"/>
            <w:hideMark/>
          </w:tcPr>
          <w:p w14:paraId="3F14879F" w14:textId="77777777" w:rsidR="00CA637D" w:rsidRPr="007A52B3" w:rsidRDefault="00CA637D" w:rsidP="00CA637D">
            <w:pPr>
              <w:jc w:val="center"/>
              <w:rPr>
                <w:sz w:val="18"/>
                <w:szCs w:val="18"/>
              </w:rPr>
            </w:pPr>
            <w:r w:rsidRPr="007A52B3">
              <w:rPr>
                <w:sz w:val="18"/>
                <w:szCs w:val="18"/>
              </w:rPr>
              <w:t>44,0</w:t>
            </w:r>
          </w:p>
        </w:tc>
      </w:tr>
    </w:tbl>
    <w:p w14:paraId="509A615E" w14:textId="77777777" w:rsidR="00CA637D" w:rsidRPr="007A52B3" w:rsidRDefault="00CA637D" w:rsidP="00CA637D">
      <w:pPr>
        <w:ind w:firstLine="708"/>
        <w:contextualSpacing/>
        <w:jc w:val="both"/>
        <w:rPr>
          <w:sz w:val="28"/>
          <w:szCs w:val="28"/>
        </w:rPr>
      </w:pPr>
    </w:p>
    <w:p w14:paraId="4D9630F5" w14:textId="34A49E9D" w:rsidR="00CA637D" w:rsidRPr="007A52B3" w:rsidRDefault="00CA637D" w:rsidP="00CA637D">
      <w:pPr>
        <w:ind w:firstLine="708"/>
        <w:contextualSpacing/>
        <w:jc w:val="both"/>
        <w:rPr>
          <w:sz w:val="28"/>
          <w:szCs w:val="28"/>
        </w:rPr>
      </w:pPr>
      <w:r w:rsidRPr="007A52B3">
        <w:rPr>
          <w:sz w:val="28"/>
          <w:szCs w:val="28"/>
        </w:rPr>
        <w:t xml:space="preserve">Резкое падение объемов проектной части госпрограммы № 10 на 2025 год обусловлено сроками реализации региональных проектов. Так, в 2023 году на финансовое обеспечение проектной части госпрограммы № 10 приходится 44,8 % общего объема бюджетных ассигнований программы, на 2024 год </w:t>
      </w:r>
      <w:r w:rsidR="002A6878" w:rsidRPr="007A52B3">
        <w:rPr>
          <w:sz w:val="28"/>
          <w:szCs w:val="28"/>
        </w:rPr>
        <w:t xml:space="preserve">– </w:t>
      </w:r>
      <w:r w:rsidRPr="007A52B3">
        <w:rPr>
          <w:sz w:val="28"/>
          <w:szCs w:val="28"/>
        </w:rPr>
        <w:t>33,2 %, а на 2025 и 2026 годы финансирование проектной части отсутствует, при этом объем финансирования комплексных процессных мероприятий в рамках госпрограммы</w:t>
      </w:r>
      <w:r w:rsidR="002A6878" w:rsidRPr="007A52B3">
        <w:rPr>
          <w:sz w:val="28"/>
          <w:szCs w:val="28"/>
        </w:rPr>
        <w:t xml:space="preserve"> № 10 уменьшился незначительно.</w:t>
      </w:r>
    </w:p>
    <w:p w14:paraId="15E110BB" w14:textId="77777777" w:rsidR="00CA637D" w:rsidRPr="007A52B3" w:rsidRDefault="00CA637D" w:rsidP="00CA637D">
      <w:pPr>
        <w:ind w:firstLine="851"/>
        <w:contextualSpacing/>
        <w:jc w:val="right"/>
      </w:pPr>
    </w:p>
    <w:p w14:paraId="764B94B8" w14:textId="2A65CB4C" w:rsidR="00CA637D" w:rsidRPr="007A52B3" w:rsidRDefault="00CA637D" w:rsidP="00CA637D">
      <w:pPr>
        <w:keepNext/>
        <w:rPr>
          <w:rFonts w:eastAsia="Calibri"/>
          <w:bCs/>
        </w:rPr>
      </w:pPr>
      <w:r w:rsidRPr="007A52B3">
        <w:rPr>
          <w:rFonts w:eastAsia="Calibri"/>
          <w:bCs/>
        </w:rPr>
        <w:t xml:space="preserve">Таблица </w:t>
      </w:r>
      <w:r w:rsidRPr="007A52B3">
        <w:rPr>
          <w:rFonts w:eastAsia="Calibri"/>
          <w:bCs/>
        </w:rPr>
        <w:fldChar w:fldCharType="begin"/>
      </w:r>
      <w:r w:rsidRPr="007A52B3">
        <w:rPr>
          <w:rFonts w:eastAsia="Calibri"/>
          <w:bCs/>
        </w:rPr>
        <w:instrText xml:space="preserve"> SEQ Таблица \* ARABIC </w:instrText>
      </w:r>
      <w:r w:rsidRPr="007A52B3">
        <w:rPr>
          <w:rFonts w:eastAsia="Calibri"/>
          <w:bCs/>
        </w:rPr>
        <w:fldChar w:fldCharType="separate"/>
      </w:r>
      <w:r w:rsidR="002D1FD5" w:rsidRPr="007A52B3">
        <w:rPr>
          <w:rFonts w:eastAsia="Calibri"/>
          <w:bCs/>
          <w:noProof/>
        </w:rPr>
        <w:t>89</w:t>
      </w:r>
      <w:r w:rsidRPr="007A52B3">
        <w:rPr>
          <w:rFonts w:eastAsia="Calibri"/>
          <w:bCs/>
        </w:rPr>
        <w:fldChar w:fldCharType="end"/>
      </w:r>
      <w:r w:rsidRPr="007A52B3">
        <w:rPr>
          <w:rFonts w:eastAsia="Calibri"/>
          <w:bCs/>
        </w:rPr>
        <w:t>. Сравнение объемов финансирования на реализацию госпрограммы №10 (за счет средств федерального и областного бюджетов) в предшествующем, текущем и планируемых годах госпрограммы № 10 и законопроекта, млн.руб.</w:t>
      </w:r>
    </w:p>
    <w:tbl>
      <w:tblPr>
        <w:tblW w:w="9796" w:type="dxa"/>
        <w:tblInd w:w="93" w:type="dxa"/>
        <w:tblLayout w:type="fixed"/>
        <w:tblLook w:val="04A0" w:firstRow="1" w:lastRow="0" w:firstColumn="1" w:lastColumn="0" w:noHBand="0" w:noVBand="1"/>
      </w:tblPr>
      <w:tblGrid>
        <w:gridCol w:w="1008"/>
        <w:gridCol w:w="708"/>
        <w:gridCol w:w="709"/>
        <w:gridCol w:w="851"/>
        <w:gridCol w:w="708"/>
        <w:gridCol w:w="709"/>
        <w:gridCol w:w="851"/>
        <w:gridCol w:w="850"/>
        <w:gridCol w:w="851"/>
        <w:gridCol w:w="850"/>
        <w:gridCol w:w="851"/>
        <w:gridCol w:w="850"/>
      </w:tblGrid>
      <w:tr w:rsidR="007A52B3" w:rsidRPr="007A52B3" w14:paraId="71AF1C50" w14:textId="77777777" w:rsidTr="00BA74A9">
        <w:trPr>
          <w:trHeight w:val="140"/>
        </w:trPr>
        <w:tc>
          <w:tcPr>
            <w:tcW w:w="1008"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4C955F4A" w14:textId="77777777" w:rsidR="00CA637D" w:rsidRPr="007A52B3" w:rsidRDefault="00CA637D" w:rsidP="00CA637D">
            <w:pPr>
              <w:jc w:val="center"/>
              <w:rPr>
                <w:sz w:val="16"/>
                <w:szCs w:val="16"/>
              </w:rPr>
            </w:pPr>
            <w:r w:rsidRPr="007A52B3">
              <w:rPr>
                <w:sz w:val="16"/>
                <w:szCs w:val="16"/>
              </w:rPr>
              <w:t>Расходы областного бюджета</w:t>
            </w:r>
          </w:p>
        </w:tc>
        <w:tc>
          <w:tcPr>
            <w:tcW w:w="1417" w:type="dxa"/>
            <w:gridSpan w:val="2"/>
            <w:tcBorders>
              <w:top w:val="double" w:sz="4" w:space="0" w:color="auto"/>
              <w:left w:val="nil"/>
              <w:bottom w:val="single" w:sz="4" w:space="0" w:color="auto"/>
              <w:right w:val="single" w:sz="4" w:space="0" w:color="000000"/>
            </w:tcBorders>
            <w:shd w:val="clear" w:color="auto" w:fill="auto"/>
            <w:vAlign w:val="center"/>
            <w:hideMark/>
          </w:tcPr>
          <w:p w14:paraId="19756AE2" w14:textId="77777777" w:rsidR="00CA637D" w:rsidRPr="007A52B3" w:rsidRDefault="00CA637D" w:rsidP="00CA637D">
            <w:pPr>
              <w:jc w:val="center"/>
              <w:rPr>
                <w:b/>
                <w:sz w:val="18"/>
                <w:szCs w:val="18"/>
              </w:rPr>
            </w:pPr>
            <w:r w:rsidRPr="007A52B3">
              <w:rPr>
                <w:b/>
                <w:sz w:val="18"/>
                <w:szCs w:val="18"/>
              </w:rPr>
              <w:t>2022 (факт)</w:t>
            </w:r>
          </w:p>
        </w:tc>
        <w:tc>
          <w:tcPr>
            <w:tcW w:w="2268" w:type="dxa"/>
            <w:gridSpan w:val="3"/>
            <w:tcBorders>
              <w:top w:val="double" w:sz="4" w:space="0" w:color="auto"/>
              <w:left w:val="nil"/>
              <w:bottom w:val="single" w:sz="4" w:space="0" w:color="auto"/>
              <w:right w:val="single" w:sz="4" w:space="0" w:color="auto"/>
            </w:tcBorders>
            <w:shd w:val="clear" w:color="auto" w:fill="auto"/>
            <w:noWrap/>
            <w:vAlign w:val="center"/>
            <w:hideMark/>
          </w:tcPr>
          <w:p w14:paraId="48922124" w14:textId="77777777" w:rsidR="00CA637D" w:rsidRPr="007A52B3" w:rsidRDefault="00CA637D" w:rsidP="00CA637D">
            <w:pPr>
              <w:jc w:val="center"/>
              <w:rPr>
                <w:b/>
                <w:sz w:val="20"/>
                <w:szCs w:val="20"/>
              </w:rPr>
            </w:pPr>
            <w:r w:rsidRPr="007A52B3">
              <w:rPr>
                <w:b/>
                <w:sz w:val="20"/>
                <w:szCs w:val="20"/>
              </w:rPr>
              <w:t>2023 год</w:t>
            </w:r>
          </w:p>
        </w:tc>
        <w:tc>
          <w:tcPr>
            <w:tcW w:w="1701" w:type="dxa"/>
            <w:gridSpan w:val="2"/>
            <w:tcBorders>
              <w:top w:val="double" w:sz="4" w:space="0" w:color="auto"/>
              <w:left w:val="nil"/>
              <w:bottom w:val="single" w:sz="4" w:space="0" w:color="auto"/>
              <w:right w:val="single" w:sz="4" w:space="0" w:color="auto"/>
            </w:tcBorders>
            <w:shd w:val="clear" w:color="auto" w:fill="auto"/>
            <w:noWrap/>
            <w:vAlign w:val="center"/>
            <w:hideMark/>
          </w:tcPr>
          <w:p w14:paraId="290E2F08" w14:textId="77777777" w:rsidR="00CA637D" w:rsidRPr="007A52B3" w:rsidRDefault="00CA637D" w:rsidP="00CA637D">
            <w:pPr>
              <w:jc w:val="center"/>
              <w:rPr>
                <w:b/>
                <w:sz w:val="20"/>
                <w:szCs w:val="20"/>
              </w:rPr>
            </w:pPr>
            <w:r w:rsidRPr="007A52B3">
              <w:rPr>
                <w:b/>
                <w:sz w:val="20"/>
                <w:szCs w:val="20"/>
              </w:rPr>
              <w:t>2024 (план)</w:t>
            </w:r>
          </w:p>
        </w:tc>
        <w:tc>
          <w:tcPr>
            <w:tcW w:w="1701" w:type="dxa"/>
            <w:gridSpan w:val="2"/>
            <w:tcBorders>
              <w:top w:val="double" w:sz="4" w:space="0" w:color="auto"/>
              <w:left w:val="nil"/>
              <w:bottom w:val="single" w:sz="4" w:space="0" w:color="auto"/>
              <w:right w:val="single" w:sz="4" w:space="0" w:color="auto"/>
            </w:tcBorders>
            <w:shd w:val="clear" w:color="auto" w:fill="auto"/>
            <w:noWrap/>
            <w:vAlign w:val="center"/>
            <w:hideMark/>
          </w:tcPr>
          <w:p w14:paraId="202F0E4A" w14:textId="77777777" w:rsidR="00CA637D" w:rsidRPr="007A52B3" w:rsidRDefault="00CA637D" w:rsidP="00CA637D">
            <w:pPr>
              <w:jc w:val="center"/>
              <w:rPr>
                <w:b/>
                <w:sz w:val="20"/>
                <w:szCs w:val="20"/>
              </w:rPr>
            </w:pPr>
            <w:r w:rsidRPr="007A52B3">
              <w:rPr>
                <w:b/>
                <w:sz w:val="20"/>
                <w:szCs w:val="20"/>
              </w:rPr>
              <w:t>2025 (план)</w:t>
            </w:r>
          </w:p>
        </w:tc>
        <w:tc>
          <w:tcPr>
            <w:tcW w:w="1701" w:type="dxa"/>
            <w:gridSpan w:val="2"/>
            <w:tcBorders>
              <w:top w:val="double" w:sz="4" w:space="0" w:color="auto"/>
              <w:left w:val="nil"/>
              <w:bottom w:val="single" w:sz="4" w:space="0" w:color="auto"/>
              <w:right w:val="double" w:sz="4" w:space="0" w:color="auto"/>
            </w:tcBorders>
            <w:shd w:val="clear" w:color="auto" w:fill="auto"/>
            <w:noWrap/>
            <w:vAlign w:val="center"/>
            <w:hideMark/>
          </w:tcPr>
          <w:p w14:paraId="4843F231" w14:textId="77777777" w:rsidR="00CA637D" w:rsidRPr="007A52B3" w:rsidRDefault="00CA637D" w:rsidP="00CA637D">
            <w:pPr>
              <w:jc w:val="center"/>
              <w:rPr>
                <w:b/>
                <w:sz w:val="20"/>
                <w:szCs w:val="20"/>
              </w:rPr>
            </w:pPr>
            <w:r w:rsidRPr="007A52B3">
              <w:rPr>
                <w:b/>
                <w:sz w:val="20"/>
                <w:szCs w:val="20"/>
              </w:rPr>
              <w:t>2026 (план)</w:t>
            </w:r>
          </w:p>
        </w:tc>
      </w:tr>
      <w:tr w:rsidR="007A52B3" w:rsidRPr="007A52B3" w14:paraId="0C26C622" w14:textId="77777777" w:rsidTr="00BA74A9">
        <w:trPr>
          <w:trHeight w:val="1320"/>
        </w:trPr>
        <w:tc>
          <w:tcPr>
            <w:tcW w:w="1008" w:type="dxa"/>
            <w:vMerge/>
            <w:tcBorders>
              <w:top w:val="single" w:sz="4" w:space="0" w:color="auto"/>
              <w:left w:val="double" w:sz="4" w:space="0" w:color="auto"/>
              <w:bottom w:val="single" w:sz="4" w:space="0" w:color="auto"/>
              <w:right w:val="single" w:sz="4" w:space="0" w:color="auto"/>
            </w:tcBorders>
            <w:vAlign w:val="center"/>
            <w:hideMark/>
          </w:tcPr>
          <w:p w14:paraId="65DE1316" w14:textId="77777777" w:rsidR="00CA637D" w:rsidRPr="007A52B3" w:rsidRDefault="00CA637D" w:rsidP="00CA637D">
            <w:pPr>
              <w:rPr>
                <w:sz w:val="18"/>
                <w:szCs w:val="18"/>
              </w:rPr>
            </w:pPr>
          </w:p>
        </w:tc>
        <w:tc>
          <w:tcPr>
            <w:tcW w:w="708" w:type="dxa"/>
            <w:tcBorders>
              <w:top w:val="nil"/>
              <w:left w:val="nil"/>
              <w:bottom w:val="single" w:sz="4" w:space="0" w:color="auto"/>
              <w:right w:val="single" w:sz="4" w:space="0" w:color="auto"/>
            </w:tcBorders>
            <w:shd w:val="clear" w:color="auto" w:fill="auto"/>
            <w:vAlign w:val="center"/>
            <w:hideMark/>
          </w:tcPr>
          <w:p w14:paraId="138F0DBC" w14:textId="77777777" w:rsidR="00CA637D" w:rsidRPr="007A52B3" w:rsidRDefault="00CA637D" w:rsidP="00CA637D">
            <w:pPr>
              <w:jc w:val="center"/>
              <w:rPr>
                <w:sz w:val="14"/>
                <w:szCs w:val="14"/>
              </w:rPr>
            </w:pPr>
            <w:r w:rsidRPr="007A52B3">
              <w:rPr>
                <w:sz w:val="14"/>
                <w:szCs w:val="14"/>
              </w:rPr>
              <w:t>план на год по госпрограмме № 10</w:t>
            </w:r>
          </w:p>
        </w:tc>
        <w:tc>
          <w:tcPr>
            <w:tcW w:w="709" w:type="dxa"/>
            <w:tcBorders>
              <w:top w:val="nil"/>
              <w:left w:val="nil"/>
              <w:bottom w:val="single" w:sz="4" w:space="0" w:color="auto"/>
              <w:right w:val="single" w:sz="4" w:space="0" w:color="auto"/>
            </w:tcBorders>
            <w:shd w:val="clear" w:color="auto" w:fill="auto"/>
            <w:vAlign w:val="center"/>
            <w:hideMark/>
          </w:tcPr>
          <w:p w14:paraId="720E977F" w14:textId="77777777" w:rsidR="00CA637D" w:rsidRPr="007A52B3" w:rsidRDefault="00CA637D" w:rsidP="00CA637D">
            <w:pPr>
              <w:jc w:val="center"/>
              <w:rPr>
                <w:sz w:val="14"/>
                <w:szCs w:val="14"/>
              </w:rPr>
            </w:pPr>
            <w:r w:rsidRPr="007A52B3">
              <w:rPr>
                <w:sz w:val="14"/>
                <w:szCs w:val="14"/>
              </w:rPr>
              <w:t>кассовое исполнение</w:t>
            </w:r>
          </w:p>
        </w:tc>
        <w:tc>
          <w:tcPr>
            <w:tcW w:w="851" w:type="dxa"/>
            <w:tcBorders>
              <w:top w:val="nil"/>
              <w:left w:val="nil"/>
              <w:bottom w:val="single" w:sz="4" w:space="0" w:color="auto"/>
              <w:right w:val="single" w:sz="4" w:space="0" w:color="auto"/>
            </w:tcBorders>
            <w:shd w:val="clear" w:color="auto" w:fill="auto"/>
            <w:vAlign w:val="center"/>
            <w:hideMark/>
          </w:tcPr>
          <w:p w14:paraId="34D6D7CD" w14:textId="77777777" w:rsidR="00CA637D" w:rsidRPr="007A52B3" w:rsidRDefault="00CA637D" w:rsidP="00CA637D">
            <w:pPr>
              <w:jc w:val="center"/>
              <w:rPr>
                <w:sz w:val="14"/>
                <w:szCs w:val="14"/>
              </w:rPr>
            </w:pPr>
            <w:r w:rsidRPr="007A52B3">
              <w:rPr>
                <w:sz w:val="14"/>
                <w:szCs w:val="14"/>
              </w:rPr>
              <w:t>объем финансирования, госпрограммы № 10 ред. от 18.09.2023 № 866-пп</w:t>
            </w:r>
          </w:p>
        </w:tc>
        <w:tc>
          <w:tcPr>
            <w:tcW w:w="708" w:type="dxa"/>
            <w:tcBorders>
              <w:top w:val="nil"/>
              <w:left w:val="nil"/>
              <w:bottom w:val="single" w:sz="4" w:space="0" w:color="auto"/>
              <w:right w:val="single" w:sz="4" w:space="0" w:color="auto"/>
            </w:tcBorders>
            <w:shd w:val="clear" w:color="auto" w:fill="auto"/>
            <w:vAlign w:val="center"/>
            <w:hideMark/>
          </w:tcPr>
          <w:p w14:paraId="3121A645" w14:textId="77777777" w:rsidR="00CA637D" w:rsidRPr="007A52B3" w:rsidRDefault="00CA637D" w:rsidP="00CA637D">
            <w:pPr>
              <w:jc w:val="center"/>
              <w:rPr>
                <w:sz w:val="14"/>
                <w:szCs w:val="14"/>
              </w:rPr>
            </w:pPr>
            <w:r w:rsidRPr="007A52B3">
              <w:rPr>
                <w:sz w:val="14"/>
                <w:szCs w:val="14"/>
              </w:rPr>
              <w:t xml:space="preserve">уточненный план на 2023 год </w:t>
            </w:r>
          </w:p>
        </w:tc>
        <w:tc>
          <w:tcPr>
            <w:tcW w:w="709" w:type="dxa"/>
            <w:tcBorders>
              <w:top w:val="nil"/>
              <w:left w:val="nil"/>
              <w:bottom w:val="single" w:sz="4" w:space="0" w:color="auto"/>
              <w:right w:val="single" w:sz="4" w:space="0" w:color="auto"/>
            </w:tcBorders>
            <w:shd w:val="clear" w:color="auto" w:fill="auto"/>
            <w:vAlign w:val="center"/>
            <w:hideMark/>
          </w:tcPr>
          <w:p w14:paraId="72F473E3" w14:textId="77777777" w:rsidR="00CA637D" w:rsidRPr="007A52B3" w:rsidRDefault="00CA637D" w:rsidP="00CA637D">
            <w:pPr>
              <w:jc w:val="center"/>
              <w:rPr>
                <w:sz w:val="14"/>
                <w:szCs w:val="14"/>
              </w:rPr>
            </w:pPr>
            <w:r w:rsidRPr="007A52B3">
              <w:rPr>
                <w:sz w:val="14"/>
                <w:szCs w:val="14"/>
              </w:rPr>
              <w:t>отклонение</w:t>
            </w:r>
          </w:p>
        </w:tc>
        <w:tc>
          <w:tcPr>
            <w:tcW w:w="851" w:type="dxa"/>
            <w:tcBorders>
              <w:top w:val="nil"/>
              <w:left w:val="nil"/>
              <w:bottom w:val="single" w:sz="4" w:space="0" w:color="auto"/>
              <w:right w:val="single" w:sz="4" w:space="0" w:color="auto"/>
            </w:tcBorders>
            <w:shd w:val="clear" w:color="auto" w:fill="auto"/>
            <w:vAlign w:val="center"/>
            <w:hideMark/>
          </w:tcPr>
          <w:p w14:paraId="270ECEF7" w14:textId="77777777" w:rsidR="00CA637D" w:rsidRPr="007A52B3" w:rsidRDefault="00CA637D" w:rsidP="00CA637D">
            <w:pPr>
              <w:jc w:val="center"/>
              <w:rPr>
                <w:sz w:val="14"/>
                <w:szCs w:val="14"/>
              </w:rPr>
            </w:pPr>
            <w:r w:rsidRPr="007A52B3">
              <w:rPr>
                <w:sz w:val="14"/>
                <w:szCs w:val="14"/>
              </w:rPr>
              <w:t>объем финансирования, госпрограммы № 10 ред. от 09.10.2023 № 975-пп</w:t>
            </w:r>
          </w:p>
        </w:tc>
        <w:tc>
          <w:tcPr>
            <w:tcW w:w="850" w:type="dxa"/>
            <w:tcBorders>
              <w:top w:val="nil"/>
              <w:left w:val="nil"/>
              <w:bottom w:val="single" w:sz="4" w:space="0" w:color="auto"/>
              <w:right w:val="single" w:sz="4" w:space="0" w:color="auto"/>
            </w:tcBorders>
            <w:shd w:val="clear" w:color="auto" w:fill="auto"/>
            <w:vAlign w:val="center"/>
            <w:hideMark/>
          </w:tcPr>
          <w:p w14:paraId="7E26AB2D" w14:textId="77777777" w:rsidR="00CA637D" w:rsidRPr="007A52B3" w:rsidRDefault="00CA637D" w:rsidP="00CA637D">
            <w:pPr>
              <w:jc w:val="center"/>
              <w:rPr>
                <w:sz w:val="14"/>
                <w:szCs w:val="14"/>
              </w:rPr>
            </w:pPr>
            <w:r w:rsidRPr="007A52B3">
              <w:rPr>
                <w:sz w:val="14"/>
                <w:szCs w:val="14"/>
              </w:rPr>
              <w:t>объем финансирования в законопроекте</w:t>
            </w:r>
          </w:p>
        </w:tc>
        <w:tc>
          <w:tcPr>
            <w:tcW w:w="851" w:type="dxa"/>
            <w:tcBorders>
              <w:top w:val="nil"/>
              <w:left w:val="nil"/>
              <w:bottom w:val="single" w:sz="4" w:space="0" w:color="auto"/>
              <w:right w:val="single" w:sz="4" w:space="0" w:color="auto"/>
            </w:tcBorders>
            <w:shd w:val="clear" w:color="auto" w:fill="auto"/>
            <w:vAlign w:val="center"/>
            <w:hideMark/>
          </w:tcPr>
          <w:p w14:paraId="2C81C832" w14:textId="77777777" w:rsidR="00CA637D" w:rsidRPr="007A52B3" w:rsidRDefault="00CA637D" w:rsidP="00CA637D">
            <w:pPr>
              <w:jc w:val="center"/>
              <w:rPr>
                <w:sz w:val="14"/>
                <w:szCs w:val="14"/>
              </w:rPr>
            </w:pPr>
            <w:r w:rsidRPr="007A52B3">
              <w:rPr>
                <w:sz w:val="14"/>
                <w:szCs w:val="14"/>
              </w:rPr>
              <w:t>объем финансирования, госпрограммы № 10 ред. от 09.10.2023 № 975-пп</w:t>
            </w:r>
          </w:p>
        </w:tc>
        <w:tc>
          <w:tcPr>
            <w:tcW w:w="850" w:type="dxa"/>
            <w:tcBorders>
              <w:top w:val="nil"/>
              <w:left w:val="nil"/>
              <w:bottom w:val="single" w:sz="4" w:space="0" w:color="auto"/>
              <w:right w:val="single" w:sz="4" w:space="0" w:color="auto"/>
            </w:tcBorders>
            <w:shd w:val="clear" w:color="auto" w:fill="auto"/>
            <w:vAlign w:val="center"/>
            <w:hideMark/>
          </w:tcPr>
          <w:p w14:paraId="09EA00E8" w14:textId="77777777" w:rsidR="00CA637D" w:rsidRPr="007A52B3" w:rsidRDefault="00CA637D" w:rsidP="00CA637D">
            <w:pPr>
              <w:jc w:val="center"/>
              <w:rPr>
                <w:sz w:val="14"/>
                <w:szCs w:val="14"/>
              </w:rPr>
            </w:pPr>
            <w:r w:rsidRPr="007A52B3">
              <w:rPr>
                <w:sz w:val="14"/>
                <w:szCs w:val="14"/>
              </w:rPr>
              <w:t>объем финансирования в законопроекте</w:t>
            </w:r>
          </w:p>
        </w:tc>
        <w:tc>
          <w:tcPr>
            <w:tcW w:w="851" w:type="dxa"/>
            <w:tcBorders>
              <w:top w:val="nil"/>
              <w:left w:val="nil"/>
              <w:bottom w:val="single" w:sz="4" w:space="0" w:color="auto"/>
              <w:right w:val="single" w:sz="4" w:space="0" w:color="auto"/>
            </w:tcBorders>
            <w:shd w:val="clear" w:color="auto" w:fill="auto"/>
            <w:vAlign w:val="center"/>
            <w:hideMark/>
          </w:tcPr>
          <w:p w14:paraId="7131767B" w14:textId="77777777" w:rsidR="00CA637D" w:rsidRPr="007A52B3" w:rsidRDefault="00CA637D" w:rsidP="00CA637D">
            <w:pPr>
              <w:jc w:val="center"/>
              <w:rPr>
                <w:sz w:val="14"/>
                <w:szCs w:val="14"/>
              </w:rPr>
            </w:pPr>
            <w:r w:rsidRPr="007A52B3">
              <w:rPr>
                <w:sz w:val="14"/>
                <w:szCs w:val="14"/>
              </w:rPr>
              <w:t>объем финансирования, госпрограммы № 10 ред. от 09.10.2023 № 975-пп</w:t>
            </w:r>
          </w:p>
        </w:tc>
        <w:tc>
          <w:tcPr>
            <w:tcW w:w="850" w:type="dxa"/>
            <w:tcBorders>
              <w:top w:val="nil"/>
              <w:left w:val="nil"/>
              <w:bottom w:val="single" w:sz="4" w:space="0" w:color="auto"/>
              <w:right w:val="double" w:sz="4" w:space="0" w:color="auto"/>
            </w:tcBorders>
            <w:shd w:val="clear" w:color="auto" w:fill="auto"/>
            <w:vAlign w:val="center"/>
            <w:hideMark/>
          </w:tcPr>
          <w:p w14:paraId="119B415A" w14:textId="77777777" w:rsidR="00CA637D" w:rsidRPr="007A52B3" w:rsidRDefault="00CA637D" w:rsidP="00CA637D">
            <w:pPr>
              <w:jc w:val="center"/>
              <w:rPr>
                <w:sz w:val="14"/>
                <w:szCs w:val="14"/>
              </w:rPr>
            </w:pPr>
            <w:r w:rsidRPr="007A52B3">
              <w:rPr>
                <w:sz w:val="14"/>
                <w:szCs w:val="14"/>
              </w:rPr>
              <w:t>объем финансирования в законопроекте</w:t>
            </w:r>
          </w:p>
        </w:tc>
      </w:tr>
      <w:tr w:rsidR="00CA637D" w:rsidRPr="007A52B3" w14:paraId="24B70885" w14:textId="77777777" w:rsidTr="00BA74A9">
        <w:trPr>
          <w:trHeight w:val="864"/>
        </w:trPr>
        <w:tc>
          <w:tcPr>
            <w:tcW w:w="1008" w:type="dxa"/>
            <w:tcBorders>
              <w:top w:val="nil"/>
              <w:left w:val="double" w:sz="4" w:space="0" w:color="auto"/>
              <w:bottom w:val="double" w:sz="4" w:space="0" w:color="auto"/>
              <w:right w:val="single" w:sz="4" w:space="0" w:color="auto"/>
            </w:tcBorders>
            <w:shd w:val="clear" w:color="auto" w:fill="auto"/>
            <w:vAlign w:val="center"/>
            <w:hideMark/>
          </w:tcPr>
          <w:p w14:paraId="468BAED0" w14:textId="77777777" w:rsidR="00CA637D" w:rsidRPr="007A52B3" w:rsidRDefault="00CA637D" w:rsidP="00815B94">
            <w:pPr>
              <w:rPr>
                <w:sz w:val="16"/>
                <w:szCs w:val="16"/>
              </w:rPr>
            </w:pPr>
            <w:r w:rsidRPr="007A52B3">
              <w:rPr>
                <w:sz w:val="16"/>
                <w:szCs w:val="16"/>
              </w:rPr>
              <w:t>Расходы госпрограммы №10 (млн.руб.)</w:t>
            </w:r>
          </w:p>
        </w:tc>
        <w:tc>
          <w:tcPr>
            <w:tcW w:w="708" w:type="dxa"/>
            <w:tcBorders>
              <w:top w:val="nil"/>
              <w:left w:val="nil"/>
              <w:bottom w:val="double" w:sz="4" w:space="0" w:color="auto"/>
              <w:right w:val="single" w:sz="4" w:space="0" w:color="auto"/>
            </w:tcBorders>
            <w:shd w:val="clear" w:color="auto" w:fill="auto"/>
            <w:vAlign w:val="center"/>
            <w:hideMark/>
          </w:tcPr>
          <w:p w14:paraId="77BE3EB2" w14:textId="77777777" w:rsidR="00CA637D" w:rsidRPr="007A52B3" w:rsidRDefault="00CA637D" w:rsidP="00CA637D">
            <w:pPr>
              <w:jc w:val="center"/>
              <w:rPr>
                <w:sz w:val="16"/>
                <w:szCs w:val="16"/>
              </w:rPr>
            </w:pPr>
            <w:r w:rsidRPr="007A52B3">
              <w:rPr>
                <w:sz w:val="16"/>
                <w:szCs w:val="16"/>
              </w:rPr>
              <w:t>1 867,0</w:t>
            </w:r>
          </w:p>
        </w:tc>
        <w:tc>
          <w:tcPr>
            <w:tcW w:w="709" w:type="dxa"/>
            <w:tcBorders>
              <w:top w:val="nil"/>
              <w:left w:val="nil"/>
              <w:bottom w:val="double" w:sz="4" w:space="0" w:color="auto"/>
              <w:right w:val="single" w:sz="4" w:space="0" w:color="auto"/>
            </w:tcBorders>
            <w:shd w:val="clear" w:color="auto" w:fill="auto"/>
            <w:vAlign w:val="center"/>
            <w:hideMark/>
          </w:tcPr>
          <w:p w14:paraId="58782A66" w14:textId="77777777" w:rsidR="00CA637D" w:rsidRPr="007A52B3" w:rsidRDefault="00CA637D" w:rsidP="00CA637D">
            <w:pPr>
              <w:jc w:val="center"/>
              <w:rPr>
                <w:sz w:val="16"/>
                <w:szCs w:val="16"/>
              </w:rPr>
            </w:pPr>
            <w:r w:rsidRPr="007A52B3">
              <w:rPr>
                <w:sz w:val="16"/>
                <w:szCs w:val="16"/>
              </w:rPr>
              <w:t>1 857,9</w:t>
            </w:r>
          </w:p>
        </w:tc>
        <w:tc>
          <w:tcPr>
            <w:tcW w:w="851" w:type="dxa"/>
            <w:tcBorders>
              <w:top w:val="nil"/>
              <w:left w:val="nil"/>
              <w:bottom w:val="double" w:sz="4" w:space="0" w:color="auto"/>
              <w:right w:val="single" w:sz="4" w:space="0" w:color="auto"/>
            </w:tcBorders>
            <w:shd w:val="clear" w:color="auto" w:fill="auto"/>
            <w:vAlign w:val="center"/>
            <w:hideMark/>
          </w:tcPr>
          <w:p w14:paraId="14FF6F16" w14:textId="77777777" w:rsidR="00CA637D" w:rsidRPr="007A52B3" w:rsidRDefault="00CA637D" w:rsidP="00CA637D">
            <w:pPr>
              <w:jc w:val="center"/>
              <w:rPr>
                <w:sz w:val="16"/>
                <w:szCs w:val="16"/>
              </w:rPr>
            </w:pPr>
            <w:r w:rsidRPr="007A52B3">
              <w:rPr>
                <w:sz w:val="16"/>
                <w:szCs w:val="16"/>
              </w:rPr>
              <w:t>3 098,5</w:t>
            </w:r>
          </w:p>
        </w:tc>
        <w:tc>
          <w:tcPr>
            <w:tcW w:w="708" w:type="dxa"/>
            <w:tcBorders>
              <w:top w:val="nil"/>
              <w:left w:val="nil"/>
              <w:bottom w:val="double" w:sz="4" w:space="0" w:color="auto"/>
              <w:right w:val="single" w:sz="4" w:space="0" w:color="auto"/>
            </w:tcBorders>
            <w:shd w:val="clear" w:color="auto" w:fill="auto"/>
            <w:vAlign w:val="center"/>
            <w:hideMark/>
          </w:tcPr>
          <w:p w14:paraId="26556547" w14:textId="77777777" w:rsidR="00CA637D" w:rsidRPr="007A52B3" w:rsidRDefault="00CA637D" w:rsidP="00CA637D">
            <w:pPr>
              <w:jc w:val="center"/>
              <w:rPr>
                <w:sz w:val="16"/>
                <w:szCs w:val="16"/>
              </w:rPr>
            </w:pPr>
            <w:r w:rsidRPr="007A52B3">
              <w:rPr>
                <w:sz w:val="16"/>
                <w:szCs w:val="16"/>
              </w:rPr>
              <w:t>3 339,8</w:t>
            </w:r>
          </w:p>
        </w:tc>
        <w:tc>
          <w:tcPr>
            <w:tcW w:w="709" w:type="dxa"/>
            <w:tcBorders>
              <w:top w:val="nil"/>
              <w:left w:val="nil"/>
              <w:bottom w:val="double" w:sz="4" w:space="0" w:color="auto"/>
              <w:right w:val="single" w:sz="4" w:space="0" w:color="auto"/>
            </w:tcBorders>
            <w:shd w:val="clear" w:color="auto" w:fill="auto"/>
            <w:vAlign w:val="center"/>
            <w:hideMark/>
          </w:tcPr>
          <w:p w14:paraId="351B16CE" w14:textId="77777777" w:rsidR="00CA637D" w:rsidRPr="007A52B3" w:rsidRDefault="00CA637D" w:rsidP="00CA637D">
            <w:pPr>
              <w:jc w:val="center"/>
              <w:rPr>
                <w:sz w:val="16"/>
                <w:szCs w:val="16"/>
              </w:rPr>
            </w:pPr>
            <w:r w:rsidRPr="007A52B3">
              <w:rPr>
                <w:sz w:val="16"/>
                <w:szCs w:val="16"/>
              </w:rPr>
              <w:t>241,3</w:t>
            </w:r>
          </w:p>
        </w:tc>
        <w:tc>
          <w:tcPr>
            <w:tcW w:w="851" w:type="dxa"/>
            <w:tcBorders>
              <w:top w:val="nil"/>
              <w:left w:val="nil"/>
              <w:bottom w:val="double" w:sz="4" w:space="0" w:color="auto"/>
              <w:right w:val="single" w:sz="4" w:space="0" w:color="auto"/>
            </w:tcBorders>
            <w:shd w:val="clear" w:color="auto" w:fill="auto"/>
            <w:noWrap/>
            <w:vAlign w:val="center"/>
            <w:hideMark/>
          </w:tcPr>
          <w:p w14:paraId="6B46B7A6" w14:textId="77777777" w:rsidR="00CA637D" w:rsidRPr="007A52B3" w:rsidRDefault="00CA637D" w:rsidP="00CA637D">
            <w:pPr>
              <w:jc w:val="center"/>
              <w:rPr>
                <w:sz w:val="16"/>
                <w:szCs w:val="16"/>
              </w:rPr>
            </w:pPr>
            <w:r w:rsidRPr="007A52B3">
              <w:rPr>
                <w:sz w:val="16"/>
                <w:szCs w:val="16"/>
              </w:rPr>
              <w:t>2 155,3</w:t>
            </w:r>
          </w:p>
        </w:tc>
        <w:tc>
          <w:tcPr>
            <w:tcW w:w="850" w:type="dxa"/>
            <w:tcBorders>
              <w:top w:val="nil"/>
              <w:left w:val="nil"/>
              <w:bottom w:val="double" w:sz="4" w:space="0" w:color="auto"/>
              <w:right w:val="single" w:sz="4" w:space="0" w:color="auto"/>
            </w:tcBorders>
            <w:shd w:val="clear" w:color="auto" w:fill="auto"/>
            <w:noWrap/>
            <w:vAlign w:val="center"/>
            <w:hideMark/>
          </w:tcPr>
          <w:p w14:paraId="13003AD7" w14:textId="77777777" w:rsidR="00CA637D" w:rsidRPr="007A52B3" w:rsidRDefault="00CA637D" w:rsidP="00CA637D">
            <w:pPr>
              <w:jc w:val="center"/>
              <w:rPr>
                <w:sz w:val="16"/>
                <w:szCs w:val="16"/>
              </w:rPr>
            </w:pPr>
            <w:r w:rsidRPr="007A52B3">
              <w:rPr>
                <w:sz w:val="16"/>
                <w:szCs w:val="16"/>
              </w:rPr>
              <w:t>2 155,3</w:t>
            </w:r>
          </w:p>
        </w:tc>
        <w:tc>
          <w:tcPr>
            <w:tcW w:w="851" w:type="dxa"/>
            <w:tcBorders>
              <w:top w:val="nil"/>
              <w:left w:val="nil"/>
              <w:bottom w:val="double" w:sz="4" w:space="0" w:color="auto"/>
              <w:right w:val="single" w:sz="4" w:space="0" w:color="auto"/>
            </w:tcBorders>
            <w:shd w:val="clear" w:color="auto" w:fill="auto"/>
            <w:noWrap/>
            <w:vAlign w:val="center"/>
            <w:hideMark/>
          </w:tcPr>
          <w:p w14:paraId="0ADE145D" w14:textId="77777777" w:rsidR="00CA637D" w:rsidRPr="007A52B3" w:rsidRDefault="00CA637D" w:rsidP="00CA637D">
            <w:pPr>
              <w:jc w:val="center"/>
              <w:rPr>
                <w:sz w:val="16"/>
                <w:szCs w:val="16"/>
              </w:rPr>
            </w:pPr>
            <w:r w:rsidRPr="007A52B3">
              <w:rPr>
                <w:sz w:val="16"/>
                <w:szCs w:val="16"/>
              </w:rPr>
              <w:t>1 335,0</w:t>
            </w:r>
          </w:p>
        </w:tc>
        <w:tc>
          <w:tcPr>
            <w:tcW w:w="850" w:type="dxa"/>
            <w:tcBorders>
              <w:top w:val="nil"/>
              <w:left w:val="nil"/>
              <w:bottom w:val="double" w:sz="4" w:space="0" w:color="auto"/>
              <w:right w:val="single" w:sz="4" w:space="0" w:color="auto"/>
            </w:tcBorders>
            <w:shd w:val="clear" w:color="auto" w:fill="auto"/>
            <w:noWrap/>
            <w:vAlign w:val="center"/>
            <w:hideMark/>
          </w:tcPr>
          <w:p w14:paraId="04BFE77D" w14:textId="77777777" w:rsidR="00CA637D" w:rsidRPr="007A52B3" w:rsidRDefault="00CA637D" w:rsidP="00CA637D">
            <w:pPr>
              <w:jc w:val="center"/>
              <w:rPr>
                <w:sz w:val="16"/>
                <w:szCs w:val="16"/>
              </w:rPr>
            </w:pPr>
            <w:r w:rsidRPr="007A52B3">
              <w:rPr>
                <w:sz w:val="16"/>
                <w:szCs w:val="16"/>
              </w:rPr>
              <w:t>1 335,0</w:t>
            </w:r>
          </w:p>
        </w:tc>
        <w:tc>
          <w:tcPr>
            <w:tcW w:w="851" w:type="dxa"/>
            <w:tcBorders>
              <w:top w:val="nil"/>
              <w:left w:val="nil"/>
              <w:bottom w:val="double" w:sz="4" w:space="0" w:color="auto"/>
              <w:right w:val="single" w:sz="4" w:space="0" w:color="auto"/>
            </w:tcBorders>
            <w:shd w:val="clear" w:color="auto" w:fill="auto"/>
            <w:noWrap/>
            <w:vAlign w:val="center"/>
            <w:hideMark/>
          </w:tcPr>
          <w:p w14:paraId="5120669F" w14:textId="77777777" w:rsidR="00CA637D" w:rsidRPr="007A52B3" w:rsidRDefault="00CA637D" w:rsidP="00CA637D">
            <w:pPr>
              <w:jc w:val="center"/>
              <w:rPr>
                <w:sz w:val="16"/>
                <w:szCs w:val="16"/>
              </w:rPr>
            </w:pPr>
            <w:r w:rsidRPr="007A52B3">
              <w:rPr>
                <w:sz w:val="16"/>
                <w:szCs w:val="16"/>
              </w:rPr>
              <w:t>1 419,4</w:t>
            </w:r>
          </w:p>
        </w:tc>
        <w:tc>
          <w:tcPr>
            <w:tcW w:w="850" w:type="dxa"/>
            <w:tcBorders>
              <w:top w:val="nil"/>
              <w:left w:val="nil"/>
              <w:bottom w:val="double" w:sz="4" w:space="0" w:color="auto"/>
              <w:right w:val="double" w:sz="4" w:space="0" w:color="auto"/>
            </w:tcBorders>
            <w:shd w:val="clear" w:color="auto" w:fill="auto"/>
            <w:noWrap/>
            <w:vAlign w:val="center"/>
            <w:hideMark/>
          </w:tcPr>
          <w:p w14:paraId="630DD526" w14:textId="77777777" w:rsidR="00CA637D" w:rsidRPr="007A52B3" w:rsidRDefault="00CA637D" w:rsidP="00CA637D">
            <w:pPr>
              <w:jc w:val="center"/>
              <w:rPr>
                <w:sz w:val="18"/>
                <w:szCs w:val="18"/>
              </w:rPr>
            </w:pPr>
            <w:r w:rsidRPr="007A52B3">
              <w:rPr>
                <w:sz w:val="18"/>
                <w:szCs w:val="18"/>
              </w:rPr>
              <w:t>1 419,4</w:t>
            </w:r>
          </w:p>
        </w:tc>
      </w:tr>
    </w:tbl>
    <w:p w14:paraId="1CCE9782" w14:textId="77777777" w:rsidR="00CA637D" w:rsidRPr="007A52B3" w:rsidRDefault="00CA637D" w:rsidP="00CA637D">
      <w:pPr>
        <w:keepNext/>
        <w:rPr>
          <w:rFonts w:eastAsia="Calibri"/>
          <w:bCs/>
          <w:highlight w:val="cyan"/>
        </w:rPr>
      </w:pPr>
    </w:p>
    <w:p w14:paraId="3C970AC0" w14:textId="77777777" w:rsidR="00CA637D" w:rsidRPr="007A52B3" w:rsidRDefault="00CA637D" w:rsidP="00BA74A9">
      <w:pPr>
        <w:ind w:firstLine="708"/>
        <w:contextualSpacing/>
        <w:jc w:val="both"/>
        <w:rPr>
          <w:sz w:val="28"/>
          <w:szCs w:val="28"/>
        </w:rPr>
      </w:pPr>
      <w:r w:rsidRPr="007A52B3">
        <w:rPr>
          <w:sz w:val="28"/>
          <w:szCs w:val="28"/>
        </w:rPr>
        <w:t>Отклонение в текущем году на 241,3 млн.руб. обусловлено увеличением бюджетных ассигнований минлеспрому АО по госпрограмме № 10 на возмещение недополученных доходов, возникающих в результате государственного регулирования тарифов в области обращения с твердыми коммунальными отходами (далее ТКО) в сентябре 2023 года.</w:t>
      </w:r>
    </w:p>
    <w:p w14:paraId="09844E41" w14:textId="5FFFB6EB" w:rsidR="00CA637D" w:rsidRPr="007A52B3" w:rsidRDefault="00CA637D" w:rsidP="00BA74A9">
      <w:pPr>
        <w:ind w:firstLine="708"/>
        <w:contextualSpacing/>
        <w:jc w:val="both"/>
        <w:rPr>
          <w:sz w:val="28"/>
          <w:szCs w:val="28"/>
        </w:rPr>
      </w:pPr>
      <w:r w:rsidRPr="007A52B3">
        <w:rPr>
          <w:sz w:val="28"/>
          <w:szCs w:val="28"/>
        </w:rPr>
        <w:t>На 2024</w:t>
      </w:r>
      <w:r w:rsidR="00A55D71" w:rsidRPr="007A52B3">
        <w:rPr>
          <w:sz w:val="28"/>
          <w:szCs w:val="28"/>
        </w:rPr>
        <w:t xml:space="preserve"> – </w:t>
      </w:r>
      <w:r w:rsidRPr="007A52B3">
        <w:rPr>
          <w:sz w:val="28"/>
          <w:szCs w:val="28"/>
        </w:rPr>
        <w:t>2026 годы объем финансирования в разрезе госпрограммы № 10 и ее структурных элементов соответствует бюджетным ассигнованиям, предусмотренным на реализацию госпрограммы № 10 законопроектом.</w:t>
      </w:r>
    </w:p>
    <w:p w14:paraId="33BAD9AC" w14:textId="04532D94" w:rsidR="00CA637D" w:rsidRPr="007A52B3" w:rsidRDefault="00CA637D" w:rsidP="00BA74A9">
      <w:pPr>
        <w:ind w:firstLine="708"/>
        <w:contextualSpacing/>
        <w:jc w:val="both"/>
        <w:rPr>
          <w:sz w:val="28"/>
          <w:szCs w:val="28"/>
        </w:rPr>
      </w:pPr>
      <w:r w:rsidRPr="007A52B3">
        <w:rPr>
          <w:sz w:val="28"/>
          <w:szCs w:val="28"/>
        </w:rPr>
        <w:t xml:space="preserve">Анализ изменения объемов финансирования на реализацию госпрограммы № 10 в текущем и планируемых периодах по видам расходов представлен в таблице </w:t>
      </w:r>
      <w:r w:rsidR="002D1FD5" w:rsidRPr="007A52B3">
        <w:rPr>
          <w:sz w:val="28"/>
          <w:szCs w:val="28"/>
        </w:rPr>
        <w:t>90</w:t>
      </w:r>
      <w:r w:rsidRPr="007A52B3">
        <w:rPr>
          <w:sz w:val="28"/>
          <w:szCs w:val="28"/>
        </w:rPr>
        <w:t>.</w:t>
      </w:r>
    </w:p>
    <w:p w14:paraId="223D6EF5" w14:textId="77777777" w:rsidR="00CA637D" w:rsidRPr="007A52B3" w:rsidRDefault="00CA637D" w:rsidP="00BA74A9">
      <w:pPr>
        <w:ind w:firstLine="708"/>
        <w:contextualSpacing/>
        <w:jc w:val="both"/>
        <w:rPr>
          <w:sz w:val="28"/>
          <w:szCs w:val="28"/>
        </w:rPr>
      </w:pPr>
    </w:p>
    <w:p w14:paraId="29D66DD2" w14:textId="77777777" w:rsidR="00CA637D" w:rsidRPr="007A52B3" w:rsidRDefault="00CA637D" w:rsidP="00CA637D">
      <w:pPr>
        <w:keepNext/>
        <w:rPr>
          <w:rFonts w:eastAsia="Calibri"/>
          <w:bCs/>
        </w:rPr>
      </w:pPr>
      <w:r w:rsidRPr="007A52B3">
        <w:rPr>
          <w:rFonts w:eastAsia="Calibri"/>
          <w:bCs/>
        </w:rPr>
        <w:lastRenderedPageBreak/>
        <w:t xml:space="preserve">Таблица </w:t>
      </w:r>
      <w:r w:rsidRPr="007A52B3">
        <w:rPr>
          <w:rFonts w:eastAsia="Calibri"/>
          <w:bCs/>
        </w:rPr>
        <w:fldChar w:fldCharType="begin"/>
      </w:r>
      <w:r w:rsidRPr="007A52B3">
        <w:rPr>
          <w:rFonts w:eastAsia="Calibri"/>
          <w:bCs/>
        </w:rPr>
        <w:instrText xml:space="preserve"> SEQ Таблица \* ARABIC </w:instrText>
      </w:r>
      <w:r w:rsidRPr="007A52B3">
        <w:rPr>
          <w:rFonts w:eastAsia="Calibri"/>
          <w:bCs/>
        </w:rPr>
        <w:fldChar w:fldCharType="separate"/>
      </w:r>
      <w:r w:rsidR="002D1FD5" w:rsidRPr="007A52B3">
        <w:rPr>
          <w:rFonts w:eastAsia="Calibri"/>
          <w:bCs/>
          <w:noProof/>
        </w:rPr>
        <w:t>90</w:t>
      </w:r>
      <w:r w:rsidRPr="007A52B3">
        <w:rPr>
          <w:rFonts w:eastAsia="Calibri"/>
          <w:bCs/>
        </w:rPr>
        <w:fldChar w:fldCharType="end"/>
      </w:r>
      <w:r w:rsidRPr="007A52B3">
        <w:rPr>
          <w:rFonts w:eastAsia="Calibri"/>
          <w:bCs/>
        </w:rPr>
        <w:t>. Анализ динамики объемов финансирования на реализацию госпрограммы № 10 в текущем и планируемых периодах по видам расходов, млн.руб.</w:t>
      </w:r>
    </w:p>
    <w:tbl>
      <w:tblPr>
        <w:tblW w:w="9500" w:type="dxa"/>
        <w:tblInd w:w="93" w:type="dxa"/>
        <w:tblLook w:val="04A0" w:firstRow="1" w:lastRow="0" w:firstColumn="1" w:lastColumn="0" w:noHBand="0" w:noVBand="1"/>
      </w:tblPr>
      <w:tblGrid>
        <w:gridCol w:w="2963"/>
        <w:gridCol w:w="835"/>
        <w:gridCol w:w="1081"/>
        <w:gridCol w:w="878"/>
        <w:gridCol w:w="621"/>
        <w:gridCol w:w="940"/>
        <w:gridCol w:w="621"/>
        <w:gridCol w:w="940"/>
        <w:gridCol w:w="621"/>
      </w:tblGrid>
      <w:tr w:rsidR="007A52B3" w:rsidRPr="007A52B3" w14:paraId="7AE18160" w14:textId="77777777" w:rsidTr="00E5758A">
        <w:trPr>
          <w:trHeight w:val="528"/>
          <w:tblHeader/>
        </w:trPr>
        <w:tc>
          <w:tcPr>
            <w:tcW w:w="2963"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223FC956" w14:textId="77777777" w:rsidR="00CA637D" w:rsidRPr="007A52B3" w:rsidRDefault="00CA637D" w:rsidP="00CA637D">
            <w:pPr>
              <w:jc w:val="center"/>
              <w:rPr>
                <w:sz w:val="18"/>
                <w:szCs w:val="18"/>
              </w:rPr>
            </w:pPr>
            <w:r w:rsidRPr="007A52B3">
              <w:rPr>
                <w:sz w:val="18"/>
                <w:szCs w:val="18"/>
              </w:rPr>
              <w:t>Группы видов расходов</w:t>
            </w:r>
          </w:p>
        </w:tc>
        <w:tc>
          <w:tcPr>
            <w:tcW w:w="835"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041BBCFD" w14:textId="77777777" w:rsidR="00CA637D" w:rsidRPr="007A52B3" w:rsidRDefault="00CA637D" w:rsidP="00CA637D">
            <w:pPr>
              <w:jc w:val="center"/>
              <w:rPr>
                <w:sz w:val="16"/>
                <w:szCs w:val="16"/>
              </w:rPr>
            </w:pPr>
            <w:r w:rsidRPr="007A52B3">
              <w:rPr>
                <w:sz w:val="16"/>
                <w:szCs w:val="16"/>
              </w:rPr>
              <w:t>Код вида расходов</w:t>
            </w:r>
          </w:p>
        </w:tc>
        <w:tc>
          <w:tcPr>
            <w:tcW w:w="1081"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372DFA19" w14:textId="77777777" w:rsidR="00CA637D" w:rsidRPr="007A52B3" w:rsidRDefault="00CA637D" w:rsidP="00CA637D">
            <w:pPr>
              <w:jc w:val="center"/>
              <w:rPr>
                <w:sz w:val="16"/>
                <w:szCs w:val="16"/>
              </w:rPr>
            </w:pPr>
            <w:r w:rsidRPr="007A52B3">
              <w:rPr>
                <w:sz w:val="16"/>
                <w:szCs w:val="16"/>
              </w:rPr>
              <w:t>Уточненный план на 2023 год, млн.руб.</w:t>
            </w:r>
          </w:p>
        </w:tc>
        <w:tc>
          <w:tcPr>
            <w:tcW w:w="878"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79E04FCB" w14:textId="77777777" w:rsidR="00CA637D" w:rsidRPr="007A52B3" w:rsidRDefault="00CA637D" w:rsidP="00CA637D">
            <w:pPr>
              <w:jc w:val="center"/>
              <w:rPr>
                <w:sz w:val="18"/>
                <w:szCs w:val="18"/>
              </w:rPr>
            </w:pPr>
            <w:r w:rsidRPr="007A52B3">
              <w:rPr>
                <w:sz w:val="18"/>
                <w:szCs w:val="18"/>
              </w:rPr>
              <w:t>2024 год, млн.руб.</w:t>
            </w:r>
          </w:p>
        </w:tc>
        <w:tc>
          <w:tcPr>
            <w:tcW w:w="621" w:type="dxa"/>
            <w:vMerge w:val="restart"/>
            <w:tcBorders>
              <w:top w:val="double" w:sz="4" w:space="0" w:color="auto"/>
              <w:left w:val="single" w:sz="4" w:space="0" w:color="auto"/>
              <w:bottom w:val="single" w:sz="4" w:space="0" w:color="auto"/>
              <w:right w:val="single" w:sz="4" w:space="0" w:color="auto"/>
            </w:tcBorders>
            <w:shd w:val="clear" w:color="000000" w:fill="F2F2F2"/>
            <w:vAlign w:val="center"/>
            <w:hideMark/>
          </w:tcPr>
          <w:p w14:paraId="2D622039" w14:textId="77777777" w:rsidR="00CA637D" w:rsidRPr="007A52B3" w:rsidRDefault="00CA637D" w:rsidP="00CA637D">
            <w:pPr>
              <w:jc w:val="center"/>
              <w:rPr>
                <w:sz w:val="18"/>
                <w:szCs w:val="18"/>
              </w:rPr>
            </w:pPr>
            <w:r w:rsidRPr="007A52B3">
              <w:rPr>
                <w:sz w:val="18"/>
                <w:szCs w:val="18"/>
              </w:rPr>
              <w:t>2024 год к 2023 году, %</w:t>
            </w:r>
          </w:p>
        </w:tc>
        <w:tc>
          <w:tcPr>
            <w:tcW w:w="940"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287AFFC1" w14:textId="77777777" w:rsidR="00CA637D" w:rsidRPr="007A52B3" w:rsidRDefault="00CA637D" w:rsidP="00CA637D">
            <w:pPr>
              <w:jc w:val="center"/>
              <w:rPr>
                <w:sz w:val="18"/>
                <w:szCs w:val="18"/>
              </w:rPr>
            </w:pPr>
            <w:r w:rsidRPr="007A52B3">
              <w:rPr>
                <w:sz w:val="18"/>
                <w:szCs w:val="18"/>
              </w:rPr>
              <w:t>2025 год, млн.руб.</w:t>
            </w:r>
          </w:p>
        </w:tc>
        <w:tc>
          <w:tcPr>
            <w:tcW w:w="621" w:type="dxa"/>
            <w:vMerge w:val="restart"/>
            <w:tcBorders>
              <w:top w:val="double" w:sz="4" w:space="0" w:color="auto"/>
              <w:left w:val="single" w:sz="4" w:space="0" w:color="auto"/>
              <w:bottom w:val="single" w:sz="4" w:space="0" w:color="auto"/>
              <w:right w:val="single" w:sz="4" w:space="0" w:color="auto"/>
            </w:tcBorders>
            <w:shd w:val="clear" w:color="000000" w:fill="F2F2F2"/>
            <w:vAlign w:val="center"/>
            <w:hideMark/>
          </w:tcPr>
          <w:p w14:paraId="11B248D0" w14:textId="77777777" w:rsidR="00CA637D" w:rsidRPr="007A52B3" w:rsidRDefault="00CA637D" w:rsidP="00CA637D">
            <w:pPr>
              <w:jc w:val="center"/>
              <w:rPr>
                <w:sz w:val="18"/>
                <w:szCs w:val="18"/>
              </w:rPr>
            </w:pPr>
            <w:r w:rsidRPr="007A52B3">
              <w:rPr>
                <w:sz w:val="18"/>
                <w:szCs w:val="18"/>
              </w:rPr>
              <w:t>2025 год к 2023 году, %</w:t>
            </w:r>
          </w:p>
        </w:tc>
        <w:tc>
          <w:tcPr>
            <w:tcW w:w="940"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7FA001CA" w14:textId="77777777" w:rsidR="00CA637D" w:rsidRPr="007A52B3" w:rsidRDefault="00CA637D" w:rsidP="00CA637D">
            <w:pPr>
              <w:jc w:val="center"/>
              <w:rPr>
                <w:sz w:val="18"/>
                <w:szCs w:val="18"/>
              </w:rPr>
            </w:pPr>
            <w:r w:rsidRPr="007A52B3">
              <w:rPr>
                <w:sz w:val="18"/>
                <w:szCs w:val="18"/>
              </w:rPr>
              <w:t>2026 год, млн.руб.</w:t>
            </w:r>
          </w:p>
        </w:tc>
        <w:tc>
          <w:tcPr>
            <w:tcW w:w="621" w:type="dxa"/>
            <w:vMerge w:val="restart"/>
            <w:tcBorders>
              <w:top w:val="double" w:sz="4" w:space="0" w:color="auto"/>
              <w:left w:val="single" w:sz="4" w:space="0" w:color="auto"/>
              <w:bottom w:val="single" w:sz="4" w:space="0" w:color="auto"/>
              <w:right w:val="double" w:sz="4" w:space="0" w:color="auto"/>
            </w:tcBorders>
            <w:shd w:val="clear" w:color="000000" w:fill="F2F2F2"/>
            <w:vAlign w:val="center"/>
            <w:hideMark/>
          </w:tcPr>
          <w:p w14:paraId="3871A55C" w14:textId="77777777" w:rsidR="00CA637D" w:rsidRPr="007A52B3" w:rsidRDefault="00CA637D" w:rsidP="00CA637D">
            <w:pPr>
              <w:jc w:val="center"/>
              <w:rPr>
                <w:sz w:val="18"/>
                <w:szCs w:val="18"/>
              </w:rPr>
            </w:pPr>
            <w:r w:rsidRPr="007A52B3">
              <w:rPr>
                <w:sz w:val="18"/>
                <w:szCs w:val="18"/>
              </w:rPr>
              <w:t>2026 год к 2023 году, %</w:t>
            </w:r>
          </w:p>
        </w:tc>
      </w:tr>
      <w:tr w:rsidR="007A52B3" w:rsidRPr="007A52B3" w14:paraId="69DAE15D" w14:textId="77777777" w:rsidTr="00E5758A">
        <w:trPr>
          <w:trHeight w:val="290"/>
          <w:tblHeader/>
        </w:trPr>
        <w:tc>
          <w:tcPr>
            <w:tcW w:w="2963" w:type="dxa"/>
            <w:vMerge/>
            <w:tcBorders>
              <w:top w:val="single" w:sz="4" w:space="0" w:color="auto"/>
              <w:left w:val="double" w:sz="4" w:space="0" w:color="auto"/>
              <w:bottom w:val="single" w:sz="4" w:space="0" w:color="auto"/>
              <w:right w:val="single" w:sz="4" w:space="0" w:color="auto"/>
            </w:tcBorders>
            <w:vAlign w:val="center"/>
            <w:hideMark/>
          </w:tcPr>
          <w:p w14:paraId="382D409A" w14:textId="77777777" w:rsidR="00CA637D" w:rsidRPr="007A52B3" w:rsidRDefault="00CA637D" w:rsidP="00CA637D">
            <w:pPr>
              <w:rPr>
                <w:sz w:val="18"/>
                <w:szCs w:val="18"/>
              </w:rPr>
            </w:pPr>
          </w:p>
        </w:tc>
        <w:tc>
          <w:tcPr>
            <w:tcW w:w="835" w:type="dxa"/>
            <w:vMerge/>
            <w:tcBorders>
              <w:top w:val="single" w:sz="4" w:space="0" w:color="auto"/>
              <w:left w:val="single" w:sz="4" w:space="0" w:color="auto"/>
              <w:bottom w:val="single" w:sz="4" w:space="0" w:color="auto"/>
              <w:right w:val="single" w:sz="4" w:space="0" w:color="auto"/>
            </w:tcBorders>
            <w:vAlign w:val="center"/>
            <w:hideMark/>
          </w:tcPr>
          <w:p w14:paraId="3B14302F" w14:textId="77777777" w:rsidR="00CA637D" w:rsidRPr="007A52B3" w:rsidRDefault="00CA637D" w:rsidP="00CA637D">
            <w:pPr>
              <w:rPr>
                <w:sz w:val="16"/>
                <w:szCs w:val="16"/>
              </w:rPr>
            </w:pPr>
          </w:p>
        </w:tc>
        <w:tc>
          <w:tcPr>
            <w:tcW w:w="1081" w:type="dxa"/>
            <w:vMerge/>
            <w:tcBorders>
              <w:top w:val="single" w:sz="4" w:space="0" w:color="auto"/>
              <w:left w:val="single" w:sz="4" w:space="0" w:color="auto"/>
              <w:bottom w:val="single" w:sz="4" w:space="0" w:color="auto"/>
              <w:right w:val="single" w:sz="4" w:space="0" w:color="auto"/>
            </w:tcBorders>
            <w:vAlign w:val="center"/>
            <w:hideMark/>
          </w:tcPr>
          <w:p w14:paraId="1089458E" w14:textId="77777777" w:rsidR="00CA637D" w:rsidRPr="007A52B3" w:rsidRDefault="00CA637D" w:rsidP="00CA637D">
            <w:pPr>
              <w:rPr>
                <w:sz w:val="16"/>
                <w:szCs w:val="16"/>
              </w:rPr>
            </w:pPr>
          </w:p>
        </w:tc>
        <w:tc>
          <w:tcPr>
            <w:tcW w:w="878" w:type="dxa"/>
            <w:vMerge/>
            <w:tcBorders>
              <w:top w:val="single" w:sz="4" w:space="0" w:color="auto"/>
              <w:left w:val="single" w:sz="4" w:space="0" w:color="auto"/>
              <w:bottom w:val="single" w:sz="4" w:space="0" w:color="000000"/>
              <w:right w:val="single" w:sz="4" w:space="0" w:color="auto"/>
            </w:tcBorders>
            <w:vAlign w:val="center"/>
            <w:hideMark/>
          </w:tcPr>
          <w:p w14:paraId="7D3E2130" w14:textId="77777777" w:rsidR="00CA637D" w:rsidRPr="007A52B3" w:rsidRDefault="00CA637D" w:rsidP="00CA637D">
            <w:pPr>
              <w:rPr>
                <w:sz w:val="18"/>
                <w:szCs w:val="18"/>
              </w:rPr>
            </w:pPr>
          </w:p>
        </w:tc>
        <w:tc>
          <w:tcPr>
            <w:tcW w:w="621" w:type="dxa"/>
            <w:vMerge/>
            <w:tcBorders>
              <w:top w:val="single" w:sz="4" w:space="0" w:color="auto"/>
              <w:left w:val="single" w:sz="4" w:space="0" w:color="auto"/>
              <w:bottom w:val="single" w:sz="4" w:space="0" w:color="auto"/>
              <w:right w:val="single" w:sz="4" w:space="0" w:color="auto"/>
            </w:tcBorders>
            <w:vAlign w:val="center"/>
            <w:hideMark/>
          </w:tcPr>
          <w:p w14:paraId="538C2F03" w14:textId="77777777" w:rsidR="00CA637D" w:rsidRPr="007A52B3" w:rsidRDefault="00CA637D" w:rsidP="00CA637D">
            <w:pPr>
              <w:rPr>
                <w:sz w:val="18"/>
                <w:szCs w:val="18"/>
              </w:rPr>
            </w:pPr>
          </w:p>
        </w:tc>
        <w:tc>
          <w:tcPr>
            <w:tcW w:w="940" w:type="dxa"/>
            <w:vMerge/>
            <w:tcBorders>
              <w:top w:val="single" w:sz="4" w:space="0" w:color="auto"/>
              <w:left w:val="single" w:sz="4" w:space="0" w:color="auto"/>
              <w:bottom w:val="single" w:sz="4" w:space="0" w:color="auto"/>
              <w:right w:val="single" w:sz="4" w:space="0" w:color="auto"/>
            </w:tcBorders>
            <w:vAlign w:val="center"/>
            <w:hideMark/>
          </w:tcPr>
          <w:p w14:paraId="43F47A9A" w14:textId="77777777" w:rsidR="00CA637D" w:rsidRPr="007A52B3" w:rsidRDefault="00CA637D" w:rsidP="00CA637D">
            <w:pPr>
              <w:rPr>
                <w:sz w:val="18"/>
                <w:szCs w:val="18"/>
              </w:rPr>
            </w:pPr>
          </w:p>
        </w:tc>
        <w:tc>
          <w:tcPr>
            <w:tcW w:w="621" w:type="dxa"/>
            <w:vMerge/>
            <w:tcBorders>
              <w:top w:val="single" w:sz="4" w:space="0" w:color="auto"/>
              <w:left w:val="single" w:sz="4" w:space="0" w:color="auto"/>
              <w:bottom w:val="single" w:sz="4" w:space="0" w:color="auto"/>
              <w:right w:val="single" w:sz="4" w:space="0" w:color="auto"/>
            </w:tcBorders>
            <w:vAlign w:val="center"/>
            <w:hideMark/>
          </w:tcPr>
          <w:p w14:paraId="15105119" w14:textId="77777777" w:rsidR="00CA637D" w:rsidRPr="007A52B3" w:rsidRDefault="00CA637D" w:rsidP="00CA637D">
            <w:pPr>
              <w:rPr>
                <w:sz w:val="18"/>
                <w:szCs w:val="18"/>
              </w:rPr>
            </w:pPr>
          </w:p>
        </w:tc>
        <w:tc>
          <w:tcPr>
            <w:tcW w:w="940" w:type="dxa"/>
            <w:vMerge/>
            <w:tcBorders>
              <w:top w:val="single" w:sz="4" w:space="0" w:color="auto"/>
              <w:left w:val="single" w:sz="4" w:space="0" w:color="auto"/>
              <w:bottom w:val="single" w:sz="4" w:space="0" w:color="auto"/>
              <w:right w:val="single" w:sz="4" w:space="0" w:color="auto"/>
            </w:tcBorders>
            <w:vAlign w:val="center"/>
            <w:hideMark/>
          </w:tcPr>
          <w:p w14:paraId="2E03D5D2" w14:textId="77777777" w:rsidR="00CA637D" w:rsidRPr="007A52B3" w:rsidRDefault="00CA637D" w:rsidP="00CA637D">
            <w:pPr>
              <w:rPr>
                <w:sz w:val="18"/>
                <w:szCs w:val="18"/>
              </w:rPr>
            </w:pPr>
          </w:p>
        </w:tc>
        <w:tc>
          <w:tcPr>
            <w:tcW w:w="621" w:type="dxa"/>
            <w:vMerge/>
            <w:tcBorders>
              <w:top w:val="single" w:sz="4" w:space="0" w:color="auto"/>
              <w:left w:val="single" w:sz="4" w:space="0" w:color="auto"/>
              <w:bottom w:val="single" w:sz="4" w:space="0" w:color="auto"/>
              <w:right w:val="double" w:sz="4" w:space="0" w:color="auto"/>
            </w:tcBorders>
            <w:vAlign w:val="center"/>
            <w:hideMark/>
          </w:tcPr>
          <w:p w14:paraId="642E936E" w14:textId="77777777" w:rsidR="00CA637D" w:rsidRPr="007A52B3" w:rsidRDefault="00CA637D" w:rsidP="00CA637D">
            <w:pPr>
              <w:rPr>
                <w:sz w:val="18"/>
                <w:szCs w:val="18"/>
              </w:rPr>
            </w:pPr>
          </w:p>
        </w:tc>
      </w:tr>
      <w:tr w:rsidR="007A52B3" w:rsidRPr="007A52B3" w14:paraId="472AFD11" w14:textId="77777777" w:rsidTr="00E5758A">
        <w:trPr>
          <w:trHeight w:val="1200"/>
        </w:trPr>
        <w:tc>
          <w:tcPr>
            <w:tcW w:w="2963" w:type="dxa"/>
            <w:tcBorders>
              <w:top w:val="nil"/>
              <w:left w:val="double" w:sz="4" w:space="0" w:color="auto"/>
              <w:bottom w:val="single" w:sz="4" w:space="0" w:color="auto"/>
              <w:right w:val="single" w:sz="4" w:space="0" w:color="auto"/>
            </w:tcBorders>
            <w:shd w:val="clear" w:color="auto" w:fill="auto"/>
            <w:vAlign w:val="center"/>
            <w:hideMark/>
          </w:tcPr>
          <w:p w14:paraId="0D049709" w14:textId="77777777" w:rsidR="00CA637D" w:rsidRPr="007A52B3" w:rsidRDefault="00CA637D" w:rsidP="00CA637D">
            <w:pPr>
              <w:rPr>
                <w:sz w:val="16"/>
                <w:szCs w:val="16"/>
              </w:rPr>
            </w:pPr>
            <w:r w:rsidRPr="007A52B3">
              <w:rPr>
                <w:sz w:val="16"/>
                <w:szCs w:val="16"/>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835" w:type="dxa"/>
            <w:tcBorders>
              <w:top w:val="nil"/>
              <w:left w:val="nil"/>
              <w:bottom w:val="single" w:sz="4" w:space="0" w:color="auto"/>
              <w:right w:val="single" w:sz="4" w:space="0" w:color="auto"/>
            </w:tcBorders>
            <w:shd w:val="clear" w:color="auto" w:fill="auto"/>
            <w:vAlign w:val="center"/>
            <w:hideMark/>
          </w:tcPr>
          <w:p w14:paraId="0422FD7A" w14:textId="77777777" w:rsidR="00CA637D" w:rsidRPr="007A52B3" w:rsidRDefault="00CA637D" w:rsidP="00CA637D">
            <w:pPr>
              <w:jc w:val="center"/>
              <w:rPr>
                <w:sz w:val="18"/>
                <w:szCs w:val="18"/>
              </w:rPr>
            </w:pPr>
            <w:r w:rsidRPr="007A52B3">
              <w:rPr>
                <w:sz w:val="18"/>
                <w:szCs w:val="18"/>
              </w:rPr>
              <w:t>100</w:t>
            </w:r>
          </w:p>
        </w:tc>
        <w:tc>
          <w:tcPr>
            <w:tcW w:w="1081" w:type="dxa"/>
            <w:tcBorders>
              <w:top w:val="nil"/>
              <w:left w:val="nil"/>
              <w:bottom w:val="single" w:sz="4" w:space="0" w:color="auto"/>
              <w:right w:val="single" w:sz="4" w:space="0" w:color="auto"/>
            </w:tcBorders>
            <w:shd w:val="clear" w:color="auto" w:fill="auto"/>
            <w:noWrap/>
            <w:vAlign w:val="center"/>
            <w:hideMark/>
          </w:tcPr>
          <w:p w14:paraId="4D62F68E" w14:textId="77777777" w:rsidR="00CA637D" w:rsidRPr="007A52B3" w:rsidRDefault="00CA637D" w:rsidP="00CA637D">
            <w:pPr>
              <w:jc w:val="center"/>
              <w:rPr>
                <w:sz w:val="18"/>
                <w:szCs w:val="18"/>
              </w:rPr>
            </w:pPr>
            <w:r w:rsidRPr="007A52B3">
              <w:rPr>
                <w:sz w:val="18"/>
                <w:szCs w:val="18"/>
              </w:rPr>
              <w:t>38,9</w:t>
            </w:r>
          </w:p>
        </w:tc>
        <w:tc>
          <w:tcPr>
            <w:tcW w:w="878" w:type="dxa"/>
            <w:tcBorders>
              <w:top w:val="nil"/>
              <w:left w:val="nil"/>
              <w:bottom w:val="single" w:sz="4" w:space="0" w:color="auto"/>
              <w:right w:val="single" w:sz="4" w:space="0" w:color="auto"/>
            </w:tcBorders>
            <w:shd w:val="clear" w:color="auto" w:fill="auto"/>
            <w:noWrap/>
            <w:vAlign w:val="center"/>
            <w:hideMark/>
          </w:tcPr>
          <w:p w14:paraId="68997921" w14:textId="77777777" w:rsidR="00CA637D" w:rsidRPr="007A52B3" w:rsidRDefault="00CA637D" w:rsidP="00CA637D">
            <w:pPr>
              <w:jc w:val="center"/>
              <w:rPr>
                <w:sz w:val="18"/>
                <w:szCs w:val="18"/>
              </w:rPr>
            </w:pPr>
            <w:r w:rsidRPr="007A52B3">
              <w:rPr>
                <w:sz w:val="18"/>
                <w:szCs w:val="18"/>
              </w:rPr>
              <w:t>42,9</w:t>
            </w:r>
          </w:p>
        </w:tc>
        <w:tc>
          <w:tcPr>
            <w:tcW w:w="621" w:type="dxa"/>
            <w:tcBorders>
              <w:top w:val="nil"/>
              <w:left w:val="nil"/>
              <w:bottom w:val="single" w:sz="4" w:space="0" w:color="auto"/>
              <w:right w:val="single" w:sz="4" w:space="0" w:color="auto"/>
            </w:tcBorders>
            <w:shd w:val="clear" w:color="000000" w:fill="F2F2F2"/>
            <w:noWrap/>
            <w:vAlign w:val="center"/>
            <w:hideMark/>
          </w:tcPr>
          <w:p w14:paraId="62C8D522" w14:textId="77777777" w:rsidR="00CA637D" w:rsidRPr="007A52B3" w:rsidRDefault="00CA637D" w:rsidP="00CA637D">
            <w:pPr>
              <w:jc w:val="center"/>
              <w:rPr>
                <w:sz w:val="18"/>
                <w:szCs w:val="18"/>
              </w:rPr>
            </w:pPr>
            <w:r w:rsidRPr="007A52B3">
              <w:rPr>
                <w:sz w:val="18"/>
                <w:szCs w:val="18"/>
              </w:rPr>
              <w:t>110,4</w:t>
            </w:r>
          </w:p>
        </w:tc>
        <w:tc>
          <w:tcPr>
            <w:tcW w:w="940" w:type="dxa"/>
            <w:tcBorders>
              <w:top w:val="nil"/>
              <w:left w:val="nil"/>
              <w:bottom w:val="single" w:sz="4" w:space="0" w:color="auto"/>
              <w:right w:val="single" w:sz="4" w:space="0" w:color="auto"/>
            </w:tcBorders>
            <w:shd w:val="clear" w:color="auto" w:fill="auto"/>
            <w:noWrap/>
            <w:vAlign w:val="center"/>
            <w:hideMark/>
          </w:tcPr>
          <w:p w14:paraId="4DA553A4" w14:textId="77777777" w:rsidR="00CA637D" w:rsidRPr="007A52B3" w:rsidRDefault="00CA637D" w:rsidP="00CA637D">
            <w:pPr>
              <w:jc w:val="center"/>
              <w:rPr>
                <w:sz w:val="18"/>
                <w:szCs w:val="18"/>
              </w:rPr>
            </w:pPr>
            <w:r w:rsidRPr="007A52B3">
              <w:rPr>
                <w:sz w:val="18"/>
                <w:szCs w:val="18"/>
              </w:rPr>
              <w:t>45,0</w:t>
            </w:r>
          </w:p>
        </w:tc>
        <w:tc>
          <w:tcPr>
            <w:tcW w:w="621" w:type="dxa"/>
            <w:tcBorders>
              <w:top w:val="nil"/>
              <w:left w:val="nil"/>
              <w:bottom w:val="single" w:sz="4" w:space="0" w:color="auto"/>
              <w:right w:val="single" w:sz="4" w:space="0" w:color="auto"/>
            </w:tcBorders>
            <w:shd w:val="clear" w:color="000000" w:fill="F2F2F2"/>
            <w:noWrap/>
            <w:vAlign w:val="center"/>
            <w:hideMark/>
          </w:tcPr>
          <w:p w14:paraId="5A868FB2" w14:textId="77777777" w:rsidR="00CA637D" w:rsidRPr="007A52B3" w:rsidRDefault="00CA637D" w:rsidP="00CA637D">
            <w:pPr>
              <w:jc w:val="center"/>
              <w:rPr>
                <w:sz w:val="18"/>
                <w:szCs w:val="18"/>
              </w:rPr>
            </w:pPr>
            <w:r w:rsidRPr="007A52B3">
              <w:rPr>
                <w:sz w:val="18"/>
                <w:szCs w:val="18"/>
              </w:rPr>
              <w:t>115,9</w:t>
            </w:r>
          </w:p>
        </w:tc>
        <w:tc>
          <w:tcPr>
            <w:tcW w:w="940" w:type="dxa"/>
            <w:tcBorders>
              <w:top w:val="nil"/>
              <w:left w:val="nil"/>
              <w:bottom w:val="single" w:sz="4" w:space="0" w:color="auto"/>
              <w:right w:val="single" w:sz="4" w:space="0" w:color="auto"/>
            </w:tcBorders>
            <w:shd w:val="clear" w:color="auto" w:fill="auto"/>
            <w:noWrap/>
            <w:vAlign w:val="center"/>
            <w:hideMark/>
          </w:tcPr>
          <w:p w14:paraId="774386B0" w14:textId="77777777" w:rsidR="00CA637D" w:rsidRPr="007A52B3" w:rsidRDefault="00CA637D" w:rsidP="00CA637D">
            <w:pPr>
              <w:jc w:val="center"/>
              <w:rPr>
                <w:sz w:val="18"/>
                <w:szCs w:val="18"/>
              </w:rPr>
            </w:pPr>
            <w:r w:rsidRPr="007A52B3">
              <w:rPr>
                <w:sz w:val="18"/>
                <w:szCs w:val="18"/>
              </w:rPr>
              <w:t>46,8</w:t>
            </w:r>
          </w:p>
        </w:tc>
        <w:tc>
          <w:tcPr>
            <w:tcW w:w="621" w:type="dxa"/>
            <w:tcBorders>
              <w:top w:val="nil"/>
              <w:left w:val="nil"/>
              <w:bottom w:val="single" w:sz="4" w:space="0" w:color="auto"/>
              <w:right w:val="double" w:sz="4" w:space="0" w:color="auto"/>
            </w:tcBorders>
            <w:shd w:val="clear" w:color="000000" w:fill="F2F2F2"/>
            <w:noWrap/>
            <w:vAlign w:val="center"/>
            <w:hideMark/>
          </w:tcPr>
          <w:p w14:paraId="749304C5" w14:textId="77777777" w:rsidR="00CA637D" w:rsidRPr="007A52B3" w:rsidRDefault="00CA637D" w:rsidP="00CA637D">
            <w:pPr>
              <w:jc w:val="center"/>
              <w:rPr>
                <w:sz w:val="18"/>
                <w:szCs w:val="18"/>
              </w:rPr>
            </w:pPr>
            <w:r w:rsidRPr="007A52B3">
              <w:rPr>
                <w:sz w:val="18"/>
                <w:szCs w:val="18"/>
              </w:rPr>
              <w:t>120,4</w:t>
            </w:r>
          </w:p>
        </w:tc>
      </w:tr>
      <w:tr w:rsidR="007A52B3" w:rsidRPr="007A52B3" w14:paraId="5900D462" w14:textId="77777777" w:rsidTr="00E5758A">
        <w:trPr>
          <w:trHeight w:val="528"/>
        </w:trPr>
        <w:tc>
          <w:tcPr>
            <w:tcW w:w="2963" w:type="dxa"/>
            <w:tcBorders>
              <w:top w:val="nil"/>
              <w:left w:val="double" w:sz="4" w:space="0" w:color="auto"/>
              <w:bottom w:val="single" w:sz="4" w:space="0" w:color="auto"/>
              <w:right w:val="single" w:sz="4" w:space="0" w:color="auto"/>
            </w:tcBorders>
            <w:shd w:val="clear" w:color="auto" w:fill="auto"/>
            <w:vAlign w:val="center"/>
            <w:hideMark/>
          </w:tcPr>
          <w:p w14:paraId="573B469F" w14:textId="77777777" w:rsidR="00CA637D" w:rsidRPr="007A52B3" w:rsidRDefault="00CA637D" w:rsidP="00CA637D">
            <w:pPr>
              <w:rPr>
                <w:sz w:val="16"/>
                <w:szCs w:val="16"/>
              </w:rPr>
            </w:pPr>
            <w:r w:rsidRPr="007A52B3">
              <w:rPr>
                <w:sz w:val="16"/>
                <w:szCs w:val="16"/>
              </w:rPr>
              <w:t>Закупка товаров, работ и услуг для обеспечения государственных (муниципальных) нужд</w:t>
            </w:r>
          </w:p>
        </w:tc>
        <w:tc>
          <w:tcPr>
            <w:tcW w:w="835" w:type="dxa"/>
            <w:tcBorders>
              <w:top w:val="nil"/>
              <w:left w:val="nil"/>
              <w:bottom w:val="single" w:sz="4" w:space="0" w:color="auto"/>
              <w:right w:val="single" w:sz="4" w:space="0" w:color="auto"/>
            </w:tcBorders>
            <w:shd w:val="clear" w:color="auto" w:fill="auto"/>
            <w:vAlign w:val="center"/>
            <w:hideMark/>
          </w:tcPr>
          <w:p w14:paraId="18112C9D" w14:textId="77777777" w:rsidR="00CA637D" w:rsidRPr="007A52B3" w:rsidRDefault="00CA637D" w:rsidP="00CA637D">
            <w:pPr>
              <w:jc w:val="center"/>
              <w:rPr>
                <w:sz w:val="18"/>
                <w:szCs w:val="18"/>
              </w:rPr>
            </w:pPr>
            <w:r w:rsidRPr="007A52B3">
              <w:rPr>
                <w:sz w:val="18"/>
                <w:szCs w:val="18"/>
              </w:rPr>
              <w:t>200</w:t>
            </w:r>
          </w:p>
        </w:tc>
        <w:tc>
          <w:tcPr>
            <w:tcW w:w="1081" w:type="dxa"/>
            <w:tcBorders>
              <w:top w:val="nil"/>
              <w:left w:val="nil"/>
              <w:bottom w:val="single" w:sz="4" w:space="0" w:color="auto"/>
              <w:right w:val="single" w:sz="4" w:space="0" w:color="auto"/>
            </w:tcBorders>
            <w:shd w:val="clear" w:color="auto" w:fill="auto"/>
            <w:noWrap/>
            <w:vAlign w:val="center"/>
            <w:hideMark/>
          </w:tcPr>
          <w:p w14:paraId="65E93742" w14:textId="77777777" w:rsidR="00CA637D" w:rsidRPr="007A52B3" w:rsidRDefault="00CA637D" w:rsidP="00CA637D">
            <w:pPr>
              <w:jc w:val="center"/>
              <w:rPr>
                <w:sz w:val="18"/>
                <w:szCs w:val="18"/>
              </w:rPr>
            </w:pPr>
            <w:r w:rsidRPr="007A52B3">
              <w:rPr>
                <w:sz w:val="18"/>
                <w:szCs w:val="18"/>
              </w:rPr>
              <w:t>42,2</w:t>
            </w:r>
          </w:p>
        </w:tc>
        <w:tc>
          <w:tcPr>
            <w:tcW w:w="878" w:type="dxa"/>
            <w:tcBorders>
              <w:top w:val="nil"/>
              <w:left w:val="nil"/>
              <w:bottom w:val="single" w:sz="4" w:space="0" w:color="auto"/>
              <w:right w:val="single" w:sz="4" w:space="0" w:color="auto"/>
            </w:tcBorders>
            <w:shd w:val="clear" w:color="auto" w:fill="auto"/>
            <w:noWrap/>
            <w:vAlign w:val="center"/>
            <w:hideMark/>
          </w:tcPr>
          <w:p w14:paraId="3EF9CFF8" w14:textId="77777777" w:rsidR="00CA637D" w:rsidRPr="007A52B3" w:rsidRDefault="00CA637D" w:rsidP="00CA637D">
            <w:pPr>
              <w:jc w:val="center"/>
              <w:rPr>
                <w:sz w:val="18"/>
                <w:szCs w:val="18"/>
              </w:rPr>
            </w:pPr>
            <w:r w:rsidRPr="007A52B3">
              <w:rPr>
                <w:sz w:val="18"/>
                <w:szCs w:val="18"/>
              </w:rPr>
              <w:t>35,1</w:t>
            </w:r>
          </w:p>
        </w:tc>
        <w:tc>
          <w:tcPr>
            <w:tcW w:w="621" w:type="dxa"/>
            <w:tcBorders>
              <w:top w:val="nil"/>
              <w:left w:val="nil"/>
              <w:bottom w:val="single" w:sz="4" w:space="0" w:color="auto"/>
              <w:right w:val="single" w:sz="4" w:space="0" w:color="auto"/>
            </w:tcBorders>
            <w:shd w:val="clear" w:color="000000" w:fill="F2F2F2"/>
            <w:noWrap/>
            <w:vAlign w:val="center"/>
            <w:hideMark/>
          </w:tcPr>
          <w:p w14:paraId="10AC33A4" w14:textId="77777777" w:rsidR="00CA637D" w:rsidRPr="007A52B3" w:rsidRDefault="00CA637D" w:rsidP="00CA637D">
            <w:pPr>
              <w:jc w:val="center"/>
              <w:rPr>
                <w:sz w:val="18"/>
                <w:szCs w:val="18"/>
              </w:rPr>
            </w:pPr>
            <w:r w:rsidRPr="007A52B3">
              <w:rPr>
                <w:sz w:val="18"/>
                <w:szCs w:val="18"/>
              </w:rPr>
              <w:t>83,1</w:t>
            </w:r>
          </w:p>
        </w:tc>
        <w:tc>
          <w:tcPr>
            <w:tcW w:w="940" w:type="dxa"/>
            <w:tcBorders>
              <w:top w:val="nil"/>
              <w:left w:val="nil"/>
              <w:bottom w:val="single" w:sz="4" w:space="0" w:color="auto"/>
              <w:right w:val="single" w:sz="4" w:space="0" w:color="auto"/>
            </w:tcBorders>
            <w:shd w:val="clear" w:color="auto" w:fill="auto"/>
            <w:noWrap/>
            <w:vAlign w:val="center"/>
            <w:hideMark/>
          </w:tcPr>
          <w:p w14:paraId="3945C630" w14:textId="77777777" w:rsidR="00CA637D" w:rsidRPr="007A52B3" w:rsidRDefault="00CA637D" w:rsidP="00CA637D">
            <w:pPr>
              <w:jc w:val="center"/>
              <w:rPr>
                <w:sz w:val="18"/>
                <w:szCs w:val="18"/>
              </w:rPr>
            </w:pPr>
            <w:r w:rsidRPr="007A52B3">
              <w:rPr>
                <w:sz w:val="18"/>
                <w:szCs w:val="18"/>
              </w:rPr>
              <w:t>30,8</w:t>
            </w:r>
          </w:p>
        </w:tc>
        <w:tc>
          <w:tcPr>
            <w:tcW w:w="621" w:type="dxa"/>
            <w:tcBorders>
              <w:top w:val="nil"/>
              <w:left w:val="nil"/>
              <w:bottom w:val="single" w:sz="4" w:space="0" w:color="auto"/>
              <w:right w:val="single" w:sz="4" w:space="0" w:color="auto"/>
            </w:tcBorders>
            <w:shd w:val="clear" w:color="000000" w:fill="F2F2F2"/>
            <w:noWrap/>
            <w:vAlign w:val="center"/>
            <w:hideMark/>
          </w:tcPr>
          <w:p w14:paraId="44D0EE56" w14:textId="77777777" w:rsidR="00CA637D" w:rsidRPr="007A52B3" w:rsidRDefault="00CA637D" w:rsidP="00CA637D">
            <w:pPr>
              <w:jc w:val="center"/>
              <w:rPr>
                <w:sz w:val="18"/>
                <w:szCs w:val="18"/>
              </w:rPr>
            </w:pPr>
            <w:r w:rsidRPr="007A52B3">
              <w:rPr>
                <w:sz w:val="18"/>
                <w:szCs w:val="18"/>
              </w:rPr>
              <w:t>72,8</w:t>
            </w:r>
          </w:p>
        </w:tc>
        <w:tc>
          <w:tcPr>
            <w:tcW w:w="940" w:type="dxa"/>
            <w:tcBorders>
              <w:top w:val="nil"/>
              <w:left w:val="nil"/>
              <w:bottom w:val="single" w:sz="4" w:space="0" w:color="auto"/>
              <w:right w:val="single" w:sz="4" w:space="0" w:color="auto"/>
            </w:tcBorders>
            <w:shd w:val="clear" w:color="auto" w:fill="auto"/>
            <w:noWrap/>
            <w:vAlign w:val="center"/>
            <w:hideMark/>
          </w:tcPr>
          <w:p w14:paraId="1E543D59" w14:textId="77777777" w:rsidR="00CA637D" w:rsidRPr="007A52B3" w:rsidRDefault="00CA637D" w:rsidP="00CA637D">
            <w:pPr>
              <w:jc w:val="center"/>
              <w:rPr>
                <w:sz w:val="18"/>
                <w:szCs w:val="18"/>
              </w:rPr>
            </w:pPr>
            <w:r w:rsidRPr="007A52B3">
              <w:rPr>
                <w:sz w:val="18"/>
                <w:szCs w:val="18"/>
              </w:rPr>
              <w:t>29,8</w:t>
            </w:r>
          </w:p>
        </w:tc>
        <w:tc>
          <w:tcPr>
            <w:tcW w:w="621" w:type="dxa"/>
            <w:tcBorders>
              <w:top w:val="nil"/>
              <w:left w:val="nil"/>
              <w:bottom w:val="single" w:sz="4" w:space="0" w:color="auto"/>
              <w:right w:val="double" w:sz="4" w:space="0" w:color="auto"/>
            </w:tcBorders>
            <w:shd w:val="clear" w:color="000000" w:fill="F2F2F2"/>
            <w:noWrap/>
            <w:vAlign w:val="center"/>
            <w:hideMark/>
          </w:tcPr>
          <w:p w14:paraId="20C24C96" w14:textId="77777777" w:rsidR="00CA637D" w:rsidRPr="007A52B3" w:rsidRDefault="00CA637D" w:rsidP="00CA637D">
            <w:pPr>
              <w:jc w:val="center"/>
              <w:rPr>
                <w:sz w:val="18"/>
                <w:szCs w:val="18"/>
              </w:rPr>
            </w:pPr>
            <w:r w:rsidRPr="007A52B3">
              <w:rPr>
                <w:sz w:val="18"/>
                <w:szCs w:val="18"/>
              </w:rPr>
              <w:t>70,7</w:t>
            </w:r>
          </w:p>
        </w:tc>
      </w:tr>
      <w:tr w:rsidR="007A52B3" w:rsidRPr="007A52B3" w14:paraId="19CDDD69" w14:textId="77777777" w:rsidTr="00E5758A">
        <w:trPr>
          <w:trHeight w:val="168"/>
        </w:trPr>
        <w:tc>
          <w:tcPr>
            <w:tcW w:w="2963" w:type="dxa"/>
            <w:tcBorders>
              <w:top w:val="nil"/>
              <w:left w:val="double" w:sz="4" w:space="0" w:color="auto"/>
              <w:bottom w:val="single" w:sz="4" w:space="0" w:color="auto"/>
              <w:right w:val="single" w:sz="4" w:space="0" w:color="auto"/>
            </w:tcBorders>
            <w:shd w:val="clear" w:color="auto" w:fill="auto"/>
            <w:vAlign w:val="center"/>
            <w:hideMark/>
          </w:tcPr>
          <w:p w14:paraId="0FE08ECB" w14:textId="77777777" w:rsidR="00CA637D" w:rsidRPr="007A52B3" w:rsidRDefault="00CA637D" w:rsidP="00CA637D">
            <w:pPr>
              <w:rPr>
                <w:sz w:val="16"/>
                <w:szCs w:val="16"/>
              </w:rPr>
            </w:pPr>
            <w:r w:rsidRPr="007A52B3">
              <w:rPr>
                <w:sz w:val="16"/>
                <w:szCs w:val="16"/>
              </w:rPr>
              <w:t>Социальное обеспечение и иные выплаты населению</w:t>
            </w:r>
          </w:p>
        </w:tc>
        <w:tc>
          <w:tcPr>
            <w:tcW w:w="835" w:type="dxa"/>
            <w:tcBorders>
              <w:top w:val="nil"/>
              <w:left w:val="nil"/>
              <w:bottom w:val="single" w:sz="4" w:space="0" w:color="auto"/>
              <w:right w:val="single" w:sz="4" w:space="0" w:color="auto"/>
            </w:tcBorders>
            <w:shd w:val="clear" w:color="auto" w:fill="auto"/>
            <w:vAlign w:val="center"/>
            <w:hideMark/>
          </w:tcPr>
          <w:p w14:paraId="34D2B765" w14:textId="77777777" w:rsidR="00CA637D" w:rsidRPr="007A52B3" w:rsidRDefault="00CA637D" w:rsidP="00CA637D">
            <w:pPr>
              <w:jc w:val="center"/>
              <w:rPr>
                <w:sz w:val="18"/>
                <w:szCs w:val="18"/>
              </w:rPr>
            </w:pPr>
            <w:r w:rsidRPr="007A52B3">
              <w:rPr>
                <w:sz w:val="18"/>
                <w:szCs w:val="18"/>
              </w:rPr>
              <w:t>300</w:t>
            </w:r>
          </w:p>
        </w:tc>
        <w:tc>
          <w:tcPr>
            <w:tcW w:w="1081" w:type="dxa"/>
            <w:tcBorders>
              <w:top w:val="nil"/>
              <w:left w:val="nil"/>
              <w:bottom w:val="single" w:sz="4" w:space="0" w:color="auto"/>
              <w:right w:val="single" w:sz="4" w:space="0" w:color="auto"/>
            </w:tcBorders>
            <w:shd w:val="clear" w:color="auto" w:fill="auto"/>
            <w:noWrap/>
            <w:vAlign w:val="center"/>
            <w:hideMark/>
          </w:tcPr>
          <w:p w14:paraId="12D279A2" w14:textId="77777777" w:rsidR="00CA637D" w:rsidRPr="007A52B3" w:rsidRDefault="00CA637D" w:rsidP="00CA637D">
            <w:pPr>
              <w:jc w:val="center"/>
              <w:rPr>
                <w:sz w:val="18"/>
                <w:szCs w:val="18"/>
              </w:rPr>
            </w:pPr>
            <w:r w:rsidRPr="007A52B3">
              <w:rPr>
                <w:sz w:val="18"/>
                <w:szCs w:val="18"/>
              </w:rPr>
              <w:t>6,0</w:t>
            </w:r>
          </w:p>
        </w:tc>
        <w:tc>
          <w:tcPr>
            <w:tcW w:w="878" w:type="dxa"/>
            <w:tcBorders>
              <w:top w:val="nil"/>
              <w:left w:val="nil"/>
              <w:bottom w:val="single" w:sz="4" w:space="0" w:color="auto"/>
              <w:right w:val="single" w:sz="4" w:space="0" w:color="auto"/>
            </w:tcBorders>
            <w:shd w:val="clear" w:color="auto" w:fill="auto"/>
            <w:noWrap/>
            <w:vAlign w:val="center"/>
            <w:hideMark/>
          </w:tcPr>
          <w:p w14:paraId="2F90EA75" w14:textId="77777777" w:rsidR="00CA637D" w:rsidRPr="007A52B3" w:rsidRDefault="00CA637D" w:rsidP="00CA637D">
            <w:pPr>
              <w:jc w:val="center"/>
              <w:rPr>
                <w:sz w:val="18"/>
                <w:szCs w:val="18"/>
              </w:rPr>
            </w:pPr>
            <w:r w:rsidRPr="007A52B3">
              <w:rPr>
                <w:sz w:val="18"/>
                <w:szCs w:val="18"/>
              </w:rPr>
              <w:t>6,0</w:t>
            </w:r>
          </w:p>
        </w:tc>
        <w:tc>
          <w:tcPr>
            <w:tcW w:w="621" w:type="dxa"/>
            <w:tcBorders>
              <w:top w:val="nil"/>
              <w:left w:val="nil"/>
              <w:bottom w:val="single" w:sz="4" w:space="0" w:color="auto"/>
              <w:right w:val="single" w:sz="4" w:space="0" w:color="auto"/>
            </w:tcBorders>
            <w:shd w:val="clear" w:color="000000" w:fill="F2F2F2"/>
            <w:noWrap/>
            <w:vAlign w:val="center"/>
            <w:hideMark/>
          </w:tcPr>
          <w:p w14:paraId="657F6397" w14:textId="77777777" w:rsidR="00CA637D" w:rsidRPr="007A52B3" w:rsidRDefault="00CA637D" w:rsidP="00CA637D">
            <w:pPr>
              <w:jc w:val="center"/>
              <w:rPr>
                <w:sz w:val="18"/>
                <w:szCs w:val="18"/>
              </w:rPr>
            </w:pPr>
            <w:r w:rsidRPr="007A52B3">
              <w:rPr>
                <w:sz w:val="18"/>
                <w:szCs w:val="18"/>
              </w:rPr>
              <w:t>100,0</w:t>
            </w:r>
          </w:p>
        </w:tc>
        <w:tc>
          <w:tcPr>
            <w:tcW w:w="940" w:type="dxa"/>
            <w:tcBorders>
              <w:top w:val="nil"/>
              <w:left w:val="nil"/>
              <w:bottom w:val="single" w:sz="4" w:space="0" w:color="auto"/>
              <w:right w:val="single" w:sz="4" w:space="0" w:color="auto"/>
            </w:tcBorders>
            <w:shd w:val="clear" w:color="auto" w:fill="auto"/>
            <w:noWrap/>
            <w:vAlign w:val="center"/>
            <w:hideMark/>
          </w:tcPr>
          <w:p w14:paraId="631C96EF" w14:textId="77777777" w:rsidR="00CA637D" w:rsidRPr="007A52B3" w:rsidRDefault="00CA637D" w:rsidP="00CA637D">
            <w:pPr>
              <w:jc w:val="center"/>
              <w:rPr>
                <w:sz w:val="18"/>
                <w:szCs w:val="18"/>
              </w:rPr>
            </w:pPr>
            <w:r w:rsidRPr="007A52B3">
              <w:rPr>
                <w:sz w:val="18"/>
                <w:szCs w:val="18"/>
              </w:rPr>
              <w:t>6,0</w:t>
            </w:r>
          </w:p>
        </w:tc>
        <w:tc>
          <w:tcPr>
            <w:tcW w:w="621" w:type="dxa"/>
            <w:tcBorders>
              <w:top w:val="nil"/>
              <w:left w:val="nil"/>
              <w:bottom w:val="single" w:sz="4" w:space="0" w:color="auto"/>
              <w:right w:val="single" w:sz="4" w:space="0" w:color="auto"/>
            </w:tcBorders>
            <w:shd w:val="clear" w:color="000000" w:fill="F2F2F2"/>
            <w:noWrap/>
            <w:vAlign w:val="center"/>
            <w:hideMark/>
          </w:tcPr>
          <w:p w14:paraId="5AD72B0F" w14:textId="77777777" w:rsidR="00CA637D" w:rsidRPr="007A52B3" w:rsidRDefault="00CA637D" w:rsidP="00CA637D">
            <w:pPr>
              <w:jc w:val="center"/>
              <w:rPr>
                <w:sz w:val="18"/>
                <w:szCs w:val="18"/>
              </w:rPr>
            </w:pPr>
            <w:r w:rsidRPr="007A52B3">
              <w:rPr>
                <w:sz w:val="18"/>
                <w:szCs w:val="18"/>
              </w:rPr>
              <w:t>100,0</w:t>
            </w:r>
          </w:p>
        </w:tc>
        <w:tc>
          <w:tcPr>
            <w:tcW w:w="940" w:type="dxa"/>
            <w:tcBorders>
              <w:top w:val="nil"/>
              <w:left w:val="nil"/>
              <w:bottom w:val="single" w:sz="4" w:space="0" w:color="auto"/>
              <w:right w:val="single" w:sz="4" w:space="0" w:color="auto"/>
            </w:tcBorders>
            <w:shd w:val="clear" w:color="auto" w:fill="auto"/>
            <w:noWrap/>
            <w:vAlign w:val="center"/>
            <w:hideMark/>
          </w:tcPr>
          <w:p w14:paraId="0B9BCF4B" w14:textId="77777777" w:rsidR="00CA637D" w:rsidRPr="007A52B3" w:rsidRDefault="00CA637D" w:rsidP="00CA637D">
            <w:pPr>
              <w:jc w:val="center"/>
              <w:rPr>
                <w:sz w:val="18"/>
                <w:szCs w:val="18"/>
              </w:rPr>
            </w:pPr>
            <w:r w:rsidRPr="007A52B3">
              <w:rPr>
                <w:sz w:val="18"/>
                <w:szCs w:val="18"/>
              </w:rPr>
              <w:t>6,0</w:t>
            </w:r>
          </w:p>
        </w:tc>
        <w:tc>
          <w:tcPr>
            <w:tcW w:w="621" w:type="dxa"/>
            <w:tcBorders>
              <w:top w:val="nil"/>
              <w:left w:val="nil"/>
              <w:bottom w:val="single" w:sz="4" w:space="0" w:color="auto"/>
              <w:right w:val="double" w:sz="4" w:space="0" w:color="auto"/>
            </w:tcBorders>
            <w:shd w:val="clear" w:color="000000" w:fill="F2F2F2"/>
            <w:noWrap/>
            <w:vAlign w:val="center"/>
            <w:hideMark/>
          </w:tcPr>
          <w:p w14:paraId="736C38D9" w14:textId="77777777" w:rsidR="00CA637D" w:rsidRPr="007A52B3" w:rsidRDefault="00CA637D" w:rsidP="00CA637D">
            <w:pPr>
              <w:jc w:val="center"/>
              <w:rPr>
                <w:sz w:val="18"/>
                <w:szCs w:val="18"/>
              </w:rPr>
            </w:pPr>
            <w:r w:rsidRPr="007A52B3">
              <w:rPr>
                <w:sz w:val="18"/>
                <w:szCs w:val="18"/>
              </w:rPr>
              <w:t>100,0</w:t>
            </w:r>
          </w:p>
        </w:tc>
      </w:tr>
      <w:tr w:rsidR="007A52B3" w:rsidRPr="007A52B3" w14:paraId="4B3B3B8F" w14:textId="77777777" w:rsidTr="00E5758A">
        <w:trPr>
          <w:trHeight w:val="528"/>
        </w:trPr>
        <w:tc>
          <w:tcPr>
            <w:tcW w:w="2963" w:type="dxa"/>
            <w:tcBorders>
              <w:top w:val="nil"/>
              <w:left w:val="double" w:sz="4" w:space="0" w:color="auto"/>
              <w:bottom w:val="single" w:sz="4" w:space="0" w:color="auto"/>
              <w:right w:val="single" w:sz="4" w:space="0" w:color="auto"/>
            </w:tcBorders>
            <w:shd w:val="clear" w:color="auto" w:fill="auto"/>
            <w:vAlign w:val="center"/>
            <w:hideMark/>
          </w:tcPr>
          <w:p w14:paraId="09B3D34C" w14:textId="77777777" w:rsidR="00CA637D" w:rsidRPr="007A52B3" w:rsidRDefault="00CA637D" w:rsidP="00CA637D">
            <w:pPr>
              <w:rPr>
                <w:sz w:val="16"/>
                <w:szCs w:val="16"/>
              </w:rPr>
            </w:pPr>
            <w:r w:rsidRPr="007A52B3">
              <w:rPr>
                <w:sz w:val="16"/>
                <w:szCs w:val="16"/>
              </w:rPr>
              <w:t>Капитальные вложения в объекты государственной (муниципальной) собственности</w:t>
            </w:r>
          </w:p>
        </w:tc>
        <w:tc>
          <w:tcPr>
            <w:tcW w:w="835" w:type="dxa"/>
            <w:tcBorders>
              <w:top w:val="nil"/>
              <w:left w:val="nil"/>
              <w:bottom w:val="single" w:sz="4" w:space="0" w:color="auto"/>
              <w:right w:val="single" w:sz="4" w:space="0" w:color="auto"/>
            </w:tcBorders>
            <w:shd w:val="clear" w:color="auto" w:fill="auto"/>
            <w:vAlign w:val="center"/>
            <w:hideMark/>
          </w:tcPr>
          <w:p w14:paraId="52BDCF65" w14:textId="77777777" w:rsidR="00CA637D" w:rsidRPr="007A52B3" w:rsidRDefault="00CA637D" w:rsidP="00CA637D">
            <w:pPr>
              <w:jc w:val="center"/>
              <w:rPr>
                <w:sz w:val="18"/>
                <w:szCs w:val="18"/>
              </w:rPr>
            </w:pPr>
            <w:r w:rsidRPr="007A52B3">
              <w:rPr>
                <w:sz w:val="18"/>
                <w:szCs w:val="18"/>
              </w:rPr>
              <w:t>400</w:t>
            </w:r>
          </w:p>
        </w:tc>
        <w:tc>
          <w:tcPr>
            <w:tcW w:w="1081" w:type="dxa"/>
            <w:tcBorders>
              <w:top w:val="nil"/>
              <w:left w:val="nil"/>
              <w:bottom w:val="single" w:sz="4" w:space="0" w:color="auto"/>
              <w:right w:val="single" w:sz="4" w:space="0" w:color="auto"/>
            </w:tcBorders>
            <w:shd w:val="clear" w:color="auto" w:fill="auto"/>
            <w:noWrap/>
            <w:vAlign w:val="center"/>
            <w:hideMark/>
          </w:tcPr>
          <w:p w14:paraId="56CA25CA" w14:textId="77777777" w:rsidR="00CA637D" w:rsidRPr="007A52B3" w:rsidRDefault="00CA637D" w:rsidP="00CA637D">
            <w:pPr>
              <w:jc w:val="center"/>
              <w:rPr>
                <w:sz w:val="18"/>
                <w:szCs w:val="18"/>
              </w:rPr>
            </w:pPr>
            <w:r w:rsidRPr="007A52B3">
              <w:rPr>
                <w:sz w:val="18"/>
                <w:szCs w:val="18"/>
              </w:rPr>
              <w:t>120,0</w:t>
            </w:r>
          </w:p>
        </w:tc>
        <w:tc>
          <w:tcPr>
            <w:tcW w:w="878" w:type="dxa"/>
            <w:tcBorders>
              <w:top w:val="nil"/>
              <w:left w:val="nil"/>
              <w:bottom w:val="single" w:sz="4" w:space="0" w:color="auto"/>
              <w:right w:val="single" w:sz="4" w:space="0" w:color="auto"/>
            </w:tcBorders>
            <w:shd w:val="clear" w:color="auto" w:fill="auto"/>
            <w:noWrap/>
            <w:vAlign w:val="center"/>
            <w:hideMark/>
          </w:tcPr>
          <w:p w14:paraId="241896E4" w14:textId="77777777" w:rsidR="00CA637D" w:rsidRPr="007A52B3" w:rsidRDefault="00CA637D" w:rsidP="00CA637D">
            <w:pPr>
              <w:jc w:val="center"/>
              <w:rPr>
                <w:sz w:val="18"/>
                <w:szCs w:val="18"/>
              </w:rPr>
            </w:pPr>
            <w:r w:rsidRPr="007A52B3">
              <w:rPr>
                <w:sz w:val="18"/>
                <w:szCs w:val="18"/>
              </w:rPr>
              <w:t>297,9</w:t>
            </w:r>
          </w:p>
        </w:tc>
        <w:tc>
          <w:tcPr>
            <w:tcW w:w="621" w:type="dxa"/>
            <w:tcBorders>
              <w:top w:val="nil"/>
              <w:left w:val="nil"/>
              <w:bottom w:val="single" w:sz="4" w:space="0" w:color="auto"/>
              <w:right w:val="single" w:sz="4" w:space="0" w:color="auto"/>
            </w:tcBorders>
            <w:shd w:val="clear" w:color="000000" w:fill="F2F2F2"/>
            <w:noWrap/>
            <w:vAlign w:val="center"/>
            <w:hideMark/>
          </w:tcPr>
          <w:p w14:paraId="5E6180DE" w14:textId="77777777" w:rsidR="00CA637D" w:rsidRPr="007A52B3" w:rsidRDefault="00CA637D" w:rsidP="00CA637D">
            <w:pPr>
              <w:jc w:val="center"/>
              <w:rPr>
                <w:sz w:val="18"/>
                <w:szCs w:val="18"/>
              </w:rPr>
            </w:pPr>
            <w:r w:rsidRPr="007A52B3">
              <w:rPr>
                <w:sz w:val="18"/>
                <w:szCs w:val="18"/>
              </w:rPr>
              <w:t>248,2</w:t>
            </w:r>
          </w:p>
        </w:tc>
        <w:tc>
          <w:tcPr>
            <w:tcW w:w="940" w:type="dxa"/>
            <w:tcBorders>
              <w:top w:val="nil"/>
              <w:left w:val="nil"/>
              <w:bottom w:val="single" w:sz="4" w:space="0" w:color="auto"/>
              <w:right w:val="single" w:sz="4" w:space="0" w:color="auto"/>
            </w:tcBorders>
            <w:shd w:val="clear" w:color="auto" w:fill="auto"/>
            <w:noWrap/>
            <w:vAlign w:val="center"/>
            <w:hideMark/>
          </w:tcPr>
          <w:p w14:paraId="5D99AEE5" w14:textId="77777777" w:rsidR="00CA637D" w:rsidRPr="007A52B3" w:rsidRDefault="00CA637D" w:rsidP="00CA637D">
            <w:pPr>
              <w:jc w:val="center"/>
              <w:rPr>
                <w:sz w:val="18"/>
                <w:szCs w:val="18"/>
              </w:rPr>
            </w:pPr>
            <w:r w:rsidRPr="007A52B3">
              <w:rPr>
                <w:sz w:val="18"/>
                <w:szCs w:val="18"/>
              </w:rPr>
              <w:t>70,0</w:t>
            </w:r>
          </w:p>
        </w:tc>
        <w:tc>
          <w:tcPr>
            <w:tcW w:w="621" w:type="dxa"/>
            <w:tcBorders>
              <w:top w:val="nil"/>
              <w:left w:val="nil"/>
              <w:bottom w:val="single" w:sz="4" w:space="0" w:color="auto"/>
              <w:right w:val="single" w:sz="4" w:space="0" w:color="auto"/>
            </w:tcBorders>
            <w:shd w:val="clear" w:color="000000" w:fill="F2F2F2"/>
            <w:noWrap/>
            <w:vAlign w:val="center"/>
            <w:hideMark/>
          </w:tcPr>
          <w:p w14:paraId="6BD776C2" w14:textId="77777777" w:rsidR="00CA637D" w:rsidRPr="007A52B3" w:rsidRDefault="00CA637D" w:rsidP="00CA637D">
            <w:pPr>
              <w:jc w:val="center"/>
              <w:rPr>
                <w:sz w:val="18"/>
                <w:szCs w:val="18"/>
              </w:rPr>
            </w:pPr>
            <w:r w:rsidRPr="007A52B3">
              <w:rPr>
                <w:sz w:val="18"/>
                <w:szCs w:val="18"/>
              </w:rPr>
              <w:t>58,3</w:t>
            </w:r>
          </w:p>
        </w:tc>
        <w:tc>
          <w:tcPr>
            <w:tcW w:w="940" w:type="dxa"/>
            <w:tcBorders>
              <w:top w:val="nil"/>
              <w:left w:val="nil"/>
              <w:bottom w:val="single" w:sz="4" w:space="0" w:color="auto"/>
              <w:right w:val="single" w:sz="4" w:space="0" w:color="auto"/>
            </w:tcBorders>
            <w:shd w:val="clear" w:color="auto" w:fill="auto"/>
            <w:noWrap/>
            <w:vAlign w:val="center"/>
            <w:hideMark/>
          </w:tcPr>
          <w:p w14:paraId="43F3DC13" w14:textId="77777777" w:rsidR="00CA637D" w:rsidRPr="007A52B3" w:rsidRDefault="00CA637D" w:rsidP="00CA637D">
            <w:pPr>
              <w:jc w:val="center"/>
              <w:rPr>
                <w:sz w:val="18"/>
                <w:szCs w:val="18"/>
              </w:rPr>
            </w:pPr>
            <w:r w:rsidRPr="007A52B3">
              <w:rPr>
                <w:sz w:val="18"/>
                <w:szCs w:val="18"/>
              </w:rPr>
              <w:t>70,0</w:t>
            </w:r>
          </w:p>
        </w:tc>
        <w:tc>
          <w:tcPr>
            <w:tcW w:w="621" w:type="dxa"/>
            <w:tcBorders>
              <w:top w:val="nil"/>
              <w:left w:val="nil"/>
              <w:bottom w:val="single" w:sz="4" w:space="0" w:color="auto"/>
              <w:right w:val="double" w:sz="4" w:space="0" w:color="auto"/>
            </w:tcBorders>
            <w:shd w:val="clear" w:color="000000" w:fill="F2F2F2"/>
            <w:noWrap/>
            <w:vAlign w:val="center"/>
            <w:hideMark/>
          </w:tcPr>
          <w:p w14:paraId="7D4E9872" w14:textId="77777777" w:rsidR="00CA637D" w:rsidRPr="007A52B3" w:rsidRDefault="00CA637D" w:rsidP="00CA637D">
            <w:pPr>
              <w:jc w:val="center"/>
              <w:rPr>
                <w:sz w:val="18"/>
                <w:szCs w:val="18"/>
              </w:rPr>
            </w:pPr>
            <w:r w:rsidRPr="007A52B3">
              <w:rPr>
                <w:sz w:val="18"/>
                <w:szCs w:val="18"/>
              </w:rPr>
              <w:t>58,3</w:t>
            </w:r>
          </w:p>
        </w:tc>
      </w:tr>
      <w:tr w:rsidR="007A52B3" w:rsidRPr="007A52B3" w14:paraId="6AD3E91C" w14:textId="77777777" w:rsidTr="00E5758A">
        <w:trPr>
          <w:trHeight w:val="46"/>
        </w:trPr>
        <w:tc>
          <w:tcPr>
            <w:tcW w:w="2963" w:type="dxa"/>
            <w:tcBorders>
              <w:top w:val="nil"/>
              <w:left w:val="double" w:sz="4" w:space="0" w:color="auto"/>
              <w:bottom w:val="single" w:sz="4" w:space="0" w:color="auto"/>
              <w:right w:val="single" w:sz="4" w:space="0" w:color="auto"/>
            </w:tcBorders>
            <w:shd w:val="clear" w:color="auto" w:fill="auto"/>
            <w:vAlign w:val="center"/>
            <w:hideMark/>
          </w:tcPr>
          <w:p w14:paraId="3A68B763" w14:textId="77777777" w:rsidR="00CA637D" w:rsidRPr="007A52B3" w:rsidRDefault="00CA637D" w:rsidP="00CA637D">
            <w:pPr>
              <w:rPr>
                <w:sz w:val="16"/>
                <w:szCs w:val="16"/>
              </w:rPr>
            </w:pPr>
            <w:r w:rsidRPr="007A52B3">
              <w:rPr>
                <w:sz w:val="16"/>
                <w:szCs w:val="16"/>
              </w:rPr>
              <w:t>Межбюджетные трансферты</w:t>
            </w:r>
          </w:p>
        </w:tc>
        <w:tc>
          <w:tcPr>
            <w:tcW w:w="835" w:type="dxa"/>
            <w:tcBorders>
              <w:top w:val="nil"/>
              <w:left w:val="nil"/>
              <w:bottom w:val="single" w:sz="4" w:space="0" w:color="auto"/>
              <w:right w:val="single" w:sz="4" w:space="0" w:color="auto"/>
            </w:tcBorders>
            <w:shd w:val="clear" w:color="auto" w:fill="auto"/>
            <w:vAlign w:val="center"/>
            <w:hideMark/>
          </w:tcPr>
          <w:p w14:paraId="5E503405" w14:textId="77777777" w:rsidR="00CA637D" w:rsidRPr="007A52B3" w:rsidRDefault="00CA637D" w:rsidP="00CA637D">
            <w:pPr>
              <w:jc w:val="center"/>
              <w:rPr>
                <w:sz w:val="18"/>
                <w:szCs w:val="18"/>
              </w:rPr>
            </w:pPr>
            <w:r w:rsidRPr="007A52B3">
              <w:rPr>
                <w:sz w:val="18"/>
                <w:szCs w:val="18"/>
              </w:rPr>
              <w:t>500</w:t>
            </w:r>
          </w:p>
        </w:tc>
        <w:tc>
          <w:tcPr>
            <w:tcW w:w="1081" w:type="dxa"/>
            <w:tcBorders>
              <w:top w:val="nil"/>
              <w:left w:val="nil"/>
              <w:bottom w:val="single" w:sz="4" w:space="0" w:color="auto"/>
              <w:right w:val="single" w:sz="4" w:space="0" w:color="auto"/>
            </w:tcBorders>
            <w:shd w:val="clear" w:color="auto" w:fill="auto"/>
            <w:noWrap/>
            <w:vAlign w:val="center"/>
            <w:hideMark/>
          </w:tcPr>
          <w:p w14:paraId="45E8829A" w14:textId="77777777" w:rsidR="00CA637D" w:rsidRPr="007A52B3" w:rsidRDefault="00CA637D" w:rsidP="00CA637D">
            <w:pPr>
              <w:jc w:val="center"/>
              <w:rPr>
                <w:sz w:val="18"/>
                <w:szCs w:val="18"/>
              </w:rPr>
            </w:pPr>
            <w:r w:rsidRPr="007A52B3">
              <w:rPr>
                <w:sz w:val="18"/>
                <w:szCs w:val="18"/>
              </w:rPr>
              <w:t>54,9</w:t>
            </w:r>
          </w:p>
        </w:tc>
        <w:tc>
          <w:tcPr>
            <w:tcW w:w="878" w:type="dxa"/>
            <w:tcBorders>
              <w:top w:val="nil"/>
              <w:left w:val="nil"/>
              <w:bottom w:val="single" w:sz="4" w:space="0" w:color="auto"/>
              <w:right w:val="single" w:sz="4" w:space="0" w:color="auto"/>
            </w:tcBorders>
            <w:shd w:val="clear" w:color="auto" w:fill="auto"/>
            <w:noWrap/>
            <w:vAlign w:val="center"/>
            <w:hideMark/>
          </w:tcPr>
          <w:p w14:paraId="03E71F2C" w14:textId="77777777" w:rsidR="00CA637D" w:rsidRPr="007A52B3" w:rsidRDefault="00CA637D" w:rsidP="00CA637D">
            <w:pPr>
              <w:jc w:val="center"/>
              <w:rPr>
                <w:sz w:val="18"/>
                <w:szCs w:val="18"/>
              </w:rPr>
            </w:pPr>
            <w:r w:rsidRPr="007A52B3">
              <w:rPr>
                <w:sz w:val="18"/>
                <w:szCs w:val="18"/>
              </w:rPr>
              <w:t>55,0</w:t>
            </w:r>
          </w:p>
        </w:tc>
        <w:tc>
          <w:tcPr>
            <w:tcW w:w="621" w:type="dxa"/>
            <w:tcBorders>
              <w:top w:val="nil"/>
              <w:left w:val="nil"/>
              <w:bottom w:val="single" w:sz="4" w:space="0" w:color="auto"/>
              <w:right w:val="single" w:sz="4" w:space="0" w:color="auto"/>
            </w:tcBorders>
            <w:shd w:val="clear" w:color="000000" w:fill="F2F2F2"/>
            <w:noWrap/>
            <w:vAlign w:val="center"/>
            <w:hideMark/>
          </w:tcPr>
          <w:p w14:paraId="54A38A90" w14:textId="77777777" w:rsidR="00CA637D" w:rsidRPr="007A52B3" w:rsidRDefault="00CA637D" w:rsidP="00CA637D">
            <w:pPr>
              <w:jc w:val="center"/>
              <w:rPr>
                <w:sz w:val="18"/>
                <w:szCs w:val="18"/>
              </w:rPr>
            </w:pPr>
            <w:r w:rsidRPr="007A52B3">
              <w:rPr>
                <w:sz w:val="18"/>
                <w:szCs w:val="18"/>
              </w:rPr>
              <w:t>100,2</w:t>
            </w:r>
          </w:p>
        </w:tc>
        <w:tc>
          <w:tcPr>
            <w:tcW w:w="940" w:type="dxa"/>
            <w:tcBorders>
              <w:top w:val="nil"/>
              <w:left w:val="nil"/>
              <w:bottom w:val="single" w:sz="4" w:space="0" w:color="auto"/>
              <w:right w:val="single" w:sz="4" w:space="0" w:color="auto"/>
            </w:tcBorders>
            <w:shd w:val="clear" w:color="auto" w:fill="auto"/>
            <w:noWrap/>
            <w:vAlign w:val="center"/>
            <w:hideMark/>
          </w:tcPr>
          <w:p w14:paraId="21079D44" w14:textId="77777777" w:rsidR="00CA637D" w:rsidRPr="007A52B3" w:rsidRDefault="00CA637D" w:rsidP="00CA637D">
            <w:pPr>
              <w:jc w:val="center"/>
              <w:rPr>
                <w:sz w:val="18"/>
                <w:szCs w:val="18"/>
              </w:rPr>
            </w:pPr>
            <w:r w:rsidRPr="007A52B3">
              <w:rPr>
                <w:sz w:val="18"/>
                <w:szCs w:val="18"/>
              </w:rPr>
              <w:t>40,6</w:t>
            </w:r>
          </w:p>
        </w:tc>
        <w:tc>
          <w:tcPr>
            <w:tcW w:w="621" w:type="dxa"/>
            <w:tcBorders>
              <w:top w:val="nil"/>
              <w:left w:val="nil"/>
              <w:bottom w:val="single" w:sz="4" w:space="0" w:color="auto"/>
              <w:right w:val="single" w:sz="4" w:space="0" w:color="auto"/>
            </w:tcBorders>
            <w:shd w:val="clear" w:color="000000" w:fill="F2F2F2"/>
            <w:noWrap/>
            <w:vAlign w:val="center"/>
            <w:hideMark/>
          </w:tcPr>
          <w:p w14:paraId="3C290335" w14:textId="77777777" w:rsidR="00CA637D" w:rsidRPr="007A52B3" w:rsidRDefault="00CA637D" w:rsidP="00CA637D">
            <w:pPr>
              <w:jc w:val="center"/>
              <w:rPr>
                <w:sz w:val="18"/>
                <w:szCs w:val="18"/>
              </w:rPr>
            </w:pPr>
            <w:r w:rsidRPr="007A52B3">
              <w:rPr>
                <w:sz w:val="18"/>
                <w:szCs w:val="18"/>
              </w:rPr>
              <w:t>74,0</w:t>
            </w:r>
          </w:p>
        </w:tc>
        <w:tc>
          <w:tcPr>
            <w:tcW w:w="940" w:type="dxa"/>
            <w:tcBorders>
              <w:top w:val="nil"/>
              <w:left w:val="nil"/>
              <w:bottom w:val="single" w:sz="4" w:space="0" w:color="auto"/>
              <w:right w:val="single" w:sz="4" w:space="0" w:color="auto"/>
            </w:tcBorders>
            <w:shd w:val="clear" w:color="auto" w:fill="auto"/>
            <w:noWrap/>
            <w:vAlign w:val="center"/>
            <w:hideMark/>
          </w:tcPr>
          <w:p w14:paraId="0C6CE95D" w14:textId="77777777" w:rsidR="00CA637D" w:rsidRPr="007A52B3" w:rsidRDefault="00CA637D" w:rsidP="00CA637D">
            <w:pPr>
              <w:jc w:val="center"/>
              <w:rPr>
                <w:sz w:val="18"/>
                <w:szCs w:val="18"/>
              </w:rPr>
            </w:pPr>
            <w:r w:rsidRPr="007A52B3">
              <w:rPr>
                <w:sz w:val="18"/>
                <w:szCs w:val="18"/>
              </w:rPr>
              <w:t>40,6</w:t>
            </w:r>
          </w:p>
        </w:tc>
        <w:tc>
          <w:tcPr>
            <w:tcW w:w="621" w:type="dxa"/>
            <w:tcBorders>
              <w:top w:val="nil"/>
              <w:left w:val="nil"/>
              <w:bottom w:val="single" w:sz="4" w:space="0" w:color="auto"/>
              <w:right w:val="double" w:sz="4" w:space="0" w:color="auto"/>
            </w:tcBorders>
            <w:shd w:val="clear" w:color="000000" w:fill="F2F2F2"/>
            <w:noWrap/>
            <w:vAlign w:val="center"/>
            <w:hideMark/>
          </w:tcPr>
          <w:p w14:paraId="494157D9" w14:textId="77777777" w:rsidR="00CA637D" w:rsidRPr="007A52B3" w:rsidRDefault="00CA637D" w:rsidP="00CA637D">
            <w:pPr>
              <w:jc w:val="center"/>
              <w:rPr>
                <w:sz w:val="18"/>
                <w:szCs w:val="18"/>
              </w:rPr>
            </w:pPr>
            <w:r w:rsidRPr="007A52B3">
              <w:rPr>
                <w:sz w:val="18"/>
                <w:szCs w:val="18"/>
              </w:rPr>
              <w:t>74,0</w:t>
            </w:r>
          </w:p>
        </w:tc>
      </w:tr>
      <w:tr w:rsidR="007A52B3" w:rsidRPr="007A52B3" w14:paraId="4B403413" w14:textId="77777777" w:rsidTr="00E5758A">
        <w:trPr>
          <w:trHeight w:val="369"/>
        </w:trPr>
        <w:tc>
          <w:tcPr>
            <w:tcW w:w="2963" w:type="dxa"/>
            <w:tcBorders>
              <w:top w:val="nil"/>
              <w:left w:val="double" w:sz="4" w:space="0" w:color="auto"/>
              <w:bottom w:val="single" w:sz="4" w:space="0" w:color="auto"/>
              <w:right w:val="single" w:sz="4" w:space="0" w:color="auto"/>
            </w:tcBorders>
            <w:shd w:val="clear" w:color="auto" w:fill="auto"/>
            <w:vAlign w:val="center"/>
            <w:hideMark/>
          </w:tcPr>
          <w:p w14:paraId="5EA2C9BC" w14:textId="77777777" w:rsidR="00CA637D" w:rsidRPr="007A52B3" w:rsidRDefault="00CA637D" w:rsidP="00CA637D">
            <w:pPr>
              <w:rPr>
                <w:sz w:val="16"/>
                <w:szCs w:val="16"/>
              </w:rPr>
            </w:pPr>
            <w:r w:rsidRPr="007A52B3">
              <w:rPr>
                <w:sz w:val="16"/>
                <w:szCs w:val="16"/>
              </w:rPr>
              <w:t>Предоставление субсидий бюджетным, автономным учреждениям и иным некоммерческим организациям</w:t>
            </w:r>
          </w:p>
        </w:tc>
        <w:tc>
          <w:tcPr>
            <w:tcW w:w="835" w:type="dxa"/>
            <w:tcBorders>
              <w:top w:val="nil"/>
              <w:left w:val="nil"/>
              <w:bottom w:val="single" w:sz="4" w:space="0" w:color="auto"/>
              <w:right w:val="single" w:sz="4" w:space="0" w:color="auto"/>
            </w:tcBorders>
            <w:shd w:val="clear" w:color="auto" w:fill="auto"/>
            <w:vAlign w:val="center"/>
            <w:hideMark/>
          </w:tcPr>
          <w:p w14:paraId="26222729" w14:textId="77777777" w:rsidR="00CA637D" w:rsidRPr="007A52B3" w:rsidRDefault="00CA637D" w:rsidP="00CA637D">
            <w:pPr>
              <w:jc w:val="center"/>
              <w:rPr>
                <w:sz w:val="18"/>
                <w:szCs w:val="18"/>
              </w:rPr>
            </w:pPr>
            <w:r w:rsidRPr="007A52B3">
              <w:rPr>
                <w:sz w:val="18"/>
                <w:szCs w:val="18"/>
              </w:rPr>
              <w:t>600</w:t>
            </w:r>
          </w:p>
        </w:tc>
        <w:tc>
          <w:tcPr>
            <w:tcW w:w="1081" w:type="dxa"/>
            <w:tcBorders>
              <w:top w:val="nil"/>
              <w:left w:val="nil"/>
              <w:bottom w:val="single" w:sz="4" w:space="0" w:color="auto"/>
              <w:right w:val="single" w:sz="4" w:space="0" w:color="auto"/>
            </w:tcBorders>
            <w:shd w:val="clear" w:color="auto" w:fill="auto"/>
            <w:noWrap/>
            <w:vAlign w:val="center"/>
            <w:hideMark/>
          </w:tcPr>
          <w:p w14:paraId="07451F06" w14:textId="77777777" w:rsidR="00CA637D" w:rsidRPr="007A52B3" w:rsidRDefault="00CA637D" w:rsidP="00CA637D">
            <w:pPr>
              <w:jc w:val="center"/>
              <w:rPr>
                <w:sz w:val="18"/>
                <w:szCs w:val="18"/>
              </w:rPr>
            </w:pPr>
            <w:r w:rsidRPr="007A52B3">
              <w:rPr>
                <w:sz w:val="18"/>
                <w:szCs w:val="18"/>
              </w:rPr>
              <w:t>1 113,5</w:t>
            </w:r>
          </w:p>
        </w:tc>
        <w:tc>
          <w:tcPr>
            <w:tcW w:w="878" w:type="dxa"/>
            <w:tcBorders>
              <w:top w:val="nil"/>
              <w:left w:val="nil"/>
              <w:bottom w:val="single" w:sz="4" w:space="0" w:color="auto"/>
              <w:right w:val="single" w:sz="4" w:space="0" w:color="auto"/>
            </w:tcBorders>
            <w:shd w:val="clear" w:color="auto" w:fill="auto"/>
            <w:noWrap/>
            <w:vAlign w:val="center"/>
            <w:hideMark/>
          </w:tcPr>
          <w:p w14:paraId="01C3D577" w14:textId="77777777" w:rsidR="00CA637D" w:rsidRPr="007A52B3" w:rsidRDefault="00CA637D" w:rsidP="00CA637D">
            <w:pPr>
              <w:jc w:val="center"/>
              <w:rPr>
                <w:sz w:val="18"/>
                <w:szCs w:val="18"/>
              </w:rPr>
            </w:pPr>
            <w:r w:rsidRPr="007A52B3">
              <w:rPr>
                <w:sz w:val="18"/>
                <w:szCs w:val="18"/>
              </w:rPr>
              <w:t>698,7</w:t>
            </w:r>
          </w:p>
        </w:tc>
        <w:tc>
          <w:tcPr>
            <w:tcW w:w="621" w:type="dxa"/>
            <w:tcBorders>
              <w:top w:val="nil"/>
              <w:left w:val="nil"/>
              <w:bottom w:val="single" w:sz="4" w:space="0" w:color="auto"/>
              <w:right w:val="single" w:sz="4" w:space="0" w:color="auto"/>
            </w:tcBorders>
            <w:shd w:val="clear" w:color="000000" w:fill="F2F2F2"/>
            <w:noWrap/>
            <w:vAlign w:val="center"/>
            <w:hideMark/>
          </w:tcPr>
          <w:p w14:paraId="50E0F71E" w14:textId="77777777" w:rsidR="00CA637D" w:rsidRPr="007A52B3" w:rsidRDefault="00CA637D" w:rsidP="00CA637D">
            <w:pPr>
              <w:jc w:val="center"/>
              <w:rPr>
                <w:sz w:val="18"/>
                <w:szCs w:val="18"/>
              </w:rPr>
            </w:pPr>
            <w:r w:rsidRPr="007A52B3">
              <w:rPr>
                <w:sz w:val="18"/>
                <w:szCs w:val="18"/>
              </w:rPr>
              <w:t>62,7</w:t>
            </w:r>
          </w:p>
        </w:tc>
        <w:tc>
          <w:tcPr>
            <w:tcW w:w="940" w:type="dxa"/>
            <w:tcBorders>
              <w:top w:val="nil"/>
              <w:left w:val="nil"/>
              <w:bottom w:val="single" w:sz="4" w:space="0" w:color="auto"/>
              <w:right w:val="single" w:sz="4" w:space="0" w:color="auto"/>
            </w:tcBorders>
            <w:shd w:val="clear" w:color="auto" w:fill="auto"/>
            <w:noWrap/>
            <w:vAlign w:val="center"/>
            <w:hideMark/>
          </w:tcPr>
          <w:p w14:paraId="61751F47" w14:textId="77777777" w:rsidR="00CA637D" w:rsidRPr="007A52B3" w:rsidRDefault="00CA637D" w:rsidP="00CA637D">
            <w:pPr>
              <w:jc w:val="center"/>
              <w:rPr>
                <w:sz w:val="18"/>
                <w:szCs w:val="18"/>
              </w:rPr>
            </w:pPr>
            <w:r w:rsidRPr="007A52B3">
              <w:rPr>
                <w:sz w:val="18"/>
                <w:szCs w:val="18"/>
              </w:rPr>
              <w:t>181,2</w:t>
            </w:r>
          </w:p>
        </w:tc>
        <w:tc>
          <w:tcPr>
            <w:tcW w:w="621" w:type="dxa"/>
            <w:tcBorders>
              <w:top w:val="nil"/>
              <w:left w:val="nil"/>
              <w:bottom w:val="single" w:sz="4" w:space="0" w:color="auto"/>
              <w:right w:val="single" w:sz="4" w:space="0" w:color="auto"/>
            </w:tcBorders>
            <w:shd w:val="clear" w:color="000000" w:fill="F2F2F2"/>
            <w:noWrap/>
            <w:vAlign w:val="center"/>
            <w:hideMark/>
          </w:tcPr>
          <w:p w14:paraId="653DCE6B" w14:textId="77777777" w:rsidR="00CA637D" w:rsidRPr="007A52B3" w:rsidRDefault="00CA637D" w:rsidP="00CA637D">
            <w:pPr>
              <w:jc w:val="center"/>
              <w:rPr>
                <w:sz w:val="18"/>
                <w:szCs w:val="18"/>
              </w:rPr>
            </w:pPr>
            <w:r w:rsidRPr="007A52B3">
              <w:rPr>
                <w:sz w:val="18"/>
                <w:szCs w:val="18"/>
              </w:rPr>
              <w:t>16,3</w:t>
            </w:r>
          </w:p>
        </w:tc>
        <w:tc>
          <w:tcPr>
            <w:tcW w:w="940" w:type="dxa"/>
            <w:tcBorders>
              <w:top w:val="nil"/>
              <w:left w:val="nil"/>
              <w:bottom w:val="single" w:sz="4" w:space="0" w:color="auto"/>
              <w:right w:val="single" w:sz="4" w:space="0" w:color="auto"/>
            </w:tcBorders>
            <w:shd w:val="clear" w:color="auto" w:fill="auto"/>
            <w:noWrap/>
            <w:vAlign w:val="center"/>
            <w:hideMark/>
          </w:tcPr>
          <w:p w14:paraId="0F24C0BB" w14:textId="77777777" w:rsidR="00CA637D" w:rsidRPr="007A52B3" w:rsidRDefault="00CA637D" w:rsidP="00CA637D">
            <w:pPr>
              <w:jc w:val="center"/>
              <w:rPr>
                <w:sz w:val="18"/>
                <w:szCs w:val="18"/>
              </w:rPr>
            </w:pPr>
            <w:r w:rsidRPr="007A52B3">
              <w:rPr>
                <w:sz w:val="18"/>
                <w:szCs w:val="18"/>
              </w:rPr>
              <w:t>179,6</w:t>
            </w:r>
          </w:p>
        </w:tc>
        <w:tc>
          <w:tcPr>
            <w:tcW w:w="621" w:type="dxa"/>
            <w:tcBorders>
              <w:top w:val="nil"/>
              <w:left w:val="nil"/>
              <w:bottom w:val="single" w:sz="4" w:space="0" w:color="auto"/>
              <w:right w:val="double" w:sz="4" w:space="0" w:color="auto"/>
            </w:tcBorders>
            <w:shd w:val="clear" w:color="000000" w:fill="F2F2F2"/>
            <w:noWrap/>
            <w:vAlign w:val="center"/>
            <w:hideMark/>
          </w:tcPr>
          <w:p w14:paraId="100281F4" w14:textId="77777777" w:rsidR="00CA637D" w:rsidRPr="007A52B3" w:rsidRDefault="00CA637D" w:rsidP="00CA637D">
            <w:pPr>
              <w:jc w:val="center"/>
              <w:rPr>
                <w:sz w:val="18"/>
                <w:szCs w:val="18"/>
              </w:rPr>
            </w:pPr>
            <w:r w:rsidRPr="007A52B3">
              <w:rPr>
                <w:sz w:val="18"/>
                <w:szCs w:val="18"/>
              </w:rPr>
              <w:t>16,1</w:t>
            </w:r>
          </w:p>
        </w:tc>
      </w:tr>
      <w:tr w:rsidR="007A52B3" w:rsidRPr="007A52B3" w14:paraId="0FAF81EA" w14:textId="77777777" w:rsidTr="00E5758A">
        <w:trPr>
          <w:trHeight w:val="108"/>
        </w:trPr>
        <w:tc>
          <w:tcPr>
            <w:tcW w:w="2963" w:type="dxa"/>
            <w:tcBorders>
              <w:top w:val="nil"/>
              <w:left w:val="double" w:sz="4" w:space="0" w:color="auto"/>
              <w:bottom w:val="single" w:sz="4" w:space="0" w:color="auto"/>
              <w:right w:val="single" w:sz="4" w:space="0" w:color="auto"/>
            </w:tcBorders>
            <w:shd w:val="clear" w:color="auto" w:fill="auto"/>
            <w:vAlign w:val="center"/>
            <w:hideMark/>
          </w:tcPr>
          <w:p w14:paraId="791A8CD9" w14:textId="77777777" w:rsidR="00CA637D" w:rsidRPr="007A52B3" w:rsidRDefault="00CA637D" w:rsidP="00CA637D">
            <w:pPr>
              <w:rPr>
                <w:sz w:val="16"/>
                <w:szCs w:val="16"/>
              </w:rPr>
            </w:pPr>
            <w:r w:rsidRPr="007A52B3">
              <w:rPr>
                <w:sz w:val="16"/>
                <w:szCs w:val="16"/>
              </w:rPr>
              <w:t>Иные бюджетные ассигнования</w:t>
            </w:r>
          </w:p>
        </w:tc>
        <w:tc>
          <w:tcPr>
            <w:tcW w:w="835" w:type="dxa"/>
            <w:tcBorders>
              <w:top w:val="nil"/>
              <w:left w:val="nil"/>
              <w:bottom w:val="single" w:sz="4" w:space="0" w:color="auto"/>
              <w:right w:val="single" w:sz="4" w:space="0" w:color="auto"/>
            </w:tcBorders>
            <w:shd w:val="clear" w:color="auto" w:fill="auto"/>
            <w:vAlign w:val="center"/>
            <w:hideMark/>
          </w:tcPr>
          <w:p w14:paraId="0A9A59C5" w14:textId="77777777" w:rsidR="00CA637D" w:rsidRPr="007A52B3" w:rsidRDefault="00CA637D" w:rsidP="00CA637D">
            <w:pPr>
              <w:jc w:val="center"/>
              <w:rPr>
                <w:sz w:val="18"/>
                <w:szCs w:val="18"/>
              </w:rPr>
            </w:pPr>
            <w:r w:rsidRPr="007A52B3">
              <w:rPr>
                <w:sz w:val="18"/>
                <w:szCs w:val="18"/>
              </w:rPr>
              <w:t>800</w:t>
            </w:r>
          </w:p>
        </w:tc>
        <w:tc>
          <w:tcPr>
            <w:tcW w:w="1081" w:type="dxa"/>
            <w:tcBorders>
              <w:top w:val="nil"/>
              <w:left w:val="nil"/>
              <w:bottom w:val="single" w:sz="4" w:space="0" w:color="auto"/>
              <w:right w:val="single" w:sz="4" w:space="0" w:color="auto"/>
            </w:tcBorders>
            <w:shd w:val="clear" w:color="auto" w:fill="auto"/>
            <w:noWrap/>
            <w:vAlign w:val="center"/>
            <w:hideMark/>
          </w:tcPr>
          <w:p w14:paraId="5E7294A2" w14:textId="77777777" w:rsidR="00CA637D" w:rsidRPr="007A52B3" w:rsidRDefault="00CA637D" w:rsidP="00CA637D">
            <w:pPr>
              <w:jc w:val="center"/>
              <w:rPr>
                <w:sz w:val="18"/>
                <w:szCs w:val="18"/>
              </w:rPr>
            </w:pPr>
            <w:r w:rsidRPr="007A52B3">
              <w:rPr>
                <w:sz w:val="18"/>
                <w:szCs w:val="18"/>
              </w:rPr>
              <w:t>1 964,3</w:t>
            </w:r>
          </w:p>
        </w:tc>
        <w:tc>
          <w:tcPr>
            <w:tcW w:w="878" w:type="dxa"/>
            <w:tcBorders>
              <w:top w:val="nil"/>
              <w:left w:val="nil"/>
              <w:bottom w:val="single" w:sz="4" w:space="0" w:color="auto"/>
              <w:right w:val="single" w:sz="4" w:space="0" w:color="auto"/>
            </w:tcBorders>
            <w:shd w:val="clear" w:color="auto" w:fill="auto"/>
            <w:noWrap/>
            <w:vAlign w:val="center"/>
            <w:hideMark/>
          </w:tcPr>
          <w:p w14:paraId="6CBD0249" w14:textId="77777777" w:rsidR="00CA637D" w:rsidRPr="007A52B3" w:rsidRDefault="00CA637D" w:rsidP="00CA637D">
            <w:pPr>
              <w:jc w:val="center"/>
              <w:rPr>
                <w:sz w:val="18"/>
                <w:szCs w:val="18"/>
              </w:rPr>
            </w:pPr>
            <w:r w:rsidRPr="007A52B3">
              <w:rPr>
                <w:sz w:val="18"/>
                <w:szCs w:val="18"/>
              </w:rPr>
              <w:t>1 019,7</w:t>
            </w:r>
          </w:p>
        </w:tc>
        <w:tc>
          <w:tcPr>
            <w:tcW w:w="621" w:type="dxa"/>
            <w:tcBorders>
              <w:top w:val="nil"/>
              <w:left w:val="nil"/>
              <w:bottom w:val="single" w:sz="4" w:space="0" w:color="auto"/>
              <w:right w:val="single" w:sz="4" w:space="0" w:color="auto"/>
            </w:tcBorders>
            <w:shd w:val="clear" w:color="000000" w:fill="F2F2F2"/>
            <w:noWrap/>
            <w:vAlign w:val="center"/>
            <w:hideMark/>
          </w:tcPr>
          <w:p w14:paraId="2A0D98E4" w14:textId="77777777" w:rsidR="00CA637D" w:rsidRPr="007A52B3" w:rsidRDefault="00CA637D" w:rsidP="00CA637D">
            <w:pPr>
              <w:jc w:val="center"/>
              <w:rPr>
                <w:sz w:val="18"/>
                <w:szCs w:val="18"/>
              </w:rPr>
            </w:pPr>
            <w:r w:rsidRPr="007A52B3">
              <w:rPr>
                <w:sz w:val="18"/>
                <w:szCs w:val="18"/>
              </w:rPr>
              <w:t>51,9</w:t>
            </w:r>
          </w:p>
        </w:tc>
        <w:tc>
          <w:tcPr>
            <w:tcW w:w="940" w:type="dxa"/>
            <w:tcBorders>
              <w:top w:val="nil"/>
              <w:left w:val="nil"/>
              <w:bottom w:val="single" w:sz="4" w:space="0" w:color="auto"/>
              <w:right w:val="single" w:sz="4" w:space="0" w:color="auto"/>
            </w:tcBorders>
            <w:shd w:val="clear" w:color="auto" w:fill="auto"/>
            <w:noWrap/>
            <w:vAlign w:val="center"/>
            <w:hideMark/>
          </w:tcPr>
          <w:p w14:paraId="66AF2BBB" w14:textId="77777777" w:rsidR="00CA637D" w:rsidRPr="007A52B3" w:rsidRDefault="00CA637D" w:rsidP="00CA637D">
            <w:pPr>
              <w:jc w:val="center"/>
              <w:rPr>
                <w:sz w:val="18"/>
                <w:szCs w:val="18"/>
              </w:rPr>
            </w:pPr>
            <w:r w:rsidRPr="007A52B3">
              <w:rPr>
                <w:sz w:val="18"/>
                <w:szCs w:val="18"/>
              </w:rPr>
              <w:t>961,4</w:t>
            </w:r>
          </w:p>
        </w:tc>
        <w:tc>
          <w:tcPr>
            <w:tcW w:w="621" w:type="dxa"/>
            <w:tcBorders>
              <w:top w:val="nil"/>
              <w:left w:val="nil"/>
              <w:bottom w:val="single" w:sz="4" w:space="0" w:color="auto"/>
              <w:right w:val="single" w:sz="4" w:space="0" w:color="auto"/>
            </w:tcBorders>
            <w:shd w:val="clear" w:color="000000" w:fill="F2F2F2"/>
            <w:noWrap/>
            <w:vAlign w:val="center"/>
            <w:hideMark/>
          </w:tcPr>
          <w:p w14:paraId="692D9B05" w14:textId="77777777" w:rsidR="00CA637D" w:rsidRPr="007A52B3" w:rsidRDefault="00CA637D" w:rsidP="00CA637D">
            <w:pPr>
              <w:jc w:val="center"/>
              <w:rPr>
                <w:sz w:val="18"/>
                <w:szCs w:val="18"/>
              </w:rPr>
            </w:pPr>
            <w:r w:rsidRPr="007A52B3">
              <w:rPr>
                <w:sz w:val="18"/>
                <w:szCs w:val="18"/>
              </w:rPr>
              <w:t>48,9</w:t>
            </w:r>
          </w:p>
        </w:tc>
        <w:tc>
          <w:tcPr>
            <w:tcW w:w="940" w:type="dxa"/>
            <w:tcBorders>
              <w:top w:val="nil"/>
              <w:left w:val="nil"/>
              <w:bottom w:val="single" w:sz="4" w:space="0" w:color="auto"/>
              <w:right w:val="single" w:sz="4" w:space="0" w:color="auto"/>
            </w:tcBorders>
            <w:shd w:val="clear" w:color="auto" w:fill="auto"/>
            <w:noWrap/>
            <w:vAlign w:val="center"/>
            <w:hideMark/>
          </w:tcPr>
          <w:p w14:paraId="15A0F2D9" w14:textId="77777777" w:rsidR="00CA637D" w:rsidRPr="007A52B3" w:rsidRDefault="00CA637D" w:rsidP="00CA637D">
            <w:pPr>
              <w:jc w:val="center"/>
              <w:rPr>
                <w:sz w:val="18"/>
                <w:szCs w:val="18"/>
              </w:rPr>
            </w:pPr>
            <w:r w:rsidRPr="007A52B3">
              <w:rPr>
                <w:sz w:val="18"/>
                <w:szCs w:val="18"/>
              </w:rPr>
              <w:t>1 046,5</w:t>
            </w:r>
          </w:p>
        </w:tc>
        <w:tc>
          <w:tcPr>
            <w:tcW w:w="621" w:type="dxa"/>
            <w:tcBorders>
              <w:top w:val="nil"/>
              <w:left w:val="nil"/>
              <w:bottom w:val="single" w:sz="4" w:space="0" w:color="auto"/>
              <w:right w:val="double" w:sz="4" w:space="0" w:color="auto"/>
            </w:tcBorders>
            <w:shd w:val="clear" w:color="000000" w:fill="F2F2F2"/>
            <w:noWrap/>
            <w:vAlign w:val="center"/>
            <w:hideMark/>
          </w:tcPr>
          <w:p w14:paraId="5A91351D" w14:textId="77777777" w:rsidR="00CA637D" w:rsidRPr="007A52B3" w:rsidRDefault="00CA637D" w:rsidP="00CA637D">
            <w:pPr>
              <w:jc w:val="center"/>
              <w:rPr>
                <w:sz w:val="18"/>
                <w:szCs w:val="18"/>
              </w:rPr>
            </w:pPr>
            <w:r w:rsidRPr="007A52B3">
              <w:rPr>
                <w:sz w:val="18"/>
                <w:szCs w:val="18"/>
              </w:rPr>
              <w:t>53,3</w:t>
            </w:r>
          </w:p>
        </w:tc>
      </w:tr>
      <w:tr w:rsidR="007A52B3" w:rsidRPr="007A52B3" w14:paraId="08940430" w14:textId="77777777" w:rsidTr="00815B94">
        <w:trPr>
          <w:trHeight w:val="97"/>
        </w:trPr>
        <w:tc>
          <w:tcPr>
            <w:tcW w:w="2963" w:type="dxa"/>
            <w:tcBorders>
              <w:top w:val="nil"/>
              <w:left w:val="double" w:sz="4" w:space="0" w:color="auto"/>
              <w:bottom w:val="double" w:sz="4" w:space="0" w:color="auto"/>
              <w:right w:val="single" w:sz="4" w:space="0" w:color="auto"/>
            </w:tcBorders>
            <w:shd w:val="clear" w:color="auto" w:fill="auto"/>
            <w:vAlign w:val="center"/>
            <w:hideMark/>
          </w:tcPr>
          <w:p w14:paraId="5B17A275" w14:textId="77777777" w:rsidR="00CA637D" w:rsidRPr="007A52B3" w:rsidRDefault="00CA637D" w:rsidP="00CA637D">
            <w:pPr>
              <w:rPr>
                <w:sz w:val="18"/>
                <w:szCs w:val="18"/>
              </w:rPr>
            </w:pPr>
            <w:r w:rsidRPr="007A52B3">
              <w:rPr>
                <w:sz w:val="18"/>
                <w:szCs w:val="18"/>
              </w:rPr>
              <w:t>Итого по госпрограмме № 10</w:t>
            </w:r>
          </w:p>
        </w:tc>
        <w:tc>
          <w:tcPr>
            <w:tcW w:w="835" w:type="dxa"/>
            <w:tcBorders>
              <w:top w:val="nil"/>
              <w:left w:val="nil"/>
              <w:bottom w:val="double" w:sz="4" w:space="0" w:color="auto"/>
              <w:right w:val="single" w:sz="4" w:space="0" w:color="auto"/>
            </w:tcBorders>
            <w:shd w:val="clear" w:color="auto" w:fill="auto"/>
            <w:noWrap/>
            <w:vAlign w:val="bottom"/>
            <w:hideMark/>
          </w:tcPr>
          <w:p w14:paraId="34C0420A" w14:textId="77777777" w:rsidR="00CA637D" w:rsidRPr="007A52B3" w:rsidRDefault="00CA637D" w:rsidP="00CA637D">
            <w:pPr>
              <w:rPr>
                <w:rFonts w:ascii="Calibri" w:hAnsi="Calibri"/>
                <w:sz w:val="20"/>
                <w:szCs w:val="20"/>
              </w:rPr>
            </w:pPr>
            <w:r w:rsidRPr="007A52B3">
              <w:rPr>
                <w:rFonts w:ascii="Calibri" w:hAnsi="Calibri"/>
                <w:sz w:val="20"/>
                <w:szCs w:val="20"/>
              </w:rPr>
              <w:t> </w:t>
            </w:r>
          </w:p>
        </w:tc>
        <w:tc>
          <w:tcPr>
            <w:tcW w:w="1081" w:type="dxa"/>
            <w:tcBorders>
              <w:top w:val="nil"/>
              <w:left w:val="nil"/>
              <w:bottom w:val="double" w:sz="4" w:space="0" w:color="auto"/>
              <w:right w:val="single" w:sz="4" w:space="0" w:color="auto"/>
            </w:tcBorders>
            <w:shd w:val="clear" w:color="auto" w:fill="auto"/>
            <w:noWrap/>
            <w:vAlign w:val="center"/>
            <w:hideMark/>
          </w:tcPr>
          <w:p w14:paraId="4EB243D0" w14:textId="77777777" w:rsidR="00CA637D" w:rsidRPr="007A52B3" w:rsidRDefault="00CA637D" w:rsidP="00CA637D">
            <w:pPr>
              <w:jc w:val="center"/>
              <w:rPr>
                <w:sz w:val="18"/>
                <w:szCs w:val="18"/>
              </w:rPr>
            </w:pPr>
            <w:r w:rsidRPr="007A52B3">
              <w:rPr>
                <w:sz w:val="18"/>
                <w:szCs w:val="18"/>
              </w:rPr>
              <w:t>3 339,8</w:t>
            </w:r>
          </w:p>
        </w:tc>
        <w:tc>
          <w:tcPr>
            <w:tcW w:w="878" w:type="dxa"/>
            <w:tcBorders>
              <w:top w:val="nil"/>
              <w:left w:val="nil"/>
              <w:bottom w:val="double" w:sz="4" w:space="0" w:color="auto"/>
              <w:right w:val="single" w:sz="4" w:space="0" w:color="auto"/>
            </w:tcBorders>
            <w:shd w:val="clear" w:color="auto" w:fill="auto"/>
            <w:noWrap/>
            <w:vAlign w:val="center"/>
            <w:hideMark/>
          </w:tcPr>
          <w:p w14:paraId="27E055A9" w14:textId="77777777" w:rsidR="00CA637D" w:rsidRPr="007A52B3" w:rsidRDefault="00CA637D" w:rsidP="00CA637D">
            <w:pPr>
              <w:jc w:val="center"/>
              <w:rPr>
                <w:sz w:val="18"/>
                <w:szCs w:val="18"/>
              </w:rPr>
            </w:pPr>
            <w:r w:rsidRPr="007A52B3">
              <w:rPr>
                <w:sz w:val="18"/>
                <w:szCs w:val="18"/>
              </w:rPr>
              <w:t>2 155,3</w:t>
            </w:r>
          </w:p>
        </w:tc>
        <w:tc>
          <w:tcPr>
            <w:tcW w:w="621" w:type="dxa"/>
            <w:tcBorders>
              <w:top w:val="nil"/>
              <w:left w:val="nil"/>
              <w:bottom w:val="double" w:sz="4" w:space="0" w:color="auto"/>
              <w:right w:val="single" w:sz="4" w:space="0" w:color="auto"/>
            </w:tcBorders>
            <w:shd w:val="clear" w:color="000000" w:fill="F2F2F2"/>
            <w:noWrap/>
            <w:vAlign w:val="center"/>
            <w:hideMark/>
          </w:tcPr>
          <w:p w14:paraId="6442F8BA" w14:textId="77777777" w:rsidR="00CA637D" w:rsidRPr="007A52B3" w:rsidRDefault="00CA637D" w:rsidP="00CA637D">
            <w:pPr>
              <w:jc w:val="center"/>
              <w:rPr>
                <w:sz w:val="18"/>
                <w:szCs w:val="18"/>
              </w:rPr>
            </w:pPr>
            <w:r w:rsidRPr="007A52B3">
              <w:rPr>
                <w:sz w:val="18"/>
                <w:szCs w:val="18"/>
              </w:rPr>
              <w:t>64,5</w:t>
            </w:r>
          </w:p>
        </w:tc>
        <w:tc>
          <w:tcPr>
            <w:tcW w:w="940" w:type="dxa"/>
            <w:tcBorders>
              <w:top w:val="nil"/>
              <w:left w:val="nil"/>
              <w:bottom w:val="double" w:sz="4" w:space="0" w:color="auto"/>
              <w:right w:val="single" w:sz="4" w:space="0" w:color="auto"/>
            </w:tcBorders>
            <w:shd w:val="clear" w:color="auto" w:fill="auto"/>
            <w:noWrap/>
            <w:vAlign w:val="center"/>
            <w:hideMark/>
          </w:tcPr>
          <w:p w14:paraId="784CEA95" w14:textId="77777777" w:rsidR="00CA637D" w:rsidRPr="007A52B3" w:rsidRDefault="00CA637D" w:rsidP="00CA637D">
            <w:pPr>
              <w:jc w:val="center"/>
              <w:rPr>
                <w:sz w:val="18"/>
                <w:szCs w:val="18"/>
              </w:rPr>
            </w:pPr>
            <w:r w:rsidRPr="007A52B3">
              <w:rPr>
                <w:sz w:val="18"/>
                <w:szCs w:val="18"/>
              </w:rPr>
              <w:t>1 335,0</w:t>
            </w:r>
          </w:p>
        </w:tc>
        <w:tc>
          <w:tcPr>
            <w:tcW w:w="621" w:type="dxa"/>
            <w:tcBorders>
              <w:top w:val="nil"/>
              <w:left w:val="nil"/>
              <w:bottom w:val="double" w:sz="4" w:space="0" w:color="auto"/>
              <w:right w:val="single" w:sz="4" w:space="0" w:color="auto"/>
            </w:tcBorders>
            <w:shd w:val="clear" w:color="000000" w:fill="F2F2F2"/>
            <w:noWrap/>
            <w:vAlign w:val="center"/>
            <w:hideMark/>
          </w:tcPr>
          <w:p w14:paraId="39D04F5D" w14:textId="77777777" w:rsidR="00CA637D" w:rsidRPr="007A52B3" w:rsidRDefault="00CA637D" w:rsidP="00CA637D">
            <w:pPr>
              <w:jc w:val="center"/>
              <w:rPr>
                <w:sz w:val="18"/>
                <w:szCs w:val="18"/>
              </w:rPr>
            </w:pPr>
            <w:r w:rsidRPr="007A52B3">
              <w:rPr>
                <w:sz w:val="18"/>
                <w:szCs w:val="18"/>
              </w:rPr>
              <w:t>40,0</w:t>
            </w:r>
          </w:p>
        </w:tc>
        <w:tc>
          <w:tcPr>
            <w:tcW w:w="940" w:type="dxa"/>
            <w:tcBorders>
              <w:top w:val="nil"/>
              <w:left w:val="nil"/>
              <w:bottom w:val="double" w:sz="4" w:space="0" w:color="auto"/>
              <w:right w:val="single" w:sz="4" w:space="0" w:color="auto"/>
            </w:tcBorders>
            <w:shd w:val="clear" w:color="auto" w:fill="auto"/>
            <w:noWrap/>
            <w:vAlign w:val="center"/>
            <w:hideMark/>
          </w:tcPr>
          <w:p w14:paraId="078178BB" w14:textId="77777777" w:rsidR="00CA637D" w:rsidRPr="007A52B3" w:rsidRDefault="00CA637D" w:rsidP="00CA637D">
            <w:pPr>
              <w:jc w:val="center"/>
              <w:rPr>
                <w:sz w:val="18"/>
                <w:szCs w:val="18"/>
              </w:rPr>
            </w:pPr>
            <w:r w:rsidRPr="007A52B3">
              <w:rPr>
                <w:sz w:val="18"/>
                <w:szCs w:val="18"/>
              </w:rPr>
              <w:t>1 419,4</w:t>
            </w:r>
          </w:p>
        </w:tc>
        <w:tc>
          <w:tcPr>
            <w:tcW w:w="621" w:type="dxa"/>
            <w:tcBorders>
              <w:top w:val="nil"/>
              <w:left w:val="nil"/>
              <w:bottom w:val="double" w:sz="4" w:space="0" w:color="auto"/>
              <w:right w:val="double" w:sz="4" w:space="0" w:color="auto"/>
            </w:tcBorders>
            <w:shd w:val="clear" w:color="000000" w:fill="F2F2F2"/>
            <w:noWrap/>
            <w:vAlign w:val="center"/>
            <w:hideMark/>
          </w:tcPr>
          <w:p w14:paraId="0D015E86" w14:textId="77777777" w:rsidR="00CA637D" w:rsidRPr="007A52B3" w:rsidRDefault="00CA637D" w:rsidP="00CA637D">
            <w:pPr>
              <w:jc w:val="center"/>
              <w:rPr>
                <w:sz w:val="18"/>
                <w:szCs w:val="18"/>
              </w:rPr>
            </w:pPr>
            <w:r w:rsidRPr="007A52B3">
              <w:rPr>
                <w:sz w:val="18"/>
                <w:szCs w:val="18"/>
              </w:rPr>
              <w:t>42,5</w:t>
            </w:r>
          </w:p>
        </w:tc>
      </w:tr>
    </w:tbl>
    <w:p w14:paraId="3171602F" w14:textId="77777777" w:rsidR="00CA637D" w:rsidRPr="007A52B3" w:rsidRDefault="00CA637D" w:rsidP="00CA637D">
      <w:pPr>
        <w:keepNext/>
        <w:rPr>
          <w:rFonts w:eastAsia="Calibri"/>
          <w:bCs/>
        </w:rPr>
      </w:pPr>
    </w:p>
    <w:p w14:paraId="6583AE22" w14:textId="0C42FD8B" w:rsidR="00CA637D" w:rsidRPr="007A52B3" w:rsidRDefault="00CA637D" w:rsidP="00CA637D">
      <w:pPr>
        <w:ind w:firstLine="709"/>
        <w:contextualSpacing/>
        <w:jc w:val="both"/>
        <w:rPr>
          <w:sz w:val="28"/>
          <w:szCs w:val="28"/>
        </w:rPr>
      </w:pPr>
      <w:r w:rsidRPr="007A52B3">
        <w:rPr>
          <w:sz w:val="28"/>
          <w:szCs w:val="28"/>
        </w:rPr>
        <w:t>Отрицательная динамика финансирования госпрограммы № 10 к 2025 году обусловлена ранее запланированным завершением национального проекта «Экология» (изначально сроки реализации – 2019</w:t>
      </w:r>
      <w:r w:rsidR="00B20C42" w:rsidRPr="007A52B3">
        <w:rPr>
          <w:sz w:val="28"/>
          <w:szCs w:val="28"/>
        </w:rPr>
        <w:t xml:space="preserve"> – </w:t>
      </w:r>
      <w:r w:rsidRPr="007A52B3">
        <w:rPr>
          <w:sz w:val="28"/>
          <w:szCs w:val="28"/>
        </w:rPr>
        <w:t>2024 гг.), в состав которого входят региональные проекты и реализуются в рамках госпрограммы № 10.</w:t>
      </w:r>
    </w:p>
    <w:p w14:paraId="07BC3E00" w14:textId="77777777" w:rsidR="00CA637D" w:rsidRPr="007A52B3" w:rsidRDefault="00CA637D" w:rsidP="00CA637D">
      <w:pPr>
        <w:ind w:firstLine="709"/>
        <w:contextualSpacing/>
        <w:jc w:val="both"/>
        <w:rPr>
          <w:sz w:val="28"/>
          <w:szCs w:val="28"/>
        </w:rPr>
      </w:pPr>
      <w:r w:rsidRPr="007A52B3">
        <w:rPr>
          <w:sz w:val="28"/>
          <w:szCs w:val="28"/>
        </w:rPr>
        <w:t>Основную долю расходов (2024 год – 47,3 %, 2025 год – 72 %, 2026 – 73,7 %) в общей доле расходов на госпрограмму составляют расходы на предоставление субсидий юридическим лицам. Субсидии бюджетным учреждениям в рамках государственного задания на выполнение работ и иных субсидий составили на 2024 год – 32,4 %, 2025 год – 13,6 %, 2026 год – 12,7 % от общих расходов программы. Межбюджетные трансферты составляют на 2024 год – 2,6 %, 2025 год – 3 %, 2026 год – 2,9 % в общей доле расходов госпрограммы № 10.</w:t>
      </w:r>
    </w:p>
    <w:p w14:paraId="5BA32BD6" w14:textId="77777777" w:rsidR="00CA637D" w:rsidRPr="007A52B3" w:rsidRDefault="00CA637D" w:rsidP="00CA637D">
      <w:pPr>
        <w:ind w:firstLine="709"/>
        <w:contextualSpacing/>
        <w:jc w:val="both"/>
        <w:rPr>
          <w:sz w:val="28"/>
          <w:szCs w:val="28"/>
        </w:rPr>
      </w:pPr>
    </w:p>
    <w:p w14:paraId="1DD5A688" w14:textId="51EF660B" w:rsidR="00CA637D" w:rsidRPr="007A52B3" w:rsidRDefault="00CA637D" w:rsidP="00CA637D">
      <w:pPr>
        <w:ind w:firstLine="709"/>
        <w:contextualSpacing/>
        <w:jc w:val="both"/>
        <w:rPr>
          <w:sz w:val="28"/>
          <w:szCs w:val="28"/>
        </w:rPr>
      </w:pPr>
      <w:r w:rsidRPr="007A52B3">
        <w:rPr>
          <w:sz w:val="28"/>
          <w:szCs w:val="28"/>
        </w:rPr>
        <w:t xml:space="preserve">Анализ динамики изменения объемов финансирования на реализацию госпрограммы № 10 в текущем и планируемых периодах по исполнителям представлен в таблице </w:t>
      </w:r>
      <w:r w:rsidR="002D1FD5" w:rsidRPr="007A52B3">
        <w:rPr>
          <w:sz w:val="28"/>
          <w:szCs w:val="28"/>
        </w:rPr>
        <w:t>91</w:t>
      </w:r>
      <w:r w:rsidRPr="007A52B3">
        <w:rPr>
          <w:sz w:val="28"/>
          <w:szCs w:val="28"/>
        </w:rPr>
        <w:t>.</w:t>
      </w:r>
    </w:p>
    <w:p w14:paraId="28627790" w14:textId="77777777" w:rsidR="00CA637D" w:rsidRPr="007A52B3" w:rsidRDefault="00CA637D" w:rsidP="00CA637D">
      <w:pPr>
        <w:ind w:firstLine="709"/>
        <w:contextualSpacing/>
        <w:jc w:val="both"/>
        <w:rPr>
          <w:sz w:val="28"/>
          <w:szCs w:val="28"/>
        </w:rPr>
      </w:pPr>
    </w:p>
    <w:p w14:paraId="6491A614" w14:textId="77777777" w:rsidR="00CA637D" w:rsidRPr="007A52B3" w:rsidRDefault="00CA637D" w:rsidP="00CA637D">
      <w:pPr>
        <w:pStyle w:val="af9"/>
        <w:keepNext/>
        <w:rPr>
          <w:rFonts w:eastAsia="Calibri"/>
          <w:b w:val="0"/>
          <w:szCs w:val="24"/>
        </w:rPr>
      </w:pPr>
      <w:r w:rsidRPr="007A52B3">
        <w:rPr>
          <w:rFonts w:eastAsia="Calibri"/>
          <w:b w:val="0"/>
          <w:szCs w:val="24"/>
        </w:rPr>
        <w:t xml:space="preserve">Таблица </w:t>
      </w:r>
      <w:r w:rsidRPr="007A52B3">
        <w:rPr>
          <w:rFonts w:eastAsia="Calibri"/>
          <w:b w:val="0"/>
          <w:szCs w:val="24"/>
        </w:rPr>
        <w:fldChar w:fldCharType="begin"/>
      </w:r>
      <w:r w:rsidRPr="007A52B3">
        <w:rPr>
          <w:rFonts w:eastAsia="Calibri"/>
          <w:b w:val="0"/>
          <w:szCs w:val="24"/>
        </w:rPr>
        <w:instrText xml:space="preserve"> SEQ Таблица \* ARABIC </w:instrText>
      </w:r>
      <w:r w:rsidRPr="007A52B3">
        <w:rPr>
          <w:rFonts w:eastAsia="Calibri"/>
          <w:b w:val="0"/>
          <w:szCs w:val="24"/>
        </w:rPr>
        <w:fldChar w:fldCharType="separate"/>
      </w:r>
      <w:r w:rsidR="002D1FD5" w:rsidRPr="007A52B3">
        <w:rPr>
          <w:rFonts w:eastAsia="Calibri"/>
          <w:b w:val="0"/>
          <w:noProof/>
          <w:szCs w:val="24"/>
        </w:rPr>
        <w:t>91</w:t>
      </w:r>
      <w:r w:rsidRPr="007A52B3">
        <w:rPr>
          <w:rFonts w:eastAsia="Calibri"/>
          <w:b w:val="0"/>
          <w:szCs w:val="24"/>
        </w:rPr>
        <w:fldChar w:fldCharType="end"/>
      </w:r>
      <w:r w:rsidRPr="007A52B3">
        <w:rPr>
          <w:rFonts w:eastAsia="Calibri"/>
          <w:b w:val="0"/>
          <w:szCs w:val="24"/>
        </w:rPr>
        <w:t>.</w:t>
      </w:r>
      <w:r w:rsidRPr="007A52B3">
        <w:t xml:space="preserve"> </w:t>
      </w:r>
      <w:r w:rsidRPr="007A52B3">
        <w:rPr>
          <w:rFonts w:eastAsia="Calibri"/>
          <w:b w:val="0"/>
          <w:szCs w:val="24"/>
        </w:rPr>
        <w:t xml:space="preserve">Анализ динамики объемов финансирования на реализацию госпрограммы № 10 в текущем и планируемых периодах по исполнителям, млн.руб. </w:t>
      </w:r>
    </w:p>
    <w:tbl>
      <w:tblPr>
        <w:tblW w:w="9301" w:type="dxa"/>
        <w:tblInd w:w="93" w:type="dxa"/>
        <w:tblLook w:val="04A0" w:firstRow="1" w:lastRow="0" w:firstColumn="1" w:lastColumn="0" w:noHBand="0" w:noVBand="1"/>
      </w:tblPr>
      <w:tblGrid>
        <w:gridCol w:w="2296"/>
        <w:gridCol w:w="580"/>
        <w:gridCol w:w="921"/>
        <w:gridCol w:w="621"/>
        <w:gridCol w:w="921"/>
        <w:gridCol w:w="621"/>
        <w:gridCol w:w="878"/>
        <w:gridCol w:w="621"/>
        <w:gridCol w:w="992"/>
        <w:gridCol w:w="850"/>
      </w:tblGrid>
      <w:tr w:rsidR="007A52B3" w:rsidRPr="007A52B3" w14:paraId="5118290C" w14:textId="77777777" w:rsidTr="00576234">
        <w:trPr>
          <w:trHeight w:val="373"/>
          <w:tblHeader/>
        </w:trPr>
        <w:tc>
          <w:tcPr>
            <w:tcW w:w="2978" w:type="dxa"/>
            <w:gridSpan w:val="2"/>
            <w:vMerge w:val="restart"/>
            <w:tcBorders>
              <w:top w:val="double" w:sz="4" w:space="0" w:color="auto"/>
              <w:left w:val="double" w:sz="4" w:space="0" w:color="auto"/>
              <w:bottom w:val="single" w:sz="4" w:space="0" w:color="000000"/>
              <w:right w:val="single" w:sz="4" w:space="0" w:color="000000"/>
            </w:tcBorders>
            <w:shd w:val="clear" w:color="auto" w:fill="auto"/>
            <w:vAlign w:val="center"/>
            <w:hideMark/>
          </w:tcPr>
          <w:p w14:paraId="429D3424" w14:textId="77777777" w:rsidR="00CA637D" w:rsidRPr="007A52B3" w:rsidRDefault="00CA637D" w:rsidP="00CA637D">
            <w:pPr>
              <w:jc w:val="center"/>
              <w:rPr>
                <w:sz w:val="18"/>
                <w:szCs w:val="18"/>
              </w:rPr>
            </w:pPr>
            <w:r w:rsidRPr="007A52B3">
              <w:rPr>
                <w:sz w:val="18"/>
                <w:szCs w:val="18"/>
              </w:rPr>
              <w:t>Главный распорядитель средств областного бюджета (участник госпрограммы № 10)</w:t>
            </w:r>
          </w:p>
        </w:tc>
        <w:tc>
          <w:tcPr>
            <w:tcW w:w="6323" w:type="dxa"/>
            <w:gridSpan w:val="8"/>
            <w:tcBorders>
              <w:top w:val="double" w:sz="4" w:space="0" w:color="auto"/>
              <w:left w:val="nil"/>
              <w:bottom w:val="single" w:sz="4" w:space="0" w:color="auto"/>
              <w:right w:val="double" w:sz="4" w:space="0" w:color="auto"/>
            </w:tcBorders>
            <w:shd w:val="clear" w:color="auto" w:fill="auto"/>
            <w:noWrap/>
            <w:vAlign w:val="center"/>
            <w:hideMark/>
          </w:tcPr>
          <w:p w14:paraId="23E631FB" w14:textId="77777777" w:rsidR="00CA637D" w:rsidRPr="007A52B3" w:rsidRDefault="00CA637D" w:rsidP="00CA637D">
            <w:pPr>
              <w:jc w:val="center"/>
              <w:rPr>
                <w:sz w:val="20"/>
                <w:szCs w:val="20"/>
              </w:rPr>
            </w:pPr>
            <w:r w:rsidRPr="007A52B3">
              <w:rPr>
                <w:sz w:val="20"/>
                <w:szCs w:val="20"/>
              </w:rPr>
              <w:t>Объемы финансирования на реализацию госпрограммы № 10</w:t>
            </w:r>
          </w:p>
        </w:tc>
      </w:tr>
      <w:tr w:rsidR="007A52B3" w:rsidRPr="007A52B3" w14:paraId="5866553A" w14:textId="77777777" w:rsidTr="00576234">
        <w:trPr>
          <w:trHeight w:val="216"/>
          <w:tblHeader/>
        </w:trPr>
        <w:tc>
          <w:tcPr>
            <w:tcW w:w="2978" w:type="dxa"/>
            <w:gridSpan w:val="2"/>
            <w:vMerge/>
            <w:tcBorders>
              <w:top w:val="single" w:sz="4" w:space="0" w:color="auto"/>
              <w:left w:val="double" w:sz="4" w:space="0" w:color="auto"/>
              <w:bottom w:val="single" w:sz="4" w:space="0" w:color="000000"/>
              <w:right w:val="single" w:sz="4" w:space="0" w:color="000000"/>
            </w:tcBorders>
            <w:vAlign w:val="center"/>
            <w:hideMark/>
          </w:tcPr>
          <w:p w14:paraId="26EB9A69" w14:textId="77777777" w:rsidR="00CA637D" w:rsidRPr="007A52B3" w:rsidRDefault="00CA637D" w:rsidP="00CA637D">
            <w:pPr>
              <w:rPr>
                <w:sz w:val="18"/>
                <w:szCs w:val="18"/>
              </w:rPr>
            </w:pPr>
          </w:p>
        </w:tc>
        <w:tc>
          <w:tcPr>
            <w:tcW w:w="1542" w:type="dxa"/>
            <w:gridSpan w:val="2"/>
            <w:tcBorders>
              <w:top w:val="single" w:sz="4" w:space="0" w:color="auto"/>
              <w:left w:val="nil"/>
              <w:bottom w:val="single" w:sz="4" w:space="0" w:color="auto"/>
              <w:right w:val="single" w:sz="4" w:space="0" w:color="auto"/>
            </w:tcBorders>
            <w:shd w:val="clear" w:color="auto" w:fill="auto"/>
            <w:noWrap/>
            <w:vAlign w:val="center"/>
            <w:hideMark/>
          </w:tcPr>
          <w:p w14:paraId="378F7AF2" w14:textId="77777777" w:rsidR="00CA637D" w:rsidRPr="007A52B3" w:rsidRDefault="00CA637D" w:rsidP="00CA637D">
            <w:pPr>
              <w:jc w:val="center"/>
              <w:rPr>
                <w:sz w:val="20"/>
                <w:szCs w:val="20"/>
              </w:rPr>
            </w:pPr>
            <w:r w:rsidRPr="007A52B3">
              <w:rPr>
                <w:sz w:val="20"/>
                <w:szCs w:val="20"/>
              </w:rPr>
              <w:t>2023</w:t>
            </w:r>
          </w:p>
        </w:tc>
        <w:tc>
          <w:tcPr>
            <w:tcW w:w="1542" w:type="dxa"/>
            <w:gridSpan w:val="2"/>
            <w:tcBorders>
              <w:top w:val="single" w:sz="4" w:space="0" w:color="auto"/>
              <w:left w:val="nil"/>
              <w:bottom w:val="single" w:sz="4" w:space="0" w:color="auto"/>
              <w:right w:val="single" w:sz="4" w:space="0" w:color="auto"/>
            </w:tcBorders>
            <w:shd w:val="clear" w:color="auto" w:fill="auto"/>
            <w:noWrap/>
            <w:vAlign w:val="center"/>
            <w:hideMark/>
          </w:tcPr>
          <w:p w14:paraId="166C76B9" w14:textId="77777777" w:rsidR="00CA637D" w:rsidRPr="007A52B3" w:rsidRDefault="00CA637D" w:rsidP="00CA637D">
            <w:pPr>
              <w:jc w:val="center"/>
              <w:rPr>
                <w:sz w:val="20"/>
                <w:szCs w:val="20"/>
              </w:rPr>
            </w:pPr>
            <w:r w:rsidRPr="007A52B3">
              <w:rPr>
                <w:sz w:val="20"/>
                <w:szCs w:val="20"/>
              </w:rPr>
              <w:t>2024</w:t>
            </w:r>
          </w:p>
        </w:tc>
        <w:tc>
          <w:tcPr>
            <w:tcW w:w="1397" w:type="dxa"/>
            <w:gridSpan w:val="2"/>
            <w:tcBorders>
              <w:top w:val="single" w:sz="4" w:space="0" w:color="auto"/>
              <w:left w:val="nil"/>
              <w:bottom w:val="single" w:sz="4" w:space="0" w:color="auto"/>
              <w:right w:val="single" w:sz="4" w:space="0" w:color="auto"/>
            </w:tcBorders>
            <w:shd w:val="clear" w:color="auto" w:fill="auto"/>
            <w:noWrap/>
            <w:vAlign w:val="center"/>
            <w:hideMark/>
          </w:tcPr>
          <w:p w14:paraId="5A1364C2" w14:textId="77777777" w:rsidR="00CA637D" w:rsidRPr="007A52B3" w:rsidRDefault="00CA637D" w:rsidP="00CA637D">
            <w:pPr>
              <w:jc w:val="center"/>
              <w:rPr>
                <w:sz w:val="20"/>
                <w:szCs w:val="20"/>
              </w:rPr>
            </w:pPr>
            <w:r w:rsidRPr="007A52B3">
              <w:rPr>
                <w:sz w:val="20"/>
                <w:szCs w:val="20"/>
              </w:rPr>
              <w:t>2025</w:t>
            </w:r>
          </w:p>
        </w:tc>
        <w:tc>
          <w:tcPr>
            <w:tcW w:w="1842" w:type="dxa"/>
            <w:gridSpan w:val="2"/>
            <w:tcBorders>
              <w:top w:val="single" w:sz="4" w:space="0" w:color="auto"/>
              <w:left w:val="nil"/>
              <w:bottom w:val="single" w:sz="4" w:space="0" w:color="auto"/>
              <w:right w:val="double" w:sz="4" w:space="0" w:color="auto"/>
            </w:tcBorders>
            <w:shd w:val="clear" w:color="auto" w:fill="auto"/>
            <w:noWrap/>
            <w:vAlign w:val="center"/>
            <w:hideMark/>
          </w:tcPr>
          <w:p w14:paraId="350D403E" w14:textId="77777777" w:rsidR="00CA637D" w:rsidRPr="007A52B3" w:rsidRDefault="00CA637D" w:rsidP="00CA637D">
            <w:pPr>
              <w:jc w:val="center"/>
              <w:rPr>
                <w:sz w:val="20"/>
                <w:szCs w:val="20"/>
              </w:rPr>
            </w:pPr>
            <w:r w:rsidRPr="007A52B3">
              <w:rPr>
                <w:sz w:val="20"/>
                <w:szCs w:val="20"/>
              </w:rPr>
              <w:t>2026</w:t>
            </w:r>
          </w:p>
        </w:tc>
      </w:tr>
      <w:tr w:rsidR="007A52B3" w:rsidRPr="007A52B3" w14:paraId="0949C1B5" w14:textId="77777777" w:rsidTr="00576234">
        <w:trPr>
          <w:trHeight w:val="155"/>
          <w:tblHeader/>
        </w:trPr>
        <w:tc>
          <w:tcPr>
            <w:tcW w:w="2398" w:type="dxa"/>
            <w:tcBorders>
              <w:top w:val="nil"/>
              <w:left w:val="double" w:sz="4" w:space="0" w:color="auto"/>
              <w:bottom w:val="single" w:sz="4" w:space="0" w:color="auto"/>
              <w:right w:val="single" w:sz="4" w:space="0" w:color="auto"/>
            </w:tcBorders>
            <w:shd w:val="clear" w:color="auto" w:fill="auto"/>
            <w:vAlign w:val="center"/>
            <w:hideMark/>
          </w:tcPr>
          <w:p w14:paraId="68E06F94" w14:textId="77777777" w:rsidR="00CA637D" w:rsidRPr="007A52B3" w:rsidRDefault="00CA637D" w:rsidP="00CA637D">
            <w:pPr>
              <w:jc w:val="center"/>
              <w:rPr>
                <w:sz w:val="18"/>
                <w:szCs w:val="18"/>
              </w:rPr>
            </w:pPr>
            <w:r w:rsidRPr="007A52B3">
              <w:rPr>
                <w:sz w:val="18"/>
                <w:szCs w:val="18"/>
              </w:rPr>
              <w:t>наименование</w:t>
            </w:r>
          </w:p>
        </w:tc>
        <w:tc>
          <w:tcPr>
            <w:tcW w:w="580" w:type="dxa"/>
            <w:tcBorders>
              <w:top w:val="nil"/>
              <w:left w:val="nil"/>
              <w:bottom w:val="single" w:sz="4" w:space="0" w:color="auto"/>
              <w:right w:val="single" w:sz="4" w:space="0" w:color="auto"/>
            </w:tcBorders>
            <w:shd w:val="clear" w:color="auto" w:fill="auto"/>
            <w:vAlign w:val="center"/>
            <w:hideMark/>
          </w:tcPr>
          <w:p w14:paraId="052574FC" w14:textId="77777777" w:rsidR="00CA637D" w:rsidRPr="007A52B3" w:rsidRDefault="00CA637D" w:rsidP="00CA637D">
            <w:pPr>
              <w:jc w:val="center"/>
              <w:rPr>
                <w:sz w:val="18"/>
                <w:szCs w:val="18"/>
              </w:rPr>
            </w:pPr>
            <w:r w:rsidRPr="007A52B3">
              <w:rPr>
                <w:sz w:val="18"/>
                <w:szCs w:val="18"/>
              </w:rPr>
              <w:t xml:space="preserve">код </w:t>
            </w:r>
          </w:p>
        </w:tc>
        <w:tc>
          <w:tcPr>
            <w:tcW w:w="921" w:type="dxa"/>
            <w:tcBorders>
              <w:top w:val="nil"/>
              <w:left w:val="nil"/>
              <w:bottom w:val="single" w:sz="4" w:space="0" w:color="auto"/>
              <w:right w:val="single" w:sz="4" w:space="0" w:color="auto"/>
            </w:tcBorders>
            <w:shd w:val="clear" w:color="auto" w:fill="auto"/>
            <w:noWrap/>
            <w:vAlign w:val="center"/>
            <w:hideMark/>
          </w:tcPr>
          <w:p w14:paraId="09059076" w14:textId="77777777" w:rsidR="00CA637D" w:rsidRPr="007A52B3" w:rsidRDefault="00CA637D" w:rsidP="00CA637D">
            <w:pPr>
              <w:jc w:val="center"/>
              <w:rPr>
                <w:sz w:val="18"/>
                <w:szCs w:val="18"/>
              </w:rPr>
            </w:pPr>
            <w:r w:rsidRPr="007A52B3">
              <w:rPr>
                <w:sz w:val="18"/>
                <w:szCs w:val="18"/>
              </w:rPr>
              <w:t>млн.руб.</w:t>
            </w:r>
          </w:p>
        </w:tc>
        <w:tc>
          <w:tcPr>
            <w:tcW w:w="621" w:type="dxa"/>
            <w:tcBorders>
              <w:top w:val="nil"/>
              <w:left w:val="nil"/>
              <w:bottom w:val="single" w:sz="4" w:space="0" w:color="auto"/>
              <w:right w:val="single" w:sz="4" w:space="0" w:color="auto"/>
            </w:tcBorders>
            <w:shd w:val="clear" w:color="auto" w:fill="auto"/>
            <w:noWrap/>
            <w:vAlign w:val="center"/>
            <w:hideMark/>
          </w:tcPr>
          <w:p w14:paraId="3583B916" w14:textId="77777777" w:rsidR="00CA637D" w:rsidRPr="007A52B3" w:rsidRDefault="00CA637D" w:rsidP="00CA637D">
            <w:pPr>
              <w:jc w:val="center"/>
              <w:rPr>
                <w:sz w:val="18"/>
                <w:szCs w:val="18"/>
              </w:rPr>
            </w:pPr>
            <w:r w:rsidRPr="007A52B3">
              <w:rPr>
                <w:sz w:val="18"/>
                <w:szCs w:val="18"/>
              </w:rPr>
              <w:t>%</w:t>
            </w:r>
          </w:p>
        </w:tc>
        <w:tc>
          <w:tcPr>
            <w:tcW w:w="921" w:type="dxa"/>
            <w:tcBorders>
              <w:top w:val="nil"/>
              <w:left w:val="nil"/>
              <w:bottom w:val="single" w:sz="4" w:space="0" w:color="auto"/>
              <w:right w:val="single" w:sz="4" w:space="0" w:color="auto"/>
            </w:tcBorders>
            <w:shd w:val="clear" w:color="auto" w:fill="auto"/>
            <w:noWrap/>
            <w:vAlign w:val="center"/>
            <w:hideMark/>
          </w:tcPr>
          <w:p w14:paraId="19606001" w14:textId="77777777" w:rsidR="00CA637D" w:rsidRPr="007A52B3" w:rsidRDefault="00CA637D" w:rsidP="00CA637D">
            <w:pPr>
              <w:jc w:val="center"/>
              <w:rPr>
                <w:sz w:val="18"/>
                <w:szCs w:val="18"/>
              </w:rPr>
            </w:pPr>
            <w:r w:rsidRPr="007A52B3">
              <w:rPr>
                <w:sz w:val="18"/>
                <w:szCs w:val="18"/>
              </w:rPr>
              <w:t>млн.руб.</w:t>
            </w:r>
          </w:p>
        </w:tc>
        <w:tc>
          <w:tcPr>
            <w:tcW w:w="621" w:type="dxa"/>
            <w:tcBorders>
              <w:top w:val="nil"/>
              <w:left w:val="nil"/>
              <w:bottom w:val="single" w:sz="4" w:space="0" w:color="auto"/>
              <w:right w:val="single" w:sz="4" w:space="0" w:color="auto"/>
            </w:tcBorders>
            <w:shd w:val="clear" w:color="auto" w:fill="auto"/>
            <w:noWrap/>
            <w:vAlign w:val="center"/>
            <w:hideMark/>
          </w:tcPr>
          <w:p w14:paraId="214FC621" w14:textId="77777777" w:rsidR="00CA637D" w:rsidRPr="007A52B3" w:rsidRDefault="00CA637D" w:rsidP="00CA637D">
            <w:pPr>
              <w:jc w:val="center"/>
              <w:rPr>
                <w:sz w:val="18"/>
                <w:szCs w:val="18"/>
              </w:rPr>
            </w:pPr>
            <w:r w:rsidRPr="007A52B3">
              <w:rPr>
                <w:sz w:val="18"/>
                <w:szCs w:val="18"/>
              </w:rPr>
              <w:t>%</w:t>
            </w:r>
          </w:p>
        </w:tc>
        <w:tc>
          <w:tcPr>
            <w:tcW w:w="776" w:type="dxa"/>
            <w:tcBorders>
              <w:top w:val="nil"/>
              <w:left w:val="nil"/>
              <w:bottom w:val="single" w:sz="4" w:space="0" w:color="auto"/>
              <w:right w:val="single" w:sz="4" w:space="0" w:color="auto"/>
            </w:tcBorders>
            <w:shd w:val="clear" w:color="auto" w:fill="auto"/>
            <w:noWrap/>
            <w:vAlign w:val="center"/>
            <w:hideMark/>
          </w:tcPr>
          <w:p w14:paraId="0C70A992" w14:textId="77777777" w:rsidR="00CA637D" w:rsidRPr="007A52B3" w:rsidRDefault="00CA637D" w:rsidP="00CA637D">
            <w:pPr>
              <w:jc w:val="center"/>
              <w:rPr>
                <w:sz w:val="18"/>
                <w:szCs w:val="18"/>
              </w:rPr>
            </w:pPr>
            <w:r w:rsidRPr="007A52B3">
              <w:rPr>
                <w:sz w:val="18"/>
                <w:szCs w:val="18"/>
              </w:rPr>
              <w:t>млн.руб.</w:t>
            </w:r>
          </w:p>
        </w:tc>
        <w:tc>
          <w:tcPr>
            <w:tcW w:w="621" w:type="dxa"/>
            <w:tcBorders>
              <w:top w:val="nil"/>
              <w:left w:val="nil"/>
              <w:bottom w:val="single" w:sz="4" w:space="0" w:color="auto"/>
              <w:right w:val="single" w:sz="4" w:space="0" w:color="auto"/>
            </w:tcBorders>
            <w:shd w:val="clear" w:color="auto" w:fill="auto"/>
            <w:noWrap/>
            <w:vAlign w:val="center"/>
            <w:hideMark/>
          </w:tcPr>
          <w:p w14:paraId="592607C0" w14:textId="77777777" w:rsidR="00CA637D" w:rsidRPr="007A52B3" w:rsidRDefault="00CA637D" w:rsidP="00CA637D">
            <w:pPr>
              <w:jc w:val="center"/>
              <w:rPr>
                <w:sz w:val="18"/>
                <w:szCs w:val="18"/>
              </w:rPr>
            </w:pPr>
            <w:r w:rsidRPr="007A52B3">
              <w:rPr>
                <w:sz w:val="18"/>
                <w:szCs w:val="18"/>
              </w:rPr>
              <w:t>%</w:t>
            </w:r>
          </w:p>
        </w:tc>
        <w:tc>
          <w:tcPr>
            <w:tcW w:w="992" w:type="dxa"/>
            <w:tcBorders>
              <w:top w:val="nil"/>
              <w:left w:val="nil"/>
              <w:bottom w:val="single" w:sz="4" w:space="0" w:color="auto"/>
              <w:right w:val="single" w:sz="4" w:space="0" w:color="auto"/>
            </w:tcBorders>
            <w:shd w:val="clear" w:color="auto" w:fill="auto"/>
            <w:noWrap/>
            <w:vAlign w:val="center"/>
            <w:hideMark/>
          </w:tcPr>
          <w:p w14:paraId="2304360E" w14:textId="77777777" w:rsidR="00CA637D" w:rsidRPr="007A52B3" w:rsidRDefault="00CA637D" w:rsidP="00CA637D">
            <w:pPr>
              <w:jc w:val="center"/>
              <w:rPr>
                <w:sz w:val="18"/>
                <w:szCs w:val="18"/>
              </w:rPr>
            </w:pPr>
            <w:r w:rsidRPr="007A52B3">
              <w:rPr>
                <w:sz w:val="18"/>
                <w:szCs w:val="18"/>
              </w:rPr>
              <w:t>млн.руб.</w:t>
            </w:r>
          </w:p>
        </w:tc>
        <w:tc>
          <w:tcPr>
            <w:tcW w:w="850" w:type="dxa"/>
            <w:tcBorders>
              <w:top w:val="nil"/>
              <w:left w:val="nil"/>
              <w:bottom w:val="single" w:sz="4" w:space="0" w:color="auto"/>
              <w:right w:val="double" w:sz="4" w:space="0" w:color="auto"/>
            </w:tcBorders>
            <w:shd w:val="clear" w:color="auto" w:fill="auto"/>
            <w:noWrap/>
            <w:vAlign w:val="center"/>
            <w:hideMark/>
          </w:tcPr>
          <w:p w14:paraId="739A80BD" w14:textId="77777777" w:rsidR="00CA637D" w:rsidRPr="007A52B3" w:rsidRDefault="00CA637D" w:rsidP="00CA637D">
            <w:pPr>
              <w:jc w:val="center"/>
              <w:rPr>
                <w:sz w:val="18"/>
                <w:szCs w:val="18"/>
              </w:rPr>
            </w:pPr>
            <w:r w:rsidRPr="007A52B3">
              <w:rPr>
                <w:sz w:val="18"/>
                <w:szCs w:val="18"/>
              </w:rPr>
              <w:t>%</w:t>
            </w:r>
          </w:p>
        </w:tc>
      </w:tr>
      <w:tr w:rsidR="007A52B3" w:rsidRPr="007A52B3" w14:paraId="4D39441E" w14:textId="77777777" w:rsidTr="00576234">
        <w:trPr>
          <w:trHeight w:val="499"/>
        </w:trPr>
        <w:tc>
          <w:tcPr>
            <w:tcW w:w="2398" w:type="dxa"/>
            <w:tcBorders>
              <w:top w:val="nil"/>
              <w:left w:val="double" w:sz="4" w:space="0" w:color="auto"/>
              <w:bottom w:val="single" w:sz="4" w:space="0" w:color="auto"/>
              <w:right w:val="single" w:sz="4" w:space="0" w:color="auto"/>
            </w:tcBorders>
            <w:shd w:val="clear" w:color="auto" w:fill="auto"/>
            <w:vAlign w:val="bottom"/>
            <w:hideMark/>
          </w:tcPr>
          <w:p w14:paraId="6D98F7B8" w14:textId="77777777" w:rsidR="00CA637D" w:rsidRPr="007A52B3" w:rsidRDefault="00CA637D" w:rsidP="00CA637D">
            <w:pPr>
              <w:rPr>
                <w:sz w:val="20"/>
                <w:szCs w:val="20"/>
              </w:rPr>
            </w:pPr>
            <w:r w:rsidRPr="007A52B3">
              <w:rPr>
                <w:sz w:val="20"/>
                <w:szCs w:val="20"/>
              </w:rPr>
              <w:t>министерство строительства и архитектуры АО</w:t>
            </w:r>
          </w:p>
        </w:tc>
        <w:tc>
          <w:tcPr>
            <w:tcW w:w="580" w:type="dxa"/>
            <w:tcBorders>
              <w:top w:val="nil"/>
              <w:left w:val="nil"/>
              <w:bottom w:val="single" w:sz="4" w:space="0" w:color="auto"/>
              <w:right w:val="single" w:sz="4" w:space="0" w:color="auto"/>
            </w:tcBorders>
            <w:shd w:val="clear" w:color="auto" w:fill="auto"/>
            <w:noWrap/>
            <w:vAlign w:val="center"/>
            <w:hideMark/>
          </w:tcPr>
          <w:p w14:paraId="20644C2D" w14:textId="77777777" w:rsidR="00CA637D" w:rsidRPr="007A52B3" w:rsidRDefault="00CA637D" w:rsidP="00CA637D">
            <w:pPr>
              <w:jc w:val="center"/>
              <w:rPr>
                <w:sz w:val="20"/>
                <w:szCs w:val="20"/>
              </w:rPr>
            </w:pPr>
            <w:r w:rsidRPr="007A52B3">
              <w:rPr>
                <w:sz w:val="20"/>
                <w:szCs w:val="20"/>
              </w:rPr>
              <w:t>019</w:t>
            </w:r>
          </w:p>
        </w:tc>
        <w:tc>
          <w:tcPr>
            <w:tcW w:w="921" w:type="dxa"/>
            <w:tcBorders>
              <w:top w:val="nil"/>
              <w:left w:val="nil"/>
              <w:bottom w:val="single" w:sz="4" w:space="0" w:color="auto"/>
              <w:right w:val="single" w:sz="4" w:space="0" w:color="auto"/>
            </w:tcBorders>
            <w:shd w:val="clear" w:color="auto" w:fill="auto"/>
            <w:noWrap/>
            <w:vAlign w:val="center"/>
            <w:hideMark/>
          </w:tcPr>
          <w:p w14:paraId="42CB176A" w14:textId="77777777" w:rsidR="00CA637D" w:rsidRPr="007A52B3" w:rsidRDefault="00CA637D" w:rsidP="00CA637D">
            <w:pPr>
              <w:jc w:val="right"/>
              <w:rPr>
                <w:sz w:val="18"/>
                <w:szCs w:val="18"/>
              </w:rPr>
            </w:pPr>
            <w:r w:rsidRPr="007A52B3">
              <w:rPr>
                <w:sz w:val="18"/>
                <w:szCs w:val="18"/>
              </w:rPr>
              <w:t>2,8</w:t>
            </w:r>
          </w:p>
        </w:tc>
        <w:tc>
          <w:tcPr>
            <w:tcW w:w="621" w:type="dxa"/>
            <w:tcBorders>
              <w:top w:val="nil"/>
              <w:left w:val="nil"/>
              <w:bottom w:val="single" w:sz="4" w:space="0" w:color="auto"/>
              <w:right w:val="single" w:sz="4" w:space="0" w:color="auto"/>
            </w:tcBorders>
            <w:shd w:val="clear" w:color="auto" w:fill="auto"/>
            <w:noWrap/>
            <w:vAlign w:val="center"/>
            <w:hideMark/>
          </w:tcPr>
          <w:p w14:paraId="044E18C6" w14:textId="77777777" w:rsidR="00CA637D" w:rsidRPr="007A52B3" w:rsidRDefault="00CA637D" w:rsidP="00CA637D">
            <w:pPr>
              <w:jc w:val="center"/>
              <w:rPr>
                <w:sz w:val="18"/>
                <w:szCs w:val="18"/>
              </w:rPr>
            </w:pPr>
            <w:r w:rsidRPr="007A52B3">
              <w:rPr>
                <w:sz w:val="18"/>
                <w:szCs w:val="18"/>
              </w:rPr>
              <w:t>0,1</w:t>
            </w:r>
          </w:p>
        </w:tc>
        <w:tc>
          <w:tcPr>
            <w:tcW w:w="921" w:type="dxa"/>
            <w:tcBorders>
              <w:top w:val="nil"/>
              <w:left w:val="nil"/>
              <w:bottom w:val="single" w:sz="4" w:space="0" w:color="auto"/>
              <w:right w:val="single" w:sz="4" w:space="0" w:color="auto"/>
            </w:tcBorders>
            <w:shd w:val="clear" w:color="auto" w:fill="auto"/>
            <w:noWrap/>
            <w:vAlign w:val="center"/>
            <w:hideMark/>
          </w:tcPr>
          <w:p w14:paraId="4319208C" w14:textId="77777777" w:rsidR="00CA637D" w:rsidRPr="007A52B3" w:rsidRDefault="00CA637D" w:rsidP="00CA637D">
            <w:pPr>
              <w:jc w:val="right"/>
              <w:rPr>
                <w:sz w:val="18"/>
                <w:szCs w:val="18"/>
              </w:rPr>
            </w:pPr>
            <w:r w:rsidRPr="007A52B3">
              <w:rPr>
                <w:sz w:val="18"/>
                <w:szCs w:val="18"/>
              </w:rPr>
              <w:t>72,7</w:t>
            </w:r>
          </w:p>
        </w:tc>
        <w:tc>
          <w:tcPr>
            <w:tcW w:w="621" w:type="dxa"/>
            <w:tcBorders>
              <w:top w:val="nil"/>
              <w:left w:val="nil"/>
              <w:bottom w:val="single" w:sz="4" w:space="0" w:color="auto"/>
              <w:right w:val="single" w:sz="4" w:space="0" w:color="auto"/>
            </w:tcBorders>
            <w:shd w:val="clear" w:color="auto" w:fill="auto"/>
            <w:noWrap/>
            <w:vAlign w:val="center"/>
            <w:hideMark/>
          </w:tcPr>
          <w:p w14:paraId="360272AD" w14:textId="77777777" w:rsidR="00CA637D" w:rsidRPr="007A52B3" w:rsidRDefault="00CA637D" w:rsidP="00CA637D">
            <w:pPr>
              <w:jc w:val="center"/>
              <w:rPr>
                <w:sz w:val="18"/>
                <w:szCs w:val="18"/>
              </w:rPr>
            </w:pPr>
            <w:r w:rsidRPr="007A52B3">
              <w:rPr>
                <w:sz w:val="18"/>
                <w:szCs w:val="18"/>
              </w:rPr>
              <w:t>3,4</w:t>
            </w:r>
          </w:p>
        </w:tc>
        <w:tc>
          <w:tcPr>
            <w:tcW w:w="776" w:type="dxa"/>
            <w:tcBorders>
              <w:top w:val="nil"/>
              <w:left w:val="nil"/>
              <w:bottom w:val="single" w:sz="4" w:space="0" w:color="auto"/>
              <w:right w:val="single" w:sz="4" w:space="0" w:color="auto"/>
            </w:tcBorders>
            <w:shd w:val="clear" w:color="auto" w:fill="auto"/>
            <w:noWrap/>
            <w:vAlign w:val="center"/>
            <w:hideMark/>
          </w:tcPr>
          <w:p w14:paraId="16F62C32" w14:textId="77777777" w:rsidR="00CA637D" w:rsidRPr="007A52B3" w:rsidRDefault="00CA637D" w:rsidP="00CA637D">
            <w:pPr>
              <w:jc w:val="right"/>
              <w:rPr>
                <w:sz w:val="18"/>
                <w:szCs w:val="18"/>
              </w:rPr>
            </w:pPr>
            <w:r w:rsidRPr="007A52B3">
              <w:rPr>
                <w:sz w:val="18"/>
                <w:szCs w:val="18"/>
              </w:rPr>
              <w:t>72,4</w:t>
            </w:r>
          </w:p>
        </w:tc>
        <w:tc>
          <w:tcPr>
            <w:tcW w:w="621" w:type="dxa"/>
            <w:tcBorders>
              <w:top w:val="nil"/>
              <w:left w:val="nil"/>
              <w:bottom w:val="single" w:sz="4" w:space="0" w:color="auto"/>
              <w:right w:val="single" w:sz="4" w:space="0" w:color="auto"/>
            </w:tcBorders>
            <w:shd w:val="clear" w:color="auto" w:fill="auto"/>
            <w:noWrap/>
            <w:vAlign w:val="center"/>
            <w:hideMark/>
          </w:tcPr>
          <w:p w14:paraId="7D0A295E" w14:textId="77777777" w:rsidR="00CA637D" w:rsidRPr="007A52B3" w:rsidRDefault="00CA637D" w:rsidP="00CA637D">
            <w:pPr>
              <w:jc w:val="center"/>
              <w:rPr>
                <w:sz w:val="18"/>
                <w:szCs w:val="18"/>
              </w:rPr>
            </w:pPr>
            <w:r w:rsidRPr="007A52B3">
              <w:rPr>
                <w:sz w:val="18"/>
                <w:szCs w:val="18"/>
              </w:rPr>
              <w:t>5,4</w:t>
            </w:r>
          </w:p>
        </w:tc>
        <w:tc>
          <w:tcPr>
            <w:tcW w:w="992" w:type="dxa"/>
            <w:tcBorders>
              <w:top w:val="nil"/>
              <w:left w:val="nil"/>
              <w:bottom w:val="single" w:sz="4" w:space="0" w:color="auto"/>
              <w:right w:val="single" w:sz="4" w:space="0" w:color="auto"/>
            </w:tcBorders>
            <w:shd w:val="clear" w:color="auto" w:fill="auto"/>
            <w:noWrap/>
            <w:vAlign w:val="center"/>
            <w:hideMark/>
          </w:tcPr>
          <w:p w14:paraId="09E1E5A0" w14:textId="77777777" w:rsidR="00CA637D" w:rsidRPr="007A52B3" w:rsidRDefault="00CA637D" w:rsidP="00CA637D">
            <w:pPr>
              <w:jc w:val="right"/>
              <w:rPr>
                <w:sz w:val="18"/>
                <w:szCs w:val="18"/>
              </w:rPr>
            </w:pPr>
            <w:r w:rsidRPr="007A52B3">
              <w:rPr>
                <w:sz w:val="18"/>
                <w:szCs w:val="18"/>
              </w:rPr>
              <w:t>72,5</w:t>
            </w:r>
          </w:p>
        </w:tc>
        <w:tc>
          <w:tcPr>
            <w:tcW w:w="850" w:type="dxa"/>
            <w:tcBorders>
              <w:top w:val="nil"/>
              <w:left w:val="nil"/>
              <w:bottom w:val="single" w:sz="4" w:space="0" w:color="auto"/>
              <w:right w:val="double" w:sz="4" w:space="0" w:color="auto"/>
            </w:tcBorders>
            <w:shd w:val="clear" w:color="auto" w:fill="auto"/>
            <w:noWrap/>
            <w:vAlign w:val="center"/>
            <w:hideMark/>
          </w:tcPr>
          <w:p w14:paraId="3A32E2F2" w14:textId="77777777" w:rsidR="00CA637D" w:rsidRPr="007A52B3" w:rsidRDefault="00CA637D" w:rsidP="00CA637D">
            <w:pPr>
              <w:jc w:val="center"/>
              <w:rPr>
                <w:sz w:val="18"/>
                <w:szCs w:val="18"/>
              </w:rPr>
            </w:pPr>
            <w:r w:rsidRPr="007A52B3">
              <w:rPr>
                <w:sz w:val="18"/>
                <w:szCs w:val="18"/>
              </w:rPr>
              <w:t>4,9</w:t>
            </w:r>
          </w:p>
        </w:tc>
      </w:tr>
      <w:tr w:rsidR="007A52B3" w:rsidRPr="007A52B3" w14:paraId="6A1BF5A1" w14:textId="77777777" w:rsidTr="00576234">
        <w:trPr>
          <w:trHeight w:val="367"/>
        </w:trPr>
        <w:tc>
          <w:tcPr>
            <w:tcW w:w="2398" w:type="dxa"/>
            <w:tcBorders>
              <w:top w:val="nil"/>
              <w:left w:val="double" w:sz="4" w:space="0" w:color="auto"/>
              <w:bottom w:val="single" w:sz="4" w:space="0" w:color="auto"/>
              <w:right w:val="single" w:sz="4" w:space="0" w:color="auto"/>
            </w:tcBorders>
            <w:shd w:val="clear" w:color="auto" w:fill="auto"/>
            <w:vAlign w:val="bottom"/>
            <w:hideMark/>
          </w:tcPr>
          <w:p w14:paraId="28F70373" w14:textId="77777777" w:rsidR="00CA637D" w:rsidRPr="007A52B3" w:rsidRDefault="00CA637D" w:rsidP="00CA637D">
            <w:pPr>
              <w:rPr>
                <w:sz w:val="20"/>
                <w:szCs w:val="20"/>
              </w:rPr>
            </w:pPr>
            <w:r w:rsidRPr="007A52B3">
              <w:rPr>
                <w:sz w:val="20"/>
                <w:szCs w:val="20"/>
              </w:rPr>
              <w:lastRenderedPageBreak/>
              <w:t>министерство имущественных отношений АО</w:t>
            </w:r>
          </w:p>
        </w:tc>
        <w:tc>
          <w:tcPr>
            <w:tcW w:w="580" w:type="dxa"/>
            <w:tcBorders>
              <w:top w:val="nil"/>
              <w:left w:val="nil"/>
              <w:bottom w:val="single" w:sz="4" w:space="0" w:color="auto"/>
              <w:right w:val="single" w:sz="4" w:space="0" w:color="auto"/>
            </w:tcBorders>
            <w:shd w:val="clear" w:color="auto" w:fill="auto"/>
            <w:noWrap/>
            <w:vAlign w:val="center"/>
            <w:hideMark/>
          </w:tcPr>
          <w:p w14:paraId="274C105F" w14:textId="77777777" w:rsidR="00CA637D" w:rsidRPr="007A52B3" w:rsidRDefault="00CA637D" w:rsidP="00CA637D">
            <w:pPr>
              <w:jc w:val="center"/>
              <w:rPr>
                <w:sz w:val="20"/>
                <w:szCs w:val="20"/>
              </w:rPr>
            </w:pPr>
            <w:r w:rsidRPr="007A52B3">
              <w:rPr>
                <w:sz w:val="20"/>
                <w:szCs w:val="20"/>
              </w:rPr>
              <w:t>163</w:t>
            </w:r>
          </w:p>
        </w:tc>
        <w:tc>
          <w:tcPr>
            <w:tcW w:w="921" w:type="dxa"/>
            <w:tcBorders>
              <w:top w:val="nil"/>
              <w:left w:val="nil"/>
              <w:bottom w:val="single" w:sz="4" w:space="0" w:color="auto"/>
              <w:right w:val="single" w:sz="4" w:space="0" w:color="auto"/>
            </w:tcBorders>
            <w:shd w:val="clear" w:color="auto" w:fill="auto"/>
            <w:noWrap/>
            <w:vAlign w:val="center"/>
            <w:hideMark/>
          </w:tcPr>
          <w:p w14:paraId="2C1CCBD4" w14:textId="77777777" w:rsidR="00CA637D" w:rsidRPr="007A52B3" w:rsidRDefault="00CA637D" w:rsidP="00CA637D">
            <w:pPr>
              <w:jc w:val="right"/>
              <w:rPr>
                <w:sz w:val="18"/>
                <w:szCs w:val="18"/>
              </w:rPr>
            </w:pPr>
            <w:r w:rsidRPr="007A52B3">
              <w:rPr>
                <w:sz w:val="18"/>
                <w:szCs w:val="18"/>
              </w:rPr>
              <w:t>64,8</w:t>
            </w:r>
          </w:p>
        </w:tc>
        <w:tc>
          <w:tcPr>
            <w:tcW w:w="621" w:type="dxa"/>
            <w:tcBorders>
              <w:top w:val="nil"/>
              <w:left w:val="nil"/>
              <w:bottom w:val="single" w:sz="4" w:space="0" w:color="auto"/>
              <w:right w:val="single" w:sz="4" w:space="0" w:color="auto"/>
            </w:tcBorders>
            <w:shd w:val="clear" w:color="auto" w:fill="auto"/>
            <w:noWrap/>
            <w:vAlign w:val="center"/>
            <w:hideMark/>
          </w:tcPr>
          <w:p w14:paraId="67C44A25" w14:textId="77777777" w:rsidR="00CA637D" w:rsidRPr="007A52B3" w:rsidRDefault="00CA637D" w:rsidP="00CA637D">
            <w:pPr>
              <w:jc w:val="center"/>
              <w:rPr>
                <w:sz w:val="18"/>
                <w:szCs w:val="18"/>
              </w:rPr>
            </w:pPr>
            <w:r w:rsidRPr="007A52B3">
              <w:rPr>
                <w:sz w:val="18"/>
                <w:szCs w:val="18"/>
              </w:rPr>
              <w:t>1,9</w:t>
            </w:r>
          </w:p>
        </w:tc>
        <w:tc>
          <w:tcPr>
            <w:tcW w:w="921" w:type="dxa"/>
            <w:tcBorders>
              <w:top w:val="nil"/>
              <w:left w:val="nil"/>
              <w:bottom w:val="single" w:sz="4" w:space="0" w:color="auto"/>
              <w:right w:val="single" w:sz="4" w:space="0" w:color="auto"/>
            </w:tcBorders>
            <w:shd w:val="clear" w:color="auto" w:fill="auto"/>
            <w:noWrap/>
            <w:vAlign w:val="center"/>
            <w:hideMark/>
          </w:tcPr>
          <w:p w14:paraId="705D6E3E" w14:textId="77777777" w:rsidR="00CA637D" w:rsidRPr="007A52B3" w:rsidRDefault="00CA637D" w:rsidP="00CA637D">
            <w:pPr>
              <w:jc w:val="right"/>
              <w:rPr>
                <w:sz w:val="18"/>
                <w:szCs w:val="18"/>
              </w:rPr>
            </w:pPr>
            <w:r w:rsidRPr="007A52B3">
              <w:rPr>
                <w:sz w:val="18"/>
                <w:szCs w:val="18"/>
              </w:rPr>
              <w:t>204,5</w:t>
            </w:r>
          </w:p>
        </w:tc>
        <w:tc>
          <w:tcPr>
            <w:tcW w:w="621" w:type="dxa"/>
            <w:tcBorders>
              <w:top w:val="nil"/>
              <w:left w:val="nil"/>
              <w:bottom w:val="single" w:sz="4" w:space="0" w:color="auto"/>
              <w:right w:val="single" w:sz="4" w:space="0" w:color="auto"/>
            </w:tcBorders>
            <w:shd w:val="clear" w:color="auto" w:fill="auto"/>
            <w:noWrap/>
            <w:vAlign w:val="center"/>
            <w:hideMark/>
          </w:tcPr>
          <w:p w14:paraId="4B5B2394" w14:textId="77777777" w:rsidR="00CA637D" w:rsidRPr="007A52B3" w:rsidRDefault="00CA637D" w:rsidP="00CA637D">
            <w:pPr>
              <w:jc w:val="center"/>
              <w:rPr>
                <w:sz w:val="18"/>
                <w:szCs w:val="18"/>
              </w:rPr>
            </w:pPr>
            <w:r w:rsidRPr="007A52B3">
              <w:rPr>
                <w:sz w:val="18"/>
                <w:szCs w:val="18"/>
              </w:rPr>
              <w:t>9,5</w:t>
            </w:r>
          </w:p>
        </w:tc>
        <w:tc>
          <w:tcPr>
            <w:tcW w:w="776" w:type="dxa"/>
            <w:tcBorders>
              <w:top w:val="nil"/>
              <w:left w:val="nil"/>
              <w:bottom w:val="single" w:sz="4" w:space="0" w:color="auto"/>
              <w:right w:val="single" w:sz="4" w:space="0" w:color="auto"/>
            </w:tcBorders>
            <w:shd w:val="clear" w:color="auto" w:fill="auto"/>
            <w:noWrap/>
            <w:vAlign w:val="center"/>
            <w:hideMark/>
          </w:tcPr>
          <w:p w14:paraId="0270C3B4" w14:textId="77777777" w:rsidR="00CA637D" w:rsidRPr="007A52B3" w:rsidRDefault="00CA637D" w:rsidP="00CA637D">
            <w:pPr>
              <w:jc w:val="right"/>
              <w:rPr>
                <w:sz w:val="18"/>
                <w:szCs w:val="18"/>
              </w:rPr>
            </w:pPr>
            <w:r w:rsidRPr="007A52B3">
              <w:rPr>
                <w:sz w:val="18"/>
                <w:szCs w:val="18"/>
              </w:rPr>
              <w:t>0,0</w:t>
            </w:r>
          </w:p>
        </w:tc>
        <w:tc>
          <w:tcPr>
            <w:tcW w:w="621" w:type="dxa"/>
            <w:tcBorders>
              <w:top w:val="nil"/>
              <w:left w:val="nil"/>
              <w:bottom w:val="single" w:sz="4" w:space="0" w:color="auto"/>
              <w:right w:val="single" w:sz="4" w:space="0" w:color="auto"/>
            </w:tcBorders>
            <w:shd w:val="clear" w:color="auto" w:fill="auto"/>
            <w:noWrap/>
            <w:vAlign w:val="center"/>
            <w:hideMark/>
          </w:tcPr>
          <w:p w14:paraId="3B108930" w14:textId="77777777" w:rsidR="00CA637D" w:rsidRPr="007A52B3" w:rsidRDefault="00CA637D" w:rsidP="00CA637D">
            <w:pPr>
              <w:jc w:val="center"/>
              <w:rPr>
                <w:sz w:val="18"/>
                <w:szCs w:val="18"/>
              </w:rPr>
            </w:pPr>
            <w:r w:rsidRPr="007A52B3">
              <w:rPr>
                <w:sz w:val="18"/>
                <w:szCs w:val="18"/>
              </w:rPr>
              <w:t>0,0</w:t>
            </w:r>
          </w:p>
        </w:tc>
        <w:tc>
          <w:tcPr>
            <w:tcW w:w="992" w:type="dxa"/>
            <w:tcBorders>
              <w:top w:val="nil"/>
              <w:left w:val="nil"/>
              <w:bottom w:val="single" w:sz="4" w:space="0" w:color="auto"/>
              <w:right w:val="single" w:sz="4" w:space="0" w:color="auto"/>
            </w:tcBorders>
            <w:shd w:val="clear" w:color="auto" w:fill="auto"/>
            <w:noWrap/>
            <w:vAlign w:val="center"/>
            <w:hideMark/>
          </w:tcPr>
          <w:p w14:paraId="046BC425" w14:textId="77777777" w:rsidR="00CA637D" w:rsidRPr="007A52B3" w:rsidRDefault="00CA637D" w:rsidP="00CA637D">
            <w:pPr>
              <w:jc w:val="right"/>
              <w:rPr>
                <w:sz w:val="18"/>
                <w:szCs w:val="18"/>
              </w:rPr>
            </w:pPr>
            <w:r w:rsidRPr="007A52B3">
              <w:rPr>
                <w:sz w:val="18"/>
                <w:szCs w:val="18"/>
              </w:rPr>
              <w:t>0,0</w:t>
            </w:r>
          </w:p>
        </w:tc>
        <w:tc>
          <w:tcPr>
            <w:tcW w:w="850" w:type="dxa"/>
            <w:tcBorders>
              <w:top w:val="nil"/>
              <w:left w:val="nil"/>
              <w:bottom w:val="single" w:sz="4" w:space="0" w:color="auto"/>
              <w:right w:val="double" w:sz="4" w:space="0" w:color="auto"/>
            </w:tcBorders>
            <w:shd w:val="clear" w:color="auto" w:fill="auto"/>
            <w:noWrap/>
            <w:vAlign w:val="center"/>
            <w:hideMark/>
          </w:tcPr>
          <w:p w14:paraId="3550716B" w14:textId="77777777" w:rsidR="00CA637D" w:rsidRPr="007A52B3" w:rsidRDefault="00CA637D" w:rsidP="00CA637D">
            <w:pPr>
              <w:jc w:val="center"/>
              <w:rPr>
                <w:sz w:val="18"/>
                <w:szCs w:val="18"/>
              </w:rPr>
            </w:pPr>
            <w:r w:rsidRPr="007A52B3">
              <w:rPr>
                <w:sz w:val="18"/>
                <w:szCs w:val="18"/>
              </w:rPr>
              <w:t>0,0</w:t>
            </w:r>
          </w:p>
        </w:tc>
      </w:tr>
      <w:tr w:rsidR="007A52B3" w:rsidRPr="007A52B3" w14:paraId="4AA5B5A0" w14:textId="77777777" w:rsidTr="00576234">
        <w:trPr>
          <w:trHeight w:val="94"/>
        </w:trPr>
        <w:tc>
          <w:tcPr>
            <w:tcW w:w="2398" w:type="dxa"/>
            <w:tcBorders>
              <w:top w:val="nil"/>
              <w:left w:val="double" w:sz="4" w:space="0" w:color="auto"/>
              <w:bottom w:val="single" w:sz="4" w:space="0" w:color="auto"/>
              <w:right w:val="single" w:sz="4" w:space="0" w:color="auto"/>
            </w:tcBorders>
            <w:shd w:val="clear" w:color="auto" w:fill="auto"/>
            <w:vAlign w:val="bottom"/>
            <w:hideMark/>
          </w:tcPr>
          <w:p w14:paraId="4DAB0092" w14:textId="77777777" w:rsidR="00CA637D" w:rsidRPr="007A52B3" w:rsidRDefault="00CA637D" w:rsidP="00CA637D">
            <w:pPr>
              <w:rPr>
                <w:sz w:val="20"/>
                <w:szCs w:val="20"/>
              </w:rPr>
            </w:pPr>
            <w:r w:rsidRPr="007A52B3">
              <w:rPr>
                <w:sz w:val="20"/>
                <w:szCs w:val="20"/>
              </w:rPr>
              <w:t>Минлеспром АО</w:t>
            </w:r>
          </w:p>
        </w:tc>
        <w:tc>
          <w:tcPr>
            <w:tcW w:w="580" w:type="dxa"/>
            <w:tcBorders>
              <w:top w:val="nil"/>
              <w:left w:val="nil"/>
              <w:bottom w:val="single" w:sz="4" w:space="0" w:color="auto"/>
              <w:right w:val="single" w:sz="4" w:space="0" w:color="auto"/>
            </w:tcBorders>
            <w:shd w:val="clear" w:color="auto" w:fill="auto"/>
            <w:noWrap/>
            <w:vAlign w:val="center"/>
            <w:hideMark/>
          </w:tcPr>
          <w:p w14:paraId="3441CE23" w14:textId="77777777" w:rsidR="00CA637D" w:rsidRPr="007A52B3" w:rsidRDefault="00CA637D" w:rsidP="00CA637D">
            <w:pPr>
              <w:jc w:val="center"/>
              <w:rPr>
                <w:sz w:val="20"/>
                <w:szCs w:val="20"/>
              </w:rPr>
            </w:pPr>
            <w:r w:rsidRPr="007A52B3">
              <w:rPr>
                <w:sz w:val="20"/>
                <w:szCs w:val="20"/>
              </w:rPr>
              <w:t>045</w:t>
            </w:r>
          </w:p>
        </w:tc>
        <w:tc>
          <w:tcPr>
            <w:tcW w:w="921" w:type="dxa"/>
            <w:tcBorders>
              <w:top w:val="nil"/>
              <w:left w:val="nil"/>
              <w:bottom w:val="single" w:sz="4" w:space="0" w:color="auto"/>
              <w:right w:val="single" w:sz="4" w:space="0" w:color="auto"/>
            </w:tcBorders>
            <w:shd w:val="clear" w:color="auto" w:fill="auto"/>
            <w:noWrap/>
            <w:vAlign w:val="center"/>
            <w:hideMark/>
          </w:tcPr>
          <w:p w14:paraId="5B8DDA2C" w14:textId="77777777" w:rsidR="00CA637D" w:rsidRPr="007A52B3" w:rsidRDefault="00CA637D" w:rsidP="00CA637D">
            <w:pPr>
              <w:jc w:val="right"/>
              <w:rPr>
                <w:sz w:val="18"/>
                <w:szCs w:val="18"/>
              </w:rPr>
            </w:pPr>
            <w:r w:rsidRPr="007A52B3">
              <w:rPr>
                <w:sz w:val="18"/>
                <w:szCs w:val="18"/>
              </w:rPr>
              <w:t>3 272,2</w:t>
            </w:r>
          </w:p>
        </w:tc>
        <w:tc>
          <w:tcPr>
            <w:tcW w:w="621" w:type="dxa"/>
            <w:tcBorders>
              <w:top w:val="nil"/>
              <w:left w:val="nil"/>
              <w:bottom w:val="single" w:sz="4" w:space="0" w:color="auto"/>
              <w:right w:val="single" w:sz="4" w:space="0" w:color="auto"/>
            </w:tcBorders>
            <w:shd w:val="clear" w:color="auto" w:fill="auto"/>
            <w:noWrap/>
            <w:vAlign w:val="center"/>
            <w:hideMark/>
          </w:tcPr>
          <w:p w14:paraId="6BF7B26F" w14:textId="77777777" w:rsidR="00CA637D" w:rsidRPr="007A52B3" w:rsidRDefault="00CA637D" w:rsidP="00CA637D">
            <w:pPr>
              <w:jc w:val="center"/>
              <w:rPr>
                <w:sz w:val="18"/>
                <w:szCs w:val="18"/>
              </w:rPr>
            </w:pPr>
            <w:r w:rsidRPr="007A52B3">
              <w:rPr>
                <w:sz w:val="18"/>
                <w:szCs w:val="18"/>
              </w:rPr>
              <w:t>98,0</w:t>
            </w:r>
          </w:p>
        </w:tc>
        <w:tc>
          <w:tcPr>
            <w:tcW w:w="921" w:type="dxa"/>
            <w:tcBorders>
              <w:top w:val="nil"/>
              <w:left w:val="nil"/>
              <w:bottom w:val="single" w:sz="4" w:space="0" w:color="auto"/>
              <w:right w:val="single" w:sz="4" w:space="0" w:color="auto"/>
            </w:tcBorders>
            <w:shd w:val="clear" w:color="auto" w:fill="auto"/>
            <w:noWrap/>
            <w:vAlign w:val="center"/>
            <w:hideMark/>
          </w:tcPr>
          <w:p w14:paraId="18852E1C" w14:textId="77777777" w:rsidR="00CA637D" w:rsidRPr="007A52B3" w:rsidRDefault="00CA637D" w:rsidP="00CA637D">
            <w:pPr>
              <w:jc w:val="right"/>
              <w:rPr>
                <w:sz w:val="18"/>
                <w:szCs w:val="18"/>
              </w:rPr>
            </w:pPr>
            <w:r w:rsidRPr="007A52B3">
              <w:rPr>
                <w:sz w:val="18"/>
                <w:szCs w:val="18"/>
              </w:rPr>
              <w:t>1 878,0</w:t>
            </w:r>
          </w:p>
        </w:tc>
        <w:tc>
          <w:tcPr>
            <w:tcW w:w="621" w:type="dxa"/>
            <w:tcBorders>
              <w:top w:val="nil"/>
              <w:left w:val="nil"/>
              <w:bottom w:val="single" w:sz="4" w:space="0" w:color="auto"/>
              <w:right w:val="single" w:sz="4" w:space="0" w:color="auto"/>
            </w:tcBorders>
            <w:shd w:val="clear" w:color="auto" w:fill="auto"/>
            <w:noWrap/>
            <w:vAlign w:val="center"/>
            <w:hideMark/>
          </w:tcPr>
          <w:p w14:paraId="48469D4C" w14:textId="77777777" w:rsidR="00CA637D" w:rsidRPr="007A52B3" w:rsidRDefault="00CA637D" w:rsidP="00CA637D">
            <w:pPr>
              <w:jc w:val="center"/>
              <w:rPr>
                <w:sz w:val="18"/>
                <w:szCs w:val="18"/>
              </w:rPr>
            </w:pPr>
            <w:r w:rsidRPr="007A52B3">
              <w:rPr>
                <w:sz w:val="18"/>
                <w:szCs w:val="18"/>
              </w:rPr>
              <w:t>87,1</w:t>
            </w:r>
          </w:p>
        </w:tc>
        <w:tc>
          <w:tcPr>
            <w:tcW w:w="776" w:type="dxa"/>
            <w:tcBorders>
              <w:top w:val="nil"/>
              <w:left w:val="nil"/>
              <w:bottom w:val="single" w:sz="4" w:space="0" w:color="auto"/>
              <w:right w:val="single" w:sz="4" w:space="0" w:color="auto"/>
            </w:tcBorders>
            <w:shd w:val="clear" w:color="auto" w:fill="auto"/>
            <w:noWrap/>
            <w:vAlign w:val="center"/>
            <w:hideMark/>
          </w:tcPr>
          <w:p w14:paraId="580D3E21" w14:textId="77777777" w:rsidR="00CA637D" w:rsidRPr="007A52B3" w:rsidRDefault="00CA637D" w:rsidP="00CA637D">
            <w:pPr>
              <w:jc w:val="right"/>
              <w:rPr>
                <w:sz w:val="18"/>
                <w:szCs w:val="18"/>
              </w:rPr>
            </w:pPr>
            <w:r w:rsidRPr="007A52B3">
              <w:rPr>
                <w:sz w:val="18"/>
                <w:szCs w:val="18"/>
              </w:rPr>
              <w:t>1 262,7</w:t>
            </w:r>
          </w:p>
        </w:tc>
        <w:tc>
          <w:tcPr>
            <w:tcW w:w="621" w:type="dxa"/>
            <w:tcBorders>
              <w:top w:val="nil"/>
              <w:left w:val="nil"/>
              <w:bottom w:val="single" w:sz="4" w:space="0" w:color="auto"/>
              <w:right w:val="single" w:sz="4" w:space="0" w:color="auto"/>
            </w:tcBorders>
            <w:shd w:val="clear" w:color="auto" w:fill="auto"/>
            <w:noWrap/>
            <w:vAlign w:val="center"/>
            <w:hideMark/>
          </w:tcPr>
          <w:p w14:paraId="0F1569CF" w14:textId="77777777" w:rsidR="00CA637D" w:rsidRPr="007A52B3" w:rsidRDefault="00CA637D" w:rsidP="00CA637D">
            <w:pPr>
              <w:jc w:val="center"/>
              <w:rPr>
                <w:sz w:val="18"/>
                <w:szCs w:val="18"/>
              </w:rPr>
            </w:pPr>
            <w:r w:rsidRPr="007A52B3">
              <w:rPr>
                <w:sz w:val="18"/>
                <w:szCs w:val="18"/>
              </w:rPr>
              <w:t>94,6</w:t>
            </w:r>
          </w:p>
        </w:tc>
        <w:tc>
          <w:tcPr>
            <w:tcW w:w="992" w:type="dxa"/>
            <w:tcBorders>
              <w:top w:val="nil"/>
              <w:left w:val="nil"/>
              <w:bottom w:val="single" w:sz="4" w:space="0" w:color="auto"/>
              <w:right w:val="single" w:sz="4" w:space="0" w:color="auto"/>
            </w:tcBorders>
            <w:shd w:val="clear" w:color="auto" w:fill="auto"/>
            <w:noWrap/>
            <w:vAlign w:val="center"/>
            <w:hideMark/>
          </w:tcPr>
          <w:p w14:paraId="4388DA4E" w14:textId="77777777" w:rsidR="00CA637D" w:rsidRPr="007A52B3" w:rsidRDefault="00CA637D" w:rsidP="00CA637D">
            <w:pPr>
              <w:jc w:val="right"/>
              <w:rPr>
                <w:sz w:val="18"/>
                <w:szCs w:val="18"/>
              </w:rPr>
            </w:pPr>
            <w:r w:rsidRPr="007A52B3">
              <w:rPr>
                <w:sz w:val="18"/>
                <w:szCs w:val="18"/>
              </w:rPr>
              <w:t>1 419,4</w:t>
            </w:r>
          </w:p>
        </w:tc>
        <w:tc>
          <w:tcPr>
            <w:tcW w:w="850" w:type="dxa"/>
            <w:tcBorders>
              <w:top w:val="nil"/>
              <w:left w:val="nil"/>
              <w:bottom w:val="single" w:sz="4" w:space="0" w:color="auto"/>
              <w:right w:val="double" w:sz="4" w:space="0" w:color="auto"/>
            </w:tcBorders>
            <w:shd w:val="clear" w:color="auto" w:fill="auto"/>
            <w:noWrap/>
            <w:vAlign w:val="center"/>
            <w:hideMark/>
          </w:tcPr>
          <w:p w14:paraId="742BAD56" w14:textId="77777777" w:rsidR="00CA637D" w:rsidRPr="007A52B3" w:rsidRDefault="00CA637D" w:rsidP="00CA637D">
            <w:pPr>
              <w:jc w:val="center"/>
              <w:rPr>
                <w:sz w:val="18"/>
                <w:szCs w:val="18"/>
              </w:rPr>
            </w:pPr>
            <w:r w:rsidRPr="007A52B3">
              <w:rPr>
                <w:sz w:val="18"/>
                <w:szCs w:val="18"/>
              </w:rPr>
              <w:t>95,1</w:t>
            </w:r>
          </w:p>
        </w:tc>
      </w:tr>
      <w:tr w:rsidR="00CA637D" w:rsidRPr="007A52B3" w14:paraId="3D53F822" w14:textId="77777777" w:rsidTr="00576234">
        <w:trPr>
          <w:trHeight w:val="46"/>
        </w:trPr>
        <w:tc>
          <w:tcPr>
            <w:tcW w:w="2978" w:type="dxa"/>
            <w:gridSpan w:val="2"/>
            <w:tcBorders>
              <w:top w:val="single" w:sz="4" w:space="0" w:color="auto"/>
              <w:left w:val="double" w:sz="4" w:space="0" w:color="auto"/>
              <w:bottom w:val="double" w:sz="4" w:space="0" w:color="auto"/>
              <w:right w:val="single" w:sz="4" w:space="0" w:color="000000"/>
            </w:tcBorders>
            <w:shd w:val="clear" w:color="auto" w:fill="auto"/>
            <w:vAlign w:val="bottom"/>
            <w:hideMark/>
          </w:tcPr>
          <w:p w14:paraId="52359EDB" w14:textId="77777777" w:rsidR="00CA637D" w:rsidRPr="007A52B3" w:rsidRDefault="00CA637D" w:rsidP="00CA637D">
            <w:pPr>
              <w:jc w:val="center"/>
              <w:rPr>
                <w:sz w:val="20"/>
                <w:szCs w:val="20"/>
              </w:rPr>
            </w:pPr>
            <w:r w:rsidRPr="007A52B3">
              <w:rPr>
                <w:sz w:val="20"/>
                <w:szCs w:val="20"/>
              </w:rPr>
              <w:t>Итого</w:t>
            </w:r>
          </w:p>
        </w:tc>
        <w:tc>
          <w:tcPr>
            <w:tcW w:w="921" w:type="dxa"/>
            <w:tcBorders>
              <w:top w:val="nil"/>
              <w:left w:val="nil"/>
              <w:bottom w:val="double" w:sz="4" w:space="0" w:color="auto"/>
              <w:right w:val="single" w:sz="4" w:space="0" w:color="auto"/>
            </w:tcBorders>
            <w:shd w:val="clear" w:color="auto" w:fill="auto"/>
            <w:noWrap/>
            <w:vAlign w:val="center"/>
            <w:hideMark/>
          </w:tcPr>
          <w:p w14:paraId="6E1C0854" w14:textId="77777777" w:rsidR="00CA637D" w:rsidRPr="007A52B3" w:rsidRDefault="00CA637D" w:rsidP="00CA637D">
            <w:pPr>
              <w:jc w:val="right"/>
              <w:rPr>
                <w:b/>
                <w:bCs/>
                <w:sz w:val="18"/>
                <w:szCs w:val="18"/>
              </w:rPr>
            </w:pPr>
            <w:r w:rsidRPr="007A52B3">
              <w:rPr>
                <w:b/>
                <w:bCs/>
                <w:sz w:val="18"/>
                <w:szCs w:val="18"/>
              </w:rPr>
              <w:t>3 339,8</w:t>
            </w:r>
          </w:p>
        </w:tc>
        <w:tc>
          <w:tcPr>
            <w:tcW w:w="621" w:type="dxa"/>
            <w:tcBorders>
              <w:top w:val="nil"/>
              <w:left w:val="nil"/>
              <w:bottom w:val="double" w:sz="4" w:space="0" w:color="auto"/>
              <w:right w:val="single" w:sz="4" w:space="0" w:color="auto"/>
            </w:tcBorders>
            <w:shd w:val="clear" w:color="auto" w:fill="auto"/>
            <w:noWrap/>
            <w:vAlign w:val="center"/>
            <w:hideMark/>
          </w:tcPr>
          <w:p w14:paraId="44787760" w14:textId="77777777" w:rsidR="00CA637D" w:rsidRPr="007A52B3" w:rsidRDefault="00CA637D" w:rsidP="00CA637D">
            <w:pPr>
              <w:jc w:val="right"/>
              <w:rPr>
                <w:b/>
                <w:bCs/>
                <w:sz w:val="18"/>
                <w:szCs w:val="18"/>
              </w:rPr>
            </w:pPr>
            <w:r w:rsidRPr="007A52B3">
              <w:rPr>
                <w:b/>
                <w:bCs/>
                <w:sz w:val="18"/>
                <w:szCs w:val="18"/>
              </w:rPr>
              <w:t>100,0</w:t>
            </w:r>
          </w:p>
        </w:tc>
        <w:tc>
          <w:tcPr>
            <w:tcW w:w="921" w:type="dxa"/>
            <w:tcBorders>
              <w:top w:val="nil"/>
              <w:left w:val="nil"/>
              <w:bottom w:val="double" w:sz="4" w:space="0" w:color="auto"/>
              <w:right w:val="single" w:sz="4" w:space="0" w:color="auto"/>
            </w:tcBorders>
            <w:shd w:val="clear" w:color="auto" w:fill="auto"/>
            <w:noWrap/>
            <w:vAlign w:val="center"/>
            <w:hideMark/>
          </w:tcPr>
          <w:p w14:paraId="5C887743" w14:textId="77777777" w:rsidR="00CA637D" w:rsidRPr="007A52B3" w:rsidRDefault="00CA637D" w:rsidP="00CA637D">
            <w:pPr>
              <w:jc w:val="right"/>
              <w:rPr>
                <w:b/>
                <w:bCs/>
                <w:sz w:val="18"/>
                <w:szCs w:val="18"/>
              </w:rPr>
            </w:pPr>
            <w:r w:rsidRPr="007A52B3">
              <w:rPr>
                <w:b/>
                <w:bCs/>
                <w:sz w:val="18"/>
                <w:szCs w:val="18"/>
              </w:rPr>
              <w:t>2 155,3</w:t>
            </w:r>
          </w:p>
        </w:tc>
        <w:tc>
          <w:tcPr>
            <w:tcW w:w="621" w:type="dxa"/>
            <w:tcBorders>
              <w:top w:val="nil"/>
              <w:left w:val="nil"/>
              <w:bottom w:val="double" w:sz="4" w:space="0" w:color="auto"/>
              <w:right w:val="single" w:sz="4" w:space="0" w:color="auto"/>
            </w:tcBorders>
            <w:shd w:val="clear" w:color="auto" w:fill="auto"/>
            <w:noWrap/>
            <w:vAlign w:val="center"/>
            <w:hideMark/>
          </w:tcPr>
          <w:p w14:paraId="7A5439ED" w14:textId="77777777" w:rsidR="00CA637D" w:rsidRPr="007A52B3" w:rsidRDefault="00CA637D" w:rsidP="00CA637D">
            <w:pPr>
              <w:jc w:val="right"/>
              <w:rPr>
                <w:b/>
                <w:bCs/>
                <w:sz w:val="18"/>
                <w:szCs w:val="18"/>
              </w:rPr>
            </w:pPr>
            <w:r w:rsidRPr="007A52B3">
              <w:rPr>
                <w:b/>
                <w:bCs/>
                <w:sz w:val="18"/>
                <w:szCs w:val="18"/>
              </w:rPr>
              <w:t>100,0</w:t>
            </w:r>
          </w:p>
        </w:tc>
        <w:tc>
          <w:tcPr>
            <w:tcW w:w="776" w:type="dxa"/>
            <w:tcBorders>
              <w:top w:val="nil"/>
              <w:left w:val="nil"/>
              <w:bottom w:val="double" w:sz="4" w:space="0" w:color="auto"/>
              <w:right w:val="single" w:sz="4" w:space="0" w:color="auto"/>
            </w:tcBorders>
            <w:shd w:val="clear" w:color="auto" w:fill="auto"/>
            <w:noWrap/>
            <w:vAlign w:val="center"/>
            <w:hideMark/>
          </w:tcPr>
          <w:p w14:paraId="0C3F2B38" w14:textId="77777777" w:rsidR="00CA637D" w:rsidRPr="007A52B3" w:rsidRDefault="00CA637D" w:rsidP="00CA637D">
            <w:pPr>
              <w:jc w:val="right"/>
              <w:rPr>
                <w:b/>
                <w:bCs/>
                <w:sz w:val="18"/>
                <w:szCs w:val="18"/>
              </w:rPr>
            </w:pPr>
            <w:r w:rsidRPr="007A52B3">
              <w:rPr>
                <w:b/>
                <w:bCs/>
                <w:sz w:val="18"/>
                <w:szCs w:val="18"/>
              </w:rPr>
              <w:t>1 335,0</w:t>
            </w:r>
          </w:p>
        </w:tc>
        <w:tc>
          <w:tcPr>
            <w:tcW w:w="621" w:type="dxa"/>
            <w:tcBorders>
              <w:top w:val="nil"/>
              <w:left w:val="nil"/>
              <w:bottom w:val="double" w:sz="4" w:space="0" w:color="auto"/>
              <w:right w:val="single" w:sz="4" w:space="0" w:color="auto"/>
            </w:tcBorders>
            <w:shd w:val="clear" w:color="auto" w:fill="auto"/>
            <w:noWrap/>
            <w:vAlign w:val="center"/>
            <w:hideMark/>
          </w:tcPr>
          <w:p w14:paraId="6E69A908" w14:textId="77777777" w:rsidR="00CA637D" w:rsidRPr="007A52B3" w:rsidRDefault="00CA637D" w:rsidP="00CA637D">
            <w:pPr>
              <w:jc w:val="right"/>
              <w:rPr>
                <w:b/>
                <w:bCs/>
                <w:sz w:val="18"/>
                <w:szCs w:val="18"/>
              </w:rPr>
            </w:pPr>
            <w:r w:rsidRPr="007A52B3">
              <w:rPr>
                <w:b/>
                <w:bCs/>
                <w:sz w:val="18"/>
                <w:szCs w:val="18"/>
              </w:rPr>
              <w:t>100,0</w:t>
            </w:r>
          </w:p>
        </w:tc>
        <w:tc>
          <w:tcPr>
            <w:tcW w:w="992" w:type="dxa"/>
            <w:tcBorders>
              <w:top w:val="nil"/>
              <w:left w:val="nil"/>
              <w:bottom w:val="double" w:sz="4" w:space="0" w:color="auto"/>
              <w:right w:val="single" w:sz="4" w:space="0" w:color="auto"/>
            </w:tcBorders>
            <w:shd w:val="clear" w:color="auto" w:fill="auto"/>
            <w:noWrap/>
            <w:vAlign w:val="center"/>
            <w:hideMark/>
          </w:tcPr>
          <w:p w14:paraId="66867FC1" w14:textId="77777777" w:rsidR="00CA637D" w:rsidRPr="007A52B3" w:rsidRDefault="00CA637D" w:rsidP="00CA637D">
            <w:pPr>
              <w:jc w:val="right"/>
              <w:rPr>
                <w:b/>
                <w:bCs/>
                <w:sz w:val="18"/>
                <w:szCs w:val="18"/>
              </w:rPr>
            </w:pPr>
            <w:r w:rsidRPr="007A52B3">
              <w:rPr>
                <w:b/>
                <w:bCs/>
                <w:sz w:val="18"/>
                <w:szCs w:val="18"/>
              </w:rPr>
              <w:t>1 491,8</w:t>
            </w:r>
          </w:p>
        </w:tc>
        <w:tc>
          <w:tcPr>
            <w:tcW w:w="850" w:type="dxa"/>
            <w:tcBorders>
              <w:top w:val="nil"/>
              <w:left w:val="nil"/>
              <w:bottom w:val="double" w:sz="4" w:space="0" w:color="auto"/>
              <w:right w:val="double" w:sz="4" w:space="0" w:color="auto"/>
            </w:tcBorders>
            <w:shd w:val="clear" w:color="auto" w:fill="auto"/>
            <w:noWrap/>
            <w:vAlign w:val="center"/>
            <w:hideMark/>
          </w:tcPr>
          <w:p w14:paraId="50E00606" w14:textId="77777777" w:rsidR="00CA637D" w:rsidRPr="007A52B3" w:rsidRDefault="00CA637D" w:rsidP="00CA637D">
            <w:pPr>
              <w:jc w:val="right"/>
              <w:rPr>
                <w:b/>
                <w:bCs/>
                <w:sz w:val="18"/>
                <w:szCs w:val="18"/>
              </w:rPr>
            </w:pPr>
            <w:r w:rsidRPr="007A52B3">
              <w:rPr>
                <w:b/>
                <w:bCs/>
                <w:sz w:val="18"/>
                <w:szCs w:val="18"/>
              </w:rPr>
              <w:t>100,0</w:t>
            </w:r>
          </w:p>
        </w:tc>
      </w:tr>
    </w:tbl>
    <w:p w14:paraId="59631607" w14:textId="77777777" w:rsidR="00CA637D" w:rsidRPr="007A52B3" w:rsidRDefault="00CA637D" w:rsidP="00CA637D">
      <w:pPr>
        <w:ind w:firstLine="709"/>
        <w:contextualSpacing/>
        <w:jc w:val="both"/>
        <w:rPr>
          <w:sz w:val="28"/>
          <w:szCs w:val="28"/>
        </w:rPr>
      </w:pPr>
    </w:p>
    <w:p w14:paraId="4950F70A" w14:textId="26C170A7" w:rsidR="00CA637D" w:rsidRPr="007A52B3" w:rsidRDefault="00CA637D" w:rsidP="00CA637D">
      <w:pPr>
        <w:ind w:firstLine="709"/>
        <w:contextualSpacing/>
        <w:jc w:val="both"/>
        <w:rPr>
          <w:sz w:val="28"/>
          <w:szCs w:val="28"/>
        </w:rPr>
      </w:pPr>
      <w:r w:rsidRPr="007A52B3">
        <w:rPr>
          <w:sz w:val="28"/>
          <w:szCs w:val="28"/>
        </w:rPr>
        <w:t>Расходы министерству строительства и архитектуры АО на реализацию мероприятий госпрограммы № 10 по 70,0 млн.руб. ежегодно на 2024-2026 предусмотрены на строительство объекта «Укрепление правого берега реки Северная Двина в Соломбальском территориальном округе г. Архангельска на участке от улицы Маяковского до улицы Кедрова», который включен в ОАИП, кроме этого на охрану этого объекта на 3 года предусмотрены средства в размере 7,5 млн.руб.</w:t>
      </w:r>
    </w:p>
    <w:p w14:paraId="42221512" w14:textId="10F3FF0B" w:rsidR="00CA637D" w:rsidRPr="007A52B3" w:rsidRDefault="00CA637D" w:rsidP="00CA637D">
      <w:pPr>
        <w:ind w:firstLine="709"/>
        <w:contextualSpacing/>
        <w:jc w:val="both"/>
        <w:rPr>
          <w:sz w:val="28"/>
          <w:szCs w:val="28"/>
        </w:rPr>
      </w:pPr>
      <w:r w:rsidRPr="007A52B3">
        <w:rPr>
          <w:sz w:val="28"/>
          <w:szCs w:val="28"/>
        </w:rPr>
        <w:t xml:space="preserve">Согласно п. 4.9. СНиП 12-01-2004 «Свод правил «Организация строительства», утвержденного и введенного в действие приказом министерства строительства и жилищно-коммунального хозяйства </w:t>
      </w:r>
      <w:r w:rsidR="003D0574" w:rsidRPr="007A52B3">
        <w:rPr>
          <w:sz w:val="28"/>
          <w:szCs w:val="28"/>
        </w:rPr>
        <w:t>РФ</w:t>
      </w:r>
      <w:r w:rsidRPr="007A52B3">
        <w:rPr>
          <w:sz w:val="28"/>
          <w:szCs w:val="28"/>
        </w:rPr>
        <w:t xml:space="preserve"> от 24.12.2019 № 861/пр, обеспечение охраны строительной площадки и сохранности объекта до его приемки застройщиком (техническим заказчиком) при осуществлении строительства, на основании договора, являются базовыми организационными функциями подрядной организации (генеральной подрядной организации) как лица, осуществляющего строительство.</w:t>
      </w:r>
    </w:p>
    <w:p w14:paraId="308F3698" w14:textId="77777777" w:rsidR="00CA637D" w:rsidRPr="007A52B3" w:rsidRDefault="00CA637D" w:rsidP="00CA637D">
      <w:pPr>
        <w:ind w:firstLine="709"/>
        <w:contextualSpacing/>
        <w:jc w:val="both"/>
        <w:rPr>
          <w:sz w:val="28"/>
          <w:szCs w:val="28"/>
        </w:rPr>
      </w:pPr>
      <w:r w:rsidRPr="007A52B3">
        <w:rPr>
          <w:sz w:val="28"/>
          <w:szCs w:val="28"/>
        </w:rPr>
        <w:t>С учетом вышеизложенного КСП АО отмечает, что потребность в средствах областного бюджета, предусмотренных законопроектом на охрану объекта «Укрепление правого берега реки Северная Двина в Соломбальском территориальном округе г. Архангельска на участке от улицы Маяковского до улицы Кедрова», при начале строительства завышена на 2024 год на сумму 2,7 млн.руб., 2025 – 2,4 млн.руб., на 2026 – 2,5 млн.руб.</w:t>
      </w:r>
    </w:p>
    <w:p w14:paraId="012E4402" w14:textId="46138C1A" w:rsidR="00CA637D" w:rsidRPr="007A52B3" w:rsidRDefault="00CA637D" w:rsidP="00CA637D">
      <w:pPr>
        <w:ind w:firstLine="709"/>
        <w:contextualSpacing/>
        <w:jc w:val="both"/>
        <w:rPr>
          <w:sz w:val="28"/>
          <w:szCs w:val="28"/>
        </w:rPr>
      </w:pPr>
      <w:r w:rsidRPr="007A52B3">
        <w:rPr>
          <w:sz w:val="28"/>
          <w:szCs w:val="28"/>
        </w:rPr>
        <w:t>Министерству имущественных отношений АО на взнос Архангельской области в уставный капитал АО «Архангельский экологический оператор» предусмотрено в 2024 году 204,5 млн.руб.- на расходы по созданию объекта «Комплекс обработки и утилизации твердых коммунальных отходов мощностью 70 000 тонн в год, расположенный по адресу: Архангельская область, Котласский р-н, муниципал</w:t>
      </w:r>
      <w:r w:rsidR="003D0574" w:rsidRPr="007A52B3">
        <w:rPr>
          <w:sz w:val="28"/>
          <w:szCs w:val="28"/>
        </w:rPr>
        <w:t>ьное образование «Черемушское».</w:t>
      </w:r>
    </w:p>
    <w:p w14:paraId="66F3AB95" w14:textId="2B522CD8" w:rsidR="00CA637D" w:rsidRPr="007A52B3" w:rsidRDefault="00CA637D" w:rsidP="00CA637D">
      <w:pPr>
        <w:ind w:firstLine="709"/>
        <w:contextualSpacing/>
        <w:jc w:val="both"/>
        <w:rPr>
          <w:sz w:val="28"/>
          <w:szCs w:val="28"/>
        </w:rPr>
      </w:pPr>
      <w:r w:rsidRPr="007A52B3">
        <w:rPr>
          <w:sz w:val="28"/>
          <w:szCs w:val="28"/>
        </w:rPr>
        <w:t>Основная доля финансирования мероприятий госпрограммы № 10 осуществляется через минлес</w:t>
      </w:r>
      <w:r w:rsidR="00730C42" w:rsidRPr="007A52B3">
        <w:rPr>
          <w:sz w:val="28"/>
          <w:szCs w:val="28"/>
        </w:rPr>
        <w:t>пром АО (от 87,1 % до 95,1 %).</w:t>
      </w:r>
    </w:p>
    <w:p w14:paraId="2D0A6F70" w14:textId="77777777" w:rsidR="00CA637D" w:rsidRPr="007A52B3" w:rsidRDefault="00CA637D" w:rsidP="00CA637D">
      <w:pPr>
        <w:ind w:firstLine="709"/>
        <w:contextualSpacing/>
        <w:jc w:val="both"/>
        <w:rPr>
          <w:sz w:val="28"/>
          <w:szCs w:val="28"/>
        </w:rPr>
      </w:pPr>
      <w:r w:rsidRPr="007A52B3">
        <w:rPr>
          <w:sz w:val="28"/>
          <w:szCs w:val="28"/>
        </w:rPr>
        <w:t>Комплекс процессных мероприятий «Экологическая безопасность, воспроизводство и использование природных ресурсов Архангельской области» утвержден распоряжением минлеспрома АО от 02.10.2023 № 1283р.</w:t>
      </w:r>
    </w:p>
    <w:p w14:paraId="0461E7BE" w14:textId="77777777" w:rsidR="00CA637D" w:rsidRPr="007A52B3" w:rsidRDefault="00CA637D" w:rsidP="00CA637D">
      <w:pPr>
        <w:ind w:firstLine="709"/>
        <w:contextualSpacing/>
        <w:jc w:val="both"/>
        <w:rPr>
          <w:sz w:val="28"/>
          <w:szCs w:val="28"/>
        </w:rPr>
      </w:pPr>
      <w:r w:rsidRPr="007A52B3">
        <w:rPr>
          <w:sz w:val="28"/>
          <w:szCs w:val="28"/>
        </w:rPr>
        <w:t>В рамках госпрограммы № 10 на три года запланировано проведение 96 мероприятий на общую сумму 4 340,3 млн.руб., из них на 2024 год запланировано 40 мероприятий на 1 477,0 млн.руб. и по 28 мероприятий на 2025 и 2026 годы на 1 389,5 млн.руб. и 1 473,8 млн.руб. соответственно.</w:t>
      </w:r>
    </w:p>
    <w:p w14:paraId="3B042583" w14:textId="77777777" w:rsidR="00CA637D" w:rsidRPr="007A52B3" w:rsidRDefault="00CA637D" w:rsidP="00CA637D">
      <w:pPr>
        <w:ind w:firstLine="709"/>
        <w:contextualSpacing/>
        <w:jc w:val="both"/>
        <w:rPr>
          <w:sz w:val="28"/>
          <w:szCs w:val="28"/>
        </w:rPr>
      </w:pPr>
      <w:r w:rsidRPr="007A52B3">
        <w:rPr>
          <w:sz w:val="28"/>
          <w:szCs w:val="28"/>
        </w:rPr>
        <w:lastRenderedPageBreak/>
        <w:t>Законопроектом предлагается направить в 2024 году субсидии:</w:t>
      </w:r>
    </w:p>
    <w:p w14:paraId="291FE2FD" w14:textId="77777777" w:rsidR="00CA637D" w:rsidRPr="007A52B3" w:rsidRDefault="00CA637D" w:rsidP="00CA637D">
      <w:pPr>
        <w:ind w:firstLine="709"/>
        <w:contextualSpacing/>
        <w:jc w:val="both"/>
        <w:rPr>
          <w:sz w:val="28"/>
          <w:szCs w:val="28"/>
        </w:rPr>
      </w:pPr>
      <w:r w:rsidRPr="007A52B3">
        <w:rPr>
          <w:sz w:val="28"/>
          <w:szCs w:val="28"/>
        </w:rPr>
        <w:t>1) бюджетам муниципальных образований (межбюджетные трансферты) в размере 55 млн.руб. на реализацию двух мероприятий госпрограммы № 10:</w:t>
      </w:r>
    </w:p>
    <w:p w14:paraId="4753D9ED" w14:textId="1E2AD1E8" w:rsidR="00CA637D" w:rsidRPr="007A52B3" w:rsidRDefault="00CA637D" w:rsidP="00CA637D">
      <w:pPr>
        <w:ind w:firstLine="709"/>
        <w:contextualSpacing/>
        <w:jc w:val="both"/>
        <w:rPr>
          <w:sz w:val="28"/>
          <w:szCs w:val="28"/>
        </w:rPr>
      </w:pPr>
      <w:r w:rsidRPr="007A52B3">
        <w:rPr>
          <w:sz w:val="28"/>
          <w:szCs w:val="28"/>
        </w:rPr>
        <w:t xml:space="preserve">п. 1.1 - на создание площадок, обустроенных контейнерами - 40,6 млн.руб. </w:t>
      </w:r>
      <w:r w:rsidR="00E36F91" w:rsidRPr="007A52B3">
        <w:rPr>
          <w:sz w:val="28"/>
          <w:szCs w:val="28"/>
        </w:rPr>
        <w:t>н конкурсной</w:t>
      </w:r>
      <w:r w:rsidRPr="007A52B3">
        <w:rPr>
          <w:sz w:val="28"/>
          <w:szCs w:val="28"/>
        </w:rPr>
        <w:t xml:space="preserve"> основ</w:t>
      </w:r>
      <w:r w:rsidR="00E36F91" w:rsidRPr="007A52B3">
        <w:rPr>
          <w:sz w:val="28"/>
          <w:szCs w:val="28"/>
        </w:rPr>
        <w:t>е</w:t>
      </w:r>
      <w:r w:rsidRPr="007A52B3">
        <w:rPr>
          <w:sz w:val="28"/>
          <w:szCs w:val="28"/>
        </w:rPr>
        <w:t xml:space="preserve"> с софинансированием средств местных бюджетов;</w:t>
      </w:r>
    </w:p>
    <w:p w14:paraId="76DC4704" w14:textId="2B9B2E83" w:rsidR="00CA637D" w:rsidRPr="007A52B3" w:rsidRDefault="00CA637D" w:rsidP="00CA637D">
      <w:pPr>
        <w:ind w:firstLine="709"/>
        <w:contextualSpacing/>
        <w:jc w:val="both"/>
        <w:rPr>
          <w:sz w:val="28"/>
          <w:szCs w:val="28"/>
        </w:rPr>
      </w:pPr>
      <w:r w:rsidRPr="007A52B3">
        <w:rPr>
          <w:sz w:val="28"/>
          <w:szCs w:val="28"/>
        </w:rPr>
        <w:t>п. 1.6 - на разработку проектно-сметной документации объектов перегрузки ТКО с местом временного их накопления – 14,4 млн.руб. (порядок предоставления и распределения субсидий новый, введен постановлением Правительства АО от 09.10.2023 № 975-пп, субсидия носит заявительный характер с</w:t>
      </w:r>
      <w:r w:rsidRPr="007A52B3">
        <w:t xml:space="preserve"> </w:t>
      </w:r>
      <w:r w:rsidRPr="007A52B3">
        <w:rPr>
          <w:sz w:val="28"/>
          <w:szCs w:val="28"/>
        </w:rPr>
        <w:t xml:space="preserve">софинансированием средств местных бюджетов). Следует отметить, что в пункте 1 порядка цель субсидий не конкретизирована (нет описания, определения, размеров объекта, не указаны соответствующие требования законодательства в области санитарно-эпидемиологического благополучия населения, соответствия правилам благоустройства и иному законодательству </w:t>
      </w:r>
      <w:r w:rsidR="00730C42" w:rsidRPr="007A52B3">
        <w:rPr>
          <w:sz w:val="28"/>
          <w:szCs w:val="28"/>
        </w:rPr>
        <w:t>РФ</w:t>
      </w:r>
      <w:r w:rsidRPr="007A52B3">
        <w:rPr>
          <w:sz w:val="28"/>
          <w:szCs w:val="28"/>
        </w:rPr>
        <w:t>). Данный факт может привести к рискам дополнительных расходов бюджетов муниципальных образований Архангельской области.</w:t>
      </w:r>
    </w:p>
    <w:p w14:paraId="7B9D5032" w14:textId="77777777" w:rsidR="00CA637D" w:rsidRPr="007A52B3" w:rsidRDefault="00CA637D" w:rsidP="00CA637D">
      <w:pPr>
        <w:ind w:firstLine="709"/>
        <w:contextualSpacing/>
        <w:jc w:val="both"/>
        <w:rPr>
          <w:sz w:val="28"/>
          <w:szCs w:val="28"/>
        </w:rPr>
      </w:pPr>
      <w:r w:rsidRPr="007A52B3">
        <w:rPr>
          <w:sz w:val="28"/>
          <w:szCs w:val="28"/>
        </w:rPr>
        <w:t>2) юридическим лицам в размере 741,9 млн.руб. на 2024 год, на 2025 и 2026 годы 961,4 млн.руб. и 1 046,5 млн.руб.</w:t>
      </w:r>
      <w:r w:rsidRPr="007A52B3">
        <w:t xml:space="preserve"> </w:t>
      </w:r>
      <w:r w:rsidRPr="007A52B3">
        <w:rPr>
          <w:sz w:val="28"/>
          <w:szCs w:val="28"/>
        </w:rPr>
        <w:t>соответственно, из них:</w:t>
      </w:r>
    </w:p>
    <w:p w14:paraId="5D1A9628" w14:textId="77777777" w:rsidR="00CA637D" w:rsidRPr="007A52B3" w:rsidRDefault="00CA637D" w:rsidP="00CA637D">
      <w:pPr>
        <w:ind w:firstLine="709"/>
        <w:contextualSpacing/>
        <w:jc w:val="both"/>
        <w:rPr>
          <w:sz w:val="28"/>
          <w:szCs w:val="28"/>
        </w:rPr>
      </w:pPr>
      <w:r w:rsidRPr="007A52B3">
        <w:rPr>
          <w:sz w:val="28"/>
          <w:szCs w:val="28"/>
        </w:rPr>
        <w:t>2.1) АО «Архангельский экологический оператор»: на 2024 год - 73,0 млн.руб. на реализацию двух мероприятий п. 1.7 - 39,1 млн.руб. и п. 1.9. - 33,9 млн.руб.</w:t>
      </w:r>
    </w:p>
    <w:p w14:paraId="5FFF7072" w14:textId="77777777" w:rsidR="00CA637D" w:rsidRPr="007A52B3" w:rsidRDefault="00CA637D" w:rsidP="00CA637D">
      <w:pPr>
        <w:ind w:firstLine="709"/>
        <w:contextualSpacing/>
        <w:jc w:val="both"/>
        <w:rPr>
          <w:rFonts w:eastAsia="Calibri"/>
          <w:sz w:val="28"/>
          <w:szCs w:val="28"/>
        </w:rPr>
      </w:pPr>
      <w:r w:rsidRPr="007A52B3">
        <w:rPr>
          <w:sz w:val="28"/>
          <w:szCs w:val="28"/>
        </w:rPr>
        <w:t>Следует отметить, что на сумму 73,0</w:t>
      </w:r>
      <w:r w:rsidRPr="007A52B3">
        <w:rPr>
          <w:rFonts w:eastAsia="Calibri"/>
          <w:sz w:val="28"/>
          <w:szCs w:val="28"/>
        </w:rPr>
        <w:t xml:space="preserve"> млн.руб. с законопроектом не представлены «Порядок предоставления субсидии АО «Архангельский экологический оператор» для оплаты процентов и комиссий по обслуживанию кредитных обязательств перед ПАО «Сбербанк» (кредитная линия в части не покрываемых капитальным грантом сумм налога на добавленную стоимость в рамках создания объекта «Комплекс обработки и утилизации твердых коммунальных отходов мощностью 70 000 тонн в год, расположенный по адресу: Архангельская область, Котласский р-н, МО "Черемушское"», «Порядок предоставления субсидии АО «Архангельский экологический оператор» для финансового обеспечения расходов, связанных с организацией выполнения работ в целях реализации концессионных соглашений на создание комплексов обработке, утилизации и захоронению твердых коммунальных отходов на территории Архангельской области», а также расчеты и обоснования выделяемых из областного бюджета субсидий на сумму 73,0 млн.руб. (39,1 + 33,9).</w:t>
      </w:r>
    </w:p>
    <w:p w14:paraId="65899F2D" w14:textId="4F11BCA7" w:rsidR="00CA637D" w:rsidRPr="007A52B3" w:rsidRDefault="00CA637D" w:rsidP="00CA637D">
      <w:pPr>
        <w:ind w:firstLine="709"/>
        <w:contextualSpacing/>
        <w:jc w:val="both"/>
        <w:rPr>
          <w:rFonts w:eastAsia="Calibri"/>
          <w:sz w:val="28"/>
          <w:szCs w:val="28"/>
        </w:rPr>
      </w:pPr>
      <w:r w:rsidRPr="007A52B3">
        <w:rPr>
          <w:rFonts w:eastAsia="Calibri"/>
          <w:sz w:val="28"/>
          <w:szCs w:val="28"/>
        </w:rPr>
        <w:t>2.2) ООО «ЭкоИнтегратор» (региональный оператор по обращению с ТКО на территории АО): на 2024 год - 668,9 млн.руб. (к 2023 – 56,1 %), на 2025 - 961,4 млн.руб. (к 2023 – 80,7 %) и 2026 - 1 046,5 млн.руб. (к 2023 – 87,8 %)</w:t>
      </w:r>
      <w:r w:rsidR="00730C42" w:rsidRPr="007A52B3">
        <w:rPr>
          <w:rFonts w:eastAsia="Calibri"/>
          <w:sz w:val="28"/>
          <w:szCs w:val="28"/>
        </w:rPr>
        <w:t>.</w:t>
      </w:r>
    </w:p>
    <w:p w14:paraId="66206F61" w14:textId="77777777" w:rsidR="00FF2E38" w:rsidRPr="007A52B3" w:rsidRDefault="00FF2E38" w:rsidP="00FF2E38">
      <w:pPr>
        <w:pStyle w:val="af9"/>
        <w:keepNext/>
        <w:rPr>
          <w:b w:val="0"/>
        </w:rPr>
      </w:pPr>
    </w:p>
    <w:p w14:paraId="7F01148E" w14:textId="6B2DC6BD" w:rsidR="00FF2E38" w:rsidRPr="007A52B3" w:rsidRDefault="00FF2E38" w:rsidP="00FF2E38">
      <w:pPr>
        <w:pStyle w:val="af9"/>
        <w:keepNext/>
        <w:rPr>
          <w:b w:val="0"/>
        </w:rPr>
      </w:pPr>
      <w:r w:rsidRPr="007A52B3">
        <w:rPr>
          <w:b w:val="0"/>
        </w:rPr>
        <w:t xml:space="preserve">Таблица </w:t>
      </w:r>
      <w:r w:rsidRPr="007A52B3">
        <w:rPr>
          <w:b w:val="0"/>
        </w:rPr>
        <w:fldChar w:fldCharType="begin"/>
      </w:r>
      <w:r w:rsidRPr="007A52B3">
        <w:rPr>
          <w:b w:val="0"/>
        </w:rPr>
        <w:instrText xml:space="preserve"> SEQ Таблица \* ARABIC </w:instrText>
      </w:r>
      <w:r w:rsidRPr="007A52B3">
        <w:rPr>
          <w:b w:val="0"/>
        </w:rPr>
        <w:fldChar w:fldCharType="separate"/>
      </w:r>
      <w:r w:rsidRPr="007A52B3">
        <w:rPr>
          <w:b w:val="0"/>
          <w:noProof/>
        </w:rPr>
        <w:t>92</w:t>
      </w:r>
      <w:r w:rsidRPr="007A52B3">
        <w:rPr>
          <w:b w:val="0"/>
        </w:rPr>
        <w:fldChar w:fldCharType="end"/>
      </w:r>
      <w:r w:rsidRPr="007A52B3">
        <w:rPr>
          <w:b w:val="0"/>
        </w:rPr>
        <w:t>. Факторный анализ плановой потребности в средствах субсидии по возмещению межтарифной разницы по обращению с ТКО</w:t>
      </w:r>
    </w:p>
    <w:tbl>
      <w:tblPr>
        <w:tblW w:w="9477"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797"/>
        <w:gridCol w:w="636"/>
        <w:gridCol w:w="709"/>
        <w:gridCol w:w="803"/>
        <w:gridCol w:w="612"/>
        <w:gridCol w:w="687"/>
        <w:gridCol w:w="752"/>
        <w:gridCol w:w="612"/>
        <w:gridCol w:w="687"/>
        <w:gridCol w:w="650"/>
        <w:gridCol w:w="583"/>
        <w:gridCol w:w="567"/>
        <w:gridCol w:w="425"/>
        <w:gridCol w:w="532"/>
        <w:gridCol w:w="425"/>
      </w:tblGrid>
      <w:tr w:rsidR="007A52B3" w:rsidRPr="007A52B3" w14:paraId="5BC16705" w14:textId="77777777" w:rsidTr="00FF2E38">
        <w:trPr>
          <w:trHeight w:val="164"/>
        </w:trPr>
        <w:tc>
          <w:tcPr>
            <w:tcW w:w="797" w:type="dxa"/>
            <w:vMerge w:val="restart"/>
            <w:shd w:val="clear" w:color="auto" w:fill="auto"/>
            <w:vAlign w:val="center"/>
            <w:hideMark/>
          </w:tcPr>
          <w:p w14:paraId="677E98D3" w14:textId="77777777" w:rsidR="00FF2E38" w:rsidRPr="007A52B3" w:rsidRDefault="00FF2E38" w:rsidP="00D17AA2">
            <w:pPr>
              <w:jc w:val="center"/>
              <w:rPr>
                <w:sz w:val="16"/>
                <w:szCs w:val="16"/>
              </w:rPr>
            </w:pPr>
            <w:r w:rsidRPr="007A52B3">
              <w:rPr>
                <w:sz w:val="16"/>
                <w:szCs w:val="16"/>
              </w:rPr>
              <w:t>Наименование периода</w:t>
            </w:r>
          </w:p>
        </w:tc>
        <w:tc>
          <w:tcPr>
            <w:tcW w:w="2760" w:type="dxa"/>
            <w:gridSpan w:val="4"/>
            <w:shd w:val="clear" w:color="auto" w:fill="auto"/>
            <w:vAlign w:val="center"/>
            <w:hideMark/>
          </w:tcPr>
          <w:p w14:paraId="7EB9BFA0" w14:textId="77777777" w:rsidR="00FF2E38" w:rsidRPr="007A52B3" w:rsidRDefault="00FF2E38" w:rsidP="00D17AA2">
            <w:pPr>
              <w:jc w:val="center"/>
              <w:rPr>
                <w:sz w:val="16"/>
                <w:szCs w:val="16"/>
              </w:rPr>
            </w:pPr>
            <w:r w:rsidRPr="007A52B3">
              <w:rPr>
                <w:sz w:val="16"/>
                <w:szCs w:val="16"/>
              </w:rPr>
              <w:t>2023 год</w:t>
            </w:r>
          </w:p>
        </w:tc>
        <w:tc>
          <w:tcPr>
            <w:tcW w:w="2051" w:type="dxa"/>
            <w:gridSpan w:val="3"/>
            <w:shd w:val="clear" w:color="auto" w:fill="auto"/>
            <w:vAlign w:val="center"/>
            <w:hideMark/>
          </w:tcPr>
          <w:p w14:paraId="36F94953" w14:textId="77777777" w:rsidR="00FF2E38" w:rsidRPr="007A52B3" w:rsidRDefault="00FF2E38" w:rsidP="00D17AA2">
            <w:pPr>
              <w:jc w:val="center"/>
              <w:rPr>
                <w:sz w:val="16"/>
                <w:szCs w:val="16"/>
              </w:rPr>
            </w:pPr>
            <w:r w:rsidRPr="007A52B3">
              <w:rPr>
                <w:sz w:val="16"/>
                <w:szCs w:val="16"/>
              </w:rPr>
              <w:t>2024 год (прогноз)</w:t>
            </w:r>
          </w:p>
        </w:tc>
        <w:tc>
          <w:tcPr>
            <w:tcW w:w="3869" w:type="dxa"/>
            <w:gridSpan w:val="7"/>
            <w:shd w:val="clear" w:color="auto" w:fill="auto"/>
            <w:vAlign w:val="center"/>
            <w:hideMark/>
          </w:tcPr>
          <w:p w14:paraId="147EB3B8" w14:textId="77777777" w:rsidR="00FF2E38" w:rsidRPr="007A52B3" w:rsidRDefault="00FF2E38" w:rsidP="00D17AA2">
            <w:pPr>
              <w:jc w:val="center"/>
              <w:rPr>
                <w:sz w:val="16"/>
                <w:szCs w:val="16"/>
              </w:rPr>
            </w:pPr>
            <w:r w:rsidRPr="007A52B3">
              <w:rPr>
                <w:sz w:val="16"/>
                <w:szCs w:val="16"/>
              </w:rPr>
              <w:t>Изменение</w:t>
            </w:r>
          </w:p>
        </w:tc>
      </w:tr>
      <w:tr w:rsidR="007A52B3" w:rsidRPr="007A52B3" w14:paraId="71CCD73A" w14:textId="77777777" w:rsidTr="00FF2E38">
        <w:trPr>
          <w:trHeight w:val="401"/>
        </w:trPr>
        <w:tc>
          <w:tcPr>
            <w:tcW w:w="797" w:type="dxa"/>
            <w:vMerge/>
            <w:vAlign w:val="center"/>
            <w:hideMark/>
          </w:tcPr>
          <w:p w14:paraId="259A081B" w14:textId="77777777" w:rsidR="00FF2E38" w:rsidRPr="007A52B3" w:rsidRDefault="00FF2E38" w:rsidP="00D17AA2">
            <w:pPr>
              <w:rPr>
                <w:sz w:val="16"/>
                <w:szCs w:val="16"/>
              </w:rPr>
            </w:pPr>
          </w:p>
        </w:tc>
        <w:tc>
          <w:tcPr>
            <w:tcW w:w="636" w:type="dxa"/>
            <w:vMerge w:val="restart"/>
            <w:shd w:val="clear" w:color="auto" w:fill="auto"/>
            <w:vAlign w:val="center"/>
            <w:hideMark/>
          </w:tcPr>
          <w:p w14:paraId="2135ACC2" w14:textId="77777777" w:rsidR="00FF2E38" w:rsidRPr="007A52B3" w:rsidRDefault="00FF2E38" w:rsidP="00D17AA2">
            <w:pPr>
              <w:jc w:val="center"/>
              <w:rPr>
                <w:sz w:val="16"/>
                <w:szCs w:val="16"/>
              </w:rPr>
            </w:pPr>
            <w:r w:rsidRPr="007A52B3">
              <w:rPr>
                <w:sz w:val="16"/>
                <w:szCs w:val="16"/>
              </w:rPr>
              <w:t>Примечание</w:t>
            </w:r>
          </w:p>
        </w:tc>
        <w:tc>
          <w:tcPr>
            <w:tcW w:w="709" w:type="dxa"/>
            <w:vMerge w:val="restart"/>
            <w:shd w:val="clear" w:color="auto" w:fill="auto"/>
            <w:vAlign w:val="center"/>
            <w:hideMark/>
          </w:tcPr>
          <w:p w14:paraId="233143C1" w14:textId="77777777" w:rsidR="00FF2E38" w:rsidRPr="007A52B3" w:rsidRDefault="00FF2E38" w:rsidP="00D17AA2">
            <w:pPr>
              <w:jc w:val="center"/>
              <w:rPr>
                <w:sz w:val="16"/>
                <w:szCs w:val="16"/>
              </w:rPr>
            </w:pPr>
            <w:r w:rsidRPr="007A52B3">
              <w:rPr>
                <w:sz w:val="16"/>
                <w:szCs w:val="16"/>
              </w:rPr>
              <w:t>количество, тыс.куб.м</w:t>
            </w:r>
          </w:p>
        </w:tc>
        <w:tc>
          <w:tcPr>
            <w:tcW w:w="803" w:type="dxa"/>
            <w:vMerge w:val="restart"/>
            <w:shd w:val="clear" w:color="auto" w:fill="auto"/>
            <w:vAlign w:val="center"/>
            <w:hideMark/>
          </w:tcPr>
          <w:p w14:paraId="3400FC36" w14:textId="77777777" w:rsidR="00FF2E38" w:rsidRPr="007A52B3" w:rsidRDefault="00FF2E38" w:rsidP="00D17AA2">
            <w:pPr>
              <w:jc w:val="center"/>
              <w:rPr>
                <w:sz w:val="16"/>
                <w:szCs w:val="16"/>
              </w:rPr>
            </w:pPr>
            <w:r w:rsidRPr="007A52B3">
              <w:rPr>
                <w:sz w:val="16"/>
                <w:szCs w:val="16"/>
              </w:rPr>
              <w:t>межтарифная разница, руб./куб.м (средняя)</w:t>
            </w:r>
          </w:p>
        </w:tc>
        <w:tc>
          <w:tcPr>
            <w:tcW w:w="612" w:type="dxa"/>
            <w:vMerge w:val="restart"/>
            <w:shd w:val="clear" w:color="auto" w:fill="auto"/>
            <w:vAlign w:val="center"/>
            <w:hideMark/>
          </w:tcPr>
          <w:p w14:paraId="24D866D4" w14:textId="77777777" w:rsidR="00FF2E38" w:rsidRPr="007A52B3" w:rsidRDefault="00FF2E38" w:rsidP="00D17AA2">
            <w:pPr>
              <w:jc w:val="center"/>
              <w:rPr>
                <w:sz w:val="16"/>
                <w:szCs w:val="16"/>
              </w:rPr>
            </w:pPr>
            <w:r w:rsidRPr="007A52B3">
              <w:rPr>
                <w:sz w:val="16"/>
                <w:szCs w:val="16"/>
              </w:rPr>
              <w:t>сумма субсидии, млн.руб.*</w:t>
            </w:r>
          </w:p>
        </w:tc>
        <w:tc>
          <w:tcPr>
            <w:tcW w:w="687" w:type="dxa"/>
            <w:vMerge w:val="restart"/>
            <w:shd w:val="clear" w:color="auto" w:fill="auto"/>
            <w:vAlign w:val="center"/>
            <w:hideMark/>
          </w:tcPr>
          <w:p w14:paraId="1CEDAA3C" w14:textId="77777777" w:rsidR="00FF2E38" w:rsidRPr="007A52B3" w:rsidRDefault="00FF2E38" w:rsidP="00D17AA2">
            <w:pPr>
              <w:jc w:val="center"/>
              <w:rPr>
                <w:sz w:val="16"/>
                <w:szCs w:val="16"/>
              </w:rPr>
            </w:pPr>
            <w:r w:rsidRPr="007A52B3">
              <w:rPr>
                <w:sz w:val="16"/>
                <w:szCs w:val="16"/>
              </w:rPr>
              <w:t>количество, тыс.куб.м</w:t>
            </w:r>
          </w:p>
        </w:tc>
        <w:tc>
          <w:tcPr>
            <w:tcW w:w="752" w:type="dxa"/>
            <w:vMerge w:val="restart"/>
            <w:shd w:val="clear" w:color="auto" w:fill="auto"/>
            <w:vAlign w:val="center"/>
            <w:hideMark/>
          </w:tcPr>
          <w:p w14:paraId="64A883C1" w14:textId="77777777" w:rsidR="00FF2E38" w:rsidRPr="007A52B3" w:rsidRDefault="00FF2E38" w:rsidP="00D17AA2">
            <w:pPr>
              <w:jc w:val="center"/>
              <w:rPr>
                <w:sz w:val="16"/>
                <w:szCs w:val="16"/>
              </w:rPr>
            </w:pPr>
            <w:r w:rsidRPr="007A52B3">
              <w:rPr>
                <w:sz w:val="16"/>
                <w:szCs w:val="16"/>
              </w:rPr>
              <w:t>межтарифная разница, руб./куб.м (средняя)</w:t>
            </w:r>
          </w:p>
        </w:tc>
        <w:tc>
          <w:tcPr>
            <w:tcW w:w="612" w:type="dxa"/>
            <w:vMerge w:val="restart"/>
            <w:shd w:val="clear" w:color="auto" w:fill="auto"/>
            <w:vAlign w:val="center"/>
            <w:hideMark/>
          </w:tcPr>
          <w:p w14:paraId="2FD379A7" w14:textId="77777777" w:rsidR="00FF2E38" w:rsidRPr="007A52B3" w:rsidRDefault="00FF2E38" w:rsidP="00D17AA2">
            <w:pPr>
              <w:jc w:val="center"/>
              <w:rPr>
                <w:sz w:val="16"/>
                <w:szCs w:val="16"/>
              </w:rPr>
            </w:pPr>
            <w:r w:rsidRPr="007A52B3">
              <w:rPr>
                <w:sz w:val="16"/>
                <w:szCs w:val="16"/>
              </w:rPr>
              <w:t>сумма субсидии, млн.руб.*</w:t>
            </w:r>
          </w:p>
        </w:tc>
        <w:tc>
          <w:tcPr>
            <w:tcW w:w="687" w:type="dxa"/>
            <w:vMerge w:val="restart"/>
            <w:shd w:val="clear" w:color="auto" w:fill="auto"/>
            <w:vAlign w:val="center"/>
            <w:hideMark/>
          </w:tcPr>
          <w:p w14:paraId="5EEEBCC7" w14:textId="77777777" w:rsidR="00FF2E38" w:rsidRPr="007A52B3" w:rsidRDefault="00FF2E38" w:rsidP="00D17AA2">
            <w:pPr>
              <w:jc w:val="center"/>
              <w:rPr>
                <w:sz w:val="16"/>
                <w:szCs w:val="16"/>
              </w:rPr>
            </w:pPr>
            <w:r w:rsidRPr="007A52B3">
              <w:rPr>
                <w:sz w:val="16"/>
                <w:szCs w:val="16"/>
              </w:rPr>
              <w:t>количество, тыс.куб.м</w:t>
            </w:r>
          </w:p>
        </w:tc>
        <w:tc>
          <w:tcPr>
            <w:tcW w:w="650" w:type="dxa"/>
            <w:vMerge w:val="restart"/>
            <w:shd w:val="clear" w:color="auto" w:fill="auto"/>
            <w:vAlign w:val="center"/>
            <w:hideMark/>
          </w:tcPr>
          <w:p w14:paraId="07CD1894" w14:textId="6BC36BDF" w:rsidR="00FF2E38" w:rsidRPr="007A52B3" w:rsidRDefault="00FF2E38" w:rsidP="00E36F91">
            <w:pPr>
              <w:jc w:val="center"/>
              <w:rPr>
                <w:sz w:val="16"/>
                <w:szCs w:val="16"/>
              </w:rPr>
            </w:pPr>
            <w:r w:rsidRPr="007A52B3">
              <w:rPr>
                <w:sz w:val="16"/>
                <w:szCs w:val="16"/>
              </w:rPr>
              <w:t>межтариф-ная разница, руб./куб.м (средняя)</w:t>
            </w:r>
          </w:p>
        </w:tc>
        <w:tc>
          <w:tcPr>
            <w:tcW w:w="583" w:type="dxa"/>
            <w:vMerge w:val="restart"/>
            <w:shd w:val="clear" w:color="auto" w:fill="auto"/>
            <w:vAlign w:val="center"/>
            <w:hideMark/>
          </w:tcPr>
          <w:p w14:paraId="6234AA06" w14:textId="77777777" w:rsidR="00FF2E38" w:rsidRPr="007A52B3" w:rsidRDefault="00FF2E38" w:rsidP="00D17AA2">
            <w:pPr>
              <w:jc w:val="center"/>
              <w:rPr>
                <w:sz w:val="16"/>
                <w:szCs w:val="16"/>
              </w:rPr>
            </w:pPr>
            <w:r w:rsidRPr="007A52B3">
              <w:rPr>
                <w:sz w:val="16"/>
                <w:szCs w:val="16"/>
              </w:rPr>
              <w:t>сумма субсидии, млн.руб.</w:t>
            </w:r>
          </w:p>
        </w:tc>
        <w:tc>
          <w:tcPr>
            <w:tcW w:w="992" w:type="dxa"/>
            <w:gridSpan w:val="2"/>
            <w:shd w:val="clear" w:color="auto" w:fill="auto"/>
            <w:vAlign w:val="center"/>
            <w:hideMark/>
          </w:tcPr>
          <w:p w14:paraId="196B943B" w14:textId="77777777" w:rsidR="00FF2E38" w:rsidRPr="007A52B3" w:rsidRDefault="00FF2E38" w:rsidP="00D17AA2">
            <w:pPr>
              <w:jc w:val="center"/>
              <w:rPr>
                <w:sz w:val="16"/>
                <w:szCs w:val="16"/>
              </w:rPr>
            </w:pPr>
            <w:r w:rsidRPr="007A52B3">
              <w:rPr>
                <w:sz w:val="16"/>
                <w:szCs w:val="16"/>
              </w:rPr>
              <w:t>в т.ч. за счет объема, млн.руб.</w:t>
            </w:r>
          </w:p>
        </w:tc>
        <w:tc>
          <w:tcPr>
            <w:tcW w:w="957" w:type="dxa"/>
            <w:gridSpan w:val="2"/>
            <w:shd w:val="clear" w:color="auto" w:fill="auto"/>
            <w:vAlign w:val="center"/>
            <w:hideMark/>
          </w:tcPr>
          <w:p w14:paraId="4F224C10" w14:textId="77777777" w:rsidR="00FF2E38" w:rsidRPr="007A52B3" w:rsidRDefault="00FF2E38" w:rsidP="00D17AA2">
            <w:pPr>
              <w:jc w:val="center"/>
              <w:rPr>
                <w:sz w:val="16"/>
                <w:szCs w:val="16"/>
              </w:rPr>
            </w:pPr>
            <w:r w:rsidRPr="007A52B3">
              <w:rPr>
                <w:sz w:val="16"/>
                <w:szCs w:val="16"/>
              </w:rPr>
              <w:t>в т.ч. за счет межтарифной разницы, млн.руб.</w:t>
            </w:r>
          </w:p>
        </w:tc>
      </w:tr>
      <w:tr w:rsidR="007A52B3" w:rsidRPr="007A52B3" w14:paraId="169C7AC9" w14:textId="77777777" w:rsidTr="00FF2E38">
        <w:trPr>
          <w:trHeight w:val="392"/>
        </w:trPr>
        <w:tc>
          <w:tcPr>
            <w:tcW w:w="797" w:type="dxa"/>
            <w:vMerge/>
            <w:vAlign w:val="center"/>
            <w:hideMark/>
          </w:tcPr>
          <w:p w14:paraId="5A69CEF8" w14:textId="77777777" w:rsidR="00FF2E38" w:rsidRPr="007A52B3" w:rsidRDefault="00FF2E38" w:rsidP="00D17AA2">
            <w:pPr>
              <w:rPr>
                <w:sz w:val="16"/>
                <w:szCs w:val="16"/>
              </w:rPr>
            </w:pPr>
          </w:p>
        </w:tc>
        <w:tc>
          <w:tcPr>
            <w:tcW w:w="636" w:type="dxa"/>
            <w:vMerge/>
            <w:vAlign w:val="center"/>
            <w:hideMark/>
          </w:tcPr>
          <w:p w14:paraId="2835E686" w14:textId="77777777" w:rsidR="00FF2E38" w:rsidRPr="007A52B3" w:rsidRDefault="00FF2E38" w:rsidP="00D17AA2">
            <w:pPr>
              <w:rPr>
                <w:sz w:val="16"/>
                <w:szCs w:val="16"/>
              </w:rPr>
            </w:pPr>
          </w:p>
        </w:tc>
        <w:tc>
          <w:tcPr>
            <w:tcW w:w="709" w:type="dxa"/>
            <w:vMerge/>
            <w:vAlign w:val="center"/>
            <w:hideMark/>
          </w:tcPr>
          <w:p w14:paraId="36D961C5" w14:textId="77777777" w:rsidR="00FF2E38" w:rsidRPr="007A52B3" w:rsidRDefault="00FF2E38" w:rsidP="00D17AA2">
            <w:pPr>
              <w:rPr>
                <w:sz w:val="16"/>
                <w:szCs w:val="16"/>
              </w:rPr>
            </w:pPr>
          </w:p>
        </w:tc>
        <w:tc>
          <w:tcPr>
            <w:tcW w:w="803" w:type="dxa"/>
            <w:vMerge/>
            <w:vAlign w:val="center"/>
            <w:hideMark/>
          </w:tcPr>
          <w:p w14:paraId="4C889A28" w14:textId="77777777" w:rsidR="00FF2E38" w:rsidRPr="007A52B3" w:rsidRDefault="00FF2E38" w:rsidP="00D17AA2">
            <w:pPr>
              <w:rPr>
                <w:sz w:val="16"/>
                <w:szCs w:val="16"/>
              </w:rPr>
            </w:pPr>
          </w:p>
        </w:tc>
        <w:tc>
          <w:tcPr>
            <w:tcW w:w="612" w:type="dxa"/>
            <w:vMerge/>
            <w:vAlign w:val="center"/>
            <w:hideMark/>
          </w:tcPr>
          <w:p w14:paraId="2F8ED756" w14:textId="77777777" w:rsidR="00FF2E38" w:rsidRPr="007A52B3" w:rsidRDefault="00FF2E38" w:rsidP="00D17AA2">
            <w:pPr>
              <w:rPr>
                <w:sz w:val="16"/>
                <w:szCs w:val="16"/>
              </w:rPr>
            </w:pPr>
          </w:p>
        </w:tc>
        <w:tc>
          <w:tcPr>
            <w:tcW w:w="687" w:type="dxa"/>
            <w:vMerge/>
            <w:vAlign w:val="center"/>
            <w:hideMark/>
          </w:tcPr>
          <w:p w14:paraId="15E7B9D0" w14:textId="77777777" w:rsidR="00FF2E38" w:rsidRPr="007A52B3" w:rsidRDefault="00FF2E38" w:rsidP="00D17AA2">
            <w:pPr>
              <w:rPr>
                <w:sz w:val="16"/>
                <w:szCs w:val="16"/>
              </w:rPr>
            </w:pPr>
          </w:p>
        </w:tc>
        <w:tc>
          <w:tcPr>
            <w:tcW w:w="752" w:type="dxa"/>
            <w:vMerge/>
            <w:vAlign w:val="center"/>
            <w:hideMark/>
          </w:tcPr>
          <w:p w14:paraId="75D0238C" w14:textId="77777777" w:rsidR="00FF2E38" w:rsidRPr="007A52B3" w:rsidRDefault="00FF2E38" w:rsidP="00D17AA2">
            <w:pPr>
              <w:rPr>
                <w:sz w:val="16"/>
                <w:szCs w:val="16"/>
              </w:rPr>
            </w:pPr>
          </w:p>
        </w:tc>
        <w:tc>
          <w:tcPr>
            <w:tcW w:w="612" w:type="dxa"/>
            <w:vMerge/>
            <w:vAlign w:val="center"/>
            <w:hideMark/>
          </w:tcPr>
          <w:p w14:paraId="4CF09A89" w14:textId="77777777" w:rsidR="00FF2E38" w:rsidRPr="007A52B3" w:rsidRDefault="00FF2E38" w:rsidP="00D17AA2">
            <w:pPr>
              <w:rPr>
                <w:sz w:val="16"/>
                <w:szCs w:val="16"/>
              </w:rPr>
            </w:pPr>
          </w:p>
        </w:tc>
        <w:tc>
          <w:tcPr>
            <w:tcW w:w="687" w:type="dxa"/>
            <w:vMerge/>
            <w:vAlign w:val="center"/>
            <w:hideMark/>
          </w:tcPr>
          <w:p w14:paraId="45654A2B" w14:textId="77777777" w:rsidR="00FF2E38" w:rsidRPr="007A52B3" w:rsidRDefault="00FF2E38" w:rsidP="00D17AA2">
            <w:pPr>
              <w:rPr>
                <w:sz w:val="16"/>
                <w:szCs w:val="16"/>
              </w:rPr>
            </w:pPr>
          </w:p>
        </w:tc>
        <w:tc>
          <w:tcPr>
            <w:tcW w:w="650" w:type="dxa"/>
            <w:vMerge/>
            <w:vAlign w:val="center"/>
            <w:hideMark/>
          </w:tcPr>
          <w:p w14:paraId="59DB29A3" w14:textId="77777777" w:rsidR="00FF2E38" w:rsidRPr="007A52B3" w:rsidRDefault="00FF2E38" w:rsidP="00D17AA2">
            <w:pPr>
              <w:rPr>
                <w:sz w:val="16"/>
                <w:szCs w:val="16"/>
              </w:rPr>
            </w:pPr>
          </w:p>
        </w:tc>
        <w:tc>
          <w:tcPr>
            <w:tcW w:w="583" w:type="dxa"/>
            <w:vMerge/>
            <w:vAlign w:val="center"/>
            <w:hideMark/>
          </w:tcPr>
          <w:p w14:paraId="47D94022" w14:textId="77777777" w:rsidR="00FF2E38" w:rsidRPr="007A52B3" w:rsidRDefault="00FF2E38" w:rsidP="00D17AA2">
            <w:pPr>
              <w:rPr>
                <w:sz w:val="16"/>
                <w:szCs w:val="16"/>
              </w:rPr>
            </w:pPr>
          </w:p>
        </w:tc>
        <w:tc>
          <w:tcPr>
            <w:tcW w:w="567" w:type="dxa"/>
            <w:shd w:val="clear" w:color="auto" w:fill="auto"/>
            <w:vAlign w:val="center"/>
            <w:hideMark/>
          </w:tcPr>
          <w:p w14:paraId="747E4418" w14:textId="77777777" w:rsidR="00FF2E38" w:rsidRPr="007A52B3" w:rsidRDefault="00FF2E38" w:rsidP="00D17AA2">
            <w:pPr>
              <w:jc w:val="center"/>
              <w:rPr>
                <w:sz w:val="16"/>
                <w:szCs w:val="16"/>
              </w:rPr>
            </w:pPr>
            <w:r w:rsidRPr="007A52B3">
              <w:rPr>
                <w:sz w:val="16"/>
                <w:szCs w:val="16"/>
              </w:rPr>
              <w:t>млн.руб.</w:t>
            </w:r>
          </w:p>
        </w:tc>
        <w:tc>
          <w:tcPr>
            <w:tcW w:w="425" w:type="dxa"/>
            <w:shd w:val="clear" w:color="auto" w:fill="auto"/>
            <w:vAlign w:val="center"/>
            <w:hideMark/>
          </w:tcPr>
          <w:p w14:paraId="2B075491" w14:textId="77777777" w:rsidR="00FF2E38" w:rsidRPr="007A52B3" w:rsidRDefault="00FF2E38" w:rsidP="00D17AA2">
            <w:pPr>
              <w:jc w:val="center"/>
              <w:rPr>
                <w:sz w:val="16"/>
                <w:szCs w:val="16"/>
              </w:rPr>
            </w:pPr>
            <w:r w:rsidRPr="007A52B3">
              <w:rPr>
                <w:sz w:val="16"/>
                <w:szCs w:val="16"/>
              </w:rPr>
              <w:t>%</w:t>
            </w:r>
          </w:p>
        </w:tc>
        <w:tc>
          <w:tcPr>
            <w:tcW w:w="532" w:type="dxa"/>
            <w:shd w:val="clear" w:color="auto" w:fill="auto"/>
            <w:vAlign w:val="center"/>
            <w:hideMark/>
          </w:tcPr>
          <w:p w14:paraId="5343FE4A" w14:textId="77777777" w:rsidR="00FF2E38" w:rsidRPr="007A52B3" w:rsidRDefault="00FF2E38" w:rsidP="00D17AA2">
            <w:pPr>
              <w:jc w:val="center"/>
              <w:rPr>
                <w:sz w:val="16"/>
                <w:szCs w:val="16"/>
              </w:rPr>
            </w:pPr>
            <w:r w:rsidRPr="007A52B3">
              <w:rPr>
                <w:sz w:val="16"/>
                <w:szCs w:val="16"/>
              </w:rPr>
              <w:t>млн.руб.</w:t>
            </w:r>
          </w:p>
        </w:tc>
        <w:tc>
          <w:tcPr>
            <w:tcW w:w="425" w:type="dxa"/>
            <w:shd w:val="clear" w:color="auto" w:fill="auto"/>
            <w:vAlign w:val="center"/>
            <w:hideMark/>
          </w:tcPr>
          <w:p w14:paraId="727F3EE3" w14:textId="77777777" w:rsidR="00FF2E38" w:rsidRPr="007A52B3" w:rsidRDefault="00FF2E38" w:rsidP="00D17AA2">
            <w:pPr>
              <w:jc w:val="center"/>
              <w:rPr>
                <w:sz w:val="16"/>
                <w:szCs w:val="16"/>
              </w:rPr>
            </w:pPr>
            <w:r w:rsidRPr="007A52B3">
              <w:rPr>
                <w:sz w:val="16"/>
                <w:szCs w:val="16"/>
              </w:rPr>
              <w:t>%</w:t>
            </w:r>
          </w:p>
        </w:tc>
      </w:tr>
      <w:tr w:rsidR="007A52B3" w:rsidRPr="007A52B3" w14:paraId="78AC6833" w14:textId="77777777" w:rsidTr="00FF2E38">
        <w:trPr>
          <w:trHeight w:val="297"/>
        </w:trPr>
        <w:tc>
          <w:tcPr>
            <w:tcW w:w="797" w:type="dxa"/>
            <w:shd w:val="clear" w:color="auto" w:fill="auto"/>
            <w:vAlign w:val="center"/>
            <w:hideMark/>
          </w:tcPr>
          <w:p w14:paraId="0C1F2F4A" w14:textId="77777777" w:rsidR="00FF2E38" w:rsidRPr="007A52B3" w:rsidRDefault="00FF2E38" w:rsidP="00D17AA2">
            <w:pPr>
              <w:jc w:val="center"/>
              <w:rPr>
                <w:sz w:val="16"/>
                <w:szCs w:val="16"/>
              </w:rPr>
            </w:pPr>
            <w:r w:rsidRPr="007A52B3">
              <w:rPr>
                <w:sz w:val="16"/>
                <w:szCs w:val="16"/>
              </w:rPr>
              <w:t>декабрь</w:t>
            </w:r>
          </w:p>
        </w:tc>
        <w:tc>
          <w:tcPr>
            <w:tcW w:w="636" w:type="dxa"/>
            <w:shd w:val="clear" w:color="auto" w:fill="auto"/>
            <w:vAlign w:val="center"/>
            <w:hideMark/>
          </w:tcPr>
          <w:p w14:paraId="2365DB30" w14:textId="77777777" w:rsidR="00FF2E38" w:rsidRPr="007A52B3" w:rsidRDefault="00FF2E38" w:rsidP="00D17AA2">
            <w:pPr>
              <w:jc w:val="center"/>
              <w:rPr>
                <w:sz w:val="16"/>
                <w:szCs w:val="16"/>
              </w:rPr>
            </w:pPr>
            <w:r w:rsidRPr="007A52B3">
              <w:rPr>
                <w:sz w:val="16"/>
                <w:szCs w:val="16"/>
              </w:rPr>
              <w:t>факт</w:t>
            </w:r>
          </w:p>
        </w:tc>
        <w:tc>
          <w:tcPr>
            <w:tcW w:w="709" w:type="dxa"/>
            <w:shd w:val="clear" w:color="auto" w:fill="auto"/>
            <w:vAlign w:val="center"/>
            <w:hideMark/>
          </w:tcPr>
          <w:p w14:paraId="159687D9" w14:textId="77777777" w:rsidR="00FF2E38" w:rsidRPr="007A52B3" w:rsidRDefault="00FF2E38" w:rsidP="00D17AA2">
            <w:pPr>
              <w:jc w:val="center"/>
              <w:rPr>
                <w:sz w:val="16"/>
                <w:szCs w:val="16"/>
              </w:rPr>
            </w:pPr>
            <w:r w:rsidRPr="007A52B3">
              <w:rPr>
                <w:sz w:val="16"/>
                <w:szCs w:val="16"/>
              </w:rPr>
              <w:t>214,0</w:t>
            </w:r>
          </w:p>
        </w:tc>
        <w:tc>
          <w:tcPr>
            <w:tcW w:w="803" w:type="dxa"/>
            <w:shd w:val="clear" w:color="auto" w:fill="auto"/>
            <w:vAlign w:val="center"/>
            <w:hideMark/>
          </w:tcPr>
          <w:p w14:paraId="4AE64747" w14:textId="77777777" w:rsidR="00FF2E38" w:rsidRPr="007A52B3" w:rsidRDefault="00FF2E38" w:rsidP="00D17AA2">
            <w:pPr>
              <w:jc w:val="center"/>
              <w:rPr>
                <w:sz w:val="16"/>
                <w:szCs w:val="16"/>
              </w:rPr>
            </w:pPr>
            <w:r w:rsidRPr="007A52B3">
              <w:rPr>
                <w:sz w:val="16"/>
                <w:szCs w:val="16"/>
              </w:rPr>
              <w:t>349,1</w:t>
            </w:r>
          </w:p>
        </w:tc>
        <w:tc>
          <w:tcPr>
            <w:tcW w:w="612" w:type="dxa"/>
            <w:shd w:val="clear" w:color="auto" w:fill="auto"/>
            <w:vAlign w:val="center"/>
            <w:hideMark/>
          </w:tcPr>
          <w:p w14:paraId="7F495883" w14:textId="77777777" w:rsidR="00FF2E38" w:rsidRPr="007A52B3" w:rsidRDefault="00FF2E38" w:rsidP="00D17AA2">
            <w:pPr>
              <w:jc w:val="center"/>
              <w:rPr>
                <w:sz w:val="16"/>
                <w:szCs w:val="16"/>
              </w:rPr>
            </w:pPr>
            <w:r w:rsidRPr="007A52B3">
              <w:rPr>
                <w:sz w:val="16"/>
                <w:szCs w:val="16"/>
              </w:rPr>
              <w:t>74,7</w:t>
            </w:r>
          </w:p>
        </w:tc>
        <w:tc>
          <w:tcPr>
            <w:tcW w:w="687" w:type="dxa"/>
            <w:shd w:val="clear" w:color="auto" w:fill="auto"/>
            <w:vAlign w:val="center"/>
            <w:hideMark/>
          </w:tcPr>
          <w:p w14:paraId="3BD5A51B" w14:textId="77777777" w:rsidR="00FF2E38" w:rsidRPr="007A52B3" w:rsidRDefault="00FF2E38" w:rsidP="00D17AA2">
            <w:pPr>
              <w:jc w:val="center"/>
              <w:rPr>
                <w:sz w:val="16"/>
                <w:szCs w:val="16"/>
              </w:rPr>
            </w:pPr>
            <w:r w:rsidRPr="007A52B3">
              <w:rPr>
                <w:sz w:val="16"/>
                <w:szCs w:val="16"/>
              </w:rPr>
              <w:t>219,0</w:t>
            </w:r>
          </w:p>
        </w:tc>
        <w:tc>
          <w:tcPr>
            <w:tcW w:w="752" w:type="dxa"/>
            <w:shd w:val="clear" w:color="auto" w:fill="auto"/>
            <w:vAlign w:val="center"/>
            <w:hideMark/>
          </w:tcPr>
          <w:p w14:paraId="0E2BDF0B" w14:textId="77777777" w:rsidR="00FF2E38" w:rsidRPr="007A52B3" w:rsidRDefault="00FF2E38" w:rsidP="00D17AA2">
            <w:pPr>
              <w:jc w:val="center"/>
              <w:rPr>
                <w:sz w:val="16"/>
                <w:szCs w:val="16"/>
              </w:rPr>
            </w:pPr>
            <w:r w:rsidRPr="007A52B3">
              <w:rPr>
                <w:sz w:val="16"/>
                <w:szCs w:val="16"/>
              </w:rPr>
              <w:t>614,8</w:t>
            </w:r>
          </w:p>
        </w:tc>
        <w:tc>
          <w:tcPr>
            <w:tcW w:w="612" w:type="dxa"/>
            <w:shd w:val="clear" w:color="auto" w:fill="auto"/>
            <w:vAlign w:val="center"/>
            <w:hideMark/>
          </w:tcPr>
          <w:p w14:paraId="4418617E" w14:textId="77777777" w:rsidR="00FF2E38" w:rsidRPr="007A52B3" w:rsidRDefault="00FF2E38" w:rsidP="00D17AA2">
            <w:pPr>
              <w:jc w:val="center"/>
              <w:rPr>
                <w:sz w:val="16"/>
                <w:szCs w:val="16"/>
              </w:rPr>
            </w:pPr>
            <w:r w:rsidRPr="007A52B3">
              <w:rPr>
                <w:sz w:val="16"/>
                <w:szCs w:val="16"/>
              </w:rPr>
              <w:t>134,7</w:t>
            </w:r>
          </w:p>
        </w:tc>
        <w:tc>
          <w:tcPr>
            <w:tcW w:w="687" w:type="dxa"/>
            <w:shd w:val="clear" w:color="auto" w:fill="auto"/>
            <w:vAlign w:val="center"/>
            <w:hideMark/>
          </w:tcPr>
          <w:p w14:paraId="7660F6F6" w14:textId="77777777" w:rsidR="00FF2E38" w:rsidRPr="007A52B3" w:rsidRDefault="00FF2E38" w:rsidP="00D17AA2">
            <w:pPr>
              <w:jc w:val="center"/>
              <w:rPr>
                <w:sz w:val="16"/>
                <w:szCs w:val="16"/>
              </w:rPr>
            </w:pPr>
            <w:r w:rsidRPr="007A52B3">
              <w:rPr>
                <w:sz w:val="16"/>
                <w:szCs w:val="16"/>
              </w:rPr>
              <w:t>5,0</w:t>
            </w:r>
          </w:p>
        </w:tc>
        <w:tc>
          <w:tcPr>
            <w:tcW w:w="650" w:type="dxa"/>
            <w:shd w:val="clear" w:color="auto" w:fill="auto"/>
            <w:vAlign w:val="center"/>
            <w:hideMark/>
          </w:tcPr>
          <w:p w14:paraId="00EF338E" w14:textId="77777777" w:rsidR="00FF2E38" w:rsidRPr="007A52B3" w:rsidRDefault="00FF2E38" w:rsidP="00D17AA2">
            <w:pPr>
              <w:jc w:val="center"/>
              <w:rPr>
                <w:sz w:val="16"/>
                <w:szCs w:val="16"/>
              </w:rPr>
            </w:pPr>
            <w:r w:rsidRPr="007A52B3">
              <w:rPr>
                <w:sz w:val="16"/>
                <w:szCs w:val="16"/>
              </w:rPr>
              <w:t>265,8</w:t>
            </w:r>
          </w:p>
        </w:tc>
        <w:tc>
          <w:tcPr>
            <w:tcW w:w="583" w:type="dxa"/>
            <w:shd w:val="clear" w:color="000000" w:fill="CCFFFF"/>
            <w:vAlign w:val="center"/>
            <w:hideMark/>
          </w:tcPr>
          <w:p w14:paraId="73998F8C" w14:textId="77777777" w:rsidR="00FF2E38" w:rsidRPr="007A52B3" w:rsidRDefault="00FF2E38" w:rsidP="00D17AA2">
            <w:pPr>
              <w:jc w:val="center"/>
              <w:rPr>
                <w:sz w:val="16"/>
                <w:szCs w:val="16"/>
              </w:rPr>
            </w:pPr>
            <w:r w:rsidRPr="007A52B3">
              <w:rPr>
                <w:sz w:val="16"/>
                <w:szCs w:val="16"/>
              </w:rPr>
              <w:t>60,0</w:t>
            </w:r>
          </w:p>
        </w:tc>
        <w:tc>
          <w:tcPr>
            <w:tcW w:w="567" w:type="dxa"/>
            <w:shd w:val="clear" w:color="000000" w:fill="CCFFFF"/>
            <w:vAlign w:val="center"/>
            <w:hideMark/>
          </w:tcPr>
          <w:p w14:paraId="6524DA34" w14:textId="77777777" w:rsidR="00FF2E38" w:rsidRPr="007A52B3" w:rsidRDefault="00FF2E38" w:rsidP="00D17AA2">
            <w:pPr>
              <w:jc w:val="center"/>
              <w:rPr>
                <w:sz w:val="16"/>
                <w:szCs w:val="16"/>
              </w:rPr>
            </w:pPr>
            <w:r w:rsidRPr="007A52B3">
              <w:rPr>
                <w:sz w:val="16"/>
                <w:szCs w:val="16"/>
              </w:rPr>
              <w:t>3,1</w:t>
            </w:r>
          </w:p>
        </w:tc>
        <w:tc>
          <w:tcPr>
            <w:tcW w:w="425" w:type="dxa"/>
            <w:shd w:val="clear" w:color="auto" w:fill="auto"/>
            <w:vAlign w:val="center"/>
            <w:hideMark/>
          </w:tcPr>
          <w:p w14:paraId="51D3FB4B" w14:textId="77777777" w:rsidR="00FF2E38" w:rsidRPr="007A52B3" w:rsidRDefault="00FF2E38" w:rsidP="00D17AA2">
            <w:pPr>
              <w:jc w:val="center"/>
              <w:rPr>
                <w:sz w:val="16"/>
                <w:szCs w:val="16"/>
              </w:rPr>
            </w:pPr>
            <w:r w:rsidRPr="007A52B3">
              <w:rPr>
                <w:sz w:val="16"/>
                <w:szCs w:val="16"/>
              </w:rPr>
              <w:t>5,2</w:t>
            </w:r>
          </w:p>
        </w:tc>
        <w:tc>
          <w:tcPr>
            <w:tcW w:w="532" w:type="dxa"/>
            <w:shd w:val="clear" w:color="000000" w:fill="CCFFFF"/>
            <w:vAlign w:val="center"/>
            <w:hideMark/>
          </w:tcPr>
          <w:p w14:paraId="4C5C567E" w14:textId="77777777" w:rsidR="00FF2E38" w:rsidRPr="007A52B3" w:rsidRDefault="00FF2E38" w:rsidP="00D17AA2">
            <w:pPr>
              <w:jc w:val="center"/>
              <w:rPr>
                <w:sz w:val="16"/>
                <w:szCs w:val="16"/>
              </w:rPr>
            </w:pPr>
            <w:r w:rsidRPr="007A52B3">
              <w:rPr>
                <w:sz w:val="16"/>
                <w:szCs w:val="16"/>
              </w:rPr>
              <w:t>56,9</w:t>
            </w:r>
          </w:p>
        </w:tc>
        <w:tc>
          <w:tcPr>
            <w:tcW w:w="425" w:type="dxa"/>
            <w:shd w:val="clear" w:color="auto" w:fill="auto"/>
            <w:vAlign w:val="center"/>
            <w:hideMark/>
          </w:tcPr>
          <w:p w14:paraId="0D6F0F58" w14:textId="77777777" w:rsidR="00FF2E38" w:rsidRPr="007A52B3" w:rsidRDefault="00FF2E38" w:rsidP="00D17AA2">
            <w:pPr>
              <w:jc w:val="center"/>
              <w:rPr>
                <w:sz w:val="16"/>
                <w:szCs w:val="16"/>
              </w:rPr>
            </w:pPr>
            <w:r w:rsidRPr="007A52B3">
              <w:rPr>
                <w:sz w:val="16"/>
                <w:szCs w:val="16"/>
              </w:rPr>
              <w:t>94,8</w:t>
            </w:r>
          </w:p>
        </w:tc>
      </w:tr>
      <w:tr w:rsidR="007A52B3" w:rsidRPr="007A52B3" w14:paraId="3BA66BC4" w14:textId="77777777" w:rsidTr="00FF2E38">
        <w:trPr>
          <w:trHeight w:val="297"/>
        </w:trPr>
        <w:tc>
          <w:tcPr>
            <w:tcW w:w="797" w:type="dxa"/>
            <w:shd w:val="clear" w:color="auto" w:fill="auto"/>
            <w:vAlign w:val="center"/>
            <w:hideMark/>
          </w:tcPr>
          <w:p w14:paraId="09266670" w14:textId="77777777" w:rsidR="00FF2E38" w:rsidRPr="007A52B3" w:rsidRDefault="00FF2E38" w:rsidP="00D17AA2">
            <w:pPr>
              <w:jc w:val="center"/>
              <w:rPr>
                <w:sz w:val="16"/>
                <w:szCs w:val="16"/>
              </w:rPr>
            </w:pPr>
            <w:r w:rsidRPr="007A52B3">
              <w:rPr>
                <w:sz w:val="16"/>
                <w:szCs w:val="16"/>
              </w:rPr>
              <w:t>январь-июнь</w:t>
            </w:r>
          </w:p>
        </w:tc>
        <w:tc>
          <w:tcPr>
            <w:tcW w:w="636" w:type="dxa"/>
            <w:shd w:val="clear" w:color="auto" w:fill="auto"/>
            <w:vAlign w:val="center"/>
            <w:hideMark/>
          </w:tcPr>
          <w:p w14:paraId="21349E8C" w14:textId="77777777" w:rsidR="00FF2E38" w:rsidRPr="007A52B3" w:rsidRDefault="00FF2E38" w:rsidP="00D17AA2">
            <w:pPr>
              <w:jc w:val="center"/>
              <w:rPr>
                <w:sz w:val="16"/>
                <w:szCs w:val="16"/>
              </w:rPr>
            </w:pPr>
            <w:r w:rsidRPr="007A52B3">
              <w:rPr>
                <w:sz w:val="16"/>
                <w:szCs w:val="16"/>
              </w:rPr>
              <w:t>факт</w:t>
            </w:r>
          </w:p>
        </w:tc>
        <w:tc>
          <w:tcPr>
            <w:tcW w:w="709" w:type="dxa"/>
            <w:shd w:val="clear" w:color="auto" w:fill="auto"/>
            <w:vAlign w:val="center"/>
            <w:hideMark/>
          </w:tcPr>
          <w:p w14:paraId="7AB31BC0" w14:textId="77777777" w:rsidR="00FF2E38" w:rsidRPr="007A52B3" w:rsidRDefault="00FF2E38" w:rsidP="00D17AA2">
            <w:pPr>
              <w:jc w:val="center"/>
              <w:rPr>
                <w:sz w:val="16"/>
                <w:szCs w:val="16"/>
              </w:rPr>
            </w:pPr>
            <w:r w:rsidRPr="007A52B3">
              <w:rPr>
                <w:sz w:val="16"/>
                <w:szCs w:val="16"/>
              </w:rPr>
              <w:t>1 295,0</w:t>
            </w:r>
          </w:p>
        </w:tc>
        <w:tc>
          <w:tcPr>
            <w:tcW w:w="803" w:type="dxa"/>
            <w:shd w:val="clear" w:color="auto" w:fill="auto"/>
            <w:vAlign w:val="center"/>
            <w:hideMark/>
          </w:tcPr>
          <w:p w14:paraId="443C8C1C" w14:textId="77777777" w:rsidR="00FF2E38" w:rsidRPr="007A52B3" w:rsidRDefault="00FF2E38" w:rsidP="00D17AA2">
            <w:pPr>
              <w:jc w:val="center"/>
              <w:rPr>
                <w:sz w:val="16"/>
                <w:szCs w:val="16"/>
              </w:rPr>
            </w:pPr>
            <w:r w:rsidRPr="007A52B3">
              <w:rPr>
                <w:sz w:val="16"/>
                <w:szCs w:val="16"/>
              </w:rPr>
              <w:t>486,2</w:t>
            </w:r>
          </w:p>
        </w:tc>
        <w:tc>
          <w:tcPr>
            <w:tcW w:w="612" w:type="dxa"/>
            <w:shd w:val="clear" w:color="auto" w:fill="auto"/>
            <w:vAlign w:val="center"/>
            <w:hideMark/>
          </w:tcPr>
          <w:p w14:paraId="61D7F5A5" w14:textId="77777777" w:rsidR="00FF2E38" w:rsidRPr="007A52B3" w:rsidRDefault="00FF2E38" w:rsidP="00D17AA2">
            <w:pPr>
              <w:jc w:val="center"/>
              <w:rPr>
                <w:sz w:val="16"/>
                <w:szCs w:val="16"/>
              </w:rPr>
            </w:pPr>
            <w:r w:rsidRPr="007A52B3">
              <w:rPr>
                <w:sz w:val="16"/>
                <w:szCs w:val="16"/>
              </w:rPr>
              <w:t>629,6</w:t>
            </w:r>
          </w:p>
        </w:tc>
        <w:tc>
          <w:tcPr>
            <w:tcW w:w="687" w:type="dxa"/>
            <w:shd w:val="clear" w:color="auto" w:fill="auto"/>
            <w:vAlign w:val="center"/>
            <w:hideMark/>
          </w:tcPr>
          <w:p w14:paraId="34F7B53A" w14:textId="77777777" w:rsidR="00FF2E38" w:rsidRPr="007A52B3" w:rsidRDefault="00FF2E38" w:rsidP="00D17AA2">
            <w:pPr>
              <w:jc w:val="center"/>
              <w:rPr>
                <w:sz w:val="16"/>
                <w:szCs w:val="16"/>
              </w:rPr>
            </w:pPr>
            <w:r w:rsidRPr="007A52B3">
              <w:rPr>
                <w:sz w:val="16"/>
                <w:szCs w:val="16"/>
              </w:rPr>
              <w:t>1 303,4</w:t>
            </w:r>
          </w:p>
        </w:tc>
        <w:tc>
          <w:tcPr>
            <w:tcW w:w="752" w:type="dxa"/>
            <w:shd w:val="clear" w:color="auto" w:fill="auto"/>
            <w:vAlign w:val="center"/>
            <w:hideMark/>
          </w:tcPr>
          <w:p w14:paraId="1DF03655" w14:textId="77777777" w:rsidR="00FF2E38" w:rsidRPr="007A52B3" w:rsidRDefault="00FF2E38" w:rsidP="00D17AA2">
            <w:pPr>
              <w:jc w:val="center"/>
              <w:rPr>
                <w:sz w:val="16"/>
                <w:szCs w:val="16"/>
              </w:rPr>
            </w:pPr>
            <w:r w:rsidRPr="007A52B3">
              <w:rPr>
                <w:sz w:val="16"/>
                <w:szCs w:val="16"/>
              </w:rPr>
              <w:t>614,8</w:t>
            </w:r>
          </w:p>
        </w:tc>
        <w:tc>
          <w:tcPr>
            <w:tcW w:w="612" w:type="dxa"/>
            <w:shd w:val="clear" w:color="auto" w:fill="auto"/>
            <w:vAlign w:val="center"/>
            <w:hideMark/>
          </w:tcPr>
          <w:p w14:paraId="23612090" w14:textId="77777777" w:rsidR="00FF2E38" w:rsidRPr="007A52B3" w:rsidRDefault="00FF2E38" w:rsidP="00D17AA2">
            <w:pPr>
              <w:jc w:val="center"/>
              <w:rPr>
                <w:sz w:val="16"/>
                <w:szCs w:val="16"/>
              </w:rPr>
            </w:pPr>
            <w:r w:rsidRPr="007A52B3">
              <w:rPr>
                <w:sz w:val="16"/>
                <w:szCs w:val="16"/>
              </w:rPr>
              <w:t>801,4</w:t>
            </w:r>
          </w:p>
        </w:tc>
        <w:tc>
          <w:tcPr>
            <w:tcW w:w="687" w:type="dxa"/>
            <w:shd w:val="clear" w:color="auto" w:fill="auto"/>
            <w:vAlign w:val="center"/>
            <w:hideMark/>
          </w:tcPr>
          <w:p w14:paraId="602B0B4D" w14:textId="77777777" w:rsidR="00FF2E38" w:rsidRPr="007A52B3" w:rsidRDefault="00FF2E38" w:rsidP="00D17AA2">
            <w:pPr>
              <w:jc w:val="center"/>
              <w:rPr>
                <w:sz w:val="16"/>
                <w:szCs w:val="16"/>
              </w:rPr>
            </w:pPr>
            <w:r w:rsidRPr="007A52B3">
              <w:rPr>
                <w:sz w:val="16"/>
                <w:szCs w:val="16"/>
              </w:rPr>
              <w:t>8,4</w:t>
            </w:r>
          </w:p>
        </w:tc>
        <w:tc>
          <w:tcPr>
            <w:tcW w:w="650" w:type="dxa"/>
            <w:shd w:val="clear" w:color="auto" w:fill="auto"/>
            <w:vAlign w:val="center"/>
            <w:hideMark/>
          </w:tcPr>
          <w:p w14:paraId="6E5D84C0" w14:textId="77777777" w:rsidR="00FF2E38" w:rsidRPr="007A52B3" w:rsidRDefault="00FF2E38" w:rsidP="00D17AA2">
            <w:pPr>
              <w:jc w:val="center"/>
              <w:rPr>
                <w:sz w:val="16"/>
                <w:szCs w:val="16"/>
              </w:rPr>
            </w:pPr>
            <w:r w:rsidRPr="007A52B3">
              <w:rPr>
                <w:sz w:val="16"/>
                <w:szCs w:val="16"/>
              </w:rPr>
              <w:t>128,6</w:t>
            </w:r>
          </w:p>
        </w:tc>
        <w:tc>
          <w:tcPr>
            <w:tcW w:w="583" w:type="dxa"/>
            <w:shd w:val="clear" w:color="000000" w:fill="CCFFFF"/>
            <w:vAlign w:val="center"/>
            <w:hideMark/>
          </w:tcPr>
          <w:p w14:paraId="14BABCA7" w14:textId="77777777" w:rsidR="00FF2E38" w:rsidRPr="007A52B3" w:rsidRDefault="00FF2E38" w:rsidP="00D17AA2">
            <w:pPr>
              <w:jc w:val="center"/>
              <w:rPr>
                <w:sz w:val="16"/>
                <w:szCs w:val="16"/>
              </w:rPr>
            </w:pPr>
            <w:r w:rsidRPr="007A52B3">
              <w:rPr>
                <w:sz w:val="16"/>
                <w:szCs w:val="16"/>
              </w:rPr>
              <w:t>171,7</w:t>
            </w:r>
          </w:p>
        </w:tc>
        <w:tc>
          <w:tcPr>
            <w:tcW w:w="567" w:type="dxa"/>
            <w:shd w:val="clear" w:color="000000" w:fill="CCFFFF"/>
            <w:vAlign w:val="center"/>
            <w:hideMark/>
          </w:tcPr>
          <w:p w14:paraId="5AE412BB" w14:textId="77777777" w:rsidR="00FF2E38" w:rsidRPr="007A52B3" w:rsidRDefault="00FF2E38" w:rsidP="00D17AA2">
            <w:pPr>
              <w:jc w:val="center"/>
              <w:rPr>
                <w:sz w:val="16"/>
                <w:szCs w:val="16"/>
              </w:rPr>
            </w:pPr>
            <w:r w:rsidRPr="007A52B3">
              <w:rPr>
                <w:sz w:val="16"/>
                <w:szCs w:val="16"/>
              </w:rPr>
              <w:t>5,1</w:t>
            </w:r>
          </w:p>
        </w:tc>
        <w:tc>
          <w:tcPr>
            <w:tcW w:w="425" w:type="dxa"/>
            <w:shd w:val="clear" w:color="auto" w:fill="auto"/>
            <w:vAlign w:val="center"/>
            <w:hideMark/>
          </w:tcPr>
          <w:p w14:paraId="7AAF7562" w14:textId="77777777" w:rsidR="00FF2E38" w:rsidRPr="007A52B3" w:rsidRDefault="00FF2E38" w:rsidP="00D17AA2">
            <w:pPr>
              <w:jc w:val="center"/>
              <w:rPr>
                <w:sz w:val="16"/>
                <w:szCs w:val="16"/>
              </w:rPr>
            </w:pPr>
            <w:r w:rsidRPr="007A52B3">
              <w:rPr>
                <w:sz w:val="16"/>
                <w:szCs w:val="16"/>
              </w:rPr>
              <w:t>3,0</w:t>
            </w:r>
          </w:p>
        </w:tc>
        <w:tc>
          <w:tcPr>
            <w:tcW w:w="532" w:type="dxa"/>
            <w:shd w:val="clear" w:color="000000" w:fill="CCFFFF"/>
            <w:vAlign w:val="center"/>
            <w:hideMark/>
          </w:tcPr>
          <w:p w14:paraId="38372E8F" w14:textId="77777777" w:rsidR="00FF2E38" w:rsidRPr="007A52B3" w:rsidRDefault="00FF2E38" w:rsidP="00D17AA2">
            <w:pPr>
              <w:jc w:val="center"/>
              <w:rPr>
                <w:sz w:val="16"/>
                <w:szCs w:val="16"/>
              </w:rPr>
            </w:pPr>
            <w:r w:rsidRPr="007A52B3">
              <w:rPr>
                <w:sz w:val="16"/>
                <w:szCs w:val="16"/>
              </w:rPr>
              <w:t>166,6</w:t>
            </w:r>
          </w:p>
        </w:tc>
        <w:tc>
          <w:tcPr>
            <w:tcW w:w="425" w:type="dxa"/>
            <w:shd w:val="clear" w:color="auto" w:fill="auto"/>
            <w:vAlign w:val="center"/>
            <w:hideMark/>
          </w:tcPr>
          <w:p w14:paraId="3801E477" w14:textId="77777777" w:rsidR="00FF2E38" w:rsidRPr="007A52B3" w:rsidRDefault="00FF2E38" w:rsidP="00D17AA2">
            <w:pPr>
              <w:jc w:val="center"/>
              <w:rPr>
                <w:sz w:val="16"/>
                <w:szCs w:val="16"/>
              </w:rPr>
            </w:pPr>
            <w:r w:rsidRPr="007A52B3">
              <w:rPr>
                <w:sz w:val="16"/>
                <w:szCs w:val="16"/>
              </w:rPr>
              <w:t>97,0</w:t>
            </w:r>
          </w:p>
        </w:tc>
      </w:tr>
      <w:tr w:rsidR="007A52B3" w:rsidRPr="007A52B3" w14:paraId="68FE9DE5" w14:textId="77777777" w:rsidTr="00FF2E38">
        <w:trPr>
          <w:trHeight w:val="297"/>
        </w:trPr>
        <w:tc>
          <w:tcPr>
            <w:tcW w:w="797" w:type="dxa"/>
            <w:shd w:val="clear" w:color="auto" w:fill="auto"/>
            <w:vAlign w:val="center"/>
            <w:hideMark/>
          </w:tcPr>
          <w:p w14:paraId="7A81236E" w14:textId="77777777" w:rsidR="00FF2E38" w:rsidRPr="007A52B3" w:rsidRDefault="00FF2E38" w:rsidP="00D17AA2">
            <w:pPr>
              <w:jc w:val="center"/>
              <w:rPr>
                <w:sz w:val="16"/>
                <w:szCs w:val="16"/>
              </w:rPr>
            </w:pPr>
            <w:r w:rsidRPr="007A52B3">
              <w:rPr>
                <w:sz w:val="16"/>
                <w:szCs w:val="16"/>
              </w:rPr>
              <w:t>июль-ноябрь</w:t>
            </w:r>
          </w:p>
        </w:tc>
        <w:tc>
          <w:tcPr>
            <w:tcW w:w="636" w:type="dxa"/>
            <w:shd w:val="clear" w:color="auto" w:fill="auto"/>
            <w:vAlign w:val="center"/>
            <w:hideMark/>
          </w:tcPr>
          <w:p w14:paraId="47391C03" w14:textId="77777777" w:rsidR="00FF2E38" w:rsidRPr="007A52B3" w:rsidRDefault="00FF2E38" w:rsidP="00D17AA2">
            <w:pPr>
              <w:jc w:val="center"/>
              <w:rPr>
                <w:sz w:val="16"/>
                <w:szCs w:val="16"/>
              </w:rPr>
            </w:pPr>
            <w:r w:rsidRPr="007A52B3">
              <w:rPr>
                <w:sz w:val="16"/>
                <w:szCs w:val="16"/>
              </w:rPr>
              <w:t>прогноз</w:t>
            </w:r>
          </w:p>
        </w:tc>
        <w:tc>
          <w:tcPr>
            <w:tcW w:w="709" w:type="dxa"/>
            <w:shd w:val="clear" w:color="auto" w:fill="auto"/>
            <w:vAlign w:val="center"/>
            <w:hideMark/>
          </w:tcPr>
          <w:p w14:paraId="74F46C0A" w14:textId="77777777" w:rsidR="00FF2E38" w:rsidRPr="007A52B3" w:rsidRDefault="00FF2E38" w:rsidP="00D17AA2">
            <w:pPr>
              <w:jc w:val="center"/>
              <w:rPr>
                <w:sz w:val="16"/>
                <w:szCs w:val="16"/>
              </w:rPr>
            </w:pPr>
            <w:r w:rsidRPr="007A52B3">
              <w:rPr>
                <w:sz w:val="16"/>
                <w:szCs w:val="16"/>
              </w:rPr>
              <w:t>1 095,1</w:t>
            </w:r>
          </w:p>
        </w:tc>
        <w:tc>
          <w:tcPr>
            <w:tcW w:w="803" w:type="dxa"/>
            <w:shd w:val="clear" w:color="auto" w:fill="auto"/>
            <w:vAlign w:val="center"/>
            <w:hideMark/>
          </w:tcPr>
          <w:p w14:paraId="5FE1AA60" w14:textId="77777777" w:rsidR="00FF2E38" w:rsidRPr="007A52B3" w:rsidRDefault="00FF2E38" w:rsidP="00D17AA2">
            <w:pPr>
              <w:jc w:val="center"/>
              <w:rPr>
                <w:sz w:val="16"/>
                <w:szCs w:val="16"/>
              </w:rPr>
            </w:pPr>
            <w:r w:rsidRPr="007A52B3">
              <w:rPr>
                <w:sz w:val="16"/>
                <w:szCs w:val="16"/>
              </w:rPr>
              <w:t>614,8</w:t>
            </w:r>
          </w:p>
        </w:tc>
        <w:tc>
          <w:tcPr>
            <w:tcW w:w="612" w:type="dxa"/>
            <w:shd w:val="clear" w:color="auto" w:fill="auto"/>
            <w:vAlign w:val="center"/>
            <w:hideMark/>
          </w:tcPr>
          <w:p w14:paraId="6F5210B2" w14:textId="77777777" w:rsidR="00FF2E38" w:rsidRPr="007A52B3" w:rsidRDefault="00FF2E38" w:rsidP="00D17AA2">
            <w:pPr>
              <w:jc w:val="center"/>
              <w:rPr>
                <w:sz w:val="16"/>
                <w:szCs w:val="16"/>
              </w:rPr>
            </w:pPr>
            <w:r w:rsidRPr="007A52B3">
              <w:rPr>
                <w:sz w:val="16"/>
                <w:szCs w:val="16"/>
              </w:rPr>
              <w:t>673,3</w:t>
            </w:r>
          </w:p>
        </w:tc>
        <w:tc>
          <w:tcPr>
            <w:tcW w:w="687" w:type="dxa"/>
            <w:shd w:val="clear" w:color="auto" w:fill="auto"/>
            <w:vAlign w:val="center"/>
            <w:hideMark/>
          </w:tcPr>
          <w:p w14:paraId="3A57651D" w14:textId="77777777" w:rsidR="00FF2E38" w:rsidRPr="007A52B3" w:rsidRDefault="00FF2E38" w:rsidP="00D17AA2">
            <w:pPr>
              <w:jc w:val="center"/>
              <w:rPr>
                <w:sz w:val="16"/>
                <w:szCs w:val="16"/>
              </w:rPr>
            </w:pPr>
            <w:r w:rsidRPr="007A52B3">
              <w:rPr>
                <w:sz w:val="16"/>
                <w:szCs w:val="16"/>
              </w:rPr>
              <w:t>1 086,1</w:t>
            </w:r>
          </w:p>
        </w:tc>
        <w:tc>
          <w:tcPr>
            <w:tcW w:w="752" w:type="dxa"/>
            <w:shd w:val="clear" w:color="auto" w:fill="auto"/>
            <w:vAlign w:val="center"/>
            <w:hideMark/>
          </w:tcPr>
          <w:p w14:paraId="45CEEB77" w14:textId="77777777" w:rsidR="00FF2E38" w:rsidRPr="007A52B3" w:rsidRDefault="00FF2E38" w:rsidP="00D17AA2">
            <w:pPr>
              <w:jc w:val="center"/>
              <w:rPr>
                <w:sz w:val="16"/>
                <w:szCs w:val="16"/>
              </w:rPr>
            </w:pPr>
            <w:r w:rsidRPr="007A52B3">
              <w:rPr>
                <w:sz w:val="16"/>
                <w:szCs w:val="16"/>
              </w:rPr>
              <w:t>638,9</w:t>
            </w:r>
          </w:p>
        </w:tc>
        <w:tc>
          <w:tcPr>
            <w:tcW w:w="612" w:type="dxa"/>
            <w:shd w:val="clear" w:color="auto" w:fill="auto"/>
            <w:vAlign w:val="center"/>
            <w:hideMark/>
          </w:tcPr>
          <w:p w14:paraId="2E2C1D95" w14:textId="77777777" w:rsidR="00FF2E38" w:rsidRPr="007A52B3" w:rsidRDefault="00FF2E38" w:rsidP="00D17AA2">
            <w:pPr>
              <w:jc w:val="center"/>
              <w:rPr>
                <w:sz w:val="16"/>
                <w:szCs w:val="16"/>
              </w:rPr>
            </w:pPr>
            <w:r w:rsidRPr="007A52B3">
              <w:rPr>
                <w:sz w:val="16"/>
                <w:szCs w:val="16"/>
              </w:rPr>
              <w:t>693,9</w:t>
            </w:r>
          </w:p>
        </w:tc>
        <w:tc>
          <w:tcPr>
            <w:tcW w:w="687" w:type="dxa"/>
            <w:shd w:val="clear" w:color="auto" w:fill="auto"/>
            <w:vAlign w:val="center"/>
            <w:hideMark/>
          </w:tcPr>
          <w:p w14:paraId="6D779F70" w14:textId="77777777" w:rsidR="00FF2E38" w:rsidRPr="007A52B3" w:rsidRDefault="00FF2E38" w:rsidP="00D17AA2">
            <w:pPr>
              <w:jc w:val="center"/>
              <w:rPr>
                <w:sz w:val="16"/>
                <w:szCs w:val="16"/>
              </w:rPr>
            </w:pPr>
            <w:r w:rsidRPr="007A52B3">
              <w:rPr>
                <w:sz w:val="16"/>
                <w:szCs w:val="16"/>
              </w:rPr>
              <w:t>-9,0</w:t>
            </w:r>
          </w:p>
        </w:tc>
        <w:tc>
          <w:tcPr>
            <w:tcW w:w="650" w:type="dxa"/>
            <w:shd w:val="clear" w:color="auto" w:fill="auto"/>
            <w:vAlign w:val="center"/>
            <w:hideMark/>
          </w:tcPr>
          <w:p w14:paraId="212C8260" w14:textId="77777777" w:rsidR="00FF2E38" w:rsidRPr="007A52B3" w:rsidRDefault="00FF2E38" w:rsidP="00D17AA2">
            <w:pPr>
              <w:jc w:val="center"/>
              <w:rPr>
                <w:sz w:val="16"/>
                <w:szCs w:val="16"/>
              </w:rPr>
            </w:pPr>
            <w:r w:rsidRPr="007A52B3">
              <w:rPr>
                <w:sz w:val="16"/>
                <w:szCs w:val="16"/>
              </w:rPr>
              <w:t>24,0</w:t>
            </w:r>
          </w:p>
        </w:tc>
        <w:tc>
          <w:tcPr>
            <w:tcW w:w="583" w:type="dxa"/>
            <w:shd w:val="clear" w:color="000000" w:fill="CCFFFF"/>
            <w:vAlign w:val="center"/>
            <w:hideMark/>
          </w:tcPr>
          <w:p w14:paraId="43926BED" w14:textId="77777777" w:rsidR="00FF2E38" w:rsidRPr="007A52B3" w:rsidRDefault="00FF2E38" w:rsidP="00D17AA2">
            <w:pPr>
              <w:jc w:val="center"/>
              <w:rPr>
                <w:sz w:val="16"/>
                <w:szCs w:val="16"/>
              </w:rPr>
            </w:pPr>
            <w:r w:rsidRPr="007A52B3">
              <w:rPr>
                <w:sz w:val="16"/>
                <w:szCs w:val="16"/>
              </w:rPr>
              <w:t>20,6</w:t>
            </w:r>
          </w:p>
        </w:tc>
        <w:tc>
          <w:tcPr>
            <w:tcW w:w="567" w:type="dxa"/>
            <w:shd w:val="clear" w:color="000000" w:fill="CCFFFF"/>
            <w:vAlign w:val="center"/>
            <w:hideMark/>
          </w:tcPr>
          <w:p w14:paraId="63432EC6" w14:textId="77777777" w:rsidR="00FF2E38" w:rsidRPr="007A52B3" w:rsidRDefault="00FF2E38" w:rsidP="00D17AA2">
            <w:pPr>
              <w:jc w:val="center"/>
              <w:rPr>
                <w:sz w:val="16"/>
                <w:szCs w:val="16"/>
              </w:rPr>
            </w:pPr>
            <w:r w:rsidRPr="007A52B3">
              <w:rPr>
                <w:sz w:val="16"/>
                <w:szCs w:val="16"/>
              </w:rPr>
              <w:t>-5,7</w:t>
            </w:r>
          </w:p>
        </w:tc>
        <w:tc>
          <w:tcPr>
            <w:tcW w:w="425" w:type="dxa"/>
            <w:shd w:val="clear" w:color="auto" w:fill="auto"/>
            <w:vAlign w:val="center"/>
            <w:hideMark/>
          </w:tcPr>
          <w:p w14:paraId="23664D4E" w14:textId="77777777" w:rsidR="00FF2E38" w:rsidRPr="007A52B3" w:rsidRDefault="00FF2E38" w:rsidP="00D17AA2">
            <w:pPr>
              <w:jc w:val="center"/>
              <w:rPr>
                <w:sz w:val="16"/>
                <w:szCs w:val="16"/>
              </w:rPr>
            </w:pPr>
            <w:r w:rsidRPr="007A52B3">
              <w:rPr>
                <w:sz w:val="16"/>
                <w:szCs w:val="16"/>
              </w:rPr>
              <w:t>-27,9</w:t>
            </w:r>
          </w:p>
        </w:tc>
        <w:tc>
          <w:tcPr>
            <w:tcW w:w="532" w:type="dxa"/>
            <w:shd w:val="clear" w:color="000000" w:fill="CCFFFF"/>
            <w:vAlign w:val="center"/>
            <w:hideMark/>
          </w:tcPr>
          <w:p w14:paraId="26B067FA" w14:textId="77777777" w:rsidR="00FF2E38" w:rsidRPr="007A52B3" w:rsidRDefault="00FF2E38" w:rsidP="00D17AA2">
            <w:pPr>
              <w:jc w:val="center"/>
              <w:rPr>
                <w:sz w:val="16"/>
                <w:szCs w:val="16"/>
              </w:rPr>
            </w:pPr>
            <w:r w:rsidRPr="007A52B3">
              <w:rPr>
                <w:sz w:val="16"/>
                <w:szCs w:val="16"/>
              </w:rPr>
              <w:t>26,3</w:t>
            </w:r>
          </w:p>
        </w:tc>
        <w:tc>
          <w:tcPr>
            <w:tcW w:w="425" w:type="dxa"/>
            <w:shd w:val="clear" w:color="auto" w:fill="auto"/>
            <w:vAlign w:val="center"/>
            <w:hideMark/>
          </w:tcPr>
          <w:p w14:paraId="5891B5F7" w14:textId="77777777" w:rsidR="00FF2E38" w:rsidRPr="007A52B3" w:rsidRDefault="00FF2E38" w:rsidP="00D17AA2">
            <w:pPr>
              <w:jc w:val="center"/>
              <w:rPr>
                <w:sz w:val="16"/>
                <w:szCs w:val="16"/>
              </w:rPr>
            </w:pPr>
            <w:r w:rsidRPr="007A52B3">
              <w:rPr>
                <w:sz w:val="16"/>
                <w:szCs w:val="16"/>
              </w:rPr>
              <w:t>127,9</w:t>
            </w:r>
          </w:p>
        </w:tc>
      </w:tr>
      <w:tr w:rsidR="007A52B3" w:rsidRPr="007A52B3" w14:paraId="455556A6" w14:textId="77777777" w:rsidTr="00FF2E38">
        <w:trPr>
          <w:trHeight w:val="287"/>
        </w:trPr>
        <w:tc>
          <w:tcPr>
            <w:tcW w:w="797" w:type="dxa"/>
            <w:shd w:val="clear" w:color="auto" w:fill="auto"/>
            <w:vAlign w:val="center"/>
            <w:hideMark/>
          </w:tcPr>
          <w:p w14:paraId="0AFC39E1" w14:textId="77777777" w:rsidR="00FF2E38" w:rsidRPr="007A52B3" w:rsidRDefault="00FF2E38" w:rsidP="00D17AA2">
            <w:pPr>
              <w:jc w:val="center"/>
              <w:rPr>
                <w:b/>
                <w:bCs/>
                <w:sz w:val="16"/>
                <w:szCs w:val="16"/>
              </w:rPr>
            </w:pPr>
            <w:r w:rsidRPr="007A52B3">
              <w:rPr>
                <w:b/>
                <w:bCs/>
                <w:sz w:val="16"/>
                <w:szCs w:val="16"/>
              </w:rPr>
              <w:t>ВСЕГО</w:t>
            </w:r>
          </w:p>
        </w:tc>
        <w:tc>
          <w:tcPr>
            <w:tcW w:w="636" w:type="dxa"/>
            <w:shd w:val="clear" w:color="auto" w:fill="auto"/>
            <w:vAlign w:val="center"/>
            <w:hideMark/>
          </w:tcPr>
          <w:p w14:paraId="09451E7F" w14:textId="77777777" w:rsidR="00FF2E38" w:rsidRPr="007A52B3" w:rsidRDefault="00FF2E38" w:rsidP="00D17AA2">
            <w:pPr>
              <w:jc w:val="center"/>
              <w:rPr>
                <w:sz w:val="16"/>
                <w:szCs w:val="16"/>
              </w:rPr>
            </w:pPr>
            <w:r w:rsidRPr="007A52B3">
              <w:rPr>
                <w:sz w:val="16"/>
                <w:szCs w:val="16"/>
              </w:rPr>
              <w:t> </w:t>
            </w:r>
          </w:p>
        </w:tc>
        <w:tc>
          <w:tcPr>
            <w:tcW w:w="709" w:type="dxa"/>
            <w:shd w:val="clear" w:color="auto" w:fill="auto"/>
            <w:vAlign w:val="center"/>
            <w:hideMark/>
          </w:tcPr>
          <w:p w14:paraId="3BAF92A1" w14:textId="77777777" w:rsidR="00FF2E38" w:rsidRPr="007A52B3" w:rsidRDefault="00FF2E38" w:rsidP="00D17AA2">
            <w:pPr>
              <w:jc w:val="center"/>
              <w:rPr>
                <w:b/>
                <w:bCs/>
                <w:sz w:val="16"/>
                <w:szCs w:val="16"/>
              </w:rPr>
            </w:pPr>
            <w:r w:rsidRPr="007A52B3">
              <w:rPr>
                <w:b/>
                <w:bCs/>
                <w:sz w:val="16"/>
                <w:szCs w:val="16"/>
              </w:rPr>
              <w:t>2 604,1</w:t>
            </w:r>
          </w:p>
        </w:tc>
        <w:tc>
          <w:tcPr>
            <w:tcW w:w="803" w:type="dxa"/>
            <w:shd w:val="clear" w:color="auto" w:fill="auto"/>
            <w:vAlign w:val="center"/>
            <w:hideMark/>
          </w:tcPr>
          <w:p w14:paraId="5998EF92" w14:textId="77777777" w:rsidR="00FF2E38" w:rsidRPr="007A52B3" w:rsidRDefault="00FF2E38" w:rsidP="00D17AA2">
            <w:pPr>
              <w:jc w:val="center"/>
              <w:rPr>
                <w:b/>
                <w:bCs/>
                <w:sz w:val="16"/>
                <w:szCs w:val="16"/>
              </w:rPr>
            </w:pPr>
            <w:r w:rsidRPr="007A52B3">
              <w:rPr>
                <w:b/>
                <w:bCs/>
                <w:sz w:val="16"/>
                <w:szCs w:val="16"/>
              </w:rPr>
              <w:t>529,0</w:t>
            </w:r>
          </w:p>
        </w:tc>
        <w:tc>
          <w:tcPr>
            <w:tcW w:w="612" w:type="dxa"/>
            <w:shd w:val="clear" w:color="auto" w:fill="auto"/>
            <w:vAlign w:val="center"/>
            <w:hideMark/>
          </w:tcPr>
          <w:p w14:paraId="5B2BA002" w14:textId="77777777" w:rsidR="00FF2E38" w:rsidRPr="007A52B3" w:rsidRDefault="00FF2E38" w:rsidP="00D17AA2">
            <w:pPr>
              <w:jc w:val="center"/>
              <w:rPr>
                <w:b/>
                <w:bCs/>
                <w:sz w:val="16"/>
                <w:szCs w:val="16"/>
              </w:rPr>
            </w:pPr>
            <w:r w:rsidRPr="007A52B3">
              <w:rPr>
                <w:b/>
                <w:bCs/>
                <w:sz w:val="16"/>
                <w:szCs w:val="16"/>
              </w:rPr>
              <w:t>1 377,7</w:t>
            </w:r>
          </w:p>
        </w:tc>
        <w:tc>
          <w:tcPr>
            <w:tcW w:w="687" w:type="dxa"/>
            <w:shd w:val="clear" w:color="auto" w:fill="auto"/>
            <w:vAlign w:val="center"/>
            <w:hideMark/>
          </w:tcPr>
          <w:p w14:paraId="33A6631D" w14:textId="77777777" w:rsidR="00FF2E38" w:rsidRPr="007A52B3" w:rsidRDefault="00FF2E38" w:rsidP="00D17AA2">
            <w:pPr>
              <w:jc w:val="center"/>
              <w:rPr>
                <w:b/>
                <w:bCs/>
                <w:sz w:val="16"/>
                <w:szCs w:val="16"/>
              </w:rPr>
            </w:pPr>
            <w:r w:rsidRPr="007A52B3">
              <w:rPr>
                <w:b/>
                <w:bCs/>
                <w:sz w:val="16"/>
                <w:szCs w:val="16"/>
              </w:rPr>
              <w:t>2 608,5</w:t>
            </w:r>
          </w:p>
        </w:tc>
        <w:tc>
          <w:tcPr>
            <w:tcW w:w="752" w:type="dxa"/>
            <w:shd w:val="clear" w:color="auto" w:fill="auto"/>
            <w:vAlign w:val="center"/>
            <w:hideMark/>
          </w:tcPr>
          <w:p w14:paraId="11352914" w14:textId="77777777" w:rsidR="00FF2E38" w:rsidRPr="007A52B3" w:rsidRDefault="00FF2E38" w:rsidP="00D17AA2">
            <w:pPr>
              <w:jc w:val="center"/>
              <w:rPr>
                <w:b/>
                <w:bCs/>
                <w:sz w:val="16"/>
                <w:szCs w:val="16"/>
              </w:rPr>
            </w:pPr>
            <w:r w:rsidRPr="007A52B3">
              <w:rPr>
                <w:b/>
                <w:bCs/>
                <w:sz w:val="16"/>
                <w:szCs w:val="16"/>
              </w:rPr>
              <w:t>624,9</w:t>
            </w:r>
          </w:p>
        </w:tc>
        <w:tc>
          <w:tcPr>
            <w:tcW w:w="612" w:type="dxa"/>
            <w:shd w:val="clear" w:color="auto" w:fill="auto"/>
            <w:vAlign w:val="center"/>
            <w:hideMark/>
          </w:tcPr>
          <w:p w14:paraId="3F759A11" w14:textId="77777777" w:rsidR="00FF2E38" w:rsidRPr="007A52B3" w:rsidRDefault="00FF2E38" w:rsidP="00D17AA2">
            <w:pPr>
              <w:jc w:val="center"/>
              <w:rPr>
                <w:b/>
                <w:bCs/>
                <w:sz w:val="16"/>
                <w:szCs w:val="16"/>
              </w:rPr>
            </w:pPr>
            <w:r w:rsidRPr="007A52B3">
              <w:rPr>
                <w:b/>
                <w:bCs/>
                <w:sz w:val="16"/>
                <w:szCs w:val="16"/>
              </w:rPr>
              <w:t>1 630,0</w:t>
            </w:r>
          </w:p>
        </w:tc>
        <w:tc>
          <w:tcPr>
            <w:tcW w:w="687" w:type="dxa"/>
            <w:shd w:val="clear" w:color="auto" w:fill="auto"/>
            <w:vAlign w:val="center"/>
            <w:hideMark/>
          </w:tcPr>
          <w:p w14:paraId="1DA441B0" w14:textId="77777777" w:rsidR="00FF2E38" w:rsidRPr="007A52B3" w:rsidRDefault="00FF2E38" w:rsidP="00D17AA2">
            <w:pPr>
              <w:jc w:val="center"/>
              <w:rPr>
                <w:b/>
                <w:bCs/>
                <w:sz w:val="16"/>
                <w:szCs w:val="16"/>
              </w:rPr>
            </w:pPr>
            <w:r w:rsidRPr="007A52B3">
              <w:rPr>
                <w:b/>
                <w:bCs/>
                <w:sz w:val="16"/>
                <w:szCs w:val="16"/>
              </w:rPr>
              <w:t>4,4</w:t>
            </w:r>
          </w:p>
        </w:tc>
        <w:tc>
          <w:tcPr>
            <w:tcW w:w="650" w:type="dxa"/>
            <w:shd w:val="clear" w:color="auto" w:fill="auto"/>
            <w:vAlign w:val="center"/>
            <w:hideMark/>
          </w:tcPr>
          <w:p w14:paraId="4178C9AA" w14:textId="77777777" w:rsidR="00FF2E38" w:rsidRPr="007A52B3" w:rsidRDefault="00FF2E38" w:rsidP="00D17AA2">
            <w:pPr>
              <w:jc w:val="center"/>
              <w:rPr>
                <w:b/>
                <w:bCs/>
                <w:sz w:val="16"/>
                <w:szCs w:val="16"/>
              </w:rPr>
            </w:pPr>
            <w:r w:rsidRPr="007A52B3">
              <w:rPr>
                <w:b/>
                <w:bCs/>
                <w:sz w:val="16"/>
                <w:szCs w:val="16"/>
              </w:rPr>
              <w:t>95,8</w:t>
            </w:r>
          </w:p>
        </w:tc>
        <w:tc>
          <w:tcPr>
            <w:tcW w:w="583" w:type="dxa"/>
            <w:shd w:val="clear" w:color="000000" w:fill="CCFFFF"/>
            <w:vAlign w:val="center"/>
            <w:hideMark/>
          </w:tcPr>
          <w:p w14:paraId="51DD5899" w14:textId="77777777" w:rsidR="00FF2E38" w:rsidRPr="007A52B3" w:rsidRDefault="00FF2E38" w:rsidP="00D17AA2">
            <w:pPr>
              <w:jc w:val="center"/>
              <w:rPr>
                <w:b/>
                <w:bCs/>
                <w:sz w:val="16"/>
                <w:szCs w:val="16"/>
              </w:rPr>
            </w:pPr>
            <w:r w:rsidRPr="007A52B3">
              <w:rPr>
                <w:b/>
                <w:bCs/>
                <w:sz w:val="16"/>
                <w:szCs w:val="16"/>
              </w:rPr>
              <w:t>252,3</w:t>
            </w:r>
          </w:p>
        </w:tc>
        <w:tc>
          <w:tcPr>
            <w:tcW w:w="567" w:type="dxa"/>
            <w:shd w:val="clear" w:color="000000" w:fill="CCFFFF"/>
            <w:vAlign w:val="center"/>
            <w:hideMark/>
          </w:tcPr>
          <w:p w14:paraId="339CB741" w14:textId="77777777" w:rsidR="00FF2E38" w:rsidRPr="007A52B3" w:rsidRDefault="00FF2E38" w:rsidP="00D17AA2">
            <w:pPr>
              <w:jc w:val="center"/>
              <w:rPr>
                <w:b/>
                <w:bCs/>
                <w:sz w:val="16"/>
                <w:szCs w:val="16"/>
              </w:rPr>
            </w:pPr>
            <w:r w:rsidRPr="007A52B3">
              <w:rPr>
                <w:b/>
                <w:bCs/>
                <w:sz w:val="16"/>
                <w:szCs w:val="16"/>
              </w:rPr>
              <w:t>2,5</w:t>
            </w:r>
          </w:p>
        </w:tc>
        <w:tc>
          <w:tcPr>
            <w:tcW w:w="425" w:type="dxa"/>
            <w:shd w:val="clear" w:color="auto" w:fill="auto"/>
            <w:vAlign w:val="center"/>
            <w:hideMark/>
          </w:tcPr>
          <w:p w14:paraId="1E2F1201" w14:textId="77777777" w:rsidR="00FF2E38" w:rsidRPr="007A52B3" w:rsidRDefault="00FF2E38" w:rsidP="00D17AA2">
            <w:pPr>
              <w:jc w:val="center"/>
              <w:rPr>
                <w:b/>
                <w:bCs/>
                <w:sz w:val="16"/>
                <w:szCs w:val="16"/>
              </w:rPr>
            </w:pPr>
            <w:r w:rsidRPr="007A52B3">
              <w:rPr>
                <w:b/>
                <w:bCs/>
                <w:sz w:val="16"/>
                <w:szCs w:val="16"/>
              </w:rPr>
              <w:t>1,0</w:t>
            </w:r>
          </w:p>
        </w:tc>
        <w:tc>
          <w:tcPr>
            <w:tcW w:w="532" w:type="dxa"/>
            <w:shd w:val="clear" w:color="000000" w:fill="CCFFFF"/>
            <w:vAlign w:val="center"/>
            <w:hideMark/>
          </w:tcPr>
          <w:p w14:paraId="0ED27E97" w14:textId="77777777" w:rsidR="00FF2E38" w:rsidRPr="007A52B3" w:rsidRDefault="00FF2E38" w:rsidP="00D17AA2">
            <w:pPr>
              <w:jc w:val="center"/>
              <w:rPr>
                <w:b/>
                <w:bCs/>
                <w:sz w:val="16"/>
                <w:szCs w:val="16"/>
              </w:rPr>
            </w:pPr>
            <w:r w:rsidRPr="007A52B3">
              <w:rPr>
                <w:b/>
                <w:bCs/>
                <w:sz w:val="16"/>
                <w:szCs w:val="16"/>
              </w:rPr>
              <w:t>249,8</w:t>
            </w:r>
          </w:p>
        </w:tc>
        <w:tc>
          <w:tcPr>
            <w:tcW w:w="425" w:type="dxa"/>
            <w:shd w:val="clear" w:color="auto" w:fill="auto"/>
            <w:vAlign w:val="center"/>
            <w:hideMark/>
          </w:tcPr>
          <w:p w14:paraId="3C4F329C" w14:textId="77777777" w:rsidR="00FF2E38" w:rsidRPr="007A52B3" w:rsidRDefault="00FF2E38" w:rsidP="00D17AA2">
            <w:pPr>
              <w:jc w:val="center"/>
              <w:rPr>
                <w:b/>
                <w:bCs/>
                <w:sz w:val="16"/>
                <w:szCs w:val="16"/>
              </w:rPr>
            </w:pPr>
            <w:r w:rsidRPr="007A52B3">
              <w:rPr>
                <w:b/>
                <w:bCs/>
                <w:sz w:val="16"/>
                <w:szCs w:val="16"/>
              </w:rPr>
              <w:t>99,0</w:t>
            </w:r>
          </w:p>
        </w:tc>
      </w:tr>
    </w:tbl>
    <w:p w14:paraId="75E9FF2F" w14:textId="77777777" w:rsidR="00FF2E38" w:rsidRPr="007A52B3" w:rsidRDefault="00FF2E38" w:rsidP="00FF2E38">
      <w:pPr>
        <w:ind w:firstLine="709"/>
        <w:contextualSpacing/>
        <w:jc w:val="both"/>
        <w:rPr>
          <w:rFonts w:eastAsia="Calibri"/>
          <w:sz w:val="28"/>
          <w:szCs w:val="28"/>
        </w:rPr>
      </w:pPr>
    </w:p>
    <w:p w14:paraId="2CEFA8F5" w14:textId="77777777" w:rsidR="00FF2E38" w:rsidRPr="007A52B3" w:rsidRDefault="00FF2E38" w:rsidP="00FF2E38">
      <w:pPr>
        <w:ind w:firstLine="709"/>
        <w:contextualSpacing/>
        <w:jc w:val="both"/>
        <w:rPr>
          <w:rFonts w:eastAsia="Calibri"/>
          <w:sz w:val="28"/>
          <w:szCs w:val="28"/>
        </w:rPr>
      </w:pPr>
      <w:r w:rsidRPr="007A52B3">
        <w:rPr>
          <w:rFonts w:eastAsia="Calibri"/>
          <w:sz w:val="28"/>
          <w:szCs w:val="28"/>
        </w:rPr>
        <w:t xml:space="preserve">Плановая потребность в средствах субсидии по обращению с ТКО на 2024 год возросла на 252,3 млн.руб. в большей степени за счет роста межтарифной разницы. </w:t>
      </w:r>
    </w:p>
    <w:p w14:paraId="6BAC7269" w14:textId="1AD93C3A" w:rsidR="00CA637D" w:rsidRPr="007A52B3" w:rsidRDefault="00CA637D" w:rsidP="00CA637D">
      <w:pPr>
        <w:ind w:firstLine="709"/>
        <w:contextualSpacing/>
        <w:jc w:val="both"/>
        <w:rPr>
          <w:rFonts w:eastAsia="Calibri"/>
          <w:sz w:val="28"/>
          <w:szCs w:val="28"/>
        </w:rPr>
      </w:pPr>
      <w:r w:rsidRPr="007A52B3">
        <w:rPr>
          <w:rFonts w:eastAsia="Calibri"/>
          <w:sz w:val="28"/>
          <w:szCs w:val="28"/>
        </w:rPr>
        <w:t xml:space="preserve">Анализ потребности и предусмотренного законопроектом возмещения межтарифной разницы по обращению с ТКО представлены в таблице </w:t>
      </w:r>
      <w:r w:rsidR="002D1FD5" w:rsidRPr="007A52B3">
        <w:rPr>
          <w:rFonts w:eastAsia="Calibri"/>
          <w:sz w:val="28"/>
          <w:szCs w:val="28"/>
        </w:rPr>
        <w:t>9</w:t>
      </w:r>
      <w:r w:rsidR="00FF2E38" w:rsidRPr="007A52B3">
        <w:rPr>
          <w:rFonts w:eastAsia="Calibri"/>
          <w:sz w:val="28"/>
          <w:szCs w:val="28"/>
        </w:rPr>
        <w:t>3</w:t>
      </w:r>
      <w:r w:rsidRPr="007A52B3">
        <w:rPr>
          <w:rFonts w:eastAsia="Calibri"/>
          <w:sz w:val="28"/>
          <w:szCs w:val="28"/>
        </w:rPr>
        <w:t>.</w:t>
      </w:r>
    </w:p>
    <w:p w14:paraId="51AE2A04" w14:textId="77777777" w:rsidR="00CA637D" w:rsidRPr="007A52B3" w:rsidRDefault="00CA637D" w:rsidP="00CA637D">
      <w:pPr>
        <w:ind w:firstLine="709"/>
        <w:contextualSpacing/>
        <w:jc w:val="both"/>
        <w:rPr>
          <w:rFonts w:eastAsia="Calibri"/>
          <w:sz w:val="28"/>
          <w:szCs w:val="28"/>
        </w:rPr>
      </w:pPr>
    </w:p>
    <w:p w14:paraId="7EC1A264" w14:textId="767F24A3" w:rsidR="00CA637D" w:rsidRPr="007A52B3" w:rsidRDefault="00CA637D" w:rsidP="00730C42">
      <w:pPr>
        <w:pStyle w:val="af9"/>
        <w:keepNext/>
      </w:pPr>
      <w:r w:rsidRPr="007A52B3">
        <w:rPr>
          <w:rFonts w:eastAsia="Calibri"/>
          <w:b w:val="0"/>
          <w:szCs w:val="24"/>
        </w:rPr>
        <w:t xml:space="preserve">Таблица </w:t>
      </w:r>
      <w:r w:rsidRPr="007A52B3">
        <w:rPr>
          <w:rFonts w:eastAsia="Calibri"/>
          <w:b w:val="0"/>
          <w:szCs w:val="24"/>
        </w:rPr>
        <w:fldChar w:fldCharType="begin"/>
      </w:r>
      <w:r w:rsidRPr="007A52B3">
        <w:rPr>
          <w:rFonts w:eastAsia="Calibri"/>
          <w:b w:val="0"/>
          <w:szCs w:val="24"/>
        </w:rPr>
        <w:instrText xml:space="preserve"> SEQ Таблица \* ARABIC </w:instrText>
      </w:r>
      <w:r w:rsidRPr="007A52B3">
        <w:rPr>
          <w:rFonts w:eastAsia="Calibri"/>
          <w:b w:val="0"/>
          <w:szCs w:val="24"/>
        </w:rPr>
        <w:fldChar w:fldCharType="separate"/>
      </w:r>
      <w:r w:rsidR="00FF2E38" w:rsidRPr="007A52B3">
        <w:rPr>
          <w:rFonts w:eastAsia="Calibri"/>
          <w:b w:val="0"/>
          <w:noProof/>
          <w:szCs w:val="24"/>
        </w:rPr>
        <w:t>93</w:t>
      </w:r>
      <w:r w:rsidRPr="007A52B3">
        <w:rPr>
          <w:rFonts w:eastAsia="Calibri"/>
          <w:b w:val="0"/>
          <w:szCs w:val="24"/>
        </w:rPr>
        <w:fldChar w:fldCharType="end"/>
      </w:r>
      <w:r w:rsidRPr="007A52B3">
        <w:rPr>
          <w:rFonts w:eastAsia="Calibri"/>
          <w:b w:val="0"/>
          <w:szCs w:val="24"/>
        </w:rPr>
        <w:t>. Анализ потребности и предусмотренного законопроектом возмещения межтарифной разницы по обращению с ТКО</w:t>
      </w:r>
    </w:p>
    <w:tbl>
      <w:tblPr>
        <w:tblW w:w="9192"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1080"/>
        <w:gridCol w:w="4766"/>
        <w:gridCol w:w="1503"/>
        <w:gridCol w:w="1843"/>
      </w:tblGrid>
      <w:tr w:rsidR="007A52B3" w:rsidRPr="007A52B3" w14:paraId="19DB3325" w14:textId="77777777" w:rsidTr="00815B94">
        <w:trPr>
          <w:trHeight w:val="647"/>
        </w:trPr>
        <w:tc>
          <w:tcPr>
            <w:tcW w:w="1080" w:type="dxa"/>
            <w:shd w:val="clear" w:color="auto" w:fill="auto"/>
            <w:vAlign w:val="center"/>
            <w:hideMark/>
          </w:tcPr>
          <w:p w14:paraId="657FDD46" w14:textId="77777777" w:rsidR="00CA637D" w:rsidRPr="007A52B3" w:rsidRDefault="00CA637D" w:rsidP="00CA637D">
            <w:pPr>
              <w:jc w:val="center"/>
              <w:rPr>
                <w:sz w:val="18"/>
                <w:szCs w:val="18"/>
              </w:rPr>
            </w:pPr>
            <w:r w:rsidRPr="007A52B3">
              <w:rPr>
                <w:sz w:val="18"/>
                <w:szCs w:val="18"/>
              </w:rPr>
              <w:t>Период</w:t>
            </w:r>
          </w:p>
        </w:tc>
        <w:tc>
          <w:tcPr>
            <w:tcW w:w="4766" w:type="dxa"/>
            <w:shd w:val="clear" w:color="auto" w:fill="auto"/>
            <w:vAlign w:val="center"/>
            <w:hideMark/>
          </w:tcPr>
          <w:p w14:paraId="7558A583" w14:textId="77777777" w:rsidR="00CA637D" w:rsidRPr="007A52B3" w:rsidRDefault="00CA637D" w:rsidP="00CA637D">
            <w:pPr>
              <w:jc w:val="center"/>
              <w:rPr>
                <w:sz w:val="18"/>
                <w:szCs w:val="18"/>
              </w:rPr>
            </w:pPr>
            <w:r w:rsidRPr="007A52B3">
              <w:rPr>
                <w:sz w:val="18"/>
                <w:szCs w:val="18"/>
              </w:rPr>
              <w:t>Прогнозная потребность в средствах областного бюджета для возмещения недополученных доходов региональному оператору, возникающих в результате государственного регулирования тарифов по расчету, млн.руб.</w:t>
            </w:r>
          </w:p>
        </w:tc>
        <w:tc>
          <w:tcPr>
            <w:tcW w:w="1503" w:type="dxa"/>
            <w:shd w:val="clear" w:color="auto" w:fill="auto"/>
            <w:vAlign w:val="center"/>
            <w:hideMark/>
          </w:tcPr>
          <w:p w14:paraId="64D27FAF" w14:textId="77777777" w:rsidR="00CA637D" w:rsidRPr="007A52B3" w:rsidRDefault="00CA637D" w:rsidP="00CA637D">
            <w:pPr>
              <w:jc w:val="center"/>
              <w:rPr>
                <w:sz w:val="18"/>
                <w:szCs w:val="18"/>
              </w:rPr>
            </w:pPr>
            <w:r w:rsidRPr="007A52B3">
              <w:rPr>
                <w:sz w:val="18"/>
                <w:szCs w:val="18"/>
              </w:rPr>
              <w:t>Предусмотрено законопроектом, млн.руб.</w:t>
            </w:r>
          </w:p>
        </w:tc>
        <w:tc>
          <w:tcPr>
            <w:tcW w:w="1843" w:type="dxa"/>
            <w:shd w:val="clear" w:color="auto" w:fill="auto"/>
            <w:vAlign w:val="center"/>
            <w:hideMark/>
          </w:tcPr>
          <w:p w14:paraId="7A794865" w14:textId="77777777" w:rsidR="00CA637D" w:rsidRPr="007A52B3" w:rsidRDefault="00CA637D" w:rsidP="00CA637D">
            <w:pPr>
              <w:jc w:val="center"/>
              <w:rPr>
                <w:sz w:val="18"/>
                <w:szCs w:val="18"/>
              </w:rPr>
            </w:pPr>
            <w:r w:rsidRPr="007A52B3">
              <w:rPr>
                <w:sz w:val="18"/>
                <w:szCs w:val="18"/>
              </w:rPr>
              <w:t xml:space="preserve">Сумма не обеспеченного финансирования, млн.руб. </w:t>
            </w:r>
          </w:p>
        </w:tc>
      </w:tr>
      <w:tr w:rsidR="007A52B3" w:rsidRPr="007A52B3" w14:paraId="4BA74C68" w14:textId="77777777" w:rsidTr="00815B94">
        <w:trPr>
          <w:trHeight w:val="151"/>
        </w:trPr>
        <w:tc>
          <w:tcPr>
            <w:tcW w:w="1080" w:type="dxa"/>
            <w:shd w:val="clear" w:color="auto" w:fill="auto"/>
            <w:noWrap/>
            <w:vAlign w:val="bottom"/>
            <w:hideMark/>
          </w:tcPr>
          <w:p w14:paraId="0945CE03" w14:textId="77777777" w:rsidR="00CA637D" w:rsidRPr="007A52B3" w:rsidRDefault="00CA637D" w:rsidP="00CA637D">
            <w:pPr>
              <w:jc w:val="center"/>
            </w:pPr>
            <w:r w:rsidRPr="007A52B3">
              <w:t>2024</w:t>
            </w:r>
          </w:p>
        </w:tc>
        <w:tc>
          <w:tcPr>
            <w:tcW w:w="4766" w:type="dxa"/>
            <w:shd w:val="clear" w:color="auto" w:fill="auto"/>
            <w:vAlign w:val="center"/>
            <w:hideMark/>
          </w:tcPr>
          <w:p w14:paraId="55FD0C13" w14:textId="77777777" w:rsidR="00CA637D" w:rsidRPr="007A52B3" w:rsidRDefault="00CA637D" w:rsidP="00CA637D">
            <w:pPr>
              <w:jc w:val="center"/>
              <w:rPr>
                <w:sz w:val="20"/>
                <w:szCs w:val="20"/>
              </w:rPr>
            </w:pPr>
            <w:r w:rsidRPr="007A52B3">
              <w:rPr>
                <w:sz w:val="20"/>
                <w:szCs w:val="20"/>
              </w:rPr>
              <w:t>1 629,97</w:t>
            </w:r>
          </w:p>
        </w:tc>
        <w:tc>
          <w:tcPr>
            <w:tcW w:w="1503" w:type="dxa"/>
            <w:shd w:val="clear" w:color="auto" w:fill="auto"/>
            <w:vAlign w:val="center"/>
            <w:hideMark/>
          </w:tcPr>
          <w:p w14:paraId="67C51D93" w14:textId="77777777" w:rsidR="00CA637D" w:rsidRPr="007A52B3" w:rsidRDefault="00CA637D" w:rsidP="00CA637D">
            <w:pPr>
              <w:jc w:val="center"/>
              <w:rPr>
                <w:sz w:val="20"/>
                <w:szCs w:val="20"/>
              </w:rPr>
            </w:pPr>
            <w:r w:rsidRPr="007A52B3">
              <w:rPr>
                <w:sz w:val="20"/>
                <w:szCs w:val="20"/>
              </w:rPr>
              <w:t>668,92</w:t>
            </w:r>
          </w:p>
        </w:tc>
        <w:tc>
          <w:tcPr>
            <w:tcW w:w="1843" w:type="dxa"/>
            <w:shd w:val="clear" w:color="auto" w:fill="auto"/>
            <w:vAlign w:val="center"/>
            <w:hideMark/>
          </w:tcPr>
          <w:p w14:paraId="100C8718" w14:textId="77777777" w:rsidR="00CA637D" w:rsidRPr="007A52B3" w:rsidRDefault="00CA637D" w:rsidP="00CA637D">
            <w:pPr>
              <w:jc w:val="center"/>
              <w:rPr>
                <w:sz w:val="20"/>
                <w:szCs w:val="20"/>
              </w:rPr>
            </w:pPr>
            <w:r w:rsidRPr="007A52B3">
              <w:rPr>
                <w:sz w:val="20"/>
                <w:szCs w:val="20"/>
              </w:rPr>
              <w:t>961,05</w:t>
            </w:r>
          </w:p>
        </w:tc>
      </w:tr>
      <w:tr w:rsidR="007A52B3" w:rsidRPr="007A52B3" w14:paraId="760D2DA7" w14:textId="77777777" w:rsidTr="00815B94">
        <w:trPr>
          <w:trHeight w:val="156"/>
        </w:trPr>
        <w:tc>
          <w:tcPr>
            <w:tcW w:w="1080" w:type="dxa"/>
            <w:shd w:val="clear" w:color="auto" w:fill="auto"/>
            <w:noWrap/>
            <w:vAlign w:val="bottom"/>
            <w:hideMark/>
          </w:tcPr>
          <w:p w14:paraId="6C2AFD75" w14:textId="77777777" w:rsidR="00CA637D" w:rsidRPr="007A52B3" w:rsidRDefault="00CA637D" w:rsidP="00CA637D">
            <w:pPr>
              <w:jc w:val="center"/>
            </w:pPr>
            <w:r w:rsidRPr="007A52B3">
              <w:t>2025</w:t>
            </w:r>
          </w:p>
        </w:tc>
        <w:tc>
          <w:tcPr>
            <w:tcW w:w="4766" w:type="dxa"/>
            <w:shd w:val="clear" w:color="auto" w:fill="auto"/>
            <w:vAlign w:val="center"/>
            <w:hideMark/>
          </w:tcPr>
          <w:p w14:paraId="484A5CE0" w14:textId="77777777" w:rsidR="00CA637D" w:rsidRPr="007A52B3" w:rsidRDefault="00CA637D" w:rsidP="00CA637D">
            <w:pPr>
              <w:jc w:val="center"/>
              <w:rPr>
                <w:sz w:val="20"/>
                <w:szCs w:val="20"/>
              </w:rPr>
            </w:pPr>
            <w:r w:rsidRPr="007A52B3">
              <w:rPr>
                <w:sz w:val="20"/>
                <w:szCs w:val="20"/>
              </w:rPr>
              <w:t>1 869,85</w:t>
            </w:r>
          </w:p>
        </w:tc>
        <w:tc>
          <w:tcPr>
            <w:tcW w:w="1503" w:type="dxa"/>
            <w:shd w:val="clear" w:color="auto" w:fill="auto"/>
            <w:vAlign w:val="center"/>
            <w:hideMark/>
          </w:tcPr>
          <w:p w14:paraId="67D9E273" w14:textId="77777777" w:rsidR="00CA637D" w:rsidRPr="007A52B3" w:rsidRDefault="00CA637D" w:rsidP="00CA637D">
            <w:pPr>
              <w:jc w:val="center"/>
              <w:rPr>
                <w:sz w:val="20"/>
                <w:szCs w:val="20"/>
              </w:rPr>
            </w:pPr>
            <w:r w:rsidRPr="007A52B3">
              <w:rPr>
                <w:sz w:val="20"/>
                <w:szCs w:val="20"/>
              </w:rPr>
              <w:t>961,38</w:t>
            </w:r>
          </w:p>
        </w:tc>
        <w:tc>
          <w:tcPr>
            <w:tcW w:w="1843" w:type="dxa"/>
            <w:shd w:val="clear" w:color="auto" w:fill="auto"/>
            <w:vAlign w:val="center"/>
            <w:hideMark/>
          </w:tcPr>
          <w:p w14:paraId="2CD15741" w14:textId="77777777" w:rsidR="00CA637D" w:rsidRPr="007A52B3" w:rsidRDefault="00CA637D" w:rsidP="00CA637D">
            <w:pPr>
              <w:jc w:val="center"/>
              <w:rPr>
                <w:sz w:val="20"/>
                <w:szCs w:val="20"/>
              </w:rPr>
            </w:pPr>
            <w:r w:rsidRPr="007A52B3">
              <w:rPr>
                <w:sz w:val="20"/>
                <w:szCs w:val="20"/>
              </w:rPr>
              <w:t>908,46</w:t>
            </w:r>
          </w:p>
        </w:tc>
      </w:tr>
      <w:tr w:rsidR="007A52B3" w:rsidRPr="007A52B3" w14:paraId="72C72AAD" w14:textId="77777777" w:rsidTr="00815B94">
        <w:trPr>
          <w:trHeight w:val="145"/>
        </w:trPr>
        <w:tc>
          <w:tcPr>
            <w:tcW w:w="1080" w:type="dxa"/>
            <w:shd w:val="clear" w:color="auto" w:fill="auto"/>
            <w:noWrap/>
            <w:vAlign w:val="bottom"/>
            <w:hideMark/>
          </w:tcPr>
          <w:p w14:paraId="729D6616" w14:textId="77777777" w:rsidR="00CA637D" w:rsidRPr="007A52B3" w:rsidRDefault="00CA637D" w:rsidP="00CA637D">
            <w:pPr>
              <w:jc w:val="center"/>
            </w:pPr>
            <w:r w:rsidRPr="007A52B3">
              <w:t>2026</w:t>
            </w:r>
          </w:p>
        </w:tc>
        <w:tc>
          <w:tcPr>
            <w:tcW w:w="4766" w:type="dxa"/>
            <w:shd w:val="clear" w:color="auto" w:fill="auto"/>
            <w:vAlign w:val="center"/>
            <w:hideMark/>
          </w:tcPr>
          <w:p w14:paraId="1B62551A" w14:textId="77777777" w:rsidR="00CA637D" w:rsidRPr="007A52B3" w:rsidRDefault="00CA637D" w:rsidP="00CA637D">
            <w:pPr>
              <w:jc w:val="center"/>
              <w:rPr>
                <w:sz w:val="20"/>
                <w:szCs w:val="20"/>
              </w:rPr>
            </w:pPr>
            <w:r w:rsidRPr="007A52B3">
              <w:rPr>
                <w:sz w:val="20"/>
                <w:szCs w:val="20"/>
              </w:rPr>
              <w:t>1 999,82</w:t>
            </w:r>
          </w:p>
        </w:tc>
        <w:tc>
          <w:tcPr>
            <w:tcW w:w="1503" w:type="dxa"/>
            <w:shd w:val="clear" w:color="auto" w:fill="auto"/>
            <w:vAlign w:val="center"/>
            <w:hideMark/>
          </w:tcPr>
          <w:p w14:paraId="26678AB5" w14:textId="77777777" w:rsidR="00CA637D" w:rsidRPr="007A52B3" w:rsidRDefault="00CA637D" w:rsidP="00CA637D">
            <w:pPr>
              <w:jc w:val="center"/>
              <w:rPr>
                <w:sz w:val="20"/>
                <w:szCs w:val="20"/>
              </w:rPr>
            </w:pPr>
            <w:r w:rsidRPr="007A52B3">
              <w:rPr>
                <w:sz w:val="20"/>
                <w:szCs w:val="20"/>
              </w:rPr>
              <w:t>1 046,49</w:t>
            </w:r>
          </w:p>
        </w:tc>
        <w:tc>
          <w:tcPr>
            <w:tcW w:w="1843" w:type="dxa"/>
            <w:shd w:val="clear" w:color="auto" w:fill="auto"/>
            <w:vAlign w:val="center"/>
            <w:hideMark/>
          </w:tcPr>
          <w:p w14:paraId="6D41076F" w14:textId="77777777" w:rsidR="00CA637D" w:rsidRPr="007A52B3" w:rsidRDefault="00CA637D" w:rsidP="00CA637D">
            <w:pPr>
              <w:jc w:val="center"/>
              <w:rPr>
                <w:sz w:val="20"/>
                <w:szCs w:val="20"/>
              </w:rPr>
            </w:pPr>
            <w:r w:rsidRPr="007A52B3">
              <w:rPr>
                <w:sz w:val="20"/>
                <w:szCs w:val="20"/>
              </w:rPr>
              <w:t>953,32</w:t>
            </w:r>
          </w:p>
        </w:tc>
      </w:tr>
      <w:tr w:rsidR="00CA637D" w:rsidRPr="007A52B3" w14:paraId="68B1782F" w14:textId="77777777" w:rsidTr="00815B94">
        <w:trPr>
          <w:trHeight w:val="150"/>
        </w:trPr>
        <w:tc>
          <w:tcPr>
            <w:tcW w:w="1080" w:type="dxa"/>
            <w:shd w:val="clear" w:color="auto" w:fill="auto"/>
            <w:noWrap/>
            <w:vAlign w:val="bottom"/>
            <w:hideMark/>
          </w:tcPr>
          <w:p w14:paraId="5DBD2AB4" w14:textId="77777777" w:rsidR="00CA637D" w:rsidRPr="007A52B3" w:rsidRDefault="00CA637D" w:rsidP="00CA637D">
            <w:pPr>
              <w:jc w:val="center"/>
            </w:pPr>
            <w:r w:rsidRPr="007A52B3">
              <w:t> Итого</w:t>
            </w:r>
          </w:p>
        </w:tc>
        <w:tc>
          <w:tcPr>
            <w:tcW w:w="4766" w:type="dxa"/>
            <w:shd w:val="clear" w:color="auto" w:fill="auto"/>
            <w:vAlign w:val="center"/>
            <w:hideMark/>
          </w:tcPr>
          <w:p w14:paraId="3D1C1EF9" w14:textId="77777777" w:rsidR="00CA637D" w:rsidRPr="007A52B3" w:rsidRDefault="00CA637D" w:rsidP="00CA637D">
            <w:pPr>
              <w:jc w:val="center"/>
              <w:rPr>
                <w:sz w:val="20"/>
                <w:szCs w:val="20"/>
              </w:rPr>
            </w:pPr>
            <w:r w:rsidRPr="007A52B3">
              <w:rPr>
                <w:sz w:val="20"/>
                <w:szCs w:val="20"/>
              </w:rPr>
              <w:t>5 499,63</w:t>
            </w:r>
          </w:p>
        </w:tc>
        <w:tc>
          <w:tcPr>
            <w:tcW w:w="1503" w:type="dxa"/>
            <w:shd w:val="clear" w:color="auto" w:fill="auto"/>
            <w:vAlign w:val="center"/>
            <w:hideMark/>
          </w:tcPr>
          <w:p w14:paraId="7ADCF94A" w14:textId="77777777" w:rsidR="00CA637D" w:rsidRPr="007A52B3" w:rsidRDefault="00CA637D" w:rsidP="00CA637D">
            <w:pPr>
              <w:jc w:val="center"/>
              <w:rPr>
                <w:sz w:val="20"/>
                <w:szCs w:val="20"/>
              </w:rPr>
            </w:pPr>
            <w:r w:rsidRPr="007A52B3">
              <w:rPr>
                <w:sz w:val="20"/>
                <w:szCs w:val="20"/>
              </w:rPr>
              <w:t>2 676,79</w:t>
            </w:r>
          </w:p>
        </w:tc>
        <w:tc>
          <w:tcPr>
            <w:tcW w:w="1843" w:type="dxa"/>
            <w:shd w:val="clear" w:color="auto" w:fill="auto"/>
            <w:vAlign w:val="center"/>
            <w:hideMark/>
          </w:tcPr>
          <w:p w14:paraId="0A548CFD" w14:textId="77777777" w:rsidR="00CA637D" w:rsidRPr="007A52B3" w:rsidRDefault="00CA637D" w:rsidP="00CA637D">
            <w:pPr>
              <w:jc w:val="center"/>
              <w:rPr>
                <w:sz w:val="20"/>
                <w:szCs w:val="20"/>
              </w:rPr>
            </w:pPr>
            <w:r w:rsidRPr="007A52B3">
              <w:rPr>
                <w:sz w:val="20"/>
                <w:szCs w:val="20"/>
              </w:rPr>
              <w:t>2 822,84</w:t>
            </w:r>
          </w:p>
        </w:tc>
      </w:tr>
    </w:tbl>
    <w:p w14:paraId="7B5C9EB4" w14:textId="77777777" w:rsidR="00CA637D" w:rsidRPr="007A52B3" w:rsidRDefault="00CA637D" w:rsidP="00CA637D">
      <w:pPr>
        <w:ind w:firstLine="709"/>
        <w:contextualSpacing/>
        <w:jc w:val="both"/>
        <w:rPr>
          <w:rFonts w:eastAsia="Calibri"/>
          <w:sz w:val="28"/>
          <w:szCs w:val="28"/>
        </w:rPr>
      </w:pPr>
    </w:p>
    <w:p w14:paraId="2B41545B" w14:textId="77777777" w:rsidR="00CA637D" w:rsidRPr="007A52B3" w:rsidRDefault="00CA637D" w:rsidP="00CA637D">
      <w:pPr>
        <w:ind w:firstLine="709"/>
        <w:contextualSpacing/>
        <w:jc w:val="both"/>
        <w:rPr>
          <w:sz w:val="28"/>
          <w:szCs w:val="28"/>
        </w:rPr>
      </w:pPr>
      <w:r w:rsidRPr="007A52B3">
        <w:rPr>
          <w:rFonts w:eastAsia="Calibri"/>
          <w:sz w:val="28"/>
          <w:szCs w:val="28"/>
        </w:rPr>
        <w:t>Н</w:t>
      </w:r>
      <w:r w:rsidRPr="007A52B3">
        <w:rPr>
          <w:sz w:val="28"/>
          <w:szCs w:val="28"/>
        </w:rPr>
        <w:t>еобходимо отметить, что потребность в возмещении межтарифной разницы, возникшей в результате государственного регулирования тарифов по расчету, предоставленному к законопроекту, не обеспечена финансированием из областного бюджета на 2024 год в размере 961,1 млн.руб., на 2025 год - 908,1 млн.руб., на 2026 год - 953,3 млн.руб., что свидетельствует о нарушении принципов полноты отражения расходов и достоверности бюджета, определенных статьями 32 и 37 БК РФ.</w:t>
      </w:r>
    </w:p>
    <w:p w14:paraId="044DEF5E" w14:textId="5C44525F" w:rsidR="00CA637D" w:rsidRPr="007A52B3" w:rsidRDefault="00CA637D" w:rsidP="00CA637D">
      <w:pPr>
        <w:ind w:firstLine="709"/>
        <w:contextualSpacing/>
        <w:jc w:val="both"/>
        <w:rPr>
          <w:sz w:val="28"/>
          <w:szCs w:val="28"/>
        </w:rPr>
      </w:pPr>
      <w:r w:rsidRPr="007A52B3">
        <w:rPr>
          <w:sz w:val="28"/>
          <w:szCs w:val="28"/>
        </w:rPr>
        <w:t xml:space="preserve">Изменение тарифов в области обращения с ТКО и межтарифной разницы с учетом прогнозных тарифов на 2024 – 2026 г.г., примененных в расчете потребности в средствах субсидии на возмещение недополученных доходов, возникших в результате государственного регулирования тарифов в области обращения ТКО, представлено в таблице </w:t>
      </w:r>
      <w:r w:rsidR="002D1FD5" w:rsidRPr="007A52B3">
        <w:rPr>
          <w:sz w:val="28"/>
          <w:szCs w:val="28"/>
        </w:rPr>
        <w:t>9</w:t>
      </w:r>
      <w:r w:rsidR="00FF2E38" w:rsidRPr="007A52B3">
        <w:rPr>
          <w:sz w:val="28"/>
          <w:szCs w:val="28"/>
        </w:rPr>
        <w:t>4</w:t>
      </w:r>
      <w:r w:rsidRPr="007A52B3">
        <w:rPr>
          <w:sz w:val="28"/>
          <w:szCs w:val="28"/>
        </w:rPr>
        <w:t>.</w:t>
      </w:r>
    </w:p>
    <w:p w14:paraId="3CE4A77D" w14:textId="77777777" w:rsidR="00CA637D" w:rsidRPr="007A52B3" w:rsidRDefault="00CA637D" w:rsidP="00CA637D">
      <w:pPr>
        <w:ind w:firstLine="709"/>
        <w:contextualSpacing/>
        <w:jc w:val="both"/>
        <w:rPr>
          <w:sz w:val="28"/>
          <w:szCs w:val="28"/>
        </w:rPr>
      </w:pPr>
    </w:p>
    <w:p w14:paraId="2AFA450C" w14:textId="668DAD55" w:rsidR="00CA637D" w:rsidRPr="007A52B3" w:rsidRDefault="00CA637D" w:rsidP="00CA637D">
      <w:pPr>
        <w:pStyle w:val="af9"/>
        <w:keepNext/>
        <w:rPr>
          <w:rFonts w:eastAsia="Calibri"/>
          <w:b w:val="0"/>
          <w:szCs w:val="24"/>
        </w:rPr>
      </w:pPr>
      <w:r w:rsidRPr="007A52B3">
        <w:rPr>
          <w:rFonts w:eastAsia="Calibri"/>
          <w:b w:val="0"/>
          <w:szCs w:val="24"/>
        </w:rPr>
        <w:lastRenderedPageBreak/>
        <w:t xml:space="preserve">Таблица </w:t>
      </w:r>
      <w:r w:rsidRPr="007A52B3">
        <w:rPr>
          <w:rFonts w:eastAsia="Calibri"/>
          <w:b w:val="0"/>
          <w:szCs w:val="24"/>
        </w:rPr>
        <w:fldChar w:fldCharType="begin"/>
      </w:r>
      <w:r w:rsidRPr="007A52B3">
        <w:rPr>
          <w:rFonts w:eastAsia="Calibri"/>
          <w:b w:val="0"/>
          <w:szCs w:val="24"/>
        </w:rPr>
        <w:instrText xml:space="preserve"> SEQ Таблица \* ARABIC </w:instrText>
      </w:r>
      <w:r w:rsidRPr="007A52B3">
        <w:rPr>
          <w:rFonts w:eastAsia="Calibri"/>
          <w:b w:val="0"/>
          <w:szCs w:val="24"/>
        </w:rPr>
        <w:fldChar w:fldCharType="separate"/>
      </w:r>
      <w:r w:rsidR="00FF2E38" w:rsidRPr="007A52B3">
        <w:rPr>
          <w:rFonts w:eastAsia="Calibri"/>
          <w:b w:val="0"/>
          <w:noProof/>
          <w:szCs w:val="24"/>
        </w:rPr>
        <w:t>94</w:t>
      </w:r>
      <w:r w:rsidRPr="007A52B3">
        <w:rPr>
          <w:rFonts w:eastAsia="Calibri"/>
          <w:b w:val="0"/>
          <w:szCs w:val="24"/>
        </w:rPr>
        <w:fldChar w:fldCharType="end"/>
      </w:r>
      <w:r w:rsidRPr="007A52B3">
        <w:rPr>
          <w:rFonts w:eastAsia="Calibri"/>
          <w:b w:val="0"/>
          <w:szCs w:val="24"/>
        </w:rPr>
        <w:t>.</w:t>
      </w:r>
      <w:r w:rsidRPr="007A52B3">
        <w:t xml:space="preserve"> </w:t>
      </w:r>
      <w:r w:rsidRPr="007A52B3">
        <w:rPr>
          <w:rFonts w:eastAsia="Calibri"/>
          <w:b w:val="0"/>
          <w:szCs w:val="24"/>
        </w:rPr>
        <w:t xml:space="preserve">Изменение тарифов в области обращения с ТКО и межтарифной разницы за период 2022 </w:t>
      </w:r>
      <w:r w:rsidR="005052FC" w:rsidRPr="007A52B3">
        <w:rPr>
          <w:rFonts w:eastAsia="Calibri"/>
          <w:b w:val="0"/>
          <w:szCs w:val="24"/>
        </w:rPr>
        <w:t xml:space="preserve">– </w:t>
      </w:r>
      <w:r w:rsidRPr="007A52B3">
        <w:rPr>
          <w:rFonts w:eastAsia="Calibri"/>
          <w:b w:val="0"/>
          <w:szCs w:val="24"/>
        </w:rPr>
        <w:t>2026 г.г.</w:t>
      </w:r>
    </w:p>
    <w:tbl>
      <w:tblPr>
        <w:tblW w:w="9298" w:type="dxa"/>
        <w:tblInd w:w="93" w:type="dxa"/>
        <w:tblLook w:val="04A0" w:firstRow="1" w:lastRow="0" w:firstColumn="1" w:lastColumn="0" w:noHBand="0" w:noVBand="1"/>
      </w:tblPr>
      <w:tblGrid>
        <w:gridCol w:w="2869"/>
        <w:gridCol w:w="936"/>
        <w:gridCol w:w="731"/>
        <w:gridCol w:w="753"/>
        <w:gridCol w:w="713"/>
        <w:gridCol w:w="801"/>
        <w:gridCol w:w="801"/>
        <w:gridCol w:w="882"/>
        <w:gridCol w:w="812"/>
      </w:tblGrid>
      <w:tr w:rsidR="007A52B3" w:rsidRPr="007A52B3" w14:paraId="73492A57" w14:textId="77777777" w:rsidTr="005052FC">
        <w:trPr>
          <w:trHeight w:val="439"/>
        </w:trPr>
        <w:tc>
          <w:tcPr>
            <w:tcW w:w="2869" w:type="dxa"/>
            <w:tcBorders>
              <w:top w:val="double" w:sz="4" w:space="0" w:color="auto"/>
              <w:left w:val="double" w:sz="4" w:space="0" w:color="auto"/>
              <w:bottom w:val="single" w:sz="4" w:space="0" w:color="auto"/>
              <w:right w:val="single" w:sz="4" w:space="0" w:color="auto"/>
            </w:tcBorders>
            <w:shd w:val="clear" w:color="auto" w:fill="auto"/>
            <w:vAlign w:val="center"/>
            <w:hideMark/>
          </w:tcPr>
          <w:p w14:paraId="5E37A0A5" w14:textId="77777777" w:rsidR="00CA637D" w:rsidRPr="007A52B3" w:rsidRDefault="00CA637D" w:rsidP="00CA637D">
            <w:pPr>
              <w:jc w:val="center"/>
              <w:rPr>
                <w:sz w:val="16"/>
                <w:szCs w:val="16"/>
              </w:rPr>
            </w:pPr>
            <w:r w:rsidRPr="007A52B3">
              <w:rPr>
                <w:sz w:val="16"/>
                <w:szCs w:val="16"/>
              </w:rPr>
              <w:t xml:space="preserve">Постановление Агентства по тарифам и ценам Архангельской области от 20.12.2021 N 81-п/56 </w:t>
            </w:r>
          </w:p>
        </w:tc>
        <w:tc>
          <w:tcPr>
            <w:tcW w:w="936" w:type="dxa"/>
            <w:tcBorders>
              <w:top w:val="double" w:sz="4" w:space="0" w:color="auto"/>
              <w:left w:val="nil"/>
              <w:bottom w:val="single" w:sz="4" w:space="0" w:color="auto"/>
              <w:right w:val="single" w:sz="4" w:space="0" w:color="auto"/>
            </w:tcBorders>
            <w:shd w:val="clear" w:color="auto" w:fill="auto"/>
            <w:vAlign w:val="center"/>
            <w:hideMark/>
          </w:tcPr>
          <w:p w14:paraId="171AB821" w14:textId="77777777" w:rsidR="00CA637D" w:rsidRPr="007A52B3" w:rsidRDefault="00CA637D" w:rsidP="00CA637D">
            <w:pPr>
              <w:jc w:val="center"/>
              <w:rPr>
                <w:sz w:val="16"/>
                <w:szCs w:val="16"/>
              </w:rPr>
            </w:pPr>
            <w:r w:rsidRPr="007A52B3">
              <w:rPr>
                <w:sz w:val="16"/>
                <w:szCs w:val="16"/>
              </w:rPr>
              <w:t>ред. от 28.11.2022</w:t>
            </w:r>
          </w:p>
        </w:tc>
        <w:tc>
          <w:tcPr>
            <w:tcW w:w="1484" w:type="dxa"/>
            <w:gridSpan w:val="2"/>
            <w:tcBorders>
              <w:top w:val="double" w:sz="4" w:space="0" w:color="auto"/>
              <w:left w:val="nil"/>
              <w:bottom w:val="single" w:sz="4" w:space="0" w:color="auto"/>
              <w:right w:val="single" w:sz="4" w:space="0" w:color="000000"/>
            </w:tcBorders>
            <w:shd w:val="clear" w:color="auto" w:fill="auto"/>
            <w:vAlign w:val="center"/>
            <w:hideMark/>
          </w:tcPr>
          <w:p w14:paraId="771689D3" w14:textId="77777777" w:rsidR="00CA637D" w:rsidRPr="007A52B3" w:rsidRDefault="00CA637D" w:rsidP="00CA637D">
            <w:pPr>
              <w:jc w:val="center"/>
              <w:rPr>
                <w:sz w:val="16"/>
                <w:szCs w:val="16"/>
              </w:rPr>
            </w:pPr>
            <w:r w:rsidRPr="007A52B3">
              <w:rPr>
                <w:sz w:val="16"/>
                <w:szCs w:val="16"/>
              </w:rPr>
              <w:t>ред. от 29.06.2023</w:t>
            </w:r>
          </w:p>
        </w:tc>
        <w:tc>
          <w:tcPr>
            <w:tcW w:w="4009" w:type="dxa"/>
            <w:gridSpan w:val="5"/>
            <w:tcBorders>
              <w:top w:val="double" w:sz="4" w:space="0" w:color="auto"/>
              <w:left w:val="nil"/>
              <w:bottom w:val="nil"/>
              <w:right w:val="double" w:sz="4" w:space="0" w:color="auto"/>
            </w:tcBorders>
            <w:shd w:val="clear" w:color="auto" w:fill="auto"/>
            <w:vAlign w:val="center"/>
            <w:hideMark/>
          </w:tcPr>
          <w:p w14:paraId="36B25A90" w14:textId="77777777" w:rsidR="00CA637D" w:rsidRPr="007A52B3" w:rsidRDefault="00CA637D" w:rsidP="00CA637D">
            <w:pPr>
              <w:jc w:val="center"/>
              <w:rPr>
                <w:sz w:val="20"/>
                <w:szCs w:val="20"/>
              </w:rPr>
            </w:pPr>
            <w:r w:rsidRPr="007A52B3">
              <w:rPr>
                <w:sz w:val="20"/>
                <w:szCs w:val="20"/>
              </w:rPr>
              <w:t>Расчетные значения законопроекта</w:t>
            </w:r>
          </w:p>
        </w:tc>
      </w:tr>
      <w:tr w:rsidR="007A52B3" w:rsidRPr="007A52B3" w14:paraId="0B4F9444" w14:textId="77777777" w:rsidTr="005052FC">
        <w:trPr>
          <w:trHeight w:val="936"/>
        </w:trPr>
        <w:tc>
          <w:tcPr>
            <w:tcW w:w="2869" w:type="dxa"/>
            <w:tcBorders>
              <w:top w:val="nil"/>
              <w:left w:val="double" w:sz="4" w:space="0" w:color="auto"/>
              <w:bottom w:val="single" w:sz="4" w:space="0" w:color="auto"/>
              <w:right w:val="single" w:sz="4" w:space="0" w:color="auto"/>
            </w:tcBorders>
            <w:shd w:val="clear" w:color="auto" w:fill="auto"/>
            <w:noWrap/>
            <w:vAlign w:val="center"/>
            <w:hideMark/>
          </w:tcPr>
          <w:p w14:paraId="58EA3840" w14:textId="77777777" w:rsidR="00CA637D" w:rsidRPr="007A52B3" w:rsidRDefault="00CA637D" w:rsidP="00CA637D">
            <w:pPr>
              <w:jc w:val="center"/>
              <w:rPr>
                <w:sz w:val="20"/>
                <w:szCs w:val="20"/>
              </w:rPr>
            </w:pPr>
            <w:r w:rsidRPr="007A52B3">
              <w:rPr>
                <w:sz w:val="20"/>
                <w:szCs w:val="20"/>
              </w:rPr>
              <w:t xml:space="preserve">Период </w:t>
            </w:r>
          </w:p>
        </w:tc>
        <w:tc>
          <w:tcPr>
            <w:tcW w:w="936" w:type="dxa"/>
            <w:tcBorders>
              <w:top w:val="nil"/>
              <w:left w:val="nil"/>
              <w:bottom w:val="single" w:sz="4" w:space="0" w:color="auto"/>
              <w:right w:val="single" w:sz="4" w:space="0" w:color="auto"/>
            </w:tcBorders>
            <w:shd w:val="clear" w:color="auto" w:fill="auto"/>
            <w:vAlign w:val="center"/>
            <w:hideMark/>
          </w:tcPr>
          <w:p w14:paraId="2C7CD7C7" w14:textId="77777777" w:rsidR="00CA637D" w:rsidRPr="007A52B3" w:rsidRDefault="00CA637D" w:rsidP="00CA637D">
            <w:pPr>
              <w:jc w:val="center"/>
              <w:rPr>
                <w:sz w:val="16"/>
                <w:szCs w:val="16"/>
              </w:rPr>
            </w:pPr>
            <w:r w:rsidRPr="007A52B3">
              <w:rPr>
                <w:sz w:val="16"/>
                <w:szCs w:val="16"/>
              </w:rPr>
              <w:t>с 1 января по 31 декабря 2023</w:t>
            </w:r>
          </w:p>
        </w:tc>
        <w:tc>
          <w:tcPr>
            <w:tcW w:w="731" w:type="dxa"/>
            <w:tcBorders>
              <w:top w:val="nil"/>
              <w:left w:val="nil"/>
              <w:bottom w:val="single" w:sz="4" w:space="0" w:color="auto"/>
              <w:right w:val="single" w:sz="4" w:space="0" w:color="auto"/>
            </w:tcBorders>
            <w:shd w:val="clear" w:color="auto" w:fill="auto"/>
            <w:vAlign w:val="center"/>
            <w:hideMark/>
          </w:tcPr>
          <w:p w14:paraId="4C6EAFAE" w14:textId="77777777" w:rsidR="00CA637D" w:rsidRPr="007A52B3" w:rsidRDefault="00CA637D" w:rsidP="00CA637D">
            <w:pPr>
              <w:jc w:val="center"/>
              <w:rPr>
                <w:sz w:val="16"/>
                <w:szCs w:val="16"/>
              </w:rPr>
            </w:pPr>
            <w:r w:rsidRPr="007A52B3">
              <w:rPr>
                <w:sz w:val="16"/>
                <w:szCs w:val="16"/>
              </w:rPr>
              <w:t>с 1 января по 30 июня 2023</w:t>
            </w:r>
          </w:p>
        </w:tc>
        <w:tc>
          <w:tcPr>
            <w:tcW w:w="753" w:type="dxa"/>
            <w:tcBorders>
              <w:top w:val="nil"/>
              <w:left w:val="nil"/>
              <w:bottom w:val="single" w:sz="4" w:space="0" w:color="auto"/>
              <w:right w:val="single" w:sz="4" w:space="0" w:color="auto"/>
            </w:tcBorders>
            <w:shd w:val="clear" w:color="auto" w:fill="auto"/>
            <w:vAlign w:val="center"/>
            <w:hideMark/>
          </w:tcPr>
          <w:p w14:paraId="4D567D80" w14:textId="77777777" w:rsidR="00CA637D" w:rsidRPr="007A52B3" w:rsidRDefault="00CA637D" w:rsidP="00CA637D">
            <w:pPr>
              <w:jc w:val="center"/>
              <w:rPr>
                <w:sz w:val="16"/>
                <w:szCs w:val="16"/>
              </w:rPr>
            </w:pPr>
            <w:r w:rsidRPr="007A52B3">
              <w:rPr>
                <w:sz w:val="16"/>
                <w:szCs w:val="16"/>
              </w:rPr>
              <w:t>с 1 июля по 31 декабря 2023</w:t>
            </w:r>
          </w:p>
        </w:tc>
        <w:tc>
          <w:tcPr>
            <w:tcW w:w="713" w:type="dxa"/>
            <w:tcBorders>
              <w:top w:val="single" w:sz="4" w:space="0" w:color="auto"/>
              <w:left w:val="nil"/>
              <w:bottom w:val="single" w:sz="4" w:space="0" w:color="auto"/>
              <w:right w:val="single" w:sz="4" w:space="0" w:color="auto"/>
            </w:tcBorders>
            <w:shd w:val="clear" w:color="auto" w:fill="auto"/>
            <w:vAlign w:val="center"/>
            <w:hideMark/>
          </w:tcPr>
          <w:p w14:paraId="0A1988CC" w14:textId="77777777" w:rsidR="00CA637D" w:rsidRPr="007A52B3" w:rsidRDefault="00CA637D" w:rsidP="00CA637D">
            <w:pPr>
              <w:jc w:val="center"/>
              <w:rPr>
                <w:sz w:val="16"/>
                <w:szCs w:val="16"/>
              </w:rPr>
            </w:pPr>
            <w:r w:rsidRPr="007A52B3">
              <w:rPr>
                <w:sz w:val="16"/>
                <w:szCs w:val="16"/>
              </w:rPr>
              <w:t>с 1 января по 30 июня 2024</w:t>
            </w:r>
          </w:p>
        </w:tc>
        <w:tc>
          <w:tcPr>
            <w:tcW w:w="801" w:type="dxa"/>
            <w:tcBorders>
              <w:top w:val="single" w:sz="4" w:space="0" w:color="auto"/>
              <w:left w:val="nil"/>
              <w:bottom w:val="single" w:sz="4" w:space="0" w:color="auto"/>
              <w:right w:val="single" w:sz="4" w:space="0" w:color="auto"/>
            </w:tcBorders>
            <w:shd w:val="clear" w:color="auto" w:fill="auto"/>
            <w:vAlign w:val="center"/>
            <w:hideMark/>
          </w:tcPr>
          <w:p w14:paraId="10A19FCD" w14:textId="77777777" w:rsidR="00CA637D" w:rsidRPr="007A52B3" w:rsidRDefault="00CA637D" w:rsidP="00CA637D">
            <w:pPr>
              <w:jc w:val="center"/>
              <w:rPr>
                <w:sz w:val="16"/>
                <w:szCs w:val="16"/>
              </w:rPr>
            </w:pPr>
            <w:r w:rsidRPr="007A52B3">
              <w:rPr>
                <w:sz w:val="16"/>
                <w:szCs w:val="16"/>
              </w:rPr>
              <w:t>с 1 июля 2024 по 30 июня 2025</w:t>
            </w:r>
          </w:p>
        </w:tc>
        <w:tc>
          <w:tcPr>
            <w:tcW w:w="801" w:type="dxa"/>
            <w:tcBorders>
              <w:top w:val="single" w:sz="4" w:space="0" w:color="auto"/>
              <w:left w:val="nil"/>
              <w:bottom w:val="single" w:sz="4" w:space="0" w:color="auto"/>
              <w:right w:val="single" w:sz="4" w:space="0" w:color="auto"/>
            </w:tcBorders>
            <w:shd w:val="clear" w:color="auto" w:fill="auto"/>
            <w:vAlign w:val="center"/>
            <w:hideMark/>
          </w:tcPr>
          <w:p w14:paraId="237C3CF6" w14:textId="77777777" w:rsidR="00CA637D" w:rsidRPr="007A52B3" w:rsidRDefault="00CA637D" w:rsidP="00CA637D">
            <w:pPr>
              <w:jc w:val="center"/>
              <w:rPr>
                <w:sz w:val="16"/>
                <w:szCs w:val="16"/>
              </w:rPr>
            </w:pPr>
            <w:r w:rsidRPr="007A52B3">
              <w:rPr>
                <w:sz w:val="16"/>
                <w:szCs w:val="16"/>
              </w:rPr>
              <w:t>с 1 июля по 31 декабря 2025</w:t>
            </w:r>
          </w:p>
        </w:tc>
        <w:tc>
          <w:tcPr>
            <w:tcW w:w="882" w:type="dxa"/>
            <w:tcBorders>
              <w:top w:val="single" w:sz="4" w:space="0" w:color="auto"/>
              <w:left w:val="nil"/>
              <w:bottom w:val="single" w:sz="4" w:space="0" w:color="auto"/>
              <w:right w:val="single" w:sz="4" w:space="0" w:color="auto"/>
            </w:tcBorders>
            <w:shd w:val="clear" w:color="auto" w:fill="auto"/>
            <w:vAlign w:val="center"/>
            <w:hideMark/>
          </w:tcPr>
          <w:p w14:paraId="703B79C3" w14:textId="77777777" w:rsidR="00CA637D" w:rsidRPr="007A52B3" w:rsidRDefault="00CA637D" w:rsidP="00CA637D">
            <w:pPr>
              <w:jc w:val="center"/>
              <w:rPr>
                <w:sz w:val="16"/>
                <w:szCs w:val="16"/>
              </w:rPr>
            </w:pPr>
            <w:r w:rsidRPr="007A52B3">
              <w:rPr>
                <w:sz w:val="16"/>
                <w:szCs w:val="16"/>
              </w:rPr>
              <w:t>с 1 января по 30 июня 2026</w:t>
            </w:r>
          </w:p>
        </w:tc>
        <w:tc>
          <w:tcPr>
            <w:tcW w:w="812" w:type="dxa"/>
            <w:tcBorders>
              <w:top w:val="single" w:sz="4" w:space="0" w:color="auto"/>
              <w:left w:val="nil"/>
              <w:bottom w:val="single" w:sz="4" w:space="0" w:color="auto"/>
              <w:right w:val="double" w:sz="4" w:space="0" w:color="auto"/>
            </w:tcBorders>
            <w:shd w:val="clear" w:color="auto" w:fill="auto"/>
            <w:vAlign w:val="center"/>
            <w:hideMark/>
          </w:tcPr>
          <w:p w14:paraId="34BB2A39" w14:textId="77777777" w:rsidR="00CA637D" w:rsidRPr="007A52B3" w:rsidRDefault="00CA637D" w:rsidP="00CA637D">
            <w:pPr>
              <w:jc w:val="center"/>
              <w:rPr>
                <w:sz w:val="16"/>
                <w:szCs w:val="16"/>
              </w:rPr>
            </w:pPr>
            <w:r w:rsidRPr="007A52B3">
              <w:rPr>
                <w:sz w:val="16"/>
                <w:szCs w:val="16"/>
              </w:rPr>
              <w:t>с 1 июля по 31 декабря 2026</w:t>
            </w:r>
          </w:p>
        </w:tc>
      </w:tr>
      <w:tr w:rsidR="007A52B3" w:rsidRPr="007A52B3" w14:paraId="7DFAEBAA" w14:textId="77777777" w:rsidTr="005052FC">
        <w:trPr>
          <w:trHeight w:val="178"/>
        </w:trPr>
        <w:tc>
          <w:tcPr>
            <w:tcW w:w="2869" w:type="dxa"/>
            <w:tcBorders>
              <w:top w:val="nil"/>
              <w:left w:val="double" w:sz="4" w:space="0" w:color="auto"/>
              <w:bottom w:val="single" w:sz="4" w:space="0" w:color="auto"/>
              <w:right w:val="single" w:sz="4" w:space="0" w:color="auto"/>
            </w:tcBorders>
            <w:shd w:val="clear" w:color="auto" w:fill="auto"/>
            <w:noWrap/>
            <w:vAlign w:val="bottom"/>
            <w:hideMark/>
          </w:tcPr>
          <w:p w14:paraId="06F7BA17" w14:textId="77777777" w:rsidR="00CA637D" w:rsidRPr="007A52B3" w:rsidRDefault="00CA637D" w:rsidP="00CA637D">
            <w:pPr>
              <w:rPr>
                <w:sz w:val="18"/>
                <w:szCs w:val="18"/>
              </w:rPr>
            </w:pPr>
            <w:r w:rsidRPr="007A52B3">
              <w:rPr>
                <w:sz w:val="18"/>
                <w:szCs w:val="18"/>
              </w:rPr>
              <w:t>Тариф для населения (руб./куб.м)</w:t>
            </w:r>
          </w:p>
        </w:tc>
        <w:tc>
          <w:tcPr>
            <w:tcW w:w="936" w:type="dxa"/>
            <w:tcBorders>
              <w:top w:val="nil"/>
              <w:left w:val="nil"/>
              <w:bottom w:val="single" w:sz="4" w:space="0" w:color="auto"/>
              <w:right w:val="single" w:sz="4" w:space="0" w:color="auto"/>
            </w:tcBorders>
            <w:shd w:val="clear" w:color="auto" w:fill="auto"/>
            <w:noWrap/>
            <w:vAlign w:val="bottom"/>
            <w:hideMark/>
          </w:tcPr>
          <w:p w14:paraId="68AABF79" w14:textId="77777777" w:rsidR="00CA637D" w:rsidRPr="007A52B3" w:rsidRDefault="00CA637D" w:rsidP="00CA637D">
            <w:pPr>
              <w:jc w:val="center"/>
              <w:rPr>
                <w:sz w:val="18"/>
                <w:szCs w:val="18"/>
              </w:rPr>
            </w:pPr>
            <w:r w:rsidRPr="007A52B3">
              <w:rPr>
                <w:sz w:val="18"/>
                <w:szCs w:val="18"/>
              </w:rPr>
              <w:t>371,17</w:t>
            </w:r>
          </w:p>
        </w:tc>
        <w:tc>
          <w:tcPr>
            <w:tcW w:w="731" w:type="dxa"/>
            <w:tcBorders>
              <w:top w:val="nil"/>
              <w:left w:val="nil"/>
              <w:bottom w:val="single" w:sz="4" w:space="0" w:color="auto"/>
              <w:right w:val="single" w:sz="4" w:space="0" w:color="auto"/>
            </w:tcBorders>
            <w:shd w:val="clear" w:color="auto" w:fill="auto"/>
            <w:noWrap/>
            <w:vAlign w:val="bottom"/>
            <w:hideMark/>
          </w:tcPr>
          <w:p w14:paraId="79806ADB" w14:textId="77777777" w:rsidR="00CA637D" w:rsidRPr="007A52B3" w:rsidRDefault="00CA637D" w:rsidP="00CA637D">
            <w:pPr>
              <w:jc w:val="center"/>
              <w:rPr>
                <w:sz w:val="18"/>
                <w:szCs w:val="18"/>
              </w:rPr>
            </w:pPr>
            <w:r w:rsidRPr="007A52B3">
              <w:rPr>
                <w:sz w:val="18"/>
                <w:szCs w:val="18"/>
              </w:rPr>
              <w:t>371,17</w:t>
            </w:r>
          </w:p>
        </w:tc>
        <w:tc>
          <w:tcPr>
            <w:tcW w:w="753" w:type="dxa"/>
            <w:tcBorders>
              <w:top w:val="nil"/>
              <w:left w:val="nil"/>
              <w:bottom w:val="single" w:sz="4" w:space="0" w:color="auto"/>
              <w:right w:val="single" w:sz="4" w:space="0" w:color="auto"/>
            </w:tcBorders>
            <w:shd w:val="clear" w:color="auto" w:fill="auto"/>
            <w:noWrap/>
            <w:vAlign w:val="bottom"/>
            <w:hideMark/>
          </w:tcPr>
          <w:p w14:paraId="4E9054F6" w14:textId="77777777" w:rsidR="00CA637D" w:rsidRPr="007A52B3" w:rsidRDefault="00CA637D" w:rsidP="00CA637D">
            <w:pPr>
              <w:jc w:val="center"/>
              <w:rPr>
                <w:sz w:val="18"/>
                <w:szCs w:val="18"/>
              </w:rPr>
            </w:pPr>
            <w:r w:rsidRPr="007A52B3">
              <w:rPr>
                <w:sz w:val="18"/>
                <w:szCs w:val="18"/>
              </w:rPr>
              <w:t>371,17</w:t>
            </w:r>
          </w:p>
        </w:tc>
        <w:tc>
          <w:tcPr>
            <w:tcW w:w="713" w:type="dxa"/>
            <w:tcBorders>
              <w:top w:val="nil"/>
              <w:left w:val="nil"/>
              <w:bottom w:val="single" w:sz="4" w:space="0" w:color="auto"/>
              <w:right w:val="single" w:sz="4" w:space="0" w:color="auto"/>
            </w:tcBorders>
            <w:shd w:val="clear" w:color="auto" w:fill="auto"/>
            <w:noWrap/>
            <w:vAlign w:val="bottom"/>
            <w:hideMark/>
          </w:tcPr>
          <w:p w14:paraId="12182F85" w14:textId="77777777" w:rsidR="00CA637D" w:rsidRPr="007A52B3" w:rsidRDefault="00CA637D" w:rsidP="00CA637D">
            <w:pPr>
              <w:jc w:val="center"/>
              <w:rPr>
                <w:sz w:val="18"/>
                <w:szCs w:val="18"/>
              </w:rPr>
            </w:pPr>
            <w:r w:rsidRPr="007A52B3">
              <w:rPr>
                <w:sz w:val="18"/>
                <w:szCs w:val="18"/>
              </w:rPr>
              <w:t>371,17</w:t>
            </w:r>
          </w:p>
        </w:tc>
        <w:tc>
          <w:tcPr>
            <w:tcW w:w="801" w:type="dxa"/>
            <w:tcBorders>
              <w:top w:val="nil"/>
              <w:left w:val="nil"/>
              <w:bottom w:val="single" w:sz="4" w:space="0" w:color="auto"/>
              <w:right w:val="single" w:sz="4" w:space="0" w:color="auto"/>
            </w:tcBorders>
            <w:shd w:val="clear" w:color="auto" w:fill="auto"/>
            <w:noWrap/>
            <w:vAlign w:val="bottom"/>
            <w:hideMark/>
          </w:tcPr>
          <w:p w14:paraId="44E3C61A" w14:textId="77777777" w:rsidR="00CA637D" w:rsidRPr="007A52B3" w:rsidRDefault="00CA637D" w:rsidP="00CA637D">
            <w:pPr>
              <w:jc w:val="center"/>
              <w:rPr>
                <w:sz w:val="18"/>
                <w:szCs w:val="18"/>
              </w:rPr>
            </w:pPr>
            <w:r w:rsidRPr="007A52B3">
              <w:rPr>
                <w:sz w:val="18"/>
                <w:szCs w:val="18"/>
              </w:rPr>
              <w:t>394,55</w:t>
            </w:r>
          </w:p>
        </w:tc>
        <w:tc>
          <w:tcPr>
            <w:tcW w:w="801" w:type="dxa"/>
            <w:tcBorders>
              <w:top w:val="nil"/>
              <w:left w:val="nil"/>
              <w:bottom w:val="single" w:sz="4" w:space="0" w:color="auto"/>
              <w:right w:val="single" w:sz="4" w:space="0" w:color="auto"/>
            </w:tcBorders>
            <w:shd w:val="clear" w:color="auto" w:fill="auto"/>
            <w:noWrap/>
            <w:vAlign w:val="bottom"/>
            <w:hideMark/>
          </w:tcPr>
          <w:p w14:paraId="7133A38A" w14:textId="77777777" w:rsidR="00CA637D" w:rsidRPr="007A52B3" w:rsidRDefault="00CA637D" w:rsidP="00CA637D">
            <w:pPr>
              <w:jc w:val="center"/>
              <w:rPr>
                <w:sz w:val="18"/>
                <w:szCs w:val="18"/>
              </w:rPr>
            </w:pPr>
            <w:r w:rsidRPr="007A52B3">
              <w:rPr>
                <w:sz w:val="18"/>
                <w:szCs w:val="18"/>
              </w:rPr>
              <w:t>410,34</w:t>
            </w:r>
          </w:p>
        </w:tc>
        <w:tc>
          <w:tcPr>
            <w:tcW w:w="882" w:type="dxa"/>
            <w:tcBorders>
              <w:top w:val="nil"/>
              <w:left w:val="nil"/>
              <w:bottom w:val="single" w:sz="4" w:space="0" w:color="auto"/>
              <w:right w:val="single" w:sz="4" w:space="0" w:color="auto"/>
            </w:tcBorders>
            <w:shd w:val="clear" w:color="auto" w:fill="auto"/>
            <w:noWrap/>
            <w:vAlign w:val="bottom"/>
            <w:hideMark/>
          </w:tcPr>
          <w:p w14:paraId="6515EC00" w14:textId="77777777" w:rsidR="00CA637D" w:rsidRPr="007A52B3" w:rsidRDefault="00CA637D" w:rsidP="00CA637D">
            <w:pPr>
              <w:jc w:val="center"/>
              <w:rPr>
                <w:sz w:val="18"/>
                <w:szCs w:val="18"/>
              </w:rPr>
            </w:pPr>
            <w:r w:rsidRPr="007A52B3">
              <w:rPr>
                <w:sz w:val="18"/>
                <w:szCs w:val="18"/>
              </w:rPr>
              <w:t>410,34</w:t>
            </w:r>
          </w:p>
        </w:tc>
        <w:tc>
          <w:tcPr>
            <w:tcW w:w="812" w:type="dxa"/>
            <w:tcBorders>
              <w:top w:val="nil"/>
              <w:left w:val="nil"/>
              <w:bottom w:val="single" w:sz="4" w:space="0" w:color="auto"/>
              <w:right w:val="double" w:sz="4" w:space="0" w:color="auto"/>
            </w:tcBorders>
            <w:shd w:val="clear" w:color="auto" w:fill="auto"/>
            <w:noWrap/>
            <w:vAlign w:val="bottom"/>
            <w:hideMark/>
          </w:tcPr>
          <w:p w14:paraId="150BBA68" w14:textId="77777777" w:rsidR="00CA637D" w:rsidRPr="007A52B3" w:rsidRDefault="00CA637D" w:rsidP="00CA637D">
            <w:pPr>
              <w:jc w:val="center"/>
              <w:rPr>
                <w:sz w:val="18"/>
                <w:szCs w:val="18"/>
              </w:rPr>
            </w:pPr>
            <w:r w:rsidRPr="007A52B3">
              <w:rPr>
                <w:sz w:val="18"/>
                <w:szCs w:val="18"/>
              </w:rPr>
              <w:t>426,75</w:t>
            </w:r>
          </w:p>
        </w:tc>
      </w:tr>
      <w:tr w:rsidR="007A52B3" w:rsidRPr="007A52B3" w14:paraId="286D3941" w14:textId="77777777" w:rsidTr="005052FC">
        <w:trPr>
          <w:trHeight w:val="110"/>
        </w:trPr>
        <w:tc>
          <w:tcPr>
            <w:tcW w:w="2869" w:type="dxa"/>
            <w:tcBorders>
              <w:top w:val="nil"/>
              <w:left w:val="double" w:sz="4" w:space="0" w:color="auto"/>
              <w:bottom w:val="single" w:sz="4" w:space="0" w:color="auto"/>
              <w:right w:val="single" w:sz="4" w:space="0" w:color="auto"/>
            </w:tcBorders>
            <w:shd w:val="clear" w:color="auto" w:fill="auto"/>
            <w:noWrap/>
            <w:vAlign w:val="bottom"/>
            <w:hideMark/>
          </w:tcPr>
          <w:p w14:paraId="1E2FC854" w14:textId="77777777" w:rsidR="00CA637D" w:rsidRPr="007A52B3" w:rsidRDefault="00CA637D" w:rsidP="00CA637D">
            <w:pPr>
              <w:rPr>
                <w:sz w:val="18"/>
                <w:szCs w:val="18"/>
              </w:rPr>
            </w:pPr>
            <w:r w:rsidRPr="007A52B3">
              <w:rPr>
                <w:sz w:val="18"/>
                <w:szCs w:val="18"/>
              </w:rPr>
              <w:t>предельный тариф (руб./куб.м)</w:t>
            </w:r>
          </w:p>
        </w:tc>
        <w:tc>
          <w:tcPr>
            <w:tcW w:w="936" w:type="dxa"/>
            <w:tcBorders>
              <w:top w:val="nil"/>
              <w:left w:val="nil"/>
              <w:bottom w:val="single" w:sz="4" w:space="0" w:color="auto"/>
              <w:right w:val="single" w:sz="4" w:space="0" w:color="auto"/>
            </w:tcBorders>
            <w:shd w:val="clear" w:color="auto" w:fill="auto"/>
            <w:noWrap/>
            <w:vAlign w:val="bottom"/>
            <w:hideMark/>
          </w:tcPr>
          <w:p w14:paraId="2A2503D3" w14:textId="77777777" w:rsidR="00CA637D" w:rsidRPr="007A52B3" w:rsidRDefault="00CA637D" w:rsidP="00CA637D">
            <w:pPr>
              <w:jc w:val="center"/>
              <w:rPr>
                <w:sz w:val="18"/>
                <w:szCs w:val="18"/>
              </w:rPr>
            </w:pPr>
            <w:r w:rsidRPr="007A52B3">
              <w:rPr>
                <w:sz w:val="18"/>
                <w:szCs w:val="18"/>
              </w:rPr>
              <w:t>871,03</w:t>
            </w:r>
          </w:p>
        </w:tc>
        <w:tc>
          <w:tcPr>
            <w:tcW w:w="731" w:type="dxa"/>
            <w:tcBorders>
              <w:top w:val="nil"/>
              <w:left w:val="nil"/>
              <w:bottom w:val="single" w:sz="4" w:space="0" w:color="auto"/>
              <w:right w:val="single" w:sz="4" w:space="0" w:color="auto"/>
            </w:tcBorders>
            <w:shd w:val="clear" w:color="auto" w:fill="auto"/>
            <w:noWrap/>
            <w:vAlign w:val="bottom"/>
            <w:hideMark/>
          </w:tcPr>
          <w:p w14:paraId="6910902A" w14:textId="77777777" w:rsidR="00CA637D" w:rsidRPr="007A52B3" w:rsidRDefault="00CA637D" w:rsidP="00CA637D">
            <w:pPr>
              <w:jc w:val="center"/>
              <w:rPr>
                <w:sz w:val="18"/>
                <w:szCs w:val="18"/>
              </w:rPr>
            </w:pPr>
            <w:r w:rsidRPr="007A52B3">
              <w:rPr>
                <w:sz w:val="18"/>
                <w:szCs w:val="18"/>
              </w:rPr>
              <w:t>871,03</w:t>
            </w:r>
          </w:p>
        </w:tc>
        <w:tc>
          <w:tcPr>
            <w:tcW w:w="753" w:type="dxa"/>
            <w:tcBorders>
              <w:top w:val="nil"/>
              <w:left w:val="nil"/>
              <w:bottom w:val="single" w:sz="4" w:space="0" w:color="auto"/>
              <w:right w:val="single" w:sz="4" w:space="0" w:color="auto"/>
            </w:tcBorders>
            <w:shd w:val="clear" w:color="auto" w:fill="auto"/>
            <w:noWrap/>
            <w:vAlign w:val="bottom"/>
            <w:hideMark/>
          </w:tcPr>
          <w:p w14:paraId="3B778548" w14:textId="77777777" w:rsidR="00CA637D" w:rsidRPr="007A52B3" w:rsidRDefault="00CA637D" w:rsidP="00CA637D">
            <w:pPr>
              <w:jc w:val="center"/>
              <w:rPr>
                <w:sz w:val="18"/>
                <w:szCs w:val="18"/>
              </w:rPr>
            </w:pPr>
            <w:r w:rsidRPr="007A52B3">
              <w:rPr>
                <w:sz w:val="18"/>
                <w:szCs w:val="18"/>
              </w:rPr>
              <w:t>986,02</w:t>
            </w:r>
          </w:p>
        </w:tc>
        <w:tc>
          <w:tcPr>
            <w:tcW w:w="713" w:type="dxa"/>
            <w:tcBorders>
              <w:top w:val="nil"/>
              <w:left w:val="nil"/>
              <w:bottom w:val="single" w:sz="4" w:space="0" w:color="auto"/>
              <w:right w:val="single" w:sz="4" w:space="0" w:color="auto"/>
            </w:tcBorders>
            <w:shd w:val="clear" w:color="auto" w:fill="auto"/>
            <w:noWrap/>
            <w:vAlign w:val="bottom"/>
            <w:hideMark/>
          </w:tcPr>
          <w:p w14:paraId="7340F5D1" w14:textId="77777777" w:rsidR="00CA637D" w:rsidRPr="007A52B3" w:rsidRDefault="00CA637D" w:rsidP="00CA637D">
            <w:pPr>
              <w:jc w:val="center"/>
              <w:rPr>
                <w:sz w:val="18"/>
                <w:szCs w:val="18"/>
              </w:rPr>
            </w:pPr>
            <w:r w:rsidRPr="007A52B3">
              <w:rPr>
                <w:sz w:val="18"/>
                <w:szCs w:val="18"/>
              </w:rPr>
              <w:t>986,02</w:t>
            </w:r>
          </w:p>
        </w:tc>
        <w:tc>
          <w:tcPr>
            <w:tcW w:w="801" w:type="dxa"/>
            <w:tcBorders>
              <w:top w:val="nil"/>
              <w:left w:val="nil"/>
              <w:bottom w:val="single" w:sz="4" w:space="0" w:color="auto"/>
              <w:right w:val="single" w:sz="4" w:space="0" w:color="auto"/>
            </w:tcBorders>
            <w:shd w:val="clear" w:color="auto" w:fill="auto"/>
            <w:noWrap/>
            <w:vAlign w:val="bottom"/>
            <w:hideMark/>
          </w:tcPr>
          <w:p w14:paraId="1E234AE3" w14:textId="77777777" w:rsidR="00CA637D" w:rsidRPr="007A52B3" w:rsidRDefault="00CA637D" w:rsidP="00CA637D">
            <w:pPr>
              <w:jc w:val="center"/>
              <w:rPr>
                <w:sz w:val="18"/>
                <w:szCs w:val="18"/>
              </w:rPr>
            </w:pPr>
            <w:r w:rsidRPr="007A52B3">
              <w:rPr>
                <w:sz w:val="18"/>
                <w:szCs w:val="18"/>
              </w:rPr>
              <w:t>1033,44</w:t>
            </w:r>
          </w:p>
        </w:tc>
        <w:tc>
          <w:tcPr>
            <w:tcW w:w="801" w:type="dxa"/>
            <w:tcBorders>
              <w:top w:val="nil"/>
              <w:left w:val="nil"/>
              <w:bottom w:val="single" w:sz="4" w:space="0" w:color="auto"/>
              <w:right w:val="single" w:sz="4" w:space="0" w:color="auto"/>
            </w:tcBorders>
            <w:shd w:val="clear" w:color="auto" w:fill="auto"/>
            <w:noWrap/>
            <w:vAlign w:val="bottom"/>
            <w:hideMark/>
          </w:tcPr>
          <w:p w14:paraId="4AFCB8F6" w14:textId="77777777" w:rsidR="00CA637D" w:rsidRPr="007A52B3" w:rsidRDefault="00CA637D" w:rsidP="00CA637D">
            <w:pPr>
              <w:jc w:val="center"/>
              <w:rPr>
                <w:sz w:val="18"/>
                <w:szCs w:val="18"/>
              </w:rPr>
            </w:pPr>
            <w:r w:rsidRPr="007A52B3">
              <w:rPr>
                <w:sz w:val="18"/>
                <w:szCs w:val="18"/>
              </w:rPr>
              <w:t>1250,46</w:t>
            </w:r>
          </w:p>
        </w:tc>
        <w:tc>
          <w:tcPr>
            <w:tcW w:w="882" w:type="dxa"/>
            <w:tcBorders>
              <w:top w:val="nil"/>
              <w:left w:val="nil"/>
              <w:bottom w:val="single" w:sz="4" w:space="0" w:color="auto"/>
              <w:right w:val="single" w:sz="4" w:space="0" w:color="auto"/>
            </w:tcBorders>
            <w:shd w:val="clear" w:color="auto" w:fill="auto"/>
            <w:noWrap/>
            <w:vAlign w:val="bottom"/>
            <w:hideMark/>
          </w:tcPr>
          <w:p w14:paraId="5C508EAE" w14:textId="77777777" w:rsidR="00CA637D" w:rsidRPr="007A52B3" w:rsidRDefault="00CA637D" w:rsidP="00CA637D">
            <w:pPr>
              <w:jc w:val="center"/>
              <w:rPr>
                <w:sz w:val="18"/>
                <w:szCs w:val="18"/>
              </w:rPr>
            </w:pPr>
            <w:r w:rsidRPr="007A52B3">
              <w:rPr>
                <w:sz w:val="18"/>
                <w:szCs w:val="18"/>
              </w:rPr>
              <w:t>1191,05</w:t>
            </w:r>
          </w:p>
        </w:tc>
        <w:tc>
          <w:tcPr>
            <w:tcW w:w="812" w:type="dxa"/>
            <w:tcBorders>
              <w:top w:val="nil"/>
              <w:left w:val="nil"/>
              <w:bottom w:val="single" w:sz="4" w:space="0" w:color="auto"/>
              <w:right w:val="double" w:sz="4" w:space="0" w:color="auto"/>
            </w:tcBorders>
            <w:shd w:val="clear" w:color="auto" w:fill="auto"/>
            <w:noWrap/>
            <w:vAlign w:val="bottom"/>
            <w:hideMark/>
          </w:tcPr>
          <w:p w14:paraId="197E96D5" w14:textId="77777777" w:rsidR="00CA637D" w:rsidRPr="007A52B3" w:rsidRDefault="00CA637D" w:rsidP="00CA637D">
            <w:pPr>
              <w:jc w:val="center"/>
              <w:rPr>
                <w:sz w:val="18"/>
                <w:szCs w:val="18"/>
              </w:rPr>
            </w:pPr>
            <w:r w:rsidRPr="007A52B3">
              <w:rPr>
                <w:sz w:val="18"/>
                <w:szCs w:val="18"/>
              </w:rPr>
              <w:t>1191,05</w:t>
            </w:r>
          </w:p>
        </w:tc>
      </w:tr>
      <w:tr w:rsidR="00CA637D" w:rsidRPr="007A52B3" w14:paraId="6495BD1D" w14:textId="77777777" w:rsidTr="005052FC">
        <w:trPr>
          <w:trHeight w:val="46"/>
        </w:trPr>
        <w:tc>
          <w:tcPr>
            <w:tcW w:w="2869" w:type="dxa"/>
            <w:tcBorders>
              <w:top w:val="nil"/>
              <w:left w:val="double" w:sz="4" w:space="0" w:color="auto"/>
              <w:bottom w:val="double" w:sz="4" w:space="0" w:color="auto"/>
              <w:right w:val="single" w:sz="4" w:space="0" w:color="auto"/>
            </w:tcBorders>
            <w:shd w:val="clear" w:color="auto" w:fill="auto"/>
            <w:noWrap/>
            <w:vAlign w:val="bottom"/>
            <w:hideMark/>
          </w:tcPr>
          <w:p w14:paraId="013A3E38" w14:textId="77777777" w:rsidR="00CA637D" w:rsidRPr="007A52B3" w:rsidRDefault="00CA637D" w:rsidP="00CA637D">
            <w:pPr>
              <w:rPr>
                <w:sz w:val="18"/>
                <w:szCs w:val="18"/>
              </w:rPr>
            </w:pPr>
            <w:r w:rsidRPr="007A52B3">
              <w:rPr>
                <w:sz w:val="18"/>
                <w:szCs w:val="18"/>
              </w:rPr>
              <w:t xml:space="preserve">межтарифная разница (руб./куб.м) </w:t>
            </w:r>
          </w:p>
        </w:tc>
        <w:tc>
          <w:tcPr>
            <w:tcW w:w="936" w:type="dxa"/>
            <w:tcBorders>
              <w:top w:val="nil"/>
              <w:left w:val="nil"/>
              <w:bottom w:val="double" w:sz="4" w:space="0" w:color="auto"/>
              <w:right w:val="single" w:sz="4" w:space="0" w:color="auto"/>
            </w:tcBorders>
            <w:shd w:val="clear" w:color="auto" w:fill="auto"/>
            <w:noWrap/>
            <w:vAlign w:val="bottom"/>
            <w:hideMark/>
          </w:tcPr>
          <w:p w14:paraId="3271A863" w14:textId="77777777" w:rsidR="00CA637D" w:rsidRPr="007A52B3" w:rsidRDefault="00CA637D" w:rsidP="00CA637D">
            <w:pPr>
              <w:jc w:val="center"/>
              <w:rPr>
                <w:sz w:val="18"/>
                <w:szCs w:val="18"/>
              </w:rPr>
            </w:pPr>
            <w:r w:rsidRPr="007A52B3">
              <w:rPr>
                <w:sz w:val="18"/>
                <w:szCs w:val="18"/>
              </w:rPr>
              <w:t>499,86</w:t>
            </w:r>
          </w:p>
        </w:tc>
        <w:tc>
          <w:tcPr>
            <w:tcW w:w="731" w:type="dxa"/>
            <w:tcBorders>
              <w:top w:val="nil"/>
              <w:left w:val="nil"/>
              <w:bottom w:val="double" w:sz="4" w:space="0" w:color="auto"/>
              <w:right w:val="single" w:sz="4" w:space="0" w:color="auto"/>
            </w:tcBorders>
            <w:shd w:val="clear" w:color="auto" w:fill="auto"/>
            <w:noWrap/>
            <w:vAlign w:val="bottom"/>
            <w:hideMark/>
          </w:tcPr>
          <w:p w14:paraId="4D55A0BA" w14:textId="77777777" w:rsidR="00CA637D" w:rsidRPr="007A52B3" w:rsidRDefault="00CA637D" w:rsidP="00CA637D">
            <w:pPr>
              <w:jc w:val="center"/>
              <w:rPr>
                <w:sz w:val="18"/>
                <w:szCs w:val="18"/>
              </w:rPr>
            </w:pPr>
            <w:r w:rsidRPr="007A52B3">
              <w:rPr>
                <w:sz w:val="18"/>
                <w:szCs w:val="18"/>
              </w:rPr>
              <w:t>499,86</w:t>
            </w:r>
          </w:p>
        </w:tc>
        <w:tc>
          <w:tcPr>
            <w:tcW w:w="753" w:type="dxa"/>
            <w:tcBorders>
              <w:top w:val="nil"/>
              <w:left w:val="nil"/>
              <w:bottom w:val="double" w:sz="4" w:space="0" w:color="auto"/>
              <w:right w:val="single" w:sz="4" w:space="0" w:color="auto"/>
            </w:tcBorders>
            <w:shd w:val="clear" w:color="auto" w:fill="auto"/>
            <w:noWrap/>
            <w:vAlign w:val="bottom"/>
            <w:hideMark/>
          </w:tcPr>
          <w:p w14:paraId="6903DED7" w14:textId="77777777" w:rsidR="00CA637D" w:rsidRPr="007A52B3" w:rsidRDefault="00CA637D" w:rsidP="00CA637D">
            <w:pPr>
              <w:jc w:val="center"/>
              <w:rPr>
                <w:sz w:val="18"/>
                <w:szCs w:val="18"/>
              </w:rPr>
            </w:pPr>
            <w:r w:rsidRPr="007A52B3">
              <w:rPr>
                <w:sz w:val="18"/>
                <w:szCs w:val="18"/>
              </w:rPr>
              <w:t>614,85</w:t>
            </w:r>
          </w:p>
        </w:tc>
        <w:tc>
          <w:tcPr>
            <w:tcW w:w="713" w:type="dxa"/>
            <w:tcBorders>
              <w:top w:val="nil"/>
              <w:left w:val="nil"/>
              <w:bottom w:val="double" w:sz="4" w:space="0" w:color="auto"/>
              <w:right w:val="single" w:sz="4" w:space="0" w:color="auto"/>
            </w:tcBorders>
            <w:shd w:val="clear" w:color="auto" w:fill="auto"/>
            <w:noWrap/>
            <w:vAlign w:val="bottom"/>
            <w:hideMark/>
          </w:tcPr>
          <w:p w14:paraId="5488C967" w14:textId="77777777" w:rsidR="00CA637D" w:rsidRPr="007A52B3" w:rsidRDefault="00CA637D" w:rsidP="00CA637D">
            <w:pPr>
              <w:jc w:val="center"/>
              <w:rPr>
                <w:sz w:val="18"/>
                <w:szCs w:val="18"/>
              </w:rPr>
            </w:pPr>
            <w:r w:rsidRPr="007A52B3">
              <w:rPr>
                <w:sz w:val="18"/>
                <w:szCs w:val="18"/>
              </w:rPr>
              <w:t>614,85</w:t>
            </w:r>
          </w:p>
        </w:tc>
        <w:tc>
          <w:tcPr>
            <w:tcW w:w="801" w:type="dxa"/>
            <w:tcBorders>
              <w:top w:val="nil"/>
              <w:left w:val="nil"/>
              <w:bottom w:val="double" w:sz="4" w:space="0" w:color="auto"/>
              <w:right w:val="single" w:sz="4" w:space="0" w:color="auto"/>
            </w:tcBorders>
            <w:shd w:val="clear" w:color="auto" w:fill="auto"/>
            <w:noWrap/>
            <w:vAlign w:val="bottom"/>
            <w:hideMark/>
          </w:tcPr>
          <w:p w14:paraId="1EA35275" w14:textId="77777777" w:rsidR="00CA637D" w:rsidRPr="007A52B3" w:rsidRDefault="00CA637D" w:rsidP="00CA637D">
            <w:pPr>
              <w:jc w:val="center"/>
              <w:rPr>
                <w:sz w:val="18"/>
                <w:szCs w:val="18"/>
              </w:rPr>
            </w:pPr>
            <w:r w:rsidRPr="007A52B3">
              <w:rPr>
                <w:sz w:val="18"/>
                <w:szCs w:val="18"/>
              </w:rPr>
              <w:t>638,89</w:t>
            </w:r>
          </w:p>
        </w:tc>
        <w:tc>
          <w:tcPr>
            <w:tcW w:w="801" w:type="dxa"/>
            <w:tcBorders>
              <w:top w:val="nil"/>
              <w:left w:val="nil"/>
              <w:bottom w:val="double" w:sz="4" w:space="0" w:color="auto"/>
              <w:right w:val="single" w:sz="4" w:space="0" w:color="auto"/>
            </w:tcBorders>
            <w:shd w:val="clear" w:color="auto" w:fill="auto"/>
            <w:noWrap/>
            <w:vAlign w:val="bottom"/>
            <w:hideMark/>
          </w:tcPr>
          <w:p w14:paraId="7A9F0467" w14:textId="77777777" w:rsidR="00CA637D" w:rsidRPr="007A52B3" w:rsidRDefault="00CA637D" w:rsidP="00CA637D">
            <w:pPr>
              <w:jc w:val="center"/>
              <w:rPr>
                <w:sz w:val="18"/>
                <w:szCs w:val="18"/>
              </w:rPr>
            </w:pPr>
            <w:r w:rsidRPr="007A52B3">
              <w:rPr>
                <w:sz w:val="18"/>
                <w:szCs w:val="18"/>
              </w:rPr>
              <w:t>840,12</w:t>
            </w:r>
          </w:p>
        </w:tc>
        <w:tc>
          <w:tcPr>
            <w:tcW w:w="882" w:type="dxa"/>
            <w:tcBorders>
              <w:top w:val="nil"/>
              <w:left w:val="nil"/>
              <w:bottom w:val="double" w:sz="4" w:space="0" w:color="auto"/>
              <w:right w:val="single" w:sz="4" w:space="0" w:color="auto"/>
            </w:tcBorders>
            <w:shd w:val="clear" w:color="auto" w:fill="auto"/>
            <w:noWrap/>
            <w:vAlign w:val="bottom"/>
            <w:hideMark/>
          </w:tcPr>
          <w:p w14:paraId="4178E292" w14:textId="77777777" w:rsidR="00CA637D" w:rsidRPr="007A52B3" w:rsidRDefault="00CA637D" w:rsidP="00CA637D">
            <w:pPr>
              <w:jc w:val="center"/>
              <w:rPr>
                <w:sz w:val="18"/>
                <w:szCs w:val="18"/>
              </w:rPr>
            </w:pPr>
            <w:r w:rsidRPr="007A52B3">
              <w:rPr>
                <w:sz w:val="18"/>
                <w:szCs w:val="18"/>
              </w:rPr>
              <w:t>780,71</w:t>
            </w:r>
          </w:p>
        </w:tc>
        <w:tc>
          <w:tcPr>
            <w:tcW w:w="812" w:type="dxa"/>
            <w:tcBorders>
              <w:top w:val="nil"/>
              <w:left w:val="nil"/>
              <w:bottom w:val="double" w:sz="4" w:space="0" w:color="auto"/>
              <w:right w:val="double" w:sz="4" w:space="0" w:color="auto"/>
            </w:tcBorders>
            <w:shd w:val="clear" w:color="auto" w:fill="auto"/>
            <w:noWrap/>
            <w:vAlign w:val="bottom"/>
            <w:hideMark/>
          </w:tcPr>
          <w:p w14:paraId="5598DE51" w14:textId="77777777" w:rsidR="00CA637D" w:rsidRPr="007A52B3" w:rsidRDefault="00CA637D" w:rsidP="00CA637D">
            <w:pPr>
              <w:jc w:val="center"/>
              <w:rPr>
                <w:sz w:val="18"/>
                <w:szCs w:val="18"/>
              </w:rPr>
            </w:pPr>
            <w:r w:rsidRPr="007A52B3">
              <w:rPr>
                <w:sz w:val="18"/>
                <w:szCs w:val="18"/>
              </w:rPr>
              <w:t>764,3</w:t>
            </w:r>
          </w:p>
        </w:tc>
      </w:tr>
    </w:tbl>
    <w:p w14:paraId="5F84ECC2" w14:textId="77777777" w:rsidR="00CA637D" w:rsidRPr="007A52B3" w:rsidRDefault="00CA637D" w:rsidP="00CA637D">
      <w:pPr>
        <w:ind w:firstLine="709"/>
        <w:contextualSpacing/>
        <w:jc w:val="both"/>
        <w:rPr>
          <w:sz w:val="28"/>
          <w:szCs w:val="28"/>
        </w:rPr>
      </w:pPr>
    </w:p>
    <w:p w14:paraId="097BA58C" w14:textId="1581DD98" w:rsidR="00CA637D" w:rsidRPr="007A52B3" w:rsidRDefault="00CA637D" w:rsidP="005052FC">
      <w:pPr>
        <w:ind w:firstLine="709"/>
        <w:contextualSpacing/>
        <w:jc w:val="both"/>
        <w:rPr>
          <w:sz w:val="28"/>
          <w:szCs w:val="28"/>
        </w:rPr>
      </w:pPr>
      <w:r w:rsidRPr="007A52B3">
        <w:rPr>
          <w:sz w:val="28"/>
          <w:szCs w:val="28"/>
        </w:rPr>
        <w:t>3) ГБУ «Центр природопользования и охраны окружающей среды» (далее ГБУ АО Центр): на три года программой запланировано проведение 34 мероприятий на общую сумму 603,4 млн.руб., в том числе на выполнение государственного задания 240,3 млн.руб., из них на 2024 год запланировано 14 мероприятий на сумму 242,6 млн.руб., в том числе государственное задание - 74,3 млн.руб. на 2025 и 2026 годы предусмотрено по 10 мероприятий в год: 2025 - 181,2 млн.руб., в том числе государственное задание - 81,8 млн.руб., 2026 - 179,6 млн.руб., в том числе государственное задание - 84,3 млн</w:t>
      </w:r>
      <w:r w:rsidR="00815B94" w:rsidRPr="007A52B3">
        <w:rPr>
          <w:sz w:val="28"/>
          <w:szCs w:val="28"/>
        </w:rPr>
        <w:t>.руб.</w:t>
      </w:r>
    </w:p>
    <w:p w14:paraId="678AA1E1" w14:textId="46D5946C" w:rsidR="00CA637D" w:rsidRPr="007A52B3" w:rsidRDefault="00CA637D" w:rsidP="00CA637D">
      <w:pPr>
        <w:ind w:firstLine="709"/>
        <w:contextualSpacing/>
        <w:jc w:val="both"/>
        <w:rPr>
          <w:sz w:val="28"/>
          <w:szCs w:val="28"/>
        </w:rPr>
      </w:pPr>
      <w:r w:rsidRPr="007A52B3">
        <w:rPr>
          <w:sz w:val="28"/>
          <w:szCs w:val="28"/>
        </w:rPr>
        <w:t>3.1) Субсидии ГБУ АО Центр на финансовое обеспечение государственного (муниципального) задания на оказание государственных (муниципальных) услуг (выполнение работ)</w:t>
      </w:r>
      <w:r w:rsidR="00000CB7" w:rsidRPr="007A52B3">
        <w:rPr>
          <w:sz w:val="28"/>
          <w:szCs w:val="28"/>
        </w:rPr>
        <w:t>.</w:t>
      </w:r>
    </w:p>
    <w:p w14:paraId="4C713384" w14:textId="2923ED32" w:rsidR="00CA637D" w:rsidRPr="007A52B3" w:rsidRDefault="00CA637D" w:rsidP="00CA637D">
      <w:pPr>
        <w:ind w:firstLine="709"/>
        <w:contextualSpacing/>
        <w:jc w:val="both"/>
        <w:rPr>
          <w:sz w:val="28"/>
          <w:szCs w:val="28"/>
        </w:rPr>
      </w:pPr>
      <w:r w:rsidRPr="007A52B3">
        <w:rPr>
          <w:sz w:val="28"/>
          <w:szCs w:val="28"/>
        </w:rPr>
        <w:t>Законопроектом ГБУ АО Центр предусмотрено ежегодное выполнение 27 работ. Наименование государственных работ, представленных в сведениях с законопроектом, соответствуют реестровым записям регионального перечня (классификатора) государственных (муниципальных) услуг и работ. С 2024 года предусмотрено выполнение новой работы «Осуществление работ по реализации контрактов в сфере обращения с отходами на территории Архангельской области». Общая сумма, предусмотренная на выполнение государственного задания 2024 года, составляет 74,3 млн.руб. (+2,6 % к 2023 году), на 2025 - 81,8 млн.руб. (+10 % к 2024 году), на 2026 - 84,3 млн.руб. (+3 % к 2025 году). При одинаковых значениях показателей объема государственных услуг (работ) на 2024</w:t>
      </w:r>
      <w:r w:rsidR="00000CB7" w:rsidRPr="007A52B3">
        <w:rPr>
          <w:sz w:val="28"/>
          <w:szCs w:val="28"/>
        </w:rPr>
        <w:t xml:space="preserve"> – </w:t>
      </w:r>
      <w:r w:rsidRPr="007A52B3">
        <w:rPr>
          <w:sz w:val="28"/>
          <w:szCs w:val="28"/>
        </w:rPr>
        <w:t>2026 годы основания увеличения стоимости выполнения работ на 10 % на 2025 год отсутствуют, следовательно, и на 3 % на 2026 год.</w:t>
      </w:r>
    </w:p>
    <w:p w14:paraId="2DD235AE" w14:textId="6C092096" w:rsidR="00CA637D" w:rsidRPr="007A52B3" w:rsidRDefault="00CA637D" w:rsidP="00CA637D">
      <w:pPr>
        <w:ind w:firstLine="709"/>
        <w:contextualSpacing/>
        <w:jc w:val="both"/>
        <w:rPr>
          <w:sz w:val="28"/>
          <w:szCs w:val="28"/>
        </w:rPr>
      </w:pPr>
      <w:r w:rsidRPr="007A52B3">
        <w:rPr>
          <w:sz w:val="28"/>
          <w:szCs w:val="28"/>
        </w:rPr>
        <w:t>КСП АО предлагает в целях выявления резерва и сокращения расходов пересмотреть на 2025</w:t>
      </w:r>
      <w:r w:rsidR="00A55D71" w:rsidRPr="007A52B3">
        <w:rPr>
          <w:sz w:val="28"/>
          <w:szCs w:val="28"/>
        </w:rPr>
        <w:t xml:space="preserve"> – </w:t>
      </w:r>
      <w:r w:rsidRPr="007A52B3">
        <w:rPr>
          <w:sz w:val="28"/>
          <w:szCs w:val="28"/>
        </w:rPr>
        <w:t>2026 годы плановый размер субсидии на выполнение государственного задания ГБУ АО Центр.</w:t>
      </w:r>
    </w:p>
    <w:p w14:paraId="74622F2C" w14:textId="77777777" w:rsidR="00CA637D" w:rsidRPr="007A52B3" w:rsidRDefault="00CA637D" w:rsidP="00CA637D">
      <w:pPr>
        <w:ind w:firstLine="709"/>
        <w:contextualSpacing/>
        <w:jc w:val="both"/>
        <w:rPr>
          <w:sz w:val="28"/>
          <w:szCs w:val="28"/>
        </w:rPr>
      </w:pPr>
      <w:r w:rsidRPr="007A52B3">
        <w:rPr>
          <w:sz w:val="28"/>
          <w:szCs w:val="28"/>
        </w:rPr>
        <w:t>3.2. Субсидии ГБУ АО Центр на иные цели</w:t>
      </w:r>
    </w:p>
    <w:p w14:paraId="75B89874" w14:textId="77777777" w:rsidR="00CA637D" w:rsidRPr="007A52B3" w:rsidRDefault="00CA637D" w:rsidP="00CA637D">
      <w:pPr>
        <w:ind w:firstLine="709"/>
        <w:contextualSpacing/>
        <w:jc w:val="both"/>
        <w:rPr>
          <w:sz w:val="28"/>
          <w:szCs w:val="28"/>
        </w:rPr>
      </w:pPr>
      <w:r w:rsidRPr="007A52B3">
        <w:rPr>
          <w:sz w:val="28"/>
          <w:szCs w:val="28"/>
        </w:rPr>
        <w:t>Следует отметить, что на начало 2023 года в ГБУ АО Центр остатки по целевым средствам составляли 174,1 млн.руб. Наращивание остатков в ГБУ АО Центр началось с 2019 года. Рост остатков свидетельствует о низком уровне планирования расходов на соответствующий год, что противоречит принципу эффективности использования бюджетных средств, определенного ст. 34 БК.</w:t>
      </w:r>
    </w:p>
    <w:p w14:paraId="45BD8284" w14:textId="27149889" w:rsidR="00CA637D" w:rsidRPr="007A52B3" w:rsidRDefault="00CA637D" w:rsidP="00CA637D">
      <w:pPr>
        <w:ind w:firstLine="709"/>
        <w:contextualSpacing/>
        <w:jc w:val="both"/>
        <w:rPr>
          <w:sz w:val="28"/>
          <w:szCs w:val="28"/>
        </w:rPr>
      </w:pPr>
      <w:r w:rsidRPr="007A52B3">
        <w:rPr>
          <w:sz w:val="28"/>
          <w:szCs w:val="28"/>
        </w:rPr>
        <w:lastRenderedPageBreak/>
        <w:t xml:space="preserve">Структура образования остатков по годам заключения соглашений представлена на рисунке </w:t>
      </w:r>
      <w:r w:rsidR="002215E2" w:rsidRPr="007A52B3">
        <w:rPr>
          <w:sz w:val="28"/>
          <w:szCs w:val="28"/>
        </w:rPr>
        <w:t>48</w:t>
      </w:r>
      <w:r w:rsidRPr="007A52B3">
        <w:rPr>
          <w:sz w:val="28"/>
          <w:szCs w:val="28"/>
        </w:rPr>
        <w:t>.</w:t>
      </w:r>
    </w:p>
    <w:p w14:paraId="4FB158AD" w14:textId="4B42A34F" w:rsidR="00E919B2" w:rsidRPr="007A52B3" w:rsidRDefault="00E919B2" w:rsidP="00815B94">
      <w:pPr>
        <w:contextualSpacing/>
        <w:jc w:val="center"/>
        <w:rPr>
          <w:sz w:val="28"/>
          <w:szCs w:val="28"/>
        </w:rPr>
      </w:pPr>
      <w:r w:rsidRPr="007A52B3">
        <w:rPr>
          <w:noProof/>
          <w:sz w:val="28"/>
          <w:szCs w:val="28"/>
        </w:rPr>
        <w:drawing>
          <wp:inline distT="0" distB="0" distL="0" distR="0" wp14:anchorId="02AD98F6" wp14:editId="58BA28C7">
            <wp:extent cx="5232908" cy="1322056"/>
            <wp:effectExtent l="0" t="0" r="635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263392" cy="1329758"/>
                    </a:xfrm>
                    <a:prstGeom prst="rect">
                      <a:avLst/>
                    </a:prstGeom>
                    <a:noFill/>
                  </pic:spPr>
                </pic:pic>
              </a:graphicData>
            </a:graphic>
          </wp:inline>
        </w:drawing>
      </w:r>
    </w:p>
    <w:p w14:paraId="3052E216" w14:textId="77777777" w:rsidR="00E919B2" w:rsidRPr="007A52B3" w:rsidRDefault="00E919B2" w:rsidP="00E919B2">
      <w:pPr>
        <w:pStyle w:val="af9"/>
        <w:keepNext/>
        <w:jc w:val="both"/>
        <w:rPr>
          <w:rFonts w:eastAsia="Calibri"/>
          <w:b w:val="0"/>
          <w:szCs w:val="24"/>
        </w:rPr>
      </w:pPr>
      <w:r w:rsidRPr="007A52B3">
        <w:rPr>
          <w:rFonts w:eastAsia="Calibri"/>
          <w:b w:val="0"/>
          <w:szCs w:val="24"/>
        </w:rPr>
        <w:t xml:space="preserve">Рисунок </w:t>
      </w:r>
      <w:r w:rsidRPr="007A52B3">
        <w:rPr>
          <w:rFonts w:eastAsia="Calibri"/>
          <w:b w:val="0"/>
          <w:szCs w:val="24"/>
        </w:rPr>
        <w:fldChar w:fldCharType="begin"/>
      </w:r>
      <w:r w:rsidRPr="007A52B3">
        <w:rPr>
          <w:rFonts w:eastAsia="Calibri"/>
          <w:b w:val="0"/>
          <w:szCs w:val="24"/>
        </w:rPr>
        <w:instrText xml:space="preserve"> SEQ Рисунок \* ARABIC </w:instrText>
      </w:r>
      <w:r w:rsidRPr="007A52B3">
        <w:rPr>
          <w:rFonts w:eastAsia="Calibri"/>
          <w:b w:val="0"/>
          <w:szCs w:val="24"/>
        </w:rPr>
        <w:fldChar w:fldCharType="separate"/>
      </w:r>
      <w:r w:rsidR="002215E2" w:rsidRPr="007A52B3">
        <w:rPr>
          <w:rFonts w:eastAsia="Calibri"/>
          <w:b w:val="0"/>
          <w:noProof/>
          <w:szCs w:val="24"/>
        </w:rPr>
        <w:t>48</w:t>
      </w:r>
      <w:r w:rsidRPr="007A52B3">
        <w:rPr>
          <w:rFonts w:eastAsia="Calibri"/>
          <w:b w:val="0"/>
          <w:szCs w:val="24"/>
        </w:rPr>
        <w:fldChar w:fldCharType="end"/>
      </w:r>
      <w:r w:rsidRPr="007A52B3">
        <w:rPr>
          <w:rFonts w:eastAsia="Calibri"/>
          <w:b w:val="0"/>
          <w:szCs w:val="24"/>
        </w:rPr>
        <w:t>. Структура образования остатков на 01.01.2023 г. в размере 171,9 млн.руб.</w:t>
      </w:r>
    </w:p>
    <w:p w14:paraId="42B72B7D" w14:textId="77777777" w:rsidR="00E919B2" w:rsidRPr="007A52B3" w:rsidRDefault="00E919B2" w:rsidP="00CA637D">
      <w:pPr>
        <w:ind w:firstLine="709"/>
        <w:contextualSpacing/>
        <w:jc w:val="both"/>
        <w:rPr>
          <w:sz w:val="28"/>
          <w:szCs w:val="28"/>
        </w:rPr>
      </w:pPr>
    </w:p>
    <w:p w14:paraId="57B9817A" w14:textId="77777777" w:rsidR="00CA637D" w:rsidRPr="007A52B3" w:rsidRDefault="00CA637D" w:rsidP="00CA637D">
      <w:pPr>
        <w:ind w:firstLine="709"/>
        <w:contextualSpacing/>
        <w:jc w:val="both"/>
        <w:rPr>
          <w:sz w:val="28"/>
          <w:szCs w:val="28"/>
        </w:rPr>
      </w:pPr>
      <w:r w:rsidRPr="007A52B3">
        <w:rPr>
          <w:sz w:val="28"/>
          <w:szCs w:val="28"/>
        </w:rPr>
        <w:t>По данным бюджетного учета остатки по субсидиям на иные цели ГБУ АО Центр на 01.10.2023 года увеличились до 529,6 млн.руб.</w:t>
      </w:r>
    </w:p>
    <w:p w14:paraId="02A9138B" w14:textId="5BA8C4BC" w:rsidR="00CA637D" w:rsidRPr="007A52B3" w:rsidRDefault="00CA637D" w:rsidP="00CA637D">
      <w:pPr>
        <w:ind w:firstLine="709"/>
        <w:contextualSpacing/>
        <w:jc w:val="both"/>
        <w:rPr>
          <w:sz w:val="28"/>
          <w:szCs w:val="28"/>
        </w:rPr>
      </w:pPr>
      <w:r w:rsidRPr="007A52B3">
        <w:rPr>
          <w:sz w:val="28"/>
          <w:szCs w:val="28"/>
        </w:rPr>
        <w:t xml:space="preserve">Кроме этого, на 2024 год ГБУ АО Центр предусмотрены 31,9 млн.руб. на создание объекта перегрузки ТКО с местом временного накопления (некапитального строительства) на островных территориях г. Архангельска в нарушение положений пункта 14 части 1 статьи 15 и пункта 24 части 1 статьи 16 Федерального закона от </w:t>
      </w:r>
      <w:r w:rsidR="002215E2" w:rsidRPr="007A52B3">
        <w:rPr>
          <w:sz w:val="28"/>
          <w:szCs w:val="28"/>
        </w:rPr>
        <w:t>0</w:t>
      </w:r>
      <w:r w:rsidRPr="007A52B3">
        <w:rPr>
          <w:sz w:val="28"/>
          <w:szCs w:val="28"/>
        </w:rPr>
        <w:t>6</w:t>
      </w:r>
      <w:r w:rsidR="002215E2" w:rsidRPr="007A52B3">
        <w:rPr>
          <w:sz w:val="28"/>
          <w:szCs w:val="28"/>
        </w:rPr>
        <w:t>.10.</w:t>
      </w:r>
      <w:r w:rsidRPr="007A52B3">
        <w:rPr>
          <w:sz w:val="28"/>
          <w:szCs w:val="28"/>
        </w:rPr>
        <w:t>2003 № 131-ФЗ «Об общих принципах организации местного самоуправления в Российской Федерации», статьи 8 Федерального закона от 24</w:t>
      </w:r>
      <w:r w:rsidR="002215E2" w:rsidRPr="007A52B3">
        <w:rPr>
          <w:sz w:val="28"/>
          <w:szCs w:val="28"/>
        </w:rPr>
        <w:t>.06.1</w:t>
      </w:r>
      <w:r w:rsidRPr="007A52B3">
        <w:rPr>
          <w:sz w:val="28"/>
          <w:szCs w:val="28"/>
        </w:rPr>
        <w:t>998 № 89-ФЗ «Об отходах производства и потребления», так как к вопросам местного значения муниципальных районов и городских округов отнесено участие в организации деятельности по накоплению (в том числе раздельному накоплению), сбору, транспортированию, обработке, утилизации, обезвреживанию, захоронению ТКО на соответствующих территориях.</w:t>
      </w:r>
    </w:p>
    <w:p w14:paraId="2B5F7664" w14:textId="5F68DB82" w:rsidR="00CA637D" w:rsidRPr="007A52B3" w:rsidRDefault="00CA637D" w:rsidP="00CA637D">
      <w:pPr>
        <w:ind w:firstLine="709"/>
        <w:contextualSpacing/>
        <w:jc w:val="both"/>
        <w:rPr>
          <w:sz w:val="28"/>
          <w:szCs w:val="28"/>
        </w:rPr>
      </w:pPr>
      <w:r w:rsidRPr="007A52B3">
        <w:rPr>
          <w:sz w:val="28"/>
          <w:szCs w:val="28"/>
        </w:rPr>
        <w:t xml:space="preserve">Согласно статьи 42 Земельного кодекса </w:t>
      </w:r>
      <w:r w:rsidR="008D4BFE" w:rsidRPr="007A52B3">
        <w:rPr>
          <w:sz w:val="28"/>
          <w:szCs w:val="28"/>
        </w:rPr>
        <w:t>РФ,</w:t>
      </w:r>
      <w:r w:rsidRPr="007A52B3">
        <w:rPr>
          <w:sz w:val="28"/>
          <w:szCs w:val="28"/>
        </w:rPr>
        <w:t xml:space="preserve"> собственники земельных участков обязаны соблюдать при использовании земельных участков требования градостроительных регламентов, строительных, экологических, санитарно-гигиенических, противопожарных и иных правил, нормативов, осуществлять на земельных участках строительство, реконструкцию зданий, сооружений в соответствии с требованиями законодательства о градостроительной деятельности, не допускать загрязнение, истощение, деградацию, порчу, уничтожение земель и почв и иное негативное воздействие на земли и почвы.</w:t>
      </w:r>
    </w:p>
    <w:p w14:paraId="084DAB55" w14:textId="78CFFFDC" w:rsidR="00CA637D" w:rsidRPr="007A52B3" w:rsidRDefault="008D4BFE" w:rsidP="00CA637D">
      <w:pPr>
        <w:ind w:firstLine="709"/>
        <w:contextualSpacing/>
        <w:jc w:val="both"/>
        <w:rPr>
          <w:sz w:val="28"/>
          <w:szCs w:val="28"/>
        </w:rPr>
      </w:pPr>
      <w:r w:rsidRPr="007A52B3">
        <w:rPr>
          <w:sz w:val="28"/>
          <w:szCs w:val="28"/>
        </w:rPr>
        <w:t>З</w:t>
      </w:r>
      <w:r w:rsidR="00CA637D" w:rsidRPr="007A52B3">
        <w:rPr>
          <w:sz w:val="28"/>
          <w:szCs w:val="28"/>
        </w:rPr>
        <w:t>аконопроектом на 2024 год средства на разработку проектной документации по созданию объектов обращения с ТКО некапитального строительства (объекты перегрузки ТКО с местом временного накопления ТКО) предусмотрены четырем муниципальным образованиям с условиями софинансирования из областного бюджета и расходного обязательства муниципального образования.</w:t>
      </w:r>
    </w:p>
    <w:p w14:paraId="26B28D8F" w14:textId="77777777" w:rsidR="00CA637D" w:rsidRPr="007A52B3" w:rsidRDefault="00CA637D" w:rsidP="00CA637D">
      <w:pPr>
        <w:ind w:firstLine="709"/>
        <w:contextualSpacing/>
        <w:jc w:val="both"/>
        <w:rPr>
          <w:sz w:val="28"/>
          <w:szCs w:val="28"/>
        </w:rPr>
      </w:pPr>
      <w:r w:rsidRPr="007A52B3">
        <w:rPr>
          <w:sz w:val="28"/>
          <w:szCs w:val="28"/>
        </w:rPr>
        <w:t>Следовательно, предоставление средств ГБУ АО Центр только средств областного бюджета без расходного обязательства муниципального образования нарушает принцип равенства бюджетных прав муниципальных образований, определенный статьей 31.1 БК РФ.</w:t>
      </w:r>
    </w:p>
    <w:p w14:paraId="2AED6AD6" w14:textId="77777777" w:rsidR="00CA637D" w:rsidRPr="007A52B3" w:rsidRDefault="00CA637D" w:rsidP="00CA637D">
      <w:pPr>
        <w:contextualSpacing/>
        <w:jc w:val="center"/>
        <w:rPr>
          <w:b/>
          <w:sz w:val="28"/>
          <w:szCs w:val="28"/>
        </w:rPr>
      </w:pPr>
    </w:p>
    <w:p w14:paraId="71285CF2" w14:textId="7E938FC4" w:rsidR="00CA637D" w:rsidRPr="007A52B3" w:rsidRDefault="00CA637D" w:rsidP="00CA637D">
      <w:pPr>
        <w:ind w:firstLine="709"/>
        <w:jc w:val="both"/>
        <w:rPr>
          <w:sz w:val="28"/>
          <w:szCs w:val="28"/>
        </w:rPr>
      </w:pPr>
      <w:r w:rsidRPr="007A52B3">
        <w:rPr>
          <w:sz w:val="28"/>
          <w:szCs w:val="28"/>
        </w:rPr>
        <w:lastRenderedPageBreak/>
        <w:t>Госпрограммой № 10 утверждено четыре целевых показателя, установленных для достижения двух национальных целей:</w:t>
      </w:r>
    </w:p>
    <w:p w14:paraId="34829B83" w14:textId="17FDA11D" w:rsidR="00CA637D" w:rsidRPr="007A52B3" w:rsidRDefault="00CA637D" w:rsidP="00CA637D">
      <w:pPr>
        <w:ind w:firstLine="709"/>
        <w:jc w:val="both"/>
        <w:rPr>
          <w:sz w:val="28"/>
          <w:szCs w:val="28"/>
        </w:rPr>
      </w:pPr>
      <w:r w:rsidRPr="007A52B3">
        <w:rPr>
          <w:sz w:val="28"/>
          <w:szCs w:val="28"/>
        </w:rPr>
        <w:t>- Создание устойчивой системы обращения с твердыми коммунальными отходами, обеспечивающей сортировку отходов в объеме 100 % и снижение объема отходов, направляемых на полигоны, в 2 раза, снижение выбросов опасных загрязняющих веществ, оказывающих наибольшее негативное воздействие на окружающую среду и здоровье человека, в 2 раза, ликвидация наиболее опасных объектов накопленного вреда окружающей среде и экологическо</w:t>
      </w:r>
      <w:r w:rsidR="00D334D8" w:rsidRPr="007A52B3">
        <w:rPr>
          <w:sz w:val="28"/>
          <w:szCs w:val="28"/>
        </w:rPr>
        <w:t>е оздоровление водных объектов…;</w:t>
      </w:r>
    </w:p>
    <w:p w14:paraId="1194C423" w14:textId="77777777" w:rsidR="00CA637D" w:rsidRPr="007A52B3" w:rsidRDefault="00CA637D" w:rsidP="00CA637D">
      <w:pPr>
        <w:ind w:firstLine="709"/>
        <w:jc w:val="both"/>
        <w:rPr>
          <w:sz w:val="28"/>
          <w:szCs w:val="28"/>
        </w:rPr>
      </w:pPr>
      <w:r w:rsidRPr="007A52B3">
        <w:rPr>
          <w:sz w:val="28"/>
          <w:szCs w:val="28"/>
        </w:rPr>
        <w:t>- Ликвидация наиболее опасных объектов накопленного вреда окружающей среде и экологическое оздоровление водных объектов…</w:t>
      </w:r>
    </w:p>
    <w:p w14:paraId="13353A80" w14:textId="07271B0A" w:rsidR="00CA637D" w:rsidRPr="007A52B3" w:rsidRDefault="00CA637D" w:rsidP="00CA637D">
      <w:pPr>
        <w:ind w:firstLine="709"/>
        <w:jc w:val="both"/>
        <w:rPr>
          <w:sz w:val="28"/>
          <w:szCs w:val="28"/>
        </w:rPr>
      </w:pPr>
      <w:r w:rsidRPr="007A52B3">
        <w:rPr>
          <w:sz w:val="28"/>
          <w:szCs w:val="28"/>
        </w:rPr>
        <w:t>С 01.01.2024 введены вновь три показателя</w:t>
      </w:r>
      <w:r w:rsidR="00D334D8" w:rsidRPr="007A52B3">
        <w:rPr>
          <w:sz w:val="28"/>
          <w:szCs w:val="28"/>
        </w:rPr>
        <w:t>:</w:t>
      </w:r>
    </w:p>
    <w:p w14:paraId="7C11F46C" w14:textId="414E9414" w:rsidR="00CA637D" w:rsidRPr="007A52B3" w:rsidRDefault="00CA637D" w:rsidP="00CA637D">
      <w:pPr>
        <w:ind w:firstLine="709"/>
        <w:jc w:val="both"/>
        <w:rPr>
          <w:sz w:val="28"/>
          <w:szCs w:val="28"/>
        </w:rPr>
      </w:pPr>
      <w:r w:rsidRPr="007A52B3">
        <w:rPr>
          <w:sz w:val="28"/>
          <w:szCs w:val="28"/>
        </w:rPr>
        <w:t>- «Площадь в</w:t>
      </w:r>
      <w:r w:rsidR="00D334D8" w:rsidRPr="007A52B3">
        <w:rPr>
          <w:sz w:val="28"/>
          <w:szCs w:val="28"/>
        </w:rPr>
        <w:t>осстановленных водных объектов»;</w:t>
      </w:r>
    </w:p>
    <w:p w14:paraId="57DACEB7" w14:textId="2DEA1F8C" w:rsidR="00CA637D" w:rsidRPr="007A52B3" w:rsidRDefault="00CA637D" w:rsidP="00CA637D">
      <w:pPr>
        <w:ind w:firstLine="709"/>
        <w:jc w:val="both"/>
        <w:rPr>
          <w:sz w:val="28"/>
          <w:szCs w:val="28"/>
        </w:rPr>
      </w:pPr>
      <w:r w:rsidRPr="007A52B3">
        <w:rPr>
          <w:sz w:val="28"/>
          <w:szCs w:val="28"/>
        </w:rPr>
        <w:t xml:space="preserve">- «Прирост запасов ОПИ за счет проведения геологоразведочных </w:t>
      </w:r>
      <w:r w:rsidR="00D334D8" w:rsidRPr="007A52B3">
        <w:rPr>
          <w:sz w:val="28"/>
          <w:szCs w:val="28"/>
        </w:rPr>
        <w:t>работ в Архангельской области»;</w:t>
      </w:r>
    </w:p>
    <w:p w14:paraId="00392983" w14:textId="6BBE8749" w:rsidR="00CA637D" w:rsidRPr="007A52B3" w:rsidRDefault="00CA637D" w:rsidP="00CA637D">
      <w:pPr>
        <w:ind w:firstLine="709"/>
        <w:jc w:val="both"/>
        <w:rPr>
          <w:sz w:val="28"/>
          <w:szCs w:val="28"/>
        </w:rPr>
      </w:pPr>
      <w:r w:rsidRPr="007A52B3">
        <w:rPr>
          <w:sz w:val="28"/>
          <w:szCs w:val="28"/>
        </w:rPr>
        <w:t xml:space="preserve">- «Доля видов объектов животного мира, занесенных в Красную книгу Российской Федерации (за исключением водных биологических ресурсов), в отношении которых проведены мероприятия по охране и воспроизводству, в общем количестве видов объектов животного мира, занесенных в Красную книгу </w:t>
      </w:r>
      <w:r w:rsidR="00FF2E38" w:rsidRPr="007A52B3">
        <w:rPr>
          <w:sz w:val="28"/>
          <w:szCs w:val="28"/>
        </w:rPr>
        <w:t>РФ</w:t>
      </w:r>
      <w:r w:rsidRPr="007A52B3">
        <w:rPr>
          <w:sz w:val="28"/>
          <w:szCs w:val="28"/>
        </w:rPr>
        <w:t xml:space="preserve"> (за исключением водных биологических ресурсов) и обитающих на территории Архангельской области».</w:t>
      </w:r>
    </w:p>
    <w:p w14:paraId="2BFA30B3" w14:textId="7FC4E08B" w:rsidR="00CA637D" w:rsidRPr="007A52B3" w:rsidRDefault="00CA637D" w:rsidP="00CA637D">
      <w:pPr>
        <w:ind w:firstLine="709"/>
        <w:jc w:val="both"/>
        <w:rPr>
          <w:sz w:val="28"/>
          <w:szCs w:val="28"/>
        </w:rPr>
      </w:pPr>
      <w:r w:rsidRPr="007A52B3">
        <w:rPr>
          <w:sz w:val="28"/>
          <w:szCs w:val="28"/>
        </w:rPr>
        <w:t xml:space="preserve">В паспорте государственной программы за базовое значение приняты показатели 2022 года, при этом показатели 2023 года отсутствуют. У всех показателей обозначен признак «возрастания». Фактически только у одного показателя - «Площадь восстановленных водных объектов» значения на 2024-2026 повышаются </w:t>
      </w:r>
      <w:r w:rsidR="00D334D8" w:rsidRPr="007A52B3">
        <w:rPr>
          <w:sz w:val="28"/>
          <w:szCs w:val="28"/>
        </w:rPr>
        <w:t>в отсутствие базового значения.</w:t>
      </w:r>
    </w:p>
    <w:p w14:paraId="382B2004" w14:textId="77777777" w:rsidR="00CA637D" w:rsidRPr="007A52B3" w:rsidRDefault="00CA637D" w:rsidP="00CA637D">
      <w:pPr>
        <w:ind w:firstLine="709"/>
        <w:jc w:val="both"/>
        <w:rPr>
          <w:sz w:val="28"/>
          <w:szCs w:val="28"/>
        </w:rPr>
      </w:pPr>
      <w:r w:rsidRPr="007A52B3">
        <w:rPr>
          <w:sz w:val="28"/>
          <w:szCs w:val="28"/>
        </w:rPr>
        <w:t>Значения трех показателей в плановые периоды установлено на одном уровне, но в сравнении с базовым значением установлено следующее:</w:t>
      </w:r>
    </w:p>
    <w:p w14:paraId="69780B46" w14:textId="486FF6AB" w:rsidR="00CA637D" w:rsidRPr="007A52B3" w:rsidRDefault="00CA637D" w:rsidP="00CA637D">
      <w:pPr>
        <w:ind w:firstLine="709"/>
        <w:jc w:val="both"/>
        <w:rPr>
          <w:sz w:val="28"/>
          <w:szCs w:val="28"/>
        </w:rPr>
      </w:pPr>
      <w:r w:rsidRPr="007A52B3">
        <w:rPr>
          <w:sz w:val="28"/>
          <w:szCs w:val="28"/>
        </w:rPr>
        <w:t>- «Качество окружающей сре</w:t>
      </w:r>
      <w:r w:rsidR="00D334D8" w:rsidRPr="007A52B3">
        <w:rPr>
          <w:sz w:val="28"/>
          <w:szCs w:val="28"/>
        </w:rPr>
        <w:t>ды» с 114 % снижен до 108,33 %;</w:t>
      </w:r>
    </w:p>
    <w:p w14:paraId="3D5563C2" w14:textId="77777777" w:rsidR="00CA637D" w:rsidRPr="007A52B3" w:rsidRDefault="00CA637D" w:rsidP="00CA637D">
      <w:pPr>
        <w:ind w:firstLine="709"/>
        <w:jc w:val="both"/>
        <w:rPr>
          <w:sz w:val="28"/>
          <w:szCs w:val="28"/>
        </w:rPr>
      </w:pPr>
      <w:r w:rsidRPr="007A52B3">
        <w:rPr>
          <w:sz w:val="28"/>
          <w:szCs w:val="28"/>
        </w:rPr>
        <w:t>- «Прирост запасов ОПИ за счет проведения геологоразведочных работ в Архангельской области» с 28,63 млн. куб. м. снижен до 12 млн. куб. м.;</w:t>
      </w:r>
    </w:p>
    <w:p w14:paraId="0FE0CF76" w14:textId="5BF99350" w:rsidR="00CA637D" w:rsidRPr="007A52B3" w:rsidRDefault="00CA637D" w:rsidP="00CA637D">
      <w:pPr>
        <w:ind w:firstLine="709"/>
        <w:jc w:val="both"/>
        <w:rPr>
          <w:sz w:val="28"/>
          <w:szCs w:val="28"/>
        </w:rPr>
      </w:pPr>
      <w:r w:rsidRPr="007A52B3">
        <w:rPr>
          <w:sz w:val="28"/>
          <w:szCs w:val="28"/>
        </w:rPr>
        <w:t xml:space="preserve">- «Доля видов объектов животного мира, занесенных в Красную книгу Российской Федерации (за исключением водных биологических ресурсов), в отношении которых проведены мероприятия по охране и воспроизводству, в общем количестве видов объектов животного мира, занесенных в Красную книгу </w:t>
      </w:r>
      <w:r w:rsidR="00FF2E38" w:rsidRPr="007A52B3">
        <w:rPr>
          <w:sz w:val="28"/>
          <w:szCs w:val="28"/>
        </w:rPr>
        <w:t>РФ</w:t>
      </w:r>
      <w:r w:rsidRPr="007A52B3">
        <w:rPr>
          <w:sz w:val="28"/>
          <w:szCs w:val="28"/>
        </w:rPr>
        <w:t xml:space="preserve"> (за исключением водных биологических ресурсов) и обитающих на территории Архангельской области» оставлен на базовом уровне в размере 66</w:t>
      </w:r>
      <w:r w:rsidR="00FF2E38" w:rsidRPr="007A52B3">
        <w:rPr>
          <w:sz w:val="28"/>
          <w:szCs w:val="28"/>
        </w:rPr>
        <w:t> </w:t>
      </w:r>
      <w:r w:rsidRPr="007A52B3">
        <w:rPr>
          <w:sz w:val="28"/>
          <w:szCs w:val="28"/>
        </w:rPr>
        <w:t>%.</w:t>
      </w:r>
    </w:p>
    <w:p w14:paraId="3E83AE5F" w14:textId="77777777" w:rsidR="00CA637D" w:rsidRPr="007A52B3" w:rsidRDefault="00CA637D" w:rsidP="00CA637D">
      <w:pPr>
        <w:ind w:firstLine="709"/>
        <w:jc w:val="both"/>
        <w:rPr>
          <w:sz w:val="28"/>
          <w:szCs w:val="28"/>
        </w:rPr>
      </w:pPr>
      <w:r w:rsidRPr="007A52B3">
        <w:rPr>
          <w:sz w:val="28"/>
          <w:szCs w:val="28"/>
        </w:rPr>
        <w:t>Шесть показателей, установленных для Архангельской области госпрограммой РФ «Охрана окружающей среды», отражены в двух региональных проектах «Чистая страна» и «Комплексная система обращения с твердыми коммунальными отходами».</w:t>
      </w:r>
    </w:p>
    <w:p w14:paraId="5CC53772" w14:textId="77777777" w:rsidR="00CA637D" w:rsidRPr="007A52B3" w:rsidRDefault="00CA637D" w:rsidP="00CA637D">
      <w:pPr>
        <w:ind w:firstLine="709"/>
        <w:jc w:val="both"/>
        <w:rPr>
          <w:sz w:val="28"/>
          <w:szCs w:val="28"/>
        </w:rPr>
      </w:pPr>
      <w:r w:rsidRPr="007A52B3">
        <w:rPr>
          <w:sz w:val="28"/>
          <w:szCs w:val="28"/>
        </w:rPr>
        <w:t xml:space="preserve">В прогнозе ключевых показателей для мониторинга реализации Стратегии (Приложение № 2 к Стратегии социально-экономического развития </w:t>
      </w:r>
      <w:r w:rsidRPr="007A52B3">
        <w:rPr>
          <w:sz w:val="28"/>
          <w:szCs w:val="28"/>
        </w:rPr>
        <w:lastRenderedPageBreak/>
        <w:t xml:space="preserve">Архангельской области до 2035 года) показатели, связанные с охраной окружающей среды (госпрограммы № 10) отсутствуют. </w:t>
      </w:r>
    </w:p>
    <w:p w14:paraId="7EF51AF9" w14:textId="06C935D6" w:rsidR="00D7294F" w:rsidRPr="007A52B3" w:rsidRDefault="0025110D" w:rsidP="00D7294F">
      <w:pPr>
        <w:pStyle w:val="3"/>
        <w:jc w:val="center"/>
        <w:rPr>
          <w:rFonts w:ascii="Times New Roman" w:hAnsi="Times New Roman"/>
          <w:b w:val="0"/>
          <w:sz w:val="28"/>
          <w:szCs w:val="28"/>
          <w:u w:val="single"/>
        </w:rPr>
      </w:pPr>
      <w:bookmarkStart w:id="87" w:name="_Toc149662390"/>
      <w:r w:rsidRPr="007A52B3">
        <w:rPr>
          <w:rFonts w:ascii="Times New Roman" w:hAnsi="Times New Roman"/>
          <w:b w:val="0"/>
          <w:sz w:val="28"/>
          <w:szCs w:val="28"/>
          <w:u w:val="single"/>
        </w:rPr>
        <w:t>6.3</w:t>
      </w:r>
      <w:r w:rsidR="00D7294F" w:rsidRPr="007A52B3">
        <w:rPr>
          <w:rFonts w:ascii="Times New Roman" w:hAnsi="Times New Roman"/>
          <w:b w:val="0"/>
          <w:sz w:val="28"/>
          <w:szCs w:val="28"/>
          <w:u w:val="single"/>
        </w:rPr>
        <w:t>.</w:t>
      </w:r>
      <w:r w:rsidR="00C20EC8" w:rsidRPr="007A52B3">
        <w:rPr>
          <w:rFonts w:ascii="Times New Roman" w:hAnsi="Times New Roman"/>
          <w:b w:val="0"/>
          <w:sz w:val="28"/>
          <w:szCs w:val="28"/>
          <w:u w:val="single"/>
        </w:rPr>
        <w:t>9</w:t>
      </w:r>
      <w:r w:rsidR="00D7294F" w:rsidRPr="007A52B3">
        <w:rPr>
          <w:rFonts w:ascii="Times New Roman" w:hAnsi="Times New Roman"/>
          <w:b w:val="0"/>
          <w:sz w:val="28"/>
          <w:szCs w:val="28"/>
          <w:u w:val="single"/>
        </w:rPr>
        <w:t>. Государственная программа Архангельской области «Формирование современной городской среды в Архангельской области»</w:t>
      </w:r>
      <w:bookmarkEnd w:id="87"/>
    </w:p>
    <w:p w14:paraId="00D4C3B5" w14:textId="1BC9DCE8" w:rsidR="00717B1B" w:rsidRPr="007A52B3" w:rsidRDefault="00717B1B" w:rsidP="00266AAF">
      <w:pPr>
        <w:ind w:firstLine="709"/>
        <w:jc w:val="both"/>
        <w:rPr>
          <w:sz w:val="28"/>
          <w:szCs w:val="28"/>
        </w:rPr>
      </w:pPr>
      <w:r w:rsidRPr="007A52B3">
        <w:rPr>
          <w:sz w:val="28"/>
          <w:szCs w:val="28"/>
        </w:rPr>
        <w:t xml:space="preserve">Период реализации </w:t>
      </w:r>
      <w:r w:rsidR="00266AAF" w:rsidRPr="007A52B3">
        <w:rPr>
          <w:sz w:val="28"/>
          <w:szCs w:val="28"/>
        </w:rPr>
        <w:t>ГП АО «Формирование современной городской среды в Архангельской области» (далее – госпрограмма № 13)</w:t>
      </w:r>
      <w:r w:rsidRPr="007A52B3">
        <w:rPr>
          <w:sz w:val="28"/>
          <w:szCs w:val="28"/>
        </w:rPr>
        <w:t>: 2024</w:t>
      </w:r>
      <w:r w:rsidR="00266AAF" w:rsidRPr="007A52B3">
        <w:rPr>
          <w:sz w:val="28"/>
          <w:szCs w:val="28"/>
        </w:rPr>
        <w:t xml:space="preserve"> – </w:t>
      </w:r>
      <w:r w:rsidRPr="007A52B3">
        <w:rPr>
          <w:sz w:val="28"/>
          <w:szCs w:val="28"/>
        </w:rPr>
        <w:t>2026 годы.</w:t>
      </w:r>
    </w:p>
    <w:p w14:paraId="7D64AF3F" w14:textId="77777777" w:rsidR="00717B1B" w:rsidRPr="007A52B3" w:rsidRDefault="00717B1B" w:rsidP="00717B1B">
      <w:pPr>
        <w:ind w:firstLine="709"/>
        <w:jc w:val="both"/>
        <w:rPr>
          <w:sz w:val="28"/>
          <w:szCs w:val="28"/>
        </w:rPr>
      </w:pPr>
      <w:r w:rsidRPr="007A52B3">
        <w:rPr>
          <w:sz w:val="28"/>
          <w:szCs w:val="28"/>
        </w:rPr>
        <w:t>Ответственный исполнитель: министерство ТЭК и ЖКХ.</w:t>
      </w:r>
    </w:p>
    <w:p w14:paraId="1AA40272" w14:textId="38293C0E" w:rsidR="00717B1B" w:rsidRPr="007A52B3" w:rsidRDefault="00717B1B" w:rsidP="00266AAF">
      <w:pPr>
        <w:ind w:firstLine="709"/>
        <w:jc w:val="both"/>
        <w:rPr>
          <w:sz w:val="28"/>
          <w:szCs w:val="28"/>
        </w:rPr>
      </w:pPr>
      <w:r w:rsidRPr="007A52B3">
        <w:rPr>
          <w:sz w:val="28"/>
          <w:szCs w:val="28"/>
        </w:rPr>
        <w:t>С законопроектом представлены: стратегические приоритеты, паспорт госпрограммы № 13, паспорта структурных элементов (РП, КПМ), порядки/правила/методика</w:t>
      </w:r>
      <w:r w:rsidR="00266AAF" w:rsidRPr="007A52B3">
        <w:rPr>
          <w:sz w:val="28"/>
          <w:szCs w:val="28"/>
        </w:rPr>
        <w:t xml:space="preserve"> </w:t>
      </w:r>
      <w:r w:rsidRPr="007A52B3">
        <w:rPr>
          <w:sz w:val="28"/>
          <w:szCs w:val="28"/>
        </w:rPr>
        <w:t>распределения/предоставления/расходования субсидий и иного МБТ. Паспорта заполнены по формам согласно приложениям Постановления № 793-пп, отклонений не выявлено.</w:t>
      </w:r>
    </w:p>
    <w:p w14:paraId="20FE867D" w14:textId="77777777" w:rsidR="00717B1B" w:rsidRPr="007A52B3" w:rsidRDefault="00717B1B" w:rsidP="00452A36">
      <w:pPr>
        <w:ind w:firstLine="709"/>
        <w:jc w:val="both"/>
        <w:rPr>
          <w:sz w:val="28"/>
          <w:szCs w:val="28"/>
        </w:rPr>
      </w:pPr>
      <w:r w:rsidRPr="007A52B3">
        <w:rPr>
          <w:sz w:val="28"/>
          <w:szCs w:val="28"/>
        </w:rPr>
        <w:t>Госпрограмма № 13 на 2024 год состоит из проектной части, включающей в себя один РП, входящий в состав нацпроекта «Жилье и городская среда», доля которого составляет более 94 % в общем объеме финансового обеспечения по госпрограмме.</w:t>
      </w:r>
    </w:p>
    <w:p w14:paraId="5F7A304A" w14:textId="371A7790" w:rsidR="00717B1B" w:rsidRPr="007A52B3" w:rsidRDefault="00717B1B" w:rsidP="00452A36">
      <w:pPr>
        <w:ind w:firstLine="709"/>
        <w:jc w:val="both"/>
        <w:rPr>
          <w:sz w:val="28"/>
          <w:szCs w:val="28"/>
        </w:rPr>
      </w:pPr>
      <w:r w:rsidRPr="007A52B3">
        <w:rPr>
          <w:sz w:val="28"/>
          <w:szCs w:val="28"/>
        </w:rPr>
        <w:t>Преобладание доли проектной части является основным фактором для достижения стратегических целей. В 2025</w:t>
      </w:r>
      <w:r w:rsidR="00452A36" w:rsidRPr="007A52B3">
        <w:rPr>
          <w:sz w:val="28"/>
          <w:szCs w:val="28"/>
        </w:rPr>
        <w:t xml:space="preserve"> – </w:t>
      </w:r>
      <w:r w:rsidRPr="007A52B3">
        <w:rPr>
          <w:sz w:val="28"/>
          <w:szCs w:val="28"/>
        </w:rPr>
        <w:t>2026 гг. реализация РП не запланирована, что противоречит принципу обеспечения достижения показателей национальных целей, приоритетов и целей государственной политики в сфере социально-экономического развития Архангельской области, установленному подпунктом 1 пункта 3 Постановления № 793-пп.</w:t>
      </w:r>
    </w:p>
    <w:p w14:paraId="6D9B80A4" w14:textId="63F777F1" w:rsidR="00717B1B" w:rsidRPr="007A52B3" w:rsidRDefault="00717B1B" w:rsidP="00717B1B">
      <w:pPr>
        <w:widowControl w:val="0"/>
        <w:shd w:val="clear" w:color="auto" w:fill="FFFFFF"/>
        <w:ind w:firstLine="709"/>
        <w:jc w:val="both"/>
        <w:rPr>
          <w:rFonts w:eastAsia="Calibri"/>
          <w:sz w:val="28"/>
          <w:szCs w:val="28"/>
        </w:rPr>
      </w:pPr>
      <w:r w:rsidRPr="007A52B3">
        <w:rPr>
          <w:sz w:val="28"/>
          <w:szCs w:val="28"/>
        </w:rPr>
        <w:t>Законопроектом предлагается утвердить бюджетные ассигнования на реализацию мероприятий госпрограммы № 13 в 2024 году в общем размере 672,4 млн.руб. или 59 % от уточненного плана на 2023 год</w:t>
      </w:r>
      <w:r w:rsidRPr="007A52B3">
        <w:rPr>
          <w:rStyle w:val="aff2"/>
          <w:sz w:val="28"/>
          <w:szCs w:val="28"/>
        </w:rPr>
        <w:footnoteReference w:id="32"/>
      </w:r>
      <w:r w:rsidRPr="007A52B3">
        <w:rPr>
          <w:sz w:val="28"/>
          <w:szCs w:val="28"/>
        </w:rPr>
        <w:t>, на плановый период 2025 года – 234,6 млн.руб., на 2026 год – 234,6 млн.руб., из них:</w:t>
      </w:r>
    </w:p>
    <w:p w14:paraId="01A2F3CA" w14:textId="4B87BBA4" w:rsidR="00717B1B" w:rsidRPr="007A52B3" w:rsidRDefault="00B80C16" w:rsidP="008E09C8">
      <w:pPr>
        <w:pStyle w:val="afe"/>
        <w:widowControl w:val="0"/>
        <w:numPr>
          <w:ilvl w:val="0"/>
          <w:numId w:val="16"/>
        </w:numPr>
        <w:shd w:val="clear" w:color="auto" w:fill="FFFFFF"/>
        <w:spacing w:after="0" w:line="240" w:lineRule="auto"/>
        <w:ind w:left="0" w:firstLine="697"/>
        <w:jc w:val="both"/>
        <w:rPr>
          <w:rFonts w:ascii="Times New Roman" w:hAnsi="Times New Roman"/>
          <w:sz w:val="28"/>
          <w:szCs w:val="28"/>
        </w:rPr>
      </w:pPr>
      <w:r w:rsidRPr="007A52B3">
        <w:rPr>
          <w:rFonts w:ascii="Times New Roman" w:hAnsi="Times New Roman"/>
          <w:sz w:val="28"/>
          <w:szCs w:val="28"/>
        </w:rPr>
        <w:t>Р</w:t>
      </w:r>
      <w:r w:rsidR="00717B1B" w:rsidRPr="007A52B3">
        <w:rPr>
          <w:rFonts w:ascii="Times New Roman" w:hAnsi="Times New Roman"/>
          <w:sz w:val="28"/>
          <w:szCs w:val="28"/>
        </w:rPr>
        <w:t>П «Формирование комфортной городской среды (Архангельская область)» (далее – РП-</w:t>
      </w:r>
      <w:r w:rsidR="00717B1B" w:rsidRPr="007A52B3">
        <w:rPr>
          <w:rFonts w:ascii="Times New Roman" w:hAnsi="Times New Roman"/>
          <w:sz w:val="28"/>
          <w:szCs w:val="28"/>
          <w:lang w:val="en-US"/>
        </w:rPr>
        <w:t>F</w:t>
      </w:r>
      <w:r w:rsidR="00717B1B" w:rsidRPr="007A52B3">
        <w:rPr>
          <w:rFonts w:ascii="Times New Roman" w:hAnsi="Times New Roman"/>
          <w:sz w:val="28"/>
          <w:szCs w:val="28"/>
        </w:rPr>
        <w:t>2), направленный на реализацию федерального проекта, входящего в состав нацпроекта: на 2024 год – 632,1 млн.руб., на 2025 и 2026 гг. финансирование не предусмотрено, что соответствует разделу 4 паспорта госпрограммы № 13 и разделу 5 паспорта РП-</w:t>
      </w:r>
      <w:r w:rsidR="00717B1B" w:rsidRPr="007A52B3">
        <w:rPr>
          <w:rFonts w:ascii="Times New Roman" w:hAnsi="Times New Roman"/>
          <w:sz w:val="28"/>
          <w:szCs w:val="28"/>
          <w:lang w:val="en-US"/>
        </w:rPr>
        <w:t>F</w:t>
      </w:r>
      <w:r w:rsidR="00717B1B" w:rsidRPr="007A52B3">
        <w:rPr>
          <w:rFonts w:ascii="Times New Roman" w:hAnsi="Times New Roman"/>
          <w:sz w:val="28"/>
          <w:szCs w:val="28"/>
        </w:rPr>
        <w:t>2, из них:</w:t>
      </w:r>
    </w:p>
    <w:p w14:paraId="636F488C" w14:textId="59242BCA" w:rsidR="00717B1B" w:rsidRPr="007A52B3" w:rsidRDefault="00717B1B" w:rsidP="00717B1B">
      <w:pPr>
        <w:widowControl w:val="0"/>
        <w:shd w:val="clear" w:color="auto" w:fill="FFFFFF"/>
        <w:ind w:firstLine="709"/>
        <w:jc w:val="both"/>
        <w:rPr>
          <w:sz w:val="28"/>
          <w:szCs w:val="28"/>
        </w:rPr>
      </w:pPr>
      <w:r w:rsidRPr="007A52B3">
        <w:rPr>
          <w:sz w:val="28"/>
          <w:szCs w:val="28"/>
        </w:rPr>
        <w:t>а) субсидии бюджетам муниципальных образований на реализацию программ формирования современной городской среды – 340,5 млн.руб. (средства ФБ – 331,6 мл</w:t>
      </w:r>
      <w:r w:rsidR="002976F7" w:rsidRPr="007A52B3">
        <w:rPr>
          <w:sz w:val="28"/>
          <w:szCs w:val="28"/>
        </w:rPr>
        <w:t>н.руб.) (далее – мероприятие 1);</w:t>
      </w:r>
    </w:p>
    <w:p w14:paraId="3F3F1D98" w14:textId="77777777" w:rsidR="00717B1B" w:rsidRPr="007A52B3" w:rsidRDefault="00717B1B" w:rsidP="00717B1B">
      <w:pPr>
        <w:widowControl w:val="0"/>
        <w:shd w:val="clear" w:color="auto" w:fill="FFFFFF"/>
        <w:ind w:firstLine="709"/>
        <w:jc w:val="both"/>
        <w:rPr>
          <w:sz w:val="28"/>
          <w:szCs w:val="28"/>
        </w:rPr>
      </w:pPr>
      <w:r w:rsidRPr="007A52B3">
        <w:rPr>
          <w:sz w:val="28"/>
          <w:szCs w:val="28"/>
        </w:rPr>
        <w:t>б) иные МБТ бюджетам МО на реализацию лучших проектов создания комфортной городской среды (победители Всероссийского конкурса) – 291,6 млн.руб. (средства ФБ – 204,0 млн.руб.) (далее – мероприятие 2);</w:t>
      </w:r>
    </w:p>
    <w:p w14:paraId="735F2363" w14:textId="7FF89FFB" w:rsidR="00717B1B" w:rsidRPr="007A52B3" w:rsidRDefault="00717B1B" w:rsidP="008E09C8">
      <w:pPr>
        <w:pStyle w:val="afe"/>
        <w:widowControl w:val="0"/>
        <w:numPr>
          <w:ilvl w:val="0"/>
          <w:numId w:val="16"/>
        </w:numPr>
        <w:shd w:val="clear" w:color="auto" w:fill="FFFFFF"/>
        <w:spacing w:after="0" w:line="240" w:lineRule="auto"/>
        <w:ind w:left="0" w:firstLine="697"/>
        <w:jc w:val="both"/>
        <w:rPr>
          <w:rFonts w:ascii="Times New Roman" w:hAnsi="Times New Roman"/>
          <w:sz w:val="28"/>
          <w:szCs w:val="28"/>
        </w:rPr>
      </w:pPr>
      <w:r w:rsidRPr="007A52B3">
        <w:rPr>
          <w:rFonts w:ascii="Times New Roman" w:hAnsi="Times New Roman"/>
          <w:sz w:val="28"/>
          <w:szCs w:val="28"/>
        </w:rPr>
        <w:t>КПМ: на 2024 год – 40,4 млн.руб., на 2025 год – 234,6 млн.руб., на 2026 год – 234,6 млн.руб., что соответствует разделу 4 паспорта госпрограммы, из них:</w:t>
      </w:r>
    </w:p>
    <w:p w14:paraId="23DD7EA2" w14:textId="40670C77" w:rsidR="00717B1B" w:rsidRPr="007A52B3" w:rsidRDefault="00717B1B" w:rsidP="002976F7">
      <w:pPr>
        <w:widowControl w:val="0"/>
        <w:shd w:val="clear" w:color="auto" w:fill="FFFFFF"/>
        <w:ind w:firstLine="709"/>
        <w:jc w:val="both"/>
        <w:rPr>
          <w:sz w:val="28"/>
          <w:szCs w:val="28"/>
        </w:rPr>
      </w:pPr>
      <w:r w:rsidRPr="007A52B3">
        <w:rPr>
          <w:sz w:val="28"/>
          <w:szCs w:val="28"/>
        </w:rPr>
        <w:lastRenderedPageBreak/>
        <w:t>а) субсидии бюджетам МО на разработку ПСД по благоустройству общественных и дворовых территорий (далее – ОТ и ДТ) – 27,4 млн.руб. ежегодно (2024-2026)</w:t>
      </w:r>
      <w:r w:rsidR="002976F7" w:rsidRPr="007A52B3">
        <w:rPr>
          <w:sz w:val="28"/>
          <w:szCs w:val="28"/>
        </w:rPr>
        <w:t xml:space="preserve"> (далее – мероприятие 3);</w:t>
      </w:r>
    </w:p>
    <w:p w14:paraId="034FD576" w14:textId="3166560B" w:rsidR="00717B1B" w:rsidRPr="007A52B3" w:rsidRDefault="00717B1B" w:rsidP="002976F7">
      <w:pPr>
        <w:widowControl w:val="0"/>
        <w:shd w:val="clear" w:color="auto" w:fill="FFFFFF"/>
        <w:ind w:firstLine="709"/>
        <w:jc w:val="both"/>
        <w:rPr>
          <w:sz w:val="28"/>
          <w:szCs w:val="28"/>
        </w:rPr>
      </w:pPr>
      <w:r w:rsidRPr="007A52B3">
        <w:rPr>
          <w:sz w:val="28"/>
          <w:szCs w:val="28"/>
        </w:rPr>
        <w:t>б) иные МБТ бюджетам МО на мероприятия по проведению информационного освещения Всероссийского онлайн-голосования по выбору ОТ, планируемых к благоустройству на территории АО: в 2024 году - 3,0 млн.руб., в 2025 и 2026 – 2,2 млн.руб.</w:t>
      </w:r>
      <w:r w:rsidR="002976F7" w:rsidRPr="007A52B3">
        <w:rPr>
          <w:sz w:val="28"/>
          <w:szCs w:val="28"/>
        </w:rPr>
        <w:t xml:space="preserve"> (далее – мероприятие 4);</w:t>
      </w:r>
    </w:p>
    <w:p w14:paraId="28BCC3B8" w14:textId="77777777" w:rsidR="00717B1B" w:rsidRPr="007A52B3" w:rsidRDefault="00717B1B" w:rsidP="002976F7">
      <w:pPr>
        <w:widowControl w:val="0"/>
        <w:shd w:val="clear" w:color="auto" w:fill="FFFFFF"/>
        <w:ind w:firstLine="709"/>
        <w:jc w:val="both"/>
        <w:rPr>
          <w:sz w:val="28"/>
          <w:szCs w:val="28"/>
        </w:rPr>
      </w:pPr>
      <w:r w:rsidRPr="007A52B3">
        <w:rPr>
          <w:sz w:val="28"/>
          <w:szCs w:val="28"/>
        </w:rPr>
        <w:t>в) иные МБТ бюджетам МО на благоустройство территорий и приобретение уборочной и коммунальной техники: в 2024 году – 9,9 млн.руб., в 2025 и 2026 – 205,1 млн.руб. Такое увеличение финансирования в 2025 и в 2026 гг. связано с тем, что мероприятия по благоустройству ОТ и ДТ в 2024 году будут реализовываться в рамках РП, а в 2025 и 2026 – в рамках КПМ (далее – мероприятие 5).</w:t>
      </w:r>
    </w:p>
    <w:p w14:paraId="6CAD37FE" w14:textId="27247E55" w:rsidR="00717B1B" w:rsidRPr="007A52B3" w:rsidRDefault="00717B1B" w:rsidP="002976F7">
      <w:pPr>
        <w:widowControl w:val="0"/>
        <w:shd w:val="clear" w:color="auto" w:fill="FFFFFF"/>
        <w:ind w:firstLine="709"/>
        <w:jc w:val="both"/>
        <w:rPr>
          <w:sz w:val="28"/>
          <w:szCs w:val="28"/>
        </w:rPr>
      </w:pPr>
      <w:r w:rsidRPr="007A52B3">
        <w:rPr>
          <w:sz w:val="28"/>
          <w:szCs w:val="28"/>
        </w:rPr>
        <w:t>Расходы на реализацию госпрограммы № 13 по вид</w:t>
      </w:r>
      <w:r w:rsidR="00663DFC" w:rsidRPr="007A52B3">
        <w:rPr>
          <w:sz w:val="28"/>
          <w:szCs w:val="28"/>
        </w:rPr>
        <w:t>ам</w:t>
      </w:r>
      <w:r w:rsidRPr="007A52B3">
        <w:rPr>
          <w:sz w:val="28"/>
          <w:szCs w:val="28"/>
        </w:rPr>
        <w:t xml:space="preserve"> расходов:</w:t>
      </w:r>
    </w:p>
    <w:p w14:paraId="4C4A0D6C" w14:textId="77777777" w:rsidR="00717B1B" w:rsidRPr="007A52B3" w:rsidRDefault="00717B1B" w:rsidP="00717B1B">
      <w:pPr>
        <w:ind w:firstLine="709"/>
        <w:jc w:val="both"/>
      </w:pPr>
    </w:p>
    <w:p w14:paraId="4FF1D5B4" w14:textId="7456D914" w:rsidR="00717B1B" w:rsidRPr="007A52B3" w:rsidRDefault="00717B1B" w:rsidP="00717B1B">
      <w:pPr>
        <w:pStyle w:val="af9"/>
        <w:keepNext/>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663DFC" w:rsidRPr="007A52B3">
        <w:rPr>
          <w:b w:val="0"/>
          <w:noProof/>
          <w:szCs w:val="24"/>
        </w:rPr>
        <w:t>95</w:t>
      </w:r>
      <w:r w:rsidRPr="007A52B3">
        <w:rPr>
          <w:b w:val="0"/>
          <w:szCs w:val="24"/>
        </w:rPr>
        <w:fldChar w:fldCharType="end"/>
      </w:r>
      <w:r w:rsidRPr="007A52B3">
        <w:rPr>
          <w:b w:val="0"/>
          <w:szCs w:val="24"/>
        </w:rPr>
        <w:t>. Направление расходов по мероприятиям госпрограммы №</w:t>
      </w:r>
      <w:r w:rsidR="002976F7" w:rsidRPr="007A52B3">
        <w:rPr>
          <w:b w:val="0"/>
          <w:szCs w:val="24"/>
        </w:rPr>
        <w:t xml:space="preserve"> </w:t>
      </w:r>
      <w:r w:rsidRPr="007A52B3">
        <w:rPr>
          <w:b w:val="0"/>
          <w:szCs w:val="24"/>
        </w:rPr>
        <w:t>13, млн.руб.</w:t>
      </w:r>
    </w:p>
    <w:tbl>
      <w:tblPr>
        <w:tblW w:w="9225"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5398"/>
        <w:gridCol w:w="1418"/>
        <w:gridCol w:w="1202"/>
        <w:gridCol w:w="1207"/>
      </w:tblGrid>
      <w:tr w:rsidR="007A52B3" w:rsidRPr="007A52B3" w14:paraId="3F450E28" w14:textId="77777777" w:rsidTr="003A1FB1">
        <w:trPr>
          <w:trHeight w:val="100"/>
          <w:tblHeader/>
        </w:trPr>
        <w:tc>
          <w:tcPr>
            <w:tcW w:w="5398" w:type="dxa"/>
            <w:shd w:val="clear" w:color="auto" w:fill="FFFFFF"/>
            <w:noWrap/>
            <w:tcMar>
              <w:top w:w="0" w:type="dxa"/>
              <w:left w:w="108" w:type="dxa"/>
              <w:bottom w:w="0" w:type="dxa"/>
              <w:right w:w="108" w:type="dxa"/>
            </w:tcMar>
            <w:vAlign w:val="center"/>
            <w:hideMark/>
          </w:tcPr>
          <w:p w14:paraId="0BA042B2" w14:textId="77777777" w:rsidR="00717B1B" w:rsidRPr="007A52B3" w:rsidRDefault="00717B1B" w:rsidP="002976F7">
            <w:pPr>
              <w:jc w:val="center"/>
              <w:rPr>
                <w:rFonts w:ascii="Calibri" w:hAnsi="Calibri" w:cs="Calibri"/>
                <w:sz w:val="20"/>
              </w:rPr>
            </w:pPr>
            <w:r w:rsidRPr="007A52B3">
              <w:rPr>
                <w:sz w:val="20"/>
              </w:rPr>
              <w:t>Вид расходов</w:t>
            </w:r>
          </w:p>
        </w:tc>
        <w:tc>
          <w:tcPr>
            <w:tcW w:w="1418" w:type="dxa"/>
            <w:shd w:val="clear" w:color="auto" w:fill="FFFFFF"/>
            <w:tcMar>
              <w:top w:w="0" w:type="dxa"/>
              <w:left w:w="108" w:type="dxa"/>
              <w:bottom w:w="0" w:type="dxa"/>
              <w:right w:w="108" w:type="dxa"/>
            </w:tcMar>
            <w:vAlign w:val="center"/>
            <w:hideMark/>
          </w:tcPr>
          <w:p w14:paraId="1E2B5426" w14:textId="77777777" w:rsidR="00717B1B" w:rsidRPr="007A52B3" w:rsidRDefault="00717B1B" w:rsidP="00717B1B">
            <w:pPr>
              <w:jc w:val="center"/>
              <w:rPr>
                <w:rFonts w:ascii="Calibri" w:hAnsi="Calibri" w:cs="Calibri"/>
                <w:sz w:val="20"/>
              </w:rPr>
            </w:pPr>
            <w:r w:rsidRPr="007A52B3">
              <w:rPr>
                <w:sz w:val="20"/>
              </w:rPr>
              <w:t>202</w:t>
            </w:r>
            <w:r w:rsidRPr="007A52B3">
              <w:rPr>
                <w:sz w:val="20"/>
                <w:lang w:val="en-US"/>
              </w:rPr>
              <w:t>4</w:t>
            </w:r>
            <w:r w:rsidRPr="007A52B3">
              <w:rPr>
                <w:sz w:val="20"/>
              </w:rPr>
              <w:t> (план)</w:t>
            </w:r>
          </w:p>
        </w:tc>
        <w:tc>
          <w:tcPr>
            <w:tcW w:w="1202" w:type="dxa"/>
            <w:shd w:val="clear" w:color="auto" w:fill="FFFFFF"/>
            <w:tcMar>
              <w:top w:w="0" w:type="dxa"/>
              <w:left w:w="108" w:type="dxa"/>
              <w:bottom w:w="0" w:type="dxa"/>
              <w:right w:w="108" w:type="dxa"/>
            </w:tcMar>
            <w:vAlign w:val="center"/>
            <w:hideMark/>
          </w:tcPr>
          <w:p w14:paraId="7F47F318" w14:textId="77777777" w:rsidR="00717B1B" w:rsidRPr="007A52B3" w:rsidRDefault="00717B1B" w:rsidP="00717B1B">
            <w:pPr>
              <w:jc w:val="center"/>
              <w:rPr>
                <w:rFonts w:ascii="Calibri" w:hAnsi="Calibri" w:cs="Calibri"/>
                <w:sz w:val="20"/>
              </w:rPr>
            </w:pPr>
            <w:r w:rsidRPr="007A52B3">
              <w:rPr>
                <w:sz w:val="20"/>
              </w:rPr>
              <w:t>202</w:t>
            </w:r>
            <w:r w:rsidRPr="007A52B3">
              <w:rPr>
                <w:sz w:val="20"/>
                <w:lang w:val="en-US"/>
              </w:rPr>
              <w:t>5</w:t>
            </w:r>
            <w:r w:rsidRPr="007A52B3">
              <w:rPr>
                <w:sz w:val="20"/>
              </w:rPr>
              <w:t> (план)</w:t>
            </w:r>
          </w:p>
        </w:tc>
        <w:tc>
          <w:tcPr>
            <w:tcW w:w="1207" w:type="dxa"/>
            <w:shd w:val="clear" w:color="auto" w:fill="FFFFFF"/>
            <w:tcMar>
              <w:top w:w="0" w:type="dxa"/>
              <w:left w:w="108" w:type="dxa"/>
              <w:bottom w:w="0" w:type="dxa"/>
              <w:right w:w="108" w:type="dxa"/>
            </w:tcMar>
            <w:vAlign w:val="center"/>
            <w:hideMark/>
          </w:tcPr>
          <w:p w14:paraId="0645CFE4" w14:textId="77777777" w:rsidR="00717B1B" w:rsidRPr="007A52B3" w:rsidRDefault="00717B1B" w:rsidP="00717B1B">
            <w:pPr>
              <w:jc w:val="center"/>
              <w:rPr>
                <w:rFonts w:ascii="Calibri" w:hAnsi="Calibri" w:cs="Calibri"/>
                <w:sz w:val="20"/>
              </w:rPr>
            </w:pPr>
            <w:r w:rsidRPr="007A52B3">
              <w:rPr>
                <w:sz w:val="20"/>
              </w:rPr>
              <w:t>202</w:t>
            </w:r>
            <w:r w:rsidRPr="007A52B3">
              <w:rPr>
                <w:sz w:val="20"/>
                <w:lang w:val="en-US"/>
              </w:rPr>
              <w:t>6</w:t>
            </w:r>
            <w:r w:rsidRPr="007A52B3">
              <w:rPr>
                <w:sz w:val="20"/>
              </w:rPr>
              <w:t> (план)</w:t>
            </w:r>
          </w:p>
        </w:tc>
      </w:tr>
      <w:tr w:rsidR="007A52B3" w:rsidRPr="007A52B3" w14:paraId="593F4825" w14:textId="77777777" w:rsidTr="003A1FB1">
        <w:trPr>
          <w:trHeight w:val="359"/>
        </w:trPr>
        <w:tc>
          <w:tcPr>
            <w:tcW w:w="5398" w:type="dxa"/>
            <w:shd w:val="clear" w:color="auto" w:fill="FFFFFF"/>
            <w:tcMar>
              <w:top w:w="0" w:type="dxa"/>
              <w:left w:w="108" w:type="dxa"/>
              <w:bottom w:w="0" w:type="dxa"/>
              <w:right w:w="108" w:type="dxa"/>
            </w:tcMar>
            <w:vAlign w:val="center"/>
            <w:hideMark/>
          </w:tcPr>
          <w:p w14:paraId="573CF470" w14:textId="2FF65D84" w:rsidR="00717B1B" w:rsidRPr="007A52B3" w:rsidRDefault="00717B1B" w:rsidP="00424D78">
            <w:pPr>
              <w:rPr>
                <w:rFonts w:ascii="Calibri" w:hAnsi="Calibri" w:cs="Calibri"/>
                <w:b/>
                <w:sz w:val="20"/>
              </w:rPr>
            </w:pPr>
            <w:r w:rsidRPr="007A52B3">
              <w:rPr>
                <w:b/>
                <w:sz w:val="20"/>
              </w:rPr>
              <w:t>РП «Формирование комфортной городской среды (Архангельская область)»</w:t>
            </w:r>
          </w:p>
        </w:tc>
        <w:tc>
          <w:tcPr>
            <w:tcW w:w="1418" w:type="dxa"/>
            <w:shd w:val="clear" w:color="auto" w:fill="FFFFFF"/>
            <w:noWrap/>
            <w:tcMar>
              <w:top w:w="0" w:type="dxa"/>
              <w:left w:w="108" w:type="dxa"/>
              <w:bottom w:w="0" w:type="dxa"/>
              <w:right w:w="108" w:type="dxa"/>
            </w:tcMar>
            <w:vAlign w:val="center"/>
            <w:hideMark/>
          </w:tcPr>
          <w:p w14:paraId="587A59B5" w14:textId="77777777" w:rsidR="00717B1B" w:rsidRPr="007A52B3" w:rsidRDefault="00717B1B" w:rsidP="00717B1B">
            <w:pPr>
              <w:jc w:val="center"/>
              <w:rPr>
                <w:rFonts w:ascii="Calibri" w:hAnsi="Calibri" w:cs="Calibri"/>
                <w:b/>
                <w:sz w:val="20"/>
              </w:rPr>
            </w:pPr>
            <w:r w:rsidRPr="007A52B3">
              <w:rPr>
                <w:b/>
                <w:sz w:val="20"/>
              </w:rPr>
              <w:t>632,1</w:t>
            </w:r>
          </w:p>
        </w:tc>
        <w:tc>
          <w:tcPr>
            <w:tcW w:w="1202" w:type="dxa"/>
            <w:shd w:val="clear" w:color="auto" w:fill="FFFFFF"/>
            <w:noWrap/>
            <w:tcMar>
              <w:top w:w="0" w:type="dxa"/>
              <w:left w:w="108" w:type="dxa"/>
              <w:bottom w:w="0" w:type="dxa"/>
              <w:right w:w="108" w:type="dxa"/>
            </w:tcMar>
            <w:vAlign w:val="center"/>
            <w:hideMark/>
          </w:tcPr>
          <w:p w14:paraId="68D0599B" w14:textId="77777777" w:rsidR="00717B1B" w:rsidRPr="007A52B3" w:rsidRDefault="00717B1B" w:rsidP="00717B1B">
            <w:pPr>
              <w:jc w:val="center"/>
              <w:rPr>
                <w:rFonts w:ascii="Calibri" w:hAnsi="Calibri" w:cs="Calibri"/>
                <w:b/>
                <w:sz w:val="20"/>
              </w:rPr>
            </w:pPr>
            <w:r w:rsidRPr="007A52B3">
              <w:rPr>
                <w:b/>
                <w:sz w:val="20"/>
              </w:rPr>
              <w:t>0</w:t>
            </w:r>
          </w:p>
        </w:tc>
        <w:tc>
          <w:tcPr>
            <w:tcW w:w="1207" w:type="dxa"/>
            <w:shd w:val="clear" w:color="auto" w:fill="FFFFFF"/>
            <w:noWrap/>
            <w:tcMar>
              <w:top w:w="0" w:type="dxa"/>
              <w:left w:w="108" w:type="dxa"/>
              <w:bottom w:w="0" w:type="dxa"/>
              <w:right w:w="108" w:type="dxa"/>
            </w:tcMar>
            <w:vAlign w:val="center"/>
            <w:hideMark/>
          </w:tcPr>
          <w:p w14:paraId="1C0A7BE2" w14:textId="77777777" w:rsidR="00717B1B" w:rsidRPr="007A52B3" w:rsidRDefault="00717B1B" w:rsidP="00717B1B">
            <w:pPr>
              <w:jc w:val="center"/>
              <w:rPr>
                <w:rFonts w:ascii="Calibri" w:hAnsi="Calibri" w:cs="Calibri"/>
                <w:b/>
                <w:sz w:val="20"/>
              </w:rPr>
            </w:pPr>
            <w:r w:rsidRPr="007A52B3">
              <w:rPr>
                <w:b/>
                <w:sz w:val="20"/>
              </w:rPr>
              <w:t> 0</w:t>
            </w:r>
          </w:p>
        </w:tc>
      </w:tr>
      <w:tr w:rsidR="007A52B3" w:rsidRPr="007A52B3" w14:paraId="55D4A780" w14:textId="77777777" w:rsidTr="003A1FB1">
        <w:trPr>
          <w:trHeight w:val="255"/>
        </w:trPr>
        <w:tc>
          <w:tcPr>
            <w:tcW w:w="5398" w:type="dxa"/>
            <w:shd w:val="clear" w:color="auto" w:fill="FFFFFF"/>
            <w:tcMar>
              <w:top w:w="0" w:type="dxa"/>
              <w:left w:w="108" w:type="dxa"/>
              <w:bottom w:w="0" w:type="dxa"/>
              <w:right w:w="108" w:type="dxa"/>
            </w:tcMar>
            <w:vAlign w:val="center"/>
          </w:tcPr>
          <w:p w14:paraId="6BBF9260" w14:textId="77777777" w:rsidR="00717B1B" w:rsidRPr="007A52B3" w:rsidRDefault="00717B1B" w:rsidP="00717B1B">
            <w:pPr>
              <w:jc w:val="right"/>
              <w:rPr>
                <w:sz w:val="20"/>
              </w:rPr>
            </w:pPr>
            <w:r w:rsidRPr="007A52B3">
              <w:rPr>
                <w:sz w:val="20"/>
                <w:lang w:val="en-US"/>
              </w:rPr>
              <w:t>520</w:t>
            </w:r>
            <w:r w:rsidRPr="007A52B3">
              <w:rPr>
                <w:sz w:val="20"/>
              </w:rPr>
              <w:t xml:space="preserve"> (МБТ субсидии)</w:t>
            </w:r>
          </w:p>
        </w:tc>
        <w:tc>
          <w:tcPr>
            <w:tcW w:w="1418" w:type="dxa"/>
            <w:shd w:val="clear" w:color="auto" w:fill="FFFFFF"/>
            <w:noWrap/>
            <w:tcMar>
              <w:top w:w="0" w:type="dxa"/>
              <w:left w:w="108" w:type="dxa"/>
              <w:bottom w:w="0" w:type="dxa"/>
              <w:right w:w="108" w:type="dxa"/>
            </w:tcMar>
            <w:vAlign w:val="center"/>
          </w:tcPr>
          <w:p w14:paraId="2F5F4C09" w14:textId="77777777" w:rsidR="00717B1B" w:rsidRPr="007A52B3" w:rsidRDefault="00717B1B" w:rsidP="00717B1B">
            <w:pPr>
              <w:jc w:val="center"/>
              <w:rPr>
                <w:sz w:val="20"/>
              </w:rPr>
            </w:pPr>
            <w:r w:rsidRPr="007A52B3">
              <w:rPr>
                <w:sz w:val="20"/>
              </w:rPr>
              <w:t>340,5</w:t>
            </w:r>
          </w:p>
        </w:tc>
        <w:tc>
          <w:tcPr>
            <w:tcW w:w="1202" w:type="dxa"/>
            <w:shd w:val="clear" w:color="auto" w:fill="FFFFFF"/>
            <w:noWrap/>
            <w:tcMar>
              <w:top w:w="0" w:type="dxa"/>
              <w:left w:w="108" w:type="dxa"/>
              <w:bottom w:w="0" w:type="dxa"/>
              <w:right w:w="108" w:type="dxa"/>
            </w:tcMar>
            <w:vAlign w:val="center"/>
          </w:tcPr>
          <w:p w14:paraId="75F4C31E" w14:textId="77777777" w:rsidR="00717B1B" w:rsidRPr="007A52B3" w:rsidRDefault="00717B1B" w:rsidP="00717B1B">
            <w:pPr>
              <w:jc w:val="center"/>
              <w:rPr>
                <w:sz w:val="20"/>
              </w:rPr>
            </w:pPr>
            <w:r w:rsidRPr="007A52B3">
              <w:rPr>
                <w:sz w:val="20"/>
              </w:rPr>
              <w:t>0</w:t>
            </w:r>
          </w:p>
        </w:tc>
        <w:tc>
          <w:tcPr>
            <w:tcW w:w="1207" w:type="dxa"/>
            <w:shd w:val="clear" w:color="auto" w:fill="FFFFFF"/>
            <w:noWrap/>
            <w:tcMar>
              <w:top w:w="0" w:type="dxa"/>
              <w:left w:w="108" w:type="dxa"/>
              <w:bottom w:w="0" w:type="dxa"/>
              <w:right w:w="108" w:type="dxa"/>
            </w:tcMar>
            <w:vAlign w:val="center"/>
          </w:tcPr>
          <w:p w14:paraId="49EE4B89" w14:textId="77777777" w:rsidR="00717B1B" w:rsidRPr="007A52B3" w:rsidRDefault="00717B1B" w:rsidP="00717B1B">
            <w:pPr>
              <w:jc w:val="center"/>
              <w:rPr>
                <w:sz w:val="20"/>
              </w:rPr>
            </w:pPr>
            <w:r w:rsidRPr="007A52B3">
              <w:rPr>
                <w:sz w:val="20"/>
              </w:rPr>
              <w:t>0</w:t>
            </w:r>
          </w:p>
        </w:tc>
      </w:tr>
      <w:tr w:rsidR="007A52B3" w:rsidRPr="007A52B3" w14:paraId="43EF40D2" w14:textId="77777777" w:rsidTr="003A1FB1">
        <w:trPr>
          <w:trHeight w:val="255"/>
        </w:trPr>
        <w:tc>
          <w:tcPr>
            <w:tcW w:w="5398" w:type="dxa"/>
            <w:shd w:val="clear" w:color="auto" w:fill="FFFFFF"/>
            <w:tcMar>
              <w:top w:w="0" w:type="dxa"/>
              <w:left w:w="108" w:type="dxa"/>
              <w:bottom w:w="0" w:type="dxa"/>
              <w:right w:w="108" w:type="dxa"/>
            </w:tcMar>
            <w:vAlign w:val="center"/>
          </w:tcPr>
          <w:p w14:paraId="5A2AC672" w14:textId="77777777" w:rsidR="00717B1B" w:rsidRPr="007A52B3" w:rsidRDefault="00717B1B" w:rsidP="00717B1B">
            <w:pPr>
              <w:jc w:val="right"/>
              <w:rPr>
                <w:sz w:val="20"/>
              </w:rPr>
            </w:pPr>
            <w:r w:rsidRPr="007A52B3">
              <w:rPr>
                <w:sz w:val="20"/>
                <w:lang w:val="en-US"/>
              </w:rPr>
              <w:t>5</w:t>
            </w:r>
            <w:r w:rsidRPr="007A52B3">
              <w:rPr>
                <w:sz w:val="20"/>
              </w:rPr>
              <w:t>4</w:t>
            </w:r>
            <w:r w:rsidRPr="007A52B3">
              <w:rPr>
                <w:sz w:val="20"/>
                <w:lang w:val="en-US"/>
              </w:rPr>
              <w:t>0</w:t>
            </w:r>
            <w:r w:rsidRPr="007A52B3">
              <w:rPr>
                <w:sz w:val="20"/>
              </w:rPr>
              <w:t xml:space="preserve"> (Иной МБТ)</w:t>
            </w:r>
          </w:p>
        </w:tc>
        <w:tc>
          <w:tcPr>
            <w:tcW w:w="1418" w:type="dxa"/>
            <w:shd w:val="clear" w:color="auto" w:fill="FFFFFF"/>
            <w:noWrap/>
            <w:tcMar>
              <w:top w:w="0" w:type="dxa"/>
              <w:left w:w="108" w:type="dxa"/>
              <w:bottom w:w="0" w:type="dxa"/>
              <w:right w:w="108" w:type="dxa"/>
            </w:tcMar>
            <w:vAlign w:val="center"/>
          </w:tcPr>
          <w:p w14:paraId="360BE14D" w14:textId="77777777" w:rsidR="00717B1B" w:rsidRPr="007A52B3" w:rsidRDefault="00717B1B" w:rsidP="00717B1B">
            <w:pPr>
              <w:jc w:val="center"/>
              <w:rPr>
                <w:sz w:val="20"/>
              </w:rPr>
            </w:pPr>
            <w:r w:rsidRPr="007A52B3">
              <w:rPr>
                <w:sz w:val="20"/>
              </w:rPr>
              <w:t>291,6</w:t>
            </w:r>
          </w:p>
        </w:tc>
        <w:tc>
          <w:tcPr>
            <w:tcW w:w="1202" w:type="dxa"/>
            <w:shd w:val="clear" w:color="auto" w:fill="FFFFFF"/>
            <w:noWrap/>
            <w:tcMar>
              <w:top w:w="0" w:type="dxa"/>
              <w:left w:w="108" w:type="dxa"/>
              <w:bottom w:w="0" w:type="dxa"/>
              <w:right w:w="108" w:type="dxa"/>
            </w:tcMar>
            <w:vAlign w:val="center"/>
          </w:tcPr>
          <w:p w14:paraId="00CF114E" w14:textId="77777777" w:rsidR="00717B1B" w:rsidRPr="007A52B3" w:rsidRDefault="00717B1B" w:rsidP="00717B1B">
            <w:pPr>
              <w:jc w:val="center"/>
              <w:rPr>
                <w:sz w:val="20"/>
              </w:rPr>
            </w:pPr>
            <w:r w:rsidRPr="007A52B3">
              <w:rPr>
                <w:sz w:val="20"/>
              </w:rPr>
              <w:t>0</w:t>
            </w:r>
          </w:p>
        </w:tc>
        <w:tc>
          <w:tcPr>
            <w:tcW w:w="1207" w:type="dxa"/>
            <w:shd w:val="clear" w:color="auto" w:fill="FFFFFF"/>
            <w:noWrap/>
            <w:tcMar>
              <w:top w:w="0" w:type="dxa"/>
              <w:left w:w="108" w:type="dxa"/>
              <w:bottom w:w="0" w:type="dxa"/>
              <w:right w:w="108" w:type="dxa"/>
            </w:tcMar>
            <w:vAlign w:val="center"/>
          </w:tcPr>
          <w:p w14:paraId="22D79802" w14:textId="77777777" w:rsidR="00717B1B" w:rsidRPr="007A52B3" w:rsidRDefault="00717B1B" w:rsidP="00717B1B">
            <w:pPr>
              <w:jc w:val="center"/>
              <w:rPr>
                <w:sz w:val="20"/>
              </w:rPr>
            </w:pPr>
            <w:r w:rsidRPr="007A52B3">
              <w:rPr>
                <w:sz w:val="20"/>
              </w:rPr>
              <w:t>0</w:t>
            </w:r>
          </w:p>
        </w:tc>
      </w:tr>
      <w:tr w:rsidR="007A52B3" w:rsidRPr="007A52B3" w14:paraId="177886C8" w14:textId="77777777" w:rsidTr="003A1FB1">
        <w:trPr>
          <w:trHeight w:val="255"/>
        </w:trPr>
        <w:tc>
          <w:tcPr>
            <w:tcW w:w="5398" w:type="dxa"/>
            <w:shd w:val="clear" w:color="auto" w:fill="FFFFFF"/>
            <w:tcMar>
              <w:top w:w="0" w:type="dxa"/>
              <w:left w:w="108" w:type="dxa"/>
              <w:bottom w:w="0" w:type="dxa"/>
              <w:right w:w="108" w:type="dxa"/>
            </w:tcMar>
            <w:vAlign w:val="center"/>
          </w:tcPr>
          <w:p w14:paraId="4C969131" w14:textId="77777777" w:rsidR="00717B1B" w:rsidRPr="007A52B3" w:rsidRDefault="00717B1B" w:rsidP="00717B1B">
            <w:pPr>
              <w:rPr>
                <w:b/>
                <w:sz w:val="20"/>
              </w:rPr>
            </w:pPr>
            <w:r w:rsidRPr="007A52B3">
              <w:rPr>
                <w:b/>
                <w:sz w:val="20"/>
              </w:rPr>
              <w:t>КПМ</w:t>
            </w:r>
          </w:p>
        </w:tc>
        <w:tc>
          <w:tcPr>
            <w:tcW w:w="1418" w:type="dxa"/>
            <w:shd w:val="clear" w:color="auto" w:fill="FFFFFF"/>
            <w:noWrap/>
            <w:tcMar>
              <w:top w:w="0" w:type="dxa"/>
              <w:left w:w="108" w:type="dxa"/>
              <w:bottom w:w="0" w:type="dxa"/>
              <w:right w:w="108" w:type="dxa"/>
            </w:tcMar>
            <w:vAlign w:val="center"/>
          </w:tcPr>
          <w:p w14:paraId="474CDF50" w14:textId="77777777" w:rsidR="00717B1B" w:rsidRPr="007A52B3" w:rsidRDefault="00717B1B" w:rsidP="00717B1B">
            <w:pPr>
              <w:jc w:val="center"/>
              <w:rPr>
                <w:b/>
                <w:sz w:val="20"/>
              </w:rPr>
            </w:pPr>
            <w:r w:rsidRPr="007A52B3">
              <w:rPr>
                <w:b/>
                <w:sz w:val="20"/>
              </w:rPr>
              <w:t>40,4</w:t>
            </w:r>
          </w:p>
        </w:tc>
        <w:tc>
          <w:tcPr>
            <w:tcW w:w="1202" w:type="dxa"/>
            <w:shd w:val="clear" w:color="auto" w:fill="FFFFFF"/>
            <w:noWrap/>
            <w:tcMar>
              <w:top w:w="0" w:type="dxa"/>
              <w:left w:w="108" w:type="dxa"/>
              <w:bottom w:w="0" w:type="dxa"/>
              <w:right w:w="108" w:type="dxa"/>
            </w:tcMar>
            <w:vAlign w:val="center"/>
          </w:tcPr>
          <w:p w14:paraId="6B1FEA15" w14:textId="77777777" w:rsidR="00717B1B" w:rsidRPr="007A52B3" w:rsidRDefault="00717B1B" w:rsidP="00717B1B">
            <w:pPr>
              <w:jc w:val="center"/>
              <w:rPr>
                <w:b/>
                <w:sz w:val="20"/>
              </w:rPr>
            </w:pPr>
            <w:r w:rsidRPr="007A52B3">
              <w:rPr>
                <w:b/>
                <w:sz w:val="20"/>
              </w:rPr>
              <w:t>234,6</w:t>
            </w:r>
          </w:p>
        </w:tc>
        <w:tc>
          <w:tcPr>
            <w:tcW w:w="1207" w:type="dxa"/>
            <w:shd w:val="clear" w:color="auto" w:fill="FFFFFF"/>
            <w:noWrap/>
            <w:tcMar>
              <w:top w:w="0" w:type="dxa"/>
              <w:left w:w="108" w:type="dxa"/>
              <w:bottom w:w="0" w:type="dxa"/>
              <w:right w:w="108" w:type="dxa"/>
            </w:tcMar>
            <w:vAlign w:val="center"/>
          </w:tcPr>
          <w:p w14:paraId="426428A8" w14:textId="77777777" w:rsidR="00717B1B" w:rsidRPr="007A52B3" w:rsidRDefault="00717B1B" w:rsidP="00717B1B">
            <w:pPr>
              <w:jc w:val="center"/>
              <w:rPr>
                <w:b/>
                <w:sz w:val="20"/>
              </w:rPr>
            </w:pPr>
            <w:r w:rsidRPr="007A52B3">
              <w:rPr>
                <w:b/>
                <w:sz w:val="20"/>
              </w:rPr>
              <w:t>234,6</w:t>
            </w:r>
          </w:p>
        </w:tc>
      </w:tr>
      <w:tr w:rsidR="007A52B3" w:rsidRPr="007A52B3" w14:paraId="5051C38F" w14:textId="77777777" w:rsidTr="003A1FB1">
        <w:trPr>
          <w:trHeight w:val="255"/>
        </w:trPr>
        <w:tc>
          <w:tcPr>
            <w:tcW w:w="5398" w:type="dxa"/>
            <w:shd w:val="clear" w:color="auto" w:fill="FFFFFF"/>
            <w:tcMar>
              <w:top w:w="0" w:type="dxa"/>
              <w:left w:w="108" w:type="dxa"/>
              <w:bottom w:w="0" w:type="dxa"/>
              <w:right w:w="108" w:type="dxa"/>
            </w:tcMar>
            <w:vAlign w:val="center"/>
          </w:tcPr>
          <w:p w14:paraId="05D760A8" w14:textId="77777777" w:rsidR="00717B1B" w:rsidRPr="007A52B3" w:rsidRDefault="00717B1B" w:rsidP="00717B1B">
            <w:pPr>
              <w:jc w:val="right"/>
              <w:rPr>
                <w:sz w:val="20"/>
              </w:rPr>
            </w:pPr>
            <w:r w:rsidRPr="007A52B3">
              <w:rPr>
                <w:sz w:val="20"/>
                <w:lang w:val="en-US"/>
              </w:rPr>
              <w:t>520</w:t>
            </w:r>
            <w:r w:rsidRPr="007A52B3">
              <w:rPr>
                <w:sz w:val="20"/>
              </w:rPr>
              <w:t xml:space="preserve"> (МБТ субсидии)</w:t>
            </w:r>
          </w:p>
        </w:tc>
        <w:tc>
          <w:tcPr>
            <w:tcW w:w="1418" w:type="dxa"/>
            <w:shd w:val="clear" w:color="auto" w:fill="FFFFFF"/>
            <w:noWrap/>
            <w:tcMar>
              <w:top w:w="0" w:type="dxa"/>
              <w:left w:w="108" w:type="dxa"/>
              <w:bottom w:w="0" w:type="dxa"/>
              <w:right w:w="108" w:type="dxa"/>
            </w:tcMar>
            <w:vAlign w:val="center"/>
          </w:tcPr>
          <w:p w14:paraId="32A3B0C6" w14:textId="77777777" w:rsidR="00717B1B" w:rsidRPr="007A52B3" w:rsidRDefault="00717B1B" w:rsidP="00717B1B">
            <w:pPr>
              <w:jc w:val="center"/>
              <w:rPr>
                <w:sz w:val="20"/>
              </w:rPr>
            </w:pPr>
            <w:r w:rsidRPr="007A52B3">
              <w:rPr>
                <w:sz w:val="20"/>
              </w:rPr>
              <w:t>27,3</w:t>
            </w:r>
          </w:p>
        </w:tc>
        <w:tc>
          <w:tcPr>
            <w:tcW w:w="1202" w:type="dxa"/>
            <w:shd w:val="clear" w:color="auto" w:fill="FFFFFF"/>
            <w:noWrap/>
            <w:tcMar>
              <w:top w:w="0" w:type="dxa"/>
              <w:left w:w="108" w:type="dxa"/>
              <w:bottom w:w="0" w:type="dxa"/>
              <w:right w:w="108" w:type="dxa"/>
            </w:tcMar>
            <w:vAlign w:val="center"/>
          </w:tcPr>
          <w:p w14:paraId="4CC1680E" w14:textId="77777777" w:rsidR="00717B1B" w:rsidRPr="007A52B3" w:rsidRDefault="00717B1B" w:rsidP="00717B1B">
            <w:pPr>
              <w:jc w:val="center"/>
              <w:rPr>
                <w:sz w:val="20"/>
              </w:rPr>
            </w:pPr>
            <w:r w:rsidRPr="007A52B3">
              <w:rPr>
                <w:sz w:val="20"/>
              </w:rPr>
              <w:t>27,3</w:t>
            </w:r>
          </w:p>
        </w:tc>
        <w:tc>
          <w:tcPr>
            <w:tcW w:w="1207" w:type="dxa"/>
            <w:shd w:val="clear" w:color="auto" w:fill="FFFFFF"/>
            <w:noWrap/>
            <w:tcMar>
              <w:top w:w="0" w:type="dxa"/>
              <w:left w:w="108" w:type="dxa"/>
              <w:bottom w:w="0" w:type="dxa"/>
              <w:right w:w="108" w:type="dxa"/>
            </w:tcMar>
            <w:vAlign w:val="center"/>
          </w:tcPr>
          <w:p w14:paraId="32C1CFE8" w14:textId="77777777" w:rsidR="00717B1B" w:rsidRPr="007A52B3" w:rsidRDefault="00717B1B" w:rsidP="00717B1B">
            <w:pPr>
              <w:jc w:val="center"/>
              <w:rPr>
                <w:sz w:val="20"/>
              </w:rPr>
            </w:pPr>
            <w:r w:rsidRPr="007A52B3">
              <w:rPr>
                <w:sz w:val="20"/>
              </w:rPr>
              <w:t>27,3</w:t>
            </w:r>
          </w:p>
        </w:tc>
      </w:tr>
      <w:tr w:rsidR="007A52B3" w:rsidRPr="007A52B3" w14:paraId="2074E483" w14:textId="77777777" w:rsidTr="003A1FB1">
        <w:trPr>
          <w:trHeight w:val="255"/>
        </w:trPr>
        <w:tc>
          <w:tcPr>
            <w:tcW w:w="5398" w:type="dxa"/>
            <w:shd w:val="clear" w:color="auto" w:fill="FFFFFF"/>
            <w:tcMar>
              <w:top w:w="0" w:type="dxa"/>
              <w:left w:w="108" w:type="dxa"/>
              <w:bottom w:w="0" w:type="dxa"/>
              <w:right w:w="108" w:type="dxa"/>
            </w:tcMar>
            <w:vAlign w:val="center"/>
          </w:tcPr>
          <w:p w14:paraId="6BC81B57" w14:textId="77777777" w:rsidR="00717B1B" w:rsidRPr="007A52B3" w:rsidRDefault="00717B1B" w:rsidP="00717B1B">
            <w:pPr>
              <w:jc w:val="right"/>
              <w:rPr>
                <w:sz w:val="20"/>
              </w:rPr>
            </w:pPr>
            <w:r w:rsidRPr="007A52B3">
              <w:rPr>
                <w:sz w:val="20"/>
                <w:lang w:val="en-US"/>
              </w:rPr>
              <w:t>5</w:t>
            </w:r>
            <w:r w:rsidRPr="007A52B3">
              <w:rPr>
                <w:sz w:val="20"/>
              </w:rPr>
              <w:t>4</w:t>
            </w:r>
            <w:r w:rsidRPr="007A52B3">
              <w:rPr>
                <w:sz w:val="20"/>
                <w:lang w:val="en-US"/>
              </w:rPr>
              <w:t>0</w:t>
            </w:r>
            <w:r w:rsidRPr="007A52B3">
              <w:rPr>
                <w:sz w:val="20"/>
              </w:rPr>
              <w:t xml:space="preserve"> (Иной МБТ)</w:t>
            </w:r>
          </w:p>
        </w:tc>
        <w:tc>
          <w:tcPr>
            <w:tcW w:w="1418" w:type="dxa"/>
            <w:shd w:val="clear" w:color="auto" w:fill="FFFFFF"/>
            <w:noWrap/>
            <w:tcMar>
              <w:top w:w="0" w:type="dxa"/>
              <w:left w:w="108" w:type="dxa"/>
              <w:bottom w:w="0" w:type="dxa"/>
              <w:right w:w="108" w:type="dxa"/>
            </w:tcMar>
            <w:vAlign w:val="center"/>
          </w:tcPr>
          <w:p w14:paraId="76CDC300" w14:textId="77777777" w:rsidR="00717B1B" w:rsidRPr="007A52B3" w:rsidRDefault="00717B1B" w:rsidP="00717B1B">
            <w:pPr>
              <w:jc w:val="center"/>
              <w:rPr>
                <w:sz w:val="20"/>
              </w:rPr>
            </w:pPr>
            <w:r w:rsidRPr="007A52B3">
              <w:rPr>
                <w:sz w:val="20"/>
              </w:rPr>
              <w:t>12,1</w:t>
            </w:r>
          </w:p>
        </w:tc>
        <w:tc>
          <w:tcPr>
            <w:tcW w:w="1202" w:type="dxa"/>
            <w:shd w:val="clear" w:color="auto" w:fill="FFFFFF"/>
            <w:noWrap/>
            <w:tcMar>
              <w:top w:w="0" w:type="dxa"/>
              <w:left w:w="108" w:type="dxa"/>
              <w:bottom w:w="0" w:type="dxa"/>
              <w:right w:w="108" w:type="dxa"/>
            </w:tcMar>
            <w:vAlign w:val="center"/>
          </w:tcPr>
          <w:p w14:paraId="4EBED481" w14:textId="77777777" w:rsidR="00717B1B" w:rsidRPr="007A52B3" w:rsidRDefault="00717B1B" w:rsidP="00717B1B">
            <w:pPr>
              <w:jc w:val="center"/>
              <w:rPr>
                <w:sz w:val="20"/>
              </w:rPr>
            </w:pPr>
            <w:r w:rsidRPr="007A52B3">
              <w:rPr>
                <w:sz w:val="20"/>
              </w:rPr>
              <w:t>207,3</w:t>
            </w:r>
          </w:p>
        </w:tc>
        <w:tc>
          <w:tcPr>
            <w:tcW w:w="1207" w:type="dxa"/>
            <w:shd w:val="clear" w:color="auto" w:fill="FFFFFF"/>
            <w:noWrap/>
            <w:tcMar>
              <w:top w:w="0" w:type="dxa"/>
              <w:left w:w="108" w:type="dxa"/>
              <w:bottom w:w="0" w:type="dxa"/>
              <w:right w:w="108" w:type="dxa"/>
            </w:tcMar>
            <w:vAlign w:val="center"/>
          </w:tcPr>
          <w:p w14:paraId="09EB3C4C" w14:textId="77777777" w:rsidR="00717B1B" w:rsidRPr="007A52B3" w:rsidRDefault="00717B1B" w:rsidP="00717B1B">
            <w:pPr>
              <w:jc w:val="center"/>
              <w:rPr>
                <w:sz w:val="20"/>
              </w:rPr>
            </w:pPr>
            <w:r w:rsidRPr="007A52B3">
              <w:rPr>
                <w:sz w:val="20"/>
              </w:rPr>
              <w:t>207,3</w:t>
            </w:r>
          </w:p>
        </w:tc>
      </w:tr>
      <w:tr w:rsidR="007A52B3" w:rsidRPr="007A52B3" w14:paraId="0EE14F99" w14:textId="77777777" w:rsidTr="003A1FB1">
        <w:trPr>
          <w:trHeight w:val="255"/>
        </w:trPr>
        <w:tc>
          <w:tcPr>
            <w:tcW w:w="5398" w:type="dxa"/>
            <w:shd w:val="clear" w:color="auto" w:fill="FFFFFF"/>
            <w:tcMar>
              <w:top w:w="0" w:type="dxa"/>
              <w:left w:w="108" w:type="dxa"/>
              <w:bottom w:w="0" w:type="dxa"/>
              <w:right w:w="108" w:type="dxa"/>
            </w:tcMar>
            <w:vAlign w:val="center"/>
            <w:hideMark/>
          </w:tcPr>
          <w:p w14:paraId="3F6F3235" w14:textId="77777777" w:rsidR="00717B1B" w:rsidRPr="007A52B3" w:rsidRDefault="00717B1B" w:rsidP="00717B1B">
            <w:pPr>
              <w:jc w:val="both"/>
              <w:rPr>
                <w:rFonts w:ascii="Calibri" w:hAnsi="Calibri" w:cs="Calibri"/>
                <w:b/>
                <w:sz w:val="20"/>
              </w:rPr>
            </w:pPr>
            <w:r w:rsidRPr="007A52B3">
              <w:rPr>
                <w:b/>
                <w:sz w:val="20"/>
              </w:rPr>
              <w:t>Итого</w:t>
            </w:r>
          </w:p>
        </w:tc>
        <w:tc>
          <w:tcPr>
            <w:tcW w:w="1418" w:type="dxa"/>
            <w:shd w:val="clear" w:color="auto" w:fill="FFFFFF"/>
            <w:noWrap/>
            <w:tcMar>
              <w:top w:w="0" w:type="dxa"/>
              <w:left w:w="108" w:type="dxa"/>
              <w:bottom w:w="0" w:type="dxa"/>
              <w:right w:w="108" w:type="dxa"/>
            </w:tcMar>
            <w:vAlign w:val="center"/>
            <w:hideMark/>
          </w:tcPr>
          <w:p w14:paraId="27E5F312" w14:textId="77777777" w:rsidR="00717B1B" w:rsidRPr="007A52B3" w:rsidRDefault="00717B1B" w:rsidP="00717B1B">
            <w:pPr>
              <w:jc w:val="center"/>
              <w:rPr>
                <w:rFonts w:ascii="Calibri" w:hAnsi="Calibri" w:cs="Calibri"/>
                <w:b/>
                <w:sz w:val="20"/>
              </w:rPr>
            </w:pPr>
            <w:r w:rsidRPr="007A52B3">
              <w:rPr>
                <w:b/>
                <w:sz w:val="20"/>
              </w:rPr>
              <w:t> 672,4</w:t>
            </w:r>
          </w:p>
        </w:tc>
        <w:tc>
          <w:tcPr>
            <w:tcW w:w="1202" w:type="dxa"/>
            <w:shd w:val="clear" w:color="auto" w:fill="FFFFFF"/>
            <w:noWrap/>
            <w:tcMar>
              <w:top w:w="0" w:type="dxa"/>
              <w:left w:w="108" w:type="dxa"/>
              <w:bottom w:w="0" w:type="dxa"/>
              <w:right w:w="108" w:type="dxa"/>
            </w:tcMar>
            <w:vAlign w:val="center"/>
            <w:hideMark/>
          </w:tcPr>
          <w:p w14:paraId="3BAACEE2" w14:textId="77777777" w:rsidR="00717B1B" w:rsidRPr="007A52B3" w:rsidRDefault="00717B1B" w:rsidP="00717B1B">
            <w:pPr>
              <w:jc w:val="center"/>
              <w:rPr>
                <w:rFonts w:ascii="Calibri" w:hAnsi="Calibri" w:cs="Calibri"/>
                <w:b/>
                <w:sz w:val="20"/>
              </w:rPr>
            </w:pPr>
            <w:r w:rsidRPr="007A52B3">
              <w:rPr>
                <w:b/>
                <w:sz w:val="20"/>
              </w:rPr>
              <w:t>672,4</w:t>
            </w:r>
          </w:p>
        </w:tc>
        <w:tc>
          <w:tcPr>
            <w:tcW w:w="1207" w:type="dxa"/>
            <w:shd w:val="clear" w:color="auto" w:fill="FFFFFF"/>
            <w:noWrap/>
            <w:tcMar>
              <w:top w:w="0" w:type="dxa"/>
              <w:left w:w="108" w:type="dxa"/>
              <w:bottom w:w="0" w:type="dxa"/>
              <w:right w:w="108" w:type="dxa"/>
            </w:tcMar>
            <w:vAlign w:val="center"/>
            <w:hideMark/>
          </w:tcPr>
          <w:p w14:paraId="22CF89AC" w14:textId="77777777" w:rsidR="00717B1B" w:rsidRPr="007A52B3" w:rsidRDefault="00717B1B" w:rsidP="00717B1B">
            <w:pPr>
              <w:jc w:val="center"/>
              <w:rPr>
                <w:rFonts w:ascii="Calibri" w:hAnsi="Calibri" w:cs="Calibri"/>
                <w:b/>
                <w:sz w:val="20"/>
              </w:rPr>
            </w:pPr>
            <w:r w:rsidRPr="007A52B3">
              <w:rPr>
                <w:b/>
                <w:sz w:val="20"/>
              </w:rPr>
              <w:t>672,4</w:t>
            </w:r>
          </w:p>
        </w:tc>
      </w:tr>
    </w:tbl>
    <w:p w14:paraId="38C46DC0" w14:textId="77777777" w:rsidR="00717B1B" w:rsidRPr="007A52B3" w:rsidRDefault="00717B1B" w:rsidP="00424D78">
      <w:pPr>
        <w:widowControl w:val="0"/>
        <w:shd w:val="clear" w:color="auto" w:fill="FFFFFF"/>
        <w:ind w:firstLine="709"/>
        <w:jc w:val="both"/>
        <w:rPr>
          <w:sz w:val="28"/>
          <w:szCs w:val="28"/>
        </w:rPr>
      </w:pPr>
      <w:r w:rsidRPr="007A52B3">
        <w:rPr>
          <w:sz w:val="28"/>
          <w:szCs w:val="28"/>
        </w:rPr>
        <w:t>Расходы на реализацию госпрограммы № 13 в разрезе источников:</w:t>
      </w:r>
    </w:p>
    <w:p w14:paraId="62B3337E" w14:textId="77777777" w:rsidR="00717B1B" w:rsidRPr="007A52B3" w:rsidRDefault="00717B1B" w:rsidP="00717B1B">
      <w:pPr>
        <w:shd w:val="clear" w:color="auto" w:fill="FFFFFF"/>
        <w:rPr>
          <w:sz w:val="16"/>
          <w:szCs w:val="16"/>
          <w:highlight w:val="cyan"/>
        </w:rPr>
      </w:pPr>
    </w:p>
    <w:p w14:paraId="0FCB5353" w14:textId="21104BEE" w:rsidR="00717B1B" w:rsidRPr="007A52B3" w:rsidRDefault="00717B1B" w:rsidP="00717B1B">
      <w:pPr>
        <w:pStyle w:val="af9"/>
        <w:keepNext/>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663DFC" w:rsidRPr="007A52B3">
        <w:rPr>
          <w:b w:val="0"/>
          <w:noProof/>
          <w:szCs w:val="24"/>
        </w:rPr>
        <w:t>96</w:t>
      </w:r>
      <w:r w:rsidRPr="007A52B3">
        <w:rPr>
          <w:b w:val="0"/>
          <w:szCs w:val="24"/>
        </w:rPr>
        <w:fldChar w:fldCharType="end"/>
      </w:r>
      <w:r w:rsidRPr="007A52B3">
        <w:rPr>
          <w:b w:val="0"/>
          <w:szCs w:val="24"/>
        </w:rPr>
        <w:t>. Финансовое обеспечение госпрограммы №13 в 2022</w:t>
      </w:r>
      <w:r w:rsidR="00424D78" w:rsidRPr="007A52B3">
        <w:rPr>
          <w:b w:val="0"/>
          <w:szCs w:val="24"/>
        </w:rPr>
        <w:t xml:space="preserve"> – </w:t>
      </w:r>
      <w:r w:rsidRPr="007A52B3">
        <w:rPr>
          <w:b w:val="0"/>
          <w:szCs w:val="24"/>
        </w:rPr>
        <w:t>2026 годах, млн.руб.</w:t>
      </w:r>
    </w:p>
    <w:tbl>
      <w:tblPr>
        <w:tblW w:w="9392"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3271"/>
        <w:gridCol w:w="1203"/>
        <w:gridCol w:w="1207"/>
        <w:gridCol w:w="1202"/>
        <w:gridCol w:w="1208"/>
        <w:gridCol w:w="1301"/>
      </w:tblGrid>
      <w:tr w:rsidR="007A52B3" w:rsidRPr="007A52B3" w14:paraId="35559915" w14:textId="77777777" w:rsidTr="003A1FB1">
        <w:trPr>
          <w:trHeight w:val="100"/>
        </w:trPr>
        <w:tc>
          <w:tcPr>
            <w:tcW w:w="3271" w:type="dxa"/>
            <w:shd w:val="clear" w:color="auto" w:fill="FFFFFF"/>
            <w:noWrap/>
            <w:tcMar>
              <w:top w:w="0" w:type="dxa"/>
              <w:left w:w="108" w:type="dxa"/>
              <w:bottom w:w="0" w:type="dxa"/>
              <w:right w:w="108" w:type="dxa"/>
            </w:tcMar>
            <w:vAlign w:val="center"/>
            <w:hideMark/>
          </w:tcPr>
          <w:p w14:paraId="064855DF" w14:textId="77777777" w:rsidR="00717B1B" w:rsidRPr="007A52B3" w:rsidRDefault="00717B1B" w:rsidP="00717B1B">
            <w:pPr>
              <w:jc w:val="center"/>
              <w:rPr>
                <w:rFonts w:ascii="Calibri" w:hAnsi="Calibri" w:cs="Calibri"/>
                <w:sz w:val="20"/>
              </w:rPr>
            </w:pPr>
            <w:r w:rsidRPr="007A52B3">
              <w:rPr>
                <w:sz w:val="20"/>
              </w:rPr>
              <w:t>Источник финансирования</w:t>
            </w:r>
          </w:p>
        </w:tc>
        <w:tc>
          <w:tcPr>
            <w:tcW w:w="1203" w:type="dxa"/>
            <w:shd w:val="clear" w:color="auto" w:fill="FFFFFF"/>
            <w:tcMar>
              <w:top w:w="0" w:type="dxa"/>
              <w:left w:w="108" w:type="dxa"/>
              <w:bottom w:w="0" w:type="dxa"/>
              <w:right w:w="108" w:type="dxa"/>
            </w:tcMar>
            <w:vAlign w:val="center"/>
            <w:hideMark/>
          </w:tcPr>
          <w:p w14:paraId="201300C3" w14:textId="77777777" w:rsidR="00717B1B" w:rsidRPr="007A52B3" w:rsidRDefault="00717B1B" w:rsidP="00717B1B">
            <w:pPr>
              <w:jc w:val="center"/>
              <w:rPr>
                <w:rFonts w:ascii="Calibri" w:hAnsi="Calibri" w:cs="Calibri"/>
                <w:sz w:val="20"/>
              </w:rPr>
            </w:pPr>
            <w:r w:rsidRPr="007A52B3">
              <w:rPr>
                <w:sz w:val="20"/>
              </w:rPr>
              <w:t>202</w:t>
            </w:r>
            <w:r w:rsidRPr="007A52B3">
              <w:rPr>
                <w:sz w:val="20"/>
                <w:lang w:val="en-US"/>
              </w:rPr>
              <w:t>2</w:t>
            </w:r>
            <w:r w:rsidRPr="007A52B3">
              <w:rPr>
                <w:sz w:val="20"/>
              </w:rPr>
              <w:t> (факт)</w:t>
            </w:r>
          </w:p>
        </w:tc>
        <w:tc>
          <w:tcPr>
            <w:tcW w:w="1207" w:type="dxa"/>
            <w:shd w:val="clear" w:color="auto" w:fill="FFFFFF"/>
            <w:tcMar>
              <w:top w:w="0" w:type="dxa"/>
              <w:left w:w="108" w:type="dxa"/>
              <w:bottom w:w="0" w:type="dxa"/>
              <w:right w:w="108" w:type="dxa"/>
            </w:tcMar>
            <w:vAlign w:val="center"/>
            <w:hideMark/>
          </w:tcPr>
          <w:p w14:paraId="14110DE3" w14:textId="77777777" w:rsidR="00717B1B" w:rsidRPr="007A52B3" w:rsidRDefault="00717B1B" w:rsidP="00717B1B">
            <w:pPr>
              <w:jc w:val="center"/>
              <w:rPr>
                <w:rFonts w:ascii="Calibri" w:hAnsi="Calibri" w:cs="Calibri"/>
                <w:sz w:val="20"/>
              </w:rPr>
            </w:pPr>
            <w:r w:rsidRPr="007A52B3">
              <w:rPr>
                <w:sz w:val="20"/>
              </w:rPr>
              <w:t>2023 (план)</w:t>
            </w:r>
          </w:p>
        </w:tc>
        <w:tc>
          <w:tcPr>
            <w:tcW w:w="1202" w:type="dxa"/>
            <w:shd w:val="clear" w:color="auto" w:fill="FFFFFF"/>
            <w:tcMar>
              <w:top w:w="0" w:type="dxa"/>
              <w:left w:w="108" w:type="dxa"/>
              <w:bottom w:w="0" w:type="dxa"/>
              <w:right w:w="108" w:type="dxa"/>
            </w:tcMar>
            <w:vAlign w:val="center"/>
            <w:hideMark/>
          </w:tcPr>
          <w:p w14:paraId="6D4E7728" w14:textId="77777777" w:rsidR="00717B1B" w:rsidRPr="007A52B3" w:rsidRDefault="00717B1B" w:rsidP="00717B1B">
            <w:pPr>
              <w:jc w:val="center"/>
              <w:rPr>
                <w:rFonts w:ascii="Calibri" w:hAnsi="Calibri" w:cs="Calibri"/>
                <w:sz w:val="20"/>
              </w:rPr>
            </w:pPr>
            <w:r w:rsidRPr="007A52B3">
              <w:rPr>
                <w:sz w:val="20"/>
              </w:rPr>
              <w:t>202</w:t>
            </w:r>
            <w:r w:rsidRPr="007A52B3">
              <w:rPr>
                <w:sz w:val="20"/>
                <w:lang w:val="en-US"/>
              </w:rPr>
              <w:t>4</w:t>
            </w:r>
            <w:r w:rsidRPr="007A52B3">
              <w:rPr>
                <w:sz w:val="20"/>
              </w:rPr>
              <w:t> (план)</w:t>
            </w:r>
          </w:p>
        </w:tc>
        <w:tc>
          <w:tcPr>
            <w:tcW w:w="1208" w:type="dxa"/>
            <w:shd w:val="clear" w:color="auto" w:fill="FFFFFF"/>
            <w:tcMar>
              <w:top w:w="0" w:type="dxa"/>
              <w:left w:w="108" w:type="dxa"/>
              <w:bottom w:w="0" w:type="dxa"/>
              <w:right w:w="108" w:type="dxa"/>
            </w:tcMar>
            <w:vAlign w:val="center"/>
            <w:hideMark/>
          </w:tcPr>
          <w:p w14:paraId="763E347C" w14:textId="77777777" w:rsidR="00717B1B" w:rsidRPr="007A52B3" w:rsidRDefault="00717B1B" w:rsidP="00717B1B">
            <w:pPr>
              <w:jc w:val="center"/>
              <w:rPr>
                <w:rFonts w:ascii="Calibri" w:hAnsi="Calibri" w:cs="Calibri"/>
                <w:sz w:val="20"/>
              </w:rPr>
            </w:pPr>
            <w:r w:rsidRPr="007A52B3">
              <w:rPr>
                <w:sz w:val="20"/>
              </w:rPr>
              <w:t>202</w:t>
            </w:r>
            <w:r w:rsidRPr="007A52B3">
              <w:rPr>
                <w:sz w:val="20"/>
                <w:lang w:val="en-US"/>
              </w:rPr>
              <w:t>5</w:t>
            </w:r>
            <w:r w:rsidRPr="007A52B3">
              <w:rPr>
                <w:sz w:val="20"/>
              </w:rPr>
              <w:t> (план)</w:t>
            </w:r>
          </w:p>
        </w:tc>
        <w:tc>
          <w:tcPr>
            <w:tcW w:w="1301" w:type="dxa"/>
            <w:shd w:val="clear" w:color="auto" w:fill="FFFFFF"/>
            <w:tcMar>
              <w:top w:w="0" w:type="dxa"/>
              <w:left w:w="108" w:type="dxa"/>
              <w:bottom w:w="0" w:type="dxa"/>
              <w:right w:w="108" w:type="dxa"/>
            </w:tcMar>
            <w:vAlign w:val="center"/>
            <w:hideMark/>
          </w:tcPr>
          <w:p w14:paraId="4B707C19" w14:textId="77777777" w:rsidR="00717B1B" w:rsidRPr="007A52B3" w:rsidRDefault="00717B1B" w:rsidP="00717B1B">
            <w:pPr>
              <w:jc w:val="center"/>
              <w:rPr>
                <w:rFonts w:ascii="Calibri" w:hAnsi="Calibri" w:cs="Calibri"/>
                <w:sz w:val="20"/>
              </w:rPr>
            </w:pPr>
            <w:r w:rsidRPr="007A52B3">
              <w:rPr>
                <w:sz w:val="20"/>
              </w:rPr>
              <w:t>202</w:t>
            </w:r>
            <w:r w:rsidRPr="007A52B3">
              <w:rPr>
                <w:sz w:val="20"/>
                <w:lang w:val="en-US"/>
              </w:rPr>
              <w:t>6</w:t>
            </w:r>
            <w:r w:rsidRPr="007A52B3">
              <w:rPr>
                <w:sz w:val="20"/>
              </w:rPr>
              <w:t> (план)</w:t>
            </w:r>
          </w:p>
        </w:tc>
      </w:tr>
      <w:tr w:rsidR="007A52B3" w:rsidRPr="007A52B3" w14:paraId="162ECEFE" w14:textId="77777777" w:rsidTr="003A1FB1">
        <w:trPr>
          <w:trHeight w:val="359"/>
        </w:trPr>
        <w:tc>
          <w:tcPr>
            <w:tcW w:w="3271" w:type="dxa"/>
            <w:shd w:val="clear" w:color="auto" w:fill="FFFFFF"/>
            <w:tcMar>
              <w:top w:w="0" w:type="dxa"/>
              <w:left w:w="108" w:type="dxa"/>
              <w:bottom w:w="0" w:type="dxa"/>
              <w:right w:w="108" w:type="dxa"/>
            </w:tcMar>
            <w:vAlign w:val="center"/>
            <w:hideMark/>
          </w:tcPr>
          <w:p w14:paraId="2FDE97D7" w14:textId="77777777" w:rsidR="00717B1B" w:rsidRPr="007A52B3" w:rsidRDefault="00717B1B" w:rsidP="00717B1B">
            <w:pPr>
              <w:rPr>
                <w:rFonts w:ascii="Calibri" w:hAnsi="Calibri" w:cs="Calibri"/>
                <w:sz w:val="20"/>
              </w:rPr>
            </w:pPr>
            <w:r w:rsidRPr="007A52B3">
              <w:rPr>
                <w:sz w:val="20"/>
              </w:rPr>
              <w:t>Федеральный бюджет и прочие целевые источники</w:t>
            </w:r>
          </w:p>
        </w:tc>
        <w:tc>
          <w:tcPr>
            <w:tcW w:w="1203" w:type="dxa"/>
            <w:shd w:val="clear" w:color="auto" w:fill="FFFFFF"/>
            <w:noWrap/>
            <w:tcMar>
              <w:top w:w="0" w:type="dxa"/>
              <w:left w:w="108" w:type="dxa"/>
              <w:bottom w:w="0" w:type="dxa"/>
              <w:right w:w="108" w:type="dxa"/>
            </w:tcMar>
            <w:vAlign w:val="center"/>
            <w:hideMark/>
          </w:tcPr>
          <w:p w14:paraId="0973EB73" w14:textId="77777777" w:rsidR="00717B1B" w:rsidRPr="007A52B3" w:rsidRDefault="00717B1B" w:rsidP="00717B1B">
            <w:pPr>
              <w:jc w:val="center"/>
              <w:rPr>
                <w:rFonts w:ascii="Calibri" w:hAnsi="Calibri" w:cs="Calibri"/>
                <w:sz w:val="20"/>
              </w:rPr>
            </w:pPr>
            <w:r w:rsidRPr="007A52B3">
              <w:rPr>
                <w:sz w:val="20"/>
              </w:rPr>
              <w:t>570,3 </w:t>
            </w:r>
          </w:p>
        </w:tc>
        <w:tc>
          <w:tcPr>
            <w:tcW w:w="1207" w:type="dxa"/>
            <w:shd w:val="clear" w:color="auto" w:fill="FFFFFF"/>
            <w:noWrap/>
            <w:tcMar>
              <w:top w:w="0" w:type="dxa"/>
              <w:left w:w="108" w:type="dxa"/>
              <w:bottom w:w="0" w:type="dxa"/>
              <w:right w:w="108" w:type="dxa"/>
            </w:tcMar>
            <w:vAlign w:val="center"/>
            <w:hideMark/>
          </w:tcPr>
          <w:p w14:paraId="3F1C542C" w14:textId="77777777" w:rsidR="00717B1B" w:rsidRPr="007A52B3" w:rsidRDefault="00717B1B" w:rsidP="00717B1B">
            <w:pPr>
              <w:jc w:val="center"/>
              <w:rPr>
                <w:sz w:val="20"/>
              </w:rPr>
            </w:pPr>
            <w:r w:rsidRPr="007A52B3">
              <w:rPr>
                <w:sz w:val="20"/>
              </w:rPr>
              <w:t>987,3</w:t>
            </w:r>
          </w:p>
        </w:tc>
        <w:tc>
          <w:tcPr>
            <w:tcW w:w="1202" w:type="dxa"/>
            <w:shd w:val="clear" w:color="auto" w:fill="FFFFFF"/>
            <w:noWrap/>
            <w:tcMar>
              <w:top w:w="0" w:type="dxa"/>
              <w:left w:w="108" w:type="dxa"/>
              <w:bottom w:w="0" w:type="dxa"/>
              <w:right w:w="108" w:type="dxa"/>
            </w:tcMar>
            <w:vAlign w:val="center"/>
            <w:hideMark/>
          </w:tcPr>
          <w:p w14:paraId="3CD5FB12" w14:textId="77777777" w:rsidR="00717B1B" w:rsidRPr="007A52B3" w:rsidRDefault="00717B1B" w:rsidP="00717B1B">
            <w:pPr>
              <w:jc w:val="center"/>
              <w:rPr>
                <w:rFonts w:ascii="Calibri" w:hAnsi="Calibri" w:cs="Calibri"/>
                <w:sz w:val="20"/>
              </w:rPr>
            </w:pPr>
            <w:r w:rsidRPr="007A52B3">
              <w:rPr>
                <w:sz w:val="20"/>
              </w:rPr>
              <w:t>537,6</w:t>
            </w:r>
          </w:p>
        </w:tc>
        <w:tc>
          <w:tcPr>
            <w:tcW w:w="1208" w:type="dxa"/>
            <w:shd w:val="clear" w:color="auto" w:fill="FFFFFF"/>
            <w:noWrap/>
            <w:tcMar>
              <w:top w:w="0" w:type="dxa"/>
              <w:left w:w="108" w:type="dxa"/>
              <w:bottom w:w="0" w:type="dxa"/>
              <w:right w:w="108" w:type="dxa"/>
            </w:tcMar>
            <w:vAlign w:val="center"/>
            <w:hideMark/>
          </w:tcPr>
          <w:p w14:paraId="780DA845" w14:textId="77777777" w:rsidR="00717B1B" w:rsidRPr="007A52B3" w:rsidRDefault="00717B1B" w:rsidP="00717B1B">
            <w:pPr>
              <w:jc w:val="center"/>
              <w:rPr>
                <w:rFonts w:ascii="Calibri" w:hAnsi="Calibri" w:cs="Calibri"/>
                <w:sz w:val="20"/>
              </w:rPr>
            </w:pPr>
            <w:r w:rsidRPr="007A52B3">
              <w:rPr>
                <w:sz w:val="20"/>
              </w:rPr>
              <w:t> 0</w:t>
            </w:r>
          </w:p>
        </w:tc>
        <w:tc>
          <w:tcPr>
            <w:tcW w:w="1301" w:type="dxa"/>
            <w:shd w:val="clear" w:color="auto" w:fill="FFFFFF"/>
            <w:noWrap/>
            <w:tcMar>
              <w:top w:w="0" w:type="dxa"/>
              <w:left w:w="108" w:type="dxa"/>
              <w:bottom w:w="0" w:type="dxa"/>
              <w:right w:w="108" w:type="dxa"/>
            </w:tcMar>
            <w:vAlign w:val="center"/>
            <w:hideMark/>
          </w:tcPr>
          <w:p w14:paraId="3EFD4AE3" w14:textId="77777777" w:rsidR="00717B1B" w:rsidRPr="007A52B3" w:rsidRDefault="00717B1B" w:rsidP="00717B1B">
            <w:pPr>
              <w:jc w:val="center"/>
              <w:rPr>
                <w:rFonts w:ascii="Calibri" w:hAnsi="Calibri" w:cs="Calibri"/>
                <w:sz w:val="20"/>
              </w:rPr>
            </w:pPr>
            <w:r w:rsidRPr="007A52B3">
              <w:rPr>
                <w:sz w:val="20"/>
              </w:rPr>
              <w:t> 0</w:t>
            </w:r>
          </w:p>
        </w:tc>
      </w:tr>
      <w:tr w:rsidR="007A52B3" w:rsidRPr="007A52B3" w14:paraId="2464D4A0" w14:textId="77777777" w:rsidTr="003A1FB1">
        <w:trPr>
          <w:trHeight w:val="255"/>
        </w:trPr>
        <w:tc>
          <w:tcPr>
            <w:tcW w:w="3271" w:type="dxa"/>
            <w:shd w:val="clear" w:color="auto" w:fill="FFFFFF"/>
            <w:tcMar>
              <w:top w:w="0" w:type="dxa"/>
              <w:left w:w="108" w:type="dxa"/>
              <w:bottom w:w="0" w:type="dxa"/>
              <w:right w:w="108" w:type="dxa"/>
            </w:tcMar>
            <w:vAlign w:val="center"/>
            <w:hideMark/>
          </w:tcPr>
          <w:p w14:paraId="1CC7A8AA" w14:textId="77777777" w:rsidR="00717B1B" w:rsidRPr="007A52B3" w:rsidRDefault="00717B1B" w:rsidP="00717B1B">
            <w:pPr>
              <w:jc w:val="both"/>
              <w:rPr>
                <w:rFonts w:ascii="Calibri" w:hAnsi="Calibri" w:cs="Calibri"/>
                <w:sz w:val="20"/>
              </w:rPr>
            </w:pPr>
            <w:r w:rsidRPr="007A52B3">
              <w:rPr>
                <w:sz w:val="20"/>
              </w:rPr>
              <w:t>Областной бюджет</w:t>
            </w:r>
          </w:p>
        </w:tc>
        <w:tc>
          <w:tcPr>
            <w:tcW w:w="1203" w:type="dxa"/>
            <w:shd w:val="clear" w:color="auto" w:fill="FFFFFF"/>
            <w:noWrap/>
            <w:tcMar>
              <w:top w:w="0" w:type="dxa"/>
              <w:left w:w="108" w:type="dxa"/>
              <w:bottom w:w="0" w:type="dxa"/>
              <w:right w:w="108" w:type="dxa"/>
            </w:tcMar>
            <w:vAlign w:val="center"/>
            <w:hideMark/>
          </w:tcPr>
          <w:p w14:paraId="329E32B0" w14:textId="77777777" w:rsidR="00717B1B" w:rsidRPr="007A52B3" w:rsidRDefault="00717B1B" w:rsidP="00717B1B">
            <w:pPr>
              <w:jc w:val="center"/>
              <w:rPr>
                <w:rFonts w:ascii="Calibri" w:hAnsi="Calibri" w:cs="Calibri"/>
                <w:sz w:val="20"/>
              </w:rPr>
            </w:pPr>
            <w:r w:rsidRPr="007A52B3">
              <w:rPr>
                <w:sz w:val="20"/>
              </w:rPr>
              <w:t>260,6 </w:t>
            </w:r>
          </w:p>
        </w:tc>
        <w:tc>
          <w:tcPr>
            <w:tcW w:w="1207" w:type="dxa"/>
            <w:shd w:val="clear" w:color="auto" w:fill="FFFFFF"/>
            <w:noWrap/>
            <w:tcMar>
              <w:top w:w="0" w:type="dxa"/>
              <w:left w:w="108" w:type="dxa"/>
              <w:bottom w:w="0" w:type="dxa"/>
              <w:right w:w="108" w:type="dxa"/>
            </w:tcMar>
            <w:vAlign w:val="center"/>
            <w:hideMark/>
          </w:tcPr>
          <w:p w14:paraId="7A0B54DD" w14:textId="77777777" w:rsidR="00717B1B" w:rsidRPr="007A52B3" w:rsidRDefault="00717B1B" w:rsidP="00717B1B">
            <w:pPr>
              <w:jc w:val="center"/>
              <w:rPr>
                <w:rFonts w:ascii="Calibri" w:hAnsi="Calibri" w:cs="Calibri"/>
                <w:sz w:val="20"/>
              </w:rPr>
            </w:pPr>
            <w:r w:rsidRPr="007A52B3">
              <w:rPr>
                <w:sz w:val="20"/>
              </w:rPr>
              <w:t>327,7 </w:t>
            </w:r>
          </w:p>
        </w:tc>
        <w:tc>
          <w:tcPr>
            <w:tcW w:w="1202" w:type="dxa"/>
            <w:shd w:val="clear" w:color="auto" w:fill="FFFFFF"/>
            <w:noWrap/>
            <w:tcMar>
              <w:top w:w="0" w:type="dxa"/>
              <w:left w:w="108" w:type="dxa"/>
              <w:bottom w:w="0" w:type="dxa"/>
              <w:right w:w="108" w:type="dxa"/>
            </w:tcMar>
            <w:vAlign w:val="center"/>
            <w:hideMark/>
          </w:tcPr>
          <w:p w14:paraId="1FC394B4" w14:textId="77777777" w:rsidR="00717B1B" w:rsidRPr="007A52B3" w:rsidRDefault="00717B1B" w:rsidP="00717B1B">
            <w:pPr>
              <w:jc w:val="center"/>
              <w:rPr>
                <w:rFonts w:ascii="Calibri" w:hAnsi="Calibri" w:cs="Calibri"/>
                <w:sz w:val="20"/>
              </w:rPr>
            </w:pPr>
            <w:r w:rsidRPr="007A52B3">
              <w:rPr>
                <w:sz w:val="20"/>
              </w:rPr>
              <w:t>134,8</w:t>
            </w:r>
          </w:p>
        </w:tc>
        <w:tc>
          <w:tcPr>
            <w:tcW w:w="1208" w:type="dxa"/>
            <w:shd w:val="clear" w:color="auto" w:fill="FFFFFF"/>
            <w:noWrap/>
            <w:tcMar>
              <w:top w:w="0" w:type="dxa"/>
              <w:left w:w="108" w:type="dxa"/>
              <w:bottom w:w="0" w:type="dxa"/>
              <w:right w:w="108" w:type="dxa"/>
            </w:tcMar>
            <w:vAlign w:val="center"/>
            <w:hideMark/>
          </w:tcPr>
          <w:p w14:paraId="2D2C7EF4" w14:textId="77777777" w:rsidR="00717B1B" w:rsidRPr="007A52B3" w:rsidRDefault="00717B1B" w:rsidP="00717B1B">
            <w:pPr>
              <w:jc w:val="center"/>
              <w:rPr>
                <w:rFonts w:ascii="Calibri" w:hAnsi="Calibri" w:cs="Calibri"/>
                <w:sz w:val="20"/>
              </w:rPr>
            </w:pPr>
            <w:r w:rsidRPr="007A52B3">
              <w:rPr>
                <w:sz w:val="20"/>
              </w:rPr>
              <w:t> 234,6</w:t>
            </w:r>
          </w:p>
        </w:tc>
        <w:tc>
          <w:tcPr>
            <w:tcW w:w="1301" w:type="dxa"/>
            <w:shd w:val="clear" w:color="auto" w:fill="FFFFFF"/>
            <w:noWrap/>
            <w:tcMar>
              <w:top w:w="0" w:type="dxa"/>
              <w:left w:w="108" w:type="dxa"/>
              <w:bottom w:w="0" w:type="dxa"/>
              <w:right w:w="108" w:type="dxa"/>
            </w:tcMar>
            <w:vAlign w:val="center"/>
            <w:hideMark/>
          </w:tcPr>
          <w:p w14:paraId="1F0F2E02" w14:textId="77777777" w:rsidR="00717B1B" w:rsidRPr="007A52B3" w:rsidRDefault="00717B1B" w:rsidP="00717B1B">
            <w:pPr>
              <w:jc w:val="center"/>
              <w:rPr>
                <w:rFonts w:ascii="Calibri" w:hAnsi="Calibri" w:cs="Calibri"/>
                <w:sz w:val="20"/>
              </w:rPr>
            </w:pPr>
            <w:r w:rsidRPr="007A52B3">
              <w:rPr>
                <w:sz w:val="20"/>
              </w:rPr>
              <w:t>234,6 </w:t>
            </w:r>
          </w:p>
        </w:tc>
      </w:tr>
      <w:tr w:rsidR="007A52B3" w:rsidRPr="007A52B3" w14:paraId="63496A73" w14:textId="77777777" w:rsidTr="003A1FB1">
        <w:trPr>
          <w:trHeight w:val="255"/>
        </w:trPr>
        <w:tc>
          <w:tcPr>
            <w:tcW w:w="3271" w:type="dxa"/>
            <w:shd w:val="clear" w:color="auto" w:fill="FFFFFF"/>
            <w:tcMar>
              <w:top w:w="0" w:type="dxa"/>
              <w:left w:w="108" w:type="dxa"/>
              <w:bottom w:w="0" w:type="dxa"/>
              <w:right w:w="108" w:type="dxa"/>
            </w:tcMar>
            <w:vAlign w:val="center"/>
            <w:hideMark/>
          </w:tcPr>
          <w:p w14:paraId="4B3DC60E" w14:textId="77777777" w:rsidR="00717B1B" w:rsidRPr="007A52B3" w:rsidRDefault="00717B1B" w:rsidP="00717B1B">
            <w:pPr>
              <w:jc w:val="both"/>
              <w:rPr>
                <w:rFonts w:ascii="Calibri" w:hAnsi="Calibri" w:cs="Calibri"/>
                <w:sz w:val="20"/>
              </w:rPr>
            </w:pPr>
            <w:r w:rsidRPr="007A52B3">
              <w:rPr>
                <w:sz w:val="20"/>
              </w:rPr>
              <w:t>Местный бюджет</w:t>
            </w:r>
          </w:p>
        </w:tc>
        <w:tc>
          <w:tcPr>
            <w:tcW w:w="1203" w:type="dxa"/>
            <w:shd w:val="clear" w:color="auto" w:fill="FFFFFF"/>
            <w:noWrap/>
            <w:tcMar>
              <w:top w:w="0" w:type="dxa"/>
              <w:left w:w="108" w:type="dxa"/>
              <w:bottom w:w="0" w:type="dxa"/>
              <w:right w:w="108" w:type="dxa"/>
            </w:tcMar>
            <w:vAlign w:val="center"/>
            <w:hideMark/>
          </w:tcPr>
          <w:p w14:paraId="1BE3EF50" w14:textId="77777777" w:rsidR="00717B1B" w:rsidRPr="007A52B3" w:rsidRDefault="00717B1B" w:rsidP="00717B1B">
            <w:pPr>
              <w:jc w:val="center"/>
              <w:rPr>
                <w:rFonts w:ascii="Calibri" w:hAnsi="Calibri" w:cs="Calibri"/>
                <w:sz w:val="20"/>
              </w:rPr>
            </w:pPr>
            <w:r w:rsidRPr="007A52B3">
              <w:rPr>
                <w:sz w:val="20"/>
              </w:rPr>
              <w:t>38,4</w:t>
            </w:r>
          </w:p>
        </w:tc>
        <w:tc>
          <w:tcPr>
            <w:tcW w:w="1207" w:type="dxa"/>
            <w:shd w:val="clear" w:color="auto" w:fill="FFFFFF"/>
            <w:noWrap/>
            <w:tcMar>
              <w:top w:w="0" w:type="dxa"/>
              <w:left w:w="108" w:type="dxa"/>
              <w:bottom w:w="0" w:type="dxa"/>
              <w:right w:w="108" w:type="dxa"/>
            </w:tcMar>
            <w:vAlign w:val="center"/>
            <w:hideMark/>
          </w:tcPr>
          <w:p w14:paraId="12609CF1" w14:textId="77777777" w:rsidR="00717B1B" w:rsidRPr="007A52B3" w:rsidRDefault="00717B1B" w:rsidP="00717B1B">
            <w:pPr>
              <w:jc w:val="center"/>
              <w:rPr>
                <w:rFonts w:ascii="Calibri" w:hAnsi="Calibri" w:cs="Calibri"/>
                <w:sz w:val="20"/>
              </w:rPr>
            </w:pPr>
            <w:r w:rsidRPr="007A52B3">
              <w:rPr>
                <w:sz w:val="20"/>
              </w:rPr>
              <w:t>6,2 </w:t>
            </w:r>
          </w:p>
        </w:tc>
        <w:tc>
          <w:tcPr>
            <w:tcW w:w="1202" w:type="dxa"/>
            <w:shd w:val="clear" w:color="auto" w:fill="FFFFFF"/>
            <w:noWrap/>
            <w:tcMar>
              <w:top w:w="0" w:type="dxa"/>
              <w:left w:w="108" w:type="dxa"/>
              <w:bottom w:w="0" w:type="dxa"/>
              <w:right w:w="108" w:type="dxa"/>
            </w:tcMar>
            <w:vAlign w:val="center"/>
            <w:hideMark/>
          </w:tcPr>
          <w:p w14:paraId="1F718AF7" w14:textId="77777777" w:rsidR="00717B1B" w:rsidRPr="007A52B3" w:rsidRDefault="00717B1B" w:rsidP="00717B1B">
            <w:pPr>
              <w:jc w:val="center"/>
              <w:rPr>
                <w:rFonts w:ascii="Calibri" w:hAnsi="Calibri" w:cs="Calibri"/>
                <w:sz w:val="20"/>
              </w:rPr>
            </w:pPr>
            <w:r w:rsidRPr="007A52B3">
              <w:rPr>
                <w:sz w:val="20"/>
              </w:rPr>
              <w:t>8,7 </w:t>
            </w:r>
          </w:p>
        </w:tc>
        <w:tc>
          <w:tcPr>
            <w:tcW w:w="1208" w:type="dxa"/>
            <w:shd w:val="clear" w:color="auto" w:fill="FFFFFF"/>
            <w:noWrap/>
            <w:tcMar>
              <w:top w:w="0" w:type="dxa"/>
              <w:left w:w="108" w:type="dxa"/>
              <w:bottom w:w="0" w:type="dxa"/>
              <w:right w:w="108" w:type="dxa"/>
            </w:tcMar>
            <w:vAlign w:val="center"/>
            <w:hideMark/>
          </w:tcPr>
          <w:p w14:paraId="61ECEF29" w14:textId="77777777" w:rsidR="00717B1B" w:rsidRPr="007A52B3" w:rsidRDefault="00717B1B" w:rsidP="00717B1B">
            <w:pPr>
              <w:jc w:val="center"/>
              <w:rPr>
                <w:rFonts w:ascii="Calibri" w:hAnsi="Calibri" w:cs="Calibri"/>
                <w:sz w:val="20"/>
              </w:rPr>
            </w:pPr>
            <w:r w:rsidRPr="007A52B3">
              <w:rPr>
                <w:sz w:val="20"/>
              </w:rPr>
              <w:t>1,9</w:t>
            </w:r>
          </w:p>
        </w:tc>
        <w:tc>
          <w:tcPr>
            <w:tcW w:w="1301" w:type="dxa"/>
            <w:shd w:val="clear" w:color="auto" w:fill="FFFFFF"/>
            <w:noWrap/>
            <w:tcMar>
              <w:top w:w="0" w:type="dxa"/>
              <w:left w:w="108" w:type="dxa"/>
              <w:bottom w:w="0" w:type="dxa"/>
              <w:right w:w="108" w:type="dxa"/>
            </w:tcMar>
            <w:vAlign w:val="center"/>
            <w:hideMark/>
          </w:tcPr>
          <w:p w14:paraId="599FD208" w14:textId="77777777" w:rsidR="00717B1B" w:rsidRPr="007A52B3" w:rsidRDefault="00717B1B" w:rsidP="00717B1B">
            <w:pPr>
              <w:jc w:val="center"/>
              <w:rPr>
                <w:rFonts w:ascii="Calibri" w:hAnsi="Calibri" w:cs="Calibri"/>
                <w:sz w:val="20"/>
              </w:rPr>
            </w:pPr>
            <w:r w:rsidRPr="007A52B3">
              <w:rPr>
                <w:sz w:val="20"/>
              </w:rPr>
              <w:t>1,9 </w:t>
            </w:r>
          </w:p>
        </w:tc>
      </w:tr>
      <w:tr w:rsidR="007A52B3" w:rsidRPr="007A52B3" w14:paraId="3453E2DA" w14:textId="77777777" w:rsidTr="003A1FB1">
        <w:trPr>
          <w:trHeight w:val="255"/>
        </w:trPr>
        <w:tc>
          <w:tcPr>
            <w:tcW w:w="3271" w:type="dxa"/>
            <w:shd w:val="clear" w:color="auto" w:fill="FFFFFF"/>
            <w:tcMar>
              <w:top w:w="0" w:type="dxa"/>
              <w:left w:w="108" w:type="dxa"/>
              <w:bottom w:w="0" w:type="dxa"/>
              <w:right w:w="108" w:type="dxa"/>
            </w:tcMar>
            <w:vAlign w:val="center"/>
          </w:tcPr>
          <w:p w14:paraId="1285AD0D" w14:textId="77777777" w:rsidR="00717B1B" w:rsidRPr="007A52B3" w:rsidRDefault="00717B1B" w:rsidP="00717B1B">
            <w:pPr>
              <w:jc w:val="both"/>
              <w:rPr>
                <w:sz w:val="20"/>
              </w:rPr>
            </w:pPr>
            <w:r w:rsidRPr="007A52B3">
              <w:rPr>
                <w:sz w:val="20"/>
              </w:rPr>
              <w:t>Внебюджетные источники</w:t>
            </w:r>
          </w:p>
        </w:tc>
        <w:tc>
          <w:tcPr>
            <w:tcW w:w="1203" w:type="dxa"/>
            <w:shd w:val="clear" w:color="auto" w:fill="FFFFFF"/>
            <w:noWrap/>
            <w:tcMar>
              <w:top w:w="0" w:type="dxa"/>
              <w:left w:w="108" w:type="dxa"/>
              <w:bottom w:w="0" w:type="dxa"/>
              <w:right w:w="108" w:type="dxa"/>
            </w:tcMar>
            <w:vAlign w:val="center"/>
          </w:tcPr>
          <w:p w14:paraId="2D4C7516" w14:textId="77777777" w:rsidR="00717B1B" w:rsidRPr="007A52B3" w:rsidRDefault="00717B1B" w:rsidP="00717B1B">
            <w:pPr>
              <w:jc w:val="center"/>
              <w:rPr>
                <w:sz w:val="20"/>
              </w:rPr>
            </w:pPr>
            <w:r w:rsidRPr="007A52B3">
              <w:rPr>
                <w:sz w:val="20"/>
              </w:rPr>
              <w:t>0,5</w:t>
            </w:r>
          </w:p>
        </w:tc>
        <w:tc>
          <w:tcPr>
            <w:tcW w:w="1207" w:type="dxa"/>
            <w:shd w:val="clear" w:color="auto" w:fill="FFFFFF"/>
            <w:noWrap/>
            <w:tcMar>
              <w:top w:w="0" w:type="dxa"/>
              <w:left w:w="108" w:type="dxa"/>
              <w:bottom w:w="0" w:type="dxa"/>
              <w:right w:w="108" w:type="dxa"/>
            </w:tcMar>
            <w:vAlign w:val="center"/>
          </w:tcPr>
          <w:p w14:paraId="69348AA8" w14:textId="77777777" w:rsidR="00717B1B" w:rsidRPr="007A52B3" w:rsidRDefault="00717B1B" w:rsidP="00717B1B">
            <w:pPr>
              <w:jc w:val="center"/>
              <w:rPr>
                <w:sz w:val="20"/>
              </w:rPr>
            </w:pPr>
            <w:r w:rsidRPr="007A52B3">
              <w:rPr>
                <w:sz w:val="20"/>
              </w:rPr>
              <w:t>0,5</w:t>
            </w:r>
          </w:p>
        </w:tc>
        <w:tc>
          <w:tcPr>
            <w:tcW w:w="1202" w:type="dxa"/>
            <w:shd w:val="clear" w:color="auto" w:fill="FFFFFF"/>
            <w:noWrap/>
            <w:tcMar>
              <w:top w:w="0" w:type="dxa"/>
              <w:left w:w="108" w:type="dxa"/>
              <w:bottom w:w="0" w:type="dxa"/>
              <w:right w:w="108" w:type="dxa"/>
            </w:tcMar>
            <w:vAlign w:val="center"/>
          </w:tcPr>
          <w:p w14:paraId="1FB83BAE" w14:textId="77777777" w:rsidR="00717B1B" w:rsidRPr="007A52B3" w:rsidRDefault="00717B1B" w:rsidP="00717B1B">
            <w:pPr>
              <w:jc w:val="center"/>
              <w:rPr>
                <w:sz w:val="20"/>
              </w:rPr>
            </w:pPr>
            <w:r w:rsidRPr="007A52B3">
              <w:rPr>
                <w:sz w:val="20"/>
              </w:rPr>
              <w:t>0</w:t>
            </w:r>
          </w:p>
        </w:tc>
        <w:tc>
          <w:tcPr>
            <w:tcW w:w="1208" w:type="dxa"/>
            <w:shd w:val="clear" w:color="auto" w:fill="FFFFFF"/>
            <w:noWrap/>
            <w:tcMar>
              <w:top w:w="0" w:type="dxa"/>
              <w:left w:w="108" w:type="dxa"/>
              <w:bottom w:w="0" w:type="dxa"/>
              <w:right w:w="108" w:type="dxa"/>
            </w:tcMar>
            <w:vAlign w:val="center"/>
          </w:tcPr>
          <w:p w14:paraId="79D64438" w14:textId="77777777" w:rsidR="00717B1B" w:rsidRPr="007A52B3" w:rsidRDefault="00717B1B" w:rsidP="00717B1B">
            <w:pPr>
              <w:jc w:val="center"/>
              <w:rPr>
                <w:sz w:val="20"/>
              </w:rPr>
            </w:pPr>
            <w:r w:rsidRPr="007A52B3">
              <w:rPr>
                <w:sz w:val="20"/>
              </w:rPr>
              <w:t>0</w:t>
            </w:r>
          </w:p>
        </w:tc>
        <w:tc>
          <w:tcPr>
            <w:tcW w:w="1301" w:type="dxa"/>
            <w:shd w:val="clear" w:color="auto" w:fill="FFFFFF"/>
            <w:noWrap/>
            <w:tcMar>
              <w:top w:w="0" w:type="dxa"/>
              <w:left w:w="108" w:type="dxa"/>
              <w:bottom w:w="0" w:type="dxa"/>
              <w:right w:w="108" w:type="dxa"/>
            </w:tcMar>
            <w:vAlign w:val="center"/>
          </w:tcPr>
          <w:p w14:paraId="2C041986" w14:textId="77777777" w:rsidR="00717B1B" w:rsidRPr="007A52B3" w:rsidRDefault="00717B1B" w:rsidP="00717B1B">
            <w:pPr>
              <w:jc w:val="center"/>
              <w:rPr>
                <w:sz w:val="20"/>
              </w:rPr>
            </w:pPr>
            <w:r w:rsidRPr="007A52B3">
              <w:rPr>
                <w:sz w:val="20"/>
              </w:rPr>
              <w:t>0</w:t>
            </w:r>
          </w:p>
        </w:tc>
      </w:tr>
      <w:tr w:rsidR="007A52B3" w:rsidRPr="007A52B3" w14:paraId="4E2A1C21" w14:textId="77777777" w:rsidTr="003A1FB1">
        <w:trPr>
          <w:trHeight w:val="255"/>
        </w:trPr>
        <w:tc>
          <w:tcPr>
            <w:tcW w:w="3271" w:type="dxa"/>
            <w:shd w:val="clear" w:color="auto" w:fill="FFFFFF"/>
            <w:tcMar>
              <w:top w:w="0" w:type="dxa"/>
              <w:left w:w="108" w:type="dxa"/>
              <w:bottom w:w="0" w:type="dxa"/>
              <w:right w:w="108" w:type="dxa"/>
            </w:tcMar>
            <w:vAlign w:val="center"/>
            <w:hideMark/>
          </w:tcPr>
          <w:p w14:paraId="11328F61" w14:textId="77777777" w:rsidR="00717B1B" w:rsidRPr="007A52B3" w:rsidRDefault="00717B1B" w:rsidP="00717B1B">
            <w:pPr>
              <w:jc w:val="both"/>
              <w:rPr>
                <w:rFonts w:ascii="Calibri" w:hAnsi="Calibri" w:cs="Calibri"/>
                <w:sz w:val="20"/>
              </w:rPr>
            </w:pPr>
            <w:r w:rsidRPr="007A52B3">
              <w:rPr>
                <w:sz w:val="20"/>
              </w:rPr>
              <w:t>Итого</w:t>
            </w:r>
          </w:p>
        </w:tc>
        <w:tc>
          <w:tcPr>
            <w:tcW w:w="1203" w:type="dxa"/>
            <w:shd w:val="clear" w:color="auto" w:fill="FFFFFF"/>
            <w:noWrap/>
            <w:tcMar>
              <w:top w:w="0" w:type="dxa"/>
              <w:left w:w="108" w:type="dxa"/>
              <w:bottom w:w="0" w:type="dxa"/>
              <w:right w:w="108" w:type="dxa"/>
            </w:tcMar>
            <w:vAlign w:val="center"/>
            <w:hideMark/>
          </w:tcPr>
          <w:p w14:paraId="5BB328F8" w14:textId="77777777" w:rsidR="00717B1B" w:rsidRPr="007A52B3" w:rsidRDefault="00717B1B" w:rsidP="00717B1B">
            <w:pPr>
              <w:jc w:val="center"/>
              <w:rPr>
                <w:rFonts w:ascii="Calibri" w:hAnsi="Calibri" w:cs="Calibri"/>
                <w:sz w:val="20"/>
              </w:rPr>
            </w:pPr>
            <w:r w:rsidRPr="007A52B3">
              <w:rPr>
                <w:sz w:val="20"/>
              </w:rPr>
              <w:t> 869,8</w:t>
            </w:r>
          </w:p>
        </w:tc>
        <w:tc>
          <w:tcPr>
            <w:tcW w:w="1207" w:type="dxa"/>
            <w:shd w:val="clear" w:color="auto" w:fill="FFFFFF"/>
            <w:noWrap/>
            <w:tcMar>
              <w:top w:w="0" w:type="dxa"/>
              <w:left w:w="108" w:type="dxa"/>
              <w:bottom w:w="0" w:type="dxa"/>
              <w:right w:w="108" w:type="dxa"/>
            </w:tcMar>
            <w:vAlign w:val="center"/>
            <w:hideMark/>
          </w:tcPr>
          <w:p w14:paraId="03379CCC" w14:textId="77777777" w:rsidR="00717B1B" w:rsidRPr="007A52B3" w:rsidRDefault="00717B1B" w:rsidP="00717B1B">
            <w:pPr>
              <w:jc w:val="center"/>
              <w:rPr>
                <w:rFonts w:ascii="Calibri" w:hAnsi="Calibri" w:cs="Calibri"/>
                <w:sz w:val="20"/>
              </w:rPr>
            </w:pPr>
            <w:r w:rsidRPr="007A52B3">
              <w:rPr>
                <w:sz w:val="20"/>
              </w:rPr>
              <w:t> 1 321,7</w:t>
            </w:r>
          </w:p>
        </w:tc>
        <w:tc>
          <w:tcPr>
            <w:tcW w:w="1202" w:type="dxa"/>
            <w:shd w:val="clear" w:color="auto" w:fill="FFFFFF"/>
            <w:noWrap/>
            <w:tcMar>
              <w:top w:w="0" w:type="dxa"/>
              <w:left w:w="108" w:type="dxa"/>
              <w:bottom w:w="0" w:type="dxa"/>
              <w:right w:w="108" w:type="dxa"/>
            </w:tcMar>
            <w:vAlign w:val="center"/>
            <w:hideMark/>
          </w:tcPr>
          <w:p w14:paraId="0786E467" w14:textId="77777777" w:rsidR="00717B1B" w:rsidRPr="007A52B3" w:rsidRDefault="00717B1B" w:rsidP="00717B1B">
            <w:pPr>
              <w:jc w:val="center"/>
              <w:rPr>
                <w:rFonts w:ascii="Calibri" w:hAnsi="Calibri" w:cs="Calibri"/>
                <w:sz w:val="20"/>
              </w:rPr>
            </w:pPr>
            <w:r w:rsidRPr="007A52B3">
              <w:rPr>
                <w:sz w:val="20"/>
              </w:rPr>
              <w:t>681,1</w:t>
            </w:r>
          </w:p>
        </w:tc>
        <w:tc>
          <w:tcPr>
            <w:tcW w:w="1208" w:type="dxa"/>
            <w:shd w:val="clear" w:color="auto" w:fill="FFFFFF"/>
            <w:noWrap/>
            <w:tcMar>
              <w:top w:w="0" w:type="dxa"/>
              <w:left w:w="108" w:type="dxa"/>
              <w:bottom w:w="0" w:type="dxa"/>
              <w:right w:w="108" w:type="dxa"/>
            </w:tcMar>
            <w:vAlign w:val="center"/>
            <w:hideMark/>
          </w:tcPr>
          <w:p w14:paraId="5CF4EFED" w14:textId="77777777" w:rsidR="00717B1B" w:rsidRPr="007A52B3" w:rsidRDefault="00717B1B" w:rsidP="00717B1B">
            <w:pPr>
              <w:jc w:val="center"/>
              <w:rPr>
                <w:rFonts w:ascii="Calibri" w:hAnsi="Calibri" w:cs="Calibri"/>
                <w:sz w:val="20"/>
              </w:rPr>
            </w:pPr>
            <w:r w:rsidRPr="007A52B3">
              <w:rPr>
                <w:sz w:val="20"/>
              </w:rPr>
              <w:t>236,5</w:t>
            </w:r>
          </w:p>
        </w:tc>
        <w:tc>
          <w:tcPr>
            <w:tcW w:w="1301" w:type="dxa"/>
            <w:shd w:val="clear" w:color="auto" w:fill="FFFFFF"/>
            <w:noWrap/>
            <w:tcMar>
              <w:top w:w="0" w:type="dxa"/>
              <w:left w:w="108" w:type="dxa"/>
              <w:bottom w:w="0" w:type="dxa"/>
              <w:right w:w="108" w:type="dxa"/>
            </w:tcMar>
            <w:vAlign w:val="center"/>
            <w:hideMark/>
          </w:tcPr>
          <w:p w14:paraId="3BA543E2" w14:textId="77777777" w:rsidR="00717B1B" w:rsidRPr="007A52B3" w:rsidRDefault="00717B1B" w:rsidP="00717B1B">
            <w:pPr>
              <w:jc w:val="center"/>
              <w:rPr>
                <w:rFonts w:ascii="Calibri" w:hAnsi="Calibri" w:cs="Calibri"/>
                <w:sz w:val="20"/>
              </w:rPr>
            </w:pPr>
            <w:r w:rsidRPr="007A52B3">
              <w:rPr>
                <w:sz w:val="20"/>
              </w:rPr>
              <w:t>236,5</w:t>
            </w:r>
          </w:p>
        </w:tc>
      </w:tr>
    </w:tbl>
    <w:p w14:paraId="4085EE76" w14:textId="77777777" w:rsidR="00717B1B" w:rsidRPr="007A52B3" w:rsidRDefault="00717B1B" w:rsidP="003664A7">
      <w:pPr>
        <w:widowControl w:val="0"/>
        <w:shd w:val="clear" w:color="auto" w:fill="FFFFFF"/>
        <w:ind w:firstLine="709"/>
        <w:jc w:val="both"/>
        <w:rPr>
          <w:sz w:val="28"/>
          <w:szCs w:val="28"/>
        </w:rPr>
      </w:pPr>
    </w:p>
    <w:p w14:paraId="6D1A01DA" w14:textId="2F6816AC" w:rsidR="00717B1B" w:rsidRPr="007A52B3" w:rsidRDefault="00717B1B" w:rsidP="003664A7">
      <w:pPr>
        <w:widowControl w:val="0"/>
        <w:shd w:val="clear" w:color="auto" w:fill="FFFFFF"/>
        <w:ind w:firstLine="709"/>
        <w:jc w:val="both"/>
        <w:rPr>
          <w:sz w:val="28"/>
          <w:szCs w:val="28"/>
        </w:rPr>
      </w:pPr>
      <w:r w:rsidRPr="007A52B3">
        <w:rPr>
          <w:sz w:val="28"/>
          <w:szCs w:val="28"/>
        </w:rPr>
        <w:t>На 2024-2026 гг. отсутствует финансовое обеспечение госпрограммы №</w:t>
      </w:r>
      <w:r w:rsidR="003664A7" w:rsidRPr="007A52B3">
        <w:rPr>
          <w:sz w:val="28"/>
          <w:szCs w:val="28"/>
        </w:rPr>
        <w:t> </w:t>
      </w:r>
      <w:r w:rsidRPr="007A52B3">
        <w:rPr>
          <w:sz w:val="28"/>
          <w:szCs w:val="28"/>
        </w:rPr>
        <w:t>13 за счет внебюджетных источников. В 2022, 2023 гг. эти средства направлялись на реализацию мероприятия по формированию современной городской среды в рамках реализации ФП «Формирование комфортной городской среды» нацпро</w:t>
      </w:r>
      <w:r w:rsidR="003664A7" w:rsidRPr="007A52B3">
        <w:rPr>
          <w:sz w:val="28"/>
          <w:szCs w:val="28"/>
        </w:rPr>
        <w:t>екта «Жилье и городская среда».</w:t>
      </w:r>
    </w:p>
    <w:p w14:paraId="19C5F1FF" w14:textId="77777777" w:rsidR="00717B1B" w:rsidRPr="007A52B3" w:rsidRDefault="00717B1B" w:rsidP="003664A7">
      <w:pPr>
        <w:widowControl w:val="0"/>
        <w:shd w:val="clear" w:color="auto" w:fill="FFFFFF"/>
        <w:ind w:firstLine="709"/>
        <w:jc w:val="both"/>
        <w:rPr>
          <w:sz w:val="28"/>
          <w:szCs w:val="28"/>
        </w:rPr>
      </w:pPr>
      <w:r w:rsidRPr="007A52B3">
        <w:rPr>
          <w:sz w:val="28"/>
          <w:szCs w:val="28"/>
        </w:rPr>
        <w:t>При этом подпунктом 3 пункта 6 Правил предоставления и распределения субсидий бюджетам МО, ГО, ГП и СП АО на реализацию муниципальных программ формирования современной городской среды (далее – правила № 330-пп) определено, что субсидии местным бюджетам распределяются при обеспечении финансового участия заинтересованных лиц… не менее 5 % от стоимости мероприятия по благоустройству дворовых территорий, то есть за счет внебюджетных источников.</w:t>
      </w:r>
    </w:p>
    <w:p w14:paraId="59E18965" w14:textId="473A9D80" w:rsidR="00717B1B" w:rsidRPr="007A52B3" w:rsidRDefault="00717B1B" w:rsidP="00717B1B">
      <w:pPr>
        <w:ind w:firstLine="709"/>
        <w:jc w:val="both"/>
        <w:rPr>
          <w:sz w:val="28"/>
          <w:szCs w:val="28"/>
        </w:rPr>
      </w:pPr>
      <w:r w:rsidRPr="007A52B3">
        <w:rPr>
          <w:sz w:val="28"/>
          <w:szCs w:val="28"/>
        </w:rPr>
        <w:lastRenderedPageBreak/>
        <w:t>Отмечаем, что в паспорте госпрограммы № 13 не указан источник финансового обеспечения за счет внебюджетных средств, что не соответствует требованиям пп. 3,</w:t>
      </w:r>
      <w:r w:rsidR="003664A7" w:rsidRPr="007A52B3">
        <w:rPr>
          <w:sz w:val="28"/>
          <w:szCs w:val="28"/>
        </w:rPr>
        <w:t xml:space="preserve"> </w:t>
      </w:r>
      <w:r w:rsidRPr="007A52B3">
        <w:rPr>
          <w:sz w:val="28"/>
          <w:szCs w:val="28"/>
        </w:rPr>
        <w:t>4 п. 6 правил № 330-пп и условиям пункта 38 Постановления № 793-пп.</w:t>
      </w:r>
    </w:p>
    <w:p w14:paraId="3C60C5A7" w14:textId="77777777" w:rsidR="00717B1B" w:rsidRPr="007A52B3" w:rsidRDefault="00717B1B" w:rsidP="00717B1B">
      <w:pPr>
        <w:ind w:firstLine="709"/>
        <w:jc w:val="both"/>
        <w:rPr>
          <w:sz w:val="28"/>
          <w:szCs w:val="28"/>
        </w:rPr>
      </w:pPr>
      <w:r w:rsidRPr="007A52B3">
        <w:rPr>
          <w:sz w:val="28"/>
          <w:szCs w:val="28"/>
        </w:rPr>
        <w:t>Расходы на предоставление межбюджетных трансфертов бюджетам муниципальных образований в рамках РП-</w:t>
      </w:r>
      <w:r w:rsidRPr="007A52B3">
        <w:rPr>
          <w:sz w:val="28"/>
          <w:szCs w:val="28"/>
          <w:lang w:val="en-US"/>
        </w:rPr>
        <w:t>F</w:t>
      </w:r>
      <w:r w:rsidRPr="007A52B3">
        <w:rPr>
          <w:sz w:val="28"/>
          <w:szCs w:val="28"/>
        </w:rPr>
        <w:t>2:</w:t>
      </w:r>
    </w:p>
    <w:p w14:paraId="678B68F7" w14:textId="77777777" w:rsidR="00717B1B" w:rsidRPr="007A52B3" w:rsidRDefault="00717B1B" w:rsidP="00717B1B">
      <w:pPr>
        <w:ind w:firstLine="709"/>
        <w:jc w:val="both"/>
        <w:rPr>
          <w:sz w:val="28"/>
          <w:szCs w:val="28"/>
        </w:rPr>
      </w:pPr>
      <w:r w:rsidRPr="007A52B3">
        <w:rPr>
          <w:sz w:val="28"/>
          <w:szCs w:val="28"/>
        </w:rPr>
        <w:t>1. Мероприятие 1 реализуется в соответствии с правилами № 330-пп. В рамках указанного мероприятия на 2024 год запланировано благоустройство 100 общественных и 40 дворовых территорий, обеспечение финансирования которых составляет 340,4 млн.руб., что отражено в соглашении о предоставлении субсидии из федерального бюджета бюджету Архангельской области на поддержку государственных программ субъектов … от 28.12.2022 № 069-09-2023-512, заключенном между Минстроем России и Правительством АО.</w:t>
      </w:r>
    </w:p>
    <w:p w14:paraId="6A46A8A4" w14:textId="1D33C33D" w:rsidR="00717B1B" w:rsidRPr="007A52B3" w:rsidRDefault="00717B1B" w:rsidP="00717B1B">
      <w:pPr>
        <w:ind w:firstLine="709"/>
        <w:jc w:val="both"/>
        <w:rPr>
          <w:sz w:val="28"/>
          <w:szCs w:val="28"/>
        </w:rPr>
      </w:pPr>
      <w:r w:rsidRPr="007A52B3">
        <w:rPr>
          <w:sz w:val="28"/>
          <w:szCs w:val="28"/>
        </w:rPr>
        <w:t>Вместе с тем, приложением госпрограммы №</w:t>
      </w:r>
      <w:r w:rsidR="003D2513" w:rsidRPr="007A52B3">
        <w:rPr>
          <w:sz w:val="28"/>
          <w:szCs w:val="28"/>
        </w:rPr>
        <w:t xml:space="preserve"> </w:t>
      </w:r>
      <w:r w:rsidRPr="007A52B3">
        <w:rPr>
          <w:sz w:val="28"/>
          <w:szCs w:val="28"/>
        </w:rPr>
        <w:t>13 утвержден адресный перечень дворовых и общественных территорий, нуждающихся в благоустройстве… (далее – адресный перечень), в столбце 9 которого указан год выполнения работ по благоустройству. При анализе адресного перечня выявлено, что в 2024 году планируется провести мероприятия по благоустройству 382 общественных территорий или на 282 % больше планового показателя, установленного соглашением от 28.12.2022 с Минстроем России, и более 1000 дворовых территорий по всей области (пример: только на территории ТО Варавино-Фактория запланировано благоустройство 79 дворовых территорий).</w:t>
      </w:r>
    </w:p>
    <w:p w14:paraId="33C07E69" w14:textId="56395428" w:rsidR="00717B1B" w:rsidRPr="007A52B3" w:rsidRDefault="00717B1B" w:rsidP="00717B1B">
      <w:pPr>
        <w:ind w:firstLine="709"/>
        <w:jc w:val="both"/>
        <w:rPr>
          <w:sz w:val="28"/>
          <w:szCs w:val="28"/>
        </w:rPr>
      </w:pPr>
      <w:r w:rsidRPr="007A52B3">
        <w:rPr>
          <w:sz w:val="28"/>
          <w:szCs w:val="28"/>
        </w:rPr>
        <w:t>Наибольшее число общественных территорий, на которых адресным перечнем запланированы различные мероприятия по благоустройству в 2024 году, находятся в Вельском районе – 82 ОТ и Приморском районе – 121 ОТ или 21 % и 32 %, соответственно, от общего количества запланированных</w:t>
      </w:r>
      <w:r w:rsidR="00663DFC" w:rsidRPr="007A52B3">
        <w:rPr>
          <w:sz w:val="28"/>
          <w:szCs w:val="28"/>
        </w:rPr>
        <w:t>.</w:t>
      </w:r>
    </w:p>
    <w:p w14:paraId="37396E6F" w14:textId="29EEA1E3" w:rsidR="00663DFC" w:rsidRPr="007A52B3" w:rsidRDefault="00663DFC" w:rsidP="00663DFC">
      <w:pPr>
        <w:ind w:firstLine="709"/>
        <w:jc w:val="both"/>
        <w:rPr>
          <w:sz w:val="28"/>
          <w:szCs w:val="28"/>
        </w:rPr>
      </w:pPr>
      <w:r w:rsidRPr="007A52B3">
        <w:rPr>
          <w:sz w:val="28"/>
          <w:szCs w:val="28"/>
        </w:rPr>
        <w:t>Таким образом, бюджетных ассигнований, предусмотренных на 2024 год недостаточно для исполнения мероприятий по благоустройству 282 общественных и более 4000 дворовых территорий, нуждающихся в благоустройстве (с учетом их физического состояния) и подлежащих благоустройству в 2024 году согласно адресному перечню (приложение 7 госпрограммы №13). Соответственно, реализация мероприятий по благоустройству указанных территорий в 2024 году, не обеспечена объемами финансирования.</w:t>
      </w:r>
    </w:p>
    <w:p w14:paraId="71775FC3" w14:textId="77777777" w:rsidR="00717B1B" w:rsidRPr="007A52B3" w:rsidRDefault="00717B1B" w:rsidP="00717B1B">
      <w:pPr>
        <w:ind w:firstLine="709"/>
        <w:jc w:val="both"/>
        <w:rPr>
          <w:sz w:val="28"/>
          <w:szCs w:val="28"/>
        </w:rPr>
      </w:pPr>
      <w:r w:rsidRPr="007A52B3">
        <w:rPr>
          <w:sz w:val="28"/>
          <w:szCs w:val="28"/>
        </w:rPr>
        <w:t>2. Мероприятие 2 реализуется в соответствии с Порядком предоставления иного МБТ бюджетам МО АО на 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 (далее – Порядок № 330-пп).</w:t>
      </w:r>
    </w:p>
    <w:p w14:paraId="0BA1B71A" w14:textId="77777777" w:rsidR="00717B1B" w:rsidRPr="007A52B3" w:rsidRDefault="00717B1B" w:rsidP="00717B1B">
      <w:pPr>
        <w:ind w:firstLine="709"/>
        <w:jc w:val="both"/>
        <w:rPr>
          <w:sz w:val="28"/>
          <w:szCs w:val="28"/>
        </w:rPr>
      </w:pPr>
      <w:r w:rsidRPr="007A52B3">
        <w:rPr>
          <w:sz w:val="28"/>
          <w:szCs w:val="28"/>
        </w:rPr>
        <w:t>Согласно пункту 4 Порядка № 330-пп иной МБТ предоставляется местным бюджетам на основании решения федеральной комиссии по организации и проведению Всероссийского конкурса лучших проектов....</w:t>
      </w:r>
    </w:p>
    <w:p w14:paraId="55FA0C47" w14:textId="5A5ED798" w:rsidR="00717B1B" w:rsidRPr="007A52B3" w:rsidRDefault="00717B1B" w:rsidP="00717B1B">
      <w:pPr>
        <w:ind w:firstLine="709"/>
        <w:jc w:val="both"/>
        <w:rPr>
          <w:sz w:val="28"/>
          <w:szCs w:val="28"/>
        </w:rPr>
      </w:pPr>
      <w:r w:rsidRPr="007A52B3">
        <w:rPr>
          <w:sz w:val="28"/>
          <w:szCs w:val="28"/>
        </w:rPr>
        <w:lastRenderedPageBreak/>
        <w:t xml:space="preserve">В проекте расчета распределения субсидии из федерального бюджета бюджетам субъектов РФ на создание комфортной городской среды в малых городах и исторических поселениях </w:t>
      </w:r>
      <w:r w:rsidR="00137A6F" w:rsidRPr="007A52B3">
        <w:rPr>
          <w:sz w:val="28"/>
          <w:szCs w:val="28"/>
        </w:rPr>
        <w:t xml:space="preserve">– </w:t>
      </w:r>
      <w:r w:rsidRPr="007A52B3">
        <w:rPr>
          <w:sz w:val="28"/>
          <w:szCs w:val="28"/>
        </w:rPr>
        <w:t>победителях Всероссийского конкурса… для Архангельской области на 2024 год предусмотрено 204,0 млн.руб. за счет средств федерального бюджета на реализацию трех проектов</w:t>
      </w:r>
      <w:r w:rsidRPr="007A52B3">
        <w:rPr>
          <w:rStyle w:val="aff2"/>
          <w:sz w:val="28"/>
          <w:szCs w:val="28"/>
        </w:rPr>
        <w:footnoteReference w:id="33"/>
      </w:r>
      <w:r w:rsidRPr="007A52B3">
        <w:rPr>
          <w:sz w:val="28"/>
          <w:szCs w:val="28"/>
        </w:rPr>
        <w:t>:</w:t>
      </w:r>
    </w:p>
    <w:p w14:paraId="74B5E398" w14:textId="68893E48" w:rsidR="00717B1B" w:rsidRPr="007A52B3" w:rsidRDefault="00717B1B" w:rsidP="00717B1B">
      <w:pPr>
        <w:ind w:firstLine="709"/>
        <w:jc w:val="both"/>
        <w:rPr>
          <w:sz w:val="28"/>
          <w:szCs w:val="28"/>
        </w:rPr>
      </w:pPr>
      <w:r w:rsidRPr="007A52B3">
        <w:rPr>
          <w:sz w:val="28"/>
          <w:szCs w:val="28"/>
        </w:rPr>
        <w:t>1) проект «По Каргополю – от Потанихи до Полторанихи» Каргопольского МО АО – 131,6 млн.руб., в том числе за счет средств ФБ 6</w:t>
      </w:r>
      <w:r w:rsidR="00137A6F" w:rsidRPr="007A52B3">
        <w:rPr>
          <w:sz w:val="28"/>
          <w:szCs w:val="28"/>
        </w:rPr>
        <w:t>5,8 млн.руб. (далее – проект 1);</w:t>
      </w:r>
    </w:p>
    <w:p w14:paraId="00E93C54" w14:textId="2070B543" w:rsidR="00717B1B" w:rsidRPr="007A52B3" w:rsidRDefault="00717B1B" w:rsidP="00717B1B">
      <w:pPr>
        <w:ind w:firstLine="709"/>
        <w:jc w:val="both"/>
        <w:rPr>
          <w:sz w:val="28"/>
          <w:szCs w:val="28"/>
        </w:rPr>
      </w:pPr>
      <w:r w:rsidRPr="007A52B3">
        <w:rPr>
          <w:sz w:val="28"/>
          <w:szCs w:val="28"/>
        </w:rPr>
        <w:t>2) проект «Набережная имени Аники Строганова» Котласского МО АО – 118,7 млн.руб., за счет средств ФБ 6</w:t>
      </w:r>
      <w:r w:rsidR="00137A6F" w:rsidRPr="007A52B3">
        <w:rPr>
          <w:sz w:val="28"/>
          <w:szCs w:val="28"/>
        </w:rPr>
        <w:t>5,8 млн.руб. (далее – проект 2);</w:t>
      </w:r>
    </w:p>
    <w:p w14:paraId="0EBC0A9B" w14:textId="77777777" w:rsidR="00717B1B" w:rsidRPr="007A52B3" w:rsidRDefault="00717B1B" w:rsidP="00717B1B">
      <w:pPr>
        <w:ind w:firstLine="709"/>
        <w:jc w:val="both"/>
        <w:rPr>
          <w:sz w:val="28"/>
          <w:szCs w:val="28"/>
        </w:rPr>
      </w:pPr>
      <w:r w:rsidRPr="007A52B3">
        <w:rPr>
          <w:sz w:val="28"/>
          <w:szCs w:val="28"/>
        </w:rPr>
        <w:t>3) проект «Городской парк «Стрелка» Няндомского МО АО – 101,0 млн.руб., в том числе за счет средств ФБ 72,4 млн.руб (далее – проект 3).</w:t>
      </w:r>
    </w:p>
    <w:p w14:paraId="5EEF969A" w14:textId="77777777" w:rsidR="00717B1B" w:rsidRPr="007A52B3" w:rsidRDefault="00717B1B" w:rsidP="00717B1B">
      <w:pPr>
        <w:ind w:firstLine="709"/>
        <w:jc w:val="both"/>
        <w:rPr>
          <w:sz w:val="28"/>
          <w:szCs w:val="28"/>
        </w:rPr>
      </w:pPr>
      <w:r w:rsidRPr="007A52B3">
        <w:rPr>
          <w:sz w:val="28"/>
          <w:szCs w:val="28"/>
        </w:rPr>
        <w:t>Всего на реализацию трех проектов согласно заявок требуется 351,3 млн.руб. Законопроектом средства иного МБТ предусмотрены в размере 291,6 млн.руб. только на 2024 год или на 59,7 млн.руб. меньше заявочной стоимости проектов, на 2025 год бюджетные ассигнования не предусмотрены. К тому же, согласно паспорту реализация РП-</w:t>
      </w:r>
      <w:r w:rsidRPr="007A52B3">
        <w:rPr>
          <w:sz w:val="28"/>
          <w:szCs w:val="28"/>
          <w:lang w:val="en-US"/>
        </w:rPr>
        <w:t>F</w:t>
      </w:r>
      <w:r w:rsidRPr="007A52B3">
        <w:rPr>
          <w:sz w:val="28"/>
          <w:szCs w:val="28"/>
        </w:rPr>
        <w:t>2 завершается 31.12.2024 года. Соглашения на реализацию проектов между исполнительным органом РФ и субъектом, между субъектом и муниципальным образованием не заключены.</w:t>
      </w:r>
    </w:p>
    <w:p w14:paraId="2871836D" w14:textId="77777777" w:rsidR="00717B1B" w:rsidRPr="007A52B3" w:rsidRDefault="00717B1B" w:rsidP="00717B1B">
      <w:pPr>
        <w:ind w:firstLine="709"/>
        <w:jc w:val="both"/>
        <w:rPr>
          <w:sz w:val="28"/>
          <w:szCs w:val="28"/>
        </w:rPr>
      </w:pPr>
      <w:r w:rsidRPr="007A52B3">
        <w:rPr>
          <w:sz w:val="28"/>
          <w:szCs w:val="28"/>
        </w:rPr>
        <w:t>По данным заявок (конкурсной документации) на реализацию проектов запланированы расходы в размере 351,3 млн.руб.</w:t>
      </w:r>
    </w:p>
    <w:p w14:paraId="25CBB6EE" w14:textId="77777777" w:rsidR="00717B1B" w:rsidRPr="007A52B3" w:rsidRDefault="00717B1B" w:rsidP="00137A6F">
      <w:pPr>
        <w:pStyle w:val="af9"/>
        <w:keepNext/>
        <w:rPr>
          <w:b w:val="0"/>
          <w:szCs w:val="24"/>
        </w:rPr>
      </w:pPr>
    </w:p>
    <w:p w14:paraId="13358322" w14:textId="77777777" w:rsidR="00717B1B" w:rsidRPr="007A52B3" w:rsidRDefault="00717B1B" w:rsidP="00717B1B">
      <w:pPr>
        <w:pStyle w:val="af9"/>
        <w:keepNext/>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663DFC" w:rsidRPr="007A52B3">
        <w:rPr>
          <w:b w:val="0"/>
          <w:noProof/>
          <w:szCs w:val="24"/>
        </w:rPr>
        <w:t>97</w:t>
      </w:r>
      <w:r w:rsidRPr="007A52B3">
        <w:rPr>
          <w:b w:val="0"/>
          <w:szCs w:val="24"/>
        </w:rPr>
        <w:fldChar w:fldCharType="end"/>
      </w:r>
      <w:r w:rsidRPr="007A52B3">
        <w:rPr>
          <w:b w:val="0"/>
          <w:szCs w:val="24"/>
        </w:rPr>
        <w:t>. Запланированные расходы на реализацию проектов, млн.руб.</w:t>
      </w:r>
    </w:p>
    <w:tbl>
      <w:tblPr>
        <w:tblW w:w="9248"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078"/>
        <w:gridCol w:w="783"/>
        <w:gridCol w:w="851"/>
        <w:gridCol w:w="709"/>
        <w:gridCol w:w="708"/>
        <w:gridCol w:w="1276"/>
        <w:gridCol w:w="992"/>
        <w:gridCol w:w="851"/>
      </w:tblGrid>
      <w:tr w:rsidR="007A52B3" w:rsidRPr="007A52B3" w14:paraId="405D0936" w14:textId="77777777" w:rsidTr="00950A5F">
        <w:trPr>
          <w:trHeight w:val="255"/>
        </w:trPr>
        <w:tc>
          <w:tcPr>
            <w:tcW w:w="3078" w:type="dxa"/>
            <w:vMerge w:val="restart"/>
            <w:shd w:val="clear" w:color="auto" w:fill="auto"/>
            <w:vAlign w:val="center"/>
            <w:hideMark/>
          </w:tcPr>
          <w:p w14:paraId="06F46B73" w14:textId="77777777" w:rsidR="00717B1B" w:rsidRPr="007A52B3" w:rsidRDefault="00717B1B" w:rsidP="00717B1B">
            <w:pPr>
              <w:jc w:val="center"/>
              <w:rPr>
                <w:sz w:val="20"/>
              </w:rPr>
            </w:pPr>
            <w:r w:rsidRPr="007A52B3">
              <w:rPr>
                <w:sz w:val="20"/>
              </w:rPr>
              <w:t>наименование</w:t>
            </w:r>
          </w:p>
        </w:tc>
        <w:tc>
          <w:tcPr>
            <w:tcW w:w="3051" w:type="dxa"/>
            <w:gridSpan w:val="4"/>
            <w:shd w:val="clear" w:color="auto" w:fill="auto"/>
            <w:vAlign w:val="center"/>
            <w:hideMark/>
          </w:tcPr>
          <w:p w14:paraId="69CAC1D0" w14:textId="77777777" w:rsidR="00717B1B" w:rsidRPr="007A52B3" w:rsidRDefault="00717B1B" w:rsidP="00717B1B">
            <w:pPr>
              <w:jc w:val="center"/>
              <w:rPr>
                <w:sz w:val="20"/>
              </w:rPr>
            </w:pPr>
            <w:r w:rsidRPr="007A52B3">
              <w:rPr>
                <w:sz w:val="20"/>
              </w:rPr>
              <w:t>первый год реализации</w:t>
            </w:r>
          </w:p>
        </w:tc>
        <w:tc>
          <w:tcPr>
            <w:tcW w:w="2268" w:type="dxa"/>
            <w:gridSpan w:val="2"/>
            <w:shd w:val="clear" w:color="auto" w:fill="auto"/>
            <w:vAlign w:val="center"/>
            <w:hideMark/>
          </w:tcPr>
          <w:p w14:paraId="227A3AC1" w14:textId="77777777" w:rsidR="00717B1B" w:rsidRPr="007A52B3" w:rsidRDefault="00717B1B" w:rsidP="00717B1B">
            <w:pPr>
              <w:jc w:val="center"/>
              <w:rPr>
                <w:sz w:val="20"/>
              </w:rPr>
            </w:pPr>
            <w:r w:rsidRPr="007A52B3">
              <w:rPr>
                <w:sz w:val="20"/>
              </w:rPr>
              <w:t>второй год реализации</w:t>
            </w:r>
          </w:p>
        </w:tc>
        <w:tc>
          <w:tcPr>
            <w:tcW w:w="851" w:type="dxa"/>
            <w:vMerge w:val="restart"/>
            <w:shd w:val="clear" w:color="auto" w:fill="auto"/>
            <w:vAlign w:val="center"/>
            <w:hideMark/>
          </w:tcPr>
          <w:p w14:paraId="462CD10F" w14:textId="77777777" w:rsidR="00717B1B" w:rsidRPr="007A52B3" w:rsidRDefault="00717B1B" w:rsidP="00717B1B">
            <w:pPr>
              <w:jc w:val="center"/>
              <w:rPr>
                <w:sz w:val="20"/>
              </w:rPr>
            </w:pPr>
            <w:r w:rsidRPr="007A52B3">
              <w:rPr>
                <w:sz w:val="20"/>
              </w:rPr>
              <w:t>Итого</w:t>
            </w:r>
          </w:p>
        </w:tc>
      </w:tr>
      <w:tr w:rsidR="007A52B3" w:rsidRPr="007A52B3" w14:paraId="16C9A792" w14:textId="77777777" w:rsidTr="00950A5F">
        <w:trPr>
          <w:trHeight w:val="255"/>
        </w:trPr>
        <w:tc>
          <w:tcPr>
            <w:tcW w:w="3078" w:type="dxa"/>
            <w:vMerge/>
            <w:vAlign w:val="center"/>
            <w:hideMark/>
          </w:tcPr>
          <w:p w14:paraId="4C373183" w14:textId="77777777" w:rsidR="00717B1B" w:rsidRPr="007A52B3" w:rsidRDefault="00717B1B" w:rsidP="00717B1B">
            <w:pPr>
              <w:rPr>
                <w:sz w:val="20"/>
              </w:rPr>
            </w:pPr>
          </w:p>
        </w:tc>
        <w:tc>
          <w:tcPr>
            <w:tcW w:w="783" w:type="dxa"/>
            <w:shd w:val="clear" w:color="auto" w:fill="auto"/>
            <w:vAlign w:val="center"/>
            <w:hideMark/>
          </w:tcPr>
          <w:p w14:paraId="7C7340B5" w14:textId="77777777" w:rsidR="00717B1B" w:rsidRPr="007A52B3" w:rsidRDefault="00717B1B" w:rsidP="00717B1B">
            <w:pPr>
              <w:jc w:val="center"/>
              <w:rPr>
                <w:sz w:val="20"/>
              </w:rPr>
            </w:pPr>
            <w:r w:rsidRPr="007A52B3">
              <w:rPr>
                <w:sz w:val="20"/>
              </w:rPr>
              <w:t>ФБ</w:t>
            </w:r>
          </w:p>
        </w:tc>
        <w:tc>
          <w:tcPr>
            <w:tcW w:w="851" w:type="dxa"/>
            <w:shd w:val="clear" w:color="auto" w:fill="auto"/>
            <w:vAlign w:val="center"/>
            <w:hideMark/>
          </w:tcPr>
          <w:p w14:paraId="6C8662F3" w14:textId="77777777" w:rsidR="00717B1B" w:rsidRPr="007A52B3" w:rsidRDefault="00717B1B" w:rsidP="00717B1B">
            <w:pPr>
              <w:jc w:val="center"/>
              <w:rPr>
                <w:sz w:val="20"/>
              </w:rPr>
            </w:pPr>
            <w:r w:rsidRPr="007A52B3">
              <w:rPr>
                <w:sz w:val="20"/>
              </w:rPr>
              <w:t>ОБ</w:t>
            </w:r>
          </w:p>
        </w:tc>
        <w:tc>
          <w:tcPr>
            <w:tcW w:w="709" w:type="dxa"/>
            <w:shd w:val="clear" w:color="auto" w:fill="auto"/>
            <w:vAlign w:val="center"/>
            <w:hideMark/>
          </w:tcPr>
          <w:p w14:paraId="7A8F0693" w14:textId="77777777" w:rsidR="00717B1B" w:rsidRPr="007A52B3" w:rsidRDefault="00717B1B" w:rsidP="00717B1B">
            <w:pPr>
              <w:jc w:val="center"/>
              <w:rPr>
                <w:sz w:val="20"/>
              </w:rPr>
            </w:pPr>
            <w:r w:rsidRPr="007A52B3">
              <w:rPr>
                <w:sz w:val="20"/>
              </w:rPr>
              <w:t>МБ</w:t>
            </w:r>
          </w:p>
        </w:tc>
        <w:tc>
          <w:tcPr>
            <w:tcW w:w="708" w:type="dxa"/>
            <w:shd w:val="clear" w:color="auto" w:fill="auto"/>
            <w:vAlign w:val="center"/>
            <w:hideMark/>
          </w:tcPr>
          <w:p w14:paraId="5BFC30CF" w14:textId="77777777" w:rsidR="00717B1B" w:rsidRPr="007A52B3" w:rsidRDefault="00717B1B" w:rsidP="00717B1B">
            <w:pPr>
              <w:jc w:val="center"/>
              <w:rPr>
                <w:sz w:val="20"/>
              </w:rPr>
            </w:pPr>
            <w:r w:rsidRPr="007A52B3">
              <w:rPr>
                <w:sz w:val="20"/>
              </w:rPr>
              <w:t>ВнИ</w:t>
            </w:r>
          </w:p>
        </w:tc>
        <w:tc>
          <w:tcPr>
            <w:tcW w:w="1276" w:type="dxa"/>
            <w:shd w:val="clear" w:color="auto" w:fill="auto"/>
            <w:vAlign w:val="center"/>
            <w:hideMark/>
          </w:tcPr>
          <w:p w14:paraId="74E95554" w14:textId="77777777" w:rsidR="00717B1B" w:rsidRPr="007A52B3" w:rsidRDefault="00717B1B" w:rsidP="00717B1B">
            <w:pPr>
              <w:jc w:val="center"/>
              <w:rPr>
                <w:sz w:val="20"/>
              </w:rPr>
            </w:pPr>
            <w:r w:rsidRPr="007A52B3">
              <w:rPr>
                <w:sz w:val="20"/>
              </w:rPr>
              <w:t>МБ</w:t>
            </w:r>
          </w:p>
        </w:tc>
        <w:tc>
          <w:tcPr>
            <w:tcW w:w="992" w:type="dxa"/>
            <w:shd w:val="clear" w:color="auto" w:fill="auto"/>
            <w:vAlign w:val="center"/>
            <w:hideMark/>
          </w:tcPr>
          <w:p w14:paraId="367B7971" w14:textId="77777777" w:rsidR="00717B1B" w:rsidRPr="007A52B3" w:rsidRDefault="00717B1B" w:rsidP="00717B1B">
            <w:pPr>
              <w:jc w:val="center"/>
              <w:rPr>
                <w:sz w:val="20"/>
              </w:rPr>
            </w:pPr>
            <w:r w:rsidRPr="007A52B3">
              <w:rPr>
                <w:sz w:val="20"/>
              </w:rPr>
              <w:t>ВнИ</w:t>
            </w:r>
          </w:p>
        </w:tc>
        <w:tc>
          <w:tcPr>
            <w:tcW w:w="851" w:type="dxa"/>
            <w:vMerge/>
            <w:vAlign w:val="center"/>
            <w:hideMark/>
          </w:tcPr>
          <w:p w14:paraId="39EEBCB1" w14:textId="77777777" w:rsidR="00717B1B" w:rsidRPr="007A52B3" w:rsidRDefault="00717B1B" w:rsidP="00717B1B">
            <w:pPr>
              <w:rPr>
                <w:sz w:val="20"/>
              </w:rPr>
            </w:pPr>
          </w:p>
        </w:tc>
      </w:tr>
      <w:tr w:rsidR="007A52B3" w:rsidRPr="007A52B3" w14:paraId="3CA895FF" w14:textId="77777777" w:rsidTr="00950A5F">
        <w:trPr>
          <w:trHeight w:val="255"/>
        </w:trPr>
        <w:tc>
          <w:tcPr>
            <w:tcW w:w="3078" w:type="dxa"/>
            <w:shd w:val="clear" w:color="auto" w:fill="auto"/>
            <w:vAlign w:val="center"/>
            <w:hideMark/>
          </w:tcPr>
          <w:p w14:paraId="512E5AA3" w14:textId="77777777" w:rsidR="00717B1B" w:rsidRPr="007A52B3" w:rsidRDefault="00717B1B" w:rsidP="00717B1B">
            <w:pPr>
              <w:rPr>
                <w:sz w:val="20"/>
              </w:rPr>
            </w:pPr>
            <w:r w:rsidRPr="007A52B3">
              <w:rPr>
                <w:sz w:val="20"/>
              </w:rPr>
              <w:t>проект 1 (заявка)</w:t>
            </w:r>
          </w:p>
        </w:tc>
        <w:tc>
          <w:tcPr>
            <w:tcW w:w="783" w:type="dxa"/>
            <w:shd w:val="clear" w:color="auto" w:fill="auto"/>
            <w:vAlign w:val="center"/>
            <w:hideMark/>
          </w:tcPr>
          <w:p w14:paraId="7A580DCE" w14:textId="31F33E9A" w:rsidR="00717B1B" w:rsidRPr="007A52B3" w:rsidRDefault="00717B1B" w:rsidP="00717B1B">
            <w:pPr>
              <w:jc w:val="center"/>
              <w:rPr>
                <w:sz w:val="20"/>
              </w:rPr>
            </w:pPr>
            <w:r w:rsidRPr="007A52B3">
              <w:rPr>
                <w:sz w:val="20"/>
              </w:rPr>
              <w:t>80,8</w:t>
            </w:r>
            <w:r w:rsidR="00AB5F73" w:rsidRPr="007A52B3">
              <w:rPr>
                <w:sz w:val="20"/>
              </w:rPr>
              <w:t xml:space="preserve"> </w:t>
            </w:r>
          </w:p>
        </w:tc>
        <w:tc>
          <w:tcPr>
            <w:tcW w:w="851" w:type="dxa"/>
            <w:shd w:val="clear" w:color="auto" w:fill="auto"/>
            <w:vAlign w:val="center"/>
            <w:hideMark/>
          </w:tcPr>
          <w:p w14:paraId="1F169BF0" w14:textId="59B20881" w:rsidR="00717B1B" w:rsidRPr="007A52B3" w:rsidRDefault="00717B1B" w:rsidP="00717B1B">
            <w:pPr>
              <w:jc w:val="center"/>
              <w:rPr>
                <w:sz w:val="20"/>
              </w:rPr>
            </w:pPr>
            <w:r w:rsidRPr="007A52B3">
              <w:rPr>
                <w:sz w:val="20"/>
              </w:rPr>
              <w:t>16,1</w:t>
            </w:r>
            <w:r w:rsidR="00AB5F73" w:rsidRPr="007A52B3">
              <w:rPr>
                <w:sz w:val="20"/>
              </w:rPr>
              <w:t xml:space="preserve"> </w:t>
            </w:r>
          </w:p>
        </w:tc>
        <w:tc>
          <w:tcPr>
            <w:tcW w:w="709" w:type="dxa"/>
            <w:shd w:val="clear" w:color="auto" w:fill="auto"/>
            <w:vAlign w:val="center"/>
            <w:hideMark/>
          </w:tcPr>
          <w:p w14:paraId="416902A8" w14:textId="1117CC2B" w:rsidR="00717B1B" w:rsidRPr="007A52B3" w:rsidRDefault="00717B1B" w:rsidP="00717B1B">
            <w:pPr>
              <w:jc w:val="center"/>
              <w:rPr>
                <w:sz w:val="20"/>
              </w:rPr>
            </w:pPr>
            <w:r w:rsidRPr="007A52B3">
              <w:rPr>
                <w:sz w:val="20"/>
              </w:rPr>
              <w:t>1,0</w:t>
            </w:r>
            <w:r w:rsidR="00AB5F73" w:rsidRPr="007A52B3">
              <w:rPr>
                <w:sz w:val="20"/>
              </w:rPr>
              <w:t xml:space="preserve"> </w:t>
            </w:r>
          </w:p>
        </w:tc>
        <w:tc>
          <w:tcPr>
            <w:tcW w:w="708" w:type="dxa"/>
            <w:shd w:val="clear" w:color="auto" w:fill="auto"/>
            <w:vAlign w:val="center"/>
            <w:hideMark/>
          </w:tcPr>
          <w:p w14:paraId="7497B0E8" w14:textId="7D0FC83F" w:rsidR="00717B1B" w:rsidRPr="007A52B3" w:rsidRDefault="00717B1B" w:rsidP="00717B1B">
            <w:pPr>
              <w:jc w:val="center"/>
              <w:rPr>
                <w:sz w:val="20"/>
              </w:rPr>
            </w:pPr>
            <w:r w:rsidRPr="007A52B3">
              <w:rPr>
                <w:sz w:val="20"/>
              </w:rPr>
              <w:t>0,0</w:t>
            </w:r>
            <w:r w:rsidR="00AB5F73" w:rsidRPr="007A52B3">
              <w:rPr>
                <w:sz w:val="20"/>
              </w:rPr>
              <w:t xml:space="preserve"> </w:t>
            </w:r>
          </w:p>
        </w:tc>
        <w:tc>
          <w:tcPr>
            <w:tcW w:w="1276" w:type="dxa"/>
            <w:shd w:val="clear" w:color="auto" w:fill="auto"/>
            <w:vAlign w:val="center"/>
            <w:hideMark/>
          </w:tcPr>
          <w:p w14:paraId="7A6AB83A" w14:textId="5617E3F7" w:rsidR="00717B1B" w:rsidRPr="007A52B3" w:rsidRDefault="00717B1B" w:rsidP="00717B1B">
            <w:pPr>
              <w:jc w:val="center"/>
              <w:rPr>
                <w:sz w:val="20"/>
              </w:rPr>
            </w:pPr>
            <w:r w:rsidRPr="007A52B3">
              <w:rPr>
                <w:sz w:val="20"/>
              </w:rPr>
              <w:t>1,9</w:t>
            </w:r>
            <w:r w:rsidR="00AB5F73" w:rsidRPr="007A52B3">
              <w:rPr>
                <w:sz w:val="20"/>
              </w:rPr>
              <w:t xml:space="preserve"> </w:t>
            </w:r>
          </w:p>
        </w:tc>
        <w:tc>
          <w:tcPr>
            <w:tcW w:w="992" w:type="dxa"/>
            <w:shd w:val="clear" w:color="auto" w:fill="auto"/>
            <w:vAlign w:val="center"/>
            <w:hideMark/>
          </w:tcPr>
          <w:p w14:paraId="6B2A8453" w14:textId="7C82C9E7" w:rsidR="00717B1B" w:rsidRPr="007A52B3" w:rsidRDefault="00717B1B" w:rsidP="00717B1B">
            <w:pPr>
              <w:jc w:val="center"/>
              <w:rPr>
                <w:sz w:val="20"/>
              </w:rPr>
            </w:pPr>
            <w:r w:rsidRPr="007A52B3">
              <w:rPr>
                <w:sz w:val="20"/>
              </w:rPr>
              <w:t>31,8</w:t>
            </w:r>
            <w:r w:rsidR="00AB5F73" w:rsidRPr="007A52B3">
              <w:rPr>
                <w:sz w:val="20"/>
              </w:rPr>
              <w:t xml:space="preserve"> </w:t>
            </w:r>
          </w:p>
        </w:tc>
        <w:tc>
          <w:tcPr>
            <w:tcW w:w="851" w:type="dxa"/>
            <w:shd w:val="clear" w:color="auto" w:fill="auto"/>
            <w:vAlign w:val="center"/>
            <w:hideMark/>
          </w:tcPr>
          <w:p w14:paraId="59235CB6" w14:textId="56F1D678" w:rsidR="00717B1B" w:rsidRPr="007A52B3" w:rsidRDefault="00717B1B" w:rsidP="00717B1B">
            <w:pPr>
              <w:jc w:val="center"/>
              <w:rPr>
                <w:sz w:val="20"/>
              </w:rPr>
            </w:pPr>
            <w:r w:rsidRPr="007A52B3">
              <w:rPr>
                <w:sz w:val="20"/>
              </w:rPr>
              <w:t>131,6</w:t>
            </w:r>
            <w:r w:rsidR="00AB5F73" w:rsidRPr="007A52B3">
              <w:rPr>
                <w:sz w:val="20"/>
              </w:rPr>
              <w:t xml:space="preserve"> </w:t>
            </w:r>
          </w:p>
        </w:tc>
      </w:tr>
      <w:tr w:rsidR="007A52B3" w:rsidRPr="007A52B3" w14:paraId="2CD82B03" w14:textId="77777777" w:rsidTr="00950A5F">
        <w:trPr>
          <w:trHeight w:val="255"/>
        </w:trPr>
        <w:tc>
          <w:tcPr>
            <w:tcW w:w="3078" w:type="dxa"/>
            <w:shd w:val="clear" w:color="auto" w:fill="auto"/>
            <w:vAlign w:val="center"/>
            <w:hideMark/>
          </w:tcPr>
          <w:p w14:paraId="2A8F3659" w14:textId="77777777" w:rsidR="00717B1B" w:rsidRPr="007A52B3" w:rsidRDefault="00717B1B" w:rsidP="00717B1B">
            <w:pPr>
              <w:rPr>
                <w:sz w:val="20"/>
              </w:rPr>
            </w:pPr>
            <w:r w:rsidRPr="007A52B3">
              <w:rPr>
                <w:sz w:val="20"/>
              </w:rPr>
              <w:t>проект 2 (заявка)</w:t>
            </w:r>
          </w:p>
        </w:tc>
        <w:tc>
          <w:tcPr>
            <w:tcW w:w="783" w:type="dxa"/>
            <w:shd w:val="clear" w:color="auto" w:fill="auto"/>
            <w:vAlign w:val="center"/>
            <w:hideMark/>
          </w:tcPr>
          <w:p w14:paraId="5324BE96" w14:textId="055D1201" w:rsidR="00717B1B" w:rsidRPr="007A52B3" w:rsidRDefault="00717B1B" w:rsidP="00717B1B">
            <w:pPr>
              <w:jc w:val="center"/>
              <w:rPr>
                <w:sz w:val="20"/>
              </w:rPr>
            </w:pPr>
            <w:r w:rsidRPr="007A52B3">
              <w:rPr>
                <w:sz w:val="20"/>
              </w:rPr>
              <w:t>80,8</w:t>
            </w:r>
            <w:r w:rsidR="00AB5F73" w:rsidRPr="007A52B3">
              <w:rPr>
                <w:sz w:val="20"/>
              </w:rPr>
              <w:t xml:space="preserve"> </w:t>
            </w:r>
          </w:p>
        </w:tc>
        <w:tc>
          <w:tcPr>
            <w:tcW w:w="851" w:type="dxa"/>
            <w:shd w:val="clear" w:color="auto" w:fill="auto"/>
            <w:vAlign w:val="center"/>
            <w:hideMark/>
          </w:tcPr>
          <w:p w14:paraId="43B05A8E" w14:textId="310C250C" w:rsidR="00717B1B" w:rsidRPr="007A52B3" w:rsidRDefault="00717B1B" w:rsidP="00717B1B">
            <w:pPr>
              <w:jc w:val="center"/>
              <w:rPr>
                <w:sz w:val="20"/>
              </w:rPr>
            </w:pPr>
            <w:r w:rsidRPr="007A52B3">
              <w:rPr>
                <w:sz w:val="20"/>
              </w:rPr>
              <w:t>16,2</w:t>
            </w:r>
            <w:r w:rsidR="00AB5F73" w:rsidRPr="007A52B3">
              <w:rPr>
                <w:sz w:val="20"/>
              </w:rPr>
              <w:t xml:space="preserve"> </w:t>
            </w:r>
          </w:p>
        </w:tc>
        <w:tc>
          <w:tcPr>
            <w:tcW w:w="709" w:type="dxa"/>
            <w:shd w:val="clear" w:color="auto" w:fill="auto"/>
            <w:vAlign w:val="center"/>
            <w:hideMark/>
          </w:tcPr>
          <w:p w14:paraId="5F8EE029" w14:textId="2E35D01C" w:rsidR="00717B1B" w:rsidRPr="007A52B3" w:rsidRDefault="00717B1B" w:rsidP="00717B1B">
            <w:pPr>
              <w:jc w:val="center"/>
              <w:rPr>
                <w:sz w:val="20"/>
              </w:rPr>
            </w:pPr>
            <w:r w:rsidRPr="007A52B3">
              <w:rPr>
                <w:sz w:val="20"/>
              </w:rPr>
              <w:t>4,0</w:t>
            </w:r>
            <w:r w:rsidR="00AB5F73" w:rsidRPr="007A52B3">
              <w:rPr>
                <w:sz w:val="20"/>
              </w:rPr>
              <w:t xml:space="preserve"> </w:t>
            </w:r>
          </w:p>
        </w:tc>
        <w:tc>
          <w:tcPr>
            <w:tcW w:w="708" w:type="dxa"/>
            <w:shd w:val="clear" w:color="auto" w:fill="auto"/>
            <w:vAlign w:val="center"/>
            <w:hideMark/>
          </w:tcPr>
          <w:p w14:paraId="073A784A" w14:textId="28E5A723" w:rsidR="00717B1B" w:rsidRPr="007A52B3" w:rsidRDefault="00717B1B" w:rsidP="00717B1B">
            <w:pPr>
              <w:jc w:val="center"/>
              <w:rPr>
                <w:sz w:val="20"/>
              </w:rPr>
            </w:pPr>
            <w:r w:rsidRPr="007A52B3">
              <w:rPr>
                <w:sz w:val="20"/>
              </w:rPr>
              <w:t>0,0</w:t>
            </w:r>
            <w:r w:rsidR="00AB5F73" w:rsidRPr="007A52B3">
              <w:rPr>
                <w:sz w:val="20"/>
              </w:rPr>
              <w:t xml:space="preserve"> </w:t>
            </w:r>
          </w:p>
        </w:tc>
        <w:tc>
          <w:tcPr>
            <w:tcW w:w="1276" w:type="dxa"/>
            <w:shd w:val="clear" w:color="auto" w:fill="auto"/>
            <w:vAlign w:val="center"/>
            <w:hideMark/>
          </w:tcPr>
          <w:p w14:paraId="692557DE" w14:textId="5F6A6C94" w:rsidR="00717B1B" w:rsidRPr="007A52B3" w:rsidRDefault="00717B1B" w:rsidP="00717B1B">
            <w:pPr>
              <w:jc w:val="center"/>
              <w:rPr>
                <w:sz w:val="20"/>
              </w:rPr>
            </w:pPr>
            <w:r w:rsidRPr="007A52B3">
              <w:rPr>
                <w:sz w:val="20"/>
              </w:rPr>
              <w:t>0,0</w:t>
            </w:r>
            <w:r w:rsidR="00AB5F73" w:rsidRPr="007A52B3">
              <w:rPr>
                <w:sz w:val="20"/>
              </w:rPr>
              <w:t xml:space="preserve"> </w:t>
            </w:r>
          </w:p>
        </w:tc>
        <w:tc>
          <w:tcPr>
            <w:tcW w:w="992" w:type="dxa"/>
            <w:shd w:val="clear" w:color="auto" w:fill="auto"/>
            <w:vAlign w:val="center"/>
            <w:hideMark/>
          </w:tcPr>
          <w:p w14:paraId="58A8C733" w14:textId="3D2660F8" w:rsidR="00717B1B" w:rsidRPr="007A52B3" w:rsidRDefault="00717B1B" w:rsidP="00717B1B">
            <w:pPr>
              <w:jc w:val="center"/>
              <w:rPr>
                <w:sz w:val="20"/>
              </w:rPr>
            </w:pPr>
            <w:r w:rsidRPr="007A52B3">
              <w:rPr>
                <w:sz w:val="20"/>
              </w:rPr>
              <w:t>17,7</w:t>
            </w:r>
            <w:r w:rsidR="00AB5F73" w:rsidRPr="007A52B3">
              <w:rPr>
                <w:sz w:val="20"/>
              </w:rPr>
              <w:t xml:space="preserve"> </w:t>
            </w:r>
          </w:p>
        </w:tc>
        <w:tc>
          <w:tcPr>
            <w:tcW w:w="851" w:type="dxa"/>
            <w:shd w:val="clear" w:color="auto" w:fill="auto"/>
            <w:vAlign w:val="center"/>
            <w:hideMark/>
          </w:tcPr>
          <w:p w14:paraId="5DEECA6A" w14:textId="5F4B0AF4" w:rsidR="00717B1B" w:rsidRPr="007A52B3" w:rsidRDefault="00717B1B" w:rsidP="00717B1B">
            <w:pPr>
              <w:jc w:val="center"/>
              <w:rPr>
                <w:sz w:val="20"/>
              </w:rPr>
            </w:pPr>
            <w:r w:rsidRPr="007A52B3">
              <w:rPr>
                <w:sz w:val="20"/>
              </w:rPr>
              <w:t>118,7</w:t>
            </w:r>
            <w:r w:rsidR="00AB5F73" w:rsidRPr="007A52B3">
              <w:rPr>
                <w:sz w:val="20"/>
              </w:rPr>
              <w:t xml:space="preserve"> </w:t>
            </w:r>
          </w:p>
        </w:tc>
      </w:tr>
      <w:tr w:rsidR="007A52B3" w:rsidRPr="007A52B3" w14:paraId="534EFD4E" w14:textId="77777777" w:rsidTr="00950A5F">
        <w:trPr>
          <w:trHeight w:val="255"/>
        </w:trPr>
        <w:tc>
          <w:tcPr>
            <w:tcW w:w="3078" w:type="dxa"/>
            <w:shd w:val="clear" w:color="auto" w:fill="auto"/>
            <w:vAlign w:val="center"/>
            <w:hideMark/>
          </w:tcPr>
          <w:p w14:paraId="7BF6D825" w14:textId="77777777" w:rsidR="00717B1B" w:rsidRPr="007A52B3" w:rsidRDefault="00717B1B" w:rsidP="00717B1B">
            <w:pPr>
              <w:rPr>
                <w:sz w:val="20"/>
              </w:rPr>
            </w:pPr>
            <w:r w:rsidRPr="007A52B3">
              <w:rPr>
                <w:sz w:val="20"/>
              </w:rPr>
              <w:t>проект 3 (заявка)</w:t>
            </w:r>
          </w:p>
        </w:tc>
        <w:tc>
          <w:tcPr>
            <w:tcW w:w="783" w:type="dxa"/>
            <w:shd w:val="clear" w:color="auto" w:fill="auto"/>
            <w:vAlign w:val="center"/>
            <w:hideMark/>
          </w:tcPr>
          <w:p w14:paraId="47CEFD46" w14:textId="02ED1BE6" w:rsidR="00717B1B" w:rsidRPr="007A52B3" w:rsidRDefault="00717B1B" w:rsidP="00717B1B">
            <w:pPr>
              <w:jc w:val="center"/>
              <w:rPr>
                <w:sz w:val="20"/>
              </w:rPr>
            </w:pPr>
            <w:r w:rsidRPr="007A52B3">
              <w:rPr>
                <w:sz w:val="20"/>
              </w:rPr>
              <w:t>80,0</w:t>
            </w:r>
            <w:r w:rsidR="00AB5F73" w:rsidRPr="007A52B3">
              <w:rPr>
                <w:sz w:val="20"/>
              </w:rPr>
              <w:t xml:space="preserve"> </w:t>
            </w:r>
          </w:p>
        </w:tc>
        <w:tc>
          <w:tcPr>
            <w:tcW w:w="851" w:type="dxa"/>
            <w:shd w:val="clear" w:color="auto" w:fill="auto"/>
            <w:vAlign w:val="center"/>
            <w:hideMark/>
          </w:tcPr>
          <w:p w14:paraId="6AD74DC1" w14:textId="79D134E5" w:rsidR="00717B1B" w:rsidRPr="007A52B3" w:rsidRDefault="00717B1B" w:rsidP="00717B1B">
            <w:pPr>
              <w:jc w:val="center"/>
              <w:rPr>
                <w:sz w:val="20"/>
              </w:rPr>
            </w:pPr>
            <w:r w:rsidRPr="007A52B3">
              <w:rPr>
                <w:sz w:val="20"/>
              </w:rPr>
              <w:t>16,0</w:t>
            </w:r>
            <w:r w:rsidR="00AB5F73" w:rsidRPr="007A52B3">
              <w:rPr>
                <w:sz w:val="20"/>
              </w:rPr>
              <w:t xml:space="preserve"> </w:t>
            </w:r>
          </w:p>
        </w:tc>
        <w:tc>
          <w:tcPr>
            <w:tcW w:w="709" w:type="dxa"/>
            <w:shd w:val="clear" w:color="auto" w:fill="auto"/>
            <w:vAlign w:val="center"/>
            <w:hideMark/>
          </w:tcPr>
          <w:p w14:paraId="60CED175" w14:textId="6711E8C3" w:rsidR="00717B1B" w:rsidRPr="007A52B3" w:rsidRDefault="00717B1B" w:rsidP="00717B1B">
            <w:pPr>
              <w:jc w:val="center"/>
              <w:rPr>
                <w:sz w:val="20"/>
              </w:rPr>
            </w:pPr>
            <w:r w:rsidRPr="007A52B3">
              <w:rPr>
                <w:sz w:val="20"/>
              </w:rPr>
              <w:t>4,0</w:t>
            </w:r>
            <w:r w:rsidR="00AB5F73" w:rsidRPr="007A52B3">
              <w:rPr>
                <w:sz w:val="20"/>
              </w:rPr>
              <w:t xml:space="preserve"> </w:t>
            </w:r>
          </w:p>
        </w:tc>
        <w:tc>
          <w:tcPr>
            <w:tcW w:w="708" w:type="dxa"/>
            <w:shd w:val="clear" w:color="auto" w:fill="auto"/>
            <w:vAlign w:val="center"/>
            <w:hideMark/>
          </w:tcPr>
          <w:p w14:paraId="79466884" w14:textId="79244C55" w:rsidR="00717B1B" w:rsidRPr="007A52B3" w:rsidRDefault="00717B1B" w:rsidP="00717B1B">
            <w:pPr>
              <w:jc w:val="center"/>
              <w:rPr>
                <w:sz w:val="20"/>
              </w:rPr>
            </w:pPr>
            <w:r w:rsidRPr="007A52B3">
              <w:rPr>
                <w:sz w:val="20"/>
              </w:rPr>
              <w:t>1,0</w:t>
            </w:r>
            <w:r w:rsidR="00AB5F73" w:rsidRPr="007A52B3">
              <w:rPr>
                <w:sz w:val="20"/>
              </w:rPr>
              <w:t xml:space="preserve"> </w:t>
            </w:r>
          </w:p>
        </w:tc>
        <w:tc>
          <w:tcPr>
            <w:tcW w:w="1276" w:type="dxa"/>
            <w:shd w:val="clear" w:color="auto" w:fill="auto"/>
            <w:vAlign w:val="center"/>
            <w:hideMark/>
          </w:tcPr>
          <w:p w14:paraId="1D248931" w14:textId="610B03DB" w:rsidR="00717B1B" w:rsidRPr="007A52B3" w:rsidRDefault="00717B1B" w:rsidP="00717B1B">
            <w:pPr>
              <w:jc w:val="center"/>
              <w:rPr>
                <w:sz w:val="20"/>
              </w:rPr>
            </w:pPr>
            <w:r w:rsidRPr="007A52B3">
              <w:rPr>
                <w:sz w:val="20"/>
              </w:rPr>
              <w:t>0,0</w:t>
            </w:r>
            <w:r w:rsidR="00AB5F73" w:rsidRPr="007A52B3">
              <w:rPr>
                <w:sz w:val="20"/>
              </w:rPr>
              <w:t xml:space="preserve"> </w:t>
            </w:r>
          </w:p>
        </w:tc>
        <w:tc>
          <w:tcPr>
            <w:tcW w:w="992" w:type="dxa"/>
            <w:shd w:val="clear" w:color="auto" w:fill="auto"/>
            <w:vAlign w:val="center"/>
            <w:hideMark/>
          </w:tcPr>
          <w:p w14:paraId="1DAFCC62" w14:textId="56838B8E" w:rsidR="00717B1B" w:rsidRPr="007A52B3" w:rsidRDefault="00717B1B" w:rsidP="00717B1B">
            <w:pPr>
              <w:jc w:val="center"/>
              <w:rPr>
                <w:sz w:val="20"/>
              </w:rPr>
            </w:pPr>
            <w:r w:rsidRPr="007A52B3">
              <w:rPr>
                <w:sz w:val="20"/>
              </w:rPr>
              <w:t>0,0</w:t>
            </w:r>
            <w:r w:rsidR="00AB5F73" w:rsidRPr="007A52B3">
              <w:rPr>
                <w:sz w:val="20"/>
              </w:rPr>
              <w:t xml:space="preserve"> </w:t>
            </w:r>
          </w:p>
        </w:tc>
        <w:tc>
          <w:tcPr>
            <w:tcW w:w="851" w:type="dxa"/>
            <w:shd w:val="clear" w:color="auto" w:fill="auto"/>
            <w:vAlign w:val="center"/>
            <w:hideMark/>
          </w:tcPr>
          <w:p w14:paraId="7C408C30" w14:textId="47AC4322" w:rsidR="00717B1B" w:rsidRPr="007A52B3" w:rsidRDefault="00717B1B" w:rsidP="00717B1B">
            <w:pPr>
              <w:jc w:val="center"/>
              <w:rPr>
                <w:sz w:val="20"/>
              </w:rPr>
            </w:pPr>
            <w:r w:rsidRPr="007A52B3">
              <w:rPr>
                <w:sz w:val="20"/>
              </w:rPr>
              <w:t>101,0</w:t>
            </w:r>
            <w:r w:rsidR="00AB5F73" w:rsidRPr="007A52B3">
              <w:rPr>
                <w:sz w:val="20"/>
              </w:rPr>
              <w:t xml:space="preserve"> </w:t>
            </w:r>
          </w:p>
        </w:tc>
      </w:tr>
      <w:tr w:rsidR="007A52B3" w:rsidRPr="007A52B3" w14:paraId="300E23EA" w14:textId="77777777" w:rsidTr="00950A5F">
        <w:trPr>
          <w:trHeight w:val="255"/>
        </w:trPr>
        <w:tc>
          <w:tcPr>
            <w:tcW w:w="3078" w:type="dxa"/>
            <w:shd w:val="clear" w:color="auto" w:fill="auto"/>
            <w:vAlign w:val="center"/>
            <w:hideMark/>
          </w:tcPr>
          <w:p w14:paraId="18587A85" w14:textId="77777777" w:rsidR="00717B1B" w:rsidRPr="007A52B3" w:rsidRDefault="00717B1B" w:rsidP="00717B1B">
            <w:pPr>
              <w:jc w:val="right"/>
              <w:rPr>
                <w:sz w:val="20"/>
              </w:rPr>
            </w:pPr>
            <w:r w:rsidRPr="007A52B3">
              <w:rPr>
                <w:sz w:val="20"/>
              </w:rPr>
              <w:t>итого</w:t>
            </w:r>
          </w:p>
        </w:tc>
        <w:tc>
          <w:tcPr>
            <w:tcW w:w="783" w:type="dxa"/>
            <w:shd w:val="clear" w:color="auto" w:fill="auto"/>
            <w:vAlign w:val="center"/>
            <w:hideMark/>
          </w:tcPr>
          <w:p w14:paraId="15610A59" w14:textId="08A78C39" w:rsidR="00717B1B" w:rsidRPr="007A52B3" w:rsidRDefault="00717B1B" w:rsidP="00717B1B">
            <w:pPr>
              <w:jc w:val="center"/>
              <w:rPr>
                <w:sz w:val="20"/>
              </w:rPr>
            </w:pPr>
            <w:r w:rsidRPr="007A52B3">
              <w:rPr>
                <w:sz w:val="20"/>
              </w:rPr>
              <w:t>241,6</w:t>
            </w:r>
            <w:r w:rsidR="00AB5F73" w:rsidRPr="007A52B3">
              <w:rPr>
                <w:sz w:val="20"/>
              </w:rPr>
              <w:t xml:space="preserve"> </w:t>
            </w:r>
          </w:p>
        </w:tc>
        <w:tc>
          <w:tcPr>
            <w:tcW w:w="851" w:type="dxa"/>
            <w:shd w:val="clear" w:color="auto" w:fill="auto"/>
            <w:vAlign w:val="center"/>
            <w:hideMark/>
          </w:tcPr>
          <w:p w14:paraId="46D6BD7E" w14:textId="0927E2ED" w:rsidR="00717B1B" w:rsidRPr="007A52B3" w:rsidRDefault="00717B1B" w:rsidP="00717B1B">
            <w:pPr>
              <w:jc w:val="center"/>
              <w:rPr>
                <w:sz w:val="20"/>
              </w:rPr>
            </w:pPr>
            <w:r w:rsidRPr="007A52B3">
              <w:rPr>
                <w:sz w:val="20"/>
              </w:rPr>
              <w:t>48,3</w:t>
            </w:r>
            <w:r w:rsidR="00AB5F73" w:rsidRPr="007A52B3">
              <w:rPr>
                <w:sz w:val="20"/>
              </w:rPr>
              <w:t xml:space="preserve"> </w:t>
            </w:r>
          </w:p>
        </w:tc>
        <w:tc>
          <w:tcPr>
            <w:tcW w:w="709" w:type="dxa"/>
            <w:shd w:val="clear" w:color="auto" w:fill="auto"/>
            <w:vAlign w:val="center"/>
            <w:hideMark/>
          </w:tcPr>
          <w:p w14:paraId="3730575A" w14:textId="628596E2" w:rsidR="00717B1B" w:rsidRPr="007A52B3" w:rsidRDefault="00717B1B" w:rsidP="00717B1B">
            <w:pPr>
              <w:jc w:val="center"/>
              <w:rPr>
                <w:sz w:val="20"/>
              </w:rPr>
            </w:pPr>
            <w:r w:rsidRPr="007A52B3">
              <w:rPr>
                <w:sz w:val="20"/>
              </w:rPr>
              <w:t>9,0</w:t>
            </w:r>
            <w:r w:rsidR="00AB5F73" w:rsidRPr="007A52B3">
              <w:rPr>
                <w:sz w:val="20"/>
              </w:rPr>
              <w:t xml:space="preserve"> </w:t>
            </w:r>
          </w:p>
        </w:tc>
        <w:tc>
          <w:tcPr>
            <w:tcW w:w="708" w:type="dxa"/>
            <w:shd w:val="clear" w:color="auto" w:fill="auto"/>
            <w:vAlign w:val="center"/>
            <w:hideMark/>
          </w:tcPr>
          <w:p w14:paraId="5493E399" w14:textId="546EF11C" w:rsidR="00717B1B" w:rsidRPr="007A52B3" w:rsidRDefault="00717B1B" w:rsidP="00717B1B">
            <w:pPr>
              <w:jc w:val="center"/>
              <w:rPr>
                <w:sz w:val="20"/>
              </w:rPr>
            </w:pPr>
            <w:r w:rsidRPr="007A52B3">
              <w:rPr>
                <w:sz w:val="20"/>
              </w:rPr>
              <w:t>1,0</w:t>
            </w:r>
            <w:r w:rsidR="00AB5F73" w:rsidRPr="007A52B3">
              <w:rPr>
                <w:sz w:val="20"/>
              </w:rPr>
              <w:t xml:space="preserve"> </w:t>
            </w:r>
          </w:p>
        </w:tc>
        <w:tc>
          <w:tcPr>
            <w:tcW w:w="1276" w:type="dxa"/>
            <w:shd w:val="clear" w:color="auto" w:fill="auto"/>
            <w:vAlign w:val="center"/>
            <w:hideMark/>
          </w:tcPr>
          <w:p w14:paraId="488F3E7F" w14:textId="7D507441" w:rsidR="00717B1B" w:rsidRPr="007A52B3" w:rsidRDefault="00717B1B" w:rsidP="00717B1B">
            <w:pPr>
              <w:jc w:val="center"/>
              <w:rPr>
                <w:sz w:val="20"/>
              </w:rPr>
            </w:pPr>
            <w:r w:rsidRPr="007A52B3">
              <w:rPr>
                <w:sz w:val="20"/>
              </w:rPr>
              <w:t>1,9</w:t>
            </w:r>
            <w:r w:rsidR="00AB5F73" w:rsidRPr="007A52B3">
              <w:rPr>
                <w:sz w:val="20"/>
              </w:rPr>
              <w:t xml:space="preserve"> </w:t>
            </w:r>
          </w:p>
        </w:tc>
        <w:tc>
          <w:tcPr>
            <w:tcW w:w="992" w:type="dxa"/>
            <w:shd w:val="clear" w:color="auto" w:fill="auto"/>
            <w:vAlign w:val="center"/>
            <w:hideMark/>
          </w:tcPr>
          <w:p w14:paraId="3A5D66C7" w14:textId="275A6B8A" w:rsidR="00717B1B" w:rsidRPr="007A52B3" w:rsidRDefault="00717B1B" w:rsidP="00717B1B">
            <w:pPr>
              <w:jc w:val="center"/>
              <w:rPr>
                <w:sz w:val="20"/>
              </w:rPr>
            </w:pPr>
            <w:r w:rsidRPr="007A52B3">
              <w:rPr>
                <w:sz w:val="20"/>
              </w:rPr>
              <w:t>49,5</w:t>
            </w:r>
            <w:r w:rsidR="00AB5F73" w:rsidRPr="007A52B3">
              <w:rPr>
                <w:sz w:val="20"/>
              </w:rPr>
              <w:t xml:space="preserve"> </w:t>
            </w:r>
          </w:p>
        </w:tc>
        <w:tc>
          <w:tcPr>
            <w:tcW w:w="851" w:type="dxa"/>
            <w:shd w:val="clear" w:color="auto" w:fill="auto"/>
            <w:vAlign w:val="center"/>
            <w:hideMark/>
          </w:tcPr>
          <w:p w14:paraId="2C3CB590" w14:textId="67C4058A" w:rsidR="00717B1B" w:rsidRPr="007A52B3" w:rsidRDefault="00717B1B" w:rsidP="00717B1B">
            <w:pPr>
              <w:jc w:val="center"/>
              <w:rPr>
                <w:sz w:val="20"/>
              </w:rPr>
            </w:pPr>
            <w:r w:rsidRPr="007A52B3">
              <w:rPr>
                <w:sz w:val="20"/>
              </w:rPr>
              <w:t>351,3</w:t>
            </w:r>
            <w:r w:rsidR="00AB5F73" w:rsidRPr="007A52B3">
              <w:rPr>
                <w:sz w:val="20"/>
              </w:rPr>
              <w:t xml:space="preserve"> </w:t>
            </w:r>
          </w:p>
        </w:tc>
      </w:tr>
      <w:tr w:rsidR="007A52B3" w:rsidRPr="007A52B3" w14:paraId="212DB369" w14:textId="77777777" w:rsidTr="00950A5F">
        <w:trPr>
          <w:trHeight w:val="119"/>
        </w:trPr>
        <w:tc>
          <w:tcPr>
            <w:tcW w:w="3078" w:type="dxa"/>
            <w:shd w:val="clear" w:color="auto" w:fill="auto"/>
            <w:vAlign w:val="center"/>
            <w:hideMark/>
          </w:tcPr>
          <w:p w14:paraId="2984903E" w14:textId="77777777" w:rsidR="00717B1B" w:rsidRPr="007A52B3" w:rsidRDefault="00717B1B" w:rsidP="00717B1B">
            <w:pPr>
              <w:rPr>
                <w:sz w:val="20"/>
              </w:rPr>
            </w:pPr>
            <w:r w:rsidRPr="007A52B3">
              <w:rPr>
                <w:sz w:val="20"/>
              </w:rPr>
              <w:t>утверждено госпрограммой</w:t>
            </w:r>
          </w:p>
        </w:tc>
        <w:tc>
          <w:tcPr>
            <w:tcW w:w="783" w:type="dxa"/>
            <w:shd w:val="clear" w:color="auto" w:fill="auto"/>
            <w:vAlign w:val="center"/>
            <w:hideMark/>
          </w:tcPr>
          <w:p w14:paraId="5D9E51E5" w14:textId="5E0B62B8" w:rsidR="00717B1B" w:rsidRPr="007A52B3" w:rsidRDefault="00717B1B" w:rsidP="00717B1B">
            <w:pPr>
              <w:jc w:val="center"/>
              <w:rPr>
                <w:sz w:val="20"/>
              </w:rPr>
            </w:pPr>
            <w:r w:rsidRPr="007A52B3">
              <w:rPr>
                <w:sz w:val="20"/>
              </w:rPr>
              <w:t>204,0</w:t>
            </w:r>
            <w:r w:rsidR="00AB5F73" w:rsidRPr="007A52B3">
              <w:rPr>
                <w:sz w:val="20"/>
              </w:rPr>
              <w:t xml:space="preserve"> </w:t>
            </w:r>
          </w:p>
        </w:tc>
        <w:tc>
          <w:tcPr>
            <w:tcW w:w="851" w:type="dxa"/>
            <w:shd w:val="clear" w:color="auto" w:fill="auto"/>
            <w:vAlign w:val="center"/>
            <w:hideMark/>
          </w:tcPr>
          <w:p w14:paraId="1DB8A0F3" w14:textId="584A352A" w:rsidR="00717B1B" w:rsidRPr="007A52B3" w:rsidRDefault="00717B1B" w:rsidP="00717B1B">
            <w:pPr>
              <w:jc w:val="center"/>
              <w:rPr>
                <w:sz w:val="20"/>
              </w:rPr>
            </w:pPr>
            <w:r w:rsidRPr="007A52B3">
              <w:rPr>
                <w:sz w:val="20"/>
              </w:rPr>
              <w:t>87,6</w:t>
            </w:r>
            <w:r w:rsidR="00AB5F73" w:rsidRPr="007A52B3">
              <w:rPr>
                <w:sz w:val="20"/>
              </w:rPr>
              <w:t xml:space="preserve"> </w:t>
            </w:r>
          </w:p>
        </w:tc>
        <w:tc>
          <w:tcPr>
            <w:tcW w:w="709" w:type="dxa"/>
            <w:shd w:val="clear" w:color="auto" w:fill="auto"/>
            <w:vAlign w:val="center"/>
            <w:hideMark/>
          </w:tcPr>
          <w:p w14:paraId="4F034D30" w14:textId="6F045D75" w:rsidR="00717B1B" w:rsidRPr="007A52B3" w:rsidRDefault="00717B1B" w:rsidP="00717B1B">
            <w:pPr>
              <w:jc w:val="center"/>
              <w:rPr>
                <w:sz w:val="20"/>
              </w:rPr>
            </w:pPr>
            <w:r w:rsidRPr="007A52B3">
              <w:rPr>
                <w:sz w:val="20"/>
              </w:rPr>
              <w:t>0,0</w:t>
            </w:r>
            <w:r w:rsidR="00AB5F73" w:rsidRPr="007A52B3">
              <w:rPr>
                <w:sz w:val="20"/>
              </w:rPr>
              <w:t xml:space="preserve"> </w:t>
            </w:r>
          </w:p>
        </w:tc>
        <w:tc>
          <w:tcPr>
            <w:tcW w:w="708" w:type="dxa"/>
            <w:shd w:val="clear" w:color="auto" w:fill="auto"/>
            <w:vAlign w:val="center"/>
            <w:hideMark/>
          </w:tcPr>
          <w:p w14:paraId="4CB50C25" w14:textId="4306E431" w:rsidR="00717B1B" w:rsidRPr="007A52B3" w:rsidRDefault="00717B1B" w:rsidP="00717B1B">
            <w:pPr>
              <w:jc w:val="center"/>
              <w:rPr>
                <w:sz w:val="20"/>
              </w:rPr>
            </w:pPr>
            <w:r w:rsidRPr="007A52B3">
              <w:rPr>
                <w:sz w:val="20"/>
              </w:rPr>
              <w:t>0,0</w:t>
            </w:r>
            <w:r w:rsidR="00AB5F73" w:rsidRPr="007A52B3">
              <w:rPr>
                <w:sz w:val="20"/>
              </w:rPr>
              <w:t xml:space="preserve"> </w:t>
            </w:r>
          </w:p>
        </w:tc>
        <w:tc>
          <w:tcPr>
            <w:tcW w:w="1276" w:type="dxa"/>
            <w:shd w:val="clear" w:color="auto" w:fill="auto"/>
            <w:vAlign w:val="center"/>
            <w:hideMark/>
          </w:tcPr>
          <w:p w14:paraId="589FBBE2" w14:textId="42E5DD1B" w:rsidR="00717B1B" w:rsidRPr="007A52B3" w:rsidRDefault="00717B1B" w:rsidP="00717B1B">
            <w:pPr>
              <w:jc w:val="center"/>
              <w:rPr>
                <w:sz w:val="20"/>
              </w:rPr>
            </w:pPr>
            <w:r w:rsidRPr="007A52B3">
              <w:rPr>
                <w:sz w:val="20"/>
              </w:rPr>
              <w:t>0,0</w:t>
            </w:r>
            <w:r w:rsidR="00AB5F73" w:rsidRPr="007A52B3">
              <w:rPr>
                <w:sz w:val="20"/>
              </w:rPr>
              <w:t xml:space="preserve"> </w:t>
            </w:r>
          </w:p>
        </w:tc>
        <w:tc>
          <w:tcPr>
            <w:tcW w:w="992" w:type="dxa"/>
            <w:shd w:val="clear" w:color="auto" w:fill="auto"/>
            <w:vAlign w:val="center"/>
            <w:hideMark/>
          </w:tcPr>
          <w:p w14:paraId="02F7C225" w14:textId="0E18BCEE" w:rsidR="00717B1B" w:rsidRPr="007A52B3" w:rsidRDefault="00717B1B" w:rsidP="00717B1B">
            <w:pPr>
              <w:jc w:val="center"/>
              <w:rPr>
                <w:sz w:val="20"/>
              </w:rPr>
            </w:pPr>
            <w:r w:rsidRPr="007A52B3">
              <w:rPr>
                <w:sz w:val="20"/>
              </w:rPr>
              <w:t>0,0</w:t>
            </w:r>
            <w:r w:rsidR="00AB5F73" w:rsidRPr="007A52B3">
              <w:rPr>
                <w:sz w:val="20"/>
              </w:rPr>
              <w:t xml:space="preserve"> </w:t>
            </w:r>
          </w:p>
        </w:tc>
        <w:tc>
          <w:tcPr>
            <w:tcW w:w="851" w:type="dxa"/>
            <w:shd w:val="clear" w:color="auto" w:fill="auto"/>
            <w:vAlign w:val="center"/>
            <w:hideMark/>
          </w:tcPr>
          <w:p w14:paraId="75DFAE46" w14:textId="440713FF" w:rsidR="00717B1B" w:rsidRPr="007A52B3" w:rsidRDefault="00717B1B" w:rsidP="00717B1B">
            <w:pPr>
              <w:jc w:val="center"/>
              <w:rPr>
                <w:sz w:val="20"/>
              </w:rPr>
            </w:pPr>
            <w:r w:rsidRPr="007A52B3">
              <w:rPr>
                <w:sz w:val="20"/>
              </w:rPr>
              <w:t>291,6</w:t>
            </w:r>
            <w:r w:rsidR="00AB5F73" w:rsidRPr="007A52B3">
              <w:rPr>
                <w:sz w:val="20"/>
              </w:rPr>
              <w:t xml:space="preserve"> </w:t>
            </w:r>
          </w:p>
        </w:tc>
      </w:tr>
      <w:tr w:rsidR="00717B1B" w:rsidRPr="007A52B3" w14:paraId="7275CE54" w14:textId="77777777" w:rsidTr="00950A5F">
        <w:trPr>
          <w:trHeight w:val="255"/>
        </w:trPr>
        <w:tc>
          <w:tcPr>
            <w:tcW w:w="3078" w:type="dxa"/>
            <w:shd w:val="clear" w:color="auto" w:fill="auto"/>
            <w:vAlign w:val="center"/>
            <w:hideMark/>
          </w:tcPr>
          <w:p w14:paraId="714896FD" w14:textId="77777777" w:rsidR="00717B1B" w:rsidRPr="007A52B3" w:rsidRDefault="00717B1B" w:rsidP="00717B1B">
            <w:pPr>
              <w:rPr>
                <w:sz w:val="20"/>
              </w:rPr>
            </w:pPr>
            <w:r w:rsidRPr="007A52B3">
              <w:rPr>
                <w:sz w:val="20"/>
              </w:rPr>
              <w:t>дефицит</w:t>
            </w:r>
          </w:p>
        </w:tc>
        <w:tc>
          <w:tcPr>
            <w:tcW w:w="783" w:type="dxa"/>
            <w:shd w:val="clear" w:color="auto" w:fill="auto"/>
            <w:vAlign w:val="center"/>
            <w:hideMark/>
          </w:tcPr>
          <w:p w14:paraId="08D54B92" w14:textId="5DC6B5D7" w:rsidR="00717B1B" w:rsidRPr="007A52B3" w:rsidRDefault="00717B1B" w:rsidP="00717B1B">
            <w:pPr>
              <w:jc w:val="center"/>
              <w:rPr>
                <w:sz w:val="20"/>
              </w:rPr>
            </w:pPr>
            <w:r w:rsidRPr="007A52B3">
              <w:rPr>
                <w:sz w:val="20"/>
              </w:rPr>
              <w:t>37,6</w:t>
            </w:r>
            <w:r w:rsidR="00AB5F73" w:rsidRPr="007A52B3">
              <w:rPr>
                <w:sz w:val="20"/>
              </w:rPr>
              <w:t xml:space="preserve"> </w:t>
            </w:r>
          </w:p>
        </w:tc>
        <w:tc>
          <w:tcPr>
            <w:tcW w:w="851" w:type="dxa"/>
            <w:shd w:val="clear" w:color="auto" w:fill="auto"/>
            <w:vAlign w:val="center"/>
            <w:hideMark/>
          </w:tcPr>
          <w:p w14:paraId="79C0C3A0" w14:textId="0C4DCD7C" w:rsidR="00717B1B" w:rsidRPr="007A52B3" w:rsidRDefault="00717B1B" w:rsidP="00717B1B">
            <w:pPr>
              <w:jc w:val="center"/>
              <w:rPr>
                <w:sz w:val="20"/>
              </w:rPr>
            </w:pPr>
            <w:r w:rsidRPr="007A52B3">
              <w:rPr>
                <w:sz w:val="20"/>
              </w:rPr>
              <w:t>-39,3</w:t>
            </w:r>
            <w:r w:rsidR="00AB5F73" w:rsidRPr="007A52B3">
              <w:rPr>
                <w:sz w:val="20"/>
              </w:rPr>
              <w:t xml:space="preserve"> </w:t>
            </w:r>
          </w:p>
        </w:tc>
        <w:tc>
          <w:tcPr>
            <w:tcW w:w="709" w:type="dxa"/>
            <w:shd w:val="clear" w:color="auto" w:fill="auto"/>
            <w:vAlign w:val="center"/>
            <w:hideMark/>
          </w:tcPr>
          <w:p w14:paraId="731DDC0A" w14:textId="265246B7" w:rsidR="00717B1B" w:rsidRPr="007A52B3" w:rsidRDefault="00717B1B" w:rsidP="00717B1B">
            <w:pPr>
              <w:jc w:val="center"/>
              <w:rPr>
                <w:sz w:val="20"/>
              </w:rPr>
            </w:pPr>
            <w:r w:rsidRPr="007A52B3">
              <w:rPr>
                <w:sz w:val="20"/>
              </w:rPr>
              <w:t>9,0</w:t>
            </w:r>
            <w:r w:rsidR="00AB5F73" w:rsidRPr="007A52B3">
              <w:rPr>
                <w:sz w:val="20"/>
              </w:rPr>
              <w:t xml:space="preserve"> </w:t>
            </w:r>
          </w:p>
        </w:tc>
        <w:tc>
          <w:tcPr>
            <w:tcW w:w="708" w:type="dxa"/>
            <w:shd w:val="clear" w:color="auto" w:fill="auto"/>
            <w:vAlign w:val="center"/>
            <w:hideMark/>
          </w:tcPr>
          <w:p w14:paraId="5B8F62D8" w14:textId="00238DF3" w:rsidR="00717B1B" w:rsidRPr="007A52B3" w:rsidRDefault="00717B1B" w:rsidP="00717B1B">
            <w:pPr>
              <w:jc w:val="center"/>
              <w:rPr>
                <w:sz w:val="20"/>
              </w:rPr>
            </w:pPr>
            <w:r w:rsidRPr="007A52B3">
              <w:rPr>
                <w:sz w:val="20"/>
              </w:rPr>
              <w:t>1,0</w:t>
            </w:r>
            <w:r w:rsidR="00AB5F73" w:rsidRPr="007A52B3">
              <w:rPr>
                <w:sz w:val="20"/>
              </w:rPr>
              <w:t xml:space="preserve"> </w:t>
            </w:r>
          </w:p>
        </w:tc>
        <w:tc>
          <w:tcPr>
            <w:tcW w:w="1276" w:type="dxa"/>
            <w:shd w:val="clear" w:color="auto" w:fill="auto"/>
            <w:vAlign w:val="center"/>
            <w:hideMark/>
          </w:tcPr>
          <w:p w14:paraId="26CFD203" w14:textId="546EBA7E" w:rsidR="00717B1B" w:rsidRPr="007A52B3" w:rsidRDefault="00717B1B" w:rsidP="00717B1B">
            <w:pPr>
              <w:jc w:val="center"/>
              <w:rPr>
                <w:sz w:val="20"/>
              </w:rPr>
            </w:pPr>
            <w:r w:rsidRPr="007A52B3">
              <w:rPr>
                <w:sz w:val="20"/>
              </w:rPr>
              <w:t>1,9</w:t>
            </w:r>
            <w:r w:rsidR="00AB5F73" w:rsidRPr="007A52B3">
              <w:rPr>
                <w:sz w:val="20"/>
              </w:rPr>
              <w:t xml:space="preserve"> </w:t>
            </w:r>
          </w:p>
        </w:tc>
        <w:tc>
          <w:tcPr>
            <w:tcW w:w="992" w:type="dxa"/>
            <w:shd w:val="clear" w:color="auto" w:fill="auto"/>
            <w:vAlign w:val="center"/>
            <w:hideMark/>
          </w:tcPr>
          <w:p w14:paraId="0DB872E4" w14:textId="7D58BE90" w:rsidR="00717B1B" w:rsidRPr="007A52B3" w:rsidRDefault="00717B1B" w:rsidP="00717B1B">
            <w:pPr>
              <w:jc w:val="center"/>
              <w:rPr>
                <w:sz w:val="20"/>
              </w:rPr>
            </w:pPr>
            <w:r w:rsidRPr="007A52B3">
              <w:rPr>
                <w:sz w:val="20"/>
              </w:rPr>
              <w:t>49,5</w:t>
            </w:r>
            <w:r w:rsidR="00AB5F73" w:rsidRPr="007A52B3">
              <w:rPr>
                <w:sz w:val="20"/>
              </w:rPr>
              <w:t xml:space="preserve"> </w:t>
            </w:r>
          </w:p>
        </w:tc>
        <w:tc>
          <w:tcPr>
            <w:tcW w:w="851" w:type="dxa"/>
            <w:shd w:val="clear" w:color="auto" w:fill="auto"/>
            <w:vAlign w:val="center"/>
            <w:hideMark/>
          </w:tcPr>
          <w:p w14:paraId="781C5856" w14:textId="4A1FC5C0" w:rsidR="00717B1B" w:rsidRPr="007A52B3" w:rsidRDefault="00717B1B" w:rsidP="00717B1B">
            <w:pPr>
              <w:jc w:val="center"/>
              <w:rPr>
                <w:sz w:val="20"/>
              </w:rPr>
            </w:pPr>
            <w:r w:rsidRPr="007A52B3">
              <w:rPr>
                <w:sz w:val="20"/>
              </w:rPr>
              <w:t>59,7</w:t>
            </w:r>
            <w:r w:rsidR="00AB5F73" w:rsidRPr="007A52B3">
              <w:rPr>
                <w:sz w:val="20"/>
              </w:rPr>
              <w:t xml:space="preserve"> </w:t>
            </w:r>
          </w:p>
        </w:tc>
      </w:tr>
    </w:tbl>
    <w:p w14:paraId="2C796CB8" w14:textId="77777777" w:rsidR="00717B1B" w:rsidRPr="007A52B3" w:rsidRDefault="00717B1B" w:rsidP="00717B1B">
      <w:pPr>
        <w:ind w:firstLine="709"/>
        <w:jc w:val="both"/>
      </w:pPr>
    </w:p>
    <w:p w14:paraId="494CA097" w14:textId="77777777" w:rsidR="00717B1B" w:rsidRPr="007A52B3" w:rsidRDefault="00717B1B" w:rsidP="00717B1B">
      <w:pPr>
        <w:ind w:firstLine="709"/>
        <w:jc w:val="both"/>
        <w:rPr>
          <w:sz w:val="28"/>
          <w:szCs w:val="28"/>
        </w:rPr>
      </w:pPr>
      <w:r w:rsidRPr="007A52B3">
        <w:rPr>
          <w:sz w:val="28"/>
          <w:szCs w:val="28"/>
        </w:rPr>
        <w:t>По данным заявок реализация всех трех проектов запланирована на два года, что не соответствует сроку реализации РП – 31.12.2024.</w:t>
      </w:r>
    </w:p>
    <w:p w14:paraId="1BB9A137" w14:textId="77777777" w:rsidR="00717B1B" w:rsidRPr="007A52B3" w:rsidRDefault="00717B1B" w:rsidP="00717B1B">
      <w:pPr>
        <w:ind w:firstLine="709"/>
        <w:jc w:val="both"/>
        <w:rPr>
          <w:sz w:val="28"/>
          <w:szCs w:val="28"/>
        </w:rPr>
      </w:pPr>
      <w:r w:rsidRPr="007A52B3">
        <w:rPr>
          <w:sz w:val="28"/>
          <w:szCs w:val="28"/>
        </w:rPr>
        <w:t>Отмечено, что в паспорте госпрограммы № 13 не указаны источники финансового обеспечения за счет средств местного бюджета и внебюджетных источников, что не соответствует требованиям п. 7 Порядка № 330-пп</w:t>
      </w:r>
      <w:r w:rsidRPr="007A52B3">
        <w:rPr>
          <w:rStyle w:val="aff2"/>
          <w:sz w:val="28"/>
          <w:szCs w:val="28"/>
        </w:rPr>
        <w:footnoteReference w:id="34"/>
      </w:r>
      <w:r w:rsidRPr="007A52B3">
        <w:rPr>
          <w:sz w:val="28"/>
          <w:szCs w:val="28"/>
        </w:rPr>
        <w:t xml:space="preserve"> и условиям пункта 38 Постановления № 793-пп.</w:t>
      </w:r>
    </w:p>
    <w:p w14:paraId="3B6A8516" w14:textId="0C767559" w:rsidR="00717B1B" w:rsidRPr="007A52B3" w:rsidRDefault="00717B1B" w:rsidP="00717B1B">
      <w:pPr>
        <w:ind w:firstLine="709"/>
        <w:jc w:val="both"/>
        <w:rPr>
          <w:sz w:val="28"/>
          <w:szCs w:val="28"/>
        </w:rPr>
      </w:pPr>
      <w:r w:rsidRPr="007A52B3">
        <w:rPr>
          <w:sz w:val="28"/>
          <w:szCs w:val="28"/>
        </w:rPr>
        <w:t xml:space="preserve">Таким образом, бюджетных ассигнований, предусмотренных на 2024 год недостаточно для реализации проектов в малых городах и исторических поселениях </w:t>
      </w:r>
      <w:r w:rsidR="00086E77" w:rsidRPr="007A52B3">
        <w:rPr>
          <w:sz w:val="28"/>
          <w:szCs w:val="28"/>
        </w:rPr>
        <w:t xml:space="preserve">– </w:t>
      </w:r>
      <w:r w:rsidRPr="007A52B3">
        <w:rPr>
          <w:sz w:val="28"/>
          <w:szCs w:val="28"/>
        </w:rPr>
        <w:t>победителях Всероссийского конкурса, что также не обеспечивает их реализацию до 31.12.2024 года.</w:t>
      </w:r>
    </w:p>
    <w:p w14:paraId="00806920" w14:textId="77777777" w:rsidR="00717B1B" w:rsidRPr="007A52B3" w:rsidRDefault="00717B1B" w:rsidP="00717B1B">
      <w:pPr>
        <w:ind w:firstLine="709"/>
        <w:jc w:val="both"/>
        <w:rPr>
          <w:sz w:val="28"/>
          <w:szCs w:val="28"/>
        </w:rPr>
      </w:pPr>
      <w:r w:rsidRPr="007A52B3">
        <w:rPr>
          <w:sz w:val="28"/>
          <w:szCs w:val="28"/>
        </w:rPr>
        <w:lastRenderedPageBreak/>
        <w:t>Расходы на предоставление межбюджетных трансфертов бюджетам муниципальных образований в рамках КПМ:</w:t>
      </w:r>
    </w:p>
    <w:p w14:paraId="594D92B7" w14:textId="77777777" w:rsidR="00717B1B" w:rsidRPr="007A52B3" w:rsidRDefault="00717B1B" w:rsidP="00717B1B">
      <w:pPr>
        <w:ind w:firstLine="709"/>
        <w:jc w:val="both"/>
        <w:rPr>
          <w:sz w:val="28"/>
          <w:szCs w:val="28"/>
        </w:rPr>
      </w:pPr>
      <w:r w:rsidRPr="007A52B3">
        <w:rPr>
          <w:sz w:val="28"/>
          <w:szCs w:val="28"/>
        </w:rPr>
        <w:t>1. Мероприятие 3 реализуется через Порядок предоставления и распределения субсидий из областного бюджета бюджетам МР, МО, ГО, ГП и СП АО на разработку ПСД по благоустройству ОТ и ДТ при реализации муниципальных программ формирования современной городской среды (далее – Порядок по субсидии № 538-пп).</w:t>
      </w:r>
    </w:p>
    <w:p w14:paraId="10026920" w14:textId="77777777" w:rsidR="00717B1B" w:rsidRPr="007A52B3" w:rsidRDefault="00717B1B" w:rsidP="00717B1B">
      <w:pPr>
        <w:autoSpaceDE w:val="0"/>
        <w:autoSpaceDN w:val="0"/>
        <w:adjustRightInd w:val="0"/>
        <w:ind w:firstLine="709"/>
        <w:jc w:val="both"/>
        <w:rPr>
          <w:rFonts w:eastAsiaTheme="minorHAnsi"/>
          <w:sz w:val="28"/>
          <w:szCs w:val="28"/>
          <w:lang w:eastAsia="en-US"/>
        </w:rPr>
      </w:pPr>
      <w:r w:rsidRPr="007A52B3">
        <w:rPr>
          <w:rFonts w:eastAsiaTheme="minorHAnsi"/>
          <w:sz w:val="28"/>
          <w:szCs w:val="28"/>
          <w:lang w:eastAsia="en-US"/>
        </w:rPr>
        <w:t>Размер средств субсидии, предоставляемой МО, определяется исходя из общего объема бюджетных ассигнований, предусмотренных к распределению и расчета коэффициента оценки заявок для каждого МО. Приложением к Порядку по субсидии № 538-пп утверждены критерии оценки мероприятий по разработке ПСД… с указанием присваиваемых баллов по пяти направлениям.</w:t>
      </w:r>
    </w:p>
    <w:p w14:paraId="4787AC1E" w14:textId="77777777" w:rsidR="00717B1B" w:rsidRPr="007A52B3" w:rsidRDefault="00717B1B" w:rsidP="00717B1B">
      <w:pPr>
        <w:ind w:firstLine="709"/>
        <w:jc w:val="both"/>
        <w:rPr>
          <w:sz w:val="28"/>
          <w:szCs w:val="28"/>
        </w:rPr>
      </w:pPr>
      <w:r w:rsidRPr="007A52B3">
        <w:rPr>
          <w:sz w:val="28"/>
          <w:szCs w:val="28"/>
        </w:rPr>
        <w:t>Следует отметить, что в паспорте госпрограммы № 13 не указаны источники финансового обеспечения за счет средств местного бюджета, что не соответствует требованиям п. 5 Порядка по субсидии № 358-пп</w:t>
      </w:r>
      <w:r w:rsidRPr="007A52B3">
        <w:rPr>
          <w:rStyle w:val="aff2"/>
          <w:sz w:val="28"/>
          <w:szCs w:val="28"/>
        </w:rPr>
        <w:footnoteReference w:id="35"/>
      </w:r>
      <w:r w:rsidRPr="007A52B3">
        <w:rPr>
          <w:sz w:val="28"/>
          <w:szCs w:val="28"/>
        </w:rPr>
        <w:t xml:space="preserve"> и условиям пункта 38 Постановления № 793-пп.</w:t>
      </w:r>
    </w:p>
    <w:p w14:paraId="3AE2DD48" w14:textId="77777777" w:rsidR="00717B1B" w:rsidRPr="007A52B3" w:rsidRDefault="00717B1B" w:rsidP="00717B1B">
      <w:pPr>
        <w:ind w:firstLine="709"/>
        <w:jc w:val="both"/>
        <w:rPr>
          <w:sz w:val="28"/>
          <w:szCs w:val="28"/>
        </w:rPr>
      </w:pPr>
      <w:r w:rsidRPr="007A52B3">
        <w:rPr>
          <w:sz w:val="28"/>
          <w:szCs w:val="28"/>
        </w:rPr>
        <w:t>2. Мероприятие 4 реализуется через Порядок предоставления и распределения иного МБТ из областного бюджета бюджетам МР, МО, ГО, ГП и СП АО на информационное освещение Всероссийского онлайн-голосования по выбору общественных территорий, планируемых к благоустройству на территории АО (далее – Порядок по иному МБТ № 538-пп).</w:t>
      </w:r>
    </w:p>
    <w:p w14:paraId="2C4FD997" w14:textId="77777777" w:rsidR="00717B1B" w:rsidRPr="007A52B3" w:rsidRDefault="00717B1B" w:rsidP="00717B1B">
      <w:pPr>
        <w:ind w:firstLine="709"/>
        <w:jc w:val="both"/>
        <w:rPr>
          <w:sz w:val="28"/>
          <w:szCs w:val="28"/>
        </w:rPr>
      </w:pPr>
      <w:r w:rsidRPr="007A52B3">
        <w:rPr>
          <w:sz w:val="28"/>
          <w:szCs w:val="28"/>
        </w:rPr>
        <w:t>Пунктом 2 Порядка по иному МБТ № 538-пп установлено, что объем и получатели иного МБТ определяются на основании обращений МО о наличии потребности в предоставлении иного МБТ. Распределение иного МБТ из областного бюджета местным бюджетам утверждается постановлением Правительства АО.</w:t>
      </w:r>
    </w:p>
    <w:p w14:paraId="0E5B45CF" w14:textId="77777777" w:rsidR="00717B1B" w:rsidRPr="007A52B3" w:rsidRDefault="00717B1B" w:rsidP="00717B1B">
      <w:pPr>
        <w:ind w:firstLine="709"/>
        <w:jc w:val="both"/>
        <w:rPr>
          <w:sz w:val="28"/>
          <w:szCs w:val="28"/>
        </w:rPr>
      </w:pPr>
      <w:r w:rsidRPr="007A52B3">
        <w:rPr>
          <w:sz w:val="28"/>
          <w:szCs w:val="28"/>
        </w:rPr>
        <w:t>По момент проведения ЭАМ постановление отсутствует. Планируемый объем бюджетных ассигнований рассчитан по данным потребности МО.</w:t>
      </w:r>
    </w:p>
    <w:p w14:paraId="5E91C268" w14:textId="77777777" w:rsidR="00717B1B" w:rsidRPr="007A52B3" w:rsidRDefault="00717B1B" w:rsidP="00717B1B">
      <w:pPr>
        <w:ind w:firstLine="709"/>
        <w:jc w:val="both"/>
        <w:rPr>
          <w:sz w:val="28"/>
          <w:szCs w:val="28"/>
        </w:rPr>
      </w:pPr>
      <w:r w:rsidRPr="007A52B3">
        <w:rPr>
          <w:sz w:val="28"/>
          <w:szCs w:val="28"/>
        </w:rPr>
        <w:t>3. Мероприятие 5 реализуется в соответствии с методикой распределения иного МБТ из областного бюджета и правил его предоставления бюджетам МР, МО, ГО, ГП и СП АО на благоустройство территорий и приобретение уборочной и коммунальной техники (далее – методика № 538-пп).</w:t>
      </w:r>
    </w:p>
    <w:p w14:paraId="18DBF011" w14:textId="77777777" w:rsidR="00717B1B" w:rsidRPr="007A52B3" w:rsidRDefault="00717B1B" w:rsidP="00717B1B">
      <w:pPr>
        <w:ind w:firstLine="709"/>
        <w:jc w:val="both"/>
        <w:rPr>
          <w:sz w:val="28"/>
          <w:szCs w:val="28"/>
        </w:rPr>
      </w:pPr>
      <w:r w:rsidRPr="007A52B3">
        <w:rPr>
          <w:sz w:val="28"/>
          <w:szCs w:val="28"/>
        </w:rPr>
        <w:t>Пунктом 2 методики № 538-пп установлено, что объем и получатели иного МБТ определяются на основании обращений МО о наличии потребности в предоставлении иного МБТ. Распределение иного МБТ из областного бюджета местным бюджетам утверждается постановлением Правительства АО.</w:t>
      </w:r>
    </w:p>
    <w:p w14:paraId="48957F50" w14:textId="77777777" w:rsidR="00717B1B" w:rsidRPr="007A52B3" w:rsidRDefault="00717B1B" w:rsidP="00717B1B">
      <w:pPr>
        <w:ind w:firstLine="709"/>
        <w:jc w:val="both"/>
        <w:rPr>
          <w:sz w:val="28"/>
          <w:szCs w:val="28"/>
        </w:rPr>
      </w:pPr>
      <w:r w:rsidRPr="007A52B3">
        <w:rPr>
          <w:sz w:val="28"/>
          <w:szCs w:val="28"/>
        </w:rPr>
        <w:t>По момент подготовки заключения на законопроект постановление отсутствует. Планируемый объем бюджетных ассигнований рассчитан по данным потребности МО.</w:t>
      </w:r>
    </w:p>
    <w:p w14:paraId="2A41F050" w14:textId="05548F2A" w:rsidR="00717B1B" w:rsidRPr="007A52B3" w:rsidRDefault="00717B1B" w:rsidP="00717B1B">
      <w:pPr>
        <w:widowControl w:val="0"/>
        <w:shd w:val="clear" w:color="auto" w:fill="FFFFFF"/>
        <w:ind w:firstLine="709"/>
        <w:jc w:val="both"/>
        <w:rPr>
          <w:rFonts w:eastAsia="Calibri"/>
          <w:sz w:val="28"/>
          <w:szCs w:val="28"/>
        </w:rPr>
      </w:pPr>
      <w:r w:rsidRPr="007A52B3">
        <w:rPr>
          <w:rFonts w:eastAsia="Calibri"/>
          <w:sz w:val="28"/>
          <w:szCs w:val="28"/>
        </w:rPr>
        <w:t xml:space="preserve">В рамках достижения национальной цели «Комфортная и безопасная </w:t>
      </w:r>
      <w:r w:rsidRPr="007A52B3">
        <w:rPr>
          <w:rFonts w:eastAsia="Calibri"/>
          <w:sz w:val="28"/>
          <w:szCs w:val="28"/>
        </w:rPr>
        <w:lastRenderedPageBreak/>
        <w:t>среда для жизни», определенной Указом Президента РФ от 21 июля 2020 г. №</w:t>
      </w:r>
      <w:r w:rsidR="00120869" w:rsidRPr="007A52B3">
        <w:rPr>
          <w:rFonts w:eastAsia="Calibri"/>
          <w:sz w:val="28"/>
          <w:szCs w:val="28"/>
        </w:rPr>
        <w:t> </w:t>
      </w:r>
      <w:r w:rsidRPr="007A52B3">
        <w:rPr>
          <w:rFonts w:eastAsia="Calibri"/>
          <w:sz w:val="28"/>
          <w:szCs w:val="28"/>
        </w:rPr>
        <w:t>474, в том числе установлен целевой показатель «Улучшение качества городской среды в полтора раза». Целью госпрограммы № 13 является «Повышение качества и комфорта городской среды на территории Архангельской области», что соответствует национальной цели.</w:t>
      </w:r>
    </w:p>
    <w:p w14:paraId="3EACF525" w14:textId="77777777" w:rsidR="00717B1B" w:rsidRPr="007A52B3" w:rsidRDefault="00717B1B" w:rsidP="00717B1B">
      <w:pPr>
        <w:suppressAutoHyphens/>
        <w:autoSpaceDN w:val="0"/>
        <w:ind w:firstLine="709"/>
        <w:jc w:val="both"/>
        <w:textAlignment w:val="baseline"/>
        <w:rPr>
          <w:rFonts w:eastAsia="Calibri"/>
          <w:sz w:val="28"/>
          <w:szCs w:val="28"/>
        </w:rPr>
      </w:pPr>
      <w:r w:rsidRPr="007A52B3">
        <w:rPr>
          <w:rFonts w:eastAsia="Calibri"/>
          <w:sz w:val="28"/>
          <w:szCs w:val="28"/>
        </w:rPr>
        <w:t>Для достижения цели госпрограммы № 13 установлено два целевых показателя:</w:t>
      </w:r>
    </w:p>
    <w:p w14:paraId="0C455C3E" w14:textId="7CDF7EC5" w:rsidR="00717B1B" w:rsidRPr="007A52B3" w:rsidRDefault="00717B1B" w:rsidP="008E09C8">
      <w:pPr>
        <w:pStyle w:val="afe"/>
        <w:widowControl w:val="0"/>
        <w:numPr>
          <w:ilvl w:val="0"/>
          <w:numId w:val="16"/>
        </w:numPr>
        <w:shd w:val="clear" w:color="auto" w:fill="FFFFFF"/>
        <w:spacing w:after="0" w:line="240" w:lineRule="auto"/>
        <w:ind w:left="0" w:firstLine="697"/>
        <w:jc w:val="both"/>
        <w:rPr>
          <w:rFonts w:ascii="Times New Roman" w:hAnsi="Times New Roman"/>
          <w:sz w:val="28"/>
          <w:szCs w:val="28"/>
        </w:rPr>
      </w:pPr>
      <w:r w:rsidRPr="007A52B3">
        <w:rPr>
          <w:rFonts w:ascii="Times New Roman" w:hAnsi="Times New Roman"/>
          <w:sz w:val="28"/>
          <w:szCs w:val="28"/>
        </w:rPr>
        <w:t>уровень качества городской среды – показатель возрастающий, нацелен на достижение национальной цели, значения показателя на 2024</w:t>
      </w:r>
      <w:r w:rsidR="00D70A67" w:rsidRPr="007A52B3">
        <w:rPr>
          <w:rFonts w:ascii="Times New Roman" w:hAnsi="Times New Roman"/>
          <w:sz w:val="28"/>
          <w:szCs w:val="28"/>
        </w:rPr>
        <w:t xml:space="preserve"> – </w:t>
      </w:r>
      <w:r w:rsidRPr="007A52B3">
        <w:rPr>
          <w:rFonts w:ascii="Times New Roman" w:hAnsi="Times New Roman"/>
          <w:sz w:val="28"/>
          <w:szCs w:val="28"/>
        </w:rPr>
        <w:t>2026 повышаются в сравнении с базовым значением, при этом значения на 2024</w:t>
      </w:r>
      <w:r w:rsidR="00D70A67" w:rsidRPr="007A52B3">
        <w:rPr>
          <w:rFonts w:ascii="Times New Roman" w:hAnsi="Times New Roman"/>
          <w:sz w:val="28"/>
          <w:szCs w:val="28"/>
        </w:rPr>
        <w:t xml:space="preserve"> – </w:t>
      </w:r>
      <w:r w:rsidRPr="007A52B3">
        <w:rPr>
          <w:rFonts w:ascii="Times New Roman" w:hAnsi="Times New Roman"/>
          <w:sz w:val="28"/>
          <w:szCs w:val="28"/>
        </w:rPr>
        <w:t>2026 год остаются на одном уровне (26</w:t>
      </w:r>
      <w:r w:rsidR="00D70A67" w:rsidRPr="007A52B3">
        <w:rPr>
          <w:rFonts w:ascii="Times New Roman" w:hAnsi="Times New Roman"/>
          <w:sz w:val="28"/>
          <w:szCs w:val="28"/>
        </w:rPr>
        <w:t xml:space="preserve"> </w:t>
      </w:r>
      <w:r w:rsidRPr="007A52B3">
        <w:rPr>
          <w:rFonts w:ascii="Times New Roman" w:hAnsi="Times New Roman"/>
          <w:sz w:val="28"/>
          <w:szCs w:val="28"/>
        </w:rPr>
        <w:t>%), что не соответствует признаку возрастания;</w:t>
      </w:r>
    </w:p>
    <w:p w14:paraId="5BF07B28" w14:textId="2BF5F282" w:rsidR="00717B1B" w:rsidRPr="007A52B3" w:rsidRDefault="00717B1B" w:rsidP="008E09C8">
      <w:pPr>
        <w:pStyle w:val="afe"/>
        <w:widowControl w:val="0"/>
        <w:numPr>
          <w:ilvl w:val="0"/>
          <w:numId w:val="16"/>
        </w:numPr>
        <w:shd w:val="clear" w:color="auto" w:fill="FFFFFF"/>
        <w:spacing w:after="0" w:line="240" w:lineRule="auto"/>
        <w:ind w:left="0" w:firstLine="697"/>
        <w:jc w:val="both"/>
        <w:rPr>
          <w:rFonts w:ascii="Times New Roman" w:hAnsi="Times New Roman"/>
          <w:sz w:val="28"/>
          <w:szCs w:val="28"/>
        </w:rPr>
      </w:pPr>
      <w:r w:rsidRPr="007A52B3">
        <w:rPr>
          <w:rFonts w:ascii="Times New Roman" w:hAnsi="Times New Roman"/>
          <w:sz w:val="28"/>
          <w:szCs w:val="28"/>
        </w:rPr>
        <w:t>доля реализованных комплексных проектов благоустройства территорий от общего количества территорий, планируемых к благоустройству в текущем году, показатель нацелен на достижение национальной цели, значения показателя на 2024</w:t>
      </w:r>
      <w:r w:rsidR="00D70A67" w:rsidRPr="007A52B3">
        <w:rPr>
          <w:rFonts w:ascii="Times New Roman" w:hAnsi="Times New Roman"/>
          <w:sz w:val="28"/>
          <w:szCs w:val="28"/>
        </w:rPr>
        <w:t xml:space="preserve"> – </w:t>
      </w:r>
      <w:r w:rsidRPr="007A52B3">
        <w:rPr>
          <w:rFonts w:ascii="Times New Roman" w:hAnsi="Times New Roman"/>
          <w:sz w:val="28"/>
          <w:szCs w:val="28"/>
        </w:rPr>
        <w:t>2026 выше базового значения и возрастают до 100 % к 2025 году, что соответствует признаку возрастания:</w:t>
      </w:r>
    </w:p>
    <w:p w14:paraId="33B1960F" w14:textId="77777777" w:rsidR="00717B1B" w:rsidRPr="007A52B3" w:rsidRDefault="00717B1B" w:rsidP="00717B1B">
      <w:pPr>
        <w:suppressAutoHyphens/>
        <w:autoSpaceDN w:val="0"/>
        <w:ind w:firstLine="709"/>
        <w:jc w:val="both"/>
        <w:textAlignment w:val="baseline"/>
        <w:rPr>
          <w:rFonts w:eastAsia="Calibri"/>
          <w:sz w:val="28"/>
          <w:szCs w:val="28"/>
        </w:rPr>
      </w:pPr>
    </w:p>
    <w:p w14:paraId="3ED67FD6" w14:textId="6452F7D9" w:rsidR="00717B1B" w:rsidRPr="007A52B3" w:rsidRDefault="00717B1B" w:rsidP="00717B1B">
      <w:pPr>
        <w:pStyle w:val="af9"/>
        <w:keepNext/>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88487C" w:rsidRPr="007A52B3">
        <w:rPr>
          <w:b w:val="0"/>
          <w:noProof/>
          <w:szCs w:val="24"/>
        </w:rPr>
        <w:t>98</w:t>
      </w:r>
      <w:r w:rsidRPr="007A52B3">
        <w:rPr>
          <w:b w:val="0"/>
          <w:szCs w:val="24"/>
        </w:rPr>
        <w:fldChar w:fldCharType="end"/>
      </w:r>
      <w:r w:rsidRPr="007A52B3">
        <w:rPr>
          <w:b w:val="0"/>
          <w:szCs w:val="24"/>
        </w:rPr>
        <w:t xml:space="preserve">. Плановые значения показателей на 2024 </w:t>
      </w:r>
      <w:r w:rsidR="00D70A67" w:rsidRPr="007A52B3">
        <w:rPr>
          <w:b w:val="0"/>
          <w:szCs w:val="24"/>
        </w:rPr>
        <w:t xml:space="preserve">– </w:t>
      </w:r>
      <w:r w:rsidRPr="007A52B3">
        <w:rPr>
          <w:b w:val="0"/>
          <w:szCs w:val="24"/>
        </w:rPr>
        <w:t>2026.</w:t>
      </w:r>
    </w:p>
    <w:tbl>
      <w:tblPr>
        <w:tblW w:w="9236"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shd w:val="clear" w:color="auto" w:fill="FFFFFF"/>
        <w:tblLayout w:type="fixed"/>
        <w:tblCellMar>
          <w:left w:w="0" w:type="dxa"/>
          <w:right w:w="0" w:type="dxa"/>
        </w:tblCellMar>
        <w:tblLook w:val="04A0" w:firstRow="1" w:lastRow="0" w:firstColumn="1" w:lastColumn="0" w:noHBand="0" w:noVBand="1"/>
      </w:tblPr>
      <w:tblGrid>
        <w:gridCol w:w="4122"/>
        <w:gridCol w:w="993"/>
        <w:gridCol w:w="1570"/>
        <w:gridCol w:w="850"/>
        <w:gridCol w:w="851"/>
        <w:gridCol w:w="850"/>
      </w:tblGrid>
      <w:tr w:rsidR="007A52B3" w:rsidRPr="007A52B3" w14:paraId="730FFF8B" w14:textId="77777777" w:rsidTr="00873E9C">
        <w:trPr>
          <w:trHeight w:val="280"/>
          <w:tblHeader/>
        </w:trPr>
        <w:tc>
          <w:tcPr>
            <w:tcW w:w="4122" w:type="dxa"/>
            <w:shd w:val="clear" w:color="auto" w:fill="FFFFFF"/>
            <w:noWrap/>
            <w:tcMar>
              <w:top w:w="0" w:type="dxa"/>
              <w:left w:w="108" w:type="dxa"/>
              <w:bottom w:w="0" w:type="dxa"/>
              <w:right w:w="108" w:type="dxa"/>
            </w:tcMar>
            <w:vAlign w:val="center"/>
            <w:hideMark/>
          </w:tcPr>
          <w:p w14:paraId="45F30C09" w14:textId="77777777" w:rsidR="00717B1B" w:rsidRPr="007A52B3" w:rsidRDefault="00717B1B" w:rsidP="00717B1B">
            <w:pPr>
              <w:jc w:val="center"/>
              <w:rPr>
                <w:rFonts w:ascii="Calibri" w:hAnsi="Calibri" w:cs="Calibri"/>
                <w:sz w:val="20"/>
              </w:rPr>
            </w:pPr>
            <w:r w:rsidRPr="007A52B3">
              <w:rPr>
                <w:sz w:val="20"/>
              </w:rPr>
              <w:t>Наименование показателя</w:t>
            </w:r>
          </w:p>
        </w:tc>
        <w:tc>
          <w:tcPr>
            <w:tcW w:w="993" w:type="dxa"/>
            <w:shd w:val="clear" w:color="auto" w:fill="FFFFFF"/>
            <w:tcMar>
              <w:top w:w="0" w:type="dxa"/>
              <w:left w:w="108" w:type="dxa"/>
              <w:bottom w:w="0" w:type="dxa"/>
              <w:right w:w="108" w:type="dxa"/>
            </w:tcMar>
            <w:vAlign w:val="center"/>
            <w:hideMark/>
          </w:tcPr>
          <w:p w14:paraId="18218033" w14:textId="77777777" w:rsidR="00717B1B" w:rsidRPr="007A52B3" w:rsidRDefault="00717B1B" w:rsidP="00717B1B">
            <w:pPr>
              <w:jc w:val="center"/>
              <w:rPr>
                <w:rFonts w:ascii="Calibri" w:hAnsi="Calibri" w:cs="Calibri"/>
                <w:sz w:val="16"/>
                <w:szCs w:val="16"/>
              </w:rPr>
            </w:pPr>
            <w:r w:rsidRPr="007A52B3">
              <w:rPr>
                <w:sz w:val="16"/>
                <w:szCs w:val="16"/>
              </w:rPr>
              <w:t>Единица измерения</w:t>
            </w:r>
          </w:p>
        </w:tc>
        <w:tc>
          <w:tcPr>
            <w:tcW w:w="1570" w:type="dxa"/>
            <w:shd w:val="clear" w:color="auto" w:fill="FFFFFF"/>
            <w:tcMar>
              <w:top w:w="0" w:type="dxa"/>
              <w:left w:w="108" w:type="dxa"/>
              <w:bottom w:w="0" w:type="dxa"/>
              <w:right w:w="108" w:type="dxa"/>
            </w:tcMar>
            <w:vAlign w:val="center"/>
            <w:hideMark/>
          </w:tcPr>
          <w:p w14:paraId="583FF094" w14:textId="77777777" w:rsidR="00717B1B" w:rsidRPr="007A52B3" w:rsidRDefault="00717B1B" w:rsidP="00717B1B">
            <w:pPr>
              <w:jc w:val="center"/>
              <w:rPr>
                <w:rFonts w:ascii="Calibri" w:hAnsi="Calibri" w:cs="Calibri"/>
                <w:sz w:val="20"/>
              </w:rPr>
            </w:pPr>
            <w:r w:rsidRPr="007A52B3">
              <w:rPr>
                <w:sz w:val="20"/>
              </w:rPr>
              <w:t>Базовое значение 2022 г</w:t>
            </w:r>
          </w:p>
        </w:tc>
        <w:tc>
          <w:tcPr>
            <w:tcW w:w="850" w:type="dxa"/>
            <w:shd w:val="clear" w:color="auto" w:fill="FFFFFF"/>
            <w:tcMar>
              <w:top w:w="0" w:type="dxa"/>
              <w:left w:w="108" w:type="dxa"/>
              <w:bottom w:w="0" w:type="dxa"/>
              <w:right w:w="108" w:type="dxa"/>
            </w:tcMar>
            <w:vAlign w:val="center"/>
            <w:hideMark/>
          </w:tcPr>
          <w:p w14:paraId="62231C1B" w14:textId="77777777" w:rsidR="00D70A67" w:rsidRPr="007A52B3" w:rsidRDefault="00717B1B" w:rsidP="00717B1B">
            <w:pPr>
              <w:jc w:val="center"/>
              <w:rPr>
                <w:sz w:val="20"/>
                <w:lang w:val="en-US"/>
              </w:rPr>
            </w:pPr>
            <w:r w:rsidRPr="007A52B3">
              <w:rPr>
                <w:sz w:val="20"/>
              </w:rPr>
              <w:t>202</w:t>
            </w:r>
            <w:r w:rsidRPr="007A52B3">
              <w:rPr>
                <w:sz w:val="20"/>
                <w:lang w:val="en-US"/>
              </w:rPr>
              <w:t>4</w:t>
            </w:r>
          </w:p>
          <w:p w14:paraId="27FD459E" w14:textId="4F7B3F5D" w:rsidR="00717B1B" w:rsidRPr="007A52B3" w:rsidRDefault="00717B1B" w:rsidP="00717B1B">
            <w:pPr>
              <w:jc w:val="center"/>
              <w:rPr>
                <w:rFonts w:ascii="Calibri" w:hAnsi="Calibri" w:cs="Calibri"/>
                <w:sz w:val="20"/>
              </w:rPr>
            </w:pPr>
            <w:r w:rsidRPr="007A52B3">
              <w:rPr>
                <w:sz w:val="20"/>
              </w:rPr>
              <w:t>(план)</w:t>
            </w:r>
          </w:p>
        </w:tc>
        <w:tc>
          <w:tcPr>
            <w:tcW w:w="851" w:type="dxa"/>
            <w:shd w:val="clear" w:color="auto" w:fill="FFFFFF"/>
            <w:tcMar>
              <w:top w:w="0" w:type="dxa"/>
              <w:left w:w="108" w:type="dxa"/>
              <w:bottom w:w="0" w:type="dxa"/>
              <w:right w:w="108" w:type="dxa"/>
            </w:tcMar>
            <w:vAlign w:val="center"/>
            <w:hideMark/>
          </w:tcPr>
          <w:p w14:paraId="1E55F64C" w14:textId="77777777" w:rsidR="00D70A67" w:rsidRPr="007A52B3" w:rsidRDefault="00717B1B" w:rsidP="00717B1B">
            <w:pPr>
              <w:jc w:val="center"/>
              <w:rPr>
                <w:sz w:val="20"/>
                <w:lang w:val="en-US"/>
              </w:rPr>
            </w:pPr>
            <w:r w:rsidRPr="007A52B3">
              <w:rPr>
                <w:sz w:val="20"/>
              </w:rPr>
              <w:t>202</w:t>
            </w:r>
            <w:r w:rsidRPr="007A52B3">
              <w:rPr>
                <w:sz w:val="20"/>
                <w:lang w:val="en-US"/>
              </w:rPr>
              <w:t>5</w:t>
            </w:r>
          </w:p>
          <w:p w14:paraId="3A648ECC" w14:textId="5CD18B10" w:rsidR="00717B1B" w:rsidRPr="007A52B3" w:rsidRDefault="00717B1B" w:rsidP="00717B1B">
            <w:pPr>
              <w:jc w:val="center"/>
              <w:rPr>
                <w:rFonts w:ascii="Calibri" w:hAnsi="Calibri" w:cs="Calibri"/>
                <w:sz w:val="20"/>
              </w:rPr>
            </w:pPr>
            <w:r w:rsidRPr="007A52B3">
              <w:rPr>
                <w:sz w:val="20"/>
              </w:rPr>
              <w:t>(план)</w:t>
            </w:r>
          </w:p>
        </w:tc>
        <w:tc>
          <w:tcPr>
            <w:tcW w:w="850" w:type="dxa"/>
            <w:shd w:val="clear" w:color="auto" w:fill="FFFFFF"/>
            <w:tcMar>
              <w:top w:w="0" w:type="dxa"/>
              <w:left w:w="108" w:type="dxa"/>
              <w:bottom w:w="0" w:type="dxa"/>
              <w:right w:w="108" w:type="dxa"/>
            </w:tcMar>
            <w:vAlign w:val="center"/>
            <w:hideMark/>
          </w:tcPr>
          <w:p w14:paraId="7CBBB94D" w14:textId="77777777" w:rsidR="00D70A67" w:rsidRPr="007A52B3" w:rsidRDefault="00717B1B" w:rsidP="00717B1B">
            <w:pPr>
              <w:jc w:val="center"/>
              <w:rPr>
                <w:sz w:val="20"/>
                <w:lang w:val="en-US"/>
              </w:rPr>
            </w:pPr>
            <w:r w:rsidRPr="007A52B3">
              <w:rPr>
                <w:sz w:val="20"/>
              </w:rPr>
              <w:t>202</w:t>
            </w:r>
            <w:r w:rsidRPr="007A52B3">
              <w:rPr>
                <w:sz w:val="20"/>
                <w:lang w:val="en-US"/>
              </w:rPr>
              <w:t>6</w:t>
            </w:r>
          </w:p>
          <w:p w14:paraId="3EC6FE21" w14:textId="22931434" w:rsidR="00717B1B" w:rsidRPr="007A52B3" w:rsidRDefault="00717B1B" w:rsidP="00717B1B">
            <w:pPr>
              <w:jc w:val="center"/>
              <w:rPr>
                <w:rFonts w:ascii="Calibri" w:hAnsi="Calibri" w:cs="Calibri"/>
                <w:sz w:val="20"/>
              </w:rPr>
            </w:pPr>
            <w:r w:rsidRPr="007A52B3">
              <w:rPr>
                <w:sz w:val="20"/>
              </w:rPr>
              <w:t>(план)</w:t>
            </w:r>
          </w:p>
        </w:tc>
      </w:tr>
      <w:tr w:rsidR="007A52B3" w:rsidRPr="007A52B3" w14:paraId="239DC460" w14:textId="77777777" w:rsidTr="00873E9C">
        <w:trPr>
          <w:trHeight w:val="154"/>
        </w:trPr>
        <w:tc>
          <w:tcPr>
            <w:tcW w:w="4122" w:type="dxa"/>
            <w:shd w:val="clear" w:color="auto" w:fill="FFFFFF"/>
            <w:tcMar>
              <w:top w:w="0" w:type="dxa"/>
              <w:left w:w="108" w:type="dxa"/>
              <w:bottom w:w="0" w:type="dxa"/>
              <w:right w:w="108" w:type="dxa"/>
            </w:tcMar>
            <w:vAlign w:val="center"/>
            <w:hideMark/>
          </w:tcPr>
          <w:p w14:paraId="47CB633E" w14:textId="77777777" w:rsidR="00717B1B" w:rsidRPr="007A52B3" w:rsidRDefault="00717B1B" w:rsidP="00717B1B">
            <w:pPr>
              <w:rPr>
                <w:rFonts w:ascii="Calibri" w:hAnsi="Calibri" w:cs="Calibri"/>
                <w:sz w:val="20"/>
              </w:rPr>
            </w:pPr>
            <w:r w:rsidRPr="007A52B3">
              <w:rPr>
                <w:sz w:val="20"/>
              </w:rPr>
              <w:t>уровень качества городской среды</w:t>
            </w:r>
          </w:p>
        </w:tc>
        <w:tc>
          <w:tcPr>
            <w:tcW w:w="993" w:type="dxa"/>
            <w:shd w:val="clear" w:color="auto" w:fill="FFFFFF"/>
            <w:noWrap/>
            <w:tcMar>
              <w:top w:w="0" w:type="dxa"/>
              <w:left w:w="108" w:type="dxa"/>
              <w:bottom w:w="0" w:type="dxa"/>
              <w:right w:w="108" w:type="dxa"/>
            </w:tcMar>
            <w:vAlign w:val="center"/>
            <w:hideMark/>
          </w:tcPr>
          <w:p w14:paraId="60AB2327" w14:textId="77777777" w:rsidR="00717B1B" w:rsidRPr="007A52B3" w:rsidRDefault="00717B1B" w:rsidP="00717B1B">
            <w:pPr>
              <w:jc w:val="center"/>
              <w:rPr>
                <w:rFonts w:ascii="Calibri" w:hAnsi="Calibri" w:cs="Calibri"/>
                <w:sz w:val="20"/>
              </w:rPr>
            </w:pPr>
            <w:r w:rsidRPr="007A52B3">
              <w:rPr>
                <w:sz w:val="20"/>
              </w:rPr>
              <w:t>%</w:t>
            </w:r>
          </w:p>
        </w:tc>
        <w:tc>
          <w:tcPr>
            <w:tcW w:w="1570" w:type="dxa"/>
            <w:shd w:val="clear" w:color="auto" w:fill="FFFFFF"/>
            <w:noWrap/>
            <w:tcMar>
              <w:top w:w="0" w:type="dxa"/>
              <w:left w:w="108" w:type="dxa"/>
              <w:bottom w:w="0" w:type="dxa"/>
              <w:right w:w="108" w:type="dxa"/>
            </w:tcMar>
            <w:vAlign w:val="center"/>
            <w:hideMark/>
          </w:tcPr>
          <w:p w14:paraId="20708302" w14:textId="77777777" w:rsidR="00717B1B" w:rsidRPr="007A52B3" w:rsidRDefault="00717B1B" w:rsidP="00717B1B">
            <w:pPr>
              <w:jc w:val="center"/>
              <w:rPr>
                <w:rFonts w:ascii="Calibri" w:hAnsi="Calibri" w:cs="Calibri"/>
                <w:sz w:val="20"/>
              </w:rPr>
            </w:pPr>
            <w:r w:rsidRPr="007A52B3">
              <w:rPr>
                <w:sz w:val="20"/>
              </w:rPr>
              <w:t>16</w:t>
            </w:r>
          </w:p>
        </w:tc>
        <w:tc>
          <w:tcPr>
            <w:tcW w:w="850" w:type="dxa"/>
            <w:shd w:val="clear" w:color="auto" w:fill="FFFFFF"/>
            <w:noWrap/>
            <w:tcMar>
              <w:top w:w="0" w:type="dxa"/>
              <w:left w:w="108" w:type="dxa"/>
              <w:bottom w:w="0" w:type="dxa"/>
              <w:right w:w="108" w:type="dxa"/>
            </w:tcMar>
            <w:vAlign w:val="center"/>
            <w:hideMark/>
          </w:tcPr>
          <w:p w14:paraId="175EB686" w14:textId="77777777" w:rsidR="00717B1B" w:rsidRPr="007A52B3" w:rsidRDefault="00717B1B" w:rsidP="00717B1B">
            <w:pPr>
              <w:jc w:val="center"/>
              <w:rPr>
                <w:rFonts w:ascii="Calibri" w:hAnsi="Calibri" w:cs="Calibri"/>
                <w:sz w:val="20"/>
              </w:rPr>
            </w:pPr>
            <w:r w:rsidRPr="007A52B3">
              <w:rPr>
                <w:sz w:val="20"/>
              </w:rPr>
              <w:t>26</w:t>
            </w:r>
          </w:p>
        </w:tc>
        <w:tc>
          <w:tcPr>
            <w:tcW w:w="851" w:type="dxa"/>
            <w:shd w:val="clear" w:color="auto" w:fill="FFFFFF"/>
            <w:noWrap/>
            <w:tcMar>
              <w:top w:w="0" w:type="dxa"/>
              <w:left w:w="108" w:type="dxa"/>
              <w:bottom w:w="0" w:type="dxa"/>
              <w:right w:w="108" w:type="dxa"/>
            </w:tcMar>
            <w:vAlign w:val="center"/>
            <w:hideMark/>
          </w:tcPr>
          <w:p w14:paraId="278D0182" w14:textId="77777777" w:rsidR="00717B1B" w:rsidRPr="007A52B3" w:rsidRDefault="00717B1B" w:rsidP="00717B1B">
            <w:pPr>
              <w:jc w:val="center"/>
              <w:rPr>
                <w:rFonts w:ascii="Calibri" w:hAnsi="Calibri" w:cs="Calibri"/>
                <w:sz w:val="20"/>
              </w:rPr>
            </w:pPr>
            <w:r w:rsidRPr="007A52B3">
              <w:rPr>
                <w:sz w:val="20"/>
              </w:rPr>
              <w:t>26</w:t>
            </w:r>
          </w:p>
        </w:tc>
        <w:tc>
          <w:tcPr>
            <w:tcW w:w="850" w:type="dxa"/>
            <w:shd w:val="clear" w:color="auto" w:fill="FFFFFF"/>
            <w:noWrap/>
            <w:tcMar>
              <w:top w:w="0" w:type="dxa"/>
              <w:left w:w="108" w:type="dxa"/>
              <w:bottom w:w="0" w:type="dxa"/>
              <w:right w:w="108" w:type="dxa"/>
            </w:tcMar>
            <w:vAlign w:val="center"/>
            <w:hideMark/>
          </w:tcPr>
          <w:p w14:paraId="677F8EFF" w14:textId="77777777" w:rsidR="00717B1B" w:rsidRPr="007A52B3" w:rsidRDefault="00717B1B" w:rsidP="00717B1B">
            <w:pPr>
              <w:jc w:val="center"/>
              <w:rPr>
                <w:rFonts w:ascii="Calibri" w:hAnsi="Calibri" w:cs="Calibri"/>
                <w:sz w:val="20"/>
              </w:rPr>
            </w:pPr>
            <w:r w:rsidRPr="007A52B3">
              <w:rPr>
                <w:sz w:val="20"/>
              </w:rPr>
              <w:t>26</w:t>
            </w:r>
          </w:p>
        </w:tc>
      </w:tr>
      <w:tr w:rsidR="007A52B3" w:rsidRPr="007A52B3" w14:paraId="30AFDF9B" w14:textId="77777777" w:rsidTr="00873E9C">
        <w:trPr>
          <w:trHeight w:val="255"/>
        </w:trPr>
        <w:tc>
          <w:tcPr>
            <w:tcW w:w="4122" w:type="dxa"/>
            <w:shd w:val="clear" w:color="auto" w:fill="FFFFFF"/>
            <w:tcMar>
              <w:top w:w="0" w:type="dxa"/>
              <w:left w:w="108" w:type="dxa"/>
              <w:bottom w:w="0" w:type="dxa"/>
              <w:right w:w="108" w:type="dxa"/>
            </w:tcMar>
            <w:vAlign w:val="center"/>
            <w:hideMark/>
          </w:tcPr>
          <w:p w14:paraId="76835463" w14:textId="77777777" w:rsidR="00717B1B" w:rsidRPr="007A52B3" w:rsidRDefault="00717B1B" w:rsidP="00717B1B">
            <w:pPr>
              <w:rPr>
                <w:rFonts w:ascii="Calibri" w:hAnsi="Calibri" w:cs="Calibri"/>
                <w:sz w:val="20"/>
              </w:rPr>
            </w:pPr>
            <w:r w:rsidRPr="007A52B3">
              <w:rPr>
                <w:sz w:val="20"/>
              </w:rPr>
              <w:t>доля реализованных комплексных проектов благоустройства тер-рий от общего количества тер-рий, планируемых к благоустройству в текущем году</w:t>
            </w:r>
          </w:p>
        </w:tc>
        <w:tc>
          <w:tcPr>
            <w:tcW w:w="993" w:type="dxa"/>
            <w:shd w:val="clear" w:color="auto" w:fill="FFFFFF"/>
            <w:noWrap/>
            <w:tcMar>
              <w:top w:w="0" w:type="dxa"/>
              <w:left w:w="108" w:type="dxa"/>
              <w:bottom w:w="0" w:type="dxa"/>
              <w:right w:w="108" w:type="dxa"/>
            </w:tcMar>
            <w:vAlign w:val="center"/>
            <w:hideMark/>
          </w:tcPr>
          <w:p w14:paraId="27495F0A" w14:textId="77777777" w:rsidR="00717B1B" w:rsidRPr="007A52B3" w:rsidRDefault="00717B1B" w:rsidP="00717B1B">
            <w:pPr>
              <w:jc w:val="center"/>
              <w:rPr>
                <w:rFonts w:ascii="Calibri" w:hAnsi="Calibri" w:cs="Calibri"/>
                <w:sz w:val="20"/>
              </w:rPr>
            </w:pPr>
            <w:r w:rsidRPr="007A52B3">
              <w:rPr>
                <w:sz w:val="20"/>
              </w:rPr>
              <w:t>% </w:t>
            </w:r>
          </w:p>
        </w:tc>
        <w:tc>
          <w:tcPr>
            <w:tcW w:w="1570" w:type="dxa"/>
            <w:shd w:val="clear" w:color="auto" w:fill="FFFFFF"/>
            <w:noWrap/>
            <w:tcMar>
              <w:top w:w="0" w:type="dxa"/>
              <w:left w:w="108" w:type="dxa"/>
              <w:bottom w:w="0" w:type="dxa"/>
              <w:right w:w="108" w:type="dxa"/>
            </w:tcMar>
            <w:vAlign w:val="center"/>
            <w:hideMark/>
          </w:tcPr>
          <w:p w14:paraId="44CFCCE3" w14:textId="77777777" w:rsidR="00717B1B" w:rsidRPr="007A52B3" w:rsidRDefault="00717B1B" w:rsidP="00717B1B">
            <w:pPr>
              <w:jc w:val="center"/>
              <w:rPr>
                <w:rFonts w:ascii="Calibri" w:hAnsi="Calibri" w:cs="Calibri"/>
                <w:sz w:val="20"/>
              </w:rPr>
            </w:pPr>
            <w:r w:rsidRPr="007A52B3">
              <w:rPr>
                <w:sz w:val="20"/>
              </w:rPr>
              <w:t>12 </w:t>
            </w:r>
          </w:p>
        </w:tc>
        <w:tc>
          <w:tcPr>
            <w:tcW w:w="850" w:type="dxa"/>
            <w:shd w:val="clear" w:color="auto" w:fill="FFFFFF"/>
            <w:noWrap/>
            <w:tcMar>
              <w:top w:w="0" w:type="dxa"/>
              <w:left w:w="108" w:type="dxa"/>
              <w:bottom w:w="0" w:type="dxa"/>
              <w:right w:w="108" w:type="dxa"/>
            </w:tcMar>
            <w:vAlign w:val="center"/>
            <w:hideMark/>
          </w:tcPr>
          <w:p w14:paraId="72F3FA87" w14:textId="77777777" w:rsidR="00717B1B" w:rsidRPr="007A52B3" w:rsidRDefault="00717B1B" w:rsidP="00717B1B">
            <w:pPr>
              <w:jc w:val="center"/>
              <w:rPr>
                <w:rFonts w:ascii="Calibri" w:hAnsi="Calibri" w:cs="Calibri"/>
                <w:sz w:val="20"/>
              </w:rPr>
            </w:pPr>
            <w:r w:rsidRPr="007A52B3">
              <w:rPr>
                <w:sz w:val="20"/>
              </w:rPr>
              <w:t>19 </w:t>
            </w:r>
          </w:p>
        </w:tc>
        <w:tc>
          <w:tcPr>
            <w:tcW w:w="851" w:type="dxa"/>
            <w:shd w:val="clear" w:color="auto" w:fill="FFFFFF"/>
            <w:noWrap/>
            <w:tcMar>
              <w:top w:w="0" w:type="dxa"/>
              <w:left w:w="108" w:type="dxa"/>
              <w:bottom w:w="0" w:type="dxa"/>
              <w:right w:w="108" w:type="dxa"/>
            </w:tcMar>
            <w:vAlign w:val="center"/>
            <w:hideMark/>
          </w:tcPr>
          <w:p w14:paraId="14DEF39F" w14:textId="77777777" w:rsidR="00717B1B" w:rsidRPr="007A52B3" w:rsidRDefault="00717B1B" w:rsidP="00717B1B">
            <w:pPr>
              <w:jc w:val="center"/>
              <w:rPr>
                <w:rFonts w:ascii="Calibri" w:hAnsi="Calibri" w:cs="Calibri"/>
                <w:sz w:val="20"/>
              </w:rPr>
            </w:pPr>
            <w:r w:rsidRPr="007A52B3">
              <w:rPr>
                <w:sz w:val="20"/>
              </w:rPr>
              <w:t>100</w:t>
            </w:r>
          </w:p>
        </w:tc>
        <w:tc>
          <w:tcPr>
            <w:tcW w:w="850" w:type="dxa"/>
            <w:shd w:val="clear" w:color="auto" w:fill="FFFFFF"/>
            <w:noWrap/>
            <w:tcMar>
              <w:top w:w="0" w:type="dxa"/>
              <w:left w:w="108" w:type="dxa"/>
              <w:bottom w:w="0" w:type="dxa"/>
              <w:right w:w="108" w:type="dxa"/>
            </w:tcMar>
            <w:vAlign w:val="center"/>
            <w:hideMark/>
          </w:tcPr>
          <w:p w14:paraId="4834E7DD" w14:textId="77777777" w:rsidR="00717B1B" w:rsidRPr="007A52B3" w:rsidRDefault="00717B1B" w:rsidP="00717B1B">
            <w:pPr>
              <w:jc w:val="center"/>
              <w:rPr>
                <w:rFonts w:ascii="Calibri" w:hAnsi="Calibri" w:cs="Calibri"/>
                <w:sz w:val="20"/>
              </w:rPr>
            </w:pPr>
            <w:r w:rsidRPr="007A52B3">
              <w:rPr>
                <w:sz w:val="20"/>
              </w:rPr>
              <w:t>100 </w:t>
            </w:r>
          </w:p>
        </w:tc>
      </w:tr>
    </w:tbl>
    <w:p w14:paraId="6621FA60" w14:textId="77777777" w:rsidR="00717B1B" w:rsidRPr="007A52B3" w:rsidRDefault="00717B1B" w:rsidP="00717B1B">
      <w:pPr>
        <w:suppressAutoHyphens/>
        <w:autoSpaceDN w:val="0"/>
        <w:ind w:firstLine="709"/>
        <w:jc w:val="both"/>
        <w:textAlignment w:val="baseline"/>
        <w:rPr>
          <w:rFonts w:eastAsia="Calibri"/>
          <w:sz w:val="28"/>
          <w:szCs w:val="28"/>
        </w:rPr>
      </w:pPr>
    </w:p>
    <w:p w14:paraId="408F1023" w14:textId="77777777" w:rsidR="00717B1B" w:rsidRPr="007A52B3" w:rsidRDefault="00717B1B" w:rsidP="00717B1B">
      <w:pPr>
        <w:widowControl w:val="0"/>
        <w:shd w:val="clear" w:color="auto" w:fill="FFFFFF"/>
        <w:ind w:firstLine="709"/>
        <w:jc w:val="both"/>
        <w:rPr>
          <w:rFonts w:eastAsia="Calibri"/>
          <w:sz w:val="28"/>
          <w:szCs w:val="28"/>
        </w:rPr>
      </w:pPr>
      <w:r w:rsidRPr="007A52B3">
        <w:rPr>
          <w:rFonts w:eastAsia="Calibri"/>
          <w:sz w:val="28"/>
          <w:szCs w:val="28"/>
        </w:rPr>
        <w:t xml:space="preserve">Показатели госпрограммы № 13 соответствуют национальной цели, приоритетам социально-экономического развития Архангельской области, что, в свою очередь, соответствует пункту 11 Постановления № 793-пп. </w:t>
      </w:r>
    </w:p>
    <w:p w14:paraId="4B6AF1B2" w14:textId="4A8F3365" w:rsidR="00717B1B" w:rsidRPr="007A52B3" w:rsidRDefault="00717B1B" w:rsidP="00717B1B">
      <w:pPr>
        <w:widowControl w:val="0"/>
        <w:shd w:val="clear" w:color="auto" w:fill="FFFFFF"/>
        <w:ind w:firstLine="709"/>
        <w:jc w:val="both"/>
        <w:rPr>
          <w:rFonts w:eastAsia="Calibri"/>
          <w:sz w:val="28"/>
          <w:szCs w:val="28"/>
        </w:rPr>
      </w:pPr>
      <w:r w:rsidRPr="007A52B3">
        <w:rPr>
          <w:rFonts w:eastAsia="Calibri"/>
          <w:sz w:val="28"/>
          <w:szCs w:val="28"/>
        </w:rPr>
        <w:t>Паспортом РП-</w:t>
      </w:r>
      <w:r w:rsidRPr="007A52B3">
        <w:rPr>
          <w:rFonts w:eastAsia="Calibri"/>
          <w:sz w:val="28"/>
          <w:szCs w:val="28"/>
          <w:lang w:val="en-US"/>
        </w:rPr>
        <w:t>F</w:t>
      </w:r>
      <w:r w:rsidRPr="007A52B3">
        <w:rPr>
          <w:rFonts w:eastAsia="Calibri"/>
          <w:sz w:val="28"/>
          <w:szCs w:val="28"/>
        </w:rPr>
        <w:t>2 определены 8 показателей, значения которых утверждены только на 2024 год, поскольку реализация РП завершается к 31.12.2024 года.</w:t>
      </w:r>
      <w:r w:rsidR="00AB5F73" w:rsidRPr="007A52B3">
        <w:rPr>
          <w:rFonts w:eastAsia="Calibri"/>
          <w:sz w:val="28"/>
          <w:szCs w:val="28"/>
        </w:rPr>
        <w:t xml:space="preserve"> </w:t>
      </w:r>
      <w:r w:rsidRPr="007A52B3">
        <w:rPr>
          <w:rFonts w:eastAsia="Calibri"/>
          <w:sz w:val="28"/>
          <w:szCs w:val="28"/>
        </w:rPr>
        <w:t>Все показатели имеют признак возрастания и выше базовых значений, отклонений не выявлено. Наименования показателей госпрограммы соответствуют наименованиям федерального проекта.</w:t>
      </w:r>
    </w:p>
    <w:p w14:paraId="60C7117A" w14:textId="77777777" w:rsidR="00717B1B" w:rsidRPr="007A52B3" w:rsidRDefault="00717B1B" w:rsidP="00717B1B">
      <w:pPr>
        <w:widowControl w:val="0"/>
        <w:shd w:val="clear" w:color="auto" w:fill="FFFFFF"/>
        <w:ind w:firstLine="709"/>
        <w:jc w:val="both"/>
        <w:rPr>
          <w:rFonts w:eastAsia="Calibri"/>
          <w:sz w:val="28"/>
          <w:szCs w:val="28"/>
        </w:rPr>
      </w:pPr>
      <w:r w:rsidRPr="007A52B3">
        <w:rPr>
          <w:rFonts w:eastAsia="Calibri"/>
          <w:sz w:val="28"/>
          <w:szCs w:val="28"/>
        </w:rPr>
        <w:t>В паспорте госпрограммы № 13 отражена взаимосвязь с ГП РФ «Обеспечение доступным жильем и коммунальными услугами граждан РФ». ГП РФ содержит перечень целевых показателей, в том числе «Прирост среднего индекса качества городской среды по отношению к 2019 году», который является одним из показателей РП-</w:t>
      </w:r>
      <w:r w:rsidRPr="007A52B3">
        <w:rPr>
          <w:rFonts w:eastAsia="Calibri"/>
          <w:sz w:val="28"/>
          <w:szCs w:val="28"/>
          <w:lang w:val="en-US"/>
        </w:rPr>
        <w:t>F</w:t>
      </w:r>
      <w:r w:rsidRPr="007A52B3">
        <w:rPr>
          <w:rFonts w:eastAsia="Calibri"/>
          <w:sz w:val="28"/>
          <w:szCs w:val="28"/>
        </w:rPr>
        <w:t>2. Также в ГП РФ установлены значения целевых показателей по субъектам, в том числе для Архангельской области.</w:t>
      </w:r>
    </w:p>
    <w:p w14:paraId="4FF67107" w14:textId="77777777" w:rsidR="00717B1B" w:rsidRPr="007A52B3" w:rsidRDefault="00717B1B" w:rsidP="00717B1B">
      <w:pPr>
        <w:widowControl w:val="0"/>
        <w:shd w:val="clear" w:color="auto" w:fill="FFFFFF"/>
        <w:ind w:firstLine="709"/>
        <w:jc w:val="both"/>
        <w:rPr>
          <w:rFonts w:eastAsia="Calibri"/>
        </w:rPr>
      </w:pPr>
    </w:p>
    <w:p w14:paraId="3C5AEF1D" w14:textId="77777777" w:rsidR="00717B1B" w:rsidRPr="007A52B3" w:rsidRDefault="00717B1B" w:rsidP="00717B1B">
      <w:pPr>
        <w:pStyle w:val="af9"/>
        <w:keepNext/>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88487C" w:rsidRPr="007A52B3">
        <w:rPr>
          <w:b w:val="0"/>
          <w:noProof/>
          <w:szCs w:val="24"/>
        </w:rPr>
        <w:t>99</w:t>
      </w:r>
      <w:r w:rsidRPr="007A52B3">
        <w:rPr>
          <w:b w:val="0"/>
          <w:szCs w:val="24"/>
        </w:rPr>
        <w:fldChar w:fldCharType="end"/>
      </w:r>
      <w:r w:rsidRPr="007A52B3">
        <w:rPr>
          <w:b w:val="0"/>
          <w:szCs w:val="24"/>
        </w:rPr>
        <w:t>. Сравнение значений показателя госпрограммы и ГП РФ.</w:t>
      </w:r>
    </w:p>
    <w:tbl>
      <w:tblPr>
        <w:tblW w:w="9236"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shd w:val="clear" w:color="auto" w:fill="FFFFFF"/>
        <w:tblLayout w:type="fixed"/>
        <w:tblCellMar>
          <w:left w:w="0" w:type="dxa"/>
          <w:right w:w="0" w:type="dxa"/>
        </w:tblCellMar>
        <w:tblLook w:val="04A0" w:firstRow="1" w:lastRow="0" w:firstColumn="1" w:lastColumn="0" w:noHBand="0" w:noVBand="1"/>
      </w:tblPr>
      <w:tblGrid>
        <w:gridCol w:w="4689"/>
        <w:gridCol w:w="992"/>
        <w:gridCol w:w="1003"/>
        <w:gridCol w:w="851"/>
        <w:gridCol w:w="850"/>
        <w:gridCol w:w="851"/>
      </w:tblGrid>
      <w:tr w:rsidR="007A52B3" w:rsidRPr="007A52B3" w14:paraId="0B03E1D5" w14:textId="77777777" w:rsidTr="00873E9C">
        <w:trPr>
          <w:trHeight w:val="280"/>
          <w:tblHeader/>
        </w:trPr>
        <w:tc>
          <w:tcPr>
            <w:tcW w:w="4689" w:type="dxa"/>
            <w:shd w:val="clear" w:color="auto" w:fill="FFFFFF"/>
            <w:noWrap/>
            <w:tcMar>
              <w:top w:w="0" w:type="dxa"/>
              <w:left w:w="108" w:type="dxa"/>
              <w:bottom w:w="0" w:type="dxa"/>
              <w:right w:w="108" w:type="dxa"/>
            </w:tcMar>
            <w:vAlign w:val="center"/>
            <w:hideMark/>
          </w:tcPr>
          <w:p w14:paraId="0793EFA6" w14:textId="77777777" w:rsidR="00717B1B" w:rsidRPr="007A52B3" w:rsidRDefault="00717B1B" w:rsidP="00717B1B">
            <w:pPr>
              <w:jc w:val="center"/>
              <w:rPr>
                <w:sz w:val="20"/>
              </w:rPr>
            </w:pPr>
            <w:r w:rsidRPr="007A52B3">
              <w:rPr>
                <w:rFonts w:eastAsia="Calibri"/>
                <w:sz w:val="20"/>
              </w:rPr>
              <w:t>Прирост среднего индекса качества городской среды по отношению к 2019 году</w:t>
            </w:r>
          </w:p>
        </w:tc>
        <w:tc>
          <w:tcPr>
            <w:tcW w:w="992" w:type="dxa"/>
            <w:shd w:val="clear" w:color="auto" w:fill="FFFFFF"/>
            <w:tcMar>
              <w:top w:w="0" w:type="dxa"/>
              <w:left w:w="108" w:type="dxa"/>
              <w:bottom w:w="0" w:type="dxa"/>
              <w:right w:w="108" w:type="dxa"/>
            </w:tcMar>
            <w:vAlign w:val="center"/>
            <w:hideMark/>
          </w:tcPr>
          <w:p w14:paraId="515D6B0D" w14:textId="77777777" w:rsidR="00717B1B" w:rsidRPr="007A52B3" w:rsidRDefault="00717B1B" w:rsidP="00717B1B">
            <w:pPr>
              <w:jc w:val="center"/>
              <w:rPr>
                <w:sz w:val="16"/>
                <w:szCs w:val="16"/>
              </w:rPr>
            </w:pPr>
            <w:r w:rsidRPr="007A52B3">
              <w:rPr>
                <w:sz w:val="16"/>
                <w:szCs w:val="16"/>
              </w:rPr>
              <w:t>Единица измерения</w:t>
            </w:r>
          </w:p>
        </w:tc>
        <w:tc>
          <w:tcPr>
            <w:tcW w:w="1003" w:type="dxa"/>
            <w:shd w:val="clear" w:color="auto" w:fill="FFFFFF"/>
            <w:tcMar>
              <w:top w:w="0" w:type="dxa"/>
              <w:left w:w="108" w:type="dxa"/>
              <w:bottom w:w="0" w:type="dxa"/>
              <w:right w:w="108" w:type="dxa"/>
            </w:tcMar>
            <w:vAlign w:val="center"/>
            <w:hideMark/>
          </w:tcPr>
          <w:p w14:paraId="07E0B0F6" w14:textId="77777777" w:rsidR="00717B1B" w:rsidRPr="007A52B3" w:rsidRDefault="00717B1B" w:rsidP="00717B1B">
            <w:pPr>
              <w:jc w:val="center"/>
              <w:rPr>
                <w:sz w:val="20"/>
              </w:rPr>
            </w:pPr>
            <w:r w:rsidRPr="007A52B3">
              <w:rPr>
                <w:sz w:val="20"/>
              </w:rPr>
              <w:t xml:space="preserve">Базовое значение </w:t>
            </w:r>
          </w:p>
        </w:tc>
        <w:tc>
          <w:tcPr>
            <w:tcW w:w="851" w:type="dxa"/>
            <w:shd w:val="clear" w:color="auto" w:fill="FFFFFF"/>
            <w:tcMar>
              <w:top w:w="0" w:type="dxa"/>
              <w:left w:w="108" w:type="dxa"/>
              <w:bottom w:w="0" w:type="dxa"/>
              <w:right w:w="108" w:type="dxa"/>
            </w:tcMar>
            <w:vAlign w:val="center"/>
            <w:hideMark/>
          </w:tcPr>
          <w:p w14:paraId="00574BFE" w14:textId="77777777" w:rsidR="00BD52BE" w:rsidRPr="007A52B3" w:rsidRDefault="00717B1B" w:rsidP="00717B1B">
            <w:pPr>
              <w:jc w:val="center"/>
              <w:rPr>
                <w:sz w:val="20"/>
                <w:lang w:val="en-US"/>
              </w:rPr>
            </w:pPr>
            <w:r w:rsidRPr="007A52B3">
              <w:rPr>
                <w:sz w:val="20"/>
              </w:rPr>
              <w:t>202</w:t>
            </w:r>
            <w:r w:rsidRPr="007A52B3">
              <w:rPr>
                <w:sz w:val="20"/>
                <w:lang w:val="en-US"/>
              </w:rPr>
              <w:t>4</w:t>
            </w:r>
          </w:p>
          <w:p w14:paraId="51F17BAC" w14:textId="32136A50" w:rsidR="00717B1B" w:rsidRPr="007A52B3" w:rsidRDefault="00717B1B" w:rsidP="00717B1B">
            <w:pPr>
              <w:jc w:val="center"/>
              <w:rPr>
                <w:sz w:val="20"/>
              </w:rPr>
            </w:pPr>
            <w:r w:rsidRPr="007A52B3">
              <w:rPr>
                <w:sz w:val="20"/>
              </w:rPr>
              <w:t>(план)</w:t>
            </w:r>
          </w:p>
        </w:tc>
        <w:tc>
          <w:tcPr>
            <w:tcW w:w="850" w:type="dxa"/>
            <w:shd w:val="clear" w:color="auto" w:fill="FFFFFF"/>
            <w:tcMar>
              <w:top w:w="0" w:type="dxa"/>
              <w:left w:w="108" w:type="dxa"/>
              <w:bottom w:w="0" w:type="dxa"/>
              <w:right w:w="108" w:type="dxa"/>
            </w:tcMar>
            <w:vAlign w:val="center"/>
            <w:hideMark/>
          </w:tcPr>
          <w:p w14:paraId="3D9EFFC0" w14:textId="77777777" w:rsidR="00BD52BE" w:rsidRPr="007A52B3" w:rsidRDefault="00717B1B" w:rsidP="00717B1B">
            <w:pPr>
              <w:jc w:val="center"/>
              <w:rPr>
                <w:sz w:val="20"/>
                <w:lang w:val="en-US"/>
              </w:rPr>
            </w:pPr>
            <w:r w:rsidRPr="007A52B3">
              <w:rPr>
                <w:sz w:val="20"/>
              </w:rPr>
              <w:t>202</w:t>
            </w:r>
            <w:r w:rsidRPr="007A52B3">
              <w:rPr>
                <w:sz w:val="20"/>
                <w:lang w:val="en-US"/>
              </w:rPr>
              <w:t>5</w:t>
            </w:r>
          </w:p>
          <w:p w14:paraId="38225911" w14:textId="2CB8E3BC" w:rsidR="00717B1B" w:rsidRPr="007A52B3" w:rsidRDefault="00717B1B" w:rsidP="00717B1B">
            <w:pPr>
              <w:jc w:val="center"/>
              <w:rPr>
                <w:sz w:val="20"/>
              </w:rPr>
            </w:pPr>
            <w:r w:rsidRPr="007A52B3">
              <w:rPr>
                <w:sz w:val="20"/>
              </w:rPr>
              <w:t>(план)</w:t>
            </w:r>
          </w:p>
        </w:tc>
        <w:tc>
          <w:tcPr>
            <w:tcW w:w="851" w:type="dxa"/>
            <w:shd w:val="clear" w:color="auto" w:fill="FFFFFF"/>
            <w:tcMar>
              <w:top w:w="0" w:type="dxa"/>
              <w:left w:w="108" w:type="dxa"/>
              <w:bottom w:w="0" w:type="dxa"/>
              <w:right w:w="108" w:type="dxa"/>
            </w:tcMar>
            <w:vAlign w:val="center"/>
            <w:hideMark/>
          </w:tcPr>
          <w:p w14:paraId="169266E2" w14:textId="77777777" w:rsidR="00BD52BE" w:rsidRPr="007A52B3" w:rsidRDefault="00717B1B" w:rsidP="00717B1B">
            <w:pPr>
              <w:jc w:val="center"/>
              <w:rPr>
                <w:sz w:val="20"/>
                <w:lang w:val="en-US"/>
              </w:rPr>
            </w:pPr>
            <w:r w:rsidRPr="007A52B3">
              <w:rPr>
                <w:sz w:val="20"/>
              </w:rPr>
              <w:t>202</w:t>
            </w:r>
            <w:r w:rsidRPr="007A52B3">
              <w:rPr>
                <w:sz w:val="20"/>
                <w:lang w:val="en-US"/>
              </w:rPr>
              <w:t>6</w:t>
            </w:r>
          </w:p>
          <w:p w14:paraId="18BFA404" w14:textId="4FC4E08E" w:rsidR="00717B1B" w:rsidRPr="007A52B3" w:rsidRDefault="00717B1B" w:rsidP="00717B1B">
            <w:pPr>
              <w:jc w:val="center"/>
              <w:rPr>
                <w:sz w:val="20"/>
              </w:rPr>
            </w:pPr>
            <w:r w:rsidRPr="007A52B3">
              <w:rPr>
                <w:sz w:val="20"/>
              </w:rPr>
              <w:t>(план)</w:t>
            </w:r>
          </w:p>
        </w:tc>
      </w:tr>
      <w:tr w:rsidR="007A52B3" w:rsidRPr="007A52B3" w14:paraId="0D672E03" w14:textId="77777777" w:rsidTr="00873E9C">
        <w:trPr>
          <w:trHeight w:val="154"/>
        </w:trPr>
        <w:tc>
          <w:tcPr>
            <w:tcW w:w="4689" w:type="dxa"/>
            <w:shd w:val="clear" w:color="auto" w:fill="FFFFFF"/>
            <w:tcMar>
              <w:top w:w="0" w:type="dxa"/>
              <w:left w:w="108" w:type="dxa"/>
              <w:bottom w:w="0" w:type="dxa"/>
              <w:right w:w="108" w:type="dxa"/>
            </w:tcMar>
            <w:vAlign w:val="center"/>
            <w:hideMark/>
          </w:tcPr>
          <w:p w14:paraId="2EFB5A95" w14:textId="77777777" w:rsidR="00717B1B" w:rsidRPr="007A52B3" w:rsidRDefault="00717B1B" w:rsidP="00717B1B">
            <w:pPr>
              <w:rPr>
                <w:sz w:val="20"/>
              </w:rPr>
            </w:pPr>
            <w:r w:rsidRPr="007A52B3">
              <w:rPr>
                <w:sz w:val="20"/>
              </w:rPr>
              <w:t>Значения ГП РФ</w:t>
            </w:r>
          </w:p>
        </w:tc>
        <w:tc>
          <w:tcPr>
            <w:tcW w:w="992" w:type="dxa"/>
            <w:shd w:val="clear" w:color="auto" w:fill="FFFFFF"/>
            <w:noWrap/>
            <w:tcMar>
              <w:top w:w="0" w:type="dxa"/>
              <w:left w:w="108" w:type="dxa"/>
              <w:bottom w:w="0" w:type="dxa"/>
              <w:right w:w="108" w:type="dxa"/>
            </w:tcMar>
            <w:vAlign w:val="center"/>
            <w:hideMark/>
          </w:tcPr>
          <w:p w14:paraId="7BCED46D" w14:textId="77777777" w:rsidR="00717B1B" w:rsidRPr="007A52B3" w:rsidRDefault="00717B1B" w:rsidP="00717B1B">
            <w:pPr>
              <w:jc w:val="center"/>
              <w:rPr>
                <w:sz w:val="20"/>
              </w:rPr>
            </w:pPr>
            <w:r w:rsidRPr="007A52B3">
              <w:rPr>
                <w:sz w:val="20"/>
              </w:rPr>
              <w:t>%</w:t>
            </w:r>
          </w:p>
        </w:tc>
        <w:tc>
          <w:tcPr>
            <w:tcW w:w="1003" w:type="dxa"/>
            <w:shd w:val="clear" w:color="auto" w:fill="FFFFFF"/>
            <w:noWrap/>
            <w:tcMar>
              <w:top w:w="0" w:type="dxa"/>
              <w:left w:w="108" w:type="dxa"/>
              <w:bottom w:w="0" w:type="dxa"/>
              <w:right w:w="108" w:type="dxa"/>
            </w:tcMar>
            <w:vAlign w:val="center"/>
            <w:hideMark/>
          </w:tcPr>
          <w:p w14:paraId="48B852AE" w14:textId="77777777" w:rsidR="00717B1B" w:rsidRPr="007A52B3" w:rsidRDefault="00717B1B" w:rsidP="00717B1B">
            <w:pPr>
              <w:jc w:val="center"/>
              <w:rPr>
                <w:sz w:val="20"/>
              </w:rPr>
            </w:pPr>
            <w:r w:rsidRPr="007A52B3">
              <w:rPr>
                <w:sz w:val="20"/>
              </w:rPr>
              <w:t>9,0</w:t>
            </w:r>
          </w:p>
        </w:tc>
        <w:tc>
          <w:tcPr>
            <w:tcW w:w="851" w:type="dxa"/>
            <w:shd w:val="clear" w:color="auto" w:fill="FFFFFF"/>
            <w:noWrap/>
            <w:tcMar>
              <w:top w:w="0" w:type="dxa"/>
              <w:left w:w="108" w:type="dxa"/>
              <w:bottom w:w="0" w:type="dxa"/>
              <w:right w:w="108" w:type="dxa"/>
            </w:tcMar>
            <w:vAlign w:val="center"/>
            <w:hideMark/>
          </w:tcPr>
          <w:p w14:paraId="6248CB6E" w14:textId="77777777" w:rsidR="00717B1B" w:rsidRPr="007A52B3" w:rsidRDefault="00717B1B" w:rsidP="00717B1B">
            <w:pPr>
              <w:jc w:val="center"/>
              <w:rPr>
                <w:sz w:val="20"/>
              </w:rPr>
            </w:pPr>
            <w:r w:rsidRPr="007A52B3">
              <w:rPr>
                <w:sz w:val="20"/>
              </w:rPr>
              <w:t>25</w:t>
            </w:r>
          </w:p>
        </w:tc>
        <w:tc>
          <w:tcPr>
            <w:tcW w:w="850" w:type="dxa"/>
            <w:shd w:val="clear" w:color="auto" w:fill="FFFFFF"/>
            <w:noWrap/>
            <w:tcMar>
              <w:top w:w="0" w:type="dxa"/>
              <w:left w:w="108" w:type="dxa"/>
              <w:bottom w:w="0" w:type="dxa"/>
              <w:right w:w="108" w:type="dxa"/>
            </w:tcMar>
            <w:vAlign w:val="center"/>
            <w:hideMark/>
          </w:tcPr>
          <w:p w14:paraId="1DB11C38" w14:textId="77777777" w:rsidR="00717B1B" w:rsidRPr="007A52B3" w:rsidRDefault="00717B1B" w:rsidP="00717B1B">
            <w:pPr>
              <w:jc w:val="center"/>
              <w:rPr>
                <w:sz w:val="20"/>
              </w:rPr>
            </w:pPr>
            <w:r w:rsidRPr="007A52B3">
              <w:rPr>
                <w:sz w:val="20"/>
              </w:rPr>
              <w:t>29</w:t>
            </w:r>
          </w:p>
        </w:tc>
        <w:tc>
          <w:tcPr>
            <w:tcW w:w="851" w:type="dxa"/>
            <w:shd w:val="clear" w:color="auto" w:fill="FFFFFF"/>
            <w:noWrap/>
            <w:tcMar>
              <w:top w:w="0" w:type="dxa"/>
              <w:left w:w="108" w:type="dxa"/>
              <w:bottom w:w="0" w:type="dxa"/>
              <w:right w:w="108" w:type="dxa"/>
            </w:tcMar>
            <w:vAlign w:val="center"/>
            <w:hideMark/>
          </w:tcPr>
          <w:p w14:paraId="2E946158" w14:textId="77777777" w:rsidR="00717B1B" w:rsidRPr="007A52B3" w:rsidRDefault="00717B1B" w:rsidP="00717B1B">
            <w:pPr>
              <w:jc w:val="center"/>
              <w:rPr>
                <w:sz w:val="20"/>
              </w:rPr>
            </w:pPr>
            <w:r w:rsidRPr="007A52B3">
              <w:rPr>
                <w:sz w:val="20"/>
              </w:rPr>
              <w:t>-</w:t>
            </w:r>
          </w:p>
        </w:tc>
      </w:tr>
      <w:tr w:rsidR="007A52B3" w:rsidRPr="007A52B3" w14:paraId="537E47D7" w14:textId="77777777" w:rsidTr="00873E9C">
        <w:trPr>
          <w:trHeight w:val="36"/>
        </w:trPr>
        <w:tc>
          <w:tcPr>
            <w:tcW w:w="4689" w:type="dxa"/>
            <w:shd w:val="clear" w:color="auto" w:fill="FFFFFF"/>
            <w:tcMar>
              <w:top w:w="0" w:type="dxa"/>
              <w:left w:w="108" w:type="dxa"/>
              <w:bottom w:w="0" w:type="dxa"/>
              <w:right w:w="108" w:type="dxa"/>
            </w:tcMar>
            <w:vAlign w:val="center"/>
            <w:hideMark/>
          </w:tcPr>
          <w:p w14:paraId="4A5CCFAD" w14:textId="77777777" w:rsidR="00717B1B" w:rsidRPr="007A52B3" w:rsidRDefault="00717B1B" w:rsidP="00717B1B">
            <w:pPr>
              <w:rPr>
                <w:sz w:val="20"/>
                <w:lang w:val="en-US"/>
              </w:rPr>
            </w:pPr>
            <w:r w:rsidRPr="007A52B3">
              <w:rPr>
                <w:sz w:val="20"/>
              </w:rPr>
              <w:lastRenderedPageBreak/>
              <w:t>Значения госпрограммы № 13 (РП-</w:t>
            </w:r>
            <w:r w:rsidRPr="007A52B3">
              <w:rPr>
                <w:sz w:val="20"/>
                <w:lang w:val="en-US"/>
              </w:rPr>
              <w:t>F2)</w:t>
            </w:r>
          </w:p>
        </w:tc>
        <w:tc>
          <w:tcPr>
            <w:tcW w:w="992" w:type="dxa"/>
            <w:shd w:val="clear" w:color="auto" w:fill="FFFFFF"/>
            <w:noWrap/>
            <w:tcMar>
              <w:top w:w="0" w:type="dxa"/>
              <w:left w:w="108" w:type="dxa"/>
              <w:bottom w:w="0" w:type="dxa"/>
              <w:right w:w="108" w:type="dxa"/>
            </w:tcMar>
            <w:vAlign w:val="center"/>
            <w:hideMark/>
          </w:tcPr>
          <w:p w14:paraId="65980E97" w14:textId="77777777" w:rsidR="00717B1B" w:rsidRPr="007A52B3" w:rsidRDefault="00717B1B" w:rsidP="00717B1B">
            <w:pPr>
              <w:jc w:val="center"/>
              <w:rPr>
                <w:sz w:val="20"/>
              </w:rPr>
            </w:pPr>
            <w:r w:rsidRPr="007A52B3">
              <w:rPr>
                <w:sz w:val="20"/>
              </w:rPr>
              <w:t>% </w:t>
            </w:r>
          </w:p>
        </w:tc>
        <w:tc>
          <w:tcPr>
            <w:tcW w:w="1003" w:type="dxa"/>
            <w:shd w:val="clear" w:color="auto" w:fill="FFFFFF"/>
            <w:noWrap/>
            <w:tcMar>
              <w:top w:w="0" w:type="dxa"/>
              <w:left w:w="108" w:type="dxa"/>
              <w:bottom w:w="0" w:type="dxa"/>
              <w:right w:w="108" w:type="dxa"/>
            </w:tcMar>
            <w:vAlign w:val="center"/>
            <w:hideMark/>
          </w:tcPr>
          <w:p w14:paraId="1574A288" w14:textId="77777777" w:rsidR="00717B1B" w:rsidRPr="007A52B3" w:rsidRDefault="00717B1B" w:rsidP="00717B1B">
            <w:pPr>
              <w:jc w:val="center"/>
              <w:rPr>
                <w:sz w:val="20"/>
              </w:rPr>
            </w:pPr>
            <w:r w:rsidRPr="007A52B3">
              <w:rPr>
                <w:sz w:val="20"/>
              </w:rPr>
              <w:t>-</w:t>
            </w:r>
          </w:p>
        </w:tc>
        <w:tc>
          <w:tcPr>
            <w:tcW w:w="851" w:type="dxa"/>
            <w:shd w:val="clear" w:color="auto" w:fill="FFFFFF"/>
            <w:noWrap/>
            <w:tcMar>
              <w:top w:w="0" w:type="dxa"/>
              <w:left w:w="108" w:type="dxa"/>
              <w:bottom w:w="0" w:type="dxa"/>
              <w:right w:w="108" w:type="dxa"/>
            </w:tcMar>
            <w:vAlign w:val="center"/>
            <w:hideMark/>
          </w:tcPr>
          <w:p w14:paraId="368BEF8F" w14:textId="77777777" w:rsidR="00717B1B" w:rsidRPr="007A52B3" w:rsidRDefault="00717B1B" w:rsidP="00717B1B">
            <w:pPr>
              <w:jc w:val="center"/>
              <w:rPr>
                <w:sz w:val="20"/>
              </w:rPr>
            </w:pPr>
            <w:r w:rsidRPr="007A52B3">
              <w:rPr>
                <w:sz w:val="20"/>
              </w:rPr>
              <w:t>26</w:t>
            </w:r>
          </w:p>
        </w:tc>
        <w:tc>
          <w:tcPr>
            <w:tcW w:w="850" w:type="dxa"/>
            <w:shd w:val="clear" w:color="auto" w:fill="FFFFFF"/>
            <w:noWrap/>
            <w:tcMar>
              <w:top w:w="0" w:type="dxa"/>
              <w:left w:w="108" w:type="dxa"/>
              <w:bottom w:w="0" w:type="dxa"/>
              <w:right w:w="108" w:type="dxa"/>
            </w:tcMar>
            <w:vAlign w:val="center"/>
            <w:hideMark/>
          </w:tcPr>
          <w:p w14:paraId="3172049C" w14:textId="77777777" w:rsidR="00717B1B" w:rsidRPr="007A52B3" w:rsidRDefault="00717B1B" w:rsidP="00717B1B">
            <w:pPr>
              <w:jc w:val="center"/>
              <w:rPr>
                <w:sz w:val="20"/>
              </w:rPr>
            </w:pPr>
            <w:r w:rsidRPr="007A52B3">
              <w:rPr>
                <w:sz w:val="20"/>
              </w:rPr>
              <w:t>-</w:t>
            </w:r>
          </w:p>
        </w:tc>
        <w:tc>
          <w:tcPr>
            <w:tcW w:w="851" w:type="dxa"/>
            <w:shd w:val="clear" w:color="auto" w:fill="FFFFFF"/>
            <w:noWrap/>
            <w:tcMar>
              <w:top w:w="0" w:type="dxa"/>
              <w:left w:w="108" w:type="dxa"/>
              <w:bottom w:w="0" w:type="dxa"/>
              <w:right w:w="108" w:type="dxa"/>
            </w:tcMar>
            <w:vAlign w:val="center"/>
            <w:hideMark/>
          </w:tcPr>
          <w:p w14:paraId="7E27AF55" w14:textId="77777777" w:rsidR="00717B1B" w:rsidRPr="007A52B3" w:rsidRDefault="00717B1B" w:rsidP="00717B1B">
            <w:pPr>
              <w:jc w:val="center"/>
              <w:rPr>
                <w:sz w:val="20"/>
              </w:rPr>
            </w:pPr>
            <w:r w:rsidRPr="007A52B3">
              <w:rPr>
                <w:sz w:val="20"/>
              </w:rPr>
              <w:t>-</w:t>
            </w:r>
          </w:p>
        </w:tc>
      </w:tr>
    </w:tbl>
    <w:p w14:paraId="2E96D59A" w14:textId="77777777" w:rsidR="00717B1B" w:rsidRPr="007A52B3" w:rsidRDefault="00717B1B" w:rsidP="00717B1B">
      <w:pPr>
        <w:widowControl w:val="0"/>
        <w:shd w:val="clear" w:color="auto" w:fill="FFFFFF"/>
        <w:ind w:firstLine="709"/>
        <w:jc w:val="both"/>
        <w:rPr>
          <w:rFonts w:eastAsia="Calibri"/>
          <w:sz w:val="28"/>
          <w:szCs w:val="28"/>
        </w:rPr>
      </w:pPr>
    </w:p>
    <w:p w14:paraId="6B8D4E42" w14:textId="77777777" w:rsidR="00717B1B" w:rsidRPr="007A52B3" w:rsidRDefault="00717B1B" w:rsidP="00717B1B">
      <w:pPr>
        <w:widowControl w:val="0"/>
        <w:shd w:val="clear" w:color="auto" w:fill="FFFFFF"/>
        <w:ind w:firstLine="709"/>
        <w:jc w:val="both"/>
        <w:rPr>
          <w:rFonts w:eastAsia="Calibri"/>
          <w:sz w:val="28"/>
          <w:szCs w:val="28"/>
        </w:rPr>
      </w:pPr>
      <w:r w:rsidRPr="007A52B3">
        <w:rPr>
          <w:rFonts w:eastAsia="Calibri"/>
          <w:sz w:val="28"/>
          <w:szCs w:val="28"/>
        </w:rPr>
        <w:t>Таким образом, значения показателя «Прирост среднего индекса качества городской среды» госпрограммы № 13 (РП-</w:t>
      </w:r>
      <w:r w:rsidRPr="007A52B3">
        <w:rPr>
          <w:rFonts w:eastAsia="Calibri"/>
          <w:sz w:val="28"/>
          <w:szCs w:val="28"/>
          <w:lang w:val="en-US"/>
        </w:rPr>
        <w:t>F</w:t>
      </w:r>
      <w:r w:rsidRPr="007A52B3">
        <w:rPr>
          <w:rFonts w:eastAsia="Calibri"/>
          <w:sz w:val="28"/>
          <w:szCs w:val="28"/>
        </w:rPr>
        <w:t>2) отличаются от значений целевого показателя ГП РФ.</w:t>
      </w:r>
    </w:p>
    <w:p w14:paraId="27002799" w14:textId="549E22C5" w:rsidR="00717B1B" w:rsidRPr="007A52B3" w:rsidRDefault="00717B1B" w:rsidP="00717B1B">
      <w:pPr>
        <w:widowControl w:val="0"/>
        <w:shd w:val="clear" w:color="auto" w:fill="FFFFFF"/>
        <w:ind w:firstLine="709"/>
        <w:jc w:val="both"/>
        <w:rPr>
          <w:rFonts w:eastAsia="Calibri"/>
          <w:sz w:val="28"/>
          <w:szCs w:val="28"/>
        </w:rPr>
      </w:pPr>
      <w:r w:rsidRPr="007A52B3">
        <w:rPr>
          <w:rFonts w:eastAsia="Calibri"/>
          <w:sz w:val="28"/>
          <w:szCs w:val="28"/>
        </w:rPr>
        <w:t>Следует отметить, что разделом 2 паспорта РП-</w:t>
      </w:r>
      <w:r w:rsidRPr="007A52B3">
        <w:rPr>
          <w:rFonts w:eastAsia="Calibri"/>
          <w:sz w:val="28"/>
          <w:szCs w:val="28"/>
          <w:lang w:val="en-US"/>
        </w:rPr>
        <w:t>F</w:t>
      </w:r>
      <w:r w:rsidRPr="007A52B3">
        <w:rPr>
          <w:rFonts w:eastAsia="Calibri"/>
          <w:sz w:val="28"/>
          <w:szCs w:val="28"/>
        </w:rPr>
        <w:t>2 предусмотрена декомпозиция в разрезе муниципальных образований АО, при этом таблица со значениями целевых показателей в разрезе МО АО в паспорте РП-</w:t>
      </w:r>
      <w:r w:rsidRPr="007A52B3">
        <w:rPr>
          <w:rFonts w:eastAsia="Calibri"/>
          <w:sz w:val="28"/>
          <w:szCs w:val="28"/>
          <w:lang w:val="en-US"/>
        </w:rPr>
        <w:t>F</w:t>
      </w:r>
      <w:r w:rsidRPr="007A52B3">
        <w:rPr>
          <w:rFonts w:eastAsia="Calibri"/>
          <w:sz w:val="28"/>
          <w:szCs w:val="28"/>
        </w:rPr>
        <w:t>2 не утверждена, что не соответствует абзацу 10 пункта 12 Постановления №</w:t>
      </w:r>
      <w:r w:rsidR="00BD52BE" w:rsidRPr="007A52B3">
        <w:rPr>
          <w:rFonts w:eastAsia="Calibri"/>
          <w:sz w:val="28"/>
          <w:szCs w:val="28"/>
        </w:rPr>
        <w:t> </w:t>
      </w:r>
      <w:r w:rsidRPr="007A52B3">
        <w:rPr>
          <w:rFonts w:eastAsia="Calibri"/>
          <w:sz w:val="28"/>
          <w:szCs w:val="28"/>
        </w:rPr>
        <w:t>793</w:t>
      </w:r>
      <w:r w:rsidR="00BD52BE" w:rsidRPr="007A52B3">
        <w:rPr>
          <w:rFonts w:eastAsia="Calibri"/>
          <w:sz w:val="28"/>
          <w:szCs w:val="28"/>
        </w:rPr>
        <w:noBreakHyphen/>
      </w:r>
      <w:r w:rsidRPr="007A52B3">
        <w:rPr>
          <w:rFonts w:eastAsia="Calibri"/>
          <w:sz w:val="28"/>
          <w:szCs w:val="28"/>
        </w:rPr>
        <w:t>пп.</w:t>
      </w:r>
    </w:p>
    <w:p w14:paraId="4BFBE888" w14:textId="77777777" w:rsidR="00717B1B" w:rsidRPr="007A52B3" w:rsidRDefault="00717B1B" w:rsidP="00717B1B">
      <w:pPr>
        <w:widowControl w:val="0"/>
        <w:shd w:val="clear" w:color="auto" w:fill="FFFFFF"/>
        <w:ind w:firstLine="709"/>
        <w:jc w:val="both"/>
        <w:rPr>
          <w:sz w:val="28"/>
          <w:szCs w:val="28"/>
        </w:rPr>
      </w:pPr>
      <w:r w:rsidRPr="007A52B3">
        <w:rPr>
          <w:sz w:val="28"/>
          <w:szCs w:val="28"/>
        </w:rPr>
        <w:t>Паспортом КПМ утверждены четыре целевых показателя, направленные на решение двух задач:</w:t>
      </w:r>
    </w:p>
    <w:p w14:paraId="1A147BFB" w14:textId="52A987C3" w:rsidR="00717B1B" w:rsidRPr="007A52B3" w:rsidRDefault="00717B1B" w:rsidP="00717B1B">
      <w:pPr>
        <w:widowControl w:val="0"/>
        <w:shd w:val="clear" w:color="auto" w:fill="FFFFFF"/>
        <w:ind w:firstLine="709"/>
        <w:jc w:val="both"/>
        <w:rPr>
          <w:sz w:val="28"/>
          <w:szCs w:val="28"/>
        </w:rPr>
      </w:pPr>
      <w:r w:rsidRPr="007A52B3">
        <w:rPr>
          <w:sz w:val="28"/>
          <w:szCs w:val="28"/>
        </w:rPr>
        <w:t xml:space="preserve"> 1) обеспечение формирования единых ключевых подходов и приоритетов формирования комфортной городской среды на территории АО с учетом приорит</w:t>
      </w:r>
      <w:r w:rsidR="00BD52BE" w:rsidRPr="007A52B3">
        <w:rPr>
          <w:sz w:val="28"/>
          <w:szCs w:val="28"/>
        </w:rPr>
        <w:t>етов территориального развития,</w:t>
      </w:r>
    </w:p>
    <w:p w14:paraId="1EE5061B" w14:textId="77777777" w:rsidR="00717B1B" w:rsidRPr="007A52B3" w:rsidRDefault="00717B1B" w:rsidP="00717B1B">
      <w:pPr>
        <w:widowControl w:val="0"/>
        <w:shd w:val="clear" w:color="auto" w:fill="FFFFFF"/>
        <w:ind w:firstLine="709"/>
        <w:jc w:val="both"/>
        <w:rPr>
          <w:sz w:val="28"/>
          <w:szCs w:val="28"/>
        </w:rPr>
      </w:pPr>
      <w:r w:rsidRPr="007A52B3">
        <w:rPr>
          <w:sz w:val="28"/>
          <w:szCs w:val="28"/>
        </w:rPr>
        <w:t>2) обеспечение проведения мероприятий по благоустройству территорий МО АО, включая объекты, находящиеся в частной собственности и прилегающие к ним территории, в соответствии с едиными требованиями.</w:t>
      </w:r>
    </w:p>
    <w:p w14:paraId="5327FCF2" w14:textId="77777777" w:rsidR="00717B1B" w:rsidRPr="007A52B3" w:rsidRDefault="00717B1B" w:rsidP="00BD52BE">
      <w:pPr>
        <w:shd w:val="clear" w:color="auto" w:fill="FFFFFF"/>
        <w:ind w:firstLine="709"/>
        <w:jc w:val="both"/>
        <w:rPr>
          <w:sz w:val="28"/>
          <w:szCs w:val="28"/>
        </w:rPr>
      </w:pPr>
      <w:r w:rsidRPr="007A52B3">
        <w:rPr>
          <w:sz w:val="28"/>
          <w:szCs w:val="28"/>
        </w:rPr>
        <w:t>Все показатели КПМ относятся к непосредственным результатам, направленным на достижение конечных результатов и итоговых эффектов госпрограммы.</w:t>
      </w:r>
    </w:p>
    <w:p w14:paraId="60ED93B0" w14:textId="1CE4BAC6" w:rsidR="007A24B7" w:rsidRPr="007A52B3" w:rsidRDefault="007A24B7" w:rsidP="00287F2C">
      <w:pPr>
        <w:pStyle w:val="3"/>
        <w:jc w:val="center"/>
        <w:rPr>
          <w:rFonts w:ascii="Times New Roman" w:hAnsi="Times New Roman"/>
          <w:b w:val="0"/>
          <w:sz w:val="28"/>
          <w:szCs w:val="28"/>
          <w:u w:val="single"/>
        </w:rPr>
      </w:pPr>
      <w:bookmarkStart w:id="88" w:name="_Toc149662391"/>
      <w:r w:rsidRPr="007A52B3">
        <w:rPr>
          <w:rFonts w:ascii="Times New Roman" w:hAnsi="Times New Roman"/>
          <w:b w:val="0"/>
          <w:sz w:val="28"/>
          <w:szCs w:val="28"/>
          <w:u w:val="single"/>
        </w:rPr>
        <w:t>6.</w:t>
      </w:r>
      <w:r w:rsidR="007816B2" w:rsidRPr="007A52B3">
        <w:rPr>
          <w:rFonts w:ascii="Times New Roman" w:hAnsi="Times New Roman"/>
          <w:b w:val="0"/>
          <w:sz w:val="28"/>
          <w:szCs w:val="28"/>
          <w:u w:val="single"/>
        </w:rPr>
        <w:t>3.10</w:t>
      </w:r>
      <w:r w:rsidRPr="007A52B3">
        <w:rPr>
          <w:rFonts w:ascii="Times New Roman" w:hAnsi="Times New Roman"/>
          <w:b w:val="0"/>
          <w:sz w:val="28"/>
          <w:szCs w:val="28"/>
          <w:u w:val="single"/>
        </w:rPr>
        <w:t>. Государственная программа Архангельской области «Развитие лесного комплекса Архангельской области»</w:t>
      </w:r>
      <w:bookmarkEnd w:id="88"/>
    </w:p>
    <w:p w14:paraId="1FC87073" w14:textId="1493D40C" w:rsidR="007816B2" w:rsidRPr="007A52B3" w:rsidRDefault="007816B2" w:rsidP="007816B2">
      <w:pPr>
        <w:shd w:val="clear" w:color="auto" w:fill="FFFFFF" w:themeFill="background1"/>
        <w:ind w:firstLine="709"/>
        <w:jc w:val="both"/>
        <w:rPr>
          <w:rFonts w:eastAsia="Calibri"/>
          <w:sz w:val="28"/>
          <w:szCs w:val="28"/>
        </w:rPr>
      </w:pPr>
      <w:bookmarkStart w:id="89" w:name="_Toc88490112"/>
      <w:r w:rsidRPr="007A52B3">
        <w:rPr>
          <w:rFonts w:eastAsia="Calibri"/>
          <w:sz w:val="28"/>
          <w:szCs w:val="28"/>
        </w:rPr>
        <w:t>Государственная программа Архангельской области «Развитие лесного комплекса Архангельской области» (далее – госпрограмма № 15) утверждена постановлением Правительства Архангельской области от 08.10.2013 №</w:t>
      </w:r>
      <w:r w:rsidR="008F5D77" w:rsidRPr="007A52B3">
        <w:rPr>
          <w:rFonts w:eastAsia="Calibri"/>
          <w:sz w:val="28"/>
          <w:szCs w:val="28"/>
        </w:rPr>
        <w:t> </w:t>
      </w:r>
      <w:r w:rsidRPr="007A52B3">
        <w:rPr>
          <w:rFonts w:eastAsia="Calibri"/>
          <w:sz w:val="28"/>
          <w:szCs w:val="28"/>
        </w:rPr>
        <w:t>459</w:t>
      </w:r>
      <w:r w:rsidR="008F5D77" w:rsidRPr="007A52B3">
        <w:rPr>
          <w:rFonts w:eastAsia="Calibri"/>
          <w:sz w:val="28"/>
          <w:szCs w:val="28"/>
        </w:rPr>
        <w:noBreakHyphen/>
      </w:r>
      <w:r w:rsidRPr="007A52B3">
        <w:rPr>
          <w:rFonts w:eastAsia="Calibri"/>
          <w:sz w:val="28"/>
          <w:szCs w:val="28"/>
        </w:rPr>
        <w:t>пп.</w:t>
      </w:r>
    </w:p>
    <w:p w14:paraId="678EB308" w14:textId="063A9F30" w:rsidR="007816B2" w:rsidRPr="007A52B3" w:rsidRDefault="007816B2" w:rsidP="007816B2">
      <w:pPr>
        <w:pStyle w:val="af5"/>
        <w:ind w:firstLine="709"/>
        <w:jc w:val="both"/>
        <w:rPr>
          <w:rFonts w:ascii="Times New Roman" w:hAnsi="Times New Roman"/>
          <w:sz w:val="28"/>
          <w:szCs w:val="28"/>
        </w:rPr>
      </w:pPr>
      <w:r w:rsidRPr="007A52B3">
        <w:rPr>
          <w:rFonts w:ascii="Times New Roman" w:hAnsi="Times New Roman"/>
          <w:sz w:val="28"/>
          <w:szCs w:val="28"/>
        </w:rPr>
        <w:t>Постановлением Правительства Архангельской области от 09.10.2023 № 974-пп были внесены изменения в госпрограмму № 15, утвердившие стратегические приоритеты, паспорт госпрограммы (п.</w:t>
      </w:r>
      <w:r w:rsidR="008F5D77" w:rsidRPr="007A52B3">
        <w:rPr>
          <w:rFonts w:ascii="Times New Roman" w:hAnsi="Times New Roman"/>
          <w:sz w:val="28"/>
          <w:szCs w:val="28"/>
        </w:rPr>
        <w:t xml:space="preserve"> </w:t>
      </w:r>
      <w:r w:rsidRPr="007A52B3">
        <w:rPr>
          <w:rFonts w:ascii="Times New Roman" w:hAnsi="Times New Roman"/>
          <w:sz w:val="28"/>
          <w:szCs w:val="28"/>
        </w:rPr>
        <w:t>2 Постановления от 09.10.2023 № 974-пп установлено, что изменения применяются к правоотношениям, возникающим при составлении и исполнении областного бюджета начиная с бюджета на 2024 год и плановый период 2025 и 2026 годов).</w:t>
      </w:r>
    </w:p>
    <w:p w14:paraId="68773024" w14:textId="571E22C6" w:rsidR="007816B2" w:rsidRPr="007A52B3" w:rsidRDefault="007816B2" w:rsidP="007816B2">
      <w:pPr>
        <w:pStyle w:val="af5"/>
        <w:ind w:firstLine="709"/>
        <w:jc w:val="both"/>
        <w:rPr>
          <w:rFonts w:ascii="Times New Roman" w:hAnsi="Times New Roman"/>
          <w:sz w:val="28"/>
          <w:szCs w:val="28"/>
        </w:rPr>
      </w:pPr>
      <w:r w:rsidRPr="007A52B3">
        <w:rPr>
          <w:rFonts w:ascii="Times New Roman" w:hAnsi="Times New Roman"/>
          <w:sz w:val="28"/>
          <w:szCs w:val="28"/>
        </w:rPr>
        <w:t>Период реализации госпрограммы № 15: 2024</w:t>
      </w:r>
      <w:r w:rsidR="0088487C" w:rsidRPr="007A52B3">
        <w:rPr>
          <w:rFonts w:ascii="Times New Roman" w:hAnsi="Times New Roman"/>
          <w:sz w:val="28"/>
          <w:szCs w:val="28"/>
        </w:rPr>
        <w:t xml:space="preserve"> – </w:t>
      </w:r>
      <w:r w:rsidRPr="007A52B3">
        <w:rPr>
          <w:rFonts w:ascii="Times New Roman" w:hAnsi="Times New Roman"/>
          <w:sz w:val="28"/>
          <w:szCs w:val="28"/>
        </w:rPr>
        <w:t>2026 годы.</w:t>
      </w:r>
    </w:p>
    <w:p w14:paraId="3F7EC70B" w14:textId="77777777" w:rsidR="007816B2" w:rsidRPr="007A52B3" w:rsidRDefault="007816B2" w:rsidP="007816B2">
      <w:pPr>
        <w:pStyle w:val="af5"/>
        <w:ind w:firstLine="709"/>
        <w:jc w:val="both"/>
        <w:rPr>
          <w:rFonts w:ascii="Times New Roman" w:hAnsi="Times New Roman"/>
          <w:sz w:val="28"/>
          <w:szCs w:val="28"/>
        </w:rPr>
      </w:pPr>
      <w:r w:rsidRPr="007A52B3">
        <w:rPr>
          <w:rFonts w:ascii="Times New Roman" w:hAnsi="Times New Roman"/>
          <w:sz w:val="28"/>
          <w:szCs w:val="28"/>
        </w:rPr>
        <w:t>Ответственным исполнителем госпрограммы № 15 является министерство природных ресурсов и лесопромышленного комплекса Архангельской области (далее – минлеспром АО).</w:t>
      </w:r>
    </w:p>
    <w:p w14:paraId="7DA6D566" w14:textId="4FFDAEED" w:rsidR="007816B2" w:rsidRPr="007A52B3" w:rsidRDefault="007816B2" w:rsidP="007816B2">
      <w:pPr>
        <w:pStyle w:val="af5"/>
        <w:ind w:firstLine="709"/>
        <w:jc w:val="both"/>
        <w:rPr>
          <w:rFonts w:ascii="Times New Roman" w:hAnsi="Times New Roman"/>
          <w:sz w:val="28"/>
          <w:szCs w:val="28"/>
        </w:rPr>
      </w:pPr>
      <w:r w:rsidRPr="007A52B3">
        <w:rPr>
          <w:rFonts w:ascii="Times New Roman" w:hAnsi="Times New Roman"/>
          <w:sz w:val="28"/>
          <w:szCs w:val="28"/>
        </w:rPr>
        <w:t>Паспорт госпрограммы № 15 соответствует форме паспорта, приведенной в приложении № 5 к</w:t>
      </w:r>
      <w:r w:rsidR="00F05939" w:rsidRPr="007A52B3">
        <w:rPr>
          <w:rFonts w:ascii="Times New Roman" w:hAnsi="Times New Roman"/>
          <w:sz w:val="28"/>
          <w:szCs w:val="28"/>
        </w:rPr>
        <w:t xml:space="preserve"> Постановлению № 793-пп</w:t>
      </w:r>
      <w:r w:rsidRPr="007A52B3">
        <w:rPr>
          <w:rFonts w:ascii="Times New Roman" w:hAnsi="Times New Roman"/>
          <w:sz w:val="28"/>
          <w:szCs w:val="28"/>
        </w:rPr>
        <w:t>.</w:t>
      </w:r>
    </w:p>
    <w:p w14:paraId="0455932F" w14:textId="77777777" w:rsidR="007816B2" w:rsidRPr="007A52B3" w:rsidRDefault="007816B2" w:rsidP="007816B2">
      <w:pPr>
        <w:pStyle w:val="af5"/>
        <w:ind w:firstLine="709"/>
        <w:jc w:val="both"/>
        <w:rPr>
          <w:rFonts w:ascii="Times New Roman" w:hAnsi="Times New Roman"/>
          <w:sz w:val="28"/>
          <w:szCs w:val="28"/>
        </w:rPr>
      </w:pPr>
      <w:r w:rsidRPr="007A52B3">
        <w:rPr>
          <w:rFonts w:ascii="Times New Roman" w:hAnsi="Times New Roman"/>
          <w:sz w:val="28"/>
          <w:szCs w:val="28"/>
        </w:rPr>
        <w:t xml:space="preserve">В паспорте госпрограммы № 15 предусмотрено 3 показателя уровня госпрограммы по основной цели «Повышение эффективности использования, </w:t>
      </w:r>
      <w:r w:rsidRPr="007A52B3">
        <w:rPr>
          <w:rFonts w:ascii="Times New Roman" w:hAnsi="Times New Roman"/>
          <w:sz w:val="28"/>
          <w:szCs w:val="28"/>
        </w:rPr>
        <w:lastRenderedPageBreak/>
        <w:t>охраны, защиты и воспроизводства лесов и вклада лесного комплекса Архангельской области в социально-экономическое развитие Архангельской области».</w:t>
      </w:r>
    </w:p>
    <w:p w14:paraId="61FC1F8E" w14:textId="77777777" w:rsidR="007816B2" w:rsidRPr="007A52B3" w:rsidRDefault="007816B2" w:rsidP="007816B2">
      <w:pPr>
        <w:pStyle w:val="af5"/>
        <w:ind w:firstLine="709"/>
        <w:jc w:val="both"/>
        <w:rPr>
          <w:rFonts w:ascii="Times New Roman" w:hAnsi="Times New Roman"/>
          <w:sz w:val="28"/>
          <w:szCs w:val="28"/>
        </w:rPr>
      </w:pPr>
      <w:r w:rsidRPr="007A52B3">
        <w:rPr>
          <w:rFonts w:ascii="Times New Roman" w:hAnsi="Times New Roman"/>
          <w:sz w:val="28"/>
          <w:szCs w:val="28"/>
        </w:rPr>
        <w:t>В рамках основной цели госпрограммы № 15 не предусмотрен целевой показатель, связанный с национальной целью «Достойный, эффективный труд и успешное предпринимательство» и отражающий, поставленный в Стратегии развития лесного комплекса РФ до 2023 года, результат по кадровому обеспечению лесного комплекса.</w:t>
      </w:r>
    </w:p>
    <w:p w14:paraId="20536E3E" w14:textId="7B9BB479" w:rsidR="007816B2" w:rsidRPr="007A52B3" w:rsidRDefault="007816B2" w:rsidP="007816B2">
      <w:pPr>
        <w:pStyle w:val="af5"/>
        <w:ind w:firstLine="709"/>
        <w:jc w:val="both"/>
        <w:rPr>
          <w:rFonts w:ascii="Times New Roman" w:hAnsi="Times New Roman"/>
          <w:sz w:val="28"/>
          <w:szCs w:val="28"/>
        </w:rPr>
      </w:pPr>
      <w:r w:rsidRPr="007A52B3">
        <w:rPr>
          <w:rFonts w:ascii="Times New Roman" w:hAnsi="Times New Roman"/>
          <w:sz w:val="28"/>
          <w:szCs w:val="28"/>
        </w:rPr>
        <w:t>В паспорте показатель «Лесистость территории Архангельской области» на 2024 год по сравнению с 2022 годом отражен с отрицательным значением к 2022 году (минус 0,2</w:t>
      </w:r>
      <w:r w:rsidR="004579A5" w:rsidRPr="007A52B3">
        <w:rPr>
          <w:rFonts w:ascii="Times New Roman" w:hAnsi="Times New Roman"/>
          <w:sz w:val="28"/>
          <w:szCs w:val="28"/>
        </w:rPr>
        <w:t xml:space="preserve"> </w:t>
      </w:r>
      <w:r w:rsidRPr="007A52B3">
        <w:rPr>
          <w:rFonts w:ascii="Times New Roman" w:hAnsi="Times New Roman"/>
          <w:sz w:val="28"/>
          <w:szCs w:val="28"/>
        </w:rPr>
        <w:t>%), на 2025</w:t>
      </w:r>
      <w:r w:rsidR="004579A5" w:rsidRPr="007A52B3">
        <w:rPr>
          <w:rFonts w:ascii="Times New Roman" w:hAnsi="Times New Roman"/>
          <w:sz w:val="28"/>
          <w:szCs w:val="28"/>
        </w:rPr>
        <w:t xml:space="preserve"> – </w:t>
      </w:r>
      <w:r w:rsidRPr="007A52B3">
        <w:rPr>
          <w:rFonts w:ascii="Times New Roman" w:hAnsi="Times New Roman"/>
          <w:sz w:val="28"/>
          <w:szCs w:val="28"/>
        </w:rPr>
        <w:t>2026 годы без динамики (53,8</w:t>
      </w:r>
      <w:r w:rsidR="004579A5" w:rsidRPr="007A52B3">
        <w:rPr>
          <w:rFonts w:ascii="Times New Roman" w:hAnsi="Times New Roman"/>
          <w:sz w:val="28"/>
          <w:szCs w:val="28"/>
        </w:rPr>
        <w:t xml:space="preserve"> </w:t>
      </w:r>
      <w:r w:rsidRPr="007A52B3">
        <w:rPr>
          <w:rFonts w:ascii="Times New Roman" w:hAnsi="Times New Roman"/>
          <w:sz w:val="28"/>
          <w:szCs w:val="28"/>
        </w:rPr>
        <w:t>%).</w:t>
      </w:r>
    </w:p>
    <w:p w14:paraId="3BB90A54" w14:textId="77777777" w:rsidR="007816B2" w:rsidRPr="007A52B3" w:rsidRDefault="007816B2" w:rsidP="007816B2">
      <w:pPr>
        <w:pStyle w:val="af5"/>
        <w:ind w:firstLine="709"/>
        <w:jc w:val="both"/>
        <w:rPr>
          <w:rFonts w:ascii="Times New Roman" w:hAnsi="Times New Roman"/>
          <w:sz w:val="28"/>
          <w:szCs w:val="28"/>
        </w:rPr>
      </w:pPr>
      <w:r w:rsidRPr="007A52B3">
        <w:rPr>
          <w:rFonts w:ascii="Times New Roman" w:hAnsi="Times New Roman"/>
          <w:sz w:val="28"/>
          <w:szCs w:val="28"/>
        </w:rPr>
        <w:t>Два показателя госпрограммы № 15 отражены с положительной динамикой (темп роста физического объема инвестиций в основной капитал организаций лесного комплекса и темп роста объёмов отгруженных товаров собственного производства, выполненных работ, услуг собственными силами лесоперерабатывающими организациями на одного работающего, в %).</w:t>
      </w:r>
    </w:p>
    <w:p w14:paraId="44CE0F22" w14:textId="632232BD" w:rsidR="007816B2" w:rsidRPr="007A52B3" w:rsidRDefault="007816B2" w:rsidP="007816B2">
      <w:pPr>
        <w:ind w:firstLine="709"/>
        <w:jc w:val="both"/>
        <w:rPr>
          <w:sz w:val="28"/>
          <w:szCs w:val="28"/>
        </w:rPr>
      </w:pPr>
      <w:r w:rsidRPr="007A52B3">
        <w:rPr>
          <w:rFonts w:eastAsia="Calibri"/>
          <w:sz w:val="28"/>
          <w:szCs w:val="28"/>
        </w:rPr>
        <w:t xml:space="preserve">Источником информации по показателям госпрограммы № 15 является статистическая </w:t>
      </w:r>
      <w:r w:rsidR="004579A5" w:rsidRPr="007A52B3">
        <w:rPr>
          <w:sz w:val="28"/>
          <w:szCs w:val="28"/>
        </w:rPr>
        <w:t>и ведомственная отчетность.</w:t>
      </w:r>
    </w:p>
    <w:p w14:paraId="3027644B" w14:textId="77777777" w:rsidR="007816B2" w:rsidRPr="007A52B3" w:rsidRDefault="007816B2" w:rsidP="007816B2">
      <w:pPr>
        <w:ind w:firstLine="709"/>
        <w:jc w:val="both"/>
        <w:rPr>
          <w:rFonts w:eastAsia="Calibri"/>
          <w:sz w:val="28"/>
          <w:szCs w:val="28"/>
        </w:rPr>
      </w:pPr>
      <w:r w:rsidRPr="007A52B3">
        <w:rPr>
          <w:rFonts w:eastAsia="Calibri"/>
          <w:sz w:val="28"/>
          <w:szCs w:val="28"/>
        </w:rPr>
        <w:t>Указом Губернатора Архангельской области от 14.12.2018 № 116-у утвержден Лесной план Архангельской области (далее – ЛП АО), который является</w:t>
      </w:r>
      <w:r w:rsidRPr="007A52B3">
        <w:rPr>
          <w:rFonts w:ascii="Calibri" w:eastAsia="Calibri" w:hAnsi="Calibri"/>
        </w:rPr>
        <w:t xml:space="preserve"> </w:t>
      </w:r>
      <w:r w:rsidRPr="007A52B3">
        <w:rPr>
          <w:rFonts w:eastAsia="Calibri"/>
          <w:sz w:val="28"/>
          <w:szCs w:val="28"/>
        </w:rPr>
        <w:t>документом лесного планирования, определяющим его цели и задачи, а также мероприятия по осуществлению планируемого освоения лесов и зоны такого освоения.</w:t>
      </w:r>
    </w:p>
    <w:p w14:paraId="723F5C06" w14:textId="77777777" w:rsidR="007816B2" w:rsidRPr="007A52B3" w:rsidRDefault="007816B2" w:rsidP="007816B2">
      <w:pPr>
        <w:ind w:firstLine="709"/>
        <w:jc w:val="both"/>
        <w:rPr>
          <w:rFonts w:eastAsia="Calibri"/>
          <w:sz w:val="28"/>
          <w:szCs w:val="28"/>
        </w:rPr>
      </w:pPr>
      <w:r w:rsidRPr="007A52B3">
        <w:rPr>
          <w:rFonts w:eastAsia="Calibri"/>
          <w:sz w:val="28"/>
          <w:szCs w:val="28"/>
        </w:rPr>
        <w:t>Отмечено, что целевой показатель «Лесистость территории Архангельской области» госпрограммы № 15 не соответствует целевому прогнозному показателю, достижение которого направлено на повышение эффективности реализации мероприятий ЛП АО.</w:t>
      </w:r>
    </w:p>
    <w:p w14:paraId="03BA36AA" w14:textId="701CC6CD" w:rsidR="007816B2" w:rsidRPr="007A52B3" w:rsidRDefault="007816B2" w:rsidP="007816B2">
      <w:pPr>
        <w:ind w:firstLine="709"/>
        <w:jc w:val="both"/>
        <w:rPr>
          <w:rFonts w:eastAsia="Calibri"/>
          <w:sz w:val="28"/>
          <w:szCs w:val="28"/>
        </w:rPr>
      </w:pPr>
      <w:r w:rsidRPr="007A52B3">
        <w:rPr>
          <w:rFonts w:eastAsia="Calibri"/>
          <w:sz w:val="28"/>
          <w:szCs w:val="28"/>
        </w:rPr>
        <w:t xml:space="preserve">Также, в нарушение п.12 </w:t>
      </w:r>
      <w:r w:rsidR="00F05939" w:rsidRPr="007A52B3">
        <w:rPr>
          <w:rFonts w:eastAsia="Calibri"/>
          <w:sz w:val="28"/>
          <w:szCs w:val="28"/>
        </w:rPr>
        <w:t>Постановления</w:t>
      </w:r>
      <w:r w:rsidRPr="007A52B3">
        <w:rPr>
          <w:rFonts w:eastAsia="Calibri"/>
          <w:sz w:val="28"/>
          <w:szCs w:val="28"/>
        </w:rPr>
        <w:t xml:space="preserve"> № 793-пп количественный показатель госпрограммы не соответствует показателю Стратегии до 2035 года (таблица </w:t>
      </w:r>
      <w:r w:rsidR="0088487C" w:rsidRPr="007A52B3">
        <w:rPr>
          <w:rFonts w:eastAsia="Calibri"/>
          <w:sz w:val="28"/>
          <w:szCs w:val="28"/>
        </w:rPr>
        <w:t>100</w:t>
      </w:r>
      <w:r w:rsidRPr="007A52B3">
        <w:rPr>
          <w:rFonts w:eastAsia="Calibri"/>
          <w:sz w:val="28"/>
          <w:szCs w:val="28"/>
        </w:rPr>
        <w:t>).</w:t>
      </w:r>
    </w:p>
    <w:p w14:paraId="19CFBB34" w14:textId="77777777" w:rsidR="007816B2" w:rsidRPr="007A52B3" w:rsidRDefault="007816B2" w:rsidP="007816B2">
      <w:pPr>
        <w:ind w:firstLine="709"/>
        <w:jc w:val="both"/>
        <w:rPr>
          <w:rFonts w:eastAsia="Calibri"/>
        </w:rPr>
      </w:pPr>
    </w:p>
    <w:p w14:paraId="514D6A25" w14:textId="77777777" w:rsidR="007816B2" w:rsidRPr="007A52B3" w:rsidRDefault="007816B2" w:rsidP="008F5D77">
      <w:pPr>
        <w:pStyle w:val="af9"/>
        <w:keepNext/>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88487C" w:rsidRPr="007A52B3">
        <w:rPr>
          <w:b w:val="0"/>
          <w:noProof/>
          <w:szCs w:val="24"/>
        </w:rPr>
        <w:t>100</w:t>
      </w:r>
      <w:r w:rsidRPr="007A52B3">
        <w:rPr>
          <w:b w:val="0"/>
          <w:szCs w:val="24"/>
        </w:rPr>
        <w:fldChar w:fldCharType="end"/>
      </w:r>
      <w:r w:rsidRPr="007A52B3">
        <w:rPr>
          <w:b w:val="0"/>
          <w:szCs w:val="24"/>
        </w:rPr>
        <w:t>. Отклонение показателей госпрограммы № 15 от показателей Стратегии до 2035 года и ЛП АО</w:t>
      </w:r>
    </w:p>
    <w:tbl>
      <w:tblPr>
        <w:tblW w:w="9356"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2727"/>
        <w:gridCol w:w="850"/>
        <w:gridCol w:w="992"/>
        <w:gridCol w:w="851"/>
        <w:gridCol w:w="850"/>
        <w:gridCol w:w="1101"/>
        <w:gridCol w:w="884"/>
        <w:gridCol w:w="1101"/>
      </w:tblGrid>
      <w:tr w:rsidR="007A52B3" w:rsidRPr="007A52B3" w14:paraId="57C844B1" w14:textId="77777777" w:rsidTr="00BB2281">
        <w:trPr>
          <w:tblHeader/>
        </w:trPr>
        <w:tc>
          <w:tcPr>
            <w:tcW w:w="2727" w:type="dxa"/>
            <w:shd w:val="clear" w:color="auto" w:fill="auto"/>
            <w:vAlign w:val="center"/>
          </w:tcPr>
          <w:p w14:paraId="21EDE662" w14:textId="77777777" w:rsidR="007816B2" w:rsidRPr="007A52B3" w:rsidRDefault="007816B2" w:rsidP="00BB2281">
            <w:pPr>
              <w:autoSpaceDE w:val="0"/>
              <w:autoSpaceDN w:val="0"/>
              <w:adjustRightInd w:val="0"/>
              <w:jc w:val="center"/>
              <w:rPr>
                <w:sz w:val="18"/>
                <w:szCs w:val="18"/>
              </w:rPr>
            </w:pPr>
            <w:r w:rsidRPr="007A52B3">
              <w:rPr>
                <w:sz w:val="18"/>
                <w:szCs w:val="18"/>
              </w:rPr>
              <w:t>Наименование целевого показателя, ед. измерения</w:t>
            </w:r>
          </w:p>
        </w:tc>
        <w:tc>
          <w:tcPr>
            <w:tcW w:w="850" w:type="dxa"/>
            <w:shd w:val="clear" w:color="auto" w:fill="FFFFFF" w:themeFill="background1"/>
            <w:vAlign w:val="center"/>
          </w:tcPr>
          <w:p w14:paraId="3EAC0861" w14:textId="77777777" w:rsidR="007816B2" w:rsidRPr="007A52B3" w:rsidRDefault="007816B2" w:rsidP="00BB2281">
            <w:pPr>
              <w:autoSpaceDE w:val="0"/>
              <w:autoSpaceDN w:val="0"/>
              <w:adjustRightInd w:val="0"/>
              <w:jc w:val="center"/>
              <w:rPr>
                <w:sz w:val="14"/>
                <w:szCs w:val="14"/>
              </w:rPr>
            </w:pPr>
            <w:r w:rsidRPr="007A52B3">
              <w:rPr>
                <w:sz w:val="14"/>
                <w:szCs w:val="14"/>
              </w:rPr>
              <w:t>Стратегия до 2035 года</w:t>
            </w:r>
          </w:p>
        </w:tc>
        <w:tc>
          <w:tcPr>
            <w:tcW w:w="992" w:type="dxa"/>
            <w:vAlign w:val="center"/>
          </w:tcPr>
          <w:p w14:paraId="68CA55B7" w14:textId="77777777" w:rsidR="007816B2" w:rsidRPr="007A52B3" w:rsidRDefault="007816B2" w:rsidP="00BB2281">
            <w:pPr>
              <w:autoSpaceDE w:val="0"/>
              <w:autoSpaceDN w:val="0"/>
              <w:adjustRightInd w:val="0"/>
              <w:jc w:val="center"/>
              <w:rPr>
                <w:sz w:val="14"/>
                <w:szCs w:val="14"/>
              </w:rPr>
            </w:pPr>
            <w:r w:rsidRPr="007A52B3">
              <w:rPr>
                <w:sz w:val="14"/>
                <w:szCs w:val="14"/>
              </w:rPr>
              <w:t>Лесной план</w:t>
            </w:r>
          </w:p>
          <w:p w14:paraId="35473D93" w14:textId="77777777" w:rsidR="007816B2" w:rsidRPr="007A52B3" w:rsidRDefault="007816B2" w:rsidP="00BB2281">
            <w:pPr>
              <w:autoSpaceDE w:val="0"/>
              <w:autoSpaceDN w:val="0"/>
              <w:adjustRightInd w:val="0"/>
              <w:jc w:val="center"/>
              <w:rPr>
                <w:sz w:val="14"/>
                <w:szCs w:val="14"/>
              </w:rPr>
            </w:pPr>
            <w:r w:rsidRPr="007A52B3">
              <w:rPr>
                <w:sz w:val="14"/>
                <w:szCs w:val="14"/>
              </w:rPr>
              <w:t>2024 год</w:t>
            </w:r>
          </w:p>
        </w:tc>
        <w:tc>
          <w:tcPr>
            <w:tcW w:w="851" w:type="dxa"/>
            <w:shd w:val="clear" w:color="auto" w:fill="auto"/>
            <w:vAlign w:val="center"/>
          </w:tcPr>
          <w:p w14:paraId="0912000E" w14:textId="77777777" w:rsidR="007816B2" w:rsidRPr="007A52B3" w:rsidRDefault="007816B2" w:rsidP="00BB2281">
            <w:pPr>
              <w:autoSpaceDE w:val="0"/>
              <w:autoSpaceDN w:val="0"/>
              <w:adjustRightInd w:val="0"/>
              <w:jc w:val="center"/>
              <w:rPr>
                <w:sz w:val="14"/>
                <w:szCs w:val="14"/>
              </w:rPr>
            </w:pPr>
            <w:r w:rsidRPr="007A52B3">
              <w:rPr>
                <w:sz w:val="14"/>
                <w:szCs w:val="14"/>
              </w:rPr>
              <w:t>Госпрограмма 2024 год</w:t>
            </w:r>
          </w:p>
        </w:tc>
        <w:tc>
          <w:tcPr>
            <w:tcW w:w="850" w:type="dxa"/>
            <w:vAlign w:val="center"/>
          </w:tcPr>
          <w:p w14:paraId="1298CFC9" w14:textId="77777777" w:rsidR="007816B2" w:rsidRPr="007A52B3" w:rsidRDefault="007816B2" w:rsidP="00BB2281">
            <w:pPr>
              <w:autoSpaceDE w:val="0"/>
              <w:autoSpaceDN w:val="0"/>
              <w:adjustRightInd w:val="0"/>
              <w:jc w:val="center"/>
              <w:rPr>
                <w:sz w:val="14"/>
                <w:szCs w:val="14"/>
              </w:rPr>
            </w:pPr>
            <w:r w:rsidRPr="007A52B3">
              <w:rPr>
                <w:sz w:val="14"/>
                <w:szCs w:val="14"/>
              </w:rPr>
              <w:t>Лесной план</w:t>
            </w:r>
          </w:p>
          <w:p w14:paraId="0B681C6D" w14:textId="77777777" w:rsidR="007816B2" w:rsidRPr="007A52B3" w:rsidRDefault="007816B2" w:rsidP="00BB2281">
            <w:pPr>
              <w:autoSpaceDE w:val="0"/>
              <w:autoSpaceDN w:val="0"/>
              <w:adjustRightInd w:val="0"/>
              <w:jc w:val="center"/>
              <w:rPr>
                <w:sz w:val="14"/>
                <w:szCs w:val="14"/>
              </w:rPr>
            </w:pPr>
            <w:r w:rsidRPr="007A52B3">
              <w:rPr>
                <w:sz w:val="14"/>
                <w:szCs w:val="14"/>
              </w:rPr>
              <w:t>2025 год</w:t>
            </w:r>
          </w:p>
        </w:tc>
        <w:tc>
          <w:tcPr>
            <w:tcW w:w="1101" w:type="dxa"/>
            <w:shd w:val="clear" w:color="auto" w:fill="auto"/>
            <w:vAlign w:val="center"/>
          </w:tcPr>
          <w:p w14:paraId="3417433C" w14:textId="77777777" w:rsidR="007816B2" w:rsidRPr="007A52B3" w:rsidRDefault="007816B2" w:rsidP="00BB2281">
            <w:pPr>
              <w:autoSpaceDE w:val="0"/>
              <w:autoSpaceDN w:val="0"/>
              <w:adjustRightInd w:val="0"/>
              <w:jc w:val="center"/>
              <w:rPr>
                <w:sz w:val="14"/>
                <w:szCs w:val="14"/>
              </w:rPr>
            </w:pPr>
            <w:r w:rsidRPr="007A52B3">
              <w:rPr>
                <w:sz w:val="14"/>
                <w:szCs w:val="14"/>
              </w:rPr>
              <w:t>Госпрограмма 2025 год</w:t>
            </w:r>
          </w:p>
        </w:tc>
        <w:tc>
          <w:tcPr>
            <w:tcW w:w="884" w:type="dxa"/>
            <w:vAlign w:val="center"/>
          </w:tcPr>
          <w:p w14:paraId="7B7B3321" w14:textId="77777777" w:rsidR="007816B2" w:rsidRPr="007A52B3" w:rsidRDefault="007816B2" w:rsidP="00BB2281">
            <w:pPr>
              <w:autoSpaceDE w:val="0"/>
              <w:autoSpaceDN w:val="0"/>
              <w:adjustRightInd w:val="0"/>
              <w:jc w:val="center"/>
              <w:rPr>
                <w:sz w:val="14"/>
                <w:szCs w:val="14"/>
              </w:rPr>
            </w:pPr>
            <w:r w:rsidRPr="007A52B3">
              <w:rPr>
                <w:sz w:val="14"/>
                <w:szCs w:val="14"/>
              </w:rPr>
              <w:t>Лесной план</w:t>
            </w:r>
          </w:p>
          <w:p w14:paraId="40656D21" w14:textId="77777777" w:rsidR="007816B2" w:rsidRPr="007A52B3" w:rsidRDefault="007816B2" w:rsidP="00BB2281">
            <w:pPr>
              <w:autoSpaceDE w:val="0"/>
              <w:autoSpaceDN w:val="0"/>
              <w:adjustRightInd w:val="0"/>
              <w:jc w:val="center"/>
              <w:rPr>
                <w:sz w:val="14"/>
                <w:szCs w:val="14"/>
              </w:rPr>
            </w:pPr>
            <w:r w:rsidRPr="007A52B3">
              <w:rPr>
                <w:sz w:val="14"/>
                <w:szCs w:val="14"/>
              </w:rPr>
              <w:t>2026 год</w:t>
            </w:r>
          </w:p>
        </w:tc>
        <w:tc>
          <w:tcPr>
            <w:tcW w:w="1101" w:type="dxa"/>
            <w:vAlign w:val="center"/>
          </w:tcPr>
          <w:p w14:paraId="0E185373" w14:textId="77777777" w:rsidR="007816B2" w:rsidRPr="007A52B3" w:rsidRDefault="007816B2" w:rsidP="00BB2281">
            <w:pPr>
              <w:autoSpaceDE w:val="0"/>
              <w:autoSpaceDN w:val="0"/>
              <w:adjustRightInd w:val="0"/>
              <w:jc w:val="center"/>
              <w:rPr>
                <w:sz w:val="14"/>
                <w:szCs w:val="14"/>
              </w:rPr>
            </w:pPr>
            <w:r w:rsidRPr="007A52B3">
              <w:rPr>
                <w:sz w:val="14"/>
                <w:szCs w:val="14"/>
              </w:rPr>
              <w:t>госпрограмма</w:t>
            </w:r>
          </w:p>
          <w:p w14:paraId="564608B1" w14:textId="77777777" w:rsidR="007816B2" w:rsidRPr="007A52B3" w:rsidRDefault="007816B2" w:rsidP="00BB2281">
            <w:pPr>
              <w:autoSpaceDE w:val="0"/>
              <w:autoSpaceDN w:val="0"/>
              <w:adjustRightInd w:val="0"/>
              <w:jc w:val="center"/>
              <w:rPr>
                <w:sz w:val="14"/>
                <w:szCs w:val="14"/>
              </w:rPr>
            </w:pPr>
            <w:r w:rsidRPr="007A52B3">
              <w:rPr>
                <w:sz w:val="14"/>
                <w:szCs w:val="14"/>
              </w:rPr>
              <w:t>2026 год</w:t>
            </w:r>
          </w:p>
        </w:tc>
      </w:tr>
      <w:tr w:rsidR="007A52B3" w:rsidRPr="007A52B3" w14:paraId="3CCC3063" w14:textId="77777777" w:rsidTr="00BB2281">
        <w:trPr>
          <w:trHeight w:val="400"/>
        </w:trPr>
        <w:tc>
          <w:tcPr>
            <w:tcW w:w="2727" w:type="dxa"/>
            <w:shd w:val="clear" w:color="auto" w:fill="auto"/>
            <w:vAlign w:val="center"/>
          </w:tcPr>
          <w:p w14:paraId="390024B3" w14:textId="77777777" w:rsidR="007816B2" w:rsidRPr="007A52B3" w:rsidRDefault="007816B2" w:rsidP="004579A5">
            <w:pPr>
              <w:autoSpaceDE w:val="0"/>
              <w:autoSpaceDN w:val="0"/>
              <w:adjustRightInd w:val="0"/>
              <w:rPr>
                <w:sz w:val="18"/>
                <w:szCs w:val="18"/>
              </w:rPr>
            </w:pPr>
            <w:r w:rsidRPr="007A52B3">
              <w:rPr>
                <w:sz w:val="18"/>
                <w:szCs w:val="18"/>
              </w:rPr>
              <w:t>Лесистость территории Архангельской области</w:t>
            </w:r>
          </w:p>
        </w:tc>
        <w:tc>
          <w:tcPr>
            <w:tcW w:w="850" w:type="dxa"/>
            <w:shd w:val="clear" w:color="auto" w:fill="FFFFFF" w:themeFill="background1"/>
            <w:vAlign w:val="center"/>
          </w:tcPr>
          <w:p w14:paraId="558CBE2B" w14:textId="77777777" w:rsidR="007816B2" w:rsidRPr="007A52B3" w:rsidRDefault="007816B2" w:rsidP="00BB2281">
            <w:pPr>
              <w:autoSpaceDE w:val="0"/>
              <w:autoSpaceDN w:val="0"/>
              <w:adjustRightInd w:val="0"/>
              <w:jc w:val="center"/>
              <w:rPr>
                <w:sz w:val="18"/>
                <w:szCs w:val="18"/>
              </w:rPr>
            </w:pPr>
            <w:r w:rsidRPr="007A52B3">
              <w:rPr>
                <w:sz w:val="18"/>
                <w:szCs w:val="18"/>
              </w:rPr>
              <w:t>54*</w:t>
            </w:r>
          </w:p>
        </w:tc>
        <w:tc>
          <w:tcPr>
            <w:tcW w:w="992" w:type="dxa"/>
            <w:vAlign w:val="center"/>
          </w:tcPr>
          <w:p w14:paraId="13685AFB" w14:textId="77777777" w:rsidR="007816B2" w:rsidRPr="007A52B3" w:rsidRDefault="007816B2" w:rsidP="00BB2281">
            <w:pPr>
              <w:autoSpaceDE w:val="0"/>
              <w:autoSpaceDN w:val="0"/>
              <w:adjustRightInd w:val="0"/>
              <w:jc w:val="center"/>
              <w:rPr>
                <w:sz w:val="18"/>
                <w:szCs w:val="18"/>
              </w:rPr>
            </w:pPr>
            <w:r w:rsidRPr="007A52B3">
              <w:rPr>
                <w:sz w:val="18"/>
                <w:szCs w:val="18"/>
              </w:rPr>
              <w:t>54,0</w:t>
            </w:r>
          </w:p>
        </w:tc>
        <w:tc>
          <w:tcPr>
            <w:tcW w:w="851" w:type="dxa"/>
            <w:shd w:val="clear" w:color="auto" w:fill="auto"/>
            <w:vAlign w:val="center"/>
          </w:tcPr>
          <w:p w14:paraId="2576FD1E" w14:textId="77777777" w:rsidR="007816B2" w:rsidRPr="007A52B3" w:rsidRDefault="007816B2" w:rsidP="00BB2281">
            <w:pPr>
              <w:autoSpaceDE w:val="0"/>
              <w:autoSpaceDN w:val="0"/>
              <w:adjustRightInd w:val="0"/>
              <w:jc w:val="center"/>
              <w:rPr>
                <w:sz w:val="18"/>
                <w:szCs w:val="18"/>
              </w:rPr>
            </w:pPr>
            <w:r w:rsidRPr="007A52B3">
              <w:rPr>
                <w:sz w:val="18"/>
                <w:szCs w:val="18"/>
              </w:rPr>
              <w:t>53,8</w:t>
            </w:r>
          </w:p>
        </w:tc>
        <w:tc>
          <w:tcPr>
            <w:tcW w:w="850" w:type="dxa"/>
            <w:vAlign w:val="center"/>
          </w:tcPr>
          <w:p w14:paraId="60D928A3" w14:textId="77777777" w:rsidR="007816B2" w:rsidRPr="007A52B3" w:rsidRDefault="007816B2" w:rsidP="00BB2281">
            <w:pPr>
              <w:autoSpaceDE w:val="0"/>
              <w:autoSpaceDN w:val="0"/>
              <w:adjustRightInd w:val="0"/>
              <w:jc w:val="center"/>
              <w:rPr>
                <w:sz w:val="18"/>
                <w:szCs w:val="18"/>
              </w:rPr>
            </w:pPr>
            <w:r w:rsidRPr="007A52B3">
              <w:rPr>
                <w:sz w:val="18"/>
                <w:szCs w:val="18"/>
              </w:rPr>
              <w:t>53,9</w:t>
            </w:r>
          </w:p>
        </w:tc>
        <w:tc>
          <w:tcPr>
            <w:tcW w:w="1101" w:type="dxa"/>
            <w:shd w:val="clear" w:color="auto" w:fill="auto"/>
            <w:vAlign w:val="center"/>
          </w:tcPr>
          <w:p w14:paraId="05F8CCA9" w14:textId="77777777" w:rsidR="007816B2" w:rsidRPr="007A52B3" w:rsidRDefault="007816B2" w:rsidP="00BB2281">
            <w:pPr>
              <w:autoSpaceDE w:val="0"/>
              <w:autoSpaceDN w:val="0"/>
              <w:adjustRightInd w:val="0"/>
              <w:jc w:val="center"/>
              <w:rPr>
                <w:sz w:val="18"/>
                <w:szCs w:val="18"/>
              </w:rPr>
            </w:pPr>
            <w:r w:rsidRPr="007A52B3">
              <w:rPr>
                <w:sz w:val="18"/>
                <w:szCs w:val="18"/>
              </w:rPr>
              <w:t>53,8</w:t>
            </w:r>
          </w:p>
        </w:tc>
        <w:tc>
          <w:tcPr>
            <w:tcW w:w="884" w:type="dxa"/>
            <w:vAlign w:val="center"/>
          </w:tcPr>
          <w:p w14:paraId="34D021E6" w14:textId="77777777" w:rsidR="007816B2" w:rsidRPr="007A52B3" w:rsidRDefault="007816B2" w:rsidP="00BB2281">
            <w:pPr>
              <w:autoSpaceDE w:val="0"/>
              <w:autoSpaceDN w:val="0"/>
              <w:adjustRightInd w:val="0"/>
              <w:jc w:val="center"/>
              <w:rPr>
                <w:sz w:val="18"/>
                <w:szCs w:val="18"/>
              </w:rPr>
            </w:pPr>
            <w:r w:rsidRPr="007A52B3">
              <w:rPr>
                <w:sz w:val="18"/>
                <w:szCs w:val="18"/>
              </w:rPr>
              <w:t>53,9</w:t>
            </w:r>
          </w:p>
        </w:tc>
        <w:tc>
          <w:tcPr>
            <w:tcW w:w="1101" w:type="dxa"/>
            <w:vAlign w:val="center"/>
          </w:tcPr>
          <w:p w14:paraId="2FB1385E" w14:textId="77777777" w:rsidR="007816B2" w:rsidRPr="007A52B3" w:rsidRDefault="007816B2" w:rsidP="00BB2281">
            <w:pPr>
              <w:autoSpaceDE w:val="0"/>
              <w:autoSpaceDN w:val="0"/>
              <w:adjustRightInd w:val="0"/>
              <w:jc w:val="center"/>
              <w:rPr>
                <w:sz w:val="18"/>
                <w:szCs w:val="18"/>
              </w:rPr>
            </w:pPr>
            <w:r w:rsidRPr="007A52B3">
              <w:rPr>
                <w:sz w:val="18"/>
                <w:szCs w:val="18"/>
              </w:rPr>
              <w:t>53,8</w:t>
            </w:r>
          </w:p>
        </w:tc>
      </w:tr>
    </w:tbl>
    <w:p w14:paraId="00690F53" w14:textId="4F4D6E69" w:rsidR="007816B2" w:rsidRPr="007A52B3" w:rsidRDefault="007816B2" w:rsidP="008F5D77">
      <w:pPr>
        <w:autoSpaceDE w:val="0"/>
        <w:autoSpaceDN w:val="0"/>
        <w:adjustRightInd w:val="0"/>
        <w:jc w:val="both"/>
        <w:rPr>
          <w:sz w:val="28"/>
          <w:szCs w:val="28"/>
        </w:rPr>
      </w:pPr>
      <w:r w:rsidRPr="007A52B3">
        <w:rPr>
          <w:sz w:val="28"/>
          <w:szCs w:val="28"/>
        </w:rPr>
        <w:t xml:space="preserve">* </w:t>
      </w:r>
      <w:r w:rsidRPr="007A52B3">
        <w:t>Согласно Стратегии до 2035 года, лесистость территории АО области будет сохранена на уровне 54 процентов.</w:t>
      </w:r>
    </w:p>
    <w:p w14:paraId="689185B0" w14:textId="77777777" w:rsidR="008F5D77" w:rsidRPr="007A52B3" w:rsidRDefault="008F5D77" w:rsidP="007816B2">
      <w:pPr>
        <w:autoSpaceDE w:val="0"/>
        <w:autoSpaceDN w:val="0"/>
        <w:adjustRightInd w:val="0"/>
        <w:ind w:firstLine="720"/>
        <w:jc w:val="both"/>
        <w:rPr>
          <w:iCs/>
          <w:sz w:val="28"/>
          <w:szCs w:val="28"/>
        </w:rPr>
      </w:pPr>
    </w:p>
    <w:p w14:paraId="597D8FF5" w14:textId="125DC2EC" w:rsidR="007816B2" w:rsidRPr="007A52B3" w:rsidRDefault="007816B2" w:rsidP="007816B2">
      <w:pPr>
        <w:autoSpaceDE w:val="0"/>
        <w:autoSpaceDN w:val="0"/>
        <w:adjustRightInd w:val="0"/>
        <w:ind w:firstLine="720"/>
        <w:jc w:val="both"/>
        <w:rPr>
          <w:iCs/>
          <w:sz w:val="28"/>
          <w:szCs w:val="28"/>
        </w:rPr>
      </w:pPr>
      <w:r w:rsidRPr="007A52B3">
        <w:rPr>
          <w:iCs/>
          <w:sz w:val="28"/>
          <w:szCs w:val="28"/>
        </w:rPr>
        <w:t>В то же время, показатели в госпрограмме № 15 на 2024-2026 годы отражены в соответствии с показателями</w:t>
      </w:r>
      <w:r w:rsidRPr="007A52B3">
        <w:t xml:space="preserve"> </w:t>
      </w:r>
      <w:r w:rsidRPr="007A52B3">
        <w:rPr>
          <w:iCs/>
          <w:sz w:val="28"/>
          <w:szCs w:val="28"/>
        </w:rPr>
        <w:t>для Архангельской области, установленными паспортом госпрограммы Р</w:t>
      </w:r>
      <w:r w:rsidR="008F5D77" w:rsidRPr="007A52B3">
        <w:rPr>
          <w:iCs/>
          <w:sz w:val="28"/>
          <w:szCs w:val="28"/>
        </w:rPr>
        <w:t>Ф «Развитие лесного хозяйства».</w:t>
      </w:r>
    </w:p>
    <w:p w14:paraId="41089BAC" w14:textId="77777777" w:rsidR="007816B2" w:rsidRPr="007A52B3" w:rsidRDefault="007816B2" w:rsidP="007816B2">
      <w:pPr>
        <w:autoSpaceDE w:val="0"/>
        <w:autoSpaceDN w:val="0"/>
        <w:adjustRightInd w:val="0"/>
        <w:ind w:firstLine="709"/>
        <w:jc w:val="both"/>
        <w:rPr>
          <w:sz w:val="28"/>
          <w:szCs w:val="28"/>
        </w:rPr>
      </w:pPr>
      <w:r w:rsidRPr="007A52B3">
        <w:rPr>
          <w:iCs/>
          <w:sz w:val="28"/>
          <w:szCs w:val="28"/>
        </w:rPr>
        <w:t xml:space="preserve">Паспорт КПМ госпрограммы № 15 утвержден минлеспромом АО 29.09.2023. </w:t>
      </w:r>
      <w:hyperlink r:id="rId61" w:history="1">
        <w:r w:rsidRPr="007A52B3">
          <w:rPr>
            <w:sz w:val="28"/>
            <w:szCs w:val="28"/>
          </w:rPr>
          <w:t>Паспорт</w:t>
        </w:r>
      </w:hyperlink>
      <w:r w:rsidRPr="007A52B3">
        <w:rPr>
          <w:sz w:val="28"/>
          <w:szCs w:val="28"/>
        </w:rPr>
        <w:t xml:space="preserve"> КПМ содержит четыре задачи, для решения которых предусмотрено 15 мероприятий (результатов).</w:t>
      </w:r>
    </w:p>
    <w:p w14:paraId="0248EC68" w14:textId="77777777" w:rsidR="007816B2" w:rsidRPr="007A52B3" w:rsidRDefault="007816B2" w:rsidP="007816B2">
      <w:pPr>
        <w:autoSpaceDE w:val="0"/>
        <w:autoSpaceDN w:val="0"/>
        <w:adjustRightInd w:val="0"/>
        <w:ind w:firstLine="709"/>
        <w:jc w:val="both"/>
        <w:rPr>
          <w:sz w:val="28"/>
          <w:szCs w:val="28"/>
        </w:rPr>
      </w:pPr>
      <w:r w:rsidRPr="007A52B3">
        <w:rPr>
          <w:sz w:val="28"/>
          <w:szCs w:val="28"/>
        </w:rPr>
        <w:lastRenderedPageBreak/>
        <w:t>Определено 8 показателей, из них 7 показателей, имеющих признак возрастающий и 1 убывающий. При этом, по шести показателям значения показателей на 2026 год к 2025 году отражены без динамики.</w:t>
      </w:r>
    </w:p>
    <w:p w14:paraId="42A1F9DE" w14:textId="12AFA512" w:rsidR="007816B2" w:rsidRPr="007A52B3" w:rsidRDefault="007816B2" w:rsidP="007816B2">
      <w:pPr>
        <w:autoSpaceDE w:val="0"/>
        <w:autoSpaceDN w:val="0"/>
        <w:adjustRightInd w:val="0"/>
        <w:ind w:firstLine="709"/>
        <w:jc w:val="both"/>
        <w:rPr>
          <w:sz w:val="28"/>
          <w:szCs w:val="28"/>
        </w:rPr>
      </w:pPr>
      <w:r w:rsidRPr="007A52B3">
        <w:rPr>
          <w:sz w:val="28"/>
          <w:szCs w:val="28"/>
        </w:rPr>
        <w:t>В рамках выполнения задачи № 2 по воспроизводству лесов для стабильного удовлетворения общественных потребностей в лесах и лесных ресурсах на долгосрочный период не предусмотрен целевой показатель «Доля семян с улучшенными наследственными свойствами в общем объеме заготовленных семян». Значение по данному показателю на 2024</w:t>
      </w:r>
      <w:r w:rsidR="00096D2E" w:rsidRPr="007A52B3">
        <w:rPr>
          <w:sz w:val="28"/>
          <w:szCs w:val="28"/>
        </w:rPr>
        <w:t xml:space="preserve"> – </w:t>
      </w:r>
      <w:r w:rsidRPr="007A52B3">
        <w:rPr>
          <w:sz w:val="28"/>
          <w:szCs w:val="28"/>
        </w:rPr>
        <w:t>2026 годы – нулевое. Необходимо отметить, что именно для создания мощного и выносливого леса необходимо проводить работы по получению семян с улучшенными наследственными свойствами, что и согласуется со Стратегическими приоритетами госпрограммы № 15.</w:t>
      </w:r>
    </w:p>
    <w:p w14:paraId="5AFB9A4F" w14:textId="7662B2E5" w:rsidR="007816B2" w:rsidRPr="007A52B3" w:rsidRDefault="007816B2" w:rsidP="007816B2">
      <w:pPr>
        <w:autoSpaceDE w:val="0"/>
        <w:autoSpaceDN w:val="0"/>
        <w:adjustRightInd w:val="0"/>
        <w:ind w:firstLine="709"/>
        <w:jc w:val="both"/>
        <w:rPr>
          <w:sz w:val="28"/>
          <w:szCs w:val="28"/>
        </w:rPr>
      </w:pPr>
      <w:r w:rsidRPr="007A52B3">
        <w:rPr>
          <w:sz w:val="28"/>
          <w:szCs w:val="28"/>
        </w:rPr>
        <w:t xml:space="preserve">Отмечено, что отдельные целевые показатели не </w:t>
      </w:r>
      <w:r w:rsidRPr="007A52B3">
        <w:rPr>
          <w:iCs/>
          <w:sz w:val="28"/>
          <w:szCs w:val="28"/>
        </w:rPr>
        <w:t>соответствуют целевым показателям</w:t>
      </w:r>
      <w:r w:rsidRPr="007A52B3">
        <w:t xml:space="preserve"> </w:t>
      </w:r>
      <w:r w:rsidRPr="007A52B3">
        <w:rPr>
          <w:iCs/>
          <w:sz w:val="28"/>
          <w:szCs w:val="28"/>
        </w:rPr>
        <w:t xml:space="preserve">для Архангельской области, установленным госпрограммой РФ «Развитие лесного хозяйства» (проект ГП РФ предоставлен в составе </w:t>
      </w:r>
      <w:r w:rsidRPr="007A52B3">
        <w:rPr>
          <w:rFonts w:eastAsia="Calibri"/>
          <w:sz w:val="28"/>
          <w:szCs w:val="28"/>
        </w:rPr>
        <w:t xml:space="preserve">Законопроекта </w:t>
      </w:r>
      <w:r w:rsidRPr="007A52B3">
        <w:rPr>
          <w:kern w:val="36"/>
          <w:sz w:val="28"/>
          <w:szCs w:val="28"/>
          <w:bdr w:val="none" w:sz="0" w:space="0" w:color="auto" w:frame="1"/>
        </w:rPr>
        <w:t>№ 448554-8 «</w:t>
      </w:r>
      <w:r w:rsidRPr="007A52B3">
        <w:rPr>
          <w:sz w:val="28"/>
          <w:szCs w:val="28"/>
          <w:bdr w:val="none" w:sz="0" w:space="0" w:color="auto" w:frame="1"/>
        </w:rPr>
        <w:t xml:space="preserve">О федеральном бюджете на 2024 год и на плановый период 2025 и 2026 годов») </w:t>
      </w:r>
      <w:r w:rsidRPr="007A52B3">
        <w:rPr>
          <w:iCs/>
          <w:sz w:val="28"/>
          <w:szCs w:val="28"/>
        </w:rPr>
        <w:t xml:space="preserve">таблица </w:t>
      </w:r>
      <w:r w:rsidR="0088487C" w:rsidRPr="007A52B3">
        <w:rPr>
          <w:iCs/>
          <w:sz w:val="28"/>
          <w:szCs w:val="28"/>
        </w:rPr>
        <w:t>101</w:t>
      </w:r>
      <w:r w:rsidRPr="007A52B3">
        <w:rPr>
          <w:iCs/>
          <w:sz w:val="28"/>
          <w:szCs w:val="28"/>
        </w:rPr>
        <w:t>)</w:t>
      </w:r>
      <w:r w:rsidR="00A26063" w:rsidRPr="007A52B3">
        <w:rPr>
          <w:iCs/>
          <w:sz w:val="28"/>
          <w:szCs w:val="28"/>
        </w:rPr>
        <w:t>.</w:t>
      </w:r>
    </w:p>
    <w:p w14:paraId="015B9F52" w14:textId="77777777" w:rsidR="007816B2" w:rsidRPr="007A52B3" w:rsidRDefault="007816B2" w:rsidP="007816B2">
      <w:pPr>
        <w:autoSpaceDE w:val="0"/>
        <w:autoSpaceDN w:val="0"/>
        <w:adjustRightInd w:val="0"/>
        <w:ind w:firstLine="709"/>
        <w:jc w:val="both"/>
        <w:rPr>
          <w:iCs/>
          <w:highlight w:val="cyan"/>
        </w:rPr>
      </w:pPr>
    </w:p>
    <w:p w14:paraId="7EE943ED" w14:textId="4DB3CF4F" w:rsidR="007816B2" w:rsidRPr="007A52B3" w:rsidRDefault="007816B2" w:rsidP="008F5D77">
      <w:pPr>
        <w:pStyle w:val="af9"/>
        <w:keepNext/>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88487C" w:rsidRPr="007A52B3">
        <w:rPr>
          <w:b w:val="0"/>
          <w:noProof/>
          <w:szCs w:val="24"/>
        </w:rPr>
        <w:t>101</w:t>
      </w:r>
      <w:r w:rsidRPr="007A52B3">
        <w:rPr>
          <w:b w:val="0"/>
          <w:szCs w:val="24"/>
        </w:rPr>
        <w:fldChar w:fldCharType="end"/>
      </w:r>
      <w:r w:rsidRPr="007A52B3">
        <w:rPr>
          <w:b w:val="0"/>
          <w:szCs w:val="24"/>
        </w:rPr>
        <w:t>. Отдельные целевые показатели госпрограммы № 15 в сравнении с отдельными целевыми показателями для АО, установленными ГП РФ «Развитие лесного хозяйства»</w:t>
      </w:r>
    </w:p>
    <w:tbl>
      <w:tblPr>
        <w:tblStyle w:val="ae"/>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3106"/>
        <w:gridCol w:w="3109"/>
        <w:gridCol w:w="3109"/>
      </w:tblGrid>
      <w:tr w:rsidR="007A52B3" w:rsidRPr="007A52B3" w14:paraId="5EB7770A" w14:textId="77777777" w:rsidTr="00950A5F">
        <w:trPr>
          <w:tblHeader/>
        </w:trPr>
        <w:tc>
          <w:tcPr>
            <w:tcW w:w="3107" w:type="dxa"/>
          </w:tcPr>
          <w:p w14:paraId="55DFCB14" w14:textId="77777777" w:rsidR="007816B2" w:rsidRPr="007A52B3" w:rsidRDefault="007816B2" w:rsidP="00BB2281">
            <w:pPr>
              <w:autoSpaceDE w:val="0"/>
              <w:autoSpaceDN w:val="0"/>
              <w:adjustRightInd w:val="0"/>
              <w:jc w:val="center"/>
              <w:rPr>
                <w:iCs/>
                <w:sz w:val="22"/>
                <w:szCs w:val="22"/>
              </w:rPr>
            </w:pPr>
            <w:r w:rsidRPr="007A52B3">
              <w:rPr>
                <w:bCs/>
                <w:sz w:val="22"/>
                <w:szCs w:val="22"/>
              </w:rPr>
              <w:t xml:space="preserve"> </w:t>
            </w:r>
            <w:r w:rsidRPr="007A52B3">
              <w:rPr>
                <w:iCs/>
                <w:sz w:val="22"/>
                <w:szCs w:val="22"/>
              </w:rPr>
              <w:t>Год</w:t>
            </w:r>
          </w:p>
        </w:tc>
        <w:tc>
          <w:tcPr>
            <w:tcW w:w="3109" w:type="dxa"/>
          </w:tcPr>
          <w:p w14:paraId="057E96C3" w14:textId="77777777" w:rsidR="007816B2" w:rsidRPr="007A52B3" w:rsidRDefault="007816B2" w:rsidP="00BB2281">
            <w:pPr>
              <w:autoSpaceDE w:val="0"/>
              <w:autoSpaceDN w:val="0"/>
              <w:adjustRightInd w:val="0"/>
              <w:jc w:val="center"/>
              <w:rPr>
                <w:iCs/>
                <w:sz w:val="22"/>
                <w:szCs w:val="22"/>
              </w:rPr>
            </w:pPr>
            <w:r w:rsidRPr="007A52B3">
              <w:rPr>
                <w:iCs/>
                <w:sz w:val="22"/>
                <w:szCs w:val="22"/>
              </w:rPr>
              <w:t>В ГП РФ «Развитие лесного хозяйства»</w:t>
            </w:r>
          </w:p>
        </w:tc>
        <w:tc>
          <w:tcPr>
            <w:tcW w:w="3109" w:type="dxa"/>
          </w:tcPr>
          <w:p w14:paraId="646A57CE" w14:textId="77777777" w:rsidR="007816B2" w:rsidRPr="007A52B3" w:rsidRDefault="007816B2" w:rsidP="00BB2281">
            <w:pPr>
              <w:autoSpaceDE w:val="0"/>
              <w:autoSpaceDN w:val="0"/>
              <w:adjustRightInd w:val="0"/>
              <w:jc w:val="center"/>
              <w:rPr>
                <w:iCs/>
                <w:sz w:val="22"/>
                <w:szCs w:val="22"/>
              </w:rPr>
            </w:pPr>
            <w:r w:rsidRPr="007A52B3">
              <w:rPr>
                <w:iCs/>
                <w:sz w:val="22"/>
                <w:szCs w:val="22"/>
              </w:rPr>
              <w:t>В госпрограмме № 15</w:t>
            </w:r>
          </w:p>
        </w:tc>
      </w:tr>
      <w:tr w:rsidR="007A52B3" w:rsidRPr="007A52B3" w14:paraId="2D72351A" w14:textId="77777777" w:rsidTr="00950A5F">
        <w:trPr>
          <w:trHeight w:hRule="exact" w:val="255"/>
        </w:trPr>
        <w:tc>
          <w:tcPr>
            <w:tcW w:w="9325" w:type="dxa"/>
            <w:gridSpan w:val="3"/>
          </w:tcPr>
          <w:p w14:paraId="3F5EA87A" w14:textId="77777777" w:rsidR="007816B2" w:rsidRPr="007A52B3" w:rsidRDefault="007816B2" w:rsidP="00BB2281">
            <w:pPr>
              <w:autoSpaceDE w:val="0"/>
              <w:autoSpaceDN w:val="0"/>
              <w:adjustRightInd w:val="0"/>
              <w:jc w:val="center"/>
              <w:rPr>
                <w:iCs/>
                <w:sz w:val="22"/>
                <w:szCs w:val="22"/>
              </w:rPr>
            </w:pPr>
            <w:r w:rsidRPr="007A52B3">
              <w:rPr>
                <w:spacing w:val="-2"/>
                <w:sz w:val="22"/>
                <w:szCs w:val="22"/>
              </w:rPr>
              <w:t>Площадь лесных пожаров на землях лесного фонда, гектар</w:t>
            </w:r>
          </w:p>
        </w:tc>
      </w:tr>
      <w:tr w:rsidR="007A52B3" w:rsidRPr="007A52B3" w14:paraId="22DA0D32" w14:textId="77777777" w:rsidTr="00950A5F">
        <w:trPr>
          <w:trHeight w:hRule="exact" w:val="255"/>
        </w:trPr>
        <w:tc>
          <w:tcPr>
            <w:tcW w:w="3107" w:type="dxa"/>
          </w:tcPr>
          <w:p w14:paraId="116BE5B0" w14:textId="77777777" w:rsidR="007816B2" w:rsidRPr="007A52B3" w:rsidRDefault="007816B2" w:rsidP="00BB2281">
            <w:pPr>
              <w:autoSpaceDE w:val="0"/>
              <w:autoSpaceDN w:val="0"/>
              <w:adjustRightInd w:val="0"/>
              <w:jc w:val="both"/>
              <w:rPr>
                <w:iCs/>
                <w:sz w:val="22"/>
                <w:szCs w:val="22"/>
              </w:rPr>
            </w:pPr>
            <w:r w:rsidRPr="007A52B3">
              <w:rPr>
                <w:iCs/>
                <w:sz w:val="22"/>
                <w:szCs w:val="22"/>
              </w:rPr>
              <w:t>2024 год</w:t>
            </w:r>
          </w:p>
        </w:tc>
        <w:tc>
          <w:tcPr>
            <w:tcW w:w="3109" w:type="dxa"/>
          </w:tcPr>
          <w:p w14:paraId="73575019" w14:textId="77777777" w:rsidR="007816B2" w:rsidRPr="007A52B3" w:rsidRDefault="007816B2" w:rsidP="00BB2281">
            <w:pPr>
              <w:autoSpaceDE w:val="0"/>
              <w:autoSpaceDN w:val="0"/>
              <w:adjustRightInd w:val="0"/>
              <w:jc w:val="center"/>
              <w:rPr>
                <w:iCs/>
                <w:sz w:val="22"/>
                <w:szCs w:val="22"/>
              </w:rPr>
            </w:pPr>
            <w:r w:rsidRPr="007A52B3">
              <w:rPr>
                <w:iCs/>
                <w:sz w:val="22"/>
                <w:szCs w:val="22"/>
              </w:rPr>
              <w:t>568,05</w:t>
            </w:r>
          </w:p>
        </w:tc>
        <w:tc>
          <w:tcPr>
            <w:tcW w:w="3109" w:type="dxa"/>
          </w:tcPr>
          <w:p w14:paraId="77A8D400" w14:textId="77777777" w:rsidR="007816B2" w:rsidRPr="007A52B3" w:rsidRDefault="007816B2" w:rsidP="00BB2281">
            <w:pPr>
              <w:autoSpaceDE w:val="0"/>
              <w:autoSpaceDN w:val="0"/>
              <w:adjustRightInd w:val="0"/>
              <w:jc w:val="center"/>
              <w:rPr>
                <w:iCs/>
                <w:sz w:val="22"/>
                <w:szCs w:val="22"/>
              </w:rPr>
            </w:pPr>
            <w:r w:rsidRPr="007A52B3">
              <w:rPr>
                <w:iCs/>
                <w:sz w:val="22"/>
                <w:szCs w:val="22"/>
              </w:rPr>
              <w:t>568,05</w:t>
            </w:r>
          </w:p>
        </w:tc>
      </w:tr>
      <w:tr w:rsidR="007A52B3" w:rsidRPr="007A52B3" w14:paraId="6B33EDB5" w14:textId="77777777" w:rsidTr="00950A5F">
        <w:trPr>
          <w:trHeight w:hRule="exact" w:val="255"/>
        </w:trPr>
        <w:tc>
          <w:tcPr>
            <w:tcW w:w="3107" w:type="dxa"/>
          </w:tcPr>
          <w:p w14:paraId="2239011F" w14:textId="77777777" w:rsidR="007816B2" w:rsidRPr="007A52B3" w:rsidRDefault="007816B2" w:rsidP="00BB2281">
            <w:pPr>
              <w:autoSpaceDE w:val="0"/>
              <w:autoSpaceDN w:val="0"/>
              <w:adjustRightInd w:val="0"/>
              <w:jc w:val="both"/>
              <w:rPr>
                <w:iCs/>
                <w:sz w:val="22"/>
                <w:szCs w:val="22"/>
              </w:rPr>
            </w:pPr>
            <w:r w:rsidRPr="007A52B3">
              <w:rPr>
                <w:iCs/>
                <w:sz w:val="22"/>
                <w:szCs w:val="22"/>
              </w:rPr>
              <w:t>2025 год</w:t>
            </w:r>
          </w:p>
        </w:tc>
        <w:tc>
          <w:tcPr>
            <w:tcW w:w="3109" w:type="dxa"/>
          </w:tcPr>
          <w:p w14:paraId="7FECC073" w14:textId="77777777" w:rsidR="007816B2" w:rsidRPr="007A52B3" w:rsidRDefault="007816B2" w:rsidP="00BB2281">
            <w:pPr>
              <w:autoSpaceDE w:val="0"/>
              <w:autoSpaceDN w:val="0"/>
              <w:adjustRightInd w:val="0"/>
              <w:jc w:val="center"/>
              <w:rPr>
                <w:iCs/>
                <w:sz w:val="22"/>
                <w:szCs w:val="22"/>
              </w:rPr>
            </w:pPr>
            <w:r w:rsidRPr="007A52B3">
              <w:rPr>
                <w:iCs/>
                <w:sz w:val="22"/>
                <w:szCs w:val="22"/>
              </w:rPr>
              <w:t>532,55</w:t>
            </w:r>
          </w:p>
        </w:tc>
        <w:tc>
          <w:tcPr>
            <w:tcW w:w="3109" w:type="dxa"/>
          </w:tcPr>
          <w:p w14:paraId="389FF2D7" w14:textId="77777777" w:rsidR="007816B2" w:rsidRPr="007A52B3" w:rsidRDefault="007816B2" w:rsidP="00BB2281">
            <w:pPr>
              <w:autoSpaceDE w:val="0"/>
              <w:autoSpaceDN w:val="0"/>
              <w:adjustRightInd w:val="0"/>
              <w:jc w:val="center"/>
              <w:rPr>
                <w:iCs/>
                <w:sz w:val="22"/>
                <w:szCs w:val="22"/>
              </w:rPr>
            </w:pPr>
            <w:r w:rsidRPr="007A52B3">
              <w:rPr>
                <w:iCs/>
                <w:sz w:val="22"/>
                <w:szCs w:val="22"/>
              </w:rPr>
              <w:t>532,55</w:t>
            </w:r>
          </w:p>
        </w:tc>
      </w:tr>
      <w:tr w:rsidR="007A52B3" w:rsidRPr="007A52B3" w14:paraId="4C038529" w14:textId="77777777" w:rsidTr="00950A5F">
        <w:trPr>
          <w:trHeight w:hRule="exact" w:val="255"/>
        </w:trPr>
        <w:tc>
          <w:tcPr>
            <w:tcW w:w="3107" w:type="dxa"/>
          </w:tcPr>
          <w:p w14:paraId="42331D28" w14:textId="77777777" w:rsidR="007816B2" w:rsidRPr="007A52B3" w:rsidRDefault="007816B2" w:rsidP="00BB2281">
            <w:pPr>
              <w:autoSpaceDE w:val="0"/>
              <w:autoSpaceDN w:val="0"/>
              <w:adjustRightInd w:val="0"/>
              <w:jc w:val="both"/>
              <w:rPr>
                <w:iCs/>
                <w:sz w:val="22"/>
                <w:szCs w:val="22"/>
              </w:rPr>
            </w:pPr>
            <w:r w:rsidRPr="007A52B3">
              <w:rPr>
                <w:iCs/>
                <w:sz w:val="22"/>
                <w:szCs w:val="22"/>
              </w:rPr>
              <w:t>2025 год</w:t>
            </w:r>
          </w:p>
        </w:tc>
        <w:tc>
          <w:tcPr>
            <w:tcW w:w="3109" w:type="dxa"/>
          </w:tcPr>
          <w:p w14:paraId="3DF270A8" w14:textId="77777777" w:rsidR="007816B2" w:rsidRPr="007A52B3" w:rsidRDefault="007816B2" w:rsidP="00BB2281">
            <w:pPr>
              <w:autoSpaceDE w:val="0"/>
              <w:autoSpaceDN w:val="0"/>
              <w:adjustRightInd w:val="0"/>
              <w:jc w:val="center"/>
              <w:rPr>
                <w:iCs/>
                <w:sz w:val="22"/>
                <w:szCs w:val="22"/>
              </w:rPr>
            </w:pPr>
            <w:r w:rsidRPr="007A52B3">
              <w:rPr>
                <w:iCs/>
                <w:sz w:val="22"/>
                <w:szCs w:val="22"/>
              </w:rPr>
              <w:t>497,04</w:t>
            </w:r>
          </w:p>
        </w:tc>
        <w:tc>
          <w:tcPr>
            <w:tcW w:w="3109" w:type="dxa"/>
          </w:tcPr>
          <w:p w14:paraId="18D8B0CE" w14:textId="77777777" w:rsidR="007816B2" w:rsidRPr="007A52B3" w:rsidRDefault="007816B2" w:rsidP="00BB2281">
            <w:pPr>
              <w:autoSpaceDE w:val="0"/>
              <w:autoSpaceDN w:val="0"/>
              <w:adjustRightInd w:val="0"/>
              <w:jc w:val="center"/>
              <w:rPr>
                <w:iCs/>
                <w:sz w:val="22"/>
                <w:szCs w:val="22"/>
              </w:rPr>
            </w:pPr>
            <w:r w:rsidRPr="007A52B3">
              <w:rPr>
                <w:iCs/>
                <w:sz w:val="22"/>
                <w:szCs w:val="22"/>
              </w:rPr>
              <w:t>532,55</w:t>
            </w:r>
          </w:p>
        </w:tc>
      </w:tr>
      <w:tr w:rsidR="007A52B3" w:rsidRPr="007A52B3" w14:paraId="43EEA588" w14:textId="77777777" w:rsidTr="00873E9C">
        <w:trPr>
          <w:trHeight w:val="360"/>
        </w:trPr>
        <w:tc>
          <w:tcPr>
            <w:tcW w:w="9325" w:type="dxa"/>
            <w:gridSpan w:val="3"/>
          </w:tcPr>
          <w:p w14:paraId="3E1843D2" w14:textId="28B62B0A" w:rsidR="007816B2" w:rsidRPr="007A52B3" w:rsidRDefault="007816B2" w:rsidP="002533B5">
            <w:pPr>
              <w:autoSpaceDE w:val="0"/>
              <w:autoSpaceDN w:val="0"/>
              <w:adjustRightInd w:val="0"/>
              <w:jc w:val="center"/>
              <w:rPr>
                <w:iCs/>
                <w:sz w:val="22"/>
                <w:szCs w:val="22"/>
              </w:rPr>
            </w:pPr>
            <w:r w:rsidRPr="007A52B3">
              <w:rPr>
                <w:spacing w:val="-2"/>
                <w:sz w:val="22"/>
                <w:szCs w:val="22"/>
              </w:rPr>
              <w:t xml:space="preserve">Объем платежей в бюджетную систему </w:t>
            </w:r>
            <w:r w:rsidR="002533B5" w:rsidRPr="007A52B3">
              <w:rPr>
                <w:spacing w:val="-2"/>
                <w:sz w:val="22"/>
                <w:szCs w:val="22"/>
              </w:rPr>
              <w:t>РФ</w:t>
            </w:r>
            <w:r w:rsidRPr="007A52B3">
              <w:rPr>
                <w:spacing w:val="-2"/>
                <w:sz w:val="22"/>
                <w:szCs w:val="22"/>
              </w:rPr>
              <w:t xml:space="preserve"> от использования лесов, расположенных на землях лесного фонда, в расчете на 1 га земель лесного фонда, рубль</w:t>
            </w:r>
          </w:p>
        </w:tc>
      </w:tr>
      <w:tr w:rsidR="007A52B3" w:rsidRPr="007A52B3" w14:paraId="2AB047EE" w14:textId="77777777" w:rsidTr="00950A5F">
        <w:trPr>
          <w:trHeight w:hRule="exact" w:val="255"/>
        </w:trPr>
        <w:tc>
          <w:tcPr>
            <w:tcW w:w="3107" w:type="dxa"/>
          </w:tcPr>
          <w:p w14:paraId="35512EDE" w14:textId="77777777" w:rsidR="007816B2" w:rsidRPr="007A52B3" w:rsidRDefault="007816B2" w:rsidP="00BB2281">
            <w:pPr>
              <w:autoSpaceDE w:val="0"/>
              <w:autoSpaceDN w:val="0"/>
              <w:adjustRightInd w:val="0"/>
              <w:jc w:val="both"/>
              <w:rPr>
                <w:iCs/>
                <w:sz w:val="22"/>
                <w:szCs w:val="22"/>
              </w:rPr>
            </w:pPr>
            <w:r w:rsidRPr="007A52B3">
              <w:rPr>
                <w:iCs/>
                <w:sz w:val="22"/>
                <w:szCs w:val="22"/>
              </w:rPr>
              <w:t>2024 год</w:t>
            </w:r>
          </w:p>
        </w:tc>
        <w:tc>
          <w:tcPr>
            <w:tcW w:w="3109" w:type="dxa"/>
          </w:tcPr>
          <w:p w14:paraId="067FDA09" w14:textId="77777777" w:rsidR="007816B2" w:rsidRPr="007A52B3" w:rsidRDefault="007816B2" w:rsidP="00BB2281">
            <w:pPr>
              <w:autoSpaceDE w:val="0"/>
              <w:autoSpaceDN w:val="0"/>
              <w:adjustRightInd w:val="0"/>
              <w:jc w:val="center"/>
              <w:rPr>
                <w:iCs/>
                <w:sz w:val="22"/>
                <w:szCs w:val="22"/>
              </w:rPr>
            </w:pPr>
            <w:r w:rsidRPr="007A52B3">
              <w:rPr>
                <w:iCs/>
                <w:sz w:val="22"/>
                <w:szCs w:val="22"/>
              </w:rPr>
              <w:t>109,6</w:t>
            </w:r>
          </w:p>
        </w:tc>
        <w:tc>
          <w:tcPr>
            <w:tcW w:w="3109" w:type="dxa"/>
          </w:tcPr>
          <w:p w14:paraId="71DC4782" w14:textId="77777777" w:rsidR="007816B2" w:rsidRPr="007A52B3" w:rsidRDefault="007816B2" w:rsidP="00BB2281">
            <w:pPr>
              <w:autoSpaceDE w:val="0"/>
              <w:autoSpaceDN w:val="0"/>
              <w:adjustRightInd w:val="0"/>
              <w:jc w:val="center"/>
              <w:rPr>
                <w:iCs/>
                <w:sz w:val="22"/>
                <w:szCs w:val="22"/>
              </w:rPr>
            </w:pPr>
            <w:r w:rsidRPr="007A52B3">
              <w:rPr>
                <w:iCs/>
                <w:sz w:val="22"/>
                <w:szCs w:val="22"/>
              </w:rPr>
              <w:t>109,6</w:t>
            </w:r>
          </w:p>
        </w:tc>
      </w:tr>
      <w:tr w:rsidR="007A52B3" w:rsidRPr="007A52B3" w14:paraId="43313416" w14:textId="77777777" w:rsidTr="00950A5F">
        <w:trPr>
          <w:trHeight w:hRule="exact" w:val="255"/>
        </w:trPr>
        <w:tc>
          <w:tcPr>
            <w:tcW w:w="3107" w:type="dxa"/>
          </w:tcPr>
          <w:p w14:paraId="47C4391F" w14:textId="77777777" w:rsidR="007816B2" w:rsidRPr="007A52B3" w:rsidRDefault="007816B2" w:rsidP="00BB2281">
            <w:pPr>
              <w:autoSpaceDE w:val="0"/>
              <w:autoSpaceDN w:val="0"/>
              <w:adjustRightInd w:val="0"/>
              <w:jc w:val="both"/>
              <w:rPr>
                <w:iCs/>
                <w:sz w:val="22"/>
                <w:szCs w:val="22"/>
              </w:rPr>
            </w:pPr>
            <w:r w:rsidRPr="007A52B3">
              <w:rPr>
                <w:iCs/>
                <w:sz w:val="22"/>
                <w:szCs w:val="22"/>
              </w:rPr>
              <w:t>2025 год</w:t>
            </w:r>
          </w:p>
        </w:tc>
        <w:tc>
          <w:tcPr>
            <w:tcW w:w="3109" w:type="dxa"/>
          </w:tcPr>
          <w:p w14:paraId="4DD034ED" w14:textId="77777777" w:rsidR="007816B2" w:rsidRPr="007A52B3" w:rsidRDefault="007816B2" w:rsidP="00BB2281">
            <w:pPr>
              <w:autoSpaceDE w:val="0"/>
              <w:autoSpaceDN w:val="0"/>
              <w:adjustRightInd w:val="0"/>
              <w:jc w:val="center"/>
              <w:rPr>
                <w:iCs/>
                <w:sz w:val="22"/>
                <w:szCs w:val="22"/>
              </w:rPr>
            </w:pPr>
            <w:r w:rsidRPr="007A52B3">
              <w:rPr>
                <w:iCs/>
                <w:sz w:val="22"/>
                <w:szCs w:val="22"/>
              </w:rPr>
              <w:t>114,0</w:t>
            </w:r>
          </w:p>
        </w:tc>
        <w:tc>
          <w:tcPr>
            <w:tcW w:w="3109" w:type="dxa"/>
          </w:tcPr>
          <w:p w14:paraId="478B39B2" w14:textId="77777777" w:rsidR="007816B2" w:rsidRPr="007A52B3" w:rsidRDefault="007816B2" w:rsidP="00BB2281">
            <w:pPr>
              <w:autoSpaceDE w:val="0"/>
              <w:autoSpaceDN w:val="0"/>
              <w:adjustRightInd w:val="0"/>
              <w:jc w:val="center"/>
              <w:rPr>
                <w:iCs/>
                <w:sz w:val="22"/>
                <w:szCs w:val="22"/>
              </w:rPr>
            </w:pPr>
            <w:r w:rsidRPr="007A52B3">
              <w:rPr>
                <w:iCs/>
                <w:sz w:val="22"/>
                <w:szCs w:val="22"/>
              </w:rPr>
              <w:t>114,0</w:t>
            </w:r>
          </w:p>
        </w:tc>
      </w:tr>
      <w:tr w:rsidR="007A52B3" w:rsidRPr="007A52B3" w14:paraId="02E3807D" w14:textId="77777777" w:rsidTr="00950A5F">
        <w:trPr>
          <w:trHeight w:hRule="exact" w:val="255"/>
        </w:trPr>
        <w:tc>
          <w:tcPr>
            <w:tcW w:w="3107" w:type="dxa"/>
          </w:tcPr>
          <w:p w14:paraId="51A80256" w14:textId="77777777" w:rsidR="007816B2" w:rsidRPr="007A52B3" w:rsidRDefault="007816B2" w:rsidP="00BB2281">
            <w:pPr>
              <w:autoSpaceDE w:val="0"/>
              <w:autoSpaceDN w:val="0"/>
              <w:adjustRightInd w:val="0"/>
              <w:jc w:val="both"/>
              <w:rPr>
                <w:iCs/>
                <w:sz w:val="22"/>
                <w:szCs w:val="22"/>
              </w:rPr>
            </w:pPr>
            <w:r w:rsidRPr="007A52B3">
              <w:rPr>
                <w:iCs/>
                <w:sz w:val="22"/>
                <w:szCs w:val="22"/>
              </w:rPr>
              <w:t>2026 год</w:t>
            </w:r>
          </w:p>
        </w:tc>
        <w:tc>
          <w:tcPr>
            <w:tcW w:w="3109" w:type="dxa"/>
          </w:tcPr>
          <w:p w14:paraId="356E8EFC" w14:textId="77777777" w:rsidR="007816B2" w:rsidRPr="007A52B3" w:rsidRDefault="007816B2" w:rsidP="00BB2281">
            <w:pPr>
              <w:autoSpaceDE w:val="0"/>
              <w:autoSpaceDN w:val="0"/>
              <w:adjustRightInd w:val="0"/>
              <w:jc w:val="center"/>
              <w:rPr>
                <w:iCs/>
                <w:sz w:val="22"/>
                <w:szCs w:val="22"/>
              </w:rPr>
            </w:pPr>
            <w:r w:rsidRPr="007A52B3">
              <w:rPr>
                <w:iCs/>
                <w:sz w:val="22"/>
                <w:szCs w:val="22"/>
              </w:rPr>
              <w:t>118,5</w:t>
            </w:r>
          </w:p>
        </w:tc>
        <w:tc>
          <w:tcPr>
            <w:tcW w:w="3109" w:type="dxa"/>
          </w:tcPr>
          <w:p w14:paraId="6D70290B" w14:textId="77777777" w:rsidR="007816B2" w:rsidRPr="007A52B3" w:rsidRDefault="007816B2" w:rsidP="00BB2281">
            <w:pPr>
              <w:autoSpaceDE w:val="0"/>
              <w:autoSpaceDN w:val="0"/>
              <w:adjustRightInd w:val="0"/>
              <w:jc w:val="center"/>
              <w:rPr>
                <w:iCs/>
                <w:sz w:val="22"/>
                <w:szCs w:val="22"/>
              </w:rPr>
            </w:pPr>
            <w:r w:rsidRPr="007A52B3">
              <w:rPr>
                <w:iCs/>
                <w:sz w:val="22"/>
                <w:szCs w:val="22"/>
              </w:rPr>
              <w:t>114,0</w:t>
            </w:r>
          </w:p>
        </w:tc>
      </w:tr>
      <w:tr w:rsidR="007A52B3" w:rsidRPr="007A52B3" w14:paraId="58F9588E" w14:textId="77777777" w:rsidTr="00950A5F">
        <w:tc>
          <w:tcPr>
            <w:tcW w:w="9325" w:type="dxa"/>
            <w:gridSpan w:val="3"/>
          </w:tcPr>
          <w:p w14:paraId="6CC4E7B1" w14:textId="77777777" w:rsidR="007816B2" w:rsidRPr="007A52B3" w:rsidRDefault="007816B2" w:rsidP="00BB2281">
            <w:pPr>
              <w:autoSpaceDE w:val="0"/>
              <w:autoSpaceDN w:val="0"/>
              <w:adjustRightInd w:val="0"/>
              <w:jc w:val="center"/>
              <w:rPr>
                <w:iCs/>
                <w:sz w:val="22"/>
                <w:szCs w:val="22"/>
              </w:rPr>
            </w:pPr>
            <w:r w:rsidRPr="007A52B3">
              <w:rPr>
                <w:spacing w:val="-2"/>
                <w:sz w:val="22"/>
                <w:szCs w:val="22"/>
              </w:rPr>
              <w:t>Площадь лесных пожаров на землях лесного фонда, гектар</w:t>
            </w:r>
          </w:p>
        </w:tc>
      </w:tr>
      <w:tr w:rsidR="007A52B3" w:rsidRPr="007A52B3" w14:paraId="01DD3898" w14:textId="77777777" w:rsidTr="00950A5F">
        <w:trPr>
          <w:trHeight w:hRule="exact" w:val="255"/>
        </w:trPr>
        <w:tc>
          <w:tcPr>
            <w:tcW w:w="3107" w:type="dxa"/>
          </w:tcPr>
          <w:p w14:paraId="70C715AD" w14:textId="77777777" w:rsidR="007816B2" w:rsidRPr="007A52B3" w:rsidRDefault="007816B2" w:rsidP="00BB2281">
            <w:pPr>
              <w:autoSpaceDE w:val="0"/>
              <w:autoSpaceDN w:val="0"/>
              <w:adjustRightInd w:val="0"/>
              <w:jc w:val="both"/>
              <w:rPr>
                <w:iCs/>
                <w:sz w:val="22"/>
                <w:szCs w:val="22"/>
              </w:rPr>
            </w:pPr>
            <w:r w:rsidRPr="007A52B3">
              <w:rPr>
                <w:iCs/>
                <w:sz w:val="22"/>
                <w:szCs w:val="22"/>
              </w:rPr>
              <w:t>2024 год</w:t>
            </w:r>
          </w:p>
        </w:tc>
        <w:tc>
          <w:tcPr>
            <w:tcW w:w="3109" w:type="dxa"/>
          </w:tcPr>
          <w:p w14:paraId="209782BD" w14:textId="77777777" w:rsidR="007816B2" w:rsidRPr="007A52B3" w:rsidRDefault="007816B2" w:rsidP="00BB2281">
            <w:pPr>
              <w:autoSpaceDE w:val="0"/>
              <w:autoSpaceDN w:val="0"/>
              <w:adjustRightInd w:val="0"/>
              <w:jc w:val="center"/>
              <w:rPr>
                <w:iCs/>
                <w:sz w:val="22"/>
                <w:szCs w:val="22"/>
              </w:rPr>
            </w:pPr>
            <w:r w:rsidRPr="007A52B3">
              <w:rPr>
                <w:iCs/>
                <w:sz w:val="22"/>
                <w:szCs w:val="22"/>
              </w:rPr>
              <w:t>56,9</w:t>
            </w:r>
          </w:p>
        </w:tc>
        <w:tc>
          <w:tcPr>
            <w:tcW w:w="3109" w:type="dxa"/>
          </w:tcPr>
          <w:p w14:paraId="6F7F4DEC" w14:textId="77777777" w:rsidR="007816B2" w:rsidRPr="007A52B3" w:rsidRDefault="007816B2" w:rsidP="00BB2281">
            <w:pPr>
              <w:autoSpaceDE w:val="0"/>
              <w:autoSpaceDN w:val="0"/>
              <w:adjustRightInd w:val="0"/>
              <w:jc w:val="center"/>
              <w:rPr>
                <w:iCs/>
                <w:sz w:val="22"/>
                <w:szCs w:val="22"/>
              </w:rPr>
            </w:pPr>
            <w:r w:rsidRPr="007A52B3">
              <w:rPr>
                <w:iCs/>
                <w:sz w:val="22"/>
                <w:szCs w:val="22"/>
              </w:rPr>
              <w:t>56,9</w:t>
            </w:r>
          </w:p>
        </w:tc>
      </w:tr>
      <w:tr w:rsidR="007A52B3" w:rsidRPr="007A52B3" w14:paraId="179938E6" w14:textId="77777777" w:rsidTr="00950A5F">
        <w:trPr>
          <w:trHeight w:hRule="exact" w:val="255"/>
        </w:trPr>
        <w:tc>
          <w:tcPr>
            <w:tcW w:w="3107" w:type="dxa"/>
          </w:tcPr>
          <w:p w14:paraId="1ED0DB63" w14:textId="77777777" w:rsidR="007816B2" w:rsidRPr="007A52B3" w:rsidRDefault="007816B2" w:rsidP="00BB2281">
            <w:pPr>
              <w:autoSpaceDE w:val="0"/>
              <w:autoSpaceDN w:val="0"/>
              <w:adjustRightInd w:val="0"/>
              <w:jc w:val="both"/>
              <w:rPr>
                <w:iCs/>
                <w:sz w:val="22"/>
                <w:szCs w:val="22"/>
              </w:rPr>
            </w:pPr>
            <w:r w:rsidRPr="007A52B3">
              <w:rPr>
                <w:iCs/>
                <w:sz w:val="22"/>
                <w:szCs w:val="22"/>
              </w:rPr>
              <w:t>2025 год</w:t>
            </w:r>
          </w:p>
        </w:tc>
        <w:tc>
          <w:tcPr>
            <w:tcW w:w="3109" w:type="dxa"/>
          </w:tcPr>
          <w:p w14:paraId="4D7D3956" w14:textId="77777777" w:rsidR="007816B2" w:rsidRPr="007A52B3" w:rsidRDefault="007816B2" w:rsidP="00BB2281">
            <w:pPr>
              <w:autoSpaceDE w:val="0"/>
              <w:autoSpaceDN w:val="0"/>
              <w:adjustRightInd w:val="0"/>
              <w:jc w:val="center"/>
              <w:rPr>
                <w:iCs/>
                <w:sz w:val="22"/>
                <w:szCs w:val="22"/>
              </w:rPr>
            </w:pPr>
            <w:r w:rsidRPr="007A52B3">
              <w:rPr>
                <w:iCs/>
                <w:sz w:val="22"/>
                <w:szCs w:val="22"/>
              </w:rPr>
              <w:t>57,7</w:t>
            </w:r>
          </w:p>
        </w:tc>
        <w:tc>
          <w:tcPr>
            <w:tcW w:w="3109" w:type="dxa"/>
          </w:tcPr>
          <w:p w14:paraId="580D76F3" w14:textId="77777777" w:rsidR="007816B2" w:rsidRPr="007A52B3" w:rsidRDefault="007816B2" w:rsidP="00BB2281">
            <w:pPr>
              <w:autoSpaceDE w:val="0"/>
              <w:autoSpaceDN w:val="0"/>
              <w:adjustRightInd w:val="0"/>
              <w:jc w:val="center"/>
              <w:rPr>
                <w:iCs/>
                <w:sz w:val="22"/>
                <w:szCs w:val="22"/>
              </w:rPr>
            </w:pPr>
            <w:r w:rsidRPr="007A52B3">
              <w:rPr>
                <w:iCs/>
                <w:sz w:val="22"/>
                <w:szCs w:val="22"/>
              </w:rPr>
              <w:t>57,96</w:t>
            </w:r>
          </w:p>
        </w:tc>
      </w:tr>
      <w:tr w:rsidR="007816B2" w:rsidRPr="007A52B3" w14:paraId="02D5DB3D" w14:textId="77777777" w:rsidTr="00950A5F">
        <w:trPr>
          <w:trHeight w:hRule="exact" w:val="255"/>
        </w:trPr>
        <w:tc>
          <w:tcPr>
            <w:tcW w:w="3107" w:type="dxa"/>
          </w:tcPr>
          <w:p w14:paraId="6C288341" w14:textId="77777777" w:rsidR="007816B2" w:rsidRPr="007A52B3" w:rsidRDefault="007816B2" w:rsidP="00BB2281">
            <w:pPr>
              <w:autoSpaceDE w:val="0"/>
              <w:autoSpaceDN w:val="0"/>
              <w:adjustRightInd w:val="0"/>
              <w:jc w:val="both"/>
              <w:rPr>
                <w:iCs/>
                <w:sz w:val="22"/>
                <w:szCs w:val="22"/>
              </w:rPr>
            </w:pPr>
            <w:r w:rsidRPr="007A52B3">
              <w:rPr>
                <w:iCs/>
                <w:sz w:val="22"/>
                <w:szCs w:val="22"/>
              </w:rPr>
              <w:t>2026 год</w:t>
            </w:r>
          </w:p>
        </w:tc>
        <w:tc>
          <w:tcPr>
            <w:tcW w:w="3109" w:type="dxa"/>
          </w:tcPr>
          <w:p w14:paraId="69403B30" w14:textId="77777777" w:rsidR="007816B2" w:rsidRPr="007A52B3" w:rsidRDefault="007816B2" w:rsidP="00BB2281">
            <w:pPr>
              <w:autoSpaceDE w:val="0"/>
              <w:autoSpaceDN w:val="0"/>
              <w:adjustRightInd w:val="0"/>
              <w:jc w:val="center"/>
              <w:rPr>
                <w:iCs/>
                <w:sz w:val="22"/>
                <w:szCs w:val="22"/>
              </w:rPr>
            </w:pPr>
            <w:r w:rsidRPr="007A52B3">
              <w:rPr>
                <w:iCs/>
                <w:sz w:val="22"/>
                <w:szCs w:val="22"/>
              </w:rPr>
              <w:t>58,5</w:t>
            </w:r>
          </w:p>
        </w:tc>
        <w:tc>
          <w:tcPr>
            <w:tcW w:w="3109" w:type="dxa"/>
          </w:tcPr>
          <w:p w14:paraId="602B93E6" w14:textId="77777777" w:rsidR="007816B2" w:rsidRPr="007A52B3" w:rsidRDefault="007816B2" w:rsidP="00BB2281">
            <w:pPr>
              <w:autoSpaceDE w:val="0"/>
              <w:autoSpaceDN w:val="0"/>
              <w:adjustRightInd w:val="0"/>
              <w:jc w:val="center"/>
              <w:rPr>
                <w:iCs/>
                <w:sz w:val="22"/>
                <w:szCs w:val="22"/>
              </w:rPr>
            </w:pPr>
            <w:r w:rsidRPr="007A52B3">
              <w:rPr>
                <w:iCs/>
                <w:sz w:val="22"/>
                <w:szCs w:val="22"/>
              </w:rPr>
              <w:t>57,96</w:t>
            </w:r>
          </w:p>
        </w:tc>
      </w:tr>
    </w:tbl>
    <w:p w14:paraId="6148703A" w14:textId="77777777" w:rsidR="007816B2" w:rsidRPr="007A52B3" w:rsidRDefault="007816B2" w:rsidP="007816B2">
      <w:pPr>
        <w:autoSpaceDE w:val="0"/>
        <w:autoSpaceDN w:val="0"/>
        <w:adjustRightInd w:val="0"/>
        <w:ind w:firstLine="709"/>
        <w:jc w:val="both"/>
        <w:rPr>
          <w:iCs/>
          <w:sz w:val="28"/>
          <w:szCs w:val="28"/>
        </w:rPr>
      </w:pPr>
    </w:p>
    <w:p w14:paraId="33063C56" w14:textId="685494AF" w:rsidR="007816B2" w:rsidRPr="007A52B3" w:rsidRDefault="007816B2" w:rsidP="007816B2">
      <w:pPr>
        <w:autoSpaceDE w:val="0"/>
        <w:autoSpaceDN w:val="0"/>
        <w:adjustRightInd w:val="0"/>
        <w:ind w:firstLine="709"/>
        <w:jc w:val="both"/>
        <w:rPr>
          <w:iCs/>
          <w:sz w:val="28"/>
          <w:szCs w:val="28"/>
        </w:rPr>
      </w:pPr>
      <w:r w:rsidRPr="007A52B3">
        <w:rPr>
          <w:iCs/>
          <w:sz w:val="28"/>
          <w:szCs w:val="28"/>
        </w:rPr>
        <w:t>Отметим, что установленный паспортом КПМ показатель «</w:t>
      </w:r>
      <w:r w:rsidRPr="007A52B3">
        <w:rPr>
          <w:spacing w:val="-2"/>
          <w:sz w:val="28"/>
          <w:szCs w:val="28"/>
        </w:rPr>
        <w:t>Площадь лесных пожаров на землях лесного фонда, гектар» в размерах на 2024,</w:t>
      </w:r>
      <w:r w:rsidR="002533B5" w:rsidRPr="007A52B3">
        <w:rPr>
          <w:spacing w:val="-2"/>
          <w:sz w:val="28"/>
          <w:szCs w:val="28"/>
        </w:rPr>
        <w:t xml:space="preserve"> </w:t>
      </w:r>
      <w:r w:rsidRPr="007A52B3">
        <w:rPr>
          <w:spacing w:val="-2"/>
          <w:sz w:val="28"/>
          <w:szCs w:val="28"/>
        </w:rPr>
        <w:t>2025 и 2026 годы отличается от планируемых показателей объема государственных услуг для ГАУ АО «ЕЛЦ». Так согласно сведениям о сводных показателях и финансовом обеспечении проектов госзаданий государственным учреждениям Архангельской области на оказание государственных услуг (выполнение работ), значения показателя объема государственных услуг (работ) «Тушение лесных пожаров без использования авиационных сил и средств» и «Тушение лесных пожаров с использованием авиационных сил и средств» определен на 2024, 2025, 2026 годы, соответственно, 603,6 га (+35,55 га), 603,6 га (+71,05 га), 603,6 га (71,05 га).</w:t>
      </w:r>
    </w:p>
    <w:p w14:paraId="114582DE" w14:textId="77777777" w:rsidR="007816B2" w:rsidRPr="007A52B3" w:rsidRDefault="007816B2" w:rsidP="007816B2">
      <w:pPr>
        <w:autoSpaceDE w:val="0"/>
        <w:autoSpaceDN w:val="0"/>
        <w:adjustRightInd w:val="0"/>
        <w:ind w:firstLine="709"/>
        <w:jc w:val="both"/>
        <w:rPr>
          <w:iCs/>
          <w:sz w:val="28"/>
          <w:szCs w:val="28"/>
        </w:rPr>
      </w:pPr>
      <w:r w:rsidRPr="007A52B3">
        <w:rPr>
          <w:iCs/>
          <w:sz w:val="28"/>
          <w:szCs w:val="28"/>
        </w:rPr>
        <w:lastRenderedPageBreak/>
        <w:t>В целом, по госпрограмме № 15 на 2024 год по сравнению с 2023 годом планируется увеличение объемов финансирования на 238,3 млн.руб.</w:t>
      </w:r>
    </w:p>
    <w:p w14:paraId="32BA2709" w14:textId="0460E113" w:rsidR="007816B2" w:rsidRPr="007A52B3" w:rsidRDefault="007816B2" w:rsidP="007816B2">
      <w:pPr>
        <w:autoSpaceDE w:val="0"/>
        <w:autoSpaceDN w:val="0"/>
        <w:adjustRightInd w:val="0"/>
        <w:ind w:firstLine="709"/>
        <w:jc w:val="both"/>
        <w:rPr>
          <w:iCs/>
          <w:sz w:val="28"/>
          <w:szCs w:val="28"/>
        </w:rPr>
      </w:pPr>
      <w:r w:rsidRPr="007A52B3">
        <w:rPr>
          <w:iCs/>
          <w:sz w:val="28"/>
          <w:szCs w:val="28"/>
        </w:rPr>
        <w:t>Сведения о финансовом обеспечении госпрограммы в 2022</w:t>
      </w:r>
      <w:r w:rsidR="00F05939" w:rsidRPr="007A52B3">
        <w:rPr>
          <w:iCs/>
          <w:sz w:val="28"/>
          <w:szCs w:val="28"/>
        </w:rPr>
        <w:t xml:space="preserve"> – </w:t>
      </w:r>
      <w:r w:rsidRPr="007A52B3">
        <w:rPr>
          <w:iCs/>
          <w:sz w:val="28"/>
          <w:szCs w:val="28"/>
        </w:rPr>
        <w:t>2026 гг. за счет средств бюджета и внебюджетных источников представлены в таблице</w:t>
      </w:r>
      <w:r w:rsidR="0088487C" w:rsidRPr="007A52B3">
        <w:rPr>
          <w:iCs/>
          <w:sz w:val="28"/>
          <w:szCs w:val="28"/>
        </w:rPr>
        <w:t> 102</w:t>
      </w:r>
      <w:r w:rsidR="002533B5" w:rsidRPr="007A52B3">
        <w:rPr>
          <w:iCs/>
          <w:sz w:val="28"/>
          <w:szCs w:val="28"/>
        </w:rPr>
        <w:t>.</w:t>
      </w:r>
    </w:p>
    <w:p w14:paraId="362E7A3D" w14:textId="77777777" w:rsidR="002533B5" w:rsidRPr="007A52B3" w:rsidRDefault="002533B5" w:rsidP="002533B5">
      <w:pPr>
        <w:autoSpaceDE w:val="0"/>
        <w:autoSpaceDN w:val="0"/>
        <w:adjustRightInd w:val="0"/>
        <w:jc w:val="both"/>
        <w:rPr>
          <w:iCs/>
          <w:sz w:val="28"/>
          <w:szCs w:val="28"/>
        </w:rPr>
      </w:pPr>
    </w:p>
    <w:p w14:paraId="2A785A70" w14:textId="0F2158C1" w:rsidR="007816B2" w:rsidRPr="007A52B3" w:rsidRDefault="007816B2" w:rsidP="002533B5">
      <w:pPr>
        <w:pStyle w:val="af9"/>
        <w:keepNext/>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88487C" w:rsidRPr="007A52B3">
        <w:rPr>
          <w:b w:val="0"/>
          <w:noProof/>
          <w:szCs w:val="24"/>
        </w:rPr>
        <w:t>102</w:t>
      </w:r>
      <w:r w:rsidRPr="007A52B3">
        <w:rPr>
          <w:b w:val="0"/>
          <w:szCs w:val="24"/>
        </w:rPr>
        <w:fldChar w:fldCharType="end"/>
      </w:r>
      <w:r w:rsidRPr="007A52B3">
        <w:rPr>
          <w:b w:val="0"/>
          <w:szCs w:val="24"/>
        </w:rPr>
        <w:t>. Финансовое обеспечение мероприятий госпрограммы № 15 в 2022</w:t>
      </w:r>
      <w:r w:rsidR="00F05939" w:rsidRPr="007A52B3">
        <w:rPr>
          <w:b w:val="0"/>
          <w:szCs w:val="24"/>
        </w:rPr>
        <w:t xml:space="preserve"> </w:t>
      </w:r>
      <w:r w:rsidRPr="007A52B3">
        <w:rPr>
          <w:b w:val="0"/>
          <w:szCs w:val="24"/>
        </w:rPr>
        <w:t>– 2026 годах, млн.руб.</w:t>
      </w:r>
    </w:p>
    <w:tbl>
      <w:tblPr>
        <w:tblW w:w="9375"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4272"/>
        <w:gridCol w:w="1134"/>
        <w:gridCol w:w="992"/>
        <w:gridCol w:w="993"/>
        <w:gridCol w:w="992"/>
        <w:gridCol w:w="992"/>
      </w:tblGrid>
      <w:tr w:rsidR="007A52B3" w:rsidRPr="007A52B3" w14:paraId="7DEEF4D4" w14:textId="77777777" w:rsidTr="00096D2E">
        <w:trPr>
          <w:tblHeader/>
        </w:trPr>
        <w:tc>
          <w:tcPr>
            <w:tcW w:w="4272" w:type="dxa"/>
            <w:shd w:val="clear" w:color="auto" w:fill="auto"/>
          </w:tcPr>
          <w:p w14:paraId="6632502E" w14:textId="77777777" w:rsidR="007816B2" w:rsidRPr="007A52B3" w:rsidRDefault="007816B2" w:rsidP="00BB2281">
            <w:pPr>
              <w:autoSpaceDE w:val="0"/>
              <w:autoSpaceDN w:val="0"/>
              <w:adjustRightInd w:val="0"/>
              <w:jc w:val="center"/>
              <w:rPr>
                <w:sz w:val="18"/>
                <w:szCs w:val="18"/>
              </w:rPr>
            </w:pPr>
            <w:r w:rsidRPr="007A52B3">
              <w:rPr>
                <w:sz w:val="18"/>
                <w:szCs w:val="18"/>
              </w:rPr>
              <w:t>Источник финансирования</w:t>
            </w:r>
          </w:p>
        </w:tc>
        <w:tc>
          <w:tcPr>
            <w:tcW w:w="1134" w:type="dxa"/>
          </w:tcPr>
          <w:p w14:paraId="333AD838" w14:textId="77777777" w:rsidR="007816B2" w:rsidRPr="007A52B3" w:rsidRDefault="007816B2" w:rsidP="00BB2281">
            <w:pPr>
              <w:autoSpaceDE w:val="0"/>
              <w:autoSpaceDN w:val="0"/>
              <w:adjustRightInd w:val="0"/>
              <w:jc w:val="center"/>
              <w:rPr>
                <w:sz w:val="18"/>
                <w:szCs w:val="18"/>
              </w:rPr>
            </w:pPr>
            <w:r w:rsidRPr="007A52B3">
              <w:rPr>
                <w:sz w:val="18"/>
                <w:szCs w:val="18"/>
              </w:rPr>
              <w:t>2022 год,</w:t>
            </w:r>
          </w:p>
          <w:p w14:paraId="73859835" w14:textId="77777777" w:rsidR="007816B2" w:rsidRPr="007A52B3" w:rsidRDefault="007816B2" w:rsidP="00BB2281">
            <w:pPr>
              <w:autoSpaceDE w:val="0"/>
              <w:autoSpaceDN w:val="0"/>
              <w:adjustRightInd w:val="0"/>
              <w:jc w:val="center"/>
              <w:rPr>
                <w:sz w:val="18"/>
                <w:szCs w:val="18"/>
              </w:rPr>
            </w:pPr>
            <w:r w:rsidRPr="007A52B3">
              <w:rPr>
                <w:sz w:val="18"/>
                <w:szCs w:val="18"/>
              </w:rPr>
              <w:t>млн.руб.</w:t>
            </w:r>
          </w:p>
          <w:p w14:paraId="672D2E79" w14:textId="77777777" w:rsidR="007816B2" w:rsidRPr="007A52B3" w:rsidRDefault="007816B2" w:rsidP="00BB2281">
            <w:pPr>
              <w:autoSpaceDE w:val="0"/>
              <w:autoSpaceDN w:val="0"/>
              <w:adjustRightInd w:val="0"/>
              <w:jc w:val="center"/>
              <w:rPr>
                <w:sz w:val="18"/>
                <w:szCs w:val="18"/>
              </w:rPr>
            </w:pPr>
            <w:r w:rsidRPr="007A52B3">
              <w:rPr>
                <w:sz w:val="18"/>
                <w:szCs w:val="18"/>
              </w:rPr>
              <w:t>(факт)</w:t>
            </w:r>
          </w:p>
        </w:tc>
        <w:tc>
          <w:tcPr>
            <w:tcW w:w="992" w:type="dxa"/>
          </w:tcPr>
          <w:p w14:paraId="4B5CD6A9" w14:textId="77777777" w:rsidR="007816B2" w:rsidRPr="007A52B3" w:rsidRDefault="007816B2" w:rsidP="00BB2281">
            <w:pPr>
              <w:autoSpaceDE w:val="0"/>
              <w:autoSpaceDN w:val="0"/>
              <w:adjustRightInd w:val="0"/>
              <w:jc w:val="center"/>
              <w:rPr>
                <w:sz w:val="18"/>
                <w:szCs w:val="18"/>
              </w:rPr>
            </w:pPr>
            <w:r w:rsidRPr="007A52B3">
              <w:rPr>
                <w:sz w:val="18"/>
                <w:szCs w:val="18"/>
              </w:rPr>
              <w:t>2023 год, млн.руб.*</w:t>
            </w:r>
          </w:p>
        </w:tc>
        <w:tc>
          <w:tcPr>
            <w:tcW w:w="993" w:type="dxa"/>
            <w:shd w:val="clear" w:color="auto" w:fill="auto"/>
          </w:tcPr>
          <w:p w14:paraId="43A3F127" w14:textId="77777777" w:rsidR="007816B2" w:rsidRPr="007A52B3" w:rsidRDefault="007816B2" w:rsidP="00BB2281">
            <w:pPr>
              <w:autoSpaceDE w:val="0"/>
              <w:autoSpaceDN w:val="0"/>
              <w:adjustRightInd w:val="0"/>
              <w:jc w:val="center"/>
              <w:rPr>
                <w:sz w:val="18"/>
                <w:szCs w:val="18"/>
              </w:rPr>
            </w:pPr>
            <w:r w:rsidRPr="007A52B3">
              <w:rPr>
                <w:sz w:val="18"/>
                <w:szCs w:val="18"/>
              </w:rPr>
              <w:t>2024 год, млн.руб.</w:t>
            </w:r>
          </w:p>
        </w:tc>
        <w:tc>
          <w:tcPr>
            <w:tcW w:w="992" w:type="dxa"/>
            <w:shd w:val="clear" w:color="auto" w:fill="auto"/>
          </w:tcPr>
          <w:p w14:paraId="03674442" w14:textId="77777777" w:rsidR="007816B2" w:rsidRPr="007A52B3" w:rsidRDefault="007816B2" w:rsidP="00BB2281">
            <w:pPr>
              <w:autoSpaceDE w:val="0"/>
              <w:autoSpaceDN w:val="0"/>
              <w:adjustRightInd w:val="0"/>
              <w:jc w:val="center"/>
              <w:rPr>
                <w:sz w:val="18"/>
                <w:szCs w:val="18"/>
              </w:rPr>
            </w:pPr>
            <w:r w:rsidRPr="007A52B3">
              <w:rPr>
                <w:sz w:val="18"/>
                <w:szCs w:val="18"/>
              </w:rPr>
              <w:t>2025 год, млн.руб.</w:t>
            </w:r>
          </w:p>
        </w:tc>
        <w:tc>
          <w:tcPr>
            <w:tcW w:w="992" w:type="dxa"/>
            <w:shd w:val="clear" w:color="auto" w:fill="auto"/>
          </w:tcPr>
          <w:p w14:paraId="2BB23859" w14:textId="77777777" w:rsidR="007816B2" w:rsidRPr="007A52B3" w:rsidRDefault="007816B2" w:rsidP="00BB2281">
            <w:pPr>
              <w:autoSpaceDE w:val="0"/>
              <w:autoSpaceDN w:val="0"/>
              <w:adjustRightInd w:val="0"/>
              <w:jc w:val="center"/>
              <w:rPr>
                <w:sz w:val="18"/>
                <w:szCs w:val="18"/>
              </w:rPr>
            </w:pPr>
            <w:r w:rsidRPr="007A52B3">
              <w:rPr>
                <w:sz w:val="18"/>
                <w:szCs w:val="18"/>
              </w:rPr>
              <w:t>2026 год</w:t>
            </w:r>
          </w:p>
          <w:p w14:paraId="6F2873CA" w14:textId="77777777" w:rsidR="007816B2" w:rsidRPr="007A52B3" w:rsidRDefault="007816B2" w:rsidP="00BB2281">
            <w:pPr>
              <w:autoSpaceDE w:val="0"/>
              <w:autoSpaceDN w:val="0"/>
              <w:adjustRightInd w:val="0"/>
              <w:jc w:val="center"/>
              <w:rPr>
                <w:sz w:val="18"/>
                <w:szCs w:val="18"/>
              </w:rPr>
            </w:pPr>
            <w:r w:rsidRPr="007A52B3">
              <w:rPr>
                <w:sz w:val="18"/>
                <w:szCs w:val="18"/>
              </w:rPr>
              <w:t>млн.руб.</w:t>
            </w:r>
          </w:p>
        </w:tc>
      </w:tr>
      <w:tr w:rsidR="007A52B3" w:rsidRPr="007A52B3" w14:paraId="172DC2B6" w14:textId="77777777" w:rsidTr="00096D2E">
        <w:trPr>
          <w:trHeight w:val="144"/>
        </w:trPr>
        <w:tc>
          <w:tcPr>
            <w:tcW w:w="4272" w:type="dxa"/>
            <w:shd w:val="clear" w:color="auto" w:fill="auto"/>
          </w:tcPr>
          <w:p w14:paraId="5333714F" w14:textId="77777777" w:rsidR="007816B2" w:rsidRPr="007A52B3" w:rsidRDefault="007816B2" w:rsidP="00BB2281">
            <w:pPr>
              <w:autoSpaceDE w:val="0"/>
              <w:autoSpaceDN w:val="0"/>
              <w:adjustRightInd w:val="0"/>
              <w:rPr>
                <w:sz w:val="18"/>
                <w:szCs w:val="18"/>
              </w:rPr>
            </w:pPr>
            <w:r w:rsidRPr="007A52B3">
              <w:rPr>
                <w:sz w:val="18"/>
                <w:szCs w:val="18"/>
              </w:rPr>
              <w:t>Всего</w:t>
            </w:r>
          </w:p>
        </w:tc>
        <w:tc>
          <w:tcPr>
            <w:tcW w:w="1134" w:type="dxa"/>
          </w:tcPr>
          <w:p w14:paraId="778ECD1F" w14:textId="77777777" w:rsidR="007816B2" w:rsidRPr="007A52B3" w:rsidRDefault="007816B2" w:rsidP="00BB2281">
            <w:pPr>
              <w:autoSpaceDE w:val="0"/>
              <w:autoSpaceDN w:val="0"/>
              <w:adjustRightInd w:val="0"/>
              <w:jc w:val="center"/>
              <w:rPr>
                <w:sz w:val="18"/>
                <w:szCs w:val="18"/>
              </w:rPr>
            </w:pPr>
            <w:r w:rsidRPr="007A52B3">
              <w:rPr>
                <w:sz w:val="18"/>
                <w:szCs w:val="18"/>
              </w:rPr>
              <w:t>5 667,4</w:t>
            </w:r>
          </w:p>
        </w:tc>
        <w:tc>
          <w:tcPr>
            <w:tcW w:w="992" w:type="dxa"/>
          </w:tcPr>
          <w:p w14:paraId="3C600DE8" w14:textId="77777777" w:rsidR="007816B2" w:rsidRPr="007A52B3" w:rsidRDefault="007816B2" w:rsidP="00BB2281">
            <w:pPr>
              <w:autoSpaceDE w:val="0"/>
              <w:autoSpaceDN w:val="0"/>
              <w:adjustRightInd w:val="0"/>
              <w:jc w:val="center"/>
              <w:rPr>
                <w:sz w:val="18"/>
                <w:szCs w:val="18"/>
              </w:rPr>
            </w:pPr>
            <w:r w:rsidRPr="007A52B3">
              <w:rPr>
                <w:sz w:val="18"/>
                <w:szCs w:val="18"/>
              </w:rPr>
              <w:t>5 544,0</w:t>
            </w:r>
          </w:p>
        </w:tc>
        <w:tc>
          <w:tcPr>
            <w:tcW w:w="993" w:type="dxa"/>
            <w:shd w:val="clear" w:color="auto" w:fill="auto"/>
          </w:tcPr>
          <w:p w14:paraId="4C0249A2" w14:textId="77777777" w:rsidR="007816B2" w:rsidRPr="007A52B3" w:rsidRDefault="007816B2" w:rsidP="00BB2281">
            <w:pPr>
              <w:autoSpaceDE w:val="0"/>
              <w:autoSpaceDN w:val="0"/>
              <w:adjustRightInd w:val="0"/>
              <w:jc w:val="center"/>
              <w:rPr>
                <w:sz w:val="18"/>
                <w:szCs w:val="18"/>
              </w:rPr>
            </w:pPr>
            <w:r w:rsidRPr="007A52B3">
              <w:rPr>
                <w:sz w:val="18"/>
                <w:szCs w:val="18"/>
              </w:rPr>
              <w:t>5 766,9</w:t>
            </w:r>
          </w:p>
        </w:tc>
        <w:tc>
          <w:tcPr>
            <w:tcW w:w="992" w:type="dxa"/>
            <w:shd w:val="clear" w:color="auto" w:fill="auto"/>
          </w:tcPr>
          <w:p w14:paraId="0ECFA937" w14:textId="77777777" w:rsidR="007816B2" w:rsidRPr="007A52B3" w:rsidRDefault="007816B2" w:rsidP="00BB2281">
            <w:pPr>
              <w:autoSpaceDE w:val="0"/>
              <w:autoSpaceDN w:val="0"/>
              <w:adjustRightInd w:val="0"/>
              <w:jc w:val="center"/>
              <w:rPr>
                <w:sz w:val="18"/>
                <w:szCs w:val="18"/>
              </w:rPr>
            </w:pPr>
            <w:r w:rsidRPr="007A52B3">
              <w:rPr>
                <w:sz w:val="18"/>
                <w:szCs w:val="18"/>
              </w:rPr>
              <w:t>5 782,3</w:t>
            </w:r>
          </w:p>
        </w:tc>
        <w:tc>
          <w:tcPr>
            <w:tcW w:w="992" w:type="dxa"/>
            <w:shd w:val="clear" w:color="auto" w:fill="auto"/>
          </w:tcPr>
          <w:p w14:paraId="4F9B62E5" w14:textId="77777777" w:rsidR="007816B2" w:rsidRPr="007A52B3" w:rsidRDefault="007816B2" w:rsidP="00BB2281">
            <w:pPr>
              <w:autoSpaceDE w:val="0"/>
              <w:autoSpaceDN w:val="0"/>
              <w:adjustRightInd w:val="0"/>
              <w:jc w:val="center"/>
              <w:rPr>
                <w:sz w:val="18"/>
                <w:szCs w:val="18"/>
              </w:rPr>
            </w:pPr>
            <w:r w:rsidRPr="007A52B3">
              <w:rPr>
                <w:sz w:val="18"/>
                <w:szCs w:val="18"/>
              </w:rPr>
              <w:t>5 825,4</w:t>
            </w:r>
          </w:p>
        </w:tc>
      </w:tr>
      <w:tr w:rsidR="007A52B3" w:rsidRPr="007A52B3" w14:paraId="1598DE73" w14:textId="77777777" w:rsidTr="00096D2E">
        <w:tc>
          <w:tcPr>
            <w:tcW w:w="4272" w:type="dxa"/>
            <w:shd w:val="clear" w:color="auto" w:fill="auto"/>
          </w:tcPr>
          <w:p w14:paraId="51937996" w14:textId="77777777" w:rsidR="007816B2" w:rsidRPr="007A52B3" w:rsidRDefault="007816B2" w:rsidP="00BB2281">
            <w:pPr>
              <w:autoSpaceDE w:val="0"/>
              <w:autoSpaceDN w:val="0"/>
              <w:adjustRightInd w:val="0"/>
              <w:rPr>
                <w:sz w:val="18"/>
                <w:szCs w:val="18"/>
              </w:rPr>
            </w:pPr>
            <w:r w:rsidRPr="007A52B3">
              <w:rPr>
                <w:sz w:val="18"/>
                <w:szCs w:val="18"/>
              </w:rPr>
              <w:t>Областной бюджет (с учетом субвенции из ФБ)</w:t>
            </w:r>
          </w:p>
        </w:tc>
        <w:tc>
          <w:tcPr>
            <w:tcW w:w="1134" w:type="dxa"/>
          </w:tcPr>
          <w:p w14:paraId="21AC558C" w14:textId="77777777" w:rsidR="007816B2" w:rsidRPr="007A52B3" w:rsidRDefault="007816B2" w:rsidP="00BB2281">
            <w:pPr>
              <w:autoSpaceDE w:val="0"/>
              <w:autoSpaceDN w:val="0"/>
              <w:adjustRightInd w:val="0"/>
              <w:jc w:val="center"/>
              <w:rPr>
                <w:sz w:val="18"/>
                <w:szCs w:val="18"/>
              </w:rPr>
            </w:pPr>
            <w:r w:rsidRPr="007A52B3">
              <w:rPr>
                <w:sz w:val="18"/>
                <w:szCs w:val="18"/>
              </w:rPr>
              <w:t>2 017,7</w:t>
            </w:r>
          </w:p>
        </w:tc>
        <w:tc>
          <w:tcPr>
            <w:tcW w:w="992" w:type="dxa"/>
          </w:tcPr>
          <w:p w14:paraId="6B5A9E78" w14:textId="77777777" w:rsidR="007816B2" w:rsidRPr="007A52B3" w:rsidRDefault="007816B2" w:rsidP="00BB2281">
            <w:pPr>
              <w:autoSpaceDE w:val="0"/>
              <w:autoSpaceDN w:val="0"/>
              <w:adjustRightInd w:val="0"/>
              <w:jc w:val="center"/>
              <w:rPr>
                <w:sz w:val="18"/>
                <w:szCs w:val="18"/>
              </w:rPr>
            </w:pPr>
            <w:r w:rsidRPr="007A52B3">
              <w:rPr>
                <w:sz w:val="18"/>
                <w:szCs w:val="18"/>
              </w:rPr>
              <w:t>2 051,5</w:t>
            </w:r>
          </w:p>
        </w:tc>
        <w:tc>
          <w:tcPr>
            <w:tcW w:w="993" w:type="dxa"/>
            <w:shd w:val="clear" w:color="auto" w:fill="auto"/>
          </w:tcPr>
          <w:p w14:paraId="0E7E4DCB" w14:textId="77777777" w:rsidR="007816B2" w:rsidRPr="007A52B3" w:rsidRDefault="007816B2" w:rsidP="00BB2281">
            <w:pPr>
              <w:autoSpaceDE w:val="0"/>
              <w:autoSpaceDN w:val="0"/>
              <w:adjustRightInd w:val="0"/>
              <w:jc w:val="center"/>
              <w:rPr>
                <w:sz w:val="18"/>
                <w:szCs w:val="18"/>
              </w:rPr>
            </w:pPr>
            <w:r w:rsidRPr="007A52B3">
              <w:rPr>
                <w:sz w:val="18"/>
                <w:szCs w:val="18"/>
              </w:rPr>
              <w:t>2 361,6</w:t>
            </w:r>
          </w:p>
        </w:tc>
        <w:tc>
          <w:tcPr>
            <w:tcW w:w="992" w:type="dxa"/>
            <w:shd w:val="clear" w:color="auto" w:fill="auto"/>
          </w:tcPr>
          <w:p w14:paraId="1E7B2350" w14:textId="77777777" w:rsidR="007816B2" w:rsidRPr="007A52B3" w:rsidRDefault="007816B2" w:rsidP="00BB2281">
            <w:pPr>
              <w:autoSpaceDE w:val="0"/>
              <w:autoSpaceDN w:val="0"/>
              <w:adjustRightInd w:val="0"/>
              <w:jc w:val="center"/>
              <w:rPr>
                <w:sz w:val="18"/>
                <w:szCs w:val="18"/>
              </w:rPr>
            </w:pPr>
            <w:r w:rsidRPr="007A52B3">
              <w:rPr>
                <w:sz w:val="18"/>
                <w:szCs w:val="18"/>
              </w:rPr>
              <w:t>2 214,4</w:t>
            </w:r>
          </w:p>
        </w:tc>
        <w:tc>
          <w:tcPr>
            <w:tcW w:w="992" w:type="dxa"/>
            <w:shd w:val="clear" w:color="auto" w:fill="auto"/>
          </w:tcPr>
          <w:p w14:paraId="7506813C" w14:textId="77777777" w:rsidR="007816B2" w:rsidRPr="007A52B3" w:rsidRDefault="007816B2" w:rsidP="00BB2281">
            <w:pPr>
              <w:autoSpaceDE w:val="0"/>
              <w:autoSpaceDN w:val="0"/>
              <w:adjustRightInd w:val="0"/>
              <w:jc w:val="center"/>
              <w:rPr>
                <w:sz w:val="18"/>
                <w:szCs w:val="18"/>
              </w:rPr>
            </w:pPr>
            <w:r w:rsidRPr="007A52B3">
              <w:rPr>
                <w:sz w:val="18"/>
                <w:szCs w:val="18"/>
              </w:rPr>
              <w:t>2 257,5</w:t>
            </w:r>
          </w:p>
        </w:tc>
      </w:tr>
      <w:tr w:rsidR="007A52B3" w:rsidRPr="007A52B3" w14:paraId="42F4F706" w14:textId="77777777" w:rsidTr="00096D2E">
        <w:tc>
          <w:tcPr>
            <w:tcW w:w="4272" w:type="dxa"/>
            <w:shd w:val="clear" w:color="auto" w:fill="auto"/>
          </w:tcPr>
          <w:p w14:paraId="249A9ACD" w14:textId="77777777" w:rsidR="007816B2" w:rsidRPr="007A52B3" w:rsidRDefault="007816B2" w:rsidP="00BB2281">
            <w:pPr>
              <w:autoSpaceDE w:val="0"/>
              <w:autoSpaceDN w:val="0"/>
              <w:adjustRightInd w:val="0"/>
              <w:rPr>
                <w:sz w:val="18"/>
                <w:szCs w:val="18"/>
              </w:rPr>
            </w:pPr>
            <w:r w:rsidRPr="007A52B3">
              <w:rPr>
                <w:sz w:val="18"/>
                <w:szCs w:val="18"/>
              </w:rPr>
              <w:t>Внебюджетные источники</w:t>
            </w:r>
          </w:p>
        </w:tc>
        <w:tc>
          <w:tcPr>
            <w:tcW w:w="1134" w:type="dxa"/>
          </w:tcPr>
          <w:p w14:paraId="5A3166B7" w14:textId="77777777" w:rsidR="007816B2" w:rsidRPr="007A52B3" w:rsidRDefault="007816B2" w:rsidP="00BB2281">
            <w:pPr>
              <w:autoSpaceDE w:val="0"/>
              <w:autoSpaceDN w:val="0"/>
              <w:adjustRightInd w:val="0"/>
              <w:jc w:val="center"/>
              <w:rPr>
                <w:sz w:val="18"/>
                <w:szCs w:val="18"/>
              </w:rPr>
            </w:pPr>
            <w:r w:rsidRPr="007A52B3">
              <w:rPr>
                <w:sz w:val="18"/>
                <w:szCs w:val="18"/>
              </w:rPr>
              <w:t>3 649,7</w:t>
            </w:r>
          </w:p>
        </w:tc>
        <w:tc>
          <w:tcPr>
            <w:tcW w:w="992" w:type="dxa"/>
            <w:shd w:val="clear" w:color="auto" w:fill="auto"/>
          </w:tcPr>
          <w:p w14:paraId="343E55D2" w14:textId="77777777" w:rsidR="007816B2" w:rsidRPr="007A52B3" w:rsidRDefault="007816B2" w:rsidP="00BB2281">
            <w:pPr>
              <w:autoSpaceDE w:val="0"/>
              <w:autoSpaceDN w:val="0"/>
              <w:adjustRightInd w:val="0"/>
              <w:jc w:val="center"/>
              <w:rPr>
                <w:sz w:val="18"/>
                <w:szCs w:val="18"/>
              </w:rPr>
            </w:pPr>
            <w:r w:rsidRPr="007A52B3">
              <w:rPr>
                <w:sz w:val="18"/>
                <w:szCs w:val="18"/>
              </w:rPr>
              <w:t>3 492,5</w:t>
            </w:r>
          </w:p>
        </w:tc>
        <w:tc>
          <w:tcPr>
            <w:tcW w:w="993" w:type="dxa"/>
            <w:shd w:val="clear" w:color="auto" w:fill="auto"/>
          </w:tcPr>
          <w:p w14:paraId="566F1CE0" w14:textId="77777777" w:rsidR="007816B2" w:rsidRPr="007A52B3" w:rsidRDefault="007816B2" w:rsidP="00BB2281">
            <w:pPr>
              <w:autoSpaceDE w:val="0"/>
              <w:autoSpaceDN w:val="0"/>
              <w:adjustRightInd w:val="0"/>
              <w:jc w:val="center"/>
              <w:rPr>
                <w:sz w:val="18"/>
                <w:szCs w:val="18"/>
              </w:rPr>
            </w:pPr>
            <w:r w:rsidRPr="007A52B3">
              <w:rPr>
                <w:sz w:val="18"/>
                <w:szCs w:val="18"/>
              </w:rPr>
              <w:t>3 405,4</w:t>
            </w:r>
          </w:p>
        </w:tc>
        <w:tc>
          <w:tcPr>
            <w:tcW w:w="992" w:type="dxa"/>
            <w:shd w:val="clear" w:color="auto" w:fill="auto"/>
          </w:tcPr>
          <w:p w14:paraId="7FB39111" w14:textId="77777777" w:rsidR="007816B2" w:rsidRPr="007A52B3" w:rsidRDefault="007816B2" w:rsidP="00BB2281">
            <w:pPr>
              <w:autoSpaceDE w:val="0"/>
              <w:autoSpaceDN w:val="0"/>
              <w:adjustRightInd w:val="0"/>
              <w:jc w:val="center"/>
              <w:rPr>
                <w:sz w:val="18"/>
                <w:szCs w:val="18"/>
              </w:rPr>
            </w:pPr>
            <w:r w:rsidRPr="007A52B3">
              <w:rPr>
                <w:sz w:val="18"/>
                <w:szCs w:val="18"/>
              </w:rPr>
              <w:t>3 567,9</w:t>
            </w:r>
          </w:p>
        </w:tc>
        <w:tc>
          <w:tcPr>
            <w:tcW w:w="992" w:type="dxa"/>
            <w:shd w:val="clear" w:color="auto" w:fill="auto"/>
          </w:tcPr>
          <w:p w14:paraId="26D13542" w14:textId="77777777" w:rsidR="007816B2" w:rsidRPr="007A52B3" w:rsidRDefault="007816B2" w:rsidP="00BB2281">
            <w:pPr>
              <w:autoSpaceDE w:val="0"/>
              <w:autoSpaceDN w:val="0"/>
              <w:adjustRightInd w:val="0"/>
              <w:jc w:val="center"/>
              <w:rPr>
                <w:sz w:val="18"/>
                <w:szCs w:val="18"/>
              </w:rPr>
            </w:pPr>
            <w:r w:rsidRPr="007A52B3">
              <w:rPr>
                <w:sz w:val="18"/>
                <w:szCs w:val="18"/>
              </w:rPr>
              <w:t>3 567,9</w:t>
            </w:r>
          </w:p>
        </w:tc>
      </w:tr>
      <w:tr w:rsidR="007A52B3" w:rsidRPr="007A52B3" w14:paraId="55CD538C" w14:textId="77777777" w:rsidTr="00096D2E">
        <w:tc>
          <w:tcPr>
            <w:tcW w:w="4272" w:type="dxa"/>
            <w:shd w:val="clear" w:color="auto" w:fill="FFFFFF" w:themeFill="background1"/>
          </w:tcPr>
          <w:p w14:paraId="4AB5770C" w14:textId="77777777" w:rsidR="007816B2" w:rsidRPr="007A52B3" w:rsidRDefault="007816B2" w:rsidP="00BB2281">
            <w:pPr>
              <w:autoSpaceDE w:val="0"/>
              <w:autoSpaceDN w:val="0"/>
              <w:adjustRightInd w:val="0"/>
              <w:rPr>
                <w:sz w:val="18"/>
                <w:szCs w:val="18"/>
              </w:rPr>
            </w:pPr>
            <w:r w:rsidRPr="007A52B3">
              <w:rPr>
                <w:sz w:val="18"/>
                <w:szCs w:val="18"/>
              </w:rPr>
              <w:t>Доля расходов за счет внебюджетных источников, в %</w:t>
            </w:r>
          </w:p>
        </w:tc>
        <w:tc>
          <w:tcPr>
            <w:tcW w:w="1134" w:type="dxa"/>
            <w:shd w:val="clear" w:color="auto" w:fill="FFFFFF" w:themeFill="background1"/>
          </w:tcPr>
          <w:p w14:paraId="2EA4E758" w14:textId="77777777" w:rsidR="007816B2" w:rsidRPr="007A52B3" w:rsidRDefault="007816B2" w:rsidP="00BB2281">
            <w:pPr>
              <w:autoSpaceDE w:val="0"/>
              <w:autoSpaceDN w:val="0"/>
              <w:adjustRightInd w:val="0"/>
              <w:jc w:val="center"/>
              <w:rPr>
                <w:sz w:val="18"/>
                <w:szCs w:val="18"/>
              </w:rPr>
            </w:pPr>
            <w:r w:rsidRPr="007A52B3">
              <w:rPr>
                <w:sz w:val="18"/>
                <w:szCs w:val="18"/>
              </w:rPr>
              <w:t>64,4</w:t>
            </w:r>
          </w:p>
        </w:tc>
        <w:tc>
          <w:tcPr>
            <w:tcW w:w="992" w:type="dxa"/>
            <w:shd w:val="clear" w:color="auto" w:fill="FFFFFF" w:themeFill="background1"/>
          </w:tcPr>
          <w:p w14:paraId="074BE899" w14:textId="77777777" w:rsidR="007816B2" w:rsidRPr="007A52B3" w:rsidRDefault="007816B2" w:rsidP="00BB2281">
            <w:pPr>
              <w:autoSpaceDE w:val="0"/>
              <w:autoSpaceDN w:val="0"/>
              <w:adjustRightInd w:val="0"/>
              <w:jc w:val="center"/>
              <w:rPr>
                <w:sz w:val="18"/>
                <w:szCs w:val="18"/>
              </w:rPr>
            </w:pPr>
            <w:r w:rsidRPr="007A52B3">
              <w:rPr>
                <w:sz w:val="18"/>
                <w:szCs w:val="18"/>
              </w:rPr>
              <w:t>63,0</w:t>
            </w:r>
          </w:p>
        </w:tc>
        <w:tc>
          <w:tcPr>
            <w:tcW w:w="993" w:type="dxa"/>
            <w:shd w:val="clear" w:color="auto" w:fill="FFFFFF" w:themeFill="background1"/>
          </w:tcPr>
          <w:p w14:paraId="0626EFF4" w14:textId="77777777" w:rsidR="007816B2" w:rsidRPr="007A52B3" w:rsidRDefault="007816B2" w:rsidP="00BB2281">
            <w:pPr>
              <w:autoSpaceDE w:val="0"/>
              <w:autoSpaceDN w:val="0"/>
              <w:adjustRightInd w:val="0"/>
              <w:jc w:val="center"/>
              <w:rPr>
                <w:sz w:val="18"/>
                <w:szCs w:val="18"/>
              </w:rPr>
            </w:pPr>
            <w:r w:rsidRPr="007A52B3">
              <w:rPr>
                <w:sz w:val="18"/>
                <w:szCs w:val="18"/>
              </w:rPr>
              <w:t>59,1</w:t>
            </w:r>
          </w:p>
        </w:tc>
        <w:tc>
          <w:tcPr>
            <w:tcW w:w="992" w:type="dxa"/>
            <w:shd w:val="clear" w:color="auto" w:fill="FFFFFF" w:themeFill="background1"/>
          </w:tcPr>
          <w:p w14:paraId="1ED02A3A" w14:textId="77777777" w:rsidR="007816B2" w:rsidRPr="007A52B3" w:rsidRDefault="007816B2" w:rsidP="00BB2281">
            <w:pPr>
              <w:autoSpaceDE w:val="0"/>
              <w:autoSpaceDN w:val="0"/>
              <w:adjustRightInd w:val="0"/>
              <w:jc w:val="center"/>
              <w:rPr>
                <w:sz w:val="18"/>
                <w:szCs w:val="18"/>
              </w:rPr>
            </w:pPr>
            <w:r w:rsidRPr="007A52B3">
              <w:rPr>
                <w:sz w:val="18"/>
                <w:szCs w:val="18"/>
              </w:rPr>
              <w:t>61,7</w:t>
            </w:r>
          </w:p>
        </w:tc>
        <w:tc>
          <w:tcPr>
            <w:tcW w:w="992" w:type="dxa"/>
            <w:shd w:val="clear" w:color="auto" w:fill="FFFFFF" w:themeFill="background1"/>
          </w:tcPr>
          <w:p w14:paraId="32F0AA98" w14:textId="77777777" w:rsidR="007816B2" w:rsidRPr="007A52B3" w:rsidRDefault="007816B2" w:rsidP="00BB2281">
            <w:pPr>
              <w:autoSpaceDE w:val="0"/>
              <w:autoSpaceDN w:val="0"/>
              <w:adjustRightInd w:val="0"/>
              <w:jc w:val="center"/>
              <w:rPr>
                <w:sz w:val="18"/>
                <w:szCs w:val="18"/>
              </w:rPr>
            </w:pPr>
            <w:r w:rsidRPr="007A52B3">
              <w:rPr>
                <w:sz w:val="18"/>
                <w:szCs w:val="18"/>
              </w:rPr>
              <w:t>61,2</w:t>
            </w:r>
          </w:p>
        </w:tc>
      </w:tr>
    </w:tbl>
    <w:p w14:paraId="410B02E4" w14:textId="77777777" w:rsidR="007816B2" w:rsidRPr="007A52B3" w:rsidRDefault="007816B2" w:rsidP="007816B2">
      <w:pPr>
        <w:pStyle w:val="af"/>
        <w:ind w:left="139"/>
        <w:rPr>
          <w:rFonts w:ascii="Times New Roman" w:hAnsi="Times New Roman" w:cs="Times New Roman"/>
          <w:sz w:val="20"/>
          <w:szCs w:val="20"/>
        </w:rPr>
      </w:pPr>
      <w:r w:rsidRPr="007A52B3">
        <w:rPr>
          <w:rFonts w:ascii="Times New Roman" w:hAnsi="Times New Roman" w:cs="Times New Roman"/>
          <w:iCs/>
          <w:sz w:val="20"/>
          <w:szCs w:val="20"/>
        </w:rPr>
        <w:t>*- Госпрограмма № 15 в редакции постановления</w:t>
      </w:r>
      <w:r w:rsidRPr="007A52B3">
        <w:rPr>
          <w:rFonts w:ascii="Times New Roman" w:hAnsi="Times New Roman" w:cs="Times New Roman"/>
          <w:sz w:val="20"/>
          <w:szCs w:val="20"/>
        </w:rPr>
        <w:t xml:space="preserve"> Правительства Архангельской области от 7 сентября 2023 г. N 834-пп </w:t>
      </w:r>
    </w:p>
    <w:p w14:paraId="5E7AC748" w14:textId="77777777" w:rsidR="007816B2" w:rsidRPr="007A52B3" w:rsidRDefault="007816B2" w:rsidP="007816B2">
      <w:pPr>
        <w:pStyle w:val="af"/>
        <w:ind w:left="139"/>
      </w:pPr>
    </w:p>
    <w:p w14:paraId="273C08EC" w14:textId="1090A657" w:rsidR="007816B2" w:rsidRPr="007A52B3" w:rsidRDefault="007816B2" w:rsidP="007816B2">
      <w:pPr>
        <w:ind w:firstLine="709"/>
        <w:jc w:val="both"/>
        <w:rPr>
          <w:sz w:val="28"/>
          <w:szCs w:val="28"/>
        </w:rPr>
      </w:pPr>
      <w:r w:rsidRPr="007A52B3">
        <w:rPr>
          <w:sz w:val="28"/>
          <w:szCs w:val="28"/>
        </w:rPr>
        <w:t xml:space="preserve">Финансирование мероприятий госпрограммы № 15 за счет средств федерального бюджета осуществляется в рамках реализации переданных органам государственной власти Архангельской области полномочий </w:t>
      </w:r>
      <w:r w:rsidR="002533B5" w:rsidRPr="007A52B3">
        <w:rPr>
          <w:sz w:val="28"/>
          <w:szCs w:val="28"/>
        </w:rPr>
        <w:t>РФ</w:t>
      </w:r>
      <w:r w:rsidRPr="007A52B3">
        <w:rPr>
          <w:sz w:val="28"/>
          <w:szCs w:val="28"/>
        </w:rPr>
        <w:t xml:space="preserve"> в сфере лесных отношений в соответствии с Лесным </w:t>
      </w:r>
      <w:hyperlink r:id="rId62" w:history="1">
        <w:r w:rsidRPr="007A52B3">
          <w:rPr>
            <w:sz w:val="28"/>
            <w:szCs w:val="28"/>
          </w:rPr>
          <w:t>кодексом</w:t>
        </w:r>
      </w:hyperlink>
      <w:r w:rsidRPr="007A52B3">
        <w:rPr>
          <w:sz w:val="28"/>
          <w:szCs w:val="28"/>
        </w:rPr>
        <w:t xml:space="preserve"> РФ. Данные полномочия финансируются за счет субвенций из федерального бюджета, расходы на реализацию госпрограммы № 15 за счет федерального бюджета предусмотрены на 2024, 2025, 2026 годы, соответственно, 1</w:t>
      </w:r>
      <w:r w:rsidR="00096D2E" w:rsidRPr="007A52B3">
        <w:rPr>
          <w:sz w:val="28"/>
          <w:szCs w:val="28"/>
        </w:rPr>
        <w:t> </w:t>
      </w:r>
      <w:r w:rsidRPr="007A52B3">
        <w:rPr>
          <w:sz w:val="28"/>
          <w:szCs w:val="28"/>
        </w:rPr>
        <w:t>083</w:t>
      </w:r>
      <w:r w:rsidR="00096D2E" w:rsidRPr="007A52B3">
        <w:rPr>
          <w:sz w:val="28"/>
          <w:szCs w:val="28"/>
        </w:rPr>
        <w:t xml:space="preserve"> </w:t>
      </w:r>
      <w:r w:rsidRPr="007A52B3">
        <w:rPr>
          <w:sz w:val="28"/>
          <w:szCs w:val="28"/>
        </w:rPr>
        <w:t>млн.руб., 1 099,7 млн.руб., 1 099,7 млн.руб.</w:t>
      </w:r>
    </w:p>
    <w:p w14:paraId="452F1190" w14:textId="38B72428" w:rsidR="007816B2" w:rsidRPr="007A52B3" w:rsidRDefault="007816B2" w:rsidP="007816B2">
      <w:pPr>
        <w:autoSpaceDE w:val="0"/>
        <w:autoSpaceDN w:val="0"/>
        <w:adjustRightInd w:val="0"/>
        <w:ind w:firstLine="709"/>
        <w:jc w:val="both"/>
        <w:rPr>
          <w:iCs/>
          <w:sz w:val="28"/>
          <w:szCs w:val="28"/>
        </w:rPr>
      </w:pPr>
      <w:r w:rsidRPr="007A52B3">
        <w:rPr>
          <w:iCs/>
          <w:sz w:val="28"/>
          <w:szCs w:val="28"/>
        </w:rPr>
        <w:t>Информация о финансовом обеспечении госпрограммы № 15 за счет бюджета в разрезе проектной части и КПМ за 2024</w:t>
      </w:r>
      <w:r w:rsidR="00096D2E" w:rsidRPr="007A52B3">
        <w:rPr>
          <w:iCs/>
          <w:sz w:val="28"/>
          <w:szCs w:val="28"/>
        </w:rPr>
        <w:t xml:space="preserve"> – </w:t>
      </w:r>
      <w:r w:rsidRPr="007A52B3">
        <w:rPr>
          <w:iCs/>
          <w:sz w:val="28"/>
          <w:szCs w:val="28"/>
        </w:rPr>
        <w:t xml:space="preserve">2026 гг. представлена в таблице </w:t>
      </w:r>
      <w:r w:rsidR="0088487C" w:rsidRPr="007A52B3">
        <w:rPr>
          <w:iCs/>
          <w:sz w:val="28"/>
          <w:szCs w:val="28"/>
        </w:rPr>
        <w:t>103</w:t>
      </w:r>
      <w:r w:rsidRPr="007A52B3">
        <w:rPr>
          <w:iCs/>
          <w:sz w:val="28"/>
          <w:szCs w:val="28"/>
        </w:rPr>
        <w:t>.</w:t>
      </w:r>
    </w:p>
    <w:p w14:paraId="39C19442" w14:textId="77777777" w:rsidR="007816B2" w:rsidRPr="007A52B3" w:rsidRDefault="007816B2" w:rsidP="002533B5">
      <w:pPr>
        <w:pStyle w:val="af9"/>
        <w:keepNext/>
        <w:rPr>
          <w:b w:val="0"/>
          <w:szCs w:val="24"/>
        </w:rPr>
      </w:pPr>
    </w:p>
    <w:p w14:paraId="526184BD" w14:textId="5F39315D" w:rsidR="007816B2" w:rsidRPr="007A52B3" w:rsidRDefault="007816B2" w:rsidP="002533B5">
      <w:pPr>
        <w:pStyle w:val="af9"/>
        <w:keepNext/>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88487C" w:rsidRPr="007A52B3">
        <w:rPr>
          <w:b w:val="0"/>
          <w:noProof/>
          <w:szCs w:val="24"/>
        </w:rPr>
        <w:t>103</w:t>
      </w:r>
      <w:r w:rsidRPr="007A52B3">
        <w:rPr>
          <w:b w:val="0"/>
          <w:szCs w:val="24"/>
        </w:rPr>
        <w:fldChar w:fldCharType="end"/>
      </w:r>
      <w:r w:rsidRPr="007A52B3">
        <w:rPr>
          <w:b w:val="0"/>
          <w:szCs w:val="24"/>
        </w:rPr>
        <w:t xml:space="preserve"> Финансовое обеспечение госпрограммы № 15 за счет средств бюджета в разрезе программной и непрограммной частей за 2024</w:t>
      </w:r>
      <w:r w:rsidR="002533B5" w:rsidRPr="007A52B3">
        <w:rPr>
          <w:b w:val="0"/>
          <w:szCs w:val="24"/>
        </w:rPr>
        <w:t xml:space="preserve"> – </w:t>
      </w:r>
      <w:r w:rsidRPr="007A52B3">
        <w:rPr>
          <w:b w:val="0"/>
          <w:szCs w:val="24"/>
        </w:rPr>
        <w:t>2026 годы, млн.руб.</w:t>
      </w:r>
    </w:p>
    <w:tbl>
      <w:tblPr>
        <w:tblW w:w="9214"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1974"/>
        <w:gridCol w:w="1145"/>
        <w:gridCol w:w="1134"/>
        <w:gridCol w:w="1134"/>
        <w:gridCol w:w="1134"/>
        <w:gridCol w:w="1276"/>
        <w:gridCol w:w="1417"/>
      </w:tblGrid>
      <w:tr w:rsidR="007A52B3" w:rsidRPr="007A52B3" w14:paraId="150B4938" w14:textId="77777777" w:rsidTr="00873E9C">
        <w:trPr>
          <w:trHeight w:val="57"/>
          <w:tblHeader/>
        </w:trPr>
        <w:tc>
          <w:tcPr>
            <w:tcW w:w="1974" w:type="dxa"/>
            <w:vMerge w:val="restart"/>
            <w:shd w:val="clear" w:color="auto" w:fill="auto"/>
            <w:noWrap/>
            <w:vAlign w:val="center"/>
            <w:hideMark/>
          </w:tcPr>
          <w:p w14:paraId="022E1B8F" w14:textId="77777777" w:rsidR="007816B2" w:rsidRPr="007A52B3" w:rsidRDefault="007816B2" w:rsidP="00BB2281">
            <w:pPr>
              <w:jc w:val="center"/>
              <w:rPr>
                <w:sz w:val="16"/>
                <w:szCs w:val="16"/>
              </w:rPr>
            </w:pPr>
            <w:r w:rsidRPr="007A52B3">
              <w:rPr>
                <w:sz w:val="16"/>
                <w:szCs w:val="16"/>
              </w:rPr>
              <w:t>Подпрограмма</w:t>
            </w:r>
          </w:p>
        </w:tc>
        <w:tc>
          <w:tcPr>
            <w:tcW w:w="2279" w:type="dxa"/>
            <w:gridSpan w:val="2"/>
            <w:shd w:val="clear" w:color="auto" w:fill="auto"/>
            <w:noWrap/>
            <w:vAlign w:val="bottom"/>
            <w:hideMark/>
          </w:tcPr>
          <w:p w14:paraId="3DE3E8B5" w14:textId="77777777" w:rsidR="007816B2" w:rsidRPr="007A52B3" w:rsidRDefault="007816B2" w:rsidP="00BB2281">
            <w:pPr>
              <w:jc w:val="center"/>
              <w:rPr>
                <w:sz w:val="16"/>
                <w:szCs w:val="16"/>
              </w:rPr>
            </w:pPr>
            <w:r w:rsidRPr="007A52B3">
              <w:rPr>
                <w:sz w:val="16"/>
                <w:szCs w:val="16"/>
              </w:rPr>
              <w:t>2024 год</w:t>
            </w:r>
          </w:p>
        </w:tc>
        <w:tc>
          <w:tcPr>
            <w:tcW w:w="2268" w:type="dxa"/>
            <w:gridSpan w:val="2"/>
            <w:shd w:val="clear" w:color="auto" w:fill="auto"/>
            <w:noWrap/>
            <w:vAlign w:val="bottom"/>
            <w:hideMark/>
          </w:tcPr>
          <w:p w14:paraId="6B634497" w14:textId="77777777" w:rsidR="007816B2" w:rsidRPr="007A52B3" w:rsidRDefault="007816B2" w:rsidP="00BB2281">
            <w:pPr>
              <w:jc w:val="center"/>
              <w:rPr>
                <w:sz w:val="16"/>
                <w:szCs w:val="16"/>
              </w:rPr>
            </w:pPr>
            <w:r w:rsidRPr="007A52B3">
              <w:rPr>
                <w:sz w:val="16"/>
                <w:szCs w:val="16"/>
              </w:rPr>
              <w:t>2025 год</w:t>
            </w:r>
          </w:p>
        </w:tc>
        <w:tc>
          <w:tcPr>
            <w:tcW w:w="2693" w:type="dxa"/>
            <w:gridSpan w:val="2"/>
            <w:shd w:val="clear" w:color="auto" w:fill="auto"/>
            <w:noWrap/>
            <w:vAlign w:val="bottom"/>
            <w:hideMark/>
          </w:tcPr>
          <w:p w14:paraId="5A4B47B8" w14:textId="77777777" w:rsidR="007816B2" w:rsidRPr="007A52B3" w:rsidRDefault="007816B2" w:rsidP="00BB2281">
            <w:pPr>
              <w:jc w:val="center"/>
              <w:rPr>
                <w:sz w:val="16"/>
                <w:szCs w:val="16"/>
              </w:rPr>
            </w:pPr>
            <w:r w:rsidRPr="007A52B3">
              <w:rPr>
                <w:sz w:val="16"/>
                <w:szCs w:val="16"/>
              </w:rPr>
              <w:t>2026 год </w:t>
            </w:r>
          </w:p>
        </w:tc>
      </w:tr>
      <w:tr w:rsidR="007A52B3" w:rsidRPr="007A52B3" w14:paraId="3B3BC115" w14:textId="77777777" w:rsidTr="00873E9C">
        <w:trPr>
          <w:trHeight w:val="57"/>
          <w:tblHeader/>
        </w:trPr>
        <w:tc>
          <w:tcPr>
            <w:tcW w:w="1974" w:type="dxa"/>
            <w:vMerge/>
            <w:vAlign w:val="center"/>
            <w:hideMark/>
          </w:tcPr>
          <w:p w14:paraId="6D04A7FB" w14:textId="77777777" w:rsidR="007816B2" w:rsidRPr="007A52B3" w:rsidRDefault="007816B2" w:rsidP="00BB2281">
            <w:pPr>
              <w:rPr>
                <w:sz w:val="16"/>
                <w:szCs w:val="16"/>
              </w:rPr>
            </w:pPr>
          </w:p>
        </w:tc>
        <w:tc>
          <w:tcPr>
            <w:tcW w:w="1145" w:type="dxa"/>
            <w:shd w:val="clear" w:color="auto" w:fill="auto"/>
            <w:vAlign w:val="center"/>
            <w:hideMark/>
          </w:tcPr>
          <w:p w14:paraId="66AD42B0" w14:textId="77777777" w:rsidR="007816B2" w:rsidRPr="007A52B3" w:rsidRDefault="007816B2" w:rsidP="00BB2281">
            <w:pPr>
              <w:jc w:val="center"/>
              <w:rPr>
                <w:sz w:val="16"/>
                <w:szCs w:val="16"/>
              </w:rPr>
            </w:pPr>
            <w:r w:rsidRPr="007A52B3">
              <w:rPr>
                <w:sz w:val="16"/>
                <w:szCs w:val="16"/>
              </w:rPr>
              <w:t>объем финансирования, в ГП АО</w:t>
            </w:r>
          </w:p>
        </w:tc>
        <w:tc>
          <w:tcPr>
            <w:tcW w:w="1134" w:type="dxa"/>
            <w:shd w:val="clear" w:color="auto" w:fill="auto"/>
            <w:vAlign w:val="center"/>
            <w:hideMark/>
          </w:tcPr>
          <w:p w14:paraId="1FE4598B" w14:textId="77777777" w:rsidR="007816B2" w:rsidRPr="007A52B3" w:rsidRDefault="007816B2" w:rsidP="00BB2281">
            <w:pPr>
              <w:jc w:val="center"/>
              <w:rPr>
                <w:sz w:val="16"/>
                <w:szCs w:val="16"/>
              </w:rPr>
            </w:pPr>
            <w:r w:rsidRPr="007A52B3">
              <w:rPr>
                <w:sz w:val="16"/>
                <w:szCs w:val="16"/>
              </w:rPr>
              <w:t>объем финансирования, в Законопроекте</w:t>
            </w:r>
          </w:p>
        </w:tc>
        <w:tc>
          <w:tcPr>
            <w:tcW w:w="1134" w:type="dxa"/>
            <w:shd w:val="clear" w:color="auto" w:fill="auto"/>
            <w:vAlign w:val="center"/>
            <w:hideMark/>
          </w:tcPr>
          <w:p w14:paraId="164BE9CA" w14:textId="77777777" w:rsidR="007816B2" w:rsidRPr="007A52B3" w:rsidRDefault="007816B2" w:rsidP="00BB2281">
            <w:pPr>
              <w:jc w:val="center"/>
              <w:rPr>
                <w:sz w:val="16"/>
                <w:szCs w:val="16"/>
              </w:rPr>
            </w:pPr>
            <w:r w:rsidRPr="007A52B3">
              <w:rPr>
                <w:sz w:val="16"/>
                <w:szCs w:val="16"/>
              </w:rPr>
              <w:t>объем финансирования, в ГП АО</w:t>
            </w:r>
          </w:p>
        </w:tc>
        <w:tc>
          <w:tcPr>
            <w:tcW w:w="1134" w:type="dxa"/>
            <w:shd w:val="clear" w:color="auto" w:fill="auto"/>
            <w:vAlign w:val="center"/>
            <w:hideMark/>
          </w:tcPr>
          <w:p w14:paraId="79549803" w14:textId="77777777" w:rsidR="007816B2" w:rsidRPr="007A52B3" w:rsidRDefault="007816B2" w:rsidP="00BB2281">
            <w:pPr>
              <w:jc w:val="center"/>
              <w:rPr>
                <w:sz w:val="16"/>
                <w:szCs w:val="16"/>
              </w:rPr>
            </w:pPr>
            <w:r w:rsidRPr="007A52B3">
              <w:rPr>
                <w:sz w:val="16"/>
                <w:szCs w:val="16"/>
              </w:rPr>
              <w:t>объем финансирования, в Законопроекте</w:t>
            </w:r>
          </w:p>
        </w:tc>
        <w:tc>
          <w:tcPr>
            <w:tcW w:w="1276" w:type="dxa"/>
            <w:shd w:val="clear" w:color="auto" w:fill="auto"/>
            <w:vAlign w:val="center"/>
            <w:hideMark/>
          </w:tcPr>
          <w:p w14:paraId="3D589CAE" w14:textId="77777777" w:rsidR="007816B2" w:rsidRPr="007A52B3" w:rsidRDefault="007816B2" w:rsidP="00BB2281">
            <w:pPr>
              <w:jc w:val="center"/>
              <w:rPr>
                <w:sz w:val="16"/>
                <w:szCs w:val="16"/>
              </w:rPr>
            </w:pPr>
            <w:r w:rsidRPr="007A52B3">
              <w:rPr>
                <w:sz w:val="16"/>
                <w:szCs w:val="16"/>
              </w:rPr>
              <w:t>объем финансирования, в ГП АО</w:t>
            </w:r>
          </w:p>
        </w:tc>
        <w:tc>
          <w:tcPr>
            <w:tcW w:w="1417" w:type="dxa"/>
            <w:shd w:val="clear" w:color="auto" w:fill="auto"/>
            <w:vAlign w:val="center"/>
            <w:hideMark/>
          </w:tcPr>
          <w:p w14:paraId="0B7FA724" w14:textId="77777777" w:rsidR="007816B2" w:rsidRPr="007A52B3" w:rsidRDefault="007816B2" w:rsidP="00BB2281">
            <w:pPr>
              <w:jc w:val="center"/>
              <w:rPr>
                <w:sz w:val="16"/>
                <w:szCs w:val="16"/>
              </w:rPr>
            </w:pPr>
            <w:r w:rsidRPr="007A52B3">
              <w:rPr>
                <w:sz w:val="16"/>
                <w:szCs w:val="16"/>
              </w:rPr>
              <w:t>объем финансирования, в Законопроекте</w:t>
            </w:r>
          </w:p>
        </w:tc>
      </w:tr>
      <w:tr w:rsidR="007A52B3" w:rsidRPr="007A52B3" w14:paraId="2CA5C8C5" w14:textId="77777777" w:rsidTr="00873E9C">
        <w:trPr>
          <w:trHeight w:val="139"/>
        </w:trPr>
        <w:tc>
          <w:tcPr>
            <w:tcW w:w="1974" w:type="dxa"/>
            <w:shd w:val="clear" w:color="auto" w:fill="auto"/>
            <w:vAlign w:val="center"/>
            <w:hideMark/>
          </w:tcPr>
          <w:p w14:paraId="7E6B1486" w14:textId="77777777" w:rsidR="007816B2" w:rsidRPr="007A52B3" w:rsidRDefault="007816B2" w:rsidP="00BB2281">
            <w:pPr>
              <w:rPr>
                <w:sz w:val="16"/>
                <w:szCs w:val="16"/>
              </w:rPr>
            </w:pPr>
            <w:r w:rsidRPr="007A52B3">
              <w:rPr>
                <w:sz w:val="16"/>
                <w:szCs w:val="16"/>
              </w:rPr>
              <w:t>Расходы по программе, всего</w:t>
            </w:r>
          </w:p>
        </w:tc>
        <w:tc>
          <w:tcPr>
            <w:tcW w:w="1145" w:type="dxa"/>
            <w:shd w:val="clear" w:color="auto" w:fill="auto"/>
            <w:noWrap/>
            <w:vAlign w:val="bottom"/>
            <w:hideMark/>
          </w:tcPr>
          <w:p w14:paraId="6CFF46F9" w14:textId="77777777" w:rsidR="007816B2" w:rsidRPr="007A52B3" w:rsidRDefault="007816B2" w:rsidP="00BB2281">
            <w:pPr>
              <w:jc w:val="right"/>
              <w:rPr>
                <w:sz w:val="16"/>
                <w:szCs w:val="16"/>
              </w:rPr>
            </w:pPr>
            <w:r w:rsidRPr="007A52B3">
              <w:rPr>
                <w:sz w:val="16"/>
                <w:szCs w:val="16"/>
              </w:rPr>
              <w:t>2 361,6</w:t>
            </w:r>
          </w:p>
        </w:tc>
        <w:tc>
          <w:tcPr>
            <w:tcW w:w="1134" w:type="dxa"/>
            <w:shd w:val="clear" w:color="auto" w:fill="auto"/>
            <w:vAlign w:val="bottom"/>
            <w:hideMark/>
          </w:tcPr>
          <w:p w14:paraId="1852A6AF" w14:textId="77777777" w:rsidR="007816B2" w:rsidRPr="007A52B3" w:rsidRDefault="007816B2" w:rsidP="00BB2281">
            <w:pPr>
              <w:jc w:val="right"/>
              <w:rPr>
                <w:sz w:val="16"/>
                <w:szCs w:val="16"/>
              </w:rPr>
            </w:pPr>
            <w:r w:rsidRPr="007A52B3">
              <w:rPr>
                <w:sz w:val="16"/>
                <w:szCs w:val="16"/>
              </w:rPr>
              <w:t>2 361,6</w:t>
            </w:r>
          </w:p>
        </w:tc>
        <w:tc>
          <w:tcPr>
            <w:tcW w:w="1134" w:type="dxa"/>
            <w:shd w:val="clear" w:color="auto" w:fill="auto"/>
            <w:vAlign w:val="bottom"/>
            <w:hideMark/>
          </w:tcPr>
          <w:p w14:paraId="35D15487" w14:textId="77777777" w:rsidR="007816B2" w:rsidRPr="007A52B3" w:rsidRDefault="007816B2" w:rsidP="00BB2281">
            <w:pPr>
              <w:jc w:val="right"/>
              <w:rPr>
                <w:sz w:val="16"/>
                <w:szCs w:val="16"/>
              </w:rPr>
            </w:pPr>
            <w:r w:rsidRPr="007A52B3">
              <w:rPr>
                <w:sz w:val="16"/>
                <w:szCs w:val="16"/>
              </w:rPr>
              <w:t>2 214,4</w:t>
            </w:r>
          </w:p>
        </w:tc>
        <w:tc>
          <w:tcPr>
            <w:tcW w:w="1134" w:type="dxa"/>
            <w:shd w:val="clear" w:color="auto" w:fill="auto"/>
            <w:vAlign w:val="bottom"/>
            <w:hideMark/>
          </w:tcPr>
          <w:p w14:paraId="3AA4876D" w14:textId="77777777" w:rsidR="007816B2" w:rsidRPr="007A52B3" w:rsidRDefault="007816B2" w:rsidP="00BB2281">
            <w:pPr>
              <w:jc w:val="right"/>
              <w:rPr>
                <w:sz w:val="16"/>
                <w:szCs w:val="16"/>
              </w:rPr>
            </w:pPr>
            <w:r w:rsidRPr="007A52B3">
              <w:rPr>
                <w:sz w:val="16"/>
                <w:szCs w:val="16"/>
              </w:rPr>
              <w:t>2 214,4</w:t>
            </w:r>
          </w:p>
        </w:tc>
        <w:tc>
          <w:tcPr>
            <w:tcW w:w="1276" w:type="dxa"/>
            <w:shd w:val="clear" w:color="auto" w:fill="auto"/>
            <w:vAlign w:val="bottom"/>
            <w:hideMark/>
          </w:tcPr>
          <w:p w14:paraId="54EC25E8" w14:textId="77777777" w:rsidR="007816B2" w:rsidRPr="007A52B3" w:rsidRDefault="007816B2" w:rsidP="00BB2281">
            <w:pPr>
              <w:jc w:val="right"/>
              <w:rPr>
                <w:sz w:val="16"/>
                <w:szCs w:val="16"/>
              </w:rPr>
            </w:pPr>
            <w:r w:rsidRPr="007A52B3">
              <w:rPr>
                <w:sz w:val="16"/>
                <w:szCs w:val="16"/>
              </w:rPr>
              <w:t>2 257,5</w:t>
            </w:r>
          </w:p>
        </w:tc>
        <w:tc>
          <w:tcPr>
            <w:tcW w:w="1417" w:type="dxa"/>
            <w:shd w:val="clear" w:color="auto" w:fill="auto"/>
            <w:vAlign w:val="bottom"/>
            <w:hideMark/>
          </w:tcPr>
          <w:p w14:paraId="02770FCC" w14:textId="77777777" w:rsidR="007816B2" w:rsidRPr="007A52B3" w:rsidRDefault="007816B2" w:rsidP="00BB2281">
            <w:pPr>
              <w:jc w:val="right"/>
              <w:rPr>
                <w:sz w:val="16"/>
                <w:szCs w:val="16"/>
              </w:rPr>
            </w:pPr>
            <w:r w:rsidRPr="007A52B3">
              <w:rPr>
                <w:sz w:val="16"/>
                <w:szCs w:val="16"/>
              </w:rPr>
              <w:t>2 257,5</w:t>
            </w:r>
          </w:p>
        </w:tc>
      </w:tr>
      <w:tr w:rsidR="007A52B3" w:rsidRPr="007A52B3" w14:paraId="5B1075BF" w14:textId="77777777" w:rsidTr="00873E9C">
        <w:trPr>
          <w:trHeight w:val="49"/>
        </w:trPr>
        <w:tc>
          <w:tcPr>
            <w:tcW w:w="1974" w:type="dxa"/>
            <w:shd w:val="clear" w:color="auto" w:fill="auto"/>
            <w:vAlign w:val="center"/>
          </w:tcPr>
          <w:p w14:paraId="6F14083B" w14:textId="77777777" w:rsidR="007816B2" w:rsidRPr="007A52B3" w:rsidRDefault="007816B2" w:rsidP="00BB2281">
            <w:pPr>
              <w:rPr>
                <w:sz w:val="16"/>
                <w:szCs w:val="16"/>
              </w:rPr>
            </w:pPr>
            <w:r w:rsidRPr="007A52B3">
              <w:rPr>
                <w:sz w:val="16"/>
                <w:szCs w:val="16"/>
              </w:rPr>
              <w:t>Проектная часть госпрограммы</w:t>
            </w:r>
          </w:p>
        </w:tc>
        <w:tc>
          <w:tcPr>
            <w:tcW w:w="1145" w:type="dxa"/>
            <w:shd w:val="clear" w:color="auto" w:fill="auto"/>
            <w:noWrap/>
            <w:vAlign w:val="bottom"/>
          </w:tcPr>
          <w:p w14:paraId="6E8CA808" w14:textId="77777777" w:rsidR="007816B2" w:rsidRPr="007A52B3" w:rsidRDefault="007816B2" w:rsidP="00BB2281">
            <w:pPr>
              <w:jc w:val="right"/>
              <w:rPr>
                <w:sz w:val="16"/>
                <w:szCs w:val="16"/>
              </w:rPr>
            </w:pPr>
            <w:r w:rsidRPr="007A52B3">
              <w:rPr>
                <w:sz w:val="16"/>
                <w:szCs w:val="16"/>
              </w:rPr>
              <w:t>93,4</w:t>
            </w:r>
          </w:p>
        </w:tc>
        <w:tc>
          <w:tcPr>
            <w:tcW w:w="1134" w:type="dxa"/>
            <w:shd w:val="clear" w:color="auto" w:fill="auto"/>
            <w:vAlign w:val="bottom"/>
          </w:tcPr>
          <w:p w14:paraId="25172AA0" w14:textId="77777777" w:rsidR="007816B2" w:rsidRPr="007A52B3" w:rsidRDefault="007816B2" w:rsidP="00BB2281">
            <w:pPr>
              <w:jc w:val="right"/>
              <w:rPr>
                <w:sz w:val="16"/>
                <w:szCs w:val="16"/>
              </w:rPr>
            </w:pPr>
            <w:r w:rsidRPr="007A52B3">
              <w:rPr>
                <w:sz w:val="16"/>
                <w:szCs w:val="16"/>
              </w:rPr>
              <w:t>93,4</w:t>
            </w:r>
          </w:p>
        </w:tc>
        <w:tc>
          <w:tcPr>
            <w:tcW w:w="1134" w:type="dxa"/>
            <w:shd w:val="clear" w:color="auto" w:fill="auto"/>
            <w:vAlign w:val="bottom"/>
          </w:tcPr>
          <w:p w14:paraId="04CB0F60" w14:textId="77777777" w:rsidR="007816B2" w:rsidRPr="007A52B3" w:rsidRDefault="007816B2" w:rsidP="00BB2281">
            <w:pPr>
              <w:jc w:val="right"/>
              <w:rPr>
                <w:sz w:val="16"/>
                <w:szCs w:val="16"/>
              </w:rPr>
            </w:pPr>
            <w:r w:rsidRPr="007A52B3">
              <w:rPr>
                <w:sz w:val="16"/>
                <w:szCs w:val="16"/>
              </w:rPr>
              <w:t>105,5</w:t>
            </w:r>
          </w:p>
        </w:tc>
        <w:tc>
          <w:tcPr>
            <w:tcW w:w="1134" w:type="dxa"/>
            <w:shd w:val="clear" w:color="auto" w:fill="auto"/>
            <w:vAlign w:val="bottom"/>
          </w:tcPr>
          <w:p w14:paraId="7D1981C8" w14:textId="77777777" w:rsidR="007816B2" w:rsidRPr="007A52B3" w:rsidRDefault="007816B2" w:rsidP="00BB2281">
            <w:pPr>
              <w:jc w:val="right"/>
              <w:rPr>
                <w:sz w:val="16"/>
                <w:szCs w:val="16"/>
              </w:rPr>
            </w:pPr>
            <w:r w:rsidRPr="007A52B3">
              <w:rPr>
                <w:sz w:val="16"/>
                <w:szCs w:val="16"/>
              </w:rPr>
              <w:t>105,5</w:t>
            </w:r>
          </w:p>
        </w:tc>
        <w:tc>
          <w:tcPr>
            <w:tcW w:w="1276" w:type="dxa"/>
            <w:shd w:val="clear" w:color="auto" w:fill="auto"/>
            <w:vAlign w:val="bottom"/>
          </w:tcPr>
          <w:p w14:paraId="5694C06E" w14:textId="77777777" w:rsidR="007816B2" w:rsidRPr="007A52B3" w:rsidRDefault="007816B2" w:rsidP="00BB2281">
            <w:pPr>
              <w:jc w:val="right"/>
              <w:rPr>
                <w:sz w:val="16"/>
                <w:szCs w:val="16"/>
              </w:rPr>
            </w:pPr>
            <w:r w:rsidRPr="007A52B3">
              <w:rPr>
                <w:sz w:val="16"/>
                <w:szCs w:val="16"/>
              </w:rPr>
              <w:t>105,5</w:t>
            </w:r>
          </w:p>
        </w:tc>
        <w:tc>
          <w:tcPr>
            <w:tcW w:w="1417" w:type="dxa"/>
            <w:shd w:val="clear" w:color="auto" w:fill="auto"/>
            <w:vAlign w:val="bottom"/>
          </w:tcPr>
          <w:p w14:paraId="23A70FA8" w14:textId="77777777" w:rsidR="007816B2" w:rsidRPr="007A52B3" w:rsidRDefault="007816B2" w:rsidP="00BB2281">
            <w:pPr>
              <w:jc w:val="right"/>
              <w:rPr>
                <w:sz w:val="16"/>
                <w:szCs w:val="16"/>
              </w:rPr>
            </w:pPr>
            <w:r w:rsidRPr="007A52B3">
              <w:rPr>
                <w:sz w:val="16"/>
                <w:szCs w:val="16"/>
              </w:rPr>
              <w:t>105,5</w:t>
            </w:r>
          </w:p>
        </w:tc>
      </w:tr>
      <w:tr w:rsidR="007A52B3" w:rsidRPr="007A52B3" w14:paraId="3DCD32CA" w14:textId="77777777" w:rsidTr="00873E9C">
        <w:trPr>
          <w:trHeight w:val="38"/>
        </w:trPr>
        <w:tc>
          <w:tcPr>
            <w:tcW w:w="1974" w:type="dxa"/>
            <w:shd w:val="clear" w:color="auto" w:fill="auto"/>
            <w:vAlign w:val="center"/>
          </w:tcPr>
          <w:p w14:paraId="218218CC" w14:textId="77777777" w:rsidR="007816B2" w:rsidRPr="007A52B3" w:rsidRDefault="007816B2" w:rsidP="00BB2281">
            <w:pPr>
              <w:rPr>
                <w:sz w:val="16"/>
                <w:szCs w:val="16"/>
              </w:rPr>
            </w:pPr>
            <w:r w:rsidRPr="007A52B3">
              <w:rPr>
                <w:sz w:val="16"/>
                <w:szCs w:val="16"/>
              </w:rPr>
              <w:t>Комплексы процессных мероприятий</w:t>
            </w:r>
          </w:p>
        </w:tc>
        <w:tc>
          <w:tcPr>
            <w:tcW w:w="1145" w:type="dxa"/>
            <w:shd w:val="clear" w:color="auto" w:fill="auto"/>
            <w:noWrap/>
            <w:vAlign w:val="bottom"/>
          </w:tcPr>
          <w:p w14:paraId="16FE1FFB" w14:textId="77777777" w:rsidR="007816B2" w:rsidRPr="007A52B3" w:rsidRDefault="007816B2" w:rsidP="00BB2281">
            <w:pPr>
              <w:jc w:val="right"/>
              <w:rPr>
                <w:sz w:val="16"/>
                <w:szCs w:val="16"/>
              </w:rPr>
            </w:pPr>
            <w:r w:rsidRPr="007A52B3">
              <w:rPr>
                <w:sz w:val="16"/>
                <w:szCs w:val="16"/>
              </w:rPr>
              <w:t>2 268,2</w:t>
            </w:r>
          </w:p>
        </w:tc>
        <w:tc>
          <w:tcPr>
            <w:tcW w:w="1134" w:type="dxa"/>
            <w:shd w:val="clear" w:color="auto" w:fill="auto"/>
            <w:vAlign w:val="bottom"/>
          </w:tcPr>
          <w:p w14:paraId="2E1D99CE" w14:textId="77777777" w:rsidR="007816B2" w:rsidRPr="007A52B3" w:rsidRDefault="007816B2" w:rsidP="00BB2281">
            <w:pPr>
              <w:jc w:val="right"/>
              <w:rPr>
                <w:sz w:val="16"/>
                <w:szCs w:val="16"/>
              </w:rPr>
            </w:pPr>
            <w:r w:rsidRPr="007A52B3">
              <w:rPr>
                <w:sz w:val="16"/>
                <w:szCs w:val="16"/>
              </w:rPr>
              <w:t>2 268,2</w:t>
            </w:r>
          </w:p>
        </w:tc>
        <w:tc>
          <w:tcPr>
            <w:tcW w:w="1134" w:type="dxa"/>
            <w:shd w:val="clear" w:color="auto" w:fill="auto"/>
            <w:vAlign w:val="bottom"/>
          </w:tcPr>
          <w:p w14:paraId="40A24176" w14:textId="77777777" w:rsidR="007816B2" w:rsidRPr="007A52B3" w:rsidRDefault="007816B2" w:rsidP="00BB2281">
            <w:pPr>
              <w:jc w:val="right"/>
              <w:rPr>
                <w:sz w:val="16"/>
                <w:szCs w:val="16"/>
              </w:rPr>
            </w:pPr>
            <w:r w:rsidRPr="007A52B3">
              <w:rPr>
                <w:sz w:val="16"/>
                <w:szCs w:val="16"/>
              </w:rPr>
              <w:t>2 108,9</w:t>
            </w:r>
          </w:p>
        </w:tc>
        <w:tc>
          <w:tcPr>
            <w:tcW w:w="1134" w:type="dxa"/>
            <w:shd w:val="clear" w:color="auto" w:fill="auto"/>
            <w:vAlign w:val="bottom"/>
          </w:tcPr>
          <w:p w14:paraId="2BB62C9A" w14:textId="77777777" w:rsidR="007816B2" w:rsidRPr="007A52B3" w:rsidRDefault="007816B2" w:rsidP="00BB2281">
            <w:pPr>
              <w:jc w:val="right"/>
              <w:rPr>
                <w:sz w:val="16"/>
                <w:szCs w:val="16"/>
              </w:rPr>
            </w:pPr>
            <w:r w:rsidRPr="007A52B3">
              <w:rPr>
                <w:sz w:val="16"/>
                <w:szCs w:val="16"/>
              </w:rPr>
              <w:t>2 108,9</w:t>
            </w:r>
          </w:p>
        </w:tc>
        <w:tc>
          <w:tcPr>
            <w:tcW w:w="1276" w:type="dxa"/>
            <w:shd w:val="clear" w:color="auto" w:fill="auto"/>
            <w:vAlign w:val="bottom"/>
          </w:tcPr>
          <w:p w14:paraId="06D9D688" w14:textId="77777777" w:rsidR="007816B2" w:rsidRPr="007A52B3" w:rsidRDefault="007816B2" w:rsidP="00BB2281">
            <w:pPr>
              <w:jc w:val="right"/>
              <w:rPr>
                <w:sz w:val="16"/>
                <w:szCs w:val="16"/>
              </w:rPr>
            </w:pPr>
            <w:r w:rsidRPr="007A52B3">
              <w:rPr>
                <w:sz w:val="16"/>
                <w:szCs w:val="16"/>
              </w:rPr>
              <w:t>2 152,0</w:t>
            </w:r>
          </w:p>
        </w:tc>
        <w:tc>
          <w:tcPr>
            <w:tcW w:w="1417" w:type="dxa"/>
            <w:shd w:val="clear" w:color="auto" w:fill="auto"/>
            <w:vAlign w:val="bottom"/>
          </w:tcPr>
          <w:p w14:paraId="6E07D6ED" w14:textId="77777777" w:rsidR="007816B2" w:rsidRPr="007A52B3" w:rsidRDefault="007816B2" w:rsidP="00BB2281">
            <w:pPr>
              <w:jc w:val="right"/>
              <w:rPr>
                <w:sz w:val="16"/>
                <w:szCs w:val="16"/>
              </w:rPr>
            </w:pPr>
            <w:r w:rsidRPr="007A52B3">
              <w:rPr>
                <w:sz w:val="16"/>
                <w:szCs w:val="16"/>
              </w:rPr>
              <w:t>2 152,0</w:t>
            </w:r>
          </w:p>
        </w:tc>
      </w:tr>
    </w:tbl>
    <w:p w14:paraId="30279BF2" w14:textId="77777777" w:rsidR="002533B5" w:rsidRPr="007A52B3" w:rsidRDefault="002533B5" w:rsidP="007816B2">
      <w:pPr>
        <w:autoSpaceDE w:val="0"/>
        <w:autoSpaceDN w:val="0"/>
        <w:adjustRightInd w:val="0"/>
        <w:ind w:firstLine="709"/>
        <w:jc w:val="both"/>
        <w:rPr>
          <w:iCs/>
          <w:sz w:val="28"/>
          <w:szCs w:val="28"/>
        </w:rPr>
      </w:pPr>
    </w:p>
    <w:p w14:paraId="0422506B" w14:textId="77777777" w:rsidR="007816B2" w:rsidRPr="007A52B3" w:rsidRDefault="007816B2" w:rsidP="007816B2">
      <w:pPr>
        <w:autoSpaceDE w:val="0"/>
        <w:autoSpaceDN w:val="0"/>
        <w:adjustRightInd w:val="0"/>
        <w:ind w:firstLine="709"/>
        <w:jc w:val="both"/>
        <w:rPr>
          <w:iCs/>
          <w:sz w:val="28"/>
          <w:szCs w:val="28"/>
        </w:rPr>
      </w:pPr>
      <w:r w:rsidRPr="007A52B3">
        <w:rPr>
          <w:iCs/>
          <w:sz w:val="28"/>
          <w:szCs w:val="28"/>
        </w:rPr>
        <w:t>Объемы финансового обеспечения реализации мероприятий госпрограммы № 15 за счет средств бюджета в госпрограмме, предоставленной в составе законопроекта, соответствуют бюджетным ассигнованиям, предусмотренным на реализацию мероприятий госпрограммы № 15.</w:t>
      </w:r>
    </w:p>
    <w:p w14:paraId="3373D4F7" w14:textId="2B29231E" w:rsidR="007816B2" w:rsidRPr="007A52B3" w:rsidRDefault="007816B2" w:rsidP="007816B2">
      <w:pPr>
        <w:pStyle w:val="af5"/>
        <w:ind w:firstLine="709"/>
        <w:jc w:val="both"/>
        <w:rPr>
          <w:rFonts w:ascii="Times New Roman" w:hAnsi="Times New Roman"/>
          <w:sz w:val="28"/>
          <w:szCs w:val="28"/>
          <w:shd w:val="clear" w:color="auto" w:fill="FFFFFF"/>
        </w:rPr>
      </w:pPr>
      <w:r w:rsidRPr="007A52B3">
        <w:rPr>
          <w:rFonts w:ascii="Times New Roman" w:hAnsi="Times New Roman"/>
          <w:sz w:val="28"/>
          <w:szCs w:val="28"/>
          <w:lang w:eastAsia="ru-RU"/>
        </w:rPr>
        <w:t>Основная часть расходов на 2024 год и плановый период 2025</w:t>
      </w:r>
      <w:r w:rsidR="00F8660B" w:rsidRPr="007A52B3">
        <w:rPr>
          <w:rFonts w:ascii="Times New Roman" w:hAnsi="Times New Roman"/>
          <w:sz w:val="28"/>
          <w:szCs w:val="28"/>
          <w:lang w:eastAsia="ru-RU"/>
        </w:rPr>
        <w:t xml:space="preserve"> – </w:t>
      </w:r>
      <w:r w:rsidRPr="007A52B3">
        <w:rPr>
          <w:rFonts w:ascii="Times New Roman" w:hAnsi="Times New Roman"/>
          <w:sz w:val="28"/>
          <w:szCs w:val="28"/>
          <w:lang w:eastAsia="ru-RU"/>
        </w:rPr>
        <w:t xml:space="preserve">2026 гг. предусмотрена на реализацию комплекса </w:t>
      </w:r>
      <w:r w:rsidRPr="007A52B3">
        <w:rPr>
          <w:rFonts w:ascii="Times New Roman" w:hAnsi="Times New Roman"/>
          <w:bCs/>
          <w:sz w:val="28"/>
          <w:szCs w:val="28"/>
          <w:shd w:val="clear" w:color="auto" w:fill="FFFFFF"/>
        </w:rPr>
        <w:t>мероприятий</w:t>
      </w:r>
      <w:r w:rsidRPr="007A52B3">
        <w:rPr>
          <w:rFonts w:ascii="Times New Roman" w:hAnsi="Times New Roman"/>
          <w:sz w:val="28"/>
          <w:szCs w:val="28"/>
          <w:shd w:val="clear" w:color="auto" w:fill="FFFFFF"/>
        </w:rPr>
        <w:t xml:space="preserve"> направленных на выполнение функций и решение текущих задач минлеспрома АО, </w:t>
      </w:r>
      <w:r w:rsidRPr="007A52B3">
        <w:rPr>
          <w:rFonts w:ascii="Times New Roman" w:hAnsi="Times New Roman"/>
          <w:sz w:val="28"/>
          <w:szCs w:val="28"/>
          <w:lang w:eastAsia="ru-RU"/>
        </w:rPr>
        <w:t xml:space="preserve">его </w:t>
      </w:r>
      <w:r w:rsidRPr="007A52B3">
        <w:rPr>
          <w:rFonts w:ascii="Times New Roman" w:hAnsi="Times New Roman"/>
          <w:sz w:val="28"/>
          <w:szCs w:val="28"/>
          <w:lang w:eastAsia="ru-RU"/>
        </w:rPr>
        <w:lastRenderedPageBreak/>
        <w:t>территориальных органов, казенных учреждений</w:t>
      </w:r>
      <w:r w:rsidRPr="007A52B3">
        <w:rPr>
          <w:rFonts w:ascii="Times New Roman" w:hAnsi="Times New Roman"/>
          <w:sz w:val="28"/>
          <w:szCs w:val="28"/>
          <w:shd w:val="clear" w:color="auto" w:fill="FFFFFF"/>
        </w:rPr>
        <w:t xml:space="preserve">, ГАУ АО «Единый лесопожарный центр», то есть в </w:t>
      </w:r>
      <w:r w:rsidRPr="007A52B3">
        <w:rPr>
          <w:rFonts w:ascii="Times New Roman" w:hAnsi="Times New Roman"/>
          <w:sz w:val="28"/>
          <w:szCs w:val="28"/>
        </w:rPr>
        <w:t>составе госпрограммы преобладает процессная часть.</w:t>
      </w:r>
    </w:p>
    <w:p w14:paraId="7DBDD521" w14:textId="6E33CE45" w:rsidR="007816B2" w:rsidRPr="007A52B3" w:rsidRDefault="007816B2" w:rsidP="007816B2">
      <w:pPr>
        <w:pStyle w:val="af5"/>
        <w:ind w:firstLine="709"/>
        <w:jc w:val="both"/>
        <w:rPr>
          <w:rFonts w:ascii="Times New Roman" w:hAnsi="Times New Roman"/>
          <w:sz w:val="28"/>
          <w:szCs w:val="28"/>
        </w:rPr>
      </w:pPr>
      <w:r w:rsidRPr="007A52B3">
        <w:rPr>
          <w:rFonts w:ascii="Times New Roman" w:hAnsi="Times New Roman"/>
          <w:sz w:val="28"/>
          <w:szCs w:val="28"/>
        </w:rPr>
        <w:t>В структуру госпрограммы № 15 включен региональный проект «Сохранение лесов» национального проекта «Экология».</w:t>
      </w:r>
      <w:r w:rsidR="00AB5F73" w:rsidRPr="007A52B3">
        <w:rPr>
          <w:rFonts w:ascii="Times New Roman" w:hAnsi="Times New Roman"/>
          <w:sz w:val="28"/>
          <w:szCs w:val="28"/>
        </w:rPr>
        <w:t xml:space="preserve"> </w:t>
      </w:r>
      <w:r w:rsidRPr="007A52B3">
        <w:rPr>
          <w:rFonts w:ascii="Times New Roman" w:hAnsi="Times New Roman"/>
          <w:sz w:val="28"/>
          <w:szCs w:val="28"/>
        </w:rPr>
        <w:t>Доля проектной части составляет в 2024 году – 4,0 %, в 2025 году – 4,8 % и в 2026 году – 4,7 %.</w:t>
      </w:r>
    </w:p>
    <w:p w14:paraId="76A6452D" w14:textId="24A3C555" w:rsidR="007816B2" w:rsidRPr="007A52B3" w:rsidRDefault="007816B2" w:rsidP="007816B2">
      <w:pPr>
        <w:ind w:firstLine="709"/>
        <w:jc w:val="both"/>
        <w:rPr>
          <w:iCs/>
          <w:sz w:val="28"/>
          <w:szCs w:val="28"/>
        </w:rPr>
      </w:pPr>
      <w:r w:rsidRPr="007A52B3">
        <w:rPr>
          <w:iCs/>
          <w:sz w:val="28"/>
          <w:szCs w:val="28"/>
        </w:rPr>
        <w:t>На реализацию мероприятий, предусмотренных РП «Сохранение лесов», планируется направить в 2024 году более 1,6 млрд.руб., на 2025 – 2026 гг. по 1,7 млрд.руб., из них за счет внебюджетных источников 94</w:t>
      </w:r>
      <w:r w:rsidR="00D235C6" w:rsidRPr="007A52B3">
        <w:rPr>
          <w:iCs/>
          <w:sz w:val="28"/>
          <w:szCs w:val="28"/>
        </w:rPr>
        <w:t xml:space="preserve"> </w:t>
      </w:r>
      <w:r w:rsidRPr="007A52B3">
        <w:rPr>
          <w:iCs/>
          <w:sz w:val="28"/>
          <w:szCs w:val="28"/>
        </w:rPr>
        <w:t>% от общего объема.</w:t>
      </w:r>
    </w:p>
    <w:p w14:paraId="63B8C8A8" w14:textId="19BF555C" w:rsidR="007816B2" w:rsidRPr="007A52B3" w:rsidRDefault="007816B2" w:rsidP="007816B2">
      <w:pPr>
        <w:autoSpaceDE w:val="0"/>
        <w:autoSpaceDN w:val="0"/>
        <w:adjustRightInd w:val="0"/>
        <w:ind w:firstLine="709"/>
        <w:jc w:val="both"/>
        <w:rPr>
          <w:iCs/>
          <w:sz w:val="28"/>
          <w:szCs w:val="28"/>
        </w:rPr>
      </w:pPr>
      <w:r w:rsidRPr="007A52B3">
        <w:rPr>
          <w:iCs/>
          <w:sz w:val="28"/>
          <w:szCs w:val="28"/>
        </w:rPr>
        <w:t xml:space="preserve">Законопроектом бюджетные ассигнования на реализацию мероприятий госпрограммы № 15 за счет средств бюджета на 2024 год по сравнению с утвержденными Законом № 655-40-ОЗ ассигнованиями на 2023 год </w:t>
      </w:r>
      <w:r w:rsidRPr="007A52B3">
        <w:rPr>
          <w:rFonts w:cs="Arial"/>
          <w:sz w:val="28"/>
          <w:szCs w:val="28"/>
        </w:rPr>
        <w:t>увеличены на 11,7 %, к уточненному плану на 2023 год – на 15,1</w:t>
      </w:r>
      <w:r w:rsidR="002533B5" w:rsidRPr="007A52B3">
        <w:rPr>
          <w:rFonts w:cs="Arial"/>
          <w:sz w:val="28"/>
          <w:szCs w:val="28"/>
        </w:rPr>
        <w:t xml:space="preserve"> </w:t>
      </w:r>
      <w:r w:rsidRPr="007A52B3">
        <w:rPr>
          <w:rFonts w:cs="Arial"/>
          <w:sz w:val="28"/>
          <w:szCs w:val="28"/>
        </w:rPr>
        <w:t>%.</w:t>
      </w:r>
    </w:p>
    <w:p w14:paraId="42F6B1DE" w14:textId="77777777" w:rsidR="007816B2" w:rsidRPr="007A52B3" w:rsidRDefault="007816B2" w:rsidP="007816B2">
      <w:pPr>
        <w:pStyle w:val="af5"/>
        <w:ind w:firstLine="709"/>
        <w:jc w:val="both"/>
        <w:rPr>
          <w:rFonts w:ascii="Times New Roman" w:eastAsia="Times New Roman" w:hAnsi="Times New Roman"/>
          <w:sz w:val="28"/>
          <w:szCs w:val="28"/>
          <w:lang w:eastAsia="ru-RU"/>
        </w:rPr>
      </w:pPr>
      <w:r w:rsidRPr="007A52B3">
        <w:rPr>
          <w:rFonts w:ascii="Times New Roman" w:eastAsia="Times New Roman" w:hAnsi="Times New Roman"/>
          <w:sz w:val="28"/>
          <w:szCs w:val="28"/>
          <w:lang w:eastAsia="ru-RU"/>
        </w:rPr>
        <w:t xml:space="preserve">В 2024 году по сравнению с 2023 годом размер субвенции из ФБ увеличен на 14%, в том числе увеличены </w:t>
      </w:r>
      <w:r w:rsidRPr="007A52B3">
        <w:rPr>
          <w:rFonts w:ascii="Times New Roman" w:hAnsi="Times New Roman"/>
          <w:sz w:val="28"/>
          <w:szCs w:val="28"/>
        </w:rPr>
        <w:t>субвенции бюджетам субъектов РФ на осуществление отдельных полномочий в области лесных отношений на 93,8 млн.руб. или на 16,6% по сравнению с 2023 годом.</w:t>
      </w:r>
    </w:p>
    <w:p w14:paraId="0D126D84" w14:textId="28000DCA" w:rsidR="007816B2" w:rsidRPr="007A52B3" w:rsidRDefault="007816B2" w:rsidP="007816B2">
      <w:pPr>
        <w:autoSpaceDE w:val="0"/>
        <w:autoSpaceDN w:val="0"/>
        <w:adjustRightInd w:val="0"/>
        <w:ind w:firstLine="709"/>
        <w:jc w:val="both"/>
        <w:rPr>
          <w:iCs/>
          <w:sz w:val="28"/>
          <w:szCs w:val="28"/>
        </w:rPr>
      </w:pPr>
      <w:r w:rsidRPr="007A52B3">
        <w:rPr>
          <w:rFonts w:cs="Arial"/>
          <w:sz w:val="28"/>
          <w:szCs w:val="28"/>
        </w:rPr>
        <w:t xml:space="preserve">В перечень мероприятий и в объёмы финансирования на 2024 год предусмотрены расходы на строительство </w:t>
      </w:r>
      <w:r w:rsidRPr="007A52B3">
        <w:rPr>
          <w:bCs/>
          <w:iCs/>
          <w:sz w:val="28"/>
          <w:szCs w:val="28"/>
        </w:rPr>
        <w:t>арктического учебного центра по переподготовке лесопожарных формирований ГАУ «ЕЛЦ» с объемом финансирования за счет областного бюджета в сумме 83,6 млн.руб. (указанный объект включен в ОАИП, утвержденную постановлением Правительства АО от 06.10.2023 № 954-пп)</w:t>
      </w:r>
      <w:r w:rsidRPr="007A52B3">
        <w:rPr>
          <w:iCs/>
          <w:sz w:val="28"/>
          <w:szCs w:val="28"/>
        </w:rPr>
        <w:t>. Общая стоимость объекта составляет 87,9 млн.руб., ожидаемое исполнение за 2023 год – 4,4 млн.руб., срок окон</w:t>
      </w:r>
      <w:r w:rsidR="002533B5" w:rsidRPr="007A52B3">
        <w:rPr>
          <w:iCs/>
          <w:sz w:val="28"/>
          <w:szCs w:val="28"/>
        </w:rPr>
        <w:t>чания строительства – 2024 год.</w:t>
      </w:r>
    </w:p>
    <w:p w14:paraId="17000898" w14:textId="1DA2CC4E" w:rsidR="007816B2" w:rsidRPr="007A52B3" w:rsidRDefault="007816B2" w:rsidP="007816B2">
      <w:pPr>
        <w:autoSpaceDE w:val="0"/>
        <w:autoSpaceDN w:val="0"/>
        <w:adjustRightInd w:val="0"/>
        <w:ind w:firstLine="709"/>
        <w:jc w:val="both"/>
        <w:rPr>
          <w:iCs/>
          <w:sz w:val="28"/>
          <w:szCs w:val="28"/>
        </w:rPr>
      </w:pPr>
      <w:r w:rsidRPr="007A52B3">
        <w:rPr>
          <w:iCs/>
          <w:sz w:val="28"/>
          <w:szCs w:val="28"/>
        </w:rPr>
        <w:t>Информация о финансовом обеспечении госпрограммы № 15 в 2023</w:t>
      </w:r>
      <w:r w:rsidR="002533B5" w:rsidRPr="007A52B3">
        <w:rPr>
          <w:iCs/>
          <w:sz w:val="28"/>
          <w:szCs w:val="28"/>
        </w:rPr>
        <w:t xml:space="preserve"> – </w:t>
      </w:r>
      <w:r w:rsidRPr="007A52B3">
        <w:rPr>
          <w:iCs/>
          <w:sz w:val="28"/>
          <w:szCs w:val="28"/>
        </w:rPr>
        <w:t>2026 гг. за счет средств бюджетов по видам расходов представлена в таблице</w:t>
      </w:r>
      <w:r w:rsidR="00AA0311" w:rsidRPr="007A52B3">
        <w:rPr>
          <w:iCs/>
          <w:sz w:val="28"/>
          <w:szCs w:val="28"/>
        </w:rPr>
        <w:t> 104</w:t>
      </w:r>
      <w:r w:rsidR="002533B5" w:rsidRPr="007A52B3">
        <w:rPr>
          <w:iCs/>
          <w:sz w:val="28"/>
          <w:szCs w:val="28"/>
        </w:rPr>
        <w:t>.</w:t>
      </w:r>
    </w:p>
    <w:p w14:paraId="42B4D454" w14:textId="77777777" w:rsidR="002533B5" w:rsidRPr="007A52B3" w:rsidRDefault="002533B5" w:rsidP="002533B5">
      <w:pPr>
        <w:pStyle w:val="af9"/>
        <w:keepNext/>
        <w:rPr>
          <w:b w:val="0"/>
          <w:szCs w:val="24"/>
        </w:rPr>
      </w:pPr>
    </w:p>
    <w:p w14:paraId="77566610" w14:textId="62049178" w:rsidR="007816B2" w:rsidRPr="007A52B3" w:rsidRDefault="007816B2" w:rsidP="002533B5">
      <w:pPr>
        <w:pStyle w:val="af9"/>
        <w:keepNext/>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AA0311" w:rsidRPr="007A52B3">
        <w:rPr>
          <w:b w:val="0"/>
          <w:noProof/>
          <w:szCs w:val="24"/>
        </w:rPr>
        <w:t>104</w:t>
      </w:r>
      <w:r w:rsidRPr="007A52B3">
        <w:rPr>
          <w:b w:val="0"/>
          <w:szCs w:val="24"/>
        </w:rPr>
        <w:fldChar w:fldCharType="end"/>
      </w:r>
      <w:r w:rsidR="00AA0311" w:rsidRPr="007A52B3">
        <w:rPr>
          <w:b w:val="0"/>
          <w:szCs w:val="24"/>
        </w:rPr>
        <w:t>.</w:t>
      </w:r>
      <w:r w:rsidRPr="007A52B3">
        <w:rPr>
          <w:b w:val="0"/>
          <w:szCs w:val="24"/>
        </w:rPr>
        <w:t xml:space="preserve"> Сведения о расходах бюджета на реализацию мероприятий госпрограммы №</w:t>
      </w:r>
      <w:r w:rsidR="00D235C6" w:rsidRPr="007A52B3">
        <w:rPr>
          <w:b w:val="0"/>
          <w:szCs w:val="24"/>
        </w:rPr>
        <w:t> </w:t>
      </w:r>
      <w:r w:rsidRPr="007A52B3">
        <w:rPr>
          <w:b w:val="0"/>
          <w:szCs w:val="24"/>
        </w:rPr>
        <w:t>15 в 2023</w:t>
      </w:r>
      <w:r w:rsidR="00664757" w:rsidRPr="007A52B3">
        <w:rPr>
          <w:b w:val="0"/>
          <w:szCs w:val="24"/>
        </w:rPr>
        <w:t xml:space="preserve"> – </w:t>
      </w:r>
      <w:r w:rsidRPr="007A52B3">
        <w:rPr>
          <w:b w:val="0"/>
          <w:szCs w:val="24"/>
        </w:rPr>
        <w:t>2026 годах по видам расходов, млн.руб.</w:t>
      </w:r>
    </w:p>
    <w:tbl>
      <w:tblPr>
        <w:tblW w:w="9200" w:type="dxa"/>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2962"/>
        <w:gridCol w:w="851"/>
        <w:gridCol w:w="851"/>
        <w:gridCol w:w="991"/>
        <w:gridCol w:w="851"/>
        <w:gridCol w:w="850"/>
        <w:gridCol w:w="709"/>
        <w:gridCol w:w="1135"/>
      </w:tblGrid>
      <w:tr w:rsidR="007A52B3" w:rsidRPr="007A52B3" w14:paraId="475CC583" w14:textId="77777777" w:rsidTr="00873E9C">
        <w:trPr>
          <w:trHeight w:val="240"/>
          <w:tblHeader/>
          <w:jc w:val="center"/>
        </w:trPr>
        <w:tc>
          <w:tcPr>
            <w:tcW w:w="2962" w:type="dxa"/>
            <w:vMerge w:val="restart"/>
            <w:shd w:val="clear" w:color="000000" w:fill="FFFFFF"/>
            <w:noWrap/>
            <w:vAlign w:val="center"/>
            <w:hideMark/>
          </w:tcPr>
          <w:p w14:paraId="48967284" w14:textId="77777777" w:rsidR="007816B2" w:rsidRPr="007A52B3" w:rsidRDefault="007816B2" w:rsidP="00BB2281">
            <w:pPr>
              <w:jc w:val="center"/>
              <w:rPr>
                <w:sz w:val="16"/>
                <w:szCs w:val="16"/>
              </w:rPr>
            </w:pPr>
            <w:r w:rsidRPr="007A52B3">
              <w:rPr>
                <w:sz w:val="16"/>
                <w:szCs w:val="16"/>
              </w:rPr>
              <w:t>Показатель</w:t>
            </w:r>
          </w:p>
        </w:tc>
        <w:tc>
          <w:tcPr>
            <w:tcW w:w="2693" w:type="dxa"/>
            <w:gridSpan w:val="3"/>
            <w:shd w:val="clear" w:color="auto" w:fill="auto"/>
            <w:vAlign w:val="center"/>
            <w:hideMark/>
          </w:tcPr>
          <w:p w14:paraId="4EB411C9" w14:textId="77777777" w:rsidR="007816B2" w:rsidRPr="007A52B3" w:rsidRDefault="007816B2" w:rsidP="00BB2281">
            <w:pPr>
              <w:jc w:val="center"/>
              <w:rPr>
                <w:sz w:val="16"/>
                <w:szCs w:val="16"/>
              </w:rPr>
            </w:pPr>
            <w:r w:rsidRPr="007A52B3">
              <w:rPr>
                <w:sz w:val="16"/>
                <w:szCs w:val="16"/>
              </w:rPr>
              <w:t>Утверждено в сводной бюджетной росписи от 01.10.2023</w:t>
            </w:r>
          </w:p>
        </w:tc>
        <w:tc>
          <w:tcPr>
            <w:tcW w:w="3545" w:type="dxa"/>
            <w:gridSpan w:val="4"/>
          </w:tcPr>
          <w:p w14:paraId="6D1B3212" w14:textId="77777777" w:rsidR="007816B2" w:rsidRPr="007A52B3" w:rsidRDefault="007816B2" w:rsidP="00BB2281">
            <w:pPr>
              <w:jc w:val="center"/>
              <w:rPr>
                <w:sz w:val="16"/>
                <w:szCs w:val="16"/>
              </w:rPr>
            </w:pPr>
            <w:r w:rsidRPr="007A52B3">
              <w:rPr>
                <w:sz w:val="16"/>
                <w:szCs w:val="16"/>
              </w:rPr>
              <w:t>Предусмотрено законопроектом</w:t>
            </w:r>
          </w:p>
        </w:tc>
      </w:tr>
      <w:tr w:rsidR="007A52B3" w:rsidRPr="007A52B3" w14:paraId="6CDAF40B" w14:textId="77777777" w:rsidTr="00873E9C">
        <w:trPr>
          <w:trHeight w:val="347"/>
          <w:tblHeader/>
          <w:jc w:val="center"/>
        </w:trPr>
        <w:tc>
          <w:tcPr>
            <w:tcW w:w="2962" w:type="dxa"/>
            <w:vMerge/>
            <w:shd w:val="clear" w:color="000000" w:fill="FFFFFF"/>
            <w:noWrap/>
            <w:vAlign w:val="bottom"/>
            <w:hideMark/>
          </w:tcPr>
          <w:p w14:paraId="4D121EDC" w14:textId="77777777" w:rsidR="007816B2" w:rsidRPr="007A52B3" w:rsidRDefault="007816B2" w:rsidP="00BB2281">
            <w:pPr>
              <w:rPr>
                <w:sz w:val="16"/>
                <w:szCs w:val="16"/>
              </w:rPr>
            </w:pPr>
          </w:p>
        </w:tc>
        <w:tc>
          <w:tcPr>
            <w:tcW w:w="851" w:type="dxa"/>
            <w:shd w:val="clear" w:color="auto" w:fill="auto"/>
            <w:noWrap/>
            <w:vAlign w:val="center"/>
            <w:hideMark/>
          </w:tcPr>
          <w:p w14:paraId="4B36C9D1" w14:textId="77777777" w:rsidR="007816B2" w:rsidRPr="007A52B3" w:rsidRDefault="007816B2" w:rsidP="00BB2281">
            <w:pPr>
              <w:jc w:val="center"/>
              <w:rPr>
                <w:sz w:val="16"/>
                <w:szCs w:val="16"/>
              </w:rPr>
            </w:pPr>
            <w:r w:rsidRPr="007A52B3">
              <w:rPr>
                <w:sz w:val="16"/>
                <w:szCs w:val="16"/>
              </w:rPr>
              <w:t>на 2023год</w:t>
            </w:r>
          </w:p>
        </w:tc>
        <w:tc>
          <w:tcPr>
            <w:tcW w:w="851" w:type="dxa"/>
            <w:shd w:val="clear" w:color="auto" w:fill="auto"/>
            <w:noWrap/>
            <w:vAlign w:val="center"/>
            <w:hideMark/>
          </w:tcPr>
          <w:p w14:paraId="0FE94659" w14:textId="77777777" w:rsidR="007816B2" w:rsidRPr="007A52B3" w:rsidRDefault="007816B2" w:rsidP="00BB2281">
            <w:pPr>
              <w:jc w:val="center"/>
              <w:rPr>
                <w:sz w:val="16"/>
                <w:szCs w:val="16"/>
              </w:rPr>
            </w:pPr>
            <w:r w:rsidRPr="007A52B3">
              <w:rPr>
                <w:sz w:val="16"/>
                <w:szCs w:val="16"/>
              </w:rPr>
              <w:t>на 2024 год</w:t>
            </w:r>
          </w:p>
        </w:tc>
        <w:tc>
          <w:tcPr>
            <w:tcW w:w="991" w:type="dxa"/>
            <w:shd w:val="clear" w:color="auto" w:fill="auto"/>
            <w:noWrap/>
            <w:vAlign w:val="center"/>
            <w:hideMark/>
          </w:tcPr>
          <w:p w14:paraId="033C7BA2" w14:textId="77777777" w:rsidR="007816B2" w:rsidRPr="007A52B3" w:rsidRDefault="007816B2" w:rsidP="00BB2281">
            <w:pPr>
              <w:jc w:val="center"/>
              <w:rPr>
                <w:sz w:val="16"/>
                <w:szCs w:val="16"/>
              </w:rPr>
            </w:pPr>
            <w:r w:rsidRPr="007A52B3">
              <w:rPr>
                <w:sz w:val="16"/>
                <w:szCs w:val="16"/>
              </w:rPr>
              <w:t>на 2025 год</w:t>
            </w:r>
          </w:p>
        </w:tc>
        <w:tc>
          <w:tcPr>
            <w:tcW w:w="851" w:type="dxa"/>
            <w:shd w:val="clear" w:color="auto" w:fill="auto"/>
            <w:noWrap/>
            <w:vAlign w:val="center"/>
            <w:hideMark/>
          </w:tcPr>
          <w:p w14:paraId="425FAB47" w14:textId="77777777" w:rsidR="007816B2" w:rsidRPr="007A52B3" w:rsidRDefault="007816B2" w:rsidP="00BB2281">
            <w:pPr>
              <w:jc w:val="center"/>
              <w:rPr>
                <w:sz w:val="16"/>
                <w:szCs w:val="16"/>
              </w:rPr>
            </w:pPr>
            <w:r w:rsidRPr="007A52B3">
              <w:rPr>
                <w:sz w:val="16"/>
                <w:szCs w:val="16"/>
              </w:rPr>
              <w:t>2024 год</w:t>
            </w:r>
          </w:p>
        </w:tc>
        <w:tc>
          <w:tcPr>
            <w:tcW w:w="850" w:type="dxa"/>
            <w:vAlign w:val="center"/>
          </w:tcPr>
          <w:p w14:paraId="6B3A89D3" w14:textId="77777777" w:rsidR="007816B2" w:rsidRPr="007A52B3" w:rsidRDefault="007816B2" w:rsidP="00BB2281">
            <w:pPr>
              <w:jc w:val="center"/>
              <w:rPr>
                <w:sz w:val="16"/>
                <w:szCs w:val="16"/>
              </w:rPr>
            </w:pPr>
            <w:r w:rsidRPr="007A52B3">
              <w:rPr>
                <w:sz w:val="16"/>
                <w:szCs w:val="16"/>
              </w:rPr>
              <w:t>2024 год к 2023 году, в %</w:t>
            </w:r>
          </w:p>
        </w:tc>
        <w:tc>
          <w:tcPr>
            <w:tcW w:w="709" w:type="dxa"/>
            <w:shd w:val="clear" w:color="auto" w:fill="auto"/>
            <w:noWrap/>
            <w:vAlign w:val="center"/>
            <w:hideMark/>
          </w:tcPr>
          <w:p w14:paraId="3FC65BFD" w14:textId="77777777" w:rsidR="007816B2" w:rsidRPr="007A52B3" w:rsidRDefault="007816B2" w:rsidP="00BB2281">
            <w:pPr>
              <w:jc w:val="center"/>
              <w:rPr>
                <w:sz w:val="16"/>
                <w:szCs w:val="16"/>
              </w:rPr>
            </w:pPr>
            <w:r w:rsidRPr="007A52B3">
              <w:rPr>
                <w:sz w:val="16"/>
                <w:szCs w:val="16"/>
              </w:rPr>
              <w:t>2025 год</w:t>
            </w:r>
          </w:p>
        </w:tc>
        <w:tc>
          <w:tcPr>
            <w:tcW w:w="1135" w:type="dxa"/>
            <w:shd w:val="clear" w:color="auto" w:fill="auto"/>
            <w:noWrap/>
            <w:vAlign w:val="center"/>
            <w:hideMark/>
          </w:tcPr>
          <w:p w14:paraId="37C3C7F6" w14:textId="77777777" w:rsidR="007816B2" w:rsidRPr="007A52B3" w:rsidRDefault="007816B2" w:rsidP="00BB2281">
            <w:pPr>
              <w:jc w:val="center"/>
              <w:rPr>
                <w:sz w:val="16"/>
                <w:szCs w:val="16"/>
              </w:rPr>
            </w:pPr>
            <w:r w:rsidRPr="007A52B3">
              <w:rPr>
                <w:sz w:val="16"/>
                <w:szCs w:val="16"/>
              </w:rPr>
              <w:t>2026 год</w:t>
            </w:r>
          </w:p>
        </w:tc>
      </w:tr>
      <w:tr w:rsidR="007A52B3" w:rsidRPr="007A52B3" w14:paraId="611F985B" w14:textId="77777777" w:rsidTr="00873E9C">
        <w:trPr>
          <w:trHeight w:hRule="exact" w:val="282"/>
          <w:jc w:val="center"/>
        </w:trPr>
        <w:tc>
          <w:tcPr>
            <w:tcW w:w="2962" w:type="dxa"/>
            <w:shd w:val="clear" w:color="000000" w:fill="FFFFFF"/>
            <w:vAlign w:val="center"/>
            <w:hideMark/>
          </w:tcPr>
          <w:p w14:paraId="26D1355F" w14:textId="77777777" w:rsidR="007816B2" w:rsidRPr="007A52B3" w:rsidRDefault="007816B2" w:rsidP="00BB2281">
            <w:pPr>
              <w:rPr>
                <w:sz w:val="16"/>
                <w:szCs w:val="16"/>
              </w:rPr>
            </w:pPr>
            <w:r w:rsidRPr="007A52B3">
              <w:rPr>
                <w:sz w:val="16"/>
                <w:szCs w:val="16"/>
              </w:rPr>
              <w:t xml:space="preserve">Расходы на выплаты персоналу </w:t>
            </w:r>
          </w:p>
        </w:tc>
        <w:tc>
          <w:tcPr>
            <w:tcW w:w="851" w:type="dxa"/>
            <w:shd w:val="clear" w:color="auto" w:fill="auto"/>
            <w:noWrap/>
            <w:vAlign w:val="center"/>
            <w:hideMark/>
          </w:tcPr>
          <w:p w14:paraId="42F93C3A" w14:textId="77777777" w:rsidR="007816B2" w:rsidRPr="007A52B3" w:rsidRDefault="007816B2" w:rsidP="00664757">
            <w:pPr>
              <w:jc w:val="right"/>
              <w:rPr>
                <w:sz w:val="16"/>
                <w:szCs w:val="16"/>
              </w:rPr>
            </w:pPr>
            <w:r w:rsidRPr="007A52B3">
              <w:rPr>
                <w:sz w:val="16"/>
                <w:szCs w:val="16"/>
              </w:rPr>
              <w:t>988,3</w:t>
            </w:r>
          </w:p>
        </w:tc>
        <w:tc>
          <w:tcPr>
            <w:tcW w:w="851" w:type="dxa"/>
            <w:shd w:val="clear" w:color="auto" w:fill="auto"/>
            <w:noWrap/>
            <w:vAlign w:val="center"/>
            <w:hideMark/>
          </w:tcPr>
          <w:p w14:paraId="6E88582E" w14:textId="77777777" w:rsidR="007816B2" w:rsidRPr="007A52B3" w:rsidRDefault="007816B2" w:rsidP="00664757">
            <w:pPr>
              <w:jc w:val="right"/>
              <w:rPr>
                <w:sz w:val="16"/>
                <w:szCs w:val="16"/>
              </w:rPr>
            </w:pPr>
            <w:r w:rsidRPr="007A52B3">
              <w:rPr>
                <w:sz w:val="16"/>
                <w:szCs w:val="16"/>
              </w:rPr>
              <w:t>908,8</w:t>
            </w:r>
          </w:p>
        </w:tc>
        <w:tc>
          <w:tcPr>
            <w:tcW w:w="991" w:type="dxa"/>
            <w:shd w:val="clear" w:color="auto" w:fill="auto"/>
            <w:noWrap/>
            <w:vAlign w:val="center"/>
            <w:hideMark/>
          </w:tcPr>
          <w:p w14:paraId="7FABD81D" w14:textId="77777777" w:rsidR="007816B2" w:rsidRPr="007A52B3" w:rsidRDefault="007816B2" w:rsidP="00664757">
            <w:pPr>
              <w:jc w:val="right"/>
              <w:rPr>
                <w:sz w:val="16"/>
                <w:szCs w:val="16"/>
              </w:rPr>
            </w:pPr>
            <w:r w:rsidRPr="007A52B3">
              <w:rPr>
                <w:sz w:val="16"/>
                <w:szCs w:val="16"/>
              </w:rPr>
              <w:t>938,1</w:t>
            </w:r>
          </w:p>
        </w:tc>
        <w:tc>
          <w:tcPr>
            <w:tcW w:w="851" w:type="dxa"/>
            <w:shd w:val="clear" w:color="auto" w:fill="auto"/>
            <w:noWrap/>
            <w:vAlign w:val="center"/>
            <w:hideMark/>
          </w:tcPr>
          <w:p w14:paraId="7E8ED707" w14:textId="77777777" w:rsidR="007816B2" w:rsidRPr="007A52B3" w:rsidRDefault="007816B2" w:rsidP="00664757">
            <w:pPr>
              <w:jc w:val="right"/>
              <w:rPr>
                <w:sz w:val="16"/>
                <w:szCs w:val="16"/>
              </w:rPr>
            </w:pPr>
            <w:r w:rsidRPr="007A52B3">
              <w:rPr>
                <w:sz w:val="16"/>
                <w:szCs w:val="16"/>
              </w:rPr>
              <w:t>1 085,7</w:t>
            </w:r>
          </w:p>
        </w:tc>
        <w:tc>
          <w:tcPr>
            <w:tcW w:w="850" w:type="dxa"/>
            <w:vAlign w:val="center"/>
          </w:tcPr>
          <w:p w14:paraId="13E307F4" w14:textId="53460A35" w:rsidR="007816B2" w:rsidRPr="007A52B3" w:rsidRDefault="007816B2" w:rsidP="00664757">
            <w:pPr>
              <w:jc w:val="right"/>
              <w:rPr>
                <w:sz w:val="16"/>
                <w:szCs w:val="16"/>
              </w:rPr>
            </w:pPr>
            <w:r w:rsidRPr="007A52B3">
              <w:rPr>
                <w:sz w:val="16"/>
                <w:szCs w:val="16"/>
              </w:rPr>
              <w:t>109,9</w:t>
            </w:r>
          </w:p>
        </w:tc>
        <w:tc>
          <w:tcPr>
            <w:tcW w:w="709" w:type="dxa"/>
            <w:shd w:val="clear" w:color="auto" w:fill="auto"/>
            <w:noWrap/>
            <w:vAlign w:val="center"/>
            <w:hideMark/>
          </w:tcPr>
          <w:p w14:paraId="07B4DEEE" w14:textId="77777777" w:rsidR="007816B2" w:rsidRPr="007A52B3" w:rsidRDefault="007816B2" w:rsidP="00664757">
            <w:pPr>
              <w:jc w:val="right"/>
              <w:rPr>
                <w:sz w:val="16"/>
                <w:szCs w:val="16"/>
              </w:rPr>
            </w:pPr>
            <w:r w:rsidRPr="007A52B3">
              <w:rPr>
                <w:sz w:val="16"/>
                <w:szCs w:val="16"/>
              </w:rPr>
              <w:t>1 118,1</w:t>
            </w:r>
          </w:p>
        </w:tc>
        <w:tc>
          <w:tcPr>
            <w:tcW w:w="1135" w:type="dxa"/>
            <w:shd w:val="clear" w:color="auto" w:fill="auto"/>
            <w:noWrap/>
            <w:vAlign w:val="center"/>
            <w:hideMark/>
          </w:tcPr>
          <w:p w14:paraId="40D90848" w14:textId="77777777" w:rsidR="007816B2" w:rsidRPr="007A52B3" w:rsidRDefault="007816B2" w:rsidP="00664757">
            <w:pPr>
              <w:jc w:val="right"/>
              <w:rPr>
                <w:sz w:val="16"/>
                <w:szCs w:val="16"/>
              </w:rPr>
            </w:pPr>
            <w:r w:rsidRPr="007A52B3">
              <w:rPr>
                <w:sz w:val="16"/>
                <w:szCs w:val="16"/>
              </w:rPr>
              <w:t>1 146,1</w:t>
            </w:r>
          </w:p>
        </w:tc>
      </w:tr>
      <w:tr w:rsidR="007A52B3" w:rsidRPr="007A52B3" w14:paraId="3FF75AED" w14:textId="77777777" w:rsidTr="00873E9C">
        <w:trPr>
          <w:trHeight w:val="315"/>
          <w:jc w:val="center"/>
        </w:trPr>
        <w:tc>
          <w:tcPr>
            <w:tcW w:w="2962" w:type="dxa"/>
            <w:shd w:val="clear" w:color="000000" w:fill="FFFFFF"/>
            <w:vAlign w:val="center"/>
            <w:hideMark/>
          </w:tcPr>
          <w:p w14:paraId="1424D1F9" w14:textId="77777777" w:rsidR="007816B2" w:rsidRPr="007A52B3" w:rsidRDefault="007816B2" w:rsidP="00BB2281">
            <w:pPr>
              <w:rPr>
                <w:sz w:val="16"/>
                <w:szCs w:val="16"/>
              </w:rPr>
            </w:pPr>
            <w:r w:rsidRPr="007A52B3">
              <w:rPr>
                <w:sz w:val="16"/>
                <w:szCs w:val="16"/>
              </w:rPr>
              <w:t>Закупка товаров, работ и услуг для обеспечения государственных нужд</w:t>
            </w:r>
          </w:p>
        </w:tc>
        <w:tc>
          <w:tcPr>
            <w:tcW w:w="851" w:type="dxa"/>
            <w:shd w:val="clear" w:color="auto" w:fill="auto"/>
            <w:noWrap/>
            <w:vAlign w:val="center"/>
            <w:hideMark/>
          </w:tcPr>
          <w:p w14:paraId="6397FB0C" w14:textId="77777777" w:rsidR="007816B2" w:rsidRPr="007A52B3" w:rsidRDefault="007816B2" w:rsidP="00664757">
            <w:pPr>
              <w:jc w:val="right"/>
              <w:rPr>
                <w:sz w:val="16"/>
                <w:szCs w:val="16"/>
              </w:rPr>
            </w:pPr>
            <w:r w:rsidRPr="007A52B3">
              <w:rPr>
                <w:sz w:val="16"/>
                <w:szCs w:val="16"/>
              </w:rPr>
              <w:t>128,7</w:t>
            </w:r>
          </w:p>
        </w:tc>
        <w:tc>
          <w:tcPr>
            <w:tcW w:w="851" w:type="dxa"/>
            <w:shd w:val="clear" w:color="auto" w:fill="auto"/>
            <w:noWrap/>
            <w:vAlign w:val="center"/>
            <w:hideMark/>
          </w:tcPr>
          <w:p w14:paraId="5886E109" w14:textId="77777777" w:rsidR="007816B2" w:rsidRPr="007A52B3" w:rsidRDefault="007816B2" w:rsidP="00664757">
            <w:pPr>
              <w:jc w:val="right"/>
              <w:rPr>
                <w:sz w:val="16"/>
                <w:szCs w:val="16"/>
              </w:rPr>
            </w:pPr>
            <w:r w:rsidRPr="007A52B3">
              <w:rPr>
                <w:sz w:val="16"/>
                <w:szCs w:val="16"/>
              </w:rPr>
              <w:t>122,3</w:t>
            </w:r>
          </w:p>
        </w:tc>
        <w:tc>
          <w:tcPr>
            <w:tcW w:w="991" w:type="dxa"/>
            <w:shd w:val="clear" w:color="auto" w:fill="auto"/>
            <w:noWrap/>
            <w:vAlign w:val="center"/>
            <w:hideMark/>
          </w:tcPr>
          <w:p w14:paraId="497402C4" w14:textId="77777777" w:rsidR="007816B2" w:rsidRPr="007A52B3" w:rsidRDefault="007816B2" w:rsidP="00664757">
            <w:pPr>
              <w:jc w:val="right"/>
              <w:rPr>
                <w:sz w:val="16"/>
                <w:szCs w:val="16"/>
              </w:rPr>
            </w:pPr>
            <w:r w:rsidRPr="007A52B3">
              <w:rPr>
                <w:sz w:val="16"/>
                <w:szCs w:val="16"/>
              </w:rPr>
              <w:t>112,3</w:t>
            </w:r>
          </w:p>
        </w:tc>
        <w:tc>
          <w:tcPr>
            <w:tcW w:w="851" w:type="dxa"/>
            <w:shd w:val="clear" w:color="auto" w:fill="auto"/>
            <w:noWrap/>
            <w:vAlign w:val="center"/>
            <w:hideMark/>
          </w:tcPr>
          <w:p w14:paraId="029AF3A5" w14:textId="77777777" w:rsidR="007816B2" w:rsidRPr="007A52B3" w:rsidRDefault="007816B2" w:rsidP="00664757">
            <w:pPr>
              <w:jc w:val="right"/>
              <w:rPr>
                <w:sz w:val="16"/>
                <w:szCs w:val="16"/>
              </w:rPr>
            </w:pPr>
            <w:r w:rsidRPr="007A52B3">
              <w:rPr>
                <w:sz w:val="16"/>
                <w:szCs w:val="16"/>
              </w:rPr>
              <w:t>151,7</w:t>
            </w:r>
          </w:p>
        </w:tc>
        <w:tc>
          <w:tcPr>
            <w:tcW w:w="850" w:type="dxa"/>
            <w:vAlign w:val="center"/>
          </w:tcPr>
          <w:p w14:paraId="0D81BDA3" w14:textId="77777777" w:rsidR="007816B2" w:rsidRPr="007A52B3" w:rsidRDefault="007816B2" w:rsidP="00664757">
            <w:pPr>
              <w:jc w:val="right"/>
              <w:rPr>
                <w:sz w:val="16"/>
                <w:szCs w:val="16"/>
              </w:rPr>
            </w:pPr>
            <w:r w:rsidRPr="007A52B3">
              <w:rPr>
                <w:sz w:val="16"/>
                <w:szCs w:val="16"/>
              </w:rPr>
              <w:t>117,9</w:t>
            </w:r>
          </w:p>
        </w:tc>
        <w:tc>
          <w:tcPr>
            <w:tcW w:w="709" w:type="dxa"/>
            <w:shd w:val="clear" w:color="auto" w:fill="auto"/>
            <w:noWrap/>
            <w:vAlign w:val="center"/>
            <w:hideMark/>
          </w:tcPr>
          <w:p w14:paraId="4554CEA3" w14:textId="77777777" w:rsidR="007816B2" w:rsidRPr="007A52B3" w:rsidRDefault="007816B2" w:rsidP="00664757">
            <w:pPr>
              <w:jc w:val="right"/>
              <w:rPr>
                <w:sz w:val="16"/>
                <w:szCs w:val="16"/>
              </w:rPr>
            </w:pPr>
            <w:r w:rsidRPr="007A52B3">
              <w:rPr>
                <w:sz w:val="16"/>
                <w:szCs w:val="16"/>
              </w:rPr>
              <w:t>107,0</w:t>
            </w:r>
          </w:p>
        </w:tc>
        <w:tc>
          <w:tcPr>
            <w:tcW w:w="1135" w:type="dxa"/>
            <w:shd w:val="clear" w:color="auto" w:fill="auto"/>
            <w:noWrap/>
            <w:vAlign w:val="center"/>
            <w:hideMark/>
          </w:tcPr>
          <w:p w14:paraId="61882B70" w14:textId="77777777" w:rsidR="007816B2" w:rsidRPr="007A52B3" w:rsidRDefault="007816B2" w:rsidP="00664757">
            <w:pPr>
              <w:jc w:val="right"/>
              <w:rPr>
                <w:sz w:val="16"/>
                <w:szCs w:val="16"/>
              </w:rPr>
            </w:pPr>
            <w:r w:rsidRPr="007A52B3">
              <w:rPr>
                <w:sz w:val="16"/>
                <w:szCs w:val="16"/>
              </w:rPr>
              <w:t>106,4</w:t>
            </w:r>
          </w:p>
        </w:tc>
      </w:tr>
      <w:tr w:rsidR="007A52B3" w:rsidRPr="007A52B3" w14:paraId="4722CF5E" w14:textId="77777777" w:rsidTr="00873E9C">
        <w:trPr>
          <w:trHeight w:val="305"/>
          <w:jc w:val="center"/>
        </w:trPr>
        <w:tc>
          <w:tcPr>
            <w:tcW w:w="2962" w:type="dxa"/>
            <w:shd w:val="clear" w:color="000000" w:fill="FFFFFF"/>
            <w:vAlign w:val="center"/>
            <w:hideMark/>
          </w:tcPr>
          <w:p w14:paraId="0F681DE0" w14:textId="77777777" w:rsidR="007816B2" w:rsidRPr="007A52B3" w:rsidRDefault="007816B2" w:rsidP="00BB2281">
            <w:pPr>
              <w:rPr>
                <w:sz w:val="16"/>
                <w:szCs w:val="16"/>
              </w:rPr>
            </w:pPr>
            <w:r w:rsidRPr="007A52B3">
              <w:rPr>
                <w:sz w:val="16"/>
                <w:szCs w:val="16"/>
              </w:rPr>
              <w:t>Социальное обеспечение и иные выплаты населению</w:t>
            </w:r>
          </w:p>
        </w:tc>
        <w:tc>
          <w:tcPr>
            <w:tcW w:w="851" w:type="dxa"/>
            <w:shd w:val="clear" w:color="auto" w:fill="auto"/>
            <w:noWrap/>
            <w:vAlign w:val="center"/>
            <w:hideMark/>
          </w:tcPr>
          <w:p w14:paraId="284EE3CE" w14:textId="77777777" w:rsidR="007816B2" w:rsidRPr="007A52B3" w:rsidRDefault="007816B2" w:rsidP="00664757">
            <w:pPr>
              <w:jc w:val="right"/>
              <w:rPr>
                <w:sz w:val="16"/>
                <w:szCs w:val="16"/>
              </w:rPr>
            </w:pPr>
            <w:r w:rsidRPr="007A52B3">
              <w:rPr>
                <w:sz w:val="16"/>
                <w:szCs w:val="16"/>
              </w:rPr>
              <w:t>0,5</w:t>
            </w:r>
          </w:p>
        </w:tc>
        <w:tc>
          <w:tcPr>
            <w:tcW w:w="851" w:type="dxa"/>
            <w:shd w:val="clear" w:color="auto" w:fill="auto"/>
            <w:noWrap/>
            <w:vAlign w:val="center"/>
            <w:hideMark/>
          </w:tcPr>
          <w:p w14:paraId="75862FF9" w14:textId="77777777" w:rsidR="007816B2" w:rsidRPr="007A52B3" w:rsidRDefault="007816B2" w:rsidP="00664757">
            <w:pPr>
              <w:jc w:val="right"/>
              <w:rPr>
                <w:sz w:val="16"/>
                <w:szCs w:val="16"/>
              </w:rPr>
            </w:pPr>
            <w:r w:rsidRPr="007A52B3">
              <w:rPr>
                <w:sz w:val="16"/>
                <w:szCs w:val="16"/>
              </w:rPr>
              <w:t>0,09</w:t>
            </w:r>
          </w:p>
        </w:tc>
        <w:tc>
          <w:tcPr>
            <w:tcW w:w="991" w:type="dxa"/>
            <w:shd w:val="clear" w:color="auto" w:fill="auto"/>
            <w:noWrap/>
            <w:vAlign w:val="center"/>
            <w:hideMark/>
          </w:tcPr>
          <w:p w14:paraId="37EB5101" w14:textId="77777777" w:rsidR="007816B2" w:rsidRPr="007A52B3" w:rsidRDefault="007816B2" w:rsidP="00664757">
            <w:pPr>
              <w:jc w:val="right"/>
              <w:rPr>
                <w:sz w:val="16"/>
                <w:szCs w:val="16"/>
              </w:rPr>
            </w:pPr>
            <w:r w:rsidRPr="007A52B3">
              <w:rPr>
                <w:sz w:val="16"/>
                <w:szCs w:val="16"/>
              </w:rPr>
              <w:t>0,09</w:t>
            </w:r>
          </w:p>
        </w:tc>
        <w:tc>
          <w:tcPr>
            <w:tcW w:w="851" w:type="dxa"/>
            <w:shd w:val="clear" w:color="auto" w:fill="auto"/>
            <w:noWrap/>
            <w:vAlign w:val="center"/>
            <w:hideMark/>
          </w:tcPr>
          <w:p w14:paraId="598F5C6B" w14:textId="77777777" w:rsidR="007816B2" w:rsidRPr="007A52B3" w:rsidRDefault="007816B2" w:rsidP="00664757">
            <w:pPr>
              <w:jc w:val="right"/>
              <w:rPr>
                <w:sz w:val="16"/>
                <w:szCs w:val="16"/>
              </w:rPr>
            </w:pPr>
            <w:r w:rsidRPr="007A52B3">
              <w:rPr>
                <w:sz w:val="16"/>
                <w:szCs w:val="16"/>
              </w:rPr>
              <w:t>0,09</w:t>
            </w:r>
          </w:p>
        </w:tc>
        <w:tc>
          <w:tcPr>
            <w:tcW w:w="850" w:type="dxa"/>
            <w:vAlign w:val="center"/>
          </w:tcPr>
          <w:p w14:paraId="6BD95287" w14:textId="77777777" w:rsidR="007816B2" w:rsidRPr="007A52B3" w:rsidRDefault="007816B2" w:rsidP="00664757">
            <w:pPr>
              <w:jc w:val="right"/>
              <w:rPr>
                <w:sz w:val="16"/>
                <w:szCs w:val="16"/>
              </w:rPr>
            </w:pPr>
            <w:r w:rsidRPr="007A52B3">
              <w:rPr>
                <w:sz w:val="16"/>
                <w:szCs w:val="16"/>
              </w:rPr>
              <w:t>х</w:t>
            </w:r>
          </w:p>
        </w:tc>
        <w:tc>
          <w:tcPr>
            <w:tcW w:w="709" w:type="dxa"/>
            <w:shd w:val="clear" w:color="auto" w:fill="auto"/>
            <w:noWrap/>
            <w:vAlign w:val="center"/>
            <w:hideMark/>
          </w:tcPr>
          <w:p w14:paraId="0B400732" w14:textId="77777777" w:rsidR="007816B2" w:rsidRPr="007A52B3" w:rsidRDefault="007816B2" w:rsidP="00664757">
            <w:pPr>
              <w:jc w:val="right"/>
              <w:rPr>
                <w:sz w:val="16"/>
                <w:szCs w:val="16"/>
              </w:rPr>
            </w:pPr>
            <w:r w:rsidRPr="007A52B3">
              <w:rPr>
                <w:sz w:val="16"/>
                <w:szCs w:val="16"/>
              </w:rPr>
              <w:t>0,09</w:t>
            </w:r>
          </w:p>
        </w:tc>
        <w:tc>
          <w:tcPr>
            <w:tcW w:w="1135" w:type="dxa"/>
            <w:shd w:val="clear" w:color="auto" w:fill="auto"/>
            <w:noWrap/>
            <w:vAlign w:val="center"/>
            <w:hideMark/>
          </w:tcPr>
          <w:p w14:paraId="3260D046" w14:textId="77777777" w:rsidR="007816B2" w:rsidRPr="007A52B3" w:rsidRDefault="007816B2" w:rsidP="00664757">
            <w:pPr>
              <w:jc w:val="right"/>
              <w:rPr>
                <w:sz w:val="16"/>
                <w:szCs w:val="16"/>
              </w:rPr>
            </w:pPr>
            <w:r w:rsidRPr="007A52B3">
              <w:rPr>
                <w:sz w:val="16"/>
                <w:szCs w:val="16"/>
              </w:rPr>
              <w:t>0,09</w:t>
            </w:r>
          </w:p>
        </w:tc>
      </w:tr>
      <w:tr w:rsidR="007A52B3" w:rsidRPr="007A52B3" w14:paraId="7DB3B09D" w14:textId="77777777" w:rsidTr="00873E9C">
        <w:trPr>
          <w:trHeight w:hRule="exact" w:val="247"/>
          <w:jc w:val="center"/>
        </w:trPr>
        <w:tc>
          <w:tcPr>
            <w:tcW w:w="2962" w:type="dxa"/>
            <w:shd w:val="clear" w:color="000000" w:fill="FFFFFF"/>
            <w:vAlign w:val="center"/>
            <w:hideMark/>
          </w:tcPr>
          <w:p w14:paraId="1D7A1CFF" w14:textId="77777777" w:rsidR="007816B2" w:rsidRPr="007A52B3" w:rsidRDefault="007816B2" w:rsidP="00BB2281">
            <w:pPr>
              <w:rPr>
                <w:sz w:val="16"/>
                <w:szCs w:val="16"/>
              </w:rPr>
            </w:pPr>
            <w:r w:rsidRPr="007A52B3">
              <w:rPr>
                <w:sz w:val="16"/>
                <w:szCs w:val="16"/>
              </w:rPr>
              <w:t>Субсидии автономным учреждениям</w:t>
            </w:r>
          </w:p>
        </w:tc>
        <w:tc>
          <w:tcPr>
            <w:tcW w:w="851" w:type="dxa"/>
            <w:shd w:val="clear" w:color="auto" w:fill="auto"/>
            <w:noWrap/>
            <w:vAlign w:val="center"/>
            <w:hideMark/>
          </w:tcPr>
          <w:p w14:paraId="70B71FED" w14:textId="77777777" w:rsidR="007816B2" w:rsidRPr="007A52B3" w:rsidRDefault="007816B2" w:rsidP="00664757">
            <w:pPr>
              <w:jc w:val="right"/>
              <w:rPr>
                <w:sz w:val="16"/>
                <w:szCs w:val="16"/>
              </w:rPr>
            </w:pPr>
            <w:r w:rsidRPr="007A52B3">
              <w:rPr>
                <w:sz w:val="16"/>
                <w:szCs w:val="16"/>
              </w:rPr>
              <w:t>923,6</w:t>
            </w:r>
          </w:p>
        </w:tc>
        <w:tc>
          <w:tcPr>
            <w:tcW w:w="851" w:type="dxa"/>
            <w:shd w:val="clear" w:color="auto" w:fill="auto"/>
            <w:noWrap/>
            <w:vAlign w:val="center"/>
            <w:hideMark/>
          </w:tcPr>
          <w:p w14:paraId="3C50B744" w14:textId="77777777" w:rsidR="007816B2" w:rsidRPr="007A52B3" w:rsidRDefault="007816B2" w:rsidP="00664757">
            <w:pPr>
              <w:jc w:val="right"/>
              <w:rPr>
                <w:sz w:val="16"/>
                <w:szCs w:val="16"/>
              </w:rPr>
            </w:pPr>
            <w:r w:rsidRPr="007A52B3">
              <w:rPr>
                <w:sz w:val="16"/>
                <w:szCs w:val="16"/>
              </w:rPr>
              <w:t>847,9</w:t>
            </w:r>
          </w:p>
        </w:tc>
        <w:tc>
          <w:tcPr>
            <w:tcW w:w="991" w:type="dxa"/>
            <w:shd w:val="clear" w:color="auto" w:fill="auto"/>
            <w:noWrap/>
            <w:vAlign w:val="center"/>
            <w:hideMark/>
          </w:tcPr>
          <w:p w14:paraId="7F938264" w14:textId="77777777" w:rsidR="007816B2" w:rsidRPr="007A52B3" w:rsidRDefault="007816B2" w:rsidP="00664757">
            <w:pPr>
              <w:jc w:val="right"/>
              <w:rPr>
                <w:sz w:val="16"/>
                <w:szCs w:val="16"/>
              </w:rPr>
            </w:pPr>
            <w:r w:rsidRPr="007A52B3">
              <w:rPr>
                <w:sz w:val="16"/>
                <w:szCs w:val="16"/>
              </w:rPr>
              <w:t>870,6</w:t>
            </w:r>
          </w:p>
        </w:tc>
        <w:tc>
          <w:tcPr>
            <w:tcW w:w="851" w:type="dxa"/>
            <w:shd w:val="clear" w:color="auto" w:fill="auto"/>
            <w:noWrap/>
            <w:vAlign w:val="center"/>
            <w:hideMark/>
          </w:tcPr>
          <w:p w14:paraId="58FE3C99" w14:textId="77777777" w:rsidR="007816B2" w:rsidRPr="007A52B3" w:rsidRDefault="007816B2" w:rsidP="00664757">
            <w:pPr>
              <w:jc w:val="right"/>
              <w:rPr>
                <w:sz w:val="16"/>
                <w:szCs w:val="16"/>
              </w:rPr>
            </w:pPr>
            <w:r w:rsidRPr="007A52B3">
              <w:rPr>
                <w:sz w:val="16"/>
                <w:szCs w:val="16"/>
              </w:rPr>
              <w:t>1 035,2</w:t>
            </w:r>
          </w:p>
        </w:tc>
        <w:tc>
          <w:tcPr>
            <w:tcW w:w="850" w:type="dxa"/>
            <w:vAlign w:val="center"/>
          </w:tcPr>
          <w:p w14:paraId="2C67A69B" w14:textId="77777777" w:rsidR="007816B2" w:rsidRPr="007A52B3" w:rsidRDefault="007816B2" w:rsidP="00664757">
            <w:pPr>
              <w:jc w:val="right"/>
              <w:rPr>
                <w:sz w:val="16"/>
                <w:szCs w:val="16"/>
              </w:rPr>
            </w:pPr>
            <w:r w:rsidRPr="007A52B3">
              <w:rPr>
                <w:sz w:val="16"/>
                <w:szCs w:val="16"/>
              </w:rPr>
              <w:t>112,1</w:t>
            </w:r>
          </w:p>
        </w:tc>
        <w:tc>
          <w:tcPr>
            <w:tcW w:w="709" w:type="dxa"/>
            <w:shd w:val="clear" w:color="auto" w:fill="auto"/>
            <w:noWrap/>
            <w:vAlign w:val="center"/>
            <w:hideMark/>
          </w:tcPr>
          <w:p w14:paraId="1F6F46CD" w14:textId="77777777" w:rsidR="007816B2" w:rsidRPr="007A52B3" w:rsidRDefault="007816B2" w:rsidP="00664757">
            <w:pPr>
              <w:jc w:val="right"/>
              <w:rPr>
                <w:sz w:val="16"/>
                <w:szCs w:val="16"/>
              </w:rPr>
            </w:pPr>
            <w:r w:rsidRPr="007A52B3">
              <w:rPr>
                <w:sz w:val="16"/>
                <w:szCs w:val="16"/>
              </w:rPr>
              <w:t>984,0</w:t>
            </w:r>
          </w:p>
        </w:tc>
        <w:tc>
          <w:tcPr>
            <w:tcW w:w="1135" w:type="dxa"/>
            <w:shd w:val="clear" w:color="auto" w:fill="auto"/>
            <w:noWrap/>
            <w:vAlign w:val="center"/>
            <w:hideMark/>
          </w:tcPr>
          <w:p w14:paraId="0AFBECAF" w14:textId="77777777" w:rsidR="007816B2" w:rsidRPr="007A52B3" w:rsidRDefault="007816B2" w:rsidP="00664757">
            <w:pPr>
              <w:jc w:val="right"/>
              <w:rPr>
                <w:sz w:val="16"/>
                <w:szCs w:val="16"/>
              </w:rPr>
            </w:pPr>
            <w:r w:rsidRPr="007A52B3">
              <w:rPr>
                <w:sz w:val="16"/>
                <w:szCs w:val="16"/>
              </w:rPr>
              <w:t>999,7</w:t>
            </w:r>
          </w:p>
        </w:tc>
      </w:tr>
      <w:tr w:rsidR="007A52B3" w:rsidRPr="007A52B3" w14:paraId="1CAF0153" w14:textId="77777777" w:rsidTr="00873E9C">
        <w:trPr>
          <w:trHeight w:hRule="exact" w:val="255"/>
          <w:jc w:val="center"/>
        </w:trPr>
        <w:tc>
          <w:tcPr>
            <w:tcW w:w="2962" w:type="dxa"/>
            <w:shd w:val="clear" w:color="000000" w:fill="FFFFFF"/>
            <w:vAlign w:val="center"/>
            <w:hideMark/>
          </w:tcPr>
          <w:p w14:paraId="718B7C54" w14:textId="77777777" w:rsidR="007816B2" w:rsidRPr="007A52B3" w:rsidRDefault="007816B2" w:rsidP="00BB2281">
            <w:pPr>
              <w:rPr>
                <w:sz w:val="16"/>
                <w:szCs w:val="16"/>
              </w:rPr>
            </w:pPr>
            <w:r w:rsidRPr="007A52B3">
              <w:rPr>
                <w:sz w:val="16"/>
                <w:szCs w:val="16"/>
              </w:rPr>
              <w:t>Иные бюджетные ассигнования</w:t>
            </w:r>
          </w:p>
        </w:tc>
        <w:tc>
          <w:tcPr>
            <w:tcW w:w="851" w:type="dxa"/>
            <w:shd w:val="clear" w:color="auto" w:fill="auto"/>
            <w:noWrap/>
            <w:vAlign w:val="center"/>
            <w:hideMark/>
          </w:tcPr>
          <w:p w14:paraId="0F2DA81E" w14:textId="77777777" w:rsidR="007816B2" w:rsidRPr="007A52B3" w:rsidRDefault="007816B2" w:rsidP="00664757">
            <w:pPr>
              <w:jc w:val="right"/>
              <w:rPr>
                <w:sz w:val="16"/>
                <w:szCs w:val="16"/>
              </w:rPr>
            </w:pPr>
            <w:r w:rsidRPr="007A52B3">
              <w:rPr>
                <w:sz w:val="16"/>
                <w:szCs w:val="16"/>
              </w:rPr>
              <w:t>6,2</w:t>
            </w:r>
          </w:p>
        </w:tc>
        <w:tc>
          <w:tcPr>
            <w:tcW w:w="851" w:type="dxa"/>
            <w:shd w:val="clear" w:color="auto" w:fill="auto"/>
            <w:noWrap/>
            <w:vAlign w:val="center"/>
            <w:hideMark/>
          </w:tcPr>
          <w:p w14:paraId="65973547" w14:textId="77777777" w:rsidR="007816B2" w:rsidRPr="007A52B3" w:rsidRDefault="007816B2" w:rsidP="00664757">
            <w:pPr>
              <w:jc w:val="right"/>
              <w:rPr>
                <w:sz w:val="16"/>
                <w:szCs w:val="16"/>
              </w:rPr>
            </w:pPr>
            <w:r w:rsidRPr="007A52B3">
              <w:rPr>
                <w:sz w:val="16"/>
                <w:szCs w:val="16"/>
              </w:rPr>
              <w:t>6,2</w:t>
            </w:r>
          </w:p>
        </w:tc>
        <w:tc>
          <w:tcPr>
            <w:tcW w:w="991" w:type="dxa"/>
            <w:shd w:val="clear" w:color="auto" w:fill="auto"/>
            <w:noWrap/>
            <w:vAlign w:val="center"/>
            <w:hideMark/>
          </w:tcPr>
          <w:p w14:paraId="74E3CF57" w14:textId="77777777" w:rsidR="007816B2" w:rsidRPr="007A52B3" w:rsidRDefault="007816B2" w:rsidP="00664757">
            <w:pPr>
              <w:jc w:val="right"/>
              <w:rPr>
                <w:sz w:val="16"/>
                <w:szCs w:val="16"/>
              </w:rPr>
            </w:pPr>
            <w:r w:rsidRPr="007A52B3">
              <w:rPr>
                <w:sz w:val="16"/>
                <w:szCs w:val="16"/>
              </w:rPr>
              <w:t>6,2</w:t>
            </w:r>
          </w:p>
        </w:tc>
        <w:tc>
          <w:tcPr>
            <w:tcW w:w="851" w:type="dxa"/>
            <w:shd w:val="clear" w:color="auto" w:fill="auto"/>
            <w:noWrap/>
            <w:vAlign w:val="center"/>
            <w:hideMark/>
          </w:tcPr>
          <w:p w14:paraId="629621AF" w14:textId="77777777" w:rsidR="007816B2" w:rsidRPr="007A52B3" w:rsidRDefault="007816B2" w:rsidP="00664757">
            <w:pPr>
              <w:jc w:val="right"/>
              <w:rPr>
                <w:sz w:val="16"/>
                <w:szCs w:val="16"/>
              </w:rPr>
            </w:pPr>
            <w:r w:rsidRPr="007A52B3">
              <w:rPr>
                <w:sz w:val="16"/>
                <w:szCs w:val="16"/>
              </w:rPr>
              <w:t>5,3</w:t>
            </w:r>
          </w:p>
        </w:tc>
        <w:tc>
          <w:tcPr>
            <w:tcW w:w="850" w:type="dxa"/>
            <w:vAlign w:val="center"/>
          </w:tcPr>
          <w:p w14:paraId="349711C3" w14:textId="77777777" w:rsidR="007816B2" w:rsidRPr="007A52B3" w:rsidRDefault="007816B2" w:rsidP="00664757">
            <w:pPr>
              <w:jc w:val="right"/>
              <w:rPr>
                <w:sz w:val="16"/>
                <w:szCs w:val="16"/>
              </w:rPr>
            </w:pPr>
            <w:r w:rsidRPr="007A52B3">
              <w:rPr>
                <w:sz w:val="16"/>
                <w:szCs w:val="16"/>
              </w:rPr>
              <w:t>85,5</w:t>
            </w:r>
          </w:p>
        </w:tc>
        <w:tc>
          <w:tcPr>
            <w:tcW w:w="709" w:type="dxa"/>
            <w:shd w:val="clear" w:color="auto" w:fill="auto"/>
            <w:noWrap/>
            <w:vAlign w:val="center"/>
            <w:hideMark/>
          </w:tcPr>
          <w:p w14:paraId="229141DB" w14:textId="77777777" w:rsidR="007816B2" w:rsidRPr="007A52B3" w:rsidRDefault="007816B2" w:rsidP="00664757">
            <w:pPr>
              <w:jc w:val="right"/>
              <w:rPr>
                <w:sz w:val="16"/>
                <w:szCs w:val="16"/>
              </w:rPr>
            </w:pPr>
            <w:r w:rsidRPr="007A52B3">
              <w:rPr>
                <w:sz w:val="16"/>
                <w:szCs w:val="16"/>
              </w:rPr>
              <w:t>5,2</w:t>
            </w:r>
          </w:p>
        </w:tc>
        <w:tc>
          <w:tcPr>
            <w:tcW w:w="1135" w:type="dxa"/>
            <w:shd w:val="clear" w:color="auto" w:fill="auto"/>
            <w:noWrap/>
            <w:vAlign w:val="center"/>
            <w:hideMark/>
          </w:tcPr>
          <w:p w14:paraId="39982422" w14:textId="77777777" w:rsidR="007816B2" w:rsidRPr="007A52B3" w:rsidRDefault="007816B2" w:rsidP="00664757">
            <w:pPr>
              <w:jc w:val="right"/>
              <w:rPr>
                <w:sz w:val="16"/>
                <w:szCs w:val="16"/>
              </w:rPr>
            </w:pPr>
            <w:r w:rsidRPr="007A52B3">
              <w:rPr>
                <w:sz w:val="16"/>
                <w:szCs w:val="16"/>
              </w:rPr>
              <w:t>5,2</w:t>
            </w:r>
          </w:p>
        </w:tc>
      </w:tr>
      <w:tr w:rsidR="007A52B3" w:rsidRPr="007A52B3" w14:paraId="7D44CDF0" w14:textId="77777777" w:rsidTr="00873E9C">
        <w:trPr>
          <w:trHeight w:hRule="exact" w:val="587"/>
          <w:jc w:val="center"/>
        </w:trPr>
        <w:tc>
          <w:tcPr>
            <w:tcW w:w="2962" w:type="dxa"/>
            <w:shd w:val="clear" w:color="000000" w:fill="FFFFFF"/>
            <w:noWrap/>
            <w:vAlign w:val="bottom"/>
          </w:tcPr>
          <w:p w14:paraId="00D27FE2" w14:textId="77777777" w:rsidR="007816B2" w:rsidRPr="007A52B3" w:rsidRDefault="007816B2" w:rsidP="00BB2281">
            <w:pPr>
              <w:rPr>
                <w:sz w:val="16"/>
                <w:szCs w:val="16"/>
              </w:rPr>
            </w:pPr>
            <w:r w:rsidRPr="007A52B3">
              <w:rPr>
                <w:sz w:val="16"/>
                <w:szCs w:val="16"/>
              </w:rPr>
              <w:t>Капитальные вложения в объекты государственной (муниципальной) собственности</w:t>
            </w:r>
          </w:p>
        </w:tc>
        <w:tc>
          <w:tcPr>
            <w:tcW w:w="851" w:type="dxa"/>
            <w:shd w:val="clear" w:color="auto" w:fill="auto"/>
            <w:noWrap/>
            <w:vAlign w:val="center"/>
          </w:tcPr>
          <w:p w14:paraId="2680B375" w14:textId="77777777" w:rsidR="007816B2" w:rsidRPr="007A52B3" w:rsidRDefault="007816B2" w:rsidP="00664757">
            <w:pPr>
              <w:jc w:val="right"/>
              <w:rPr>
                <w:sz w:val="16"/>
                <w:szCs w:val="16"/>
              </w:rPr>
            </w:pPr>
            <w:r w:rsidRPr="007A52B3">
              <w:rPr>
                <w:sz w:val="16"/>
                <w:szCs w:val="16"/>
              </w:rPr>
              <w:t>4,4</w:t>
            </w:r>
          </w:p>
        </w:tc>
        <w:tc>
          <w:tcPr>
            <w:tcW w:w="851" w:type="dxa"/>
            <w:shd w:val="clear" w:color="auto" w:fill="auto"/>
            <w:noWrap/>
            <w:vAlign w:val="center"/>
          </w:tcPr>
          <w:p w14:paraId="32714561" w14:textId="77777777" w:rsidR="007816B2" w:rsidRPr="007A52B3" w:rsidRDefault="007816B2" w:rsidP="00664757">
            <w:pPr>
              <w:jc w:val="right"/>
              <w:rPr>
                <w:sz w:val="16"/>
                <w:szCs w:val="16"/>
              </w:rPr>
            </w:pPr>
            <w:r w:rsidRPr="007A52B3">
              <w:rPr>
                <w:sz w:val="16"/>
                <w:szCs w:val="16"/>
              </w:rPr>
              <w:t>83,6</w:t>
            </w:r>
          </w:p>
        </w:tc>
        <w:tc>
          <w:tcPr>
            <w:tcW w:w="991" w:type="dxa"/>
            <w:shd w:val="clear" w:color="auto" w:fill="auto"/>
            <w:noWrap/>
            <w:vAlign w:val="center"/>
          </w:tcPr>
          <w:p w14:paraId="3E7F7038" w14:textId="77777777" w:rsidR="007816B2" w:rsidRPr="007A52B3" w:rsidRDefault="007816B2" w:rsidP="00664757">
            <w:pPr>
              <w:jc w:val="right"/>
              <w:rPr>
                <w:sz w:val="16"/>
                <w:szCs w:val="16"/>
              </w:rPr>
            </w:pPr>
            <w:r w:rsidRPr="007A52B3">
              <w:rPr>
                <w:sz w:val="16"/>
                <w:szCs w:val="16"/>
              </w:rPr>
              <w:t>0</w:t>
            </w:r>
          </w:p>
        </w:tc>
        <w:tc>
          <w:tcPr>
            <w:tcW w:w="851" w:type="dxa"/>
            <w:shd w:val="clear" w:color="auto" w:fill="auto"/>
            <w:noWrap/>
            <w:vAlign w:val="center"/>
          </w:tcPr>
          <w:p w14:paraId="3A00EB99" w14:textId="77777777" w:rsidR="007816B2" w:rsidRPr="007A52B3" w:rsidRDefault="007816B2" w:rsidP="00664757">
            <w:pPr>
              <w:jc w:val="right"/>
              <w:rPr>
                <w:sz w:val="16"/>
                <w:szCs w:val="16"/>
              </w:rPr>
            </w:pPr>
            <w:r w:rsidRPr="007A52B3">
              <w:rPr>
                <w:sz w:val="16"/>
                <w:szCs w:val="16"/>
              </w:rPr>
              <w:t>83,6</w:t>
            </w:r>
          </w:p>
        </w:tc>
        <w:tc>
          <w:tcPr>
            <w:tcW w:w="850" w:type="dxa"/>
            <w:vAlign w:val="center"/>
          </w:tcPr>
          <w:p w14:paraId="505B273F" w14:textId="77777777" w:rsidR="007816B2" w:rsidRPr="007A52B3" w:rsidRDefault="007816B2" w:rsidP="00664757">
            <w:pPr>
              <w:jc w:val="right"/>
              <w:rPr>
                <w:sz w:val="16"/>
                <w:szCs w:val="16"/>
              </w:rPr>
            </w:pPr>
            <w:r w:rsidRPr="007A52B3">
              <w:rPr>
                <w:sz w:val="16"/>
                <w:szCs w:val="16"/>
              </w:rPr>
              <w:t>в 19 р.</w:t>
            </w:r>
          </w:p>
        </w:tc>
        <w:tc>
          <w:tcPr>
            <w:tcW w:w="709" w:type="dxa"/>
            <w:shd w:val="clear" w:color="auto" w:fill="auto"/>
            <w:noWrap/>
            <w:vAlign w:val="center"/>
          </w:tcPr>
          <w:p w14:paraId="53FD6D7C" w14:textId="77777777" w:rsidR="007816B2" w:rsidRPr="007A52B3" w:rsidRDefault="007816B2" w:rsidP="00664757">
            <w:pPr>
              <w:jc w:val="right"/>
              <w:rPr>
                <w:sz w:val="16"/>
                <w:szCs w:val="16"/>
              </w:rPr>
            </w:pPr>
          </w:p>
        </w:tc>
        <w:tc>
          <w:tcPr>
            <w:tcW w:w="1135" w:type="dxa"/>
            <w:shd w:val="clear" w:color="auto" w:fill="auto"/>
            <w:noWrap/>
            <w:vAlign w:val="center"/>
          </w:tcPr>
          <w:p w14:paraId="3C5E0078" w14:textId="77777777" w:rsidR="007816B2" w:rsidRPr="007A52B3" w:rsidRDefault="007816B2" w:rsidP="00664757">
            <w:pPr>
              <w:jc w:val="right"/>
              <w:rPr>
                <w:sz w:val="16"/>
                <w:szCs w:val="16"/>
              </w:rPr>
            </w:pPr>
          </w:p>
        </w:tc>
      </w:tr>
      <w:tr w:rsidR="007A52B3" w:rsidRPr="007A52B3" w14:paraId="41BCEE2E" w14:textId="77777777" w:rsidTr="00873E9C">
        <w:trPr>
          <w:trHeight w:hRule="exact" w:val="255"/>
          <w:jc w:val="center"/>
        </w:trPr>
        <w:tc>
          <w:tcPr>
            <w:tcW w:w="2962" w:type="dxa"/>
            <w:shd w:val="clear" w:color="000000" w:fill="FFFFFF"/>
            <w:noWrap/>
            <w:vAlign w:val="bottom"/>
            <w:hideMark/>
          </w:tcPr>
          <w:p w14:paraId="539D61EE" w14:textId="77777777" w:rsidR="007816B2" w:rsidRPr="007A52B3" w:rsidRDefault="007816B2" w:rsidP="00BB2281">
            <w:pPr>
              <w:rPr>
                <w:sz w:val="16"/>
                <w:szCs w:val="16"/>
              </w:rPr>
            </w:pPr>
            <w:r w:rsidRPr="007A52B3">
              <w:rPr>
                <w:sz w:val="16"/>
                <w:szCs w:val="16"/>
              </w:rPr>
              <w:t>ВСЕГО</w:t>
            </w:r>
          </w:p>
        </w:tc>
        <w:tc>
          <w:tcPr>
            <w:tcW w:w="851" w:type="dxa"/>
            <w:shd w:val="clear" w:color="auto" w:fill="auto"/>
            <w:noWrap/>
            <w:vAlign w:val="center"/>
            <w:hideMark/>
          </w:tcPr>
          <w:p w14:paraId="57C2B71C" w14:textId="77777777" w:rsidR="007816B2" w:rsidRPr="007A52B3" w:rsidRDefault="007816B2" w:rsidP="00BB2281">
            <w:pPr>
              <w:jc w:val="right"/>
              <w:rPr>
                <w:sz w:val="16"/>
                <w:szCs w:val="16"/>
              </w:rPr>
            </w:pPr>
            <w:r w:rsidRPr="007A52B3">
              <w:rPr>
                <w:sz w:val="16"/>
                <w:szCs w:val="16"/>
              </w:rPr>
              <w:t>2 051,6</w:t>
            </w:r>
          </w:p>
        </w:tc>
        <w:tc>
          <w:tcPr>
            <w:tcW w:w="851" w:type="dxa"/>
            <w:shd w:val="clear" w:color="auto" w:fill="auto"/>
            <w:noWrap/>
            <w:vAlign w:val="center"/>
            <w:hideMark/>
          </w:tcPr>
          <w:p w14:paraId="63F78A3B" w14:textId="77777777" w:rsidR="007816B2" w:rsidRPr="007A52B3" w:rsidRDefault="007816B2" w:rsidP="00BB2281">
            <w:pPr>
              <w:jc w:val="right"/>
              <w:rPr>
                <w:sz w:val="16"/>
                <w:szCs w:val="16"/>
              </w:rPr>
            </w:pPr>
            <w:r w:rsidRPr="007A52B3">
              <w:rPr>
                <w:sz w:val="16"/>
                <w:szCs w:val="16"/>
              </w:rPr>
              <w:t>1 968,9</w:t>
            </w:r>
          </w:p>
        </w:tc>
        <w:tc>
          <w:tcPr>
            <w:tcW w:w="991" w:type="dxa"/>
            <w:shd w:val="clear" w:color="auto" w:fill="auto"/>
            <w:noWrap/>
            <w:vAlign w:val="center"/>
            <w:hideMark/>
          </w:tcPr>
          <w:p w14:paraId="2A7EEA34" w14:textId="77777777" w:rsidR="007816B2" w:rsidRPr="007A52B3" w:rsidRDefault="007816B2" w:rsidP="00BB2281">
            <w:pPr>
              <w:jc w:val="right"/>
              <w:rPr>
                <w:sz w:val="16"/>
                <w:szCs w:val="16"/>
              </w:rPr>
            </w:pPr>
            <w:r w:rsidRPr="007A52B3">
              <w:rPr>
                <w:sz w:val="16"/>
                <w:szCs w:val="16"/>
              </w:rPr>
              <w:t>1 927,4</w:t>
            </w:r>
          </w:p>
        </w:tc>
        <w:tc>
          <w:tcPr>
            <w:tcW w:w="851" w:type="dxa"/>
            <w:shd w:val="clear" w:color="auto" w:fill="auto"/>
            <w:noWrap/>
            <w:vAlign w:val="center"/>
            <w:hideMark/>
          </w:tcPr>
          <w:p w14:paraId="61EB8E87" w14:textId="77777777" w:rsidR="007816B2" w:rsidRPr="007A52B3" w:rsidRDefault="007816B2" w:rsidP="00BB2281">
            <w:pPr>
              <w:jc w:val="right"/>
              <w:rPr>
                <w:sz w:val="16"/>
                <w:szCs w:val="16"/>
              </w:rPr>
            </w:pPr>
            <w:r w:rsidRPr="007A52B3">
              <w:rPr>
                <w:sz w:val="16"/>
                <w:szCs w:val="16"/>
              </w:rPr>
              <w:t>2 361,6</w:t>
            </w:r>
          </w:p>
        </w:tc>
        <w:tc>
          <w:tcPr>
            <w:tcW w:w="850" w:type="dxa"/>
            <w:vAlign w:val="center"/>
          </w:tcPr>
          <w:p w14:paraId="24C7AF61" w14:textId="77777777" w:rsidR="007816B2" w:rsidRPr="007A52B3" w:rsidRDefault="007816B2" w:rsidP="00BB2281">
            <w:pPr>
              <w:jc w:val="center"/>
              <w:rPr>
                <w:sz w:val="16"/>
                <w:szCs w:val="16"/>
              </w:rPr>
            </w:pPr>
            <w:r w:rsidRPr="007A52B3">
              <w:rPr>
                <w:sz w:val="16"/>
                <w:szCs w:val="16"/>
              </w:rPr>
              <w:t>115,1</w:t>
            </w:r>
          </w:p>
        </w:tc>
        <w:tc>
          <w:tcPr>
            <w:tcW w:w="709" w:type="dxa"/>
            <w:shd w:val="clear" w:color="auto" w:fill="auto"/>
            <w:noWrap/>
            <w:vAlign w:val="center"/>
            <w:hideMark/>
          </w:tcPr>
          <w:p w14:paraId="1B9FEA04" w14:textId="77777777" w:rsidR="007816B2" w:rsidRPr="007A52B3" w:rsidRDefault="007816B2" w:rsidP="00BB2281">
            <w:pPr>
              <w:jc w:val="center"/>
              <w:rPr>
                <w:sz w:val="16"/>
                <w:szCs w:val="16"/>
              </w:rPr>
            </w:pPr>
            <w:r w:rsidRPr="007A52B3">
              <w:rPr>
                <w:sz w:val="16"/>
                <w:szCs w:val="16"/>
              </w:rPr>
              <w:t>2 214,4</w:t>
            </w:r>
          </w:p>
        </w:tc>
        <w:tc>
          <w:tcPr>
            <w:tcW w:w="1135" w:type="dxa"/>
            <w:shd w:val="clear" w:color="auto" w:fill="auto"/>
            <w:noWrap/>
            <w:vAlign w:val="center"/>
            <w:hideMark/>
          </w:tcPr>
          <w:p w14:paraId="60E163C2" w14:textId="77777777" w:rsidR="007816B2" w:rsidRPr="007A52B3" w:rsidRDefault="007816B2" w:rsidP="00BB2281">
            <w:pPr>
              <w:jc w:val="center"/>
              <w:rPr>
                <w:sz w:val="16"/>
                <w:szCs w:val="16"/>
              </w:rPr>
            </w:pPr>
            <w:r w:rsidRPr="007A52B3">
              <w:rPr>
                <w:sz w:val="16"/>
                <w:szCs w:val="16"/>
              </w:rPr>
              <w:t>2 257,5</w:t>
            </w:r>
          </w:p>
        </w:tc>
      </w:tr>
    </w:tbl>
    <w:p w14:paraId="080A3959" w14:textId="77777777" w:rsidR="007816B2" w:rsidRPr="007A52B3" w:rsidRDefault="007816B2" w:rsidP="007816B2">
      <w:pPr>
        <w:autoSpaceDE w:val="0"/>
        <w:autoSpaceDN w:val="0"/>
        <w:adjustRightInd w:val="0"/>
        <w:ind w:firstLine="709"/>
        <w:jc w:val="both"/>
        <w:rPr>
          <w:iCs/>
          <w:sz w:val="28"/>
          <w:szCs w:val="28"/>
        </w:rPr>
      </w:pPr>
    </w:p>
    <w:p w14:paraId="0B46CE9F" w14:textId="77777777" w:rsidR="007816B2" w:rsidRPr="007A52B3" w:rsidRDefault="007816B2" w:rsidP="007816B2">
      <w:pPr>
        <w:autoSpaceDE w:val="0"/>
        <w:autoSpaceDN w:val="0"/>
        <w:adjustRightInd w:val="0"/>
        <w:ind w:firstLine="709"/>
        <w:jc w:val="both"/>
        <w:rPr>
          <w:iCs/>
          <w:sz w:val="28"/>
          <w:szCs w:val="28"/>
        </w:rPr>
      </w:pPr>
      <w:r w:rsidRPr="007A52B3">
        <w:rPr>
          <w:iCs/>
          <w:sz w:val="28"/>
          <w:szCs w:val="28"/>
        </w:rPr>
        <w:lastRenderedPageBreak/>
        <w:t>Расходы на выплату персоналу минлеспрома АО, территориальным органам и казенным учреждениям, подведомственным минлеспрому АО в общей доле расходов на 2024 – 2026 гг., как и в предыдущие периоды, занимают 46 – 50 %.</w:t>
      </w:r>
    </w:p>
    <w:p w14:paraId="36716196" w14:textId="35D18B55" w:rsidR="007816B2" w:rsidRPr="007A52B3" w:rsidRDefault="007816B2" w:rsidP="007816B2">
      <w:pPr>
        <w:ind w:firstLine="709"/>
        <w:jc w:val="both"/>
        <w:rPr>
          <w:rFonts w:eastAsia="Calibri"/>
          <w:sz w:val="28"/>
          <w:szCs w:val="28"/>
        </w:rPr>
      </w:pPr>
      <w:r w:rsidRPr="007A52B3">
        <w:rPr>
          <w:rFonts w:eastAsia="Calibri"/>
          <w:sz w:val="28"/>
          <w:szCs w:val="28"/>
        </w:rPr>
        <w:t>Сорок пять процентов от общих расходов предусмотрено в виде субсидий ГАУ АО «ЕЛЦ» в рамках государственного задания на выполнение работ и иных субсидий. По сравнению с бюджетными ассигнованиями, предусмотренными на обеспечение выполнения государственного задания, на 2023 год рост в 2024 году на 5,6</w:t>
      </w:r>
      <w:r w:rsidR="00C43FB3" w:rsidRPr="007A52B3">
        <w:rPr>
          <w:rFonts w:eastAsia="Calibri"/>
          <w:sz w:val="28"/>
          <w:szCs w:val="28"/>
        </w:rPr>
        <w:t xml:space="preserve"> </w:t>
      </w:r>
      <w:r w:rsidRPr="007A52B3">
        <w:rPr>
          <w:rFonts w:eastAsia="Calibri"/>
          <w:sz w:val="28"/>
          <w:szCs w:val="28"/>
        </w:rPr>
        <w:t>%.</w:t>
      </w:r>
    </w:p>
    <w:p w14:paraId="36B97755" w14:textId="77777777" w:rsidR="007816B2" w:rsidRPr="007A52B3" w:rsidRDefault="007816B2" w:rsidP="007816B2">
      <w:pPr>
        <w:ind w:firstLine="709"/>
        <w:jc w:val="both"/>
        <w:rPr>
          <w:sz w:val="28"/>
          <w:szCs w:val="28"/>
        </w:rPr>
      </w:pPr>
      <w:r w:rsidRPr="007A52B3">
        <w:rPr>
          <w:rFonts w:eastAsia="Calibri"/>
          <w:sz w:val="28"/>
          <w:szCs w:val="28"/>
        </w:rPr>
        <w:t xml:space="preserve">В 2024 – 2026 гг. по сравнению с 2023 годом рост доходов и, соответственно, расходов за счет субвенций из федерального бюджета на </w:t>
      </w:r>
      <w:r w:rsidRPr="007A52B3">
        <w:rPr>
          <w:sz w:val="28"/>
          <w:szCs w:val="28"/>
        </w:rPr>
        <w:t>осуществление отдельных полномочий в области лесных отношений (на 2023 год – 567,3 млн.руб., на 2024 год – 657,3 млн.руб., на 2025 год – 662,1 млн.руб., на 2026 год – 662,1 млн.руб.).</w:t>
      </w:r>
    </w:p>
    <w:p w14:paraId="0423C86E" w14:textId="77777777" w:rsidR="007816B2" w:rsidRPr="007A52B3" w:rsidRDefault="007816B2" w:rsidP="007816B2">
      <w:pPr>
        <w:ind w:firstLine="709"/>
        <w:jc w:val="both"/>
        <w:rPr>
          <w:sz w:val="28"/>
          <w:szCs w:val="28"/>
        </w:rPr>
      </w:pPr>
      <w:r w:rsidRPr="007A52B3">
        <w:rPr>
          <w:rFonts w:eastAsia="Calibri"/>
          <w:sz w:val="28"/>
          <w:szCs w:val="28"/>
        </w:rPr>
        <w:t xml:space="preserve">Согласно пояснительной записке к Законопроекту </w:t>
      </w:r>
      <w:r w:rsidRPr="007A52B3">
        <w:rPr>
          <w:kern w:val="36"/>
          <w:sz w:val="28"/>
          <w:szCs w:val="28"/>
          <w:bdr w:val="none" w:sz="0" w:space="0" w:color="auto" w:frame="1"/>
        </w:rPr>
        <w:t>№ 448554-8 «</w:t>
      </w:r>
      <w:r w:rsidRPr="007A52B3">
        <w:rPr>
          <w:sz w:val="28"/>
          <w:szCs w:val="28"/>
          <w:bdr w:val="none" w:sz="0" w:space="0" w:color="auto" w:frame="1"/>
        </w:rPr>
        <w:t xml:space="preserve">О федеральном бюджете на 2024 год и на плановый период 2025 и 2026 годов» увеличение бюджетных ассигнований на </w:t>
      </w:r>
      <w:r w:rsidRPr="007A52B3">
        <w:rPr>
          <w:sz w:val="28"/>
          <w:szCs w:val="28"/>
        </w:rPr>
        <w:t>предоставление субвенций бюджетам субъектов Российской Федерации на осуществление переданных полномочий в области лесных отношений связано с ускоренным ростом минимального размера оплаты труда.</w:t>
      </w:r>
    </w:p>
    <w:p w14:paraId="6BCCE18D" w14:textId="30ED1154" w:rsidR="007816B2" w:rsidRPr="007A52B3" w:rsidRDefault="007816B2" w:rsidP="007816B2">
      <w:pPr>
        <w:ind w:firstLine="709"/>
        <w:jc w:val="both"/>
        <w:rPr>
          <w:sz w:val="28"/>
          <w:szCs w:val="28"/>
        </w:rPr>
      </w:pPr>
      <w:r w:rsidRPr="007A52B3">
        <w:rPr>
          <w:sz w:val="28"/>
          <w:szCs w:val="28"/>
        </w:rPr>
        <w:t>Прогнозируемые объемы субвенций из федерального бюджета в области лесных отношений на 2024</w:t>
      </w:r>
      <w:r w:rsidR="00C43FB3" w:rsidRPr="007A52B3">
        <w:rPr>
          <w:sz w:val="28"/>
          <w:szCs w:val="28"/>
        </w:rPr>
        <w:t xml:space="preserve"> – </w:t>
      </w:r>
      <w:r w:rsidRPr="007A52B3">
        <w:rPr>
          <w:sz w:val="28"/>
          <w:szCs w:val="28"/>
        </w:rPr>
        <w:t xml:space="preserve">2026 годы представлены в таблице </w:t>
      </w:r>
      <w:r w:rsidR="00AA0311" w:rsidRPr="007A52B3">
        <w:rPr>
          <w:sz w:val="28"/>
          <w:szCs w:val="28"/>
        </w:rPr>
        <w:t>105</w:t>
      </w:r>
      <w:r w:rsidRPr="007A52B3">
        <w:rPr>
          <w:sz w:val="28"/>
          <w:szCs w:val="28"/>
        </w:rPr>
        <w:t>.</w:t>
      </w:r>
    </w:p>
    <w:p w14:paraId="0F4AAC77" w14:textId="77777777" w:rsidR="00C43FB3" w:rsidRPr="007A52B3" w:rsidRDefault="00C43FB3" w:rsidP="00C43FB3">
      <w:pPr>
        <w:pStyle w:val="af9"/>
        <w:keepNext/>
        <w:rPr>
          <w:b w:val="0"/>
          <w:szCs w:val="24"/>
        </w:rPr>
      </w:pPr>
    </w:p>
    <w:p w14:paraId="2DF5C3E7" w14:textId="267A517D" w:rsidR="007816B2" w:rsidRPr="007A52B3" w:rsidRDefault="007816B2" w:rsidP="00C43FB3">
      <w:pPr>
        <w:pStyle w:val="af9"/>
        <w:keepNext/>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AA0311" w:rsidRPr="007A52B3">
        <w:rPr>
          <w:b w:val="0"/>
          <w:noProof/>
          <w:szCs w:val="24"/>
        </w:rPr>
        <w:t>105</w:t>
      </w:r>
      <w:r w:rsidRPr="007A52B3">
        <w:rPr>
          <w:b w:val="0"/>
          <w:szCs w:val="24"/>
        </w:rPr>
        <w:fldChar w:fldCharType="end"/>
      </w:r>
      <w:r w:rsidR="00C43FB3" w:rsidRPr="007A52B3">
        <w:rPr>
          <w:b w:val="0"/>
          <w:szCs w:val="24"/>
        </w:rPr>
        <w:t>.</w:t>
      </w:r>
      <w:r w:rsidRPr="007A52B3">
        <w:rPr>
          <w:b w:val="0"/>
          <w:szCs w:val="24"/>
        </w:rPr>
        <w:t xml:space="preserve"> Отдельные прогнозируемые объемы поступлений доходов областного бюджета на 2023</w:t>
      </w:r>
      <w:r w:rsidR="00C43FB3" w:rsidRPr="007A52B3">
        <w:rPr>
          <w:b w:val="0"/>
          <w:szCs w:val="24"/>
        </w:rPr>
        <w:t xml:space="preserve"> – </w:t>
      </w:r>
      <w:r w:rsidRPr="007A52B3">
        <w:rPr>
          <w:b w:val="0"/>
          <w:szCs w:val="24"/>
        </w:rPr>
        <w:t>2026 годы</w:t>
      </w:r>
    </w:p>
    <w:tbl>
      <w:tblPr>
        <w:tblStyle w:val="ae"/>
        <w:tblW w:w="9341"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5230"/>
        <w:gridCol w:w="1276"/>
        <w:gridCol w:w="850"/>
        <w:gridCol w:w="992"/>
        <w:gridCol w:w="993"/>
      </w:tblGrid>
      <w:tr w:rsidR="007A52B3" w:rsidRPr="007A52B3" w14:paraId="3DA13E67" w14:textId="77777777" w:rsidTr="00C43FB3">
        <w:trPr>
          <w:tblHeader/>
        </w:trPr>
        <w:tc>
          <w:tcPr>
            <w:tcW w:w="5230" w:type="dxa"/>
            <w:vMerge w:val="restart"/>
            <w:vAlign w:val="center"/>
          </w:tcPr>
          <w:p w14:paraId="48693B20" w14:textId="77777777" w:rsidR="007816B2" w:rsidRPr="007A52B3" w:rsidRDefault="007816B2" w:rsidP="00C43FB3">
            <w:pPr>
              <w:autoSpaceDE w:val="0"/>
              <w:autoSpaceDN w:val="0"/>
              <w:adjustRightInd w:val="0"/>
              <w:jc w:val="center"/>
              <w:rPr>
                <w:iCs/>
                <w:sz w:val="22"/>
                <w:szCs w:val="22"/>
              </w:rPr>
            </w:pPr>
            <w:r w:rsidRPr="007A52B3">
              <w:rPr>
                <w:iCs/>
                <w:sz w:val="22"/>
                <w:szCs w:val="22"/>
              </w:rPr>
              <w:t>Наименование субвенции</w:t>
            </w:r>
          </w:p>
        </w:tc>
        <w:tc>
          <w:tcPr>
            <w:tcW w:w="1276" w:type="dxa"/>
          </w:tcPr>
          <w:p w14:paraId="080E1C09" w14:textId="77777777" w:rsidR="007816B2" w:rsidRPr="007A52B3" w:rsidRDefault="007816B2" w:rsidP="00BB2281">
            <w:pPr>
              <w:autoSpaceDE w:val="0"/>
              <w:autoSpaceDN w:val="0"/>
              <w:adjustRightInd w:val="0"/>
              <w:jc w:val="center"/>
              <w:rPr>
                <w:iCs/>
                <w:sz w:val="22"/>
                <w:szCs w:val="22"/>
              </w:rPr>
            </w:pPr>
            <w:r w:rsidRPr="007A52B3">
              <w:rPr>
                <w:sz w:val="22"/>
                <w:szCs w:val="22"/>
              </w:rPr>
              <w:t>Кассовый план на 30.09.2023</w:t>
            </w:r>
          </w:p>
        </w:tc>
        <w:tc>
          <w:tcPr>
            <w:tcW w:w="2835" w:type="dxa"/>
            <w:gridSpan w:val="3"/>
          </w:tcPr>
          <w:p w14:paraId="20563DD8" w14:textId="77777777" w:rsidR="007816B2" w:rsidRPr="007A52B3" w:rsidRDefault="007816B2" w:rsidP="00BB2281">
            <w:pPr>
              <w:autoSpaceDE w:val="0"/>
              <w:autoSpaceDN w:val="0"/>
              <w:adjustRightInd w:val="0"/>
              <w:jc w:val="center"/>
              <w:rPr>
                <w:iCs/>
                <w:sz w:val="22"/>
                <w:szCs w:val="22"/>
              </w:rPr>
            </w:pPr>
          </w:p>
          <w:p w14:paraId="278F4044" w14:textId="77777777" w:rsidR="007816B2" w:rsidRPr="007A52B3" w:rsidRDefault="007816B2" w:rsidP="00BB2281">
            <w:pPr>
              <w:autoSpaceDE w:val="0"/>
              <w:autoSpaceDN w:val="0"/>
              <w:adjustRightInd w:val="0"/>
              <w:jc w:val="center"/>
              <w:rPr>
                <w:iCs/>
                <w:sz w:val="22"/>
                <w:szCs w:val="22"/>
              </w:rPr>
            </w:pPr>
            <w:r w:rsidRPr="007A52B3">
              <w:rPr>
                <w:iCs/>
                <w:sz w:val="22"/>
                <w:szCs w:val="22"/>
              </w:rPr>
              <w:t>Законопроект на 2023-2025 гг.</w:t>
            </w:r>
          </w:p>
        </w:tc>
      </w:tr>
      <w:tr w:rsidR="007A52B3" w:rsidRPr="007A52B3" w14:paraId="5B8BB6BE" w14:textId="77777777" w:rsidTr="00C43FB3">
        <w:trPr>
          <w:tblHeader/>
        </w:trPr>
        <w:tc>
          <w:tcPr>
            <w:tcW w:w="5230" w:type="dxa"/>
            <w:vMerge/>
          </w:tcPr>
          <w:p w14:paraId="6DE3DD1E" w14:textId="77777777" w:rsidR="007816B2" w:rsidRPr="007A52B3" w:rsidRDefault="007816B2" w:rsidP="00BB2281">
            <w:pPr>
              <w:autoSpaceDE w:val="0"/>
              <w:autoSpaceDN w:val="0"/>
              <w:adjustRightInd w:val="0"/>
              <w:jc w:val="center"/>
              <w:rPr>
                <w:iCs/>
                <w:sz w:val="22"/>
                <w:szCs w:val="22"/>
              </w:rPr>
            </w:pPr>
          </w:p>
        </w:tc>
        <w:tc>
          <w:tcPr>
            <w:tcW w:w="1276" w:type="dxa"/>
          </w:tcPr>
          <w:p w14:paraId="59A6B0B9" w14:textId="77777777" w:rsidR="007816B2" w:rsidRPr="007A52B3" w:rsidRDefault="007816B2" w:rsidP="00BB2281">
            <w:pPr>
              <w:autoSpaceDE w:val="0"/>
              <w:autoSpaceDN w:val="0"/>
              <w:adjustRightInd w:val="0"/>
              <w:jc w:val="center"/>
              <w:rPr>
                <w:iCs/>
                <w:sz w:val="22"/>
                <w:szCs w:val="22"/>
              </w:rPr>
            </w:pPr>
            <w:r w:rsidRPr="007A52B3">
              <w:rPr>
                <w:iCs/>
                <w:sz w:val="22"/>
                <w:szCs w:val="22"/>
              </w:rPr>
              <w:t>2023 год</w:t>
            </w:r>
          </w:p>
        </w:tc>
        <w:tc>
          <w:tcPr>
            <w:tcW w:w="850" w:type="dxa"/>
          </w:tcPr>
          <w:p w14:paraId="6AD6878A" w14:textId="77777777" w:rsidR="007816B2" w:rsidRPr="007A52B3" w:rsidRDefault="007816B2" w:rsidP="00BB2281">
            <w:pPr>
              <w:autoSpaceDE w:val="0"/>
              <w:autoSpaceDN w:val="0"/>
              <w:adjustRightInd w:val="0"/>
              <w:jc w:val="center"/>
              <w:rPr>
                <w:iCs/>
                <w:sz w:val="22"/>
                <w:szCs w:val="22"/>
              </w:rPr>
            </w:pPr>
            <w:r w:rsidRPr="007A52B3">
              <w:rPr>
                <w:iCs/>
                <w:sz w:val="22"/>
                <w:szCs w:val="22"/>
              </w:rPr>
              <w:t>2023 год</w:t>
            </w:r>
          </w:p>
        </w:tc>
        <w:tc>
          <w:tcPr>
            <w:tcW w:w="992" w:type="dxa"/>
          </w:tcPr>
          <w:p w14:paraId="431AAD46" w14:textId="77777777" w:rsidR="007816B2" w:rsidRPr="007A52B3" w:rsidRDefault="007816B2" w:rsidP="00BB2281">
            <w:pPr>
              <w:autoSpaceDE w:val="0"/>
              <w:autoSpaceDN w:val="0"/>
              <w:adjustRightInd w:val="0"/>
              <w:jc w:val="center"/>
              <w:rPr>
                <w:iCs/>
                <w:sz w:val="22"/>
                <w:szCs w:val="22"/>
              </w:rPr>
            </w:pPr>
            <w:r w:rsidRPr="007A52B3">
              <w:rPr>
                <w:iCs/>
                <w:sz w:val="22"/>
                <w:szCs w:val="22"/>
              </w:rPr>
              <w:t>2024 год</w:t>
            </w:r>
          </w:p>
        </w:tc>
        <w:tc>
          <w:tcPr>
            <w:tcW w:w="993" w:type="dxa"/>
          </w:tcPr>
          <w:p w14:paraId="71761EE2" w14:textId="77777777" w:rsidR="007816B2" w:rsidRPr="007A52B3" w:rsidRDefault="007816B2" w:rsidP="00BB2281">
            <w:pPr>
              <w:autoSpaceDE w:val="0"/>
              <w:autoSpaceDN w:val="0"/>
              <w:adjustRightInd w:val="0"/>
              <w:jc w:val="center"/>
              <w:rPr>
                <w:iCs/>
                <w:sz w:val="22"/>
                <w:szCs w:val="22"/>
              </w:rPr>
            </w:pPr>
            <w:r w:rsidRPr="007A52B3">
              <w:rPr>
                <w:iCs/>
                <w:sz w:val="22"/>
                <w:szCs w:val="22"/>
              </w:rPr>
              <w:t>2025 год</w:t>
            </w:r>
          </w:p>
        </w:tc>
      </w:tr>
      <w:tr w:rsidR="007A52B3" w:rsidRPr="007A52B3" w14:paraId="49E5A79C" w14:textId="77777777" w:rsidTr="00C43FB3">
        <w:tc>
          <w:tcPr>
            <w:tcW w:w="5230" w:type="dxa"/>
          </w:tcPr>
          <w:p w14:paraId="19EE6D91" w14:textId="77777777" w:rsidR="007816B2" w:rsidRPr="007A52B3" w:rsidRDefault="007816B2" w:rsidP="00BB2281">
            <w:pPr>
              <w:autoSpaceDE w:val="0"/>
              <w:autoSpaceDN w:val="0"/>
              <w:adjustRightInd w:val="0"/>
              <w:rPr>
                <w:iCs/>
                <w:sz w:val="22"/>
                <w:szCs w:val="22"/>
              </w:rPr>
            </w:pPr>
            <w:r w:rsidRPr="007A52B3">
              <w:rPr>
                <w:sz w:val="22"/>
                <w:szCs w:val="22"/>
              </w:rPr>
              <w:t>на осуществление отдельных полномочий в области лесных отношений</w:t>
            </w:r>
          </w:p>
        </w:tc>
        <w:tc>
          <w:tcPr>
            <w:tcW w:w="1276" w:type="dxa"/>
            <w:vAlign w:val="center"/>
          </w:tcPr>
          <w:p w14:paraId="6AEE25A5" w14:textId="77777777" w:rsidR="007816B2" w:rsidRPr="007A52B3" w:rsidRDefault="007816B2" w:rsidP="00BB2281">
            <w:pPr>
              <w:autoSpaceDE w:val="0"/>
              <w:autoSpaceDN w:val="0"/>
              <w:adjustRightInd w:val="0"/>
              <w:jc w:val="center"/>
              <w:rPr>
                <w:iCs/>
                <w:sz w:val="22"/>
                <w:szCs w:val="22"/>
              </w:rPr>
            </w:pPr>
            <w:r w:rsidRPr="007A52B3">
              <w:rPr>
                <w:iCs/>
                <w:sz w:val="22"/>
                <w:szCs w:val="22"/>
              </w:rPr>
              <w:t>567,3</w:t>
            </w:r>
          </w:p>
        </w:tc>
        <w:tc>
          <w:tcPr>
            <w:tcW w:w="850" w:type="dxa"/>
            <w:vAlign w:val="center"/>
          </w:tcPr>
          <w:p w14:paraId="4D272034" w14:textId="77777777" w:rsidR="007816B2" w:rsidRPr="007A52B3" w:rsidRDefault="007816B2" w:rsidP="00BB2281">
            <w:pPr>
              <w:autoSpaceDE w:val="0"/>
              <w:autoSpaceDN w:val="0"/>
              <w:adjustRightInd w:val="0"/>
              <w:jc w:val="center"/>
              <w:rPr>
                <w:iCs/>
                <w:sz w:val="22"/>
                <w:szCs w:val="22"/>
              </w:rPr>
            </w:pPr>
            <w:r w:rsidRPr="007A52B3">
              <w:rPr>
                <w:iCs/>
                <w:sz w:val="22"/>
                <w:szCs w:val="22"/>
              </w:rPr>
              <w:t>657,3</w:t>
            </w:r>
          </w:p>
        </w:tc>
        <w:tc>
          <w:tcPr>
            <w:tcW w:w="992" w:type="dxa"/>
            <w:vAlign w:val="center"/>
          </w:tcPr>
          <w:p w14:paraId="710B4F11" w14:textId="77777777" w:rsidR="007816B2" w:rsidRPr="007A52B3" w:rsidRDefault="007816B2" w:rsidP="00BB2281">
            <w:pPr>
              <w:autoSpaceDE w:val="0"/>
              <w:autoSpaceDN w:val="0"/>
              <w:adjustRightInd w:val="0"/>
              <w:jc w:val="center"/>
              <w:rPr>
                <w:iCs/>
                <w:sz w:val="22"/>
                <w:szCs w:val="22"/>
              </w:rPr>
            </w:pPr>
            <w:r w:rsidRPr="007A52B3">
              <w:rPr>
                <w:iCs/>
                <w:sz w:val="22"/>
                <w:szCs w:val="22"/>
              </w:rPr>
              <w:t>662,1</w:t>
            </w:r>
          </w:p>
        </w:tc>
        <w:tc>
          <w:tcPr>
            <w:tcW w:w="993" w:type="dxa"/>
            <w:vAlign w:val="center"/>
          </w:tcPr>
          <w:p w14:paraId="59E539C2" w14:textId="77777777" w:rsidR="007816B2" w:rsidRPr="007A52B3" w:rsidRDefault="007816B2" w:rsidP="00BB2281">
            <w:pPr>
              <w:autoSpaceDE w:val="0"/>
              <w:autoSpaceDN w:val="0"/>
              <w:adjustRightInd w:val="0"/>
              <w:jc w:val="center"/>
              <w:rPr>
                <w:iCs/>
                <w:sz w:val="22"/>
                <w:szCs w:val="22"/>
              </w:rPr>
            </w:pPr>
            <w:r w:rsidRPr="007A52B3">
              <w:rPr>
                <w:iCs/>
                <w:sz w:val="22"/>
                <w:szCs w:val="22"/>
              </w:rPr>
              <w:t>662,1</w:t>
            </w:r>
          </w:p>
        </w:tc>
      </w:tr>
      <w:tr w:rsidR="007A52B3" w:rsidRPr="007A52B3" w14:paraId="37A7C27E" w14:textId="77777777" w:rsidTr="00C43FB3">
        <w:tc>
          <w:tcPr>
            <w:tcW w:w="5230" w:type="dxa"/>
          </w:tcPr>
          <w:p w14:paraId="0A5BE73D" w14:textId="77777777" w:rsidR="007816B2" w:rsidRPr="007A52B3" w:rsidRDefault="007816B2" w:rsidP="00BB2281">
            <w:pPr>
              <w:autoSpaceDE w:val="0"/>
              <w:autoSpaceDN w:val="0"/>
              <w:adjustRightInd w:val="0"/>
              <w:rPr>
                <w:iCs/>
                <w:sz w:val="22"/>
                <w:szCs w:val="22"/>
              </w:rPr>
            </w:pPr>
            <w:r w:rsidRPr="007A52B3">
              <w:rPr>
                <w:sz w:val="22"/>
                <w:szCs w:val="22"/>
              </w:rPr>
              <w:t>на осуществление мер пожарной безопасности и тушение лесных пожаров</w:t>
            </w:r>
          </w:p>
        </w:tc>
        <w:tc>
          <w:tcPr>
            <w:tcW w:w="1276" w:type="dxa"/>
            <w:vAlign w:val="center"/>
          </w:tcPr>
          <w:p w14:paraId="02C2C14B" w14:textId="77777777" w:rsidR="007816B2" w:rsidRPr="007A52B3" w:rsidRDefault="007816B2" w:rsidP="00BB2281">
            <w:pPr>
              <w:autoSpaceDE w:val="0"/>
              <w:autoSpaceDN w:val="0"/>
              <w:adjustRightInd w:val="0"/>
              <w:jc w:val="center"/>
              <w:rPr>
                <w:iCs/>
                <w:sz w:val="22"/>
                <w:szCs w:val="22"/>
              </w:rPr>
            </w:pPr>
            <w:r w:rsidRPr="007A52B3">
              <w:rPr>
                <w:iCs/>
                <w:sz w:val="22"/>
                <w:szCs w:val="22"/>
              </w:rPr>
              <w:t>337,6</w:t>
            </w:r>
          </w:p>
        </w:tc>
        <w:tc>
          <w:tcPr>
            <w:tcW w:w="850" w:type="dxa"/>
            <w:vAlign w:val="center"/>
          </w:tcPr>
          <w:p w14:paraId="047DFB38" w14:textId="77777777" w:rsidR="007816B2" w:rsidRPr="007A52B3" w:rsidRDefault="007816B2" w:rsidP="00BB2281">
            <w:pPr>
              <w:autoSpaceDE w:val="0"/>
              <w:autoSpaceDN w:val="0"/>
              <w:adjustRightInd w:val="0"/>
              <w:jc w:val="center"/>
              <w:rPr>
                <w:iCs/>
                <w:sz w:val="22"/>
                <w:szCs w:val="22"/>
              </w:rPr>
            </w:pPr>
            <w:r w:rsidRPr="007A52B3">
              <w:rPr>
                <w:iCs/>
                <w:sz w:val="22"/>
                <w:szCs w:val="22"/>
              </w:rPr>
              <w:t>337,6</w:t>
            </w:r>
          </w:p>
        </w:tc>
        <w:tc>
          <w:tcPr>
            <w:tcW w:w="992" w:type="dxa"/>
            <w:vAlign w:val="center"/>
          </w:tcPr>
          <w:p w14:paraId="701B43D2" w14:textId="77777777" w:rsidR="007816B2" w:rsidRPr="007A52B3" w:rsidRDefault="007816B2" w:rsidP="00BB2281">
            <w:pPr>
              <w:autoSpaceDE w:val="0"/>
              <w:autoSpaceDN w:val="0"/>
              <w:adjustRightInd w:val="0"/>
              <w:jc w:val="center"/>
              <w:rPr>
                <w:iCs/>
                <w:sz w:val="22"/>
                <w:szCs w:val="22"/>
              </w:rPr>
            </w:pPr>
            <w:r w:rsidRPr="007A52B3">
              <w:rPr>
                <w:iCs/>
                <w:sz w:val="22"/>
                <w:szCs w:val="22"/>
              </w:rPr>
              <w:t>337,6</w:t>
            </w:r>
          </w:p>
        </w:tc>
        <w:tc>
          <w:tcPr>
            <w:tcW w:w="993" w:type="dxa"/>
            <w:vAlign w:val="center"/>
          </w:tcPr>
          <w:p w14:paraId="6105D420" w14:textId="77777777" w:rsidR="007816B2" w:rsidRPr="007A52B3" w:rsidRDefault="007816B2" w:rsidP="00BB2281">
            <w:pPr>
              <w:autoSpaceDE w:val="0"/>
              <w:autoSpaceDN w:val="0"/>
              <w:adjustRightInd w:val="0"/>
              <w:jc w:val="center"/>
              <w:rPr>
                <w:iCs/>
                <w:sz w:val="22"/>
                <w:szCs w:val="22"/>
              </w:rPr>
            </w:pPr>
            <w:r w:rsidRPr="007A52B3">
              <w:rPr>
                <w:iCs/>
                <w:sz w:val="22"/>
                <w:szCs w:val="22"/>
              </w:rPr>
              <w:t>337,6</w:t>
            </w:r>
          </w:p>
        </w:tc>
      </w:tr>
      <w:tr w:rsidR="007A52B3" w:rsidRPr="007A52B3" w14:paraId="2558AC1C" w14:textId="77777777" w:rsidTr="00C43FB3">
        <w:tc>
          <w:tcPr>
            <w:tcW w:w="5230" w:type="dxa"/>
          </w:tcPr>
          <w:p w14:paraId="39DD20B5" w14:textId="77777777" w:rsidR="007816B2" w:rsidRPr="007A52B3" w:rsidRDefault="007816B2" w:rsidP="00BB2281">
            <w:pPr>
              <w:autoSpaceDE w:val="0"/>
              <w:autoSpaceDN w:val="0"/>
              <w:adjustRightInd w:val="0"/>
              <w:rPr>
                <w:iCs/>
                <w:sz w:val="22"/>
                <w:szCs w:val="22"/>
              </w:rPr>
            </w:pPr>
            <w:r w:rsidRPr="007A52B3">
              <w:rPr>
                <w:sz w:val="22"/>
                <w:szCs w:val="22"/>
              </w:rPr>
              <w:t>на увеличение площади лесовосстановления</w:t>
            </w:r>
          </w:p>
        </w:tc>
        <w:tc>
          <w:tcPr>
            <w:tcW w:w="1276" w:type="dxa"/>
            <w:vAlign w:val="center"/>
          </w:tcPr>
          <w:p w14:paraId="733C9DC9" w14:textId="77777777" w:rsidR="007816B2" w:rsidRPr="007A52B3" w:rsidRDefault="007816B2" w:rsidP="00BB2281">
            <w:pPr>
              <w:autoSpaceDE w:val="0"/>
              <w:autoSpaceDN w:val="0"/>
              <w:adjustRightInd w:val="0"/>
              <w:jc w:val="center"/>
              <w:rPr>
                <w:iCs/>
                <w:sz w:val="22"/>
                <w:szCs w:val="22"/>
              </w:rPr>
            </w:pPr>
            <w:r w:rsidRPr="007A52B3">
              <w:rPr>
                <w:iCs/>
                <w:sz w:val="22"/>
                <w:szCs w:val="22"/>
              </w:rPr>
              <w:t>39,0</w:t>
            </w:r>
          </w:p>
        </w:tc>
        <w:tc>
          <w:tcPr>
            <w:tcW w:w="850" w:type="dxa"/>
            <w:vAlign w:val="center"/>
          </w:tcPr>
          <w:p w14:paraId="777E26A5" w14:textId="77777777" w:rsidR="007816B2" w:rsidRPr="007A52B3" w:rsidRDefault="007816B2" w:rsidP="00BB2281">
            <w:pPr>
              <w:autoSpaceDE w:val="0"/>
              <w:autoSpaceDN w:val="0"/>
              <w:adjustRightInd w:val="0"/>
              <w:jc w:val="center"/>
              <w:rPr>
                <w:iCs/>
                <w:sz w:val="22"/>
                <w:szCs w:val="22"/>
              </w:rPr>
            </w:pPr>
            <w:r w:rsidRPr="007A52B3">
              <w:rPr>
                <w:iCs/>
                <w:sz w:val="22"/>
                <w:szCs w:val="22"/>
              </w:rPr>
              <w:t>46,8</w:t>
            </w:r>
          </w:p>
        </w:tc>
        <w:tc>
          <w:tcPr>
            <w:tcW w:w="992" w:type="dxa"/>
            <w:vAlign w:val="center"/>
          </w:tcPr>
          <w:p w14:paraId="3D9D873F" w14:textId="77777777" w:rsidR="007816B2" w:rsidRPr="007A52B3" w:rsidRDefault="007816B2" w:rsidP="00BB2281">
            <w:pPr>
              <w:autoSpaceDE w:val="0"/>
              <w:autoSpaceDN w:val="0"/>
              <w:adjustRightInd w:val="0"/>
              <w:jc w:val="center"/>
              <w:rPr>
                <w:iCs/>
                <w:sz w:val="22"/>
                <w:szCs w:val="22"/>
              </w:rPr>
            </w:pPr>
            <w:r w:rsidRPr="007A52B3">
              <w:rPr>
                <w:iCs/>
                <w:sz w:val="22"/>
                <w:szCs w:val="22"/>
              </w:rPr>
              <w:t>46,7</w:t>
            </w:r>
          </w:p>
        </w:tc>
        <w:tc>
          <w:tcPr>
            <w:tcW w:w="993" w:type="dxa"/>
            <w:vAlign w:val="center"/>
          </w:tcPr>
          <w:p w14:paraId="5F5A46BD" w14:textId="77777777" w:rsidR="007816B2" w:rsidRPr="007A52B3" w:rsidRDefault="007816B2" w:rsidP="00BB2281">
            <w:pPr>
              <w:autoSpaceDE w:val="0"/>
              <w:autoSpaceDN w:val="0"/>
              <w:adjustRightInd w:val="0"/>
              <w:jc w:val="center"/>
              <w:rPr>
                <w:iCs/>
                <w:sz w:val="22"/>
                <w:szCs w:val="22"/>
              </w:rPr>
            </w:pPr>
            <w:r w:rsidRPr="007A52B3">
              <w:rPr>
                <w:iCs/>
                <w:sz w:val="22"/>
                <w:szCs w:val="22"/>
              </w:rPr>
              <w:t>46,7</w:t>
            </w:r>
          </w:p>
        </w:tc>
      </w:tr>
      <w:tr w:rsidR="007816B2" w:rsidRPr="007A52B3" w14:paraId="0F8E830C" w14:textId="77777777" w:rsidTr="00C43FB3">
        <w:tc>
          <w:tcPr>
            <w:tcW w:w="5230" w:type="dxa"/>
          </w:tcPr>
          <w:p w14:paraId="55CF73C7" w14:textId="77777777" w:rsidR="007816B2" w:rsidRPr="007A52B3" w:rsidRDefault="007816B2" w:rsidP="00BB2281">
            <w:pPr>
              <w:autoSpaceDE w:val="0"/>
              <w:autoSpaceDN w:val="0"/>
              <w:adjustRightInd w:val="0"/>
              <w:rPr>
                <w:sz w:val="22"/>
                <w:szCs w:val="22"/>
              </w:rPr>
            </w:pPr>
            <w:r w:rsidRPr="007A52B3">
              <w:rPr>
                <w:sz w:val="22"/>
                <w:szCs w:val="22"/>
              </w:rPr>
              <w:t>на оснащение специализированных учреждений органов государственной власти субъектов Российской Федерации лесопожарной техникой и оборудованием для проведения комплекса мероприятий по охране лесов от пожаров</w:t>
            </w:r>
          </w:p>
        </w:tc>
        <w:tc>
          <w:tcPr>
            <w:tcW w:w="1276" w:type="dxa"/>
            <w:vAlign w:val="center"/>
          </w:tcPr>
          <w:p w14:paraId="12998FAF" w14:textId="77777777" w:rsidR="007816B2" w:rsidRPr="007A52B3" w:rsidRDefault="007816B2" w:rsidP="00BB2281">
            <w:pPr>
              <w:autoSpaceDE w:val="0"/>
              <w:autoSpaceDN w:val="0"/>
              <w:adjustRightInd w:val="0"/>
              <w:jc w:val="center"/>
              <w:rPr>
                <w:iCs/>
                <w:sz w:val="22"/>
                <w:szCs w:val="22"/>
              </w:rPr>
            </w:pPr>
            <w:r w:rsidRPr="007A52B3">
              <w:rPr>
                <w:iCs/>
                <w:sz w:val="22"/>
                <w:szCs w:val="22"/>
              </w:rPr>
              <w:t>9,8</w:t>
            </w:r>
          </w:p>
        </w:tc>
        <w:tc>
          <w:tcPr>
            <w:tcW w:w="850" w:type="dxa"/>
            <w:vAlign w:val="center"/>
          </w:tcPr>
          <w:p w14:paraId="2829DFC1" w14:textId="77777777" w:rsidR="007816B2" w:rsidRPr="007A52B3" w:rsidRDefault="007816B2" w:rsidP="00BB2281">
            <w:pPr>
              <w:autoSpaceDE w:val="0"/>
              <w:autoSpaceDN w:val="0"/>
              <w:adjustRightInd w:val="0"/>
              <w:jc w:val="center"/>
              <w:rPr>
                <w:iCs/>
                <w:sz w:val="22"/>
                <w:szCs w:val="22"/>
              </w:rPr>
            </w:pPr>
            <w:r w:rsidRPr="007A52B3">
              <w:rPr>
                <w:iCs/>
                <w:sz w:val="22"/>
                <w:szCs w:val="22"/>
              </w:rPr>
              <w:t>41,2</w:t>
            </w:r>
          </w:p>
        </w:tc>
        <w:tc>
          <w:tcPr>
            <w:tcW w:w="992" w:type="dxa"/>
            <w:vAlign w:val="center"/>
          </w:tcPr>
          <w:p w14:paraId="6979A4E9" w14:textId="77777777" w:rsidR="007816B2" w:rsidRPr="007A52B3" w:rsidRDefault="007816B2" w:rsidP="00BB2281">
            <w:pPr>
              <w:autoSpaceDE w:val="0"/>
              <w:autoSpaceDN w:val="0"/>
              <w:adjustRightInd w:val="0"/>
              <w:jc w:val="center"/>
              <w:rPr>
                <w:iCs/>
                <w:sz w:val="22"/>
                <w:szCs w:val="22"/>
              </w:rPr>
            </w:pPr>
            <w:r w:rsidRPr="007A52B3">
              <w:rPr>
                <w:iCs/>
                <w:sz w:val="22"/>
                <w:szCs w:val="22"/>
              </w:rPr>
              <w:t>53,3</w:t>
            </w:r>
          </w:p>
        </w:tc>
        <w:tc>
          <w:tcPr>
            <w:tcW w:w="993" w:type="dxa"/>
            <w:vAlign w:val="center"/>
          </w:tcPr>
          <w:p w14:paraId="7AB86884" w14:textId="77777777" w:rsidR="007816B2" w:rsidRPr="007A52B3" w:rsidRDefault="007816B2" w:rsidP="00BB2281">
            <w:pPr>
              <w:autoSpaceDE w:val="0"/>
              <w:autoSpaceDN w:val="0"/>
              <w:adjustRightInd w:val="0"/>
              <w:jc w:val="center"/>
              <w:rPr>
                <w:iCs/>
                <w:sz w:val="22"/>
                <w:szCs w:val="22"/>
              </w:rPr>
            </w:pPr>
            <w:r w:rsidRPr="007A52B3">
              <w:rPr>
                <w:iCs/>
                <w:sz w:val="22"/>
                <w:szCs w:val="22"/>
              </w:rPr>
              <w:t>53,3</w:t>
            </w:r>
          </w:p>
        </w:tc>
      </w:tr>
    </w:tbl>
    <w:p w14:paraId="694616D5" w14:textId="77777777" w:rsidR="007816B2" w:rsidRPr="007A52B3" w:rsidRDefault="007816B2" w:rsidP="00C43FB3">
      <w:pPr>
        <w:ind w:firstLine="709"/>
        <w:jc w:val="both"/>
        <w:rPr>
          <w:sz w:val="28"/>
          <w:szCs w:val="28"/>
        </w:rPr>
      </w:pPr>
    </w:p>
    <w:p w14:paraId="40E6E16A" w14:textId="3B203368" w:rsidR="007816B2" w:rsidRPr="007A52B3" w:rsidRDefault="007816B2" w:rsidP="00C43FB3">
      <w:pPr>
        <w:ind w:firstLine="709"/>
        <w:jc w:val="both"/>
        <w:rPr>
          <w:sz w:val="28"/>
          <w:szCs w:val="28"/>
        </w:rPr>
      </w:pPr>
      <w:r w:rsidRPr="007A52B3">
        <w:rPr>
          <w:sz w:val="28"/>
          <w:szCs w:val="28"/>
        </w:rPr>
        <w:t>Согласно Законопроекту № 448554-8 «О федеральном бюджете на 2024 год и на плановый период 2025 и 2026 годов» (приложение № 31</w:t>
      </w:r>
      <w:r w:rsidR="00950A5F" w:rsidRPr="007A52B3">
        <w:rPr>
          <w:sz w:val="28"/>
          <w:szCs w:val="28"/>
        </w:rPr>
        <w:t>,</w:t>
      </w:r>
      <w:r w:rsidRPr="007A52B3">
        <w:rPr>
          <w:sz w:val="28"/>
          <w:szCs w:val="28"/>
        </w:rPr>
        <w:t xml:space="preserve"> таблицы</w:t>
      </w:r>
      <w:r w:rsidR="009278C1" w:rsidRPr="007A52B3">
        <w:rPr>
          <w:sz w:val="28"/>
          <w:szCs w:val="28"/>
        </w:rPr>
        <w:t> </w:t>
      </w:r>
      <w:r w:rsidRPr="007A52B3">
        <w:rPr>
          <w:sz w:val="28"/>
          <w:szCs w:val="28"/>
        </w:rPr>
        <w:t>№</w:t>
      </w:r>
      <w:r w:rsidR="00BB2281" w:rsidRPr="007A52B3">
        <w:rPr>
          <w:sz w:val="28"/>
          <w:szCs w:val="28"/>
        </w:rPr>
        <w:t>№</w:t>
      </w:r>
      <w:r w:rsidR="009278C1" w:rsidRPr="007A52B3">
        <w:rPr>
          <w:sz w:val="28"/>
          <w:szCs w:val="28"/>
        </w:rPr>
        <w:t> </w:t>
      </w:r>
      <w:r w:rsidRPr="007A52B3">
        <w:rPr>
          <w:sz w:val="28"/>
          <w:szCs w:val="28"/>
        </w:rPr>
        <w:t>141,143,144) объемы финансирования за счет федерального бюджета на реализацию переданных полномочий в области лесных отношений предусмотрены для Архангельской области в размерах отличных от прогнозируемых законопроектом объемов:</w:t>
      </w:r>
    </w:p>
    <w:p w14:paraId="746278E5" w14:textId="77777777" w:rsidR="007816B2" w:rsidRPr="007A52B3" w:rsidRDefault="007816B2" w:rsidP="00C43FB3">
      <w:pPr>
        <w:ind w:firstLine="709"/>
        <w:jc w:val="both"/>
        <w:rPr>
          <w:sz w:val="28"/>
          <w:szCs w:val="28"/>
        </w:rPr>
      </w:pPr>
      <w:r w:rsidRPr="007A52B3">
        <w:rPr>
          <w:sz w:val="28"/>
          <w:szCs w:val="28"/>
        </w:rPr>
        <w:lastRenderedPageBreak/>
        <w:t>на осуществление мер пожарной безопасности и тушение лесных пожаров (Законопроект № 448554-8 на 2024-2026 годы по 337,8 млн.руб., ежегодно, в законопроекте – на 2024-2026 годы – по 337,6 млн.руб., ежегодно);</w:t>
      </w:r>
    </w:p>
    <w:p w14:paraId="00C4DDC9" w14:textId="263A5A67" w:rsidR="007816B2" w:rsidRPr="007A52B3" w:rsidRDefault="007816B2" w:rsidP="00C43FB3">
      <w:pPr>
        <w:ind w:firstLine="709"/>
        <w:jc w:val="both"/>
        <w:rPr>
          <w:sz w:val="28"/>
          <w:szCs w:val="28"/>
        </w:rPr>
      </w:pPr>
      <w:r w:rsidRPr="007A52B3">
        <w:rPr>
          <w:sz w:val="28"/>
          <w:szCs w:val="28"/>
        </w:rPr>
        <w:t>на увеличение площади лесовосстановления (Законопроект № 448554-8 – 2024 год- 44,1 млн.руб., 2025 год – 45,3 млн.руб., 2026 год – 46,3 млн.руб.; законопроект, соответственно, 46,8 млн.руб, 46,7 млн.руб., 46,7 млн.руб.)</w:t>
      </w:r>
      <w:r w:rsidR="00BB2281" w:rsidRPr="007A52B3">
        <w:rPr>
          <w:sz w:val="28"/>
          <w:szCs w:val="28"/>
        </w:rPr>
        <w:t>;</w:t>
      </w:r>
    </w:p>
    <w:p w14:paraId="1B7D0D69" w14:textId="77777777" w:rsidR="007816B2" w:rsidRPr="007A52B3" w:rsidRDefault="007816B2" w:rsidP="007816B2">
      <w:pPr>
        <w:ind w:firstLine="709"/>
        <w:jc w:val="both"/>
        <w:rPr>
          <w:sz w:val="28"/>
          <w:szCs w:val="28"/>
        </w:rPr>
      </w:pPr>
      <w:r w:rsidRPr="007A52B3">
        <w:rPr>
          <w:sz w:val="28"/>
          <w:szCs w:val="28"/>
        </w:rPr>
        <w:t>на оснащение специализированных учреждений органов государственной власти субъектов Российской Федерации лесопожарной техникой и оборудованием для проведения комплекса мероприятий по охране лесов от пожаров (Законопроект № 448554-8 – 2024 год- 21,5 млн.руб., 2025 год – 43,7 млн.руб., 2026 год –58,9 млн.руб.; законопроект, соответственно, 41,2 млн.руб, 53,3 млн.руб., 53,3 млн.руб.).</w:t>
      </w:r>
    </w:p>
    <w:p w14:paraId="43394A60" w14:textId="198551CC" w:rsidR="00C85015" w:rsidRPr="007A52B3" w:rsidRDefault="00C85015" w:rsidP="00C85015">
      <w:pPr>
        <w:pStyle w:val="3"/>
        <w:jc w:val="center"/>
        <w:rPr>
          <w:rFonts w:ascii="Times New Roman" w:hAnsi="Times New Roman"/>
          <w:b w:val="0"/>
          <w:sz w:val="28"/>
          <w:szCs w:val="28"/>
          <w:u w:val="single"/>
        </w:rPr>
      </w:pPr>
      <w:bookmarkStart w:id="90" w:name="_Toc149662392"/>
      <w:r w:rsidRPr="007A52B3">
        <w:rPr>
          <w:rFonts w:ascii="Times New Roman" w:hAnsi="Times New Roman"/>
          <w:b w:val="0"/>
          <w:sz w:val="28"/>
          <w:szCs w:val="28"/>
          <w:u w:val="single"/>
        </w:rPr>
        <w:t>6.</w:t>
      </w:r>
      <w:r w:rsidR="00256A47" w:rsidRPr="007A52B3">
        <w:rPr>
          <w:rFonts w:ascii="Times New Roman" w:hAnsi="Times New Roman"/>
          <w:b w:val="0"/>
          <w:sz w:val="28"/>
          <w:szCs w:val="28"/>
          <w:u w:val="single"/>
        </w:rPr>
        <w:t>3</w:t>
      </w:r>
      <w:r w:rsidRPr="007A52B3">
        <w:rPr>
          <w:rFonts w:ascii="Times New Roman" w:hAnsi="Times New Roman"/>
          <w:b w:val="0"/>
          <w:sz w:val="28"/>
          <w:szCs w:val="28"/>
          <w:u w:val="single"/>
        </w:rPr>
        <w:t>.1</w:t>
      </w:r>
      <w:r w:rsidR="007816B2" w:rsidRPr="007A52B3">
        <w:rPr>
          <w:rFonts w:ascii="Times New Roman" w:hAnsi="Times New Roman"/>
          <w:b w:val="0"/>
          <w:sz w:val="28"/>
          <w:szCs w:val="28"/>
          <w:u w:val="single"/>
        </w:rPr>
        <w:t>1</w:t>
      </w:r>
      <w:r w:rsidRPr="007A52B3">
        <w:rPr>
          <w:rFonts w:ascii="Times New Roman" w:hAnsi="Times New Roman"/>
          <w:b w:val="0"/>
          <w:sz w:val="28"/>
          <w:szCs w:val="28"/>
          <w:u w:val="single"/>
        </w:rPr>
        <w:t>. Государственная программа Архангельской области «Развитие энергетики и жилищно-коммунального хозяйства Архангельской области»</w:t>
      </w:r>
      <w:bookmarkEnd w:id="90"/>
    </w:p>
    <w:p w14:paraId="4176E1D9" w14:textId="77777777" w:rsidR="00256A47" w:rsidRPr="007A52B3" w:rsidRDefault="00256A47" w:rsidP="00256A47">
      <w:pPr>
        <w:pStyle w:val="ConsPlusNormal"/>
        <w:ind w:firstLine="708"/>
        <w:jc w:val="both"/>
        <w:rPr>
          <w:rFonts w:ascii="Times New Roman" w:hAnsi="Times New Roman"/>
          <w:sz w:val="28"/>
          <w:szCs w:val="28"/>
        </w:rPr>
      </w:pPr>
      <w:r w:rsidRPr="007A52B3">
        <w:rPr>
          <w:rFonts w:ascii="Times New Roman" w:hAnsi="Times New Roman"/>
          <w:sz w:val="28"/>
          <w:szCs w:val="28"/>
        </w:rPr>
        <w:t>Государственная программа «Развитие энергетики и жилищно-коммунального хозяйства Архангельской области» (далее – госпрограмма, госпрограмма № 17), утверждена постановлением Правительства Архангельской области от 15.10.2013 № 487-пп (</w:t>
      </w:r>
      <w:r w:rsidRPr="007A52B3">
        <w:rPr>
          <w:rFonts w:ascii="Times New Roman" w:hAnsi="Times New Roman"/>
          <w:spacing w:val="-20"/>
          <w:sz w:val="28"/>
          <w:szCs w:val="28"/>
        </w:rPr>
        <w:t>в ред. от 09.10.2023 № 961-пп</w:t>
      </w:r>
      <w:r w:rsidRPr="007A52B3">
        <w:rPr>
          <w:rFonts w:ascii="Times New Roman" w:hAnsi="Times New Roman"/>
          <w:sz w:val="28"/>
          <w:szCs w:val="28"/>
        </w:rPr>
        <w:t>).</w:t>
      </w:r>
    </w:p>
    <w:p w14:paraId="08C31801" w14:textId="3586819F" w:rsidR="00256A47" w:rsidRPr="007A52B3" w:rsidRDefault="00256A47" w:rsidP="00256A47">
      <w:pPr>
        <w:pStyle w:val="ConsPlusNormal"/>
        <w:ind w:firstLine="708"/>
        <w:jc w:val="both"/>
        <w:rPr>
          <w:rFonts w:ascii="Times New Roman" w:hAnsi="Times New Roman"/>
          <w:sz w:val="28"/>
          <w:szCs w:val="28"/>
        </w:rPr>
      </w:pPr>
      <w:r w:rsidRPr="007A52B3">
        <w:rPr>
          <w:rFonts w:ascii="Times New Roman" w:hAnsi="Times New Roman"/>
          <w:sz w:val="28"/>
          <w:szCs w:val="28"/>
        </w:rPr>
        <w:t>Цель государственной программы - формирование и реализация региональной политики в сфере энергетики и жилищно-коммунального х</w:t>
      </w:r>
      <w:r w:rsidR="00CD0594" w:rsidRPr="007A52B3">
        <w:rPr>
          <w:rFonts w:ascii="Times New Roman" w:hAnsi="Times New Roman"/>
          <w:sz w:val="28"/>
          <w:szCs w:val="28"/>
        </w:rPr>
        <w:t>озяйства Архангельской области.</w:t>
      </w:r>
    </w:p>
    <w:p w14:paraId="3F7C8D7E" w14:textId="77777777" w:rsidR="00256A47" w:rsidRPr="007A52B3" w:rsidRDefault="00256A47" w:rsidP="00256A47">
      <w:pPr>
        <w:pStyle w:val="ConsPlusNormal"/>
        <w:ind w:firstLine="708"/>
        <w:jc w:val="both"/>
        <w:rPr>
          <w:rFonts w:ascii="Times New Roman" w:hAnsi="Times New Roman"/>
          <w:sz w:val="28"/>
          <w:szCs w:val="28"/>
        </w:rPr>
      </w:pPr>
      <w:r w:rsidRPr="007A52B3">
        <w:rPr>
          <w:rFonts w:ascii="Times New Roman" w:hAnsi="Times New Roman"/>
          <w:sz w:val="28"/>
          <w:szCs w:val="28"/>
        </w:rPr>
        <w:t>Ответственным исполнителем госпрограммы является министерство ТЭК и ЖКХ АО.</w:t>
      </w:r>
    </w:p>
    <w:p w14:paraId="284CFE48" w14:textId="729939DD" w:rsidR="00256A47" w:rsidRPr="007A52B3" w:rsidRDefault="00256A47" w:rsidP="00256A47">
      <w:pPr>
        <w:ind w:firstLine="709"/>
        <w:contextualSpacing/>
        <w:jc w:val="both"/>
        <w:rPr>
          <w:rFonts w:cs="Arial"/>
          <w:sz w:val="28"/>
          <w:szCs w:val="28"/>
        </w:rPr>
      </w:pPr>
      <w:r w:rsidRPr="007A52B3">
        <w:rPr>
          <w:rFonts w:cs="Arial"/>
          <w:sz w:val="28"/>
          <w:szCs w:val="28"/>
        </w:rPr>
        <w:t xml:space="preserve">Объемы финансирования на реализацию госпрограммы № 17 (в ред. от 09.08.2023 №740-пп, от 09.10.2023 № 961-пп) по источникам представлены в таблице </w:t>
      </w:r>
      <w:r w:rsidR="00AA0311" w:rsidRPr="007A52B3">
        <w:rPr>
          <w:rFonts w:cs="Arial"/>
          <w:sz w:val="28"/>
          <w:szCs w:val="28"/>
        </w:rPr>
        <w:t>106</w:t>
      </w:r>
      <w:r w:rsidRPr="007A52B3">
        <w:rPr>
          <w:rFonts w:cs="Arial"/>
          <w:sz w:val="28"/>
          <w:szCs w:val="28"/>
        </w:rPr>
        <w:t>:</w:t>
      </w:r>
    </w:p>
    <w:p w14:paraId="042786C9" w14:textId="77777777" w:rsidR="00CD0594" w:rsidRPr="007A52B3" w:rsidRDefault="00CD0594" w:rsidP="00256A47">
      <w:pPr>
        <w:ind w:firstLine="709"/>
        <w:contextualSpacing/>
        <w:jc w:val="both"/>
        <w:rPr>
          <w:rFonts w:cs="Arial"/>
          <w:sz w:val="28"/>
          <w:szCs w:val="28"/>
        </w:rPr>
      </w:pPr>
    </w:p>
    <w:p w14:paraId="2CC3CC07" w14:textId="5027AE57" w:rsidR="00256A47" w:rsidRPr="007A52B3" w:rsidRDefault="00256A47" w:rsidP="00256A47">
      <w:pPr>
        <w:pStyle w:val="af9"/>
        <w:keepNext/>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AA0311" w:rsidRPr="007A52B3">
        <w:rPr>
          <w:b w:val="0"/>
          <w:noProof/>
          <w:szCs w:val="24"/>
        </w:rPr>
        <w:t>106</w:t>
      </w:r>
      <w:r w:rsidRPr="007A52B3">
        <w:rPr>
          <w:b w:val="0"/>
          <w:szCs w:val="24"/>
        </w:rPr>
        <w:fldChar w:fldCharType="end"/>
      </w:r>
      <w:r w:rsidR="00CD0594" w:rsidRPr="007A52B3">
        <w:rPr>
          <w:b w:val="0"/>
          <w:szCs w:val="24"/>
        </w:rPr>
        <w:t>.</w:t>
      </w:r>
      <w:r w:rsidRPr="007A52B3">
        <w:rPr>
          <w:b w:val="0"/>
          <w:szCs w:val="24"/>
        </w:rPr>
        <w:t xml:space="preserve"> Финансовое обеспечение госпрограммы в 2022</w:t>
      </w:r>
      <w:r w:rsidR="00AA0311" w:rsidRPr="007A52B3">
        <w:rPr>
          <w:b w:val="0"/>
          <w:szCs w:val="24"/>
        </w:rPr>
        <w:t xml:space="preserve"> – </w:t>
      </w:r>
      <w:r w:rsidRPr="007A52B3">
        <w:rPr>
          <w:b w:val="0"/>
          <w:szCs w:val="24"/>
        </w:rPr>
        <w:t>2026 годах, млн.руб.</w:t>
      </w:r>
    </w:p>
    <w:tbl>
      <w:tblPr>
        <w:tblStyle w:val="ae"/>
        <w:tblW w:w="0" w:type="auto"/>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2943"/>
        <w:gridCol w:w="1325"/>
        <w:gridCol w:w="1227"/>
        <w:gridCol w:w="1276"/>
        <w:gridCol w:w="1275"/>
        <w:gridCol w:w="1294"/>
      </w:tblGrid>
      <w:tr w:rsidR="007A52B3" w:rsidRPr="007A52B3" w14:paraId="0FDAB674" w14:textId="77777777" w:rsidTr="00AA0311">
        <w:trPr>
          <w:trHeight w:val="255"/>
        </w:trPr>
        <w:tc>
          <w:tcPr>
            <w:tcW w:w="2943" w:type="dxa"/>
            <w:vAlign w:val="center"/>
          </w:tcPr>
          <w:p w14:paraId="6E76E109" w14:textId="77777777" w:rsidR="00256A47" w:rsidRPr="007A52B3" w:rsidRDefault="00256A47" w:rsidP="00CD0594">
            <w:pPr>
              <w:jc w:val="center"/>
              <w:rPr>
                <w:sz w:val="22"/>
                <w:szCs w:val="22"/>
              </w:rPr>
            </w:pPr>
            <w:r w:rsidRPr="007A52B3">
              <w:rPr>
                <w:sz w:val="22"/>
                <w:szCs w:val="22"/>
              </w:rPr>
              <w:t>Источники финансирования</w:t>
            </w:r>
          </w:p>
        </w:tc>
        <w:tc>
          <w:tcPr>
            <w:tcW w:w="1325" w:type="dxa"/>
            <w:vAlign w:val="center"/>
          </w:tcPr>
          <w:p w14:paraId="61A414D2" w14:textId="77777777" w:rsidR="00256A47" w:rsidRPr="007A52B3" w:rsidRDefault="00256A47" w:rsidP="00256A47">
            <w:pPr>
              <w:pStyle w:val="228bf8a64b8551e1msonormal"/>
              <w:spacing w:before="0" w:beforeAutospacing="0" w:after="0" w:afterAutospacing="0"/>
              <w:jc w:val="center"/>
              <w:rPr>
                <w:sz w:val="22"/>
                <w:szCs w:val="22"/>
              </w:rPr>
            </w:pPr>
            <w:r w:rsidRPr="007A52B3">
              <w:rPr>
                <w:sz w:val="22"/>
                <w:szCs w:val="22"/>
              </w:rPr>
              <w:t>2022 (факт)</w:t>
            </w:r>
          </w:p>
        </w:tc>
        <w:tc>
          <w:tcPr>
            <w:tcW w:w="1227" w:type="dxa"/>
            <w:vAlign w:val="center"/>
          </w:tcPr>
          <w:p w14:paraId="6EBFB48C" w14:textId="77777777" w:rsidR="00256A47" w:rsidRPr="007A52B3" w:rsidRDefault="00256A47" w:rsidP="00256A47">
            <w:pPr>
              <w:pStyle w:val="228bf8a64b8551e1msonormal"/>
              <w:spacing w:before="0" w:beforeAutospacing="0" w:after="0" w:afterAutospacing="0"/>
              <w:jc w:val="center"/>
              <w:rPr>
                <w:sz w:val="22"/>
                <w:szCs w:val="22"/>
              </w:rPr>
            </w:pPr>
            <w:r w:rsidRPr="007A52B3">
              <w:rPr>
                <w:sz w:val="22"/>
                <w:szCs w:val="22"/>
              </w:rPr>
              <w:t>2023</w:t>
            </w:r>
          </w:p>
        </w:tc>
        <w:tc>
          <w:tcPr>
            <w:tcW w:w="1276" w:type="dxa"/>
            <w:vAlign w:val="center"/>
          </w:tcPr>
          <w:p w14:paraId="4B7E4D27" w14:textId="77777777" w:rsidR="00256A47" w:rsidRPr="007A52B3" w:rsidRDefault="00256A47" w:rsidP="00256A47">
            <w:pPr>
              <w:pStyle w:val="228bf8a64b8551e1msonormal"/>
              <w:spacing w:before="0" w:beforeAutospacing="0" w:after="0" w:afterAutospacing="0"/>
              <w:ind w:left="-108" w:right="-108"/>
              <w:jc w:val="center"/>
              <w:rPr>
                <w:sz w:val="22"/>
                <w:szCs w:val="22"/>
              </w:rPr>
            </w:pPr>
            <w:r w:rsidRPr="007A52B3">
              <w:rPr>
                <w:sz w:val="22"/>
                <w:szCs w:val="22"/>
              </w:rPr>
              <w:t>2024 (план)</w:t>
            </w:r>
          </w:p>
        </w:tc>
        <w:tc>
          <w:tcPr>
            <w:tcW w:w="1275" w:type="dxa"/>
            <w:vAlign w:val="center"/>
          </w:tcPr>
          <w:p w14:paraId="4762B965" w14:textId="77777777" w:rsidR="00256A47" w:rsidRPr="007A52B3" w:rsidRDefault="00256A47" w:rsidP="00256A47">
            <w:pPr>
              <w:pStyle w:val="228bf8a64b8551e1msonormal"/>
              <w:spacing w:before="0" w:beforeAutospacing="0" w:after="0" w:afterAutospacing="0"/>
              <w:ind w:left="-108" w:right="-108"/>
              <w:jc w:val="center"/>
              <w:rPr>
                <w:sz w:val="22"/>
                <w:szCs w:val="22"/>
              </w:rPr>
            </w:pPr>
            <w:r w:rsidRPr="007A52B3">
              <w:rPr>
                <w:sz w:val="22"/>
                <w:szCs w:val="22"/>
              </w:rPr>
              <w:t>2025 (план)</w:t>
            </w:r>
          </w:p>
        </w:tc>
        <w:tc>
          <w:tcPr>
            <w:tcW w:w="1294" w:type="dxa"/>
            <w:vAlign w:val="center"/>
          </w:tcPr>
          <w:p w14:paraId="316F2492" w14:textId="77777777" w:rsidR="00256A47" w:rsidRPr="007A52B3" w:rsidRDefault="00256A47" w:rsidP="00256A47">
            <w:pPr>
              <w:pStyle w:val="228bf8a64b8551e1msonormal"/>
              <w:spacing w:before="0" w:beforeAutospacing="0" w:after="0" w:afterAutospacing="0"/>
              <w:ind w:left="-108" w:right="-108"/>
              <w:jc w:val="center"/>
              <w:rPr>
                <w:sz w:val="22"/>
                <w:szCs w:val="22"/>
              </w:rPr>
            </w:pPr>
            <w:r w:rsidRPr="007A52B3">
              <w:rPr>
                <w:sz w:val="22"/>
                <w:szCs w:val="22"/>
              </w:rPr>
              <w:t>2026 (план)</w:t>
            </w:r>
          </w:p>
        </w:tc>
      </w:tr>
      <w:tr w:rsidR="007A52B3" w:rsidRPr="007A52B3" w14:paraId="7E8AC9D1" w14:textId="77777777" w:rsidTr="00CD0594">
        <w:trPr>
          <w:trHeight w:val="56"/>
        </w:trPr>
        <w:tc>
          <w:tcPr>
            <w:tcW w:w="2943" w:type="dxa"/>
            <w:vAlign w:val="center"/>
          </w:tcPr>
          <w:p w14:paraId="54964992" w14:textId="77777777" w:rsidR="00256A47" w:rsidRPr="007A52B3" w:rsidRDefault="00256A47" w:rsidP="00256A47">
            <w:pPr>
              <w:rPr>
                <w:sz w:val="22"/>
                <w:szCs w:val="22"/>
              </w:rPr>
            </w:pPr>
            <w:r w:rsidRPr="007A52B3">
              <w:rPr>
                <w:sz w:val="22"/>
                <w:szCs w:val="22"/>
              </w:rPr>
              <w:t>федеральный бюджет</w:t>
            </w:r>
          </w:p>
        </w:tc>
        <w:tc>
          <w:tcPr>
            <w:tcW w:w="1325" w:type="dxa"/>
            <w:vAlign w:val="center"/>
          </w:tcPr>
          <w:p w14:paraId="2491402E" w14:textId="77777777" w:rsidR="00256A47" w:rsidRPr="007A52B3" w:rsidRDefault="00256A47" w:rsidP="00256A47">
            <w:pPr>
              <w:jc w:val="center"/>
              <w:rPr>
                <w:sz w:val="22"/>
                <w:szCs w:val="22"/>
              </w:rPr>
            </w:pPr>
            <w:r w:rsidRPr="007A52B3">
              <w:rPr>
                <w:sz w:val="22"/>
                <w:szCs w:val="22"/>
              </w:rPr>
              <w:t>704,8</w:t>
            </w:r>
          </w:p>
        </w:tc>
        <w:tc>
          <w:tcPr>
            <w:tcW w:w="1227" w:type="dxa"/>
            <w:vAlign w:val="center"/>
          </w:tcPr>
          <w:p w14:paraId="7357EBE4" w14:textId="77777777" w:rsidR="00256A47" w:rsidRPr="007A52B3" w:rsidRDefault="00256A47" w:rsidP="00256A47">
            <w:pPr>
              <w:jc w:val="center"/>
              <w:rPr>
                <w:sz w:val="22"/>
                <w:szCs w:val="22"/>
              </w:rPr>
            </w:pPr>
            <w:r w:rsidRPr="007A52B3">
              <w:rPr>
                <w:sz w:val="22"/>
                <w:szCs w:val="22"/>
              </w:rPr>
              <w:t>715,2</w:t>
            </w:r>
          </w:p>
        </w:tc>
        <w:tc>
          <w:tcPr>
            <w:tcW w:w="1276" w:type="dxa"/>
            <w:vMerge w:val="restart"/>
            <w:vAlign w:val="center"/>
          </w:tcPr>
          <w:p w14:paraId="0F01791A" w14:textId="77777777" w:rsidR="00256A47" w:rsidRPr="007A52B3" w:rsidRDefault="00256A47" w:rsidP="00256A47">
            <w:pPr>
              <w:jc w:val="center"/>
              <w:rPr>
                <w:sz w:val="22"/>
                <w:szCs w:val="22"/>
              </w:rPr>
            </w:pPr>
            <w:r w:rsidRPr="007A52B3">
              <w:rPr>
                <w:sz w:val="22"/>
                <w:szCs w:val="22"/>
              </w:rPr>
              <w:t>7 256,6</w:t>
            </w:r>
          </w:p>
        </w:tc>
        <w:tc>
          <w:tcPr>
            <w:tcW w:w="1275" w:type="dxa"/>
            <w:vMerge w:val="restart"/>
            <w:vAlign w:val="center"/>
          </w:tcPr>
          <w:p w14:paraId="468F83E1" w14:textId="77777777" w:rsidR="00256A47" w:rsidRPr="007A52B3" w:rsidRDefault="00256A47" w:rsidP="00256A47">
            <w:pPr>
              <w:jc w:val="center"/>
              <w:rPr>
                <w:sz w:val="22"/>
                <w:szCs w:val="22"/>
              </w:rPr>
            </w:pPr>
            <w:r w:rsidRPr="007A52B3">
              <w:rPr>
                <w:sz w:val="22"/>
                <w:szCs w:val="22"/>
              </w:rPr>
              <w:t>11 936,1</w:t>
            </w:r>
          </w:p>
        </w:tc>
        <w:tc>
          <w:tcPr>
            <w:tcW w:w="1294" w:type="dxa"/>
            <w:vMerge w:val="restart"/>
            <w:vAlign w:val="center"/>
          </w:tcPr>
          <w:p w14:paraId="0AC339BD" w14:textId="77777777" w:rsidR="00256A47" w:rsidRPr="007A52B3" w:rsidRDefault="00256A47" w:rsidP="00256A47">
            <w:pPr>
              <w:jc w:val="center"/>
              <w:rPr>
                <w:sz w:val="22"/>
                <w:szCs w:val="22"/>
              </w:rPr>
            </w:pPr>
            <w:r w:rsidRPr="007A52B3">
              <w:rPr>
                <w:sz w:val="22"/>
                <w:szCs w:val="22"/>
              </w:rPr>
              <w:t>7724,5</w:t>
            </w:r>
          </w:p>
        </w:tc>
      </w:tr>
      <w:tr w:rsidR="007A52B3" w:rsidRPr="007A52B3" w14:paraId="405E3F18" w14:textId="77777777" w:rsidTr="00CD0594">
        <w:trPr>
          <w:trHeight w:val="60"/>
        </w:trPr>
        <w:tc>
          <w:tcPr>
            <w:tcW w:w="2943" w:type="dxa"/>
            <w:vAlign w:val="center"/>
          </w:tcPr>
          <w:p w14:paraId="2D6D660A" w14:textId="77777777" w:rsidR="00256A47" w:rsidRPr="007A52B3" w:rsidRDefault="00256A47" w:rsidP="00256A47">
            <w:pPr>
              <w:rPr>
                <w:sz w:val="22"/>
                <w:szCs w:val="22"/>
              </w:rPr>
            </w:pPr>
            <w:r w:rsidRPr="007A52B3">
              <w:rPr>
                <w:sz w:val="22"/>
                <w:szCs w:val="22"/>
              </w:rPr>
              <w:t>областной бюджет</w:t>
            </w:r>
          </w:p>
        </w:tc>
        <w:tc>
          <w:tcPr>
            <w:tcW w:w="1325" w:type="dxa"/>
            <w:vAlign w:val="center"/>
          </w:tcPr>
          <w:p w14:paraId="58F06513" w14:textId="77777777" w:rsidR="00256A47" w:rsidRPr="007A52B3" w:rsidRDefault="00256A47" w:rsidP="00256A47">
            <w:pPr>
              <w:jc w:val="center"/>
              <w:rPr>
                <w:sz w:val="22"/>
                <w:szCs w:val="22"/>
              </w:rPr>
            </w:pPr>
            <w:r w:rsidRPr="007A52B3">
              <w:rPr>
                <w:sz w:val="22"/>
                <w:szCs w:val="22"/>
              </w:rPr>
              <w:t>8 519,4</w:t>
            </w:r>
          </w:p>
        </w:tc>
        <w:tc>
          <w:tcPr>
            <w:tcW w:w="1227" w:type="dxa"/>
            <w:vAlign w:val="center"/>
          </w:tcPr>
          <w:p w14:paraId="196262C5" w14:textId="77777777" w:rsidR="00256A47" w:rsidRPr="007A52B3" w:rsidRDefault="00256A47" w:rsidP="00256A47">
            <w:pPr>
              <w:jc w:val="center"/>
              <w:rPr>
                <w:sz w:val="22"/>
                <w:szCs w:val="22"/>
              </w:rPr>
            </w:pPr>
            <w:r w:rsidRPr="007A52B3">
              <w:rPr>
                <w:sz w:val="22"/>
                <w:szCs w:val="22"/>
              </w:rPr>
              <w:t>7 699,8</w:t>
            </w:r>
          </w:p>
        </w:tc>
        <w:tc>
          <w:tcPr>
            <w:tcW w:w="1276" w:type="dxa"/>
            <w:vMerge/>
            <w:vAlign w:val="center"/>
          </w:tcPr>
          <w:p w14:paraId="6E73E360" w14:textId="77777777" w:rsidR="00256A47" w:rsidRPr="007A52B3" w:rsidRDefault="00256A47" w:rsidP="00256A47">
            <w:pPr>
              <w:jc w:val="center"/>
              <w:rPr>
                <w:sz w:val="22"/>
                <w:szCs w:val="22"/>
              </w:rPr>
            </w:pPr>
          </w:p>
        </w:tc>
        <w:tc>
          <w:tcPr>
            <w:tcW w:w="1275" w:type="dxa"/>
            <w:vMerge/>
            <w:vAlign w:val="center"/>
          </w:tcPr>
          <w:p w14:paraId="6EE6C279" w14:textId="77777777" w:rsidR="00256A47" w:rsidRPr="007A52B3" w:rsidRDefault="00256A47" w:rsidP="00256A47">
            <w:pPr>
              <w:jc w:val="center"/>
              <w:rPr>
                <w:sz w:val="22"/>
                <w:szCs w:val="22"/>
              </w:rPr>
            </w:pPr>
          </w:p>
        </w:tc>
        <w:tc>
          <w:tcPr>
            <w:tcW w:w="1294" w:type="dxa"/>
            <w:vMerge/>
            <w:vAlign w:val="center"/>
          </w:tcPr>
          <w:p w14:paraId="25BF8BAD" w14:textId="77777777" w:rsidR="00256A47" w:rsidRPr="007A52B3" w:rsidRDefault="00256A47" w:rsidP="00256A47">
            <w:pPr>
              <w:jc w:val="center"/>
              <w:rPr>
                <w:sz w:val="22"/>
                <w:szCs w:val="22"/>
              </w:rPr>
            </w:pPr>
          </w:p>
        </w:tc>
      </w:tr>
      <w:tr w:rsidR="007A52B3" w:rsidRPr="007A52B3" w14:paraId="7DB6EB2E" w14:textId="77777777" w:rsidTr="00CD0594">
        <w:trPr>
          <w:trHeight w:val="192"/>
        </w:trPr>
        <w:tc>
          <w:tcPr>
            <w:tcW w:w="2943" w:type="dxa"/>
            <w:vAlign w:val="center"/>
          </w:tcPr>
          <w:p w14:paraId="7AA74DFD" w14:textId="77777777" w:rsidR="00256A47" w:rsidRPr="007A52B3" w:rsidRDefault="00256A47" w:rsidP="00256A47">
            <w:pPr>
              <w:rPr>
                <w:sz w:val="22"/>
                <w:szCs w:val="22"/>
              </w:rPr>
            </w:pPr>
            <w:r w:rsidRPr="007A52B3">
              <w:rPr>
                <w:sz w:val="22"/>
                <w:szCs w:val="22"/>
              </w:rPr>
              <w:t>местные бюджеты</w:t>
            </w:r>
          </w:p>
        </w:tc>
        <w:tc>
          <w:tcPr>
            <w:tcW w:w="1325" w:type="dxa"/>
            <w:vAlign w:val="center"/>
          </w:tcPr>
          <w:p w14:paraId="7F67CDAE" w14:textId="77777777" w:rsidR="00256A47" w:rsidRPr="007A52B3" w:rsidRDefault="00256A47" w:rsidP="00256A47">
            <w:pPr>
              <w:jc w:val="center"/>
              <w:rPr>
                <w:sz w:val="22"/>
                <w:szCs w:val="22"/>
              </w:rPr>
            </w:pPr>
            <w:r w:rsidRPr="007A52B3">
              <w:rPr>
                <w:sz w:val="22"/>
                <w:szCs w:val="22"/>
              </w:rPr>
              <w:t>87,9</w:t>
            </w:r>
          </w:p>
        </w:tc>
        <w:tc>
          <w:tcPr>
            <w:tcW w:w="1227" w:type="dxa"/>
            <w:vAlign w:val="center"/>
          </w:tcPr>
          <w:p w14:paraId="4C4A8645" w14:textId="77777777" w:rsidR="00256A47" w:rsidRPr="007A52B3" w:rsidRDefault="00256A47" w:rsidP="00256A47">
            <w:pPr>
              <w:jc w:val="center"/>
              <w:rPr>
                <w:sz w:val="22"/>
                <w:szCs w:val="22"/>
              </w:rPr>
            </w:pPr>
            <w:r w:rsidRPr="007A52B3">
              <w:rPr>
                <w:sz w:val="22"/>
                <w:szCs w:val="22"/>
              </w:rPr>
              <w:t>95,5</w:t>
            </w:r>
          </w:p>
        </w:tc>
        <w:tc>
          <w:tcPr>
            <w:tcW w:w="1276" w:type="dxa"/>
            <w:vAlign w:val="center"/>
          </w:tcPr>
          <w:p w14:paraId="620DDADC" w14:textId="77777777" w:rsidR="00256A47" w:rsidRPr="007A52B3" w:rsidRDefault="00256A47" w:rsidP="00256A47">
            <w:pPr>
              <w:jc w:val="center"/>
              <w:rPr>
                <w:sz w:val="22"/>
                <w:szCs w:val="22"/>
              </w:rPr>
            </w:pPr>
            <w:r w:rsidRPr="007A52B3">
              <w:rPr>
                <w:sz w:val="22"/>
                <w:szCs w:val="22"/>
              </w:rPr>
              <w:t>78,4</w:t>
            </w:r>
          </w:p>
        </w:tc>
        <w:tc>
          <w:tcPr>
            <w:tcW w:w="1275" w:type="dxa"/>
            <w:vAlign w:val="center"/>
          </w:tcPr>
          <w:p w14:paraId="489202F0" w14:textId="77777777" w:rsidR="00256A47" w:rsidRPr="007A52B3" w:rsidRDefault="00256A47" w:rsidP="00256A47">
            <w:pPr>
              <w:jc w:val="center"/>
              <w:rPr>
                <w:sz w:val="22"/>
                <w:szCs w:val="22"/>
              </w:rPr>
            </w:pPr>
            <w:r w:rsidRPr="007A52B3">
              <w:rPr>
                <w:sz w:val="22"/>
                <w:szCs w:val="22"/>
              </w:rPr>
              <w:t>54,6</w:t>
            </w:r>
          </w:p>
        </w:tc>
        <w:tc>
          <w:tcPr>
            <w:tcW w:w="1294" w:type="dxa"/>
            <w:vAlign w:val="center"/>
          </w:tcPr>
          <w:p w14:paraId="248782F0" w14:textId="77777777" w:rsidR="00256A47" w:rsidRPr="007A52B3" w:rsidRDefault="00256A47" w:rsidP="00256A47">
            <w:pPr>
              <w:jc w:val="center"/>
              <w:rPr>
                <w:sz w:val="22"/>
                <w:szCs w:val="22"/>
              </w:rPr>
            </w:pPr>
            <w:r w:rsidRPr="007A52B3">
              <w:rPr>
                <w:sz w:val="22"/>
                <w:szCs w:val="22"/>
              </w:rPr>
              <w:t>42,9</w:t>
            </w:r>
          </w:p>
        </w:tc>
      </w:tr>
      <w:tr w:rsidR="007A52B3" w:rsidRPr="007A52B3" w14:paraId="7E289423" w14:textId="77777777" w:rsidTr="00CD0594">
        <w:trPr>
          <w:trHeight w:val="54"/>
        </w:trPr>
        <w:tc>
          <w:tcPr>
            <w:tcW w:w="2943" w:type="dxa"/>
            <w:vAlign w:val="center"/>
          </w:tcPr>
          <w:p w14:paraId="6D69342D" w14:textId="77777777" w:rsidR="00256A47" w:rsidRPr="007A52B3" w:rsidRDefault="00256A47" w:rsidP="00256A47">
            <w:pPr>
              <w:rPr>
                <w:sz w:val="22"/>
                <w:szCs w:val="22"/>
              </w:rPr>
            </w:pPr>
            <w:r w:rsidRPr="007A52B3">
              <w:rPr>
                <w:sz w:val="22"/>
                <w:szCs w:val="22"/>
              </w:rPr>
              <w:t>внебюджетные источники</w:t>
            </w:r>
          </w:p>
        </w:tc>
        <w:tc>
          <w:tcPr>
            <w:tcW w:w="1325" w:type="dxa"/>
            <w:vAlign w:val="center"/>
          </w:tcPr>
          <w:p w14:paraId="780394E9" w14:textId="77777777" w:rsidR="00256A47" w:rsidRPr="007A52B3" w:rsidRDefault="00256A47" w:rsidP="00256A47">
            <w:pPr>
              <w:jc w:val="center"/>
              <w:rPr>
                <w:sz w:val="22"/>
                <w:szCs w:val="22"/>
              </w:rPr>
            </w:pPr>
            <w:r w:rsidRPr="007A52B3">
              <w:rPr>
                <w:sz w:val="22"/>
                <w:szCs w:val="22"/>
              </w:rPr>
              <w:t>3 062,8</w:t>
            </w:r>
          </w:p>
        </w:tc>
        <w:tc>
          <w:tcPr>
            <w:tcW w:w="1227" w:type="dxa"/>
            <w:vAlign w:val="center"/>
          </w:tcPr>
          <w:p w14:paraId="3C74A482" w14:textId="77777777" w:rsidR="00256A47" w:rsidRPr="007A52B3" w:rsidRDefault="00256A47" w:rsidP="00256A47">
            <w:pPr>
              <w:jc w:val="center"/>
              <w:rPr>
                <w:sz w:val="22"/>
                <w:szCs w:val="22"/>
              </w:rPr>
            </w:pPr>
            <w:r w:rsidRPr="007A52B3">
              <w:rPr>
                <w:sz w:val="22"/>
                <w:szCs w:val="22"/>
              </w:rPr>
              <w:t>2 589,6</w:t>
            </w:r>
          </w:p>
        </w:tc>
        <w:tc>
          <w:tcPr>
            <w:tcW w:w="1276" w:type="dxa"/>
            <w:vAlign w:val="center"/>
          </w:tcPr>
          <w:p w14:paraId="61D7DE6D" w14:textId="77777777" w:rsidR="00256A47" w:rsidRPr="007A52B3" w:rsidRDefault="00256A47" w:rsidP="00256A47">
            <w:pPr>
              <w:jc w:val="center"/>
              <w:rPr>
                <w:sz w:val="22"/>
                <w:szCs w:val="22"/>
              </w:rPr>
            </w:pPr>
            <w:r w:rsidRPr="007A52B3">
              <w:rPr>
                <w:sz w:val="22"/>
                <w:szCs w:val="22"/>
              </w:rPr>
              <w:t>7 496,2</w:t>
            </w:r>
          </w:p>
        </w:tc>
        <w:tc>
          <w:tcPr>
            <w:tcW w:w="1275" w:type="dxa"/>
            <w:vAlign w:val="center"/>
          </w:tcPr>
          <w:p w14:paraId="317CD537" w14:textId="77777777" w:rsidR="00256A47" w:rsidRPr="007A52B3" w:rsidRDefault="00256A47" w:rsidP="00256A47">
            <w:pPr>
              <w:jc w:val="center"/>
              <w:rPr>
                <w:sz w:val="22"/>
                <w:szCs w:val="22"/>
              </w:rPr>
            </w:pPr>
            <w:r w:rsidRPr="007A52B3">
              <w:rPr>
                <w:sz w:val="22"/>
                <w:szCs w:val="22"/>
              </w:rPr>
              <w:t>5 568,6</w:t>
            </w:r>
          </w:p>
        </w:tc>
        <w:tc>
          <w:tcPr>
            <w:tcW w:w="1294" w:type="dxa"/>
            <w:vAlign w:val="center"/>
          </w:tcPr>
          <w:p w14:paraId="1D0C5BC0" w14:textId="77777777" w:rsidR="00256A47" w:rsidRPr="007A52B3" w:rsidRDefault="00256A47" w:rsidP="00256A47">
            <w:pPr>
              <w:jc w:val="center"/>
              <w:rPr>
                <w:sz w:val="22"/>
                <w:szCs w:val="22"/>
              </w:rPr>
            </w:pPr>
            <w:r w:rsidRPr="007A52B3">
              <w:rPr>
                <w:sz w:val="22"/>
                <w:szCs w:val="22"/>
              </w:rPr>
              <w:t>2 173,2</w:t>
            </w:r>
          </w:p>
        </w:tc>
      </w:tr>
      <w:tr w:rsidR="00256A47" w:rsidRPr="007A52B3" w14:paraId="0A10C137" w14:textId="77777777" w:rsidTr="00CD0594">
        <w:trPr>
          <w:trHeight w:val="44"/>
        </w:trPr>
        <w:tc>
          <w:tcPr>
            <w:tcW w:w="2943" w:type="dxa"/>
            <w:vAlign w:val="center"/>
          </w:tcPr>
          <w:p w14:paraId="75C7F62D" w14:textId="77777777" w:rsidR="00256A47" w:rsidRPr="007A52B3" w:rsidRDefault="00256A47" w:rsidP="00256A47">
            <w:pPr>
              <w:rPr>
                <w:sz w:val="22"/>
                <w:szCs w:val="22"/>
              </w:rPr>
            </w:pPr>
            <w:r w:rsidRPr="007A52B3">
              <w:rPr>
                <w:sz w:val="22"/>
                <w:szCs w:val="22"/>
              </w:rPr>
              <w:t>ИТОГО</w:t>
            </w:r>
          </w:p>
        </w:tc>
        <w:tc>
          <w:tcPr>
            <w:tcW w:w="1325" w:type="dxa"/>
            <w:vAlign w:val="center"/>
          </w:tcPr>
          <w:p w14:paraId="133C191B" w14:textId="77777777" w:rsidR="00256A47" w:rsidRPr="007A52B3" w:rsidRDefault="00256A47" w:rsidP="00256A47">
            <w:pPr>
              <w:jc w:val="center"/>
              <w:rPr>
                <w:sz w:val="22"/>
                <w:szCs w:val="22"/>
              </w:rPr>
            </w:pPr>
            <w:r w:rsidRPr="007A52B3">
              <w:rPr>
                <w:sz w:val="22"/>
                <w:szCs w:val="22"/>
              </w:rPr>
              <w:t>12 374,8</w:t>
            </w:r>
          </w:p>
        </w:tc>
        <w:tc>
          <w:tcPr>
            <w:tcW w:w="1227" w:type="dxa"/>
            <w:vAlign w:val="center"/>
          </w:tcPr>
          <w:p w14:paraId="039BE4EC" w14:textId="77777777" w:rsidR="00256A47" w:rsidRPr="007A52B3" w:rsidRDefault="00256A47" w:rsidP="00256A47">
            <w:pPr>
              <w:jc w:val="center"/>
              <w:rPr>
                <w:sz w:val="22"/>
                <w:szCs w:val="22"/>
              </w:rPr>
            </w:pPr>
            <w:r w:rsidRPr="007A52B3">
              <w:rPr>
                <w:sz w:val="22"/>
                <w:szCs w:val="22"/>
              </w:rPr>
              <w:t>11 100,1</w:t>
            </w:r>
          </w:p>
        </w:tc>
        <w:tc>
          <w:tcPr>
            <w:tcW w:w="1276" w:type="dxa"/>
            <w:vAlign w:val="center"/>
          </w:tcPr>
          <w:p w14:paraId="0EA9E97C" w14:textId="77777777" w:rsidR="00256A47" w:rsidRPr="007A52B3" w:rsidRDefault="00256A47" w:rsidP="00256A47">
            <w:pPr>
              <w:jc w:val="center"/>
              <w:rPr>
                <w:sz w:val="22"/>
                <w:szCs w:val="22"/>
              </w:rPr>
            </w:pPr>
            <w:r w:rsidRPr="007A52B3">
              <w:rPr>
                <w:sz w:val="22"/>
                <w:szCs w:val="22"/>
              </w:rPr>
              <w:t>14 831,2</w:t>
            </w:r>
          </w:p>
        </w:tc>
        <w:tc>
          <w:tcPr>
            <w:tcW w:w="1275" w:type="dxa"/>
            <w:vAlign w:val="center"/>
          </w:tcPr>
          <w:p w14:paraId="276EF2EB" w14:textId="77777777" w:rsidR="00256A47" w:rsidRPr="007A52B3" w:rsidRDefault="00256A47" w:rsidP="00256A47">
            <w:pPr>
              <w:jc w:val="center"/>
              <w:rPr>
                <w:sz w:val="22"/>
                <w:szCs w:val="22"/>
              </w:rPr>
            </w:pPr>
            <w:r w:rsidRPr="007A52B3">
              <w:rPr>
                <w:sz w:val="22"/>
                <w:szCs w:val="22"/>
              </w:rPr>
              <w:t>17 559,3</w:t>
            </w:r>
          </w:p>
        </w:tc>
        <w:tc>
          <w:tcPr>
            <w:tcW w:w="1294" w:type="dxa"/>
            <w:vAlign w:val="center"/>
          </w:tcPr>
          <w:p w14:paraId="6669F60A" w14:textId="77777777" w:rsidR="00256A47" w:rsidRPr="007A52B3" w:rsidRDefault="00256A47" w:rsidP="00256A47">
            <w:pPr>
              <w:jc w:val="center"/>
              <w:rPr>
                <w:sz w:val="22"/>
                <w:szCs w:val="22"/>
              </w:rPr>
            </w:pPr>
            <w:r w:rsidRPr="007A52B3">
              <w:rPr>
                <w:sz w:val="22"/>
                <w:szCs w:val="22"/>
              </w:rPr>
              <w:t>9 940,6</w:t>
            </w:r>
          </w:p>
        </w:tc>
      </w:tr>
    </w:tbl>
    <w:p w14:paraId="578D17E2" w14:textId="77777777" w:rsidR="00CD0594" w:rsidRPr="007A52B3" w:rsidRDefault="00CD0594" w:rsidP="00256A47">
      <w:pPr>
        <w:ind w:firstLine="709"/>
        <w:jc w:val="both"/>
        <w:rPr>
          <w:rFonts w:cs="Arial"/>
          <w:sz w:val="28"/>
          <w:szCs w:val="28"/>
        </w:rPr>
      </w:pPr>
    </w:p>
    <w:p w14:paraId="3FD11DD1" w14:textId="6F9CA4E9" w:rsidR="00256A47" w:rsidRPr="007A52B3" w:rsidRDefault="00256A47" w:rsidP="00256A47">
      <w:pPr>
        <w:ind w:firstLine="709"/>
        <w:jc w:val="both"/>
        <w:rPr>
          <w:rFonts w:cs="Arial"/>
          <w:sz w:val="28"/>
          <w:szCs w:val="28"/>
        </w:rPr>
      </w:pPr>
      <w:r w:rsidRPr="007A52B3">
        <w:rPr>
          <w:rFonts w:cs="Arial"/>
          <w:sz w:val="28"/>
          <w:szCs w:val="28"/>
        </w:rPr>
        <w:t>Распределение бюджетных ассигнований по группам видов расходов классификации расходов бюджетов на 2024</w:t>
      </w:r>
      <w:r w:rsidR="00AA0311" w:rsidRPr="007A52B3">
        <w:rPr>
          <w:rFonts w:cs="Arial"/>
          <w:sz w:val="28"/>
          <w:szCs w:val="28"/>
        </w:rPr>
        <w:t xml:space="preserve"> – </w:t>
      </w:r>
      <w:r w:rsidRPr="007A52B3">
        <w:rPr>
          <w:rFonts w:cs="Arial"/>
          <w:sz w:val="28"/>
          <w:szCs w:val="28"/>
        </w:rPr>
        <w:t>2026 годы представлены в таблице</w:t>
      </w:r>
      <w:r w:rsidR="004D0CF2" w:rsidRPr="007A52B3">
        <w:rPr>
          <w:rFonts w:cs="Arial"/>
          <w:sz w:val="28"/>
          <w:szCs w:val="28"/>
        </w:rPr>
        <w:t xml:space="preserve"> </w:t>
      </w:r>
      <w:r w:rsidR="00AA0311" w:rsidRPr="007A52B3">
        <w:rPr>
          <w:rFonts w:cs="Arial"/>
          <w:sz w:val="28"/>
          <w:szCs w:val="28"/>
        </w:rPr>
        <w:t>107</w:t>
      </w:r>
      <w:r w:rsidR="004D0CF2" w:rsidRPr="007A52B3">
        <w:rPr>
          <w:rFonts w:cs="Arial"/>
          <w:sz w:val="28"/>
          <w:szCs w:val="28"/>
        </w:rPr>
        <w:t>.</w:t>
      </w:r>
    </w:p>
    <w:p w14:paraId="366A7289" w14:textId="77777777" w:rsidR="004D0CF2" w:rsidRPr="007A52B3" w:rsidRDefault="004D0CF2" w:rsidP="004D0CF2">
      <w:pPr>
        <w:jc w:val="both"/>
        <w:rPr>
          <w:rFonts w:cs="Arial"/>
          <w:sz w:val="28"/>
          <w:szCs w:val="28"/>
        </w:rPr>
      </w:pPr>
    </w:p>
    <w:p w14:paraId="5471B5AA" w14:textId="7A15C293" w:rsidR="00256A47" w:rsidRPr="007A52B3" w:rsidRDefault="00256A47" w:rsidP="00256A47">
      <w:pPr>
        <w:pStyle w:val="af9"/>
        <w:keepNext/>
        <w:rPr>
          <w:b w:val="0"/>
          <w:szCs w:val="24"/>
        </w:rPr>
      </w:pPr>
      <w:r w:rsidRPr="007A52B3">
        <w:rPr>
          <w:b w:val="0"/>
          <w:szCs w:val="24"/>
        </w:rPr>
        <w:lastRenderedPageBreak/>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AA0311" w:rsidRPr="007A52B3">
        <w:rPr>
          <w:b w:val="0"/>
          <w:noProof/>
          <w:szCs w:val="24"/>
        </w:rPr>
        <w:t>107</w:t>
      </w:r>
      <w:r w:rsidRPr="007A52B3">
        <w:rPr>
          <w:b w:val="0"/>
          <w:szCs w:val="24"/>
        </w:rPr>
        <w:fldChar w:fldCharType="end"/>
      </w:r>
      <w:r w:rsidR="004D0CF2" w:rsidRPr="007A52B3">
        <w:rPr>
          <w:b w:val="0"/>
          <w:szCs w:val="24"/>
        </w:rPr>
        <w:t>.</w:t>
      </w:r>
      <w:r w:rsidRPr="007A52B3">
        <w:rPr>
          <w:b w:val="0"/>
          <w:szCs w:val="24"/>
        </w:rPr>
        <w:t xml:space="preserve"> Распределение бюджетных ассигнований по группам видов расходов, млн.руб.</w:t>
      </w:r>
    </w:p>
    <w:tbl>
      <w:tblPr>
        <w:tblW w:w="9356" w:type="dxa"/>
        <w:tblInd w:w="-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402"/>
        <w:gridCol w:w="993"/>
        <w:gridCol w:w="992"/>
        <w:gridCol w:w="992"/>
        <w:gridCol w:w="992"/>
        <w:gridCol w:w="992"/>
        <w:gridCol w:w="993"/>
      </w:tblGrid>
      <w:tr w:rsidR="007A52B3" w:rsidRPr="007A52B3" w14:paraId="0F1E6D0C" w14:textId="77777777" w:rsidTr="00256A47">
        <w:trPr>
          <w:trHeight w:val="300"/>
          <w:tblHeader/>
        </w:trPr>
        <w:tc>
          <w:tcPr>
            <w:tcW w:w="3402" w:type="dxa"/>
            <w:vMerge w:val="restart"/>
            <w:shd w:val="clear" w:color="auto" w:fill="auto"/>
            <w:vAlign w:val="center"/>
            <w:hideMark/>
          </w:tcPr>
          <w:p w14:paraId="29531353" w14:textId="77777777" w:rsidR="00256A47" w:rsidRPr="007A52B3" w:rsidRDefault="00256A47" w:rsidP="00256A47">
            <w:pPr>
              <w:jc w:val="center"/>
              <w:rPr>
                <w:sz w:val="22"/>
                <w:szCs w:val="22"/>
              </w:rPr>
            </w:pPr>
            <w:r w:rsidRPr="007A52B3">
              <w:rPr>
                <w:sz w:val="22"/>
                <w:szCs w:val="22"/>
              </w:rPr>
              <w:t>Группы видов расходов</w:t>
            </w:r>
          </w:p>
        </w:tc>
        <w:tc>
          <w:tcPr>
            <w:tcW w:w="993" w:type="dxa"/>
            <w:vMerge w:val="restart"/>
            <w:shd w:val="clear" w:color="auto" w:fill="auto"/>
            <w:vAlign w:val="center"/>
            <w:hideMark/>
          </w:tcPr>
          <w:p w14:paraId="73192573" w14:textId="77777777" w:rsidR="00256A47" w:rsidRPr="007A52B3" w:rsidRDefault="00256A47" w:rsidP="00256A47">
            <w:pPr>
              <w:ind w:left="-108" w:right="-108"/>
              <w:jc w:val="center"/>
              <w:rPr>
                <w:sz w:val="22"/>
                <w:szCs w:val="22"/>
              </w:rPr>
            </w:pPr>
            <w:r w:rsidRPr="007A52B3">
              <w:rPr>
                <w:sz w:val="22"/>
                <w:szCs w:val="22"/>
              </w:rPr>
              <w:t>Код вида расходов</w:t>
            </w:r>
          </w:p>
        </w:tc>
        <w:tc>
          <w:tcPr>
            <w:tcW w:w="992" w:type="dxa"/>
            <w:vMerge w:val="restart"/>
            <w:shd w:val="clear" w:color="auto" w:fill="auto"/>
            <w:vAlign w:val="center"/>
            <w:hideMark/>
          </w:tcPr>
          <w:p w14:paraId="26BEA5DD" w14:textId="77777777" w:rsidR="00256A47" w:rsidRPr="007A52B3" w:rsidRDefault="00256A47" w:rsidP="00256A47">
            <w:pPr>
              <w:ind w:left="-108" w:right="-108"/>
              <w:jc w:val="center"/>
              <w:rPr>
                <w:sz w:val="22"/>
                <w:szCs w:val="22"/>
              </w:rPr>
            </w:pPr>
            <w:r w:rsidRPr="007A52B3">
              <w:rPr>
                <w:sz w:val="22"/>
                <w:szCs w:val="22"/>
              </w:rPr>
              <w:t>2023 год (уточнен-ный план)</w:t>
            </w:r>
          </w:p>
        </w:tc>
        <w:tc>
          <w:tcPr>
            <w:tcW w:w="992" w:type="dxa"/>
            <w:vMerge w:val="restart"/>
            <w:shd w:val="clear" w:color="auto" w:fill="auto"/>
            <w:vAlign w:val="center"/>
            <w:hideMark/>
          </w:tcPr>
          <w:p w14:paraId="7AEDD723" w14:textId="77777777" w:rsidR="00256A47" w:rsidRPr="007A52B3" w:rsidRDefault="00256A47" w:rsidP="00256A47">
            <w:pPr>
              <w:ind w:left="-108" w:right="-108"/>
              <w:jc w:val="center"/>
              <w:rPr>
                <w:sz w:val="22"/>
                <w:szCs w:val="22"/>
              </w:rPr>
            </w:pPr>
            <w:r w:rsidRPr="007A52B3">
              <w:rPr>
                <w:sz w:val="22"/>
                <w:szCs w:val="22"/>
              </w:rPr>
              <w:t>2024 год</w:t>
            </w:r>
          </w:p>
        </w:tc>
        <w:tc>
          <w:tcPr>
            <w:tcW w:w="992" w:type="dxa"/>
            <w:vMerge w:val="restart"/>
            <w:shd w:val="clear" w:color="000000" w:fill="F2F2F2"/>
            <w:vAlign w:val="center"/>
            <w:hideMark/>
          </w:tcPr>
          <w:p w14:paraId="11636157" w14:textId="77777777" w:rsidR="00256A47" w:rsidRPr="007A52B3" w:rsidRDefault="00256A47" w:rsidP="00256A47">
            <w:pPr>
              <w:ind w:left="-108" w:right="-108"/>
              <w:jc w:val="center"/>
              <w:rPr>
                <w:i/>
                <w:sz w:val="22"/>
                <w:szCs w:val="22"/>
              </w:rPr>
            </w:pPr>
            <w:r w:rsidRPr="007A52B3">
              <w:rPr>
                <w:i/>
                <w:sz w:val="22"/>
                <w:szCs w:val="22"/>
              </w:rPr>
              <w:t>2024 год к 2023 году, %</w:t>
            </w:r>
          </w:p>
        </w:tc>
        <w:tc>
          <w:tcPr>
            <w:tcW w:w="992" w:type="dxa"/>
            <w:vMerge w:val="restart"/>
            <w:shd w:val="clear" w:color="auto" w:fill="auto"/>
            <w:vAlign w:val="center"/>
            <w:hideMark/>
          </w:tcPr>
          <w:p w14:paraId="2C99F164" w14:textId="77777777" w:rsidR="00256A47" w:rsidRPr="007A52B3" w:rsidRDefault="00256A47" w:rsidP="00256A47">
            <w:pPr>
              <w:ind w:left="-108" w:right="-108"/>
              <w:jc w:val="center"/>
              <w:rPr>
                <w:sz w:val="22"/>
                <w:szCs w:val="22"/>
              </w:rPr>
            </w:pPr>
            <w:r w:rsidRPr="007A52B3">
              <w:rPr>
                <w:sz w:val="22"/>
                <w:szCs w:val="22"/>
              </w:rPr>
              <w:t>2025 год</w:t>
            </w:r>
          </w:p>
        </w:tc>
        <w:tc>
          <w:tcPr>
            <w:tcW w:w="993" w:type="dxa"/>
            <w:vMerge w:val="restart"/>
            <w:shd w:val="clear" w:color="auto" w:fill="auto"/>
            <w:vAlign w:val="center"/>
            <w:hideMark/>
          </w:tcPr>
          <w:p w14:paraId="28CE584E" w14:textId="77777777" w:rsidR="00256A47" w:rsidRPr="007A52B3" w:rsidRDefault="00256A47" w:rsidP="00256A47">
            <w:pPr>
              <w:ind w:left="-108" w:right="-108"/>
              <w:jc w:val="center"/>
              <w:rPr>
                <w:sz w:val="22"/>
                <w:szCs w:val="22"/>
              </w:rPr>
            </w:pPr>
            <w:r w:rsidRPr="007A52B3">
              <w:rPr>
                <w:sz w:val="22"/>
                <w:szCs w:val="22"/>
              </w:rPr>
              <w:t>2026 год</w:t>
            </w:r>
          </w:p>
        </w:tc>
      </w:tr>
      <w:tr w:rsidR="007A52B3" w:rsidRPr="007A52B3" w14:paraId="0C63579D" w14:textId="77777777" w:rsidTr="00256A47">
        <w:trPr>
          <w:trHeight w:val="450"/>
          <w:tblHeader/>
        </w:trPr>
        <w:tc>
          <w:tcPr>
            <w:tcW w:w="3402" w:type="dxa"/>
            <w:vMerge/>
            <w:vAlign w:val="center"/>
            <w:hideMark/>
          </w:tcPr>
          <w:p w14:paraId="1D4A2E7E" w14:textId="77777777" w:rsidR="00256A47" w:rsidRPr="007A52B3" w:rsidRDefault="00256A47" w:rsidP="00256A47">
            <w:pPr>
              <w:rPr>
                <w:sz w:val="22"/>
                <w:szCs w:val="22"/>
              </w:rPr>
            </w:pPr>
          </w:p>
        </w:tc>
        <w:tc>
          <w:tcPr>
            <w:tcW w:w="993" w:type="dxa"/>
            <w:vMerge/>
            <w:vAlign w:val="center"/>
            <w:hideMark/>
          </w:tcPr>
          <w:p w14:paraId="41E6560A" w14:textId="77777777" w:rsidR="00256A47" w:rsidRPr="007A52B3" w:rsidRDefault="00256A47" w:rsidP="00256A47">
            <w:pPr>
              <w:rPr>
                <w:sz w:val="22"/>
                <w:szCs w:val="22"/>
              </w:rPr>
            </w:pPr>
          </w:p>
        </w:tc>
        <w:tc>
          <w:tcPr>
            <w:tcW w:w="992" w:type="dxa"/>
            <w:vMerge/>
            <w:vAlign w:val="center"/>
            <w:hideMark/>
          </w:tcPr>
          <w:p w14:paraId="3C7F954D" w14:textId="77777777" w:rsidR="00256A47" w:rsidRPr="007A52B3" w:rsidRDefault="00256A47" w:rsidP="00256A47">
            <w:pPr>
              <w:rPr>
                <w:sz w:val="22"/>
                <w:szCs w:val="22"/>
              </w:rPr>
            </w:pPr>
          </w:p>
        </w:tc>
        <w:tc>
          <w:tcPr>
            <w:tcW w:w="992" w:type="dxa"/>
            <w:vMerge/>
            <w:vAlign w:val="center"/>
            <w:hideMark/>
          </w:tcPr>
          <w:p w14:paraId="058F7262" w14:textId="77777777" w:rsidR="00256A47" w:rsidRPr="007A52B3" w:rsidRDefault="00256A47" w:rsidP="00256A47">
            <w:pPr>
              <w:rPr>
                <w:sz w:val="22"/>
                <w:szCs w:val="22"/>
              </w:rPr>
            </w:pPr>
          </w:p>
        </w:tc>
        <w:tc>
          <w:tcPr>
            <w:tcW w:w="992" w:type="dxa"/>
            <w:vMerge/>
            <w:vAlign w:val="center"/>
            <w:hideMark/>
          </w:tcPr>
          <w:p w14:paraId="6B23D10C" w14:textId="77777777" w:rsidR="00256A47" w:rsidRPr="007A52B3" w:rsidRDefault="00256A47" w:rsidP="00256A47">
            <w:pPr>
              <w:rPr>
                <w:i/>
                <w:sz w:val="22"/>
                <w:szCs w:val="22"/>
              </w:rPr>
            </w:pPr>
          </w:p>
        </w:tc>
        <w:tc>
          <w:tcPr>
            <w:tcW w:w="992" w:type="dxa"/>
            <w:vMerge/>
            <w:vAlign w:val="center"/>
            <w:hideMark/>
          </w:tcPr>
          <w:p w14:paraId="5817A315" w14:textId="77777777" w:rsidR="00256A47" w:rsidRPr="007A52B3" w:rsidRDefault="00256A47" w:rsidP="00256A47">
            <w:pPr>
              <w:rPr>
                <w:sz w:val="22"/>
                <w:szCs w:val="22"/>
              </w:rPr>
            </w:pPr>
          </w:p>
        </w:tc>
        <w:tc>
          <w:tcPr>
            <w:tcW w:w="993" w:type="dxa"/>
            <w:vMerge/>
            <w:vAlign w:val="center"/>
            <w:hideMark/>
          </w:tcPr>
          <w:p w14:paraId="1DD841DC" w14:textId="77777777" w:rsidR="00256A47" w:rsidRPr="007A52B3" w:rsidRDefault="00256A47" w:rsidP="00256A47">
            <w:pPr>
              <w:rPr>
                <w:sz w:val="22"/>
                <w:szCs w:val="22"/>
              </w:rPr>
            </w:pPr>
          </w:p>
        </w:tc>
      </w:tr>
      <w:tr w:rsidR="007A52B3" w:rsidRPr="007A52B3" w14:paraId="54B19588" w14:textId="77777777" w:rsidTr="00256A47">
        <w:trPr>
          <w:trHeight w:val="1560"/>
        </w:trPr>
        <w:tc>
          <w:tcPr>
            <w:tcW w:w="3402" w:type="dxa"/>
            <w:shd w:val="clear" w:color="auto" w:fill="auto"/>
            <w:vAlign w:val="center"/>
            <w:hideMark/>
          </w:tcPr>
          <w:p w14:paraId="5A24C879" w14:textId="77777777" w:rsidR="00256A47" w:rsidRPr="007A52B3" w:rsidRDefault="00256A47" w:rsidP="00256A47">
            <w:pPr>
              <w:rPr>
                <w:sz w:val="22"/>
                <w:szCs w:val="22"/>
              </w:rPr>
            </w:pPr>
            <w:r w:rsidRPr="007A52B3">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993" w:type="dxa"/>
            <w:shd w:val="clear" w:color="auto" w:fill="auto"/>
            <w:tcMar>
              <w:left w:w="0" w:type="dxa"/>
              <w:right w:w="0" w:type="dxa"/>
            </w:tcMar>
            <w:vAlign w:val="center"/>
            <w:hideMark/>
          </w:tcPr>
          <w:p w14:paraId="502BAAC4" w14:textId="77777777" w:rsidR="00256A47" w:rsidRPr="007A52B3" w:rsidRDefault="00256A47" w:rsidP="00256A47">
            <w:pPr>
              <w:jc w:val="center"/>
              <w:rPr>
                <w:sz w:val="22"/>
                <w:szCs w:val="22"/>
              </w:rPr>
            </w:pPr>
            <w:r w:rsidRPr="007A52B3">
              <w:rPr>
                <w:sz w:val="22"/>
                <w:szCs w:val="22"/>
              </w:rPr>
              <w:t>100</w:t>
            </w:r>
          </w:p>
        </w:tc>
        <w:tc>
          <w:tcPr>
            <w:tcW w:w="992" w:type="dxa"/>
            <w:shd w:val="clear" w:color="auto" w:fill="auto"/>
            <w:tcMar>
              <w:left w:w="0" w:type="dxa"/>
              <w:right w:w="0" w:type="dxa"/>
            </w:tcMar>
            <w:vAlign w:val="center"/>
            <w:hideMark/>
          </w:tcPr>
          <w:p w14:paraId="3642EEC1" w14:textId="77777777" w:rsidR="00256A47" w:rsidRPr="007A52B3" w:rsidRDefault="00256A47" w:rsidP="00256A47">
            <w:pPr>
              <w:jc w:val="center"/>
              <w:rPr>
                <w:sz w:val="22"/>
                <w:szCs w:val="22"/>
              </w:rPr>
            </w:pPr>
            <w:r w:rsidRPr="007A52B3">
              <w:rPr>
                <w:sz w:val="22"/>
                <w:szCs w:val="22"/>
              </w:rPr>
              <w:t>238,2</w:t>
            </w:r>
          </w:p>
        </w:tc>
        <w:tc>
          <w:tcPr>
            <w:tcW w:w="992" w:type="dxa"/>
            <w:shd w:val="clear" w:color="auto" w:fill="auto"/>
            <w:tcMar>
              <w:left w:w="0" w:type="dxa"/>
              <w:right w:w="0" w:type="dxa"/>
            </w:tcMar>
            <w:vAlign w:val="center"/>
            <w:hideMark/>
          </w:tcPr>
          <w:p w14:paraId="40CE3BE1" w14:textId="77777777" w:rsidR="00256A47" w:rsidRPr="007A52B3" w:rsidRDefault="00256A47" w:rsidP="00256A47">
            <w:pPr>
              <w:jc w:val="center"/>
              <w:rPr>
                <w:sz w:val="22"/>
                <w:szCs w:val="22"/>
              </w:rPr>
            </w:pPr>
            <w:r w:rsidRPr="007A52B3">
              <w:rPr>
                <w:sz w:val="22"/>
                <w:szCs w:val="22"/>
              </w:rPr>
              <w:t>258,0</w:t>
            </w:r>
          </w:p>
        </w:tc>
        <w:tc>
          <w:tcPr>
            <w:tcW w:w="992" w:type="dxa"/>
            <w:shd w:val="clear" w:color="000000" w:fill="F2F2F2"/>
            <w:tcMar>
              <w:left w:w="0" w:type="dxa"/>
              <w:right w:w="0" w:type="dxa"/>
            </w:tcMar>
            <w:vAlign w:val="center"/>
            <w:hideMark/>
          </w:tcPr>
          <w:p w14:paraId="42DBF171" w14:textId="77777777" w:rsidR="00256A47" w:rsidRPr="007A52B3" w:rsidRDefault="00256A47" w:rsidP="00256A47">
            <w:pPr>
              <w:jc w:val="center"/>
              <w:rPr>
                <w:i/>
                <w:sz w:val="22"/>
                <w:szCs w:val="22"/>
              </w:rPr>
            </w:pPr>
            <w:r w:rsidRPr="007A52B3">
              <w:rPr>
                <w:i/>
                <w:sz w:val="22"/>
                <w:szCs w:val="22"/>
              </w:rPr>
              <w:t>108,3</w:t>
            </w:r>
          </w:p>
        </w:tc>
        <w:tc>
          <w:tcPr>
            <w:tcW w:w="992" w:type="dxa"/>
            <w:shd w:val="clear" w:color="auto" w:fill="auto"/>
            <w:tcMar>
              <w:left w:w="0" w:type="dxa"/>
              <w:right w:w="0" w:type="dxa"/>
            </w:tcMar>
            <w:vAlign w:val="center"/>
            <w:hideMark/>
          </w:tcPr>
          <w:p w14:paraId="0ACA5991" w14:textId="77777777" w:rsidR="00256A47" w:rsidRPr="007A52B3" w:rsidRDefault="00256A47" w:rsidP="00256A47">
            <w:pPr>
              <w:jc w:val="center"/>
              <w:rPr>
                <w:sz w:val="22"/>
                <w:szCs w:val="22"/>
              </w:rPr>
            </w:pPr>
            <w:r w:rsidRPr="007A52B3">
              <w:rPr>
                <w:sz w:val="22"/>
                <w:szCs w:val="22"/>
              </w:rPr>
              <w:t>269,2</w:t>
            </w:r>
          </w:p>
        </w:tc>
        <w:tc>
          <w:tcPr>
            <w:tcW w:w="993" w:type="dxa"/>
            <w:shd w:val="clear" w:color="auto" w:fill="auto"/>
            <w:tcMar>
              <w:left w:w="0" w:type="dxa"/>
              <w:right w:w="0" w:type="dxa"/>
            </w:tcMar>
            <w:vAlign w:val="center"/>
            <w:hideMark/>
          </w:tcPr>
          <w:p w14:paraId="0FDAB72B" w14:textId="77777777" w:rsidR="00256A47" w:rsidRPr="007A52B3" w:rsidRDefault="00256A47" w:rsidP="00256A47">
            <w:pPr>
              <w:jc w:val="center"/>
              <w:rPr>
                <w:sz w:val="22"/>
                <w:szCs w:val="22"/>
              </w:rPr>
            </w:pPr>
            <w:r w:rsidRPr="007A52B3">
              <w:rPr>
                <w:sz w:val="22"/>
                <w:szCs w:val="22"/>
              </w:rPr>
              <w:t>280,0</w:t>
            </w:r>
          </w:p>
        </w:tc>
      </w:tr>
      <w:tr w:rsidR="007A52B3" w:rsidRPr="007A52B3" w14:paraId="43A2700C" w14:textId="77777777" w:rsidTr="00256A47">
        <w:trPr>
          <w:trHeight w:val="795"/>
        </w:trPr>
        <w:tc>
          <w:tcPr>
            <w:tcW w:w="3402" w:type="dxa"/>
            <w:shd w:val="clear" w:color="auto" w:fill="auto"/>
            <w:vAlign w:val="center"/>
            <w:hideMark/>
          </w:tcPr>
          <w:p w14:paraId="3BC262FD" w14:textId="77777777" w:rsidR="00256A47" w:rsidRPr="007A52B3" w:rsidRDefault="00256A47" w:rsidP="00256A47">
            <w:pPr>
              <w:rPr>
                <w:sz w:val="22"/>
                <w:szCs w:val="22"/>
              </w:rPr>
            </w:pPr>
            <w:r w:rsidRPr="007A52B3">
              <w:rPr>
                <w:sz w:val="22"/>
                <w:szCs w:val="22"/>
              </w:rPr>
              <w:t>Закупка товаров, работ и услуг для обеспечения государственных (муниципальных) нужд</w:t>
            </w:r>
          </w:p>
        </w:tc>
        <w:tc>
          <w:tcPr>
            <w:tcW w:w="993" w:type="dxa"/>
            <w:shd w:val="clear" w:color="auto" w:fill="auto"/>
            <w:tcMar>
              <w:left w:w="0" w:type="dxa"/>
              <w:right w:w="0" w:type="dxa"/>
            </w:tcMar>
            <w:vAlign w:val="center"/>
            <w:hideMark/>
          </w:tcPr>
          <w:p w14:paraId="2B5C62EC" w14:textId="77777777" w:rsidR="00256A47" w:rsidRPr="007A52B3" w:rsidRDefault="00256A47" w:rsidP="00256A47">
            <w:pPr>
              <w:jc w:val="center"/>
              <w:rPr>
                <w:sz w:val="22"/>
                <w:szCs w:val="22"/>
              </w:rPr>
            </w:pPr>
            <w:r w:rsidRPr="007A52B3">
              <w:rPr>
                <w:sz w:val="22"/>
                <w:szCs w:val="22"/>
              </w:rPr>
              <w:t>200</w:t>
            </w:r>
          </w:p>
        </w:tc>
        <w:tc>
          <w:tcPr>
            <w:tcW w:w="992" w:type="dxa"/>
            <w:shd w:val="clear" w:color="auto" w:fill="auto"/>
            <w:tcMar>
              <w:left w:w="0" w:type="dxa"/>
              <w:right w:w="0" w:type="dxa"/>
            </w:tcMar>
            <w:vAlign w:val="center"/>
            <w:hideMark/>
          </w:tcPr>
          <w:p w14:paraId="124BB780" w14:textId="77777777" w:rsidR="00256A47" w:rsidRPr="007A52B3" w:rsidRDefault="00256A47" w:rsidP="00256A47">
            <w:pPr>
              <w:jc w:val="center"/>
              <w:rPr>
                <w:sz w:val="22"/>
                <w:szCs w:val="22"/>
              </w:rPr>
            </w:pPr>
            <w:r w:rsidRPr="007A52B3">
              <w:rPr>
                <w:sz w:val="22"/>
                <w:szCs w:val="22"/>
              </w:rPr>
              <w:t>20,6</w:t>
            </w:r>
          </w:p>
        </w:tc>
        <w:tc>
          <w:tcPr>
            <w:tcW w:w="992" w:type="dxa"/>
            <w:shd w:val="clear" w:color="auto" w:fill="auto"/>
            <w:tcMar>
              <w:left w:w="0" w:type="dxa"/>
              <w:right w:w="0" w:type="dxa"/>
            </w:tcMar>
            <w:vAlign w:val="center"/>
            <w:hideMark/>
          </w:tcPr>
          <w:p w14:paraId="7DCB7313" w14:textId="77777777" w:rsidR="00256A47" w:rsidRPr="007A52B3" w:rsidRDefault="00256A47" w:rsidP="00256A47">
            <w:pPr>
              <w:jc w:val="center"/>
              <w:rPr>
                <w:sz w:val="22"/>
                <w:szCs w:val="22"/>
              </w:rPr>
            </w:pPr>
            <w:r w:rsidRPr="007A52B3">
              <w:rPr>
                <w:sz w:val="22"/>
                <w:szCs w:val="22"/>
              </w:rPr>
              <w:t>22,7</w:t>
            </w:r>
          </w:p>
        </w:tc>
        <w:tc>
          <w:tcPr>
            <w:tcW w:w="992" w:type="dxa"/>
            <w:shd w:val="clear" w:color="000000" w:fill="F2F2F2"/>
            <w:tcMar>
              <w:left w:w="0" w:type="dxa"/>
              <w:right w:w="0" w:type="dxa"/>
            </w:tcMar>
            <w:vAlign w:val="center"/>
            <w:hideMark/>
          </w:tcPr>
          <w:p w14:paraId="010AAE58" w14:textId="77777777" w:rsidR="00256A47" w:rsidRPr="007A52B3" w:rsidRDefault="00256A47" w:rsidP="00256A47">
            <w:pPr>
              <w:jc w:val="center"/>
              <w:rPr>
                <w:i/>
                <w:sz w:val="22"/>
                <w:szCs w:val="22"/>
              </w:rPr>
            </w:pPr>
            <w:r w:rsidRPr="007A52B3">
              <w:rPr>
                <w:i/>
                <w:sz w:val="22"/>
                <w:szCs w:val="22"/>
              </w:rPr>
              <w:t>110,2</w:t>
            </w:r>
          </w:p>
        </w:tc>
        <w:tc>
          <w:tcPr>
            <w:tcW w:w="992" w:type="dxa"/>
            <w:shd w:val="clear" w:color="auto" w:fill="auto"/>
            <w:tcMar>
              <w:left w:w="0" w:type="dxa"/>
              <w:right w:w="0" w:type="dxa"/>
            </w:tcMar>
            <w:vAlign w:val="center"/>
            <w:hideMark/>
          </w:tcPr>
          <w:p w14:paraId="11CF24FD" w14:textId="77777777" w:rsidR="00256A47" w:rsidRPr="007A52B3" w:rsidRDefault="00256A47" w:rsidP="00256A47">
            <w:pPr>
              <w:jc w:val="center"/>
              <w:rPr>
                <w:sz w:val="22"/>
                <w:szCs w:val="22"/>
              </w:rPr>
            </w:pPr>
            <w:r w:rsidRPr="007A52B3">
              <w:rPr>
                <w:sz w:val="22"/>
                <w:szCs w:val="22"/>
              </w:rPr>
              <w:t>20,3</w:t>
            </w:r>
          </w:p>
        </w:tc>
        <w:tc>
          <w:tcPr>
            <w:tcW w:w="993" w:type="dxa"/>
            <w:shd w:val="clear" w:color="auto" w:fill="auto"/>
            <w:tcMar>
              <w:left w:w="0" w:type="dxa"/>
              <w:right w:w="0" w:type="dxa"/>
            </w:tcMar>
            <w:vAlign w:val="center"/>
            <w:hideMark/>
          </w:tcPr>
          <w:p w14:paraId="52CAA82C" w14:textId="77777777" w:rsidR="00256A47" w:rsidRPr="007A52B3" w:rsidRDefault="00256A47" w:rsidP="00256A47">
            <w:pPr>
              <w:jc w:val="center"/>
              <w:rPr>
                <w:sz w:val="22"/>
                <w:szCs w:val="22"/>
              </w:rPr>
            </w:pPr>
            <w:r w:rsidRPr="007A52B3">
              <w:rPr>
                <w:sz w:val="22"/>
                <w:szCs w:val="22"/>
              </w:rPr>
              <w:t>20,3</w:t>
            </w:r>
          </w:p>
        </w:tc>
      </w:tr>
      <w:tr w:rsidR="007A52B3" w:rsidRPr="007A52B3" w14:paraId="6F8B1BF7" w14:textId="77777777" w:rsidTr="004D0CF2">
        <w:trPr>
          <w:trHeight w:val="385"/>
        </w:trPr>
        <w:tc>
          <w:tcPr>
            <w:tcW w:w="3402" w:type="dxa"/>
            <w:shd w:val="clear" w:color="auto" w:fill="auto"/>
            <w:vAlign w:val="center"/>
            <w:hideMark/>
          </w:tcPr>
          <w:p w14:paraId="49B1463D" w14:textId="77777777" w:rsidR="00256A47" w:rsidRPr="007A52B3" w:rsidRDefault="00256A47" w:rsidP="00256A47">
            <w:pPr>
              <w:rPr>
                <w:sz w:val="22"/>
                <w:szCs w:val="22"/>
              </w:rPr>
            </w:pPr>
            <w:r w:rsidRPr="007A52B3">
              <w:rPr>
                <w:sz w:val="22"/>
                <w:szCs w:val="22"/>
              </w:rPr>
              <w:t>Социальное обеспечение и иные выплаты населению</w:t>
            </w:r>
          </w:p>
        </w:tc>
        <w:tc>
          <w:tcPr>
            <w:tcW w:w="993" w:type="dxa"/>
            <w:shd w:val="clear" w:color="auto" w:fill="auto"/>
            <w:tcMar>
              <w:left w:w="0" w:type="dxa"/>
              <w:right w:w="0" w:type="dxa"/>
            </w:tcMar>
            <w:vAlign w:val="center"/>
            <w:hideMark/>
          </w:tcPr>
          <w:p w14:paraId="30E06FBF" w14:textId="77777777" w:rsidR="00256A47" w:rsidRPr="007A52B3" w:rsidRDefault="00256A47" w:rsidP="00256A47">
            <w:pPr>
              <w:jc w:val="center"/>
              <w:rPr>
                <w:sz w:val="22"/>
                <w:szCs w:val="22"/>
              </w:rPr>
            </w:pPr>
            <w:r w:rsidRPr="007A52B3">
              <w:rPr>
                <w:sz w:val="22"/>
                <w:szCs w:val="22"/>
              </w:rPr>
              <w:t>300</w:t>
            </w:r>
          </w:p>
        </w:tc>
        <w:tc>
          <w:tcPr>
            <w:tcW w:w="992" w:type="dxa"/>
            <w:shd w:val="clear" w:color="auto" w:fill="auto"/>
            <w:tcMar>
              <w:left w:w="0" w:type="dxa"/>
              <w:right w:w="0" w:type="dxa"/>
            </w:tcMar>
            <w:vAlign w:val="center"/>
            <w:hideMark/>
          </w:tcPr>
          <w:p w14:paraId="2D2BC735" w14:textId="77777777" w:rsidR="00256A47" w:rsidRPr="007A52B3" w:rsidRDefault="00256A47" w:rsidP="00256A47">
            <w:pPr>
              <w:jc w:val="center"/>
              <w:rPr>
                <w:sz w:val="22"/>
                <w:szCs w:val="22"/>
              </w:rPr>
            </w:pPr>
            <w:r w:rsidRPr="007A52B3">
              <w:rPr>
                <w:sz w:val="22"/>
                <w:szCs w:val="22"/>
              </w:rPr>
              <w:t>0,1</w:t>
            </w:r>
          </w:p>
        </w:tc>
        <w:tc>
          <w:tcPr>
            <w:tcW w:w="992" w:type="dxa"/>
            <w:shd w:val="clear" w:color="auto" w:fill="auto"/>
            <w:tcMar>
              <w:left w:w="0" w:type="dxa"/>
              <w:right w:w="0" w:type="dxa"/>
            </w:tcMar>
            <w:vAlign w:val="center"/>
            <w:hideMark/>
          </w:tcPr>
          <w:p w14:paraId="03860769" w14:textId="77777777" w:rsidR="00256A47" w:rsidRPr="007A52B3" w:rsidRDefault="00256A47" w:rsidP="00256A47">
            <w:pPr>
              <w:jc w:val="center"/>
              <w:rPr>
                <w:sz w:val="22"/>
                <w:szCs w:val="22"/>
              </w:rPr>
            </w:pPr>
            <w:r w:rsidRPr="007A52B3">
              <w:rPr>
                <w:sz w:val="22"/>
                <w:szCs w:val="22"/>
              </w:rPr>
              <w:t>0,1</w:t>
            </w:r>
          </w:p>
        </w:tc>
        <w:tc>
          <w:tcPr>
            <w:tcW w:w="992" w:type="dxa"/>
            <w:shd w:val="clear" w:color="000000" w:fill="F2F2F2"/>
            <w:tcMar>
              <w:left w:w="0" w:type="dxa"/>
              <w:right w:w="0" w:type="dxa"/>
            </w:tcMar>
            <w:vAlign w:val="center"/>
            <w:hideMark/>
          </w:tcPr>
          <w:p w14:paraId="47D701BD" w14:textId="77777777" w:rsidR="00256A47" w:rsidRPr="007A52B3" w:rsidRDefault="00256A47" w:rsidP="00256A47">
            <w:pPr>
              <w:jc w:val="center"/>
              <w:rPr>
                <w:i/>
                <w:sz w:val="22"/>
                <w:szCs w:val="22"/>
              </w:rPr>
            </w:pPr>
            <w:r w:rsidRPr="007A52B3">
              <w:rPr>
                <w:i/>
                <w:sz w:val="22"/>
                <w:szCs w:val="22"/>
              </w:rPr>
              <w:t>100,0</w:t>
            </w:r>
          </w:p>
        </w:tc>
        <w:tc>
          <w:tcPr>
            <w:tcW w:w="992" w:type="dxa"/>
            <w:shd w:val="clear" w:color="auto" w:fill="auto"/>
            <w:tcMar>
              <w:left w:w="0" w:type="dxa"/>
              <w:right w:w="0" w:type="dxa"/>
            </w:tcMar>
            <w:vAlign w:val="center"/>
            <w:hideMark/>
          </w:tcPr>
          <w:p w14:paraId="1E6A8B26" w14:textId="77777777" w:rsidR="00256A47" w:rsidRPr="007A52B3" w:rsidRDefault="00256A47" w:rsidP="00256A47">
            <w:pPr>
              <w:jc w:val="center"/>
              <w:rPr>
                <w:sz w:val="22"/>
                <w:szCs w:val="22"/>
              </w:rPr>
            </w:pPr>
            <w:r w:rsidRPr="007A52B3">
              <w:rPr>
                <w:sz w:val="22"/>
                <w:szCs w:val="22"/>
              </w:rPr>
              <w:t>0,1</w:t>
            </w:r>
          </w:p>
        </w:tc>
        <w:tc>
          <w:tcPr>
            <w:tcW w:w="993" w:type="dxa"/>
            <w:shd w:val="clear" w:color="auto" w:fill="auto"/>
            <w:tcMar>
              <w:left w:w="0" w:type="dxa"/>
              <w:right w:w="0" w:type="dxa"/>
            </w:tcMar>
            <w:vAlign w:val="center"/>
            <w:hideMark/>
          </w:tcPr>
          <w:p w14:paraId="78690253" w14:textId="77777777" w:rsidR="00256A47" w:rsidRPr="007A52B3" w:rsidRDefault="00256A47" w:rsidP="00256A47">
            <w:pPr>
              <w:jc w:val="center"/>
              <w:rPr>
                <w:sz w:val="22"/>
                <w:szCs w:val="22"/>
              </w:rPr>
            </w:pPr>
            <w:r w:rsidRPr="007A52B3">
              <w:rPr>
                <w:sz w:val="22"/>
                <w:szCs w:val="22"/>
              </w:rPr>
              <w:t>0,1</w:t>
            </w:r>
          </w:p>
        </w:tc>
      </w:tr>
      <w:tr w:rsidR="007A52B3" w:rsidRPr="007A52B3" w14:paraId="3F6B236C" w14:textId="77777777" w:rsidTr="00873E9C">
        <w:trPr>
          <w:trHeight w:val="171"/>
        </w:trPr>
        <w:tc>
          <w:tcPr>
            <w:tcW w:w="3402" w:type="dxa"/>
            <w:shd w:val="clear" w:color="auto" w:fill="auto"/>
            <w:vAlign w:val="center"/>
            <w:hideMark/>
          </w:tcPr>
          <w:p w14:paraId="46BCCFA3" w14:textId="77777777" w:rsidR="00256A47" w:rsidRPr="007A52B3" w:rsidRDefault="00256A47" w:rsidP="00256A47">
            <w:pPr>
              <w:rPr>
                <w:sz w:val="22"/>
                <w:szCs w:val="22"/>
              </w:rPr>
            </w:pPr>
            <w:r w:rsidRPr="007A52B3">
              <w:rPr>
                <w:sz w:val="22"/>
                <w:szCs w:val="22"/>
              </w:rPr>
              <w:t>Межбюджетные трансферты</w:t>
            </w:r>
          </w:p>
        </w:tc>
        <w:tc>
          <w:tcPr>
            <w:tcW w:w="993" w:type="dxa"/>
            <w:shd w:val="clear" w:color="auto" w:fill="auto"/>
            <w:tcMar>
              <w:left w:w="0" w:type="dxa"/>
              <w:right w:w="0" w:type="dxa"/>
            </w:tcMar>
            <w:vAlign w:val="center"/>
            <w:hideMark/>
          </w:tcPr>
          <w:p w14:paraId="54767243" w14:textId="77777777" w:rsidR="00256A47" w:rsidRPr="007A52B3" w:rsidRDefault="00256A47" w:rsidP="00256A47">
            <w:pPr>
              <w:jc w:val="center"/>
              <w:rPr>
                <w:sz w:val="22"/>
                <w:szCs w:val="22"/>
              </w:rPr>
            </w:pPr>
            <w:r w:rsidRPr="007A52B3">
              <w:rPr>
                <w:sz w:val="22"/>
                <w:szCs w:val="22"/>
              </w:rPr>
              <w:t>500</w:t>
            </w:r>
          </w:p>
        </w:tc>
        <w:tc>
          <w:tcPr>
            <w:tcW w:w="992" w:type="dxa"/>
            <w:shd w:val="clear" w:color="auto" w:fill="auto"/>
            <w:tcMar>
              <w:left w:w="0" w:type="dxa"/>
              <w:right w:w="0" w:type="dxa"/>
            </w:tcMar>
            <w:vAlign w:val="center"/>
            <w:hideMark/>
          </w:tcPr>
          <w:p w14:paraId="5F0A4A35" w14:textId="77777777" w:rsidR="00256A47" w:rsidRPr="007A52B3" w:rsidRDefault="00256A47" w:rsidP="00256A47">
            <w:pPr>
              <w:jc w:val="center"/>
              <w:rPr>
                <w:sz w:val="22"/>
                <w:szCs w:val="22"/>
              </w:rPr>
            </w:pPr>
            <w:r w:rsidRPr="007A52B3">
              <w:rPr>
                <w:sz w:val="22"/>
                <w:szCs w:val="22"/>
              </w:rPr>
              <w:t>1 071,1</w:t>
            </w:r>
          </w:p>
        </w:tc>
        <w:tc>
          <w:tcPr>
            <w:tcW w:w="992" w:type="dxa"/>
            <w:shd w:val="clear" w:color="auto" w:fill="auto"/>
            <w:tcMar>
              <w:left w:w="0" w:type="dxa"/>
              <w:right w:w="0" w:type="dxa"/>
            </w:tcMar>
            <w:vAlign w:val="center"/>
            <w:hideMark/>
          </w:tcPr>
          <w:p w14:paraId="28CDB33D" w14:textId="77777777" w:rsidR="00256A47" w:rsidRPr="007A52B3" w:rsidRDefault="00256A47" w:rsidP="00256A47">
            <w:pPr>
              <w:jc w:val="center"/>
              <w:rPr>
                <w:sz w:val="22"/>
                <w:szCs w:val="22"/>
              </w:rPr>
            </w:pPr>
            <w:r w:rsidRPr="007A52B3">
              <w:rPr>
                <w:sz w:val="22"/>
                <w:szCs w:val="22"/>
              </w:rPr>
              <w:t>1 343,9</w:t>
            </w:r>
          </w:p>
        </w:tc>
        <w:tc>
          <w:tcPr>
            <w:tcW w:w="992" w:type="dxa"/>
            <w:shd w:val="clear" w:color="000000" w:fill="F2F2F2"/>
            <w:tcMar>
              <w:left w:w="0" w:type="dxa"/>
              <w:right w:w="0" w:type="dxa"/>
            </w:tcMar>
            <w:vAlign w:val="center"/>
            <w:hideMark/>
          </w:tcPr>
          <w:p w14:paraId="7661F8C8" w14:textId="77777777" w:rsidR="00256A47" w:rsidRPr="007A52B3" w:rsidRDefault="00256A47" w:rsidP="00256A47">
            <w:pPr>
              <w:jc w:val="center"/>
              <w:rPr>
                <w:i/>
                <w:sz w:val="22"/>
                <w:szCs w:val="22"/>
              </w:rPr>
            </w:pPr>
            <w:r w:rsidRPr="007A52B3">
              <w:rPr>
                <w:i/>
                <w:sz w:val="22"/>
                <w:szCs w:val="22"/>
              </w:rPr>
              <w:t>125,5</w:t>
            </w:r>
          </w:p>
        </w:tc>
        <w:tc>
          <w:tcPr>
            <w:tcW w:w="992" w:type="dxa"/>
            <w:shd w:val="clear" w:color="auto" w:fill="auto"/>
            <w:tcMar>
              <w:left w:w="0" w:type="dxa"/>
              <w:right w:w="0" w:type="dxa"/>
            </w:tcMar>
            <w:vAlign w:val="center"/>
            <w:hideMark/>
          </w:tcPr>
          <w:p w14:paraId="279217C1" w14:textId="77777777" w:rsidR="00256A47" w:rsidRPr="007A52B3" w:rsidRDefault="00256A47" w:rsidP="00256A47">
            <w:pPr>
              <w:jc w:val="center"/>
              <w:rPr>
                <w:sz w:val="22"/>
                <w:szCs w:val="22"/>
              </w:rPr>
            </w:pPr>
            <w:r w:rsidRPr="007A52B3">
              <w:rPr>
                <w:sz w:val="22"/>
                <w:szCs w:val="22"/>
              </w:rPr>
              <w:t>100,9</w:t>
            </w:r>
          </w:p>
        </w:tc>
        <w:tc>
          <w:tcPr>
            <w:tcW w:w="993" w:type="dxa"/>
            <w:shd w:val="clear" w:color="auto" w:fill="auto"/>
            <w:tcMar>
              <w:left w:w="0" w:type="dxa"/>
              <w:right w:w="0" w:type="dxa"/>
            </w:tcMar>
            <w:vAlign w:val="center"/>
            <w:hideMark/>
          </w:tcPr>
          <w:p w14:paraId="2AA60DC6" w14:textId="77777777" w:rsidR="00256A47" w:rsidRPr="007A52B3" w:rsidRDefault="00256A47" w:rsidP="00256A47">
            <w:pPr>
              <w:jc w:val="center"/>
              <w:rPr>
                <w:sz w:val="22"/>
                <w:szCs w:val="22"/>
              </w:rPr>
            </w:pPr>
            <w:r w:rsidRPr="007A52B3">
              <w:rPr>
                <w:sz w:val="22"/>
                <w:szCs w:val="22"/>
              </w:rPr>
              <w:t>26,2</w:t>
            </w:r>
          </w:p>
        </w:tc>
      </w:tr>
      <w:tr w:rsidR="007A52B3" w:rsidRPr="007A52B3" w14:paraId="3E7CD21D" w14:textId="77777777" w:rsidTr="00256A47">
        <w:trPr>
          <w:trHeight w:val="810"/>
        </w:trPr>
        <w:tc>
          <w:tcPr>
            <w:tcW w:w="3402" w:type="dxa"/>
            <w:shd w:val="clear" w:color="auto" w:fill="auto"/>
            <w:vAlign w:val="center"/>
            <w:hideMark/>
          </w:tcPr>
          <w:p w14:paraId="0C3AAC72" w14:textId="77777777" w:rsidR="00256A47" w:rsidRPr="007A52B3" w:rsidRDefault="00256A47" w:rsidP="00256A47">
            <w:pPr>
              <w:rPr>
                <w:sz w:val="22"/>
                <w:szCs w:val="22"/>
              </w:rPr>
            </w:pPr>
            <w:r w:rsidRPr="007A52B3">
              <w:rPr>
                <w:sz w:val="22"/>
                <w:szCs w:val="22"/>
              </w:rPr>
              <w:t>Предоставление субсидий бюджетным, автономным учреждениям и иным некоммерческим организациям</w:t>
            </w:r>
          </w:p>
        </w:tc>
        <w:tc>
          <w:tcPr>
            <w:tcW w:w="993" w:type="dxa"/>
            <w:shd w:val="clear" w:color="auto" w:fill="auto"/>
            <w:tcMar>
              <w:left w:w="0" w:type="dxa"/>
              <w:right w:w="0" w:type="dxa"/>
            </w:tcMar>
            <w:vAlign w:val="center"/>
            <w:hideMark/>
          </w:tcPr>
          <w:p w14:paraId="41F64C75" w14:textId="77777777" w:rsidR="00256A47" w:rsidRPr="007A52B3" w:rsidRDefault="00256A47" w:rsidP="00256A47">
            <w:pPr>
              <w:jc w:val="center"/>
              <w:rPr>
                <w:sz w:val="22"/>
                <w:szCs w:val="22"/>
              </w:rPr>
            </w:pPr>
            <w:r w:rsidRPr="007A52B3">
              <w:rPr>
                <w:sz w:val="22"/>
                <w:szCs w:val="22"/>
              </w:rPr>
              <w:t>600</w:t>
            </w:r>
          </w:p>
        </w:tc>
        <w:tc>
          <w:tcPr>
            <w:tcW w:w="992" w:type="dxa"/>
            <w:shd w:val="clear" w:color="auto" w:fill="auto"/>
            <w:tcMar>
              <w:left w:w="0" w:type="dxa"/>
              <w:right w:w="0" w:type="dxa"/>
            </w:tcMar>
            <w:vAlign w:val="center"/>
            <w:hideMark/>
          </w:tcPr>
          <w:p w14:paraId="20E00371" w14:textId="77777777" w:rsidR="00256A47" w:rsidRPr="007A52B3" w:rsidRDefault="00256A47" w:rsidP="00256A47">
            <w:pPr>
              <w:jc w:val="center"/>
              <w:rPr>
                <w:sz w:val="22"/>
                <w:szCs w:val="22"/>
              </w:rPr>
            </w:pPr>
            <w:r w:rsidRPr="007A52B3">
              <w:rPr>
                <w:sz w:val="22"/>
                <w:szCs w:val="22"/>
              </w:rPr>
              <w:t>334,9</w:t>
            </w:r>
          </w:p>
        </w:tc>
        <w:tc>
          <w:tcPr>
            <w:tcW w:w="992" w:type="dxa"/>
            <w:shd w:val="clear" w:color="auto" w:fill="auto"/>
            <w:tcMar>
              <w:left w:w="0" w:type="dxa"/>
              <w:right w:w="0" w:type="dxa"/>
            </w:tcMar>
            <w:vAlign w:val="center"/>
            <w:hideMark/>
          </w:tcPr>
          <w:p w14:paraId="4CF0BED9" w14:textId="77777777" w:rsidR="00256A47" w:rsidRPr="007A52B3" w:rsidRDefault="00256A47" w:rsidP="00256A47">
            <w:pPr>
              <w:jc w:val="center"/>
              <w:rPr>
                <w:sz w:val="22"/>
                <w:szCs w:val="22"/>
              </w:rPr>
            </w:pPr>
            <w:r w:rsidRPr="007A52B3">
              <w:rPr>
                <w:sz w:val="22"/>
                <w:szCs w:val="22"/>
              </w:rPr>
              <w:t>307,2</w:t>
            </w:r>
          </w:p>
        </w:tc>
        <w:tc>
          <w:tcPr>
            <w:tcW w:w="992" w:type="dxa"/>
            <w:shd w:val="clear" w:color="000000" w:fill="F2F2F2"/>
            <w:tcMar>
              <w:left w:w="0" w:type="dxa"/>
              <w:right w:w="0" w:type="dxa"/>
            </w:tcMar>
            <w:vAlign w:val="center"/>
            <w:hideMark/>
          </w:tcPr>
          <w:p w14:paraId="4AD65888" w14:textId="77777777" w:rsidR="00256A47" w:rsidRPr="007A52B3" w:rsidRDefault="00256A47" w:rsidP="00256A47">
            <w:pPr>
              <w:jc w:val="center"/>
              <w:rPr>
                <w:i/>
                <w:sz w:val="22"/>
                <w:szCs w:val="22"/>
              </w:rPr>
            </w:pPr>
            <w:r w:rsidRPr="007A52B3">
              <w:rPr>
                <w:i/>
                <w:sz w:val="22"/>
                <w:szCs w:val="22"/>
              </w:rPr>
              <w:t>91,7</w:t>
            </w:r>
          </w:p>
        </w:tc>
        <w:tc>
          <w:tcPr>
            <w:tcW w:w="992" w:type="dxa"/>
            <w:shd w:val="clear" w:color="auto" w:fill="auto"/>
            <w:tcMar>
              <w:left w:w="0" w:type="dxa"/>
              <w:right w:w="0" w:type="dxa"/>
            </w:tcMar>
            <w:vAlign w:val="center"/>
            <w:hideMark/>
          </w:tcPr>
          <w:p w14:paraId="1C0F411C" w14:textId="77777777" w:rsidR="00256A47" w:rsidRPr="007A52B3" w:rsidRDefault="00256A47" w:rsidP="00256A47">
            <w:pPr>
              <w:jc w:val="center"/>
              <w:rPr>
                <w:sz w:val="22"/>
                <w:szCs w:val="22"/>
              </w:rPr>
            </w:pPr>
            <w:r w:rsidRPr="007A52B3">
              <w:rPr>
                <w:sz w:val="22"/>
                <w:szCs w:val="22"/>
              </w:rPr>
              <w:t>357,3</w:t>
            </w:r>
          </w:p>
        </w:tc>
        <w:tc>
          <w:tcPr>
            <w:tcW w:w="993" w:type="dxa"/>
            <w:shd w:val="clear" w:color="auto" w:fill="auto"/>
            <w:tcMar>
              <w:left w:w="0" w:type="dxa"/>
              <w:right w:w="0" w:type="dxa"/>
            </w:tcMar>
            <w:vAlign w:val="center"/>
            <w:hideMark/>
          </w:tcPr>
          <w:p w14:paraId="104191A3" w14:textId="77777777" w:rsidR="00256A47" w:rsidRPr="007A52B3" w:rsidRDefault="00256A47" w:rsidP="00256A47">
            <w:pPr>
              <w:jc w:val="center"/>
              <w:rPr>
                <w:sz w:val="22"/>
                <w:szCs w:val="22"/>
              </w:rPr>
            </w:pPr>
            <w:r w:rsidRPr="007A52B3">
              <w:rPr>
                <w:sz w:val="22"/>
                <w:szCs w:val="22"/>
              </w:rPr>
              <w:t>283,4</w:t>
            </w:r>
          </w:p>
        </w:tc>
      </w:tr>
      <w:tr w:rsidR="007A52B3" w:rsidRPr="007A52B3" w14:paraId="17076EE4" w14:textId="77777777" w:rsidTr="004D0CF2">
        <w:trPr>
          <w:trHeight w:val="100"/>
        </w:trPr>
        <w:tc>
          <w:tcPr>
            <w:tcW w:w="3402" w:type="dxa"/>
            <w:shd w:val="clear" w:color="auto" w:fill="auto"/>
            <w:vAlign w:val="center"/>
            <w:hideMark/>
          </w:tcPr>
          <w:p w14:paraId="55956957" w14:textId="77777777" w:rsidR="00256A47" w:rsidRPr="007A52B3" w:rsidRDefault="00256A47" w:rsidP="00256A47">
            <w:pPr>
              <w:rPr>
                <w:sz w:val="22"/>
                <w:szCs w:val="22"/>
              </w:rPr>
            </w:pPr>
            <w:r w:rsidRPr="007A52B3">
              <w:rPr>
                <w:sz w:val="22"/>
                <w:szCs w:val="22"/>
              </w:rPr>
              <w:t>Иные бюджетные ассигнования</w:t>
            </w:r>
          </w:p>
        </w:tc>
        <w:tc>
          <w:tcPr>
            <w:tcW w:w="993" w:type="dxa"/>
            <w:shd w:val="clear" w:color="auto" w:fill="auto"/>
            <w:tcMar>
              <w:left w:w="0" w:type="dxa"/>
              <w:right w:w="0" w:type="dxa"/>
            </w:tcMar>
            <w:vAlign w:val="center"/>
            <w:hideMark/>
          </w:tcPr>
          <w:p w14:paraId="5FF72165" w14:textId="77777777" w:rsidR="00256A47" w:rsidRPr="007A52B3" w:rsidRDefault="00256A47" w:rsidP="00256A47">
            <w:pPr>
              <w:jc w:val="center"/>
              <w:rPr>
                <w:sz w:val="22"/>
                <w:szCs w:val="22"/>
              </w:rPr>
            </w:pPr>
            <w:r w:rsidRPr="007A52B3">
              <w:rPr>
                <w:sz w:val="22"/>
                <w:szCs w:val="22"/>
              </w:rPr>
              <w:t>800</w:t>
            </w:r>
          </w:p>
        </w:tc>
        <w:tc>
          <w:tcPr>
            <w:tcW w:w="992" w:type="dxa"/>
            <w:shd w:val="clear" w:color="auto" w:fill="auto"/>
            <w:tcMar>
              <w:left w:w="0" w:type="dxa"/>
              <w:right w:w="0" w:type="dxa"/>
            </w:tcMar>
            <w:vAlign w:val="center"/>
            <w:hideMark/>
          </w:tcPr>
          <w:p w14:paraId="26C90406" w14:textId="77777777" w:rsidR="00256A47" w:rsidRPr="007A52B3" w:rsidRDefault="00256A47" w:rsidP="00256A47">
            <w:pPr>
              <w:jc w:val="center"/>
              <w:rPr>
                <w:sz w:val="22"/>
                <w:szCs w:val="22"/>
              </w:rPr>
            </w:pPr>
            <w:r w:rsidRPr="007A52B3">
              <w:rPr>
                <w:sz w:val="22"/>
                <w:szCs w:val="22"/>
              </w:rPr>
              <w:t>7 957,4</w:t>
            </w:r>
          </w:p>
        </w:tc>
        <w:tc>
          <w:tcPr>
            <w:tcW w:w="992" w:type="dxa"/>
            <w:shd w:val="clear" w:color="auto" w:fill="auto"/>
            <w:tcMar>
              <w:left w:w="0" w:type="dxa"/>
              <w:right w:w="0" w:type="dxa"/>
            </w:tcMar>
            <w:vAlign w:val="center"/>
            <w:hideMark/>
          </w:tcPr>
          <w:p w14:paraId="08AC15FA" w14:textId="77777777" w:rsidR="00256A47" w:rsidRPr="007A52B3" w:rsidRDefault="00256A47" w:rsidP="00256A47">
            <w:pPr>
              <w:jc w:val="center"/>
              <w:rPr>
                <w:sz w:val="22"/>
                <w:szCs w:val="22"/>
              </w:rPr>
            </w:pPr>
            <w:r w:rsidRPr="007A52B3">
              <w:rPr>
                <w:sz w:val="22"/>
                <w:szCs w:val="22"/>
              </w:rPr>
              <w:t>5 324,6</w:t>
            </w:r>
          </w:p>
        </w:tc>
        <w:tc>
          <w:tcPr>
            <w:tcW w:w="992" w:type="dxa"/>
            <w:shd w:val="clear" w:color="000000" w:fill="F2F2F2"/>
            <w:tcMar>
              <w:left w:w="0" w:type="dxa"/>
              <w:right w:w="0" w:type="dxa"/>
            </w:tcMar>
            <w:vAlign w:val="center"/>
            <w:hideMark/>
          </w:tcPr>
          <w:p w14:paraId="4CD3C959" w14:textId="77777777" w:rsidR="00256A47" w:rsidRPr="007A52B3" w:rsidRDefault="00256A47" w:rsidP="00256A47">
            <w:pPr>
              <w:jc w:val="center"/>
              <w:rPr>
                <w:i/>
                <w:sz w:val="22"/>
                <w:szCs w:val="22"/>
              </w:rPr>
            </w:pPr>
            <w:r w:rsidRPr="007A52B3">
              <w:rPr>
                <w:i/>
                <w:sz w:val="22"/>
                <w:szCs w:val="22"/>
              </w:rPr>
              <w:t>66,9</w:t>
            </w:r>
          </w:p>
        </w:tc>
        <w:tc>
          <w:tcPr>
            <w:tcW w:w="992" w:type="dxa"/>
            <w:shd w:val="clear" w:color="auto" w:fill="auto"/>
            <w:tcMar>
              <w:left w:w="0" w:type="dxa"/>
              <w:right w:w="0" w:type="dxa"/>
            </w:tcMar>
            <w:vAlign w:val="center"/>
            <w:hideMark/>
          </w:tcPr>
          <w:p w14:paraId="73E037A4" w14:textId="77777777" w:rsidR="00256A47" w:rsidRPr="007A52B3" w:rsidRDefault="00256A47" w:rsidP="00256A47">
            <w:pPr>
              <w:jc w:val="center"/>
              <w:rPr>
                <w:sz w:val="22"/>
                <w:szCs w:val="22"/>
              </w:rPr>
            </w:pPr>
            <w:r w:rsidRPr="007A52B3">
              <w:rPr>
                <w:sz w:val="22"/>
                <w:szCs w:val="22"/>
              </w:rPr>
              <w:t>11 188,3</w:t>
            </w:r>
          </w:p>
        </w:tc>
        <w:tc>
          <w:tcPr>
            <w:tcW w:w="993" w:type="dxa"/>
            <w:shd w:val="clear" w:color="auto" w:fill="auto"/>
            <w:tcMar>
              <w:left w:w="0" w:type="dxa"/>
              <w:right w:w="0" w:type="dxa"/>
            </w:tcMar>
            <w:vAlign w:val="center"/>
            <w:hideMark/>
          </w:tcPr>
          <w:p w14:paraId="7BC38663" w14:textId="77777777" w:rsidR="00256A47" w:rsidRPr="007A52B3" w:rsidRDefault="00256A47" w:rsidP="00256A47">
            <w:pPr>
              <w:jc w:val="center"/>
              <w:rPr>
                <w:sz w:val="22"/>
                <w:szCs w:val="22"/>
              </w:rPr>
            </w:pPr>
            <w:r w:rsidRPr="007A52B3">
              <w:rPr>
                <w:sz w:val="22"/>
                <w:szCs w:val="22"/>
              </w:rPr>
              <w:t>7 114,5</w:t>
            </w:r>
          </w:p>
        </w:tc>
      </w:tr>
      <w:tr w:rsidR="007A52B3" w:rsidRPr="007A52B3" w14:paraId="2D3CE9CF" w14:textId="77777777" w:rsidTr="00873E9C">
        <w:trPr>
          <w:trHeight w:val="194"/>
        </w:trPr>
        <w:tc>
          <w:tcPr>
            <w:tcW w:w="3402" w:type="dxa"/>
            <w:shd w:val="clear" w:color="auto" w:fill="auto"/>
            <w:vAlign w:val="center"/>
            <w:hideMark/>
          </w:tcPr>
          <w:p w14:paraId="1335DC19" w14:textId="77777777" w:rsidR="00256A47" w:rsidRPr="007A52B3" w:rsidRDefault="00256A47" w:rsidP="00256A47">
            <w:pPr>
              <w:jc w:val="center"/>
              <w:rPr>
                <w:b/>
                <w:bCs/>
                <w:sz w:val="22"/>
                <w:szCs w:val="22"/>
              </w:rPr>
            </w:pPr>
            <w:r w:rsidRPr="007A52B3">
              <w:rPr>
                <w:b/>
                <w:bCs/>
                <w:sz w:val="22"/>
                <w:szCs w:val="22"/>
              </w:rPr>
              <w:t>итого</w:t>
            </w:r>
          </w:p>
        </w:tc>
        <w:tc>
          <w:tcPr>
            <w:tcW w:w="993" w:type="dxa"/>
            <w:shd w:val="clear" w:color="auto" w:fill="auto"/>
            <w:tcMar>
              <w:left w:w="0" w:type="dxa"/>
              <w:right w:w="0" w:type="dxa"/>
            </w:tcMar>
            <w:vAlign w:val="center"/>
            <w:hideMark/>
          </w:tcPr>
          <w:p w14:paraId="14497890" w14:textId="77777777" w:rsidR="00256A47" w:rsidRPr="007A52B3" w:rsidRDefault="00256A47" w:rsidP="00256A47">
            <w:pPr>
              <w:jc w:val="center"/>
              <w:rPr>
                <w:b/>
                <w:sz w:val="22"/>
                <w:szCs w:val="22"/>
              </w:rPr>
            </w:pPr>
            <w:r w:rsidRPr="007A52B3">
              <w:rPr>
                <w:b/>
                <w:sz w:val="22"/>
                <w:szCs w:val="22"/>
              </w:rPr>
              <w:t> </w:t>
            </w:r>
          </w:p>
        </w:tc>
        <w:tc>
          <w:tcPr>
            <w:tcW w:w="992" w:type="dxa"/>
            <w:shd w:val="clear" w:color="auto" w:fill="auto"/>
            <w:tcMar>
              <w:left w:w="0" w:type="dxa"/>
              <w:right w:w="0" w:type="dxa"/>
            </w:tcMar>
            <w:vAlign w:val="center"/>
            <w:hideMark/>
          </w:tcPr>
          <w:p w14:paraId="61A2D8BE" w14:textId="77777777" w:rsidR="00256A47" w:rsidRPr="007A52B3" w:rsidRDefault="00256A47" w:rsidP="00256A47">
            <w:pPr>
              <w:jc w:val="center"/>
              <w:rPr>
                <w:b/>
                <w:sz w:val="22"/>
                <w:szCs w:val="22"/>
              </w:rPr>
            </w:pPr>
            <w:r w:rsidRPr="007A52B3">
              <w:rPr>
                <w:b/>
                <w:sz w:val="22"/>
                <w:szCs w:val="22"/>
              </w:rPr>
              <w:t>9 622,3</w:t>
            </w:r>
          </w:p>
        </w:tc>
        <w:tc>
          <w:tcPr>
            <w:tcW w:w="992" w:type="dxa"/>
            <w:shd w:val="clear" w:color="auto" w:fill="auto"/>
            <w:tcMar>
              <w:left w:w="0" w:type="dxa"/>
              <w:right w:w="0" w:type="dxa"/>
            </w:tcMar>
            <w:vAlign w:val="center"/>
            <w:hideMark/>
          </w:tcPr>
          <w:p w14:paraId="3F61E636" w14:textId="77777777" w:rsidR="00256A47" w:rsidRPr="007A52B3" w:rsidRDefault="00256A47" w:rsidP="00256A47">
            <w:pPr>
              <w:jc w:val="center"/>
              <w:rPr>
                <w:b/>
                <w:sz w:val="22"/>
                <w:szCs w:val="22"/>
              </w:rPr>
            </w:pPr>
            <w:r w:rsidRPr="007A52B3">
              <w:rPr>
                <w:b/>
                <w:sz w:val="22"/>
                <w:szCs w:val="22"/>
              </w:rPr>
              <w:t>7 256,6</w:t>
            </w:r>
          </w:p>
        </w:tc>
        <w:tc>
          <w:tcPr>
            <w:tcW w:w="992" w:type="dxa"/>
            <w:shd w:val="clear" w:color="000000" w:fill="F2F2F2"/>
            <w:tcMar>
              <w:left w:w="0" w:type="dxa"/>
              <w:right w:w="0" w:type="dxa"/>
            </w:tcMar>
            <w:vAlign w:val="center"/>
            <w:hideMark/>
          </w:tcPr>
          <w:p w14:paraId="29C982C1" w14:textId="77777777" w:rsidR="00256A47" w:rsidRPr="007A52B3" w:rsidRDefault="00256A47" w:rsidP="00256A47">
            <w:pPr>
              <w:jc w:val="center"/>
              <w:rPr>
                <w:b/>
                <w:i/>
                <w:sz w:val="22"/>
                <w:szCs w:val="22"/>
              </w:rPr>
            </w:pPr>
            <w:r w:rsidRPr="007A52B3">
              <w:rPr>
                <w:b/>
                <w:i/>
                <w:sz w:val="22"/>
                <w:szCs w:val="22"/>
              </w:rPr>
              <w:t>75,4</w:t>
            </w:r>
          </w:p>
        </w:tc>
        <w:tc>
          <w:tcPr>
            <w:tcW w:w="992" w:type="dxa"/>
            <w:shd w:val="clear" w:color="auto" w:fill="auto"/>
            <w:tcMar>
              <w:left w:w="0" w:type="dxa"/>
              <w:right w:w="0" w:type="dxa"/>
            </w:tcMar>
            <w:vAlign w:val="center"/>
            <w:hideMark/>
          </w:tcPr>
          <w:p w14:paraId="32A9F77D" w14:textId="77777777" w:rsidR="00256A47" w:rsidRPr="007A52B3" w:rsidRDefault="00256A47" w:rsidP="00256A47">
            <w:pPr>
              <w:jc w:val="center"/>
              <w:rPr>
                <w:b/>
                <w:sz w:val="22"/>
                <w:szCs w:val="22"/>
              </w:rPr>
            </w:pPr>
            <w:r w:rsidRPr="007A52B3">
              <w:rPr>
                <w:b/>
                <w:sz w:val="22"/>
                <w:szCs w:val="22"/>
              </w:rPr>
              <w:t>11 936,1</w:t>
            </w:r>
          </w:p>
        </w:tc>
        <w:tc>
          <w:tcPr>
            <w:tcW w:w="993" w:type="dxa"/>
            <w:shd w:val="clear" w:color="auto" w:fill="auto"/>
            <w:tcMar>
              <w:left w:w="0" w:type="dxa"/>
              <w:right w:w="0" w:type="dxa"/>
            </w:tcMar>
            <w:vAlign w:val="center"/>
            <w:hideMark/>
          </w:tcPr>
          <w:p w14:paraId="3D8833ED" w14:textId="77777777" w:rsidR="00256A47" w:rsidRPr="007A52B3" w:rsidRDefault="00256A47" w:rsidP="00256A47">
            <w:pPr>
              <w:jc w:val="center"/>
              <w:rPr>
                <w:b/>
                <w:sz w:val="22"/>
                <w:szCs w:val="22"/>
              </w:rPr>
            </w:pPr>
            <w:r w:rsidRPr="007A52B3">
              <w:rPr>
                <w:b/>
                <w:sz w:val="22"/>
                <w:szCs w:val="22"/>
              </w:rPr>
              <w:t>7 724,5</w:t>
            </w:r>
          </w:p>
        </w:tc>
      </w:tr>
    </w:tbl>
    <w:p w14:paraId="00D8979C" w14:textId="77777777" w:rsidR="004D0CF2" w:rsidRPr="007A52B3" w:rsidRDefault="004D0CF2" w:rsidP="004D0CF2">
      <w:pPr>
        <w:ind w:firstLine="709"/>
        <w:jc w:val="both"/>
        <w:rPr>
          <w:rFonts w:cs="Arial"/>
          <w:sz w:val="28"/>
          <w:szCs w:val="28"/>
        </w:rPr>
      </w:pPr>
    </w:p>
    <w:p w14:paraId="14E27475" w14:textId="676F61EC" w:rsidR="00256A47" w:rsidRPr="007A52B3" w:rsidRDefault="00256A47" w:rsidP="004D0CF2">
      <w:pPr>
        <w:ind w:firstLine="709"/>
        <w:jc w:val="both"/>
        <w:rPr>
          <w:rFonts w:cs="Arial"/>
          <w:sz w:val="28"/>
          <w:szCs w:val="28"/>
        </w:rPr>
      </w:pPr>
      <w:r w:rsidRPr="007A52B3">
        <w:rPr>
          <w:rFonts w:cs="Arial"/>
          <w:sz w:val="28"/>
          <w:szCs w:val="28"/>
        </w:rPr>
        <w:t>Расходы на реализацию структурных элементов госпрограммы за счет средств областного бюджета на 2024 год предложены законопроектом в размере 7 256,6 млн.руб. или 75,4</w:t>
      </w:r>
      <w:r w:rsidR="00AA0311" w:rsidRPr="007A52B3">
        <w:rPr>
          <w:rFonts w:cs="Arial"/>
          <w:sz w:val="28"/>
          <w:szCs w:val="28"/>
        </w:rPr>
        <w:t xml:space="preserve"> </w:t>
      </w:r>
      <w:r w:rsidRPr="007A52B3">
        <w:rPr>
          <w:rFonts w:cs="Arial"/>
          <w:sz w:val="28"/>
          <w:szCs w:val="28"/>
        </w:rPr>
        <w:t>% к показателям Сводной бюджетной росписи на 01.10.2023, на 2025 год – 11 936,1 млн.руб., н</w:t>
      </w:r>
      <w:r w:rsidR="004D0CF2" w:rsidRPr="007A52B3">
        <w:rPr>
          <w:rFonts w:cs="Arial"/>
          <w:sz w:val="28"/>
          <w:szCs w:val="28"/>
        </w:rPr>
        <w:t>а 2026 год – 7 724,5 млн.руб.</w:t>
      </w:r>
    </w:p>
    <w:p w14:paraId="4E9A6034" w14:textId="69FBA0F1" w:rsidR="00256A47" w:rsidRPr="007A52B3" w:rsidRDefault="00256A47" w:rsidP="004D0CF2">
      <w:pPr>
        <w:ind w:firstLine="709"/>
        <w:jc w:val="both"/>
        <w:rPr>
          <w:rFonts w:cs="Arial"/>
          <w:sz w:val="28"/>
          <w:szCs w:val="28"/>
        </w:rPr>
      </w:pPr>
      <w:r w:rsidRPr="007A52B3">
        <w:rPr>
          <w:rFonts w:cs="Arial"/>
          <w:sz w:val="28"/>
          <w:szCs w:val="28"/>
        </w:rPr>
        <w:t xml:space="preserve">Стратегические приоритеты госпрограммы № 17 в основном соответствуют целям и задачам, установленным документами стратегического планирования </w:t>
      </w:r>
      <w:r w:rsidR="004D0CF2" w:rsidRPr="007A52B3">
        <w:rPr>
          <w:rFonts w:cs="Arial"/>
          <w:sz w:val="28"/>
          <w:szCs w:val="28"/>
        </w:rPr>
        <w:t xml:space="preserve">– </w:t>
      </w:r>
      <w:r w:rsidRPr="007A52B3">
        <w:rPr>
          <w:rFonts w:cs="Arial"/>
          <w:sz w:val="28"/>
          <w:szCs w:val="28"/>
        </w:rPr>
        <w:t xml:space="preserve">указов Президента РФ от 7 мая 2012 г. </w:t>
      </w:r>
      <w:r w:rsidRPr="007A52B3">
        <w:rPr>
          <w:rFonts w:cs="Arial"/>
          <w:sz w:val="28"/>
          <w:szCs w:val="28"/>
        </w:rPr>
        <w:br/>
        <w:t xml:space="preserve">№ 600 и от 7 мая 2018 г. № 204, Энергетической стратегии Российской Федерации на период до 2035 года (утв. распоряжением Правительства Российской Федерации от 9 июня 2020 г. № 1523-р), </w:t>
      </w:r>
      <w:hyperlink r:id="rId63" w:anchor="/document/70644238/entry/1000" w:history="1">
        <w:r w:rsidRPr="007A52B3">
          <w:rPr>
            <w:rFonts w:cs="Arial"/>
            <w:sz w:val="28"/>
            <w:szCs w:val="28"/>
          </w:rPr>
          <w:t>государственной программ</w:t>
        </w:r>
      </w:hyperlink>
      <w:r w:rsidRPr="007A52B3">
        <w:rPr>
          <w:rFonts w:cs="Arial"/>
          <w:sz w:val="28"/>
          <w:szCs w:val="28"/>
        </w:rPr>
        <w:t>ы</w:t>
      </w:r>
      <w:r w:rsidR="00E92095" w:rsidRPr="007A52B3">
        <w:rPr>
          <w:rFonts w:cs="Arial"/>
          <w:sz w:val="28"/>
          <w:szCs w:val="28"/>
        </w:rPr>
        <w:t xml:space="preserve"> РФ</w:t>
      </w:r>
      <w:r w:rsidRPr="007A52B3">
        <w:rPr>
          <w:rFonts w:cs="Arial"/>
          <w:sz w:val="28"/>
          <w:szCs w:val="28"/>
        </w:rPr>
        <w:t xml:space="preserve"> «Развитие энергетики»,</w:t>
      </w:r>
      <w:r w:rsidR="00E92095" w:rsidRPr="007A52B3">
        <w:rPr>
          <w:rFonts w:cs="Arial"/>
          <w:sz w:val="28"/>
          <w:szCs w:val="28"/>
        </w:rPr>
        <w:t xml:space="preserve"> </w:t>
      </w:r>
      <w:r w:rsidRPr="007A52B3">
        <w:rPr>
          <w:rFonts w:cs="Arial"/>
          <w:sz w:val="28"/>
          <w:szCs w:val="28"/>
        </w:rPr>
        <w:t>утвержденной</w:t>
      </w:r>
      <w:r w:rsidR="00E92095" w:rsidRPr="007A52B3">
        <w:rPr>
          <w:rFonts w:cs="Arial"/>
          <w:sz w:val="28"/>
          <w:szCs w:val="28"/>
        </w:rPr>
        <w:t xml:space="preserve"> </w:t>
      </w:r>
      <w:hyperlink r:id="rId64" w:anchor="/document/70644238/entry/0" w:history="1">
        <w:r w:rsidRPr="007A52B3">
          <w:rPr>
            <w:rFonts w:cs="Arial"/>
            <w:sz w:val="28"/>
            <w:szCs w:val="28"/>
          </w:rPr>
          <w:t>постановлением</w:t>
        </w:r>
      </w:hyperlink>
      <w:r w:rsidR="00E92095" w:rsidRPr="007A52B3">
        <w:rPr>
          <w:rFonts w:cs="Arial"/>
          <w:sz w:val="28"/>
          <w:szCs w:val="28"/>
        </w:rPr>
        <w:t xml:space="preserve"> </w:t>
      </w:r>
      <w:r w:rsidRPr="007A52B3">
        <w:rPr>
          <w:rFonts w:cs="Arial"/>
          <w:sz w:val="28"/>
          <w:szCs w:val="28"/>
        </w:rPr>
        <w:t xml:space="preserve">Правительства </w:t>
      </w:r>
      <w:r w:rsidR="00C73F47" w:rsidRPr="007A52B3">
        <w:rPr>
          <w:rFonts w:cs="Arial"/>
          <w:sz w:val="28"/>
          <w:szCs w:val="28"/>
        </w:rPr>
        <w:t>РФ</w:t>
      </w:r>
      <w:r w:rsidRPr="007A52B3">
        <w:rPr>
          <w:rFonts w:cs="Arial"/>
          <w:sz w:val="28"/>
          <w:szCs w:val="28"/>
        </w:rPr>
        <w:t xml:space="preserve"> от 15 апреля 2014 г. № 321, </w:t>
      </w:r>
      <w:hyperlink r:id="rId65" w:anchor="/document/48961066/entry/10000" w:history="1">
        <w:r w:rsidRPr="007A52B3">
          <w:rPr>
            <w:rFonts w:cs="Arial"/>
            <w:sz w:val="28"/>
            <w:szCs w:val="28"/>
          </w:rPr>
          <w:t>Стратегии</w:t>
        </w:r>
      </w:hyperlink>
      <w:r w:rsidR="00AB5F73" w:rsidRPr="007A52B3">
        <w:rPr>
          <w:rFonts w:cs="Arial"/>
          <w:sz w:val="28"/>
          <w:szCs w:val="28"/>
        </w:rPr>
        <w:t xml:space="preserve"> </w:t>
      </w:r>
      <w:r w:rsidRPr="007A52B3">
        <w:rPr>
          <w:rFonts w:cs="Arial"/>
          <w:sz w:val="28"/>
          <w:szCs w:val="28"/>
        </w:rPr>
        <w:t>до 2035 года.</w:t>
      </w:r>
    </w:p>
    <w:p w14:paraId="13699178" w14:textId="4108DC53" w:rsidR="00256A47" w:rsidRPr="007A52B3" w:rsidRDefault="00256A47" w:rsidP="004D0CF2">
      <w:pPr>
        <w:ind w:firstLine="709"/>
        <w:jc w:val="both"/>
        <w:rPr>
          <w:rFonts w:cs="Arial"/>
          <w:sz w:val="28"/>
          <w:szCs w:val="28"/>
        </w:rPr>
      </w:pPr>
      <w:r w:rsidRPr="007A52B3">
        <w:rPr>
          <w:rFonts w:cs="Arial"/>
          <w:sz w:val="28"/>
          <w:szCs w:val="28"/>
        </w:rPr>
        <w:t>В рамках госпрограммы в целом на 2024</w:t>
      </w:r>
      <w:r w:rsidR="00E92095" w:rsidRPr="007A52B3">
        <w:rPr>
          <w:rFonts w:cs="Arial"/>
          <w:sz w:val="28"/>
          <w:szCs w:val="28"/>
        </w:rPr>
        <w:t xml:space="preserve"> – </w:t>
      </w:r>
      <w:r w:rsidRPr="007A52B3">
        <w:rPr>
          <w:rFonts w:cs="Arial"/>
          <w:sz w:val="28"/>
          <w:szCs w:val="28"/>
        </w:rPr>
        <w:t xml:space="preserve">2026 годы утверждены </w:t>
      </w:r>
      <w:r w:rsidRPr="007A52B3">
        <w:rPr>
          <w:rFonts w:cs="Arial"/>
          <w:sz w:val="28"/>
          <w:szCs w:val="28"/>
        </w:rPr>
        <w:br/>
        <w:t>2 показателя.</w:t>
      </w:r>
    </w:p>
    <w:p w14:paraId="0BF93851" w14:textId="77777777" w:rsidR="00E92095" w:rsidRPr="007A52B3" w:rsidRDefault="00E92095" w:rsidP="00E92095">
      <w:pPr>
        <w:jc w:val="both"/>
        <w:rPr>
          <w:rFonts w:cs="Arial"/>
          <w:sz w:val="28"/>
          <w:szCs w:val="28"/>
        </w:rPr>
      </w:pPr>
    </w:p>
    <w:p w14:paraId="53FE759F" w14:textId="77777777" w:rsidR="00256A47" w:rsidRPr="007A52B3" w:rsidRDefault="00256A47" w:rsidP="00256A47">
      <w:pPr>
        <w:pStyle w:val="af9"/>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AA0311" w:rsidRPr="007A52B3">
        <w:rPr>
          <w:b w:val="0"/>
          <w:noProof/>
          <w:szCs w:val="24"/>
        </w:rPr>
        <w:t>108</w:t>
      </w:r>
      <w:r w:rsidRPr="007A52B3">
        <w:rPr>
          <w:b w:val="0"/>
          <w:szCs w:val="24"/>
        </w:rPr>
        <w:fldChar w:fldCharType="end"/>
      </w:r>
      <w:r w:rsidRPr="007A52B3">
        <w:rPr>
          <w:b w:val="0"/>
          <w:szCs w:val="24"/>
        </w:rPr>
        <w:t>. Динамика значений показателей госпрограммы № 17 за 2021 - 2026 годы</w:t>
      </w:r>
    </w:p>
    <w:tbl>
      <w:tblPr>
        <w:tblStyle w:val="ae"/>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240"/>
        <w:gridCol w:w="848"/>
        <w:gridCol w:w="847"/>
        <w:gridCol w:w="847"/>
        <w:gridCol w:w="847"/>
        <w:gridCol w:w="847"/>
        <w:gridCol w:w="848"/>
      </w:tblGrid>
      <w:tr w:rsidR="007A52B3" w:rsidRPr="007A52B3" w14:paraId="518FED18" w14:textId="77777777" w:rsidTr="00AA0311">
        <w:trPr>
          <w:tblHeader/>
        </w:trPr>
        <w:tc>
          <w:tcPr>
            <w:tcW w:w="4428" w:type="dxa"/>
            <w:vMerge w:val="restart"/>
          </w:tcPr>
          <w:p w14:paraId="63F3241C" w14:textId="77777777" w:rsidR="00256A47" w:rsidRPr="007A52B3" w:rsidRDefault="00256A47" w:rsidP="00256A47">
            <w:pPr>
              <w:contextualSpacing/>
              <w:jc w:val="center"/>
              <w:rPr>
                <w:sz w:val="22"/>
                <w:szCs w:val="22"/>
              </w:rPr>
            </w:pPr>
            <w:r w:rsidRPr="007A52B3">
              <w:rPr>
                <w:sz w:val="22"/>
                <w:szCs w:val="22"/>
              </w:rPr>
              <w:t>Наименование показателя, единица измерения</w:t>
            </w:r>
          </w:p>
        </w:tc>
        <w:tc>
          <w:tcPr>
            <w:tcW w:w="5143" w:type="dxa"/>
            <w:gridSpan w:val="6"/>
          </w:tcPr>
          <w:p w14:paraId="01BD2DBA" w14:textId="77777777" w:rsidR="00256A47" w:rsidRPr="007A52B3" w:rsidRDefault="00256A47" w:rsidP="00256A47">
            <w:pPr>
              <w:contextualSpacing/>
              <w:jc w:val="center"/>
              <w:rPr>
                <w:sz w:val="22"/>
                <w:szCs w:val="22"/>
              </w:rPr>
            </w:pPr>
            <w:r w:rsidRPr="007A52B3">
              <w:rPr>
                <w:sz w:val="22"/>
                <w:szCs w:val="22"/>
              </w:rPr>
              <w:t>Значения показателя по годам</w:t>
            </w:r>
          </w:p>
        </w:tc>
      </w:tr>
      <w:tr w:rsidR="007A52B3" w:rsidRPr="007A52B3" w14:paraId="106266C2" w14:textId="77777777" w:rsidTr="00AA0311">
        <w:trPr>
          <w:tblHeader/>
        </w:trPr>
        <w:tc>
          <w:tcPr>
            <w:tcW w:w="4428" w:type="dxa"/>
            <w:vMerge/>
          </w:tcPr>
          <w:p w14:paraId="1987983A" w14:textId="77777777" w:rsidR="00256A47" w:rsidRPr="007A52B3" w:rsidRDefault="00256A47" w:rsidP="00256A47">
            <w:pPr>
              <w:contextualSpacing/>
              <w:jc w:val="center"/>
              <w:rPr>
                <w:sz w:val="22"/>
                <w:szCs w:val="22"/>
              </w:rPr>
            </w:pPr>
          </w:p>
        </w:tc>
        <w:tc>
          <w:tcPr>
            <w:tcW w:w="857" w:type="dxa"/>
          </w:tcPr>
          <w:p w14:paraId="01E79FC6" w14:textId="77777777" w:rsidR="00256A47" w:rsidRPr="007A52B3" w:rsidRDefault="00256A47" w:rsidP="00256A47">
            <w:pPr>
              <w:contextualSpacing/>
              <w:jc w:val="center"/>
              <w:rPr>
                <w:sz w:val="22"/>
                <w:szCs w:val="22"/>
              </w:rPr>
            </w:pPr>
            <w:r w:rsidRPr="007A52B3">
              <w:rPr>
                <w:sz w:val="22"/>
                <w:szCs w:val="22"/>
              </w:rPr>
              <w:t>2021 год</w:t>
            </w:r>
          </w:p>
        </w:tc>
        <w:tc>
          <w:tcPr>
            <w:tcW w:w="857" w:type="dxa"/>
          </w:tcPr>
          <w:p w14:paraId="2DE912F9" w14:textId="77777777" w:rsidR="00256A47" w:rsidRPr="007A52B3" w:rsidRDefault="00256A47" w:rsidP="00256A47">
            <w:pPr>
              <w:contextualSpacing/>
              <w:jc w:val="center"/>
              <w:rPr>
                <w:sz w:val="22"/>
                <w:szCs w:val="22"/>
              </w:rPr>
            </w:pPr>
            <w:r w:rsidRPr="007A52B3">
              <w:rPr>
                <w:sz w:val="22"/>
                <w:szCs w:val="22"/>
              </w:rPr>
              <w:t>2022 год</w:t>
            </w:r>
          </w:p>
        </w:tc>
        <w:tc>
          <w:tcPr>
            <w:tcW w:w="857" w:type="dxa"/>
          </w:tcPr>
          <w:p w14:paraId="61899C18" w14:textId="77777777" w:rsidR="00256A47" w:rsidRPr="007A52B3" w:rsidRDefault="00256A47" w:rsidP="00256A47">
            <w:pPr>
              <w:contextualSpacing/>
              <w:jc w:val="center"/>
              <w:rPr>
                <w:sz w:val="22"/>
                <w:szCs w:val="22"/>
              </w:rPr>
            </w:pPr>
            <w:r w:rsidRPr="007A52B3">
              <w:rPr>
                <w:sz w:val="22"/>
                <w:szCs w:val="22"/>
              </w:rPr>
              <w:t>2023 год</w:t>
            </w:r>
          </w:p>
        </w:tc>
        <w:tc>
          <w:tcPr>
            <w:tcW w:w="857" w:type="dxa"/>
          </w:tcPr>
          <w:p w14:paraId="77363A0E" w14:textId="77777777" w:rsidR="00256A47" w:rsidRPr="007A52B3" w:rsidRDefault="00256A47" w:rsidP="00256A47">
            <w:pPr>
              <w:contextualSpacing/>
              <w:jc w:val="center"/>
              <w:rPr>
                <w:sz w:val="22"/>
                <w:szCs w:val="22"/>
              </w:rPr>
            </w:pPr>
            <w:r w:rsidRPr="007A52B3">
              <w:rPr>
                <w:sz w:val="22"/>
                <w:szCs w:val="22"/>
              </w:rPr>
              <w:t>2024 год</w:t>
            </w:r>
          </w:p>
        </w:tc>
        <w:tc>
          <w:tcPr>
            <w:tcW w:w="857" w:type="dxa"/>
          </w:tcPr>
          <w:p w14:paraId="765E1628" w14:textId="77777777" w:rsidR="00256A47" w:rsidRPr="007A52B3" w:rsidRDefault="00256A47" w:rsidP="00256A47">
            <w:pPr>
              <w:contextualSpacing/>
              <w:jc w:val="center"/>
              <w:rPr>
                <w:sz w:val="22"/>
                <w:szCs w:val="22"/>
              </w:rPr>
            </w:pPr>
            <w:r w:rsidRPr="007A52B3">
              <w:rPr>
                <w:sz w:val="22"/>
                <w:szCs w:val="22"/>
              </w:rPr>
              <w:t>2025 год</w:t>
            </w:r>
          </w:p>
        </w:tc>
        <w:tc>
          <w:tcPr>
            <w:tcW w:w="858" w:type="dxa"/>
          </w:tcPr>
          <w:p w14:paraId="1284EC1A" w14:textId="77777777" w:rsidR="00256A47" w:rsidRPr="007A52B3" w:rsidRDefault="00256A47" w:rsidP="00256A47">
            <w:pPr>
              <w:contextualSpacing/>
              <w:jc w:val="center"/>
              <w:rPr>
                <w:sz w:val="22"/>
                <w:szCs w:val="22"/>
              </w:rPr>
            </w:pPr>
            <w:r w:rsidRPr="007A52B3">
              <w:rPr>
                <w:sz w:val="22"/>
                <w:szCs w:val="22"/>
              </w:rPr>
              <w:t>2026 год</w:t>
            </w:r>
          </w:p>
        </w:tc>
      </w:tr>
      <w:tr w:rsidR="007A52B3" w:rsidRPr="007A52B3" w14:paraId="4945E826" w14:textId="77777777" w:rsidTr="00E92095">
        <w:tc>
          <w:tcPr>
            <w:tcW w:w="9571" w:type="dxa"/>
            <w:gridSpan w:val="7"/>
          </w:tcPr>
          <w:p w14:paraId="2A0CD4A1" w14:textId="77777777" w:rsidR="00256A47" w:rsidRPr="007A52B3" w:rsidRDefault="00256A47" w:rsidP="00AA0311">
            <w:pPr>
              <w:contextualSpacing/>
              <w:jc w:val="center"/>
              <w:rPr>
                <w:sz w:val="22"/>
                <w:szCs w:val="22"/>
              </w:rPr>
            </w:pPr>
            <w:r w:rsidRPr="007A52B3">
              <w:rPr>
                <w:sz w:val="22"/>
                <w:szCs w:val="22"/>
              </w:rPr>
              <w:t>1. Уровень удовлетворенности населения Архангельской области качеством предоставляемых коммунальных услуг, процентов</w:t>
            </w:r>
          </w:p>
        </w:tc>
      </w:tr>
      <w:tr w:rsidR="007A52B3" w:rsidRPr="007A52B3" w14:paraId="7D70E317" w14:textId="77777777" w:rsidTr="00E92095">
        <w:tc>
          <w:tcPr>
            <w:tcW w:w="4428" w:type="dxa"/>
          </w:tcPr>
          <w:p w14:paraId="19E7D478" w14:textId="77777777" w:rsidR="00256A47" w:rsidRPr="007A52B3" w:rsidRDefault="00256A47" w:rsidP="00256A47">
            <w:pPr>
              <w:contextualSpacing/>
              <w:jc w:val="center"/>
              <w:rPr>
                <w:sz w:val="22"/>
                <w:szCs w:val="22"/>
              </w:rPr>
            </w:pPr>
            <w:r w:rsidRPr="007A52B3">
              <w:rPr>
                <w:sz w:val="22"/>
                <w:szCs w:val="22"/>
              </w:rPr>
              <w:t>план</w:t>
            </w:r>
          </w:p>
        </w:tc>
        <w:tc>
          <w:tcPr>
            <w:tcW w:w="857" w:type="dxa"/>
          </w:tcPr>
          <w:p w14:paraId="6DCED130" w14:textId="77777777" w:rsidR="00256A47" w:rsidRPr="007A52B3" w:rsidRDefault="00256A47" w:rsidP="00256A47">
            <w:pPr>
              <w:contextualSpacing/>
              <w:jc w:val="center"/>
              <w:rPr>
                <w:sz w:val="22"/>
                <w:szCs w:val="22"/>
              </w:rPr>
            </w:pPr>
            <w:r w:rsidRPr="007A52B3">
              <w:rPr>
                <w:sz w:val="22"/>
                <w:szCs w:val="22"/>
              </w:rPr>
              <w:t>85,3</w:t>
            </w:r>
          </w:p>
        </w:tc>
        <w:tc>
          <w:tcPr>
            <w:tcW w:w="857" w:type="dxa"/>
          </w:tcPr>
          <w:p w14:paraId="323C1739" w14:textId="77777777" w:rsidR="00256A47" w:rsidRPr="007A52B3" w:rsidRDefault="00256A47" w:rsidP="00256A47">
            <w:pPr>
              <w:contextualSpacing/>
              <w:jc w:val="center"/>
              <w:rPr>
                <w:sz w:val="22"/>
                <w:szCs w:val="22"/>
              </w:rPr>
            </w:pPr>
            <w:r w:rsidRPr="007A52B3">
              <w:rPr>
                <w:sz w:val="22"/>
                <w:szCs w:val="22"/>
              </w:rPr>
              <w:t>85,3</w:t>
            </w:r>
          </w:p>
        </w:tc>
        <w:tc>
          <w:tcPr>
            <w:tcW w:w="857" w:type="dxa"/>
          </w:tcPr>
          <w:p w14:paraId="4653B80E" w14:textId="77777777" w:rsidR="00256A47" w:rsidRPr="007A52B3" w:rsidRDefault="00256A47" w:rsidP="00256A47">
            <w:pPr>
              <w:contextualSpacing/>
              <w:jc w:val="center"/>
              <w:rPr>
                <w:sz w:val="22"/>
                <w:szCs w:val="22"/>
              </w:rPr>
            </w:pPr>
            <w:r w:rsidRPr="007A52B3">
              <w:rPr>
                <w:sz w:val="22"/>
                <w:szCs w:val="22"/>
              </w:rPr>
              <w:t>85,3</w:t>
            </w:r>
          </w:p>
        </w:tc>
        <w:tc>
          <w:tcPr>
            <w:tcW w:w="857" w:type="dxa"/>
          </w:tcPr>
          <w:p w14:paraId="14C8BC77" w14:textId="77777777" w:rsidR="00256A47" w:rsidRPr="007A52B3" w:rsidRDefault="00256A47" w:rsidP="00256A47">
            <w:pPr>
              <w:contextualSpacing/>
              <w:jc w:val="center"/>
              <w:rPr>
                <w:sz w:val="22"/>
                <w:szCs w:val="22"/>
              </w:rPr>
            </w:pPr>
            <w:r w:rsidRPr="007A52B3">
              <w:rPr>
                <w:sz w:val="22"/>
                <w:szCs w:val="22"/>
              </w:rPr>
              <w:t>85,3</w:t>
            </w:r>
          </w:p>
        </w:tc>
        <w:tc>
          <w:tcPr>
            <w:tcW w:w="857" w:type="dxa"/>
          </w:tcPr>
          <w:p w14:paraId="73F2F0BA" w14:textId="77777777" w:rsidR="00256A47" w:rsidRPr="007A52B3" w:rsidRDefault="00256A47" w:rsidP="00256A47">
            <w:pPr>
              <w:contextualSpacing/>
              <w:jc w:val="center"/>
              <w:rPr>
                <w:sz w:val="22"/>
                <w:szCs w:val="22"/>
              </w:rPr>
            </w:pPr>
            <w:r w:rsidRPr="007A52B3">
              <w:rPr>
                <w:sz w:val="22"/>
                <w:szCs w:val="22"/>
              </w:rPr>
              <w:t>85,3</w:t>
            </w:r>
          </w:p>
        </w:tc>
        <w:tc>
          <w:tcPr>
            <w:tcW w:w="858" w:type="dxa"/>
          </w:tcPr>
          <w:p w14:paraId="4A0A050F" w14:textId="77777777" w:rsidR="00256A47" w:rsidRPr="007A52B3" w:rsidRDefault="00256A47" w:rsidP="00256A47">
            <w:pPr>
              <w:contextualSpacing/>
              <w:jc w:val="center"/>
              <w:rPr>
                <w:sz w:val="22"/>
                <w:szCs w:val="22"/>
              </w:rPr>
            </w:pPr>
            <w:r w:rsidRPr="007A52B3">
              <w:rPr>
                <w:sz w:val="22"/>
                <w:szCs w:val="22"/>
              </w:rPr>
              <w:t>85,3</w:t>
            </w:r>
          </w:p>
        </w:tc>
      </w:tr>
      <w:tr w:rsidR="007A52B3" w:rsidRPr="007A52B3" w14:paraId="1D302397" w14:textId="77777777" w:rsidTr="00E92095">
        <w:tc>
          <w:tcPr>
            <w:tcW w:w="4428" w:type="dxa"/>
          </w:tcPr>
          <w:p w14:paraId="6EC4F6F8" w14:textId="77777777" w:rsidR="00256A47" w:rsidRPr="007A52B3" w:rsidRDefault="00256A47" w:rsidP="00256A47">
            <w:pPr>
              <w:contextualSpacing/>
              <w:jc w:val="center"/>
              <w:rPr>
                <w:sz w:val="22"/>
                <w:szCs w:val="22"/>
              </w:rPr>
            </w:pPr>
            <w:r w:rsidRPr="007A52B3">
              <w:rPr>
                <w:sz w:val="22"/>
                <w:szCs w:val="22"/>
              </w:rPr>
              <w:t>факт</w:t>
            </w:r>
          </w:p>
        </w:tc>
        <w:tc>
          <w:tcPr>
            <w:tcW w:w="857" w:type="dxa"/>
          </w:tcPr>
          <w:p w14:paraId="15436DA0" w14:textId="77777777" w:rsidR="00256A47" w:rsidRPr="007A52B3" w:rsidRDefault="00256A47" w:rsidP="00256A47">
            <w:pPr>
              <w:contextualSpacing/>
              <w:jc w:val="center"/>
              <w:rPr>
                <w:sz w:val="22"/>
                <w:szCs w:val="22"/>
              </w:rPr>
            </w:pPr>
            <w:r w:rsidRPr="007A52B3">
              <w:rPr>
                <w:sz w:val="22"/>
                <w:szCs w:val="22"/>
              </w:rPr>
              <w:t>83,1</w:t>
            </w:r>
          </w:p>
        </w:tc>
        <w:tc>
          <w:tcPr>
            <w:tcW w:w="857" w:type="dxa"/>
          </w:tcPr>
          <w:p w14:paraId="56D14B65" w14:textId="77777777" w:rsidR="00256A47" w:rsidRPr="007A52B3" w:rsidRDefault="00256A47" w:rsidP="00256A47">
            <w:pPr>
              <w:contextualSpacing/>
              <w:jc w:val="center"/>
              <w:rPr>
                <w:sz w:val="22"/>
                <w:szCs w:val="22"/>
              </w:rPr>
            </w:pPr>
            <w:r w:rsidRPr="007A52B3">
              <w:rPr>
                <w:sz w:val="22"/>
                <w:szCs w:val="22"/>
              </w:rPr>
              <w:t>83,8</w:t>
            </w:r>
          </w:p>
        </w:tc>
        <w:tc>
          <w:tcPr>
            <w:tcW w:w="857" w:type="dxa"/>
          </w:tcPr>
          <w:p w14:paraId="36464B57" w14:textId="77777777" w:rsidR="00256A47" w:rsidRPr="007A52B3" w:rsidRDefault="00256A47" w:rsidP="00256A47">
            <w:pPr>
              <w:contextualSpacing/>
              <w:jc w:val="center"/>
              <w:rPr>
                <w:sz w:val="22"/>
                <w:szCs w:val="22"/>
              </w:rPr>
            </w:pPr>
            <w:r w:rsidRPr="007A52B3">
              <w:rPr>
                <w:sz w:val="22"/>
                <w:szCs w:val="22"/>
              </w:rPr>
              <w:t>-</w:t>
            </w:r>
          </w:p>
        </w:tc>
        <w:tc>
          <w:tcPr>
            <w:tcW w:w="857" w:type="dxa"/>
          </w:tcPr>
          <w:p w14:paraId="41C526CA" w14:textId="77777777" w:rsidR="00256A47" w:rsidRPr="007A52B3" w:rsidRDefault="00256A47" w:rsidP="00256A47">
            <w:pPr>
              <w:contextualSpacing/>
              <w:jc w:val="center"/>
              <w:rPr>
                <w:sz w:val="22"/>
                <w:szCs w:val="22"/>
              </w:rPr>
            </w:pPr>
            <w:r w:rsidRPr="007A52B3">
              <w:rPr>
                <w:sz w:val="22"/>
                <w:szCs w:val="22"/>
              </w:rPr>
              <w:t>-</w:t>
            </w:r>
          </w:p>
        </w:tc>
        <w:tc>
          <w:tcPr>
            <w:tcW w:w="857" w:type="dxa"/>
          </w:tcPr>
          <w:p w14:paraId="436DF996" w14:textId="77777777" w:rsidR="00256A47" w:rsidRPr="007A52B3" w:rsidRDefault="00256A47" w:rsidP="00256A47">
            <w:pPr>
              <w:contextualSpacing/>
              <w:jc w:val="center"/>
              <w:rPr>
                <w:sz w:val="22"/>
                <w:szCs w:val="22"/>
              </w:rPr>
            </w:pPr>
            <w:r w:rsidRPr="007A52B3">
              <w:rPr>
                <w:sz w:val="22"/>
                <w:szCs w:val="22"/>
              </w:rPr>
              <w:t>-</w:t>
            </w:r>
          </w:p>
        </w:tc>
        <w:tc>
          <w:tcPr>
            <w:tcW w:w="858" w:type="dxa"/>
          </w:tcPr>
          <w:p w14:paraId="6D0CC00A" w14:textId="77777777" w:rsidR="00256A47" w:rsidRPr="007A52B3" w:rsidRDefault="00256A47" w:rsidP="00256A47">
            <w:pPr>
              <w:contextualSpacing/>
              <w:jc w:val="center"/>
              <w:rPr>
                <w:sz w:val="22"/>
                <w:szCs w:val="22"/>
              </w:rPr>
            </w:pPr>
            <w:r w:rsidRPr="007A52B3">
              <w:rPr>
                <w:sz w:val="22"/>
                <w:szCs w:val="22"/>
              </w:rPr>
              <w:t>-</w:t>
            </w:r>
          </w:p>
        </w:tc>
      </w:tr>
      <w:tr w:rsidR="007A52B3" w:rsidRPr="007A52B3" w14:paraId="48D578DC" w14:textId="77777777" w:rsidTr="00E92095">
        <w:tc>
          <w:tcPr>
            <w:tcW w:w="9571" w:type="dxa"/>
            <w:gridSpan w:val="7"/>
          </w:tcPr>
          <w:p w14:paraId="5AD21752" w14:textId="77777777" w:rsidR="00256A47" w:rsidRPr="007A52B3" w:rsidRDefault="00256A47" w:rsidP="00AA0311">
            <w:pPr>
              <w:contextualSpacing/>
              <w:jc w:val="center"/>
              <w:rPr>
                <w:sz w:val="22"/>
                <w:szCs w:val="22"/>
              </w:rPr>
            </w:pPr>
            <w:r w:rsidRPr="007A52B3">
              <w:rPr>
                <w:sz w:val="22"/>
                <w:szCs w:val="22"/>
              </w:rPr>
              <w:lastRenderedPageBreak/>
              <w:t>2. Полнота исполнения расходных обязательств Архангельской области, вытекающих из государственного регулирования цен (тарифов), процентов</w:t>
            </w:r>
          </w:p>
        </w:tc>
      </w:tr>
      <w:tr w:rsidR="007A52B3" w:rsidRPr="007A52B3" w14:paraId="16C7C1A7" w14:textId="77777777" w:rsidTr="00E92095">
        <w:tc>
          <w:tcPr>
            <w:tcW w:w="4428" w:type="dxa"/>
          </w:tcPr>
          <w:p w14:paraId="408A621E" w14:textId="77777777" w:rsidR="00256A47" w:rsidRPr="007A52B3" w:rsidRDefault="00256A47" w:rsidP="00256A47">
            <w:pPr>
              <w:contextualSpacing/>
              <w:jc w:val="center"/>
              <w:rPr>
                <w:sz w:val="22"/>
                <w:szCs w:val="22"/>
              </w:rPr>
            </w:pPr>
            <w:r w:rsidRPr="007A52B3">
              <w:rPr>
                <w:sz w:val="22"/>
                <w:szCs w:val="22"/>
              </w:rPr>
              <w:t>план</w:t>
            </w:r>
          </w:p>
        </w:tc>
        <w:tc>
          <w:tcPr>
            <w:tcW w:w="857" w:type="dxa"/>
          </w:tcPr>
          <w:p w14:paraId="17E2FCB5" w14:textId="77777777" w:rsidR="00256A47" w:rsidRPr="007A52B3" w:rsidRDefault="00256A47" w:rsidP="00256A47">
            <w:pPr>
              <w:contextualSpacing/>
              <w:jc w:val="center"/>
              <w:rPr>
                <w:sz w:val="22"/>
                <w:szCs w:val="22"/>
              </w:rPr>
            </w:pPr>
            <w:r w:rsidRPr="007A52B3">
              <w:rPr>
                <w:sz w:val="22"/>
                <w:szCs w:val="22"/>
              </w:rPr>
              <w:t>100,0</w:t>
            </w:r>
          </w:p>
        </w:tc>
        <w:tc>
          <w:tcPr>
            <w:tcW w:w="857" w:type="dxa"/>
          </w:tcPr>
          <w:p w14:paraId="7A055D21" w14:textId="77777777" w:rsidR="00256A47" w:rsidRPr="007A52B3" w:rsidRDefault="00256A47" w:rsidP="00256A47">
            <w:pPr>
              <w:contextualSpacing/>
              <w:jc w:val="center"/>
              <w:rPr>
                <w:sz w:val="22"/>
                <w:szCs w:val="22"/>
              </w:rPr>
            </w:pPr>
            <w:r w:rsidRPr="007A52B3">
              <w:rPr>
                <w:sz w:val="22"/>
                <w:szCs w:val="22"/>
              </w:rPr>
              <w:t>100,0</w:t>
            </w:r>
          </w:p>
        </w:tc>
        <w:tc>
          <w:tcPr>
            <w:tcW w:w="857" w:type="dxa"/>
          </w:tcPr>
          <w:p w14:paraId="3AD2AFBA" w14:textId="77777777" w:rsidR="00256A47" w:rsidRPr="007A52B3" w:rsidRDefault="00256A47" w:rsidP="00256A47">
            <w:pPr>
              <w:contextualSpacing/>
              <w:jc w:val="center"/>
              <w:rPr>
                <w:sz w:val="22"/>
                <w:szCs w:val="22"/>
              </w:rPr>
            </w:pPr>
            <w:r w:rsidRPr="007A52B3">
              <w:rPr>
                <w:sz w:val="22"/>
                <w:szCs w:val="22"/>
              </w:rPr>
              <w:t>100,0</w:t>
            </w:r>
          </w:p>
        </w:tc>
        <w:tc>
          <w:tcPr>
            <w:tcW w:w="857" w:type="dxa"/>
          </w:tcPr>
          <w:p w14:paraId="3FAC4C69" w14:textId="77777777" w:rsidR="00256A47" w:rsidRPr="007A52B3" w:rsidRDefault="00256A47" w:rsidP="00256A47">
            <w:pPr>
              <w:contextualSpacing/>
              <w:jc w:val="center"/>
              <w:rPr>
                <w:sz w:val="22"/>
                <w:szCs w:val="22"/>
              </w:rPr>
            </w:pPr>
            <w:r w:rsidRPr="007A52B3">
              <w:rPr>
                <w:sz w:val="22"/>
                <w:szCs w:val="22"/>
              </w:rPr>
              <w:t>100,0</w:t>
            </w:r>
          </w:p>
        </w:tc>
        <w:tc>
          <w:tcPr>
            <w:tcW w:w="857" w:type="dxa"/>
          </w:tcPr>
          <w:p w14:paraId="4FFC29D1" w14:textId="77777777" w:rsidR="00256A47" w:rsidRPr="007A52B3" w:rsidRDefault="00256A47" w:rsidP="00256A47">
            <w:pPr>
              <w:contextualSpacing/>
              <w:jc w:val="center"/>
              <w:rPr>
                <w:sz w:val="22"/>
                <w:szCs w:val="22"/>
              </w:rPr>
            </w:pPr>
            <w:r w:rsidRPr="007A52B3">
              <w:rPr>
                <w:sz w:val="22"/>
                <w:szCs w:val="22"/>
              </w:rPr>
              <w:t>100,0</w:t>
            </w:r>
          </w:p>
        </w:tc>
        <w:tc>
          <w:tcPr>
            <w:tcW w:w="858" w:type="dxa"/>
          </w:tcPr>
          <w:p w14:paraId="17DD1051" w14:textId="77777777" w:rsidR="00256A47" w:rsidRPr="007A52B3" w:rsidRDefault="00256A47" w:rsidP="00256A47">
            <w:pPr>
              <w:contextualSpacing/>
              <w:jc w:val="center"/>
              <w:rPr>
                <w:sz w:val="22"/>
                <w:szCs w:val="22"/>
              </w:rPr>
            </w:pPr>
            <w:r w:rsidRPr="007A52B3">
              <w:rPr>
                <w:sz w:val="22"/>
                <w:szCs w:val="22"/>
              </w:rPr>
              <w:t>100,0</w:t>
            </w:r>
          </w:p>
        </w:tc>
      </w:tr>
      <w:tr w:rsidR="00256A47" w:rsidRPr="007A52B3" w14:paraId="35E9F10C" w14:textId="77777777" w:rsidTr="00E92095">
        <w:tc>
          <w:tcPr>
            <w:tcW w:w="4428" w:type="dxa"/>
          </w:tcPr>
          <w:p w14:paraId="085CEF6D" w14:textId="77777777" w:rsidR="00256A47" w:rsidRPr="007A52B3" w:rsidRDefault="00256A47" w:rsidP="00256A47">
            <w:pPr>
              <w:contextualSpacing/>
              <w:jc w:val="center"/>
              <w:rPr>
                <w:sz w:val="22"/>
                <w:szCs w:val="22"/>
              </w:rPr>
            </w:pPr>
            <w:r w:rsidRPr="007A52B3">
              <w:rPr>
                <w:sz w:val="22"/>
                <w:szCs w:val="22"/>
              </w:rPr>
              <w:t>факт</w:t>
            </w:r>
          </w:p>
        </w:tc>
        <w:tc>
          <w:tcPr>
            <w:tcW w:w="857" w:type="dxa"/>
          </w:tcPr>
          <w:p w14:paraId="7059CE36" w14:textId="77777777" w:rsidR="00256A47" w:rsidRPr="007A52B3" w:rsidRDefault="00256A47" w:rsidP="00256A47">
            <w:pPr>
              <w:contextualSpacing/>
              <w:jc w:val="center"/>
              <w:rPr>
                <w:sz w:val="22"/>
                <w:szCs w:val="22"/>
              </w:rPr>
            </w:pPr>
            <w:r w:rsidRPr="007A52B3">
              <w:rPr>
                <w:sz w:val="22"/>
                <w:szCs w:val="22"/>
              </w:rPr>
              <w:t>99,8</w:t>
            </w:r>
          </w:p>
        </w:tc>
        <w:tc>
          <w:tcPr>
            <w:tcW w:w="857" w:type="dxa"/>
          </w:tcPr>
          <w:p w14:paraId="4048CE80" w14:textId="77777777" w:rsidR="00256A47" w:rsidRPr="007A52B3" w:rsidRDefault="00256A47" w:rsidP="00256A47">
            <w:pPr>
              <w:contextualSpacing/>
              <w:jc w:val="center"/>
              <w:rPr>
                <w:sz w:val="22"/>
                <w:szCs w:val="22"/>
              </w:rPr>
            </w:pPr>
            <w:r w:rsidRPr="007A52B3">
              <w:rPr>
                <w:sz w:val="22"/>
                <w:szCs w:val="22"/>
              </w:rPr>
              <w:t>100,0</w:t>
            </w:r>
          </w:p>
        </w:tc>
        <w:tc>
          <w:tcPr>
            <w:tcW w:w="857" w:type="dxa"/>
          </w:tcPr>
          <w:p w14:paraId="4426D918" w14:textId="77777777" w:rsidR="00256A47" w:rsidRPr="007A52B3" w:rsidRDefault="00256A47" w:rsidP="00256A47">
            <w:pPr>
              <w:contextualSpacing/>
              <w:jc w:val="center"/>
              <w:rPr>
                <w:sz w:val="22"/>
                <w:szCs w:val="22"/>
              </w:rPr>
            </w:pPr>
            <w:r w:rsidRPr="007A52B3">
              <w:rPr>
                <w:sz w:val="22"/>
                <w:szCs w:val="22"/>
              </w:rPr>
              <w:t>-</w:t>
            </w:r>
          </w:p>
        </w:tc>
        <w:tc>
          <w:tcPr>
            <w:tcW w:w="857" w:type="dxa"/>
          </w:tcPr>
          <w:p w14:paraId="21634A55" w14:textId="77777777" w:rsidR="00256A47" w:rsidRPr="007A52B3" w:rsidRDefault="00256A47" w:rsidP="00256A47">
            <w:pPr>
              <w:contextualSpacing/>
              <w:jc w:val="center"/>
              <w:rPr>
                <w:sz w:val="22"/>
                <w:szCs w:val="22"/>
              </w:rPr>
            </w:pPr>
            <w:r w:rsidRPr="007A52B3">
              <w:rPr>
                <w:sz w:val="22"/>
                <w:szCs w:val="22"/>
              </w:rPr>
              <w:t>-</w:t>
            </w:r>
          </w:p>
        </w:tc>
        <w:tc>
          <w:tcPr>
            <w:tcW w:w="857" w:type="dxa"/>
          </w:tcPr>
          <w:p w14:paraId="792765D5" w14:textId="77777777" w:rsidR="00256A47" w:rsidRPr="007A52B3" w:rsidRDefault="00256A47" w:rsidP="00256A47">
            <w:pPr>
              <w:contextualSpacing/>
              <w:jc w:val="center"/>
              <w:rPr>
                <w:sz w:val="22"/>
                <w:szCs w:val="22"/>
              </w:rPr>
            </w:pPr>
            <w:r w:rsidRPr="007A52B3">
              <w:rPr>
                <w:sz w:val="22"/>
                <w:szCs w:val="22"/>
              </w:rPr>
              <w:t>-</w:t>
            </w:r>
          </w:p>
        </w:tc>
        <w:tc>
          <w:tcPr>
            <w:tcW w:w="858" w:type="dxa"/>
          </w:tcPr>
          <w:p w14:paraId="777A9D1A" w14:textId="77777777" w:rsidR="00256A47" w:rsidRPr="007A52B3" w:rsidRDefault="00256A47" w:rsidP="00256A47">
            <w:pPr>
              <w:contextualSpacing/>
              <w:jc w:val="center"/>
              <w:rPr>
                <w:sz w:val="22"/>
                <w:szCs w:val="22"/>
              </w:rPr>
            </w:pPr>
            <w:r w:rsidRPr="007A52B3">
              <w:rPr>
                <w:sz w:val="22"/>
                <w:szCs w:val="22"/>
              </w:rPr>
              <w:t>-</w:t>
            </w:r>
          </w:p>
        </w:tc>
      </w:tr>
    </w:tbl>
    <w:p w14:paraId="12D16FDA" w14:textId="77777777" w:rsidR="00E92095" w:rsidRPr="007A52B3" w:rsidRDefault="00E92095" w:rsidP="00E92095">
      <w:pPr>
        <w:ind w:firstLine="709"/>
        <w:jc w:val="both"/>
        <w:rPr>
          <w:rFonts w:cs="Arial"/>
          <w:sz w:val="28"/>
          <w:szCs w:val="28"/>
        </w:rPr>
      </w:pPr>
    </w:p>
    <w:p w14:paraId="6AD123E9" w14:textId="5D60ED54" w:rsidR="00256A47" w:rsidRPr="007A52B3" w:rsidRDefault="00256A47" w:rsidP="00E92095">
      <w:pPr>
        <w:ind w:firstLine="709"/>
        <w:jc w:val="both"/>
        <w:rPr>
          <w:rFonts w:cs="Arial"/>
          <w:sz w:val="28"/>
          <w:szCs w:val="28"/>
        </w:rPr>
      </w:pPr>
      <w:r w:rsidRPr="007A52B3">
        <w:rPr>
          <w:rFonts w:cs="Arial"/>
          <w:sz w:val="28"/>
          <w:szCs w:val="28"/>
        </w:rPr>
        <w:t>Согласно Стратегии до 2035 года</w:t>
      </w:r>
      <w:r w:rsidR="009278C1" w:rsidRPr="007A52B3">
        <w:rPr>
          <w:rFonts w:cs="Arial"/>
          <w:sz w:val="28"/>
          <w:szCs w:val="28"/>
        </w:rPr>
        <w:t>,</w:t>
      </w:r>
      <w:r w:rsidRPr="007A52B3">
        <w:rPr>
          <w:rFonts w:cs="Arial"/>
          <w:sz w:val="28"/>
          <w:szCs w:val="28"/>
        </w:rPr>
        <w:t xml:space="preserve"> по результатам исполнения проекта «Качественные коммунальные услуги» к 2030 году не менее 75 процентов получателей коммунальных услуг будут удовлетворены их качеством и объемом.</w:t>
      </w:r>
    </w:p>
    <w:p w14:paraId="745B9794" w14:textId="758FB90C" w:rsidR="00256A47" w:rsidRPr="007A52B3" w:rsidRDefault="00256A47" w:rsidP="00E92095">
      <w:pPr>
        <w:ind w:firstLine="709"/>
        <w:jc w:val="both"/>
        <w:rPr>
          <w:rFonts w:cs="Arial"/>
          <w:sz w:val="28"/>
          <w:szCs w:val="28"/>
        </w:rPr>
      </w:pPr>
      <w:r w:rsidRPr="007A52B3">
        <w:rPr>
          <w:rFonts w:cs="Arial"/>
          <w:sz w:val="28"/>
          <w:szCs w:val="28"/>
        </w:rPr>
        <w:t>При этом в плане мероприятий по реализации Стратегии до 2035 года целевое значение показателя «уровень удовлетворенности населения Архангельской области качеством предоставляемых коммунальных услуг» составляет на 2 этапе (2022</w:t>
      </w:r>
      <w:r w:rsidR="004B43F5" w:rsidRPr="007A52B3">
        <w:rPr>
          <w:rFonts w:cs="Arial"/>
          <w:sz w:val="28"/>
          <w:szCs w:val="28"/>
        </w:rPr>
        <w:t xml:space="preserve"> – </w:t>
      </w:r>
      <w:r w:rsidRPr="007A52B3">
        <w:rPr>
          <w:rFonts w:cs="Arial"/>
          <w:sz w:val="28"/>
          <w:szCs w:val="28"/>
        </w:rPr>
        <w:t>2024 годы) – 65 %, на 3 этапе (2025</w:t>
      </w:r>
      <w:r w:rsidR="004B43F5" w:rsidRPr="007A52B3">
        <w:rPr>
          <w:rFonts w:cs="Arial"/>
          <w:sz w:val="28"/>
          <w:szCs w:val="28"/>
        </w:rPr>
        <w:t xml:space="preserve"> – </w:t>
      </w:r>
      <w:r w:rsidRPr="007A52B3">
        <w:rPr>
          <w:rFonts w:cs="Arial"/>
          <w:sz w:val="28"/>
          <w:szCs w:val="28"/>
        </w:rPr>
        <w:t>2030 годы) –75</w:t>
      </w:r>
      <w:r w:rsidR="004B43F5" w:rsidRPr="007A52B3">
        <w:rPr>
          <w:rFonts w:cs="Arial"/>
          <w:sz w:val="28"/>
          <w:szCs w:val="28"/>
        </w:rPr>
        <w:t xml:space="preserve"> </w:t>
      </w:r>
      <w:r w:rsidRPr="007A52B3">
        <w:rPr>
          <w:rFonts w:cs="Arial"/>
          <w:sz w:val="28"/>
          <w:szCs w:val="28"/>
        </w:rPr>
        <w:t>%.</w:t>
      </w:r>
    </w:p>
    <w:p w14:paraId="78D3055E" w14:textId="77777777" w:rsidR="00256A47" w:rsidRPr="007A52B3" w:rsidRDefault="00256A47" w:rsidP="004B43F5">
      <w:pPr>
        <w:ind w:firstLine="709"/>
        <w:jc w:val="both"/>
        <w:rPr>
          <w:rFonts w:cs="Arial"/>
          <w:sz w:val="28"/>
          <w:szCs w:val="28"/>
        </w:rPr>
      </w:pPr>
      <w:r w:rsidRPr="007A52B3">
        <w:rPr>
          <w:rFonts w:cs="Arial"/>
          <w:sz w:val="28"/>
          <w:szCs w:val="28"/>
        </w:rPr>
        <w:t>Таким образом, плановые значения показателя «Уровень удовлетворенности населения Архангельской области качеством предоставляемых коммунальных услуг» госпрограммы № 17 утверждены выше показателей Стратегии до 2035 года.</w:t>
      </w:r>
    </w:p>
    <w:p w14:paraId="5281EA0C" w14:textId="4911A562" w:rsidR="00256A47" w:rsidRPr="007A52B3" w:rsidRDefault="00256A47" w:rsidP="004B43F5">
      <w:pPr>
        <w:ind w:firstLine="709"/>
        <w:jc w:val="both"/>
        <w:rPr>
          <w:rFonts w:cs="Arial"/>
          <w:sz w:val="28"/>
          <w:szCs w:val="28"/>
        </w:rPr>
      </w:pPr>
      <w:r w:rsidRPr="007A52B3">
        <w:rPr>
          <w:rFonts w:cs="Arial"/>
          <w:sz w:val="28"/>
          <w:szCs w:val="28"/>
        </w:rPr>
        <w:t>В паспорте госпрограммы указано, что показатель госпрограммы «Полнота исполнения расходных обязательств Архангельской области, вытекающих из государственного регулирования цен (тарифов)» рассчитывается как отношение фактически перечисленных средств субсидий и грантов в форме субсидий к установленным областным бю</w:t>
      </w:r>
      <w:r w:rsidR="004B43F5" w:rsidRPr="007A52B3">
        <w:rPr>
          <w:rFonts w:cs="Arial"/>
          <w:sz w:val="28"/>
          <w:szCs w:val="28"/>
        </w:rPr>
        <w:t>джетом бюджетным ассигнованиям.</w:t>
      </w:r>
    </w:p>
    <w:p w14:paraId="5CFCB4C9" w14:textId="77777777" w:rsidR="00256A47" w:rsidRPr="007A52B3" w:rsidRDefault="00256A47" w:rsidP="00256A47">
      <w:pPr>
        <w:pStyle w:val="ConsPlusNormal"/>
        <w:ind w:firstLine="709"/>
        <w:jc w:val="both"/>
        <w:rPr>
          <w:rFonts w:ascii="Times New Roman" w:hAnsi="Times New Roman"/>
          <w:sz w:val="28"/>
          <w:szCs w:val="28"/>
        </w:rPr>
      </w:pPr>
      <w:r w:rsidRPr="007A52B3">
        <w:rPr>
          <w:rFonts w:ascii="Times New Roman" w:hAnsi="Times New Roman"/>
          <w:sz w:val="28"/>
          <w:szCs w:val="28"/>
        </w:rPr>
        <w:t>При этом определены источники информации – расчеты фактической потребности в средствах субсидий, представляемые ресурсоснабжающими организациями, ведомственная структура расходов областного бюджета и сводная бюджетная роспись, что противоречит критерию однозначности показателей государственной программы (в нарушение п. 13 Постановления № 793-пп).</w:t>
      </w:r>
    </w:p>
    <w:p w14:paraId="65B06878" w14:textId="77777777" w:rsidR="00256A47" w:rsidRPr="007A52B3" w:rsidRDefault="00256A47" w:rsidP="00256A47">
      <w:pPr>
        <w:pStyle w:val="ConsPlusNormal"/>
        <w:ind w:firstLine="709"/>
        <w:jc w:val="both"/>
        <w:rPr>
          <w:rFonts w:ascii="Times New Roman" w:hAnsi="Times New Roman"/>
          <w:sz w:val="28"/>
          <w:szCs w:val="28"/>
        </w:rPr>
      </w:pPr>
      <w:r w:rsidRPr="007A52B3">
        <w:rPr>
          <w:rFonts w:ascii="Times New Roman" w:hAnsi="Times New Roman"/>
          <w:sz w:val="28"/>
          <w:szCs w:val="28"/>
        </w:rPr>
        <w:t xml:space="preserve">В соответствии с пунктом 5 Постановления № 793-пп госпрограмма </w:t>
      </w:r>
      <w:r w:rsidRPr="007A52B3">
        <w:rPr>
          <w:rFonts w:ascii="Times New Roman" w:hAnsi="Times New Roman"/>
          <w:sz w:val="28"/>
          <w:szCs w:val="28"/>
        </w:rPr>
        <w:br/>
        <w:t>№ 17 в качестве структурных элементов содержит:</w:t>
      </w:r>
    </w:p>
    <w:p w14:paraId="3BA4C18C" w14:textId="02BE8001" w:rsidR="00256A47" w:rsidRPr="007A52B3" w:rsidRDefault="00256A47" w:rsidP="00256A47">
      <w:pPr>
        <w:pStyle w:val="ConsPlusNormal"/>
        <w:ind w:firstLine="709"/>
        <w:jc w:val="both"/>
        <w:rPr>
          <w:rFonts w:ascii="Times New Roman" w:hAnsi="Times New Roman"/>
          <w:sz w:val="28"/>
          <w:szCs w:val="28"/>
        </w:rPr>
      </w:pPr>
      <w:r w:rsidRPr="007A52B3">
        <w:rPr>
          <w:rFonts w:ascii="Times New Roman" w:hAnsi="Times New Roman"/>
          <w:sz w:val="28"/>
          <w:szCs w:val="28"/>
        </w:rPr>
        <w:t>– РП «Чистая вода (Архангельская область)» в рамках реализации федерального проекта «Чистая вода», входящего в состав национального пр</w:t>
      </w:r>
      <w:r w:rsidR="005945F3" w:rsidRPr="007A52B3">
        <w:rPr>
          <w:rFonts w:ascii="Times New Roman" w:hAnsi="Times New Roman"/>
          <w:sz w:val="28"/>
          <w:szCs w:val="28"/>
        </w:rPr>
        <w:t>оекта «Жилье и городская среда»;</w:t>
      </w:r>
    </w:p>
    <w:p w14:paraId="3AA1FEA9" w14:textId="77777777" w:rsidR="00256A47" w:rsidRPr="007A52B3" w:rsidRDefault="00256A47" w:rsidP="00256A47">
      <w:pPr>
        <w:pStyle w:val="ConsPlusNormal"/>
        <w:ind w:firstLine="709"/>
        <w:jc w:val="both"/>
        <w:rPr>
          <w:rFonts w:ascii="Times New Roman" w:hAnsi="Times New Roman"/>
          <w:sz w:val="28"/>
          <w:szCs w:val="28"/>
        </w:rPr>
      </w:pPr>
      <w:r w:rsidRPr="007A52B3">
        <w:rPr>
          <w:rFonts w:ascii="Times New Roman" w:hAnsi="Times New Roman"/>
          <w:sz w:val="28"/>
          <w:szCs w:val="28"/>
        </w:rPr>
        <w:t>– КПМ «Создание условий для обеспечения граждан в Архангельской области качественными услугами жилищно-коммунального хозяйства».</w:t>
      </w:r>
    </w:p>
    <w:p w14:paraId="73B37B53" w14:textId="2DAC9541" w:rsidR="00256A47" w:rsidRPr="007A52B3" w:rsidRDefault="00256A47" w:rsidP="00256A47">
      <w:pPr>
        <w:ind w:firstLine="709"/>
        <w:contextualSpacing/>
        <w:jc w:val="both"/>
        <w:rPr>
          <w:rFonts w:cs="Arial"/>
          <w:sz w:val="28"/>
          <w:szCs w:val="28"/>
        </w:rPr>
      </w:pPr>
      <w:r w:rsidRPr="007A52B3">
        <w:rPr>
          <w:rFonts w:cs="Arial"/>
          <w:sz w:val="28"/>
          <w:szCs w:val="28"/>
        </w:rPr>
        <w:t xml:space="preserve">Объемы финансирования на реализацию госпрограммы в разрезе структурных элементов представлены в таблице </w:t>
      </w:r>
      <w:r w:rsidR="00AA0311" w:rsidRPr="007A52B3">
        <w:rPr>
          <w:rFonts w:cs="Arial"/>
          <w:sz w:val="28"/>
          <w:szCs w:val="28"/>
        </w:rPr>
        <w:t>109</w:t>
      </w:r>
      <w:r w:rsidRPr="007A52B3">
        <w:rPr>
          <w:rFonts w:cs="Arial"/>
          <w:sz w:val="28"/>
          <w:szCs w:val="28"/>
        </w:rPr>
        <w:t>:</w:t>
      </w:r>
    </w:p>
    <w:p w14:paraId="45028C80" w14:textId="77777777" w:rsidR="004B43F5" w:rsidRPr="007A52B3" w:rsidRDefault="004B43F5" w:rsidP="004B43F5">
      <w:pPr>
        <w:contextualSpacing/>
        <w:jc w:val="both"/>
        <w:rPr>
          <w:rFonts w:cs="Arial"/>
          <w:sz w:val="28"/>
          <w:szCs w:val="28"/>
        </w:rPr>
      </w:pPr>
    </w:p>
    <w:p w14:paraId="478F0880" w14:textId="70DC68AC" w:rsidR="00256A47" w:rsidRPr="007A52B3" w:rsidRDefault="00256A47" w:rsidP="00256A47">
      <w:pPr>
        <w:pStyle w:val="af9"/>
        <w:keepNext/>
        <w:rPr>
          <w:b w:val="0"/>
          <w:szCs w:val="24"/>
        </w:rPr>
      </w:pPr>
      <w:r w:rsidRPr="007A52B3">
        <w:rPr>
          <w:b w:val="0"/>
          <w:szCs w:val="24"/>
        </w:rPr>
        <w:lastRenderedPageBreak/>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AA0311" w:rsidRPr="007A52B3">
        <w:rPr>
          <w:b w:val="0"/>
          <w:noProof/>
          <w:szCs w:val="24"/>
        </w:rPr>
        <w:t>109</w:t>
      </w:r>
      <w:r w:rsidRPr="007A52B3">
        <w:rPr>
          <w:b w:val="0"/>
          <w:szCs w:val="24"/>
        </w:rPr>
        <w:fldChar w:fldCharType="end"/>
      </w:r>
      <w:r w:rsidRPr="007A52B3">
        <w:rPr>
          <w:b w:val="0"/>
          <w:szCs w:val="24"/>
        </w:rPr>
        <w:t>.</w:t>
      </w:r>
      <w:r w:rsidR="004B43F5" w:rsidRPr="007A52B3">
        <w:rPr>
          <w:b w:val="0"/>
          <w:szCs w:val="24"/>
        </w:rPr>
        <w:t xml:space="preserve"> </w:t>
      </w:r>
      <w:r w:rsidRPr="007A52B3">
        <w:rPr>
          <w:b w:val="0"/>
          <w:szCs w:val="24"/>
        </w:rPr>
        <w:t>Объемы финансирования на реализацию госпрограммы №</w:t>
      </w:r>
      <w:r w:rsidR="004B43F5" w:rsidRPr="007A52B3">
        <w:rPr>
          <w:b w:val="0"/>
          <w:szCs w:val="24"/>
        </w:rPr>
        <w:t xml:space="preserve"> </w:t>
      </w:r>
      <w:r w:rsidRPr="007A52B3">
        <w:rPr>
          <w:b w:val="0"/>
          <w:szCs w:val="24"/>
        </w:rPr>
        <w:t>17 в разрезе структурных элементов, млн.руб.</w:t>
      </w:r>
    </w:p>
    <w:tbl>
      <w:tblPr>
        <w:tblW w:w="9464" w:type="dxa"/>
        <w:jc w:val="center"/>
        <w:tblLayout w:type="fixed"/>
        <w:tblLook w:val="04A0" w:firstRow="1" w:lastRow="0" w:firstColumn="1" w:lastColumn="0" w:noHBand="0" w:noVBand="1"/>
      </w:tblPr>
      <w:tblGrid>
        <w:gridCol w:w="3369"/>
        <w:gridCol w:w="1364"/>
        <w:gridCol w:w="1276"/>
        <w:gridCol w:w="992"/>
        <w:gridCol w:w="1187"/>
        <w:gridCol w:w="1276"/>
      </w:tblGrid>
      <w:tr w:rsidR="007A52B3" w:rsidRPr="007A52B3" w14:paraId="2FA39FE9" w14:textId="77777777" w:rsidTr="00873E9C">
        <w:trPr>
          <w:trHeight w:val="227"/>
          <w:jc w:val="center"/>
        </w:trPr>
        <w:tc>
          <w:tcPr>
            <w:tcW w:w="3369"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5545FF53" w14:textId="77777777" w:rsidR="00256A47" w:rsidRPr="007A52B3" w:rsidRDefault="00256A47" w:rsidP="004B43F5">
            <w:pPr>
              <w:pStyle w:val="af5"/>
              <w:jc w:val="center"/>
              <w:rPr>
                <w:rFonts w:ascii="Times New Roman" w:hAnsi="Times New Roman"/>
                <w:lang w:eastAsia="ru-RU"/>
              </w:rPr>
            </w:pPr>
            <w:r w:rsidRPr="007A52B3">
              <w:rPr>
                <w:rFonts w:ascii="Times New Roman" w:hAnsi="Times New Roman"/>
                <w:lang w:eastAsia="ru-RU"/>
              </w:rPr>
              <w:t>Наименование</w:t>
            </w:r>
          </w:p>
        </w:tc>
        <w:tc>
          <w:tcPr>
            <w:tcW w:w="1364" w:type="dxa"/>
            <w:tcBorders>
              <w:top w:val="double" w:sz="4" w:space="0" w:color="auto"/>
              <w:left w:val="single" w:sz="4" w:space="0" w:color="auto"/>
              <w:bottom w:val="single" w:sz="4" w:space="0" w:color="auto"/>
              <w:right w:val="single" w:sz="4" w:space="0" w:color="auto"/>
            </w:tcBorders>
            <w:shd w:val="clear" w:color="auto" w:fill="auto"/>
            <w:vAlign w:val="center"/>
            <w:hideMark/>
          </w:tcPr>
          <w:p w14:paraId="7960F169" w14:textId="77777777" w:rsidR="00256A47" w:rsidRPr="007A52B3" w:rsidRDefault="00256A47" w:rsidP="00256A47">
            <w:pPr>
              <w:pStyle w:val="af5"/>
              <w:jc w:val="center"/>
              <w:rPr>
                <w:rFonts w:ascii="Times New Roman" w:hAnsi="Times New Roman"/>
              </w:rPr>
            </w:pPr>
            <w:r w:rsidRPr="007A52B3">
              <w:rPr>
                <w:rFonts w:ascii="Times New Roman" w:hAnsi="Times New Roman"/>
              </w:rPr>
              <w:t>Показатели госпрограм</w:t>
            </w:r>
            <w:r w:rsidRPr="007A52B3">
              <w:rPr>
                <w:rFonts w:ascii="Times New Roman" w:hAnsi="Times New Roman"/>
                <w:lang w:val="en-US"/>
              </w:rPr>
              <w:t>-</w:t>
            </w:r>
            <w:r w:rsidRPr="007A52B3">
              <w:rPr>
                <w:rFonts w:ascii="Times New Roman" w:hAnsi="Times New Roman"/>
              </w:rPr>
              <w:t>мы</w:t>
            </w:r>
          </w:p>
        </w:tc>
        <w:tc>
          <w:tcPr>
            <w:tcW w:w="1276" w:type="dxa"/>
            <w:tcBorders>
              <w:top w:val="double" w:sz="4" w:space="0" w:color="auto"/>
              <w:left w:val="nil"/>
              <w:bottom w:val="single" w:sz="4" w:space="0" w:color="auto"/>
              <w:right w:val="single" w:sz="4" w:space="0" w:color="auto"/>
            </w:tcBorders>
            <w:shd w:val="clear" w:color="auto" w:fill="auto"/>
            <w:vAlign w:val="center"/>
            <w:hideMark/>
          </w:tcPr>
          <w:p w14:paraId="171A3651" w14:textId="77777777" w:rsidR="00256A47" w:rsidRPr="007A52B3" w:rsidRDefault="00256A47" w:rsidP="00256A47">
            <w:pPr>
              <w:pStyle w:val="af5"/>
              <w:ind w:left="-108" w:right="-108"/>
              <w:jc w:val="center"/>
              <w:rPr>
                <w:rFonts w:ascii="Times New Roman" w:hAnsi="Times New Roman"/>
              </w:rPr>
            </w:pPr>
            <w:r w:rsidRPr="007A52B3">
              <w:rPr>
                <w:rFonts w:ascii="Times New Roman" w:hAnsi="Times New Roman"/>
              </w:rPr>
              <w:t>Показатели законо</w:t>
            </w:r>
            <w:r w:rsidRPr="007A52B3">
              <w:rPr>
                <w:rFonts w:ascii="Times New Roman" w:hAnsi="Times New Roman"/>
                <w:lang w:val="en-US"/>
              </w:rPr>
              <w:t>-</w:t>
            </w:r>
            <w:r w:rsidRPr="007A52B3">
              <w:rPr>
                <w:rFonts w:ascii="Times New Roman" w:hAnsi="Times New Roman"/>
              </w:rPr>
              <w:t>проекта</w:t>
            </w:r>
          </w:p>
        </w:tc>
        <w:tc>
          <w:tcPr>
            <w:tcW w:w="992" w:type="dxa"/>
            <w:tcBorders>
              <w:top w:val="double" w:sz="4" w:space="0" w:color="auto"/>
              <w:left w:val="single" w:sz="4" w:space="0" w:color="auto"/>
              <w:bottom w:val="single" w:sz="4" w:space="0" w:color="auto"/>
              <w:right w:val="single" w:sz="4" w:space="0" w:color="auto"/>
            </w:tcBorders>
            <w:shd w:val="clear" w:color="auto" w:fill="auto"/>
            <w:vAlign w:val="center"/>
            <w:hideMark/>
          </w:tcPr>
          <w:p w14:paraId="63A28DED" w14:textId="77777777" w:rsidR="00256A47" w:rsidRPr="007A52B3" w:rsidRDefault="00256A47" w:rsidP="00256A47">
            <w:pPr>
              <w:pStyle w:val="af5"/>
              <w:jc w:val="center"/>
              <w:rPr>
                <w:rFonts w:ascii="Times New Roman" w:hAnsi="Times New Roman"/>
                <w:i/>
                <w:lang w:eastAsia="ru-RU"/>
              </w:rPr>
            </w:pPr>
            <w:r w:rsidRPr="007A52B3">
              <w:rPr>
                <w:rFonts w:ascii="Times New Roman" w:hAnsi="Times New Roman"/>
                <w:i/>
                <w:lang w:eastAsia="ru-RU"/>
              </w:rPr>
              <w:t>Откло</w:t>
            </w:r>
            <w:r w:rsidRPr="007A52B3">
              <w:rPr>
                <w:rFonts w:ascii="Times New Roman" w:hAnsi="Times New Roman"/>
                <w:i/>
                <w:lang w:val="en-US" w:eastAsia="ru-RU"/>
              </w:rPr>
              <w:t>-</w:t>
            </w:r>
            <w:r w:rsidRPr="007A52B3">
              <w:rPr>
                <w:rFonts w:ascii="Times New Roman" w:hAnsi="Times New Roman"/>
                <w:i/>
                <w:lang w:eastAsia="ru-RU"/>
              </w:rPr>
              <w:t>нение (+/-)</w:t>
            </w:r>
          </w:p>
        </w:tc>
        <w:tc>
          <w:tcPr>
            <w:tcW w:w="2463" w:type="dxa"/>
            <w:gridSpan w:val="2"/>
            <w:tcBorders>
              <w:top w:val="double" w:sz="4" w:space="0" w:color="auto"/>
              <w:left w:val="single" w:sz="4" w:space="0" w:color="auto"/>
              <w:bottom w:val="single" w:sz="4" w:space="0" w:color="auto"/>
              <w:right w:val="double" w:sz="4" w:space="0" w:color="auto"/>
            </w:tcBorders>
            <w:shd w:val="clear" w:color="auto" w:fill="auto"/>
            <w:vAlign w:val="center"/>
            <w:hideMark/>
          </w:tcPr>
          <w:p w14:paraId="6E2BA864" w14:textId="77777777" w:rsidR="00256A47" w:rsidRPr="007A52B3" w:rsidRDefault="00256A47" w:rsidP="00256A47">
            <w:pPr>
              <w:pStyle w:val="af5"/>
              <w:jc w:val="center"/>
              <w:rPr>
                <w:rFonts w:ascii="Times New Roman" w:hAnsi="Times New Roman"/>
              </w:rPr>
            </w:pPr>
            <w:r w:rsidRPr="007A52B3">
              <w:rPr>
                <w:rFonts w:ascii="Times New Roman" w:hAnsi="Times New Roman"/>
              </w:rPr>
              <w:t>Показатели госпрограммы (проект)</w:t>
            </w:r>
          </w:p>
          <w:p w14:paraId="1BE808BB" w14:textId="77777777" w:rsidR="00256A47" w:rsidRPr="007A52B3" w:rsidRDefault="00256A47" w:rsidP="00256A47">
            <w:pPr>
              <w:pStyle w:val="af5"/>
              <w:jc w:val="center"/>
              <w:rPr>
                <w:rFonts w:ascii="Times New Roman" w:hAnsi="Times New Roman"/>
                <w:lang w:eastAsia="ru-RU"/>
              </w:rPr>
            </w:pPr>
            <w:r w:rsidRPr="007A52B3">
              <w:rPr>
                <w:rFonts w:ascii="Times New Roman" w:hAnsi="Times New Roman"/>
                <w:lang w:eastAsia="ru-RU"/>
              </w:rPr>
              <w:t>2026 год</w:t>
            </w:r>
          </w:p>
        </w:tc>
      </w:tr>
      <w:tr w:rsidR="007A52B3" w:rsidRPr="007A52B3" w14:paraId="58C24515" w14:textId="77777777" w:rsidTr="00873E9C">
        <w:trPr>
          <w:trHeight w:val="227"/>
          <w:jc w:val="center"/>
        </w:trPr>
        <w:tc>
          <w:tcPr>
            <w:tcW w:w="3369" w:type="dxa"/>
            <w:vMerge/>
            <w:tcBorders>
              <w:top w:val="double" w:sz="6" w:space="0" w:color="auto"/>
              <w:left w:val="double" w:sz="4" w:space="0" w:color="auto"/>
              <w:bottom w:val="single" w:sz="4" w:space="0" w:color="auto"/>
              <w:right w:val="single" w:sz="4" w:space="0" w:color="auto"/>
            </w:tcBorders>
            <w:vAlign w:val="center"/>
            <w:hideMark/>
          </w:tcPr>
          <w:p w14:paraId="333A8D67" w14:textId="77777777" w:rsidR="00256A47" w:rsidRPr="007A52B3" w:rsidRDefault="00256A47" w:rsidP="00256A47">
            <w:pPr>
              <w:pStyle w:val="af5"/>
              <w:rPr>
                <w:rFonts w:ascii="Times New Roman" w:hAnsi="Times New Roman"/>
                <w:lang w:eastAsia="ru-RU"/>
              </w:rPr>
            </w:pPr>
          </w:p>
        </w:tc>
        <w:tc>
          <w:tcPr>
            <w:tcW w:w="3632" w:type="dxa"/>
            <w:gridSpan w:val="3"/>
            <w:tcBorders>
              <w:top w:val="single" w:sz="4" w:space="0" w:color="auto"/>
              <w:left w:val="nil"/>
              <w:bottom w:val="single" w:sz="4" w:space="0" w:color="auto"/>
              <w:right w:val="single" w:sz="4" w:space="0" w:color="auto"/>
            </w:tcBorders>
            <w:shd w:val="clear" w:color="auto" w:fill="auto"/>
            <w:vAlign w:val="center"/>
            <w:hideMark/>
          </w:tcPr>
          <w:p w14:paraId="684F8780" w14:textId="77777777" w:rsidR="00256A47" w:rsidRPr="007A52B3" w:rsidRDefault="00256A47" w:rsidP="00256A47">
            <w:pPr>
              <w:pStyle w:val="af5"/>
              <w:jc w:val="center"/>
              <w:rPr>
                <w:rFonts w:ascii="Times New Roman" w:hAnsi="Times New Roman"/>
                <w:i/>
                <w:lang w:eastAsia="ru-RU"/>
              </w:rPr>
            </w:pPr>
            <w:r w:rsidRPr="007A52B3">
              <w:rPr>
                <w:rFonts w:ascii="Times New Roman" w:hAnsi="Times New Roman"/>
                <w:lang w:eastAsia="ru-RU"/>
              </w:rPr>
              <w:t>2024 год</w:t>
            </w:r>
          </w:p>
        </w:tc>
        <w:tc>
          <w:tcPr>
            <w:tcW w:w="1187" w:type="dxa"/>
            <w:tcBorders>
              <w:top w:val="single" w:sz="4" w:space="0" w:color="auto"/>
              <w:left w:val="nil"/>
              <w:bottom w:val="single" w:sz="4" w:space="0" w:color="auto"/>
              <w:right w:val="single" w:sz="4" w:space="0" w:color="auto"/>
            </w:tcBorders>
            <w:shd w:val="clear" w:color="auto" w:fill="auto"/>
            <w:vAlign w:val="center"/>
            <w:hideMark/>
          </w:tcPr>
          <w:p w14:paraId="4E0E2698" w14:textId="77777777" w:rsidR="00256A47" w:rsidRPr="007A52B3" w:rsidRDefault="00256A47" w:rsidP="00256A47">
            <w:pPr>
              <w:pStyle w:val="af5"/>
              <w:jc w:val="center"/>
              <w:rPr>
                <w:rFonts w:ascii="Times New Roman" w:hAnsi="Times New Roman"/>
                <w:lang w:eastAsia="ru-RU"/>
              </w:rPr>
            </w:pPr>
            <w:r w:rsidRPr="007A52B3">
              <w:rPr>
                <w:rFonts w:ascii="Times New Roman" w:hAnsi="Times New Roman"/>
                <w:lang w:eastAsia="ru-RU"/>
              </w:rPr>
              <w:t>2025 год</w:t>
            </w:r>
          </w:p>
        </w:tc>
        <w:tc>
          <w:tcPr>
            <w:tcW w:w="1276" w:type="dxa"/>
            <w:tcBorders>
              <w:top w:val="nil"/>
              <w:left w:val="single" w:sz="4" w:space="0" w:color="auto"/>
              <w:bottom w:val="single" w:sz="4" w:space="0" w:color="auto"/>
              <w:right w:val="double" w:sz="4" w:space="0" w:color="auto"/>
            </w:tcBorders>
            <w:shd w:val="clear" w:color="auto" w:fill="auto"/>
            <w:vAlign w:val="center"/>
            <w:hideMark/>
          </w:tcPr>
          <w:p w14:paraId="0FEB810B" w14:textId="77777777" w:rsidR="00256A47" w:rsidRPr="007A52B3" w:rsidRDefault="00256A47" w:rsidP="00256A47">
            <w:pPr>
              <w:pStyle w:val="af5"/>
              <w:jc w:val="center"/>
              <w:rPr>
                <w:rFonts w:ascii="Times New Roman" w:hAnsi="Times New Roman"/>
                <w:lang w:eastAsia="ru-RU"/>
              </w:rPr>
            </w:pPr>
            <w:r w:rsidRPr="007A52B3">
              <w:rPr>
                <w:rFonts w:ascii="Times New Roman" w:hAnsi="Times New Roman"/>
                <w:lang w:eastAsia="ru-RU"/>
              </w:rPr>
              <w:t>2026 год</w:t>
            </w:r>
          </w:p>
        </w:tc>
      </w:tr>
      <w:tr w:rsidR="007A52B3" w:rsidRPr="007A52B3" w14:paraId="5B1EB456" w14:textId="77777777" w:rsidTr="00873E9C">
        <w:trPr>
          <w:trHeight w:val="227"/>
          <w:jc w:val="center"/>
        </w:trPr>
        <w:tc>
          <w:tcPr>
            <w:tcW w:w="3369" w:type="dxa"/>
            <w:tcBorders>
              <w:top w:val="nil"/>
              <w:left w:val="double" w:sz="4" w:space="0" w:color="auto"/>
              <w:bottom w:val="single" w:sz="4" w:space="0" w:color="auto"/>
              <w:right w:val="single" w:sz="4" w:space="0" w:color="auto"/>
            </w:tcBorders>
            <w:shd w:val="clear" w:color="auto" w:fill="auto"/>
            <w:vAlign w:val="center"/>
          </w:tcPr>
          <w:p w14:paraId="2FE11869" w14:textId="77777777" w:rsidR="00256A47" w:rsidRPr="007A52B3" w:rsidRDefault="00256A47" w:rsidP="00256A47">
            <w:pPr>
              <w:pStyle w:val="af5"/>
              <w:rPr>
                <w:rFonts w:ascii="Times New Roman" w:hAnsi="Times New Roman"/>
                <w:b/>
              </w:rPr>
            </w:pPr>
            <w:r w:rsidRPr="007A52B3">
              <w:rPr>
                <w:rFonts w:ascii="Times New Roman" w:hAnsi="Times New Roman"/>
                <w:b/>
              </w:rPr>
              <w:t>Государственная программа (всего)</w:t>
            </w:r>
          </w:p>
        </w:tc>
        <w:tc>
          <w:tcPr>
            <w:tcW w:w="1364" w:type="dxa"/>
            <w:tcBorders>
              <w:top w:val="nil"/>
              <w:left w:val="nil"/>
              <w:bottom w:val="single" w:sz="4" w:space="0" w:color="auto"/>
              <w:right w:val="single" w:sz="4" w:space="0" w:color="auto"/>
            </w:tcBorders>
            <w:shd w:val="clear" w:color="auto" w:fill="auto"/>
            <w:vAlign w:val="center"/>
          </w:tcPr>
          <w:p w14:paraId="69724F8E" w14:textId="77777777" w:rsidR="00256A47" w:rsidRPr="007A52B3" w:rsidRDefault="00256A47" w:rsidP="00256A47">
            <w:pPr>
              <w:pStyle w:val="af5"/>
              <w:jc w:val="center"/>
              <w:rPr>
                <w:rFonts w:ascii="Times New Roman" w:hAnsi="Times New Roman"/>
                <w:b/>
              </w:rPr>
            </w:pPr>
            <w:r w:rsidRPr="007A52B3">
              <w:rPr>
                <w:rFonts w:ascii="Times New Roman" w:hAnsi="Times New Roman"/>
                <w:b/>
              </w:rPr>
              <w:t>14831,2</w:t>
            </w:r>
          </w:p>
        </w:tc>
        <w:tc>
          <w:tcPr>
            <w:tcW w:w="1276" w:type="dxa"/>
            <w:tcBorders>
              <w:top w:val="nil"/>
              <w:left w:val="nil"/>
              <w:bottom w:val="single" w:sz="4" w:space="0" w:color="auto"/>
              <w:right w:val="single" w:sz="4" w:space="0" w:color="auto"/>
            </w:tcBorders>
            <w:shd w:val="clear" w:color="auto" w:fill="auto"/>
            <w:vAlign w:val="center"/>
          </w:tcPr>
          <w:p w14:paraId="6162EB80" w14:textId="77777777" w:rsidR="00256A47" w:rsidRPr="007A52B3" w:rsidRDefault="00256A47" w:rsidP="00256A47">
            <w:pPr>
              <w:pStyle w:val="af5"/>
              <w:jc w:val="center"/>
              <w:rPr>
                <w:rFonts w:ascii="Times New Roman" w:hAnsi="Times New Roman"/>
                <w:b/>
              </w:rPr>
            </w:pPr>
            <w:r w:rsidRPr="007A52B3">
              <w:rPr>
                <w:rFonts w:ascii="Times New Roman" w:hAnsi="Times New Roman"/>
                <w:b/>
              </w:rPr>
              <w:t>7256,6</w:t>
            </w:r>
          </w:p>
        </w:tc>
        <w:tc>
          <w:tcPr>
            <w:tcW w:w="992" w:type="dxa"/>
            <w:tcBorders>
              <w:top w:val="nil"/>
              <w:left w:val="nil"/>
              <w:bottom w:val="single" w:sz="4" w:space="0" w:color="auto"/>
              <w:right w:val="single" w:sz="4" w:space="0" w:color="auto"/>
            </w:tcBorders>
            <w:shd w:val="clear" w:color="auto" w:fill="auto"/>
            <w:vAlign w:val="center"/>
          </w:tcPr>
          <w:p w14:paraId="2AF18370" w14:textId="77777777" w:rsidR="00256A47" w:rsidRPr="007A52B3" w:rsidRDefault="00256A47" w:rsidP="00256A47">
            <w:pPr>
              <w:pStyle w:val="af5"/>
              <w:jc w:val="center"/>
              <w:rPr>
                <w:rFonts w:ascii="Times New Roman" w:hAnsi="Times New Roman"/>
                <w:b/>
              </w:rPr>
            </w:pPr>
          </w:p>
        </w:tc>
        <w:tc>
          <w:tcPr>
            <w:tcW w:w="1187" w:type="dxa"/>
            <w:tcBorders>
              <w:top w:val="nil"/>
              <w:left w:val="nil"/>
              <w:bottom w:val="single" w:sz="4" w:space="0" w:color="auto"/>
              <w:right w:val="single" w:sz="4" w:space="0" w:color="auto"/>
            </w:tcBorders>
            <w:shd w:val="clear" w:color="auto" w:fill="auto"/>
            <w:vAlign w:val="center"/>
          </w:tcPr>
          <w:p w14:paraId="0E4C35C9" w14:textId="77777777" w:rsidR="00256A47" w:rsidRPr="007A52B3" w:rsidRDefault="00256A47" w:rsidP="00256A47">
            <w:pPr>
              <w:pStyle w:val="af5"/>
              <w:jc w:val="center"/>
              <w:rPr>
                <w:rFonts w:ascii="Times New Roman" w:hAnsi="Times New Roman"/>
                <w:b/>
              </w:rPr>
            </w:pPr>
            <w:r w:rsidRPr="007A52B3">
              <w:rPr>
                <w:rFonts w:ascii="Times New Roman" w:hAnsi="Times New Roman"/>
                <w:b/>
              </w:rPr>
              <w:t>17 559,3</w:t>
            </w:r>
          </w:p>
        </w:tc>
        <w:tc>
          <w:tcPr>
            <w:tcW w:w="1276" w:type="dxa"/>
            <w:tcBorders>
              <w:top w:val="nil"/>
              <w:left w:val="single" w:sz="4" w:space="0" w:color="auto"/>
              <w:bottom w:val="single" w:sz="4" w:space="0" w:color="auto"/>
              <w:right w:val="double" w:sz="4" w:space="0" w:color="auto"/>
            </w:tcBorders>
            <w:shd w:val="clear" w:color="auto" w:fill="auto"/>
            <w:vAlign w:val="center"/>
          </w:tcPr>
          <w:p w14:paraId="1CB8082F" w14:textId="77777777" w:rsidR="00256A47" w:rsidRPr="007A52B3" w:rsidRDefault="00256A47" w:rsidP="00256A47">
            <w:pPr>
              <w:pStyle w:val="af5"/>
              <w:jc w:val="center"/>
              <w:rPr>
                <w:rFonts w:ascii="Times New Roman" w:hAnsi="Times New Roman"/>
                <w:b/>
              </w:rPr>
            </w:pPr>
            <w:r w:rsidRPr="007A52B3">
              <w:rPr>
                <w:rFonts w:ascii="Times New Roman" w:hAnsi="Times New Roman"/>
                <w:b/>
              </w:rPr>
              <w:t>9 940,6</w:t>
            </w:r>
          </w:p>
        </w:tc>
      </w:tr>
      <w:tr w:rsidR="007A52B3" w:rsidRPr="007A52B3" w14:paraId="17A36391" w14:textId="77777777" w:rsidTr="00873E9C">
        <w:trPr>
          <w:trHeight w:val="227"/>
          <w:jc w:val="center"/>
        </w:trPr>
        <w:tc>
          <w:tcPr>
            <w:tcW w:w="3369" w:type="dxa"/>
            <w:tcBorders>
              <w:top w:val="nil"/>
              <w:left w:val="double" w:sz="4" w:space="0" w:color="auto"/>
              <w:bottom w:val="single" w:sz="4" w:space="0" w:color="auto"/>
              <w:right w:val="single" w:sz="4" w:space="0" w:color="auto"/>
            </w:tcBorders>
            <w:shd w:val="clear" w:color="auto" w:fill="auto"/>
            <w:vAlign w:val="center"/>
          </w:tcPr>
          <w:p w14:paraId="43F92919" w14:textId="77777777" w:rsidR="00256A47" w:rsidRPr="007A52B3" w:rsidRDefault="00256A47" w:rsidP="00256A47">
            <w:pPr>
              <w:pStyle w:val="af5"/>
              <w:rPr>
                <w:rFonts w:ascii="Times New Roman" w:hAnsi="Times New Roman"/>
              </w:rPr>
            </w:pPr>
            <w:r w:rsidRPr="007A52B3">
              <w:rPr>
                <w:rFonts w:ascii="Times New Roman" w:hAnsi="Times New Roman"/>
              </w:rPr>
              <w:t xml:space="preserve">областной бюджет </w:t>
            </w:r>
          </w:p>
        </w:tc>
        <w:tc>
          <w:tcPr>
            <w:tcW w:w="1364" w:type="dxa"/>
            <w:tcBorders>
              <w:top w:val="nil"/>
              <w:left w:val="nil"/>
              <w:bottom w:val="single" w:sz="4" w:space="0" w:color="auto"/>
              <w:right w:val="single" w:sz="4" w:space="0" w:color="auto"/>
            </w:tcBorders>
            <w:shd w:val="clear" w:color="auto" w:fill="auto"/>
            <w:vAlign w:val="center"/>
          </w:tcPr>
          <w:p w14:paraId="48AA8676" w14:textId="77777777" w:rsidR="00256A47" w:rsidRPr="007A52B3" w:rsidRDefault="00256A47" w:rsidP="00256A47">
            <w:pPr>
              <w:pStyle w:val="af5"/>
              <w:jc w:val="center"/>
              <w:rPr>
                <w:rFonts w:ascii="Times New Roman" w:hAnsi="Times New Roman"/>
              </w:rPr>
            </w:pPr>
            <w:r w:rsidRPr="007A52B3">
              <w:rPr>
                <w:rFonts w:ascii="Times New Roman" w:hAnsi="Times New Roman"/>
              </w:rPr>
              <w:t>7256,6</w:t>
            </w:r>
          </w:p>
        </w:tc>
        <w:tc>
          <w:tcPr>
            <w:tcW w:w="1276" w:type="dxa"/>
            <w:tcBorders>
              <w:top w:val="nil"/>
              <w:left w:val="nil"/>
              <w:bottom w:val="single" w:sz="4" w:space="0" w:color="auto"/>
              <w:right w:val="single" w:sz="4" w:space="0" w:color="auto"/>
            </w:tcBorders>
            <w:shd w:val="clear" w:color="auto" w:fill="auto"/>
            <w:vAlign w:val="center"/>
          </w:tcPr>
          <w:p w14:paraId="50F549AA" w14:textId="77777777" w:rsidR="00256A47" w:rsidRPr="007A52B3" w:rsidRDefault="00256A47" w:rsidP="00256A47">
            <w:pPr>
              <w:pStyle w:val="af5"/>
              <w:jc w:val="center"/>
              <w:rPr>
                <w:rFonts w:ascii="Times New Roman" w:hAnsi="Times New Roman"/>
              </w:rPr>
            </w:pPr>
            <w:r w:rsidRPr="007A52B3">
              <w:rPr>
                <w:rFonts w:ascii="Times New Roman" w:hAnsi="Times New Roman"/>
              </w:rPr>
              <w:t>7256,6</w:t>
            </w:r>
          </w:p>
        </w:tc>
        <w:tc>
          <w:tcPr>
            <w:tcW w:w="992" w:type="dxa"/>
            <w:tcBorders>
              <w:top w:val="nil"/>
              <w:left w:val="nil"/>
              <w:bottom w:val="single" w:sz="4" w:space="0" w:color="auto"/>
              <w:right w:val="single" w:sz="4" w:space="0" w:color="auto"/>
            </w:tcBorders>
            <w:shd w:val="clear" w:color="auto" w:fill="auto"/>
            <w:vAlign w:val="center"/>
          </w:tcPr>
          <w:p w14:paraId="6D17CEB4" w14:textId="77777777" w:rsidR="00256A47" w:rsidRPr="007A52B3" w:rsidRDefault="00256A47" w:rsidP="00256A47">
            <w:pPr>
              <w:pStyle w:val="af5"/>
              <w:jc w:val="center"/>
              <w:rPr>
                <w:rFonts w:ascii="Times New Roman" w:hAnsi="Times New Roman"/>
              </w:rPr>
            </w:pPr>
            <w:r w:rsidRPr="007A52B3">
              <w:rPr>
                <w:rFonts w:ascii="Times New Roman" w:hAnsi="Times New Roman"/>
              </w:rPr>
              <w:t>0,0</w:t>
            </w:r>
          </w:p>
        </w:tc>
        <w:tc>
          <w:tcPr>
            <w:tcW w:w="1187" w:type="dxa"/>
            <w:tcBorders>
              <w:top w:val="nil"/>
              <w:left w:val="nil"/>
              <w:bottom w:val="single" w:sz="4" w:space="0" w:color="auto"/>
              <w:right w:val="single" w:sz="4" w:space="0" w:color="auto"/>
            </w:tcBorders>
            <w:shd w:val="clear" w:color="auto" w:fill="auto"/>
            <w:vAlign w:val="center"/>
          </w:tcPr>
          <w:p w14:paraId="4561C853" w14:textId="77777777" w:rsidR="00256A47" w:rsidRPr="007A52B3" w:rsidRDefault="00256A47" w:rsidP="00256A47">
            <w:pPr>
              <w:pStyle w:val="af5"/>
              <w:jc w:val="center"/>
              <w:rPr>
                <w:rFonts w:ascii="Times New Roman" w:hAnsi="Times New Roman"/>
              </w:rPr>
            </w:pPr>
            <w:r w:rsidRPr="007A52B3">
              <w:rPr>
                <w:rFonts w:ascii="Times New Roman" w:hAnsi="Times New Roman"/>
              </w:rPr>
              <w:t>11 936,1</w:t>
            </w:r>
          </w:p>
        </w:tc>
        <w:tc>
          <w:tcPr>
            <w:tcW w:w="1276" w:type="dxa"/>
            <w:tcBorders>
              <w:top w:val="nil"/>
              <w:left w:val="single" w:sz="4" w:space="0" w:color="auto"/>
              <w:bottom w:val="single" w:sz="4" w:space="0" w:color="auto"/>
              <w:right w:val="double" w:sz="4" w:space="0" w:color="auto"/>
            </w:tcBorders>
            <w:shd w:val="clear" w:color="auto" w:fill="auto"/>
            <w:vAlign w:val="center"/>
          </w:tcPr>
          <w:p w14:paraId="534EF896" w14:textId="77777777" w:rsidR="00256A47" w:rsidRPr="007A52B3" w:rsidRDefault="00256A47" w:rsidP="00256A47">
            <w:pPr>
              <w:pStyle w:val="af5"/>
              <w:jc w:val="center"/>
              <w:rPr>
                <w:rFonts w:ascii="Times New Roman" w:hAnsi="Times New Roman"/>
              </w:rPr>
            </w:pPr>
            <w:r w:rsidRPr="007A52B3">
              <w:rPr>
                <w:rFonts w:ascii="Times New Roman" w:hAnsi="Times New Roman"/>
              </w:rPr>
              <w:t>7 724,5</w:t>
            </w:r>
          </w:p>
        </w:tc>
      </w:tr>
      <w:tr w:rsidR="007A52B3" w:rsidRPr="007A52B3" w14:paraId="321C4360" w14:textId="77777777" w:rsidTr="00873E9C">
        <w:trPr>
          <w:trHeight w:val="227"/>
          <w:jc w:val="center"/>
        </w:trPr>
        <w:tc>
          <w:tcPr>
            <w:tcW w:w="3369" w:type="dxa"/>
            <w:tcBorders>
              <w:top w:val="nil"/>
              <w:left w:val="double" w:sz="4" w:space="0" w:color="auto"/>
              <w:bottom w:val="single" w:sz="4" w:space="0" w:color="auto"/>
              <w:right w:val="single" w:sz="4" w:space="0" w:color="auto"/>
            </w:tcBorders>
            <w:shd w:val="clear" w:color="auto" w:fill="auto"/>
            <w:vAlign w:val="center"/>
          </w:tcPr>
          <w:p w14:paraId="722F79AE" w14:textId="77777777" w:rsidR="00256A47" w:rsidRPr="007A52B3" w:rsidRDefault="00256A47" w:rsidP="00256A47">
            <w:pPr>
              <w:pStyle w:val="af5"/>
              <w:rPr>
                <w:rFonts w:ascii="Times New Roman" w:hAnsi="Times New Roman"/>
              </w:rPr>
            </w:pPr>
            <w:r w:rsidRPr="007A52B3">
              <w:rPr>
                <w:rFonts w:ascii="Times New Roman" w:hAnsi="Times New Roman"/>
              </w:rPr>
              <w:t>местный бюджет</w:t>
            </w:r>
          </w:p>
        </w:tc>
        <w:tc>
          <w:tcPr>
            <w:tcW w:w="1364" w:type="dxa"/>
            <w:tcBorders>
              <w:top w:val="nil"/>
              <w:left w:val="nil"/>
              <w:bottom w:val="single" w:sz="4" w:space="0" w:color="auto"/>
              <w:right w:val="single" w:sz="4" w:space="0" w:color="auto"/>
            </w:tcBorders>
            <w:shd w:val="clear" w:color="auto" w:fill="auto"/>
            <w:vAlign w:val="center"/>
          </w:tcPr>
          <w:p w14:paraId="225BF768" w14:textId="77777777" w:rsidR="00256A47" w:rsidRPr="007A52B3" w:rsidRDefault="00256A47" w:rsidP="00256A47">
            <w:pPr>
              <w:pStyle w:val="af5"/>
              <w:jc w:val="center"/>
              <w:rPr>
                <w:rFonts w:ascii="Times New Roman" w:hAnsi="Times New Roman"/>
              </w:rPr>
            </w:pPr>
            <w:r w:rsidRPr="007A52B3">
              <w:rPr>
                <w:rFonts w:ascii="Times New Roman" w:hAnsi="Times New Roman"/>
              </w:rPr>
              <w:t>78,5</w:t>
            </w:r>
          </w:p>
        </w:tc>
        <w:tc>
          <w:tcPr>
            <w:tcW w:w="1276" w:type="dxa"/>
            <w:tcBorders>
              <w:top w:val="nil"/>
              <w:left w:val="nil"/>
              <w:bottom w:val="single" w:sz="4" w:space="0" w:color="auto"/>
              <w:right w:val="single" w:sz="4" w:space="0" w:color="auto"/>
            </w:tcBorders>
            <w:shd w:val="clear" w:color="auto" w:fill="auto"/>
            <w:vAlign w:val="center"/>
          </w:tcPr>
          <w:p w14:paraId="3D2F198A" w14:textId="77777777" w:rsidR="00256A47" w:rsidRPr="007A52B3" w:rsidRDefault="00256A47" w:rsidP="00256A47">
            <w:pPr>
              <w:pStyle w:val="af5"/>
              <w:jc w:val="center"/>
              <w:rPr>
                <w:rFonts w:ascii="Times New Roman" w:hAnsi="Times New Roman"/>
              </w:rPr>
            </w:pPr>
          </w:p>
        </w:tc>
        <w:tc>
          <w:tcPr>
            <w:tcW w:w="992" w:type="dxa"/>
            <w:tcBorders>
              <w:top w:val="nil"/>
              <w:left w:val="nil"/>
              <w:bottom w:val="single" w:sz="4" w:space="0" w:color="auto"/>
              <w:right w:val="single" w:sz="4" w:space="0" w:color="auto"/>
            </w:tcBorders>
            <w:shd w:val="clear" w:color="auto" w:fill="auto"/>
            <w:vAlign w:val="center"/>
          </w:tcPr>
          <w:p w14:paraId="52F384EB" w14:textId="77777777" w:rsidR="00256A47" w:rsidRPr="007A52B3" w:rsidRDefault="00256A47" w:rsidP="00256A47">
            <w:pPr>
              <w:pStyle w:val="af5"/>
              <w:jc w:val="center"/>
              <w:rPr>
                <w:rFonts w:ascii="Times New Roman" w:hAnsi="Times New Roman"/>
              </w:rPr>
            </w:pPr>
          </w:p>
        </w:tc>
        <w:tc>
          <w:tcPr>
            <w:tcW w:w="1187" w:type="dxa"/>
            <w:tcBorders>
              <w:top w:val="nil"/>
              <w:left w:val="nil"/>
              <w:bottom w:val="single" w:sz="4" w:space="0" w:color="auto"/>
              <w:right w:val="single" w:sz="4" w:space="0" w:color="auto"/>
            </w:tcBorders>
            <w:shd w:val="clear" w:color="auto" w:fill="auto"/>
            <w:vAlign w:val="center"/>
          </w:tcPr>
          <w:p w14:paraId="633F17A4" w14:textId="77777777" w:rsidR="00256A47" w:rsidRPr="007A52B3" w:rsidRDefault="00256A47" w:rsidP="00256A47">
            <w:pPr>
              <w:pStyle w:val="af5"/>
              <w:jc w:val="center"/>
              <w:rPr>
                <w:rFonts w:ascii="Times New Roman" w:hAnsi="Times New Roman"/>
              </w:rPr>
            </w:pPr>
            <w:r w:rsidRPr="007A52B3">
              <w:rPr>
                <w:rFonts w:ascii="Times New Roman" w:hAnsi="Times New Roman"/>
              </w:rPr>
              <w:t>54,6</w:t>
            </w:r>
          </w:p>
        </w:tc>
        <w:tc>
          <w:tcPr>
            <w:tcW w:w="1276" w:type="dxa"/>
            <w:tcBorders>
              <w:top w:val="nil"/>
              <w:left w:val="single" w:sz="4" w:space="0" w:color="auto"/>
              <w:bottom w:val="single" w:sz="4" w:space="0" w:color="auto"/>
              <w:right w:val="double" w:sz="4" w:space="0" w:color="auto"/>
            </w:tcBorders>
            <w:shd w:val="clear" w:color="auto" w:fill="auto"/>
            <w:vAlign w:val="center"/>
          </w:tcPr>
          <w:p w14:paraId="067ADA7B" w14:textId="77777777" w:rsidR="00256A47" w:rsidRPr="007A52B3" w:rsidRDefault="00256A47" w:rsidP="00256A47">
            <w:pPr>
              <w:pStyle w:val="af5"/>
              <w:jc w:val="center"/>
              <w:rPr>
                <w:rFonts w:ascii="Times New Roman" w:hAnsi="Times New Roman"/>
              </w:rPr>
            </w:pPr>
            <w:r w:rsidRPr="007A52B3">
              <w:rPr>
                <w:rFonts w:ascii="Times New Roman" w:hAnsi="Times New Roman"/>
              </w:rPr>
              <w:t>43,0</w:t>
            </w:r>
          </w:p>
        </w:tc>
      </w:tr>
      <w:tr w:rsidR="007A52B3" w:rsidRPr="007A52B3" w14:paraId="1D69B911" w14:textId="77777777" w:rsidTr="00873E9C">
        <w:trPr>
          <w:trHeight w:val="227"/>
          <w:jc w:val="center"/>
        </w:trPr>
        <w:tc>
          <w:tcPr>
            <w:tcW w:w="3369" w:type="dxa"/>
            <w:tcBorders>
              <w:top w:val="nil"/>
              <w:left w:val="double" w:sz="4" w:space="0" w:color="auto"/>
              <w:bottom w:val="single" w:sz="4" w:space="0" w:color="auto"/>
              <w:right w:val="single" w:sz="4" w:space="0" w:color="auto"/>
            </w:tcBorders>
            <w:shd w:val="clear" w:color="auto" w:fill="auto"/>
            <w:vAlign w:val="center"/>
          </w:tcPr>
          <w:p w14:paraId="0151978A" w14:textId="77777777" w:rsidR="00256A47" w:rsidRPr="007A52B3" w:rsidRDefault="00256A47" w:rsidP="00256A47">
            <w:pPr>
              <w:pStyle w:val="af5"/>
              <w:rPr>
                <w:rFonts w:ascii="Times New Roman" w:hAnsi="Times New Roman"/>
              </w:rPr>
            </w:pPr>
            <w:r w:rsidRPr="007A52B3">
              <w:rPr>
                <w:rFonts w:ascii="Times New Roman" w:hAnsi="Times New Roman"/>
              </w:rPr>
              <w:t>внебюджетные источники</w:t>
            </w:r>
          </w:p>
        </w:tc>
        <w:tc>
          <w:tcPr>
            <w:tcW w:w="1364" w:type="dxa"/>
            <w:tcBorders>
              <w:top w:val="nil"/>
              <w:left w:val="nil"/>
              <w:bottom w:val="single" w:sz="4" w:space="0" w:color="auto"/>
              <w:right w:val="single" w:sz="4" w:space="0" w:color="auto"/>
            </w:tcBorders>
            <w:shd w:val="clear" w:color="auto" w:fill="auto"/>
            <w:vAlign w:val="center"/>
          </w:tcPr>
          <w:p w14:paraId="322F3E8F" w14:textId="77777777" w:rsidR="00256A47" w:rsidRPr="007A52B3" w:rsidRDefault="00256A47" w:rsidP="00256A47">
            <w:pPr>
              <w:pStyle w:val="af5"/>
              <w:jc w:val="center"/>
              <w:rPr>
                <w:rFonts w:ascii="Times New Roman" w:hAnsi="Times New Roman"/>
              </w:rPr>
            </w:pPr>
            <w:r w:rsidRPr="007A52B3">
              <w:rPr>
                <w:rFonts w:ascii="Times New Roman" w:hAnsi="Times New Roman"/>
              </w:rPr>
              <w:t>7496,2</w:t>
            </w:r>
          </w:p>
        </w:tc>
        <w:tc>
          <w:tcPr>
            <w:tcW w:w="1276" w:type="dxa"/>
            <w:tcBorders>
              <w:top w:val="nil"/>
              <w:left w:val="nil"/>
              <w:bottom w:val="single" w:sz="4" w:space="0" w:color="auto"/>
              <w:right w:val="single" w:sz="4" w:space="0" w:color="auto"/>
            </w:tcBorders>
            <w:shd w:val="clear" w:color="auto" w:fill="auto"/>
            <w:vAlign w:val="center"/>
          </w:tcPr>
          <w:p w14:paraId="597FBAFB" w14:textId="77777777" w:rsidR="00256A47" w:rsidRPr="007A52B3" w:rsidRDefault="00256A47" w:rsidP="00256A47">
            <w:pPr>
              <w:pStyle w:val="af5"/>
              <w:jc w:val="center"/>
              <w:rPr>
                <w:rFonts w:ascii="Times New Roman" w:hAnsi="Times New Roman"/>
              </w:rPr>
            </w:pPr>
          </w:p>
        </w:tc>
        <w:tc>
          <w:tcPr>
            <w:tcW w:w="992" w:type="dxa"/>
            <w:tcBorders>
              <w:top w:val="nil"/>
              <w:left w:val="nil"/>
              <w:bottom w:val="single" w:sz="4" w:space="0" w:color="auto"/>
              <w:right w:val="single" w:sz="4" w:space="0" w:color="auto"/>
            </w:tcBorders>
            <w:shd w:val="clear" w:color="auto" w:fill="auto"/>
            <w:vAlign w:val="center"/>
          </w:tcPr>
          <w:p w14:paraId="14351C05" w14:textId="77777777" w:rsidR="00256A47" w:rsidRPr="007A52B3" w:rsidRDefault="00256A47" w:rsidP="00256A47">
            <w:pPr>
              <w:pStyle w:val="af5"/>
              <w:jc w:val="center"/>
              <w:rPr>
                <w:rFonts w:ascii="Times New Roman" w:hAnsi="Times New Roman"/>
              </w:rPr>
            </w:pPr>
          </w:p>
        </w:tc>
        <w:tc>
          <w:tcPr>
            <w:tcW w:w="1187" w:type="dxa"/>
            <w:tcBorders>
              <w:top w:val="nil"/>
              <w:left w:val="nil"/>
              <w:bottom w:val="single" w:sz="4" w:space="0" w:color="auto"/>
              <w:right w:val="single" w:sz="4" w:space="0" w:color="auto"/>
            </w:tcBorders>
            <w:shd w:val="clear" w:color="auto" w:fill="auto"/>
            <w:vAlign w:val="center"/>
          </w:tcPr>
          <w:p w14:paraId="5480AC1B" w14:textId="77777777" w:rsidR="00256A47" w:rsidRPr="007A52B3" w:rsidRDefault="00256A47" w:rsidP="00256A47">
            <w:pPr>
              <w:pStyle w:val="af5"/>
              <w:jc w:val="center"/>
              <w:rPr>
                <w:rFonts w:ascii="Times New Roman" w:hAnsi="Times New Roman"/>
              </w:rPr>
            </w:pPr>
            <w:r w:rsidRPr="007A52B3">
              <w:rPr>
                <w:rFonts w:ascii="Times New Roman" w:hAnsi="Times New Roman"/>
              </w:rPr>
              <w:t>5 568,5</w:t>
            </w:r>
          </w:p>
        </w:tc>
        <w:tc>
          <w:tcPr>
            <w:tcW w:w="1276" w:type="dxa"/>
            <w:tcBorders>
              <w:top w:val="nil"/>
              <w:left w:val="single" w:sz="4" w:space="0" w:color="auto"/>
              <w:bottom w:val="single" w:sz="4" w:space="0" w:color="auto"/>
              <w:right w:val="double" w:sz="4" w:space="0" w:color="auto"/>
            </w:tcBorders>
            <w:shd w:val="clear" w:color="auto" w:fill="auto"/>
            <w:vAlign w:val="center"/>
          </w:tcPr>
          <w:p w14:paraId="67575BCD" w14:textId="77777777" w:rsidR="00256A47" w:rsidRPr="007A52B3" w:rsidRDefault="00256A47" w:rsidP="00256A47">
            <w:pPr>
              <w:pStyle w:val="af5"/>
              <w:jc w:val="center"/>
              <w:rPr>
                <w:rFonts w:ascii="Times New Roman" w:hAnsi="Times New Roman"/>
              </w:rPr>
            </w:pPr>
            <w:r w:rsidRPr="007A52B3">
              <w:rPr>
                <w:rFonts w:ascii="Times New Roman" w:hAnsi="Times New Roman"/>
              </w:rPr>
              <w:t>2 173,2</w:t>
            </w:r>
          </w:p>
        </w:tc>
      </w:tr>
      <w:tr w:rsidR="007A52B3" w:rsidRPr="007A52B3" w14:paraId="540CE854" w14:textId="77777777" w:rsidTr="00873E9C">
        <w:trPr>
          <w:trHeight w:val="227"/>
          <w:jc w:val="center"/>
        </w:trPr>
        <w:tc>
          <w:tcPr>
            <w:tcW w:w="3369" w:type="dxa"/>
            <w:tcBorders>
              <w:top w:val="nil"/>
              <w:left w:val="double" w:sz="4" w:space="0" w:color="auto"/>
              <w:bottom w:val="single" w:sz="4" w:space="0" w:color="auto"/>
              <w:right w:val="single" w:sz="4" w:space="0" w:color="auto"/>
            </w:tcBorders>
            <w:shd w:val="clear" w:color="auto" w:fill="auto"/>
            <w:vAlign w:val="center"/>
          </w:tcPr>
          <w:p w14:paraId="7BED82BC" w14:textId="77777777" w:rsidR="00256A47" w:rsidRPr="007A52B3" w:rsidRDefault="00256A47" w:rsidP="00256A47">
            <w:pPr>
              <w:pStyle w:val="af5"/>
              <w:rPr>
                <w:rFonts w:ascii="Times New Roman" w:hAnsi="Times New Roman"/>
                <w:b/>
              </w:rPr>
            </w:pPr>
            <w:r w:rsidRPr="007A52B3">
              <w:rPr>
                <w:rFonts w:ascii="Times New Roman" w:hAnsi="Times New Roman"/>
                <w:b/>
              </w:rPr>
              <w:t>Региональный проект «Чистая вода»</w:t>
            </w:r>
          </w:p>
        </w:tc>
        <w:tc>
          <w:tcPr>
            <w:tcW w:w="1364" w:type="dxa"/>
            <w:tcBorders>
              <w:top w:val="nil"/>
              <w:left w:val="nil"/>
              <w:bottom w:val="single" w:sz="4" w:space="0" w:color="auto"/>
              <w:right w:val="single" w:sz="4" w:space="0" w:color="auto"/>
            </w:tcBorders>
            <w:shd w:val="clear" w:color="auto" w:fill="auto"/>
            <w:vAlign w:val="center"/>
          </w:tcPr>
          <w:p w14:paraId="61BD6406" w14:textId="77777777" w:rsidR="00256A47" w:rsidRPr="007A52B3" w:rsidRDefault="00256A47" w:rsidP="00256A47">
            <w:pPr>
              <w:pStyle w:val="af5"/>
              <w:jc w:val="center"/>
              <w:rPr>
                <w:rFonts w:ascii="Times New Roman" w:hAnsi="Times New Roman"/>
                <w:b/>
              </w:rPr>
            </w:pPr>
            <w:r w:rsidRPr="007A52B3">
              <w:rPr>
                <w:rFonts w:ascii="Times New Roman" w:hAnsi="Times New Roman"/>
                <w:b/>
              </w:rPr>
              <w:t>469,0</w:t>
            </w:r>
          </w:p>
        </w:tc>
        <w:tc>
          <w:tcPr>
            <w:tcW w:w="1276" w:type="dxa"/>
            <w:tcBorders>
              <w:top w:val="nil"/>
              <w:left w:val="nil"/>
              <w:bottom w:val="single" w:sz="4" w:space="0" w:color="auto"/>
              <w:right w:val="single" w:sz="4" w:space="0" w:color="auto"/>
            </w:tcBorders>
            <w:shd w:val="clear" w:color="auto" w:fill="auto"/>
            <w:vAlign w:val="center"/>
          </w:tcPr>
          <w:p w14:paraId="39B33297" w14:textId="77777777" w:rsidR="00256A47" w:rsidRPr="007A52B3" w:rsidRDefault="00256A47" w:rsidP="00256A47">
            <w:pPr>
              <w:pStyle w:val="af5"/>
              <w:jc w:val="center"/>
              <w:rPr>
                <w:rFonts w:ascii="Times New Roman" w:hAnsi="Times New Roman"/>
                <w:b/>
              </w:rPr>
            </w:pPr>
            <w:r w:rsidRPr="007A52B3">
              <w:rPr>
                <w:rFonts w:ascii="Times New Roman" w:hAnsi="Times New Roman"/>
                <w:b/>
              </w:rPr>
              <w:t>468,5</w:t>
            </w:r>
          </w:p>
        </w:tc>
        <w:tc>
          <w:tcPr>
            <w:tcW w:w="992" w:type="dxa"/>
            <w:tcBorders>
              <w:top w:val="nil"/>
              <w:left w:val="nil"/>
              <w:bottom w:val="single" w:sz="4" w:space="0" w:color="auto"/>
              <w:right w:val="single" w:sz="4" w:space="0" w:color="auto"/>
            </w:tcBorders>
            <w:shd w:val="clear" w:color="auto" w:fill="auto"/>
            <w:vAlign w:val="center"/>
          </w:tcPr>
          <w:p w14:paraId="2AA8A0BA" w14:textId="77777777" w:rsidR="00256A47" w:rsidRPr="007A52B3" w:rsidRDefault="00256A47" w:rsidP="00256A47">
            <w:pPr>
              <w:pStyle w:val="af5"/>
              <w:jc w:val="center"/>
              <w:rPr>
                <w:rFonts w:ascii="Times New Roman" w:hAnsi="Times New Roman"/>
                <w:b/>
              </w:rPr>
            </w:pPr>
          </w:p>
        </w:tc>
        <w:tc>
          <w:tcPr>
            <w:tcW w:w="1187" w:type="dxa"/>
            <w:tcBorders>
              <w:top w:val="nil"/>
              <w:left w:val="nil"/>
              <w:bottom w:val="single" w:sz="4" w:space="0" w:color="auto"/>
              <w:right w:val="single" w:sz="4" w:space="0" w:color="auto"/>
            </w:tcBorders>
            <w:shd w:val="clear" w:color="auto" w:fill="auto"/>
            <w:vAlign w:val="center"/>
          </w:tcPr>
          <w:p w14:paraId="222AB931" w14:textId="77777777" w:rsidR="00256A47" w:rsidRPr="007A52B3" w:rsidRDefault="00256A47" w:rsidP="00256A47">
            <w:pPr>
              <w:pStyle w:val="af5"/>
              <w:jc w:val="center"/>
              <w:rPr>
                <w:rFonts w:ascii="Times New Roman" w:hAnsi="Times New Roman"/>
                <w:b/>
              </w:rPr>
            </w:pPr>
            <w:r w:rsidRPr="007A52B3">
              <w:rPr>
                <w:rFonts w:ascii="Times New Roman" w:hAnsi="Times New Roman"/>
                <w:b/>
              </w:rPr>
              <w:t>0,0</w:t>
            </w:r>
          </w:p>
        </w:tc>
        <w:tc>
          <w:tcPr>
            <w:tcW w:w="1276" w:type="dxa"/>
            <w:tcBorders>
              <w:top w:val="nil"/>
              <w:left w:val="single" w:sz="4" w:space="0" w:color="auto"/>
              <w:bottom w:val="single" w:sz="4" w:space="0" w:color="auto"/>
              <w:right w:val="double" w:sz="4" w:space="0" w:color="auto"/>
            </w:tcBorders>
            <w:shd w:val="clear" w:color="auto" w:fill="auto"/>
            <w:vAlign w:val="center"/>
          </w:tcPr>
          <w:p w14:paraId="5C0F5A6D" w14:textId="77777777" w:rsidR="00256A47" w:rsidRPr="007A52B3" w:rsidRDefault="00256A47" w:rsidP="00256A47">
            <w:pPr>
              <w:pStyle w:val="af5"/>
              <w:jc w:val="center"/>
              <w:rPr>
                <w:rFonts w:ascii="Times New Roman" w:hAnsi="Times New Roman"/>
                <w:b/>
              </w:rPr>
            </w:pPr>
            <w:r w:rsidRPr="007A52B3">
              <w:rPr>
                <w:rFonts w:ascii="Times New Roman" w:hAnsi="Times New Roman"/>
                <w:b/>
              </w:rPr>
              <w:t>0,0</w:t>
            </w:r>
          </w:p>
        </w:tc>
      </w:tr>
      <w:tr w:rsidR="007A52B3" w:rsidRPr="007A52B3" w14:paraId="5A326084" w14:textId="77777777" w:rsidTr="00873E9C">
        <w:trPr>
          <w:trHeight w:val="227"/>
          <w:jc w:val="center"/>
        </w:trPr>
        <w:tc>
          <w:tcPr>
            <w:tcW w:w="3369" w:type="dxa"/>
            <w:tcBorders>
              <w:top w:val="nil"/>
              <w:left w:val="double" w:sz="4" w:space="0" w:color="auto"/>
              <w:bottom w:val="single" w:sz="4" w:space="0" w:color="auto"/>
              <w:right w:val="single" w:sz="4" w:space="0" w:color="auto"/>
            </w:tcBorders>
            <w:shd w:val="clear" w:color="auto" w:fill="auto"/>
            <w:vAlign w:val="center"/>
          </w:tcPr>
          <w:p w14:paraId="0E39CB77" w14:textId="77777777" w:rsidR="00256A47" w:rsidRPr="007A52B3" w:rsidRDefault="00256A47" w:rsidP="00256A47">
            <w:pPr>
              <w:pStyle w:val="af5"/>
              <w:rPr>
                <w:rFonts w:ascii="Times New Roman" w:hAnsi="Times New Roman"/>
              </w:rPr>
            </w:pPr>
            <w:r w:rsidRPr="007A52B3">
              <w:rPr>
                <w:rFonts w:ascii="Times New Roman" w:hAnsi="Times New Roman"/>
              </w:rPr>
              <w:t xml:space="preserve">областной бюджет </w:t>
            </w:r>
          </w:p>
        </w:tc>
        <w:tc>
          <w:tcPr>
            <w:tcW w:w="1364" w:type="dxa"/>
            <w:tcBorders>
              <w:top w:val="nil"/>
              <w:left w:val="nil"/>
              <w:bottom w:val="single" w:sz="4" w:space="0" w:color="auto"/>
              <w:right w:val="single" w:sz="4" w:space="0" w:color="auto"/>
            </w:tcBorders>
            <w:shd w:val="clear" w:color="auto" w:fill="auto"/>
            <w:vAlign w:val="center"/>
          </w:tcPr>
          <w:p w14:paraId="5A3F4BC0" w14:textId="77777777" w:rsidR="00256A47" w:rsidRPr="007A52B3" w:rsidRDefault="00256A47" w:rsidP="00256A47">
            <w:pPr>
              <w:pStyle w:val="af5"/>
              <w:jc w:val="center"/>
              <w:rPr>
                <w:rFonts w:ascii="Times New Roman" w:hAnsi="Times New Roman"/>
              </w:rPr>
            </w:pPr>
            <w:r w:rsidRPr="007A52B3">
              <w:rPr>
                <w:rFonts w:ascii="Times New Roman" w:hAnsi="Times New Roman"/>
              </w:rPr>
              <w:t>468,5</w:t>
            </w:r>
          </w:p>
        </w:tc>
        <w:tc>
          <w:tcPr>
            <w:tcW w:w="1276" w:type="dxa"/>
            <w:tcBorders>
              <w:top w:val="nil"/>
              <w:left w:val="nil"/>
              <w:bottom w:val="single" w:sz="4" w:space="0" w:color="auto"/>
              <w:right w:val="single" w:sz="4" w:space="0" w:color="auto"/>
            </w:tcBorders>
            <w:shd w:val="clear" w:color="auto" w:fill="auto"/>
            <w:vAlign w:val="center"/>
          </w:tcPr>
          <w:p w14:paraId="4949F571" w14:textId="77777777" w:rsidR="00256A47" w:rsidRPr="007A52B3" w:rsidRDefault="00256A47" w:rsidP="00256A47">
            <w:pPr>
              <w:pStyle w:val="af5"/>
              <w:jc w:val="center"/>
              <w:rPr>
                <w:rFonts w:ascii="Times New Roman" w:hAnsi="Times New Roman"/>
              </w:rPr>
            </w:pPr>
            <w:r w:rsidRPr="007A52B3">
              <w:rPr>
                <w:rFonts w:ascii="Times New Roman" w:hAnsi="Times New Roman"/>
              </w:rPr>
              <w:t>468,5</w:t>
            </w:r>
          </w:p>
        </w:tc>
        <w:tc>
          <w:tcPr>
            <w:tcW w:w="992" w:type="dxa"/>
            <w:tcBorders>
              <w:top w:val="nil"/>
              <w:left w:val="nil"/>
              <w:bottom w:val="single" w:sz="4" w:space="0" w:color="auto"/>
              <w:right w:val="single" w:sz="4" w:space="0" w:color="auto"/>
            </w:tcBorders>
            <w:shd w:val="clear" w:color="auto" w:fill="auto"/>
            <w:vAlign w:val="center"/>
          </w:tcPr>
          <w:p w14:paraId="3559D115" w14:textId="77777777" w:rsidR="00256A47" w:rsidRPr="007A52B3" w:rsidRDefault="00256A47" w:rsidP="00256A47">
            <w:pPr>
              <w:pStyle w:val="af5"/>
              <w:jc w:val="center"/>
              <w:rPr>
                <w:rFonts w:ascii="Times New Roman" w:hAnsi="Times New Roman"/>
              </w:rPr>
            </w:pPr>
            <w:r w:rsidRPr="007A52B3">
              <w:rPr>
                <w:rFonts w:ascii="Times New Roman" w:hAnsi="Times New Roman"/>
              </w:rPr>
              <w:t>0,0</w:t>
            </w:r>
          </w:p>
        </w:tc>
        <w:tc>
          <w:tcPr>
            <w:tcW w:w="1187" w:type="dxa"/>
            <w:tcBorders>
              <w:top w:val="nil"/>
              <w:left w:val="nil"/>
              <w:bottom w:val="single" w:sz="4" w:space="0" w:color="auto"/>
              <w:right w:val="single" w:sz="4" w:space="0" w:color="auto"/>
            </w:tcBorders>
            <w:shd w:val="clear" w:color="auto" w:fill="auto"/>
            <w:vAlign w:val="center"/>
          </w:tcPr>
          <w:p w14:paraId="51B6F515" w14:textId="77777777" w:rsidR="00256A47" w:rsidRPr="007A52B3" w:rsidRDefault="00256A47" w:rsidP="00256A47">
            <w:pPr>
              <w:pStyle w:val="af5"/>
              <w:jc w:val="center"/>
              <w:rPr>
                <w:rFonts w:ascii="Times New Roman" w:hAnsi="Times New Roman"/>
              </w:rPr>
            </w:pPr>
            <w:r w:rsidRPr="007A52B3">
              <w:rPr>
                <w:rFonts w:ascii="Times New Roman" w:hAnsi="Times New Roman"/>
              </w:rPr>
              <w:t>0,0</w:t>
            </w:r>
          </w:p>
        </w:tc>
        <w:tc>
          <w:tcPr>
            <w:tcW w:w="1276" w:type="dxa"/>
            <w:tcBorders>
              <w:top w:val="nil"/>
              <w:left w:val="single" w:sz="4" w:space="0" w:color="auto"/>
              <w:bottom w:val="single" w:sz="4" w:space="0" w:color="auto"/>
              <w:right w:val="double" w:sz="4" w:space="0" w:color="auto"/>
            </w:tcBorders>
            <w:shd w:val="clear" w:color="auto" w:fill="auto"/>
            <w:vAlign w:val="center"/>
          </w:tcPr>
          <w:p w14:paraId="72E51A64" w14:textId="77777777" w:rsidR="00256A47" w:rsidRPr="007A52B3" w:rsidRDefault="00256A47" w:rsidP="00256A47">
            <w:pPr>
              <w:pStyle w:val="af5"/>
              <w:jc w:val="center"/>
              <w:rPr>
                <w:rFonts w:ascii="Times New Roman" w:hAnsi="Times New Roman"/>
              </w:rPr>
            </w:pPr>
            <w:r w:rsidRPr="007A52B3">
              <w:rPr>
                <w:rFonts w:ascii="Times New Roman" w:hAnsi="Times New Roman"/>
              </w:rPr>
              <w:t>0,0</w:t>
            </w:r>
          </w:p>
        </w:tc>
      </w:tr>
      <w:tr w:rsidR="007A52B3" w:rsidRPr="007A52B3" w14:paraId="0B083626" w14:textId="77777777" w:rsidTr="00873E9C">
        <w:trPr>
          <w:trHeight w:val="227"/>
          <w:jc w:val="center"/>
        </w:trPr>
        <w:tc>
          <w:tcPr>
            <w:tcW w:w="3369" w:type="dxa"/>
            <w:tcBorders>
              <w:top w:val="nil"/>
              <w:left w:val="double" w:sz="4" w:space="0" w:color="auto"/>
              <w:bottom w:val="single" w:sz="4" w:space="0" w:color="auto"/>
              <w:right w:val="single" w:sz="4" w:space="0" w:color="auto"/>
            </w:tcBorders>
            <w:shd w:val="clear" w:color="auto" w:fill="auto"/>
            <w:vAlign w:val="center"/>
          </w:tcPr>
          <w:p w14:paraId="59ADA143" w14:textId="77777777" w:rsidR="00256A47" w:rsidRPr="007A52B3" w:rsidRDefault="00256A47" w:rsidP="00256A47">
            <w:pPr>
              <w:pStyle w:val="af5"/>
              <w:rPr>
                <w:rFonts w:ascii="Times New Roman" w:hAnsi="Times New Roman"/>
              </w:rPr>
            </w:pPr>
            <w:r w:rsidRPr="007A52B3">
              <w:rPr>
                <w:rFonts w:ascii="Times New Roman" w:hAnsi="Times New Roman"/>
              </w:rPr>
              <w:t>местный бюджет</w:t>
            </w:r>
          </w:p>
        </w:tc>
        <w:tc>
          <w:tcPr>
            <w:tcW w:w="1364" w:type="dxa"/>
            <w:tcBorders>
              <w:top w:val="nil"/>
              <w:left w:val="nil"/>
              <w:bottom w:val="single" w:sz="4" w:space="0" w:color="auto"/>
              <w:right w:val="single" w:sz="4" w:space="0" w:color="auto"/>
            </w:tcBorders>
            <w:shd w:val="clear" w:color="auto" w:fill="auto"/>
            <w:vAlign w:val="center"/>
          </w:tcPr>
          <w:p w14:paraId="75106419" w14:textId="77777777" w:rsidR="00256A47" w:rsidRPr="007A52B3" w:rsidRDefault="00256A47" w:rsidP="00256A47">
            <w:pPr>
              <w:pStyle w:val="af5"/>
              <w:jc w:val="center"/>
              <w:rPr>
                <w:rFonts w:ascii="Times New Roman" w:hAnsi="Times New Roman"/>
              </w:rPr>
            </w:pPr>
            <w:r w:rsidRPr="007A52B3">
              <w:rPr>
                <w:rFonts w:ascii="Times New Roman" w:hAnsi="Times New Roman"/>
              </w:rPr>
              <w:t>0,5</w:t>
            </w:r>
          </w:p>
        </w:tc>
        <w:tc>
          <w:tcPr>
            <w:tcW w:w="1276" w:type="dxa"/>
            <w:tcBorders>
              <w:top w:val="nil"/>
              <w:left w:val="nil"/>
              <w:bottom w:val="single" w:sz="4" w:space="0" w:color="auto"/>
              <w:right w:val="single" w:sz="4" w:space="0" w:color="auto"/>
            </w:tcBorders>
            <w:shd w:val="clear" w:color="auto" w:fill="auto"/>
            <w:vAlign w:val="center"/>
          </w:tcPr>
          <w:p w14:paraId="10DD0E58" w14:textId="77777777" w:rsidR="00256A47" w:rsidRPr="007A52B3" w:rsidRDefault="00256A47" w:rsidP="00256A47">
            <w:pPr>
              <w:pStyle w:val="af5"/>
              <w:jc w:val="center"/>
              <w:rPr>
                <w:rFonts w:ascii="Times New Roman" w:hAnsi="Times New Roman"/>
              </w:rPr>
            </w:pPr>
          </w:p>
        </w:tc>
        <w:tc>
          <w:tcPr>
            <w:tcW w:w="992" w:type="dxa"/>
            <w:tcBorders>
              <w:top w:val="nil"/>
              <w:left w:val="nil"/>
              <w:bottom w:val="single" w:sz="4" w:space="0" w:color="auto"/>
              <w:right w:val="single" w:sz="4" w:space="0" w:color="auto"/>
            </w:tcBorders>
            <w:shd w:val="clear" w:color="auto" w:fill="auto"/>
            <w:vAlign w:val="center"/>
          </w:tcPr>
          <w:p w14:paraId="0B7BF1CE" w14:textId="77777777" w:rsidR="00256A47" w:rsidRPr="007A52B3" w:rsidRDefault="00256A47" w:rsidP="00256A47">
            <w:pPr>
              <w:pStyle w:val="af5"/>
              <w:jc w:val="center"/>
              <w:rPr>
                <w:rFonts w:ascii="Times New Roman" w:hAnsi="Times New Roman"/>
              </w:rPr>
            </w:pPr>
          </w:p>
        </w:tc>
        <w:tc>
          <w:tcPr>
            <w:tcW w:w="1187" w:type="dxa"/>
            <w:tcBorders>
              <w:top w:val="nil"/>
              <w:left w:val="nil"/>
              <w:bottom w:val="single" w:sz="4" w:space="0" w:color="auto"/>
              <w:right w:val="single" w:sz="4" w:space="0" w:color="auto"/>
            </w:tcBorders>
            <w:shd w:val="clear" w:color="auto" w:fill="auto"/>
            <w:vAlign w:val="center"/>
          </w:tcPr>
          <w:p w14:paraId="2CF82947" w14:textId="77777777" w:rsidR="00256A47" w:rsidRPr="007A52B3" w:rsidRDefault="00256A47" w:rsidP="00256A47">
            <w:pPr>
              <w:pStyle w:val="af5"/>
              <w:jc w:val="center"/>
              <w:rPr>
                <w:rFonts w:ascii="Times New Roman" w:hAnsi="Times New Roman"/>
              </w:rPr>
            </w:pPr>
            <w:r w:rsidRPr="007A52B3">
              <w:rPr>
                <w:rFonts w:ascii="Times New Roman" w:hAnsi="Times New Roman"/>
              </w:rPr>
              <w:t>0,0</w:t>
            </w:r>
          </w:p>
        </w:tc>
        <w:tc>
          <w:tcPr>
            <w:tcW w:w="1276" w:type="dxa"/>
            <w:tcBorders>
              <w:top w:val="nil"/>
              <w:left w:val="single" w:sz="4" w:space="0" w:color="auto"/>
              <w:bottom w:val="single" w:sz="4" w:space="0" w:color="auto"/>
              <w:right w:val="double" w:sz="4" w:space="0" w:color="auto"/>
            </w:tcBorders>
            <w:shd w:val="clear" w:color="auto" w:fill="auto"/>
            <w:vAlign w:val="center"/>
          </w:tcPr>
          <w:p w14:paraId="47546089" w14:textId="77777777" w:rsidR="00256A47" w:rsidRPr="007A52B3" w:rsidRDefault="00256A47" w:rsidP="00256A47">
            <w:pPr>
              <w:pStyle w:val="af5"/>
              <w:jc w:val="center"/>
              <w:rPr>
                <w:rFonts w:ascii="Times New Roman" w:hAnsi="Times New Roman"/>
              </w:rPr>
            </w:pPr>
            <w:r w:rsidRPr="007A52B3">
              <w:rPr>
                <w:rFonts w:ascii="Times New Roman" w:hAnsi="Times New Roman"/>
              </w:rPr>
              <w:t>0,0</w:t>
            </w:r>
          </w:p>
        </w:tc>
      </w:tr>
      <w:tr w:rsidR="007A52B3" w:rsidRPr="007A52B3" w14:paraId="180B2DC1" w14:textId="77777777" w:rsidTr="00873E9C">
        <w:trPr>
          <w:trHeight w:val="227"/>
          <w:jc w:val="center"/>
        </w:trPr>
        <w:tc>
          <w:tcPr>
            <w:tcW w:w="3369" w:type="dxa"/>
            <w:tcBorders>
              <w:top w:val="nil"/>
              <w:left w:val="double" w:sz="4" w:space="0" w:color="auto"/>
              <w:bottom w:val="single" w:sz="4" w:space="0" w:color="auto"/>
              <w:right w:val="single" w:sz="4" w:space="0" w:color="auto"/>
            </w:tcBorders>
            <w:shd w:val="clear" w:color="auto" w:fill="auto"/>
            <w:vAlign w:val="center"/>
          </w:tcPr>
          <w:p w14:paraId="55120321" w14:textId="77777777" w:rsidR="00256A47" w:rsidRPr="007A52B3" w:rsidRDefault="00256A47" w:rsidP="00256A47">
            <w:pPr>
              <w:pStyle w:val="af5"/>
              <w:rPr>
                <w:rFonts w:ascii="Times New Roman" w:hAnsi="Times New Roman"/>
                <w:b/>
              </w:rPr>
            </w:pPr>
            <w:r w:rsidRPr="007A52B3">
              <w:rPr>
                <w:rFonts w:ascii="Times New Roman" w:hAnsi="Times New Roman"/>
                <w:b/>
              </w:rPr>
              <w:t>КПМ «Создание условий для обеспечения граждан Архангельской области качественными услугами жилищно-коммунального хозяйства»</w:t>
            </w:r>
          </w:p>
        </w:tc>
        <w:tc>
          <w:tcPr>
            <w:tcW w:w="1364" w:type="dxa"/>
            <w:tcBorders>
              <w:top w:val="nil"/>
              <w:left w:val="nil"/>
              <w:bottom w:val="single" w:sz="4" w:space="0" w:color="auto"/>
              <w:right w:val="single" w:sz="4" w:space="0" w:color="auto"/>
            </w:tcBorders>
            <w:shd w:val="clear" w:color="auto" w:fill="auto"/>
            <w:vAlign w:val="center"/>
          </w:tcPr>
          <w:p w14:paraId="2F0EF317" w14:textId="77777777" w:rsidR="00256A47" w:rsidRPr="007A52B3" w:rsidRDefault="00256A47" w:rsidP="00256A47">
            <w:pPr>
              <w:pStyle w:val="af5"/>
              <w:jc w:val="center"/>
              <w:rPr>
                <w:rFonts w:ascii="Times New Roman" w:hAnsi="Times New Roman"/>
                <w:b/>
              </w:rPr>
            </w:pPr>
            <w:r w:rsidRPr="007A52B3">
              <w:rPr>
                <w:rFonts w:ascii="Times New Roman" w:hAnsi="Times New Roman"/>
                <w:b/>
              </w:rPr>
              <w:t>14362,2</w:t>
            </w:r>
          </w:p>
        </w:tc>
        <w:tc>
          <w:tcPr>
            <w:tcW w:w="1276" w:type="dxa"/>
            <w:tcBorders>
              <w:top w:val="nil"/>
              <w:left w:val="nil"/>
              <w:bottom w:val="single" w:sz="4" w:space="0" w:color="auto"/>
              <w:right w:val="single" w:sz="4" w:space="0" w:color="auto"/>
            </w:tcBorders>
            <w:shd w:val="clear" w:color="auto" w:fill="auto"/>
            <w:vAlign w:val="center"/>
          </w:tcPr>
          <w:p w14:paraId="6B90749F" w14:textId="77777777" w:rsidR="00256A47" w:rsidRPr="007A52B3" w:rsidRDefault="00256A47" w:rsidP="00256A47">
            <w:pPr>
              <w:pStyle w:val="af5"/>
              <w:jc w:val="center"/>
              <w:rPr>
                <w:rFonts w:ascii="Times New Roman" w:hAnsi="Times New Roman"/>
                <w:b/>
              </w:rPr>
            </w:pPr>
            <w:r w:rsidRPr="007A52B3">
              <w:rPr>
                <w:rFonts w:ascii="Times New Roman" w:hAnsi="Times New Roman"/>
                <w:b/>
              </w:rPr>
              <w:t>6788,0</w:t>
            </w:r>
          </w:p>
        </w:tc>
        <w:tc>
          <w:tcPr>
            <w:tcW w:w="992" w:type="dxa"/>
            <w:tcBorders>
              <w:top w:val="nil"/>
              <w:left w:val="nil"/>
              <w:bottom w:val="single" w:sz="4" w:space="0" w:color="auto"/>
              <w:right w:val="single" w:sz="4" w:space="0" w:color="auto"/>
            </w:tcBorders>
            <w:shd w:val="clear" w:color="auto" w:fill="auto"/>
            <w:vAlign w:val="center"/>
          </w:tcPr>
          <w:p w14:paraId="1FD6EB9A" w14:textId="77777777" w:rsidR="00256A47" w:rsidRPr="007A52B3" w:rsidRDefault="00256A47" w:rsidP="00256A47">
            <w:pPr>
              <w:pStyle w:val="af5"/>
              <w:jc w:val="center"/>
              <w:rPr>
                <w:rFonts w:ascii="Times New Roman" w:hAnsi="Times New Roman"/>
                <w:b/>
              </w:rPr>
            </w:pPr>
          </w:p>
        </w:tc>
        <w:tc>
          <w:tcPr>
            <w:tcW w:w="1187" w:type="dxa"/>
            <w:tcBorders>
              <w:top w:val="nil"/>
              <w:left w:val="nil"/>
              <w:bottom w:val="single" w:sz="4" w:space="0" w:color="auto"/>
              <w:right w:val="single" w:sz="4" w:space="0" w:color="auto"/>
            </w:tcBorders>
            <w:shd w:val="clear" w:color="auto" w:fill="auto"/>
            <w:vAlign w:val="center"/>
          </w:tcPr>
          <w:p w14:paraId="131945E5" w14:textId="77777777" w:rsidR="00256A47" w:rsidRPr="007A52B3" w:rsidRDefault="00256A47" w:rsidP="00256A47">
            <w:pPr>
              <w:pStyle w:val="af5"/>
              <w:jc w:val="center"/>
              <w:rPr>
                <w:rFonts w:ascii="Times New Roman" w:hAnsi="Times New Roman"/>
                <w:b/>
              </w:rPr>
            </w:pPr>
            <w:r w:rsidRPr="007A52B3">
              <w:rPr>
                <w:rFonts w:ascii="Times New Roman" w:hAnsi="Times New Roman"/>
                <w:b/>
              </w:rPr>
              <w:t>17 559,3</w:t>
            </w:r>
          </w:p>
        </w:tc>
        <w:tc>
          <w:tcPr>
            <w:tcW w:w="1276" w:type="dxa"/>
            <w:tcBorders>
              <w:top w:val="nil"/>
              <w:left w:val="single" w:sz="4" w:space="0" w:color="auto"/>
              <w:bottom w:val="single" w:sz="4" w:space="0" w:color="auto"/>
              <w:right w:val="double" w:sz="4" w:space="0" w:color="auto"/>
            </w:tcBorders>
            <w:shd w:val="clear" w:color="auto" w:fill="auto"/>
            <w:vAlign w:val="center"/>
          </w:tcPr>
          <w:p w14:paraId="4B9B1897" w14:textId="77777777" w:rsidR="00256A47" w:rsidRPr="007A52B3" w:rsidRDefault="00256A47" w:rsidP="00256A47">
            <w:pPr>
              <w:pStyle w:val="af5"/>
              <w:jc w:val="center"/>
              <w:rPr>
                <w:rFonts w:ascii="Times New Roman" w:hAnsi="Times New Roman"/>
                <w:b/>
              </w:rPr>
            </w:pPr>
            <w:r w:rsidRPr="007A52B3">
              <w:rPr>
                <w:rFonts w:ascii="Times New Roman" w:hAnsi="Times New Roman"/>
                <w:b/>
              </w:rPr>
              <w:t>9 940,6</w:t>
            </w:r>
          </w:p>
        </w:tc>
      </w:tr>
      <w:tr w:rsidR="007A52B3" w:rsidRPr="007A52B3" w14:paraId="4F196652" w14:textId="77777777" w:rsidTr="00873E9C">
        <w:trPr>
          <w:trHeight w:val="227"/>
          <w:jc w:val="center"/>
        </w:trPr>
        <w:tc>
          <w:tcPr>
            <w:tcW w:w="3369" w:type="dxa"/>
            <w:tcBorders>
              <w:top w:val="nil"/>
              <w:left w:val="double" w:sz="4" w:space="0" w:color="auto"/>
              <w:bottom w:val="single" w:sz="4" w:space="0" w:color="auto"/>
              <w:right w:val="single" w:sz="4" w:space="0" w:color="auto"/>
            </w:tcBorders>
            <w:shd w:val="clear" w:color="auto" w:fill="auto"/>
            <w:vAlign w:val="center"/>
          </w:tcPr>
          <w:p w14:paraId="7FE6F0DE" w14:textId="77777777" w:rsidR="00256A47" w:rsidRPr="007A52B3" w:rsidRDefault="00256A47" w:rsidP="00256A47">
            <w:pPr>
              <w:pStyle w:val="af5"/>
              <w:rPr>
                <w:rFonts w:ascii="Times New Roman" w:hAnsi="Times New Roman"/>
              </w:rPr>
            </w:pPr>
            <w:r w:rsidRPr="007A52B3">
              <w:rPr>
                <w:rFonts w:ascii="Times New Roman" w:hAnsi="Times New Roman"/>
              </w:rPr>
              <w:t xml:space="preserve">областной бюджет </w:t>
            </w:r>
          </w:p>
        </w:tc>
        <w:tc>
          <w:tcPr>
            <w:tcW w:w="1364" w:type="dxa"/>
            <w:tcBorders>
              <w:top w:val="nil"/>
              <w:left w:val="nil"/>
              <w:bottom w:val="single" w:sz="4" w:space="0" w:color="auto"/>
              <w:right w:val="single" w:sz="4" w:space="0" w:color="auto"/>
            </w:tcBorders>
            <w:shd w:val="clear" w:color="auto" w:fill="auto"/>
            <w:vAlign w:val="center"/>
          </w:tcPr>
          <w:p w14:paraId="59B377D9" w14:textId="77777777" w:rsidR="00256A47" w:rsidRPr="007A52B3" w:rsidRDefault="00256A47" w:rsidP="00256A47">
            <w:pPr>
              <w:pStyle w:val="af5"/>
              <w:jc w:val="center"/>
              <w:rPr>
                <w:rFonts w:ascii="Times New Roman" w:hAnsi="Times New Roman"/>
              </w:rPr>
            </w:pPr>
            <w:r w:rsidRPr="007A52B3">
              <w:rPr>
                <w:rFonts w:ascii="Times New Roman" w:hAnsi="Times New Roman"/>
              </w:rPr>
              <w:t>6788,0</w:t>
            </w:r>
          </w:p>
        </w:tc>
        <w:tc>
          <w:tcPr>
            <w:tcW w:w="1276" w:type="dxa"/>
            <w:tcBorders>
              <w:top w:val="nil"/>
              <w:left w:val="nil"/>
              <w:bottom w:val="single" w:sz="4" w:space="0" w:color="auto"/>
              <w:right w:val="single" w:sz="4" w:space="0" w:color="auto"/>
            </w:tcBorders>
            <w:shd w:val="clear" w:color="auto" w:fill="auto"/>
            <w:vAlign w:val="center"/>
          </w:tcPr>
          <w:p w14:paraId="55099BC5" w14:textId="77777777" w:rsidR="00256A47" w:rsidRPr="007A52B3" w:rsidRDefault="00256A47" w:rsidP="00256A47">
            <w:pPr>
              <w:pStyle w:val="af5"/>
              <w:jc w:val="center"/>
              <w:rPr>
                <w:rFonts w:ascii="Times New Roman" w:hAnsi="Times New Roman"/>
              </w:rPr>
            </w:pPr>
            <w:r w:rsidRPr="007A52B3">
              <w:rPr>
                <w:rFonts w:ascii="Times New Roman" w:hAnsi="Times New Roman"/>
              </w:rPr>
              <w:t>6788,0</w:t>
            </w:r>
          </w:p>
        </w:tc>
        <w:tc>
          <w:tcPr>
            <w:tcW w:w="992" w:type="dxa"/>
            <w:tcBorders>
              <w:top w:val="nil"/>
              <w:left w:val="nil"/>
              <w:bottom w:val="single" w:sz="4" w:space="0" w:color="auto"/>
              <w:right w:val="single" w:sz="4" w:space="0" w:color="auto"/>
            </w:tcBorders>
            <w:shd w:val="clear" w:color="auto" w:fill="auto"/>
            <w:vAlign w:val="center"/>
          </w:tcPr>
          <w:p w14:paraId="6CA9A988" w14:textId="77777777" w:rsidR="00256A47" w:rsidRPr="007A52B3" w:rsidRDefault="00256A47" w:rsidP="00256A47">
            <w:pPr>
              <w:pStyle w:val="af5"/>
              <w:jc w:val="center"/>
              <w:rPr>
                <w:rFonts w:ascii="Times New Roman" w:hAnsi="Times New Roman"/>
              </w:rPr>
            </w:pPr>
            <w:r w:rsidRPr="007A52B3">
              <w:rPr>
                <w:rFonts w:ascii="Times New Roman" w:hAnsi="Times New Roman"/>
              </w:rPr>
              <w:t>0,0</w:t>
            </w:r>
          </w:p>
        </w:tc>
        <w:tc>
          <w:tcPr>
            <w:tcW w:w="1187" w:type="dxa"/>
            <w:tcBorders>
              <w:top w:val="nil"/>
              <w:left w:val="nil"/>
              <w:bottom w:val="single" w:sz="4" w:space="0" w:color="auto"/>
              <w:right w:val="single" w:sz="4" w:space="0" w:color="auto"/>
            </w:tcBorders>
            <w:shd w:val="clear" w:color="auto" w:fill="auto"/>
            <w:vAlign w:val="center"/>
          </w:tcPr>
          <w:p w14:paraId="43D9C5DC" w14:textId="77777777" w:rsidR="00256A47" w:rsidRPr="007A52B3" w:rsidRDefault="00256A47" w:rsidP="00256A47">
            <w:pPr>
              <w:pStyle w:val="af5"/>
              <w:jc w:val="center"/>
              <w:rPr>
                <w:rFonts w:ascii="Times New Roman" w:hAnsi="Times New Roman"/>
              </w:rPr>
            </w:pPr>
            <w:r w:rsidRPr="007A52B3">
              <w:rPr>
                <w:rFonts w:ascii="Times New Roman" w:hAnsi="Times New Roman"/>
              </w:rPr>
              <w:t>11 936,1</w:t>
            </w:r>
          </w:p>
        </w:tc>
        <w:tc>
          <w:tcPr>
            <w:tcW w:w="1276" w:type="dxa"/>
            <w:tcBorders>
              <w:top w:val="nil"/>
              <w:left w:val="single" w:sz="4" w:space="0" w:color="auto"/>
              <w:bottom w:val="single" w:sz="4" w:space="0" w:color="auto"/>
              <w:right w:val="double" w:sz="4" w:space="0" w:color="auto"/>
            </w:tcBorders>
            <w:shd w:val="clear" w:color="auto" w:fill="auto"/>
            <w:vAlign w:val="center"/>
          </w:tcPr>
          <w:p w14:paraId="148861B7" w14:textId="77777777" w:rsidR="00256A47" w:rsidRPr="007A52B3" w:rsidRDefault="00256A47" w:rsidP="00256A47">
            <w:pPr>
              <w:pStyle w:val="af5"/>
              <w:jc w:val="center"/>
              <w:rPr>
                <w:rFonts w:ascii="Times New Roman" w:hAnsi="Times New Roman"/>
              </w:rPr>
            </w:pPr>
            <w:r w:rsidRPr="007A52B3">
              <w:rPr>
                <w:rFonts w:ascii="Times New Roman" w:hAnsi="Times New Roman"/>
              </w:rPr>
              <w:t>7 724,5</w:t>
            </w:r>
          </w:p>
        </w:tc>
      </w:tr>
      <w:tr w:rsidR="007A52B3" w:rsidRPr="007A52B3" w14:paraId="08DBD80C" w14:textId="77777777" w:rsidTr="00873E9C">
        <w:trPr>
          <w:trHeight w:val="227"/>
          <w:jc w:val="center"/>
        </w:trPr>
        <w:tc>
          <w:tcPr>
            <w:tcW w:w="3369" w:type="dxa"/>
            <w:tcBorders>
              <w:top w:val="nil"/>
              <w:left w:val="double" w:sz="4" w:space="0" w:color="auto"/>
              <w:bottom w:val="single" w:sz="4" w:space="0" w:color="auto"/>
              <w:right w:val="single" w:sz="4" w:space="0" w:color="auto"/>
            </w:tcBorders>
            <w:shd w:val="clear" w:color="auto" w:fill="auto"/>
            <w:vAlign w:val="center"/>
          </w:tcPr>
          <w:p w14:paraId="1C774483" w14:textId="77777777" w:rsidR="00256A47" w:rsidRPr="007A52B3" w:rsidRDefault="00256A47" w:rsidP="00256A47">
            <w:pPr>
              <w:pStyle w:val="af5"/>
              <w:rPr>
                <w:rFonts w:ascii="Times New Roman" w:hAnsi="Times New Roman"/>
              </w:rPr>
            </w:pPr>
            <w:r w:rsidRPr="007A52B3">
              <w:rPr>
                <w:rFonts w:ascii="Times New Roman" w:hAnsi="Times New Roman"/>
              </w:rPr>
              <w:t>местный бюджет</w:t>
            </w:r>
          </w:p>
        </w:tc>
        <w:tc>
          <w:tcPr>
            <w:tcW w:w="1364" w:type="dxa"/>
            <w:tcBorders>
              <w:top w:val="nil"/>
              <w:left w:val="nil"/>
              <w:bottom w:val="single" w:sz="4" w:space="0" w:color="auto"/>
              <w:right w:val="single" w:sz="4" w:space="0" w:color="auto"/>
            </w:tcBorders>
            <w:shd w:val="clear" w:color="auto" w:fill="auto"/>
            <w:vAlign w:val="center"/>
          </w:tcPr>
          <w:p w14:paraId="268C1E92" w14:textId="77777777" w:rsidR="00256A47" w:rsidRPr="007A52B3" w:rsidRDefault="00256A47" w:rsidP="00256A47">
            <w:pPr>
              <w:pStyle w:val="af5"/>
              <w:jc w:val="center"/>
              <w:rPr>
                <w:rFonts w:ascii="Times New Roman" w:hAnsi="Times New Roman"/>
              </w:rPr>
            </w:pPr>
            <w:r w:rsidRPr="007A52B3">
              <w:rPr>
                <w:rFonts w:ascii="Times New Roman" w:hAnsi="Times New Roman"/>
              </w:rPr>
              <w:t>78,0</w:t>
            </w:r>
          </w:p>
        </w:tc>
        <w:tc>
          <w:tcPr>
            <w:tcW w:w="1276" w:type="dxa"/>
            <w:tcBorders>
              <w:top w:val="nil"/>
              <w:left w:val="nil"/>
              <w:bottom w:val="single" w:sz="4" w:space="0" w:color="auto"/>
              <w:right w:val="single" w:sz="4" w:space="0" w:color="auto"/>
            </w:tcBorders>
            <w:shd w:val="clear" w:color="auto" w:fill="auto"/>
            <w:vAlign w:val="center"/>
          </w:tcPr>
          <w:p w14:paraId="687D9DBB" w14:textId="77777777" w:rsidR="00256A47" w:rsidRPr="007A52B3" w:rsidRDefault="00256A47" w:rsidP="00256A47">
            <w:pPr>
              <w:pStyle w:val="af5"/>
              <w:jc w:val="center"/>
              <w:rPr>
                <w:rFonts w:ascii="Times New Roman" w:hAnsi="Times New Roman"/>
              </w:rPr>
            </w:pPr>
          </w:p>
        </w:tc>
        <w:tc>
          <w:tcPr>
            <w:tcW w:w="992" w:type="dxa"/>
            <w:tcBorders>
              <w:top w:val="nil"/>
              <w:left w:val="nil"/>
              <w:bottom w:val="single" w:sz="4" w:space="0" w:color="auto"/>
              <w:right w:val="single" w:sz="4" w:space="0" w:color="auto"/>
            </w:tcBorders>
            <w:shd w:val="clear" w:color="auto" w:fill="auto"/>
            <w:vAlign w:val="center"/>
          </w:tcPr>
          <w:p w14:paraId="3618EED8" w14:textId="77777777" w:rsidR="00256A47" w:rsidRPr="007A52B3" w:rsidRDefault="00256A47" w:rsidP="00256A47">
            <w:pPr>
              <w:pStyle w:val="af5"/>
              <w:jc w:val="center"/>
              <w:rPr>
                <w:rFonts w:ascii="Times New Roman" w:hAnsi="Times New Roman"/>
              </w:rPr>
            </w:pPr>
          </w:p>
        </w:tc>
        <w:tc>
          <w:tcPr>
            <w:tcW w:w="1187" w:type="dxa"/>
            <w:tcBorders>
              <w:top w:val="nil"/>
              <w:left w:val="nil"/>
              <w:bottom w:val="single" w:sz="4" w:space="0" w:color="auto"/>
              <w:right w:val="single" w:sz="4" w:space="0" w:color="auto"/>
            </w:tcBorders>
            <w:shd w:val="clear" w:color="auto" w:fill="auto"/>
            <w:vAlign w:val="center"/>
          </w:tcPr>
          <w:p w14:paraId="758F9B20" w14:textId="77777777" w:rsidR="00256A47" w:rsidRPr="007A52B3" w:rsidRDefault="00256A47" w:rsidP="00256A47">
            <w:pPr>
              <w:pStyle w:val="af5"/>
              <w:jc w:val="center"/>
              <w:rPr>
                <w:rFonts w:ascii="Times New Roman" w:hAnsi="Times New Roman"/>
              </w:rPr>
            </w:pPr>
            <w:r w:rsidRPr="007A52B3">
              <w:rPr>
                <w:rFonts w:ascii="Times New Roman" w:hAnsi="Times New Roman"/>
              </w:rPr>
              <w:t>54,6</w:t>
            </w:r>
          </w:p>
        </w:tc>
        <w:tc>
          <w:tcPr>
            <w:tcW w:w="1276" w:type="dxa"/>
            <w:tcBorders>
              <w:top w:val="nil"/>
              <w:left w:val="single" w:sz="4" w:space="0" w:color="auto"/>
              <w:bottom w:val="single" w:sz="4" w:space="0" w:color="auto"/>
              <w:right w:val="double" w:sz="4" w:space="0" w:color="auto"/>
            </w:tcBorders>
            <w:shd w:val="clear" w:color="auto" w:fill="auto"/>
            <w:vAlign w:val="center"/>
          </w:tcPr>
          <w:p w14:paraId="213EFF7B" w14:textId="77777777" w:rsidR="00256A47" w:rsidRPr="007A52B3" w:rsidRDefault="00256A47" w:rsidP="00256A47">
            <w:pPr>
              <w:pStyle w:val="af5"/>
              <w:jc w:val="center"/>
              <w:rPr>
                <w:rFonts w:ascii="Times New Roman" w:hAnsi="Times New Roman"/>
              </w:rPr>
            </w:pPr>
            <w:r w:rsidRPr="007A52B3">
              <w:rPr>
                <w:rFonts w:ascii="Times New Roman" w:hAnsi="Times New Roman"/>
              </w:rPr>
              <w:t>43,0</w:t>
            </w:r>
          </w:p>
        </w:tc>
      </w:tr>
      <w:tr w:rsidR="00256A47" w:rsidRPr="007A52B3" w14:paraId="78AA60F6" w14:textId="77777777" w:rsidTr="00873E9C">
        <w:trPr>
          <w:trHeight w:val="227"/>
          <w:jc w:val="center"/>
        </w:trPr>
        <w:tc>
          <w:tcPr>
            <w:tcW w:w="3369" w:type="dxa"/>
            <w:tcBorders>
              <w:top w:val="single" w:sz="4" w:space="0" w:color="auto"/>
              <w:left w:val="double" w:sz="4" w:space="0" w:color="auto"/>
              <w:bottom w:val="double" w:sz="4" w:space="0" w:color="auto"/>
              <w:right w:val="single" w:sz="4" w:space="0" w:color="auto"/>
            </w:tcBorders>
            <w:shd w:val="clear" w:color="auto" w:fill="auto"/>
            <w:vAlign w:val="center"/>
            <w:hideMark/>
          </w:tcPr>
          <w:p w14:paraId="74FBE6F9" w14:textId="77777777" w:rsidR="00256A47" w:rsidRPr="007A52B3" w:rsidRDefault="00256A47" w:rsidP="00256A47">
            <w:pPr>
              <w:pStyle w:val="af5"/>
              <w:rPr>
                <w:rFonts w:ascii="Times New Roman" w:hAnsi="Times New Roman"/>
              </w:rPr>
            </w:pPr>
            <w:r w:rsidRPr="007A52B3">
              <w:rPr>
                <w:rFonts w:ascii="Times New Roman" w:hAnsi="Times New Roman"/>
              </w:rPr>
              <w:t>внебюджетные источники</w:t>
            </w:r>
          </w:p>
        </w:tc>
        <w:tc>
          <w:tcPr>
            <w:tcW w:w="1364" w:type="dxa"/>
            <w:tcBorders>
              <w:top w:val="single" w:sz="4" w:space="0" w:color="auto"/>
              <w:left w:val="nil"/>
              <w:bottom w:val="double" w:sz="4" w:space="0" w:color="auto"/>
              <w:right w:val="single" w:sz="4" w:space="0" w:color="auto"/>
            </w:tcBorders>
            <w:shd w:val="clear" w:color="auto" w:fill="auto"/>
            <w:vAlign w:val="center"/>
            <w:hideMark/>
          </w:tcPr>
          <w:p w14:paraId="7ED8DB82" w14:textId="77777777" w:rsidR="00256A47" w:rsidRPr="007A52B3" w:rsidRDefault="00256A47" w:rsidP="00256A47">
            <w:pPr>
              <w:pStyle w:val="af5"/>
              <w:jc w:val="center"/>
              <w:rPr>
                <w:rFonts w:ascii="Times New Roman" w:hAnsi="Times New Roman"/>
              </w:rPr>
            </w:pPr>
            <w:r w:rsidRPr="007A52B3">
              <w:rPr>
                <w:rFonts w:ascii="Times New Roman" w:hAnsi="Times New Roman"/>
              </w:rPr>
              <w:t>7496,2</w:t>
            </w:r>
          </w:p>
        </w:tc>
        <w:tc>
          <w:tcPr>
            <w:tcW w:w="1276" w:type="dxa"/>
            <w:tcBorders>
              <w:top w:val="single" w:sz="4" w:space="0" w:color="auto"/>
              <w:left w:val="nil"/>
              <w:bottom w:val="double" w:sz="4" w:space="0" w:color="auto"/>
              <w:right w:val="single" w:sz="4" w:space="0" w:color="auto"/>
            </w:tcBorders>
            <w:shd w:val="clear" w:color="auto" w:fill="auto"/>
            <w:vAlign w:val="center"/>
          </w:tcPr>
          <w:p w14:paraId="606A1092" w14:textId="77777777" w:rsidR="00256A47" w:rsidRPr="007A52B3" w:rsidRDefault="00256A47" w:rsidP="00256A47">
            <w:pPr>
              <w:pStyle w:val="af5"/>
              <w:jc w:val="center"/>
              <w:rPr>
                <w:rFonts w:ascii="Times New Roman" w:hAnsi="Times New Roman"/>
                <w:b/>
                <w:lang w:eastAsia="ru-RU"/>
              </w:rPr>
            </w:pPr>
          </w:p>
        </w:tc>
        <w:tc>
          <w:tcPr>
            <w:tcW w:w="992" w:type="dxa"/>
            <w:tcBorders>
              <w:top w:val="single" w:sz="4" w:space="0" w:color="auto"/>
              <w:left w:val="nil"/>
              <w:bottom w:val="double" w:sz="4" w:space="0" w:color="auto"/>
              <w:right w:val="single" w:sz="4" w:space="0" w:color="auto"/>
            </w:tcBorders>
            <w:shd w:val="clear" w:color="auto" w:fill="auto"/>
            <w:vAlign w:val="center"/>
          </w:tcPr>
          <w:p w14:paraId="600AA51A" w14:textId="77777777" w:rsidR="00256A47" w:rsidRPr="007A52B3" w:rsidRDefault="00256A47" w:rsidP="00256A47">
            <w:pPr>
              <w:pStyle w:val="af5"/>
              <w:jc w:val="center"/>
              <w:rPr>
                <w:rFonts w:ascii="Times New Roman" w:hAnsi="Times New Roman"/>
                <w:i/>
                <w:lang w:eastAsia="ru-RU"/>
              </w:rPr>
            </w:pPr>
          </w:p>
        </w:tc>
        <w:tc>
          <w:tcPr>
            <w:tcW w:w="1187" w:type="dxa"/>
            <w:tcBorders>
              <w:top w:val="single" w:sz="4" w:space="0" w:color="auto"/>
              <w:left w:val="nil"/>
              <w:bottom w:val="double" w:sz="4" w:space="0" w:color="auto"/>
              <w:right w:val="single" w:sz="4" w:space="0" w:color="auto"/>
            </w:tcBorders>
            <w:shd w:val="clear" w:color="auto" w:fill="auto"/>
            <w:vAlign w:val="center"/>
          </w:tcPr>
          <w:p w14:paraId="136CBE26" w14:textId="77777777" w:rsidR="00256A47" w:rsidRPr="007A52B3" w:rsidRDefault="00256A47" w:rsidP="00256A47">
            <w:pPr>
              <w:pStyle w:val="af5"/>
              <w:jc w:val="center"/>
              <w:rPr>
                <w:rFonts w:ascii="Times New Roman" w:hAnsi="Times New Roman"/>
              </w:rPr>
            </w:pPr>
            <w:r w:rsidRPr="007A52B3">
              <w:rPr>
                <w:rFonts w:ascii="Times New Roman" w:hAnsi="Times New Roman"/>
              </w:rPr>
              <w:t>5 568,5</w:t>
            </w:r>
          </w:p>
        </w:tc>
        <w:tc>
          <w:tcPr>
            <w:tcW w:w="1276" w:type="dxa"/>
            <w:tcBorders>
              <w:top w:val="nil"/>
              <w:left w:val="nil"/>
              <w:bottom w:val="double" w:sz="4" w:space="0" w:color="auto"/>
              <w:right w:val="double" w:sz="4" w:space="0" w:color="auto"/>
            </w:tcBorders>
            <w:shd w:val="clear" w:color="auto" w:fill="auto"/>
            <w:vAlign w:val="center"/>
          </w:tcPr>
          <w:p w14:paraId="4DC77A44" w14:textId="77777777" w:rsidR="00256A47" w:rsidRPr="007A52B3" w:rsidRDefault="00256A47" w:rsidP="00256A47">
            <w:pPr>
              <w:pStyle w:val="af5"/>
              <w:jc w:val="center"/>
              <w:rPr>
                <w:rFonts w:ascii="Times New Roman" w:hAnsi="Times New Roman"/>
              </w:rPr>
            </w:pPr>
            <w:r w:rsidRPr="007A52B3">
              <w:rPr>
                <w:rFonts w:ascii="Times New Roman" w:hAnsi="Times New Roman"/>
              </w:rPr>
              <w:t>2 173,2</w:t>
            </w:r>
          </w:p>
        </w:tc>
      </w:tr>
    </w:tbl>
    <w:p w14:paraId="52A87BE1" w14:textId="77777777" w:rsidR="004B43F5" w:rsidRPr="007A52B3" w:rsidRDefault="004B43F5" w:rsidP="00256A47">
      <w:pPr>
        <w:ind w:firstLine="709"/>
        <w:contextualSpacing/>
        <w:jc w:val="both"/>
        <w:rPr>
          <w:rFonts w:cs="Arial"/>
          <w:sz w:val="28"/>
          <w:szCs w:val="28"/>
        </w:rPr>
      </w:pPr>
    </w:p>
    <w:p w14:paraId="3B56AA8A" w14:textId="77777777" w:rsidR="00256A47" w:rsidRPr="007A52B3" w:rsidRDefault="00256A47" w:rsidP="00256A47">
      <w:pPr>
        <w:ind w:firstLine="709"/>
        <w:contextualSpacing/>
        <w:jc w:val="both"/>
        <w:rPr>
          <w:rFonts w:cs="Arial"/>
          <w:sz w:val="28"/>
          <w:szCs w:val="28"/>
        </w:rPr>
      </w:pPr>
      <w:r w:rsidRPr="007A52B3">
        <w:rPr>
          <w:rFonts w:cs="Arial"/>
          <w:sz w:val="28"/>
          <w:szCs w:val="28"/>
        </w:rPr>
        <w:t>Объемы финансирования госпрограммы на 2024, 2025 и 2026 годы, соответствуют объемам, предусмотренным законопроектом.</w:t>
      </w:r>
    </w:p>
    <w:p w14:paraId="06D93CA3" w14:textId="77777777" w:rsidR="00256A47" w:rsidRPr="007A52B3" w:rsidRDefault="00256A47" w:rsidP="00256A47">
      <w:pPr>
        <w:ind w:firstLine="709"/>
        <w:contextualSpacing/>
        <w:jc w:val="both"/>
        <w:rPr>
          <w:rFonts w:cs="Arial"/>
          <w:sz w:val="28"/>
          <w:szCs w:val="28"/>
        </w:rPr>
      </w:pPr>
      <w:r w:rsidRPr="007A52B3">
        <w:rPr>
          <w:rFonts w:cs="Arial"/>
          <w:sz w:val="28"/>
          <w:szCs w:val="28"/>
        </w:rPr>
        <w:t>Объем проектной части госпрограммы в 2024 году составляет 3,2 % в общем объеме расходов на реализацию госпрограммы. Таким образом, в госпрограмме № 17 преобладает доля процессных расходов.</w:t>
      </w:r>
    </w:p>
    <w:p w14:paraId="56F7FE26" w14:textId="77777777" w:rsidR="00256A47" w:rsidRPr="007A52B3" w:rsidRDefault="00256A47" w:rsidP="00256A47">
      <w:pPr>
        <w:pStyle w:val="ConsPlusNormal"/>
        <w:ind w:firstLine="709"/>
        <w:jc w:val="both"/>
        <w:rPr>
          <w:rFonts w:ascii="Times New Roman" w:hAnsi="Times New Roman"/>
          <w:sz w:val="28"/>
          <w:szCs w:val="28"/>
          <w:highlight w:val="cyan"/>
        </w:rPr>
      </w:pPr>
    </w:p>
    <w:p w14:paraId="02DDD5D8" w14:textId="77777777" w:rsidR="00256A47" w:rsidRPr="007A52B3" w:rsidRDefault="00256A47" w:rsidP="004B43F5">
      <w:pPr>
        <w:pStyle w:val="ConsPlusNormal"/>
        <w:ind w:firstLine="0"/>
        <w:jc w:val="center"/>
        <w:rPr>
          <w:rFonts w:ascii="Times New Roman" w:hAnsi="Times New Roman"/>
          <w:sz w:val="28"/>
          <w:szCs w:val="28"/>
          <w:u w:val="single"/>
        </w:rPr>
      </w:pPr>
      <w:r w:rsidRPr="007A52B3">
        <w:rPr>
          <w:rFonts w:ascii="Times New Roman" w:hAnsi="Times New Roman"/>
          <w:sz w:val="28"/>
          <w:szCs w:val="28"/>
          <w:u w:val="single"/>
        </w:rPr>
        <w:t>Комплекс процессных мероприятий «Создание условий для обеспечения граждан в Архангельской области качественными услугами жилищно-коммунального хозяйства».</w:t>
      </w:r>
    </w:p>
    <w:p w14:paraId="13617160" w14:textId="77777777" w:rsidR="00256A47" w:rsidRPr="007A52B3" w:rsidRDefault="00256A47" w:rsidP="004B43F5">
      <w:pPr>
        <w:ind w:firstLine="709"/>
        <w:contextualSpacing/>
        <w:jc w:val="both"/>
        <w:rPr>
          <w:rFonts w:cs="Arial"/>
          <w:sz w:val="28"/>
          <w:szCs w:val="28"/>
        </w:rPr>
      </w:pPr>
      <w:r w:rsidRPr="007A52B3">
        <w:rPr>
          <w:rFonts w:cs="Arial"/>
          <w:sz w:val="28"/>
          <w:szCs w:val="28"/>
        </w:rPr>
        <w:t>В рамках КПМ госпрограммы ГП № 17 предусмотрено предоставление субсидий и грантов в форме субсидий юридическим лицам, индивидуальным предпринимателям, физическим лицам на возмещение недополученных доходов, возникающих в результате государственного регулирования тарифов (цен), в том числе:</w:t>
      </w:r>
    </w:p>
    <w:p w14:paraId="1C47224E" w14:textId="77777777" w:rsidR="00256A47" w:rsidRPr="007A52B3" w:rsidRDefault="00256A47" w:rsidP="00256A47">
      <w:pPr>
        <w:pStyle w:val="ConsPlusNormal"/>
        <w:ind w:firstLine="709"/>
        <w:jc w:val="both"/>
        <w:rPr>
          <w:rFonts w:ascii="Times New Roman" w:hAnsi="Times New Roman"/>
          <w:sz w:val="28"/>
          <w:szCs w:val="28"/>
        </w:rPr>
      </w:pPr>
      <w:r w:rsidRPr="007A52B3">
        <w:rPr>
          <w:rFonts w:ascii="Times New Roman" w:hAnsi="Times New Roman"/>
          <w:sz w:val="28"/>
          <w:szCs w:val="28"/>
        </w:rPr>
        <w:t>–</w:t>
      </w:r>
      <w:r w:rsidRPr="007A52B3">
        <w:rPr>
          <w:rFonts w:ascii="Times New Roman" w:hAnsi="Times New Roman"/>
          <w:sz w:val="28"/>
          <w:szCs w:val="28"/>
        </w:rPr>
        <w:tab/>
        <w:t>розничных цен на сжиженный газ, реализуемый для бытовых нужд населения (далее – субсидия ∆Г);</w:t>
      </w:r>
    </w:p>
    <w:p w14:paraId="6FFBDE2E" w14:textId="77777777" w:rsidR="00256A47" w:rsidRPr="007A52B3" w:rsidRDefault="00256A47" w:rsidP="00256A47">
      <w:pPr>
        <w:autoSpaceDE w:val="0"/>
        <w:autoSpaceDN w:val="0"/>
        <w:adjustRightInd w:val="0"/>
        <w:ind w:firstLine="709"/>
        <w:jc w:val="both"/>
        <w:rPr>
          <w:sz w:val="28"/>
          <w:szCs w:val="28"/>
        </w:rPr>
      </w:pPr>
      <w:r w:rsidRPr="007A52B3">
        <w:rPr>
          <w:sz w:val="28"/>
          <w:szCs w:val="28"/>
        </w:rPr>
        <w:t>–</w:t>
      </w:r>
      <w:r w:rsidRPr="007A52B3">
        <w:rPr>
          <w:sz w:val="28"/>
          <w:szCs w:val="28"/>
        </w:rPr>
        <w:tab/>
        <w:t>тарифов на электрическую энергию, поставляемую покупателям на розничных рынках Архангельской области (далее – субсидия ∆Э);</w:t>
      </w:r>
    </w:p>
    <w:p w14:paraId="2C876E5E" w14:textId="7D8D655A" w:rsidR="00256A47" w:rsidRPr="007A52B3" w:rsidRDefault="00256A47" w:rsidP="00256A47">
      <w:pPr>
        <w:pStyle w:val="ConsPlusNormal"/>
        <w:ind w:firstLine="709"/>
        <w:jc w:val="both"/>
        <w:rPr>
          <w:rFonts w:ascii="Times New Roman" w:hAnsi="Times New Roman"/>
          <w:sz w:val="28"/>
          <w:szCs w:val="28"/>
        </w:rPr>
      </w:pPr>
      <w:r w:rsidRPr="007A52B3">
        <w:rPr>
          <w:rFonts w:ascii="Times New Roman" w:hAnsi="Times New Roman"/>
          <w:sz w:val="28"/>
          <w:szCs w:val="28"/>
        </w:rPr>
        <w:t>–</w:t>
      </w:r>
      <w:r w:rsidRPr="007A52B3">
        <w:rPr>
          <w:rFonts w:ascii="Times New Roman" w:hAnsi="Times New Roman"/>
          <w:sz w:val="28"/>
          <w:szCs w:val="28"/>
        </w:rPr>
        <w:tab/>
        <w:t>тарифов на тепловую энергию, горячую воду в открытой системе, поставляемые населению и потребителям, приравненным к н</w:t>
      </w:r>
      <w:r w:rsidR="004B43F5" w:rsidRPr="007A52B3">
        <w:rPr>
          <w:rFonts w:ascii="Times New Roman" w:hAnsi="Times New Roman"/>
          <w:sz w:val="28"/>
          <w:szCs w:val="28"/>
        </w:rPr>
        <w:t>аселению (далее – субсидия ∆Т);</w:t>
      </w:r>
    </w:p>
    <w:p w14:paraId="62A1D61A" w14:textId="77777777" w:rsidR="00256A47" w:rsidRPr="007A52B3" w:rsidRDefault="00256A47" w:rsidP="00256A47">
      <w:pPr>
        <w:pStyle w:val="ConsPlusNormal"/>
        <w:ind w:firstLine="709"/>
        <w:jc w:val="both"/>
        <w:rPr>
          <w:rFonts w:ascii="Times New Roman" w:hAnsi="Times New Roman"/>
          <w:sz w:val="28"/>
          <w:szCs w:val="28"/>
        </w:rPr>
      </w:pPr>
      <w:r w:rsidRPr="007A52B3">
        <w:rPr>
          <w:rFonts w:ascii="Times New Roman" w:hAnsi="Times New Roman"/>
          <w:sz w:val="28"/>
          <w:szCs w:val="28"/>
        </w:rPr>
        <w:t>–</w:t>
      </w:r>
      <w:r w:rsidRPr="007A52B3">
        <w:rPr>
          <w:rFonts w:ascii="Times New Roman" w:hAnsi="Times New Roman"/>
          <w:sz w:val="28"/>
          <w:szCs w:val="28"/>
        </w:rPr>
        <w:tab/>
        <w:t>розничных цен на топливо твердое, реализуемое населению для нужд отопления (далее – субсидия ∆Д);</w:t>
      </w:r>
    </w:p>
    <w:p w14:paraId="759F87FF" w14:textId="77777777" w:rsidR="00256A47" w:rsidRPr="007A52B3" w:rsidRDefault="00256A47" w:rsidP="00256A47">
      <w:pPr>
        <w:pStyle w:val="ConsPlusNormal"/>
        <w:ind w:firstLine="709"/>
        <w:jc w:val="both"/>
        <w:rPr>
          <w:rFonts w:ascii="Times New Roman" w:hAnsi="Times New Roman"/>
          <w:sz w:val="28"/>
          <w:szCs w:val="28"/>
        </w:rPr>
      </w:pPr>
      <w:r w:rsidRPr="007A52B3">
        <w:rPr>
          <w:rFonts w:ascii="Times New Roman" w:hAnsi="Times New Roman"/>
          <w:sz w:val="28"/>
          <w:szCs w:val="28"/>
        </w:rPr>
        <w:lastRenderedPageBreak/>
        <w:t>–</w:t>
      </w:r>
      <w:r w:rsidRPr="007A52B3">
        <w:rPr>
          <w:rFonts w:ascii="Times New Roman" w:hAnsi="Times New Roman"/>
          <w:sz w:val="28"/>
          <w:szCs w:val="28"/>
        </w:rPr>
        <w:tab/>
        <w:t>тарифов на горячую воду в закрытой системе, питьевую воду и (или) услуги водоотведения для населения и потребителей, приравненных к населению (далее – субсидия ∆В),</w:t>
      </w:r>
    </w:p>
    <w:p w14:paraId="043138B4" w14:textId="77777777" w:rsidR="00256A47" w:rsidRPr="007A52B3" w:rsidRDefault="00256A47" w:rsidP="004B43F5">
      <w:pPr>
        <w:pStyle w:val="ConsPlusNormal"/>
        <w:ind w:firstLine="0"/>
        <w:jc w:val="both"/>
        <w:rPr>
          <w:rFonts w:ascii="Times New Roman" w:hAnsi="Times New Roman"/>
          <w:sz w:val="28"/>
          <w:szCs w:val="28"/>
        </w:rPr>
      </w:pPr>
      <w:r w:rsidRPr="007A52B3">
        <w:rPr>
          <w:rFonts w:ascii="Times New Roman" w:hAnsi="Times New Roman"/>
          <w:sz w:val="28"/>
          <w:szCs w:val="28"/>
        </w:rPr>
        <w:t>а также предоставление субсидии ООО «РВК-Архангельск» на возмещение расходов, возникающих при подвозе воды населению.</w:t>
      </w:r>
    </w:p>
    <w:p w14:paraId="6F58F6A1" w14:textId="77777777" w:rsidR="00256A47" w:rsidRPr="007A52B3" w:rsidRDefault="00256A47" w:rsidP="00256A47">
      <w:pPr>
        <w:autoSpaceDE w:val="0"/>
        <w:autoSpaceDN w:val="0"/>
        <w:adjustRightInd w:val="0"/>
        <w:ind w:firstLine="709"/>
        <w:jc w:val="both"/>
        <w:rPr>
          <w:sz w:val="28"/>
          <w:szCs w:val="28"/>
        </w:rPr>
      </w:pPr>
      <w:r w:rsidRPr="007A52B3">
        <w:rPr>
          <w:sz w:val="28"/>
          <w:szCs w:val="28"/>
        </w:rPr>
        <w:t xml:space="preserve">В составе госпрограммы утверждены </w:t>
      </w:r>
      <w:hyperlink r:id="rId66" w:history="1">
        <w:r w:rsidRPr="007A52B3">
          <w:rPr>
            <w:sz w:val="28"/>
            <w:szCs w:val="28"/>
          </w:rPr>
          <w:t>Порядк</w:t>
        </w:r>
      </w:hyperlink>
      <w:r w:rsidRPr="007A52B3">
        <w:rPr>
          <w:sz w:val="28"/>
          <w:szCs w:val="28"/>
        </w:rPr>
        <w:t>и предоставления субсидий на возмещение недополученных доходов, возникающих в результате государственного регулирования тарифов (цен) на коммунальные услуги (далее – соответственно Порядок ∆Г, Порядок ∆Э, Порядок ∆Т, Порядок ∆Д, Порядок ∆В).</w:t>
      </w:r>
    </w:p>
    <w:p w14:paraId="42FA62E4" w14:textId="35C5B720" w:rsidR="00256A47" w:rsidRPr="007A52B3" w:rsidRDefault="00256A47" w:rsidP="00256A47">
      <w:pPr>
        <w:pStyle w:val="ConsPlusNormal"/>
        <w:ind w:firstLine="709"/>
        <w:jc w:val="both"/>
        <w:rPr>
          <w:rFonts w:ascii="Times New Roman" w:eastAsiaTheme="minorHAnsi" w:hAnsi="Times New Roman" w:cs="Times New Roman"/>
          <w:sz w:val="28"/>
          <w:szCs w:val="28"/>
          <w:lang w:eastAsia="en-US"/>
        </w:rPr>
      </w:pPr>
      <w:r w:rsidRPr="007A52B3">
        <w:rPr>
          <w:rFonts w:ascii="Times New Roman" w:eastAsiaTheme="minorHAnsi" w:hAnsi="Times New Roman" w:cs="Times New Roman"/>
          <w:sz w:val="28"/>
          <w:szCs w:val="28"/>
          <w:lang w:eastAsia="en-US"/>
        </w:rPr>
        <w:t>Следует отметить, что в соответствии с пунктом 20 Порядка ∆ В, размер субсидии рассчитывается Получателем исходя из объемов горячей воды в закрытой системе, питьевой воды и (или) услуг водоотведения, предусмотренных подпунктом 2 пункта 19 настоящего Порядка, при условии подтверждения его реализации населению, регистрами бухгалтерского учета, первичными учетными документами и документами, подтв</w:t>
      </w:r>
      <w:r w:rsidR="004B43F5" w:rsidRPr="007A52B3">
        <w:rPr>
          <w:rFonts w:ascii="Times New Roman" w:eastAsiaTheme="minorHAnsi" w:hAnsi="Times New Roman" w:cs="Times New Roman"/>
          <w:sz w:val="28"/>
          <w:szCs w:val="28"/>
          <w:lang w:eastAsia="en-US"/>
        </w:rPr>
        <w:t>ерждающими реализацию ресурсов.</w:t>
      </w:r>
    </w:p>
    <w:p w14:paraId="1AB0ADF5" w14:textId="77777777" w:rsidR="00256A47" w:rsidRPr="007A52B3" w:rsidRDefault="00256A47" w:rsidP="00256A47">
      <w:pPr>
        <w:pStyle w:val="ConsPlusNormal"/>
        <w:ind w:firstLine="709"/>
        <w:jc w:val="both"/>
        <w:rPr>
          <w:rFonts w:ascii="Times New Roman" w:eastAsiaTheme="minorHAnsi" w:hAnsi="Times New Roman" w:cs="Times New Roman"/>
          <w:sz w:val="28"/>
          <w:szCs w:val="28"/>
          <w:lang w:eastAsia="en-US"/>
        </w:rPr>
      </w:pPr>
      <w:r w:rsidRPr="007A52B3">
        <w:rPr>
          <w:rFonts w:ascii="Times New Roman" w:eastAsiaTheme="minorHAnsi" w:hAnsi="Times New Roman" w:cs="Times New Roman"/>
          <w:sz w:val="28"/>
          <w:szCs w:val="28"/>
          <w:lang w:eastAsia="en-US"/>
        </w:rPr>
        <w:t>Статьями 3, 4 Законов № 168-10-ОЗ и № 512-32-ОЗ</w:t>
      </w:r>
      <w:r w:rsidRPr="007A52B3">
        <w:rPr>
          <w:rStyle w:val="aff2"/>
          <w:rFonts w:ascii="Times New Roman" w:eastAsiaTheme="minorHAnsi" w:hAnsi="Times New Roman" w:cs="Times New Roman"/>
          <w:sz w:val="28"/>
          <w:szCs w:val="28"/>
          <w:lang w:eastAsia="en-US"/>
        </w:rPr>
        <w:footnoteReference w:id="36"/>
      </w:r>
      <w:r w:rsidRPr="007A52B3">
        <w:rPr>
          <w:rFonts w:ascii="Times New Roman" w:eastAsiaTheme="minorHAnsi" w:hAnsi="Times New Roman" w:cs="Times New Roman"/>
          <w:sz w:val="28"/>
          <w:szCs w:val="28"/>
          <w:lang w:eastAsia="en-US"/>
        </w:rPr>
        <w:t xml:space="preserve"> определено, что право на льготы имеют население и потребители, приравненные к населению, а также даны понятия льготных категорий потребителей.</w:t>
      </w:r>
    </w:p>
    <w:p w14:paraId="070E3D6A" w14:textId="77777777" w:rsidR="00256A47" w:rsidRPr="007A52B3" w:rsidRDefault="00256A47" w:rsidP="00256A47">
      <w:pPr>
        <w:pStyle w:val="ConsPlusNormal"/>
        <w:ind w:firstLine="709"/>
        <w:jc w:val="both"/>
        <w:rPr>
          <w:rFonts w:ascii="Times New Roman" w:eastAsiaTheme="minorHAnsi" w:hAnsi="Times New Roman" w:cs="Times New Roman"/>
          <w:sz w:val="28"/>
          <w:szCs w:val="28"/>
          <w:lang w:eastAsia="en-US"/>
        </w:rPr>
      </w:pPr>
      <w:r w:rsidRPr="007A52B3">
        <w:rPr>
          <w:rFonts w:ascii="Times New Roman" w:eastAsiaTheme="minorHAnsi" w:hAnsi="Times New Roman" w:cs="Times New Roman"/>
          <w:sz w:val="28"/>
          <w:szCs w:val="28"/>
          <w:lang w:eastAsia="en-US"/>
        </w:rPr>
        <w:t>Таким образом, в Порядке ∆ В не отражен механизм подтверждения реализации объемов горячей воды в закрытой системе, питьевой воды и (или) услуг водоотведения потребителями, приравненными к населению.</w:t>
      </w:r>
    </w:p>
    <w:p w14:paraId="4856C1D5" w14:textId="77777777" w:rsidR="00256A47" w:rsidRPr="007A52B3" w:rsidRDefault="00256A47" w:rsidP="00256A47">
      <w:pPr>
        <w:pStyle w:val="ConsPlusNormal"/>
        <w:ind w:firstLine="709"/>
        <w:jc w:val="both"/>
        <w:rPr>
          <w:rFonts w:ascii="Times New Roman" w:eastAsiaTheme="minorHAnsi" w:hAnsi="Times New Roman" w:cs="Times New Roman"/>
          <w:sz w:val="28"/>
          <w:szCs w:val="28"/>
          <w:lang w:eastAsia="en-US"/>
        </w:rPr>
      </w:pPr>
      <w:r w:rsidRPr="007A52B3">
        <w:rPr>
          <w:rFonts w:ascii="Times New Roman" w:eastAsiaTheme="minorHAnsi" w:hAnsi="Times New Roman" w:cs="Times New Roman"/>
          <w:sz w:val="28"/>
          <w:szCs w:val="28"/>
          <w:lang w:eastAsia="en-US"/>
        </w:rPr>
        <w:t xml:space="preserve">Аналогичное замечание в отношении пункта 20 Порядка </w:t>
      </w:r>
      <w:r w:rsidRPr="007A52B3">
        <w:rPr>
          <w:rFonts w:ascii="Times New Roman" w:hAnsi="Times New Roman"/>
          <w:sz w:val="28"/>
          <w:szCs w:val="28"/>
        </w:rPr>
        <w:t>∆Т</w:t>
      </w:r>
      <w:r w:rsidRPr="007A52B3">
        <w:rPr>
          <w:rFonts w:ascii="Times New Roman" w:eastAsiaTheme="minorHAnsi" w:hAnsi="Times New Roman" w:cs="Times New Roman"/>
          <w:sz w:val="28"/>
          <w:szCs w:val="28"/>
          <w:lang w:eastAsia="en-US"/>
        </w:rPr>
        <w:t xml:space="preserve">. </w:t>
      </w:r>
    </w:p>
    <w:p w14:paraId="4356D64E" w14:textId="77777777" w:rsidR="00256A47" w:rsidRPr="007A52B3" w:rsidRDefault="00256A47" w:rsidP="00256A47">
      <w:pPr>
        <w:pStyle w:val="ConsPlusNormal"/>
        <w:ind w:firstLine="709"/>
        <w:jc w:val="both"/>
        <w:rPr>
          <w:rFonts w:ascii="Times New Roman" w:hAnsi="Times New Roman"/>
          <w:sz w:val="28"/>
          <w:szCs w:val="28"/>
        </w:rPr>
      </w:pPr>
      <w:r w:rsidRPr="007A52B3">
        <w:rPr>
          <w:rFonts w:ascii="Times New Roman" w:hAnsi="Times New Roman"/>
          <w:sz w:val="28"/>
          <w:szCs w:val="28"/>
        </w:rPr>
        <w:t xml:space="preserve">Расчеты плановой потребности в средствах областного бюджета для предоставления указанных субсидии отражены в приложениях № 12-17 </w:t>
      </w:r>
      <w:r w:rsidRPr="007A52B3">
        <w:rPr>
          <w:rFonts w:ascii="Times New Roman" w:hAnsi="Times New Roman"/>
          <w:sz w:val="28"/>
          <w:szCs w:val="28"/>
        </w:rPr>
        <w:br/>
        <w:t>к пояснительной записке к законопроекту.</w:t>
      </w:r>
    </w:p>
    <w:p w14:paraId="3C1BBE3A" w14:textId="043FA93B" w:rsidR="00256A47" w:rsidRPr="007A52B3" w:rsidRDefault="00256A47" w:rsidP="00256A47">
      <w:pPr>
        <w:ind w:firstLine="709"/>
        <w:contextualSpacing/>
        <w:jc w:val="both"/>
        <w:rPr>
          <w:sz w:val="28"/>
          <w:szCs w:val="28"/>
        </w:rPr>
      </w:pPr>
      <w:r w:rsidRPr="007A52B3">
        <w:rPr>
          <w:sz w:val="28"/>
          <w:szCs w:val="28"/>
        </w:rPr>
        <w:t xml:space="preserve">Согласно сведениям, представленным в рамках отчета об исполнении областного бюджета за 2022 год, законопроекта, а также планового расчета потребности в средствах субсидии исходя их фактических данных </w:t>
      </w:r>
      <w:r w:rsidRPr="007A52B3">
        <w:rPr>
          <w:sz w:val="28"/>
          <w:szCs w:val="28"/>
        </w:rPr>
        <w:br/>
        <w:t>за 1 полугодие 2023 года, информация о плановых объемах реализации ресурсов в разрезе коммунальных услуг на 2022 – 2026 годы</w:t>
      </w:r>
      <w:r w:rsidR="005614BF" w:rsidRPr="007A52B3">
        <w:rPr>
          <w:sz w:val="28"/>
          <w:szCs w:val="28"/>
        </w:rPr>
        <w:t xml:space="preserve"> </w:t>
      </w:r>
      <w:r w:rsidRPr="007A52B3">
        <w:rPr>
          <w:sz w:val="28"/>
          <w:szCs w:val="28"/>
        </w:rPr>
        <w:t xml:space="preserve">представлена в таблице </w:t>
      </w:r>
      <w:r w:rsidR="00AA0311" w:rsidRPr="007A52B3">
        <w:rPr>
          <w:sz w:val="28"/>
          <w:szCs w:val="28"/>
        </w:rPr>
        <w:t>110</w:t>
      </w:r>
      <w:r w:rsidRPr="007A52B3">
        <w:rPr>
          <w:sz w:val="28"/>
          <w:szCs w:val="28"/>
        </w:rPr>
        <w:t>:</w:t>
      </w:r>
    </w:p>
    <w:p w14:paraId="3EA623C6" w14:textId="77777777" w:rsidR="005614BF" w:rsidRPr="007A52B3" w:rsidRDefault="005614BF" w:rsidP="00256A47">
      <w:pPr>
        <w:pStyle w:val="af9"/>
        <w:keepNext/>
        <w:rPr>
          <w:b w:val="0"/>
          <w:szCs w:val="24"/>
        </w:rPr>
      </w:pPr>
    </w:p>
    <w:p w14:paraId="0F5D969B" w14:textId="77777777" w:rsidR="00256A47" w:rsidRPr="007A52B3" w:rsidRDefault="00256A47" w:rsidP="00256A47">
      <w:pPr>
        <w:pStyle w:val="af9"/>
        <w:keepNext/>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AA0311" w:rsidRPr="007A52B3">
        <w:rPr>
          <w:b w:val="0"/>
          <w:noProof/>
          <w:szCs w:val="24"/>
        </w:rPr>
        <w:t>110</w:t>
      </w:r>
      <w:r w:rsidRPr="007A52B3">
        <w:rPr>
          <w:b w:val="0"/>
          <w:szCs w:val="24"/>
        </w:rPr>
        <w:fldChar w:fldCharType="end"/>
      </w:r>
      <w:r w:rsidRPr="007A52B3">
        <w:rPr>
          <w:b w:val="0"/>
          <w:szCs w:val="24"/>
        </w:rPr>
        <w:t>. Плановые объемы реализации ресурсов в разрезе коммунальных услуг на 2023 – 2026 годы</w:t>
      </w:r>
    </w:p>
    <w:tbl>
      <w:tblPr>
        <w:tblStyle w:val="ae"/>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530"/>
        <w:gridCol w:w="835"/>
        <w:gridCol w:w="950"/>
        <w:gridCol w:w="988"/>
        <w:gridCol w:w="958"/>
        <w:gridCol w:w="1073"/>
        <w:gridCol w:w="939"/>
        <w:gridCol w:w="1051"/>
      </w:tblGrid>
      <w:tr w:rsidR="007A52B3" w:rsidRPr="007A52B3" w14:paraId="30E98ABD" w14:textId="77777777" w:rsidTr="00AA0311">
        <w:trPr>
          <w:tblHeader/>
        </w:trPr>
        <w:tc>
          <w:tcPr>
            <w:tcW w:w="2530" w:type="dxa"/>
            <w:vMerge w:val="restart"/>
            <w:vAlign w:val="center"/>
          </w:tcPr>
          <w:p w14:paraId="1467827E" w14:textId="77777777" w:rsidR="005614BF" w:rsidRPr="007A52B3" w:rsidRDefault="005614BF" w:rsidP="00256A47">
            <w:pPr>
              <w:jc w:val="center"/>
              <w:rPr>
                <w:sz w:val="22"/>
                <w:szCs w:val="22"/>
              </w:rPr>
            </w:pPr>
            <w:r w:rsidRPr="007A52B3">
              <w:rPr>
                <w:sz w:val="22"/>
                <w:szCs w:val="22"/>
              </w:rPr>
              <w:t>Наименование показателя – объема ресурса</w:t>
            </w:r>
          </w:p>
        </w:tc>
        <w:tc>
          <w:tcPr>
            <w:tcW w:w="835" w:type="dxa"/>
            <w:vMerge w:val="restart"/>
            <w:vAlign w:val="center"/>
          </w:tcPr>
          <w:p w14:paraId="6205C881" w14:textId="77777777" w:rsidR="005614BF" w:rsidRPr="007A52B3" w:rsidRDefault="005614BF" w:rsidP="00256A47">
            <w:pPr>
              <w:jc w:val="center"/>
              <w:rPr>
                <w:sz w:val="22"/>
                <w:szCs w:val="22"/>
              </w:rPr>
            </w:pPr>
            <w:r w:rsidRPr="007A52B3">
              <w:rPr>
                <w:sz w:val="22"/>
                <w:szCs w:val="22"/>
              </w:rPr>
              <w:t>Ед. изм.</w:t>
            </w:r>
          </w:p>
        </w:tc>
        <w:tc>
          <w:tcPr>
            <w:tcW w:w="950" w:type="dxa"/>
            <w:vAlign w:val="center"/>
          </w:tcPr>
          <w:p w14:paraId="12E9E790" w14:textId="77777777" w:rsidR="005614BF" w:rsidRPr="007A52B3" w:rsidRDefault="005614BF" w:rsidP="00256A47">
            <w:pPr>
              <w:jc w:val="center"/>
              <w:rPr>
                <w:sz w:val="22"/>
                <w:szCs w:val="22"/>
              </w:rPr>
            </w:pPr>
            <w:r w:rsidRPr="007A52B3">
              <w:rPr>
                <w:sz w:val="22"/>
                <w:szCs w:val="22"/>
              </w:rPr>
              <w:t>факт</w:t>
            </w:r>
          </w:p>
        </w:tc>
        <w:tc>
          <w:tcPr>
            <w:tcW w:w="988" w:type="dxa"/>
            <w:vAlign w:val="center"/>
          </w:tcPr>
          <w:p w14:paraId="32654BF7" w14:textId="77777777" w:rsidR="005614BF" w:rsidRPr="007A52B3" w:rsidRDefault="005614BF" w:rsidP="00256A47">
            <w:pPr>
              <w:jc w:val="center"/>
              <w:rPr>
                <w:sz w:val="22"/>
                <w:szCs w:val="22"/>
              </w:rPr>
            </w:pPr>
            <w:r w:rsidRPr="007A52B3">
              <w:rPr>
                <w:sz w:val="22"/>
                <w:szCs w:val="22"/>
              </w:rPr>
              <w:t>прогноз</w:t>
            </w:r>
          </w:p>
        </w:tc>
        <w:tc>
          <w:tcPr>
            <w:tcW w:w="4021" w:type="dxa"/>
            <w:gridSpan w:val="4"/>
            <w:vAlign w:val="center"/>
          </w:tcPr>
          <w:p w14:paraId="73201599" w14:textId="77777777" w:rsidR="005614BF" w:rsidRPr="007A52B3" w:rsidRDefault="005614BF" w:rsidP="00256A47">
            <w:pPr>
              <w:jc w:val="center"/>
              <w:rPr>
                <w:sz w:val="22"/>
                <w:szCs w:val="22"/>
              </w:rPr>
            </w:pPr>
            <w:r w:rsidRPr="007A52B3">
              <w:rPr>
                <w:sz w:val="22"/>
                <w:szCs w:val="22"/>
              </w:rPr>
              <w:t>проект</w:t>
            </w:r>
          </w:p>
        </w:tc>
      </w:tr>
      <w:tr w:rsidR="007A52B3" w:rsidRPr="007A52B3" w14:paraId="410AF529" w14:textId="77777777" w:rsidTr="00AA0311">
        <w:trPr>
          <w:tblHeader/>
        </w:trPr>
        <w:tc>
          <w:tcPr>
            <w:tcW w:w="2530" w:type="dxa"/>
            <w:vMerge/>
            <w:vAlign w:val="center"/>
          </w:tcPr>
          <w:p w14:paraId="0A7C4DC1" w14:textId="77777777" w:rsidR="005614BF" w:rsidRPr="007A52B3" w:rsidRDefault="005614BF" w:rsidP="00256A47">
            <w:pPr>
              <w:jc w:val="center"/>
              <w:rPr>
                <w:sz w:val="22"/>
                <w:szCs w:val="22"/>
              </w:rPr>
            </w:pPr>
          </w:p>
        </w:tc>
        <w:tc>
          <w:tcPr>
            <w:tcW w:w="835" w:type="dxa"/>
            <w:vMerge/>
            <w:vAlign w:val="center"/>
          </w:tcPr>
          <w:p w14:paraId="5DBF9777" w14:textId="77777777" w:rsidR="005614BF" w:rsidRPr="007A52B3" w:rsidRDefault="005614BF" w:rsidP="00256A47">
            <w:pPr>
              <w:jc w:val="center"/>
              <w:rPr>
                <w:sz w:val="22"/>
                <w:szCs w:val="22"/>
              </w:rPr>
            </w:pPr>
          </w:p>
        </w:tc>
        <w:tc>
          <w:tcPr>
            <w:tcW w:w="950" w:type="dxa"/>
            <w:vAlign w:val="center"/>
          </w:tcPr>
          <w:p w14:paraId="1A228C78" w14:textId="77777777" w:rsidR="005614BF" w:rsidRPr="007A52B3" w:rsidRDefault="005614BF" w:rsidP="00256A47">
            <w:pPr>
              <w:jc w:val="center"/>
              <w:rPr>
                <w:sz w:val="22"/>
                <w:szCs w:val="22"/>
              </w:rPr>
            </w:pPr>
            <w:r w:rsidRPr="007A52B3">
              <w:rPr>
                <w:sz w:val="22"/>
                <w:szCs w:val="22"/>
              </w:rPr>
              <w:t>2022 год</w:t>
            </w:r>
          </w:p>
        </w:tc>
        <w:tc>
          <w:tcPr>
            <w:tcW w:w="988" w:type="dxa"/>
            <w:vAlign w:val="center"/>
          </w:tcPr>
          <w:p w14:paraId="3A73A213" w14:textId="77777777" w:rsidR="005614BF" w:rsidRPr="007A52B3" w:rsidRDefault="005614BF" w:rsidP="00256A47">
            <w:pPr>
              <w:jc w:val="center"/>
              <w:rPr>
                <w:sz w:val="22"/>
                <w:szCs w:val="22"/>
              </w:rPr>
            </w:pPr>
            <w:r w:rsidRPr="007A52B3">
              <w:rPr>
                <w:sz w:val="22"/>
                <w:szCs w:val="22"/>
              </w:rPr>
              <w:t>2023 год</w:t>
            </w:r>
          </w:p>
        </w:tc>
        <w:tc>
          <w:tcPr>
            <w:tcW w:w="958" w:type="dxa"/>
            <w:vAlign w:val="center"/>
          </w:tcPr>
          <w:p w14:paraId="011D7B83" w14:textId="77777777" w:rsidR="005614BF" w:rsidRPr="007A52B3" w:rsidRDefault="005614BF" w:rsidP="00256A47">
            <w:pPr>
              <w:jc w:val="center"/>
              <w:rPr>
                <w:sz w:val="22"/>
                <w:szCs w:val="22"/>
              </w:rPr>
            </w:pPr>
            <w:r w:rsidRPr="007A52B3">
              <w:rPr>
                <w:sz w:val="22"/>
                <w:szCs w:val="22"/>
              </w:rPr>
              <w:t>2024 год</w:t>
            </w:r>
          </w:p>
        </w:tc>
        <w:tc>
          <w:tcPr>
            <w:tcW w:w="1073" w:type="dxa"/>
            <w:vAlign w:val="center"/>
          </w:tcPr>
          <w:p w14:paraId="63180470" w14:textId="77777777" w:rsidR="005614BF" w:rsidRPr="007A52B3" w:rsidRDefault="005614BF" w:rsidP="00256A47">
            <w:pPr>
              <w:jc w:val="center"/>
              <w:rPr>
                <w:i/>
                <w:sz w:val="22"/>
                <w:szCs w:val="22"/>
              </w:rPr>
            </w:pPr>
            <w:r w:rsidRPr="007A52B3">
              <w:rPr>
                <w:i/>
                <w:sz w:val="22"/>
                <w:szCs w:val="22"/>
              </w:rPr>
              <w:t>2024 год к 2023 году</w:t>
            </w:r>
          </w:p>
        </w:tc>
        <w:tc>
          <w:tcPr>
            <w:tcW w:w="939" w:type="dxa"/>
            <w:vAlign w:val="center"/>
          </w:tcPr>
          <w:p w14:paraId="2B6F3134" w14:textId="77777777" w:rsidR="005614BF" w:rsidRPr="007A52B3" w:rsidRDefault="005614BF" w:rsidP="00256A47">
            <w:pPr>
              <w:jc w:val="center"/>
              <w:rPr>
                <w:sz w:val="22"/>
                <w:szCs w:val="22"/>
              </w:rPr>
            </w:pPr>
            <w:r w:rsidRPr="007A52B3">
              <w:rPr>
                <w:sz w:val="22"/>
                <w:szCs w:val="22"/>
              </w:rPr>
              <w:t>2025 год</w:t>
            </w:r>
          </w:p>
        </w:tc>
        <w:tc>
          <w:tcPr>
            <w:tcW w:w="1051" w:type="dxa"/>
            <w:vAlign w:val="center"/>
          </w:tcPr>
          <w:p w14:paraId="63BF6823" w14:textId="77777777" w:rsidR="005614BF" w:rsidRPr="007A52B3" w:rsidRDefault="005614BF" w:rsidP="00256A47">
            <w:pPr>
              <w:jc w:val="center"/>
              <w:rPr>
                <w:sz w:val="22"/>
                <w:szCs w:val="22"/>
              </w:rPr>
            </w:pPr>
            <w:r w:rsidRPr="007A52B3">
              <w:rPr>
                <w:sz w:val="22"/>
                <w:szCs w:val="22"/>
              </w:rPr>
              <w:t>2026 год</w:t>
            </w:r>
          </w:p>
        </w:tc>
      </w:tr>
      <w:tr w:rsidR="007A52B3" w:rsidRPr="007A52B3" w14:paraId="1978F0C1" w14:textId="77777777" w:rsidTr="005614BF">
        <w:tc>
          <w:tcPr>
            <w:tcW w:w="2530" w:type="dxa"/>
            <w:vAlign w:val="center"/>
          </w:tcPr>
          <w:p w14:paraId="5C6BF5B1" w14:textId="77777777" w:rsidR="00256A47" w:rsidRPr="007A52B3" w:rsidRDefault="00256A47" w:rsidP="00256A47">
            <w:pPr>
              <w:rPr>
                <w:sz w:val="22"/>
                <w:szCs w:val="22"/>
              </w:rPr>
            </w:pPr>
            <w:r w:rsidRPr="007A52B3">
              <w:rPr>
                <w:sz w:val="22"/>
                <w:szCs w:val="22"/>
              </w:rPr>
              <w:t>Сжиженный газ, реализуемый для бытовых нужд населения</w:t>
            </w:r>
          </w:p>
        </w:tc>
        <w:tc>
          <w:tcPr>
            <w:tcW w:w="835" w:type="dxa"/>
            <w:vAlign w:val="center"/>
          </w:tcPr>
          <w:p w14:paraId="34BD724D" w14:textId="77777777" w:rsidR="00256A47" w:rsidRPr="007A52B3" w:rsidRDefault="00256A47" w:rsidP="00256A47">
            <w:pPr>
              <w:jc w:val="center"/>
              <w:rPr>
                <w:sz w:val="22"/>
                <w:szCs w:val="22"/>
              </w:rPr>
            </w:pPr>
            <w:r w:rsidRPr="007A52B3">
              <w:rPr>
                <w:sz w:val="22"/>
                <w:szCs w:val="22"/>
              </w:rPr>
              <w:t>т</w:t>
            </w:r>
          </w:p>
        </w:tc>
        <w:tc>
          <w:tcPr>
            <w:tcW w:w="950" w:type="dxa"/>
            <w:vAlign w:val="center"/>
          </w:tcPr>
          <w:p w14:paraId="62D6B622" w14:textId="77777777" w:rsidR="00256A47" w:rsidRPr="007A52B3" w:rsidRDefault="00256A47" w:rsidP="00256A47">
            <w:pPr>
              <w:ind w:left="-50" w:right="-40"/>
              <w:jc w:val="center"/>
              <w:rPr>
                <w:sz w:val="22"/>
                <w:szCs w:val="22"/>
              </w:rPr>
            </w:pPr>
            <w:r w:rsidRPr="007A52B3">
              <w:rPr>
                <w:sz w:val="22"/>
                <w:szCs w:val="22"/>
              </w:rPr>
              <w:t>11 226,1</w:t>
            </w:r>
          </w:p>
        </w:tc>
        <w:tc>
          <w:tcPr>
            <w:tcW w:w="988" w:type="dxa"/>
            <w:vAlign w:val="center"/>
          </w:tcPr>
          <w:p w14:paraId="62161F19" w14:textId="77777777" w:rsidR="00256A47" w:rsidRPr="007A52B3" w:rsidRDefault="00256A47" w:rsidP="00256A47">
            <w:pPr>
              <w:ind w:left="-50" w:right="-40"/>
              <w:jc w:val="center"/>
              <w:rPr>
                <w:sz w:val="22"/>
                <w:szCs w:val="22"/>
              </w:rPr>
            </w:pPr>
            <w:r w:rsidRPr="007A52B3">
              <w:rPr>
                <w:sz w:val="22"/>
                <w:szCs w:val="22"/>
              </w:rPr>
              <w:t>10 702,9</w:t>
            </w:r>
          </w:p>
        </w:tc>
        <w:tc>
          <w:tcPr>
            <w:tcW w:w="958" w:type="dxa"/>
            <w:vAlign w:val="center"/>
          </w:tcPr>
          <w:p w14:paraId="05B3FFBE" w14:textId="77777777" w:rsidR="00256A47" w:rsidRPr="007A52B3" w:rsidRDefault="00256A47" w:rsidP="00256A47">
            <w:pPr>
              <w:ind w:left="-50" w:right="-40"/>
              <w:jc w:val="center"/>
              <w:rPr>
                <w:sz w:val="22"/>
                <w:szCs w:val="22"/>
              </w:rPr>
            </w:pPr>
            <w:r w:rsidRPr="007A52B3">
              <w:rPr>
                <w:sz w:val="22"/>
                <w:szCs w:val="22"/>
              </w:rPr>
              <w:t>10 747,6</w:t>
            </w:r>
          </w:p>
        </w:tc>
        <w:tc>
          <w:tcPr>
            <w:tcW w:w="1073" w:type="dxa"/>
            <w:vAlign w:val="center"/>
          </w:tcPr>
          <w:p w14:paraId="6566C096" w14:textId="77777777" w:rsidR="00256A47" w:rsidRPr="007A52B3" w:rsidRDefault="00256A47" w:rsidP="00256A47">
            <w:pPr>
              <w:ind w:left="-50" w:right="-40"/>
              <w:jc w:val="center"/>
              <w:rPr>
                <w:i/>
                <w:sz w:val="22"/>
                <w:szCs w:val="22"/>
              </w:rPr>
            </w:pPr>
            <w:r w:rsidRPr="007A52B3">
              <w:rPr>
                <w:i/>
                <w:sz w:val="22"/>
                <w:szCs w:val="22"/>
              </w:rPr>
              <w:t>100,4</w:t>
            </w:r>
          </w:p>
        </w:tc>
        <w:tc>
          <w:tcPr>
            <w:tcW w:w="939" w:type="dxa"/>
            <w:vAlign w:val="center"/>
          </w:tcPr>
          <w:p w14:paraId="31F72CE9" w14:textId="77777777" w:rsidR="00256A47" w:rsidRPr="007A52B3" w:rsidRDefault="00256A47" w:rsidP="00256A47">
            <w:pPr>
              <w:ind w:left="-50" w:right="-40"/>
              <w:jc w:val="center"/>
              <w:rPr>
                <w:sz w:val="22"/>
                <w:szCs w:val="22"/>
              </w:rPr>
            </w:pPr>
            <w:r w:rsidRPr="007A52B3">
              <w:rPr>
                <w:sz w:val="22"/>
                <w:szCs w:val="22"/>
              </w:rPr>
              <w:t>10 747,6</w:t>
            </w:r>
          </w:p>
        </w:tc>
        <w:tc>
          <w:tcPr>
            <w:tcW w:w="1051" w:type="dxa"/>
            <w:vAlign w:val="center"/>
          </w:tcPr>
          <w:p w14:paraId="7282A821" w14:textId="77777777" w:rsidR="00256A47" w:rsidRPr="007A52B3" w:rsidRDefault="00256A47" w:rsidP="00256A47">
            <w:pPr>
              <w:ind w:left="-50" w:right="-40"/>
              <w:jc w:val="center"/>
              <w:rPr>
                <w:sz w:val="22"/>
                <w:szCs w:val="22"/>
              </w:rPr>
            </w:pPr>
            <w:r w:rsidRPr="007A52B3">
              <w:rPr>
                <w:sz w:val="22"/>
                <w:szCs w:val="22"/>
              </w:rPr>
              <w:t>10 747,6</w:t>
            </w:r>
          </w:p>
        </w:tc>
      </w:tr>
      <w:tr w:rsidR="007A52B3" w:rsidRPr="007A52B3" w14:paraId="7B2D1B67" w14:textId="77777777" w:rsidTr="005614BF">
        <w:tc>
          <w:tcPr>
            <w:tcW w:w="2530" w:type="dxa"/>
            <w:vAlign w:val="center"/>
          </w:tcPr>
          <w:p w14:paraId="4FB8CBD8" w14:textId="77777777" w:rsidR="00256A47" w:rsidRPr="007A52B3" w:rsidRDefault="00256A47" w:rsidP="00256A47">
            <w:pPr>
              <w:rPr>
                <w:sz w:val="22"/>
                <w:szCs w:val="22"/>
              </w:rPr>
            </w:pPr>
            <w:r w:rsidRPr="007A52B3">
              <w:rPr>
                <w:sz w:val="22"/>
                <w:szCs w:val="22"/>
              </w:rPr>
              <w:t>Электрическая энергия, поставляемая покупателям на розничных рынках Архангельской области</w:t>
            </w:r>
          </w:p>
        </w:tc>
        <w:tc>
          <w:tcPr>
            <w:tcW w:w="835" w:type="dxa"/>
            <w:vAlign w:val="center"/>
          </w:tcPr>
          <w:p w14:paraId="7F70EBFD" w14:textId="77777777" w:rsidR="00256A47" w:rsidRPr="007A52B3" w:rsidRDefault="00256A47" w:rsidP="00256A47">
            <w:pPr>
              <w:jc w:val="center"/>
              <w:rPr>
                <w:sz w:val="22"/>
                <w:szCs w:val="22"/>
              </w:rPr>
            </w:pPr>
            <w:r w:rsidRPr="007A52B3">
              <w:rPr>
                <w:sz w:val="22"/>
                <w:szCs w:val="22"/>
              </w:rPr>
              <w:t>тыс.</w:t>
            </w:r>
            <w:r w:rsidRPr="007A52B3">
              <w:rPr>
                <w:sz w:val="22"/>
                <w:szCs w:val="22"/>
              </w:rPr>
              <w:br/>
              <w:t>кВт*ч</w:t>
            </w:r>
          </w:p>
        </w:tc>
        <w:tc>
          <w:tcPr>
            <w:tcW w:w="950" w:type="dxa"/>
            <w:vAlign w:val="center"/>
          </w:tcPr>
          <w:p w14:paraId="2A1A56E7" w14:textId="77777777" w:rsidR="00256A47" w:rsidRPr="007A52B3" w:rsidRDefault="00256A47" w:rsidP="00256A47">
            <w:pPr>
              <w:ind w:left="-50" w:right="-40"/>
              <w:jc w:val="center"/>
              <w:rPr>
                <w:sz w:val="22"/>
                <w:szCs w:val="22"/>
              </w:rPr>
            </w:pPr>
            <w:r w:rsidRPr="007A52B3">
              <w:rPr>
                <w:sz w:val="22"/>
                <w:szCs w:val="22"/>
              </w:rPr>
              <w:t>73 558,5</w:t>
            </w:r>
          </w:p>
        </w:tc>
        <w:tc>
          <w:tcPr>
            <w:tcW w:w="988" w:type="dxa"/>
            <w:vAlign w:val="center"/>
          </w:tcPr>
          <w:p w14:paraId="4F84977C" w14:textId="77777777" w:rsidR="00256A47" w:rsidRPr="007A52B3" w:rsidRDefault="00256A47" w:rsidP="00256A47">
            <w:pPr>
              <w:ind w:left="-50" w:right="-40"/>
              <w:jc w:val="center"/>
              <w:rPr>
                <w:sz w:val="22"/>
                <w:szCs w:val="22"/>
              </w:rPr>
            </w:pPr>
            <w:r w:rsidRPr="007A52B3">
              <w:rPr>
                <w:sz w:val="22"/>
                <w:szCs w:val="22"/>
              </w:rPr>
              <w:t>81 112,2</w:t>
            </w:r>
          </w:p>
        </w:tc>
        <w:tc>
          <w:tcPr>
            <w:tcW w:w="958" w:type="dxa"/>
            <w:vAlign w:val="center"/>
          </w:tcPr>
          <w:p w14:paraId="2CB45966" w14:textId="77777777" w:rsidR="00256A47" w:rsidRPr="007A52B3" w:rsidRDefault="00256A47" w:rsidP="00256A47">
            <w:pPr>
              <w:ind w:left="-50" w:right="-40"/>
              <w:jc w:val="center"/>
              <w:rPr>
                <w:sz w:val="22"/>
                <w:szCs w:val="22"/>
              </w:rPr>
            </w:pPr>
            <w:r w:rsidRPr="007A52B3">
              <w:rPr>
                <w:sz w:val="22"/>
                <w:szCs w:val="22"/>
              </w:rPr>
              <w:t>81 122,3</w:t>
            </w:r>
          </w:p>
        </w:tc>
        <w:tc>
          <w:tcPr>
            <w:tcW w:w="1073" w:type="dxa"/>
            <w:vAlign w:val="center"/>
          </w:tcPr>
          <w:p w14:paraId="1DD6605E" w14:textId="77777777" w:rsidR="00256A47" w:rsidRPr="007A52B3" w:rsidRDefault="00256A47" w:rsidP="00256A47">
            <w:pPr>
              <w:ind w:left="-50" w:right="-40"/>
              <w:jc w:val="center"/>
              <w:rPr>
                <w:i/>
                <w:sz w:val="22"/>
                <w:szCs w:val="22"/>
              </w:rPr>
            </w:pPr>
            <w:r w:rsidRPr="007A52B3">
              <w:rPr>
                <w:i/>
                <w:sz w:val="22"/>
                <w:szCs w:val="22"/>
              </w:rPr>
              <w:t>100,0</w:t>
            </w:r>
          </w:p>
        </w:tc>
        <w:tc>
          <w:tcPr>
            <w:tcW w:w="939" w:type="dxa"/>
            <w:vAlign w:val="center"/>
          </w:tcPr>
          <w:p w14:paraId="443BC679" w14:textId="77777777" w:rsidR="00256A47" w:rsidRPr="007A52B3" w:rsidRDefault="00256A47" w:rsidP="00256A47">
            <w:pPr>
              <w:ind w:left="-50" w:right="-40"/>
              <w:jc w:val="center"/>
              <w:rPr>
                <w:sz w:val="22"/>
                <w:szCs w:val="22"/>
              </w:rPr>
            </w:pPr>
            <w:r w:rsidRPr="007A52B3">
              <w:rPr>
                <w:sz w:val="22"/>
                <w:szCs w:val="22"/>
              </w:rPr>
              <w:t>81 122,3</w:t>
            </w:r>
          </w:p>
        </w:tc>
        <w:tc>
          <w:tcPr>
            <w:tcW w:w="1051" w:type="dxa"/>
            <w:vAlign w:val="center"/>
          </w:tcPr>
          <w:p w14:paraId="4439DF02" w14:textId="77777777" w:rsidR="00256A47" w:rsidRPr="007A52B3" w:rsidRDefault="00256A47" w:rsidP="00256A47">
            <w:pPr>
              <w:ind w:left="-50" w:right="-40"/>
              <w:jc w:val="center"/>
              <w:rPr>
                <w:sz w:val="22"/>
                <w:szCs w:val="22"/>
              </w:rPr>
            </w:pPr>
            <w:r w:rsidRPr="007A52B3">
              <w:rPr>
                <w:sz w:val="22"/>
                <w:szCs w:val="22"/>
              </w:rPr>
              <w:t>81 122,3</w:t>
            </w:r>
          </w:p>
        </w:tc>
      </w:tr>
      <w:tr w:rsidR="007A52B3" w:rsidRPr="007A52B3" w14:paraId="3B370FF4" w14:textId="77777777" w:rsidTr="005614BF">
        <w:tc>
          <w:tcPr>
            <w:tcW w:w="2530" w:type="dxa"/>
            <w:vMerge w:val="restart"/>
            <w:vAlign w:val="center"/>
          </w:tcPr>
          <w:p w14:paraId="0C8129CB" w14:textId="77777777" w:rsidR="00256A47" w:rsidRPr="007A52B3" w:rsidRDefault="00256A47" w:rsidP="00256A47">
            <w:pPr>
              <w:rPr>
                <w:sz w:val="22"/>
                <w:szCs w:val="22"/>
              </w:rPr>
            </w:pPr>
            <w:r w:rsidRPr="007A52B3">
              <w:rPr>
                <w:sz w:val="22"/>
                <w:szCs w:val="22"/>
              </w:rPr>
              <w:t>Тепловая энергия, горячая вода в открытой системе, поставляемые населению и потребителям, приравненным к населению</w:t>
            </w:r>
          </w:p>
        </w:tc>
        <w:tc>
          <w:tcPr>
            <w:tcW w:w="835" w:type="dxa"/>
            <w:vAlign w:val="center"/>
          </w:tcPr>
          <w:p w14:paraId="522D0F76" w14:textId="77777777" w:rsidR="00256A47" w:rsidRPr="007A52B3" w:rsidRDefault="00256A47" w:rsidP="00256A47">
            <w:pPr>
              <w:jc w:val="center"/>
              <w:rPr>
                <w:sz w:val="22"/>
                <w:szCs w:val="22"/>
              </w:rPr>
            </w:pPr>
            <w:r w:rsidRPr="007A52B3">
              <w:rPr>
                <w:sz w:val="22"/>
                <w:szCs w:val="22"/>
              </w:rPr>
              <w:t>тыс.</w:t>
            </w:r>
            <w:r w:rsidRPr="007A52B3">
              <w:rPr>
                <w:sz w:val="22"/>
                <w:szCs w:val="22"/>
              </w:rPr>
              <w:br/>
              <w:t>Гкал</w:t>
            </w:r>
          </w:p>
        </w:tc>
        <w:tc>
          <w:tcPr>
            <w:tcW w:w="950" w:type="dxa"/>
            <w:vAlign w:val="center"/>
          </w:tcPr>
          <w:p w14:paraId="25B6FCFB" w14:textId="77777777" w:rsidR="00256A47" w:rsidRPr="007A52B3" w:rsidRDefault="00256A47" w:rsidP="00256A47">
            <w:pPr>
              <w:ind w:left="-50" w:right="-40"/>
              <w:jc w:val="center"/>
              <w:rPr>
                <w:sz w:val="22"/>
                <w:szCs w:val="22"/>
              </w:rPr>
            </w:pPr>
            <w:r w:rsidRPr="007A52B3">
              <w:rPr>
                <w:sz w:val="22"/>
                <w:szCs w:val="22"/>
              </w:rPr>
              <w:t>4 586,5</w:t>
            </w:r>
          </w:p>
        </w:tc>
        <w:tc>
          <w:tcPr>
            <w:tcW w:w="988" w:type="dxa"/>
            <w:vAlign w:val="center"/>
          </w:tcPr>
          <w:p w14:paraId="7813FE39" w14:textId="77777777" w:rsidR="00256A47" w:rsidRPr="007A52B3" w:rsidRDefault="00256A47" w:rsidP="00256A47">
            <w:pPr>
              <w:ind w:left="-50" w:right="-40"/>
              <w:jc w:val="center"/>
              <w:rPr>
                <w:sz w:val="22"/>
                <w:szCs w:val="22"/>
              </w:rPr>
            </w:pPr>
            <w:r w:rsidRPr="007A52B3">
              <w:rPr>
                <w:sz w:val="22"/>
                <w:szCs w:val="22"/>
              </w:rPr>
              <w:t>4 782,7</w:t>
            </w:r>
          </w:p>
        </w:tc>
        <w:tc>
          <w:tcPr>
            <w:tcW w:w="958" w:type="dxa"/>
            <w:vAlign w:val="center"/>
          </w:tcPr>
          <w:p w14:paraId="320CD721" w14:textId="77777777" w:rsidR="00256A47" w:rsidRPr="007A52B3" w:rsidRDefault="00256A47" w:rsidP="00256A47">
            <w:pPr>
              <w:ind w:left="-50" w:right="-40"/>
              <w:jc w:val="center"/>
              <w:rPr>
                <w:sz w:val="22"/>
                <w:szCs w:val="22"/>
              </w:rPr>
            </w:pPr>
            <w:r w:rsidRPr="007A52B3">
              <w:rPr>
                <w:sz w:val="22"/>
                <w:szCs w:val="22"/>
              </w:rPr>
              <w:t>4 841,4</w:t>
            </w:r>
          </w:p>
        </w:tc>
        <w:tc>
          <w:tcPr>
            <w:tcW w:w="1073" w:type="dxa"/>
            <w:vAlign w:val="center"/>
          </w:tcPr>
          <w:p w14:paraId="31A5E1BC" w14:textId="77777777" w:rsidR="00256A47" w:rsidRPr="007A52B3" w:rsidRDefault="00256A47" w:rsidP="00256A47">
            <w:pPr>
              <w:ind w:left="-50" w:right="-40"/>
              <w:jc w:val="center"/>
              <w:rPr>
                <w:i/>
                <w:sz w:val="22"/>
                <w:szCs w:val="22"/>
              </w:rPr>
            </w:pPr>
            <w:r w:rsidRPr="007A52B3">
              <w:rPr>
                <w:i/>
                <w:sz w:val="22"/>
                <w:szCs w:val="22"/>
              </w:rPr>
              <w:t>101,2</w:t>
            </w:r>
          </w:p>
        </w:tc>
        <w:tc>
          <w:tcPr>
            <w:tcW w:w="939" w:type="dxa"/>
            <w:vAlign w:val="center"/>
          </w:tcPr>
          <w:p w14:paraId="43D1AD7B" w14:textId="77777777" w:rsidR="00256A47" w:rsidRPr="007A52B3" w:rsidRDefault="00256A47" w:rsidP="00256A47">
            <w:pPr>
              <w:ind w:left="-50" w:right="-40"/>
              <w:jc w:val="center"/>
              <w:rPr>
                <w:sz w:val="22"/>
                <w:szCs w:val="22"/>
              </w:rPr>
            </w:pPr>
            <w:r w:rsidRPr="007A52B3">
              <w:rPr>
                <w:sz w:val="22"/>
                <w:szCs w:val="22"/>
              </w:rPr>
              <w:t>4 841,4</w:t>
            </w:r>
          </w:p>
        </w:tc>
        <w:tc>
          <w:tcPr>
            <w:tcW w:w="1051" w:type="dxa"/>
            <w:vAlign w:val="center"/>
          </w:tcPr>
          <w:p w14:paraId="5DF92CC3" w14:textId="77777777" w:rsidR="00256A47" w:rsidRPr="007A52B3" w:rsidRDefault="00256A47" w:rsidP="00256A47">
            <w:pPr>
              <w:ind w:left="-50" w:right="-40"/>
              <w:jc w:val="center"/>
              <w:rPr>
                <w:sz w:val="22"/>
                <w:szCs w:val="22"/>
              </w:rPr>
            </w:pPr>
            <w:r w:rsidRPr="007A52B3">
              <w:rPr>
                <w:sz w:val="22"/>
                <w:szCs w:val="22"/>
              </w:rPr>
              <w:t>4 841,4</w:t>
            </w:r>
          </w:p>
        </w:tc>
      </w:tr>
      <w:tr w:rsidR="007A52B3" w:rsidRPr="007A52B3" w14:paraId="0C4A63B9" w14:textId="77777777" w:rsidTr="005614BF">
        <w:tc>
          <w:tcPr>
            <w:tcW w:w="2530" w:type="dxa"/>
            <w:vMerge/>
            <w:vAlign w:val="center"/>
          </w:tcPr>
          <w:p w14:paraId="4A6BD8AF" w14:textId="77777777" w:rsidR="00256A47" w:rsidRPr="007A52B3" w:rsidRDefault="00256A47" w:rsidP="00256A47">
            <w:pPr>
              <w:rPr>
                <w:sz w:val="22"/>
                <w:szCs w:val="22"/>
              </w:rPr>
            </w:pPr>
          </w:p>
        </w:tc>
        <w:tc>
          <w:tcPr>
            <w:tcW w:w="835" w:type="dxa"/>
            <w:vAlign w:val="center"/>
          </w:tcPr>
          <w:p w14:paraId="266491A2" w14:textId="77777777" w:rsidR="00256A47" w:rsidRPr="007A52B3" w:rsidRDefault="00256A47" w:rsidP="00256A47">
            <w:pPr>
              <w:jc w:val="center"/>
              <w:rPr>
                <w:sz w:val="22"/>
                <w:szCs w:val="22"/>
              </w:rPr>
            </w:pPr>
            <w:r w:rsidRPr="007A52B3">
              <w:rPr>
                <w:sz w:val="22"/>
                <w:szCs w:val="22"/>
              </w:rPr>
              <w:t>тыс.</w:t>
            </w:r>
            <w:r w:rsidRPr="007A52B3">
              <w:rPr>
                <w:sz w:val="22"/>
                <w:szCs w:val="22"/>
              </w:rPr>
              <w:br/>
              <w:t>куб.м</w:t>
            </w:r>
          </w:p>
        </w:tc>
        <w:tc>
          <w:tcPr>
            <w:tcW w:w="950" w:type="dxa"/>
            <w:vAlign w:val="center"/>
          </w:tcPr>
          <w:p w14:paraId="7B33C871" w14:textId="77777777" w:rsidR="00256A47" w:rsidRPr="007A52B3" w:rsidRDefault="00256A47" w:rsidP="00256A47">
            <w:pPr>
              <w:ind w:left="-50" w:right="-40"/>
              <w:jc w:val="center"/>
              <w:rPr>
                <w:sz w:val="22"/>
                <w:szCs w:val="22"/>
              </w:rPr>
            </w:pPr>
            <w:r w:rsidRPr="007A52B3">
              <w:rPr>
                <w:sz w:val="22"/>
                <w:szCs w:val="22"/>
              </w:rPr>
              <w:t>170,4</w:t>
            </w:r>
          </w:p>
        </w:tc>
        <w:tc>
          <w:tcPr>
            <w:tcW w:w="988" w:type="dxa"/>
            <w:vAlign w:val="center"/>
          </w:tcPr>
          <w:p w14:paraId="0C9D9A07" w14:textId="77777777" w:rsidR="00256A47" w:rsidRPr="007A52B3" w:rsidRDefault="00256A47" w:rsidP="00256A47">
            <w:pPr>
              <w:ind w:left="-50" w:right="-40"/>
              <w:jc w:val="center"/>
              <w:rPr>
                <w:sz w:val="22"/>
                <w:szCs w:val="22"/>
              </w:rPr>
            </w:pPr>
            <w:r w:rsidRPr="007A52B3">
              <w:rPr>
                <w:sz w:val="22"/>
                <w:szCs w:val="22"/>
              </w:rPr>
              <w:t>1 908,5</w:t>
            </w:r>
          </w:p>
        </w:tc>
        <w:tc>
          <w:tcPr>
            <w:tcW w:w="958" w:type="dxa"/>
            <w:vAlign w:val="center"/>
          </w:tcPr>
          <w:p w14:paraId="152AC581" w14:textId="77777777" w:rsidR="00256A47" w:rsidRPr="007A52B3" w:rsidRDefault="00256A47" w:rsidP="00256A47">
            <w:pPr>
              <w:ind w:left="-50" w:right="-40"/>
              <w:jc w:val="center"/>
              <w:rPr>
                <w:sz w:val="22"/>
                <w:szCs w:val="22"/>
              </w:rPr>
            </w:pPr>
            <w:r w:rsidRPr="007A52B3">
              <w:rPr>
                <w:sz w:val="22"/>
                <w:szCs w:val="22"/>
              </w:rPr>
              <w:t>1 961,7</w:t>
            </w:r>
          </w:p>
        </w:tc>
        <w:tc>
          <w:tcPr>
            <w:tcW w:w="1073" w:type="dxa"/>
            <w:vAlign w:val="center"/>
          </w:tcPr>
          <w:p w14:paraId="24E799DE" w14:textId="77777777" w:rsidR="00256A47" w:rsidRPr="007A52B3" w:rsidRDefault="00256A47" w:rsidP="00256A47">
            <w:pPr>
              <w:ind w:left="-50" w:right="-40"/>
              <w:jc w:val="center"/>
              <w:rPr>
                <w:i/>
                <w:sz w:val="22"/>
                <w:szCs w:val="22"/>
              </w:rPr>
            </w:pPr>
            <w:r w:rsidRPr="007A52B3">
              <w:rPr>
                <w:i/>
                <w:sz w:val="22"/>
                <w:szCs w:val="22"/>
              </w:rPr>
              <w:t>102,8</w:t>
            </w:r>
          </w:p>
        </w:tc>
        <w:tc>
          <w:tcPr>
            <w:tcW w:w="939" w:type="dxa"/>
            <w:vAlign w:val="center"/>
          </w:tcPr>
          <w:p w14:paraId="64068F5F" w14:textId="77777777" w:rsidR="00256A47" w:rsidRPr="007A52B3" w:rsidRDefault="00256A47" w:rsidP="00256A47">
            <w:pPr>
              <w:ind w:left="-50" w:right="-40"/>
              <w:jc w:val="center"/>
              <w:rPr>
                <w:sz w:val="22"/>
                <w:szCs w:val="22"/>
              </w:rPr>
            </w:pPr>
            <w:r w:rsidRPr="007A52B3">
              <w:rPr>
                <w:sz w:val="22"/>
                <w:szCs w:val="22"/>
              </w:rPr>
              <w:t>1 961,7</w:t>
            </w:r>
          </w:p>
        </w:tc>
        <w:tc>
          <w:tcPr>
            <w:tcW w:w="1051" w:type="dxa"/>
            <w:vAlign w:val="center"/>
          </w:tcPr>
          <w:p w14:paraId="6AB7126A" w14:textId="77777777" w:rsidR="00256A47" w:rsidRPr="007A52B3" w:rsidRDefault="00256A47" w:rsidP="00256A47">
            <w:pPr>
              <w:ind w:left="-50" w:right="-40"/>
              <w:jc w:val="center"/>
              <w:rPr>
                <w:sz w:val="22"/>
                <w:szCs w:val="22"/>
              </w:rPr>
            </w:pPr>
            <w:r w:rsidRPr="007A52B3">
              <w:rPr>
                <w:sz w:val="22"/>
                <w:szCs w:val="22"/>
              </w:rPr>
              <w:t>1 961,7</w:t>
            </w:r>
          </w:p>
        </w:tc>
      </w:tr>
      <w:tr w:rsidR="007A52B3" w:rsidRPr="007A52B3" w14:paraId="69841EB5" w14:textId="77777777" w:rsidTr="005614BF">
        <w:tc>
          <w:tcPr>
            <w:tcW w:w="2530" w:type="dxa"/>
            <w:vAlign w:val="center"/>
          </w:tcPr>
          <w:p w14:paraId="1CE06350" w14:textId="77777777" w:rsidR="00256A47" w:rsidRPr="007A52B3" w:rsidRDefault="00256A47" w:rsidP="00256A47">
            <w:pPr>
              <w:rPr>
                <w:sz w:val="22"/>
                <w:szCs w:val="22"/>
              </w:rPr>
            </w:pPr>
            <w:r w:rsidRPr="007A52B3">
              <w:rPr>
                <w:sz w:val="22"/>
                <w:szCs w:val="22"/>
              </w:rPr>
              <w:t>Топливо твердое, реализуемое населению для нужд отопления</w:t>
            </w:r>
          </w:p>
        </w:tc>
        <w:tc>
          <w:tcPr>
            <w:tcW w:w="835" w:type="dxa"/>
            <w:vAlign w:val="center"/>
          </w:tcPr>
          <w:p w14:paraId="674EA2E4" w14:textId="77777777" w:rsidR="00256A47" w:rsidRPr="007A52B3" w:rsidRDefault="00256A47" w:rsidP="00256A47">
            <w:pPr>
              <w:jc w:val="center"/>
              <w:rPr>
                <w:sz w:val="22"/>
                <w:szCs w:val="22"/>
              </w:rPr>
            </w:pPr>
            <w:r w:rsidRPr="007A52B3">
              <w:rPr>
                <w:sz w:val="22"/>
                <w:szCs w:val="22"/>
              </w:rPr>
              <w:t>тыс.</w:t>
            </w:r>
            <w:r w:rsidRPr="007A52B3">
              <w:rPr>
                <w:sz w:val="22"/>
                <w:szCs w:val="22"/>
              </w:rPr>
              <w:br/>
              <w:t>куб.м</w:t>
            </w:r>
          </w:p>
        </w:tc>
        <w:tc>
          <w:tcPr>
            <w:tcW w:w="950" w:type="dxa"/>
            <w:vAlign w:val="center"/>
          </w:tcPr>
          <w:p w14:paraId="4ECBF2D3" w14:textId="77777777" w:rsidR="00256A47" w:rsidRPr="007A52B3" w:rsidRDefault="00256A47" w:rsidP="00256A47">
            <w:pPr>
              <w:ind w:left="-50" w:right="-40"/>
              <w:jc w:val="center"/>
              <w:rPr>
                <w:sz w:val="22"/>
                <w:szCs w:val="22"/>
              </w:rPr>
            </w:pPr>
            <w:r w:rsidRPr="007A52B3">
              <w:rPr>
                <w:sz w:val="22"/>
                <w:szCs w:val="22"/>
              </w:rPr>
              <w:t>267,1</w:t>
            </w:r>
          </w:p>
        </w:tc>
        <w:tc>
          <w:tcPr>
            <w:tcW w:w="988" w:type="dxa"/>
            <w:vAlign w:val="center"/>
          </w:tcPr>
          <w:p w14:paraId="012F5502" w14:textId="77777777" w:rsidR="00256A47" w:rsidRPr="007A52B3" w:rsidRDefault="00256A47" w:rsidP="00256A47">
            <w:pPr>
              <w:ind w:left="-50" w:right="-40"/>
              <w:jc w:val="center"/>
              <w:rPr>
                <w:sz w:val="22"/>
                <w:szCs w:val="22"/>
              </w:rPr>
            </w:pPr>
            <w:r w:rsidRPr="007A52B3">
              <w:rPr>
                <w:sz w:val="22"/>
                <w:szCs w:val="22"/>
              </w:rPr>
              <w:t>299,3</w:t>
            </w:r>
          </w:p>
        </w:tc>
        <w:tc>
          <w:tcPr>
            <w:tcW w:w="958" w:type="dxa"/>
            <w:vAlign w:val="center"/>
          </w:tcPr>
          <w:p w14:paraId="0FDCE4BA" w14:textId="77777777" w:rsidR="00256A47" w:rsidRPr="007A52B3" w:rsidRDefault="00256A47" w:rsidP="00256A47">
            <w:pPr>
              <w:ind w:left="-50" w:right="-40"/>
              <w:jc w:val="center"/>
              <w:rPr>
                <w:sz w:val="22"/>
                <w:szCs w:val="22"/>
              </w:rPr>
            </w:pPr>
            <w:r w:rsidRPr="007A52B3">
              <w:rPr>
                <w:sz w:val="22"/>
                <w:szCs w:val="22"/>
              </w:rPr>
              <w:t>340,6</w:t>
            </w:r>
          </w:p>
        </w:tc>
        <w:tc>
          <w:tcPr>
            <w:tcW w:w="1073" w:type="dxa"/>
            <w:vAlign w:val="center"/>
          </w:tcPr>
          <w:p w14:paraId="283F737D" w14:textId="77777777" w:rsidR="00256A47" w:rsidRPr="007A52B3" w:rsidRDefault="00256A47" w:rsidP="00256A47">
            <w:pPr>
              <w:ind w:left="-50" w:right="-40"/>
              <w:jc w:val="center"/>
              <w:rPr>
                <w:i/>
                <w:sz w:val="22"/>
                <w:szCs w:val="22"/>
              </w:rPr>
            </w:pPr>
            <w:r w:rsidRPr="007A52B3">
              <w:rPr>
                <w:i/>
                <w:sz w:val="22"/>
                <w:szCs w:val="22"/>
              </w:rPr>
              <w:t>113,8</w:t>
            </w:r>
          </w:p>
        </w:tc>
        <w:tc>
          <w:tcPr>
            <w:tcW w:w="939" w:type="dxa"/>
            <w:vAlign w:val="center"/>
          </w:tcPr>
          <w:p w14:paraId="253E3F11" w14:textId="77777777" w:rsidR="00256A47" w:rsidRPr="007A52B3" w:rsidRDefault="00256A47" w:rsidP="00256A47">
            <w:pPr>
              <w:ind w:left="-50" w:right="-40"/>
              <w:jc w:val="center"/>
              <w:rPr>
                <w:sz w:val="22"/>
                <w:szCs w:val="22"/>
              </w:rPr>
            </w:pPr>
            <w:r w:rsidRPr="007A52B3">
              <w:rPr>
                <w:sz w:val="22"/>
                <w:szCs w:val="22"/>
              </w:rPr>
              <w:t>340,6</w:t>
            </w:r>
          </w:p>
        </w:tc>
        <w:tc>
          <w:tcPr>
            <w:tcW w:w="1051" w:type="dxa"/>
            <w:vAlign w:val="center"/>
          </w:tcPr>
          <w:p w14:paraId="6006374B" w14:textId="77777777" w:rsidR="00256A47" w:rsidRPr="007A52B3" w:rsidRDefault="00256A47" w:rsidP="00256A47">
            <w:pPr>
              <w:ind w:left="-50" w:right="-40"/>
              <w:jc w:val="center"/>
              <w:rPr>
                <w:sz w:val="22"/>
                <w:szCs w:val="22"/>
              </w:rPr>
            </w:pPr>
            <w:r w:rsidRPr="007A52B3">
              <w:rPr>
                <w:sz w:val="22"/>
                <w:szCs w:val="22"/>
              </w:rPr>
              <w:t>340,6</w:t>
            </w:r>
          </w:p>
        </w:tc>
      </w:tr>
      <w:tr w:rsidR="007A52B3" w:rsidRPr="007A52B3" w14:paraId="29C7DCA1" w14:textId="77777777" w:rsidTr="005614BF">
        <w:tc>
          <w:tcPr>
            <w:tcW w:w="2530" w:type="dxa"/>
            <w:vMerge w:val="restart"/>
            <w:vAlign w:val="center"/>
          </w:tcPr>
          <w:p w14:paraId="0C9B01D7" w14:textId="77777777" w:rsidR="00256A47" w:rsidRPr="007A52B3" w:rsidRDefault="00256A47" w:rsidP="00256A47">
            <w:pPr>
              <w:rPr>
                <w:sz w:val="22"/>
                <w:szCs w:val="22"/>
              </w:rPr>
            </w:pPr>
            <w:r w:rsidRPr="007A52B3">
              <w:rPr>
                <w:sz w:val="22"/>
                <w:szCs w:val="22"/>
              </w:rPr>
              <w:t>Горячая вода в закрытой системе, питьевая вода и услуги водоотведения для населения и потребителей, приравненных к населению</w:t>
            </w:r>
          </w:p>
        </w:tc>
        <w:tc>
          <w:tcPr>
            <w:tcW w:w="835" w:type="dxa"/>
            <w:vAlign w:val="center"/>
          </w:tcPr>
          <w:p w14:paraId="31A240CA" w14:textId="77777777" w:rsidR="00256A47" w:rsidRPr="007A52B3" w:rsidRDefault="00256A47" w:rsidP="00256A47">
            <w:pPr>
              <w:jc w:val="center"/>
              <w:rPr>
                <w:sz w:val="22"/>
                <w:szCs w:val="22"/>
              </w:rPr>
            </w:pPr>
            <w:r w:rsidRPr="007A52B3">
              <w:rPr>
                <w:sz w:val="22"/>
                <w:szCs w:val="22"/>
              </w:rPr>
              <w:t>тыс.</w:t>
            </w:r>
            <w:r w:rsidRPr="007A52B3">
              <w:rPr>
                <w:sz w:val="22"/>
                <w:szCs w:val="22"/>
              </w:rPr>
              <w:br/>
              <w:t>куб.м</w:t>
            </w:r>
          </w:p>
        </w:tc>
        <w:tc>
          <w:tcPr>
            <w:tcW w:w="950" w:type="dxa"/>
            <w:vAlign w:val="center"/>
          </w:tcPr>
          <w:p w14:paraId="389C5B40" w14:textId="77777777" w:rsidR="00256A47" w:rsidRPr="007A52B3" w:rsidRDefault="00256A47" w:rsidP="00256A47">
            <w:pPr>
              <w:ind w:left="-50" w:right="-40"/>
              <w:jc w:val="center"/>
              <w:rPr>
                <w:sz w:val="22"/>
                <w:szCs w:val="22"/>
              </w:rPr>
            </w:pPr>
            <w:r w:rsidRPr="007A52B3">
              <w:rPr>
                <w:sz w:val="22"/>
                <w:szCs w:val="22"/>
              </w:rPr>
              <w:t>49 305,2</w:t>
            </w:r>
          </w:p>
        </w:tc>
        <w:tc>
          <w:tcPr>
            <w:tcW w:w="988" w:type="dxa"/>
            <w:vAlign w:val="center"/>
          </w:tcPr>
          <w:p w14:paraId="6165863B" w14:textId="77777777" w:rsidR="00256A47" w:rsidRPr="007A52B3" w:rsidRDefault="00256A47" w:rsidP="00256A47">
            <w:pPr>
              <w:ind w:left="-50" w:right="-40"/>
              <w:jc w:val="center"/>
              <w:rPr>
                <w:sz w:val="22"/>
                <w:szCs w:val="22"/>
              </w:rPr>
            </w:pPr>
            <w:r w:rsidRPr="007A52B3">
              <w:rPr>
                <w:sz w:val="22"/>
                <w:szCs w:val="22"/>
              </w:rPr>
              <w:t>56 983,6</w:t>
            </w:r>
          </w:p>
        </w:tc>
        <w:tc>
          <w:tcPr>
            <w:tcW w:w="958" w:type="dxa"/>
            <w:vAlign w:val="center"/>
          </w:tcPr>
          <w:p w14:paraId="0EDB796D" w14:textId="77777777" w:rsidR="00256A47" w:rsidRPr="007A52B3" w:rsidRDefault="00256A47" w:rsidP="00256A47">
            <w:pPr>
              <w:ind w:left="-50" w:right="-40"/>
              <w:jc w:val="center"/>
              <w:rPr>
                <w:sz w:val="22"/>
                <w:szCs w:val="22"/>
              </w:rPr>
            </w:pPr>
            <w:r w:rsidRPr="007A52B3">
              <w:rPr>
                <w:sz w:val="22"/>
                <w:szCs w:val="22"/>
              </w:rPr>
              <w:t>71 624,5</w:t>
            </w:r>
          </w:p>
        </w:tc>
        <w:tc>
          <w:tcPr>
            <w:tcW w:w="1073" w:type="dxa"/>
            <w:vAlign w:val="center"/>
          </w:tcPr>
          <w:p w14:paraId="14CE04F8" w14:textId="77777777" w:rsidR="00256A47" w:rsidRPr="007A52B3" w:rsidRDefault="00256A47" w:rsidP="00256A47">
            <w:pPr>
              <w:ind w:left="-50" w:right="-40"/>
              <w:jc w:val="center"/>
              <w:rPr>
                <w:i/>
                <w:sz w:val="22"/>
                <w:szCs w:val="22"/>
              </w:rPr>
            </w:pPr>
            <w:r w:rsidRPr="007A52B3">
              <w:rPr>
                <w:i/>
                <w:sz w:val="22"/>
                <w:szCs w:val="22"/>
              </w:rPr>
              <w:t>125,7</w:t>
            </w:r>
          </w:p>
        </w:tc>
        <w:tc>
          <w:tcPr>
            <w:tcW w:w="939" w:type="dxa"/>
            <w:vAlign w:val="center"/>
          </w:tcPr>
          <w:p w14:paraId="3EA164AD" w14:textId="77777777" w:rsidR="00256A47" w:rsidRPr="007A52B3" w:rsidRDefault="00256A47" w:rsidP="00256A47">
            <w:pPr>
              <w:ind w:left="-50" w:right="-40"/>
              <w:jc w:val="center"/>
              <w:rPr>
                <w:sz w:val="22"/>
                <w:szCs w:val="22"/>
              </w:rPr>
            </w:pPr>
            <w:r w:rsidRPr="007A52B3">
              <w:rPr>
                <w:sz w:val="22"/>
                <w:szCs w:val="22"/>
              </w:rPr>
              <w:t>71 624,5</w:t>
            </w:r>
          </w:p>
        </w:tc>
        <w:tc>
          <w:tcPr>
            <w:tcW w:w="1051" w:type="dxa"/>
            <w:vAlign w:val="center"/>
          </w:tcPr>
          <w:p w14:paraId="50A01EBB" w14:textId="77777777" w:rsidR="00256A47" w:rsidRPr="007A52B3" w:rsidRDefault="00256A47" w:rsidP="00256A47">
            <w:pPr>
              <w:ind w:left="-50" w:right="-40"/>
              <w:jc w:val="center"/>
              <w:rPr>
                <w:sz w:val="22"/>
                <w:szCs w:val="22"/>
              </w:rPr>
            </w:pPr>
            <w:r w:rsidRPr="007A52B3">
              <w:rPr>
                <w:sz w:val="22"/>
                <w:szCs w:val="22"/>
              </w:rPr>
              <w:t>71 624,5</w:t>
            </w:r>
          </w:p>
        </w:tc>
      </w:tr>
      <w:tr w:rsidR="00256A47" w:rsidRPr="007A52B3" w14:paraId="1A28ADF1" w14:textId="77777777" w:rsidTr="005614BF">
        <w:tc>
          <w:tcPr>
            <w:tcW w:w="2530" w:type="dxa"/>
            <w:vMerge/>
            <w:vAlign w:val="center"/>
          </w:tcPr>
          <w:p w14:paraId="7367C728" w14:textId="77777777" w:rsidR="00256A47" w:rsidRPr="007A52B3" w:rsidRDefault="00256A47" w:rsidP="00256A47">
            <w:pPr>
              <w:rPr>
                <w:sz w:val="22"/>
                <w:szCs w:val="22"/>
              </w:rPr>
            </w:pPr>
          </w:p>
        </w:tc>
        <w:tc>
          <w:tcPr>
            <w:tcW w:w="835" w:type="dxa"/>
            <w:vAlign w:val="center"/>
          </w:tcPr>
          <w:p w14:paraId="6F502BFC" w14:textId="77777777" w:rsidR="00256A47" w:rsidRPr="007A52B3" w:rsidRDefault="00256A47" w:rsidP="00256A47">
            <w:pPr>
              <w:jc w:val="center"/>
              <w:rPr>
                <w:sz w:val="22"/>
                <w:szCs w:val="22"/>
              </w:rPr>
            </w:pPr>
            <w:r w:rsidRPr="007A52B3">
              <w:rPr>
                <w:sz w:val="22"/>
                <w:szCs w:val="22"/>
              </w:rPr>
              <w:t>тыс.</w:t>
            </w:r>
            <w:r w:rsidRPr="007A52B3">
              <w:rPr>
                <w:sz w:val="22"/>
                <w:szCs w:val="22"/>
              </w:rPr>
              <w:br/>
              <w:t>Гкал</w:t>
            </w:r>
          </w:p>
        </w:tc>
        <w:tc>
          <w:tcPr>
            <w:tcW w:w="950" w:type="dxa"/>
            <w:vAlign w:val="center"/>
          </w:tcPr>
          <w:p w14:paraId="71B45675" w14:textId="77777777" w:rsidR="00256A47" w:rsidRPr="007A52B3" w:rsidRDefault="00256A47" w:rsidP="00256A47">
            <w:pPr>
              <w:ind w:left="-50" w:right="-40"/>
              <w:jc w:val="center"/>
              <w:rPr>
                <w:sz w:val="22"/>
                <w:szCs w:val="22"/>
              </w:rPr>
            </w:pPr>
            <w:r w:rsidRPr="007A52B3">
              <w:rPr>
                <w:sz w:val="22"/>
                <w:szCs w:val="22"/>
              </w:rPr>
              <w:t>5,6</w:t>
            </w:r>
          </w:p>
        </w:tc>
        <w:tc>
          <w:tcPr>
            <w:tcW w:w="988" w:type="dxa"/>
            <w:vAlign w:val="center"/>
          </w:tcPr>
          <w:p w14:paraId="2E65C6B5" w14:textId="77777777" w:rsidR="00256A47" w:rsidRPr="007A52B3" w:rsidRDefault="00256A47" w:rsidP="00256A47">
            <w:pPr>
              <w:ind w:left="-50" w:right="-40"/>
              <w:jc w:val="center"/>
              <w:rPr>
                <w:sz w:val="22"/>
                <w:szCs w:val="22"/>
              </w:rPr>
            </w:pPr>
            <w:r w:rsidRPr="007A52B3">
              <w:rPr>
                <w:sz w:val="22"/>
                <w:szCs w:val="22"/>
              </w:rPr>
              <w:t>14,9</w:t>
            </w:r>
          </w:p>
        </w:tc>
        <w:tc>
          <w:tcPr>
            <w:tcW w:w="958" w:type="dxa"/>
            <w:vAlign w:val="center"/>
          </w:tcPr>
          <w:p w14:paraId="1184DF81" w14:textId="77777777" w:rsidR="00256A47" w:rsidRPr="007A52B3" w:rsidRDefault="00256A47" w:rsidP="00256A47">
            <w:pPr>
              <w:ind w:left="-50" w:right="-40"/>
              <w:jc w:val="center"/>
              <w:rPr>
                <w:sz w:val="22"/>
                <w:szCs w:val="22"/>
              </w:rPr>
            </w:pPr>
            <w:r w:rsidRPr="007A52B3">
              <w:rPr>
                <w:sz w:val="22"/>
                <w:szCs w:val="22"/>
              </w:rPr>
              <w:t>15,2</w:t>
            </w:r>
          </w:p>
        </w:tc>
        <w:tc>
          <w:tcPr>
            <w:tcW w:w="1073" w:type="dxa"/>
            <w:vAlign w:val="center"/>
          </w:tcPr>
          <w:p w14:paraId="317F11DC" w14:textId="77777777" w:rsidR="00256A47" w:rsidRPr="007A52B3" w:rsidRDefault="00256A47" w:rsidP="00256A47">
            <w:pPr>
              <w:ind w:left="-50" w:right="-40"/>
              <w:jc w:val="center"/>
              <w:rPr>
                <w:i/>
                <w:sz w:val="22"/>
                <w:szCs w:val="22"/>
              </w:rPr>
            </w:pPr>
            <w:r w:rsidRPr="007A52B3">
              <w:rPr>
                <w:i/>
                <w:sz w:val="22"/>
                <w:szCs w:val="22"/>
              </w:rPr>
              <w:t>101,7</w:t>
            </w:r>
          </w:p>
        </w:tc>
        <w:tc>
          <w:tcPr>
            <w:tcW w:w="939" w:type="dxa"/>
            <w:vAlign w:val="center"/>
          </w:tcPr>
          <w:p w14:paraId="72DCEF06" w14:textId="77777777" w:rsidR="00256A47" w:rsidRPr="007A52B3" w:rsidRDefault="00256A47" w:rsidP="00256A47">
            <w:pPr>
              <w:ind w:left="-50" w:right="-40"/>
              <w:jc w:val="center"/>
              <w:rPr>
                <w:sz w:val="22"/>
                <w:szCs w:val="22"/>
              </w:rPr>
            </w:pPr>
            <w:r w:rsidRPr="007A52B3">
              <w:rPr>
                <w:sz w:val="22"/>
                <w:szCs w:val="22"/>
              </w:rPr>
              <w:t>15,2</w:t>
            </w:r>
          </w:p>
        </w:tc>
        <w:tc>
          <w:tcPr>
            <w:tcW w:w="1051" w:type="dxa"/>
            <w:vAlign w:val="center"/>
          </w:tcPr>
          <w:p w14:paraId="20CAABAC" w14:textId="77777777" w:rsidR="00256A47" w:rsidRPr="007A52B3" w:rsidRDefault="00256A47" w:rsidP="00256A47">
            <w:pPr>
              <w:ind w:left="-50" w:right="-40"/>
              <w:jc w:val="center"/>
              <w:rPr>
                <w:sz w:val="22"/>
                <w:szCs w:val="22"/>
              </w:rPr>
            </w:pPr>
            <w:r w:rsidRPr="007A52B3">
              <w:rPr>
                <w:sz w:val="22"/>
                <w:szCs w:val="22"/>
              </w:rPr>
              <w:t>15,2</w:t>
            </w:r>
          </w:p>
        </w:tc>
      </w:tr>
    </w:tbl>
    <w:p w14:paraId="08BC9564" w14:textId="77777777" w:rsidR="005614BF" w:rsidRPr="007A52B3" w:rsidRDefault="005614BF" w:rsidP="00256A47">
      <w:pPr>
        <w:ind w:firstLine="709"/>
        <w:contextualSpacing/>
        <w:jc w:val="both"/>
        <w:rPr>
          <w:rFonts w:cs="Arial"/>
          <w:sz w:val="28"/>
          <w:szCs w:val="28"/>
        </w:rPr>
      </w:pPr>
    </w:p>
    <w:p w14:paraId="25A5C2D4" w14:textId="77777777" w:rsidR="00256A47" w:rsidRPr="007A52B3" w:rsidRDefault="00256A47" w:rsidP="00256A47">
      <w:pPr>
        <w:ind w:firstLine="709"/>
        <w:contextualSpacing/>
        <w:jc w:val="both"/>
        <w:rPr>
          <w:rFonts w:cs="Arial"/>
          <w:sz w:val="28"/>
          <w:szCs w:val="28"/>
        </w:rPr>
      </w:pPr>
      <w:r w:rsidRPr="007A52B3">
        <w:rPr>
          <w:rFonts w:cs="Arial"/>
          <w:sz w:val="28"/>
          <w:szCs w:val="28"/>
        </w:rPr>
        <w:t>Как неоднократно отмечалось КСП АО, сведения, подтверждающие объемы реализации ресурсов, в составе прогноза социально-экономического развития Архангельской области отсутствуют.</w:t>
      </w:r>
    </w:p>
    <w:p w14:paraId="63301568" w14:textId="18383C14" w:rsidR="00256A47" w:rsidRPr="007A52B3" w:rsidRDefault="00256A47" w:rsidP="00256A47">
      <w:pPr>
        <w:pStyle w:val="ConsPlusNormal"/>
        <w:ind w:firstLine="709"/>
        <w:jc w:val="both"/>
        <w:rPr>
          <w:rFonts w:ascii="Times New Roman" w:hAnsi="Times New Roman" w:cs="Times New Roman"/>
          <w:sz w:val="28"/>
          <w:szCs w:val="28"/>
        </w:rPr>
      </w:pPr>
      <w:r w:rsidRPr="007A52B3">
        <w:rPr>
          <w:rFonts w:ascii="Times New Roman" w:hAnsi="Times New Roman" w:cs="Times New Roman"/>
          <w:sz w:val="28"/>
          <w:szCs w:val="28"/>
        </w:rPr>
        <w:t xml:space="preserve">Исходя из планируемых объемов реализации ресурсов и прогнозных тарифов потребность средств областного бюджета для возмещения в </w:t>
      </w:r>
      <w:r w:rsidRPr="007A52B3">
        <w:rPr>
          <w:rFonts w:ascii="Times New Roman" w:hAnsi="Times New Roman" w:cs="Times New Roman"/>
          <w:sz w:val="28"/>
          <w:szCs w:val="28"/>
        </w:rPr>
        <w:br/>
        <w:t xml:space="preserve">2024 году организациям коммунального комплекса недополученных доходов, возникающих в результате государственного регулирования тарифов (цен), </w:t>
      </w:r>
      <w:r w:rsidRPr="007A52B3">
        <w:rPr>
          <w:rFonts w:ascii="Times New Roman" w:hAnsi="Times New Roman" w:cs="Times New Roman"/>
          <w:sz w:val="28"/>
          <w:szCs w:val="28"/>
        </w:rPr>
        <w:br/>
        <w:t>за январь-ноябрь 2024 года и за декабрь 2023</w:t>
      </w:r>
      <w:r w:rsidR="005614BF" w:rsidRPr="007A52B3">
        <w:rPr>
          <w:rFonts w:ascii="Times New Roman" w:hAnsi="Times New Roman" w:cs="Times New Roman"/>
          <w:sz w:val="28"/>
          <w:szCs w:val="28"/>
        </w:rPr>
        <w:t xml:space="preserve"> года составляет 12 770,1 </w:t>
      </w:r>
      <w:r w:rsidR="005614BF" w:rsidRPr="007A52B3">
        <w:rPr>
          <w:rFonts w:ascii="Times New Roman" w:hAnsi="Times New Roman" w:cs="Times New Roman"/>
          <w:sz w:val="28"/>
          <w:szCs w:val="28"/>
        </w:rPr>
        <w:br/>
        <w:t>млн.</w:t>
      </w:r>
      <w:r w:rsidRPr="007A52B3">
        <w:rPr>
          <w:rFonts w:ascii="Times New Roman" w:hAnsi="Times New Roman" w:cs="Times New Roman"/>
          <w:sz w:val="28"/>
          <w:szCs w:val="28"/>
        </w:rPr>
        <w:t>руб.</w:t>
      </w:r>
    </w:p>
    <w:p w14:paraId="40657CDE" w14:textId="77777777" w:rsidR="005614BF" w:rsidRPr="007A52B3" w:rsidRDefault="005614BF" w:rsidP="00256A47">
      <w:pPr>
        <w:pStyle w:val="af9"/>
        <w:keepNext/>
        <w:rPr>
          <w:b w:val="0"/>
          <w:szCs w:val="24"/>
        </w:rPr>
      </w:pPr>
    </w:p>
    <w:p w14:paraId="46B2212E" w14:textId="77777777" w:rsidR="00256A47" w:rsidRPr="007A52B3" w:rsidRDefault="00256A47" w:rsidP="00256A47">
      <w:pPr>
        <w:pStyle w:val="af9"/>
        <w:keepNext/>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AA0311" w:rsidRPr="007A52B3">
        <w:rPr>
          <w:b w:val="0"/>
          <w:noProof/>
          <w:szCs w:val="24"/>
        </w:rPr>
        <w:t>111</w:t>
      </w:r>
      <w:r w:rsidRPr="007A52B3">
        <w:rPr>
          <w:b w:val="0"/>
          <w:szCs w:val="24"/>
        </w:rPr>
        <w:fldChar w:fldCharType="end"/>
      </w:r>
      <w:r w:rsidRPr="007A52B3">
        <w:rPr>
          <w:b w:val="0"/>
          <w:szCs w:val="24"/>
        </w:rPr>
        <w:t>. Потребность в средствах областного бюджета для возмещения в 2024 – 2026 г. организациям коммунального комплекса недополученных доходов, млн.руб.</w:t>
      </w:r>
    </w:p>
    <w:tbl>
      <w:tblPr>
        <w:tblW w:w="933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920"/>
        <w:gridCol w:w="1134"/>
        <w:gridCol w:w="1134"/>
        <w:gridCol w:w="1145"/>
      </w:tblGrid>
      <w:tr w:rsidR="007A52B3" w:rsidRPr="007A52B3" w14:paraId="3FC3F588" w14:textId="77777777" w:rsidTr="00873E9C">
        <w:trPr>
          <w:trHeight w:val="176"/>
          <w:tblHeader/>
        </w:trPr>
        <w:tc>
          <w:tcPr>
            <w:tcW w:w="5920" w:type="dxa"/>
            <w:shd w:val="clear" w:color="auto" w:fill="auto"/>
            <w:vAlign w:val="center"/>
            <w:hideMark/>
          </w:tcPr>
          <w:p w14:paraId="3AAFB8DA" w14:textId="77777777" w:rsidR="00256A47" w:rsidRPr="007A52B3" w:rsidRDefault="00256A47" w:rsidP="00256A47">
            <w:pPr>
              <w:jc w:val="center"/>
              <w:rPr>
                <w:sz w:val="22"/>
                <w:szCs w:val="22"/>
              </w:rPr>
            </w:pPr>
            <w:r w:rsidRPr="007A52B3">
              <w:rPr>
                <w:sz w:val="22"/>
                <w:szCs w:val="22"/>
              </w:rPr>
              <w:t>Коммунальная услуга</w:t>
            </w:r>
          </w:p>
        </w:tc>
        <w:tc>
          <w:tcPr>
            <w:tcW w:w="1134" w:type="dxa"/>
            <w:shd w:val="clear" w:color="auto" w:fill="auto"/>
            <w:vAlign w:val="center"/>
            <w:hideMark/>
          </w:tcPr>
          <w:p w14:paraId="0253668E" w14:textId="77777777" w:rsidR="00256A47" w:rsidRPr="007A52B3" w:rsidRDefault="00256A47" w:rsidP="00256A47">
            <w:pPr>
              <w:jc w:val="center"/>
              <w:rPr>
                <w:sz w:val="22"/>
                <w:szCs w:val="22"/>
              </w:rPr>
            </w:pPr>
            <w:r w:rsidRPr="007A52B3">
              <w:rPr>
                <w:sz w:val="22"/>
                <w:szCs w:val="22"/>
              </w:rPr>
              <w:t xml:space="preserve">2024 год </w:t>
            </w:r>
          </w:p>
        </w:tc>
        <w:tc>
          <w:tcPr>
            <w:tcW w:w="1134" w:type="dxa"/>
            <w:shd w:val="clear" w:color="auto" w:fill="auto"/>
            <w:vAlign w:val="center"/>
            <w:hideMark/>
          </w:tcPr>
          <w:p w14:paraId="54920384" w14:textId="77777777" w:rsidR="00256A47" w:rsidRPr="007A52B3" w:rsidRDefault="00256A47" w:rsidP="00256A47">
            <w:pPr>
              <w:jc w:val="center"/>
              <w:rPr>
                <w:sz w:val="22"/>
                <w:szCs w:val="22"/>
              </w:rPr>
            </w:pPr>
            <w:r w:rsidRPr="007A52B3">
              <w:rPr>
                <w:sz w:val="22"/>
                <w:szCs w:val="22"/>
              </w:rPr>
              <w:t xml:space="preserve">2025 год </w:t>
            </w:r>
          </w:p>
        </w:tc>
        <w:tc>
          <w:tcPr>
            <w:tcW w:w="1145" w:type="dxa"/>
            <w:shd w:val="clear" w:color="auto" w:fill="auto"/>
            <w:vAlign w:val="center"/>
            <w:hideMark/>
          </w:tcPr>
          <w:p w14:paraId="009DC610" w14:textId="77777777" w:rsidR="00256A47" w:rsidRPr="007A52B3" w:rsidRDefault="00256A47" w:rsidP="00256A47">
            <w:pPr>
              <w:jc w:val="center"/>
              <w:rPr>
                <w:sz w:val="22"/>
                <w:szCs w:val="22"/>
              </w:rPr>
            </w:pPr>
            <w:r w:rsidRPr="007A52B3">
              <w:rPr>
                <w:sz w:val="22"/>
                <w:szCs w:val="22"/>
              </w:rPr>
              <w:t xml:space="preserve">2026 год </w:t>
            </w:r>
          </w:p>
        </w:tc>
      </w:tr>
      <w:tr w:rsidR="007A52B3" w:rsidRPr="007A52B3" w14:paraId="7140B152" w14:textId="77777777" w:rsidTr="00873E9C">
        <w:trPr>
          <w:trHeight w:val="397"/>
        </w:trPr>
        <w:tc>
          <w:tcPr>
            <w:tcW w:w="5920" w:type="dxa"/>
            <w:shd w:val="clear" w:color="auto" w:fill="auto"/>
            <w:vAlign w:val="center"/>
            <w:hideMark/>
          </w:tcPr>
          <w:p w14:paraId="5BAF3234" w14:textId="77777777" w:rsidR="00256A47" w:rsidRPr="007A52B3" w:rsidRDefault="00256A47" w:rsidP="00256A47">
            <w:pPr>
              <w:jc w:val="both"/>
              <w:rPr>
                <w:sz w:val="22"/>
                <w:szCs w:val="22"/>
              </w:rPr>
            </w:pPr>
            <w:r w:rsidRPr="007A52B3">
              <w:rPr>
                <w:sz w:val="22"/>
                <w:szCs w:val="22"/>
              </w:rPr>
              <w:t xml:space="preserve">Теплоснабжение </w:t>
            </w:r>
          </w:p>
          <w:p w14:paraId="6B25EB5A" w14:textId="77777777" w:rsidR="00256A47" w:rsidRPr="007A52B3" w:rsidRDefault="00256A47" w:rsidP="00256A47">
            <w:pPr>
              <w:jc w:val="both"/>
              <w:rPr>
                <w:sz w:val="22"/>
                <w:szCs w:val="22"/>
              </w:rPr>
            </w:pPr>
            <w:r w:rsidRPr="007A52B3">
              <w:rPr>
                <w:sz w:val="22"/>
                <w:szCs w:val="22"/>
              </w:rPr>
              <w:t>(в т.ч. горячее водоснабжение в открытой системе)</w:t>
            </w:r>
          </w:p>
        </w:tc>
        <w:tc>
          <w:tcPr>
            <w:tcW w:w="1134" w:type="dxa"/>
            <w:shd w:val="clear" w:color="auto" w:fill="auto"/>
            <w:vAlign w:val="center"/>
          </w:tcPr>
          <w:p w14:paraId="28C2BC34" w14:textId="77777777" w:rsidR="00256A47" w:rsidRPr="007A52B3" w:rsidRDefault="00256A47" w:rsidP="00256A47">
            <w:pPr>
              <w:jc w:val="center"/>
              <w:rPr>
                <w:iCs/>
                <w:sz w:val="22"/>
                <w:szCs w:val="22"/>
              </w:rPr>
            </w:pPr>
            <w:r w:rsidRPr="007A52B3">
              <w:rPr>
                <w:sz w:val="22"/>
                <w:szCs w:val="22"/>
              </w:rPr>
              <w:t>6292,7</w:t>
            </w:r>
          </w:p>
        </w:tc>
        <w:tc>
          <w:tcPr>
            <w:tcW w:w="1134" w:type="dxa"/>
            <w:shd w:val="clear" w:color="auto" w:fill="auto"/>
            <w:vAlign w:val="center"/>
          </w:tcPr>
          <w:p w14:paraId="51BAEEEE" w14:textId="77777777" w:rsidR="00256A47" w:rsidRPr="007A52B3" w:rsidRDefault="00256A47" w:rsidP="00256A47">
            <w:pPr>
              <w:jc w:val="center"/>
              <w:rPr>
                <w:iCs/>
                <w:sz w:val="22"/>
                <w:szCs w:val="22"/>
              </w:rPr>
            </w:pPr>
            <w:r w:rsidRPr="007A52B3">
              <w:rPr>
                <w:sz w:val="22"/>
                <w:szCs w:val="22"/>
              </w:rPr>
              <w:t>7038,3</w:t>
            </w:r>
          </w:p>
        </w:tc>
        <w:tc>
          <w:tcPr>
            <w:tcW w:w="1145" w:type="dxa"/>
            <w:shd w:val="clear" w:color="auto" w:fill="auto"/>
            <w:vAlign w:val="center"/>
          </w:tcPr>
          <w:p w14:paraId="0B6D0AB6" w14:textId="77777777" w:rsidR="00256A47" w:rsidRPr="007A52B3" w:rsidRDefault="00256A47" w:rsidP="00256A47">
            <w:pPr>
              <w:jc w:val="center"/>
              <w:rPr>
                <w:iCs/>
                <w:sz w:val="22"/>
                <w:szCs w:val="22"/>
              </w:rPr>
            </w:pPr>
            <w:r w:rsidRPr="007A52B3">
              <w:rPr>
                <w:sz w:val="22"/>
                <w:szCs w:val="22"/>
              </w:rPr>
              <w:t>6814,9</w:t>
            </w:r>
          </w:p>
        </w:tc>
      </w:tr>
      <w:tr w:rsidR="007A52B3" w:rsidRPr="007A52B3" w14:paraId="059D2B56" w14:textId="77777777" w:rsidTr="00873E9C">
        <w:trPr>
          <w:trHeight w:hRule="exact" w:val="255"/>
        </w:trPr>
        <w:tc>
          <w:tcPr>
            <w:tcW w:w="5920" w:type="dxa"/>
            <w:shd w:val="clear" w:color="auto" w:fill="auto"/>
            <w:vAlign w:val="center"/>
            <w:hideMark/>
          </w:tcPr>
          <w:p w14:paraId="59DF8263" w14:textId="77777777" w:rsidR="00256A47" w:rsidRPr="007A52B3" w:rsidRDefault="00256A47" w:rsidP="00256A47">
            <w:pPr>
              <w:jc w:val="both"/>
              <w:rPr>
                <w:sz w:val="22"/>
                <w:szCs w:val="22"/>
              </w:rPr>
            </w:pPr>
            <w:r w:rsidRPr="007A52B3">
              <w:rPr>
                <w:sz w:val="22"/>
                <w:szCs w:val="22"/>
              </w:rPr>
              <w:t>Электроэнергия</w:t>
            </w:r>
          </w:p>
        </w:tc>
        <w:tc>
          <w:tcPr>
            <w:tcW w:w="1134" w:type="dxa"/>
            <w:shd w:val="clear" w:color="auto" w:fill="auto"/>
            <w:vAlign w:val="center"/>
          </w:tcPr>
          <w:p w14:paraId="6E99E382" w14:textId="77777777" w:rsidR="00256A47" w:rsidRPr="007A52B3" w:rsidRDefault="00256A47" w:rsidP="00256A47">
            <w:pPr>
              <w:jc w:val="center"/>
              <w:rPr>
                <w:iCs/>
                <w:sz w:val="22"/>
                <w:szCs w:val="22"/>
              </w:rPr>
            </w:pPr>
            <w:r w:rsidRPr="007A52B3">
              <w:rPr>
                <w:sz w:val="22"/>
                <w:szCs w:val="22"/>
              </w:rPr>
              <w:t>2547,4</w:t>
            </w:r>
          </w:p>
        </w:tc>
        <w:tc>
          <w:tcPr>
            <w:tcW w:w="1134" w:type="dxa"/>
            <w:shd w:val="clear" w:color="auto" w:fill="auto"/>
            <w:vAlign w:val="center"/>
          </w:tcPr>
          <w:p w14:paraId="20B9E060" w14:textId="77777777" w:rsidR="00256A47" w:rsidRPr="007A52B3" w:rsidRDefault="00256A47" w:rsidP="00256A47">
            <w:pPr>
              <w:jc w:val="center"/>
              <w:rPr>
                <w:iCs/>
                <w:sz w:val="22"/>
                <w:szCs w:val="22"/>
              </w:rPr>
            </w:pPr>
            <w:r w:rsidRPr="007A52B3">
              <w:rPr>
                <w:sz w:val="22"/>
                <w:szCs w:val="22"/>
              </w:rPr>
              <w:t>2822,2</w:t>
            </w:r>
          </w:p>
        </w:tc>
        <w:tc>
          <w:tcPr>
            <w:tcW w:w="1145" w:type="dxa"/>
            <w:shd w:val="clear" w:color="auto" w:fill="auto"/>
            <w:vAlign w:val="center"/>
          </w:tcPr>
          <w:p w14:paraId="15E176F4" w14:textId="77777777" w:rsidR="00256A47" w:rsidRPr="007A52B3" w:rsidRDefault="00256A47" w:rsidP="00256A47">
            <w:pPr>
              <w:jc w:val="center"/>
              <w:rPr>
                <w:iCs/>
                <w:sz w:val="22"/>
                <w:szCs w:val="22"/>
              </w:rPr>
            </w:pPr>
            <w:r w:rsidRPr="007A52B3">
              <w:rPr>
                <w:sz w:val="22"/>
                <w:szCs w:val="22"/>
              </w:rPr>
              <w:t>2835,3</w:t>
            </w:r>
          </w:p>
        </w:tc>
      </w:tr>
      <w:tr w:rsidR="007A52B3" w:rsidRPr="007A52B3" w14:paraId="0C68B846" w14:textId="77777777" w:rsidTr="00873E9C">
        <w:trPr>
          <w:trHeight w:hRule="exact" w:val="255"/>
        </w:trPr>
        <w:tc>
          <w:tcPr>
            <w:tcW w:w="5920" w:type="dxa"/>
            <w:shd w:val="clear" w:color="auto" w:fill="auto"/>
            <w:vAlign w:val="center"/>
            <w:hideMark/>
          </w:tcPr>
          <w:p w14:paraId="79943AA9" w14:textId="77777777" w:rsidR="00256A47" w:rsidRPr="007A52B3" w:rsidRDefault="00256A47" w:rsidP="00256A47">
            <w:pPr>
              <w:jc w:val="both"/>
              <w:rPr>
                <w:sz w:val="22"/>
                <w:szCs w:val="22"/>
              </w:rPr>
            </w:pPr>
            <w:r w:rsidRPr="007A52B3">
              <w:rPr>
                <w:sz w:val="22"/>
                <w:szCs w:val="22"/>
              </w:rPr>
              <w:t>Топливо твердое</w:t>
            </w:r>
          </w:p>
        </w:tc>
        <w:tc>
          <w:tcPr>
            <w:tcW w:w="1134" w:type="dxa"/>
            <w:shd w:val="clear" w:color="auto" w:fill="auto"/>
            <w:vAlign w:val="center"/>
          </w:tcPr>
          <w:p w14:paraId="469B5CFB" w14:textId="77777777" w:rsidR="00256A47" w:rsidRPr="007A52B3" w:rsidRDefault="00256A47" w:rsidP="00256A47">
            <w:pPr>
              <w:jc w:val="center"/>
              <w:rPr>
                <w:iCs/>
                <w:sz w:val="22"/>
                <w:szCs w:val="22"/>
              </w:rPr>
            </w:pPr>
            <w:r w:rsidRPr="007A52B3">
              <w:rPr>
                <w:sz w:val="22"/>
                <w:szCs w:val="22"/>
              </w:rPr>
              <w:t>793,3</w:t>
            </w:r>
          </w:p>
        </w:tc>
        <w:tc>
          <w:tcPr>
            <w:tcW w:w="1134" w:type="dxa"/>
            <w:shd w:val="clear" w:color="auto" w:fill="auto"/>
            <w:vAlign w:val="center"/>
          </w:tcPr>
          <w:p w14:paraId="514ADF20" w14:textId="77777777" w:rsidR="00256A47" w:rsidRPr="007A52B3" w:rsidRDefault="00256A47" w:rsidP="00256A47">
            <w:pPr>
              <w:jc w:val="center"/>
              <w:rPr>
                <w:iCs/>
                <w:sz w:val="22"/>
                <w:szCs w:val="22"/>
              </w:rPr>
            </w:pPr>
            <w:r w:rsidRPr="007A52B3">
              <w:rPr>
                <w:sz w:val="22"/>
                <w:szCs w:val="22"/>
              </w:rPr>
              <w:t>843,4</w:t>
            </w:r>
          </w:p>
        </w:tc>
        <w:tc>
          <w:tcPr>
            <w:tcW w:w="1145" w:type="dxa"/>
            <w:shd w:val="clear" w:color="auto" w:fill="auto"/>
            <w:vAlign w:val="center"/>
          </w:tcPr>
          <w:p w14:paraId="405EB594" w14:textId="77777777" w:rsidR="00256A47" w:rsidRPr="007A52B3" w:rsidRDefault="00256A47" w:rsidP="00256A47">
            <w:pPr>
              <w:jc w:val="center"/>
              <w:rPr>
                <w:iCs/>
                <w:sz w:val="22"/>
                <w:szCs w:val="22"/>
              </w:rPr>
            </w:pPr>
            <w:r w:rsidRPr="007A52B3">
              <w:rPr>
                <w:sz w:val="22"/>
                <w:szCs w:val="22"/>
              </w:rPr>
              <w:t>877,7</w:t>
            </w:r>
          </w:p>
        </w:tc>
      </w:tr>
      <w:tr w:rsidR="007A52B3" w:rsidRPr="007A52B3" w14:paraId="5AF486E5" w14:textId="77777777" w:rsidTr="00873E9C">
        <w:trPr>
          <w:trHeight w:hRule="exact" w:val="255"/>
        </w:trPr>
        <w:tc>
          <w:tcPr>
            <w:tcW w:w="5920" w:type="dxa"/>
            <w:shd w:val="clear" w:color="auto" w:fill="auto"/>
            <w:vAlign w:val="center"/>
            <w:hideMark/>
          </w:tcPr>
          <w:p w14:paraId="2872102D" w14:textId="77777777" w:rsidR="00256A47" w:rsidRPr="007A52B3" w:rsidRDefault="00256A47" w:rsidP="00256A47">
            <w:pPr>
              <w:jc w:val="both"/>
              <w:rPr>
                <w:sz w:val="22"/>
                <w:szCs w:val="22"/>
              </w:rPr>
            </w:pPr>
            <w:r w:rsidRPr="007A52B3">
              <w:rPr>
                <w:sz w:val="22"/>
                <w:szCs w:val="22"/>
              </w:rPr>
              <w:t xml:space="preserve">Газ сжиженный </w:t>
            </w:r>
          </w:p>
        </w:tc>
        <w:tc>
          <w:tcPr>
            <w:tcW w:w="1134" w:type="dxa"/>
            <w:shd w:val="clear" w:color="auto" w:fill="auto"/>
            <w:vAlign w:val="center"/>
          </w:tcPr>
          <w:p w14:paraId="3AE35169" w14:textId="77777777" w:rsidR="00256A47" w:rsidRPr="007A52B3" w:rsidRDefault="00256A47" w:rsidP="00256A47">
            <w:pPr>
              <w:jc w:val="center"/>
              <w:rPr>
                <w:iCs/>
                <w:sz w:val="22"/>
                <w:szCs w:val="22"/>
              </w:rPr>
            </w:pPr>
            <w:r w:rsidRPr="007A52B3">
              <w:rPr>
                <w:sz w:val="22"/>
                <w:szCs w:val="22"/>
              </w:rPr>
              <w:t>252,4</w:t>
            </w:r>
          </w:p>
        </w:tc>
        <w:tc>
          <w:tcPr>
            <w:tcW w:w="1134" w:type="dxa"/>
            <w:shd w:val="clear" w:color="auto" w:fill="auto"/>
            <w:vAlign w:val="center"/>
          </w:tcPr>
          <w:p w14:paraId="3DB6F26D" w14:textId="77777777" w:rsidR="00256A47" w:rsidRPr="007A52B3" w:rsidRDefault="00256A47" w:rsidP="00256A47">
            <w:pPr>
              <w:jc w:val="center"/>
              <w:rPr>
                <w:iCs/>
                <w:sz w:val="22"/>
                <w:szCs w:val="22"/>
              </w:rPr>
            </w:pPr>
            <w:r w:rsidRPr="007A52B3">
              <w:rPr>
                <w:sz w:val="22"/>
                <w:szCs w:val="22"/>
              </w:rPr>
              <w:t>252,6</w:t>
            </w:r>
          </w:p>
        </w:tc>
        <w:tc>
          <w:tcPr>
            <w:tcW w:w="1145" w:type="dxa"/>
            <w:shd w:val="clear" w:color="auto" w:fill="auto"/>
            <w:vAlign w:val="center"/>
          </w:tcPr>
          <w:p w14:paraId="2E7F0BCD" w14:textId="77777777" w:rsidR="00256A47" w:rsidRPr="007A52B3" w:rsidRDefault="00256A47" w:rsidP="00256A47">
            <w:pPr>
              <w:jc w:val="center"/>
              <w:rPr>
                <w:iCs/>
                <w:sz w:val="22"/>
                <w:szCs w:val="22"/>
              </w:rPr>
            </w:pPr>
            <w:r w:rsidRPr="007A52B3">
              <w:rPr>
                <w:sz w:val="22"/>
                <w:szCs w:val="22"/>
              </w:rPr>
              <w:t>255,0</w:t>
            </w:r>
          </w:p>
        </w:tc>
      </w:tr>
      <w:tr w:rsidR="007A52B3" w:rsidRPr="007A52B3" w14:paraId="34AA83FF" w14:textId="77777777" w:rsidTr="00873E9C">
        <w:trPr>
          <w:trHeight w:val="397"/>
        </w:trPr>
        <w:tc>
          <w:tcPr>
            <w:tcW w:w="5920" w:type="dxa"/>
            <w:shd w:val="clear" w:color="auto" w:fill="auto"/>
            <w:vAlign w:val="center"/>
            <w:hideMark/>
          </w:tcPr>
          <w:p w14:paraId="71E7EDB5" w14:textId="77777777" w:rsidR="00256A47" w:rsidRPr="007A52B3" w:rsidRDefault="00256A47" w:rsidP="00256A47">
            <w:pPr>
              <w:jc w:val="both"/>
              <w:rPr>
                <w:sz w:val="22"/>
                <w:szCs w:val="22"/>
              </w:rPr>
            </w:pPr>
            <w:r w:rsidRPr="007A52B3">
              <w:rPr>
                <w:sz w:val="22"/>
                <w:szCs w:val="22"/>
              </w:rPr>
              <w:lastRenderedPageBreak/>
              <w:t>Водоснабжение и водоотведение</w:t>
            </w:r>
          </w:p>
          <w:p w14:paraId="699735E2" w14:textId="77777777" w:rsidR="00256A47" w:rsidRPr="007A52B3" w:rsidRDefault="00256A47" w:rsidP="00256A47">
            <w:pPr>
              <w:jc w:val="both"/>
              <w:rPr>
                <w:sz w:val="22"/>
                <w:szCs w:val="22"/>
              </w:rPr>
            </w:pPr>
            <w:r w:rsidRPr="007A52B3">
              <w:rPr>
                <w:sz w:val="22"/>
                <w:szCs w:val="22"/>
              </w:rPr>
              <w:t xml:space="preserve">(в т.ч. горячее водоснабжение в закрытой системе) </w:t>
            </w:r>
          </w:p>
        </w:tc>
        <w:tc>
          <w:tcPr>
            <w:tcW w:w="1134" w:type="dxa"/>
            <w:shd w:val="clear" w:color="auto" w:fill="auto"/>
            <w:vAlign w:val="center"/>
          </w:tcPr>
          <w:p w14:paraId="68FB0620" w14:textId="77777777" w:rsidR="00256A47" w:rsidRPr="007A52B3" w:rsidRDefault="00256A47" w:rsidP="00256A47">
            <w:pPr>
              <w:jc w:val="center"/>
              <w:rPr>
                <w:iCs/>
                <w:sz w:val="22"/>
                <w:szCs w:val="22"/>
              </w:rPr>
            </w:pPr>
            <w:r w:rsidRPr="007A52B3">
              <w:rPr>
                <w:sz w:val="22"/>
                <w:szCs w:val="22"/>
              </w:rPr>
              <w:t>2880,6</w:t>
            </w:r>
          </w:p>
        </w:tc>
        <w:tc>
          <w:tcPr>
            <w:tcW w:w="1134" w:type="dxa"/>
            <w:shd w:val="clear" w:color="auto" w:fill="auto"/>
            <w:vAlign w:val="center"/>
          </w:tcPr>
          <w:p w14:paraId="0126F077" w14:textId="77777777" w:rsidR="00256A47" w:rsidRPr="007A52B3" w:rsidRDefault="00256A47" w:rsidP="00256A47">
            <w:pPr>
              <w:jc w:val="center"/>
              <w:rPr>
                <w:iCs/>
                <w:sz w:val="22"/>
                <w:szCs w:val="22"/>
              </w:rPr>
            </w:pPr>
            <w:r w:rsidRPr="007A52B3">
              <w:rPr>
                <w:sz w:val="22"/>
                <w:szCs w:val="22"/>
              </w:rPr>
              <w:t>4056,6</w:t>
            </w:r>
          </w:p>
        </w:tc>
        <w:tc>
          <w:tcPr>
            <w:tcW w:w="1145" w:type="dxa"/>
            <w:shd w:val="clear" w:color="auto" w:fill="auto"/>
            <w:vAlign w:val="center"/>
          </w:tcPr>
          <w:p w14:paraId="4DE3BBDA" w14:textId="77777777" w:rsidR="00256A47" w:rsidRPr="007A52B3" w:rsidRDefault="00256A47" w:rsidP="00256A47">
            <w:pPr>
              <w:jc w:val="center"/>
              <w:rPr>
                <w:iCs/>
                <w:sz w:val="22"/>
                <w:szCs w:val="22"/>
              </w:rPr>
            </w:pPr>
            <w:r w:rsidRPr="007A52B3">
              <w:rPr>
                <w:sz w:val="22"/>
                <w:szCs w:val="22"/>
              </w:rPr>
              <w:t>4131,2</w:t>
            </w:r>
          </w:p>
        </w:tc>
      </w:tr>
      <w:tr w:rsidR="007A52B3" w:rsidRPr="007A52B3" w14:paraId="26B45FDE" w14:textId="77777777" w:rsidTr="00873E9C">
        <w:trPr>
          <w:trHeight w:hRule="exact" w:val="255"/>
        </w:trPr>
        <w:tc>
          <w:tcPr>
            <w:tcW w:w="5920" w:type="dxa"/>
            <w:shd w:val="clear" w:color="auto" w:fill="auto"/>
            <w:vAlign w:val="center"/>
            <w:hideMark/>
          </w:tcPr>
          <w:p w14:paraId="0C969EDD" w14:textId="77777777" w:rsidR="00256A47" w:rsidRPr="007A52B3" w:rsidRDefault="00256A47" w:rsidP="00256A47">
            <w:pPr>
              <w:rPr>
                <w:sz w:val="22"/>
                <w:szCs w:val="22"/>
              </w:rPr>
            </w:pPr>
            <w:r w:rsidRPr="007A52B3">
              <w:rPr>
                <w:sz w:val="22"/>
                <w:szCs w:val="22"/>
              </w:rPr>
              <w:t>Подвоз воды населению (ООО "РВК-Архангельск")</w:t>
            </w:r>
          </w:p>
        </w:tc>
        <w:tc>
          <w:tcPr>
            <w:tcW w:w="1134" w:type="dxa"/>
            <w:shd w:val="clear" w:color="auto" w:fill="auto"/>
            <w:vAlign w:val="center"/>
          </w:tcPr>
          <w:p w14:paraId="095933DE" w14:textId="77777777" w:rsidR="00256A47" w:rsidRPr="007A52B3" w:rsidRDefault="00256A47" w:rsidP="00256A47">
            <w:pPr>
              <w:jc w:val="center"/>
              <w:rPr>
                <w:iCs/>
                <w:sz w:val="22"/>
                <w:szCs w:val="22"/>
              </w:rPr>
            </w:pPr>
            <w:r w:rsidRPr="007A52B3">
              <w:rPr>
                <w:sz w:val="22"/>
                <w:szCs w:val="22"/>
              </w:rPr>
              <w:t>3,8</w:t>
            </w:r>
          </w:p>
        </w:tc>
        <w:tc>
          <w:tcPr>
            <w:tcW w:w="1134" w:type="dxa"/>
            <w:shd w:val="clear" w:color="auto" w:fill="auto"/>
            <w:vAlign w:val="center"/>
          </w:tcPr>
          <w:p w14:paraId="3E278C3D" w14:textId="77777777" w:rsidR="00256A47" w:rsidRPr="007A52B3" w:rsidRDefault="00256A47" w:rsidP="00256A47">
            <w:pPr>
              <w:jc w:val="center"/>
              <w:rPr>
                <w:iCs/>
                <w:sz w:val="22"/>
                <w:szCs w:val="22"/>
              </w:rPr>
            </w:pPr>
            <w:r w:rsidRPr="007A52B3">
              <w:rPr>
                <w:sz w:val="22"/>
                <w:szCs w:val="22"/>
              </w:rPr>
              <w:t>4,0</w:t>
            </w:r>
          </w:p>
        </w:tc>
        <w:tc>
          <w:tcPr>
            <w:tcW w:w="1145" w:type="dxa"/>
            <w:shd w:val="clear" w:color="auto" w:fill="auto"/>
            <w:vAlign w:val="center"/>
          </w:tcPr>
          <w:p w14:paraId="0E3BC9AB" w14:textId="77777777" w:rsidR="00256A47" w:rsidRPr="007A52B3" w:rsidRDefault="00256A47" w:rsidP="00256A47">
            <w:pPr>
              <w:jc w:val="center"/>
              <w:rPr>
                <w:iCs/>
                <w:sz w:val="22"/>
                <w:szCs w:val="22"/>
              </w:rPr>
            </w:pPr>
            <w:r w:rsidRPr="007A52B3">
              <w:rPr>
                <w:sz w:val="22"/>
                <w:szCs w:val="22"/>
              </w:rPr>
              <w:t>4,2</w:t>
            </w:r>
          </w:p>
        </w:tc>
      </w:tr>
      <w:tr w:rsidR="00256A47" w:rsidRPr="007A52B3" w14:paraId="7FAC8480" w14:textId="77777777" w:rsidTr="00873E9C">
        <w:trPr>
          <w:trHeight w:hRule="exact" w:val="255"/>
        </w:trPr>
        <w:tc>
          <w:tcPr>
            <w:tcW w:w="5920" w:type="dxa"/>
            <w:shd w:val="clear" w:color="auto" w:fill="auto"/>
            <w:vAlign w:val="center"/>
            <w:hideMark/>
          </w:tcPr>
          <w:p w14:paraId="70CE8AB5" w14:textId="77777777" w:rsidR="00256A47" w:rsidRPr="007A52B3" w:rsidRDefault="00256A47" w:rsidP="00256A47">
            <w:pPr>
              <w:jc w:val="center"/>
              <w:rPr>
                <w:b/>
                <w:bCs/>
                <w:iCs/>
                <w:sz w:val="22"/>
                <w:szCs w:val="22"/>
              </w:rPr>
            </w:pPr>
            <w:r w:rsidRPr="007A52B3">
              <w:rPr>
                <w:b/>
                <w:bCs/>
                <w:iCs/>
                <w:sz w:val="22"/>
                <w:szCs w:val="22"/>
              </w:rPr>
              <w:t>Итого</w:t>
            </w:r>
          </w:p>
        </w:tc>
        <w:tc>
          <w:tcPr>
            <w:tcW w:w="1134" w:type="dxa"/>
            <w:shd w:val="clear" w:color="auto" w:fill="auto"/>
            <w:vAlign w:val="center"/>
            <w:hideMark/>
          </w:tcPr>
          <w:p w14:paraId="3EAC3166" w14:textId="77777777" w:rsidR="00256A47" w:rsidRPr="007A52B3" w:rsidRDefault="00256A47" w:rsidP="00256A47">
            <w:pPr>
              <w:jc w:val="center"/>
              <w:rPr>
                <w:b/>
                <w:bCs/>
                <w:iCs/>
                <w:sz w:val="22"/>
                <w:szCs w:val="22"/>
              </w:rPr>
            </w:pPr>
            <w:r w:rsidRPr="007A52B3">
              <w:rPr>
                <w:b/>
                <w:sz w:val="22"/>
                <w:szCs w:val="22"/>
              </w:rPr>
              <w:t>12 770,1</w:t>
            </w:r>
          </w:p>
        </w:tc>
        <w:tc>
          <w:tcPr>
            <w:tcW w:w="1134" w:type="dxa"/>
            <w:shd w:val="clear" w:color="auto" w:fill="auto"/>
            <w:vAlign w:val="center"/>
            <w:hideMark/>
          </w:tcPr>
          <w:p w14:paraId="6EEFE267" w14:textId="77777777" w:rsidR="00256A47" w:rsidRPr="007A52B3" w:rsidRDefault="00256A47" w:rsidP="00256A47">
            <w:pPr>
              <w:jc w:val="center"/>
              <w:rPr>
                <w:b/>
                <w:bCs/>
                <w:iCs/>
                <w:sz w:val="22"/>
                <w:szCs w:val="22"/>
              </w:rPr>
            </w:pPr>
            <w:r w:rsidRPr="007A52B3">
              <w:rPr>
                <w:b/>
                <w:sz w:val="22"/>
                <w:szCs w:val="22"/>
              </w:rPr>
              <w:t>15 017,0</w:t>
            </w:r>
          </w:p>
        </w:tc>
        <w:tc>
          <w:tcPr>
            <w:tcW w:w="1145" w:type="dxa"/>
            <w:shd w:val="clear" w:color="auto" w:fill="auto"/>
            <w:vAlign w:val="center"/>
            <w:hideMark/>
          </w:tcPr>
          <w:p w14:paraId="03CD8D25" w14:textId="77777777" w:rsidR="00256A47" w:rsidRPr="007A52B3" w:rsidRDefault="00256A47" w:rsidP="00256A47">
            <w:pPr>
              <w:jc w:val="center"/>
              <w:rPr>
                <w:b/>
                <w:bCs/>
                <w:iCs/>
                <w:sz w:val="22"/>
                <w:szCs w:val="22"/>
              </w:rPr>
            </w:pPr>
            <w:r w:rsidRPr="007A52B3">
              <w:rPr>
                <w:b/>
                <w:sz w:val="22"/>
                <w:szCs w:val="22"/>
              </w:rPr>
              <w:t>14 918,3</w:t>
            </w:r>
          </w:p>
        </w:tc>
      </w:tr>
    </w:tbl>
    <w:p w14:paraId="3A25A8AE" w14:textId="77777777" w:rsidR="0049270A" w:rsidRPr="007A52B3" w:rsidRDefault="0049270A" w:rsidP="00256A47">
      <w:pPr>
        <w:ind w:firstLine="709"/>
        <w:contextualSpacing/>
        <w:jc w:val="both"/>
        <w:rPr>
          <w:sz w:val="28"/>
          <w:szCs w:val="28"/>
          <w:u w:val="single"/>
        </w:rPr>
      </w:pPr>
    </w:p>
    <w:p w14:paraId="51C4E71D" w14:textId="77777777" w:rsidR="0049270A" w:rsidRPr="007A52B3" w:rsidRDefault="00256A47" w:rsidP="00256A47">
      <w:pPr>
        <w:ind w:firstLine="709"/>
        <w:contextualSpacing/>
        <w:jc w:val="both"/>
        <w:rPr>
          <w:sz w:val="28"/>
          <w:szCs w:val="28"/>
          <w:u w:val="single"/>
        </w:rPr>
      </w:pPr>
      <w:r w:rsidRPr="007A52B3">
        <w:rPr>
          <w:sz w:val="28"/>
          <w:szCs w:val="28"/>
          <w:u w:val="single"/>
        </w:rPr>
        <w:t>Субсидия ∆Г.</w:t>
      </w:r>
    </w:p>
    <w:p w14:paraId="18642E52" w14:textId="68ED9D6A" w:rsidR="00256A47" w:rsidRPr="007A52B3" w:rsidRDefault="00256A47" w:rsidP="00256A47">
      <w:pPr>
        <w:ind w:firstLine="709"/>
        <w:contextualSpacing/>
        <w:jc w:val="both"/>
        <w:rPr>
          <w:sz w:val="28"/>
          <w:szCs w:val="28"/>
        </w:rPr>
      </w:pPr>
      <w:r w:rsidRPr="007A52B3">
        <w:rPr>
          <w:sz w:val="28"/>
          <w:szCs w:val="28"/>
        </w:rPr>
        <w:t>Согласно представленному в приложении № 15 к пояснительной записке к законопроекту плановому расчету потребности в средствах субсидии ∆Г на 2024 – 2026 годы (далее – расчет) объем необходимых бюджетных ассигнований составит 252,4 млн.руб. на 2024 год, 252,6 млн.руб. - на 2025 год и 255,0 млн.руб. - на 2026 год.</w:t>
      </w:r>
    </w:p>
    <w:p w14:paraId="5651B12A" w14:textId="77777777" w:rsidR="00256A47" w:rsidRPr="007A52B3" w:rsidRDefault="00256A47" w:rsidP="00256A47">
      <w:pPr>
        <w:ind w:firstLine="709"/>
        <w:contextualSpacing/>
        <w:jc w:val="both"/>
        <w:rPr>
          <w:sz w:val="28"/>
          <w:szCs w:val="28"/>
        </w:rPr>
      </w:pPr>
      <w:r w:rsidRPr="007A52B3">
        <w:rPr>
          <w:sz w:val="28"/>
          <w:szCs w:val="28"/>
        </w:rPr>
        <w:t>В указанном расчете предусмотрено увеличение экономически обоснованных розничных цен на сжиженный газ в 2024 году по отношению к 2023 году по ряду предприятий от 4,0 до 6,7%. При этом рост розничных цен на сжиженный газ для населения во втором полугодии 2024 года составляет 6,3% (2024 год к 2023 году – 103,2%, что соответствует представленному в законопроекте прогнозу предельного роста регулируемых тарифов на жилищно-коммунальные услуги для населения на 2024 – 2026 годы).</w:t>
      </w:r>
    </w:p>
    <w:p w14:paraId="7EBCE723" w14:textId="77777777" w:rsidR="0049270A" w:rsidRPr="007A52B3" w:rsidRDefault="0049270A" w:rsidP="00256A47">
      <w:pPr>
        <w:pStyle w:val="af9"/>
        <w:keepNext/>
        <w:jc w:val="both"/>
        <w:rPr>
          <w:b w:val="0"/>
          <w:szCs w:val="24"/>
        </w:rPr>
      </w:pPr>
    </w:p>
    <w:p w14:paraId="17068D00" w14:textId="571A10AA" w:rsidR="00256A47" w:rsidRPr="007A52B3" w:rsidRDefault="00256A47" w:rsidP="00256A47">
      <w:pPr>
        <w:pStyle w:val="af9"/>
        <w:keepNext/>
        <w:jc w:val="both"/>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AA0311" w:rsidRPr="007A52B3">
        <w:rPr>
          <w:b w:val="0"/>
          <w:noProof/>
          <w:szCs w:val="24"/>
        </w:rPr>
        <w:t>112</w:t>
      </w:r>
      <w:r w:rsidRPr="007A52B3">
        <w:rPr>
          <w:b w:val="0"/>
          <w:szCs w:val="24"/>
        </w:rPr>
        <w:fldChar w:fldCharType="end"/>
      </w:r>
      <w:r w:rsidR="0049270A" w:rsidRPr="007A52B3">
        <w:rPr>
          <w:b w:val="0"/>
          <w:szCs w:val="24"/>
        </w:rPr>
        <w:t>.</w:t>
      </w:r>
      <w:r w:rsidRPr="007A52B3">
        <w:rPr>
          <w:b w:val="0"/>
          <w:szCs w:val="24"/>
        </w:rPr>
        <w:t xml:space="preserve"> Факторный анализ плановой потребности субсидии ∆Г на 2024</w:t>
      </w:r>
      <w:r w:rsidR="0049270A" w:rsidRPr="007A52B3">
        <w:rPr>
          <w:b w:val="0"/>
          <w:szCs w:val="24"/>
        </w:rPr>
        <w:t xml:space="preserve"> </w:t>
      </w:r>
      <w:r w:rsidRPr="007A52B3">
        <w:rPr>
          <w:b w:val="0"/>
          <w:szCs w:val="24"/>
        </w:rPr>
        <w:t>г</w:t>
      </w:r>
      <w:r w:rsidR="0049270A" w:rsidRPr="007A52B3">
        <w:rPr>
          <w:b w:val="0"/>
          <w:szCs w:val="24"/>
        </w:rPr>
        <w:t>од</w:t>
      </w:r>
    </w:p>
    <w:p w14:paraId="715BEC53" w14:textId="77777777" w:rsidR="00256A47" w:rsidRPr="007A52B3" w:rsidRDefault="00256A47" w:rsidP="00256A47">
      <w:r w:rsidRPr="007A52B3">
        <w:rPr>
          <w:noProof/>
        </w:rPr>
        <w:drawing>
          <wp:inline distT="0" distB="0" distL="0" distR="0" wp14:anchorId="1E4CFBCA" wp14:editId="0A6436EC">
            <wp:extent cx="5940425" cy="1213913"/>
            <wp:effectExtent l="0" t="0" r="3175" b="571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940425" cy="1213913"/>
                    </a:xfrm>
                    <a:prstGeom prst="rect">
                      <a:avLst/>
                    </a:prstGeom>
                    <a:noFill/>
                    <a:ln>
                      <a:noFill/>
                    </a:ln>
                  </pic:spPr>
                </pic:pic>
              </a:graphicData>
            </a:graphic>
          </wp:inline>
        </w:drawing>
      </w:r>
    </w:p>
    <w:p w14:paraId="6E861640" w14:textId="77777777" w:rsidR="00256A47" w:rsidRPr="007A52B3" w:rsidRDefault="00256A47" w:rsidP="00256A47">
      <w:pPr>
        <w:jc w:val="both"/>
        <w:rPr>
          <w:noProof/>
        </w:rPr>
      </w:pPr>
      <w:r w:rsidRPr="007A52B3">
        <w:rPr>
          <w:noProof/>
        </w:rPr>
        <w:t>* данные в таблице приведены за отчетные периоды январь-декабрь 2023 года и январь-декабрь 2024 года</w:t>
      </w:r>
    </w:p>
    <w:p w14:paraId="194BF5D5" w14:textId="77777777" w:rsidR="00AA0311" w:rsidRPr="007A52B3" w:rsidRDefault="00AA0311" w:rsidP="00256A47">
      <w:pPr>
        <w:ind w:firstLine="709"/>
        <w:contextualSpacing/>
        <w:jc w:val="both"/>
        <w:rPr>
          <w:noProof/>
          <w:sz w:val="28"/>
          <w:szCs w:val="28"/>
        </w:rPr>
      </w:pPr>
    </w:p>
    <w:p w14:paraId="291076E2" w14:textId="1DFE337C" w:rsidR="00256A47" w:rsidRPr="007A52B3" w:rsidRDefault="00256A47" w:rsidP="00256A47">
      <w:pPr>
        <w:ind w:firstLine="709"/>
        <w:contextualSpacing/>
        <w:jc w:val="both"/>
        <w:rPr>
          <w:noProof/>
        </w:rPr>
      </w:pPr>
      <w:r w:rsidRPr="007A52B3">
        <w:rPr>
          <w:noProof/>
          <w:sz w:val="28"/>
          <w:szCs w:val="28"/>
        </w:rPr>
        <w:t xml:space="preserve">Снижение плановой потребности в средствах субсидии </w:t>
      </w:r>
      <w:r w:rsidRPr="007A52B3">
        <w:rPr>
          <w:sz w:val="28"/>
          <w:szCs w:val="28"/>
        </w:rPr>
        <w:t>∆Г на 2024 год обосновано как снижением плановых объемов реализации сжиженного газа населению (52,4%), так и уменьшением межтарифной разницы (47,6%).</w:t>
      </w:r>
    </w:p>
    <w:p w14:paraId="77AD89A6" w14:textId="415754A9" w:rsidR="00256A47" w:rsidRPr="007A52B3" w:rsidRDefault="00256A47" w:rsidP="00256A47">
      <w:pPr>
        <w:ind w:firstLine="709"/>
        <w:contextualSpacing/>
        <w:jc w:val="both"/>
        <w:rPr>
          <w:noProof/>
          <w:sz w:val="28"/>
          <w:szCs w:val="28"/>
        </w:rPr>
      </w:pPr>
      <w:r w:rsidRPr="007A52B3">
        <w:rPr>
          <w:noProof/>
          <w:sz w:val="28"/>
          <w:szCs w:val="28"/>
        </w:rPr>
        <w:t xml:space="preserve">Наибольший удельный вес в расчете потребности имеет </w:t>
      </w:r>
      <w:r w:rsidRPr="007A52B3">
        <w:rPr>
          <w:noProof/>
          <w:sz w:val="28"/>
          <w:szCs w:val="28"/>
        </w:rPr>
        <w:br/>
        <w:t xml:space="preserve">АО «Архангельскоблгаз» (83,5 от общего объема), по данному предприятию на 2024 год снижение плановых объемов реализации сжиженного газа населению составляет (-) 798,0 т, плановой потребности в средствах субсидии </w:t>
      </w:r>
      <w:r w:rsidR="0049270A" w:rsidRPr="007A52B3">
        <w:rPr>
          <w:noProof/>
          <w:sz w:val="28"/>
          <w:szCs w:val="28"/>
        </w:rPr>
        <w:t xml:space="preserve">на (-) 55,6 </w:t>
      </w:r>
      <w:r w:rsidR="00AB5F73" w:rsidRPr="007A52B3">
        <w:rPr>
          <w:noProof/>
          <w:sz w:val="28"/>
          <w:szCs w:val="28"/>
        </w:rPr>
        <w:t>млн.руб.</w:t>
      </w:r>
      <w:r w:rsidR="0049270A" w:rsidRPr="007A52B3">
        <w:rPr>
          <w:noProof/>
          <w:sz w:val="28"/>
          <w:szCs w:val="28"/>
        </w:rPr>
        <w:t xml:space="preserve"> (54,2 %).</w:t>
      </w:r>
    </w:p>
    <w:p w14:paraId="34E1D4EB" w14:textId="77777777" w:rsidR="00CF5BCE" w:rsidRPr="007A52B3" w:rsidRDefault="00256A47" w:rsidP="00256A47">
      <w:pPr>
        <w:ind w:firstLine="709"/>
        <w:contextualSpacing/>
        <w:jc w:val="both"/>
        <w:rPr>
          <w:noProof/>
          <w:sz w:val="28"/>
          <w:szCs w:val="28"/>
          <w:u w:val="single"/>
        </w:rPr>
      </w:pPr>
      <w:r w:rsidRPr="007A52B3">
        <w:rPr>
          <w:noProof/>
          <w:sz w:val="28"/>
          <w:szCs w:val="28"/>
          <w:u w:val="single"/>
        </w:rPr>
        <w:t>Субсидия ∆Э.</w:t>
      </w:r>
    </w:p>
    <w:p w14:paraId="5786A56E" w14:textId="066946E0" w:rsidR="00256A47" w:rsidRPr="007A52B3" w:rsidRDefault="00256A47" w:rsidP="00256A47">
      <w:pPr>
        <w:ind w:firstLine="709"/>
        <w:contextualSpacing/>
        <w:jc w:val="both"/>
        <w:rPr>
          <w:sz w:val="28"/>
          <w:szCs w:val="28"/>
        </w:rPr>
      </w:pPr>
      <w:r w:rsidRPr="007A52B3">
        <w:rPr>
          <w:sz w:val="28"/>
          <w:szCs w:val="28"/>
        </w:rPr>
        <w:t>Согласно представленному в приложении № 13 к пояснительной записке к законопроекту плановому расчету потребности в средствах субсидии ∆Э на 2024 – 2026 годы (далее – расчет) объем необходимых бюджетных ассигнований составит 2 547,4</w:t>
      </w:r>
      <w:r w:rsidRPr="007A52B3">
        <w:rPr>
          <w:iCs/>
          <w:sz w:val="28"/>
          <w:szCs w:val="28"/>
        </w:rPr>
        <w:t xml:space="preserve"> </w:t>
      </w:r>
      <w:r w:rsidRPr="007A52B3">
        <w:rPr>
          <w:sz w:val="28"/>
          <w:szCs w:val="28"/>
        </w:rPr>
        <w:t xml:space="preserve">млн.руб. на 2024 год, </w:t>
      </w:r>
      <w:r w:rsidRPr="007A52B3">
        <w:rPr>
          <w:iCs/>
          <w:sz w:val="28"/>
          <w:szCs w:val="28"/>
        </w:rPr>
        <w:t xml:space="preserve">2 822,2 </w:t>
      </w:r>
      <w:r w:rsidRPr="007A52B3">
        <w:rPr>
          <w:sz w:val="28"/>
          <w:szCs w:val="28"/>
        </w:rPr>
        <w:t xml:space="preserve">млн.руб. - на 2025 год и </w:t>
      </w:r>
      <w:r w:rsidRPr="007A52B3">
        <w:rPr>
          <w:iCs/>
          <w:sz w:val="28"/>
          <w:szCs w:val="28"/>
        </w:rPr>
        <w:t xml:space="preserve">2 835,3 </w:t>
      </w:r>
      <w:r w:rsidRPr="007A52B3">
        <w:rPr>
          <w:sz w:val="28"/>
          <w:szCs w:val="28"/>
        </w:rPr>
        <w:t>млн.руб. - на 2026 год.</w:t>
      </w:r>
    </w:p>
    <w:p w14:paraId="63855E2D" w14:textId="6E8F4845" w:rsidR="00256A47" w:rsidRPr="007A52B3" w:rsidRDefault="00256A47" w:rsidP="00256A47">
      <w:pPr>
        <w:ind w:firstLine="709"/>
        <w:contextualSpacing/>
        <w:jc w:val="both"/>
        <w:rPr>
          <w:sz w:val="28"/>
          <w:szCs w:val="28"/>
        </w:rPr>
      </w:pPr>
      <w:r w:rsidRPr="007A52B3">
        <w:rPr>
          <w:sz w:val="28"/>
          <w:szCs w:val="28"/>
        </w:rPr>
        <w:t xml:space="preserve">В расчете на 2024 год предусмотрен рост экономически обоснованных тарифов (далее – ЭОТ) на электрическую энергию во втором полугодии к </w:t>
      </w:r>
      <w:r w:rsidRPr="007A52B3">
        <w:rPr>
          <w:sz w:val="28"/>
          <w:szCs w:val="28"/>
        </w:rPr>
        <w:lastRenderedPageBreak/>
        <w:t>первому полугодию 2024 года от 1,4 до 58,8</w:t>
      </w:r>
      <w:r w:rsidR="00AA0311" w:rsidRPr="007A52B3">
        <w:rPr>
          <w:sz w:val="28"/>
          <w:szCs w:val="28"/>
        </w:rPr>
        <w:t xml:space="preserve"> </w:t>
      </w:r>
      <w:r w:rsidRPr="007A52B3">
        <w:rPr>
          <w:sz w:val="28"/>
          <w:szCs w:val="28"/>
        </w:rPr>
        <w:t>%, а также как рост льготных тарифов для населения и приравненных к нему категорий потребителей от 0 до 16,6</w:t>
      </w:r>
      <w:r w:rsidR="00AA0311" w:rsidRPr="007A52B3">
        <w:rPr>
          <w:sz w:val="28"/>
          <w:szCs w:val="28"/>
        </w:rPr>
        <w:t xml:space="preserve"> </w:t>
      </w:r>
      <w:r w:rsidRPr="007A52B3">
        <w:rPr>
          <w:sz w:val="28"/>
          <w:szCs w:val="28"/>
        </w:rPr>
        <w:t>% (2 п/г 2024 г. к 1 п/г 2024 г.), так и снижение льготных тарифов до 19,4</w:t>
      </w:r>
      <w:r w:rsidR="00AA0311" w:rsidRPr="007A52B3">
        <w:rPr>
          <w:sz w:val="28"/>
          <w:szCs w:val="28"/>
        </w:rPr>
        <w:t xml:space="preserve"> </w:t>
      </w:r>
      <w:r w:rsidRPr="007A52B3">
        <w:rPr>
          <w:sz w:val="28"/>
          <w:szCs w:val="28"/>
        </w:rPr>
        <w:t>% (2 п/г 2024 г. к 1 п/г 2024 г.) для потребителей ООО «ТГК -2</w:t>
      </w:r>
      <w:r w:rsidR="0013411A" w:rsidRPr="007A52B3">
        <w:rPr>
          <w:sz w:val="28"/>
          <w:szCs w:val="28"/>
        </w:rPr>
        <w:t xml:space="preserve"> Энергосбыт» (</w:t>
      </w:r>
      <w:r w:rsidR="009278C1" w:rsidRPr="007A52B3">
        <w:rPr>
          <w:sz w:val="28"/>
          <w:szCs w:val="28"/>
        </w:rPr>
        <w:t xml:space="preserve">п. </w:t>
      </w:r>
      <w:r w:rsidR="0013411A" w:rsidRPr="007A52B3">
        <w:rPr>
          <w:sz w:val="28"/>
          <w:szCs w:val="28"/>
        </w:rPr>
        <w:t xml:space="preserve">Каменка, </w:t>
      </w:r>
      <w:r w:rsidR="009278C1" w:rsidRPr="007A52B3">
        <w:rPr>
          <w:sz w:val="28"/>
          <w:szCs w:val="28"/>
        </w:rPr>
        <w:t xml:space="preserve">г. </w:t>
      </w:r>
      <w:r w:rsidR="0013411A" w:rsidRPr="007A52B3">
        <w:rPr>
          <w:sz w:val="28"/>
          <w:szCs w:val="28"/>
        </w:rPr>
        <w:t>Мезень).</w:t>
      </w:r>
    </w:p>
    <w:p w14:paraId="0F07619B" w14:textId="77777777" w:rsidR="0013411A" w:rsidRPr="007A52B3" w:rsidRDefault="0013411A" w:rsidP="00256A47">
      <w:pPr>
        <w:pStyle w:val="af9"/>
        <w:rPr>
          <w:b w:val="0"/>
          <w:szCs w:val="24"/>
        </w:rPr>
      </w:pPr>
    </w:p>
    <w:p w14:paraId="0E7ACFCC" w14:textId="29384157" w:rsidR="00256A47" w:rsidRPr="007A52B3" w:rsidRDefault="00256A47" w:rsidP="00256A47">
      <w:pPr>
        <w:pStyle w:val="af9"/>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AA0311" w:rsidRPr="007A52B3">
        <w:rPr>
          <w:b w:val="0"/>
          <w:noProof/>
          <w:szCs w:val="24"/>
        </w:rPr>
        <w:t>113</w:t>
      </w:r>
      <w:r w:rsidRPr="007A52B3">
        <w:rPr>
          <w:b w:val="0"/>
          <w:szCs w:val="24"/>
        </w:rPr>
        <w:fldChar w:fldCharType="end"/>
      </w:r>
      <w:r w:rsidR="0013411A" w:rsidRPr="007A52B3">
        <w:rPr>
          <w:b w:val="0"/>
          <w:szCs w:val="24"/>
        </w:rPr>
        <w:t>.</w:t>
      </w:r>
      <w:r w:rsidRPr="007A52B3">
        <w:rPr>
          <w:szCs w:val="24"/>
        </w:rPr>
        <w:t xml:space="preserve"> </w:t>
      </w:r>
      <w:r w:rsidRPr="007A52B3">
        <w:rPr>
          <w:b w:val="0"/>
          <w:szCs w:val="24"/>
        </w:rPr>
        <w:t>Факторный анализ плановой потребности субсидии ∆Э на 2024</w:t>
      </w:r>
      <w:r w:rsidR="0013411A" w:rsidRPr="007A52B3">
        <w:rPr>
          <w:b w:val="0"/>
          <w:szCs w:val="24"/>
        </w:rPr>
        <w:t xml:space="preserve"> </w:t>
      </w:r>
      <w:r w:rsidRPr="007A52B3">
        <w:rPr>
          <w:b w:val="0"/>
          <w:szCs w:val="24"/>
        </w:rPr>
        <w:t>г</w:t>
      </w:r>
      <w:r w:rsidR="0013411A" w:rsidRPr="007A52B3">
        <w:rPr>
          <w:b w:val="0"/>
          <w:szCs w:val="24"/>
        </w:rPr>
        <w:t>од</w:t>
      </w:r>
    </w:p>
    <w:p w14:paraId="18828AB8" w14:textId="77777777" w:rsidR="00256A47" w:rsidRPr="007A52B3" w:rsidRDefault="00256A47" w:rsidP="00256A47">
      <w:pPr>
        <w:jc w:val="center"/>
      </w:pPr>
      <w:r w:rsidRPr="007A52B3">
        <w:rPr>
          <w:noProof/>
        </w:rPr>
        <w:drawing>
          <wp:inline distT="0" distB="0" distL="0" distR="0" wp14:anchorId="419BBA99" wp14:editId="0E5268A3">
            <wp:extent cx="5972175" cy="1161682"/>
            <wp:effectExtent l="0" t="0" r="0" b="63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6019760" cy="1170938"/>
                    </a:xfrm>
                    <a:prstGeom prst="rect">
                      <a:avLst/>
                    </a:prstGeom>
                    <a:noFill/>
                    <a:ln>
                      <a:noFill/>
                    </a:ln>
                  </pic:spPr>
                </pic:pic>
              </a:graphicData>
            </a:graphic>
          </wp:inline>
        </w:drawing>
      </w:r>
    </w:p>
    <w:p w14:paraId="631084DE" w14:textId="77777777" w:rsidR="00256A47" w:rsidRPr="007A52B3" w:rsidRDefault="00256A47" w:rsidP="00256A47">
      <w:pPr>
        <w:contextualSpacing/>
        <w:jc w:val="both"/>
        <w:rPr>
          <w:noProof/>
        </w:rPr>
      </w:pPr>
      <w:r w:rsidRPr="007A52B3">
        <w:rPr>
          <w:noProof/>
        </w:rPr>
        <w:t>* данные в таблице приведены за отчетные периоды январь-декабрь 2022 года и январь-декабрь 2024 года</w:t>
      </w:r>
    </w:p>
    <w:p w14:paraId="6E2F6BC3" w14:textId="77777777" w:rsidR="0013411A" w:rsidRPr="007A52B3" w:rsidRDefault="0013411A" w:rsidP="00256A47">
      <w:pPr>
        <w:ind w:firstLine="709"/>
        <w:contextualSpacing/>
        <w:jc w:val="both"/>
        <w:rPr>
          <w:rFonts w:eastAsia="Calibri"/>
          <w:sz w:val="28"/>
          <w:szCs w:val="28"/>
        </w:rPr>
      </w:pPr>
    </w:p>
    <w:p w14:paraId="0BC61231" w14:textId="602EABB4" w:rsidR="00256A47" w:rsidRPr="007A52B3" w:rsidRDefault="00256A47" w:rsidP="00256A47">
      <w:pPr>
        <w:ind w:firstLine="709"/>
        <w:contextualSpacing/>
        <w:jc w:val="both"/>
        <w:rPr>
          <w:rFonts w:eastAsia="Calibri"/>
          <w:sz w:val="28"/>
          <w:szCs w:val="28"/>
        </w:rPr>
      </w:pPr>
      <w:r w:rsidRPr="007A52B3">
        <w:rPr>
          <w:rFonts w:eastAsia="Calibri"/>
          <w:sz w:val="28"/>
          <w:szCs w:val="28"/>
        </w:rPr>
        <w:t xml:space="preserve">При снижении плановой межтарифной разницы </w:t>
      </w:r>
      <w:r w:rsidRPr="007A52B3">
        <w:rPr>
          <w:noProof/>
          <w:sz w:val="28"/>
          <w:szCs w:val="28"/>
        </w:rPr>
        <w:t xml:space="preserve">на 2024 год в размере 2,2% </w:t>
      </w:r>
      <w:r w:rsidRPr="007A52B3">
        <w:rPr>
          <w:rFonts w:eastAsia="Calibri"/>
          <w:sz w:val="28"/>
          <w:szCs w:val="28"/>
        </w:rPr>
        <w:t xml:space="preserve">причиной увеличения плановой потребности в средствах субсидии </w:t>
      </w:r>
      <w:r w:rsidRPr="007A52B3">
        <w:rPr>
          <w:noProof/>
          <w:sz w:val="28"/>
          <w:szCs w:val="28"/>
        </w:rPr>
        <w:t xml:space="preserve">∆Э </w:t>
      </w:r>
      <w:r w:rsidRPr="007A52B3">
        <w:rPr>
          <w:noProof/>
          <w:sz w:val="28"/>
          <w:szCs w:val="28"/>
        </w:rPr>
        <w:br/>
        <w:t>(на 5,9%) является увеличение объемов электрической энергии, поставляемой населению и приравненным к нему категориям, на 8,2</w:t>
      </w:r>
      <w:r w:rsidR="0013411A" w:rsidRPr="007A52B3">
        <w:rPr>
          <w:noProof/>
          <w:sz w:val="28"/>
          <w:szCs w:val="28"/>
        </w:rPr>
        <w:t xml:space="preserve"> </w:t>
      </w:r>
      <w:r w:rsidRPr="007A52B3">
        <w:rPr>
          <w:noProof/>
          <w:sz w:val="28"/>
          <w:szCs w:val="28"/>
        </w:rPr>
        <w:t>%.</w:t>
      </w:r>
    </w:p>
    <w:p w14:paraId="2C460AC8" w14:textId="77777777" w:rsidR="0013411A" w:rsidRPr="007A52B3" w:rsidRDefault="00256A47" w:rsidP="00256A47">
      <w:pPr>
        <w:ind w:firstLine="709"/>
        <w:contextualSpacing/>
        <w:jc w:val="both"/>
        <w:rPr>
          <w:sz w:val="28"/>
          <w:szCs w:val="28"/>
          <w:u w:val="single"/>
        </w:rPr>
      </w:pPr>
      <w:r w:rsidRPr="007A52B3">
        <w:rPr>
          <w:sz w:val="28"/>
          <w:szCs w:val="28"/>
          <w:u w:val="single"/>
        </w:rPr>
        <w:t>Субсидия ∆Т.</w:t>
      </w:r>
    </w:p>
    <w:p w14:paraId="48B49799" w14:textId="4129159B" w:rsidR="00256A47" w:rsidRPr="007A52B3" w:rsidRDefault="00256A47" w:rsidP="00256A47">
      <w:pPr>
        <w:ind w:firstLine="709"/>
        <w:contextualSpacing/>
        <w:jc w:val="both"/>
        <w:rPr>
          <w:sz w:val="28"/>
          <w:szCs w:val="28"/>
        </w:rPr>
      </w:pPr>
      <w:r w:rsidRPr="007A52B3">
        <w:rPr>
          <w:sz w:val="28"/>
          <w:szCs w:val="28"/>
        </w:rPr>
        <w:t xml:space="preserve">Согласно представленному в приложении № 14 к пояснительной записке к законопроекту плановому расчету потребности в средствах субсидии ∆Т на 2024 – 2026 годы (далее – расчет) объем необходимых бюджетных ассигнований составит </w:t>
      </w:r>
      <w:r w:rsidRPr="007A52B3">
        <w:rPr>
          <w:iCs/>
          <w:sz w:val="28"/>
          <w:szCs w:val="28"/>
        </w:rPr>
        <w:t>6</w:t>
      </w:r>
      <w:r w:rsidRPr="007A52B3">
        <w:rPr>
          <w:sz w:val="28"/>
          <w:szCs w:val="28"/>
        </w:rPr>
        <w:t> </w:t>
      </w:r>
      <w:r w:rsidRPr="007A52B3">
        <w:rPr>
          <w:iCs/>
          <w:sz w:val="28"/>
          <w:szCs w:val="28"/>
        </w:rPr>
        <w:t xml:space="preserve">292,7 </w:t>
      </w:r>
      <w:r w:rsidRPr="007A52B3">
        <w:rPr>
          <w:sz w:val="28"/>
          <w:szCs w:val="28"/>
        </w:rPr>
        <w:t xml:space="preserve">млн.руб. на 2024 год, </w:t>
      </w:r>
      <w:r w:rsidRPr="007A52B3">
        <w:rPr>
          <w:iCs/>
          <w:sz w:val="28"/>
          <w:szCs w:val="28"/>
        </w:rPr>
        <w:t>7</w:t>
      </w:r>
      <w:r w:rsidRPr="007A52B3">
        <w:rPr>
          <w:sz w:val="28"/>
          <w:szCs w:val="28"/>
        </w:rPr>
        <w:t> </w:t>
      </w:r>
      <w:r w:rsidRPr="007A52B3">
        <w:rPr>
          <w:iCs/>
          <w:sz w:val="28"/>
          <w:szCs w:val="28"/>
        </w:rPr>
        <w:t xml:space="preserve">038,3 </w:t>
      </w:r>
      <w:r w:rsidRPr="007A52B3">
        <w:rPr>
          <w:sz w:val="28"/>
          <w:szCs w:val="28"/>
        </w:rPr>
        <w:t>млн.руб. - на 2025 год и 6 814,9 млн.руб. - на 2026 год.</w:t>
      </w:r>
    </w:p>
    <w:p w14:paraId="5328B274" w14:textId="77777777" w:rsidR="00256A47" w:rsidRPr="007A52B3" w:rsidRDefault="00256A47" w:rsidP="00256A47">
      <w:pPr>
        <w:ind w:firstLine="709"/>
        <w:contextualSpacing/>
        <w:jc w:val="both"/>
        <w:rPr>
          <w:sz w:val="28"/>
          <w:szCs w:val="28"/>
        </w:rPr>
      </w:pPr>
      <w:r w:rsidRPr="007A52B3">
        <w:rPr>
          <w:sz w:val="28"/>
          <w:szCs w:val="28"/>
        </w:rPr>
        <w:t xml:space="preserve">В плановом расчете потребности в средствах субсидии ∆Т </w:t>
      </w:r>
      <w:r w:rsidRPr="007A52B3">
        <w:rPr>
          <w:sz w:val="28"/>
          <w:szCs w:val="28"/>
        </w:rPr>
        <w:br/>
        <w:t>на 2024 – 2026 годы, предусмотрен рост ЭОТ на тепловую энергию для предприятий во втором полугодии к первому полугодию 2024 года от 0% до 4,5 раз и льготного тарифа на тепловую энергию, поставляемую населению и потребителям, приравненным к населению, на нужды теплоснабжения, на 6,3% (</w:t>
      </w:r>
      <w:r w:rsidRPr="007A52B3">
        <w:rPr>
          <w:rFonts w:eastAsia="Calibri"/>
          <w:sz w:val="28"/>
          <w:szCs w:val="28"/>
        </w:rPr>
        <w:t>2 п/г 2024 г. к 1 п/г 2024 г.)</w:t>
      </w:r>
      <w:r w:rsidRPr="007A52B3">
        <w:rPr>
          <w:sz w:val="28"/>
          <w:szCs w:val="28"/>
        </w:rPr>
        <w:t>.</w:t>
      </w:r>
    </w:p>
    <w:p w14:paraId="797E14C5" w14:textId="77777777" w:rsidR="0013411A" w:rsidRPr="007A52B3" w:rsidRDefault="0013411A" w:rsidP="00256A47">
      <w:pPr>
        <w:pStyle w:val="af9"/>
        <w:rPr>
          <w:b w:val="0"/>
          <w:szCs w:val="24"/>
        </w:rPr>
      </w:pPr>
    </w:p>
    <w:p w14:paraId="5B52FF3B" w14:textId="2A1C6113" w:rsidR="00256A47" w:rsidRPr="007A52B3" w:rsidRDefault="00256A47" w:rsidP="00256A47">
      <w:pPr>
        <w:pStyle w:val="af9"/>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AA0311" w:rsidRPr="007A52B3">
        <w:rPr>
          <w:b w:val="0"/>
          <w:noProof/>
          <w:szCs w:val="24"/>
        </w:rPr>
        <w:t>114</w:t>
      </w:r>
      <w:r w:rsidRPr="007A52B3">
        <w:rPr>
          <w:b w:val="0"/>
          <w:szCs w:val="24"/>
        </w:rPr>
        <w:fldChar w:fldCharType="end"/>
      </w:r>
      <w:r w:rsidR="00AA0311" w:rsidRPr="007A52B3">
        <w:rPr>
          <w:b w:val="0"/>
          <w:szCs w:val="24"/>
        </w:rPr>
        <w:t>.</w:t>
      </w:r>
      <w:r w:rsidRPr="007A52B3">
        <w:rPr>
          <w:b w:val="0"/>
          <w:szCs w:val="24"/>
        </w:rPr>
        <w:t xml:space="preserve"> Факторный анализ плановой потребности субсидии ∆Т на 2024</w:t>
      </w:r>
      <w:r w:rsidR="0013411A" w:rsidRPr="007A52B3">
        <w:rPr>
          <w:b w:val="0"/>
          <w:szCs w:val="24"/>
        </w:rPr>
        <w:t xml:space="preserve"> год</w:t>
      </w:r>
    </w:p>
    <w:p w14:paraId="1A165446" w14:textId="77777777" w:rsidR="00256A47" w:rsidRPr="007A52B3" w:rsidRDefault="00256A47" w:rsidP="00256A47">
      <w:pPr>
        <w:ind w:left="-284"/>
      </w:pPr>
      <w:r w:rsidRPr="007A52B3">
        <w:rPr>
          <w:noProof/>
        </w:rPr>
        <w:drawing>
          <wp:inline distT="0" distB="0" distL="0" distR="0" wp14:anchorId="0A84DBA8" wp14:editId="25EB767A">
            <wp:extent cx="6294156" cy="2161309"/>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6340492" cy="2177220"/>
                    </a:xfrm>
                    <a:prstGeom prst="rect">
                      <a:avLst/>
                    </a:prstGeom>
                    <a:noFill/>
                    <a:ln>
                      <a:noFill/>
                    </a:ln>
                  </pic:spPr>
                </pic:pic>
              </a:graphicData>
            </a:graphic>
          </wp:inline>
        </w:drawing>
      </w:r>
    </w:p>
    <w:p w14:paraId="65ABD319" w14:textId="77777777" w:rsidR="00256A47" w:rsidRPr="007A52B3" w:rsidRDefault="00256A47" w:rsidP="00256A47">
      <w:pPr>
        <w:jc w:val="both"/>
        <w:rPr>
          <w:noProof/>
        </w:rPr>
      </w:pPr>
      <w:r w:rsidRPr="007A52B3">
        <w:rPr>
          <w:noProof/>
        </w:rPr>
        <w:t>* данные в таблице приведены за отчетные периоды январь-декабрь 2023 года и январь-декабрь 2024 года</w:t>
      </w:r>
    </w:p>
    <w:p w14:paraId="4769ECBC" w14:textId="77777777" w:rsidR="0013411A" w:rsidRPr="007A52B3" w:rsidRDefault="0013411A" w:rsidP="00256A47">
      <w:pPr>
        <w:ind w:firstLine="709"/>
        <w:contextualSpacing/>
        <w:jc w:val="both"/>
        <w:rPr>
          <w:noProof/>
          <w:sz w:val="28"/>
          <w:szCs w:val="28"/>
        </w:rPr>
      </w:pPr>
    </w:p>
    <w:p w14:paraId="0BCE65D7" w14:textId="77777777" w:rsidR="00256A47" w:rsidRPr="007A52B3" w:rsidRDefault="00256A47" w:rsidP="00256A47">
      <w:pPr>
        <w:ind w:firstLine="709"/>
        <w:contextualSpacing/>
        <w:jc w:val="both"/>
        <w:rPr>
          <w:sz w:val="28"/>
          <w:szCs w:val="28"/>
        </w:rPr>
      </w:pPr>
      <w:r w:rsidRPr="007A52B3">
        <w:rPr>
          <w:noProof/>
          <w:sz w:val="28"/>
          <w:szCs w:val="28"/>
        </w:rPr>
        <w:t xml:space="preserve">Плановая потребность в средствах субсидии </w:t>
      </w:r>
      <w:r w:rsidRPr="007A52B3">
        <w:rPr>
          <w:sz w:val="28"/>
          <w:szCs w:val="28"/>
        </w:rPr>
        <w:t>∆Т на 2024 году возросла на 1 679,6 млн.руб. (темп прироста составил 33,1%) за счет роста межтарифной разницы при снижении объемов тепловой энергии (в т.ч. на подогрев) населению и потребителям, приравненным к населению.</w:t>
      </w:r>
    </w:p>
    <w:p w14:paraId="082590F9" w14:textId="77777777" w:rsidR="00256A47" w:rsidRPr="007A52B3" w:rsidRDefault="00256A47" w:rsidP="00256A47">
      <w:pPr>
        <w:autoSpaceDE w:val="0"/>
        <w:autoSpaceDN w:val="0"/>
        <w:adjustRightInd w:val="0"/>
        <w:ind w:firstLine="708"/>
        <w:jc w:val="both"/>
        <w:rPr>
          <w:sz w:val="28"/>
          <w:szCs w:val="28"/>
        </w:rPr>
      </w:pPr>
      <w:r w:rsidRPr="007A52B3">
        <w:rPr>
          <w:sz w:val="28"/>
          <w:szCs w:val="28"/>
        </w:rPr>
        <w:t>Следует отметить, что с целью приведения в соответствие с Федеральным законом от 27.07.2010 № 190-ФЗ «О теплоснабжении» и постановлением Правительства РФ от 22.10.2012 № 1075 «О ценообразовании в сфере теплоснабжения» постановлением Правительства Архангельской области от 29.12.2022 № 1200-пп внесены изменения в Порядок ∆Т, вступившие в силу с 1 декабря 2022 года.</w:t>
      </w:r>
    </w:p>
    <w:p w14:paraId="243745D9" w14:textId="77777777" w:rsidR="00256A47" w:rsidRPr="007A52B3" w:rsidRDefault="00256A47" w:rsidP="00256A47">
      <w:pPr>
        <w:ind w:firstLine="709"/>
        <w:contextualSpacing/>
        <w:jc w:val="both"/>
        <w:rPr>
          <w:sz w:val="28"/>
          <w:szCs w:val="28"/>
        </w:rPr>
      </w:pPr>
      <w:r w:rsidRPr="007A52B3">
        <w:rPr>
          <w:sz w:val="28"/>
          <w:szCs w:val="28"/>
        </w:rPr>
        <w:t>В соответствии с которыми одной из базовых величин для расчета размера субсидии ∆Т, в том числе является объем теплоносителя - компонента горячей воды в открытой системе, поставленный в текущем году получателем субсидии населению и потребителям, приравненным к населению.</w:t>
      </w:r>
    </w:p>
    <w:p w14:paraId="777F61CE" w14:textId="77777777" w:rsidR="00256A47" w:rsidRPr="007A52B3" w:rsidRDefault="00256A47" w:rsidP="00256A47">
      <w:pPr>
        <w:ind w:firstLine="709"/>
        <w:contextualSpacing/>
        <w:jc w:val="both"/>
        <w:rPr>
          <w:sz w:val="28"/>
          <w:szCs w:val="28"/>
        </w:rPr>
      </w:pPr>
      <w:r w:rsidRPr="007A52B3">
        <w:rPr>
          <w:sz w:val="28"/>
          <w:szCs w:val="28"/>
        </w:rPr>
        <w:t>Таким образом, при анализе плановых расчетов размера субсидии ∆Т на 2023 – 2024 годы следует учитывать изменение порядка расчета и отсутствие аналитических данных за предыдущие периоды.</w:t>
      </w:r>
    </w:p>
    <w:p w14:paraId="6CD82314" w14:textId="77777777" w:rsidR="00256A47" w:rsidRPr="007A52B3" w:rsidRDefault="00256A47" w:rsidP="00256A47">
      <w:pPr>
        <w:ind w:firstLine="709"/>
        <w:contextualSpacing/>
        <w:jc w:val="both"/>
        <w:rPr>
          <w:sz w:val="28"/>
          <w:szCs w:val="28"/>
        </w:rPr>
      </w:pPr>
      <w:r w:rsidRPr="007A52B3">
        <w:rPr>
          <w:sz w:val="28"/>
          <w:szCs w:val="28"/>
        </w:rPr>
        <w:t>Значительную роль в определении размера потребности в средствах субсидии ∆Т на 2024 год играет ПАО «ТГК-2»:</w:t>
      </w:r>
    </w:p>
    <w:p w14:paraId="3AC6B139" w14:textId="165394DB" w:rsidR="00256A47" w:rsidRPr="007A52B3" w:rsidRDefault="00256A47" w:rsidP="00256A47">
      <w:pPr>
        <w:ind w:firstLine="709"/>
        <w:contextualSpacing/>
        <w:jc w:val="both"/>
        <w:rPr>
          <w:sz w:val="28"/>
          <w:szCs w:val="28"/>
        </w:rPr>
      </w:pPr>
      <w:r w:rsidRPr="007A52B3">
        <w:rPr>
          <w:sz w:val="28"/>
          <w:szCs w:val="28"/>
        </w:rPr>
        <w:t>– объем тепловой энергии, поставляемой населению ГО «Город Архангельск», составляет 1 792,6 тыс. Гкал (37,0 % от общего объема тепловой энергии), сумма субсидии – 1 123,7 млн.руб. (16,6</w:t>
      </w:r>
      <w:r w:rsidR="0013411A" w:rsidRPr="007A52B3">
        <w:rPr>
          <w:sz w:val="28"/>
          <w:szCs w:val="28"/>
        </w:rPr>
        <w:t xml:space="preserve"> </w:t>
      </w:r>
      <w:r w:rsidRPr="007A52B3">
        <w:rPr>
          <w:sz w:val="28"/>
          <w:szCs w:val="28"/>
        </w:rPr>
        <w:t>% от общей суммы субсидии),</w:t>
      </w:r>
    </w:p>
    <w:p w14:paraId="7389B464" w14:textId="68E78E86" w:rsidR="00256A47" w:rsidRPr="007A52B3" w:rsidRDefault="00256A47" w:rsidP="00256A47">
      <w:pPr>
        <w:ind w:firstLine="709"/>
        <w:contextualSpacing/>
        <w:jc w:val="both"/>
        <w:rPr>
          <w:sz w:val="28"/>
          <w:szCs w:val="28"/>
        </w:rPr>
      </w:pPr>
      <w:r w:rsidRPr="007A52B3">
        <w:rPr>
          <w:sz w:val="28"/>
          <w:szCs w:val="28"/>
        </w:rPr>
        <w:t>– объем тепловой энергии, поставляемой населению ГО Архангельской области «Северодвинск», составляет 710,9 тыс. Гкал (14,9</w:t>
      </w:r>
      <w:r w:rsidR="0013411A" w:rsidRPr="007A52B3">
        <w:rPr>
          <w:sz w:val="28"/>
          <w:szCs w:val="28"/>
        </w:rPr>
        <w:t> </w:t>
      </w:r>
      <w:r w:rsidRPr="007A52B3">
        <w:rPr>
          <w:sz w:val="28"/>
          <w:szCs w:val="28"/>
        </w:rPr>
        <w:t xml:space="preserve">% </w:t>
      </w:r>
      <w:r w:rsidRPr="007A52B3">
        <w:rPr>
          <w:sz w:val="28"/>
          <w:szCs w:val="28"/>
        </w:rPr>
        <w:br/>
        <w:t>от общего объема), сумма субсидии – 148,4 млн.руб. (2,2 % от общей суммы субсидии).</w:t>
      </w:r>
    </w:p>
    <w:p w14:paraId="04DA549F" w14:textId="45ABBFBD" w:rsidR="00256A47" w:rsidRPr="007A52B3" w:rsidRDefault="00256A47" w:rsidP="00256A47">
      <w:pPr>
        <w:ind w:firstLine="709"/>
        <w:jc w:val="both"/>
        <w:rPr>
          <w:sz w:val="28"/>
          <w:szCs w:val="28"/>
        </w:rPr>
      </w:pPr>
      <w:r w:rsidRPr="007A52B3">
        <w:rPr>
          <w:sz w:val="28"/>
          <w:szCs w:val="28"/>
        </w:rPr>
        <w:t xml:space="preserve">При снижении плановых объемов отпуска тепловой энергии населению и потребителям, приравненным к населению, в целом по предприятию </w:t>
      </w:r>
      <w:r w:rsidRPr="007A52B3">
        <w:rPr>
          <w:sz w:val="28"/>
          <w:szCs w:val="28"/>
        </w:rPr>
        <w:br/>
        <w:t>ПАО «ТГК-2» и снижении межтарифной разницы плановый объем потребности в средствах субсидии уменьшается на 44,7</w:t>
      </w:r>
      <w:r w:rsidR="0013411A" w:rsidRPr="007A52B3">
        <w:rPr>
          <w:sz w:val="28"/>
          <w:szCs w:val="28"/>
        </w:rPr>
        <w:t xml:space="preserve"> </w:t>
      </w:r>
      <w:r w:rsidRPr="007A52B3">
        <w:rPr>
          <w:sz w:val="28"/>
          <w:szCs w:val="28"/>
        </w:rPr>
        <w:t>%.</w:t>
      </w:r>
    </w:p>
    <w:p w14:paraId="1F8257CC" w14:textId="77777777" w:rsidR="0013411A" w:rsidRPr="007A52B3" w:rsidRDefault="00256A47" w:rsidP="00256A47">
      <w:pPr>
        <w:ind w:firstLine="709"/>
        <w:contextualSpacing/>
        <w:jc w:val="both"/>
        <w:rPr>
          <w:sz w:val="28"/>
          <w:szCs w:val="28"/>
        </w:rPr>
      </w:pPr>
      <w:r w:rsidRPr="007A52B3">
        <w:rPr>
          <w:sz w:val="28"/>
          <w:szCs w:val="28"/>
          <w:u w:val="single"/>
        </w:rPr>
        <w:t>Субсидия ∆В</w:t>
      </w:r>
      <w:r w:rsidRPr="007A52B3">
        <w:rPr>
          <w:sz w:val="28"/>
          <w:szCs w:val="28"/>
        </w:rPr>
        <w:t>.</w:t>
      </w:r>
    </w:p>
    <w:p w14:paraId="46ED07A4" w14:textId="0B02E2EB" w:rsidR="00256A47" w:rsidRPr="007A52B3" w:rsidRDefault="00256A47" w:rsidP="00256A47">
      <w:pPr>
        <w:ind w:firstLine="709"/>
        <w:contextualSpacing/>
        <w:jc w:val="both"/>
        <w:rPr>
          <w:sz w:val="28"/>
          <w:szCs w:val="28"/>
        </w:rPr>
      </w:pPr>
      <w:r w:rsidRPr="007A52B3">
        <w:rPr>
          <w:sz w:val="28"/>
          <w:szCs w:val="28"/>
        </w:rPr>
        <w:t xml:space="preserve">Плановый расчет потребности в средствах субсидии ∆В на 2024 – 2026 годы (далее – расчет) представлен в приложении № 12 к пояснительной записке к законопроекту, объем необходимых бюджетных ассигнований составит </w:t>
      </w:r>
      <w:r w:rsidRPr="007A52B3">
        <w:rPr>
          <w:iCs/>
          <w:sz w:val="28"/>
          <w:szCs w:val="28"/>
        </w:rPr>
        <w:t xml:space="preserve">2 880,6 </w:t>
      </w:r>
      <w:r w:rsidRPr="007A52B3">
        <w:rPr>
          <w:sz w:val="28"/>
          <w:szCs w:val="28"/>
        </w:rPr>
        <w:t xml:space="preserve">млн.руб. на 2024 год, </w:t>
      </w:r>
      <w:r w:rsidRPr="007A52B3">
        <w:rPr>
          <w:iCs/>
          <w:sz w:val="28"/>
          <w:szCs w:val="28"/>
        </w:rPr>
        <w:t xml:space="preserve">4 056,6 </w:t>
      </w:r>
      <w:r w:rsidRPr="007A52B3">
        <w:rPr>
          <w:sz w:val="28"/>
          <w:szCs w:val="28"/>
        </w:rPr>
        <w:t xml:space="preserve">млн.руб. - </w:t>
      </w:r>
      <w:r w:rsidRPr="007A52B3">
        <w:rPr>
          <w:sz w:val="28"/>
          <w:szCs w:val="28"/>
        </w:rPr>
        <w:br/>
        <w:t>на 2025 год и 4 131,2 млн.руб. - на 2026 год.</w:t>
      </w:r>
    </w:p>
    <w:p w14:paraId="0E4AFB0B" w14:textId="77777777" w:rsidR="00256A47" w:rsidRPr="007A52B3" w:rsidRDefault="00256A47" w:rsidP="00256A47">
      <w:pPr>
        <w:ind w:firstLine="709"/>
        <w:contextualSpacing/>
        <w:jc w:val="both"/>
        <w:rPr>
          <w:sz w:val="28"/>
          <w:szCs w:val="28"/>
        </w:rPr>
      </w:pPr>
      <w:r w:rsidRPr="007A52B3">
        <w:rPr>
          <w:sz w:val="28"/>
          <w:szCs w:val="28"/>
        </w:rPr>
        <w:t>В расчете предусмотрен рост ЭОТ во втором полугодии 2024 года к первому полугодию 2024 года для предприятий от 0% до 2 раз, при этом рост льготного тарифа для населения и потребителей, приравненных к населению, запланирован в размере 6,3% (</w:t>
      </w:r>
      <w:r w:rsidRPr="007A52B3">
        <w:rPr>
          <w:rFonts w:eastAsia="Calibri"/>
          <w:sz w:val="28"/>
          <w:szCs w:val="28"/>
        </w:rPr>
        <w:t>2 п/г 2024 г. к 1 п/г 2024 г.)</w:t>
      </w:r>
      <w:r w:rsidRPr="007A52B3">
        <w:rPr>
          <w:sz w:val="28"/>
          <w:szCs w:val="28"/>
        </w:rPr>
        <w:t>.</w:t>
      </w:r>
    </w:p>
    <w:p w14:paraId="1DC4D153" w14:textId="77777777" w:rsidR="00AA0311" w:rsidRPr="007A52B3" w:rsidRDefault="00AA0311" w:rsidP="00256A47">
      <w:pPr>
        <w:pStyle w:val="af9"/>
        <w:rPr>
          <w:b w:val="0"/>
          <w:szCs w:val="24"/>
        </w:rPr>
      </w:pPr>
    </w:p>
    <w:p w14:paraId="4B8A1F72" w14:textId="77777777" w:rsidR="00AA0311" w:rsidRPr="007A52B3" w:rsidRDefault="00AA0311" w:rsidP="00256A47">
      <w:pPr>
        <w:pStyle w:val="af9"/>
        <w:rPr>
          <w:b w:val="0"/>
          <w:szCs w:val="24"/>
        </w:rPr>
      </w:pPr>
    </w:p>
    <w:p w14:paraId="0CE527FE" w14:textId="77777777" w:rsidR="00AA0311" w:rsidRPr="007A52B3" w:rsidRDefault="00AA0311" w:rsidP="00256A47">
      <w:pPr>
        <w:pStyle w:val="af9"/>
        <w:rPr>
          <w:b w:val="0"/>
          <w:szCs w:val="24"/>
        </w:rPr>
      </w:pPr>
    </w:p>
    <w:p w14:paraId="6D8D8E04" w14:textId="229F1234" w:rsidR="00256A47" w:rsidRPr="007A52B3" w:rsidRDefault="00256A47" w:rsidP="00256A47">
      <w:pPr>
        <w:pStyle w:val="af9"/>
        <w:rPr>
          <w:b w:val="0"/>
          <w:szCs w:val="24"/>
        </w:rPr>
      </w:pPr>
      <w:r w:rsidRPr="007A52B3">
        <w:rPr>
          <w:b w:val="0"/>
          <w:szCs w:val="24"/>
        </w:rPr>
        <w:lastRenderedPageBreak/>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AA0311" w:rsidRPr="007A52B3">
        <w:rPr>
          <w:b w:val="0"/>
          <w:noProof/>
          <w:szCs w:val="24"/>
        </w:rPr>
        <w:t>115</w:t>
      </w:r>
      <w:r w:rsidRPr="007A52B3">
        <w:rPr>
          <w:b w:val="0"/>
          <w:szCs w:val="24"/>
        </w:rPr>
        <w:fldChar w:fldCharType="end"/>
      </w:r>
      <w:r w:rsidR="00AA0311" w:rsidRPr="007A52B3">
        <w:rPr>
          <w:b w:val="0"/>
          <w:szCs w:val="24"/>
        </w:rPr>
        <w:t>.</w:t>
      </w:r>
      <w:r w:rsidRPr="007A52B3">
        <w:rPr>
          <w:b w:val="0"/>
          <w:szCs w:val="24"/>
        </w:rPr>
        <w:t xml:space="preserve"> Факторный анализ плановой потребности субсидии ∆В на 2024 г</w:t>
      </w:r>
      <w:r w:rsidR="009D39D6" w:rsidRPr="007A52B3">
        <w:rPr>
          <w:b w:val="0"/>
          <w:szCs w:val="24"/>
        </w:rPr>
        <w:t>од</w:t>
      </w:r>
    </w:p>
    <w:p w14:paraId="6A8E120E" w14:textId="77777777" w:rsidR="00256A47" w:rsidRPr="007A52B3" w:rsidRDefault="00256A47" w:rsidP="00256A47">
      <w:pPr>
        <w:pStyle w:val="af9"/>
        <w:rPr>
          <w:b w:val="0"/>
          <w:szCs w:val="24"/>
        </w:rPr>
      </w:pPr>
      <w:r w:rsidRPr="007A52B3">
        <w:rPr>
          <w:noProof/>
        </w:rPr>
        <w:drawing>
          <wp:inline distT="0" distB="0" distL="0" distR="0" wp14:anchorId="552CF3DF" wp14:editId="38948BC7">
            <wp:extent cx="5940425" cy="1943569"/>
            <wp:effectExtent l="0" t="0" r="3175"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940425" cy="1943569"/>
                    </a:xfrm>
                    <a:prstGeom prst="rect">
                      <a:avLst/>
                    </a:prstGeom>
                    <a:noFill/>
                    <a:ln>
                      <a:noFill/>
                    </a:ln>
                  </pic:spPr>
                </pic:pic>
              </a:graphicData>
            </a:graphic>
          </wp:inline>
        </w:drawing>
      </w:r>
    </w:p>
    <w:p w14:paraId="6757A4C9" w14:textId="77777777" w:rsidR="00256A47" w:rsidRPr="007A52B3" w:rsidRDefault="00256A47" w:rsidP="00256A47">
      <w:pPr>
        <w:jc w:val="both"/>
        <w:rPr>
          <w:noProof/>
        </w:rPr>
      </w:pPr>
      <w:r w:rsidRPr="007A52B3">
        <w:rPr>
          <w:noProof/>
        </w:rPr>
        <w:t>* данные в таблице приведены за отчетные периоды январь-декабрь 2023 года и январь-декабрь 2024 года</w:t>
      </w:r>
    </w:p>
    <w:p w14:paraId="0D993D90" w14:textId="77777777" w:rsidR="009D39D6" w:rsidRPr="007A52B3" w:rsidRDefault="009D39D6" w:rsidP="00256A47">
      <w:pPr>
        <w:ind w:firstLineChars="253" w:firstLine="708"/>
        <w:contextualSpacing/>
        <w:jc w:val="both"/>
        <w:rPr>
          <w:sz w:val="28"/>
          <w:szCs w:val="28"/>
        </w:rPr>
      </w:pPr>
    </w:p>
    <w:p w14:paraId="28599CF8" w14:textId="77777777" w:rsidR="00256A47" w:rsidRPr="007A52B3" w:rsidRDefault="00256A47" w:rsidP="00256A47">
      <w:pPr>
        <w:ind w:firstLineChars="253" w:firstLine="708"/>
        <w:contextualSpacing/>
        <w:jc w:val="both"/>
        <w:rPr>
          <w:sz w:val="28"/>
          <w:szCs w:val="28"/>
        </w:rPr>
      </w:pPr>
      <w:r w:rsidRPr="007A52B3">
        <w:rPr>
          <w:sz w:val="28"/>
          <w:szCs w:val="28"/>
        </w:rPr>
        <w:t>Учитывая изложенное, при снижении плановых объемов реализации услуг водоснабжения и водоотведения на 1,9% (2024 год к 2023 году) рост потребности в средствах субсидии ∆В составит 40,7 % (2024 год к 2023 году) за счет увеличения межтарифной разницы.</w:t>
      </w:r>
    </w:p>
    <w:p w14:paraId="10E7A9CB" w14:textId="77777777" w:rsidR="00256A47" w:rsidRPr="007A52B3" w:rsidRDefault="00256A47" w:rsidP="00256A47">
      <w:pPr>
        <w:autoSpaceDE w:val="0"/>
        <w:autoSpaceDN w:val="0"/>
        <w:adjustRightInd w:val="0"/>
        <w:ind w:firstLine="708"/>
        <w:jc w:val="both"/>
        <w:rPr>
          <w:sz w:val="28"/>
          <w:szCs w:val="28"/>
        </w:rPr>
      </w:pPr>
      <w:r w:rsidRPr="007A52B3">
        <w:rPr>
          <w:sz w:val="28"/>
          <w:szCs w:val="28"/>
        </w:rPr>
        <w:t xml:space="preserve">Следует отметить, что с целью приведения в соответствие с Федеральным законом от 07.12.2011 № 416-ФЗ «О водоснабжении и водоотведении» и постановлением Правительства РФ от 13.05.2013 № 406 «О государственном регулировании тарифов в сфере водоснабжения и водоотведения» постановлением Правительства Архангельской области </w:t>
      </w:r>
      <w:r w:rsidRPr="007A52B3">
        <w:rPr>
          <w:sz w:val="28"/>
          <w:szCs w:val="28"/>
        </w:rPr>
        <w:br/>
        <w:t>от 29.12.2022 № 1200-пп внесены изменения в Порядок ∆В, вступившие в силу с 1 декабря 2022 года.</w:t>
      </w:r>
    </w:p>
    <w:p w14:paraId="2269801A" w14:textId="77777777" w:rsidR="00256A47" w:rsidRPr="007A52B3" w:rsidRDefault="00256A47" w:rsidP="00256A47">
      <w:pPr>
        <w:autoSpaceDE w:val="0"/>
        <w:autoSpaceDN w:val="0"/>
        <w:adjustRightInd w:val="0"/>
        <w:ind w:firstLine="708"/>
        <w:jc w:val="both"/>
        <w:rPr>
          <w:sz w:val="28"/>
          <w:szCs w:val="28"/>
        </w:rPr>
      </w:pPr>
      <w:r w:rsidRPr="007A52B3">
        <w:rPr>
          <w:sz w:val="28"/>
          <w:szCs w:val="28"/>
        </w:rPr>
        <w:t xml:space="preserve">В соответствии с которыми одной из базовых величин для расчета размера субсидии ∆В для организаций, осуществляющих горячее водоснабжение и не являющихся одновременно теплоснабжающими организациями, является объем тепловой энергии, используемый на подогрев холодной воды для предоставления коммунальной услуги по горячему водоснабжению в закрытой системе, реализованный получателем субсидии населению и потребителям, приравненным к населению. </w:t>
      </w:r>
    </w:p>
    <w:p w14:paraId="4464377E" w14:textId="77777777" w:rsidR="00256A47" w:rsidRPr="007A52B3" w:rsidRDefault="00256A47" w:rsidP="00256A47">
      <w:pPr>
        <w:ind w:firstLine="709"/>
        <w:contextualSpacing/>
        <w:jc w:val="both"/>
        <w:rPr>
          <w:sz w:val="28"/>
          <w:szCs w:val="28"/>
        </w:rPr>
      </w:pPr>
      <w:r w:rsidRPr="007A52B3">
        <w:rPr>
          <w:sz w:val="28"/>
          <w:szCs w:val="28"/>
        </w:rPr>
        <w:t>Таким образом, при анализе плановых расчетов размера субсидии ∆В на 2023 – 2024 годы следует учитывать изменение порядка расчета и отсутствие аналитических данных за предыдущие периоды.</w:t>
      </w:r>
    </w:p>
    <w:p w14:paraId="53B1B2A4" w14:textId="77777777" w:rsidR="00256A47" w:rsidRPr="007A52B3" w:rsidRDefault="00256A47" w:rsidP="00256A47">
      <w:pPr>
        <w:ind w:firstLineChars="253" w:firstLine="708"/>
        <w:jc w:val="both"/>
        <w:rPr>
          <w:sz w:val="28"/>
          <w:szCs w:val="28"/>
        </w:rPr>
      </w:pPr>
      <w:r w:rsidRPr="007A52B3">
        <w:rPr>
          <w:sz w:val="28"/>
          <w:szCs w:val="28"/>
        </w:rPr>
        <w:t>Весомое влияние на формирование объемов потребности в средствах субсидии ∆В оказывает ООО «РВК-Архангельск»:</w:t>
      </w:r>
    </w:p>
    <w:p w14:paraId="631F1D8F" w14:textId="77777777" w:rsidR="00256A47" w:rsidRPr="007A52B3" w:rsidRDefault="00256A47" w:rsidP="00256A47">
      <w:pPr>
        <w:ind w:firstLineChars="253" w:firstLine="708"/>
        <w:jc w:val="both"/>
        <w:rPr>
          <w:sz w:val="28"/>
          <w:szCs w:val="28"/>
        </w:rPr>
      </w:pPr>
      <w:r w:rsidRPr="007A52B3">
        <w:rPr>
          <w:sz w:val="28"/>
          <w:szCs w:val="28"/>
        </w:rPr>
        <w:t>– плановый объем, реализации услуг водоснабжения и водоотведения, составляет 28 754,6 тыс.куб.м (или 40,1% от общего объема ресурса),</w:t>
      </w:r>
    </w:p>
    <w:p w14:paraId="3BBDEAF0" w14:textId="77777777" w:rsidR="00256A47" w:rsidRPr="007A52B3" w:rsidRDefault="00256A47" w:rsidP="00256A47">
      <w:pPr>
        <w:ind w:firstLineChars="253" w:firstLine="708"/>
        <w:jc w:val="both"/>
        <w:rPr>
          <w:sz w:val="28"/>
          <w:szCs w:val="28"/>
        </w:rPr>
      </w:pPr>
      <w:r w:rsidRPr="007A52B3">
        <w:rPr>
          <w:sz w:val="28"/>
          <w:szCs w:val="28"/>
        </w:rPr>
        <w:t xml:space="preserve">– плановая потребность в средствах субсидии составляет 50,7 % </w:t>
      </w:r>
      <w:r w:rsidRPr="007A52B3">
        <w:rPr>
          <w:sz w:val="28"/>
          <w:szCs w:val="28"/>
        </w:rPr>
        <w:br/>
        <w:t>от общей суммы.</w:t>
      </w:r>
    </w:p>
    <w:p w14:paraId="7FEAD9EB" w14:textId="4ADB8877" w:rsidR="00256A47" w:rsidRPr="007A52B3" w:rsidRDefault="00256A47" w:rsidP="00256A47">
      <w:pPr>
        <w:ind w:firstLineChars="253" w:firstLine="708"/>
        <w:jc w:val="both"/>
        <w:rPr>
          <w:sz w:val="28"/>
          <w:szCs w:val="28"/>
        </w:rPr>
      </w:pPr>
      <w:r w:rsidRPr="007A52B3">
        <w:rPr>
          <w:sz w:val="28"/>
          <w:szCs w:val="28"/>
        </w:rPr>
        <w:t>В расчете на 2024 год в отношении ООО «РВК–Архангельск» при практически неизменном объеме, оказываемых услуг водоснабжения и водоотведения, рост межтарифной разницы на 66,4 % служит причиной роста суммы потребности в средствах субсидии на 67,3</w:t>
      </w:r>
      <w:r w:rsidR="009D39D6" w:rsidRPr="007A52B3">
        <w:rPr>
          <w:sz w:val="28"/>
          <w:szCs w:val="28"/>
        </w:rPr>
        <w:t xml:space="preserve"> </w:t>
      </w:r>
      <w:r w:rsidRPr="007A52B3">
        <w:rPr>
          <w:sz w:val="28"/>
          <w:szCs w:val="28"/>
        </w:rPr>
        <w:t>%.</w:t>
      </w:r>
    </w:p>
    <w:p w14:paraId="4E3BEB01" w14:textId="77777777" w:rsidR="00AA0311" w:rsidRPr="007A52B3" w:rsidRDefault="00AA0311" w:rsidP="00256A47">
      <w:pPr>
        <w:ind w:firstLineChars="253" w:firstLine="708"/>
        <w:contextualSpacing/>
        <w:jc w:val="both"/>
        <w:rPr>
          <w:sz w:val="28"/>
          <w:szCs w:val="28"/>
          <w:u w:val="single"/>
        </w:rPr>
      </w:pPr>
    </w:p>
    <w:p w14:paraId="630F1E30" w14:textId="77777777" w:rsidR="009D39D6" w:rsidRPr="007A52B3" w:rsidRDefault="00256A47" w:rsidP="00256A47">
      <w:pPr>
        <w:ind w:firstLineChars="253" w:firstLine="708"/>
        <w:contextualSpacing/>
        <w:jc w:val="both"/>
        <w:rPr>
          <w:sz w:val="28"/>
          <w:szCs w:val="28"/>
          <w:u w:val="single"/>
        </w:rPr>
      </w:pPr>
      <w:r w:rsidRPr="007A52B3">
        <w:rPr>
          <w:sz w:val="28"/>
          <w:szCs w:val="28"/>
          <w:u w:val="single"/>
        </w:rPr>
        <w:lastRenderedPageBreak/>
        <w:t>Субсидия ∆Д.</w:t>
      </w:r>
    </w:p>
    <w:p w14:paraId="6FB6F950" w14:textId="3D453F9F" w:rsidR="00256A47" w:rsidRPr="007A52B3" w:rsidRDefault="00256A47" w:rsidP="00256A47">
      <w:pPr>
        <w:ind w:firstLineChars="253" w:firstLine="708"/>
        <w:contextualSpacing/>
        <w:jc w:val="both"/>
        <w:rPr>
          <w:sz w:val="28"/>
          <w:szCs w:val="28"/>
        </w:rPr>
      </w:pPr>
      <w:r w:rsidRPr="007A52B3">
        <w:rPr>
          <w:sz w:val="28"/>
          <w:szCs w:val="28"/>
        </w:rPr>
        <w:t xml:space="preserve">Согласно представленному в приложении № 16 к пояснительной записке к законопроекту плановому расчету потребности в средствах субсидии ∆Д на 2024 – 2026 годы (далее – расчет) объем необходимых бюджетных ассигнований составит </w:t>
      </w:r>
      <w:r w:rsidRPr="007A52B3">
        <w:rPr>
          <w:iCs/>
          <w:sz w:val="28"/>
          <w:szCs w:val="28"/>
        </w:rPr>
        <w:t xml:space="preserve">793,3 </w:t>
      </w:r>
      <w:r w:rsidRPr="007A52B3">
        <w:rPr>
          <w:sz w:val="28"/>
          <w:szCs w:val="28"/>
        </w:rPr>
        <w:t xml:space="preserve">млн.руб. на 2024 год, </w:t>
      </w:r>
      <w:r w:rsidRPr="007A52B3">
        <w:rPr>
          <w:iCs/>
          <w:sz w:val="28"/>
          <w:szCs w:val="28"/>
        </w:rPr>
        <w:t xml:space="preserve">843,4 </w:t>
      </w:r>
      <w:r w:rsidRPr="007A52B3">
        <w:rPr>
          <w:sz w:val="28"/>
          <w:szCs w:val="28"/>
        </w:rPr>
        <w:t>млн.руб. - на 2025 год и 877,7 млн.руб. - на 2026 год.</w:t>
      </w:r>
    </w:p>
    <w:p w14:paraId="59877676" w14:textId="33BABD8A" w:rsidR="00256A47" w:rsidRPr="007A52B3" w:rsidRDefault="00256A47" w:rsidP="00256A47">
      <w:pPr>
        <w:ind w:firstLineChars="253" w:firstLine="708"/>
        <w:contextualSpacing/>
        <w:jc w:val="both"/>
        <w:rPr>
          <w:sz w:val="28"/>
          <w:szCs w:val="28"/>
        </w:rPr>
      </w:pPr>
      <w:r w:rsidRPr="007A52B3">
        <w:rPr>
          <w:sz w:val="28"/>
          <w:szCs w:val="28"/>
        </w:rPr>
        <w:t>Согласно плановому расчету учтен рост в 2024 году экономически обоснованной стоимости топлива твердого, реализуемого населению для нужд отопления, по сравнению с 2023 годом, от 101,4</w:t>
      </w:r>
      <w:r w:rsidR="009D39D6" w:rsidRPr="007A52B3">
        <w:rPr>
          <w:sz w:val="28"/>
          <w:szCs w:val="28"/>
        </w:rPr>
        <w:t xml:space="preserve"> </w:t>
      </w:r>
      <w:r w:rsidRPr="007A52B3">
        <w:rPr>
          <w:sz w:val="28"/>
          <w:szCs w:val="28"/>
        </w:rPr>
        <w:t>% до более чем 3 раза, также предусмотрено увеличение предельных максимальных розничных цен на топливо твердое, реализуемое населению для нужд отопления, во втором полугодии к первому полугодию 2024 года на 6,3</w:t>
      </w:r>
      <w:r w:rsidR="009D39D6" w:rsidRPr="007A52B3">
        <w:rPr>
          <w:sz w:val="28"/>
          <w:szCs w:val="28"/>
        </w:rPr>
        <w:t xml:space="preserve"> </w:t>
      </w:r>
      <w:r w:rsidRPr="007A52B3">
        <w:rPr>
          <w:sz w:val="28"/>
          <w:szCs w:val="28"/>
        </w:rPr>
        <w:t>%.</w:t>
      </w:r>
    </w:p>
    <w:p w14:paraId="24A68237" w14:textId="77777777" w:rsidR="009D39D6" w:rsidRPr="007A52B3" w:rsidRDefault="009D39D6" w:rsidP="00256A47">
      <w:pPr>
        <w:pStyle w:val="af9"/>
        <w:rPr>
          <w:b w:val="0"/>
          <w:szCs w:val="24"/>
        </w:rPr>
      </w:pPr>
    </w:p>
    <w:p w14:paraId="3CD86535" w14:textId="6BB353E3" w:rsidR="00256A47" w:rsidRPr="007A52B3" w:rsidRDefault="00256A47" w:rsidP="00256A47">
      <w:pPr>
        <w:pStyle w:val="af9"/>
        <w:rPr>
          <w:b w:val="0"/>
          <w:noProof/>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AA0311" w:rsidRPr="007A52B3">
        <w:rPr>
          <w:b w:val="0"/>
          <w:noProof/>
          <w:szCs w:val="24"/>
        </w:rPr>
        <w:t>116</w:t>
      </w:r>
      <w:r w:rsidRPr="007A52B3">
        <w:rPr>
          <w:b w:val="0"/>
          <w:szCs w:val="24"/>
        </w:rPr>
        <w:fldChar w:fldCharType="end"/>
      </w:r>
      <w:r w:rsidR="00AA0311" w:rsidRPr="007A52B3">
        <w:rPr>
          <w:b w:val="0"/>
          <w:szCs w:val="24"/>
        </w:rPr>
        <w:t xml:space="preserve">. </w:t>
      </w:r>
      <w:r w:rsidRPr="007A52B3">
        <w:rPr>
          <w:b w:val="0"/>
          <w:szCs w:val="24"/>
        </w:rPr>
        <w:t>Факторный анализ плановой потребности субсидии ∆Д на 2024</w:t>
      </w:r>
      <w:r w:rsidR="009D39D6" w:rsidRPr="007A52B3">
        <w:rPr>
          <w:b w:val="0"/>
          <w:szCs w:val="24"/>
        </w:rPr>
        <w:t xml:space="preserve"> </w:t>
      </w:r>
      <w:r w:rsidRPr="007A52B3">
        <w:rPr>
          <w:b w:val="0"/>
          <w:szCs w:val="24"/>
        </w:rPr>
        <w:t>г</w:t>
      </w:r>
      <w:r w:rsidR="009D39D6" w:rsidRPr="007A52B3">
        <w:rPr>
          <w:b w:val="0"/>
          <w:szCs w:val="24"/>
        </w:rPr>
        <w:t>од</w:t>
      </w:r>
    </w:p>
    <w:p w14:paraId="54AF8203" w14:textId="77777777" w:rsidR="00256A47" w:rsidRPr="007A52B3" w:rsidRDefault="00256A47" w:rsidP="00256A47">
      <w:r w:rsidRPr="007A52B3">
        <w:rPr>
          <w:noProof/>
        </w:rPr>
        <w:drawing>
          <wp:inline distT="0" distB="0" distL="0" distR="0" wp14:anchorId="35C31BFF" wp14:editId="1915E326">
            <wp:extent cx="6075556" cy="1162050"/>
            <wp:effectExtent l="0" t="0" r="1905"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6084008" cy="1163667"/>
                    </a:xfrm>
                    <a:prstGeom prst="rect">
                      <a:avLst/>
                    </a:prstGeom>
                    <a:noFill/>
                    <a:ln>
                      <a:noFill/>
                    </a:ln>
                  </pic:spPr>
                </pic:pic>
              </a:graphicData>
            </a:graphic>
          </wp:inline>
        </w:drawing>
      </w:r>
    </w:p>
    <w:p w14:paraId="6C1B8C2C" w14:textId="77777777" w:rsidR="00256A47" w:rsidRPr="007A52B3" w:rsidRDefault="00256A47" w:rsidP="00256A47">
      <w:pPr>
        <w:jc w:val="both"/>
        <w:rPr>
          <w:noProof/>
        </w:rPr>
      </w:pPr>
      <w:r w:rsidRPr="007A52B3">
        <w:rPr>
          <w:noProof/>
        </w:rPr>
        <w:t>* данные в таблице приведены за отчетные периоды январь-декабрь 2023 года и январь-декабрь 2024 года</w:t>
      </w:r>
    </w:p>
    <w:p w14:paraId="1E0629A2" w14:textId="77777777" w:rsidR="009D39D6" w:rsidRPr="007A52B3" w:rsidRDefault="009D39D6" w:rsidP="00256A47">
      <w:pPr>
        <w:ind w:firstLine="709"/>
        <w:contextualSpacing/>
        <w:jc w:val="both"/>
        <w:rPr>
          <w:sz w:val="28"/>
          <w:szCs w:val="28"/>
        </w:rPr>
      </w:pPr>
    </w:p>
    <w:p w14:paraId="77DD6114" w14:textId="2AAB4C18" w:rsidR="00256A47" w:rsidRPr="007A52B3" w:rsidRDefault="00256A47" w:rsidP="00256A47">
      <w:pPr>
        <w:ind w:firstLine="709"/>
        <w:contextualSpacing/>
        <w:jc w:val="both"/>
        <w:rPr>
          <w:sz w:val="28"/>
          <w:szCs w:val="28"/>
        </w:rPr>
      </w:pPr>
      <w:r w:rsidRPr="007A52B3">
        <w:rPr>
          <w:sz w:val="28"/>
          <w:szCs w:val="28"/>
        </w:rPr>
        <w:t>Рост плановой потребности в средствах субсидии в 2024 году по сравнению с 2023 годом на 17,9</w:t>
      </w:r>
      <w:r w:rsidR="009D39D6" w:rsidRPr="007A52B3">
        <w:rPr>
          <w:sz w:val="28"/>
          <w:szCs w:val="28"/>
        </w:rPr>
        <w:t xml:space="preserve"> </w:t>
      </w:r>
      <w:r w:rsidRPr="007A52B3">
        <w:rPr>
          <w:sz w:val="28"/>
          <w:szCs w:val="28"/>
        </w:rPr>
        <w:t>% обусловлен в большей степени ростом межтарифной разницы, на 16,0</w:t>
      </w:r>
      <w:r w:rsidR="009D39D6" w:rsidRPr="007A52B3">
        <w:rPr>
          <w:sz w:val="28"/>
          <w:szCs w:val="28"/>
        </w:rPr>
        <w:t xml:space="preserve"> </w:t>
      </w:r>
      <w:r w:rsidRPr="007A52B3">
        <w:rPr>
          <w:sz w:val="28"/>
          <w:szCs w:val="28"/>
        </w:rPr>
        <w:t>% (2024 год к 2023 году).</w:t>
      </w:r>
    </w:p>
    <w:p w14:paraId="02E22817" w14:textId="089304AC" w:rsidR="00256A47" w:rsidRPr="007A52B3" w:rsidRDefault="00256A47" w:rsidP="00256A47">
      <w:pPr>
        <w:pStyle w:val="ConsPlusNormal"/>
        <w:ind w:firstLine="709"/>
        <w:jc w:val="both"/>
        <w:rPr>
          <w:rFonts w:ascii="Times New Roman" w:hAnsi="Times New Roman"/>
          <w:sz w:val="28"/>
          <w:szCs w:val="28"/>
        </w:rPr>
      </w:pPr>
      <w:r w:rsidRPr="007A52B3">
        <w:rPr>
          <w:rFonts w:ascii="Times New Roman" w:hAnsi="Times New Roman"/>
          <w:sz w:val="28"/>
          <w:szCs w:val="28"/>
        </w:rPr>
        <w:t xml:space="preserve">Законопроектом предусматривается предоставление субсидий юридическим лицам, индивидуальным предпринимателям, физическим лицам на возмещение недополученных доходов, возникающих в результате государственного регулирования тарифов (цен), на 2024 год в сумме </w:t>
      </w:r>
      <w:r w:rsidRPr="007A52B3">
        <w:rPr>
          <w:rFonts w:ascii="Times New Roman" w:hAnsi="Times New Roman"/>
          <w:sz w:val="28"/>
          <w:szCs w:val="28"/>
        </w:rPr>
        <w:br/>
        <w:t>5 424,8 млн.руб.</w:t>
      </w:r>
      <w:r w:rsidRPr="007A52B3">
        <w:rPr>
          <w:rFonts w:ascii="Times New Roman" w:hAnsi="Times New Roman"/>
          <w:sz w:val="22"/>
          <w:szCs w:val="22"/>
        </w:rPr>
        <w:t xml:space="preserve"> </w:t>
      </w:r>
      <w:r w:rsidRPr="007A52B3">
        <w:rPr>
          <w:rFonts w:ascii="Times New Roman" w:hAnsi="Times New Roman"/>
          <w:sz w:val="28"/>
          <w:szCs w:val="28"/>
        </w:rPr>
        <w:t>или 66,9</w:t>
      </w:r>
      <w:r w:rsidR="009D39D6" w:rsidRPr="007A52B3">
        <w:rPr>
          <w:rFonts w:ascii="Times New Roman" w:hAnsi="Times New Roman"/>
          <w:sz w:val="28"/>
          <w:szCs w:val="28"/>
        </w:rPr>
        <w:t xml:space="preserve"> </w:t>
      </w:r>
      <w:r w:rsidRPr="007A52B3">
        <w:rPr>
          <w:rFonts w:ascii="Times New Roman" w:hAnsi="Times New Roman"/>
          <w:sz w:val="28"/>
          <w:szCs w:val="28"/>
        </w:rPr>
        <w:t>% к показателям СБР на 01.10.2023, на 2025 год в сумме 11 368,0 млн.руб., на 2026 год в сумме 7 243,0 млн.руб.</w:t>
      </w:r>
    </w:p>
    <w:p w14:paraId="3928BC85" w14:textId="77777777" w:rsidR="00256A47" w:rsidRPr="007A52B3" w:rsidRDefault="00256A47" w:rsidP="00256A47">
      <w:pPr>
        <w:ind w:firstLine="709"/>
        <w:contextualSpacing/>
        <w:jc w:val="both"/>
        <w:rPr>
          <w:sz w:val="28"/>
          <w:szCs w:val="28"/>
        </w:rPr>
      </w:pPr>
      <w:r w:rsidRPr="007A52B3">
        <w:rPr>
          <w:sz w:val="28"/>
          <w:szCs w:val="28"/>
        </w:rPr>
        <w:t>В пояснительной записке к законопроекту отмечено, что запланированных в проекте бюджета ассигнований достаточно для исполнения обязательств по предоставлению субсидий за декабрь 2023 года – апрель 2024 года.</w:t>
      </w:r>
    </w:p>
    <w:p w14:paraId="5DB828D0" w14:textId="77777777" w:rsidR="00A87934" w:rsidRPr="007A52B3" w:rsidRDefault="00A87934" w:rsidP="00D96D74">
      <w:pPr>
        <w:pStyle w:val="af9"/>
        <w:rPr>
          <w:b w:val="0"/>
          <w:szCs w:val="24"/>
        </w:rPr>
      </w:pPr>
    </w:p>
    <w:p w14:paraId="07EF73B0" w14:textId="11C33D6E" w:rsidR="00256A47" w:rsidRPr="007A52B3" w:rsidRDefault="00256A47" w:rsidP="00640769">
      <w:pPr>
        <w:pStyle w:val="af9"/>
        <w:rPr>
          <w:bCs w:val="0"/>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AA0311" w:rsidRPr="007A52B3">
        <w:rPr>
          <w:b w:val="0"/>
          <w:noProof/>
          <w:szCs w:val="24"/>
        </w:rPr>
        <w:t>117</w:t>
      </w:r>
      <w:r w:rsidRPr="007A52B3">
        <w:rPr>
          <w:b w:val="0"/>
          <w:szCs w:val="24"/>
        </w:rPr>
        <w:fldChar w:fldCharType="end"/>
      </w:r>
      <w:r w:rsidR="00D96D74" w:rsidRPr="007A52B3">
        <w:rPr>
          <w:b w:val="0"/>
          <w:szCs w:val="24"/>
        </w:rPr>
        <w:t>.</w:t>
      </w:r>
      <w:r w:rsidRPr="007A52B3">
        <w:rPr>
          <w:b w:val="0"/>
          <w:szCs w:val="24"/>
        </w:rPr>
        <w:t xml:space="preserve"> Информация о бюджетных ассигнованиях, предусмотренных законопроектом и плановой потребности в средствах субсидии на возмещение недополученных доходов в разрезе коммунальных услуг</w:t>
      </w:r>
      <w:r w:rsidR="00640769" w:rsidRPr="007A52B3">
        <w:rPr>
          <w:b w:val="0"/>
          <w:szCs w:val="24"/>
        </w:rPr>
        <w:t>, млн.руб.</w:t>
      </w:r>
    </w:p>
    <w:tbl>
      <w:tblPr>
        <w:tblW w:w="9356"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245"/>
        <w:gridCol w:w="1370"/>
        <w:gridCol w:w="1370"/>
        <w:gridCol w:w="1371"/>
      </w:tblGrid>
      <w:tr w:rsidR="007A52B3" w:rsidRPr="007A52B3" w14:paraId="6A0DCC15" w14:textId="77777777" w:rsidTr="00256A47">
        <w:trPr>
          <w:trHeight w:val="227"/>
          <w:tblHeader/>
        </w:trPr>
        <w:tc>
          <w:tcPr>
            <w:tcW w:w="5245" w:type="dxa"/>
            <w:shd w:val="clear" w:color="auto" w:fill="auto"/>
            <w:vAlign w:val="center"/>
          </w:tcPr>
          <w:p w14:paraId="0835E8CE" w14:textId="77777777" w:rsidR="00256A47" w:rsidRPr="007A52B3" w:rsidRDefault="00256A47" w:rsidP="00256A47">
            <w:pPr>
              <w:autoSpaceDE w:val="0"/>
              <w:autoSpaceDN w:val="0"/>
              <w:adjustRightInd w:val="0"/>
              <w:jc w:val="center"/>
              <w:rPr>
                <w:sz w:val="22"/>
                <w:szCs w:val="22"/>
              </w:rPr>
            </w:pPr>
            <w:r w:rsidRPr="007A52B3">
              <w:rPr>
                <w:sz w:val="22"/>
                <w:szCs w:val="22"/>
              </w:rPr>
              <w:t>Показатель</w:t>
            </w:r>
          </w:p>
        </w:tc>
        <w:tc>
          <w:tcPr>
            <w:tcW w:w="1370" w:type="dxa"/>
            <w:shd w:val="clear" w:color="auto" w:fill="auto"/>
            <w:vAlign w:val="center"/>
          </w:tcPr>
          <w:p w14:paraId="1730CD5A" w14:textId="77777777" w:rsidR="00256A47" w:rsidRPr="007A52B3" w:rsidRDefault="00256A47" w:rsidP="00256A47">
            <w:pPr>
              <w:autoSpaceDE w:val="0"/>
              <w:autoSpaceDN w:val="0"/>
              <w:adjustRightInd w:val="0"/>
              <w:jc w:val="center"/>
              <w:rPr>
                <w:sz w:val="22"/>
                <w:szCs w:val="22"/>
              </w:rPr>
            </w:pPr>
            <w:r w:rsidRPr="007A52B3">
              <w:rPr>
                <w:sz w:val="22"/>
                <w:szCs w:val="22"/>
              </w:rPr>
              <w:t>2024 год проект</w:t>
            </w:r>
          </w:p>
        </w:tc>
        <w:tc>
          <w:tcPr>
            <w:tcW w:w="1370" w:type="dxa"/>
            <w:vAlign w:val="center"/>
          </w:tcPr>
          <w:p w14:paraId="4642B71C" w14:textId="77777777" w:rsidR="00256A47" w:rsidRPr="007A52B3" w:rsidRDefault="00256A47" w:rsidP="00256A47">
            <w:pPr>
              <w:autoSpaceDE w:val="0"/>
              <w:autoSpaceDN w:val="0"/>
              <w:adjustRightInd w:val="0"/>
              <w:jc w:val="center"/>
              <w:rPr>
                <w:sz w:val="22"/>
                <w:szCs w:val="22"/>
              </w:rPr>
            </w:pPr>
            <w:r w:rsidRPr="007A52B3">
              <w:rPr>
                <w:sz w:val="22"/>
                <w:szCs w:val="22"/>
              </w:rPr>
              <w:t>2025 год проект</w:t>
            </w:r>
          </w:p>
        </w:tc>
        <w:tc>
          <w:tcPr>
            <w:tcW w:w="1371" w:type="dxa"/>
            <w:shd w:val="clear" w:color="auto" w:fill="auto"/>
            <w:vAlign w:val="center"/>
          </w:tcPr>
          <w:p w14:paraId="0877769B" w14:textId="77777777" w:rsidR="00256A47" w:rsidRPr="007A52B3" w:rsidRDefault="00256A47" w:rsidP="00256A47">
            <w:pPr>
              <w:autoSpaceDE w:val="0"/>
              <w:autoSpaceDN w:val="0"/>
              <w:adjustRightInd w:val="0"/>
              <w:jc w:val="center"/>
              <w:rPr>
                <w:sz w:val="22"/>
                <w:szCs w:val="22"/>
              </w:rPr>
            </w:pPr>
            <w:r w:rsidRPr="007A52B3">
              <w:rPr>
                <w:sz w:val="22"/>
                <w:szCs w:val="22"/>
              </w:rPr>
              <w:t>2026 год проект</w:t>
            </w:r>
          </w:p>
        </w:tc>
      </w:tr>
      <w:tr w:rsidR="007A52B3" w:rsidRPr="007A52B3" w14:paraId="347F3F7E" w14:textId="77777777" w:rsidTr="00256A47">
        <w:trPr>
          <w:trHeight w:val="227"/>
        </w:trPr>
        <w:tc>
          <w:tcPr>
            <w:tcW w:w="5245" w:type="dxa"/>
            <w:shd w:val="clear" w:color="auto" w:fill="auto"/>
            <w:vAlign w:val="center"/>
          </w:tcPr>
          <w:p w14:paraId="2E5B2F2D" w14:textId="77777777" w:rsidR="00256A47" w:rsidRPr="007A52B3" w:rsidRDefault="00256A47" w:rsidP="00256A47">
            <w:pPr>
              <w:jc w:val="both"/>
              <w:rPr>
                <w:sz w:val="22"/>
                <w:szCs w:val="22"/>
              </w:rPr>
            </w:pPr>
            <w:r w:rsidRPr="007A52B3">
              <w:rPr>
                <w:sz w:val="22"/>
                <w:szCs w:val="22"/>
              </w:rPr>
              <w:t xml:space="preserve">Теплоснабжение </w:t>
            </w:r>
          </w:p>
          <w:p w14:paraId="7B2D9A40" w14:textId="77777777" w:rsidR="00256A47" w:rsidRPr="007A52B3" w:rsidRDefault="00256A47" w:rsidP="00256A47">
            <w:pPr>
              <w:jc w:val="both"/>
              <w:rPr>
                <w:sz w:val="22"/>
                <w:szCs w:val="22"/>
              </w:rPr>
            </w:pPr>
            <w:r w:rsidRPr="007A52B3">
              <w:rPr>
                <w:sz w:val="22"/>
                <w:szCs w:val="22"/>
              </w:rPr>
              <w:t>(в т.ч. горячее водоснабжение в открытой системе)</w:t>
            </w:r>
          </w:p>
        </w:tc>
        <w:tc>
          <w:tcPr>
            <w:tcW w:w="1370" w:type="dxa"/>
            <w:shd w:val="clear" w:color="auto" w:fill="auto"/>
            <w:vAlign w:val="center"/>
          </w:tcPr>
          <w:p w14:paraId="1F837F57" w14:textId="77777777" w:rsidR="00256A47" w:rsidRPr="007A52B3" w:rsidRDefault="00256A47" w:rsidP="00256A47">
            <w:pPr>
              <w:jc w:val="right"/>
              <w:rPr>
                <w:sz w:val="22"/>
                <w:szCs w:val="22"/>
              </w:rPr>
            </w:pPr>
            <w:r w:rsidRPr="007A52B3">
              <w:rPr>
                <w:sz w:val="22"/>
                <w:szCs w:val="22"/>
              </w:rPr>
              <w:t>3077,7</w:t>
            </w:r>
          </w:p>
        </w:tc>
        <w:tc>
          <w:tcPr>
            <w:tcW w:w="1370" w:type="dxa"/>
            <w:vAlign w:val="center"/>
          </w:tcPr>
          <w:p w14:paraId="12B8EA46" w14:textId="77777777" w:rsidR="00256A47" w:rsidRPr="007A52B3" w:rsidRDefault="00256A47" w:rsidP="00256A47">
            <w:pPr>
              <w:jc w:val="right"/>
              <w:rPr>
                <w:sz w:val="22"/>
                <w:szCs w:val="22"/>
              </w:rPr>
            </w:pPr>
            <w:r w:rsidRPr="007A52B3">
              <w:rPr>
                <w:sz w:val="22"/>
                <w:szCs w:val="22"/>
              </w:rPr>
              <w:t>4696,6</w:t>
            </w:r>
          </w:p>
        </w:tc>
        <w:tc>
          <w:tcPr>
            <w:tcW w:w="1371" w:type="dxa"/>
            <w:shd w:val="clear" w:color="auto" w:fill="auto"/>
            <w:vAlign w:val="center"/>
          </w:tcPr>
          <w:p w14:paraId="5B0045B6" w14:textId="77777777" w:rsidR="00256A47" w:rsidRPr="007A52B3" w:rsidRDefault="00256A47" w:rsidP="00256A47">
            <w:pPr>
              <w:jc w:val="right"/>
              <w:rPr>
                <w:sz w:val="22"/>
                <w:szCs w:val="22"/>
              </w:rPr>
            </w:pPr>
            <w:r w:rsidRPr="007A52B3">
              <w:rPr>
                <w:sz w:val="22"/>
                <w:szCs w:val="22"/>
              </w:rPr>
              <w:t>3045,5</w:t>
            </w:r>
          </w:p>
        </w:tc>
      </w:tr>
      <w:tr w:rsidR="007A52B3" w:rsidRPr="007A52B3" w14:paraId="3814E7AC" w14:textId="77777777" w:rsidTr="00256A47">
        <w:trPr>
          <w:trHeight w:val="227"/>
        </w:trPr>
        <w:tc>
          <w:tcPr>
            <w:tcW w:w="5245" w:type="dxa"/>
            <w:shd w:val="clear" w:color="auto" w:fill="auto"/>
            <w:vAlign w:val="center"/>
          </w:tcPr>
          <w:p w14:paraId="10B39F97" w14:textId="77777777" w:rsidR="00256A47" w:rsidRPr="007A52B3" w:rsidRDefault="00256A47" w:rsidP="00256A47">
            <w:pPr>
              <w:autoSpaceDE w:val="0"/>
              <w:autoSpaceDN w:val="0"/>
              <w:adjustRightInd w:val="0"/>
              <w:jc w:val="both"/>
              <w:rPr>
                <w:i/>
                <w:sz w:val="22"/>
                <w:szCs w:val="22"/>
              </w:rPr>
            </w:pPr>
            <w:r w:rsidRPr="007A52B3">
              <w:rPr>
                <w:i/>
                <w:sz w:val="22"/>
                <w:szCs w:val="22"/>
              </w:rPr>
              <w:t>Потребность</w:t>
            </w:r>
          </w:p>
        </w:tc>
        <w:tc>
          <w:tcPr>
            <w:tcW w:w="1370" w:type="dxa"/>
            <w:shd w:val="clear" w:color="auto" w:fill="auto"/>
            <w:vAlign w:val="center"/>
          </w:tcPr>
          <w:p w14:paraId="55FE1D06" w14:textId="77777777" w:rsidR="00256A47" w:rsidRPr="007A52B3" w:rsidRDefault="00256A47" w:rsidP="00256A47">
            <w:pPr>
              <w:jc w:val="right"/>
              <w:rPr>
                <w:i/>
                <w:sz w:val="22"/>
                <w:szCs w:val="22"/>
              </w:rPr>
            </w:pPr>
            <w:r w:rsidRPr="007A52B3">
              <w:rPr>
                <w:sz w:val="22"/>
                <w:szCs w:val="22"/>
              </w:rPr>
              <w:t>6292,7</w:t>
            </w:r>
          </w:p>
        </w:tc>
        <w:tc>
          <w:tcPr>
            <w:tcW w:w="1370" w:type="dxa"/>
            <w:vAlign w:val="center"/>
          </w:tcPr>
          <w:p w14:paraId="10AC5FBA" w14:textId="77777777" w:rsidR="00256A47" w:rsidRPr="007A52B3" w:rsidRDefault="00256A47" w:rsidP="00256A47">
            <w:pPr>
              <w:jc w:val="right"/>
              <w:rPr>
                <w:i/>
                <w:sz w:val="22"/>
                <w:szCs w:val="22"/>
              </w:rPr>
            </w:pPr>
            <w:r w:rsidRPr="007A52B3">
              <w:rPr>
                <w:sz w:val="22"/>
                <w:szCs w:val="22"/>
              </w:rPr>
              <w:t>7038,3</w:t>
            </w:r>
          </w:p>
        </w:tc>
        <w:tc>
          <w:tcPr>
            <w:tcW w:w="1371" w:type="dxa"/>
            <w:shd w:val="clear" w:color="auto" w:fill="auto"/>
            <w:vAlign w:val="center"/>
          </w:tcPr>
          <w:p w14:paraId="3FE10F4E" w14:textId="77777777" w:rsidR="00256A47" w:rsidRPr="007A52B3" w:rsidRDefault="00256A47" w:rsidP="00256A47">
            <w:pPr>
              <w:jc w:val="right"/>
              <w:rPr>
                <w:i/>
                <w:sz w:val="22"/>
                <w:szCs w:val="22"/>
              </w:rPr>
            </w:pPr>
            <w:r w:rsidRPr="007A52B3">
              <w:rPr>
                <w:sz w:val="22"/>
                <w:szCs w:val="22"/>
              </w:rPr>
              <w:t>6814,9</w:t>
            </w:r>
          </w:p>
        </w:tc>
      </w:tr>
      <w:tr w:rsidR="007A52B3" w:rsidRPr="007A52B3" w14:paraId="09A87886" w14:textId="77777777" w:rsidTr="00256A47">
        <w:trPr>
          <w:trHeight w:val="227"/>
        </w:trPr>
        <w:tc>
          <w:tcPr>
            <w:tcW w:w="5245" w:type="dxa"/>
            <w:shd w:val="clear" w:color="auto" w:fill="D9D9D9" w:themeFill="background1" w:themeFillShade="D9"/>
            <w:vAlign w:val="center"/>
          </w:tcPr>
          <w:p w14:paraId="15087E24" w14:textId="77777777" w:rsidR="00256A47" w:rsidRPr="007A52B3" w:rsidRDefault="00256A47" w:rsidP="00256A47">
            <w:pPr>
              <w:autoSpaceDE w:val="0"/>
              <w:autoSpaceDN w:val="0"/>
              <w:adjustRightInd w:val="0"/>
              <w:jc w:val="center"/>
              <w:rPr>
                <w:i/>
                <w:sz w:val="22"/>
                <w:szCs w:val="22"/>
              </w:rPr>
            </w:pPr>
            <w:r w:rsidRPr="007A52B3">
              <w:rPr>
                <w:i/>
                <w:sz w:val="22"/>
                <w:szCs w:val="22"/>
              </w:rPr>
              <w:t>Отклонение</w:t>
            </w:r>
          </w:p>
        </w:tc>
        <w:tc>
          <w:tcPr>
            <w:tcW w:w="1370" w:type="dxa"/>
            <w:shd w:val="clear" w:color="auto" w:fill="D9D9D9" w:themeFill="background1" w:themeFillShade="D9"/>
            <w:vAlign w:val="center"/>
          </w:tcPr>
          <w:p w14:paraId="01DBD797" w14:textId="77777777" w:rsidR="00256A47" w:rsidRPr="007A52B3" w:rsidRDefault="00256A47" w:rsidP="00256A47">
            <w:pPr>
              <w:autoSpaceDE w:val="0"/>
              <w:autoSpaceDN w:val="0"/>
              <w:adjustRightInd w:val="0"/>
              <w:jc w:val="center"/>
              <w:rPr>
                <w:i/>
                <w:sz w:val="22"/>
                <w:szCs w:val="22"/>
              </w:rPr>
            </w:pPr>
            <w:r w:rsidRPr="007A52B3">
              <w:rPr>
                <w:sz w:val="22"/>
                <w:szCs w:val="22"/>
              </w:rPr>
              <w:t>-3214,9</w:t>
            </w:r>
          </w:p>
        </w:tc>
        <w:tc>
          <w:tcPr>
            <w:tcW w:w="1370" w:type="dxa"/>
            <w:shd w:val="clear" w:color="auto" w:fill="D9D9D9" w:themeFill="background1" w:themeFillShade="D9"/>
            <w:vAlign w:val="center"/>
          </w:tcPr>
          <w:p w14:paraId="69EA6B48" w14:textId="77777777" w:rsidR="00256A47" w:rsidRPr="007A52B3" w:rsidRDefault="00256A47" w:rsidP="00256A47">
            <w:pPr>
              <w:autoSpaceDE w:val="0"/>
              <w:autoSpaceDN w:val="0"/>
              <w:adjustRightInd w:val="0"/>
              <w:jc w:val="center"/>
              <w:rPr>
                <w:i/>
                <w:sz w:val="22"/>
                <w:szCs w:val="22"/>
              </w:rPr>
            </w:pPr>
            <w:r w:rsidRPr="007A52B3">
              <w:rPr>
                <w:sz w:val="22"/>
                <w:szCs w:val="22"/>
              </w:rPr>
              <w:t>-2341,7</w:t>
            </w:r>
          </w:p>
        </w:tc>
        <w:tc>
          <w:tcPr>
            <w:tcW w:w="1371" w:type="dxa"/>
            <w:shd w:val="clear" w:color="auto" w:fill="D9D9D9" w:themeFill="background1" w:themeFillShade="D9"/>
            <w:vAlign w:val="center"/>
          </w:tcPr>
          <w:p w14:paraId="6122A889" w14:textId="77777777" w:rsidR="00256A47" w:rsidRPr="007A52B3" w:rsidRDefault="00256A47" w:rsidP="00256A47">
            <w:pPr>
              <w:autoSpaceDE w:val="0"/>
              <w:autoSpaceDN w:val="0"/>
              <w:adjustRightInd w:val="0"/>
              <w:jc w:val="center"/>
              <w:rPr>
                <w:i/>
                <w:sz w:val="22"/>
                <w:szCs w:val="22"/>
              </w:rPr>
            </w:pPr>
            <w:r w:rsidRPr="007A52B3">
              <w:rPr>
                <w:sz w:val="22"/>
                <w:szCs w:val="22"/>
              </w:rPr>
              <w:t>-3769,4</w:t>
            </w:r>
          </w:p>
        </w:tc>
      </w:tr>
      <w:tr w:rsidR="007A52B3" w:rsidRPr="007A52B3" w14:paraId="275A4CCF" w14:textId="77777777" w:rsidTr="00256A47">
        <w:trPr>
          <w:trHeight w:val="227"/>
        </w:trPr>
        <w:tc>
          <w:tcPr>
            <w:tcW w:w="5245" w:type="dxa"/>
            <w:shd w:val="clear" w:color="auto" w:fill="auto"/>
            <w:vAlign w:val="center"/>
          </w:tcPr>
          <w:p w14:paraId="1F245D9C" w14:textId="77777777" w:rsidR="00256A47" w:rsidRPr="007A52B3" w:rsidRDefault="00256A47" w:rsidP="00256A47">
            <w:pPr>
              <w:autoSpaceDE w:val="0"/>
              <w:autoSpaceDN w:val="0"/>
              <w:adjustRightInd w:val="0"/>
              <w:jc w:val="both"/>
              <w:rPr>
                <w:sz w:val="22"/>
                <w:szCs w:val="22"/>
              </w:rPr>
            </w:pPr>
            <w:r w:rsidRPr="007A52B3">
              <w:rPr>
                <w:sz w:val="22"/>
                <w:szCs w:val="22"/>
              </w:rPr>
              <w:t>Электроэнергия</w:t>
            </w:r>
          </w:p>
        </w:tc>
        <w:tc>
          <w:tcPr>
            <w:tcW w:w="1370" w:type="dxa"/>
            <w:shd w:val="clear" w:color="auto" w:fill="auto"/>
            <w:vAlign w:val="center"/>
          </w:tcPr>
          <w:p w14:paraId="5127F499" w14:textId="77777777" w:rsidR="00256A47" w:rsidRPr="007A52B3" w:rsidRDefault="00256A47" w:rsidP="00256A47">
            <w:pPr>
              <w:autoSpaceDE w:val="0"/>
              <w:autoSpaceDN w:val="0"/>
              <w:adjustRightInd w:val="0"/>
              <w:jc w:val="right"/>
              <w:rPr>
                <w:sz w:val="22"/>
                <w:szCs w:val="22"/>
              </w:rPr>
            </w:pPr>
            <w:r w:rsidRPr="007A52B3">
              <w:rPr>
                <w:sz w:val="22"/>
                <w:szCs w:val="22"/>
              </w:rPr>
              <w:t>1030,8</w:t>
            </w:r>
          </w:p>
        </w:tc>
        <w:tc>
          <w:tcPr>
            <w:tcW w:w="1370" w:type="dxa"/>
            <w:vAlign w:val="center"/>
          </w:tcPr>
          <w:p w14:paraId="04DF8400" w14:textId="77777777" w:rsidR="00256A47" w:rsidRPr="007A52B3" w:rsidRDefault="00256A47" w:rsidP="00256A47">
            <w:pPr>
              <w:autoSpaceDE w:val="0"/>
              <w:autoSpaceDN w:val="0"/>
              <w:adjustRightInd w:val="0"/>
              <w:jc w:val="right"/>
              <w:rPr>
                <w:sz w:val="22"/>
                <w:szCs w:val="22"/>
              </w:rPr>
            </w:pPr>
            <w:r w:rsidRPr="007A52B3">
              <w:rPr>
                <w:sz w:val="22"/>
                <w:szCs w:val="22"/>
              </w:rPr>
              <w:t>2339,8</w:t>
            </w:r>
          </w:p>
        </w:tc>
        <w:tc>
          <w:tcPr>
            <w:tcW w:w="1371" w:type="dxa"/>
            <w:shd w:val="clear" w:color="auto" w:fill="auto"/>
            <w:vAlign w:val="center"/>
          </w:tcPr>
          <w:p w14:paraId="0DD7B57E" w14:textId="77777777" w:rsidR="00256A47" w:rsidRPr="007A52B3" w:rsidRDefault="00256A47" w:rsidP="00256A47">
            <w:pPr>
              <w:autoSpaceDE w:val="0"/>
              <w:autoSpaceDN w:val="0"/>
              <w:adjustRightInd w:val="0"/>
              <w:jc w:val="right"/>
              <w:rPr>
                <w:sz w:val="22"/>
                <w:szCs w:val="22"/>
              </w:rPr>
            </w:pPr>
            <w:r w:rsidRPr="007A52B3">
              <w:rPr>
                <w:sz w:val="22"/>
                <w:szCs w:val="22"/>
              </w:rPr>
              <w:t>1579,1</w:t>
            </w:r>
          </w:p>
        </w:tc>
      </w:tr>
      <w:tr w:rsidR="007A52B3" w:rsidRPr="007A52B3" w14:paraId="607FE00B" w14:textId="77777777" w:rsidTr="00256A47">
        <w:trPr>
          <w:trHeight w:val="227"/>
        </w:trPr>
        <w:tc>
          <w:tcPr>
            <w:tcW w:w="5245" w:type="dxa"/>
            <w:shd w:val="clear" w:color="auto" w:fill="auto"/>
            <w:vAlign w:val="center"/>
          </w:tcPr>
          <w:p w14:paraId="4E417737" w14:textId="77777777" w:rsidR="00256A47" w:rsidRPr="007A52B3" w:rsidRDefault="00256A47" w:rsidP="00256A47">
            <w:pPr>
              <w:autoSpaceDE w:val="0"/>
              <w:autoSpaceDN w:val="0"/>
              <w:adjustRightInd w:val="0"/>
              <w:jc w:val="both"/>
              <w:rPr>
                <w:i/>
                <w:sz w:val="22"/>
                <w:szCs w:val="22"/>
              </w:rPr>
            </w:pPr>
            <w:r w:rsidRPr="007A52B3">
              <w:rPr>
                <w:i/>
                <w:sz w:val="22"/>
                <w:szCs w:val="22"/>
              </w:rPr>
              <w:t>Потребность</w:t>
            </w:r>
          </w:p>
        </w:tc>
        <w:tc>
          <w:tcPr>
            <w:tcW w:w="1370" w:type="dxa"/>
            <w:shd w:val="clear" w:color="auto" w:fill="auto"/>
            <w:vAlign w:val="center"/>
          </w:tcPr>
          <w:p w14:paraId="408766E7" w14:textId="77777777" w:rsidR="00256A47" w:rsidRPr="007A52B3" w:rsidRDefault="00256A47" w:rsidP="00256A47">
            <w:pPr>
              <w:autoSpaceDE w:val="0"/>
              <w:autoSpaceDN w:val="0"/>
              <w:adjustRightInd w:val="0"/>
              <w:jc w:val="right"/>
              <w:rPr>
                <w:i/>
                <w:sz w:val="22"/>
                <w:szCs w:val="22"/>
              </w:rPr>
            </w:pPr>
            <w:r w:rsidRPr="007A52B3">
              <w:rPr>
                <w:sz w:val="22"/>
                <w:szCs w:val="22"/>
              </w:rPr>
              <w:t>2547,4</w:t>
            </w:r>
          </w:p>
        </w:tc>
        <w:tc>
          <w:tcPr>
            <w:tcW w:w="1370" w:type="dxa"/>
            <w:vAlign w:val="center"/>
          </w:tcPr>
          <w:p w14:paraId="2583714E" w14:textId="77777777" w:rsidR="00256A47" w:rsidRPr="007A52B3" w:rsidRDefault="00256A47" w:rsidP="00256A47">
            <w:pPr>
              <w:autoSpaceDE w:val="0"/>
              <w:autoSpaceDN w:val="0"/>
              <w:adjustRightInd w:val="0"/>
              <w:jc w:val="right"/>
              <w:rPr>
                <w:i/>
                <w:sz w:val="22"/>
                <w:szCs w:val="22"/>
              </w:rPr>
            </w:pPr>
            <w:r w:rsidRPr="007A52B3">
              <w:rPr>
                <w:sz w:val="22"/>
                <w:szCs w:val="22"/>
              </w:rPr>
              <w:t>2822,2</w:t>
            </w:r>
          </w:p>
        </w:tc>
        <w:tc>
          <w:tcPr>
            <w:tcW w:w="1371" w:type="dxa"/>
            <w:shd w:val="clear" w:color="auto" w:fill="auto"/>
            <w:vAlign w:val="center"/>
          </w:tcPr>
          <w:p w14:paraId="3E9E7874" w14:textId="77777777" w:rsidR="00256A47" w:rsidRPr="007A52B3" w:rsidRDefault="00256A47" w:rsidP="00256A47">
            <w:pPr>
              <w:autoSpaceDE w:val="0"/>
              <w:autoSpaceDN w:val="0"/>
              <w:adjustRightInd w:val="0"/>
              <w:jc w:val="right"/>
              <w:rPr>
                <w:i/>
                <w:sz w:val="22"/>
                <w:szCs w:val="22"/>
              </w:rPr>
            </w:pPr>
            <w:r w:rsidRPr="007A52B3">
              <w:rPr>
                <w:sz w:val="22"/>
                <w:szCs w:val="22"/>
              </w:rPr>
              <w:t>2835,3</w:t>
            </w:r>
          </w:p>
        </w:tc>
      </w:tr>
      <w:tr w:rsidR="007A52B3" w:rsidRPr="007A52B3" w14:paraId="6B499C4F" w14:textId="77777777" w:rsidTr="00256A47">
        <w:trPr>
          <w:trHeight w:val="227"/>
        </w:trPr>
        <w:tc>
          <w:tcPr>
            <w:tcW w:w="5245" w:type="dxa"/>
            <w:shd w:val="clear" w:color="auto" w:fill="D9D9D9" w:themeFill="background1" w:themeFillShade="D9"/>
            <w:vAlign w:val="center"/>
          </w:tcPr>
          <w:p w14:paraId="24C2E109" w14:textId="77777777" w:rsidR="00256A47" w:rsidRPr="007A52B3" w:rsidRDefault="00256A47" w:rsidP="00256A47">
            <w:pPr>
              <w:autoSpaceDE w:val="0"/>
              <w:autoSpaceDN w:val="0"/>
              <w:adjustRightInd w:val="0"/>
              <w:jc w:val="center"/>
              <w:rPr>
                <w:i/>
                <w:sz w:val="22"/>
                <w:szCs w:val="22"/>
              </w:rPr>
            </w:pPr>
            <w:r w:rsidRPr="007A52B3">
              <w:rPr>
                <w:i/>
                <w:sz w:val="22"/>
                <w:szCs w:val="22"/>
              </w:rPr>
              <w:lastRenderedPageBreak/>
              <w:t>Отклонение</w:t>
            </w:r>
          </w:p>
        </w:tc>
        <w:tc>
          <w:tcPr>
            <w:tcW w:w="1370" w:type="dxa"/>
            <w:shd w:val="clear" w:color="auto" w:fill="D9D9D9" w:themeFill="background1" w:themeFillShade="D9"/>
            <w:vAlign w:val="center"/>
          </w:tcPr>
          <w:p w14:paraId="633FE458" w14:textId="77777777" w:rsidR="00256A47" w:rsidRPr="007A52B3" w:rsidRDefault="00256A47" w:rsidP="00256A47">
            <w:pPr>
              <w:autoSpaceDE w:val="0"/>
              <w:autoSpaceDN w:val="0"/>
              <w:adjustRightInd w:val="0"/>
              <w:jc w:val="center"/>
              <w:rPr>
                <w:i/>
                <w:sz w:val="22"/>
                <w:szCs w:val="22"/>
              </w:rPr>
            </w:pPr>
            <w:r w:rsidRPr="007A52B3">
              <w:rPr>
                <w:sz w:val="22"/>
                <w:szCs w:val="22"/>
              </w:rPr>
              <w:t>-1516,6</w:t>
            </w:r>
          </w:p>
        </w:tc>
        <w:tc>
          <w:tcPr>
            <w:tcW w:w="1370" w:type="dxa"/>
            <w:shd w:val="clear" w:color="auto" w:fill="D9D9D9" w:themeFill="background1" w:themeFillShade="D9"/>
            <w:vAlign w:val="center"/>
          </w:tcPr>
          <w:p w14:paraId="2527E826" w14:textId="77777777" w:rsidR="00256A47" w:rsidRPr="007A52B3" w:rsidRDefault="00256A47" w:rsidP="00256A47">
            <w:pPr>
              <w:autoSpaceDE w:val="0"/>
              <w:autoSpaceDN w:val="0"/>
              <w:adjustRightInd w:val="0"/>
              <w:jc w:val="center"/>
              <w:rPr>
                <w:i/>
                <w:sz w:val="22"/>
                <w:szCs w:val="22"/>
              </w:rPr>
            </w:pPr>
            <w:r w:rsidRPr="007A52B3">
              <w:rPr>
                <w:sz w:val="22"/>
                <w:szCs w:val="22"/>
              </w:rPr>
              <w:t>-482,4</w:t>
            </w:r>
          </w:p>
        </w:tc>
        <w:tc>
          <w:tcPr>
            <w:tcW w:w="1371" w:type="dxa"/>
            <w:shd w:val="clear" w:color="auto" w:fill="D9D9D9" w:themeFill="background1" w:themeFillShade="D9"/>
            <w:vAlign w:val="center"/>
          </w:tcPr>
          <w:p w14:paraId="0701CE07" w14:textId="77777777" w:rsidR="00256A47" w:rsidRPr="007A52B3" w:rsidRDefault="00256A47" w:rsidP="00256A47">
            <w:pPr>
              <w:autoSpaceDE w:val="0"/>
              <w:autoSpaceDN w:val="0"/>
              <w:adjustRightInd w:val="0"/>
              <w:jc w:val="center"/>
              <w:rPr>
                <w:i/>
                <w:sz w:val="22"/>
                <w:szCs w:val="22"/>
              </w:rPr>
            </w:pPr>
            <w:r w:rsidRPr="007A52B3">
              <w:rPr>
                <w:sz w:val="22"/>
                <w:szCs w:val="22"/>
              </w:rPr>
              <w:t>-1256,2</w:t>
            </w:r>
          </w:p>
        </w:tc>
      </w:tr>
      <w:tr w:rsidR="007A52B3" w:rsidRPr="007A52B3" w14:paraId="42A6907A" w14:textId="77777777" w:rsidTr="00256A47">
        <w:trPr>
          <w:trHeight w:val="227"/>
        </w:trPr>
        <w:tc>
          <w:tcPr>
            <w:tcW w:w="5245" w:type="dxa"/>
            <w:shd w:val="clear" w:color="auto" w:fill="auto"/>
            <w:vAlign w:val="center"/>
          </w:tcPr>
          <w:p w14:paraId="01FE84A1" w14:textId="77777777" w:rsidR="00256A47" w:rsidRPr="007A52B3" w:rsidRDefault="00256A47" w:rsidP="00256A47">
            <w:pPr>
              <w:autoSpaceDE w:val="0"/>
              <w:autoSpaceDN w:val="0"/>
              <w:adjustRightInd w:val="0"/>
              <w:jc w:val="both"/>
              <w:rPr>
                <w:sz w:val="22"/>
                <w:szCs w:val="22"/>
              </w:rPr>
            </w:pPr>
            <w:r w:rsidRPr="007A52B3">
              <w:rPr>
                <w:sz w:val="22"/>
                <w:szCs w:val="22"/>
              </w:rPr>
              <w:t>Топливо твердое</w:t>
            </w:r>
          </w:p>
        </w:tc>
        <w:tc>
          <w:tcPr>
            <w:tcW w:w="1370" w:type="dxa"/>
            <w:shd w:val="clear" w:color="auto" w:fill="auto"/>
            <w:vAlign w:val="center"/>
          </w:tcPr>
          <w:p w14:paraId="1C32C6C5" w14:textId="77777777" w:rsidR="00256A47" w:rsidRPr="007A52B3" w:rsidRDefault="00256A47" w:rsidP="00256A47">
            <w:pPr>
              <w:autoSpaceDE w:val="0"/>
              <w:autoSpaceDN w:val="0"/>
              <w:adjustRightInd w:val="0"/>
              <w:jc w:val="right"/>
              <w:rPr>
                <w:sz w:val="22"/>
                <w:szCs w:val="22"/>
              </w:rPr>
            </w:pPr>
            <w:r w:rsidRPr="007A52B3">
              <w:rPr>
                <w:sz w:val="22"/>
                <w:szCs w:val="22"/>
              </w:rPr>
              <w:t>356,6</w:t>
            </w:r>
          </w:p>
        </w:tc>
        <w:tc>
          <w:tcPr>
            <w:tcW w:w="1370" w:type="dxa"/>
            <w:vAlign w:val="center"/>
          </w:tcPr>
          <w:p w14:paraId="63002279" w14:textId="77777777" w:rsidR="00256A47" w:rsidRPr="007A52B3" w:rsidRDefault="00256A47" w:rsidP="00256A47">
            <w:pPr>
              <w:autoSpaceDE w:val="0"/>
              <w:autoSpaceDN w:val="0"/>
              <w:adjustRightInd w:val="0"/>
              <w:jc w:val="right"/>
              <w:rPr>
                <w:sz w:val="22"/>
                <w:szCs w:val="22"/>
              </w:rPr>
            </w:pPr>
            <w:r w:rsidRPr="007A52B3">
              <w:rPr>
                <w:sz w:val="22"/>
                <w:szCs w:val="22"/>
              </w:rPr>
              <w:t>710,3</w:t>
            </w:r>
          </w:p>
        </w:tc>
        <w:tc>
          <w:tcPr>
            <w:tcW w:w="1371" w:type="dxa"/>
            <w:shd w:val="clear" w:color="auto" w:fill="auto"/>
            <w:vAlign w:val="center"/>
          </w:tcPr>
          <w:p w14:paraId="17376190" w14:textId="77777777" w:rsidR="00256A47" w:rsidRPr="007A52B3" w:rsidRDefault="00256A47" w:rsidP="00256A47">
            <w:pPr>
              <w:autoSpaceDE w:val="0"/>
              <w:autoSpaceDN w:val="0"/>
              <w:adjustRightInd w:val="0"/>
              <w:jc w:val="right"/>
              <w:rPr>
                <w:sz w:val="22"/>
                <w:szCs w:val="22"/>
              </w:rPr>
            </w:pPr>
            <w:r w:rsidRPr="007A52B3">
              <w:rPr>
                <w:sz w:val="22"/>
                <w:szCs w:val="22"/>
              </w:rPr>
              <w:t>478,4</w:t>
            </w:r>
          </w:p>
        </w:tc>
      </w:tr>
      <w:tr w:rsidR="007A52B3" w:rsidRPr="007A52B3" w14:paraId="04A6016C" w14:textId="77777777" w:rsidTr="00256A47">
        <w:trPr>
          <w:trHeight w:val="227"/>
        </w:trPr>
        <w:tc>
          <w:tcPr>
            <w:tcW w:w="5245" w:type="dxa"/>
            <w:shd w:val="clear" w:color="auto" w:fill="auto"/>
            <w:vAlign w:val="center"/>
          </w:tcPr>
          <w:p w14:paraId="0B0176E2" w14:textId="77777777" w:rsidR="00256A47" w:rsidRPr="007A52B3" w:rsidRDefault="00256A47" w:rsidP="00256A47">
            <w:pPr>
              <w:autoSpaceDE w:val="0"/>
              <w:autoSpaceDN w:val="0"/>
              <w:adjustRightInd w:val="0"/>
              <w:jc w:val="both"/>
              <w:rPr>
                <w:i/>
                <w:sz w:val="22"/>
                <w:szCs w:val="22"/>
              </w:rPr>
            </w:pPr>
            <w:r w:rsidRPr="007A52B3">
              <w:rPr>
                <w:i/>
                <w:sz w:val="22"/>
                <w:szCs w:val="22"/>
              </w:rPr>
              <w:t>Потребность</w:t>
            </w:r>
          </w:p>
        </w:tc>
        <w:tc>
          <w:tcPr>
            <w:tcW w:w="1370" w:type="dxa"/>
            <w:shd w:val="clear" w:color="auto" w:fill="auto"/>
            <w:vAlign w:val="center"/>
          </w:tcPr>
          <w:p w14:paraId="523A786B" w14:textId="77777777" w:rsidR="00256A47" w:rsidRPr="007A52B3" w:rsidRDefault="00256A47" w:rsidP="00256A47">
            <w:pPr>
              <w:autoSpaceDE w:val="0"/>
              <w:autoSpaceDN w:val="0"/>
              <w:adjustRightInd w:val="0"/>
              <w:jc w:val="right"/>
              <w:rPr>
                <w:i/>
                <w:sz w:val="22"/>
                <w:szCs w:val="22"/>
              </w:rPr>
            </w:pPr>
            <w:r w:rsidRPr="007A52B3">
              <w:rPr>
                <w:sz w:val="22"/>
                <w:szCs w:val="22"/>
              </w:rPr>
              <w:t>793,3</w:t>
            </w:r>
          </w:p>
        </w:tc>
        <w:tc>
          <w:tcPr>
            <w:tcW w:w="1370" w:type="dxa"/>
            <w:shd w:val="clear" w:color="auto" w:fill="auto"/>
            <w:vAlign w:val="center"/>
          </w:tcPr>
          <w:p w14:paraId="282A832E" w14:textId="77777777" w:rsidR="00256A47" w:rsidRPr="007A52B3" w:rsidRDefault="00256A47" w:rsidP="00256A47">
            <w:pPr>
              <w:autoSpaceDE w:val="0"/>
              <w:autoSpaceDN w:val="0"/>
              <w:adjustRightInd w:val="0"/>
              <w:jc w:val="right"/>
              <w:rPr>
                <w:i/>
                <w:sz w:val="22"/>
                <w:szCs w:val="22"/>
              </w:rPr>
            </w:pPr>
            <w:r w:rsidRPr="007A52B3">
              <w:rPr>
                <w:sz w:val="22"/>
                <w:szCs w:val="22"/>
              </w:rPr>
              <w:t>843,4</w:t>
            </w:r>
          </w:p>
        </w:tc>
        <w:tc>
          <w:tcPr>
            <w:tcW w:w="1371" w:type="dxa"/>
            <w:shd w:val="clear" w:color="auto" w:fill="auto"/>
            <w:vAlign w:val="center"/>
          </w:tcPr>
          <w:p w14:paraId="01F73B2E" w14:textId="77777777" w:rsidR="00256A47" w:rsidRPr="007A52B3" w:rsidRDefault="00256A47" w:rsidP="00256A47">
            <w:pPr>
              <w:autoSpaceDE w:val="0"/>
              <w:autoSpaceDN w:val="0"/>
              <w:adjustRightInd w:val="0"/>
              <w:jc w:val="right"/>
              <w:rPr>
                <w:i/>
                <w:sz w:val="22"/>
                <w:szCs w:val="22"/>
              </w:rPr>
            </w:pPr>
            <w:r w:rsidRPr="007A52B3">
              <w:rPr>
                <w:sz w:val="22"/>
                <w:szCs w:val="22"/>
              </w:rPr>
              <w:t>877,7</w:t>
            </w:r>
          </w:p>
        </w:tc>
      </w:tr>
      <w:tr w:rsidR="007A52B3" w:rsidRPr="007A52B3" w14:paraId="4D3C630D" w14:textId="77777777" w:rsidTr="00256A47">
        <w:trPr>
          <w:trHeight w:val="227"/>
        </w:trPr>
        <w:tc>
          <w:tcPr>
            <w:tcW w:w="5245" w:type="dxa"/>
            <w:shd w:val="clear" w:color="auto" w:fill="D9D9D9" w:themeFill="background1" w:themeFillShade="D9"/>
            <w:vAlign w:val="center"/>
          </w:tcPr>
          <w:p w14:paraId="6F913811" w14:textId="77777777" w:rsidR="00256A47" w:rsidRPr="007A52B3" w:rsidRDefault="00256A47" w:rsidP="00256A47">
            <w:pPr>
              <w:autoSpaceDE w:val="0"/>
              <w:autoSpaceDN w:val="0"/>
              <w:adjustRightInd w:val="0"/>
              <w:jc w:val="center"/>
              <w:rPr>
                <w:i/>
                <w:sz w:val="22"/>
                <w:szCs w:val="22"/>
              </w:rPr>
            </w:pPr>
            <w:r w:rsidRPr="007A52B3">
              <w:rPr>
                <w:i/>
                <w:sz w:val="22"/>
                <w:szCs w:val="22"/>
              </w:rPr>
              <w:t>Отклонение</w:t>
            </w:r>
          </w:p>
        </w:tc>
        <w:tc>
          <w:tcPr>
            <w:tcW w:w="1370" w:type="dxa"/>
            <w:shd w:val="clear" w:color="auto" w:fill="D9D9D9" w:themeFill="background1" w:themeFillShade="D9"/>
            <w:vAlign w:val="center"/>
          </w:tcPr>
          <w:p w14:paraId="3120DEFA" w14:textId="77777777" w:rsidR="00256A47" w:rsidRPr="007A52B3" w:rsidRDefault="00256A47" w:rsidP="00256A47">
            <w:pPr>
              <w:autoSpaceDE w:val="0"/>
              <w:autoSpaceDN w:val="0"/>
              <w:adjustRightInd w:val="0"/>
              <w:jc w:val="center"/>
              <w:rPr>
                <w:i/>
                <w:sz w:val="22"/>
                <w:szCs w:val="22"/>
              </w:rPr>
            </w:pPr>
            <w:r w:rsidRPr="007A52B3">
              <w:rPr>
                <w:sz w:val="22"/>
                <w:szCs w:val="22"/>
              </w:rPr>
              <w:t>-436,8</w:t>
            </w:r>
          </w:p>
        </w:tc>
        <w:tc>
          <w:tcPr>
            <w:tcW w:w="1370" w:type="dxa"/>
            <w:shd w:val="clear" w:color="auto" w:fill="D9D9D9" w:themeFill="background1" w:themeFillShade="D9"/>
            <w:vAlign w:val="center"/>
          </w:tcPr>
          <w:p w14:paraId="5516DC49" w14:textId="77777777" w:rsidR="00256A47" w:rsidRPr="007A52B3" w:rsidRDefault="00256A47" w:rsidP="00256A47">
            <w:pPr>
              <w:autoSpaceDE w:val="0"/>
              <w:autoSpaceDN w:val="0"/>
              <w:adjustRightInd w:val="0"/>
              <w:jc w:val="center"/>
              <w:rPr>
                <w:i/>
                <w:sz w:val="22"/>
                <w:szCs w:val="22"/>
              </w:rPr>
            </w:pPr>
            <w:r w:rsidRPr="007A52B3">
              <w:rPr>
                <w:sz w:val="22"/>
                <w:szCs w:val="22"/>
              </w:rPr>
              <w:t>-133,0</w:t>
            </w:r>
          </w:p>
        </w:tc>
        <w:tc>
          <w:tcPr>
            <w:tcW w:w="1371" w:type="dxa"/>
            <w:shd w:val="clear" w:color="auto" w:fill="D9D9D9" w:themeFill="background1" w:themeFillShade="D9"/>
            <w:vAlign w:val="center"/>
          </w:tcPr>
          <w:p w14:paraId="690DB096" w14:textId="77777777" w:rsidR="00256A47" w:rsidRPr="007A52B3" w:rsidRDefault="00256A47" w:rsidP="00256A47">
            <w:pPr>
              <w:autoSpaceDE w:val="0"/>
              <w:autoSpaceDN w:val="0"/>
              <w:adjustRightInd w:val="0"/>
              <w:jc w:val="center"/>
              <w:rPr>
                <w:i/>
                <w:sz w:val="22"/>
                <w:szCs w:val="22"/>
              </w:rPr>
            </w:pPr>
            <w:r w:rsidRPr="007A52B3">
              <w:rPr>
                <w:sz w:val="22"/>
                <w:szCs w:val="22"/>
              </w:rPr>
              <w:t>-399,3</w:t>
            </w:r>
          </w:p>
        </w:tc>
      </w:tr>
      <w:tr w:rsidR="007A52B3" w:rsidRPr="007A52B3" w14:paraId="1AE2CB57" w14:textId="77777777" w:rsidTr="00256A47">
        <w:trPr>
          <w:trHeight w:val="227"/>
        </w:trPr>
        <w:tc>
          <w:tcPr>
            <w:tcW w:w="5245" w:type="dxa"/>
            <w:shd w:val="clear" w:color="auto" w:fill="auto"/>
            <w:vAlign w:val="center"/>
          </w:tcPr>
          <w:p w14:paraId="20B0CD88" w14:textId="77777777" w:rsidR="00256A47" w:rsidRPr="007A52B3" w:rsidRDefault="00256A47" w:rsidP="00256A47">
            <w:pPr>
              <w:autoSpaceDE w:val="0"/>
              <w:autoSpaceDN w:val="0"/>
              <w:adjustRightInd w:val="0"/>
              <w:jc w:val="both"/>
              <w:rPr>
                <w:sz w:val="22"/>
                <w:szCs w:val="22"/>
              </w:rPr>
            </w:pPr>
            <w:r w:rsidRPr="007A52B3">
              <w:rPr>
                <w:sz w:val="22"/>
                <w:szCs w:val="22"/>
              </w:rPr>
              <w:t xml:space="preserve">Газ сжиженный </w:t>
            </w:r>
          </w:p>
        </w:tc>
        <w:tc>
          <w:tcPr>
            <w:tcW w:w="1370" w:type="dxa"/>
            <w:shd w:val="clear" w:color="auto" w:fill="auto"/>
            <w:vAlign w:val="center"/>
          </w:tcPr>
          <w:p w14:paraId="39C98BC9" w14:textId="77777777" w:rsidR="00256A47" w:rsidRPr="007A52B3" w:rsidRDefault="00256A47" w:rsidP="00256A47">
            <w:pPr>
              <w:jc w:val="right"/>
              <w:rPr>
                <w:sz w:val="22"/>
                <w:szCs w:val="22"/>
              </w:rPr>
            </w:pPr>
            <w:r w:rsidRPr="007A52B3">
              <w:rPr>
                <w:sz w:val="22"/>
                <w:szCs w:val="22"/>
              </w:rPr>
              <w:t>103,2</w:t>
            </w:r>
          </w:p>
        </w:tc>
        <w:tc>
          <w:tcPr>
            <w:tcW w:w="1370" w:type="dxa"/>
            <w:vAlign w:val="center"/>
          </w:tcPr>
          <w:p w14:paraId="04046C66" w14:textId="77777777" w:rsidR="00256A47" w:rsidRPr="007A52B3" w:rsidRDefault="00256A47" w:rsidP="00256A47">
            <w:pPr>
              <w:jc w:val="right"/>
              <w:rPr>
                <w:sz w:val="22"/>
                <w:szCs w:val="22"/>
              </w:rPr>
            </w:pPr>
            <w:r w:rsidRPr="007A52B3">
              <w:rPr>
                <w:sz w:val="22"/>
                <w:szCs w:val="22"/>
              </w:rPr>
              <w:t>212,4</w:t>
            </w:r>
          </w:p>
        </w:tc>
        <w:tc>
          <w:tcPr>
            <w:tcW w:w="1371" w:type="dxa"/>
            <w:shd w:val="clear" w:color="auto" w:fill="auto"/>
            <w:vAlign w:val="center"/>
          </w:tcPr>
          <w:p w14:paraId="38BF3862" w14:textId="77777777" w:rsidR="00256A47" w:rsidRPr="007A52B3" w:rsidRDefault="00256A47" w:rsidP="00256A47">
            <w:pPr>
              <w:jc w:val="right"/>
              <w:rPr>
                <w:sz w:val="22"/>
                <w:szCs w:val="22"/>
              </w:rPr>
            </w:pPr>
            <w:r w:rsidRPr="007A52B3">
              <w:rPr>
                <w:sz w:val="22"/>
                <w:szCs w:val="22"/>
              </w:rPr>
              <w:t>126,0</w:t>
            </w:r>
          </w:p>
        </w:tc>
      </w:tr>
      <w:tr w:rsidR="007A52B3" w:rsidRPr="007A52B3" w14:paraId="5CEC8D37" w14:textId="77777777" w:rsidTr="00256A47">
        <w:trPr>
          <w:trHeight w:val="227"/>
        </w:trPr>
        <w:tc>
          <w:tcPr>
            <w:tcW w:w="5245" w:type="dxa"/>
            <w:shd w:val="clear" w:color="auto" w:fill="auto"/>
            <w:vAlign w:val="center"/>
          </w:tcPr>
          <w:p w14:paraId="099F83E1" w14:textId="77777777" w:rsidR="00256A47" w:rsidRPr="007A52B3" w:rsidRDefault="00256A47" w:rsidP="00256A47">
            <w:pPr>
              <w:autoSpaceDE w:val="0"/>
              <w:autoSpaceDN w:val="0"/>
              <w:adjustRightInd w:val="0"/>
              <w:jc w:val="both"/>
              <w:rPr>
                <w:i/>
                <w:sz w:val="22"/>
                <w:szCs w:val="22"/>
              </w:rPr>
            </w:pPr>
            <w:r w:rsidRPr="007A52B3">
              <w:rPr>
                <w:i/>
                <w:sz w:val="22"/>
                <w:szCs w:val="22"/>
              </w:rPr>
              <w:t>Потребность</w:t>
            </w:r>
          </w:p>
        </w:tc>
        <w:tc>
          <w:tcPr>
            <w:tcW w:w="1370" w:type="dxa"/>
            <w:shd w:val="clear" w:color="auto" w:fill="auto"/>
            <w:vAlign w:val="center"/>
          </w:tcPr>
          <w:p w14:paraId="4792F5DA" w14:textId="77777777" w:rsidR="00256A47" w:rsidRPr="007A52B3" w:rsidRDefault="00256A47" w:rsidP="00256A47">
            <w:pPr>
              <w:autoSpaceDE w:val="0"/>
              <w:autoSpaceDN w:val="0"/>
              <w:adjustRightInd w:val="0"/>
              <w:jc w:val="right"/>
              <w:rPr>
                <w:i/>
                <w:sz w:val="22"/>
                <w:szCs w:val="22"/>
              </w:rPr>
            </w:pPr>
            <w:r w:rsidRPr="007A52B3">
              <w:rPr>
                <w:sz w:val="22"/>
                <w:szCs w:val="22"/>
              </w:rPr>
              <w:t>252,4</w:t>
            </w:r>
          </w:p>
        </w:tc>
        <w:tc>
          <w:tcPr>
            <w:tcW w:w="1370" w:type="dxa"/>
            <w:vAlign w:val="center"/>
          </w:tcPr>
          <w:p w14:paraId="6BEE7EFD" w14:textId="77777777" w:rsidR="00256A47" w:rsidRPr="007A52B3" w:rsidRDefault="00256A47" w:rsidP="00256A47">
            <w:pPr>
              <w:autoSpaceDE w:val="0"/>
              <w:autoSpaceDN w:val="0"/>
              <w:adjustRightInd w:val="0"/>
              <w:jc w:val="right"/>
              <w:rPr>
                <w:i/>
                <w:sz w:val="22"/>
                <w:szCs w:val="22"/>
              </w:rPr>
            </w:pPr>
            <w:r w:rsidRPr="007A52B3">
              <w:rPr>
                <w:sz w:val="22"/>
                <w:szCs w:val="22"/>
              </w:rPr>
              <w:t>252,6</w:t>
            </w:r>
          </w:p>
        </w:tc>
        <w:tc>
          <w:tcPr>
            <w:tcW w:w="1371" w:type="dxa"/>
            <w:shd w:val="clear" w:color="auto" w:fill="auto"/>
            <w:vAlign w:val="center"/>
          </w:tcPr>
          <w:p w14:paraId="378AA519" w14:textId="77777777" w:rsidR="00256A47" w:rsidRPr="007A52B3" w:rsidRDefault="00256A47" w:rsidP="00256A47">
            <w:pPr>
              <w:autoSpaceDE w:val="0"/>
              <w:autoSpaceDN w:val="0"/>
              <w:adjustRightInd w:val="0"/>
              <w:jc w:val="right"/>
              <w:rPr>
                <w:i/>
                <w:sz w:val="22"/>
                <w:szCs w:val="22"/>
              </w:rPr>
            </w:pPr>
            <w:r w:rsidRPr="007A52B3">
              <w:rPr>
                <w:sz w:val="22"/>
                <w:szCs w:val="22"/>
              </w:rPr>
              <w:t>255,0</w:t>
            </w:r>
          </w:p>
        </w:tc>
      </w:tr>
      <w:tr w:rsidR="007A52B3" w:rsidRPr="007A52B3" w14:paraId="23E2DE44" w14:textId="77777777" w:rsidTr="00256A47">
        <w:trPr>
          <w:trHeight w:val="227"/>
        </w:trPr>
        <w:tc>
          <w:tcPr>
            <w:tcW w:w="5245" w:type="dxa"/>
            <w:shd w:val="clear" w:color="auto" w:fill="D9D9D9" w:themeFill="background1" w:themeFillShade="D9"/>
            <w:vAlign w:val="center"/>
          </w:tcPr>
          <w:p w14:paraId="79F26EB6" w14:textId="77777777" w:rsidR="00256A47" w:rsidRPr="007A52B3" w:rsidRDefault="00256A47" w:rsidP="00256A47">
            <w:pPr>
              <w:autoSpaceDE w:val="0"/>
              <w:autoSpaceDN w:val="0"/>
              <w:adjustRightInd w:val="0"/>
              <w:jc w:val="center"/>
              <w:rPr>
                <w:i/>
                <w:sz w:val="22"/>
                <w:szCs w:val="22"/>
              </w:rPr>
            </w:pPr>
            <w:r w:rsidRPr="007A52B3">
              <w:rPr>
                <w:i/>
                <w:sz w:val="22"/>
                <w:szCs w:val="22"/>
              </w:rPr>
              <w:t>Отклонение</w:t>
            </w:r>
          </w:p>
        </w:tc>
        <w:tc>
          <w:tcPr>
            <w:tcW w:w="1370" w:type="dxa"/>
            <w:shd w:val="clear" w:color="auto" w:fill="D9D9D9" w:themeFill="background1" w:themeFillShade="D9"/>
            <w:vAlign w:val="center"/>
          </w:tcPr>
          <w:p w14:paraId="648E465C" w14:textId="77777777" w:rsidR="00256A47" w:rsidRPr="007A52B3" w:rsidRDefault="00256A47" w:rsidP="00256A47">
            <w:pPr>
              <w:autoSpaceDE w:val="0"/>
              <w:autoSpaceDN w:val="0"/>
              <w:adjustRightInd w:val="0"/>
              <w:jc w:val="center"/>
              <w:rPr>
                <w:i/>
                <w:sz w:val="22"/>
                <w:szCs w:val="22"/>
              </w:rPr>
            </w:pPr>
            <w:r w:rsidRPr="007A52B3">
              <w:rPr>
                <w:sz w:val="22"/>
                <w:szCs w:val="22"/>
              </w:rPr>
              <w:t>-149,2</w:t>
            </w:r>
          </w:p>
        </w:tc>
        <w:tc>
          <w:tcPr>
            <w:tcW w:w="1370" w:type="dxa"/>
            <w:shd w:val="clear" w:color="auto" w:fill="D9D9D9" w:themeFill="background1" w:themeFillShade="D9"/>
            <w:vAlign w:val="center"/>
          </w:tcPr>
          <w:p w14:paraId="412E1635" w14:textId="77777777" w:rsidR="00256A47" w:rsidRPr="007A52B3" w:rsidRDefault="00256A47" w:rsidP="00256A47">
            <w:pPr>
              <w:autoSpaceDE w:val="0"/>
              <w:autoSpaceDN w:val="0"/>
              <w:adjustRightInd w:val="0"/>
              <w:jc w:val="center"/>
              <w:rPr>
                <w:i/>
                <w:sz w:val="22"/>
                <w:szCs w:val="22"/>
              </w:rPr>
            </w:pPr>
            <w:r w:rsidRPr="007A52B3">
              <w:rPr>
                <w:sz w:val="22"/>
                <w:szCs w:val="22"/>
              </w:rPr>
              <w:t>-40,2</w:t>
            </w:r>
          </w:p>
        </w:tc>
        <w:tc>
          <w:tcPr>
            <w:tcW w:w="1371" w:type="dxa"/>
            <w:shd w:val="clear" w:color="auto" w:fill="D9D9D9" w:themeFill="background1" w:themeFillShade="D9"/>
            <w:vAlign w:val="center"/>
          </w:tcPr>
          <w:p w14:paraId="2016C07A" w14:textId="77777777" w:rsidR="00256A47" w:rsidRPr="007A52B3" w:rsidRDefault="00256A47" w:rsidP="00256A47">
            <w:pPr>
              <w:autoSpaceDE w:val="0"/>
              <w:autoSpaceDN w:val="0"/>
              <w:adjustRightInd w:val="0"/>
              <w:jc w:val="center"/>
              <w:rPr>
                <w:i/>
                <w:sz w:val="22"/>
                <w:szCs w:val="22"/>
              </w:rPr>
            </w:pPr>
            <w:r w:rsidRPr="007A52B3">
              <w:rPr>
                <w:sz w:val="22"/>
                <w:szCs w:val="22"/>
              </w:rPr>
              <w:t>-129,1</w:t>
            </w:r>
          </w:p>
        </w:tc>
      </w:tr>
      <w:tr w:rsidR="007A52B3" w:rsidRPr="007A52B3" w14:paraId="2FD54617" w14:textId="77777777" w:rsidTr="00256A47">
        <w:trPr>
          <w:trHeight w:val="227"/>
        </w:trPr>
        <w:tc>
          <w:tcPr>
            <w:tcW w:w="5245" w:type="dxa"/>
            <w:shd w:val="clear" w:color="auto" w:fill="auto"/>
            <w:vAlign w:val="center"/>
          </w:tcPr>
          <w:p w14:paraId="5175974A" w14:textId="77777777" w:rsidR="00256A47" w:rsidRPr="007A52B3" w:rsidRDefault="00256A47" w:rsidP="00256A47">
            <w:pPr>
              <w:jc w:val="both"/>
              <w:rPr>
                <w:sz w:val="22"/>
                <w:szCs w:val="22"/>
              </w:rPr>
            </w:pPr>
            <w:r w:rsidRPr="007A52B3">
              <w:rPr>
                <w:sz w:val="22"/>
                <w:szCs w:val="22"/>
              </w:rPr>
              <w:t>Водоснабжение и водоотведение</w:t>
            </w:r>
          </w:p>
          <w:p w14:paraId="2739E1C1" w14:textId="77777777" w:rsidR="00256A47" w:rsidRPr="007A52B3" w:rsidRDefault="00256A47" w:rsidP="00256A47">
            <w:pPr>
              <w:jc w:val="both"/>
              <w:rPr>
                <w:sz w:val="22"/>
                <w:szCs w:val="22"/>
              </w:rPr>
            </w:pPr>
            <w:r w:rsidRPr="007A52B3">
              <w:rPr>
                <w:sz w:val="22"/>
                <w:szCs w:val="22"/>
              </w:rPr>
              <w:t>(в т.ч. горячее водоснабжение в закрытой системе)</w:t>
            </w:r>
          </w:p>
        </w:tc>
        <w:tc>
          <w:tcPr>
            <w:tcW w:w="1370" w:type="dxa"/>
            <w:shd w:val="clear" w:color="auto" w:fill="auto"/>
            <w:vAlign w:val="center"/>
          </w:tcPr>
          <w:p w14:paraId="729663DB" w14:textId="77777777" w:rsidR="00256A47" w:rsidRPr="007A52B3" w:rsidRDefault="00256A47" w:rsidP="00256A47">
            <w:pPr>
              <w:autoSpaceDE w:val="0"/>
              <w:autoSpaceDN w:val="0"/>
              <w:adjustRightInd w:val="0"/>
              <w:jc w:val="right"/>
              <w:rPr>
                <w:sz w:val="22"/>
                <w:szCs w:val="22"/>
              </w:rPr>
            </w:pPr>
            <w:r w:rsidRPr="007A52B3">
              <w:rPr>
                <w:sz w:val="22"/>
                <w:szCs w:val="22"/>
              </w:rPr>
              <w:t>854,9</w:t>
            </w:r>
          </w:p>
        </w:tc>
        <w:tc>
          <w:tcPr>
            <w:tcW w:w="1370" w:type="dxa"/>
            <w:vAlign w:val="center"/>
          </w:tcPr>
          <w:p w14:paraId="0E81B1FC" w14:textId="77777777" w:rsidR="00256A47" w:rsidRPr="007A52B3" w:rsidRDefault="00256A47" w:rsidP="00256A47">
            <w:pPr>
              <w:autoSpaceDE w:val="0"/>
              <w:autoSpaceDN w:val="0"/>
              <w:adjustRightInd w:val="0"/>
              <w:jc w:val="right"/>
              <w:rPr>
                <w:sz w:val="22"/>
                <w:szCs w:val="22"/>
              </w:rPr>
            </w:pPr>
            <w:r w:rsidRPr="007A52B3">
              <w:rPr>
                <w:sz w:val="22"/>
                <w:szCs w:val="22"/>
              </w:rPr>
              <w:t>3405,6</w:t>
            </w:r>
          </w:p>
        </w:tc>
        <w:tc>
          <w:tcPr>
            <w:tcW w:w="1371" w:type="dxa"/>
            <w:shd w:val="clear" w:color="auto" w:fill="auto"/>
            <w:vAlign w:val="center"/>
          </w:tcPr>
          <w:p w14:paraId="2095D9E7" w14:textId="77777777" w:rsidR="00256A47" w:rsidRPr="007A52B3" w:rsidRDefault="00256A47" w:rsidP="00256A47">
            <w:pPr>
              <w:autoSpaceDE w:val="0"/>
              <w:autoSpaceDN w:val="0"/>
              <w:adjustRightInd w:val="0"/>
              <w:jc w:val="right"/>
              <w:rPr>
                <w:sz w:val="22"/>
                <w:szCs w:val="22"/>
              </w:rPr>
            </w:pPr>
            <w:r w:rsidRPr="007A52B3">
              <w:rPr>
                <w:sz w:val="22"/>
                <w:szCs w:val="22"/>
              </w:rPr>
              <w:t>2011,9</w:t>
            </w:r>
          </w:p>
        </w:tc>
      </w:tr>
      <w:tr w:rsidR="007A52B3" w:rsidRPr="007A52B3" w14:paraId="0C8139F0" w14:textId="77777777" w:rsidTr="00256A47">
        <w:trPr>
          <w:trHeight w:val="227"/>
        </w:trPr>
        <w:tc>
          <w:tcPr>
            <w:tcW w:w="5245" w:type="dxa"/>
            <w:shd w:val="clear" w:color="auto" w:fill="auto"/>
            <w:vAlign w:val="center"/>
          </w:tcPr>
          <w:p w14:paraId="23EEABA9" w14:textId="77777777" w:rsidR="00256A47" w:rsidRPr="007A52B3" w:rsidRDefault="00256A47" w:rsidP="00256A47">
            <w:pPr>
              <w:autoSpaceDE w:val="0"/>
              <w:autoSpaceDN w:val="0"/>
              <w:adjustRightInd w:val="0"/>
              <w:jc w:val="both"/>
              <w:rPr>
                <w:i/>
                <w:sz w:val="22"/>
                <w:szCs w:val="22"/>
              </w:rPr>
            </w:pPr>
            <w:r w:rsidRPr="007A52B3">
              <w:rPr>
                <w:i/>
                <w:sz w:val="22"/>
                <w:szCs w:val="22"/>
              </w:rPr>
              <w:t>Потребность</w:t>
            </w:r>
          </w:p>
        </w:tc>
        <w:tc>
          <w:tcPr>
            <w:tcW w:w="1370" w:type="dxa"/>
            <w:shd w:val="clear" w:color="auto" w:fill="auto"/>
            <w:vAlign w:val="center"/>
          </w:tcPr>
          <w:p w14:paraId="163C3AEE" w14:textId="77777777" w:rsidR="00256A47" w:rsidRPr="007A52B3" w:rsidRDefault="00256A47" w:rsidP="00256A47">
            <w:pPr>
              <w:autoSpaceDE w:val="0"/>
              <w:autoSpaceDN w:val="0"/>
              <w:adjustRightInd w:val="0"/>
              <w:jc w:val="right"/>
              <w:rPr>
                <w:i/>
                <w:sz w:val="22"/>
                <w:szCs w:val="22"/>
              </w:rPr>
            </w:pPr>
            <w:r w:rsidRPr="007A52B3">
              <w:rPr>
                <w:sz w:val="22"/>
                <w:szCs w:val="22"/>
              </w:rPr>
              <w:t>2880,6</w:t>
            </w:r>
          </w:p>
        </w:tc>
        <w:tc>
          <w:tcPr>
            <w:tcW w:w="1370" w:type="dxa"/>
            <w:vAlign w:val="center"/>
          </w:tcPr>
          <w:p w14:paraId="1FAD6958" w14:textId="77777777" w:rsidR="00256A47" w:rsidRPr="007A52B3" w:rsidRDefault="00256A47" w:rsidP="00256A47">
            <w:pPr>
              <w:autoSpaceDE w:val="0"/>
              <w:autoSpaceDN w:val="0"/>
              <w:adjustRightInd w:val="0"/>
              <w:jc w:val="right"/>
              <w:rPr>
                <w:i/>
                <w:sz w:val="22"/>
                <w:szCs w:val="22"/>
              </w:rPr>
            </w:pPr>
            <w:r w:rsidRPr="007A52B3">
              <w:rPr>
                <w:sz w:val="22"/>
                <w:szCs w:val="22"/>
              </w:rPr>
              <w:t>4056,6</w:t>
            </w:r>
          </w:p>
        </w:tc>
        <w:tc>
          <w:tcPr>
            <w:tcW w:w="1371" w:type="dxa"/>
            <w:shd w:val="clear" w:color="auto" w:fill="auto"/>
            <w:vAlign w:val="center"/>
          </w:tcPr>
          <w:p w14:paraId="5AAF273D" w14:textId="77777777" w:rsidR="00256A47" w:rsidRPr="007A52B3" w:rsidRDefault="00256A47" w:rsidP="00256A47">
            <w:pPr>
              <w:autoSpaceDE w:val="0"/>
              <w:autoSpaceDN w:val="0"/>
              <w:adjustRightInd w:val="0"/>
              <w:jc w:val="right"/>
              <w:rPr>
                <w:i/>
                <w:sz w:val="22"/>
                <w:szCs w:val="22"/>
              </w:rPr>
            </w:pPr>
            <w:r w:rsidRPr="007A52B3">
              <w:rPr>
                <w:sz w:val="22"/>
                <w:szCs w:val="22"/>
              </w:rPr>
              <w:t>4131,2</w:t>
            </w:r>
          </w:p>
        </w:tc>
      </w:tr>
      <w:tr w:rsidR="007A52B3" w:rsidRPr="007A52B3" w14:paraId="1357BA9B" w14:textId="77777777" w:rsidTr="00256A47">
        <w:trPr>
          <w:trHeight w:val="227"/>
        </w:trPr>
        <w:tc>
          <w:tcPr>
            <w:tcW w:w="5245" w:type="dxa"/>
            <w:shd w:val="clear" w:color="auto" w:fill="D9D9D9" w:themeFill="background1" w:themeFillShade="D9"/>
            <w:vAlign w:val="center"/>
          </w:tcPr>
          <w:p w14:paraId="54985971" w14:textId="77777777" w:rsidR="00256A47" w:rsidRPr="007A52B3" w:rsidRDefault="00256A47" w:rsidP="00256A47">
            <w:pPr>
              <w:autoSpaceDE w:val="0"/>
              <w:autoSpaceDN w:val="0"/>
              <w:adjustRightInd w:val="0"/>
              <w:jc w:val="center"/>
              <w:rPr>
                <w:i/>
                <w:sz w:val="22"/>
                <w:szCs w:val="22"/>
              </w:rPr>
            </w:pPr>
            <w:r w:rsidRPr="007A52B3">
              <w:rPr>
                <w:i/>
                <w:sz w:val="22"/>
                <w:szCs w:val="22"/>
              </w:rPr>
              <w:t>Отклонение</w:t>
            </w:r>
          </w:p>
        </w:tc>
        <w:tc>
          <w:tcPr>
            <w:tcW w:w="1370" w:type="dxa"/>
            <w:shd w:val="clear" w:color="auto" w:fill="D9D9D9" w:themeFill="background1" w:themeFillShade="D9"/>
            <w:vAlign w:val="center"/>
          </w:tcPr>
          <w:p w14:paraId="73AC3929" w14:textId="77777777" w:rsidR="00256A47" w:rsidRPr="007A52B3" w:rsidRDefault="00256A47" w:rsidP="00256A47">
            <w:pPr>
              <w:autoSpaceDE w:val="0"/>
              <w:autoSpaceDN w:val="0"/>
              <w:adjustRightInd w:val="0"/>
              <w:jc w:val="center"/>
              <w:rPr>
                <w:i/>
                <w:sz w:val="22"/>
                <w:szCs w:val="22"/>
              </w:rPr>
            </w:pPr>
            <w:r w:rsidRPr="007A52B3">
              <w:rPr>
                <w:sz w:val="22"/>
                <w:szCs w:val="22"/>
              </w:rPr>
              <w:t>-2025,7</w:t>
            </w:r>
          </w:p>
        </w:tc>
        <w:tc>
          <w:tcPr>
            <w:tcW w:w="1370" w:type="dxa"/>
            <w:shd w:val="clear" w:color="auto" w:fill="D9D9D9" w:themeFill="background1" w:themeFillShade="D9"/>
            <w:vAlign w:val="center"/>
          </w:tcPr>
          <w:p w14:paraId="3119D66D" w14:textId="77777777" w:rsidR="00256A47" w:rsidRPr="007A52B3" w:rsidRDefault="00256A47" w:rsidP="00256A47">
            <w:pPr>
              <w:autoSpaceDE w:val="0"/>
              <w:autoSpaceDN w:val="0"/>
              <w:adjustRightInd w:val="0"/>
              <w:jc w:val="center"/>
              <w:rPr>
                <w:i/>
                <w:sz w:val="22"/>
                <w:szCs w:val="22"/>
              </w:rPr>
            </w:pPr>
            <w:r w:rsidRPr="007A52B3">
              <w:rPr>
                <w:sz w:val="22"/>
                <w:szCs w:val="22"/>
              </w:rPr>
              <w:t>-651,0</w:t>
            </w:r>
          </w:p>
        </w:tc>
        <w:tc>
          <w:tcPr>
            <w:tcW w:w="1371" w:type="dxa"/>
            <w:shd w:val="clear" w:color="auto" w:fill="D9D9D9" w:themeFill="background1" w:themeFillShade="D9"/>
            <w:vAlign w:val="center"/>
          </w:tcPr>
          <w:p w14:paraId="4743E93E" w14:textId="77777777" w:rsidR="00256A47" w:rsidRPr="007A52B3" w:rsidRDefault="00256A47" w:rsidP="00256A47">
            <w:pPr>
              <w:autoSpaceDE w:val="0"/>
              <w:autoSpaceDN w:val="0"/>
              <w:adjustRightInd w:val="0"/>
              <w:jc w:val="center"/>
              <w:rPr>
                <w:i/>
                <w:sz w:val="22"/>
                <w:szCs w:val="22"/>
              </w:rPr>
            </w:pPr>
            <w:r w:rsidRPr="007A52B3">
              <w:rPr>
                <w:sz w:val="22"/>
                <w:szCs w:val="22"/>
              </w:rPr>
              <w:t>-2119,3</w:t>
            </w:r>
          </w:p>
        </w:tc>
      </w:tr>
      <w:tr w:rsidR="007A52B3" w:rsidRPr="007A52B3" w14:paraId="01062F8A" w14:textId="77777777" w:rsidTr="00256A47">
        <w:trPr>
          <w:trHeight w:val="227"/>
        </w:trPr>
        <w:tc>
          <w:tcPr>
            <w:tcW w:w="5245" w:type="dxa"/>
            <w:shd w:val="clear" w:color="auto" w:fill="auto"/>
            <w:vAlign w:val="center"/>
          </w:tcPr>
          <w:p w14:paraId="279E7FF0" w14:textId="77777777" w:rsidR="00256A47" w:rsidRPr="007A52B3" w:rsidRDefault="00256A47" w:rsidP="00256A47">
            <w:pPr>
              <w:autoSpaceDE w:val="0"/>
              <w:autoSpaceDN w:val="0"/>
              <w:adjustRightInd w:val="0"/>
              <w:rPr>
                <w:sz w:val="22"/>
                <w:szCs w:val="22"/>
              </w:rPr>
            </w:pPr>
            <w:r w:rsidRPr="007A52B3">
              <w:rPr>
                <w:sz w:val="22"/>
                <w:szCs w:val="22"/>
              </w:rPr>
              <w:t>Подвоз воды населению (ООО «РВК-Архангельск»)</w:t>
            </w:r>
          </w:p>
        </w:tc>
        <w:tc>
          <w:tcPr>
            <w:tcW w:w="1370" w:type="dxa"/>
            <w:shd w:val="clear" w:color="auto" w:fill="auto"/>
            <w:vAlign w:val="center"/>
          </w:tcPr>
          <w:p w14:paraId="069ED370" w14:textId="77777777" w:rsidR="00256A47" w:rsidRPr="007A52B3" w:rsidRDefault="00256A47" w:rsidP="00256A47">
            <w:pPr>
              <w:autoSpaceDE w:val="0"/>
              <w:autoSpaceDN w:val="0"/>
              <w:adjustRightInd w:val="0"/>
              <w:jc w:val="right"/>
              <w:rPr>
                <w:sz w:val="22"/>
                <w:szCs w:val="22"/>
              </w:rPr>
            </w:pPr>
            <w:r w:rsidRPr="007A52B3">
              <w:rPr>
                <w:sz w:val="22"/>
                <w:szCs w:val="22"/>
              </w:rPr>
              <w:t>1,6</w:t>
            </w:r>
          </w:p>
        </w:tc>
        <w:tc>
          <w:tcPr>
            <w:tcW w:w="1370" w:type="dxa"/>
            <w:shd w:val="clear" w:color="auto" w:fill="auto"/>
            <w:vAlign w:val="center"/>
          </w:tcPr>
          <w:p w14:paraId="16221A79" w14:textId="77777777" w:rsidR="00256A47" w:rsidRPr="007A52B3" w:rsidRDefault="00256A47" w:rsidP="00256A47">
            <w:pPr>
              <w:autoSpaceDE w:val="0"/>
              <w:autoSpaceDN w:val="0"/>
              <w:adjustRightInd w:val="0"/>
              <w:jc w:val="right"/>
              <w:rPr>
                <w:sz w:val="22"/>
                <w:szCs w:val="22"/>
              </w:rPr>
            </w:pPr>
            <w:r w:rsidRPr="007A52B3">
              <w:rPr>
                <w:sz w:val="22"/>
                <w:szCs w:val="22"/>
              </w:rPr>
              <w:t>3,3</w:t>
            </w:r>
          </w:p>
        </w:tc>
        <w:tc>
          <w:tcPr>
            <w:tcW w:w="1371" w:type="dxa"/>
            <w:shd w:val="clear" w:color="auto" w:fill="auto"/>
            <w:vAlign w:val="center"/>
          </w:tcPr>
          <w:p w14:paraId="355E62EF" w14:textId="77777777" w:rsidR="00256A47" w:rsidRPr="007A52B3" w:rsidRDefault="00256A47" w:rsidP="00256A47">
            <w:pPr>
              <w:autoSpaceDE w:val="0"/>
              <w:autoSpaceDN w:val="0"/>
              <w:adjustRightInd w:val="0"/>
              <w:jc w:val="right"/>
              <w:rPr>
                <w:sz w:val="22"/>
                <w:szCs w:val="22"/>
              </w:rPr>
            </w:pPr>
            <w:r w:rsidRPr="007A52B3">
              <w:rPr>
                <w:sz w:val="22"/>
                <w:szCs w:val="22"/>
              </w:rPr>
              <w:t>2,1</w:t>
            </w:r>
          </w:p>
        </w:tc>
      </w:tr>
      <w:tr w:rsidR="007A52B3" w:rsidRPr="007A52B3" w14:paraId="6791F40A" w14:textId="77777777" w:rsidTr="00256A47">
        <w:trPr>
          <w:trHeight w:val="227"/>
        </w:trPr>
        <w:tc>
          <w:tcPr>
            <w:tcW w:w="5245" w:type="dxa"/>
            <w:shd w:val="clear" w:color="auto" w:fill="auto"/>
            <w:vAlign w:val="center"/>
          </w:tcPr>
          <w:p w14:paraId="655A63E6" w14:textId="77777777" w:rsidR="00256A47" w:rsidRPr="007A52B3" w:rsidRDefault="00256A47" w:rsidP="00256A47">
            <w:pPr>
              <w:autoSpaceDE w:val="0"/>
              <w:autoSpaceDN w:val="0"/>
              <w:adjustRightInd w:val="0"/>
              <w:jc w:val="both"/>
              <w:rPr>
                <w:i/>
                <w:sz w:val="22"/>
                <w:szCs w:val="22"/>
              </w:rPr>
            </w:pPr>
            <w:r w:rsidRPr="007A52B3">
              <w:rPr>
                <w:i/>
                <w:sz w:val="22"/>
                <w:szCs w:val="22"/>
              </w:rPr>
              <w:t>Потребность</w:t>
            </w:r>
          </w:p>
        </w:tc>
        <w:tc>
          <w:tcPr>
            <w:tcW w:w="1370" w:type="dxa"/>
            <w:shd w:val="clear" w:color="auto" w:fill="auto"/>
            <w:vAlign w:val="center"/>
          </w:tcPr>
          <w:p w14:paraId="57B7532F" w14:textId="77777777" w:rsidR="00256A47" w:rsidRPr="007A52B3" w:rsidRDefault="00256A47" w:rsidP="00256A47">
            <w:pPr>
              <w:autoSpaceDE w:val="0"/>
              <w:autoSpaceDN w:val="0"/>
              <w:adjustRightInd w:val="0"/>
              <w:jc w:val="right"/>
              <w:rPr>
                <w:i/>
                <w:sz w:val="22"/>
                <w:szCs w:val="22"/>
              </w:rPr>
            </w:pPr>
            <w:r w:rsidRPr="007A52B3">
              <w:rPr>
                <w:sz w:val="22"/>
                <w:szCs w:val="22"/>
              </w:rPr>
              <w:t>3,8</w:t>
            </w:r>
          </w:p>
        </w:tc>
        <w:tc>
          <w:tcPr>
            <w:tcW w:w="1370" w:type="dxa"/>
            <w:shd w:val="clear" w:color="auto" w:fill="auto"/>
            <w:vAlign w:val="center"/>
          </w:tcPr>
          <w:p w14:paraId="2EFF1535" w14:textId="77777777" w:rsidR="00256A47" w:rsidRPr="007A52B3" w:rsidRDefault="00256A47" w:rsidP="00256A47">
            <w:pPr>
              <w:autoSpaceDE w:val="0"/>
              <w:autoSpaceDN w:val="0"/>
              <w:adjustRightInd w:val="0"/>
              <w:jc w:val="right"/>
              <w:rPr>
                <w:i/>
                <w:sz w:val="22"/>
                <w:szCs w:val="22"/>
              </w:rPr>
            </w:pPr>
            <w:r w:rsidRPr="007A52B3">
              <w:rPr>
                <w:sz w:val="22"/>
                <w:szCs w:val="22"/>
              </w:rPr>
              <w:t>4,0</w:t>
            </w:r>
          </w:p>
        </w:tc>
        <w:tc>
          <w:tcPr>
            <w:tcW w:w="1371" w:type="dxa"/>
            <w:shd w:val="clear" w:color="auto" w:fill="auto"/>
            <w:vAlign w:val="center"/>
          </w:tcPr>
          <w:p w14:paraId="0ADD51A6" w14:textId="77777777" w:rsidR="00256A47" w:rsidRPr="007A52B3" w:rsidRDefault="00256A47" w:rsidP="00256A47">
            <w:pPr>
              <w:autoSpaceDE w:val="0"/>
              <w:autoSpaceDN w:val="0"/>
              <w:adjustRightInd w:val="0"/>
              <w:jc w:val="right"/>
              <w:rPr>
                <w:i/>
                <w:sz w:val="22"/>
                <w:szCs w:val="22"/>
              </w:rPr>
            </w:pPr>
            <w:r w:rsidRPr="007A52B3">
              <w:rPr>
                <w:sz w:val="22"/>
                <w:szCs w:val="22"/>
              </w:rPr>
              <w:t>4,2</w:t>
            </w:r>
          </w:p>
        </w:tc>
      </w:tr>
      <w:tr w:rsidR="007A52B3" w:rsidRPr="007A52B3" w14:paraId="34212011" w14:textId="77777777" w:rsidTr="00256A47">
        <w:trPr>
          <w:trHeight w:val="227"/>
        </w:trPr>
        <w:tc>
          <w:tcPr>
            <w:tcW w:w="5245" w:type="dxa"/>
            <w:shd w:val="clear" w:color="auto" w:fill="D9D9D9" w:themeFill="background1" w:themeFillShade="D9"/>
            <w:vAlign w:val="center"/>
          </w:tcPr>
          <w:p w14:paraId="654C2050" w14:textId="77777777" w:rsidR="00256A47" w:rsidRPr="007A52B3" w:rsidRDefault="00256A47" w:rsidP="00256A47">
            <w:pPr>
              <w:autoSpaceDE w:val="0"/>
              <w:autoSpaceDN w:val="0"/>
              <w:adjustRightInd w:val="0"/>
              <w:jc w:val="center"/>
              <w:rPr>
                <w:i/>
                <w:sz w:val="22"/>
                <w:szCs w:val="22"/>
              </w:rPr>
            </w:pPr>
            <w:r w:rsidRPr="007A52B3">
              <w:rPr>
                <w:i/>
                <w:sz w:val="22"/>
                <w:szCs w:val="22"/>
              </w:rPr>
              <w:t>Отклонение</w:t>
            </w:r>
          </w:p>
        </w:tc>
        <w:tc>
          <w:tcPr>
            <w:tcW w:w="1370" w:type="dxa"/>
            <w:shd w:val="clear" w:color="auto" w:fill="D9D9D9" w:themeFill="background1" w:themeFillShade="D9"/>
            <w:vAlign w:val="center"/>
          </w:tcPr>
          <w:p w14:paraId="3480807E" w14:textId="77777777" w:rsidR="00256A47" w:rsidRPr="007A52B3" w:rsidRDefault="00256A47" w:rsidP="00256A47">
            <w:pPr>
              <w:autoSpaceDE w:val="0"/>
              <w:autoSpaceDN w:val="0"/>
              <w:adjustRightInd w:val="0"/>
              <w:jc w:val="right"/>
              <w:rPr>
                <w:i/>
                <w:sz w:val="22"/>
                <w:szCs w:val="22"/>
              </w:rPr>
            </w:pPr>
            <w:r w:rsidRPr="007A52B3">
              <w:rPr>
                <w:sz w:val="22"/>
                <w:szCs w:val="22"/>
              </w:rPr>
              <w:t>-2,3</w:t>
            </w:r>
          </w:p>
        </w:tc>
        <w:tc>
          <w:tcPr>
            <w:tcW w:w="1370" w:type="dxa"/>
            <w:shd w:val="clear" w:color="auto" w:fill="D9D9D9" w:themeFill="background1" w:themeFillShade="D9"/>
            <w:vAlign w:val="center"/>
          </w:tcPr>
          <w:p w14:paraId="40CE3D09" w14:textId="77777777" w:rsidR="00256A47" w:rsidRPr="007A52B3" w:rsidRDefault="00256A47" w:rsidP="00256A47">
            <w:pPr>
              <w:autoSpaceDE w:val="0"/>
              <w:autoSpaceDN w:val="0"/>
              <w:adjustRightInd w:val="0"/>
              <w:jc w:val="right"/>
              <w:rPr>
                <w:i/>
                <w:sz w:val="22"/>
                <w:szCs w:val="22"/>
              </w:rPr>
            </w:pPr>
            <w:r w:rsidRPr="007A52B3">
              <w:rPr>
                <w:sz w:val="22"/>
                <w:szCs w:val="22"/>
              </w:rPr>
              <w:t>-0,7</w:t>
            </w:r>
          </w:p>
        </w:tc>
        <w:tc>
          <w:tcPr>
            <w:tcW w:w="1371" w:type="dxa"/>
            <w:shd w:val="clear" w:color="auto" w:fill="D9D9D9" w:themeFill="background1" w:themeFillShade="D9"/>
            <w:vAlign w:val="center"/>
          </w:tcPr>
          <w:p w14:paraId="43086540" w14:textId="77777777" w:rsidR="00256A47" w:rsidRPr="007A52B3" w:rsidRDefault="00256A47" w:rsidP="00256A47">
            <w:pPr>
              <w:autoSpaceDE w:val="0"/>
              <w:autoSpaceDN w:val="0"/>
              <w:adjustRightInd w:val="0"/>
              <w:jc w:val="right"/>
              <w:rPr>
                <w:i/>
                <w:sz w:val="22"/>
                <w:szCs w:val="22"/>
              </w:rPr>
            </w:pPr>
            <w:r w:rsidRPr="007A52B3">
              <w:rPr>
                <w:sz w:val="22"/>
                <w:szCs w:val="22"/>
              </w:rPr>
              <w:t>-2,1</w:t>
            </w:r>
          </w:p>
        </w:tc>
      </w:tr>
      <w:tr w:rsidR="007A52B3" w:rsidRPr="007A52B3" w14:paraId="317A0D7A" w14:textId="77777777" w:rsidTr="00256A47">
        <w:trPr>
          <w:trHeight w:val="227"/>
        </w:trPr>
        <w:tc>
          <w:tcPr>
            <w:tcW w:w="5245" w:type="dxa"/>
            <w:shd w:val="clear" w:color="auto" w:fill="auto"/>
            <w:vAlign w:val="center"/>
          </w:tcPr>
          <w:p w14:paraId="75D80184" w14:textId="77777777" w:rsidR="00256A47" w:rsidRPr="007A52B3" w:rsidRDefault="00256A47" w:rsidP="00256A47">
            <w:pPr>
              <w:autoSpaceDE w:val="0"/>
              <w:autoSpaceDN w:val="0"/>
              <w:adjustRightInd w:val="0"/>
              <w:jc w:val="center"/>
              <w:rPr>
                <w:b/>
                <w:sz w:val="22"/>
                <w:szCs w:val="22"/>
              </w:rPr>
            </w:pPr>
            <w:r w:rsidRPr="007A52B3">
              <w:rPr>
                <w:b/>
                <w:sz w:val="22"/>
                <w:szCs w:val="22"/>
              </w:rPr>
              <w:t>Итого проект:</w:t>
            </w:r>
          </w:p>
        </w:tc>
        <w:tc>
          <w:tcPr>
            <w:tcW w:w="1370" w:type="dxa"/>
            <w:shd w:val="clear" w:color="auto" w:fill="auto"/>
            <w:vAlign w:val="center"/>
          </w:tcPr>
          <w:p w14:paraId="7ABF20E2" w14:textId="77777777" w:rsidR="00256A47" w:rsidRPr="007A52B3" w:rsidRDefault="00256A47" w:rsidP="00256A47">
            <w:pPr>
              <w:autoSpaceDE w:val="0"/>
              <w:autoSpaceDN w:val="0"/>
              <w:adjustRightInd w:val="0"/>
              <w:jc w:val="center"/>
              <w:rPr>
                <w:b/>
                <w:sz w:val="22"/>
                <w:szCs w:val="22"/>
              </w:rPr>
            </w:pPr>
            <w:r w:rsidRPr="007A52B3">
              <w:rPr>
                <w:sz w:val="22"/>
                <w:szCs w:val="22"/>
              </w:rPr>
              <w:t>5 424,8</w:t>
            </w:r>
          </w:p>
        </w:tc>
        <w:tc>
          <w:tcPr>
            <w:tcW w:w="1370" w:type="dxa"/>
            <w:vAlign w:val="center"/>
          </w:tcPr>
          <w:p w14:paraId="115D68BA" w14:textId="77777777" w:rsidR="00256A47" w:rsidRPr="007A52B3" w:rsidRDefault="00256A47" w:rsidP="00256A47">
            <w:pPr>
              <w:autoSpaceDE w:val="0"/>
              <w:autoSpaceDN w:val="0"/>
              <w:adjustRightInd w:val="0"/>
              <w:jc w:val="center"/>
              <w:rPr>
                <w:b/>
                <w:sz w:val="22"/>
                <w:szCs w:val="22"/>
              </w:rPr>
            </w:pPr>
            <w:r w:rsidRPr="007A52B3">
              <w:rPr>
                <w:sz w:val="22"/>
                <w:szCs w:val="22"/>
              </w:rPr>
              <w:t>11 368,0</w:t>
            </w:r>
          </w:p>
        </w:tc>
        <w:tc>
          <w:tcPr>
            <w:tcW w:w="1371" w:type="dxa"/>
            <w:shd w:val="clear" w:color="auto" w:fill="auto"/>
            <w:vAlign w:val="center"/>
          </w:tcPr>
          <w:p w14:paraId="47876D54" w14:textId="77777777" w:rsidR="00256A47" w:rsidRPr="007A52B3" w:rsidRDefault="00256A47" w:rsidP="00256A47">
            <w:pPr>
              <w:autoSpaceDE w:val="0"/>
              <w:autoSpaceDN w:val="0"/>
              <w:adjustRightInd w:val="0"/>
              <w:jc w:val="center"/>
              <w:rPr>
                <w:b/>
                <w:sz w:val="22"/>
                <w:szCs w:val="22"/>
              </w:rPr>
            </w:pPr>
            <w:r w:rsidRPr="007A52B3">
              <w:rPr>
                <w:sz w:val="22"/>
                <w:szCs w:val="22"/>
              </w:rPr>
              <w:t>7 243,0</w:t>
            </w:r>
          </w:p>
        </w:tc>
      </w:tr>
      <w:tr w:rsidR="007A52B3" w:rsidRPr="007A52B3" w14:paraId="4F07D21B" w14:textId="77777777" w:rsidTr="00256A47">
        <w:trPr>
          <w:trHeight w:val="227"/>
        </w:trPr>
        <w:tc>
          <w:tcPr>
            <w:tcW w:w="5245" w:type="dxa"/>
            <w:shd w:val="clear" w:color="auto" w:fill="auto"/>
            <w:vAlign w:val="center"/>
          </w:tcPr>
          <w:p w14:paraId="3263D29E" w14:textId="77777777" w:rsidR="00256A47" w:rsidRPr="007A52B3" w:rsidRDefault="00256A47" w:rsidP="00256A47">
            <w:pPr>
              <w:autoSpaceDE w:val="0"/>
              <w:autoSpaceDN w:val="0"/>
              <w:adjustRightInd w:val="0"/>
              <w:jc w:val="center"/>
              <w:rPr>
                <w:b/>
                <w:i/>
                <w:sz w:val="22"/>
                <w:szCs w:val="22"/>
              </w:rPr>
            </w:pPr>
            <w:r w:rsidRPr="007A52B3">
              <w:rPr>
                <w:b/>
                <w:i/>
                <w:sz w:val="22"/>
                <w:szCs w:val="22"/>
              </w:rPr>
              <w:t>потребность</w:t>
            </w:r>
          </w:p>
        </w:tc>
        <w:tc>
          <w:tcPr>
            <w:tcW w:w="1370" w:type="dxa"/>
            <w:shd w:val="clear" w:color="auto" w:fill="auto"/>
            <w:vAlign w:val="center"/>
          </w:tcPr>
          <w:p w14:paraId="3A93D44F" w14:textId="77777777" w:rsidR="00256A47" w:rsidRPr="007A52B3" w:rsidRDefault="00256A47" w:rsidP="00256A47">
            <w:pPr>
              <w:autoSpaceDE w:val="0"/>
              <w:autoSpaceDN w:val="0"/>
              <w:adjustRightInd w:val="0"/>
              <w:jc w:val="center"/>
              <w:rPr>
                <w:b/>
                <w:i/>
                <w:sz w:val="22"/>
                <w:szCs w:val="22"/>
              </w:rPr>
            </w:pPr>
            <w:r w:rsidRPr="007A52B3">
              <w:rPr>
                <w:sz w:val="22"/>
                <w:szCs w:val="22"/>
              </w:rPr>
              <w:t>12 770,1</w:t>
            </w:r>
          </w:p>
        </w:tc>
        <w:tc>
          <w:tcPr>
            <w:tcW w:w="1370" w:type="dxa"/>
            <w:vAlign w:val="center"/>
          </w:tcPr>
          <w:p w14:paraId="5444BD87" w14:textId="77777777" w:rsidR="00256A47" w:rsidRPr="007A52B3" w:rsidRDefault="00256A47" w:rsidP="00256A47">
            <w:pPr>
              <w:autoSpaceDE w:val="0"/>
              <w:autoSpaceDN w:val="0"/>
              <w:adjustRightInd w:val="0"/>
              <w:jc w:val="center"/>
              <w:rPr>
                <w:b/>
                <w:i/>
                <w:sz w:val="22"/>
                <w:szCs w:val="22"/>
              </w:rPr>
            </w:pPr>
            <w:r w:rsidRPr="007A52B3">
              <w:rPr>
                <w:sz w:val="22"/>
                <w:szCs w:val="22"/>
              </w:rPr>
              <w:t>15 017,0</w:t>
            </w:r>
          </w:p>
        </w:tc>
        <w:tc>
          <w:tcPr>
            <w:tcW w:w="1371" w:type="dxa"/>
            <w:shd w:val="clear" w:color="auto" w:fill="auto"/>
            <w:vAlign w:val="center"/>
          </w:tcPr>
          <w:p w14:paraId="6C27D448" w14:textId="77777777" w:rsidR="00256A47" w:rsidRPr="007A52B3" w:rsidRDefault="00256A47" w:rsidP="00256A47">
            <w:pPr>
              <w:autoSpaceDE w:val="0"/>
              <w:autoSpaceDN w:val="0"/>
              <w:adjustRightInd w:val="0"/>
              <w:jc w:val="center"/>
              <w:rPr>
                <w:b/>
                <w:i/>
                <w:sz w:val="22"/>
                <w:szCs w:val="22"/>
              </w:rPr>
            </w:pPr>
            <w:r w:rsidRPr="007A52B3">
              <w:rPr>
                <w:sz w:val="22"/>
                <w:szCs w:val="22"/>
              </w:rPr>
              <w:t>14 918,3</w:t>
            </w:r>
          </w:p>
        </w:tc>
      </w:tr>
      <w:tr w:rsidR="007A52B3" w:rsidRPr="007A52B3" w14:paraId="0C4658D1" w14:textId="77777777" w:rsidTr="00256A47">
        <w:trPr>
          <w:trHeight w:val="227"/>
        </w:trPr>
        <w:tc>
          <w:tcPr>
            <w:tcW w:w="5245" w:type="dxa"/>
            <w:shd w:val="clear" w:color="auto" w:fill="auto"/>
            <w:vAlign w:val="center"/>
          </w:tcPr>
          <w:p w14:paraId="7A142AB3" w14:textId="77777777" w:rsidR="00256A47" w:rsidRPr="007A52B3" w:rsidRDefault="00256A47" w:rsidP="00256A47">
            <w:pPr>
              <w:autoSpaceDE w:val="0"/>
              <w:autoSpaceDN w:val="0"/>
              <w:adjustRightInd w:val="0"/>
              <w:jc w:val="center"/>
              <w:rPr>
                <w:b/>
                <w:i/>
                <w:sz w:val="22"/>
                <w:szCs w:val="22"/>
              </w:rPr>
            </w:pPr>
            <w:r w:rsidRPr="007A52B3">
              <w:rPr>
                <w:b/>
                <w:i/>
                <w:sz w:val="22"/>
                <w:szCs w:val="22"/>
              </w:rPr>
              <w:t>отклонение</w:t>
            </w:r>
          </w:p>
        </w:tc>
        <w:tc>
          <w:tcPr>
            <w:tcW w:w="1370" w:type="dxa"/>
            <w:shd w:val="clear" w:color="auto" w:fill="auto"/>
            <w:vAlign w:val="center"/>
          </w:tcPr>
          <w:p w14:paraId="72B70D82" w14:textId="77777777" w:rsidR="00256A47" w:rsidRPr="007A52B3" w:rsidRDefault="00256A47" w:rsidP="00256A47">
            <w:pPr>
              <w:autoSpaceDE w:val="0"/>
              <w:autoSpaceDN w:val="0"/>
              <w:adjustRightInd w:val="0"/>
              <w:jc w:val="center"/>
              <w:rPr>
                <w:b/>
                <w:i/>
                <w:sz w:val="22"/>
                <w:szCs w:val="22"/>
              </w:rPr>
            </w:pPr>
            <w:r w:rsidRPr="007A52B3">
              <w:rPr>
                <w:sz w:val="22"/>
                <w:szCs w:val="22"/>
              </w:rPr>
              <w:t>-7 345,3</w:t>
            </w:r>
          </w:p>
        </w:tc>
        <w:tc>
          <w:tcPr>
            <w:tcW w:w="1370" w:type="dxa"/>
            <w:vAlign w:val="center"/>
          </w:tcPr>
          <w:p w14:paraId="738E376C" w14:textId="77777777" w:rsidR="00256A47" w:rsidRPr="007A52B3" w:rsidRDefault="00256A47" w:rsidP="00256A47">
            <w:pPr>
              <w:autoSpaceDE w:val="0"/>
              <w:autoSpaceDN w:val="0"/>
              <w:adjustRightInd w:val="0"/>
              <w:jc w:val="center"/>
              <w:rPr>
                <w:b/>
                <w:i/>
                <w:sz w:val="22"/>
                <w:szCs w:val="22"/>
              </w:rPr>
            </w:pPr>
            <w:r w:rsidRPr="007A52B3">
              <w:rPr>
                <w:sz w:val="22"/>
                <w:szCs w:val="22"/>
              </w:rPr>
              <w:t>-3 649,0</w:t>
            </w:r>
          </w:p>
        </w:tc>
        <w:tc>
          <w:tcPr>
            <w:tcW w:w="1371" w:type="dxa"/>
            <w:shd w:val="clear" w:color="auto" w:fill="auto"/>
            <w:vAlign w:val="center"/>
          </w:tcPr>
          <w:p w14:paraId="31F12C89" w14:textId="77777777" w:rsidR="00256A47" w:rsidRPr="007A52B3" w:rsidRDefault="00256A47" w:rsidP="00256A47">
            <w:pPr>
              <w:autoSpaceDE w:val="0"/>
              <w:autoSpaceDN w:val="0"/>
              <w:adjustRightInd w:val="0"/>
              <w:jc w:val="center"/>
              <w:rPr>
                <w:b/>
                <w:i/>
                <w:sz w:val="22"/>
                <w:szCs w:val="22"/>
              </w:rPr>
            </w:pPr>
            <w:r w:rsidRPr="007A52B3">
              <w:rPr>
                <w:sz w:val="22"/>
                <w:szCs w:val="22"/>
              </w:rPr>
              <w:t>-7 675,3</w:t>
            </w:r>
          </w:p>
        </w:tc>
      </w:tr>
      <w:tr w:rsidR="007A52B3" w:rsidRPr="007A52B3" w14:paraId="0D28ECB7" w14:textId="77777777" w:rsidTr="00256A47">
        <w:trPr>
          <w:trHeight w:val="227"/>
        </w:trPr>
        <w:tc>
          <w:tcPr>
            <w:tcW w:w="5245" w:type="dxa"/>
            <w:shd w:val="clear" w:color="auto" w:fill="D9D9D9" w:themeFill="background1" w:themeFillShade="D9"/>
            <w:vAlign w:val="center"/>
          </w:tcPr>
          <w:p w14:paraId="01CA03A0" w14:textId="77777777" w:rsidR="00256A47" w:rsidRPr="007A52B3" w:rsidRDefault="00256A47" w:rsidP="00256A47">
            <w:pPr>
              <w:autoSpaceDE w:val="0"/>
              <w:autoSpaceDN w:val="0"/>
              <w:adjustRightInd w:val="0"/>
              <w:jc w:val="center"/>
              <w:rPr>
                <w:b/>
                <w:i/>
                <w:sz w:val="22"/>
                <w:szCs w:val="22"/>
              </w:rPr>
            </w:pPr>
            <w:r w:rsidRPr="007A52B3">
              <w:rPr>
                <w:b/>
                <w:i/>
                <w:sz w:val="22"/>
                <w:szCs w:val="22"/>
              </w:rPr>
              <w:t>Обеспеченность, в %%</w:t>
            </w:r>
          </w:p>
        </w:tc>
        <w:tc>
          <w:tcPr>
            <w:tcW w:w="1370" w:type="dxa"/>
            <w:shd w:val="clear" w:color="auto" w:fill="D9D9D9" w:themeFill="background1" w:themeFillShade="D9"/>
            <w:vAlign w:val="center"/>
          </w:tcPr>
          <w:p w14:paraId="3DF9BF5B" w14:textId="77777777" w:rsidR="00256A47" w:rsidRPr="007A52B3" w:rsidRDefault="00256A47" w:rsidP="00256A47">
            <w:pPr>
              <w:autoSpaceDE w:val="0"/>
              <w:autoSpaceDN w:val="0"/>
              <w:adjustRightInd w:val="0"/>
              <w:jc w:val="center"/>
              <w:rPr>
                <w:b/>
                <w:i/>
                <w:sz w:val="22"/>
                <w:szCs w:val="22"/>
              </w:rPr>
            </w:pPr>
            <w:r w:rsidRPr="007A52B3">
              <w:rPr>
                <w:sz w:val="22"/>
                <w:szCs w:val="22"/>
              </w:rPr>
              <w:t>42,5</w:t>
            </w:r>
          </w:p>
        </w:tc>
        <w:tc>
          <w:tcPr>
            <w:tcW w:w="1370" w:type="dxa"/>
            <w:shd w:val="clear" w:color="auto" w:fill="D9D9D9" w:themeFill="background1" w:themeFillShade="D9"/>
            <w:vAlign w:val="center"/>
          </w:tcPr>
          <w:p w14:paraId="312EE2AC" w14:textId="77777777" w:rsidR="00256A47" w:rsidRPr="007A52B3" w:rsidRDefault="00256A47" w:rsidP="00256A47">
            <w:pPr>
              <w:autoSpaceDE w:val="0"/>
              <w:autoSpaceDN w:val="0"/>
              <w:adjustRightInd w:val="0"/>
              <w:jc w:val="center"/>
              <w:rPr>
                <w:b/>
                <w:i/>
                <w:sz w:val="22"/>
                <w:szCs w:val="22"/>
              </w:rPr>
            </w:pPr>
            <w:r w:rsidRPr="007A52B3">
              <w:rPr>
                <w:sz w:val="22"/>
                <w:szCs w:val="22"/>
              </w:rPr>
              <w:t>75,7</w:t>
            </w:r>
          </w:p>
        </w:tc>
        <w:tc>
          <w:tcPr>
            <w:tcW w:w="1371" w:type="dxa"/>
            <w:shd w:val="clear" w:color="auto" w:fill="D9D9D9" w:themeFill="background1" w:themeFillShade="D9"/>
            <w:vAlign w:val="center"/>
          </w:tcPr>
          <w:p w14:paraId="6EBABE71" w14:textId="77777777" w:rsidR="00256A47" w:rsidRPr="007A52B3" w:rsidRDefault="00256A47" w:rsidP="00256A47">
            <w:pPr>
              <w:autoSpaceDE w:val="0"/>
              <w:autoSpaceDN w:val="0"/>
              <w:adjustRightInd w:val="0"/>
              <w:jc w:val="center"/>
              <w:rPr>
                <w:b/>
                <w:i/>
                <w:sz w:val="22"/>
                <w:szCs w:val="22"/>
              </w:rPr>
            </w:pPr>
            <w:r w:rsidRPr="007A52B3">
              <w:rPr>
                <w:sz w:val="22"/>
                <w:szCs w:val="22"/>
              </w:rPr>
              <w:t>48,6</w:t>
            </w:r>
          </w:p>
        </w:tc>
      </w:tr>
    </w:tbl>
    <w:p w14:paraId="7B505EE7" w14:textId="77777777" w:rsidR="00D96D74" w:rsidRPr="007A52B3" w:rsidRDefault="00D96D74" w:rsidP="00256A47">
      <w:pPr>
        <w:ind w:firstLine="709"/>
        <w:contextualSpacing/>
        <w:jc w:val="both"/>
        <w:rPr>
          <w:sz w:val="28"/>
          <w:szCs w:val="28"/>
        </w:rPr>
      </w:pPr>
    </w:p>
    <w:p w14:paraId="760DDF1A" w14:textId="038AB8D0" w:rsidR="00256A47" w:rsidRPr="007A52B3" w:rsidRDefault="00256A47" w:rsidP="00256A47">
      <w:pPr>
        <w:ind w:firstLine="709"/>
        <w:contextualSpacing/>
        <w:jc w:val="both"/>
        <w:rPr>
          <w:sz w:val="28"/>
          <w:szCs w:val="28"/>
        </w:rPr>
      </w:pPr>
      <w:r w:rsidRPr="007A52B3">
        <w:rPr>
          <w:sz w:val="28"/>
          <w:szCs w:val="28"/>
        </w:rPr>
        <w:t>Учитывая изложенное, потребность в возмещении межтарифной разницы не обеспечена финансированием</w:t>
      </w:r>
      <w:r w:rsidR="00AA0311" w:rsidRPr="007A52B3">
        <w:rPr>
          <w:sz w:val="28"/>
          <w:szCs w:val="28"/>
        </w:rPr>
        <w:t xml:space="preserve"> </w:t>
      </w:r>
      <w:r w:rsidRPr="007A52B3">
        <w:rPr>
          <w:sz w:val="28"/>
          <w:szCs w:val="28"/>
        </w:rPr>
        <w:t>из областного бюджета на 2024 год</w:t>
      </w:r>
      <w:r w:rsidR="00AA0311" w:rsidRPr="007A52B3">
        <w:rPr>
          <w:sz w:val="28"/>
          <w:szCs w:val="28"/>
        </w:rPr>
        <w:t xml:space="preserve"> </w:t>
      </w:r>
      <w:r w:rsidRPr="007A52B3">
        <w:rPr>
          <w:sz w:val="28"/>
          <w:szCs w:val="28"/>
        </w:rPr>
        <w:t>в сумме 7</w:t>
      </w:r>
      <w:r w:rsidR="00D96D74" w:rsidRPr="007A52B3">
        <w:rPr>
          <w:sz w:val="28"/>
          <w:szCs w:val="28"/>
        </w:rPr>
        <w:t> </w:t>
      </w:r>
      <w:r w:rsidRPr="007A52B3">
        <w:rPr>
          <w:sz w:val="28"/>
          <w:szCs w:val="28"/>
        </w:rPr>
        <w:t>345,3 млн.руб., на 2025 год</w:t>
      </w:r>
      <w:r w:rsidR="00AA0311" w:rsidRPr="007A52B3">
        <w:rPr>
          <w:sz w:val="28"/>
          <w:szCs w:val="28"/>
        </w:rPr>
        <w:t xml:space="preserve"> </w:t>
      </w:r>
      <w:r w:rsidRPr="007A52B3">
        <w:rPr>
          <w:sz w:val="28"/>
          <w:szCs w:val="28"/>
        </w:rPr>
        <w:t>в сумме 3 649,0 млн.руб., на 2026 год в сумме 7 675,3 млн.руб., что свидетельствует о нарушении принципов полноты отражения расходов и достоверности бюджета, определенных статьями 32 и 37 БК РФ.</w:t>
      </w:r>
    </w:p>
    <w:p w14:paraId="0D34D23F" w14:textId="77777777" w:rsidR="00256A47" w:rsidRPr="007A52B3" w:rsidRDefault="00256A47" w:rsidP="00256A47">
      <w:pPr>
        <w:pStyle w:val="ConsPlusNormal"/>
        <w:ind w:firstLine="709"/>
        <w:jc w:val="both"/>
        <w:rPr>
          <w:rFonts w:ascii="Times New Roman" w:hAnsi="Times New Roman"/>
          <w:sz w:val="28"/>
          <w:szCs w:val="28"/>
        </w:rPr>
      </w:pPr>
      <w:r w:rsidRPr="007A52B3">
        <w:rPr>
          <w:rFonts w:ascii="Times New Roman" w:hAnsi="Times New Roman"/>
          <w:sz w:val="28"/>
          <w:szCs w:val="28"/>
        </w:rPr>
        <w:t xml:space="preserve">Расходы на реализацию мероприятий по модернизации объектов коммунальной инфраструктуры, осуществляемых ранее в рамках региональной программы Архангельской области «Модернизация систем коммунальной инфраструктуры (2023 ‒ 2027 годы)» (далее – регпрограмма), с 2024 года осуществляются в рамках госпрограммы №17. </w:t>
      </w:r>
    </w:p>
    <w:p w14:paraId="3E7280A5" w14:textId="6A20BDE1" w:rsidR="00256A47" w:rsidRPr="007A52B3" w:rsidRDefault="00256A47" w:rsidP="00256A47">
      <w:pPr>
        <w:pStyle w:val="ConsPlusNormal"/>
        <w:ind w:firstLine="709"/>
        <w:jc w:val="both"/>
        <w:rPr>
          <w:rFonts w:ascii="Times New Roman" w:hAnsi="Times New Roman"/>
          <w:sz w:val="28"/>
          <w:szCs w:val="28"/>
        </w:rPr>
      </w:pPr>
      <w:r w:rsidRPr="007A52B3">
        <w:rPr>
          <w:rFonts w:ascii="Times New Roman" w:hAnsi="Times New Roman"/>
          <w:sz w:val="28"/>
          <w:szCs w:val="28"/>
        </w:rPr>
        <w:t>Перечень целевых показателей регпрограммы соответствует требованиям постановления Правительства РФ от 08.12.2022 № 2253</w:t>
      </w:r>
      <w:r w:rsidRPr="007A52B3">
        <w:rPr>
          <w:rFonts w:ascii="Times New Roman" w:hAnsi="Times New Roman"/>
          <w:sz w:val="28"/>
          <w:szCs w:val="28"/>
        </w:rPr>
        <w:br/>
        <w:t xml:space="preserve"> (ред. от 20.09.2023) «Об утверждении Правил предоставления публично-правовой компанией «Фонд развития территорий» финансовой поддержки бюджетам субъектов Российской Федерации за счет средств публично-правовой компании «Фонд развития территорий» на модернизацию систем коммунальной инфраструктуры на 2023 </w:t>
      </w:r>
      <w:r w:rsidR="00D96D74" w:rsidRPr="007A52B3">
        <w:rPr>
          <w:rFonts w:ascii="Times New Roman" w:hAnsi="Times New Roman"/>
          <w:sz w:val="28"/>
          <w:szCs w:val="28"/>
        </w:rPr>
        <w:t xml:space="preserve">– </w:t>
      </w:r>
      <w:r w:rsidRPr="007A52B3">
        <w:rPr>
          <w:rFonts w:ascii="Times New Roman" w:hAnsi="Times New Roman"/>
          <w:sz w:val="28"/>
          <w:szCs w:val="28"/>
        </w:rPr>
        <w:t>2027 годы и о внесении изменений в Положение о Правительственной комиссии по региональному развитию в Российской Федерации».</w:t>
      </w:r>
    </w:p>
    <w:p w14:paraId="49BE17E7" w14:textId="77777777" w:rsidR="00256A47" w:rsidRPr="007A52B3" w:rsidRDefault="00256A47" w:rsidP="00256A47">
      <w:pPr>
        <w:pStyle w:val="ConsPlusNormal"/>
        <w:ind w:firstLine="709"/>
        <w:jc w:val="both"/>
        <w:rPr>
          <w:rFonts w:ascii="Times New Roman" w:hAnsi="Times New Roman"/>
          <w:sz w:val="28"/>
          <w:szCs w:val="28"/>
        </w:rPr>
      </w:pPr>
      <w:r w:rsidRPr="007A52B3">
        <w:rPr>
          <w:rFonts w:ascii="Times New Roman" w:hAnsi="Times New Roman"/>
          <w:sz w:val="28"/>
          <w:szCs w:val="28"/>
        </w:rPr>
        <w:t xml:space="preserve">Законопроектом запланировано финансирование регпрограммы </w:t>
      </w:r>
      <w:r w:rsidRPr="007A52B3">
        <w:rPr>
          <w:rFonts w:ascii="Times New Roman" w:hAnsi="Times New Roman"/>
          <w:sz w:val="28"/>
          <w:szCs w:val="28"/>
        </w:rPr>
        <w:br/>
        <w:t>в 2024 году размере 761,6 млн.руб., в том числе средства публично-правовой компании «Фонд развития территорий» – 585,4 млн. рублей (рост на 233,4 % к 2023 году), средства областного бюджета – 176,2 млн.руб (рост на 230,6 % к 2023 году). При этом в 2024 году планируется заменить 105 км коммунальных сетей (в 2023 году – 14,0 км).</w:t>
      </w:r>
    </w:p>
    <w:p w14:paraId="1CA7CA38" w14:textId="77777777" w:rsidR="00256A47" w:rsidRPr="007A52B3" w:rsidRDefault="00256A47" w:rsidP="00256A47">
      <w:pPr>
        <w:pStyle w:val="ConsPlusNormal"/>
        <w:ind w:firstLine="709"/>
        <w:jc w:val="both"/>
        <w:rPr>
          <w:rFonts w:ascii="Times New Roman" w:hAnsi="Times New Roman"/>
          <w:sz w:val="28"/>
          <w:szCs w:val="28"/>
        </w:rPr>
      </w:pPr>
      <w:r w:rsidRPr="007A52B3">
        <w:rPr>
          <w:rFonts w:ascii="Times New Roman" w:hAnsi="Times New Roman"/>
          <w:sz w:val="28"/>
          <w:szCs w:val="28"/>
        </w:rPr>
        <w:lastRenderedPageBreak/>
        <w:t>По запросу КСП АО, представлены соглашения между министерством ТЭК и ЖКХ АО и органами местного самоуправления о предоставлении субсидии из областного бюджета в рамках регпрограммы. В настоящее время заключены 8 соглашений, в том числе 5 соглашений на 2023 год по 6 объектам, протяженность замененных инженерных сетей составит 13,33 км, по 3 соглашениям исполнение планируется в течение 2023-2024 годов, протяженность замененных инженерных сетей составит – 26,87 км. Следует отметить, что показатель регпрограммы «Увеличение протяженности замены инженерных сетей» на 2023 год установлен в размере 14,03 км, что соответствует срокам ввода в эксплуатацию и протяженности сетей объектов соглашений.</w:t>
      </w:r>
    </w:p>
    <w:p w14:paraId="6C057CE4" w14:textId="15CC95BF" w:rsidR="00256A47" w:rsidRPr="007A52B3" w:rsidRDefault="00256A47" w:rsidP="00256A47">
      <w:pPr>
        <w:pStyle w:val="ConsPlusNormal"/>
        <w:ind w:firstLine="709"/>
        <w:jc w:val="both"/>
        <w:rPr>
          <w:rFonts w:ascii="Times New Roman" w:hAnsi="Times New Roman"/>
          <w:sz w:val="28"/>
          <w:szCs w:val="28"/>
        </w:rPr>
      </w:pPr>
      <w:r w:rsidRPr="007A52B3">
        <w:rPr>
          <w:rFonts w:ascii="Times New Roman" w:hAnsi="Times New Roman"/>
          <w:sz w:val="28"/>
          <w:szCs w:val="28"/>
        </w:rPr>
        <w:t xml:space="preserve">В паспорте КПМ запланировано финансирование мероприятия «Разработана проектно-сметная документация на строительство и реконструкцию (модернизацию) объектов водоотведения» в размере </w:t>
      </w:r>
      <w:r w:rsidRPr="007A52B3">
        <w:rPr>
          <w:rFonts w:ascii="Times New Roman" w:hAnsi="Times New Roman"/>
          <w:sz w:val="28"/>
          <w:szCs w:val="28"/>
        </w:rPr>
        <w:br/>
        <w:t xml:space="preserve">57,9 млн.руб. на 2024 год, в т.ч. за счет средств областного бюджета </w:t>
      </w:r>
      <w:r w:rsidRPr="007A52B3">
        <w:rPr>
          <w:rFonts w:ascii="Times New Roman" w:hAnsi="Times New Roman"/>
          <w:sz w:val="28"/>
          <w:szCs w:val="28"/>
        </w:rPr>
        <w:br/>
        <w:t xml:space="preserve">50,5 млн.руб. (снижение на 10,0 % к СБР на 01.10.2023), 55,6 млн.руб. – на 2025 год </w:t>
      </w:r>
      <w:r w:rsidR="00821425" w:rsidRPr="007A52B3">
        <w:rPr>
          <w:rFonts w:ascii="Times New Roman" w:hAnsi="Times New Roman"/>
          <w:sz w:val="28"/>
          <w:szCs w:val="28"/>
        </w:rPr>
        <w:t xml:space="preserve">и 23,8 </w:t>
      </w:r>
      <w:r w:rsidR="00AB5F73" w:rsidRPr="007A52B3">
        <w:rPr>
          <w:rFonts w:ascii="Times New Roman" w:hAnsi="Times New Roman"/>
          <w:sz w:val="28"/>
          <w:szCs w:val="28"/>
        </w:rPr>
        <w:t>млн.руб.</w:t>
      </w:r>
      <w:r w:rsidR="00821425" w:rsidRPr="007A52B3">
        <w:rPr>
          <w:rFonts w:ascii="Times New Roman" w:hAnsi="Times New Roman"/>
          <w:sz w:val="28"/>
          <w:szCs w:val="28"/>
        </w:rPr>
        <w:t xml:space="preserve"> – на 2026 год.</w:t>
      </w:r>
    </w:p>
    <w:p w14:paraId="299519A9" w14:textId="77777777" w:rsidR="00256A47" w:rsidRPr="007A52B3" w:rsidRDefault="00256A47" w:rsidP="00256A47">
      <w:pPr>
        <w:pStyle w:val="ConsPlusNormal"/>
        <w:ind w:firstLine="709"/>
        <w:jc w:val="both"/>
        <w:rPr>
          <w:rFonts w:ascii="Times New Roman" w:hAnsi="Times New Roman"/>
          <w:sz w:val="28"/>
          <w:szCs w:val="28"/>
        </w:rPr>
      </w:pPr>
      <w:r w:rsidRPr="007A52B3">
        <w:rPr>
          <w:rFonts w:ascii="Times New Roman" w:hAnsi="Times New Roman"/>
          <w:sz w:val="28"/>
          <w:szCs w:val="28"/>
        </w:rPr>
        <w:t>Законопроектом предусматриваются средства для разработки проектно-сметной документации и положительного заключения государственной экспертизы для строительства и реконструкции 11 объектов водоотведения в 11 муниципальных образованиях.</w:t>
      </w:r>
    </w:p>
    <w:p w14:paraId="58063259" w14:textId="3240B0C3" w:rsidR="00256A47" w:rsidRPr="007A52B3" w:rsidRDefault="00256A47" w:rsidP="00256A47">
      <w:pPr>
        <w:pStyle w:val="ConsPlusNormal"/>
        <w:ind w:firstLine="709"/>
        <w:jc w:val="both"/>
        <w:rPr>
          <w:rFonts w:ascii="Times New Roman" w:hAnsi="Times New Roman"/>
          <w:sz w:val="28"/>
          <w:szCs w:val="28"/>
        </w:rPr>
      </w:pPr>
      <w:r w:rsidRPr="007A52B3">
        <w:rPr>
          <w:rFonts w:ascii="Times New Roman" w:hAnsi="Times New Roman"/>
          <w:sz w:val="28"/>
          <w:szCs w:val="28"/>
        </w:rPr>
        <w:t xml:space="preserve">Также в рамках КПМ продолжается реализация мероприятий по обеспечению замены лифтов с истекшим назначенным сроком службы </w:t>
      </w:r>
      <w:r w:rsidRPr="007A52B3">
        <w:rPr>
          <w:rFonts w:ascii="Times New Roman" w:hAnsi="Times New Roman"/>
          <w:sz w:val="28"/>
          <w:szCs w:val="28"/>
        </w:rPr>
        <w:br/>
        <w:t xml:space="preserve">с привлечением средств областного бюджета на финансирование которого в 2024 году предусмотрено за счет средств областного бюджета – 104,5 </w:t>
      </w:r>
      <w:r w:rsidRPr="007A52B3">
        <w:rPr>
          <w:rFonts w:ascii="Times New Roman" w:hAnsi="Times New Roman"/>
          <w:sz w:val="28"/>
          <w:szCs w:val="28"/>
        </w:rPr>
        <w:br/>
      </w:r>
      <w:r w:rsidR="00AB5F73" w:rsidRPr="007A52B3">
        <w:rPr>
          <w:rFonts w:ascii="Times New Roman" w:hAnsi="Times New Roman"/>
          <w:sz w:val="28"/>
          <w:szCs w:val="28"/>
        </w:rPr>
        <w:t>млн.руб.</w:t>
      </w:r>
      <w:r w:rsidRPr="007A52B3">
        <w:rPr>
          <w:rFonts w:ascii="Times New Roman" w:hAnsi="Times New Roman"/>
          <w:sz w:val="28"/>
          <w:szCs w:val="28"/>
        </w:rPr>
        <w:t xml:space="preserve"> (по данным СБР на 01.10.2023 - 79,4 </w:t>
      </w:r>
      <w:r w:rsidR="00AB5F73" w:rsidRPr="007A52B3">
        <w:rPr>
          <w:rFonts w:ascii="Times New Roman" w:hAnsi="Times New Roman"/>
          <w:sz w:val="28"/>
          <w:szCs w:val="28"/>
        </w:rPr>
        <w:t>млн.руб.</w:t>
      </w:r>
      <w:r w:rsidRPr="007A52B3">
        <w:rPr>
          <w:rFonts w:ascii="Times New Roman" w:hAnsi="Times New Roman"/>
          <w:sz w:val="28"/>
          <w:szCs w:val="28"/>
        </w:rPr>
        <w:t xml:space="preserve">, увеличение плановых объемов финансирования в 2024 г. к 2023 г. на 31,1 %). </w:t>
      </w:r>
    </w:p>
    <w:p w14:paraId="00C664E4" w14:textId="77777777" w:rsidR="00256A47" w:rsidRPr="007A52B3" w:rsidRDefault="00256A47" w:rsidP="00256A47">
      <w:pPr>
        <w:pStyle w:val="ConsPlusNormal"/>
        <w:ind w:firstLine="709"/>
        <w:jc w:val="both"/>
        <w:rPr>
          <w:rFonts w:ascii="Times New Roman" w:hAnsi="Times New Roman"/>
          <w:sz w:val="28"/>
          <w:szCs w:val="28"/>
        </w:rPr>
      </w:pPr>
      <w:r w:rsidRPr="007A52B3">
        <w:rPr>
          <w:rFonts w:ascii="Times New Roman" w:hAnsi="Times New Roman"/>
          <w:sz w:val="28"/>
          <w:szCs w:val="28"/>
        </w:rPr>
        <w:t>В 2024 году запланировано заменить 114 лифтов, что на 25,3 % больше показателя 2023 года (в 2023 году – 91 лифт).</w:t>
      </w:r>
    </w:p>
    <w:p w14:paraId="56192929" w14:textId="46D7980A" w:rsidR="00256A47" w:rsidRPr="007A52B3" w:rsidRDefault="00256A47" w:rsidP="00256A47">
      <w:pPr>
        <w:pStyle w:val="ConsPlusNormal"/>
        <w:ind w:firstLine="709"/>
        <w:jc w:val="both"/>
        <w:rPr>
          <w:rFonts w:ascii="Times New Roman" w:hAnsi="Times New Roman"/>
          <w:sz w:val="28"/>
          <w:szCs w:val="28"/>
        </w:rPr>
      </w:pPr>
      <w:r w:rsidRPr="007A52B3">
        <w:rPr>
          <w:rFonts w:ascii="Times New Roman" w:hAnsi="Times New Roman"/>
          <w:sz w:val="28"/>
          <w:szCs w:val="28"/>
        </w:rPr>
        <w:t>В редакции госпрограммы №</w:t>
      </w:r>
      <w:r w:rsidR="00821425" w:rsidRPr="007A52B3">
        <w:rPr>
          <w:rFonts w:ascii="Times New Roman" w:hAnsi="Times New Roman"/>
          <w:sz w:val="28"/>
          <w:szCs w:val="28"/>
        </w:rPr>
        <w:t xml:space="preserve"> </w:t>
      </w:r>
      <w:r w:rsidRPr="007A52B3">
        <w:rPr>
          <w:rFonts w:ascii="Times New Roman" w:hAnsi="Times New Roman"/>
          <w:sz w:val="28"/>
          <w:szCs w:val="28"/>
        </w:rPr>
        <w:t>17 на 2024</w:t>
      </w:r>
      <w:r w:rsidR="00821425" w:rsidRPr="007A52B3">
        <w:rPr>
          <w:rFonts w:ascii="Times New Roman" w:hAnsi="Times New Roman"/>
          <w:sz w:val="28"/>
          <w:szCs w:val="28"/>
        </w:rPr>
        <w:t xml:space="preserve"> – </w:t>
      </w:r>
      <w:r w:rsidRPr="007A52B3">
        <w:rPr>
          <w:rFonts w:ascii="Times New Roman" w:hAnsi="Times New Roman"/>
          <w:sz w:val="28"/>
          <w:szCs w:val="28"/>
        </w:rPr>
        <w:t>2026 годы отдельными мероприятиями КПМ выделены строительство и реконструкция объектов теплоснабжения, объектов водоснабжения и водоотведения,</w:t>
      </w:r>
      <w:r w:rsidRPr="007A52B3">
        <w:t xml:space="preserve"> </w:t>
      </w:r>
      <w:r w:rsidRPr="007A52B3">
        <w:rPr>
          <w:rFonts w:ascii="Times New Roman" w:hAnsi="Times New Roman"/>
          <w:sz w:val="28"/>
          <w:szCs w:val="28"/>
        </w:rPr>
        <w:t>электрических сетей в рамках реализации инвестиционных программ, финансирование которых предусмотрено из внебюджетных источников, определены</w:t>
      </w:r>
      <w:r w:rsidR="00A30206" w:rsidRPr="007A52B3">
        <w:rPr>
          <w:rFonts w:ascii="Times New Roman" w:hAnsi="Times New Roman"/>
          <w:sz w:val="28"/>
          <w:szCs w:val="28"/>
        </w:rPr>
        <w:t xml:space="preserve"> соответствующие показатели КПМ.</w:t>
      </w:r>
    </w:p>
    <w:p w14:paraId="26B4F909" w14:textId="45410122" w:rsidR="00923F36" w:rsidRPr="007A52B3" w:rsidRDefault="00923F36" w:rsidP="00923F36">
      <w:pPr>
        <w:pStyle w:val="3"/>
        <w:jc w:val="center"/>
        <w:rPr>
          <w:rFonts w:ascii="Times New Roman" w:hAnsi="Times New Roman"/>
          <w:b w:val="0"/>
          <w:sz w:val="28"/>
          <w:szCs w:val="28"/>
          <w:u w:val="single"/>
        </w:rPr>
      </w:pPr>
      <w:bookmarkStart w:id="91" w:name="_Toc149662393"/>
      <w:r w:rsidRPr="007A52B3">
        <w:rPr>
          <w:rFonts w:ascii="Times New Roman" w:hAnsi="Times New Roman"/>
          <w:b w:val="0"/>
          <w:sz w:val="28"/>
          <w:szCs w:val="28"/>
          <w:u w:val="single"/>
        </w:rPr>
        <w:t>6.</w:t>
      </w:r>
      <w:r w:rsidR="00D35B06" w:rsidRPr="007A52B3">
        <w:rPr>
          <w:rFonts w:ascii="Times New Roman" w:hAnsi="Times New Roman"/>
          <w:b w:val="0"/>
          <w:sz w:val="28"/>
          <w:szCs w:val="28"/>
          <w:u w:val="single"/>
        </w:rPr>
        <w:t>3</w:t>
      </w:r>
      <w:r w:rsidRPr="007A52B3">
        <w:rPr>
          <w:rFonts w:ascii="Times New Roman" w:hAnsi="Times New Roman"/>
          <w:b w:val="0"/>
          <w:sz w:val="28"/>
          <w:szCs w:val="28"/>
          <w:u w:val="single"/>
        </w:rPr>
        <w:t>.1</w:t>
      </w:r>
      <w:r w:rsidR="00C20EC8" w:rsidRPr="007A52B3">
        <w:rPr>
          <w:rFonts w:ascii="Times New Roman" w:hAnsi="Times New Roman"/>
          <w:b w:val="0"/>
          <w:sz w:val="28"/>
          <w:szCs w:val="28"/>
          <w:u w:val="single"/>
        </w:rPr>
        <w:t>2</w:t>
      </w:r>
      <w:r w:rsidRPr="007A52B3">
        <w:rPr>
          <w:rFonts w:ascii="Times New Roman" w:hAnsi="Times New Roman"/>
          <w:b w:val="0"/>
          <w:sz w:val="28"/>
          <w:szCs w:val="28"/>
          <w:u w:val="single"/>
        </w:rPr>
        <w:t>. Государственная программа Архангельской области «Развитие транспортной системы Архангельской области»</w:t>
      </w:r>
      <w:bookmarkEnd w:id="91"/>
    </w:p>
    <w:p w14:paraId="1BE8A8D9" w14:textId="77777777" w:rsidR="00CA4E46" w:rsidRPr="007A52B3" w:rsidRDefault="00CA4E46" w:rsidP="00CA4E46">
      <w:pPr>
        <w:ind w:firstLine="709"/>
        <w:contextualSpacing/>
        <w:jc w:val="both"/>
        <w:rPr>
          <w:sz w:val="28"/>
          <w:szCs w:val="28"/>
        </w:rPr>
      </w:pPr>
      <w:r w:rsidRPr="007A52B3">
        <w:rPr>
          <w:sz w:val="28"/>
          <w:szCs w:val="28"/>
        </w:rPr>
        <w:t>Государственная программа Архангельской области «Развитие транспортной системы Архангельской области» утверждена постановлением Правительства Архангельской области от 09.10.2023 № 976-пп (далее – госпрограмма №19).</w:t>
      </w:r>
    </w:p>
    <w:p w14:paraId="47A2416E" w14:textId="7E4C5D38" w:rsidR="00CA4E46" w:rsidRPr="007A52B3" w:rsidRDefault="00CA4E46" w:rsidP="00CA4E46">
      <w:pPr>
        <w:ind w:firstLine="709"/>
        <w:jc w:val="both"/>
        <w:rPr>
          <w:sz w:val="28"/>
          <w:szCs w:val="28"/>
        </w:rPr>
      </w:pPr>
      <w:r w:rsidRPr="007A52B3">
        <w:rPr>
          <w:sz w:val="28"/>
          <w:szCs w:val="28"/>
        </w:rPr>
        <w:t>В разделе «Стратегические приоритеты» указано, что</w:t>
      </w:r>
      <w:r w:rsidR="00AB5F73" w:rsidRPr="007A52B3">
        <w:rPr>
          <w:sz w:val="28"/>
          <w:szCs w:val="28"/>
        </w:rPr>
        <w:t xml:space="preserve"> </w:t>
      </w:r>
      <w:r w:rsidRPr="007A52B3">
        <w:rPr>
          <w:sz w:val="28"/>
          <w:szCs w:val="28"/>
        </w:rPr>
        <w:t xml:space="preserve">госпрограмма №19 подготовлена с учетом роли транспортного комплекса в обеспечении потребностей экономики Архангельской области, в соответствии со </w:t>
      </w:r>
      <w:r w:rsidRPr="007A52B3">
        <w:rPr>
          <w:sz w:val="28"/>
          <w:szCs w:val="28"/>
        </w:rPr>
        <w:lastRenderedPageBreak/>
        <w:t>Стратегией социально-экономического развития Архангельской области до 2035 года, утвержденной областным законом от 18 февраля 2019 года №</w:t>
      </w:r>
      <w:r w:rsidR="00A213A0" w:rsidRPr="007A52B3">
        <w:rPr>
          <w:sz w:val="28"/>
          <w:szCs w:val="28"/>
        </w:rPr>
        <w:t> </w:t>
      </w:r>
      <w:r w:rsidRPr="007A52B3">
        <w:rPr>
          <w:sz w:val="28"/>
          <w:szCs w:val="28"/>
        </w:rPr>
        <w:t>57</w:t>
      </w:r>
      <w:r w:rsidR="00A213A0" w:rsidRPr="007A52B3">
        <w:rPr>
          <w:sz w:val="28"/>
          <w:szCs w:val="28"/>
        </w:rPr>
        <w:noBreakHyphen/>
      </w:r>
      <w:r w:rsidRPr="007A52B3">
        <w:rPr>
          <w:sz w:val="28"/>
          <w:szCs w:val="28"/>
        </w:rPr>
        <w:t>5</w:t>
      </w:r>
      <w:r w:rsidR="00A213A0" w:rsidRPr="007A52B3">
        <w:rPr>
          <w:sz w:val="28"/>
          <w:szCs w:val="28"/>
        </w:rPr>
        <w:noBreakHyphen/>
      </w:r>
      <w:r w:rsidRPr="007A52B3">
        <w:rPr>
          <w:sz w:val="28"/>
          <w:szCs w:val="28"/>
        </w:rPr>
        <w:t xml:space="preserve">ОЗ (далее – Стратегия до 2035г.), с учетом положений Транспортной </w:t>
      </w:r>
      <w:hyperlink r:id="rId72" w:tooltip="consultantplus://offline/ref=5662F25CC74B66305658BAA6E3C376F2361ED563496867A5A82DF07AEA58ADE380DC5DC18576BFE29FD0FFA012FE973213BB59D5A6614CD43E79D8o4eFH" w:history="1">
        <w:r w:rsidRPr="007A52B3">
          <w:rPr>
            <w:sz w:val="28"/>
            <w:szCs w:val="28"/>
          </w:rPr>
          <w:t>стратегии</w:t>
        </w:r>
      </w:hyperlink>
      <w:r w:rsidRPr="007A52B3">
        <w:rPr>
          <w:sz w:val="28"/>
          <w:szCs w:val="28"/>
        </w:rPr>
        <w:t xml:space="preserve"> Архангельской области до 2030 года, утвержденной распоряжением Правительства Архангельской области от 15 декабря 2009 года № 319-рп (далее - Транспортная стратегия до 2023г.).</w:t>
      </w:r>
    </w:p>
    <w:p w14:paraId="36B5066F" w14:textId="77777777" w:rsidR="00CA4E46" w:rsidRPr="007A52B3" w:rsidRDefault="00CA4E46" w:rsidP="00CA4E46">
      <w:pPr>
        <w:ind w:firstLine="709"/>
        <w:contextualSpacing/>
        <w:jc w:val="both"/>
        <w:rPr>
          <w:sz w:val="28"/>
          <w:szCs w:val="28"/>
        </w:rPr>
      </w:pPr>
      <w:r w:rsidRPr="007A52B3">
        <w:rPr>
          <w:sz w:val="28"/>
          <w:szCs w:val="28"/>
        </w:rPr>
        <w:t>Следует отметить, что положения Транспортной стратегии до 2030г. не актуализированы в части документов стратегического планирования как Российской Федерации, так и Архангельской области (в настоящее время утверждены новые государственные программы РФ и АО, Стратегии</w:t>
      </w:r>
      <w:r w:rsidRPr="007A52B3">
        <w:t xml:space="preserve"> </w:t>
      </w:r>
      <w:r w:rsidRPr="007A52B3">
        <w:rPr>
          <w:sz w:val="28"/>
          <w:szCs w:val="28"/>
        </w:rPr>
        <w:t>социально-экономического развития РФ и АО и др.).</w:t>
      </w:r>
    </w:p>
    <w:p w14:paraId="59C49243" w14:textId="77777777" w:rsidR="00CA4E46" w:rsidRPr="007A52B3" w:rsidRDefault="00CA4E46" w:rsidP="00CA4E46">
      <w:pPr>
        <w:ind w:firstLine="709"/>
        <w:contextualSpacing/>
        <w:jc w:val="both"/>
        <w:rPr>
          <w:sz w:val="28"/>
          <w:szCs w:val="28"/>
        </w:rPr>
      </w:pPr>
      <w:r w:rsidRPr="007A52B3">
        <w:rPr>
          <w:sz w:val="28"/>
          <w:szCs w:val="28"/>
        </w:rPr>
        <w:t>Следовательно, требуется приведение положений Транспортной стратегии Архангельской области</w:t>
      </w:r>
      <w:r w:rsidRPr="007A52B3">
        <w:t xml:space="preserve"> </w:t>
      </w:r>
      <w:r w:rsidRPr="007A52B3">
        <w:rPr>
          <w:sz w:val="28"/>
          <w:szCs w:val="28"/>
        </w:rPr>
        <w:t>до 2030 года</w:t>
      </w:r>
      <w:r w:rsidRPr="007A52B3">
        <w:t xml:space="preserve"> </w:t>
      </w:r>
      <w:r w:rsidRPr="007A52B3">
        <w:rPr>
          <w:sz w:val="28"/>
          <w:szCs w:val="28"/>
        </w:rPr>
        <w:t xml:space="preserve">в соответствие с документами стратегического планирования. </w:t>
      </w:r>
    </w:p>
    <w:p w14:paraId="652BE82F" w14:textId="77777777" w:rsidR="00CA4E46" w:rsidRPr="007A52B3" w:rsidRDefault="00CA4E46" w:rsidP="00CA4E46">
      <w:pPr>
        <w:ind w:firstLine="709"/>
        <w:contextualSpacing/>
        <w:jc w:val="both"/>
        <w:rPr>
          <w:sz w:val="28"/>
          <w:szCs w:val="28"/>
        </w:rPr>
      </w:pPr>
      <w:r w:rsidRPr="007A52B3">
        <w:rPr>
          <w:sz w:val="28"/>
          <w:szCs w:val="28"/>
        </w:rPr>
        <w:t>Срок госпрограммы №19 утвержден на период 2024 - 2027 гг.</w:t>
      </w:r>
    </w:p>
    <w:p w14:paraId="607736BA" w14:textId="52A126E0" w:rsidR="00CA4E46" w:rsidRPr="007A52B3" w:rsidRDefault="00CA4E46" w:rsidP="00CA4E46">
      <w:pPr>
        <w:ind w:firstLine="709"/>
        <w:contextualSpacing/>
        <w:jc w:val="both"/>
        <w:rPr>
          <w:sz w:val="28"/>
          <w:szCs w:val="28"/>
        </w:rPr>
      </w:pPr>
      <w:r w:rsidRPr="007A52B3">
        <w:rPr>
          <w:sz w:val="28"/>
          <w:szCs w:val="28"/>
        </w:rPr>
        <w:t>Приоритеты и цель госпрограммы №</w:t>
      </w:r>
      <w:r w:rsidR="00A213A0" w:rsidRPr="007A52B3">
        <w:rPr>
          <w:sz w:val="28"/>
          <w:szCs w:val="28"/>
        </w:rPr>
        <w:t xml:space="preserve"> </w:t>
      </w:r>
      <w:r w:rsidRPr="007A52B3">
        <w:rPr>
          <w:sz w:val="28"/>
          <w:szCs w:val="28"/>
        </w:rPr>
        <w:t>19 коррелируются с целями и задачами Транспортной стратегии РФ до 2030 года с прогнозом на период до 2035 года, утвержденной распоряжением Правительства РФ от 27.11.2021 №3363-р, госпрограммой Российской Федерации «Развитие транспортной системы» (далее – ГП РФ «Развитие транспортной системы».</w:t>
      </w:r>
    </w:p>
    <w:p w14:paraId="587B6DBD" w14:textId="0B5D5132" w:rsidR="00CA4E46" w:rsidRPr="007A52B3" w:rsidRDefault="00CA4E46" w:rsidP="00CA4E46">
      <w:pPr>
        <w:ind w:firstLine="709"/>
        <w:contextualSpacing/>
        <w:jc w:val="both"/>
        <w:rPr>
          <w:sz w:val="28"/>
          <w:szCs w:val="28"/>
        </w:rPr>
      </w:pPr>
      <w:r w:rsidRPr="007A52B3">
        <w:rPr>
          <w:sz w:val="28"/>
          <w:szCs w:val="28"/>
        </w:rPr>
        <w:t>Паспортом госпрограммы №</w:t>
      </w:r>
      <w:r w:rsidR="00A213A0" w:rsidRPr="007A52B3">
        <w:rPr>
          <w:sz w:val="28"/>
          <w:szCs w:val="28"/>
        </w:rPr>
        <w:t xml:space="preserve"> </w:t>
      </w:r>
      <w:r w:rsidRPr="007A52B3">
        <w:rPr>
          <w:sz w:val="28"/>
          <w:szCs w:val="28"/>
        </w:rPr>
        <w:t>19 предусмотрена связь реализации госпрограммы с достижением национальной цели «Комфортная и безопасная среда для жизни» и ГП РФ «Развитие транспортной системы».</w:t>
      </w:r>
    </w:p>
    <w:p w14:paraId="122DC248" w14:textId="77777777" w:rsidR="00CA4E46" w:rsidRPr="007A52B3" w:rsidRDefault="00CA4E46" w:rsidP="00CA4E46">
      <w:pPr>
        <w:ind w:firstLine="709"/>
        <w:contextualSpacing/>
        <w:jc w:val="both"/>
        <w:rPr>
          <w:sz w:val="28"/>
          <w:szCs w:val="28"/>
        </w:rPr>
      </w:pPr>
      <w:r w:rsidRPr="007A52B3">
        <w:rPr>
          <w:sz w:val="28"/>
          <w:szCs w:val="28"/>
        </w:rPr>
        <w:t>Паспортом госпрограммы №19 предусмотрены 3 цели госпрограммы: повышение пространственной связанности и транспортной доступности территории Архангельской области, увеличение скорости и объема доставки грузов, в том числе транзитных, повышение мобильности населения и развитие внутреннего туризма.</w:t>
      </w:r>
    </w:p>
    <w:p w14:paraId="0082F6BD" w14:textId="16009B45" w:rsidR="00CA4E46" w:rsidRPr="007A52B3" w:rsidRDefault="00CA4E46" w:rsidP="00CA4E46">
      <w:pPr>
        <w:ind w:firstLine="709"/>
        <w:contextualSpacing/>
        <w:jc w:val="both"/>
        <w:rPr>
          <w:sz w:val="28"/>
          <w:szCs w:val="28"/>
        </w:rPr>
      </w:pPr>
      <w:r w:rsidRPr="007A52B3">
        <w:rPr>
          <w:sz w:val="28"/>
          <w:szCs w:val="28"/>
        </w:rPr>
        <w:t>В рамках реализации госпрограммы №</w:t>
      </w:r>
      <w:r w:rsidR="00A213A0" w:rsidRPr="007A52B3">
        <w:rPr>
          <w:sz w:val="28"/>
          <w:szCs w:val="28"/>
        </w:rPr>
        <w:t xml:space="preserve"> </w:t>
      </w:r>
      <w:r w:rsidRPr="007A52B3">
        <w:rPr>
          <w:sz w:val="28"/>
          <w:szCs w:val="28"/>
        </w:rPr>
        <w:t>19 утверждено 3 показателя (на 2023 год количество целевых показателей составляло 6 ед.).</w:t>
      </w:r>
    </w:p>
    <w:p w14:paraId="3B405513" w14:textId="1605F9B1" w:rsidR="00CA4E46" w:rsidRPr="007A52B3" w:rsidRDefault="00CA4E46" w:rsidP="00CA4E46">
      <w:pPr>
        <w:ind w:firstLine="709"/>
        <w:contextualSpacing/>
        <w:jc w:val="both"/>
        <w:rPr>
          <w:sz w:val="28"/>
          <w:szCs w:val="28"/>
        </w:rPr>
      </w:pPr>
      <w:r w:rsidRPr="007A52B3">
        <w:rPr>
          <w:sz w:val="28"/>
          <w:szCs w:val="28"/>
        </w:rPr>
        <w:t>В нарушение п.11 Постановления № 793-пп цели госпрограммы №</w:t>
      </w:r>
      <w:r w:rsidR="00DC7420" w:rsidRPr="007A52B3">
        <w:rPr>
          <w:sz w:val="28"/>
          <w:szCs w:val="28"/>
        </w:rPr>
        <w:t xml:space="preserve"> </w:t>
      </w:r>
      <w:r w:rsidRPr="007A52B3">
        <w:rPr>
          <w:sz w:val="28"/>
          <w:szCs w:val="28"/>
        </w:rPr>
        <w:t>19 не увязаны с показателями госпрограммы №</w:t>
      </w:r>
      <w:r w:rsidR="00A213A0" w:rsidRPr="007A52B3">
        <w:rPr>
          <w:sz w:val="28"/>
          <w:szCs w:val="28"/>
        </w:rPr>
        <w:t xml:space="preserve"> </w:t>
      </w:r>
      <w:r w:rsidRPr="007A52B3">
        <w:rPr>
          <w:sz w:val="28"/>
          <w:szCs w:val="28"/>
        </w:rPr>
        <w:t>19. Для каждой цели госпрограммы должны формироваться показатели, отражающие конечные общественно значимые социально-экономические эффекты.</w:t>
      </w:r>
    </w:p>
    <w:p w14:paraId="2E0C9E62" w14:textId="3F6B928F" w:rsidR="00CA4E46" w:rsidRPr="007A52B3" w:rsidRDefault="00CA4E46" w:rsidP="00CA4E46">
      <w:pPr>
        <w:ind w:firstLine="709"/>
        <w:contextualSpacing/>
        <w:jc w:val="both"/>
        <w:rPr>
          <w:sz w:val="28"/>
          <w:szCs w:val="28"/>
        </w:rPr>
      </w:pPr>
      <w:r w:rsidRPr="007A52B3">
        <w:rPr>
          <w:sz w:val="28"/>
          <w:szCs w:val="28"/>
        </w:rPr>
        <w:t>Кроме того, только для одного из трех показателей госпрограммы №</w:t>
      </w:r>
      <w:r w:rsidR="00A213A0" w:rsidRPr="007A52B3">
        <w:rPr>
          <w:sz w:val="28"/>
          <w:szCs w:val="28"/>
        </w:rPr>
        <w:t xml:space="preserve"> </w:t>
      </w:r>
      <w:r w:rsidRPr="007A52B3">
        <w:rPr>
          <w:sz w:val="28"/>
          <w:szCs w:val="28"/>
        </w:rPr>
        <w:t xml:space="preserve">19 определена связь с показателями национальных целей. </w:t>
      </w:r>
    </w:p>
    <w:p w14:paraId="3524EACC" w14:textId="428FBA87" w:rsidR="00CA4E46" w:rsidRPr="007A52B3" w:rsidRDefault="00CA4E46" w:rsidP="00CA4E46">
      <w:pPr>
        <w:ind w:firstLine="709"/>
        <w:contextualSpacing/>
        <w:jc w:val="both"/>
        <w:rPr>
          <w:sz w:val="28"/>
          <w:szCs w:val="28"/>
        </w:rPr>
      </w:pPr>
      <w:r w:rsidRPr="007A52B3">
        <w:rPr>
          <w:sz w:val="28"/>
          <w:szCs w:val="28"/>
        </w:rPr>
        <w:t>Госпрограмма № 19 в качестве структурных элементов содержит:</w:t>
      </w:r>
    </w:p>
    <w:p w14:paraId="64505BBD" w14:textId="77777777" w:rsidR="00CA4E46" w:rsidRPr="007A52B3" w:rsidRDefault="00CA4E46" w:rsidP="00CA4E46">
      <w:pPr>
        <w:pStyle w:val="afe"/>
        <w:numPr>
          <w:ilvl w:val="0"/>
          <w:numId w:val="35"/>
        </w:numPr>
        <w:spacing w:after="0" w:line="240" w:lineRule="auto"/>
        <w:jc w:val="both"/>
        <w:rPr>
          <w:rFonts w:ascii="Times New Roman" w:hAnsi="Times New Roman"/>
          <w:sz w:val="28"/>
          <w:szCs w:val="28"/>
        </w:rPr>
      </w:pPr>
      <w:r w:rsidRPr="007A52B3">
        <w:rPr>
          <w:rFonts w:ascii="Times New Roman" w:hAnsi="Times New Roman"/>
          <w:sz w:val="28"/>
          <w:szCs w:val="28"/>
        </w:rPr>
        <w:t>три региональных проекта</w:t>
      </w:r>
      <w:r w:rsidRPr="007A52B3">
        <w:rPr>
          <w:rFonts w:ascii="Times New Roman" w:hAnsi="Times New Roman"/>
          <w:sz w:val="28"/>
          <w:szCs w:val="28"/>
          <w:lang w:val="en-US"/>
        </w:rPr>
        <w:t>:</w:t>
      </w:r>
      <w:r w:rsidRPr="007A52B3">
        <w:rPr>
          <w:rFonts w:ascii="Times New Roman" w:hAnsi="Times New Roman"/>
          <w:sz w:val="28"/>
          <w:szCs w:val="28"/>
        </w:rPr>
        <w:t xml:space="preserve"> </w:t>
      </w:r>
    </w:p>
    <w:p w14:paraId="79DC545F" w14:textId="77777777" w:rsidR="00CA4E46" w:rsidRPr="007A52B3" w:rsidRDefault="00CA4E46" w:rsidP="00CA4E46">
      <w:pPr>
        <w:jc w:val="both"/>
        <w:rPr>
          <w:spacing w:val="-2"/>
          <w:sz w:val="28"/>
          <w:szCs w:val="28"/>
        </w:rPr>
      </w:pPr>
      <w:r w:rsidRPr="007A52B3">
        <w:rPr>
          <w:sz w:val="28"/>
          <w:szCs w:val="28"/>
        </w:rPr>
        <w:tab/>
        <w:t xml:space="preserve">- </w:t>
      </w:r>
      <w:r w:rsidRPr="007A52B3">
        <w:rPr>
          <w:spacing w:val="-2"/>
          <w:sz w:val="28"/>
          <w:szCs w:val="28"/>
        </w:rPr>
        <w:t>Региональная и местная дорожная сеть (Архангельская область)</w:t>
      </w:r>
    </w:p>
    <w:p w14:paraId="149DC43D" w14:textId="77777777" w:rsidR="00CA4E46" w:rsidRPr="007A52B3" w:rsidRDefault="00CA4E46" w:rsidP="00CA4E46">
      <w:pPr>
        <w:jc w:val="both"/>
        <w:rPr>
          <w:sz w:val="28"/>
          <w:szCs w:val="28"/>
        </w:rPr>
      </w:pPr>
      <w:r w:rsidRPr="007A52B3">
        <w:rPr>
          <w:spacing w:val="-2"/>
          <w:sz w:val="28"/>
          <w:szCs w:val="28"/>
        </w:rPr>
        <w:tab/>
        <w:t xml:space="preserve">- </w:t>
      </w:r>
      <w:r w:rsidRPr="007A52B3">
        <w:rPr>
          <w:sz w:val="28"/>
          <w:szCs w:val="28"/>
        </w:rPr>
        <w:t>Общесистемные меры развития дорожного хозяйства (Архангельская область)</w:t>
      </w:r>
    </w:p>
    <w:p w14:paraId="037E183A" w14:textId="77777777" w:rsidR="00CA4E46" w:rsidRPr="007A52B3" w:rsidRDefault="00CA4E46" w:rsidP="00CA4E46">
      <w:pPr>
        <w:jc w:val="both"/>
        <w:rPr>
          <w:spacing w:val="-2"/>
          <w:sz w:val="28"/>
          <w:szCs w:val="28"/>
        </w:rPr>
      </w:pPr>
      <w:r w:rsidRPr="007A52B3">
        <w:rPr>
          <w:spacing w:val="-2"/>
          <w:sz w:val="28"/>
          <w:szCs w:val="28"/>
        </w:rPr>
        <w:tab/>
        <w:t>- Безопасность дорожного движения (Архангельская область)</w:t>
      </w:r>
    </w:p>
    <w:p w14:paraId="1774282A" w14:textId="77777777" w:rsidR="00CA4E46" w:rsidRPr="007A52B3" w:rsidRDefault="00CA4E46" w:rsidP="00CA4E46">
      <w:pPr>
        <w:pStyle w:val="afe"/>
        <w:numPr>
          <w:ilvl w:val="0"/>
          <w:numId w:val="35"/>
        </w:numPr>
        <w:spacing w:after="0" w:line="240" w:lineRule="auto"/>
        <w:jc w:val="both"/>
        <w:rPr>
          <w:rFonts w:ascii="Times New Roman" w:hAnsi="Times New Roman"/>
          <w:sz w:val="28"/>
          <w:szCs w:val="28"/>
        </w:rPr>
      </w:pPr>
      <w:r w:rsidRPr="007A52B3">
        <w:rPr>
          <w:rFonts w:ascii="Times New Roman" w:hAnsi="Times New Roman"/>
          <w:sz w:val="28"/>
          <w:szCs w:val="28"/>
        </w:rPr>
        <w:t>три комплекса процессных мероприятий</w:t>
      </w:r>
      <w:r w:rsidRPr="007A52B3">
        <w:rPr>
          <w:rFonts w:ascii="Times New Roman" w:hAnsi="Times New Roman"/>
          <w:sz w:val="28"/>
          <w:szCs w:val="28"/>
          <w:lang w:val="en-US"/>
        </w:rPr>
        <w:t>:</w:t>
      </w:r>
    </w:p>
    <w:p w14:paraId="5E35847C" w14:textId="4B3A21F1" w:rsidR="00CA4E46" w:rsidRPr="007A52B3" w:rsidRDefault="00CA4E46" w:rsidP="00CA4E46">
      <w:pPr>
        <w:ind w:firstLine="709"/>
        <w:contextualSpacing/>
        <w:jc w:val="both"/>
        <w:rPr>
          <w:bCs/>
          <w:sz w:val="28"/>
          <w:szCs w:val="28"/>
        </w:rPr>
      </w:pPr>
      <w:r w:rsidRPr="007A52B3">
        <w:rPr>
          <w:bCs/>
          <w:sz w:val="28"/>
          <w:szCs w:val="28"/>
        </w:rPr>
        <w:t>-</w:t>
      </w:r>
      <w:r w:rsidR="00C4595F" w:rsidRPr="007A52B3">
        <w:rPr>
          <w:bCs/>
          <w:sz w:val="28"/>
          <w:szCs w:val="28"/>
        </w:rPr>
        <w:t xml:space="preserve"> </w:t>
      </w:r>
      <w:r w:rsidRPr="007A52B3">
        <w:rPr>
          <w:bCs/>
          <w:sz w:val="28"/>
          <w:szCs w:val="28"/>
        </w:rPr>
        <w:t>«Развитие пассажирской инфраструктуры и повышение уровня безопасности дорожного движения на территории Архангельской области»,</w:t>
      </w:r>
    </w:p>
    <w:p w14:paraId="46286FD9" w14:textId="77777777" w:rsidR="00CA4E46" w:rsidRPr="007A52B3" w:rsidRDefault="00CA4E46" w:rsidP="00CA4E46">
      <w:pPr>
        <w:jc w:val="both"/>
        <w:rPr>
          <w:sz w:val="28"/>
          <w:szCs w:val="28"/>
        </w:rPr>
      </w:pPr>
      <w:r w:rsidRPr="007A52B3">
        <w:rPr>
          <w:sz w:val="28"/>
          <w:szCs w:val="28"/>
        </w:rPr>
        <w:lastRenderedPageBreak/>
        <w:tab/>
        <w:t>- «Развитие и совершенствование сети автомобильных дорог общего пользования регионального или межмуниципального значения»,</w:t>
      </w:r>
    </w:p>
    <w:p w14:paraId="1857B9C4" w14:textId="77777777" w:rsidR="00CA4E46" w:rsidRPr="007A52B3" w:rsidRDefault="00CA4E46" w:rsidP="00CA4E46">
      <w:pPr>
        <w:jc w:val="both"/>
        <w:rPr>
          <w:sz w:val="28"/>
          <w:szCs w:val="28"/>
        </w:rPr>
      </w:pPr>
      <w:r w:rsidRPr="007A52B3">
        <w:rPr>
          <w:sz w:val="28"/>
          <w:szCs w:val="28"/>
        </w:rPr>
        <w:tab/>
        <w:t>- «Улучшение эксплуатационного состояния автомобильных дорог общего пользования регионального или межмуниципального значения за счет ремонта, капитального ремонта и содержания».</w:t>
      </w:r>
    </w:p>
    <w:p w14:paraId="787E5730" w14:textId="5312B886" w:rsidR="00CA4E46" w:rsidRPr="007A52B3" w:rsidRDefault="00CA4E46" w:rsidP="00CA4E46">
      <w:pPr>
        <w:ind w:firstLine="709"/>
        <w:contextualSpacing/>
        <w:jc w:val="both"/>
        <w:rPr>
          <w:sz w:val="28"/>
          <w:szCs w:val="28"/>
        </w:rPr>
      </w:pPr>
      <w:r w:rsidRPr="007A52B3">
        <w:rPr>
          <w:sz w:val="28"/>
          <w:szCs w:val="28"/>
        </w:rPr>
        <w:t>В паспортах КПМ «Развитие пассажирской инфраструктуры и повышение уровня безопасности дорожного движения на территории Архангельской области» и «Улучшение эксплуатационного состояния автомобильных дорог общего пользования регионального или межмуниципального значения за счет ремонта, капитального ремонта и содержания» отсутствуют значения показателей на 2027 год.</w:t>
      </w:r>
    </w:p>
    <w:p w14:paraId="21E3B51D" w14:textId="4B55FF4F" w:rsidR="00CA4E46" w:rsidRPr="007A52B3" w:rsidRDefault="00CA4E46" w:rsidP="00CA4E46">
      <w:pPr>
        <w:ind w:firstLine="709"/>
        <w:contextualSpacing/>
        <w:jc w:val="both"/>
        <w:rPr>
          <w:sz w:val="28"/>
          <w:szCs w:val="28"/>
        </w:rPr>
      </w:pPr>
      <w:r w:rsidRPr="007A52B3">
        <w:rPr>
          <w:sz w:val="28"/>
          <w:szCs w:val="28"/>
        </w:rPr>
        <w:t>Расходы на реализацию мероприятий госпрограммы №</w:t>
      </w:r>
      <w:r w:rsidR="00A213A0" w:rsidRPr="007A52B3">
        <w:rPr>
          <w:sz w:val="28"/>
          <w:szCs w:val="28"/>
        </w:rPr>
        <w:t xml:space="preserve"> </w:t>
      </w:r>
      <w:r w:rsidRPr="007A52B3">
        <w:rPr>
          <w:sz w:val="28"/>
          <w:szCs w:val="28"/>
        </w:rPr>
        <w:t>19 на 2024 год предусмотрены законопроектом размере 14 733,1 млн.руб. или 69,1</w:t>
      </w:r>
      <w:r w:rsidR="00A213A0" w:rsidRPr="007A52B3">
        <w:rPr>
          <w:sz w:val="28"/>
          <w:szCs w:val="28"/>
        </w:rPr>
        <w:t xml:space="preserve"> </w:t>
      </w:r>
      <w:r w:rsidRPr="007A52B3">
        <w:rPr>
          <w:sz w:val="28"/>
          <w:szCs w:val="28"/>
        </w:rPr>
        <w:t>% к показателям Сводной бюджетной росписи на 01.10.2023, на 2025 год – 16 017,6 млн.руб. или 75,1</w:t>
      </w:r>
      <w:r w:rsidR="00A213A0" w:rsidRPr="007A52B3">
        <w:rPr>
          <w:sz w:val="28"/>
          <w:szCs w:val="28"/>
        </w:rPr>
        <w:t xml:space="preserve"> </w:t>
      </w:r>
      <w:r w:rsidRPr="007A52B3">
        <w:rPr>
          <w:sz w:val="28"/>
          <w:szCs w:val="28"/>
        </w:rPr>
        <w:t>% к показателям СБР на 01.10.2023, на 2026 год – 11 808,9 млн.руб. или 55,4</w:t>
      </w:r>
      <w:r w:rsidR="00A213A0" w:rsidRPr="007A52B3">
        <w:rPr>
          <w:sz w:val="28"/>
          <w:szCs w:val="28"/>
        </w:rPr>
        <w:t xml:space="preserve"> </w:t>
      </w:r>
      <w:r w:rsidRPr="007A52B3">
        <w:rPr>
          <w:sz w:val="28"/>
          <w:szCs w:val="28"/>
        </w:rPr>
        <w:t xml:space="preserve">% к показателям СБР на 01.10.2023. </w:t>
      </w:r>
    </w:p>
    <w:p w14:paraId="37A7E9EF" w14:textId="3CA519CE" w:rsidR="00CA4E46" w:rsidRPr="007A52B3" w:rsidRDefault="00CA4E46" w:rsidP="00CA4E46">
      <w:pPr>
        <w:ind w:firstLine="709"/>
        <w:contextualSpacing/>
        <w:jc w:val="both"/>
        <w:rPr>
          <w:sz w:val="28"/>
          <w:szCs w:val="28"/>
        </w:rPr>
      </w:pPr>
      <w:r w:rsidRPr="007A52B3">
        <w:rPr>
          <w:sz w:val="28"/>
          <w:szCs w:val="28"/>
        </w:rPr>
        <w:t>Госпрограмма №</w:t>
      </w:r>
      <w:r w:rsidR="00A213A0" w:rsidRPr="007A52B3">
        <w:rPr>
          <w:sz w:val="28"/>
          <w:szCs w:val="28"/>
        </w:rPr>
        <w:t xml:space="preserve"> </w:t>
      </w:r>
      <w:r w:rsidRPr="007A52B3">
        <w:rPr>
          <w:sz w:val="28"/>
          <w:szCs w:val="28"/>
        </w:rPr>
        <w:t>19 состоит из проектной части, составляющей - в 2024 году 45,7</w:t>
      </w:r>
      <w:r w:rsidR="00A213A0" w:rsidRPr="007A52B3">
        <w:rPr>
          <w:sz w:val="28"/>
          <w:szCs w:val="28"/>
        </w:rPr>
        <w:t xml:space="preserve"> </w:t>
      </w:r>
      <w:r w:rsidRPr="007A52B3">
        <w:rPr>
          <w:sz w:val="28"/>
          <w:szCs w:val="28"/>
        </w:rPr>
        <w:t>%, в 2025 году – 47,0</w:t>
      </w:r>
      <w:r w:rsidR="00A213A0" w:rsidRPr="007A52B3">
        <w:rPr>
          <w:sz w:val="28"/>
          <w:szCs w:val="28"/>
        </w:rPr>
        <w:t xml:space="preserve"> </w:t>
      </w:r>
      <w:r w:rsidRPr="007A52B3">
        <w:rPr>
          <w:sz w:val="28"/>
          <w:szCs w:val="28"/>
        </w:rPr>
        <w:t>%, в 2026 году – 36,5</w:t>
      </w:r>
      <w:r w:rsidR="00A213A0" w:rsidRPr="007A52B3">
        <w:rPr>
          <w:sz w:val="28"/>
          <w:szCs w:val="28"/>
        </w:rPr>
        <w:t xml:space="preserve"> </w:t>
      </w:r>
      <w:r w:rsidRPr="007A52B3">
        <w:rPr>
          <w:sz w:val="28"/>
          <w:szCs w:val="28"/>
        </w:rPr>
        <w:t>% общего объема финансового обеспечения, и комплексов процессных мероприятий, доля которых составляет в 2024 году – 54,3</w:t>
      </w:r>
      <w:r w:rsidR="00A213A0" w:rsidRPr="007A52B3">
        <w:rPr>
          <w:sz w:val="28"/>
          <w:szCs w:val="28"/>
        </w:rPr>
        <w:t xml:space="preserve"> </w:t>
      </w:r>
      <w:r w:rsidRPr="007A52B3">
        <w:rPr>
          <w:sz w:val="28"/>
          <w:szCs w:val="28"/>
        </w:rPr>
        <w:t>%, в 2025 году -53,1</w:t>
      </w:r>
      <w:r w:rsidR="00A213A0" w:rsidRPr="007A52B3">
        <w:rPr>
          <w:sz w:val="28"/>
          <w:szCs w:val="28"/>
        </w:rPr>
        <w:t xml:space="preserve"> </w:t>
      </w:r>
      <w:r w:rsidRPr="007A52B3">
        <w:rPr>
          <w:sz w:val="28"/>
          <w:szCs w:val="28"/>
        </w:rPr>
        <w:t>%, в 2026 году -63,5</w:t>
      </w:r>
      <w:r w:rsidR="00A213A0" w:rsidRPr="007A52B3">
        <w:rPr>
          <w:sz w:val="28"/>
          <w:szCs w:val="28"/>
        </w:rPr>
        <w:t> </w:t>
      </w:r>
      <w:r w:rsidRPr="007A52B3">
        <w:rPr>
          <w:sz w:val="28"/>
          <w:szCs w:val="28"/>
        </w:rPr>
        <w:t>% в общем объеме финансового обеспечения по госпрограмме. Сведения о финансовом обеспечении госпрограммы №</w:t>
      </w:r>
      <w:r w:rsidR="00A213A0" w:rsidRPr="007A52B3">
        <w:rPr>
          <w:sz w:val="28"/>
          <w:szCs w:val="28"/>
        </w:rPr>
        <w:t xml:space="preserve"> </w:t>
      </w:r>
      <w:r w:rsidRPr="007A52B3">
        <w:rPr>
          <w:sz w:val="28"/>
          <w:szCs w:val="28"/>
        </w:rPr>
        <w:t>19 на 2024</w:t>
      </w:r>
      <w:r w:rsidR="00A213A0" w:rsidRPr="007A52B3">
        <w:rPr>
          <w:sz w:val="28"/>
          <w:szCs w:val="28"/>
        </w:rPr>
        <w:t xml:space="preserve"> – </w:t>
      </w:r>
      <w:r w:rsidRPr="007A52B3">
        <w:rPr>
          <w:sz w:val="28"/>
          <w:szCs w:val="28"/>
        </w:rPr>
        <w:t>2026 годы в разрезе типов структурных элементов госпрограммы представлены в таблице</w:t>
      </w:r>
      <w:r w:rsidR="00E84637" w:rsidRPr="007A52B3">
        <w:rPr>
          <w:sz w:val="28"/>
          <w:szCs w:val="28"/>
        </w:rPr>
        <w:t xml:space="preserve"> 118</w:t>
      </w:r>
      <w:r w:rsidRPr="007A52B3">
        <w:rPr>
          <w:sz w:val="28"/>
          <w:szCs w:val="28"/>
        </w:rPr>
        <w:t>.</w:t>
      </w:r>
    </w:p>
    <w:p w14:paraId="27CC2FD4" w14:textId="77777777" w:rsidR="00CA4E46" w:rsidRPr="007A52B3" w:rsidRDefault="00CA4E46" w:rsidP="00CA4E46">
      <w:pPr>
        <w:ind w:firstLine="709"/>
        <w:contextualSpacing/>
        <w:jc w:val="both"/>
        <w:rPr>
          <w:sz w:val="28"/>
          <w:szCs w:val="28"/>
        </w:rPr>
      </w:pPr>
    </w:p>
    <w:p w14:paraId="247422EE" w14:textId="093C0E08" w:rsidR="00CA4E46" w:rsidRPr="007A52B3" w:rsidRDefault="00CA4E46" w:rsidP="00CA4E46">
      <w:pPr>
        <w:pStyle w:val="af9"/>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E84637" w:rsidRPr="007A52B3">
        <w:rPr>
          <w:b w:val="0"/>
          <w:noProof/>
          <w:szCs w:val="24"/>
        </w:rPr>
        <w:t>118</w:t>
      </w:r>
      <w:r w:rsidRPr="007A52B3">
        <w:rPr>
          <w:b w:val="0"/>
          <w:szCs w:val="24"/>
        </w:rPr>
        <w:fldChar w:fldCharType="end"/>
      </w:r>
      <w:r w:rsidRPr="007A52B3">
        <w:rPr>
          <w:b w:val="0"/>
          <w:szCs w:val="24"/>
        </w:rPr>
        <w:t>. Информация о финансовом обеспечении госпрограммы №19 на 2024</w:t>
      </w:r>
      <w:r w:rsidR="00A213A0" w:rsidRPr="007A52B3">
        <w:rPr>
          <w:b w:val="0"/>
          <w:szCs w:val="24"/>
        </w:rPr>
        <w:t xml:space="preserve"> – </w:t>
      </w:r>
      <w:r w:rsidRPr="007A52B3">
        <w:rPr>
          <w:b w:val="0"/>
          <w:szCs w:val="24"/>
        </w:rPr>
        <w:t>2026 годы в разрезе типов структурных элементов госпрограммы, млн.руб.</w:t>
      </w:r>
    </w:p>
    <w:tbl>
      <w:tblPr>
        <w:tblW w:w="9371"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2425"/>
        <w:gridCol w:w="992"/>
        <w:gridCol w:w="1418"/>
        <w:gridCol w:w="992"/>
        <w:gridCol w:w="1276"/>
        <w:gridCol w:w="992"/>
        <w:gridCol w:w="1276"/>
      </w:tblGrid>
      <w:tr w:rsidR="007A52B3" w:rsidRPr="007A52B3" w14:paraId="62AAB96C" w14:textId="77777777" w:rsidTr="00A213A0">
        <w:trPr>
          <w:trHeight w:val="695"/>
        </w:trPr>
        <w:tc>
          <w:tcPr>
            <w:tcW w:w="2425" w:type="dxa"/>
            <w:shd w:val="clear" w:color="auto" w:fill="auto"/>
            <w:noWrap/>
            <w:vAlign w:val="center"/>
            <w:hideMark/>
          </w:tcPr>
          <w:p w14:paraId="3FC64BD8" w14:textId="77777777" w:rsidR="00CA4E46" w:rsidRPr="007A52B3" w:rsidRDefault="00CA4E46" w:rsidP="00CA4E46">
            <w:pPr>
              <w:jc w:val="center"/>
              <w:rPr>
                <w:sz w:val="22"/>
                <w:szCs w:val="22"/>
              </w:rPr>
            </w:pPr>
            <w:r w:rsidRPr="007A52B3">
              <w:rPr>
                <w:sz w:val="22"/>
                <w:szCs w:val="22"/>
              </w:rPr>
              <w:t>Наименование</w:t>
            </w:r>
          </w:p>
        </w:tc>
        <w:tc>
          <w:tcPr>
            <w:tcW w:w="992" w:type="dxa"/>
            <w:shd w:val="clear" w:color="auto" w:fill="auto"/>
            <w:noWrap/>
            <w:vAlign w:val="center"/>
            <w:hideMark/>
          </w:tcPr>
          <w:p w14:paraId="35586507" w14:textId="77777777" w:rsidR="00CA4E46" w:rsidRPr="007A52B3" w:rsidRDefault="00CA4E46" w:rsidP="00CA4E46">
            <w:pPr>
              <w:jc w:val="center"/>
              <w:rPr>
                <w:sz w:val="22"/>
                <w:szCs w:val="22"/>
              </w:rPr>
            </w:pPr>
            <w:r w:rsidRPr="007A52B3">
              <w:rPr>
                <w:sz w:val="22"/>
                <w:szCs w:val="22"/>
              </w:rPr>
              <w:t>2024 год</w:t>
            </w:r>
          </w:p>
        </w:tc>
        <w:tc>
          <w:tcPr>
            <w:tcW w:w="1418" w:type="dxa"/>
            <w:shd w:val="clear" w:color="auto" w:fill="auto"/>
            <w:vAlign w:val="center"/>
            <w:hideMark/>
          </w:tcPr>
          <w:p w14:paraId="1B2882EE" w14:textId="77777777" w:rsidR="00CA4E46" w:rsidRPr="007A52B3" w:rsidRDefault="00CA4E46" w:rsidP="00CA4E46">
            <w:pPr>
              <w:jc w:val="center"/>
              <w:rPr>
                <w:sz w:val="16"/>
                <w:szCs w:val="16"/>
              </w:rPr>
            </w:pPr>
            <w:r w:rsidRPr="007A52B3">
              <w:rPr>
                <w:sz w:val="16"/>
                <w:szCs w:val="16"/>
              </w:rPr>
              <w:t>доля в общем объеме госпрограммы №19, %</w:t>
            </w:r>
          </w:p>
        </w:tc>
        <w:tc>
          <w:tcPr>
            <w:tcW w:w="992" w:type="dxa"/>
            <w:shd w:val="clear" w:color="auto" w:fill="auto"/>
            <w:noWrap/>
            <w:vAlign w:val="center"/>
            <w:hideMark/>
          </w:tcPr>
          <w:p w14:paraId="7C339F93" w14:textId="77777777" w:rsidR="00CA4E46" w:rsidRPr="007A52B3" w:rsidRDefault="00CA4E46" w:rsidP="00CA4E46">
            <w:pPr>
              <w:jc w:val="center"/>
              <w:rPr>
                <w:sz w:val="22"/>
                <w:szCs w:val="22"/>
              </w:rPr>
            </w:pPr>
            <w:r w:rsidRPr="007A52B3">
              <w:rPr>
                <w:sz w:val="22"/>
                <w:szCs w:val="22"/>
              </w:rPr>
              <w:t>2025 год</w:t>
            </w:r>
          </w:p>
        </w:tc>
        <w:tc>
          <w:tcPr>
            <w:tcW w:w="1276" w:type="dxa"/>
            <w:shd w:val="clear" w:color="auto" w:fill="auto"/>
            <w:vAlign w:val="center"/>
            <w:hideMark/>
          </w:tcPr>
          <w:p w14:paraId="637DD6AB" w14:textId="77777777" w:rsidR="00CA4E46" w:rsidRPr="007A52B3" w:rsidRDefault="00CA4E46" w:rsidP="00CA4E46">
            <w:pPr>
              <w:jc w:val="center"/>
              <w:rPr>
                <w:sz w:val="16"/>
                <w:szCs w:val="16"/>
              </w:rPr>
            </w:pPr>
            <w:r w:rsidRPr="007A52B3">
              <w:rPr>
                <w:sz w:val="16"/>
                <w:szCs w:val="16"/>
              </w:rPr>
              <w:t>доля в общем объеме госпрограммы №19, %</w:t>
            </w:r>
          </w:p>
        </w:tc>
        <w:tc>
          <w:tcPr>
            <w:tcW w:w="992" w:type="dxa"/>
            <w:shd w:val="clear" w:color="auto" w:fill="auto"/>
            <w:noWrap/>
            <w:vAlign w:val="center"/>
            <w:hideMark/>
          </w:tcPr>
          <w:p w14:paraId="6DA13928" w14:textId="77777777" w:rsidR="00CA4E46" w:rsidRPr="007A52B3" w:rsidRDefault="00CA4E46" w:rsidP="00CA4E46">
            <w:pPr>
              <w:jc w:val="center"/>
              <w:rPr>
                <w:sz w:val="22"/>
                <w:szCs w:val="22"/>
              </w:rPr>
            </w:pPr>
            <w:r w:rsidRPr="007A52B3">
              <w:rPr>
                <w:sz w:val="22"/>
                <w:szCs w:val="22"/>
              </w:rPr>
              <w:t>2026 год</w:t>
            </w:r>
          </w:p>
        </w:tc>
        <w:tc>
          <w:tcPr>
            <w:tcW w:w="1276" w:type="dxa"/>
            <w:shd w:val="clear" w:color="auto" w:fill="auto"/>
            <w:vAlign w:val="center"/>
            <w:hideMark/>
          </w:tcPr>
          <w:p w14:paraId="5D1AA7F8" w14:textId="77777777" w:rsidR="00CA4E46" w:rsidRPr="007A52B3" w:rsidRDefault="00CA4E46" w:rsidP="00CA4E46">
            <w:pPr>
              <w:jc w:val="center"/>
              <w:rPr>
                <w:sz w:val="16"/>
                <w:szCs w:val="16"/>
              </w:rPr>
            </w:pPr>
            <w:r w:rsidRPr="007A52B3">
              <w:rPr>
                <w:sz w:val="16"/>
                <w:szCs w:val="16"/>
              </w:rPr>
              <w:t>доля в общем объеме госпрограммы №19, %</w:t>
            </w:r>
          </w:p>
        </w:tc>
      </w:tr>
      <w:tr w:rsidR="007A52B3" w:rsidRPr="007A52B3" w14:paraId="13E11C6F" w14:textId="77777777" w:rsidTr="00CA4E46">
        <w:trPr>
          <w:trHeight w:val="300"/>
        </w:trPr>
        <w:tc>
          <w:tcPr>
            <w:tcW w:w="2425" w:type="dxa"/>
            <w:shd w:val="clear" w:color="auto" w:fill="auto"/>
            <w:noWrap/>
            <w:vAlign w:val="center"/>
            <w:hideMark/>
          </w:tcPr>
          <w:p w14:paraId="4A984664" w14:textId="77777777" w:rsidR="00CA4E46" w:rsidRPr="007A52B3" w:rsidRDefault="00CA4E46" w:rsidP="00CA4E46">
            <w:pPr>
              <w:rPr>
                <w:sz w:val="22"/>
                <w:szCs w:val="22"/>
              </w:rPr>
            </w:pPr>
            <w:r w:rsidRPr="007A52B3">
              <w:rPr>
                <w:sz w:val="22"/>
                <w:szCs w:val="22"/>
              </w:rPr>
              <w:t>Расходы по госпрограмме №19 всего</w:t>
            </w:r>
          </w:p>
        </w:tc>
        <w:tc>
          <w:tcPr>
            <w:tcW w:w="992" w:type="dxa"/>
            <w:shd w:val="clear" w:color="auto" w:fill="auto"/>
            <w:noWrap/>
            <w:vAlign w:val="center"/>
            <w:hideMark/>
          </w:tcPr>
          <w:p w14:paraId="4ED14238" w14:textId="77777777" w:rsidR="00CA4E46" w:rsidRPr="007A52B3" w:rsidRDefault="00CA4E46" w:rsidP="00CA4E46">
            <w:pPr>
              <w:jc w:val="center"/>
              <w:rPr>
                <w:sz w:val="22"/>
                <w:szCs w:val="22"/>
              </w:rPr>
            </w:pPr>
            <w:r w:rsidRPr="007A52B3">
              <w:rPr>
                <w:sz w:val="22"/>
                <w:szCs w:val="22"/>
              </w:rPr>
              <w:t>14 733,1</w:t>
            </w:r>
          </w:p>
        </w:tc>
        <w:tc>
          <w:tcPr>
            <w:tcW w:w="1418" w:type="dxa"/>
            <w:shd w:val="clear" w:color="auto" w:fill="auto"/>
            <w:noWrap/>
            <w:vAlign w:val="center"/>
            <w:hideMark/>
          </w:tcPr>
          <w:p w14:paraId="4CE63AA8" w14:textId="77777777" w:rsidR="00CA4E46" w:rsidRPr="007A52B3" w:rsidRDefault="00CA4E46" w:rsidP="00CA4E46">
            <w:pPr>
              <w:jc w:val="center"/>
              <w:rPr>
                <w:sz w:val="16"/>
                <w:szCs w:val="16"/>
              </w:rPr>
            </w:pPr>
            <w:r w:rsidRPr="007A52B3">
              <w:rPr>
                <w:sz w:val="16"/>
                <w:szCs w:val="16"/>
              </w:rPr>
              <w:t>100,0</w:t>
            </w:r>
          </w:p>
        </w:tc>
        <w:tc>
          <w:tcPr>
            <w:tcW w:w="992" w:type="dxa"/>
            <w:shd w:val="clear" w:color="auto" w:fill="auto"/>
            <w:noWrap/>
            <w:vAlign w:val="center"/>
            <w:hideMark/>
          </w:tcPr>
          <w:p w14:paraId="3765107B" w14:textId="77777777" w:rsidR="00CA4E46" w:rsidRPr="007A52B3" w:rsidRDefault="00CA4E46" w:rsidP="00CA4E46">
            <w:pPr>
              <w:jc w:val="center"/>
              <w:rPr>
                <w:sz w:val="22"/>
                <w:szCs w:val="22"/>
              </w:rPr>
            </w:pPr>
            <w:r w:rsidRPr="007A52B3">
              <w:rPr>
                <w:sz w:val="22"/>
                <w:szCs w:val="22"/>
              </w:rPr>
              <w:t>16 017,6</w:t>
            </w:r>
          </w:p>
        </w:tc>
        <w:tc>
          <w:tcPr>
            <w:tcW w:w="1276" w:type="dxa"/>
            <w:shd w:val="clear" w:color="auto" w:fill="auto"/>
            <w:noWrap/>
            <w:vAlign w:val="center"/>
            <w:hideMark/>
          </w:tcPr>
          <w:p w14:paraId="3B36032B" w14:textId="77777777" w:rsidR="00CA4E46" w:rsidRPr="007A52B3" w:rsidRDefault="00CA4E46" w:rsidP="00CA4E46">
            <w:pPr>
              <w:jc w:val="center"/>
              <w:rPr>
                <w:sz w:val="16"/>
                <w:szCs w:val="16"/>
              </w:rPr>
            </w:pPr>
            <w:r w:rsidRPr="007A52B3">
              <w:rPr>
                <w:sz w:val="16"/>
                <w:szCs w:val="16"/>
              </w:rPr>
              <w:t>100,0</w:t>
            </w:r>
          </w:p>
        </w:tc>
        <w:tc>
          <w:tcPr>
            <w:tcW w:w="992" w:type="dxa"/>
            <w:shd w:val="clear" w:color="auto" w:fill="auto"/>
            <w:noWrap/>
            <w:vAlign w:val="center"/>
            <w:hideMark/>
          </w:tcPr>
          <w:p w14:paraId="22246336" w14:textId="77777777" w:rsidR="00CA4E46" w:rsidRPr="007A52B3" w:rsidRDefault="00CA4E46" w:rsidP="00CA4E46">
            <w:pPr>
              <w:jc w:val="center"/>
              <w:rPr>
                <w:sz w:val="22"/>
                <w:szCs w:val="22"/>
              </w:rPr>
            </w:pPr>
            <w:r w:rsidRPr="007A52B3">
              <w:rPr>
                <w:sz w:val="22"/>
                <w:szCs w:val="22"/>
              </w:rPr>
              <w:t>11 808,9</w:t>
            </w:r>
          </w:p>
        </w:tc>
        <w:tc>
          <w:tcPr>
            <w:tcW w:w="1276" w:type="dxa"/>
            <w:shd w:val="clear" w:color="auto" w:fill="auto"/>
            <w:noWrap/>
            <w:vAlign w:val="center"/>
            <w:hideMark/>
          </w:tcPr>
          <w:p w14:paraId="68FED93E" w14:textId="77777777" w:rsidR="00CA4E46" w:rsidRPr="007A52B3" w:rsidRDefault="00CA4E46" w:rsidP="00CA4E46">
            <w:pPr>
              <w:jc w:val="center"/>
              <w:rPr>
                <w:sz w:val="16"/>
                <w:szCs w:val="16"/>
              </w:rPr>
            </w:pPr>
            <w:r w:rsidRPr="007A52B3">
              <w:rPr>
                <w:sz w:val="16"/>
                <w:szCs w:val="16"/>
              </w:rPr>
              <w:t>100,0</w:t>
            </w:r>
          </w:p>
        </w:tc>
      </w:tr>
      <w:tr w:rsidR="007A52B3" w:rsidRPr="007A52B3" w14:paraId="3F1A092B" w14:textId="77777777" w:rsidTr="00A213A0">
        <w:trPr>
          <w:trHeight w:val="43"/>
        </w:trPr>
        <w:tc>
          <w:tcPr>
            <w:tcW w:w="2425" w:type="dxa"/>
            <w:shd w:val="clear" w:color="auto" w:fill="auto"/>
            <w:noWrap/>
            <w:vAlign w:val="center"/>
            <w:hideMark/>
          </w:tcPr>
          <w:p w14:paraId="3E0C79EF" w14:textId="77777777" w:rsidR="00CA4E46" w:rsidRPr="007A52B3" w:rsidRDefault="00CA4E46" w:rsidP="00CA4E46">
            <w:pPr>
              <w:rPr>
                <w:sz w:val="16"/>
                <w:szCs w:val="16"/>
              </w:rPr>
            </w:pPr>
            <w:r w:rsidRPr="007A52B3">
              <w:rPr>
                <w:sz w:val="16"/>
                <w:szCs w:val="16"/>
              </w:rPr>
              <w:t>в том числе</w:t>
            </w:r>
          </w:p>
        </w:tc>
        <w:tc>
          <w:tcPr>
            <w:tcW w:w="992" w:type="dxa"/>
            <w:shd w:val="clear" w:color="auto" w:fill="auto"/>
            <w:noWrap/>
            <w:vAlign w:val="center"/>
            <w:hideMark/>
          </w:tcPr>
          <w:p w14:paraId="7FAE94B8" w14:textId="77777777" w:rsidR="00CA4E46" w:rsidRPr="007A52B3" w:rsidRDefault="00CA4E46" w:rsidP="00CA4E46">
            <w:pPr>
              <w:jc w:val="center"/>
              <w:rPr>
                <w:sz w:val="22"/>
                <w:szCs w:val="22"/>
              </w:rPr>
            </w:pPr>
            <w:r w:rsidRPr="007A52B3">
              <w:rPr>
                <w:sz w:val="22"/>
                <w:szCs w:val="22"/>
              </w:rPr>
              <w:t> </w:t>
            </w:r>
          </w:p>
        </w:tc>
        <w:tc>
          <w:tcPr>
            <w:tcW w:w="1418" w:type="dxa"/>
            <w:shd w:val="clear" w:color="auto" w:fill="auto"/>
            <w:noWrap/>
            <w:vAlign w:val="center"/>
            <w:hideMark/>
          </w:tcPr>
          <w:p w14:paraId="678C614F" w14:textId="77777777" w:rsidR="00CA4E46" w:rsidRPr="007A52B3" w:rsidRDefault="00CA4E46" w:rsidP="00CA4E46">
            <w:pPr>
              <w:jc w:val="center"/>
              <w:rPr>
                <w:sz w:val="16"/>
                <w:szCs w:val="16"/>
              </w:rPr>
            </w:pPr>
            <w:r w:rsidRPr="007A52B3">
              <w:rPr>
                <w:sz w:val="16"/>
                <w:szCs w:val="16"/>
              </w:rPr>
              <w:t> </w:t>
            </w:r>
          </w:p>
        </w:tc>
        <w:tc>
          <w:tcPr>
            <w:tcW w:w="992" w:type="dxa"/>
            <w:shd w:val="clear" w:color="auto" w:fill="auto"/>
            <w:noWrap/>
            <w:vAlign w:val="center"/>
            <w:hideMark/>
          </w:tcPr>
          <w:p w14:paraId="0F7E0751" w14:textId="77777777" w:rsidR="00CA4E46" w:rsidRPr="007A52B3" w:rsidRDefault="00CA4E46" w:rsidP="00CA4E46">
            <w:pPr>
              <w:jc w:val="center"/>
              <w:rPr>
                <w:sz w:val="22"/>
                <w:szCs w:val="22"/>
              </w:rPr>
            </w:pPr>
            <w:r w:rsidRPr="007A52B3">
              <w:rPr>
                <w:sz w:val="22"/>
                <w:szCs w:val="22"/>
              </w:rPr>
              <w:t> </w:t>
            </w:r>
          </w:p>
        </w:tc>
        <w:tc>
          <w:tcPr>
            <w:tcW w:w="1276" w:type="dxa"/>
            <w:shd w:val="clear" w:color="auto" w:fill="auto"/>
            <w:noWrap/>
            <w:vAlign w:val="center"/>
            <w:hideMark/>
          </w:tcPr>
          <w:p w14:paraId="70EB6C50" w14:textId="77777777" w:rsidR="00CA4E46" w:rsidRPr="007A52B3" w:rsidRDefault="00CA4E46" w:rsidP="00CA4E46">
            <w:pPr>
              <w:jc w:val="center"/>
              <w:rPr>
                <w:sz w:val="16"/>
                <w:szCs w:val="16"/>
              </w:rPr>
            </w:pPr>
            <w:r w:rsidRPr="007A52B3">
              <w:rPr>
                <w:sz w:val="16"/>
                <w:szCs w:val="16"/>
              </w:rPr>
              <w:t> </w:t>
            </w:r>
          </w:p>
        </w:tc>
        <w:tc>
          <w:tcPr>
            <w:tcW w:w="992" w:type="dxa"/>
            <w:shd w:val="clear" w:color="auto" w:fill="auto"/>
            <w:noWrap/>
            <w:vAlign w:val="center"/>
            <w:hideMark/>
          </w:tcPr>
          <w:p w14:paraId="12A73A9E" w14:textId="77777777" w:rsidR="00CA4E46" w:rsidRPr="007A52B3" w:rsidRDefault="00CA4E46" w:rsidP="00CA4E46">
            <w:pPr>
              <w:jc w:val="center"/>
              <w:rPr>
                <w:sz w:val="22"/>
                <w:szCs w:val="22"/>
              </w:rPr>
            </w:pPr>
            <w:r w:rsidRPr="007A52B3">
              <w:rPr>
                <w:sz w:val="22"/>
                <w:szCs w:val="22"/>
              </w:rPr>
              <w:t> </w:t>
            </w:r>
          </w:p>
        </w:tc>
        <w:tc>
          <w:tcPr>
            <w:tcW w:w="1276" w:type="dxa"/>
            <w:shd w:val="clear" w:color="auto" w:fill="auto"/>
            <w:noWrap/>
            <w:vAlign w:val="center"/>
            <w:hideMark/>
          </w:tcPr>
          <w:p w14:paraId="34807520" w14:textId="77777777" w:rsidR="00CA4E46" w:rsidRPr="007A52B3" w:rsidRDefault="00CA4E46" w:rsidP="00CA4E46">
            <w:pPr>
              <w:jc w:val="center"/>
              <w:rPr>
                <w:sz w:val="16"/>
                <w:szCs w:val="16"/>
              </w:rPr>
            </w:pPr>
            <w:r w:rsidRPr="007A52B3">
              <w:rPr>
                <w:sz w:val="16"/>
                <w:szCs w:val="16"/>
              </w:rPr>
              <w:t> </w:t>
            </w:r>
          </w:p>
        </w:tc>
      </w:tr>
      <w:tr w:rsidR="007A52B3" w:rsidRPr="007A52B3" w14:paraId="406D6250" w14:textId="77777777" w:rsidTr="00A213A0">
        <w:trPr>
          <w:trHeight w:val="201"/>
        </w:trPr>
        <w:tc>
          <w:tcPr>
            <w:tcW w:w="2425" w:type="dxa"/>
            <w:shd w:val="clear" w:color="auto" w:fill="auto"/>
            <w:noWrap/>
            <w:vAlign w:val="center"/>
            <w:hideMark/>
          </w:tcPr>
          <w:p w14:paraId="64DE8778" w14:textId="77777777" w:rsidR="00CA4E46" w:rsidRPr="007A52B3" w:rsidRDefault="00CA4E46" w:rsidP="00CA4E46">
            <w:pPr>
              <w:rPr>
                <w:sz w:val="22"/>
                <w:szCs w:val="22"/>
              </w:rPr>
            </w:pPr>
            <w:r w:rsidRPr="007A52B3">
              <w:rPr>
                <w:sz w:val="22"/>
                <w:szCs w:val="22"/>
              </w:rPr>
              <w:t>проектная часть</w:t>
            </w:r>
          </w:p>
        </w:tc>
        <w:tc>
          <w:tcPr>
            <w:tcW w:w="992" w:type="dxa"/>
            <w:shd w:val="clear" w:color="auto" w:fill="auto"/>
            <w:noWrap/>
            <w:vAlign w:val="center"/>
            <w:hideMark/>
          </w:tcPr>
          <w:p w14:paraId="47FFE00F" w14:textId="77777777" w:rsidR="00CA4E46" w:rsidRPr="007A52B3" w:rsidRDefault="00CA4E46" w:rsidP="00CA4E46">
            <w:pPr>
              <w:jc w:val="center"/>
              <w:rPr>
                <w:sz w:val="22"/>
                <w:szCs w:val="22"/>
              </w:rPr>
            </w:pPr>
            <w:r w:rsidRPr="007A52B3">
              <w:rPr>
                <w:sz w:val="22"/>
                <w:szCs w:val="22"/>
              </w:rPr>
              <w:t>6 735,3</w:t>
            </w:r>
          </w:p>
        </w:tc>
        <w:tc>
          <w:tcPr>
            <w:tcW w:w="1418" w:type="dxa"/>
            <w:shd w:val="clear" w:color="auto" w:fill="auto"/>
            <w:noWrap/>
            <w:vAlign w:val="center"/>
            <w:hideMark/>
          </w:tcPr>
          <w:p w14:paraId="3E4374A5" w14:textId="77777777" w:rsidR="00CA4E46" w:rsidRPr="007A52B3" w:rsidRDefault="00CA4E46" w:rsidP="00CA4E46">
            <w:pPr>
              <w:jc w:val="center"/>
              <w:rPr>
                <w:sz w:val="16"/>
                <w:szCs w:val="16"/>
              </w:rPr>
            </w:pPr>
            <w:r w:rsidRPr="007A52B3">
              <w:rPr>
                <w:sz w:val="16"/>
                <w:szCs w:val="16"/>
              </w:rPr>
              <w:t>45,7</w:t>
            </w:r>
          </w:p>
        </w:tc>
        <w:tc>
          <w:tcPr>
            <w:tcW w:w="992" w:type="dxa"/>
            <w:shd w:val="clear" w:color="auto" w:fill="auto"/>
            <w:noWrap/>
            <w:vAlign w:val="center"/>
            <w:hideMark/>
          </w:tcPr>
          <w:p w14:paraId="3CDEA593" w14:textId="77777777" w:rsidR="00CA4E46" w:rsidRPr="007A52B3" w:rsidRDefault="00CA4E46" w:rsidP="00CA4E46">
            <w:pPr>
              <w:jc w:val="center"/>
              <w:rPr>
                <w:sz w:val="22"/>
                <w:szCs w:val="22"/>
              </w:rPr>
            </w:pPr>
            <w:r w:rsidRPr="007A52B3">
              <w:rPr>
                <w:sz w:val="22"/>
                <w:szCs w:val="22"/>
              </w:rPr>
              <w:t>7 531,5</w:t>
            </w:r>
          </w:p>
        </w:tc>
        <w:tc>
          <w:tcPr>
            <w:tcW w:w="1276" w:type="dxa"/>
            <w:shd w:val="clear" w:color="auto" w:fill="auto"/>
            <w:noWrap/>
            <w:vAlign w:val="center"/>
            <w:hideMark/>
          </w:tcPr>
          <w:p w14:paraId="4482C4C1" w14:textId="77777777" w:rsidR="00CA4E46" w:rsidRPr="007A52B3" w:rsidRDefault="00CA4E46" w:rsidP="00CA4E46">
            <w:pPr>
              <w:jc w:val="center"/>
              <w:rPr>
                <w:sz w:val="16"/>
                <w:szCs w:val="16"/>
              </w:rPr>
            </w:pPr>
            <w:r w:rsidRPr="007A52B3">
              <w:rPr>
                <w:sz w:val="16"/>
                <w:szCs w:val="16"/>
              </w:rPr>
              <w:t>47,0</w:t>
            </w:r>
          </w:p>
        </w:tc>
        <w:tc>
          <w:tcPr>
            <w:tcW w:w="992" w:type="dxa"/>
            <w:shd w:val="clear" w:color="auto" w:fill="auto"/>
            <w:noWrap/>
            <w:vAlign w:val="center"/>
            <w:hideMark/>
          </w:tcPr>
          <w:p w14:paraId="67C2FD79" w14:textId="77777777" w:rsidR="00CA4E46" w:rsidRPr="007A52B3" w:rsidRDefault="00CA4E46" w:rsidP="00CA4E46">
            <w:pPr>
              <w:jc w:val="center"/>
              <w:rPr>
                <w:sz w:val="22"/>
                <w:szCs w:val="22"/>
              </w:rPr>
            </w:pPr>
            <w:r w:rsidRPr="007A52B3">
              <w:rPr>
                <w:sz w:val="22"/>
                <w:szCs w:val="22"/>
              </w:rPr>
              <w:t>4 314,7</w:t>
            </w:r>
          </w:p>
        </w:tc>
        <w:tc>
          <w:tcPr>
            <w:tcW w:w="1276" w:type="dxa"/>
            <w:shd w:val="clear" w:color="auto" w:fill="auto"/>
            <w:noWrap/>
            <w:vAlign w:val="center"/>
            <w:hideMark/>
          </w:tcPr>
          <w:p w14:paraId="3E82F13C" w14:textId="77777777" w:rsidR="00CA4E46" w:rsidRPr="007A52B3" w:rsidRDefault="00CA4E46" w:rsidP="00CA4E46">
            <w:pPr>
              <w:jc w:val="center"/>
              <w:rPr>
                <w:sz w:val="16"/>
                <w:szCs w:val="16"/>
              </w:rPr>
            </w:pPr>
            <w:r w:rsidRPr="007A52B3">
              <w:rPr>
                <w:sz w:val="16"/>
                <w:szCs w:val="16"/>
              </w:rPr>
              <w:t>36,5</w:t>
            </w:r>
          </w:p>
        </w:tc>
      </w:tr>
      <w:tr w:rsidR="00CA4E46" w:rsidRPr="007A52B3" w14:paraId="062BC335" w14:textId="77777777" w:rsidTr="00CA4E46">
        <w:trPr>
          <w:trHeight w:val="300"/>
        </w:trPr>
        <w:tc>
          <w:tcPr>
            <w:tcW w:w="2425" w:type="dxa"/>
            <w:shd w:val="clear" w:color="auto" w:fill="auto"/>
            <w:noWrap/>
            <w:vAlign w:val="center"/>
            <w:hideMark/>
          </w:tcPr>
          <w:p w14:paraId="3F6176E5" w14:textId="77777777" w:rsidR="00CA4E46" w:rsidRPr="007A52B3" w:rsidRDefault="00CA4E46" w:rsidP="00CA4E46">
            <w:pPr>
              <w:rPr>
                <w:sz w:val="22"/>
                <w:szCs w:val="22"/>
              </w:rPr>
            </w:pPr>
            <w:r w:rsidRPr="007A52B3">
              <w:rPr>
                <w:sz w:val="22"/>
                <w:szCs w:val="22"/>
              </w:rPr>
              <w:t>комплексы проектных мероприятий</w:t>
            </w:r>
          </w:p>
        </w:tc>
        <w:tc>
          <w:tcPr>
            <w:tcW w:w="992" w:type="dxa"/>
            <w:shd w:val="clear" w:color="auto" w:fill="auto"/>
            <w:noWrap/>
            <w:vAlign w:val="center"/>
            <w:hideMark/>
          </w:tcPr>
          <w:p w14:paraId="191B153F" w14:textId="77777777" w:rsidR="00CA4E46" w:rsidRPr="007A52B3" w:rsidRDefault="00CA4E46" w:rsidP="00CA4E46">
            <w:pPr>
              <w:jc w:val="center"/>
              <w:rPr>
                <w:sz w:val="22"/>
                <w:szCs w:val="22"/>
              </w:rPr>
            </w:pPr>
            <w:r w:rsidRPr="007A52B3">
              <w:rPr>
                <w:sz w:val="22"/>
                <w:szCs w:val="22"/>
              </w:rPr>
              <w:t>7 997,8</w:t>
            </w:r>
          </w:p>
        </w:tc>
        <w:tc>
          <w:tcPr>
            <w:tcW w:w="1418" w:type="dxa"/>
            <w:shd w:val="clear" w:color="auto" w:fill="auto"/>
            <w:noWrap/>
            <w:vAlign w:val="center"/>
            <w:hideMark/>
          </w:tcPr>
          <w:p w14:paraId="3F0AD480" w14:textId="77777777" w:rsidR="00CA4E46" w:rsidRPr="007A52B3" w:rsidRDefault="00CA4E46" w:rsidP="00CA4E46">
            <w:pPr>
              <w:jc w:val="center"/>
              <w:rPr>
                <w:sz w:val="16"/>
                <w:szCs w:val="16"/>
              </w:rPr>
            </w:pPr>
            <w:r w:rsidRPr="007A52B3">
              <w:rPr>
                <w:sz w:val="16"/>
                <w:szCs w:val="16"/>
              </w:rPr>
              <w:t>54,3</w:t>
            </w:r>
          </w:p>
        </w:tc>
        <w:tc>
          <w:tcPr>
            <w:tcW w:w="992" w:type="dxa"/>
            <w:shd w:val="clear" w:color="auto" w:fill="auto"/>
            <w:noWrap/>
            <w:vAlign w:val="center"/>
            <w:hideMark/>
          </w:tcPr>
          <w:p w14:paraId="1D86F856" w14:textId="77777777" w:rsidR="00CA4E46" w:rsidRPr="007A52B3" w:rsidRDefault="00CA4E46" w:rsidP="00CA4E46">
            <w:pPr>
              <w:jc w:val="center"/>
              <w:rPr>
                <w:sz w:val="22"/>
                <w:szCs w:val="22"/>
              </w:rPr>
            </w:pPr>
            <w:r w:rsidRPr="007A52B3">
              <w:rPr>
                <w:sz w:val="22"/>
                <w:szCs w:val="22"/>
              </w:rPr>
              <w:t>8 504,1</w:t>
            </w:r>
          </w:p>
        </w:tc>
        <w:tc>
          <w:tcPr>
            <w:tcW w:w="1276" w:type="dxa"/>
            <w:shd w:val="clear" w:color="auto" w:fill="auto"/>
            <w:noWrap/>
            <w:vAlign w:val="center"/>
            <w:hideMark/>
          </w:tcPr>
          <w:p w14:paraId="5DF1B9CE" w14:textId="77777777" w:rsidR="00CA4E46" w:rsidRPr="007A52B3" w:rsidRDefault="00CA4E46" w:rsidP="00CA4E46">
            <w:pPr>
              <w:jc w:val="center"/>
              <w:rPr>
                <w:sz w:val="16"/>
                <w:szCs w:val="16"/>
              </w:rPr>
            </w:pPr>
            <w:r w:rsidRPr="007A52B3">
              <w:rPr>
                <w:sz w:val="16"/>
                <w:szCs w:val="16"/>
              </w:rPr>
              <w:t>53,1</w:t>
            </w:r>
          </w:p>
        </w:tc>
        <w:tc>
          <w:tcPr>
            <w:tcW w:w="992" w:type="dxa"/>
            <w:shd w:val="clear" w:color="auto" w:fill="auto"/>
            <w:noWrap/>
            <w:vAlign w:val="center"/>
            <w:hideMark/>
          </w:tcPr>
          <w:p w14:paraId="1D720761" w14:textId="77777777" w:rsidR="00CA4E46" w:rsidRPr="007A52B3" w:rsidRDefault="00CA4E46" w:rsidP="00CA4E46">
            <w:pPr>
              <w:jc w:val="center"/>
              <w:rPr>
                <w:sz w:val="22"/>
                <w:szCs w:val="22"/>
              </w:rPr>
            </w:pPr>
            <w:r w:rsidRPr="007A52B3">
              <w:rPr>
                <w:sz w:val="22"/>
                <w:szCs w:val="22"/>
              </w:rPr>
              <w:t>7 494,2</w:t>
            </w:r>
          </w:p>
        </w:tc>
        <w:tc>
          <w:tcPr>
            <w:tcW w:w="1276" w:type="dxa"/>
            <w:shd w:val="clear" w:color="auto" w:fill="auto"/>
            <w:noWrap/>
            <w:vAlign w:val="center"/>
            <w:hideMark/>
          </w:tcPr>
          <w:p w14:paraId="3A91CB29" w14:textId="77777777" w:rsidR="00CA4E46" w:rsidRPr="007A52B3" w:rsidRDefault="00CA4E46" w:rsidP="00CA4E46">
            <w:pPr>
              <w:jc w:val="center"/>
              <w:rPr>
                <w:sz w:val="16"/>
                <w:szCs w:val="16"/>
              </w:rPr>
            </w:pPr>
            <w:r w:rsidRPr="007A52B3">
              <w:rPr>
                <w:sz w:val="16"/>
                <w:szCs w:val="16"/>
              </w:rPr>
              <w:t>63,5</w:t>
            </w:r>
          </w:p>
        </w:tc>
      </w:tr>
    </w:tbl>
    <w:p w14:paraId="26988381" w14:textId="77777777" w:rsidR="00CA4E46" w:rsidRPr="007A52B3" w:rsidRDefault="00CA4E46" w:rsidP="00CA4E46"/>
    <w:p w14:paraId="43F9AF13" w14:textId="6468FD64" w:rsidR="00CA4E46" w:rsidRPr="007A52B3" w:rsidRDefault="00CA4E46" w:rsidP="00CA4E46">
      <w:pPr>
        <w:ind w:firstLine="709"/>
        <w:jc w:val="both"/>
        <w:rPr>
          <w:sz w:val="28"/>
          <w:szCs w:val="28"/>
        </w:rPr>
      </w:pPr>
      <w:r w:rsidRPr="007A52B3">
        <w:rPr>
          <w:sz w:val="28"/>
          <w:szCs w:val="28"/>
        </w:rPr>
        <w:t>Отмечаем, что в разделе «4. Финансовое обеспечение государственной программы»</w:t>
      </w:r>
      <w:r w:rsidRPr="007A52B3">
        <w:rPr>
          <w:rFonts w:eastAsia="TimesNewRoman"/>
          <w:sz w:val="22"/>
          <w:szCs w:val="22"/>
        </w:rPr>
        <w:t xml:space="preserve"> </w:t>
      </w:r>
      <w:r w:rsidRPr="007A52B3">
        <w:rPr>
          <w:rFonts w:eastAsia="TimesNewRoman"/>
          <w:sz w:val="28"/>
          <w:szCs w:val="28"/>
        </w:rPr>
        <w:t>в объемах финансового обеспечения на 2024 год</w:t>
      </w:r>
      <w:r w:rsidRPr="007A52B3">
        <w:rPr>
          <w:rFonts w:eastAsia="TimesNewRoman"/>
          <w:b/>
          <w:sz w:val="22"/>
          <w:szCs w:val="22"/>
        </w:rPr>
        <w:t xml:space="preserve"> </w:t>
      </w:r>
      <w:r w:rsidRPr="007A52B3">
        <w:rPr>
          <w:rFonts w:eastAsia="TimesNewRoman"/>
          <w:b/>
          <w:sz w:val="28"/>
          <w:szCs w:val="28"/>
        </w:rPr>
        <w:t xml:space="preserve">по </w:t>
      </w:r>
      <w:r w:rsidRPr="007A52B3">
        <w:rPr>
          <w:rFonts w:eastAsia="TimesNewRoman"/>
          <w:sz w:val="28"/>
          <w:szCs w:val="28"/>
        </w:rPr>
        <w:t>Региональному проекту «Региональная и местная дорожная сеть (Архангельская область)» в строку «областной бюджет» в нарушение подпункта 1) п.38 Постановления №793-пп не включен объем финансового обеспечения «Консолидированные бюджеты муниципальных образований Архангельской области» в размере 710,0 млн.руб.</w:t>
      </w:r>
    </w:p>
    <w:p w14:paraId="5CBE431E" w14:textId="77777777" w:rsidR="00CA4E46" w:rsidRPr="007A52B3" w:rsidRDefault="00CA4E46" w:rsidP="00CA4E46">
      <w:pPr>
        <w:ind w:firstLine="851"/>
        <w:contextualSpacing/>
        <w:jc w:val="both"/>
        <w:rPr>
          <w:sz w:val="28"/>
          <w:szCs w:val="28"/>
        </w:rPr>
      </w:pPr>
    </w:p>
    <w:p w14:paraId="0A21C03A" w14:textId="08174063" w:rsidR="00CA4E46" w:rsidRPr="007A52B3" w:rsidRDefault="00CA4E46" w:rsidP="00CA4E46">
      <w:pPr>
        <w:ind w:firstLine="851"/>
        <w:contextualSpacing/>
        <w:jc w:val="both"/>
        <w:rPr>
          <w:sz w:val="28"/>
          <w:szCs w:val="28"/>
        </w:rPr>
      </w:pPr>
      <w:r w:rsidRPr="007A52B3">
        <w:rPr>
          <w:sz w:val="28"/>
          <w:szCs w:val="28"/>
        </w:rPr>
        <w:t>Расходы на реализацию госпрограммы № 19 на 2023</w:t>
      </w:r>
      <w:r w:rsidR="00A213A0" w:rsidRPr="007A52B3">
        <w:rPr>
          <w:sz w:val="28"/>
          <w:szCs w:val="28"/>
        </w:rPr>
        <w:t xml:space="preserve"> – </w:t>
      </w:r>
      <w:r w:rsidRPr="007A52B3">
        <w:rPr>
          <w:sz w:val="28"/>
          <w:szCs w:val="28"/>
        </w:rPr>
        <w:t xml:space="preserve">2026 годы в разрезе видов расходов представлены в таблице </w:t>
      </w:r>
      <w:r w:rsidR="00E84637" w:rsidRPr="007A52B3">
        <w:rPr>
          <w:sz w:val="28"/>
          <w:szCs w:val="28"/>
        </w:rPr>
        <w:t>119</w:t>
      </w:r>
      <w:r w:rsidRPr="007A52B3">
        <w:rPr>
          <w:sz w:val="28"/>
          <w:szCs w:val="28"/>
        </w:rPr>
        <w:t>.</w:t>
      </w:r>
    </w:p>
    <w:p w14:paraId="5372A958" w14:textId="77777777" w:rsidR="00A053A8" w:rsidRPr="007A52B3" w:rsidRDefault="00A053A8" w:rsidP="00CA4E46">
      <w:pPr>
        <w:ind w:firstLine="851"/>
        <w:contextualSpacing/>
        <w:jc w:val="both"/>
        <w:rPr>
          <w:sz w:val="28"/>
          <w:szCs w:val="28"/>
        </w:rPr>
      </w:pPr>
    </w:p>
    <w:p w14:paraId="70D77579" w14:textId="7F0DBC79" w:rsidR="00A053A8" w:rsidRPr="007A52B3" w:rsidRDefault="00A053A8" w:rsidP="00A053A8">
      <w:pPr>
        <w:pStyle w:val="af9"/>
        <w:jc w:val="both"/>
        <w:rPr>
          <w:sz w:val="28"/>
          <w:szCs w:val="28"/>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E84637" w:rsidRPr="007A52B3">
        <w:rPr>
          <w:b w:val="0"/>
          <w:noProof/>
          <w:szCs w:val="24"/>
        </w:rPr>
        <w:t>119</w:t>
      </w:r>
      <w:r w:rsidRPr="007A52B3">
        <w:rPr>
          <w:b w:val="0"/>
          <w:szCs w:val="24"/>
        </w:rPr>
        <w:fldChar w:fldCharType="end"/>
      </w:r>
      <w:r w:rsidRPr="007A52B3">
        <w:rPr>
          <w:b w:val="0"/>
          <w:szCs w:val="24"/>
        </w:rPr>
        <w:t>. Основные параметры расходов из областного бюджета на 2023</w:t>
      </w:r>
      <w:r w:rsidR="00A213A0" w:rsidRPr="007A52B3">
        <w:rPr>
          <w:b w:val="0"/>
          <w:szCs w:val="24"/>
        </w:rPr>
        <w:t xml:space="preserve"> – </w:t>
      </w:r>
      <w:r w:rsidRPr="007A52B3">
        <w:rPr>
          <w:b w:val="0"/>
          <w:szCs w:val="24"/>
        </w:rPr>
        <w:t>2026 годы на реализацию мероприятий госпрограммы №</w:t>
      </w:r>
      <w:r w:rsidR="00E84637" w:rsidRPr="007A52B3">
        <w:rPr>
          <w:b w:val="0"/>
          <w:szCs w:val="24"/>
        </w:rPr>
        <w:t xml:space="preserve"> </w:t>
      </w:r>
      <w:r w:rsidRPr="007A52B3">
        <w:rPr>
          <w:b w:val="0"/>
          <w:szCs w:val="24"/>
        </w:rPr>
        <w:t>19.</w:t>
      </w:r>
    </w:p>
    <w:tbl>
      <w:tblPr>
        <w:tblW w:w="9680" w:type="dxa"/>
        <w:tblInd w:w="93" w:type="dxa"/>
        <w:tblLook w:val="04A0" w:firstRow="1" w:lastRow="0" w:firstColumn="1" w:lastColumn="0" w:noHBand="0" w:noVBand="1"/>
      </w:tblPr>
      <w:tblGrid>
        <w:gridCol w:w="2819"/>
        <w:gridCol w:w="835"/>
        <w:gridCol w:w="1086"/>
        <w:gridCol w:w="820"/>
        <w:gridCol w:w="820"/>
        <w:gridCol w:w="840"/>
        <w:gridCol w:w="820"/>
        <w:gridCol w:w="820"/>
        <w:gridCol w:w="820"/>
      </w:tblGrid>
      <w:tr w:rsidR="007A52B3" w:rsidRPr="007A52B3" w14:paraId="219D43B6" w14:textId="77777777" w:rsidTr="00A053A8">
        <w:trPr>
          <w:trHeight w:val="300"/>
        </w:trPr>
        <w:tc>
          <w:tcPr>
            <w:tcW w:w="2980" w:type="dxa"/>
            <w:vMerge w:val="restart"/>
            <w:tcBorders>
              <w:top w:val="double" w:sz="4" w:space="0" w:color="auto"/>
              <w:left w:val="double" w:sz="4" w:space="0" w:color="auto"/>
              <w:bottom w:val="single" w:sz="4" w:space="0" w:color="000000"/>
              <w:right w:val="single" w:sz="4" w:space="0" w:color="auto"/>
            </w:tcBorders>
            <w:shd w:val="clear" w:color="auto" w:fill="auto"/>
            <w:vAlign w:val="center"/>
            <w:hideMark/>
          </w:tcPr>
          <w:p w14:paraId="4BD81AE1" w14:textId="77777777" w:rsidR="00CA4E46" w:rsidRPr="007A52B3" w:rsidRDefault="00CA4E46" w:rsidP="00CA4E46">
            <w:pPr>
              <w:jc w:val="center"/>
              <w:rPr>
                <w:sz w:val="18"/>
                <w:szCs w:val="18"/>
              </w:rPr>
            </w:pPr>
            <w:r w:rsidRPr="007A52B3">
              <w:rPr>
                <w:sz w:val="18"/>
                <w:szCs w:val="18"/>
              </w:rPr>
              <w:t>Группы видов расходов</w:t>
            </w:r>
          </w:p>
        </w:tc>
        <w:tc>
          <w:tcPr>
            <w:tcW w:w="740"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3C8C1137" w14:textId="77777777" w:rsidR="00CA4E46" w:rsidRPr="007A52B3" w:rsidRDefault="00CA4E46" w:rsidP="00CA4E46">
            <w:pPr>
              <w:jc w:val="center"/>
              <w:rPr>
                <w:sz w:val="16"/>
                <w:szCs w:val="16"/>
              </w:rPr>
            </w:pPr>
            <w:r w:rsidRPr="007A52B3">
              <w:rPr>
                <w:sz w:val="16"/>
                <w:szCs w:val="16"/>
              </w:rPr>
              <w:t>Код вида расходов</w:t>
            </w:r>
          </w:p>
        </w:tc>
        <w:tc>
          <w:tcPr>
            <w:tcW w:w="1020"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647D3EE6" w14:textId="77777777" w:rsidR="00CA4E46" w:rsidRPr="007A52B3" w:rsidRDefault="00CA4E46" w:rsidP="00CA4E46">
            <w:pPr>
              <w:jc w:val="center"/>
              <w:rPr>
                <w:sz w:val="18"/>
                <w:szCs w:val="18"/>
              </w:rPr>
            </w:pPr>
            <w:r w:rsidRPr="007A52B3">
              <w:rPr>
                <w:sz w:val="18"/>
                <w:szCs w:val="18"/>
              </w:rPr>
              <w:t>2023 год (СБР на 01.10.2023)</w:t>
            </w:r>
          </w:p>
        </w:tc>
        <w:tc>
          <w:tcPr>
            <w:tcW w:w="820"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33E2E82E" w14:textId="77777777" w:rsidR="00CA4E46" w:rsidRPr="007A52B3" w:rsidRDefault="00CA4E46" w:rsidP="00CA4E46">
            <w:pPr>
              <w:jc w:val="center"/>
              <w:rPr>
                <w:sz w:val="18"/>
                <w:szCs w:val="18"/>
              </w:rPr>
            </w:pPr>
            <w:r w:rsidRPr="007A52B3">
              <w:rPr>
                <w:sz w:val="18"/>
                <w:szCs w:val="18"/>
              </w:rPr>
              <w:t>2024 год</w:t>
            </w:r>
          </w:p>
        </w:tc>
        <w:tc>
          <w:tcPr>
            <w:tcW w:w="820" w:type="dxa"/>
            <w:vMerge w:val="restart"/>
            <w:tcBorders>
              <w:top w:val="double" w:sz="4" w:space="0" w:color="auto"/>
              <w:left w:val="single" w:sz="4" w:space="0" w:color="auto"/>
              <w:bottom w:val="single" w:sz="4" w:space="0" w:color="000000"/>
              <w:right w:val="single" w:sz="4" w:space="0" w:color="auto"/>
            </w:tcBorders>
            <w:shd w:val="clear" w:color="000000" w:fill="F2F2F2"/>
            <w:vAlign w:val="center"/>
            <w:hideMark/>
          </w:tcPr>
          <w:p w14:paraId="22F1F265" w14:textId="77777777" w:rsidR="00CA4E46" w:rsidRPr="007A52B3" w:rsidRDefault="00CA4E46" w:rsidP="00CA4E46">
            <w:pPr>
              <w:jc w:val="center"/>
              <w:rPr>
                <w:sz w:val="16"/>
                <w:szCs w:val="16"/>
              </w:rPr>
            </w:pPr>
            <w:r w:rsidRPr="007A52B3">
              <w:rPr>
                <w:sz w:val="16"/>
                <w:szCs w:val="16"/>
              </w:rPr>
              <w:t>2024 год к 2023 году, %</w:t>
            </w:r>
          </w:p>
        </w:tc>
        <w:tc>
          <w:tcPr>
            <w:tcW w:w="840"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36ECE3AF" w14:textId="77777777" w:rsidR="00CA4E46" w:rsidRPr="007A52B3" w:rsidRDefault="00CA4E46" w:rsidP="00CA4E46">
            <w:pPr>
              <w:jc w:val="center"/>
              <w:rPr>
                <w:sz w:val="18"/>
                <w:szCs w:val="18"/>
              </w:rPr>
            </w:pPr>
            <w:r w:rsidRPr="007A52B3">
              <w:rPr>
                <w:sz w:val="18"/>
                <w:szCs w:val="18"/>
              </w:rPr>
              <w:t>2025 год</w:t>
            </w:r>
          </w:p>
        </w:tc>
        <w:tc>
          <w:tcPr>
            <w:tcW w:w="820" w:type="dxa"/>
            <w:vMerge w:val="restart"/>
            <w:tcBorders>
              <w:top w:val="double" w:sz="4" w:space="0" w:color="auto"/>
              <w:left w:val="single" w:sz="4" w:space="0" w:color="auto"/>
              <w:bottom w:val="single" w:sz="4" w:space="0" w:color="000000"/>
              <w:right w:val="single" w:sz="4" w:space="0" w:color="auto"/>
            </w:tcBorders>
            <w:shd w:val="clear" w:color="000000" w:fill="F2F2F2"/>
            <w:vAlign w:val="center"/>
            <w:hideMark/>
          </w:tcPr>
          <w:p w14:paraId="38E785FE" w14:textId="77777777" w:rsidR="00CA4E46" w:rsidRPr="007A52B3" w:rsidRDefault="00CA4E46" w:rsidP="00CA4E46">
            <w:pPr>
              <w:jc w:val="center"/>
              <w:rPr>
                <w:sz w:val="16"/>
                <w:szCs w:val="16"/>
              </w:rPr>
            </w:pPr>
            <w:r w:rsidRPr="007A52B3">
              <w:rPr>
                <w:sz w:val="16"/>
                <w:szCs w:val="16"/>
              </w:rPr>
              <w:t>2025 год к 2023 году, %</w:t>
            </w:r>
          </w:p>
        </w:tc>
        <w:tc>
          <w:tcPr>
            <w:tcW w:w="820"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250C3DD0" w14:textId="77777777" w:rsidR="00CA4E46" w:rsidRPr="007A52B3" w:rsidRDefault="00CA4E46" w:rsidP="00CA4E46">
            <w:pPr>
              <w:jc w:val="center"/>
              <w:rPr>
                <w:sz w:val="18"/>
                <w:szCs w:val="18"/>
              </w:rPr>
            </w:pPr>
            <w:r w:rsidRPr="007A52B3">
              <w:rPr>
                <w:sz w:val="18"/>
                <w:szCs w:val="18"/>
              </w:rPr>
              <w:t>2026 год</w:t>
            </w:r>
          </w:p>
        </w:tc>
        <w:tc>
          <w:tcPr>
            <w:tcW w:w="820" w:type="dxa"/>
            <w:vMerge w:val="restart"/>
            <w:tcBorders>
              <w:top w:val="double" w:sz="4" w:space="0" w:color="auto"/>
              <w:left w:val="single" w:sz="4" w:space="0" w:color="auto"/>
              <w:bottom w:val="single" w:sz="4" w:space="0" w:color="auto"/>
              <w:right w:val="double" w:sz="4" w:space="0" w:color="auto"/>
            </w:tcBorders>
            <w:shd w:val="clear" w:color="000000" w:fill="F2F2F2"/>
            <w:vAlign w:val="center"/>
            <w:hideMark/>
          </w:tcPr>
          <w:p w14:paraId="61AC148D" w14:textId="77777777" w:rsidR="00CA4E46" w:rsidRPr="007A52B3" w:rsidRDefault="00CA4E46" w:rsidP="00CA4E46">
            <w:pPr>
              <w:jc w:val="center"/>
              <w:rPr>
                <w:sz w:val="16"/>
                <w:szCs w:val="16"/>
              </w:rPr>
            </w:pPr>
            <w:r w:rsidRPr="007A52B3">
              <w:rPr>
                <w:sz w:val="16"/>
                <w:szCs w:val="16"/>
              </w:rPr>
              <w:t>2026 год к 2023 году, %</w:t>
            </w:r>
          </w:p>
        </w:tc>
      </w:tr>
      <w:tr w:rsidR="007A52B3" w:rsidRPr="007A52B3" w14:paraId="4C3A36FC" w14:textId="77777777" w:rsidTr="00A053A8">
        <w:trPr>
          <w:trHeight w:val="276"/>
        </w:trPr>
        <w:tc>
          <w:tcPr>
            <w:tcW w:w="2980" w:type="dxa"/>
            <w:vMerge/>
            <w:tcBorders>
              <w:top w:val="single" w:sz="4" w:space="0" w:color="auto"/>
              <w:left w:val="double" w:sz="4" w:space="0" w:color="auto"/>
              <w:bottom w:val="single" w:sz="4" w:space="0" w:color="000000"/>
              <w:right w:val="single" w:sz="4" w:space="0" w:color="auto"/>
            </w:tcBorders>
            <w:vAlign w:val="center"/>
            <w:hideMark/>
          </w:tcPr>
          <w:p w14:paraId="293B5278" w14:textId="77777777" w:rsidR="00CA4E46" w:rsidRPr="007A52B3" w:rsidRDefault="00CA4E46" w:rsidP="00CA4E46">
            <w:pPr>
              <w:rPr>
                <w:sz w:val="22"/>
                <w:szCs w:val="22"/>
              </w:rPr>
            </w:pPr>
          </w:p>
        </w:tc>
        <w:tc>
          <w:tcPr>
            <w:tcW w:w="740" w:type="dxa"/>
            <w:vMerge/>
            <w:tcBorders>
              <w:top w:val="single" w:sz="4" w:space="0" w:color="auto"/>
              <w:left w:val="single" w:sz="4" w:space="0" w:color="auto"/>
              <w:bottom w:val="single" w:sz="4" w:space="0" w:color="auto"/>
              <w:right w:val="single" w:sz="4" w:space="0" w:color="auto"/>
            </w:tcBorders>
            <w:vAlign w:val="center"/>
            <w:hideMark/>
          </w:tcPr>
          <w:p w14:paraId="63D785A8" w14:textId="77777777" w:rsidR="00CA4E46" w:rsidRPr="007A52B3" w:rsidRDefault="00CA4E46" w:rsidP="00CA4E46">
            <w:pPr>
              <w:rPr>
                <w:sz w:val="16"/>
                <w:szCs w:val="16"/>
              </w:rPr>
            </w:pPr>
          </w:p>
        </w:tc>
        <w:tc>
          <w:tcPr>
            <w:tcW w:w="1020" w:type="dxa"/>
            <w:vMerge/>
            <w:tcBorders>
              <w:top w:val="single" w:sz="4" w:space="0" w:color="auto"/>
              <w:left w:val="single" w:sz="4" w:space="0" w:color="auto"/>
              <w:bottom w:val="single" w:sz="4" w:space="0" w:color="000000"/>
              <w:right w:val="single" w:sz="4" w:space="0" w:color="auto"/>
            </w:tcBorders>
            <w:vAlign w:val="center"/>
            <w:hideMark/>
          </w:tcPr>
          <w:p w14:paraId="5E2F637C" w14:textId="77777777" w:rsidR="00CA4E46" w:rsidRPr="007A52B3" w:rsidRDefault="00CA4E46" w:rsidP="00CA4E46">
            <w:pPr>
              <w:rPr>
                <w:sz w:val="18"/>
                <w:szCs w:val="18"/>
              </w:rPr>
            </w:pPr>
          </w:p>
        </w:tc>
        <w:tc>
          <w:tcPr>
            <w:tcW w:w="820" w:type="dxa"/>
            <w:vMerge/>
            <w:tcBorders>
              <w:top w:val="single" w:sz="4" w:space="0" w:color="auto"/>
              <w:left w:val="single" w:sz="4" w:space="0" w:color="auto"/>
              <w:bottom w:val="single" w:sz="4" w:space="0" w:color="auto"/>
              <w:right w:val="single" w:sz="4" w:space="0" w:color="auto"/>
            </w:tcBorders>
            <w:vAlign w:val="center"/>
            <w:hideMark/>
          </w:tcPr>
          <w:p w14:paraId="5B0863A3" w14:textId="77777777" w:rsidR="00CA4E46" w:rsidRPr="007A52B3" w:rsidRDefault="00CA4E46" w:rsidP="00CA4E46">
            <w:pPr>
              <w:rPr>
                <w:sz w:val="22"/>
                <w:szCs w:val="22"/>
              </w:rPr>
            </w:pPr>
          </w:p>
        </w:tc>
        <w:tc>
          <w:tcPr>
            <w:tcW w:w="820" w:type="dxa"/>
            <w:vMerge/>
            <w:tcBorders>
              <w:top w:val="single" w:sz="4" w:space="0" w:color="auto"/>
              <w:left w:val="single" w:sz="4" w:space="0" w:color="auto"/>
              <w:bottom w:val="single" w:sz="4" w:space="0" w:color="000000"/>
              <w:right w:val="single" w:sz="4" w:space="0" w:color="auto"/>
            </w:tcBorders>
            <w:vAlign w:val="center"/>
            <w:hideMark/>
          </w:tcPr>
          <w:p w14:paraId="6BE34B04" w14:textId="77777777" w:rsidR="00CA4E46" w:rsidRPr="007A52B3" w:rsidRDefault="00CA4E46" w:rsidP="00CA4E46">
            <w:pPr>
              <w:rPr>
                <w:sz w:val="16"/>
                <w:szCs w:val="16"/>
              </w:rPr>
            </w:pPr>
          </w:p>
        </w:tc>
        <w:tc>
          <w:tcPr>
            <w:tcW w:w="840" w:type="dxa"/>
            <w:vMerge/>
            <w:tcBorders>
              <w:top w:val="single" w:sz="4" w:space="0" w:color="auto"/>
              <w:left w:val="single" w:sz="4" w:space="0" w:color="auto"/>
              <w:bottom w:val="single" w:sz="4" w:space="0" w:color="auto"/>
              <w:right w:val="single" w:sz="4" w:space="0" w:color="auto"/>
            </w:tcBorders>
            <w:vAlign w:val="center"/>
            <w:hideMark/>
          </w:tcPr>
          <w:p w14:paraId="09C1BA63" w14:textId="77777777" w:rsidR="00CA4E46" w:rsidRPr="007A52B3" w:rsidRDefault="00CA4E46" w:rsidP="00CA4E46">
            <w:pPr>
              <w:rPr>
                <w:sz w:val="22"/>
                <w:szCs w:val="22"/>
              </w:rPr>
            </w:pPr>
          </w:p>
        </w:tc>
        <w:tc>
          <w:tcPr>
            <w:tcW w:w="820" w:type="dxa"/>
            <w:vMerge/>
            <w:tcBorders>
              <w:top w:val="single" w:sz="4" w:space="0" w:color="auto"/>
              <w:left w:val="single" w:sz="4" w:space="0" w:color="auto"/>
              <w:bottom w:val="single" w:sz="4" w:space="0" w:color="000000"/>
              <w:right w:val="single" w:sz="4" w:space="0" w:color="auto"/>
            </w:tcBorders>
            <w:vAlign w:val="center"/>
            <w:hideMark/>
          </w:tcPr>
          <w:p w14:paraId="68182B06" w14:textId="77777777" w:rsidR="00CA4E46" w:rsidRPr="007A52B3" w:rsidRDefault="00CA4E46" w:rsidP="00CA4E46">
            <w:pPr>
              <w:rPr>
                <w:sz w:val="16"/>
                <w:szCs w:val="16"/>
              </w:rPr>
            </w:pPr>
          </w:p>
        </w:tc>
        <w:tc>
          <w:tcPr>
            <w:tcW w:w="820" w:type="dxa"/>
            <w:vMerge/>
            <w:tcBorders>
              <w:top w:val="single" w:sz="4" w:space="0" w:color="auto"/>
              <w:left w:val="single" w:sz="4" w:space="0" w:color="auto"/>
              <w:bottom w:val="single" w:sz="4" w:space="0" w:color="auto"/>
              <w:right w:val="single" w:sz="4" w:space="0" w:color="auto"/>
            </w:tcBorders>
            <w:vAlign w:val="center"/>
            <w:hideMark/>
          </w:tcPr>
          <w:p w14:paraId="023774D4" w14:textId="77777777" w:rsidR="00CA4E46" w:rsidRPr="007A52B3" w:rsidRDefault="00CA4E46" w:rsidP="00CA4E46">
            <w:pPr>
              <w:rPr>
                <w:sz w:val="22"/>
                <w:szCs w:val="22"/>
              </w:rPr>
            </w:pPr>
          </w:p>
        </w:tc>
        <w:tc>
          <w:tcPr>
            <w:tcW w:w="820" w:type="dxa"/>
            <w:vMerge/>
            <w:tcBorders>
              <w:top w:val="single" w:sz="4" w:space="0" w:color="auto"/>
              <w:left w:val="single" w:sz="4" w:space="0" w:color="auto"/>
              <w:bottom w:val="single" w:sz="4" w:space="0" w:color="auto"/>
              <w:right w:val="double" w:sz="4" w:space="0" w:color="auto"/>
            </w:tcBorders>
            <w:vAlign w:val="center"/>
            <w:hideMark/>
          </w:tcPr>
          <w:p w14:paraId="24898EDB" w14:textId="77777777" w:rsidR="00CA4E46" w:rsidRPr="007A52B3" w:rsidRDefault="00CA4E46" w:rsidP="00CA4E46">
            <w:pPr>
              <w:rPr>
                <w:sz w:val="16"/>
                <w:szCs w:val="16"/>
              </w:rPr>
            </w:pPr>
          </w:p>
        </w:tc>
      </w:tr>
      <w:tr w:rsidR="007A52B3" w:rsidRPr="007A52B3" w14:paraId="2DF07EB2" w14:textId="77777777" w:rsidTr="00A053A8">
        <w:trPr>
          <w:trHeight w:val="1309"/>
        </w:trPr>
        <w:tc>
          <w:tcPr>
            <w:tcW w:w="2980" w:type="dxa"/>
            <w:tcBorders>
              <w:top w:val="nil"/>
              <w:left w:val="double" w:sz="4" w:space="0" w:color="auto"/>
              <w:bottom w:val="single" w:sz="4" w:space="0" w:color="auto"/>
              <w:right w:val="single" w:sz="4" w:space="0" w:color="auto"/>
            </w:tcBorders>
            <w:shd w:val="clear" w:color="auto" w:fill="auto"/>
            <w:hideMark/>
          </w:tcPr>
          <w:p w14:paraId="705C40B4" w14:textId="77777777" w:rsidR="00CA4E46" w:rsidRPr="007A52B3" w:rsidRDefault="00CA4E46" w:rsidP="00CA4E46">
            <w:pPr>
              <w:rPr>
                <w:sz w:val="16"/>
                <w:szCs w:val="16"/>
              </w:rPr>
            </w:pPr>
            <w:r w:rsidRPr="007A52B3">
              <w:rPr>
                <w:sz w:val="16"/>
                <w:szCs w:val="16"/>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740" w:type="dxa"/>
            <w:tcBorders>
              <w:top w:val="nil"/>
              <w:left w:val="nil"/>
              <w:bottom w:val="single" w:sz="4" w:space="0" w:color="auto"/>
              <w:right w:val="single" w:sz="4" w:space="0" w:color="auto"/>
            </w:tcBorders>
            <w:shd w:val="clear" w:color="auto" w:fill="auto"/>
            <w:noWrap/>
            <w:vAlign w:val="center"/>
            <w:hideMark/>
          </w:tcPr>
          <w:p w14:paraId="1E2B2D75" w14:textId="77777777" w:rsidR="00CA4E46" w:rsidRPr="007A52B3" w:rsidRDefault="00CA4E46" w:rsidP="00CA4E46">
            <w:pPr>
              <w:jc w:val="center"/>
              <w:rPr>
                <w:sz w:val="16"/>
                <w:szCs w:val="16"/>
              </w:rPr>
            </w:pPr>
            <w:r w:rsidRPr="007A52B3">
              <w:rPr>
                <w:sz w:val="16"/>
                <w:szCs w:val="16"/>
              </w:rPr>
              <w:t>100</w:t>
            </w:r>
          </w:p>
        </w:tc>
        <w:tc>
          <w:tcPr>
            <w:tcW w:w="1020" w:type="dxa"/>
            <w:tcBorders>
              <w:top w:val="nil"/>
              <w:left w:val="nil"/>
              <w:bottom w:val="single" w:sz="4" w:space="0" w:color="auto"/>
              <w:right w:val="single" w:sz="4" w:space="0" w:color="auto"/>
            </w:tcBorders>
            <w:shd w:val="clear" w:color="auto" w:fill="auto"/>
            <w:noWrap/>
            <w:vAlign w:val="center"/>
            <w:hideMark/>
          </w:tcPr>
          <w:p w14:paraId="797BA2EA" w14:textId="77777777" w:rsidR="00CA4E46" w:rsidRPr="007A52B3" w:rsidRDefault="00CA4E46" w:rsidP="00CA4E46">
            <w:pPr>
              <w:jc w:val="center"/>
              <w:rPr>
                <w:sz w:val="16"/>
                <w:szCs w:val="16"/>
              </w:rPr>
            </w:pPr>
            <w:r w:rsidRPr="007A52B3">
              <w:rPr>
                <w:sz w:val="16"/>
                <w:szCs w:val="16"/>
              </w:rPr>
              <w:t>199,9</w:t>
            </w:r>
          </w:p>
        </w:tc>
        <w:tc>
          <w:tcPr>
            <w:tcW w:w="820" w:type="dxa"/>
            <w:tcBorders>
              <w:top w:val="nil"/>
              <w:left w:val="nil"/>
              <w:bottom w:val="single" w:sz="4" w:space="0" w:color="auto"/>
              <w:right w:val="single" w:sz="4" w:space="0" w:color="auto"/>
            </w:tcBorders>
            <w:shd w:val="clear" w:color="auto" w:fill="auto"/>
            <w:noWrap/>
            <w:vAlign w:val="center"/>
            <w:hideMark/>
          </w:tcPr>
          <w:p w14:paraId="1725DACE" w14:textId="77777777" w:rsidR="00CA4E46" w:rsidRPr="007A52B3" w:rsidRDefault="00CA4E46" w:rsidP="00CA4E46">
            <w:pPr>
              <w:jc w:val="center"/>
              <w:rPr>
                <w:sz w:val="16"/>
                <w:szCs w:val="16"/>
              </w:rPr>
            </w:pPr>
            <w:r w:rsidRPr="007A52B3">
              <w:rPr>
                <w:sz w:val="16"/>
                <w:szCs w:val="16"/>
              </w:rPr>
              <w:t>250,9</w:t>
            </w:r>
          </w:p>
        </w:tc>
        <w:tc>
          <w:tcPr>
            <w:tcW w:w="820" w:type="dxa"/>
            <w:tcBorders>
              <w:top w:val="nil"/>
              <w:left w:val="nil"/>
              <w:bottom w:val="single" w:sz="4" w:space="0" w:color="auto"/>
              <w:right w:val="single" w:sz="4" w:space="0" w:color="auto"/>
            </w:tcBorders>
            <w:shd w:val="clear" w:color="000000" w:fill="F2F2F2"/>
            <w:noWrap/>
            <w:vAlign w:val="center"/>
            <w:hideMark/>
          </w:tcPr>
          <w:p w14:paraId="2247C49D" w14:textId="77777777" w:rsidR="00CA4E46" w:rsidRPr="007A52B3" w:rsidRDefault="00CA4E46" w:rsidP="00CA4E46">
            <w:pPr>
              <w:jc w:val="center"/>
              <w:rPr>
                <w:sz w:val="16"/>
                <w:szCs w:val="16"/>
              </w:rPr>
            </w:pPr>
            <w:r w:rsidRPr="007A52B3">
              <w:rPr>
                <w:sz w:val="16"/>
                <w:szCs w:val="16"/>
              </w:rPr>
              <w:t>125,5</w:t>
            </w:r>
          </w:p>
        </w:tc>
        <w:tc>
          <w:tcPr>
            <w:tcW w:w="840" w:type="dxa"/>
            <w:tcBorders>
              <w:top w:val="nil"/>
              <w:left w:val="nil"/>
              <w:bottom w:val="single" w:sz="4" w:space="0" w:color="auto"/>
              <w:right w:val="single" w:sz="4" w:space="0" w:color="auto"/>
            </w:tcBorders>
            <w:shd w:val="clear" w:color="auto" w:fill="auto"/>
            <w:noWrap/>
            <w:vAlign w:val="center"/>
            <w:hideMark/>
          </w:tcPr>
          <w:p w14:paraId="364E8238" w14:textId="77777777" w:rsidR="00CA4E46" w:rsidRPr="007A52B3" w:rsidRDefault="00CA4E46" w:rsidP="00CA4E46">
            <w:pPr>
              <w:jc w:val="center"/>
              <w:rPr>
                <w:sz w:val="16"/>
                <w:szCs w:val="16"/>
              </w:rPr>
            </w:pPr>
            <w:r w:rsidRPr="007A52B3">
              <w:rPr>
                <w:sz w:val="16"/>
                <w:szCs w:val="16"/>
              </w:rPr>
              <w:t>260,7</w:t>
            </w:r>
          </w:p>
        </w:tc>
        <w:tc>
          <w:tcPr>
            <w:tcW w:w="820" w:type="dxa"/>
            <w:tcBorders>
              <w:top w:val="nil"/>
              <w:left w:val="nil"/>
              <w:bottom w:val="single" w:sz="4" w:space="0" w:color="auto"/>
              <w:right w:val="single" w:sz="4" w:space="0" w:color="auto"/>
            </w:tcBorders>
            <w:shd w:val="clear" w:color="000000" w:fill="F2F2F2"/>
            <w:noWrap/>
            <w:vAlign w:val="center"/>
            <w:hideMark/>
          </w:tcPr>
          <w:p w14:paraId="7CE6673F" w14:textId="77777777" w:rsidR="00CA4E46" w:rsidRPr="007A52B3" w:rsidRDefault="00CA4E46" w:rsidP="00CA4E46">
            <w:pPr>
              <w:jc w:val="center"/>
              <w:rPr>
                <w:sz w:val="16"/>
                <w:szCs w:val="16"/>
              </w:rPr>
            </w:pPr>
            <w:r w:rsidRPr="007A52B3">
              <w:rPr>
                <w:sz w:val="16"/>
                <w:szCs w:val="16"/>
              </w:rPr>
              <w:t>130,4</w:t>
            </w:r>
          </w:p>
        </w:tc>
        <w:tc>
          <w:tcPr>
            <w:tcW w:w="820" w:type="dxa"/>
            <w:tcBorders>
              <w:top w:val="nil"/>
              <w:left w:val="nil"/>
              <w:bottom w:val="single" w:sz="4" w:space="0" w:color="auto"/>
              <w:right w:val="single" w:sz="4" w:space="0" w:color="auto"/>
            </w:tcBorders>
            <w:shd w:val="clear" w:color="auto" w:fill="auto"/>
            <w:noWrap/>
            <w:vAlign w:val="center"/>
            <w:hideMark/>
          </w:tcPr>
          <w:p w14:paraId="2E13D1FA" w14:textId="77777777" w:rsidR="00CA4E46" w:rsidRPr="007A52B3" w:rsidRDefault="00CA4E46" w:rsidP="00CA4E46">
            <w:pPr>
              <w:jc w:val="center"/>
              <w:rPr>
                <w:sz w:val="16"/>
                <w:szCs w:val="16"/>
              </w:rPr>
            </w:pPr>
            <w:r w:rsidRPr="007A52B3">
              <w:rPr>
                <w:sz w:val="16"/>
                <w:szCs w:val="16"/>
              </w:rPr>
              <w:t>270,9</w:t>
            </w:r>
          </w:p>
        </w:tc>
        <w:tc>
          <w:tcPr>
            <w:tcW w:w="820" w:type="dxa"/>
            <w:tcBorders>
              <w:top w:val="nil"/>
              <w:left w:val="nil"/>
              <w:bottom w:val="single" w:sz="4" w:space="0" w:color="auto"/>
              <w:right w:val="double" w:sz="4" w:space="0" w:color="auto"/>
            </w:tcBorders>
            <w:shd w:val="clear" w:color="000000" w:fill="F2F2F2"/>
            <w:noWrap/>
            <w:vAlign w:val="center"/>
            <w:hideMark/>
          </w:tcPr>
          <w:p w14:paraId="496B217C" w14:textId="77777777" w:rsidR="00CA4E46" w:rsidRPr="007A52B3" w:rsidRDefault="00CA4E46" w:rsidP="00CA4E46">
            <w:pPr>
              <w:jc w:val="center"/>
              <w:rPr>
                <w:sz w:val="16"/>
                <w:szCs w:val="16"/>
              </w:rPr>
            </w:pPr>
            <w:r w:rsidRPr="007A52B3">
              <w:rPr>
                <w:sz w:val="16"/>
                <w:szCs w:val="16"/>
              </w:rPr>
              <w:t>135,5</w:t>
            </w:r>
          </w:p>
        </w:tc>
      </w:tr>
      <w:tr w:rsidR="007A52B3" w:rsidRPr="007A52B3" w14:paraId="28DD08A4" w14:textId="77777777" w:rsidTr="00A053A8">
        <w:trPr>
          <w:trHeight w:val="549"/>
        </w:trPr>
        <w:tc>
          <w:tcPr>
            <w:tcW w:w="2980" w:type="dxa"/>
            <w:tcBorders>
              <w:top w:val="nil"/>
              <w:left w:val="double" w:sz="4" w:space="0" w:color="auto"/>
              <w:bottom w:val="single" w:sz="4" w:space="0" w:color="auto"/>
              <w:right w:val="single" w:sz="4" w:space="0" w:color="auto"/>
            </w:tcBorders>
            <w:shd w:val="clear" w:color="auto" w:fill="auto"/>
            <w:hideMark/>
          </w:tcPr>
          <w:p w14:paraId="7E3934AC" w14:textId="77777777" w:rsidR="00CA4E46" w:rsidRPr="007A52B3" w:rsidRDefault="00CA4E46" w:rsidP="00CA4E46">
            <w:pPr>
              <w:rPr>
                <w:sz w:val="16"/>
                <w:szCs w:val="16"/>
              </w:rPr>
            </w:pPr>
            <w:r w:rsidRPr="007A52B3">
              <w:rPr>
                <w:sz w:val="16"/>
                <w:szCs w:val="16"/>
              </w:rPr>
              <w:t>Закупка товаров, работ и услуг для обеспечения государственных (муниципальных) нужд</w:t>
            </w:r>
          </w:p>
        </w:tc>
        <w:tc>
          <w:tcPr>
            <w:tcW w:w="740" w:type="dxa"/>
            <w:tcBorders>
              <w:top w:val="nil"/>
              <w:left w:val="nil"/>
              <w:bottom w:val="single" w:sz="4" w:space="0" w:color="auto"/>
              <w:right w:val="single" w:sz="4" w:space="0" w:color="auto"/>
            </w:tcBorders>
            <w:shd w:val="clear" w:color="auto" w:fill="auto"/>
            <w:noWrap/>
            <w:vAlign w:val="center"/>
            <w:hideMark/>
          </w:tcPr>
          <w:p w14:paraId="73A6ABA8" w14:textId="77777777" w:rsidR="00CA4E46" w:rsidRPr="007A52B3" w:rsidRDefault="00CA4E46" w:rsidP="00CA4E46">
            <w:pPr>
              <w:jc w:val="center"/>
              <w:rPr>
                <w:sz w:val="16"/>
                <w:szCs w:val="16"/>
              </w:rPr>
            </w:pPr>
            <w:r w:rsidRPr="007A52B3">
              <w:rPr>
                <w:sz w:val="16"/>
                <w:szCs w:val="16"/>
              </w:rPr>
              <w:t>200</w:t>
            </w:r>
          </w:p>
        </w:tc>
        <w:tc>
          <w:tcPr>
            <w:tcW w:w="1020" w:type="dxa"/>
            <w:tcBorders>
              <w:top w:val="nil"/>
              <w:left w:val="nil"/>
              <w:bottom w:val="single" w:sz="4" w:space="0" w:color="auto"/>
              <w:right w:val="single" w:sz="4" w:space="0" w:color="auto"/>
            </w:tcBorders>
            <w:shd w:val="clear" w:color="auto" w:fill="auto"/>
            <w:noWrap/>
            <w:vAlign w:val="center"/>
            <w:hideMark/>
          </w:tcPr>
          <w:p w14:paraId="5C1451ED" w14:textId="77777777" w:rsidR="00CA4E46" w:rsidRPr="007A52B3" w:rsidRDefault="00CA4E46" w:rsidP="00CA4E46">
            <w:pPr>
              <w:jc w:val="center"/>
              <w:rPr>
                <w:sz w:val="16"/>
                <w:szCs w:val="16"/>
              </w:rPr>
            </w:pPr>
            <w:r w:rsidRPr="007A52B3">
              <w:rPr>
                <w:sz w:val="16"/>
                <w:szCs w:val="16"/>
              </w:rPr>
              <w:t>12 767,6</w:t>
            </w:r>
          </w:p>
        </w:tc>
        <w:tc>
          <w:tcPr>
            <w:tcW w:w="820" w:type="dxa"/>
            <w:tcBorders>
              <w:top w:val="nil"/>
              <w:left w:val="nil"/>
              <w:bottom w:val="single" w:sz="4" w:space="0" w:color="auto"/>
              <w:right w:val="single" w:sz="4" w:space="0" w:color="auto"/>
            </w:tcBorders>
            <w:shd w:val="clear" w:color="auto" w:fill="auto"/>
            <w:noWrap/>
            <w:vAlign w:val="center"/>
            <w:hideMark/>
          </w:tcPr>
          <w:p w14:paraId="1297E1B8" w14:textId="77777777" w:rsidR="00CA4E46" w:rsidRPr="007A52B3" w:rsidRDefault="00CA4E46" w:rsidP="00CA4E46">
            <w:pPr>
              <w:jc w:val="center"/>
              <w:rPr>
                <w:sz w:val="16"/>
                <w:szCs w:val="16"/>
              </w:rPr>
            </w:pPr>
            <w:r w:rsidRPr="007A52B3">
              <w:rPr>
                <w:sz w:val="16"/>
                <w:szCs w:val="16"/>
              </w:rPr>
              <w:t>10 330,4</w:t>
            </w:r>
          </w:p>
        </w:tc>
        <w:tc>
          <w:tcPr>
            <w:tcW w:w="820" w:type="dxa"/>
            <w:tcBorders>
              <w:top w:val="nil"/>
              <w:left w:val="nil"/>
              <w:bottom w:val="single" w:sz="4" w:space="0" w:color="auto"/>
              <w:right w:val="single" w:sz="4" w:space="0" w:color="auto"/>
            </w:tcBorders>
            <w:shd w:val="clear" w:color="000000" w:fill="F2F2F2"/>
            <w:noWrap/>
            <w:vAlign w:val="center"/>
            <w:hideMark/>
          </w:tcPr>
          <w:p w14:paraId="67BB038B" w14:textId="77777777" w:rsidR="00CA4E46" w:rsidRPr="007A52B3" w:rsidRDefault="00CA4E46" w:rsidP="00CA4E46">
            <w:pPr>
              <w:jc w:val="center"/>
              <w:rPr>
                <w:sz w:val="16"/>
                <w:szCs w:val="16"/>
              </w:rPr>
            </w:pPr>
            <w:r w:rsidRPr="007A52B3">
              <w:rPr>
                <w:sz w:val="16"/>
                <w:szCs w:val="16"/>
              </w:rPr>
              <w:t>80,9</w:t>
            </w:r>
          </w:p>
        </w:tc>
        <w:tc>
          <w:tcPr>
            <w:tcW w:w="840" w:type="dxa"/>
            <w:tcBorders>
              <w:top w:val="nil"/>
              <w:left w:val="nil"/>
              <w:bottom w:val="single" w:sz="4" w:space="0" w:color="auto"/>
              <w:right w:val="single" w:sz="4" w:space="0" w:color="auto"/>
            </w:tcBorders>
            <w:shd w:val="clear" w:color="auto" w:fill="auto"/>
            <w:noWrap/>
            <w:vAlign w:val="center"/>
            <w:hideMark/>
          </w:tcPr>
          <w:p w14:paraId="0C83D214" w14:textId="77777777" w:rsidR="00CA4E46" w:rsidRPr="007A52B3" w:rsidRDefault="00CA4E46" w:rsidP="00CA4E46">
            <w:pPr>
              <w:jc w:val="center"/>
              <w:rPr>
                <w:sz w:val="16"/>
                <w:szCs w:val="16"/>
              </w:rPr>
            </w:pPr>
            <w:r w:rsidRPr="007A52B3">
              <w:rPr>
                <w:sz w:val="16"/>
                <w:szCs w:val="16"/>
              </w:rPr>
              <w:t>12 674,6</w:t>
            </w:r>
          </w:p>
        </w:tc>
        <w:tc>
          <w:tcPr>
            <w:tcW w:w="820" w:type="dxa"/>
            <w:tcBorders>
              <w:top w:val="nil"/>
              <w:left w:val="nil"/>
              <w:bottom w:val="single" w:sz="4" w:space="0" w:color="auto"/>
              <w:right w:val="single" w:sz="4" w:space="0" w:color="auto"/>
            </w:tcBorders>
            <w:shd w:val="clear" w:color="000000" w:fill="F2F2F2"/>
            <w:noWrap/>
            <w:vAlign w:val="center"/>
            <w:hideMark/>
          </w:tcPr>
          <w:p w14:paraId="381EEFEE" w14:textId="77777777" w:rsidR="00CA4E46" w:rsidRPr="007A52B3" w:rsidRDefault="00CA4E46" w:rsidP="00CA4E46">
            <w:pPr>
              <w:jc w:val="center"/>
              <w:rPr>
                <w:sz w:val="16"/>
                <w:szCs w:val="16"/>
              </w:rPr>
            </w:pPr>
            <w:r w:rsidRPr="007A52B3">
              <w:rPr>
                <w:sz w:val="16"/>
                <w:szCs w:val="16"/>
              </w:rPr>
              <w:t>99,3</w:t>
            </w:r>
          </w:p>
        </w:tc>
        <w:tc>
          <w:tcPr>
            <w:tcW w:w="820" w:type="dxa"/>
            <w:tcBorders>
              <w:top w:val="nil"/>
              <w:left w:val="nil"/>
              <w:bottom w:val="single" w:sz="4" w:space="0" w:color="auto"/>
              <w:right w:val="single" w:sz="4" w:space="0" w:color="auto"/>
            </w:tcBorders>
            <w:shd w:val="clear" w:color="auto" w:fill="auto"/>
            <w:noWrap/>
            <w:vAlign w:val="center"/>
            <w:hideMark/>
          </w:tcPr>
          <w:p w14:paraId="15E74CD0" w14:textId="77777777" w:rsidR="00CA4E46" w:rsidRPr="007A52B3" w:rsidRDefault="00CA4E46" w:rsidP="00CA4E46">
            <w:pPr>
              <w:jc w:val="center"/>
              <w:rPr>
                <w:sz w:val="16"/>
                <w:szCs w:val="16"/>
              </w:rPr>
            </w:pPr>
            <w:r w:rsidRPr="007A52B3">
              <w:rPr>
                <w:sz w:val="16"/>
                <w:szCs w:val="16"/>
              </w:rPr>
              <w:t>9 012,9</w:t>
            </w:r>
          </w:p>
        </w:tc>
        <w:tc>
          <w:tcPr>
            <w:tcW w:w="820" w:type="dxa"/>
            <w:tcBorders>
              <w:top w:val="nil"/>
              <w:left w:val="nil"/>
              <w:bottom w:val="single" w:sz="4" w:space="0" w:color="auto"/>
              <w:right w:val="double" w:sz="4" w:space="0" w:color="auto"/>
            </w:tcBorders>
            <w:shd w:val="clear" w:color="000000" w:fill="F2F2F2"/>
            <w:noWrap/>
            <w:vAlign w:val="center"/>
            <w:hideMark/>
          </w:tcPr>
          <w:p w14:paraId="657A88C0" w14:textId="77777777" w:rsidR="00CA4E46" w:rsidRPr="007A52B3" w:rsidRDefault="00CA4E46" w:rsidP="00CA4E46">
            <w:pPr>
              <w:jc w:val="center"/>
              <w:rPr>
                <w:sz w:val="16"/>
                <w:szCs w:val="16"/>
              </w:rPr>
            </w:pPr>
            <w:r w:rsidRPr="007A52B3">
              <w:rPr>
                <w:sz w:val="16"/>
                <w:szCs w:val="16"/>
              </w:rPr>
              <w:t>70,6</w:t>
            </w:r>
          </w:p>
        </w:tc>
      </w:tr>
      <w:tr w:rsidR="007A52B3" w:rsidRPr="007A52B3" w14:paraId="0848AACE" w14:textId="77777777" w:rsidTr="00A053A8">
        <w:trPr>
          <w:trHeight w:val="415"/>
        </w:trPr>
        <w:tc>
          <w:tcPr>
            <w:tcW w:w="2980" w:type="dxa"/>
            <w:tcBorders>
              <w:top w:val="nil"/>
              <w:left w:val="double" w:sz="4" w:space="0" w:color="auto"/>
              <w:bottom w:val="single" w:sz="4" w:space="0" w:color="auto"/>
              <w:right w:val="single" w:sz="4" w:space="0" w:color="auto"/>
            </w:tcBorders>
            <w:shd w:val="clear" w:color="auto" w:fill="auto"/>
            <w:hideMark/>
          </w:tcPr>
          <w:p w14:paraId="42A13BB8" w14:textId="77777777" w:rsidR="00CA4E46" w:rsidRPr="007A52B3" w:rsidRDefault="00CA4E46" w:rsidP="00CA4E46">
            <w:pPr>
              <w:rPr>
                <w:sz w:val="16"/>
                <w:szCs w:val="16"/>
              </w:rPr>
            </w:pPr>
            <w:r w:rsidRPr="007A52B3">
              <w:rPr>
                <w:sz w:val="16"/>
                <w:szCs w:val="16"/>
              </w:rPr>
              <w:t>Социальное обеспечение и иные выплаты населению</w:t>
            </w:r>
          </w:p>
        </w:tc>
        <w:tc>
          <w:tcPr>
            <w:tcW w:w="740" w:type="dxa"/>
            <w:tcBorders>
              <w:top w:val="nil"/>
              <w:left w:val="nil"/>
              <w:bottom w:val="single" w:sz="4" w:space="0" w:color="auto"/>
              <w:right w:val="single" w:sz="4" w:space="0" w:color="auto"/>
            </w:tcBorders>
            <w:shd w:val="clear" w:color="auto" w:fill="auto"/>
            <w:noWrap/>
            <w:vAlign w:val="center"/>
            <w:hideMark/>
          </w:tcPr>
          <w:p w14:paraId="3E7CC7E7" w14:textId="77777777" w:rsidR="00CA4E46" w:rsidRPr="007A52B3" w:rsidRDefault="00CA4E46" w:rsidP="00CA4E46">
            <w:pPr>
              <w:jc w:val="center"/>
              <w:rPr>
                <w:sz w:val="16"/>
                <w:szCs w:val="16"/>
              </w:rPr>
            </w:pPr>
            <w:r w:rsidRPr="007A52B3">
              <w:rPr>
                <w:sz w:val="16"/>
                <w:szCs w:val="16"/>
              </w:rPr>
              <w:t>300</w:t>
            </w:r>
          </w:p>
        </w:tc>
        <w:tc>
          <w:tcPr>
            <w:tcW w:w="1020" w:type="dxa"/>
            <w:tcBorders>
              <w:top w:val="nil"/>
              <w:left w:val="nil"/>
              <w:bottom w:val="single" w:sz="4" w:space="0" w:color="auto"/>
              <w:right w:val="single" w:sz="4" w:space="0" w:color="auto"/>
            </w:tcBorders>
            <w:shd w:val="clear" w:color="auto" w:fill="auto"/>
            <w:noWrap/>
            <w:vAlign w:val="center"/>
            <w:hideMark/>
          </w:tcPr>
          <w:p w14:paraId="540DBC63" w14:textId="77777777" w:rsidR="00CA4E46" w:rsidRPr="007A52B3" w:rsidRDefault="00CA4E46" w:rsidP="00CA4E46">
            <w:pPr>
              <w:jc w:val="center"/>
              <w:rPr>
                <w:sz w:val="16"/>
                <w:szCs w:val="16"/>
              </w:rPr>
            </w:pPr>
            <w:r w:rsidRPr="007A52B3">
              <w:rPr>
                <w:sz w:val="16"/>
                <w:szCs w:val="16"/>
              </w:rPr>
              <w:t>0,1</w:t>
            </w:r>
          </w:p>
        </w:tc>
        <w:tc>
          <w:tcPr>
            <w:tcW w:w="820" w:type="dxa"/>
            <w:tcBorders>
              <w:top w:val="nil"/>
              <w:left w:val="nil"/>
              <w:bottom w:val="single" w:sz="4" w:space="0" w:color="auto"/>
              <w:right w:val="single" w:sz="4" w:space="0" w:color="auto"/>
            </w:tcBorders>
            <w:shd w:val="clear" w:color="auto" w:fill="auto"/>
            <w:noWrap/>
            <w:vAlign w:val="center"/>
            <w:hideMark/>
          </w:tcPr>
          <w:p w14:paraId="2E010924" w14:textId="77777777" w:rsidR="00CA4E46" w:rsidRPr="007A52B3" w:rsidRDefault="00CA4E46" w:rsidP="00CA4E46">
            <w:pPr>
              <w:jc w:val="center"/>
              <w:rPr>
                <w:sz w:val="16"/>
                <w:szCs w:val="16"/>
              </w:rPr>
            </w:pPr>
            <w:r w:rsidRPr="007A52B3">
              <w:rPr>
                <w:sz w:val="16"/>
                <w:szCs w:val="16"/>
              </w:rPr>
              <w:t>0,1</w:t>
            </w:r>
          </w:p>
        </w:tc>
        <w:tc>
          <w:tcPr>
            <w:tcW w:w="820" w:type="dxa"/>
            <w:tcBorders>
              <w:top w:val="nil"/>
              <w:left w:val="nil"/>
              <w:bottom w:val="single" w:sz="4" w:space="0" w:color="auto"/>
              <w:right w:val="single" w:sz="4" w:space="0" w:color="auto"/>
            </w:tcBorders>
            <w:shd w:val="clear" w:color="000000" w:fill="F2F2F2"/>
            <w:noWrap/>
            <w:vAlign w:val="center"/>
            <w:hideMark/>
          </w:tcPr>
          <w:p w14:paraId="78C8887C" w14:textId="77777777" w:rsidR="00CA4E46" w:rsidRPr="007A52B3" w:rsidRDefault="00CA4E46" w:rsidP="00CA4E46">
            <w:pPr>
              <w:jc w:val="center"/>
              <w:rPr>
                <w:sz w:val="16"/>
                <w:szCs w:val="16"/>
              </w:rPr>
            </w:pPr>
            <w:r w:rsidRPr="007A52B3">
              <w:rPr>
                <w:sz w:val="16"/>
                <w:szCs w:val="16"/>
              </w:rPr>
              <w:t>100,0</w:t>
            </w:r>
          </w:p>
        </w:tc>
        <w:tc>
          <w:tcPr>
            <w:tcW w:w="840" w:type="dxa"/>
            <w:tcBorders>
              <w:top w:val="nil"/>
              <w:left w:val="nil"/>
              <w:bottom w:val="single" w:sz="4" w:space="0" w:color="auto"/>
              <w:right w:val="single" w:sz="4" w:space="0" w:color="auto"/>
            </w:tcBorders>
            <w:shd w:val="clear" w:color="auto" w:fill="auto"/>
            <w:noWrap/>
            <w:vAlign w:val="center"/>
            <w:hideMark/>
          </w:tcPr>
          <w:p w14:paraId="4028F828" w14:textId="77777777" w:rsidR="00CA4E46" w:rsidRPr="007A52B3" w:rsidRDefault="00CA4E46" w:rsidP="00CA4E46">
            <w:pPr>
              <w:jc w:val="center"/>
              <w:rPr>
                <w:sz w:val="16"/>
                <w:szCs w:val="16"/>
              </w:rPr>
            </w:pPr>
            <w:r w:rsidRPr="007A52B3">
              <w:rPr>
                <w:sz w:val="16"/>
                <w:szCs w:val="16"/>
              </w:rPr>
              <w:t>0,1</w:t>
            </w:r>
          </w:p>
        </w:tc>
        <w:tc>
          <w:tcPr>
            <w:tcW w:w="820" w:type="dxa"/>
            <w:tcBorders>
              <w:top w:val="nil"/>
              <w:left w:val="nil"/>
              <w:bottom w:val="single" w:sz="4" w:space="0" w:color="auto"/>
              <w:right w:val="single" w:sz="4" w:space="0" w:color="auto"/>
            </w:tcBorders>
            <w:shd w:val="clear" w:color="000000" w:fill="F2F2F2"/>
            <w:noWrap/>
            <w:vAlign w:val="center"/>
            <w:hideMark/>
          </w:tcPr>
          <w:p w14:paraId="7EC4DACA" w14:textId="77777777" w:rsidR="00CA4E46" w:rsidRPr="007A52B3" w:rsidRDefault="00CA4E46" w:rsidP="00CA4E46">
            <w:pPr>
              <w:jc w:val="center"/>
              <w:rPr>
                <w:sz w:val="16"/>
                <w:szCs w:val="16"/>
              </w:rPr>
            </w:pPr>
            <w:r w:rsidRPr="007A52B3">
              <w:rPr>
                <w:sz w:val="16"/>
                <w:szCs w:val="16"/>
              </w:rPr>
              <w:t>100,0</w:t>
            </w:r>
          </w:p>
        </w:tc>
        <w:tc>
          <w:tcPr>
            <w:tcW w:w="820" w:type="dxa"/>
            <w:tcBorders>
              <w:top w:val="nil"/>
              <w:left w:val="nil"/>
              <w:bottom w:val="single" w:sz="4" w:space="0" w:color="auto"/>
              <w:right w:val="single" w:sz="4" w:space="0" w:color="auto"/>
            </w:tcBorders>
            <w:shd w:val="clear" w:color="auto" w:fill="auto"/>
            <w:noWrap/>
            <w:vAlign w:val="center"/>
            <w:hideMark/>
          </w:tcPr>
          <w:p w14:paraId="610A636D" w14:textId="77777777" w:rsidR="00CA4E46" w:rsidRPr="007A52B3" w:rsidRDefault="00CA4E46" w:rsidP="00CA4E46">
            <w:pPr>
              <w:jc w:val="center"/>
              <w:rPr>
                <w:sz w:val="16"/>
                <w:szCs w:val="16"/>
              </w:rPr>
            </w:pPr>
            <w:r w:rsidRPr="007A52B3">
              <w:rPr>
                <w:sz w:val="16"/>
                <w:szCs w:val="16"/>
              </w:rPr>
              <w:t>0,1</w:t>
            </w:r>
          </w:p>
        </w:tc>
        <w:tc>
          <w:tcPr>
            <w:tcW w:w="820" w:type="dxa"/>
            <w:tcBorders>
              <w:top w:val="nil"/>
              <w:left w:val="nil"/>
              <w:bottom w:val="single" w:sz="4" w:space="0" w:color="auto"/>
              <w:right w:val="double" w:sz="4" w:space="0" w:color="auto"/>
            </w:tcBorders>
            <w:shd w:val="clear" w:color="000000" w:fill="F2F2F2"/>
            <w:noWrap/>
            <w:vAlign w:val="center"/>
            <w:hideMark/>
          </w:tcPr>
          <w:p w14:paraId="66954A1A" w14:textId="77777777" w:rsidR="00CA4E46" w:rsidRPr="007A52B3" w:rsidRDefault="00CA4E46" w:rsidP="00CA4E46">
            <w:pPr>
              <w:jc w:val="center"/>
              <w:rPr>
                <w:sz w:val="16"/>
                <w:szCs w:val="16"/>
              </w:rPr>
            </w:pPr>
            <w:r w:rsidRPr="007A52B3">
              <w:rPr>
                <w:sz w:val="16"/>
                <w:szCs w:val="16"/>
              </w:rPr>
              <w:t>100,0</w:t>
            </w:r>
          </w:p>
        </w:tc>
      </w:tr>
      <w:tr w:rsidR="007A52B3" w:rsidRPr="007A52B3" w14:paraId="04FE5ECF" w14:textId="77777777" w:rsidTr="00A053A8">
        <w:trPr>
          <w:trHeight w:val="563"/>
        </w:trPr>
        <w:tc>
          <w:tcPr>
            <w:tcW w:w="2980" w:type="dxa"/>
            <w:tcBorders>
              <w:top w:val="nil"/>
              <w:left w:val="double" w:sz="4" w:space="0" w:color="auto"/>
              <w:bottom w:val="single" w:sz="4" w:space="0" w:color="auto"/>
              <w:right w:val="single" w:sz="4" w:space="0" w:color="auto"/>
            </w:tcBorders>
            <w:shd w:val="clear" w:color="auto" w:fill="auto"/>
            <w:hideMark/>
          </w:tcPr>
          <w:p w14:paraId="66CD4EC4" w14:textId="77777777" w:rsidR="00CA4E46" w:rsidRPr="007A52B3" w:rsidRDefault="00CA4E46" w:rsidP="00CA4E46">
            <w:pPr>
              <w:rPr>
                <w:sz w:val="16"/>
                <w:szCs w:val="16"/>
              </w:rPr>
            </w:pPr>
            <w:r w:rsidRPr="007A52B3">
              <w:rPr>
                <w:sz w:val="16"/>
                <w:szCs w:val="16"/>
              </w:rPr>
              <w:t>Капитальные вложения в объекты государственной (муниципальной) собственности</w:t>
            </w:r>
          </w:p>
        </w:tc>
        <w:tc>
          <w:tcPr>
            <w:tcW w:w="740" w:type="dxa"/>
            <w:tcBorders>
              <w:top w:val="nil"/>
              <w:left w:val="nil"/>
              <w:bottom w:val="single" w:sz="4" w:space="0" w:color="auto"/>
              <w:right w:val="single" w:sz="4" w:space="0" w:color="auto"/>
            </w:tcBorders>
            <w:shd w:val="clear" w:color="auto" w:fill="auto"/>
            <w:noWrap/>
            <w:vAlign w:val="center"/>
            <w:hideMark/>
          </w:tcPr>
          <w:p w14:paraId="6D539C4D" w14:textId="77777777" w:rsidR="00CA4E46" w:rsidRPr="007A52B3" w:rsidRDefault="00CA4E46" w:rsidP="00CA4E46">
            <w:pPr>
              <w:jc w:val="center"/>
              <w:rPr>
                <w:sz w:val="16"/>
                <w:szCs w:val="16"/>
              </w:rPr>
            </w:pPr>
            <w:r w:rsidRPr="007A52B3">
              <w:rPr>
                <w:sz w:val="16"/>
                <w:szCs w:val="16"/>
              </w:rPr>
              <w:t>400</w:t>
            </w:r>
          </w:p>
        </w:tc>
        <w:tc>
          <w:tcPr>
            <w:tcW w:w="1020" w:type="dxa"/>
            <w:tcBorders>
              <w:top w:val="nil"/>
              <w:left w:val="nil"/>
              <w:bottom w:val="single" w:sz="4" w:space="0" w:color="auto"/>
              <w:right w:val="single" w:sz="4" w:space="0" w:color="auto"/>
            </w:tcBorders>
            <w:shd w:val="clear" w:color="auto" w:fill="auto"/>
            <w:noWrap/>
            <w:vAlign w:val="center"/>
            <w:hideMark/>
          </w:tcPr>
          <w:p w14:paraId="3BA033C7" w14:textId="77777777" w:rsidR="00CA4E46" w:rsidRPr="007A52B3" w:rsidRDefault="00CA4E46" w:rsidP="00CA4E46">
            <w:pPr>
              <w:jc w:val="center"/>
              <w:rPr>
                <w:sz w:val="16"/>
                <w:szCs w:val="16"/>
              </w:rPr>
            </w:pPr>
            <w:r w:rsidRPr="007A52B3">
              <w:rPr>
                <w:sz w:val="16"/>
                <w:szCs w:val="16"/>
              </w:rPr>
              <w:t>39,5</w:t>
            </w:r>
          </w:p>
        </w:tc>
        <w:tc>
          <w:tcPr>
            <w:tcW w:w="820" w:type="dxa"/>
            <w:tcBorders>
              <w:top w:val="nil"/>
              <w:left w:val="nil"/>
              <w:bottom w:val="single" w:sz="4" w:space="0" w:color="auto"/>
              <w:right w:val="single" w:sz="4" w:space="0" w:color="auto"/>
            </w:tcBorders>
            <w:shd w:val="clear" w:color="auto" w:fill="auto"/>
            <w:noWrap/>
            <w:vAlign w:val="center"/>
            <w:hideMark/>
          </w:tcPr>
          <w:p w14:paraId="0BEF323D" w14:textId="77777777" w:rsidR="00CA4E46" w:rsidRPr="007A52B3" w:rsidRDefault="00CA4E46" w:rsidP="00CA4E46">
            <w:pPr>
              <w:jc w:val="center"/>
              <w:rPr>
                <w:sz w:val="16"/>
                <w:szCs w:val="16"/>
              </w:rPr>
            </w:pPr>
            <w:r w:rsidRPr="007A52B3">
              <w:rPr>
                <w:sz w:val="16"/>
                <w:szCs w:val="16"/>
              </w:rPr>
              <w:t>19,7</w:t>
            </w:r>
          </w:p>
        </w:tc>
        <w:tc>
          <w:tcPr>
            <w:tcW w:w="820" w:type="dxa"/>
            <w:tcBorders>
              <w:top w:val="nil"/>
              <w:left w:val="nil"/>
              <w:bottom w:val="single" w:sz="4" w:space="0" w:color="auto"/>
              <w:right w:val="single" w:sz="4" w:space="0" w:color="auto"/>
            </w:tcBorders>
            <w:shd w:val="clear" w:color="000000" w:fill="F2F2F2"/>
            <w:noWrap/>
            <w:vAlign w:val="center"/>
            <w:hideMark/>
          </w:tcPr>
          <w:p w14:paraId="7266F293" w14:textId="77777777" w:rsidR="00CA4E46" w:rsidRPr="007A52B3" w:rsidRDefault="00CA4E46" w:rsidP="00CA4E46">
            <w:pPr>
              <w:jc w:val="center"/>
              <w:rPr>
                <w:sz w:val="16"/>
                <w:szCs w:val="16"/>
              </w:rPr>
            </w:pPr>
            <w:r w:rsidRPr="007A52B3">
              <w:rPr>
                <w:sz w:val="16"/>
                <w:szCs w:val="16"/>
              </w:rPr>
              <w:t>50,0</w:t>
            </w:r>
          </w:p>
        </w:tc>
        <w:tc>
          <w:tcPr>
            <w:tcW w:w="840" w:type="dxa"/>
            <w:tcBorders>
              <w:top w:val="nil"/>
              <w:left w:val="nil"/>
              <w:bottom w:val="single" w:sz="4" w:space="0" w:color="auto"/>
              <w:right w:val="single" w:sz="4" w:space="0" w:color="auto"/>
            </w:tcBorders>
            <w:shd w:val="clear" w:color="auto" w:fill="auto"/>
            <w:noWrap/>
            <w:vAlign w:val="center"/>
            <w:hideMark/>
          </w:tcPr>
          <w:p w14:paraId="7274D5E1" w14:textId="77777777" w:rsidR="00CA4E46" w:rsidRPr="007A52B3" w:rsidRDefault="00CA4E46" w:rsidP="00CA4E46">
            <w:pPr>
              <w:jc w:val="center"/>
              <w:rPr>
                <w:sz w:val="16"/>
                <w:szCs w:val="16"/>
              </w:rPr>
            </w:pPr>
            <w:r w:rsidRPr="007A52B3">
              <w:rPr>
                <w:sz w:val="16"/>
                <w:szCs w:val="16"/>
              </w:rPr>
              <w:t>118,4</w:t>
            </w:r>
          </w:p>
        </w:tc>
        <w:tc>
          <w:tcPr>
            <w:tcW w:w="820" w:type="dxa"/>
            <w:tcBorders>
              <w:top w:val="nil"/>
              <w:left w:val="nil"/>
              <w:bottom w:val="single" w:sz="4" w:space="0" w:color="auto"/>
              <w:right w:val="single" w:sz="4" w:space="0" w:color="auto"/>
            </w:tcBorders>
            <w:shd w:val="clear" w:color="000000" w:fill="F2F2F2"/>
            <w:noWrap/>
            <w:vAlign w:val="center"/>
            <w:hideMark/>
          </w:tcPr>
          <w:p w14:paraId="073E08E9" w14:textId="77777777" w:rsidR="00CA4E46" w:rsidRPr="007A52B3" w:rsidRDefault="00CA4E46" w:rsidP="00CA4E46">
            <w:pPr>
              <w:jc w:val="center"/>
              <w:rPr>
                <w:sz w:val="16"/>
                <w:szCs w:val="16"/>
              </w:rPr>
            </w:pPr>
            <w:r w:rsidRPr="007A52B3">
              <w:rPr>
                <w:sz w:val="16"/>
                <w:szCs w:val="16"/>
              </w:rPr>
              <w:t>300,2</w:t>
            </w:r>
          </w:p>
        </w:tc>
        <w:tc>
          <w:tcPr>
            <w:tcW w:w="820" w:type="dxa"/>
            <w:tcBorders>
              <w:top w:val="nil"/>
              <w:left w:val="nil"/>
              <w:bottom w:val="single" w:sz="4" w:space="0" w:color="auto"/>
              <w:right w:val="single" w:sz="4" w:space="0" w:color="auto"/>
            </w:tcBorders>
            <w:shd w:val="clear" w:color="auto" w:fill="auto"/>
            <w:noWrap/>
            <w:vAlign w:val="center"/>
            <w:hideMark/>
          </w:tcPr>
          <w:p w14:paraId="71E882F8" w14:textId="77777777" w:rsidR="00CA4E46" w:rsidRPr="007A52B3" w:rsidRDefault="00CA4E46" w:rsidP="00CA4E46">
            <w:pPr>
              <w:jc w:val="center"/>
              <w:rPr>
                <w:sz w:val="16"/>
                <w:szCs w:val="16"/>
              </w:rPr>
            </w:pPr>
            <w:r w:rsidRPr="007A52B3">
              <w:rPr>
                <w:sz w:val="16"/>
                <w:szCs w:val="16"/>
              </w:rPr>
              <w:t>224,9</w:t>
            </w:r>
          </w:p>
        </w:tc>
        <w:tc>
          <w:tcPr>
            <w:tcW w:w="820" w:type="dxa"/>
            <w:tcBorders>
              <w:top w:val="nil"/>
              <w:left w:val="nil"/>
              <w:bottom w:val="single" w:sz="4" w:space="0" w:color="auto"/>
              <w:right w:val="double" w:sz="4" w:space="0" w:color="auto"/>
            </w:tcBorders>
            <w:shd w:val="clear" w:color="000000" w:fill="F2F2F2"/>
            <w:noWrap/>
            <w:vAlign w:val="center"/>
            <w:hideMark/>
          </w:tcPr>
          <w:p w14:paraId="7FF56A5D" w14:textId="77777777" w:rsidR="00CA4E46" w:rsidRPr="007A52B3" w:rsidRDefault="00CA4E46" w:rsidP="00CA4E46">
            <w:pPr>
              <w:jc w:val="center"/>
              <w:rPr>
                <w:sz w:val="16"/>
                <w:szCs w:val="16"/>
              </w:rPr>
            </w:pPr>
            <w:r w:rsidRPr="007A52B3">
              <w:rPr>
                <w:sz w:val="16"/>
                <w:szCs w:val="16"/>
              </w:rPr>
              <w:t>569,9</w:t>
            </w:r>
          </w:p>
        </w:tc>
      </w:tr>
      <w:tr w:rsidR="007A52B3" w:rsidRPr="007A52B3" w14:paraId="4C1BA8A9" w14:textId="77777777" w:rsidTr="00A053A8">
        <w:trPr>
          <w:trHeight w:val="152"/>
        </w:trPr>
        <w:tc>
          <w:tcPr>
            <w:tcW w:w="2980" w:type="dxa"/>
            <w:tcBorders>
              <w:top w:val="nil"/>
              <w:left w:val="double" w:sz="4" w:space="0" w:color="auto"/>
              <w:bottom w:val="single" w:sz="4" w:space="0" w:color="auto"/>
              <w:right w:val="single" w:sz="4" w:space="0" w:color="auto"/>
            </w:tcBorders>
            <w:shd w:val="clear" w:color="auto" w:fill="auto"/>
            <w:hideMark/>
          </w:tcPr>
          <w:p w14:paraId="2D87E9C4" w14:textId="77777777" w:rsidR="00CA4E46" w:rsidRPr="007A52B3" w:rsidRDefault="00CA4E46" w:rsidP="00CA4E46">
            <w:pPr>
              <w:rPr>
                <w:sz w:val="16"/>
                <w:szCs w:val="16"/>
              </w:rPr>
            </w:pPr>
            <w:r w:rsidRPr="007A52B3">
              <w:rPr>
                <w:sz w:val="16"/>
                <w:szCs w:val="16"/>
              </w:rPr>
              <w:t>Межбюджетные трансферты</w:t>
            </w:r>
          </w:p>
        </w:tc>
        <w:tc>
          <w:tcPr>
            <w:tcW w:w="740" w:type="dxa"/>
            <w:tcBorders>
              <w:top w:val="nil"/>
              <w:left w:val="nil"/>
              <w:bottom w:val="single" w:sz="4" w:space="0" w:color="auto"/>
              <w:right w:val="single" w:sz="4" w:space="0" w:color="auto"/>
            </w:tcBorders>
            <w:shd w:val="clear" w:color="auto" w:fill="auto"/>
            <w:noWrap/>
            <w:vAlign w:val="center"/>
            <w:hideMark/>
          </w:tcPr>
          <w:p w14:paraId="521FD161" w14:textId="77777777" w:rsidR="00CA4E46" w:rsidRPr="007A52B3" w:rsidRDefault="00CA4E46" w:rsidP="00CA4E46">
            <w:pPr>
              <w:jc w:val="center"/>
              <w:rPr>
                <w:sz w:val="16"/>
                <w:szCs w:val="16"/>
              </w:rPr>
            </w:pPr>
            <w:r w:rsidRPr="007A52B3">
              <w:rPr>
                <w:sz w:val="16"/>
                <w:szCs w:val="16"/>
              </w:rPr>
              <w:t>500</w:t>
            </w:r>
          </w:p>
        </w:tc>
        <w:tc>
          <w:tcPr>
            <w:tcW w:w="1020" w:type="dxa"/>
            <w:tcBorders>
              <w:top w:val="nil"/>
              <w:left w:val="nil"/>
              <w:bottom w:val="single" w:sz="4" w:space="0" w:color="auto"/>
              <w:right w:val="single" w:sz="4" w:space="0" w:color="auto"/>
            </w:tcBorders>
            <w:shd w:val="clear" w:color="auto" w:fill="auto"/>
            <w:noWrap/>
            <w:vAlign w:val="center"/>
            <w:hideMark/>
          </w:tcPr>
          <w:p w14:paraId="29B05387" w14:textId="77777777" w:rsidR="00CA4E46" w:rsidRPr="007A52B3" w:rsidRDefault="00CA4E46" w:rsidP="00CA4E46">
            <w:pPr>
              <w:jc w:val="center"/>
              <w:rPr>
                <w:sz w:val="16"/>
                <w:szCs w:val="16"/>
              </w:rPr>
            </w:pPr>
            <w:r w:rsidRPr="007A52B3">
              <w:rPr>
                <w:sz w:val="16"/>
                <w:szCs w:val="16"/>
              </w:rPr>
              <w:t>5 918,4</w:t>
            </w:r>
          </w:p>
        </w:tc>
        <w:tc>
          <w:tcPr>
            <w:tcW w:w="820" w:type="dxa"/>
            <w:tcBorders>
              <w:top w:val="nil"/>
              <w:left w:val="nil"/>
              <w:bottom w:val="single" w:sz="4" w:space="0" w:color="auto"/>
              <w:right w:val="single" w:sz="4" w:space="0" w:color="auto"/>
            </w:tcBorders>
            <w:shd w:val="clear" w:color="auto" w:fill="auto"/>
            <w:noWrap/>
            <w:vAlign w:val="center"/>
            <w:hideMark/>
          </w:tcPr>
          <w:p w14:paraId="6C811AFC" w14:textId="77777777" w:rsidR="00CA4E46" w:rsidRPr="007A52B3" w:rsidRDefault="00CA4E46" w:rsidP="00CA4E46">
            <w:pPr>
              <w:jc w:val="center"/>
              <w:rPr>
                <w:sz w:val="16"/>
                <w:szCs w:val="16"/>
              </w:rPr>
            </w:pPr>
            <w:r w:rsidRPr="007A52B3">
              <w:rPr>
                <w:sz w:val="16"/>
                <w:szCs w:val="16"/>
              </w:rPr>
              <w:t>2 665,8</w:t>
            </w:r>
          </w:p>
        </w:tc>
        <w:tc>
          <w:tcPr>
            <w:tcW w:w="820" w:type="dxa"/>
            <w:tcBorders>
              <w:top w:val="nil"/>
              <w:left w:val="nil"/>
              <w:bottom w:val="single" w:sz="4" w:space="0" w:color="auto"/>
              <w:right w:val="single" w:sz="4" w:space="0" w:color="auto"/>
            </w:tcBorders>
            <w:shd w:val="clear" w:color="000000" w:fill="F2F2F2"/>
            <w:noWrap/>
            <w:vAlign w:val="center"/>
            <w:hideMark/>
          </w:tcPr>
          <w:p w14:paraId="2FF5378C" w14:textId="77777777" w:rsidR="00CA4E46" w:rsidRPr="007A52B3" w:rsidRDefault="00CA4E46" w:rsidP="00CA4E46">
            <w:pPr>
              <w:jc w:val="center"/>
              <w:rPr>
                <w:sz w:val="16"/>
                <w:szCs w:val="16"/>
              </w:rPr>
            </w:pPr>
            <w:r w:rsidRPr="007A52B3">
              <w:rPr>
                <w:sz w:val="16"/>
                <w:szCs w:val="16"/>
              </w:rPr>
              <w:t>45,0</w:t>
            </w:r>
          </w:p>
        </w:tc>
        <w:tc>
          <w:tcPr>
            <w:tcW w:w="840" w:type="dxa"/>
            <w:tcBorders>
              <w:top w:val="nil"/>
              <w:left w:val="nil"/>
              <w:bottom w:val="single" w:sz="4" w:space="0" w:color="auto"/>
              <w:right w:val="single" w:sz="4" w:space="0" w:color="auto"/>
            </w:tcBorders>
            <w:shd w:val="clear" w:color="auto" w:fill="auto"/>
            <w:noWrap/>
            <w:vAlign w:val="center"/>
            <w:hideMark/>
          </w:tcPr>
          <w:p w14:paraId="6D60D564" w14:textId="77777777" w:rsidR="00CA4E46" w:rsidRPr="007A52B3" w:rsidRDefault="00CA4E46" w:rsidP="00CA4E46">
            <w:pPr>
              <w:jc w:val="center"/>
              <w:rPr>
                <w:sz w:val="16"/>
                <w:szCs w:val="16"/>
              </w:rPr>
            </w:pPr>
            <w:r w:rsidRPr="007A52B3">
              <w:rPr>
                <w:sz w:val="16"/>
                <w:szCs w:val="16"/>
              </w:rPr>
              <w:t>1 519,4</w:t>
            </w:r>
          </w:p>
        </w:tc>
        <w:tc>
          <w:tcPr>
            <w:tcW w:w="820" w:type="dxa"/>
            <w:tcBorders>
              <w:top w:val="nil"/>
              <w:left w:val="nil"/>
              <w:bottom w:val="single" w:sz="4" w:space="0" w:color="auto"/>
              <w:right w:val="single" w:sz="4" w:space="0" w:color="auto"/>
            </w:tcBorders>
            <w:shd w:val="clear" w:color="000000" w:fill="F2F2F2"/>
            <w:noWrap/>
            <w:vAlign w:val="center"/>
            <w:hideMark/>
          </w:tcPr>
          <w:p w14:paraId="36E74DDF" w14:textId="77777777" w:rsidR="00CA4E46" w:rsidRPr="007A52B3" w:rsidRDefault="00CA4E46" w:rsidP="00CA4E46">
            <w:pPr>
              <w:jc w:val="center"/>
              <w:rPr>
                <w:sz w:val="16"/>
                <w:szCs w:val="16"/>
              </w:rPr>
            </w:pPr>
            <w:r w:rsidRPr="007A52B3">
              <w:rPr>
                <w:sz w:val="16"/>
                <w:szCs w:val="16"/>
              </w:rPr>
              <w:t>25,7</w:t>
            </w:r>
          </w:p>
        </w:tc>
        <w:tc>
          <w:tcPr>
            <w:tcW w:w="820" w:type="dxa"/>
            <w:tcBorders>
              <w:top w:val="nil"/>
              <w:left w:val="nil"/>
              <w:bottom w:val="single" w:sz="4" w:space="0" w:color="auto"/>
              <w:right w:val="single" w:sz="4" w:space="0" w:color="auto"/>
            </w:tcBorders>
            <w:shd w:val="clear" w:color="auto" w:fill="auto"/>
            <w:noWrap/>
            <w:vAlign w:val="center"/>
            <w:hideMark/>
          </w:tcPr>
          <w:p w14:paraId="62A33741" w14:textId="77777777" w:rsidR="00CA4E46" w:rsidRPr="007A52B3" w:rsidRDefault="00CA4E46" w:rsidP="00CA4E46">
            <w:pPr>
              <w:jc w:val="center"/>
              <w:rPr>
                <w:sz w:val="16"/>
                <w:szCs w:val="16"/>
              </w:rPr>
            </w:pPr>
            <w:r w:rsidRPr="007A52B3">
              <w:rPr>
                <w:sz w:val="16"/>
                <w:szCs w:val="16"/>
              </w:rPr>
              <w:t>891,8</w:t>
            </w:r>
          </w:p>
        </w:tc>
        <w:tc>
          <w:tcPr>
            <w:tcW w:w="820" w:type="dxa"/>
            <w:tcBorders>
              <w:top w:val="nil"/>
              <w:left w:val="nil"/>
              <w:bottom w:val="single" w:sz="4" w:space="0" w:color="auto"/>
              <w:right w:val="double" w:sz="4" w:space="0" w:color="auto"/>
            </w:tcBorders>
            <w:shd w:val="clear" w:color="000000" w:fill="F2F2F2"/>
            <w:noWrap/>
            <w:vAlign w:val="center"/>
            <w:hideMark/>
          </w:tcPr>
          <w:p w14:paraId="2A8BB140" w14:textId="77777777" w:rsidR="00CA4E46" w:rsidRPr="007A52B3" w:rsidRDefault="00CA4E46" w:rsidP="00CA4E46">
            <w:pPr>
              <w:jc w:val="center"/>
              <w:rPr>
                <w:sz w:val="16"/>
                <w:szCs w:val="16"/>
              </w:rPr>
            </w:pPr>
            <w:r w:rsidRPr="007A52B3">
              <w:rPr>
                <w:sz w:val="16"/>
                <w:szCs w:val="16"/>
              </w:rPr>
              <w:t>15,1</w:t>
            </w:r>
          </w:p>
        </w:tc>
      </w:tr>
      <w:tr w:rsidR="007A52B3" w:rsidRPr="007A52B3" w14:paraId="6CBEA783" w14:textId="77777777" w:rsidTr="00A053A8">
        <w:trPr>
          <w:trHeight w:val="817"/>
        </w:trPr>
        <w:tc>
          <w:tcPr>
            <w:tcW w:w="2980" w:type="dxa"/>
            <w:tcBorders>
              <w:top w:val="nil"/>
              <w:left w:val="double" w:sz="4" w:space="0" w:color="auto"/>
              <w:bottom w:val="single" w:sz="4" w:space="0" w:color="auto"/>
              <w:right w:val="single" w:sz="4" w:space="0" w:color="auto"/>
            </w:tcBorders>
            <w:shd w:val="clear" w:color="auto" w:fill="auto"/>
            <w:hideMark/>
          </w:tcPr>
          <w:p w14:paraId="5C222F03" w14:textId="77777777" w:rsidR="00CA4E46" w:rsidRPr="007A52B3" w:rsidRDefault="00CA4E46" w:rsidP="00CA4E46">
            <w:pPr>
              <w:rPr>
                <w:sz w:val="16"/>
                <w:szCs w:val="16"/>
              </w:rPr>
            </w:pPr>
            <w:r w:rsidRPr="007A52B3">
              <w:rPr>
                <w:sz w:val="16"/>
                <w:szCs w:val="16"/>
              </w:rPr>
              <w:t>Предоставление субсидий бюджетным, автономным учреждениям и иным некоммерческим организациям</w:t>
            </w:r>
          </w:p>
        </w:tc>
        <w:tc>
          <w:tcPr>
            <w:tcW w:w="740" w:type="dxa"/>
            <w:tcBorders>
              <w:top w:val="nil"/>
              <w:left w:val="nil"/>
              <w:bottom w:val="single" w:sz="4" w:space="0" w:color="auto"/>
              <w:right w:val="single" w:sz="4" w:space="0" w:color="auto"/>
            </w:tcBorders>
            <w:shd w:val="clear" w:color="auto" w:fill="auto"/>
            <w:noWrap/>
            <w:vAlign w:val="center"/>
            <w:hideMark/>
          </w:tcPr>
          <w:p w14:paraId="26727B34" w14:textId="77777777" w:rsidR="00CA4E46" w:rsidRPr="007A52B3" w:rsidRDefault="00CA4E46" w:rsidP="00CA4E46">
            <w:pPr>
              <w:jc w:val="center"/>
              <w:rPr>
                <w:sz w:val="16"/>
                <w:szCs w:val="16"/>
              </w:rPr>
            </w:pPr>
            <w:r w:rsidRPr="007A52B3">
              <w:rPr>
                <w:sz w:val="16"/>
                <w:szCs w:val="16"/>
              </w:rPr>
              <w:t>600</w:t>
            </w:r>
          </w:p>
        </w:tc>
        <w:tc>
          <w:tcPr>
            <w:tcW w:w="1020" w:type="dxa"/>
            <w:tcBorders>
              <w:top w:val="nil"/>
              <w:left w:val="nil"/>
              <w:bottom w:val="single" w:sz="4" w:space="0" w:color="auto"/>
              <w:right w:val="single" w:sz="4" w:space="0" w:color="auto"/>
            </w:tcBorders>
            <w:shd w:val="clear" w:color="auto" w:fill="auto"/>
            <w:noWrap/>
            <w:vAlign w:val="center"/>
            <w:hideMark/>
          </w:tcPr>
          <w:p w14:paraId="10ED5010" w14:textId="77777777" w:rsidR="00CA4E46" w:rsidRPr="007A52B3" w:rsidRDefault="00CA4E46" w:rsidP="00CA4E46">
            <w:pPr>
              <w:jc w:val="center"/>
              <w:rPr>
                <w:sz w:val="16"/>
                <w:szCs w:val="16"/>
              </w:rPr>
            </w:pPr>
            <w:r w:rsidRPr="007A52B3">
              <w:rPr>
                <w:sz w:val="16"/>
                <w:szCs w:val="16"/>
              </w:rPr>
              <w:t>826,8</w:t>
            </w:r>
          </w:p>
        </w:tc>
        <w:tc>
          <w:tcPr>
            <w:tcW w:w="820" w:type="dxa"/>
            <w:tcBorders>
              <w:top w:val="nil"/>
              <w:left w:val="nil"/>
              <w:bottom w:val="single" w:sz="4" w:space="0" w:color="auto"/>
              <w:right w:val="single" w:sz="4" w:space="0" w:color="auto"/>
            </w:tcBorders>
            <w:shd w:val="clear" w:color="auto" w:fill="auto"/>
            <w:noWrap/>
            <w:vAlign w:val="center"/>
            <w:hideMark/>
          </w:tcPr>
          <w:p w14:paraId="7B2524F0" w14:textId="77777777" w:rsidR="00CA4E46" w:rsidRPr="007A52B3" w:rsidRDefault="00CA4E46" w:rsidP="00CA4E46">
            <w:pPr>
              <w:jc w:val="center"/>
              <w:rPr>
                <w:sz w:val="16"/>
                <w:szCs w:val="16"/>
              </w:rPr>
            </w:pPr>
            <w:r w:rsidRPr="007A52B3">
              <w:rPr>
                <w:sz w:val="16"/>
                <w:szCs w:val="16"/>
              </w:rPr>
              <w:t>573,5</w:t>
            </w:r>
          </w:p>
        </w:tc>
        <w:tc>
          <w:tcPr>
            <w:tcW w:w="820" w:type="dxa"/>
            <w:tcBorders>
              <w:top w:val="nil"/>
              <w:left w:val="nil"/>
              <w:bottom w:val="single" w:sz="4" w:space="0" w:color="auto"/>
              <w:right w:val="single" w:sz="4" w:space="0" w:color="auto"/>
            </w:tcBorders>
            <w:shd w:val="clear" w:color="000000" w:fill="F2F2F2"/>
            <w:noWrap/>
            <w:vAlign w:val="center"/>
            <w:hideMark/>
          </w:tcPr>
          <w:p w14:paraId="5B07150E" w14:textId="77777777" w:rsidR="00CA4E46" w:rsidRPr="007A52B3" w:rsidRDefault="00CA4E46" w:rsidP="00CA4E46">
            <w:pPr>
              <w:jc w:val="center"/>
              <w:rPr>
                <w:sz w:val="16"/>
                <w:szCs w:val="16"/>
              </w:rPr>
            </w:pPr>
            <w:r w:rsidRPr="007A52B3">
              <w:rPr>
                <w:sz w:val="16"/>
                <w:szCs w:val="16"/>
              </w:rPr>
              <w:t>69,4</w:t>
            </w:r>
          </w:p>
        </w:tc>
        <w:tc>
          <w:tcPr>
            <w:tcW w:w="840" w:type="dxa"/>
            <w:tcBorders>
              <w:top w:val="nil"/>
              <w:left w:val="nil"/>
              <w:bottom w:val="single" w:sz="4" w:space="0" w:color="auto"/>
              <w:right w:val="single" w:sz="4" w:space="0" w:color="auto"/>
            </w:tcBorders>
            <w:shd w:val="clear" w:color="auto" w:fill="auto"/>
            <w:noWrap/>
            <w:vAlign w:val="center"/>
            <w:hideMark/>
          </w:tcPr>
          <w:p w14:paraId="39BF9C51" w14:textId="77777777" w:rsidR="00CA4E46" w:rsidRPr="007A52B3" w:rsidRDefault="00CA4E46" w:rsidP="00CA4E46">
            <w:pPr>
              <w:jc w:val="center"/>
              <w:rPr>
                <w:sz w:val="16"/>
                <w:szCs w:val="16"/>
              </w:rPr>
            </w:pPr>
            <w:r w:rsidRPr="007A52B3">
              <w:rPr>
                <w:sz w:val="16"/>
                <w:szCs w:val="16"/>
              </w:rPr>
              <w:t>354,4</w:t>
            </w:r>
          </w:p>
        </w:tc>
        <w:tc>
          <w:tcPr>
            <w:tcW w:w="820" w:type="dxa"/>
            <w:tcBorders>
              <w:top w:val="nil"/>
              <w:left w:val="nil"/>
              <w:bottom w:val="single" w:sz="4" w:space="0" w:color="auto"/>
              <w:right w:val="single" w:sz="4" w:space="0" w:color="auto"/>
            </w:tcBorders>
            <w:shd w:val="clear" w:color="000000" w:fill="F2F2F2"/>
            <w:noWrap/>
            <w:vAlign w:val="center"/>
            <w:hideMark/>
          </w:tcPr>
          <w:p w14:paraId="06DCAE4A" w14:textId="77777777" w:rsidR="00CA4E46" w:rsidRPr="007A52B3" w:rsidRDefault="00CA4E46" w:rsidP="00CA4E46">
            <w:pPr>
              <w:jc w:val="center"/>
              <w:rPr>
                <w:sz w:val="16"/>
                <w:szCs w:val="16"/>
              </w:rPr>
            </w:pPr>
            <w:r w:rsidRPr="007A52B3">
              <w:rPr>
                <w:sz w:val="16"/>
                <w:szCs w:val="16"/>
              </w:rPr>
              <w:t>42,9</w:t>
            </w:r>
          </w:p>
        </w:tc>
        <w:tc>
          <w:tcPr>
            <w:tcW w:w="820" w:type="dxa"/>
            <w:tcBorders>
              <w:top w:val="nil"/>
              <w:left w:val="nil"/>
              <w:bottom w:val="single" w:sz="4" w:space="0" w:color="auto"/>
              <w:right w:val="single" w:sz="4" w:space="0" w:color="auto"/>
            </w:tcBorders>
            <w:shd w:val="clear" w:color="auto" w:fill="auto"/>
            <w:noWrap/>
            <w:vAlign w:val="center"/>
            <w:hideMark/>
          </w:tcPr>
          <w:p w14:paraId="5B16FEB5" w14:textId="77777777" w:rsidR="00CA4E46" w:rsidRPr="007A52B3" w:rsidRDefault="00CA4E46" w:rsidP="00CA4E46">
            <w:pPr>
              <w:jc w:val="center"/>
              <w:rPr>
                <w:sz w:val="16"/>
                <w:szCs w:val="16"/>
              </w:rPr>
            </w:pPr>
            <w:r w:rsidRPr="007A52B3">
              <w:rPr>
                <w:sz w:val="16"/>
                <w:szCs w:val="16"/>
              </w:rPr>
              <w:t>304,6</w:t>
            </w:r>
          </w:p>
        </w:tc>
        <w:tc>
          <w:tcPr>
            <w:tcW w:w="820" w:type="dxa"/>
            <w:tcBorders>
              <w:top w:val="nil"/>
              <w:left w:val="nil"/>
              <w:bottom w:val="single" w:sz="4" w:space="0" w:color="auto"/>
              <w:right w:val="double" w:sz="4" w:space="0" w:color="auto"/>
            </w:tcBorders>
            <w:shd w:val="clear" w:color="000000" w:fill="F2F2F2"/>
            <w:noWrap/>
            <w:vAlign w:val="center"/>
            <w:hideMark/>
          </w:tcPr>
          <w:p w14:paraId="1C365DF1" w14:textId="77777777" w:rsidR="00CA4E46" w:rsidRPr="007A52B3" w:rsidRDefault="00CA4E46" w:rsidP="00CA4E46">
            <w:pPr>
              <w:jc w:val="center"/>
              <w:rPr>
                <w:sz w:val="16"/>
                <w:szCs w:val="16"/>
              </w:rPr>
            </w:pPr>
            <w:r w:rsidRPr="007A52B3">
              <w:rPr>
                <w:sz w:val="16"/>
                <w:szCs w:val="16"/>
              </w:rPr>
              <w:t>36,8</w:t>
            </w:r>
          </w:p>
        </w:tc>
      </w:tr>
      <w:tr w:rsidR="007A52B3" w:rsidRPr="007A52B3" w14:paraId="616D800E" w14:textId="77777777" w:rsidTr="00A053A8">
        <w:trPr>
          <w:trHeight w:val="124"/>
        </w:trPr>
        <w:tc>
          <w:tcPr>
            <w:tcW w:w="2980" w:type="dxa"/>
            <w:tcBorders>
              <w:top w:val="nil"/>
              <w:left w:val="double" w:sz="4" w:space="0" w:color="auto"/>
              <w:bottom w:val="single" w:sz="4" w:space="0" w:color="auto"/>
              <w:right w:val="single" w:sz="4" w:space="0" w:color="auto"/>
            </w:tcBorders>
            <w:shd w:val="clear" w:color="auto" w:fill="auto"/>
            <w:hideMark/>
          </w:tcPr>
          <w:p w14:paraId="692D38EF" w14:textId="77777777" w:rsidR="00CA4E46" w:rsidRPr="007A52B3" w:rsidRDefault="00CA4E46" w:rsidP="00CA4E46">
            <w:pPr>
              <w:rPr>
                <w:sz w:val="16"/>
                <w:szCs w:val="16"/>
              </w:rPr>
            </w:pPr>
            <w:r w:rsidRPr="007A52B3">
              <w:rPr>
                <w:sz w:val="16"/>
                <w:szCs w:val="16"/>
              </w:rPr>
              <w:t>Иные бюджетные ассигнования</w:t>
            </w:r>
          </w:p>
        </w:tc>
        <w:tc>
          <w:tcPr>
            <w:tcW w:w="740" w:type="dxa"/>
            <w:tcBorders>
              <w:top w:val="nil"/>
              <w:left w:val="nil"/>
              <w:bottom w:val="single" w:sz="4" w:space="0" w:color="auto"/>
              <w:right w:val="single" w:sz="4" w:space="0" w:color="auto"/>
            </w:tcBorders>
            <w:shd w:val="clear" w:color="auto" w:fill="auto"/>
            <w:noWrap/>
            <w:vAlign w:val="center"/>
            <w:hideMark/>
          </w:tcPr>
          <w:p w14:paraId="06EE1BD8" w14:textId="77777777" w:rsidR="00CA4E46" w:rsidRPr="007A52B3" w:rsidRDefault="00CA4E46" w:rsidP="00CA4E46">
            <w:pPr>
              <w:jc w:val="center"/>
              <w:rPr>
                <w:sz w:val="16"/>
                <w:szCs w:val="16"/>
              </w:rPr>
            </w:pPr>
            <w:r w:rsidRPr="007A52B3">
              <w:rPr>
                <w:sz w:val="16"/>
                <w:szCs w:val="16"/>
              </w:rPr>
              <w:t>800</w:t>
            </w:r>
          </w:p>
        </w:tc>
        <w:tc>
          <w:tcPr>
            <w:tcW w:w="1020" w:type="dxa"/>
            <w:tcBorders>
              <w:top w:val="nil"/>
              <w:left w:val="nil"/>
              <w:bottom w:val="single" w:sz="4" w:space="0" w:color="auto"/>
              <w:right w:val="single" w:sz="4" w:space="0" w:color="auto"/>
            </w:tcBorders>
            <w:shd w:val="clear" w:color="auto" w:fill="auto"/>
            <w:noWrap/>
            <w:vAlign w:val="center"/>
            <w:hideMark/>
          </w:tcPr>
          <w:p w14:paraId="77AED9F9" w14:textId="77777777" w:rsidR="00CA4E46" w:rsidRPr="007A52B3" w:rsidRDefault="00CA4E46" w:rsidP="00CA4E46">
            <w:pPr>
              <w:jc w:val="center"/>
              <w:rPr>
                <w:sz w:val="16"/>
                <w:szCs w:val="16"/>
              </w:rPr>
            </w:pPr>
            <w:r w:rsidRPr="007A52B3">
              <w:rPr>
                <w:sz w:val="16"/>
                <w:szCs w:val="16"/>
              </w:rPr>
              <w:t>1 570,8</w:t>
            </w:r>
          </w:p>
        </w:tc>
        <w:tc>
          <w:tcPr>
            <w:tcW w:w="820" w:type="dxa"/>
            <w:tcBorders>
              <w:top w:val="nil"/>
              <w:left w:val="nil"/>
              <w:bottom w:val="single" w:sz="4" w:space="0" w:color="auto"/>
              <w:right w:val="single" w:sz="4" w:space="0" w:color="auto"/>
            </w:tcBorders>
            <w:shd w:val="clear" w:color="auto" w:fill="auto"/>
            <w:noWrap/>
            <w:vAlign w:val="center"/>
            <w:hideMark/>
          </w:tcPr>
          <w:p w14:paraId="09ED219E" w14:textId="77777777" w:rsidR="00CA4E46" w:rsidRPr="007A52B3" w:rsidRDefault="00CA4E46" w:rsidP="00CA4E46">
            <w:pPr>
              <w:jc w:val="center"/>
              <w:rPr>
                <w:sz w:val="16"/>
                <w:szCs w:val="16"/>
              </w:rPr>
            </w:pPr>
            <w:r w:rsidRPr="007A52B3">
              <w:rPr>
                <w:sz w:val="16"/>
                <w:szCs w:val="16"/>
              </w:rPr>
              <w:t>892,6</w:t>
            </w:r>
          </w:p>
        </w:tc>
        <w:tc>
          <w:tcPr>
            <w:tcW w:w="820" w:type="dxa"/>
            <w:tcBorders>
              <w:top w:val="nil"/>
              <w:left w:val="nil"/>
              <w:bottom w:val="single" w:sz="4" w:space="0" w:color="auto"/>
              <w:right w:val="single" w:sz="4" w:space="0" w:color="auto"/>
            </w:tcBorders>
            <w:shd w:val="clear" w:color="000000" w:fill="F2F2F2"/>
            <w:noWrap/>
            <w:vAlign w:val="center"/>
            <w:hideMark/>
          </w:tcPr>
          <w:p w14:paraId="692F5D1F" w14:textId="77777777" w:rsidR="00CA4E46" w:rsidRPr="007A52B3" w:rsidRDefault="00CA4E46" w:rsidP="00CA4E46">
            <w:pPr>
              <w:jc w:val="center"/>
              <w:rPr>
                <w:sz w:val="16"/>
                <w:szCs w:val="16"/>
              </w:rPr>
            </w:pPr>
            <w:r w:rsidRPr="007A52B3">
              <w:rPr>
                <w:sz w:val="16"/>
                <w:szCs w:val="16"/>
              </w:rPr>
              <w:t>56,8</w:t>
            </w:r>
          </w:p>
        </w:tc>
        <w:tc>
          <w:tcPr>
            <w:tcW w:w="840" w:type="dxa"/>
            <w:tcBorders>
              <w:top w:val="nil"/>
              <w:left w:val="nil"/>
              <w:bottom w:val="single" w:sz="4" w:space="0" w:color="auto"/>
              <w:right w:val="single" w:sz="4" w:space="0" w:color="auto"/>
            </w:tcBorders>
            <w:shd w:val="clear" w:color="auto" w:fill="auto"/>
            <w:noWrap/>
            <w:vAlign w:val="center"/>
            <w:hideMark/>
          </w:tcPr>
          <w:p w14:paraId="59146D57" w14:textId="77777777" w:rsidR="00CA4E46" w:rsidRPr="007A52B3" w:rsidRDefault="00CA4E46" w:rsidP="00CA4E46">
            <w:pPr>
              <w:jc w:val="center"/>
              <w:rPr>
                <w:sz w:val="16"/>
                <w:szCs w:val="16"/>
              </w:rPr>
            </w:pPr>
            <w:r w:rsidRPr="007A52B3">
              <w:rPr>
                <w:sz w:val="16"/>
                <w:szCs w:val="16"/>
              </w:rPr>
              <w:t>1 089,9</w:t>
            </w:r>
          </w:p>
        </w:tc>
        <w:tc>
          <w:tcPr>
            <w:tcW w:w="820" w:type="dxa"/>
            <w:tcBorders>
              <w:top w:val="nil"/>
              <w:left w:val="nil"/>
              <w:bottom w:val="single" w:sz="4" w:space="0" w:color="auto"/>
              <w:right w:val="single" w:sz="4" w:space="0" w:color="auto"/>
            </w:tcBorders>
            <w:shd w:val="clear" w:color="000000" w:fill="F2F2F2"/>
            <w:noWrap/>
            <w:vAlign w:val="center"/>
            <w:hideMark/>
          </w:tcPr>
          <w:p w14:paraId="7FB37ED7" w14:textId="77777777" w:rsidR="00CA4E46" w:rsidRPr="007A52B3" w:rsidRDefault="00CA4E46" w:rsidP="00CA4E46">
            <w:pPr>
              <w:jc w:val="center"/>
              <w:rPr>
                <w:sz w:val="16"/>
                <w:szCs w:val="16"/>
              </w:rPr>
            </w:pPr>
            <w:r w:rsidRPr="007A52B3">
              <w:rPr>
                <w:sz w:val="16"/>
                <w:szCs w:val="16"/>
              </w:rPr>
              <w:t>69,4</w:t>
            </w:r>
          </w:p>
        </w:tc>
        <w:tc>
          <w:tcPr>
            <w:tcW w:w="820" w:type="dxa"/>
            <w:tcBorders>
              <w:top w:val="nil"/>
              <w:left w:val="nil"/>
              <w:bottom w:val="single" w:sz="4" w:space="0" w:color="auto"/>
              <w:right w:val="single" w:sz="4" w:space="0" w:color="auto"/>
            </w:tcBorders>
            <w:shd w:val="clear" w:color="auto" w:fill="auto"/>
            <w:noWrap/>
            <w:vAlign w:val="center"/>
            <w:hideMark/>
          </w:tcPr>
          <w:p w14:paraId="2415EEF3" w14:textId="77777777" w:rsidR="00CA4E46" w:rsidRPr="007A52B3" w:rsidRDefault="00CA4E46" w:rsidP="00CA4E46">
            <w:pPr>
              <w:jc w:val="center"/>
              <w:rPr>
                <w:sz w:val="16"/>
                <w:szCs w:val="16"/>
              </w:rPr>
            </w:pPr>
            <w:r w:rsidRPr="007A52B3">
              <w:rPr>
                <w:sz w:val="16"/>
                <w:szCs w:val="16"/>
              </w:rPr>
              <w:t>1 103,7</w:t>
            </w:r>
          </w:p>
        </w:tc>
        <w:tc>
          <w:tcPr>
            <w:tcW w:w="820" w:type="dxa"/>
            <w:tcBorders>
              <w:top w:val="nil"/>
              <w:left w:val="nil"/>
              <w:bottom w:val="single" w:sz="4" w:space="0" w:color="auto"/>
              <w:right w:val="double" w:sz="4" w:space="0" w:color="auto"/>
            </w:tcBorders>
            <w:shd w:val="clear" w:color="000000" w:fill="F2F2F2"/>
            <w:noWrap/>
            <w:vAlign w:val="center"/>
            <w:hideMark/>
          </w:tcPr>
          <w:p w14:paraId="787CA908" w14:textId="77777777" w:rsidR="00CA4E46" w:rsidRPr="007A52B3" w:rsidRDefault="00CA4E46" w:rsidP="00CA4E46">
            <w:pPr>
              <w:jc w:val="center"/>
              <w:rPr>
                <w:sz w:val="16"/>
                <w:szCs w:val="16"/>
              </w:rPr>
            </w:pPr>
            <w:r w:rsidRPr="007A52B3">
              <w:rPr>
                <w:sz w:val="16"/>
                <w:szCs w:val="16"/>
              </w:rPr>
              <w:t>70,3</w:t>
            </w:r>
          </w:p>
        </w:tc>
      </w:tr>
      <w:tr w:rsidR="007A52B3" w:rsidRPr="007A52B3" w14:paraId="140F1CEF" w14:textId="77777777" w:rsidTr="00A053A8">
        <w:trPr>
          <w:trHeight w:val="56"/>
        </w:trPr>
        <w:tc>
          <w:tcPr>
            <w:tcW w:w="2980" w:type="dxa"/>
            <w:tcBorders>
              <w:top w:val="nil"/>
              <w:left w:val="double" w:sz="4" w:space="0" w:color="auto"/>
              <w:bottom w:val="double" w:sz="4" w:space="0" w:color="auto"/>
              <w:right w:val="single" w:sz="4" w:space="0" w:color="auto"/>
            </w:tcBorders>
            <w:shd w:val="clear" w:color="auto" w:fill="auto"/>
            <w:vAlign w:val="center"/>
            <w:hideMark/>
          </w:tcPr>
          <w:p w14:paraId="40D68582" w14:textId="77777777" w:rsidR="00CA4E46" w:rsidRPr="007A52B3" w:rsidRDefault="00CA4E46" w:rsidP="00CA4E46">
            <w:pPr>
              <w:jc w:val="center"/>
              <w:rPr>
                <w:b/>
                <w:bCs/>
                <w:sz w:val="16"/>
                <w:szCs w:val="16"/>
              </w:rPr>
            </w:pPr>
            <w:r w:rsidRPr="007A52B3">
              <w:rPr>
                <w:b/>
                <w:bCs/>
                <w:sz w:val="16"/>
                <w:szCs w:val="16"/>
              </w:rPr>
              <w:t>итого</w:t>
            </w:r>
          </w:p>
        </w:tc>
        <w:tc>
          <w:tcPr>
            <w:tcW w:w="740" w:type="dxa"/>
            <w:tcBorders>
              <w:top w:val="nil"/>
              <w:left w:val="nil"/>
              <w:bottom w:val="double" w:sz="4" w:space="0" w:color="auto"/>
              <w:right w:val="single" w:sz="4" w:space="0" w:color="auto"/>
            </w:tcBorders>
            <w:shd w:val="clear" w:color="auto" w:fill="auto"/>
            <w:noWrap/>
            <w:vAlign w:val="center"/>
            <w:hideMark/>
          </w:tcPr>
          <w:p w14:paraId="00CC9FB3" w14:textId="77777777" w:rsidR="00CA4E46" w:rsidRPr="007A52B3" w:rsidRDefault="00CA4E46" w:rsidP="00CA4E46">
            <w:pPr>
              <w:rPr>
                <w:rFonts w:ascii="Calibri" w:hAnsi="Calibri"/>
                <w:sz w:val="16"/>
                <w:szCs w:val="16"/>
              </w:rPr>
            </w:pPr>
            <w:r w:rsidRPr="007A52B3">
              <w:rPr>
                <w:rFonts w:ascii="Calibri" w:hAnsi="Calibri"/>
                <w:sz w:val="16"/>
                <w:szCs w:val="16"/>
              </w:rPr>
              <w:t> </w:t>
            </w:r>
          </w:p>
        </w:tc>
        <w:tc>
          <w:tcPr>
            <w:tcW w:w="1020" w:type="dxa"/>
            <w:tcBorders>
              <w:top w:val="nil"/>
              <w:left w:val="nil"/>
              <w:bottom w:val="double" w:sz="4" w:space="0" w:color="auto"/>
              <w:right w:val="single" w:sz="4" w:space="0" w:color="auto"/>
            </w:tcBorders>
            <w:shd w:val="clear" w:color="auto" w:fill="auto"/>
            <w:noWrap/>
            <w:vAlign w:val="center"/>
            <w:hideMark/>
          </w:tcPr>
          <w:p w14:paraId="451756D7" w14:textId="77777777" w:rsidR="00CA4E46" w:rsidRPr="007A52B3" w:rsidRDefault="00CA4E46" w:rsidP="00CA4E46">
            <w:pPr>
              <w:jc w:val="center"/>
              <w:rPr>
                <w:sz w:val="16"/>
                <w:szCs w:val="16"/>
              </w:rPr>
            </w:pPr>
            <w:r w:rsidRPr="007A52B3">
              <w:rPr>
                <w:sz w:val="16"/>
                <w:szCs w:val="16"/>
              </w:rPr>
              <w:t>21 323,2</w:t>
            </w:r>
          </w:p>
        </w:tc>
        <w:tc>
          <w:tcPr>
            <w:tcW w:w="820" w:type="dxa"/>
            <w:tcBorders>
              <w:top w:val="nil"/>
              <w:left w:val="nil"/>
              <w:bottom w:val="double" w:sz="4" w:space="0" w:color="auto"/>
              <w:right w:val="single" w:sz="4" w:space="0" w:color="auto"/>
            </w:tcBorders>
            <w:shd w:val="clear" w:color="auto" w:fill="auto"/>
            <w:noWrap/>
            <w:vAlign w:val="center"/>
            <w:hideMark/>
          </w:tcPr>
          <w:p w14:paraId="2B6B5485" w14:textId="77777777" w:rsidR="00CA4E46" w:rsidRPr="007A52B3" w:rsidRDefault="00CA4E46" w:rsidP="00CA4E46">
            <w:pPr>
              <w:jc w:val="center"/>
              <w:rPr>
                <w:sz w:val="16"/>
                <w:szCs w:val="16"/>
              </w:rPr>
            </w:pPr>
            <w:r w:rsidRPr="007A52B3">
              <w:rPr>
                <w:sz w:val="16"/>
                <w:szCs w:val="16"/>
              </w:rPr>
              <w:t>14 733,1</w:t>
            </w:r>
          </w:p>
        </w:tc>
        <w:tc>
          <w:tcPr>
            <w:tcW w:w="820" w:type="dxa"/>
            <w:tcBorders>
              <w:top w:val="nil"/>
              <w:left w:val="nil"/>
              <w:bottom w:val="double" w:sz="4" w:space="0" w:color="auto"/>
              <w:right w:val="single" w:sz="4" w:space="0" w:color="auto"/>
            </w:tcBorders>
            <w:shd w:val="clear" w:color="000000" w:fill="F2F2F2"/>
            <w:noWrap/>
            <w:vAlign w:val="center"/>
            <w:hideMark/>
          </w:tcPr>
          <w:p w14:paraId="4F962C29" w14:textId="77777777" w:rsidR="00CA4E46" w:rsidRPr="007A52B3" w:rsidRDefault="00CA4E46" w:rsidP="00CA4E46">
            <w:pPr>
              <w:jc w:val="center"/>
              <w:rPr>
                <w:sz w:val="16"/>
                <w:szCs w:val="16"/>
              </w:rPr>
            </w:pPr>
            <w:r w:rsidRPr="007A52B3">
              <w:rPr>
                <w:sz w:val="16"/>
                <w:szCs w:val="16"/>
              </w:rPr>
              <w:t>69,1</w:t>
            </w:r>
          </w:p>
        </w:tc>
        <w:tc>
          <w:tcPr>
            <w:tcW w:w="840" w:type="dxa"/>
            <w:tcBorders>
              <w:top w:val="nil"/>
              <w:left w:val="nil"/>
              <w:bottom w:val="double" w:sz="4" w:space="0" w:color="auto"/>
              <w:right w:val="single" w:sz="4" w:space="0" w:color="auto"/>
            </w:tcBorders>
            <w:shd w:val="clear" w:color="auto" w:fill="auto"/>
            <w:noWrap/>
            <w:vAlign w:val="center"/>
            <w:hideMark/>
          </w:tcPr>
          <w:p w14:paraId="4F29036D" w14:textId="77777777" w:rsidR="00CA4E46" w:rsidRPr="007A52B3" w:rsidRDefault="00CA4E46" w:rsidP="00CA4E46">
            <w:pPr>
              <w:jc w:val="center"/>
              <w:rPr>
                <w:sz w:val="16"/>
                <w:szCs w:val="16"/>
              </w:rPr>
            </w:pPr>
            <w:r w:rsidRPr="007A52B3">
              <w:rPr>
                <w:sz w:val="16"/>
                <w:szCs w:val="16"/>
              </w:rPr>
              <w:t>16 017,5</w:t>
            </w:r>
          </w:p>
        </w:tc>
        <w:tc>
          <w:tcPr>
            <w:tcW w:w="820" w:type="dxa"/>
            <w:tcBorders>
              <w:top w:val="nil"/>
              <w:left w:val="nil"/>
              <w:bottom w:val="double" w:sz="4" w:space="0" w:color="auto"/>
              <w:right w:val="single" w:sz="4" w:space="0" w:color="auto"/>
            </w:tcBorders>
            <w:shd w:val="clear" w:color="000000" w:fill="F2F2F2"/>
            <w:noWrap/>
            <w:vAlign w:val="center"/>
            <w:hideMark/>
          </w:tcPr>
          <w:p w14:paraId="737540F7" w14:textId="77777777" w:rsidR="00CA4E46" w:rsidRPr="007A52B3" w:rsidRDefault="00CA4E46" w:rsidP="00CA4E46">
            <w:pPr>
              <w:jc w:val="center"/>
              <w:rPr>
                <w:sz w:val="16"/>
                <w:szCs w:val="16"/>
              </w:rPr>
            </w:pPr>
            <w:r w:rsidRPr="007A52B3">
              <w:rPr>
                <w:sz w:val="16"/>
                <w:szCs w:val="16"/>
              </w:rPr>
              <w:t>75,1</w:t>
            </w:r>
          </w:p>
        </w:tc>
        <w:tc>
          <w:tcPr>
            <w:tcW w:w="820" w:type="dxa"/>
            <w:tcBorders>
              <w:top w:val="nil"/>
              <w:left w:val="nil"/>
              <w:bottom w:val="double" w:sz="4" w:space="0" w:color="auto"/>
              <w:right w:val="single" w:sz="4" w:space="0" w:color="auto"/>
            </w:tcBorders>
            <w:shd w:val="clear" w:color="auto" w:fill="auto"/>
            <w:noWrap/>
            <w:vAlign w:val="center"/>
            <w:hideMark/>
          </w:tcPr>
          <w:p w14:paraId="744A31CC" w14:textId="77777777" w:rsidR="00CA4E46" w:rsidRPr="007A52B3" w:rsidRDefault="00CA4E46" w:rsidP="00CA4E46">
            <w:pPr>
              <w:jc w:val="center"/>
              <w:rPr>
                <w:sz w:val="16"/>
                <w:szCs w:val="16"/>
              </w:rPr>
            </w:pPr>
            <w:r w:rsidRPr="007A52B3">
              <w:rPr>
                <w:sz w:val="16"/>
                <w:szCs w:val="16"/>
              </w:rPr>
              <w:t>11 808,9</w:t>
            </w:r>
          </w:p>
        </w:tc>
        <w:tc>
          <w:tcPr>
            <w:tcW w:w="820" w:type="dxa"/>
            <w:tcBorders>
              <w:top w:val="nil"/>
              <w:left w:val="nil"/>
              <w:bottom w:val="double" w:sz="4" w:space="0" w:color="auto"/>
              <w:right w:val="double" w:sz="4" w:space="0" w:color="auto"/>
            </w:tcBorders>
            <w:shd w:val="clear" w:color="000000" w:fill="F2F2F2"/>
            <w:noWrap/>
            <w:vAlign w:val="center"/>
            <w:hideMark/>
          </w:tcPr>
          <w:p w14:paraId="5D6558DE" w14:textId="77777777" w:rsidR="00CA4E46" w:rsidRPr="007A52B3" w:rsidRDefault="00CA4E46" w:rsidP="00CA4E46">
            <w:pPr>
              <w:jc w:val="center"/>
              <w:rPr>
                <w:sz w:val="16"/>
                <w:szCs w:val="16"/>
              </w:rPr>
            </w:pPr>
            <w:r w:rsidRPr="007A52B3">
              <w:rPr>
                <w:sz w:val="16"/>
                <w:szCs w:val="16"/>
              </w:rPr>
              <w:t>55,4</w:t>
            </w:r>
          </w:p>
        </w:tc>
      </w:tr>
    </w:tbl>
    <w:p w14:paraId="7D32109D" w14:textId="77777777" w:rsidR="00CA4E46" w:rsidRPr="007A52B3" w:rsidRDefault="00CA4E46" w:rsidP="00CA4E46">
      <w:pPr>
        <w:jc w:val="both"/>
      </w:pPr>
    </w:p>
    <w:p w14:paraId="04B4457C" w14:textId="0725B599" w:rsidR="00CA4E46" w:rsidRPr="007A52B3" w:rsidRDefault="00CA4E46" w:rsidP="00CA4E46">
      <w:pPr>
        <w:jc w:val="both"/>
        <w:rPr>
          <w:sz w:val="28"/>
          <w:szCs w:val="28"/>
        </w:rPr>
      </w:pPr>
      <w:r w:rsidRPr="007A52B3">
        <w:tab/>
      </w:r>
      <w:r w:rsidRPr="007A52B3">
        <w:rPr>
          <w:sz w:val="28"/>
          <w:szCs w:val="28"/>
        </w:rPr>
        <w:t>В 2024</w:t>
      </w:r>
      <w:r w:rsidR="00A213A0" w:rsidRPr="007A52B3">
        <w:rPr>
          <w:sz w:val="28"/>
          <w:szCs w:val="28"/>
        </w:rPr>
        <w:t xml:space="preserve"> – </w:t>
      </w:r>
      <w:r w:rsidRPr="007A52B3">
        <w:rPr>
          <w:sz w:val="28"/>
          <w:szCs w:val="28"/>
        </w:rPr>
        <w:t>2026 годах существенный рост расходов на выплаты персоналу (на 2024 год увеличение 25,5</w:t>
      </w:r>
      <w:r w:rsidR="00C4595F" w:rsidRPr="007A52B3">
        <w:rPr>
          <w:sz w:val="28"/>
          <w:szCs w:val="28"/>
        </w:rPr>
        <w:t xml:space="preserve"> </w:t>
      </w:r>
      <w:r w:rsidRPr="007A52B3">
        <w:rPr>
          <w:sz w:val="28"/>
          <w:szCs w:val="28"/>
        </w:rPr>
        <w:t>% к уровню 2023 года) запланирован в связи</w:t>
      </w:r>
      <w:r w:rsidRPr="007A52B3">
        <w:t xml:space="preserve"> </w:t>
      </w:r>
      <w:r w:rsidRPr="007A52B3">
        <w:rPr>
          <w:sz w:val="28"/>
          <w:szCs w:val="28"/>
        </w:rPr>
        <w:t xml:space="preserve">с увеличением штатной численности и индексацией зарплаты в ГКУ АО </w:t>
      </w:r>
      <w:r w:rsidR="00C4595F" w:rsidRPr="007A52B3">
        <w:rPr>
          <w:sz w:val="28"/>
          <w:szCs w:val="28"/>
        </w:rPr>
        <w:t>«</w:t>
      </w:r>
      <w:r w:rsidRPr="007A52B3">
        <w:rPr>
          <w:sz w:val="28"/>
          <w:szCs w:val="28"/>
        </w:rPr>
        <w:t>Архангельскавтодор</w:t>
      </w:r>
      <w:r w:rsidR="00C4595F" w:rsidRPr="007A52B3">
        <w:rPr>
          <w:sz w:val="28"/>
          <w:szCs w:val="28"/>
        </w:rPr>
        <w:t>»</w:t>
      </w:r>
      <w:r w:rsidRPr="007A52B3">
        <w:rPr>
          <w:sz w:val="28"/>
          <w:szCs w:val="28"/>
        </w:rPr>
        <w:t>.</w:t>
      </w:r>
    </w:p>
    <w:p w14:paraId="12DA4FA3" w14:textId="77777777" w:rsidR="00CA4E46" w:rsidRPr="007A52B3" w:rsidRDefault="00CA4E46" w:rsidP="00CA4E46">
      <w:pPr>
        <w:jc w:val="both"/>
        <w:rPr>
          <w:sz w:val="28"/>
          <w:szCs w:val="28"/>
        </w:rPr>
      </w:pPr>
      <w:r w:rsidRPr="007A52B3">
        <w:rPr>
          <w:sz w:val="28"/>
          <w:szCs w:val="28"/>
        </w:rPr>
        <w:tab/>
        <w:t>В 2025 – 2026 годах увеличение расходов по капитальным вложениям в объекты государственной (муниципальной) собственности</w:t>
      </w:r>
      <w:r w:rsidRPr="007A52B3">
        <w:t xml:space="preserve"> </w:t>
      </w:r>
      <w:r w:rsidRPr="007A52B3">
        <w:rPr>
          <w:sz w:val="28"/>
          <w:szCs w:val="28"/>
        </w:rPr>
        <w:t>запланировано в связи с оплатой лизинговых платежей по договору лизинга на строительство судов ледового класса.</w:t>
      </w:r>
    </w:p>
    <w:p w14:paraId="5C2DCC6C" w14:textId="77777777" w:rsidR="00CA4E46" w:rsidRPr="007A52B3" w:rsidRDefault="00CA4E46" w:rsidP="00CA4E46">
      <w:pPr>
        <w:jc w:val="both"/>
        <w:rPr>
          <w:sz w:val="28"/>
          <w:szCs w:val="28"/>
        </w:rPr>
      </w:pPr>
    </w:p>
    <w:p w14:paraId="64082B84" w14:textId="084C1E5E" w:rsidR="00CA4E46" w:rsidRPr="007A52B3" w:rsidRDefault="00CA4E46" w:rsidP="00CA4E46">
      <w:pPr>
        <w:widowControl w:val="0"/>
        <w:jc w:val="both"/>
        <w:rPr>
          <w:bCs/>
          <w:sz w:val="28"/>
          <w:szCs w:val="28"/>
          <w:lang w:eastAsia="en-US"/>
        </w:rPr>
      </w:pPr>
      <w:r w:rsidRPr="007A52B3">
        <w:rPr>
          <w:bCs/>
          <w:sz w:val="28"/>
          <w:szCs w:val="28"/>
          <w:lang w:eastAsia="en-US"/>
        </w:rPr>
        <w:tab/>
        <w:t>Комплекс процессных мероприятий «Развитие пассажирской инфраструктуры и повышение уровня безопасности дорожного движения на территории Архангельской области» (далее – КПМ 1)</w:t>
      </w:r>
      <w:r w:rsidR="00A92790" w:rsidRPr="007A52B3">
        <w:rPr>
          <w:bCs/>
          <w:sz w:val="28"/>
          <w:szCs w:val="28"/>
          <w:lang w:eastAsia="en-US"/>
        </w:rPr>
        <w:t>.</w:t>
      </w:r>
    </w:p>
    <w:p w14:paraId="287A5074" w14:textId="77777777" w:rsidR="00CA4E46" w:rsidRPr="007A52B3" w:rsidRDefault="00CA4E46" w:rsidP="00CA4E46">
      <w:pPr>
        <w:ind w:firstLine="709"/>
        <w:jc w:val="both"/>
        <w:rPr>
          <w:sz w:val="28"/>
          <w:szCs w:val="28"/>
        </w:rPr>
      </w:pPr>
      <w:r w:rsidRPr="007A52B3">
        <w:rPr>
          <w:sz w:val="28"/>
          <w:szCs w:val="28"/>
        </w:rPr>
        <w:t>Для реализации КПМ 1 утверждено 9 показателей.</w:t>
      </w:r>
    </w:p>
    <w:p w14:paraId="3598BE69" w14:textId="535C586D" w:rsidR="00CA4E46" w:rsidRPr="007A52B3" w:rsidRDefault="00CA4E46" w:rsidP="00CA4E46">
      <w:pPr>
        <w:ind w:firstLine="709"/>
        <w:jc w:val="both"/>
        <w:rPr>
          <w:sz w:val="28"/>
          <w:szCs w:val="28"/>
        </w:rPr>
      </w:pPr>
      <w:r w:rsidRPr="007A52B3">
        <w:rPr>
          <w:sz w:val="28"/>
          <w:szCs w:val="28"/>
        </w:rPr>
        <w:t xml:space="preserve"> Необходимо отметить, что два показателя с признаком «возрастающий» утверждены на 2024-2026 годы со значением ниже базового значения 2022 года, а именно:</w:t>
      </w:r>
    </w:p>
    <w:tbl>
      <w:tblPr>
        <w:tblStyle w:val="ae"/>
        <w:tblW w:w="0" w:type="auto"/>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534"/>
        <w:gridCol w:w="4252"/>
        <w:gridCol w:w="1276"/>
        <w:gridCol w:w="992"/>
        <w:gridCol w:w="851"/>
        <w:gridCol w:w="850"/>
        <w:gridCol w:w="709"/>
      </w:tblGrid>
      <w:tr w:rsidR="007A52B3" w:rsidRPr="007A52B3" w14:paraId="19CFEDA7" w14:textId="77777777" w:rsidTr="00A053A8">
        <w:trPr>
          <w:trHeight w:val="285"/>
          <w:tblHeader/>
        </w:trPr>
        <w:tc>
          <w:tcPr>
            <w:tcW w:w="534" w:type="dxa"/>
            <w:vMerge w:val="restart"/>
          </w:tcPr>
          <w:p w14:paraId="3FCD9218" w14:textId="77777777" w:rsidR="00CA4E46" w:rsidRPr="007A52B3" w:rsidRDefault="00CA4E46" w:rsidP="00CA4E46">
            <w:pPr>
              <w:jc w:val="center"/>
              <w:rPr>
                <w:sz w:val="18"/>
                <w:szCs w:val="18"/>
              </w:rPr>
            </w:pPr>
            <w:r w:rsidRPr="007A52B3">
              <w:rPr>
                <w:sz w:val="18"/>
                <w:szCs w:val="18"/>
              </w:rPr>
              <w:t>№ п/п</w:t>
            </w:r>
          </w:p>
        </w:tc>
        <w:tc>
          <w:tcPr>
            <w:tcW w:w="4252" w:type="dxa"/>
            <w:vMerge w:val="restart"/>
          </w:tcPr>
          <w:p w14:paraId="4C6A754A" w14:textId="77777777" w:rsidR="00CA4E46" w:rsidRPr="007A52B3" w:rsidRDefault="00CA4E46" w:rsidP="00CA4E46">
            <w:pPr>
              <w:jc w:val="center"/>
              <w:rPr>
                <w:sz w:val="18"/>
                <w:szCs w:val="18"/>
              </w:rPr>
            </w:pPr>
            <w:r w:rsidRPr="007A52B3">
              <w:rPr>
                <w:sz w:val="18"/>
                <w:szCs w:val="18"/>
              </w:rPr>
              <w:t>Наименование показателя/задачи</w:t>
            </w:r>
          </w:p>
        </w:tc>
        <w:tc>
          <w:tcPr>
            <w:tcW w:w="1276" w:type="dxa"/>
            <w:vMerge w:val="restart"/>
          </w:tcPr>
          <w:p w14:paraId="2B22782B" w14:textId="77777777" w:rsidR="00CA4E46" w:rsidRPr="007A52B3" w:rsidRDefault="00CA4E46" w:rsidP="00CA4E46">
            <w:pPr>
              <w:jc w:val="center"/>
              <w:rPr>
                <w:sz w:val="18"/>
                <w:szCs w:val="18"/>
              </w:rPr>
            </w:pPr>
            <w:r w:rsidRPr="007A52B3">
              <w:rPr>
                <w:sz w:val="18"/>
                <w:szCs w:val="18"/>
              </w:rPr>
              <w:t>Признак возрастания/ убывания</w:t>
            </w:r>
          </w:p>
        </w:tc>
        <w:tc>
          <w:tcPr>
            <w:tcW w:w="992" w:type="dxa"/>
            <w:vMerge w:val="restart"/>
          </w:tcPr>
          <w:p w14:paraId="6468CCC1" w14:textId="77777777" w:rsidR="00CA4E46" w:rsidRPr="007A52B3" w:rsidRDefault="00CA4E46" w:rsidP="00CA4E46">
            <w:pPr>
              <w:jc w:val="center"/>
              <w:rPr>
                <w:sz w:val="18"/>
                <w:szCs w:val="18"/>
              </w:rPr>
            </w:pPr>
            <w:r w:rsidRPr="007A52B3">
              <w:rPr>
                <w:sz w:val="18"/>
                <w:szCs w:val="18"/>
              </w:rPr>
              <w:t>Базовое значени</w:t>
            </w:r>
            <w:bookmarkStart w:id="92" w:name="_bookmark7"/>
            <w:bookmarkEnd w:id="92"/>
            <w:r w:rsidRPr="007A52B3">
              <w:rPr>
                <w:sz w:val="18"/>
                <w:szCs w:val="18"/>
              </w:rPr>
              <w:t>е</w:t>
            </w:r>
          </w:p>
        </w:tc>
        <w:tc>
          <w:tcPr>
            <w:tcW w:w="2410" w:type="dxa"/>
            <w:gridSpan w:val="3"/>
          </w:tcPr>
          <w:p w14:paraId="2383FEBA" w14:textId="77777777" w:rsidR="00CA4E46" w:rsidRPr="007A52B3" w:rsidRDefault="00CA4E46" w:rsidP="00CA4E46">
            <w:pPr>
              <w:jc w:val="center"/>
              <w:rPr>
                <w:sz w:val="18"/>
                <w:szCs w:val="18"/>
              </w:rPr>
            </w:pPr>
            <w:r w:rsidRPr="007A52B3">
              <w:rPr>
                <w:sz w:val="18"/>
                <w:szCs w:val="18"/>
              </w:rPr>
              <w:t>Значение показателей по годам</w:t>
            </w:r>
          </w:p>
        </w:tc>
      </w:tr>
      <w:tr w:rsidR="007A52B3" w:rsidRPr="007A52B3" w14:paraId="1DDB3F60" w14:textId="77777777" w:rsidTr="00A92790">
        <w:trPr>
          <w:trHeight w:val="122"/>
          <w:tblHeader/>
        </w:trPr>
        <w:tc>
          <w:tcPr>
            <w:tcW w:w="534" w:type="dxa"/>
            <w:vMerge/>
          </w:tcPr>
          <w:p w14:paraId="58DCEF77" w14:textId="77777777" w:rsidR="00CA4E46" w:rsidRPr="007A52B3" w:rsidRDefault="00CA4E46" w:rsidP="00CA4E46">
            <w:pPr>
              <w:jc w:val="center"/>
            </w:pPr>
          </w:p>
        </w:tc>
        <w:tc>
          <w:tcPr>
            <w:tcW w:w="4252" w:type="dxa"/>
            <w:vMerge/>
          </w:tcPr>
          <w:p w14:paraId="2EDB933B" w14:textId="77777777" w:rsidR="00CA4E46" w:rsidRPr="007A52B3" w:rsidRDefault="00CA4E46" w:rsidP="00CA4E46">
            <w:pPr>
              <w:jc w:val="center"/>
            </w:pPr>
          </w:p>
        </w:tc>
        <w:tc>
          <w:tcPr>
            <w:tcW w:w="1276" w:type="dxa"/>
            <w:vMerge/>
          </w:tcPr>
          <w:p w14:paraId="38AC0099" w14:textId="77777777" w:rsidR="00CA4E46" w:rsidRPr="007A52B3" w:rsidRDefault="00CA4E46" w:rsidP="00CA4E46">
            <w:pPr>
              <w:jc w:val="center"/>
              <w:rPr>
                <w:sz w:val="16"/>
                <w:szCs w:val="16"/>
              </w:rPr>
            </w:pPr>
          </w:p>
        </w:tc>
        <w:tc>
          <w:tcPr>
            <w:tcW w:w="992" w:type="dxa"/>
            <w:vMerge/>
          </w:tcPr>
          <w:p w14:paraId="399FAFF8" w14:textId="77777777" w:rsidR="00CA4E46" w:rsidRPr="007A52B3" w:rsidRDefault="00CA4E46" w:rsidP="00CA4E46">
            <w:pPr>
              <w:jc w:val="center"/>
            </w:pPr>
          </w:p>
        </w:tc>
        <w:tc>
          <w:tcPr>
            <w:tcW w:w="851" w:type="dxa"/>
          </w:tcPr>
          <w:p w14:paraId="3E2E9463" w14:textId="77777777" w:rsidR="00CA4E46" w:rsidRPr="007A52B3" w:rsidRDefault="00CA4E46" w:rsidP="00CA4E46">
            <w:pPr>
              <w:jc w:val="center"/>
              <w:rPr>
                <w:sz w:val="16"/>
                <w:szCs w:val="16"/>
              </w:rPr>
            </w:pPr>
            <w:r w:rsidRPr="007A52B3">
              <w:rPr>
                <w:sz w:val="16"/>
                <w:szCs w:val="16"/>
              </w:rPr>
              <w:t>2024</w:t>
            </w:r>
          </w:p>
        </w:tc>
        <w:tc>
          <w:tcPr>
            <w:tcW w:w="850" w:type="dxa"/>
          </w:tcPr>
          <w:p w14:paraId="1BFF64E5" w14:textId="77777777" w:rsidR="00CA4E46" w:rsidRPr="007A52B3" w:rsidRDefault="00CA4E46" w:rsidP="00CA4E46">
            <w:pPr>
              <w:jc w:val="center"/>
              <w:rPr>
                <w:sz w:val="16"/>
                <w:szCs w:val="16"/>
              </w:rPr>
            </w:pPr>
            <w:r w:rsidRPr="007A52B3">
              <w:rPr>
                <w:sz w:val="16"/>
                <w:szCs w:val="16"/>
              </w:rPr>
              <w:t>2025</w:t>
            </w:r>
          </w:p>
        </w:tc>
        <w:tc>
          <w:tcPr>
            <w:tcW w:w="709" w:type="dxa"/>
          </w:tcPr>
          <w:p w14:paraId="2FCE713F" w14:textId="77777777" w:rsidR="00CA4E46" w:rsidRPr="007A52B3" w:rsidRDefault="00CA4E46" w:rsidP="00CA4E46">
            <w:pPr>
              <w:jc w:val="center"/>
              <w:rPr>
                <w:sz w:val="16"/>
                <w:szCs w:val="16"/>
              </w:rPr>
            </w:pPr>
            <w:r w:rsidRPr="007A52B3">
              <w:rPr>
                <w:sz w:val="16"/>
                <w:szCs w:val="16"/>
              </w:rPr>
              <w:t>2026</w:t>
            </w:r>
          </w:p>
        </w:tc>
      </w:tr>
      <w:tr w:rsidR="007A52B3" w:rsidRPr="007A52B3" w14:paraId="5EBC241B" w14:textId="77777777" w:rsidTr="00A053A8">
        <w:tc>
          <w:tcPr>
            <w:tcW w:w="534" w:type="dxa"/>
          </w:tcPr>
          <w:p w14:paraId="7F1B1645" w14:textId="77777777" w:rsidR="00CA4E46" w:rsidRPr="007A52B3" w:rsidRDefault="00CA4E46" w:rsidP="00CA4E46">
            <w:pPr>
              <w:jc w:val="center"/>
              <w:rPr>
                <w:sz w:val="28"/>
                <w:szCs w:val="28"/>
              </w:rPr>
            </w:pPr>
            <w:r w:rsidRPr="007A52B3">
              <w:rPr>
                <w:sz w:val="20"/>
                <w:szCs w:val="20"/>
              </w:rPr>
              <w:t>2.1.</w:t>
            </w:r>
          </w:p>
        </w:tc>
        <w:tc>
          <w:tcPr>
            <w:tcW w:w="4252" w:type="dxa"/>
          </w:tcPr>
          <w:p w14:paraId="4D325172" w14:textId="77777777" w:rsidR="00CA4E46" w:rsidRPr="007A52B3" w:rsidRDefault="00CA4E46" w:rsidP="00A053A8">
            <w:pPr>
              <w:rPr>
                <w:sz w:val="28"/>
                <w:szCs w:val="28"/>
              </w:rPr>
            </w:pPr>
            <w:r w:rsidRPr="007A52B3">
              <w:rPr>
                <w:sz w:val="20"/>
                <w:szCs w:val="20"/>
              </w:rPr>
              <w:t>Прирост количества объектов пассажирской транспортной инфраструктуры, приобретенных для осуществления пассажирских перевозок, или введенных в эксплуатацию (нарастающим итогом), ед.</w:t>
            </w:r>
          </w:p>
        </w:tc>
        <w:tc>
          <w:tcPr>
            <w:tcW w:w="1276" w:type="dxa"/>
          </w:tcPr>
          <w:p w14:paraId="1E6B7056" w14:textId="77777777" w:rsidR="00CA4E46" w:rsidRPr="007A52B3" w:rsidRDefault="00CA4E46" w:rsidP="00CA4E46">
            <w:pPr>
              <w:jc w:val="both"/>
              <w:rPr>
                <w:sz w:val="16"/>
                <w:szCs w:val="16"/>
              </w:rPr>
            </w:pPr>
            <w:r w:rsidRPr="007A52B3">
              <w:rPr>
                <w:sz w:val="16"/>
                <w:szCs w:val="16"/>
              </w:rPr>
              <w:t>Возрастающий</w:t>
            </w:r>
          </w:p>
        </w:tc>
        <w:tc>
          <w:tcPr>
            <w:tcW w:w="992" w:type="dxa"/>
          </w:tcPr>
          <w:p w14:paraId="1AC158A1" w14:textId="77777777" w:rsidR="00CA4E46" w:rsidRPr="007A52B3" w:rsidRDefault="00CA4E46" w:rsidP="00CA4E46">
            <w:pPr>
              <w:jc w:val="center"/>
              <w:rPr>
                <w:sz w:val="20"/>
                <w:szCs w:val="20"/>
              </w:rPr>
            </w:pPr>
            <w:r w:rsidRPr="007A52B3">
              <w:rPr>
                <w:sz w:val="20"/>
                <w:szCs w:val="20"/>
              </w:rPr>
              <w:t>7</w:t>
            </w:r>
          </w:p>
        </w:tc>
        <w:tc>
          <w:tcPr>
            <w:tcW w:w="851" w:type="dxa"/>
          </w:tcPr>
          <w:p w14:paraId="0671D39C" w14:textId="77777777" w:rsidR="00CA4E46" w:rsidRPr="007A52B3" w:rsidRDefault="00CA4E46" w:rsidP="00CA4E46">
            <w:pPr>
              <w:jc w:val="center"/>
              <w:rPr>
                <w:sz w:val="20"/>
                <w:szCs w:val="20"/>
              </w:rPr>
            </w:pPr>
            <w:r w:rsidRPr="007A52B3">
              <w:rPr>
                <w:sz w:val="20"/>
                <w:szCs w:val="20"/>
              </w:rPr>
              <w:t>2</w:t>
            </w:r>
          </w:p>
        </w:tc>
        <w:tc>
          <w:tcPr>
            <w:tcW w:w="850" w:type="dxa"/>
          </w:tcPr>
          <w:p w14:paraId="57CFC736" w14:textId="77777777" w:rsidR="00CA4E46" w:rsidRPr="007A52B3" w:rsidRDefault="00CA4E46" w:rsidP="00CA4E46">
            <w:pPr>
              <w:jc w:val="center"/>
              <w:rPr>
                <w:sz w:val="20"/>
                <w:szCs w:val="20"/>
              </w:rPr>
            </w:pPr>
            <w:r w:rsidRPr="007A52B3">
              <w:rPr>
                <w:sz w:val="20"/>
                <w:szCs w:val="20"/>
              </w:rPr>
              <w:t>4</w:t>
            </w:r>
          </w:p>
        </w:tc>
        <w:tc>
          <w:tcPr>
            <w:tcW w:w="709" w:type="dxa"/>
          </w:tcPr>
          <w:p w14:paraId="591A3DA7" w14:textId="77777777" w:rsidR="00CA4E46" w:rsidRPr="007A52B3" w:rsidRDefault="00CA4E46" w:rsidP="00CA4E46">
            <w:pPr>
              <w:jc w:val="center"/>
              <w:rPr>
                <w:sz w:val="20"/>
                <w:szCs w:val="20"/>
              </w:rPr>
            </w:pPr>
            <w:r w:rsidRPr="007A52B3">
              <w:rPr>
                <w:sz w:val="20"/>
                <w:szCs w:val="20"/>
              </w:rPr>
              <w:t>6</w:t>
            </w:r>
          </w:p>
        </w:tc>
      </w:tr>
      <w:tr w:rsidR="00CA4E46" w:rsidRPr="007A52B3" w14:paraId="6D9D834D" w14:textId="77777777" w:rsidTr="00A053A8">
        <w:tc>
          <w:tcPr>
            <w:tcW w:w="534" w:type="dxa"/>
          </w:tcPr>
          <w:p w14:paraId="72C203FC" w14:textId="77777777" w:rsidR="00CA4E46" w:rsidRPr="007A52B3" w:rsidRDefault="00CA4E46" w:rsidP="00CA4E46">
            <w:pPr>
              <w:jc w:val="center"/>
              <w:rPr>
                <w:sz w:val="20"/>
                <w:szCs w:val="20"/>
              </w:rPr>
            </w:pPr>
            <w:r w:rsidRPr="007A52B3">
              <w:rPr>
                <w:sz w:val="20"/>
                <w:szCs w:val="20"/>
              </w:rPr>
              <w:t>3.4.</w:t>
            </w:r>
          </w:p>
        </w:tc>
        <w:tc>
          <w:tcPr>
            <w:tcW w:w="4252" w:type="dxa"/>
          </w:tcPr>
          <w:p w14:paraId="181FD522" w14:textId="77777777" w:rsidR="00CA4E46" w:rsidRPr="007A52B3" w:rsidRDefault="00CA4E46" w:rsidP="00A053A8">
            <w:pPr>
              <w:rPr>
                <w:sz w:val="28"/>
                <w:szCs w:val="28"/>
              </w:rPr>
            </w:pPr>
            <w:r w:rsidRPr="007A52B3">
              <w:rPr>
                <w:sz w:val="20"/>
                <w:szCs w:val="20"/>
              </w:rPr>
              <w:t>Доля рейсов на субсидируемых маршрутах воздушного транспорта, фактически выполненных в соответствии с расписанием при осуществлении пассажирских перевозок, в общем количестве рейсов, установленных в соответствии с расписанием, %</w:t>
            </w:r>
          </w:p>
        </w:tc>
        <w:tc>
          <w:tcPr>
            <w:tcW w:w="1276" w:type="dxa"/>
          </w:tcPr>
          <w:p w14:paraId="18403320" w14:textId="77777777" w:rsidR="00CA4E46" w:rsidRPr="007A52B3" w:rsidRDefault="00CA4E46" w:rsidP="00CA4E46">
            <w:pPr>
              <w:jc w:val="both"/>
              <w:rPr>
                <w:sz w:val="16"/>
                <w:szCs w:val="16"/>
              </w:rPr>
            </w:pPr>
            <w:r w:rsidRPr="007A52B3">
              <w:rPr>
                <w:sz w:val="16"/>
                <w:szCs w:val="16"/>
              </w:rPr>
              <w:t>Возрастающий</w:t>
            </w:r>
          </w:p>
        </w:tc>
        <w:tc>
          <w:tcPr>
            <w:tcW w:w="992" w:type="dxa"/>
          </w:tcPr>
          <w:p w14:paraId="71F607D2" w14:textId="77777777" w:rsidR="00CA4E46" w:rsidRPr="007A52B3" w:rsidRDefault="00CA4E46" w:rsidP="00CA4E46">
            <w:pPr>
              <w:jc w:val="center"/>
              <w:rPr>
                <w:sz w:val="20"/>
                <w:szCs w:val="20"/>
              </w:rPr>
            </w:pPr>
            <w:r w:rsidRPr="007A52B3">
              <w:rPr>
                <w:sz w:val="20"/>
                <w:szCs w:val="20"/>
              </w:rPr>
              <w:t>100</w:t>
            </w:r>
          </w:p>
        </w:tc>
        <w:tc>
          <w:tcPr>
            <w:tcW w:w="851" w:type="dxa"/>
          </w:tcPr>
          <w:p w14:paraId="06970226" w14:textId="77777777" w:rsidR="00CA4E46" w:rsidRPr="007A52B3" w:rsidRDefault="00CA4E46" w:rsidP="00CA4E46">
            <w:pPr>
              <w:jc w:val="center"/>
              <w:rPr>
                <w:sz w:val="20"/>
                <w:szCs w:val="20"/>
              </w:rPr>
            </w:pPr>
            <w:r w:rsidRPr="007A52B3">
              <w:rPr>
                <w:sz w:val="20"/>
                <w:szCs w:val="20"/>
              </w:rPr>
              <w:t>95</w:t>
            </w:r>
          </w:p>
        </w:tc>
        <w:tc>
          <w:tcPr>
            <w:tcW w:w="850" w:type="dxa"/>
          </w:tcPr>
          <w:p w14:paraId="6A3A0CD9" w14:textId="77777777" w:rsidR="00CA4E46" w:rsidRPr="007A52B3" w:rsidRDefault="00CA4E46" w:rsidP="00CA4E46">
            <w:pPr>
              <w:jc w:val="center"/>
              <w:rPr>
                <w:sz w:val="20"/>
                <w:szCs w:val="20"/>
              </w:rPr>
            </w:pPr>
            <w:r w:rsidRPr="007A52B3">
              <w:rPr>
                <w:sz w:val="20"/>
                <w:szCs w:val="20"/>
              </w:rPr>
              <w:t>95</w:t>
            </w:r>
          </w:p>
        </w:tc>
        <w:tc>
          <w:tcPr>
            <w:tcW w:w="709" w:type="dxa"/>
          </w:tcPr>
          <w:p w14:paraId="500BBEA4" w14:textId="77777777" w:rsidR="00CA4E46" w:rsidRPr="007A52B3" w:rsidRDefault="00CA4E46" w:rsidP="00CA4E46">
            <w:pPr>
              <w:jc w:val="center"/>
              <w:rPr>
                <w:sz w:val="20"/>
                <w:szCs w:val="20"/>
              </w:rPr>
            </w:pPr>
            <w:r w:rsidRPr="007A52B3">
              <w:rPr>
                <w:sz w:val="20"/>
                <w:szCs w:val="20"/>
              </w:rPr>
              <w:t>95</w:t>
            </w:r>
          </w:p>
        </w:tc>
      </w:tr>
    </w:tbl>
    <w:p w14:paraId="4EC30620" w14:textId="77777777" w:rsidR="00CA4E46" w:rsidRPr="007A52B3" w:rsidRDefault="00CA4E46" w:rsidP="00CA4E46">
      <w:pPr>
        <w:jc w:val="both"/>
        <w:rPr>
          <w:sz w:val="28"/>
          <w:szCs w:val="28"/>
          <w:highlight w:val="cyan"/>
        </w:rPr>
      </w:pPr>
    </w:p>
    <w:p w14:paraId="5CD53F6B" w14:textId="4D047C18" w:rsidR="00CA4E46" w:rsidRPr="007A52B3" w:rsidRDefault="00CA4E46" w:rsidP="00A92790">
      <w:pPr>
        <w:ind w:firstLine="709"/>
        <w:jc w:val="both"/>
        <w:rPr>
          <w:sz w:val="28"/>
          <w:szCs w:val="28"/>
        </w:rPr>
      </w:pPr>
      <w:r w:rsidRPr="007A52B3">
        <w:rPr>
          <w:sz w:val="28"/>
          <w:szCs w:val="28"/>
        </w:rPr>
        <w:t>Кроме того</w:t>
      </w:r>
      <w:r w:rsidR="00A92790" w:rsidRPr="007A52B3">
        <w:rPr>
          <w:sz w:val="28"/>
          <w:szCs w:val="28"/>
        </w:rPr>
        <w:t>,</w:t>
      </w:r>
      <w:r w:rsidRPr="007A52B3">
        <w:rPr>
          <w:sz w:val="28"/>
          <w:szCs w:val="28"/>
        </w:rPr>
        <w:t xml:space="preserve"> два показателя с признаком «возрастающий» утверждены на 2024</w:t>
      </w:r>
      <w:r w:rsidR="00A92790" w:rsidRPr="007A52B3">
        <w:rPr>
          <w:sz w:val="28"/>
          <w:szCs w:val="28"/>
        </w:rPr>
        <w:t xml:space="preserve"> – </w:t>
      </w:r>
      <w:r w:rsidRPr="007A52B3">
        <w:rPr>
          <w:sz w:val="28"/>
          <w:szCs w:val="28"/>
        </w:rPr>
        <w:t>2026 годы со значением</w:t>
      </w:r>
      <w:r w:rsidR="00A92790" w:rsidRPr="007A52B3">
        <w:rPr>
          <w:sz w:val="28"/>
          <w:szCs w:val="28"/>
        </w:rPr>
        <w:t>,</w:t>
      </w:r>
      <w:r w:rsidRPr="007A52B3">
        <w:rPr>
          <w:sz w:val="28"/>
          <w:szCs w:val="28"/>
        </w:rPr>
        <w:t xml:space="preserve"> не отражающим рост, а именно:</w:t>
      </w:r>
    </w:p>
    <w:tbl>
      <w:tblPr>
        <w:tblW w:w="9371" w:type="dxa"/>
        <w:tblInd w:w="93" w:type="dxa"/>
        <w:tblLook w:val="04A0" w:firstRow="1" w:lastRow="0" w:firstColumn="1" w:lastColumn="0" w:noHBand="0" w:noVBand="1"/>
      </w:tblPr>
      <w:tblGrid>
        <w:gridCol w:w="520"/>
        <w:gridCol w:w="4173"/>
        <w:gridCol w:w="1276"/>
        <w:gridCol w:w="992"/>
        <w:gridCol w:w="851"/>
        <w:gridCol w:w="850"/>
        <w:gridCol w:w="709"/>
      </w:tblGrid>
      <w:tr w:rsidR="007A52B3" w:rsidRPr="007A52B3" w14:paraId="5184FD8D" w14:textId="77777777" w:rsidTr="00A92790">
        <w:trPr>
          <w:trHeight w:val="311"/>
        </w:trPr>
        <w:tc>
          <w:tcPr>
            <w:tcW w:w="520"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7BEEC40F" w14:textId="77777777" w:rsidR="00CA4E46" w:rsidRPr="007A52B3" w:rsidRDefault="00CA4E46" w:rsidP="00CA4E46">
            <w:pPr>
              <w:jc w:val="center"/>
              <w:rPr>
                <w:sz w:val="18"/>
                <w:szCs w:val="18"/>
              </w:rPr>
            </w:pPr>
            <w:r w:rsidRPr="007A52B3">
              <w:rPr>
                <w:sz w:val="18"/>
                <w:szCs w:val="18"/>
              </w:rPr>
              <w:t>№ п/п</w:t>
            </w:r>
          </w:p>
        </w:tc>
        <w:tc>
          <w:tcPr>
            <w:tcW w:w="4173"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11E46BA3" w14:textId="77777777" w:rsidR="00CA4E46" w:rsidRPr="007A52B3" w:rsidRDefault="00CA4E46" w:rsidP="00CA4E46">
            <w:pPr>
              <w:jc w:val="center"/>
              <w:rPr>
                <w:sz w:val="18"/>
                <w:szCs w:val="18"/>
              </w:rPr>
            </w:pPr>
            <w:r w:rsidRPr="007A52B3">
              <w:rPr>
                <w:sz w:val="18"/>
                <w:szCs w:val="18"/>
              </w:rPr>
              <w:t>Наименование показателя/задачи</w:t>
            </w:r>
          </w:p>
        </w:tc>
        <w:tc>
          <w:tcPr>
            <w:tcW w:w="1276"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03020D2F" w14:textId="77777777" w:rsidR="00CA4E46" w:rsidRPr="007A52B3" w:rsidRDefault="00CA4E46" w:rsidP="00CA4E46">
            <w:pPr>
              <w:jc w:val="center"/>
              <w:rPr>
                <w:sz w:val="18"/>
                <w:szCs w:val="18"/>
              </w:rPr>
            </w:pPr>
            <w:r w:rsidRPr="007A52B3">
              <w:rPr>
                <w:sz w:val="18"/>
                <w:szCs w:val="18"/>
              </w:rPr>
              <w:t>Признак возрастания/ убывания</w:t>
            </w:r>
          </w:p>
        </w:tc>
        <w:tc>
          <w:tcPr>
            <w:tcW w:w="992"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00C063B3" w14:textId="77777777" w:rsidR="00CA4E46" w:rsidRPr="007A52B3" w:rsidRDefault="00CA4E46" w:rsidP="00CA4E46">
            <w:pPr>
              <w:jc w:val="center"/>
              <w:rPr>
                <w:sz w:val="18"/>
                <w:szCs w:val="18"/>
              </w:rPr>
            </w:pPr>
            <w:bookmarkStart w:id="93" w:name="RANGE!D2"/>
            <w:r w:rsidRPr="007A52B3">
              <w:rPr>
                <w:sz w:val="18"/>
                <w:szCs w:val="18"/>
              </w:rPr>
              <w:t>Базовое значение</w:t>
            </w:r>
            <w:bookmarkEnd w:id="93"/>
          </w:p>
        </w:tc>
        <w:tc>
          <w:tcPr>
            <w:tcW w:w="2410" w:type="dxa"/>
            <w:gridSpan w:val="3"/>
            <w:tcBorders>
              <w:top w:val="double" w:sz="4" w:space="0" w:color="auto"/>
              <w:left w:val="nil"/>
              <w:bottom w:val="single" w:sz="4" w:space="0" w:color="auto"/>
              <w:right w:val="double" w:sz="4" w:space="0" w:color="auto"/>
            </w:tcBorders>
            <w:shd w:val="clear" w:color="auto" w:fill="auto"/>
            <w:vAlign w:val="center"/>
            <w:hideMark/>
          </w:tcPr>
          <w:p w14:paraId="6FBD702A" w14:textId="77777777" w:rsidR="00CA4E46" w:rsidRPr="007A52B3" w:rsidRDefault="00CA4E46" w:rsidP="00CA4E46">
            <w:pPr>
              <w:jc w:val="center"/>
              <w:rPr>
                <w:sz w:val="18"/>
                <w:szCs w:val="18"/>
              </w:rPr>
            </w:pPr>
            <w:r w:rsidRPr="007A52B3">
              <w:rPr>
                <w:sz w:val="18"/>
                <w:szCs w:val="18"/>
              </w:rPr>
              <w:t>Значение показателей по годам</w:t>
            </w:r>
          </w:p>
        </w:tc>
      </w:tr>
      <w:tr w:rsidR="007A52B3" w:rsidRPr="007A52B3" w14:paraId="7A7DE122" w14:textId="77777777" w:rsidTr="00A92790">
        <w:trPr>
          <w:trHeight w:val="43"/>
        </w:trPr>
        <w:tc>
          <w:tcPr>
            <w:tcW w:w="520" w:type="dxa"/>
            <w:vMerge/>
            <w:tcBorders>
              <w:top w:val="single" w:sz="4" w:space="0" w:color="auto"/>
              <w:left w:val="double" w:sz="4" w:space="0" w:color="auto"/>
              <w:bottom w:val="single" w:sz="4" w:space="0" w:color="auto"/>
              <w:right w:val="single" w:sz="4" w:space="0" w:color="auto"/>
            </w:tcBorders>
            <w:vAlign w:val="center"/>
            <w:hideMark/>
          </w:tcPr>
          <w:p w14:paraId="75FFF272" w14:textId="77777777" w:rsidR="00CA4E46" w:rsidRPr="007A52B3" w:rsidRDefault="00CA4E46" w:rsidP="00CA4E46">
            <w:pPr>
              <w:rPr>
                <w:sz w:val="18"/>
                <w:szCs w:val="18"/>
              </w:rPr>
            </w:pPr>
          </w:p>
        </w:tc>
        <w:tc>
          <w:tcPr>
            <w:tcW w:w="4173" w:type="dxa"/>
            <w:vMerge/>
            <w:tcBorders>
              <w:top w:val="single" w:sz="4" w:space="0" w:color="auto"/>
              <w:left w:val="single" w:sz="4" w:space="0" w:color="auto"/>
              <w:bottom w:val="single" w:sz="4" w:space="0" w:color="auto"/>
              <w:right w:val="single" w:sz="4" w:space="0" w:color="auto"/>
            </w:tcBorders>
            <w:vAlign w:val="center"/>
            <w:hideMark/>
          </w:tcPr>
          <w:p w14:paraId="7704F2A7" w14:textId="77777777" w:rsidR="00CA4E46" w:rsidRPr="007A52B3" w:rsidRDefault="00CA4E46" w:rsidP="00CA4E46">
            <w:pPr>
              <w:rPr>
                <w:sz w:val="18"/>
                <w:szCs w:val="18"/>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14:paraId="13DDD899" w14:textId="77777777" w:rsidR="00CA4E46" w:rsidRPr="007A52B3" w:rsidRDefault="00CA4E46" w:rsidP="00CA4E46">
            <w:pPr>
              <w:rPr>
                <w:sz w:val="18"/>
                <w:szCs w:val="18"/>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40CB16A9" w14:textId="77777777" w:rsidR="00CA4E46" w:rsidRPr="007A52B3" w:rsidRDefault="00CA4E46" w:rsidP="00CA4E46">
            <w:pPr>
              <w:rPr>
                <w:sz w:val="18"/>
                <w:szCs w:val="18"/>
              </w:rPr>
            </w:pPr>
          </w:p>
        </w:tc>
        <w:tc>
          <w:tcPr>
            <w:tcW w:w="851" w:type="dxa"/>
            <w:tcBorders>
              <w:top w:val="nil"/>
              <w:left w:val="nil"/>
              <w:bottom w:val="single" w:sz="4" w:space="0" w:color="auto"/>
              <w:right w:val="single" w:sz="4" w:space="0" w:color="auto"/>
            </w:tcBorders>
            <w:shd w:val="clear" w:color="auto" w:fill="auto"/>
            <w:vAlign w:val="center"/>
            <w:hideMark/>
          </w:tcPr>
          <w:p w14:paraId="4A312A42" w14:textId="77777777" w:rsidR="00CA4E46" w:rsidRPr="007A52B3" w:rsidRDefault="00CA4E46" w:rsidP="00CA4E46">
            <w:pPr>
              <w:jc w:val="center"/>
              <w:rPr>
                <w:sz w:val="16"/>
                <w:szCs w:val="16"/>
              </w:rPr>
            </w:pPr>
            <w:r w:rsidRPr="007A52B3">
              <w:rPr>
                <w:sz w:val="16"/>
                <w:szCs w:val="16"/>
              </w:rPr>
              <w:t>2024</w:t>
            </w:r>
          </w:p>
        </w:tc>
        <w:tc>
          <w:tcPr>
            <w:tcW w:w="850" w:type="dxa"/>
            <w:tcBorders>
              <w:top w:val="nil"/>
              <w:left w:val="nil"/>
              <w:bottom w:val="single" w:sz="4" w:space="0" w:color="auto"/>
              <w:right w:val="single" w:sz="4" w:space="0" w:color="auto"/>
            </w:tcBorders>
            <w:shd w:val="clear" w:color="auto" w:fill="auto"/>
            <w:vAlign w:val="center"/>
            <w:hideMark/>
          </w:tcPr>
          <w:p w14:paraId="5B2F1026" w14:textId="77777777" w:rsidR="00CA4E46" w:rsidRPr="007A52B3" w:rsidRDefault="00CA4E46" w:rsidP="00CA4E46">
            <w:pPr>
              <w:jc w:val="center"/>
              <w:rPr>
                <w:sz w:val="16"/>
                <w:szCs w:val="16"/>
              </w:rPr>
            </w:pPr>
            <w:r w:rsidRPr="007A52B3">
              <w:rPr>
                <w:sz w:val="16"/>
                <w:szCs w:val="16"/>
              </w:rPr>
              <w:t>2025</w:t>
            </w:r>
          </w:p>
        </w:tc>
        <w:tc>
          <w:tcPr>
            <w:tcW w:w="709" w:type="dxa"/>
            <w:tcBorders>
              <w:top w:val="nil"/>
              <w:left w:val="nil"/>
              <w:bottom w:val="single" w:sz="4" w:space="0" w:color="auto"/>
              <w:right w:val="double" w:sz="4" w:space="0" w:color="auto"/>
            </w:tcBorders>
            <w:shd w:val="clear" w:color="auto" w:fill="auto"/>
            <w:vAlign w:val="center"/>
            <w:hideMark/>
          </w:tcPr>
          <w:p w14:paraId="378B6A68" w14:textId="77777777" w:rsidR="00CA4E46" w:rsidRPr="007A52B3" w:rsidRDefault="00CA4E46" w:rsidP="00CA4E46">
            <w:pPr>
              <w:jc w:val="center"/>
              <w:rPr>
                <w:sz w:val="16"/>
                <w:szCs w:val="16"/>
              </w:rPr>
            </w:pPr>
            <w:r w:rsidRPr="007A52B3">
              <w:rPr>
                <w:sz w:val="16"/>
                <w:szCs w:val="16"/>
              </w:rPr>
              <w:t>2026</w:t>
            </w:r>
          </w:p>
        </w:tc>
      </w:tr>
      <w:tr w:rsidR="007A52B3" w:rsidRPr="007A52B3" w14:paraId="02B8E65C" w14:textId="77777777" w:rsidTr="00A053A8">
        <w:trPr>
          <w:trHeight w:val="1470"/>
        </w:trPr>
        <w:tc>
          <w:tcPr>
            <w:tcW w:w="520" w:type="dxa"/>
            <w:tcBorders>
              <w:top w:val="nil"/>
              <w:left w:val="double" w:sz="4" w:space="0" w:color="auto"/>
              <w:bottom w:val="single" w:sz="4" w:space="0" w:color="auto"/>
              <w:right w:val="single" w:sz="4" w:space="0" w:color="auto"/>
            </w:tcBorders>
            <w:shd w:val="clear" w:color="auto" w:fill="auto"/>
            <w:vAlign w:val="center"/>
            <w:hideMark/>
          </w:tcPr>
          <w:p w14:paraId="4A32CEE3" w14:textId="77777777" w:rsidR="00CA4E46" w:rsidRPr="007A52B3" w:rsidRDefault="00CA4E46" w:rsidP="00CA4E46">
            <w:pPr>
              <w:jc w:val="center"/>
              <w:rPr>
                <w:sz w:val="20"/>
                <w:szCs w:val="20"/>
              </w:rPr>
            </w:pPr>
            <w:r w:rsidRPr="007A52B3">
              <w:rPr>
                <w:sz w:val="20"/>
                <w:szCs w:val="20"/>
              </w:rPr>
              <w:t>4.1.</w:t>
            </w:r>
          </w:p>
        </w:tc>
        <w:tc>
          <w:tcPr>
            <w:tcW w:w="4173" w:type="dxa"/>
            <w:tcBorders>
              <w:top w:val="nil"/>
              <w:left w:val="nil"/>
              <w:bottom w:val="single" w:sz="4" w:space="0" w:color="auto"/>
              <w:right w:val="single" w:sz="4" w:space="0" w:color="auto"/>
            </w:tcBorders>
            <w:shd w:val="clear" w:color="auto" w:fill="auto"/>
            <w:vAlign w:val="center"/>
            <w:hideMark/>
          </w:tcPr>
          <w:p w14:paraId="1A37A5EC" w14:textId="77777777" w:rsidR="00CA4E46" w:rsidRPr="007A52B3" w:rsidRDefault="00CA4E46" w:rsidP="00A053A8">
            <w:pPr>
              <w:rPr>
                <w:sz w:val="20"/>
                <w:szCs w:val="20"/>
              </w:rPr>
            </w:pPr>
            <w:r w:rsidRPr="007A52B3">
              <w:rPr>
                <w:sz w:val="20"/>
                <w:szCs w:val="20"/>
              </w:rPr>
              <w:t>Доля автобусов, осуществляющих регулярные перевозки пассажиров в городском, пригородном и междугородном (в пределах Архангельской области) сообщении, для которых обеспечена в открытом доступе информация об их реальном движении по маршруту, %</w:t>
            </w:r>
          </w:p>
        </w:tc>
        <w:tc>
          <w:tcPr>
            <w:tcW w:w="1276" w:type="dxa"/>
            <w:tcBorders>
              <w:top w:val="nil"/>
              <w:left w:val="nil"/>
              <w:bottom w:val="single" w:sz="4" w:space="0" w:color="auto"/>
              <w:right w:val="single" w:sz="4" w:space="0" w:color="auto"/>
            </w:tcBorders>
            <w:shd w:val="clear" w:color="auto" w:fill="auto"/>
            <w:vAlign w:val="center"/>
            <w:hideMark/>
          </w:tcPr>
          <w:p w14:paraId="63E4FED6" w14:textId="77777777" w:rsidR="00CA4E46" w:rsidRPr="007A52B3" w:rsidRDefault="00CA4E46" w:rsidP="00CA4E46">
            <w:pPr>
              <w:jc w:val="both"/>
              <w:rPr>
                <w:sz w:val="16"/>
                <w:szCs w:val="16"/>
              </w:rPr>
            </w:pPr>
            <w:r w:rsidRPr="007A52B3">
              <w:rPr>
                <w:sz w:val="16"/>
                <w:szCs w:val="16"/>
              </w:rPr>
              <w:t>Возрастающий</w:t>
            </w:r>
          </w:p>
        </w:tc>
        <w:tc>
          <w:tcPr>
            <w:tcW w:w="992" w:type="dxa"/>
            <w:tcBorders>
              <w:top w:val="nil"/>
              <w:left w:val="nil"/>
              <w:bottom w:val="single" w:sz="4" w:space="0" w:color="auto"/>
              <w:right w:val="single" w:sz="4" w:space="0" w:color="auto"/>
            </w:tcBorders>
            <w:shd w:val="clear" w:color="auto" w:fill="auto"/>
            <w:vAlign w:val="center"/>
            <w:hideMark/>
          </w:tcPr>
          <w:p w14:paraId="6311491B" w14:textId="77777777" w:rsidR="00CA4E46" w:rsidRPr="007A52B3" w:rsidRDefault="00CA4E46" w:rsidP="00CA4E46">
            <w:pPr>
              <w:jc w:val="center"/>
              <w:rPr>
                <w:sz w:val="20"/>
                <w:szCs w:val="20"/>
              </w:rPr>
            </w:pPr>
            <w:r w:rsidRPr="007A52B3">
              <w:rPr>
                <w:sz w:val="20"/>
                <w:szCs w:val="20"/>
              </w:rPr>
              <w:t>83</w:t>
            </w:r>
          </w:p>
        </w:tc>
        <w:tc>
          <w:tcPr>
            <w:tcW w:w="851" w:type="dxa"/>
            <w:tcBorders>
              <w:top w:val="nil"/>
              <w:left w:val="nil"/>
              <w:bottom w:val="single" w:sz="4" w:space="0" w:color="auto"/>
              <w:right w:val="single" w:sz="4" w:space="0" w:color="auto"/>
            </w:tcBorders>
            <w:shd w:val="clear" w:color="auto" w:fill="auto"/>
            <w:vAlign w:val="center"/>
            <w:hideMark/>
          </w:tcPr>
          <w:p w14:paraId="292E8A32" w14:textId="77777777" w:rsidR="00CA4E46" w:rsidRPr="007A52B3" w:rsidRDefault="00CA4E46" w:rsidP="00CA4E46">
            <w:pPr>
              <w:jc w:val="center"/>
              <w:rPr>
                <w:sz w:val="20"/>
                <w:szCs w:val="20"/>
              </w:rPr>
            </w:pPr>
            <w:r w:rsidRPr="007A52B3">
              <w:rPr>
                <w:sz w:val="20"/>
                <w:szCs w:val="20"/>
              </w:rPr>
              <w:t>95</w:t>
            </w:r>
          </w:p>
        </w:tc>
        <w:tc>
          <w:tcPr>
            <w:tcW w:w="850" w:type="dxa"/>
            <w:tcBorders>
              <w:top w:val="nil"/>
              <w:left w:val="nil"/>
              <w:bottom w:val="single" w:sz="4" w:space="0" w:color="auto"/>
              <w:right w:val="single" w:sz="4" w:space="0" w:color="auto"/>
            </w:tcBorders>
            <w:shd w:val="clear" w:color="auto" w:fill="auto"/>
            <w:vAlign w:val="center"/>
            <w:hideMark/>
          </w:tcPr>
          <w:p w14:paraId="79785D87" w14:textId="77777777" w:rsidR="00CA4E46" w:rsidRPr="007A52B3" w:rsidRDefault="00CA4E46" w:rsidP="00CA4E46">
            <w:pPr>
              <w:jc w:val="center"/>
              <w:rPr>
                <w:sz w:val="20"/>
                <w:szCs w:val="20"/>
              </w:rPr>
            </w:pPr>
            <w:r w:rsidRPr="007A52B3">
              <w:rPr>
                <w:sz w:val="20"/>
                <w:szCs w:val="20"/>
              </w:rPr>
              <w:t>95</w:t>
            </w:r>
          </w:p>
        </w:tc>
        <w:tc>
          <w:tcPr>
            <w:tcW w:w="709" w:type="dxa"/>
            <w:tcBorders>
              <w:top w:val="nil"/>
              <w:left w:val="nil"/>
              <w:bottom w:val="single" w:sz="4" w:space="0" w:color="auto"/>
              <w:right w:val="double" w:sz="4" w:space="0" w:color="auto"/>
            </w:tcBorders>
            <w:shd w:val="clear" w:color="auto" w:fill="auto"/>
            <w:vAlign w:val="center"/>
            <w:hideMark/>
          </w:tcPr>
          <w:p w14:paraId="19A8FB2E" w14:textId="77777777" w:rsidR="00CA4E46" w:rsidRPr="007A52B3" w:rsidRDefault="00CA4E46" w:rsidP="00CA4E46">
            <w:pPr>
              <w:jc w:val="center"/>
              <w:rPr>
                <w:sz w:val="20"/>
                <w:szCs w:val="20"/>
              </w:rPr>
            </w:pPr>
            <w:r w:rsidRPr="007A52B3">
              <w:rPr>
                <w:sz w:val="20"/>
                <w:szCs w:val="20"/>
              </w:rPr>
              <w:t>95</w:t>
            </w:r>
          </w:p>
        </w:tc>
      </w:tr>
      <w:tr w:rsidR="00CA4E46" w:rsidRPr="007A52B3" w14:paraId="74859928" w14:textId="77777777" w:rsidTr="00A053A8">
        <w:trPr>
          <w:trHeight w:val="1352"/>
        </w:trPr>
        <w:tc>
          <w:tcPr>
            <w:tcW w:w="520" w:type="dxa"/>
            <w:tcBorders>
              <w:top w:val="nil"/>
              <w:left w:val="double" w:sz="4" w:space="0" w:color="auto"/>
              <w:bottom w:val="double" w:sz="4" w:space="0" w:color="auto"/>
              <w:right w:val="single" w:sz="4" w:space="0" w:color="auto"/>
            </w:tcBorders>
            <w:shd w:val="clear" w:color="auto" w:fill="auto"/>
            <w:vAlign w:val="center"/>
            <w:hideMark/>
          </w:tcPr>
          <w:p w14:paraId="0A6A1850" w14:textId="77777777" w:rsidR="00CA4E46" w:rsidRPr="007A52B3" w:rsidRDefault="00CA4E46" w:rsidP="00CA4E46">
            <w:pPr>
              <w:jc w:val="center"/>
              <w:rPr>
                <w:sz w:val="20"/>
                <w:szCs w:val="20"/>
              </w:rPr>
            </w:pPr>
            <w:r w:rsidRPr="007A52B3">
              <w:rPr>
                <w:sz w:val="20"/>
                <w:szCs w:val="20"/>
              </w:rPr>
              <w:t>3.4.</w:t>
            </w:r>
          </w:p>
        </w:tc>
        <w:tc>
          <w:tcPr>
            <w:tcW w:w="4173" w:type="dxa"/>
            <w:tcBorders>
              <w:top w:val="nil"/>
              <w:left w:val="nil"/>
              <w:bottom w:val="double" w:sz="4" w:space="0" w:color="auto"/>
              <w:right w:val="single" w:sz="4" w:space="0" w:color="auto"/>
            </w:tcBorders>
            <w:shd w:val="clear" w:color="auto" w:fill="auto"/>
            <w:vAlign w:val="center"/>
            <w:hideMark/>
          </w:tcPr>
          <w:p w14:paraId="23337415" w14:textId="77777777" w:rsidR="00CA4E46" w:rsidRPr="007A52B3" w:rsidRDefault="00CA4E46" w:rsidP="00A053A8">
            <w:pPr>
              <w:rPr>
                <w:sz w:val="20"/>
                <w:szCs w:val="20"/>
              </w:rPr>
            </w:pPr>
            <w:r w:rsidRPr="007A52B3">
              <w:rPr>
                <w:sz w:val="20"/>
                <w:szCs w:val="20"/>
              </w:rPr>
              <w:t>Доля рейсов на субсидируемых маршрутах воздушного транспорта, фактически выполненных в соответствии с расписанием при осуществлении пассажирских перевозок, в общем количестве рейсов, установленных в соответствии с расписанием, %</w:t>
            </w:r>
          </w:p>
        </w:tc>
        <w:tc>
          <w:tcPr>
            <w:tcW w:w="1276" w:type="dxa"/>
            <w:tcBorders>
              <w:top w:val="nil"/>
              <w:left w:val="nil"/>
              <w:bottom w:val="double" w:sz="4" w:space="0" w:color="auto"/>
              <w:right w:val="single" w:sz="4" w:space="0" w:color="auto"/>
            </w:tcBorders>
            <w:shd w:val="clear" w:color="auto" w:fill="auto"/>
            <w:vAlign w:val="center"/>
            <w:hideMark/>
          </w:tcPr>
          <w:p w14:paraId="07F90AE3" w14:textId="77777777" w:rsidR="00CA4E46" w:rsidRPr="007A52B3" w:rsidRDefault="00CA4E46" w:rsidP="00CA4E46">
            <w:pPr>
              <w:jc w:val="both"/>
              <w:rPr>
                <w:sz w:val="16"/>
                <w:szCs w:val="16"/>
              </w:rPr>
            </w:pPr>
            <w:r w:rsidRPr="007A52B3">
              <w:rPr>
                <w:sz w:val="16"/>
                <w:szCs w:val="16"/>
              </w:rPr>
              <w:t>Возрастающий</w:t>
            </w:r>
          </w:p>
        </w:tc>
        <w:tc>
          <w:tcPr>
            <w:tcW w:w="992" w:type="dxa"/>
            <w:tcBorders>
              <w:top w:val="nil"/>
              <w:left w:val="nil"/>
              <w:bottom w:val="double" w:sz="4" w:space="0" w:color="auto"/>
              <w:right w:val="single" w:sz="4" w:space="0" w:color="auto"/>
            </w:tcBorders>
            <w:shd w:val="clear" w:color="auto" w:fill="auto"/>
            <w:vAlign w:val="center"/>
            <w:hideMark/>
          </w:tcPr>
          <w:p w14:paraId="782352B5" w14:textId="77777777" w:rsidR="00CA4E46" w:rsidRPr="007A52B3" w:rsidRDefault="00CA4E46" w:rsidP="00CA4E46">
            <w:pPr>
              <w:jc w:val="center"/>
              <w:rPr>
                <w:sz w:val="20"/>
                <w:szCs w:val="20"/>
              </w:rPr>
            </w:pPr>
            <w:r w:rsidRPr="007A52B3">
              <w:rPr>
                <w:sz w:val="20"/>
                <w:szCs w:val="20"/>
              </w:rPr>
              <w:t>100</w:t>
            </w:r>
          </w:p>
        </w:tc>
        <w:tc>
          <w:tcPr>
            <w:tcW w:w="851" w:type="dxa"/>
            <w:tcBorders>
              <w:top w:val="nil"/>
              <w:left w:val="nil"/>
              <w:bottom w:val="double" w:sz="4" w:space="0" w:color="auto"/>
              <w:right w:val="single" w:sz="4" w:space="0" w:color="auto"/>
            </w:tcBorders>
            <w:shd w:val="clear" w:color="auto" w:fill="auto"/>
            <w:vAlign w:val="center"/>
            <w:hideMark/>
          </w:tcPr>
          <w:p w14:paraId="7E28E0B3" w14:textId="77777777" w:rsidR="00CA4E46" w:rsidRPr="007A52B3" w:rsidRDefault="00CA4E46" w:rsidP="00CA4E46">
            <w:pPr>
              <w:jc w:val="center"/>
              <w:rPr>
                <w:sz w:val="20"/>
                <w:szCs w:val="20"/>
              </w:rPr>
            </w:pPr>
            <w:r w:rsidRPr="007A52B3">
              <w:rPr>
                <w:sz w:val="20"/>
                <w:szCs w:val="20"/>
              </w:rPr>
              <w:t>95</w:t>
            </w:r>
          </w:p>
        </w:tc>
        <w:tc>
          <w:tcPr>
            <w:tcW w:w="850" w:type="dxa"/>
            <w:tcBorders>
              <w:top w:val="nil"/>
              <w:left w:val="nil"/>
              <w:bottom w:val="double" w:sz="4" w:space="0" w:color="auto"/>
              <w:right w:val="single" w:sz="4" w:space="0" w:color="auto"/>
            </w:tcBorders>
            <w:shd w:val="clear" w:color="auto" w:fill="auto"/>
            <w:vAlign w:val="center"/>
            <w:hideMark/>
          </w:tcPr>
          <w:p w14:paraId="01412DB0" w14:textId="77777777" w:rsidR="00CA4E46" w:rsidRPr="007A52B3" w:rsidRDefault="00CA4E46" w:rsidP="00CA4E46">
            <w:pPr>
              <w:jc w:val="center"/>
              <w:rPr>
                <w:sz w:val="20"/>
                <w:szCs w:val="20"/>
              </w:rPr>
            </w:pPr>
            <w:r w:rsidRPr="007A52B3">
              <w:rPr>
                <w:sz w:val="20"/>
                <w:szCs w:val="20"/>
              </w:rPr>
              <w:t>95</w:t>
            </w:r>
          </w:p>
        </w:tc>
        <w:tc>
          <w:tcPr>
            <w:tcW w:w="709" w:type="dxa"/>
            <w:tcBorders>
              <w:top w:val="nil"/>
              <w:left w:val="nil"/>
              <w:bottom w:val="double" w:sz="4" w:space="0" w:color="auto"/>
              <w:right w:val="double" w:sz="4" w:space="0" w:color="auto"/>
            </w:tcBorders>
            <w:shd w:val="clear" w:color="auto" w:fill="auto"/>
            <w:vAlign w:val="center"/>
            <w:hideMark/>
          </w:tcPr>
          <w:p w14:paraId="3C8279C0" w14:textId="77777777" w:rsidR="00CA4E46" w:rsidRPr="007A52B3" w:rsidRDefault="00CA4E46" w:rsidP="00CA4E46">
            <w:pPr>
              <w:jc w:val="center"/>
              <w:rPr>
                <w:sz w:val="20"/>
                <w:szCs w:val="20"/>
              </w:rPr>
            </w:pPr>
            <w:r w:rsidRPr="007A52B3">
              <w:rPr>
                <w:sz w:val="20"/>
                <w:szCs w:val="20"/>
              </w:rPr>
              <w:t>95</w:t>
            </w:r>
          </w:p>
        </w:tc>
      </w:tr>
    </w:tbl>
    <w:p w14:paraId="44519A1A" w14:textId="77777777" w:rsidR="00CA4E46" w:rsidRPr="007A52B3" w:rsidRDefault="00CA4E46" w:rsidP="00CA4E46">
      <w:pPr>
        <w:jc w:val="both"/>
        <w:rPr>
          <w:sz w:val="28"/>
          <w:szCs w:val="28"/>
        </w:rPr>
      </w:pPr>
    </w:p>
    <w:p w14:paraId="0991B9FB" w14:textId="77777777" w:rsidR="00CA4E46" w:rsidRPr="007A52B3" w:rsidRDefault="00CA4E46" w:rsidP="00CA4E46">
      <w:pPr>
        <w:ind w:firstLine="709"/>
        <w:jc w:val="both"/>
        <w:rPr>
          <w:sz w:val="28"/>
          <w:szCs w:val="28"/>
        </w:rPr>
      </w:pPr>
      <w:r w:rsidRPr="007A52B3">
        <w:rPr>
          <w:sz w:val="28"/>
          <w:szCs w:val="28"/>
        </w:rPr>
        <w:t xml:space="preserve">Законопроектом предлагается направить на расходы для реализации мероприятий КПМ 1 на 2024 год в сумме 3 863,8 млн.руб., на 2025 год – 3469,4 млн.руб., на 2026 год – 2 979,0 млн.руб. </w:t>
      </w:r>
    </w:p>
    <w:p w14:paraId="36988031" w14:textId="58D71A01" w:rsidR="00CA4E46" w:rsidRPr="007A52B3" w:rsidRDefault="00CA4E46" w:rsidP="00CA4E46">
      <w:pPr>
        <w:ind w:firstLine="709"/>
        <w:jc w:val="both"/>
        <w:rPr>
          <w:sz w:val="28"/>
          <w:szCs w:val="28"/>
        </w:rPr>
      </w:pPr>
      <w:r w:rsidRPr="007A52B3">
        <w:rPr>
          <w:sz w:val="28"/>
          <w:szCs w:val="28"/>
        </w:rPr>
        <w:t>Необходимо отметить, что в представленном к законопроекту паспорту КПМ 1 в нарушение ст.</w:t>
      </w:r>
      <w:r w:rsidR="00E84637" w:rsidRPr="007A52B3">
        <w:rPr>
          <w:sz w:val="28"/>
          <w:szCs w:val="28"/>
        </w:rPr>
        <w:t xml:space="preserve"> </w:t>
      </w:r>
      <w:r w:rsidRPr="007A52B3">
        <w:rPr>
          <w:sz w:val="28"/>
          <w:szCs w:val="28"/>
        </w:rPr>
        <w:t>139 БК РФ, п.</w:t>
      </w:r>
      <w:r w:rsidR="00E84637" w:rsidRPr="007A52B3">
        <w:rPr>
          <w:sz w:val="28"/>
          <w:szCs w:val="28"/>
        </w:rPr>
        <w:t xml:space="preserve">п. </w:t>
      </w:r>
      <w:r w:rsidRPr="007A52B3">
        <w:rPr>
          <w:sz w:val="28"/>
          <w:szCs w:val="28"/>
        </w:rPr>
        <w:t>38, 39 Постановления №</w:t>
      </w:r>
      <w:r w:rsidR="00E84637" w:rsidRPr="007A52B3">
        <w:rPr>
          <w:sz w:val="28"/>
          <w:szCs w:val="28"/>
        </w:rPr>
        <w:t xml:space="preserve"> </w:t>
      </w:r>
      <w:r w:rsidRPr="007A52B3">
        <w:rPr>
          <w:sz w:val="28"/>
          <w:szCs w:val="28"/>
        </w:rPr>
        <w:t>793-пп отсутствует (не запланировано) финансовое обеспечение на реализацию государственных программ за счет средств бюджетов муниципальных образований Архангельской области.</w:t>
      </w:r>
    </w:p>
    <w:p w14:paraId="137A9F83" w14:textId="77777777" w:rsidR="00CA4E46" w:rsidRPr="007A52B3" w:rsidRDefault="00CA4E46" w:rsidP="00CA4E46">
      <w:pPr>
        <w:ind w:firstLine="709"/>
        <w:jc w:val="both"/>
        <w:rPr>
          <w:i/>
          <w:sz w:val="28"/>
          <w:szCs w:val="28"/>
        </w:rPr>
      </w:pPr>
      <w:r w:rsidRPr="007A52B3">
        <w:rPr>
          <w:i/>
          <w:sz w:val="28"/>
          <w:szCs w:val="28"/>
        </w:rPr>
        <w:t>Субсидии бюджетным учреждениям</w:t>
      </w:r>
    </w:p>
    <w:p w14:paraId="6246118C" w14:textId="7F6023BB" w:rsidR="00CA4E46" w:rsidRPr="007A52B3" w:rsidRDefault="00CA4E46" w:rsidP="00CA4E46">
      <w:pPr>
        <w:widowControl w:val="0"/>
        <w:autoSpaceDE w:val="0"/>
        <w:autoSpaceDN w:val="0"/>
        <w:adjustRightInd w:val="0"/>
        <w:jc w:val="both"/>
        <w:rPr>
          <w:sz w:val="28"/>
          <w:szCs w:val="28"/>
        </w:rPr>
      </w:pPr>
      <w:r w:rsidRPr="007A52B3">
        <w:rPr>
          <w:bCs/>
          <w:sz w:val="28"/>
          <w:szCs w:val="28"/>
        </w:rPr>
        <w:tab/>
        <w:t>Согласно предоставленному в составе документов к законопроекту Приложению № 317-09 «Сведения о сводных показателях и финансовом обеспечении проектов государственных заданий государственным учреждениям Архангельской области на оказание государственных услуг (выполнение работ)» по главному распорядителю средств областного бюджета министерству транспорта в</w:t>
      </w:r>
      <w:r w:rsidRPr="007A52B3">
        <w:t xml:space="preserve"> </w:t>
      </w:r>
      <w:r w:rsidRPr="007A52B3">
        <w:rPr>
          <w:bCs/>
          <w:sz w:val="28"/>
          <w:szCs w:val="28"/>
        </w:rPr>
        <w:t>Таблице № 1 «Показатели объема государственных услуг (работ)» (далее – Таблица №</w:t>
      </w:r>
      <w:r w:rsidR="00A92790" w:rsidRPr="007A52B3">
        <w:rPr>
          <w:bCs/>
          <w:sz w:val="28"/>
          <w:szCs w:val="28"/>
        </w:rPr>
        <w:t xml:space="preserve"> </w:t>
      </w:r>
      <w:r w:rsidRPr="007A52B3">
        <w:rPr>
          <w:bCs/>
          <w:sz w:val="28"/>
          <w:szCs w:val="28"/>
        </w:rPr>
        <w:t xml:space="preserve">1) </w:t>
      </w:r>
      <w:r w:rsidRPr="007A52B3">
        <w:rPr>
          <w:sz w:val="28"/>
          <w:szCs w:val="28"/>
        </w:rPr>
        <w:t>значения показателей объема государственных работ на 2023 год отсутствуют (не указаны).</w:t>
      </w:r>
    </w:p>
    <w:p w14:paraId="351C011A" w14:textId="58278683" w:rsidR="00CA4E46" w:rsidRPr="007A52B3" w:rsidRDefault="00CA4E46" w:rsidP="00CA4E46">
      <w:pPr>
        <w:widowControl w:val="0"/>
        <w:autoSpaceDE w:val="0"/>
        <w:autoSpaceDN w:val="0"/>
        <w:adjustRightInd w:val="0"/>
        <w:jc w:val="both"/>
        <w:rPr>
          <w:sz w:val="28"/>
          <w:szCs w:val="28"/>
        </w:rPr>
      </w:pPr>
      <w:r w:rsidRPr="007A52B3">
        <w:rPr>
          <w:sz w:val="28"/>
          <w:szCs w:val="28"/>
        </w:rPr>
        <w:tab/>
        <w:t>В Таблице №</w:t>
      </w:r>
      <w:r w:rsidR="00A92790" w:rsidRPr="007A52B3">
        <w:rPr>
          <w:sz w:val="28"/>
          <w:szCs w:val="28"/>
        </w:rPr>
        <w:t xml:space="preserve"> </w:t>
      </w:r>
      <w:r w:rsidRPr="007A52B3">
        <w:rPr>
          <w:sz w:val="28"/>
          <w:szCs w:val="28"/>
        </w:rPr>
        <w:t xml:space="preserve">1 все значения показателей объема государственных работ на 2024 </w:t>
      </w:r>
      <w:r w:rsidR="00A92790" w:rsidRPr="007A52B3">
        <w:rPr>
          <w:sz w:val="28"/>
          <w:szCs w:val="28"/>
        </w:rPr>
        <w:t xml:space="preserve">– </w:t>
      </w:r>
      <w:r w:rsidRPr="007A52B3">
        <w:rPr>
          <w:sz w:val="28"/>
          <w:szCs w:val="28"/>
        </w:rPr>
        <w:t>2026 годы отражены на уровне значений показателей</w:t>
      </w:r>
      <w:r w:rsidRPr="007A52B3">
        <w:t xml:space="preserve"> </w:t>
      </w:r>
      <w:r w:rsidRPr="007A52B3">
        <w:rPr>
          <w:sz w:val="28"/>
          <w:szCs w:val="28"/>
        </w:rPr>
        <w:t>объема государственных работ на 2023 год за исключением «Количество муниципальных образований, в которых осуществляется мониторинг муниципальных маршрутов регулярных перевозок, подключенных к навигационно-информационной системе», который уменьшен на 5ед.</w:t>
      </w:r>
    </w:p>
    <w:p w14:paraId="0E6302BD" w14:textId="77777777" w:rsidR="00CA4E46" w:rsidRPr="007A52B3" w:rsidRDefault="00CA4E46" w:rsidP="00CA4E46">
      <w:pPr>
        <w:ind w:firstLine="709"/>
        <w:jc w:val="both"/>
        <w:rPr>
          <w:sz w:val="28"/>
          <w:szCs w:val="28"/>
        </w:rPr>
      </w:pPr>
      <w:r w:rsidRPr="007A52B3">
        <w:rPr>
          <w:sz w:val="28"/>
          <w:szCs w:val="28"/>
        </w:rPr>
        <w:t xml:space="preserve">В Таблице № 2 «Показатели объема бюджетных ассигнований областного бюджета на предоставление субсидий на финансовое обеспечение выполнения госзадания на оказание госуслуг (выполнение работ)» (далее – Таблица №2) на 2023-2026 годы указаны значения объема бюджетных ассигнований законопроекта на предоставление субсидий на финансовое </w:t>
      </w:r>
      <w:r w:rsidRPr="007A52B3">
        <w:rPr>
          <w:sz w:val="28"/>
          <w:szCs w:val="28"/>
        </w:rPr>
        <w:lastRenderedPageBreak/>
        <w:t>обеспечение выполнения государственного задания на оказание государственных услуг (выполнение работ).</w:t>
      </w:r>
    </w:p>
    <w:p w14:paraId="076CBA4C" w14:textId="06CFDB5C" w:rsidR="00CA4E46" w:rsidRPr="007A52B3" w:rsidRDefault="00CA4E46" w:rsidP="00CA4E46">
      <w:pPr>
        <w:ind w:firstLine="709"/>
        <w:jc w:val="both"/>
        <w:rPr>
          <w:sz w:val="28"/>
          <w:szCs w:val="28"/>
        </w:rPr>
      </w:pPr>
      <w:r w:rsidRPr="007A52B3">
        <w:rPr>
          <w:sz w:val="28"/>
          <w:szCs w:val="28"/>
        </w:rPr>
        <w:t>Увеличение расходов на финансовое обеспечение выполнения государственного задания для ГБУ АО «РТС» на 2024 год запланировано на 7,8</w:t>
      </w:r>
      <w:r w:rsidR="00A92790" w:rsidRPr="007A52B3">
        <w:rPr>
          <w:sz w:val="28"/>
          <w:szCs w:val="28"/>
        </w:rPr>
        <w:t xml:space="preserve"> </w:t>
      </w:r>
      <w:r w:rsidRPr="007A52B3">
        <w:rPr>
          <w:sz w:val="28"/>
          <w:szCs w:val="28"/>
        </w:rPr>
        <w:t>% к уровню 2023 года, на 2025 год запланировано на 18,1</w:t>
      </w:r>
      <w:r w:rsidR="00A92790" w:rsidRPr="007A52B3">
        <w:rPr>
          <w:sz w:val="28"/>
          <w:szCs w:val="28"/>
        </w:rPr>
        <w:t xml:space="preserve"> </w:t>
      </w:r>
      <w:r w:rsidRPr="007A52B3">
        <w:rPr>
          <w:sz w:val="28"/>
          <w:szCs w:val="28"/>
        </w:rPr>
        <w:t>%</w:t>
      </w:r>
      <w:r w:rsidRPr="007A52B3">
        <w:t xml:space="preserve"> </w:t>
      </w:r>
      <w:r w:rsidRPr="007A52B3">
        <w:rPr>
          <w:sz w:val="28"/>
          <w:szCs w:val="28"/>
        </w:rPr>
        <w:t>к уровню 2024 года, на 2026 год запланир</w:t>
      </w:r>
      <w:r w:rsidR="00A92790" w:rsidRPr="007A52B3">
        <w:rPr>
          <w:sz w:val="28"/>
          <w:szCs w:val="28"/>
        </w:rPr>
        <w:t>овано 73,7% к уровню 2025 года.</w:t>
      </w:r>
    </w:p>
    <w:p w14:paraId="71339A79" w14:textId="4673EB14" w:rsidR="00CA4E46" w:rsidRPr="007A52B3" w:rsidRDefault="00CA4E46" w:rsidP="00CA4E46">
      <w:pPr>
        <w:ind w:firstLine="709"/>
        <w:jc w:val="both"/>
        <w:rPr>
          <w:sz w:val="28"/>
          <w:szCs w:val="28"/>
        </w:rPr>
      </w:pPr>
      <w:r w:rsidRPr="007A52B3">
        <w:rPr>
          <w:sz w:val="28"/>
          <w:szCs w:val="28"/>
        </w:rPr>
        <w:t>Вместе с тем на протяжении последних лет у учреждения по итогу отчетного периода остаются существенные неиспользованные остатки средств субсидий.</w:t>
      </w:r>
    </w:p>
    <w:p w14:paraId="63B9FBE1" w14:textId="7B0EA8BD" w:rsidR="00CA4E46" w:rsidRPr="007A52B3" w:rsidRDefault="00CA4E46" w:rsidP="00CA4E46">
      <w:pPr>
        <w:ind w:firstLine="709"/>
        <w:jc w:val="both"/>
        <w:rPr>
          <w:sz w:val="28"/>
          <w:szCs w:val="28"/>
        </w:rPr>
      </w:pPr>
      <w:r w:rsidRPr="007A52B3">
        <w:rPr>
          <w:sz w:val="28"/>
          <w:szCs w:val="28"/>
        </w:rPr>
        <w:t>Согласно показателям бухгалтерской отчетности</w:t>
      </w:r>
      <w:r w:rsidRPr="007A52B3">
        <w:t xml:space="preserve"> </w:t>
      </w:r>
      <w:r w:rsidRPr="007A52B3">
        <w:rPr>
          <w:sz w:val="28"/>
          <w:szCs w:val="28"/>
        </w:rPr>
        <w:t>за 2022 год</w:t>
      </w:r>
      <w:r w:rsidRPr="007A52B3">
        <w:t xml:space="preserve"> </w:t>
      </w:r>
      <w:r w:rsidRPr="007A52B3">
        <w:rPr>
          <w:sz w:val="28"/>
          <w:szCs w:val="28"/>
        </w:rPr>
        <w:t xml:space="preserve">ГБУ АО «Региональная транспортная служба» </w:t>
      </w:r>
      <w:r w:rsidR="00C4595F" w:rsidRPr="007A52B3">
        <w:rPr>
          <w:sz w:val="28"/>
          <w:szCs w:val="28"/>
        </w:rPr>
        <w:t xml:space="preserve">по </w:t>
      </w:r>
      <w:r w:rsidRPr="007A52B3">
        <w:rPr>
          <w:sz w:val="28"/>
          <w:szCs w:val="28"/>
        </w:rPr>
        <w:t>ф.</w:t>
      </w:r>
      <w:r w:rsidR="00C4595F" w:rsidRPr="007A52B3">
        <w:rPr>
          <w:sz w:val="28"/>
          <w:szCs w:val="28"/>
        </w:rPr>
        <w:t xml:space="preserve"> </w:t>
      </w:r>
      <w:r w:rsidRPr="007A52B3">
        <w:rPr>
          <w:sz w:val="28"/>
          <w:szCs w:val="28"/>
        </w:rPr>
        <w:t>0503730 «Баланс государственного (муниципального учреждения)»</w:t>
      </w:r>
      <w:r w:rsidR="00C4595F" w:rsidRPr="007A52B3">
        <w:rPr>
          <w:sz w:val="28"/>
          <w:szCs w:val="28"/>
        </w:rPr>
        <w:t xml:space="preserve"> и</w:t>
      </w:r>
      <w:r w:rsidRPr="007A52B3">
        <w:rPr>
          <w:sz w:val="28"/>
          <w:szCs w:val="28"/>
        </w:rPr>
        <w:t xml:space="preserve"> ф.</w:t>
      </w:r>
      <w:r w:rsidR="00C4595F" w:rsidRPr="007A52B3">
        <w:rPr>
          <w:sz w:val="28"/>
          <w:szCs w:val="28"/>
        </w:rPr>
        <w:t xml:space="preserve"> </w:t>
      </w:r>
      <w:r w:rsidRPr="007A52B3">
        <w:rPr>
          <w:sz w:val="28"/>
          <w:szCs w:val="28"/>
        </w:rPr>
        <w:t>0503737 «Отчет об исполнении учреждением плана его финансово-хозяйственной деятельности»</w:t>
      </w:r>
      <w:r w:rsidRPr="007A52B3">
        <w:t xml:space="preserve"> </w:t>
      </w:r>
      <w:r w:rsidRPr="007A52B3">
        <w:rPr>
          <w:sz w:val="28"/>
          <w:szCs w:val="28"/>
        </w:rPr>
        <w:t xml:space="preserve">по деятельности по государственному заданию: </w:t>
      </w:r>
    </w:p>
    <w:p w14:paraId="7100E48A" w14:textId="3E48C538" w:rsidR="00CA4E46" w:rsidRPr="007A52B3" w:rsidRDefault="00CA4E46" w:rsidP="00CA4E46">
      <w:pPr>
        <w:ind w:firstLine="709"/>
        <w:jc w:val="both"/>
        <w:rPr>
          <w:sz w:val="28"/>
          <w:szCs w:val="28"/>
        </w:rPr>
      </w:pPr>
      <w:r w:rsidRPr="007A52B3">
        <w:rPr>
          <w:sz w:val="28"/>
          <w:szCs w:val="28"/>
        </w:rPr>
        <w:t xml:space="preserve">- на начало года денежные средства учреждения в сумме 18,7 </w:t>
      </w:r>
      <w:r w:rsidR="00AB5F73" w:rsidRPr="007A52B3">
        <w:rPr>
          <w:sz w:val="28"/>
          <w:szCs w:val="28"/>
        </w:rPr>
        <w:t>млн.руб.</w:t>
      </w:r>
      <w:r w:rsidRPr="007A52B3">
        <w:rPr>
          <w:sz w:val="28"/>
          <w:szCs w:val="28"/>
        </w:rPr>
        <w:t>,</w:t>
      </w:r>
    </w:p>
    <w:p w14:paraId="4A4C815C" w14:textId="3608BEEF" w:rsidR="00CA4E46" w:rsidRPr="007A52B3" w:rsidRDefault="00CA4E46" w:rsidP="00CA4E46">
      <w:pPr>
        <w:ind w:firstLine="709"/>
        <w:jc w:val="both"/>
        <w:rPr>
          <w:sz w:val="28"/>
          <w:szCs w:val="28"/>
        </w:rPr>
      </w:pPr>
      <w:r w:rsidRPr="007A52B3">
        <w:rPr>
          <w:sz w:val="28"/>
          <w:szCs w:val="28"/>
        </w:rPr>
        <w:t xml:space="preserve">- на конец года денежные средства учреждения в сумме 51,8 </w:t>
      </w:r>
      <w:r w:rsidR="00AB5F73" w:rsidRPr="007A52B3">
        <w:rPr>
          <w:sz w:val="28"/>
          <w:szCs w:val="28"/>
        </w:rPr>
        <w:t>млн.руб.</w:t>
      </w:r>
      <w:r w:rsidRPr="007A52B3">
        <w:rPr>
          <w:sz w:val="28"/>
          <w:szCs w:val="28"/>
        </w:rPr>
        <w:t>,</w:t>
      </w:r>
    </w:p>
    <w:p w14:paraId="740B90BE" w14:textId="5855B9E0" w:rsidR="00CA4E46" w:rsidRPr="007A52B3" w:rsidRDefault="00CA4E46" w:rsidP="00CA4E46">
      <w:pPr>
        <w:ind w:firstLine="709"/>
        <w:jc w:val="both"/>
        <w:rPr>
          <w:sz w:val="28"/>
          <w:szCs w:val="28"/>
        </w:rPr>
      </w:pPr>
      <w:r w:rsidRPr="007A52B3">
        <w:rPr>
          <w:sz w:val="28"/>
          <w:szCs w:val="28"/>
        </w:rPr>
        <w:t xml:space="preserve">- по доходам: утверждено плановых назначений и исполнено плановых назначений в сумме 145,1 </w:t>
      </w:r>
      <w:r w:rsidR="00AB5F73" w:rsidRPr="007A52B3">
        <w:rPr>
          <w:sz w:val="28"/>
          <w:szCs w:val="28"/>
        </w:rPr>
        <w:t>млн.руб.</w:t>
      </w:r>
      <w:r w:rsidRPr="007A52B3">
        <w:rPr>
          <w:sz w:val="28"/>
          <w:szCs w:val="28"/>
        </w:rPr>
        <w:t>,</w:t>
      </w:r>
    </w:p>
    <w:p w14:paraId="7ABCBF8F" w14:textId="6C507D43" w:rsidR="00CA4E46" w:rsidRPr="007A52B3" w:rsidRDefault="00CA4E46" w:rsidP="00CA4E46">
      <w:pPr>
        <w:ind w:firstLine="709"/>
        <w:jc w:val="both"/>
        <w:rPr>
          <w:sz w:val="28"/>
          <w:szCs w:val="28"/>
        </w:rPr>
      </w:pPr>
      <w:r w:rsidRPr="007A52B3">
        <w:rPr>
          <w:sz w:val="28"/>
          <w:szCs w:val="28"/>
        </w:rPr>
        <w:t xml:space="preserve">- по расходам: утверждено плановых назначений в сумме 163,7 </w:t>
      </w:r>
      <w:r w:rsidR="00AB5F73" w:rsidRPr="007A52B3">
        <w:rPr>
          <w:sz w:val="28"/>
          <w:szCs w:val="28"/>
        </w:rPr>
        <w:t>млн.руб.</w:t>
      </w:r>
      <w:r w:rsidRPr="007A52B3">
        <w:rPr>
          <w:sz w:val="28"/>
          <w:szCs w:val="28"/>
        </w:rPr>
        <w:t xml:space="preserve"> и исполнено плановых назначений в сумме 111,9 </w:t>
      </w:r>
      <w:r w:rsidR="00AB5F73" w:rsidRPr="007A52B3">
        <w:rPr>
          <w:sz w:val="28"/>
          <w:szCs w:val="28"/>
        </w:rPr>
        <w:t>млн.руб.</w:t>
      </w:r>
    </w:p>
    <w:p w14:paraId="360DB893" w14:textId="189EB33C" w:rsidR="00CA4E46" w:rsidRPr="007A52B3" w:rsidRDefault="00CA4E46" w:rsidP="00CA4E46">
      <w:pPr>
        <w:ind w:firstLine="709"/>
        <w:jc w:val="both"/>
        <w:rPr>
          <w:sz w:val="28"/>
          <w:szCs w:val="28"/>
        </w:rPr>
      </w:pPr>
      <w:r w:rsidRPr="007A52B3">
        <w:rPr>
          <w:sz w:val="28"/>
          <w:szCs w:val="28"/>
        </w:rPr>
        <w:t>Согласно показателям бухгалтерской отчетности</w:t>
      </w:r>
      <w:r w:rsidRPr="007A52B3">
        <w:t xml:space="preserve"> </w:t>
      </w:r>
      <w:r w:rsidRPr="007A52B3">
        <w:rPr>
          <w:sz w:val="28"/>
          <w:szCs w:val="28"/>
        </w:rPr>
        <w:t>за 9 месяцев 2023 год</w:t>
      </w:r>
      <w:r w:rsidRPr="007A52B3">
        <w:t xml:space="preserve"> </w:t>
      </w:r>
      <w:r w:rsidRPr="007A52B3">
        <w:rPr>
          <w:sz w:val="28"/>
          <w:szCs w:val="28"/>
        </w:rPr>
        <w:t xml:space="preserve">ГБУ АО «Региональная транспортная служба» </w:t>
      </w:r>
      <w:r w:rsidR="00C4595F" w:rsidRPr="007A52B3">
        <w:rPr>
          <w:sz w:val="28"/>
          <w:szCs w:val="28"/>
        </w:rPr>
        <w:t xml:space="preserve">по </w:t>
      </w:r>
      <w:r w:rsidRPr="007A52B3">
        <w:rPr>
          <w:sz w:val="28"/>
          <w:szCs w:val="28"/>
        </w:rPr>
        <w:t>ф.</w:t>
      </w:r>
      <w:r w:rsidR="00C4595F" w:rsidRPr="007A52B3">
        <w:rPr>
          <w:sz w:val="28"/>
          <w:szCs w:val="28"/>
        </w:rPr>
        <w:t xml:space="preserve"> </w:t>
      </w:r>
      <w:r w:rsidRPr="007A52B3">
        <w:rPr>
          <w:sz w:val="28"/>
          <w:szCs w:val="28"/>
        </w:rPr>
        <w:t>0503737 «Отчет об исполнении учреждением плана его финансово-хозяйственной деятельности»</w:t>
      </w:r>
      <w:r w:rsidRPr="007A52B3">
        <w:t xml:space="preserve"> </w:t>
      </w:r>
      <w:r w:rsidRPr="007A52B3">
        <w:rPr>
          <w:sz w:val="28"/>
          <w:szCs w:val="28"/>
        </w:rPr>
        <w:t xml:space="preserve">по деятельности по государственному заданию: </w:t>
      </w:r>
    </w:p>
    <w:p w14:paraId="476EC155" w14:textId="69225BEF" w:rsidR="00CA4E46" w:rsidRPr="007A52B3" w:rsidRDefault="0028584E" w:rsidP="00CA4E46">
      <w:pPr>
        <w:ind w:firstLine="709"/>
        <w:jc w:val="both"/>
        <w:rPr>
          <w:sz w:val="28"/>
          <w:szCs w:val="28"/>
        </w:rPr>
      </w:pPr>
      <w:r w:rsidRPr="007A52B3">
        <w:rPr>
          <w:sz w:val="28"/>
          <w:szCs w:val="28"/>
        </w:rPr>
        <w:t xml:space="preserve">- </w:t>
      </w:r>
      <w:r w:rsidR="00CA4E46" w:rsidRPr="007A52B3">
        <w:rPr>
          <w:sz w:val="28"/>
          <w:szCs w:val="28"/>
        </w:rPr>
        <w:t>по доходам: утверждено плановых на</w:t>
      </w:r>
      <w:r w:rsidRPr="007A52B3">
        <w:rPr>
          <w:sz w:val="28"/>
          <w:szCs w:val="28"/>
        </w:rPr>
        <w:t>значений в сумме 155,7 млн.руб.;</w:t>
      </w:r>
    </w:p>
    <w:p w14:paraId="7EFBC339" w14:textId="0896829E" w:rsidR="00CA4E46" w:rsidRPr="007A52B3" w:rsidRDefault="00CA4E46" w:rsidP="00CA4E46">
      <w:pPr>
        <w:ind w:firstLine="709"/>
        <w:jc w:val="both"/>
        <w:rPr>
          <w:sz w:val="28"/>
          <w:szCs w:val="28"/>
        </w:rPr>
      </w:pPr>
      <w:r w:rsidRPr="007A52B3">
        <w:rPr>
          <w:sz w:val="28"/>
          <w:szCs w:val="28"/>
        </w:rPr>
        <w:t xml:space="preserve">- по расходам: утверждено плановых назначений в сумме 207,5 </w:t>
      </w:r>
      <w:r w:rsidR="00AB5F73" w:rsidRPr="007A52B3">
        <w:rPr>
          <w:sz w:val="28"/>
          <w:szCs w:val="28"/>
        </w:rPr>
        <w:t>млн.руб.</w:t>
      </w:r>
      <w:r w:rsidRPr="007A52B3">
        <w:rPr>
          <w:sz w:val="28"/>
          <w:szCs w:val="28"/>
        </w:rPr>
        <w:t xml:space="preserve"> и исполнено плановых назначений в сумме 85,2 млн.руб. (или за 9 месяцев 2023 года исполнение составило только 41,1</w:t>
      </w:r>
      <w:r w:rsidR="00E84637" w:rsidRPr="007A52B3">
        <w:rPr>
          <w:sz w:val="28"/>
          <w:szCs w:val="28"/>
        </w:rPr>
        <w:t xml:space="preserve"> </w:t>
      </w:r>
      <w:r w:rsidR="0028584E" w:rsidRPr="007A52B3">
        <w:rPr>
          <w:sz w:val="28"/>
          <w:szCs w:val="28"/>
        </w:rPr>
        <w:t>%).</w:t>
      </w:r>
    </w:p>
    <w:p w14:paraId="1B7D70BF" w14:textId="0C42ECEC" w:rsidR="00CA4E46" w:rsidRPr="007A52B3" w:rsidRDefault="00CA4E46" w:rsidP="00CA4E46">
      <w:pPr>
        <w:ind w:firstLine="709"/>
        <w:jc w:val="both"/>
        <w:rPr>
          <w:sz w:val="28"/>
          <w:szCs w:val="28"/>
        </w:rPr>
      </w:pPr>
      <w:r w:rsidRPr="007A52B3">
        <w:rPr>
          <w:sz w:val="28"/>
          <w:szCs w:val="28"/>
        </w:rPr>
        <w:t>КСП АО предлагает в целях выявления резерва и сокращения расходов пересмотреть на 2024</w:t>
      </w:r>
      <w:r w:rsidR="00E84637" w:rsidRPr="007A52B3">
        <w:rPr>
          <w:sz w:val="28"/>
          <w:szCs w:val="28"/>
        </w:rPr>
        <w:t xml:space="preserve"> – </w:t>
      </w:r>
      <w:r w:rsidRPr="007A52B3">
        <w:rPr>
          <w:sz w:val="28"/>
          <w:szCs w:val="28"/>
        </w:rPr>
        <w:t>2026 годы плановый размер субсидии на финансовое обеспечение выполнения государственного задания для ГБУ АО «РТС» на уровне размера субсидии на 2023 год.</w:t>
      </w:r>
    </w:p>
    <w:p w14:paraId="365B1FC9" w14:textId="24A676C6" w:rsidR="00CA4E46" w:rsidRPr="007A52B3" w:rsidRDefault="00CA4E46" w:rsidP="00CA4E46">
      <w:pPr>
        <w:jc w:val="both"/>
        <w:rPr>
          <w:iCs/>
          <w:sz w:val="28"/>
          <w:szCs w:val="28"/>
        </w:rPr>
      </w:pPr>
      <w:r w:rsidRPr="007A52B3">
        <w:rPr>
          <w:i/>
          <w:iCs/>
          <w:sz w:val="28"/>
          <w:szCs w:val="28"/>
        </w:rPr>
        <w:tab/>
      </w:r>
      <w:r w:rsidRPr="007A52B3">
        <w:rPr>
          <w:iCs/>
          <w:sz w:val="28"/>
          <w:szCs w:val="28"/>
        </w:rPr>
        <w:t>Законопроектом предлагается направить ассигнования на 2024 год в объеме 236,4 млн.руб. в соответствии с Соглашением о реализации инфраструктурных проектов, источником финансового обеспечения финансового обеспечения которых являются бюджетные кредиты, предоставляемые из федерального бюджета на финансовое обеспечение реализации инфраструктурных проектов на территории Архангельской области от 27.01.2022 № 12-15/С (в рамках Дополнительного соглашен</w:t>
      </w:r>
      <w:r w:rsidR="00A053A8" w:rsidRPr="007A52B3">
        <w:rPr>
          <w:iCs/>
          <w:sz w:val="28"/>
          <w:szCs w:val="28"/>
        </w:rPr>
        <w:t>ия №2/12-59/ДС от 26.08.2022).</w:t>
      </w:r>
    </w:p>
    <w:p w14:paraId="60DF3809" w14:textId="16C1B517" w:rsidR="00CA4E46" w:rsidRPr="007A52B3" w:rsidRDefault="00CA4E46" w:rsidP="00CA4E46">
      <w:pPr>
        <w:jc w:val="both"/>
        <w:rPr>
          <w:iCs/>
          <w:sz w:val="28"/>
          <w:szCs w:val="28"/>
        </w:rPr>
      </w:pPr>
      <w:r w:rsidRPr="007A52B3">
        <w:rPr>
          <w:iCs/>
          <w:sz w:val="28"/>
          <w:szCs w:val="28"/>
        </w:rPr>
        <w:tab/>
        <w:t>Реализацию инфраструктурных проектов планируется к осуществлению ГБУ АО «РТС» с целью приобретения подвижного состава, работающего на газомоторном топливе в г. Архангельске, в</w:t>
      </w:r>
      <w:r w:rsidRPr="007A52B3">
        <w:t xml:space="preserve"> </w:t>
      </w:r>
      <w:r w:rsidR="00A92790" w:rsidRPr="007A52B3">
        <w:rPr>
          <w:iCs/>
          <w:snapToGrid w:val="0"/>
          <w:sz w:val="28"/>
          <w:szCs w:val="28"/>
        </w:rPr>
        <w:t>количестве 12 штук.</w:t>
      </w:r>
    </w:p>
    <w:p w14:paraId="6E759F30" w14:textId="77777777" w:rsidR="00CA4E46" w:rsidRPr="007A52B3" w:rsidRDefault="00CA4E46" w:rsidP="00CA4E46">
      <w:pPr>
        <w:ind w:firstLine="709"/>
        <w:jc w:val="both"/>
        <w:rPr>
          <w:sz w:val="20"/>
          <w:szCs w:val="20"/>
        </w:rPr>
      </w:pPr>
    </w:p>
    <w:p w14:paraId="3168E030" w14:textId="77777777" w:rsidR="00CA4E46" w:rsidRPr="007A52B3" w:rsidRDefault="00CA4E46" w:rsidP="00CA4E46">
      <w:pPr>
        <w:ind w:firstLine="709"/>
        <w:jc w:val="both"/>
        <w:rPr>
          <w:i/>
          <w:sz w:val="28"/>
          <w:szCs w:val="28"/>
        </w:rPr>
      </w:pPr>
      <w:r w:rsidRPr="007A52B3">
        <w:rPr>
          <w:i/>
          <w:sz w:val="28"/>
          <w:szCs w:val="28"/>
        </w:rPr>
        <w:lastRenderedPageBreak/>
        <w:t>Субсидии организациям воздушного транспорта на возмещение недополученных доходов, возникающих в результате государственного регулирования тарифов на перевозку пассажиров и багажа</w:t>
      </w:r>
    </w:p>
    <w:p w14:paraId="1F6D4CB5" w14:textId="07BFE5DE" w:rsidR="00CA4E46" w:rsidRPr="007A52B3" w:rsidRDefault="00CA4E46" w:rsidP="00CA4E46">
      <w:pPr>
        <w:ind w:firstLine="720"/>
        <w:jc w:val="both"/>
        <w:rPr>
          <w:iCs/>
          <w:sz w:val="28"/>
          <w:szCs w:val="28"/>
        </w:rPr>
      </w:pPr>
      <w:r w:rsidRPr="007A52B3">
        <w:rPr>
          <w:sz w:val="28"/>
          <w:szCs w:val="28"/>
        </w:rPr>
        <w:t>Согласно предоставленному в составе документов к законопроекту Приложению № 20 к пояснительной записке «Расчет прогнозируемого размера субсидий на возмещение недополученных доходов, возникающих в результате</w:t>
      </w:r>
      <w:r w:rsidR="00AB5F73" w:rsidRPr="007A52B3">
        <w:rPr>
          <w:sz w:val="28"/>
          <w:szCs w:val="28"/>
        </w:rPr>
        <w:t xml:space="preserve"> </w:t>
      </w:r>
      <w:r w:rsidRPr="007A52B3">
        <w:rPr>
          <w:sz w:val="28"/>
          <w:szCs w:val="28"/>
        </w:rPr>
        <w:t>государственного регулирования тарифов на перевозки пассажиров и багажа воздушным транспортом на 2024 год и плановый период 2025 - 2026 годов» (далее – Расчет перевозки пассажиров</w:t>
      </w:r>
      <w:r w:rsidRPr="007A52B3">
        <w:t xml:space="preserve"> </w:t>
      </w:r>
      <w:r w:rsidRPr="007A52B3">
        <w:rPr>
          <w:sz w:val="28"/>
          <w:szCs w:val="28"/>
        </w:rPr>
        <w:t>воздушным транспортом) размер потребности в субсидии организациям воздушного транспорта рассчитан на 2024 год в сумме 470,7 млн.руб. (или 123</w:t>
      </w:r>
      <w:r w:rsidR="00A92790" w:rsidRPr="007A52B3">
        <w:rPr>
          <w:sz w:val="28"/>
          <w:szCs w:val="28"/>
        </w:rPr>
        <w:t xml:space="preserve"> </w:t>
      </w:r>
      <w:r w:rsidRPr="007A52B3">
        <w:rPr>
          <w:sz w:val="28"/>
          <w:szCs w:val="28"/>
        </w:rPr>
        <w:t>% к уточненной потребности 2023 года), на 2025 год в сумме 489,5 млн.руб.</w:t>
      </w:r>
      <w:r w:rsidRPr="007A52B3">
        <w:t xml:space="preserve"> </w:t>
      </w:r>
      <w:r w:rsidRPr="007A52B3">
        <w:rPr>
          <w:sz w:val="28"/>
          <w:szCs w:val="28"/>
        </w:rPr>
        <w:t>(или 104</w:t>
      </w:r>
      <w:r w:rsidR="00A92790" w:rsidRPr="007A52B3">
        <w:rPr>
          <w:sz w:val="28"/>
          <w:szCs w:val="28"/>
        </w:rPr>
        <w:t xml:space="preserve"> </w:t>
      </w:r>
      <w:r w:rsidRPr="007A52B3">
        <w:rPr>
          <w:sz w:val="28"/>
          <w:szCs w:val="28"/>
        </w:rPr>
        <w:t>% к уровню 2024 года),</w:t>
      </w:r>
      <w:r w:rsidRPr="007A52B3">
        <w:t xml:space="preserve"> </w:t>
      </w:r>
      <w:r w:rsidRPr="007A52B3">
        <w:rPr>
          <w:sz w:val="28"/>
          <w:szCs w:val="28"/>
        </w:rPr>
        <w:t>на 2026 год в сумме 509,1 млн.руб.</w:t>
      </w:r>
      <w:r w:rsidRPr="007A52B3">
        <w:t xml:space="preserve"> </w:t>
      </w:r>
      <w:r w:rsidRPr="007A52B3">
        <w:rPr>
          <w:sz w:val="28"/>
          <w:szCs w:val="28"/>
        </w:rPr>
        <w:t>(или 104</w:t>
      </w:r>
      <w:r w:rsidR="00A92790" w:rsidRPr="007A52B3">
        <w:rPr>
          <w:sz w:val="28"/>
          <w:szCs w:val="28"/>
        </w:rPr>
        <w:t xml:space="preserve"> </w:t>
      </w:r>
      <w:r w:rsidRPr="007A52B3">
        <w:rPr>
          <w:sz w:val="28"/>
          <w:szCs w:val="28"/>
        </w:rPr>
        <w:t>% к уровню 2025 года).</w:t>
      </w:r>
    </w:p>
    <w:p w14:paraId="3F24893B" w14:textId="1A309276" w:rsidR="00CA4E46" w:rsidRPr="007A52B3" w:rsidRDefault="00CA4E46" w:rsidP="00CA4E46">
      <w:pPr>
        <w:pStyle w:val="ConsPlusNormal"/>
        <w:ind w:firstLine="709"/>
        <w:jc w:val="both"/>
        <w:rPr>
          <w:rFonts w:ascii="Times New Roman" w:eastAsia="Calibri" w:hAnsi="Times New Roman" w:cs="Times New Roman"/>
          <w:sz w:val="28"/>
          <w:szCs w:val="28"/>
          <w:lang w:eastAsia="en-US"/>
        </w:rPr>
      </w:pPr>
      <w:r w:rsidRPr="007A52B3">
        <w:rPr>
          <w:rFonts w:ascii="Times New Roman" w:eastAsia="Calibri" w:hAnsi="Times New Roman" w:cs="Times New Roman"/>
          <w:sz w:val="28"/>
          <w:szCs w:val="28"/>
          <w:lang w:eastAsia="en-US"/>
        </w:rPr>
        <w:t>«Расчет перевозки пассажиров воздушным транспортом» не содержит (отсутствуют) показателей о рейсах субсидируемых маршрутов и их количестве (указаны направления – «Архангельск – Приморский район», «Вертолетное сообщение» и т.д., а также</w:t>
      </w:r>
      <w:r w:rsidRPr="007A52B3">
        <w:t xml:space="preserve"> </w:t>
      </w:r>
      <w:r w:rsidRPr="007A52B3">
        <w:rPr>
          <w:rFonts w:ascii="Times New Roman" w:eastAsia="Calibri" w:hAnsi="Times New Roman" w:cs="Times New Roman"/>
          <w:sz w:val="28"/>
          <w:szCs w:val="28"/>
          <w:lang w:eastAsia="en-US"/>
        </w:rPr>
        <w:t>сведений о количестве перевезенных пассажиров на субсидируемых маршрутах. Кроме того</w:t>
      </w:r>
      <w:r w:rsidR="00A92790" w:rsidRPr="007A52B3">
        <w:rPr>
          <w:rFonts w:ascii="Times New Roman" w:eastAsia="Calibri" w:hAnsi="Times New Roman" w:cs="Times New Roman"/>
          <w:sz w:val="28"/>
          <w:szCs w:val="28"/>
          <w:lang w:eastAsia="en-US"/>
        </w:rPr>
        <w:t>,</w:t>
      </w:r>
      <w:r w:rsidRPr="007A52B3">
        <w:rPr>
          <w:rFonts w:ascii="Times New Roman" w:eastAsia="Calibri" w:hAnsi="Times New Roman" w:cs="Times New Roman"/>
          <w:sz w:val="28"/>
          <w:szCs w:val="28"/>
          <w:lang w:eastAsia="en-US"/>
        </w:rPr>
        <w:t xml:space="preserve"> рост расходов в 2024 году по отношению к 2023 году запланирован на 19,2</w:t>
      </w:r>
      <w:r w:rsidR="00A92790" w:rsidRPr="007A52B3">
        <w:rPr>
          <w:rFonts w:ascii="Times New Roman" w:eastAsia="Calibri" w:hAnsi="Times New Roman" w:cs="Times New Roman"/>
          <w:sz w:val="28"/>
          <w:szCs w:val="28"/>
          <w:lang w:eastAsia="en-US"/>
        </w:rPr>
        <w:t xml:space="preserve"> </w:t>
      </w:r>
      <w:r w:rsidRPr="007A52B3">
        <w:rPr>
          <w:rFonts w:ascii="Times New Roman" w:eastAsia="Calibri" w:hAnsi="Times New Roman" w:cs="Times New Roman"/>
          <w:sz w:val="28"/>
          <w:szCs w:val="28"/>
          <w:lang w:eastAsia="en-US"/>
        </w:rPr>
        <w:t>% (вертолетное сообщение рост 53,4</w:t>
      </w:r>
      <w:r w:rsidR="00A92790" w:rsidRPr="007A52B3">
        <w:rPr>
          <w:rFonts w:ascii="Times New Roman" w:eastAsia="Calibri" w:hAnsi="Times New Roman" w:cs="Times New Roman"/>
          <w:sz w:val="28"/>
          <w:szCs w:val="28"/>
          <w:lang w:eastAsia="en-US"/>
        </w:rPr>
        <w:t xml:space="preserve"> </w:t>
      </w:r>
      <w:r w:rsidRPr="007A52B3">
        <w:rPr>
          <w:rFonts w:ascii="Times New Roman" w:eastAsia="Calibri" w:hAnsi="Times New Roman" w:cs="Times New Roman"/>
          <w:sz w:val="28"/>
          <w:szCs w:val="28"/>
          <w:lang w:eastAsia="en-US"/>
        </w:rPr>
        <w:t>%, «Архангельск – Котлас» рост 23,2</w:t>
      </w:r>
      <w:r w:rsidR="00A92790" w:rsidRPr="007A52B3">
        <w:rPr>
          <w:rFonts w:ascii="Times New Roman" w:eastAsia="Calibri" w:hAnsi="Times New Roman" w:cs="Times New Roman"/>
          <w:sz w:val="28"/>
          <w:szCs w:val="28"/>
          <w:lang w:eastAsia="en-US"/>
        </w:rPr>
        <w:t xml:space="preserve"> </w:t>
      </w:r>
      <w:r w:rsidRPr="007A52B3">
        <w:rPr>
          <w:rFonts w:ascii="Times New Roman" w:eastAsia="Calibri" w:hAnsi="Times New Roman" w:cs="Times New Roman"/>
          <w:sz w:val="28"/>
          <w:szCs w:val="28"/>
          <w:lang w:eastAsia="en-US"/>
        </w:rPr>
        <w:t>%, «Архангельск - Лешуконский район» рост 20,8</w:t>
      </w:r>
      <w:r w:rsidR="00A92790" w:rsidRPr="007A52B3">
        <w:rPr>
          <w:rFonts w:ascii="Times New Roman" w:eastAsia="Calibri" w:hAnsi="Times New Roman" w:cs="Times New Roman"/>
          <w:sz w:val="28"/>
          <w:szCs w:val="28"/>
          <w:lang w:eastAsia="en-US"/>
        </w:rPr>
        <w:t xml:space="preserve"> </w:t>
      </w:r>
      <w:r w:rsidRPr="007A52B3">
        <w:rPr>
          <w:rFonts w:ascii="Times New Roman" w:eastAsia="Calibri" w:hAnsi="Times New Roman" w:cs="Times New Roman"/>
          <w:sz w:val="28"/>
          <w:szCs w:val="28"/>
          <w:lang w:eastAsia="en-US"/>
        </w:rPr>
        <w:t>% и т.д.), рост доходов авиаперевозчиков в 2024 году по отношению к 2023 году запланирован на 7,9</w:t>
      </w:r>
      <w:r w:rsidR="00A92790" w:rsidRPr="007A52B3">
        <w:rPr>
          <w:rFonts w:ascii="Times New Roman" w:eastAsia="Calibri" w:hAnsi="Times New Roman" w:cs="Times New Roman"/>
          <w:sz w:val="28"/>
          <w:szCs w:val="28"/>
          <w:lang w:eastAsia="en-US"/>
        </w:rPr>
        <w:t xml:space="preserve"> </w:t>
      </w:r>
      <w:r w:rsidRPr="007A52B3">
        <w:rPr>
          <w:rFonts w:ascii="Times New Roman" w:eastAsia="Calibri" w:hAnsi="Times New Roman" w:cs="Times New Roman"/>
          <w:sz w:val="28"/>
          <w:szCs w:val="28"/>
          <w:lang w:eastAsia="en-US"/>
        </w:rPr>
        <w:t xml:space="preserve">%. </w:t>
      </w:r>
    </w:p>
    <w:p w14:paraId="77B16F3A" w14:textId="77777777" w:rsidR="00CA4E46" w:rsidRPr="007A52B3" w:rsidRDefault="00CA4E46" w:rsidP="00CA4E46">
      <w:pPr>
        <w:pStyle w:val="ConsPlusNormal"/>
        <w:ind w:firstLine="709"/>
        <w:jc w:val="both"/>
        <w:rPr>
          <w:rFonts w:ascii="Times New Roman" w:eastAsia="Calibri" w:hAnsi="Times New Roman" w:cs="Times New Roman"/>
          <w:sz w:val="28"/>
          <w:szCs w:val="28"/>
          <w:lang w:eastAsia="en-US"/>
        </w:rPr>
      </w:pPr>
      <w:r w:rsidRPr="007A52B3">
        <w:rPr>
          <w:rFonts w:ascii="Times New Roman" w:eastAsia="Calibri" w:hAnsi="Times New Roman" w:cs="Times New Roman"/>
          <w:sz w:val="28"/>
          <w:szCs w:val="28"/>
          <w:lang w:eastAsia="en-US"/>
        </w:rPr>
        <w:t>КСП АО неоднократно отмечала в Заключениях на проект областного закона о бюджете об отсутствии в представленных «Расчетах перевозки пассажиров воздушным транспортом» необходимых показателей для расчета размера субсидий на возмещение недополученных доходов.</w:t>
      </w:r>
    </w:p>
    <w:p w14:paraId="6D04F941" w14:textId="111D8D17" w:rsidR="00CA4E46" w:rsidRPr="007A52B3" w:rsidRDefault="00CA4E46" w:rsidP="00CA4E46">
      <w:pPr>
        <w:ind w:firstLine="709"/>
        <w:contextualSpacing/>
        <w:jc w:val="both"/>
        <w:rPr>
          <w:sz w:val="28"/>
          <w:szCs w:val="28"/>
        </w:rPr>
      </w:pPr>
      <w:r w:rsidRPr="007A52B3">
        <w:rPr>
          <w:sz w:val="28"/>
          <w:szCs w:val="28"/>
        </w:rPr>
        <w:t>В «Концепции развития региональных авиаперевозок Архангельской области до 2030 года» (утверждена распоряжением Правительства Архангельской области от 03 апреля 2018 г. № 95-рп) указывается «Повышение пассажиропотока на регулярных воздушных линиях в последующие годы позволит в дальнейшем снизить стоимость авиабилетов по ряду категорий обслуживания, уменьшить расходы авиаперевозчика в пересчете на одного перевезенного пассажира, увеличить прибыль авиаперевозчиков, которая может быть в дальнейшем направлена на модернизацию воздушных судов и авиатранспортную инфраструктуру.»</w:t>
      </w:r>
      <w:r w:rsidR="0028584E" w:rsidRPr="007A52B3">
        <w:rPr>
          <w:sz w:val="28"/>
          <w:szCs w:val="28"/>
        </w:rPr>
        <w:t>.</w:t>
      </w:r>
    </w:p>
    <w:p w14:paraId="72DB361C" w14:textId="77777777" w:rsidR="00CA4E46" w:rsidRPr="007A52B3" w:rsidRDefault="00CA4E46" w:rsidP="00CA4E46">
      <w:pPr>
        <w:jc w:val="both"/>
        <w:rPr>
          <w:rFonts w:eastAsia="Calibri"/>
          <w:sz w:val="28"/>
          <w:szCs w:val="28"/>
          <w:lang w:eastAsia="en-US"/>
        </w:rPr>
      </w:pPr>
      <w:r w:rsidRPr="007A52B3">
        <w:rPr>
          <w:rFonts w:eastAsia="Calibri"/>
          <w:sz w:val="28"/>
          <w:szCs w:val="28"/>
          <w:lang w:eastAsia="en-US"/>
        </w:rPr>
        <w:tab/>
        <w:t xml:space="preserve"> </w:t>
      </w:r>
      <w:r w:rsidRPr="007A52B3">
        <w:rPr>
          <w:sz w:val="28"/>
          <w:szCs w:val="28"/>
        </w:rPr>
        <w:t>Запланированных в проекте бюджета ассигнований</w:t>
      </w:r>
      <w:r w:rsidRPr="007A52B3">
        <w:t xml:space="preserve"> </w:t>
      </w:r>
      <w:r w:rsidRPr="007A52B3">
        <w:rPr>
          <w:rFonts w:eastAsia="Calibri"/>
          <w:sz w:val="28"/>
          <w:szCs w:val="28"/>
          <w:lang w:eastAsia="en-US"/>
        </w:rPr>
        <w:t>недостаточно для исполнения обязательств:</w:t>
      </w:r>
      <w:r w:rsidRPr="007A52B3">
        <w:rPr>
          <w:sz w:val="28"/>
          <w:szCs w:val="28"/>
        </w:rPr>
        <w:t xml:space="preserve"> на 2024 год в сумме 326,8 млн.руб., на 2025 год в сумме 244,7 млн.руб., на 2026 год в сумме 254,5 млн.руб., </w:t>
      </w:r>
      <w:r w:rsidRPr="007A52B3">
        <w:rPr>
          <w:rFonts w:eastAsia="Calibri"/>
          <w:sz w:val="28"/>
          <w:szCs w:val="28"/>
          <w:lang w:eastAsia="en-US"/>
        </w:rPr>
        <w:t>что свидетельствует о нарушении принципов полноты отражения расходов и достоверности бюджета, определенных статьями 32 и 37 БК РФ.</w:t>
      </w:r>
    </w:p>
    <w:p w14:paraId="5EB7C7FB" w14:textId="77777777" w:rsidR="00CA4E46" w:rsidRPr="007A52B3" w:rsidRDefault="00CA4E46" w:rsidP="00CA4E46">
      <w:pPr>
        <w:ind w:firstLine="720"/>
        <w:jc w:val="both"/>
        <w:rPr>
          <w:i/>
          <w:sz w:val="28"/>
          <w:szCs w:val="28"/>
        </w:rPr>
      </w:pPr>
      <w:r w:rsidRPr="007A52B3">
        <w:rPr>
          <w:i/>
          <w:sz w:val="28"/>
          <w:szCs w:val="28"/>
        </w:rPr>
        <w:t>Субсидии организациям железнодорожного транспорта на возмещение недополученных доходов, возникающих в результате государственного регулирования тарифов на перевозку пассажиров и багажа в пригородном и межмуниципальном сообщении.</w:t>
      </w:r>
    </w:p>
    <w:p w14:paraId="4B7FD31B" w14:textId="41BFC593" w:rsidR="00CA4E46" w:rsidRPr="007A52B3" w:rsidRDefault="00CA4E46" w:rsidP="00CA4E46">
      <w:pPr>
        <w:ind w:firstLine="720"/>
        <w:jc w:val="both"/>
        <w:rPr>
          <w:iCs/>
          <w:sz w:val="28"/>
          <w:szCs w:val="28"/>
        </w:rPr>
      </w:pPr>
      <w:r w:rsidRPr="007A52B3">
        <w:rPr>
          <w:sz w:val="28"/>
          <w:szCs w:val="28"/>
        </w:rPr>
        <w:lastRenderedPageBreak/>
        <w:t>Согласно предоставленному в составе документов к законопроекту Приложению № 21 к пояснительной записке «Потребность в субсидии на возмещение недополученных доходов, возникающих в результате государственного регулирования</w:t>
      </w:r>
      <w:r w:rsidRPr="007A52B3">
        <w:t xml:space="preserve"> </w:t>
      </w:r>
      <w:r w:rsidRPr="007A52B3">
        <w:rPr>
          <w:sz w:val="28"/>
          <w:szCs w:val="28"/>
        </w:rPr>
        <w:t>тарифов на перевозки пассажиров в пригородном железнодорожном сообщении» размер потребности в субсидии организациям</w:t>
      </w:r>
      <w:r w:rsidR="00AB5F73" w:rsidRPr="007A52B3">
        <w:rPr>
          <w:sz w:val="28"/>
          <w:szCs w:val="28"/>
        </w:rPr>
        <w:t xml:space="preserve"> </w:t>
      </w:r>
      <w:r w:rsidRPr="007A52B3">
        <w:rPr>
          <w:sz w:val="28"/>
          <w:szCs w:val="28"/>
        </w:rPr>
        <w:t>железнодорожного транспорта рассчитан на 2024 год в сумме 686,3 млн.руб. (или 91,7% к уровню 2023 года), на 2025 год в сумме 686,3 млн.руб.</w:t>
      </w:r>
      <w:r w:rsidRPr="007A52B3">
        <w:t xml:space="preserve"> </w:t>
      </w:r>
      <w:r w:rsidRPr="007A52B3">
        <w:rPr>
          <w:sz w:val="28"/>
          <w:szCs w:val="28"/>
        </w:rPr>
        <w:t>(или 100% к уровню 2024 года),</w:t>
      </w:r>
      <w:r w:rsidRPr="007A52B3">
        <w:t xml:space="preserve"> </w:t>
      </w:r>
      <w:r w:rsidRPr="007A52B3">
        <w:rPr>
          <w:sz w:val="28"/>
          <w:szCs w:val="28"/>
        </w:rPr>
        <w:t>на 2026 год в сумме 693,9 млн.руб.</w:t>
      </w:r>
      <w:r w:rsidRPr="007A52B3">
        <w:t xml:space="preserve"> </w:t>
      </w:r>
      <w:r w:rsidRPr="007A52B3">
        <w:rPr>
          <w:sz w:val="28"/>
          <w:szCs w:val="28"/>
        </w:rPr>
        <w:t>(или 101,1% к уровню 2025 года).</w:t>
      </w:r>
    </w:p>
    <w:p w14:paraId="01D2945F" w14:textId="77777777" w:rsidR="00CA4E46" w:rsidRPr="007A52B3" w:rsidRDefault="00CA4E46" w:rsidP="00CA4E46">
      <w:pPr>
        <w:ind w:firstLine="720"/>
        <w:jc w:val="both"/>
        <w:rPr>
          <w:sz w:val="28"/>
          <w:szCs w:val="28"/>
        </w:rPr>
      </w:pPr>
      <w:r w:rsidRPr="007A52B3">
        <w:rPr>
          <w:sz w:val="28"/>
          <w:szCs w:val="28"/>
        </w:rPr>
        <w:t>Запланированных в проекте бюджета ассигнований</w:t>
      </w:r>
      <w:r w:rsidRPr="007A52B3">
        <w:t xml:space="preserve"> </w:t>
      </w:r>
      <w:r w:rsidRPr="007A52B3">
        <w:rPr>
          <w:rFonts w:eastAsia="Calibri"/>
          <w:sz w:val="28"/>
          <w:szCs w:val="28"/>
          <w:lang w:eastAsia="en-US"/>
        </w:rPr>
        <w:t>недостаточно для исполнения обязательств:</w:t>
      </w:r>
      <w:r w:rsidRPr="007A52B3">
        <w:rPr>
          <w:sz w:val="28"/>
          <w:szCs w:val="28"/>
        </w:rPr>
        <w:t xml:space="preserve"> на 2024 год в сумме 236,5 млн.руб., на 2025 год в сумме 343,1 млн.руб., на 2026 год в сумме 346,9 млн.руб., </w:t>
      </w:r>
      <w:r w:rsidRPr="007A52B3">
        <w:rPr>
          <w:rFonts w:eastAsia="Calibri"/>
          <w:sz w:val="28"/>
          <w:szCs w:val="28"/>
          <w:lang w:eastAsia="en-US"/>
        </w:rPr>
        <w:t>что свидетельствует о нарушении принципов полноты отражения расходов и достоверности бюджета, определенных статьями 32 и 37 БК РФ.</w:t>
      </w:r>
    </w:p>
    <w:p w14:paraId="0692A0A9" w14:textId="77777777" w:rsidR="00CA4E46" w:rsidRPr="007A52B3" w:rsidRDefault="00CA4E46" w:rsidP="00CA4E46">
      <w:pPr>
        <w:ind w:firstLine="720"/>
        <w:jc w:val="both"/>
        <w:rPr>
          <w:i/>
          <w:sz w:val="28"/>
          <w:szCs w:val="28"/>
        </w:rPr>
      </w:pPr>
      <w:r w:rsidRPr="007A52B3">
        <w:rPr>
          <w:i/>
          <w:sz w:val="28"/>
          <w:szCs w:val="28"/>
        </w:rPr>
        <w:t>), обучающимся по очной форме обучения в профессиональных образовательных организациях и образовательных организациях высшего образования</w:t>
      </w:r>
    </w:p>
    <w:p w14:paraId="422A23F3" w14:textId="79AB84DB" w:rsidR="00CA4E46" w:rsidRPr="007A52B3" w:rsidRDefault="00CA4E46" w:rsidP="00CA4E46">
      <w:pPr>
        <w:ind w:firstLine="720"/>
        <w:jc w:val="both"/>
        <w:rPr>
          <w:iCs/>
          <w:sz w:val="28"/>
          <w:szCs w:val="28"/>
        </w:rPr>
      </w:pPr>
      <w:r w:rsidRPr="007A52B3">
        <w:rPr>
          <w:sz w:val="28"/>
          <w:szCs w:val="28"/>
        </w:rPr>
        <w:t>Согласно предоставленному в составе документов к законопроекту Приложению № 23 к пояснительной записке расчёту средств на предоставление указанной субсидии размер потребности в субсидии организациям</w:t>
      </w:r>
      <w:r w:rsidRPr="007A52B3">
        <w:t xml:space="preserve"> </w:t>
      </w:r>
      <w:r w:rsidRPr="007A52B3">
        <w:rPr>
          <w:sz w:val="28"/>
          <w:szCs w:val="28"/>
        </w:rPr>
        <w:t>железнодорожного транспорта рассчитан на 2024 год в сумме 14,3 млн.руб. (или 103,0</w:t>
      </w:r>
      <w:r w:rsidR="001E3334" w:rsidRPr="007A52B3">
        <w:rPr>
          <w:sz w:val="28"/>
          <w:szCs w:val="28"/>
        </w:rPr>
        <w:t xml:space="preserve"> </w:t>
      </w:r>
      <w:r w:rsidRPr="007A52B3">
        <w:rPr>
          <w:sz w:val="28"/>
          <w:szCs w:val="28"/>
        </w:rPr>
        <w:t>% к уровню 2023 года), на 2025 год в сумме 14,7 млн.руб.</w:t>
      </w:r>
      <w:r w:rsidRPr="007A52B3">
        <w:t xml:space="preserve"> </w:t>
      </w:r>
      <w:r w:rsidRPr="007A52B3">
        <w:rPr>
          <w:sz w:val="28"/>
          <w:szCs w:val="28"/>
        </w:rPr>
        <w:t>(или 103,1</w:t>
      </w:r>
      <w:r w:rsidR="001E3334" w:rsidRPr="007A52B3">
        <w:rPr>
          <w:sz w:val="28"/>
          <w:szCs w:val="28"/>
        </w:rPr>
        <w:t xml:space="preserve"> </w:t>
      </w:r>
      <w:r w:rsidRPr="007A52B3">
        <w:rPr>
          <w:sz w:val="28"/>
          <w:szCs w:val="28"/>
        </w:rPr>
        <w:t>% к уровню 2024 года),</w:t>
      </w:r>
      <w:r w:rsidRPr="007A52B3">
        <w:t xml:space="preserve"> </w:t>
      </w:r>
      <w:r w:rsidRPr="007A52B3">
        <w:rPr>
          <w:sz w:val="28"/>
          <w:szCs w:val="28"/>
        </w:rPr>
        <w:t>на 2026 год в сумме 15,2 млн.руб.</w:t>
      </w:r>
      <w:r w:rsidRPr="007A52B3">
        <w:t xml:space="preserve"> </w:t>
      </w:r>
      <w:r w:rsidRPr="007A52B3">
        <w:rPr>
          <w:sz w:val="28"/>
          <w:szCs w:val="28"/>
        </w:rPr>
        <w:t>(или 103,0</w:t>
      </w:r>
      <w:r w:rsidR="001E3334" w:rsidRPr="007A52B3">
        <w:rPr>
          <w:sz w:val="28"/>
          <w:szCs w:val="28"/>
        </w:rPr>
        <w:t xml:space="preserve"> </w:t>
      </w:r>
      <w:r w:rsidRPr="007A52B3">
        <w:rPr>
          <w:sz w:val="28"/>
          <w:szCs w:val="28"/>
        </w:rPr>
        <w:t>% к уровню 2025 года).</w:t>
      </w:r>
    </w:p>
    <w:p w14:paraId="65B206B8" w14:textId="77777777" w:rsidR="00CA4E46" w:rsidRPr="007A52B3" w:rsidRDefault="00CA4E46" w:rsidP="00CA4E46">
      <w:pPr>
        <w:ind w:firstLine="720"/>
        <w:jc w:val="both"/>
        <w:rPr>
          <w:sz w:val="28"/>
          <w:szCs w:val="28"/>
        </w:rPr>
      </w:pPr>
      <w:r w:rsidRPr="007A52B3">
        <w:rPr>
          <w:sz w:val="28"/>
          <w:szCs w:val="28"/>
        </w:rPr>
        <w:t>Запланированных в проекте бюджета ассигнований</w:t>
      </w:r>
      <w:r w:rsidRPr="007A52B3">
        <w:t xml:space="preserve"> </w:t>
      </w:r>
      <w:r w:rsidRPr="007A52B3">
        <w:rPr>
          <w:rFonts w:eastAsia="Calibri"/>
          <w:sz w:val="28"/>
          <w:szCs w:val="28"/>
          <w:lang w:eastAsia="en-US"/>
        </w:rPr>
        <w:t>недостаточно для исполнения обязательств:</w:t>
      </w:r>
      <w:r w:rsidRPr="007A52B3">
        <w:rPr>
          <w:sz w:val="28"/>
          <w:szCs w:val="28"/>
        </w:rPr>
        <w:t xml:space="preserve"> на 2024 год в сумме 7,1 млн.руб., на 2025 год в сумме 5,9 млн.руб., на 2026 год в сумме 6,1 млн.руб., </w:t>
      </w:r>
      <w:r w:rsidRPr="007A52B3">
        <w:rPr>
          <w:rFonts w:eastAsia="Calibri"/>
          <w:sz w:val="28"/>
          <w:szCs w:val="28"/>
          <w:lang w:eastAsia="en-US"/>
        </w:rPr>
        <w:t>что свидетельствует о нарушении принципов полноты отражения расходов и достоверности бюджета, определенных статьями 32 и 37 БК РФ.</w:t>
      </w:r>
    </w:p>
    <w:p w14:paraId="79B8AF82" w14:textId="77777777" w:rsidR="00CA4E46" w:rsidRPr="007A52B3" w:rsidRDefault="00CA4E46" w:rsidP="00CA4E46">
      <w:pPr>
        <w:ind w:firstLine="720"/>
        <w:jc w:val="both"/>
        <w:rPr>
          <w:i/>
          <w:sz w:val="28"/>
          <w:szCs w:val="28"/>
        </w:rPr>
      </w:pPr>
      <w:r w:rsidRPr="007A52B3">
        <w:rPr>
          <w:i/>
          <w:sz w:val="28"/>
          <w:szCs w:val="28"/>
        </w:rPr>
        <w:t>Субсидии организациям воздушного транспорта на осуществление региональных воздушных перевозок пассажиров с территории Архангельской области и (или) на территорию Архангельской области.</w:t>
      </w:r>
    </w:p>
    <w:p w14:paraId="3D32194B" w14:textId="77777777" w:rsidR="00CA4E46" w:rsidRPr="007A52B3" w:rsidRDefault="00CA4E46" w:rsidP="00CA4E46">
      <w:pPr>
        <w:ind w:firstLine="720"/>
        <w:jc w:val="both"/>
        <w:rPr>
          <w:sz w:val="28"/>
          <w:szCs w:val="28"/>
        </w:rPr>
      </w:pPr>
      <w:r w:rsidRPr="007A52B3">
        <w:rPr>
          <w:sz w:val="28"/>
          <w:szCs w:val="28"/>
        </w:rPr>
        <w:t>Согласно Стратегии до 2035 года:</w:t>
      </w:r>
    </w:p>
    <w:p w14:paraId="460130E1" w14:textId="77777777" w:rsidR="00CA4E46" w:rsidRPr="007A52B3" w:rsidRDefault="00CA4E46" w:rsidP="00CA4E46">
      <w:pPr>
        <w:ind w:firstLine="720"/>
        <w:jc w:val="both"/>
        <w:rPr>
          <w:i/>
          <w:sz w:val="28"/>
          <w:szCs w:val="28"/>
        </w:rPr>
      </w:pPr>
      <w:r w:rsidRPr="007A52B3">
        <w:rPr>
          <w:i/>
          <w:sz w:val="28"/>
          <w:szCs w:val="28"/>
        </w:rPr>
        <w:t>«2. Проект "Архангельск - воздушные ворота макрорегиона и Российской Арктики"</w:t>
      </w:r>
    </w:p>
    <w:p w14:paraId="36BD1163" w14:textId="561B052A" w:rsidR="00CA4E46" w:rsidRPr="007A52B3" w:rsidRDefault="00CA4E46" w:rsidP="00CA4E46">
      <w:pPr>
        <w:ind w:firstLine="720"/>
        <w:jc w:val="both"/>
        <w:rPr>
          <w:i/>
          <w:sz w:val="28"/>
          <w:szCs w:val="28"/>
        </w:rPr>
      </w:pPr>
      <w:r w:rsidRPr="007A52B3">
        <w:rPr>
          <w:i/>
          <w:sz w:val="28"/>
          <w:szCs w:val="28"/>
        </w:rPr>
        <w:t>Задачи проекта…</w:t>
      </w:r>
    </w:p>
    <w:p w14:paraId="0E50E127" w14:textId="77777777" w:rsidR="00CA4E46" w:rsidRPr="007A52B3" w:rsidRDefault="00CA4E46" w:rsidP="00CA4E46">
      <w:pPr>
        <w:ind w:firstLine="720"/>
        <w:jc w:val="both"/>
        <w:rPr>
          <w:i/>
          <w:sz w:val="28"/>
          <w:szCs w:val="28"/>
        </w:rPr>
      </w:pPr>
      <w:r w:rsidRPr="007A52B3">
        <w:rPr>
          <w:i/>
          <w:sz w:val="28"/>
          <w:szCs w:val="28"/>
        </w:rPr>
        <w:t>Расширение сети межрегиональных пассажирских маршрутов, включая административные центры СЗФО и крупнейшие города Российской Федерации.</w:t>
      </w:r>
    </w:p>
    <w:p w14:paraId="4FDA5502" w14:textId="77777777" w:rsidR="00CA4E46" w:rsidRPr="007A52B3" w:rsidRDefault="00CA4E46" w:rsidP="00CA4E46">
      <w:pPr>
        <w:ind w:firstLine="720"/>
        <w:jc w:val="both"/>
        <w:rPr>
          <w:i/>
          <w:sz w:val="28"/>
          <w:szCs w:val="28"/>
        </w:rPr>
      </w:pPr>
      <w:r w:rsidRPr="007A52B3">
        <w:rPr>
          <w:i/>
          <w:sz w:val="28"/>
          <w:szCs w:val="28"/>
        </w:rPr>
        <w:t>Организация рейсов в другие субъекты Российской Федерации, территории которых входят в состав Арктической зоны Российской Федерации.</w:t>
      </w:r>
    </w:p>
    <w:p w14:paraId="05FBFE47" w14:textId="77777777" w:rsidR="00CA4E46" w:rsidRPr="007A52B3" w:rsidRDefault="00CA4E46" w:rsidP="00CA4E46">
      <w:pPr>
        <w:ind w:firstLine="720"/>
        <w:jc w:val="both"/>
        <w:rPr>
          <w:i/>
          <w:sz w:val="28"/>
          <w:szCs w:val="28"/>
        </w:rPr>
      </w:pPr>
      <w:r w:rsidRPr="007A52B3">
        <w:rPr>
          <w:i/>
          <w:sz w:val="28"/>
          <w:szCs w:val="28"/>
        </w:rPr>
        <w:t>В результате</w:t>
      </w:r>
    </w:p>
    <w:p w14:paraId="2F56A763" w14:textId="77777777" w:rsidR="00CA4E46" w:rsidRPr="007A52B3" w:rsidRDefault="00CA4E46" w:rsidP="00CA4E46">
      <w:pPr>
        <w:ind w:firstLine="720"/>
        <w:jc w:val="both"/>
        <w:rPr>
          <w:i/>
          <w:sz w:val="28"/>
          <w:szCs w:val="28"/>
        </w:rPr>
      </w:pPr>
      <w:r w:rsidRPr="007A52B3">
        <w:rPr>
          <w:i/>
          <w:sz w:val="28"/>
          <w:szCs w:val="28"/>
        </w:rPr>
        <w:t xml:space="preserve">К 2024 году количество прямых межрегиональных регулярных пассажирских авиационных маршрутов, минующих город Москву, будет </w:t>
      </w:r>
      <w:r w:rsidRPr="007A52B3">
        <w:rPr>
          <w:i/>
          <w:sz w:val="28"/>
          <w:szCs w:val="28"/>
        </w:rPr>
        <w:lastRenderedPageBreak/>
        <w:t>превышать 50 процентов общего количества внутренних регулярных авиационных маршрутов.</w:t>
      </w:r>
    </w:p>
    <w:p w14:paraId="2A604048" w14:textId="77777777" w:rsidR="00CA4E46" w:rsidRPr="007A52B3" w:rsidRDefault="00CA4E46" w:rsidP="00CA4E46">
      <w:pPr>
        <w:ind w:firstLine="720"/>
        <w:jc w:val="both"/>
        <w:rPr>
          <w:i/>
          <w:sz w:val="28"/>
          <w:szCs w:val="28"/>
        </w:rPr>
      </w:pPr>
      <w:r w:rsidRPr="007A52B3">
        <w:rPr>
          <w:i/>
          <w:sz w:val="28"/>
          <w:szCs w:val="28"/>
        </w:rPr>
        <w:t>…</w:t>
      </w:r>
    </w:p>
    <w:p w14:paraId="498ED04A" w14:textId="0F0D3C5E" w:rsidR="00CA4E46" w:rsidRPr="007A52B3" w:rsidRDefault="00CA4E46" w:rsidP="00CA4E46">
      <w:pPr>
        <w:ind w:firstLine="720"/>
        <w:jc w:val="both"/>
        <w:rPr>
          <w:i/>
          <w:sz w:val="28"/>
          <w:szCs w:val="28"/>
        </w:rPr>
      </w:pPr>
      <w:r w:rsidRPr="007A52B3">
        <w:rPr>
          <w:i/>
          <w:sz w:val="28"/>
          <w:szCs w:val="28"/>
        </w:rPr>
        <w:t xml:space="preserve">Аэропорты </w:t>
      </w:r>
      <w:r w:rsidR="004A0B02" w:rsidRPr="007A52B3">
        <w:rPr>
          <w:i/>
          <w:sz w:val="28"/>
          <w:szCs w:val="28"/>
        </w:rPr>
        <w:t>«</w:t>
      </w:r>
      <w:r w:rsidRPr="007A52B3">
        <w:rPr>
          <w:i/>
          <w:sz w:val="28"/>
          <w:szCs w:val="28"/>
        </w:rPr>
        <w:t>Соловки</w:t>
      </w:r>
      <w:r w:rsidR="004A0B02" w:rsidRPr="007A52B3">
        <w:rPr>
          <w:i/>
          <w:sz w:val="28"/>
          <w:szCs w:val="28"/>
        </w:rPr>
        <w:t>»</w:t>
      </w:r>
      <w:r w:rsidRPr="007A52B3">
        <w:rPr>
          <w:i/>
          <w:sz w:val="28"/>
          <w:szCs w:val="28"/>
        </w:rPr>
        <w:t xml:space="preserve"> и </w:t>
      </w:r>
      <w:r w:rsidR="004A0B02" w:rsidRPr="007A52B3">
        <w:rPr>
          <w:i/>
          <w:sz w:val="28"/>
          <w:szCs w:val="28"/>
        </w:rPr>
        <w:t>«</w:t>
      </w:r>
      <w:r w:rsidRPr="007A52B3">
        <w:rPr>
          <w:i/>
          <w:sz w:val="28"/>
          <w:szCs w:val="28"/>
        </w:rPr>
        <w:t>Котлас</w:t>
      </w:r>
      <w:r w:rsidR="004A0B02" w:rsidRPr="007A52B3">
        <w:rPr>
          <w:i/>
          <w:sz w:val="28"/>
          <w:szCs w:val="28"/>
        </w:rPr>
        <w:t>»</w:t>
      </w:r>
      <w:r w:rsidRPr="007A52B3">
        <w:rPr>
          <w:i/>
          <w:sz w:val="28"/>
          <w:szCs w:val="28"/>
        </w:rPr>
        <w:t xml:space="preserve"> будут осуществлять дальнемагистральные межрегиональные рейсы (города Санкт-Петербург и Москва).</w:t>
      </w:r>
    </w:p>
    <w:p w14:paraId="06D98153" w14:textId="77777777" w:rsidR="00CA4E46" w:rsidRPr="007A52B3" w:rsidRDefault="00CA4E46" w:rsidP="00CA4E46">
      <w:pPr>
        <w:ind w:firstLine="720"/>
        <w:jc w:val="both"/>
        <w:rPr>
          <w:i/>
          <w:sz w:val="28"/>
          <w:szCs w:val="28"/>
        </w:rPr>
      </w:pPr>
      <w:r w:rsidRPr="007A52B3">
        <w:rPr>
          <w:i/>
          <w:sz w:val="28"/>
          <w:szCs w:val="28"/>
        </w:rPr>
        <w:t>…</w:t>
      </w:r>
    </w:p>
    <w:p w14:paraId="614309D8" w14:textId="13A2318A" w:rsidR="00CA4E46" w:rsidRPr="007A52B3" w:rsidRDefault="00CA4E46" w:rsidP="00CA4E46">
      <w:pPr>
        <w:ind w:firstLine="720"/>
        <w:jc w:val="both"/>
        <w:rPr>
          <w:i/>
          <w:sz w:val="28"/>
          <w:szCs w:val="28"/>
        </w:rPr>
      </w:pPr>
      <w:r w:rsidRPr="007A52B3">
        <w:rPr>
          <w:i/>
          <w:sz w:val="28"/>
          <w:szCs w:val="28"/>
        </w:rPr>
        <w:t>Произойдет рост интенсивности и эффективности внутрирегионального взаимодействия между Архангельской агломерацией и другими субъектами Российской Федерации, в том числе субъектами Российской Федерации, территории которых входят в состав Арктической зоны Российской Федерации.»</w:t>
      </w:r>
      <w:r w:rsidR="004A0B02" w:rsidRPr="007A52B3">
        <w:rPr>
          <w:i/>
          <w:sz w:val="28"/>
          <w:szCs w:val="28"/>
        </w:rPr>
        <w:t>.</w:t>
      </w:r>
    </w:p>
    <w:p w14:paraId="63DD8240" w14:textId="61C66875" w:rsidR="00CA4E46" w:rsidRPr="007A52B3" w:rsidRDefault="00CA4E46" w:rsidP="00CA4E46">
      <w:pPr>
        <w:ind w:firstLine="720"/>
        <w:jc w:val="both"/>
        <w:rPr>
          <w:sz w:val="28"/>
          <w:szCs w:val="28"/>
        </w:rPr>
      </w:pPr>
      <w:r w:rsidRPr="007A52B3">
        <w:rPr>
          <w:sz w:val="28"/>
          <w:szCs w:val="28"/>
        </w:rPr>
        <w:t xml:space="preserve">Согласно предоставленному в составе документов к законопроекту Приложению № 22 к пояснительной записке «Расчет прогнозируемого размера субсидий организациям воздушного транспорта на осуществление межрегиональных перевозок на 2024 год и плановый период 2025 </w:t>
      </w:r>
      <w:r w:rsidR="004A0B02" w:rsidRPr="007A52B3">
        <w:rPr>
          <w:sz w:val="28"/>
          <w:szCs w:val="28"/>
        </w:rPr>
        <w:t xml:space="preserve">– </w:t>
      </w:r>
      <w:r w:rsidRPr="007A52B3">
        <w:rPr>
          <w:sz w:val="28"/>
          <w:szCs w:val="28"/>
        </w:rPr>
        <w:t>2026 годов» размер потребности в субсидии организациям воздушного транспорта рассчитан на 2024 год в сумме 114,6 млн.руб. по следующим направлениям:</w:t>
      </w:r>
    </w:p>
    <w:p w14:paraId="43DAC8D6" w14:textId="77777777" w:rsidR="00CA4E46" w:rsidRPr="007A52B3" w:rsidRDefault="00CA4E46" w:rsidP="00CA4E46">
      <w:pPr>
        <w:ind w:firstLine="720"/>
        <w:jc w:val="both"/>
        <w:rPr>
          <w:sz w:val="28"/>
          <w:szCs w:val="28"/>
        </w:rPr>
      </w:pPr>
      <w:r w:rsidRPr="007A52B3">
        <w:rPr>
          <w:sz w:val="28"/>
          <w:szCs w:val="28"/>
        </w:rPr>
        <w:t>Архангельск - Сочи (Сочи - Архангельск),</w:t>
      </w:r>
    </w:p>
    <w:p w14:paraId="3B578FB0" w14:textId="77777777" w:rsidR="00CA4E46" w:rsidRPr="007A52B3" w:rsidRDefault="00CA4E46" w:rsidP="00CA4E46">
      <w:pPr>
        <w:ind w:firstLine="720"/>
        <w:jc w:val="both"/>
        <w:rPr>
          <w:sz w:val="28"/>
          <w:szCs w:val="28"/>
        </w:rPr>
      </w:pPr>
      <w:r w:rsidRPr="007A52B3">
        <w:rPr>
          <w:sz w:val="28"/>
          <w:szCs w:val="28"/>
        </w:rPr>
        <w:t>Архангельск - Минеральные воды,</w:t>
      </w:r>
    </w:p>
    <w:p w14:paraId="29301387" w14:textId="77777777" w:rsidR="00CA4E46" w:rsidRPr="007A52B3" w:rsidRDefault="00CA4E46" w:rsidP="00CA4E46">
      <w:pPr>
        <w:ind w:firstLine="720"/>
        <w:jc w:val="both"/>
        <w:rPr>
          <w:sz w:val="28"/>
          <w:szCs w:val="28"/>
        </w:rPr>
      </w:pPr>
      <w:r w:rsidRPr="007A52B3">
        <w:rPr>
          <w:sz w:val="28"/>
          <w:szCs w:val="28"/>
        </w:rPr>
        <w:t>Архангельск - Казань (Казань - Архангельск),</w:t>
      </w:r>
    </w:p>
    <w:p w14:paraId="3469EB8C" w14:textId="77777777" w:rsidR="00CA4E46" w:rsidRPr="007A52B3" w:rsidRDefault="00CA4E46" w:rsidP="00CA4E46">
      <w:pPr>
        <w:ind w:firstLine="720"/>
        <w:jc w:val="both"/>
        <w:rPr>
          <w:sz w:val="28"/>
          <w:szCs w:val="28"/>
        </w:rPr>
      </w:pPr>
      <w:r w:rsidRPr="007A52B3">
        <w:rPr>
          <w:sz w:val="28"/>
          <w:szCs w:val="28"/>
        </w:rPr>
        <w:t>Котлас - Санкт-Петербург (Санкт Петербург - Котлас),</w:t>
      </w:r>
    </w:p>
    <w:p w14:paraId="5E7E3AF7" w14:textId="77777777" w:rsidR="00CA4E46" w:rsidRPr="007A52B3" w:rsidRDefault="00CA4E46" w:rsidP="00CA4E46">
      <w:pPr>
        <w:ind w:firstLine="720"/>
        <w:jc w:val="both"/>
        <w:rPr>
          <w:sz w:val="28"/>
          <w:szCs w:val="28"/>
        </w:rPr>
      </w:pPr>
      <w:r w:rsidRPr="007A52B3">
        <w:rPr>
          <w:sz w:val="28"/>
          <w:szCs w:val="28"/>
        </w:rPr>
        <w:t>Архангельск - Сыктывкар (Сыктывкар - Архангельск).</w:t>
      </w:r>
    </w:p>
    <w:p w14:paraId="2BA8FF28" w14:textId="6D107260" w:rsidR="00CA4E46" w:rsidRPr="007A52B3" w:rsidRDefault="00CA4E46" w:rsidP="00CA4E46">
      <w:pPr>
        <w:ind w:firstLine="720"/>
        <w:jc w:val="both"/>
        <w:rPr>
          <w:sz w:val="28"/>
          <w:szCs w:val="28"/>
        </w:rPr>
      </w:pPr>
      <w:r w:rsidRPr="007A52B3">
        <w:rPr>
          <w:sz w:val="28"/>
          <w:szCs w:val="28"/>
        </w:rPr>
        <w:t xml:space="preserve">Прямые межрегиональные регулярные пассажирские авиационные маршруты с субъектами </w:t>
      </w:r>
      <w:r w:rsidR="001C6EF9" w:rsidRPr="007A52B3">
        <w:rPr>
          <w:sz w:val="28"/>
          <w:szCs w:val="28"/>
        </w:rPr>
        <w:t>РФ</w:t>
      </w:r>
      <w:r w:rsidRPr="007A52B3">
        <w:rPr>
          <w:sz w:val="28"/>
          <w:szCs w:val="28"/>
        </w:rPr>
        <w:t xml:space="preserve"> (</w:t>
      </w:r>
      <w:r w:rsidRPr="007A52B3">
        <w:rPr>
          <w:i/>
          <w:sz w:val="28"/>
          <w:szCs w:val="28"/>
        </w:rPr>
        <w:t>Арктическая зона России охватывает 9 регионов: Архангельская область, Мурманская область, Республика Карелия, Республика КОМИ, НАО, Ямало-Ненецкий автономный округ, Чукотский автономный округ, Красноярский край, Республика САХА (Якутия))</w:t>
      </w:r>
      <w:r w:rsidRPr="007A52B3">
        <w:rPr>
          <w:sz w:val="28"/>
          <w:szCs w:val="28"/>
        </w:rPr>
        <w:t>, территории которых входят в состав Арктической зоны Российской Федерации, будут осуществляться в 2024 году по 2 направлениям: Архангельск — Нарьян-Мар и Архангельск – Сыктывкар.</w:t>
      </w:r>
    </w:p>
    <w:p w14:paraId="0D516AD1" w14:textId="64D3013F" w:rsidR="00CA4E46" w:rsidRPr="007A52B3" w:rsidRDefault="00CA4E46" w:rsidP="00CA4E46">
      <w:pPr>
        <w:ind w:firstLine="720"/>
        <w:jc w:val="both"/>
        <w:rPr>
          <w:sz w:val="28"/>
          <w:szCs w:val="28"/>
        </w:rPr>
      </w:pPr>
      <w:r w:rsidRPr="007A52B3">
        <w:rPr>
          <w:sz w:val="28"/>
          <w:szCs w:val="28"/>
        </w:rPr>
        <w:t xml:space="preserve">Законопроектом предлагается предусмотреть на предоставление субсидии организациям воздушного транспорта на осуществление региональных воздушных перевозок пассажиров с территории Архангельской области и (или) на территорию Архангельской области по пяти маршрутам на 2024 год в размере 57,3 </w:t>
      </w:r>
      <w:r w:rsidR="00AB5F73" w:rsidRPr="007A52B3">
        <w:rPr>
          <w:sz w:val="28"/>
          <w:szCs w:val="28"/>
        </w:rPr>
        <w:t>млн.руб.</w:t>
      </w:r>
      <w:r w:rsidRPr="007A52B3">
        <w:rPr>
          <w:sz w:val="28"/>
          <w:szCs w:val="28"/>
        </w:rPr>
        <w:t xml:space="preserve">, на 2025 год в размере 45,4 млн.руб., на 2026 год в размере 45,4 </w:t>
      </w:r>
      <w:r w:rsidR="00AB5F73" w:rsidRPr="007A52B3">
        <w:rPr>
          <w:sz w:val="28"/>
          <w:szCs w:val="28"/>
        </w:rPr>
        <w:t>млн.руб.</w:t>
      </w:r>
    </w:p>
    <w:p w14:paraId="077B79C5" w14:textId="77777777" w:rsidR="00CA4E46" w:rsidRPr="007A52B3" w:rsidRDefault="00CA4E46" w:rsidP="00CA4E46">
      <w:pPr>
        <w:ind w:firstLine="720"/>
        <w:jc w:val="both"/>
        <w:rPr>
          <w:sz w:val="28"/>
          <w:szCs w:val="28"/>
        </w:rPr>
      </w:pPr>
      <w:r w:rsidRPr="007A52B3">
        <w:rPr>
          <w:sz w:val="28"/>
          <w:szCs w:val="28"/>
        </w:rPr>
        <w:t xml:space="preserve">Расчет размера потребности в субсидии организациям воздушного транспорта на 2025 и 2026 годы в составе документов к законопроекту не представлен (отсутствует), соответственно подтвердить обоснованность выделения средств из областного бюджета не представляется возможным. </w:t>
      </w:r>
    </w:p>
    <w:p w14:paraId="26FB23A1" w14:textId="77777777" w:rsidR="00CA4E46" w:rsidRPr="007A52B3" w:rsidRDefault="00CA4E46" w:rsidP="00CA4E46">
      <w:pPr>
        <w:jc w:val="both"/>
        <w:rPr>
          <w:sz w:val="28"/>
          <w:szCs w:val="28"/>
        </w:rPr>
      </w:pPr>
      <w:r w:rsidRPr="007A52B3">
        <w:rPr>
          <w:sz w:val="28"/>
          <w:szCs w:val="28"/>
        </w:rPr>
        <w:tab/>
        <w:t>КСП АО неоднократно отмечала в Заключениях на проект областного закона о бюджете об отсутствии в Концепции развития региональных авиаперевозок</w:t>
      </w:r>
      <w:r w:rsidRPr="007A52B3">
        <w:t xml:space="preserve"> </w:t>
      </w:r>
      <w:r w:rsidRPr="007A52B3">
        <w:rPr>
          <w:sz w:val="28"/>
          <w:szCs w:val="28"/>
        </w:rPr>
        <w:t>показателей и направлений</w:t>
      </w:r>
      <w:r w:rsidRPr="007A52B3">
        <w:t xml:space="preserve"> </w:t>
      </w:r>
      <w:r w:rsidRPr="007A52B3">
        <w:rPr>
          <w:sz w:val="28"/>
          <w:szCs w:val="28"/>
        </w:rPr>
        <w:t>межрегионального авиасообщения.</w:t>
      </w:r>
    </w:p>
    <w:p w14:paraId="0B929FA6" w14:textId="77777777" w:rsidR="00CA4E46" w:rsidRPr="007A52B3" w:rsidRDefault="00CA4E46" w:rsidP="00CA4E46">
      <w:pPr>
        <w:ind w:firstLine="720"/>
        <w:jc w:val="both"/>
        <w:rPr>
          <w:sz w:val="28"/>
          <w:szCs w:val="28"/>
        </w:rPr>
      </w:pPr>
      <w:r w:rsidRPr="007A52B3">
        <w:rPr>
          <w:sz w:val="28"/>
          <w:szCs w:val="28"/>
        </w:rPr>
        <w:lastRenderedPageBreak/>
        <w:t>Запланированных в проекте бюджета ассигнований недостаточно для исполнения обязательств: на 2024 год в сумме 57,3 млн.руб., что свидетельствует о нарушении принципов полноты отражения расходов и достоверности бюджета, определенных статьями 32 и 37 БК РФ.</w:t>
      </w:r>
    </w:p>
    <w:p w14:paraId="130353B6" w14:textId="77777777" w:rsidR="00CA4E46" w:rsidRPr="007A52B3" w:rsidRDefault="00CA4E46" w:rsidP="00CA4E46">
      <w:pPr>
        <w:pStyle w:val="af5"/>
        <w:rPr>
          <w:rFonts w:ascii="Times New Roman" w:hAnsi="Times New Roman"/>
          <w:sz w:val="28"/>
          <w:szCs w:val="28"/>
        </w:rPr>
      </w:pPr>
      <w:r w:rsidRPr="007A52B3">
        <w:rPr>
          <w:rFonts w:ascii="Times New Roman" w:hAnsi="Times New Roman"/>
          <w:i/>
          <w:iCs/>
          <w:sz w:val="28"/>
          <w:szCs w:val="28"/>
        </w:rPr>
        <w:t>Организация транспортного обслуживания населения на пассажирских межмуниципальных маршрутах водного транспорта</w:t>
      </w:r>
      <w:r w:rsidRPr="007A52B3">
        <w:rPr>
          <w:rFonts w:ascii="Times New Roman" w:hAnsi="Times New Roman"/>
          <w:iCs/>
          <w:sz w:val="28"/>
          <w:szCs w:val="28"/>
        </w:rPr>
        <w:t>.</w:t>
      </w:r>
    </w:p>
    <w:p w14:paraId="01AF2DA2" w14:textId="77777777" w:rsidR="00CA4E46" w:rsidRPr="007A52B3" w:rsidRDefault="00CA4E46" w:rsidP="00CA4E46">
      <w:pPr>
        <w:ind w:firstLine="720"/>
        <w:jc w:val="both"/>
        <w:rPr>
          <w:sz w:val="28"/>
          <w:szCs w:val="28"/>
        </w:rPr>
      </w:pPr>
      <w:r w:rsidRPr="007A52B3">
        <w:rPr>
          <w:sz w:val="28"/>
          <w:szCs w:val="28"/>
        </w:rPr>
        <w:t>Согласно предоставленному в составе документов к законопроекту Приложению № 19 к пояснительной записке «Расчет прогнозируемого размера средств областного бюджета на организацию транспортного обслуживания населения на пассажирских межмуниципальных маршрутах водного транспорта на 2024 год и плановый период 2025 и 2026 годов» (далее – Расчет перевозки пассажиров на пассажирских межмуниципальных маршрутах водного транспорта) размер потребности в субсидии организациям водного транспорта рассчитан на 2024 год в сумме 139,0 млн.руб. (или 109,3% к показателям СБР на 01.10.2023), на 2025 год в сумме 152,5 млн.руб. (или 109,7% к уровню 2024 года), на 2026 год в сумме 156,1 млн.руб. (или 102,4% к уровню 2025 года).</w:t>
      </w:r>
    </w:p>
    <w:p w14:paraId="38766264" w14:textId="77777777" w:rsidR="00CA4E46" w:rsidRPr="007A52B3" w:rsidRDefault="00CA4E46" w:rsidP="00CA4E46">
      <w:pPr>
        <w:pStyle w:val="ConsPlusNormal"/>
        <w:ind w:firstLine="709"/>
        <w:jc w:val="both"/>
        <w:rPr>
          <w:rFonts w:ascii="Times New Roman" w:eastAsia="Calibri" w:hAnsi="Times New Roman" w:cs="Times New Roman"/>
          <w:sz w:val="28"/>
          <w:szCs w:val="28"/>
          <w:lang w:eastAsia="en-US"/>
        </w:rPr>
      </w:pPr>
      <w:r w:rsidRPr="007A52B3">
        <w:rPr>
          <w:rFonts w:ascii="Times New Roman" w:eastAsia="Calibri" w:hAnsi="Times New Roman" w:cs="Times New Roman"/>
          <w:sz w:val="28"/>
          <w:szCs w:val="28"/>
          <w:lang w:eastAsia="en-US"/>
        </w:rPr>
        <w:t>Согласно показателям представленного «Расчета перевозки пассажиров на пассажирских межмуниципальных маршрутах водного транспорта» наибольший рост объема субсидии на 2024 год отмечен по следующим направлениям:</w:t>
      </w:r>
    </w:p>
    <w:p w14:paraId="30A95532" w14:textId="77777777" w:rsidR="00CA4E46" w:rsidRPr="007A52B3" w:rsidRDefault="00CA4E46" w:rsidP="00CA4E46">
      <w:pPr>
        <w:pStyle w:val="ConsPlusNormal"/>
        <w:ind w:firstLine="709"/>
        <w:jc w:val="both"/>
        <w:rPr>
          <w:rFonts w:ascii="Times New Roman" w:eastAsia="Calibri" w:hAnsi="Times New Roman" w:cs="Times New Roman"/>
          <w:sz w:val="28"/>
          <w:szCs w:val="28"/>
          <w:lang w:eastAsia="en-US"/>
        </w:rPr>
      </w:pPr>
      <w:r w:rsidRPr="007A52B3">
        <w:rPr>
          <w:rFonts w:ascii="Times New Roman" w:eastAsia="Calibri" w:hAnsi="Times New Roman" w:cs="Times New Roman"/>
          <w:sz w:val="28"/>
          <w:szCs w:val="28"/>
          <w:lang w:eastAsia="en-US"/>
        </w:rPr>
        <w:t>«Архангельск – Патракеевка» рост к 2023 году 129,9 %;</w:t>
      </w:r>
    </w:p>
    <w:p w14:paraId="6B3638DA" w14:textId="77777777" w:rsidR="00CA4E46" w:rsidRPr="007A52B3" w:rsidRDefault="00CA4E46" w:rsidP="00CA4E46">
      <w:pPr>
        <w:pStyle w:val="ConsPlusNormal"/>
        <w:ind w:firstLine="709"/>
        <w:jc w:val="both"/>
        <w:rPr>
          <w:rFonts w:ascii="Times New Roman" w:eastAsia="Calibri" w:hAnsi="Times New Roman" w:cs="Times New Roman"/>
          <w:sz w:val="28"/>
          <w:szCs w:val="28"/>
          <w:lang w:eastAsia="en-US"/>
        </w:rPr>
      </w:pPr>
      <w:r w:rsidRPr="007A52B3">
        <w:rPr>
          <w:rFonts w:ascii="Times New Roman" w:eastAsia="Calibri" w:hAnsi="Times New Roman" w:cs="Times New Roman"/>
          <w:sz w:val="28"/>
          <w:szCs w:val="28"/>
          <w:lang w:eastAsia="en-US"/>
        </w:rPr>
        <w:t>«Архангельск – Соловецкий» и «Архангельск – Койда» рост к 2023 году 135,2 %.</w:t>
      </w:r>
    </w:p>
    <w:p w14:paraId="1A2FED4C" w14:textId="77777777" w:rsidR="00CA4E46" w:rsidRPr="007A52B3" w:rsidRDefault="00CA4E46" w:rsidP="00CA4E46">
      <w:pPr>
        <w:pStyle w:val="ConsPlusNormal"/>
        <w:ind w:firstLine="709"/>
        <w:jc w:val="both"/>
        <w:rPr>
          <w:rFonts w:ascii="Times New Roman" w:eastAsia="Calibri" w:hAnsi="Times New Roman" w:cs="Times New Roman"/>
          <w:sz w:val="28"/>
          <w:szCs w:val="28"/>
          <w:lang w:eastAsia="en-US"/>
        </w:rPr>
      </w:pPr>
      <w:r w:rsidRPr="007A52B3">
        <w:rPr>
          <w:rFonts w:ascii="Times New Roman" w:eastAsia="Calibri" w:hAnsi="Times New Roman" w:cs="Times New Roman"/>
          <w:sz w:val="28"/>
          <w:szCs w:val="28"/>
          <w:lang w:eastAsia="en-US"/>
        </w:rPr>
        <w:t xml:space="preserve">Основные причины роста размера субсидии (дополнительные расходы): </w:t>
      </w:r>
    </w:p>
    <w:p w14:paraId="3BAF37E1" w14:textId="77777777" w:rsidR="00CA4E46" w:rsidRPr="007A52B3" w:rsidRDefault="00CA4E46" w:rsidP="00CA4E46">
      <w:pPr>
        <w:pStyle w:val="ConsPlusNormal"/>
        <w:ind w:firstLine="709"/>
        <w:jc w:val="both"/>
        <w:rPr>
          <w:rFonts w:ascii="Times New Roman" w:eastAsia="Calibri" w:hAnsi="Times New Roman" w:cs="Times New Roman"/>
          <w:sz w:val="28"/>
          <w:szCs w:val="28"/>
          <w:lang w:eastAsia="en-US"/>
        </w:rPr>
      </w:pPr>
      <w:r w:rsidRPr="007A52B3">
        <w:rPr>
          <w:rFonts w:ascii="Times New Roman" w:eastAsia="Calibri" w:hAnsi="Times New Roman" w:cs="Times New Roman"/>
          <w:sz w:val="28"/>
          <w:szCs w:val="28"/>
          <w:lang w:eastAsia="en-US"/>
        </w:rPr>
        <w:t>переоборудованием теплохода «Куя»</w:t>
      </w:r>
      <w:r w:rsidRPr="007A52B3">
        <w:rPr>
          <w:sz w:val="28"/>
          <w:szCs w:val="28"/>
        </w:rPr>
        <w:t xml:space="preserve"> </w:t>
      </w:r>
      <w:r w:rsidRPr="007A52B3">
        <w:rPr>
          <w:rFonts w:ascii="Times New Roman" w:eastAsia="Calibri" w:hAnsi="Times New Roman" w:cs="Times New Roman"/>
          <w:sz w:val="28"/>
          <w:szCs w:val="28"/>
          <w:lang w:eastAsia="en-US"/>
        </w:rPr>
        <w:t xml:space="preserve">и изменением класса судна на «река-море» в соответствии с требованиями РКО, осуществляющего перевозки по маршруту «Архангельск (Соломбала) – Патракеевка», </w:t>
      </w:r>
    </w:p>
    <w:p w14:paraId="4BFF8037" w14:textId="08EC6EA0" w:rsidR="00CA4E46" w:rsidRPr="007A52B3" w:rsidRDefault="00CA4E46" w:rsidP="00CA4E46">
      <w:pPr>
        <w:pStyle w:val="ConsPlusNormal"/>
        <w:ind w:firstLine="709"/>
        <w:jc w:val="both"/>
        <w:rPr>
          <w:rFonts w:ascii="Times New Roman" w:eastAsia="Calibri" w:hAnsi="Times New Roman" w:cs="Times New Roman"/>
          <w:sz w:val="28"/>
          <w:szCs w:val="28"/>
          <w:lang w:eastAsia="en-US"/>
        </w:rPr>
      </w:pPr>
      <w:r w:rsidRPr="007A52B3">
        <w:rPr>
          <w:rFonts w:ascii="Times New Roman" w:eastAsia="Calibri" w:hAnsi="Times New Roman" w:cs="Times New Roman"/>
          <w:sz w:val="28"/>
          <w:szCs w:val="28"/>
          <w:lang w:eastAsia="en-US"/>
        </w:rPr>
        <w:t>–текущий и капитальный ремонты суден по маршрутам «Архангельск – Койд</w:t>
      </w:r>
      <w:r w:rsidR="00FA38CA" w:rsidRPr="007A52B3">
        <w:rPr>
          <w:rFonts w:ascii="Times New Roman" w:eastAsia="Calibri" w:hAnsi="Times New Roman" w:cs="Times New Roman"/>
          <w:sz w:val="28"/>
          <w:szCs w:val="28"/>
          <w:lang w:eastAsia="en-US"/>
        </w:rPr>
        <w:t>а», «Архангельск – Соловецкий»,</w:t>
      </w:r>
    </w:p>
    <w:p w14:paraId="23E690C7" w14:textId="77777777" w:rsidR="00CA4E46" w:rsidRPr="007A52B3" w:rsidRDefault="00CA4E46" w:rsidP="00CA4E46">
      <w:pPr>
        <w:pStyle w:val="ConsPlusNormal"/>
        <w:ind w:firstLine="709"/>
        <w:jc w:val="both"/>
        <w:rPr>
          <w:rFonts w:ascii="Times New Roman" w:eastAsia="Calibri" w:hAnsi="Times New Roman" w:cs="Times New Roman"/>
          <w:sz w:val="28"/>
          <w:szCs w:val="28"/>
          <w:lang w:eastAsia="en-US"/>
        </w:rPr>
      </w:pPr>
      <w:r w:rsidRPr="007A52B3">
        <w:rPr>
          <w:rFonts w:ascii="Times New Roman" w:eastAsia="Calibri" w:hAnsi="Times New Roman" w:cs="Times New Roman"/>
          <w:sz w:val="28"/>
          <w:szCs w:val="28"/>
          <w:lang w:eastAsia="en-US"/>
        </w:rPr>
        <w:t>- включением в стоимость выполнения работ строительства плавучего причала по маршруту «Архангельск – Вознесенье – Тойватово»,</w:t>
      </w:r>
    </w:p>
    <w:p w14:paraId="5F4CF11E" w14:textId="77777777" w:rsidR="00CA4E46" w:rsidRPr="007A52B3" w:rsidRDefault="00CA4E46" w:rsidP="00CA4E46">
      <w:pPr>
        <w:pStyle w:val="ConsPlusNormal"/>
        <w:ind w:firstLine="709"/>
        <w:jc w:val="both"/>
        <w:rPr>
          <w:rFonts w:ascii="Times New Roman" w:eastAsia="Calibri" w:hAnsi="Times New Roman" w:cs="Times New Roman"/>
          <w:sz w:val="28"/>
          <w:szCs w:val="28"/>
          <w:lang w:eastAsia="en-US"/>
        </w:rPr>
      </w:pPr>
      <w:r w:rsidRPr="007A52B3">
        <w:rPr>
          <w:rFonts w:ascii="Times New Roman" w:eastAsia="Calibri" w:hAnsi="Times New Roman" w:cs="Times New Roman"/>
          <w:sz w:val="28"/>
          <w:szCs w:val="28"/>
          <w:lang w:eastAsia="en-US"/>
        </w:rPr>
        <w:t>– увеличением количества рейсов по маршруту «Котлас – Песчаница» со 150 до 170 рейсов на основании ходатайства администрации Котласского муниципального округа Архангельской области</w:t>
      </w:r>
    </w:p>
    <w:p w14:paraId="25CAE909" w14:textId="77777777" w:rsidR="00CA4E46" w:rsidRPr="007A52B3" w:rsidRDefault="00CA4E46" w:rsidP="00CA4E46">
      <w:pPr>
        <w:pStyle w:val="ConsPlusNormal"/>
        <w:ind w:firstLine="709"/>
        <w:jc w:val="both"/>
        <w:rPr>
          <w:rFonts w:ascii="Times New Roman" w:eastAsia="Calibri" w:hAnsi="Times New Roman" w:cs="Times New Roman"/>
          <w:sz w:val="28"/>
          <w:szCs w:val="28"/>
          <w:lang w:eastAsia="en-US"/>
        </w:rPr>
      </w:pPr>
      <w:r w:rsidRPr="007A52B3">
        <w:rPr>
          <w:rFonts w:ascii="Times New Roman" w:eastAsia="Calibri" w:hAnsi="Times New Roman" w:cs="Times New Roman"/>
          <w:sz w:val="28"/>
          <w:szCs w:val="28"/>
          <w:lang w:eastAsia="en-US"/>
        </w:rPr>
        <w:t xml:space="preserve">КСП АО отмечает об отсутствии (не содержит) в представленном к законопроекту «Расчете перевозки пассажиров на пассажирских межмуниципальных маршрутах водного транспорта» показателей количества рейсов и количества перевезенных пассажиров на субсидируемых маршрутах. </w:t>
      </w:r>
    </w:p>
    <w:p w14:paraId="745ACFA4" w14:textId="77777777" w:rsidR="00CA4E46" w:rsidRPr="007A52B3" w:rsidRDefault="00CA4E46" w:rsidP="00CA4E46">
      <w:pPr>
        <w:ind w:firstLine="720"/>
        <w:jc w:val="both"/>
        <w:rPr>
          <w:sz w:val="28"/>
          <w:szCs w:val="28"/>
        </w:rPr>
      </w:pPr>
      <w:r w:rsidRPr="007A52B3">
        <w:rPr>
          <w:i/>
          <w:sz w:val="28"/>
          <w:szCs w:val="28"/>
        </w:rPr>
        <w:t>Иные межбюджетные трансферты бюджетам муниципальных районов, муниципальных округов и городских округов Архангельской области на организацию транспортного обслуживания населения на пассажирских муниципальных маршрутах водного транспорта</w:t>
      </w:r>
      <w:r w:rsidRPr="007A52B3">
        <w:rPr>
          <w:sz w:val="28"/>
          <w:szCs w:val="28"/>
        </w:rPr>
        <w:t>.</w:t>
      </w:r>
    </w:p>
    <w:p w14:paraId="5ADCAA75" w14:textId="2EFBAED5" w:rsidR="00CA4E46" w:rsidRPr="007A52B3" w:rsidRDefault="00CA4E46" w:rsidP="00CA4E46">
      <w:pPr>
        <w:ind w:firstLine="720"/>
        <w:jc w:val="both"/>
        <w:rPr>
          <w:sz w:val="28"/>
          <w:szCs w:val="28"/>
        </w:rPr>
      </w:pPr>
      <w:r w:rsidRPr="007A52B3">
        <w:rPr>
          <w:sz w:val="28"/>
          <w:szCs w:val="28"/>
        </w:rPr>
        <w:t xml:space="preserve">Согласно предоставленному в составе документов к законопроекту Приложению № 19 к пояснительной записке «Расчет прогнозируемого </w:t>
      </w:r>
      <w:r w:rsidRPr="007A52B3">
        <w:rPr>
          <w:sz w:val="28"/>
          <w:szCs w:val="28"/>
        </w:rPr>
        <w:lastRenderedPageBreak/>
        <w:t>размера средств областного бюджета на организацию транспортного обслуживания населения на пассажирских муниципальных маршрутах водного транспорта на 2024 год и плановый период 2025 и 2026 годов» (далее – Расчет перевозки пассажиров</w:t>
      </w:r>
      <w:r w:rsidRPr="007A52B3">
        <w:t xml:space="preserve"> </w:t>
      </w:r>
      <w:r w:rsidRPr="007A52B3">
        <w:rPr>
          <w:sz w:val="28"/>
          <w:szCs w:val="28"/>
        </w:rPr>
        <w:t>на пассажирских муниципальных маршрутах водного транспорта) размер потребности в субсидии организациям водного транспорта рассчитан на 2024 год в сумме 91,6 млн.руб. (или 114,3</w:t>
      </w:r>
      <w:r w:rsidR="003D0F27" w:rsidRPr="007A52B3">
        <w:rPr>
          <w:sz w:val="28"/>
          <w:szCs w:val="28"/>
        </w:rPr>
        <w:t xml:space="preserve"> </w:t>
      </w:r>
      <w:r w:rsidRPr="007A52B3">
        <w:rPr>
          <w:sz w:val="28"/>
          <w:szCs w:val="28"/>
        </w:rPr>
        <w:t>% к показателям СБР на 01.10.2023), на 2025 год в сумме 89,1 млн.руб.</w:t>
      </w:r>
      <w:r w:rsidRPr="007A52B3">
        <w:t xml:space="preserve"> </w:t>
      </w:r>
      <w:r w:rsidRPr="007A52B3">
        <w:rPr>
          <w:sz w:val="28"/>
          <w:szCs w:val="28"/>
        </w:rPr>
        <w:t>(или 97,3</w:t>
      </w:r>
      <w:r w:rsidR="003D0F27" w:rsidRPr="007A52B3">
        <w:rPr>
          <w:sz w:val="28"/>
          <w:szCs w:val="28"/>
        </w:rPr>
        <w:t xml:space="preserve"> </w:t>
      </w:r>
      <w:r w:rsidRPr="007A52B3">
        <w:rPr>
          <w:sz w:val="28"/>
          <w:szCs w:val="28"/>
        </w:rPr>
        <w:t>% к уровню 2024 года),</w:t>
      </w:r>
      <w:r w:rsidRPr="007A52B3">
        <w:t xml:space="preserve"> </w:t>
      </w:r>
      <w:r w:rsidRPr="007A52B3">
        <w:rPr>
          <w:sz w:val="28"/>
          <w:szCs w:val="28"/>
        </w:rPr>
        <w:t>на 2026 год в сумме 92,8 млн.руб.</w:t>
      </w:r>
      <w:r w:rsidRPr="007A52B3">
        <w:t xml:space="preserve"> </w:t>
      </w:r>
      <w:r w:rsidRPr="007A52B3">
        <w:rPr>
          <w:sz w:val="28"/>
          <w:szCs w:val="28"/>
        </w:rPr>
        <w:t>(или 104,2</w:t>
      </w:r>
      <w:r w:rsidR="003D0F27" w:rsidRPr="007A52B3">
        <w:rPr>
          <w:sz w:val="28"/>
          <w:szCs w:val="28"/>
        </w:rPr>
        <w:t xml:space="preserve"> </w:t>
      </w:r>
      <w:r w:rsidRPr="007A52B3">
        <w:rPr>
          <w:sz w:val="28"/>
          <w:szCs w:val="28"/>
        </w:rPr>
        <w:t>% к уровню 2025 года).</w:t>
      </w:r>
    </w:p>
    <w:p w14:paraId="5E842949" w14:textId="77777777" w:rsidR="00CA4E46" w:rsidRPr="007A52B3" w:rsidRDefault="00CA4E46" w:rsidP="00CA4E46">
      <w:pPr>
        <w:pStyle w:val="ConsPlusNormal"/>
        <w:ind w:firstLine="709"/>
        <w:jc w:val="both"/>
        <w:rPr>
          <w:rFonts w:ascii="Times New Roman" w:eastAsia="Calibri" w:hAnsi="Times New Roman" w:cs="Times New Roman"/>
          <w:sz w:val="28"/>
          <w:szCs w:val="28"/>
          <w:lang w:eastAsia="en-US"/>
        </w:rPr>
      </w:pPr>
      <w:r w:rsidRPr="007A52B3">
        <w:rPr>
          <w:rFonts w:ascii="Times New Roman" w:eastAsia="Calibri" w:hAnsi="Times New Roman" w:cs="Times New Roman"/>
          <w:sz w:val="28"/>
          <w:szCs w:val="28"/>
          <w:lang w:eastAsia="en-US"/>
        </w:rPr>
        <w:t>Согласно показателям представленного «Расчета перевозки пассажиров на пассажирских муниципальных маршрутах водного транспорта» наибольший рост объема субсидии на 2024 год отмечен по следующим направлениям:</w:t>
      </w:r>
    </w:p>
    <w:p w14:paraId="0F30CD1C" w14:textId="77777777" w:rsidR="00CA4E46" w:rsidRPr="007A52B3" w:rsidRDefault="00CA4E46" w:rsidP="00CA4E46">
      <w:pPr>
        <w:pStyle w:val="ConsPlusNormal"/>
        <w:ind w:firstLine="709"/>
        <w:jc w:val="both"/>
        <w:rPr>
          <w:rFonts w:ascii="Times New Roman" w:eastAsia="Calibri" w:hAnsi="Times New Roman" w:cs="Times New Roman"/>
          <w:sz w:val="28"/>
          <w:szCs w:val="28"/>
          <w:lang w:eastAsia="en-US"/>
        </w:rPr>
      </w:pPr>
      <w:r w:rsidRPr="007A52B3">
        <w:rPr>
          <w:rFonts w:ascii="Times New Roman" w:eastAsia="Calibri" w:hAnsi="Times New Roman" w:cs="Times New Roman"/>
          <w:sz w:val="28"/>
          <w:szCs w:val="28"/>
          <w:lang w:eastAsia="en-US"/>
        </w:rPr>
        <w:t>«ОАО "Архангельский речной порт" (город Архангельск)» рост к 2023 году 126,9 %;</w:t>
      </w:r>
    </w:p>
    <w:p w14:paraId="5E395AC0" w14:textId="77777777" w:rsidR="00CA4E46" w:rsidRPr="007A52B3" w:rsidRDefault="00CA4E46" w:rsidP="00CA4E46">
      <w:pPr>
        <w:pStyle w:val="ConsPlusNormal"/>
        <w:ind w:firstLine="709"/>
        <w:jc w:val="both"/>
        <w:rPr>
          <w:rFonts w:ascii="Times New Roman" w:eastAsia="Calibri" w:hAnsi="Times New Roman" w:cs="Times New Roman"/>
          <w:sz w:val="28"/>
          <w:szCs w:val="28"/>
          <w:lang w:eastAsia="en-US"/>
        </w:rPr>
      </w:pPr>
      <w:r w:rsidRPr="007A52B3">
        <w:rPr>
          <w:rFonts w:ascii="Times New Roman" w:eastAsia="Calibri" w:hAnsi="Times New Roman" w:cs="Times New Roman"/>
          <w:sz w:val="28"/>
          <w:szCs w:val="28"/>
          <w:lang w:eastAsia="en-US"/>
        </w:rPr>
        <w:t>«Сосновка-Мамониха (Пинега)» рост к 2023 году 122,9 %;</w:t>
      </w:r>
    </w:p>
    <w:p w14:paraId="595B5EB3" w14:textId="77777777" w:rsidR="00CA4E46" w:rsidRPr="007A52B3" w:rsidRDefault="00CA4E46" w:rsidP="00CA4E46">
      <w:pPr>
        <w:pStyle w:val="ConsPlusNormal"/>
        <w:ind w:firstLine="709"/>
        <w:jc w:val="both"/>
        <w:rPr>
          <w:rFonts w:ascii="Times New Roman" w:eastAsia="Calibri" w:hAnsi="Times New Roman" w:cs="Times New Roman"/>
          <w:sz w:val="28"/>
          <w:szCs w:val="28"/>
          <w:lang w:eastAsia="en-US"/>
        </w:rPr>
      </w:pPr>
      <w:r w:rsidRPr="007A52B3">
        <w:rPr>
          <w:rFonts w:ascii="Times New Roman" w:eastAsia="Calibri" w:hAnsi="Times New Roman" w:cs="Times New Roman"/>
          <w:sz w:val="28"/>
          <w:szCs w:val="28"/>
          <w:lang w:eastAsia="en-US"/>
        </w:rPr>
        <w:t>Основная причина роста размера субсидии увеличение количества рейсов (в том числе уточнение срока окончания периода навигации).</w:t>
      </w:r>
    </w:p>
    <w:p w14:paraId="214CE8E6" w14:textId="77777777" w:rsidR="00CA4E46" w:rsidRPr="007A52B3" w:rsidRDefault="00CA4E46" w:rsidP="00CA4E46">
      <w:pPr>
        <w:ind w:firstLine="720"/>
        <w:jc w:val="both"/>
        <w:rPr>
          <w:sz w:val="28"/>
          <w:szCs w:val="28"/>
        </w:rPr>
      </w:pPr>
      <w:r w:rsidRPr="007A52B3">
        <w:rPr>
          <w:sz w:val="28"/>
          <w:szCs w:val="28"/>
        </w:rPr>
        <w:t>Запланированных в проекте бюджета ассигнований недостаточно для исполнения обязательств: на 2025 год в сумме 16,9 млн.руб., на 2026 год в сумме 20,6 млн.руб., что свидетельствует о нарушении принципов полноты отражения расходов и достоверности бюджета, определенных статьями 32 и 37 БК РФ.</w:t>
      </w:r>
    </w:p>
    <w:p w14:paraId="1E8F7A4D" w14:textId="77777777" w:rsidR="00CA4E46" w:rsidRPr="007A52B3" w:rsidRDefault="00CA4E46" w:rsidP="00CA4E46">
      <w:pPr>
        <w:pStyle w:val="212"/>
        <w:rPr>
          <w:i/>
          <w:szCs w:val="28"/>
        </w:rPr>
      </w:pPr>
      <w:r w:rsidRPr="007A52B3">
        <w:rPr>
          <w:i/>
          <w:szCs w:val="28"/>
        </w:rPr>
        <w:t>Иные межбюджетные трансферты бюджетам городских округов Архангельской области на организацию транспортного обслуживания населения на пассажирских муниципальных маршрутах автомобильного транспорта на территории городских округов «Город Архангельск» и «Северодвинск»</w:t>
      </w:r>
    </w:p>
    <w:p w14:paraId="01539F0A" w14:textId="553B6E66" w:rsidR="00CA4E46" w:rsidRPr="007A52B3" w:rsidRDefault="00CA4E46" w:rsidP="00CA4E46">
      <w:pPr>
        <w:jc w:val="both"/>
        <w:rPr>
          <w:sz w:val="28"/>
          <w:szCs w:val="28"/>
        </w:rPr>
      </w:pPr>
      <w:r w:rsidRPr="007A52B3">
        <w:tab/>
      </w:r>
      <w:r w:rsidRPr="007A52B3">
        <w:rPr>
          <w:sz w:val="28"/>
          <w:szCs w:val="28"/>
        </w:rPr>
        <w:t>Законопроектом предлагается направить ассигнования на 2024 год в сумме 743,3 млн.руб. (или 100,0% к</w:t>
      </w:r>
      <w:r w:rsidR="00AB5F73" w:rsidRPr="007A52B3">
        <w:t xml:space="preserve"> </w:t>
      </w:r>
      <w:r w:rsidRPr="007A52B3">
        <w:rPr>
          <w:sz w:val="28"/>
          <w:szCs w:val="28"/>
        </w:rPr>
        <w:t xml:space="preserve">показателям СБР на 01.10.2023), на 2025 год - в сумме 669,0 млн.руб, на 2026 год - в сумме 669,0 млн.руб. </w:t>
      </w:r>
    </w:p>
    <w:p w14:paraId="0008E58E" w14:textId="00A04BDE" w:rsidR="00CA4E46" w:rsidRPr="007A52B3" w:rsidRDefault="00CA4E46" w:rsidP="00CA4E46">
      <w:pPr>
        <w:jc w:val="both"/>
      </w:pPr>
      <w:r w:rsidRPr="007A52B3">
        <w:rPr>
          <w:sz w:val="28"/>
          <w:szCs w:val="28"/>
        </w:rPr>
        <w:tab/>
        <w:t>Расчеты по обоснованию потребности</w:t>
      </w:r>
      <w:r w:rsidR="00AB5F73" w:rsidRPr="007A52B3">
        <w:rPr>
          <w:sz w:val="28"/>
          <w:szCs w:val="28"/>
        </w:rPr>
        <w:t xml:space="preserve"> </w:t>
      </w:r>
      <w:r w:rsidRPr="007A52B3">
        <w:rPr>
          <w:sz w:val="28"/>
          <w:szCs w:val="28"/>
        </w:rPr>
        <w:t xml:space="preserve">в средствах </w:t>
      </w:r>
      <w:r w:rsidRPr="007A52B3">
        <w:rPr>
          <w:sz w:val="28"/>
          <w:szCs w:val="28"/>
        </w:rPr>
        <w:tab/>
        <w:t>для организации транспортного обслуживания населения на пассажирских муниципальных маршрутах не предоставлены (планируемые или заключенные муниципальные контракты: рейсы, их количество, протяженность, количество перевезенных пассажиров, содержание, эксплуатирующая организация или аренда и т.д.).</w:t>
      </w:r>
    </w:p>
    <w:p w14:paraId="705B1E6C" w14:textId="77777777" w:rsidR="00CA4E46" w:rsidRPr="007A52B3" w:rsidRDefault="00CA4E46" w:rsidP="00CA4E46">
      <w:pPr>
        <w:ind w:firstLine="720"/>
        <w:jc w:val="both"/>
        <w:rPr>
          <w:i/>
          <w:sz w:val="28"/>
          <w:szCs w:val="28"/>
        </w:rPr>
      </w:pPr>
      <w:r w:rsidRPr="007A52B3">
        <w:rPr>
          <w:i/>
          <w:sz w:val="28"/>
          <w:szCs w:val="28"/>
        </w:rPr>
        <w:t xml:space="preserve">Организация межмуниципальных маршрутов для перевозки пассажиров автомобильным транспортом в междугородном и пригородном сообщении </w:t>
      </w:r>
    </w:p>
    <w:p w14:paraId="72AB1685" w14:textId="77777777" w:rsidR="00CA4E46" w:rsidRPr="007A52B3" w:rsidRDefault="00CA4E46" w:rsidP="00CA4E46">
      <w:pPr>
        <w:ind w:firstLine="720"/>
        <w:jc w:val="both"/>
        <w:rPr>
          <w:sz w:val="28"/>
          <w:szCs w:val="28"/>
        </w:rPr>
      </w:pPr>
      <w:r w:rsidRPr="007A52B3">
        <w:rPr>
          <w:sz w:val="28"/>
          <w:szCs w:val="28"/>
        </w:rPr>
        <w:t xml:space="preserve">Законопроектом предлагается направить расходные ассигнования на 2024 год в сумме 101,9 млн.руб. или 114,4% к показателям СБР на 01.10.2023, на 2025 год в сумме 93,1 млн.руб., на 2026 год в сумме 119,7 млн.руб. </w:t>
      </w:r>
    </w:p>
    <w:p w14:paraId="288BD4B1" w14:textId="77777777" w:rsidR="00CA4E46" w:rsidRPr="007A52B3" w:rsidRDefault="00CA4E46" w:rsidP="00CA4E46">
      <w:pPr>
        <w:ind w:firstLine="720"/>
        <w:jc w:val="both"/>
        <w:rPr>
          <w:sz w:val="28"/>
          <w:szCs w:val="28"/>
        </w:rPr>
      </w:pPr>
      <w:r w:rsidRPr="007A52B3">
        <w:rPr>
          <w:sz w:val="28"/>
          <w:szCs w:val="28"/>
        </w:rPr>
        <w:t xml:space="preserve">Мероприятие реализует министерство транспорта посредством заключения государственных контрактов. Расчет по обоснованию указанной </w:t>
      </w:r>
      <w:r w:rsidRPr="007A52B3">
        <w:rPr>
          <w:sz w:val="28"/>
          <w:szCs w:val="28"/>
        </w:rPr>
        <w:lastRenderedPageBreak/>
        <w:t>суммы не предоставлен (планируемые: рейсы, их количество, протяженность, количество перевезенных пассажиров, и т.д.);</w:t>
      </w:r>
    </w:p>
    <w:p w14:paraId="176B6531" w14:textId="77777777" w:rsidR="00CA4E46" w:rsidRPr="007A52B3" w:rsidRDefault="00CA4E46" w:rsidP="00CA4E46">
      <w:pPr>
        <w:ind w:firstLine="720"/>
        <w:jc w:val="both"/>
        <w:rPr>
          <w:i/>
          <w:sz w:val="28"/>
          <w:szCs w:val="28"/>
        </w:rPr>
      </w:pPr>
      <w:r w:rsidRPr="007A52B3">
        <w:rPr>
          <w:i/>
          <w:sz w:val="28"/>
          <w:szCs w:val="28"/>
        </w:rPr>
        <w:t xml:space="preserve">Субсидии бюджетам муниципальных районов, муниципальных округов, городских округов и городских поселений Архангельской области на организацию транспортного обслуживания населения на пассажирских муниципальных маршрутах автомобильного транспорта </w:t>
      </w:r>
    </w:p>
    <w:p w14:paraId="0E15C8F1" w14:textId="77777777" w:rsidR="00CA4E46" w:rsidRPr="007A52B3" w:rsidRDefault="00CA4E46" w:rsidP="00CA4E46">
      <w:pPr>
        <w:pStyle w:val="afe"/>
        <w:spacing w:after="0" w:line="240" w:lineRule="auto"/>
        <w:ind w:left="0" w:firstLine="567"/>
        <w:jc w:val="both"/>
        <w:rPr>
          <w:rFonts w:ascii="Times New Roman" w:hAnsi="Times New Roman"/>
          <w:sz w:val="28"/>
          <w:szCs w:val="28"/>
        </w:rPr>
      </w:pPr>
      <w:r w:rsidRPr="007A52B3">
        <w:rPr>
          <w:rFonts w:ascii="Times New Roman" w:hAnsi="Times New Roman"/>
          <w:sz w:val="28"/>
          <w:szCs w:val="28"/>
        </w:rPr>
        <w:t>Реализация мероприятия осуществляется путем предоставления из областного бюджета субсидий бюджетам муниципальных образований на конкурсной основе (заявительный характер).</w:t>
      </w:r>
    </w:p>
    <w:p w14:paraId="74CA8B9B" w14:textId="77777777" w:rsidR="00CA4E46" w:rsidRPr="007A52B3" w:rsidRDefault="00CA4E46" w:rsidP="00CA4E46">
      <w:pPr>
        <w:pStyle w:val="afe"/>
        <w:spacing w:after="0" w:line="240" w:lineRule="auto"/>
        <w:ind w:left="0" w:firstLine="567"/>
        <w:jc w:val="both"/>
        <w:rPr>
          <w:rFonts w:ascii="Times New Roman" w:hAnsi="Times New Roman"/>
          <w:sz w:val="28"/>
          <w:szCs w:val="28"/>
        </w:rPr>
      </w:pPr>
      <w:r w:rsidRPr="007A52B3">
        <w:rPr>
          <w:rFonts w:ascii="Times New Roman" w:hAnsi="Times New Roman"/>
          <w:sz w:val="28"/>
          <w:szCs w:val="28"/>
        </w:rPr>
        <w:t xml:space="preserve">Законопроектом предлагается направить ассигнования на 2024 год в сумме 137,9 млн.руб. или 101,2% к показателям СБР на 01.10.2023, на 2025 год в сумме 124,1 млн.руб., на 2026 год в сумме 124,1 млн.руб. </w:t>
      </w:r>
    </w:p>
    <w:p w14:paraId="195AB325" w14:textId="77777777" w:rsidR="00CA4E46" w:rsidRPr="007A52B3" w:rsidRDefault="00CA4E46" w:rsidP="00CA4E46">
      <w:pPr>
        <w:pStyle w:val="afe"/>
        <w:spacing w:after="0" w:line="240" w:lineRule="auto"/>
        <w:ind w:left="0" w:firstLine="709"/>
        <w:jc w:val="both"/>
        <w:rPr>
          <w:rFonts w:ascii="Times New Roman" w:hAnsi="Times New Roman"/>
          <w:sz w:val="28"/>
          <w:szCs w:val="28"/>
        </w:rPr>
      </w:pPr>
      <w:r w:rsidRPr="007A52B3">
        <w:rPr>
          <w:rFonts w:ascii="Times New Roman" w:hAnsi="Times New Roman"/>
          <w:sz w:val="28"/>
          <w:szCs w:val="28"/>
        </w:rPr>
        <w:t>Расчет по обоснованию указанной суммы не предоставлен (планируемые: рейсы, их количество, протяженность, количество перевезенных пассажиров, эксплуатирующая организация или аренда и т.д.);</w:t>
      </w:r>
    </w:p>
    <w:p w14:paraId="47975367" w14:textId="77777777" w:rsidR="00CA4E46" w:rsidRPr="007A52B3" w:rsidRDefault="00CA4E46" w:rsidP="00CA4E46">
      <w:pPr>
        <w:jc w:val="both"/>
        <w:rPr>
          <w:iCs/>
          <w:sz w:val="28"/>
          <w:szCs w:val="28"/>
        </w:rPr>
      </w:pPr>
      <w:r w:rsidRPr="007A52B3">
        <w:rPr>
          <w:iCs/>
          <w:sz w:val="28"/>
          <w:szCs w:val="28"/>
        </w:rPr>
        <w:tab/>
        <w:t xml:space="preserve"> </w:t>
      </w:r>
    </w:p>
    <w:p w14:paraId="136782C4" w14:textId="77777777" w:rsidR="00CA4E46" w:rsidRPr="007A52B3" w:rsidRDefault="00CA4E46" w:rsidP="00CA4E46">
      <w:pPr>
        <w:jc w:val="both"/>
        <w:rPr>
          <w:sz w:val="28"/>
          <w:szCs w:val="28"/>
        </w:rPr>
      </w:pPr>
      <w:r w:rsidRPr="007A52B3">
        <w:rPr>
          <w:sz w:val="28"/>
          <w:szCs w:val="28"/>
        </w:rPr>
        <w:tab/>
        <w:t>КПМ «Развитие и совершенствование сети автомобильных дорог общего пользования регионального или межмуниципального значения» (далее – КПМ 2)</w:t>
      </w:r>
    </w:p>
    <w:p w14:paraId="051065B5" w14:textId="77777777" w:rsidR="00CA4E46" w:rsidRPr="007A52B3" w:rsidRDefault="00CA4E46" w:rsidP="00CA4E46">
      <w:pPr>
        <w:ind w:firstLine="709"/>
        <w:jc w:val="both"/>
        <w:rPr>
          <w:sz w:val="28"/>
          <w:szCs w:val="28"/>
        </w:rPr>
      </w:pPr>
      <w:r w:rsidRPr="007A52B3">
        <w:rPr>
          <w:sz w:val="28"/>
          <w:szCs w:val="28"/>
        </w:rPr>
        <w:t>В рамках реализации КПМ 2 утверждено 3 показателя на 2027 год на период 2024-2026 годы значения показателей отсутствуют.</w:t>
      </w:r>
    </w:p>
    <w:p w14:paraId="611A95B0" w14:textId="77777777" w:rsidR="00CA4E46" w:rsidRPr="007A52B3" w:rsidRDefault="00CA4E46" w:rsidP="00CA4E46">
      <w:pPr>
        <w:ind w:firstLine="709"/>
        <w:contextualSpacing/>
        <w:jc w:val="both"/>
        <w:rPr>
          <w:sz w:val="28"/>
          <w:szCs w:val="28"/>
        </w:rPr>
      </w:pPr>
      <w:r w:rsidRPr="007A52B3">
        <w:rPr>
          <w:sz w:val="28"/>
          <w:szCs w:val="28"/>
        </w:rPr>
        <w:t xml:space="preserve">В 2024 году за счет средств областного бюджета планируется завершить реализацию двух мероприятий: </w:t>
      </w:r>
    </w:p>
    <w:p w14:paraId="53ED5EF9" w14:textId="77777777" w:rsidR="00CA4E46" w:rsidRPr="007A52B3" w:rsidRDefault="00CA4E46" w:rsidP="00CA4E46">
      <w:pPr>
        <w:jc w:val="both"/>
        <w:rPr>
          <w:sz w:val="28"/>
          <w:szCs w:val="28"/>
        </w:rPr>
      </w:pPr>
      <w:r w:rsidRPr="007A52B3">
        <w:rPr>
          <w:sz w:val="28"/>
          <w:szCs w:val="28"/>
        </w:rPr>
        <w:tab/>
        <w:t>- разработка проектной документации на строительство автомобильной дороги Онега – Тамица – Кянда на участке Тамица – Кянда в Онежском районе Архангельской области с объемом средств 13,8 млн.руб.,</w:t>
      </w:r>
    </w:p>
    <w:p w14:paraId="54614EB9" w14:textId="1516F799" w:rsidR="00CA4E46" w:rsidRPr="007A52B3" w:rsidRDefault="00CA4E46" w:rsidP="00CA4E46">
      <w:pPr>
        <w:jc w:val="both"/>
        <w:rPr>
          <w:sz w:val="28"/>
          <w:szCs w:val="28"/>
        </w:rPr>
      </w:pPr>
      <w:r w:rsidRPr="007A52B3">
        <w:rPr>
          <w:sz w:val="28"/>
          <w:szCs w:val="28"/>
        </w:rPr>
        <w:tab/>
        <w:t>- разработка проектной документации на выполнение работ по строительству автомобильной дороги Онега – Покровское на участке Хайнозерской дороги в Онежском районе</w:t>
      </w:r>
      <w:r w:rsidR="00AB5F73" w:rsidRPr="007A52B3">
        <w:rPr>
          <w:sz w:val="28"/>
          <w:szCs w:val="28"/>
        </w:rPr>
        <w:t xml:space="preserve"> </w:t>
      </w:r>
      <w:r w:rsidRPr="007A52B3">
        <w:rPr>
          <w:sz w:val="28"/>
          <w:szCs w:val="28"/>
        </w:rPr>
        <w:t>с объемом средств 5,9 млн.руб.</w:t>
      </w:r>
    </w:p>
    <w:p w14:paraId="3415E800" w14:textId="77777777" w:rsidR="00CA4E46" w:rsidRPr="007A52B3" w:rsidRDefault="00CA4E46" w:rsidP="00CA4E46">
      <w:pPr>
        <w:jc w:val="both"/>
        <w:rPr>
          <w:sz w:val="28"/>
          <w:szCs w:val="28"/>
        </w:rPr>
      </w:pPr>
      <w:r w:rsidRPr="007A52B3">
        <w:rPr>
          <w:sz w:val="28"/>
          <w:szCs w:val="28"/>
        </w:rPr>
        <w:tab/>
        <w:t>КСП АО отмечает, непосредственно строительство автомобильной дороги Онега – Покровское на участке Хайнозерской дороги в Онежском районе в период 2025-2027 годы не предусматривается.</w:t>
      </w:r>
    </w:p>
    <w:p w14:paraId="477204D7" w14:textId="77777777" w:rsidR="00CA4E46" w:rsidRPr="007A52B3" w:rsidRDefault="00CA4E46" w:rsidP="00CA4E46">
      <w:pPr>
        <w:jc w:val="both"/>
        <w:rPr>
          <w:sz w:val="28"/>
          <w:szCs w:val="28"/>
        </w:rPr>
      </w:pPr>
    </w:p>
    <w:p w14:paraId="7C3098D3" w14:textId="77777777" w:rsidR="00CA4E46" w:rsidRPr="007A52B3" w:rsidRDefault="00CA4E46" w:rsidP="00CA4E46">
      <w:pPr>
        <w:ind w:firstLine="709"/>
        <w:contextualSpacing/>
        <w:jc w:val="both"/>
        <w:rPr>
          <w:sz w:val="28"/>
          <w:szCs w:val="28"/>
        </w:rPr>
      </w:pPr>
      <w:r w:rsidRPr="007A52B3">
        <w:rPr>
          <w:sz w:val="28"/>
          <w:szCs w:val="28"/>
        </w:rPr>
        <w:t>КПМ «Улучшение эксплуатационного состояния автомобильных дорог общего пользования регионального значения за счет ремонта, капитального ремонта и содержания» (далее – КПМ 3)</w:t>
      </w:r>
    </w:p>
    <w:p w14:paraId="6F63C5FE" w14:textId="77777777" w:rsidR="00CA4E46" w:rsidRPr="007A52B3" w:rsidRDefault="00CA4E46" w:rsidP="00CA4E46">
      <w:pPr>
        <w:ind w:firstLine="709"/>
        <w:jc w:val="both"/>
        <w:rPr>
          <w:sz w:val="28"/>
          <w:szCs w:val="28"/>
        </w:rPr>
      </w:pPr>
      <w:r w:rsidRPr="007A52B3">
        <w:rPr>
          <w:sz w:val="28"/>
          <w:szCs w:val="28"/>
        </w:rPr>
        <w:t xml:space="preserve">Законопроектом предлагается направить на расходы для реализации мероприятий КПМ 3 на 2024 год в сумме 4 114,3 млн.руб., на 2025 год – 5 034,8 млн.руб. (или 122,4% к 2024 году), на 2026 год – 4 515,2 млн.руб. (или 89,7% к 2025 году). </w:t>
      </w:r>
    </w:p>
    <w:p w14:paraId="61AF9E7A" w14:textId="77777777" w:rsidR="00CA4E46" w:rsidRPr="007A52B3" w:rsidRDefault="00CA4E46" w:rsidP="00CA4E46">
      <w:pPr>
        <w:ind w:firstLine="709"/>
        <w:jc w:val="both"/>
        <w:rPr>
          <w:sz w:val="28"/>
          <w:szCs w:val="28"/>
        </w:rPr>
      </w:pPr>
      <w:r w:rsidRPr="007A52B3">
        <w:rPr>
          <w:sz w:val="28"/>
          <w:szCs w:val="28"/>
        </w:rPr>
        <w:t xml:space="preserve">Согласно показателям Приложений 320-1, 320-2, 320-3 в составе документов к законопроекту представлены «Перечень участков автомобильных дорог общего пользования регионального значения и искусственных сооружений на них, подлежащих капитальному ремонту и ремонту в рамках средств бюджета Архангельской области» на 2024 - 2026 </w:t>
      </w:r>
      <w:r w:rsidRPr="007A52B3">
        <w:rPr>
          <w:sz w:val="28"/>
          <w:szCs w:val="28"/>
        </w:rPr>
        <w:lastRenderedPageBreak/>
        <w:t xml:space="preserve">годы с указанием наименования объекта, участка (км+), протяженности (L, км, пм, шт.), вида работ, сметной стоимости: на 2024 год в размере 1 053,2 млн.руб., на 2025 год – 1 695,5 млн.руб., на 2026 год – 1 175,9 млн.руб. </w:t>
      </w:r>
    </w:p>
    <w:p w14:paraId="295F9C3E" w14:textId="77777777" w:rsidR="00CA4E46" w:rsidRPr="007A52B3" w:rsidRDefault="00CA4E46" w:rsidP="00CA4E46">
      <w:pPr>
        <w:ind w:firstLine="709"/>
        <w:jc w:val="both"/>
        <w:rPr>
          <w:sz w:val="28"/>
          <w:szCs w:val="28"/>
        </w:rPr>
      </w:pPr>
      <w:r w:rsidRPr="007A52B3">
        <w:rPr>
          <w:sz w:val="28"/>
          <w:szCs w:val="28"/>
        </w:rPr>
        <w:t>В 2024 году согласно значениям показателей Приложения 320-1 на разработку проектных документаций по 22 объектам по видам работ – ремонт автомобильной дороги, ремонт искусственных сооружений, ремонт мостовых переходов, ремонт путепровода, устройство тротуаров, устройство линий электроосвещения, устройство автобусных остановок, запланировано средств в размере 76,9 млн.руб. или 7,3% от общей сметной стоимости расчета.</w:t>
      </w:r>
    </w:p>
    <w:p w14:paraId="53F9BBE8" w14:textId="77777777" w:rsidR="00CA4E46" w:rsidRPr="007A52B3" w:rsidRDefault="00CA4E46" w:rsidP="00CA4E46">
      <w:pPr>
        <w:ind w:firstLine="709"/>
        <w:jc w:val="both"/>
        <w:rPr>
          <w:sz w:val="28"/>
          <w:szCs w:val="28"/>
        </w:rPr>
      </w:pPr>
      <w:r w:rsidRPr="007A52B3">
        <w:rPr>
          <w:sz w:val="28"/>
          <w:szCs w:val="28"/>
        </w:rPr>
        <w:t>Необходимо отметить, что по итогам разработанных в 2024 году проектных документаций запланированы к проведению работы только на 6 объекта (что составит 27,3% от общего количества), в том числе: в 2025 году на 4 объектах и в 2026 году на 2 объектах.</w:t>
      </w:r>
    </w:p>
    <w:p w14:paraId="2EAA94C4" w14:textId="77777777" w:rsidR="00CA4E46" w:rsidRPr="007A52B3" w:rsidRDefault="00CA4E46" w:rsidP="00CA4E46">
      <w:pPr>
        <w:ind w:firstLine="709"/>
        <w:jc w:val="both"/>
        <w:rPr>
          <w:sz w:val="28"/>
          <w:szCs w:val="28"/>
        </w:rPr>
      </w:pPr>
      <w:r w:rsidRPr="007A52B3">
        <w:rPr>
          <w:sz w:val="28"/>
          <w:szCs w:val="28"/>
        </w:rPr>
        <w:t>В рамках реализации КПМ 3 утверждено 4 показателя. Необходимо отметить, что два показателя с признаком «возрастающий» утверждены на 2024-2026 годы со значением ниже базового значения 2022 года, а именно:</w:t>
      </w:r>
    </w:p>
    <w:tbl>
      <w:tblPr>
        <w:tblStyle w:val="ae"/>
        <w:tblW w:w="9464"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675"/>
        <w:gridCol w:w="4253"/>
        <w:gridCol w:w="1276"/>
        <w:gridCol w:w="992"/>
        <w:gridCol w:w="709"/>
        <w:gridCol w:w="850"/>
        <w:gridCol w:w="709"/>
      </w:tblGrid>
      <w:tr w:rsidR="007A52B3" w:rsidRPr="007A52B3" w14:paraId="3E39382E" w14:textId="77777777" w:rsidTr="00685C19">
        <w:trPr>
          <w:trHeight w:val="285"/>
        </w:trPr>
        <w:tc>
          <w:tcPr>
            <w:tcW w:w="675" w:type="dxa"/>
            <w:vMerge w:val="restart"/>
          </w:tcPr>
          <w:p w14:paraId="391C6E10" w14:textId="77777777" w:rsidR="00CA4E46" w:rsidRPr="007A52B3" w:rsidRDefault="00CA4E46" w:rsidP="00CA4E46">
            <w:pPr>
              <w:jc w:val="center"/>
              <w:rPr>
                <w:sz w:val="18"/>
                <w:szCs w:val="18"/>
              </w:rPr>
            </w:pPr>
            <w:r w:rsidRPr="007A52B3">
              <w:rPr>
                <w:sz w:val="18"/>
                <w:szCs w:val="18"/>
              </w:rPr>
              <w:t>№ п/п</w:t>
            </w:r>
          </w:p>
        </w:tc>
        <w:tc>
          <w:tcPr>
            <w:tcW w:w="4253" w:type="dxa"/>
            <w:vMerge w:val="restart"/>
          </w:tcPr>
          <w:p w14:paraId="12B729E4" w14:textId="77777777" w:rsidR="00CA4E46" w:rsidRPr="007A52B3" w:rsidRDefault="00CA4E46" w:rsidP="00CA4E46">
            <w:pPr>
              <w:jc w:val="center"/>
              <w:rPr>
                <w:sz w:val="18"/>
                <w:szCs w:val="18"/>
              </w:rPr>
            </w:pPr>
            <w:r w:rsidRPr="007A52B3">
              <w:rPr>
                <w:sz w:val="18"/>
                <w:szCs w:val="18"/>
              </w:rPr>
              <w:t>Наименование показателя/задачи</w:t>
            </w:r>
          </w:p>
        </w:tc>
        <w:tc>
          <w:tcPr>
            <w:tcW w:w="1276" w:type="dxa"/>
            <w:vMerge w:val="restart"/>
          </w:tcPr>
          <w:p w14:paraId="17CECDA6" w14:textId="77777777" w:rsidR="00CA4E46" w:rsidRPr="007A52B3" w:rsidRDefault="00CA4E46" w:rsidP="00CA4E46">
            <w:pPr>
              <w:jc w:val="center"/>
              <w:rPr>
                <w:sz w:val="18"/>
                <w:szCs w:val="18"/>
              </w:rPr>
            </w:pPr>
            <w:r w:rsidRPr="007A52B3">
              <w:rPr>
                <w:sz w:val="18"/>
                <w:szCs w:val="18"/>
              </w:rPr>
              <w:t>Признак возрастания/ убывания</w:t>
            </w:r>
          </w:p>
        </w:tc>
        <w:tc>
          <w:tcPr>
            <w:tcW w:w="992" w:type="dxa"/>
            <w:vMerge w:val="restart"/>
          </w:tcPr>
          <w:p w14:paraId="73B40728" w14:textId="77777777" w:rsidR="00CA4E46" w:rsidRPr="007A52B3" w:rsidRDefault="00CA4E46" w:rsidP="00CA4E46">
            <w:pPr>
              <w:jc w:val="center"/>
              <w:rPr>
                <w:sz w:val="18"/>
                <w:szCs w:val="18"/>
              </w:rPr>
            </w:pPr>
            <w:r w:rsidRPr="007A52B3">
              <w:rPr>
                <w:sz w:val="18"/>
                <w:szCs w:val="18"/>
              </w:rPr>
              <w:t>Базовое значение</w:t>
            </w:r>
          </w:p>
        </w:tc>
        <w:tc>
          <w:tcPr>
            <w:tcW w:w="2268" w:type="dxa"/>
            <w:gridSpan w:val="3"/>
          </w:tcPr>
          <w:p w14:paraId="5C839007" w14:textId="77777777" w:rsidR="00CA4E46" w:rsidRPr="007A52B3" w:rsidRDefault="00CA4E46" w:rsidP="00CA4E46">
            <w:pPr>
              <w:jc w:val="center"/>
              <w:rPr>
                <w:sz w:val="18"/>
                <w:szCs w:val="18"/>
              </w:rPr>
            </w:pPr>
            <w:r w:rsidRPr="007A52B3">
              <w:rPr>
                <w:sz w:val="18"/>
                <w:szCs w:val="18"/>
              </w:rPr>
              <w:t>Значение показателей по годам</w:t>
            </w:r>
          </w:p>
        </w:tc>
      </w:tr>
      <w:tr w:rsidR="007A52B3" w:rsidRPr="007A52B3" w14:paraId="67FC8368" w14:textId="77777777" w:rsidTr="00685C19">
        <w:trPr>
          <w:trHeight w:val="148"/>
        </w:trPr>
        <w:tc>
          <w:tcPr>
            <w:tcW w:w="675" w:type="dxa"/>
            <w:vMerge/>
          </w:tcPr>
          <w:p w14:paraId="342D1C2C" w14:textId="77777777" w:rsidR="00CA4E46" w:rsidRPr="007A52B3" w:rsidRDefault="00CA4E46" w:rsidP="00CA4E46">
            <w:pPr>
              <w:jc w:val="center"/>
            </w:pPr>
          </w:p>
        </w:tc>
        <w:tc>
          <w:tcPr>
            <w:tcW w:w="4253" w:type="dxa"/>
            <w:vMerge/>
          </w:tcPr>
          <w:p w14:paraId="419E8732" w14:textId="77777777" w:rsidR="00CA4E46" w:rsidRPr="007A52B3" w:rsidRDefault="00CA4E46" w:rsidP="00CA4E46">
            <w:pPr>
              <w:jc w:val="center"/>
            </w:pPr>
          </w:p>
        </w:tc>
        <w:tc>
          <w:tcPr>
            <w:tcW w:w="1276" w:type="dxa"/>
            <w:vMerge/>
          </w:tcPr>
          <w:p w14:paraId="79B56061" w14:textId="77777777" w:rsidR="00CA4E46" w:rsidRPr="007A52B3" w:rsidRDefault="00CA4E46" w:rsidP="00CA4E46">
            <w:pPr>
              <w:jc w:val="center"/>
              <w:rPr>
                <w:sz w:val="16"/>
                <w:szCs w:val="16"/>
              </w:rPr>
            </w:pPr>
          </w:p>
        </w:tc>
        <w:tc>
          <w:tcPr>
            <w:tcW w:w="992" w:type="dxa"/>
            <w:vMerge/>
          </w:tcPr>
          <w:p w14:paraId="3E3F5390" w14:textId="77777777" w:rsidR="00CA4E46" w:rsidRPr="007A52B3" w:rsidRDefault="00CA4E46" w:rsidP="00CA4E46">
            <w:pPr>
              <w:jc w:val="center"/>
            </w:pPr>
          </w:p>
        </w:tc>
        <w:tc>
          <w:tcPr>
            <w:tcW w:w="709" w:type="dxa"/>
          </w:tcPr>
          <w:p w14:paraId="1E758B90" w14:textId="77777777" w:rsidR="00CA4E46" w:rsidRPr="007A52B3" w:rsidRDefault="00CA4E46" w:rsidP="00CA4E46">
            <w:pPr>
              <w:jc w:val="center"/>
              <w:rPr>
                <w:sz w:val="16"/>
                <w:szCs w:val="16"/>
              </w:rPr>
            </w:pPr>
            <w:r w:rsidRPr="007A52B3">
              <w:rPr>
                <w:sz w:val="16"/>
                <w:szCs w:val="16"/>
              </w:rPr>
              <w:t>2024</w:t>
            </w:r>
          </w:p>
        </w:tc>
        <w:tc>
          <w:tcPr>
            <w:tcW w:w="850" w:type="dxa"/>
          </w:tcPr>
          <w:p w14:paraId="1E77DB65" w14:textId="77777777" w:rsidR="00CA4E46" w:rsidRPr="007A52B3" w:rsidRDefault="00CA4E46" w:rsidP="00CA4E46">
            <w:pPr>
              <w:jc w:val="center"/>
              <w:rPr>
                <w:sz w:val="16"/>
                <w:szCs w:val="16"/>
              </w:rPr>
            </w:pPr>
            <w:r w:rsidRPr="007A52B3">
              <w:rPr>
                <w:sz w:val="16"/>
                <w:szCs w:val="16"/>
              </w:rPr>
              <w:t>2025</w:t>
            </w:r>
          </w:p>
        </w:tc>
        <w:tc>
          <w:tcPr>
            <w:tcW w:w="709" w:type="dxa"/>
          </w:tcPr>
          <w:p w14:paraId="7728817D" w14:textId="77777777" w:rsidR="00CA4E46" w:rsidRPr="007A52B3" w:rsidRDefault="00CA4E46" w:rsidP="00CA4E46">
            <w:pPr>
              <w:jc w:val="center"/>
              <w:rPr>
                <w:sz w:val="16"/>
                <w:szCs w:val="16"/>
              </w:rPr>
            </w:pPr>
            <w:r w:rsidRPr="007A52B3">
              <w:rPr>
                <w:sz w:val="16"/>
                <w:szCs w:val="16"/>
              </w:rPr>
              <w:t>2026</w:t>
            </w:r>
          </w:p>
        </w:tc>
      </w:tr>
      <w:tr w:rsidR="007A52B3" w:rsidRPr="007A52B3" w14:paraId="1E2F05C0" w14:textId="77777777" w:rsidTr="00685C19">
        <w:tc>
          <w:tcPr>
            <w:tcW w:w="675" w:type="dxa"/>
          </w:tcPr>
          <w:p w14:paraId="5D4A154E" w14:textId="77777777" w:rsidR="00CA4E46" w:rsidRPr="007A52B3" w:rsidRDefault="00CA4E46" w:rsidP="00CA4E46">
            <w:pPr>
              <w:jc w:val="center"/>
              <w:rPr>
                <w:sz w:val="28"/>
                <w:szCs w:val="28"/>
              </w:rPr>
            </w:pPr>
            <w:r w:rsidRPr="007A52B3">
              <w:rPr>
                <w:sz w:val="20"/>
                <w:szCs w:val="20"/>
              </w:rPr>
              <w:t>1.1.</w:t>
            </w:r>
          </w:p>
        </w:tc>
        <w:tc>
          <w:tcPr>
            <w:tcW w:w="4253" w:type="dxa"/>
          </w:tcPr>
          <w:p w14:paraId="7E203A15" w14:textId="77777777" w:rsidR="00CA4E46" w:rsidRPr="007A52B3" w:rsidRDefault="00CA4E46" w:rsidP="00685C19">
            <w:pPr>
              <w:rPr>
                <w:sz w:val="28"/>
                <w:szCs w:val="28"/>
              </w:rPr>
            </w:pPr>
            <w:r w:rsidRPr="007A52B3">
              <w:rPr>
                <w:sz w:val="20"/>
                <w:szCs w:val="20"/>
              </w:rPr>
              <w:t>Протяженность линий искусственного освещения на региональных автомобильных дорогах (нарастающим итогом), км, тыс. м.</w:t>
            </w:r>
          </w:p>
        </w:tc>
        <w:tc>
          <w:tcPr>
            <w:tcW w:w="1276" w:type="dxa"/>
          </w:tcPr>
          <w:p w14:paraId="35613549" w14:textId="77777777" w:rsidR="00CA4E46" w:rsidRPr="007A52B3" w:rsidRDefault="00CA4E46" w:rsidP="00CA4E46">
            <w:pPr>
              <w:jc w:val="both"/>
              <w:rPr>
                <w:sz w:val="16"/>
                <w:szCs w:val="16"/>
              </w:rPr>
            </w:pPr>
            <w:r w:rsidRPr="007A52B3">
              <w:rPr>
                <w:sz w:val="16"/>
                <w:szCs w:val="16"/>
              </w:rPr>
              <w:t>Возрастающий</w:t>
            </w:r>
          </w:p>
        </w:tc>
        <w:tc>
          <w:tcPr>
            <w:tcW w:w="992" w:type="dxa"/>
          </w:tcPr>
          <w:p w14:paraId="6D45FC85" w14:textId="77777777" w:rsidR="00CA4E46" w:rsidRPr="007A52B3" w:rsidRDefault="00CA4E46" w:rsidP="00CA4E46">
            <w:pPr>
              <w:jc w:val="center"/>
              <w:rPr>
                <w:sz w:val="20"/>
                <w:szCs w:val="20"/>
              </w:rPr>
            </w:pPr>
            <w:r w:rsidRPr="007A52B3">
              <w:rPr>
                <w:sz w:val="20"/>
                <w:szCs w:val="20"/>
              </w:rPr>
              <w:t>33,5</w:t>
            </w:r>
          </w:p>
        </w:tc>
        <w:tc>
          <w:tcPr>
            <w:tcW w:w="709" w:type="dxa"/>
          </w:tcPr>
          <w:p w14:paraId="30F573B4" w14:textId="77777777" w:rsidR="00CA4E46" w:rsidRPr="007A52B3" w:rsidRDefault="00CA4E46" w:rsidP="00CA4E46">
            <w:pPr>
              <w:jc w:val="center"/>
              <w:rPr>
                <w:sz w:val="20"/>
                <w:szCs w:val="20"/>
              </w:rPr>
            </w:pPr>
            <w:r w:rsidRPr="007A52B3">
              <w:rPr>
                <w:sz w:val="20"/>
                <w:szCs w:val="20"/>
              </w:rPr>
              <w:t>0</w:t>
            </w:r>
          </w:p>
        </w:tc>
        <w:tc>
          <w:tcPr>
            <w:tcW w:w="850" w:type="dxa"/>
          </w:tcPr>
          <w:p w14:paraId="53647DC2" w14:textId="77777777" w:rsidR="00CA4E46" w:rsidRPr="007A52B3" w:rsidRDefault="00CA4E46" w:rsidP="00CA4E46">
            <w:pPr>
              <w:jc w:val="center"/>
              <w:rPr>
                <w:sz w:val="20"/>
                <w:szCs w:val="20"/>
              </w:rPr>
            </w:pPr>
            <w:r w:rsidRPr="007A52B3">
              <w:rPr>
                <w:sz w:val="20"/>
                <w:szCs w:val="20"/>
              </w:rPr>
              <w:t>16,6</w:t>
            </w:r>
          </w:p>
        </w:tc>
        <w:tc>
          <w:tcPr>
            <w:tcW w:w="709" w:type="dxa"/>
          </w:tcPr>
          <w:p w14:paraId="51394C40" w14:textId="77777777" w:rsidR="00CA4E46" w:rsidRPr="007A52B3" w:rsidRDefault="00CA4E46" w:rsidP="00CA4E46">
            <w:pPr>
              <w:jc w:val="center"/>
              <w:rPr>
                <w:sz w:val="20"/>
                <w:szCs w:val="20"/>
              </w:rPr>
            </w:pPr>
            <w:r w:rsidRPr="007A52B3">
              <w:rPr>
                <w:sz w:val="20"/>
                <w:szCs w:val="20"/>
              </w:rPr>
              <w:t>23,1</w:t>
            </w:r>
          </w:p>
        </w:tc>
      </w:tr>
      <w:tr w:rsidR="00CA4E46" w:rsidRPr="007A52B3" w14:paraId="1F1C6FB4" w14:textId="77777777" w:rsidTr="00685C19">
        <w:tc>
          <w:tcPr>
            <w:tcW w:w="675" w:type="dxa"/>
          </w:tcPr>
          <w:p w14:paraId="0CFC49B4" w14:textId="77777777" w:rsidR="00CA4E46" w:rsidRPr="007A52B3" w:rsidRDefault="00CA4E46" w:rsidP="00CA4E46">
            <w:pPr>
              <w:jc w:val="center"/>
              <w:rPr>
                <w:sz w:val="20"/>
                <w:szCs w:val="20"/>
              </w:rPr>
            </w:pPr>
            <w:r w:rsidRPr="007A52B3">
              <w:rPr>
                <w:sz w:val="20"/>
                <w:szCs w:val="20"/>
              </w:rPr>
              <w:t>1.2.</w:t>
            </w:r>
          </w:p>
        </w:tc>
        <w:tc>
          <w:tcPr>
            <w:tcW w:w="4253" w:type="dxa"/>
          </w:tcPr>
          <w:p w14:paraId="45A445A6" w14:textId="77777777" w:rsidR="00CA4E46" w:rsidRPr="007A52B3" w:rsidRDefault="00CA4E46" w:rsidP="00685C19">
            <w:pPr>
              <w:rPr>
                <w:sz w:val="28"/>
                <w:szCs w:val="28"/>
              </w:rPr>
            </w:pPr>
            <w:r w:rsidRPr="007A52B3">
              <w:rPr>
                <w:sz w:val="20"/>
                <w:szCs w:val="20"/>
              </w:rPr>
              <w:t>Протяженность региональных автомобильных дорог, соответствующих нормативным требованиям к транспортно-эксплуатационным показателям, в результате капитального ремонта и ремонта (нарастающим итогом), км, тыс. м.</w:t>
            </w:r>
          </w:p>
        </w:tc>
        <w:tc>
          <w:tcPr>
            <w:tcW w:w="1276" w:type="dxa"/>
          </w:tcPr>
          <w:p w14:paraId="4A10C12E" w14:textId="77777777" w:rsidR="00CA4E46" w:rsidRPr="007A52B3" w:rsidRDefault="00CA4E46" w:rsidP="00CA4E46">
            <w:pPr>
              <w:jc w:val="both"/>
              <w:rPr>
                <w:sz w:val="16"/>
                <w:szCs w:val="16"/>
              </w:rPr>
            </w:pPr>
            <w:r w:rsidRPr="007A52B3">
              <w:rPr>
                <w:sz w:val="16"/>
                <w:szCs w:val="16"/>
              </w:rPr>
              <w:t>Возрастающий</w:t>
            </w:r>
          </w:p>
        </w:tc>
        <w:tc>
          <w:tcPr>
            <w:tcW w:w="992" w:type="dxa"/>
          </w:tcPr>
          <w:p w14:paraId="7FCFCD4F" w14:textId="77777777" w:rsidR="00CA4E46" w:rsidRPr="007A52B3" w:rsidRDefault="00CA4E46" w:rsidP="00CA4E46">
            <w:pPr>
              <w:jc w:val="center"/>
              <w:rPr>
                <w:sz w:val="20"/>
                <w:szCs w:val="20"/>
              </w:rPr>
            </w:pPr>
            <w:r w:rsidRPr="007A52B3">
              <w:rPr>
                <w:sz w:val="20"/>
                <w:szCs w:val="20"/>
              </w:rPr>
              <w:t>141,9</w:t>
            </w:r>
          </w:p>
        </w:tc>
        <w:tc>
          <w:tcPr>
            <w:tcW w:w="709" w:type="dxa"/>
          </w:tcPr>
          <w:p w14:paraId="62045A77" w14:textId="77777777" w:rsidR="00CA4E46" w:rsidRPr="007A52B3" w:rsidRDefault="00CA4E46" w:rsidP="00CA4E46">
            <w:pPr>
              <w:jc w:val="center"/>
              <w:rPr>
                <w:sz w:val="20"/>
                <w:szCs w:val="20"/>
              </w:rPr>
            </w:pPr>
            <w:r w:rsidRPr="007A52B3">
              <w:rPr>
                <w:sz w:val="20"/>
                <w:szCs w:val="20"/>
              </w:rPr>
              <w:t>45,3</w:t>
            </w:r>
          </w:p>
        </w:tc>
        <w:tc>
          <w:tcPr>
            <w:tcW w:w="850" w:type="dxa"/>
          </w:tcPr>
          <w:p w14:paraId="5C0F705A" w14:textId="77777777" w:rsidR="00CA4E46" w:rsidRPr="007A52B3" w:rsidRDefault="00CA4E46" w:rsidP="00CA4E46">
            <w:pPr>
              <w:jc w:val="center"/>
              <w:rPr>
                <w:sz w:val="20"/>
                <w:szCs w:val="20"/>
              </w:rPr>
            </w:pPr>
            <w:r w:rsidRPr="007A52B3">
              <w:rPr>
                <w:sz w:val="20"/>
                <w:szCs w:val="20"/>
              </w:rPr>
              <w:t>85,3</w:t>
            </w:r>
          </w:p>
        </w:tc>
        <w:tc>
          <w:tcPr>
            <w:tcW w:w="709" w:type="dxa"/>
          </w:tcPr>
          <w:p w14:paraId="575626D4" w14:textId="77777777" w:rsidR="00CA4E46" w:rsidRPr="007A52B3" w:rsidRDefault="00CA4E46" w:rsidP="00CA4E46">
            <w:pPr>
              <w:jc w:val="center"/>
              <w:rPr>
                <w:sz w:val="20"/>
                <w:szCs w:val="20"/>
              </w:rPr>
            </w:pPr>
            <w:r w:rsidRPr="007A52B3">
              <w:rPr>
                <w:sz w:val="20"/>
                <w:szCs w:val="20"/>
              </w:rPr>
              <w:t>85,3</w:t>
            </w:r>
          </w:p>
        </w:tc>
      </w:tr>
    </w:tbl>
    <w:p w14:paraId="20F61A51" w14:textId="77777777" w:rsidR="00CA4E46" w:rsidRPr="007A52B3" w:rsidRDefault="00CA4E46" w:rsidP="00CA4E46">
      <w:pPr>
        <w:ind w:firstLine="709"/>
        <w:jc w:val="both"/>
        <w:rPr>
          <w:sz w:val="28"/>
          <w:szCs w:val="28"/>
        </w:rPr>
      </w:pPr>
    </w:p>
    <w:p w14:paraId="1C5C6BAC" w14:textId="45DBAE6A" w:rsidR="00CA4E46" w:rsidRPr="007A52B3" w:rsidRDefault="00CA4E46" w:rsidP="00CA4E46">
      <w:pPr>
        <w:ind w:firstLine="709"/>
        <w:jc w:val="both"/>
        <w:rPr>
          <w:sz w:val="28"/>
          <w:szCs w:val="28"/>
        </w:rPr>
      </w:pPr>
      <w:r w:rsidRPr="007A52B3">
        <w:rPr>
          <w:sz w:val="28"/>
          <w:szCs w:val="28"/>
        </w:rPr>
        <w:t>Кроме того, утвержденные значения показателя 1.2.</w:t>
      </w:r>
      <w:r w:rsidRPr="007A52B3">
        <w:t xml:space="preserve"> </w:t>
      </w:r>
      <w:r w:rsidRPr="007A52B3">
        <w:rPr>
          <w:sz w:val="28"/>
          <w:szCs w:val="28"/>
        </w:rPr>
        <w:t>в результате капитального ремонта и ремонта дорог</w:t>
      </w:r>
      <w:r w:rsidR="00A2296F" w:rsidRPr="007A52B3">
        <w:rPr>
          <w:sz w:val="28"/>
          <w:szCs w:val="28"/>
        </w:rPr>
        <w:t xml:space="preserve"> </w:t>
      </w:r>
      <w:r w:rsidRPr="007A52B3">
        <w:rPr>
          <w:sz w:val="28"/>
          <w:szCs w:val="28"/>
        </w:rPr>
        <w:t xml:space="preserve">(нарастающим итогом), км, тыс. м.» на 2025 и на 2026 годы идентичны (без возрастания) или на 2026 год показатель «0». </w:t>
      </w:r>
      <w:r w:rsidRPr="007A52B3">
        <w:rPr>
          <w:sz w:val="28"/>
          <w:szCs w:val="28"/>
        </w:rPr>
        <w:tab/>
        <w:t>Согласно показателям Приложения 320-3 в 2026 году размер сметной стоимости на ремонт автомобильных дорог составит 189,2 млн.руб.</w:t>
      </w:r>
    </w:p>
    <w:p w14:paraId="209B5B96" w14:textId="77777777" w:rsidR="00CA4E46" w:rsidRPr="007A52B3" w:rsidRDefault="00CA4E46" w:rsidP="00CA4E46">
      <w:pPr>
        <w:ind w:firstLine="709"/>
        <w:contextualSpacing/>
        <w:jc w:val="both"/>
        <w:rPr>
          <w:i/>
          <w:sz w:val="28"/>
          <w:szCs w:val="28"/>
        </w:rPr>
      </w:pPr>
      <w:r w:rsidRPr="007A52B3">
        <w:rPr>
          <w:i/>
          <w:sz w:val="28"/>
          <w:szCs w:val="28"/>
        </w:rPr>
        <w:t>Обеспечение бесперебойного движения транспортных средств по региональным автомобильным дорогам</w:t>
      </w:r>
    </w:p>
    <w:p w14:paraId="03154284" w14:textId="77777777" w:rsidR="00CA4E46" w:rsidRPr="007A52B3" w:rsidRDefault="00CA4E46" w:rsidP="00CA4E46">
      <w:pPr>
        <w:ind w:firstLine="709"/>
        <w:contextualSpacing/>
        <w:jc w:val="both"/>
        <w:rPr>
          <w:sz w:val="28"/>
          <w:szCs w:val="28"/>
        </w:rPr>
      </w:pPr>
      <w:r w:rsidRPr="007A52B3">
        <w:rPr>
          <w:sz w:val="28"/>
          <w:szCs w:val="28"/>
        </w:rPr>
        <w:t>Согласно Приложению 320-5 «Таблица № 1. Перечень автомобильных дорог регионального и межмуниципального значения и планируемые мероприятия на них для достижения целевых показателей НП БКД» к законопроекту показатели представлены в таблице:</w:t>
      </w:r>
    </w:p>
    <w:tbl>
      <w:tblPr>
        <w:tblStyle w:val="ae"/>
        <w:tblW w:w="9251" w:type="dxa"/>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980"/>
        <w:gridCol w:w="1578"/>
        <w:gridCol w:w="1559"/>
        <w:gridCol w:w="1134"/>
      </w:tblGrid>
      <w:tr w:rsidR="007A52B3" w:rsidRPr="007A52B3" w14:paraId="0FCB3639" w14:textId="77777777" w:rsidTr="00A2296F">
        <w:tc>
          <w:tcPr>
            <w:tcW w:w="4980" w:type="dxa"/>
          </w:tcPr>
          <w:p w14:paraId="24E71F82" w14:textId="77777777" w:rsidR="00CA4E46" w:rsidRPr="007A52B3" w:rsidRDefault="00CA4E46" w:rsidP="00CA4E46">
            <w:pPr>
              <w:jc w:val="center"/>
              <w:rPr>
                <w:sz w:val="22"/>
                <w:szCs w:val="22"/>
              </w:rPr>
            </w:pPr>
            <w:r w:rsidRPr="007A52B3">
              <w:rPr>
                <w:sz w:val="22"/>
                <w:szCs w:val="22"/>
              </w:rPr>
              <w:t>Наименование показателя</w:t>
            </w:r>
          </w:p>
        </w:tc>
        <w:tc>
          <w:tcPr>
            <w:tcW w:w="1578" w:type="dxa"/>
          </w:tcPr>
          <w:p w14:paraId="51B07273" w14:textId="77777777" w:rsidR="00CA4E46" w:rsidRPr="007A52B3" w:rsidRDefault="00CA4E46" w:rsidP="00CA4E46">
            <w:pPr>
              <w:jc w:val="center"/>
              <w:rPr>
                <w:sz w:val="22"/>
                <w:szCs w:val="22"/>
              </w:rPr>
            </w:pPr>
            <w:r w:rsidRPr="007A52B3">
              <w:rPr>
                <w:sz w:val="22"/>
                <w:szCs w:val="22"/>
              </w:rPr>
              <w:t>2024 год</w:t>
            </w:r>
          </w:p>
        </w:tc>
        <w:tc>
          <w:tcPr>
            <w:tcW w:w="1559" w:type="dxa"/>
          </w:tcPr>
          <w:p w14:paraId="792396C4" w14:textId="77777777" w:rsidR="00CA4E46" w:rsidRPr="007A52B3" w:rsidRDefault="00CA4E46" w:rsidP="00CA4E46">
            <w:pPr>
              <w:jc w:val="center"/>
              <w:rPr>
                <w:sz w:val="22"/>
                <w:szCs w:val="22"/>
              </w:rPr>
            </w:pPr>
            <w:r w:rsidRPr="007A52B3">
              <w:rPr>
                <w:sz w:val="22"/>
                <w:szCs w:val="22"/>
              </w:rPr>
              <w:t>2025 год</w:t>
            </w:r>
          </w:p>
        </w:tc>
        <w:tc>
          <w:tcPr>
            <w:tcW w:w="1134" w:type="dxa"/>
          </w:tcPr>
          <w:p w14:paraId="655BDA1B" w14:textId="77777777" w:rsidR="00CA4E46" w:rsidRPr="007A52B3" w:rsidRDefault="00CA4E46" w:rsidP="00CA4E46">
            <w:pPr>
              <w:jc w:val="center"/>
              <w:rPr>
                <w:sz w:val="22"/>
                <w:szCs w:val="22"/>
              </w:rPr>
            </w:pPr>
            <w:r w:rsidRPr="007A52B3">
              <w:rPr>
                <w:sz w:val="22"/>
                <w:szCs w:val="22"/>
              </w:rPr>
              <w:t>2026 год</w:t>
            </w:r>
          </w:p>
        </w:tc>
      </w:tr>
      <w:tr w:rsidR="007A52B3" w:rsidRPr="007A52B3" w14:paraId="32A072E9" w14:textId="77777777" w:rsidTr="00A2296F">
        <w:tc>
          <w:tcPr>
            <w:tcW w:w="4980" w:type="dxa"/>
          </w:tcPr>
          <w:p w14:paraId="4FD26F9A" w14:textId="298C4822" w:rsidR="00CA4E46" w:rsidRPr="007A52B3" w:rsidRDefault="00CA4E46" w:rsidP="00A2296F">
            <w:pPr>
              <w:jc w:val="both"/>
              <w:rPr>
                <w:sz w:val="22"/>
                <w:szCs w:val="22"/>
              </w:rPr>
            </w:pPr>
            <w:r w:rsidRPr="007A52B3">
              <w:rPr>
                <w:sz w:val="22"/>
                <w:szCs w:val="22"/>
              </w:rPr>
              <w:t>Объем финансирования, млн.руб.</w:t>
            </w:r>
          </w:p>
        </w:tc>
        <w:tc>
          <w:tcPr>
            <w:tcW w:w="1578" w:type="dxa"/>
          </w:tcPr>
          <w:p w14:paraId="57103493" w14:textId="77777777" w:rsidR="00CA4E46" w:rsidRPr="007A52B3" w:rsidRDefault="00CA4E46" w:rsidP="00CA4E46">
            <w:pPr>
              <w:jc w:val="center"/>
              <w:rPr>
                <w:sz w:val="22"/>
                <w:szCs w:val="22"/>
              </w:rPr>
            </w:pPr>
            <w:r w:rsidRPr="007A52B3">
              <w:rPr>
                <w:sz w:val="22"/>
                <w:szCs w:val="22"/>
              </w:rPr>
              <w:t>4 315,3</w:t>
            </w:r>
          </w:p>
        </w:tc>
        <w:tc>
          <w:tcPr>
            <w:tcW w:w="1559" w:type="dxa"/>
          </w:tcPr>
          <w:p w14:paraId="23BDBCC7" w14:textId="77777777" w:rsidR="00CA4E46" w:rsidRPr="007A52B3" w:rsidRDefault="00CA4E46" w:rsidP="00CA4E46">
            <w:pPr>
              <w:jc w:val="center"/>
              <w:rPr>
                <w:sz w:val="22"/>
                <w:szCs w:val="22"/>
              </w:rPr>
            </w:pPr>
            <w:r w:rsidRPr="007A52B3">
              <w:rPr>
                <w:sz w:val="22"/>
                <w:szCs w:val="22"/>
              </w:rPr>
              <w:t>5 760,5</w:t>
            </w:r>
          </w:p>
        </w:tc>
        <w:tc>
          <w:tcPr>
            <w:tcW w:w="1134" w:type="dxa"/>
          </w:tcPr>
          <w:p w14:paraId="40FFDBCF" w14:textId="77777777" w:rsidR="00CA4E46" w:rsidRPr="007A52B3" w:rsidRDefault="00CA4E46" w:rsidP="00CA4E46">
            <w:pPr>
              <w:jc w:val="center"/>
              <w:rPr>
                <w:sz w:val="22"/>
                <w:szCs w:val="22"/>
              </w:rPr>
            </w:pPr>
            <w:r w:rsidRPr="007A52B3">
              <w:rPr>
                <w:sz w:val="22"/>
                <w:szCs w:val="22"/>
              </w:rPr>
              <w:t>3 116,6</w:t>
            </w:r>
          </w:p>
        </w:tc>
      </w:tr>
      <w:tr w:rsidR="007A52B3" w:rsidRPr="007A52B3" w14:paraId="48D8C192" w14:textId="77777777" w:rsidTr="00A2296F">
        <w:tc>
          <w:tcPr>
            <w:tcW w:w="4980" w:type="dxa"/>
          </w:tcPr>
          <w:p w14:paraId="50651EE6" w14:textId="0D1958CC" w:rsidR="00CA4E46" w:rsidRPr="007A52B3" w:rsidRDefault="00CA4E46" w:rsidP="00FA38CA">
            <w:pPr>
              <w:jc w:val="both"/>
              <w:rPr>
                <w:sz w:val="22"/>
                <w:szCs w:val="22"/>
              </w:rPr>
            </w:pPr>
            <w:r w:rsidRPr="007A52B3">
              <w:rPr>
                <w:sz w:val="22"/>
                <w:szCs w:val="22"/>
              </w:rPr>
              <w:t>ремонт покрытия проезжей части, км/кв</w:t>
            </w:r>
            <w:r w:rsidR="00FA38CA" w:rsidRPr="007A52B3">
              <w:rPr>
                <w:sz w:val="22"/>
                <w:szCs w:val="22"/>
              </w:rPr>
              <w:t>.</w:t>
            </w:r>
            <w:r w:rsidRPr="007A52B3">
              <w:rPr>
                <w:sz w:val="22"/>
                <w:szCs w:val="22"/>
              </w:rPr>
              <w:t>м</w:t>
            </w:r>
          </w:p>
        </w:tc>
        <w:tc>
          <w:tcPr>
            <w:tcW w:w="1578" w:type="dxa"/>
          </w:tcPr>
          <w:p w14:paraId="525F379E" w14:textId="77777777" w:rsidR="00CA4E46" w:rsidRPr="007A52B3" w:rsidRDefault="00CA4E46" w:rsidP="00CA4E46">
            <w:pPr>
              <w:jc w:val="center"/>
              <w:rPr>
                <w:sz w:val="22"/>
                <w:szCs w:val="22"/>
              </w:rPr>
            </w:pPr>
            <w:r w:rsidRPr="007A52B3">
              <w:rPr>
                <w:sz w:val="22"/>
                <w:szCs w:val="22"/>
              </w:rPr>
              <w:t>108,74/</w:t>
            </w:r>
          </w:p>
          <w:p w14:paraId="29E58EFA" w14:textId="77777777" w:rsidR="00CA4E46" w:rsidRPr="007A52B3" w:rsidRDefault="00CA4E46" w:rsidP="00CA4E46">
            <w:pPr>
              <w:jc w:val="center"/>
              <w:rPr>
                <w:sz w:val="22"/>
                <w:szCs w:val="22"/>
              </w:rPr>
            </w:pPr>
            <w:r w:rsidRPr="007A52B3">
              <w:rPr>
                <w:sz w:val="22"/>
                <w:szCs w:val="22"/>
              </w:rPr>
              <w:t>671 638,0</w:t>
            </w:r>
          </w:p>
        </w:tc>
        <w:tc>
          <w:tcPr>
            <w:tcW w:w="1559" w:type="dxa"/>
          </w:tcPr>
          <w:p w14:paraId="66AAD9D8" w14:textId="77777777" w:rsidR="00CA4E46" w:rsidRPr="007A52B3" w:rsidRDefault="00CA4E46" w:rsidP="00CA4E46">
            <w:pPr>
              <w:jc w:val="center"/>
              <w:rPr>
                <w:sz w:val="22"/>
                <w:szCs w:val="22"/>
              </w:rPr>
            </w:pPr>
            <w:r w:rsidRPr="007A52B3">
              <w:rPr>
                <w:sz w:val="22"/>
                <w:szCs w:val="22"/>
              </w:rPr>
              <w:t>158,34 /</w:t>
            </w:r>
          </w:p>
          <w:p w14:paraId="4374292E" w14:textId="77777777" w:rsidR="00CA4E46" w:rsidRPr="007A52B3" w:rsidRDefault="00CA4E46" w:rsidP="00CA4E46">
            <w:pPr>
              <w:jc w:val="center"/>
              <w:rPr>
                <w:sz w:val="22"/>
                <w:szCs w:val="22"/>
              </w:rPr>
            </w:pPr>
            <w:r w:rsidRPr="007A52B3">
              <w:rPr>
                <w:sz w:val="22"/>
                <w:szCs w:val="22"/>
              </w:rPr>
              <w:t>950 634,0</w:t>
            </w:r>
          </w:p>
        </w:tc>
        <w:tc>
          <w:tcPr>
            <w:tcW w:w="1134" w:type="dxa"/>
          </w:tcPr>
          <w:p w14:paraId="5A5CB143" w14:textId="77777777" w:rsidR="00CA4E46" w:rsidRPr="007A52B3" w:rsidRDefault="00CA4E46" w:rsidP="00CA4E46">
            <w:pPr>
              <w:jc w:val="center"/>
              <w:rPr>
                <w:sz w:val="22"/>
                <w:szCs w:val="22"/>
              </w:rPr>
            </w:pPr>
            <w:r w:rsidRPr="007A52B3">
              <w:rPr>
                <w:sz w:val="22"/>
                <w:szCs w:val="22"/>
              </w:rPr>
              <w:t>89,6 /</w:t>
            </w:r>
          </w:p>
          <w:p w14:paraId="3109323B" w14:textId="77777777" w:rsidR="00CA4E46" w:rsidRPr="007A52B3" w:rsidRDefault="00CA4E46" w:rsidP="00CA4E46">
            <w:pPr>
              <w:jc w:val="center"/>
              <w:rPr>
                <w:sz w:val="22"/>
                <w:szCs w:val="22"/>
              </w:rPr>
            </w:pPr>
            <w:r w:rsidRPr="007A52B3">
              <w:rPr>
                <w:sz w:val="22"/>
                <w:szCs w:val="22"/>
              </w:rPr>
              <w:t>537 600,0</w:t>
            </w:r>
          </w:p>
        </w:tc>
      </w:tr>
      <w:tr w:rsidR="00CA4E46" w:rsidRPr="007A52B3" w14:paraId="484DD6CB" w14:textId="77777777" w:rsidTr="00A2296F">
        <w:tc>
          <w:tcPr>
            <w:tcW w:w="4980" w:type="dxa"/>
          </w:tcPr>
          <w:p w14:paraId="3E86EA76" w14:textId="77777777" w:rsidR="00CA4E46" w:rsidRPr="007A52B3" w:rsidRDefault="00CA4E46" w:rsidP="00CA4E46">
            <w:pPr>
              <w:jc w:val="both"/>
              <w:rPr>
                <w:sz w:val="22"/>
                <w:szCs w:val="22"/>
              </w:rPr>
            </w:pPr>
            <w:r w:rsidRPr="007A52B3">
              <w:rPr>
                <w:sz w:val="22"/>
                <w:szCs w:val="22"/>
              </w:rPr>
              <w:t xml:space="preserve">капитальный ремонт, </w:t>
            </w:r>
          </w:p>
          <w:p w14:paraId="58DD8456" w14:textId="0E5065A6" w:rsidR="00CA4E46" w:rsidRPr="007A52B3" w:rsidRDefault="00CA4E46" w:rsidP="00FA38CA">
            <w:pPr>
              <w:jc w:val="both"/>
              <w:rPr>
                <w:sz w:val="22"/>
                <w:szCs w:val="22"/>
              </w:rPr>
            </w:pPr>
            <w:r w:rsidRPr="007A52B3">
              <w:rPr>
                <w:sz w:val="22"/>
                <w:szCs w:val="22"/>
              </w:rPr>
              <w:t>км / кв</w:t>
            </w:r>
            <w:r w:rsidR="00FA38CA" w:rsidRPr="007A52B3">
              <w:rPr>
                <w:sz w:val="22"/>
                <w:szCs w:val="22"/>
              </w:rPr>
              <w:t>.</w:t>
            </w:r>
            <w:r w:rsidRPr="007A52B3">
              <w:rPr>
                <w:sz w:val="22"/>
                <w:szCs w:val="22"/>
              </w:rPr>
              <w:t>м</w:t>
            </w:r>
          </w:p>
        </w:tc>
        <w:tc>
          <w:tcPr>
            <w:tcW w:w="1578" w:type="dxa"/>
          </w:tcPr>
          <w:p w14:paraId="452ABE6B" w14:textId="77777777" w:rsidR="00CA4E46" w:rsidRPr="007A52B3" w:rsidRDefault="00CA4E46" w:rsidP="00CA4E46">
            <w:pPr>
              <w:jc w:val="center"/>
              <w:rPr>
                <w:sz w:val="22"/>
                <w:szCs w:val="22"/>
              </w:rPr>
            </w:pPr>
            <w:r w:rsidRPr="007A52B3">
              <w:rPr>
                <w:sz w:val="22"/>
                <w:szCs w:val="22"/>
              </w:rPr>
              <w:t xml:space="preserve">18,08 / </w:t>
            </w:r>
          </w:p>
          <w:p w14:paraId="13D7ED49" w14:textId="77777777" w:rsidR="00CA4E46" w:rsidRPr="007A52B3" w:rsidRDefault="00CA4E46" w:rsidP="00CA4E46">
            <w:pPr>
              <w:jc w:val="center"/>
              <w:rPr>
                <w:sz w:val="22"/>
                <w:szCs w:val="22"/>
              </w:rPr>
            </w:pPr>
            <w:r w:rsidRPr="007A52B3">
              <w:rPr>
                <w:sz w:val="22"/>
                <w:szCs w:val="22"/>
              </w:rPr>
              <w:t>108 487,2</w:t>
            </w:r>
          </w:p>
        </w:tc>
        <w:tc>
          <w:tcPr>
            <w:tcW w:w="1559" w:type="dxa"/>
          </w:tcPr>
          <w:p w14:paraId="5DB6B7E6" w14:textId="77777777" w:rsidR="00CA4E46" w:rsidRPr="007A52B3" w:rsidRDefault="00CA4E46" w:rsidP="00CA4E46">
            <w:pPr>
              <w:jc w:val="center"/>
              <w:rPr>
                <w:sz w:val="22"/>
                <w:szCs w:val="22"/>
              </w:rPr>
            </w:pPr>
            <w:r w:rsidRPr="007A52B3">
              <w:rPr>
                <w:sz w:val="22"/>
                <w:szCs w:val="22"/>
              </w:rPr>
              <w:t xml:space="preserve">8,84 / </w:t>
            </w:r>
          </w:p>
          <w:p w14:paraId="45B9DD1A" w14:textId="77777777" w:rsidR="00CA4E46" w:rsidRPr="007A52B3" w:rsidRDefault="00CA4E46" w:rsidP="00CA4E46">
            <w:pPr>
              <w:jc w:val="center"/>
              <w:rPr>
                <w:sz w:val="22"/>
                <w:szCs w:val="22"/>
              </w:rPr>
            </w:pPr>
            <w:r w:rsidRPr="007A52B3">
              <w:rPr>
                <w:sz w:val="22"/>
                <w:szCs w:val="22"/>
              </w:rPr>
              <w:t>53 049,0</w:t>
            </w:r>
          </w:p>
        </w:tc>
        <w:tc>
          <w:tcPr>
            <w:tcW w:w="1134" w:type="dxa"/>
          </w:tcPr>
          <w:p w14:paraId="06641387" w14:textId="77777777" w:rsidR="00CA4E46" w:rsidRPr="007A52B3" w:rsidRDefault="00CA4E46" w:rsidP="00CA4E46">
            <w:pPr>
              <w:jc w:val="center"/>
              <w:rPr>
                <w:sz w:val="22"/>
                <w:szCs w:val="22"/>
              </w:rPr>
            </w:pPr>
            <w:r w:rsidRPr="007A52B3">
              <w:rPr>
                <w:sz w:val="22"/>
                <w:szCs w:val="22"/>
              </w:rPr>
              <w:t>-</w:t>
            </w:r>
          </w:p>
        </w:tc>
      </w:tr>
    </w:tbl>
    <w:p w14:paraId="6D35FECA" w14:textId="77777777" w:rsidR="00CA4E46" w:rsidRPr="007A52B3" w:rsidRDefault="00CA4E46" w:rsidP="00CA4E46">
      <w:pPr>
        <w:ind w:firstLine="709"/>
        <w:contextualSpacing/>
        <w:jc w:val="both"/>
        <w:rPr>
          <w:sz w:val="28"/>
          <w:szCs w:val="28"/>
        </w:rPr>
      </w:pPr>
    </w:p>
    <w:p w14:paraId="4B7C6B71" w14:textId="3875B738" w:rsidR="00CA4E46" w:rsidRPr="007A52B3" w:rsidRDefault="00CA4E46" w:rsidP="00CA4E46">
      <w:pPr>
        <w:ind w:firstLine="709"/>
        <w:contextualSpacing/>
        <w:jc w:val="both"/>
        <w:rPr>
          <w:sz w:val="28"/>
          <w:szCs w:val="28"/>
        </w:rPr>
      </w:pPr>
      <w:r w:rsidRPr="007A52B3">
        <w:rPr>
          <w:sz w:val="28"/>
          <w:szCs w:val="28"/>
        </w:rPr>
        <w:t xml:space="preserve">Запланированных в проекте бюджета ассигнований недостаточно для заявленной потребности: на 2024 год в сумме 1,3 млн.руб., на 2025 год в сумме </w:t>
      </w:r>
      <w:r w:rsidRPr="007A52B3">
        <w:rPr>
          <w:sz w:val="28"/>
          <w:szCs w:val="28"/>
        </w:rPr>
        <w:lastRenderedPageBreak/>
        <w:t xml:space="preserve">2,4 млн.руб. На 2026 год запланированные в проекте бюджета ассигнования завышены </w:t>
      </w:r>
      <w:r w:rsidR="00857086" w:rsidRPr="007A52B3">
        <w:rPr>
          <w:sz w:val="28"/>
          <w:szCs w:val="28"/>
        </w:rPr>
        <w:t xml:space="preserve">к </w:t>
      </w:r>
      <w:r w:rsidRPr="007A52B3">
        <w:rPr>
          <w:sz w:val="28"/>
          <w:szCs w:val="28"/>
        </w:rPr>
        <w:t xml:space="preserve">заявленной потребности </w:t>
      </w:r>
      <w:r w:rsidR="00857086" w:rsidRPr="007A52B3">
        <w:rPr>
          <w:sz w:val="28"/>
          <w:szCs w:val="28"/>
        </w:rPr>
        <w:t>на</w:t>
      </w:r>
      <w:r w:rsidRPr="007A52B3">
        <w:rPr>
          <w:sz w:val="28"/>
          <w:szCs w:val="28"/>
        </w:rPr>
        <w:t xml:space="preserve"> сумм</w:t>
      </w:r>
      <w:r w:rsidR="00857086" w:rsidRPr="007A52B3">
        <w:rPr>
          <w:sz w:val="28"/>
          <w:szCs w:val="28"/>
        </w:rPr>
        <w:t>у</w:t>
      </w:r>
      <w:r w:rsidRPr="007A52B3">
        <w:rPr>
          <w:sz w:val="28"/>
          <w:szCs w:val="28"/>
        </w:rPr>
        <w:t xml:space="preserve"> 0,2 млн.руб.</w:t>
      </w:r>
    </w:p>
    <w:p w14:paraId="6D771B24" w14:textId="5DF2E73F" w:rsidR="00C65F12" w:rsidRPr="007A52B3" w:rsidRDefault="00C65F12" w:rsidP="00C65F12">
      <w:pPr>
        <w:pStyle w:val="3"/>
        <w:jc w:val="center"/>
        <w:rPr>
          <w:rFonts w:ascii="Times New Roman" w:hAnsi="Times New Roman"/>
          <w:b w:val="0"/>
          <w:sz w:val="28"/>
          <w:szCs w:val="28"/>
          <w:u w:val="single"/>
        </w:rPr>
      </w:pPr>
      <w:bookmarkStart w:id="94" w:name="_Toc149662394"/>
      <w:r w:rsidRPr="007A52B3">
        <w:rPr>
          <w:rFonts w:ascii="Times New Roman" w:hAnsi="Times New Roman"/>
          <w:b w:val="0"/>
          <w:sz w:val="28"/>
          <w:szCs w:val="28"/>
          <w:u w:val="single"/>
        </w:rPr>
        <w:t>6.3.13. Государственная программа Архангельской области «</w:t>
      </w:r>
      <w:r w:rsidR="00477FE5" w:rsidRPr="007A52B3">
        <w:rPr>
          <w:rFonts w:ascii="Times New Roman" w:hAnsi="Times New Roman"/>
          <w:b w:val="0"/>
          <w:sz w:val="28"/>
          <w:szCs w:val="28"/>
          <w:u w:val="single"/>
        </w:rPr>
        <w:t>Развитие инфраструктуры Соловецкого архипелага</w:t>
      </w:r>
      <w:r w:rsidRPr="007A52B3">
        <w:rPr>
          <w:rFonts w:ascii="Times New Roman" w:hAnsi="Times New Roman"/>
          <w:b w:val="0"/>
          <w:sz w:val="28"/>
          <w:szCs w:val="28"/>
          <w:u w:val="single"/>
        </w:rPr>
        <w:t>»</w:t>
      </w:r>
      <w:bookmarkEnd w:id="94"/>
    </w:p>
    <w:p w14:paraId="323E4DE9" w14:textId="77777777" w:rsidR="00477FE5" w:rsidRPr="007A52B3" w:rsidRDefault="00477FE5" w:rsidP="00477FE5">
      <w:pPr>
        <w:pStyle w:val="ConsPlusNormal"/>
        <w:ind w:firstLine="709"/>
        <w:jc w:val="both"/>
        <w:rPr>
          <w:rFonts w:ascii="Times New Roman" w:hAnsi="Times New Roman"/>
          <w:sz w:val="28"/>
          <w:szCs w:val="28"/>
        </w:rPr>
      </w:pPr>
      <w:r w:rsidRPr="007A52B3">
        <w:rPr>
          <w:rFonts w:ascii="Times New Roman" w:hAnsi="Times New Roman"/>
          <w:sz w:val="28"/>
          <w:szCs w:val="28"/>
        </w:rPr>
        <w:t>Государственная программа Архангельской области «Развитие инфраструктуры Соловецкого архипелага» утверждена постановлением Правительства Архангельской области от 16.07.2013 № 314-пп (далее – госпрограмма № 20, госпрограмма), представлена в составе законопроекта в редакции от 09.10.2023 № 969-пп.</w:t>
      </w:r>
    </w:p>
    <w:p w14:paraId="1B3FA98E" w14:textId="77777777" w:rsidR="00477FE5" w:rsidRPr="007A52B3" w:rsidRDefault="00477FE5" w:rsidP="00477FE5">
      <w:pPr>
        <w:pStyle w:val="ConsPlusNormal"/>
        <w:ind w:firstLine="709"/>
        <w:jc w:val="both"/>
        <w:rPr>
          <w:rFonts w:ascii="Times New Roman" w:hAnsi="Times New Roman"/>
          <w:sz w:val="28"/>
          <w:szCs w:val="28"/>
        </w:rPr>
      </w:pPr>
      <w:r w:rsidRPr="007A52B3">
        <w:rPr>
          <w:rFonts w:ascii="Times New Roman" w:hAnsi="Times New Roman"/>
          <w:sz w:val="28"/>
          <w:szCs w:val="28"/>
        </w:rPr>
        <w:t>Цели государственной программы – создание комфортной среды для проживания населения и приема паломников и туристов на Соловецком архипелаге.</w:t>
      </w:r>
    </w:p>
    <w:p w14:paraId="7458721E" w14:textId="77777777" w:rsidR="00477FE5" w:rsidRPr="007A52B3" w:rsidRDefault="00477FE5" w:rsidP="00477FE5">
      <w:pPr>
        <w:pStyle w:val="ConsPlusNormal"/>
        <w:ind w:firstLine="709"/>
        <w:jc w:val="both"/>
        <w:rPr>
          <w:rFonts w:ascii="Times New Roman" w:hAnsi="Times New Roman"/>
          <w:sz w:val="28"/>
          <w:szCs w:val="28"/>
        </w:rPr>
      </w:pPr>
      <w:r w:rsidRPr="007A52B3">
        <w:rPr>
          <w:rFonts w:ascii="Times New Roman" w:hAnsi="Times New Roman"/>
          <w:sz w:val="28"/>
          <w:szCs w:val="28"/>
        </w:rPr>
        <w:t>Период реализации госпрограммы – 2024 - 2026 годы.</w:t>
      </w:r>
    </w:p>
    <w:p w14:paraId="001ED852" w14:textId="77777777" w:rsidR="00477FE5" w:rsidRPr="007A52B3" w:rsidRDefault="00477FE5" w:rsidP="00477FE5">
      <w:pPr>
        <w:pStyle w:val="ConsPlusNormal"/>
        <w:ind w:firstLine="709"/>
        <w:jc w:val="both"/>
        <w:rPr>
          <w:rFonts w:ascii="Times New Roman" w:hAnsi="Times New Roman"/>
          <w:sz w:val="28"/>
          <w:szCs w:val="28"/>
        </w:rPr>
      </w:pPr>
      <w:r w:rsidRPr="007A52B3">
        <w:rPr>
          <w:rFonts w:ascii="Times New Roman" w:hAnsi="Times New Roman"/>
          <w:sz w:val="28"/>
          <w:szCs w:val="28"/>
        </w:rPr>
        <w:t>Связь с национальными целями развития Российской Федерации (госпрограммой РФ) – национальная цель "Сохранение населения, здоровье и благополучие людей; комфортная и безопасная среда для жизни".</w:t>
      </w:r>
    </w:p>
    <w:p w14:paraId="3A5D7929" w14:textId="77777777" w:rsidR="00477FE5" w:rsidRPr="007A52B3" w:rsidRDefault="00477FE5" w:rsidP="00477FE5">
      <w:pPr>
        <w:pStyle w:val="ConsPlusNormal"/>
        <w:ind w:firstLine="709"/>
        <w:jc w:val="both"/>
        <w:rPr>
          <w:rFonts w:ascii="Times New Roman" w:hAnsi="Times New Roman"/>
          <w:sz w:val="28"/>
          <w:szCs w:val="28"/>
        </w:rPr>
      </w:pPr>
      <w:r w:rsidRPr="007A52B3">
        <w:rPr>
          <w:rFonts w:ascii="Times New Roman" w:hAnsi="Times New Roman"/>
          <w:sz w:val="28"/>
          <w:szCs w:val="28"/>
        </w:rPr>
        <w:t>Ответственный исполнитель госпрограммы – агентство по развитию Соловецкого архипелага Архангельской области (далее - Агентство).</w:t>
      </w:r>
    </w:p>
    <w:p w14:paraId="2EFDFCA7" w14:textId="0D258A5D" w:rsidR="00477FE5" w:rsidRPr="007A52B3" w:rsidRDefault="00477FE5" w:rsidP="00477FE5">
      <w:pPr>
        <w:pStyle w:val="ConsPlusNormal"/>
        <w:ind w:firstLine="709"/>
        <w:jc w:val="both"/>
        <w:rPr>
          <w:rFonts w:ascii="Times New Roman" w:hAnsi="Times New Roman"/>
          <w:sz w:val="28"/>
          <w:szCs w:val="28"/>
        </w:rPr>
      </w:pPr>
      <w:r w:rsidRPr="007A52B3">
        <w:rPr>
          <w:rFonts w:ascii="Times New Roman" w:hAnsi="Times New Roman"/>
          <w:sz w:val="28"/>
          <w:szCs w:val="28"/>
        </w:rPr>
        <w:t xml:space="preserve">Показатели государственной программы (таблица </w:t>
      </w:r>
      <w:r w:rsidR="00A2296F" w:rsidRPr="007A52B3">
        <w:rPr>
          <w:rFonts w:ascii="Times New Roman" w:hAnsi="Times New Roman"/>
          <w:sz w:val="28"/>
          <w:szCs w:val="28"/>
        </w:rPr>
        <w:t>120</w:t>
      </w:r>
      <w:r w:rsidRPr="007A52B3">
        <w:rPr>
          <w:rFonts w:ascii="Times New Roman" w:hAnsi="Times New Roman"/>
          <w:sz w:val="28"/>
          <w:szCs w:val="28"/>
        </w:rPr>
        <w:t>):</w:t>
      </w:r>
    </w:p>
    <w:p w14:paraId="60D263F7" w14:textId="77777777" w:rsidR="00477FE5" w:rsidRPr="007A52B3" w:rsidRDefault="00477FE5" w:rsidP="00477FE5">
      <w:pPr>
        <w:pStyle w:val="ConsPlusNormal"/>
        <w:ind w:firstLine="709"/>
        <w:jc w:val="both"/>
        <w:rPr>
          <w:rFonts w:ascii="Times New Roman" w:hAnsi="Times New Roman"/>
          <w:sz w:val="24"/>
          <w:szCs w:val="24"/>
        </w:rPr>
      </w:pPr>
    </w:p>
    <w:p w14:paraId="0251D7A5" w14:textId="774BA45B" w:rsidR="00477FE5" w:rsidRPr="007A52B3" w:rsidRDefault="00477FE5" w:rsidP="00477FE5">
      <w:pPr>
        <w:pStyle w:val="af9"/>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A2296F" w:rsidRPr="007A52B3">
        <w:rPr>
          <w:b w:val="0"/>
          <w:noProof/>
          <w:szCs w:val="24"/>
        </w:rPr>
        <w:t>120</w:t>
      </w:r>
      <w:r w:rsidRPr="007A52B3">
        <w:rPr>
          <w:b w:val="0"/>
          <w:szCs w:val="24"/>
        </w:rPr>
        <w:fldChar w:fldCharType="end"/>
      </w:r>
      <w:r w:rsidRPr="007A52B3">
        <w:rPr>
          <w:b w:val="0"/>
          <w:szCs w:val="24"/>
        </w:rPr>
        <w:t>. Показатели госпрограммы № 20</w:t>
      </w:r>
    </w:p>
    <w:tbl>
      <w:tblPr>
        <w:tblW w:w="0" w:type="auto"/>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377"/>
        <w:gridCol w:w="1529"/>
        <w:gridCol w:w="1280"/>
        <w:gridCol w:w="988"/>
        <w:gridCol w:w="850"/>
        <w:gridCol w:w="484"/>
        <w:gridCol w:w="508"/>
        <w:gridCol w:w="567"/>
        <w:gridCol w:w="567"/>
        <w:gridCol w:w="2329"/>
      </w:tblGrid>
      <w:tr w:rsidR="007A52B3" w:rsidRPr="007A52B3" w14:paraId="3EC27943" w14:textId="77777777" w:rsidTr="009E2271">
        <w:trPr>
          <w:trHeight w:val="161"/>
          <w:tblHeader/>
        </w:trPr>
        <w:tc>
          <w:tcPr>
            <w:tcW w:w="377" w:type="dxa"/>
            <w:vMerge w:val="restart"/>
          </w:tcPr>
          <w:p w14:paraId="2E393307" w14:textId="77777777" w:rsidR="00477FE5" w:rsidRPr="007A52B3" w:rsidRDefault="00477FE5" w:rsidP="00477FE5">
            <w:pPr>
              <w:autoSpaceDE w:val="0"/>
              <w:autoSpaceDN w:val="0"/>
              <w:adjustRightInd w:val="0"/>
              <w:jc w:val="center"/>
              <w:rPr>
                <w:rFonts w:eastAsiaTheme="minorHAnsi"/>
                <w:sz w:val="16"/>
                <w:szCs w:val="16"/>
                <w:lang w:eastAsia="en-US"/>
              </w:rPr>
            </w:pPr>
            <w:r w:rsidRPr="007A52B3">
              <w:rPr>
                <w:rFonts w:eastAsiaTheme="minorHAnsi"/>
                <w:sz w:val="16"/>
                <w:szCs w:val="16"/>
                <w:lang w:eastAsia="en-US"/>
              </w:rPr>
              <w:t>N п/п</w:t>
            </w:r>
          </w:p>
        </w:tc>
        <w:tc>
          <w:tcPr>
            <w:tcW w:w="1529" w:type="dxa"/>
            <w:vMerge w:val="restart"/>
          </w:tcPr>
          <w:p w14:paraId="101E8E52" w14:textId="77777777" w:rsidR="00477FE5" w:rsidRPr="007A52B3" w:rsidRDefault="00477FE5" w:rsidP="00477FE5">
            <w:pPr>
              <w:autoSpaceDE w:val="0"/>
              <w:autoSpaceDN w:val="0"/>
              <w:adjustRightInd w:val="0"/>
              <w:jc w:val="center"/>
              <w:rPr>
                <w:rFonts w:eastAsiaTheme="minorHAnsi"/>
                <w:sz w:val="16"/>
                <w:szCs w:val="16"/>
                <w:lang w:eastAsia="en-US"/>
              </w:rPr>
            </w:pPr>
            <w:r w:rsidRPr="007A52B3">
              <w:rPr>
                <w:rFonts w:eastAsiaTheme="minorHAnsi"/>
                <w:sz w:val="16"/>
                <w:szCs w:val="16"/>
                <w:lang w:eastAsia="en-US"/>
              </w:rPr>
              <w:t>Наименование показателя</w:t>
            </w:r>
          </w:p>
        </w:tc>
        <w:tc>
          <w:tcPr>
            <w:tcW w:w="1280" w:type="dxa"/>
            <w:vMerge w:val="restart"/>
          </w:tcPr>
          <w:p w14:paraId="55385F16" w14:textId="77777777" w:rsidR="00477FE5" w:rsidRPr="007A52B3" w:rsidRDefault="00477FE5" w:rsidP="00477FE5">
            <w:pPr>
              <w:autoSpaceDE w:val="0"/>
              <w:autoSpaceDN w:val="0"/>
              <w:adjustRightInd w:val="0"/>
              <w:jc w:val="center"/>
              <w:rPr>
                <w:rFonts w:eastAsiaTheme="minorHAnsi"/>
                <w:sz w:val="16"/>
                <w:szCs w:val="16"/>
                <w:lang w:eastAsia="en-US"/>
              </w:rPr>
            </w:pPr>
            <w:r w:rsidRPr="007A52B3">
              <w:rPr>
                <w:rFonts w:eastAsiaTheme="minorHAnsi"/>
                <w:sz w:val="16"/>
                <w:szCs w:val="16"/>
                <w:lang w:eastAsia="en-US"/>
              </w:rPr>
              <w:t>Признак возрастания/ убывания</w:t>
            </w:r>
          </w:p>
        </w:tc>
        <w:tc>
          <w:tcPr>
            <w:tcW w:w="988" w:type="dxa"/>
            <w:vMerge w:val="restart"/>
          </w:tcPr>
          <w:p w14:paraId="3D248E1B" w14:textId="77777777" w:rsidR="00477FE5" w:rsidRPr="007A52B3" w:rsidRDefault="00477FE5" w:rsidP="00477FE5">
            <w:pPr>
              <w:autoSpaceDE w:val="0"/>
              <w:autoSpaceDN w:val="0"/>
              <w:adjustRightInd w:val="0"/>
              <w:jc w:val="center"/>
              <w:rPr>
                <w:rFonts w:eastAsiaTheme="minorHAnsi"/>
                <w:sz w:val="16"/>
                <w:szCs w:val="16"/>
                <w:lang w:eastAsia="en-US"/>
              </w:rPr>
            </w:pPr>
            <w:r w:rsidRPr="007A52B3">
              <w:rPr>
                <w:rFonts w:eastAsiaTheme="minorHAnsi"/>
                <w:sz w:val="16"/>
                <w:szCs w:val="16"/>
                <w:lang w:eastAsia="en-US"/>
              </w:rPr>
              <w:t>Единица измерения (по ОКЕИ)</w:t>
            </w:r>
          </w:p>
        </w:tc>
        <w:tc>
          <w:tcPr>
            <w:tcW w:w="1334" w:type="dxa"/>
            <w:gridSpan w:val="2"/>
          </w:tcPr>
          <w:p w14:paraId="3E6C68C4" w14:textId="77777777" w:rsidR="00477FE5" w:rsidRPr="007A52B3" w:rsidRDefault="00477FE5" w:rsidP="00477FE5">
            <w:pPr>
              <w:autoSpaceDE w:val="0"/>
              <w:autoSpaceDN w:val="0"/>
              <w:adjustRightInd w:val="0"/>
              <w:jc w:val="center"/>
              <w:rPr>
                <w:rFonts w:eastAsiaTheme="minorHAnsi"/>
                <w:sz w:val="16"/>
                <w:szCs w:val="16"/>
                <w:lang w:eastAsia="en-US"/>
              </w:rPr>
            </w:pPr>
            <w:r w:rsidRPr="007A52B3">
              <w:rPr>
                <w:rFonts w:eastAsiaTheme="minorHAnsi"/>
                <w:sz w:val="16"/>
                <w:szCs w:val="16"/>
                <w:lang w:eastAsia="en-US"/>
              </w:rPr>
              <w:t>Базовое значение</w:t>
            </w:r>
          </w:p>
        </w:tc>
        <w:tc>
          <w:tcPr>
            <w:tcW w:w="1642" w:type="dxa"/>
            <w:gridSpan w:val="3"/>
          </w:tcPr>
          <w:p w14:paraId="5FFC0191" w14:textId="77777777" w:rsidR="00477FE5" w:rsidRPr="007A52B3" w:rsidRDefault="00477FE5" w:rsidP="00477FE5">
            <w:pPr>
              <w:autoSpaceDE w:val="0"/>
              <w:autoSpaceDN w:val="0"/>
              <w:adjustRightInd w:val="0"/>
              <w:jc w:val="center"/>
              <w:rPr>
                <w:rFonts w:eastAsiaTheme="minorHAnsi"/>
                <w:sz w:val="16"/>
                <w:szCs w:val="16"/>
                <w:lang w:eastAsia="en-US"/>
              </w:rPr>
            </w:pPr>
            <w:r w:rsidRPr="007A52B3">
              <w:rPr>
                <w:rFonts w:eastAsiaTheme="minorHAnsi"/>
                <w:sz w:val="16"/>
                <w:szCs w:val="16"/>
                <w:lang w:eastAsia="en-US"/>
              </w:rPr>
              <w:t>Значение показателя по годам</w:t>
            </w:r>
          </w:p>
        </w:tc>
        <w:tc>
          <w:tcPr>
            <w:tcW w:w="2329" w:type="dxa"/>
            <w:vMerge w:val="restart"/>
          </w:tcPr>
          <w:p w14:paraId="0E110A3D" w14:textId="77777777" w:rsidR="00477FE5" w:rsidRPr="007A52B3" w:rsidRDefault="00477FE5" w:rsidP="00477FE5">
            <w:pPr>
              <w:autoSpaceDE w:val="0"/>
              <w:autoSpaceDN w:val="0"/>
              <w:adjustRightInd w:val="0"/>
              <w:jc w:val="center"/>
              <w:rPr>
                <w:rFonts w:eastAsiaTheme="minorHAnsi"/>
                <w:sz w:val="16"/>
                <w:szCs w:val="16"/>
                <w:lang w:eastAsia="en-US"/>
              </w:rPr>
            </w:pPr>
            <w:r w:rsidRPr="007A52B3">
              <w:rPr>
                <w:rFonts w:eastAsiaTheme="minorHAnsi"/>
                <w:sz w:val="16"/>
                <w:szCs w:val="16"/>
                <w:lang w:eastAsia="en-US"/>
              </w:rPr>
              <w:t>Документ</w:t>
            </w:r>
          </w:p>
        </w:tc>
      </w:tr>
      <w:tr w:rsidR="007A52B3" w:rsidRPr="007A52B3" w14:paraId="5148B8B5" w14:textId="77777777" w:rsidTr="009E2271">
        <w:trPr>
          <w:trHeight w:val="20"/>
          <w:tblHeader/>
        </w:trPr>
        <w:tc>
          <w:tcPr>
            <w:tcW w:w="377" w:type="dxa"/>
            <w:vMerge/>
          </w:tcPr>
          <w:p w14:paraId="45B2D489" w14:textId="77777777" w:rsidR="00477FE5" w:rsidRPr="007A52B3" w:rsidRDefault="00477FE5" w:rsidP="00477FE5">
            <w:pPr>
              <w:autoSpaceDE w:val="0"/>
              <w:autoSpaceDN w:val="0"/>
              <w:adjustRightInd w:val="0"/>
              <w:jc w:val="center"/>
              <w:rPr>
                <w:rFonts w:eastAsiaTheme="minorHAnsi"/>
                <w:sz w:val="16"/>
                <w:szCs w:val="16"/>
                <w:lang w:eastAsia="en-US"/>
              </w:rPr>
            </w:pPr>
          </w:p>
        </w:tc>
        <w:tc>
          <w:tcPr>
            <w:tcW w:w="1529" w:type="dxa"/>
            <w:vMerge/>
          </w:tcPr>
          <w:p w14:paraId="78905366" w14:textId="77777777" w:rsidR="00477FE5" w:rsidRPr="007A52B3" w:rsidRDefault="00477FE5" w:rsidP="00477FE5">
            <w:pPr>
              <w:autoSpaceDE w:val="0"/>
              <w:autoSpaceDN w:val="0"/>
              <w:adjustRightInd w:val="0"/>
              <w:jc w:val="center"/>
              <w:rPr>
                <w:rFonts w:eastAsiaTheme="minorHAnsi"/>
                <w:sz w:val="16"/>
                <w:szCs w:val="16"/>
                <w:lang w:eastAsia="en-US"/>
              </w:rPr>
            </w:pPr>
          </w:p>
        </w:tc>
        <w:tc>
          <w:tcPr>
            <w:tcW w:w="1280" w:type="dxa"/>
            <w:vMerge/>
          </w:tcPr>
          <w:p w14:paraId="53DC62C5" w14:textId="77777777" w:rsidR="00477FE5" w:rsidRPr="007A52B3" w:rsidRDefault="00477FE5" w:rsidP="00477FE5">
            <w:pPr>
              <w:autoSpaceDE w:val="0"/>
              <w:autoSpaceDN w:val="0"/>
              <w:adjustRightInd w:val="0"/>
              <w:jc w:val="center"/>
              <w:rPr>
                <w:rFonts w:eastAsiaTheme="minorHAnsi"/>
                <w:sz w:val="16"/>
                <w:szCs w:val="16"/>
                <w:lang w:eastAsia="en-US"/>
              </w:rPr>
            </w:pPr>
          </w:p>
        </w:tc>
        <w:tc>
          <w:tcPr>
            <w:tcW w:w="988" w:type="dxa"/>
            <w:vMerge/>
          </w:tcPr>
          <w:p w14:paraId="48C5FD00" w14:textId="77777777" w:rsidR="00477FE5" w:rsidRPr="007A52B3" w:rsidRDefault="00477FE5" w:rsidP="00477FE5">
            <w:pPr>
              <w:autoSpaceDE w:val="0"/>
              <w:autoSpaceDN w:val="0"/>
              <w:adjustRightInd w:val="0"/>
              <w:jc w:val="center"/>
              <w:rPr>
                <w:rFonts w:eastAsiaTheme="minorHAnsi"/>
                <w:sz w:val="16"/>
                <w:szCs w:val="16"/>
                <w:lang w:eastAsia="en-US"/>
              </w:rPr>
            </w:pPr>
          </w:p>
        </w:tc>
        <w:tc>
          <w:tcPr>
            <w:tcW w:w="850" w:type="dxa"/>
          </w:tcPr>
          <w:p w14:paraId="6E87D63E" w14:textId="77777777" w:rsidR="00477FE5" w:rsidRPr="007A52B3" w:rsidRDefault="00477FE5" w:rsidP="00477FE5">
            <w:pPr>
              <w:autoSpaceDE w:val="0"/>
              <w:autoSpaceDN w:val="0"/>
              <w:adjustRightInd w:val="0"/>
              <w:jc w:val="center"/>
              <w:rPr>
                <w:rFonts w:eastAsiaTheme="minorHAnsi"/>
                <w:sz w:val="16"/>
                <w:szCs w:val="16"/>
                <w:lang w:eastAsia="en-US"/>
              </w:rPr>
            </w:pPr>
            <w:r w:rsidRPr="007A52B3">
              <w:rPr>
                <w:rFonts w:eastAsiaTheme="minorHAnsi"/>
                <w:sz w:val="16"/>
                <w:szCs w:val="16"/>
                <w:lang w:eastAsia="en-US"/>
              </w:rPr>
              <w:t>значение</w:t>
            </w:r>
          </w:p>
        </w:tc>
        <w:tc>
          <w:tcPr>
            <w:tcW w:w="484" w:type="dxa"/>
          </w:tcPr>
          <w:p w14:paraId="6C330248" w14:textId="77777777" w:rsidR="00477FE5" w:rsidRPr="007A52B3" w:rsidRDefault="00477FE5" w:rsidP="00477FE5">
            <w:pPr>
              <w:autoSpaceDE w:val="0"/>
              <w:autoSpaceDN w:val="0"/>
              <w:adjustRightInd w:val="0"/>
              <w:jc w:val="center"/>
              <w:rPr>
                <w:rFonts w:eastAsiaTheme="minorHAnsi"/>
                <w:sz w:val="16"/>
                <w:szCs w:val="16"/>
                <w:lang w:eastAsia="en-US"/>
              </w:rPr>
            </w:pPr>
            <w:r w:rsidRPr="007A52B3">
              <w:rPr>
                <w:rFonts w:eastAsiaTheme="minorHAnsi"/>
                <w:sz w:val="16"/>
                <w:szCs w:val="16"/>
                <w:lang w:eastAsia="en-US"/>
              </w:rPr>
              <w:t>год</w:t>
            </w:r>
          </w:p>
        </w:tc>
        <w:tc>
          <w:tcPr>
            <w:tcW w:w="508" w:type="dxa"/>
          </w:tcPr>
          <w:p w14:paraId="7BEB6470" w14:textId="77777777" w:rsidR="00477FE5" w:rsidRPr="007A52B3" w:rsidRDefault="00477FE5" w:rsidP="00477FE5">
            <w:pPr>
              <w:autoSpaceDE w:val="0"/>
              <w:autoSpaceDN w:val="0"/>
              <w:adjustRightInd w:val="0"/>
              <w:jc w:val="center"/>
              <w:rPr>
                <w:rFonts w:eastAsiaTheme="minorHAnsi"/>
                <w:sz w:val="16"/>
                <w:szCs w:val="16"/>
                <w:lang w:eastAsia="en-US"/>
              </w:rPr>
            </w:pPr>
            <w:r w:rsidRPr="007A52B3">
              <w:rPr>
                <w:rFonts w:eastAsiaTheme="minorHAnsi"/>
                <w:sz w:val="16"/>
                <w:szCs w:val="16"/>
                <w:lang w:eastAsia="en-US"/>
              </w:rPr>
              <w:t xml:space="preserve">2024 </w:t>
            </w:r>
          </w:p>
        </w:tc>
        <w:tc>
          <w:tcPr>
            <w:tcW w:w="567" w:type="dxa"/>
          </w:tcPr>
          <w:p w14:paraId="10790644" w14:textId="77777777" w:rsidR="00477FE5" w:rsidRPr="007A52B3" w:rsidRDefault="00477FE5" w:rsidP="00477FE5">
            <w:pPr>
              <w:autoSpaceDE w:val="0"/>
              <w:autoSpaceDN w:val="0"/>
              <w:adjustRightInd w:val="0"/>
              <w:jc w:val="center"/>
              <w:rPr>
                <w:rFonts w:eastAsiaTheme="minorHAnsi"/>
                <w:sz w:val="16"/>
                <w:szCs w:val="16"/>
                <w:lang w:eastAsia="en-US"/>
              </w:rPr>
            </w:pPr>
            <w:r w:rsidRPr="007A52B3">
              <w:rPr>
                <w:rFonts w:eastAsiaTheme="minorHAnsi"/>
                <w:sz w:val="16"/>
                <w:szCs w:val="16"/>
                <w:lang w:eastAsia="en-US"/>
              </w:rPr>
              <w:t xml:space="preserve">2025 </w:t>
            </w:r>
          </w:p>
        </w:tc>
        <w:tc>
          <w:tcPr>
            <w:tcW w:w="567" w:type="dxa"/>
          </w:tcPr>
          <w:p w14:paraId="0DF20FA2" w14:textId="77777777" w:rsidR="00477FE5" w:rsidRPr="007A52B3" w:rsidRDefault="00477FE5" w:rsidP="00477FE5">
            <w:pPr>
              <w:autoSpaceDE w:val="0"/>
              <w:autoSpaceDN w:val="0"/>
              <w:adjustRightInd w:val="0"/>
              <w:jc w:val="center"/>
              <w:rPr>
                <w:rFonts w:eastAsiaTheme="minorHAnsi"/>
                <w:sz w:val="16"/>
                <w:szCs w:val="16"/>
                <w:lang w:eastAsia="en-US"/>
              </w:rPr>
            </w:pPr>
            <w:r w:rsidRPr="007A52B3">
              <w:rPr>
                <w:rFonts w:eastAsiaTheme="minorHAnsi"/>
                <w:sz w:val="16"/>
                <w:szCs w:val="16"/>
                <w:lang w:eastAsia="en-US"/>
              </w:rPr>
              <w:t xml:space="preserve">2026 </w:t>
            </w:r>
          </w:p>
        </w:tc>
        <w:tc>
          <w:tcPr>
            <w:tcW w:w="2329" w:type="dxa"/>
            <w:vMerge/>
          </w:tcPr>
          <w:p w14:paraId="1A4E84C8" w14:textId="77777777" w:rsidR="00477FE5" w:rsidRPr="007A52B3" w:rsidRDefault="00477FE5" w:rsidP="00477FE5">
            <w:pPr>
              <w:autoSpaceDE w:val="0"/>
              <w:autoSpaceDN w:val="0"/>
              <w:adjustRightInd w:val="0"/>
              <w:jc w:val="center"/>
              <w:rPr>
                <w:rFonts w:eastAsiaTheme="minorHAnsi"/>
                <w:sz w:val="16"/>
                <w:szCs w:val="16"/>
                <w:lang w:eastAsia="en-US"/>
              </w:rPr>
            </w:pPr>
          </w:p>
        </w:tc>
      </w:tr>
      <w:tr w:rsidR="00477FE5" w:rsidRPr="007A52B3" w14:paraId="4A347926" w14:textId="77777777" w:rsidTr="009E2271">
        <w:trPr>
          <w:trHeight w:val="312"/>
        </w:trPr>
        <w:tc>
          <w:tcPr>
            <w:tcW w:w="377" w:type="dxa"/>
          </w:tcPr>
          <w:p w14:paraId="6DE2DF9A" w14:textId="77777777" w:rsidR="00477FE5" w:rsidRPr="007A52B3" w:rsidRDefault="00477FE5" w:rsidP="00477FE5">
            <w:pPr>
              <w:autoSpaceDE w:val="0"/>
              <w:autoSpaceDN w:val="0"/>
              <w:adjustRightInd w:val="0"/>
              <w:jc w:val="center"/>
              <w:rPr>
                <w:rFonts w:eastAsiaTheme="minorHAnsi"/>
                <w:sz w:val="16"/>
                <w:szCs w:val="16"/>
                <w:lang w:eastAsia="en-US"/>
              </w:rPr>
            </w:pPr>
            <w:r w:rsidRPr="007A52B3">
              <w:rPr>
                <w:rFonts w:eastAsiaTheme="minorHAnsi"/>
                <w:sz w:val="16"/>
                <w:szCs w:val="16"/>
                <w:lang w:eastAsia="en-US"/>
              </w:rPr>
              <w:t>1.</w:t>
            </w:r>
          </w:p>
        </w:tc>
        <w:tc>
          <w:tcPr>
            <w:tcW w:w="1529" w:type="dxa"/>
          </w:tcPr>
          <w:p w14:paraId="33A90DB5" w14:textId="77777777" w:rsidR="00477FE5" w:rsidRPr="007A52B3" w:rsidRDefault="00477FE5" w:rsidP="00477FE5">
            <w:pPr>
              <w:autoSpaceDE w:val="0"/>
              <w:autoSpaceDN w:val="0"/>
              <w:adjustRightInd w:val="0"/>
              <w:rPr>
                <w:rFonts w:eastAsiaTheme="minorHAnsi"/>
                <w:sz w:val="16"/>
                <w:szCs w:val="16"/>
                <w:lang w:eastAsia="en-US"/>
              </w:rPr>
            </w:pPr>
            <w:r w:rsidRPr="007A52B3">
              <w:rPr>
                <w:rFonts w:eastAsiaTheme="minorHAnsi"/>
                <w:sz w:val="16"/>
                <w:szCs w:val="16"/>
                <w:lang w:eastAsia="en-US"/>
              </w:rPr>
              <w:t>Уровень выполнения мероприятий, установленных нормативными правовыми актами в сфере развития Соловецкого архипелага</w:t>
            </w:r>
          </w:p>
        </w:tc>
        <w:tc>
          <w:tcPr>
            <w:tcW w:w="1280" w:type="dxa"/>
          </w:tcPr>
          <w:p w14:paraId="777FAED8" w14:textId="77777777" w:rsidR="00477FE5" w:rsidRPr="007A52B3" w:rsidRDefault="00477FE5" w:rsidP="00477FE5">
            <w:pPr>
              <w:autoSpaceDE w:val="0"/>
              <w:autoSpaceDN w:val="0"/>
              <w:adjustRightInd w:val="0"/>
              <w:jc w:val="center"/>
              <w:rPr>
                <w:rFonts w:eastAsiaTheme="minorHAnsi"/>
                <w:sz w:val="16"/>
                <w:szCs w:val="16"/>
                <w:lang w:eastAsia="en-US"/>
              </w:rPr>
            </w:pPr>
            <w:r w:rsidRPr="007A52B3">
              <w:rPr>
                <w:rFonts w:eastAsiaTheme="minorHAnsi"/>
                <w:sz w:val="16"/>
                <w:szCs w:val="16"/>
                <w:lang w:eastAsia="en-US"/>
              </w:rPr>
              <w:t>Возрастающий</w:t>
            </w:r>
          </w:p>
        </w:tc>
        <w:tc>
          <w:tcPr>
            <w:tcW w:w="988" w:type="dxa"/>
          </w:tcPr>
          <w:p w14:paraId="7863895B" w14:textId="77777777" w:rsidR="00477FE5" w:rsidRPr="007A52B3" w:rsidRDefault="00477FE5" w:rsidP="00477FE5">
            <w:pPr>
              <w:autoSpaceDE w:val="0"/>
              <w:autoSpaceDN w:val="0"/>
              <w:adjustRightInd w:val="0"/>
              <w:jc w:val="center"/>
              <w:rPr>
                <w:rFonts w:eastAsiaTheme="minorHAnsi"/>
                <w:sz w:val="16"/>
                <w:szCs w:val="16"/>
                <w:lang w:eastAsia="en-US"/>
              </w:rPr>
            </w:pPr>
            <w:r w:rsidRPr="007A52B3">
              <w:rPr>
                <w:rFonts w:eastAsiaTheme="minorHAnsi"/>
                <w:sz w:val="16"/>
                <w:szCs w:val="16"/>
                <w:lang w:eastAsia="en-US"/>
              </w:rPr>
              <w:t>Процентов</w:t>
            </w:r>
          </w:p>
        </w:tc>
        <w:tc>
          <w:tcPr>
            <w:tcW w:w="850" w:type="dxa"/>
          </w:tcPr>
          <w:p w14:paraId="1D994FB0" w14:textId="77777777" w:rsidR="00477FE5" w:rsidRPr="007A52B3" w:rsidRDefault="00477FE5" w:rsidP="00477FE5">
            <w:pPr>
              <w:autoSpaceDE w:val="0"/>
              <w:autoSpaceDN w:val="0"/>
              <w:adjustRightInd w:val="0"/>
              <w:jc w:val="center"/>
              <w:rPr>
                <w:rFonts w:eastAsiaTheme="minorHAnsi"/>
                <w:sz w:val="16"/>
                <w:szCs w:val="16"/>
                <w:lang w:eastAsia="en-US"/>
              </w:rPr>
            </w:pPr>
            <w:r w:rsidRPr="007A52B3">
              <w:rPr>
                <w:rFonts w:eastAsiaTheme="minorHAnsi"/>
                <w:sz w:val="16"/>
                <w:szCs w:val="16"/>
                <w:lang w:eastAsia="en-US"/>
              </w:rPr>
              <w:t>-</w:t>
            </w:r>
          </w:p>
        </w:tc>
        <w:tc>
          <w:tcPr>
            <w:tcW w:w="484" w:type="dxa"/>
          </w:tcPr>
          <w:p w14:paraId="1D92CE82" w14:textId="77777777" w:rsidR="00477FE5" w:rsidRPr="007A52B3" w:rsidRDefault="00477FE5" w:rsidP="00477FE5">
            <w:pPr>
              <w:autoSpaceDE w:val="0"/>
              <w:autoSpaceDN w:val="0"/>
              <w:adjustRightInd w:val="0"/>
              <w:jc w:val="center"/>
              <w:rPr>
                <w:rFonts w:eastAsiaTheme="minorHAnsi"/>
                <w:sz w:val="16"/>
                <w:szCs w:val="16"/>
                <w:lang w:eastAsia="en-US"/>
              </w:rPr>
            </w:pPr>
            <w:r w:rsidRPr="007A52B3">
              <w:rPr>
                <w:rFonts w:eastAsiaTheme="minorHAnsi"/>
                <w:sz w:val="16"/>
                <w:szCs w:val="16"/>
                <w:lang w:eastAsia="en-US"/>
              </w:rPr>
              <w:t>2022</w:t>
            </w:r>
          </w:p>
        </w:tc>
        <w:tc>
          <w:tcPr>
            <w:tcW w:w="508" w:type="dxa"/>
          </w:tcPr>
          <w:p w14:paraId="24091437" w14:textId="77777777" w:rsidR="00477FE5" w:rsidRPr="007A52B3" w:rsidRDefault="00477FE5" w:rsidP="00477FE5">
            <w:pPr>
              <w:autoSpaceDE w:val="0"/>
              <w:autoSpaceDN w:val="0"/>
              <w:adjustRightInd w:val="0"/>
              <w:jc w:val="center"/>
              <w:rPr>
                <w:rFonts w:eastAsiaTheme="minorHAnsi"/>
                <w:sz w:val="16"/>
                <w:szCs w:val="16"/>
                <w:lang w:eastAsia="en-US"/>
              </w:rPr>
            </w:pPr>
            <w:r w:rsidRPr="007A52B3">
              <w:rPr>
                <w:rFonts w:eastAsiaTheme="minorHAnsi"/>
                <w:sz w:val="16"/>
                <w:szCs w:val="16"/>
                <w:lang w:eastAsia="en-US"/>
              </w:rPr>
              <w:t>55,6</w:t>
            </w:r>
          </w:p>
        </w:tc>
        <w:tc>
          <w:tcPr>
            <w:tcW w:w="567" w:type="dxa"/>
          </w:tcPr>
          <w:p w14:paraId="0B59444C" w14:textId="77777777" w:rsidR="00477FE5" w:rsidRPr="007A52B3" w:rsidRDefault="00477FE5" w:rsidP="00477FE5">
            <w:pPr>
              <w:autoSpaceDE w:val="0"/>
              <w:autoSpaceDN w:val="0"/>
              <w:adjustRightInd w:val="0"/>
              <w:jc w:val="center"/>
              <w:rPr>
                <w:rFonts w:eastAsiaTheme="minorHAnsi"/>
                <w:sz w:val="16"/>
                <w:szCs w:val="16"/>
                <w:lang w:eastAsia="en-US"/>
              </w:rPr>
            </w:pPr>
            <w:r w:rsidRPr="007A52B3">
              <w:rPr>
                <w:rFonts w:eastAsiaTheme="minorHAnsi"/>
                <w:sz w:val="16"/>
                <w:szCs w:val="16"/>
                <w:lang w:eastAsia="en-US"/>
              </w:rPr>
              <w:t>66,7</w:t>
            </w:r>
          </w:p>
        </w:tc>
        <w:tc>
          <w:tcPr>
            <w:tcW w:w="567" w:type="dxa"/>
          </w:tcPr>
          <w:p w14:paraId="7A9DC191" w14:textId="77777777" w:rsidR="00477FE5" w:rsidRPr="007A52B3" w:rsidRDefault="00477FE5" w:rsidP="00477FE5">
            <w:pPr>
              <w:autoSpaceDE w:val="0"/>
              <w:autoSpaceDN w:val="0"/>
              <w:adjustRightInd w:val="0"/>
              <w:jc w:val="center"/>
              <w:rPr>
                <w:rFonts w:eastAsiaTheme="minorHAnsi"/>
                <w:sz w:val="16"/>
                <w:szCs w:val="16"/>
                <w:lang w:eastAsia="en-US"/>
              </w:rPr>
            </w:pPr>
            <w:r w:rsidRPr="007A52B3">
              <w:rPr>
                <w:rFonts w:eastAsiaTheme="minorHAnsi"/>
                <w:sz w:val="16"/>
                <w:szCs w:val="16"/>
                <w:lang w:eastAsia="en-US"/>
              </w:rPr>
              <w:t>66,7</w:t>
            </w:r>
          </w:p>
        </w:tc>
        <w:tc>
          <w:tcPr>
            <w:tcW w:w="2329" w:type="dxa"/>
          </w:tcPr>
          <w:p w14:paraId="1117CD17" w14:textId="77777777" w:rsidR="00477FE5" w:rsidRPr="007A52B3" w:rsidRDefault="00477FE5" w:rsidP="00477FE5">
            <w:pPr>
              <w:autoSpaceDE w:val="0"/>
              <w:autoSpaceDN w:val="0"/>
              <w:adjustRightInd w:val="0"/>
              <w:rPr>
                <w:rFonts w:eastAsiaTheme="minorHAnsi"/>
                <w:sz w:val="16"/>
                <w:szCs w:val="16"/>
                <w:lang w:eastAsia="en-US"/>
              </w:rPr>
            </w:pPr>
            <w:r w:rsidRPr="007A52B3">
              <w:rPr>
                <w:rFonts w:eastAsiaTheme="minorHAnsi"/>
                <w:sz w:val="16"/>
                <w:szCs w:val="16"/>
                <w:lang w:eastAsia="en-US"/>
              </w:rPr>
              <w:t xml:space="preserve"> Распоряжение Правительства РФ от 05.02.2016 №163-р "Об утверждении перечня мероприятий по сохранению и развитию Соловецкого архипелага";</w:t>
            </w:r>
          </w:p>
          <w:p w14:paraId="5923B71B" w14:textId="0EEBBA4F" w:rsidR="00477FE5" w:rsidRPr="007A52B3" w:rsidRDefault="00AB5F73" w:rsidP="00477FE5">
            <w:pPr>
              <w:autoSpaceDE w:val="0"/>
              <w:autoSpaceDN w:val="0"/>
              <w:adjustRightInd w:val="0"/>
              <w:rPr>
                <w:rFonts w:eastAsiaTheme="minorHAnsi"/>
                <w:sz w:val="16"/>
                <w:szCs w:val="16"/>
                <w:lang w:eastAsia="en-US"/>
              </w:rPr>
            </w:pPr>
            <w:r w:rsidRPr="007A52B3">
              <w:rPr>
                <w:rFonts w:eastAsiaTheme="minorHAnsi"/>
                <w:sz w:val="16"/>
                <w:szCs w:val="16"/>
                <w:lang w:eastAsia="en-US"/>
              </w:rPr>
              <w:t xml:space="preserve"> </w:t>
            </w:r>
            <w:hyperlink r:id="rId73" w:history="1">
              <w:r w:rsidR="00477FE5" w:rsidRPr="007A52B3">
                <w:rPr>
                  <w:rFonts w:eastAsiaTheme="minorHAnsi"/>
                  <w:sz w:val="16"/>
                  <w:szCs w:val="16"/>
                  <w:lang w:eastAsia="en-US"/>
                </w:rPr>
                <w:t>распоряжение</w:t>
              </w:r>
            </w:hyperlink>
            <w:r w:rsidR="00477FE5" w:rsidRPr="007A52B3">
              <w:rPr>
                <w:rFonts w:eastAsiaTheme="minorHAnsi"/>
                <w:sz w:val="16"/>
                <w:szCs w:val="16"/>
                <w:lang w:eastAsia="en-US"/>
              </w:rPr>
              <w:t xml:space="preserve"> Правительства АО от 16.07.2013 № 310-рп "О стратегии развития Соловецкого архипелага как уникального объекта духовного, историко-культурного и природного наследия"</w:t>
            </w:r>
          </w:p>
        </w:tc>
      </w:tr>
    </w:tbl>
    <w:p w14:paraId="5A1887B0" w14:textId="77777777" w:rsidR="00477FE5" w:rsidRPr="007A52B3" w:rsidRDefault="00477FE5" w:rsidP="00477FE5">
      <w:pPr>
        <w:ind w:firstLine="851"/>
        <w:jc w:val="both"/>
        <w:rPr>
          <w:sz w:val="28"/>
          <w:szCs w:val="28"/>
        </w:rPr>
      </w:pPr>
    </w:p>
    <w:p w14:paraId="7A1A3F74" w14:textId="2D231AD6" w:rsidR="00477FE5" w:rsidRPr="007A52B3" w:rsidRDefault="00477FE5" w:rsidP="00477FE5">
      <w:pPr>
        <w:ind w:firstLine="709"/>
        <w:jc w:val="both"/>
        <w:rPr>
          <w:sz w:val="28"/>
          <w:szCs w:val="28"/>
        </w:rPr>
      </w:pPr>
      <w:r w:rsidRPr="007A52B3">
        <w:rPr>
          <w:sz w:val="28"/>
          <w:szCs w:val="28"/>
        </w:rPr>
        <w:t xml:space="preserve">Комплекс процессных мероприятий (далее – КПМ) </w:t>
      </w:r>
      <w:r w:rsidR="00A2296F" w:rsidRPr="007A52B3">
        <w:rPr>
          <w:sz w:val="28"/>
          <w:szCs w:val="28"/>
        </w:rPr>
        <w:t>«</w:t>
      </w:r>
      <w:r w:rsidRPr="007A52B3">
        <w:rPr>
          <w:sz w:val="28"/>
          <w:szCs w:val="28"/>
        </w:rPr>
        <w:t>Развитие инфраструктуры Соловецкого архипелага</w:t>
      </w:r>
      <w:r w:rsidR="00A2296F" w:rsidRPr="007A52B3">
        <w:rPr>
          <w:sz w:val="28"/>
          <w:szCs w:val="28"/>
        </w:rPr>
        <w:t>»</w:t>
      </w:r>
      <w:r w:rsidRPr="007A52B3">
        <w:rPr>
          <w:sz w:val="28"/>
          <w:szCs w:val="28"/>
        </w:rPr>
        <w:t xml:space="preserve"> утвержден распоряжением Агентства от 29.09.2023 №9-р (таблица </w:t>
      </w:r>
      <w:r w:rsidR="00A2296F" w:rsidRPr="007A52B3">
        <w:rPr>
          <w:sz w:val="28"/>
          <w:szCs w:val="28"/>
        </w:rPr>
        <w:t>121</w:t>
      </w:r>
      <w:r w:rsidRPr="007A52B3">
        <w:rPr>
          <w:sz w:val="28"/>
          <w:szCs w:val="28"/>
        </w:rPr>
        <w:t>):</w:t>
      </w:r>
    </w:p>
    <w:p w14:paraId="295A35CB" w14:textId="77777777" w:rsidR="00A2296F" w:rsidRPr="007A52B3" w:rsidRDefault="00A2296F" w:rsidP="00477FE5">
      <w:pPr>
        <w:jc w:val="both"/>
      </w:pPr>
    </w:p>
    <w:p w14:paraId="372D19F5" w14:textId="24860B27" w:rsidR="00477FE5" w:rsidRPr="007A52B3" w:rsidRDefault="00477FE5" w:rsidP="00477FE5">
      <w:pPr>
        <w:jc w:val="both"/>
      </w:pPr>
      <w:r w:rsidRPr="007A52B3">
        <w:t xml:space="preserve">Таблица </w:t>
      </w:r>
      <w:r w:rsidR="006570F3" w:rsidRPr="007A52B3">
        <w:rPr>
          <w:noProof/>
        </w:rPr>
        <w:fldChar w:fldCharType="begin"/>
      </w:r>
      <w:r w:rsidR="006570F3" w:rsidRPr="007A52B3">
        <w:rPr>
          <w:noProof/>
        </w:rPr>
        <w:instrText xml:space="preserve"> SEQ Таблица \* ARABIC </w:instrText>
      </w:r>
      <w:r w:rsidR="006570F3" w:rsidRPr="007A52B3">
        <w:rPr>
          <w:noProof/>
        </w:rPr>
        <w:fldChar w:fldCharType="separate"/>
      </w:r>
      <w:r w:rsidR="00A2296F" w:rsidRPr="007A52B3">
        <w:rPr>
          <w:noProof/>
        </w:rPr>
        <w:t>121</w:t>
      </w:r>
      <w:r w:rsidR="006570F3" w:rsidRPr="007A52B3">
        <w:rPr>
          <w:noProof/>
        </w:rPr>
        <w:fldChar w:fldCharType="end"/>
      </w:r>
      <w:r w:rsidRPr="007A52B3">
        <w:t xml:space="preserve">. КПМ </w:t>
      </w:r>
      <w:r w:rsidR="00A2296F" w:rsidRPr="007A52B3">
        <w:t>«</w:t>
      </w:r>
      <w:r w:rsidRPr="007A52B3">
        <w:t>Развитие инфрас</w:t>
      </w:r>
      <w:r w:rsidR="00A2296F" w:rsidRPr="007A52B3">
        <w:t>труктуры Соловецкого архипелага»</w:t>
      </w:r>
    </w:p>
    <w:tbl>
      <w:tblPr>
        <w:tblW w:w="0" w:type="auto"/>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CellMar>
          <w:top w:w="102" w:type="dxa"/>
          <w:left w:w="62" w:type="dxa"/>
          <w:bottom w:w="102" w:type="dxa"/>
          <w:right w:w="62" w:type="dxa"/>
        </w:tblCellMar>
        <w:tblLook w:val="0000" w:firstRow="0" w:lastRow="0" w:firstColumn="0" w:lastColumn="0" w:noHBand="0" w:noVBand="0"/>
      </w:tblPr>
      <w:tblGrid>
        <w:gridCol w:w="444"/>
        <w:gridCol w:w="2434"/>
        <w:gridCol w:w="5173"/>
        <w:gridCol w:w="1273"/>
      </w:tblGrid>
      <w:tr w:rsidR="007A52B3" w:rsidRPr="007A52B3" w14:paraId="32DE8819" w14:textId="77777777" w:rsidTr="009E2271">
        <w:trPr>
          <w:trHeight w:val="597"/>
        </w:trPr>
        <w:tc>
          <w:tcPr>
            <w:tcW w:w="0" w:type="auto"/>
          </w:tcPr>
          <w:p w14:paraId="5849ACF6" w14:textId="77777777" w:rsidR="00477FE5" w:rsidRPr="007A52B3" w:rsidRDefault="00477FE5" w:rsidP="00477FE5">
            <w:pPr>
              <w:autoSpaceDE w:val="0"/>
              <w:autoSpaceDN w:val="0"/>
              <w:adjustRightInd w:val="0"/>
              <w:jc w:val="center"/>
              <w:rPr>
                <w:rFonts w:eastAsiaTheme="minorHAnsi"/>
                <w:sz w:val="16"/>
                <w:szCs w:val="16"/>
                <w:lang w:eastAsia="en-US"/>
              </w:rPr>
            </w:pPr>
            <w:r w:rsidRPr="007A52B3">
              <w:rPr>
                <w:rFonts w:eastAsiaTheme="minorHAnsi"/>
                <w:sz w:val="16"/>
                <w:szCs w:val="16"/>
                <w:lang w:eastAsia="en-US"/>
              </w:rPr>
              <w:t>2.1.1</w:t>
            </w:r>
          </w:p>
        </w:tc>
        <w:tc>
          <w:tcPr>
            <w:tcW w:w="2453" w:type="dxa"/>
          </w:tcPr>
          <w:p w14:paraId="1D7D34DB" w14:textId="77777777" w:rsidR="00477FE5" w:rsidRPr="007A52B3" w:rsidRDefault="00477FE5" w:rsidP="00477FE5">
            <w:pPr>
              <w:autoSpaceDE w:val="0"/>
              <w:autoSpaceDN w:val="0"/>
              <w:adjustRightInd w:val="0"/>
              <w:rPr>
                <w:rFonts w:eastAsiaTheme="minorHAnsi"/>
                <w:sz w:val="16"/>
                <w:szCs w:val="16"/>
                <w:lang w:eastAsia="en-US"/>
              </w:rPr>
            </w:pPr>
            <w:r w:rsidRPr="007A52B3">
              <w:rPr>
                <w:rFonts w:eastAsiaTheme="minorHAnsi"/>
                <w:sz w:val="16"/>
                <w:szCs w:val="16"/>
                <w:lang w:eastAsia="en-US"/>
              </w:rPr>
              <w:t>Развитие коммунальной, инженерной и социальной инфраструктуры Соловецкого архипелага</w:t>
            </w:r>
          </w:p>
        </w:tc>
        <w:tc>
          <w:tcPr>
            <w:tcW w:w="5245" w:type="dxa"/>
          </w:tcPr>
          <w:p w14:paraId="67618714" w14:textId="77777777" w:rsidR="00477FE5" w:rsidRPr="007A52B3" w:rsidRDefault="00477FE5" w:rsidP="00477FE5">
            <w:pPr>
              <w:autoSpaceDE w:val="0"/>
              <w:autoSpaceDN w:val="0"/>
              <w:adjustRightInd w:val="0"/>
              <w:rPr>
                <w:rFonts w:eastAsiaTheme="minorHAnsi"/>
                <w:sz w:val="16"/>
                <w:szCs w:val="16"/>
                <w:lang w:eastAsia="en-US"/>
              </w:rPr>
            </w:pPr>
            <w:r w:rsidRPr="007A52B3">
              <w:rPr>
                <w:rFonts w:eastAsiaTheme="minorHAnsi"/>
                <w:sz w:val="16"/>
                <w:szCs w:val="16"/>
                <w:lang w:eastAsia="en-US"/>
              </w:rPr>
              <w:t>Выполнение задачи позволит в комплексе решить вопрос качественного обеспечения населения необходимыми объектами жизнедеятельности (водопровод, канализация объекты социальной инфраструктуры)</w:t>
            </w:r>
          </w:p>
        </w:tc>
        <w:tc>
          <w:tcPr>
            <w:tcW w:w="1276" w:type="dxa"/>
          </w:tcPr>
          <w:p w14:paraId="2387FC15" w14:textId="1C105566" w:rsidR="00477FE5" w:rsidRPr="007A52B3" w:rsidRDefault="00477FE5" w:rsidP="00477FE5">
            <w:pPr>
              <w:autoSpaceDE w:val="0"/>
              <w:autoSpaceDN w:val="0"/>
              <w:adjustRightInd w:val="0"/>
              <w:jc w:val="center"/>
              <w:rPr>
                <w:rFonts w:eastAsiaTheme="minorHAnsi"/>
                <w:sz w:val="16"/>
                <w:szCs w:val="16"/>
                <w:lang w:eastAsia="en-US"/>
              </w:rPr>
            </w:pPr>
            <w:r w:rsidRPr="007A52B3">
              <w:rPr>
                <w:rFonts w:eastAsiaTheme="minorHAnsi"/>
                <w:sz w:val="16"/>
                <w:szCs w:val="16"/>
                <w:lang w:eastAsia="en-US"/>
              </w:rPr>
              <w:t>Показатель госпрограммы</w:t>
            </w:r>
            <w:r w:rsidR="00AB5F73" w:rsidRPr="007A52B3">
              <w:rPr>
                <w:rFonts w:eastAsiaTheme="minorHAnsi"/>
                <w:sz w:val="16"/>
                <w:szCs w:val="16"/>
                <w:lang w:eastAsia="en-US"/>
              </w:rPr>
              <w:t xml:space="preserve"> </w:t>
            </w:r>
            <w:r w:rsidRPr="007A52B3">
              <w:rPr>
                <w:rFonts w:eastAsiaTheme="minorHAnsi"/>
                <w:sz w:val="16"/>
                <w:szCs w:val="16"/>
                <w:lang w:eastAsia="en-US"/>
              </w:rPr>
              <w:t>N 1</w:t>
            </w:r>
          </w:p>
        </w:tc>
      </w:tr>
      <w:tr w:rsidR="00477FE5" w:rsidRPr="007A52B3" w14:paraId="6D65704E" w14:textId="77777777" w:rsidTr="009E2271">
        <w:trPr>
          <w:trHeight w:val="1070"/>
        </w:trPr>
        <w:tc>
          <w:tcPr>
            <w:tcW w:w="0" w:type="auto"/>
          </w:tcPr>
          <w:p w14:paraId="1E17F216" w14:textId="77777777" w:rsidR="00477FE5" w:rsidRPr="007A52B3" w:rsidRDefault="00477FE5" w:rsidP="00477FE5">
            <w:pPr>
              <w:autoSpaceDE w:val="0"/>
              <w:autoSpaceDN w:val="0"/>
              <w:adjustRightInd w:val="0"/>
              <w:jc w:val="center"/>
              <w:rPr>
                <w:rFonts w:eastAsiaTheme="minorHAnsi"/>
                <w:sz w:val="16"/>
                <w:szCs w:val="16"/>
                <w:lang w:eastAsia="en-US"/>
              </w:rPr>
            </w:pPr>
            <w:r w:rsidRPr="007A52B3">
              <w:rPr>
                <w:rFonts w:eastAsiaTheme="minorHAnsi"/>
                <w:sz w:val="16"/>
                <w:szCs w:val="16"/>
                <w:lang w:eastAsia="en-US"/>
              </w:rPr>
              <w:lastRenderedPageBreak/>
              <w:t>2.1.2</w:t>
            </w:r>
          </w:p>
        </w:tc>
        <w:tc>
          <w:tcPr>
            <w:tcW w:w="2453" w:type="dxa"/>
          </w:tcPr>
          <w:p w14:paraId="17AF0904" w14:textId="77777777" w:rsidR="00477FE5" w:rsidRPr="007A52B3" w:rsidRDefault="00477FE5" w:rsidP="00477FE5">
            <w:pPr>
              <w:autoSpaceDE w:val="0"/>
              <w:autoSpaceDN w:val="0"/>
              <w:adjustRightInd w:val="0"/>
              <w:rPr>
                <w:rFonts w:eastAsiaTheme="minorHAnsi"/>
                <w:sz w:val="16"/>
                <w:szCs w:val="16"/>
                <w:lang w:eastAsia="en-US"/>
              </w:rPr>
            </w:pPr>
            <w:r w:rsidRPr="007A52B3">
              <w:rPr>
                <w:rFonts w:eastAsiaTheme="minorHAnsi"/>
                <w:sz w:val="16"/>
                <w:szCs w:val="16"/>
                <w:lang w:eastAsia="en-US"/>
              </w:rPr>
              <w:t>Создание информационно-коммуникационной инфраструктуры Соловецкого архипелага, развитие туристской инфраструктуры</w:t>
            </w:r>
          </w:p>
        </w:tc>
        <w:tc>
          <w:tcPr>
            <w:tcW w:w="5245" w:type="dxa"/>
          </w:tcPr>
          <w:p w14:paraId="30F99BD2" w14:textId="77777777" w:rsidR="00477FE5" w:rsidRPr="007A52B3" w:rsidRDefault="00477FE5" w:rsidP="00477FE5">
            <w:pPr>
              <w:autoSpaceDE w:val="0"/>
              <w:autoSpaceDN w:val="0"/>
              <w:adjustRightInd w:val="0"/>
              <w:rPr>
                <w:rFonts w:eastAsiaTheme="minorHAnsi"/>
                <w:sz w:val="16"/>
                <w:szCs w:val="16"/>
                <w:lang w:eastAsia="en-US"/>
              </w:rPr>
            </w:pPr>
            <w:r w:rsidRPr="007A52B3">
              <w:rPr>
                <w:rFonts w:eastAsiaTheme="minorHAnsi"/>
                <w:sz w:val="16"/>
                <w:szCs w:val="16"/>
                <w:lang w:eastAsia="en-US"/>
              </w:rPr>
              <w:t>Совершенствование модели церковно-государственного взаимодействия в целях выработки единых подходов к процессу сохранения и восстановления триединого наследия Соловецкого архипелага; популяризация истории Русского Севера и совершенствование механизмов взаимодействия научно-образовательных организаций, культурно-просветительских структур, органов государственной власти и общественных объединений</w:t>
            </w:r>
          </w:p>
        </w:tc>
        <w:tc>
          <w:tcPr>
            <w:tcW w:w="1276" w:type="dxa"/>
          </w:tcPr>
          <w:p w14:paraId="72DB980F" w14:textId="1FDE39C8" w:rsidR="00477FE5" w:rsidRPr="007A52B3" w:rsidRDefault="00477FE5" w:rsidP="00477FE5">
            <w:pPr>
              <w:autoSpaceDE w:val="0"/>
              <w:autoSpaceDN w:val="0"/>
              <w:adjustRightInd w:val="0"/>
              <w:jc w:val="center"/>
              <w:rPr>
                <w:rFonts w:eastAsiaTheme="minorHAnsi"/>
                <w:sz w:val="16"/>
                <w:szCs w:val="16"/>
                <w:lang w:eastAsia="en-US"/>
              </w:rPr>
            </w:pPr>
            <w:r w:rsidRPr="007A52B3">
              <w:rPr>
                <w:rFonts w:eastAsiaTheme="minorHAnsi"/>
                <w:sz w:val="16"/>
                <w:szCs w:val="16"/>
                <w:lang w:eastAsia="en-US"/>
              </w:rPr>
              <w:t>Показатель госпрограммы</w:t>
            </w:r>
            <w:r w:rsidR="00AB5F73" w:rsidRPr="007A52B3">
              <w:rPr>
                <w:rFonts w:eastAsiaTheme="minorHAnsi"/>
                <w:sz w:val="16"/>
                <w:szCs w:val="16"/>
                <w:lang w:eastAsia="en-US"/>
              </w:rPr>
              <w:t xml:space="preserve"> </w:t>
            </w:r>
            <w:r w:rsidRPr="007A52B3">
              <w:rPr>
                <w:rFonts w:eastAsiaTheme="minorHAnsi"/>
                <w:sz w:val="16"/>
                <w:szCs w:val="16"/>
                <w:lang w:eastAsia="en-US"/>
              </w:rPr>
              <w:t>N 1</w:t>
            </w:r>
          </w:p>
        </w:tc>
      </w:tr>
    </w:tbl>
    <w:p w14:paraId="52F96F43" w14:textId="77777777" w:rsidR="00477FE5" w:rsidRPr="007A52B3" w:rsidRDefault="00477FE5" w:rsidP="00477FE5">
      <w:pPr>
        <w:ind w:firstLine="709"/>
        <w:jc w:val="both"/>
        <w:rPr>
          <w:sz w:val="28"/>
          <w:szCs w:val="28"/>
        </w:rPr>
      </w:pPr>
    </w:p>
    <w:p w14:paraId="67926016" w14:textId="20984BF5" w:rsidR="00477FE5" w:rsidRPr="007A52B3" w:rsidRDefault="00477FE5" w:rsidP="00477FE5">
      <w:pPr>
        <w:ind w:firstLine="709"/>
        <w:jc w:val="both"/>
        <w:rPr>
          <w:sz w:val="28"/>
          <w:szCs w:val="28"/>
        </w:rPr>
      </w:pPr>
      <w:r w:rsidRPr="007A52B3">
        <w:rPr>
          <w:sz w:val="28"/>
          <w:szCs w:val="28"/>
        </w:rPr>
        <w:t>Распоряжением Правительства РФ от 05.02.2016 №163-р "Об утверждении перечня мероприятий по сохранению и развитию Соловецкого архипелага" (действует в ред. от 23.12.2022 № 4136-р) установлен следующий срок реализации мероприятий по сохранению и развитию Соловецкого архипелага, реализуемых Правительством Архангельской области (таблица</w:t>
      </w:r>
      <w:r w:rsidR="00A2296F" w:rsidRPr="007A52B3">
        <w:rPr>
          <w:sz w:val="28"/>
          <w:szCs w:val="28"/>
        </w:rPr>
        <w:t> 122</w:t>
      </w:r>
      <w:r w:rsidRPr="007A52B3">
        <w:rPr>
          <w:sz w:val="28"/>
          <w:szCs w:val="28"/>
        </w:rPr>
        <w:t>):</w:t>
      </w:r>
    </w:p>
    <w:p w14:paraId="757D20A7" w14:textId="77777777" w:rsidR="00477FE5" w:rsidRPr="007A52B3" w:rsidRDefault="00477FE5" w:rsidP="00477FE5">
      <w:pPr>
        <w:ind w:firstLine="851"/>
        <w:jc w:val="both"/>
        <w:rPr>
          <w:sz w:val="28"/>
          <w:szCs w:val="28"/>
        </w:rPr>
      </w:pPr>
    </w:p>
    <w:p w14:paraId="5C5A9FC0" w14:textId="2755833A" w:rsidR="00477FE5" w:rsidRPr="007A52B3" w:rsidRDefault="00477FE5" w:rsidP="00477FE5">
      <w:pPr>
        <w:jc w:val="both"/>
      </w:pPr>
      <w:r w:rsidRPr="007A52B3">
        <w:t xml:space="preserve">Таблица </w:t>
      </w:r>
      <w:r w:rsidR="006570F3" w:rsidRPr="007A52B3">
        <w:rPr>
          <w:noProof/>
        </w:rPr>
        <w:fldChar w:fldCharType="begin"/>
      </w:r>
      <w:r w:rsidR="006570F3" w:rsidRPr="007A52B3">
        <w:rPr>
          <w:noProof/>
        </w:rPr>
        <w:instrText xml:space="preserve"> SEQ Таблица \* ARABIC </w:instrText>
      </w:r>
      <w:r w:rsidR="006570F3" w:rsidRPr="007A52B3">
        <w:rPr>
          <w:noProof/>
        </w:rPr>
        <w:fldChar w:fldCharType="separate"/>
      </w:r>
      <w:r w:rsidR="00A2296F" w:rsidRPr="007A52B3">
        <w:rPr>
          <w:noProof/>
        </w:rPr>
        <w:t>122</w:t>
      </w:r>
      <w:r w:rsidR="006570F3" w:rsidRPr="007A52B3">
        <w:rPr>
          <w:noProof/>
        </w:rPr>
        <w:fldChar w:fldCharType="end"/>
      </w:r>
      <w:r w:rsidRPr="007A52B3">
        <w:t>. Информация о сроках реализации мероприятий по сохранению и развитию Соловецкого архипелага, утв. Распоряжением Правительства РФ от 05.02.2016 №163-р</w:t>
      </w:r>
    </w:p>
    <w:tbl>
      <w:tblPr>
        <w:tblStyle w:val="ae"/>
        <w:tblW w:w="0" w:type="auto"/>
        <w:tblInd w:w="108"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7674"/>
        <w:gridCol w:w="1525"/>
      </w:tblGrid>
      <w:tr w:rsidR="007A52B3" w:rsidRPr="007A52B3" w14:paraId="3D2A57B4" w14:textId="77777777" w:rsidTr="00A2296F">
        <w:tc>
          <w:tcPr>
            <w:tcW w:w="7674" w:type="dxa"/>
          </w:tcPr>
          <w:p w14:paraId="3573E95A" w14:textId="77777777" w:rsidR="00A2296F" w:rsidRPr="007A52B3" w:rsidRDefault="00A2296F" w:rsidP="00477FE5">
            <w:pPr>
              <w:jc w:val="center"/>
              <w:rPr>
                <w:b/>
                <w:sz w:val="20"/>
                <w:szCs w:val="20"/>
              </w:rPr>
            </w:pPr>
            <w:r w:rsidRPr="007A52B3">
              <w:rPr>
                <w:b/>
                <w:sz w:val="20"/>
                <w:szCs w:val="20"/>
              </w:rPr>
              <w:t>Наименование мероприятия</w:t>
            </w:r>
          </w:p>
        </w:tc>
        <w:tc>
          <w:tcPr>
            <w:tcW w:w="1525" w:type="dxa"/>
          </w:tcPr>
          <w:p w14:paraId="3ACBF2B2" w14:textId="77777777" w:rsidR="00A2296F" w:rsidRPr="007A52B3" w:rsidRDefault="00A2296F" w:rsidP="00477FE5">
            <w:pPr>
              <w:jc w:val="center"/>
              <w:rPr>
                <w:b/>
                <w:sz w:val="20"/>
                <w:szCs w:val="20"/>
              </w:rPr>
            </w:pPr>
            <w:r w:rsidRPr="007A52B3">
              <w:rPr>
                <w:b/>
                <w:sz w:val="20"/>
                <w:szCs w:val="20"/>
              </w:rPr>
              <w:t>Срок реализации</w:t>
            </w:r>
          </w:p>
        </w:tc>
      </w:tr>
      <w:tr w:rsidR="007A52B3" w:rsidRPr="007A52B3" w14:paraId="79E797E0" w14:textId="77777777" w:rsidTr="00A2296F">
        <w:tc>
          <w:tcPr>
            <w:tcW w:w="7674" w:type="dxa"/>
            <w:vAlign w:val="center"/>
          </w:tcPr>
          <w:p w14:paraId="116A355A" w14:textId="77777777" w:rsidR="00A2296F" w:rsidRPr="007A52B3" w:rsidRDefault="00A2296F" w:rsidP="00477FE5">
            <w:pPr>
              <w:autoSpaceDE w:val="0"/>
              <w:autoSpaceDN w:val="0"/>
              <w:adjustRightInd w:val="0"/>
              <w:rPr>
                <w:sz w:val="20"/>
                <w:szCs w:val="20"/>
              </w:rPr>
            </w:pPr>
            <w:r w:rsidRPr="007A52B3">
              <w:rPr>
                <w:rFonts w:eastAsiaTheme="minorHAnsi"/>
                <w:sz w:val="20"/>
                <w:szCs w:val="20"/>
                <w:lang w:eastAsia="en-US"/>
              </w:rPr>
              <w:t>Строительство канализационных сетей и коллекторов, канализационных очистных сооружений поселка Соловецкий</w:t>
            </w:r>
          </w:p>
        </w:tc>
        <w:tc>
          <w:tcPr>
            <w:tcW w:w="1525" w:type="dxa"/>
            <w:vAlign w:val="center"/>
          </w:tcPr>
          <w:p w14:paraId="328D8301" w14:textId="77777777" w:rsidR="00A2296F" w:rsidRPr="007A52B3" w:rsidRDefault="00A2296F" w:rsidP="00A2296F">
            <w:pPr>
              <w:jc w:val="center"/>
              <w:rPr>
                <w:sz w:val="20"/>
                <w:szCs w:val="20"/>
              </w:rPr>
            </w:pPr>
            <w:r w:rsidRPr="007A52B3">
              <w:rPr>
                <w:sz w:val="20"/>
                <w:szCs w:val="20"/>
              </w:rPr>
              <w:t>2025 год</w:t>
            </w:r>
          </w:p>
        </w:tc>
      </w:tr>
      <w:tr w:rsidR="007A52B3" w:rsidRPr="007A52B3" w14:paraId="5EAAA85C" w14:textId="77777777" w:rsidTr="00A2296F">
        <w:tc>
          <w:tcPr>
            <w:tcW w:w="7674" w:type="dxa"/>
            <w:vAlign w:val="center"/>
          </w:tcPr>
          <w:p w14:paraId="3B9161CB" w14:textId="77777777" w:rsidR="00A2296F" w:rsidRPr="007A52B3" w:rsidRDefault="00A2296F" w:rsidP="00477FE5">
            <w:pPr>
              <w:autoSpaceDE w:val="0"/>
              <w:autoSpaceDN w:val="0"/>
              <w:adjustRightInd w:val="0"/>
              <w:rPr>
                <w:sz w:val="20"/>
                <w:szCs w:val="20"/>
              </w:rPr>
            </w:pPr>
            <w:r w:rsidRPr="007A52B3">
              <w:rPr>
                <w:rFonts w:eastAsiaTheme="minorHAnsi"/>
                <w:sz w:val="20"/>
                <w:szCs w:val="20"/>
                <w:lang w:eastAsia="en-US"/>
              </w:rPr>
              <w:t>Строительство и реконструкция системы водоснабжения поселка Соловецкий</w:t>
            </w:r>
          </w:p>
        </w:tc>
        <w:tc>
          <w:tcPr>
            <w:tcW w:w="1525" w:type="dxa"/>
            <w:vAlign w:val="center"/>
          </w:tcPr>
          <w:p w14:paraId="5361814F" w14:textId="77777777" w:rsidR="00A2296F" w:rsidRPr="007A52B3" w:rsidRDefault="00A2296F" w:rsidP="00A2296F">
            <w:pPr>
              <w:jc w:val="center"/>
              <w:rPr>
                <w:sz w:val="20"/>
                <w:szCs w:val="20"/>
              </w:rPr>
            </w:pPr>
            <w:r w:rsidRPr="007A52B3">
              <w:rPr>
                <w:sz w:val="20"/>
                <w:szCs w:val="20"/>
              </w:rPr>
              <w:t>2025 год</w:t>
            </w:r>
          </w:p>
        </w:tc>
      </w:tr>
      <w:tr w:rsidR="007A52B3" w:rsidRPr="007A52B3" w14:paraId="33B19077" w14:textId="77777777" w:rsidTr="00A2296F">
        <w:tc>
          <w:tcPr>
            <w:tcW w:w="7674" w:type="dxa"/>
            <w:vAlign w:val="center"/>
          </w:tcPr>
          <w:p w14:paraId="16AAA516" w14:textId="77777777" w:rsidR="00A2296F" w:rsidRPr="007A52B3" w:rsidRDefault="00A2296F" w:rsidP="00477FE5">
            <w:pPr>
              <w:autoSpaceDE w:val="0"/>
              <w:autoSpaceDN w:val="0"/>
              <w:adjustRightInd w:val="0"/>
              <w:rPr>
                <w:sz w:val="20"/>
                <w:szCs w:val="20"/>
              </w:rPr>
            </w:pPr>
            <w:r w:rsidRPr="007A52B3">
              <w:rPr>
                <w:rFonts w:eastAsiaTheme="minorHAnsi"/>
                <w:sz w:val="20"/>
                <w:szCs w:val="20"/>
                <w:lang w:eastAsia="en-US"/>
              </w:rPr>
              <w:t>Реконструкция аэропортового комплекса "Соловки", о. Соловецкий, АО</w:t>
            </w:r>
          </w:p>
        </w:tc>
        <w:tc>
          <w:tcPr>
            <w:tcW w:w="1525" w:type="dxa"/>
            <w:vAlign w:val="center"/>
          </w:tcPr>
          <w:p w14:paraId="2B8BF7E3" w14:textId="77777777" w:rsidR="00A2296F" w:rsidRPr="007A52B3" w:rsidRDefault="00A2296F" w:rsidP="00A2296F">
            <w:pPr>
              <w:jc w:val="center"/>
              <w:rPr>
                <w:sz w:val="20"/>
                <w:szCs w:val="20"/>
              </w:rPr>
            </w:pPr>
            <w:r w:rsidRPr="007A52B3">
              <w:rPr>
                <w:sz w:val="20"/>
                <w:szCs w:val="20"/>
              </w:rPr>
              <w:t>2025 год</w:t>
            </w:r>
          </w:p>
        </w:tc>
      </w:tr>
      <w:tr w:rsidR="00A2296F" w:rsidRPr="007A52B3" w14:paraId="5B9D93D6" w14:textId="77777777" w:rsidTr="00A2296F">
        <w:tc>
          <w:tcPr>
            <w:tcW w:w="7674" w:type="dxa"/>
            <w:vAlign w:val="center"/>
          </w:tcPr>
          <w:p w14:paraId="1D31B205" w14:textId="77777777" w:rsidR="00A2296F" w:rsidRPr="007A52B3" w:rsidRDefault="00A2296F" w:rsidP="00477FE5">
            <w:pPr>
              <w:autoSpaceDE w:val="0"/>
              <w:autoSpaceDN w:val="0"/>
              <w:adjustRightInd w:val="0"/>
              <w:rPr>
                <w:sz w:val="20"/>
                <w:szCs w:val="20"/>
              </w:rPr>
            </w:pPr>
            <w:r w:rsidRPr="007A52B3">
              <w:rPr>
                <w:rFonts w:eastAsiaTheme="minorHAnsi"/>
                <w:sz w:val="20"/>
                <w:szCs w:val="20"/>
                <w:lang w:eastAsia="en-US"/>
              </w:rPr>
              <w:t>Строительство здания участковой больницы на 40 посещений и стационаром на 10 коек в поселке Соловецкий</w:t>
            </w:r>
          </w:p>
        </w:tc>
        <w:tc>
          <w:tcPr>
            <w:tcW w:w="1525" w:type="dxa"/>
            <w:vAlign w:val="center"/>
          </w:tcPr>
          <w:p w14:paraId="16873233" w14:textId="77777777" w:rsidR="00A2296F" w:rsidRPr="007A52B3" w:rsidRDefault="00A2296F" w:rsidP="00A2296F">
            <w:pPr>
              <w:jc w:val="center"/>
              <w:rPr>
                <w:sz w:val="20"/>
                <w:szCs w:val="20"/>
              </w:rPr>
            </w:pPr>
            <w:r w:rsidRPr="007A52B3">
              <w:rPr>
                <w:sz w:val="20"/>
                <w:szCs w:val="20"/>
              </w:rPr>
              <w:t>2023 год</w:t>
            </w:r>
          </w:p>
        </w:tc>
      </w:tr>
    </w:tbl>
    <w:p w14:paraId="473D5341" w14:textId="77777777" w:rsidR="00477FE5" w:rsidRPr="007A52B3" w:rsidRDefault="00477FE5" w:rsidP="00477FE5">
      <w:pPr>
        <w:ind w:firstLine="709"/>
        <w:jc w:val="both"/>
        <w:rPr>
          <w:sz w:val="28"/>
          <w:szCs w:val="28"/>
        </w:rPr>
      </w:pPr>
    </w:p>
    <w:p w14:paraId="16AFCEA4" w14:textId="77777777" w:rsidR="00477FE5" w:rsidRPr="007A52B3" w:rsidRDefault="00477FE5" w:rsidP="00477FE5">
      <w:pPr>
        <w:ind w:firstLine="709"/>
        <w:jc w:val="both"/>
        <w:rPr>
          <w:sz w:val="28"/>
          <w:szCs w:val="28"/>
        </w:rPr>
      </w:pPr>
      <w:r w:rsidRPr="007A52B3">
        <w:rPr>
          <w:sz w:val="28"/>
          <w:szCs w:val="28"/>
        </w:rPr>
        <w:t xml:space="preserve">Следует отметить, что объекты капитального строительства «Строительство канализационных сетей и коллекторов, канализационных очистных сооружений пос. Соловецкий», «Строительство и реконструкция системы водоснабжения пос. Соловецкий», «Реконструкция аэропортового комплекса "Соловки", о. Соловецкий» включены в раздел I. «Объекты незавершенного строительства, находящиеся в государственной собственности Архангельской области» части II. «Объекты незавершенного строительства, не являющиеся предметом действующих договоров строительного подряда и (или) не вовлеченные в хозяйственный оборот» регионального Реестра незавершенных объектов капитального строительства (далее - Реестр НОКС) по состоянию на 01.01.2023. До 01.01.2023 реализация мероприятий по строительству указанных объектов госпрограммы №20 осуществлялась в рамках ОАИП. </w:t>
      </w:r>
    </w:p>
    <w:p w14:paraId="71971DE0" w14:textId="2C75F148" w:rsidR="00477FE5" w:rsidRPr="007A52B3" w:rsidRDefault="00477FE5" w:rsidP="00477FE5">
      <w:pPr>
        <w:ind w:firstLine="709"/>
        <w:jc w:val="both"/>
        <w:rPr>
          <w:sz w:val="28"/>
          <w:szCs w:val="28"/>
        </w:rPr>
      </w:pPr>
      <w:r w:rsidRPr="007A52B3">
        <w:rPr>
          <w:sz w:val="28"/>
          <w:szCs w:val="28"/>
        </w:rPr>
        <w:t>Согласно данным Реестра НОКС на 01.01.2023 объекты незавершенного строительства, реализация которых осуществлялась до 01.01.2023 в рамках госпрограммы № 20, характеризуются следующими показателями (таблица</w:t>
      </w:r>
      <w:r w:rsidR="00A2296F" w:rsidRPr="007A52B3">
        <w:rPr>
          <w:sz w:val="28"/>
          <w:szCs w:val="28"/>
        </w:rPr>
        <w:t> 123</w:t>
      </w:r>
      <w:r w:rsidRPr="007A52B3">
        <w:rPr>
          <w:sz w:val="28"/>
          <w:szCs w:val="28"/>
        </w:rPr>
        <w:t>):</w:t>
      </w:r>
    </w:p>
    <w:p w14:paraId="4009923B" w14:textId="77777777" w:rsidR="00A2296F" w:rsidRPr="007A52B3" w:rsidRDefault="00A2296F" w:rsidP="00477FE5">
      <w:pPr>
        <w:jc w:val="both"/>
      </w:pPr>
    </w:p>
    <w:p w14:paraId="68E91373" w14:textId="77777777" w:rsidR="0021502F" w:rsidRPr="007A52B3" w:rsidRDefault="0021502F" w:rsidP="00477FE5">
      <w:pPr>
        <w:jc w:val="both"/>
      </w:pPr>
    </w:p>
    <w:p w14:paraId="509C1112" w14:textId="77777777" w:rsidR="0021502F" w:rsidRPr="007A52B3" w:rsidRDefault="0021502F" w:rsidP="00477FE5">
      <w:pPr>
        <w:jc w:val="both"/>
      </w:pPr>
    </w:p>
    <w:p w14:paraId="0E47C7C5" w14:textId="77777777" w:rsidR="0021502F" w:rsidRPr="007A52B3" w:rsidRDefault="0021502F" w:rsidP="00477FE5">
      <w:pPr>
        <w:jc w:val="both"/>
      </w:pPr>
    </w:p>
    <w:p w14:paraId="72C77714" w14:textId="77777777" w:rsidR="0021502F" w:rsidRPr="007A52B3" w:rsidRDefault="0021502F" w:rsidP="00477FE5">
      <w:pPr>
        <w:jc w:val="both"/>
      </w:pPr>
    </w:p>
    <w:p w14:paraId="6930220A" w14:textId="77777777" w:rsidR="0021502F" w:rsidRPr="007A52B3" w:rsidRDefault="0021502F" w:rsidP="00477FE5">
      <w:pPr>
        <w:jc w:val="both"/>
      </w:pPr>
    </w:p>
    <w:p w14:paraId="46663FBD" w14:textId="43B63484" w:rsidR="00477FE5" w:rsidRPr="007A52B3" w:rsidRDefault="00477FE5" w:rsidP="00477FE5">
      <w:pPr>
        <w:jc w:val="both"/>
        <w:rPr>
          <w:sz w:val="28"/>
          <w:szCs w:val="28"/>
        </w:rPr>
      </w:pPr>
      <w:r w:rsidRPr="007A52B3">
        <w:lastRenderedPageBreak/>
        <w:t xml:space="preserve">Таблица </w:t>
      </w:r>
      <w:r w:rsidR="006570F3" w:rsidRPr="007A52B3">
        <w:rPr>
          <w:noProof/>
        </w:rPr>
        <w:fldChar w:fldCharType="begin"/>
      </w:r>
      <w:r w:rsidR="006570F3" w:rsidRPr="007A52B3">
        <w:rPr>
          <w:noProof/>
        </w:rPr>
        <w:instrText xml:space="preserve"> SEQ Таблица \* ARABIC </w:instrText>
      </w:r>
      <w:r w:rsidR="006570F3" w:rsidRPr="007A52B3">
        <w:rPr>
          <w:noProof/>
        </w:rPr>
        <w:fldChar w:fldCharType="separate"/>
      </w:r>
      <w:r w:rsidR="00A2296F" w:rsidRPr="007A52B3">
        <w:rPr>
          <w:noProof/>
        </w:rPr>
        <w:t>123</w:t>
      </w:r>
      <w:r w:rsidR="006570F3" w:rsidRPr="007A52B3">
        <w:rPr>
          <w:noProof/>
        </w:rPr>
        <w:fldChar w:fldCharType="end"/>
      </w:r>
      <w:r w:rsidRPr="007A52B3">
        <w:t>. Информация об объектах незавершенного строительства, реализация которых осуществлялась до 01.01.2023 в рамках госпрограммы №</w:t>
      </w:r>
      <w:r w:rsidR="00A2296F" w:rsidRPr="007A52B3">
        <w:t xml:space="preserve"> </w:t>
      </w:r>
      <w:r w:rsidRPr="007A52B3">
        <w:t>20</w:t>
      </w:r>
    </w:p>
    <w:tbl>
      <w:tblPr>
        <w:tblStyle w:val="ae"/>
        <w:tblW w:w="9233" w:type="dxa"/>
        <w:tblInd w:w="108"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2854"/>
        <w:gridCol w:w="1560"/>
        <w:gridCol w:w="1417"/>
        <w:gridCol w:w="1134"/>
        <w:gridCol w:w="2268"/>
      </w:tblGrid>
      <w:tr w:rsidR="007A52B3" w:rsidRPr="007A52B3" w14:paraId="7F9010F2" w14:textId="77777777" w:rsidTr="00A2296F">
        <w:trPr>
          <w:tblHeader/>
        </w:trPr>
        <w:tc>
          <w:tcPr>
            <w:tcW w:w="2854" w:type="dxa"/>
          </w:tcPr>
          <w:p w14:paraId="59535413" w14:textId="77777777" w:rsidR="00A2296F" w:rsidRPr="007A52B3" w:rsidRDefault="00A2296F" w:rsidP="00477FE5">
            <w:pPr>
              <w:jc w:val="center"/>
              <w:rPr>
                <w:b/>
                <w:sz w:val="16"/>
                <w:szCs w:val="16"/>
              </w:rPr>
            </w:pPr>
          </w:p>
          <w:p w14:paraId="6CCD5323" w14:textId="77777777" w:rsidR="00A2296F" w:rsidRPr="007A52B3" w:rsidRDefault="00A2296F" w:rsidP="00477FE5">
            <w:pPr>
              <w:jc w:val="center"/>
              <w:rPr>
                <w:b/>
                <w:sz w:val="16"/>
                <w:szCs w:val="16"/>
              </w:rPr>
            </w:pPr>
          </w:p>
          <w:p w14:paraId="1BFB57AF" w14:textId="77777777" w:rsidR="00A2296F" w:rsidRPr="007A52B3" w:rsidRDefault="00A2296F" w:rsidP="00477FE5">
            <w:pPr>
              <w:jc w:val="center"/>
              <w:rPr>
                <w:b/>
                <w:sz w:val="16"/>
                <w:szCs w:val="16"/>
              </w:rPr>
            </w:pPr>
            <w:r w:rsidRPr="007A52B3">
              <w:rPr>
                <w:b/>
                <w:sz w:val="16"/>
                <w:szCs w:val="16"/>
              </w:rPr>
              <w:t>Наименование объекта</w:t>
            </w:r>
          </w:p>
        </w:tc>
        <w:tc>
          <w:tcPr>
            <w:tcW w:w="1560" w:type="dxa"/>
          </w:tcPr>
          <w:p w14:paraId="145F92B1" w14:textId="77777777" w:rsidR="00A2296F" w:rsidRPr="007A52B3" w:rsidRDefault="00A2296F" w:rsidP="00477FE5">
            <w:pPr>
              <w:jc w:val="center"/>
              <w:rPr>
                <w:b/>
                <w:sz w:val="16"/>
                <w:szCs w:val="16"/>
              </w:rPr>
            </w:pPr>
          </w:p>
          <w:p w14:paraId="318B5A08" w14:textId="77777777" w:rsidR="00A2296F" w:rsidRPr="007A52B3" w:rsidRDefault="00A2296F" w:rsidP="00477FE5">
            <w:pPr>
              <w:jc w:val="center"/>
              <w:rPr>
                <w:b/>
                <w:sz w:val="16"/>
                <w:szCs w:val="16"/>
              </w:rPr>
            </w:pPr>
            <w:r w:rsidRPr="007A52B3">
              <w:rPr>
                <w:b/>
                <w:sz w:val="16"/>
                <w:szCs w:val="16"/>
              </w:rPr>
              <w:t>Год начала строительства объекта</w:t>
            </w:r>
          </w:p>
        </w:tc>
        <w:tc>
          <w:tcPr>
            <w:tcW w:w="1417" w:type="dxa"/>
          </w:tcPr>
          <w:p w14:paraId="4A09B48E" w14:textId="77777777" w:rsidR="00A2296F" w:rsidRPr="007A52B3" w:rsidRDefault="00A2296F" w:rsidP="00477FE5">
            <w:pPr>
              <w:jc w:val="center"/>
              <w:rPr>
                <w:b/>
                <w:sz w:val="16"/>
                <w:szCs w:val="16"/>
              </w:rPr>
            </w:pPr>
            <w:r w:rsidRPr="007A52B3">
              <w:rPr>
                <w:b/>
                <w:sz w:val="16"/>
                <w:szCs w:val="16"/>
              </w:rPr>
              <w:t xml:space="preserve">Капитальные вложения в ОКС по состоянию на 01.01.2023, </w:t>
            </w:r>
          </w:p>
          <w:p w14:paraId="716088A5" w14:textId="73164BB0" w:rsidR="00A2296F" w:rsidRPr="007A52B3" w:rsidRDefault="00A2296F" w:rsidP="00477FE5">
            <w:pPr>
              <w:jc w:val="center"/>
              <w:rPr>
                <w:b/>
                <w:sz w:val="16"/>
                <w:szCs w:val="16"/>
              </w:rPr>
            </w:pPr>
            <w:r w:rsidRPr="007A52B3">
              <w:rPr>
                <w:b/>
                <w:sz w:val="16"/>
                <w:szCs w:val="16"/>
              </w:rPr>
              <w:t>млн.руб.</w:t>
            </w:r>
          </w:p>
        </w:tc>
        <w:tc>
          <w:tcPr>
            <w:tcW w:w="1134" w:type="dxa"/>
          </w:tcPr>
          <w:p w14:paraId="1F6712B6" w14:textId="77777777" w:rsidR="00A2296F" w:rsidRPr="007A52B3" w:rsidRDefault="00A2296F" w:rsidP="00477FE5">
            <w:pPr>
              <w:jc w:val="center"/>
              <w:rPr>
                <w:b/>
                <w:sz w:val="16"/>
                <w:szCs w:val="16"/>
              </w:rPr>
            </w:pPr>
          </w:p>
          <w:p w14:paraId="504591D4" w14:textId="77777777" w:rsidR="00A2296F" w:rsidRPr="007A52B3" w:rsidRDefault="00A2296F" w:rsidP="00477FE5">
            <w:pPr>
              <w:jc w:val="center"/>
              <w:rPr>
                <w:b/>
                <w:sz w:val="16"/>
                <w:szCs w:val="16"/>
              </w:rPr>
            </w:pPr>
            <w:r w:rsidRPr="007A52B3">
              <w:rPr>
                <w:b/>
                <w:sz w:val="16"/>
                <w:szCs w:val="16"/>
              </w:rPr>
              <w:t>Остаток сметной стоимости*,</w:t>
            </w:r>
          </w:p>
          <w:p w14:paraId="17F85752" w14:textId="77777777" w:rsidR="00A2296F" w:rsidRPr="007A52B3" w:rsidRDefault="00A2296F" w:rsidP="00477FE5">
            <w:pPr>
              <w:jc w:val="center"/>
              <w:rPr>
                <w:b/>
                <w:sz w:val="16"/>
                <w:szCs w:val="16"/>
              </w:rPr>
            </w:pPr>
            <w:r w:rsidRPr="007A52B3">
              <w:rPr>
                <w:b/>
                <w:sz w:val="16"/>
                <w:szCs w:val="16"/>
              </w:rPr>
              <w:t>млн.руб.</w:t>
            </w:r>
          </w:p>
        </w:tc>
        <w:tc>
          <w:tcPr>
            <w:tcW w:w="2268" w:type="dxa"/>
          </w:tcPr>
          <w:p w14:paraId="2D3AAE72" w14:textId="77777777" w:rsidR="00A2296F" w:rsidRPr="007A52B3" w:rsidRDefault="00A2296F" w:rsidP="00477FE5">
            <w:pPr>
              <w:jc w:val="center"/>
              <w:rPr>
                <w:b/>
                <w:sz w:val="16"/>
                <w:szCs w:val="16"/>
              </w:rPr>
            </w:pPr>
          </w:p>
          <w:p w14:paraId="3F431418" w14:textId="77777777" w:rsidR="00A2296F" w:rsidRPr="007A52B3" w:rsidRDefault="00A2296F" w:rsidP="00477FE5">
            <w:pPr>
              <w:jc w:val="center"/>
              <w:rPr>
                <w:b/>
                <w:sz w:val="16"/>
                <w:szCs w:val="16"/>
              </w:rPr>
            </w:pPr>
          </w:p>
          <w:p w14:paraId="0B66BDE7" w14:textId="77777777" w:rsidR="00A2296F" w:rsidRPr="007A52B3" w:rsidRDefault="00A2296F" w:rsidP="00477FE5">
            <w:pPr>
              <w:jc w:val="center"/>
              <w:rPr>
                <w:b/>
                <w:sz w:val="16"/>
                <w:szCs w:val="16"/>
              </w:rPr>
            </w:pPr>
            <w:r w:rsidRPr="007A52B3">
              <w:rPr>
                <w:b/>
                <w:sz w:val="16"/>
                <w:szCs w:val="16"/>
              </w:rPr>
              <w:t>Примечание</w:t>
            </w:r>
          </w:p>
        </w:tc>
      </w:tr>
      <w:tr w:rsidR="007A52B3" w:rsidRPr="007A52B3" w14:paraId="009051BD" w14:textId="77777777" w:rsidTr="00A2296F">
        <w:tc>
          <w:tcPr>
            <w:tcW w:w="2854" w:type="dxa"/>
          </w:tcPr>
          <w:p w14:paraId="3CE23857" w14:textId="77777777" w:rsidR="00A2296F" w:rsidRPr="007A52B3" w:rsidRDefault="00A2296F" w:rsidP="00477FE5">
            <w:pPr>
              <w:autoSpaceDE w:val="0"/>
              <w:autoSpaceDN w:val="0"/>
              <w:adjustRightInd w:val="0"/>
              <w:rPr>
                <w:sz w:val="16"/>
                <w:szCs w:val="16"/>
              </w:rPr>
            </w:pPr>
            <w:r w:rsidRPr="007A52B3">
              <w:rPr>
                <w:rFonts w:eastAsiaTheme="minorHAnsi"/>
                <w:sz w:val="16"/>
                <w:szCs w:val="16"/>
                <w:lang w:eastAsia="en-US"/>
              </w:rPr>
              <w:t>Строительство канализационных сетей и коллекторов, канализационных очистных сооружений поселка Соловецкий</w:t>
            </w:r>
          </w:p>
        </w:tc>
        <w:tc>
          <w:tcPr>
            <w:tcW w:w="1560" w:type="dxa"/>
          </w:tcPr>
          <w:p w14:paraId="4D98347A" w14:textId="77777777" w:rsidR="00A2296F" w:rsidRPr="007A52B3" w:rsidRDefault="00A2296F" w:rsidP="00477FE5">
            <w:pPr>
              <w:jc w:val="center"/>
              <w:rPr>
                <w:sz w:val="16"/>
                <w:szCs w:val="16"/>
              </w:rPr>
            </w:pPr>
          </w:p>
          <w:p w14:paraId="6322021D" w14:textId="77777777" w:rsidR="00A2296F" w:rsidRPr="007A52B3" w:rsidRDefault="00A2296F" w:rsidP="00477FE5">
            <w:pPr>
              <w:jc w:val="center"/>
              <w:rPr>
                <w:sz w:val="16"/>
                <w:szCs w:val="16"/>
              </w:rPr>
            </w:pPr>
            <w:r w:rsidRPr="007A52B3">
              <w:rPr>
                <w:sz w:val="16"/>
                <w:szCs w:val="16"/>
              </w:rPr>
              <w:t>2018 год (проектирование в 2015 году)</w:t>
            </w:r>
          </w:p>
        </w:tc>
        <w:tc>
          <w:tcPr>
            <w:tcW w:w="1417" w:type="dxa"/>
          </w:tcPr>
          <w:p w14:paraId="2AB7EB8D" w14:textId="77777777" w:rsidR="00A2296F" w:rsidRPr="007A52B3" w:rsidRDefault="00A2296F" w:rsidP="00477FE5">
            <w:pPr>
              <w:jc w:val="center"/>
              <w:rPr>
                <w:sz w:val="16"/>
                <w:szCs w:val="16"/>
              </w:rPr>
            </w:pPr>
          </w:p>
          <w:p w14:paraId="6CD451F8" w14:textId="77777777" w:rsidR="00A2296F" w:rsidRPr="007A52B3" w:rsidRDefault="00A2296F" w:rsidP="00477FE5">
            <w:pPr>
              <w:jc w:val="center"/>
              <w:rPr>
                <w:sz w:val="16"/>
                <w:szCs w:val="16"/>
              </w:rPr>
            </w:pPr>
          </w:p>
          <w:p w14:paraId="28597774" w14:textId="77777777" w:rsidR="00A2296F" w:rsidRPr="007A52B3" w:rsidRDefault="00A2296F" w:rsidP="00477FE5">
            <w:pPr>
              <w:jc w:val="center"/>
              <w:rPr>
                <w:sz w:val="16"/>
                <w:szCs w:val="16"/>
              </w:rPr>
            </w:pPr>
            <w:r w:rsidRPr="007A52B3">
              <w:rPr>
                <w:sz w:val="16"/>
                <w:szCs w:val="16"/>
              </w:rPr>
              <w:t>79,6</w:t>
            </w:r>
          </w:p>
        </w:tc>
        <w:tc>
          <w:tcPr>
            <w:tcW w:w="1134" w:type="dxa"/>
          </w:tcPr>
          <w:p w14:paraId="0B486766" w14:textId="77777777" w:rsidR="00A2296F" w:rsidRPr="007A52B3" w:rsidRDefault="00A2296F" w:rsidP="00477FE5">
            <w:pPr>
              <w:jc w:val="center"/>
              <w:rPr>
                <w:sz w:val="16"/>
                <w:szCs w:val="16"/>
              </w:rPr>
            </w:pPr>
          </w:p>
          <w:p w14:paraId="73B367C1" w14:textId="77777777" w:rsidR="00A2296F" w:rsidRPr="007A52B3" w:rsidRDefault="00A2296F" w:rsidP="00477FE5">
            <w:pPr>
              <w:jc w:val="center"/>
              <w:rPr>
                <w:sz w:val="16"/>
                <w:szCs w:val="16"/>
              </w:rPr>
            </w:pPr>
          </w:p>
          <w:p w14:paraId="44A03DB1" w14:textId="77777777" w:rsidR="00A2296F" w:rsidRPr="007A52B3" w:rsidRDefault="00A2296F" w:rsidP="00477FE5">
            <w:pPr>
              <w:jc w:val="center"/>
              <w:rPr>
                <w:sz w:val="16"/>
                <w:szCs w:val="16"/>
              </w:rPr>
            </w:pPr>
            <w:r w:rsidRPr="007A52B3">
              <w:rPr>
                <w:sz w:val="16"/>
                <w:szCs w:val="16"/>
              </w:rPr>
              <w:t>720,9</w:t>
            </w:r>
          </w:p>
        </w:tc>
        <w:tc>
          <w:tcPr>
            <w:tcW w:w="2268" w:type="dxa"/>
          </w:tcPr>
          <w:p w14:paraId="526B7C67" w14:textId="6D50B403" w:rsidR="00A2296F" w:rsidRPr="007A52B3" w:rsidRDefault="00A2296F" w:rsidP="00477FE5">
            <w:pPr>
              <w:jc w:val="center"/>
              <w:rPr>
                <w:sz w:val="16"/>
                <w:szCs w:val="16"/>
              </w:rPr>
            </w:pPr>
            <w:r w:rsidRPr="007A52B3">
              <w:rPr>
                <w:sz w:val="16"/>
                <w:szCs w:val="16"/>
              </w:rPr>
              <w:t>Степень строительной готовности – 36,0%, строительство приостановлено (срок простоя – 5 лет)</w:t>
            </w:r>
          </w:p>
        </w:tc>
      </w:tr>
      <w:tr w:rsidR="007A52B3" w:rsidRPr="007A52B3" w14:paraId="05FE996A" w14:textId="77777777" w:rsidTr="00A2296F">
        <w:tc>
          <w:tcPr>
            <w:tcW w:w="2854" w:type="dxa"/>
          </w:tcPr>
          <w:p w14:paraId="7D69C6D5" w14:textId="77777777" w:rsidR="00A2296F" w:rsidRPr="007A52B3" w:rsidRDefault="00A2296F" w:rsidP="00477FE5">
            <w:pPr>
              <w:autoSpaceDE w:val="0"/>
              <w:autoSpaceDN w:val="0"/>
              <w:adjustRightInd w:val="0"/>
              <w:rPr>
                <w:sz w:val="16"/>
                <w:szCs w:val="16"/>
              </w:rPr>
            </w:pPr>
            <w:r w:rsidRPr="007A52B3">
              <w:rPr>
                <w:rFonts w:eastAsiaTheme="minorHAnsi"/>
                <w:sz w:val="16"/>
                <w:szCs w:val="16"/>
                <w:lang w:eastAsia="en-US"/>
              </w:rPr>
              <w:t>Строительство и реконструкция системы водоснабжения поселка Соловецкий</w:t>
            </w:r>
          </w:p>
        </w:tc>
        <w:tc>
          <w:tcPr>
            <w:tcW w:w="1560" w:type="dxa"/>
          </w:tcPr>
          <w:p w14:paraId="5DFDC7D2" w14:textId="77777777" w:rsidR="00A2296F" w:rsidRPr="007A52B3" w:rsidRDefault="00A2296F" w:rsidP="00477FE5">
            <w:pPr>
              <w:jc w:val="center"/>
              <w:rPr>
                <w:sz w:val="16"/>
                <w:szCs w:val="16"/>
              </w:rPr>
            </w:pPr>
            <w:r w:rsidRPr="007A52B3">
              <w:rPr>
                <w:sz w:val="16"/>
                <w:szCs w:val="16"/>
              </w:rPr>
              <w:t>2018 год (проектирование в 2015 году)</w:t>
            </w:r>
          </w:p>
        </w:tc>
        <w:tc>
          <w:tcPr>
            <w:tcW w:w="1417" w:type="dxa"/>
          </w:tcPr>
          <w:p w14:paraId="6BE7B999" w14:textId="77777777" w:rsidR="00A2296F" w:rsidRPr="007A52B3" w:rsidRDefault="00A2296F" w:rsidP="00477FE5">
            <w:pPr>
              <w:jc w:val="center"/>
              <w:rPr>
                <w:sz w:val="16"/>
                <w:szCs w:val="16"/>
              </w:rPr>
            </w:pPr>
          </w:p>
          <w:p w14:paraId="33C81B84" w14:textId="77777777" w:rsidR="00A2296F" w:rsidRPr="007A52B3" w:rsidRDefault="00A2296F" w:rsidP="00477FE5">
            <w:pPr>
              <w:jc w:val="center"/>
              <w:rPr>
                <w:sz w:val="16"/>
                <w:szCs w:val="16"/>
              </w:rPr>
            </w:pPr>
            <w:r w:rsidRPr="007A52B3">
              <w:rPr>
                <w:sz w:val="16"/>
                <w:szCs w:val="16"/>
              </w:rPr>
              <w:t>59,3</w:t>
            </w:r>
          </w:p>
        </w:tc>
        <w:tc>
          <w:tcPr>
            <w:tcW w:w="1134" w:type="dxa"/>
          </w:tcPr>
          <w:p w14:paraId="1ED47763" w14:textId="77777777" w:rsidR="00A2296F" w:rsidRPr="007A52B3" w:rsidRDefault="00A2296F" w:rsidP="00477FE5">
            <w:pPr>
              <w:jc w:val="center"/>
              <w:rPr>
                <w:sz w:val="16"/>
                <w:szCs w:val="16"/>
              </w:rPr>
            </w:pPr>
          </w:p>
          <w:p w14:paraId="57F4E209" w14:textId="77777777" w:rsidR="00A2296F" w:rsidRPr="007A52B3" w:rsidRDefault="00A2296F" w:rsidP="00477FE5">
            <w:pPr>
              <w:jc w:val="center"/>
              <w:rPr>
                <w:sz w:val="16"/>
                <w:szCs w:val="16"/>
              </w:rPr>
            </w:pPr>
            <w:r w:rsidRPr="007A52B3">
              <w:rPr>
                <w:sz w:val="16"/>
                <w:szCs w:val="16"/>
              </w:rPr>
              <w:t>1 229,8</w:t>
            </w:r>
          </w:p>
        </w:tc>
        <w:tc>
          <w:tcPr>
            <w:tcW w:w="2268" w:type="dxa"/>
          </w:tcPr>
          <w:p w14:paraId="689061A3" w14:textId="77777777" w:rsidR="00A2296F" w:rsidRPr="007A52B3" w:rsidRDefault="00A2296F" w:rsidP="00477FE5">
            <w:pPr>
              <w:jc w:val="center"/>
              <w:rPr>
                <w:sz w:val="16"/>
                <w:szCs w:val="16"/>
              </w:rPr>
            </w:pPr>
            <w:r w:rsidRPr="007A52B3">
              <w:rPr>
                <w:sz w:val="16"/>
                <w:szCs w:val="16"/>
              </w:rPr>
              <w:t>Степень строительной готовности – 0%, строительство приостановлено (срок простоя – 5 лет)</w:t>
            </w:r>
          </w:p>
        </w:tc>
      </w:tr>
      <w:tr w:rsidR="007A52B3" w:rsidRPr="007A52B3" w14:paraId="362E0A85" w14:textId="77777777" w:rsidTr="00A2296F">
        <w:tc>
          <w:tcPr>
            <w:tcW w:w="2854" w:type="dxa"/>
          </w:tcPr>
          <w:p w14:paraId="02FE74B6" w14:textId="77777777" w:rsidR="00A2296F" w:rsidRPr="007A52B3" w:rsidRDefault="00A2296F" w:rsidP="00477FE5">
            <w:pPr>
              <w:autoSpaceDE w:val="0"/>
              <w:autoSpaceDN w:val="0"/>
              <w:adjustRightInd w:val="0"/>
              <w:rPr>
                <w:sz w:val="16"/>
                <w:szCs w:val="16"/>
              </w:rPr>
            </w:pPr>
            <w:r w:rsidRPr="007A52B3">
              <w:rPr>
                <w:rFonts w:eastAsiaTheme="minorHAnsi"/>
                <w:sz w:val="16"/>
                <w:szCs w:val="16"/>
                <w:lang w:eastAsia="en-US"/>
              </w:rPr>
              <w:t>Реконструкция аэропортового комплекса "Соловки", о. Соловецкий, Архангельская область</w:t>
            </w:r>
          </w:p>
        </w:tc>
        <w:tc>
          <w:tcPr>
            <w:tcW w:w="1560" w:type="dxa"/>
          </w:tcPr>
          <w:p w14:paraId="76D009A9" w14:textId="77777777" w:rsidR="00A2296F" w:rsidRPr="007A52B3" w:rsidRDefault="00A2296F" w:rsidP="00477FE5">
            <w:pPr>
              <w:jc w:val="center"/>
              <w:rPr>
                <w:sz w:val="16"/>
                <w:szCs w:val="16"/>
              </w:rPr>
            </w:pPr>
          </w:p>
          <w:p w14:paraId="260F844C" w14:textId="77777777" w:rsidR="00A2296F" w:rsidRPr="007A52B3" w:rsidRDefault="00A2296F" w:rsidP="00477FE5">
            <w:pPr>
              <w:jc w:val="center"/>
              <w:rPr>
                <w:sz w:val="16"/>
                <w:szCs w:val="16"/>
              </w:rPr>
            </w:pPr>
            <w:r w:rsidRPr="007A52B3">
              <w:rPr>
                <w:sz w:val="16"/>
                <w:szCs w:val="16"/>
              </w:rPr>
              <w:t>2018 год</w:t>
            </w:r>
          </w:p>
        </w:tc>
        <w:tc>
          <w:tcPr>
            <w:tcW w:w="1417" w:type="dxa"/>
          </w:tcPr>
          <w:p w14:paraId="3C531161" w14:textId="77777777" w:rsidR="00A2296F" w:rsidRPr="007A52B3" w:rsidRDefault="00A2296F" w:rsidP="00477FE5">
            <w:pPr>
              <w:jc w:val="center"/>
              <w:rPr>
                <w:sz w:val="16"/>
                <w:szCs w:val="16"/>
              </w:rPr>
            </w:pPr>
          </w:p>
          <w:p w14:paraId="59CE91CD" w14:textId="77777777" w:rsidR="00A2296F" w:rsidRPr="007A52B3" w:rsidRDefault="00A2296F" w:rsidP="00477FE5">
            <w:pPr>
              <w:jc w:val="center"/>
              <w:rPr>
                <w:sz w:val="16"/>
                <w:szCs w:val="16"/>
              </w:rPr>
            </w:pPr>
            <w:r w:rsidRPr="007A52B3">
              <w:rPr>
                <w:sz w:val="16"/>
                <w:szCs w:val="16"/>
              </w:rPr>
              <w:t>2 747,9</w:t>
            </w:r>
          </w:p>
        </w:tc>
        <w:tc>
          <w:tcPr>
            <w:tcW w:w="1134" w:type="dxa"/>
          </w:tcPr>
          <w:p w14:paraId="64BC3DF6" w14:textId="77777777" w:rsidR="00A2296F" w:rsidRPr="007A52B3" w:rsidRDefault="00A2296F" w:rsidP="00477FE5">
            <w:pPr>
              <w:jc w:val="center"/>
              <w:rPr>
                <w:sz w:val="16"/>
                <w:szCs w:val="16"/>
              </w:rPr>
            </w:pPr>
          </w:p>
          <w:p w14:paraId="24A1F410" w14:textId="77777777" w:rsidR="00A2296F" w:rsidRPr="007A52B3" w:rsidRDefault="00A2296F" w:rsidP="00477FE5">
            <w:pPr>
              <w:jc w:val="center"/>
              <w:rPr>
                <w:sz w:val="16"/>
                <w:szCs w:val="16"/>
              </w:rPr>
            </w:pPr>
            <w:r w:rsidRPr="007A52B3">
              <w:rPr>
                <w:sz w:val="16"/>
                <w:szCs w:val="16"/>
              </w:rPr>
              <w:t>151,2</w:t>
            </w:r>
          </w:p>
        </w:tc>
        <w:tc>
          <w:tcPr>
            <w:tcW w:w="2268" w:type="dxa"/>
          </w:tcPr>
          <w:p w14:paraId="741CE0A7" w14:textId="77777777" w:rsidR="00A2296F" w:rsidRPr="007A52B3" w:rsidRDefault="00A2296F" w:rsidP="00477FE5">
            <w:pPr>
              <w:jc w:val="center"/>
              <w:rPr>
                <w:sz w:val="16"/>
                <w:szCs w:val="16"/>
              </w:rPr>
            </w:pPr>
            <w:r w:rsidRPr="007A52B3">
              <w:rPr>
                <w:sz w:val="16"/>
                <w:szCs w:val="16"/>
              </w:rPr>
              <w:t>Строительная готовность объекта – 100,0%,</w:t>
            </w:r>
          </w:p>
          <w:p w14:paraId="12E35484" w14:textId="77777777" w:rsidR="00A2296F" w:rsidRPr="007A52B3" w:rsidRDefault="00A2296F" w:rsidP="00477FE5">
            <w:pPr>
              <w:jc w:val="center"/>
              <w:rPr>
                <w:sz w:val="16"/>
                <w:szCs w:val="16"/>
              </w:rPr>
            </w:pPr>
            <w:r w:rsidRPr="007A52B3">
              <w:rPr>
                <w:sz w:val="16"/>
                <w:szCs w:val="16"/>
              </w:rPr>
              <w:t>простой – 1 год</w:t>
            </w:r>
          </w:p>
        </w:tc>
      </w:tr>
      <w:tr w:rsidR="007A52B3" w:rsidRPr="007A52B3" w14:paraId="7C5C30C4" w14:textId="77777777" w:rsidTr="00A2296F">
        <w:tc>
          <w:tcPr>
            <w:tcW w:w="2854" w:type="dxa"/>
          </w:tcPr>
          <w:p w14:paraId="4F4D880F" w14:textId="77777777" w:rsidR="00A2296F" w:rsidRPr="007A52B3" w:rsidRDefault="00A2296F" w:rsidP="009E2271">
            <w:pPr>
              <w:rPr>
                <w:sz w:val="16"/>
                <w:szCs w:val="16"/>
              </w:rPr>
            </w:pPr>
            <w:r w:rsidRPr="007A52B3">
              <w:rPr>
                <w:sz w:val="16"/>
                <w:szCs w:val="16"/>
              </w:rPr>
              <w:t>Строительство здания участковой больницы на 40 посещений и стационаром на 10 коек в поселке Соловецкий</w:t>
            </w:r>
          </w:p>
        </w:tc>
        <w:tc>
          <w:tcPr>
            <w:tcW w:w="1560" w:type="dxa"/>
          </w:tcPr>
          <w:p w14:paraId="6C6986C1" w14:textId="77777777" w:rsidR="00A2296F" w:rsidRPr="007A52B3" w:rsidRDefault="00A2296F" w:rsidP="00477FE5">
            <w:pPr>
              <w:jc w:val="center"/>
              <w:rPr>
                <w:sz w:val="16"/>
                <w:szCs w:val="16"/>
              </w:rPr>
            </w:pPr>
          </w:p>
          <w:p w14:paraId="27639C1E" w14:textId="77777777" w:rsidR="00A2296F" w:rsidRPr="007A52B3" w:rsidRDefault="00A2296F" w:rsidP="00477FE5">
            <w:pPr>
              <w:jc w:val="center"/>
              <w:rPr>
                <w:sz w:val="16"/>
                <w:szCs w:val="16"/>
              </w:rPr>
            </w:pPr>
            <w:r w:rsidRPr="007A52B3">
              <w:rPr>
                <w:sz w:val="16"/>
                <w:szCs w:val="16"/>
              </w:rPr>
              <w:t>2021 год</w:t>
            </w:r>
          </w:p>
        </w:tc>
        <w:tc>
          <w:tcPr>
            <w:tcW w:w="1417" w:type="dxa"/>
          </w:tcPr>
          <w:p w14:paraId="3368E412" w14:textId="77777777" w:rsidR="00A2296F" w:rsidRPr="007A52B3" w:rsidRDefault="00A2296F" w:rsidP="00477FE5">
            <w:pPr>
              <w:jc w:val="center"/>
              <w:rPr>
                <w:sz w:val="16"/>
                <w:szCs w:val="16"/>
              </w:rPr>
            </w:pPr>
          </w:p>
          <w:p w14:paraId="5A0250B8" w14:textId="77777777" w:rsidR="00A2296F" w:rsidRPr="007A52B3" w:rsidRDefault="00A2296F" w:rsidP="00477FE5">
            <w:pPr>
              <w:jc w:val="center"/>
              <w:rPr>
                <w:sz w:val="16"/>
                <w:szCs w:val="16"/>
              </w:rPr>
            </w:pPr>
            <w:r w:rsidRPr="007A52B3">
              <w:rPr>
                <w:sz w:val="16"/>
                <w:szCs w:val="16"/>
              </w:rPr>
              <w:t>403,8</w:t>
            </w:r>
          </w:p>
        </w:tc>
        <w:tc>
          <w:tcPr>
            <w:tcW w:w="1134" w:type="dxa"/>
          </w:tcPr>
          <w:p w14:paraId="25DF75F1" w14:textId="77777777" w:rsidR="00A2296F" w:rsidRPr="007A52B3" w:rsidRDefault="00A2296F" w:rsidP="00477FE5">
            <w:pPr>
              <w:jc w:val="center"/>
              <w:rPr>
                <w:sz w:val="16"/>
                <w:szCs w:val="16"/>
              </w:rPr>
            </w:pPr>
          </w:p>
          <w:p w14:paraId="08BC62E4" w14:textId="77777777" w:rsidR="00A2296F" w:rsidRPr="007A52B3" w:rsidRDefault="00A2296F" w:rsidP="00477FE5">
            <w:pPr>
              <w:jc w:val="center"/>
              <w:rPr>
                <w:sz w:val="16"/>
                <w:szCs w:val="16"/>
              </w:rPr>
            </w:pPr>
            <w:r w:rsidRPr="007A52B3">
              <w:rPr>
                <w:sz w:val="16"/>
                <w:szCs w:val="16"/>
              </w:rPr>
              <w:t>456,0</w:t>
            </w:r>
          </w:p>
        </w:tc>
        <w:tc>
          <w:tcPr>
            <w:tcW w:w="2268" w:type="dxa"/>
          </w:tcPr>
          <w:p w14:paraId="3E2A6B1E" w14:textId="77777777" w:rsidR="00A2296F" w:rsidRPr="007A52B3" w:rsidRDefault="00A2296F" w:rsidP="00477FE5">
            <w:pPr>
              <w:jc w:val="center"/>
              <w:rPr>
                <w:sz w:val="16"/>
                <w:szCs w:val="16"/>
              </w:rPr>
            </w:pPr>
            <w:r w:rsidRPr="007A52B3">
              <w:rPr>
                <w:sz w:val="16"/>
                <w:szCs w:val="16"/>
              </w:rPr>
              <w:t>Степень строительной готовности – 61,0%, ведется строительство</w:t>
            </w:r>
          </w:p>
        </w:tc>
      </w:tr>
    </w:tbl>
    <w:p w14:paraId="77C7CB5B" w14:textId="77777777" w:rsidR="00477FE5" w:rsidRPr="007A52B3" w:rsidRDefault="00477FE5" w:rsidP="009E2271">
      <w:pPr>
        <w:jc w:val="both"/>
        <w:rPr>
          <w:sz w:val="16"/>
          <w:szCs w:val="16"/>
        </w:rPr>
      </w:pPr>
      <w:r w:rsidRPr="007A52B3">
        <w:rPr>
          <w:sz w:val="16"/>
          <w:szCs w:val="16"/>
        </w:rPr>
        <w:t>*в ценах соответствующих лет</w:t>
      </w:r>
    </w:p>
    <w:p w14:paraId="46D16183" w14:textId="77777777" w:rsidR="00477FE5" w:rsidRPr="007A52B3" w:rsidRDefault="00477FE5" w:rsidP="00477FE5">
      <w:pPr>
        <w:ind w:firstLine="709"/>
        <w:jc w:val="both"/>
        <w:rPr>
          <w:sz w:val="28"/>
          <w:szCs w:val="28"/>
        </w:rPr>
      </w:pPr>
    </w:p>
    <w:p w14:paraId="6996B761" w14:textId="1DC9DD3F" w:rsidR="00477FE5" w:rsidRPr="007A52B3" w:rsidRDefault="00477FE5" w:rsidP="00477FE5">
      <w:pPr>
        <w:ind w:firstLine="709"/>
        <w:jc w:val="both"/>
        <w:rPr>
          <w:sz w:val="28"/>
          <w:szCs w:val="28"/>
        </w:rPr>
      </w:pPr>
      <w:r w:rsidRPr="007A52B3">
        <w:rPr>
          <w:sz w:val="28"/>
          <w:szCs w:val="28"/>
        </w:rPr>
        <w:t>Законопроектом, а также ОАИП на 2024 год и плановый период 2025</w:t>
      </w:r>
      <w:r w:rsidR="00A2296F" w:rsidRPr="007A52B3">
        <w:rPr>
          <w:sz w:val="28"/>
          <w:szCs w:val="28"/>
        </w:rPr>
        <w:t xml:space="preserve"> – 20</w:t>
      </w:r>
      <w:r w:rsidRPr="007A52B3">
        <w:rPr>
          <w:sz w:val="28"/>
          <w:szCs w:val="28"/>
        </w:rPr>
        <w:t>26 годов, утвержденной постановлением Правительства Архангельской области от 06.10.2023 № 954-пп и входящей в состав законопроекта, реализация указанных мероприятий госпрограммы №20 не предусмотрена, что противоречит срокам реализации данных мероприятий, утвержденных Распоряжением Правительства РФ от 05.02.2016 №163-р.</w:t>
      </w:r>
    </w:p>
    <w:p w14:paraId="5605E771" w14:textId="6998C795" w:rsidR="00477FE5" w:rsidRPr="007A52B3" w:rsidRDefault="00477FE5" w:rsidP="00477FE5">
      <w:pPr>
        <w:ind w:firstLine="709"/>
        <w:jc w:val="both"/>
        <w:rPr>
          <w:sz w:val="28"/>
          <w:szCs w:val="28"/>
        </w:rPr>
      </w:pPr>
      <w:r w:rsidRPr="007A52B3">
        <w:rPr>
          <w:sz w:val="28"/>
          <w:szCs w:val="28"/>
        </w:rPr>
        <w:t>Финансирование мероприятия по строительству здания участковой больницы на 40 посещений и стационаром на 10 коек в поселке Соловецкий предусмотрено в составе ОАИП на 2024 год в сумме 10,0 млн.руб., при этом объем недостающих средств дл</w:t>
      </w:r>
      <w:r w:rsidR="00E1776F" w:rsidRPr="007A52B3">
        <w:rPr>
          <w:sz w:val="28"/>
          <w:szCs w:val="28"/>
        </w:rPr>
        <w:t>я завершения строительства в 202</w:t>
      </w:r>
      <w:r w:rsidRPr="007A52B3">
        <w:rPr>
          <w:sz w:val="28"/>
          <w:szCs w:val="28"/>
        </w:rPr>
        <w:t xml:space="preserve">4 году составляет 418,3 млн.руб. Таким образом, реализация данного мероприятия законопроектом также предусмотрена с нарушением срока, установленного Распоряжением Правительства РФ от 05.02.2016 №163-р. </w:t>
      </w:r>
    </w:p>
    <w:p w14:paraId="3B8CC6C6" w14:textId="77777777" w:rsidR="00477FE5" w:rsidRPr="007A52B3" w:rsidRDefault="00477FE5" w:rsidP="00477FE5">
      <w:pPr>
        <w:ind w:firstLine="709"/>
        <w:jc w:val="both"/>
        <w:rPr>
          <w:sz w:val="28"/>
          <w:szCs w:val="28"/>
        </w:rPr>
      </w:pPr>
      <w:r w:rsidRPr="007A52B3">
        <w:rPr>
          <w:sz w:val="28"/>
          <w:szCs w:val="28"/>
        </w:rPr>
        <w:t>Объем бюджетных средств на финансовое обеспечение госпрограммы № 20 на 2024-2026 годы паспорта госпрограммы №20, соответствует объему бюджетных ассигнований на реализацию госпрограммы, утвержденному законопроектом: в 2024 году – 46,9 млн.руб.; в 2025 году – 37,6 млн.руб.; в 2026 году – 38,2 млн.руб.</w:t>
      </w:r>
    </w:p>
    <w:p w14:paraId="22B262E9" w14:textId="77777777" w:rsidR="00477FE5" w:rsidRPr="007A52B3" w:rsidRDefault="00477FE5" w:rsidP="00477FE5">
      <w:pPr>
        <w:ind w:firstLine="709"/>
        <w:jc w:val="both"/>
        <w:rPr>
          <w:sz w:val="28"/>
          <w:szCs w:val="28"/>
        </w:rPr>
      </w:pPr>
      <w:r w:rsidRPr="007A52B3">
        <w:rPr>
          <w:sz w:val="28"/>
          <w:szCs w:val="28"/>
        </w:rPr>
        <w:t xml:space="preserve">Отмечается существенное снижение бюджетных ассигнований, предусмотренных законопроектом на реализацию госпрограммы №20 по сравнению с показателями 2023 года. На 2024 год ассигнования на реализацию госпрограммы №20 предусмотрены в сумме 46,9 млн.руб. (средства ОБ), что на 329,7 млн.руб. или на 87,5 процентных пунктов меньше ассигнований 2023 года, предусмотренных в редакции госпрограммы от 29.05.2023 № 476-пп в сумме 376,6 млн.руб. (в т.ч. ФБ – 299,1 млн.руб.; ОБ – 77,5 млн.руб.), в том числе на реализацию федерального </w:t>
      </w:r>
      <w:hyperlink r:id="rId74" w:history="1">
        <w:r w:rsidRPr="007A52B3">
          <w:rPr>
            <w:sz w:val="28"/>
            <w:szCs w:val="28"/>
          </w:rPr>
          <w:t>проекта</w:t>
        </w:r>
      </w:hyperlink>
      <w:r w:rsidRPr="007A52B3">
        <w:rPr>
          <w:sz w:val="28"/>
          <w:szCs w:val="28"/>
        </w:rPr>
        <w:t xml:space="preserve"> "Развитие региональных аэропортов и маршрутов" – 332,3 млн.руб. (в т.ч. ФБ – 299,1 млн.руб., ОБ – 33,2 млн.руб.). Реализация мероприятий, предусмотренных госпрограммой в </w:t>
      </w:r>
      <w:r w:rsidRPr="007A52B3">
        <w:rPr>
          <w:sz w:val="28"/>
          <w:szCs w:val="28"/>
        </w:rPr>
        <w:lastRenderedPageBreak/>
        <w:t xml:space="preserve">рамках федерального </w:t>
      </w:r>
      <w:hyperlink r:id="rId75" w:history="1">
        <w:r w:rsidRPr="007A52B3">
          <w:rPr>
            <w:sz w:val="28"/>
            <w:szCs w:val="28"/>
          </w:rPr>
          <w:t>проекта</w:t>
        </w:r>
      </w:hyperlink>
      <w:r w:rsidRPr="007A52B3">
        <w:rPr>
          <w:sz w:val="28"/>
          <w:szCs w:val="28"/>
        </w:rPr>
        <w:t xml:space="preserve"> "Развитие региональных аэропортов и маршрутов" в 2023 году не осуществлялась, на 2024 год и плановый период 2025-2026 годов законопроектом не предусмотрена.</w:t>
      </w:r>
    </w:p>
    <w:p w14:paraId="30895B56" w14:textId="1035E243" w:rsidR="00477FE5" w:rsidRPr="007A52B3" w:rsidRDefault="00477FE5" w:rsidP="00477FE5">
      <w:pPr>
        <w:ind w:firstLine="709"/>
        <w:jc w:val="both"/>
        <w:rPr>
          <w:sz w:val="28"/>
          <w:szCs w:val="28"/>
        </w:rPr>
      </w:pPr>
      <w:r w:rsidRPr="007A52B3">
        <w:rPr>
          <w:sz w:val="28"/>
          <w:szCs w:val="28"/>
        </w:rPr>
        <w:t xml:space="preserve">Сравнительный анализ расходов, предусмотренных законопроектом на 2024 год на реализацию мероприятий госпрограммы № 20, к показателям 2023 года приведен в таблице </w:t>
      </w:r>
      <w:r w:rsidR="004E1FE2" w:rsidRPr="007A52B3">
        <w:rPr>
          <w:sz w:val="28"/>
          <w:szCs w:val="28"/>
        </w:rPr>
        <w:t>124</w:t>
      </w:r>
      <w:r w:rsidRPr="007A52B3">
        <w:rPr>
          <w:sz w:val="28"/>
          <w:szCs w:val="28"/>
        </w:rPr>
        <w:t>:</w:t>
      </w:r>
    </w:p>
    <w:p w14:paraId="2081D227" w14:textId="77777777" w:rsidR="00477FE5" w:rsidRPr="007A52B3" w:rsidRDefault="00477FE5" w:rsidP="00477FE5">
      <w:pPr>
        <w:ind w:firstLine="709"/>
        <w:jc w:val="both"/>
        <w:rPr>
          <w:sz w:val="28"/>
          <w:szCs w:val="28"/>
        </w:rPr>
      </w:pPr>
    </w:p>
    <w:p w14:paraId="2F67E8D4" w14:textId="6249DBA8" w:rsidR="00477FE5" w:rsidRPr="007A52B3" w:rsidRDefault="00477FE5" w:rsidP="009E2271">
      <w:pPr>
        <w:rPr>
          <w:sz w:val="28"/>
          <w:szCs w:val="28"/>
        </w:rPr>
      </w:pPr>
      <w:r w:rsidRPr="007A52B3">
        <w:t xml:space="preserve">Таблица </w:t>
      </w:r>
      <w:r w:rsidR="006570F3" w:rsidRPr="007A52B3">
        <w:rPr>
          <w:noProof/>
        </w:rPr>
        <w:fldChar w:fldCharType="begin"/>
      </w:r>
      <w:r w:rsidR="006570F3" w:rsidRPr="007A52B3">
        <w:rPr>
          <w:noProof/>
        </w:rPr>
        <w:instrText xml:space="preserve"> SEQ Таблица \* ARABIC </w:instrText>
      </w:r>
      <w:r w:rsidR="006570F3" w:rsidRPr="007A52B3">
        <w:rPr>
          <w:noProof/>
        </w:rPr>
        <w:fldChar w:fldCharType="separate"/>
      </w:r>
      <w:r w:rsidR="004E1FE2" w:rsidRPr="007A52B3">
        <w:rPr>
          <w:noProof/>
        </w:rPr>
        <w:t>124</w:t>
      </w:r>
      <w:r w:rsidR="006570F3" w:rsidRPr="007A52B3">
        <w:rPr>
          <w:noProof/>
        </w:rPr>
        <w:fldChar w:fldCharType="end"/>
      </w:r>
      <w:r w:rsidRPr="007A52B3">
        <w:t>. Сравнительный анализ расходов, предусмотренных законопроектом на 2024 год на реализацию мероприятий госпрограммы № 20, к показателям 2023 года</w:t>
      </w:r>
    </w:p>
    <w:tbl>
      <w:tblPr>
        <w:tblW w:w="9213" w:type="dxa"/>
        <w:tblInd w:w="103" w:type="dxa"/>
        <w:tblLayout w:type="fixed"/>
        <w:tblLook w:val="04A0" w:firstRow="1" w:lastRow="0" w:firstColumn="1" w:lastColumn="0" w:noHBand="0" w:noVBand="1"/>
      </w:tblPr>
      <w:tblGrid>
        <w:gridCol w:w="6413"/>
        <w:gridCol w:w="850"/>
        <w:gridCol w:w="851"/>
        <w:gridCol w:w="1099"/>
      </w:tblGrid>
      <w:tr w:rsidR="007A52B3" w:rsidRPr="007A52B3" w14:paraId="02CAD2D0" w14:textId="77777777" w:rsidTr="0059153B">
        <w:trPr>
          <w:trHeight w:val="510"/>
          <w:tblHeader/>
        </w:trPr>
        <w:tc>
          <w:tcPr>
            <w:tcW w:w="6413" w:type="dxa"/>
            <w:vMerge w:val="restart"/>
            <w:tcBorders>
              <w:top w:val="double" w:sz="4" w:space="0" w:color="auto"/>
              <w:left w:val="double" w:sz="4" w:space="0" w:color="auto"/>
              <w:bottom w:val="single" w:sz="4" w:space="0" w:color="000000"/>
              <w:right w:val="single" w:sz="4" w:space="0" w:color="auto"/>
            </w:tcBorders>
            <w:shd w:val="clear" w:color="auto" w:fill="auto"/>
            <w:vAlign w:val="center"/>
            <w:hideMark/>
          </w:tcPr>
          <w:p w14:paraId="1C9B0070" w14:textId="77777777" w:rsidR="009E2271" w:rsidRPr="007A52B3" w:rsidRDefault="009E2271" w:rsidP="00477FE5">
            <w:pPr>
              <w:jc w:val="center"/>
              <w:rPr>
                <w:sz w:val="18"/>
                <w:szCs w:val="18"/>
              </w:rPr>
            </w:pPr>
            <w:r w:rsidRPr="007A52B3">
              <w:rPr>
                <w:sz w:val="18"/>
                <w:szCs w:val="18"/>
              </w:rPr>
              <w:t>Наименование мероприятия</w:t>
            </w:r>
          </w:p>
        </w:tc>
        <w:tc>
          <w:tcPr>
            <w:tcW w:w="1701" w:type="dxa"/>
            <w:gridSpan w:val="2"/>
            <w:tcBorders>
              <w:top w:val="double" w:sz="4" w:space="0" w:color="auto"/>
              <w:left w:val="nil"/>
              <w:bottom w:val="single" w:sz="4" w:space="0" w:color="auto"/>
              <w:right w:val="single" w:sz="4" w:space="0" w:color="000000"/>
            </w:tcBorders>
            <w:shd w:val="clear" w:color="auto" w:fill="auto"/>
            <w:vAlign w:val="center"/>
            <w:hideMark/>
          </w:tcPr>
          <w:p w14:paraId="016C83BC" w14:textId="131EEC44" w:rsidR="009E2271" w:rsidRPr="007A52B3" w:rsidRDefault="009E2271" w:rsidP="007C3745">
            <w:pPr>
              <w:jc w:val="center"/>
              <w:rPr>
                <w:sz w:val="18"/>
                <w:szCs w:val="18"/>
              </w:rPr>
            </w:pPr>
            <w:r w:rsidRPr="007A52B3">
              <w:rPr>
                <w:sz w:val="18"/>
                <w:szCs w:val="18"/>
              </w:rPr>
              <w:t>Объем финансирования, млн.руб.</w:t>
            </w:r>
          </w:p>
        </w:tc>
        <w:tc>
          <w:tcPr>
            <w:tcW w:w="1099" w:type="dxa"/>
            <w:vMerge w:val="restart"/>
            <w:tcBorders>
              <w:top w:val="double" w:sz="4" w:space="0" w:color="auto"/>
              <w:left w:val="single" w:sz="4" w:space="0" w:color="auto"/>
              <w:bottom w:val="single" w:sz="4" w:space="0" w:color="000000"/>
              <w:right w:val="double" w:sz="4" w:space="0" w:color="auto"/>
            </w:tcBorders>
            <w:shd w:val="clear" w:color="auto" w:fill="auto"/>
            <w:hideMark/>
          </w:tcPr>
          <w:p w14:paraId="3B067BDE" w14:textId="6B900B3C" w:rsidR="009E2271" w:rsidRPr="007A52B3" w:rsidRDefault="009E2271" w:rsidP="00477FE5">
            <w:pPr>
              <w:rPr>
                <w:sz w:val="18"/>
                <w:szCs w:val="18"/>
              </w:rPr>
            </w:pPr>
            <w:r w:rsidRPr="007A52B3">
              <w:rPr>
                <w:sz w:val="18"/>
                <w:szCs w:val="18"/>
              </w:rPr>
              <w:t>Прирост(+)          /Убыль (-) к 2023 году (гр.4-гр.3)</w:t>
            </w:r>
          </w:p>
        </w:tc>
      </w:tr>
      <w:tr w:rsidR="007A52B3" w:rsidRPr="007A52B3" w14:paraId="72EB1F6D" w14:textId="77777777" w:rsidTr="0059153B">
        <w:trPr>
          <w:trHeight w:val="409"/>
          <w:tblHeader/>
        </w:trPr>
        <w:tc>
          <w:tcPr>
            <w:tcW w:w="6413" w:type="dxa"/>
            <w:vMerge/>
            <w:tcBorders>
              <w:top w:val="single" w:sz="4" w:space="0" w:color="auto"/>
              <w:left w:val="double" w:sz="4" w:space="0" w:color="auto"/>
              <w:bottom w:val="single" w:sz="4" w:space="0" w:color="000000"/>
              <w:right w:val="single" w:sz="4" w:space="0" w:color="auto"/>
            </w:tcBorders>
            <w:vAlign w:val="center"/>
            <w:hideMark/>
          </w:tcPr>
          <w:p w14:paraId="19475779" w14:textId="77777777" w:rsidR="009E2271" w:rsidRPr="007A52B3" w:rsidRDefault="009E2271" w:rsidP="00477FE5">
            <w:pPr>
              <w:rPr>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60F385B6" w14:textId="77777777" w:rsidR="009E2271" w:rsidRPr="007A52B3" w:rsidRDefault="009E2271" w:rsidP="00477FE5">
            <w:pPr>
              <w:jc w:val="center"/>
              <w:rPr>
                <w:sz w:val="18"/>
                <w:szCs w:val="18"/>
              </w:rPr>
            </w:pPr>
            <w:r w:rsidRPr="007A52B3">
              <w:rPr>
                <w:sz w:val="18"/>
                <w:szCs w:val="18"/>
              </w:rPr>
              <w:t>на 2023 год</w:t>
            </w:r>
          </w:p>
        </w:tc>
        <w:tc>
          <w:tcPr>
            <w:tcW w:w="851" w:type="dxa"/>
            <w:tcBorders>
              <w:top w:val="nil"/>
              <w:left w:val="nil"/>
              <w:bottom w:val="single" w:sz="4" w:space="0" w:color="auto"/>
              <w:right w:val="single" w:sz="4" w:space="0" w:color="auto"/>
            </w:tcBorders>
            <w:shd w:val="clear" w:color="auto" w:fill="auto"/>
            <w:noWrap/>
            <w:vAlign w:val="center"/>
            <w:hideMark/>
          </w:tcPr>
          <w:p w14:paraId="795D7F44" w14:textId="77777777" w:rsidR="009E2271" w:rsidRPr="007A52B3" w:rsidRDefault="009E2271" w:rsidP="00477FE5">
            <w:pPr>
              <w:jc w:val="center"/>
              <w:rPr>
                <w:sz w:val="18"/>
                <w:szCs w:val="18"/>
              </w:rPr>
            </w:pPr>
            <w:r w:rsidRPr="007A52B3">
              <w:rPr>
                <w:sz w:val="18"/>
                <w:szCs w:val="18"/>
              </w:rPr>
              <w:t>на 2024 год</w:t>
            </w:r>
          </w:p>
        </w:tc>
        <w:tc>
          <w:tcPr>
            <w:tcW w:w="1099" w:type="dxa"/>
            <w:vMerge/>
            <w:tcBorders>
              <w:top w:val="single" w:sz="4" w:space="0" w:color="auto"/>
              <w:left w:val="single" w:sz="4" w:space="0" w:color="auto"/>
              <w:bottom w:val="single" w:sz="4" w:space="0" w:color="000000"/>
              <w:right w:val="double" w:sz="4" w:space="0" w:color="auto"/>
            </w:tcBorders>
            <w:vAlign w:val="center"/>
            <w:hideMark/>
          </w:tcPr>
          <w:p w14:paraId="12E83FFA" w14:textId="77777777" w:rsidR="009E2271" w:rsidRPr="007A52B3" w:rsidRDefault="009E2271" w:rsidP="00477FE5">
            <w:pPr>
              <w:rPr>
                <w:sz w:val="18"/>
                <w:szCs w:val="18"/>
              </w:rPr>
            </w:pPr>
          </w:p>
        </w:tc>
      </w:tr>
      <w:tr w:rsidR="007A52B3" w:rsidRPr="007A52B3" w14:paraId="3548F36B" w14:textId="77777777" w:rsidTr="0059153B">
        <w:trPr>
          <w:trHeight w:val="303"/>
        </w:trPr>
        <w:tc>
          <w:tcPr>
            <w:tcW w:w="6413" w:type="dxa"/>
            <w:tcBorders>
              <w:top w:val="nil"/>
              <w:left w:val="double" w:sz="4" w:space="0" w:color="auto"/>
              <w:bottom w:val="single" w:sz="4" w:space="0" w:color="auto"/>
              <w:right w:val="single" w:sz="4" w:space="0" w:color="auto"/>
            </w:tcBorders>
            <w:shd w:val="clear" w:color="auto" w:fill="auto"/>
            <w:hideMark/>
          </w:tcPr>
          <w:p w14:paraId="62537C4B" w14:textId="77777777" w:rsidR="009E2271" w:rsidRPr="007A52B3" w:rsidRDefault="009E2271" w:rsidP="00477FE5">
            <w:pPr>
              <w:rPr>
                <w:sz w:val="18"/>
                <w:szCs w:val="18"/>
              </w:rPr>
            </w:pPr>
            <w:r w:rsidRPr="007A52B3">
              <w:rPr>
                <w:sz w:val="18"/>
                <w:szCs w:val="18"/>
              </w:rPr>
              <w:t>Строительство и реконструкция системы водоснабжения поселка Соловецкий, корректировка проектно-сметной документации, экспертиза проекта</w:t>
            </w:r>
          </w:p>
        </w:tc>
        <w:tc>
          <w:tcPr>
            <w:tcW w:w="850" w:type="dxa"/>
            <w:tcBorders>
              <w:top w:val="nil"/>
              <w:left w:val="nil"/>
              <w:bottom w:val="single" w:sz="4" w:space="0" w:color="auto"/>
              <w:right w:val="single" w:sz="4" w:space="0" w:color="auto"/>
            </w:tcBorders>
            <w:shd w:val="clear" w:color="auto" w:fill="auto"/>
            <w:noWrap/>
            <w:vAlign w:val="center"/>
            <w:hideMark/>
          </w:tcPr>
          <w:p w14:paraId="37D43DD6" w14:textId="77777777" w:rsidR="009E2271" w:rsidRPr="007A52B3" w:rsidRDefault="009E2271" w:rsidP="00477FE5">
            <w:pPr>
              <w:jc w:val="center"/>
              <w:rPr>
                <w:sz w:val="18"/>
                <w:szCs w:val="18"/>
              </w:rPr>
            </w:pPr>
            <w:r w:rsidRPr="007A52B3">
              <w:rPr>
                <w:sz w:val="18"/>
                <w:szCs w:val="18"/>
              </w:rPr>
              <w:t>0,5</w:t>
            </w:r>
          </w:p>
        </w:tc>
        <w:tc>
          <w:tcPr>
            <w:tcW w:w="851" w:type="dxa"/>
            <w:tcBorders>
              <w:top w:val="nil"/>
              <w:left w:val="nil"/>
              <w:bottom w:val="single" w:sz="4" w:space="0" w:color="auto"/>
              <w:right w:val="single" w:sz="4" w:space="0" w:color="auto"/>
            </w:tcBorders>
            <w:shd w:val="clear" w:color="auto" w:fill="auto"/>
            <w:noWrap/>
            <w:vAlign w:val="center"/>
            <w:hideMark/>
          </w:tcPr>
          <w:p w14:paraId="6455067E" w14:textId="77777777" w:rsidR="009E2271" w:rsidRPr="007A52B3" w:rsidRDefault="009E2271" w:rsidP="00477FE5">
            <w:pPr>
              <w:jc w:val="center"/>
              <w:rPr>
                <w:sz w:val="18"/>
                <w:szCs w:val="18"/>
              </w:rPr>
            </w:pPr>
            <w:r w:rsidRPr="007A52B3">
              <w:rPr>
                <w:sz w:val="18"/>
                <w:szCs w:val="18"/>
              </w:rPr>
              <w:t>0,0</w:t>
            </w:r>
          </w:p>
        </w:tc>
        <w:tc>
          <w:tcPr>
            <w:tcW w:w="1099" w:type="dxa"/>
            <w:tcBorders>
              <w:top w:val="nil"/>
              <w:left w:val="nil"/>
              <w:bottom w:val="single" w:sz="4" w:space="0" w:color="auto"/>
              <w:right w:val="double" w:sz="4" w:space="0" w:color="auto"/>
            </w:tcBorders>
            <w:shd w:val="clear" w:color="auto" w:fill="auto"/>
            <w:noWrap/>
            <w:vAlign w:val="center"/>
            <w:hideMark/>
          </w:tcPr>
          <w:p w14:paraId="2CE7021E" w14:textId="77777777" w:rsidR="009E2271" w:rsidRPr="007A52B3" w:rsidRDefault="009E2271" w:rsidP="00477FE5">
            <w:pPr>
              <w:jc w:val="center"/>
              <w:rPr>
                <w:sz w:val="18"/>
                <w:szCs w:val="18"/>
              </w:rPr>
            </w:pPr>
            <w:r w:rsidRPr="007A52B3">
              <w:rPr>
                <w:sz w:val="18"/>
                <w:szCs w:val="18"/>
              </w:rPr>
              <w:t>-0,5</w:t>
            </w:r>
          </w:p>
        </w:tc>
      </w:tr>
      <w:tr w:rsidR="007A52B3" w:rsidRPr="007A52B3" w14:paraId="1F7EAC24" w14:textId="77777777" w:rsidTr="0059153B">
        <w:trPr>
          <w:trHeight w:val="561"/>
        </w:trPr>
        <w:tc>
          <w:tcPr>
            <w:tcW w:w="6413" w:type="dxa"/>
            <w:tcBorders>
              <w:top w:val="nil"/>
              <w:left w:val="double" w:sz="4" w:space="0" w:color="auto"/>
              <w:bottom w:val="single" w:sz="4" w:space="0" w:color="auto"/>
              <w:right w:val="single" w:sz="4" w:space="0" w:color="auto"/>
            </w:tcBorders>
            <w:shd w:val="clear" w:color="auto" w:fill="auto"/>
            <w:hideMark/>
          </w:tcPr>
          <w:p w14:paraId="3C13E5F9" w14:textId="77777777" w:rsidR="009E2271" w:rsidRPr="007A52B3" w:rsidRDefault="009E2271" w:rsidP="00477FE5">
            <w:pPr>
              <w:rPr>
                <w:sz w:val="18"/>
                <w:szCs w:val="18"/>
              </w:rPr>
            </w:pPr>
            <w:r w:rsidRPr="007A52B3">
              <w:rPr>
                <w:sz w:val="18"/>
                <w:szCs w:val="18"/>
              </w:rPr>
              <w:t>Строительство канализационных сетей и коллекторов, канализационных очистных сооружений поселка Соловецкий, корректировка проектно-сметной документации, экспертиза проекта</w:t>
            </w:r>
          </w:p>
        </w:tc>
        <w:tc>
          <w:tcPr>
            <w:tcW w:w="850" w:type="dxa"/>
            <w:tcBorders>
              <w:top w:val="nil"/>
              <w:left w:val="nil"/>
              <w:bottom w:val="single" w:sz="4" w:space="0" w:color="auto"/>
              <w:right w:val="single" w:sz="4" w:space="0" w:color="auto"/>
            </w:tcBorders>
            <w:shd w:val="clear" w:color="auto" w:fill="auto"/>
            <w:noWrap/>
            <w:vAlign w:val="center"/>
            <w:hideMark/>
          </w:tcPr>
          <w:p w14:paraId="626A4C89" w14:textId="77777777" w:rsidR="009E2271" w:rsidRPr="007A52B3" w:rsidRDefault="009E2271" w:rsidP="00477FE5">
            <w:pPr>
              <w:jc w:val="center"/>
              <w:rPr>
                <w:sz w:val="18"/>
                <w:szCs w:val="18"/>
              </w:rPr>
            </w:pPr>
            <w:r w:rsidRPr="007A52B3">
              <w:rPr>
                <w:sz w:val="18"/>
                <w:szCs w:val="18"/>
              </w:rPr>
              <w:t>4,4</w:t>
            </w:r>
          </w:p>
        </w:tc>
        <w:tc>
          <w:tcPr>
            <w:tcW w:w="851" w:type="dxa"/>
            <w:tcBorders>
              <w:top w:val="nil"/>
              <w:left w:val="nil"/>
              <w:bottom w:val="single" w:sz="4" w:space="0" w:color="auto"/>
              <w:right w:val="single" w:sz="4" w:space="0" w:color="auto"/>
            </w:tcBorders>
            <w:shd w:val="clear" w:color="auto" w:fill="auto"/>
            <w:noWrap/>
            <w:vAlign w:val="center"/>
            <w:hideMark/>
          </w:tcPr>
          <w:p w14:paraId="2306FDC3" w14:textId="77777777" w:rsidR="009E2271" w:rsidRPr="007A52B3" w:rsidRDefault="009E2271" w:rsidP="00477FE5">
            <w:pPr>
              <w:jc w:val="center"/>
              <w:rPr>
                <w:sz w:val="18"/>
                <w:szCs w:val="18"/>
              </w:rPr>
            </w:pPr>
            <w:r w:rsidRPr="007A52B3">
              <w:rPr>
                <w:sz w:val="18"/>
                <w:szCs w:val="18"/>
              </w:rPr>
              <w:t>0,0</w:t>
            </w:r>
          </w:p>
        </w:tc>
        <w:tc>
          <w:tcPr>
            <w:tcW w:w="1099" w:type="dxa"/>
            <w:tcBorders>
              <w:top w:val="nil"/>
              <w:left w:val="nil"/>
              <w:bottom w:val="single" w:sz="4" w:space="0" w:color="auto"/>
              <w:right w:val="double" w:sz="4" w:space="0" w:color="auto"/>
            </w:tcBorders>
            <w:shd w:val="clear" w:color="auto" w:fill="auto"/>
            <w:noWrap/>
            <w:vAlign w:val="center"/>
            <w:hideMark/>
          </w:tcPr>
          <w:p w14:paraId="5E41DB15" w14:textId="77777777" w:rsidR="009E2271" w:rsidRPr="007A52B3" w:rsidRDefault="009E2271" w:rsidP="00477FE5">
            <w:pPr>
              <w:jc w:val="center"/>
              <w:rPr>
                <w:sz w:val="18"/>
                <w:szCs w:val="18"/>
              </w:rPr>
            </w:pPr>
            <w:r w:rsidRPr="007A52B3">
              <w:rPr>
                <w:sz w:val="18"/>
                <w:szCs w:val="18"/>
              </w:rPr>
              <w:t>-4,4</w:t>
            </w:r>
          </w:p>
        </w:tc>
      </w:tr>
      <w:tr w:rsidR="007A52B3" w:rsidRPr="007A52B3" w14:paraId="1B648F01" w14:textId="77777777" w:rsidTr="0059153B">
        <w:trPr>
          <w:trHeight w:val="697"/>
        </w:trPr>
        <w:tc>
          <w:tcPr>
            <w:tcW w:w="6413" w:type="dxa"/>
            <w:tcBorders>
              <w:top w:val="nil"/>
              <w:left w:val="double" w:sz="4" w:space="0" w:color="auto"/>
              <w:bottom w:val="single" w:sz="4" w:space="0" w:color="auto"/>
              <w:right w:val="single" w:sz="4" w:space="0" w:color="auto"/>
            </w:tcBorders>
            <w:shd w:val="clear" w:color="auto" w:fill="auto"/>
            <w:hideMark/>
          </w:tcPr>
          <w:p w14:paraId="37D4CDCC" w14:textId="77777777" w:rsidR="009E2271" w:rsidRPr="007A52B3" w:rsidRDefault="009E2271" w:rsidP="00477FE5">
            <w:pPr>
              <w:rPr>
                <w:sz w:val="18"/>
                <w:szCs w:val="18"/>
              </w:rPr>
            </w:pPr>
            <w:r w:rsidRPr="007A52B3">
              <w:rPr>
                <w:sz w:val="18"/>
                <w:szCs w:val="18"/>
              </w:rPr>
              <w:t>Строительство здания участковой больницы на 40 посещений и стационаром на 10 коек в поселке Соловецкий, корректировка проектно-сметной документации, экспертиза проекта, проведение оценки воздействия на объект всемирного наследия ЮНЕСКО</w:t>
            </w:r>
          </w:p>
        </w:tc>
        <w:tc>
          <w:tcPr>
            <w:tcW w:w="850" w:type="dxa"/>
            <w:tcBorders>
              <w:top w:val="nil"/>
              <w:left w:val="nil"/>
              <w:bottom w:val="single" w:sz="4" w:space="0" w:color="auto"/>
              <w:right w:val="single" w:sz="4" w:space="0" w:color="auto"/>
            </w:tcBorders>
            <w:shd w:val="clear" w:color="auto" w:fill="auto"/>
            <w:noWrap/>
            <w:vAlign w:val="center"/>
            <w:hideMark/>
          </w:tcPr>
          <w:p w14:paraId="79E7D43C" w14:textId="77777777" w:rsidR="009E2271" w:rsidRPr="007A52B3" w:rsidRDefault="009E2271" w:rsidP="00477FE5">
            <w:pPr>
              <w:jc w:val="center"/>
              <w:rPr>
                <w:sz w:val="18"/>
                <w:szCs w:val="18"/>
              </w:rPr>
            </w:pPr>
            <w:r w:rsidRPr="007A52B3">
              <w:rPr>
                <w:sz w:val="18"/>
                <w:szCs w:val="18"/>
              </w:rPr>
              <w:t>0,0</w:t>
            </w:r>
          </w:p>
        </w:tc>
        <w:tc>
          <w:tcPr>
            <w:tcW w:w="851" w:type="dxa"/>
            <w:tcBorders>
              <w:top w:val="nil"/>
              <w:left w:val="nil"/>
              <w:bottom w:val="single" w:sz="4" w:space="0" w:color="auto"/>
              <w:right w:val="single" w:sz="4" w:space="0" w:color="auto"/>
            </w:tcBorders>
            <w:shd w:val="clear" w:color="auto" w:fill="auto"/>
            <w:noWrap/>
            <w:vAlign w:val="center"/>
            <w:hideMark/>
          </w:tcPr>
          <w:p w14:paraId="4DC60CCA" w14:textId="77777777" w:rsidR="009E2271" w:rsidRPr="007A52B3" w:rsidRDefault="009E2271" w:rsidP="00477FE5">
            <w:pPr>
              <w:jc w:val="center"/>
              <w:rPr>
                <w:sz w:val="18"/>
                <w:szCs w:val="18"/>
              </w:rPr>
            </w:pPr>
            <w:r w:rsidRPr="007A52B3">
              <w:rPr>
                <w:sz w:val="18"/>
                <w:szCs w:val="18"/>
              </w:rPr>
              <w:t>10,0</w:t>
            </w:r>
          </w:p>
        </w:tc>
        <w:tc>
          <w:tcPr>
            <w:tcW w:w="1099" w:type="dxa"/>
            <w:tcBorders>
              <w:top w:val="nil"/>
              <w:left w:val="nil"/>
              <w:bottom w:val="single" w:sz="4" w:space="0" w:color="auto"/>
              <w:right w:val="double" w:sz="4" w:space="0" w:color="auto"/>
            </w:tcBorders>
            <w:shd w:val="clear" w:color="auto" w:fill="auto"/>
            <w:noWrap/>
            <w:vAlign w:val="center"/>
            <w:hideMark/>
          </w:tcPr>
          <w:p w14:paraId="41E57920" w14:textId="77777777" w:rsidR="009E2271" w:rsidRPr="007A52B3" w:rsidRDefault="009E2271" w:rsidP="00477FE5">
            <w:pPr>
              <w:jc w:val="center"/>
              <w:rPr>
                <w:sz w:val="18"/>
                <w:szCs w:val="18"/>
              </w:rPr>
            </w:pPr>
            <w:r w:rsidRPr="007A52B3">
              <w:rPr>
                <w:sz w:val="18"/>
                <w:szCs w:val="18"/>
              </w:rPr>
              <w:t>10,0</w:t>
            </w:r>
          </w:p>
        </w:tc>
      </w:tr>
      <w:tr w:rsidR="007A52B3" w:rsidRPr="007A52B3" w14:paraId="1A92F63D" w14:textId="77777777" w:rsidTr="0059153B">
        <w:trPr>
          <w:trHeight w:val="381"/>
        </w:trPr>
        <w:tc>
          <w:tcPr>
            <w:tcW w:w="6413" w:type="dxa"/>
            <w:tcBorders>
              <w:top w:val="nil"/>
              <w:left w:val="double" w:sz="4" w:space="0" w:color="auto"/>
              <w:bottom w:val="single" w:sz="4" w:space="0" w:color="auto"/>
              <w:right w:val="single" w:sz="4" w:space="0" w:color="auto"/>
            </w:tcBorders>
            <w:shd w:val="clear" w:color="auto" w:fill="auto"/>
            <w:hideMark/>
          </w:tcPr>
          <w:p w14:paraId="478F6609" w14:textId="77777777" w:rsidR="009E2271" w:rsidRPr="007A52B3" w:rsidRDefault="009E2271" w:rsidP="00477FE5">
            <w:pPr>
              <w:rPr>
                <w:sz w:val="18"/>
                <w:szCs w:val="18"/>
              </w:rPr>
            </w:pPr>
            <w:r w:rsidRPr="007A52B3">
              <w:rPr>
                <w:sz w:val="18"/>
                <w:szCs w:val="18"/>
              </w:rPr>
              <w:t>Реконструкция аэропортового комплекса "Соловки" о. Соловецкий, Архангельская область</w:t>
            </w:r>
          </w:p>
        </w:tc>
        <w:tc>
          <w:tcPr>
            <w:tcW w:w="850" w:type="dxa"/>
            <w:tcBorders>
              <w:top w:val="nil"/>
              <w:left w:val="nil"/>
              <w:bottom w:val="single" w:sz="4" w:space="0" w:color="auto"/>
              <w:right w:val="single" w:sz="4" w:space="0" w:color="auto"/>
            </w:tcBorders>
            <w:shd w:val="clear" w:color="auto" w:fill="auto"/>
            <w:noWrap/>
            <w:vAlign w:val="center"/>
            <w:hideMark/>
          </w:tcPr>
          <w:p w14:paraId="634A48E6" w14:textId="77777777" w:rsidR="009E2271" w:rsidRPr="007A52B3" w:rsidRDefault="009E2271" w:rsidP="00477FE5">
            <w:pPr>
              <w:jc w:val="center"/>
              <w:rPr>
                <w:sz w:val="18"/>
                <w:szCs w:val="18"/>
              </w:rPr>
            </w:pPr>
            <w:r w:rsidRPr="007A52B3">
              <w:rPr>
                <w:sz w:val="18"/>
                <w:szCs w:val="18"/>
              </w:rPr>
              <w:t>332,3</w:t>
            </w:r>
          </w:p>
        </w:tc>
        <w:tc>
          <w:tcPr>
            <w:tcW w:w="851" w:type="dxa"/>
            <w:tcBorders>
              <w:top w:val="nil"/>
              <w:left w:val="nil"/>
              <w:bottom w:val="single" w:sz="4" w:space="0" w:color="auto"/>
              <w:right w:val="single" w:sz="4" w:space="0" w:color="auto"/>
            </w:tcBorders>
            <w:shd w:val="clear" w:color="auto" w:fill="auto"/>
            <w:noWrap/>
            <w:vAlign w:val="center"/>
            <w:hideMark/>
          </w:tcPr>
          <w:p w14:paraId="33DB9365" w14:textId="77777777" w:rsidR="009E2271" w:rsidRPr="007A52B3" w:rsidRDefault="009E2271" w:rsidP="00477FE5">
            <w:pPr>
              <w:jc w:val="center"/>
              <w:rPr>
                <w:sz w:val="18"/>
                <w:szCs w:val="18"/>
              </w:rPr>
            </w:pPr>
            <w:r w:rsidRPr="007A52B3">
              <w:rPr>
                <w:sz w:val="18"/>
                <w:szCs w:val="18"/>
              </w:rPr>
              <w:t>0,0</w:t>
            </w:r>
          </w:p>
        </w:tc>
        <w:tc>
          <w:tcPr>
            <w:tcW w:w="1099" w:type="dxa"/>
            <w:tcBorders>
              <w:top w:val="nil"/>
              <w:left w:val="nil"/>
              <w:bottom w:val="single" w:sz="4" w:space="0" w:color="auto"/>
              <w:right w:val="double" w:sz="4" w:space="0" w:color="auto"/>
            </w:tcBorders>
            <w:shd w:val="clear" w:color="auto" w:fill="auto"/>
            <w:noWrap/>
            <w:vAlign w:val="center"/>
            <w:hideMark/>
          </w:tcPr>
          <w:p w14:paraId="09B25C7E" w14:textId="77777777" w:rsidR="009E2271" w:rsidRPr="007A52B3" w:rsidRDefault="009E2271" w:rsidP="00477FE5">
            <w:pPr>
              <w:jc w:val="center"/>
              <w:rPr>
                <w:sz w:val="18"/>
                <w:szCs w:val="18"/>
              </w:rPr>
            </w:pPr>
            <w:r w:rsidRPr="007A52B3">
              <w:rPr>
                <w:sz w:val="18"/>
                <w:szCs w:val="18"/>
              </w:rPr>
              <w:t>-332,3</w:t>
            </w:r>
          </w:p>
        </w:tc>
      </w:tr>
      <w:tr w:rsidR="007A52B3" w:rsidRPr="007A52B3" w14:paraId="2E87D0DE" w14:textId="77777777" w:rsidTr="0059153B">
        <w:trPr>
          <w:trHeight w:val="557"/>
        </w:trPr>
        <w:tc>
          <w:tcPr>
            <w:tcW w:w="6413" w:type="dxa"/>
            <w:tcBorders>
              <w:top w:val="nil"/>
              <w:left w:val="double" w:sz="4" w:space="0" w:color="auto"/>
              <w:bottom w:val="single" w:sz="4" w:space="0" w:color="auto"/>
              <w:right w:val="single" w:sz="4" w:space="0" w:color="auto"/>
            </w:tcBorders>
            <w:shd w:val="clear" w:color="auto" w:fill="auto"/>
            <w:hideMark/>
          </w:tcPr>
          <w:p w14:paraId="177DFA33" w14:textId="77777777" w:rsidR="009E2271" w:rsidRPr="007A52B3" w:rsidRDefault="009E2271" w:rsidP="00477FE5">
            <w:pPr>
              <w:rPr>
                <w:sz w:val="18"/>
                <w:szCs w:val="18"/>
              </w:rPr>
            </w:pPr>
            <w:r w:rsidRPr="007A52B3">
              <w:rPr>
                <w:sz w:val="18"/>
                <w:szCs w:val="18"/>
              </w:rPr>
              <w:t>Благоустройство территории сельского поселения "Соловецкое" Приморского муниципального района Архангельской области и приобретение уборочной и коммунальной техники</w:t>
            </w:r>
          </w:p>
        </w:tc>
        <w:tc>
          <w:tcPr>
            <w:tcW w:w="850" w:type="dxa"/>
            <w:tcBorders>
              <w:top w:val="nil"/>
              <w:left w:val="nil"/>
              <w:bottom w:val="single" w:sz="4" w:space="0" w:color="auto"/>
              <w:right w:val="single" w:sz="4" w:space="0" w:color="auto"/>
            </w:tcBorders>
            <w:shd w:val="clear" w:color="auto" w:fill="auto"/>
            <w:noWrap/>
            <w:vAlign w:val="center"/>
            <w:hideMark/>
          </w:tcPr>
          <w:p w14:paraId="56F4340B" w14:textId="77777777" w:rsidR="009E2271" w:rsidRPr="007A52B3" w:rsidRDefault="009E2271" w:rsidP="00477FE5">
            <w:pPr>
              <w:jc w:val="center"/>
              <w:rPr>
                <w:sz w:val="18"/>
                <w:szCs w:val="18"/>
              </w:rPr>
            </w:pPr>
            <w:r w:rsidRPr="007A52B3">
              <w:rPr>
                <w:sz w:val="18"/>
                <w:szCs w:val="18"/>
              </w:rPr>
              <w:t>12,0</w:t>
            </w:r>
          </w:p>
        </w:tc>
        <w:tc>
          <w:tcPr>
            <w:tcW w:w="851" w:type="dxa"/>
            <w:tcBorders>
              <w:top w:val="nil"/>
              <w:left w:val="nil"/>
              <w:bottom w:val="single" w:sz="4" w:space="0" w:color="auto"/>
              <w:right w:val="single" w:sz="4" w:space="0" w:color="auto"/>
            </w:tcBorders>
            <w:shd w:val="clear" w:color="auto" w:fill="auto"/>
            <w:noWrap/>
            <w:vAlign w:val="center"/>
            <w:hideMark/>
          </w:tcPr>
          <w:p w14:paraId="717D68B4" w14:textId="77777777" w:rsidR="009E2271" w:rsidRPr="007A52B3" w:rsidRDefault="009E2271" w:rsidP="00477FE5">
            <w:pPr>
              <w:jc w:val="center"/>
              <w:rPr>
                <w:sz w:val="18"/>
                <w:szCs w:val="18"/>
              </w:rPr>
            </w:pPr>
            <w:r w:rsidRPr="007A52B3">
              <w:rPr>
                <w:sz w:val="18"/>
                <w:szCs w:val="18"/>
              </w:rPr>
              <w:t>10,8</w:t>
            </w:r>
          </w:p>
        </w:tc>
        <w:tc>
          <w:tcPr>
            <w:tcW w:w="1099" w:type="dxa"/>
            <w:tcBorders>
              <w:top w:val="nil"/>
              <w:left w:val="nil"/>
              <w:bottom w:val="single" w:sz="4" w:space="0" w:color="auto"/>
              <w:right w:val="double" w:sz="4" w:space="0" w:color="auto"/>
            </w:tcBorders>
            <w:shd w:val="clear" w:color="auto" w:fill="auto"/>
            <w:noWrap/>
            <w:vAlign w:val="center"/>
            <w:hideMark/>
          </w:tcPr>
          <w:p w14:paraId="7326B201" w14:textId="77777777" w:rsidR="009E2271" w:rsidRPr="007A52B3" w:rsidRDefault="009E2271" w:rsidP="00477FE5">
            <w:pPr>
              <w:jc w:val="center"/>
              <w:rPr>
                <w:sz w:val="18"/>
                <w:szCs w:val="18"/>
              </w:rPr>
            </w:pPr>
            <w:r w:rsidRPr="007A52B3">
              <w:rPr>
                <w:sz w:val="18"/>
                <w:szCs w:val="18"/>
              </w:rPr>
              <w:t>-1,2</w:t>
            </w:r>
          </w:p>
        </w:tc>
      </w:tr>
      <w:tr w:rsidR="007A52B3" w:rsidRPr="007A52B3" w14:paraId="2C9A79EE" w14:textId="77777777" w:rsidTr="0059153B">
        <w:trPr>
          <w:trHeight w:val="360"/>
        </w:trPr>
        <w:tc>
          <w:tcPr>
            <w:tcW w:w="6413" w:type="dxa"/>
            <w:tcBorders>
              <w:top w:val="nil"/>
              <w:left w:val="double" w:sz="4" w:space="0" w:color="auto"/>
              <w:bottom w:val="single" w:sz="4" w:space="0" w:color="auto"/>
              <w:right w:val="single" w:sz="4" w:space="0" w:color="auto"/>
            </w:tcBorders>
            <w:shd w:val="clear" w:color="auto" w:fill="auto"/>
            <w:hideMark/>
          </w:tcPr>
          <w:p w14:paraId="4DBDE328" w14:textId="77777777" w:rsidR="009E2271" w:rsidRPr="007A52B3" w:rsidRDefault="009E2271" w:rsidP="00477FE5">
            <w:pPr>
              <w:rPr>
                <w:sz w:val="18"/>
                <w:szCs w:val="18"/>
              </w:rPr>
            </w:pPr>
            <w:r w:rsidRPr="007A52B3">
              <w:rPr>
                <w:sz w:val="18"/>
                <w:szCs w:val="18"/>
              </w:rPr>
              <w:t>Организация и проведение ежегодного Соловецкого православного форума памяти Святителя Филиппа, в том числе приобретение оборудования (Грант в форме субсидии федеральному государственному бюджетному учреждению культуры «Соловецкий государственный историко-архитектурный и природный музей-заповедник» на организацию и проведение ежегодного Соловецкого православного форума памяти Святителя Филиппа)</w:t>
            </w:r>
          </w:p>
        </w:tc>
        <w:tc>
          <w:tcPr>
            <w:tcW w:w="850" w:type="dxa"/>
            <w:tcBorders>
              <w:top w:val="nil"/>
              <w:left w:val="nil"/>
              <w:bottom w:val="single" w:sz="4" w:space="0" w:color="auto"/>
              <w:right w:val="single" w:sz="4" w:space="0" w:color="auto"/>
            </w:tcBorders>
            <w:shd w:val="clear" w:color="auto" w:fill="auto"/>
            <w:noWrap/>
            <w:vAlign w:val="center"/>
            <w:hideMark/>
          </w:tcPr>
          <w:p w14:paraId="08C04123" w14:textId="77777777" w:rsidR="009E2271" w:rsidRPr="007A52B3" w:rsidRDefault="009E2271" w:rsidP="00477FE5">
            <w:pPr>
              <w:jc w:val="center"/>
              <w:rPr>
                <w:sz w:val="18"/>
                <w:szCs w:val="18"/>
              </w:rPr>
            </w:pPr>
            <w:r w:rsidRPr="007A52B3">
              <w:rPr>
                <w:sz w:val="18"/>
                <w:szCs w:val="18"/>
              </w:rPr>
              <w:t>10,0</w:t>
            </w:r>
          </w:p>
        </w:tc>
        <w:tc>
          <w:tcPr>
            <w:tcW w:w="851" w:type="dxa"/>
            <w:tcBorders>
              <w:top w:val="nil"/>
              <w:left w:val="nil"/>
              <w:bottom w:val="single" w:sz="4" w:space="0" w:color="auto"/>
              <w:right w:val="single" w:sz="4" w:space="0" w:color="auto"/>
            </w:tcBorders>
            <w:shd w:val="clear" w:color="auto" w:fill="auto"/>
            <w:noWrap/>
            <w:vAlign w:val="center"/>
            <w:hideMark/>
          </w:tcPr>
          <w:p w14:paraId="528F99C1" w14:textId="77777777" w:rsidR="009E2271" w:rsidRPr="007A52B3" w:rsidRDefault="009E2271" w:rsidP="00477FE5">
            <w:pPr>
              <w:jc w:val="center"/>
              <w:rPr>
                <w:sz w:val="18"/>
                <w:szCs w:val="18"/>
              </w:rPr>
            </w:pPr>
            <w:r w:rsidRPr="007A52B3">
              <w:rPr>
                <w:sz w:val="18"/>
                <w:szCs w:val="18"/>
              </w:rPr>
              <w:t>9,0</w:t>
            </w:r>
          </w:p>
        </w:tc>
        <w:tc>
          <w:tcPr>
            <w:tcW w:w="1099" w:type="dxa"/>
            <w:tcBorders>
              <w:top w:val="nil"/>
              <w:left w:val="nil"/>
              <w:bottom w:val="single" w:sz="4" w:space="0" w:color="auto"/>
              <w:right w:val="double" w:sz="4" w:space="0" w:color="auto"/>
            </w:tcBorders>
            <w:shd w:val="clear" w:color="auto" w:fill="auto"/>
            <w:noWrap/>
            <w:vAlign w:val="center"/>
            <w:hideMark/>
          </w:tcPr>
          <w:p w14:paraId="6A0A6A3C" w14:textId="77777777" w:rsidR="009E2271" w:rsidRPr="007A52B3" w:rsidRDefault="009E2271" w:rsidP="00477FE5">
            <w:pPr>
              <w:jc w:val="center"/>
              <w:rPr>
                <w:sz w:val="18"/>
                <w:szCs w:val="18"/>
              </w:rPr>
            </w:pPr>
            <w:r w:rsidRPr="007A52B3">
              <w:rPr>
                <w:sz w:val="18"/>
                <w:szCs w:val="18"/>
              </w:rPr>
              <w:t>-1,0</w:t>
            </w:r>
          </w:p>
        </w:tc>
      </w:tr>
      <w:tr w:rsidR="007A52B3" w:rsidRPr="007A52B3" w14:paraId="1D58BBBD" w14:textId="77777777" w:rsidTr="0059153B">
        <w:trPr>
          <w:trHeight w:val="1687"/>
        </w:trPr>
        <w:tc>
          <w:tcPr>
            <w:tcW w:w="6413" w:type="dxa"/>
            <w:tcBorders>
              <w:top w:val="nil"/>
              <w:left w:val="double" w:sz="4" w:space="0" w:color="auto"/>
              <w:bottom w:val="single" w:sz="4" w:space="0" w:color="auto"/>
              <w:right w:val="single" w:sz="4" w:space="0" w:color="auto"/>
            </w:tcBorders>
            <w:shd w:val="clear" w:color="auto" w:fill="auto"/>
            <w:hideMark/>
          </w:tcPr>
          <w:p w14:paraId="075B8BBC" w14:textId="5E99A636" w:rsidR="009E2271" w:rsidRPr="007A52B3" w:rsidRDefault="009E2271" w:rsidP="00477FE5">
            <w:pPr>
              <w:rPr>
                <w:sz w:val="18"/>
                <w:szCs w:val="18"/>
              </w:rPr>
            </w:pPr>
            <w:r w:rsidRPr="007A52B3">
              <w:rPr>
                <w:sz w:val="18"/>
                <w:szCs w:val="18"/>
              </w:rPr>
              <w:t>Организация и проведение мероприятий по популяризации историко-культурного наследия Соловецкого архипелага:1) предоставление гранта в форме субсидии религиозной организации "Спасо-Преображенский Соловецкий ставропигиальный мужской монастырь Русской Православной Церкви (Московский Патриархат)";</w:t>
            </w:r>
            <w:r w:rsidRPr="007A52B3">
              <w:rPr>
                <w:sz w:val="18"/>
                <w:szCs w:val="18"/>
              </w:rPr>
              <w:br/>
              <w:t>2) предоставление гранта в форме субсидии некоммерческой организации "Фонд развития Северного (Арктического) федерального университета имени М.В.</w:t>
            </w:r>
            <w:r w:rsidR="000619F7" w:rsidRPr="007A52B3">
              <w:rPr>
                <w:sz w:val="18"/>
                <w:szCs w:val="18"/>
              </w:rPr>
              <w:t xml:space="preserve"> </w:t>
            </w:r>
            <w:r w:rsidRPr="007A52B3">
              <w:rPr>
                <w:sz w:val="18"/>
                <w:szCs w:val="18"/>
              </w:rPr>
              <w:t>Ломоносова";</w:t>
            </w:r>
            <w:r w:rsidRPr="007A52B3">
              <w:rPr>
                <w:sz w:val="18"/>
                <w:szCs w:val="18"/>
              </w:rPr>
              <w:br/>
              <w:t>3) возмещения затрат, понесенных в связи с экскурсионным и транспортным обслуживанием на Соловках курсантов и экипажей учебных кораблей</w:t>
            </w:r>
          </w:p>
        </w:tc>
        <w:tc>
          <w:tcPr>
            <w:tcW w:w="850" w:type="dxa"/>
            <w:tcBorders>
              <w:top w:val="nil"/>
              <w:left w:val="nil"/>
              <w:bottom w:val="single" w:sz="4" w:space="0" w:color="auto"/>
              <w:right w:val="single" w:sz="4" w:space="0" w:color="auto"/>
            </w:tcBorders>
            <w:shd w:val="clear" w:color="auto" w:fill="auto"/>
            <w:noWrap/>
            <w:vAlign w:val="center"/>
            <w:hideMark/>
          </w:tcPr>
          <w:p w14:paraId="5E0C5B2D" w14:textId="77777777" w:rsidR="009E2271" w:rsidRPr="007A52B3" w:rsidRDefault="009E2271" w:rsidP="00477FE5">
            <w:pPr>
              <w:jc w:val="center"/>
              <w:rPr>
                <w:sz w:val="18"/>
                <w:szCs w:val="18"/>
              </w:rPr>
            </w:pPr>
            <w:r w:rsidRPr="007A52B3">
              <w:rPr>
                <w:sz w:val="18"/>
                <w:szCs w:val="18"/>
              </w:rPr>
              <w:t>1,7</w:t>
            </w:r>
          </w:p>
        </w:tc>
        <w:tc>
          <w:tcPr>
            <w:tcW w:w="851" w:type="dxa"/>
            <w:tcBorders>
              <w:top w:val="nil"/>
              <w:left w:val="nil"/>
              <w:bottom w:val="single" w:sz="4" w:space="0" w:color="auto"/>
              <w:right w:val="single" w:sz="4" w:space="0" w:color="auto"/>
            </w:tcBorders>
            <w:shd w:val="clear" w:color="auto" w:fill="auto"/>
            <w:noWrap/>
            <w:vAlign w:val="center"/>
            <w:hideMark/>
          </w:tcPr>
          <w:p w14:paraId="1B12A9D0" w14:textId="77777777" w:rsidR="009E2271" w:rsidRPr="007A52B3" w:rsidRDefault="009E2271" w:rsidP="00477FE5">
            <w:pPr>
              <w:jc w:val="center"/>
              <w:rPr>
                <w:sz w:val="18"/>
                <w:szCs w:val="18"/>
              </w:rPr>
            </w:pPr>
            <w:r w:rsidRPr="007A52B3">
              <w:rPr>
                <w:sz w:val="18"/>
                <w:szCs w:val="18"/>
              </w:rPr>
              <w:t>1,5</w:t>
            </w:r>
          </w:p>
        </w:tc>
        <w:tc>
          <w:tcPr>
            <w:tcW w:w="1099" w:type="dxa"/>
            <w:tcBorders>
              <w:top w:val="nil"/>
              <w:left w:val="nil"/>
              <w:bottom w:val="single" w:sz="4" w:space="0" w:color="auto"/>
              <w:right w:val="double" w:sz="4" w:space="0" w:color="auto"/>
            </w:tcBorders>
            <w:shd w:val="clear" w:color="auto" w:fill="auto"/>
            <w:noWrap/>
            <w:vAlign w:val="center"/>
            <w:hideMark/>
          </w:tcPr>
          <w:p w14:paraId="36094995" w14:textId="77777777" w:rsidR="009E2271" w:rsidRPr="007A52B3" w:rsidRDefault="009E2271" w:rsidP="00477FE5">
            <w:pPr>
              <w:jc w:val="center"/>
              <w:rPr>
                <w:sz w:val="18"/>
                <w:szCs w:val="18"/>
              </w:rPr>
            </w:pPr>
            <w:r w:rsidRPr="007A52B3">
              <w:rPr>
                <w:sz w:val="18"/>
                <w:szCs w:val="18"/>
              </w:rPr>
              <w:t>-0,2</w:t>
            </w:r>
          </w:p>
        </w:tc>
      </w:tr>
      <w:tr w:rsidR="007A52B3" w:rsidRPr="007A52B3" w14:paraId="7CD274F0" w14:textId="77777777" w:rsidTr="0059153B">
        <w:trPr>
          <w:trHeight w:val="563"/>
        </w:trPr>
        <w:tc>
          <w:tcPr>
            <w:tcW w:w="6413" w:type="dxa"/>
            <w:tcBorders>
              <w:top w:val="nil"/>
              <w:left w:val="double" w:sz="4" w:space="0" w:color="auto"/>
              <w:bottom w:val="single" w:sz="4" w:space="0" w:color="auto"/>
              <w:right w:val="single" w:sz="4" w:space="0" w:color="auto"/>
            </w:tcBorders>
            <w:shd w:val="clear" w:color="auto" w:fill="auto"/>
            <w:hideMark/>
          </w:tcPr>
          <w:p w14:paraId="21D08ECD" w14:textId="77777777" w:rsidR="009E2271" w:rsidRPr="007A52B3" w:rsidRDefault="009E2271" w:rsidP="00477FE5">
            <w:pPr>
              <w:rPr>
                <w:sz w:val="18"/>
                <w:szCs w:val="18"/>
              </w:rPr>
            </w:pPr>
            <w:r w:rsidRPr="007A52B3">
              <w:rPr>
                <w:sz w:val="18"/>
                <w:szCs w:val="18"/>
              </w:rPr>
              <w:t>Финансовое обеспечение деятельности агентства по развитию Соловецкого архипелага Архангельской области как ответственного исполнителя государственной программы</w:t>
            </w:r>
          </w:p>
        </w:tc>
        <w:tc>
          <w:tcPr>
            <w:tcW w:w="850" w:type="dxa"/>
            <w:tcBorders>
              <w:top w:val="nil"/>
              <w:left w:val="nil"/>
              <w:bottom w:val="single" w:sz="4" w:space="0" w:color="auto"/>
              <w:right w:val="single" w:sz="4" w:space="0" w:color="auto"/>
            </w:tcBorders>
            <w:shd w:val="clear" w:color="auto" w:fill="auto"/>
            <w:noWrap/>
            <w:vAlign w:val="center"/>
            <w:hideMark/>
          </w:tcPr>
          <w:p w14:paraId="59032251" w14:textId="77777777" w:rsidR="009E2271" w:rsidRPr="007A52B3" w:rsidRDefault="009E2271" w:rsidP="00477FE5">
            <w:pPr>
              <w:jc w:val="center"/>
              <w:rPr>
                <w:sz w:val="18"/>
                <w:szCs w:val="18"/>
              </w:rPr>
            </w:pPr>
            <w:r w:rsidRPr="007A52B3">
              <w:rPr>
                <w:sz w:val="18"/>
                <w:szCs w:val="18"/>
              </w:rPr>
              <w:t>15,6</w:t>
            </w:r>
          </w:p>
        </w:tc>
        <w:tc>
          <w:tcPr>
            <w:tcW w:w="851" w:type="dxa"/>
            <w:tcBorders>
              <w:top w:val="nil"/>
              <w:left w:val="nil"/>
              <w:bottom w:val="single" w:sz="4" w:space="0" w:color="auto"/>
              <w:right w:val="single" w:sz="4" w:space="0" w:color="auto"/>
            </w:tcBorders>
            <w:shd w:val="clear" w:color="auto" w:fill="auto"/>
            <w:noWrap/>
            <w:vAlign w:val="center"/>
            <w:hideMark/>
          </w:tcPr>
          <w:p w14:paraId="68486114" w14:textId="77777777" w:rsidR="009E2271" w:rsidRPr="007A52B3" w:rsidRDefault="009E2271" w:rsidP="00477FE5">
            <w:pPr>
              <w:jc w:val="center"/>
              <w:rPr>
                <w:sz w:val="18"/>
                <w:szCs w:val="18"/>
              </w:rPr>
            </w:pPr>
            <w:r w:rsidRPr="007A52B3">
              <w:rPr>
                <w:sz w:val="18"/>
                <w:szCs w:val="18"/>
              </w:rPr>
              <w:t>15,6</w:t>
            </w:r>
          </w:p>
        </w:tc>
        <w:tc>
          <w:tcPr>
            <w:tcW w:w="1099" w:type="dxa"/>
            <w:tcBorders>
              <w:top w:val="nil"/>
              <w:left w:val="nil"/>
              <w:bottom w:val="single" w:sz="4" w:space="0" w:color="auto"/>
              <w:right w:val="double" w:sz="4" w:space="0" w:color="auto"/>
            </w:tcBorders>
            <w:shd w:val="clear" w:color="auto" w:fill="auto"/>
            <w:noWrap/>
            <w:vAlign w:val="center"/>
            <w:hideMark/>
          </w:tcPr>
          <w:p w14:paraId="3BC12C6F" w14:textId="77777777" w:rsidR="009E2271" w:rsidRPr="007A52B3" w:rsidRDefault="009E2271" w:rsidP="00477FE5">
            <w:pPr>
              <w:jc w:val="center"/>
              <w:rPr>
                <w:sz w:val="18"/>
                <w:szCs w:val="18"/>
              </w:rPr>
            </w:pPr>
            <w:r w:rsidRPr="007A52B3">
              <w:rPr>
                <w:sz w:val="18"/>
                <w:szCs w:val="18"/>
              </w:rPr>
              <w:t>0,0</w:t>
            </w:r>
          </w:p>
        </w:tc>
      </w:tr>
      <w:tr w:rsidR="007A52B3" w:rsidRPr="007A52B3" w14:paraId="1DF97514" w14:textId="77777777" w:rsidTr="0059153B">
        <w:trPr>
          <w:trHeight w:val="76"/>
        </w:trPr>
        <w:tc>
          <w:tcPr>
            <w:tcW w:w="6413" w:type="dxa"/>
            <w:tcBorders>
              <w:top w:val="nil"/>
              <w:left w:val="double" w:sz="4" w:space="0" w:color="auto"/>
              <w:bottom w:val="single" w:sz="4" w:space="0" w:color="auto"/>
              <w:right w:val="single" w:sz="4" w:space="0" w:color="auto"/>
            </w:tcBorders>
            <w:shd w:val="clear" w:color="auto" w:fill="auto"/>
            <w:vAlign w:val="center"/>
            <w:hideMark/>
          </w:tcPr>
          <w:p w14:paraId="2D4E1EA1" w14:textId="77777777" w:rsidR="009E2271" w:rsidRPr="007A52B3" w:rsidRDefault="009E2271" w:rsidP="00477FE5">
            <w:pPr>
              <w:jc w:val="center"/>
              <w:rPr>
                <w:sz w:val="18"/>
                <w:szCs w:val="18"/>
              </w:rPr>
            </w:pPr>
            <w:r w:rsidRPr="007A52B3">
              <w:rPr>
                <w:sz w:val="18"/>
                <w:szCs w:val="18"/>
              </w:rPr>
              <w:t>ИТОГО, в том числе:</w:t>
            </w:r>
          </w:p>
        </w:tc>
        <w:tc>
          <w:tcPr>
            <w:tcW w:w="850" w:type="dxa"/>
            <w:tcBorders>
              <w:top w:val="nil"/>
              <w:left w:val="nil"/>
              <w:bottom w:val="single" w:sz="4" w:space="0" w:color="auto"/>
              <w:right w:val="single" w:sz="4" w:space="0" w:color="auto"/>
            </w:tcBorders>
            <w:shd w:val="clear" w:color="auto" w:fill="auto"/>
            <w:noWrap/>
            <w:vAlign w:val="center"/>
            <w:hideMark/>
          </w:tcPr>
          <w:p w14:paraId="28F9CB93" w14:textId="77777777" w:rsidR="009E2271" w:rsidRPr="007A52B3" w:rsidRDefault="009E2271" w:rsidP="00477FE5">
            <w:pPr>
              <w:jc w:val="center"/>
              <w:rPr>
                <w:sz w:val="18"/>
                <w:szCs w:val="18"/>
              </w:rPr>
            </w:pPr>
            <w:r w:rsidRPr="007A52B3">
              <w:rPr>
                <w:sz w:val="18"/>
                <w:szCs w:val="18"/>
              </w:rPr>
              <w:t>376,6</w:t>
            </w:r>
          </w:p>
        </w:tc>
        <w:tc>
          <w:tcPr>
            <w:tcW w:w="851" w:type="dxa"/>
            <w:tcBorders>
              <w:top w:val="nil"/>
              <w:left w:val="nil"/>
              <w:bottom w:val="single" w:sz="4" w:space="0" w:color="auto"/>
              <w:right w:val="single" w:sz="4" w:space="0" w:color="auto"/>
            </w:tcBorders>
            <w:shd w:val="clear" w:color="auto" w:fill="auto"/>
            <w:noWrap/>
            <w:vAlign w:val="center"/>
            <w:hideMark/>
          </w:tcPr>
          <w:p w14:paraId="12038C04" w14:textId="77777777" w:rsidR="009E2271" w:rsidRPr="007A52B3" w:rsidRDefault="009E2271" w:rsidP="00477FE5">
            <w:pPr>
              <w:jc w:val="center"/>
              <w:rPr>
                <w:sz w:val="18"/>
                <w:szCs w:val="18"/>
              </w:rPr>
            </w:pPr>
            <w:r w:rsidRPr="007A52B3">
              <w:rPr>
                <w:sz w:val="18"/>
                <w:szCs w:val="18"/>
              </w:rPr>
              <w:t>46,9</w:t>
            </w:r>
          </w:p>
        </w:tc>
        <w:tc>
          <w:tcPr>
            <w:tcW w:w="1099" w:type="dxa"/>
            <w:tcBorders>
              <w:top w:val="nil"/>
              <w:left w:val="nil"/>
              <w:bottom w:val="single" w:sz="4" w:space="0" w:color="auto"/>
              <w:right w:val="double" w:sz="4" w:space="0" w:color="auto"/>
            </w:tcBorders>
            <w:shd w:val="clear" w:color="auto" w:fill="auto"/>
            <w:noWrap/>
            <w:vAlign w:val="center"/>
            <w:hideMark/>
          </w:tcPr>
          <w:p w14:paraId="2D1F1F1D" w14:textId="77777777" w:rsidR="009E2271" w:rsidRPr="007A52B3" w:rsidRDefault="009E2271" w:rsidP="00477FE5">
            <w:pPr>
              <w:jc w:val="center"/>
              <w:rPr>
                <w:sz w:val="18"/>
                <w:szCs w:val="18"/>
              </w:rPr>
            </w:pPr>
            <w:r w:rsidRPr="007A52B3">
              <w:rPr>
                <w:sz w:val="18"/>
                <w:szCs w:val="18"/>
              </w:rPr>
              <w:t>-329,7</w:t>
            </w:r>
          </w:p>
        </w:tc>
      </w:tr>
      <w:tr w:rsidR="007A52B3" w:rsidRPr="007A52B3" w14:paraId="571A8977" w14:textId="77777777" w:rsidTr="0059153B">
        <w:trPr>
          <w:trHeight w:val="235"/>
        </w:trPr>
        <w:tc>
          <w:tcPr>
            <w:tcW w:w="6413" w:type="dxa"/>
            <w:tcBorders>
              <w:top w:val="nil"/>
              <w:left w:val="double" w:sz="4" w:space="0" w:color="auto"/>
              <w:bottom w:val="single" w:sz="4" w:space="0" w:color="auto"/>
              <w:right w:val="single" w:sz="4" w:space="0" w:color="auto"/>
            </w:tcBorders>
            <w:shd w:val="clear" w:color="auto" w:fill="auto"/>
            <w:noWrap/>
            <w:vAlign w:val="center"/>
            <w:hideMark/>
          </w:tcPr>
          <w:p w14:paraId="43DFEDB0" w14:textId="77777777" w:rsidR="009E2271" w:rsidRPr="007A52B3" w:rsidRDefault="009E2271" w:rsidP="00477FE5">
            <w:pPr>
              <w:jc w:val="center"/>
              <w:rPr>
                <w:sz w:val="18"/>
                <w:szCs w:val="18"/>
              </w:rPr>
            </w:pPr>
            <w:r w:rsidRPr="007A52B3">
              <w:rPr>
                <w:sz w:val="18"/>
                <w:szCs w:val="18"/>
              </w:rPr>
              <w:t>средства ФБ</w:t>
            </w:r>
          </w:p>
        </w:tc>
        <w:tc>
          <w:tcPr>
            <w:tcW w:w="850" w:type="dxa"/>
            <w:tcBorders>
              <w:top w:val="nil"/>
              <w:left w:val="nil"/>
              <w:bottom w:val="single" w:sz="4" w:space="0" w:color="auto"/>
              <w:right w:val="single" w:sz="4" w:space="0" w:color="auto"/>
            </w:tcBorders>
            <w:shd w:val="clear" w:color="auto" w:fill="auto"/>
            <w:noWrap/>
            <w:vAlign w:val="center"/>
            <w:hideMark/>
          </w:tcPr>
          <w:p w14:paraId="00AE45AB" w14:textId="77777777" w:rsidR="009E2271" w:rsidRPr="007A52B3" w:rsidRDefault="009E2271" w:rsidP="00477FE5">
            <w:pPr>
              <w:jc w:val="center"/>
              <w:rPr>
                <w:sz w:val="18"/>
                <w:szCs w:val="18"/>
              </w:rPr>
            </w:pPr>
            <w:r w:rsidRPr="007A52B3">
              <w:rPr>
                <w:sz w:val="18"/>
                <w:szCs w:val="18"/>
              </w:rPr>
              <w:t>299,1</w:t>
            </w:r>
          </w:p>
        </w:tc>
        <w:tc>
          <w:tcPr>
            <w:tcW w:w="851" w:type="dxa"/>
            <w:tcBorders>
              <w:top w:val="nil"/>
              <w:left w:val="nil"/>
              <w:bottom w:val="single" w:sz="4" w:space="0" w:color="auto"/>
              <w:right w:val="single" w:sz="4" w:space="0" w:color="auto"/>
            </w:tcBorders>
            <w:shd w:val="clear" w:color="auto" w:fill="auto"/>
            <w:noWrap/>
            <w:vAlign w:val="center"/>
            <w:hideMark/>
          </w:tcPr>
          <w:p w14:paraId="38B36499" w14:textId="77777777" w:rsidR="009E2271" w:rsidRPr="007A52B3" w:rsidRDefault="009E2271" w:rsidP="00477FE5">
            <w:pPr>
              <w:jc w:val="center"/>
              <w:rPr>
                <w:sz w:val="18"/>
                <w:szCs w:val="18"/>
              </w:rPr>
            </w:pPr>
            <w:r w:rsidRPr="007A52B3">
              <w:rPr>
                <w:sz w:val="18"/>
                <w:szCs w:val="18"/>
              </w:rPr>
              <w:t>0,0</w:t>
            </w:r>
          </w:p>
        </w:tc>
        <w:tc>
          <w:tcPr>
            <w:tcW w:w="1099" w:type="dxa"/>
            <w:tcBorders>
              <w:top w:val="nil"/>
              <w:left w:val="nil"/>
              <w:bottom w:val="single" w:sz="4" w:space="0" w:color="auto"/>
              <w:right w:val="double" w:sz="4" w:space="0" w:color="auto"/>
            </w:tcBorders>
            <w:shd w:val="clear" w:color="auto" w:fill="auto"/>
            <w:noWrap/>
            <w:vAlign w:val="center"/>
            <w:hideMark/>
          </w:tcPr>
          <w:p w14:paraId="55271341" w14:textId="77777777" w:rsidR="009E2271" w:rsidRPr="007A52B3" w:rsidRDefault="009E2271" w:rsidP="00477FE5">
            <w:pPr>
              <w:jc w:val="center"/>
              <w:rPr>
                <w:sz w:val="18"/>
                <w:szCs w:val="18"/>
              </w:rPr>
            </w:pPr>
            <w:r w:rsidRPr="007A52B3">
              <w:rPr>
                <w:sz w:val="18"/>
                <w:szCs w:val="18"/>
              </w:rPr>
              <w:t>-299,1</w:t>
            </w:r>
          </w:p>
        </w:tc>
      </w:tr>
      <w:tr w:rsidR="007A52B3" w:rsidRPr="007A52B3" w14:paraId="0355F848" w14:textId="77777777" w:rsidTr="0059153B">
        <w:trPr>
          <w:trHeight w:val="226"/>
        </w:trPr>
        <w:tc>
          <w:tcPr>
            <w:tcW w:w="6413" w:type="dxa"/>
            <w:tcBorders>
              <w:top w:val="nil"/>
              <w:left w:val="double" w:sz="4" w:space="0" w:color="auto"/>
              <w:bottom w:val="double" w:sz="4" w:space="0" w:color="auto"/>
              <w:right w:val="single" w:sz="4" w:space="0" w:color="auto"/>
            </w:tcBorders>
            <w:shd w:val="clear" w:color="auto" w:fill="auto"/>
            <w:noWrap/>
            <w:vAlign w:val="center"/>
            <w:hideMark/>
          </w:tcPr>
          <w:p w14:paraId="37F847E1" w14:textId="77777777" w:rsidR="009E2271" w:rsidRPr="007A52B3" w:rsidRDefault="009E2271" w:rsidP="00477FE5">
            <w:pPr>
              <w:jc w:val="center"/>
              <w:rPr>
                <w:sz w:val="18"/>
                <w:szCs w:val="18"/>
              </w:rPr>
            </w:pPr>
            <w:r w:rsidRPr="007A52B3">
              <w:rPr>
                <w:sz w:val="18"/>
                <w:szCs w:val="18"/>
              </w:rPr>
              <w:t>средства ОБ</w:t>
            </w:r>
          </w:p>
        </w:tc>
        <w:tc>
          <w:tcPr>
            <w:tcW w:w="850" w:type="dxa"/>
            <w:tcBorders>
              <w:top w:val="nil"/>
              <w:left w:val="nil"/>
              <w:bottom w:val="double" w:sz="4" w:space="0" w:color="auto"/>
              <w:right w:val="single" w:sz="4" w:space="0" w:color="auto"/>
            </w:tcBorders>
            <w:shd w:val="clear" w:color="auto" w:fill="auto"/>
            <w:noWrap/>
            <w:vAlign w:val="center"/>
            <w:hideMark/>
          </w:tcPr>
          <w:p w14:paraId="4AEA61AC" w14:textId="77777777" w:rsidR="009E2271" w:rsidRPr="007A52B3" w:rsidRDefault="009E2271" w:rsidP="00477FE5">
            <w:pPr>
              <w:jc w:val="center"/>
              <w:rPr>
                <w:sz w:val="18"/>
                <w:szCs w:val="18"/>
              </w:rPr>
            </w:pPr>
            <w:r w:rsidRPr="007A52B3">
              <w:rPr>
                <w:sz w:val="18"/>
                <w:szCs w:val="18"/>
              </w:rPr>
              <w:t>77,5</w:t>
            </w:r>
          </w:p>
        </w:tc>
        <w:tc>
          <w:tcPr>
            <w:tcW w:w="851" w:type="dxa"/>
            <w:tcBorders>
              <w:top w:val="nil"/>
              <w:left w:val="nil"/>
              <w:bottom w:val="double" w:sz="4" w:space="0" w:color="auto"/>
              <w:right w:val="single" w:sz="4" w:space="0" w:color="auto"/>
            </w:tcBorders>
            <w:shd w:val="clear" w:color="auto" w:fill="auto"/>
            <w:noWrap/>
            <w:vAlign w:val="center"/>
            <w:hideMark/>
          </w:tcPr>
          <w:p w14:paraId="1CB1E2A5" w14:textId="77777777" w:rsidR="009E2271" w:rsidRPr="007A52B3" w:rsidRDefault="009E2271" w:rsidP="00477FE5">
            <w:pPr>
              <w:jc w:val="center"/>
              <w:rPr>
                <w:sz w:val="18"/>
                <w:szCs w:val="18"/>
              </w:rPr>
            </w:pPr>
            <w:r w:rsidRPr="007A52B3">
              <w:rPr>
                <w:sz w:val="18"/>
                <w:szCs w:val="18"/>
              </w:rPr>
              <w:t>46,9</w:t>
            </w:r>
          </w:p>
        </w:tc>
        <w:tc>
          <w:tcPr>
            <w:tcW w:w="1099" w:type="dxa"/>
            <w:tcBorders>
              <w:top w:val="nil"/>
              <w:left w:val="nil"/>
              <w:bottom w:val="double" w:sz="4" w:space="0" w:color="auto"/>
              <w:right w:val="double" w:sz="4" w:space="0" w:color="auto"/>
            </w:tcBorders>
            <w:shd w:val="clear" w:color="auto" w:fill="auto"/>
            <w:noWrap/>
            <w:vAlign w:val="center"/>
            <w:hideMark/>
          </w:tcPr>
          <w:p w14:paraId="6F50A1A4" w14:textId="77777777" w:rsidR="009E2271" w:rsidRPr="007A52B3" w:rsidRDefault="009E2271" w:rsidP="00477FE5">
            <w:pPr>
              <w:jc w:val="center"/>
              <w:rPr>
                <w:sz w:val="18"/>
                <w:szCs w:val="18"/>
              </w:rPr>
            </w:pPr>
            <w:r w:rsidRPr="007A52B3">
              <w:rPr>
                <w:sz w:val="18"/>
                <w:szCs w:val="18"/>
              </w:rPr>
              <w:t>-30,6</w:t>
            </w:r>
          </w:p>
        </w:tc>
      </w:tr>
    </w:tbl>
    <w:p w14:paraId="0BCCD268" w14:textId="602A4F1E" w:rsidR="00AE4202" w:rsidRPr="007A52B3" w:rsidRDefault="00AE4202" w:rsidP="00AE4202">
      <w:pPr>
        <w:pStyle w:val="3"/>
        <w:jc w:val="center"/>
        <w:rPr>
          <w:rFonts w:ascii="Times New Roman" w:hAnsi="Times New Roman"/>
          <w:b w:val="0"/>
          <w:sz w:val="28"/>
          <w:szCs w:val="28"/>
          <w:u w:val="single"/>
        </w:rPr>
      </w:pPr>
      <w:bookmarkStart w:id="95" w:name="_Toc149662395"/>
      <w:r w:rsidRPr="007A52B3">
        <w:rPr>
          <w:rFonts w:ascii="Times New Roman" w:hAnsi="Times New Roman"/>
          <w:b w:val="0"/>
          <w:sz w:val="28"/>
          <w:szCs w:val="28"/>
          <w:u w:val="single"/>
        </w:rPr>
        <w:t>6.</w:t>
      </w:r>
      <w:r w:rsidR="00C148C2" w:rsidRPr="007A52B3">
        <w:rPr>
          <w:rFonts w:ascii="Times New Roman" w:hAnsi="Times New Roman"/>
          <w:b w:val="0"/>
          <w:sz w:val="28"/>
          <w:szCs w:val="28"/>
          <w:u w:val="single"/>
        </w:rPr>
        <w:t>3</w:t>
      </w:r>
      <w:r w:rsidRPr="007A52B3">
        <w:rPr>
          <w:rFonts w:ascii="Times New Roman" w:hAnsi="Times New Roman"/>
          <w:b w:val="0"/>
          <w:sz w:val="28"/>
          <w:szCs w:val="28"/>
          <w:u w:val="single"/>
        </w:rPr>
        <w:t>.</w:t>
      </w:r>
      <w:r w:rsidR="00C20EC8" w:rsidRPr="007A52B3">
        <w:rPr>
          <w:rFonts w:ascii="Times New Roman" w:hAnsi="Times New Roman"/>
          <w:b w:val="0"/>
          <w:sz w:val="28"/>
          <w:szCs w:val="28"/>
          <w:u w:val="single"/>
        </w:rPr>
        <w:t>1</w:t>
      </w:r>
      <w:r w:rsidR="00C65F12" w:rsidRPr="007A52B3">
        <w:rPr>
          <w:rFonts w:ascii="Times New Roman" w:hAnsi="Times New Roman"/>
          <w:b w:val="0"/>
          <w:sz w:val="28"/>
          <w:szCs w:val="28"/>
          <w:u w:val="single"/>
        </w:rPr>
        <w:t>4</w:t>
      </w:r>
      <w:r w:rsidRPr="007A52B3">
        <w:rPr>
          <w:rFonts w:ascii="Times New Roman" w:hAnsi="Times New Roman"/>
          <w:b w:val="0"/>
          <w:sz w:val="28"/>
          <w:szCs w:val="28"/>
          <w:u w:val="single"/>
        </w:rPr>
        <w:t>. Государственная программа Архангельской области «Комплексное развитие сельских территорий»</w:t>
      </w:r>
      <w:bookmarkEnd w:id="95"/>
    </w:p>
    <w:p w14:paraId="1FD4707C" w14:textId="271C98B4" w:rsidR="00C148C2" w:rsidRPr="007A52B3" w:rsidRDefault="00C148C2" w:rsidP="00A30206">
      <w:pPr>
        <w:pStyle w:val="ConsPlusNormal"/>
        <w:ind w:firstLine="709"/>
        <w:jc w:val="both"/>
        <w:rPr>
          <w:rFonts w:ascii="Times New Roman" w:hAnsi="Times New Roman"/>
          <w:sz w:val="28"/>
          <w:szCs w:val="28"/>
        </w:rPr>
      </w:pPr>
      <w:r w:rsidRPr="007A52B3">
        <w:rPr>
          <w:rFonts w:ascii="Times New Roman" w:hAnsi="Times New Roman"/>
          <w:sz w:val="28"/>
          <w:szCs w:val="28"/>
        </w:rPr>
        <w:t>Период реализации</w:t>
      </w:r>
      <w:r w:rsidR="00A30206" w:rsidRPr="007A52B3">
        <w:rPr>
          <w:rFonts w:ascii="Times New Roman" w:hAnsi="Times New Roman"/>
          <w:sz w:val="28"/>
          <w:szCs w:val="28"/>
        </w:rPr>
        <w:t xml:space="preserve"> государственной программы Архангельской области «Комплексное развитие сельских территорий»</w:t>
      </w:r>
      <w:r w:rsidRPr="007A52B3">
        <w:rPr>
          <w:rFonts w:ascii="Times New Roman" w:hAnsi="Times New Roman"/>
          <w:sz w:val="28"/>
          <w:szCs w:val="28"/>
        </w:rPr>
        <w:t xml:space="preserve"> </w:t>
      </w:r>
      <w:r w:rsidR="00A30206" w:rsidRPr="007A52B3">
        <w:rPr>
          <w:rFonts w:ascii="Times New Roman" w:hAnsi="Times New Roman"/>
          <w:sz w:val="28"/>
          <w:szCs w:val="28"/>
        </w:rPr>
        <w:t xml:space="preserve">(далее – </w:t>
      </w:r>
      <w:r w:rsidRPr="007A52B3">
        <w:rPr>
          <w:rFonts w:ascii="Times New Roman" w:hAnsi="Times New Roman"/>
          <w:sz w:val="28"/>
          <w:szCs w:val="28"/>
        </w:rPr>
        <w:t>госпрограмма № 25: 2024</w:t>
      </w:r>
      <w:r w:rsidR="004E1FE2" w:rsidRPr="007A52B3">
        <w:rPr>
          <w:rFonts w:ascii="Times New Roman" w:hAnsi="Times New Roman"/>
          <w:sz w:val="28"/>
          <w:szCs w:val="28"/>
        </w:rPr>
        <w:t xml:space="preserve"> – </w:t>
      </w:r>
      <w:r w:rsidRPr="007A52B3">
        <w:rPr>
          <w:rFonts w:ascii="Times New Roman" w:hAnsi="Times New Roman"/>
          <w:sz w:val="28"/>
          <w:szCs w:val="28"/>
        </w:rPr>
        <w:t>2026 годы</w:t>
      </w:r>
      <w:r w:rsidR="00A30206" w:rsidRPr="007A52B3">
        <w:rPr>
          <w:rFonts w:ascii="Times New Roman" w:hAnsi="Times New Roman"/>
          <w:sz w:val="28"/>
          <w:szCs w:val="28"/>
        </w:rPr>
        <w:t>.</w:t>
      </w:r>
    </w:p>
    <w:p w14:paraId="33EC0CE7" w14:textId="77777777" w:rsidR="00C148C2" w:rsidRPr="007A52B3" w:rsidRDefault="00C148C2" w:rsidP="00A30206">
      <w:pPr>
        <w:pStyle w:val="ConsPlusNormal"/>
        <w:ind w:firstLine="709"/>
        <w:jc w:val="both"/>
        <w:rPr>
          <w:rFonts w:ascii="Times New Roman" w:hAnsi="Times New Roman"/>
          <w:sz w:val="28"/>
          <w:szCs w:val="28"/>
        </w:rPr>
      </w:pPr>
      <w:r w:rsidRPr="007A52B3">
        <w:rPr>
          <w:rFonts w:ascii="Times New Roman" w:hAnsi="Times New Roman"/>
          <w:sz w:val="28"/>
          <w:szCs w:val="28"/>
        </w:rPr>
        <w:t>Ответственным исполнителем госпрограммы № 25 является министерство агропромышленного комплекса и торговли Архангельской области.</w:t>
      </w:r>
    </w:p>
    <w:p w14:paraId="01B7DB2E" w14:textId="77777777" w:rsidR="00C148C2" w:rsidRPr="007A52B3" w:rsidRDefault="00C148C2" w:rsidP="00A30206">
      <w:pPr>
        <w:pStyle w:val="ConsPlusNormal"/>
        <w:ind w:firstLine="709"/>
        <w:jc w:val="both"/>
        <w:rPr>
          <w:rFonts w:ascii="Times New Roman" w:hAnsi="Times New Roman"/>
          <w:sz w:val="28"/>
          <w:szCs w:val="28"/>
        </w:rPr>
      </w:pPr>
      <w:r w:rsidRPr="007A52B3">
        <w:rPr>
          <w:rFonts w:ascii="Times New Roman" w:hAnsi="Times New Roman"/>
          <w:sz w:val="28"/>
          <w:szCs w:val="28"/>
        </w:rPr>
        <w:lastRenderedPageBreak/>
        <w:t>Госпрограмма № 25 на 2024 год (в ред. от 09.10.2023 № 971-пп) состоит из проектной части (включает 5 регпроектов, не входящих в состав нацпроектов) и КПМ. В 2025-2026 годах количество реализуемых регпроектов снижено до 3, не предусмотрено дальнейшая реализация регпроектов по благоустройству территорий и развитию транспортной инфраструктуры на сельских территориях.</w:t>
      </w:r>
    </w:p>
    <w:p w14:paraId="05601E59" w14:textId="298622BB" w:rsidR="00C148C2" w:rsidRPr="007A52B3" w:rsidRDefault="00C148C2" w:rsidP="00A30206">
      <w:pPr>
        <w:pStyle w:val="ConsPlusNormal"/>
        <w:ind w:firstLine="709"/>
        <w:jc w:val="both"/>
        <w:rPr>
          <w:rFonts w:ascii="Times New Roman" w:hAnsi="Times New Roman"/>
          <w:sz w:val="28"/>
          <w:szCs w:val="28"/>
        </w:rPr>
      </w:pPr>
      <w:r w:rsidRPr="007A52B3">
        <w:rPr>
          <w:rFonts w:ascii="Times New Roman" w:hAnsi="Times New Roman"/>
          <w:sz w:val="28"/>
          <w:szCs w:val="28"/>
        </w:rPr>
        <w:t xml:space="preserve">Согласно паспорту госпрограммы № 25 ее финансовое обеспечение характеризуется следующим образом (таблица </w:t>
      </w:r>
      <w:r w:rsidR="004E1FE2" w:rsidRPr="007A52B3">
        <w:rPr>
          <w:rFonts w:ascii="Times New Roman" w:hAnsi="Times New Roman"/>
          <w:sz w:val="28"/>
          <w:szCs w:val="28"/>
        </w:rPr>
        <w:t>125</w:t>
      </w:r>
      <w:r w:rsidRPr="007A52B3">
        <w:rPr>
          <w:rFonts w:ascii="Times New Roman" w:hAnsi="Times New Roman"/>
          <w:sz w:val="28"/>
          <w:szCs w:val="28"/>
        </w:rPr>
        <w:t>).</w:t>
      </w:r>
    </w:p>
    <w:p w14:paraId="15544A6E" w14:textId="77777777" w:rsidR="00A87934" w:rsidRPr="007A52B3" w:rsidRDefault="00A87934" w:rsidP="00A30206">
      <w:pPr>
        <w:pStyle w:val="ConsPlusNormal"/>
        <w:ind w:firstLine="709"/>
        <w:jc w:val="both"/>
        <w:rPr>
          <w:rFonts w:ascii="Times New Roman" w:hAnsi="Times New Roman"/>
          <w:sz w:val="24"/>
          <w:szCs w:val="24"/>
        </w:rPr>
      </w:pPr>
    </w:p>
    <w:p w14:paraId="5378FD5F" w14:textId="76F50B5B" w:rsidR="00C148C2" w:rsidRPr="007A52B3" w:rsidRDefault="00C148C2" w:rsidP="00A87934">
      <w:pPr>
        <w:pStyle w:val="ConsPlusNormal"/>
        <w:ind w:firstLine="0"/>
        <w:jc w:val="both"/>
        <w:rPr>
          <w:rFonts w:ascii="Times New Roman" w:hAnsi="Times New Roman"/>
          <w:sz w:val="24"/>
          <w:szCs w:val="24"/>
        </w:rPr>
      </w:pPr>
      <w:r w:rsidRPr="007A52B3">
        <w:rPr>
          <w:rFonts w:ascii="Times New Roman" w:hAnsi="Times New Roman"/>
          <w:sz w:val="24"/>
          <w:szCs w:val="24"/>
        </w:rPr>
        <w:t xml:space="preserve">Таблица </w:t>
      </w:r>
      <w:r w:rsidRPr="007A52B3">
        <w:rPr>
          <w:rFonts w:ascii="Times New Roman" w:hAnsi="Times New Roman"/>
          <w:sz w:val="24"/>
          <w:szCs w:val="24"/>
        </w:rPr>
        <w:fldChar w:fldCharType="begin"/>
      </w:r>
      <w:r w:rsidRPr="007A52B3">
        <w:rPr>
          <w:rFonts w:ascii="Times New Roman" w:hAnsi="Times New Roman"/>
          <w:sz w:val="24"/>
          <w:szCs w:val="24"/>
        </w:rPr>
        <w:instrText xml:space="preserve"> SEQ Таблица \* ARABIC </w:instrText>
      </w:r>
      <w:r w:rsidRPr="007A52B3">
        <w:rPr>
          <w:rFonts w:ascii="Times New Roman" w:hAnsi="Times New Roman"/>
          <w:sz w:val="24"/>
          <w:szCs w:val="24"/>
        </w:rPr>
        <w:fldChar w:fldCharType="separate"/>
      </w:r>
      <w:r w:rsidR="004E1FE2" w:rsidRPr="007A52B3">
        <w:rPr>
          <w:rFonts w:ascii="Times New Roman" w:hAnsi="Times New Roman"/>
          <w:noProof/>
          <w:sz w:val="24"/>
          <w:szCs w:val="24"/>
        </w:rPr>
        <w:t>125</w:t>
      </w:r>
      <w:r w:rsidRPr="007A52B3">
        <w:rPr>
          <w:rFonts w:ascii="Times New Roman" w:hAnsi="Times New Roman"/>
          <w:sz w:val="24"/>
          <w:szCs w:val="24"/>
        </w:rPr>
        <w:fldChar w:fldCharType="end"/>
      </w:r>
      <w:r w:rsidRPr="007A52B3">
        <w:rPr>
          <w:rFonts w:ascii="Times New Roman" w:hAnsi="Times New Roman"/>
          <w:sz w:val="24"/>
          <w:szCs w:val="24"/>
        </w:rPr>
        <w:t>. Финансовое обеспечение госпрограммы № 25 на 2024</w:t>
      </w:r>
      <w:r w:rsidR="004E1FE2" w:rsidRPr="007A52B3">
        <w:rPr>
          <w:rFonts w:ascii="Times New Roman" w:hAnsi="Times New Roman"/>
          <w:sz w:val="24"/>
          <w:szCs w:val="24"/>
        </w:rPr>
        <w:t xml:space="preserve"> – </w:t>
      </w:r>
      <w:r w:rsidRPr="007A52B3">
        <w:rPr>
          <w:rFonts w:ascii="Times New Roman" w:hAnsi="Times New Roman"/>
          <w:sz w:val="24"/>
          <w:szCs w:val="24"/>
        </w:rPr>
        <w:t>2026</w:t>
      </w:r>
    </w:p>
    <w:tbl>
      <w:tblPr>
        <w:tblW w:w="5000" w:type="pct"/>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982"/>
        <w:gridCol w:w="1485"/>
        <w:gridCol w:w="863"/>
        <w:gridCol w:w="1443"/>
        <w:gridCol w:w="1001"/>
        <w:gridCol w:w="1074"/>
        <w:gridCol w:w="1322"/>
        <w:gridCol w:w="1154"/>
      </w:tblGrid>
      <w:tr w:rsidR="007A52B3" w:rsidRPr="007A52B3" w14:paraId="533ED6FE" w14:textId="77777777" w:rsidTr="0021502F">
        <w:trPr>
          <w:trHeight w:hRule="exact" w:val="300"/>
        </w:trPr>
        <w:tc>
          <w:tcPr>
            <w:tcW w:w="526" w:type="pct"/>
            <w:vMerge w:val="restart"/>
            <w:shd w:val="clear" w:color="auto" w:fill="auto"/>
            <w:vAlign w:val="center"/>
            <w:hideMark/>
          </w:tcPr>
          <w:p w14:paraId="639D0974" w14:textId="77777777" w:rsidR="00C148C2" w:rsidRPr="007A52B3" w:rsidRDefault="00C148C2" w:rsidP="00A87934">
            <w:pPr>
              <w:jc w:val="center"/>
              <w:rPr>
                <w:sz w:val="18"/>
              </w:rPr>
            </w:pPr>
            <w:r w:rsidRPr="007A52B3">
              <w:rPr>
                <w:sz w:val="18"/>
              </w:rPr>
              <w:t>Год реализа-ции</w:t>
            </w:r>
          </w:p>
        </w:tc>
        <w:tc>
          <w:tcPr>
            <w:tcW w:w="796" w:type="pct"/>
            <w:vMerge w:val="restart"/>
            <w:vAlign w:val="center"/>
          </w:tcPr>
          <w:p w14:paraId="1A80A3E6" w14:textId="441EB21D" w:rsidR="00C148C2" w:rsidRPr="007A52B3" w:rsidRDefault="00C148C2" w:rsidP="00A87934">
            <w:pPr>
              <w:jc w:val="center"/>
              <w:rPr>
                <w:sz w:val="18"/>
              </w:rPr>
            </w:pPr>
            <w:r w:rsidRPr="007A52B3">
              <w:rPr>
                <w:sz w:val="18"/>
              </w:rPr>
              <w:t xml:space="preserve">Всего, </w:t>
            </w:r>
            <w:r w:rsidR="00AB5F73" w:rsidRPr="007A52B3">
              <w:rPr>
                <w:sz w:val="18"/>
              </w:rPr>
              <w:t>млн.руб.</w:t>
            </w:r>
          </w:p>
        </w:tc>
        <w:tc>
          <w:tcPr>
            <w:tcW w:w="1774" w:type="pct"/>
            <w:gridSpan w:val="3"/>
            <w:shd w:val="clear" w:color="auto" w:fill="auto"/>
            <w:vAlign w:val="center"/>
          </w:tcPr>
          <w:p w14:paraId="541C7297" w14:textId="73D6A330" w:rsidR="00C148C2" w:rsidRPr="007A52B3" w:rsidRDefault="00C148C2" w:rsidP="00A87934">
            <w:pPr>
              <w:jc w:val="center"/>
              <w:rPr>
                <w:sz w:val="18"/>
              </w:rPr>
            </w:pPr>
            <w:r w:rsidRPr="007A52B3">
              <w:rPr>
                <w:sz w:val="18"/>
              </w:rPr>
              <w:t xml:space="preserve">В том числе по госпрограмме, </w:t>
            </w:r>
            <w:r w:rsidR="00AB5F73" w:rsidRPr="007A52B3">
              <w:rPr>
                <w:sz w:val="18"/>
              </w:rPr>
              <w:t>млн.руб.</w:t>
            </w:r>
          </w:p>
        </w:tc>
        <w:tc>
          <w:tcPr>
            <w:tcW w:w="1904" w:type="pct"/>
            <w:gridSpan w:val="3"/>
            <w:vAlign w:val="center"/>
          </w:tcPr>
          <w:p w14:paraId="6264E1FF" w14:textId="7556A780" w:rsidR="00C148C2" w:rsidRPr="007A52B3" w:rsidRDefault="00C148C2" w:rsidP="00A87934">
            <w:pPr>
              <w:jc w:val="center"/>
              <w:rPr>
                <w:sz w:val="18"/>
              </w:rPr>
            </w:pPr>
            <w:r w:rsidRPr="007A52B3">
              <w:rPr>
                <w:sz w:val="18"/>
              </w:rPr>
              <w:t xml:space="preserve">В том числе регпроекты, </w:t>
            </w:r>
            <w:r w:rsidR="00AB5F73" w:rsidRPr="007A52B3">
              <w:rPr>
                <w:sz w:val="18"/>
              </w:rPr>
              <w:t>млн.руб.</w:t>
            </w:r>
          </w:p>
        </w:tc>
      </w:tr>
      <w:tr w:rsidR="007A52B3" w:rsidRPr="007A52B3" w14:paraId="692EDACF" w14:textId="77777777" w:rsidTr="00A87934">
        <w:trPr>
          <w:trHeight w:hRule="exact" w:val="411"/>
        </w:trPr>
        <w:tc>
          <w:tcPr>
            <w:tcW w:w="526" w:type="pct"/>
            <w:vMerge/>
            <w:shd w:val="clear" w:color="auto" w:fill="auto"/>
            <w:vAlign w:val="center"/>
          </w:tcPr>
          <w:p w14:paraId="2CCAA292" w14:textId="77777777" w:rsidR="00C148C2" w:rsidRPr="007A52B3" w:rsidRDefault="00C148C2" w:rsidP="00A87934">
            <w:pPr>
              <w:jc w:val="center"/>
              <w:rPr>
                <w:sz w:val="18"/>
              </w:rPr>
            </w:pPr>
          </w:p>
        </w:tc>
        <w:tc>
          <w:tcPr>
            <w:tcW w:w="796" w:type="pct"/>
            <w:vMerge/>
            <w:vAlign w:val="center"/>
          </w:tcPr>
          <w:p w14:paraId="74CB7BC6" w14:textId="77777777" w:rsidR="00C148C2" w:rsidRPr="007A52B3" w:rsidRDefault="00C148C2" w:rsidP="00A87934">
            <w:pPr>
              <w:jc w:val="center"/>
              <w:rPr>
                <w:sz w:val="18"/>
              </w:rPr>
            </w:pPr>
          </w:p>
        </w:tc>
        <w:tc>
          <w:tcPr>
            <w:tcW w:w="463" w:type="pct"/>
            <w:shd w:val="clear" w:color="auto" w:fill="auto"/>
            <w:vAlign w:val="center"/>
          </w:tcPr>
          <w:p w14:paraId="3D5858BC" w14:textId="77777777" w:rsidR="00C148C2" w:rsidRPr="007A52B3" w:rsidRDefault="00C148C2" w:rsidP="00A87934">
            <w:pPr>
              <w:jc w:val="center"/>
              <w:rPr>
                <w:sz w:val="18"/>
              </w:rPr>
            </w:pPr>
            <w:r w:rsidRPr="007A52B3">
              <w:rPr>
                <w:sz w:val="18"/>
              </w:rPr>
              <w:t>обл. бюдж</w:t>
            </w:r>
          </w:p>
        </w:tc>
        <w:tc>
          <w:tcPr>
            <w:tcW w:w="774" w:type="pct"/>
            <w:shd w:val="clear" w:color="auto" w:fill="auto"/>
            <w:vAlign w:val="center"/>
          </w:tcPr>
          <w:p w14:paraId="0150FD3E" w14:textId="77777777" w:rsidR="00C148C2" w:rsidRPr="007A52B3" w:rsidRDefault="00C148C2" w:rsidP="00A87934">
            <w:pPr>
              <w:jc w:val="center"/>
              <w:rPr>
                <w:sz w:val="18"/>
              </w:rPr>
            </w:pPr>
            <w:r w:rsidRPr="007A52B3">
              <w:rPr>
                <w:sz w:val="18"/>
              </w:rPr>
              <w:t>консолид. бюджеты МО</w:t>
            </w:r>
          </w:p>
        </w:tc>
        <w:tc>
          <w:tcPr>
            <w:tcW w:w="537" w:type="pct"/>
            <w:shd w:val="clear" w:color="auto" w:fill="auto"/>
            <w:vAlign w:val="center"/>
          </w:tcPr>
          <w:p w14:paraId="1B0FD7F1" w14:textId="77777777" w:rsidR="00C148C2" w:rsidRPr="007A52B3" w:rsidRDefault="00C148C2" w:rsidP="00A87934">
            <w:pPr>
              <w:jc w:val="center"/>
              <w:rPr>
                <w:sz w:val="18"/>
              </w:rPr>
            </w:pPr>
            <w:r w:rsidRPr="007A52B3">
              <w:rPr>
                <w:sz w:val="18"/>
              </w:rPr>
              <w:t>внебюдж. источн.</w:t>
            </w:r>
          </w:p>
        </w:tc>
        <w:tc>
          <w:tcPr>
            <w:tcW w:w="576" w:type="pct"/>
            <w:vAlign w:val="center"/>
          </w:tcPr>
          <w:p w14:paraId="49DBF6AB" w14:textId="77777777" w:rsidR="00C148C2" w:rsidRPr="007A52B3" w:rsidRDefault="00C148C2" w:rsidP="00A87934">
            <w:pPr>
              <w:jc w:val="center"/>
              <w:rPr>
                <w:sz w:val="18"/>
              </w:rPr>
            </w:pPr>
            <w:r w:rsidRPr="007A52B3">
              <w:rPr>
                <w:sz w:val="18"/>
              </w:rPr>
              <w:t>обл. бюдж</w:t>
            </w:r>
          </w:p>
        </w:tc>
        <w:tc>
          <w:tcPr>
            <w:tcW w:w="709" w:type="pct"/>
            <w:vAlign w:val="center"/>
          </w:tcPr>
          <w:p w14:paraId="1692D35B" w14:textId="77777777" w:rsidR="00C148C2" w:rsidRPr="007A52B3" w:rsidRDefault="00C148C2" w:rsidP="00A87934">
            <w:pPr>
              <w:jc w:val="center"/>
              <w:rPr>
                <w:sz w:val="18"/>
              </w:rPr>
            </w:pPr>
            <w:r w:rsidRPr="007A52B3">
              <w:rPr>
                <w:sz w:val="18"/>
              </w:rPr>
              <w:t>консолид. бюджеты МО</w:t>
            </w:r>
          </w:p>
        </w:tc>
        <w:tc>
          <w:tcPr>
            <w:tcW w:w="619" w:type="pct"/>
            <w:vAlign w:val="center"/>
          </w:tcPr>
          <w:p w14:paraId="19C301F5" w14:textId="77777777" w:rsidR="00C148C2" w:rsidRPr="007A52B3" w:rsidRDefault="00C148C2" w:rsidP="00A87934">
            <w:pPr>
              <w:jc w:val="center"/>
              <w:rPr>
                <w:sz w:val="18"/>
              </w:rPr>
            </w:pPr>
            <w:r w:rsidRPr="007A52B3">
              <w:rPr>
                <w:sz w:val="18"/>
              </w:rPr>
              <w:t>внебюдж. источн.</w:t>
            </w:r>
          </w:p>
        </w:tc>
      </w:tr>
      <w:tr w:rsidR="007A52B3" w:rsidRPr="007A52B3" w14:paraId="0C14ADEA" w14:textId="77777777" w:rsidTr="00A87934">
        <w:trPr>
          <w:trHeight w:hRule="exact" w:val="255"/>
        </w:trPr>
        <w:tc>
          <w:tcPr>
            <w:tcW w:w="526" w:type="pct"/>
            <w:shd w:val="clear" w:color="auto" w:fill="auto"/>
            <w:vAlign w:val="center"/>
          </w:tcPr>
          <w:p w14:paraId="458D29FD" w14:textId="77777777" w:rsidR="00C148C2" w:rsidRPr="007A52B3" w:rsidRDefault="00C148C2" w:rsidP="002220E2">
            <w:pPr>
              <w:jc w:val="center"/>
              <w:rPr>
                <w:sz w:val="18"/>
              </w:rPr>
            </w:pPr>
            <w:r w:rsidRPr="007A52B3">
              <w:rPr>
                <w:sz w:val="18"/>
              </w:rPr>
              <w:t>2024</w:t>
            </w:r>
          </w:p>
        </w:tc>
        <w:tc>
          <w:tcPr>
            <w:tcW w:w="796" w:type="pct"/>
          </w:tcPr>
          <w:p w14:paraId="5390B33D" w14:textId="77777777" w:rsidR="00C148C2" w:rsidRPr="007A52B3" w:rsidRDefault="00C148C2" w:rsidP="002220E2">
            <w:pPr>
              <w:jc w:val="center"/>
              <w:rPr>
                <w:sz w:val="18"/>
              </w:rPr>
            </w:pPr>
            <w:r w:rsidRPr="007A52B3">
              <w:rPr>
                <w:sz w:val="18"/>
              </w:rPr>
              <w:t>1 199,2</w:t>
            </w:r>
          </w:p>
        </w:tc>
        <w:tc>
          <w:tcPr>
            <w:tcW w:w="463" w:type="pct"/>
            <w:shd w:val="clear" w:color="auto" w:fill="auto"/>
            <w:vAlign w:val="center"/>
          </w:tcPr>
          <w:p w14:paraId="71390D50" w14:textId="77777777" w:rsidR="00C148C2" w:rsidRPr="007A52B3" w:rsidRDefault="00C148C2" w:rsidP="002220E2">
            <w:pPr>
              <w:jc w:val="center"/>
              <w:rPr>
                <w:sz w:val="18"/>
              </w:rPr>
            </w:pPr>
            <w:r w:rsidRPr="007A52B3">
              <w:rPr>
                <w:sz w:val="18"/>
              </w:rPr>
              <w:t>855,5</w:t>
            </w:r>
          </w:p>
        </w:tc>
        <w:tc>
          <w:tcPr>
            <w:tcW w:w="774" w:type="pct"/>
            <w:shd w:val="clear" w:color="auto" w:fill="auto"/>
            <w:vAlign w:val="center"/>
          </w:tcPr>
          <w:p w14:paraId="34C0B451" w14:textId="77777777" w:rsidR="00C148C2" w:rsidRPr="007A52B3" w:rsidRDefault="00C148C2" w:rsidP="002220E2">
            <w:pPr>
              <w:jc w:val="center"/>
              <w:rPr>
                <w:sz w:val="18"/>
              </w:rPr>
            </w:pPr>
            <w:r w:rsidRPr="007A52B3">
              <w:rPr>
                <w:sz w:val="18"/>
              </w:rPr>
              <w:t>632,0</w:t>
            </w:r>
          </w:p>
        </w:tc>
        <w:tc>
          <w:tcPr>
            <w:tcW w:w="537" w:type="pct"/>
            <w:shd w:val="clear" w:color="auto" w:fill="auto"/>
            <w:vAlign w:val="center"/>
          </w:tcPr>
          <w:p w14:paraId="5FD263D0" w14:textId="77777777" w:rsidR="00C148C2" w:rsidRPr="007A52B3" w:rsidRDefault="00C148C2" w:rsidP="002220E2">
            <w:pPr>
              <w:jc w:val="center"/>
              <w:rPr>
                <w:sz w:val="18"/>
              </w:rPr>
            </w:pPr>
            <w:r w:rsidRPr="007A52B3">
              <w:rPr>
                <w:sz w:val="18"/>
              </w:rPr>
              <w:t>318,6</w:t>
            </w:r>
          </w:p>
        </w:tc>
        <w:tc>
          <w:tcPr>
            <w:tcW w:w="576" w:type="pct"/>
          </w:tcPr>
          <w:p w14:paraId="254BFAFB" w14:textId="77777777" w:rsidR="00C148C2" w:rsidRPr="007A52B3" w:rsidRDefault="00C148C2" w:rsidP="002220E2">
            <w:pPr>
              <w:jc w:val="center"/>
              <w:rPr>
                <w:sz w:val="18"/>
              </w:rPr>
            </w:pPr>
            <w:r w:rsidRPr="007A52B3">
              <w:rPr>
                <w:sz w:val="18"/>
              </w:rPr>
              <w:t>852,7</w:t>
            </w:r>
          </w:p>
        </w:tc>
        <w:tc>
          <w:tcPr>
            <w:tcW w:w="709" w:type="pct"/>
            <w:vAlign w:val="center"/>
          </w:tcPr>
          <w:p w14:paraId="6EE82F8B" w14:textId="77777777" w:rsidR="00C148C2" w:rsidRPr="007A52B3" w:rsidRDefault="00C148C2" w:rsidP="002220E2">
            <w:pPr>
              <w:jc w:val="center"/>
              <w:rPr>
                <w:sz w:val="18"/>
              </w:rPr>
            </w:pPr>
            <w:r w:rsidRPr="007A52B3">
              <w:rPr>
                <w:sz w:val="18"/>
              </w:rPr>
              <w:t>632,0</w:t>
            </w:r>
          </w:p>
        </w:tc>
        <w:tc>
          <w:tcPr>
            <w:tcW w:w="619" w:type="pct"/>
            <w:vAlign w:val="center"/>
          </w:tcPr>
          <w:p w14:paraId="5C74E8D2" w14:textId="77777777" w:rsidR="00C148C2" w:rsidRPr="007A52B3" w:rsidRDefault="00C148C2" w:rsidP="002220E2">
            <w:pPr>
              <w:jc w:val="center"/>
              <w:rPr>
                <w:sz w:val="18"/>
              </w:rPr>
            </w:pPr>
            <w:r w:rsidRPr="007A52B3">
              <w:rPr>
                <w:sz w:val="18"/>
              </w:rPr>
              <w:t>318,6</w:t>
            </w:r>
          </w:p>
        </w:tc>
      </w:tr>
      <w:tr w:rsidR="007A52B3" w:rsidRPr="007A52B3" w14:paraId="49CD7630" w14:textId="77777777" w:rsidTr="00A87934">
        <w:trPr>
          <w:trHeight w:hRule="exact" w:val="255"/>
        </w:trPr>
        <w:tc>
          <w:tcPr>
            <w:tcW w:w="526" w:type="pct"/>
            <w:shd w:val="clear" w:color="auto" w:fill="auto"/>
            <w:vAlign w:val="center"/>
            <w:hideMark/>
          </w:tcPr>
          <w:p w14:paraId="10609385" w14:textId="77777777" w:rsidR="00C148C2" w:rsidRPr="007A52B3" w:rsidRDefault="00C148C2" w:rsidP="002220E2">
            <w:pPr>
              <w:jc w:val="center"/>
              <w:rPr>
                <w:sz w:val="18"/>
              </w:rPr>
            </w:pPr>
            <w:r w:rsidRPr="007A52B3">
              <w:rPr>
                <w:sz w:val="18"/>
              </w:rPr>
              <w:t>2025</w:t>
            </w:r>
          </w:p>
        </w:tc>
        <w:tc>
          <w:tcPr>
            <w:tcW w:w="796" w:type="pct"/>
          </w:tcPr>
          <w:p w14:paraId="640820EB" w14:textId="77777777" w:rsidR="00C148C2" w:rsidRPr="007A52B3" w:rsidRDefault="00C148C2" w:rsidP="002220E2">
            <w:pPr>
              <w:jc w:val="center"/>
              <w:rPr>
                <w:sz w:val="18"/>
              </w:rPr>
            </w:pPr>
            <w:r w:rsidRPr="007A52B3">
              <w:rPr>
                <w:sz w:val="18"/>
              </w:rPr>
              <w:t>138,0</w:t>
            </w:r>
          </w:p>
        </w:tc>
        <w:tc>
          <w:tcPr>
            <w:tcW w:w="463" w:type="pct"/>
            <w:shd w:val="clear" w:color="auto" w:fill="auto"/>
            <w:vAlign w:val="center"/>
          </w:tcPr>
          <w:p w14:paraId="26E3BBC7" w14:textId="77777777" w:rsidR="00C148C2" w:rsidRPr="007A52B3" w:rsidRDefault="00C148C2" w:rsidP="002220E2">
            <w:pPr>
              <w:jc w:val="center"/>
              <w:rPr>
                <w:sz w:val="18"/>
              </w:rPr>
            </w:pPr>
            <w:r w:rsidRPr="007A52B3">
              <w:rPr>
                <w:sz w:val="18"/>
              </w:rPr>
              <w:t>49,2</w:t>
            </w:r>
          </w:p>
        </w:tc>
        <w:tc>
          <w:tcPr>
            <w:tcW w:w="774" w:type="pct"/>
            <w:shd w:val="clear" w:color="auto" w:fill="auto"/>
            <w:vAlign w:val="center"/>
          </w:tcPr>
          <w:p w14:paraId="09A7840F" w14:textId="77777777" w:rsidR="00C148C2" w:rsidRPr="007A52B3" w:rsidRDefault="00C148C2" w:rsidP="002220E2">
            <w:pPr>
              <w:jc w:val="center"/>
              <w:rPr>
                <w:sz w:val="18"/>
              </w:rPr>
            </w:pPr>
            <w:r w:rsidRPr="007A52B3">
              <w:rPr>
                <w:sz w:val="18"/>
              </w:rPr>
              <w:t>36,8</w:t>
            </w:r>
          </w:p>
        </w:tc>
        <w:tc>
          <w:tcPr>
            <w:tcW w:w="537" w:type="pct"/>
            <w:shd w:val="clear" w:color="auto" w:fill="auto"/>
            <w:vAlign w:val="center"/>
          </w:tcPr>
          <w:p w14:paraId="7A81E0DA" w14:textId="77777777" w:rsidR="00C148C2" w:rsidRPr="007A52B3" w:rsidRDefault="00C148C2" w:rsidP="002220E2">
            <w:pPr>
              <w:jc w:val="center"/>
              <w:rPr>
                <w:sz w:val="18"/>
              </w:rPr>
            </w:pPr>
            <w:r w:rsidRPr="007A52B3">
              <w:rPr>
                <w:sz w:val="18"/>
              </w:rPr>
              <w:t>87,7</w:t>
            </w:r>
          </w:p>
        </w:tc>
        <w:tc>
          <w:tcPr>
            <w:tcW w:w="576" w:type="pct"/>
          </w:tcPr>
          <w:p w14:paraId="639C0E3E" w14:textId="77777777" w:rsidR="00C148C2" w:rsidRPr="007A52B3" w:rsidRDefault="00C148C2" w:rsidP="002220E2">
            <w:pPr>
              <w:jc w:val="center"/>
              <w:rPr>
                <w:sz w:val="18"/>
              </w:rPr>
            </w:pPr>
            <w:r w:rsidRPr="007A52B3">
              <w:rPr>
                <w:sz w:val="18"/>
              </w:rPr>
              <w:t>46,4</w:t>
            </w:r>
          </w:p>
        </w:tc>
        <w:tc>
          <w:tcPr>
            <w:tcW w:w="709" w:type="pct"/>
            <w:vAlign w:val="center"/>
          </w:tcPr>
          <w:p w14:paraId="74DB54E2" w14:textId="77777777" w:rsidR="00C148C2" w:rsidRPr="007A52B3" w:rsidRDefault="00C148C2" w:rsidP="002220E2">
            <w:pPr>
              <w:jc w:val="center"/>
              <w:rPr>
                <w:sz w:val="18"/>
              </w:rPr>
            </w:pPr>
            <w:r w:rsidRPr="007A52B3">
              <w:rPr>
                <w:sz w:val="18"/>
              </w:rPr>
              <w:t>36,8</w:t>
            </w:r>
          </w:p>
        </w:tc>
        <w:tc>
          <w:tcPr>
            <w:tcW w:w="619" w:type="pct"/>
            <w:vAlign w:val="center"/>
          </w:tcPr>
          <w:p w14:paraId="1D5465AE" w14:textId="77777777" w:rsidR="00C148C2" w:rsidRPr="007A52B3" w:rsidRDefault="00C148C2" w:rsidP="002220E2">
            <w:pPr>
              <w:jc w:val="center"/>
              <w:rPr>
                <w:sz w:val="18"/>
              </w:rPr>
            </w:pPr>
            <w:r w:rsidRPr="007A52B3">
              <w:rPr>
                <w:sz w:val="18"/>
              </w:rPr>
              <w:t>87,7</w:t>
            </w:r>
          </w:p>
        </w:tc>
      </w:tr>
      <w:tr w:rsidR="007A52B3" w:rsidRPr="007A52B3" w14:paraId="6513F741" w14:textId="77777777" w:rsidTr="00A87934">
        <w:trPr>
          <w:trHeight w:hRule="exact" w:val="255"/>
        </w:trPr>
        <w:tc>
          <w:tcPr>
            <w:tcW w:w="526" w:type="pct"/>
            <w:shd w:val="clear" w:color="auto" w:fill="auto"/>
            <w:vAlign w:val="center"/>
            <w:hideMark/>
          </w:tcPr>
          <w:p w14:paraId="6A3BEF32" w14:textId="77777777" w:rsidR="00C148C2" w:rsidRPr="007A52B3" w:rsidRDefault="00C148C2" w:rsidP="002220E2">
            <w:pPr>
              <w:jc w:val="center"/>
              <w:rPr>
                <w:sz w:val="18"/>
              </w:rPr>
            </w:pPr>
            <w:r w:rsidRPr="007A52B3">
              <w:rPr>
                <w:sz w:val="18"/>
              </w:rPr>
              <w:t>2026</w:t>
            </w:r>
          </w:p>
        </w:tc>
        <w:tc>
          <w:tcPr>
            <w:tcW w:w="796" w:type="pct"/>
          </w:tcPr>
          <w:p w14:paraId="18543040" w14:textId="77777777" w:rsidR="00C148C2" w:rsidRPr="007A52B3" w:rsidRDefault="00C148C2" w:rsidP="002220E2">
            <w:pPr>
              <w:jc w:val="center"/>
              <w:rPr>
                <w:sz w:val="18"/>
              </w:rPr>
            </w:pPr>
            <w:r w:rsidRPr="007A52B3">
              <w:rPr>
                <w:sz w:val="18"/>
              </w:rPr>
              <w:t>133,8</w:t>
            </w:r>
          </w:p>
        </w:tc>
        <w:tc>
          <w:tcPr>
            <w:tcW w:w="463" w:type="pct"/>
            <w:shd w:val="clear" w:color="auto" w:fill="auto"/>
            <w:vAlign w:val="center"/>
          </w:tcPr>
          <w:p w14:paraId="70CBCDFB" w14:textId="77777777" w:rsidR="00C148C2" w:rsidRPr="007A52B3" w:rsidRDefault="00C148C2" w:rsidP="002220E2">
            <w:pPr>
              <w:jc w:val="center"/>
              <w:rPr>
                <w:sz w:val="18"/>
              </w:rPr>
            </w:pPr>
            <w:r w:rsidRPr="007A52B3">
              <w:rPr>
                <w:sz w:val="18"/>
              </w:rPr>
              <w:t>45,2</w:t>
            </w:r>
          </w:p>
        </w:tc>
        <w:tc>
          <w:tcPr>
            <w:tcW w:w="774" w:type="pct"/>
            <w:shd w:val="clear" w:color="auto" w:fill="auto"/>
            <w:vAlign w:val="center"/>
          </w:tcPr>
          <w:p w14:paraId="55AA0201" w14:textId="77777777" w:rsidR="00C148C2" w:rsidRPr="007A52B3" w:rsidRDefault="00C148C2" w:rsidP="002220E2">
            <w:pPr>
              <w:jc w:val="center"/>
              <w:rPr>
                <w:sz w:val="18"/>
              </w:rPr>
            </w:pPr>
            <w:r w:rsidRPr="007A52B3">
              <w:rPr>
                <w:sz w:val="18"/>
              </w:rPr>
              <w:t>32,5</w:t>
            </w:r>
          </w:p>
        </w:tc>
        <w:tc>
          <w:tcPr>
            <w:tcW w:w="537" w:type="pct"/>
            <w:shd w:val="clear" w:color="auto" w:fill="auto"/>
            <w:vAlign w:val="center"/>
          </w:tcPr>
          <w:p w14:paraId="761BC8E3" w14:textId="77777777" w:rsidR="00C148C2" w:rsidRPr="007A52B3" w:rsidRDefault="00C148C2" w:rsidP="002220E2">
            <w:pPr>
              <w:jc w:val="center"/>
              <w:rPr>
                <w:sz w:val="18"/>
              </w:rPr>
            </w:pPr>
            <w:r w:rsidRPr="007A52B3">
              <w:rPr>
                <w:sz w:val="18"/>
              </w:rPr>
              <w:t>87,7</w:t>
            </w:r>
          </w:p>
        </w:tc>
        <w:tc>
          <w:tcPr>
            <w:tcW w:w="576" w:type="pct"/>
          </w:tcPr>
          <w:p w14:paraId="22F69537" w14:textId="77777777" w:rsidR="00C148C2" w:rsidRPr="007A52B3" w:rsidRDefault="00C148C2" w:rsidP="002220E2">
            <w:pPr>
              <w:jc w:val="center"/>
              <w:rPr>
                <w:sz w:val="18"/>
              </w:rPr>
            </w:pPr>
            <w:r w:rsidRPr="007A52B3">
              <w:rPr>
                <w:sz w:val="18"/>
              </w:rPr>
              <w:t>42,3</w:t>
            </w:r>
          </w:p>
        </w:tc>
        <w:tc>
          <w:tcPr>
            <w:tcW w:w="709" w:type="pct"/>
            <w:vAlign w:val="center"/>
          </w:tcPr>
          <w:p w14:paraId="68C7366B" w14:textId="77777777" w:rsidR="00C148C2" w:rsidRPr="007A52B3" w:rsidRDefault="00C148C2" w:rsidP="002220E2">
            <w:pPr>
              <w:jc w:val="center"/>
              <w:rPr>
                <w:sz w:val="18"/>
              </w:rPr>
            </w:pPr>
            <w:r w:rsidRPr="007A52B3">
              <w:rPr>
                <w:sz w:val="18"/>
              </w:rPr>
              <w:t>32,5</w:t>
            </w:r>
          </w:p>
        </w:tc>
        <w:tc>
          <w:tcPr>
            <w:tcW w:w="619" w:type="pct"/>
            <w:vAlign w:val="center"/>
          </w:tcPr>
          <w:p w14:paraId="3D7FA61A" w14:textId="77777777" w:rsidR="00C148C2" w:rsidRPr="007A52B3" w:rsidRDefault="00C148C2" w:rsidP="002220E2">
            <w:pPr>
              <w:jc w:val="center"/>
              <w:rPr>
                <w:sz w:val="18"/>
              </w:rPr>
            </w:pPr>
            <w:r w:rsidRPr="007A52B3">
              <w:rPr>
                <w:sz w:val="18"/>
              </w:rPr>
              <w:t>87,7</w:t>
            </w:r>
          </w:p>
        </w:tc>
      </w:tr>
      <w:tr w:rsidR="00C148C2" w:rsidRPr="007A52B3" w14:paraId="0C4255A1" w14:textId="77777777" w:rsidTr="00A87934">
        <w:trPr>
          <w:trHeight w:hRule="exact" w:val="255"/>
        </w:trPr>
        <w:tc>
          <w:tcPr>
            <w:tcW w:w="526" w:type="pct"/>
            <w:shd w:val="clear" w:color="auto" w:fill="auto"/>
            <w:vAlign w:val="center"/>
          </w:tcPr>
          <w:p w14:paraId="4A016136" w14:textId="77777777" w:rsidR="00C148C2" w:rsidRPr="007A52B3" w:rsidRDefault="00C148C2" w:rsidP="002220E2">
            <w:pPr>
              <w:jc w:val="center"/>
              <w:rPr>
                <w:sz w:val="18"/>
              </w:rPr>
            </w:pPr>
            <w:r w:rsidRPr="007A52B3">
              <w:rPr>
                <w:sz w:val="18"/>
              </w:rPr>
              <w:t>Всего</w:t>
            </w:r>
          </w:p>
        </w:tc>
        <w:tc>
          <w:tcPr>
            <w:tcW w:w="796" w:type="pct"/>
          </w:tcPr>
          <w:p w14:paraId="31FB4456" w14:textId="77777777" w:rsidR="00C148C2" w:rsidRPr="007A52B3" w:rsidRDefault="00C148C2" w:rsidP="002220E2">
            <w:pPr>
              <w:jc w:val="center"/>
              <w:rPr>
                <w:sz w:val="18"/>
              </w:rPr>
            </w:pPr>
            <w:r w:rsidRPr="007A52B3">
              <w:rPr>
                <w:sz w:val="18"/>
              </w:rPr>
              <w:t>1 471,0</w:t>
            </w:r>
          </w:p>
        </w:tc>
        <w:tc>
          <w:tcPr>
            <w:tcW w:w="463" w:type="pct"/>
            <w:shd w:val="clear" w:color="auto" w:fill="auto"/>
            <w:vAlign w:val="center"/>
          </w:tcPr>
          <w:p w14:paraId="0F796A6A" w14:textId="77777777" w:rsidR="00C148C2" w:rsidRPr="007A52B3" w:rsidRDefault="00C148C2" w:rsidP="002220E2">
            <w:pPr>
              <w:jc w:val="center"/>
              <w:rPr>
                <w:sz w:val="18"/>
              </w:rPr>
            </w:pPr>
            <w:r w:rsidRPr="007A52B3">
              <w:rPr>
                <w:sz w:val="18"/>
              </w:rPr>
              <w:t>949,9</w:t>
            </w:r>
          </w:p>
        </w:tc>
        <w:tc>
          <w:tcPr>
            <w:tcW w:w="774" w:type="pct"/>
            <w:shd w:val="clear" w:color="auto" w:fill="auto"/>
            <w:vAlign w:val="center"/>
          </w:tcPr>
          <w:p w14:paraId="3FF42FD0" w14:textId="77777777" w:rsidR="00C148C2" w:rsidRPr="007A52B3" w:rsidRDefault="00C148C2" w:rsidP="002220E2">
            <w:pPr>
              <w:jc w:val="center"/>
              <w:rPr>
                <w:sz w:val="18"/>
              </w:rPr>
            </w:pPr>
            <w:r w:rsidRPr="007A52B3">
              <w:rPr>
                <w:sz w:val="18"/>
              </w:rPr>
              <w:t>701,3</w:t>
            </w:r>
          </w:p>
        </w:tc>
        <w:tc>
          <w:tcPr>
            <w:tcW w:w="537" w:type="pct"/>
            <w:shd w:val="clear" w:color="auto" w:fill="auto"/>
            <w:vAlign w:val="center"/>
          </w:tcPr>
          <w:p w14:paraId="15DB0719" w14:textId="77777777" w:rsidR="00C148C2" w:rsidRPr="007A52B3" w:rsidRDefault="00C148C2" w:rsidP="002220E2">
            <w:pPr>
              <w:jc w:val="center"/>
              <w:rPr>
                <w:sz w:val="18"/>
              </w:rPr>
            </w:pPr>
            <w:r w:rsidRPr="007A52B3">
              <w:rPr>
                <w:sz w:val="18"/>
              </w:rPr>
              <w:t>494,0</w:t>
            </w:r>
          </w:p>
        </w:tc>
        <w:tc>
          <w:tcPr>
            <w:tcW w:w="576" w:type="pct"/>
          </w:tcPr>
          <w:p w14:paraId="0EABF6F8" w14:textId="77777777" w:rsidR="00C148C2" w:rsidRPr="007A52B3" w:rsidRDefault="00C148C2" w:rsidP="002220E2">
            <w:pPr>
              <w:jc w:val="center"/>
              <w:rPr>
                <w:sz w:val="18"/>
              </w:rPr>
            </w:pPr>
            <w:r w:rsidRPr="007A52B3">
              <w:rPr>
                <w:sz w:val="18"/>
              </w:rPr>
              <w:t>941,4</w:t>
            </w:r>
          </w:p>
        </w:tc>
        <w:tc>
          <w:tcPr>
            <w:tcW w:w="709" w:type="pct"/>
            <w:vAlign w:val="center"/>
          </w:tcPr>
          <w:p w14:paraId="762E3400" w14:textId="77777777" w:rsidR="00C148C2" w:rsidRPr="007A52B3" w:rsidRDefault="00C148C2" w:rsidP="002220E2">
            <w:pPr>
              <w:jc w:val="center"/>
              <w:rPr>
                <w:sz w:val="18"/>
              </w:rPr>
            </w:pPr>
            <w:r w:rsidRPr="007A52B3">
              <w:rPr>
                <w:sz w:val="18"/>
              </w:rPr>
              <w:t>701,3</w:t>
            </w:r>
          </w:p>
        </w:tc>
        <w:tc>
          <w:tcPr>
            <w:tcW w:w="619" w:type="pct"/>
            <w:vAlign w:val="center"/>
          </w:tcPr>
          <w:p w14:paraId="658DCEC5" w14:textId="77777777" w:rsidR="00C148C2" w:rsidRPr="007A52B3" w:rsidRDefault="00C148C2" w:rsidP="002220E2">
            <w:pPr>
              <w:jc w:val="center"/>
              <w:rPr>
                <w:sz w:val="18"/>
              </w:rPr>
            </w:pPr>
            <w:r w:rsidRPr="007A52B3">
              <w:rPr>
                <w:sz w:val="18"/>
              </w:rPr>
              <w:t>494,0</w:t>
            </w:r>
          </w:p>
        </w:tc>
      </w:tr>
    </w:tbl>
    <w:p w14:paraId="67DBB0D7" w14:textId="77777777" w:rsidR="00C148C2" w:rsidRPr="007A52B3" w:rsidRDefault="00C148C2" w:rsidP="00A87934">
      <w:pPr>
        <w:pStyle w:val="ConsPlusNormal"/>
        <w:ind w:firstLine="709"/>
        <w:jc w:val="both"/>
        <w:rPr>
          <w:rFonts w:ascii="Times New Roman" w:hAnsi="Times New Roman"/>
          <w:sz w:val="28"/>
          <w:szCs w:val="28"/>
        </w:rPr>
      </w:pPr>
    </w:p>
    <w:p w14:paraId="721C2083" w14:textId="7BD60AC1" w:rsidR="00C148C2" w:rsidRPr="007A52B3" w:rsidRDefault="00C148C2" w:rsidP="00A87934">
      <w:pPr>
        <w:pStyle w:val="ConsPlusNormal"/>
        <w:ind w:firstLine="709"/>
        <w:jc w:val="both"/>
        <w:rPr>
          <w:rFonts w:ascii="Times New Roman" w:hAnsi="Times New Roman"/>
          <w:sz w:val="28"/>
          <w:szCs w:val="28"/>
        </w:rPr>
      </w:pPr>
      <w:r w:rsidRPr="007A52B3">
        <w:rPr>
          <w:rFonts w:ascii="Times New Roman" w:hAnsi="Times New Roman"/>
          <w:sz w:val="28"/>
          <w:szCs w:val="28"/>
        </w:rPr>
        <w:t xml:space="preserve">В нарушение п. 41 Постановления № 793-пп в разделе 4 паспорта госпрограммы № 25 по регпроекту «Современный облик сельских территорий» в 2024 году по строке, в которой отражаются консолидированные бюджеты МО, не учтены 35,0877 </w:t>
      </w:r>
      <w:r w:rsidR="00AB5F73" w:rsidRPr="007A52B3">
        <w:rPr>
          <w:rFonts w:ascii="Times New Roman" w:hAnsi="Times New Roman"/>
          <w:sz w:val="28"/>
          <w:szCs w:val="28"/>
        </w:rPr>
        <w:t>млн.руб.</w:t>
      </w:r>
      <w:r w:rsidRPr="007A52B3">
        <w:rPr>
          <w:rFonts w:ascii="Times New Roman" w:hAnsi="Times New Roman"/>
          <w:sz w:val="28"/>
          <w:szCs w:val="28"/>
        </w:rPr>
        <w:t xml:space="preserve"> по капитальному ремонту физкультурно-спортивных объектов. Фактически, консолидированные бюджеты МО в 2024 году составляют 667,1 </w:t>
      </w:r>
      <w:r w:rsidR="00AB5F73" w:rsidRPr="007A52B3">
        <w:rPr>
          <w:rFonts w:ascii="Times New Roman" w:hAnsi="Times New Roman"/>
          <w:sz w:val="28"/>
          <w:szCs w:val="28"/>
        </w:rPr>
        <w:t>млн.руб.</w:t>
      </w:r>
      <w:r w:rsidRPr="007A52B3">
        <w:rPr>
          <w:rFonts w:ascii="Times New Roman" w:hAnsi="Times New Roman"/>
          <w:sz w:val="28"/>
          <w:szCs w:val="28"/>
        </w:rPr>
        <w:t xml:space="preserve"> (632,0 + 35,1).</w:t>
      </w:r>
    </w:p>
    <w:p w14:paraId="3C183DD2" w14:textId="3C6D3170" w:rsidR="00C148C2" w:rsidRPr="007A52B3" w:rsidRDefault="00C148C2" w:rsidP="00A87934">
      <w:pPr>
        <w:pStyle w:val="ConsPlusNormal"/>
        <w:ind w:firstLine="709"/>
        <w:jc w:val="both"/>
        <w:rPr>
          <w:rFonts w:ascii="Times New Roman" w:hAnsi="Times New Roman"/>
          <w:sz w:val="28"/>
          <w:szCs w:val="28"/>
        </w:rPr>
      </w:pPr>
      <w:r w:rsidRPr="007A52B3">
        <w:rPr>
          <w:rFonts w:ascii="Times New Roman" w:hAnsi="Times New Roman"/>
          <w:sz w:val="28"/>
          <w:szCs w:val="28"/>
        </w:rPr>
        <w:t>Законопроектом предлагается утвердить бюджетные ассигнования на реализацию мероприятий госпрограммы № 25 в 2024 году в общем размере 855,5 млн.руб., и на плановый период 2025 года – 49,2 млн.руб., на 2026 год – 45,2 млн.руб., в т.ч.</w:t>
      </w:r>
      <w:r w:rsidR="00AB5F73" w:rsidRPr="007A52B3">
        <w:rPr>
          <w:rFonts w:ascii="Times New Roman" w:hAnsi="Times New Roman"/>
          <w:sz w:val="28"/>
          <w:szCs w:val="28"/>
        </w:rPr>
        <w:t xml:space="preserve"> </w:t>
      </w:r>
      <w:r w:rsidRPr="007A52B3">
        <w:rPr>
          <w:rFonts w:ascii="Times New Roman" w:hAnsi="Times New Roman"/>
          <w:sz w:val="28"/>
          <w:szCs w:val="28"/>
        </w:rPr>
        <w:t>расходы на реализацию госпрограммы № 25 по виду расходов (таблица</w:t>
      </w:r>
      <w:r w:rsidR="00A87934" w:rsidRPr="007A52B3">
        <w:rPr>
          <w:rFonts w:ascii="Times New Roman" w:hAnsi="Times New Roman"/>
          <w:sz w:val="28"/>
          <w:szCs w:val="28"/>
        </w:rPr>
        <w:t xml:space="preserve"> </w:t>
      </w:r>
      <w:r w:rsidR="004E1FE2" w:rsidRPr="007A52B3">
        <w:rPr>
          <w:rFonts w:ascii="Times New Roman" w:hAnsi="Times New Roman"/>
          <w:sz w:val="28"/>
          <w:szCs w:val="28"/>
        </w:rPr>
        <w:t>126</w:t>
      </w:r>
      <w:r w:rsidRPr="007A52B3">
        <w:rPr>
          <w:rFonts w:ascii="Times New Roman" w:hAnsi="Times New Roman"/>
          <w:sz w:val="28"/>
          <w:szCs w:val="28"/>
        </w:rPr>
        <w:t>).</w:t>
      </w:r>
    </w:p>
    <w:p w14:paraId="3D5865A7" w14:textId="77777777" w:rsidR="00D74E4F" w:rsidRPr="007A52B3" w:rsidRDefault="00D74E4F" w:rsidP="00D74E4F">
      <w:pPr>
        <w:pStyle w:val="af9"/>
        <w:keepNext/>
        <w:rPr>
          <w:b w:val="0"/>
          <w:sz w:val="20"/>
        </w:rPr>
      </w:pPr>
    </w:p>
    <w:p w14:paraId="0908816D" w14:textId="47CDC0A1" w:rsidR="00C148C2" w:rsidRPr="007A52B3" w:rsidRDefault="00D74E4F" w:rsidP="00D74E4F">
      <w:pPr>
        <w:pStyle w:val="af9"/>
        <w:keepNext/>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4E1FE2" w:rsidRPr="007A52B3">
        <w:rPr>
          <w:b w:val="0"/>
          <w:noProof/>
          <w:szCs w:val="24"/>
        </w:rPr>
        <w:t>126</w:t>
      </w:r>
      <w:r w:rsidRPr="007A52B3">
        <w:rPr>
          <w:b w:val="0"/>
          <w:szCs w:val="24"/>
        </w:rPr>
        <w:fldChar w:fldCharType="end"/>
      </w:r>
      <w:r w:rsidRPr="007A52B3">
        <w:rPr>
          <w:b w:val="0"/>
          <w:szCs w:val="24"/>
        </w:rPr>
        <w:t xml:space="preserve">. </w:t>
      </w:r>
      <w:r w:rsidR="00C148C2" w:rsidRPr="007A52B3">
        <w:rPr>
          <w:b w:val="0"/>
          <w:szCs w:val="24"/>
        </w:rPr>
        <w:t>Направление расходов по мероприятиям госпрограммы, млн.руб.</w:t>
      </w:r>
    </w:p>
    <w:tbl>
      <w:tblPr>
        <w:tblW w:w="5000" w:type="pct"/>
        <w:tblBorders>
          <w:top w:val="double" w:sz="4" w:space="0" w:color="auto"/>
          <w:left w:val="double" w:sz="4" w:space="0" w:color="auto"/>
          <w:bottom w:val="double" w:sz="4" w:space="0" w:color="auto"/>
          <w:right w:val="double" w:sz="4" w:space="0" w:color="auto"/>
          <w:insideH w:val="single" w:sz="4" w:space="0" w:color="auto"/>
          <w:insideV w:val="single" w:sz="8" w:space="0" w:color="auto"/>
        </w:tblBorders>
        <w:shd w:val="clear" w:color="auto" w:fill="FFFFFF"/>
        <w:tblCellMar>
          <w:left w:w="0" w:type="dxa"/>
          <w:right w:w="0" w:type="dxa"/>
        </w:tblCellMar>
        <w:tblLook w:val="04A0" w:firstRow="1" w:lastRow="0" w:firstColumn="1" w:lastColumn="0" w:noHBand="0" w:noVBand="1"/>
      </w:tblPr>
      <w:tblGrid>
        <w:gridCol w:w="5987"/>
        <w:gridCol w:w="1129"/>
        <w:gridCol w:w="1104"/>
        <w:gridCol w:w="1104"/>
      </w:tblGrid>
      <w:tr w:rsidR="007A52B3" w:rsidRPr="007A52B3" w14:paraId="479E22B2" w14:textId="77777777" w:rsidTr="0021502F">
        <w:trPr>
          <w:trHeight w:val="115"/>
          <w:tblHeader/>
        </w:trPr>
        <w:tc>
          <w:tcPr>
            <w:tcW w:w="3221" w:type="pct"/>
            <w:shd w:val="clear" w:color="auto" w:fill="FFFFFF"/>
            <w:noWrap/>
            <w:tcMar>
              <w:top w:w="0" w:type="dxa"/>
              <w:left w:w="108" w:type="dxa"/>
              <w:bottom w:w="0" w:type="dxa"/>
              <w:right w:w="108" w:type="dxa"/>
            </w:tcMar>
            <w:vAlign w:val="center"/>
            <w:hideMark/>
          </w:tcPr>
          <w:p w14:paraId="2659E7CC" w14:textId="77777777" w:rsidR="00C148C2" w:rsidRPr="007A52B3" w:rsidRDefault="00C148C2" w:rsidP="0059153B">
            <w:pPr>
              <w:jc w:val="center"/>
              <w:rPr>
                <w:sz w:val="18"/>
              </w:rPr>
            </w:pPr>
            <w:r w:rsidRPr="007A52B3">
              <w:rPr>
                <w:sz w:val="18"/>
              </w:rPr>
              <w:t>Вид расходов</w:t>
            </w:r>
          </w:p>
        </w:tc>
        <w:tc>
          <w:tcPr>
            <w:tcW w:w="616" w:type="pct"/>
            <w:shd w:val="clear" w:color="auto" w:fill="FFFFFF"/>
            <w:tcMar>
              <w:top w:w="0" w:type="dxa"/>
              <w:left w:w="108" w:type="dxa"/>
              <w:bottom w:w="0" w:type="dxa"/>
              <w:right w:w="108" w:type="dxa"/>
            </w:tcMar>
            <w:vAlign w:val="center"/>
            <w:hideMark/>
          </w:tcPr>
          <w:p w14:paraId="621E5599" w14:textId="77777777" w:rsidR="00C148C2" w:rsidRPr="007A52B3" w:rsidRDefault="00C148C2" w:rsidP="002220E2">
            <w:pPr>
              <w:jc w:val="center"/>
              <w:rPr>
                <w:sz w:val="18"/>
              </w:rPr>
            </w:pPr>
            <w:r w:rsidRPr="007A52B3">
              <w:rPr>
                <w:sz w:val="18"/>
              </w:rPr>
              <w:t>202</w:t>
            </w:r>
            <w:r w:rsidRPr="007A52B3">
              <w:rPr>
                <w:sz w:val="18"/>
                <w:lang w:val="en-US"/>
              </w:rPr>
              <w:t>4</w:t>
            </w:r>
            <w:r w:rsidRPr="007A52B3">
              <w:rPr>
                <w:sz w:val="18"/>
              </w:rPr>
              <w:t> (план)</w:t>
            </w:r>
          </w:p>
        </w:tc>
        <w:tc>
          <w:tcPr>
            <w:tcW w:w="580" w:type="pct"/>
            <w:shd w:val="clear" w:color="auto" w:fill="FFFFFF"/>
            <w:tcMar>
              <w:top w:w="0" w:type="dxa"/>
              <w:left w:w="108" w:type="dxa"/>
              <w:bottom w:w="0" w:type="dxa"/>
              <w:right w:w="108" w:type="dxa"/>
            </w:tcMar>
            <w:vAlign w:val="center"/>
            <w:hideMark/>
          </w:tcPr>
          <w:p w14:paraId="40C6BC47" w14:textId="77777777" w:rsidR="00C148C2" w:rsidRPr="007A52B3" w:rsidRDefault="00C148C2" w:rsidP="002220E2">
            <w:pPr>
              <w:jc w:val="center"/>
              <w:rPr>
                <w:sz w:val="18"/>
              </w:rPr>
            </w:pPr>
            <w:r w:rsidRPr="007A52B3">
              <w:rPr>
                <w:sz w:val="18"/>
              </w:rPr>
              <w:t>202</w:t>
            </w:r>
            <w:r w:rsidRPr="007A52B3">
              <w:rPr>
                <w:sz w:val="18"/>
                <w:lang w:val="en-US"/>
              </w:rPr>
              <w:t>5</w:t>
            </w:r>
            <w:r w:rsidRPr="007A52B3">
              <w:rPr>
                <w:sz w:val="18"/>
              </w:rPr>
              <w:t> (план)</w:t>
            </w:r>
          </w:p>
        </w:tc>
        <w:tc>
          <w:tcPr>
            <w:tcW w:w="583" w:type="pct"/>
            <w:shd w:val="clear" w:color="auto" w:fill="FFFFFF"/>
            <w:tcMar>
              <w:top w:w="0" w:type="dxa"/>
              <w:left w:w="108" w:type="dxa"/>
              <w:bottom w:w="0" w:type="dxa"/>
              <w:right w:w="108" w:type="dxa"/>
            </w:tcMar>
            <w:vAlign w:val="center"/>
            <w:hideMark/>
          </w:tcPr>
          <w:p w14:paraId="2331C6A3" w14:textId="77777777" w:rsidR="00C148C2" w:rsidRPr="007A52B3" w:rsidRDefault="00C148C2" w:rsidP="002220E2">
            <w:pPr>
              <w:jc w:val="center"/>
              <w:rPr>
                <w:sz w:val="18"/>
              </w:rPr>
            </w:pPr>
            <w:r w:rsidRPr="007A52B3">
              <w:rPr>
                <w:sz w:val="18"/>
              </w:rPr>
              <w:t>202</w:t>
            </w:r>
            <w:r w:rsidRPr="007A52B3">
              <w:rPr>
                <w:sz w:val="18"/>
                <w:lang w:val="en-US"/>
              </w:rPr>
              <w:t>6</w:t>
            </w:r>
            <w:r w:rsidRPr="007A52B3">
              <w:rPr>
                <w:sz w:val="18"/>
              </w:rPr>
              <w:t> (план)</w:t>
            </w:r>
          </w:p>
        </w:tc>
      </w:tr>
      <w:tr w:rsidR="007A52B3" w:rsidRPr="007A52B3" w14:paraId="2D6F52E4" w14:textId="77777777" w:rsidTr="0021502F">
        <w:trPr>
          <w:trHeight w:val="138"/>
        </w:trPr>
        <w:tc>
          <w:tcPr>
            <w:tcW w:w="3221" w:type="pct"/>
            <w:shd w:val="clear" w:color="auto" w:fill="FFFFFF"/>
            <w:tcMar>
              <w:top w:w="0" w:type="dxa"/>
              <w:left w:w="108" w:type="dxa"/>
              <w:bottom w:w="0" w:type="dxa"/>
              <w:right w:w="108" w:type="dxa"/>
            </w:tcMar>
            <w:vAlign w:val="center"/>
            <w:hideMark/>
          </w:tcPr>
          <w:p w14:paraId="18A5EB72" w14:textId="77777777" w:rsidR="00C148C2" w:rsidRPr="007A52B3" w:rsidRDefault="00C148C2" w:rsidP="002220E2">
            <w:pPr>
              <w:rPr>
                <w:sz w:val="18"/>
              </w:rPr>
            </w:pPr>
            <w:r w:rsidRPr="007A52B3">
              <w:rPr>
                <w:sz w:val="18"/>
              </w:rPr>
              <w:t>Регпроект «Современный облик сельских территорий»</w:t>
            </w:r>
          </w:p>
        </w:tc>
        <w:tc>
          <w:tcPr>
            <w:tcW w:w="616" w:type="pct"/>
            <w:shd w:val="clear" w:color="auto" w:fill="FFFFFF"/>
            <w:noWrap/>
            <w:tcMar>
              <w:top w:w="0" w:type="dxa"/>
              <w:left w:w="108" w:type="dxa"/>
              <w:bottom w:w="0" w:type="dxa"/>
              <w:right w:w="108" w:type="dxa"/>
            </w:tcMar>
            <w:vAlign w:val="center"/>
          </w:tcPr>
          <w:p w14:paraId="304633A8" w14:textId="77777777" w:rsidR="00C148C2" w:rsidRPr="007A52B3" w:rsidRDefault="00C148C2" w:rsidP="002220E2">
            <w:pPr>
              <w:jc w:val="center"/>
              <w:rPr>
                <w:sz w:val="18"/>
              </w:rPr>
            </w:pPr>
            <w:r w:rsidRPr="007A52B3">
              <w:rPr>
                <w:sz w:val="18"/>
              </w:rPr>
              <w:t>580,0</w:t>
            </w:r>
          </w:p>
        </w:tc>
        <w:tc>
          <w:tcPr>
            <w:tcW w:w="580" w:type="pct"/>
            <w:shd w:val="clear" w:color="auto" w:fill="FFFFFF"/>
            <w:noWrap/>
            <w:tcMar>
              <w:top w:w="0" w:type="dxa"/>
              <w:left w:w="108" w:type="dxa"/>
              <w:bottom w:w="0" w:type="dxa"/>
              <w:right w:w="108" w:type="dxa"/>
            </w:tcMar>
            <w:vAlign w:val="center"/>
          </w:tcPr>
          <w:p w14:paraId="10387333" w14:textId="77777777" w:rsidR="00C148C2" w:rsidRPr="007A52B3" w:rsidRDefault="00C148C2" w:rsidP="002220E2">
            <w:pPr>
              <w:jc w:val="center"/>
              <w:rPr>
                <w:sz w:val="18"/>
              </w:rPr>
            </w:pPr>
            <w:r w:rsidRPr="007A52B3">
              <w:rPr>
                <w:sz w:val="18"/>
              </w:rPr>
              <w:t>4,2</w:t>
            </w:r>
          </w:p>
        </w:tc>
        <w:tc>
          <w:tcPr>
            <w:tcW w:w="583" w:type="pct"/>
            <w:shd w:val="clear" w:color="auto" w:fill="FFFFFF"/>
            <w:noWrap/>
            <w:tcMar>
              <w:top w:w="0" w:type="dxa"/>
              <w:left w:w="108" w:type="dxa"/>
              <w:bottom w:w="0" w:type="dxa"/>
              <w:right w:w="108" w:type="dxa"/>
            </w:tcMar>
            <w:vAlign w:val="center"/>
          </w:tcPr>
          <w:p w14:paraId="60A823B9" w14:textId="77777777" w:rsidR="00C148C2" w:rsidRPr="007A52B3" w:rsidRDefault="00C148C2" w:rsidP="002220E2">
            <w:pPr>
              <w:jc w:val="center"/>
              <w:rPr>
                <w:sz w:val="18"/>
              </w:rPr>
            </w:pPr>
            <w:r w:rsidRPr="007A52B3">
              <w:rPr>
                <w:sz w:val="18"/>
              </w:rPr>
              <w:t>0,0</w:t>
            </w:r>
          </w:p>
        </w:tc>
      </w:tr>
      <w:tr w:rsidR="007A52B3" w:rsidRPr="007A52B3" w14:paraId="6714E8D0" w14:textId="77777777" w:rsidTr="0021502F">
        <w:trPr>
          <w:trHeight w:val="130"/>
        </w:trPr>
        <w:tc>
          <w:tcPr>
            <w:tcW w:w="3221" w:type="pct"/>
            <w:shd w:val="clear" w:color="auto" w:fill="FFFFFF"/>
            <w:tcMar>
              <w:top w:w="0" w:type="dxa"/>
              <w:left w:w="108" w:type="dxa"/>
              <w:bottom w:w="0" w:type="dxa"/>
              <w:right w:w="108" w:type="dxa"/>
            </w:tcMar>
            <w:vAlign w:val="center"/>
            <w:hideMark/>
          </w:tcPr>
          <w:p w14:paraId="22CBB0C6" w14:textId="77777777" w:rsidR="00C148C2" w:rsidRPr="007A52B3" w:rsidRDefault="00C148C2" w:rsidP="002220E2">
            <w:pPr>
              <w:jc w:val="right"/>
              <w:rPr>
                <w:sz w:val="18"/>
              </w:rPr>
            </w:pPr>
            <w:r w:rsidRPr="007A52B3">
              <w:rPr>
                <w:sz w:val="18"/>
              </w:rPr>
              <w:t>410 (бюджетные инвестиции, ГКУ АО «ГУКС»)</w:t>
            </w:r>
          </w:p>
        </w:tc>
        <w:tc>
          <w:tcPr>
            <w:tcW w:w="616" w:type="pct"/>
            <w:shd w:val="clear" w:color="auto" w:fill="FFFFFF"/>
            <w:noWrap/>
            <w:tcMar>
              <w:top w:w="0" w:type="dxa"/>
              <w:left w:w="108" w:type="dxa"/>
              <w:bottom w:w="0" w:type="dxa"/>
              <w:right w:w="108" w:type="dxa"/>
            </w:tcMar>
            <w:vAlign w:val="center"/>
          </w:tcPr>
          <w:p w14:paraId="7B495B64" w14:textId="77777777" w:rsidR="00C148C2" w:rsidRPr="007A52B3" w:rsidRDefault="00C148C2" w:rsidP="002220E2">
            <w:pPr>
              <w:jc w:val="center"/>
              <w:rPr>
                <w:sz w:val="18"/>
              </w:rPr>
            </w:pPr>
            <w:r w:rsidRPr="007A52B3">
              <w:rPr>
                <w:sz w:val="18"/>
              </w:rPr>
              <w:t>187,0</w:t>
            </w:r>
          </w:p>
        </w:tc>
        <w:tc>
          <w:tcPr>
            <w:tcW w:w="580" w:type="pct"/>
            <w:shd w:val="clear" w:color="auto" w:fill="FFFFFF"/>
            <w:noWrap/>
            <w:tcMar>
              <w:top w:w="0" w:type="dxa"/>
              <w:left w:w="108" w:type="dxa"/>
              <w:bottom w:w="0" w:type="dxa"/>
              <w:right w:w="108" w:type="dxa"/>
            </w:tcMar>
            <w:vAlign w:val="center"/>
          </w:tcPr>
          <w:p w14:paraId="484405C3" w14:textId="77777777" w:rsidR="00C148C2" w:rsidRPr="007A52B3" w:rsidRDefault="00C148C2" w:rsidP="002220E2">
            <w:pPr>
              <w:jc w:val="center"/>
              <w:rPr>
                <w:sz w:val="18"/>
              </w:rPr>
            </w:pPr>
          </w:p>
        </w:tc>
        <w:tc>
          <w:tcPr>
            <w:tcW w:w="583" w:type="pct"/>
            <w:shd w:val="clear" w:color="auto" w:fill="FFFFFF"/>
            <w:noWrap/>
            <w:tcMar>
              <w:top w:w="0" w:type="dxa"/>
              <w:left w:w="108" w:type="dxa"/>
              <w:bottom w:w="0" w:type="dxa"/>
              <w:right w:w="108" w:type="dxa"/>
            </w:tcMar>
            <w:vAlign w:val="center"/>
          </w:tcPr>
          <w:p w14:paraId="749DDC2F" w14:textId="77777777" w:rsidR="00C148C2" w:rsidRPr="007A52B3" w:rsidRDefault="00C148C2" w:rsidP="002220E2">
            <w:pPr>
              <w:jc w:val="center"/>
              <w:rPr>
                <w:sz w:val="18"/>
              </w:rPr>
            </w:pPr>
          </w:p>
        </w:tc>
      </w:tr>
      <w:tr w:rsidR="007A52B3" w:rsidRPr="007A52B3" w14:paraId="42CB2367" w14:textId="77777777" w:rsidTr="0021502F">
        <w:trPr>
          <w:trHeight w:val="147"/>
        </w:trPr>
        <w:tc>
          <w:tcPr>
            <w:tcW w:w="3221" w:type="pct"/>
            <w:shd w:val="clear" w:color="auto" w:fill="FFFFFF"/>
            <w:tcMar>
              <w:top w:w="0" w:type="dxa"/>
              <w:left w:w="108" w:type="dxa"/>
              <w:bottom w:w="0" w:type="dxa"/>
              <w:right w:w="108" w:type="dxa"/>
            </w:tcMar>
            <w:vAlign w:val="center"/>
          </w:tcPr>
          <w:p w14:paraId="28346994" w14:textId="77777777" w:rsidR="00C148C2" w:rsidRPr="007A52B3" w:rsidRDefault="00C148C2" w:rsidP="002220E2">
            <w:pPr>
              <w:jc w:val="right"/>
              <w:rPr>
                <w:sz w:val="18"/>
              </w:rPr>
            </w:pPr>
            <w:r w:rsidRPr="007A52B3">
              <w:rPr>
                <w:sz w:val="18"/>
                <w:lang w:val="en-US"/>
              </w:rPr>
              <w:t>520</w:t>
            </w:r>
            <w:r w:rsidRPr="007A52B3">
              <w:rPr>
                <w:sz w:val="18"/>
              </w:rPr>
              <w:t xml:space="preserve"> (МБТ субсидии)</w:t>
            </w:r>
          </w:p>
        </w:tc>
        <w:tc>
          <w:tcPr>
            <w:tcW w:w="616" w:type="pct"/>
            <w:shd w:val="clear" w:color="auto" w:fill="FFFFFF"/>
            <w:noWrap/>
            <w:tcMar>
              <w:top w:w="0" w:type="dxa"/>
              <w:left w:w="108" w:type="dxa"/>
              <w:bottom w:w="0" w:type="dxa"/>
              <w:right w:w="108" w:type="dxa"/>
            </w:tcMar>
            <w:vAlign w:val="center"/>
          </w:tcPr>
          <w:p w14:paraId="7DC30976" w14:textId="77777777" w:rsidR="00C148C2" w:rsidRPr="007A52B3" w:rsidRDefault="00C148C2" w:rsidP="002220E2">
            <w:pPr>
              <w:jc w:val="center"/>
              <w:rPr>
                <w:sz w:val="18"/>
              </w:rPr>
            </w:pPr>
            <w:r w:rsidRPr="007A52B3">
              <w:rPr>
                <w:sz w:val="18"/>
              </w:rPr>
              <w:t>393,0</w:t>
            </w:r>
          </w:p>
        </w:tc>
        <w:tc>
          <w:tcPr>
            <w:tcW w:w="580" w:type="pct"/>
            <w:shd w:val="clear" w:color="auto" w:fill="FFFFFF"/>
            <w:noWrap/>
            <w:tcMar>
              <w:top w:w="0" w:type="dxa"/>
              <w:left w:w="108" w:type="dxa"/>
              <w:bottom w:w="0" w:type="dxa"/>
              <w:right w:w="108" w:type="dxa"/>
            </w:tcMar>
            <w:vAlign w:val="center"/>
          </w:tcPr>
          <w:p w14:paraId="3E4EE4A2" w14:textId="77777777" w:rsidR="00C148C2" w:rsidRPr="007A52B3" w:rsidRDefault="00C148C2" w:rsidP="002220E2">
            <w:pPr>
              <w:jc w:val="center"/>
              <w:rPr>
                <w:sz w:val="18"/>
              </w:rPr>
            </w:pPr>
            <w:r w:rsidRPr="007A52B3">
              <w:rPr>
                <w:sz w:val="18"/>
              </w:rPr>
              <w:t>4,2</w:t>
            </w:r>
          </w:p>
        </w:tc>
        <w:tc>
          <w:tcPr>
            <w:tcW w:w="583" w:type="pct"/>
            <w:shd w:val="clear" w:color="auto" w:fill="FFFFFF"/>
            <w:noWrap/>
            <w:tcMar>
              <w:top w:w="0" w:type="dxa"/>
              <w:left w:w="108" w:type="dxa"/>
              <w:bottom w:w="0" w:type="dxa"/>
              <w:right w:w="108" w:type="dxa"/>
            </w:tcMar>
            <w:vAlign w:val="center"/>
          </w:tcPr>
          <w:p w14:paraId="73A602ED" w14:textId="77777777" w:rsidR="00C148C2" w:rsidRPr="007A52B3" w:rsidRDefault="00C148C2" w:rsidP="002220E2">
            <w:pPr>
              <w:jc w:val="center"/>
              <w:rPr>
                <w:sz w:val="18"/>
              </w:rPr>
            </w:pPr>
          </w:p>
        </w:tc>
      </w:tr>
      <w:tr w:rsidR="007A52B3" w:rsidRPr="007A52B3" w14:paraId="53335AE0" w14:textId="77777777" w:rsidTr="0021502F">
        <w:trPr>
          <w:trHeight w:val="147"/>
        </w:trPr>
        <w:tc>
          <w:tcPr>
            <w:tcW w:w="3221" w:type="pct"/>
            <w:shd w:val="clear" w:color="auto" w:fill="FFFFFF"/>
            <w:tcMar>
              <w:top w:w="0" w:type="dxa"/>
              <w:left w:w="108" w:type="dxa"/>
              <w:bottom w:w="0" w:type="dxa"/>
              <w:right w:w="108" w:type="dxa"/>
            </w:tcMar>
            <w:vAlign w:val="center"/>
            <w:hideMark/>
          </w:tcPr>
          <w:p w14:paraId="0619F014" w14:textId="77777777" w:rsidR="00C148C2" w:rsidRPr="007A52B3" w:rsidRDefault="00C148C2" w:rsidP="002220E2">
            <w:pPr>
              <w:rPr>
                <w:sz w:val="18"/>
              </w:rPr>
            </w:pPr>
            <w:r w:rsidRPr="007A52B3">
              <w:rPr>
                <w:sz w:val="18"/>
              </w:rPr>
              <w:t>Регпроект «Благоустройство сельских территорий»</w:t>
            </w:r>
          </w:p>
        </w:tc>
        <w:tc>
          <w:tcPr>
            <w:tcW w:w="616" w:type="pct"/>
            <w:shd w:val="clear" w:color="auto" w:fill="FFFFFF"/>
            <w:noWrap/>
            <w:tcMar>
              <w:top w:w="0" w:type="dxa"/>
              <w:left w:w="108" w:type="dxa"/>
              <w:bottom w:w="0" w:type="dxa"/>
              <w:right w:w="108" w:type="dxa"/>
            </w:tcMar>
            <w:vAlign w:val="center"/>
          </w:tcPr>
          <w:p w14:paraId="2C1BD196" w14:textId="77777777" w:rsidR="00C148C2" w:rsidRPr="007A52B3" w:rsidRDefault="00C148C2" w:rsidP="002220E2">
            <w:pPr>
              <w:jc w:val="center"/>
              <w:rPr>
                <w:sz w:val="18"/>
              </w:rPr>
            </w:pPr>
            <w:r w:rsidRPr="007A52B3">
              <w:rPr>
                <w:sz w:val="18"/>
              </w:rPr>
              <w:t>14,2</w:t>
            </w:r>
          </w:p>
        </w:tc>
        <w:tc>
          <w:tcPr>
            <w:tcW w:w="580" w:type="pct"/>
            <w:shd w:val="clear" w:color="auto" w:fill="FFFFFF"/>
            <w:noWrap/>
            <w:tcMar>
              <w:top w:w="0" w:type="dxa"/>
              <w:left w:w="108" w:type="dxa"/>
              <w:bottom w:w="0" w:type="dxa"/>
              <w:right w:w="108" w:type="dxa"/>
            </w:tcMar>
            <w:vAlign w:val="center"/>
          </w:tcPr>
          <w:p w14:paraId="42442250" w14:textId="77777777" w:rsidR="00C148C2" w:rsidRPr="007A52B3" w:rsidRDefault="00C148C2" w:rsidP="002220E2">
            <w:pPr>
              <w:jc w:val="center"/>
              <w:rPr>
                <w:sz w:val="18"/>
              </w:rPr>
            </w:pPr>
            <w:r w:rsidRPr="007A52B3">
              <w:rPr>
                <w:sz w:val="18"/>
              </w:rPr>
              <w:t>0,0</w:t>
            </w:r>
          </w:p>
        </w:tc>
        <w:tc>
          <w:tcPr>
            <w:tcW w:w="583" w:type="pct"/>
            <w:shd w:val="clear" w:color="auto" w:fill="FFFFFF"/>
            <w:noWrap/>
            <w:tcMar>
              <w:top w:w="0" w:type="dxa"/>
              <w:left w:w="108" w:type="dxa"/>
              <w:bottom w:w="0" w:type="dxa"/>
              <w:right w:w="108" w:type="dxa"/>
            </w:tcMar>
            <w:vAlign w:val="center"/>
          </w:tcPr>
          <w:p w14:paraId="4AE52117" w14:textId="77777777" w:rsidR="00C148C2" w:rsidRPr="007A52B3" w:rsidRDefault="00C148C2" w:rsidP="002220E2">
            <w:pPr>
              <w:jc w:val="center"/>
              <w:rPr>
                <w:sz w:val="18"/>
              </w:rPr>
            </w:pPr>
            <w:r w:rsidRPr="007A52B3">
              <w:rPr>
                <w:sz w:val="18"/>
              </w:rPr>
              <w:t>0,0</w:t>
            </w:r>
          </w:p>
        </w:tc>
      </w:tr>
      <w:tr w:rsidR="007A52B3" w:rsidRPr="007A52B3" w14:paraId="2C1F881B" w14:textId="77777777" w:rsidTr="0021502F">
        <w:trPr>
          <w:trHeight w:val="208"/>
        </w:trPr>
        <w:tc>
          <w:tcPr>
            <w:tcW w:w="3221" w:type="pct"/>
            <w:shd w:val="clear" w:color="auto" w:fill="FFFFFF"/>
            <w:tcMar>
              <w:top w:w="0" w:type="dxa"/>
              <w:left w:w="108" w:type="dxa"/>
              <w:bottom w:w="0" w:type="dxa"/>
              <w:right w:w="108" w:type="dxa"/>
            </w:tcMar>
            <w:vAlign w:val="center"/>
          </w:tcPr>
          <w:p w14:paraId="74323650" w14:textId="77777777" w:rsidR="00C148C2" w:rsidRPr="007A52B3" w:rsidRDefault="00C148C2" w:rsidP="002220E2">
            <w:pPr>
              <w:jc w:val="right"/>
              <w:rPr>
                <w:sz w:val="18"/>
              </w:rPr>
            </w:pPr>
            <w:r w:rsidRPr="007A52B3">
              <w:rPr>
                <w:sz w:val="18"/>
                <w:lang w:val="en-US"/>
              </w:rPr>
              <w:t>520</w:t>
            </w:r>
            <w:r w:rsidRPr="007A52B3">
              <w:rPr>
                <w:sz w:val="18"/>
              </w:rPr>
              <w:t xml:space="preserve"> (МБТ субсидии)</w:t>
            </w:r>
          </w:p>
        </w:tc>
        <w:tc>
          <w:tcPr>
            <w:tcW w:w="616" w:type="pct"/>
            <w:shd w:val="clear" w:color="auto" w:fill="FFFFFF"/>
            <w:noWrap/>
            <w:tcMar>
              <w:top w:w="0" w:type="dxa"/>
              <w:left w:w="108" w:type="dxa"/>
              <w:bottom w:w="0" w:type="dxa"/>
              <w:right w:w="108" w:type="dxa"/>
            </w:tcMar>
            <w:vAlign w:val="center"/>
          </w:tcPr>
          <w:p w14:paraId="455A8D54" w14:textId="77777777" w:rsidR="00C148C2" w:rsidRPr="007A52B3" w:rsidRDefault="00C148C2" w:rsidP="002220E2">
            <w:pPr>
              <w:jc w:val="center"/>
              <w:rPr>
                <w:sz w:val="18"/>
              </w:rPr>
            </w:pPr>
            <w:r w:rsidRPr="007A52B3">
              <w:rPr>
                <w:sz w:val="18"/>
              </w:rPr>
              <w:t>14,2</w:t>
            </w:r>
          </w:p>
        </w:tc>
        <w:tc>
          <w:tcPr>
            <w:tcW w:w="580" w:type="pct"/>
            <w:shd w:val="clear" w:color="auto" w:fill="FFFFFF"/>
            <w:noWrap/>
            <w:tcMar>
              <w:top w:w="0" w:type="dxa"/>
              <w:left w:w="108" w:type="dxa"/>
              <w:bottom w:w="0" w:type="dxa"/>
              <w:right w:w="108" w:type="dxa"/>
            </w:tcMar>
            <w:vAlign w:val="center"/>
          </w:tcPr>
          <w:p w14:paraId="3DECA981" w14:textId="77777777" w:rsidR="00C148C2" w:rsidRPr="007A52B3" w:rsidRDefault="00C148C2" w:rsidP="002220E2">
            <w:pPr>
              <w:jc w:val="center"/>
              <w:rPr>
                <w:sz w:val="18"/>
              </w:rPr>
            </w:pPr>
          </w:p>
        </w:tc>
        <w:tc>
          <w:tcPr>
            <w:tcW w:w="583" w:type="pct"/>
            <w:shd w:val="clear" w:color="auto" w:fill="FFFFFF"/>
            <w:noWrap/>
            <w:tcMar>
              <w:top w:w="0" w:type="dxa"/>
              <w:left w:w="108" w:type="dxa"/>
              <w:bottom w:w="0" w:type="dxa"/>
              <w:right w:w="108" w:type="dxa"/>
            </w:tcMar>
            <w:vAlign w:val="center"/>
          </w:tcPr>
          <w:p w14:paraId="3B2F9979" w14:textId="77777777" w:rsidR="00C148C2" w:rsidRPr="007A52B3" w:rsidRDefault="00C148C2" w:rsidP="002220E2">
            <w:pPr>
              <w:jc w:val="center"/>
              <w:rPr>
                <w:sz w:val="18"/>
              </w:rPr>
            </w:pPr>
          </w:p>
        </w:tc>
      </w:tr>
      <w:tr w:rsidR="007A52B3" w:rsidRPr="007A52B3" w14:paraId="4D3C80B7" w14:textId="77777777" w:rsidTr="0021502F">
        <w:trPr>
          <w:trHeight w:val="255"/>
        </w:trPr>
        <w:tc>
          <w:tcPr>
            <w:tcW w:w="3221" w:type="pct"/>
            <w:shd w:val="clear" w:color="auto" w:fill="FFFFFF"/>
            <w:tcMar>
              <w:top w:w="0" w:type="dxa"/>
              <w:left w:w="108" w:type="dxa"/>
              <w:bottom w:w="0" w:type="dxa"/>
              <w:right w:w="108" w:type="dxa"/>
            </w:tcMar>
            <w:vAlign w:val="center"/>
          </w:tcPr>
          <w:p w14:paraId="50B542C8" w14:textId="77777777" w:rsidR="00C148C2" w:rsidRPr="007A52B3" w:rsidRDefault="00C148C2" w:rsidP="002220E2">
            <w:pPr>
              <w:rPr>
                <w:sz w:val="18"/>
              </w:rPr>
            </w:pPr>
            <w:r w:rsidRPr="007A52B3">
              <w:rPr>
                <w:sz w:val="18"/>
              </w:rPr>
              <w:t>Регпроект «Развитие жилищного строительства на сельских территориях и повышение уровня благоустройства домовладений»</w:t>
            </w:r>
          </w:p>
        </w:tc>
        <w:tc>
          <w:tcPr>
            <w:tcW w:w="616" w:type="pct"/>
            <w:shd w:val="clear" w:color="auto" w:fill="FFFFFF"/>
            <w:noWrap/>
            <w:tcMar>
              <w:top w:w="0" w:type="dxa"/>
              <w:left w:w="108" w:type="dxa"/>
              <w:bottom w:w="0" w:type="dxa"/>
              <w:right w:w="108" w:type="dxa"/>
            </w:tcMar>
            <w:vAlign w:val="center"/>
          </w:tcPr>
          <w:p w14:paraId="54CFDDBA" w14:textId="77777777" w:rsidR="00C148C2" w:rsidRPr="007A52B3" w:rsidRDefault="00C148C2" w:rsidP="002220E2">
            <w:pPr>
              <w:jc w:val="center"/>
              <w:rPr>
                <w:sz w:val="18"/>
              </w:rPr>
            </w:pPr>
            <w:r w:rsidRPr="007A52B3">
              <w:rPr>
                <w:sz w:val="18"/>
              </w:rPr>
              <w:t>46,0</w:t>
            </w:r>
          </w:p>
        </w:tc>
        <w:tc>
          <w:tcPr>
            <w:tcW w:w="580" w:type="pct"/>
            <w:shd w:val="clear" w:color="auto" w:fill="FFFFFF"/>
            <w:noWrap/>
            <w:tcMar>
              <w:top w:w="0" w:type="dxa"/>
              <w:left w:w="108" w:type="dxa"/>
              <w:bottom w:w="0" w:type="dxa"/>
              <w:right w:w="108" w:type="dxa"/>
            </w:tcMar>
            <w:vAlign w:val="center"/>
          </w:tcPr>
          <w:p w14:paraId="457A1810" w14:textId="77777777" w:rsidR="00C148C2" w:rsidRPr="007A52B3" w:rsidRDefault="00C148C2" w:rsidP="002220E2">
            <w:pPr>
              <w:jc w:val="center"/>
              <w:rPr>
                <w:sz w:val="18"/>
              </w:rPr>
            </w:pPr>
            <w:r w:rsidRPr="007A52B3">
              <w:rPr>
                <w:sz w:val="18"/>
              </w:rPr>
              <w:t>31,5</w:t>
            </w:r>
          </w:p>
        </w:tc>
        <w:tc>
          <w:tcPr>
            <w:tcW w:w="583" w:type="pct"/>
            <w:shd w:val="clear" w:color="auto" w:fill="FFFFFF"/>
            <w:noWrap/>
            <w:tcMar>
              <w:top w:w="0" w:type="dxa"/>
              <w:left w:w="108" w:type="dxa"/>
              <w:bottom w:w="0" w:type="dxa"/>
              <w:right w:w="108" w:type="dxa"/>
            </w:tcMar>
            <w:vAlign w:val="center"/>
          </w:tcPr>
          <w:p w14:paraId="77FA0270" w14:textId="77777777" w:rsidR="00C148C2" w:rsidRPr="007A52B3" w:rsidRDefault="00C148C2" w:rsidP="002220E2">
            <w:pPr>
              <w:jc w:val="center"/>
              <w:rPr>
                <w:sz w:val="18"/>
              </w:rPr>
            </w:pPr>
            <w:r w:rsidRPr="007A52B3">
              <w:rPr>
                <w:sz w:val="18"/>
              </w:rPr>
              <w:t>31,5</w:t>
            </w:r>
          </w:p>
        </w:tc>
      </w:tr>
      <w:tr w:rsidR="007A52B3" w:rsidRPr="007A52B3" w14:paraId="0324AC8A" w14:textId="77777777" w:rsidTr="0021502F">
        <w:trPr>
          <w:trHeight w:val="132"/>
        </w:trPr>
        <w:tc>
          <w:tcPr>
            <w:tcW w:w="3221" w:type="pct"/>
            <w:shd w:val="clear" w:color="auto" w:fill="FFFFFF"/>
            <w:tcMar>
              <w:top w:w="0" w:type="dxa"/>
              <w:left w:w="108" w:type="dxa"/>
              <w:bottom w:w="0" w:type="dxa"/>
              <w:right w:w="108" w:type="dxa"/>
            </w:tcMar>
            <w:vAlign w:val="center"/>
          </w:tcPr>
          <w:p w14:paraId="2522DA67" w14:textId="77777777" w:rsidR="00C148C2" w:rsidRPr="007A52B3" w:rsidRDefault="00C148C2" w:rsidP="002220E2">
            <w:pPr>
              <w:jc w:val="right"/>
              <w:rPr>
                <w:sz w:val="18"/>
              </w:rPr>
            </w:pPr>
            <w:r w:rsidRPr="007A52B3">
              <w:rPr>
                <w:sz w:val="18"/>
                <w:lang w:val="en-US"/>
              </w:rPr>
              <w:t>520</w:t>
            </w:r>
            <w:r w:rsidRPr="007A52B3">
              <w:rPr>
                <w:sz w:val="18"/>
              </w:rPr>
              <w:t xml:space="preserve"> (МБТ субсидии)</w:t>
            </w:r>
          </w:p>
        </w:tc>
        <w:tc>
          <w:tcPr>
            <w:tcW w:w="616" w:type="pct"/>
            <w:shd w:val="clear" w:color="auto" w:fill="FFFFFF"/>
            <w:noWrap/>
            <w:tcMar>
              <w:top w:w="0" w:type="dxa"/>
              <w:left w:w="108" w:type="dxa"/>
              <w:bottom w:w="0" w:type="dxa"/>
              <w:right w:w="108" w:type="dxa"/>
            </w:tcMar>
            <w:vAlign w:val="center"/>
          </w:tcPr>
          <w:p w14:paraId="452166CD" w14:textId="77777777" w:rsidR="00C148C2" w:rsidRPr="007A52B3" w:rsidRDefault="00C148C2" w:rsidP="002220E2">
            <w:pPr>
              <w:jc w:val="center"/>
              <w:rPr>
                <w:sz w:val="18"/>
              </w:rPr>
            </w:pPr>
            <w:r w:rsidRPr="007A52B3">
              <w:rPr>
                <w:sz w:val="18"/>
              </w:rPr>
              <w:t>46,0</w:t>
            </w:r>
          </w:p>
        </w:tc>
        <w:tc>
          <w:tcPr>
            <w:tcW w:w="580" w:type="pct"/>
            <w:shd w:val="clear" w:color="auto" w:fill="FFFFFF"/>
            <w:noWrap/>
            <w:tcMar>
              <w:top w:w="0" w:type="dxa"/>
              <w:left w:w="108" w:type="dxa"/>
              <w:bottom w:w="0" w:type="dxa"/>
              <w:right w:w="108" w:type="dxa"/>
            </w:tcMar>
            <w:vAlign w:val="center"/>
          </w:tcPr>
          <w:p w14:paraId="2D71A7F5" w14:textId="77777777" w:rsidR="00C148C2" w:rsidRPr="007A52B3" w:rsidRDefault="00C148C2" w:rsidP="002220E2">
            <w:pPr>
              <w:jc w:val="center"/>
              <w:rPr>
                <w:sz w:val="18"/>
              </w:rPr>
            </w:pPr>
            <w:r w:rsidRPr="007A52B3">
              <w:rPr>
                <w:sz w:val="18"/>
              </w:rPr>
              <w:t>31,5</w:t>
            </w:r>
          </w:p>
        </w:tc>
        <w:tc>
          <w:tcPr>
            <w:tcW w:w="583" w:type="pct"/>
            <w:shd w:val="clear" w:color="auto" w:fill="FFFFFF"/>
            <w:noWrap/>
            <w:tcMar>
              <w:top w:w="0" w:type="dxa"/>
              <w:left w:w="108" w:type="dxa"/>
              <w:bottom w:w="0" w:type="dxa"/>
              <w:right w:w="108" w:type="dxa"/>
            </w:tcMar>
            <w:vAlign w:val="center"/>
          </w:tcPr>
          <w:p w14:paraId="7C45218A" w14:textId="77777777" w:rsidR="00C148C2" w:rsidRPr="007A52B3" w:rsidRDefault="00C148C2" w:rsidP="002220E2">
            <w:pPr>
              <w:jc w:val="center"/>
              <w:rPr>
                <w:sz w:val="18"/>
              </w:rPr>
            </w:pPr>
            <w:r w:rsidRPr="007A52B3">
              <w:rPr>
                <w:sz w:val="18"/>
              </w:rPr>
              <w:t>31,5</w:t>
            </w:r>
          </w:p>
        </w:tc>
      </w:tr>
      <w:tr w:rsidR="007A52B3" w:rsidRPr="007A52B3" w14:paraId="4A0BBE01" w14:textId="77777777" w:rsidTr="0021502F">
        <w:trPr>
          <w:trHeight w:val="63"/>
        </w:trPr>
        <w:tc>
          <w:tcPr>
            <w:tcW w:w="3221" w:type="pct"/>
            <w:shd w:val="clear" w:color="auto" w:fill="FFFFFF"/>
            <w:tcMar>
              <w:top w:w="0" w:type="dxa"/>
              <w:left w:w="108" w:type="dxa"/>
              <w:bottom w:w="0" w:type="dxa"/>
              <w:right w:w="108" w:type="dxa"/>
            </w:tcMar>
            <w:vAlign w:val="center"/>
          </w:tcPr>
          <w:p w14:paraId="30FBD1EC" w14:textId="77777777" w:rsidR="00C148C2" w:rsidRPr="007A52B3" w:rsidRDefault="00C148C2" w:rsidP="002220E2">
            <w:pPr>
              <w:rPr>
                <w:sz w:val="18"/>
              </w:rPr>
            </w:pPr>
            <w:r w:rsidRPr="007A52B3">
              <w:rPr>
                <w:sz w:val="18"/>
              </w:rPr>
              <w:t>Регпроект «Содействие занятости сельского населения»</w:t>
            </w:r>
          </w:p>
        </w:tc>
        <w:tc>
          <w:tcPr>
            <w:tcW w:w="616" w:type="pct"/>
            <w:shd w:val="clear" w:color="auto" w:fill="FFFFFF"/>
            <w:noWrap/>
            <w:tcMar>
              <w:top w:w="0" w:type="dxa"/>
              <w:left w:w="108" w:type="dxa"/>
              <w:bottom w:w="0" w:type="dxa"/>
              <w:right w:w="108" w:type="dxa"/>
            </w:tcMar>
            <w:vAlign w:val="center"/>
          </w:tcPr>
          <w:p w14:paraId="47B10F85" w14:textId="77777777" w:rsidR="00C148C2" w:rsidRPr="007A52B3" w:rsidRDefault="00C148C2" w:rsidP="002220E2">
            <w:pPr>
              <w:jc w:val="center"/>
              <w:rPr>
                <w:sz w:val="18"/>
              </w:rPr>
            </w:pPr>
            <w:r w:rsidRPr="007A52B3">
              <w:rPr>
                <w:sz w:val="18"/>
              </w:rPr>
              <w:t>23,8</w:t>
            </w:r>
          </w:p>
        </w:tc>
        <w:tc>
          <w:tcPr>
            <w:tcW w:w="580" w:type="pct"/>
            <w:shd w:val="clear" w:color="auto" w:fill="FFFFFF"/>
            <w:noWrap/>
            <w:tcMar>
              <w:top w:w="0" w:type="dxa"/>
              <w:left w:w="108" w:type="dxa"/>
              <w:bottom w:w="0" w:type="dxa"/>
              <w:right w:w="108" w:type="dxa"/>
            </w:tcMar>
            <w:vAlign w:val="center"/>
          </w:tcPr>
          <w:p w14:paraId="6EAD486A" w14:textId="77777777" w:rsidR="00C148C2" w:rsidRPr="007A52B3" w:rsidRDefault="00C148C2" w:rsidP="002220E2">
            <w:pPr>
              <w:jc w:val="center"/>
              <w:rPr>
                <w:sz w:val="18"/>
              </w:rPr>
            </w:pPr>
            <w:r w:rsidRPr="007A52B3">
              <w:rPr>
                <w:sz w:val="18"/>
              </w:rPr>
              <w:t>10,8</w:t>
            </w:r>
          </w:p>
        </w:tc>
        <w:tc>
          <w:tcPr>
            <w:tcW w:w="583" w:type="pct"/>
            <w:shd w:val="clear" w:color="auto" w:fill="FFFFFF"/>
            <w:noWrap/>
            <w:tcMar>
              <w:top w:w="0" w:type="dxa"/>
              <w:left w:w="108" w:type="dxa"/>
              <w:bottom w:w="0" w:type="dxa"/>
              <w:right w:w="108" w:type="dxa"/>
            </w:tcMar>
            <w:vAlign w:val="center"/>
          </w:tcPr>
          <w:p w14:paraId="08C00851" w14:textId="77777777" w:rsidR="00C148C2" w:rsidRPr="007A52B3" w:rsidRDefault="00C148C2" w:rsidP="002220E2">
            <w:pPr>
              <w:jc w:val="center"/>
              <w:rPr>
                <w:sz w:val="18"/>
              </w:rPr>
            </w:pPr>
            <w:r w:rsidRPr="007A52B3">
              <w:rPr>
                <w:sz w:val="18"/>
              </w:rPr>
              <w:t>10,8</w:t>
            </w:r>
          </w:p>
        </w:tc>
      </w:tr>
      <w:tr w:rsidR="007A52B3" w:rsidRPr="007A52B3" w14:paraId="0DA43210" w14:textId="77777777" w:rsidTr="0021502F">
        <w:trPr>
          <w:trHeight w:val="124"/>
        </w:trPr>
        <w:tc>
          <w:tcPr>
            <w:tcW w:w="3221" w:type="pct"/>
            <w:shd w:val="clear" w:color="auto" w:fill="FFFFFF"/>
            <w:tcMar>
              <w:top w:w="0" w:type="dxa"/>
              <w:left w:w="108" w:type="dxa"/>
              <w:bottom w:w="0" w:type="dxa"/>
              <w:right w:w="108" w:type="dxa"/>
            </w:tcMar>
            <w:vAlign w:val="center"/>
          </w:tcPr>
          <w:p w14:paraId="3F84F724" w14:textId="77777777" w:rsidR="00C148C2" w:rsidRPr="007A52B3" w:rsidRDefault="00C148C2" w:rsidP="002220E2">
            <w:pPr>
              <w:jc w:val="right"/>
              <w:rPr>
                <w:sz w:val="18"/>
              </w:rPr>
            </w:pPr>
            <w:r w:rsidRPr="007A52B3">
              <w:rPr>
                <w:sz w:val="18"/>
              </w:rPr>
              <w:t>810 (субсидии юридическим лицам)</w:t>
            </w:r>
          </w:p>
        </w:tc>
        <w:tc>
          <w:tcPr>
            <w:tcW w:w="616" w:type="pct"/>
            <w:shd w:val="clear" w:color="auto" w:fill="FFFFFF"/>
            <w:noWrap/>
            <w:tcMar>
              <w:top w:w="0" w:type="dxa"/>
              <w:left w:w="108" w:type="dxa"/>
              <w:bottom w:w="0" w:type="dxa"/>
              <w:right w:w="108" w:type="dxa"/>
            </w:tcMar>
            <w:vAlign w:val="center"/>
          </w:tcPr>
          <w:p w14:paraId="6B0A048E" w14:textId="77777777" w:rsidR="00C148C2" w:rsidRPr="007A52B3" w:rsidRDefault="00C148C2" w:rsidP="002220E2">
            <w:pPr>
              <w:jc w:val="center"/>
              <w:rPr>
                <w:sz w:val="18"/>
              </w:rPr>
            </w:pPr>
            <w:r w:rsidRPr="007A52B3">
              <w:rPr>
                <w:sz w:val="18"/>
              </w:rPr>
              <w:t>23,8</w:t>
            </w:r>
          </w:p>
        </w:tc>
        <w:tc>
          <w:tcPr>
            <w:tcW w:w="580" w:type="pct"/>
            <w:shd w:val="clear" w:color="auto" w:fill="FFFFFF"/>
            <w:noWrap/>
            <w:tcMar>
              <w:top w:w="0" w:type="dxa"/>
              <w:left w:w="108" w:type="dxa"/>
              <w:bottom w:w="0" w:type="dxa"/>
              <w:right w:w="108" w:type="dxa"/>
            </w:tcMar>
            <w:vAlign w:val="center"/>
          </w:tcPr>
          <w:p w14:paraId="7A5DABAD" w14:textId="77777777" w:rsidR="00C148C2" w:rsidRPr="007A52B3" w:rsidRDefault="00C148C2" w:rsidP="002220E2">
            <w:pPr>
              <w:jc w:val="center"/>
              <w:rPr>
                <w:sz w:val="18"/>
              </w:rPr>
            </w:pPr>
            <w:r w:rsidRPr="007A52B3">
              <w:rPr>
                <w:sz w:val="18"/>
              </w:rPr>
              <w:t>10,8</w:t>
            </w:r>
          </w:p>
        </w:tc>
        <w:tc>
          <w:tcPr>
            <w:tcW w:w="583" w:type="pct"/>
            <w:shd w:val="clear" w:color="auto" w:fill="FFFFFF"/>
            <w:noWrap/>
            <w:tcMar>
              <w:top w:w="0" w:type="dxa"/>
              <w:left w:w="108" w:type="dxa"/>
              <w:bottom w:w="0" w:type="dxa"/>
              <w:right w:w="108" w:type="dxa"/>
            </w:tcMar>
            <w:vAlign w:val="center"/>
          </w:tcPr>
          <w:p w14:paraId="769001DB" w14:textId="77777777" w:rsidR="00C148C2" w:rsidRPr="007A52B3" w:rsidRDefault="00C148C2" w:rsidP="002220E2">
            <w:pPr>
              <w:jc w:val="center"/>
              <w:rPr>
                <w:sz w:val="18"/>
              </w:rPr>
            </w:pPr>
            <w:r w:rsidRPr="007A52B3">
              <w:rPr>
                <w:sz w:val="18"/>
              </w:rPr>
              <w:t>10,8</w:t>
            </w:r>
          </w:p>
        </w:tc>
      </w:tr>
      <w:tr w:rsidR="007A52B3" w:rsidRPr="007A52B3" w14:paraId="30FD9E91" w14:textId="77777777" w:rsidTr="0021502F">
        <w:trPr>
          <w:trHeight w:val="184"/>
        </w:trPr>
        <w:tc>
          <w:tcPr>
            <w:tcW w:w="3221" w:type="pct"/>
            <w:shd w:val="clear" w:color="auto" w:fill="FFFFFF"/>
            <w:tcMar>
              <w:top w:w="0" w:type="dxa"/>
              <w:left w:w="108" w:type="dxa"/>
              <w:bottom w:w="0" w:type="dxa"/>
              <w:right w:w="108" w:type="dxa"/>
            </w:tcMar>
            <w:vAlign w:val="center"/>
          </w:tcPr>
          <w:p w14:paraId="6F213AE5" w14:textId="77777777" w:rsidR="00C148C2" w:rsidRPr="007A52B3" w:rsidRDefault="00C148C2" w:rsidP="002220E2">
            <w:pPr>
              <w:rPr>
                <w:sz w:val="18"/>
              </w:rPr>
            </w:pPr>
            <w:r w:rsidRPr="007A52B3">
              <w:rPr>
                <w:sz w:val="18"/>
              </w:rPr>
              <w:t>Регпроект «Развитие транспортной инфраструктуры на сельских территориях»</w:t>
            </w:r>
          </w:p>
        </w:tc>
        <w:tc>
          <w:tcPr>
            <w:tcW w:w="616" w:type="pct"/>
            <w:shd w:val="clear" w:color="auto" w:fill="FFFFFF"/>
            <w:noWrap/>
            <w:tcMar>
              <w:top w:w="0" w:type="dxa"/>
              <w:left w:w="108" w:type="dxa"/>
              <w:bottom w:w="0" w:type="dxa"/>
              <w:right w:w="108" w:type="dxa"/>
            </w:tcMar>
            <w:vAlign w:val="center"/>
          </w:tcPr>
          <w:p w14:paraId="68DD4E09" w14:textId="77777777" w:rsidR="00C148C2" w:rsidRPr="007A52B3" w:rsidRDefault="00C148C2" w:rsidP="002220E2">
            <w:pPr>
              <w:jc w:val="center"/>
              <w:rPr>
                <w:sz w:val="18"/>
              </w:rPr>
            </w:pPr>
            <w:r w:rsidRPr="007A52B3">
              <w:rPr>
                <w:sz w:val="18"/>
              </w:rPr>
              <w:t>188,8</w:t>
            </w:r>
          </w:p>
        </w:tc>
        <w:tc>
          <w:tcPr>
            <w:tcW w:w="580" w:type="pct"/>
            <w:shd w:val="clear" w:color="auto" w:fill="FFFFFF"/>
            <w:noWrap/>
            <w:tcMar>
              <w:top w:w="0" w:type="dxa"/>
              <w:left w:w="108" w:type="dxa"/>
              <w:bottom w:w="0" w:type="dxa"/>
              <w:right w:w="108" w:type="dxa"/>
            </w:tcMar>
            <w:vAlign w:val="center"/>
          </w:tcPr>
          <w:p w14:paraId="0D07B060" w14:textId="77777777" w:rsidR="00C148C2" w:rsidRPr="007A52B3" w:rsidRDefault="00C148C2" w:rsidP="002220E2">
            <w:pPr>
              <w:jc w:val="center"/>
              <w:rPr>
                <w:sz w:val="18"/>
              </w:rPr>
            </w:pPr>
            <w:r w:rsidRPr="007A52B3">
              <w:rPr>
                <w:sz w:val="18"/>
              </w:rPr>
              <w:t>0,0</w:t>
            </w:r>
          </w:p>
        </w:tc>
        <w:tc>
          <w:tcPr>
            <w:tcW w:w="583" w:type="pct"/>
            <w:shd w:val="clear" w:color="auto" w:fill="FFFFFF"/>
            <w:noWrap/>
            <w:tcMar>
              <w:top w:w="0" w:type="dxa"/>
              <w:left w:w="108" w:type="dxa"/>
              <w:bottom w:w="0" w:type="dxa"/>
              <w:right w:w="108" w:type="dxa"/>
            </w:tcMar>
            <w:vAlign w:val="center"/>
          </w:tcPr>
          <w:p w14:paraId="7B060513" w14:textId="77777777" w:rsidR="00C148C2" w:rsidRPr="007A52B3" w:rsidRDefault="00C148C2" w:rsidP="002220E2">
            <w:pPr>
              <w:jc w:val="center"/>
              <w:rPr>
                <w:sz w:val="18"/>
              </w:rPr>
            </w:pPr>
            <w:r w:rsidRPr="007A52B3">
              <w:rPr>
                <w:sz w:val="18"/>
              </w:rPr>
              <w:t>0,0</w:t>
            </w:r>
          </w:p>
        </w:tc>
      </w:tr>
      <w:tr w:rsidR="007A52B3" w:rsidRPr="007A52B3" w14:paraId="7394DBC6" w14:textId="77777777" w:rsidTr="0021502F">
        <w:trPr>
          <w:trHeight w:val="116"/>
        </w:trPr>
        <w:tc>
          <w:tcPr>
            <w:tcW w:w="3221" w:type="pct"/>
            <w:shd w:val="clear" w:color="auto" w:fill="FFFFFF"/>
            <w:tcMar>
              <w:top w:w="0" w:type="dxa"/>
              <w:left w:w="108" w:type="dxa"/>
              <w:bottom w:w="0" w:type="dxa"/>
              <w:right w:w="108" w:type="dxa"/>
            </w:tcMar>
            <w:vAlign w:val="center"/>
          </w:tcPr>
          <w:p w14:paraId="0CB8F37A" w14:textId="77777777" w:rsidR="00C148C2" w:rsidRPr="007A52B3" w:rsidRDefault="00C148C2" w:rsidP="002220E2">
            <w:pPr>
              <w:jc w:val="right"/>
              <w:rPr>
                <w:sz w:val="18"/>
              </w:rPr>
            </w:pPr>
            <w:r w:rsidRPr="007A52B3">
              <w:rPr>
                <w:sz w:val="18"/>
                <w:lang w:val="en-US"/>
              </w:rPr>
              <w:t>520</w:t>
            </w:r>
            <w:r w:rsidRPr="007A52B3">
              <w:rPr>
                <w:sz w:val="18"/>
              </w:rPr>
              <w:t xml:space="preserve"> (МБТ субсидии)</w:t>
            </w:r>
          </w:p>
        </w:tc>
        <w:tc>
          <w:tcPr>
            <w:tcW w:w="616" w:type="pct"/>
            <w:shd w:val="clear" w:color="auto" w:fill="FFFFFF"/>
            <w:noWrap/>
            <w:tcMar>
              <w:top w:w="0" w:type="dxa"/>
              <w:left w:w="108" w:type="dxa"/>
              <w:bottom w:w="0" w:type="dxa"/>
              <w:right w:w="108" w:type="dxa"/>
            </w:tcMar>
            <w:vAlign w:val="center"/>
          </w:tcPr>
          <w:p w14:paraId="2E6137C8" w14:textId="77777777" w:rsidR="00C148C2" w:rsidRPr="007A52B3" w:rsidRDefault="00C148C2" w:rsidP="002220E2">
            <w:pPr>
              <w:jc w:val="center"/>
              <w:rPr>
                <w:sz w:val="18"/>
              </w:rPr>
            </w:pPr>
            <w:r w:rsidRPr="007A52B3">
              <w:rPr>
                <w:sz w:val="18"/>
              </w:rPr>
              <w:t>188,8</w:t>
            </w:r>
          </w:p>
        </w:tc>
        <w:tc>
          <w:tcPr>
            <w:tcW w:w="580" w:type="pct"/>
            <w:shd w:val="clear" w:color="auto" w:fill="FFFFFF"/>
            <w:noWrap/>
            <w:tcMar>
              <w:top w:w="0" w:type="dxa"/>
              <w:left w:w="108" w:type="dxa"/>
              <w:bottom w:w="0" w:type="dxa"/>
              <w:right w:w="108" w:type="dxa"/>
            </w:tcMar>
            <w:vAlign w:val="center"/>
          </w:tcPr>
          <w:p w14:paraId="62A5D0CA" w14:textId="77777777" w:rsidR="00C148C2" w:rsidRPr="007A52B3" w:rsidRDefault="00C148C2" w:rsidP="002220E2">
            <w:pPr>
              <w:jc w:val="center"/>
              <w:rPr>
                <w:sz w:val="18"/>
              </w:rPr>
            </w:pPr>
          </w:p>
        </w:tc>
        <w:tc>
          <w:tcPr>
            <w:tcW w:w="583" w:type="pct"/>
            <w:shd w:val="clear" w:color="auto" w:fill="FFFFFF"/>
            <w:noWrap/>
            <w:tcMar>
              <w:top w:w="0" w:type="dxa"/>
              <w:left w:w="108" w:type="dxa"/>
              <w:bottom w:w="0" w:type="dxa"/>
              <w:right w:w="108" w:type="dxa"/>
            </w:tcMar>
            <w:vAlign w:val="center"/>
          </w:tcPr>
          <w:p w14:paraId="0E47CD1F" w14:textId="77777777" w:rsidR="00C148C2" w:rsidRPr="007A52B3" w:rsidRDefault="00C148C2" w:rsidP="002220E2">
            <w:pPr>
              <w:jc w:val="center"/>
              <w:rPr>
                <w:sz w:val="18"/>
              </w:rPr>
            </w:pPr>
          </w:p>
        </w:tc>
      </w:tr>
      <w:tr w:rsidR="007A52B3" w:rsidRPr="007A52B3" w14:paraId="1925F271" w14:textId="77777777" w:rsidTr="0021502F">
        <w:trPr>
          <w:trHeight w:val="190"/>
        </w:trPr>
        <w:tc>
          <w:tcPr>
            <w:tcW w:w="3221" w:type="pct"/>
            <w:shd w:val="clear" w:color="auto" w:fill="FFFFFF"/>
            <w:tcMar>
              <w:top w:w="0" w:type="dxa"/>
              <w:left w:w="108" w:type="dxa"/>
              <w:bottom w:w="0" w:type="dxa"/>
              <w:right w:w="108" w:type="dxa"/>
            </w:tcMar>
            <w:vAlign w:val="center"/>
          </w:tcPr>
          <w:p w14:paraId="30C04001" w14:textId="77777777" w:rsidR="00C148C2" w:rsidRPr="007A52B3" w:rsidRDefault="00C148C2" w:rsidP="002220E2">
            <w:pPr>
              <w:rPr>
                <w:sz w:val="18"/>
              </w:rPr>
            </w:pPr>
            <w:r w:rsidRPr="007A52B3">
              <w:rPr>
                <w:sz w:val="18"/>
              </w:rPr>
              <w:t>КПМ</w:t>
            </w:r>
          </w:p>
        </w:tc>
        <w:tc>
          <w:tcPr>
            <w:tcW w:w="616" w:type="pct"/>
            <w:shd w:val="clear" w:color="auto" w:fill="FFFFFF"/>
            <w:noWrap/>
            <w:tcMar>
              <w:top w:w="0" w:type="dxa"/>
              <w:left w:w="108" w:type="dxa"/>
              <w:bottom w:w="0" w:type="dxa"/>
              <w:right w:w="108" w:type="dxa"/>
            </w:tcMar>
            <w:vAlign w:val="center"/>
          </w:tcPr>
          <w:p w14:paraId="5A64309E" w14:textId="77777777" w:rsidR="00C148C2" w:rsidRPr="007A52B3" w:rsidRDefault="00C148C2" w:rsidP="002220E2">
            <w:pPr>
              <w:jc w:val="center"/>
              <w:rPr>
                <w:sz w:val="18"/>
              </w:rPr>
            </w:pPr>
            <w:r w:rsidRPr="007A52B3">
              <w:rPr>
                <w:sz w:val="18"/>
              </w:rPr>
              <w:t>2,7</w:t>
            </w:r>
          </w:p>
        </w:tc>
        <w:tc>
          <w:tcPr>
            <w:tcW w:w="580" w:type="pct"/>
            <w:shd w:val="clear" w:color="auto" w:fill="FFFFFF"/>
            <w:noWrap/>
            <w:tcMar>
              <w:top w:w="0" w:type="dxa"/>
              <w:left w:w="108" w:type="dxa"/>
              <w:bottom w:w="0" w:type="dxa"/>
              <w:right w:w="108" w:type="dxa"/>
            </w:tcMar>
            <w:vAlign w:val="center"/>
          </w:tcPr>
          <w:p w14:paraId="50A9F776" w14:textId="77777777" w:rsidR="00C148C2" w:rsidRPr="007A52B3" w:rsidRDefault="00C148C2" w:rsidP="002220E2">
            <w:pPr>
              <w:jc w:val="center"/>
              <w:rPr>
                <w:sz w:val="18"/>
              </w:rPr>
            </w:pPr>
            <w:r w:rsidRPr="007A52B3">
              <w:rPr>
                <w:sz w:val="18"/>
              </w:rPr>
              <w:t>2,7</w:t>
            </w:r>
          </w:p>
        </w:tc>
        <w:tc>
          <w:tcPr>
            <w:tcW w:w="583" w:type="pct"/>
            <w:shd w:val="clear" w:color="auto" w:fill="FFFFFF"/>
            <w:noWrap/>
            <w:tcMar>
              <w:top w:w="0" w:type="dxa"/>
              <w:left w:w="108" w:type="dxa"/>
              <w:bottom w:w="0" w:type="dxa"/>
              <w:right w:w="108" w:type="dxa"/>
            </w:tcMar>
            <w:vAlign w:val="center"/>
          </w:tcPr>
          <w:p w14:paraId="23875072" w14:textId="77777777" w:rsidR="00C148C2" w:rsidRPr="007A52B3" w:rsidRDefault="00C148C2" w:rsidP="002220E2">
            <w:pPr>
              <w:jc w:val="center"/>
              <w:rPr>
                <w:sz w:val="18"/>
              </w:rPr>
            </w:pPr>
            <w:r w:rsidRPr="007A52B3">
              <w:rPr>
                <w:sz w:val="18"/>
              </w:rPr>
              <w:t>2,9</w:t>
            </w:r>
          </w:p>
        </w:tc>
      </w:tr>
      <w:tr w:rsidR="007A52B3" w:rsidRPr="007A52B3" w14:paraId="2FDC4F2E" w14:textId="77777777" w:rsidTr="0021502F">
        <w:trPr>
          <w:trHeight w:val="107"/>
        </w:trPr>
        <w:tc>
          <w:tcPr>
            <w:tcW w:w="3221" w:type="pct"/>
            <w:shd w:val="clear" w:color="auto" w:fill="FFFFFF"/>
            <w:tcMar>
              <w:top w:w="0" w:type="dxa"/>
              <w:left w:w="108" w:type="dxa"/>
              <w:bottom w:w="0" w:type="dxa"/>
              <w:right w:w="108" w:type="dxa"/>
            </w:tcMar>
            <w:vAlign w:val="center"/>
          </w:tcPr>
          <w:p w14:paraId="5FD2A866" w14:textId="77777777" w:rsidR="00C148C2" w:rsidRPr="007A52B3" w:rsidRDefault="00C148C2" w:rsidP="002220E2">
            <w:pPr>
              <w:jc w:val="right"/>
              <w:rPr>
                <w:sz w:val="18"/>
              </w:rPr>
            </w:pPr>
            <w:r w:rsidRPr="007A52B3">
              <w:rPr>
                <w:sz w:val="18"/>
              </w:rPr>
              <w:t>200 (закупка товаров, услуг для гос. (мун.) нужд)</w:t>
            </w:r>
          </w:p>
        </w:tc>
        <w:tc>
          <w:tcPr>
            <w:tcW w:w="616" w:type="pct"/>
            <w:shd w:val="clear" w:color="auto" w:fill="FFFFFF"/>
            <w:noWrap/>
            <w:tcMar>
              <w:top w:w="0" w:type="dxa"/>
              <w:left w:w="108" w:type="dxa"/>
              <w:bottom w:w="0" w:type="dxa"/>
              <w:right w:w="108" w:type="dxa"/>
            </w:tcMar>
            <w:vAlign w:val="center"/>
          </w:tcPr>
          <w:p w14:paraId="2F93389B" w14:textId="77777777" w:rsidR="00C148C2" w:rsidRPr="007A52B3" w:rsidRDefault="00C148C2" w:rsidP="002220E2">
            <w:pPr>
              <w:jc w:val="center"/>
              <w:rPr>
                <w:sz w:val="18"/>
              </w:rPr>
            </w:pPr>
            <w:r w:rsidRPr="007A52B3">
              <w:rPr>
                <w:sz w:val="18"/>
              </w:rPr>
              <w:t>0,1</w:t>
            </w:r>
          </w:p>
        </w:tc>
        <w:tc>
          <w:tcPr>
            <w:tcW w:w="580" w:type="pct"/>
            <w:shd w:val="clear" w:color="auto" w:fill="FFFFFF"/>
            <w:noWrap/>
            <w:tcMar>
              <w:top w:w="0" w:type="dxa"/>
              <w:left w:w="108" w:type="dxa"/>
              <w:bottom w:w="0" w:type="dxa"/>
              <w:right w:w="108" w:type="dxa"/>
            </w:tcMar>
            <w:vAlign w:val="center"/>
          </w:tcPr>
          <w:p w14:paraId="3DEF6D32" w14:textId="77777777" w:rsidR="00C148C2" w:rsidRPr="007A52B3" w:rsidRDefault="00C148C2" w:rsidP="002220E2">
            <w:pPr>
              <w:jc w:val="center"/>
              <w:rPr>
                <w:sz w:val="18"/>
              </w:rPr>
            </w:pPr>
          </w:p>
        </w:tc>
        <w:tc>
          <w:tcPr>
            <w:tcW w:w="583" w:type="pct"/>
            <w:shd w:val="clear" w:color="auto" w:fill="FFFFFF"/>
            <w:noWrap/>
            <w:tcMar>
              <w:top w:w="0" w:type="dxa"/>
              <w:left w:w="108" w:type="dxa"/>
              <w:bottom w:w="0" w:type="dxa"/>
              <w:right w:w="108" w:type="dxa"/>
            </w:tcMar>
            <w:vAlign w:val="center"/>
          </w:tcPr>
          <w:p w14:paraId="253CFDAB" w14:textId="77777777" w:rsidR="00C148C2" w:rsidRPr="007A52B3" w:rsidRDefault="00C148C2" w:rsidP="002220E2">
            <w:pPr>
              <w:jc w:val="center"/>
              <w:rPr>
                <w:sz w:val="18"/>
              </w:rPr>
            </w:pPr>
          </w:p>
        </w:tc>
      </w:tr>
      <w:tr w:rsidR="007A52B3" w:rsidRPr="007A52B3" w14:paraId="14CF3B73" w14:textId="77777777" w:rsidTr="0021502F">
        <w:trPr>
          <w:trHeight w:val="168"/>
        </w:trPr>
        <w:tc>
          <w:tcPr>
            <w:tcW w:w="3221" w:type="pct"/>
            <w:shd w:val="clear" w:color="auto" w:fill="FFFFFF"/>
            <w:tcMar>
              <w:top w:w="0" w:type="dxa"/>
              <w:left w:w="108" w:type="dxa"/>
              <w:bottom w:w="0" w:type="dxa"/>
              <w:right w:w="108" w:type="dxa"/>
            </w:tcMar>
            <w:vAlign w:val="center"/>
          </w:tcPr>
          <w:p w14:paraId="31D66B2F" w14:textId="77777777" w:rsidR="00C148C2" w:rsidRPr="007A52B3" w:rsidRDefault="00C148C2" w:rsidP="002220E2">
            <w:pPr>
              <w:jc w:val="right"/>
              <w:rPr>
                <w:sz w:val="18"/>
              </w:rPr>
            </w:pPr>
            <w:r w:rsidRPr="007A52B3">
              <w:rPr>
                <w:sz w:val="18"/>
              </w:rPr>
              <w:t>620 (субсидии автономным учреждениям)</w:t>
            </w:r>
          </w:p>
        </w:tc>
        <w:tc>
          <w:tcPr>
            <w:tcW w:w="616" w:type="pct"/>
            <w:shd w:val="clear" w:color="auto" w:fill="FFFFFF"/>
            <w:noWrap/>
            <w:tcMar>
              <w:top w:w="0" w:type="dxa"/>
              <w:left w:w="108" w:type="dxa"/>
              <w:bottom w:w="0" w:type="dxa"/>
              <w:right w:w="108" w:type="dxa"/>
            </w:tcMar>
            <w:vAlign w:val="center"/>
          </w:tcPr>
          <w:p w14:paraId="09DAAAE4" w14:textId="77777777" w:rsidR="00C148C2" w:rsidRPr="007A52B3" w:rsidRDefault="00C148C2" w:rsidP="002220E2">
            <w:pPr>
              <w:jc w:val="center"/>
              <w:rPr>
                <w:sz w:val="18"/>
              </w:rPr>
            </w:pPr>
            <w:r w:rsidRPr="007A52B3">
              <w:rPr>
                <w:sz w:val="18"/>
              </w:rPr>
              <w:t>2,6</w:t>
            </w:r>
          </w:p>
        </w:tc>
        <w:tc>
          <w:tcPr>
            <w:tcW w:w="580" w:type="pct"/>
            <w:shd w:val="clear" w:color="auto" w:fill="FFFFFF"/>
            <w:noWrap/>
            <w:tcMar>
              <w:top w:w="0" w:type="dxa"/>
              <w:left w:w="108" w:type="dxa"/>
              <w:bottom w:w="0" w:type="dxa"/>
              <w:right w:w="108" w:type="dxa"/>
            </w:tcMar>
            <w:vAlign w:val="center"/>
          </w:tcPr>
          <w:p w14:paraId="24DAA4E0" w14:textId="77777777" w:rsidR="00C148C2" w:rsidRPr="007A52B3" w:rsidRDefault="00C148C2" w:rsidP="002220E2">
            <w:pPr>
              <w:jc w:val="center"/>
              <w:rPr>
                <w:sz w:val="18"/>
              </w:rPr>
            </w:pPr>
            <w:r w:rsidRPr="007A52B3">
              <w:rPr>
                <w:sz w:val="18"/>
              </w:rPr>
              <w:t>2,7</w:t>
            </w:r>
          </w:p>
        </w:tc>
        <w:tc>
          <w:tcPr>
            <w:tcW w:w="583" w:type="pct"/>
            <w:shd w:val="clear" w:color="auto" w:fill="FFFFFF"/>
            <w:noWrap/>
            <w:tcMar>
              <w:top w:w="0" w:type="dxa"/>
              <w:left w:w="108" w:type="dxa"/>
              <w:bottom w:w="0" w:type="dxa"/>
              <w:right w:w="108" w:type="dxa"/>
            </w:tcMar>
            <w:vAlign w:val="center"/>
          </w:tcPr>
          <w:p w14:paraId="72F3FA1E" w14:textId="77777777" w:rsidR="00C148C2" w:rsidRPr="007A52B3" w:rsidRDefault="00C148C2" w:rsidP="002220E2">
            <w:pPr>
              <w:jc w:val="center"/>
              <w:rPr>
                <w:sz w:val="18"/>
              </w:rPr>
            </w:pPr>
            <w:r w:rsidRPr="007A52B3">
              <w:rPr>
                <w:sz w:val="18"/>
              </w:rPr>
              <w:t>2,9</w:t>
            </w:r>
          </w:p>
        </w:tc>
      </w:tr>
      <w:tr w:rsidR="007A52B3" w:rsidRPr="007A52B3" w14:paraId="48E21CA2" w14:textId="77777777" w:rsidTr="0021502F">
        <w:trPr>
          <w:trHeight w:val="100"/>
        </w:trPr>
        <w:tc>
          <w:tcPr>
            <w:tcW w:w="3221" w:type="pct"/>
            <w:shd w:val="clear" w:color="auto" w:fill="FFFFFF"/>
            <w:tcMar>
              <w:top w:w="0" w:type="dxa"/>
              <w:left w:w="108" w:type="dxa"/>
              <w:bottom w:w="0" w:type="dxa"/>
              <w:right w:w="108" w:type="dxa"/>
            </w:tcMar>
            <w:vAlign w:val="center"/>
            <w:hideMark/>
          </w:tcPr>
          <w:p w14:paraId="6D2869A4" w14:textId="77777777" w:rsidR="00C148C2" w:rsidRPr="007A52B3" w:rsidRDefault="00C148C2" w:rsidP="002220E2">
            <w:pPr>
              <w:jc w:val="both"/>
              <w:rPr>
                <w:b/>
                <w:sz w:val="18"/>
              </w:rPr>
            </w:pPr>
            <w:r w:rsidRPr="007A52B3">
              <w:rPr>
                <w:b/>
                <w:sz w:val="18"/>
              </w:rPr>
              <w:t>Итого</w:t>
            </w:r>
          </w:p>
        </w:tc>
        <w:tc>
          <w:tcPr>
            <w:tcW w:w="616" w:type="pct"/>
            <w:shd w:val="clear" w:color="auto" w:fill="FFFFFF"/>
            <w:noWrap/>
            <w:tcMar>
              <w:top w:w="0" w:type="dxa"/>
              <w:left w:w="108" w:type="dxa"/>
              <w:bottom w:w="0" w:type="dxa"/>
              <w:right w:w="108" w:type="dxa"/>
            </w:tcMar>
            <w:vAlign w:val="center"/>
          </w:tcPr>
          <w:p w14:paraId="4269A1A1" w14:textId="77777777" w:rsidR="00C148C2" w:rsidRPr="007A52B3" w:rsidRDefault="00C148C2" w:rsidP="002220E2">
            <w:pPr>
              <w:jc w:val="center"/>
              <w:rPr>
                <w:b/>
                <w:sz w:val="18"/>
              </w:rPr>
            </w:pPr>
            <w:r w:rsidRPr="007A52B3">
              <w:rPr>
                <w:b/>
                <w:sz w:val="18"/>
              </w:rPr>
              <w:t>855,5</w:t>
            </w:r>
          </w:p>
        </w:tc>
        <w:tc>
          <w:tcPr>
            <w:tcW w:w="580" w:type="pct"/>
            <w:shd w:val="clear" w:color="auto" w:fill="FFFFFF"/>
            <w:noWrap/>
            <w:tcMar>
              <w:top w:w="0" w:type="dxa"/>
              <w:left w:w="108" w:type="dxa"/>
              <w:bottom w:w="0" w:type="dxa"/>
              <w:right w:w="108" w:type="dxa"/>
            </w:tcMar>
            <w:vAlign w:val="center"/>
          </w:tcPr>
          <w:p w14:paraId="696A6A70" w14:textId="77777777" w:rsidR="00C148C2" w:rsidRPr="007A52B3" w:rsidRDefault="00C148C2" w:rsidP="002220E2">
            <w:pPr>
              <w:jc w:val="center"/>
              <w:rPr>
                <w:b/>
                <w:sz w:val="18"/>
              </w:rPr>
            </w:pPr>
            <w:r w:rsidRPr="007A52B3">
              <w:rPr>
                <w:b/>
                <w:sz w:val="18"/>
              </w:rPr>
              <w:t>49,2</w:t>
            </w:r>
          </w:p>
        </w:tc>
        <w:tc>
          <w:tcPr>
            <w:tcW w:w="583" w:type="pct"/>
            <w:shd w:val="clear" w:color="auto" w:fill="FFFFFF"/>
            <w:noWrap/>
            <w:tcMar>
              <w:top w:w="0" w:type="dxa"/>
              <w:left w:w="108" w:type="dxa"/>
              <w:bottom w:w="0" w:type="dxa"/>
              <w:right w:w="108" w:type="dxa"/>
            </w:tcMar>
            <w:vAlign w:val="center"/>
          </w:tcPr>
          <w:p w14:paraId="3282396F" w14:textId="77777777" w:rsidR="00C148C2" w:rsidRPr="007A52B3" w:rsidRDefault="00C148C2" w:rsidP="002220E2">
            <w:pPr>
              <w:jc w:val="center"/>
              <w:rPr>
                <w:b/>
                <w:sz w:val="18"/>
              </w:rPr>
            </w:pPr>
            <w:r w:rsidRPr="007A52B3">
              <w:rPr>
                <w:b/>
                <w:sz w:val="18"/>
              </w:rPr>
              <w:t>45,2</w:t>
            </w:r>
          </w:p>
        </w:tc>
      </w:tr>
      <w:tr w:rsidR="007A52B3" w:rsidRPr="007A52B3" w14:paraId="09F6B49A" w14:textId="77777777" w:rsidTr="0021502F">
        <w:trPr>
          <w:trHeight w:val="159"/>
        </w:trPr>
        <w:tc>
          <w:tcPr>
            <w:tcW w:w="3221" w:type="pct"/>
            <w:shd w:val="clear" w:color="auto" w:fill="FFFFFF"/>
            <w:tcMar>
              <w:top w:w="0" w:type="dxa"/>
              <w:left w:w="108" w:type="dxa"/>
              <w:bottom w:w="0" w:type="dxa"/>
              <w:right w:w="108" w:type="dxa"/>
            </w:tcMar>
            <w:vAlign w:val="center"/>
          </w:tcPr>
          <w:p w14:paraId="25714D5E" w14:textId="77777777" w:rsidR="00C148C2" w:rsidRPr="007A52B3" w:rsidRDefault="00C148C2" w:rsidP="002220E2">
            <w:pPr>
              <w:jc w:val="both"/>
              <w:rPr>
                <w:sz w:val="18"/>
              </w:rPr>
            </w:pPr>
            <w:r w:rsidRPr="007A52B3">
              <w:rPr>
                <w:sz w:val="18"/>
              </w:rPr>
              <w:t>В том числе удельный вес регпроектов, %</w:t>
            </w:r>
          </w:p>
        </w:tc>
        <w:tc>
          <w:tcPr>
            <w:tcW w:w="616" w:type="pct"/>
            <w:shd w:val="clear" w:color="auto" w:fill="FFFFFF"/>
            <w:noWrap/>
            <w:tcMar>
              <w:top w:w="0" w:type="dxa"/>
              <w:left w:w="108" w:type="dxa"/>
              <w:bottom w:w="0" w:type="dxa"/>
              <w:right w:w="108" w:type="dxa"/>
            </w:tcMar>
            <w:vAlign w:val="center"/>
          </w:tcPr>
          <w:p w14:paraId="06B1D2D0" w14:textId="77777777" w:rsidR="00C148C2" w:rsidRPr="007A52B3" w:rsidRDefault="00C148C2" w:rsidP="002220E2">
            <w:pPr>
              <w:jc w:val="center"/>
              <w:rPr>
                <w:sz w:val="18"/>
              </w:rPr>
            </w:pPr>
            <w:r w:rsidRPr="007A52B3">
              <w:rPr>
                <w:sz w:val="18"/>
              </w:rPr>
              <w:t>99,68</w:t>
            </w:r>
          </w:p>
        </w:tc>
        <w:tc>
          <w:tcPr>
            <w:tcW w:w="580" w:type="pct"/>
            <w:shd w:val="clear" w:color="auto" w:fill="FFFFFF"/>
            <w:noWrap/>
            <w:tcMar>
              <w:top w:w="0" w:type="dxa"/>
              <w:left w:w="108" w:type="dxa"/>
              <w:bottom w:w="0" w:type="dxa"/>
              <w:right w:w="108" w:type="dxa"/>
            </w:tcMar>
            <w:vAlign w:val="center"/>
          </w:tcPr>
          <w:p w14:paraId="6EF129DC" w14:textId="77777777" w:rsidR="00C148C2" w:rsidRPr="007A52B3" w:rsidRDefault="00C148C2" w:rsidP="002220E2">
            <w:pPr>
              <w:jc w:val="center"/>
              <w:rPr>
                <w:sz w:val="18"/>
              </w:rPr>
            </w:pPr>
            <w:r w:rsidRPr="007A52B3">
              <w:rPr>
                <w:sz w:val="18"/>
              </w:rPr>
              <w:t>94,51</w:t>
            </w:r>
          </w:p>
        </w:tc>
        <w:tc>
          <w:tcPr>
            <w:tcW w:w="583" w:type="pct"/>
            <w:shd w:val="clear" w:color="auto" w:fill="FFFFFF"/>
            <w:noWrap/>
            <w:tcMar>
              <w:top w:w="0" w:type="dxa"/>
              <w:left w:w="108" w:type="dxa"/>
              <w:bottom w:w="0" w:type="dxa"/>
              <w:right w:w="108" w:type="dxa"/>
            </w:tcMar>
            <w:vAlign w:val="center"/>
          </w:tcPr>
          <w:p w14:paraId="34DFD4E2" w14:textId="77777777" w:rsidR="00C148C2" w:rsidRPr="007A52B3" w:rsidRDefault="00C148C2" w:rsidP="002220E2">
            <w:pPr>
              <w:jc w:val="center"/>
              <w:rPr>
                <w:sz w:val="18"/>
              </w:rPr>
            </w:pPr>
            <w:r w:rsidRPr="007A52B3">
              <w:rPr>
                <w:sz w:val="18"/>
              </w:rPr>
              <w:t>93,58</w:t>
            </w:r>
          </w:p>
        </w:tc>
      </w:tr>
    </w:tbl>
    <w:p w14:paraId="69477B05" w14:textId="77777777" w:rsidR="00D74E4F" w:rsidRPr="007A52B3" w:rsidRDefault="00D74E4F" w:rsidP="00D74E4F">
      <w:pPr>
        <w:pStyle w:val="ConsPlusNormal"/>
        <w:ind w:firstLine="709"/>
        <w:jc w:val="both"/>
        <w:rPr>
          <w:rFonts w:ascii="Times New Roman" w:hAnsi="Times New Roman"/>
          <w:sz w:val="28"/>
          <w:szCs w:val="28"/>
        </w:rPr>
      </w:pPr>
    </w:p>
    <w:p w14:paraId="587B2AE5" w14:textId="77777777" w:rsidR="00C148C2" w:rsidRPr="007A52B3" w:rsidRDefault="00C148C2" w:rsidP="00D74E4F">
      <w:pPr>
        <w:pStyle w:val="ConsPlusNormal"/>
        <w:ind w:firstLine="709"/>
        <w:jc w:val="both"/>
        <w:rPr>
          <w:rFonts w:ascii="Times New Roman" w:hAnsi="Times New Roman"/>
          <w:sz w:val="28"/>
          <w:szCs w:val="28"/>
        </w:rPr>
      </w:pPr>
      <w:r w:rsidRPr="007A52B3">
        <w:rPr>
          <w:rFonts w:ascii="Times New Roman" w:hAnsi="Times New Roman"/>
          <w:sz w:val="28"/>
          <w:szCs w:val="28"/>
        </w:rPr>
        <w:t>Таким образом, расходы по госпрограмме № 25 в части средств областного бюджета соответствуют показателям законопроекта, при этом на долю регпроектов приходится более 99 % в общем объеме финансового обеспечения по госпрограмме № 25 в части средств областного бюджета.</w:t>
      </w:r>
    </w:p>
    <w:p w14:paraId="082980D1" w14:textId="77777777" w:rsidR="00C148C2" w:rsidRPr="007A52B3" w:rsidRDefault="00C148C2" w:rsidP="00D74E4F">
      <w:pPr>
        <w:pStyle w:val="ConsPlusNormal"/>
        <w:ind w:firstLine="709"/>
        <w:jc w:val="both"/>
        <w:rPr>
          <w:rFonts w:ascii="Times New Roman" w:hAnsi="Times New Roman"/>
          <w:sz w:val="28"/>
          <w:szCs w:val="28"/>
        </w:rPr>
      </w:pPr>
      <w:r w:rsidRPr="007A52B3">
        <w:rPr>
          <w:rFonts w:ascii="Times New Roman" w:hAnsi="Times New Roman"/>
          <w:sz w:val="28"/>
          <w:szCs w:val="28"/>
        </w:rPr>
        <w:t>Предоставление субсидий из областного бюджета в рамках госпрограммы № 25 регулируется соответствующими положениями и порядками, утвержденными постановлением Правительства АО от 24.09.2019 № 510-пп (в ред. от 09.10.2023).</w:t>
      </w:r>
    </w:p>
    <w:p w14:paraId="3B3F7B70" w14:textId="735F0F54" w:rsidR="00C148C2" w:rsidRPr="007A52B3" w:rsidRDefault="00C148C2" w:rsidP="00D74E4F">
      <w:pPr>
        <w:pStyle w:val="ConsPlusNormal"/>
        <w:ind w:firstLine="709"/>
        <w:jc w:val="both"/>
        <w:rPr>
          <w:rFonts w:ascii="Times New Roman" w:hAnsi="Times New Roman"/>
          <w:sz w:val="28"/>
          <w:szCs w:val="28"/>
        </w:rPr>
      </w:pPr>
      <w:r w:rsidRPr="007A52B3">
        <w:rPr>
          <w:rFonts w:ascii="Times New Roman" w:hAnsi="Times New Roman"/>
          <w:sz w:val="28"/>
          <w:szCs w:val="28"/>
        </w:rPr>
        <w:t>Согласно аб</w:t>
      </w:r>
      <w:r w:rsidR="003564E4" w:rsidRPr="007A52B3">
        <w:rPr>
          <w:rFonts w:ascii="Times New Roman" w:hAnsi="Times New Roman"/>
          <w:sz w:val="28"/>
          <w:szCs w:val="28"/>
        </w:rPr>
        <w:t>з</w:t>
      </w:r>
      <w:r w:rsidRPr="007A52B3">
        <w:rPr>
          <w:rFonts w:ascii="Times New Roman" w:hAnsi="Times New Roman"/>
          <w:sz w:val="28"/>
          <w:szCs w:val="28"/>
        </w:rPr>
        <w:t>. 1 п. 1 Порядка предоставления субсидий на обеспечение комплексного развития сельских территорий данный порядок определяет правила предоставления субсидии в соответствии с мероприятием «Проведен капитальный ремонт физкультурно-спортивных объектов на сельских территория», в то время как в аб</w:t>
      </w:r>
      <w:r w:rsidR="003564E4" w:rsidRPr="007A52B3">
        <w:rPr>
          <w:rFonts w:ascii="Times New Roman" w:hAnsi="Times New Roman"/>
          <w:sz w:val="28"/>
          <w:szCs w:val="28"/>
        </w:rPr>
        <w:t>з</w:t>
      </w:r>
      <w:r w:rsidRPr="007A52B3">
        <w:rPr>
          <w:rFonts w:ascii="Times New Roman" w:hAnsi="Times New Roman"/>
          <w:sz w:val="28"/>
          <w:szCs w:val="28"/>
        </w:rPr>
        <w:t>. 3 п. 1 указано, что предоставление субсидии осуществляется, в т.ч., на проведение капительного ремонта объектов сферы культуры на сельских территориях.</w:t>
      </w:r>
    </w:p>
    <w:p w14:paraId="0D6F434B" w14:textId="77777777" w:rsidR="00C148C2" w:rsidRPr="007A52B3" w:rsidRDefault="00C148C2" w:rsidP="00D74E4F">
      <w:pPr>
        <w:pStyle w:val="ConsPlusNormal"/>
        <w:ind w:firstLine="709"/>
        <w:jc w:val="both"/>
        <w:rPr>
          <w:rFonts w:ascii="Times New Roman" w:hAnsi="Times New Roman"/>
          <w:sz w:val="28"/>
          <w:szCs w:val="28"/>
        </w:rPr>
      </w:pPr>
      <w:r w:rsidRPr="007A52B3">
        <w:rPr>
          <w:rFonts w:ascii="Times New Roman" w:hAnsi="Times New Roman"/>
          <w:sz w:val="28"/>
          <w:szCs w:val="28"/>
        </w:rPr>
        <w:t>В нарушение п. 2 Постановления № 793-пп в паспорте госпрограммы № 25 в части регпроекта «Современный облик сельских территорий» соисполнителем, в т.ч., указан минтэк АО.</w:t>
      </w:r>
    </w:p>
    <w:p w14:paraId="0075524A" w14:textId="77777777" w:rsidR="00C148C2" w:rsidRPr="007A52B3" w:rsidRDefault="00C148C2" w:rsidP="00D74E4F">
      <w:pPr>
        <w:pStyle w:val="ConsPlusNormal"/>
        <w:ind w:firstLine="709"/>
        <w:jc w:val="both"/>
        <w:rPr>
          <w:rFonts w:ascii="Times New Roman" w:hAnsi="Times New Roman"/>
          <w:sz w:val="28"/>
          <w:szCs w:val="28"/>
        </w:rPr>
      </w:pPr>
      <w:r w:rsidRPr="007A52B3">
        <w:rPr>
          <w:rFonts w:ascii="Times New Roman" w:hAnsi="Times New Roman"/>
          <w:sz w:val="28"/>
          <w:szCs w:val="28"/>
        </w:rPr>
        <w:t>Анализом показателей госпрограммы № 25 установлено, что их значение на 2024-2025 годы соответствует нефинансовому соглашению от 15.12.2022 № 2022-00111 (в ред. от 25.09.2023), но при этом:</w:t>
      </w:r>
    </w:p>
    <w:p w14:paraId="2FE2A3A5" w14:textId="6767E133" w:rsidR="00C148C2" w:rsidRPr="007A52B3" w:rsidRDefault="00C148C2" w:rsidP="00D74E4F">
      <w:pPr>
        <w:pStyle w:val="ConsPlusNormal"/>
        <w:ind w:firstLine="709"/>
        <w:jc w:val="both"/>
        <w:rPr>
          <w:rFonts w:ascii="Times New Roman" w:hAnsi="Times New Roman"/>
          <w:sz w:val="28"/>
          <w:szCs w:val="28"/>
        </w:rPr>
      </w:pPr>
      <w:r w:rsidRPr="007A52B3">
        <w:rPr>
          <w:rFonts w:ascii="Times New Roman" w:hAnsi="Times New Roman"/>
          <w:sz w:val="28"/>
          <w:szCs w:val="28"/>
        </w:rPr>
        <w:t>– показатель «доля сельского населения в общей численности населения» имеет признак возрастания, однако, к концу 2026 года его значение планируется на уровне 21,0</w:t>
      </w:r>
      <w:r w:rsidR="0021502F" w:rsidRPr="007A52B3">
        <w:rPr>
          <w:rFonts w:ascii="Times New Roman" w:hAnsi="Times New Roman"/>
          <w:sz w:val="28"/>
          <w:szCs w:val="28"/>
        </w:rPr>
        <w:t xml:space="preserve"> </w:t>
      </w:r>
      <w:r w:rsidRPr="007A52B3">
        <w:rPr>
          <w:rFonts w:ascii="Times New Roman" w:hAnsi="Times New Roman"/>
          <w:sz w:val="28"/>
          <w:szCs w:val="28"/>
        </w:rPr>
        <w:t>%, при этом в более ранние периоды (2024</w:t>
      </w:r>
      <w:r w:rsidR="0021502F" w:rsidRPr="007A52B3">
        <w:rPr>
          <w:rFonts w:ascii="Times New Roman" w:hAnsi="Times New Roman"/>
          <w:sz w:val="28"/>
          <w:szCs w:val="28"/>
        </w:rPr>
        <w:t xml:space="preserve"> – </w:t>
      </w:r>
      <w:r w:rsidRPr="007A52B3">
        <w:rPr>
          <w:rFonts w:ascii="Times New Roman" w:hAnsi="Times New Roman"/>
          <w:sz w:val="28"/>
          <w:szCs w:val="28"/>
        </w:rPr>
        <w:t>2025 годы) его значение запланировано на уровне 21,6</w:t>
      </w:r>
      <w:r w:rsidR="0059153B" w:rsidRPr="007A52B3">
        <w:rPr>
          <w:rFonts w:ascii="Times New Roman" w:hAnsi="Times New Roman"/>
          <w:sz w:val="28"/>
          <w:szCs w:val="28"/>
        </w:rPr>
        <w:t xml:space="preserve"> </w:t>
      </w:r>
      <w:r w:rsidRPr="007A52B3">
        <w:rPr>
          <w:rFonts w:ascii="Times New Roman" w:hAnsi="Times New Roman"/>
          <w:sz w:val="28"/>
          <w:szCs w:val="28"/>
        </w:rPr>
        <w:t>%;</w:t>
      </w:r>
    </w:p>
    <w:p w14:paraId="24ACC4B7" w14:textId="173750FC" w:rsidR="00C148C2" w:rsidRPr="007A52B3" w:rsidRDefault="00C148C2" w:rsidP="00D74E4F">
      <w:pPr>
        <w:pStyle w:val="ConsPlusNormal"/>
        <w:ind w:firstLine="709"/>
        <w:jc w:val="both"/>
        <w:rPr>
          <w:rFonts w:ascii="Times New Roman" w:hAnsi="Times New Roman"/>
          <w:sz w:val="28"/>
          <w:szCs w:val="28"/>
        </w:rPr>
      </w:pPr>
      <w:r w:rsidRPr="007A52B3">
        <w:rPr>
          <w:rFonts w:ascii="Times New Roman" w:hAnsi="Times New Roman"/>
          <w:sz w:val="28"/>
          <w:szCs w:val="28"/>
        </w:rPr>
        <w:t>– показатель «соотношение среднемесячных располагаемых ресурсов сельского и городского домохозяйств» имеет признак возрастания, однако, его базовое значение 2022 года (128,81</w:t>
      </w:r>
      <w:r w:rsidR="0021502F" w:rsidRPr="007A52B3">
        <w:rPr>
          <w:rFonts w:ascii="Times New Roman" w:hAnsi="Times New Roman"/>
          <w:sz w:val="28"/>
          <w:szCs w:val="28"/>
        </w:rPr>
        <w:t xml:space="preserve"> </w:t>
      </w:r>
      <w:r w:rsidRPr="007A52B3">
        <w:rPr>
          <w:rFonts w:ascii="Times New Roman" w:hAnsi="Times New Roman"/>
          <w:sz w:val="28"/>
          <w:szCs w:val="28"/>
        </w:rPr>
        <w:t>%) значительно превышает его значение по годам реализации госпрограммы: 2024 год - 78,88</w:t>
      </w:r>
      <w:r w:rsidR="0059153B" w:rsidRPr="007A52B3">
        <w:rPr>
          <w:rFonts w:ascii="Times New Roman" w:hAnsi="Times New Roman"/>
          <w:sz w:val="28"/>
          <w:szCs w:val="28"/>
        </w:rPr>
        <w:t xml:space="preserve"> </w:t>
      </w:r>
      <w:r w:rsidRPr="007A52B3">
        <w:rPr>
          <w:rFonts w:ascii="Times New Roman" w:hAnsi="Times New Roman"/>
          <w:sz w:val="28"/>
          <w:szCs w:val="28"/>
        </w:rPr>
        <w:t>%, 2025 год – 79,66</w:t>
      </w:r>
      <w:r w:rsidR="0059153B" w:rsidRPr="007A52B3">
        <w:rPr>
          <w:rFonts w:ascii="Times New Roman" w:hAnsi="Times New Roman"/>
          <w:sz w:val="28"/>
          <w:szCs w:val="28"/>
        </w:rPr>
        <w:t xml:space="preserve"> </w:t>
      </w:r>
      <w:r w:rsidRPr="007A52B3">
        <w:rPr>
          <w:rFonts w:ascii="Times New Roman" w:hAnsi="Times New Roman"/>
          <w:sz w:val="28"/>
          <w:szCs w:val="28"/>
        </w:rPr>
        <w:t>%, 2026 год – 80,00</w:t>
      </w:r>
      <w:r w:rsidR="0059153B" w:rsidRPr="007A52B3">
        <w:rPr>
          <w:rFonts w:ascii="Times New Roman" w:hAnsi="Times New Roman"/>
          <w:sz w:val="28"/>
          <w:szCs w:val="28"/>
        </w:rPr>
        <w:t xml:space="preserve"> </w:t>
      </w:r>
      <w:r w:rsidRPr="007A52B3">
        <w:rPr>
          <w:rFonts w:ascii="Times New Roman" w:hAnsi="Times New Roman"/>
          <w:sz w:val="28"/>
          <w:szCs w:val="28"/>
        </w:rPr>
        <w:t>%.</w:t>
      </w:r>
    </w:p>
    <w:p w14:paraId="1303624F" w14:textId="77777777" w:rsidR="00C148C2" w:rsidRPr="007A52B3" w:rsidRDefault="00C148C2" w:rsidP="00D74E4F">
      <w:pPr>
        <w:pStyle w:val="ConsPlusNormal"/>
        <w:ind w:firstLine="709"/>
        <w:jc w:val="both"/>
        <w:rPr>
          <w:rFonts w:ascii="Times New Roman" w:hAnsi="Times New Roman"/>
          <w:sz w:val="28"/>
          <w:szCs w:val="28"/>
        </w:rPr>
      </w:pPr>
      <w:r w:rsidRPr="007A52B3">
        <w:rPr>
          <w:rFonts w:ascii="Times New Roman" w:hAnsi="Times New Roman"/>
          <w:sz w:val="28"/>
          <w:szCs w:val="28"/>
        </w:rPr>
        <w:t>Анализом показателей регпроектов установлено, что в нарушение п. 14 Постановления № 793-пп, согласно которому за счет реализации мероприятий (результатов) достигаются показатели и задачи регпроекта:</w:t>
      </w:r>
    </w:p>
    <w:p w14:paraId="03DF26EA" w14:textId="1CDB4954" w:rsidR="00C148C2" w:rsidRPr="007A52B3" w:rsidRDefault="00C148C2" w:rsidP="00D74E4F">
      <w:pPr>
        <w:pStyle w:val="ConsPlusNormal"/>
        <w:ind w:firstLine="709"/>
        <w:jc w:val="both"/>
        <w:rPr>
          <w:rFonts w:ascii="Times New Roman" w:hAnsi="Times New Roman"/>
          <w:sz w:val="28"/>
          <w:szCs w:val="28"/>
        </w:rPr>
      </w:pPr>
      <w:r w:rsidRPr="007A52B3">
        <w:rPr>
          <w:rFonts w:ascii="Times New Roman" w:hAnsi="Times New Roman"/>
          <w:sz w:val="28"/>
          <w:szCs w:val="28"/>
        </w:rPr>
        <w:t>– показателем регпроекта «Содействия занятости сельского населения» является численность специалистов, прошедших обучение либо привлеченных на работу в сельских территориях в результате оказания государственной поддержки, в 2024</w:t>
      </w:r>
      <w:r w:rsidR="0059153B" w:rsidRPr="007A52B3">
        <w:rPr>
          <w:rFonts w:ascii="Times New Roman" w:hAnsi="Times New Roman"/>
          <w:sz w:val="28"/>
          <w:szCs w:val="28"/>
        </w:rPr>
        <w:t xml:space="preserve"> – </w:t>
      </w:r>
      <w:r w:rsidRPr="007A52B3">
        <w:rPr>
          <w:rFonts w:ascii="Times New Roman" w:hAnsi="Times New Roman"/>
          <w:sz w:val="28"/>
          <w:szCs w:val="28"/>
        </w:rPr>
        <w:t xml:space="preserve">2026 годах значение достигнутого показателя равняется «0» (соответствует показателям нефинансового соглашения от 15.12.2022 № 2022-00111 (в ред. от 25.09.2023)), в то время как на указанный период планируется достижение результатов по трем мероприятиям: «Направлены на обучение граждане…», «Привлечены обучающиеся для прохождения практики и осуществления трудовой деятельности…», «Построено (приобретено) жилье для специалистов сельскохозяйственных товаропроизводителей». Таким образом, как следует из паспорта рассматриваемого регпроекта, приобретение, например, в 2024 году 10 жилых помещений не создаст условий для обеспечения предприятий АПК квалифицированными специалистами; </w:t>
      </w:r>
    </w:p>
    <w:p w14:paraId="22E48F4D" w14:textId="77777777" w:rsidR="00C148C2" w:rsidRPr="007A52B3" w:rsidRDefault="00C148C2" w:rsidP="00D74E4F">
      <w:pPr>
        <w:pStyle w:val="ConsPlusNormal"/>
        <w:ind w:firstLine="709"/>
        <w:jc w:val="both"/>
        <w:rPr>
          <w:rFonts w:ascii="Times New Roman" w:hAnsi="Times New Roman"/>
          <w:sz w:val="28"/>
          <w:szCs w:val="28"/>
        </w:rPr>
      </w:pPr>
      <w:r w:rsidRPr="007A52B3">
        <w:rPr>
          <w:rFonts w:ascii="Times New Roman" w:hAnsi="Times New Roman"/>
          <w:sz w:val="28"/>
          <w:szCs w:val="28"/>
        </w:rPr>
        <w:t>– достижение показателя регпроекта «Развитие транспортной инфраструктуры…» в количестве 2 сельских населенных пунктов, транспортная доступность которых улучшена в 2024 году (соответствует показателям нефинансового соглашения от 15.12.2022 № 2022-00111 (в ред. от 25.09.2023)), фактически обусловлено строительством (реконструкцией), ремонтом 6 автомобильных дорог в 5 сельских населенных пунктах.</w:t>
      </w:r>
    </w:p>
    <w:p w14:paraId="355A4637" w14:textId="2398DCB5" w:rsidR="00C148C2" w:rsidRPr="007A52B3" w:rsidRDefault="00C148C2" w:rsidP="00D74E4F">
      <w:pPr>
        <w:pStyle w:val="ConsPlusNormal"/>
        <w:ind w:firstLine="709"/>
        <w:jc w:val="both"/>
        <w:rPr>
          <w:rFonts w:ascii="Times New Roman" w:hAnsi="Times New Roman"/>
          <w:sz w:val="28"/>
          <w:szCs w:val="28"/>
        </w:rPr>
      </w:pPr>
      <w:r w:rsidRPr="007A52B3">
        <w:rPr>
          <w:rFonts w:ascii="Times New Roman" w:hAnsi="Times New Roman"/>
          <w:sz w:val="28"/>
          <w:szCs w:val="28"/>
        </w:rPr>
        <w:t>Регпроектом «Развитие жилищного строительства…» предусмотрено достижение показателя «количество семей, для которых предоставлены возможности улучшения жилищных условий на сельских территориях (агломерациях) с 2022 года» в 2024 году на уровне 120 семей, что обусловлено реализацией мероприятий, связанных со строительством (приобретением) жилья площадью 2,1 тыс. кв.м. гражданами, которым предоставлены целевые социальные выплаты, а также строительства (приобретения) жилых помещений площадью 0,9 тыс. кв.м. для граждан, предоставляемых им по договору найма. Кроме того, данный показатель регпроекта имеет признак возрастания и определяется нарастающим итогом, в то время как согласно разделу 2 регпроекта он остается неизменным</w:t>
      </w:r>
      <w:r w:rsidR="00AB5F73" w:rsidRPr="007A52B3">
        <w:rPr>
          <w:rFonts w:ascii="Times New Roman" w:hAnsi="Times New Roman"/>
          <w:sz w:val="28"/>
          <w:szCs w:val="28"/>
        </w:rPr>
        <w:t xml:space="preserve"> </w:t>
      </w:r>
      <w:r w:rsidRPr="007A52B3">
        <w:rPr>
          <w:rFonts w:ascii="Times New Roman" w:hAnsi="Times New Roman"/>
          <w:sz w:val="28"/>
          <w:szCs w:val="28"/>
        </w:rPr>
        <w:t>на уровне 120 семей в течение 2024-2026 годов.</w:t>
      </w:r>
    </w:p>
    <w:p w14:paraId="634487E1" w14:textId="548A707D" w:rsidR="00C148C2" w:rsidRPr="007A52B3" w:rsidRDefault="00C148C2" w:rsidP="00D74E4F">
      <w:pPr>
        <w:pStyle w:val="ConsPlusNormal"/>
        <w:ind w:firstLine="709"/>
        <w:jc w:val="both"/>
        <w:rPr>
          <w:rFonts w:ascii="Times New Roman" w:hAnsi="Times New Roman"/>
          <w:sz w:val="28"/>
          <w:szCs w:val="28"/>
        </w:rPr>
      </w:pPr>
      <w:r w:rsidRPr="007A52B3">
        <w:rPr>
          <w:rFonts w:ascii="Times New Roman" w:hAnsi="Times New Roman"/>
          <w:sz w:val="28"/>
          <w:szCs w:val="28"/>
        </w:rPr>
        <w:t>Мин</w:t>
      </w:r>
      <w:r w:rsidR="003564E4" w:rsidRPr="007A52B3">
        <w:rPr>
          <w:rFonts w:ascii="Times New Roman" w:hAnsi="Times New Roman"/>
          <w:sz w:val="28"/>
          <w:szCs w:val="28"/>
        </w:rPr>
        <w:t>АПК</w:t>
      </w:r>
      <w:r w:rsidRPr="007A52B3">
        <w:rPr>
          <w:rFonts w:ascii="Times New Roman" w:hAnsi="Times New Roman"/>
          <w:sz w:val="28"/>
          <w:szCs w:val="28"/>
        </w:rPr>
        <w:t xml:space="preserve"> АО представлен в КСП АО уточняющий расчет, согласно которому рассматриваемый показатель в 2024 году следует рассматривать, как 129 семей, при этом такой показатель, как «общая площадь жилья, т.кв.м» в данном расчете на 2025-2026 годы не соответствует результатам регпроекта: 1,9 тыс. кв.м. на 2025 год и 1,8 тыс. кв.м. на 2026 год против результатов регпроекта 2,1 тыс. кв.м. на 2025 - 2026 годы ежегодно.</w:t>
      </w:r>
    </w:p>
    <w:p w14:paraId="571DA767" w14:textId="77777777" w:rsidR="00C148C2" w:rsidRPr="007A52B3" w:rsidRDefault="00C148C2" w:rsidP="00D74E4F">
      <w:pPr>
        <w:pStyle w:val="ConsPlusNormal"/>
        <w:ind w:firstLine="709"/>
        <w:jc w:val="both"/>
        <w:rPr>
          <w:rFonts w:ascii="Times New Roman" w:hAnsi="Times New Roman"/>
          <w:sz w:val="28"/>
          <w:szCs w:val="28"/>
        </w:rPr>
      </w:pPr>
      <w:r w:rsidRPr="007A52B3">
        <w:rPr>
          <w:rFonts w:ascii="Times New Roman" w:hAnsi="Times New Roman"/>
          <w:sz w:val="28"/>
          <w:szCs w:val="28"/>
        </w:rPr>
        <w:t>Паспортом КПМ утвержден один показатель «Доля муниципальных образований Архангельской области районов (округов), участвующих в мероприятиях государственной программы с 2022 года», направленный на решение одной задачи: «Повышение эффективности управления комплексным развитием сельских территорий Архангельской области»</w:t>
      </w:r>
    </w:p>
    <w:p w14:paraId="27AC08B7" w14:textId="09A490EB" w:rsidR="00C148C2" w:rsidRPr="007A52B3" w:rsidRDefault="00C148C2" w:rsidP="00D74E4F">
      <w:pPr>
        <w:pStyle w:val="ConsPlusNormal"/>
        <w:ind w:firstLine="709"/>
        <w:jc w:val="both"/>
        <w:rPr>
          <w:rFonts w:ascii="Times New Roman" w:hAnsi="Times New Roman"/>
          <w:sz w:val="28"/>
          <w:szCs w:val="28"/>
        </w:rPr>
      </w:pPr>
      <w:r w:rsidRPr="007A52B3">
        <w:rPr>
          <w:rFonts w:ascii="Times New Roman" w:hAnsi="Times New Roman"/>
          <w:sz w:val="28"/>
          <w:szCs w:val="28"/>
        </w:rPr>
        <w:t xml:space="preserve">Законопроектом предлагается утвердить бюджетные ассигнования на реализацию мероприятий КПМ в размерах, которые соответствуют финансовому обеспечению КПМ: 2024 год – 2,75 </w:t>
      </w:r>
      <w:r w:rsidR="00AB5F73" w:rsidRPr="007A52B3">
        <w:rPr>
          <w:rFonts w:ascii="Times New Roman" w:hAnsi="Times New Roman"/>
          <w:sz w:val="28"/>
          <w:szCs w:val="28"/>
        </w:rPr>
        <w:t>млн.руб.</w:t>
      </w:r>
      <w:r w:rsidRPr="007A52B3">
        <w:rPr>
          <w:rFonts w:ascii="Times New Roman" w:hAnsi="Times New Roman"/>
          <w:sz w:val="28"/>
          <w:szCs w:val="28"/>
        </w:rPr>
        <w:t xml:space="preserve">, 2025 год – 2,76 </w:t>
      </w:r>
      <w:r w:rsidR="00AB5F73" w:rsidRPr="007A52B3">
        <w:rPr>
          <w:rFonts w:ascii="Times New Roman" w:hAnsi="Times New Roman"/>
          <w:sz w:val="28"/>
          <w:szCs w:val="28"/>
        </w:rPr>
        <w:t>млн.руб.</w:t>
      </w:r>
      <w:r w:rsidRPr="007A52B3">
        <w:rPr>
          <w:rFonts w:ascii="Times New Roman" w:hAnsi="Times New Roman"/>
          <w:sz w:val="28"/>
          <w:szCs w:val="28"/>
        </w:rPr>
        <w:t xml:space="preserve">, 2026 год – 2,86 </w:t>
      </w:r>
      <w:r w:rsidR="00AB5F73" w:rsidRPr="007A52B3">
        <w:rPr>
          <w:rFonts w:ascii="Times New Roman" w:hAnsi="Times New Roman"/>
          <w:sz w:val="28"/>
          <w:szCs w:val="28"/>
        </w:rPr>
        <w:t>млн.руб.</w:t>
      </w:r>
      <w:r w:rsidRPr="007A52B3">
        <w:rPr>
          <w:rFonts w:ascii="Times New Roman" w:hAnsi="Times New Roman"/>
          <w:sz w:val="28"/>
          <w:szCs w:val="28"/>
        </w:rPr>
        <w:t xml:space="preserve">, в том числе в виде субсидии ГАУ АО «Инвестсельстрой» (2024 год – 2,65 </w:t>
      </w:r>
      <w:r w:rsidR="00AB5F73" w:rsidRPr="007A52B3">
        <w:rPr>
          <w:rFonts w:ascii="Times New Roman" w:hAnsi="Times New Roman"/>
          <w:sz w:val="28"/>
          <w:szCs w:val="28"/>
        </w:rPr>
        <w:t>млн.руб.</w:t>
      </w:r>
      <w:r w:rsidRPr="007A52B3">
        <w:rPr>
          <w:rFonts w:ascii="Times New Roman" w:hAnsi="Times New Roman"/>
          <w:sz w:val="28"/>
          <w:szCs w:val="28"/>
        </w:rPr>
        <w:t xml:space="preserve">, 2025 год – 2,75 </w:t>
      </w:r>
      <w:r w:rsidR="00AB5F73" w:rsidRPr="007A52B3">
        <w:rPr>
          <w:rFonts w:ascii="Times New Roman" w:hAnsi="Times New Roman"/>
          <w:sz w:val="28"/>
          <w:szCs w:val="28"/>
        </w:rPr>
        <w:t>млн.руб.</w:t>
      </w:r>
      <w:r w:rsidRPr="007A52B3">
        <w:rPr>
          <w:rFonts w:ascii="Times New Roman" w:hAnsi="Times New Roman"/>
          <w:sz w:val="28"/>
          <w:szCs w:val="28"/>
        </w:rPr>
        <w:t xml:space="preserve">, 2026 год – 2,86 </w:t>
      </w:r>
      <w:r w:rsidR="00AB5F73" w:rsidRPr="007A52B3">
        <w:rPr>
          <w:rFonts w:ascii="Times New Roman" w:hAnsi="Times New Roman"/>
          <w:sz w:val="28"/>
          <w:szCs w:val="28"/>
        </w:rPr>
        <w:t>млн.руб.</w:t>
      </w:r>
      <w:r w:rsidRPr="007A52B3">
        <w:rPr>
          <w:rFonts w:ascii="Times New Roman" w:hAnsi="Times New Roman"/>
          <w:sz w:val="28"/>
          <w:szCs w:val="28"/>
        </w:rPr>
        <w:t>) на финансовое обеспечение госзадания.</w:t>
      </w:r>
    </w:p>
    <w:p w14:paraId="3367D9EA" w14:textId="468E3CA3" w:rsidR="00D65097" w:rsidRPr="007A52B3" w:rsidRDefault="00D65097" w:rsidP="00D65097">
      <w:pPr>
        <w:pStyle w:val="3"/>
        <w:jc w:val="center"/>
        <w:rPr>
          <w:rFonts w:ascii="Times New Roman" w:hAnsi="Times New Roman"/>
          <w:b w:val="0"/>
          <w:sz w:val="28"/>
          <w:szCs w:val="28"/>
          <w:u w:val="single"/>
        </w:rPr>
      </w:pPr>
      <w:bookmarkStart w:id="96" w:name="_Toc149662396"/>
      <w:r w:rsidRPr="007A52B3">
        <w:rPr>
          <w:rFonts w:ascii="Times New Roman" w:hAnsi="Times New Roman"/>
          <w:b w:val="0"/>
          <w:sz w:val="28"/>
          <w:szCs w:val="28"/>
          <w:u w:val="single"/>
        </w:rPr>
        <w:t>6.</w:t>
      </w:r>
      <w:r w:rsidR="00EF5991" w:rsidRPr="007A52B3">
        <w:rPr>
          <w:rFonts w:ascii="Times New Roman" w:hAnsi="Times New Roman"/>
          <w:b w:val="0"/>
          <w:sz w:val="28"/>
          <w:szCs w:val="28"/>
          <w:u w:val="single"/>
        </w:rPr>
        <w:t>3</w:t>
      </w:r>
      <w:r w:rsidRPr="007A52B3">
        <w:rPr>
          <w:rFonts w:ascii="Times New Roman" w:hAnsi="Times New Roman"/>
          <w:b w:val="0"/>
          <w:sz w:val="28"/>
          <w:szCs w:val="28"/>
          <w:u w:val="single"/>
        </w:rPr>
        <w:t>.</w:t>
      </w:r>
      <w:r w:rsidR="00C20EC8" w:rsidRPr="007A52B3">
        <w:rPr>
          <w:rFonts w:ascii="Times New Roman" w:hAnsi="Times New Roman"/>
          <w:b w:val="0"/>
          <w:sz w:val="28"/>
          <w:szCs w:val="28"/>
          <w:u w:val="single"/>
        </w:rPr>
        <w:t>1</w:t>
      </w:r>
      <w:r w:rsidR="00EF5991" w:rsidRPr="007A52B3">
        <w:rPr>
          <w:rFonts w:ascii="Times New Roman" w:hAnsi="Times New Roman"/>
          <w:b w:val="0"/>
          <w:sz w:val="28"/>
          <w:szCs w:val="28"/>
          <w:u w:val="single"/>
        </w:rPr>
        <w:t>5</w:t>
      </w:r>
      <w:r w:rsidRPr="007A52B3">
        <w:rPr>
          <w:rFonts w:ascii="Times New Roman" w:hAnsi="Times New Roman"/>
          <w:b w:val="0"/>
          <w:sz w:val="28"/>
          <w:szCs w:val="28"/>
          <w:u w:val="single"/>
        </w:rPr>
        <w:t>. Государственная программа Архангельской области «Экономическое развитие и инвестиционная деятельность в Архангельской области»</w:t>
      </w:r>
      <w:bookmarkEnd w:id="96"/>
    </w:p>
    <w:p w14:paraId="1F55BD70" w14:textId="77777777" w:rsidR="00EF5991" w:rsidRPr="007A52B3" w:rsidRDefault="00EF5991" w:rsidP="00EF5991">
      <w:pPr>
        <w:ind w:firstLine="709"/>
        <w:jc w:val="both"/>
        <w:rPr>
          <w:sz w:val="28"/>
          <w:szCs w:val="28"/>
        </w:rPr>
      </w:pPr>
      <w:r w:rsidRPr="007A52B3">
        <w:rPr>
          <w:sz w:val="28"/>
          <w:szCs w:val="28"/>
        </w:rPr>
        <w:t xml:space="preserve">Государственная программа Архангельской области «Экономическое развитие и инвестиционная деятельность в Архангельской области» (далее –госпрограмма № 26) утверждена постановлением Правительства Архангельской области от 10.10.2019 № 547-пп, представлена в составе законопроекта в редакции от 09.10.2023 № 973-пп. </w:t>
      </w:r>
    </w:p>
    <w:p w14:paraId="37513593" w14:textId="349E3B39" w:rsidR="00EF5991" w:rsidRPr="007A52B3" w:rsidRDefault="00EF5991" w:rsidP="00EF5991">
      <w:pPr>
        <w:ind w:firstLine="709"/>
        <w:jc w:val="both"/>
        <w:rPr>
          <w:sz w:val="28"/>
          <w:szCs w:val="28"/>
        </w:rPr>
      </w:pPr>
      <w:r w:rsidRPr="007A52B3">
        <w:rPr>
          <w:sz w:val="28"/>
          <w:szCs w:val="28"/>
        </w:rPr>
        <w:t>Цели госпрограммы № 26 - создание условий для устойчивого роста экономики Архангельской области, период реализации – 2024</w:t>
      </w:r>
      <w:r w:rsidR="00B652E6" w:rsidRPr="007A52B3">
        <w:rPr>
          <w:sz w:val="28"/>
          <w:szCs w:val="28"/>
        </w:rPr>
        <w:t xml:space="preserve"> – </w:t>
      </w:r>
      <w:r w:rsidRPr="007A52B3">
        <w:rPr>
          <w:sz w:val="28"/>
          <w:szCs w:val="28"/>
        </w:rPr>
        <w:t xml:space="preserve">2026 годы. </w:t>
      </w:r>
    </w:p>
    <w:p w14:paraId="4181119C" w14:textId="77777777" w:rsidR="00EF5991" w:rsidRPr="007A52B3" w:rsidRDefault="00EF5991" w:rsidP="00EF5991">
      <w:pPr>
        <w:ind w:firstLine="709"/>
        <w:jc w:val="both"/>
        <w:rPr>
          <w:sz w:val="28"/>
          <w:szCs w:val="28"/>
        </w:rPr>
      </w:pPr>
      <w:r w:rsidRPr="007A52B3">
        <w:rPr>
          <w:sz w:val="28"/>
          <w:szCs w:val="28"/>
        </w:rPr>
        <w:t>Согласно паспорту госпрограммы № 26 структура госпрограммы состоит из проектной части, в качестве структурных элементов включающей в себя региональные проекты и комплекс процессных мероприятий.</w:t>
      </w:r>
    </w:p>
    <w:p w14:paraId="0F8D52E9" w14:textId="77777777" w:rsidR="00EF5991" w:rsidRPr="007A52B3" w:rsidRDefault="00EF5991" w:rsidP="00EF5991">
      <w:pPr>
        <w:ind w:firstLine="709"/>
        <w:jc w:val="both"/>
        <w:rPr>
          <w:sz w:val="28"/>
          <w:szCs w:val="28"/>
        </w:rPr>
      </w:pPr>
      <w:r w:rsidRPr="007A52B3">
        <w:rPr>
          <w:sz w:val="28"/>
          <w:szCs w:val="28"/>
        </w:rPr>
        <w:t>Госпрограмма № 26 по структуре и целеполаганию соответствует требованиям, установленным Постановлением № 793-пп.</w:t>
      </w:r>
    </w:p>
    <w:p w14:paraId="3BB261D4" w14:textId="5A379A5D" w:rsidR="00EF5991" w:rsidRPr="007A52B3" w:rsidRDefault="00EF5991" w:rsidP="00EF5991">
      <w:pPr>
        <w:ind w:firstLine="709"/>
        <w:jc w:val="both"/>
        <w:rPr>
          <w:sz w:val="28"/>
          <w:szCs w:val="28"/>
        </w:rPr>
      </w:pPr>
      <w:r w:rsidRPr="007A52B3">
        <w:rPr>
          <w:sz w:val="28"/>
          <w:szCs w:val="28"/>
        </w:rPr>
        <w:t xml:space="preserve">Динамика финансового обеспечения госпрограммы № 26 по источникам финансирования, в период 2022-2026 годах, представлена в таблице </w:t>
      </w:r>
      <w:r w:rsidR="004E1FE2" w:rsidRPr="007A52B3">
        <w:rPr>
          <w:sz w:val="28"/>
          <w:szCs w:val="28"/>
        </w:rPr>
        <w:t>127</w:t>
      </w:r>
      <w:r w:rsidRPr="007A52B3">
        <w:rPr>
          <w:sz w:val="28"/>
          <w:szCs w:val="28"/>
        </w:rPr>
        <w:t>.</w:t>
      </w:r>
    </w:p>
    <w:p w14:paraId="543E46E0" w14:textId="77777777" w:rsidR="00EF5991" w:rsidRPr="007A52B3" w:rsidRDefault="00EF5991" w:rsidP="00EF5991">
      <w:pPr>
        <w:widowControl w:val="0"/>
        <w:jc w:val="both"/>
        <w:rPr>
          <w:sz w:val="20"/>
          <w:szCs w:val="20"/>
        </w:rPr>
      </w:pPr>
    </w:p>
    <w:p w14:paraId="455FC9CC" w14:textId="039A968A" w:rsidR="00EF5991" w:rsidRPr="007A52B3" w:rsidRDefault="00EF5991" w:rsidP="00EF5991">
      <w:pPr>
        <w:pStyle w:val="af9"/>
        <w:rPr>
          <w:b w:val="0"/>
          <w:szCs w:val="24"/>
        </w:rPr>
      </w:pPr>
      <w:r w:rsidRPr="007A52B3">
        <w:rPr>
          <w:b w:val="0"/>
        </w:rPr>
        <w:t xml:space="preserve">Таблица </w:t>
      </w:r>
      <w:r w:rsidRPr="007A52B3">
        <w:rPr>
          <w:b w:val="0"/>
        </w:rPr>
        <w:fldChar w:fldCharType="begin"/>
      </w:r>
      <w:r w:rsidRPr="007A52B3">
        <w:rPr>
          <w:b w:val="0"/>
        </w:rPr>
        <w:instrText xml:space="preserve"> SEQ Таблица \* ARABIC </w:instrText>
      </w:r>
      <w:r w:rsidRPr="007A52B3">
        <w:rPr>
          <w:b w:val="0"/>
        </w:rPr>
        <w:fldChar w:fldCharType="separate"/>
      </w:r>
      <w:r w:rsidR="004E1FE2" w:rsidRPr="007A52B3">
        <w:rPr>
          <w:b w:val="0"/>
          <w:noProof/>
        </w:rPr>
        <w:t>127</w:t>
      </w:r>
      <w:r w:rsidRPr="007A52B3">
        <w:rPr>
          <w:b w:val="0"/>
        </w:rPr>
        <w:fldChar w:fldCharType="end"/>
      </w:r>
      <w:r w:rsidRPr="007A52B3">
        <w:rPr>
          <w:b w:val="0"/>
        </w:rPr>
        <w:t xml:space="preserve">. </w:t>
      </w:r>
      <w:r w:rsidRPr="007A52B3">
        <w:rPr>
          <w:b w:val="0"/>
          <w:szCs w:val="24"/>
        </w:rPr>
        <w:t>Финансовое обеспечение госпрограммы № 26 в 2022-2026 годах, млн.руб.</w:t>
      </w:r>
    </w:p>
    <w:tbl>
      <w:tblPr>
        <w:tblW w:w="9470" w:type="dxa"/>
        <w:tblInd w:w="-2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111"/>
        <w:gridCol w:w="992"/>
        <w:gridCol w:w="1296"/>
        <w:gridCol w:w="1062"/>
        <w:gridCol w:w="992"/>
        <w:gridCol w:w="1017"/>
      </w:tblGrid>
      <w:tr w:rsidR="007A52B3" w:rsidRPr="007A52B3" w14:paraId="52F0D4AF" w14:textId="77777777" w:rsidTr="00EF5991">
        <w:trPr>
          <w:trHeight w:val="280"/>
        </w:trPr>
        <w:tc>
          <w:tcPr>
            <w:tcW w:w="4111" w:type="dxa"/>
            <w:noWrap/>
            <w:tcMar>
              <w:top w:w="0" w:type="dxa"/>
              <w:left w:w="108" w:type="dxa"/>
              <w:bottom w:w="0" w:type="dxa"/>
              <w:right w:w="108" w:type="dxa"/>
            </w:tcMar>
            <w:vAlign w:val="center"/>
            <w:hideMark/>
          </w:tcPr>
          <w:p w14:paraId="06CD7167" w14:textId="77777777" w:rsidR="00EF5991" w:rsidRPr="007A52B3" w:rsidRDefault="00EF5991" w:rsidP="008A065E">
            <w:pPr>
              <w:jc w:val="center"/>
              <w:rPr>
                <w:sz w:val="20"/>
                <w:szCs w:val="20"/>
              </w:rPr>
            </w:pPr>
            <w:r w:rsidRPr="007A52B3">
              <w:rPr>
                <w:sz w:val="20"/>
                <w:szCs w:val="20"/>
              </w:rPr>
              <w:t xml:space="preserve">Источник финансирования </w:t>
            </w:r>
          </w:p>
        </w:tc>
        <w:tc>
          <w:tcPr>
            <w:tcW w:w="992" w:type="dxa"/>
            <w:tcMar>
              <w:top w:w="0" w:type="dxa"/>
              <w:left w:w="108" w:type="dxa"/>
              <w:bottom w:w="0" w:type="dxa"/>
              <w:right w:w="108" w:type="dxa"/>
            </w:tcMar>
            <w:vAlign w:val="center"/>
            <w:hideMark/>
          </w:tcPr>
          <w:p w14:paraId="12842B2D" w14:textId="77777777" w:rsidR="00EF5991" w:rsidRPr="007A52B3" w:rsidRDefault="00EF5991" w:rsidP="008A065E">
            <w:pPr>
              <w:jc w:val="center"/>
              <w:rPr>
                <w:sz w:val="20"/>
                <w:szCs w:val="20"/>
              </w:rPr>
            </w:pPr>
            <w:r w:rsidRPr="007A52B3">
              <w:rPr>
                <w:sz w:val="20"/>
                <w:szCs w:val="20"/>
              </w:rPr>
              <w:t>2022 (факт)</w:t>
            </w:r>
          </w:p>
        </w:tc>
        <w:tc>
          <w:tcPr>
            <w:tcW w:w="1296" w:type="dxa"/>
            <w:tcMar>
              <w:top w:w="0" w:type="dxa"/>
              <w:left w:w="108" w:type="dxa"/>
              <w:bottom w:w="0" w:type="dxa"/>
              <w:right w:w="108" w:type="dxa"/>
            </w:tcMar>
            <w:vAlign w:val="center"/>
            <w:hideMark/>
          </w:tcPr>
          <w:p w14:paraId="73791E02" w14:textId="77777777" w:rsidR="00EF5991" w:rsidRPr="007A52B3" w:rsidRDefault="00EF5991" w:rsidP="008A065E">
            <w:pPr>
              <w:jc w:val="center"/>
              <w:rPr>
                <w:sz w:val="20"/>
                <w:szCs w:val="20"/>
              </w:rPr>
            </w:pPr>
            <w:r w:rsidRPr="007A52B3">
              <w:rPr>
                <w:sz w:val="20"/>
                <w:szCs w:val="20"/>
              </w:rPr>
              <w:t>2023</w:t>
            </w:r>
          </w:p>
        </w:tc>
        <w:tc>
          <w:tcPr>
            <w:tcW w:w="1062" w:type="dxa"/>
            <w:tcMar>
              <w:top w:w="0" w:type="dxa"/>
              <w:left w:w="108" w:type="dxa"/>
              <w:bottom w:w="0" w:type="dxa"/>
              <w:right w:w="108" w:type="dxa"/>
            </w:tcMar>
            <w:vAlign w:val="center"/>
            <w:hideMark/>
          </w:tcPr>
          <w:p w14:paraId="08812991" w14:textId="77777777" w:rsidR="00EF5991" w:rsidRPr="007A52B3" w:rsidRDefault="00EF5991" w:rsidP="008A065E">
            <w:pPr>
              <w:jc w:val="center"/>
              <w:rPr>
                <w:sz w:val="20"/>
                <w:szCs w:val="20"/>
              </w:rPr>
            </w:pPr>
            <w:r w:rsidRPr="007A52B3">
              <w:rPr>
                <w:sz w:val="20"/>
                <w:szCs w:val="20"/>
              </w:rPr>
              <w:t xml:space="preserve">2024 (план) </w:t>
            </w:r>
          </w:p>
        </w:tc>
        <w:tc>
          <w:tcPr>
            <w:tcW w:w="992" w:type="dxa"/>
            <w:tcMar>
              <w:top w:w="0" w:type="dxa"/>
              <w:left w:w="108" w:type="dxa"/>
              <w:bottom w:w="0" w:type="dxa"/>
              <w:right w:w="108" w:type="dxa"/>
            </w:tcMar>
            <w:vAlign w:val="center"/>
            <w:hideMark/>
          </w:tcPr>
          <w:p w14:paraId="5E245672" w14:textId="77777777" w:rsidR="00EF5991" w:rsidRPr="007A52B3" w:rsidRDefault="00EF5991" w:rsidP="008A065E">
            <w:pPr>
              <w:jc w:val="center"/>
              <w:rPr>
                <w:sz w:val="20"/>
                <w:szCs w:val="20"/>
              </w:rPr>
            </w:pPr>
            <w:r w:rsidRPr="007A52B3">
              <w:rPr>
                <w:sz w:val="20"/>
                <w:szCs w:val="20"/>
              </w:rPr>
              <w:t>2025 (план)</w:t>
            </w:r>
          </w:p>
        </w:tc>
        <w:tc>
          <w:tcPr>
            <w:tcW w:w="1017" w:type="dxa"/>
            <w:tcMar>
              <w:top w:w="0" w:type="dxa"/>
              <w:left w:w="108" w:type="dxa"/>
              <w:bottom w:w="0" w:type="dxa"/>
              <w:right w:w="108" w:type="dxa"/>
            </w:tcMar>
            <w:vAlign w:val="center"/>
            <w:hideMark/>
          </w:tcPr>
          <w:p w14:paraId="33154B27" w14:textId="77777777" w:rsidR="00EF5991" w:rsidRPr="007A52B3" w:rsidRDefault="00EF5991" w:rsidP="008A065E">
            <w:pPr>
              <w:jc w:val="center"/>
              <w:rPr>
                <w:sz w:val="20"/>
                <w:szCs w:val="20"/>
              </w:rPr>
            </w:pPr>
            <w:r w:rsidRPr="007A52B3">
              <w:rPr>
                <w:sz w:val="20"/>
                <w:szCs w:val="20"/>
              </w:rPr>
              <w:t>2026 (план)</w:t>
            </w:r>
          </w:p>
        </w:tc>
      </w:tr>
      <w:tr w:rsidR="007A52B3" w:rsidRPr="007A52B3" w14:paraId="068F1302" w14:textId="77777777" w:rsidTr="00EF5991">
        <w:trPr>
          <w:trHeight w:val="139"/>
        </w:trPr>
        <w:tc>
          <w:tcPr>
            <w:tcW w:w="4111" w:type="dxa"/>
            <w:tcMar>
              <w:top w:w="0" w:type="dxa"/>
              <w:left w:w="108" w:type="dxa"/>
              <w:bottom w:w="0" w:type="dxa"/>
              <w:right w:w="108" w:type="dxa"/>
            </w:tcMar>
            <w:vAlign w:val="center"/>
            <w:hideMark/>
          </w:tcPr>
          <w:p w14:paraId="7C1C1C48" w14:textId="77777777" w:rsidR="00EF5991" w:rsidRPr="007A52B3" w:rsidRDefault="00EF5991" w:rsidP="008A065E">
            <w:pPr>
              <w:jc w:val="center"/>
              <w:rPr>
                <w:sz w:val="20"/>
                <w:szCs w:val="20"/>
              </w:rPr>
            </w:pPr>
            <w:r w:rsidRPr="007A52B3">
              <w:rPr>
                <w:sz w:val="20"/>
                <w:szCs w:val="20"/>
              </w:rPr>
              <w:t>Федеральный бюджет</w:t>
            </w:r>
          </w:p>
        </w:tc>
        <w:tc>
          <w:tcPr>
            <w:tcW w:w="992" w:type="dxa"/>
            <w:noWrap/>
            <w:tcMar>
              <w:top w:w="0" w:type="dxa"/>
              <w:left w:w="108" w:type="dxa"/>
              <w:bottom w:w="0" w:type="dxa"/>
              <w:right w:w="108" w:type="dxa"/>
            </w:tcMar>
            <w:vAlign w:val="center"/>
          </w:tcPr>
          <w:p w14:paraId="5D75E6C6" w14:textId="77777777" w:rsidR="00EF5991" w:rsidRPr="007A52B3" w:rsidRDefault="00EF5991" w:rsidP="008A065E">
            <w:pPr>
              <w:jc w:val="center"/>
              <w:rPr>
                <w:sz w:val="20"/>
                <w:szCs w:val="20"/>
              </w:rPr>
            </w:pPr>
            <w:r w:rsidRPr="007A52B3">
              <w:rPr>
                <w:sz w:val="20"/>
                <w:szCs w:val="20"/>
              </w:rPr>
              <w:t>274,7</w:t>
            </w:r>
          </w:p>
        </w:tc>
        <w:tc>
          <w:tcPr>
            <w:tcW w:w="1296" w:type="dxa"/>
            <w:noWrap/>
            <w:tcMar>
              <w:top w:w="0" w:type="dxa"/>
              <w:left w:w="108" w:type="dxa"/>
              <w:bottom w:w="0" w:type="dxa"/>
              <w:right w:w="108" w:type="dxa"/>
            </w:tcMar>
            <w:vAlign w:val="center"/>
          </w:tcPr>
          <w:p w14:paraId="0F231412" w14:textId="77777777" w:rsidR="00EF5991" w:rsidRPr="007A52B3" w:rsidRDefault="00EF5991" w:rsidP="008A065E">
            <w:pPr>
              <w:jc w:val="center"/>
              <w:rPr>
                <w:sz w:val="20"/>
                <w:szCs w:val="20"/>
              </w:rPr>
            </w:pPr>
            <w:r w:rsidRPr="007A52B3">
              <w:rPr>
                <w:sz w:val="20"/>
                <w:szCs w:val="20"/>
              </w:rPr>
              <w:t>338,3</w:t>
            </w:r>
          </w:p>
        </w:tc>
        <w:tc>
          <w:tcPr>
            <w:tcW w:w="1062" w:type="dxa"/>
            <w:noWrap/>
            <w:tcMar>
              <w:top w:w="0" w:type="dxa"/>
              <w:left w:w="108" w:type="dxa"/>
              <w:bottom w:w="0" w:type="dxa"/>
              <w:right w:w="108" w:type="dxa"/>
            </w:tcMar>
            <w:vAlign w:val="center"/>
          </w:tcPr>
          <w:p w14:paraId="4FC5BDB8" w14:textId="77777777" w:rsidR="00EF5991" w:rsidRPr="007A52B3" w:rsidRDefault="00EF5991" w:rsidP="008A065E">
            <w:pPr>
              <w:jc w:val="center"/>
              <w:rPr>
                <w:sz w:val="20"/>
                <w:szCs w:val="20"/>
              </w:rPr>
            </w:pPr>
            <w:r w:rsidRPr="007A52B3">
              <w:rPr>
                <w:sz w:val="20"/>
                <w:szCs w:val="20"/>
              </w:rPr>
              <w:t>1 155,3</w:t>
            </w:r>
          </w:p>
        </w:tc>
        <w:tc>
          <w:tcPr>
            <w:tcW w:w="992" w:type="dxa"/>
            <w:noWrap/>
            <w:tcMar>
              <w:top w:w="0" w:type="dxa"/>
              <w:left w:w="108" w:type="dxa"/>
              <w:bottom w:w="0" w:type="dxa"/>
              <w:right w:w="108" w:type="dxa"/>
            </w:tcMar>
            <w:vAlign w:val="center"/>
          </w:tcPr>
          <w:p w14:paraId="700C2B1C" w14:textId="77777777" w:rsidR="00EF5991" w:rsidRPr="007A52B3" w:rsidRDefault="00EF5991" w:rsidP="008A065E">
            <w:pPr>
              <w:jc w:val="center"/>
              <w:rPr>
                <w:sz w:val="20"/>
                <w:szCs w:val="20"/>
              </w:rPr>
            </w:pPr>
            <w:r w:rsidRPr="007A52B3">
              <w:rPr>
                <w:sz w:val="20"/>
                <w:szCs w:val="20"/>
              </w:rPr>
              <w:t>13 482,3</w:t>
            </w:r>
          </w:p>
        </w:tc>
        <w:tc>
          <w:tcPr>
            <w:tcW w:w="1017" w:type="dxa"/>
            <w:noWrap/>
            <w:tcMar>
              <w:top w:w="0" w:type="dxa"/>
              <w:left w:w="108" w:type="dxa"/>
              <w:bottom w:w="0" w:type="dxa"/>
              <w:right w:w="108" w:type="dxa"/>
            </w:tcMar>
            <w:vAlign w:val="center"/>
          </w:tcPr>
          <w:p w14:paraId="1DDEC743" w14:textId="77777777" w:rsidR="00EF5991" w:rsidRPr="007A52B3" w:rsidRDefault="00EF5991" w:rsidP="008A065E">
            <w:pPr>
              <w:jc w:val="center"/>
              <w:rPr>
                <w:sz w:val="20"/>
                <w:szCs w:val="20"/>
              </w:rPr>
            </w:pPr>
            <w:r w:rsidRPr="007A52B3">
              <w:rPr>
                <w:sz w:val="20"/>
                <w:szCs w:val="20"/>
              </w:rPr>
              <w:t>3 048,9</w:t>
            </w:r>
          </w:p>
        </w:tc>
      </w:tr>
      <w:tr w:rsidR="007A52B3" w:rsidRPr="007A52B3" w14:paraId="50F7C546" w14:textId="77777777" w:rsidTr="00EF5991">
        <w:trPr>
          <w:trHeight w:hRule="exact" w:val="255"/>
        </w:trPr>
        <w:tc>
          <w:tcPr>
            <w:tcW w:w="4111" w:type="dxa"/>
            <w:tcMar>
              <w:top w:w="0" w:type="dxa"/>
              <w:left w:w="108" w:type="dxa"/>
              <w:bottom w:w="0" w:type="dxa"/>
              <w:right w:w="108" w:type="dxa"/>
            </w:tcMar>
            <w:vAlign w:val="center"/>
            <w:hideMark/>
          </w:tcPr>
          <w:p w14:paraId="39D8FA03" w14:textId="77777777" w:rsidR="00EF5991" w:rsidRPr="007A52B3" w:rsidRDefault="00EF5991" w:rsidP="008A065E">
            <w:pPr>
              <w:jc w:val="center"/>
              <w:rPr>
                <w:sz w:val="20"/>
                <w:szCs w:val="20"/>
              </w:rPr>
            </w:pPr>
            <w:r w:rsidRPr="007A52B3">
              <w:rPr>
                <w:sz w:val="20"/>
                <w:szCs w:val="20"/>
              </w:rPr>
              <w:t>Областной бюджет</w:t>
            </w:r>
          </w:p>
          <w:p w14:paraId="53FC071A" w14:textId="77777777" w:rsidR="00EF5991" w:rsidRPr="007A52B3" w:rsidRDefault="00EF5991" w:rsidP="008A065E">
            <w:pPr>
              <w:jc w:val="center"/>
              <w:rPr>
                <w:sz w:val="20"/>
                <w:szCs w:val="20"/>
              </w:rPr>
            </w:pPr>
          </w:p>
          <w:p w14:paraId="06A94B43" w14:textId="77777777" w:rsidR="00EF5991" w:rsidRPr="007A52B3" w:rsidRDefault="00EF5991" w:rsidP="008A065E">
            <w:pPr>
              <w:jc w:val="center"/>
              <w:rPr>
                <w:sz w:val="20"/>
                <w:szCs w:val="20"/>
              </w:rPr>
            </w:pPr>
          </w:p>
        </w:tc>
        <w:tc>
          <w:tcPr>
            <w:tcW w:w="992" w:type="dxa"/>
            <w:noWrap/>
            <w:tcMar>
              <w:top w:w="0" w:type="dxa"/>
              <w:left w:w="108" w:type="dxa"/>
              <w:bottom w:w="0" w:type="dxa"/>
              <w:right w:w="108" w:type="dxa"/>
            </w:tcMar>
            <w:vAlign w:val="center"/>
          </w:tcPr>
          <w:p w14:paraId="27B90283" w14:textId="77777777" w:rsidR="00EF5991" w:rsidRPr="007A52B3" w:rsidRDefault="00EF5991" w:rsidP="008A065E">
            <w:pPr>
              <w:jc w:val="center"/>
              <w:rPr>
                <w:sz w:val="20"/>
                <w:szCs w:val="20"/>
              </w:rPr>
            </w:pPr>
            <w:r w:rsidRPr="007A52B3">
              <w:rPr>
                <w:sz w:val="20"/>
                <w:szCs w:val="20"/>
              </w:rPr>
              <w:t>859,2</w:t>
            </w:r>
          </w:p>
        </w:tc>
        <w:tc>
          <w:tcPr>
            <w:tcW w:w="1296" w:type="dxa"/>
            <w:noWrap/>
            <w:tcMar>
              <w:top w:w="0" w:type="dxa"/>
              <w:left w:w="108" w:type="dxa"/>
              <w:bottom w:w="0" w:type="dxa"/>
              <w:right w:w="108" w:type="dxa"/>
            </w:tcMar>
            <w:vAlign w:val="center"/>
          </w:tcPr>
          <w:p w14:paraId="7FA225C4" w14:textId="77777777" w:rsidR="00EF5991" w:rsidRPr="007A52B3" w:rsidRDefault="00EF5991" w:rsidP="008A065E">
            <w:pPr>
              <w:jc w:val="center"/>
              <w:rPr>
                <w:sz w:val="20"/>
                <w:szCs w:val="20"/>
              </w:rPr>
            </w:pPr>
            <w:r w:rsidRPr="007A52B3">
              <w:rPr>
                <w:sz w:val="20"/>
                <w:szCs w:val="20"/>
              </w:rPr>
              <w:t>727,2</w:t>
            </w:r>
          </w:p>
        </w:tc>
        <w:tc>
          <w:tcPr>
            <w:tcW w:w="1062" w:type="dxa"/>
            <w:noWrap/>
            <w:tcMar>
              <w:top w:w="0" w:type="dxa"/>
              <w:left w:w="108" w:type="dxa"/>
              <w:bottom w:w="0" w:type="dxa"/>
              <w:right w:w="108" w:type="dxa"/>
            </w:tcMar>
            <w:vAlign w:val="center"/>
          </w:tcPr>
          <w:p w14:paraId="0A8FC9AA" w14:textId="77777777" w:rsidR="00EF5991" w:rsidRPr="007A52B3" w:rsidRDefault="00EF5991" w:rsidP="008A065E">
            <w:pPr>
              <w:jc w:val="center"/>
              <w:rPr>
                <w:sz w:val="20"/>
                <w:szCs w:val="20"/>
              </w:rPr>
            </w:pPr>
            <w:r w:rsidRPr="007A52B3">
              <w:rPr>
                <w:sz w:val="20"/>
                <w:szCs w:val="20"/>
              </w:rPr>
              <w:t>1 290,4</w:t>
            </w:r>
          </w:p>
        </w:tc>
        <w:tc>
          <w:tcPr>
            <w:tcW w:w="992" w:type="dxa"/>
            <w:noWrap/>
            <w:tcMar>
              <w:top w:w="0" w:type="dxa"/>
              <w:left w:w="108" w:type="dxa"/>
              <w:bottom w:w="0" w:type="dxa"/>
              <w:right w:w="108" w:type="dxa"/>
            </w:tcMar>
            <w:vAlign w:val="center"/>
          </w:tcPr>
          <w:p w14:paraId="4938432B" w14:textId="77777777" w:rsidR="00EF5991" w:rsidRPr="007A52B3" w:rsidRDefault="00EF5991" w:rsidP="008A065E">
            <w:pPr>
              <w:jc w:val="center"/>
              <w:rPr>
                <w:sz w:val="20"/>
                <w:szCs w:val="20"/>
              </w:rPr>
            </w:pPr>
            <w:r w:rsidRPr="007A52B3">
              <w:rPr>
                <w:sz w:val="20"/>
                <w:szCs w:val="20"/>
              </w:rPr>
              <w:t>625,6</w:t>
            </w:r>
          </w:p>
        </w:tc>
        <w:tc>
          <w:tcPr>
            <w:tcW w:w="1017" w:type="dxa"/>
            <w:noWrap/>
            <w:tcMar>
              <w:top w:w="0" w:type="dxa"/>
              <w:left w:w="108" w:type="dxa"/>
              <w:bottom w:w="0" w:type="dxa"/>
              <w:right w:w="108" w:type="dxa"/>
            </w:tcMar>
            <w:vAlign w:val="center"/>
          </w:tcPr>
          <w:p w14:paraId="0E759C3F" w14:textId="77777777" w:rsidR="00EF5991" w:rsidRPr="007A52B3" w:rsidRDefault="00EF5991" w:rsidP="008A065E">
            <w:pPr>
              <w:jc w:val="center"/>
              <w:rPr>
                <w:sz w:val="20"/>
                <w:szCs w:val="20"/>
              </w:rPr>
            </w:pPr>
            <w:r w:rsidRPr="007A52B3">
              <w:rPr>
                <w:sz w:val="20"/>
                <w:szCs w:val="20"/>
              </w:rPr>
              <w:t>1 195,8</w:t>
            </w:r>
          </w:p>
        </w:tc>
      </w:tr>
      <w:tr w:rsidR="007A52B3" w:rsidRPr="007A52B3" w14:paraId="2600FF6B" w14:textId="77777777" w:rsidTr="00EF5991">
        <w:trPr>
          <w:trHeight w:hRule="exact" w:val="255"/>
        </w:trPr>
        <w:tc>
          <w:tcPr>
            <w:tcW w:w="4111" w:type="dxa"/>
            <w:tcMar>
              <w:top w:w="0" w:type="dxa"/>
              <w:left w:w="108" w:type="dxa"/>
              <w:bottom w:w="0" w:type="dxa"/>
              <w:right w:w="108" w:type="dxa"/>
            </w:tcMar>
            <w:vAlign w:val="center"/>
          </w:tcPr>
          <w:p w14:paraId="4C57E499" w14:textId="77777777" w:rsidR="00EF5991" w:rsidRPr="007A52B3" w:rsidRDefault="00EF5991" w:rsidP="008A065E">
            <w:pPr>
              <w:jc w:val="center"/>
              <w:rPr>
                <w:sz w:val="20"/>
                <w:szCs w:val="20"/>
              </w:rPr>
            </w:pPr>
            <w:r w:rsidRPr="007A52B3">
              <w:rPr>
                <w:sz w:val="20"/>
                <w:szCs w:val="20"/>
              </w:rPr>
              <w:t>Местный бюджет</w:t>
            </w:r>
          </w:p>
        </w:tc>
        <w:tc>
          <w:tcPr>
            <w:tcW w:w="992" w:type="dxa"/>
            <w:noWrap/>
            <w:tcMar>
              <w:top w:w="0" w:type="dxa"/>
              <w:left w:w="108" w:type="dxa"/>
              <w:bottom w:w="0" w:type="dxa"/>
              <w:right w:w="108" w:type="dxa"/>
            </w:tcMar>
            <w:vAlign w:val="center"/>
          </w:tcPr>
          <w:p w14:paraId="62E99713" w14:textId="77777777" w:rsidR="00EF5991" w:rsidRPr="007A52B3" w:rsidRDefault="00EF5991" w:rsidP="008A065E">
            <w:pPr>
              <w:jc w:val="center"/>
              <w:rPr>
                <w:sz w:val="20"/>
                <w:szCs w:val="20"/>
              </w:rPr>
            </w:pPr>
            <w:r w:rsidRPr="007A52B3">
              <w:rPr>
                <w:sz w:val="20"/>
                <w:szCs w:val="20"/>
              </w:rPr>
              <w:t>-</w:t>
            </w:r>
          </w:p>
        </w:tc>
        <w:tc>
          <w:tcPr>
            <w:tcW w:w="1296" w:type="dxa"/>
            <w:noWrap/>
            <w:tcMar>
              <w:top w:w="0" w:type="dxa"/>
              <w:left w:w="108" w:type="dxa"/>
              <w:bottom w:w="0" w:type="dxa"/>
              <w:right w:w="108" w:type="dxa"/>
            </w:tcMar>
            <w:vAlign w:val="center"/>
          </w:tcPr>
          <w:p w14:paraId="36559768" w14:textId="77777777" w:rsidR="00EF5991" w:rsidRPr="007A52B3" w:rsidRDefault="00EF5991" w:rsidP="008A065E">
            <w:pPr>
              <w:jc w:val="center"/>
              <w:rPr>
                <w:sz w:val="20"/>
                <w:szCs w:val="20"/>
              </w:rPr>
            </w:pPr>
            <w:r w:rsidRPr="007A52B3">
              <w:rPr>
                <w:sz w:val="20"/>
                <w:szCs w:val="20"/>
              </w:rPr>
              <w:t>-</w:t>
            </w:r>
          </w:p>
        </w:tc>
        <w:tc>
          <w:tcPr>
            <w:tcW w:w="1062" w:type="dxa"/>
            <w:noWrap/>
            <w:tcMar>
              <w:top w:w="0" w:type="dxa"/>
              <w:left w:w="108" w:type="dxa"/>
              <w:bottom w:w="0" w:type="dxa"/>
              <w:right w:w="108" w:type="dxa"/>
            </w:tcMar>
            <w:vAlign w:val="center"/>
          </w:tcPr>
          <w:p w14:paraId="0C9E5304" w14:textId="77777777" w:rsidR="00EF5991" w:rsidRPr="007A52B3" w:rsidRDefault="00EF5991" w:rsidP="008A065E">
            <w:pPr>
              <w:jc w:val="center"/>
              <w:rPr>
                <w:sz w:val="20"/>
                <w:szCs w:val="20"/>
              </w:rPr>
            </w:pPr>
            <w:r w:rsidRPr="007A52B3">
              <w:rPr>
                <w:sz w:val="20"/>
                <w:szCs w:val="20"/>
              </w:rPr>
              <w:t>1,7</w:t>
            </w:r>
          </w:p>
        </w:tc>
        <w:tc>
          <w:tcPr>
            <w:tcW w:w="992" w:type="dxa"/>
            <w:noWrap/>
            <w:tcMar>
              <w:top w:w="0" w:type="dxa"/>
              <w:left w:w="108" w:type="dxa"/>
              <w:bottom w:w="0" w:type="dxa"/>
              <w:right w:w="108" w:type="dxa"/>
            </w:tcMar>
            <w:vAlign w:val="center"/>
          </w:tcPr>
          <w:p w14:paraId="30E378F3" w14:textId="77777777" w:rsidR="00EF5991" w:rsidRPr="007A52B3" w:rsidRDefault="00EF5991" w:rsidP="008A065E">
            <w:pPr>
              <w:jc w:val="center"/>
              <w:rPr>
                <w:sz w:val="20"/>
                <w:szCs w:val="20"/>
              </w:rPr>
            </w:pPr>
            <w:r w:rsidRPr="007A52B3">
              <w:rPr>
                <w:sz w:val="20"/>
                <w:szCs w:val="20"/>
              </w:rPr>
              <w:t>1,2</w:t>
            </w:r>
          </w:p>
        </w:tc>
        <w:tc>
          <w:tcPr>
            <w:tcW w:w="1017" w:type="dxa"/>
            <w:noWrap/>
            <w:tcMar>
              <w:top w:w="0" w:type="dxa"/>
              <w:left w:w="108" w:type="dxa"/>
              <w:bottom w:w="0" w:type="dxa"/>
              <w:right w:w="108" w:type="dxa"/>
            </w:tcMar>
            <w:vAlign w:val="center"/>
          </w:tcPr>
          <w:p w14:paraId="21A3DA78" w14:textId="77777777" w:rsidR="00EF5991" w:rsidRPr="007A52B3" w:rsidRDefault="00EF5991" w:rsidP="008A065E">
            <w:pPr>
              <w:jc w:val="center"/>
              <w:rPr>
                <w:sz w:val="20"/>
                <w:szCs w:val="20"/>
              </w:rPr>
            </w:pPr>
            <w:r w:rsidRPr="007A52B3">
              <w:rPr>
                <w:sz w:val="20"/>
                <w:szCs w:val="20"/>
              </w:rPr>
              <w:t>1,0</w:t>
            </w:r>
          </w:p>
        </w:tc>
      </w:tr>
      <w:tr w:rsidR="00EF5991" w:rsidRPr="007A52B3" w14:paraId="6843C3BD" w14:textId="77777777" w:rsidTr="00EF5991">
        <w:trPr>
          <w:trHeight w:hRule="exact" w:val="255"/>
        </w:trPr>
        <w:tc>
          <w:tcPr>
            <w:tcW w:w="4111" w:type="dxa"/>
            <w:tcMar>
              <w:top w:w="0" w:type="dxa"/>
              <w:left w:w="108" w:type="dxa"/>
              <w:bottom w:w="0" w:type="dxa"/>
              <w:right w:w="108" w:type="dxa"/>
            </w:tcMar>
            <w:vAlign w:val="center"/>
            <w:hideMark/>
          </w:tcPr>
          <w:p w14:paraId="0F536CD6" w14:textId="77777777" w:rsidR="00EF5991" w:rsidRPr="007A52B3" w:rsidRDefault="00EF5991" w:rsidP="008A065E">
            <w:pPr>
              <w:jc w:val="center"/>
              <w:rPr>
                <w:sz w:val="20"/>
                <w:szCs w:val="20"/>
              </w:rPr>
            </w:pPr>
            <w:r w:rsidRPr="007A52B3">
              <w:rPr>
                <w:sz w:val="20"/>
                <w:szCs w:val="20"/>
              </w:rPr>
              <w:t>Итого</w:t>
            </w:r>
          </w:p>
        </w:tc>
        <w:tc>
          <w:tcPr>
            <w:tcW w:w="992" w:type="dxa"/>
            <w:noWrap/>
            <w:tcMar>
              <w:top w:w="0" w:type="dxa"/>
              <w:left w:w="108" w:type="dxa"/>
              <w:bottom w:w="0" w:type="dxa"/>
              <w:right w:w="108" w:type="dxa"/>
            </w:tcMar>
            <w:vAlign w:val="center"/>
          </w:tcPr>
          <w:p w14:paraId="0E8313BB" w14:textId="77777777" w:rsidR="00EF5991" w:rsidRPr="007A52B3" w:rsidRDefault="00EF5991" w:rsidP="008A065E">
            <w:pPr>
              <w:jc w:val="center"/>
              <w:rPr>
                <w:sz w:val="20"/>
                <w:szCs w:val="20"/>
              </w:rPr>
            </w:pPr>
            <w:r w:rsidRPr="007A52B3">
              <w:rPr>
                <w:sz w:val="20"/>
                <w:szCs w:val="20"/>
              </w:rPr>
              <w:t>1 133,9</w:t>
            </w:r>
          </w:p>
        </w:tc>
        <w:tc>
          <w:tcPr>
            <w:tcW w:w="1296" w:type="dxa"/>
            <w:noWrap/>
            <w:tcMar>
              <w:top w:w="0" w:type="dxa"/>
              <w:left w:w="108" w:type="dxa"/>
              <w:bottom w:w="0" w:type="dxa"/>
              <w:right w:w="108" w:type="dxa"/>
            </w:tcMar>
            <w:vAlign w:val="center"/>
          </w:tcPr>
          <w:p w14:paraId="55989312" w14:textId="77777777" w:rsidR="00EF5991" w:rsidRPr="007A52B3" w:rsidRDefault="00EF5991" w:rsidP="008A065E">
            <w:pPr>
              <w:jc w:val="center"/>
              <w:rPr>
                <w:sz w:val="20"/>
                <w:szCs w:val="20"/>
              </w:rPr>
            </w:pPr>
            <w:r w:rsidRPr="007A52B3">
              <w:rPr>
                <w:sz w:val="20"/>
                <w:szCs w:val="20"/>
              </w:rPr>
              <w:t>1 065,5</w:t>
            </w:r>
          </w:p>
        </w:tc>
        <w:tc>
          <w:tcPr>
            <w:tcW w:w="1062" w:type="dxa"/>
            <w:noWrap/>
            <w:tcMar>
              <w:top w:w="0" w:type="dxa"/>
              <w:left w:w="108" w:type="dxa"/>
              <w:bottom w:w="0" w:type="dxa"/>
              <w:right w:w="108" w:type="dxa"/>
            </w:tcMar>
            <w:vAlign w:val="center"/>
          </w:tcPr>
          <w:p w14:paraId="594F04D6" w14:textId="77777777" w:rsidR="00EF5991" w:rsidRPr="007A52B3" w:rsidRDefault="00EF5991" w:rsidP="008A065E">
            <w:pPr>
              <w:jc w:val="center"/>
              <w:rPr>
                <w:sz w:val="20"/>
                <w:szCs w:val="20"/>
              </w:rPr>
            </w:pPr>
            <w:r w:rsidRPr="007A52B3">
              <w:rPr>
                <w:sz w:val="20"/>
                <w:szCs w:val="20"/>
              </w:rPr>
              <w:t>2 447,4</w:t>
            </w:r>
          </w:p>
        </w:tc>
        <w:tc>
          <w:tcPr>
            <w:tcW w:w="992" w:type="dxa"/>
            <w:noWrap/>
            <w:tcMar>
              <w:top w:w="0" w:type="dxa"/>
              <w:left w:w="108" w:type="dxa"/>
              <w:bottom w:w="0" w:type="dxa"/>
              <w:right w:w="108" w:type="dxa"/>
            </w:tcMar>
            <w:vAlign w:val="center"/>
          </w:tcPr>
          <w:p w14:paraId="477963C7" w14:textId="77777777" w:rsidR="00EF5991" w:rsidRPr="007A52B3" w:rsidRDefault="00EF5991" w:rsidP="008A065E">
            <w:pPr>
              <w:jc w:val="center"/>
              <w:rPr>
                <w:sz w:val="20"/>
                <w:szCs w:val="20"/>
              </w:rPr>
            </w:pPr>
            <w:r w:rsidRPr="007A52B3">
              <w:rPr>
                <w:sz w:val="20"/>
                <w:szCs w:val="20"/>
              </w:rPr>
              <w:t>14 109,1</w:t>
            </w:r>
          </w:p>
        </w:tc>
        <w:tc>
          <w:tcPr>
            <w:tcW w:w="1017" w:type="dxa"/>
            <w:noWrap/>
            <w:tcMar>
              <w:top w:w="0" w:type="dxa"/>
              <w:left w:w="108" w:type="dxa"/>
              <w:bottom w:w="0" w:type="dxa"/>
              <w:right w:w="108" w:type="dxa"/>
            </w:tcMar>
            <w:vAlign w:val="center"/>
          </w:tcPr>
          <w:p w14:paraId="16F5A190" w14:textId="77777777" w:rsidR="00EF5991" w:rsidRPr="007A52B3" w:rsidRDefault="00EF5991" w:rsidP="008A065E">
            <w:pPr>
              <w:jc w:val="center"/>
              <w:rPr>
                <w:sz w:val="20"/>
                <w:szCs w:val="20"/>
              </w:rPr>
            </w:pPr>
            <w:r w:rsidRPr="007A52B3">
              <w:rPr>
                <w:sz w:val="20"/>
                <w:szCs w:val="20"/>
              </w:rPr>
              <w:t>4 245,7</w:t>
            </w:r>
          </w:p>
        </w:tc>
      </w:tr>
    </w:tbl>
    <w:p w14:paraId="0AB90CDE" w14:textId="77777777" w:rsidR="00EF5991" w:rsidRPr="007A52B3" w:rsidRDefault="00EF5991" w:rsidP="00EF5991">
      <w:pPr>
        <w:ind w:firstLine="709"/>
        <w:jc w:val="both"/>
        <w:rPr>
          <w:sz w:val="28"/>
          <w:szCs w:val="28"/>
        </w:rPr>
      </w:pPr>
    </w:p>
    <w:p w14:paraId="782F6701" w14:textId="77777777" w:rsidR="00EF5991" w:rsidRPr="007A52B3" w:rsidRDefault="00EF5991" w:rsidP="00EF5991">
      <w:pPr>
        <w:ind w:firstLine="709"/>
        <w:jc w:val="both"/>
        <w:rPr>
          <w:sz w:val="28"/>
          <w:szCs w:val="28"/>
        </w:rPr>
      </w:pPr>
      <w:r w:rsidRPr="007A52B3">
        <w:rPr>
          <w:sz w:val="28"/>
          <w:szCs w:val="28"/>
        </w:rPr>
        <w:t xml:space="preserve">Бюджетные ассигнования, предусмотренные законопроектом на реализацию госпрограммы № 26, в 2024 году составляют 2 447,4 млн.руб., в 2025 году – 14 109, 1 млн.руб., в 2026 году – 4 245,7 млн.руб. </w:t>
      </w:r>
    </w:p>
    <w:p w14:paraId="4D8F80B5" w14:textId="77777777" w:rsidR="00EF5991" w:rsidRPr="007A52B3" w:rsidRDefault="00EF5991" w:rsidP="00EF5991">
      <w:pPr>
        <w:widowControl w:val="0"/>
        <w:ind w:firstLine="709"/>
        <w:jc w:val="both"/>
        <w:rPr>
          <w:sz w:val="28"/>
          <w:szCs w:val="28"/>
        </w:rPr>
      </w:pPr>
      <w:r w:rsidRPr="007A52B3">
        <w:rPr>
          <w:sz w:val="28"/>
          <w:szCs w:val="28"/>
        </w:rPr>
        <w:t>Расходы по госпрограмме № 26 (без местного бюджета) запланированы в 2024 году в сумме 2 445,7 млн.руб., в том числе за счет средств федерального бюджета – 1 155,3 млн.руб., областного бюджета – 1 290,4 млн.руб., что составляет 1,7% общего объема расходов на реализацию государственных программ в 2024 году.</w:t>
      </w:r>
    </w:p>
    <w:p w14:paraId="15497699" w14:textId="77777777" w:rsidR="00EF5991" w:rsidRPr="007A52B3" w:rsidRDefault="00EF5991" w:rsidP="00EF5991">
      <w:pPr>
        <w:widowControl w:val="0"/>
        <w:ind w:firstLine="709"/>
        <w:jc w:val="both"/>
        <w:rPr>
          <w:sz w:val="28"/>
          <w:szCs w:val="28"/>
        </w:rPr>
      </w:pPr>
      <w:r w:rsidRPr="007A52B3">
        <w:rPr>
          <w:sz w:val="28"/>
          <w:szCs w:val="28"/>
        </w:rPr>
        <w:t>По сравнению с уточненным планом объема финансирования на 2023 год (согласно сводной бюджетной росписи на 30.09.2023), отмечаем увеличение расходов на реализацию госпрограммы № 26 в 2024 году на 1 380,2 млн.руб. или 129,5%, в том числе: за счет федерального бюджета увеличение на 817,0 млн.руб или на 241,5%, за счет областного бюджета увеличение на 563,2 млн.руб. или на 77,4%.</w:t>
      </w:r>
    </w:p>
    <w:p w14:paraId="3E579310" w14:textId="77777777" w:rsidR="00EF5991" w:rsidRPr="007A52B3" w:rsidRDefault="00EF5991" w:rsidP="00EF5991">
      <w:pPr>
        <w:widowControl w:val="0"/>
        <w:ind w:firstLine="709"/>
        <w:jc w:val="both"/>
        <w:rPr>
          <w:sz w:val="28"/>
          <w:szCs w:val="28"/>
        </w:rPr>
      </w:pPr>
      <w:r w:rsidRPr="007A52B3">
        <w:rPr>
          <w:sz w:val="28"/>
          <w:szCs w:val="28"/>
        </w:rPr>
        <w:t>Законопроектом на 2024 год запланированы бюджетные ассигнования по следующим структурным элементам госпрограммы № 26:</w:t>
      </w:r>
    </w:p>
    <w:p w14:paraId="40B1B197" w14:textId="34BB61BA" w:rsidR="00EF5991" w:rsidRPr="007A52B3" w:rsidRDefault="00EF5991" w:rsidP="00B652E6">
      <w:pPr>
        <w:ind w:firstLine="709"/>
        <w:jc w:val="both"/>
        <w:rPr>
          <w:sz w:val="28"/>
          <w:szCs w:val="28"/>
        </w:rPr>
      </w:pPr>
      <w:r w:rsidRPr="007A52B3">
        <w:rPr>
          <w:sz w:val="28"/>
          <w:szCs w:val="28"/>
        </w:rPr>
        <w:t>- 6 региональных проектов, направленных на реализацию федеральных проектов,</w:t>
      </w:r>
      <w:r w:rsidR="00F76C05" w:rsidRPr="007A52B3">
        <w:rPr>
          <w:sz w:val="28"/>
          <w:szCs w:val="28"/>
        </w:rPr>
        <w:t xml:space="preserve"> входящих в состав нацпроектов;</w:t>
      </w:r>
    </w:p>
    <w:p w14:paraId="7BF6D374" w14:textId="05CC7652" w:rsidR="00EF5991" w:rsidRPr="007A52B3" w:rsidRDefault="00EF5991" w:rsidP="00EF5991">
      <w:pPr>
        <w:widowControl w:val="0"/>
        <w:ind w:firstLine="709"/>
        <w:jc w:val="both"/>
        <w:rPr>
          <w:sz w:val="28"/>
          <w:szCs w:val="28"/>
        </w:rPr>
      </w:pPr>
      <w:r w:rsidRPr="007A52B3">
        <w:rPr>
          <w:sz w:val="28"/>
          <w:szCs w:val="28"/>
        </w:rPr>
        <w:t>- 2 региональных проектов, направленных на реализацию федеральных проектов, не</w:t>
      </w:r>
      <w:r w:rsidR="00F76C05" w:rsidRPr="007A52B3">
        <w:rPr>
          <w:sz w:val="28"/>
          <w:szCs w:val="28"/>
        </w:rPr>
        <w:t xml:space="preserve"> входящих в состав нацпроектов;</w:t>
      </w:r>
    </w:p>
    <w:p w14:paraId="471B1508" w14:textId="77777777" w:rsidR="00EF5991" w:rsidRPr="007A52B3" w:rsidRDefault="00EF5991" w:rsidP="00EF5991">
      <w:pPr>
        <w:widowControl w:val="0"/>
        <w:ind w:firstLine="709"/>
        <w:jc w:val="both"/>
        <w:rPr>
          <w:sz w:val="28"/>
          <w:szCs w:val="28"/>
        </w:rPr>
      </w:pPr>
      <w:r w:rsidRPr="007A52B3">
        <w:rPr>
          <w:sz w:val="28"/>
          <w:szCs w:val="28"/>
        </w:rPr>
        <w:t>- комплекса процессных мероприятий «Экономическое и научное развитие Архангельской области (далее – КПМ «Экономическое и научное развитие Архангельской области»).</w:t>
      </w:r>
    </w:p>
    <w:p w14:paraId="7502B28A" w14:textId="3BBEF1D9" w:rsidR="00EF5991" w:rsidRPr="007A52B3" w:rsidRDefault="00EF5991" w:rsidP="00EF5991">
      <w:pPr>
        <w:widowControl w:val="0"/>
        <w:ind w:firstLine="709"/>
        <w:jc w:val="both"/>
        <w:rPr>
          <w:sz w:val="28"/>
          <w:szCs w:val="28"/>
        </w:rPr>
      </w:pPr>
      <w:r w:rsidRPr="007A52B3">
        <w:rPr>
          <w:sz w:val="28"/>
          <w:szCs w:val="28"/>
        </w:rPr>
        <w:t xml:space="preserve">Распределение бюджетных ассигнований госпрограммы № 26 в 2024 году в разрезе структурных элементов, представлено в таблице </w:t>
      </w:r>
      <w:r w:rsidR="004E1FE2" w:rsidRPr="007A52B3">
        <w:rPr>
          <w:sz w:val="28"/>
          <w:szCs w:val="28"/>
        </w:rPr>
        <w:t>128</w:t>
      </w:r>
      <w:r w:rsidRPr="007A52B3">
        <w:rPr>
          <w:sz w:val="28"/>
          <w:szCs w:val="28"/>
        </w:rPr>
        <w:t>.</w:t>
      </w:r>
    </w:p>
    <w:p w14:paraId="50E970F0" w14:textId="77777777" w:rsidR="00EF5991" w:rsidRPr="007A52B3" w:rsidRDefault="00EF5991" w:rsidP="00EF5991">
      <w:pPr>
        <w:widowControl w:val="0"/>
        <w:jc w:val="both"/>
      </w:pPr>
    </w:p>
    <w:p w14:paraId="2750D3EC" w14:textId="77777777" w:rsidR="004E1FE2" w:rsidRPr="007A52B3" w:rsidRDefault="004E1FE2" w:rsidP="00EF5991">
      <w:pPr>
        <w:widowControl w:val="0"/>
      </w:pPr>
    </w:p>
    <w:p w14:paraId="62DEC027" w14:textId="77777777" w:rsidR="004E1FE2" w:rsidRPr="007A52B3" w:rsidRDefault="004E1FE2" w:rsidP="00EF5991">
      <w:pPr>
        <w:widowControl w:val="0"/>
      </w:pPr>
    </w:p>
    <w:p w14:paraId="167E7395" w14:textId="77777777" w:rsidR="004E1FE2" w:rsidRPr="007A52B3" w:rsidRDefault="004E1FE2" w:rsidP="00EF5991">
      <w:pPr>
        <w:widowControl w:val="0"/>
      </w:pPr>
    </w:p>
    <w:p w14:paraId="0C24E5B0" w14:textId="77777777" w:rsidR="004E1FE2" w:rsidRPr="007A52B3" w:rsidRDefault="004E1FE2" w:rsidP="00EF5991">
      <w:pPr>
        <w:widowControl w:val="0"/>
      </w:pPr>
    </w:p>
    <w:p w14:paraId="7E8C3A25" w14:textId="77777777" w:rsidR="004E1FE2" w:rsidRPr="007A52B3" w:rsidRDefault="004E1FE2" w:rsidP="00EF5991">
      <w:pPr>
        <w:widowControl w:val="0"/>
      </w:pPr>
    </w:p>
    <w:p w14:paraId="038841C9" w14:textId="622330D1" w:rsidR="00EF5991" w:rsidRPr="007A52B3" w:rsidRDefault="00EF5991" w:rsidP="00EF5991">
      <w:pPr>
        <w:widowControl w:val="0"/>
      </w:pPr>
      <w:r w:rsidRPr="007A52B3">
        <w:t xml:space="preserve">Таблица </w:t>
      </w:r>
      <w:r w:rsidR="006570F3" w:rsidRPr="007A52B3">
        <w:rPr>
          <w:noProof/>
        </w:rPr>
        <w:fldChar w:fldCharType="begin"/>
      </w:r>
      <w:r w:rsidR="006570F3" w:rsidRPr="007A52B3">
        <w:rPr>
          <w:noProof/>
        </w:rPr>
        <w:instrText xml:space="preserve"> SEQ Таблица \* ARABIC </w:instrText>
      </w:r>
      <w:r w:rsidR="006570F3" w:rsidRPr="007A52B3">
        <w:rPr>
          <w:noProof/>
        </w:rPr>
        <w:fldChar w:fldCharType="separate"/>
      </w:r>
      <w:r w:rsidR="004E1FE2" w:rsidRPr="007A52B3">
        <w:rPr>
          <w:noProof/>
        </w:rPr>
        <w:t>128</w:t>
      </w:r>
      <w:r w:rsidR="006570F3" w:rsidRPr="007A52B3">
        <w:rPr>
          <w:noProof/>
        </w:rPr>
        <w:fldChar w:fldCharType="end"/>
      </w:r>
      <w:r w:rsidRPr="007A52B3">
        <w:t>. Распределение бюджетных ассигнований госпрограммы № 26 в разрезе структурных элементов в 2024 году, млн.руб.</w:t>
      </w:r>
    </w:p>
    <w:tbl>
      <w:tblPr>
        <w:tblW w:w="9356"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5245"/>
        <w:gridCol w:w="1134"/>
        <w:gridCol w:w="1134"/>
        <w:gridCol w:w="851"/>
        <w:gridCol w:w="992"/>
      </w:tblGrid>
      <w:tr w:rsidR="007A52B3" w:rsidRPr="007A52B3" w14:paraId="5F6A6D3F" w14:textId="77777777" w:rsidTr="008A065E">
        <w:trPr>
          <w:trHeight w:val="257"/>
          <w:tblHeader/>
        </w:trPr>
        <w:tc>
          <w:tcPr>
            <w:tcW w:w="5245" w:type="dxa"/>
            <w:vMerge w:val="restart"/>
            <w:shd w:val="clear" w:color="auto" w:fill="auto"/>
            <w:vAlign w:val="center"/>
            <w:hideMark/>
          </w:tcPr>
          <w:p w14:paraId="1D5073FE" w14:textId="77777777" w:rsidR="00EF5991" w:rsidRPr="007A52B3" w:rsidRDefault="00EF5991" w:rsidP="008A065E">
            <w:pPr>
              <w:jc w:val="center"/>
              <w:rPr>
                <w:sz w:val="20"/>
                <w:szCs w:val="20"/>
              </w:rPr>
            </w:pPr>
            <w:r w:rsidRPr="007A52B3">
              <w:rPr>
                <w:sz w:val="20"/>
                <w:szCs w:val="20"/>
              </w:rPr>
              <w:t xml:space="preserve">Структурные элементы </w:t>
            </w:r>
          </w:p>
        </w:tc>
        <w:tc>
          <w:tcPr>
            <w:tcW w:w="3119" w:type="dxa"/>
            <w:gridSpan w:val="3"/>
            <w:shd w:val="clear" w:color="auto" w:fill="auto"/>
            <w:vAlign w:val="center"/>
            <w:hideMark/>
          </w:tcPr>
          <w:p w14:paraId="327EA50D" w14:textId="77777777" w:rsidR="00EF5991" w:rsidRPr="007A52B3" w:rsidRDefault="00EF5991" w:rsidP="008A065E">
            <w:pPr>
              <w:jc w:val="center"/>
              <w:rPr>
                <w:sz w:val="20"/>
                <w:szCs w:val="20"/>
              </w:rPr>
            </w:pPr>
            <w:r w:rsidRPr="007A52B3">
              <w:rPr>
                <w:sz w:val="20"/>
                <w:szCs w:val="20"/>
              </w:rPr>
              <w:t xml:space="preserve">Объем финансирования госпрограммы в 2024 году, в том числе: </w:t>
            </w:r>
          </w:p>
        </w:tc>
        <w:tc>
          <w:tcPr>
            <w:tcW w:w="992" w:type="dxa"/>
            <w:vMerge w:val="restart"/>
            <w:vAlign w:val="center"/>
          </w:tcPr>
          <w:p w14:paraId="3F8EAC07" w14:textId="77777777" w:rsidR="00EF5991" w:rsidRPr="007A52B3" w:rsidRDefault="00EF5991" w:rsidP="008A065E">
            <w:pPr>
              <w:jc w:val="center"/>
              <w:rPr>
                <w:sz w:val="20"/>
                <w:szCs w:val="20"/>
              </w:rPr>
            </w:pPr>
            <w:r w:rsidRPr="007A52B3">
              <w:rPr>
                <w:sz w:val="20"/>
                <w:szCs w:val="20"/>
              </w:rPr>
              <w:t>Доля в общем объеме финансирования, %</w:t>
            </w:r>
          </w:p>
        </w:tc>
      </w:tr>
      <w:tr w:rsidR="007A52B3" w:rsidRPr="007A52B3" w14:paraId="58D11A36" w14:textId="77777777" w:rsidTr="008A065E">
        <w:trPr>
          <w:trHeight w:val="491"/>
          <w:tblHeader/>
        </w:trPr>
        <w:tc>
          <w:tcPr>
            <w:tcW w:w="5245" w:type="dxa"/>
            <w:vMerge/>
            <w:shd w:val="clear" w:color="auto" w:fill="auto"/>
            <w:vAlign w:val="center"/>
          </w:tcPr>
          <w:p w14:paraId="10EDE886" w14:textId="77777777" w:rsidR="00EF5991" w:rsidRPr="007A52B3" w:rsidRDefault="00EF5991" w:rsidP="008A065E">
            <w:pPr>
              <w:jc w:val="center"/>
              <w:rPr>
                <w:sz w:val="20"/>
                <w:szCs w:val="20"/>
              </w:rPr>
            </w:pPr>
          </w:p>
        </w:tc>
        <w:tc>
          <w:tcPr>
            <w:tcW w:w="1134" w:type="dxa"/>
            <w:shd w:val="clear" w:color="auto" w:fill="auto"/>
            <w:vAlign w:val="center"/>
          </w:tcPr>
          <w:p w14:paraId="11FE1FF8" w14:textId="77777777" w:rsidR="00EF5991" w:rsidRPr="007A52B3" w:rsidRDefault="00EF5991" w:rsidP="008A065E">
            <w:pPr>
              <w:jc w:val="center"/>
              <w:rPr>
                <w:sz w:val="20"/>
                <w:szCs w:val="20"/>
              </w:rPr>
            </w:pPr>
            <w:r w:rsidRPr="007A52B3">
              <w:rPr>
                <w:sz w:val="20"/>
                <w:szCs w:val="20"/>
              </w:rPr>
              <w:t>федеральный бюджет</w:t>
            </w:r>
          </w:p>
        </w:tc>
        <w:tc>
          <w:tcPr>
            <w:tcW w:w="1134" w:type="dxa"/>
            <w:shd w:val="clear" w:color="auto" w:fill="auto"/>
            <w:vAlign w:val="center"/>
          </w:tcPr>
          <w:p w14:paraId="5D1D24EA" w14:textId="77777777" w:rsidR="00EF5991" w:rsidRPr="007A52B3" w:rsidRDefault="00EF5991" w:rsidP="008A065E">
            <w:pPr>
              <w:jc w:val="center"/>
              <w:rPr>
                <w:sz w:val="20"/>
                <w:szCs w:val="20"/>
              </w:rPr>
            </w:pPr>
            <w:r w:rsidRPr="007A52B3">
              <w:rPr>
                <w:sz w:val="20"/>
                <w:szCs w:val="20"/>
              </w:rPr>
              <w:t>областной бюджет</w:t>
            </w:r>
          </w:p>
        </w:tc>
        <w:tc>
          <w:tcPr>
            <w:tcW w:w="851" w:type="dxa"/>
            <w:shd w:val="clear" w:color="auto" w:fill="auto"/>
            <w:vAlign w:val="center"/>
          </w:tcPr>
          <w:p w14:paraId="421E0B36" w14:textId="77777777" w:rsidR="00EF5991" w:rsidRPr="007A52B3" w:rsidRDefault="00EF5991" w:rsidP="008A065E">
            <w:pPr>
              <w:jc w:val="center"/>
              <w:rPr>
                <w:sz w:val="20"/>
                <w:szCs w:val="20"/>
              </w:rPr>
            </w:pPr>
            <w:r w:rsidRPr="007A52B3">
              <w:rPr>
                <w:sz w:val="20"/>
                <w:szCs w:val="20"/>
              </w:rPr>
              <w:t>Итого</w:t>
            </w:r>
          </w:p>
        </w:tc>
        <w:tc>
          <w:tcPr>
            <w:tcW w:w="992" w:type="dxa"/>
            <w:vMerge/>
          </w:tcPr>
          <w:p w14:paraId="15A0E72B" w14:textId="77777777" w:rsidR="00EF5991" w:rsidRPr="007A52B3" w:rsidRDefault="00EF5991" w:rsidP="008A065E">
            <w:pPr>
              <w:jc w:val="center"/>
              <w:rPr>
                <w:sz w:val="20"/>
                <w:szCs w:val="20"/>
              </w:rPr>
            </w:pPr>
          </w:p>
        </w:tc>
      </w:tr>
      <w:tr w:rsidR="007A52B3" w:rsidRPr="007A52B3" w14:paraId="66403F89" w14:textId="77777777" w:rsidTr="008A065E">
        <w:trPr>
          <w:trHeight w:val="128"/>
        </w:trPr>
        <w:tc>
          <w:tcPr>
            <w:tcW w:w="5245" w:type="dxa"/>
            <w:shd w:val="clear" w:color="auto" w:fill="auto"/>
            <w:noWrap/>
            <w:vAlign w:val="bottom"/>
            <w:hideMark/>
          </w:tcPr>
          <w:p w14:paraId="68E76F4B" w14:textId="77777777" w:rsidR="00EF5991" w:rsidRPr="007A52B3" w:rsidRDefault="00EF5991" w:rsidP="00B652E6">
            <w:pPr>
              <w:rPr>
                <w:sz w:val="20"/>
                <w:szCs w:val="20"/>
              </w:rPr>
            </w:pPr>
            <w:r w:rsidRPr="007A52B3">
              <w:rPr>
                <w:sz w:val="20"/>
                <w:szCs w:val="20"/>
              </w:rPr>
              <w:t>1. Региональные проекты, направленные на реализацию федеральных проектов, входящих в состав нацпроектов</w:t>
            </w:r>
          </w:p>
        </w:tc>
        <w:tc>
          <w:tcPr>
            <w:tcW w:w="1134" w:type="dxa"/>
            <w:shd w:val="clear" w:color="auto" w:fill="auto"/>
            <w:noWrap/>
            <w:vAlign w:val="center"/>
          </w:tcPr>
          <w:p w14:paraId="11A57CBF" w14:textId="77777777" w:rsidR="00EF5991" w:rsidRPr="007A52B3" w:rsidRDefault="00EF5991" w:rsidP="008A065E">
            <w:pPr>
              <w:jc w:val="center"/>
              <w:rPr>
                <w:sz w:val="20"/>
                <w:szCs w:val="20"/>
              </w:rPr>
            </w:pPr>
            <w:r w:rsidRPr="007A52B3">
              <w:rPr>
                <w:sz w:val="20"/>
                <w:szCs w:val="20"/>
              </w:rPr>
              <w:t>123,8</w:t>
            </w:r>
          </w:p>
        </w:tc>
        <w:tc>
          <w:tcPr>
            <w:tcW w:w="1134" w:type="dxa"/>
            <w:shd w:val="clear" w:color="auto" w:fill="auto"/>
            <w:vAlign w:val="center"/>
          </w:tcPr>
          <w:p w14:paraId="14AF5F77" w14:textId="77777777" w:rsidR="00EF5991" w:rsidRPr="007A52B3" w:rsidRDefault="00EF5991" w:rsidP="008A065E">
            <w:pPr>
              <w:jc w:val="center"/>
              <w:rPr>
                <w:sz w:val="20"/>
                <w:szCs w:val="20"/>
              </w:rPr>
            </w:pPr>
            <w:r w:rsidRPr="007A52B3">
              <w:rPr>
                <w:sz w:val="20"/>
                <w:szCs w:val="20"/>
              </w:rPr>
              <w:t>435,8</w:t>
            </w:r>
          </w:p>
        </w:tc>
        <w:tc>
          <w:tcPr>
            <w:tcW w:w="851" w:type="dxa"/>
            <w:shd w:val="clear" w:color="auto" w:fill="auto"/>
            <w:vAlign w:val="center"/>
          </w:tcPr>
          <w:p w14:paraId="26EE14ED" w14:textId="77777777" w:rsidR="00EF5991" w:rsidRPr="007A52B3" w:rsidRDefault="00EF5991" w:rsidP="008A065E">
            <w:pPr>
              <w:jc w:val="center"/>
              <w:rPr>
                <w:sz w:val="20"/>
                <w:szCs w:val="20"/>
              </w:rPr>
            </w:pPr>
            <w:r w:rsidRPr="007A52B3">
              <w:rPr>
                <w:sz w:val="20"/>
                <w:szCs w:val="20"/>
              </w:rPr>
              <w:t>559,6</w:t>
            </w:r>
          </w:p>
        </w:tc>
        <w:tc>
          <w:tcPr>
            <w:tcW w:w="992" w:type="dxa"/>
            <w:vAlign w:val="center"/>
          </w:tcPr>
          <w:p w14:paraId="16A58086" w14:textId="77777777" w:rsidR="00EF5991" w:rsidRPr="007A52B3" w:rsidRDefault="00EF5991" w:rsidP="008A065E">
            <w:pPr>
              <w:jc w:val="center"/>
              <w:rPr>
                <w:sz w:val="20"/>
                <w:szCs w:val="20"/>
              </w:rPr>
            </w:pPr>
            <w:r w:rsidRPr="007A52B3">
              <w:rPr>
                <w:sz w:val="20"/>
                <w:szCs w:val="20"/>
              </w:rPr>
              <w:t>22,9</w:t>
            </w:r>
          </w:p>
        </w:tc>
      </w:tr>
      <w:tr w:rsidR="007A52B3" w:rsidRPr="007A52B3" w14:paraId="75304263" w14:textId="77777777" w:rsidTr="008A065E">
        <w:trPr>
          <w:trHeight w:val="43"/>
        </w:trPr>
        <w:tc>
          <w:tcPr>
            <w:tcW w:w="5245" w:type="dxa"/>
            <w:shd w:val="clear" w:color="auto" w:fill="auto"/>
            <w:noWrap/>
            <w:vAlign w:val="bottom"/>
          </w:tcPr>
          <w:p w14:paraId="49D26713" w14:textId="77777777" w:rsidR="00EF5991" w:rsidRPr="007A52B3" w:rsidRDefault="00EF5991" w:rsidP="00B652E6">
            <w:pPr>
              <w:rPr>
                <w:sz w:val="20"/>
                <w:szCs w:val="20"/>
              </w:rPr>
            </w:pPr>
            <w:r w:rsidRPr="007A52B3">
              <w:rPr>
                <w:sz w:val="20"/>
                <w:szCs w:val="20"/>
              </w:rPr>
              <w:t>2 Региональные проекты, направленные на реализацию федеральных проектов, не входящих в состав нацпроектов, в том числе:</w:t>
            </w:r>
          </w:p>
        </w:tc>
        <w:tc>
          <w:tcPr>
            <w:tcW w:w="1134" w:type="dxa"/>
            <w:shd w:val="clear" w:color="auto" w:fill="auto"/>
            <w:noWrap/>
            <w:vAlign w:val="center"/>
          </w:tcPr>
          <w:p w14:paraId="27C92ADB" w14:textId="77777777" w:rsidR="00EF5991" w:rsidRPr="007A52B3" w:rsidRDefault="00EF5991" w:rsidP="008A065E">
            <w:pPr>
              <w:jc w:val="center"/>
              <w:rPr>
                <w:sz w:val="20"/>
                <w:szCs w:val="20"/>
              </w:rPr>
            </w:pPr>
            <w:r w:rsidRPr="007A52B3">
              <w:rPr>
                <w:sz w:val="20"/>
                <w:szCs w:val="20"/>
              </w:rPr>
              <w:t>1 031,5</w:t>
            </w:r>
          </w:p>
        </w:tc>
        <w:tc>
          <w:tcPr>
            <w:tcW w:w="1134" w:type="dxa"/>
            <w:shd w:val="clear" w:color="auto" w:fill="auto"/>
            <w:vAlign w:val="center"/>
          </w:tcPr>
          <w:p w14:paraId="6B7DDD10" w14:textId="77777777" w:rsidR="00EF5991" w:rsidRPr="007A52B3" w:rsidRDefault="00EF5991" w:rsidP="008A065E">
            <w:pPr>
              <w:jc w:val="center"/>
              <w:rPr>
                <w:sz w:val="20"/>
                <w:szCs w:val="20"/>
              </w:rPr>
            </w:pPr>
            <w:r w:rsidRPr="007A52B3">
              <w:rPr>
                <w:sz w:val="20"/>
                <w:szCs w:val="20"/>
              </w:rPr>
              <w:t>171,4</w:t>
            </w:r>
          </w:p>
        </w:tc>
        <w:tc>
          <w:tcPr>
            <w:tcW w:w="851" w:type="dxa"/>
            <w:shd w:val="clear" w:color="auto" w:fill="auto"/>
            <w:vAlign w:val="center"/>
          </w:tcPr>
          <w:p w14:paraId="56968FEB" w14:textId="77777777" w:rsidR="00EF5991" w:rsidRPr="007A52B3" w:rsidRDefault="00EF5991" w:rsidP="008A065E">
            <w:pPr>
              <w:jc w:val="center"/>
              <w:rPr>
                <w:sz w:val="20"/>
                <w:szCs w:val="20"/>
              </w:rPr>
            </w:pPr>
            <w:r w:rsidRPr="007A52B3">
              <w:rPr>
                <w:sz w:val="20"/>
                <w:szCs w:val="20"/>
              </w:rPr>
              <w:t>1 202,9</w:t>
            </w:r>
          </w:p>
        </w:tc>
        <w:tc>
          <w:tcPr>
            <w:tcW w:w="992" w:type="dxa"/>
            <w:vAlign w:val="center"/>
          </w:tcPr>
          <w:p w14:paraId="691C13CB" w14:textId="77777777" w:rsidR="00EF5991" w:rsidRPr="007A52B3" w:rsidRDefault="00EF5991" w:rsidP="008A065E">
            <w:pPr>
              <w:jc w:val="center"/>
              <w:rPr>
                <w:sz w:val="20"/>
                <w:szCs w:val="20"/>
              </w:rPr>
            </w:pPr>
            <w:r w:rsidRPr="007A52B3">
              <w:rPr>
                <w:sz w:val="20"/>
                <w:szCs w:val="20"/>
              </w:rPr>
              <w:t>49,2</w:t>
            </w:r>
          </w:p>
        </w:tc>
      </w:tr>
      <w:tr w:rsidR="007A52B3" w:rsidRPr="007A52B3" w14:paraId="62E68735" w14:textId="77777777" w:rsidTr="008A065E">
        <w:trPr>
          <w:trHeight w:val="43"/>
        </w:trPr>
        <w:tc>
          <w:tcPr>
            <w:tcW w:w="5245" w:type="dxa"/>
            <w:shd w:val="clear" w:color="auto" w:fill="auto"/>
            <w:noWrap/>
            <w:vAlign w:val="bottom"/>
          </w:tcPr>
          <w:p w14:paraId="576FC287" w14:textId="77777777" w:rsidR="00EF5991" w:rsidRPr="007A52B3" w:rsidRDefault="00EF5991" w:rsidP="00B652E6">
            <w:pPr>
              <w:rPr>
                <w:sz w:val="20"/>
                <w:szCs w:val="20"/>
              </w:rPr>
            </w:pPr>
            <w:r w:rsidRPr="007A52B3">
              <w:rPr>
                <w:sz w:val="20"/>
                <w:szCs w:val="20"/>
              </w:rPr>
              <w:t>3. КПМ «Экономическое и научное развитие Архангельской области»</w:t>
            </w:r>
          </w:p>
        </w:tc>
        <w:tc>
          <w:tcPr>
            <w:tcW w:w="1134" w:type="dxa"/>
            <w:shd w:val="clear" w:color="auto" w:fill="auto"/>
            <w:noWrap/>
            <w:vAlign w:val="center"/>
          </w:tcPr>
          <w:p w14:paraId="7586AAE7" w14:textId="77777777" w:rsidR="00EF5991" w:rsidRPr="007A52B3" w:rsidRDefault="00EF5991" w:rsidP="008A065E">
            <w:pPr>
              <w:jc w:val="center"/>
              <w:rPr>
                <w:sz w:val="20"/>
                <w:szCs w:val="20"/>
              </w:rPr>
            </w:pPr>
            <w:r w:rsidRPr="007A52B3">
              <w:rPr>
                <w:sz w:val="20"/>
                <w:szCs w:val="20"/>
              </w:rPr>
              <w:t>-</w:t>
            </w:r>
          </w:p>
        </w:tc>
        <w:tc>
          <w:tcPr>
            <w:tcW w:w="1134" w:type="dxa"/>
            <w:shd w:val="clear" w:color="auto" w:fill="auto"/>
            <w:vAlign w:val="center"/>
          </w:tcPr>
          <w:p w14:paraId="4A575568" w14:textId="77777777" w:rsidR="00EF5991" w:rsidRPr="007A52B3" w:rsidRDefault="00EF5991" w:rsidP="008A065E">
            <w:pPr>
              <w:jc w:val="center"/>
              <w:rPr>
                <w:sz w:val="20"/>
                <w:szCs w:val="20"/>
              </w:rPr>
            </w:pPr>
            <w:r w:rsidRPr="007A52B3">
              <w:rPr>
                <w:sz w:val="20"/>
                <w:szCs w:val="20"/>
              </w:rPr>
              <w:t>683,2</w:t>
            </w:r>
          </w:p>
        </w:tc>
        <w:tc>
          <w:tcPr>
            <w:tcW w:w="851" w:type="dxa"/>
            <w:shd w:val="clear" w:color="auto" w:fill="auto"/>
            <w:vAlign w:val="center"/>
          </w:tcPr>
          <w:p w14:paraId="1374496E" w14:textId="77777777" w:rsidR="00EF5991" w:rsidRPr="007A52B3" w:rsidRDefault="00EF5991" w:rsidP="008A065E">
            <w:pPr>
              <w:jc w:val="center"/>
              <w:rPr>
                <w:sz w:val="20"/>
                <w:szCs w:val="20"/>
              </w:rPr>
            </w:pPr>
            <w:r w:rsidRPr="007A52B3">
              <w:rPr>
                <w:sz w:val="20"/>
                <w:szCs w:val="20"/>
              </w:rPr>
              <w:t>683,2</w:t>
            </w:r>
          </w:p>
        </w:tc>
        <w:tc>
          <w:tcPr>
            <w:tcW w:w="992" w:type="dxa"/>
            <w:vAlign w:val="center"/>
          </w:tcPr>
          <w:p w14:paraId="6F31C1D9" w14:textId="77777777" w:rsidR="00EF5991" w:rsidRPr="007A52B3" w:rsidRDefault="00EF5991" w:rsidP="008A065E">
            <w:pPr>
              <w:jc w:val="center"/>
              <w:rPr>
                <w:sz w:val="20"/>
                <w:szCs w:val="20"/>
              </w:rPr>
            </w:pPr>
            <w:r w:rsidRPr="007A52B3">
              <w:rPr>
                <w:sz w:val="20"/>
                <w:szCs w:val="20"/>
              </w:rPr>
              <w:t>27,9</w:t>
            </w:r>
          </w:p>
        </w:tc>
      </w:tr>
      <w:tr w:rsidR="00EF5991" w:rsidRPr="007A52B3" w14:paraId="3C0EB6BC" w14:textId="77777777" w:rsidTr="008A065E">
        <w:trPr>
          <w:trHeight w:val="43"/>
        </w:trPr>
        <w:tc>
          <w:tcPr>
            <w:tcW w:w="5245" w:type="dxa"/>
            <w:shd w:val="clear" w:color="auto" w:fill="auto"/>
            <w:noWrap/>
            <w:vAlign w:val="bottom"/>
          </w:tcPr>
          <w:p w14:paraId="40DDF351" w14:textId="77777777" w:rsidR="00EF5991" w:rsidRPr="007A52B3" w:rsidRDefault="00EF5991" w:rsidP="008A065E">
            <w:pPr>
              <w:rPr>
                <w:sz w:val="20"/>
                <w:szCs w:val="20"/>
              </w:rPr>
            </w:pPr>
            <w:r w:rsidRPr="007A52B3">
              <w:rPr>
                <w:sz w:val="20"/>
                <w:szCs w:val="20"/>
              </w:rPr>
              <w:t>ИТОГО по госпрограмме № 26</w:t>
            </w:r>
          </w:p>
        </w:tc>
        <w:tc>
          <w:tcPr>
            <w:tcW w:w="1134" w:type="dxa"/>
            <w:shd w:val="clear" w:color="auto" w:fill="auto"/>
            <w:noWrap/>
            <w:vAlign w:val="center"/>
          </w:tcPr>
          <w:p w14:paraId="1DCC35F5" w14:textId="77777777" w:rsidR="00EF5991" w:rsidRPr="007A52B3" w:rsidRDefault="00EF5991" w:rsidP="008A065E">
            <w:pPr>
              <w:jc w:val="center"/>
              <w:rPr>
                <w:b/>
                <w:sz w:val="20"/>
                <w:szCs w:val="20"/>
              </w:rPr>
            </w:pPr>
            <w:r w:rsidRPr="007A52B3">
              <w:rPr>
                <w:sz w:val="20"/>
                <w:szCs w:val="20"/>
              </w:rPr>
              <w:t>1 155,3</w:t>
            </w:r>
          </w:p>
        </w:tc>
        <w:tc>
          <w:tcPr>
            <w:tcW w:w="1134" w:type="dxa"/>
            <w:shd w:val="clear" w:color="auto" w:fill="auto"/>
            <w:vAlign w:val="center"/>
          </w:tcPr>
          <w:p w14:paraId="3E3EAF14" w14:textId="77777777" w:rsidR="00EF5991" w:rsidRPr="007A52B3" w:rsidRDefault="00EF5991" w:rsidP="008A065E">
            <w:pPr>
              <w:jc w:val="center"/>
              <w:rPr>
                <w:sz w:val="20"/>
                <w:szCs w:val="20"/>
              </w:rPr>
            </w:pPr>
            <w:r w:rsidRPr="007A52B3">
              <w:rPr>
                <w:sz w:val="20"/>
                <w:szCs w:val="20"/>
              </w:rPr>
              <w:t>1 290,4</w:t>
            </w:r>
          </w:p>
        </w:tc>
        <w:tc>
          <w:tcPr>
            <w:tcW w:w="851" w:type="dxa"/>
            <w:shd w:val="clear" w:color="auto" w:fill="auto"/>
            <w:vAlign w:val="center"/>
          </w:tcPr>
          <w:p w14:paraId="05CF5927" w14:textId="77777777" w:rsidR="00EF5991" w:rsidRPr="007A52B3" w:rsidRDefault="00EF5991" w:rsidP="008A065E">
            <w:pPr>
              <w:jc w:val="center"/>
              <w:rPr>
                <w:sz w:val="20"/>
                <w:szCs w:val="20"/>
              </w:rPr>
            </w:pPr>
            <w:r w:rsidRPr="007A52B3">
              <w:rPr>
                <w:sz w:val="20"/>
                <w:szCs w:val="20"/>
              </w:rPr>
              <w:t>2 445,7</w:t>
            </w:r>
          </w:p>
        </w:tc>
        <w:tc>
          <w:tcPr>
            <w:tcW w:w="992" w:type="dxa"/>
            <w:vAlign w:val="center"/>
          </w:tcPr>
          <w:p w14:paraId="7E9BDA32" w14:textId="77777777" w:rsidR="00EF5991" w:rsidRPr="007A52B3" w:rsidRDefault="00EF5991" w:rsidP="008A065E">
            <w:pPr>
              <w:jc w:val="center"/>
              <w:rPr>
                <w:sz w:val="20"/>
                <w:szCs w:val="20"/>
              </w:rPr>
            </w:pPr>
            <w:r w:rsidRPr="007A52B3">
              <w:rPr>
                <w:sz w:val="20"/>
                <w:szCs w:val="20"/>
              </w:rPr>
              <w:t>100</w:t>
            </w:r>
          </w:p>
        </w:tc>
      </w:tr>
    </w:tbl>
    <w:p w14:paraId="7B14A893" w14:textId="77777777" w:rsidR="00EF5991" w:rsidRPr="007A52B3" w:rsidRDefault="00EF5991" w:rsidP="00EF5991">
      <w:pPr>
        <w:widowControl w:val="0"/>
        <w:ind w:firstLine="709"/>
        <w:jc w:val="both"/>
        <w:rPr>
          <w:sz w:val="28"/>
          <w:szCs w:val="28"/>
        </w:rPr>
      </w:pPr>
    </w:p>
    <w:p w14:paraId="1B852CD5" w14:textId="7D099BB3" w:rsidR="00EF5991" w:rsidRPr="007A52B3" w:rsidRDefault="00EF5991" w:rsidP="00EF5991">
      <w:pPr>
        <w:widowControl w:val="0"/>
        <w:ind w:firstLine="709"/>
        <w:jc w:val="both"/>
        <w:rPr>
          <w:sz w:val="28"/>
          <w:szCs w:val="28"/>
        </w:rPr>
      </w:pPr>
      <w:r w:rsidRPr="007A52B3">
        <w:rPr>
          <w:sz w:val="28"/>
          <w:szCs w:val="28"/>
        </w:rPr>
        <w:t xml:space="preserve">Из таблицы следует, что в общем объеме финансирования на 2024 год по госпрограмме № 26, наибольшая доля бюджетных ассигнований в размере 49,2% или 1 202,9 млн.руб. приходится на региональные проекты, направленные на реализацию федеральных проектов, не входящих в состав нацпроектов, в том числе: за счет средств федерального бюджета 1 031,5 млн.руб., областного бюджета – 171,4 млн.руб. </w:t>
      </w:r>
    </w:p>
    <w:p w14:paraId="5F159562" w14:textId="77777777" w:rsidR="00EF5991" w:rsidRPr="007A52B3" w:rsidRDefault="00EF5991" w:rsidP="00EF5991">
      <w:pPr>
        <w:widowControl w:val="0"/>
        <w:ind w:firstLine="709"/>
        <w:jc w:val="both"/>
        <w:rPr>
          <w:sz w:val="28"/>
          <w:szCs w:val="28"/>
        </w:rPr>
      </w:pPr>
      <w:r w:rsidRPr="007A52B3">
        <w:rPr>
          <w:sz w:val="28"/>
          <w:szCs w:val="28"/>
        </w:rPr>
        <w:t>На реализацию «КПМ «Экономическое и научное развитие Архангельской области» за счет средств областного бюджета предусмотрены расходы в объеме 683,2 млн.руб или 27,9% в общем объеме финансирования на 2024 год.</w:t>
      </w:r>
    </w:p>
    <w:p w14:paraId="5A10BEAC" w14:textId="77777777" w:rsidR="00EF5991" w:rsidRPr="007A52B3" w:rsidRDefault="00EF5991" w:rsidP="00EF5991">
      <w:pPr>
        <w:widowControl w:val="0"/>
        <w:ind w:firstLine="709"/>
        <w:jc w:val="both"/>
        <w:rPr>
          <w:sz w:val="28"/>
          <w:szCs w:val="28"/>
        </w:rPr>
      </w:pPr>
    </w:p>
    <w:p w14:paraId="4F6F9FCE" w14:textId="27EB6778" w:rsidR="00EF5991" w:rsidRPr="007A52B3" w:rsidRDefault="00EF5991" w:rsidP="00EF5991">
      <w:pPr>
        <w:widowControl w:val="0"/>
        <w:ind w:firstLine="709"/>
        <w:jc w:val="both"/>
        <w:rPr>
          <w:sz w:val="28"/>
          <w:szCs w:val="28"/>
        </w:rPr>
      </w:pPr>
      <w:r w:rsidRPr="007A52B3">
        <w:rPr>
          <w:sz w:val="28"/>
          <w:szCs w:val="28"/>
        </w:rPr>
        <w:t>На реализацию</w:t>
      </w:r>
      <w:r w:rsidRPr="007A52B3">
        <w:t xml:space="preserve"> </w:t>
      </w:r>
      <w:r w:rsidRPr="007A52B3">
        <w:rPr>
          <w:sz w:val="28"/>
          <w:szCs w:val="28"/>
        </w:rPr>
        <w:t>региональных проектов, направленных на реализацию федеральных проектов, входящих в состав 3 нацпроектов «МСП и поддержка индивидуальной предпринимательской инициативы», «Производительность труда» и «Наука и университеты» - в объеме 559,6 млн.руб. или 22,9</w:t>
      </w:r>
      <w:r w:rsidR="00F76C05" w:rsidRPr="007A52B3">
        <w:rPr>
          <w:sz w:val="28"/>
          <w:szCs w:val="28"/>
        </w:rPr>
        <w:t xml:space="preserve"> </w:t>
      </w:r>
      <w:r w:rsidRPr="007A52B3">
        <w:rPr>
          <w:sz w:val="28"/>
          <w:szCs w:val="28"/>
        </w:rPr>
        <w:t>%,</w:t>
      </w:r>
      <w:r w:rsidRPr="007A52B3">
        <w:t xml:space="preserve"> </w:t>
      </w:r>
      <w:r w:rsidRPr="007A52B3">
        <w:rPr>
          <w:sz w:val="28"/>
          <w:szCs w:val="28"/>
        </w:rPr>
        <w:t>в том числе: за счет средств федерального бюджета – 123,8 млн.руб., областного бюджета – 435,8 млн.руб.</w:t>
      </w:r>
    </w:p>
    <w:p w14:paraId="08527B14" w14:textId="78B3E1D4" w:rsidR="00EF5991" w:rsidRPr="007A52B3" w:rsidRDefault="00EF5991" w:rsidP="00EF5991">
      <w:pPr>
        <w:ind w:firstLine="851"/>
        <w:jc w:val="both"/>
        <w:rPr>
          <w:sz w:val="28"/>
          <w:szCs w:val="28"/>
        </w:rPr>
      </w:pPr>
      <w:r w:rsidRPr="007A52B3">
        <w:rPr>
          <w:sz w:val="28"/>
          <w:szCs w:val="28"/>
        </w:rPr>
        <w:t>Финансовое обеспечение госпрограммы № 26 на 2023</w:t>
      </w:r>
      <w:r w:rsidR="00F76C05" w:rsidRPr="007A52B3">
        <w:rPr>
          <w:sz w:val="28"/>
          <w:szCs w:val="28"/>
        </w:rPr>
        <w:t xml:space="preserve"> – </w:t>
      </w:r>
      <w:r w:rsidRPr="007A52B3">
        <w:rPr>
          <w:sz w:val="28"/>
          <w:szCs w:val="28"/>
        </w:rPr>
        <w:t xml:space="preserve">2024 годы в разрезе нацпроектов: «МСП и поддержка индивидуальной предпринимательской инициативы», «Производительность труда» и «Наука и университеты», представлено в таблице </w:t>
      </w:r>
      <w:r w:rsidR="009C62B9" w:rsidRPr="007A52B3">
        <w:rPr>
          <w:sz w:val="28"/>
          <w:szCs w:val="28"/>
        </w:rPr>
        <w:t>129</w:t>
      </w:r>
      <w:r w:rsidRPr="007A52B3">
        <w:rPr>
          <w:sz w:val="28"/>
          <w:szCs w:val="28"/>
        </w:rPr>
        <w:t>.</w:t>
      </w:r>
    </w:p>
    <w:p w14:paraId="5FD70FE5" w14:textId="77777777" w:rsidR="00EF5991" w:rsidRPr="007A52B3" w:rsidRDefault="00EF5991" w:rsidP="00EF5991">
      <w:pPr>
        <w:autoSpaceDE w:val="0"/>
        <w:autoSpaceDN w:val="0"/>
        <w:adjustRightInd w:val="0"/>
        <w:jc w:val="both"/>
        <w:rPr>
          <w:sz w:val="20"/>
          <w:szCs w:val="20"/>
          <w:highlight w:val="cyan"/>
        </w:rPr>
      </w:pPr>
    </w:p>
    <w:p w14:paraId="5F486E8D" w14:textId="1107988C" w:rsidR="00EF5991" w:rsidRPr="007A52B3" w:rsidRDefault="00EF5991" w:rsidP="00EF5991">
      <w:pPr>
        <w:autoSpaceDE w:val="0"/>
        <w:autoSpaceDN w:val="0"/>
        <w:adjustRightInd w:val="0"/>
      </w:pPr>
      <w:r w:rsidRPr="007A52B3">
        <w:t xml:space="preserve">Таблица </w:t>
      </w:r>
      <w:r w:rsidR="006570F3" w:rsidRPr="007A52B3">
        <w:rPr>
          <w:noProof/>
        </w:rPr>
        <w:fldChar w:fldCharType="begin"/>
      </w:r>
      <w:r w:rsidR="006570F3" w:rsidRPr="007A52B3">
        <w:rPr>
          <w:noProof/>
        </w:rPr>
        <w:instrText xml:space="preserve"> SEQ Таблица \* ARABIC </w:instrText>
      </w:r>
      <w:r w:rsidR="006570F3" w:rsidRPr="007A52B3">
        <w:rPr>
          <w:noProof/>
        </w:rPr>
        <w:fldChar w:fldCharType="separate"/>
      </w:r>
      <w:r w:rsidR="009C62B9" w:rsidRPr="007A52B3">
        <w:rPr>
          <w:noProof/>
        </w:rPr>
        <w:t>129</w:t>
      </w:r>
      <w:r w:rsidR="006570F3" w:rsidRPr="007A52B3">
        <w:rPr>
          <w:noProof/>
        </w:rPr>
        <w:fldChar w:fldCharType="end"/>
      </w:r>
      <w:r w:rsidRPr="007A52B3">
        <w:t>. Финансовое обеспечение госпрограммы № 26 на 2023</w:t>
      </w:r>
      <w:r w:rsidR="009C62B9" w:rsidRPr="007A52B3">
        <w:t xml:space="preserve"> – </w:t>
      </w:r>
      <w:r w:rsidRPr="007A52B3">
        <w:t>2024 годы в разрезе нацпроектов, млн.руб.</w:t>
      </w:r>
    </w:p>
    <w:tbl>
      <w:tblPr>
        <w:tblW w:w="0" w:type="auto"/>
        <w:tblInd w:w="8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5053"/>
        <w:gridCol w:w="1693"/>
        <w:gridCol w:w="1226"/>
        <w:gridCol w:w="1252"/>
      </w:tblGrid>
      <w:tr w:rsidR="007A52B3" w:rsidRPr="007A52B3" w14:paraId="2FE14E37" w14:textId="77777777" w:rsidTr="0021502F">
        <w:trPr>
          <w:trHeight w:val="554"/>
          <w:tblHeader/>
        </w:trPr>
        <w:tc>
          <w:tcPr>
            <w:tcW w:w="5053" w:type="dxa"/>
            <w:shd w:val="clear" w:color="auto" w:fill="auto"/>
            <w:vAlign w:val="center"/>
            <w:hideMark/>
          </w:tcPr>
          <w:p w14:paraId="78C61194" w14:textId="77777777" w:rsidR="00EF5991" w:rsidRPr="007A52B3" w:rsidRDefault="00EF5991" w:rsidP="008A065E">
            <w:pPr>
              <w:jc w:val="center"/>
              <w:rPr>
                <w:sz w:val="22"/>
                <w:szCs w:val="22"/>
              </w:rPr>
            </w:pPr>
            <w:r w:rsidRPr="007A52B3">
              <w:rPr>
                <w:sz w:val="22"/>
                <w:szCs w:val="22"/>
              </w:rPr>
              <w:t>Наименование нацпроектов</w:t>
            </w:r>
          </w:p>
        </w:tc>
        <w:tc>
          <w:tcPr>
            <w:tcW w:w="1693" w:type="dxa"/>
            <w:shd w:val="clear" w:color="auto" w:fill="auto"/>
            <w:hideMark/>
          </w:tcPr>
          <w:p w14:paraId="619D4C5B" w14:textId="77777777" w:rsidR="00EF5991" w:rsidRPr="007A52B3" w:rsidRDefault="00EF5991" w:rsidP="008A065E">
            <w:pPr>
              <w:jc w:val="center"/>
              <w:rPr>
                <w:sz w:val="22"/>
                <w:szCs w:val="22"/>
              </w:rPr>
            </w:pPr>
            <w:r w:rsidRPr="007A52B3">
              <w:rPr>
                <w:sz w:val="22"/>
                <w:szCs w:val="22"/>
              </w:rPr>
              <w:t>Уточненный план 2023 год</w:t>
            </w:r>
          </w:p>
          <w:p w14:paraId="6A8726FB" w14:textId="77777777" w:rsidR="00EF5991" w:rsidRPr="007A52B3" w:rsidRDefault="00EF5991" w:rsidP="008A065E">
            <w:pPr>
              <w:jc w:val="center"/>
              <w:rPr>
                <w:sz w:val="22"/>
                <w:szCs w:val="22"/>
              </w:rPr>
            </w:pPr>
            <w:r w:rsidRPr="007A52B3">
              <w:rPr>
                <w:sz w:val="22"/>
                <w:szCs w:val="22"/>
              </w:rPr>
              <w:t>(на 30.09.2023)</w:t>
            </w:r>
          </w:p>
        </w:tc>
        <w:tc>
          <w:tcPr>
            <w:tcW w:w="1226" w:type="dxa"/>
            <w:shd w:val="clear" w:color="auto" w:fill="auto"/>
            <w:hideMark/>
          </w:tcPr>
          <w:p w14:paraId="5DEF68E9" w14:textId="77777777" w:rsidR="00EF5991" w:rsidRPr="007A52B3" w:rsidRDefault="00EF5991" w:rsidP="008A065E">
            <w:pPr>
              <w:jc w:val="center"/>
              <w:rPr>
                <w:sz w:val="22"/>
                <w:szCs w:val="22"/>
              </w:rPr>
            </w:pPr>
            <w:r w:rsidRPr="007A52B3">
              <w:rPr>
                <w:sz w:val="22"/>
                <w:szCs w:val="22"/>
              </w:rPr>
              <w:t>2024 год (проект)</w:t>
            </w:r>
          </w:p>
        </w:tc>
        <w:tc>
          <w:tcPr>
            <w:tcW w:w="1252" w:type="dxa"/>
            <w:shd w:val="clear" w:color="auto" w:fill="auto"/>
            <w:hideMark/>
          </w:tcPr>
          <w:p w14:paraId="4498AAE8" w14:textId="77777777" w:rsidR="00EF5991" w:rsidRPr="007A52B3" w:rsidRDefault="00EF5991" w:rsidP="008A065E">
            <w:pPr>
              <w:jc w:val="center"/>
              <w:rPr>
                <w:sz w:val="22"/>
                <w:szCs w:val="22"/>
              </w:rPr>
            </w:pPr>
            <w:r w:rsidRPr="007A52B3">
              <w:rPr>
                <w:sz w:val="22"/>
                <w:szCs w:val="22"/>
              </w:rPr>
              <w:t>Отклонение</w:t>
            </w:r>
          </w:p>
        </w:tc>
      </w:tr>
      <w:tr w:rsidR="007A52B3" w:rsidRPr="007A52B3" w14:paraId="2CBF12FF" w14:textId="77777777" w:rsidTr="0021502F">
        <w:trPr>
          <w:trHeight w:val="217"/>
        </w:trPr>
        <w:tc>
          <w:tcPr>
            <w:tcW w:w="5053" w:type="dxa"/>
            <w:shd w:val="clear" w:color="auto" w:fill="auto"/>
            <w:vAlign w:val="center"/>
            <w:hideMark/>
          </w:tcPr>
          <w:p w14:paraId="718255D7" w14:textId="77777777" w:rsidR="00EF5991" w:rsidRPr="007A52B3" w:rsidRDefault="00EF5991" w:rsidP="00EF5991">
            <w:pPr>
              <w:rPr>
                <w:bCs/>
                <w:sz w:val="22"/>
                <w:szCs w:val="22"/>
              </w:rPr>
            </w:pPr>
            <w:r w:rsidRPr="007A52B3">
              <w:rPr>
                <w:bCs/>
                <w:sz w:val="22"/>
                <w:szCs w:val="22"/>
              </w:rPr>
              <w:t>Всего расходов по госпрограмме № 26</w:t>
            </w:r>
          </w:p>
        </w:tc>
        <w:tc>
          <w:tcPr>
            <w:tcW w:w="1693" w:type="dxa"/>
            <w:shd w:val="clear" w:color="auto" w:fill="auto"/>
            <w:vAlign w:val="center"/>
          </w:tcPr>
          <w:p w14:paraId="30240C59" w14:textId="77777777" w:rsidR="00EF5991" w:rsidRPr="007A52B3" w:rsidRDefault="00EF5991" w:rsidP="008A065E">
            <w:pPr>
              <w:jc w:val="center"/>
              <w:rPr>
                <w:bCs/>
                <w:sz w:val="22"/>
                <w:szCs w:val="22"/>
              </w:rPr>
            </w:pPr>
            <w:r w:rsidRPr="007A52B3">
              <w:rPr>
                <w:bCs/>
                <w:sz w:val="22"/>
                <w:szCs w:val="22"/>
              </w:rPr>
              <w:t>1 065,5</w:t>
            </w:r>
          </w:p>
        </w:tc>
        <w:tc>
          <w:tcPr>
            <w:tcW w:w="1226" w:type="dxa"/>
            <w:shd w:val="clear" w:color="auto" w:fill="auto"/>
            <w:vAlign w:val="center"/>
          </w:tcPr>
          <w:p w14:paraId="71FA73E4" w14:textId="77777777" w:rsidR="00EF5991" w:rsidRPr="007A52B3" w:rsidRDefault="00EF5991" w:rsidP="008A065E">
            <w:pPr>
              <w:jc w:val="center"/>
              <w:rPr>
                <w:bCs/>
                <w:sz w:val="22"/>
                <w:szCs w:val="22"/>
              </w:rPr>
            </w:pPr>
            <w:r w:rsidRPr="007A52B3">
              <w:rPr>
                <w:bCs/>
                <w:sz w:val="22"/>
                <w:szCs w:val="22"/>
              </w:rPr>
              <w:t>2 445,7</w:t>
            </w:r>
          </w:p>
        </w:tc>
        <w:tc>
          <w:tcPr>
            <w:tcW w:w="1252" w:type="dxa"/>
            <w:shd w:val="clear" w:color="auto" w:fill="auto"/>
            <w:vAlign w:val="center"/>
          </w:tcPr>
          <w:p w14:paraId="303CEF8F" w14:textId="77777777" w:rsidR="00EF5991" w:rsidRPr="007A52B3" w:rsidRDefault="00EF5991" w:rsidP="008A065E">
            <w:pPr>
              <w:jc w:val="center"/>
              <w:rPr>
                <w:bCs/>
                <w:sz w:val="22"/>
                <w:szCs w:val="22"/>
              </w:rPr>
            </w:pPr>
            <w:r w:rsidRPr="007A52B3">
              <w:rPr>
                <w:bCs/>
                <w:sz w:val="22"/>
                <w:szCs w:val="22"/>
              </w:rPr>
              <w:t>+1 380,2</w:t>
            </w:r>
          </w:p>
        </w:tc>
      </w:tr>
      <w:tr w:rsidR="007A52B3" w:rsidRPr="007A52B3" w14:paraId="37B4EBBE" w14:textId="77777777" w:rsidTr="0021502F">
        <w:trPr>
          <w:trHeight w:val="180"/>
        </w:trPr>
        <w:tc>
          <w:tcPr>
            <w:tcW w:w="5053" w:type="dxa"/>
            <w:shd w:val="clear" w:color="auto" w:fill="auto"/>
            <w:vAlign w:val="center"/>
            <w:hideMark/>
          </w:tcPr>
          <w:p w14:paraId="39489681" w14:textId="77777777" w:rsidR="00EF5991" w:rsidRPr="007A52B3" w:rsidRDefault="00EF5991" w:rsidP="00EF5991">
            <w:pPr>
              <w:rPr>
                <w:i/>
                <w:iCs/>
                <w:sz w:val="22"/>
                <w:szCs w:val="22"/>
              </w:rPr>
            </w:pPr>
            <w:r w:rsidRPr="007A52B3">
              <w:rPr>
                <w:iCs/>
                <w:sz w:val="22"/>
                <w:szCs w:val="22"/>
              </w:rPr>
              <w:t>из них расходы на реализацию нацпроектов, в том числе</w:t>
            </w:r>
            <w:r w:rsidRPr="007A52B3">
              <w:rPr>
                <w:i/>
                <w:iCs/>
                <w:sz w:val="22"/>
                <w:szCs w:val="22"/>
              </w:rPr>
              <w:t xml:space="preserve">: </w:t>
            </w:r>
          </w:p>
        </w:tc>
        <w:tc>
          <w:tcPr>
            <w:tcW w:w="1693" w:type="dxa"/>
            <w:shd w:val="clear" w:color="auto" w:fill="auto"/>
            <w:vAlign w:val="center"/>
          </w:tcPr>
          <w:p w14:paraId="30C2B2D9" w14:textId="77777777" w:rsidR="00EF5991" w:rsidRPr="007A52B3" w:rsidRDefault="00EF5991" w:rsidP="008A065E">
            <w:pPr>
              <w:jc w:val="center"/>
              <w:rPr>
                <w:sz w:val="22"/>
                <w:szCs w:val="22"/>
              </w:rPr>
            </w:pPr>
            <w:r w:rsidRPr="007A52B3">
              <w:rPr>
                <w:sz w:val="22"/>
                <w:szCs w:val="22"/>
              </w:rPr>
              <w:t>313,2</w:t>
            </w:r>
          </w:p>
        </w:tc>
        <w:tc>
          <w:tcPr>
            <w:tcW w:w="1226" w:type="dxa"/>
            <w:shd w:val="clear" w:color="auto" w:fill="auto"/>
            <w:vAlign w:val="center"/>
          </w:tcPr>
          <w:p w14:paraId="3853FC75" w14:textId="77777777" w:rsidR="00EF5991" w:rsidRPr="007A52B3" w:rsidRDefault="00EF5991" w:rsidP="008A065E">
            <w:pPr>
              <w:jc w:val="center"/>
              <w:rPr>
                <w:sz w:val="22"/>
                <w:szCs w:val="22"/>
              </w:rPr>
            </w:pPr>
            <w:r w:rsidRPr="007A52B3">
              <w:rPr>
                <w:sz w:val="22"/>
                <w:szCs w:val="22"/>
              </w:rPr>
              <w:t>559,7</w:t>
            </w:r>
          </w:p>
        </w:tc>
        <w:tc>
          <w:tcPr>
            <w:tcW w:w="1252" w:type="dxa"/>
            <w:shd w:val="clear" w:color="auto" w:fill="auto"/>
            <w:vAlign w:val="center"/>
          </w:tcPr>
          <w:p w14:paraId="0908F53D" w14:textId="77777777" w:rsidR="00EF5991" w:rsidRPr="007A52B3" w:rsidRDefault="00EF5991" w:rsidP="008A065E">
            <w:pPr>
              <w:jc w:val="center"/>
              <w:rPr>
                <w:sz w:val="22"/>
                <w:szCs w:val="22"/>
              </w:rPr>
            </w:pPr>
            <w:r w:rsidRPr="007A52B3">
              <w:rPr>
                <w:sz w:val="22"/>
                <w:szCs w:val="22"/>
              </w:rPr>
              <w:t>246,5</w:t>
            </w:r>
          </w:p>
        </w:tc>
      </w:tr>
      <w:tr w:rsidR="007A52B3" w:rsidRPr="007A52B3" w14:paraId="7E86DD0C" w14:textId="77777777" w:rsidTr="0021502F">
        <w:trPr>
          <w:trHeight w:val="260"/>
        </w:trPr>
        <w:tc>
          <w:tcPr>
            <w:tcW w:w="5053" w:type="dxa"/>
            <w:shd w:val="clear" w:color="auto" w:fill="auto"/>
            <w:vAlign w:val="center"/>
            <w:hideMark/>
          </w:tcPr>
          <w:p w14:paraId="32C4B5E9" w14:textId="77777777" w:rsidR="00EF5991" w:rsidRPr="007A52B3" w:rsidRDefault="00EF5991" w:rsidP="00EF5991">
            <w:pPr>
              <w:rPr>
                <w:sz w:val="22"/>
                <w:szCs w:val="22"/>
              </w:rPr>
            </w:pPr>
            <w:r w:rsidRPr="007A52B3">
              <w:rPr>
                <w:sz w:val="22"/>
                <w:szCs w:val="22"/>
              </w:rPr>
              <w:t>Нацпроект «</w:t>
            </w:r>
            <w:r w:rsidRPr="007A52B3">
              <w:rPr>
                <w:rFonts w:eastAsia="Calibri"/>
                <w:sz w:val="22"/>
                <w:szCs w:val="22"/>
              </w:rPr>
              <w:t>МСП и поддержка индивидуальной предпринимательской инициативы»</w:t>
            </w:r>
          </w:p>
        </w:tc>
        <w:tc>
          <w:tcPr>
            <w:tcW w:w="1693" w:type="dxa"/>
            <w:shd w:val="clear" w:color="auto" w:fill="auto"/>
            <w:vAlign w:val="center"/>
          </w:tcPr>
          <w:p w14:paraId="3F8375F9" w14:textId="77777777" w:rsidR="00EF5991" w:rsidRPr="007A52B3" w:rsidRDefault="00EF5991" w:rsidP="008A065E">
            <w:pPr>
              <w:jc w:val="center"/>
              <w:rPr>
                <w:sz w:val="22"/>
                <w:szCs w:val="22"/>
              </w:rPr>
            </w:pPr>
            <w:r w:rsidRPr="007A52B3">
              <w:rPr>
                <w:sz w:val="22"/>
                <w:szCs w:val="22"/>
              </w:rPr>
              <w:t>297,2</w:t>
            </w:r>
          </w:p>
        </w:tc>
        <w:tc>
          <w:tcPr>
            <w:tcW w:w="1226" w:type="dxa"/>
            <w:shd w:val="clear" w:color="auto" w:fill="auto"/>
            <w:vAlign w:val="center"/>
          </w:tcPr>
          <w:p w14:paraId="3151B27E" w14:textId="77777777" w:rsidR="00EF5991" w:rsidRPr="007A52B3" w:rsidRDefault="00EF5991" w:rsidP="008A065E">
            <w:pPr>
              <w:jc w:val="center"/>
              <w:rPr>
                <w:sz w:val="22"/>
                <w:szCs w:val="22"/>
              </w:rPr>
            </w:pPr>
            <w:r w:rsidRPr="007A52B3">
              <w:rPr>
                <w:sz w:val="22"/>
                <w:szCs w:val="22"/>
              </w:rPr>
              <w:t>152,4</w:t>
            </w:r>
          </w:p>
        </w:tc>
        <w:tc>
          <w:tcPr>
            <w:tcW w:w="1252" w:type="dxa"/>
            <w:shd w:val="clear" w:color="auto" w:fill="auto"/>
            <w:vAlign w:val="center"/>
          </w:tcPr>
          <w:p w14:paraId="263947DE" w14:textId="77777777" w:rsidR="00EF5991" w:rsidRPr="007A52B3" w:rsidRDefault="00EF5991" w:rsidP="008A065E">
            <w:pPr>
              <w:jc w:val="center"/>
              <w:rPr>
                <w:sz w:val="22"/>
                <w:szCs w:val="22"/>
              </w:rPr>
            </w:pPr>
            <w:r w:rsidRPr="007A52B3">
              <w:rPr>
                <w:sz w:val="22"/>
                <w:szCs w:val="22"/>
              </w:rPr>
              <w:t>-144,8</w:t>
            </w:r>
          </w:p>
        </w:tc>
      </w:tr>
      <w:tr w:rsidR="007A52B3" w:rsidRPr="007A52B3" w14:paraId="11664701" w14:textId="77777777" w:rsidTr="0021502F">
        <w:trPr>
          <w:trHeight w:val="381"/>
        </w:trPr>
        <w:tc>
          <w:tcPr>
            <w:tcW w:w="5053" w:type="dxa"/>
            <w:shd w:val="clear" w:color="auto" w:fill="auto"/>
            <w:hideMark/>
          </w:tcPr>
          <w:p w14:paraId="16DB078E" w14:textId="77777777" w:rsidR="00EF5991" w:rsidRPr="007A52B3" w:rsidRDefault="00EF5991" w:rsidP="00EF5991">
            <w:pPr>
              <w:rPr>
                <w:sz w:val="22"/>
                <w:szCs w:val="22"/>
              </w:rPr>
            </w:pPr>
            <w:r w:rsidRPr="007A52B3">
              <w:rPr>
                <w:sz w:val="22"/>
                <w:szCs w:val="22"/>
              </w:rPr>
              <w:t>Нацпроект «Производительность труда и поддержка занятости»</w:t>
            </w:r>
          </w:p>
        </w:tc>
        <w:tc>
          <w:tcPr>
            <w:tcW w:w="1693" w:type="dxa"/>
            <w:shd w:val="clear" w:color="auto" w:fill="auto"/>
            <w:vAlign w:val="center"/>
          </w:tcPr>
          <w:p w14:paraId="6BBD7F2A" w14:textId="77777777" w:rsidR="00EF5991" w:rsidRPr="007A52B3" w:rsidRDefault="00EF5991" w:rsidP="008A065E">
            <w:pPr>
              <w:jc w:val="center"/>
              <w:rPr>
                <w:sz w:val="22"/>
                <w:szCs w:val="22"/>
              </w:rPr>
            </w:pPr>
            <w:r w:rsidRPr="007A52B3">
              <w:rPr>
                <w:sz w:val="22"/>
                <w:szCs w:val="22"/>
              </w:rPr>
              <w:t>16,0</w:t>
            </w:r>
          </w:p>
        </w:tc>
        <w:tc>
          <w:tcPr>
            <w:tcW w:w="1226" w:type="dxa"/>
            <w:shd w:val="clear" w:color="auto" w:fill="auto"/>
            <w:vAlign w:val="center"/>
          </w:tcPr>
          <w:p w14:paraId="5FC47161" w14:textId="77777777" w:rsidR="00EF5991" w:rsidRPr="007A52B3" w:rsidRDefault="00EF5991" w:rsidP="008A065E">
            <w:pPr>
              <w:jc w:val="center"/>
              <w:rPr>
                <w:sz w:val="22"/>
                <w:szCs w:val="22"/>
              </w:rPr>
            </w:pPr>
            <w:r w:rsidRPr="007A52B3">
              <w:rPr>
                <w:sz w:val="22"/>
                <w:szCs w:val="22"/>
              </w:rPr>
              <w:t>7,3</w:t>
            </w:r>
          </w:p>
        </w:tc>
        <w:tc>
          <w:tcPr>
            <w:tcW w:w="1252" w:type="dxa"/>
            <w:shd w:val="clear" w:color="auto" w:fill="auto"/>
            <w:vAlign w:val="center"/>
          </w:tcPr>
          <w:p w14:paraId="0E3E91A6" w14:textId="77777777" w:rsidR="00EF5991" w:rsidRPr="007A52B3" w:rsidRDefault="00EF5991" w:rsidP="008A065E">
            <w:pPr>
              <w:jc w:val="center"/>
              <w:rPr>
                <w:sz w:val="22"/>
                <w:szCs w:val="22"/>
              </w:rPr>
            </w:pPr>
            <w:r w:rsidRPr="007A52B3">
              <w:rPr>
                <w:sz w:val="22"/>
                <w:szCs w:val="22"/>
              </w:rPr>
              <w:t>-8,7</w:t>
            </w:r>
          </w:p>
        </w:tc>
      </w:tr>
      <w:tr w:rsidR="00EF5991" w:rsidRPr="007A52B3" w14:paraId="59B35F44" w14:textId="77777777" w:rsidTr="0021502F">
        <w:trPr>
          <w:trHeight w:val="75"/>
        </w:trPr>
        <w:tc>
          <w:tcPr>
            <w:tcW w:w="5053" w:type="dxa"/>
            <w:shd w:val="clear" w:color="auto" w:fill="auto"/>
            <w:vAlign w:val="center"/>
          </w:tcPr>
          <w:p w14:paraId="1BBE9F99" w14:textId="77777777" w:rsidR="00EF5991" w:rsidRPr="007A52B3" w:rsidRDefault="00EF5991" w:rsidP="00EF5991">
            <w:pPr>
              <w:rPr>
                <w:sz w:val="22"/>
                <w:szCs w:val="22"/>
              </w:rPr>
            </w:pPr>
            <w:r w:rsidRPr="007A52B3">
              <w:rPr>
                <w:sz w:val="22"/>
                <w:szCs w:val="22"/>
              </w:rPr>
              <w:t>Нацпроект «Наука и университеты»</w:t>
            </w:r>
          </w:p>
        </w:tc>
        <w:tc>
          <w:tcPr>
            <w:tcW w:w="1693" w:type="dxa"/>
            <w:shd w:val="clear" w:color="auto" w:fill="auto"/>
            <w:vAlign w:val="center"/>
          </w:tcPr>
          <w:p w14:paraId="7AFD66D4" w14:textId="77777777" w:rsidR="00EF5991" w:rsidRPr="007A52B3" w:rsidRDefault="00EF5991" w:rsidP="008A065E">
            <w:pPr>
              <w:jc w:val="center"/>
              <w:rPr>
                <w:sz w:val="22"/>
                <w:szCs w:val="22"/>
              </w:rPr>
            </w:pPr>
            <w:r w:rsidRPr="007A52B3">
              <w:rPr>
                <w:sz w:val="22"/>
                <w:szCs w:val="22"/>
              </w:rPr>
              <w:t>-</w:t>
            </w:r>
          </w:p>
        </w:tc>
        <w:tc>
          <w:tcPr>
            <w:tcW w:w="1226" w:type="dxa"/>
            <w:shd w:val="clear" w:color="auto" w:fill="auto"/>
            <w:vAlign w:val="center"/>
          </w:tcPr>
          <w:p w14:paraId="665EC056" w14:textId="77777777" w:rsidR="00EF5991" w:rsidRPr="007A52B3" w:rsidRDefault="00EF5991" w:rsidP="008A065E">
            <w:pPr>
              <w:jc w:val="center"/>
              <w:rPr>
                <w:sz w:val="22"/>
                <w:szCs w:val="22"/>
              </w:rPr>
            </w:pPr>
            <w:r w:rsidRPr="007A52B3">
              <w:rPr>
                <w:sz w:val="22"/>
                <w:szCs w:val="22"/>
              </w:rPr>
              <w:t>400,0</w:t>
            </w:r>
          </w:p>
        </w:tc>
        <w:tc>
          <w:tcPr>
            <w:tcW w:w="1252" w:type="dxa"/>
            <w:shd w:val="clear" w:color="auto" w:fill="auto"/>
            <w:vAlign w:val="center"/>
          </w:tcPr>
          <w:p w14:paraId="5C057DAE" w14:textId="77777777" w:rsidR="00EF5991" w:rsidRPr="007A52B3" w:rsidRDefault="00EF5991" w:rsidP="008A065E">
            <w:pPr>
              <w:jc w:val="center"/>
              <w:rPr>
                <w:sz w:val="22"/>
                <w:szCs w:val="22"/>
              </w:rPr>
            </w:pPr>
            <w:r w:rsidRPr="007A52B3">
              <w:rPr>
                <w:sz w:val="22"/>
                <w:szCs w:val="22"/>
              </w:rPr>
              <w:t>+400,0</w:t>
            </w:r>
          </w:p>
        </w:tc>
      </w:tr>
    </w:tbl>
    <w:p w14:paraId="5EA25CB9" w14:textId="77777777" w:rsidR="00EF5991" w:rsidRPr="007A52B3" w:rsidRDefault="00EF5991" w:rsidP="00EF5991">
      <w:pPr>
        <w:widowControl w:val="0"/>
        <w:ind w:firstLine="709"/>
        <w:jc w:val="both"/>
        <w:rPr>
          <w:sz w:val="28"/>
          <w:szCs w:val="28"/>
        </w:rPr>
      </w:pPr>
    </w:p>
    <w:p w14:paraId="515A927D" w14:textId="7D8584E3" w:rsidR="00EF5991" w:rsidRPr="007A52B3" w:rsidRDefault="00EF5991" w:rsidP="00EF5991">
      <w:pPr>
        <w:widowControl w:val="0"/>
        <w:ind w:firstLine="709"/>
        <w:jc w:val="both"/>
        <w:rPr>
          <w:sz w:val="28"/>
          <w:szCs w:val="28"/>
        </w:rPr>
      </w:pPr>
      <w:r w:rsidRPr="007A52B3">
        <w:rPr>
          <w:sz w:val="28"/>
          <w:szCs w:val="28"/>
        </w:rPr>
        <w:t xml:space="preserve">По сравнению с 2023 годом законопроектом на 2024 год увеличены бюджетные ассигнования на реализацию нацпроектов </w:t>
      </w:r>
      <w:r w:rsidR="00850B09" w:rsidRPr="007A52B3">
        <w:rPr>
          <w:sz w:val="28"/>
          <w:szCs w:val="28"/>
        </w:rPr>
        <w:t>на 246,5 млн.руб. или на 78,7 %.</w:t>
      </w:r>
    </w:p>
    <w:p w14:paraId="1AB296A3" w14:textId="77777777" w:rsidR="00EF5991" w:rsidRPr="007A52B3" w:rsidRDefault="00EF5991" w:rsidP="00EF5991">
      <w:pPr>
        <w:widowControl w:val="0"/>
        <w:ind w:firstLine="709"/>
        <w:jc w:val="both"/>
        <w:rPr>
          <w:sz w:val="28"/>
          <w:szCs w:val="28"/>
        </w:rPr>
      </w:pPr>
      <w:r w:rsidRPr="007A52B3">
        <w:rPr>
          <w:sz w:val="28"/>
          <w:szCs w:val="28"/>
        </w:rPr>
        <w:t>На 2024 год запланировано финансирование нового регионального проекта, направленного на реализацию федерального проекта «Создание сети современных кампусов» нацпроекта «Наука и университеты» за счет средств областного бюджета в объеме 400,0 млн.руб.</w:t>
      </w:r>
    </w:p>
    <w:p w14:paraId="50499ACB" w14:textId="77777777" w:rsidR="00EF5991" w:rsidRPr="007A52B3" w:rsidRDefault="00EF5991" w:rsidP="00EF5991">
      <w:pPr>
        <w:widowControl w:val="0"/>
        <w:ind w:firstLine="709"/>
        <w:jc w:val="both"/>
        <w:rPr>
          <w:sz w:val="28"/>
          <w:szCs w:val="28"/>
        </w:rPr>
      </w:pPr>
      <w:r w:rsidRPr="007A52B3">
        <w:rPr>
          <w:sz w:val="28"/>
          <w:szCs w:val="28"/>
        </w:rPr>
        <w:t>Вместе с тем отмечаем снижение бюджетных ассигнований в 2024 году на финансирование региональных проектов нацпроекта «МСП и поддержка индивидуальной предпринимательской инициативы» и нацпроекта «Производительность труда» на 144,8 млн.руб. и на 8,7 млн.руб. соответственно, по причине с окончания сроков реализации в 2024 году региональных проектов данных нацпроектов.</w:t>
      </w:r>
    </w:p>
    <w:p w14:paraId="32C444B3" w14:textId="77777777" w:rsidR="00EF5991" w:rsidRPr="007A52B3" w:rsidRDefault="00EF5991" w:rsidP="00EF5991">
      <w:pPr>
        <w:widowControl w:val="0"/>
        <w:ind w:firstLine="709"/>
        <w:jc w:val="both"/>
        <w:rPr>
          <w:sz w:val="28"/>
          <w:szCs w:val="28"/>
        </w:rPr>
      </w:pPr>
    </w:p>
    <w:p w14:paraId="2E8C5089" w14:textId="2F2E4757" w:rsidR="00EF5991" w:rsidRPr="007A52B3" w:rsidRDefault="00EF5991" w:rsidP="00EF5991">
      <w:pPr>
        <w:ind w:firstLine="709"/>
        <w:jc w:val="both"/>
        <w:rPr>
          <w:sz w:val="28"/>
          <w:szCs w:val="28"/>
        </w:rPr>
      </w:pPr>
      <w:r w:rsidRPr="007A52B3">
        <w:rPr>
          <w:sz w:val="28"/>
          <w:szCs w:val="28"/>
        </w:rPr>
        <w:t>Финансовое обеспечение госпрограммы № 26 на 2023</w:t>
      </w:r>
      <w:r w:rsidR="00B652E6" w:rsidRPr="007A52B3">
        <w:rPr>
          <w:sz w:val="28"/>
          <w:szCs w:val="28"/>
        </w:rPr>
        <w:t xml:space="preserve"> – </w:t>
      </w:r>
      <w:r w:rsidRPr="007A52B3">
        <w:rPr>
          <w:sz w:val="28"/>
          <w:szCs w:val="28"/>
        </w:rPr>
        <w:t xml:space="preserve">2024 годы, предусмотренное законопроектом по региональным проектам, направленным на реализацию федеральных проектов, не входящих в состав нацпроектов госпрограммы № 26, в разрезе источников финансирования, представлено в таблице </w:t>
      </w:r>
      <w:r w:rsidR="009C62B9" w:rsidRPr="007A52B3">
        <w:rPr>
          <w:sz w:val="28"/>
          <w:szCs w:val="28"/>
        </w:rPr>
        <w:t>130</w:t>
      </w:r>
      <w:r w:rsidRPr="007A52B3">
        <w:rPr>
          <w:sz w:val="28"/>
          <w:szCs w:val="28"/>
        </w:rPr>
        <w:t>.</w:t>
      </w:r>
    </w:p>
    <w:p w14:paraId="6863224E" w14:textId="77777777" w:rsidR="00EF5991" w:rsidRPr="007A52B3" w:rsidRDefault="00EF5991" w:rsidP="00EF5991"/>
    <w:p w14:paraId="57FA5283" w14:textId="18021F65" w:rsidR="00EF5991" w:rsidRPr="007A52B3" w:rsidRDefault="00EF5991" w:rsidP="00EF5991">
      <w:r w:rsidRPr="007A52B3">
        <w:t xml:space="preserve">Таблица </w:t>
      </w:r>
      <w:r w:rsidR="006570F3" w:rsidRPr="007A52B3">
        <w:rPr>
          <w:noProof/>
        </w:rPr>
        <w:fldChar w:fldCharType="begin"/>
      </w:r>
      <w:r w:rsidR="006570F3" w:rsidRPr="007A52B3">
        <w:rPr>
          <w:noProof/>
        </w:rPr>
        <w:instrText xml:space="preserve"> SEQ Таблица \* ARABIC </w:instrText>
      </w:r>
      <w:r w:rsidR="006570F3" w:rsidRPr="007A52B3">
        <w:rPr>
          <w:noProof/>
        </w:rPr>
        <w:fldChar w:fldCharType="separate"/>
      </w:r>
      <w:r w:rsidR="009C62B9" w:rsidRPr="007A52B3">
        <w:rPr>
          <w:noProof/>
        </w:rPr>
        <w:t>130</w:t>
      </w:r>
      <w:r w:rsidR="006570F3" w:rsidRPr="007A52B3">
        <w:rPr>
          <w:noProof/>
        </w:rPr>
        <w:fldChar w:fldCharType="end"/>
      </w:r>
      <w:r w:rsidRPr="007A52B3">
        <w:t>. Финансовое обеспечение госпрограммы № 26 по региональным проектам, направленным на реализацию федеральных проектов, не входящих в состав нацпроектов на 2023-2024 годы, млн.руб.</w:t>
      </w:r>
    </w:p>
    <w:tbl>
      <w:tblPr>
        <w:tblW w:w="9356"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5529"/>
        <w:gridCol w:w="992"/>
        <w:gridCol w:w="992"/>
        <w:gridCol w:w="851"/>
        <w:gridCol w:w="992"/>
      </w:tblGrid>
      <w:tr w:rsidR="007A52B3" w:rsidRPr="007A52B3" w14:paraId="31E73C41" w14:textId="77777777" w:rsidTr="008A065E">
        <w:trPr>
          <w:trHeight w:val="257"/>
          <w:tblHeader/>
        </w:trPr>
        <w:tc>
          <w:tcPr>
            <w:tcW w:w="5529" w:type="dxa"/>
            <w:vMerge w:val="restart"/>
            <w:shd w:val="clear" w:color="auto" w:fill="auto"/>
            <w:vAlign w:val="center"/>
            <w:hideMark/>
          </w:tcPr>
          <w:p w14:paraId="393C5504" w14:textId="77777777" w:rsidR="00EF5991" w:rsidRPr="007A52B3" w:rsidRDefault="00EF5991" w:rsidP="008A065E">
            <w:pPr>
              <w:jc w:val="center"/>
              <w:rPr>
                <w:sz w:val="20"/>
                <w:szCs w:val="20"/>
              </w:rPr>
            </w:pPr>
            <w:r w:rsidRPr="007A52B3">
              <w:rPr>
                <w:sz w:val="20"/>
                <w:szCs w:val="20"/>
              </w:rPr>
              <w:t>Наименование проектов</w:t>
            </w:r>
          </w:p>
        </w:tc>
        <w:tc>
          <w:tcPr>
            <w:tcW w:w="2835" w:type="dxa"/>
            <w:gridSpan w:val="3"/>
            <w:shd w:val="clear" w:color="auto" w:fill="auto"/>
            <w:vAlign w:val="center"/>
            <w:hideMark/>
          </w:tcPr>
          <w:p w14:paraId="5A9643BB" w14:textId="77777777" w:rsidR="00EF5991" w:rsidRPr="007A52B3" w:rsidRDefault="00EF5991" w:rsidP="008A065E">
            <w:pPr>
              <w:jc w:val="center"/>
              <w:rPr>
                <w:sz w:val="20"/>
                <w:szCs w:val="20"/>
              </w:rPr>
            </w:pPr>
            <w:r w:rsidRPr="007A52B3">
              <w:rPr>
                <w:sz w:val="20"/>
                <w:szCs w:val="20"/>
              </w:rPr>
              <w:t xml:space="preserve">Объем финансирования госпрограммы в 2024 году, в том числе: </w:t>
            </w:r>
          </w:p>
        </w:tc>
        <w:tc>
          <w:tcPr>
            <w:tcW w:w="992" w:type="dxa"/>
            <w:vMerge w:val="restart"/>
            <w:vAlign w:val="center"/>
          </w:tcPr>
          <w:p w14:paraId="51B14F80" w14:textId="77777777" w:rsidR="00EF5991" w:rsidRPr="007A52B3" w:rsidRDefault="00EF5991" w:rsidP="008A065E">
            <w:pPr>
              <w:jc w:val="center"/>
              <w:rPr>
                <w:sz w:val="20"/>
                <w:szCs w:val="20"/>
              </w:rPr>
            </w:pPr>
            <w:r w:rsidRPr="007A52B3">
              <w:rPr>
                <w:sz w:val="20"/>
                <w:szCs w:val="20"/>
              </w:rPr>
              <w:t>2023 год</w:t>
            </w:r>
          </w:p>
          <w:p w14:paraId="1A43B0ED" w14:textId="77777777" w:rsidR="00EF5991" w:rsidRPr="007A52B3" w:rsidRDefault="00EF5991" w:rsidP="008A065E">
            <w:pPr>
              <w:jc w:val="center"/>
              <w:rPr>
                <w:sz w:val="20"/>
                <w:szCs w:val="20"/>
              </w:rPr>
            </w:pPr>
            <w:r w:rsidRPr="007A52B3">
              <w:rPr>
                <w:sz w:val="20"/>
                <w:szCs w:val="20"/>
              </w:rPr>
              <w:t>(в ред. от 30.09.2023)</w:t>
            </w:r>
          </w:p>
        </w:tc>
      </w:tr>
      <w:tr w:rsidR="007A52B3" w:rsidRPr="007A52B3" w14:paraId="414E601A" w14:textId="77777777" w:rsidTr="008A065E">
        <w:trPr>
          <w:trHeight w:val="491"/>
          <w:tblHeader/>
        </w:trPr>
        <w:tc>
          <w:tcPr>
            <w:tcW w:w="5529" w:type="dxa"/>
            <w:vMerge/>
            <w:shd w:val="clear" w:color="auto" w:fill="auto"/>
            <w:vAlign w:val="center"/>
          </w:tcPr>
          <w:p w14:paraId="0EFF6062" w14:textId="77777777" w:rsidR="00EF5991" w:rsidRPr="007A52B3" w:rsidRDefault="00EF5991" w:rsidP="008A065E">
            <w:pPr>
              <w:jc w:val="center"/>
              <w:rPr>
                <w:sz w:val="20"/>
                <w:szCs w:val="20"/>
              </w:rPr>
            </w:pPr>
          </w:p>
        </w:tc>
        <w:tc>
          <w:tcPr>
            <w:tcW w:w="992" w:type="dxa"/>
            <w:shd w:val="clear" w:color="auto" w:fill="auto"/>
            <w:vAlign w:val="center"/>
          </w:tcPr>
          <w:p w14:paraId="7621501D" w14:textId="77777777" w:rsidR="00EF5991" w:rsidRPr="007A52B3" w:rsidRDefault="00EF5991" w:rsidP="008A065E">
            <w:pPr>
              <w:jc w:val="center"/>
              <w:rPr>
                <w:sz w:val="20"/>
                <w:szCs w:val="20"/>
              </w:rPr>
            </w:pPr>
            <w:r w:rsidRPr="007A52B3">
              <w:rPr>
                <w:sz w:val="20"/>
                <w:szCs w:val="20"/>
              </w:rPr>
              <w:t>федеральный бюджет</w:t>
            </w:r>
          </w:p>
        </w:tc>
        <w:tc>
          <w:tcPr>
            <w:tcW w:w="992" w:type="dxa"/>
            <w:shd w:val="clear" w:color="auto" w:fill="auto"/>
            <w:vAlign w:val="center"/>
          </w:tcPr>
          <w:p w14:paraId="770B516F" w14:textId="77777777" w:rsidR="00EF5991" w:rsidRPr="007A52B3" w:rsidRDefault="00EF5991" w:rsidP="008A065E">
            <w:pPr>
              <w:jc w:val="center"/>
              <w:rPr>
                <w:sz w:val="20"/>
                <w:szCs w:val="20"/>
              </w:rPr>
            </w:pPr>
            <w:r w:rsidRPr="007A52B3">
              <w:rPr>
                <w:sz w:val="20"/>
                <w:szCs w:val="20"/>
              </w:rPr>
              <w:t>областной бюджет</w:t>
            </w:r>
          </w:p>
        </w:tc>
        <w:tc>
          <w:tcPr>
            <w:tcW w:w="851" w:type="dxa"/>
            <w:shd w:val="clear" w:color="auto" w:fill="auto"/>
            <w:vAlign w:val="center"/>
          </w:tcPr>
          <w:p w14:paraId="083FF48E" w14:textId="77777777" w:rsidR="00EF5991" w:rsidRPr="007A52B3" w:rsidRDefault="00EF5991" w:rsidP="008A065E">
            <w:pPr>
              <w:jc w:val="center"/>
              <w:rPr>
                <w:sz w:val="20"/>
                <w:szCs w:val="20"/>
              </w:rPr>
            </w:pPr>
            <w:r w:rsidRPr="007A52B3">
              <w:rPr>
                <w:sz w:val="20"/>
                <w:szCs w:val="20"/>
              </w:rPr>
              <w:t>Итого</w:t>
            </w:r>
          </w:p>
        </w:tc>
        <w:tc>
          <w:tcPr>
            <w:tcW w:w="992" w:type="dxa"/>
            <w:vMerge/>
          </w:tcPr>
          <w:p w14:paraId="1895AE5A" w14:textId="77777777" w:rsidR="00EF5991" w:rsidRPr="007A52B3" w:rsidRDefault="00EF5991" w:rsidP="008A065E">
            <w:pPr>
              <w:jc w:val="center"/>
              <w:rPr>
                <w:sz w:val="20"/>
                <w:szCs w:val="20"/>
              </w:rPr>
            </w:pPr>
          </w:p>
        </w:tc>
      </w:tr>
      <w:tr w:rsidR="007A52B3" w:rsidRPr="007A52B3" w14:paraId="72C9F607" w14:textId="77777777" w:rsidTr="008A065E">
        <w:trPr>
          <w:trHeight w:val="43"/>
        </w:trPr>
        <w:tc>
          <w:tcPr>
            <w:tcW w:w="5529" w:type="dxa"/>
            <w:shd w:val="clear" w:color="auto" w:fill="auto"/>
            <w:noWrap/>
            <w:vAlign w:val="bottom"/>
          </w:tcPr>
          <w:p w14:paraId="76C9A221" w14:textId="77777777" w:rsidR="00EF5991" w:rsidRPr="007A52B3" w:rsidRDefault="00EF5991" w:rsidP="00EF5991">
            <w:pPr>
              <w:rPr>
                <w:sz w:val="20"/>
                <w:szCs w:val="20"/>
              </w:rPr>
            </w:pPr>
            <w:r w:rsidRPr="007A52B3">
              <w:rPr>
                <w:sz w:val="20"/>
                <w:szCs w:val="20"/>
              </w:rPr>
              <w:t>Региональные проекты, направленные на реализацию федеральных проектов, не входящих в состав нацпроектов:</w:t>
            </w:r>
          </w:p>
        </w:tc>
        <w:tc>
          <w:tcPr>
            <w:tcW w:w="992" w:type="dxa"/>
            <w:shd w:val="clear" w:color="auto" w:fill="auto"/>
            <w:noWrap/>
            <w:vAlign w:val="center"/>
          </w:tcPr>
          <w:p w14:paraId="305DC047" w14:textId="77777777" w:rsidR="00EF5991" w:rsidRPr="007A52B3" w:rsidRDefault="00EF5991" w:rsidP="008A065E">
            <w:pPr>
              <w:jc w:val="center"/>
              <w:rPr>
                <w:sz w:val="20"/>
                <w:szCs w:val="20"/>
              </w:rPr>
            </w:pPr>
            <w:r w:rsidRPr="007A52B3">
              <w:rPr>
                <w:sz w:val="20"/>
                <w:szCs w:val="20"/>
              </w:rPr>
              <w:t>1 031,5</w:t>
            </w:r>
          </w:p>
        </w:tc>
        <w:tc>
          <w:tcPr>
            <w:tcW w:w="992" w:type="dxa"/>
            <w:shd w:val="clear" w:color="auto" w:fill="auto"/>
            <w:vAlign w:val="center"/>
          </w:tcPr>
          <w:p w14:paraId="17A63A0A" w14:textId="77777777" w:rsidR="00EF5991" w:rsidRPr="007A52B3" w:rsidRDefault="00EF5991" w:rsidP="008A065E">
            <w:pPr>
              <w:jc w:val="center"/>
              <w:rPr>
                <w:sz w:val="20"/>
                <w:szCs w:val="20"/>
              </w:rPr>
            </w:pPr>
            <w:r w:rsidRPr="007A52B3">
              <w:rPr>
                <w:sz w:val="20"/>
                <w:szCs w:val="20"/>
              </w:rPr>
              <w:t>171,4</w:t>
            </w:r>
          </w:p>
        </w:tc>
        <w:tc>
          <w:tcPr>
            <w:tcW w:w="851" w:type="dxa"/>
            <w:shd w:val="clear" w:color="auto" w:fill="auto"/>
            <w:vAlign w:val="center"/>
          </w:tcPr>
          <w:p w14:paraId="5F0D47BB" w14:textId="77777777" w:rsidR="00EF5991" w:rsidRPr="007A52B3" w:rsidRDefault="00EF5991" w:rsidP="008A065E">
            <w:pPr>
              <w:jc w:val="center"/>
              <w:rPr>
                <w:sz w:val="20"/>
                <w:szCs w:val="20"/>
              </w:rPr>
            </w:pPr>
            <w:r w:rsidRPr="007A52B3">
              <w:rPr>
                <w:sz w:val="20"/>
                <w:szCs w:val="20"/>
              </w:rPr>
              <w:t>1 202,9</w:t>
            </w:r>
          </w:p>
        </w:tc>
        <w:tc>
          <w:tcPr>
            <w:tcW w:w="992" w:type="dxa"/>
            <w:vAlign w:val="center"/>
          </w:tcPr>
          <w:p w14:paraId="1B85B052" w14:textId="77777777" w:rsidR="00EF5991" w:rsidRPr="007A52B3" w:rsidRDefault="00EF5991" w:rsidP="008A065E">
            <w:pPr>
              <w:jc w:val="center"/>
              <w:rPr>
                <w:sz w:val="20"/>
                <w:szCs w:val="20"/>
              </w:rPr>
            </w:pPr>
            <w:r w:rsidRPr="007A52B3">
              <w:rPr>
                <w:sz w:val="20"/>
                <w:szCs w:val="20"/>
              </w:rPr>
              <w:t>-</w:t>
            </w:r>
          </w:p>
        </w:tc>
      </w:tr>
      <w:tr w:rsidR="007A52B3" w:rsidRPr="007A52B3" w14:paraId="2DC31D54" w14:textId="77777777" w:rsidTr="008A065E">
        <w:trPr>
          <w:trHeight w:val="43"/>
        </w:trPr>
        <w:tc>
          <w:tcPr>
            <w:tcW w:w="5529" w:type="dxa"/>
            <w:shd w:val="clear" w:color="auto" w:fill="auto"/>
            <w:noWrap/>
            <w:vAlign w:val="bottom"/>
          </w:tcPr>
          <w:p w14:paraId="48F06C3E" w14:textId="77777777" w:rsidR="00EF5991" w:rsidRPr="007A52B3" w:rsidRDefault="00EF5991" w:rsidP="00EF5991">
            <w:pPr>
              <w:rPr>
                <w:sz w:val="20"/>
                <w:szCs w:val="20"/>
              </w:rPr>
            </w:pPr>
            <w:r w:rsidRPr="007A52B3">
              <w:rPr>
                <w:sz w:val="20"/>
                <w:szCs w:val="20"/>
              </w:rPr>
              <w:t>1) РП «Реализация мероприятий плана социального развития центров экономического роста на территории Арктической зоны Российской Федерации» федерального проекта «Государственная поддержка реализации на территории Арктической зоны Российской Федерации инвестиционных проектов»</w:t>
            </w:r>
          </w:p>
        </w:tc>
        <w:tc>
          <w:tcPr>
            <w:tcW w:w="992" w:type="dxa"/>
            <w:shd w:val="clear" w:color="auto" w:fill="auto"/>
            <w:noWrap/>
            <w:vAlign w:val="center"/>
          </w:tcPr>
          <w:p w14:paraId="4A75708C" w14:textId="77777777" w:rsidR="00EF5991" w:rsidRPr="007A52B3" w:rsidRDefault="00EF5991" w:rsidP="008A065E">
            <w:pPr>
              <w:jc w:val="center"/>
              <w:rPr>
                <w:sz w:val="20"/>
                <w:szCs w:val="20"/>
              </w:rPr>
            </w:pPr>
            <w:r w:rsidRPr="007A52B3">
              <w:rPr>
                <w:sz w:val="20"/>
                <w:szCs w:val="20"/>
              </w:rPr>
              <w:t>1 002,1</w:t>
            </w:r>
          </w:p>
        </w:tc>
        <w:tc>
          <w:tcPr>
            <w:tcW w:w="992" w:type="dxa"/>
            <w:shd w:val="clear" w:color="auto" w:fill="auto"/>
            <w:vAlign w:val="center"/>
          </w:tcPr>
          <w:p w14:paraId="166B8587" w14:textId="77777777" w:rsidR="00EF5991" w:rsidRPr="007A52B3" w:rsidRDefault="00EF5991" w:rsidP="008A065E">
            <w:pPr>
              <w:jc w:val="center"/>
              <w:rPr>
                <w:sz w:val="20"/>
                <w:szCs w:val="20"/>
              </w:rPr>
            </w:pPr>
            <w:r w:rsidRPr="007A52B3">
              <w:rPr>
                <w:sz w:val="20"/>
                <w:szCs w:val="20"/>
              </w:rPr>
              <w:t>111,4</w:t>
            </w:r>
          </w:p>
        </w:tc>
        <w:tc>
          <w:tcPr>
            <w:tcW w:w="851" w:type="dxa"/>
            <w:shd w:val="clear" w:color="auto" w:fill="auto"/>
            <w:vAlign w:val="center"/>
          </w:tcPr>
          <w:p w14:paraId="35EE3747" w14:textId="77777777" w:rsidR="00EF5991" w:rsidRPr="007A52B3" w:rsidRDefault="00EF5991" w:rsidP="008A065E">
            <w:pPr>
              <w:jc w:val="center"/>
              <w:rPr>
                <w:sz w:val="20"/>
                <w:szCs w:val="20"/>
              </w:rPr>
            </w:pPr>
            <w:r w:rsidRPr="007A52B3">
              <w:rPr>
                <w:sz w:val="20"/>
                <w:szCs w:val="20"/>
              </w:rPr>
              <w:t>1 113,5</w:t>
            </w:r>
          </w:p>
        </w:tc>
        <w:tc>
          <w:tcPr>
            <w:tcW w:w="992" w:type="dxa"/>
            <w:vAlign w:val="center"/>
          </w:tcPr>
          <w:p w14:paraId="0ECB7138" w14:textId="77777777" w:rsidR="00EF5991" w:rsidRPr="007A52B3" w:rsidRDefault="00EF5991" w:rsidP="008A065E">
            <w:pPr>
              <w:jc w:val="center"/>
              <w:rPr>
                <w:sz w:val="20"/>
                <w:szCs w:val="20"/>
              </w:rPr>
            </w:pPr>
            <w:r w:rsidRPr="007A52B3">
              <w:rPr>
                <w:sz w:val="20"/>
                <w:szCs w:val="20"/>
              </w:rPr>
              <w:t>-</w:t>
            </w:r>
          </w:p>
        </w:tc>
      </w:tr>
      <w:tr w:rsidR="00EF5991" w:rsidRPr="007A52B3" w14:paraId="16CB314F" w14:textId="77777777" w:rsidTr="008A065E">
        <w:trPr>
          <w:trHeight w:val="43"/>
        </w:trPr>
        <w:tc>
          <w:tcPr>
            <w:tcW w:w="5529" w:type="dxa"/>
            <w:shd w:val="clear" w:color="auto" w:fill="auto"/>
            <w:noWrap/>
            <w:vAlign w:val="bottom"/>
          </w:tcPr>
          <w:p w14:paraId="3148EAE5" w14:textId="77777777" w:rsidR="00EF5991" w:rsidRPr="007A52B3" w:rsidRDefault="00EF5991" w:rsidP="00EF5991">
            <w:pPr>
              <w:rPr>
                <w:sz w:val="20"/>
                <w:szCs w:val="20"/>
              </w:rPr>
            </w:pPr>
            <w:r w:rsidRPr="007A52B3">
              <w:rPr>
                <w:sz w:val="20"/>
                <w:szCs w:val="20"/>
              </w:rPr>
              <w:t>2) РП «Развитие промышленности» федерального проекта «Поддержка региональных программ развития промышленности»</w:t>
            </w:r>
          </w:p>
        </w:tc>
        <w:tc>
          <w:tcPr>
            <w:tcW w:w="992" w:type="dxa"/>
            <w:shd w:val="clear" w:color="auto" w:fill="auto"/>
            <w:noWrap/>
            <w:vAlign w:val="center"/>
          </w:tcPr>
          <w:p w14:paraId="556822B0" w14:textId="77777777" w:rsidR="00EF5991" w:rsidRPr="007A52B3" w:rsidRDefault="00EF5991" w:rsidP="008A065E">
            <w:pPr>
              <w:jc w:val="center"/>
              <w:rPr>
                <w:sz w:val="20"/>
                <w:szCs w:val="20"/>
              </w:rPr>
            </w:pPr>
            <w:r w:rsidRPr="007A52B3">
              <w:rPr>
                <w:sz w:val="20"/>
                <w:szCs w:val="20"/>
              </w:rPr>
              <w:t>29,4</w:t>
            </w:r>
          </w:p>
        </w:tc>
        <w:tc>
          <w:tcPr>
            <w:tcW w:w="992" w:type="dxa"/>
            <w:shd w:val="clear" w:color="auto" w:fill="auto"/>
            <w:vAlign w:val="center"/>
          </w:tcPr>
          <w:p w14:paraId="1707AF6E" w14:textId="77777777" w:rsidR="00EF5991" w:rsidRPr="007A52B3" w:rsidRDefault="00EF5991" w:rsidP="008A065E">
            <w:pPr>
              <w:jc w:val="center"/>
              <w:rPr>
                <w:sz w:val="20"/>
                <w:szCs w:val="20"/>
              </w:rPr>
            </w:pPr>
            <w:r w:rsidRPr="007A52B3">
              <w:rPr>
                <w:sz w:val="20"/>
                <w:szCs w:val="20"/>
              </w:rPr>
              <w:t>60,0</w:t>
            </w:r>
          </w:p>
        </w:tc>
        <w:tc>
          <w:tcPr>
            <w:tcW w:w="851" w:type="dxa"/>
            <w:shd w:val="clear" w:color="auto" w:fill="auto"/>
            <w:vAlign w:val="center"/>
          </w:tcPr>
          <w:p w14:paraId="1CE1BB3F" w14:textId="77777777" w:rsidR="00EF5991" w:rsidRPr="007A52B3" w:rsidRDefault="00EF5991" w:rsidP="008A065E">
            <w:pPr>
              <w:jc w:val="center"/>
              <w:rPr>
                <w:sz w:val="20"/>
                <w:szCs w:val="20"/>
              </w:rPr>
            </w:pPr>
            <w:r w:rsidRPr="007A52B3">
              <w:rPr>
                <w:sz w:val="20"/>
                <w:szCs w:val="20"/>
              </w:rPr>
              <w:t>89,4</w:t>
            </w:r>
          </w:p>
        </w:tc>
        <w:tc>
          <w:tcPr>
            <w:tcW w:w="992" w:type="dxa"/>
            <w:vAlign w:val="center"/>
          </w:tcPr>
          <w:p w14:paraId="1AD920C7" w14:textId="77777777" w:rsidR="00EF5991" w:rsidRPr="007A52B3" w:rsidRDefault="00EF5991" w:rsidP="008A065E">
            <w:pPr>
              <w:jc w:val="center"/>
              <w:rPr>
                <w:sz w:val="20"/>
                <w:szCs w:val="20"/>
              </w:rPr>
            </w:pPr>
            <w:r w:rsidRPr="007A52B3">
              <w:rPr>
                <w:sz w:val="20"/>
                <w:szCs w:val="20"/>
              </w:rPr>
              <w:t>-</w:t>
            </w:r>
          </w:p>
        </w:tc>
      </w:tr>
    </w:tbl>
    <w:p w14:paraId="53DA2D90" w14:textId="77777777" w:rsidR="00EF5991" w:rsidRPr="007A52B3" w:rsidRDefault="00EF5991" w:rsidP="00EF5991">
      <w:pPr>
        <w:ind w:firstLine="709"/>
        <w:jc w:val="both"/>
        <w:rPr>
          <w:sz w:val="28"/>
          <w:szCs w:val="28"/>
        </w:rPr>
      </w:pPr>
    </w:p>
    <w:p w14:paraId="0C2F7453" w14:textId="77777777" w:rsidR="00EF5991" w:rsidRPr="007A52B3" w:rsidRDefault="00EF5991" w:rsidP="00EF5991">
      <w:pPr>
        <w:ind w:firstLine="709"/>
        <w:jc w:val="both"/>
        <w:rPr>
          <w:sz w:val="28"/>
          <w:szCs w:val="28"/>
        </w:rPr>
      </w:pPr>
      <w:r w:rsidRPr="007A52B3">
        <w:rPr>
          <w:sz w:val="28"/>
          <w:szCs w:val="28"/>
        </w:rPr>
        <w:t>1) региональный проект «Реализация мероприятий плана социального развития центров экономического роста на территории Арктической зоны Российской Федерации» федерального проекта «Государственная поддержка реализации на территории Арктической зоны Российской Федерации инвестиционных проектов» утвержден протоколом заседания проектного комитета от 29.09.2023 № 6 (далее – РП). Как следует из таблицы № 4, законопроектом на 2024 год на РП предусмотрено 1 113,5 млн.руб., в том числе: за счет средств федерального бюджета 1 002,1 млн.руб., областного бюджета – 111,4 млн.руб.</w:t>
      </w:r>
    </w:p>
    <w:p w14:paraId="138E58B7" w14:textId="77777777" w:rsidR="00EF5991" w:rsidRPr="007A52B3" w:rsidRDefault="00EF5991" w:rsidP="00EF5991">
      <w:pPr>
        <w:ind w:firstLine="709"/>
        <w:jc w:val="both"/>
        <w:rPr>
          <w:sz w:val="28"/>
          <w:szCs w:val="28"/>
        </w:rPr>
      </w:pPr>
      <w:r w:rsidRPr="007A52B3">
        <w:rPr>
          <w:sz w:val="28"/>
          <w:szCs w:val="28"/>
        </w:rPr>
        <w:t xml:space="preserve">Согласно паспорту РП, срок реализации проекта: 01.01.2024-31.12.2026. </w:t>
      </w:r>
    </w:p>
    <w:p w14:paraId="56EE1FAC" w14:textId="77777777" w:rsidR="00EF5991" w:rsidRPr="007A52B3" w:rsidRDefault="00EF5991" w:rsidP="00EF5991">
      <w:pPr>
        <w:ind w:firstLine="709"/>
        <w:jc w:val="both"/>
        <w:rPr>
          <w:sz w:val="28"/>
          <w:szCs w:val="28"/>
        </w:rPr>
      </w:pPr>
      <w:r w:rsidRPr="007A52B3">
        <w:rPr>
          <w:sz w:val="28"/>
          <w:szCs w:val="28"/>
        </w:rPr>
        <w:t>РП связан с госпрограммой № 26 (показатель № 1) и государственной программой РФ «Социально-экономическое развитие Арктической зоны Российской Федерации». Соисполнитель – минэкономразвития АО.</w:t>
      </w:r>
    </w:p>
    <w:p w14:paraId="0841F65C" w14:textId="3DA827BD" w:rsidR="00EF5991" w:rsidRPr="007A52B3" w:rsidRDefault="00EF5991" w:rsidP="00EF5991">
      <w:pPr>
        <w:ind w:firstLine="709"/>
        <w:jc w:val="both"/>
        <w:rPr>
          <w:sz w:val="28"/>
          <w:szCs w:val="28"/>
        </w:rPr>
      </w:pPr>
      <w:r w:rsidRPr="007A52B3">
        <w:rPr>
          <w:sz w:val="28"/>
          <w:szCs w:val="28"/>
        </w:rPr>
        <w:t>Ожидаемый эффект от реализации РП - обеспечена реализация инфраструктурных проектов, направленных на развитие центров экономического роста Архангельской области.</w:t>
      </w:r>
    </w:p>
    <w:p w14:paraId="6594D7F9" w14:textId="77777777" w:rsidR="00EF5991" w:rsidRPr="007A52B3" w:rsidRDefault="00EF5991" w:rsidP="00EF5991">
      <w:pPr>
        <w:ind w:firstLine="709"/>
        <w:jc w:val="both"/>
        <w:rPr>
          <w:sz w:val="28"/>
          <w:szCs w:val="28"/>
        </w:rPr>
      </w:pPr>
      <w:r w:rsidRPr="007A52B3">
        <w:rPr>
          <w:sz w:val="28"/>
          <w:szCs w:val="28"/>
        </w:rPr>
        <w:t>В паспорте РП, представленном в составе законопроекта, не установлены показатели на период реализации РП.</w:t>
      </w:r>
    </w:p>
    <w:p w14:paraId="1A2E6046" w14:textId="5A776773" w:rsidR="00EF5991" w:rsidRPr="007A52B3" w:rsidRDefault="00EF5991" w:rsidP="00EF5991">
      <w:pPr>
        <w:ind w:firstLine="709"/>
        <w:jc w:val="both"/>
        <w:rPr>
          <w:sz w:val="28"/>
          <w:szCs w:val="28"/>
        </w:rPr>
      </w:pPr>
      <w:r w:rsidRPr="007A52B3">
        <w:rPr>
          <w:sz w:val="28"/>
          <w:szCs w:val="28"/>
        </w:rPr>
        <w:t xml:space="preserve">Информация о финансовом обеспечении мероприятий (результатов) РП госпрограммы № 26 в 2024 году в разрезе мероприятий, периодов реализации результата мероприятий, источников финансирования и участников РП, представлена в таблице </w:t>
      </w:r>
      <w:r w:rsidR="009C62B9" w:rsidRPr="007A52B3">
        <w:rPr>
          <w:sz w:val="28"/>
          <w:szCs w:val="28"/>
        </w:rPr>
        <w:t>131</w:t>
      </w:r>
      <w:r w:rsidRPr="007A52B3">
        <w:rPr>
          <w:sz w:val="28"/>
          <w:szCs w:val="28"/>
        </w:rPr>
        <w:t>.</w:t>
      </w:r>
    </w:p>
    <w:p w14:paraId="0FAC6CE0" w14:textId="77777777" w:rsidR="00EF5991" w:rsidRPr="007A52B3" w:rsidRDefault="00EF5991" w:rsidP="00EF5991">
      <w:pPr>
        <w:jc w:val="both"/>
      </w:pPr>
    </w:p>
    <w:p w14:paraId="003017BA" w14:textId="224D6F1D" w:rsidR="00EF5991" w:rsidRPr="007A52B3" w:rsidRDefault="00EF5991" w:rsidP="00EF5991">
      <w:pPr>
        <w:jc w:val="both"/>
      </w:pPr>
      <w:r w:rsidRPr="007A52B3">
        <w:t xml:space="preserve">Таблица </w:t>
      </w:r>
      <w:r w:rsidR="006570F3" w:rsidRPr="007A52B3">
        <w:rPr>
          <w:noProof/>
        </w:rPr>
        <w:fldChar w:fldCharType="begin"/>
      </w:r>
      <w:r w:rsidR="006570F3" w:rsidRPr="007A52B3">
        <w:rPr>
          <w:noProof/>
        </w:rPr>
        <w:instrText xml:space="preserve"> SEQ Таблица \* ARABIC </w:instrText>
      </w:r>
      <w:r w:rsidR="006570F3" w:rsidRPr="007A52B3">
        <w:rPr>
          <w:noProof/>
        </w:rPr>
        <w:fldChar w:fldCharType="separate"/>
      </w:r>
      <w:r w:rsidR="009C62B9" w:rsidRPr="007A52B3">
        <w:rPr>
          <w:noProof/>
        </w:rPr>
        <w:t>131</w:t>
      </w:r>
      <w:r w:rsidR="006570F3" w:rsidRPr="007A52B3">
        <w:rPr>
          <w:noProof/>
        </w:rPr>
        <w:fldChar w:fldCharType="end"/>
      </w:r>
      <w:r w:rsidRPr="007A52B3">
        <w:t>. Финансовое обеспечение мероприятий (результатов) РП в 2024 году в разрезе источников финансирования и участников госпрограммы № 26, млн.руб.</w:t>
      </w:r>
    </w:p>
    <w:tbl>
      <w:tblPr>
        <w:tblW w:w="9214"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1843"/>
        <w:gridCol w:w="1418"/>
        <w:gridCol w:w="1701"/>
        <w:gridCol w:w="1134"/>
        <w:gridCol w:w="992"/>
        <w:gridCol w:w="2126"/>
      </w:tblGrid>
      <w:tr w:rsidR="007A52B3" w:rsidRPr="007A52B3" w14:paraId="2D1F2F48" w14:textId="77777777" w:rsidTr="008A065E">
        <w:trPr>
          <w:trHeight w:val="257"/>
          <w:tblHeader/>
        </w:trPr>
        <w:tc>
          <w:tcPr>
            <w:tcW w:w="1843" w:type="dxa"/>
            <w:vMerge w:val="restart"/>
            <w:shd w:val="clear" w:color="auto" w:fill="auto"/>
            <w:vAlign w:val="center"/>
            <w:hideMark/>
          </w:tcPr>
          <w:p w14:paraId="500AFA2F" w14:textId="77777777" w:rsidR="00EF5991" w:rsidRPr="007A52B3" w:rsidRDefault="00EF5991" w:rsidP="008A065E">
            <w:pPr>
              <w:jc w:val="center"/>
              <w:rPr>
                <w:sz w:val="20"/>
                <w:szCs w:val="20"/>
              </w:rPr>
            </w:pPr>
            <w:r w:rsidRPr="007A52B3">
              <w:rPr>
                <w:sz w:val="20"/>
                <w:szCs w:val="20"/>
              </w:rPr>
              <w:t>№ мероприятий РП</w:t>
            </w:r>
          </w:p>
        </w:tc>
        <w:tc>
          <w:tcPr>
            <w:tcW w:w="1418" w:type="dxa"/>
            <w:vMerge w:val="restart"/>
            <w:shd w:val="clear" w:color="auto" w:fill="auto"/>
            <w:vAlign w:val="center"/>
          </w:tcPr>
          <w:p w14:paraId="502CBF15" w14:textId="77777777" w:rsidR="00EF5991" w:rsidRPr="007A52B3" w:rsidRDefault="00EF5991" w:rsidP="008A065E">
            <w:pPr>
              <w:jc w:val="center"/>
              <w:rPr>
                <w:sz w:val="20"/>
                <w:szCs w:val="20"/>
              </w:rPr>
            </w:pPr>
            <w:r w:rsidRPr="007A52B3">
              <w:rPr>
                <w:sz w:val="20"/>
                <w:szCs w:val="20"/>
              </w:rPr>
              <w:t xml:space="preserve">Период реализации результата мероприятия </w:t>
            </w:r>
          </w:p>
        </w:tc>
        <w:tc>
          <w:tcPr>
            <w:tcW w:w="3827" w:type="dxa"/>
            <w:gridSpan w:val="3"/>
            <w:shd w:val="clear" w:color="auto" w:fill="auto"/>
            <w:vAlign w:val="center"/>
            <w:hideMark/>
          </w:tcPr>
          <w:p w14:paraId="5FAB60F8" w14:textId="77777777" w:rsidR="00EF5991" w:rsidRPr="007A52B3" w:rsidRDefault="00EF5991" w:rsidP="008A065E">
            <w:pPr>
              <w:jc w:val="center"/>
              <w:rPr>
                <w:sz w:val="20"/>
                <w:szCs w:val="20"/>
              </w:rPr>
            </w:pPr>
            <w:r w:rsidRPr="007A52B3">
              <w:rPr>
                <w:sz w:val="20"/>
                <w:szCs w:val="20"/>
              </w:rPr>
              <w:t xml:space="preserve">Объем финансирования госпрограммы в 2024 году, в том числе: </w:t>
            </w:r>
          </w:p>
        </w:tc>
        <w:tc>
          <w:tcPr>
            <w:tcW w:w="2126" w:type="dxa"/>
            <w:vMerge w:val="restart"/>
            <w:vAlign w:val="center"/>
          </w:tcPr>
          <w:p w14:paraId="4CB3E9DA" w14:textId="77777777" w:rsidR="00EF5991" w:rsidRPr="007A52B3" w:rsidRDefault="00EF5991" w:rsidP="008A065E">
            <w:pPr>
              <w:jc w:val="center"/>
              <w:rPr>
                <w:sz w:val="20"/>
                <w:szCs w:val="20"/>
              </w:rPr>
            </w:pPr>
            <w:r w:rsidRPr="007A52B3">
              <w:rPr>
                <w:sz w:val="20"/>
                <w:szCs w:val="20"/>
              </w:rPr>
              <w:t>Участники РП</w:t>
            </w:r>
          </w:p>
        </w:tc>
      </w:tr>
      <w:tr w:rsidR="007A52B3" w:rsidRPr="007A52B3" w14:paraId="2DDF0FE9" w14:textId="77777777" w:rsidTr="008A065E">
        <w:trPr>
          <w:trHeight w:val="491"/>
          <w:tblHeader/>
        </w:trPr>
        <w:tc>
          <w:tcPr>
            <w:tcW w:w="1843" w:type="dxa"/>
            <w:vMerge/>
            <w:shd w:val="clear" w:color="auto" w:fill="auto"/>
            <w:vAlign w:val="center"/>
          </w:tcPr>
          <w:p w14:paraId="2065A3E4" w14:textId="77777777" w:rsidR="00EF5991" w:rsidRPr="007A52B3" w:rsidRDefault="00EF5991" w:rsidP="008A065E">
            <w:pPr>
              <w:jc w:val="center"/>
              <w:rPr>
                <w:sz w:val="20"/>
                <w:szCs w:val="20"/>
              </w:rPr>
            </w:pPr>
          </w:p>
        </w:tc>
        <w:tc>
          <w:tcPr>
            <w:tcW w:w="1418" w:type="dxa"/>
            <w:vMerge/>
            <w:shd w:val="clear" w:color="auto" w:fill="auto"/>
            <w:vAlign w:val="center"/>
          </w:tcPr>
          <w:p w14:paraId="764D2749" w14:textId="77777777" w:rsidR="00EF5991" w:rsidRPr="007A52B3" w:rsidRDefault="00EF5991" w:rsidP="008A065E">
            <w:pPr>
              <w:jc w:val="center"/>
              <w:rPr>
                <w:sz w:val="20"/>
                <w:szCs w:val="20"/>
              </w:rPr>
            </w:pPr>
          </w:p>
        </w:tc>
        <w:tc>
          <w:tcPr>
            <w:tcW w:w="1701" w:type="dxa"/>
            <w:shd w:val="clear" w:color="auto" w:fill="auto"/>
            <w:vAlign w:val="center"/>
          </w:tcPr>
          <w:p w14:paraId="08E903F9" w14:textId="77777777" w:rsidR="00EF5991" w:rsidRPr="007A52B3" w:rsidRDefault="00EF5991" w:rsidP="008A065E">
            <w:pPr>
              <w:jc w:val="center"/>
              <w:rPr>
                <w:sz w:val="20"/>
                <w:szCs w:val="20"/>
              </w:rPr>
            </w:pPr>
            <w:r w:rsidRPr="007A52B3">
              <w:rPr>
                <w:sz w:val="20"/>
                <w:szCs w:val="20"/>
              </w:rPr>
              <w:t>федеральный бюджет</w:t>
            </w:r>
          </w:p>
        </w:tc>
        <w:tc>
          <w:tcPr>
            <w:tcW w:w="1134" w:type="dxa"/>
            <w:shd w:val="clear" w:color="auto" w:fill="auto"/>
            <w:vAlign w:val="center"/>
          </w:tcPr>
          <w:p w14:paraId="6E4A2306" w14:textId="77777777" w:rsidR="00EF5991" w:rsidRPr="007A52B3" w:rsidRDefault="00EF5991" w:rsidP="008A065E">
            <w:pPr>
              <w:jc w:val="center"/>
              <w:rPr>
                <w:sz w:val="20"/>
                <w:szCs w:val="20"/>
              </w:rPr>
            </w:pPr>
            <w:r w:rsidRPr="007A52B3">
              <w:rPr>
                <w:sz w:val="20"/>
                <w:szCs w:val="20"/>
              </w:rPr>
              <w:t>областной бюджет</w:t>
            </w:r>
          </w:p>
        </w:tc>
        <w:tc>
          <w:tcPr>
            <w:tcW w:w="992" w:type="dxa"/>
            <w:tcBorders>
              <w:bottom w:val="single" w:sz="4" w:space="0" w:color="auto"/>
            </w:tcBorders>
            <w:shd w:val="clear" w:color="auto" w:fill="auto"/>
            <w:vAlign w:val="center"/>
          </w:tcPr>
          <w:p w14:paraId="2D2E8688" w14:textId="77777777" w:rsidR="00EF5991" w:rsidRPr="007A52B3" w:rsidRDefault="00EF5991" w:rsidP="008A065E">
            <w:pPr>
              <w:jc w:val="center"/>
              <w:rPr>
                <w:sz w:val="20"/>
                <w:szCs w:val="20"/>
              </w:rPr>
            </w:pPr>
            <w:r w:rsidRPr="007A52B3">
              <w:rPr>
                <w:sz w:val="20"/>
                <w:szCs w:val="20"/>
              </w:rPr>
              <w:t>Итого</w:t>
            </w:r>
          </w:p>
        </w:tc>
        <w:tc>
          <w:tcPr>
            <w:tcW w:w="2126" w:type="dxa"/>
            <w:vMerge/>
            <w:tcBorders>
              <w:bottom w:val="single" w:sz="4" w:space="0" w:color="auto"/>
            </w:tcBorders>
          </w:tcPr>
          <w:p w14:paraId="6CEBD1DD" w14:textId="77777777" w:rsidR="00EF5991" w:rsidRPr="007A52B3" w:rsidRDefault="00EF5991" w:rsidP="008A065E">
            <w:pPr>
              <w:jc w:val="center"/>
              <w:rPr>
                <w:sz w:val="20"/>
                <w:szCs w:val="20"/>
              </w:rPr>
            </w:pPr>
          </w:p>
        </w:tc>
      </w:tr>
      <w:tr w:rsidR="007A52B3" w:rsidRPr="007A52B3" w14:paraId="69A0C686" w14:textId="77777777" w:rsidTr="008A065E">
        <w:trPr>
          <w:trHeight w:val="198"/>
        </w:trPr>
        <w:tc>
          <w:tcPr>
            <w:tcW w:w="1843" w:type="dxa"/>
            <w:shd w:val="clear" w:color="auto" w:fill="auto"/>
            <w:noWrap/>
            <w:vAlign w:val="bottom"/>
          </w:tcPr>
          <w:p w14:paraId="6172249A" w14:textId="77777777" w:rsidR="00EF5991" w:rsidRPr="007A52B3" w:rsidRDefault="00EF5991" w:rsidP="008A065E">
            <w:pPr>
              <w:jc w:val="center"/>
              <w:rPr>
                <w:i/>
                <w:sz w:val="20"/>
                <w:szCs w:val="20"/>
              </w:rPr>
            </w:pPr>
            <w:r w:rsidRPr="007A52B3">
              <w:rPr>
                <w:sz w:val="20"/>
                <w:szCs w:val="20"/>
              </w:rPr>
              <w:t>1.1</w:t>
            </w:r>
          </w:p>
        </w:tc>
        <w:tc>
          <w:tcPr>
            <w:tcW w:w="1418" w:type="dxa"/>
            <w:shd w:val="clear" w:color="auto" w:fill="auto"/>
            <w:vAlign w:val="center"/>
          </w:tcPr>
          <w:p w14:paraId="72F3024E" w14:textId="77777777" w:rsidR="00EF5991" w:rsidRPr="007A52B3" w:rsidRDefault="00EF5991" w:rsidP="008A065E">
            <w:pPr>
              <w:jc w:val="center"/>
              <w:rPr>
                <w:sz w:val="20"/>
                <w:szCs w:val="20"/>
              </w:rPr>
            </w:pPr>
            <w:r w:rsidRPr="007A52B3">
              <w:rPr>
                <w:sz w:val="20"/>
                <w:szCs w:val="20"/>
              </w:rPr>
              <w:t>2025</w:t>
            </w:r>
          </w:p>
        </w:tc>
        <w:tc>
          <w:tcPr>
            <w:tcW w:w="1701" w:type="dxa"/>
            <w:shd w:val="clear" w:color="auto" w:fill="auto"/>
            <w:noWrap/>
            <w:vAlign w:val="center"/>
          </w:tcPr>
          <w:p w14:paraId="6FAC6CC9" w14:textId="77777777" w:rsidR="00EF5991" w:rsidRPr="007A52B3" w:rsidRDefault="00EF5991" w:rsidP="008A065E">
            <w:pPr>
              <w:jc w:val="center"/>
              <w:rPr>
                <w:sz w:val="20"/>
                <w:szCs w:val="20"/>
              </w:rPr>
            </w:pPr>
            <w:r w:rsidRPr="007A52B3">
              <w:rPr>
                <w:sz w:val="20"/>
                <w:szCs w:val="20"/>
              </w:rPr>
              <w:t>541,4</w:t>
            </w:r>
          </w:p>
        </w:tc>
        <w:tc>
          <w:tcPr>
            <w:tcW w:w="1134" w:type="dxa"/>
            <w:shd w:val="clear" w:color="auto" w:fill="auto"/>
            <w:vAlign w:val="center"/>
          </w:tcPr>
          <w:p w14:paraId="44D63E00" w14:textId="77777777" w:rsidR="00EF5991" w:rsidRPr="007A52B3" w:rsidRDefault="00EF5991" w:rsidP="008A065E">
            <w:pPr>
              <w:jc w:val="center"/>
              <w:rPr>
                <w:sz w:val="20"/>
                <w:szCs w:val="20"/>
              </w:rPr>
            </w:pPr>
            <w:r w:rsidRPr="007A52B3">
              <w:rPr>
                <w:sz w:val="20"/>
                <w:szCs w:val="20"/>
              </w:rPr>
              <w:t>60,1</w:t>
            </w:r>
          </w:p>
        </w:tc>
        <w:tc>
          <w:tcPr>
            <w:tcW w:w="992" w:type="dxa"/>
            <w:shd w:val="clear" w:color="auto" w:fill="auto"/>
            <w:vAlign w:val="center"/>
          </w:tcPr>
          <w:p w14:paraId="6A155DE3" w14:textId="77777777" w:rsidR="00EF5991" w:rsidRPr="007A52B3" w:rsidRDefault="00EF5991" w:rsidP="008A065E">
            <w:pPr>
              <w:jc w:val="center"/>
              <w:rPr>
                <w:sz w:val="20"/>
                <w:szCs w:val="20"/>
              </w:rPr>
            </w:pPr>
            <w:r w:rsidRPr="007A52B3">
              <w:rPr>
                <w:sz w:val="20"/>
                <w:szCs w:val="20"/>
              </w:rPr>
              <w:t>601,5</w:t>
            </w:r>
          </w:p>
        </w:tc>
        <w:tc>
          <w:tcPr>
            <w:tcW w:w="2126" w:type="dxa"/>
            <w:vAlign w:val="center"/>
          </w:tcPr>
          <w:p w14:paraId="50BFD024" w14:textId="77777777" w:rsidR="00EF5991" w:rsidRPr="007A52B3" w:rsidRDefault="00EF5991" w:rsidP="008A065E">
            <w:pPr>
              <w:jc w:val="center"/>
              <w:rPr>
                <w:sz w:val="20"/>
                <w:szCs w:val="20"/>
              </w:rPr>
            </w:pPr>
            <w:r w:rsidRPr="007A52B3">
              <w:rPr>
                <w:sz w:val="20"/>
                <w:szCs w:val="20"/>
              </w:rPr>
              <w:t>Мин ТЭК и ЖКХ АО</w:t>
            </w:r>
          </w:p>
        </w:tc>
      </w:tr>
      <w:tr w:rsidR="007A52B3" w:rsidRPr="007A52B3" w14:paraId="65A0044B" w14:textId="77777777" w:rsidTr="008A065E">
        <w:trPr>
          <w:trHeight w:val="192"/>
        </w:trPr>
        <w:tc>
          <w:tcPr>
            <w:tcW w:w="1843" w:type="dxa"/>
            <w:shd w:val="clear" w:color="auto" w:fill="auto"/>
            <w:noWrap/>
            <w:vAlign w:val="bottom"/>
          </w:tcPr>
          <w:p w14:paraId="57ECED87" w14:textId="77777777" w:rsidR="00EF5991" w:rsidRPr="007A52B3" w:rsidRDefault="00EF5991" w:rsidP="008A065E">
            <w:pPr>
              <w:jc w:val="center"/>
              <w:rPr>
                <w:sz w:val="20"/>
                <w:szCs w:val="20"/>
              </w:rPr>
            </w:pPr>
            <w:r w:rsidRPr="007A52B3">
              <w:rPr>
                <w:sz w:val="20"/>
                <w:szCs w:val="20"/>
              </w:rPr>
              <w:t>1.2</w:t>
            </w:r>
          </w:p>
        </w:tc>
        <w:tc>
          <w:tcPr>
            <w:tcW w:w="1418" w:type="dxa"/>
            <w:shd w:val="clear" w:color="auto" w:fill="auto"/>
            <w:vAlign w:val="center"/>
          </w:tcPr>
          <w:p w14:paraId="37612EA2" w14:textId="77777777" w:rsidR="00EF5991" w:rsidRPr="007A52B3" w:rsidRDefault="00EF5991" w:rsidP="008A065E">
            <w:pPr>
              <w:jc w:val="center"/>
              <w:rPr>
                <w:sz w:val="20"/>
                <w:szCs w:val="20"/>
              </w:rPr>
            </w:pPr>
            <w:r w:rsidRPr="007A52B3">
              <w:rPr>
                <w:sz w:val="20"/>
                <w:szCs w:val="20"/>
              </w:rPr>
              <w:t>2026</w:t>
            </w:r>
          </w:p>
        </w:tc>
        <w:tc>
          <w:tcPr>
            <w:tcW w:w="1701" w:type="dxa"/>
            <w:shd w:val="clear" w:color="auto" w:fill="auto"/>
            <w:noWrap/>
            <w:vAlign w:val="center"/>
          </w:tcPr>
          <w:p w14:paraId="2646C77B" w14:textId="77777777" w:rsidR="00EF5991" w:rsidRPr="007A52B3" w:rsidRDefault="00EF5991" w:rsidP="008A065E">
            <w:pPr>
              <w:jc w:val="center"/>
              <w:rPr>
                <w:sz w:val="20"/>
                <w:szCs w:val="20"/>
              </w:rPr>
            </w:pPr>
            <w:r w:rsidRPr="007A52B3">
              <w:rPr>
                <w:sz w:val="20"/>
                <w:szCs w:val="20"/>
              </w:rPr>
              <w:t>177,9</w:t>
            </w:r>
          </w:p>
        </w:tc>
        <w:tc>
          <w:tcPr>
            <w:tcW w:w="1134" w:type="dxa"/>
            <w:shd w:val="clear" w:color="auto" w:fill="auto"/>
            <w:vAlign w:val="center"/>
          </w:tcPr>
          <w:p w14:paraId="045F903B" w14:textId="77777777" w:rsidR="00EF5991" w:rsidRPr="007A52B3" w:rsidRDefault="00EF5991" w:rsidP="008A065E">
            <w:pPr>
              <w:jc w:val="center"/>
              <w:rPr>
                <w:sz w:val="20"/>
                <w:szCs w:val="20"/>
              </w:rPr>
            </w:pPr>
            <w:r w:rsidRPr="007A52B3">
              <w:rPr>
                <w:sz w:val="20"/>
                <w:szCs w:val="20"/>
              </w:rPr>
              <w:t>19,8</w:t>
            </w:r>
          </w:p>
        </w:tc>
        <w:tc>
          <w:tcPr>
            <w:tcW w:w="992" w:type="dxa"/>
            <w:shd w:val="clear" w:color="auto" w:fill="auto"/>
            <w:vAlign w:val="center"/>
          </w:tcPr>
          <w:p w14:paraId="612CD30A" w14:textId="77777777" w:rsidR="00EF5991" w:rsidRPr="007A52B3" w:rsidRDefault="00EF5991" w:rsidP="008A065E">
            <w:pPr>
              <w:jc w:val="center"/>
              <w:rPr>
                <w:sz w:val="20"/>
                <w:szCs w:val="20"/>
              </w:rPr>
            </w:pPr>
            <w:r w:rsidRPr="007A52B3">
              <w:rPr>
                <w:sz w:val="20"/>
                <w:szCs w:val="20"/>
              </w:rPr>
              <w:t>197,7</w:t>
            </w:r>
          </w:p>
        </w:tc>
        <w:tc>
          <w:tcPr>
            <w:tcW w:w="2126" w:type="dxa"/>
            <w:vAlign w:val="center"/>
          </w:tcPr>
          <w:p w14:paraId="0FA91BE6" w14:textId="77777777" w:rsidR="00EF5991" w:rsidRPr="007A52B3" w:rsidRDefault="00EF5991" w:rsidP="008A065E">
            <w:pPr>
              <w:jc w:val="center"/>
              <w:rPr>
                <w:sz w:val="20"/>
                <w:szCs w:val="20"/>
              </w:rPr>
            </w:pPr>
            <w:r w:rsidRPr="007A52B3">
              <w:rPr>
                <w:sz w:val="20"/>
                <w:szCs w:val="20"/>
              </w:rPr>
              <w:t>Минобразования АО</w:t>
            </w:r>
          </w:p>
        </w:tc>
      </w:tr>
      <w:tr w:rsidR="007A52B3" w:rsidRPr="007A52B3" w14:paraId="08E802BC" w14:textId="77777777" w:rsidTr="008A065E">
        <w:trPr>
          <w:trHeight w:val="146"/>
        </w:trPr>
        <w:tc>
          <w:tcPr>
            <w:tcW w:w="1843" w:type="dxa"/>
            <w:shd w:val="clear" w:color="auto" w:fill="auto"/>
            <w:noWrap/>
            <w:vAlign w:val="bottom"/>
          </w:tcPr>
          <w:p w14:paraId="46D1A4DC" w14:textId="77777777" w:rsidR="00EF5991" w:rsidRPr="007A52B3" w:rsidRDefault="00EF5991" w:rsidP="008A065E">
            <w:pPr>
              <w:jc w:val="center"/>
              <w:rPr>
                <w:sz w:val="20"/>
                <w:szCs w:val="20"/>
              </w:rPr>
            </w:pPr>
            <w:r w:rsidRPr="007A52B3">
              <w:rPr>
                <w:sz w:val="20"/>
                <w:szCs w:val="20"/>
              </w:rPr>
              <w:t>1.3</w:t>
            </w:r>
          </w:p>
        </w:tc>
        <w:tc>
          <w:tcPr>
            <w:tcW w:w="1418" w:type="dxa"/>
            <w:shd w:val="clear" w:color="auto" w:fill="auto"/>
            <w:vAlign w:val="center"/>
          </w:tcPr>
          <w:p w14:paraId="73AE702C" w14:textId="77777777" w:rsidR="00EF5991" w:rsidRPr="007A52B3" w:rsidRDefault="00EF5991" w:rsidP="008A065E">
            <w:pPr>
              <w:jc w:val="center"/>
              <w:rPr>
                <w:sz w:val="20"/>
                <w:szCs w:val="20"/>
              </w:rPr>
            </w:pPr>
            <w:r w:rsidRPr="007A52B3">
              <w:rPr>
                <w:sz w:val="20"/>
                <w:szCs w:val="20"/>
              </w:rPr>
              <w:t>2024</w:t>
            </w:r>
          </w:p>
        </w:tc>
        <w:tc>
          <w:tcPr>
            <w:tcW w:w="1701" w:type="dxa"/>
            <w:shd w:val="clear" w:color="auto" w:fill="auto"/>
            <w:noWrap/>
            <w:vAlign w:val="center"/>
          </w:tcPr>
          <w:p w14:paraId="0612498A" w14:textId="77777777" w:rsidR="00EF5991" w:rsidRPr="007A52B3" w:rsidRDefault="00EF5991" w:rsidP="008A065E">
            <w:pPr>
              <w:jc w:val="center"/>
              <w:rPr>
                <w:sz w:val="20"/>
                <w:szCs w:val="20"/>
              </w:rPr>
            </w:pPr>
            <w:r w:rsidRPr="007A52B3">
              <w:rPr>
                <w:sz w:val="20"/>
                <w:szCs w:val="20"/>
              </w:rPr>
              <w:t>107,5</w:t>
            </w:r>
          </w:p>
        </w:tc>
        <w:tc>
          <w:tcPr>
            <w:tcW w:w="1134" w:type="dxa"/>
            <w:shd w:val="clear" w:color="auto" w:fill="auto"/>
            <w:vAlign w:val="center"/>
          </w:tcPr>
          <w:p w14:paraId="069BE8DC" w14:textId="77777777" w:rsidR="00EF5991" w:rsidRPr="007A52B3" w:rsidRDefault="00EF5991" w:rsidP="008A065E">
            <w:pPr>
              <w:jc w:val="center"/>
              <w:rPr>
                <w:sz w:val="20"/>
                <w:szCs w:val="20"/>
              </w:rPr>
            </w:pPr>
            <w:r w:rsidRPr="007A52B3">
              <w:rPr>
                <w:sz w:val="20"/>
                <w:szCs w:val="20"/>
              </w:rPr>
              <w:t>12,0</w:t>
            </w:r>
          </w:p>
        </w:tc>
        <w:tc>
          <w:tcPr>
            <w:tcW w:w="992" w:type="dxa"/>
            <w:shd w:val="clear" w:color="auto" w:fill="auto"/>
            <w:vAlign w:val="center"/>
          </w:tcPr>
          <w:p w14:paraId="2640FC77" w14:textId="77777777" w:rsidR="00EF5991" w:rsidRPr="007A52B3" w:rsidRDefault="00EF5991" w:rsidP="008A065E">
            <w:pPr>
              <w:jc w:val="center"/>
              <w:rPr>
                <w:sz w:val="20"/>
                <w:szCs w:val="20"/>
              </w:rPr>
            </w:pPr>
            <w:r w:rsidRPr="007A52B3">
              <w:rPr>
                <w:sz w:val="20"/>
                <w:szCs w:val="20"/>
              </w:rPr>
              <w:t>119,5</w:t>
            </w:r>
          </w:p>
        </w:tc>
        <w:tc>
          <w:tcPr>
            <w:tcW w:w="2126" w:type="dxa"/>
            <w:vAlign w:val="center"/>
          </w:tcPr>
          <w:p w14:paraId="26223214" w14:textId="77777777" w:rsidR="00EF5991" w:rsidRPr="007A52B3" w:rsidRDefault="00EF5991" w:rsidP="008A065E">
            <w:pPr>
              <w:jc w:val="center"/>
              <w:rPr>
                <w:sz w:val="20"/>
                <w:szCs w:val="20"/>
              </w:rPr>
            </w:pPr>
            <w:r w:rsidRPr="007A52B3">
              <w:rPr>
                <w:sz w:val="20"/>
                <w:szCs w:val="20"/>
              </w:rPr>
              <w:t xml:space="preserve">Минспорт АО </w:t>
            </w:r>
          </w:p>
        </w:tc>
      </w:tr>
      <w:tr w:rsidR="007A52B3" w:rsidRPr="007A52B3" w14:paraId="171F6302" w14:textId="77777777" w:rsidTr="008A065E">
        <w:trPr>
          <w:trHeight w:val="146"/>
        </w:trPr>
        <w:tc>
          <w:tcPr>
            <w:tcW w:w="1843" w:type="dxa"/>
            <w:shd w:val="clear" w:color="auto" w:fill="auto"/>
            <w:noWrap/>
            <w:vAlign w:val="bottom"/>
          </w:tcPr>
          <w:p w14:paraId="47BD9520" w14:textId="77777777" w:rsidR="00EF5991" w:rsidRPr="007A52B3" w:rsidRDefault="00EF5991" w:rsidP="008A065E">
            <w:pPr>
              <w:jc w:val="center"/>
              <w:rPr>
                <w:sz w:val="20"/>
                <w:szCs w:val="20"/>
              </w:rPr>
            </w:pPr>
            <w:r w:rsidRPr="007A52B3">
              <w:rPr>
                <w:sz w:val="20"/>
                <w:szCs w:val="20"/>
              </w:rPr>
              <w:t>1.4</w:t>
            </w:r>
          </w:p>
        </w:tc>
        <w:tc>
          <w:tcPr>
            <w:tcW w:w="1418" w:type="dxa"/>
            <w:shd w:val="clear" w:color="auto" w:fill="auto"/>
            <w:vAlign w:val="center"/>
          </w:tcPr>
          <w:p w14:paraId="4F0EDA9E" w14:textId="77777777" w:rsidR="00EF5991" w:rsidRPr="007A52B3" w:rsidRDefault="00EF5991" w:rsidP="008A065E">
            <w:pPr>
              <w:jc w:val="center"/>
              <w:rPr>
                <w:sz w:val="20"/>
                <w:szCs w:val="20"/>
              </w:rPr>
            </w:pPr>
            <w:r w:rsidRPr="007A52B3">
              <w:rPr>
                <w:sz w:val="20"/>
                <w:szCs w:val="20"/>
              </w:rPr>
              <w:t>2025</w:t>
            </w:r>
          </w:p>
        </w:tc>
        <w:tc>
          <w:tcPr>
            <w:tcW w:w="1701" w:type="dxa"/>
            <w:shd w:val="clear" w:color="auto" w:fill="auto"/>
            <w:noWrap/>
            <w:vAlign w:val="center"/>
          </w:tcPr>
          <w:p w14:paraId="07E5D21E" w14:textId="77777777" w:rsidR="00EF5991" w:rsidRPr="007A52B3" w:rsidRDefault="00EF5991" w:rsidP="008A065E">
            <w:pPr>
              <w:jc w:val="center"/>
              <w:rPr>
                <w:sz w:val="20"/>
                <w:szCs w:val="20"/>
              </w:rPr>
            </w:pPr>
            <w:r w:rsidRPr="007A52B3">
              <w:rPr>
                <w:sz w:val="20"/>
                <w:szCs w:val="20"/>
              </w:rPr>
              <w:t>134,8</w:t>
            </w:r>
          </w:p>
        </w:tc>
        <w:tc>
          <w:tcPr>
            <w:tcW w:w="1134" w:type="dxa"/>
            <w:shd w:val="clear" w:color="auto" w:fill="auto"/>
            <w:vAlign w:val="center"/>
          </w:tcPr>
          <w:p w14:paraId="16BA7FE6" w14:textId="77777777" w:rsidR="00EF5991" w:rsidRPr="007A52B3" w:rsidRDefault="00EF5991" w:rsidP="008A065E">
            <w:pPr>
              <w:jc w:val="center"/>
              <w:rPr>
                <w:sz w:val="20"/>
                <w:szCs w:val="20"/>
              </w:rPr>
            </w:pPr>
            <w:r w:rsidRPr="007A52B3">
              <w:rPr>
                <w:sz w:val="20"/>
                <w:szCs w:val="20"/>
              </w:rPr>
              <w:t>15,0</w:t>
            </w:r>
          </w:p>
        </w:tc>
        <w:tc>
          <w:tcPr>
            <w:tcW w:w="992" w:type="dxa"/>
            <w:shd w:val="clear" w:color="auto" w:fill="auto"/>
            <w:vAlign w:val="center"/>
          </w:tcPr>
          <w:p w14:paraId="0BC95A79" w14:textId="77777777" w:rsidR="00EF5991" w:rsidRPr="007A52B3" w:rsidRDefault="00EF5991" w:rsidP="008A065E">
            <w:pPr>
              <w:jc w:val="center"/>
              <w:rPr>
                <w:sz w:val="20"/>
                <w:szCs w:val="20"/>
              </w:rPr>
            </w:pPr>
            <w:r w:rsidRPr="007A52B3">
              <w:rPr>
                <w:sz w:val="20"/>
                <w:szCs w:val="20"/>
              </w:rPr>
              <w:t>149,7</w:t>
            </w:r>
          </w:p>
        </w:tc>
        <w:tc>
          <w:tcPr>
            <w:tcW w:w="2126" w:type="dxa"/>
            <w:vAlign w:val="center"/>
          </w:tcPr>
          <w:p w14:paraId="46A0851C" w14:textId="77777777" w:rsidR="00EF5991" w:rsidRPr="007A52B3" w:rsidRDefault="00EF5991" w:rsidP="008A065E">
            <w:pPr>
              <w:jc w:val="center"/>
              <w:rPr>
                <w:sz w:val="20"/>
                <w:szCs w:val="20"/>
              </w:rPr>
            </w:pPr>
            <w:r w:rsidRPr="007A52B3">
              <w:rPr>
                <w:sz w:val="20"/>
                <w:szCs w:val="20"/>
              </w:rPr>
              <w:t>Минздрав АО</w:t>
            </w:r>
          </w:p>
        </w:tc>
      </w:tr>
      <w:tr w:rsidR="007A52B3" w:rsidRPr="007A52B3" w14:paraId="5E9CC580" w14:textId="77777777" w:rsidTr="008A065E">
        <w:trPr>
          <w:trHeight w:val="146"/>
        </w:trPr>
        <w:tc>
          <w:tcPr>
            <w:tcW w:w="1843" w:type="dxa"/>
            <w:shd w:val="clear" w:color="auto" w:fill="auto"/>
            <w:noWrap/>
            <w:vAlign w:val="bottom"/>
          </w:tcPr>
          <w:p w14:paraId="2A26036B" w14:textId="77777777" w:rsidR="00EF5991" w:rsidRPr="007A52B3" w:rsidRDefault="00EF5991" w:rsidP="008A065E">
            <w:pPr>
              <w:jc w:val="center"/>
              <w:rPr>
                <w:sz w:val="20"/>
                <w:szCs w:val="20"/>
              </w:rPr>
            </w:pPr>
            <w:r w:rsidRPr="007A52B3">
              <w:rPr>
                <w:sz w:val="20"/>
                <w:szCs w:val="20"/>
              </w:rPr>
              <w:t>1.5</w:t>
            </w:r>
          </w:p>
        </w:tc>
        <w:tc>
          <w:tcPr>
            <w:tcW w:w="1418" w:type="dxa"/>
            <w:shd w:val="clear" w:color="auto" w:fill="auto"/>
            <w:vAlign w:val="center"/>
          </w:tcPr>
          <w:p w14:paraId="0F5DE27C" w14:textId="77777777" w:rsidR="00EF5991" w:rsidRPr="007A52B3" w:rsidRDefault="00EF5991" w:rsidP="008A065E">
            <w:pPr>
              <w:jc w:val="center"/>
              <w:rPr>
                <w:sz w:val="20"/>
                <w:szCs w:val="20"/>
              </w:rPr>
            </w:pPr>
            <w:r w:rsidRPr="007A52B3">
              <w:rPr>
                <w:sz w:val="20"/>
                <w:szCs w:val="20"/>
              </w:rPr>
              <w:t>2024</w:t>
            </w:r>
          </w:p>
        </w:tc>
        <w:tc>
          <w:tcPr>
            <w:tcW w:w="1701" w:type="dxa"/>
            <w:shd w:val="clear" w:color="auto" w:fill="auto"/>
            <w:noWrap/>
            <w:vAlign w:val="center"/>
          </w:tcPr>
          <w:p w14:paraId="1FC674E2" w14:textId="77777777" w:rsidR="00EF5991" w:rsidRPr="007A52B3" w:rsidRDefault="00EF5991" w:rsidP="008A065E">
            <w:pPr>
              <w:jc w:val="center"/>
              <w:rPr>
                <w:sz w:val="20"/>
                <w:szCs w:val="20"/>
              </w:rPr>
            </w:pPr>
            <w:r w:rsidRPr="007A52B3">
              <w:rPr>
                <w:sz w:val="20"/>
                <w:szCs w:val="20"/>
              </w:rPr>
              <w:t>40,5</w:t>
            </w:r>
          </w:p>
        </w:tc>
        <w:tc>
          <w:tcPr>
            <w:tcW w:w="1134" w:type="dxa"/>
            <w:shd w:val="clear" w:color="auto" w:fill="auto"/>
            <w:vAlign w:val="center"/>
          </w:tcPr>
          <w:p w14:paraId="1B7EC0AB" w14:textId="77777777" w:rsidR="00EF5991" w:rsidRPr="007A52B3" w:rsidRDefault="00EF5991" w:rsidP="008A065E">
            <w:pPr>
              <w:jc w:val="center"/>
              <w:rPr>
                <w:sz w:val="20"/>
                <w:szCs w:val="20"/>
              </w:rPr>
            </w:pPr>
            <w:r w:rsidRPr="007A52B3">
              <w:rPr>
                <w:sz w:val="20"/>
                <w:szCs w:val="20"/>
              </w:rPr>
              <w:t>4,5</w:t>
            </w:r>
          </w:p>
        </w:tc>
        <w:tc>
          <w:tcPr>
            <w:tcW w:w="992" w:type="dxa"/>
            <w:shd w:val="clear" w:color="auto" w:fill="auto"/>
            <w:vAlign w:val="center"/>
          </w:tcPr>
          <w:p w14:paraId="68B22D4C" w14:textId="77777777" w:rsidR="00EF5991" w:rsidRPr="007A52B3" w:rsidRDefault="00EF5991" w:rsidP="008A065E">
            <w:pPr>
              <w:jc w:val="center"/>
              <w:rPr>
                <w:sz w:val="20"/>
                <w:szCs w:val="20"/>
              </w:rPr>
            </w:pPr>
            <w:r w:rsidRPr="007A52B3">
              <w:rPr>
                <w:sz w:val="20"/>
                <w:szCs w:val="20"/>
              </w:rPr>
              <w:t>45,0</w:t>
            </w:r>
          </w:p>
        </w:tc>
        <w:tc>
          <w:tcPr>
            <w:tcW w:w="2126" w:type="dxa"/>
            <w:vAlign w:val="center"/>
          </w:tcPr>
          <w:p w14:paraId="168099E6" w14:textId="77777777" w:rsidR="00EF5991" w:rsidRPr="007A52B3" w:rsidRDefault="00EF5991" w:rsidP="008A065E">
            <w:pPr>
              <w:jc w:val="center"/>
              <w:rPr>
                <w:sz w:val="20"/>
                <w:szCs w:val="20"/>
              </w:rPr>
            </w:pPr>
            <w:r w:rsidRPr="007A52B3">
              <w:rPr>
                <w:sz w:val="20"/>
                <w:szCs w:val="20"/>
              </w:rPr>
              <w:t>Минздрав АО</w:t>
            </w:r>
          </w:p>
        </w:tc>
      </w:tr>
      <w:tr w:rsidR="00EF5991" w:rsidRPr="007A52B3" w14:paraId="2F86B573" w14:textId="77777777" w:rsidTr="008A065E">
        <w:trPr>
          <w:trHeight w:val="146"/>
        </w:trPr>
        <w:tc>
          <w:tcPr>
            <w:tcW w:w="1843" w:type="dxa"/>
            <w:shd w:val="clear" w:color="auto" w:fill="auto"/>
            <w:noWrap/>
            <w:vAlign w:val="bottom"/>
          </w:tcPr>
          <w:p w14:paraId="3F519B23" w14:textId="77777777" w:rsidR="00EF5991" w:rsidRPr="007A52B3" w:rsidRDefault="00EF5991" w:rsidP="008A065E">
            <w:pPr>
              <w:jc w:val="both"/>
              <w:rPr>
                <w:sz w:val="20"/>
                <w:szCs w:val="20"/>
              </w:rPr>
            </w:pPr>
            <w:r w:rsidRPr="007A52B3">
              <w:rPr>
                <w:sz w:val="20"/>
                <w:szCs w:val="20"/>
              </w:rPr>
              <w:t>Итого по РП</w:t>
            </w:r>
          </w:p>
        </w:tc>
        <w:tc>
          <w:tcPr>
            <w:tcW w:w="1418" w:type="dxa"/>
            <w:shd w:val="clear" w:color="auto" w:fill="auto"/>
            <w:vAlign w:val="center"/>
          </w:tcPr>
          <w:p w14:paraId="38B96D2D" w14:textId="77777777" w:rsidR="00EF5991" w:rsidRPr="007A52B3" w:rsidRDefault="00EF5991" w:rsidP="008A065E">
            <w:pPr>
              <w:jc w:val="center"/>
              <w:rPr>
                <w:sz w:val="20"/>
                <w:szCs w:val="20"/>
              </w:rPr>
            </w:pPr>
          </w:p>
        </w:tc>
        <w:tc>
          <w:tcPr>
            <w:tcW w:w="1701" w:type="dxa"/>
            <w:shd w:val="clear" w:color="auto" w:fill="auto"/>
            <w:noWrap/>
            <w:vAlign w:val="center"/>
          </w:tcPr>
          <w:p w14:paraId="3C9E1A8F" w14:textId="77777777" w:rsidR="00EF5991" w:rsidRPr="007A52B3" w:rsidRDefault="00EF5991" w:rsidP="008A065E">
            <w:pPr>
              <w:jc w:val="center"/>
              <w:rPr>
                <w:sz w:val="20"/>
                <w:szCs w:val="20"/>
              </w:rPr>
            </w:pPr>
            <w:r w:rsidRPr="007A52B3">
              <w:rPr>
                <w:sz w:val="20"/>
                <w:szCs w:val="20"/>
              </w:rPr>
              <w:t>1 002,1</w:t>
            </w:r>
          </w:p>
        </w:tc>
        <w:tc>
          <w:tcPr>
            <w:tcW w:w="1134" w:type="dxa"/>
            <w:shd w:val="clear" w:color="auto" w:fill="auto"/>
            <w:vAlign w:val="center"/>
          </w:tcPr>
          <w:p w14:paraId="186DB72B" w14:textId="77777777" w:rsidR="00EF5991" w:rsidRPr="007A52B3" w:rsidRDefault="00EF5991" w:rsidP="008A065E">
            <w:pPr>
              <w:jc w:val="center"/>
              <w:rPr>
                <w:sz w:val="20"/>
                <w:szCs w:val="20"/>
              </w:rPr>
            </w:pPr>
            <w:r w:rsidRPr="007A52B3">
              <w:rPr>
                <w:sz w:val="20"/>
                <w:szCs w:val="20"/>
              </w:rPr>
              <w:t>111,4</w:t>
            </w:r>
          </w:p>
        </w:tc>
        <w:tc>
          <w:tcPr>
            <w:tcW w:w="992" w:type="dxa"/>
            <w:shd w:val="clear" w:color="auto" w:fill="auto"/>
            <w:vAlign w:val="center"/>
          </w:tcPr>
          <w:p w14:paraId="4418B095" w14:textId="77777777" w:rsidR="00EF5991" w:rsidRPr="007A52B3" w:rsidRDefault="00EF5991" w:rsidP="008A065E">
            <w:pPr>
              <w:jc w:val="center"/>
              <w:rPr>
                <w:sz w:val="20"/>
                <w:szCs w:val="20"/>
              </w:rPr>
            </w:pPr>
            <w:r w:rsidRPr="007A52B3">
              <w:rPr>
                <w:sz w:val="20"/>
                <w:szCs w:val="20"/>
              </w:rPr>
              <w:t>1 113,5</w:t>
            </w:r>
          </w:p>
        </w:tc>
        <w:tc>
          <w:tcPr>
            <w:tcW w:w="2126" w:type="dxa"/>
            <w:vAlign w:val="center"/>
          </w:tcPr>
          <w:p w14:paraId="023B144E" w14:textId="77777777" w:rsidR="00EF5991" w:rsidRPr="007A52B3" w:rsidRDefault="00EF5991" w:rsidP="008A065E">
            <w:pPr>
              <w:jc w:val="center"/>
              <w:rPr>
                <w:sz w:val="20"/>
                <w:szCs w:val="20"/>
              </w:rPr>
            </w:pPr>
          </w:p>
        </w:tc>
      </w:tr>
    </w:tbl>
    <w:p w14:paraId="5DEBD0B3" w14:textId="77777777" w:rsidR="00EF5991" w:rsidRPr="007A52B3" w:rsidRDefault="00EF5991" w:rsidP="00EF5991">
      <w:pPr>
        <w:ind w:firstLine="709"/>
        <w:jc w:val="both"/>
        <w:rPr>
          <w:sz w:val="28"/>
          <w:szCs w:val="28"/>
        </w:rPr>
      </w:pPr>
    </w:p>
    <w:p w14:paraId="3AB23E4A" w14:textId="77777777" w:rsidR="00EF5991" w:rsidRPr="007A52B3" w:rsidRDefault="00EF5991" w:rsidP="00EF5991">
      <w:pPr>
        <w:ind w:firstLine="709"/>
        <w:jc w:val="both"/>
        <w:rPr>
          <w:sz w:val="28"/>
          <w:szCs w:val="28"/>
        </w:rPr>
      </w:pPr>
      <w:r w:rsidRPr="007A52B3">
        <w:rPr>
          <w:sz w:val="28"/>
          <w:szCs w:val="28"/>
        </w:rPr>
        <w:t>Обеспечение реализации РП предусмотрено в рамках 5 мероприятий (результатов):</w:t>
      </w:r>
    </w:p>
    <w:p w14:paraId="630C7FDC" w14:textId="647533AD" w:rsidR="00EF5991" w:rsidRPr="007A52B3" w:rsidRDefault="00EF5991" w:rsidP="00EF5991">
      <w:pPr>
        <w:ind w:firstLine="709"/>
        <w:jc w:val="both"/>
        <w:rPr>
          <w:sz w:val="28"/>
          <w:szCs w:val="28"/>
        </w:rPr>
      </w:pPr>
      <w:r w:rsidRPr="007A52B3">
        <w:rPr>
          <w:sz w:val="28"/>
          <w:szCs w:val="28"/>
        </w:rPr>
        <w:t>1.1 «Осуществлена реконструкция общественных территорий» на пл. Профсоюзов в г. Архангельске, реализация результата – 2025 год. Объем финансирования на 2024 год запланирован в сумме 601,5 млн.руб. Участник РП – минТЭК и ЖКХ АО. Механизм реализации результата: в соответствии с правилами финансирования ОАИП и осуществления капитальных вложений в объекты капитального строительства муниципальной собственности муниципальных образований Архангельской области или в приобретение объектов недвижимого имущества в муниципальную собственность муниципальных образований Архангельской области, утвержденными постановлением администрации Архангельской области от 17.01.2008 №</w:t>
      </w:r>
      <w:r w:rsidR="00B652E6" w:rsidRPr="007A52B3">
        <w:rPr>
          <w:sz w:val="28"/>
          <w:szCs w:val="28"/>
        </w:rPr>
        <w:t> </w:t>
      </w:r>
      <w:r w:rsidRPr="007A52B3">
        <w:rPr>
          <w:sz w:val="28"/>
          <w:szCs w:val="28"/>
        </w:rPr>
        <w:t>6</w:t>
      </w:r>
      <w:r w:rsidR="00B652E6" w:rsidRPr="007A52B3">
        <w:rPr>
          <w:sz w:val="28"/>
          <w:szCs w:val="28"/>
        </w:rPr>
        <w:noBreakHyphen/>
      </w:r>
      <w:r w:rsidRPr="007A52B3">
        <w:rPr>
          <w:sz w:val="28"/>
          <w:szCs w:val="28"/>
        </w:rPr>
        <w:t>па/1;</w:t>
      </w:r>
    </w:p>
    <w:p w14:paraId="71921919" w14:textId="77777777" w:rsidR="00EF5991" w:rsidRPr="007A52B3" w:rsidRDefault="00EF5991" w:rsidP="00EF5991">
      <w:pPr>
        <w:ind w:firstLine="709"/>
        <w:jc w:val="both"/>
        <w:rPr>
          <w:sz w:val="28"/>
          <w:szCs w:val="28"/>
        </w:rPr>
      </w:pPr>
      <w:r w:rsidRPr="007A52B3">
        <w:rPr>
          <w:sz w:val="28"/>
          <w:szCs w:val="28"/>
        </w:rPr>
        <w:t>1.2 «Капитально отремонтированы образовательные организации, в том числе благоустроены прилегающие территории, а также приобретено и смонтировано оборудование», реализация результата – 2026 год. Законопроектом предусмотрено финансирование мероприятия на 2024 год в объеме 197,7 млн.руб. Участник РП – минобразования АО. Реализуется в форме субсидии на иные цели, не связанные с финансовым обеспечением выполнения госзадания на оказание государственных услуг (выполнение работ) ГБОУ</w:t>
      </w:r>
      <w:r w:rsidRPr="007A52B3">
        <w:rPr>
          <w:rFonts w:eastAsia="Calibri"/>
          <w:sz w:val="28"/>
          <w:szCs w:val="28"/>
        </w:rPr>
        <w:t xml:space="preserve"> дополнительного образования Архангельской области «Дворец детского и юношеского творчества»</w:t>
      </w:r>
      <w:r w:rsidRPr="007A52B3">
        <w:rPr>
          <w:sz w:val="28"/>
          <w:szCs w:val="28"/>
        </w:rPr>
        <w:t>;</w:t>
      </w:r>
    </w:p>
    <w:p w14:paraId="0CD9CFCB" w14:textId="77777777" w:rsidR="00EF5991" w:rsidRPr="007A52B3" w:rsidRDefault="00EF5991" w:rsidP="00EF5991">
      <w:pPr>
        <w:ind w:firstLine="709"/>
        <w:jc w:val="both"/>
        <w:rPr>
          <w:sz w:val="28"/>
          <w:szCs w:val="28"/>
        </w:rPr>
      </w:pPr>
      <w:r w:rsidRPr="007A52B3">
        <w:rPr>
          <w:sz w:val="28"/>
          <w:szCs w:val="28"/>
        </w:rPr>
        <w:t>1.3 «Осуществлена модернизация стадионов» в структурном подразделении ГАУ АО «Водник» (лыжный стадион им. В.С. Кузина), реализация результата – 2024 год. Предусмотрены бюджетные ассигнования на 2024 год в объеме 119,5 млн.руб. Участник РП – минспорт АО. Реализуется в форме субсидии на иные цели, не связанные с финансовым обеспечением выполнения госзадания на оказание государственных услуг (выполнение работ);</w:t>
      </w:r>
    </w:p>
    <w:p w14:paraId="1B054E07" w14:textId="77777777" w:rsidR="00EF5991" w:rsidRPr="007A52B3" w:rsidRDefault="00EF5991" w:rsidP="00EF5991">
      <w:pPr>
        <w:ind w:firstLine="709"/>
        <w:jc w:val="both"/>
        <w:rPr>
          <w:sz w:val="28"/>
          <w:szCs w:val="28"/>
        </w:rPr>
      </w:pPr>
      <w:r w:rsidRPr="007A52B3">
        <w:rPr>
          <w:sz w:val="28"/>
          <w:szCs w:val="28"/>
        </w:rPr>
        <w:t>1.4 «Капитально отремонтированы медицинские организации», на капитальный ремонт центральной инфекционной больницы ГБУЗ АО «АОКБ» предусмотрено на 2024 год - 149,7 млн.руб., реализация результата – 2025 год.</w:t>
      </w:r>
      <w:r w:rsidRPr="007A52B3">
        <w:t xml:space="preserve"> </w:t>
      </w:r>
      <w:r w:rsidRPr="007A52B3">
        <w:rPr>
          <w:sz w:val="28"/>
          <w:szCs w:val="28"/>
        </w:rPr>
        <w:t xml:space="preserve">Участник РП – минздрав АО. Реализуется в форме субсидии на иные цели, не связанные с финансовым обеспечением выполнения госзадания на оказание государственных услуг (выполнение работ); </w:t>
      </w:r>
    </w:p>
    <w:p w14:paraId="358F2D9F" w14:textId="77777777" w:rsidR="00EF5991" w:rsidRPr="007A52B3" w:rsidRDefault="00EF5991" w:rsidP="00EF5991">
      <w:pPr>
        <w:ind w:firstLine="709"/>
        <w:jc w:val="both"/>
        <w:rPr>
          <w:sz w:val="28"/>
          <w:szCs w:val="28"/>
        </w:rPr>
      </w:pPr>
      <w:r w:rsidRPr="007A52B3">
        <w:rPr>
          <w:sz w:val="28"/>
          <w:szCs w:val="28"/>
        </w:rPr>
        <w:t>1.5 «Поставлены, смонтированы и оснащены мобильные (инвентарные) здания фельдшерско-акушерских пунктов и/или врачебных амбулаторий, в т.ч. благоустроены прилегающие территории», на поставку, монтаж и оснащение мобильных (инвентарных) зданий «Врачебная амбулатория», в т.ч. благоустройство прилегающей территории - ВА п. Каменка ГБУЗ Архангельской области «Мезенская ЦРБ»,</w:t>
      </w:r>
      <w:r w:rsidRPr="007A52B3">
        <w:t xml:space="preserve"> </w:t>
      </w:r>
      <w:r w:rsidRPr="007A52B3">
        <w:rPr>
          <w:sz w:val="28"/>
          <w:szCs w:val="28"/>
        </w:rPr>
        <w:t>реализация результата – 2024 год.</w:t>
      </w:r>
      <w:r w:rsidRPr="007A52B3">
        <w:t xml:space="preserve"> </w:t>
      </w:r>
      <w:r w:rsidRPr="007A52B3">
        <w:rPr>
          <w:sz w:val="28"/>
          <w:szCs w:val="28"/>
        </w:rPr>
        <w:t>Предусмотрены бюджетные ассигнования на 2024 год в объеме 45,0 млн.руб. Участник РП – минздрав АО. Реализуется в форме субсидии на иные цели, не связанные с финансовым обеспечением выполнения госзадания на оказание государственных услуг (выполнение работ).</w:t>
      </w:r>
    </w:p>
    <w:p w14:paraId="50D606C0" w14:textId="77777777" w:rsidR="00EF5991" w:rsidRPr="007A52B3" w:rsidRDefault="00EF5991" w:rsidP="00EF5991">
      <w:pPr>
        <w:ind w:firstLine="709"/>
        <w:jc w:val="both"/>
        <w:rPr>
          <w:sz w:val="20"/>
          <w:szCs w:val="20"/>
        </w:rPr>
      </w:pPr>
    </w:p>
    <w:p w14:paraId="3DCDD35C" w14:textId="77777777" w:rsidR="00EF5991" w:rsidRPr="007A52B3" w:rsidRDefault="00EF5991" w:rsidP="00EF5991">
      <w:pPr>
        <w:widowControl w:val="0"/>
        <w:ind w:firstLine="709"/>
        <w:jc w:val="both"/>
        <w:rPr>
          <w:sz w:val="28"/>
          <w:szCs w:val="28"/>
        </w:rPr>
      </w:pPr>
      <w:r w:rsidRPr="007A52B3">
        <w:rPr>
          <w:sz w:val="28"/>
          <w:szCs w:val="28"/>
        </w:rPr>
        <w:t>2) региональный проект «Развитие промышленности» федерального проекта «Поддержка региональных программ развития промышленности»,</w:t>
      </w:r>
      <w:r w:rsidRPr="007A52B3">
        <w:t xml:space="preserve"> </w:t>
      </w:r>
      <w:r w:rsidRPr="007A52B3">
        <w:rPr>
          <w:sz w:val="28"/>
          <w:szCs w:val="28"/>
        </w:rPr>
        <w:t>утвержден протоколом заседания проектного комитета от 29.09.2023 № 6 (далее – РП). Законопроектом на 2024 год на РП предусмотрено финансирование в объеме 89,4 млн.руб.,</w:t>
      </w:r>
      <w:r w:rsidRPr="007A52B3">
        <w:t xml:space="preserve"> </w:t>
      </w:r>
      <w:r w:rsidRPr="007A52B3">
        <w:rPr>
          <w:sz w:val="28"/>
          <w:szCs w:val="28"/>
        </w:rPr>
        <w:t>в том числе: за счет средств федерального бюджета 29,4 млн.руб., областного бюджета – 60,0 млн.руб.</w:t>
      </w:r>
      <w:r w:rsidRPr="007A52B3">
        <w:t xml:space="preserve"> </w:t>
      </w:r>
    </w:p>
    <w:p w14:paraId="1C324192" w14:textId="77777777" w:rsidR="00EF5991" w:rsidRPr="007A52B3" w:rsidRDefault="00EF5991" w:rsidP="00EF5991">
      <w:pPr>
        <w:widowControl w:val="0"/>
        <w:ind w:firstLine="709"/>
        <w:jc w:val="both"/>
        <w:rPr>
          <w:sz w:val="28"/>
          <w:szCs w:val="28"/>
        </w:rPr>
      </w:pPr>
      <w:r w:rsidRPr="007A52B3">
        <w:rPr>
          <w:sz w:val="28"/>
          <w:szCs w:val="28"/>
        </w:rPr>
        <w:t>Согласно паспорту РП, срок реализации проекта: 01.01.2024-31.12.2026. РП связан с госпрограммой № 26 (показатель № 2) и государственной программой РФ «Развитие промышленности и повышение ее конкурентноспособности».</w:t>
      </w:r>
      <w:r w:rsidRPr="007A52B3">
        <w:t xml:space="preserve"> </w:t>
      </w:r>
      <w:r w:rsidRPr="007A52B3">
        <w:rPr>
          <w:sz w:val="28"/>
          <w:szCs w:val="28"/>
        </w:rPr>
        <w:t>Соисполнитель – минэкономразвития АО.</w:t>
      </w:r>
    </w:p>
    <w:p w14:paraId="4F0A4D03" w14:textId="77777777" w:rsidR="00EF5991" w:rsidRPr="007A52B3" w:rsidRDefault="00EF5991" w:rsidP="00EF5991">
      <w:pPr>
        <w:widowControl w:val="0"/>
        <w:ind w:firstLine="709"/>
        <w:jc w:val="both"/>
        <w:rPr>
          <w:sz w:val="28"/>
          <w:szCs w:val="28"/>
        </w:rPr>
      </w:pPr>
      <w:r w:rsidRPr="007A52B3">
        <w:rPr>
          <w:sz w:val="28"/>
          <w:szCs w:val="28"/>
        </w:rPr>
        <w:t>Ожидаемый эффект от реализации РП - предприятиям предоставлена поддержка регионального Фонда развития промышленности.</w:t>
      </w:r>
    </w:p>
    <w:p w14:paraId="59395729" w14:textId="494FDB11" w:rsidR="00EF5991" w:rsidRPr="007A52B3" w:rsidRDefault="00EF5991" w:rsidP="00EF5991">
      <w:pPr>
        <w:widowControl w:val="0"/>
        <w:ind w:firstLine="709"/>
        <w:jc w:val="both"/>
        <w:rPr>
          <w:sz w:val="28"/>
          <w:szCs w:val="28"/>
        </w:rPr>
      </w:pPr>
      <w:r w:rsidRPr="007A52B3">
        <w:rPr>
          <w:sz w:val="28"/>
          <w:szCs w:val="28"/>
        </w:rPr>
        <w:t xml:space="preserve">Паспортом РП утверждены 2 показателя на срок реализации РП, представлены в таблице </w:t>
      </w:r>
      <w:r w:rsidR="009C62B9" w:rsidRPr="007A52B3">
        <w:rPr>
          <w:sz w:val="28"/>
          <w:szCs w:val="28"/>
        </w:rPr>
        <w:t>132</w:t>
      </w:r>
      <w:r w:rsidRPr="007A52B3">
        <w:rPr>
          <w:sz w:val="28"/>
          <w:szCs w:val="28"/>
        </w:rPr>
        <w:t xml:space="preserve">. </w:t>
      </w:r>
    </w:p>
    <w:p w14:paraId="60CC3B6F" w14:textId="77777777" w:rsidR="00EF5991" w:rsidRPr="007A52B3" w:rsidRDefault="00EF5991" w:rsidP="00EF5991"/>
    <w:p w14:paraId="402AA179" w14:textId="77777777" w:rsidR="0021502F" w:rsidRPr="007A52B3" w:rsidRDefault="0021502F" w:rsidP="00EF5991"/>
    <w:p w14:paraId="07D1AF64" w14:textId="2395EADC" w:rsidR="00EF5991" w:rsidRPr="007A52B3" w:rsidRDefault="00EF5991" w:rsidP="00EF5991">
      <w:r w:rsidRPr="007A52B3">
        <w:t xml:space="preserve">Таблица </w:t>
      </w:r>
      <w:r w:rsidR="006570F3" w:rsidRPr="007A52B3">
        <w:rPr>
          <w:noProof/>
        </w:rPr>
        <w:fldChar w:fldCharType="begin"/>
      </w:r>
      <w:r w:rsidR="006570F3" w:rsidRPr="007A52B3">
        <w:rPr>
          <w:noProof/>
        </w:rPr>
        <w:instrText xml:space="preserve"> SEQ Таблица \* ARABIC </w:instrText>
      </w:r>
      <w:r w:rsidR="006570F3" w:rsidRPr="007A52B3">
        <w:rPr>
          <w:noProof/>
        </w:rPr>
        <w:fldChar w:fldCharType="separate"/>
      </w:r>
      <w:r w:rsidR="009C62B9" w:rsidRPr="007A52B3">
        <w:rPr>
          <w:noProof/>
        </w:rPr>
        <w:t>132</w:t>
      </w:r>
      <w:r w:rsidR="006570F3" w:rsidRPr="007A52B3">
        <w:rPr>
          <w:noProof/>
        </w:rPr>
        <w:fldChar w:fldCharType="end"/>
      </w:r>
      <w:r w:rsidRPr="007A52B3">
        <w:t>. Показатели РП «Развитие промышленности» на 2024- 2026 годы</w:t>
      </w:r>
    </w:p>
    <w:tbl>
      <w:tblPr>
        <w:tblW w:w="9356"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261"/>
        <w:gridCol w:w="992"/>
        <w:gridCol w:w="709"/>
        <w:gridCol w:w="708"/>
        <w:gridCol w:w="709"/>
        <w:gridCol w:w="709"/>
        <w:gridCol w:w="709"/>
        <w:gridCol w:w="850"/>
        <w:gridCol w:w="709"/>
      </w:tblGrid>
      <w:tr w:rsidR="007A52B3" w:rsidRPr="007A52B3" w14:paraId="69D43EF8" w14:textId="77777777" w:rsidTr="008A065E">
        <w:trPr>
          <w:trHeight w:val="257"/>
          <w:tblHeader/>
        </w:trPr>
        <w:tc>
          <w:tcPr>
            <w:tcW w:w="3261" w:type="dxa"/>
            <w:vMerge w:val="restart"/>
            <w:shd w:val="clear" w:color="auto" w:fill="auto"/>
            <w:vAlign w:val="center"/>
            <w:hideMark/>
          </w:tcPr>
          <w:p w14:paraId="12424D99" w14:textId="77777777" w:rsidR="00EF5991" w:rsidRPr="007A52B3" w:rsidRDefault="00EF5991" w:rsidP="008A065E">
            <w:pPr>
              <w:jc w:val="center"/>
              <w:rPr>
                <w:sz w:val="20"/>
                <w:szCs w:val="20"/>
              </w:rPr>
            </w:pPr>
            <w:r w:rsidRPr="007A52B3">
              <w:rPr>
                <w:sz w:val="20"/>
                <w:szCs w:val="20"/>
              </w:rPr>
              <w:t>Показатели РП</w:t>
            </w:r>
          </w:p>
        </w:tc>
        <w:tc>
          <w:tcPr>
            <w:tcW w:w="992" w:type="dxa"/>
            <w:vMerge w:val="restart"/>
            <w:shd w:val="clear" w:color="auto" w:fill="auto"/>
            <w:vAlign w:val="center"/>
          </w:tcPr>
          <w:p w14:paraId="14A797E3" w14:textId="77777777" w:rsidR="00EF5991" w:rsidRPr="007A52B3" w:rsidRDefault="00EF5991" w:rsidP="008A065E">
            <w:pPr>
              <w:jc w:val="center"/>
              <w:rPr>
                <w:sz w:val="20"/>
                <w:szCs w:val="20"/>
              </w:rPr>
            </w:pPr>
            <w:r w:rsidRPr="007A52B3">
              <w:rPr>
                <w:sz w:val="20"/>
                <w:szCs w:val="20"/>
              </w:rPr>
              <w:t>Единица измерения</w:t>
            </w:r>
          </w:p>
        </w:tc>
        <w:tc>
          <w:tcPr>
            <w:tcW w:w="1417" w:type="dxa"/>
            <w:gridSpan w:val="2"/>
            <w:shd w:val="clear" w:color="auto" w:fill="auto"/>
            <w:vAlign w:val="center"/>
          </w:tcPr>
          <w:p w14:paraId="7C7AA6DE" w14:textId="77777777" w:rsidR="00EF5991" w:rsidRPr="007A52B3" w:rsidRDefault="00EF5991" w:rsidP="008A065E">
            <w:pPr>
              <w:jc w:val="center"/>
              <w:rPr>
                <w:sz w:val="20"/>
                <w:szCs w:val="20"/>
              </w:rPr>
            </w:pPr>
            <w:r w:rsidRPr="007A52B3">
              <w:rPr>
                <w:sz w:val="20"/>
                <w:szCs w:val="20"/>
              </w:rPr>
              <w:t>Базовое значение</w:t>
            </w:r>
          </w:p>
        </w:tc>
        <w:tc>
          <w:tcPr>
            <w:tcW w:w="2127" w:type="dxa"/>
            <w:gridSpan w:val="3"/>
            <w:shd w:val="clear" w:color="auto" w:fill="auto"/>
            <w:vAlign w:val="center"/>
            <w:hideMark/>
          </w:tcPr>
          <w:p w14:paraId="086096D3" w14:textId="77777777" w:rsidR="00EF5991" w:rsidRPr="007A52B3" w:rsidRDefault="00EF5991" w:rsidP="008A065E">
            <w:pPr>
              <w:jc w:val="center"/>
              <w:rPr>
                <w:sz w:val="20"/>
                <w:szCs w:val="20"/>
              </w:rPr>
            </w:pPr>
            <w:r w:rsidRPr="007A52B3">
              <w:rPr>
                <w:sz w:val="20"/>
                <w:szCs w:val="20"/>
              </w:rPr>
              <w:t>Показатели РП</w:t>
            </w:r>
          </w:p>
        </w:tc>
        <w:tc>
          <w:tcPr>
            <w:tcW w:w="850" w:type="dxa"/>
            <w:vMerge w:val="restart"/>
            <w:vAlign w:val="center"/>
          </w:tcPr>
          <w:p w14:paraId="7C86E002" w14:textId="77777777" w:rsidR="00EF5991" w:rsidRPr="007A52B3" w:rsidRDefault="00EF5991" w:rsidP="008A065E">
            <w:pPr>
              <w:pStyle w:val="afe"/>
              <w:ind w:left="0"/>
              <w:jc w:val="center"/>
              <w:rPr>
                <w:rFonts w:ascii="Times New Roman" w:eastAsia="Times New Roman" w:hAnsi="Times New Roman"/>
                <w:spacing w:val="-2"/>
                <w:sz w:val="20"/>
                <w:szCs w:val="20"/>
              </w:rPr>
            </w:pPr>
            <w:r w:rsidRPr="007A52B3">
              <w:rPr>
                <w:rFonts w:ascii="Times New Roman" w:eastAsia="Times New Roman" w:hAnsi="Times New Roman"/>
                <w:spacing w:val="-2"/>
                <w:sz w:val="20"/>
                <w:szCs w:val="20"/>
              </w:rPr>
              <w:t>Признак возрастания/</w:t>
            </w:r>
          </w:p>
          <w:p w14:paraId="5D4CB83E" w14:textId="77777777" w:rsidR="00EF5991" w:rsidRPr="007A52B3" w:rsidRDefault="00EF5991" w:rsidP="008A065E">
            <w:pPr>
              <w:jc w:val="center"/>
              <w:rPr>
                <w:sz w:val="20"/>
                <w:szCs w:val="20"/>
              </w:rPr>
            </w:pPr>
            <w:r w:rsidRPr="007A52B3">
              <w:rPr>
                <w:spacing w:val="-2"/>
                <w:sz w:val="20"/>
                <w:szCs w:val="20"/>
              </w:rPr>
              <w:t>убывания</w:t>
            </w:r>
          </w:p>
        </w:tc>
        <w:tc>
          <w:tcPr>
            <w:tcW w:w="709" w:type="dxa"/>
            <w:vMerge w:val="restart"/>
            <w:vAlign w:val="center"/>
          </w:tcPr>
          <w:p w14:paraId="634504C1" w14:textId="77777777" w:rsidR="00EF5991" w:rsidRPr="007A52B3" w:rsidRDefault="00EF5991" w:rsidP="008A065E">
            <w:pPr>
              <w:jc w:val="center"/>
              <w:rPr>
                <w:sz w:val="20"/>
                <w:szCs w:val="20"/>
              </w:rPr>
            </w:pPr>
            <w:r w:rsidRPr="007A52B3">
              <w:rPr>
                <w:spacing w:val="-2"/>
                <w:sz w:val="20"/>
                <w:szCs w:val="20"/>
              </w:rPr>
              <w:t>Нарастающий итог</w:t>
            </w:r>
          </w:p>
        </w:tc>
      </w:tr>
      <w:tr w:rsidR="007A52B3" w:rsidRPr="007A52B3" w14:paraId="4D6307AF" w14:textId="77777777" w:rsidTr="008A065E">
        <w:trPr>
          <w:trHeight w:val="917"/>
          <w:tblHeader/>
        </w:trPr>
        <w:tc>
          <w:tcPr>
            <w:tcW w:w="3261" w:type="dxa"/>
            <w:vMerge/>
            <w:shd w:val="clear" w:color="auto" w:fill="auto"/>
            <w:vAlign w:val="center"/>
          </w:tcPr>
          <w:p w14:paraId="0E80AEA7" w14:textId="77777777" w:rsidR="00EF5991" w:rsidRPr="007A52B3" w:rsidRDefault="00EF5991" w:rsidP="008A065E">
            <w:pPr>
              <w:jc w:val="center"/>
              <w:rPr>
                <w:sz w:val="20"/>
                <w:szCs w:val="20"/>
              </w:rPr>
            </w:pPr>
          </w:p>
        </w:tc>
        <w:tc>
          <w:tcPr>
            <w:tcW w:w="992" w:type="dxa"/>
            <w:vMerge/>
            <w:shd w:val="clear" w:color="auto" w:fill="auto"/>
            <w:vAlign w:val="center"/>
          </w:tcPr>
          <w:p w14:paraId="79B8E820" w14:textId="77777777" w:rsidR="00EF5991" w:rsidRPr="007A52B3" w:rsidRDefault="00EF5991" w:rsidP="008A065E">
            <w:pPr>
              <w:jc w:val="center"/>
              <w:rPr>
                <w:sz w:val="20"/>
                <w:szCs w:val="20"/>
              </w:rPr>
            </w:pPr>
          </w:p>
        </w:tc>
        <w:tc>
          <w:tcPr>
            <w:tcW w:w="709" w:type="dxa"/>
            <w:shd w:val="clear" w:color="auto" w:fill="auto"/>
            <w:vAlign w:val="center"/>
          </w:tcPr>
          <w:p w14:paraId="45ADFAF3" w14:textId="77777777" w:rsidR="00EF5991" w:rsidRPr="007A52B3" w:rsidRDefault="00EF5991" w:rsidP="008A065E">
            <w:pPr>
              <w:jc w:val="center"/>
              <w:rPr>
                <w:sz w:val="20"/>
                <w:szCs w:val="20"/>
              </w:rPr>
            </w:pPr>
            <w:r w:rsidRPr="007A52B3">
              <w:rPr>
                <w:sz w:val="20"/>
                <w:szCs w:val="20"/>
              </w:rPr>
              <w:t>значение</w:t>
            </w:r>
          </w:p>
        </w:tc>
        <w:tc>
          <w:tcPr>
            <w:tcW w:w="708" w:type="dxa"/>
            <w:shd w:val="clear" w:color="auto" w:fill="auto"/>
            <w:vAlign w:val="center"/>
          </w:tcPr>
          <w:p w14:paraId="3E8128B3" w14:textId="77777777" w:rsidR="00EF5991" w:rsidRPr="007A52B3" w:rsidRDefault="00EF5991" w:rsidP="008A065E">
            <w:pPr>
              <w:jc w:val="center"/>
              <w:rPr>
                <w:sz w:val="20"/>
                <w:szCs w:val="20"/>
              </w:rPr>
            </w:pPr>
            <w:r w:rsidRPr="007A52B3">
              <w:rPr>
                <w:sz w:val="20"/>
                <w:szCs w:val="20"/>
              </w:rPr>
              <w:t>год</w:t>
            </w:r>
          </w:p>
        </w:tc>
        <w:tc>
          <w:tcPr>
            <w:tcW w:w="709" w:type="dxa"/>
            <w:shd w:val="clear" w:color="auto" w:fill="auto"/>
            <w:vAlign w:val="center"/>
          </w:tcPr>
          <w:p w14:paraId="7C032E7E" w14:textId="77777777" w:rsidR="00EF5991" w:rsidRPr="007A52B3" w:rsidRDefault="00EF5991" w:rsidP="008A065E">
            <w:pPr>
              <w:jc w:val="center"/>
              <w:rPr>
                <w:sz w:val="20"/>
                <w:szCs w:val="20"/>
              </w:rPr>
            </w:pPr>
            <w:r w:rsidRPr="007A52B3">
              <w:rPr>
                <w:sz w:val="20"/>
                <w:szCs w:val="20"/>
              </w:rPr>
              <w:t>2024</w:t>
            </w:r>
          </w:p>
        </w:tc>
        <w:tc>
          <w:tcPr>
            <w:tcW w:w="709" w:type="dxa"/>
            <w:shd w:val="clear" w:color="auto" w:fill="auto"/>
            <w:vAlign w:val="center"/>
          </w:tcPr>
          <w:p w14:paraId="211BA551" w14:textId="77777777" w:rsidR="00EF5991" w:rsidRPr="007A52B3" w:rsidRDefault="00EF5991" w:rsidP="008A065E">
            <w:pPr>
              <w:jc w:val="center"/>
              <w:rPr>
                <w:sz w:val="20"/>
                <w:szCs w:val="20"/>
              </w:rPr>
            </w:pPr>
            <w:r w:rsidRPr="007A52B3">
              <w:rPr>
                <w:sz w:val="20"/>
                <w:szCs w:val="20"/>
              </w:rPr>
              <w:t>2025</w:t>
            </w:r>
          </w:p>
        </w:tc>
        <w:tc>
          <w:tcPr>
            <w:tcW w:w="709" w:type="dxa"/>
            <w:tcBorders>
              <w:bottom w:val="single" w:sz="4" w:space="0" w:color="auto"/>
            </w:tcBorders>
            <w:shd w:val="clear" w:color="auto" w:fill="auto"/>
            <w:vAlign w:val="center"/>
          </w:tcPr>
          <w:p w14:paraId="3CA1CC8C" w14:textId="77777777" w:rsidR="00EF5991" w:rsidRPr="007A52B3" w:rsidRDefault="00EF5991" w:rsidP="008A065E">
            <w:pPr>
              <w:jc w:val="center"/>
              <w:rPr>
                <w:sz w:val="20"/>
                <w:szCs w:val="20"/>
              </w:rPr>
            </w:pPr>
            <w:r w:rsidRPr="007A52B3">
              <w:rPr>
                <w:sz w:val="20"/>
                <w:szCs w:val="20"/>
              </w:rPr>
              <w:t>2026</w:t>
            </w:r>
          </w:p>
        </w:tc>
        <w:tc>
          <w:tcPr>
            <w:tcW w:w="850" w:type="dxa"/>
            <w:vMerge/>
            <w:tcBorders>
              <w:bottom w:val="single" w:sz="4" w:space="0" w:color="auto"/>
            </w:tcBorders>
          </w:tcPr>
          <w:p w14:paraId="2630F293" w14:textId="77777777" w:rsidR="00EF5991" w:rsidRPr="007A52B3" w:rsidRDefault="00EF5991" w:rsidP="008A065E">
            <w:pPr>
              <w:jc w:val="center"/>
              <w:rPr>
                <w:sz w:val="20"/>
                <w:szCs w:val="20"/>
              </w:rPr>
            </w:pPr>
          </w:p>
        </w:tc>
        <w:tc>
          <w:tcPr>
            <w:tcW w:w="709" w:type="dxa"/>
            <w:vMerge/>
            <w:tcBorders>
              <w:bottom w:val="single" w:sz="4" w:space="0" w:color="auto"/>
            </w:tcBorders>
          </w:tcPr>
          <w:p w14:paraId="3ED6B177" w14:textId="77777777" w:rsidR="00EF5991" w:rsidRPr="007A52B3" w:rsidRDefault="00EF5991" w:rsidP="008A065E">
            <w:pPr>
              <w:jc w:val="center"/>
              <w:rPr>
                <w:sz w:val="20"/>
                <w:szCs w:val="20"/>
              </w:rPr>
            </w:pPr>
          </w:p>
        </w:tc>
      </w:tr>
      <w:tr w:rsidR="007A52B3" w:rsidRPr="007A52B3" w14:paraId="5CB5DE0F" w14:textId="77777777" w:rsidTr="008A065E">
        <w:trPr>
          <w:trHeight w:val="198"/>
        </w:trPr>
        <w:tc>
          <w:tcPr>
            <w:tcW w:w="9356" w:type="dxa"/>
            <w:gridSpan w:val="9"/>
            <w:shd w:val="clear" w:color="auto" w:fill="auto"/>
            <w:noWrap/>
            <w:vAlign w:val="bottom"/>
          </w:tcPr>
          <w:p w14:paraId="6B2A9C2A" w14:textId="77777777" w:rsidR="00EF5991" w:rsidRPr="007A52B3" w:rsidRDefault="00EF5991" w:rsidP="006A590A">
            <w:pPr>
              <w:rPr>
                <w:sz w:val="20"/>
                <w:szCs w:val="20"/>
              </w:rPr>
            </w:pPr>
            <w:r w:rsidRPr="007A52B3">
              <w:rPr>
                <w:sz w:val="20"/>
                <w:szCs w:val="20"/>
              </w:rPr>
              <w:t>1. Финансовое обеспечение создания (капитализации) и (или) деятельности (докапитализации) фонда развития промышленности Архангельской области (далее – ФРП)</w:t>
            </w:r>
          </w:p>
        </w:tc>
      </w:tr>
      <w:tr w:rsidR="007A52B3" w:rsidRPr="007A52B3" w14:paraId="02DCC687" w14:textId="77777777" w:rsidTr="008A065E">
        <w:trPr>
          <w:trHeight w:val="192"/>
        </w:trPr>
        <w:tc>
          <w:tcPr>
            <w:tcW w:w="3261" w:type="dxa"/>
            <w:shd w:val="clear" w:color="auto" w:fill="auto"/>
            <w:noWrap/>
            <w:vAlign w:val="bottom"/>
          </w:tcPr>
          <w:p w14:paraId="4814C761" w14:textId="77777777" w:rsidR="00EF5991" w:rsidRPr="007A52B3" w:rsidRDefault="00EF5991" w:rsidP="00EF5991">
            <w:pPr>
              <w:rPr>
                <w:sz w:val="20"/>
                <w:szCs w:val="20"/>
              </w:rPr>
            </w:pPr>
            <w:r w:rsidRPr="007A52B3">
              <w:rPr>
                <w:sz w:val="20"/>
                <w:szCs w:val="20"/>
              </w:rPr>
              <w:t xml:space="preserve">1.1 </w:t>
            </w:r>
            <w:r w:rsidRPr="007A52B3">
              <w:rPr>
                <w:spacing w:val="-2"/>
                <w:sz w:val="20"/>
                <w:szCs w:val="20"/>
              </w:rPr>
              <w:t>Количество проектов развития промышленности, поддержанных региональным ФРП, нарастающим итогом</w:t>
            </w:r>
          </w:p>
        </w:tc>
        <w:tc>
          <w:tcPr>
            <w:tcW w:w="992" w:type="dxa"/>
            <w:shd w:val="clear" w:color="auto" w:fill="auto"/>
            <w:vAlign w:val="center"/>
          </w:tcPr>
          <w:p w14:paraId="6031BD96" w14:textId="77777777" w:rsidR="00EF5991" w:rsidRPr="007A52B3" w:rsidRDefault="00EF5991" w:rsidP="008A065E">
            <w:pPr>
              <w:jc w:val="center"/>
              <w:rPr>
                <w:sz w:val="20"/>
                <w:szCs w:val="20"/>
              </w:rPr>
            </w:pPr>
            <w:r w:rsidRPr="007A52B3">
              <w:rPr>
                <w:sz w:val="20"/>
                <w:szCs w:val="20"/>
              </w:rPr>
              <w:t>единица</w:t>
            </w:r>
          </w:p>
        </w:tc>
        <w:tc>
          <w:tcPr>
            <w:tcW w:w="709" w:type="dxa"/>
            <w:shd w:val="clear" w:color="auto" w:fill="auto"/>
            <w:vAlign w:val="center"/>
          </w:tcPr>
          <w:p w14:paraId="6F430C2A" w14:textId="77777777" w:rsidR="00EF5991" w:rsidRPr="007A52B3" w:rsidRDefault="00EF5991" w:rsidP="008A065E">
            <w:pPr>
              <w:jc w:val="center"/>
              <w:rPr>
                <w:sz w:val="20"/>
                <w:szCs w:val="20"/>
              </w:rPr>
            </w:pPr>
            <w:r w:rsidRPr="007A52B3">
              <w:rPr>
                <w:sz w:val="20"/>
                <w:szCs w:val="20"/>
              </w:rPr>
              <w:t>9</w:t>
            </w:r>
          </w:p>
        </w:tc>
        <w:tc>
          <w:tcPr>
            <w:tcW w:w="708" w:type="dxa"/>
            <w:shd w:val="clear" w:color="auto" w:fill="auto"/>
            <w:vAlign w:val="center"/>
          </w:tcPr>
          <w:p w14:paraId="7A369DF1" w14:textId="77777777" w:rsidR="00EF5991" w:rsidRPr="007A52B3" w:rsidRDefault="00EF5991" w:rsidP="008A065E">
            <w:pPr>
              <w:jc w:val="center"/>
              <w:rPr>
                <w:sz w:val="20"/>
                <w:szCs w:val="20"/>
              </w:rPr>
            </w:pPr>
            <w:r w:rsidRPr="007A52B3">
              <w:rPr>
                <w:sz w:val="20"/>
                <w:szCs w:val="20"/>
              </w:rPr>
              <w:t>2022</w:t>
            </w:r>
          </w:p>
        </w:tc>
        <w:tc>
          <w:tcPr>
            <w:tcW w:w="709" w:type="dxa"/>
            <w:shd w:val="clear" w:color="auto" w:fill="auto"/>
            <w:noWrap/>
            <w:vAlign w:val="center"/>
          </w:tcPr>
          <w:p w14:paraId="1C561BF7" w14:textId="77777777" w:rsidR="00EF5991" w:rsidRPr="007A52B3" w:rsidRDefault="00EF5991" w:rsidP="008A065E">
            <w:pPr>
              <w:jc w:val="center"/>
              <w:rPr>
                <w:sz w:val="20"/>
                <w:szCs w:val="20"/>
              </w:rPr>
            </w:pPr>
            <w:r w:rsidRPr="007A52B3">
              <w:rPr>
                <w:sz w:val="20"/>
                <w:szCs w:val="20"/>
              </w:rPr>
              <w:t>27</w:t>
            </w:r>
          </w:p>
        </w:tc>
        <w:tc>
          <w:tcPr>
            <w:tcW w:w="709" w:type="dxa"/>
            <w:shd w:val="clear" w:color="auto" w:fill="auto"/>
            <w:vAlign w:val="center"/>
          </w:tcPr>
          <w:p w14:paraId="2E7B9E7C" w14:textId="77777777" w:rsidR="00EF5991" w:rsidRPr="007A52B3" w:rsidRDefault="00EF5991" w:rsidP="008A065E">
            <w:pPr>
              <w:jc w:val="center"/>
              <w:rPr>
                <w:sz w:val="20"/>
                <w:szCs w:val="20"/>
              </w:rPr>
            </w:pPr>
            <w:r w:rsidRPr="007A52B3">
              <w:rPr>
                <w:sz w:val="20"/>
                <w:szCs w:val="20"/>
              </w:rPr>
              <w:t>27</w:t>
            </w:r>
          </w:p>
        </w:tc>
        <w:tc>
          <w:tcPr>
            <w:tcW w:w="709" w:type="dxa"/>
            <w:shd w:val="clear" w:color="auto" w:fill="auto"/>
            <w:vAlign w:val="center"/>
          </w:tcPr>
          <w:p w14:paraId="577BC706" w14:textId="77777777" w:rsidR="00EF5991" w:rsidRPr="007A52B3" w:rsidRDefault="00EF5991" w:rsidP="008A065E">
            <w:pPr>
              <w:jc w:val="center"/>
              <w:rPr>
                <w:sz w:val="20"/>
                <w:szCs w:val="20"/>
              </w:rPr>
            </w:pPr>
            <w:r w:rsidRPr="007A52B3">
              <w:rPr>
                <w:sz w:val="20"/>
                <w:szCs w:val="20"/>
              </w:rPr>
              <w:t>27</w:t>
            </w:r>
          </w:p>
        </w:tc>
        <w:tc>
          <w:tcPr>
            <w:tcW w:w="850" w:type="dxa"/>
            <w:vAlign w:val="center"/>
          </w:tcPr>
          <w:p w14:paraId="428F1210" w14:textId="77777777" w:rsidR="00EF5991" w:rsidRPr="007A52B3" w:rsidRDefault="00EF5991" w:rsidP="008A065E">
            <w:pPr>
              <w:jc w:val="center"/>
              <w:rPr>
                <w:sz w:val="20"/>
                <w:szCs w:val="20"/>
              </w:rPr>
            </w:pPr>
            <w:r w:rsidRPr="007A52B3">
              <w:rPr>
                <w:sz w:val="20"/>
                <w:szCs w:val="20"/>
              </w:rPr>
              <w:t>возрастающий</w:t>
            </w:r>
          </w:p>
        </w:tc>
        <w:tc>
          <w:tcPr>
            <w:tcW w:w="709" w:type="dxa"/>
            <w:vAlign w:val="center"/>
          </w:tcPr>
          <w:p w14:paraId="05B4C456" w14:textId="77777777" w:rsidR="00EF5991" w:rsidRPr="007A52B3" w:rsidRDefault="00EF5991" w:rsidP="008A065E">
            <w:pPr>
              <w:jc w:val="center"/>
              <w:rPr>
                <w:sz w:val="20"/>
                <w:szCs w:val="20"/>
              </w:rPr>
            </w:pPr>
            <w:r w:rsidRPr="007A52B3">
              <w:rPr>
                <w:sz w:val="20"/>
                <w:szCs w:val="20"/>
              </w:rPr>
              <w:t>да</w:t>
            </w:r>
          </w:p>
        </w:tc>
      </w:tr>
      <w:tr w:rsidR="007A52B3" w:rsidRPr="007A52B3" w14:paraId="4EBA6578" w14:textId="77777777" w:rsidTr="008A065E">
        <w:trPr>
          <w:trHeight w:val="146"/>
        </w:trPr>
        <w:tc>
          <w:tcPr>
            <w:tcW w:w="9356" w:type="dxa"/>
            <w:gridSpan w:val="9"/>
            <w:shd w:val="clear" w:color="auto" w:fill="auto"/>
            <w:noWrap/>
            <w:vAlign w:val="bottom"/>
          </w:tcPr>
          <w:p w14:paraId="6AB8CDC1" w14:textId="77777777" w:rsidR="00EF5991" w:rsidRPr="007A52B3" w:rsidRDefault="00EF5991" w:rsidP="008A065E">
            <w:pPr>
              <w:jc w:val="both"/>
              <w:rPr>
                <w:sz w:val="20"/>
                <w:szCs w:val="20"/>
              </w:rPr>
            </w:pPr>
            <w:r w:rsidRPr="007A52B3">
              <w:rPr>
                <w:sz w:val="20"/>
                <w:szCs w:val="20"/>
              </w:rPr>
              <w:t>2. Развитие межкооперационных связей в сфере промышленности</w:t>
            </w:r>
          </w:p>
        </w:tc>
      </w:tr>
      <w:tr w:rsidR="00EF5991" w:rsidRPr="007A52B3" w14:paraId="7357A418" w14:textId="77777777" w:rsidTr="008A065E">
        <w:trPr>
          <w:trHeight w:val="146"/>
        </w:trPr>
        <w:tc>
          <w:tcPr>
            <w:tcW w:w="3261" w:type="dxa"/>
            <w:shd w:val="clear" w:color="auto" w:fill="auto"/>
            <w:noWrap/>
            <w:vAlign w:val="bottom"/>
          </w:tcPr>
          <w:p w14:paraId="5FD37CD7" w14:textId="77777777" w:rsidR="00EF5991" w:rsidRPr="007A52B3" w:rsidRDefault="00EF5991" w:rsidP="00EF5991">
            <w:pPr>
              <w:rPr>
                <w:sz w:val="20"/>
                <w:szCs w:val="20"/>
              </w:rPr>
            </w:pPr>
            <w:r w:rsidRPr="007A52B3">
              <w:rPr>
                <w:sz w:val="20"/>
                <w:szCs w:val="20"/>
              </w:rPr>
              <w:t>2.1</w:t>
            </w:r>
            <w:r w:rsidRPr="007A52B3">
              <w:t xml:space="preserve"> </w:t>
            </w:r>
            <w:r w:rsidRPr="007A52B3">
              <w:rPr>
                <w:sz w:val="20"/>
                <w:szCs w:val="20"/>
              </w:rPr>
              <w:t>Количество участников форума «Арктика – Регионы»</w:t>
            </w:r>
          </w:p>
        </w:tc>
        <w:tc>
          <w:tcPr>
            <w:tcW w:w="992" w:type="dxa"/>
            <w:shd w:val="clear" w:color="auto" w:fill="auto"/>
            <w:vAlign w:val="center"/>
          </w:tcPr>
          <w:p w14:paraId="4F69328D" w14:textId="77777777" w:rsidR="00EF5991" w:rsidRPr="007A52B3" w:rsidRDefault="00EF5991" w:rsidP="008A065E">
            <w:pPr>
              <w:jc w:val="center"/>
              <w:rPr>
                <w:sz w:val="20"/>
                <w:szCs w:val="20"/>
              </w:rPr>
            </w:pPr>
            <w:r w:rsidRPr="007A52B3">
              <w:rPr>
                <w:sz w:val="20"/>
                <w:szCs w:val="20"/>
              </w:rPr>
              <w:t>человек</w:t>
            </w:r>
          </w:p>
        </w:tc>
        <w:tc>
          <w:tcPr>
            <w:tcW w:w="709" w:type="dxa"/>
            <w:shd w:val="clear" w:color="auto" w:fill="auto"/>
            <w:vAlign w:val="center"/>
          </w:tcPr>
          <w:p w14:paraId="11C51B06" w14:textId="77777777" w:rsidR="00EF5991" w:rsidRPr="007A52B3" w:rsidRDefault="00EF5991" w:rsidP="008A065E">
            <w:pPr>
              <w:jc w:val="center"/>
              <w:rPr>
                <w:sz w:val="20"/>
                <w:szCs w:val="20"/>
              </w:rPr>
            </w:pPr>
            <w:r w:rsidRPr="007A52B3">
              <w:rPr>
                <w:sz w:val="20"/>
                <w:szCs w:val="20"/>
              </w:rPr>
              <w:t>-</w:t>
            </w:r>
          </w:p>
        </w:tc>
        <w:tc>
          <w:tcPr>
            <w:tcW w:w="708" w:type="dxa"/>
            <w:shd w:val="clear" w:color="auto" w:fill="auto"/>
            <w:vAlign w:val="center"/>
          </w:tcPr>
          <w:p w14:paraId="51AA79D0" w14:textId="77777777" w:rsidR="00EF5991" w:rsidRPr="007A52B3" w:rsidRDefault="00EF5991" w:rsidP="008A065E">
            <w:pPr>
              <w:jc w:val="center"/>
              <w:rPr>
                <w:sz w:val="20"/>
                <w:szCs w:val="20"/>
              </w:rPr>
            </w:pPr>
            <w:r w:rsidRPr="007A52B3">
              <w:rPr>
                <w:sz w:val="20"/>
                <w:szCs w:val="20"/>
              </w:rPr>
              <w:t>2022</w:t>
            </w:r>
          </w:p>
        </w:tc>
        <w:tc>
          <w:tcPr>
            <w:tcW w:w="709" w:type="dxa"/>
            <w:shd w:val="clear" w:color="auto" w:fill="auto"/>
            <w:noWrap/>
            <w:vAlign w:val="center"/>
          </w:tcPr>
          <w:p w14:paraId="14100917" w14:textId="77777777" w:rsidR="00EF5991" w:rsidRPr="007A52B3" w:rsidRDefault="00EF5991" w:rsidP="008A065E">
            <w:pPr>
              <w:jc w:val="center"/>
              <w:rPr>
                <w:sz w:val="20"/>
                <w:szCs w:val="20"/>
              </w:rPr>
            </w:pPr>
            <w:r w:rsidRPr="007A52B3">
              <w:rPr>
                <w:sz w:val="20"/>
                <w:szCs w:val="20"/>
              </w:rPr>
              <w:t>800</w:t>
            </w:r>
          </w:p>
        </w:tc>
        <w:tc>
          <w:tcPr>
            <w:tcW w:w="709" w:type="dxa"/>
            <w:shd w:val="clear" w:color="auto" w:fill="auto"/>
            <w:vAlign w:val="center"/>
          </w:tcPr>
          <w:p w14:paraId="463979BE" w14:textId="77777777" w:rsidR="00EF5991" w:rsidRPr="007A52B3" w:rsidRDefault="00EF5991" w:rsidP="008A065E">
            <w:pPr>
              <w:jc w:val="center"/>
              <w:rPr>
                <w:sz w:val="20"/>
                <w:szCs w:val="20"/>
              </w:rPr>
            </w:pPr>
            <w:r w:rsidRPr="007A52B3">
              <w:rPr>
                <w:sz w:val="20"/>
                <w:szCs w:val="20"/>
              </w:rPr>
              <w:t>800</w:t>
            </w:r>
          </w:p>
        </w:tc>
        <w:tc>
          <w:tcPr>
            <w:tcW w:w="709" w:type="dxa"/>
            <w:shd w:val="clear" w:color="auto" w:fill="auto"/>
            <w:vAlign w:val="center"/>
          </w:tcPr>
          <w:p w14:paraId="26004551" w14:textId="77777777" w:rsidR="00EF5991" w:rsidRPr="007A52B3" w:rsidRDefault="00EF5991" w:rsidP="008A065E">
            <w:pPr>
              <w:jc w:val="center"/>
              <w:rPr>
                <w:sz w:val="20"/>
                <w:szCs w:val="20"/>
              </w:rPr>
            </w:pPr>
            <w:r w:rsidRPr="007A52B3">
              <w:rPr>
                <w:sz w:val="20"/>
                <w:szCs w:val="20"/>
              </w:rPr>
              <w:t>800</w:t>
            </w:r>
          </w:p>
        </w:tc>
        <w:tc>
          <w:tcPr>
            <w:tcW w:w="850" w:type="dxa"/>
            <w:vAlign w:val="center"/>
          </w:tcPr>
          <w:p w14:paraId="736FFF5A" w14:textId="77777777" w:rsidR="00EF5991" w:rsidRPr="007A52B3" w:rsidRDefault="00EF5991" w:rsidP="008A065E">
            <w:pPr>
              <w:jc w:val="center"/>
              <w:rPr>
                <w:sz w:val="20"/>
                <w:szCs w:val="20"/>
              </w:rPr>
            </w:pPr>
            <w:r w:rsidRPr="007A52B3">
              <w:rPr>
                <w:sz w:val="20"/>
                <w:szCs w:val="20"/>
              </w:rPr>
              <w:t>возрастающий</w:t>
            </w:r>
          </w:p>
        </w:tc>
        <w:tc>
          <w:tcPr>
            <w:tcW w:w="709" w:type="dxa"/>
            <w:vAlign w:val="center"/>
          </w:tcPr>
          <w:p w14:paraId="2AA4121D" w14:textId="77777777" w:rsidR="00EF5991" w:rsidRPr="007A52B3" w:rsidRDefault="00EF5991" w:rsidP="008A065E">
            <w:pPr>
              <w:jc w:val="center"/>
              <w:rPr>
                <w:sz w:val="20"/>
                <w:szCs w:val="20"/>
              </w:rPr>
            </w:pPr>
            <w:r w:rsidRPr="007A52B3">
              <w:rPr>
                <w:sz w:val="20"/>
                <w:szCs w:val="20"/>
              </w:rPr>
              <w:t>нет</w:t>
            </w:r>
          </w:p>
        </w:tc>
      </w:tr>
    </w:tbl>
    <w:p w14:paraId="043F2A74" w14:textId="77777777" w:rsidR="00EF5991" w:rsidRPr="007A52B3" w:rsidRDefault="00EF5991" w:rsidP="00EF5991">
      <w:pPr>
        <w:ind w:firstLine="709"/>
        <w:jc w:val="both"/>
        <w:rPr>
          <w:sz w:val="28"/>
          <w:szCs w:val="28"/>
        </w:rPr>
      </w:pPr>
    </w:p>
    <w:p w14:paraId="064C4FD4" w14:textId="77777777" w:rsidR="00EF5991" w:rsidRPr="007A52B3" w:rsidRDefault="00EF5991" w:rsidP="00EF5991">
      <w:pPr>
        <w:ind w:firstLine="709"/>
        <w:jc w:val="both"/>
        <w:rPr>
          <w:sz w:val="28"/>
          <w:szCs w:val="28"/>
        </w:rPr>
      </w:pPr>
      <w:r w:rsidRPr="007A52B3">
        <w:rPr>
          <w:sz w:val="28"/>
          <w:szCs w:val="28"/>
        </w:rPr>
        <w:t xml:space="preserve">Необходимо отметить, что по показателям РП установлен признак возрастания. Вместе с тем значения 2 показателей, на период реализации РП, запланированы без с положительной динамики. </w:t>
      </w:r>
    </w:p>
    <w:p w14:paraId="389F2785" w14:textId="77777777" w:rsidR="00EF5991" w:rsidRPr="007A52B3" w:rsidRDefault="00EF5991" w:rsidP="00EF5991">
      <w:pPr>
        <w:ind w:firstLine="709"/>
        <w:jc w:val="both"/>
        <w:rPr>
          <w:sz w:val="28"/>
          <w:szCs w:val="28"/>
        </w:rPr>
      </w:pPr>
      <w:r w:rsidRPr="007A52B3">
        <w:rPr>
          <w:sz w:val="28"/>
          <w:szCs w:val="28"/>
        </w:rPr>
        <w:t>Обеспечение реализации РП предусмотрено в рамках 10 мероприятий (с № 1.1 по № 2.1). При этом, на период 2024-2025 годов, количественные значения мероприятий с № 1.1 по № 1.6 тождественны количественным значениям целевых показателей (№ 7, 7.1, 8, 8.1, 9, 9.1) подпрограммы № 1 «Развитие промышленности и инвестиционной деятельности в Архангельской области» госпрограммы № 26, действующей до 31.12.2023. На 2026 год количественные значения мероприятий с № 1.1 по № 1.6 паспортом РП не установлены.</w:t>
      </w:r>
    </w:p>
    <w:p w14:paraId="4CBBF94D" w14:textId="77777777" w:rsidR="00EF5991" w:rsidRPr="007A52B3" w:rsidRDefault="00EF5991" w:rsidP="00EF5991">
      <w:pPr>
        <w:widowControl w:val="0"/>
        <w:ind w:firstLine="709"/>
        <w:jc w:val="both"/>
        <w:rPr>
          <w:sz w:val="28"/>
          <w:szCs w:val="28"/>
        </w:rPr>
      </w:pPr>
      <w:r w:rsidRPr="007A52B3">
        <w:rPr>
          <w:sz w:val="28"/>
          <w:szCs w:val="28"/>
        </w:rPr>
        <w:t>Финансовое обеспечение мероприятий с № 1.1 по № 1.6, на срок реализации РП не установлено.</w:t>
      </w:r>
    </w:p>
    <w:p w14:paraId="6257CC99" w14:textId="554E39AE" w:rsidR="00EF5991" w:rsidRPr="007A52B3" w:rsidRDefault="00EF5991" w:rsidP="00EF5991">
      <w:pPr>
        <w:ind w:firstLine="709"/>
        <w:jc w:val="both"/>
        <w:rPr>
          <w:sz w:val="28"/>
          <w:szCs w:val="28"/>
        </w:rPr>
      </w:pPr>
      <w:r w:rsidRPr="007A52B3">
        <w:rPr>
          <w:sz w:val="28"/>
          <w:szCs w:val="28"/>
        </w:rPr>
        <w:t xml:space="preserve">Информация о финансовом обеспечении в 2024 году мероприятий (результатов) РП госпрограммы № 26, в разрезе мероприятий с № 1.7 по № 2.1 и источников финансирования, представлена в таблице </w:t>
      </w:r>
      <w:r w:rsidR="009C62B9" w:rsidRPr="007A52B3">
        <w:rPr>
          <w:sz w:val="28"/>
          <w:szCs w:val="28"/>
        </w:rPr>
        <w:t>133</w:t>
      </w:r>
      <w:r w:rsidR="00F75F57" w:rsidRPr="007A52B3">
        <w:rPr>
          <w:sz w:val="28"/>
          <w:szCs w:val="28"/>
        </w:rPr>
        <w:t>.</w:t>
      </w:r>
    </w:p>
    <w:p w14:paraId="5D50EA50" w14:textId="77777777" w:rsidR="00EF5991" w:rsidRPr="007A52B3" w:rsidRDefault="00EF5991" w:rsidP="00EF5991">
      <w:pPr>
        <w:ind w:firstLine="709"/>
      </w:pPr>
    </w:p>
    <w:p w14:paraId="0439EC03" w14:textId="22AD5027" w:rsidR="00EF5991" w:rsidRPr="007A52B3" w:rsidRDefault="00EF5991" w:rsidP="00EF5991">
      <w:r w:rsidRPr="007A52B3">
        <w:t xml:space="preserve">Таблица </w:t>
      </w:r>
      <w:r w:rsidR="006570F3" w:rsidRPr="007A52B3">
        <w:rPr>
          <w:noProof/>
        </w:rPr>
        <w:fldChar w:fldCharType="begin"/>
      </w:r>
      <w:r w:rsidR="006570F3" w:rsidRPr="007A52B3">
        <w:rPr>
          <w:noProof/>
        </w:rPr>
        <w:instrText xml:space="preserve"> SEQ Таблица \* ARABIC </w:instrText>
      </w:r>
      <w:r w:rsidR="006570F3" w:rsidRPr="007A52B3">
        <w:rPr>
          <w:noProof/>
        </w:rPr>
        <w:fldChar w:fldCharType="separate"/>
      </w:r>
      <w:r w:rsidR="009C62B9" w:rsidRPr="007A52B3">
        <w:rPr>
          <w:noProof/>
        </w:rPr>
        <w:t>133</w:t>
      </w:r>
      <w:r w:rsidR="006570F3" w:rsidRPr="007A52B3">
        <w:rPr>
          <w:noProof/>
        </w:rPr>
        <w:fldChar w:fldCharType="end"/>
      </w:r>
      <w:r w:rsidRPr="007A52B3">
        <w:t>. Финансовое обеспечение мероприятий (результатов) с № 1.7 по № 2.1 РП в 2024 году в разрезе источников финансирования госпрограммы № 26, млн.руб.</w:t>
      </w:r>
    </w:p>
    <w:tbl>
      <w:tblPr>
        <w:tblW w:w="9356"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567"/>
        <w:gridCol w:w="5812"/>
        <w:gridCol w:w="1134"/>
        <w:gridCol w:w="992"/>
        <w:gridCol w:w="851"/>
      </w:tblGrid>
      <w:tr w:rsidR="007A52B3" w:rsidRPr="007A52B3" w14:paraId="2C69DB62" w14:textId="77777777" w:rsidTr="008A065E">
        <w:trPr>
          <w:trHeight w:val="257"/>
          <w:tblHeader/>
        </w:trPr>
        <w:tc>
          <w:tcPr>
            <w:tcW w:w="567" w:type="dxa"/>
            <w:vMerge w:val="restart"/>
            <w:shd w:val="clear" w:color="auto" w:fill="auto"/>
            <w:vAlign w:val="center"/>
            <w:hideMark/>
          </w:tcPr>
          <w:p w14:paraId="3D1FE69D" w14:textId="77777777" w:rsidR="00EF5991" w:rsidRPr="007A52B3" w:rsidRDefault="00EF5991" w:rsidP="008A065E">
            <w:pPr>
              <w:jc w:val="center"/>
              <w:rPr>
                <w:sz w:val="20"/>
                <w:szCs w:val="20"/>
              </w:rPr>
            </w:pPr>
            <w:r w:rsidRPr="007A52B3">
              <w:rPr>
                <w:sz w:val="20"/>
                <w:szCs w:val="20"/>
              </w:rPr>
              <w:t>№</w:t>
            </w:r>
          </w:p>
        </w:tc>
        <w:tc>
          <w:tcPr>
            <w:tcW w:w="5812" w:type="dxa"/>
            <w:vMerge w:val="restart"/>
            <w:shd w:val="clear" w:color="auto" w:fill="auto"/>
            <w:vAlign w:val="center"/>
          </w:tcPr>
          <w:p w14:paraId="0BDEDF5E" w14:textId="77777777" w:rsidR="00EF5991" w:rsidRPr="007A52B3" w:rsidRDefault="00EF5991" w:rsidP="008A065E">
            <w:pPr>
              <w:jc w:val="center"/>
              <w:rPr>
                <w:sz w:val="20"/>
                <w:szCs w:val="20"/>
              </w:rPr>
            </w:pPr>
            <w:r w:rsidRPr="007A52B3">
              <w:rPr>
                <w:sz w:val="20"/>
                <w:szCs w:val="20"/>
              </w:rPr>
              <w:t>Наименование мероприятий (результатов) РП</w:t>
            </w:r>
          </w:p>
        </w:tc>
        <w:tc>
          <w:tcPr>
            <w:tcW w:w="2977" w:type="dxa"/>
            <w:gridSpan w:val="3"/>
            <w:shd w:val="clear" w:color="auto" w:fill="auto"/>
            <w:vAlign w:val="center"/>
            <w:hideMark/>
          </w:tcPr>
          <w:p w14:paraId="002BD3D2" w14:textId="77777777" w:rsidR="00EF5991" w:rsidRPr="007A52B3" w:rsidRDefault="00EF5991" w:rsidP="008A065E">
            <w:pPr>
              <w:jc w:val="center"/>
              <w:rPr>
                <w:sz w:val="20"/>
                <w:szCs w:val="20"/>
              </w:rPr>
            </w:pPr>
            <w:r w:rsidRPr="007A52B3">
              <w:rPr>
                <w:sz w:val="20"/>
                <w:szCs w:val="20"/>
              </w:rPr>
              <w:t xml:space="preserve">Объем финансирования госпрограммы № 26 в 2024 году, в том числе: </w:t>
            </w:r>
          </w:p>
        </w:tc>
      </w:tr>
      <w:tr w:rsidR="007A52B3" w:rsidRPr="007A52B3" w14:paraId="5E761FE3" w14:textId="77777777" w:rsidTr="008A065E">
        <w:trPr>
          <w:trHeight w:val="491"/>
          <w:tblHeader/>
        </w:trPr>
        <w:tc>
          <w:tcPr>
            <w:tcW w:w="567" w:type="dxa"/>
            <w:vMerge/>
            <w:shd w:val="clear" w:color="auto" w:fill="auto"/>
            <w:vAlign w:val="center"/>
          </w:tcPr>
          <w:p w14:paraId="74120C00" w14:textId="77777777" w:rsidR="00EF5991" w:rsidRPr="007A52B3" w:rsidRDefault="00EF5991" w:rsidP="008A065E">
            <w:pPr>
              <w:jc w:val="center"/>
              <w:rPr>
                <w:sz w:val="20"/>
                <w:szCs w:val="20"/>
              </w:rPr>
            </w:pPr>
          </w:p>
        </w:tc>
        <w:tc>
          <w:tcPr>
            <w:tcW w:w="5812" w:type="dxa"/>
            <w:vMerge/>
            <w:shd w:val="clear" w:color="auto" w:fill="auto"/>
            <w:vAlign w:val="center"/>
          </w:tcPr>
          <w:p w14:paraId="73635C93" w14:textId="77777777" w:rsidR="00EF5991" w:rsidRPr="007A52B3" w:rsidRDefault="00EF5991" w:rsidP="008A065E">
            <w:pPr>
              <w:jc w:val="center"/>
              <w:rPr>
                <w:sz w:val="20"/>
                <w:szCs w:val="20"/>
              </w:rPr>
            </w:pPr>
          </w:p>
        </w:tc>
        <w:tc>
          <w:tcPr>
            <w:tcW w:w="1134" w:type="dxa"/>
            <w:shd w:val="clear" w:color="auto" w:fill="auto"/>
            <w:vAlign w:val="center"/>
          </w:tcPr>
          <w:p w14:paraId="45E367EA" w14:textId="77777777" w:rsidR="00EF5991" w:rsidRPr="007A52B3" w:rsidRDefault="00EF5991" w:rsidP="008A065E">
            <w:pPr>
              <w:jc w:val="center"/>
              <w:rPr>
                <w:sz w:val="20"/>
                <w:szCs w:val="20"/>
              </w:rPr>
            </w:pPr>
            <w:r w:rsidRPr="007A52B3">
              <w:rPr>
                <w:sz w:val="20"/>
                <w:szCs w:val="20"/>
              </w:rPr>
              <w:t>федеральный бюджет</w:t>
            </w:r>
          </w:p>
        </w:tc>
        <w:tc>
          <w:tcPr>
            <w:tcW w:w="992" w:type="dxa"/>
            <w:shd w:val="clear" w:color="auto" w:fill="auto"/>
            <w:vAlign w:val="center"/>
          </w:tcPr>
          <w:p w14:paraId="4016673B" w14:textId="77777777" w:rsidR="00EF5991" w:rsidRPr="007A52B3" w:rsidRDefault="00EF5991" w:rsidP="008A065E">
            <w:pPr>
              <w:jc w:val="center"/>
              <w:rPr>
                <w:sz w:val="20"/>
                <w:szCs w:val="20"/>
              </w:rPr>
            </w:pPr>
            <w:r w:rsidRPr="007A52B3">
              <w:rPr>
                <w:sz w:val="20"/>
                <w:szCs w:val="20"/>
              </w:rPr>
              <w:t>областной бюджет</w:t>
            </w:r>
          </w:p>
        </w:tc>
        <w:tc>
          <w:tcPr>
            <w:tcW w:w="851" w:type="dxa"/>
            <w:tcBorders>
              <w:bottom w:val="single" w:sz="4" w:space="0" w:color="auto"/>
            </w:tcBorders>
            <w:shd w:val="clear" w:color="auto" w:fill="auto"/>
            <w:vAlign w:val="center"/>
          </w:tcPr>
          <w:p w14:paraId="36831980" w14:textId="77777777" w:rsidR="00EF5991" w:rsidRPr="007A52B3" w:rsidRDefault="00EF5991" w:rsidP="008A065E">
            <w:pPr>
              <w:jc w:val="center"/>
              <w:rPr>
                <w:sz w:val="20"/>
                <w:szCs w:val="20"/>
              </w:rPr>
            </w:pPr>
            <w:r w:rsidRPr="007A52B3">
              <w:rPr>
                <w:sz w:val="20"/>
                <w:szCs w:val="20"/>
              </w:rPr>
              <w:t>Итого</w:t>
            </w:r>
          </w:p>
        </w:tc>
      </w:tr>
      <w:tr w:rsidR="007A52B3" w:rsidRPr="007A52B3" w14:paraId="39B9D516" w14:textId="77777777" w:rsidTr="008A065E">
        <w:trPr>
          <w:trHeight w:val="198"/>
        </w:trPr>
        <w:tc>
          <w:tcPr>
            <w:tcW w:w="567" w:type="dxa"/>
            <w:shd w:val="clear" w:color="auto" w:fill="auto"/>
            <w:noWrap/>
            <w:vAlign w:val="center"/>
          </w:tcPr>
          <w:p w14:paraId="74B21FE1" w14:textId="77777777" w:rsidR="00EF5991" w:rsidRPr="007A52B3" w:rsidRDefault="00EF5991" w:rsidP="008A065E">
            <w:pPr>
              <w:jc w:val="center"/>
              <w:rPr>
                <w:sz w:val="20"/>
                <w:szCs w:val="20"/>
              </w:rPr>
            </w:pPr>
            <w:r w:rsidRPr="007A52B3">
              <w:rPr>
                <w:sz w:val="20"/>
                <w:szCs w:val="20"/>
              </w:rPr>
              <w:t>1.7</w:t>
            </w:r>
          </w:p>
        </w:tc>
        <w:tc>
          <w:tcPr>
            <w:tcW w:w="5812" w:type="dxa"/>
            <w:shd w:val="clear" w:color="auto" w:fill="auto"/>
            <w:vAlign w:val="bottom"/>
          </w:tcPr>
          <w:p w14:paraId="707DE176" w14:textId="77777777" w:rsidR="00EF5991" w:rsidRPr="007A52B3" w:rsidRDefault="00EF5991" w:rsidP="00EF5991">
            <w:pPr>
              <w:rPr>
                <w:sz w:val="20"/>
                <w:szCs w:val="20"/>
              </w:rPr>
            </w:pPr>
            <w:r w:rsidRPr="007A52B3">
              <w:rPr>
                <w:sz w:val="20"/>
                <w:szCs w:val="20"/>
              </w:rPr>
              <w:t>«Увеличение полной учетной стоимости основных фондов за отчетный год (поступление) за счет создания новой стоимости (ввода в действие новых основных фондов, модернизации, реконструкции) по видам экономической деятельности раздела «Обрабатывающие производства» Общероссийского классификатора …»</w:t>
            </w:r>
          </w:p>
        </w:tc>
        <w:tc>
          <w:tcPr>
            <w:tcW w:w="1134" w:type="dxa"/>
            <w:shd w:val="clear" w:color="auto" w:fill="auto"/>
            <w:noWrap/>
            <w:vAlign w:val="center"/>
          </w:tcPr>
          <w:p w14:paraId="283F6D45" w14:textId="77777777" w:rsidR="00EF5991" w:rsidRPr="007A52B3" w:rsidRDefault="00EF5991" w:rsidP="008A065E">
            <w:pPr>
              <w:jc w:val="center"/>
              <w:rPr>
                <w:sz w:val="20"/>
                <w:szCs w:val="20"/>
              </w:rPr>
            </w:pPr>
            <w:r w:rsidRPr="007A52B3">
              <w:rPr>
                <w:sz w:val="20"/>
                <w:szCs w:val="20"/>
              </w:rPr>
              <w:t>9,8</w:t>
            </w:r>
          </w:p>
        </w:tc>
        <w:tc>
          <w:tcPr>
            <w:tcW w:w="992" w:type="dxa"/>
            <w:shd w:val="clear" w:color="auto" w:fill="auto"/>
            <w:vAlign w:val="center"/>
          </w:tcPr>
          <w:p w14:paraId="244FBE38" w14:textId="77777777" w:rsidR="00EF5991" w:rsidRPr="007A52B3" w:rsidRDefault="00EF5991" w:rsidP="008A065E">
            <w:pPr>
              <w:jc w:val="center"/>
              <w:rPr>
                <w:sz w:val="20"/>
                <w:szCs w:val="20"/>
              </w:rPr>
            </w:pPr>
            <w:r w:rsidRPr="007A52B3">
              <w:rPr>
                <w:sz w:val="20"/>
                <w:szCs w:val="20"/>
              </w:rPr>
              <w:t>6,65</w:t>
            </w:r>
          </w:p>
        </w:tc>
        <w:tc>
          <w:tcPr>
            <w:tcW w:w="851" w:type="dxa"/>
            <w:shd w:val="clear" w:color="auto" w:fill="auto"/>
            <w:vAlign w:val="center"/>
          </w:tcPr>
          <w:p w14:paraId="22412F21" w14:textId="77777777" w:rsidR="00EF5991" w:rsidRPr="007A52B3" w:rsidRDefault="00EF5991" w:rsidP="008A065E">
            <w:pPr>
              <w:jc w:val="center"/>
              <w:rPr>
                <w:sz w:val="20"/>
                <w:szCs w:val="20"/>
              </w:rPr>
            </w:pPr>
            <w:r w:rsidRPr="007A52B3">
              <w:rPr>
                <w:sz w:val="20"/>
                <w:szCs w:val="20"/>
              </w:rPr>
              <w:t>16,45</w:t>
            </w:r>
          </w:p>
        </w:tc>
      </w:tr>
      <w:tr w:rsidR="007A52B3" w:rsidRPr="007A52B3" w14:paraId="07A076DF" w14:textId="77777777" w:rsidTr="008A065E">
        <w:trPr>
          <w:trHeight w:val="192"/>
        </w:trPr>
        <w:tc>
          <w:tcPr>
            <w:tcW w:w="567" w:type="dxa"/>
            <w:shd w:val="clear" w:color="auto" w:fill="auto"/>
            <w:noWrap/>
            <w:vAlign w:val="center"/>
          </w:tcPr>
          <w:p w14:paraId="29308D80" w14:textId="77777777" w:rsidR="00EF5991" w:rsidRPr="007A52B3" w:rsidRDefault="00EF5991" w:rsidP="008A065E">
            <w:pPr>
              <w:jc w:val="center"/>
              <w:rPr>
                <w:sz w:val="20"/>
                <w:szCs w:val="20"/>
              </w:rPr>
            </w:pPr>
            <w:r w:rsidRPr="007A52B3">
              <w:rPr>
                <w:sz w:val="20"/>
                <w:szCs w:val="20"/>
              </w:rPr>
              <w:t>1.8</w:t>
            </w:r>
          </w:p>
        </w:tc>
        <w:tc>
          <w:tcPr>
            <w:tcW w:w="5812" w:type="dxa"/>
            <w:shd w:val="clear" w:color="auto" w:fill="auto"/>
            <w:vAlign w:val="bottom"/>
          </w:tcPr>
          <w:p w14:paraId="46B13F8A" w14:textId="77777777" w:rsidR="00EF5991" w:rsidRPr="007A52B3" w:rsidRDefault="00EF5991" w:rsidP="00EF5991">
            <w:pPr>
              <w:rPr>
                <w:sz w:val="20"/>
                <w:szCs w:val="20"/>
              </w:rPr>
            </w:pPr>
            <w:r w:rsidRPr="007A52B3">
              <w:rPr>
                <w:sz w:val="20"/>
                <w:szCs w:val="20"/>
              </w:rPr>
              <w:t>«Объем инвестиций в основной капитал по видам экономической деятельности раздела «Обрабатывающие производства»</w:t>
            </w:r>
            <w:r w:rsidRPr="007A52B3">
              <w:t xml:space="preserve"> </w:t>
            </w:r>
            <w:r w:rsidRPr="007A52B3">
              <w:rPr>
                <w:sz w:val="20"/>
                <w:szCs w:val="20"/>
              </w:rPr>
              <w:t>Общероссийского классификатора …»</w:t>
            </w:r>
          </w:p>
        </w:tc>
        <w:tc>
          <w:tcPr>
            <w:tcW w:w="1134" w:type="dxa"/>
            <w:shd w:val="clear" w:color="auto" w:fill="auto"/>
            <w:noWrap/>
            <w:vAlign w:val="center"/>
          </w:tcPr>
          <w:p w14:paraId="18DF7B62" w14:textId="77777777" w:rsidR="00EF5991" w:rsidRPr="007A52B3" w:rsidRDefault="00EF5991" w:rsidP="008A065E">
            <w:pPr>
              <w:jc w:val="center"/>
              <w:rPr>
                <w:sz w:val="20"/>
                <w:szCs w:val="20"/>
              </w:rPr>
            </w:pPr>
            <w:r w:rsidRPr="007A52B3">
              <w:rPr>
                <w:sz w:val="20"/>
                <w:szCs w:val="20"/>
              </w:rPr>
              <w:t>9,8</w:t>
            </w:r>
          </w:p>
        </w:tc>
        <w:tc>
          <w:tcPr>
            <w:tcW w:w="992" w:type="dxa"/>
            <w:shd w:val="clear" w:color="auto" w:fill="auto"/>
            <w:vAlign w:val="center"/>
          </w:tcPr>
          <w:p w14:paraId="508D27CE" w14:textId="77777777" w:rsidR="00EF5991" w:rsidRPr="007A52B3" w:rsidRDefault="00EF5991" w:rsidP="008A065E">
            <w:pPr>
              <w:jc w:val="center"/>
              <w:rPr>
                <w:sz w:val="20"/>
                <w:szCs w:val="20"/>
              </w:rPr>
            </w:pPr>
            <w:r w:rsidRPr="007A52B3">
              <w:rPr>
                <w:sz w:val="20"/>
                <w:szCs w:val="20"/>
              </w:rPr>
              <w:t>6,65</w:t>
            </w:r>
          </w:p>
        </w:tc>
        <w:tc>
          <w:tcPr>
            <w:tcW w:w="851" w:type="dxa"/>
            <w:shd w:val="clear" w:color="auto" w:fill="auto"/>
            <w:vAlign w:val="center"/>
          </w:tcPr>
          <w:p w14:paraId="523CF56F" w14:textId="77777777" w:rsidR="00EF5991" w:rsidRPr="007A52B3" w:rsidRDefault="00EF5991" w:rsidP="008A065E">
            <w:pPr>
              <w:jc w:val="center"/>
              <w:rPr>
                <w:sz w:val="20"/>
                <w:szCs w:val="20"/>
              </w:rPr>
            </w:pPr>
            <w:r w:rsidRPr="007A52B3">
              <w:rPr>
                <w:sz w:val="20"/>
                <w:szCs w:val="20"/>
              </w:rPr>
              <w:t>16,45</w:t>
            </w:r>
          </w:p>
        </w:tc>
      </w:tr>
      <w:tr w:rsidR="007A52B3" w:rsidRPr="007A52B3" w14:paraId="6C34545F" w14:textId="77777777" w:rsidTr="008A065E">
        <w:trPr>
          <w:trHeight w:val="146"/>
        </w:trPr>
        <w:tc>
          <w:tcPr>
            <w:tcW w:w="567" w:type="dxa"/>
            <w:shd w:val="clear" w:color="auto" w:fill="auto"/>
            <w:noWrap/>
            <w:vAlign w:val="center"/>
          </w:tcPr>
          <w:p w14:paraId="31FD10CB" w14:textId="77777777" w:rsidR="00EF5991" w:rsidRPr="007A52B3" w:rsidRDefault="00EF5991" w:rsidP="008A065E">
            <w:pPr>
              <w:jc w:val="center"/>
              <w:rPr>
                <w:sz w:val="20"/>
                <w:szCs w:val="20"/>
              </w:rPr>
            </w:pPr>
            <w:r w:rsidRPr="007A52B3">
              <w:rPr>
                <w:sz w:val="20"/>
                <w:szCs w:val="20"/>
              </w:rPr>
              <w:t>1.9</w:t>
            </w:r>
          </w:p>
        </w:tc>
        <w:tc>
          <w:tcPr>
            <w:tcW w:w="5812" w:type="dxa"/>
            <w:shd w:val="clear" w:color="auto" w:fill="auto"/>
            <w:vAlign w:val="bottom"/>
          </w:tcPr>
          <w:p w14:paraId="547A1609" w14:textId="77777777" w:rsidR="00EF5991" w:rsidRPr="007A52B3" w:rsidRDefault="00EF5991" w:rsidP="00EF5991">
            <w:pPr>
              <w:rPr>
                <w:sz w:val="20"/>
                <w:szCs w:val="20"/>
              </w:rPr>
            </w:pPr>
            <w:r w:rsidRPr="007A52B3">
              <w:rPr>
                <w:sz w:val="20"/>
                <w:szCs w:val="20"/>
              </w:rPr>
              <w:t>«Объем отгруженных товаров собственного производства, выполненных собственными силами работ и услуг по видам экономической деятельности раздела «Обрабатывающие производства» Общероссийского классификатора …»</w:t>
            </w:r>
          </w:p>
        </w:tc>
        <w:tc>
          <w:tcPr>
            <w:tcW w:w="1134" w:type="dxa"/>
            <w:shd w:val="clear" w:color="auto" w:fill="auto"/>
            <w:noWrap/>
            <w:vAlign w:val="center"/>
          </w:tcPr>
          <w:p w14:paraId="6AAC2C63" w14:textId="77777777" w:rsidR="00EF5991" w:rsidRPr="007A52B3" w:rsidRDefault="00EF5991" w:rsidP="008A065E">
            <w:pPr>
              <w:jc w:val="center"/>
              <w:rPr>
                <w:sz w:val="20"/>
                <w:szCs w:val="20"/>
              </w:rPr>
            </w:pPr>
            <w:r w:rsidRPr="007A52B3">
              <w:rPr>
                <w:sz w:val="20"/>
                <w:szCs w:val="20"/>
              </w:rPr>
              <w:t>9,8</w:t>
            </w:r>
          </w:p>
        </w:tc>
        <w:tc>
          <w:tcPr>
            <w:tcW w:w="992" w:type="dxa"/>
            <w:shd w:val="clear" w:color="auto" w:fill="auto"/>
            <w:vAlign w:val="center"/>
          </w:tcPr>
          <w:p w14:paraId="6A2FB8FD" w14:textId="77777777" w:rsidR="00EF5991" w:rsidRPr="007A52B3" w:rsidRDefault="00EF5991" w:rsidP="008A065E">
            <w:pPr>
              <w:jc w:val="center"/>
              <w:rPr>
                <w:sz w:val="20"/>
                <w:szCs w:val="20"/>
              </w:rPr>
            </w:pPr>
            <w:r w:rsidRPr="007A52B3">
              <w:rPr>
                <w:sz w:val="20"/>
                <w:szCs w:val="20"/>
              </w:rPr>
              <w:t>6,7</w:t>
            </w:r>
          </w:p>
        </w:tc>
        <w:tc>
          <w:tcPr>
            <w:tcW w:w="851" w:type="dxa"/>
            <w:shd w:val="clear" w:color="auto" w:fill="auto"/>
            <w:vAlign w:val="center"/>
          </w:tcPr>
          <w:p w14:paraId="43D8B8BF" w14:textId="77777777" w:rsidR="00EF5991" w:rsidRPr="007A52B3" w:rsidRDefault="00EF5991" w:rsidP="008A065E">
            <w:pPr>
              <w:jc w:val="center"/>
              <w:rPr>
                <w:sz w:val="20"/>
                <w:szCs w:val="20"/>
              </w:rPr>
            </w:pPr>
            <w:r w:rsidRPr="007A52B3">
              <w:rPr>
                <w:sz w:val="20"/>
                <w:szCs w:val="20"/>
              </w:rPr>
              <w:t>16,5</w:t>
            </w:r>
          </w:p>
        </w:tc>
      </w:tr>
      <w:tr w:rsidR="007A52B3" w:rsidRPr="007A52B3" w14:paraId="5B779D65" w14:textId="77777777" w:rsidTr="008A065E">
        <w:trPr>
          <w:trHeight w:val="146"/>
        </w:trPr>
        <w:tc>
          <w:tcPr>
            <w:tcW w:w="567" w:type="dxa"/>
            <w:shd w:val="clear" w:color="auto" w:fill="auto"/>
            <w:noWrap/>
            <w:vAlign w:val="bottom"/>
          </w:tcPr>
          <w:p w14:paraId="2E95AA50" w14:textId="77777777" w:rsidR="00EF5991" w:rsidRPr="007A52B3" w:rsidRDefault="00EF5991" w:rsidP="008A065E">
            <w:pPr>
              <w:jc w:val="center"/>
              <w:rPr>
                <w:sz w:val="20"/>
                <w:szCs w:val="20"/>
              </w:rPr>
            </w:pPr>
            <w:r w:rsidRPr="007A52B3">
              <w:rPr>
                <w:sz w:val="20"/>
                <w:szCs w:val="20"/>
              </w:rPr>
              <w:t>2.1</w:t>
            </w:r>
          </w:p>
        </w:tc>
        <w:tc>
          <w:tcPr>
            <w:tcW w:w="5812" w:type="dxa"/>
            <w:shd w:val="clear" w:color="auto" w:fill="auto"/>
            <w:vAlign w:val="bottom"/>
          </w:tcPr>
          <w:p w14:paraId="3EB384D2" w14:textId="77777777" w:rsidR="00EF5991" w:rsidRPr="007A52B3" w:rsidRDefault="00EF5991" w:rsidP="00EF5991">
            <w:pPr>
              <w:rPr>
                <w:sz w:val="20"/>
                <w:szCs w:val="20"/>
              </w:rPr>
            </w:pPr>
            <w:r w:rsidRPr="007A52B3">
              <w:rPr>
                <w:spacing w:val="-2"/>
                <w:sz w:val="20"/>
                <w:szCs w:val="20"/>
              </w:rPr>
              <w:t>«Проведен форум «Арктика-Регионы»</w:t>
            </w:r>
          </w:p>
        </w:tc>
        <w:tc>
          <w:tcPr>
            <w:tcW w:w="1134" w:type="dxa"/>
            <w:shd w:val="clear" w:color="auto" w:fill="auto"/>
            <w:noWrap/>
            <w:vAlign w:val="center"/>
          </w:tcPr>
          <w:p w14:paraId="07FB4A41" w14:textId="77777777" w:rsidR="00EF5991" w:rsidRPr="007A52B3" w:rsidRDefault="00EF5991" w:rsidP="008A065E">
            <w:pPr>
              <w:jc w:val="center"/>
              <w:rPr>
                <w:sz w:val="20"/>
                <w:szCs w:val="20"/>
              </w:rPr>
            </w:pPr>
            <w:r w:rsidRPr="007A52B3">
              <w:rPr>
                <w:sz w:val="20"/>
                <w:szCs w:val="20"/>
              </w:rPr>
              <w:t>-</w:t>
            </w:r>
          </w:p>
        </w:tc>
        <w:tc>
          <w:tcPr>
            <w:tcW w:w="992" w:type="dxa"/>
            <w:shd w:val="clear" w:color="auto" w:fill="auto"/>
            <w:vAlign w:val="center"/>
          </w:tcPr>
          <w:p w14:paraId="4E5C4A8C" w14:textId="77777777" w:rsidR="00EF5991" w:rsidRPr="007A52B3" w:rsidRDefault="00EF5991" w:rsidP="008A065E">
            <w:pPr>
              <w:jc w:val="center"/>
              <w:rPr>
                <w:sz w:val="20"/>
                <w:szCs w:val="20"/>
              </w:rPr>
            </w:pPr>
            <w:r w:rsidRPr="007A52B3">
              <w:rPr>
                <w:sz w:val="20"/>
                <w:szCs w:val="20"/>
              </w:rPr>
              <w:t>40,0</w:t>
            </w:r>
          </w:p>
        </w:tc>
        <w:tc>
          <w:tcPr>
            <w:tcW w:w="851" w:type="dxa"/>
            <w:shd w:val="clear" w:color="auto" w:fill="auto"/>
            <w:vAlign w:val="center"/>
          </w:tcPr>
          <w:p w14:paraId="45A4B9C5" w14:textId="77777777" w:rsidR="00EF5991" w:rsidRPr="007A52B3" w:rsidRDefault="00EF5991" w:rsidP="008A065E">
            <w:pPr>
              <w:jc w:val="center"/>
              <w:rPr>
                <w:sz w:val="20"/>
                <w:szCs w:val="20"/>
              </w:rPr>
            </w:pPr>
            <w:r w:rsidRPr="007A52B3">
              <w:rPr>
                <w:sz w:val="20"/>
                <w:szCs w:val="20"/>
              </w:rPr>
              <w:t>40,0</w:t>
            </w:r>
          </w:p>
        </w:tc>
      </w:tr>
      <w:tr w:rsidR="00EF5991" w:rsidRPr="007A52B3" w14:paraId="12AC1610" w14:textId="77777777" w:rsidTr="008A065E">
        <w:trPr>
          <w:trHeight w:val="146"/>
        </w:trPr>
        <w:tc>
          <w:tcPr>
            <w:tcW w:w="6379" w:type="dxa"/>
            <w:gridSpan w:val="2"/>
            <w:shd w:val="clear" w:color="auto" w:fill="auto"/>
            <w:noWrap/>
            <w:vAlign w:val="bottom"/>
          </w:tcPr>
          <w:p w14:paraId="16DE1BF0" w14:textId="77777777" w:rsidR="00EF5991" w:rsidRPr="007A52B3" w:rsidRDefault="00EF5991" w:rsidP="008A065E">
            <w:pPr>
              <w:jc w:val="both"/>
              <w:rPr>
                <w:sz w:val="20"/>
                <w:szCs w:val="20"/>
              </w:rPr>
            </w:pPr>
            <w:r w:rsidRPr="007A52B3">
              <w:rPr>
                <w:sz w:val="20"/>
                <w:szCs w:val="20"/>
              </w:rPr>
              <w:t>Итого по РП</w:t>
            </w:r>
          </w:p>
        </w:tc>
        <w:tc>
          <w:tcPr>
            <w:tcW w:w="1134" w:type="dxa"/>
            <w:shd w:val="clear" w:color="auto" w:fill="auto"/>
            <w:noWrap/>
            <w:vAlign w:val="center"/>
          </w:tcPr>
          <w:p w14:paraId="61E27D68" w14:textId="77777777" w:rsidR="00EF5991" w:rsidRPr="007A52B3" w:rsidRDefault="00EF5991" w:rsidP="008A065E">
            <w:pPr>
              <w:jc w:val="center"/>
              <w:rPr>
                <w:sz w:val="20"/>
                <w:szCs w:val="20"/>
              </w:rPr>
            </w:pPr>
            <w:r w:rsidRPr="007A52B3">
              <w:rPr>
                <w:sz w:val="20"/>
                <w:szCs w:val="20"/>
              </w:rPr>
              <w:t>29,4</w:t>
            </w:r>
          </w:p>
        </w:tc>
        <w:tc>
          <w:tcPr>
            <w:tcW w:w="992" w:type="dxa"/>
            <w:shd w:val="clear" w:color="auto" w:fill="auto"/>
            <w:vAlign w:val="center"/>
          </w:tcPr>
          <w:p w14:paraId="48F1F9F7" w14:textId="77777777" w:rsidR="00EF5991" w:rsidRPr="007A52B3" w:rsidRDefault="00EF5991" w:rsidP="008A065E">
            <w:pPr>
              <w:jc w:val="center"/>
              <w:rPr>
                <w:sz w:val="20"/>
                <w:szCs w:val="20"/>
              </w:rPr>
            </w:pPr>
            <w:r w:rsidRPr="007A52B3">
              <w:rPr>
                <w:sz w:val="20"/>
                <w:szCs w:val="20"/>
              </w:rPr>
              <w:t>60,0</w:t>
            </w:r>
          </w:p>
        </w:tc>
        <w:tc>
          <w:tcPr>
            <w:tcW w:w="851" w:type="dxa"/>
            <w:shd w:val="clear" w:color="auto" w:fill="auto"/>
            <w:vAlign w:val="center"/>
          </w:tcPr>
          <w:p w14:paraId="060F43E3" w14:textId="77777777" w:rsidR="00EF5991" w:rsidRPr="007A52B3" w:rsidRDefault="00EF5991" w:rsidP="008A065E">
            <w:pPr>
              <w:jc w:val="center"/>
              <w:rPr>
                <w:sz w:val="20"/>
                <w:szCs w:val="20"/>
              </w:rPr>
            </w:pPr>
            <w:r w:rsidRPr="007A52B3">
              <w:rPr>
                <w:sz w:val="20"/>
                <w:szCs w:val="20"/>
              </w:rPr>
              <w:t>89,4</w:t>
            </w:r>
          </w:p>
        </w:tc>
      </w:tr>
    </w:tbl>
    <w:p w14:paraId="762FCA64" w14:textId="77777777" w:rsidR="00EF5991" w:rsidRPr="007A52B3" w:rsidRDefault="00EF5991" w:rsidP="00EF5991">
      <w:pPr>
        <w:widowControl w:val="0"/>
        <w:ind w:firstLine="709"/>
        <w:jc w:val="both"/>
        <w:rPr>
          <w:sz w:val="28"/>
          <w:szCs w:val="28"/>
        </w:rPr>
      </w:pPr>
    </w:p>
    <w:p w14:paraId="6ED718EF" w14:textId="77777777" w:rsidR="00EF5991" w:rsidRPr="007A52B3" w:rsidRDefault="00EF5991" w:rsidP="00EF5991">
      <w:pPr>
        <w:widowControl w:val="0"/>
        <w:ind w:firstLine="709"/>
        <w:jc w:val="both"/>
        <w:rPr>
          <w:sz w:val="28"/>
          <w:szCs w:val="28"/>
        </w:rPr>
      </w:pPr>
      <w:r w:rsidRPr="007A52B3">
        <w:rPr>
          <w:sz w:val="28"/>
          <w:szCs w:val="28"/>
        </w:rPr>
        <w:t>Мероприятия (результаты) с № 1.7 по № 1.9 реализуются путем предоставления субсидии МКК «Развитие», образующей инфраструктуру поддержки развития промышленности, для предоставления займов, в соответствии с Порядком определения объема, предоставления и расходования субсидии из областного бюджета МКК «Развитие» в целях развития промышленности в Архангельской области, утвержденным постановлением от 09.10.2023 № 973-пп.</w:t>
      </w:r>
    </w:p>
    <w:p w14:paraId="4CE480B6" w14:textId="77777777" w:rsidR="00EF5991" w:rsidRPr="007A52B3" w:rsidRDefault="00EF5991" w:rsidP="00EF5991">
      <w:pPr>
        <w:widowControl w:val="0"/>
        <w:ind w:firstLine="709"/>
        <w:jc w:val="both"/>
        <w:rPr>
          <w:spacing w:val="-2"/>
          <w:sz w:val="28"/>
          <w:szCs w:val="28"/>
        </w:rPr>
      </w:pPr>
      <w:r w:rsidRPr="007A52B3">
        <w:rPr>
          <w:sz w:val="28"/>
          <w:szCs w:val="28"/>
        </w:rPr>
        <w:t>Мероприятие (результат) № 2.1 «</w:t>
      </w:r>
      <w:r w:rsidRPr="007A52B3">
        <w:rPr>
          <w:spacing w:val="-2"/>
          <w:sz w:val="28"/>
          <w:szCs w:val="28"/>
        </w:rPr>
        <w:t>Проведен форум «Арктика-Регионы» реализуется путем предоставления субсидии АНО Архангельской области «АРР» в соответствии с Порядком предоставления субсидий из областного бюджета некоммерческим организациям в рамках госпрограммы № 26, утвержденным постановлением</w:t>
      </w:r>
      <w:r w:rsidRPr="007A52B3">
        <w:t xml:space="preserve"> </w:t>
      </w:r>
      <w:r w:rsidRPr="007A52B3">
        <w:rPr>
          <w:spacing w:val="-2"/>
          <w:sz w:val="28"/>
          <w:szCs w:val="28"/>
        </w:rPr>
        <w:t>от 09.10.2023 № 973-пп.</w:t>
      </w:r>
    </w:p>
    <w:p w14:paraId="752A9191" w14:textId="77777777" w:rsidR="00EF5991" w:rsidRPr="007A52B3" w:rsidRDefault="00EF5991" w:rsidP="00EF5991">
      <w:pPr>
        <w:widowControl w:val="0"/>
        <w:ind w:firstLine="709"/>
        <w:jc w:val="both"/>
        <w:rPr>
          <w:spacing w:val="-2"/>
          <w:sz w:val="28"/>
          <w:szCs w:val="28"/>
        </w:rPr>
      </w:pPr>
    </w:p>
    <w:p w14:paraId="7D1F6481" w14:textId="77777777" w:rsidR="00EF5991" w:rsidRPr="007A52B3" w:rsidRDefault="00EF5991" w:rsidP="00EF5991">
      <w:pPr>
        <w:widowControl w:val="0"/>
        <w:ind w:firstLine="709"/>
        <w:jc w:val="both"/>
        <w:rPr>
          <w:sz w:val="28"/>
          <w:szCs w:val="28"/>
        </w:rPr>
      </w:pPr>
      <w:r w:rsidRPr="007A52B3">
        <w:rPr>
          <w:sz w:val="28"/>
          <w:szCs w:val="28"/>
        </w:rPr>
        <w:t>КПМ «Экономическое и научное развитие Архангельской области»,</w:t>
      </w:r>
      <w:r w:rsidRPr="007A52B3">
        <w:t xml:space="preserve"> </w:t>
      </w:r>
      <w:r w:rsidRPr="007A52B3">
        <w:rPr>
          <w:sz w:val="28"/>
          <w:szCs w:val="28"/>
        </w:rPr>
        <w:t>утвержден распоряжением министерства экономического развития, промышленности и науки Архангельской области от 29.09.2023 года № 109-р,</w:t>
      </w:r>
      <w:r w:rsidRPr="007A52B3">
        <w:t xml:space="preserve"> </w:t>
      </w:r>
      <w:r w:rsidRPr="007A52B3">
        <w:rPr>
          <w:sz w:val="28"/>
          <w:szCs w:val="28"/>
        </w:rPr>
        <w:t>на 2024 год запланированы ассигнования из областного бюджета в объеме 683,2 млн.руб.</w:t>
      </w:r>
      <w:r w:rsidRPr="007A52B3">
        <w:t xml:space="preserve"> </w:t>
      </w:r>
      <w:r w:rsidRPr="007A52B3">
        <w:rPr>
          <w:sz w:val="28"/>
          <w:szCs w:val="28"/>
        </w:rPr>
        <w:t>Соисполнитель – минэкономразвития АО.</w:t>
      </w:r>
    </w:p>
    <w:p w14:paraId="385F9A61" w14:textId="42096821" w:rsidR="00EF5991" w:rsidRPr="007A52B3" w:rsidRDefault="00EF5991" w:rsidP="00EF5991">
      <w:pPr>
        <w:widowControl w:val="0"/>
        <w:ind w:firstLine="709"/>
        <w:jc w:val="both"/>
        <w:rPr>
          <w:sz w:val="28"/>
          <w:szCs w:val="28"/>
        </w:rPr>
      </w:pPr>
      <w:r w:rsidRPr="007A52B3">
        <w:rPr>
          <w:sz w:val="28"/>
          <w:szCs w:val="28"/>
        </w:rPr>
        <w:t xml:space="preserve">Информация о финансовом обеспечении в 2024 году КПМ «Экономическое и научное развитие Архангельской области» госпрограммы № 26, в разрезе структурных элементов по направлениям деятельности за счет средств областного бюджета источников, представлена в таблице </w:t>
      </w:r>
      <w:r w:rsidR="009C62B9" w:rsidRPr="007A52B3">
        <w:rPr>
          <w:sz w:val="28"/>
          <w:szCs w:val="28"/>
        </w:rPr>
        <w:t>134</w:t>
      </w:r>
      <w:r w:rsidRPr="007A52B3">
        <w:rPr>
          <w:sz w:val="28"/>
          <w:szCs w:val="28"/>
        </w:rPr>
        <w:t>.</w:t>
      </w:r>
    </w:p>
    <w:p w14:paraId="46B25C45" w14:textId="77777777" w:rsidR="00EF5991" w:rsidRPr="007A52B3" w:rsidRDefault="00EF5991" w:rsidP="00EF5991">
      <w:pPr>
        <w:widowControl w:val="0"/>
        <w:ind w:firstLine="709"/>
        <w:jc w:val="both"/>
      </w:pPr>
    </w:p>
    <w:p w14:paraId="438AA586" w14:textId="1D2AEC31" w:rsidR="00EF5991" w:rsidRPr="007A52B3" w:rsidRDefault="008A065E" w:rsidP="00EF5991">
      <w:pPr>
        <w:widowControl w:val="0"/>
      </w:pPr>
      <w:r w:rsidRPr="007A52B3">
        <w:t xml:space="preserve">Таблица </w:t>
      </w:r>
      <w:r w:rsidR="006570F3" w:rsidRPr="007A52B3">
        <w:rPr>
          <w:noProof/>
        </w:rPr>
        <w:fldChar w:fldCharType="begin"/>
      </w:r>
      <w:r w:rsidR="006570F3" w:rsidRPr="007A52B3">
        <w:rPr>
          <w:noProof/>
        </w:rPr>
        <w:instrText xml:space="preserve"> SEQ Таблица \* ARABIC </w:instrText>
      </w:r>
      <w:r w:rsidR="006570F3" w:rsidRPr="007A52B3">
        <w:rPr>
          <w:noProof/>
        </w:rPr>
        <w:fldChar w:fldCharType="separate"/>
      </w:r>
      <w:r w:rsidR="009C62B9" w:rsidRPr="007A52B3">
        <w:rPr>
          <w:noProof/>
        </w:rPr>
        <w:t>134</w:t>
      </w:r>
      <w:r w:rsidR="006570F3" w:rsidRPr="007A52B3">
        <w:rPr>
          <w:noProof/>
        </w:rPr>
        <w:fldChar w:fldCharType="end"/>
      </w:r>
      <w:r w:rsidRPr="007A52B3">
        <w:t xml:space="preserve">. </w:t>
      </w:r>
      <w:r w:rsidR="00EF5991" w:rsidRPr="007A52B3">
        <w:t>Информация о финансовом обеспечении в 2024 году КПМ «Экономическое и научное развитие Архангельской области» госпрограммы № 26, в разрезе структурных элементов по направлениям деятельности за счет средств областного бюджета источников, млн.руб.</w:t>
      </w:r>
    </w:p>
    <w:tbl>
      <w:tblPr>
        <w:tblStyle w:val="ae"/>
        <w:tblW w:w="9331" w:type="dxa"/>
        <w:tblLayout w:type="fixed"/>
        <w:tblLook w:val="04A0" w:firstRow="1" w:lastRow="0" w:firstColumn="1" w:lastColumn="0" w:noHBand="0" w:noVBand="1"/>
      </w:tblPr>
      <w:tblGrid>
        <w:gridCol w:w="7640"/>
        <w:gridCol w:w="1691"/>
      </w:tblGrid>
      <w:tr w:rsidR="007A52B3" w:rsidRPr="007A52B3" w14:paraId="20F79374" w14:textId="77777777" w:rsidTr="008A065E">
        <w:trPr>
          <w:tblHeader/>
        </w:trPr>
        <w:tc>
          <w:tcPr>
            <w:tcW w:w="7640" w:type="dxa"/>
            <w:tcBorders>
              <w:top w:val="double" w:sz="4" w:space="0" w:color="auto"/>
              <w:left w:val="double" w:sz="4" w:space="0" w:color="auto"/>
            </w:tcBorders>
            <w:vAlign w:val="center"/>
          </w:tcPr>
          <w:p w14:paraId="38FCD315" w14:textId="77777777" w:rsidR="00EF5991" w:rsidRPr="007A52B3" w:rsidRDefault="00EF5991" w:rsidP="008A065E">
            <w:pPr>
              <w:widowControl w:val="0"/>
              <w:jc w:val="center"/>
              <w:rPr>
                <w:sz w:val="20"/>
                <w:szCs w:val="20"/>
              </w:rPr>
            </w:pPr>
            <w:r w:rsidRPr="007A52B3">
              <w:rPr>
                <w:sz w:val="20"/>
                <w:szCs w:val="20"/>
              </w:rPr>
              <w:t>Задачи структурного элемента</w:t>
            </w:r>
          </w:p>
        </w:tc>
        <w:tc>
          <w:tcPr>
            <w:tcW w:w="1691" w:type="dxa"/>
            <w:tcBorders>
              <w:top w:val="double" w:sz="4" w:space="0" w:color="auto"/>
              <w:right w:val="double" w:sz="4" w:space="0" w:color="auto"/>
            </w:tcBorders>
          </w:tcPr>
          <w:p w14:paraId="563A9875" w14:textId="77777777" w:rsidR="00EF5991" w:rsidRPr="007A52B3" w:rsidRDefault="00EF5991" w:rsidP="008A065E">
            <w:pPr>
              <w:widowControl w:val="0"/>
              <w:jc w:val="center"/>
              <w:rPr>
                <w:sz w:val="20"/>
                <w:szCs w:val="20"/>
              </w:rPr>
            </w:pPr>
            <w:r w:rsidRPr="007A52B3">
              <w:rPr>
                <w:sz w:val="20"/>
                <w:szCs w:val="20"/>
              </w:rPr>
              <w:t>Объем финансирования КПМ</w:t>
            </w:r>
          </w:p>
        </w:tc>
      </w:tr>
      <w:tr w:rsidR="007A52B3" w:rsidRPr="007A52B3" w14:paraId="12B32CAB" w14:textId="77777777" w:rsidTr="008A065E">
        <w:trPr>
          <w:trHeight w:val="400"/>
        </w:trPr>
        <w:tc>
          <w:tcPr>
            <w:tcW w:w="7640" w:type="dxa"/>
            <w:tcBorders>
              <w:left w:val="double" w:sz="4" w:space="0" w:color="auto"/>
            </w:tcBorders>
            <w:shd w:val="clear" w:color="auto" w:fill="auto"/>
          </w:tcPr>
          <w:p w14:paraId="54E07F8A" w14:textId="77777777" w:rsidR="00EF5991" w:rsidRPr="007A52B3" w:rsidRDefault="00EF5991" w:rsidP="008A065E">
            <w:pPr>
              <w:widowControl w:val="0"/>
              <w:autoSpaceDE w:val="0"/>
              <w:autoSpaceDN w:val="0"/>
              <w:adjustRightInd w:val="0"/>
              <w:rPr>
                <w:rFonts w:eastAsiaTheme="minorEastAsia"/>
                <w:sz w:val="20"/>
                <w:szCs w:val="20"/>
              </w:rPr>
            </w:pPr>
            <w:r w:rsidRPr="007A52B3">
              <w:rPr>
                <w:rFonts w:eastAsiaTheme="minorEastAsia"/>
                <w:sz w:val="20"/>
                <w:szCs w:val="20"/>
              </w:rPr>
              <w:t>Улучшение инвестиционного климата и обеспечение устойчивых темпов роста промышленного производства в Архангельской области</w:t>
            </w:r>
          </w:p>
        </w:tc>
        <w:tc>
          <w:tcPr>
            <w:tcW w:w="1691" w:type="dxa"/>
            <w:tcBorders>
              <w:right w:val="double" w:sz="4" w:space="0" w:color="auto"/>
            </w:tcBorders>
            <w:vAlign w:val="center"/>
          </w:tcPr>
          <w:p w14:paraId="4389A607" w14:textId="77777777" w:rsidR="00EF5991" w:rsidRPr="007A52B3" w:rsidRDefault="00EF5991" w:rsidP="00D7361D">
            <w:pPr>
              <w:jc w:val="right"/>
              <w:rPr>
                <w:rFonts w:eastAsiaTheme="minorEastAsia"/>
                <w:sz w:val="20"/>
                <w:szCs w:val="20"/>
              </w:rPr>
            </w:pPr>
            <w:r w:rsidRPr="007A52B3">
              <w:rPr>
                <w:rFonts w:eastAsiaTheme="minorEastAsia"/>
                <w:sz w:val="20"/>
                <w:szCs w:val="20"/>
              </w:rPr>
              <w:t>74,2</w:t>
            </w:r>
          </w:p>
        </w:tc>
      </w:tr>
      <w:tr w:rsidR="007A52B3" w:rsidRPr="007A52B3" w14:paraId="25AB8CC8" w14:textId="77777777" w:rsidTr="008A065E">
        <w:trPr>
          <w:trHeight w:val="435"/>
        </w:trPr>
        <w:tc>
          <w:tcPr>
            <w:tcW w:w="7640" w:type="dxa"/>
            <w:tcBorders>
              <w:left w:val="double" w:sz="4" w:space="0" w:color="auto"/>
            </w:tcBorders>
            <w:shd w:val="clear" w:color="auto" w:fill="auto"/>
          </w:tcPr>
          <w:p w14:paraId="7EC55297" w14:textId="77777777" w:rsidR="00EF5991" w:rsidRPr="007A52B3" w:rsidRDefault="00EF5991" w:rsidP="008A065E">
            <w:pPr>
              <w:widowControl w:val="0"/>
              <w:autoSpaceDE w:val="0"/>
              <w:autoSpaceDN w:val="0"/>
              <w:adjustRightInd w:val="0"/>
              <w:rPr>
                <w:rFonts w:eastAsiaTheme="minorEastAsia"/>
                <w:sz w:val="20"/>
                <w:szCs w:val="20"/>
              </w:rPr>
            </w:pPr>
            <w:r w:rsidRPr="007A52B3">
              <w:rPr>
                <w:rFonts w:eastAsiaTheme="minorEastAsia"/>
                <w:sz w:val="20"/>
                <w:szCs w:val="20"/>
              </w:rPr>
              <w:t>Повышение доступности финансовых ресурсов для субъектов малого и среднего предпринимательства и самозанятых граждан Архангельской области</w:t>
            </w:r>
          </w:p>
        </w:tc>
        <w:tc>
          <w:tcPr>
            <w:tcW w:w="1691" w:type="dxa"/>
            <w:tcBorders>
              <w:right w:val="double" w:sz="4" w:space="0" w:color="auto"/>
            </w:tcBorders>
            <w:vAlign w:val="center"/>
          </w:tcPr>
          <w:p w14:paraId="72FE6D14" w14:textId="77777777" w:rsidR="00EF5991" w:rsidRPr="007A52B3" w:rsidRDefault="00EF5991" w:rsidP="00D7361D">
            <w:pPr>
              <w:jc w:val="right"/>
              <w:rPr>
                <w:rFonts w:eastAsiaTheme="minorEastAsia"/>
                <w:sz w:val="20"/>
                <w:szCs w:val="20"/>
              </w:rPr>
            </w:pPr>
            <w:r w:rsidRPr="007A52B3">
              <w:rPr>
                <w:rFonts w:eastAsiaTheme="minorEastAsia"/>
                <w:sz w:val="20"/>
                <w:szCs w:val="20"/>
              </w:rPr>
              <w:t>179,3</w:t>
            </w:r>
          </w:p>
        </w:tc>
      </w:tr>
      <w:tr w:rsidR="007A52B3" w:rsidRPr="007A52B3" w14:paraId="58528034" w14:textId="77777777" w:rsidTr="008A065E">
        <w:trPr>
          <w:trHeight w:val="423"/>
        </w:trPr>
        <w:tc>
          <w:tcPr>
            <w:tcW w:w="7640" w:type="dxa"/>
            <w:tcBorders>
              <w:left w:val="double" w:sz="4" w:space="0" w:color="auto"/>
            </w:tcBorders>
            <w:shd w:val="clear" w:color="auto" w:fill="auto"/>
          </w:tcPr>
          <w:p w14:paraId="41449984" w14:textId="77777777" w:rsidR="00EF5991" w:rsidRPr="007A52B3" w:rsidRDefault="00EF5991" w:rsidP="008A065E">
            <w:pPr>
              <w:widowControl w:val="0"/>
              <w:autoSpaceDE w:val="0"/>
              <w:autoSpaceDN w:val="0"/>
              <w:adjustRightInd w:val="0"/>
              <w:rPr>
                <w:rFonts w:eastAsiaTheme="minorEastAsia"/>
                <w:sz w:val="20"/>
                <w:szCs w:val="20"/>
              </w:rPr>
            </w:pPr>
            <w:r w:rsidRPr="007A52B3">
              <w:rPr>
                <w:rFonts w:eastAsiaTheme="minorEastAsia"/>
                <w:sz w:val="20"/>
                <w:szCs w:val="20"/>
              </w:rPr>
              <w:t>Повышение эффективности управления экономическим развитием Архангельской области</w:t>
            </w:r>
          </w:p>
        </w:tc>
        <w:tc>
          <w:tcPr>
            <w:tcW w:w="1691" w:type="dxa"/>
            <w:tcBorders>
              <w:right w:val="double" w:sz="4" w:space="0" w:color="auto"/>
            </w:tcBorders>
            <w:vAlign w:val="center"/>
          </w:tcPr>
          <w:p w14:paraId="7FC23404" w14:textId="77777777" w:rsidR="00EF5991" w:rsidRPr="007A52B3" w:rsidRDefault="00EF5991" w:rsidP="00D7361D">
            <w:pPr>
              <w:jc w:val="right"/>
              <w:rPr>
                <w:rFonts w:eastAsiaTheme="minorEastAsia"/>
                <w:sz w:val="20"/>
                <w:szCs w:val="20"/>
              </w:rPr>
            </w:pPr>
            <w:r w:rsidRPr="007A52B3">
              <w:rPr>
                <w:rFonts w:eastAsiaTheme="minorEastAsia"/>
                <w:sz w:val="20"/>
                <w:szCs w:val="20"/>
              </w:rPr>
              <w:t>313,4</w:t>
            </w:r>
          </w:p>
        </w:tc>
      </w:tr>
      <w:tr w:rsidR="007A52B3" w:rsidRPr="007A52B3" w14:paraId="51D600AA" w14:textId="77777777" w:rsidTr="008A065E">
        <w:trPr>
          <w:trHeight w:val="677"/>
        </w:trPr>
        <w:tc>
          <w:tcPr>
            <w:tcW w:w="7640" w:type="dxa"/>
            <w:tcBorders>
              <w:left w:val="double" w:sz="4" w:space="0" w:color="auto"/>
            </w:tcBorders>
            <w:shd w:val="clear" w:color="auto" w:fill="auto"/>
          </w:tcPr>
          <w:p w14:paraId="700D2361" w14:textId="77777777" w:rsidR="00EF5991" w:rsidRPr="007A52B3" w:rsidRDefault="00EF5991" w:rsidP="00D7361D">
            <w:pPr>
              <w:widowControl w:val="0"/>
              <w:autoSpaceDE w:val="0"/>
              <w:autoSpaceDN w:val="0"/>
              <w:adjustRightInd w:val="0"/>
              <w:rPr>
                <w:rFonts w:eastAsiaTheme="minorEastAsia"/>
                <w:sz w:val="20"/>
                <w:szCs w:val="20"/>
              </w:rPr>
            </w:pPr>
            <w:r w:rsidRPr="007A52B3">
              <w:rPr>
                <w:rFonts w:eastAsiaTheme="minorEastAsia"/>
                <w:sz w:val="20"/>
                <w:szCs w:val="20"/>
              </w:rPr>
              <w:t>Создание условий для развития научно-технологического потенциала Архангельской области посредством научного сопровождения основных направлений социально-экономического развития Архангельской области</w:t>
            </w:r>
          </w:p>
        </w:tc>
        <w:tc>
          <w:tcPr>
            <w:tcW w:w="1691" w:type="dxa"/>
            <w:tcBorders>
              <w:right w:val="double" w:sz="4" w:space="0" w:color="auto"/>
            </w:tcBorders>
            <w:vAlign w:val="center"/>
          </w:tcPr>
          <w:p w14:paraId="43132DEF" w14:textId="77777777" w:rsidR="00EF5991" w:rsidRPr="007A52B3" w:rsidRDefault="00EF5991" w:rsidP="00D7361D">
            <w:pPr>
              <w:jc w:val="right"/>
              <w:rPr>
                <w:rFonts w:eastAsiaTheme="minorEastAsia"/>
                <w:sz w:val="20"/>
                <w:szCs w:val="20"/>
              </w:rPr>
            </w:pPr>
            <w:r w:rsidRPr="007A52B3">
              <w:rPr>
                <w:rFonts w:eastAsiaTheme="minorEastAsia"/>
                <w:sz w:val="20"/>
                <w:szCs w:val="20"/>
              </w:rPr>
              <w:t>92,6</w:t>
            </w:r>
          </w:p>
        </w:tc>
      </w:tr>
      <w:tr w:rsidR="007A52B3" w:rsidRPr="007A52B3" w14:paraId="1B6995D0" w14:textId="77777777" w:rsidTr="008A065E">
        <w:tc>
          <w:tcPr>
            <w:tcW w:w="7640" w:type="dxa"/>
            <w:tcBorders>
              <w:left w:val="double" w:sz="4" w:space="0" w:color="auto"/>
              <w:bottom w:val="single" w:sz="4" w:space="0" w:color="auto"/>
            </w:tcBorders>
            <w:shd w:val="clear" w:color="auto" w:fill="auto"/>
          </w:tcPr>
          <w:p w14:paraId="19E4679B" w14:textId="77777777" w:rsidR="00EF5991" w:rsidRPr="007A52B3" w:rsidRDefault="00EF5991" w:rsidP="008A065E">
            <w:pPr>
              <w:widowControl w:val="0"/>
              <w:autoSpaceDE w:val="0"/>
              <w:autoSpaceDN w:val="0"/>
              <w:adjustRightInd w:val="0"/>
              <w:rPr>
                <w:rFonts w:eastAsiaTheme="minorEastAsia"/>
                <w:sz w:val="20"/>
                <w:szCs w:val="20"/>
              </w:rPr>
            </w:pPr>
            <w:r w:rsidRPr="007A52B3">
              <w:rPr>
                <w:rFonts w:eastAsiaTheme="minorEastAsia"/>
                <w:sz w:val="20"/>
                <w:szCs w:val="20"/>
              </w:rPr>
              <w:t>Совершенствование организации государственных закупок в Архангельской области</w:t>
            </w:r>
          </w:p>
        </w:tc>
        <w:tc>
          <w:tcPr>
            <w:tcW w:w="1691" w:type="dxa"/>
            <w:tcBorders>
              <w:bottom w:val="single" w:sz="4" w:space="0" w:color="auto"/>
              <w:right w:val="double" w:sz="4" w:space="0" w:color="auto"/>
            </w:tcBorders>
            <w:vAlign w:val="center"/>
          </w:tcPr>
          <w:p w14:paraId="6A6763B9" w14:textId="77777777" w:rsidR="00EF5991" w:rsidRPr="007A52B3" w:rsidRDefault="00EF5991" w:rsidP="00D7361D">
            <w:pPr>
              <w:jc w:val="right"/>
              <w:rPr>
                <w:rFonts w:eastAsiaTheme="minorEastAsia"/>
                <w:sz w:val="20"/>
                <w:szCs w:val="20"/>
              </w:rPr>
            </w:pPr>
            <w:r w:rsidRPr="007A52B3">
              <w:rPr>
                <w:rFonts w:eastAsiaTheme="minorEastAsia"/>
                <w:sz w:val="20"/>
                <w:szCs w:val="20"/>
              </w:rPr>
              <w:t>23,7</w:t>
            </w:r>
          </w:p>
        </w:tc>
      </w:tr>
      <w:tr w:rsidR="00EF5991" w:rsidRPr="007A52B3" w14:paraId="30C77DAC" w14:textId="77777777" w:rsidTr="008A065E">
        <w:tc>
          <w:tcPr>
            <w:tcW w:w="7640" w:type="dxa"/>
            <w:tcBorders>
              <w:left w:val="double" w:sz="4" w:space="0" w:color="auto"/>
              <w:bottom w:val="double" w:sz="4" w:space="0" w:color="auto"/>
            </w:tcBorders>
            <w:shd w:val="clear" w:color="auto" w:fill="auto"/>
          </w:tcPr>
          <w:p w14:paraId="3CA50BBA" w14:textId="77777777" w:rsidR="00EF5991" w:rsidRPr="007A52B3" w:rsidRDefault="00EF5991" w:rsidP="008A065E">
            <w:pPr>
              <w:widowControl w:val="0"/>
              <w:autoSpaceDE w:val="0"/>
              <w:autoSpaceDN w:val="0"/>
              <w:adjustRightInd w:val="0"/>
              <w:rPr>
                <w:rFonts w:eastAsiaTheme="minorEastAsia"/>
                <w:sz w:val="20"/>
                <w:szCs w:val="20"/>
              </w:rPr>
            </w:pPr>
            <w:r w:rsidRPr="007A52B3">
              <w:rPr>
                <w:rFonts w:eastAsiaTheme="minorEastAsia"/>
                <w:sz w:val="20"/>
                <w:szCs w:val="20"/>
              </w:rPr>
              <w:t>ИТОГО</w:t>
            </w:r>
          </w:p>
        </w:tc>
        <w:tc>
          <w:tcPr>
            <w:tcW w:w="1691" w:type="dxa"/>
            <w:tcBorders>
              <w:bottom w:val="double" w:sz="4" w:space="0" w:color="auto"/>
              <w:right w:val="double" w:sz="4" w:space="0" w:color="auto"/>
            </w:tcBorders>
            <w:vAlign w:val="center"/>
          </w:tcPr>
          <w:p w14:paraId="22BFBD22" w14:textId="77777777" w:rsidR="00EF5991" w:rsidRPr="007A52B3" w:rsidRDefault="00EF5991" w:rsidP="00D7361D">
            <w:pPr>
              <w:jc w:val="right"/>
              <w:rPr>
                <w:rFonts w:eastAsiaTheme="minorEastAsia"/>
                <w:sz w:val="20"/>
                <w:szCs w:val="20"/>
              </w:rPr>
            </w:pPr>
            <w:r w:rsidRPr="007A52B3">
              <w:rPr>
                <w:rFonts w:eastAsiaTheme="minorEastAsia"/>
                <w:sz w:val="20"/>
                <w:szCs w:val="20"/>
              </w:rPr>
              <w:t>683,2</w:t>
            </w:r>
          </w:p>
        </w:tc>
      </w:tr>
    </w:tbl>
    <w:p w14:paraId="12B3C82E" w14:textId="77777777" w:rsidR="008A065E" w:rsidRPr="007A52B3" w:rsidRDefault="008A065E" w:rsidP="00EF5991">
      <w:pPr>
        <w:widowControl w:val="0"/>
        <w:ind w:firstLine="709"/>
        <w:jc w:val="both"/>
        <w:rPr>
          <w:sz w:val="28"/>
          <w:szCs w:val="28"/>
        </w:rPr>
      </w:pPr>
    </w:p>
    <w:p w14:paraId="702CEB6D" w14:textId="77777777" w:rsidR="00EF5991" w:rsidRPr="007A52B3" w:rsidRDefault="00EF5991" w:rsidP="00EF5991">
      <w:pPr>
        <w:widowControl w:val="0"/>
        <w:ind w:firstLine="709"/>
        <w:jc w:val="both"/>
        <w:rPr>
          <w:sz w:val="28"/>
          <w:szCs w:val="28"/>
        </w:rPr>
      </w:pPr>
      <w:r w:rsidRPr="007A52B3">
        <w:rPr>
          <w:sz w:val="28"/>
          <w:szCs w:val="28"/>
        </w:rPr>
        <w:t>В составе КПМ «Экономическое и научное развитие Архангельской области» на 2024 год запланированы расходы на</w:t>
      </w:r>
      <w:r w:rsidRPr="007A52B3">
        <w:t xml:space="preserve"> </w:t>
      </w:r>
      <w:r w:rsidRPr="007A52B3">
        <w:rPr>
          <w:sz w:val="28"/>
          <w:szCs w:val="28"/>
        </w:rPr>
        <w:t xml:space="preserve">реализацию направлений деятельности, которые в рамках госпрограммы № 26 в редакции, действующей до 31.12.2023, предусматривали финансирование мероприятий подпрограмм № 3 «Совершенствование системы управления экономическим развитием Архангельской области», № 4 «Совершенствование организации государственных закупок в Архангельской области», № 5 «Проведение сбалансированной политики в области государственного регулирования тарифов на территории Архангельской области», № 6 «Развитие научно-технологического потенциала Архангельской области» и отдельные мероприятия подпрограмм № 1 «Развитие промышленности и инвестиционной деятельности в Архангельской области» и № 2 «Развитие СМСП в Архангельской области», не вошедшие в региональные проекты. </w:t>
      </w:r>
    </w:p>
    <w:p w14:paraId="06509A6E" w14:textId="51BD5938" w:rsidR="00EF5991" w:rsidRPr="007A52B3" w:rsidRDefault="00EF5991" w:rsidP="00EF5991">
      <w:pPr>
        <w:ind w:firstLine="851"/>
        <w:jc w:val="both"/>
        <w:rPr>
          <w:sz w:val="28"/>
          <w:szCs w:val="28"/>
        </w:rPr>
      </w:pPr>
      <w:r w:rsidRPr="007A52B3">
        <w:rPr>
          <w:sz w:val="28"/>
          <w:szCs w:val="28"/>
        </w:rPr>
        <w:t>Утвержденные законопроектом в разделе 2 паспорта госпрограммы № 26 показатели на 2024</w:t>
      </w:r>
      <w:r w:rsidR="000F1DF9" w:rsidRPr="007A52B3">
        <w:rPr>
          <w:sz w:val="28"/>
          <w:szCs w:val="28"/>
        </w:rPr>
        <w:t xml:space="preserve"> – </w:t>
      </w:r>
      <w:r w:rsidRPr="007A52B3">
        <w:rPr>
          <w:sz w:val="28"/>
          <w:szCs w:val="28"/>
        </w:rPr>
        <w:t>2026 годы соответствует требованиям, определяющим связь с национальными целями развития РФ и государственными программами РФ «Экономическое развитие и инновационная</w:t>
      </w:r>
      <w:r w:rsidRPr="007A52B3">
        <w:t xml:space="preserve"> </w:t>
      </w:r>
      <w:r w:rsidRPr="007A52B3">
        <w:rPr>
          <w:sz w:val="28"/>
          <w:szCs w:val="28"/>
        </w:rPr>
        <w:t>экономика» и «Развитие промышленности и повышение ее конкурентоспособности», Стратегией до 2035 года.</w:t>
      </w:r>
    </w:p>
    <w:p w14:paraId="5D411BBE" w14:textId="64C34D52" w:rsidR="00EF5991" w:rsidRPr="007A52B3" w:rsidRDefault="00EF5991" w:rsidP="00EF5991">
      <w:pPr>
        <w:ind w:firstLine="851"/>
        <w:jc w:val="both"/>
        <w:rPr>
          <w:sz w:val="28"/>
          <w:szCs w:val="28"/>
        </w:rPr>
      </w:pPr>
      <w:r w:rsidRPr="007A52B3">
        <w:rPr>
          <w:sz w:val="28"/>
          <w:szCs w:val="28"/>
        </w:rPr>
        <w:t>Паспортом госпрограммы № 26 утверждены 4 показателя. Перечень и наименование показателей госпрограммы № 26 на 2024</w:t>
      </w:r>
      <w:r w:rsidR="00F75F57" w:rsidRPr="007A52B3">
        <w:rPr>
          <w:sz w:val="28"/>
          <w:szCs w:val="28"/>
        </w:rPr>
        <w:t xml:space="preserve"> – </w:t>
      </w:r>
      <w:r w:rsidRPr="007A52B3">
        <w:rPr>
          <w:sz w:val="28"/>
          <w:szCs w:val="28"/>
        </w:rPr>
        <w:t xml:space="preserve">2026 годы отражены в таблице </w:t>
      </w:r>
      <w:r w:rsidR="009C62B9" w:rsidRPr="007A52B3">
        <w:rPr>
          <w:sz w:val="28"/>
          <w:szCs w:val="28"/>
        </w:rPr>
        <w:t>135</w:t>
      </w:r>
      <w:r w:rsidRPr="007A52B3">
        <w:rPr>
          <w:sz w:val="28"/>
          <w:szCs w:val="28"/>
        </w:rPr>
        <w:t>.</w:t>
      </w:r>
    </w:p>
    <w:p w14:paraId="24465CB1" w14:textId="77777777" w:rsidR="008A065E" w:rsidRPr="007A52B3" w:rsidRDefault="008A065E" w:rsidP="008A065E">
      <w:pPr>
        <w:rPr>
          <w:highlight w:val="cyan"/>
        </w:rPr>
      </w:pPr>
    </w:p>
    <w:p w14:paraId="25D22131" w14:textId="41F80A18" w:rsidR="00EF5991" w:rsidRPr="007A52B3" w:rsidRDefault="008A065E" w:rsidP="008A065E">
      <w:r w:rsidRPr="007A52B3">
        <w:t xml:space="preserve">Таблица </w:t>
      </w:r>
      <w:r w:rsidR="006570F3" w:rsidRPr="007A52B3">
        <w:rPr>
          <w:noProof/>
        </w:rPr>
        <w:fldChar w:fldCharType="begin"/>
      </w:r>
      <w:r w:rsidR="006570F3" w:rsidRPr="007A52B3">
        <w:rPr>
          <w:noProof/>
        </w:rPr>
        <w:instrText xml:space="preserve"> SEQ Таблица \* ARABIC </w:instrText>
      </w:r>
      <w:r w:rsidR="006570F3" w:rsidRPr="007A52B3">
        <w:rPr>
          <w:noProof/>
        </w:rPr>
        <w:fldChar w:fldCharType="separate"/>
      </w:r>
      <w:r w:rsidR="009C62B9" w:rsidRPr="007A52B3">
        <w:rPr>
          <w:noProof/>
        </w:rPr>
        <w:t>135</w:t>
      </w:r>
      <w:r w:rsidR="006570F3" w:rsidRPr="007A52B3">
        <w:rPr>
          <w:noProof/>
        </w:rPr>
        <w:fldChar w:fldCharType="end"/>
      </w:r>
      <w:r w:rsidRPr="007A52B3">
        <w:t>.</w:t>
      </w:r>
      <w:r w:rsidR="00AB5F73" w:rsidRPr="007A52B3">
        <w:t xml:space="preserve"> </w:t>
      </w:r>
      <w:r w:rsidR="00EF5991" w:rsidRPr="007A52B3">
        <w:t>Показатели госпрограммы № 26 на 2024</w:t>
      </w:r>
      <w:r w:rsidR="000F1DF9" w:rsidRPr="007A52B3">
        <w:t xml:space="preserve"> – </w:t>
      </w:r>
      <w:r w:rsidR="00EF5991" w:rsidRPr="007A52B3">
        <w:t>2026 годы</w:t>
      </w:r>
    </w:p>
    <w:tbl>
      <w:tblPr>
        <w:tblStyle w:val="ae"/>
        <w:tblW w:w="9351" w:type="dxa"/>
        <w:tblLayout w:type="fixed"/>
        <w:tblLook w:val="04A0" w:firstRow="1" w:lastRow="0" w:firstColumn="1" w:lastColumn="0" w:noHBand="0" w:noVBand="1"/>
      </w:tblPr>
      <w:tblGrid>
        <w:gridCol w:w="4390"/>
        <w:gridCol w:w="992"/>
        <w:gridCol w:w="850"/>
        <w:gridCol w:w="851"/>
        <w:gridCol w:w="709"/>
        <w:gridCol w:w="708"/>
        <w:gridCol w:w="851"/>
      </w:tblGrid>
      <w:tr w:rsidR="007A52B3" w:rsidRPr="007A52B3" w14:paraId="78F2256F" w14:textId="77777777" w:rsidTr="00B927AB">
        <w:trPr>
          <w:tblHeader/>
        </w:trPr>
        <w:tc>
          <w:tcPr>
            <w:tcW w:w="4390" w:type="dxa"/>
            <w:vMerge w:val="restart"/>
            <w:tcBorders>
              <w:top w:val="double" w:sz="4" w:space="0" w:color="auto"/>
              <w:left w:val="double" w:sz="4" w:space="0" w:color="auto"/>
            </w:tcBorders>
            <w:vAlign w:val="center"/>
          </w:tcPr>
          <w:p w14:paraId="09500E20" w14:textId="77777777" w:rsidR="00B927AB" w:rsidRPr="007A52B3" w:rsidRDefault="00B927AB" w:rsidP="008A065E">
            <w:pPr>
              <w:jc w:val="center"/>
              <w:rPr>
                <w:sz w:val="22"/>
                <w:szCs w:val="22"/>
              </w:rPr>
            </w:pPr>
            <w:r w:rsidRPr="007A52B3">
              <w:rPr>
                <w:sz w:val="22"/>
                <w:szCs w:val="22"/>
              </w:rPr>
              <w:t>Наименование показателя</w:t>
            </w:r>
          </w:p>
        </w:tc>
        <w:tc>
          <w:tcPr>
            <w:tcW w:w="992" w:type="dxa"/>
            <w:vMerge w:val="restart"/>
            <w:tcBorders>
              <w:top w:val="double" w:sz="4" w:space="0" w:color="auto"/>
            </w:tcBorders>
          </w:tcPr>
          <w:p w14:paraId="5F3A9360" w14:textId="77777777" w:rsidR="00B927AB" w:rsidRPr="007A52B3" w:rsidRDefault="00B927AB" w:rsidP="008A065E">
            <w:pPr>
              <w:jc w:val="center"/>
              <w:rPr>
                <w:sz w:val="22"/>
                <w:szCs w:val="22"/>
              </w:rPr>
            </w:pPr>
            <w:r w:rsidRPr="007A52B3">
              <w:rPr>
                <w:sz w:val="22"/>
                <w:szCs w:val="22"/>
              </w:rPr>
              <w:t>Признак возрастания/убывания</w:t>
            </w:r>
          </w:p>
        </w:tc>
        <w:tc>
          <w:tcPr>
            <w:tcW w:w="850" w:type="dxa"/>
            <w:vMerge w:val="restart"/>
            <w:tcBorders>
              <w:top w:val="double" w:sz="4" w:space="0" w:color="auto"/>
            </w:tcBorders>
            <w:vAlign w:val="center"/>
          </w:tcPr>
          <w:p w14:paraId="6534BB17" w14:textId="77777777" w:rsidR="00B927AB" w:rsidRPr="007A52B3" w:rsidRDefault="00B927AB" w:rsidP="008A065E">
            <w:pPr>
              <w:jc w:val="center"/>
              <w:rPr>
                <w:sz w:val="22"/>
                <w:szCs w:val="22"/>
              </w:rPr>
            </w:pPr>
            <w:r w:rsidRPr="007A52B3">
              <w:rPr>
                <w:sz w:val="22"/>
                <w:szCs w:val="22"/>
              </w:rPr>
              <w:t>Единица измерения</w:t>
            </w:r>
          </w:p>
        </w:tc>
        <w:tc>
          <w:tcPr>
            <w:tcW w:w="851" w:type="dxa"/>
            <w:vMerge w:val="restart"/>
            <w:tcBorders>
              <w:top w:val="double" w:sz="4" w:space="0" w:color="auto"/>
            </w:tcBorders>
          </w:tcPr>
          <w:p w14:paraId="32FA4CCE" w14:textId="77777777" w:rsidR="00B927AB" w:rsidRPr="007A52B3" w:rsidRDefault="00B927AB" w:rsidP="008A065E">
            <w:pPr>
              <w:jc w:val="center"/>
              <w:rPr>
                <w:sz w:val="22"/>
                <w:szCs w:val="22"/>
              </w:rPr>
            </w:pPr>
            <w:r w:rsidRPr="007A52B3">
              <w:rPr>
                <w:sz w:val="22"/>
                <w:szCs w:val="22"/>
              </w:rPr>
              <w:t>Базовое значение 2022 год</w:t>
            </w:r>
          </w:p>
        </w:tc>
        <w:tc>
          <w:tcPr>
            <w:tcW w:w="2268" w:type="dxa"/>
            <w:gridSpan w:val="3"/>
            <w:tcBorders>
              <w:top w:val="double" w:sz="4" w:space="0" w:color="auto"/>
              <w:right w:val="double" w:sz="4" w:space="0" w:color="auto"/>
            </w:tcBorders>
          </w:tcPr>
          <w:p w14:paraId="47614072" w14:textId="77777777" w:rsidR="00B927AB" w:rsidRPr="007A52B3" w:rsidRDefault="00B927AB" w:rsidP="008A065E">
            <w:pPr>
              <w:jc w:val="center"/>
              <w:rPr>
                <w:sz w:val="22"/>
                <w:szCs w:val="22"/>
              </w:rPr>
            </w:pPr>
            <w:r w:rsidRPr="007A52B3">
              <w:rPr>
                <w:sz w:val="22"/>
                <w:szCs w:val="22"/>
              </w:rPr>
              <w:t>Значения показателя по годам</w:t>
            </w:r>
          </w:p>
        </w:tc>
      </w:tr>
      <w:tr w:rsidR="007A52B3" w:rsidRPr="007A52B3" w14:paraId="5D0A29BD" w14:textId="77777777" w:rsidTr="00B927AB">
        <w:trPr>
          <w:tblHeader/>
        </w:trPr>
        <w:tc>
          <w:tcPr>
            <w:tcW w:w="4390" w:type="dxa"/>
            <w:vMerge/>
            <w:tcBorders>
              <w:left w:val="double" w:sz="4" w:space="0" w:color="auto"/>
            </w:tcBorders>
          </w:tcPr>
          <w:p w14:paraId="7C931339" w14:textId="77777777" w:rsidR="00B927AB" w:rsidRPr="007A52B3" w:rsidRDefault="00B927AB" w:rsidP="008A065E">
            <w:pPr>
              <w:jc w:val="both"/>
              <w:rPr>
                <w:sz w:val="22"/>
                <w:szCs w:val="22"/>
              </w:rPr>
            </w:pPr>
          </w:p>
        </w:tc>
        <w:tc>
          <w:tcPr>
            <w:tcW w:w="992" w:type="dxa"/>
            <w:vMerge/>
          </w:tcPr>
          <w:p w14:paraId="3155744F" w14:textId="77777777" w:rsidR="00B927AB" w:rsidRPr="007A52B3" w:rsidRDefault="00B927AB" w:rsidP="008A065E">
            <w:pPr>
              <w:jc w:val="both"/>
              <w:rPr>
                <w:sz w:val="22"/>
                <w:szCs w:val="22"/>
              </w:rPr>
            </w:pPr>
          </w:p>
        </w:tc>
        <w:tc>
          <w:tcPr>
            <w:tcW w:w="850" w:type="dxa"/>
            <w:vMerge/>
          </w:tcPr>
          <w:p w14:paraId="365BC541" w14:textId="77777777" w:rsidR="00B927AB" w:rsidRPr="007A52B3" w:rsidRDefault="00B927AB" w:rsidP="008A065E">
            <w:pPr>
              <w:jc w:val="both"/>
              <w:rPr>
                <w:sz w:val="22"/>
                <w:szCs w:val="22"/>
              </w:rPr>
            </w:pPr>
          </w:p>
        </w:tc>
        <w:tc>
          <w:tcPr>
            <w:tcW w:w="851" w:type="dxa"/>
            <w:vMerge/>
            <w:vAlign w:val="center"/>
          </w:tcPr>
          <w:p w14:paraId="79AB1E2F" w14:textId="7FED48B9" w:rsidR="00B927AB" w:rsidRPr="007A52B3" w:rsidRDefault="00B927AB" w:rsidP="008A065E">
            <w:pPr>
              <w:jc w:val="center"/>
              <w:rPr>
                <w:sz w:val="22"/>
                <w:szCs w:val="22"/>
              </w:rPr>
            </w:pPr>
          </w:p>
        </w:tc>
        <w:tc>
          <w:tcPr>
            <w:tcW w:w="709" w:type="dxa"/>
            <w:vAlign w:val="center"/>
          </w:tcPr>
          <w:p w14:paraId="34B1ED88" w14:textId="77777777" w:rsidR="00B927AB" w:rsidRPr="007A52B3" w:rsidRDefault="00B927AB" w:rsidP="008A065E">
            <w:pPr>
              <w:jc w:val="center"/>
              <w:rPr>
                <w:sz w:val="22"/>
                <w:szCs w:val="22"/>
              </w:rPr>
            </w:pPr>
            <w:r w:rsidRPr="007A52B3">
              <w:rPr>
                <w:sz w:val="22"/>
                <w:szCs w:val="22"/>
              </w:rPr>
              <w:t>2024</w:t>
            </w:r>
          </w:p>
        </w:tc>
        <w:tc>
          <w:tcPr>
            <w:tcW w:w="708" w:type="dxa"/>
            <w:vAlign w:val="center"/>
          </w:tcPr>
          <w:p w14:paraId="28F24902" w14:textId="77777777" w:rsidR="00B927AB" w:rsidRPr="007A52B3" w:rsidRDefault="00B927AB" w:rsidP="008A065E">
            <w:pPr>
              <w:jc w:val="center"/>
              <w:rPr>
                <w:sz w:val="22"/>
                <w:szCs w:val="22"/>
              </w:rPr>
            </w:pPr>
            <w:r w:rsidRPr="007A52B3">
              <w:rPr>
                <w:sz w:val="22"/>
                <w:szCs w:val="22"/>
              </w:rPr>
              <w:t>2025</w:t>
            </w:r>
          </w:p>
        </w:tc>
        <w:tc>
          <w:tcPr>
            <w:tcW w:w="851" w:type="dxa"/>
            <w:tcBorders>
              <w:right w:val="double" w:sz="4" w:space="0" w:color="auto"/>
            </w:tcBorders>
            <w:vAlign w:val="center"/>
          </w:tcPr>
          <w:p w14:paraId="71E799F4" w14:textId="77777777" w:rsidR="00B927AB" w:rsidRPr="007A52B3" w:rsidRDefault="00B927AB" w:rsidP="008A065E">
            <w:pPr>
              <w:jc w:val="center"/>
              <w:rPr>
                <w:sz w:val="22"/>
                <w:szCs w:val="22"/>
              </w:rPr>
            </w:pPr>
            <w:r w:rsidRPr="007A52B3">
              <w:rPr>
                <w:sz w:val="22"/>
                <w:szCs w:val="22"/>
              </w:rPr>
              <w:t>2026</w:t>
            </w:r>
          </w:p>
        </w:tc>
      </w:tr>
      <w:tr w:rsidR="007A52B3" w:rsidRPr="007A52B3" w14:paraId="7DA79591" w14:textId="77777777" w:rsidTr="008A065E">
        <w:tc>
          <w:tcPr>
            <w:tcW w:w="4390" w:type="dxa"/>
            <w:tcBorders>
              <w:left w:val="double" w:sz="4" w:space="0" w:color="auto"/>
            </w:tcBorders>
          </w:tcPr>
          <w:p w14:paraId="69F01A7D" w14:textId="77777777" w:rsidR="00EF5991" w:rsidRPr="007A52B3" w:rsidRDefault="00EF5991" w:rsidP="008A065E">
            <w:pPr>
              <w:rPr>
                <w:sz w:val="22"/>
                <w:szCs w:val="22"/>
              </w:rPr>
            </w:pPr>
            <w:r w:rsidRPr="007A52B3">
              <w:rPr>
                <w:sz w:val="22"/>
                <w:szCs w:val="22"/>
              </w:rPr>
              <w:t>1. «Темп роста (индекс роста) физического объема инвестиций в основной капитал, за исключением инвестиций инфраструктурных монополий (федеральные проекты) и бюджетных ассигнований федерального бюджета к 2020 году»</w:t>
            </w:r>
          </w:p>
        </w:tc>
        <w:tc>
          <w:tcPr>
            <w:tcW w:w="992" w:type="dxa"/>
          </w:tcPr>
          <w:p w14:paraId="3B351DA7" w14:textId="77777777" w:rsidR="00EF5991" w:rsidRPr="007A52B3" w:rsidRDefault="00EF5991" w:rsidP="008A065E">
            <w:pPr>
              <w:jc w:val="both"/>
              <w:rPr>
                <w:sz w:val="22"/>
                <w:szCs w:val="22"/>
              </w:rPr>
            </w:pPr>
            <w:r w:rsidRPr="007A52B3">
              <w:rPr>
                <w:sz w:val="22"/>
                <w:szCs w:val="22"/>
              </w:rPr>
              <w:t>возрастающий</w:t>
            </w:r>
          </w:p>
        </w:tc>
        <w:tc>
          <w:tcPr>
            <w:tcW w:w="850" w:type="dxa"/>
          </w:tcPr>
          <w:p w14:paraId="7FBF6D40" w14:textId="77777777" w:rsidR="00EF5991" w:rsidRPr="007A52B3" w:rsidRDefault="00EF5991" w:rsidP="008A065E">
            <w:pPr>
              <w:jc w:val="both"/>
              <w:rPr>
                <w:sz w:val="22"/>
                <w:szCs w:val="22"/>
              </w:rPr>
            </w:pPr>
            <w:r w:rsidRPr="007A52B3">
              <w:rPr>
                <w:sz w:val="22"/>
                <w:szCs w:val="22"/>
              </w:rPr>
              <w:t>процент</w:t>
            </w:r>
          </w:p>
        </w:tc>
        <w:tc>
          <w:tcPr>
            <w:tcW w:w="851" w:type="dxa"/>
          </w:tcPr>
          <w:p w14:paraId="6DCF2B6E" w14:textId="77777777" w:rsidR="00EF5991" w:rsidRPr="007A52B3" w:rsidRDefault="00EF5991" w:rsidP="008A065E">
            <w:pPr>
              <w:jc w:val="center"/>
              <w:rPr>
                <w:sz w:val="22"/>
                <w:szCs w:val="22"/>
              </w:rPr>
            </w:pPr>
            <w:r w:rsidRPr="007A52B3">
              <w:rPr>
                <w:sz w:val="22"/>
                <w:szCs w:val="22"/>
              </w:rPr>
              <w:t>74,7</w:t>
            </w:r>
          </w:p>
        </w:tc>
        <w:tc>
          <w:tcPr>
            <w:tcW w:w="709" w:type="dxa"/>
          </w:tcPr>
          <w:p w14:paraId="3FC20C7A" w14:textId="77777777" w:rsidR="00EF5991" w:rsidRPr="007A52B3" w:rsidRDefault="00EF5991" w:rsidP="008A065E">
            <w:pPr>
              <w:jc w:val="center"/>
              <w:rPr>
                <w:sz w:val="22"/>
                <w:szCs w:val="22"/>
              </w:rPr>
            </w:pPr>
            <w:r w:rsidRPr="007A52B3">
              <w:rPr>
                <w:sz w:val="22"/>
                <w:szCs w:val="22"/>
              </w:rPr>
              <w:t>88</w:t>
            </w:r>
          </w:p>
        </w:tc>
        <w:tc>
          <w:tcPr>
            <w:tcW w:w="708" w:type="dxa"/>
          </w:tcPr>
          <w:p w14:paraId="1265855B" w14:textId="77777777" w:rsidR="00EF5991" w:rsidRPr="007A52B3" w:rsidRDefault="00EF5991" w:rsidP="008A065E">
            <w:pPr>
              <w:jc w:val="center"/>
              <w:rPr>
                <w:sz w:val="22"/>
                <w:szCs w:val="22"/>
              </w:rPr>
            </w:pPr>
            <w:r w:rsidRPr="007A52B3">
              <w:rPr>
                <w:sz w:val="22"/>
                <w:szCs w:val="22"/>
              </w:rPr>
              <w:t>92</w:t>
            </w:r>
          </w:p>
        </w:tc>
        <w:tc>
          <w:tcPr>
            <w:tcW w:w="851" w:type="dxa"/>
            <w:tcBorders>
              <w:right w:val="double" w:sz="4" w:space="0" w:color="auto"/>
            </w:tcBorders>
          </w:tcPr>
          <w:p w14:paraId="5BB9B026" w14:textId="77777777" w:rsidR="00EF5991" w:rsidRPr="007A52B3" w:rsidRDefault="00EF5991" w:rsidP="008A065E">
            <w:pPr>
              <w:jc w:val="center"/>
              <w:rPr>
                <w:sz w:val="22"/>
                <w:szCs w:val="22"/>
              </w:rPr>
            </w:pPr>
            <w:r w:rsidRPr="007A52B3">
              <w:rPr>
                <w:sz w:val="22"/>
                <w:szCs w:val="22"/>
              </w:rPr>
              <w:t>96</w:t>
            </w:r>
          </w:p>
        </w:tc>
      </w:tr>
      <w:tr w:rsidR="007A52B3" w:rsidRPr="007A52B3" w14:paraId="287F72A0" w14:textId="77777777" w:rsidTr="008A065E">
        <w:tc>
          <w:tcPr>
            <w:tcW w:w="4390" w:type="dxa"/>
            <w:tcBorders>
              <w:left w:val="double" w:sz="4" w:space="0" w:color="auto"/>
            </w:tcBorders>
          </w:tcPr>
          <w:p w14:paraId="2121CDDE" w14:textId="77777777" w:rsidR="00EF5991" w:rsidRPr="007A52B3" w:rsidRDefault="00EF5991" w:rsidP="008A065E">
            <w:pPr>
              <w:rPr>
                <w:sz w:val="22"/>
                <w:szCs w:val="22"/>
              </w:rPr>
            </w:pPr>
            <w:r w:rsidRPr="007A52B3">
              <w:rPr>
                <w:sz w:val="22"/>
                <w:szCs w:val="22"/>
              </w:rPr>
              <w:t xml:space="preserve">2. «Индекс производства по виду экономической деятельности «Обрабатывающие производства» </w:t>
            </w:r>
          </w:p>
          <w:p w14:paraId="28E39099" w14:textId="77777777" w:rsidR="00EF5991" w:rsidRPr="007A52B3" w:rsidRDefault="00EF5991" w:rsidP="008A065E">
            <w:pPr>
              <w:rPr>
                <w:sz w:val="22"/>
                <w:szCs w:val="22"/>
              </w:rPr>
            </w:pPr>
            <w:r w:rsidRPr="007A52B3">
              <w:rPr>
                <w:sz w:val="22"/>
                <w:szCs w:val="22"/>
              </w:rPr>
              <w:t>по отношению к предыдущему году»</w:t>
            </w:r>
          </w:p>
        </w:tc>
        <w:tc>
          <w:tcPr>
            <w:tcW w:w="992" w:type="dxa"/>
          </w:tcPr>
          <w:p w14:paraId="3D2EF3FB" w14:textId="77777777" w:rsidR="00EF5991" w:rsidRPr="007A52B3" w:rsidRDefault="00EF5991" w:rsidP="008A065E">
            <w:pPr>
              <w:jc w:val="both"/>
              <w:rPr>
                <w:sz w:val="22"/>
                <w:szCs w:val="22"/>
              </w:rPr>
            </w:pPr>
            <w:r w:rsidRPr="007A52B3">
              <w:rPr>
                <w:sz w:val="22"/>
                <w:szCs w:val="22"/>
              </w:rPr>
              <w:t>возрастающий</w:t>
            </w:r>
          </w:p>
        </w:tc>
        <w:tc>
          <w:tcPr>
            <w:tcW w:w="850" w:type="dxa"/>
          </w:tcPr>
          <w:p w14:paraId="4D52B914" w14:textId="77777777" w:rsidR="00EF5991" w:rsidRPr="007A52B3" w:rsidRDefault="00EF5991" w:rsidP="008A065E">
            <w:pPr>
              <w:jc w:val="both"/>
              <w:rPr>
                <w:sz w:val="22"/>
                <w:szCs w:val="22"/>
              </w:rPr>
            </w:pPr>
            <w:r w:rsidRPr="007A52B3">
              <w:rPr>
                <w:sz w:val="22"/>
                <w:szCs w:val="22"/>
              </w:rPr>
              <w:t>процент</w:t>
            </w:r>
          </w:p>
        </w:tc>
        <w:tc>
          <w:tcPr>
            <w:tcW w:w="851" w:type="dxa"/>
          </w:tcPr>
          <w:p w14:paraId="79930662" w14:textId="77777777" w:rsidR="00EF5991" w:rsidRPr="007A52B3" w:rsidRDefault="00EF5991" w:rsidP="008A065E">
            <w:pPr>
              <w:jc w:val="center"/>
              <w:rPr>
                <w:sz w:val="22"/>
                <w:szCs w:val="22"/>
              </w:rPr>
            </w:pPr>
            <w:r w:rsidRPr="007A52B3">
              <w:rPr>
                <w:sz w:val="22"/>
                <w:szCs w:val="22"/>
              </w:rPr>
              <w:t>94,6</w:t>
            </w:r>
          </w:p>
        </w:tc>
        <w:tc>
          <w:tcPr>
            <w:tcW w:w="709" w:type="dxa"/>
          </w:tcPr>
          <w:p w14:paraId="1868E0CE" w14:textId="77777777" w:rsidR="00EF5991" w:rsidRPr="007A52B3" w:rsidRDefault="00EF5991" w:rsidP="008A065E">
            <w:pPr>
              <w:jc w:val="center"/>
              <w:rPr>
                <w:sz w:val="22"/>
                <w:szCs w:val="22"/>
              </w:rPr>
            </w:pPr>
            <w:r w:rsidRPr="007A52B3">
              <w:rPr>
                <w:sz w:val="22"/>
                <w:szCs w:val="22"/>
              </w:rPr>
              <w:t>98,1</w:t>
            </w:r>
          </w:p>
        </w:tc>
        <w:tc>
          <w:tcPr>
            <w:tcW w:w="708" w:type="dxa"/>
          </w:tcPr>
          <w:p w14:paraId="0A84F46A" w14:textId="77777777" w:rsidR="00EF5991" w:rsidRPr="007A52B3" w:rsidRDefault="00EF5991" w:rsidP="008A065E">
            <w:pPr>
              <w:jc w:val="center"/>
              <w:rPr>
                <w:sz w:val="22"/>
                <w:szCs w:val="22"/>
              </w:rPr>
            </w:pPr>
            <w:r w:rsidRPr="007A52B3">
              <w:rPr>
                <w:sz w:val="22"/>
                <w:szCs w:val="22"/>
              </w:rPr>
              <w:t>99,7</w:t>
            </w:r>
          </w:p>
        </w:tc>
        <w:tc>
          <w:tcPr>
            <w:tcW w:w="851" w:type="dxa"/>
            <w:tcBorders>
              <w:right w:val="double" w:sz="4" w:space="0" w:color="auto"/>
            </w:tcBorders>
          </w:tcPr>
          <w:p w14:paraId="29A1351D" w14:textId="77777777" w:rsidR="00EF5991" w:rsidRPr="007A52B3" w:rsidRDefault="00EF5991" w:rsidP="008A065E">
            <w:pPr>
              <w:jc w:val="center"/>
              <w:rPr>
                <w:sz w:val="22"/>
                <w:szCs w:val="22"/>
              </w:rPr>
            </w:pPr>
            <w:r w:rsidRPr="007A52B3">
              <w:rPr>
                <w:sz w:val="22"/>
                <w:szCs w:val="22"/>
              </w:rPr>
              <w:t>100,3</w:t>
            </w:r>
          </w:p>
        </w:tc>
      </w:tr>
      <w:tr w:rsidR="007A52B3" w:rsidRPr="007A52B3" w14:paraId="384D39B1" w14:textId="77777777" w:rsidTr="008A065E">
        <w:tc>
          <w:tcPr>
            <w:tcW w:w="4390" w:type="dxa"/>
            <w:tcBorders>
              <w:left w:val="double" w:sz="4" w:space="0" w:color="auto"/>
              <w:bottom w:val="single" w:sz="4" w:space="0" w:color="auto"/>
            </w:tcBorders>
          </w:tcPr>
          <w:p w14:paraId="3C5D3CD7" w14:textId="77777777" w:rsidR="00EF5991" w:rsidRPr="007A52B3" w:rsidRDefault="00EF5991" w:rsidP="008A065E">
            <w:pPr>
              <w:rPr>
                <w:sz w:val="22"/>
                <w:szCs w:val="22"/>
              </w:rPr>
            </w:pPr>
            <w:r w:rsidRPr="007A52B3">
              <w:rPr>
                <w:sz w:val="22"/>
                <w:szCs w:val="22"/>
              </w:rPr>
              <w:t>3. «Количество вновь созданных субъектов малого и среднего предпринимательства»</w:t>
            </w:r>
          </w:p>
        </w:tc>
        <w:tc>
          <w:tcPr>
            <w:tcW w:w="992" w:type="dxa"/>
            <w:tcBorders>
              <w:bottom w:val="single" w:sz="4" w:space="0" w:color="auto"/>
            </w:tcBorders>
          </w:tcPr>
          <w:p w14:paraId="5FF3E057" w14:textId="77777777" w:rsidR="00EF5991" w:rsidRPr="007A52B3" w:rsidRDefault="00EF5991" w:rsidP="008A065E">
            <w:pPr>
              <w:jc w:val="both"/>
              <w:rPr>
                <w:sz w:val="22"/>
                <w:szCs w:val="22"/>
              </w:rPr>
            </w:pPr>
            <w:r w:rsidRPr="007A52B3">
              <w:rPr>
                <w:sz w:val="22"/>
                <w:szCs w:val="22"/>
              </w:rPr>
              <w:t>возрастающий</w:t>
            </w:r>
          </w:p>
        </w:tc>
        <w:tc>
          <w:tcPr>
            <w:tcW w:w="850" w:type="dxa"/>
            <w:tcBorders>
              <w:bottom w:val="single" w:sz="4" w:space="0" w:color="auto"/>
            </w:tcBorders>
          </w:tcPr>
          <w:p w14:paraId="29F25A73" w14:textId="77777777" w:rsidR="00EF5991" w:rsidRPr="007A52B3" w:rsidRDefault="00EF5991" w:rsidP="008A065E">
            <w:pPr>
              <w:jc w:val="both"/>
              <w:rPr>
                <w:sz w:val="22"/>
                <w:szCs w:val="22"/>
              </w:rPr>
            </w:pPr>
            <w:r w:rsidRPr="007A52B3">
              <w:rPr>
                <w:sz w:val="22"/>
                <w:szCs w:val="22"/>
              </w:rPr>
              <w:t>тысяч единиц</w:t>
            </w:r>
          </w:p>
        </w:tc>
        <w:tc>
          <w:tcPr>
            <w:tcW w:w="851" w:type="dxa"/>
            <w:tcBorders>
              <w:bottom w:val="single" w:sz="4" w:space="0" w:color="auto"/>
            </w:tcBorders>
          </w:tcPr>
          <w:p w14:paraId="5184B662" w14:textId="77777777" w:rsidR="00EF5991" w:rsidRPr="007A52B3" w:rsidRDefault="00EF5991" w:rsidP="008A065E">
            <w:pPr>
              <w:jc w:val="center"/>
              <w:rPr>
                <w:sz w:val="22"/>
                <w:szCs w:val="22"/>
              </w:rPr>
            </w:pPr>
            <w:r w:rsidRPr="007A52B3">
              <w:rPr>
                <w:sz w:val="22"/>
                <w:szCs w:val="22"/>
              </w:rPr>
              <w:t>4,4</w:t>
            </w:r>
          </w:p>
        </w:tc>
        <w:tc>
          <w:tcPr>
            <w:tcW w:w="709" w:type="dxa"/>
            <w:tcBorders>
              <w:bottom w:val="single" w:sz="4" w:space="0" w:color="auto"/>
            </w:tcBorders>
          </w:tcPr>
          <w:p w14:paraId="6B55A7D0" w14:textId="77777777" w:rsidR="00EF5991" w:rsidRPr="007A52B3" w:rsidRDefault="00EF5991" w:rsidP="008A065E">
            <w:pPr>
              <w:jc w:val="center"/>
              <w:rPr>
                <w:sz w:val="22"/>
                <w:szCs w:val="22"/>
              </w:rPr>
            </w:pPr>
            <w:r w:rsidRPr="007A52B3">
              <w:rPr>
                <w:sz w:val="22"/>
                <w:szCs w:val="22"/>
              </w:rPr>
              <w:t>4,5</w:t>
            </w:r>
          </w:p>
        </w:tc>
        <w:tc>
          <w:tcPr>
            <w:tcW w:w="708" w:type="dxa"/>
            <w:tcBorders>
              <w:bottom w:val="single" w:sz="4" w:space="0" w:color="auto"/>
            </w:tcBorders>
          </w:tcPr>
          <w:p w14:paraId="5013CB13" w14:textId="77777777" w:rsidR="00EF5991" w:rsidRPr="007A52B3" w:rsidRDefault="00EF5991" w:rsidP="008A065E">
            <w:pPr>
              <w:jc w:val="center"/>
              <w:rPr>
                <w:sz w:val="22"/>
                <w:szCs w:val="22"/>
              </w:rPr>
            </w:pPr>
            <w:r w:rsidRPr="007A52B3">
              <w:rPr>
                <w:sz w:val="22"/>
                <w:szCs w:val="22"/>
              </w:rPr>
              <w:t>4,6</w:t>
            </w:r>
          </w:p>
        </w:tc>
        <w:tc>
          <w:tcPr>
            <w:tcW w:w="851" w:type="dxa"/>
            <w:tcBorders>
              <w:bottom w:val="single" w:sz="4" w:space="0" w:color="auto"/>
              <w:right w:val="double" w:sz="4" w:space="0" w:color="auto"/>
            </w:tcBorders>
          </w:tcPr>
          <w:p w14:paraId="22628320" w14:textId="77777777" w:rsidR="00EF5991" w:rsidRPr="007A52B3" w:rsidRDefault="00EF5991" w:rsidP="008A065E">
            <w:pPr>
              <w:jc w:val="center"/>
              <w:rPr>
                <w:sz w:val="22"/>
                <w:szCs w:val="22"/>
              </w:rPr>
            </w:pPr>
            <w:r w:rsidRPr="007A52B3">
              <w:rPr>
                <w:sz w:val="22"/>
                <w:szCs w:val="22"/>
              </w:rPr>
              <w:t>4,7</w:t>
            </w:r>
          </w:p>
        </w:tc>
      </w:tr>
      <w:tr w:rsidR="00EF5991" w:rsidRPr="007A52B3" w14:paraId="6A93FCBE" w14:textId="77777777" w:rsidTr="008A065E">
        <w:tc>
          <w:tcPr>
            <w:tcW w:w="4390" w:type="dxa"/>
            <w:tcBorders>
              <w:left w:val="double" w:sz="4" w:space="0" w:color="auto"/>
              <w:bottom w:val="double" w:sz="4" w:space="0" w:color="auto"/>
            </w:tcBorders>
          </w:tcPr>
          <w:p w14:paraId="05AB17B1" w14:textId="77777777" w:rsidR="00EF5991" w:rsidRPr="007A52B3" w:rsidRDefault="00EF5991" w:rsidP="008A065E">
            <w:pPr>
              <w:rPr>
                <w:sz w:val="22"/>
                <w:szCs w:val="22"/>
              </w:rPr>
            </w:pPr>
            <w:r w:rsidRPr="007A52B3">
              <w:rPr>
                <w:sz w:val="22"/>
                <w:szCs w:val="22"/>
              </w:rPr>
              <w:t>4. «Доля исследователей в возрасте до 39 лет в общей численности исследователей, привлеченных к выполнению научных исследований и разработок в ходе реализации научных проектов, получивших финансовую поддержку из областного бюджета»</w:t>
            </w:r>
          </w:p>
        </w:tc>
        <w:tc>
          <w:tcPr>
            <w:tcW w:w="992" w:type="dxa"/>
            <w:tcBorders>
              <w:bottom w:val="double" w:sz="4" w:space="0" w:color="auto"/>
            </w:tcBorders>
          </w:tcPr>
          <w:p w14:paraId="0FB8935B" w14:textId="77777777" w:rsidR="00EF5991" w:rsidRPr="007A52B3" w:rsidRDefault="00EF5991" w:rsidP="008A065E">
            <w:pPr>
              <w:jc w:val="both"/>
              <w:rPr>
                <w:sz w:val="22"/>
                <w:szCs w:val="22"/>
              </w:rPr>
            </w:pPr>
            <w:r w:rsidRPr="007A52B3">
              <w:rPr>
                <w:sz w:val="22"/>
                <w:szCs w:val="22"/>
              </w:rPr>
              <w:t>возрастающий</w:t>
            </w:r>
          </w:p>
        </w:tc>
        <w:tc>
          <w:tcPr>
            <w:tcW w:w="850" w:type="dxa"/>
            <w:tcBorders>
              <w:bottom w:val="double" w:sz="4" w:space="0" w:color="auto"/>
            </w:tcBorders>
          </w:tcPr>
          <w:p w14:paraId="36F9CA6C" w14:textId="77777777" w:rsidR="00EF5991" w:rsidRPr="007A52B3" w:rsidRDefault="00EF5991" w:rsidP="008A065E">
            <w:pPr>
              <w:jc w:val="both"/>
              <w:rPr>
                <w:sz w:val="22"/>
                <w:szCs w:val="22"/>
              </w:rPr>
            </w:pPr>
            <w:r w:rsidRPr="007A52B3">
              <w:rPr>
                <w:sz w:val="22"/>
                <w:szCs w:val="22"/>
              </w:rPr>
              <w:t>процент</w:t>
            </w:r>
          </w:p>
        </w:tc>
        <w:tc>
          <w:tcPr>
            <w:tcW w:w="851" w:type="dxa"/>
            <w:tcBorders>
              <w:bottom w:val="double" w:sz="4" w:space="0" w:color="auto"/>
            </w:tcBorders>
          </w:tcPr>
          <w:p w14:paraId="27D76C33" w14:textId="77777777" w:rsidR="00EF5991" w:rsidRPr="007A52B3" w:rsidRDefault="00EF5991" w:rsidP="008A065E">
            <w:pPr>
              <w:jc w:val="center"/>
              <w:rPr>
                <w:sz w:val="22"/>
                <w:szCs w:val="22"/>
              </w:rPr>
            </w:pPr>
            <w:r w:rsidRPr="007A52B3">
              <w:rPr>
                <w:sz w:val="22"/>
                <w:szCs w:val="22"/>
              </w:rPr>
              <w:t>72</w:t>
            </w:r>
          </w:p>
        </w:tc>
        <w:tc>
          <w:tcPr>
            <w:tcW w:w="709" w:type="dxa"/>
            <w:tcBorders>
              <w:bottom w:val="double" w:sz="4" w:space="0" w:color="auto"/>
            </w:tcBorders>
          </w:tcPr>
          <w:p w14:paraId="0E5EA7A3" w14:textId="77777777" w:rsidR="00EF5991" w:rsidRPr="007A52B3" w:rsidRDefault="00EF5991" w:rsidP="008A065E">
            <w:pPr>
              <w:jc w:val="center"/>
              <w:rPr>
                <w:sz w:val="22"/>
                <w:szCs w:val="22"/>
              </w:rPr>
            </w:pPr>
            <w:r w:rsidRPr="007A52B3">
              <w:rPr>
                <w:sz w:val="22"/>
                <w:szCs w:val="22"/>
              </w:rPr>
              <w:t>53</w:t>
            </w:r>
          </w:p>
        </w:tc>
        <w:tc>
          <w:tcPr>
            <w:tcW w:w="708" w:type="dxa"/>
            <w:tcBorders>
              <w:bottom w:val="double" w:sz="4" w:space="0" w:color="auto"/>
            </w:tcBorders>
          </w:tcPr>
          <w:p w14:paraId="6051DA26" w14:textId="77777777" w:rsidR="00EF5991" w:rsidRPr="007A52B3" w:rsidRDefault="00EF5991" w:rsidP="008A065E">
            <w:pPr>
              <w:jc w:val="center"/>
              <w:rPr>
                <w:sz w:val="22"/>
                <w:szCs w:val="22"/>
              </w:rPr>
            </w:pPr>
            <w:r w:rsidRPr="007A52B3">
              <w:rPr>
                <w:sz w:val="22"/>
                <w:szCs w:val="22"/>
              </w:rPr>
              <w:t>53,5</w:t>
            </w:r>
          </w:p>
        </w:tc>
        <w:tc>
          <w:tcPr>
            <w:tcW w:w="851" w:type="dxa"/>
            <w:tcBorders>
              <w:bottom w:val="double" w:sz="4" w:space="0" w:color="auto"/>
              <w:right w:val="double" w:sz="4" w:space="0" w:color="auto"/>
            </w:tcBorders>
          </w:tcPr>
          <w:p w14:paraId="3F2ADE03" w14:textId="77777777" w:rsidR="00EF5991" w:rsidRPr="007A52B3" w:rsidRDefault="00EF5991" w:rsidP="008A065E">
            <w:pPr>
              <w:jc w:val="center"/>
              <w:rPr>
                <w:sz w:val="22"/>
                <w:szCs w:val="22"/>
              </w:rPr>
            </w:pPr>
            <w:r w:rsidRPr="007A52B3">
              <w:rPr>
                <w:sz w:val="22"/>
                <w:szCs w:val="22"/>
              </w:rPr>
              <w:t>54</w:t>
            </w:r>
          </w:p>
        </w:tc>
      </w:tr>
    </w:tbl>
    <w:p w14:paraId="4A53F531" w14:textId="77777777" w:rsidR="00EF5991" w:rsidRPr="007A52B3" w:rsidRDefault="00EF5991" w:rsidP="00EF5991">
      <w:pPr>
        <w:ind w:firstLine="851"/>
        <w:jc w:val="both"/>
      </w:pPr>
    </w:p>
    <w:p w14:paraId="11F22F6C" w14:textId="0DD7A496" w:rsidR="00EF5991" w:rsidRPr="007A52B3" w:rsidRDefault="00EF5991" w:rsidP="00EF5991">
      <w:pPr>
        <w:ind w:firstLine="851"/>
        <w:jc w:val="both"/>
        <w:rPr>
          <w:sz w:val="28"/>
          <w:szCs w:val="28"/>
        </w:rPr>
      </w:pPr>
      <w:r w:rsidRPr="007A52B3">
        <w:rPr>
          <w:sz w:val="28"/>
          <w:szCs w:val="28"/>
        </w:rPr>
        <w:t>Вместе с тем, выборочный анализ состава и динамики показателей госпрограммы № 26, представленной в составе законопроекта на 2024</w:t>
      </w:r>
      <w:r w:rsidR="009C62B9" w:rsidRPr="007A52B3">
        <w:rPr>
          <w:sz w:val="28"/>
          <w:szCs w:val="28"/>
        </w:rPr>
        <w:t xml:space="preserve"> – </w:t>
      </w:r>
      <w:r w:rsidRPr="007A52B3">
        <w:rPr>
          <w:sz w:val="28"/>
          <w:szCs w:val="28"/>
        </w:rPr>
        <w:t>2026 годы, показал следующее.</w:t>
      </w:r>
    </w:p>
    <w:p w14:paraId="1311F4D0" w14:textId="60C5DD33" w:rsidR="00EF5991" w:rsidRPr="007A52B3" w:rsidRDefault="00EF5991" w:rsidP="00EF5991">
      <w:pPr>
        <w:ind w:firstLine="709"/>
        <w:jc w:val="both"/>
        <w:rPr>
          <w:sz w:val="28"/>
          <w:szCs w:val="28"/>
        </w:rPr>
      </w:pPr>
      <w:r w:rsidRPr="007A52B3">
        <w:rPr>
          <w:sz w:val="28"/>
          <w:szCs w:val="28"/>
        </w:rPr>
        <w:t>1) Значения показателя «Индекс производства</w:t>
      </w:r>
      <w:r w:rsidRPr="007A52B3">
        <w:t xml:space="preserve"> </w:t>
      </w:r>
      <w:r w:rsidRPr="007A52B3">
        <w:rPr>
          <w:sz w:val="28"/>
          <w:szCs w:val="28"/>
        </w:rPr>
        <w:t>по виду экономической деятельности «Обрабатывающие производства» по отношению к предыдущему году» госпрограммы № 26 на 2024</w:t>
      </w:r>
      <w:r w:rsidR="009C62B9" w:rsidRPr="007A52B3">
        <w:rPr>
          <w:sz w:val="28"/>
          <w:szCs w:val="28"/>
        </w:rPr>
        <w:t xml:space="preserve"> – </w:t>
      </w:r>
      <w:r w:rsidRPr="007A52B3">
        <w:rPr>
          <w:sz w:val="28"/>
          <w:szCs w:val="28"/>
        </w:rPr>
        <w:t>2026 годы, представленного в составе законопроекта, отклоняются от значений, установленных вторым вариантом прогноза социально-экономического развития Архангельской области</w:t>
      </w:r>
      <w:r w:rsidRPr="007A52B3">
        <w:t xml:space="preserve"> </w:t>
      </w:r>
      <w:r w:rsidRPr="007A52B3">
        <w:rPr>
          <w:sz w:val="28"/>
          <w:szCs w:val="28"/>
        </w:rPr>
        <w:t xml:space="preserve">на 2024 год и на плановый период 2025 и 2026 годов, одобренного распоряжением Правительства Архангельской области от 11.10.2023 № 796-рп (далее – прогноз социально-экономического развития Архангельской области от 11.10.2023 № 796-рп), отклонения представлены в таблице </w:t>
      </w:r>
      <w:r w:rsidR="009C62B9" w:rsidRPr="007A52B3">
        <w:rPr>
          <w:sz w:val="28"/>
          <w:szCs w:val="28"/>
        </w:rPr>
        <w:t>136</w:t>
      </w:r>
      <w:r w:rsidRPr="007A52B3">
        <w:rPr>
          <w:sz w:val="28"/>
          <w:szCs w:val="28"/>
        </w:rPr>
        <w:t>.</w:t>
      </w:r>
    </w:p>
    <w:p w14:paraId="7906E1B1" w14:textId="77777777" w:rsidR="00B927AB" w:rsidRPr="007A52B3" w:rsidRDefault="00B927AB" w:rsidP="00B927AB"/>
    <w:p w14:paraId="32E99A58" w14:textId="7340C943" w:rsidR="00EF5991" w:rsidRPr="007A52B3" w:rsidRDefault="00B927AB" w:rsidP="00B927AB">
      <w:r w:rsidRPr="007A52B3">
        <w:t xml:space="preserve">Таблица </w:t>
      </w:r>
      <w:r w:rsidR="006570F3" w:rsidRPr="007A52B3">
        <w:rPr>
          <w:noProof/>
        </w:rPr>
        <w:fldChar w:fldCharType="begin"/>
      </w:r>
      <w:r w:rsidR="006570F3" w:rsidRPr="007A52B3">
        <w:rPr>
          <w:noProof/>
        </w:rPr>
        <w:instrText xml:space="preserve"> SEQ Таблица \* ARABIC </w:instrText>
      </w:r>
      <w:r w:rsidR="006570F3" w:rsidRPr="007A52B3">
        <w:rPr>
          <w:noProof/>
        </w:rPr>
        <w:fldChar w:fldCharType="separate"/>
      </w:r>
      <w:r w:rsidR="009C62B9" w:rsidRPr="007A52B3">
        <w:rPr>
          <w:noProof/>
        </w:rPr>
        <w:t>136</w:t>
      </w:r>
      <w:r w:rsidR="006570F3" w:rsidRPr="007A52B3">
        <w:rPr>
          <w:noProof/>
        </w:rPr>
        <w:fldChar w:fldCharType="end"/>
      </w:r>
      <w:r w:rsidRPr="007A52B3">
        <w:t xml:space="preserve">. </w:t>
      </w:r>
      <w:r w:rsidR="00EF5991" w:rsidRPr="007A52B3">
        <w:t>Отклонения показателей госпрограммы № 26 от значений прогноза социально-экономического развития Архангельской об</w:t>
      </w:r>
      <w:r w:rsidR="00F75F57" w:rsidRPr="007A52B3">
        <w:t>ласти от 11.10.2023 № 796-рп, %</w:t>
      </w:r>
    </w:p>
    <w:tbl>
      <w:tblPr>
        <w:tblStyle w:val="ae"/>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3127"/>
        <w:gridCol w:w="969"/>
        <w:gridCol w:w="991"/>
        <w:gridCol w:w="1085"/>
        <w:gridCol w:w="1037"/>
        <w:gridCol w:w="990"/>
        <w:gridCol w:w="1125"/>
      </w:tblGrid>
      <w:tr w:rsidR="007A52B3" w:rsidRPr="007A52B3" w14:paraId="0856F3A0" w14:textId="77777777" w:rsidTr="00B927AB">
        <w:tc>
          <w:tcPr>
            <w:tcW w:w="3136" w:type="dxa"/>
            <w:vMerge w:val="restart"/>
            <w:vAlign w:val="center"/>
          </w:tcPr>
          <w:p w14:paraId="46D2E016" w14:textId="77777777" w:rsidR="00EF5991" w:rsidRPr="007A52B3" w:rsidRDefault="00EF5991" w:rsidP="00B927AB">
            <w:pPr>
              <w:jc w:val="center"/>
              <w:rPr>
                <w:sz w:val="20"/>
                <w:szCs w:val="20"/>
              </w:rPr>
            </w:pPr>
            <w:r w:rsidRPr="007A52B3">
              <w:rPr>
                <w:sz w:val="20"/>
                <w:szCs w:val="20"/>
              </w:rPr>
              <w:t>Наименование показателя</w:t>
            </w:r>
          </w:p>
        </w:tc>
        <w:tc>
          <w:tcPr>
            <w:tcW w:w="3049" w:type="dxa"/>
            <w:gridSpan w:val="3"/>
            <w:vAlign w:val="center"/>
          </w:tcPr>
          <w:p w14:paraId="22EB75B9" w14:textId="77777777" w:rsidR="00EF5991" w:rsidRPr="007A52B3" w:rsidRDefault="00EF5991" w:rsidP="00B927AB">
            <w:pPr>
              <w:jc w:val="center"/>
              <w:rPr>
                <w:sz w:val="20"/>
                <w:szCs w:val="20"/>
              </w:rPr>
            </w:pPr>
            <w:r w:rsidRPr="007A52B3">
              <w:rPr>
                <w:sz w:val="20"/>
                <w:szCs w:val="20"/>
              </w:rPr>
              <w:t>в редакции прогноза социально-экономического развития Архангельской области от 11.10.2023 № 796-рп (второй вариант)</w:t>
            </w:r>
          </w:p>
        </w:tc>
        <w:tc>
          <w:tcPr>
            <w:tcW w:w="3160" w:type="dxa"/>
            <w:gridSpan w:val="3"/>
            <w:vAlign w:val="center"/>
          </w:tcPr>
          <w:p w14:paraId="3E1009DB" w14:textId="77777777" w:rsidR="00EF5991" w:rsidRPr="007A52B3" w:rsidRDefault="00EF5991" w:rsidP="008A065E">
            <w:pPr>
              <w:jc w:val="center"/>
              <w:rPr>
                <w:sz w:val="20"/>
                <w:szCs w:val="20"/>
              </w:rPr>
            </w:pPr>
            <w:r w:rsidRPr="007A52B3">
              <w:rPr>
                <w:sz w:val="20"/>
                <w:szCs w:val="20"/>
              </w:rPr>
              <w:t>в редакции от 09.10.2023 № 973-пп</w:t>
            </w:r>
          </w:p>
        </w:tc>
      </w:tr>
      <w:tr w:rsidR="007A52B3" w:rsidRPr="007A52B3" w14:paraId="133F7540" w14:textId="77777777" w:rsidTr="00B927AB">
        <w:trPr>
          <w:trHeight w:val="92"/>
        </w:trPr>
        <w:tc>
          <w:tcPr>
            <w:tcW w:w="3136" w:type="dxa"/>
            <w:vMerge/>
          </w:tcPr>
          <w:p w14:paraId="0ACCE52B" w14:textId="77777777" w:rsidR="00EF5991" w:rsidRPr="007A52B3" w:rsidRDefault="00EF5991" w:rsidP="008A065E">
            <w:pPr>
              <w:jc w:val="both"/>
              <w:rPr>
                <w:sz w:val="20"/>
                <w:szCs w:val="20"/>
              </w:rPr>
            </w:pPr>
          </w:p>
        </w:tc>
        <w:tc>
          <w:tcPr>
            <w:tcW w:w="970" w:type="dxa"/>
            <w:vAlign w:val="center"/>
          </w:tcPr>
          <w:p w14:paraId="71806441" w14:textId="77777777" w:rsidR="00EF5991" w:rsidRPr="007A52B3" w:rsidRDefault="00EF5991" w:rsidP="008A065E">
            <w:pPr>
              <w:jc w:val="center"/>
              <w:rPr>
                <w:sz w:val="20"/>
                <w:szCs w:val="20"/>
              </w:rPr>
            </w:pPr>
            <w:r w:rsidRPr="007A52B3">
              <w:rPr>
                <w:sz w:val="20"/>
                <w:szCs w:val="20"/>
              </w:rPr>
              <w:t>2024 год</w:t>
            </w:r>
          </w:p>
        </w:tc>
        <w:tc>
          <w:tcPr>
            <w:tcW w:w="992" w:type="dxa"/>
            <w:vAlign w:val="center"/>
          </w:tcPr>
          <w:p w14:paraId="6593164F" w14:textId="77777777" w:rsidR="00EF5991" w:rsidRPr="007A52B3" w:rsidRDefault="00EF5991" w:rsidP="008A065E">
            <w:pPr>
              <w:jc w:val="center"/>
              <w:rPr>
                <w:sz w:val="20"/>
                <w:szCs w:val="20"/>
              </w:rPr>
            </w:pPr>
            <w:r w:rsidRPr="007A52B3">
              <w:rPr>
                <w:sz w:val="20"/>
                <w:szCs w:val="20"/>
              </w:rPr>
              <w:t>2025 год</w:t>
            </w:r>
          </w:p>
        </w:tc>
        <w:tc>
          <w:tcPr>
            <w:tcW w:w="1087" w:type="dxa"/>
            <w:vAlign w:val="center"/>
          </w:tcPr>
          <w:p w14:paraId="56CBC8E9" w14:textId="77777777" w:rsidR="00EF5991" w:rsidRPr="007A52B3" w:rsidRDefault="00EF5991" w:rsidP="008A065E">
            <w:pPr>
              <w:jc w:val="center"/>
              <w:rPr>
                <w:sz w:val="20"/>
                <w:szCs w:val="20"/>
              </w:rPr>
            </w:pPr>
            <w:r w:rsidRPr="007A52B3">
              <w:rPr>
                <w:sz w:val="20"/>
                <w:szCs w:val="20"/>
              </w:rPr>
              <w:t>2026 год</w:t>
            </w:r>
          </w:p>
        </w:tc>
        <w:tc>
          <w:tcPr>
            <w:tcW w:w="1040" w:type="dxa"/>
            <w:vAlign w:val="center"/>
          </w:tcPr>
          <w:p w14:paraId="62E78848" w14:textId="77777777" w:rsidR="00EF5991" w:rsidRPr="007A52B3" w:rsidRDefault="00EF5991" w:rsidP="008A065E">
            <w:pPr>
              <w:jc w:val="center"/>
              <w:rPr>
                <w:sz w:val="20"/>
                <w:szCs w:val="20"/>
              </w:rPr>
            </w:pPr>
            <w:r w:rsidRPr="007A52B3">
              <w:rPr>
                <w:sz w:val="20"/>
                <w:szCs w:val="20"/>
              </w:rPr>
              <w:t>2024 год</w:t>
            </w:r>
          </w:p>
        </w:tc>
        <w:tc>
          <w:tcPr>
            <w:tcW w:w="992" w:type="dxa"/>
            <w:vAlign w:val="center"/>
          </w:tcPr>
          <w:p w14:paraId="676412BD" w14:textId="77777777" w:rsidR="00EF5991" w:rsidRPr="007A52B3" w:rsidRDefault="00EF5991" w:rsidP="008A065E">
            <w:pPr>
              <w:jc w:val="center"/>
              <w:rPr>
                <w:sz w:val="20"/>
                <w:szCs w:val="20"/>
              </w:rPr>
            </w:pPr>
            <w:r w:rsidRPr="007A52B3">
              <w:rPr>
                <w:sz w:val="20"/>
                <w:szCs w:val="20"/>
              </w:rPr>
              <w:t>2025 год</w:t>
            </w:r>
          </w:p>
        </w:tc>
        <w:tc>
          <w:tcPr>
            <w:tcW w:w="1128" w:type="dxa"/>
            <w:vAlign w:val="center"/>
          </w:tcPr>
          <w:p w14:paraId="052FBBAC" w14:textId="77777777" w:rsidR="00EF5991" w:rsidRPr="007A52B3" w:rsidRDefault="00EF5991" w:rsidP="008A065E">
            <w:pPr>
              <w:jc w:val="center"/>
              <w:rPr>
                <w:sz w:val="20"/>
                <w:szCs w:val="20"/>
              </w:rPr>
            </w:pPr>
            <w:r w:rsidRPr="007A52B3">
              <w:rPr>
                <w:sz w:val="20"/>
                <w:szCs w:val="20"/>
              </w:rPr>
              <w:t>2026 год</w:t>
            </w:r>
          </w:p>
        </w:tc>
      </w:tr>
      <w:tr w:rsidR="00EF5991" w:rsidRPr="007A52B3" w14:paraId="6C876DEC" w14:textId="77777777" w:rsidTr="00B927AB">
        <w:tc>
          <w:tcPr>
            <w:tcW w:w="3136" w:type="dxa"/>
          </w:tcPr>
          <w:p w14:paraId="0481E1D5" w14:textId="77777777" w:rsidR="00EF5991" w:rsidRPr="007A52B3" w:rsidRDefault="00EF5991" w:rsidP="00B927AB">
            <w:pPr>
              <w:rPr>
                <w:sz w:val="20"/>
                <w:szCs w:val="20"/>
              </w:rPr>
            </w:pPr>
            <w:r w:rsidRPr="007A52B3">
              <w:rPr>
                <w:sz w:val="20"/>
                <w:szCs w:val="20"/>
              </w:rPr>
              <w:t>«Индекс производства по виду экономической деятельности «Обрабатывающие производства» по отношению к предыдущему году»</w:t>
            </w:r>
          </w:p>
        </w:tc>
        <w:tc>
          <w:tcPr>
            <w:tcW w:w="970" w:type="dxa"/>
            <w:vAlign w:val="center"/>
          </w:tcPr>
          <w:p w14:paraId="05C16A18" w14:textId="77777777" w:rsidR="00EF5991" w:rsidRPr="007A52B3" w:rsidRDefault="00EF5991" w:rsidP="008A065E">
            <w:pPr>
              <w:jc w:val="center"/>
              <w:rPr>
                <w:sz w:val="20"/>
                <w:szCs w:val="20"/>
              </w:rPr>
            </w:pPr>
            <w:r w:rsidRPr="007A52B3">
              <w:rPr>
                <w:sz w:val="20"/>
                <w:szCs w:val="20"/>
              </w:rPr>
              <w:t>106,08</w:t>
            </w:r>
          </w:p>
        </w:tc>
        <w:tc>
          <w:tcPr>
            <w:tcW w:w="992" w:type="dxa"/>
            <w:vAlign w:val="center"/>
          </w:tcPr>
          <w:p w14:paraId="680FD9A8" w14:textId="77777777" w:rsidR="00EF5991" w:rsidRPr="007A52B3" w:rsidRDefault="00EF5991" w:rsidP="008A065E">
            <w:pPr>
              <w:jc w:val="center"/>
              <w:rPr>
                <w:sz w:val="20"/>
                <w:szCs w:val="20"/>
              </w:rPr>
            </w:pPr>
            <w:r w:rsidRPr="007A52B3">
              <w:rPr>
                <w:sz w:val="20"/>
                <w:szCs w:val="20"/>
              </w:rPr>
              <w:t>100,83</w:t>
            </w:r>
          </w:p>
        </w:tc>
        <w:tc>
          <w:tcPr>
            <w:tcW w:w="1087" w:type="dxa"/>
            <w:vAlign w:val="center"/>
          </w:tcPr>
          <w:p w14:paraId="431DF20D" w14:textId="77777777" w:rsidR="00EF5991" w:rsidRPr="007A52B3" w:rsidRDefault="00EF5991" w:rsidP="008A065E">
            <w:pPr>
              <w:jc w:val="center"/>
              <w:rPr>
                <w:sz w:val="20"/>
                <w:szCs w:val="20"/>
              </w:rPr>
            </w:pPr>
            <w:r w:rsidRPr="007A52B3">
              <w:rPr>
                <w:sz w:val="20"/>
                <w:szCs w:val="20"/>
              </w:rPr>
              <w:t>102,04</w:t>
            </w:r>
          </w:p>
        </w:tc>
        <w:tc>
          <w:tcPr>
            <w:tcW w:w="1040" w:type="dxa"/>
            <w:vAlign w:val="center"/>
          </w:tcPr>
          <w:p w14:paraId="6EDBA567" w14:textId="77777777" w:rsidR="00EF5991" w:rsidRPr="007A52B3" w:rsidRDefault="00EF5991" w:rsidP="008A065E">
            <w:pPr>
              <w:jc w:val="center"/>
              <w:rPr>
                <w:sz w:val="20"/>
                <w:szCs w:val="20"/>
              </w:rPr>
            </w:pPr>
            <w:r w:rsidRPr="007A52B3">
              <w:rPr>
                <w:sz w:val="20"/>
                <w:szCs w:val="20"/>
              </w:rPr>
              <w:t>98,1</w:t>
            </w:r>
          </w:p>
        </w:tc>
        <w:tc>
          <w:tcPr>
            <w:tcW w:w="992" w:type="dxa"/>
            <w:vAlign w:val="center"/>
          </w:tcPr>
          <w:p w14:paraId="7B654199" w14:textId="77777777" w:rsidR="00EF5991" w:rsidRPr="007A52B3" w:rsidRDefault="00EF5991" w:rsidP="008A065E">
            <w:pPr>
              <w:jc w:val="center"/>
              <w:rPr>
                <w:sz w:val="20"/>
                <w:szCs w:val="20"/>
              </w:rPr>
            </w:pPr>
            <w:r w:rsidRPr="007A52B3">
              <w:rPr>
                <w:sz w:val="20"/>
                <w:szCs w:val="20"/>
              </w:rPr>
              <w:t>99,7</w:t>
            </w:r>
          </w:p>
        </w:tc>
        <w:tc>
          <w:tcPr>
            <w:tcW w:w="1128" w:type="dxa"/>
            <w:vAlign w:val="center"/>
          </w:tcPr>
          <w:p w14:paraId="76927B0C" w14:textId="77777777" w:rsidR="00EF5991" w:rsidRPr="007A52B3" w:rsidRDefault="00EF5991" w:rsidP="008A065E">
            <w:pPr>
              <w:jc w:val="center"/>
              <w:rPr>
                <w:sz w:val="20"/>
                <w:szCs w:val="20"/>
              </w:rPr>
            </w:pPr>
            <w:r w:rsidRPr="007A52B3">
              <w:rPr>
                <w:sz w:val="20"/>
                <w:szCs w:val="20"/>
              </w:rPr>
              <w:t>100,3</w:t>
            </w:r>
          </w:p>
        </w:tc>
      </w:tr>
    </w:tbl>
    <w:p w14:paraId="25CD886D" w14:textId="77777777" w:rsidR="00B927AB" w:rsidRPr="007A52B3" w:rsidRDefault="00B927AB" w:rsidP="00EF5991">
      <w:pPr>
        <w:ind w:firstLine="709"/>
        <w:jc w:val="both"/>
        <w:rPr>
          <w:sz w:val="28"/>
          <w:szCs w:val="28"/>
        </w:rPr>
      </w:pPr>
    </w:p>
    <w:p w14:paraId="2290EC99" w14:textId="77777777" w:rsidR="00EF5991" w:rsidRPr="007A52B3" w:rsidRDefault="00EF5991" w:rsidP="00EF5991">
      <w:pPr>
        <w:ind w:firstLine="709"/>
        <w:jc w:val="both"/>
        <w:rPr>
          <w:sz w:val="28"/>
          <w:szCs w:val="28"/>
        </w:rPr>
      </w:pPr>
      <w:r w:rsidRPr="007A52B3">
        <w:rPr>
          <w:sz w:val="28"/>
          <w:szCs w:val="28"/>
        </w:rPr>
        <w:t>Подпунктом 2 пункта 2 прогноза социально-экономического развития Архангельской области от 11.10.2023 № 796-рп рекомендовано исполнительным органам государственной власти Архангельской области руководствоваться показателями прогноза социально-экономического развития Архангельской области на 2024 год и на плановый период 2025 и 2026 годов при определении задач социально-экономического развития Архангельской области на плановый период до 2026 года и подготовке государственных программ Архангельской области.</w:t>
      </w:r>
    </w:p>
    <w:p w14:paraId="2CD178C8" w14:textId="77777777" w:rsidR="00EF5991" w:rsidRPr="007A52B3" w:rsidRDefault="00EF5991" w:rsidP="00EF5991">
      <w:pPr>
        <w:ind w:firstLine="709"/>
        <w:jc w:val="both"/>
        <w:rPr>
          <w:sz w:val="28"/>
          <w:szCs w:val="28"/>
        </w:rPr>
      </w:pPr>
    </w:p>
    <w:p w14:paraId="7B136A44" w14:textId="77777777" w:rsidR="00EF5991" w:rsidRPr="007A52B3" w:rsidRDefault="00EF5991" w:rsidP="00EF5991">
      <w:pPr>
        <w:ind w:firstLine="851"/>
        <w:jc w:val="both"/>
        <w:rPr>
          <w:sz w:val="28"/>
          <w:szCs w:val="28"/>
        </w:rPr>
      </w:pPr>
      <w:r w:rsidRPr="007A52B3">
        <w:rPr>
          <w:sz w:val="28"/>
          <w:szCs w:val="28"/>
        </w:rPr>
        <w:t>2) В соответствии с пунктом 13 Постановления № 793-пп</w:t>
      </w:r>
      <w:r w:rsidRPr="007A52B3">
        <w:t xml:space="preserve"> </w:t>
      </w:r>
      <w:r w:rsidRPr="007A52B3">
        <w:rPr>
          <w:sz w:val="28"/>
          <w:szCs w:val="28"/>
        </w:rPr>
        <w:t>показатели госпрограммы и ее структурных элементов должны отвечать критериям точности, однозначности, измеримости (счетности), сопоставимости, достоверности, своевременности и регулярности предоставления данных (периодичности проведения оценки их достижения по предусмотренным методикам расчета показателей).</w:t>
      </w:r>
    </w:p>
    <w:p w14:paraId="32E0BC33" w14:textId="77777777" w:rsidR="00EF5991" w:rsidRPr="007A52B3" w:rsidRDefault="00EF5991" w:rsidP="00EF5991">
      <w:pPr>
        <w:ind w:firstLine="851"/>
        <w:jc w:val="both"/>
        <w:rPr>
          <w:sz w:val="28"/>
          <w:szCs w:val="28"/>
        </w:rPr>
      </w:pPr>
      <w:r w:rsidRPr="007A52B3">
        <w:rPr>
          <w:sz w:val="28"/>
          <w:szCs w:val="28"/>
        </w:rPr>
        <w:t>Порядок расчета и источники информации о значении показателя № 4, согласно паспорту госпрограммы № 26, представлен ниже:</w:t>
      </w:r>
    </w:p>
    <w:tbl>
      <w:tblPr>
        <w:tblStyle w:val="ae"/>
        <w:tblW w:w="0" w:type="auto"/>
        <w:tblBorders>
          <w:top w:val="double" w:sz="4" w:space="0" w:color="auto"/>
        </w:tblBorders>
        <w:tblLook w:val="04A0" w:firstRow="1" w:lastRow="0" w:firstColumn="1" w:lastColumn="0" w:noHBand="0" w:noVBand="1"/>
      </w:tblPr>
      <w:tblGrid>
        <w:gridCol w:w="3249"/>
        <w:gridCol w:w="3958"/>
        <w:gridCol w:w="2117"/>
      </w:tblGrid>
      <w:tr w:rsidR="007A52B3" w:rsidRPr="007A52B3" w14:paraId="5BFC17CD" w14:textId="77777777" w:rsidTr="008A065E">
        <w:tc>
          <w:tcPr>
            <w:tcW w:w="3256" w:type="dxa"/>
            <w:tcBorders>
              <w:top w:val="double" w:sz="4" w:space="0" w:color="auto"/>
              <w:left w:val="double" w:sz="4" w:space="0" w:color="auto"/>
              <w:bottom w:val="single" w:sz="4" w:space="0" w:color="auto"/>
            </w:tcBorders>
            <w:vAlign w:val="center"/>
          </w:tcPr>
          <w:p w14:paraId="72A0AFFD" w14:textId="77777777" w:rsidR="00EF5991" w:rsidRPr="007A52B3" w:rsidRDefault="00EF5991" w:rsidP="008A065E">
            <w:pPr>
              <w:jc w:val="center"/>
              <w:rPr>
                <w:sz w:val="20"/>
                <w:szCs w:val="20"/>
              </w:rPr>
            </w:pPr>
            <w:r w:rsidRPr="007A52B3">
              <w:rPr>
                <w:sz w:val="20"/>
                <w:szCs w:val="20"/>
              </w:rPr>
              <w:t>Наименование показателя № 4 госпрограммы № 26</w:t>
            </w:r>
          </w:p>
        </w:tc>
        <w:tc>
          <w:tcPr>
            <w:tcW w:w="3969" w:type="dxa"/>
            <w:tcBorders>
              <w:bottom w:val="single" w:sz="4" w:space="0" w:color="auto"/>
            </w:tcBorders>
            <w:vAlign w:val="center"/>
          </w:tcPr>
          <w:p w14:paraId="198C7758" w14:textId="77777777" w:rsidR="00EF5991" w:rsidRPr="007A52B3" w:rsidRDefault="00EF5991" w:rsidP="008A065E">
            <w:pPr>
              <w:jc w:val="center"/>
              <w:rPr>
                <w:sz w:val="20"/>
                <w:szCs w:val="20"/>
              </w:rPr>
            </w:pPr>
            <w:r w:rsidRPr="007A52B3">
              <w:rPr>
                <w:sz w:val="20"/>
                <w:szCs w:val="20"/>
              </w:rPr>
              <w:t>Порядок расчета</w:t>
            </w:r>
          </w:p>
        </w:tc>
        <w:tc>
          <w:tcPr>
            <w:tcW w:w="2120" w:type="dxa"/>
            <w:tcBorders>
              <w:top w:val="double" w:sz="4" w:space="0" w:color="auto"/>
              <w:bottom w:val="single" w:sz="4" w:space="0" w:color="auto"/>
              <w:right w:val="double" w:sz="4" w:space="0" w:color="auto"/>
            </w:tcBorders>
            <w:vAlign w:val="center"/>
          </w:tcPr>
          <w:p w14:paraId="3CCB3D51" w14:textId="77777777" w:rsidR="00EF5991" w:rsidRPr="007A52B3" w:rsidRDefault="00EF5991" w:rsidP="008A065E">
            <w:pPr>
              <w:jc w:val="center"/>
              <w:rPr>
                <w:sz w:val="20"/>
                <w:szCs w:val="20"/>
              </w:rPr>
            </w:pPr>
            <w:r w:rsidRPr="007A52B3">
              <w:rPr>
                <w:sz w:val="20"/>
                <w:szCs w:val="20"/>
              </w:rPr>
              <w:t>Источник информации</w:t>
            </w:r>
          </w:p>
        </w:tc>
      </w:tr>
      <w:tr w:rsidR="00EF5991" w:rsidRPr="007A52B3" w14:paraId="77D28A12" w14:textId="77777777" w:rsidTr="00B927AB">
        <w:tc>
          <w:tcPr>
            <w:tcW w:w="3256" w:type="dxa"/>
            <w:tcBorders>
              <w:top w:val="single" w:sz="4" w:space="0" w:color="auto"/>
              <w:left w:val="double" w:sz="4" w:space="0" w:color="auto"/>
              <w:bottom w:val="double" w:sz="4" w:space="0" w:color="auto"/>
            </w:tcBorders>
          </w:tcPr>
          <w:p w14:paraId="712A0955" w14:textId="77777777" w:rsidR="00EF5991" w:rsidRPr="007A52B3" w:rsidRDefault="00EF5991" w:rsidP="00B927AB">
            <w:pPr>
              <w:rPr>
                <w:sz w:val="20"/>
                <w:szCs w:val="20"/>
              </w:rPr>
            </w:pPr>
            <w:r w:rsidRPr="007A52B3">
              <w:rPr>
                <w:sz w:val="20"/>
                <w:szCs w:val="20"/>
              </w:rPr>
              <w:t>4. «Доля исследователей в возрасте до 39 лет в общей численности исследователей, привлеченных к выполнению научных исследований и разработок в ходе реализации научных проектов, получивших финансовую поддержку из областного бюджета»</w:t>
            </w:r>
          </w:p>
        </w:tc>
        <w:tc>
          <w:tcPr>
            <w:tcW w:w="3969" w:type="dxa"/>
            <w:tcBorders>
              <w:top w:val="single" w:sz="4" w:space="0" w:color="auto"/>
              <w:bottom w:val="double" w:sz="4" w:space="0" w:color="auto"/>
            </w:tcBorders>
          </w:tcPr>
          <w:p w14:paraId="74B4F75D" w14:textId="77777777" w:rsidR="00EF5991" w:rsidRPr="007A52B3" w:rsidRDefault="00EF5991" w:rsidP="00B927AB">
            <w:pPr>
              <w:rPr>
                <w:sz w:val="20"/>
                <w:szCs w:val="20"/>
              </w:rPr>
            </w:pPr>
            <w:r w:rsidRPr="007A52B3">
              <w:rPr>
                <w:sz w:val="20"/>
                <w:szCs w:val="20"/>
              </w:rPr>
              <w:t>Общая численность исследователей, привлеченных к выполнению научных исследований и разработок в ходе реализации научных проектов, получивших финансовую поддержку из областного бюджета, берется за 100 процентов. Число исследователей в возрасте до 39 лет делится на общую численность исследователей и умножается на 100. Доля исследователей в возрасте до 39 лет выражается в %</w:t>
            </w:r>
          </w:p>
        </w:tc>
        <w:tc>
          <w:tcPr>
            <w:tcW w:w="2120" w:type="dxa"/>
            <w:tcBorders>
              <w:top w:val="single" w:sz="4" w:space="0" w:color="auto"/>
              <w:bottom w:val="double" w:sz="4" w:space="0" w:color="auto"/>
              <w:right w:val="double" w:sz="4" w:space="0" w:color="auto"/>
            </w:tcBorders>
          </w:tcPr>
          <w:p w14:paraId="5D82A3CB" w14:textId="77777777" w:rsidR="00EF5991" w:rsidRPr="007A52B3" w:rsidRDefault="00EF5991" w:rsidP="00B927AB">
            <w:pPr>
              <w:rPr>
                <w:sz w:val="20"/>
                <w:szCs w:val="20"/>
              </w:rPr>
            </w:pPr>
            <w:r w:rsidRPr="007A52B3">
              <w:rPr>
                <w:sz w:val="20"/>
                <w:szCs w:val="20"/>
              </w:rPr>
              <w:t>Отчет о достижении значений результатов предоставления гранта</w:t>
            </w:r>
          </w:p>
        </w:tc>
      </w:tr>
    </w:tbl>
    <w:p w14:paraId="58F780A8" w14:textId="77777777" w:rsidR="00B927AB" w:rsidRPr="007A52B3" w:rsidRDefault="00B927AB" w:rsidP="00EF5991">
      <w:pPr>
        <w:ind w:firstLine="851"/>
        <w:jc w:val="both"/>
        <w:rPr>
          <w:sz w:val="28"/>
          <w:szCs w:val="28"/>
        </w:rPr>
      </w:pPr>
    </w:p>
    <w:p w14:paraId="6307C0E2" w14:textId="77777777" w:rsidR="00EF5991" w:rsidRPr="007A52B3" w:rsidRDefault="00EF5991" w:rsidP="00B927AB">
      <w:pPr>
        <w:ind w:firstLine="709"/>
        <w:jc w:val="both"/>
        <w:rPr>
          <w:sz w:val="28"/>
          <w:szCs w:val="28"/>
        </w:rPr>
      </w:pPr>
      <w:r w:rsidRPr="007A52B3">
        <w:rPr>
          <w:sz w:val="28"/>
          <w:szCs w:val="28"/>
        </w:rPr>
        <w:t xml:space="preserve">В Порядке расчета показателя № 4 госпрограммы № 26 отсутствует информация о примененной методике при расчете показателя № 4 и официальном источнике информации для оценки его достижения. </w:t>
      </w:r>
    </w:p>
    <w:p w14:paraId="3B7F911E" w14:textId="77777777" w:rsidR="00EF5991" w:rsidRPr="007A52B3" w:rsidRDefault="00EF5991" w:rsidP="00B927AB">
      <w:pPr>
        <w:ind w:firstLine="709"/>
        <w:jc w:val="both"/>
        <w:rPr>
          <w:sz w:val="28"/>
          <w:szCs w:val="28"/>
        </w:rPr>
      </w:pPr>
      <w:r w:rsidRPr="007A52B3">
        <w:rPr>
          <w:sz w:val="28"/>
          <w:szCs w:val="28"/>
        </w:rPr>
        <w:t>В госпрограмме № 26, в редакции, действующей до 31.12.2023, данный показатель был включен в целевые показатели подпрограммы № 6 «Развитие научно-технологического потенциала Архангельской области».</w:t>
      </w:r>
    </w:p>
    <w:p w14:paraId="27EEFEC5" w14:textId="77777777" w:rsidR="00EF5991" w:rsidRPr="007A52B3" w:rsidRDefault="00EF5991" w:rsidP="00B927AB">
      <w:pPr>
        <w:ind w:firstLine="709"/>
        <w:jc w:val="both"/>
        <w:rPr>
          <w:sz w:val="28"/>
          <w:szCs w:val="28"/>
        </w:rPr>
      </w:pPr>
      <w:r w:rsidRPr="007A52B3">
        <w:rPr>
          <w:sz w:val="28"/>
          <w:szCs w:val="28"/>
        </w:rPr>
        <w:t>В законопроекте расходы на реализацию направлений деятельности структурного элемента «Создание условий для развития научно-технологического потенциала Архангельской области посредством научного сопровождения основных направлений социально-экономического развития Архангельской области» предусмотрены за счет средств областного бюджета в составе КПМ «Экономическое и научное развитие Архангельской области».</w:t>
      </w:r>
    </w:p>
    <w:p w14:paraId="16B0A15D" w14:textId="77777777" w:rsidR="00EF5991" w:rsidRPr="007A52B3" w:rsidRDefault="00EF5991" w:rsidP="00B927AB">
      <w:pPr>
        <w:ind w:firstLine="709"/>
        <w:jc w:val="both"/>
        <w:rPr>
          <w:sz w:val="28"/>
          <w:szCs w:val="28"/>
        </w:rPr>
      </w:pPr>
      <w:r w:rsidRPr="007A52B3">
        <w:rPr>
          <w:sz w:val="28"/>
          <w:szCs w:val="28"/>
        </w:rPr>
        <w:t>В соответствии с пунктом 12 Постановления № 793-пп допускается включение в государственную программу комплексов процессных мероприятий, для которых показатели не устанавливаются.</w:t>
      </w:r>
    </w:p>
    <w:p w14:paraId="112B1F71" w14:textId="77777777" w:rsidR="00EF5991" w:rsidRPr="007A52B3" w:rsidRDefault="00EF5991" w:rsidP="00B927AB">
      <w:pPr>
        <w:ind w:firstLine="709"/>
        <w:jc w:val="both"/>
        <w:rPr>
          <w:sz w:val="28"/>
          <w:szCs w:val="28"/>
        </w:rPr>
      </w:pPr>
      <w:r w:rsidRPr="007A52B3">
        <w:rPr>
          <w:sz w:val="28"/>
          <w:szCs w:val="28"/>
        </w:rPr>
        <w:t>При этом контрольно-счетная палата отмечает, что финансовое обеспечение (предоставление субсидий, грантов) научных исследований и разработок в ходе реализации научных проектов федеральными государственными научным организациями, федеральными государственными образовательными учреждениями высшего образования законопроектом включено процессную часть госпрограммы № 26 в качестве структурного элемента комплекса процессных мероприятий, для которых показатели не устанавливаются.</w:t>
      </w:r>
    </w:p>
    <w:p w14:paraId="3E61DD6F" w14:textId="77777777" w:rsidR="00EF5991" w:rsidRPr="007A52B3" w:rsidRDefault="00EF5991" w:rsidP="00B927AB">
      <w:pPr>
        <w:ind w:firstLine="709"/>
        <w:jc w:val="both"/>
        <w:rPr>
          <w:sz w:val="28"/>
          <w:szCs w:val="28"/>
        </w:rPr>
      </w:pPr>
      <w:r w:rsidRPr="007A52B3">
        <w:rPr>
          <w:sz w:val="28"/>
          <w:szCs w:val="28"/>
        </w:rPr>
        <w:t>В данном случае включение показателя «Доля исследователей в возрасте до 39 лет в общей численности исследователей, привлеченных к выполнению научных исследований и разработок в ходе реализации научных проектов, получивших финансовую поддержку из областного бюджета» в показатели госпрограммы № 26 не соответствуют требованиям и условиям, установленным пунктами 12, 13 Постановления № 793-пп.</w:t>
      </w:r>
    </w:p>
    <w:p w14:paraId="4B78CBAE" w14:textId="77777777" w:rsidR="00EF5991" w:rsidRPr="007A52B3" w:rsidRDefault="00EF5991" w:rsidP="00B927AB">
      <w:pPr>
        <w:ind w:firstLine="709"/>
        <w:jc w:val="both"/>
        <w:rPr>
          <w:sz w:val="28"/>
          <w:szCs w:val="28"/>
        </w:rPr>
      </w:pPr>
      <w:r w:rsidRPr="007A52B3">
        <w:rPr>
          <w:sz w:val="28"/>
          <w:szCs w:val="28"/>
        </w:rPr>
        <w:t>Состав целевых показателей на уровне госпрограммы № 26 на основе их отнесения к непосредственным результатам, конечным результатам, а также к иным результатам на 2024 год и плановый период 2025 и 2026 годов, представлен ниже:</w:t>
      </w:r>
    </w:p>
    <w:tbl>
      <w:tblPr>
        <w:tblStyle w:val="ae"/>
        <w:tblW w:w="9209" w:type="dxa"/>
        <w:tblLayout w:type="fixed"/>
        <w:tblLook w:val="04A0" w:firstRow="1" w:lastRow="0" w:firstColumn="1" w:lastColumn="0" w:noHBand="0" w:noVBand="1"/>
      </w:tblPr>
      <w:tblGrid>
        <w:gridCol w:w="2547"/>
        <w:gridCol w:w="1134"/>
        <w:gridCol w:w="1134"/>
        <w:gridCol w:w="1134"/>
        <w:gridCol w:w="992"/>
        <w:gridCol w:w="1134"/>
        <w:gridCol w:w="1134"/>
      </w:tblGrid>
      <w:tr w:rsidR="007A52B3" w:rsidRPr="007A52B3" w14:paraId="344211C0" w14:textId="77777777" w:rsidTr="008A065E">
        <w:tc>
          <w:tcPr>
            <w:tcW w:w="2547" w:type="dxa"/>
            <w:vMerge w:val="restart"/>
            <w:tcBorders>
              <w:top w:val="double" w:sz="4" w:space="0" w:color="auto"/>
              <w:left w:val="double" w:sz="4" w:space="0" w:color="auto"/>
            </w:tcBorders>
            <w:vAlign w:val="center"/>
          </w:tcPr>
          <w:p w14:paraId="742AC2AD" w14:textId="77777777" w:rsidR="00EF5991" w:rsidRPr="007A52B3" w:rsidRDefault="00EF5991" w:rsidP="008A065E">
            <w:pPr>
              <w:jc w:val="center"/>
            </w:pPr>
            <w:r w:rsidRPr="007A52B3">
              <w:t>Состав показателей</w:t>
            </w:r>
          </w:p>
        </w:tc>
        <w:tc>
          <w:tcPr>
            <w:tcW w:w="2268" w:type="dxa"/>
            <w:gridSpan w:val="2"/>
            <w:tcBorders>
              <w:top w:val="double" w:sz="4" w:space="0" w:color="auto"/>
            </w:tcBorders>
          </w:tcPr>
          <w:p w14:paraId="277B5957" w14:textId="77777777" w:rsidR="00EF5991" w:rsidRPr="007A52B3" w:rsidRDefault="00EF5991" w:rsidP="008A065E">
            <w:pPr>
              <w:jc w:val="center"/>
              <w:rPr>
                <w:sz w:val="20"/>
                <w:szCs w:val="20"/>
              </w:rPr>
            </w:pPr>
            <w:r w:rsidRPr="007A52B3">
              <w:rPr>
                <w:sz w:val="20"/>
                <w:szCs w:val="20"/>
              </w:rPr>
              <w:t>2024 год</w:t>
            </w:r>
          </w:p>
        </w:tc>
        <w:tc>
          <w:tcPr>
            <w:tcW w:w="2126" w:type="dxa"/>
            <w:gridSpan w:val="2"/>
            <w:tcBorders>
              <w:top w:val="double" w:sz="4" w:space="0" w:color="auto"/>
            </w:tcBorders>
          </w:tcPr>
          <w:p w14:paraId="421F2710" w14:textId="77777777" w:rsidR="00EF5991" w:rsidRPr="007A52B3" w:rsidRDefault="00EF5991" w:rsidP="008A065E">
            <w:pPr>
              <w:jc w:val="center"/>
              <w:rPr>
                <w:sz w:val="20"/>
                <w:szCs w:val="20"/>
              </w:rPr>
            </w:pPr>
            <w:r w:rsidRPr="007A52B3">
              <w:rPr>
                <w:sz w:val="20"/>
                <w:szCs w:val="20"/>
              </w:rPr>
              <w:t>2025 год</w:t>
            </w:r>
          </w:p>
        </w:tc>
        <w:tc>
          <w:tcPr>
            <w:tcW w:w="2268" w:type="dxa"/>
            <w:gridSpan w:val="2"/>
            <w:tcBorders>
              <w:top w:val="double" w:sz="4" w:space="0" w:color="auto"/>
              <w:right w:val="double" w:sz="4" w:space="0" w:color="auto"/>
            </w:tcBorders>
          </w:tcPr>
          <w:p w14:paraId="402A5D17" w14:textId="77777777" w:rsidR="00EF5991" w:rsidRPr="007A52B3" w:rsidRDefault="00EF5991" w:rsidP="008A065E">
            <w:pPr>
              <w:jc w:val="center"/>
              <w:rPr>
                <w:sz w:val="20"/>
                <w:szCs w:val="20"/>
              </w:rPr>
            </w:pPr>
            <w:r w:rsidRPr="007A52B3">
              <w:rPr>
                <w:sz w:val="20"/>
                <w:szCs w:val="20"/>
              </w:rPr>
              <w:t>2026 год</w:t>
            </w:r>
          </w:p>
        </w:tc>
      </w:tr>
      <w:tr w:rsidR="007A52B3" w:rsidRPr="007A52B3" w14:paraId="192CFE2C" w14:textId="77777777" w:rsidTr="008A065E">
        <w:tc>
          <w:tcPr>
            <w:tcW w:w="2547" w:type="dxa"/>
            <w:vMerge/>
            <w:tcBorders>
              <w:left w:val="double" w:sz="4" w:space="0" w:color="auto"/>
            </w:tcBorders>
          </w:tcPr>
          <w:p w14:paraId="65AFB6C8" w14:textId="77777777" w:rsidR="00EF5991" w:rsidRPr="007A52B3" w:rsidRDefault="00EF5991" w:rsidP="008A065E">
            <w:pPr>
              <w:jc w:val="both"/>
            </w:pPr>
          </w:p>
        </w:tc>
        <w:tc>
          <w:tcPr>
            <w:tcW w:w="1134" w:type="dxa"/>
            <w:vAlign w:val="center"/>
          </w:tcPr>
          <w:p w14:paraId="2104142A" w14:textId="77777777" w:rsidR="00EF5991" w:rsidRPr="007A52B3" w:rsidRDefault="00EF5991" w:rsidP="00017C5E">
            <w:pPr>
              <w:jc w:val="center"/>
              <w:rPr>
                <w:sz w:val="20"/>
                <w:szCs w:val="20"/>
              </w:rPr>
            </w:pPr>
            <w:r w:rsidRPr="007A52B3">
              <w:rPr>
                <w:sz w:val="20"/>
                <w:szCs w:val="20"/>
              </w:rPr>
              <w:t>Количество показателей</w:t>
            </w:r>
          </w:p>
        </w:tc>
        <w:tc>
          <w:tcPr>
            <w:tcW w:w="1134" w:type="dxa"/>
          </w:tcPr>
          <w:p w14:paraId="34864C40" w14:textId="77777777" w:rsidR="00EF5991" w:rsidRPr="007A52B3" w:rsidRDefault="00EF5991" w:rsidP="00017C5E">
            <w:pPr>
              <w:jc w:val="center"/>
              <w:rPr>
                <w:sz w:val="20"/>
                <w:szCs w:val="20"/>
              </w:rPr>
            </w:pPr>
            <w:r w:rsidRPr="007A52B3">
              <w:rPr>
                <w:sz w:val="20"/>
                <w:szCs w:val="20"/>
              </w:rPr>
              <w:t>Доля в общем объеме показателей, %</w:t>
            </w:r>
          </w:p>
        </w:tc>
        <w:tc>
          <w:tcPr>
            <w:tcW w:w="1134" w:type="dxa"/>
          </w:tcPr>
          <w:p w14:paraId="1F28078C" w14:textId="77777777" w:rsidR="00EF5991" w:rsidRPr="007A52B3" w:rsidRDefault="00EF5991" w:rsidP="00017C5E">
            <w:pPr>
              <w:jc w:val="center"/>
              <w:rPr>
                <w:sz w:val="20"/>
                <w:szCs w:val="20"/>
              </w:rPr>
            </w:pPr>
            <w:r w:rsidRPr="007A52B3">
              <w:rPr>
                <w:sz w:val="20"/>
                <w:szCs w:val="20"/>
              </w:rPr>
              <w:t>Количество показателей</w:t>
            </w:r>
          </w:p>
        </w:tc>
        <w:tc>
          <w:tcPr>
            <w:tcW w:w="992" w:type="dxa"/>
          </w:tcPr>
          <w:p w14:paraId="5DB64699" w14:textId="77777777" w:rsidR="00EF5991" w:rsidRPr="007A52B3" w:rsidRDefault="00EF5991" w:rsidP="00017C5E">
            <w:pPr>
              <w:jc w:val="center"/>
              <w:rPr>
                <w:sz w:val="20"/>
                <w:szCs w:val="20"/>
              </w:rPr>
            </w:pPr>
            <w:r w:rsidRPr="007A52B3">
              <w:rPr>
                <w:sz w:val="20"/>
                <w:szCs w:val="20"/>
              </w:rPr>
              <w:t>Доля в общем объеме показателей, %</w:t>
            </w:r>
          </w:p>
        </w:tc>
        <w:tc>
          <w:tcPr>
            <w:tcW w:w="1134" w:type="dxa"/>
          </w:tcPr>
          <w:p w14:paraId="34BF3306" w14:textId="77777777" w:rsidR="00EF5991" w:rsidRPr="007A52B3" w:rsidRDefault="00EF5991" w:rsidP="00017C5E">
            <w:pPr>
              <w:jc w:val="center"/>
              <w:rPr>
                <w:sz w:val="20"/>
                <w:szCs w:val="20"/>
              </w:rPr>
            </w:pPr>
            <w:r w:rsidRPr="007A52B3">
              <w:rPr>
                <w:sz w:val="20"/>
                <w:szCs w:val="20"/>
              </w:rPr>
              <w:t>Количество показателей</w:t>
            </w:r>
          </w:p>
        </w:tc>
        <w:tc>
          <w:tcPr>
            <w:tcW w:w="1134" w:type="dxa"/>
            <w:tcBorders>
              <w:right w:val="double" w:sz="4" w:space="0" w:color="auto"/>
            </w:tcBorders>
          </w:tcPr>
          <w:p w14:paraId="2615460C" w14:textId="77777777" w:rsidR="00EF5991" w:rsidRPr="007A52B3" w:rsidRDefault="00EF5991" w:rsidP="00017C5E">
            <w:pPr>
              <w:jc w:val="center"/>
            </w:pPr>
            <w:r w:rsidRPr="007A52B3">
              <w:rPr>
                <w:sz w:val="20"/>
                <w:szCs w:val="20"/>
              </w:rPr>
              <w:t>Доля в общем объеме показателей, %</w:t>
            </w:r>
          </w:p>
        </w:tc>
      </w:tr>
      <w:tr w:rsidR="007A52B3" w:rsidRPr="007A52B3" w14:paraId="4CE0DAD8" w14:textId="77777777" w:rsidTr="008A065E">
        <w:tc>
          <w:tcPr>
            <w:tcW w:w="2547" w:type="dxa"/>
            <w:tcBorders>
              <w:left w:val="double" w:sz="4" w:space="0" w:color="auto"/>
            </w:tcBorders>
            <w:vAlign w:val="center"/>
          </w:tcPr>
          <w:p w14:paraId="6E1FA038" w14:textId="77777777" w:rsidR="00EF5991" w:rsidRPr="007A52B3" w:rsidRDefault="00EF5991" w:rsidP="000F1DF9">
            <w:pPr>
              <w:rPr>
                <w:sz w:val="20"/>
                <w:szCs w:val="20"/>
              </w:rPr>
            </w:pPr>
            <w:r w:rsidRPr="007A52B3">
              <w:rPr>
                <w:sz w:val="20"/>
                <w:szCs w:val="20"/>
              </w:rPr>
              <w:t>Показатели, всего, из них характеризующие</w:t>
            </w:r>
          </w:p>
        </w:tc>
        <w:tc>
          <w:tcPr>
            <w:tcW w:w="1134" w:type="dxa"/>
          </w:tcPr>
          <w:p w14:paraId="4E527410" w14:textId="77777777" w:rsidR="00EF5991" w:rsidRPr="007A52B3" w:rsidRDefault="00EF5991" w:rsidP="008A065E">
            <w:pPr>
              <w:jc w:val="center"/>
            </w:pPr>
            <w:r w:rsidRPr="007A52B3">
              <w:t>4</w:t>
            </w:r>
          </w:p>
        </w:tc>
        <w:tc>
          <w:tcPr>
            <w:tcW w:w="1134" w:type="dxa"/>
          </w:tcPr>
          <w:p w14:paraId="4C3B5D0F" w14:textId="77777777" w:rsidR="00EF5991" w:rsidRPr="007A52B3" w:rsidRDefault="00EF5991" w:rsidP="008A065E">
            <w:pPr>
              <w:jc w:val="center"/>
            </w:pPr>
            <w:r w:rsidRPr="007A52B3">
              <w:t>100,0</w:t>
            </w:r>
          </w:p>
        </w:tc>
        <w:tc>
          <w:tcPr>
            <w:tcW w:w="1134" w:type="dxa"/>
          </w:tcPr>
          <w:p w14:paraId="1C6DDAB9" w14:textId="77777777" w:rsidR="00EF5991" w:rsidRPr="007A52B3" w:rsidRDefault="00EF5991" w:rsidP="008A065E">
            <w:pPr>
              <w:jc w:val="center"/>
            </w:pPr>
            <w:r w:rsidRPr="007A52B3">
              <w:t>4</w:t>
            </w:r>
          </w:p>
        </w:tc>
        <w:tc>
          <w:tcPr>
            <w:tcW w:w="992" w:type="dxa"/>
          </w:tcPr>
          <w:p w14:paraId="3D6CAF9E" w14:textId="77777777" w:rsidR="00EF5991" w:rsidRPr="007A52B3" w:rsidRDefault="00EF5991" w:rsidP="008A065E">
            <w:pPr>
              <w:jc w:val="center"/>
            </w:pPr>
            <w:r w:rsidRPr="007A52B3">
              <w:t>100,0</w:t>
            </w:r>
          </w:p>
        </w:tc>
        <w:tc>
          <w:tcPr>
            <w:tcW w:w="1134" w:type="dxa"/>
          </w:tcPr>
          <w:p w14:paraId="0D9A1406" w14:textId="77777777" w:rsidR="00EF5991" w:rsidRPr="007A52B3" w:rsidRDefault="00EF5991" w:rsidP="008A065E">
            <w:pPr>
              <w:jc w:val="center"/>
            </w:pPr>
            <w:r w:rsidRPr="007A52B3">
              <w:t>4</w:t>
            </w:r>
          </w:p>
        </w:tc>
        <w:tc>
          <w:tcPr>
            <w:tcW w:w="1134" w:type="dxa"/>
            <w:tcBorders>
              <w:right w:val="double" w:sz="4" w:space="0" w:color="auto"/>
            </w:tcBorders>
          </w:tcPr>
          <w:p w14:paraId="6AFED290" w14:textId="77777777" w:rsidR="00EF5991" w:rsidRPr="007A52B3" w:rsidRDefault="00EF5991" w:rsidP="008A065E">
            <w:pPr>
              <w:jc w:val="center"/>
            </w:pPr>
            <w:r w:rsidRPr="007A52B3">
              <w:t>100,0</w:t>
            </w:r>
          </w:p>
        </w:tc>
      </w:tr>
      <w:tr w:rsidR="007A52B3" w:rsidRPr="007A52B3" w14:paraId="47717331" w14:textId="77777777" w:rsidTr="008A065E">
        <w:tc>
          <w:tcPr>
            <w:tcW w:w="2547" w:type="dxa"/>
            <w:tcBorders>
              <w:left w:val="double" w:sz="4" w:space="0" w:color="auto"/>
            </w:tcBorders>
            <w:vAlign w:val="center"/>
          </w:tcPr>
          <w:p w14:paraId="6938661C" w14:textId="77777777" w:rsidR="00EF5991" w:rsidRPr="007A52B3" w:rsidRDefault="00EF5991" w:rsidP="000F1DF9">
            <w:pPr>
              <w:rPr>
                <w:sz w:val="20"/>
                <w:szCs w:val="20"/>
              </w:rPr>
            </w:pPr>
            <w:r w:rsidRPr="007A52B3">
              <w:rPr>
                <w:sz w:val="20"/>
                <w:szCs w:val="20"/>
              </w:rPr>
              <w:t>Непосредственные результаты</w:t>
            </w:r>
          </w:p>
        </w:tc>
        <w:tc>
          <w:tcPr>
            <w:tcW w:w="1134" w:type="dxa"/>
          </w:tcPr>
          <w:p w14:paraId="33B2319D" w14:textId="77777777" w:rsidR="00EF5991" w:rsidRPr="007A52B3" w:rsidRDefault="00EF5991" w:rsidP="008A065E">
            <w:pPr>
              <w:jc w:val="center"/>
            </w:pPr>
            <w:r w:rsidRPr="007A52B3">
              <w:t>2</w:t>
            </w:r>
          </w:p>
        </w:tc>
        <w:tc>
          <w:tcPr>
            <w:tcW w:w="1134" w:type="dxa"/>
          </w:tcPr>
          <w:p w14:paraId="56262E06" w14:textId="77777777" w:rsidR="00EF5991" w:rsidRPr="007A52B3" w:rsidRDefault="00EF5991" w:rsidP="008A065E">
            <w:pPr>
              <w:jc w:val="center"/>
            </w:pPr>
            <w:r w:rsidRPr="007A52B3">
              <w:t>50,0</w:t>
            </w:r>
          </w:p>
        </w:tc>
        <w:tc>
          <w:tcPr>
            <w:tcW w:w="1134" w:type="dxa"/>
          </w:tcPr>
          <w:p w14:paraId="11C07BCB" w14:textId="77777777" w:rsidR="00EF5991" w:rsidRPr="007A52B3" w:rsidRDefault="00EF5991" w:rsidP="008A065E">
            <w:pPr>
              <w:jc w:val="center"/>
            </w:pPr>
            <w:r w:rsidRPr="007A52B3">
              <w:t>2</w:t>
            </w:r>
          </w:p>
        </w:tc>
        <w:tc>
          <w:tcPr>
            <w:tcW w:w="992" w:type="dxa"/>
          </w:tcPr>
          <w:p w14:paraId="2059C588" w14:textId="77777777" w:rsidR="00EF5991" w:rsidRPr="007A52B3" w:rsidRDefault="00EF5991" w:rsidP="008A065E">
            <w:pPr>
              <w:jc w:val="center"/>
            </w:pPr>
            <w:r w:rsidRPr="007A52B3">
              <w:t>52,0</w:t>
            </w:r>
          </w:p>
        </w:tc>
        <w:tc>
          <w:tcPr>
            <w:tcW w:w="1134" w:type="dxa"/>
          </w:tcPr>
          <w:p w14:paraId="2EFBC162" w14:textId="77777777" w:rsidR="00EF5991" w:rsidRPr="007A52B3" w:rsidRDefault="00EF5991" w:rsidP="008A065E">
            <w:pPr>
              <w:jc w:val="center"/>
            </w:pPr>
            <w:r w:rsidRPr="007A52B3">
              <w:t>2</w:t>
            </w:r>
          </w:p>
        </w:tc>
        <w:tc>
          <w:tcPr>
            <w:tcW w:w="1134" w:type="dxa"/>
            <w:tcBorders>
              <w:right w:val="double" w:sz="4" w:space="0" w:color="auto"/>
            </w:tcBorders>
          </w:tcPr>
          <w:p w14:paraId="0B369150" w14:textId="77777777" w:rsidR="00EF5991" w:rsidRPr="007A52B3" w:rsidRDefault="00EF5991" w:rsidP="008A065E">
            <w:pPr>
              <w:jc w:val="center"/>
            </w:pPr>
            <w:r w:rsidRPr="007A52B3">
              <w:t>50,0</w:t>
            </w:r>
          </w:p>
        </w:tc>
      </w:tr>
      <w:tr w:rsidR="007A52B3" w:rsidRPr="007A52B3" w14:paraId="2D62DDAE" w14:textId="77777777" w:rsidTr="00DB3160">
        <w:trPr>
          <w:trHeight w:val="110"/>
        </w:trPr>
        <w:tc>
          <w:tcPr>
            <w:tcW w:w="2547" w:type="dxa"/>
            <w:tcBorders>
              <w:left w:val="double" w:sz="4" w:space="0" w:color="auto"/>
              <w:bottom w:val="single" w:sz="4" w:space="0" w:color="auto"/>
            </w:tcBorders>
            <w:vAlign w:val="center"/>
          </w:tcPr>
          <w:p w14:paraId="665D036D" w14:textId="77777777" w:rsidR="00EF5991" w:rsidRPr="007A52B3" w:rsidRDefault="00EF5991" w:rsidP="000F1DF9">
            <w:pPr>
              <w:rPr>
                <w:sz w:val="20"/>
                <w:szCs w:val="20"/>
              </w:rPr>
            </w:pPr>
            <w:r w:rsidRPr="007A52B3">
              <w:rPr>
                <w:sz w:val="20"/>
                <w:szCs w:val="20"/>
              </w:rPr>
              <w:t>Конечные результаты</w:t>
            </w:r>
          </w:p>
        </w:tc>
        <w:tc>
          <w:tcPr>
            <w:tcW w:w="1134" w:type="dxa"/>
            <w:tcBorders>
              <w:bottom w:val="single" w:sz="4" w:space="0" w:color="auto"/>
            </w:tcBorders>
          </w:tcPr>
          <w:p w14:paraId="19596AA1" w14:textId="77777777" w:rsidR="00EF5991" w:rsidRPr="007A52B3" w:rsidRDefault="00EF5991" w:rsidP="008A065E">
            <w:pPr>
              <w:jc w:val="center"/>
            </w:pPr>
            <w:r w:rsidRPr="007A52B3">
              <w:t>1</w:t>
            </w:r>
          </w:p>
        </w:tc>
        <w:tc>
          <w:tcPr>
            <w:tcW w:w="1134" w:type="dxa"/>
            <w:tcBorders>
              <w:bottom w:val="single" w:sz="4" w:space="0" w:color="auto"/>
            </w:tcBorders>
          </w:tcPr>
          <w:p w14:paraId="165C69E6" w14:textId="77777777" w:rsidR="00EF5991" w:rsidRPr="007A52B3" w:rsidRDefault="00EF5991" w:rsidP="008A065E">
            <w:pPr>
              <w:jc w:val="center"/>
            </w:pPr>
            <w:r w:rsidRPr="007A52B3">
              <w:t>25,0</w:t>
            </w:r>
          </w:p>
        </w:tc>
        <w:tc>
          <w:tcPr>
            <w:tcW w:w="1134" w:type="dxa"/>
            <w:tcBorders>
              <w:bottom w:val="single" w:sz="4" w:space="0" w:color="auto"/>
            </w:tcBorders>
          </w:tcPr>
          <w:p w14:paraId="72575400" w14:textId="77777777" w:rsidR="00EF5991" w:rsidRPr="007A52B3" w:rsidRDefault="00EF5991" w:rsidP="008A065E">
            <w:pPr>
              <w:jc w:val="center"/>
            </w:pPr>
            <w:r w:rsidRPr="007A52B3">
              <w:t>1</w:t>
            </w:r>
          </w:p>
        </w:tc>
        <w:tc>
          <w:tcPr>
            <w:tcW w:w="992" w:type="dxa"/>
            <w:tcBorders>
              <w:bottom w:val="single" w:sz="4" w:space="0" w:color="auto"/>
            </w:tcBorders>
          </w:tcPr>
          <w:p w14:paraId="1B3E6DBA" w14:textId="77777777" w:rsidR="00EF5991" w:rsidRPr="007A52B3" w:rsidRDefault="00EF5991" w:rsidP="008A065E">
            <w:pPr>
              <w:jc w:val="center"/>
            </w:pPr>
            <w:r w:rsidRPr="007A52B3">
              <w:t>25,0</w:t>
            </w:r>
          </w:p>
        </w:tc>
        <w:tc>
          <w:tcPr>
            <w:tcW w:w="1134" w:type="dxa"/>
            <w:tcBorders>
              <w:bottom w:val="single" w:sz="4" w:space="0" w:color="auto"/>
            </w:tcBorders>
          </w:tcPr>
          <w:p w14:paraId="4504376F" w14:textId="77777777" w:rsidR="00EF5991" w:rsidRPr="007A52B3" w:rsidRDefault="00EF5991" w:rsidP="008A065E">
            <w:pPr>
              <w:jc w:val="center"/>
            </w:pPr>
            <w:r w:rsidRPr="007A52B3">
              <w:t>1</w:t>
            </w:r>
          </w:p>
        </w:tc>
        <w:tc>
          <w:tcPr>
            <w:tcW w:w="1134" w:type="dxa"/>
            <w:tcBorders>
              <w:bottom w:val="single" w:sz="4" w:space="0" w:color="auto"/>
              <w:right w:val="double" w:sz="4" w:space="0" w:color="auto"/>
            </w:tcBorders>
          </w:tcPr>
          <w:p w14:paraId="4DCF8660" w14:textId="77777777" w:rsidR="00EF5991" w:rsidRPr="007A52B3" w:rsidRDefault="00EF5991" w:rsidP="008A065E">
            <w:pPr>
              <w:jc w:val="center"/>
            </w:pPr>
            <w:r w:rsidRPr="007A52B3">
              <w:t>25,0</w:t>
            </w:r>
          </w:p>
        </w:tc>
      </w:tr>
      <w:tr w:rsidR="00EF5991" w:rsidRPr="007A52B3" w14:paraId="22C598B2" w14:textId="77777777" w:rsidTr="008A065E">
        <w:tc>
          <w:tcPr>
            <w:tcW w:w="2547" w:type="dxa"/>
            <w:tcBorders>
              <w:left w:val="double" w:sz="4" w:space="0" w:color="auto"/>
              <w:bottom w:val="double" w:sz="4" w:space="0" w:color="auto"/>
            </w:tcBorders>
            <w:vAlign w:val="center"/>
          </w:tcPr>
          <w:p w14:paraId="44DF16A8" w14:textId="77777777" w:rsidR="00EF5991" w:rsidRPr="007A52B3" w:rsidRDefault="00EF5991" w:rsidP="000F1DF9">
            <w:pPr>
              <w:rPr>
                <w:sz w:val="20"/>
                <w:szCs w:val="20"/>
              </w:rPr>
            </w:pPr>
            <w:r w:rsidRPr="007A52B3">
              <w:rPr>
                <w:sz w:val="20"/>
                <w:szCs w:val="20"/>
              </w:rPr>
              <w:t>Иные результаты</w:t>
            </w:r>
          </w:p>
        </w:tc>
        <w:tc>
          <w:tcPr>
            <w:tcW w:w="1134" w:type="dxa"/>
            <w:tcBorders>
              <w:bottom w:val="double" w:sz="4" w:space="0" w:color="auto"/>
            </w:tcBorders>
          </w:tcPr>
          <w:p w14:paraId="3D74F895" w14:textId="77777777" w:rsidR="00EF5991" w:rsidRPr="007A52B3" w:rsidRDefault="00EF5991" w:rsidP="008A065E">
            <w:pPr>
              <w:jc w:val="center"/>
            </w:pPr>
            <w:r w:rsidRPr="007A52B3">
              <w:t>1</w:t>
            </w:r>
          </w:p>
        </w:tc>
        <w:tc>
          <w:tcPr>
            <w:tcW w:w="1134" w:type="dxa"/>
            <w:tcBorders>
              <w:bottom w:val="double" w:sz="4" w:space="0" w:color="auto"/>
            </w:tcBorders>
          </w:tcPr>
          <w:p w14:paraId="4B7145E5" w14:textId="77777777" w:rsidR="00EF5991" w:rsidRPr="007A52B3" w:rsidRDefault="00EF5991" w:rsidP="008A065E">
            <w:pPr>
              <w:jc w:val="center"/>
            </w:pPr>
            <w:r w:rsidRPr="007A52B3">
              <w:t>25,0</w:t>
            </w:r>
          </w:p>
        </w:tc>
        <w:tc>
          <w:tcPr>
            <w:tcW w:w="1134" w:type="dxa"/>
            <w:tcBorders>
              <w:bottom w:val="double" w:sz="4" w:space="0" w:color="auto"/>
            </w:tcBorders>
          </w:tcPr>
          <w:p w14:paraId="53932CE5" w14:textId="77777777" w:rsidR="00EF5991" w:rsidRPr="007A52B3" w:rsidRDefault="00EF5991" w:rsidP="008A065E">
            <w:pPr>
              <w:jc w:val="center"/>
            </w:pPr>
            <w:r w:rsidRPr="007A52B3">
              <w:t>1</w:t>
            </w:r>
          </w:p>
        </w:tc>
        <w:tc>
          <w:tcPr>
            <w:tcW w:w="992" w:type="dxa"/>
            <w:tcBorders>
              <w:bottom w:val="double" w:sz="4" w:space="0" w:color="auto"/>
            </w:tcBorders>
          </w:tcPr>
          <w:p w14:paraId="502E2AB4" w14:textId="77777777" w:rsidR="00EF5991" w:rsidRPr="007A52B3" w:rsidRDefault="00EF5991" w:rsidP="008A065E">
            <w:pPr>
              <w:jc w:val="center"/>
            </w:pPr>
            <w:r w:rsidRPr="007A52B3">
              <w:t>25,0</w:t>
            </w:r>
          </w:p>
        </w:tc>
        <w:tc>
          <w:tcPr>
            <w:tcW w:w="1134" w:type="dxa"/>
            <w:tcBorders>
              <w:bottom w:val="double" w:sz="4" w:space="0" w:color="auto"/>
            </w:tcBorders>
          </w:tcPr>
          <w:p w14:paraId="1629093E" w14:textId="77777777" w:rsidR="00EF5991" w:rsidRPr="007A52B3" w:rsidRDefault="00EF5991" w:rsidP="008A065E">
            <w:pPr>
              <w:jc w:val="center"/>
            </w:pPr>
            <w:r w:rsidRPr="007A52B3">
              <w:t>1</w:t>
            </w:r>
          </w:p>
        </w:tc>
        <w:tc>
          <w:tcPr>
            <w:tcW w:w="1134" w:type="dxa"/>
            <w:tcBorders>
              <w:bottom w:val="double" w:sz="4" w:space="0" w:color="auto"/>
              <w:right w:val="double" w:sz="4" w:space="0" w:color="auto"/>
            </w:tcBorders>
          </w:tcPr>
          <w:p w14:paraId="3F545ECC" w14:textId="77777777" w:rsidR="00EF5991" w:rsidRPr="007A52B3" w:rsidRDefault="00EF5991" w:rsidP="008A065E">
            <w:pPr>
              <w:jc w:val="center"/>
            </w:pPr>
            <w:r w:rsidRPr="007A52B3">
              <w:t>25,0</w:t>
            </w:r>
          </w:p>
        </w:tc>
      </w:tr>
    </w:tbl>
    <w:p w14:paraId="117F9D50" w14:textId="77777777" w:rsidR="00EF5991" w:rsidRPr="007A52B3" w:rsidRDefault="00EF5991" w:rsidP="00EF5991">
      <w:pPr>
        <w:ind w:firstLine="851"/>
        <w:jc w:val="both"/>
        <w:rPr>
          <w:i/>
        </w:rPr>
      </w:pPr>
    </w:p>
    <w:p w14:paraId="67C2C5D3" w14:textId="4E23DFBB" w:rsidR="00EF5991" w:rsidRPr="007A52B3" w:rsidRDefault="00EF5991" w:rsidP="00EF5991">
      <w:pPr>
        <w:ind w:firstLine="851"/>
        <w:jc w:val="both"/>
        <w:rPr>
          <w:sz w:val="28"/>
          <w:szCs w:val="28"/>
        </w:rPr>
      </w:pPr>
      <w:r w:rsidRPr="007A52B3">
        <w:rPr>
          <w:sz w:val="28"/>
          <w:szCs w:val="28"/>
        </w:rPr>
        <w:t>В паспорте госпрограммы № 26 доля высокоуровневых показателей, характеризующих конечные показатели на 2024-2026 годы составила 25</w:t>
      </w:r>
      <w:r w:rsidR="00DB3160" w:rsidRPr="007A52B3">
        <w:rPr>
          <w:sz w:val="28"/>
          <w:szCs w:val="28"/>
        </w:rPr>
        <w:t xml:space="preserve"> </w:t>
      </w:r>
      <w:r w:rsidRPr="007A52B3">
        <w:rPr>
          <w:sz w:val="28"/>
          <w:szCs w:val="28"/>
        </w:rPr>
        <w:t>%, непосредственные результаты – 50</w:t>
      </w:r>
      <w:r w:rsidR="00DB3160" w:rsidRPr="007A52B3">
        <w:rPr>
          <w:sz w:val="28"/>
          <w:szCs w:val="28"/>
        </w:rPr>
        <w:t xml:space="preserve"> </w:t>
      </w:r>
      <w:r w:rsidRPr="007A52B3">
        <w:rPr>
          <w:sz w:val="28"/>
          <w:szCs w:val="28"/>
        </w:rPr>
        <w:t>%, иные результаты – 25</w:t>
      </w:r>
      <w:r w:rsidR="00DB3160" w:rsidRPr="007A52B3">
        <w:rPr>
          <w:sz w:val="28"/>
          <w:szCs w:val="28"/>
        </w:rPr>
        <w:t xml:space="preserve"> </w:t>
      </w:r>
      <w:r w:rsidRPr="007A52B3">
        <w:rPr>
          <w:sz w:val="28"/>
          <w:szCs w:val="28"/>
        </w:rPr>
        <w:t xml:space="preserve">%. </w:t>
      </w:r>
    </w:p>
    <w:p w14:paraId="362C1F99" w14:textId="77777777" w:rsidR="00EF5991" w:rsidRPr="007A52B3" w:rsidRDefault="00EF5991" w:rsidP="00EF5991">
      <w:pPr>
        <w:ind w:firstLine="851"/>
        <w:jc w:val="both"/>
        <w:rPr>
          <w:sz w:val="28"/>
          <w:szCs w:val="28"/>
        </w:rPr>
      </w:pPr>
      <w:r w:rsidRPr="007A52B3">
        <w:rPr>
          <w:sz w:val="28"/>
          <w:szCs w:val="28"/>
        </w:rPr>
        <w:t>К показателю госпрограммы, характеризующим конечные результаты или итоговые эффекты (т.е. высокоуровневые показатели) отнесен «Количество вновь созданных субъектов малого и среднего предпринимательства». К показателям госпрограммы, характеризующим непосредственные результаты, в частности, отнесены показатели: «Темп роста (индекс роста) физического объема инвестиций в основной капитал, за исключением инвестиций инфраструктурных монополий (федеральные проекты) и бюджетных ассигнований федерального бюджета к 2020 году» и «Индекс производства по виду экономической деятельности «Обрабатывающие производства» по отношению к предыдущему году». К иным показателям – «Доля исследователей в возрасте до 39 лет в общей численности исследователей, привлеченных к выполнению научных исследований и разработок в ходе реализации научных проектов, получивших финансовую поддержку из областного бюджета».</w:t>
      </w:r>
    </w:p>
    <w:p w14:paraId="0DDE1D84" w14:textId="0B814095" w:rsidR="00724D34" w:rsidRPr="007A52B3" w:rsidRDefault="00D7361D" w:rsidP="00724D34">
      <w:pPr>
        <w:pStyle w:val="3"/>
        <w:jc w:val="center"/>
        <w:rPr>
          <w:rFonts w:ascii="Times New Roman" w:hAnsi="Times New Roman"/>
          <w:b w:val="0"/>
          <w:sz w:val="28"/>
          <w:szCs w:val="28"/>
          <w:u w:val="single"/>
        </w:rPr>
      </w:pPr>
      <w:bookmarkStart w:id="97" w:name="_Toc149662397"/>
      <w:r w:rsidRPr="007A52B3">
        <w:rPr>
          <w:rFonts w:ascii="Times New Roman" w:hAnsi="Times New Roman"/>
          <w:b w:val="0"/>
          <w:sz w:val="28"/>
          <w:szCs w:val="28"/>
          <w:u w:val="single"/>
        </w:rPr>
        <w:t>6.3</w:t>
      </w:r>
      <w:r w:rsidR="00724D34" w:rsidRPr="007A52B3">
        <w:rPr>
          <w:rFonts w:ascii="Times New Roman" w:hAnsi="Times New Roman"/>
          <w:b w:val="0"/>
          <w:sz w:val="28"/>
          <w:szCs w:val="28"/>
          <w:u w:val="single"/>
        </w:rPr>
        <w:t>.</w:t>
      </w:r>
      <w:r w:rsidR="00C20EC8" w:rsidRPr="007A52B3">
        <w:rPr>
          <w:rFonts w:ascii="Times New Roman" w:hAnsi="Times New Roman"/>
          <w:b w:val="0"/>
          <w:sz w:val="28"/>
          <w:szCs w:val="28"/>
          <w:u w:val="single"/>
        </w:rPr>
        <w:t>1</w:t>
      </w:r>
      <w:r w:rsidR="00017C5E" w:rsidRPr="007A52B3">
        <w:rPr>
          <w:rFonts w:ascii="Times New Roman" w:hAnsi="Times New Roman"/>
          <w:b w:val="0"/>
          <w:sz w:val="28"/>
          <w:szCs w:val="28"/>
          <w:u w:val="single"/>
        </w:rPr>
        <w:t>6</w:t>
      </w:r>
      <w:r w:rsidR="00724D34" w:rsidRPr="007A52B3">
        <w:rPr>
          <w:rFonts w:ascii="Times New Roman" w:hAnsi="Times New Roman"/>
          <w:b w:val="0"/>
          <w:sz w:val="28"/>
          <w:szCs w:val="28"/>
          <w:u w:val="single"/>
        </w:rPr>
        <w:t>. Государственная программа Архангельской области «Развитие физической культуры и спорта в Архангельской области»</w:t>
      </w:r>
      <w:bookmarkEnd w:id="97"/>
    </w:p>
    <w:p w14:paraId="082387F2" w14:textId="77777777" w:rsidR="00D7361D" w:rsidRPr="007A52B3" w:rsidRDefault="00D7361D" w:rsidP="00D7361D">
      <w:pPr>
        <w:ind w:firstLine="709"/>
        <w:jc w:val="both"/>
        <w:rPr>
          <w:sz w:val="28"/>
          <w:szCs w:val="28"/>
        </w:rPr>
      </w:pPr>
      <w:r w:rsidRPr="007A52B3">
        <w:rPr>
          <w:sz w:val="28"/>
          <w:szCs w:val="28"/>
        </w:rPr>
        <w:t xml:space="preserve">Государственная программа Архангельской области </w:t>
      </w:r>
      <w:r w:rsidRPr="007A52B3">
        <w:rPr>
          <w:rFonts w:eastAsia="Calibri"/>
          <w:sz w:val="28"/>
          <w:szCs w:val="28"/>
        </w:rPr>
        <w:t xml:space="preserve">«Развитие физической культуры и спорта в Архангельской области» </w:t>
      </w:r>
      <w:r w:rsidRPr="007A52B3">
        <w:rPr>
          <w:sz w:val="28"/>
          <w:szCs w:val="28"/>
        </w:rPr>
        <w:t>утверждена постановлением Правительства Архангельской области от 09.10.2020 № 664</w:t>
      </w:r>
      <w:r w:rsidRPr="007A52B3">
        <w:rPr>
          <w:sz w:val="28"/>
          <w:szCs w:val="28"/>
        </w:rPr>
        <w:noBreakHyphen/>
        <w:t>пп (далее – госпрограмма № 28).</w:t>
      </w:r>
    </w:p>
    <w:p w14:paraId="56230636" w14:textId="77777777" w:rsidR="00D7361D" w:rsidRPr="007A52B3" w:rsidRDefault="00D7361D" w:rsidP="00D7361D">
      <w:pPr>
        <w:ind w:firstLine="709"/>
        <w:jc w:val="both"/>
        <w:rPr>
          <w:sz w:val="28"/>
          <w:szCs w:val="28"/>
        </w:rPr>
      </w:pPr>
      <w:r w:rsidRPr="007A52B3">
        <w:rPr>
          <w:sz w:val="28"/>
          <w:szCs w:val="28"/>
        </w:rPr>
        <w:t xml:space="preserve">Ответственным исполнителем госпрограммы является министерство спорта Архангельской области. </w:t>
      </w:r>
    </w:p>
    <w:p w14:paraId="18B22168" w14:textId="77777777" w:rsidR="00D7361D" w:rsidRPr="007A52B3" w:rsidRDefault="00D7361D" w:rsidP="00D7361D">
      <w:pPr>
        <w:ind w:firstLine="709"/>
        <w:jc w:val="both"/>
        <w:rPr>
          <w:sz w:val="28"/>
          <w:szCs w:val="28"/>
        </w:rPr>
      </w:pPr>
      <w:r w:rsidRPr="007A52B3">
        <w:rPr>
          <w:sz w:val="28"/>
          <w:szCs w:val="28"/>
        </w:rPr>
        <w:t>Цель госпрограммы № 28 - создание условий, обеспечивающих населению Архангельской области возможность систематически заниматься физической культурой и спортом, повышение конкурентоспособности спортсменов Архангельской области на всероссийском и международном уровнях.</w:t>
      </w:r>
    </w:p>
    <w:p w14:paraId="04B859D1" w14:textId="03B1661B" w:rsidR="00D7361D" w:rsidRPr="007A52B3" w:rsidRDefault="00D7361D" w:rsidP="00D7361D">
      <w:pPr>
        <w:ind w:firstLine="709"/>
        <w:jc w:val="both"/>
        <w:rPr>
          <w:sz w:val="28"/>
          <w:szCs w:val="28"/>
        </w:rPr>
      </w:pPr>
      <w:r w:rsidRPr="007A52B3">
        <w:rPr>
          <w:sz w:val="28"/>
          <w:szCs w:val="28"/>
        </w:rPr>
        <w:t>Постановлением Правительства Архангельской области от 09.10.2023 № 978-пп (далее – Постановление № 978-пп) в госпрограмму № 28 внесены изменения в соответствии с требованиями, установленными постановлением № 793-пп с учетом, которых структура госпрограммы № 28 на 2024 год и плановый период 2025 и 2026 год состоит из:</w:t>
      </w:r>
    </w:p>
    <w:p w14:paraId="2F5A61E5" w14:textId="47A6D381" w:rsidR="00D7361D" w:rsidRPr="007A52B3" w:rsidRDefault="00D7361D" w:rsidP="00D7361D">
      <w:pPr>
        <w:pStyle w:val="af5"/>
        <w:ind w:firstLine="709"/>
        <w:jc w:val="both"/>
        <w:rPr>
          <w:rFonts w:ascii="Times New Roman" w:hAnsi="Times New Roman"/>
          <w:sz w:val="28"/>
          <w:szCs w:val="28"/>
          <w:lang w:eastAsia="ru-RU"/>
        </w:rPr>
      </w:pPr>
      <w:r w:rsidRPr="007A52B3">
        <w:rPr>
          <w:rFonts w:ascii="Times New Roman" w:hAnsi="Times New Roman"/>
          <w:sz w:val="28"/>
          <w:szCs w:val="28"/>
          <w:lang w:eastAsia="ru-RU"/>
        </w:rPr>
        <w:t>- Региональный проект «Создание для всех категорий и групп населения условий для занятий физической культурой и спортом, массовым спортом, в том числе повышение уровня обеспеченности населения объектами спорта, а также подготовка спортивного резерва;</w:t>
      </w:r>
    </w:p>
    <w:p w14:paraId="396A6628" w14:textId="77777777" w:rsidR="00D7361D" w:rsidRPr="007A52B3" w:rsidRDefault="00D7361D" w:rsidP="00D7361D">
      <w:pPr>
        <w:pStyle w:val="af5"/>
        <w:ind w:firstLine="709"/>
        <w:jc w:val="both"/>
        <w:rPr>
          <w:rFonts w:ascii="Times New Roman" w:hAnsi="Times New Roman"/>
          <w:sz w:val="28"/>
          <w:szCs w:val="28"/>
          <w:lang w:eastAsia="ru-RU"/>
        </w:rPr>
      </w:pPr>
      <w:r w:rsidRPr="007A52B3">
        <w:rPr>
          <w:rFonts w:ascii="Times New Roman" w:hAnsi="Times New Roman"/>
          <w:sz w:val="28"/>
          <w:szCs w:val="28"/>
          <w:lang w:eastAsia="ru-RU"/>
        </w:rPr>
        <w:t>- Региональный проект «Бизнес – спринт»;</w:t>
      </w:r>
    </w:p>
    <w:p w14:paraId="41DDEFD0" w14:textId="77777777" w:rsidR="00D7361D" w:rsidRPr="007A52B3" w:rsidRDefault="00D7361D" w:rsidP="00D7361D">
      <w:pPr>
        <w:pStyle w:val="af5"/>
        <w:ind w:firstLine="709"/>
        <w:jc w:val="both"/>
        <w:rPr>
          <w:rFonts w:ascii="Times New Roman" w:hAnsi="Times New Roman"/>
          <w:sz w:val="28"/>
          <w:szCs w:val="28"/>
          <w:lang w:eastAsia="ru-RU"/>
        </w:rPr>
      </w:pPr>
      <w:r w:rsidRPr="007A52B3">
        <w:rPr>
          <w:rFonts w:ascii="Times New Roman" w:hAnsi="Times New Roman"/>
          <w:sz w:val="28"/>
          <w:szCs w:val="28"/>
          <w:lang w:eastAsia="ru-RU"/>
        </w:rPr>
        <w:t>- Комплекс процессных мероприятий «</w:t>
      </w:r>
      <w:r w:rsidRPr="007A52B3">
        <w:rPr>
          <w:rFonts w:ascii="Times New Roman" w:hAnsi="Times New Roman"/>
          <w:bCs/>
          <w:sz w:val="28"/>
          <w:szCs w:val="28"/>
          <w:lang w:eastAsia="ru-RU"/>
        </w:rPr>
        <w:t>Развитие физической культуры и спорта в Архангельской области</w:t>
      </w:r>
      <w:r w:rsidRPr="007A52B3">
        <w:rPr>
          <w:rFonts w:ascii="Times New Roman" w:hAnsi="Times New Roman"/>
          <w:sz w:val="28"/>
          <w:szCs w:val="28"/>
          <w:lang w:eastAsia="ru-RU"/>
        </w:rPr>
        <w:t>».</w:t>
      </w:r>
    </w:p>
    <w:p w14:paraId="7A45CBE3" w14:textId="3C9FB5D7" w:rsidR="00D7361D" w:rsidRPr="007A52B3" w:rsidRDefault="00D7361D" w:rsidP="00D7361D">
      <w:pPr>
        <w:pStyle w:val="af5"/>
        <w:ind w:firstLine="709"/>
        <w:jc w:val="both"/>
        <w:rPr>
          <w:rFonts w:ascii="Times New Roman" w:hAnsi="Times New Roman"/>
          <w:sz w:val="28"/>
          <w:szCs w:val="28"/>
          <w:lang w:eastAsia="ru-RU"/>
        </w:rPr>
      </w:pPr>
      <w:r w:rsidRPr="007A52B3">
        <w:rPr>
          <w:rFonts w:ascii="Times New Roman" w:hAnsi="Times New Roman"/>
          <w:sz w:val="28"/>
          <w:szCs w:val="28"/>
          <w:lang w:eastAsia="ru-RU"/>
        </w:rPr>
        <w:t xml:space="preserve">Сведения о финансовом обеспечении мероприятий госпрограммы в 2024 – 2026 годах за счет всех источников представлены в таблице </w:t>
      </w:r>
      <w:r w:rsidR="009C62B9" w:rsidRPr="007A52B3">
        <w:rPr>
          <w:rFonts w:ascii="Times New Roman" w:hAnsi="Times New Roman"/>
          <w:sz w:val="28"/>
          <w:szCs w:val="28"/>
          <w:lang w:eastAsia="ru-RU"/>
        </w:rPr>
        <w:t>137</w:t>
      </w:r>
      <w:r w:rsidRPr="007A52B3">
        <w:rPr>
          <w:rFonts w:ascii="Times New Roman" w:hAnsi="Times New Roman"/>
          <w:sz w:val="28"/>
          <w:szCs w:val="28"/>
          <w:lang w:eastAsia="ru-RU"/>
        </w:rPr>
        <w:t>.</w:t>
      </w:r>
    </w:p>
    <w:p w14:paraId="62ABAEAF" w14:textId="77777777" w:rsidR="00D7361D" w:rsidRPr="007A52B3" w:rsidRDefault="00D7361D" w:rsidP="00D7361D">
      <w:pPr>
        <w:pStyle w:val="af5"/>
        <w:ind w:firstLine="567"/>
        <w:jc w:val="both"/>
        <w:rPr>
          <w:rFonts w:ascii="Times New Roman" w:hAnsi="Times New Roman"/>
          <w:sz w:val="24"/>
          <w:szCs w:val="24"/>
          <w:lang w:eastAsia="ru-RU"/>
        </w:rPr>
      </w:pPr>
    </w:p>
    <w:p w14:paraId="6F596D14" w14:textId="77777777" w:rsidR="00D7361D" w:rsidRPr="007A52B3" w:rsidRDefault="00D7361D" w:rsidP="00D7361D">
      <w:pPr>
        <w:rPr>
          <w:bCs/>
        </w:rPr>
      </w:pPr>
      <w:r w:rsidRPr="007A52B3">
        <w:rPr>
          <w:bCs/>
        </w:rPr>
        <w:t xml:space="preserve">Таблица </w:t>
      </w:r>
      <w:r w:rsidRPr="007A52B3">
        <w:rPr>
          <w:bCs/>
        </w:rPr>
        <w:fldChar w:fldCharType="begin"/>
      </w:r>
      <w:r w:rsidRPr="007A52B3">
        <w:rPr>
          <w:bCs/>
        </w:rPr>
        <w:instrText xml:space="preserve"> SEQ Таблица \* ARABIC </w:instrText>
      </w:r>
      <w:r w:rsidRPr="007A52B3">
        <w:rPr>
          <w:bCs/>
        </w:rPr>
        <w:fldChar w:fldCharType="separate"/>
      </w:r>
      <w:r w:rsidR="009C62B9" w:rsidRPr="007A52B3">
        <w:rPr>
          <w:bCs/>
          <w:noProof/>
        </w:rPr>
        <w:t>137</w:t>
      </w:r>
      <w:r w:rsidRPr="007A52B3">
        <w:rPr>
          <w:bCs/>
        </w:rPr>
        <w:fldChar w:fldCharType="end"/>
      </w:r>
      <w:r w:rsidRPr="007A52B3">
        <w:rPr>
          <w:bCs/>
        </w:rPr>
        <w:t>. Финансовое обеспечение мероприятий госпрограммы № 28 в 2024–2026 годах, млн.руб.</w:t>
      </w:r>
    </w:p>
    <w:tbl>
      <w:tblPr>
        <w:tblW w:w="9371"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425"/>
        <w:gridCol w:w="992"/>
        <w:gridCol w:w="1560"/>
        <w:gridCol w:w="1275"/>
        <w:gridCol w:w="1418"/>
        <w:gridCol w:w="1701"/>
      </w:tblGrid>
      <w:tr w:rsidR="007A52B3" w:rsidRPr="007A52B3" w14:paraId="608F5AED" w14:textId="77777777" w:rsidTr="00D7361D">
        <w:trPr>
          <w:trHeight w:val="82"/>
        </w:trPr>
        <w:tc>
          <w:tcPr>
            <w:tcW w:w="2425" w:type="dxa"/>
            <w:vMerge w:val="restart"/>
            <w:shd w:val="clear" w:color="auto" w:fill="auto"/>
            <w:vAlign w:val="center"/>
            <w:hideMark/>
          </w:tcPr>
          <w:p w14:paraId="54BA7B9F" w14:textId="77777777" w:rsidR="00D7361D" w:rsidRPr="007A52B3" w:rsidRDefault="00D7361D" w:rsidP="00D7361D">
            <w:pPr>
              <w:jc w:val="center"/>
              <w:rPr>
                <w:sz w:val="18"/>
                <w:szCs w:val="18"/>
              </w:rPr>
            </w:pPr>
            <w:r w:rsidRPr="007A52B3">
              <w:rPr>
                <w:sz w:val="18"/>
                <w:szCs w:val="18"/>
              </w:rPr>
              <w:t>Источник финансирования</w:t>
            </w:r>
          </w:p>
        </w:tc>
        <w:tc>
          <w:tcPr>
            <w:tcW w:w="6946" w:type="dxa"/>
            <w:gridSpan w:val="5"/>
            <w:shd w:val="clear" w:color="auto" w:fill="auto"/>
            <w:noWrap/>
            <w:vAlign w:val="center"/>
            <w:hideMark/>
          </w:tcPr>
          <w:p w14:paraId="11255736" w14:textId="77777777" w:rsidR="00D7361D" w:rsidRPr="007A52B3" w:rsidRDefault="00D7361D" w:rsidP="00D7361D">
            <w:pPr>
              <w:jc w:val="center"/>
              <w:rPr>
                <w:sz w:val="18"/>
                <w:szCs w:val="18"/>
              </w:rPr>
            </w:pPr>
            <w:r w:rsidRPr="007A52B3">
              <w:rPr>
                <w:sz w:val="18"/>
                <w:szCs w:val="18"/>
              </w:rPr>
              <w:t>Госпрограмма № 28</w:t>
            </w:r>
          </w:p>
        </w:tc>
      </w:tr>
      <w:tr w:rsidR="007A52B3" w:rsidRPr="007A52B3" w14:paraId="3D61A009" w14:textId="77777777" w:rsidTr="00D7361D">
        <w:trPr>
          <w:trHeight w:val="480"/>
        </w:trPr>
        <w:tc>
          <w:tcPr>
            <w:tcW w:w="2425" w:type="dxa"/>
            <w:vMerge/>
            <w:vAlign w:val="center"/>
            <w:hideMark/>
          </w:tcPr>
          <w:p w14:paraId="76A02BA8" w14:textId="77777777" w:rsidR="00D7361D" w:rsidRPr="007A52B3" w:rsidRDefault="00D7361D" w:rsidP="00D7361D">
            <w:pPr>
              <w:rPr>
                <w:sz w:val="18"/>
                <w:szCs w:val="18"/>
              </w:rPr>
            </w:pPr>
          </w:p>
        </w:tc>
        <w:tc>
          <w:tcPr>
            <w:tcW w:w="992" w:type="dxa"/>
            <w:shd w:val="clear" w:color="auto" w:fill="auto"/>
            <w:vAlign w:val="center"/>
            <w:hideMark/>
          </w:tcPr>
          <w:p w14:paraId="79B7CC01" w14:textId="40716BA3" w:rsidR="00D7361D" w:rsidRPr="007A52B3" w:rsidRDefault="00D7361D" w:rsidP="00D7361D">
            <w:pPr>
              <w:jc w:val="center"/>
              <w:rPr>
                <w:sz w:val="18"/>
                <w:szCs w:val="18"/>
              </w:rPr>
            </w:pPr>
            <w:r w:rsidRPr="007A52B3">
              <w:rPr>
                <w:sz w:val="18"/>
                <w:szCs w:val="18"/>
              </w:rPr>
              <w:t>2022</w:t>
            </w:r>
            <w:r w:rsidR="00AB5F73" w:rsidRPr="007A52B3">
              <w:rPr>
                <w:sz w:val="18"/>
                <w:szCs w:val="18"/>
              </w:rPr>
              <w:t xml:space="preserve"> </w:t>
            </w:r>
            <w:r w:rsidRPr="007A52B3">
              <w:rPr>
                <w:sz w:val="18"/>
                <w:szCs w:val="18"/>
              </w:rPr>
              <w:t>(факт)</w:t>
            </w:r>
          </w:p>
        </w:tc>
        <w:tc>
          <w:tcPr>
            <w:tcW w:w="1560" w:type="dxa"/>
            <w:shd w:val="clear" w:color="auto" w:fill="auto"/>
            <w:vAlign w:val="center"/>
            <w:hideMark/>
          </w:tcPr>
          <w:p w14:paraId="1B1A4BDC" w14:textId="77777777" w:rsidR="00D7361D" w:rsidRPr="007A52B3" w:rsidRDefault="00D7361D" w:rsidP="00D7361D">
            <w:pPr>
              <w:jc w:val="center"/>
              <w:rPr>
                <w:sz w:val="18"/>
                <w:szCs w:val="18"/>
              </w:rPr>
            </w:pPr>
            <w:r w:rsidRPr="007A52B3">
              <w:rPr>
                <w:sz w:val="18"/>
                <w:szCs w:val="18"/>
              </w:rPr>
              <w:t>2023 (сводная роспись на 01.10.2023)</w:t>
            </w:r>
          </w:p>
        </w:tc>
        <w:tc>
          <w:tcPr>
            <w:tcW w:w="1275" w:type="dxa"/>
            <w:shd w:val="clear" w:color="auto" w:fill="auto"/>
            <w:vAlign w:val="center"/>
            <w:hideMark/>
          </w:tcPr>
          <w:p w14:paraId="5ADCF663" w14:textId="77777777" w:rsidR="00D7361D" w:rsidRPr="007A52B3" w:rsidRDefault="00D7361D" w:rsidP="00D7361D">
            <w:pPr>
              <w:jc w:val="center"/>
              <w:rPr>
                <w:sz w:val="18"/>
                <w:szCs w:val="18"/>
              </w:rPr>
            </w:pPr>
            <w:r w:rsidRPr="007A52B3">
              <w:rPr>
                <w:sz w:val="18"/>
                <w:szCs w:val="18"/>
              </w:rPr>
              <w:t>2024 (план)</w:t>
            </w:r>
          </w:p>
        </w:tc>
        <w:tc>
          <w:tcPr>
            <w:tcW w:w="1418" w:type="dxa"/>
            <w:shd w:val="clear" w:color="auto" w:fill="auto"/>
            <w:vAlign w:val="center"/>
            <w:hideMark/>
          </w:tcPr>
          <w:p w14:paraId="69E50808" w14:textId="28D1088A" w:rsidR="00D7361D" w:rsidRPr="007A52B3" w:rsidRDefault="00D7361D" w:rsidP="00D7361D">
            <w:pPr>
              <w:jc w:val="center"/>
              <w:rPr>
                <w:sz w:val="18"/>
                <w:szCs w:val="18"/>
              </w:rPr>
            </w:pPr>
            <w:r w:rsidRPr="007A52B3">
              <w:rPr>
                <w:sz w:val="18"/>
                <w:szCs w:val="18"/>
              </w:rPr>
              <w:t>2025</w:t>
            </w:r>
            <w:r w:rsidR="00AB5F73" w:rsidRPr="007A52B3">
              <w:rPr>
                <w:sz w:val="18"/>
                <w:szCs w:val="18"/>
              </w:rPr>
              <w:t xml:space="preserve"> </w:t>
            </w:r>
            <w:r w:rsidRPr="007A52B3">
              <w:rPr>
                <w:sz w:val="18"/>
                <w:szCs w:val="18"/>
              </w:rPr>
              <w:t xml:space="preserve">(план) </w:t>
            </w:r>
          </w:p>
        </w:tc>
        <w:tc>
          <w:tcPr>
            <w:tcW w:w="1701" w:type="dxa"/>
            <w:shd w:val="clear" w:color="auto" w:fill="auto"/>
            <w:vAlign w:val="center"/>
            <w:hideMark/>
          </w:tcPr>
          <w:p w14:paraId="12721378" w14:textId="77777777" w:rsidR="00D7361D" w:rsidRPr="007A52B3" w:rsidRDefault="00D7361D" w:rsidP="00D7361D">
            <w:pPr>
              <w:jc w:val="center"/>
              <w:rPr>
                <w:sz w:val="18"/>
                <w:szCs w:val="18"/>
              </w:rPr>
            </w:pPr>
            <w:r w:rsidRPr="007A52B3">
              <w:rPr>
                <w:sz w:val="18"/>
                <w:szCs w:val="18"/>
              </w:rPr>
              <w:t>2026 (план)</w:t>
            </w:r>
          </w:p>
        </w:tc>
      </w:tr>
      <w:tr w:rsidR="007A52B3" w:rsidRPr="007A52B3" w14:paraId="6A68C186" w14:textId="77777777" w:rsidTr="00D7361D">
        <w:trPr>
          <w:trHeight w:hRule="exact" w:val="255"/>
        </w:trPr>
        <w:tc>
          <w:tcPr>
            <w:tcW w:w="2425" w:type="dxa"/>
            <w:shd w:val="clear" w:color="auto" w:fill="auto"/>
            <w:vAlign w:val="bottom"/>
            <w:hideMark/>
          </w:tcPr>
          <w:p w14:paraId="65455102" w14:textId="77777777" w:rsidR="00D7361D" w:rsidRPr="007A52B3" w:rsidRDefault="00D7361D" w:rsidP="00D7361D">
            <w:pPr>
              <w:rPr>
                <w:sz w:val="18"/>
                <w:szCs w:val="18"/>
              </w:rPr>
            </w:pPr>
            <w:r w:rsidRPr="007A52B3">
              <w:rPr>
                <w:sz w:val="18"/>
                <w:szCs w:val="18"/>
              </w:rPr>
              <w:t>Федеральный бюджет</w:t>
            </w:r>
          </w:p>
        </w:tc>
        <w:tc>
          <w:tcPr>
            <w:tcW w:w="992" w:type="dxa"/>
            <w:shd w:val="clear" w:color="auto" w:fill="auto"/>
            <w:noWrap/>
            <w:vAlign w:val="bottom"/>
            <w:hideMark/>
          </w:tcPr>
          <w:p w14:paraId="2F41AE77" w14:textId="77777777" w:rsidR="00D7361D" w:rsidRPr="007A52B3" w:rsidRDefault="00D7361D" w:rsidP="00D7361D">
            <w:pPr>
              <w:jc w:val="center"/>
              <w:rPr>
                <w:sz w:val="18"/>
                <w:szCs w:val="18"/>
              </w:rPr>
            </w:pPr>
            <w:r w:rsidRPr="007A52B3">
              <w:rPr>
                <w:sz w:val="18"/>
                <w:szCs w:val="18"/>
              </w:rPr>
              <w:t>443,7</w:t>
            </w:r>
          </w:p>
        </w:tc>
        <w:tc>
          <w:tcPr>
            <w:tcW w:w="1560" w:type="dxa"/>
            <w:shd w:val="clear" w:color="000000" w:fill="FFFFFF"/>
            <w:noWrap/>
            <w:vAlign w:val="bottom"/>
            <w:hideMark/>
          </w:tcPr>
          <w:p w14:paraId="05CEE4EC" w14:textId="77777777" w:rsidR="00D7361D" w:rsidRPr="007A52B3" w:rsidRDefault="00D7361D" w:rsidP="00D7361D">
            <w:pPr>
              <w:jc w:val="center"/>
              <w:rPr>
                <w:sz w:val="18"/>
                <w:szCs w:val="18"/>
              </w:rPr>
            </w:pPr>
            <w:r w:rsidRPr="007A52B3">
              <w:rPr>
                <w:sz w:val="18"/>
                <w:szCs w:val="18"/>
              </w:rPr>
              <w:t>174,4</w:t>
            </w:r>
          </w:p>
        </w:tc>
        <w:tc>
          <w:tcPr>
            <w:tcW w:w="1275" w:type="dxa"/>
            <w:shd w:val="clear" w:color="auto" w:fill="auto"/>
            <w:vAlign w:val="bottom"/>
            <w:hideMark/>
          </w:tcPr>
          <w:p w14:paraId="6D30F578" w14:textId="77777777" w:rsidR="00D7361D" w:rsidRPr="007A52B3" w:rsidRDefault="00D7361D" w:rsidP="00D7361D">
            <w:pPr>
              <w:jc w:val="center"/>
              <w:rPr>
                <w:sz w:val="18"/>
                <w:szCs w:val="18"/>
              </w:rPr>
            </w:pPr>
            <w:r w:rsidRPr="007A52B3">
              <w:rPr>
                <w:sz w:val="18"/>
                <w:szCs w:val="18"/>
              </w:rPr>
              <w:t>310,8</w:t>
            </w:r>
          </w:p>
        </w:tc>
        <w:tc>
          <w:tcPr>
            <w:tcW w:w="1418" w:type="dxa"/>
            <w:shd w:val="clear" w:color="auto" w:fill="auto"/>
            <w:noWrap/>
            <w:vAlign w:val="bottom"/>
            <w:hideMark/>
          </w:tcPr>
          <w:p w14:paraId="0A45DE3B" w14:textId="77777777" w:rsidR="00D7361D" w:rsidRPr="007A52B3" w:rsidRDefault="00D7361D" w:rsidP="00D7361D">
            <w:pPr>
              <w:jc w:val="center"/>
              <w:rPr>
                <w:sz w:val="18"/>
                <w:szCs w:val="18"/>
              </w:rPr>
            </w:pPr>
            <w:r w:rsidRPr="007A52B3">
              <w:rPr>
                <w:sz w:val="18"/>
                <w:szCs w:val="18"/>
              </w:rPr>
              <w:t>12,0</w:t>
            </w:r>
          </w:p>
        </w:tc>
        <w:tc>
          <w:tcPr>
            <w:tcW w:w="1701" w:type="dxa"/>
            <w:shd w:val="clear" w:color="auto" w:fill="auto"/>
            <w:noWrap/>
            <w:vAlign w:val="bottom"/>
            <w:hideMark/>
          </w:tcPr>
          <w:p w14:paraId="356B249F" w14:textId="77777777" w:rsidR="00D7361D" w:rsidRPr="007A52B3" w:rsidRDefault="00D7361D" w:rsidP="00D7361D">
            <w:pPr>
              <w:jc w:val="center"/>
              <w:rPr>
                <w:sz w:val="18"/>
                <w:szCs w:val="18"/>
              </w:rPr>
            </w:pPr>
            <w:r w:rsidRPr="007A52B3">
              <w:rPr>
                <w:sz w:val="18"/>
                <w:szCs w:val="18"/>
              </w:rPr>
              <w:t>529,5</w:t>
            </w:r>
          </w:p>
        </w:tc>
      </w:tr>
      <w:tr w:rsidR="007A52B3" w:rsidRPr="007A52B3" w14:paraId="1436E81E" w14:textId="77777777" w:rsidTr="00D7361D">
        <w:trPr>
          <w:trHeight w:hRule="exact" w:val="255"/>
        </w:trPr>
        <w:tc>
          <w:tcPr>
            <w:tcW w:w="2425" w:type="dxa"/>
            <w:shd w:val="clear" w:color="auto" w:fill="auto"/>
            <w:vAlign w:val="bottom"/>
            <w:hideMark/>
          </w:tcPr>
          <w:p w14:paraId="4FD522BF" w14:textId="77777777" w:rsidR="00D7361D" w:rsidRPr="007A52B3" w:rsidRDefault="00D7361D" w:rsidP="00D7361D">
            <w:pPr>
              <w:rPr>
                <w:sz w:val="18"/>
                <w:szCs w:val="18"/>
              </w:rPr>
            </w:pPr>
            <w:r w:rsidRPr="007A52B3">
              <w:rPr>
                <w:sz w:val="18"/>
                <w:szCs w:val="18"/>
              </w:rPr>
              <w:t>Областной бюджет</w:t>
            </w:r>
          </w:p>
        </w:tc>
        <w:tc>
          <w:tcPr>
            <w:tcW w:w="992" w:type="dxa"/>
            <w:shd w:val="clear" w:color="auto" w:fill="auto"/>
            <w:noWrap/>
            <w:vAlign w:val="bottom"/>
            <w:hideMark/>
          </w:tcPr>
          <w:p w14:paraId="3EA2D6E6" w14:textId="77777777" w:rsidR="00D7361D" w:rsidRPr="007A52B3" w:rsidRDefault="00D7361D" w:rsidP="00D7361D">
            <w:pPr>
              <w:jc w:val="center"/>
              <w:rPr>
                <w:sz w:val="18"/>
                <w:szCs w:val="18"/>
              </w:rPr>
            </w:pPr>
            <w:r w:rsidRPr="007A52B3">
              <w:rPr>
                <w:sz w:val="18"/>
                <w:szCs w:val="18"/>
              </w:rPr>
              <w:t>932,7</w:t>
            </w:r>
          </w:p>
        </w:tc>
        <w:tc>
          <w:tcPr>
            <w:tcW w:w="1560" w:type="dxa"/>
            <w:shd w:val="clear" w:color="000000" w:fill="FFFFFF"/>
            <w:noWrap/>
            <w:vAlign w:val="bottom"/>
            <w:hideMark/>
          </w:tcPr>
          <w:p w14:paraId="081B0369" w14:textId="77777777" w:rsidR="00D7361D" w:rsidRPr="007A52B3" w:rsidRDefault="00D7361D" w:rsidP="00D7361D">
            <w:pPr>
              <w:jc w:val="center"/>
              <w:rPr>
                <w:sz w:val="18"/>
                <w:szCs w:val="18"/>
              </w:rPr>
            </w:pPr>
            <w:r w:rsidRPr="007A52B3">
              <w:rPr>
                <w:sz w:val="18"/>
                <w:szCs w:val="18"/>
              </w:rPr>
              <w:t>1 357,9</w:t>
            </w:r>
          </w:p>
        </w:tc>
        <w:tc>
          <w:tcPr>
            <w:tcW w:w="1275" w:type="dxa"/>
            <w:shd w:val="clear" w:color="auto" w:fill="auto"/>
            <w:vAlign w:val="bottom"/>
            <w:hideMark/>
          </w:tcPr>
          <w:p w14:paraId="0F5E7C0F" w14:textId="77777777" w:rsidR="00D7361D" w:rsidRPr="007A52B3" w:rsidRDefault="00D7361D" w:rsidP="00D7361D">
            <w:pPr>
              <w:jc w:val="center"/>
              <w:rPr>
                <w:sz w:val="18"/>
                <w:szCs w:val="18"/>
              </w:rPr>
            </w:pPr>
            <w:r w:rsidRPr="007A52B3">
              <w:rPr>
                <w:sz w:val="18"/>
                <w:szCs w:val="18"/>
              </w:rPr>
              <w:t>1 241,6</w:t>
            </w:r>
          </w:p>
        </w:tc>
        <w:tc>
          <w:tcPr>
            <w:tcW w:w="1418" w:type="dxa"/>
            <w:shd w:val="clear" w:color="auto" w:fill="auto"/>
            <w:noWrap/>
            <w:vAlign w:val="bottom"/>
            <w:hideMark/>
          </w:tcPr>
          <w:p w14:paraId="36CA05AB" w14:textId="77777777" w:rsidR="00D7361D" w:rsidRPr="007A52B3" w:rsidRDefault="00D7361D" w:rsidP="00D7361D">
            <w:pPr>
              <w:jc w:val="center"/>
              <w:rPr>
                <w:sz w:val="18"/>
                <w:szCs w:val="18"/>
              </w:rPr>
            </w:pPr>
            <w:r w:rsidRPr="007A52B3">
              <w:rPr>
                <w:sz w:val="18"/>
                <w:szCs w:val="18"/>
              </w:rPr>
              <w:t>1 015,2</w:t>
            </w:r>
          </w:p>
        </w:tc>
        <w:tc>
          <w:tcPr>
            <w:tcW w:w="1701" w:type="dxa"/>
            <w:shd w:val="clear" w:color="auto" w:fill="auto"/>
            <w:noWrap/>
            <w:vAlign w:val="bottom"/>
            <w:hideMark/>
          </w:tcPr>
          <w:p w14:paraId="7F485020" w14:textId="77777777" w:rsidR="00D7361D" w:rsidRPr="007A52B3" w:rsidRDefault="00D7361D" w:rsidP="00D7361D">
            <w:pPr>
              <w:jc w:val="center"/>
              <w:rPr>
                <w:sz w:val="18"/>
                <w:szCs w:val="18"/>
              </w:rPr>
            </w:pPr>
            <w:r w:rsidRPr="007A52B3">
              <w:rPr>
                <w:sz w:val="18"/>
                <w:szCs w:val="18"/>
              </w:rPr>
              <w:t>1 087,2</w:t>
            </w:r>
          </w:p>
        </w:tc>
      </w:tr>
      <w:tr w:rsidR="007A52B3" w:rsidRPr="007A52B3" w14:paraId="477B729C" w14:textId="77777777" w:rsidTr="00D7361D">
        <w:trPr>
          <w:trHeight w:hRule="exact" w:val="255"/>
        </w:trPr>
        <w:tc>
          <w:tcPr>
            <w:tcW w:w="2425" w:type="dxa"/>
            <w:shd w:val="clear" w:color="auto" w:fill="auto"/>
            <w:vAlign w:val="bottom"/>
            <w:hideMark/>
          </w:tcPr>
          <w:p w14:paraId="1973908E" w14:textId="77777777" w:rsidR="00D7361D" w:rsidRPr="007A52B3" w:rsidRDefault="00D7361D" w:rsidP="00D7361D">
            <w:pPr>
              <w:rPr>
                <w:sz w:val="18"/>
                <w:szCs w:val="18"/>
              </w:rPr>
            </w:pPr>
            <w:r w:rsidRPr="007A52B3">
              <w:rPr>
                <w:sz w:val="18"/>
                <w:szCs w:val="18"/>
              </w:rPr>
              <w:t>Местный бюджет</w:t>
            </w:r>
          </w:p>
        </w:tc>
        <w:tc>
          <w:tcPr>
            <w:tcW w:w="992" w:type="dxa"/>
            <w:shd w:val="clear" w:color="auto" w:fill="auto"/>
            <w:noWrap/>
            <w:vAlign w:val="bottom"/>
            <w:hideMark/>
          </w:tcPr>
          <w:p w14:paraId="017D6045" w14:textId="77777777" w:rsidR="00D7361D" w:rsidRPr="007A52B3" w:rsidRDefault="00D7361D" w:rsidP="00D7361D">
            <w:pPr>
              <w:jc w:val="center"/>
              <w:rPr>
                <w:sz w:val="18"/>
                <w:szCs w:val="18"/>
              </w:rPr>
            </w:pPr>
            <w:r w:rsidRPr="007A52B3">
              <w:rPr>
                <w:sz w:val="18"/>
                <w:szCs w:val="18"/>
              </w:rPr>
              <w:t>42,2</w:t>
            </w:r>
          </w:p>
        </w:tc>
        <w:tc>
          <w:tcPr>
            <w:tcW w:w="1560" w:type="dxa"/>
            <w:shd w:val="clear" w:color="auto" w:fill="auto"/>
            <w:noWrap/>
            <w:vAlign w:val="bottom"/>
            <w:hideMark/>
          </w:tcPr>
          <w:p w14:paraId="41E2F1E3" w14:textId="77777777" w:rsidR="00D7361D" w:rsidRPr="007A52B3" w:rsidRDefault="00D7361D" w:rsidP="00D7361D">
            <w:pPr>
              <w:jc w:val="center"/>
              <w:rPr>
                <w:sz w:val="18"/>
                <w:szCs w:val="18"/>
              </w:rPr>
            </w:pPr>
            <w:r w:rsidRPr="007A52B3">
              <w:rPr>
                <w:sz w:val="18"/>
                <w:szCs w:val="18"/>
              </w:rPr>
              <w:t>57,3</w:t>
            </w:r>
          </w:p>
        </w:tc>
        <w:tc>
          <w:tcPr>
            <w:tcW w:w="1275" w:type="dxa"/>
            <w:shd w:val="clear" w:color="auto" w:fill="auto"/>
            <w:vAlign w:val="bottom"/>
            <w:hideMark/>
          </w:tcPr>
          <w:p w14:paraId="3A665B7F" w14:textId="77777777" w:rsidR="00D7361D" w:rsidRPr="007A52B3" w:rsidRDefault="00D7361D" w:rsidP="00D7361D">
            <w:pPr>
              <w:jc w:val="center"/>
              <w:rPr>
                <w:sz w:val="18"/>
                <w:szCs w:val="18"/>
              </w:rPr>
            </w:pPr>
            <w:r w:rsidRPr="007A52B3">
              <w:rPr>
                <w:sz w:val="18"/>
                <w:szCs w:val="18"/>
              </w:rPr>
              <w:t>157,5</w:t>
            </w:r>
          </w:p>
        </w:tc>
        <w:tc>
          <w:tcPr>
            <w:tcW w:w="1418" w:type="dxa"/>
            <w:shd w:val="clear" w:color="auto" w:fill="auto"/>
            <w:noWrap/>
            <w:vAlign w:val="bottom"/>
            <w:hideMark/>
          </w:tcPr>
          <w:p w14:paraId="03D0E7C3" w14:textId="77777777" w:rsidR="00D7361D" w:rsidRPr="007A52B3" w:rsidRDefault="00D7361D" w:rsidP="00D7361D">
            <w:pPr>
              <w:jc w:val="center"/>
              <w:rPr>
                <w:sz w:val="18"/>
                <w:szCs w:val="18"/>
              </w:rPr>
            </w:pPr>
            <w:r w:rsidRPr="007A52B3">
              <w:rPr>
                <w:sz w:val="18"/>
                <w:szCs w:val="18"/>
              </w:rPr>
              <w:t>31,1</w:t>
            </w:r>
          </w:p>
        </w:tc>
        <w:tc>
          <w:tcPr>
            <w:tcW w:w="1701" w:type="dxa"/>
            <w:shd w:val="clear" w:color="auto" w:fill="auto"/>
            <w:noWrap/>
            <w:vAlign w:val="bottom"/>
            <w:hideMark/>
          </w:tcPr>
          <w:p w14:paraId="0057E867" w14:textId="77777777" w:rsidR="00D7361D" w:rsidRPr="007A52B3" w:rsidRDefault="00D7361D" w:rsidP="00D7361D">
            <w:pPr>
              <w:jc w:val="center"/>
              <w:rPr>
                <w:sz w:val="18"/>
                <w:szCs w:val="18"/>
              </w:rPr>
            </w:pPr>
            <w:r w:rsidRPr="007A52B3">
              <w:rPr>
                <w:sz w:val="18"/>
                <w:szCs w:val="18"/>
              </w:rPr>
              <w:t>31,8</w:t>
            </w:r>
          </w:p>
        </w:tc>
      </w:tr>
      <w:tr w:rsidR="007A52B3" w:rsidRPr="007A52B3" w14:paraId="6C8D5E4E" w14:textId="77777777" w:rsidTr="00D7361D">
        <w:trPr>
          <w:trHeight w:hRule="exact" w:val="255"/>
        </w:trPr>
        <w:tc>
          <w:tcPr>
            <w:tcW w:w="2425" w:type="dxa"/>
            <w:shd w:val="clear" w:color="auto" w:fill="auto"/>
            <w:vAlign w:val="bottom"/>
            <w:hideMark/>
          </w:tcPr>
          <w:p w14:paraId="65E8B78B" w14:textId="77777777" w:rsidR="00D7361D" w:rsidRPr="007A52B3" w:rsidRDefault="00D7361D" w:rsidP="00D7361D">
            <w:pPr>
              <w:rPr>
                <w:sz w:val="18"/>
                <w:szCs w:val="18"/>
              </w:rPr>
            </w:pPr>
            <w:r w:rsidRPr="007A52B3">
              <w:rPr>
                <w:sz w:val="18"/>
                <w:szCs w:val="18"/>
              </w:rPr>
              <w:t>Внебюджетные источники</w:t>
            </w:r>
          </w:p>
        </w:tc>
        <w:tc>
          <w:tcPr>
            <w:tcW w:w="992" w:type="dxa"/>
            <w:shd w:val="clear" w:color="auto" w:fill="auto"/>
            <w:noWrap/>
            <w:vAlign w:val="bottom"/>
            <w:hideMark/>
          </w:tcPr>
          <w:p w14:paraId="2BD634CD" w14:textId="77777777" w:rsidR="00D7361D" w:rsidRPr="007A52B3" w:rsidRDefault="00D7361D" w:rsidP="00D7361D">
            <w:pPr>
              <w:jc w:val="center"/>
              <w:rPr>
                <w:sz w:val="18"/>
                <w:szCs w:val="18"/>
              </w:rPr>
            </w:pPr>
            <w:r w:rsidRPr="007A52B3">
              <w:rPr>
                <w:sz w:val="18"/>
                <w:szCs w:val="18"/>
              </w:rPr>
              <w:t>0,2</w:t>
            </w:r>
          </w:p>
        </w:tc>
        <w:tc>
          <w:tcPr>
            <w:tcW w:w="1560" w:type="dxa"/>
            <w:shd w:val="clear" w:color="auto" w:fill="auto"/>
            <w:noWrap/>
            <w:vAlign w:val="bottom"/>
            <w:hideMark/>
          </w:tcPr>
          <w:p w14:paraId="53B46620" w14:textId="77777777" w:rsidR="00D7361D" w:rsidRPr="007A52B3" w:rsidRDefault="00D7361D" w:rsidP="00D7361D">
            <w:pPr>
              <w:jc w:val="center"/>
              <w:rPr>
                <w:sz w:val="18"/>
                <w:szCs w:val="18"/>
              </w:rPr>
            </w:pPr>
            <w:r w:rsidRPr="007A52B3">
              <w:rPr>
                <w:sz w:val="18"/>
                <w:szCs w:val="18"/>
              </w:rPr>
              <w:t>0,4</w:t>
            </w:r>
          </w:p>
        </w:tc>
        <w:tc>
          <w:tcPr>
            <w:tcW w:w="1275" w:type="dxa"/>
            <w:shd w:val="clear" w:color="auto" w:fill="auto"/>
            <w:vAlign w:val="bottom"/>
            <w:hideMark/>
          </w:tcPr>
          <w:p w14:paraId="4ABEC8AB" w14:textId="77777777" w:rsidR="00D7361D" w:rsidRPr="007A52B3" w:rsidRDefault="00D7361D" w:rsidP="00D7361D">
            <w:pPr>
              <w:jc w:val="center"/>
              <w:rPr>
                <w:sz w:val="18"/>
                <w:szCs w:val="18"/>
              </w:rPr>
            </w:pPr>
            <w:r w:rsidRPr="007A52B3">
              <w:rPr>
                <w:sz w:val="18"/>
                <w:szCs w:val="18"/>
              </w:rPr>
              <w:t>0,2</w:t>
            </w:r>
          </w:p>
        </w:tc>
        <w:tc>
          <w:tcPr>
            <w:tcW w:w="1418" w:type="dxa"/>
            <w:shd w:val="clear" w:color="auto" w:fill="auto"/>
            <w:noWrap/>
            <w:vAlign w:val="bottom"/>
            <w:hideMark/>
          </w:tcPr>
          <w:p w14:paraId="1425294E" w14:textId="77777777" w:rsidR="00D7361D" w:rsidRPr="007A52B3" w:rsidRDefault="00D7361D" w:rsidP="00D7361D">
            <w:pPr>
              <w:jc w:val="center"/>
              <w:rPr>
                <w:sz w:val="18"/>
                <w:szCs w:val="18"/>
              </w:rPr>
            </w:pPr>
            <w:r w:rsidRPr="007A52B3">
              <w:rPr>
                <w:sz w:val="18"/>
                <w:szCs w:val="18"/>
              </w:rPr>
              <w:t>0,2</w:t>
            </w:r>
          </w:p>
        </w:tc>
        <w:tc>
          <w:tcPr>
            <w:tcW w:w="1701" w:type="dxa"/>
            <w:shd w:val="clear" w:color="auto" w:fill="auto"/>
            <w:noWrap/>
            <w:vAlign w:val="bottom"/>
            <w:hideMark/>
          </w:tcPr>
          <w:p w14:paraId="70AE5F5D" w14:textId="77777777" w:rsidR="00D7361D" w:rsidRPr="007A52B3" w:rsidRDefault="00D7361D" w:rsidP="00D7361D">
            <w:pPr>
              <w:jc w:val="center"/>
              <w:rPr>
                <w:sz w:val="18"/>
                <w:szCs w:val="18"/>
              </w:rPr>
            </w:pPr>
            <w:r w:rsidRPr="007A52B3">
              <w:rPr>
                <w:sz w:val="18"/>
                <w:szCs w:val="18"/>
              </w:rPr>
              <w:t>0,2</w:t>
            </w:r>
          </w:p>
        </w:tc>
      </w:tr>
      <w:tr w:rsidR="00D7361D" w:rsidRPr="007A52B3" w14:paraId="3061AD56" w14:textId="77777777" w:rsidTr="00D7361D">
        <w:trPr>
          <w:trHeight w:hRule="exact" w:val="255"/>
        </w:trPr>
        <w:tc>
          <w:tcPr>
            <w:tcW w:w="2425" w:type="dxa"/>
            <w:shd w:val="clear" w:color="auto" w:fill="auto"/>
            <w:vAlign w:val="bottom"/>
            <w:hideMark/>
          </w:tcPr>
          <w:p w14:paraId="0667C95B" w14:textId="77777777" w:rsidR="00D7361D" w:rsidRPr="007A52B3" w:rsidRDefault="00D7361D" w:rsidP="00D7361D">
            <w:pPr>
              <w:rPr>
                <w:sz w:val="18"/>
                <w:szCs w:val="18"/>
              </w:rPr>
            </w:pPr>
            <w:r w:rsidRPr="007A52B3">
              <w:rPr>
                <w:sz w:val="18"/>
                <w:szCs w:val="18"/>
              </w:rPr>
              <w:t>Итого</w:t>
            </w:r>
          </w:p>
        </w:tc>
        <w:tc>
          <w:tcPr>
            <w:tcW w:w="992" w:type="dxa"/>
            <w:shd w:val="clear" w:color="auto" w:fill="auto"/>
            <w:noWrap/>
            <w:vAlign w:val="bottom"/>
            <w:hideMark/>
          </w:tcPr>
          <w:p w14:paraId="56A454A4" w14:textId="77777777" w:rsidR="00D7361D" w:rsidRPr="007A52B3" w:rsidRDefault="00D7361D" w:rsidP="00D7361D">
            <w:pPr>
              <w:jc w:val="center"/>
              <w:rPr>
                <w:sz w:val="18"/>
                <w:szCs w:val="18"/>
              </w:rPr>
            </w:pPr>
            <w:r w:rsidRPr="007A52B3">
              <w:rPr>
                <w:sz w:val="18"/>
                <w:szCs w:val="18"/>
              </w:rPr>
              <w:t>1 418,8</w:t>
            </w:r>
          </w:p>
        </w:tc>
        <w:tc>
          <w:tcPr>
            <w:tcW w:w="1560" w:type="dxa"/>
            <w:shd w:val="clear" w:color="auto" w:fill="auto"/>
            <w:noWrap/>
            <w:vAlign w:val="bottom"/>
            <w:hideMark/>
          </w:tcPr>
          <w:p w14:paraId="794FF456" w14:textId="77777777" w:rsidR="00D7361D" w:rsidRPr="007A52B3" w:rsidRDefault="00D7361D" w:rsidP="00D7361D">
            <w:pPr>
              <w:jc w:val="center"/>
              <w:rPr>
                <w:sz w:val="18"/>
                <w:szCs w:val="18"/>
              </w:rPr>
            </w:pPr>
            <w:r w:rsidRPr="007A52B3">
              <w:rPr>
                <w:sz w:val="18"/>
                <w:szCs w:val="18"/>
              </w:rPr>
              <w:t>1 590,0</w:t>
            </w:r>
          </w:p>
        </w:tc>
        <w:tc>
          <w:tcPr>
            <w:tcW w:w="1275" w:type="dxa"/>
            <w:shd w:val="clear" w:color="auto" w:fill="auto"/>
            <w:noWrap/>
            <w:vAlign w:val="bottom"/>
            <w:hideMark/>
          </w:tcPr>
          <w:p w14:paraId="0B5D8281" w14:textId="77777777" w:rsidR="00D7361D" w:rsidRPr="007A52B3" w:rsidRDefault="00D7361D" w:rsidP="00D7361D">
            <w:pPr>
              <w:jc w:val="center"/>
              <w:rPr>
                <w:sz w:val="18"/>
                <w:szCs w:val="18"/>
              </w:rPr>
            </w:pPr>
            <w:r w:rsidRPr="007A52B3">
              <w:rPr>
                <w:sz w:val="18"/>
                <w:szCs w:val="18"/>
              </w:rPr>
              <w:t>1 710,1</w:t>
            </w:r>
          </w:p>
        </w:tc>
        <w:tc>
          <w:tcPr>
            <w:tcW w:w="1418" w:type="dxa"/>
            <w:shd w:val="clear" w:color="auto" w:fill="auto"/>
            <w:noWrap/>
            <w:vAlign w:val="bottom"/>
            <w:hideMark/>
          </w:tcPr>
          <w:p w14:paraId="1D643AB3" w14:textId="77777777" w:rsidR="00D7361D" w:rsidRPr="007A52B3" w:rsidRDefault="00D7361D" w:rsidP="00D7361D">
            <w:pPr>
              <w:jc w:val="center"/>
              <w:rPr>
                <w:sz w:val="18"/>
                <w:szCs w:val="18"/>
              </w:rPr>
            </w:pPr>
            <w:r w:rsidRPr="007A52B3">
              <w:rPr>
                <w:sz w:val="18"/>
                <w:szCs w:val="18"/>
              </w:rPr>
              <w:t>1 058,5</w:t>
            </w:r>
          </w:p>
        </w:tc>
        <w:tc>
          <w:tcPr>
            <w:tcW w:w="1701" w:type="dxa"/>
            <w:shd w:val="clear" w:color="auto" w:fill="auto"/>
            <w:noWrap/>
            <w:vAlign w:val="bottom"/>
            <w:hideMark/>
          </w:tcPr>
          <w:p w14:paraId="292CA278" w14:textId="77777777" w:rsidR="00D7361D" w:rsidRPr="007A52B3" w:rsidRDefault="00D7361D" w:rsidP="00D7361D">
            <w:pPr>
              <w:jc w:val="center"/>
              <w:rPr>
                <w:sz w:val="18"/>
                <w:szCs w:val="18"/>
              </w:rPr>
            </w:pPr>
            <w:r w:rsidRPr="007A52B3">
              <w:rPr>
                <w:sz w:val="18"/>
                <w:szCs w:val="18"/>
              </w:rPr>
              <w:t>1 648,7</w:t>
            </w:r>
          </w:p>
        </w:tc>
      </w:tr>
    </w:tbl>
    <w:p w14:paraId="7029A916" w14:textId="77777777" w:rsidR="00D7361D" w:rsidRPr="007A52B3" w:rsidRDefault="00D7361D" w:rsidP="00D7361D">
      <w:pPr>
        <w:rPr>
          <w:bCs/>
        </w:rPr>
      </w:pPr>
    </w:p>
    <w:p w14:paraId="09489B18" w14:textId="28227E80" w:rsidR="00D7361D" w:rsidRPr="007A52B3" w:rsidRDefault="00D7361D" w:rsidP="00D7361D">
      <w:pPr>
        <w:ind w:firstLine="709"/>
        <w:jc w:val="both"/>
        <w:rPr>
          <w:sz w:val="28"/>
          <w:szCs w:val="28"/>
        </w:rPr>
      </w:pPr>
      <w:r w:rsidRPr="007A52B3">
        <w:rPr>
          <w:sz w:val="28"/>
          <w:szCs w:val="28"/>
        </w:rPr>
        <w:t xml:space="preserve">Общий объем финансирования мероприятий госпрограммы № 28 в разрезе источников финансирования представлен на рисунке </w:t>
      </w:r>
      <w:r w:rsidR="009C62B9" w:rsidRPr="007A52B3">
        <w:rPr>
          <w:sz w:val="28"/>
          <w:szCs w:val="28"/>
        </w:rPr>
        <w:t>49</w:t>
      </w:r>
      <w:r w:rsidRPr="007A52B3">
        <w:rPr>
          <w:sz w:val="28"/>
          <w:szCs w:val="28"/>
        </w:rPr>
        <w:t>.</w:t>
      </w:r>
    </w:p>
    <w:p w14:paraId="06DB349B" w14:textId="7B569DAC" w:rsidR="00D7361D" w:rsidRPr="007A52B3" w:rsidRDefault="00D7361D" w:rsidP="00D7361D">
      <w:pPr>
        <w:jc w:val="both"/>
        <w:rPr>
          <w:sz w:val="28"/>
          <w:szCs w:val="28"/>
        </w:rPr>
      </w:pPr>
      <w:r w:rsidRPr="007A52B3">
        <w:rPr>
          <w:noProof/>
          <w:sz w:val="28"/>
          <w:szCs w:val="28"/>
        </w:rPr>
        <w:drawing>
          <wp:inline distT="0" distB="0" distL="0" distR="0" wp14:anchorId="157E60AB" wp14:editId="2F982881">
            <wp:extent cx="5901690" cy="1786255"/>
            <wp:effectExtent l="0" t="0" r="3810" b="4445"/>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901690" cy="1786255"/>
                    </a:xfrm>
                    <a:prstGeom prst="rect">
                      <a:avLst/>
                    </a:prstGeom>
                    <a:noFill/>
                  </pic:spPr>
                </pic:pic>
              </a:graphicData>
            </a:graphic>
          </wp:inline>
        </w:drawing>
      </w:r>
    </w:p>
    <w:p w14:paraId="664D55C2" w14:textId="77777777" w:rsidR="00D7361D" w:rsidRPr="007A52B3" w:rsidRDefault="00D7361D" w:rsidP="00D7361D">
      <w:pPr>
        <w:rPr>
          <w:bCs/>
          <w:lang w:bidi="ru-RU"/>
        </w:rPr>
      </w:pPr>
      <w:r w:rsidRPr="007A52B3">
        <w:rPr>
          <w:bCs/>
        </w:rPr>
        <w:t xml:space="preserve">Рисунок </w:t>
      </w:r>
      <w:r w:rsidRPr="007A52B3">
        <w:rPr>
          <w:bCs/>
        </w:rPr>
        <w:fldChar w:fldCharType="begin"/>
      </w:r>
      <w:r w:rsidRPr="007A52B3">
        <w:rPr>
          <w:bCs/>
        </w:rPr>
        <w:instrText xml:space="preserve"> SEQ Рисунок \* ARABIC </w:instrText>
      </w:r>
      <w:r w:rsidRPr="007A52B3">
        <w:rPr>
          <w:bCs/>
        </w:rPr>
        <w:fldChar w:fldCharType="separate"/>
      </w:r>
      <w:r w:rsidR="009C62B9" w:rsidRPr="007A52B3">
        <w:rPr>
          <w:bCs/>
          <w:noProof/>
        </w:rPr>
        <w:t>49</w:t>
      </w:r>
      <w:r w:rsidRPr="007A52B3">
        <w:rPr>
          <w:bCs/>
        </w:rPr>
        <w:fldChar w:fldCharType="end"/>
      </w:r>
      <w:r w:rsidRPr="007A52B3">
        <w:rPr>
          <w:bCs/>
        </w:rPr>
        <w:t>. Общий объем финансирования мероприятий госпрограммы № 28</w:t>
      </w:r>
      <w:r w:rsidRPr="007A52B3">
        <w:rPr>
          <w:bCs/>
          <w:lang w:bidi="ru-RU"/>
        </w:rPr>
        <w:t xml:space="preserve"> в 2024-2026 годах, млн.руб.</w:t>
      </w:r>
    </w:p>
    <w:p w14:paraId="3FDFE8AA" w14:textId="77777777" w:rsidR="00D7361D" w:rsidRPr="007A52B3" w:rsidRDefault="00D7361D" w:rsidP="00D7361D">
      <w:pPr>
        <w:ind w:firstLine="709"/>
        <w:jc w:val="both"/>
        <w:rPr>
          <w:sz w:val="28"/>
          <w:szCs w:val="28"/>
        </w:rPr>
      </w:pPr>
    </w:p>
    <w:p w14:paraId="0BED9EE6" w14:textId="77777777" w:rsidR="00D7361D" w:rsidRPr="007A52B3" w:rsidRDefault="00D7361D" w:rsidP="00D7361D">
      <w:pPr>
        <w:ind w:firstLine="709"/>
        <w:jc w:val="both"/>
        <w:rPr>
          <w:sz w:val="28"/>
          <w:szCs w:val="28"/>
        </w:rPr>
      </w:pPr>
      <w:r w:rsidRPr="007A52B3">
        <w:rPr>
          <w:sz w:val="28"/>
          <w:szCs w:val="28"/>
        </w:rPr>
        <w:t>Бюджетные ассигнования, планируемые в областном бюджете на реализацию госпрограммы № 28 в 2024 году, составляют 1 552,4 млн.руб., что на 20,2 млн.руб. или на 1,3 % больше показателей сводной росписи на 2023 год по госпрограмме № 28 по состоянию на 01.10.2023.</w:t>
      </w:r>
    </w:p>
    <w:p w14:paraId="35F58891" w14:textId="423BB123" w:rsidR="00D7361D" w:rsidRPr="007A52B3" w:rsidRDefault="00D7361D" w:rsidP="00D7361D">
      <w:pPr>
        <w:ind w:firstLine="709"/>
        <w:jc w:val="both"/>
        <w:rPr>
          <w:sz w:val="28"/>
          <w:szCs w:val="28"/>
        </w:rPr>
      </w:pPr>
      <w:r w:rsidRPr="007A52B3">
        <w:rPr>
          <w:sz w:val="28"/>
          <w:szCs w:val="28"/>
        </w:rPr>
        <w:t>По отношению к 2024 году на плановый период 2025 года отмечается сокращение на 525,2 млн.руб.</w:t>
      </w:r>
      <w:r w:rsidR="00AB5F73" w:rsidRPr="007A52B3">
        <w:rPr>
          <w:sz w:val="28"/>
          <w:szCs w:val="28"/>
        </w:rPr>
        <w:t xml:space="preserve"> </w:t>
      </w:r>
      <w:r w:rsidRPr="007A52B3">
        <w:rPr>
          <w:sz w:val="28"/>
          <w:szCs w:val="28"/>
        </w:rPr>
        <w:t>или на 33,8 %, на 2026 год увеличение на 64,3 млн.руб. или на 4,1 % бюджетных ассигнований, предусмотренных в областном бюджете.</w:t>
      </w:r>
    </w:p>
    <w:p w14:paraId="2784E032" w14:textId="77777777" w:rsidR="00D7361D" w:rsidRPr="007A52B3" w:rsidRDefault="00D7361D" w:rsidP="00D7361D">
      <w:pPr>
        <w:pStyle w:val="af5"/>
        <w:ind w:firstLine="709"/>
        <w:jc w:val="both"/>
        <w:rPr>
          <w:rFonts w:ascii="Times New Roman" w:hAnsi="Times New Roman"/>
          <w:sz w:val="28"/>
          <w:szCs w:val="28"/>
          <w:lang w:eastAsia="ru-RU"/>
        </w:rPr>
      </w:pPr>
    </w:p>
    <w:p w14:paraId="2F999683" w14:textId="651F8340" w:rsidR="00D7361D" w:rsidRPr="007A52B3" w:rsidRDefault="00D7361D" w:rsidP="00D7361D">
      <w:pPr>
        <w:pStyle w:val="af5"/>
        <w:ind w:firstLine="709"/>
        <w:jc w:val="both"/>
        <w:rPr>
          <w:rFonts w:ascii="Times New Roman" w:hAnsi="Times New Roman"/>
          <w:sz w:val="28"/>
          <w:szCs w:val="28"/>
          <w:lang w:eastAsia="ru-RU"/>
        </w:rPr>
      </w:pPr>
      <w:r w:rsidRPr="007A52B3">
        <w:rPr>
          <w:rFonts w:ascii="Times New Roman" w:hAnsi="Times New Roman"/>
          <w:sz w:val="28"/>
          <w:szCs w:val="28"/>
          <w:lang w:eastAsia="ru-RU"/>
        </w:rPr>
        <w:t xml:space="preserve">Сведения о финансовом обеспечении структурных элементов госпрограммы № 28 в 2024 – 2026 годах за счет средств областного бюджета представлены в таблице </w:t>
      </w:r>
      <w:r w:rsidR="009C62B9" w:rsidRPr="007A52B3">
        <w:rPr>
          <w:rFonts w:ascii="Times New Roman" w:hAnsi="Times New Roman"/>
          <w:sz w:val="28"/>
          <w:szCs w:val="28"/>
          <w:lang w:eastAsia="ru-RU"/>
        </w:rPr>
        <w:t>138</w:t>
      </w:r>
      <w:r w:rsidRPr="007A52B3">
        <w:rPr>
          <w:rFonts w:ascii="Times New Roman" w:hAnsi="Times New Roman"/>
          <w:sz w:val="28"/>
          <w:szCs w:val="28"/>
          <w:lang w:eastAsia="ru-RU"/>
        </w:rPr>
        <w:t>.</w:t>
      </w:r>
    </w:p>
    <w:p w14:paraId="322FE9D8" w14:textId="77777777" w:rsidR="00D7361D" w:rsidRPr="007A52B3" w:rsidRDefault="00D7361D" w:rsidP="00D7361D">
      <w:pPr>
        <w:rPr>
          <w:bCs/>
        </w:rPr>
      </w:pPr>
    </w:p>
    <w:p w14:paraId="732ADD88" w14:textId="660CD075" w:rsidR="00D7361D" w:rsidRPr="007A52B3" w:rsidRDefault="00D7361D" w:rsidP="00D7361D">
      <w:pPr>
        <w:rPr>
          <w:bCs/>
        </w:rPr>
      </w:pPr>
      <w:r w:rsidRPr="007A52B3">
        <w:rPr>
          <w:bCs/>
        </w:rPr>
        <w:t xml:space="preserve">Таблица </w:t>
      </w:r>
      <w:r w:rsidRPr="007A52B3">
        <w:rPr>
          <w:bCs/>
        </w:rPr>
        <w:fldChar w:fldCharType="begin"/>
      </w:r>
      <w:r w:rsidRPr="007A52B3">
        <w:rPr>
          <w:bCs/>
        </w:rPr>
        <w:instrText xml:space="preserve"> SEQ Таблица \* ARABIC </w:instrText>
      </w:r>
      <w:r w:rsidRPr="007A52B3">
        <w:rPr>
          <w:bCs/>
        </w:rPr>
        <w:fldChar w:fldCharType="separate"/>
      </w:r>
      <w:r w:rsidR="009C62B9" w:rsidRPr="007A52B3">
        <w:rPr>
          <w:bCs/>
          <w:noProof/>
        </w:rPr>
        <w:t>138</w:t>
      </w:r>
      <w:r w:rsidRPr="007A52B3">
        <w:rPr>
          <w:bCs/>
        </w:rPr>
        <w:fldChar w:fldCharType="end"/>
      </w:r>
      <w:r w:rsidRPr="007A52B3">
        <w:rPr>
          <w:bCs/>
        </w:rPr>
        <w:t>. Финансовое обеспечение структурных элементов госпрограммы № 28 в 2024</w:t>
      </w:r>
      <w:r w:rsidR="00DB3160" w:rsidRPr="007A52B3">
        <w:rPr>
          <w:bCs/>
        </w:rPr>
        <w:t xml:space="preserve"> </w:t>
      </w:r>
      <w:r w:rsidRPr="007A52B3">
        <w:rPr>
          <w:bCs/>
        </w:rPr>
        <w:t>– 2026 годах.</w:t>
      </w:r>
    </w:p>
    <w:tbl>
      <w:tblPr>
        <w:tblW w:w="9267"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620"/>
        <w:gridCol w:w="3525"/>
        <w:gridCol w:w="993"/>
        <w:gridCol w:w="727"/>
        <w:gridCol w:w="992"/>
        <w:gridCol w:w="709"/>
        <w:gridCol w:w="992"/>
        <w:gridCol w:w="709"/>
      </w:tblGrid>
      <w:tr w:rsidR="007A52B3" w:rsidRPr="007A52B3" w14:paraId="20E6B532" w14:textId="77777777" w:rsidTr="00DB3160">
        <w:trPr>
          <w:trHeight w:val="102"/>
          <w:tblHeader/>
        </w:trPr>
        <w:tc>
          <w:tcPr>
            <w:tcW w:w="620" w:type="dxa"/>
            <w:vMerge w:val="restart"/>
            <w:shd w:val="clear" w:color="auto" w:fill="auto"/>
            <w:vAlign w:val="center"/>
            <w:hideMark/>
          </w:tcPr>
          <w:p w14:paraId="4E8190FC" w14:textId="77777777" w:rsidR="00D7361D" w:rsidRPr="007A52B3" w:rsidRDefault="00D7361D" w:rsidP="00D7361D">
            <w:pPr>
              <w:jc w:val="center"/>
              <w:rPr>
                <w:sz w:val="18"/>
                <w:szCs w:val="18"/>
              </w:rPr>
            </w:pPr>
            <w:r w:rsidRPr="007A52B3">
              <w:rPr>
                <w:sz w:val="18"/>
                <w:szCs w:val="18"/>
              </w:rPr>
              <w:t>№ п/п</w:t>
            </w:r>
          </w:p>
        </w:tc>
        <w:tc>
          <w:tcPr>
            <w:tcW w:w="3525" w:type="dxa"/>
            <w:vMerge w:val="restart"/>
            <w:shd w:val="clear" w:color="auto" w:fill="auto"/>
            <w:vAlign w:val="center"/>
            <w:hideMark/>
          </w:tcPr>
          <w:p w14:paraId="5BA3E0A6" w14:textId="77777777" w:rsidR="00D7361D" w:rsidRPr="007A52B3" w:rsidRDefault="00D7361D" w:rsidP="00D7361D">
            <w:pPr>
              <w:ind w:right="33"/>
              <w:jc w:val="center"/>
              <w:rPr>
                <w:sz w:val="18"/>
                <w:szCs w:val="18"/>
              </w:rPr>
            </w:pPr>
            <w:r w:rsidRPr="007A52B3">
              <w:rPr>
                <w:sz w:val="18"/>
                <w:szCs w:val="18"/>
              </w:rPr>
              <w:t>Наименование структурного элемента</w:t>
            </w:r>
          </w:p>
        </w:tc>
        <w:tc>
          <w:tcPr>
            <w:tcW w:w="5122" w:type="dxa"/>
            <w:gridSpan w:val="6"/>
            <w:shd w:val="clear" w:color="auto" w:fill="auto"/>
            <w:vAlign w:val="center"/>
            <w:hideMark/>
          </w:tcPr>
          <w:p w14:paraId="38EE169F" w14:textId="77777777" w:rsidR="00D7361D" w:rsidRPr="007A52B3" w:rsidRDefault="00D7361D" w:rsidP="00D7361D">
            <w:pPr>
              <w:jc w:val="center"/>
              <w:rPr>
                <w:sz w:val="18"/>
                <w:szCs w:val="18"/>
              </w:rPr>
            </w:pPr>
            <w:r w:rsidRPr="007A52B3">
              <w:rPr>
                <w:sz w:val="18"/>
                <w:szCs w:val="18"/>
              </w:rPr>
              <w:t xml:space="preserve">Объем финансового обеспечения по годам реализации </w:t>
            </w:r>
          </w:p>
        </w:tc>
      </w:tr>
      <w:tr w:rsidR="007A52B3" w:rsidRPr="007A52B3" w14:paraId="372BDDED" w14:textId="77777777" w:rsidTr="00DB3160">
        <w:trPr>
          <w:trHeight w:val="146"/>
          <w:tblHeader/>
        </w:trPr>
        <w:tc>
          <w:tcPr>
            <w:tcW w:w="620" w:type="dxa"/>
            <w:vMerge/>
            <w:vAlign w:val="center"/>
            <w:hideMark/>
          </w:tcPr>
          <w:p w14:paraId="4DC1F410" w14:textId="77777777" w:rsidR="00D7361D" w:rsidRPr="007A52B3" w:rsidRDefault="00D7361D" w:rsidP="00D7361D">
            <w:pPr>
              <w:rPr>
                <w:sz w:val="18"/>
                <w:szCs w:val="18"/>
              </w:rPr>
            </w:pPr>
          </w:p>
        </w:tc>
        <w:tc>
          <w:tcPr>
            <w:tcW w:w="3525" w:type="dxa"/>
            <w:vMerge/>
            <w:vAlign w:val="center"/>
            <w:hideMark/>
          </w:tcPr>
          <w:p w14:paraId="24BCECCB" w14:textId="77777777" w:rsidR="00D7361D" w:rsidRPr="007A52B3" w:rsidRDefault="00D7361D" w:rsidP="00D7361D">
            <w:pPr>
              <w:rPr>
                <w:sz w:val="18"/>
                <w:szCs w:val="18"/>
              </w:rPr>
            </w:pPr>
          </w:p>
        </w:tc>
        <w:tc>
          <w:tcPr>
            <w:tcW w:w="1720" w:type="dxa"/>
            <w:gridSpan w:val="2"/>
            <w:shd w:val="clear" w:color="auto" w:fill="auto"/>
            <w:vAlign w:val="center"/>
            <w:hideMark/>
          </w:tcPr>
          <w:p w14:paraId="7ED4FF8F" w14:textId="77777777" w:rsidR="00D7361D" w:rsidRPr="007A52B3" w:rsidRDefault="00D7361D" w:rsidP="00D7361D">
            <w:pPr>
              <w:jc w:val="center"/>
              <w:rPr>
                <w:sz w:val="18"/>
                <w:szCs w:val="18"/>
              </w:rPr>
            </w:pPr>
            <w:r w:rsidRPr="007A52B3">
              <w:rPr>
                <w:sz w:val="18"/>
                <w:szCs w:val="18"/>
              </w:rPr>
              <w:t>2024</w:t>
            </w:r>
          </w:p>
        </w:tc>
        <w:tc>
          <w:tcPr>
            <w:tcW w:w="1701" w:type="dxa"/>
            <w:gridSpan w:val="2"/>
            <w:shd w:val="clear" w:color="auto" w:fill="auto"/>
            <w:vAlign w:val="center"/>
            <w:hideMark/>
          </w:tcPr>
          <w:p w14:paraId="4C5D0CA8" w14:textId="77777777" w:rsidR="00D7361D" w:rsidRPr="007A52B3" w:rsidRDefault="00D7361D" w:rsidP="00D7361D">
            <w:pPr>
              <w:jc w:val="center"/>
              <w:rPr>
                <w:sz w:val="18"/>
                <w:szCs w:val="18"/>
              </w:rPr>
            </w:pPr>
            <w:r w:rsidRPr="007A52B3">
              <w:rPr>
                <w:sz w:val="18"/>
                <w:szCs w:val="18"/>
              </w:rPr>
              <w:t>2025</w:t>
            </w:r>
          </w:p>
        </w:tc>
        <w:tc>
          <w:tcPr>
            <w:tcW w:w="1701" w:type="dxa"/>
            <w:gridSpan w:val="2"/>
            <w:shd w:val="clear" w:color="auto" w:fill="auto"/>
            <w:vAlign w:val="center"/>
            <w:hideMark/>
          </w:tcPr>
          <w:p w14:paraId="28BB5EAD" w14:textId="77777777" w:rsidR="00D7361D" w:rsidRPr="007A52B3" w:rsidRDefault="00D7361D" w:rsidP="00D7361D">
            <w:pPr>
              <w:jc w:val="center"/>
              <w:rPr>
                <w:sz w:val="18"/>
                <w:szCs w:val="18"/>
              </w:rPr>
            </w:pPr>
            <w:r w:rsidRPr="007A52B3">
              <w:rPr>
                <w:sz w:val="18"/>
                <w:szCs w:val="18"/>
              </w:rPr>
              <w:t>2026</w:t>
            </w:r>
          </w:p>
        </w:tc>
      </w:tr>
      <w:tr w:rsidR="007A52B3" w:rsidRPr="007A52B3" w14:paraId="7A850CF4" w14:textId="77777777" w:rsidTr="00DB3160">
        <w:trPr>
          <w:trHeight w:val="39"/>
          <w:tblHeader/>
        </w:trPr>
        <w:tc>
          <w:tcPr>
            <w:tcW w:w="620" w:type="dxa"/>
            <w:vMerge/>
            <w:vAlign w:val="center"/>
            <w:hideMark/>
          </w:tcPr>
          <w:p w14:paraId="28EDA717" w14:textId="77777777" w:rsidR="00D7361D" w:rsidRPr="007A52B3" w:rsidRDefault="00D7361D" w:rsidP="00D7361D">
            <w:pPr>
              <w:rPr>
                <w:sz w:val="18"/>
                <w:szCs w:val="18"/>
              </w:rPr>
            </w:pPr>
          </w:p>
        </w:tc>
        <w:tc>
          <w:tcPr>
            <w:tcW w:w="3525" w:type="dxa"/>
            <w:vMerge/>
            <w:vAlign w:val="center"/>
            <w:hideMark/>
          </w:tcPr>
          <w:p w14:paraId="402FD69A" w14:textId="77777777" w:rsidR="00D7361D" w:rsidRPr="007A52B3" w:rsidRDefault="00D7361D" w:rsidP="00D7361D">
            <w:pPr>
              <w:rPr>
                <w:sz w:val="18"/>
                <w:szCs w:val="18"/>
              </w:rPr>
            </w:pPr>
          </w:p>
        </w:tc>
        <w:tc>
          <w:tcPr>
            <w:tcW w:w="993" w:type="dxa"/>
            <w:shd w:val="clear" w:color="auto" w:fill="auto"/>
            <w:vAlign w:val="center"/>
            <w:hideMark/>
          </w:tcPr>
          <w:p w14:paraId="0648A319" w14:textId="77777777" w:rsidR="00D7361D" w:rsidRPr="007A52B3" w:rsidRDefault="00D7361D" w:rsidP="00D7361D">
            <w:pPr>
              <w:jc w:val="center"/>
              <w:rPr>
                <w:sz w:val="18"/>
                <w:szCs w:val="18"/>
              </w:rPr>
            </w:pPr>
            <w:r w:rsidRPr="007A52B3">
              <w:rPr>
                <w:sz w:val="18"/>
                <w:szCs w:val="18"/>
              </w:rPr>
              <w:t>млн.руб.</w:t>
            </w:r>
          </w:p>
        </w:tc>
        <w:tc>
          <w:tcPr>
            <w:tcW w:w="727" w:type="dxa"/>
            <w:shd w:val="clear" w:color="auto" w:fill="auto"/>
            <w:vAlign w:val="center"/>
            <w:hideMark/>
          </w:tcPr>
          <w:p w14:paraId="2BA59EB2" w14:textId="77777777" w:rsidR="00D7361D" w:rsidRPr="007A52B3" w:rsidRDefault="00D7361D" w:rsidP="00D7361D">
            <w:pPr>
              <w:jc w:val="center"/>
              <w:rPr>
                <w:sz w:val="18"/>
                <w:szCs w:val="18"/>
              </w:rPr>
            </w:pPr>
            <w:r w:rsidRPr="007A52B3">
              <w:rPr>
                <w:sz w:val="18"/>
                <w:szCs w:val="18"/>
              </w:rPr>
              <w:t>%</w:t>
            </w:r>
          </w:p>
        </w:tc>
        <w:tc>
          <w:tcPr>
            <w:tcW w:w="992" w:type="dxa"/>
            <w:shd w:val="clear" w:color="auto" w:fill="auto"/>
            <w:vAlign w:val="center"/>
            <w:hideMark/>
          </w:tcPr>
          <w:p w14:paraId="0BC5D760" w14:textId="77777777" w:rsidR="00D7361D" w:rsidRPr="007A52B3" w:rsidRDefault="00D7361D" w:rsidP="00D7361D">
            <w:pPr>
              <w:jc w:val="center"/>
              <w:rPr>
                <w:sz w:val="18"/>
                <w:szCs w:val="18"/>
              </w:rPr>
            </w:pPr>
            <w:r w:rsidRPr="007A52B3">
              <w:rPr>
                <w:sz w:val="18"/>
                <w:szCs w:val="18"/>
              </w:rPr>
              <w:t>млн.руб.</w:t>
            </w:r>
          </w:p>
        </w:tc>
        <w:tc>
          <w:tcPr>
            <w:tcW w:w="709" w:type="dxa"/>
            <w:shd w:val="clear" w:color="auto" w:fill="auto"/>
            <w:vAlign w:val="center"/>
            <w:hideMark/>
          </w:tcPr>
          <w:p w14:paraId="3FE44701" w14:textId="77777777" w:rsidR="00D7361D" w:rsidRPr="007A52B3" w:rsidRDefault="00D7361D" w:rsidP="00D7361D">
            <w:pPr>
              <w:jc w:val="center"/>
              <w:rPr>
                <w:sz w:val="18"/>
                <w:szCs w:val="18"/>
              </w:rPr>
            </w:pPr>
            <w:r w:rsidRPr="007A52B3">
              <w:rPr>
                <w:sz w:val="18"/>
                <w:szCs w:val="18"/>
              </w:rPr>
              <w:t>%</w:t>
            </w:r>
          </w:p>
        </w:tc>
        <w:tc>
          <w:tcPr>
            <w:tcW w:w="992" w:type="dxa"/>
            <w:shd w:val="clear" w:color="auto" w:fill="auto"/>
            <w:vAlign w:val="center"/>
            <w:hideMark/>
          </w:tcPr>
          <w:p w14:paraId="3384D5FE" w14:textId="77777777" w:rsidR="00D7361D" w:rsidRPr="007A52B3" w:rsidRDefault="00D7361D" w:rsidP="00D7361D">
            <w:pPr>
              <w:jc w:val="center"/>
              <w:rPr>
                <w:sz w:val="18"/>
                <w:szCs w:val="18"/>
              </w:rPr>
            </w:pPr>
            <w:r w:rsidRPr="007A52B3">
              <w:rPr>
                <w:sz w:val="18"/>
                <w:szCs w:val="18"/>
              </w:rPr>
              <w:t>млн.руб.</w:t>
            </w:r>
          </w:p>
        </w:tc>
        <w:tc>
          <w:tcPr>
            <w:tcW w:w="709" w:type="dxa"/>
            <w:shd w:val="clear" w:color="auto" w:fill="auto"/>
            <w:vAlign w:val="center"/>
            <w:hideMark/>
          </w:tcPr>
          <w:p w14:paraId="0A1248F1" w14:textId="77777777" w:rsidR="00D7361D" w:rsidRPr="007A52B3" w:rsidRDefault="00D7361D" w:rsidP="00D7361D">
            <w:pPr>
              <w:jc w:val="center"/>
              <w:rPr>
                <w:sz w:val="18"/>
                <w:szCs w:val="18"/>
              </w:rPr>
            </w:pPr>
            <w:r w:rsidRPr="007A52B3">
              <w:rPr>
                <w:sz w:val="18"/>
                <w:szCs w:val="18"/>
              </w:rPr>
              <w:t>%</w:t>
            </w:r>
          </w:p>
        </w:tc>
      </w:tr>
      <w:tr w:rsidR="007A52B3" w:rsidRPr="007A52B3" w14:paraId="6ABF100C" w14:textId="77777777" w:rsidTr="00DB3160">
        <w:trPr>
          <w:trHeight w:val="160"/>
        </w:trPr>
        <w:tc>
          <w:tcPr>
            <w:tcW w:w="4145" w:type="dxa"/>
            <w:gridSpan w:val="2"/>
            <w:shd w:val="clear" w:color="auto" w:fill="auto"/>
            <w:vAlign w:val="center"/>
            <w:hideMark/>
          </w:tcPr>
          <w:p w14:paraId="5D4EF0D0" w14:textId="77777777" w:rsidR="00D7361D" w:rsidRPr="007A52B3" w:rsidRDefault="00D7361D" w:rsidP="00D7361D">
            <w:pPr>
              <w:rPr>
                <w:sz w:val="18"/>
                <w:szCs w:val="18"/>
              </w:rPr>
            </w:pPr>
            <w:r w:rsidRPr="007A52B3">
              <w:rPr>
                <w:sz w:val="18"/>
                <w:szCs w:val="18"/>
              </w:rPr>
              <w:t>Областной бюджет (всего), из них</w:t>
            </w:r>
          </w:p>
        </w:tc>
        <w:tc>
          <w:tcPr>
            <w:tcW w:w="993" w:type="dxa"/>
            <w:shd w:val="clear" w:color="auto" w:fill="auto"/>
            <w:vAlign w:val="center"/>
            <w:hideMark/>
          </w:tcPr>
          <w:p w14:paraId="38794549" w14:textId="77777777" w:rsidR="00D7361D" w:rsidRPr="007A52B3" w:rsidRDefault="00D7361D" w:rsidP="00D7361D">
            <w:pPr>
              <w:jc w:val="center"/>
              <w:rPr>
                <w:sz w:val="18"/>
                <w:szCs w:val="18"/>
              </w:rPr>
            </w:pPr>
            <w:r w:rsidRPr="007A52B3">
              <w:rPr>
                <w:sz w:val="18"/>
                <w:szCs w:val="18"/>
              </w:rPr>
              <w:t>1 552,4</w:t>
            </w:r>
          </w:p>
        </w:tc>
        <w:tc>
          <w:tcPr>
            <w:tcW w:w="727" w:type="dxa"/>
            <w:shd w:val="clear" w:color="auto" w:fill="auto"/>
            <w:vAlign w:val="center"/>
            <w:hideMark/>
          </w:tcPr>
          <w:p w14:paraId="1F63E6AD" w14:textId="77777777" w:rsidR="00D7361D" w:rsidRPr="007A52B3" w:rsidRDefault="00D7361D" w:rsidP="00D7361D">
            <w:pPr>
              <w:jc w:val="center"/>
              <w:rPr>
                <w:sz w:val="18"/>
                <w:szCs w:val="18"/>
              </w:rPr>
            </w:pPr>
            <w:r w:rsidRPr="007A52B3">
              <w:rPr>
                <w:sz w:val="18"/>
                <w:szCs w:val="18"/>
              </w:rPr>
              <w:t>100,0</w:t>
            </w:r>
          </w:p>
        </w:tc>
        <w:tc>
          <w:tcPr>
            <w:tcW w:w="992" w:type="dxa"/>
            <w:shd w:val="clear" w:color="auto" w:fill="auto"/>
            <w:vAlign w:val="center"/>
            <w:hideMark/>
          </w:tcPr>
          <w:p w14:paraId="56953691" w14:textId="77777777" w:rsidR="00D7361D" w:rsidRPr="007A52B3" w:rsidRDefault="00D7361D" w:rsidP="00D7361D">
            <w:pPr>
              <w:jc w:val="center"/>
              <w:rPr>
                <w:sz w:val="18"/>
                <w:szCs w:val="18"/>
              </w:rPr>
            </w:pPr>
            <w:r w:rsidRPr="007A52B3">
              <w:rPr>
                <w:sz w:val="18"/>
                <w:szCs w:val="18"/>
              </w:rPr>
              <w:t>1 027,2</w:t>
            </w:r>
          </w:p>
        </w:tc>
        <w:tc>
          <w:tcPr>
            <w:tcW w:w="709" w:type="dxa"/>
            <w:shd w:val="clear" w:color="auto" w:fill="auto"/>
            <w:vAlign w:val="center"/>
            <w:hideMark/>
          </w:tcPr>
          <w:p w14:paraId="355B2999" w14:textId="77777777" w:rsidR="00D7361D" w:rsidRPr="007A52B3" w:rsidRDefault="00D7361D" w:rsidP="00D7361D">
            <w:pPr>
              <w:jc w:val="center"/>
              <w:rPr>
                <w:sz w:val="18"/>
                <w:szCs w:val="18"/>
              </w:rPr>
            </w:pPr>
            <w:r w:rsidRPr="007A52B3">
              <w:rPr>
                <w:sz w:val="18"/>
                <w:szCs w:val="18"/>
              </w:rPr>
              <w:t>100,0</w:t>
            </w:r>
          </w:p>
        </w:tc>
        <w:tc>
          <w:tcPr>
            <w:tcW w:w="992" w:type="dxa"/>
            <w:shd w:val="clear" w:color="auto" w:fill="auto"/>
            <w:vAlign w:val="center"/>
            <w:hideMark/>
          </w:tcPr>
          <w:p w14:paraId="0557B305" w14:textId="77777777" w:rsidR="00D7361D" w:rsidRPr="007A52B3" w:rsidRDefault="00D7361D" w:rsidP="00D7361D">
            <w:pPr>
              <w:jc w:val="center"/>
              <w:rPr>
                <w:sz w:val="18"/>
                <w:szCs w:val="18"/>
              </w:rPr>
            </w:pPr>
            <w:r w:rsidRPr="007A52B3">
              <w:rPr>
                <w:sz w:val="18"/>
                <w:szCs w:val="18"/>
              </w:rPr>
              <w:t>1 616,7</w:t>
            </w:r>
          </w:p>
        </w:tc>
        <w:tc>
          <w:tcPr>
            <w:tcW w:w="709" w:type="dxa"/>
            <w:shd w:val="clear" w:color="auto" w:fill="auto"/>
            <w:noWrap/>
            <w:vAlign w:val="center"/>
            <w:hideMark/>
          </w:tcPr>
          <w:p w14:paraId="107B7187" w14:textId="77777777" w:rsidR="00D7361D" w:rsidRPr="007A52B3" w:rsidRDefault="00D7361D" w:rsidP="00D7361D">
            <w:pPr>
              <w:jc w:val="center"/>
              <w:rPr>
                <w:sz w:val="18"/>
                <w:szCs w:val="18"/>
              </w:rPr>
            </w:pPr>
            <w:r w:rsidRPr="007A52B3">
              <w:rPr>
                <w:sz w:val="18"/>
                <w:szCs w:val="18"/>
              </w:rPr>
              <w:t>100,0</w:t>
            </w:r>
          </w:p>
        </w:tc>
      </w:tr>
      <w:tr w:rsidR="007A52B3" w:rsidRPr="007A52B3" w14:paraId="343A7CC5" w14:textId="77777777" w:rsidTr="00DB3160">
        <w:trPr>
          <w:trHeight w:val="1350"/>
        </w:trPr>
        <w:tc>
          <w:tcPr>
            <w:tcW w:w="620" w:type="dxa"/>
            <w:shd w:val="clear" w:color="auto" w:fill="auto"/>
            <w:vAlign w:val="center"/>
            <w:hideMark/>
          </w:tcPr>
          <w:p w14:paraId="3ED78B8E" w14:textId="77777777" w:rsidR="00D7361D" w:rsidRPr="007A52B3" w:rsidRDefault="00D7361D" w:rsidP="00D7361D">
            <w:pPr>
              <w:jc w:val="center"/>
              <w:rPr>
                <w:sz w:val="18"/>
                <w:szCs w:val="18"/>
              </w:rPr>
            </w:pPr>
            <w:r w:rsidRPr="007A52B3">
              <w:rPr>
                <w:sz w:val="18"/>
                <w:szCs w:val="18"/>
              </w:rPr>
              <w:t>1.</w:t>
            </w:r>
          </w:p>
        </w:tc>
        <w:tc>
          <w:tcPr>
            <w:tcW w:w="3525" w:type="dxa"/>
            <w:shd w:val="clear" w:color="auto" w:fill="auto"/>
            <w:vAlign w:val="center"/>
            <w:hideMark/>
          </w:tcPr>
          <w:p w14:paraId="6E118F57" w14:textId="14A5F51E" w:rsidR="00D7361D" w:rsidRPr="007A52B3" w:rsidRDefault="00D7361D" w:rsidP="00DB3160">
            <w:pPr>
              <w:rPr>
                <w:sz w:val="18"/>
                <w:szCs w:val="18"/>
              </w:rPr>
            </w:pPr>
            <w:r w:rsidRPr="007A52B3">
              <w:rPr>
                <w:sz w:val="18"/>
                <w:szCs w:val="18"/>
              </w:rPr>
              <w:t>Региональный проект «Создание для всех категорий и групп населения условий для занятий физической культурой и спортом, массовым спортом, в том числе повышение уровня обеспеченности населения объектами спорта, а также подготовка спортивного резерва»</w:t>
            </w:r>
          </w:p>
        </w:tc>
        <w:tc>
          <w:tcPr>
            <w:tcW w:w="993" w:type="dxa"/>
            <w:shd w:val="clear" w:color="auto" w:fill="auto"/>
            <w:vAlign w:val="center"/>
            <w:hideMark/>
          </w:tcPr>
          <w:p w14:paraId="32B4E4C2" w14:textId="77777777" w:rsidR="00D7361D" w:rsidRPr="007A52B3" w:rsidRDefault="00D7361D" w:rsidP="00D7361D">
            <w:pPr>
              <w:jc w:val="center"/>
              <w:rPr>
                <w:sz w:val="18"/>
                <w:szCs w:val="18"/>
              </w:rPr>
            </w:pPr>
            <w:r w:rsidRPr="007A52B3">
              <w:rPr>
                <w:sz w:val="18"/>
                <w:szCs w:val="18"/>
              </w:rPr>
              <w:t>226,4</w:t>
            </w:r>
          </w:p>
        </w:tc>
        <w:tc>
          <w:tcPr>
            <w:tcW w:w="727" w:type="dxa"/>
            <w:shd w:val="clear" w:color="auto" w:fill="auto"/>
            <w:vAlign w:val="center"/>
            <w:hideMark/>
          </w:tcPr>
          <w:p w14:paraId="60B8AC88" w14:textId="77777777" w:rsidR="00D7361D" w:rsidRPr="007A52B3" w:rsidRDefault="00D7361D" w:rsidP="00D7361D">
            <w:pPr>
              <w:jc w:val="center"/>
              <w:rPr>
                <w:sz w:val="18"/>
                <w:szCs w:val="18"/>
              </w:rPr>
            </w:pPr>
            <w:r w:rsidRPr="007A52B3">
              <w:rPr>
                <w:sz w:val="18"/>
                <w:szCs w:val="18"/>
              </w:rPr>
              <w:t>14,6</w:t>
            </w:r>
          </w:p>
        </w:tc>
        <w:tc>
          <w:tcPr>
            <w:tcW w:w="992" w:type="dxa"/>
            <w:shd w:val="clear" w:color="auto" w:fill="auto"/>
            <w:vAlign w:val="center"/>
            <w:hideMark/>
          </w:tcPr>
          <w:p w14:paraId="27BFD73E" w14:textId="77777777" w:rsidR="00D7361D" w:rsidRPr="007A52B3" w:rsidRDefault="00D7361D" w:rsidP="00D7361D">
            <w:pPr>
              <w:jc w:val="center"/>
              <w:rPr>
                <w:sz w:val="18"/>
                <w:szCs w:val="18"/>
              </w:rPr>
            </w:pPr>
            <w:r w:rsidRPr="007A52B3">
              <w:rPr>
                <w:sz w:val="18"/>
                <w:szCs w:val="18"/>
              </w:rPr>
              <w:t>--</w:t>
            </w:r>
          </w:p>
        </w:tc>
        <w:tc>
          <w:tcPr>
            <w:tcW w:w="709" w:type="dxa"/>
            <w:shd w:val="clear" w:color="auto" w:fill="auto"/>
            <w:vAlign w:val="center"/>
            <w:hideMark/>
          </w:tcPr>
          <w:p w14:paraId="05B12657" w14:textId="77777777" w:rsidR="00D7361D" w:rsidRPr="007A52B3" w:rsidRDefault="00D7361D" w:rsidP="00D7361D">
            <w:pPr>
              <w:jc w:val="center"/>
              <w:rPr>
                <w:sz w:val="18"/>
                <w:szCs w:val="18"/>
              </w:rPr>
            </w:pPr>
            <w:r w:rsidRPr="007A52B3">
              <w:rPr>
                <w:sz w:val="18"/>
                <w:szCs w:val="18"/>
              </w:rPr>
              <w:t>--</w:t>
            </w:r>
          </w:p>
        </w:tc>
        <w:tc>
          <w:tcPr>
            <w:tcW w:w="992" w:type="dxa"/>
            <w:shd w:val="clear" w:color="auto" w:fill="auto"/>
            <w:vAlign w:val="center"/>
            <w:hideMark/>
          </w:tcPr>
          <w:p w14:paraId="78188FA6" w14:textId="77777777" w:rsidR="00D7361D" w:rsidRPr="007A52B3" w:rsidRDefault="00D7361D" w:rsidP="00D7361D">
            <w:pPr>
              <w:jc w:val="center"/>
              <w:rPr>
                <w:sz w:val="18"/>
                <w:szCs w:val="18"/>
              </w:rPr>
            </w:pPr>
            <w:r w:rsidRPr="007A52B3">
              <w:rPr>
                <w:sz w:val="18"/>
                <w:szCs w:val="18"/>
              </w:rPr>
              <w:t>556,0</w:t>
            </w:r>
          </w:p>
        </w:tc>
        <w:tc>
          <w:tcPr>
            <w:tcW w:w="709" w:type="dxa"/>
            <w:shd w:val="clear" w:color="auto" w:fill="auto"/>
            <w:noWrap/>
            <w:vAlign w:val="center"/>
            <w:hideMark/>
          </w:tcPr>
          <w:p w14:paraId="614BCE69" w14:textId="77777777" w:rsidR="00D7361D" w:rsidRPr="007A52B3" w:rsidRDefault="00D7361D" w:rsidP="00D7361D">
            <w:pPr>
              <w:jc w:val="center"/>
              <w:rPr>
                <w:sz w:val="18"/>
                <w:szCs w:val="18"/>
              </w:rPr>
            </w:pPr>
            <w:r w:rsidRPr="007A52B3">
              <w:rPr>
                <w:sz w:val="18"/>
                <w:szCs w:val="18"/>
              </w:rPr>
              <w:t>34,4</w:t>
            </w:r>
          </w:p>
        </w:tc>
      </w:tr>
      <w:tr w:rsidR="007A52B3" w:rsidRPr="007A52B3" w14:paraId="4BA7AAB9" w14:textId="77777777" w:rsidTr="00DB3160">
        <w:trPr>
          <w:trHeight w:val="438"/>
        </w:trPr>
        <w:tc>
          <w:tcPr>
            <w:tcW w:w="620" w:type="dxa"/>
            <w:shd w:val="clear" w:color="auto" w:fill="auto"/>
            <w:vAlign w:val="center"/>
            <w:hideMark/>
          </w:tcPr>
          <w:p w14:paraId="42D15740" w14:textId="77777777" w:rsidR="00D7361D" w:rsidRPr="007A52B3" w:rsidRDefault="00D7361D" w:rsidP="00D7361D">
            <w:pPr>
              <w:jc w:val="center"/>
              <w:rPr>
                <w:sz w:val="18"/>
                <w:szCs w:val="18"/>
              </w:rPr>
            </w:pPr>
            <w:r w:rsidRPr="007A52B3">
              <w:rPr>
                <w:sz w:val="18"/>
                <w:szCs w:val="18"/>
              </w:rPr>
              <w:t>2</w:t>
            </w:r>
          </w:p>
        </w:tc>
        <w:tc>
          <w:tcPr>
            <w:tcW w:w="3525" w:type="dxa"/>
            <w:shd w:val="clear" w:color="auto" w:fill="auto"/>
            <w:vAlign w:val="center"/>
            <w:hideMark/>
          </w:tcPr>
          <w:p w14:paraId="740D093D" w14:textId="77777777" w:rsidR="00D7361D" w:rsidRPr="007A52B3" w:rsidRDefault="00D7361D" w:rsidP="00D7361D">
            <w:pPr>
              <w:rPr>
                <w:sz w:val="18"/>
                <w:szCs w:val="18"/>
              </w:rPr>
            </w:pPr>
            <w:r w:rsidRPr="007A52B3">
              <w:rPr>
                <w:sz w:val="18"/>
                <w:szCs w:val="18"/>
              </w:rPr>
              <w:t xml:space="preserve">Региональный проект </w:t>
            </w:r>
          </w:p>
          <w:p w14:paraId="332864F1" w14:textId="77777777" w:rsidR="00D7361D" w:rsidRPr="007A52B3" w:rsidRDefault="00D7361D" w:rsidP="00D7361D">
            <w:pPr>
              <w:rPr>
                <w:sz w:val="18"/>
                <w:szCs w:val="18"/>
              </w:rPr>
            </w:pPr>
            <w:r w:rsidRPr="007A52B3">
              <w:rPr>
                <w:sz w:val="18"/>
                <w:szCs w:val="18"/>
              </w:rPr>
              <w:t>«Бизнесс – спринт»</w:t>
            </w:r>
          </w:p>
        </w:tc>
        <w:tc>
          <w:tcPr>
            <w:tcW w:w="993" w:type="dxa"/>
            <w:shd w:val="clear" w:color="auto" w:fill="auto"/>
            <w:vAlign w:val="center"/>
            <w:hideMark/>
          </w:tcPr>
          <w:p w14:paraId="2FB54E17" w14:textId="77777777" w:rsidR="00D7361D" w:rsidRPr="007A52B3" w:rsidRDefault="00D7361D" w:rsidP="00D7361D">
            <w:pPr>
              <w:jc w:val="center"/>
              <w:rPr>
                <w:sz w:val="18"/>
                <w:szCs w:val="18"/>
              </w:rPr>
            </w:pPr>
            <w:r w:rsidRPr="007A52B3">
              <w:rPr>
                <w:sz w:val="18"/>
                <w:szCs w:val="18"/>
              </w:rPr>
              <w:t>145,7</w:t>
            </w:r>
          </w:p>
        </w:tc>
        <w:tc>
          <w:tcPr>
            <w:tcW w:w="727" w:type="dxa"/>
            <w:shd w:val="clear" w:color="auto" w:fill="auto"/>
            <w:vAlign w:val="center"/>
            <w:hideMark/>
          </w:tcPr>
          <w:p w14:paraId="59818858" w14:textId="77777777" w:rsidR="00D7361D" w:rsidRPr="007A52B3" w:rsidRDefault="00D7361D" w:rsidP="00D7361D">
            <w:pPr>
              <w:jc w:val="center"/>
              <w:rPr>
                <w:sz w:val="18"/>
                <w:szCs w:val="18"/>
              </w:rPr>
            </w:pPr>
            <w:r w:rsidRPr="007A52B3">
              <w:rPr>
                <w:sz w:val="18"/>
                <w:szCs w:val="18"/>
              </w:rPr>
              <w:t>9,4</w:t>
            </w:r>
          </w:p>
        </w:tc>
        <w:tc>
          <w:tcPr>
            <w:tcW w:w="992" w:type="dxa"/>
            <w:shd w:val="clear" w:color="auto" w:fill="auto"/>
            <w:vAlign w:val="center"/>
            <w:hideMark/>
          </w:tcPr>
          <w:p w14:paraId="59587674" w14:textId="77777777" w:rsidR="00D7361D" w:rsidRPr="007A52B3" w:rsidRDefault="00D7361D" w:rsidP="00D7361D">
            <w:pPr>
              <w:jc w:val="center"/>
              <w:rPr>
                <w:sz w:val="18"/>
                <w:szCs w:val="18"/>
              </w:rPr>
            </w:pPr>
            <w:r w:rsidRPr="007A52B3">
              <w:rPr>
                <w:sz w:val="18"/>
                <w:szCs w:val="18"/>
              </w:rPr>
              <w:t>13,5</w:t>
            </w:r>
          </w:p>
        </w:tc>
        <w:tc>
          <w:tcPr>
            <w:tcW w:w="709" w:type="dxa"/>
            <w:shd w:val="clear" w:color="auto" w:fill="auto"/>
            <w:vAlign w:val="center"/>
            <w:hideMark/>
          </w:tcPr>
          <w:p w14:paraId="31C51BDB" w14:textId="77777777" w:rsidR="00D7361D" w:rsidRPr="007A52B3" w:rsidRDefault="00D7361D" w:rsidP="00D7361D">
            <w:pPr>
              <w:jc w:val="center"/>
              <w:rPr>
                <w:sz w:val="18"/>
                <w:szCs w:val="18"/>
              </w:rPr>
            </w:pPr>
            <w:r w:rsidRPr="007A52B3">
              <w:rPr>
                <w:sz w:val="18"/>
                <w:szCs w:val="18"/>
              </w:rPr>
              <w:t>1,3</w:t>
            </w:r>
          </w:p>
        </w:tc>
        <w:tc>
          <w:tcPr>
            <w:tcW w:w="992" w:type="dxa"/>
            <w:shd w:val="clear" w:color="auto" w:fill="auto"/>
            <w:vAlign w:val="center"/>
            <w:hideMark/>
          </w:tcPr>
          <w:p w14:paraId="71CA609F" w14:textId="77777777" w:rsidR="00D7361D" w:rsidRPr="007A52B3" w:rsidRDefault="00D7361D" w:rsidP="00D7361D">
            <w:pPr>
              <w:jc w:val="center"/>
              <w:rPr>
                <w:sz w:val="18"/>
                <w:szCs w:val="18"/>
              </w:rPr>
            </w:pPr>
            <w:r w:rsidRPr="007A52B3">
              <w:rPr>
                <w:sz w:val="18"/>
                <w:szCs w:val="18"/>
              </w:rPr>
              <w:t>27,9</w:t>
            </w:r>
          </w:p>
        </w:tc>
        <w:tc>
          <w:tcPr>
            <w:tcW w:w="709" w:type="dxa"/>
            <w:shd w:val="clear" w:color="auto" w:fill="auto"/>
            <w:noWrap/>
            <w:vAlign w:val="center"/>
            <w:hideMark/>
          </w:tcPr>
          <w:p w14:paraId="7BE99936" w14:textId="77777777" w:rsidR="00D7361D" w:rsidRPr="007A52B3" w:rsidRDefault="00D7361D" w:rsidP="00D7361D">
            <w:pPr>
              <w:jc w:val="center"/>
              <w:rPr>
                <w:sz w:val="18"/>
                <w:szCs w:val="18"/>
              </w:rPr>
            </w:pPr>
            <w:r w:rsidRPr="007A52B3">
              <w:rPr>
                <w:sz w:val="18"/>
                <w:szCs w:val="18"/>
              </w:rPr>
              <w:t>1,7</w:t>
            </w:r>
          </w:p>
        </w:tc>
      </w:tr>
      <w:tr w:rsidR="00D7361D" w:rsidRPr="007A52B3" w14:paraId="0F7EB64C" w14:textId="77777777" w:rsidTr="00DB3160">
        <w:trPr>
          <w:trHeight w:val="391"/>
        </w:trPr>
        <w:tc>
          <w:tcPr>
            <w:tcW w:w="620" w:type="dxa"/>
            <w:shd w:val="clear" w:color="auto" w:fill="auto"/>
            <w:vAlign w:val="center"/>
            <w:hideMark/>
          </w:tcPr>
          <w:p w14:paraId="7A4D49A7" w14:textId="77777777" w:rsidR="00D7361D" w:rsidRPr="007A52B3" w:rsidRDefault="00D7361D" w:rsidP="00D7361D">
            <w:pPr>
              <w:jc w:val="center"/>
              <w:rPr>
                <w:sz w:val="18"/>
                <w:szCs w:val="18"/>
              </w:rPr>
            </w:pPr>
            <w:r w:rsidRPr="007A52B3">
              <w:rPr>
                <w:sz w:val="18"/>
                <w:szCs w:val="18"/>
              </w:rPr>
              <w:t>3</w:t>
            </w:r>
          </w:p>
        </w:tc>
        <w:tc>
          <w:tcPr>
            <w:tcW w:w="3525" w:type="dxa"/>
            <w:shd w:val="clear" w:color="auto" w:fill="auto"/>
            <w:vAlign w:val="center"/>
            <w:hideMark/>
          </w:tcPr>
          <w:p w14:paraId="020F92B1" w14:textId="77777777" w:rsidR="00D7361D" w:rsidRPr="007A52B3" w:rsidRDefault="00D7361D" w:rsidP="00D7361D">
            <w:pPr>
              <w:rPr>
                <w:sz w:val="18"/>
                <w:szCs w:val="18"/>
              </w:rPr>
            </w:pPr>
            <w:r w:rsidRPr="007A52B3">
              <w:rPr>
                <w:sz w:val="18"/>
                <w:szCs w:val="18"/>
              </w:rPr>
              <w:t xml:space="preserve">Комплекс процессных мероприятий «Развитие физической культуры и спорта в Архангельской области» </w:t>
            </w:r>
          </w:p>
        </w:tc>
        <w:tc>
          <w:tcPr>
            <w:tcW w:w="993" w:type="dxa"/>
            <w:shd w:val="clear" w:color="auto" w:fill="auto"/>
            <w:vAlign w:val="center"/>
            <w:hideMark/>
          </w:tcPr>
          <w:p w14:paraId="2A7B5011" w14:textId="77777777" w:rsidR="00D7361D" w:rsidRPr="007A52B3" w:rsidRDefault="00D7361D" w:rsidP="00D7361D">
            <w:pPr>
              <w:jc w:val="center"/>
              <w:rPr>
                <w:sz w:val="18"/>
                <w:szCs w:val="18"/>
              </w:rPr>
            </w:pPr>
            <w:r w:rsidRPr="007A52B3">
              <w:rPr>
                <w:sz w:val="18"/>
                <w:szCs w:val="18"/>
              </w:rPr>
              <w:t>1 180,3</w:t>
            </w:r>
          </w:p>
        </w:tc>
        <w:tc>
          <w:tcPr>
            <w:tcW w:w="727" w:type="dxa"/>
            <w:shd w:val="clear" w:color="auto" w:fill="auto"/>
            <w:vAlign w:val="center"/>
            <w:hideMark/>
          </w:tcPr>
          <w:p w14:paraId="57BB65C2" w14:textId="77777777" w:rsidR="00D7361D" w:rsidRPr="007A52B3" w:rsidRDefault="00D7361D" w:rsidP="00D7361D">
            <w:pPr>
              <w:jc w:val="center"/>
              <w:rPr>
                <w:sz w:val="18"/>
                <w:szCs w:val="18"/>
              </w:rPr>
            </w:pPr>
            <w:r w:rsidRPr="007A52B3">
              <w:rPr>
                <w:sz w:val="18"/>
                <w:szCs w:val="18"/>
              </w:rPr>
              <w:t>76,0</w:t>
            </w:r>
          </w:p>
        </w:tc>
        <w:tc>
          <w:tcPr>
            <w:tcW w:w="992" w:type="dxa"/>
            <w:shd w:val="clear" w:color="auto" w:fill="auto"/>
            <w:vAlign w:val="center"/>
            <w:hideMark/>
          </w:tcPr>
          <w:p w14:paraId="4B3B9C31" w14:textId="77777777" w:rsidR="00D7361D" w:rsidRPr="007A52B3" w:rsidRDefault="00D7361D" w:rsidP="00D7361D">
            <w:pPr>
              <w:jc w:val="center"/>
              <w:rPr>
                <w:sz w:val="18"/>
                <w:szCs w:val="18"/>
              </w:rPr>
            </w:pPr>
            <w:r w:rsidRPr="007A52B3">
              <w:rPr>
                <w:sz w:val="18"/>
                <w:szCs w:val="18"/>
              </w:rPr>
              <w:t>1 013,8</w:t>
            </w:r>
          </w:p>
        </w:tc>
        <w:tc>
          <w:tcPr>
            <w:tcW w:w="709" w:type="dxa"/>
            <w:shd w:val="clear" w:color="auto" w:fill="auto"/>
            <w:vAlign w:val="center"/>
            <w:hideMark/>
          </w:tcPr>
          <w:p w14:paraId="48E3E00A" w14:textId="77777777" w:rsidR="00D7361D" w:rsidRPr="007A52B3" w:rsidRDefault="00D7361D" w:rsidP="00D7361D">
            <w:pPr>
              <w:jc w:val="center"/>
              <w:rPr>
                <w:sz w:val="18"/>
                <w:szCs w:val="18"/>
              </w:rPr>
            </w:pPr>
            <w:r w:rsidRPr="007A52B3">
              <w:rPr>
                <w:sz w:val="18"/>
                <w:szCs w:val="18"/>
              </w:rPr>
              <w:t>98,7</w:t>
            </w:r>
          </w:p>
        </w:tc>
        <w:tc>
          <w:tcPr>
            <w:tcW w:w="992" w:type="dxa"/>
            <w:shd w:val="clear" w:color="auto" w:fill="auto"/>
            <w:vAlign w:val="center"/>
            <w:hideMark/>
          </w:tcPr>
          <w:p w14:paraId="6916AA1C" w14:textId="77777777" w:rsidR="00D7361D" w:rsidRPr="007A52B3" w:rsidRDefault="00D7361D" w:rsidP="00D7361D">
            <w:pPr>
              <w:jc w:val="center"/>
              <w:rPr>
                <w:sz w:val="18"/>
                <w:szCs w:val="18"/>
              </w:rPr>
            </w:pPr>
            <w:r w:rsidRPr="007A52B3">
              <w:rPr>
                <w:sz w:val="18"/>
                <w:szCs w:val="18"/>
              </w:rPr>
              <w:t>1 063,8</w:t>
            </w:r>
          </w:p>
        </w:tc>
        <w:tc>
          <w:tcPr>
            <w:tcW w:w="709" w:type="dxa"/>
            <w:shd w:val="clear" w:color="auto" w:fill="auto"/>
            <w:noWrap/>
            <w:vAlign w:val="center"/>
            <w:hideMark/>
          </w:tcPr>
          <w:p w14:paraId="2588E325" w14:textId="77777777" w:rsidR="00D7361D" w:rsidRPr="007A52B3" w:rsidRDefault="00D7361D" w:rsidP="00D7361D">
            <w:pPr>
              <w:jc w:val="center"/>
              <w:rPr>
                <w:sz w:val="18"/>
                <w:szCs w:val="18"/>
              </w:rPr>
            </w:pPr>
            <w:r w:rsidRPr="007A52B3">
              <w:rPr>
                <w:sz w:val="18"/>
                <w:szCs w:val="18"/>
              </w:rPr>
              <w:t>65,8</w:t>
            </w:r>
          </w:p>
        </w:tc>
      </w:tr>
    </w:tbl>
    <w:p w14:paraId="7DD7222F" w14:textId="77777777" w:rsidR="0036703F" w:rsidRPr="007A52B3" w:rsidRDefault="0036703F" w:rsidP="0036703F">
      <w:pPr>
        <w:pStyle w:val="af5"/>
        <w:ind w:firstLine="709"/>
        <w:jc w:val="both"/>
        <w:rPr>
          <w:rFonts w:ascii="Times New Roman" w:hAnsi="Times New Roman"/>
          <w:sz w:val="28"/>
          <w:szCs w:val="28"/>
          <w:lang w:eastAsia="ru-RU"/>
        </w:rPr>
      </w:pPr>
    </w:p>
    <w:p w14:paraId="0B242966" w14:textId="77777777" w:rsidR="00D7361D" w:rsidRPr="007A52B3" w:rsidRDefault="00D7361D" w:rsidP="0036703F">
      <w:pPr>
        <w:pStyle w:val="af5"/>
        <w:ind w:firstLine="709"/>
        <w:jc w:val="both"/>
        <w:rPr>
          <w:rFonts w:ascii="Times New Roman" w:hAnsi="Times New Roman"/>
          <w:sz w:val="28"/>
          <w:szCs w:val="28"/>
          <w:lang w:eastAsia="ru-RU"/>
        </w:rPr>
      </w:pPr>
      <w:r w:rsidRPr="007A52B3">
        <w:rPr>
          <w:rFonts w:ascii="Times New Roman" w:hAnsi="Times New Roman"/>
          <w:sz w:val="28"/>
          <w:szCs w:val="28"/>
          <w:lang w:eastAsia="ru-RU"/>
        </w:rPr>
        <w:t>Таким образом, основная доля финансирования госпрограммы № 28 направлена на реализацию комплекса процессных мероприятий, что составило 1 180,3 млн.руб. или 76,0 % от всего объема ассигнований на 2024 год.</w:t>
      </w:r>
    </w:p>
    <w:p w14:paraId="0554F2D8" w14:textId="40DE551F" w:rsidR="00D7361D" w:rsidRPr="007A52B3" w:rsidRDefault="00D7361D" w:rsidP="0036703F">
      <w:pPr>
        <w:pStyle w:val="af5"/>
        <w:ind w:firstLine="709"/>
        <w:jc w:val="both"/>
        <w:rPr>
          <w:rFonts w:ascii="Times New Roman" w:hAnsi="Times New Roman"/>
          <w:sz w:val="28"/>
          <w:szCs w:val="28"/>
          <w:lang w:eastAsia="ru-RU"/>
        </w:rPr>
      </w:pPr>
      <w:r w:rsidRPr="007A52B3">
        <w:rPr>
          <w:rFonts w:ascii="Times New Roman" w:hAnsi="Times New Roman"/>
          <w:sz w:val="28"/>
          <w:szCs w:val="28"/>
          <w:lang w:eastAsia="ru-RU"/>
        </w:rPr>
        <w:t>В рамках проведенного анализа планируемых к реализации комплекса процессных мероприятий</w:t>
      </w:r>
      <w:r w:rsidR="00AB5F73" w:rsidRPr="007A52B3">
        <w:rPr>
          <w:rFonts w:ascii="Times New Roman" w:hAnsi="Times New Roman"/>
          <w:sz w:val="28"/>
          <w:szCs w:val="28"/>
          <w:lang w:eastAsia="ru-RU"/>
        </w:rPr>
        <w:t xml:space="preserve"> </w:t>
      </w:r>
      <w:r w:rsidRPr="007A52B3">
        <w:rPr>
          <w:rFonts w:ascii="Times New Roman" w:hAnsi="Times New Roman"/>
          <w:sz w:val="28"/>
          <w:szCs w:val="28"/>
          <w:lang w:eastAsia="ru-RU"/>
        </w:rPr>
        <w:t>(далее – КПМ) госпрограммы № 28 установлено следующее.</w:t>
      </w:r>
    </w:p>
    <w:p w14:paraId="26F4F235" w14:textId="77777777" w:rsidR="00D7361D" w:rsidRPr="007A52B3" w:rsidRDefault="00D7361D" w:rsidP="0036703F">
      <w:pPr>
        <w:pStyle w:val="af5"/>
        <w:ind w:firstLine="709"/>
        <w:jc w:val="both"/>
        <w:rPr>
          <w:rFonts w:ascii="Times New Roman" w:hAnsi="Times New Roman"/>
          <w:sz w:val="28"/>
          <w:szCs w:val="28"/>
          <w:lang w:eastAsia="ru-RU"/>
        </w:rPr>
      </w:pPr>
      <w:r w:rsidRPr="007A52B3">
        <w:rPr>
          <w:rFonts w:ascii="Times New Roman" w:hAnsi="Times New Roman"/>
          <w:sz w:val="28"/>
          <w:szCs w:val="28"/>
          <w:lang w:eastAsia="ru-RU"/>
        </w:rPr>
        <w:t>В ряде подведомственных учреждений в рамках реализации КПМ отмечен рост выделяемых средств областного бюджета на выполнение ими государственного задания в 2024 году.</w:t>
      </w:r>
    </w:p>
    <w:p w14:paraId="1DFC9567" w14:textId="311B41DE" w:rsidR="00D7361D" w:rsidRPr="007A52B3" w:rsidRDefault="00D7361D" w:rsidP="0036703F">
      <w:pPr>
        <w:pStyle w:val="af5"/>
        <w:ind w:firstLine="709"/>
        <w:jc w:val="both"/>
        <w:rPr>
          <w:rFonts w:ascii="Times New Roman" w:hAnsi="Times New Roman"/>
          <w:sz w:val="28"/>
          <w:szCs w:val="28"/>
          <w:lang w:eastAsia="ru-RU"/>
        </w:rPr>
      </w:pPr>
      <w:r w:rsidRPr="007A52B3">
        <w:rPr>
          <w:rFonts w:ascii="Times New Roman" w:hAnsi="Times New Roman"/>
          <w:sz w:val="28"/>
          <w:szCs w:val="28"/>
          <w:lang w:eastAsia="ru-RU"/>
        </w:rPr>
        <w:t>Из общей суммы предусмотренных бюджетных ассигнований на выполнение государственного задания государственными учреждениями в сфере физической культуры и спорта увеличивается на 67,5 млн.руб. или 9,7</w:t>
      </w:r>
      <w:r w:rsidR="009C62B9" w:rsidRPr="007A52B3">
        <w:rPr>
          <w:rFonts w:ascii="Times New Roman" w:hAnsi="Times New Roman"/>
          <w:sz w:val="28"/>
          <w:szCs w:val="28"/>
          <w:lang w:eastAsia="ru-RU"/>
        </w:rPr>
        <w:t> </w:t>
      </w:r>
      <w:r w:rsidRPr="007A52B3">
        <w:rPr>
          <w:rFonts w:ascii="Times New Roman" w:hAnsi="Times New Roman"/>
          <w:sz w:val="28"/>
          <w:szCs w:val="28"/>
          <w:lang w:eastAsia="ru-RU"/>
        </w:rPr>
        <w:t>% (с 695,9 млн.руб. на 2023 год до 763,4 млн.руб. на 2024 год).</w:t>
      </w:r>
      <w:r w:rsidR="00AB5F73" w:rsidRPr="007A52B3">
        <w:rPr>
          <w:rFonts w:ascii="Times New Roman" w:hAnsi="Times New Roman"/>
          <w:sz w:val="28"/>
          <w:szCs w:val="28"/>
          <w:lang w:eastAsia="ru-RU"/>
        </w:rPr>
        <w:t xml:space="preserve"> </w:t>
      </w:r>
      <w:r w:rsidRPr="007A52B3">
        <w:rPr>
          <w:rFonts w:ascii="Times New Roman" w:hAnsi="Times New Roman"/>
          <w:sz w:val="28"/>
          <w:szCs w:val="28"/>
          <w:lang w:eastAsia="ru-RU"/>
        </w:rPr>
        <w:t>Информация об увеличение бюджетных ассигнования приведена ниже:</w:t>
      </w:r>
    </w:p>
    <w:tbl>
      <w:tblPr>
        <w:tblW w:w="9361" w:type="dxa"/>
        <w:tblInd w:w="10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860"/>
        <w:gridCol w:w="2015"/>
        <w:gridCol w:w="1145"/>
        <w:gridCol w:w="1349"/>
        <w:gridCol w:w="992"/>
      </w:tblGrid>
      <w:tr w:rsidR="007A52B3" w:rsidRPr="007A52B3" w14:paraId="43C2B1F3" w14:textId="77777777" w:rsidTr="00DB3160">
        <w:trPr>
          <w:trHeight w:hRule="exact" w:val="255"/>
          <w:tblHeader/>
        </w:trPr>
        <w:tc>
          <w:tcPr>
            <w:tcW w:w="3860" w:type="dxa"/>
            <w:vMerge w:val="restart"/>
            <w:shd w:val="clear" w:color="auto" w:fill="auto"/>
            <w:noWrap/>
            <w:vAlign w:val="center"/>
            <w:hideMark/>
          </w:tcPr>
          <w:p w14:paraId="7DFC4218" w14:textId="77777777" w:rsidR="00D7361D" w:rsidRPr="007A52B3" w:rsidRDefault="00D7361D" w:rsidP="00D7361D">
            <w:pPr>
              <w:jc w:val="center"/>
              <w:rPr>
                <w:sz w:val="18"/>
                <w:szCs w:val="18"/>
              </w:rPr>
            </w:pPr>
            <w:r w:rsidRPr="007A52B3">
              <w:rPr>
                <w:sz w:val="18"/>
                <w:szCs w:val="18"/>
              </w:rPr>
              <w:t>Наименование учреждения</w:t>
            </w:r>
          </w:p>
        </w:tc>
        <w:tc>
          <w:tcPr>
            <w:tcW w:w="3160" w:type="dxa"/>
            <w:gridSpan w:val="2"/>
            <w:shd w:val="clear" w:color="auto" w:fill="auto"/>
            <w:noWrap/>
            <w:vAlign w:val="center"/>
            <w:hideMark/>
          </w:tcPr>
          <w:p w14:paraId="51807CF7" w14:textId="77777777" w:rsidR="00D7361D" w:rsidRPr="007A52B3" w:rsidRDefault="00D7361D" w:rsidP="00D7361D">
            <w:pPr>
              <w:jc w:val="center"/>
              <w:rPr>
                <w:sz w:val="18"/>
                <w:szCs w:val="18"/>
              </w:rPr>
            </w:pPr>
            <w:r w:rsidRPr="007A52B3">
              <w:rPr>
                <w:sz w:val="18"/>
                <w:szCs w:val="18"/>
              </w:rPr>
              <w:t>Объем ассигнований, млн.руб.</w:t>
            </w:r>
          </w:p>
        </w:tc>
        <w:tc>
          <w:tcPr>
            <w:tcW w:w="2341" w:type="dxa"/>
            <w:gridSpan w:val="2"/>
            <w:shd w:val="clear" w:color="auto" w:fill="auto"/>
            <w:noWrap/>
            <w:vAlign w:val="center"/>
            <w:hideMark/>
          </w:tcPr>
          <w:p w14:paraId="4946FF73" w14:textId="77777777" w:rsidR="00D7361D" w:rsidRPr="007A52B3" w:rsidRDefault="00D7361D" w:rsidP="00D7361D">
            <w:pPr>
              <w:jc w:val="center"/>
              <w:rPr>
                <w:sz w:val="18"/>
                <w:szCs w:val="18"/>
              </w:rPr>
            </w:pPr>
            <w:r w:rsidRPr="007A52B3">
              <w:rPr>
                <w:sz w:val="18"/>
                <w:szCs w:val="18"/>
              </w:rPr>
              <w:t>Отклонение</w:t>
            </w:r>
          </w:p>
        </w:tc>
      </w:tr>
      <w:tr w:rsidR="007A52B3" w:rsidRPr="007A52B3" w14:paraId="07B6A1EF" w14:textId="77777777" w:rsidTr="00DB3160">
        <w:trPr>
          <w:trHeight w:hRule="exact" w:val="255"/>
          <w:tblHeader/>
        </w:trPr>
        <w:tc>
          <w:tcPr>
            <w:tcW w:w="3860" w:type="dxa"/>
            <w:vMerge/>
            <w:vAlign w:val="center"/>
            <w:hideMark/>
          </w:tcPr>
          <w:p w14:paraId="1F318295" w14:textId="77777777" w:rsidR="00D7361D" w:rsidRPr="007A52B3" w:rsidRDefault="00D7361D" w:rsidP="00D7361D">
            <w:pPr>
              <w:rPr>
                <w:sz w:val="18"/>
                <w:szCs w:val="18"/>
              </w:rPr>
            </w:pPr>
          </w:p>
        </w:tc>
        <w:tc>
          <w:tcPr>
            <w:tcW w:w="2015" w:type="dxa"/>
            <w:shd w:val="clear" w:color="auto" w:fill="auto"/>
            <w:noWrap/>
            <w:vAlign w:val="center"/>
            <w:hideMark/>
          </w:tcPr>
          <w:p w14:paraId="496B56A9" w14:textId="77777777" w:rsidR="00D7361D" w:rsidRPr="007A52B3" w:rsidRDefault="00D7361D" w:rsidP="00D7361D">
            <w:pPr>
              <w:jc w:val="center"/>
              <w:rPr>
                <w:sz w:val="18"/>
                <w:szCs w:val="18"/>
              </w:rPr>
            </w:pPr>
            <w:r w:rsidRPr="007A52B3">
              <w:rPr>
                <w:sz w:val="18"/>
                <w:szCs w:val="18"/>
              </w:rPr>
              <w:t>на 01.10.2023</w:t>
            </w:r>
          </w:p>
        </w:tc>
        <w:tc>
          <w:tcPr>
            <w:tcW w:w="1145" w:type="dxa"/>
            <w:shd w:val="clear" w:color="auto" w:fill="auto"/>
            <w:noWrap/>
            <w:vAlign w:val="center"/>
            <w:hideMark/>
          </w:tcPr>
          <w:p w14:paraId="35E864A4" w14:textId="77777777" w:rsidR="00D7361D" w:rsidRPr="007A52B3" w:rsidRDefault="00D7361D" w:rsidP="00D7361D">
            <w:pPr>
              <w:jc w:val="center"/>
              <w:rPr>
                <w:sz w:val="18"/>
                <w:szCs w:val="18"/>
              </w:rPr>
            </w:pPr>
            <w:r w:rsidRPr="007A52B3">
              <w:rPr>
                <w:sz w:val="18"/>
                <w:szCs w:val="18"/>
              </w:rPr>
              <w:t>на 2024</w:t>
            </w:r>
          </w:p>
        </w:tc>
        <w:tc>
          <w:tcPr>
            <w:tcW w:w="1349" w:type="dxa"/>
            <w:shd w:val="clear" w:color="auto" w:fill="auto"/>
            <w:noWrap/>
            <w:vAlign w:val="center"/>
            <w:hideMark/>
          </w:tcPr>
          <w:p w14:paraId="2F69B9DA" w14:textId="77777777" w:rsidR="00D7361D" w:rsidRPr="007A52B3" w:rsidRDefault="00D7361D" w:rsidP="00D7361D">
            <w:pPr>
              <w:jc w:val="center"/>
              <w:rPr>
                <w:sz w:val="18"/>
                <w:szCs w:val="18"/>
              </w:rPr>
            </w:pPr>
            <w:r w:rsidRPr="007A52B3">
              <w:rPr>
                <w:sz w:val="18"/>
                <w:szCs w:val="18"/>
              </w:rPr>
              <w:t>млн.руб.</w:t>
            </w:r>
          </w:p>
        </w:tc>
        <w:tc>
          <w:tcPr>
            <w:tcW w:w="992" w:type="dxa"/>
            <w:shd w:val="clear" w:color="auto" w:fill="auto"/>
            <w:noWrap/>
            <w:vAlign w:val="center"/>
            <w:hideMark/>
          </w:tcPr>
          <w:p w14:paraId="060BA49C" w14:textId="77777777" w:rsidR="00D7361D" w:rsidRPr="007A52B3" w:rsidRDefault="00D7361D" w:rsidP="00D7361D">
            <w:pPr>
              <w:jc w:val="center"/>
              <w:rPr>
                <w:sz w:val="18"/>
                <w:szCs w:val="18"/>
              </w:rPr>
            </w:pPr>
            <w:r w:rsidRPr="007A52B3">
              <w:rPr>
                <w:sz w:val="18"/>
                <w:szCs w:val="18"/>
              </w:rPr>
              <w:t>%</w:t>
            </w:r>
          </w:p>
        </w:tc>
      </w:tr>
      <w:tr w:rsidR="007A52B3" w:rsidRPr="007A52B3" w14:paraId="114C0737" w14:textId="77777777" w:rsidTr="0036703F">
        <w:trPr>
          <w:trHeight w:hRule="exact" w:val="255"/>
        </w:trPr>
        <w:tc>
          <w:tcPr>
            <w:tcW w:w="3860" w:type="dxa"/>
            <w:shd w:val="clear" w:color="auto" w:fill="auto"/>
            <w:noWrap/>
            <w:vAlign w:val="center"/>
            <w:hideMark/>
          </w:tcPr>
          <w:p w14:paraId="046EF637" w14:textId="77777777" w:rsidR="00D7361D" w:rsidRPr="007A52B3" w:rsidRDefault="00D7361D" w:rsidP="00D7361D">
            <w:pPr>
              <w:jc w:val="center"/>
              <w:rPr>
                <w:sz w:val="18"/>
                <w:szCs w:val="18"/>
              </w:rPr>
            </w:pPr>
            <w:r w:rsidRPr="007A52B3">
              <w:rPr>
                <w:sz w:val="18"/>
                <w:szCs w:val="18"/>
              </w:rPr>
              <w:t>ГАУ АО «Водник»</w:t>
            </w:r>
          </w:p>
        </w:tc>
        <w:tc>
          <w:tcPr>
            <w:tcW w:w="2015" w:type="dxa"/>
            <w:shd w:val="clear" w:color="auto" w:fill="auto"/>
            <w:noWrap/>
            <w:vAlign w:val="center"/>
            <w:hideMark/>
          </w:tcPr>
          <w:p w14:paraId="2FE84BC9" w14:textId="77777777" w:rsidR="00D7361D" w:rsidRPr="007A52B3" w:rsidRDefault="00D7361D" w:rsidP="00D7361D">
            <w:pPr>
              <w:jc w:val="center"/>
              <w:rPr>
                <w:sz w:val="18"/>
                <w:szCs w:val="18"/>
              </w:rPr>
            </w:pPr>
            <w:r w:rsidRPr="007A52B3">
              <w:rPr>
                <w:sz w:val="18"/>
                <w:szCs w:val="18"/>
              </w:rPr>
              <w:t>356,7</w:t>
            </w:r>
          </w:p>
        </w:tc>
        <w:tc>
          <w:tcPr>
            <w:tcW w:w="1145" w:type="dxa"/>
            <w:shd w:val="clear" w:color="auto" w:fill="auto"/>
            <w:noWrap/>
            <w:vAlign w:val="center"/>
            <w:hideMark/>
          </w:tcPr>
          <w:p w14:paraId="7DB03382" w14:textId="77777777" w:rsidR="00D7361D" w:rsidRPr="007A52B3" w:rsidRDefault="00D7361D" w:rsidP="00D7361D">
            <w:pPr>
              <w:jc w:val="center"/>
              <w:rPr>
                <w:sz w:val="18"/>
                <w:szCs w:val="18"/>
              </w:rPr>
            </w:pPr>
            <w:r w:rsidRPr="007A52B3">
              <w:rPr>
                <w:sz w:val="18"/>
                <w:szCs w:val="18"/>
              </w:rPr>
              <w:t>394,2</w:t>
            </w:r>
          </w:p>
        </w:tc>
        <w:tc>
          <w:tcPr>
            <w:tcW w:w="1349" w:type="dxa"/>
            <w:shd w:val="clear" w:color="auto" w:fill="auto"/>
            <w:noWrap/>
            <w:vAlign w:val="center"/>
            <w:hideMark/>
          </w:tcPr>
          <w:p w14:paraId="6BB50C18" w14:textId="77777777" w:rsidR="00D7361D" w:rsidRPr="007A52B3" w:rsidRDefault="00D7361D" w:rsidP="00D7361D">
            <w:pPr>
              <w:jc w:val="center"/>
              <w:rPr>
                <w:sz w:val="18"/>
                <w:szCs w:val="18"/>
              </w:rPr>
            </w:pPr>
            <w:r w:rsidRPr="007A52B3">
              <w:rPr>
                <w:sz w:val="18"/>
                <w:szCs w:val="18"/>
              </w:rPr>
              <w:t>37,6</w:t>
            </w:r>
          </w:p>
        </w:tc>
        <w:tc>
          <w:tcPr>
            <w:tcW w:w="992" w:type="dxa"/>
            <w:shd w:val="clear" w:color="auto" w:fill="auto"/>
            <w:noWrap/>
            <w:vAlign w:val="center"/>
            <w:hideMark/>
          </w:tcPr>
          <w:p w14:paraId="1B9DD6F4" w14:textId="77777777" w:rsidR="00D7361D" w:rsidRPr="007A52B3" w:rsidRDefault="00D7361D" w:rsidP="00D7361D">
            <w:pPr>
              <w:jc w:val="center"/>
              <w:rPr>
                <w:sz w:val="18"/>
                <w:szCs w:val="18"/>
              </w:rPr>
            </w:pPr>
            <w:r w:rsidRPr="007A52B3">
              <w:rPr>
                <w:sz w:val="18"/>
                <w:szCs w:val="18"/>
              </w:rPr>
              <w:t>10,5</w:t>
            </w:r>
          </w:p>
        </w:tc>
      </w:tr>
      <w:tr w:rsidR="007A52B3" w:rsidRPr="007A52B3" w14:paraId="5110A7AD" w14:textId="77777777" w:rsidTr="0036703F">
        <w:trPr>
          <w:trHeight w:hRule="exact" w:val="255"/>
        </w:trPr>
        <w:tc>
          <w:tcPr>
            <w:tcW w:w="3860" w:type="dxa"/>
            <w:shd w:val="clear" w:color="auto" w:fill="auto"/>
            <w:noWrap/>
            <w:vAlign w:val="center"/>
            <w:hideMark/>
          </w:tcPr>
          <w:p w14:paraId="2CBD81C7" w14:textId="77777777" w:rsidR="00D7361D" w:rsidRPr="007A52B3" w:rsidRDefault="00D7361D" w:rsidP="00D7361D">
            <w:pPr>
              <w:jc w:val="center"/>
              <w:rPr>
                <w:sz w:val="18"/>
                <w:szCs w:val="18"/>
              </w:rPr>
            </w:pPr>
            <w:r w:rsidRPr="007A52B3">
              <w:rPr>
                <w:sz w:val="18"/>
                <w:szCs w:val="18"/>
              </w:rPr>
              <w:t>ГАУ ДО АО «СШОР Поморье»</w:t>
            </w:r>
          </w:p>
        </w:tc>
        <w:tc>
          <w:tcPr>
            <w:tcW w:w="2015" w:type="dxa"/>
            <w:shd w:val="clear" w:color="auto" w:fill="auto"/>
            <w:noWrap/>
            <w:vAlign w:val="center"/>
            <w:hideMark/>
          </w:tcPr>
          <w:p w14:paraId="7D287CFD" w14:textId="77777777" w:rsidR="00D7361D" w:rsidRPr="007A52B3" w:rsidRDefault="00D7361D" w:rsidP="00D7361D">
            <w:pPr>
              <w:jc w:val="center"/>
              <w:rPr>
                <w:sz w:val="18"/>
                <w:szCs w:val="18"/>
              </w:rPr>
            </w:pPr>
            <w:r w:rsidRPr="007A52B3">
              <w:rPr>
                <w:sz w:val="18"/>
                <w:szCs w:val="18"/>
              </w:rPr>
              <w:t>275,7</w:t>
            </w:r>
          </w:p>
        </w:tc>
        <w:tc>
          <w:tcPr>
            <w:tcW w:w="1145" w:type="dxa"/>
            <w:shd w:val="clear" w:color="auto" w:fill="auto"/>
            <w:noWrap/>
            <w:vAlign w:val="center"/>
            <w:hideMark/>
          </w:tcPr>
          <w:p w14:paraId="155003FA" w14:textId="77777777" w:rsidR="00D7361D" w:rsidRPr="007A52B3" w:rsidRDefault="00D7361D" w:rsidP="00D7361D">
            <w:pPr>
              <w:jc w:val="center"/>
              <w:rPr>
                <w:sz w:val="18"/>
                <w:szCs w:val="18"/>
              </w:rPr>
            </w:pPr>
            <w:r w:rsidRPr="007A52B3">
              <w:rPr>
                <w:sz w:val="18"/>
                <w:szCs w:val="18"/>
              </w:rPr>
              <w:t>284,0</w:t>
            </w:r>
          </w:p>
        </w:tc>
        <w:tc>
          <w:tcPr>
            <w:tcW w:w="1349" w:type="dxa"/>
            <w:shd w:val="clear" w:color="auto" w:fill="auto"/>
            <w:noWrap/>
            <w:vAlign w:val="center"/>
            <w:hideMark/>
          </w:tcPr>
          <w:p w14:paraId="39B55048" w14:textId="77777777" w:rsidR="00D7361D" w:rsidRPr="007A52B3" w:rsidRDefault="00D7361D" w:rsidP="00D7361D">
            <w:pPr>
              <w:jc w:val="center"/>
              <w:rPr>
                <w:sz w:val="18"/>
                <w:szCs w:val="18"/>
              </w:rPr>
            </w:pPr>
            <w:r w:rsidRPr="007A52B3">
              <w:rPr>
                <w:sz w:val="18"/>
                <w:szCs w:val="18"/>
              </w:rPr>
              <w:t>8,3</w:t>
            </w:r>
          </w:p>
        </w:tc>
        <w:tc>
          <w:tcPr>
            <w:tcW w:w="992" w:type="dxa"/>
            <w:shd w:val="clear" w:color="auto" w:fill="auto"/>
            <w:noWrap/>
            <w:vAlign w:val="center"/>
            <w:hideMark/>
          </w:tcPr>
          <w:p w14:paraId="7BD5B86A" w14:textId="77777777" w:rsidR="00D7361D" w:rsidRPr="007A52B3" w:rsidRDefault="00D7361D" w:rsidP="00D7361D">
            <w:pPr>
              <w:jc w:val="center"/>
              <w:rPr>
                <w:sz w:val="18"/>
                <w:szCs w:val="18"/>
              </w:rPr>
            </w:pPr>
            <w:r w:rsidRPr="007A52B3">
              <w:rPr>
                <w:sz w:val="18"/>
                <w:szCs w:val="18"/>
              </w:rPr>
              <w:t>3,0</w:t>
            </w:r>
          </w:p>
        </w:tc>
      </w:tr>
      <w:tr w:rsidR="007A52B3" w:rsidRPr="007A52B3" w14:paraId="6086BFB1" w14:textId="77777777" w:rsidTr="0036703F">
        <w:trPr>
          <w:trHeight w:hRule="exact" w:val="255"/>
        </w:trPr>
        <w:tc>
          <w:tcPr>
            <w:tcW w:w="3860" w:type="dxa"/>
            <w:shd w:val="clear" w:color="auto" w:fill="auto"/>
            <w:noWrap/>
            <w:vAlign w:val="center"/>
            <w:hideMark/>
          </w:tcPr>
          <w:p w14:paraId="06FD8AB7" w14:textId="77777777" w:rsidR="00D7361D" w:rsidRPr="007A52B3" w:rsidRDefault="00D7361D" w:rsidP="00D7361D">
            <w:pPr>
              <w:jc w:val="center"/>
              <w:rPr>
                <w:sz w:val="18"/>
                <w:szCs w:val="18"/>
              </w:rPr>
            </w:pPr>
            <w:r w:rsidRPr="007A52B3">
              <w:rPr>
                <w:sz w:val="18"/>
                <w:szCs w:val="18"/>
              </w:rPr>
              <w:t>ГАУ АО «СШОР «УЛК»</w:t>
            </w:r>
          </w:p>
        </w:tc>
        <w:tc>
          <w:tcPr>
            <w:tcW w:w="2015" w:type="dxa"/>
            <w:shd w:val="clear" w:color="auto" w:fill="auto"/>
            <w:noWrap/>
            <w:vAlign w:val="center"/>
            <w:hideMark/>
          </w:tcPr>
          <w:p w14:paraId="47BF536A" w14:textId="77777777" w:rsidR="00D7361D" w:rsidRPr="007A52B3" w:rsidRDefault="00D7361D" w:rsidP="00D7361D">
            <w:pPr>
              <w:jc w:val="center"/>
              <w:rPr>
                <w:sz w:val="18"/>
                <w:szCs w:val="18"/>
              </w:rPr>
            </w:pPr>
            <w:r w:rsidRPr="007A52B3">
              <w:rPr>
                <w:sz w:val="18"/>
                <w:szCs w:val="18"/>
              </w:rPr>
              <w:t>29,9</w:t>
            </w:r>
          </w:p>
        </w:tc>
        <w:tc>
          <w:tcPr>
            <w:tcW w:w="1145" w:type="dxa"/>
            <w:shd w:val="clear" w:color="auto" w:fill="auto"/>
            <w:noWrap/>
            <w:vAlign w:val="center"/>
            <w:hideMark/>
          </w:tcPr>
          <w:p w14:paraId="11EFE78C" w14:textId="77777777" w:rsidR="00D7361D" w:rsidRPr="007A52B3" w:rsidRDefault="00D7361D" w:rsidP="00D7361D">
            <w:pPr>
              <w:jc w:val="center"/>
              <w:rPr>
                <w:sz w:val="18"/>
                <w:szCs w:val="18"/>
              </w:rPr>
            </w:pPr>
            <w:r w:rsidRPr="007A52B3">
              <w:rPr>
                <w:sz w:val="18"/>
                <w:szCs w:val="18"/>
              </w:rPr>
              <w:t>50,6</w:t>
            </w:r>
          </w:p>
        </w:tc>
        <w:tc>
          <w:tcPr>
            <w:tcW w:w="1349" w:type="dxa"/>
            <w:shd w:val="clear" w:color="auto" w:fill="auto"/>
            <w:noWrap/>
            <w:vAlign w:val="center"/>
            <w:hideMark/>
          </w:tcPr>
          <w:p w14:paraId="3B9297C3" w14:textId="77777777" w:rsidR="00D7361D" w:rsidRPr="007A52B3" w:rsidRDefault="00D7361D" w:rsidP="00D7361D">
            <w:pPr>
              <w:jc w:val="center"/>
              <w:rPr>
                <w:sz w:val="18"/>
                <w:szCs w:val="18"/>
              </w:rPr>
            </w:pPr>
            <w:r w:rsidRPr="007A52B3">
              <w:rPr>
                <w:sz w:val="18"/>
                <w:szCs w:val="18"/>
              </w:rPr>
              <w:t>20,7</w:t>
            </w:r>
          </w:p>
        </w:tc>
        <w:tc>
          <w:tcPr>
            <w:tcW w:w="992" w:type="dxa"/>
            <w:shd w:val="clear" w:color="auto" w:fill="auto"/>
            <w:noWrap/>
            <w:vAlign w:val="center"/>
            <w:hideMark/>
          </w:tcPr>
          <w:p w14:paraId="01D4ECA2" w14:textId="77777777" w:rsidR="00D7361D" w:rsidRPr="007A52B3" w:rsidRDefault="00D7361D" w:rsidP="00D7361D">
            <w:pPr>
              <w:jc w:val="center"/>
              <w:rPr>
                <w:sz w:val="18"/>
                <w:szCs w:val="18"/>
              </w:rPr>
            </w:pPr>
            <w:r w:rsidRPr="007A52B3">
              <w:rPr>
                <w:sz w:val="18"/>
                <w:szCs w:val="18"/>
              </w:rPr>
              <w:t>69,4</w:t>
            </w:r>
          </w:p>
        </w:tc>
      </w:tr>
      <w:tr w:rsidR="007A52B3" w:rsidRPr="007A52B3" w14:paraId="42C73030" w14:textId="77777777" w:rsidTr="0036703F">
        <w:trPr>
          <w:trHeight w:hRule="exact" w:val="255"/>
        </w:trPr>
        <w:tc>
          <w:tcPr>
            <w:tcW w:w="3860" w:type="dxa"/>
            <w:shd w:val="clear" w:color="auto" w:fill="auto"/>
            <w:noWrap/>
            <w:vAlign w:val="center"/>
            <w:hideMark/>
          </w:tcPr>
          <w:p w14:paraId="2C74D607" w14:textId="77777777" w:rsidR="00D7361D" w:rsidRPr="007A52B3" w:rsidRDefault="00D7361D" w:rsidP="00D7361D">
            <w:pPr>
              <w:jc w:val="center"/>
              <w:rPr>
                <w:sz w:val="18"/>
                <w:szCs w:val="18"/>
              </w:rPr>
            </w:pPr>
            <w:r w:rsidRPr="007A52B3">
              <w:rPr>
                <w:sz w:val="18"/>
                <w:szCs w:val="18"/>
              </w:rPr>
              <w:t>ГАУ ДО АО «САШ ПСР»</w:t>
            </w:r>
          </w:p>
        </w:tc>
        <w:tc>
          <w:tcPr>
            <w:tcW w:w="2015" w:type="dxa"/>
            <w:shd w:val="clear" w:color="auto" w:fill="auto"/>
            <w:noWrap/>
            <w:vAlign w:val="center"/>
            <w:hideMark/>
          </w:tcPr>
          <w:p w14:paraId="1943842A" w14:textId="77777777" w:rsidR="00D7361D" w:rsidRPr="007A52B3" w:rsidRDefault="00D7361D" w:rsidP="00D7361D">
            <w:pPr>
              <w:jc w:val="center"/>
              <w:rPr>
                <w:sz w:val="18"/>
                <w:szCs w:val="18"/>
              </w:rPr>
            </w:pPr>
            <w:r w:rsidRPr="007A52B3">
              <w:rPr>
                <w:sz w:val="18"/>
                <w:szCs w:val="18"/>
              </w:rPr>
              <w:t>33,7</w:t>
            </w:r>
          </w:p>
        </w:tc>
        <w:tc>
          <w:tcPr>
            <w:tcW w:w="1145" w:type="dxa"/>
            <w:shd w:val="clear" w:color="auto" w:fill="auto"/>
            <w:noWrap/>
            <w:vAlign w:val="center"/>
            <w:hideMark/>
          </w:tcPr>
          <w:p w14:paraId="4E320CE2" w14:textId="77777777" w:rsidR="00D7361D" w:rsidRPr="007A52B3" w:rsidRDefault="00D7361D" w:rsidP="00D7361D">
            <w:pPr>
              <w:jc w:val="center"/>
              <w:rPr>
                <w:sz w:val="18"/>
                <w:szCs w:val="18"/>
              </w:rPr>
            </w:pPr>
            <w:r w:rsidRPr="007A52B3">
              <w:rPr>
                <w:sz w:val="18"/>
                <w:szCs w:val="18"/>
              </w:rPr>
              <w:t>34,5</w:t>
            </w:r>
          </w:p>
        </w:tc>
        <w:tc>
          <w:tcPr>
            <w:tcW w:w="1349" w:type="dxa"/>
            <w:shd w:val="clear" w:color="auto" w:fill="auto"/>
            <w:noWrap/>
            <w:vAlign w:val="center"/>
            <w:hideMark/>
          </w:tcPr>
          <w:p w14:paraId="71251AD5" w14:textId="77777777" w:rsidR="00D7361D" w:rsidRPr="007A52B3" w:rsidRDefault="00D7361D" w:rsidP="00D7361D">
            <w:pPr>
              <w:jc w:val="center"/>
              <w:rPr>
                <w:sz w:val="18"/>
                <w:szCs w:val="18"/>
              </w:rPr>
            </w:pPr>
            <w:r w:rsidRPr="007A52B3">
              <w:rPr>
                <w:sz w:val="18"/>
                <w:szCs w:val="18"/>
              </w:rPr>
              <w:t>0,8</w:t>
            </w:r>
          </w:p>
        </w:tc>
        <w:tc>
          <w:tcPr>
            <w:tcW w:w="992" w:type="dxa"/>
            <w:shd w:val="clear" w:color="auto" w:fill="auto"/>
            <w:noWrap/>
            <w:vAlign w:val="center"/>
            <w:hideMark/>
          </w:tcPr>
          <w:p w14:paraId="37834A53" w14:textId="77777777" w:rsidR="00D7361D" w:rsidRPr="007A52B3" w:rsidRDefault="00D7361D" w:rsidP="00D7361D">
            <w:pPr>
              <w:jc w:val="center"/>
              <w:rPr>
                <w:sz w:val="18"/>
                <w:szCs w:val="18"/>
              </w:rPr>
            </w:pPr>
            <w:r w:rsidRPr="007A52B3">
              <w:rPr>
                <w:sz w:val="18"/>
                <w:szCs w:val="18"/>
              </w:rPr>
              <w:t>2,4</w:t>
            </w:r>
          </w:p>
        </w:tc>
      </w:tr>
      <w:tr w:rsidR="00D7361D" w:rsidRPr="007A52B3" w14:paraId="37D10CE7" w14:textId="77777777" w:rsidTr="0036703F">
        <w:trPr>
          <w:trHeight w:hRule="exact" w:val="255"/>
        </w:trPr>
        <w:tc>
          <w:tcPr>
            <w:tcW w:w="3860" w:type="dxa"/>
            <w:shd w:val="clear" w:color="auto" w:fill="auto"/>
            <w:noWrap/>
            <w:vAlign w:val="center"/>
            <w:hideMark/>
          </w:tcPr>
          <w:p w14:paraId="6E9079B3" w14:textId="77777777" w:rsidR="00D7361D" w:rsidRPr="007A52B3" w:rsidRDefault="00D7361D" w:rsidP="00D7361D">
            <w:pPr>
              <w:jc w:val="center"/>
              <w:rPr>
                <w:sz w:val="18"/>
                <w:szCs w:val="18"/>
              </w:rPr>
            </w:pPr>
            <w:r w:rsidRPr="007A52B3">
              <w:rPr>
                <w:sz w:val="18"/>
                <w:szCs w:val="18"/>
              </w:rPr>
              <w:t>Итого</w:t>
            </w:r>
          </w:p>
        </w:tc>
        <w:tc>
          <w:tcPr>
            <w:tcW w:w="2015" w:type="dxa"/>
            <w:shd w:val="clear" w:color="auto" w:fill="auto"/>
            <w:noWrap/>
            <w:vAlign w:val="center"/>
            <w:hideMark/>
          </w:tcPr>
          <w:p w14:paraId="3799C72E" w14:textId="77777777" w:rsidR="00D7361D" w:rsidRPr="007A52B3" w:rsidRDefault="00D7361D" w:rsidP="00D7361D">
            <w:pPr>
              <w:jc w:val="center"/>
              <w:rPr>
                <w:sz w:val="18"/>
                <w:szCs w:val="18"/>
              </w:rPr>
            </w:pPr>
            <w:r w:rsidRPr="007A52B3">
              <w:rPr>
                <w:sz w:val="18"/>
                <w:szCs w:val="18"/>
              </w:rPr>
              <w:t>695,9</w:t>
            </w:r>
          </w:p>
        </w:tc>
        <w:tc>
          <w:tcPr>
            <w:tcW w:w="1145" w:type="dxa"/>
            <w:shd w:val="clear" w:color="auto" w:fill="auto"/>
            <w:noWrap/>
            <w:vAlign w:val="center"/>
            <w:hideMark/>
          </w:tcPr>
          <w:p w14:paraId="217B12FE" w14:textId="77777777" w:rsidR="00D7361D" w:rsidRPr="007A52B3" w:rsidRDefault="00D7361D" w:rsidP="00D7361D">
            <w:pPr>
              <w:jc w:val="center"/>
              <w:rPr>
                <w:sz w:val="18"/>
                <w:szCs w:val="18"/>
              </w:rPr>
            </w:pPr>
            <w:r w:rsidRPr="007A52B3">
              <w:rPr>
                <w:sz w:val="18"/>
                <w:szCs w:val="18"/>
              </w:rPr>
              <w:t>763,4</w:t>
            </w:r>
          </w:p>
        </w:tc>
        <w:tc>
          <w:tcPr>
            <w:tcW w:w="1349" w:type="dxa"/>
            <w:shd w:val="clear" w:color="auto" w:fill="auto"/>
            <w:noWrap/>
            <w:vAlign w:val="center"/>
            <w:hideMark/>
          </w:tcPr>
          <w:p w14:paraId="0994679A" w14:textId="77777777" w:rsidR="00D7361D" w:rsidRPr="007A52B3" w:rsidRDefault="00D7361D" w:rsidP="00D7361D">
            <w:pPr>
              <w:jc w:val="center"/>
              <w:rPr>
                <w:sz w:val="18"/>
                <w:szCs w:val="18"/>
              </w:rPr>
            </w:pPr>
            <w:r w:rsidRPr="007A52B3">
              <w:rPr>
                <w:sz w:val="18"/>
                <w:szCs w:val="18"/>
              </w:rPr>
              <w:t>67,5</w:t>
            </w:r>
          </w:p>
        </w:tc>
        <w:tc>
          <w:tcPr>
            <w:tcW w:w="992" w:type="dxa"/>
            <w:shd w:val="clear" w:color="auto" w:fill="auto"/>
            <w:noWrap/>
            <w:vAlign w:val="center"/>
            <w:hideMark/>
          </w:tcPr>
          <w:p w14:paraId="1D5743CF" w14:textId="77777777" w:rsidR="00D7361D" w:rsidRPr="007A52B3" w:rsidRDefault="00D7361D" w:rsidP="00D7361D">
            <w:pPr>
              <w:jc w:val="center"/>
              <w:rPr>
                <w:sz w:val="18"/>
                <w:szCs w:val="18"/>
              </w:rPr>
            </w:pPr>
            <w:r w:rsidRPr="007A52B3">
              <w:rPr>
                <w:sz w:val="18"/>
                <w:szCs w:val="18"/>
              </w:rPr>
              <w:t>9,7</w:t>
            </w:r>
          </w:p>
        </w:tc>
      </w:tr>
    </w:tbl>
    <w:p w14:paraId="69E8D64D" w14:textId="77777777" w:rsidR="00D7361D" w:rsidRPr="007A52B3" w:rsidRDefault="00D7361D" w:rsidP="0036703F">
      <w:pPr>
        <w:pStyle w:val="af5"/>
        <w:ind w:firstLine="709"/>
        <w:jc w:val="both"/>
        <w:rPr>
          <w:rFonts w:ascii="Times New Roman" w:hAnsi="Times New Roman"/>
          <w:sz w:val="28"/>
          <w:szCs w:val="28"/>
          <w:lang w:eastAsia="ru-RU"/>
        </w:rPr>
      </w:pPr>
    </w:p>
    <w:p w14:paraId="247246C1" w14:textId="77777777" w:rsidR="00D7361D" w:rsidRPr="007A52B3" w:rsidRDefault="00D7361D" w:rsidP="0036703F">
      <w:pPr>
        <w:pStyle w:val="af5"/>
        <w:ind w:firstLine="709"/>
        <w:jc w:val="both"/>
        <w:rPr>
          <w:rFonts w:ascii="Times New Roman" w:hAnsi="Times New Roman"/>
          <w:sz w:val="28"/>
          <w:szCs w:val="28"/>
          <w:lang w:eastAsia="ru-RU"/>
        </w:rPr>
      </w:pPr>
      <w:r w:rsidRPr="007A52B3">
        <w:rPr>
          <w:rFonts w:ascii="Times New Roman" w:hAnsi="Times New Roman"/>
          <w:sz w:val="28"/>
          <w:szCs w:val="28"/>
          <w:lang w:eastAsia="ru-RU"/>
        </w:rPr>
        <w:t>Увеличение ассигнований обусловлено с планируемой реализацией дополнительных образовательных программ спортивной подготовки по неолимпийским видам спорта (госуслуги) в 2024 году, которые не были предусмотрены государственным заданием в 2023 году.</w:t>
      </w:r>
    </w:p>
    <w:p w14:paraId="4F111A7A" w14:textId="74F33946" w:rsidR="00D7361D" w:rsidRPr="007A52B3" w:rsidRDefault="00D7361D" w:rsidP="0036703F">
      <w:pPr>
        <w:pStyle w:val="af5"/>
        <w:ind w:firstLine="709"/>
        <w:jc w:val="both"/>
        <w:rPr>
          <w:rFonts w:ascii="Times New Roman" w:hAnsi="Times New Roman"/>
          <w:sz w:val="28"/>
          <w:szCs w:val="28"/>
          <w:lang w:eastAsia="ru-RU"/>
        </w:rPr>
      </w:pPr>
      <w:r w:rsidRPr="007A52B3">
        <w:rPr>
          <w:rFonts w:ascii="Times New Roman" w:hAnsi="Times New Roman"/>
          <w:sz w:val="28"/>
          <w:szCs w:val="28"/>
          <w:lang w:eastAsia="ru-RU"/>
        </w:rPr>
        <w:t>Рост бюджетных ассигнований на выполнение государственного задания для ГАУ АО «СШОР «УЛК» обусловлен подписанием дополнительного соглашения от 10.02.2023 №</w:t>
      </w:r>
      <w:r w:rsidR="00992D2B" w:rsidRPr="007A52B3">
        <w:rPr>
          <w:rFonts w:ascii="Times New Roman" w:hAnsi="Times New Roman"/>
          <w:sz w:val="28"/>
          <w:szCs w:val="28"/>
          <w:lang w:eastAsia="ru-RU"/>
        </w:rPr>
        <w:t xml:space="preserve"> </w:t>
      </w:r>
      <w:r w:rsidRPr="007A52B3">
        <w:rPr>
          <w:rFonts w:ascii="Times New Roman" w:hAnsi="Times New Roman"/>
          <w:sz w:val="28"/>
          <w:szCs w:val="28"/>
          <w:lang w:eastAsia="ru-RU"/>
        </w:rPr>
        <w:t xml:space="preserve">2 к соглашению о сотрудничестве в развитии сферы физической культуры и спорта на территории Архангельской области между Правительством Архангельской области и обществом с ограниченной ответственности «Группа Компаний «УЛК» от 14.12.2020 года (в соответствии с соглашением предусматривается обеспечение финансирование мероприятия в 2024 году в сумме 50,0 </w:t>
      </w:r>
      <w:r w:rsidR="00AB5F73" w:rsidRPr="007A52B3">
        <w:rPr>
          <w:rFonts w:ascii="Times New Roman" w:hAnsi="Times New Roman"/>
          <w:sz w:val="28"/>
          <w:szCs w:val="28"/>
          <w:lang w:eastAsia="ru-RU"/>
        </w:rPr>
        <w:t>млн.руб.</w:t>
      </w:r>
      <w:r w:rsidRPr="007A52B3">
        <w:rPr>
          <w:rFonts w:ascii="Times New Roman" w:hAnsi="Times New Roman"/>
          <w:sz w:val="28"/>
          <w:szCs w:val="28"/>
          <w:lang w:eastAsia="ru-RU"/>
        </w:rPr>
        <w:t>)</w:t>
      </w:r>
      <w:r w:rsidR="00992D2B" w:rsidRPr="007A52B3">
        <w:rPr>
          <w:rFonts w:ascii="Times New Roman" w:hAnsi="Times New Roman"/>
          <w:sz w:val="28"/>
          <w:szCs w:val="28"/>
          <w:lang w:eastAsia="ru-RU"/>
        </w:rPr>
        <w:t>.</w:t>
      </w:r>
    </w:p>
    <w:p w14:paraId="5E319548" w14:textId="77777777" w:rsidR="00D7361D" w:rsidRPr="007A52B3" w:rsidRDefault="00D7361D" w:rsidP="0036703F">
      <w:pPr>
        <w:pStyle w:val="af5"/>
        <w:ind w:firstLine="709"/>
        <w:jc w:val="both"/>
        <w:rPr>
          <w:rFonts w:ascii="Times New Roman" w:hAnsi="Times New Roman"/>
          <w:sz w:val="28"/>
          <w:szCs w:val="28"/>
          <w:lang w:eastAsia="ru-RU"/>
        </w:rPr>
      </w:pPr>
      <w:r w:rsidRPr="007A52B3">
        <w:rPr>
          <w:rFonts w:ascii="Times New Roman" w:hAnsi="Times New Roman"/>
          <w:sz w:val="28"/>
          <w:szCs w:val="28"/>
          <w:lang w:eastAsia="ru-RU"/>
        </w:rPr>
        <w:t>Кроме того, увеличение бюджетных ассигнований также связано со сценарными условиями, предусматривающими увеличение расходов на заработную плату и оплату коммунальных услуг.</w:t>
      </w:r>
    </w:p>
    <w:p w14:paraId="2F38D8A1" w14:textId="790CBEA7" w:rsidR="00D7361D" w:rsidRPr="007A52B3" w:rsidRDefault="00D7361D" w:rsidP="00D7361D">
      <w:pPr>
        <w:pStyle w:val="af5"/>
        <w:ind w:firstLine="709"/>
        <w:jc w:val="both"/>
        <w:rPr>
          <w:rFonts w:ascii="Times New Roman" w:hAnsi="Times New Roman"/>
          <w:sz w:val="28"/>
          <w:szCs w:val="28"/>
          <w:lang w:eastAsia="ru-RU"/>
        </w:rPr>
      </w:pPr>
      <w:r w:rsidRPr="007A52B3">
        <w:rPr>
          <w:rFonts w:ascii="Times New Roman" w:hAnsi="Times New Roman"/>
          <w:sz w:val="28"/>
          <w:szCs w:val="28"/>
          <w:lang w:eastAsia="ru-RU"/>
        </w:rPr>
        <w:t xml:space="preserve">Также в рамках анализа планируемых к реализации КПМ госпрограммы № 28 установлено, что ряд мероприятий реализация, которых осуществлялась в 2023 году, исключены из нее в 2024 году либо частично исключен результат мероприятия. Сведения о таких мероприятиях представлены в таблице </w:t>
      </w:r>
      <w:r w:rsidR="009C62B9" w:rsidRPr="007A52B3">
        <w:rPr>
          <w:rFonts w:ascii="Times New Roman" w:hAnsi="Times New Roman"/>
          <w:sz w:val="28"/>
          <w:szCs w:val="28"/>
          <w:lang w:eastAsia="ru-RU"/>
        </w:rPr>
        <w:t>139</w:t>
      </w:r>
      <w:r w:rsidRPr="007A52B3">
        <w:rPr>
          <w:rFonts w:ascii="Times New Roman" w:hAnsi="Times New Roman"/>
          <w:sz w:val="28"/>
          <w:szCs w:val="28"/>
          <w:lang w:eastAsia="ru-RU"/>
        </w:rPr>
        <w:t>.</w:t>
      </w:r>
    </w:p>
    <w:p w14:paraId="32DB5A6D" w14:textId="77777777" w:rsidR="00D7361D" w:rsidRPr="007A52B3" w:rsidRDefault="00D7361D" w:rsidP="0036703F">
      <w:pPr>
        <w:pStyle w:val="af5"/>
        <w:ind w:firstLine="709"/>
        <w:jc w:val="both"/>
        <w:rPr>
          <w:rFonts w:ascii="Times New Roman" w:hAnsi="Times New Roman"/>
          <w:sz w:val="28"/>
          <w:szCs w:val="28"/>
          <w:lang w:eastAsia="ru-RU"/>
        </w:rPr>
      </w:pPr>
    </w:p>
    <w:p w14:paraId="2428DB72" w14:textId="56D8AA2C" w:rsidR="00D7361D" w:rsidRPr="007A52B3" w:rsidRDefault="00D7361D" w:rsidP="00D7361D">
      <w:pPr>
        <w:rPr>
          <w:bCs/>
        </w:rPr>
      </w:pPr>
      <w:r w:rsidRPr="007A52B3">
        <w:rPr>
          <w:bCs/>
        </w:rPr>
        <w:t xml:space="preserve">Таблица </w:t>
      </w:r>
      <w:r w:rsidRPr="007A52B3">
        <w:rPr>
          <w:bCs/>
        </w:rPr>
        <w:fldChar w:fldCharType="begin"/>
      </w:r>
      <w:r w:rsidRPr="007A52B3">
        <w:rPr>
          <w:bCs/>
        </w:rPr>
        <w:instrText xml:space="preserve"> SEQ Таблица \* ARABIC </w:instrText>
      </w:r>
      <w:r w:rsidRPr="007A52B3">
        <w:rPr>
          <w:bCs/>
        </w:rPr>
        <w:fldChar w:fldCharType="separate"/>
      </w:r>
      <w:r w:rsidR="009C62B9" w:rsidRPr="007A52B3">
        <w:rPr>
          <w:bCs/>
          <w:noProof/>
        </w:rPr>
        <w:t>139</w:t>
      </w:r>
      <w:r w:rsidRPr="007A52B3">
        <w:rPr>
          <w:bCs/>
        </w:rPr>
        <w:fldChar w:fldCharType="end"/>
      </w:r>
      <w:r w:rsidRPr="007A52B3">
        <w:rPr>
          <w:bCs/>
        </w:rPr>
        <w:t>. Сведения об исключении процессных мероприятий либо их ожидаемого результата госпрограммы № 28 в 2024</w:t>
      </w:r>
      <w:r w:rsidR="009C62B9" w:rsidRPr="007A52B3">
        <w:rPr>
          <w:bCs/>
        </w:rPr>
        <w:t xml:space="preserve"> </w:t>
      </w:r>
      <w:r w:rsidRPr="007A52B3">
        <w:rPr>
          <w:bCs/>
        </w:rPr>
        <w:t>–</w:t>
      </w:r>
      <w:r w:rsidR="009C62B9" w:rsidRPr="007A52B3">
        <w:rPr>
          <w:bCs/>
        </w:rPr>
        <w:t xml:space="preserve"> </w:t>
      </w:r>
      <w:r w:rsidR="00992D2B" w:rsidRPr="007A52B3">
        <w:rPr>
          <w:bCs/>
        </w:rPr>
        <w:t>2026 годах</w:t>
      </w:r>
    </w:p>
    <w:tbl>
      <w:tblPr>
        <w:tblW w:w="9371"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843"/>
        <w:gridCol w:w="3543"/>
        <w:gridCol w:w="993"/>
        <w:gridCol w:w="992"/>
      </w:tblGrid>
      <w:tr w:rsidR="007A52B3" w:rsidRPr="007A52B3" w14:paraId="66EE012D" w14:textId="77777777" w:rsidTr="00777147">
        <w:trPr>
          <w:trHeight w:val="481"/>
          <w:tblHeader/>
        </w:trPr>
        <w:tc>
          <w:tcPr>
            <w:tcW w:w="3843" w:type="dxa"/>
            <w:shd w:val="clear" w:color="auto" w:fill="auto"/>
            <w:noWrap/>
            <w:vAlign w:val="center"/>
            <w:hideMark/>
          </w:tcPr>
          <w:p w14:paraId="4E7761B4" w14:textId="77777777" w:rsidR="00D7361D" w:rsidRPr="007A52B3" w:rsidRDefault="00D7361D" w:rsidP="00D7361D">
            <w:pPr>
              <w:jc w:val="center"/>
              <w:rPr>
                <w:sz w:val="16"/>
                <w:szCs w:val="16"/>
              </w:rPr>
            </w:pPr>
            <w:r w:rsidRPr="007A52B3">
              <w:rPr>
                <w:sz w:val="16"/>
                <w:szCs w:val="16"/>
              </w:rPr>
              <w:t>Наименование мероприятия</w:t>
            </w:r>
          </w:p>
        </w:tc>
        <w:tc>
          <w:tcPr>
            <w:tcW w:w="3543" w:type="dxa"/>
            <w:shd w:val="clear" w:color="auto" w:fill="auto"/>
            <w:vAlign w:val="center"/>
            <w:hideMark/>
          </w:tcPr>
          <w:p w14:paraId="54EC268F" w14:textId="77777777" w:rsidR="00D7361D" w:rsidRPr="007A52B3" w:rsidRDefault="00D7361D" w:rsidP="00D7361D">
            <w:pPr>
              <w:jc w:val="center"/>
              <w:rPr>
                <w:sz w:val="16"/>
                <w:szCs w:val="16"/>
              </w:rPr>
            </w:pPr>
            <w:r w:rsidRPr="007A52B3">
              <w:rPr>
                <w:sz w:val="16"/>
                <w:szCs w:val="16"/>
              </w:rPr>
              <w:t>Основные этапы выполнения мероприятия и (или) показатели реализации мероприятия, ед. изм.</w:t>
            </w:r>
          </w:p>
        </w:tc>
        <w:tc>
          <w:tcPr>
            <w:tcW w:w="993" w:type="dxa"/>
            <w:shd w:val="clear" w:color="auto" w:fill="auto"/>
            <w:noWrap/>
            <w:vAlign w:val="center"/>
            <w:hideMark/>
          </w:tcPr>
          <w:p w14:paraId="02901292" w14:textId="77777777" w:rsidR="00D7361D" w:rsidRPr="007A52B3" w:rsidRDefault="00D7361D" w:rsidP="00D7361D">
            <w:pPr>
              <w:jc w:val="center"/>
              <w:rPr>
                <w:sz w:val="16"/>
                <w:szCs w:val="16"/>
              </w:rPr>
            </w:pPr>
            <w:r w:rsidRPr="007A52B3">
              <w:rPr>
                <w:sz w:val="16"/>
                <w:szCs w:val="16"/>
              </w:rPr>
              <w:t>План на 2023 год</w:t>
            </w:r>
          </w:p>
        </w:tc>
        <w:tc>
          <w:tcPr>
            <w:tcW w:w="992" w:type="dxa"/>
            <w:shd w:val="clear" w:color="auto" w:fill="auto"/>
            <w:noWrap/>
            <w:vAlign w:val="center"/>
            <w:hideMark/>
          </w:tcPr>
          <w:p w14:paraId="6C251D9D" w14:textId="77777777" w:rsidR="00D7361D" w:rsidRPr="007A52B3" w:rsidRDefault="00D7361D" w:rsidP="00D7361D">
            <w:pPr>
              <w:jc w:val="center"/>
              <w:rPr>
                <w:sz w:val="16"/>
                <w:szCs w:val="16"/>
              </w:rPr>
            </w:pPr>
            <w:r w:rsidRPr="007A52B3">
              <w:rPr>
                <w:sz w:val="16"/>
                <w:szCs w:val="16"/>
              </w:rPr>
              <w:t>План на 2024 год</w:t>
            </w:r>
          </w:p>
        </w:tc>
      </w:tr>
      <w:tr w:rsidR="007A52B3" w:rsidRPr="007A52B3" w14:paraId="235C5EEF" w14:textId="77777777" w:rsidTr="00777147">
        <w:trPr>
          <w:trHeight w:val="340"/>
        </w:trPr>
        <w:tc>
          <w:tcPr>
            <w:tcW w:w="3843" w:type="dxa"/>
            <w:vMerge w:val="restart"/>
            <w:shd w:val="clear" w:color="auto" w:fill="auto"/>
            <w:vAlign w:val="center"/>
            <w:hideMark/>
          </w:tcPr>
          <w:p w14:paraId="53B016E7" w14:textId="77777777" w:rsidR="00D7361D" w:rsidRPr="007A52B3" w:rsidRDefault="00D7361D" w:rsidP="00D7361D">
            <w:pPr>
              <w:jc w:val="center"/>
              <w:rPr>
                <w:sz w:val="16"/>
                <w:szCs w:val="16"/>
              </w:rPr>
            </w:pPr>
            <w:r w:rsidRPr="007A52B3">
              <w:rPr>
                <w:sz w:val="16"/>
                <w:szCs w:val="16"/>
              </w:rPr>
              <w:t>Обеспечение методической литературой, специализированными периодическими изданиями физкультурно-спортивных организаций. Обеспечение комплексных научных групп по вопросам физической культуры и спорта</w:t>
            </w:r>
          </w:p>
        </w:tc>
        <w:tc>
          <w:tcPr>
            <w:tcW w:w="3543" w:type="dxa"/>
            <w:shd w:val="clear" w:color="auto" w:fill="auto"/>
            <w:vAlign w:val="center"/>
            <w:hideMark/>
          </w:tcPr>
          <w:p w14:paraId="256B89EA" w14:textId="77777777" w:rsidR="00D7361D" w:rsidRPr="007A52B3" w:rsidRDefault="00D7361D" w:rsidP="00D7361D">
            <w:pPr>
              <w:jc w:val="center"/>
              <w:rPr>
                <w:sz w:val="16"/>
                <w:szCs w:val="16"/>
              </w:rPr>
            </w:pPr>
            <w:r w:rsidRPr="007A52B3">
              <w:rPr>
                <w:sz w:val="16"/>
                <w:szCs w:val="16"/>
              </w:rPr>
              <w:t>количество разработанного программного, учебного и научно-методического обеспечения; единиц</w:t>
            </w:r>
          </w:p>
        </w:tc>
        <w:tc>
          <w:tcPr>
            <w:tcW w:w="993" w:type="dxa"/>
            <w:shd w:val="clear" w:color="auto" w:fill="auto"/>
            <w:noWrap/>
            <w:vAlign w:val="center"/>
            <w:hideMark/>
          </w:tcPr>
          <w:p w14:paraId="2996A25D" w14:textId="77777777" w:rsidR="00D7361D" w:rsidRPr="007A52B3" w:rsidRDefault="00D7361D" w:rsidP="00D7361D">
            <w:pPr>
              <w:jc w:val="center"/>
              <w:rPr>
                <w:sz w:val="16"/>
                <w:szCs w:val="16"/>
              </w:rPr>
            </w:pPr>
            <w:r w:rsidRPr="007A52B3">
              <w:rPr>
                <w:sz w:val="16"/>
                <w:szCs w:val="16"/>
              </w:rPr>
              <w:t>1</w:t>
            </w:r>
          </w:p>
        </w:tc>
        <w:tc>
          <w:tcPr>
            <w:tcW w:w="992" w:type="dxa"/>
            <w:vMerge w:val="restart"/>
            <w:shd w:val="clear" w:color="auto" w:fill="auto"/>
            <w:vAlign w:val="center"/>
            <w:hideMark/>
          </w:tcPr>
          <w:p w14:paraId="12DF80C9" w14:textId="77777777" w:rsidR="00D7361D" w:rsidRPr="007A52B3" w:rsidRDefault="00D7361D" w:rsidP="00D7361D">
            <w:pPr>
              <w:jc w:val="center"/>
              <w:rPr>
                <w:sz w:val="16"/>
                <w:szCs w:val="16"/>
              </w:rPr>
            </w:pPr>
            <w:r w:rsidRPr="007A52B3">
              <w:rPr>
                <w:sz w:val="16"/>
                <w:szCs w:val="16"/>
              </w:rPr>
              <w:t>мероприятие исключено</w:t>
            </w:r>
          </w:p>
        </w:tc>
      </w:tr>
      <w:tr w:rsidR="007A52B3" w:rsidRPr="007A52B3" w14:paraId="2A0AFB0D" w14:textId="77777777" w:rsidTr="0036703F">
        <w:trPr>
          <w:trHeight w:val="413"/>
        </w:trPr>
        <w:tc>
          <w:tcPr>
            <w:tcW w:w="3843" w:type="dxa"/>
            <w:vMerge/>
            <w:vAlign w:val="center"/>
            <w:hideMark/>
          </w:tcPr>
          <w:p w14:paraId="29B2CE58" w14:textId="77777777" w:rsidR="00D7361D" w:rsidRPr="007A52B3" w:rsidRDefault="00D7361D" w:rsidP="00D7361D">
            <w:pPr>
              <w:rPr>
                <w:sz w:val="16"/>
                <w:szCs w:val="16"/>
              </w:rPr>
            </w:pPr>
          </w:p>
        </w:tc>
        <w:tc>
          <w:tcPr>
            <w:tcW w:w="3543" w:type="dxa"/>
            <w:shd w:val="clear" w:color="auto" w:fill="auto"/>
            <w:vAlign w:val="center"/>
            <w:hideMark/>
          </w:tcPr>
          <w:p w14:paraId="4BA2BF70" w14:textId="77777777" w:rsidR="00D7361D" w:rsidRPr="007A52B3" w:rsidRDefault="00D7361D" w:rsidP="00D7361D">
            <w:pPr>
              <w:jc w:val="center"/>
              <w:rPr>
                <w:sz w:val="16"/>
                <w:szCs w:val="16"/>
              </w:rPr>
            </w:pPr>
            <w:r w:rsidRPr="007A52B3">
              <w:rPr>
                <w:sz w:val="16"/>
                <w:szCs w:val="16"/>
              </w:rPr>
              <w:t>количество проведенных комплексных исследований по видам спорта; единиц</w:t>
            </w:r>
          </w:p>
        </w:tc>
        <w:tc>
          <w:tcPr>
            <w:tcW w:w="993" w:type="dxa"/>
            <w:shd w:val="clear" w:color="auto" w:fill="auto"/>
            <w:noWrap/>
            <w:vAlign w:val="center"/>
            <w:hideMark/>
          </w:tcPr>
          <w:p w14:paraId="3D9711BE" w14:textId="77777777" w:rsidR="00D7361D" w:rsidRPr="007A52B3" w:rsidRDefault="00D7361D" w:rsidP="00D7361D">
            <w:pPr>
              <w:jc w:val="center"/>
              <w:rPr>
                <w:sz w:val="16"/>
                <w:szCs w:val="16"/>
              </w:rPr>
            </w:pPr>
            <w:r w:rsidRPr="007A52B3">
              <w:rPr>
                <w:sz w:val="16"/>
                <w:szCs w:val="16"/>
              </w:rPr>
              <w:t>1</w:t>
            </w:r>
          </w:p>
        </w:tc>
        <w:tc>
          <w:tcPr>
            <w:tcW w:w="992" w:type="dxa"/>
            <w:vMerge/>
            <w:vAlign w:val="center"/>
            <w:hideMark/>
          </w:tcPr>
          <w:p w14:paraId="679068A2" w14:textId="77777777" w:rsidR="00D7361D" w:rsidRPr="007A52B3" w:rsidRDefault="00D7361D" w:rsidP="00D7361D">
            <w:pPr>
              <w:rPr>
                <w:sz w:val="16"/>
                <w:szCs w:val="16"/>
              </w:rPr>
            </w:pPr>
          </w:p>
        </w:tc>
      </w:tr>
      <w:tr w:rsidR="007A52B3" w:rsidRPr="007A52B3" w14:paraId="32F5A3C6" w14:textId="77777777" w:rsidTr="0036703F">
        <w:trPr>
          <w:trHeight w:val="471"/>
        </w:trPr>
        <w:tc>
          <w:tcPr>
            <w:tcW w:w="3843" w:type="dxa"/>
            <w:vMerge w:val="restart"/>
            <w:shd w:val="clear" w:color="auto" w:fill="auto"/>
            <w:vAlign w:val="center"/>
            <w:hideMark/>
          </w:tcPr>
          <w:p w14:paraId="024DE04B" w14:textId="77777777" w:rsidR="00D7361D" w:rsidRPr="007A52B3" w:rsidRDefault="00D7361D" w:rsidP="00D7361D">
            <w:pPr>
              <w:jc w:val="center"/>
              <w:rPr>
                <w:sz w:val="16"/>
                <w:szCs w:val="16"/>
              </w:rPr>
            </w:pPr>
            <w:r w:rsidRPr="007A52B3">
              <w:rPr>
                <w:sz w:val="16"/>
                <w:szCs w:val="16"/>
              </w:rPr>
              <w:t>Популяризация здорового образа жизни, физической культуры и спорта, освещение достижений спортсменов Архангельской области на всероссийских и международных соревнованиях</w:t>
            </w:r>
          </w:p>
        </w:tc>
        <w:tc>
          <w:tcPr>
            <w:tcW w:w="3543" w:type="dxa"/>
            <w:shd w:val="clear" w:color="auto" w:fill="auto"/>
            <w:vAlign w:val="center"/>
            <w:hideMark/>
          </w:tcPr>
          <w:p w14:paraId="00A24410" w14:textId="77777777" w:rsidR="00D7361D" w:rsidRPr="007A52B3" w:rsidRDefault="00D7361D" w:rsidP="00D7361D">
            <w:pPr>
              <w:jc w:val="center"/>
              <w:rPr>
                <w:sz w:val="16"/>
                <w:szCs w:val="16"/>
              </w:rPr>
            </w:pPr>
            <w:r w:rsidRPr="007A52B3">
              <w:rPr>
                <w:sz w:val="16"/>
                <w:szCs w:val="16"/>
              </w:rPr>
              <w:t>количество изданной печатной продукции, в том числе буклетов, календарей, открыток, листовок для пропаганды здорового образа жизни; единиц</w:t>
            </w:r>
          </w:p>
        </w:tc>
        <w:tc>
          <w:tcPr>
            <w:tcW w:w="993" w:type="dxa"/>
            <w:shd w:val="clear" w:color="auto" w:fill="auto"/>
            <w:vAlign w:val="center"/>
            <w:hideMark/>
          </w:tcPr>
          <w:p w14:paraId="6C19D0BC" w14:textId="77777777" w:rsidR="00D7361D" w:rsidRPr="007A52B3" w:rsidRDefault="00D7361D" w:rsidP="00D7361D">
            <w:pPr>
              <w:jc w:val="center"/>
              <w:rPr>
                <w:sz w:val="16"/>
                <w:szCs w:val="16"/>
              </w:rPr>
            </w:pPr>
            <w:r w:rsidRPr="007A52B3">
              <w:rPr>
                <w:sz w:val="16"/>
                <w:szCs w:val="16"/>
              </w:rPr>
              <w:t>2000</w:t>
            </w:r>
          </w:p>
        </w:tc>
        <w:tc>
          <w:tcPr>
            <w:tcW w:w="992" w:type="dxa"/>
            <w:shd w:val="clear" w:color="auto" w:fill="auto"/>
            <w:noWrap/>
            <w:vAlign w:val="center"/>
            <w:hideMark/>
          </w:tcPr>
          <w:p w14:paraId="3569B29B" w14:textId="77777777" w:rsidR="00D7361D" w:rsidRPr="007A52B3" w:rsidRDefault="00D7361D" w:rsidP="00D7361D">
            <w:pPr>
              <w:jc w:val="center"/>
              <w:rPr>
                <w:sz w:val="16"/>
                <w:szCs w:val="16"/>
              </w:rPr>
            </w:pPr>
            <w:r w:rsidRPr="007A52B3">
              <w:rPr>
                <w:sz w:val="16"/>
                <w:szCs w:val="16"/>
              </w:rPr>
              <w:t>исключен</w:t>
            </w:r>
          </w:p>
        </w:tc>
      </w:tr>
      <w:tr w:rsidR="007A52B3" w:rsidRPr="007A52B3" w14:paraId="59B8E71E" w14:textId="77777777" w:rsidTr="0036703F">
        <w:trPr>
          <w:trHeight w:val="909"/>
        </w:trPr>
        <w:tc>
          <w:tcPr>
            <w:tcW w:w="3843" w:type="dxa"/>
            <w:vMerge/>
            <w:vAlign w:val="center"/>
            <w:hideMark/>
          </w:tcPr>
          <w:p w14:paraId="1498B701" w14:textId="77777777" w:rsidR="00D7361D" w:rsidRPr="007A52B3" w:rsidRDefault="00D7361D" w:rsidP="00D7361D">
            <w:pPr>
              <w:rPr>
                <w:sz w:val="16"/>
                <w:szCs w:val="16"/>
              </w:rPr>
            </w:pPr>
          </w:p>
        </w:tc>
        <w:tc>
          <w:tcPr>
            <w:tcW w:w="3543" w:type="dxa"/>
            <w:shd w:val="clear" w:color="auto" w:fill="auto"/>
            <w:vAlign w:val="center"/>
            <w:hideMark/>
          </w:tcPr>
          <w:p w14:paraId="41B14D32" w14:textId="77777777" w:rsidR="00D7361D" w:rsidRPr="007A52B3" w:rsidRDefault="00D7361D" w:rsidP="00D7361D">
            <w:pPr>
              <w:jc w:val="center"/>
              <w:rPr>
                <w:sz w:val="16"/>
                <w:szCs w:val="16"/>
              </w:rPr>
            </w:pPr>
            <w:r w:rsidRPr="007A52B3">
              <w:rPr>
                <w:sz w:val="16"/>
                <w:szCs w:val="16"/>
              </w:rPr>
              <w:t>количество изготовленных и выпущенных тематических телевизионных программ хронометражем 10 минут с размещением в эфире телевизионной компании, осуществляющей вещание на территории Архангельской области; единиц</w:t>
            </w:r>
          </w:p>
        </w:tc>
        <w:tc>
          <w:tcPr>
            <w:tcW w:w="993" w:type="dxa"/>
            <w:shd w:val="clear" w:color="auto" w:fill="auto"/>
            <w:vAlign w:val="center"/>
            <w:hideMark/>
          </w:tcPr>
          <w:p w14:paraId="49EB5AF8" w14:textId="77777777" w:rsidR="00D7361D" w:rsidRPr="007A52B3" w:rsidRDefault="00D7361D" w:rsidP="00D7361D">
            <w:pPr>
              <w:jc w:val="center"/>
              <w:rPr>
                <w:sz w:val="16"/>
                <w:szCs w:val="16"/>
              </w:rPr>
            </w:pPr>
            <w:r w:rsidRPr="007A52B3">
              <w:rPr>
                <w:sz w:val="16"/>
                <w:szCs w:val="16"/>
              </w:rPr>
              <w:t>53</w:t>
            </w:r>
          </w:p>
        </w:tc>
        <w:tc>
          <w:tcPr>
            <w:tcW w:w="992" w:type="dxa"/>
            <w:shd w:val="clear" w:color="auto" w:fill="auto"/>
            <w:noWrap/>
            <w:vAlign w:val="center"/>
            <w:hideMark/>
          </w:tcPr>
          <w:p w14:paraId="650DB3D5" w14:textId="77777777" w:rsidR="00D7361D" w:rsidRPr="007A52B3" w:rsidRDefault="00D7361D" w:rsidP="00D7361D">
            <w:pPr>
              <w:jc w:val="center"/>
              <w:rPr>
                <w:sz w:val="16"/>
                <w:szCs w:val="16"/>
              </w:rPr>
            </w:pPr>
            <w:r w:rsidRPr="007A52B3">
              <w:rPr>
                <w:sz w:val="16"/>
                <w:szCs w:val="16"/>
              </w:rPr>
              <w:t>исключен</w:t>
            </w:r>
          </w:p>
        </w:tc>
      </w:tr>
      <w:tr w:rsidR="007A52B3" w:rsidRPr="007A52B3" w14:paraId="30E1F843" w14:textId="77777777" w:rsidTr="0036703F">
        <w:trPr>
          <w:trHeight w:val="1247"/>
        </w:trPr>
        <w:tc>
          <w:tcPr>
            <w:tcW w:w="3843" w:type="dxa"/>
            <w:shd w:val="clear" w:color="auto" w:fill="auto"/>
            <w:vAlign w:val="center"/>
            <w:hideMark/>
          </w:tcPr>
          <w:p w14:paraId="25874397" w14:textId="77777777" w:rsidR="00D7361D" w:rsidRPr="007A52B3" w:rsidRDefault="00D7361D" w:rsidP="00D7361D">
            <w:pPr>
              <w:jc w:val="center"/>
              <w:rPr>
                <w:sz w:val="16"/>
                <w:szCs w:val="16"/>
              </w:rPr>
            </w:pPr>
            <w:r w:rsidRPr="007A52B3">
              <w:rPr>
                <w:sz w:val="16"/>
                <w:szCs w:val="16"/>
              </w:rPr>
              <w:t>Проведение официальных физкультурных мероприятий и спортивных мероприятий Архангельской области, включенных в календарный план физкультурных мероприятий и спортивных мероприятий Архангельской области, подготовка и участие спортсменов спортивных сборных команд Архангельской области во всероссийских и международных соревнованиях</w:t>
            </w:r>
          </w:p>
        </w:tc>
        <w:tc>
          <w:tcPr>
            <w:tcW w:w="3543" w:type="dxa"/>
            <w:shd w:val="clear" w:color="auto" w:fill="auto"/>
            <w:vAlign w:val="center"/>
            <w:hideMark/>
          </w:tcPr>
          <w:p w14:paraId="5138BB97" w14:textId="77777777" w:rsidR="00D7361D" w:rsidRPr="007A52B3" w:rsidRDefault="00D7361D" w:rsidP="00D7361D">
            <w:pPr>
              <w:jc w:val="center"/>
              <w:rPr>
                <w:sz w:val="16"/>
                <w:szCs w:val="16"/>
              </w:rPr>
            </w:pPr>
            <w:r w:rsidRPr="007A52B3">
              <w:rPr>
                <w:sz w:val="16"/>
                <w:szCs w:val="16"/>
              </w:rPr>
              <w:t>количество выигранных медалей (призовых мест) на официальных физкультурных мероприятиях и спортивных мероприятиях Архангельской области; единиц</w:t>
            </w:r>
          </w:p>
        </w:tc>
        <w:tc>
          <w:tcPr>
            <w:tcW w:w="993" w:type="dxa"/>
            <w:shd w:val="clear" w:color="auto" w:fill="auto"/>
            <w:noWrap/>
            <w:vAlign w:val="center"/>
            <w:hideMark/>
          </w:tcPr>
          <w:p w14:paraId="0881717E" w14:textId="77777777" w:rsidR="00D7361D" w:rsidRPr="007A52B3" w:rsidRDefault="00D7361D" w:rsidP="00D7361D">
            <w:pPr>
              <w:jc w:val="center"/>
              <w:rPr>
                <w:sz w:val="16"/>
                <w:szCs w:val="16"/>
              </w:rPr>
            </w:pPr>
            <w:r w:rsidRPr="007A52B3">
              <w:rPr>
                <w:sz w:val="16"/>
                <w:szCs w:val="16"/>
              </w:rPr>
              <w:t>800</w:t>
            </w:r>
          </w:p>
        </w:tc>
        <w:tc>
          <w:tcPr>
            <w:tcW w:w="992" w:type="dxa"/>
            <w:shd w:val="clear" w:color="auto" w:fill="auto"/>
            <w:noWrap/>
            <w:vAlign w:val="center"/>
            <w:hideMark/>
          </w:tcPr>
          <w:p w14:paraId="68EB95E2" w14:textId="77777777" w:rsidR="00D7361D" w:rsidRPr="007A52B3" w:rsidRDefault="00D7361D" w:rsidP="00D7361D">
            <w:pPr>
              <w:jc w:val="center"/>
              <w:rPr>
                <w:sz w:val="16"/>
                <w:szCs w:val="16"/>
              </w:rPr>
            </w:pPr>
            <w:r w:rsidRPr="007A52B3">
              <w:rPr>
                <w:sz w:val="16"/>
                <w:szCs w:val="16"/>
              </w:rPr>
              <w:t>исключен</w:t>
            </w:r>
          </w:p>
        </w:tc>
      </w:tr>
      <w:tr w:rsidR="00D7361D" w:rsidRPr="007A52B3" w14:paraId="558A0702" w14:textId="77777777" w:rsidTr="0036703F">
        <w:trPr>
          <w:trHeight w:val="960"/>
        </w:trPr>
        <w:tc>
          <w:tcPr>
            <w:tcW w:w="3843" w:type="dxa"/>
            <w:shd w:val="clear" w:color="auto" w:fill="auto"/>
            <w:vAlign w:val="center"/>
            <w:hideMark/>
          </w:tcPr>
          <w:p w14:paraId="67FDF12A" w14:textId="77777777" w:rsidR="00D7361D" w:rsidRPr="007A52B3" w:rsidRDefault="00D7361D" w:rsidP="00D7361D">
            <w:pPr>
              <w:jc w:val="center"/>
              <w:rPr>
                <w:sz w:val="16"/>
                <w:szCs w:val="16"/>
              </w:rPr>
            </w:pPr>
            <w:r w:rsidRPr="007A52B3">
              <w:rPr>
                <w:sz w:val="16"/>
                <w:szCs w:val="16"/>
              </w:rPr>
              <w:t>Поддержка физкультурно-спортивных организаций, спортсменов, тренеров и руководителей физкультурно-спортивных организаций в Архангельской области, осуществляющих развитие вида спорта "лыжные гонки"</w:t>
            </w:r>
          </w:p>
        </w:tc>
        <w:tc>
          <w:tcPr>
            <w:tcW w:w="3543" w:type="dxa"/>
            <w:shd w:val="clear" w:color="auto" w:fill="auto"/>
            <w:vAlign w:val="center"/>
            <w:hideMark/>
          </w:tcPr>
          <w:p w14:paraId="1419B566" w14:textId="20BF4D54" w:rsidR="00D7361D" w:rsidRPr="007A52B3" w:rsidRDefault="00D7361D" w:rsidP="00D7361D">
            <w:pPr>
              <w:jc w:val="center"/>
              <w:rPr>
                <w:sz w:val="16"/>
                <w:szCs w:val="16"/>
              </w:rPr>
            </w:pPr>
            <w:r w:rsidRPr="007A52B3">
              <w:rPr>
                <w:sz w:val="16"/>
                <w:szCs w:val="16"/>
              </w:rPr>
              <w:t>количество</w:t>
            </w:r>
            <w:r w:rsidR="00AB5F73" w:rsidRPr="007A52B3">
              <w:rPr>
                <w:sz w:val="16"/>
                <w:szCs w:val="16"/>
              </w:rPr>
              <w:t xml:space="preserve"> </w:t>
            </w:r>
            <w:r w:rsidRPr="007A52B3">
              <w:rPr>
                <w:sz w:val="16"/>
                <w:szCs w:val="16"/>
              </w:rPr>
              <w:t>лучших спортсменов, тренеров и руководителей; единиц</w:t>
            </w:r>
          </w:p>
        </w:tc>
        <w:tc>
          <w:tcPr>
            <w:tcW w:w="993" w:type="dxa"/>
            <w:shd w:val="clear" w:color="auto" w:fill="auto"/>
            <w:noWrap/>
            <w:vAlign w:val="center"/>
            <w:hideMark/>
          </w:tcPr>
          <w:p w14:paraId="3950B510" w14:textId="77777777" w:rsidR="00D7361D" w:rsidRPr="007A52B3" w:rsidRDefault="00D7361D" w:rsidP="00D7361D">
            <w:pPr>
              <w:jc w:val="center"/>
              <w:rPr>
                <w:sz w:val="16"/>
                <w:szCs w:val="16"/>
              </w:rPr>
            </w:pPr>
            <w:r w:rsidRPr="007A52B3">
              <w:rPr>
                <w:sz w:val="16"/>
                <w:szCs w:val="16"/>
              </w:rPr>
              <w:t>33</w:t>
            </w:r>
          </w:p>
        </w:tc>
        <w:tc>
          <w:tcPr>
            <w:tcW w:w="992" w:type="dxa"/>
            <w:shd w:val="clear" w:color="auto" w:fill="auto"/>
            <w:noWrap/>
            <w:vAlign w:val="center"/>
            <w:hideMark/>
          </w:tcPr>
          <w:p w14:paraId="683F0AB1" w14:textId="77777777" w:rsidR="00D7361D" w:rsidRPr="007A52B3" w:rsidRDefault="00D7361D" w:rsidP="00D7361D">
            <w:pPr>
              <w:jc w:val="center"/>
              <w:rPr>
                <w:sz w:val="16"/>
                <w:szCs w:val="16"/>
              </w:rPr>
            </w:pPr>
            <w:r w:rsidRPr="007A52B3">
              <w:rPr>
                <w:sz w:val="16"/>
                <w:szCs w:val="16"/>
              </w:rPr>
              <w:t>исключен</w:t>
            </w:r>
          </w:p>
        </w:tc>
      </w:tr>
    </w:tbl>
    <w:p w14:paraId="2B3BC858" w14:textId="77777777" w:rsidR="00D7361D" w:rsidRPr="007A52B3" w:rsidRDefault="00D7361D" w:rsidP="00D7361D">
      <w:pPr>
        <w:ind w:firstLine="709"/>
        <w:jc w:val="both"/>
        <w:rPr>
          <w:sz w:val="28"/>
          <w:szCs w:val="28"/>
        </w:rPr>
      </w:pPr>
    </w:p>
    <w:p w14:paraId="2F81B209" w14:textId="77777777" w:rsidR="00D7361D" w:rsidRPr="007A52B3" w:rsidRDefault="00D7361D" w:rsidP="00D7361D">
      <w:pPr>
        <w:ind w:firstLine="709"/>
        <w:jc w:val="both"/>
        <w:rPr>
          <w:sz w:val="28"/>
          <w:szCs w:val="28"/>
        </w:rPr>
      </w:pPr>
      <w:r w:rsidRPr="007A52B3">
        <w:rPr>
          <w:sz w:val="28"/>
          <w:szCs w:val="28"/>
        </w:rPr>
        <w:t xml:space="preserve"> Таким образом, контрольно-счетная палата отмечает, что фактическое исключение мероприятия, направленного на исследование в необходимости потребности по тем или иным видам спорта на территории Архангельской области с учетом ее географического расположения, а также исключение результата, направленного на пропаганду и популяризацию как спорта высших достижений, так и здорового образа жизни, может негативно сказаться на достижении целевых показателей, установленных для процессных мероприятий госпрограммы № 28.</w:t>
      </w:r>
    </w:p>
    <w:p w14:paraId="1D97C37C" w14:textId="4FDE549C" w:rsidR="00D7361D" w:rsidRPr="007A52B3" w:rsidRDefault="00D7361D" w:rsidP="00D7361D">
      <w:pPr>
        <w:ind w:firstLine="709"/>
        <w:jc w:val="both"/>
        <w:rPr>
          <w:sz w:val="28"/>
          <w:szCs w:val="28"/>
        </w:rPr>
      </w:pPr>
      <w:r w:rsidRPr="007A52B3">
        <w:rPr>
          <w:sz w:val="28"/>
          <w:szCs w:val="28"/>
        </w:rPr>
        <w:t>Следует отметить, что объем бюджетных ассигнований госпрограммы № 28, предусмотренный на реализацию процессных мероприятий, на 2024 год в целом соответствует объему ассигнований на реал</w:t>
      </w:r>
      <w:r w:rsidR="00992D2B" w:rsidRPr="007A52B3">
        <w:rPr>
          <w:sz w:val="28"/>
          <w:szCs w:val="28"/>
        </w:rPr>
        <w:t>изацию мероприятий на 2023 год.</w:t>
      </w:r>
    </w:p>
    <w:p w14:paraId="62333912" w14:textId="77777777" w:rsidR="00D7361D" w:rsidRPr="007A52B3" w:rsidRDefault="00D7361D" w:rsidP="00D7361D">
      <w:pPr>
        <w:ind w:firstLine="709"/>
        <w:jc w:val="both"/>
        <w:rPr>
          <w:sz w:val="28"/>
          <w:szCs w:val="28"/>
        </w:rPr>
      </w:pPr>
      <w:r w:rsidRPr="007A52B3">
        <w:rPr>
          <w:sz w:val="28"/>
          <w:szCs w:val="28"/>
        </w:rPr>
        <w:t>Вместе с тем по ряду мероприятий на 2024 год отмечается увеличение бюджетных ассигнований за счет средств областного бюджета, прежде всего за счет следующих мероприятий:</w:t>
      </w:r>
    </w:p>
    <w:p w14:paraId="62215D40" w14:textId="19C35642" w:rsidR="00D7361D" w:rsidRPr="007A52B3" w:rsidRDefault="00D7361D" w:rsidP="00D7361D">
      <w:pPr>
        <w:ind w:firstLine="709"/>
        <w:jc w:val="both"/>
        <w:rPr>
          <w:sz w:val="28"/>
          <w:szCs w:val="28"/>
        </w:rPr>
      </w:pPr>
      <w:r w:rsidRPr="007A52B3">
        <w:rPr>
          <w:sz w:val="28"/>
          <w:szCs w:val="28"/>
        </w:rPr>
        <w:t>Мероприятие «Проведен капитальный ремонт объектов спорта муниципальных образований Архангельской области» в 2023 - 4,7 млн.руб., 2024 - 10,0 млн.руб. Рост составил 5,3 млн.руб. или в 2,1 раза. Увеличение ассигнований обусловлено тем, что согласно предварительно полученной информации министерством спорта Архангельской области общая сметная стоимость планируемых работ по капитальному ремонту объектов ежегодно составляет более 20,0 млн.руб. Распределение субсидий среди муниципальных образований осуществляется на конкурсной основе в соответствии с положением. Предварительна дата проведения конкурса - февраль 2024.</w:t>
      </w:r>
      <w:r w:rsidR="00AB5F73" w:rsidRPr="007A52B3">
        <w:rPr>
          <w:sz w:val="28"/>
          <w:szCs w:val="28"/>
        </w:rPr>
        <w:t xml:space="preserve"> </w:t>
      </w:r>
      <w:r w:rsidRPr="007A52B3">
        <w:rPr>
          <w:sz w:val="28"/>
          <w:szCs w:val="28"/>
        </w:rPr>
        <w:t>Показателем эффективности мероприятия является капитальный ремонт крытых спортивных объектов муниципальных образований Архангельской области в 2023 – 4 объекта, в 2024 – 3 объекта.</w:t>
      </w:r>
    </w:p>
    <w:p w14:paraId="350347CD" w14:textId="691AC37B" w:rsidR="00D7361D" w:rsidRPr="007A52B3" w:rsidRDefault="00D7361D" w:rsidP="00D7361D">
      <w:pPr>
        <w:ind w:firstLine="709"/>
        <w:jc w:val="both"/>
        <w:rPr>
          <w:sz w:val="28"/>
          <w:szCs w:val="28"/>
        </w:rPr>
      </w:pPr>
      <w:r w:rsidRPr="007A52B3">
        <w:rPr>
          <w:sz w:val="28"/>
          <w:szCs w:val="28"/>
        </w:rPr>
        <w:t>Мероприятие «Проведено обустройство и модернизация скейт-площадок в муниципальных образованиях Архангельской области» в 2023 - 16,0 млн.руб., 2024 - 22,0 млн.руб. Рост составил 6,0 млн.руб. или 37,5 %. Увеличение ассигнований обусловлено тем, что главы большинства муниципальных районов, муниципальных округов и городских округов Архангельской области подтвердили согласие по участию в данном мероприятии. Распределение субсидий среди муниципальных образований осуществляется на конкурсной основе в соответствии с положением. Предварительна дата проведения конкурса - февраль 2024. Показателем эффективности мероприятия является количество обустроенных и модернизированных скейт-площадок в</w:t>
      </w:r>
      <w:r w:rsidR="00AB5F73" w:rsidRPr="007A52B3">
        <w:rPr>
          <w:sz w:val="28"/>
          <w:szCs w:val="28"/>
        </w:rPr>
        <w:t xml:space="preserve"> </w:t>
      </w:r>
      <w:r w:rsidRPr="007A52B3">
        <w:rPr>
          <w:sz w:val="28"/>
          <w:szCs w:val="28"/>
        </w:rPr>
        <w:t>муниципальных образованиях Архангельской области в 2023 - 5 объектов, в 2024 - 5 объектов.</w:t>
      </w:r>
    </w:p>
    <w:p w14:paraId="59E65E5C" w14:textId="77777777" w:rsidR="00D7361D" w:rsidRPr="007A52B3" w:rsidRDefault="00D7361D" w:rsidP="00D7361D">
      <w:pPr>
        <w:autoSpaceDE w:val="0"/>
        <w:autoSpaceDN w:val="0"/>
        <w:ind w:firstLine="709"/>
        <w:jc w:val="both"/>
        <w:rPr>
          <w:rFonts w:eastAsia="Calibri"/>
          <w:sz w:val="28"/>
          <w:szCs w:val="28"/>
        </w:rPr>
      </w:pPr>
      <w:r w:rsidRPr="007A52B3">
        <w:rPr>
          <w:rFonts w:eastAsia="Calibri"/>
          <w:sz w:val="28"/>
          <w:szCs w:val="28"/>
        </w:rPr>
        <w:t>Контрольно-счетная палата отмечает о наличии возможности увеличения показателя эффективности мероприятия (количества объектов) в 2024 году в связи с ростом бюджетных ассигнований.</w:t>
      </w:r>
    </w:p>
    <w:p w14:paraId="75BED5EC" w14:textId="77777777" w:rsidR="00D7361D" w:rsidRPr="007A52B3" w:rsidRDefault="00D7361D" w:rsidP="00D7361D">
      <w:pPr>
        <w:ind w:firstLine="709"/>
        <w:jc w:val="both"/>
        <w:rPr>
          <w:bCs/>
          <w:sz w:val="28"/>
          <w:szCs w:val="28"/>
        </w:rPr>
      </w:pPr>
      <w:r w:rsidRPr="007A52B3">
        <w:rPr>
          <w:bCs/>
          <w:sz w:val="28"/>
          <w:szCs w:val="28"/>
        </w:rPr>
        <w:t>При анализе целевых показателей, утвержденных паспортом КПМ «Развитие физической культуры и спорта в Архангельской области», установлено следующее.</w:t>
      </w:r>
    </w:p>
    <w:p w14:paraId="3521AB28" w14:textId="0B132780" w:rsidR="00D7361D" w:rsidRPr="007A52B3" w:rsidRDefault="00D7361D" w:rsidP="00D7361D">
      <w:pPr>
        <w:pStyle w:val="af5"/>
        <w:tabs>
          <w:tab w:val="left" w:pos="8647"/>
        </w:tabs>
        <w:ind w:firstLine="709"/>
        <w:jc w:val="both"/>
        <w:rPr>
          <w:rFonts w:ascii="Times New Roman" w:eastAsia="Times New Roman" w:hAnsi="Times New Roman" w:cs="Arial"/>
          <w:sz w:val="28"/>
          <w:szCs w:val="28"/>
          <w:lang w:eastAsia="ru-RU"/>
        </w:rPr>
      </w:pPr>
      <w:r w:rsidRPr="007A52B3">
        <w:rPr>
          <w:rFonts w:ascii="Times New Roman" w:eastAsia="Times New Roman" w:hAnsi="Times New Roman"/>
          <w:bCs/>
          <w:sz w:val="28"/>
          <w:szCs w:val="28"/>
          <w:lang w:eastAsia="ru-RU"/>
        </w:rPr>
        <w:t xml:space="preserve">Паспортом КПМ утверждено 4 целевых показателя. </w:t>
      </w:r>
      <w:r w:rsidRPr="007A52B3">
        <w:rPr>
          <w:rFonts w:ascii="Times New Roman" w:eastAsia="Times New Roman" w:hAnsi="Times New Roman" w:cs="Arial"/>
          <w:sz w:val="28"/>
          <w:szCs w:val="28"/>
          <w:lang w:eastAsia="ru-RU"/>
        </w:rPr>
        <w:t xml:space="preserve">Информация о динамики показателей КПМ приведена в таблицах </w:t>
      </w:r>
      <w:r w:rsidR="009C62B9" w:rsidRPr="007A52B3">
        <w:rPr>
          <w:rFonts w:ascii="Times New Roman" w:eastAsia="Times New Roman" w:hAnsi="Times New Roman" w:cs="Arial"/>
          <w:sz w:val="28"/>
          <w:szCs w:val="28"/>
          <w:lang w:eastAsia="ru-RU"/>
        </w:rPr>
        <w:t>140</w:t>
      </w:r>
      <w:r w:rsidRPr="007A52B3">
        <w:rPr>
          <w:rFonts w:ascii="Times New Roman" w:eastAsia="Times New Roman" w:hAnsi="Times New Roman" w:cs="Arial"/>
          <w:sz w:val="28"/>
          <w:szCs w:val="28"/>
          <w:lang w:eastAsia="ru-RU"/>
        </w:rPr>
        <w:t xml:space="preserve"> и </w:t>
      </w:r>
      <w:r w:rsidR="009C62B9" w:rsidRPr="007A52B3">
        <w:rPr>
          <w:rFonts w:ascii="Times New Roman" w:eastAsia="Times New Roman" w:hAnsi="Times New Roman" w:cs="Arial"/>
          <w:sz w:val="28"/>
          <w:szCs w:val="28"/>
          <w:lang w:eastAsia="ru-RU"/>
        </w:rPr>
        <w:t>141</w:t>
      </w:r>
      <w:r w:rsidRPr="007A52B3">
        <w:rPr>
          <w:rFonts w:ascii="Times New Roman" w:eastAsia="Times New Roman" w:hAnsi="Times New Roman" w:cs="Arial"/>
          <w:sz w:val="28"/>
          <w:szCs w:val="28"/>
          <w:lang w:eastAsia="ru-RU"/>
        </w:rPr>
        <w:t>.</w:t>
      </w:r>
    </w:p>
    <w:p w14:paraId="67AFF113" w14:textId="77777777" w:rsidR="00D7361D" w:rsidRPr="007A52B3" w:rsidRDefault="00D7361D" w:rsidP="00D7361D">
      <w:pPr>
        <w:pStyle w:val="af5"/>
        <w:tabs>
          <w:tab w:val="left" w:pos="8647"/>
        </w:tabs>
        <w:ind w:firstLine="709"/>
        <w:jc w:val="both"/>
        <w:rPr>
          <w:rFonts w:ascii="Times New Roman" w:eastAsia="Times New Roman" w:hAnsi="Times New Roman" w:cs="Arial"/>
          <w:sz w:val="28"/>
          <w:szCs w:val="28"/>
          <w:highlight w:val="cyan"/>
          <w:lang w:eastAsia="ru-RU"/>
        </w:rPr>
      </w:pPr>
    </w:p>
    <w:p w14:paraId="20852FA9" w14:textId="77777777" w:rsidR="009C62B9" w:rsidRPr="007A52B3" w:rsidRDefault="009C62B9" w:rsidP="00D7361D">
      <w:pPr>
        <w:rPr>
          <w:rFonts w:eastAsia="Calibri"/>
        </w:rPr>
      </w:pPr>
    </w:p>
    <w:p w14:paraId="30822808" w14:textId="77777777" w:rsidR="009C62B9" w:rsidRPr="007A52B3" w:rsidRDefault="009C62B9" w:rsidP="00D7361D">
      <w:pPr>
        <w:rPr>
          <w:rFonts w:eastAsia="Calibri"/>
        </w:rPr>
      </w:pPr>
    </w:p>
    <w:p w14:paraId="0C46993F" w14:textId="77777777" w:rsidR="009C62B9" w:rsidRPr="007A52B3" w:rsidRDefault="009C62B9" w:rsidP="00D7361D">
      <w:pPr>
        <w:rPr>
          <w:rFonts w:eastAsia="Calibri"/>
        </w:rPr>
      </w:pPr>
    </w:p>
    <w:p w14:paraId="63C0540C" w14:textId="5BEFAAFA" w:rsidR="00D7361D" w:rsidRPr="007A52B3" w:rsidRDefault="00D7361D" w:rsidP="00D7361D">
      <w:pPr>
        <w:rPr>
          <w:rFonts w:eastAsia="Calibri"/>
        </w:rPr>
      </w:pPr>
      <w:r w:rsidRPr="007A52B3">
        <w:rPr>
          <w:rFonts w:eastAsia="Calibri"/>
        </w:rPr>
        <w:t xml:space="preserve">Таблица </w:t>
      </w:r>
      <w:r w:rsidRPr="007A52B3">
        <w:rPr>
          <w:rFonts w:eastAsia="Calibri"/>
        </w:rPr>
        <w:fldChar w:fldCharType="begin"/>
      </w:r>
      <w:r w:rsidRPr="007A52B3">
        <w:rPr>
          <w:rFonts w:eastAsia="Calibri"/>
        </w:rPr>
        <w:instrText xml:space="preserve"> SEQ Таблица \* ARABIC </w:instrText>
      </w:r>
      <w:r w:rsidRPr="007A52B3">
        <w:rPr>
          <w:rFonts w:eastAsia="Calibri"/>
        </w:rPr>
        <w:fldChar w:fldCharType="separate"/>
      </w:r>
      <w:r w:rsidR="009C62B9" w:rsidRPr="007A52B3">
        <w:rPr>
          <w:rFonts w:eastAsia="Calibri"/>
          <w:noProof/>
        </w:rPr>
        <w:t>140</w:t>
      </w:r>
      <w:r w:rsidRPr="007A52B3">
        <w:rPr>
          <w:rFonts w:eastAsia="Calibri"/>
        </w:rPr>
        <w:fldChar w:fldCharType="end"/>
      </w:r>
      <w:r w:rsidRPr="007A52B3">
        <w:rPr>
          <w:rFonts w:eastAsia="Calibri"/>
        </w:rPr>
        <w:t>. Информация о составе и динамике показателей КПМ в 2024</w:t>
      </w:r>
      <w:r w:rsidR="009C62B9" w:rsidRPr="007A52B3">
        <w:rPr>
          <w:rFonts w:eastAsia="Calibri"/>
        </w:rPr>
        <w:t xml:space="preserve"> </w:t>
      </w:r>
      <w:r w:rsidR="00992D2B" w:rsidRPr="007A52B3">
        <w:rPr>
          <w:rFonts w:eastAsia="Calibri"/>
        </w:rPr>
        <w:t>– 2026 годах</w:t>
      </w:r>
    </w:p>
    <w:tbl>
      <w:tblPr>
        <w:tblW w:w="10348" w:type="dxa"/>
        <w:tblInd w:w="-601"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477"/>
        <w:gridCol w:w="2500"/>
        <w:gridCol w:w="1046"/>
        <w:gridCol w:w="1364"/>
        <w:gridCol w:w="657"/>
        <w:gridCol w:w="496"/>
        <w:gridCol w:w="548"/>
        <w:gridCol w:w="665"/>
        <w:gridCol w:w="611"/>
        <w:gridCol w:w="634"/>
        <w:gridCol w:w="758"/>
        <w:gridCol w:w="592"/>
      </w:tblGrid>
      <w:tr w:rsidR="007A52B3" w:rsidRPr="007A52B3" w14:paraId="58309928" w14:textId="77777777" w:rsidTr="00BE049D">
        <w:trPr>
          <w:trHeight w:val="752"/>
        </w:trPr>
        <w:tc>
          <w:tcPr>
            <w:tcW w:w="2977" w:type="dxa"/>
            <w:gridSpan w:val="2"/>
            <w:vMerge w:val="restart"/>
            <w:shd w:val="clear" w:color="auto" w:fill="FFFFFF" w:themeFill="background1"/>
            <w:vAlign w:val="center"/>
            <w:hideMark/>
          </w:tcPr>
          <w:p w14:paraId="64652AA5" w14:textId="77777777" w:rsidR="00D7361D" w:rsidRPr="007A52B3" w:rsidRDefault="00D7361D" w:rsidP="00D7361D">
            <w:pPr>
              <w:jc w:val="center"/>
              <w:rPr>
                <w:sz w:val="16"/>
                <w:szCs w:val="16"/>
              </w:rPr>
            </w:pPr>
            <w:r w:rsidRPr="007A52B3">
              <w:rPr>
                <w:sz w:val="16"/>
                <w:szCs w:val="16"/>
              </w:rPr>
              <w:t>Наименование показателя (индикатора)</w:t>
            </w:r>
          </w:p>
        </w:tc>
        <w:tc>
          <w:tcPr>
            <w:tcW w:w="1046" w:type="dxa"/>
            <w:vMerge w:val="restart"/>
            <w:shd w:val="clear" w:color="auto" w:fill="FFFFFF" w:themeFill="background1"/>
            <w:vAlign w:val="center"/>
            <w:hideMark/>
          </w:tcPr>
          <w:p w14:paraId="1821F76D" w14:textId="77777777" w:rsidR="00D7361D" w:rsidRPr="007A52B3" w:rsidRDefault="00D7361D" w:rsidP="00D7361D">
            <w:pPr>
              <w:jc w:val="center"/>
              <w:rPr>
                <w:sz w:val="16"/>
                <w:szCs w:val="16"/>
              </w:rPr>
            </w:pPr>
            <w:r w:rsidRPr="007A52B3">
              <w:rPr>
                <w:sz w:val="16"/>
                <w:szCs w:val="16"/>
              </w:rPr>
              <w:t>Единица измерения</w:t>
            </w:r>
          </w:p>
        </w:tc>
        <w:tc>
          <w:tcPr>
            <w:tcW w:w="1364" w:type="dxa"/>
            <w:vMerge w:val="restart"/>
            <w:shd w:val="clear" w:color="auto" w:fill="FFFFFF" w:themeFill="background1"/>
            <w:vAlign w:val="center"/>
            <w:hideMark/>
          </w:tcPr>
          <w:p w14:paraId="6A1DD142" w14:textId="77777777" w:rsidR="00D7361D" w:rsidRPr="007A52B3" w:rsidRDefault="00D7361D" w:rsidP="00D7361D">
            <w:pPr>
              <w:jc w:val="center"/>
              <w:rPr>
                <w:sz w:val="16"/>
                <w:szCs w:val="16"/>
              </w:rPr>
            </w:pPr>
            <w:r w:rsidRPr="007A52B3">
              <w:rPr>
                <w:sz w:val="16"/>
                <w:szCs w:val="16"/>
              </w:rPr>
              <w:t>Тип показателя (возрастающий/</w:t>
            </w:r>
          </w:p>
          <w:p w14:paraId="14F1C7D1" w14:textId="77777777" w:rsidR="00D7361D" w:rsidRPr="007A52B3" w:rsidRDefault="00D7361D" w:rsidP="00D7361D">
            <w:pPr>
              <w:jc w:val="center"/>
              <w:rPr>
                <w:sz w:val="16"/>
                <w:szCs w:val="16"/>
              </w:rPr>
            </w:pPr>
            <w:r w:rsidRPr="007A52B3">
              <w:rPr>
                <w:sz w:val="16"/>
                <w:szCs w:val="16"/>
              </w:rPr>
              <w:t>убывающий)</w:t>
            </w:r>
          </w:p>
        </w:tc>
        <w:tc>
          <w:tcPr>
            <w:tcW w:w="1153" w:type="dxa"/>
            <w:gridSpan w:val="2"/>
            <w:shd w:val="clear" w:color="auto" w:fill="FFFFFF" w:themeFill="background1"/>
            <w:vAlign w:val="center"/>
            <w:hideMark/>
          </w:tcPr>
          <w:p w14:paraId="1A8B538D" w14:textId="77777777" w:rsidR="00D7361D" w:rsidRPr="007A52B3" w:rsidRDefault="00D7361D" w:rsidP="00D7361D">
            <w:pPr>
              <w:jc w:val="center"/>
              <w:rPr>
                <w:sz w:val="16"/>
                <w:szCs w:val="16"/>
              </w:rPr>
            </w:pPr>
            <w:r w:rsidRPr="007A52B3">
              <w:rPr>
                <w:sz w:val="16"/>
                <w:szCs w:val="16"/>
              </w:rPr>
              <w:t>Базовое значение</w:t>
            </w:r>
          </w:p>
        </w:tc>
        <w:tc>
          <w:tcPr>
            <w:tcW w:w="1213" w:type="dxa"/>
            <w:gridSpan w:val="2"/>
            <w:shd w:val="clear" w:color="auto" w:fill="FFFFFF" w:themeFill="background1"/>
            <w:vAlign w:val="center"/>
            <w:hideMark/>
          </w:tcPr>
          <w:p w14:paraId="6E110BA8" w14:textId="77777777" w:rsidR="00D7361D" w:rsidRPr="007A52B3" w:rsidRDefault="00D7361D" w:rsidP="00D7361D">
            <w:pPr>
              <w:jc w:val="center"/>
              <w:rPr>
                <w:sz w:val="16"/>
                <w:szCs w:val="16"/>
              </w:rPr>
            </w:pPr>
            <w:r w:rsidRPr="007A52B3">
              <w:rPr>
                <w:sz w:val="16"/>
                <w:szCs w:val="16"/>
              </w:rPr>
              <w:t xml:space="preserve">2024 год </w:t>
            </w:r>
            <w:r w:rsidRPr="007A52B3">
              <w:rPr>
                <w:sz w:val="16"/>
                <w:szCs w:val="16"/>
              </w:rPr>
              <w:br/>
              <w:t>(очередной финансовый год)</w:t>
            </w:r>
          </w:p>
        </w:tc>
        <w:tc>
          <w:tcPr>
            <w:tcW w:w="1245" w:type="dxa"/>
            <w:gridSpan w:val="2"/>
            <w:shd w:val="clear" w:color="auto" w:fill="FFFFFF" w:themeFill="background1"/>
            <w:vAlign w:val="center"/>
            <w:hideMark/>
          </w:tcPr>
          <w:p w14:paraId="1EF91828" w14:textId="77777777" w:rsidR="00D7361D" w:rsidRPr="007A52B3" w:rsidRDefault="00D7361D" w:rsidP="00D7361D">
            <w:pPr>
              <w:jc w:val="center"/>
              <w:rPr>
                <w:sz w:val="16"/>
                <w:szCs w:val="16"/>
              </w:rPr>
            </w:pPr>
            <w:r w:rsidRPr="007A52B3">
              <w:rPr>
                <w:sz w:val="16"/>
                <w:szCs w:val="16"/>
              </w:rPr>
              <w:t xml:space="preserve">2025 год </w:t>
            </w:r>
            <w:r w:rsidRPr="007A52B3">
              <w:rPr>
                <w:sz w:val="16"/>
                <w:szCs w:val="16"/>
              </w:rPr>
              <w:br/>
              <w:t>(первый год планового периода)</w:t>
            </w:r>
          </w:p>
        </w:tc>
        <w:tc>
          <w:tcPr>
            <w:tcW w:w="1350" w:type="dxa"/>
            <w:gridSpan w:val="2"/>
            <w:shd w:val="clear" w:color="auto" w:fill="FFFFFF" w:themeFill="background1"/>
            <w:vAlign w:val="center"/>
            <w:hideMark/>
          </w:tcPr>
          <w:p w14:paraId="55206E34" w14:textId="77777777" w:rsidR="00D7361D" w:rsidRPr="007A52B3" w:rsidRDefault="00D7361D" w:rsidP="00D7361D">
            <w:pPr>
              <w:jc w:val="center"/>
              <w:rPr>
                <w:sz w:val="16"/>
                <w:szCs w:val="16"/>
              </w:rPr>
            </w:pPr>
            <w:r w:rsidRPr="007A52B3">
              <w:rPr>
                <w:sz w:val="16"/>
                <w:szCs w:val="16"/>
              </w:rPr>
              <w:t>2026 год</w:t>
            </w:r>
            <w:r w:rsidRPr="007A52B3">
              <w:rPr>
                <w:sz w:val="16"/>
                <w:szCs w:val="16"/>
              </w:rPr>
              <w:br/>
              <w:t xml:space="preserve"> (второй год планового периода)</w:t>
            </w:r>
          </w:p>
        </w:tc>
      </w:tr>
      <w:tr w:rsidR="007A52B3" w:rsidRPr="007A52B3" w14:paraId="610B7C3C" w14:textId="77777777" w:rsidTr="00BE049D">
        <w:trPr>
          <w:trHeight w:val="1785"/>
        </w:trPr>
        <w:tc>
          <w:tcPr>
            <w:tcW w:w="2977" w:type="dxa"/>
            <w:gridSpan w:val="2"/>
            <w:vMerge/>
            <w:shd w:val="clear" w:color="auto" w:fill="FFFFFF" w:themeFill="background1"/>
            <w:vAlign w:val="center"/>
            <w:hideMark/>
          </w:tcPr>
          <w:p w14:paraId="5B706C52" w14:textId="77777777" w:rsidR="00D7361D" w:rsidRPr="007A52B3" w:rsidRDefault="00D7361D" w:rsidP="00D7361D">
            <w:pPr>
              <w:rPr>
                <w:sz w:val="16"/>
                <w:szCs w:val="16"/>
              </w:rPr>
            </w:pPr>
          </w:p>
        </w:tc>
        <w:tc>
          <w:tcPr>
            <w:tcW w:w="1046" w:type="dxa"/>
            <w:vMerge/>
            <w:shd w:val="clear" w:color="auto" w:fill="FFFFFF" w:themeFill="background1"/>
            <w:vAlign w:val="center"/>
            <w:hideMark/>
          </w:tcPr>
          <w:p w14:paraId="02F86900" w14:textId="77777777" w:rsidR="00D7361D" w:rsidRPr="007A52B3" w:rsidRDefault="00D7361D" w:rsidP="00D7361D">
            <w:pPr>
              <w:rPr>
                <w:sz w:val="16"/>
                <w:szCs w:val="16"/>
              </w:rPr>
            </w:pPr>
          </w:p>
        </w:tc>
        <w:tc>
          <w:tcPr>
            <w:tcW w:w="1364" w:type="dxa"/>
            <w:vMerge/>
            <w:shd w:val="clear" w:color="auto" w:fill="FFFFFF" w:themeFill="background1"/>
            <w:vAlign w:val="center"/>
            <w:hideMark/>
          </w:tcPr>
          <w:p w14:paraId="0EE0C4FF" w14:textId="77777777" w:rsidR="00D7361D" w:rsidRPr="007A52B3" w:rsidRDefault="00D7361D" w:rsidP="00D7361D">
            <w:pPr>
              <w:rPr>
                <w:sz w:val="16"/>
                <w:szCs w:val="16"/>
              </w:rPr>
            </w:pPr>
          </w:p>
        </w:tc>
        <w:tc>
          <w:tcPr>
            <w:tcW w:w="657" w:type="dxa"/>
            <w:shd w:val="clear" w:color="auto" w:fill="FFFFFF" w:themeFill="background1"/>
            <w:textDirection w:val="btLr"/>
            <w:vAlign w:val="center"/>
            <w:hideMark/>
          </w:tcPr>
          <w:p w14:paraId="5FF2339E" w14:textId="77777777" w:rsidR="00D7361D" w:rsidRPr="007A52B3" w:rsidRDefault="00D7361D" w:rsidP="00D7361D">
            <w:pPr>
              <w:jc w:val="center"/>
              <w:rPr>
                <w:sz w:val="16"/>
                <w:szCs w:val="16"/>
              </w:rPr>
            </w:pPr>
            <w:r w:rsidRPr="007A52B3">
              <w:rPr>
                <w:sz w:val="16"/>
                <w:szCs w:val="16"/>
              </w:rPr>
              <w:t>год</w:t>
            </w:r>
          </w:p>
        </w:tc>
        <w:tc>
          <w:tcPr>
            <w:tcW w:w="496" w:type="dxa"/>
            <w:shd w:val="clear" w:color="auto" w:fill="FFFFFF" w:themeFill="background1"/>
            <w:textDirection w:val="btLr"/>
            <w:vAlign w:val="center"/>
            <w:hideMark/>
          </w:tcPr>
          <w:p w14:paraId="69B32217" w14:textId="77777777" w:rsidR="00D7361D" w:rsidRPr="007A52B3" w:rsidRDefault="00D7361D" w:rsidP="00D7361D">
            <w:pPr>
              <w:jc w:val="center"/>
              <w:rPr>
                <w:sz w:val="16"/>
                <w:szCs w:val="16"/>
              </w:rPr>
            </w:pPr>
            <w:r w:rsidRPr="007A52B3">
              <w:rPr>
                <w:sz w:val="16"/>
                <w:szCs w:val="16"/>
              </w:rPr>
              <w:t>фактическое</w:t>
            </w:r>
          </w:p>
        </w:tc>
        <w:tc>
          <w:tcPr>
            <w:tcW w:w="548" w:type="dxa"/>
            <w:shd w:val="clear" w:color="auto" w:fill="FFFFFF" w:themeFill="background1"/>
            <w:textDirection w:val="btLr"/>
            <w:vAlign w:val="center"/>
            <w:hideMark/>
          </w:tcPr>
          <w:p w14:paraId="182FC990" w14:textId="77777777" w:rsidR="00D7361D" w:rsidRPr="007A52B3" w:rsidRDefault="00D7361D" w:rsidP="00D7361D">
            <w:pPr>
              <w:jc w:val="center"/>
              <w:rPr>
                <w:sz w:val="16"/>
                <w:szCs w:val="16"/>
              </w:rPr>
            </w:pPr>
            <w:r w:rsidRPr="007A52B3">
              <w:rPr>
                <w:sz w:val="16"/>
                <w:szCs w:val="16"/>
              </w:rPr>
              <w:t>значение показателя в соответствии с паспортом</w:t>
            </w:r>
          </w:p>
        </w:tc>
        <w:tc>
          <w:tcPr>
            <w:tcW w:w="665" w:type="dxa"/>
            <w:shd w:val="clear" w:color="auto" w:fill="FFFFFF" w:themeFill="background1"/>
            <w:textDirection w:val="btLr"/>
            <w:vAlign w:val="center"/>
            <w:hideMark/>
          </w:tcPr>
          <w:p w14:paraId="7C5460CA" w14:textId="77777777" w:rsidR="00D7361D" w:rsidRPr="007A52B3" w:rsidRDefault="00D7361D" w:rsidP="00D7361D">
            <w:pPr>
              <w:jc w:val="center"/>
              <w:rPr>
                <w:sz w:val="16"/>
                <w:szCs w:val="16"/>
              </w:rPr>
            </w:pPr>
            <w:r w:rsidRPr="007A52B3">
              <w:rPr>
                <w:sz w:val="16"/>
                <w:szCs w:val="16"/>
              </w:rPr>
              <w:t>коэффициент роста к предыдущему году</w:t>
            </w:r>
          </w:p>
        </w:tc>
        <w:tc>
          <w:tcPr>
            <w:tcW w:w="611" w:type="dxa"/>
            <w:shd w:val="clear" w:color="auto" w:fill="FFFFFF" w:themeFill="background1"/>
            <w:textDirection w:val="btLr"/>
            <w:vAlign w:val="center"/>
            <w:hideMark/>
          </w:tcPr>
          <w:p w14:paraId="4C123086" w14:textId="77777777" w:rsidR="00D7361D" w:rsidRPr="007A52B3" w:rsidRDefault="00D7361D" w:rsidP="00D7361D">
            <w:pPr>
              <w:jc w:val="center"/>
              <w:rPr>
                <w:sz w:val="16"/>
                <w:szCs w:val="16"/>
              </w:rPr>
            </w:pPr>
            <w:r w:rsidRPr="007A52B3">
              <w:rPr>
                <w:sz w:val="16"/>
                <w:szCs w:val="16"/>
              </w:rPr>
              <w:t>значение показателя в соответствии с паспортом</w:t>
            </w:r>
          </w:p>
        </w:tc>
        <w:tc>
          <w:tcPr>
            <w:tcW w:w="634" w:type="dxa"/>
            <w:shd w:val="clear" w:color="auto" w:fill="FFFFFF" w:themeFill="background1"/>
            <w:textDirection w:val="btLr"/>
            <w:vAlign w:val="center"/>
            <w:hideMark/>
          </w:tcPr>
          <w:p w14:paraId="70DC6A5B" w14:textId="77777777" w:rsidR="00D7361D" w:rsidRPr="007A52B3" w:rsidRDefault="00D7361D" w:rsidP="00D7361D">
            <w:pPr>
              <w:jc w:val="center"/>
              <w:rPr>
                <w:sz w:val="16"/>
                <w:szCs w:val="16"/>
              </w:rPr>
            </w:pPr>
            <w:r w:rsidRPr="007A52B3">
              <w:rPr>
                <w:sz w:val="16"/>
                <w:szCs w:val="16"/>
              </w:rPr>
              <w:t>коэффициент роста к предыдущему году</w:t>
            </w:r>
          </w:p>
        </w:tc>
        <w:tc>
          <w:tcPr>
            <w:tcW w:w="758" w:type="dxa"/>
            <w:shd w:val="clear" w:color="auto" w:fill="FFFFFF" w:themeFill="background1"/>
            <w:textDirection w:val="btLr"/>
            <w:vAlign w:val="center"/>
            <w:hideMark/>
          </w:tcPr>
          <w:p w14:paraId="52E9118E" w14:textId="77777777" w:rsidR="00D7361D" w:rsidRPr="007A52B3" w:rsidRDefault="00D7361D" w:rsidP="00D7361D">
            <w:pPr>
              <w:jc w:val="center"/>
              <w:rPr>
                <w:sz w:val="16"/>
                <w:szCs w:val="16"/>
              </w:rPr>
            </w:pPr>
            <w:r w:rsidRPr="007A52B3">
              <w:rPr>
                <w:sz w:val="16"/>
                <w:szCs w:val="16"/>
              </w:rPr>
              <w:t>значение показателя в соответствии с паспортом</w:t>
            </w:r>
          </w:p>
        </w:tc>
        <w:tc>
          <w:tcPr>
            <w:tcW w:w="592" w:type="dxa"/>
            <w:shd w:val="clear" w:color="auto" w:fill="FFFFFF" w:themeFill="background1"/>
            <w:textDirection w:val="btLr"/>
            <w:vAlign w:val="center"/>
            <w:hideMark/>
          </w:tcPr>
          <w:p w14:paraId="52534F06" w14:textId="77777777" w:rsidR="00D7361D" w:rsidRPr="007A52B3" w:rsidRDefault="00D7361D" w:rsidP="00D7361D">
            <w:pPr>
              <w:jc w:val="center"/>
              <w:rPr>
                <w:sz w:val="16"/>
                <w:szCs w:val="16"/>
              </w:rPr>
            </w:pPr>
            <w:r w:rsidRPr="007A52B3">
              <w:rPr>
                <w:sz w:val="16"/>
                <w:szCs w:val="16"/>
              </w:rPr>
              <w:t>коэффициент роста к предыдущему году</w:t>
            </w:r>
          </w:p>
        </w:tc>
      </w:tr>
      <w:tr w:rsidR="007A52B3" w:rsidRPr="007A52B3" w14:paraId="42176173" w14:textId="77777777" w:rsidTr="00BE049D">
        <w:trPr>
          <w:trHeight w:val="915"/>
        </w:trPr>
        <w:tc>
          <w:tcPr>
            <w:tcW w:w="477" w:type="dxa"/>
            <w:shd w:val="clear" w:color="auto" w:fill="FFFFFF" w:themeFill="background1"/>
            <w:vAlign w:val="center"/>
            <w:hideMark/>
          </w:tcPr>
          <w:p w14:paraId="39A61142" w14:textId="77777777" w:rsidR="00D7361D" w:rsidRPr="007A52B3" w:rsidRDefault="00D7361D" w:rsidP="00D7361D">
            <w:pPr>
              <w:jc w:val="center"/>
              <w:rPr>
                <w:sz w:val="16"/>
                <w:szCs w:val="16"/>
              </w:rPr>
            </w:pPr>
            <w:r w:rsidRPr="007A52B3">
              <w:rPr>
                <w:sz w:val="16"/>
                <w:szCs w:val="16"/>
              </w:rPr>
              <w:t>1</w:t>
            </w:r>
          </w:p>
        </w:tc>
        <w:tc>
          <w:tcPr>
            <w:tcW w:w="2500" w:type="dxa"/>
            <w:shd w:val="clear" w:color="auto" w:fill="FFFFFF" w:themeFill="background1"/>
            <w:vAlign w:val="center"/>
            <w:hideMark/>
          </w:tcPr>
          <w:p w14:paraId="32F0EFFD" w14:textId="77777777" w:rsidR="00D7361D" w:rsidRPr="007A52B3" w:rsidRDefault="00D7361D" w:rsidP="00D7361D">
            <w:pPr>
              <w:rPr>
                <w:sz w:val="16"/>
                <w:szCs w:val="16"/>
              </w:rPr>
            </w:pPr>
            <w:r w:rsidRPr="007A52B3">
              <w:rPr>
                <w:sz w:val="16"/>
                <w:szCs w:val="16"/>
              </w:rPr>
              <w:t>Увеличение уровня обеспеченности населения Архангельской области спортивными сооружениями исходя из единовременной пропускной способности объектов спорта</w:t>
            </w:r>
          </w:p>
        </w:tc>
        <w:tc>
          <w:tcPr>
            <w:tcW w:w="1046" w:type="dxa"/>
            <w:shd w:val="clear" w:color="auto" w:fill="FFFFFF" w:themeFill="background1"/>
            <w:vAlign w:val="center"/>
            <w:hideMark/>
          </w:tcPr>
          <w:p w14:paraId="60337CAC" w14:textId="77777777" w:rsidR="00D7361D" w:rsidRPr="007A52B3" w:rsidRDefault="00D7361D" w:rsidP="00D7361D">
            <w:pPr>
              <w:jc w:val="center"/>
              <w:rPr>
                <w:sz w:val="16"/>
                <w:szCs w:val="16"/>
              </w:rPr>
            </w:pPr>
            <w:r w:rsidRPr="007A52B3">
              <w:rPr>
                <w:sz w:val="16"/>
                <w:szCs w:val="16"/>
              </w:rPr>
              <w:t>процент</w:t>
            </w:r>
          </w:p>
        </w:tc>
        <w:tc>
          <w:tcPr>
            <w:tcW w:w="1364" w:type="dxa"/>
            <w:shd w:val="clear" w:color="auto" w:fill="FFFFFF" w:themeFill="background1"/>
            <w:vAlign w:val="center"/>
            <w:hideMark/>
          </w:tcPr>
          <w:p w14:paraId="3242C26E" w14:textId="77777777" w:rsidR="00D7361D" w:rsidRPr="007A52B3" w:rsidRDefault="00D7361D" w:rsidP="00D7361D">
            <w:pPr>
              <w:jc w:val="center"/>
              <w:rPr>
                <w:sz w:val="16"/>
                <w:szCs w:val="16"/>
              </w:rPr>
            </w:pPr>
            <w:r w:rsidRPr="007A52B3">
              <w:rPr>
                <w:sz w:val="16"/>
                <w:szCs w:val="16"/>
              </w:rPr>
              <w:t>возрастающий</w:t>
            </w:r>
          </w:p>
        </w:tc>
        <w:tc>
          <w:tcPr>
            <w:tcW w:w="657" w:type="dxa"/>
            <w:shd w:val="clear" w:color="auto" w:fill="FFFFFF" w:themeFill="background1"/>
            <w:noWrap/>
            <w:vAlign w:val="center"/>
            <w:hideMark/>
          </w:tcPr>
          <w:p w14:paraId="4629B7AC" w14:textId="77777777" w:rsidR="00D7361D" w:rsidRPr="007A52B3" w:rsidRDefault="00D7361D" w:rsidP="00D7361D">
            <w:pPr>
              <w:jc w:val="center"/>
              <w:rPr>
                <w:sz w:val="16"/>
                <w:szCs w:val="16"/>
              </w:rPr>
            </w:pPr>
            <w:r w:rsidRPr="007A52B3">
              <w:rPr>
                <w:sz w:val="16"/>
                <w:szCs w:val="16"/>
              </w:rPr>
              <w:t>2022</w:t>
            </w:r>
          </w:p>
        </w:tc>
        <w:tc>
          <w:tcPr>
            <w:tcW w:w="496" w:type="dxa"/>
            <w:shd w:val="clear" w:color="auto" w:fill="FFFFFF" w:themeFill="background1"/>
            <w:noWrap/>
            <w:vAlign w:val="center"/>
            <w:hideMark/>
          </w:tcPr>
          <w:p w14:paraId="497826CA" w14:textId="77777777" w:rsidR="00D7361D" w:rsidRPr="007A52B3" w:rsidRDefault="00D7361D" w:rsidP="00D7361D">
            <w:pPr>
              <w:jc w:val="center"/>
              <w:rPr>
                <w:sz w:val="16"/>
                <w:szCs w:val="16"/>
              </w:rPr>
            </w:pPr>
            <w:r w:rsidRPr="007A52B3">
              <w:rPr>
                <w:sz w:val="16"/>
                <w:szCs w:val="16"/>
              </w:rPr>
              <w:t>57,3</w:t>
            </w:r>
          </w:p>
        </w:tc>
        <w:tc>
          <w:tcPr>
            <w:tcW w:w="548" w:type="dxa"/>
            <w:shd w:val="clear" w:color="auto" w:fill="FFFFFF" w:themeFill="background1"/>
            <w:vAlign w:val="center"/>
            <w:hideMark/>
          </w:tcPr>
          <w:p w14:paraId="2174DD0A" w14:textId="77777777" w:rsidR="00D7361D" w:rsidRPr="007A52B3" w:rsidRDefault="00D7361D" w:rsidP="00D7361D">
            <w:pPr>
              <w:jc w:val="center"/>
              <w:rPr>
                <w:sz w:val="16"/>
                <w:szCs w:val="16"/>
              </w:rPr>
            </w:pPr>
            <w:r w:rsidRPr="007A52B3">
              <w:rPr>
                <w:sz w:val="16"/>
                <w:szCs w:val="16"/>
              </w:rPr>
              <w:t>62,1</w:t>
            </w:r>
          </w:p>
        </w:tc>
        <w:tc>
          <w:tcPr>
            <w:tcW w:w="665" w:type="dxa"/>
            <w:shd w:val="clear" w:color="auto" w:fill="FFFFFF" w:themeFill="background1"/>
            <w:vAlign w:val="center"/>
            <w:hideMark/>
          </w:tcPr>
          <w:p w14:paraId="1B509151" w14:textId="77777777" w:rsidR="00D7361D" w:rsidRPr="007A52B3" w:rsidRDefault="00D7361D" w:rsidP="00D7361D">
            <w:pPr>
              <w:jc w:val="center"/>
              <w:rPr>
                <w:sz w:val="16"/>
                <w:szCs w:val="16"/>
              </w:rPr>
            </w:pPr>
            <w:r w:rsidRPr="007A52B3">
              <w:rPr>
                <w:sz w:val="16"/>
                <w:szCs w:val="16"/>
              </w:rPr>
              <w:t>108,4</w:t>
            </w:r>
          </w:p>
        </w:tc>
        <w:tc>
          <w:tcPr>
            <w:tcW w:w="611" w:type="dxa"/>
            <w:shd w:val="clear" w:color="auto" w:fill="FFFFFF" w:themeFill="background1"/>
            <w:vAlign w:val="center"/>
            <w:hideMark/>
          </w:tcPr>
          <w:p w14:paraId="7CE38B3E" w14:textId="77777777" w:rsidR="00D7361D" w:rsidRPr="007A52B3" w:rsidRDefault="00D7361D" w:rsidP="00D7361D">
            <w:pPr>
              <w:jc w:val="center"/>
              <w:rPr>
                <w:sz w:val="16"/>
                <w:szCs w:val="16"/>
              </w:rPr>
            </w:pPr>
            <w:r w:rsidRPr="007A52B3">
              <w:rPr>
                <w:sz w:val="16"/>
                <w:szCs w:val="16"/>
              </w:rPr>
              <w:t>62,1</w:t>
            </w:r>
          </w:p>
        </w:tc>
        <w:tc>
          <w:tcPr>
            <w:tcW w:w="634" w:type="dxa"/>
            <w:shd w:val="clear" w:color="auto" w:fill="FFFFFF" w:themeFill="background1"/>
            <w:vAlign w:val="center"/>
            <w:hideMark/>
          </w:tcPr>
          <w:p w14:paraId="4061B9EB" w14:textId="77777777" w:rsidR="00D7361D" w:rsidRPr="007A52B3" w:rsidRDefault="00D7361D" w:rsidP="00D7361D">
            <w:pPr>
              <w:jc w:val="center"/>
              <w:rPr>
                <w:sz w:val="16"/>
                <w:szCs w:val="16"/>
              </w:rPr>
            </w:pPr>
            <w:r w:rsidRPr="007A52B3">
              <w:rPr>
                <w:sz w:val="16"/>
                <w:szCs w:val="16"/>
              </w:rPr>
              <w:t>100,0</w:t>
            </w:r>
          </w:p>
        </w:tc>
        <w:tc>
          <w:tcPr>
            <w:tcW w:w="758" w:type="dxa"/>
            <w:shd w:val="clear" w:color="auto" w:fill="FFFFFF" w:themeFill="background1"/>
            <w:noWrap/>
            <w:vAlign w:val="center"/>
            <w:hideMark/>
          </w:tcPr>
          <w:p w14:paraId="00263189" w14:textId="77777777" w:rsidR="00D7361D" w:rsidRPr="007A52B3" w:rsidRDefault="00D7361D" w:rsidP="00D7361D">
            <w:pPr>
              <w:jc w:val="center"/>
              <w:rPr>
                <w:sz w:val="16"/>
                <w:szCs w:val="16"/>
              </w:rPr>
            </w:pPr>
            <w:r w:rsidRPr="007A52B3">
              <w:rPr>
                <w:sz w:val="16"/>
                <w:szCs w:val="16"/>
              </w:rPr>
              <w:t>62,1</w:t>
            </w:r>
          </w:p>
        </w:tc>
        <w:tc>
          <w:tcPr>
            <w:tcW w:w="592" w:type="dxa"/>
            <w:shd w:val="clear" w:color="auto" w:fill="FFFFFF" w:themeFill="background1"/>
            <w:noWrap/>
            <w:vAlign w:val="center"/>
            <w:hideMark/>
          </w:tcPr>
          <w:p w14:paraId="5446FAFB" w14:textId="77777777" w:rsidR="00D7361D" w:rsidRPr="007A52B3" w:rsidRDefault="00D7361D" w:rsidP="00D7361D">
            <w:pPr>
              <w:jc w:val="center"/>
              <w:rPr>
                <w:sz w:val="16"/>
                <w:szCs w:val="16"/>
              </w:rPr>
            </w:pPr>
            <w:r w:rsidRPr="007A52B3">
              <w:rPr>
                <w:sz w:val="16"/>
                <w:szCs w:val="16"/>
              </w:rPr>
              <w:t>100</w:t>
            </w:r>
          </w:p>
        </w:tc>
      </w:tr>
      <w:tr w:rsidR="007A52B3" w:rsidRPr="007A52B3" w14:paraId="03A130C4" w14:textId="77777777" w:rsidTr="00777147">
        <w:trPr>
          <w:trHeight w:val="727"/>
        </w:trPr>
        <w:tc>
          <w:tcPr>
            <w:tcW w:w="477" w:type="dxa"/>
            <w:shd w:val="clear" w:color="auto" w:fill="FFFFFF" w:themeFill="background1"/>
            <w:vAlign w:val="center"/>
            <w:hideMark/>
          </w:tcPr>
          <w:p w14:paraId="16026115" w14:textId="77777777" w:rsidR="00D7361D" w:rsidRPr="007A52B3" w:rsidRDefault="00D7361D" w:rsidP="00D7361D">
            <w:pPr>
              <w:jc w:val="center"/>
              <w:rPr>
                <w:sz w:val="16"/>
                <w:szCs w:val="16"/>
              </w:rPr>
            </w:pPr>
            <w:r w:rsidRPr="007A52B3">
              <w:rPr>
                <w:sz w:val="16"/>
                <w:szCs w:val="16"/>
              </w:rPr>
              <w:t>2</w:t>
            </w:r>
          </w:p>
        </w:tc>
        <w:tc>
          <w:tcPr>
            <w:tcW w:w="2500" w:type="dxa"/>
            <w:shd w:val="clear" w:color="auto" w:fill="FFFFFF" w:themeFill="background1"/>
            <w:vAlign w:val="center"/>
            <w:hideMark/>
          </w:tcPr>
          <w:p w14:paraId="7453101C" w14:textId="62920209" w:rsidR="00D7361D" w:rsidRPr="007A52B3" w:rsidRDefault="00D7361D" w:rsidP="00D7361D">
            <w:pPr>
              <w:rPr>
                <w:sz w:val="16"/>
                <w:szCs w:val="16"/>
              </w:rPr>
            </w:pPr>
            <w:r w:rsidRPr="007A52B3">
              <w:rPr>
                <w:sz w:val="16"/>
                <w:szCs w:val="16"/>
              </w:rPr>
              <w:t>Уровень удовлетворенности граждан</w:t>
            </w:r>
            <w:r w:rsidR="00AB5F73" w:rsidRPr="007A52B3">
              <w:rPr>
                <w:sz w:val="16"/>
                <w:szCs w:val="16"/>
              </w:rPr>
              <w:t xml:space="preserve"> </w:t>
            </w:r>
            <w:r w:rsidRPr="007A52B3">
              <w:rPr>
                <w:sz w:val="16"/>
                <w:szCs w:val="16"/>
              </w:rPr>
              <w:t>Архангельской области созданными условиями для занятий физической культурой и спортом</w:t>
            </w:r>
          </w:p>
        </w:tc>
        <w:tc>
          <w:tcPr>
            <w:tcW w:w="1046" w:type="dxa"/>
            <w:shd w:val="clear" w:color="auto" w:fill="FFFFFF" w:themeFill="background1"/>
            <w:vAlign w:val="center"/>
            <w:hideMark/>
          </w:tcPr>
          <w:p w14:paraId="319DE5D4" w14:textId="77777777" w:rsidR="00D7361D" w:rsidRPr="007A52B3" w:rsidRDefault="00D7361D" w:rsidP="00D7361D">
            <w:pPr>
              <w:jc w:val="center"/>
              <w:rPr>
                <w:sz w:val="16"/>
                <w:szCs w:val="16"/>
              </w:rPr>
            </w:pPr>
            <w:r w:rsidRPr="007A52B3">
              <w:rPr>
                <w:sz w:val="16"/>
                <w:szCs w:val="16"/>
              </w:rPr>
              <w:t>процент</w:t>
            </w:r>
          </w:p>
        </w:tc>
        <w:tc>
          <w:tcPr>
            <w:tcW w:w="1364" w:type="dxa"/>
            <w:shd w:val="clear" w:color="auto" w:fill="FFFFFF" w:themeFill="background1"/>
            <w:vAlign w:val="center"/>
            <w:hideMark/>
          </w:tcPr>
          <w:p w14:paraId="1186BFF9" w14:textId="77777777" w:rsidR="00D7361D" w:rsidRPr="007A52B3" w:rsidRDefault="00D7361D" w:rsidP="00D7361D">
            <w:pPr>
              <w:jc w:val="center"/>
              <w:rPr>
                <w:sz w:val="16"/>
                <w:szCs w:val="16"/>
              </w:rPr>
            </w:pPr>
            <w:r w:rsidRPr="007A52B3">
              <w:rPr>
                <w:sz w:val="16"/>
                <w:szCs w:val="16"/>
              </w:rPr>
              <w:t>возрастающий</w:t>
            </w:r>
          </w:p>
        </w:tc>
        <w:tc>
          <w:tcPr>
            <w:tcW w:w="657" w:type="dxa"/>
            <w:shd w:val="clear" w:color="auto" w:fill="FFFFFF" w:themeFill="background1"/>
            <w:noWrap/>
            <w:vAlign w:val="center"/>
            <w:hideMark/>
          </w:tcPr>
          <w:p w14:paraId="797F71A5" w14:textId="77777777" w:rsidR="00D7361D" w:rsidRPr="007A52B3" w:rsidRDefault="00D7361D" w:rsidP="00D7361D">
            <w:pPr>
              <w:jc w:val="center"/>
              <w:rPr>
                <w:sz w:val="16"/>
                <w:szCs w:val="16"/>
              </w:rPr>
            </w:pPr>
            <w:r w:rsidRPr="007A52B3">
              <w:rPr>
                <w:sz w:val="16"/>
                <w:szCs w:val="16"/>
              </w:rPr>
              <w:t>2021</w:t>
            </w:r>
          </w:p>
        </w:tc>
        <w:tc>
          <w:tcPr>
            <w:tcW w:w="496" w:type="dxa"/>
            <w:shd w:val="clear" w:color="auto" w:fill="FFFFFF" w:themeFill="background1"/>
            <w:noWrap/>
            <w:vAlign w:val="center"/>
            <w:hideMark/>
          </w:tcPr>
          <w:p w14:paraId="2937BE01" w14:textId="77777777" w:rsidR="00D7361D" w:rsidRPr="007A52B3" w:rsidRDefault="00D7361D" w:rsidP="00D7361D">
            <w:pPr>
              <w:jc w:val="center"/>
              <w:rPr>
                <w:sz w:val="16"/>
                <w:szCs w:val="16"/>
              </w:rPr>
            </w:pPr>
            <w:r w:rsidRPr="007A52B3">
              <w:rPr>
                <w:sz w:val="16"/>
                <w:szCs w:val="16"/>
              </w:rPr>
              <w:t>28,1</w:t>
            </w:r>
          </w:p>
        </w:tc>
        <w:tc>
          <w:tcPr>
            <w:tcW w:w="548" w:type="dxa"/>
            <w:shd w:val="clear" w:color="auto" w:fill="FFFFFF" w:themeFill="background1"/>
            <w:vAlign w:val="center"/>
            <w:hideMark/>
          </w:tcPr>
          <w:p w14:paraId="5A80F7F7" w14:textId="77777777" w:rsidR="00D7361D" w:rsidRPr="007A52B3" w:rsidRDefault="00D7361D" w:rsidP="00D7361D">
            <w:pPr>
              <w:jc w:val="center"/>
              <w:rPr>
                <w:sz w:val="16"/>
                <w:szCs w:val="16"/>
              </w:rPr>
            </w:pPr>
            <w:r w:rsidRPr="007A52B3">
              <w:rPr>
                <w:sz w:val="16"/>
                <w:szCs w:val="16"/>
              </w:rPr>
              <w:t>46,0</w:t>
            </w:r>
          </w:p>
        </w:tc>
        <w:tc>
          <w:tcPr>
            <w:tcW w:w="665" w:type="dxa"/>
            <w:shd w:val="clear" w:color="auto" w:fill="FFFFFF" w:themeFill="background1"/>
            <w:vAlign w:val="center"/>
            <w:hideMark/>
          </w:tcPr>
          <w:p w14:paraId="20B5A323" w14:textId="77777777" w:rsidR="00D7361D" w:rsidRPr="007A52B3" w:rsidRDefault="00D7361D" w:rsidP="00D7361D">
            <w:pPr>
              <w:jc w:val="center"/>
              <w:rPr>
                <w:sz w:val="16"/>
                <w:szCs w:val="16"/>
              </w:rPr>
            </w:pPr>
            <w:r w:rsidRPr="007A52B3">
              <w:rPr>
                <w:sz w:val="16"/>
                <w:szCs w:val="16"/>
              </w:rPr>
              <w:t>163,7</w:t>
            </w:r>
          </w:p>
        </w:tc>
        <w:tc>
          <w:tcPr>
            <w:tcW w:w="611" w:type="dxa"/>
            <w:shd w:val="clear" w:color="auto" w:fill="FFFFFF" w:themeFill="background1"/>
            <w:vAlign w:val="center"/>
            <w:hideMark/>
          </w:tcPr>
          <w:p w14:paraId="73403879" w14:textId="77777777" w:rsidR="00D7361D" w:rsidRPr="007A52B3" w:rsidRDefault="00D7361D" w:rsidP="00D7361D">
            <w:pPr>
              <w:jc w:val="center"/>
              <w:rPr>
                <w:sz w:val="16"/>
                <w:szCs w:val="16"/>
              </w:rPr>
            </w:pPr>
            <w:r w:rsidRPr="007A52B3">
              <w:rPr>
                <w:sz w:val="16"/>
                <w:szCs w:val="16"/>
              </w:rPr>
              <w:t>48,3</w:t>
            </w:r>
          </w:p>
        </w:tc>
        <w:tc>
          <w:tcPr>
            <w:tcW w:w="634" w:type="dxa"/>
            <w:shd w:val="clear" w:color="auto" w:fill="FFFFFF" w:themeFill="background1"/>
            <w:vAlign w:val="center"/>
            <w:hideMark/>
          </w:tcPr>
          <w:p w14:paraId="01C37418" w14:textId="77777777" w:rsidR="00D7361D" w:rsidRPr="007A52B3" w:rsidRDefault="00D7361D" w:rsidP="00D7361D">
            <w:pPr>
              <w:jc w:val="center"/>
              <w:rPr>
                <w:sz w:val="16"/>
                <w:szCs w:val="16"/>
              </w:rPr>
            </w:pPr>
            <w:r w:rsidRPr="007A52B3">
              <w:rPr>
                <w:sz w:val="16"/>
                <w:szCs w:val="16"/>
              </w:rPr>
              <w:t>105,0</w:t>
            </w:r>
          </w:p>
        </w:tc>
        <w:tc>
          <w:tcPr>
            <w:tcW w:w="758" w:type="dxa"/>
            <w:shd w:val="clear" w:color="auto" w:fill="FFFFFF" w:themeFill="background1"/>
            <w:noWrap/>
            <w:vAlign w:val="center"/>
            <w:hideMark/>
          </w:tcPr>
          <w:p w14:paraId="42497331" w14:textId="77777777" w:rsidR="00D7361D" w:rsidRPr="007A52B3" w:rsidRDefault="00D7361D" w:rsidP="00D7361D">
            <w:pPr>
              <w:jc w:val="center"/>
              <w:rPr>
                <w:sz w:val="16"/>
                <w:szCs w:val="16"/>
              </w:rPr>
            </w:pPr>
            <w:r w:rsidRPr="007A52B3">
              <w:rPr>
                <w:sz w:val="16"/>
                <w:szCs w:val="16"/>
              </w:rPr>
              <w:t>49,0</w:t>
            </w:r>
          </w:p>
        </w:tc>
        <w:tc>
          <w:tcPr>
            <w:tcW w:w="592" w:type="dxa"/>
            <w:shd w:val="clear" w:color="auto" w:fill="FFFFFF" w:themeFill="background1"/>
            <w:noWrap/>
            <w:vAlign w:val="center"/>
            <w:hideMark/>
          </w:tcPr>
          <w:p w14:paraId="16D4FAAB" w14:textId="77777777" w:rsidR="00D7361D" w:rsidRPr="007A52B3" w:rsidRDefault="00D7361D" w:rsidP="00D7361D">
            <w:pPr>
              <w:jc w:val="center"/>
              <w:rPr>
                <w:sz w:val="16"/>
                <w:szCs w:val="16"/>
              </w:rPr>
            </w:pPr>
            <w:r w:rsidRPr="007A52B3">
              <w:rPr>
                <w:sz w:val="16"/>
                <w:szCs w:val="16"/>
              </w:rPr>
              <w:t>101,4</w:t>
            </w:r>
          </w:p>
        </w:tc>
      </w:tr>
      <w:tr w:rsidR="007A52B3" w:rsidRPr="007A52B3" w14:paraId="4502AC02" w14:textId="77777777" w:rsidTr="00BE049D">
        <w:trPr>
          <w:trHeight w:val="1440"/>
        </w:trPr>
        <w:tc>
          <w:tcPr>
            <w:tcW w:w="477" w:type="dxa"/>
            <w:shd w:val="clear" w:color="auto" w:fill="FFFFFF" w:themeFill="background1"/>
            <w:noWrap/>
            <w:vAlign w:val="center"/>
            <w:hideMark/>
          </w:tcPr>
          <w:p w14:paraId="59D87CFC" w14:textId="77777777" w:rsidR="00D7361D" w:rsidRPr="007A52B3" w:rsidRDefault="00D7361D" w:rsidP="00D7361D">
            <w:pPr>
              <w:jc w:val="center"/>
              <w:rPr>
                <w:sz w:val="16"/>
                <w:szCs w:val="16"/>
              </w:rPr>
            </w:pPr>
            <w:r w:rsidRPr="007A52B3">
              <w:rPr>
                <w:sz w:val="16"/>
                <w:szCs w:val="16"/>
              </w:rPr>
              <w:t>3</w:t>
            </w:r>
          </w:p>
        </w:tc>
        <w:tc>
          <w:tcPr>
            <w:tcW w:w="2500" w:type="dxa"/>
            <w:shd w:val="clear" w:color="auto" w:fill="FFFFFF" w:themeFill="background1"/>
            <w:vAlign w:val="center"/>
            <w:hideMark/>
          </w:tcPr>
          <w:p w14:paraId="613FA8B6" w14:textId="77777777" w:rsidR="00D7361D" w:rsidRPr="007A52B3" w:rsidRDefault="00D7361D" w:rsidP="00D7361D">
            <w:pPr>
              <w:rPr>
                <w:sz w:val="16"/>
                <w:szCs w:val="16"/>
              </w:rPr>
            </w:pPr>
            <w:r w:rsidRPr="007A52B3">
              <w:rPr>
                <w:sz w:val="16"/>
                <w:szCs w:val="16"/>
              </w:rPr>
              <w:t>Удельный вес граждан, занимающихся физической культурой и спортом, прошедших специализированное медицинское обследование, от общего количества граждан диспансерного контингента, занимающихся физической культурой и спортом</w:t>
            </w:r>
          </w:p>
        </w:tc>
        <w:tc>
          <w:tcPr>
            <w:tcW w:w="1046" w:type="dxa"/>
            <w:shd w:val="clear" w:color="auto" w:fill="FFFFFF" w:themeFill="background1"/>
            <w:vAlign w:val="center"/>
            <w:hideMark/>
          </w:tcPr>
          <w:p w14:paraId="62382DCD" w14:textId="77777777" w:rsidR="00D7361D" w:rsidRPr="007A52B3" w:rsidRDefault="00D7361D" w:rsidP="00D7361D">
            <w:pPr>
              <w:jc w:val="center"/>
              <w:rPr>
                <w:sz w:val="16"/>
                <w:szCs w:val="16"/>
              </w:rPr>
            </w:pPr>
            <w:r w:rsidRPr="007A52B3">
              <w:rPr>
                <w:sz w:val="16"/>
                <w:szCs w:val="16"/>
              </w:rPr>
              <w:t>процент</w:t>
            </w:r>
          </w:p>
        </w:tc>
        <w:tc>
          <w:tcPr>
            <w:tcW w:w="1364" w:type="dxa"/>
            <w:shd w:val="clear" w:color="auto" w:fill="FFFFFF" w:themeFill="background1"/>
            <w:vAlign w:val="center"/>
            <w:hideMark/>
          </w:tcPr>
          <w:p w14:paraId="2041E997" w14:textId="77777777" w:rsidR="00D7361D" w:rsidRPr="007A52B3" w:rsidRDefault="00D7361D" w:rsidP="00D7361D">
            <w:pPr>
              <w:jc w:val="center"/>
              <w:rPr>
                <w:sz w:val="16"/>
                <w:szCs w:val="16"/>
              </w:rPr>
            </w:pPr>
            <w:r w:rsidRPr="007A52B3">
              <w:rPr>
                <w:sz w:val="16"/>
                <w:szCs w:val="16"/>
              </w:rPr>
              <w:t>возрастающий</w:t>
            </w:r>
          </w:p>
        </w:tc>
        <w:tc>
          <w:tcPr>
            <w:tcW w:w="657" w:type="dxa"/>
            <w:shd w:val="clear" w:color="auto" w:fill="FFFFFF" w:themeFill="background1"/>
            <w:noWrap/>
            <w:vAlign w:val="center"/>
            <w:hideMark/>
          </w:tcPr>
          <w:p w14:paraId="1BAB10B6" w14:textId="77777777" w:rsidR="00D7361D" w:rsidRPr="007A52B3" w:rsidRDefault="00D7361D" w:rsidP="00D7361D">
            <w:pPr>
              <w:jc w:val="center"/>
              <w:rPr>
                <w:sz w:val="16"/>
                <w:szCs w:val="16"/>
              </w:rPr>
            </w:pPr>
            <w:r w:rsidRPr="007A52B3">
              <w:rPr>
                <w:sz w:val="16"/>
                <w:szCs w:val="16"/>
              </w:rPr>
              <w:t>2022</w:t>
            </w:r>
          </w:p>
        </w:tc>
        <w:tc>
          <w:tcPr>
            <w:tcW w:w="496" w:type="dxa"/>
            <w:shd w:val="clear" w:color="auto" w:fill="FFFFFF" w:themeFill="background1"/>
            <w:noWrap/>
            <w:vAlign w:val="center"/>
            <w:hideMark/>
          </w:tcPr>
          <w:p w14:paraId="0CACDB34" w14:textId="77777777" w:rsidR="00D7361D" w:rsidRPr="007A52B3" w:rsidRDefault="00D7361D" w:rsidP="00D7361D">
            <w:pPr>
              <w:jc w:val="center"/>
              <w:rPr>
                <w:sz w:val="16"/>
                <w:szCs w:val="16"/>
              </w:rPr>
            </w:pPr>
            <w:r w:rsidRPr="007A52B3">
              <w:rPr>
                <w:sz w:val="16"/>
                <w:szCs w:val="16"/>
              </w:rPr>
              <w:t>150</w:t>
            </w:r>
          </w:p>
        </w:tc>
        <w:tc>
          <w:tcPr>
            <w:tcW w:w="548" w:type="dxa"/>
            <w:shd w:val="clear" w:color="auto" w:fill="FFFFFF" w:themeFill="background1"/>
            <w:noWrap/>
            <w:vAlign w:val="center"/>
            <w:hideMark/>
          </w:tcPr>
          <w:p w14:paraId="5E621F7F" w14:textId="77777777" w:rsidR="00D7361D" w:rsidRPr="007A52B3" w:rsidRDefault="00D7361D" w:rsidP="00D7361D">
            <w:pPr>
              <w:jc w:val="center"/>
              <w:rPr>
                <w:sz w:val="16"/>
                <w:szCs w:val="16"/>
              </w:rPr>
            </w:pPr>
            <w:r w:rsidRPr="007A52B3">
              <w:rPr>
                <w:sz w:val="16"/>
                <w:szCs w:val="16"/>
              </w:rPr>
              <w:t>150</w:t>
            </w:r>
          </w:p>
        </w:tc>
        <w:tc>
          <w:tcPr>
            <w:tcW w:w="665" w:type="dxa"/>
            <w:shd w:val="clear" w:color="auto" w:fill="FFFFFF" w:themeFill="background1"/>
            <w:vAlign w:val="center"/>
            <w:hideMark/>
          </w:tcPr>
          <w:p w14:paraId="755F4185" w14:textId="77777777" w:rsidR="00D7361D" w:rsidRPr="007A52B3" w:rsidRDefault="00D7361D" w:rsidP="00D7361D">
            <w:pPr>
              <w:jc w:val="center"/>
              <w:rPr>
                <w:sz w:val="16"/>
                <w:szCs w:val="16"/>
              </w:rPr>
            </w:pPr>
            <w:r w:rsidRPr="007A52B3">
              <w:rPr>
                <w:sz w:val="16"/>
                <w:szCs w:val="16"/>
              </w:rPr>
              <w:t>100,0</w:t>
            </w:r>
          </w:p>
        </w:tc>
        <w:tc>
          <w:tcPr>
            <w:tcW w:w="611" w:type="dxa"/>
            <w:shd w:val="clear" w:color="auto" w:fill="FFFFFF" w:themeFill="background1"/>
            <w:noWrap/>
            <w:vAlign w:val="center"/>
            <w:hideMark/>
          </w:tcPr>
          <w:p w14:paraId="62618B38" w14:textId="77777777" w:rsidR="00D7361D" w:rsidRPr="007A52B3" w:rsidRDefault="00D7361D" w:rsidP="00D7361D">
            <w:pPr>
              <w:jc w:val="center"/>
              <w:rPr>
                <w:sz w:val="16"/>
                <w:szCs w:val="16"/>
              </w:rPr>
            </w:pPr>
            <w:r w:rsidRPr="007A52B3">
              <w:rPr>
                <w:sz w:val="16"/>
                <w:szCs w:val="16"/>
              </w:rPr>
              <w:t>150</w:t>
            </w:r>
          </w:p>
        </w:tc>
        <w:tc>
          <w:tcPr>
            <w:tcW w:w="634" w:type="dxa"/>
            <w:shd w:val="clear" w:color="auto" w:fill="FFFFFF" w:themeFill="background1"/>
            <w:vAlign w:val="center"/>
            <w:hideMark/>
          </w:tcPr>
          <w:p w14:paraId="5326BF94" w14:textId="77777777" w:rsidR="00D7361D" w:rsidRPr="007A52B3" w:rsidRDefault="00D7361D" w:rsidP="00D7361D">
            <w:pPr>
              <w:jc w:val="center"/>
              <w:rPr>
                <w:sz w:val="16"/>
                <w:szCs w:val="16"/>
              </w:rPr>
            </w:pPr>
            <w:r w:rsidRPr="007A52B3">
              <w:rPr>
                <w:sz w:val="16"/>
                <w:szCs w:val="16"/>
              </w:rPr>
              <w:t>100,0</w:t>
            </w:r>
          </w:p>
        </w:tc>
        <w:tc>
          <w:tcPr>
            <w:tcW w:w="758" w:type="dxa"/>
            <w:shd w:val="clear" w:color="auto" w:fill="FFFFFF" w:themeFill="background1"/>
            <w:noWrap/>
            <w:vAlign w:val="center"/>
            <w:hideMark/>
          </w:tcPr>
          <w:p w14:paraId="1090819C" w14:textId="77777777" w:rsidR="00D7361D" w:rsidRPr="007A52B3" w:rsidRDefault="00D7361D" w:rsidP="00D7361D">
            <w:pPr>
              <w:jc w:val="center"/>
              <w:rPr>
                <w:sz w:val="16"/>
                <w:szCs w:val="16"/>
              </w:rPr>
            </w:pPr>
            <w:r w:rsidRPr="007A52B3">
              <w:rPr>
                <w:sz w:val="16"/>
                <w:szCs w:val="16"/>
              </w:rPr>
              <w:t>150</w:t>
            </w:r>
          </w:p>
        </w:tc>
        <w:tc>
          <w:tcPr>
            <w:tcW w:w="592" w:type="dxa"/>
            <w:shd w:val="clear" w:color="auto" w:fill="FFFFFF" w:themeFill="background1"/>
            <w:noWrap/>
            <w:vAlign w:val="center"/>
            <w:hideMark/>
          </w:tcPr>
          <w:p w14:paraId="12C90648" w14:textId="77777777" w:rsidR="00D7361D" w:rsidRPr="007A52B3" w:rsidRDefault="00D7361D" w:rsidP="00D7361D">
            <w:pPr>
              <w:jc w:val="center"/>
              <w:rPr>
                <w:sz w:val="16"/>
                <w:szCs w:val="16"/>
              </w:rPr>
            </w:pPr>
            <w:r w:rsidRPr="007A52B3">
              <w:rPr>
                <w:sz w:val="16"/>
                <w:szCs w:val="16"/>
              </w:rPr>
              <w:t>100,0</w:t>
            </w:r>
          </w:p>
        </w:tc>
      </w:tr>
      <w:tr w:rsidR="00732C43" w:rsidRPr="007A52B3" w14:paraId="6632CDE5" w14:textId="77777777" w:rsidTr="00BE049D">
        <w:trPr>
          <w:trHeight w:val="930"/>
        </w:trPr>
        <w:tc>
          <w:tcPr>
            <w:tcW w:w="477" w:type="dxa"/>
            <w:shd w:val="clear" w:color="auto" w:fill="FFFFFF" w:themeFill="background1"/>
            <w:noWrap/>
            <w:vAlign w:val="center"/>
            <w:hideMark/>
          </w:tcPr>
          <w:p w14:paraId="128D96E1" w14:textId="77777777" w:rsidR="00D7361D" w:rsidRPr="007A52B3" w:rsidRDefault="00D7361D" w:rsidP="00D7361D">
            <w:pPr>
              <w:jc w:val="center"/>
              <w:rPr>
                <w:sz w:val="16"/>
                <w:szCs w:val="16"/>
              </w:rPr>
            </w:pPr>
            <w:r w:rsidRPr="007A52B3">
              <w:rPr>
                <w:sz w:val="16"/>
                <w:szCs w:val="16"/>
              </w:rPr>
              <w:t>4</w:t>
            </w:r>
          </w:p>
        </w:tc>
        <w:tc>
          <w:tcPr>
            <w:tcW w:w="2500" w:type="dxa"/>
            <w:shd w:val="clear" w:color="auto" w:fill="FFFFFF" w:themeFill="background1"/>
            <w:vAlign w:val="center"/>
            <w:hideMark/>
          </w:tcPr>
          <w:p w14:paraId="5CE1FA85" w14:textId="77777777" w:rsidR="00D7361D" w:rsidRPr="007A52B3" w:rsidRDefault="00D7361D" w:rsidP="00D7361D">
            <w:pPr>
              <w:rPr>
                <w:sz w:val="16"/>
                <w:szCs w:val="16"/>
              </w:rPr>
            </w:pPr>
            <w:r w:rsidRPr="007A52B3">
              <w:rPr>
                <w:sz w:val="16"/>
                <w:szCs w:val="16"/>
              </w:rPr>
              <w:t xml:space="preserve">Увеличение количества спортсменов Архангельской области, включенных в списки кандидатов спортивных сборных команд Российской Федерации </w:t>
            </w:r>
          </w:p>
        </w:tc>
        <w:tc>
          <w:tcPr>
            <w:tcW w:w="1046" w:type="dxa"/>
            <w:shd w:val="clear" w:color="auto" w:fill="FFFFFF" w:themeFill="background1"/>
            <w:noWrap/>
            <w:vAlign w:val="center"/>
            <w:hideMark/>
          </w:tcPr>
          <w:p w14:paraId="6454B6C7" w14:textId="77777777" w:rsidR="00D7361D" w:rsidRPr="007A52B3" w:rsidRDefault="00D7361D" w:rsidP="00D7361D">
            <w:pPr>
              <w:jc w:val="center"/>
              <w:rPr>
                <w:sz w:val="16"/>
                <w:szCs w:val="16"/>
              </w:rPr>
            </w:pPr>
            <w:r w:rsidRPr="007A52B3">
              <w:rPr>
                <w:sz w:val="16"/>
                <w:szCs w:val="16"/>
              </w:rPr>
              <w:t>единиц</w:t>
            </w:r>
          </w:p>
        </w:tc>
        <w:tc>
          <w:tcPr>
            <w:tcW w:w="1364" w:type="dxa"/>
            <w:shd w:val="clear" w:color="auto" w:fill="FFFFFF" w:themeFill="background1"/>
            <w:vAlign w:val="center"/>
            <w:hideMark/>
          </w:tcPr>
          <w:p w14:paraId="20F4D0CE" w14:textId="77777777" w:rsidR="00D7361D" w:rsidRPr="007A52B3" w:rsidRDefault="00D7361D" w:rsidP="00D7361D">
            <w:pPr>
              <w:jc w:val="center"/>
              <w:rPr>
                <w:sz w:val="16"/>
                <w:szCs w:val="16"/>
              </w:rPr>
            </w:pPr>
            <w:r w:rsidRPr="007A52B3">
              <w:rPr>
                <w:sz w:val="16"/>
                <w:szCs w:val="16"/>
              </w:rPr>
              <w:t>возрастающий</w:t>
            </w:r>
          </w:p>
        </w:tc>
        <w:tc>
          <w:tcPr>
            <w:tcW w:w="657" w:type="dxa"/>
            <w:shd w:val="clear" w:color="auto" w:fill="FFFFFF" w:themeFill="background1"/>
            <w:vAlign w:val="center"/>
            <w:hideMark/>
          </w:tcPr>
          <w:p w14:paraId="6AFB2083" w14:textId="77777777" w:rsidR="00D7361D" w:rsidRPr="007A52B3" w:rsidRDefault="00D7361D" w:rsidP="00D7361D">
            <w:pPr>
              <w:jc w:val="center"/>
              <w:rPr>
                <w:sz w:val="16"/>
                <w:szCs w:val="16"/>
              </w:rPr>
            </w:pPr>
            <w:r w:rsidRPr="007A52B3">
              <w:rPr>
                <w:sz w:val="16"/>
                <w:szCs w:val="16"/>
              </w:rPr>
              <w:t>2022</w:t>
            </w:r>
          </w:p>
        </w:tc>
        <w:tc>
          <w:tcPr>
            <w:tcW w:w="496" w:type="dxa"/>
            <w:shd w:val="clear" w:color="auto" w:fill="FFFFFF" w:themeFill="background1"/>
            <w:vAlign w:val="center"/>
            <w:hideMark/>
          </w:tcPr>
          <w:p w14:paraId="3F1B2BD7" w14:textId="77777777" w:rsidR="00D7361D" w:rsidRPr="007A52B3" w:rsidRDefault="00D7361D" w:rsidP="00D7361D">
            <w:pPr>
              <w:jc w:val="center"/>
              <w:rPr>
                <w:sz w:val="16"/>
                <w:szCs w:val="16"/>
              </w:rPr>
            </w:pPr>
            <w:r w:rsidRPr="007A52B3">
              <w:rPr>
                <w:sz w:val="16"/>
                <w:szCs w:val="16"/>
              </w:rPr>
              <w:t>160</w:t>
            </w:r>
          </w:p>
        </w:tc>
        <w:tc>
          <w:tcPr>
            <w:tcW w:w="548" w:type="dxa"/>
            <w:shd w:val="clear" w:color="auto" w:fill="FFFFFF" w:themeFill="background1"/>
            <w:noWrap/>
            <w:vAlign w:val="center"/>
            <w:hideMark/>
          </w:tcPr>
          <w:p w14:paraId="106DA077" w14:textId="77777777" w:rsidR="00D7361D" w:rsidRPr="007A52B3" w:rsidRDefault="00D7361D" w:rsidP="00D7361D">
            <w:pPr>
              <w:jc w:val="center"/>
              <w:rPr>
                <w:sz w:val="16"/>
                <w:szCs w:val="16"/>
              </w:rPr>
            </w:pPr>
            <w:r w:rsidRPr="007A52B3">
              <w:rPr>
                <w:sz w:val="16"/>
                <w:szCs w:val="16"/>
              </w:rPr>
              <w:t>165</w:t>
            </w:r>
          </w:p>
        </w:tc>
        <w:tc>
          <w:tcPr>
            <w:tcW w:w="665" w:type="dxa"/>
            <w:shd w:val="clear" w:color="auto" w:fill="FFFFFF" w:themeFill="background1"/>
            <w:vAlign w:val="center"/>
            <w:hideMark/>
          </w:tcPr>
          <w:p w14:paraId="58B1A209" w14:textId="77777777" w:rsidR="00D7361D" w:rsidRPr="007A52B3" w:rsidRDefault="00D7361D" w:rsidP="00D7361D">
            <w:pPr>
              <w:jc w:val="center"/>
              <w:rPr>
                <w:sz w:val="16"/>
                <w:szCs w:val="16"/>
              </w:rPr>
            </w:pPr>
            <w:r w:rsidRPr="007A52B3">
              <w:rPr>
                <w:sz w:val="16"/>
                <w:szCs w:val="16"/>
              </w:rPr>
              <w:t>103,1</w:t>
            </w:r>
          </w:p>
        </w:tc>
        <w:tc>
          <w:tcPr>
            <w:tcW w:w="611" w:type="dxa"/>
            <w:shd w:val="clear" w:color="auto" w:fill="FFFFFF" w:themeFill="background1"/>
            <w:noWrap/>
            <w:vAlign w:val="center"/>
            <w:hideMark/>
          </w:tcPr>
          <w:p w14:paraId="31A224F0" w14:textId="77777777" w:rsidR="00D7361D" w:rsidRPr="007A52B3" w:rsidRDefault="00D7361D" w:rsidP="00D7361D">
            <w:pPr>
              <w:jc w:val="center"/>
              <w:rPr>
                <w:sz w:val="16"/>
                <w:szCs w:val="16"/>
              </w:rPr>
            </w:pPr>
            <w:r w:rsidRPr="007A52B3">
              <w:rPr>
                <w:sz w:val="16"/>
                <w:szCs w:val="16"/>
              </w:rPr>
              <w:t>170</w:t>
            </w:r>
          </w:p>
        </w:tc>
        <w:tc>
          <w:tcPr>
            <w:tcW w:w="634" w:type="dxa"/>
            <w:shd w:val="clear" w:color="auto" w:fill="FFFFFF" w:themeFill="background1"/>
            <w:vAlign w:val="center"/>
            <w:hideMark/>
          </w:tcPr>
          <w:p w14:paraId="346FD3B8" w14:textId="77777777" w:rsidR="00D7361D" w:rsidRPr="007A52B3" w:rsidRDefault="00D7361D" w:rsidP="00D7361D">
            <w:pPr>
              <w:jc w:val="center"/>
              <w:rPr>
                <w:sz w:val="16"/>
                <w:szCs w:val="16"/>
              </w:rPr>
            </w:pPr>
            <w:r w:rsidRPr="007A52B3">
              <w:rPr>
                <w:sz w:val="16"/>
                <w:szCs w:val="16"/>
              </w:rPr>
              <w:t>103,0</w:t>
            </w:r>
          </w:p>
        </w:tc>
        <w:tc>
          <w:tcPr>
            <w:tcW w:w="758" w:type="dxa"/>
            <w:shd w:val="clear" w:color="auto" w:fill="FFFFFF" w:themeFill="background1"/>
            <w:noWrap/>
            <w:vAlign w:val="center"/>
            <w:hideMark/>
          </w:tcPr>
          <w:p w14:paraId="411A0D17" w14:textId="77777777" w:rsidR="00D7361D" w:rsidRPr="007A52B3" w:rsidRDefault="00D7361D" w:rsidP="00D7361D">
            <w:pPr>
              <w:jc w:val="center"/>
              <w:rPr>
                <w:sz w:val="16"/>
                <w:szCs w:val="16"/>
              </w:rPr>
            </w:pPr>
            <w:r w:rsidRPr="007A52B3">
              <w:rPr>
                <w:sz w:val="16"/>
                <w:szCs w:val="16"/>
              </w:rPr>
              <w:t>175</w:t>
            </w:r>
          </w:p>
        </w:tc>
        <w:tc>
          <w:tcPr>
            <w:tcW w:w="592" w:type="dxa"/>
            <w:shd w:val="clear" w:color="auto" w:fill="FFFFFF" w:themeFill="background1"/>
            <w:noWrap/>
            <w:vAlign w:val="center"/>
            <w:hideMark/>
          </w:tcPr>
          <w:p w14:paraId="1F74FDA1" w14:textId="77777777" w:rsidR="00D7361D" w:rsidRPr="007A52B3" w:rsidRDefault="00D7361D" w:rsidP="00D7361D">
            <w:pPr>
              <w:jc w:val="center"/>
              <w:rPr>
                <w:sz w:val="16"/>
                <w:szCs w:val="16"/>
              </w:rPr>
            </w:pPr>
            <w:r w:rsidRPr="007A52B3">
              <w:rPr>
                <w:sz w:val="16"/>
                <w:szCs w:val="16"/>
              </w:rPr>
              <w:t>102,9</w:t>
            </w:r>
          </w:p>
        </w:tc>
      </w:tr>
    </w:tbl>
    <w:p w14:paraId="4611C42D" w14:textId="77777777" w:rsidR="00D7361D" w:rsidRPr="007A52B3" w:rsidRDefault="00D7361D" w:rsidP="00D7361D">
      <w:pPr>
        <w:rPr>
          <w:rFonts w:eastAsia="Calibri"/>
        </w:rPr>
      </w:pPr>
    </w:p>
    <w:p w14:paraId="329FC119" w14:textId="6E096061" w:rsidR="00D7361D" w:rsidRPr="007A52B3" w:rsidRDefault="00D7361D" w:rsidP="00D7361D">
      <w:pPr>
        <w:jc w:val="both"/>
      </w:pPr>
      <w:r w:rsidRPr="007A52B3">
        <w:t xml:space="preserve">Таблица </w:t>
      </w:r>
      <w:r w:rsidRPr="007A52B3">
        <w:rPr>
          <w:noProof/>
        </w:rPr>
        <w:fldChar w:fldCharType="begin"/>
      </w:r>
      <w:r w:rsidRPr="007A52B3">
        <w:rPr>
          <w:noProof/>
        </w:rPr>
        <w:instrText xml:space="preserve"> SEQ Таблица \* ARABIC </w:instrText>
      </w:r>
      <w:r w:rsidRPr="007A52B3">
        <w:rPr>
          <w:noProof/>
        </w:rPr>
        <w:fldChar w:fldCharType="separate"/>
      </w:r>
      <w:r w:rsidR="009C62B9" w:rsidRPr="007A52B3">
        <w:rPr>
          <w:noProof/>
        </w:rPr>
        <w:t>141</w:t>
      </w:r>
      <w:r w:rsidRPr="007A52B3">
        <w:rPr>
          <w:noProof/>
        </w:rPr>
        <w:fldChar w:fldCharType="end"/>
      </w:r>
      <w:r w:rsidRPr="007A52B3">
        <w:t>. Анализ динамики плановых (фактич</w:t>
      </w:r>
      <w:r w:rsidR="00992D2B" w:rsidRPr="007A52B3">
        <w:t>еских) значений показателей КПМ</w:t>
      </w:r>
    </w:p>
    <w:tbl>
      <w:tblPr>
        <w:tblW w:w="9252"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6256"/>
        <w:gridCol w:w="1153"/>
        <w:gridCol w:w="1843"/>
      </w:tblGrid>
      <w:tr w:rsidR="007A52B3" w:rsidRPr="007A52B3" w14:paraId="08F4CF47" w14:textId="77777777" w:rsidTr="009C62B9">
        <w:trPr>
          <w:trHeight w:val="480"/>
        </w:trPr>
        <w:tc>
          <w:tcPr>
            <w:tcW w:w="6256" w:type="dxa"/>
            <w:shd w:val="clear" w:color="auto" w:fill="auto"/>
            <w:vAlign w:val="center"/>
            <w:hideMark/>
          </w:tcPr>
          <w:p w14:paraId="35BFB240" w14:textId="77777777" w:rsidR="00D7361D" w:rsidRPr="007A52B3" w:rsidRDefault="00D7361D" w:rsidP="00D7361D">
            <w:pPr>
              <w:jc w:val="center"/>
              <w:rPr>
                <w:sz w:val="18"/>
                <w:szCs w:val="18"/>
              </w:rPr>
            </w:pPr>
            <w:r w:rsidRPr="007A52B3">
              <w:rPr>
                <w:sz w:val="18"/>
                <w:szCs w:val="18"/>
              </w:rPr>
              <w:t>Параметры для анализа</w:t>
            </w:r>
          </w:p>
        </w:tc>
        <w:tc>
          <w:tcPr>
            <w:tcW w:w="1153" w:type="dxa"/>
            <w:shd w:val="clear" w:color="auto" w:fill="auto"/>
            <w:vAlign w:val="center"/>
            <w:hideMark/>
          </w:tcPr>
          <w:p w14:paraId="162616BF" w14:textId="77777777" w:rsidR="00D7361D" w:rsidRPr="007A52B3" w:rsidRDefault="00D7361D" w:rsidP="00D7361D">
            <w:pPr>
              <w:jc w:val="center"/>
              <w:rPr>
                <w:sz w:val="18"/>
                <w:szCs w:val="18"/>
              </w:rPr>
            </w:pPr>
            <w:r w:rsidRPr="007A52B3">
              <w:rPr>
                <w:sz w:val="18"/>
                <w:szCs w:val="18"/>
              </w:rPr>
              <w:t xml:space="preserve">Количество </w:t>
            </w:r>
          </w:p>
        </w:tc>
        <w:tc>
          <w:tcPr>
            <w:tcW w:w="1843" w:type="dxa"/>
            <w:shd w:val="clear" w:color="auto" w:fill="auto"/>
            <w:vAlign w:val="center"/>
            <w:hideMark/>
          </w:tcPr>
          <w:p w14:paraId="4E435A87" w14:textId="77777777" w:rsidR="00D7361D" w:rsidRPr="007A52B3" w:rsidRDefault="00D7361D" w:rsidP="00D7361D">
            <w:pPr>
              <w:jc w:val="center"/>
              <w:rPr>
                <w:sz w:val="18"/>
                <w:szCs w:val="18"/>
              </w:rPr>
            </w:pPr>
            <w:r w:rsidRPr="007A52B3">
              <w:rPr>
                <w:sz w:val="18"/>
                <w:szCs w:val="18"/>
              </w:rPr>
              <w:t>Доля в общем объеме показателей отчетного года</w:t>
            </w:r>
          </w:p>
        </w:tc>
      </w:tr>
      <w:tr w:rsidR="007A52B3" w:rsidRPr="007A52B3" w14:paraId="430111EA" w14:textId="77777777" w:rsidTr="009C62B9">
        <w:trPr>
          <w:trHeight w:val="268"/>
        </w:trPr>
        <w:tc>
          <w:tcPr>
            <w:tcW w:w="6256" w:type="dxa"/>
            <w:shd w:val="clear" w:color="auto" w:fill="auto"/>
            <w:vAlign w:val="center"/>
            <w:hideMark/>
          </w:tcPr>
          <w:p w14:paraId="265F51C1" w14:textId="77777777" w:rsidR="00D7361D" w:rsidRPr="007A52B3" w:rsidRDefault="00D7361D" w:rsidP="00D7361D">
            <w:pPr>
              <w:rPr>
                <w:sz w:val="18"/>
                <w:szCs w:val="18"/>
              </w:rPr>
            </w:pPr>
            <w:r w:rsidRPr="007A52B3">
              <w:rPr>
                <w:sz w:val="18"/>
                <w:szCs w:val="18"/>
              </w:rPr>
              <w:t>Общее количество показателей КПМ, значения по которым предусмотрены хотя бы в одном году в части очередного финансового года и планового периода</w:t>
            </w:r>
          </w:p>
        </w:tc>
        <w:tc>
          <w:tcPr>
            <w:tcW w:w="1153" w:type="dxa"/>
            <w:shd w:val="clear" w:color="auto" w:fill="auto"/>
            <w:vAlign w:val="center"/>
            <w:hideMark/>
          </w:tcPr>
          <w:p w14:paraId="31D0259E" w14:textId="77777777" w:rsidR="00D7361D" w:rsidRPr="007A52B3" w:rsidRDefault="00D7361D" w:rsidP="00D7361D">
            <w:pPr>
              <w:jc w:val="center"/>
              <w:rPr>
                <w:sz w:val="18"/>
                <w:szCs w:val="18"/>
              </w:rPr>
            </w:pPr>
            <w:r w:rsidRPr="007A52B3">
              <w:rPr>
                <w:sz w:val="18"/>
                <w:szCs w:val="18"/>
              </w:rPr>
              <w:t>4</w:t>
            </w:r>
          </w:p>
        </w:tc>
        <w:tc>
          <w:tcPr>
            <w:tcW w:w="1843" w:type="dxa"/>
            <w:shd w:val="clear" w:color="auto" w:fill="auto"/>
            <w:vAlign w:val="center"/>
            <w:hideMark/>
          </w:tcPr>
          <w:p w14:paraId="193FE356" w14:textId="77777777" w:rsidR="00D7361D" w:rsidRPr="007A52B3" w:rsidRDefault="00D7361D" w:rsidP="00D7361D">
            <w:pPr>
              <w:jc w:val="center"/>
              <w:rPr>
                <w:sz w:val="18"/>
                <w:szCs w:val="18"/>
              </w:rPr>
            </w:pPr>
            <w:r w:rsidRPr="007A52B3">
              <w:rPr>
                <w:sz w:val="18"/>
                <w:szCs w:val="18"/>
              </w:rPr>
              <w:t>100%</w:t>
            </w:r>
          </w:p>
        </w:tc>
      </w:tr>
      <w:tr w:rsidR="007A52B3" w:rsidRPr="007A52B3" w14:paraId="06E4A696" w14:textId="77777777" w:rsidTr="009C62B9">
        <w:trPr>
          <w:trHeight w:val="198"/>
        </w:trPr>
        <w:tc>
          <w:tcPr>
            <w:tcW w:w="6256" w:type="dxa"/>
            <w:shd w:val="clear" w:color="auto" w:fill="auto"/>
            <w:vAlign w:val="center"/>
            <w:hideMark/>
          </w:tcPr>
          <w:p w14:paraId="1B191647" w14:textId="77777777" w:rsidR="00D7361D" w:rsidRPr="007A52B3" w:rsidRDefault="00D7361D" w:rsidP="00D7361D">
            <w:pPr>
              <w:rPr>
                <w:sz w:val="18"/>
                <w:szCs w:val="18"/>
              </w:rPr>
            </w:pPr>
            <w:r w:rsidRPr="007A52B3">
              <w:rPr>
                <w:sz w:val="18"/>
                <w:szCs w:val="18"/>
              </w:rPr>
              <w:t>из них:</w:t>
            </w:r>
          </w:p>
        </w:tc>
        <w:tc>
          <w:tcPr>
            <w:tcW w:w="1153" w:type="dxa"/>
            <w:vMerge w:val="restart"/>
            <w:shd w:val="clear" w:color="auto" w:fill="auto"/>
            <w:vAlign w:val="center"/>
            <w:hideMark/>
          </w:tcPr>
          <w:p w14:paraId="2C785439" w14:textId="77777777" w:rsidR="00D7361D" w:rsidRPr="007A52B3" w:rsidRDefault="00D7361D" w:rsidP="00D7361D">
            <w:pPr>
              <w:jc w:val="center"/>
              <w:rPr>
                <w:sz w:val="18"/>
                <w:szCs w:val="18"/>
              </w:rPr>
            </w:pPr>
            <w:r w:rsidRPr="007A52B3">
              <w:rPr>
                <w:sz w:val="18"/>
                <w:szCs w:val="18"/>
              </w:rPr>
              <w:t>3</w:t>
            </w:r>
          </w:p>
        </w:tc>
        <w:tc>
          <w:tcPr>
            <w:tcW w:w="1843" w:type="dxa"/>
            <w:vMerge w:val="restart"/>
            <w:shd w:val="clear" w:color="auto" w:fill="auto"/>
            <w:vAlign w:val="center"/>
            <w:hideMark/>
          </w:tcPr>
          <w:p w14:paraId="1F43CB8D" w14:textId="77777777" w:rsidR="00D7361D" w:rsidRPr="007A52B3" w:rsidRDefault="00D7361D" w:rsidP="00D7361D">
            <w:pPr>
              <w:jc w:val="center"/>
              <w:rPr>
                <w:sz w:val="18"/>
                <w:szCs w:val="18"/>
              </w:rPr>
            </w:pPr>
            <w:r w:rsidRPr="007A52B3">
              <w:rPr>
                <w:sz w:val="18"/>
                <w:szCs w:val="18"/>
              </w:rPr>
              <w:t>75%</w:t>
            </w:r>
          </w:p>
        </w:tc>
      </w:tr>
      <w:tr w:rsidR="007A52B3" w:rsidRPr="007A52B3" w14:paraId="5691E9D2" w14:textId="77777777" w:rsidTr="009C62B9">
        <w:trPr>
          <w:trHeight w:val="143"/>
        </w:trPr>
        <w:tc>
          <w:tcPr>
            <w:tcW w:w="6256" w:type="dxa"/>
            <w:shd w:val="clear" w:color="auto" w:fill="auto"/>
            <w:vAlign w:val="center"/>
            <w:hideMark/>
          </w:tcPr>
          <w:p w14:paraId="0CD76B1D" w14:textId="77777777" w:rsidR="00D7361D" w:rsidRPr="007A52B3" w:rsidRDefault="00D7361D" w:rsidP="00D7361D">
            <w:pPr>
              <w:rPr>
                <w:sz w:val="18"/>
                <w:szCs w:val="18"/>
              </w:rPr>
            </w:pPr>
            <w:r w:rsidRPr="007A52B3">
              <w:rPr>
                <w:sz w:val="18"/>
                <w:szCs w:val="18"/>
              </w:rPr>
              <w:t>с положительной динамикой*</w:t>
            </w:r>
          </w:p>
        </w:tc>
        <w:tc>
          <w:tcPr>
            <w:tcW w:w="1153" w:type="dxa"/>
            <w:vMerge/>
            <w:vAlign w:val="center"/>
            <w:hideMark/>
          </w:tcPr>
          <w:p w14:paraId="3F34E7DD" w14:textId="77777777" w:rsidR="00D7361D" w:rsidRPr="007A52B3" w:rsidRDefault="00D7361D" w:rsidP="00D7361D">
            <w:pPr>
              <w:rPr>
                <w:sz w:val="18"/>
                <w:szCs w:val="18"/>
              </w:rPr>
            </w:pPr>
          </w:p>
        </w:tc>
        <w:tc>
          <w:tcPr>
            <w:tcW w:w="1843" w:type="dxa"/>
            <w:vMerge/>
            <w:vAlign w:val="center"/>
            <w:hideMark/>
          </w:tcPr>
          <w:p w14:paraId="6BAFE931" w14:textId="77777777" w:rsidR="00D7361D" w:rsidRPr="007A52B3" w:rsidRDefault="00D7361D" w:rsidP="00D7361D">
            <w:pPr>
              <w:rPr>
                <w:sz w:val="18"/>
                <w:szCs w:val="18"/>
              </w:rPr>
            </w:pPr>
          </w:p>
        </w:tc>
      </w:tr>
      <w:tr w:rsidR="007A52B3" w:rsidRPr="007A52B3" w14:paraId="25643542" w14:textId="77777777" w:rsidTr="009C62B9">
        <w:trPr>
          <w:trHeight w:val="62"/>
        </w:trPr>
        <w:tc>
          <w:tcPr>
            <w:tcW w:w="6256" w:type="dxa"/>
            <w:shd w:val="clear" w:color="auto" w:fill="auto"/>
            <w:vAlign w:val="center"/>
            <w:hideMark/>
          </w:tcPr>
          <w:p w14:paraId="36C40238" w14:textId="77777777" w:rsidR="00D7361D" w:rsidRPr="007A52B3" w:rsidRDefault="00D7361D" w:rsidP="00D7361D">
            <w:pPr>
              <w:rPr>
                <w:sz w:val="18"/>
                <w:szCs w:val="18"/>
              </w:rPr>
            </w:pPr>
            <w:r w:rsidRPr="007A52B3">
              <w:rPr>
                <w:sz w:val="18"/>
                <w:szCs w:val="18"/>
              </w:rPr>
              <w:t>без существенной динамики*</w:t>
            </w:r>
          </w:p>
        </w:tc>
        <w:tc>
          <w:tcPr>
            <w:tcW w:w="1153" w:type="dxa"/>
            <w:shd w:val="clear" w:color="auto" w:fill="auto"/>
            <w:vAlign w:val="center"/>
            <w:hideMark/>
          </w:tcPr>
          <w:p w14:paraId="1895EB86" w14:textId="77777777" w:rsidR="00D7361D" w:rsidRPr="007A52B3" w:rsidRDefault="00D7361D" w:rsidP="00D7361D">
            <w:pPr>
              <w:jc w:val="center"/>
              <w:rPr>
                <w:sz w:val="18"/>
                <w:szCs w:val="18"/>
              </w:rPr>
            </w:pPr>
            <w:r w:rsidRPr="007A52B3">
              <w:rPr>
                <w:sz w:val="18"/>
                <w:szCs w:val="18"/>
              </w:rPr>
              <w:t>1</w:t>
            </w:r>
          </w:p>
        </w:tc>
        <w:tc>
          <w:tcPr>
            <w:tcW w:w="1843" w:type="dxa"/>
            <w:shd w:val="clear" w:color="auto" w:fill="auto"/>
            <w:vAlign w:val="center"/>
            <w:hideMark/>
          </w:tcPr>
          <w:p w14:paraId="4A792A9A" w14:textId="77777777" w:rsidR="00D7361D" w:rsidRPr="007A52B3" w:rsidRDefault="00D7361D" w:rsidP="00D7361D">
            <w:pPr>
              <w:jc w:val="center"/>
              <w:rPr>
                <w:sz w:val="18"/>
                <w:szCs w:val="18"/>
              </w:rPr>
            </w:pPr>
            <w:r w:rsidRPr="007A52B3">
              <w:rPr>
                <w:sz w:val="18"/>
                <w:szCs w:val="18"/>
              </w:rPr>
              <w:t>25%</w:t>
            </w:r>
          </w:p>
        </w:tc>
      </w:tr>
      <w:tr w:rsidR="00D7361D" w:rsidRPr="007A52B3" w14:paraId="0FD69ABC" w14:textId="77777777" w:rsidTr="009C62B9">
        <w:trPr>
          <w:trHeight w:val="43"/>
        </w:trPr>
        <w:tc>
          <w:tcPr>
            <w:tcW w:w="6256" w:type="dxa"/>
            <w:shd w:val="clear" w:color="auto" w:fill="auto"/>
            <w:vAlign w:val="center"/>
            <w:hideMark/>
          </w:tcPr>
          <w:p w14:paraId="105BDA41" w14:textId="77777777" w:rsidR="00D7361D" w:rsidRPr="007A52B3" w:rsidRDefault="00D7361D" w:rsidP="00D7361D">
            <w:pPr>
              <w:rPr>
                <w:sz w:val="18"/>
                <w:szCs w:val="18"/>
              </w:rPr>
            </w:pPr>
            <w:r w:rsidRPr="007A52B3">
              <w:rPr>
                <w:sz w:val="18"/>
                <w:szCs w:val="18"/>
              </w:rPr>
              <w:t xml:space="preserve">с отрицательной динамикой* </w:t>
            </w:r>
          </w:p>
        </w:tc>
        <w:tc>
          <w:tcPr>
            <w:tcW w:w="1153" w:type="dxa"/>
            <w:shd w:val="clear" w:color="auto" w:fill="auto"/>
            <w:vAlign w:val="center"/>
            <w:hideMark/>
          </w:tcPr>
          <w:p w14:paraId="2ED0A8B6" w14:textId="77777777" w:rsidR="00D7361D" w:rsidRPr="007A52B3" w:rsidRDefault="00D7361D" w:rsidP="00D7361D">
            <w:pPr>
              <w:jc w:val="center"/>
              <w:rPr>
                <w:sz w:val="18"/>
                <w:szCs w:val="18"/>
              </w:rPr>
            </w:pPr>
            <w:r w:rsidRPr="007A52B3">
              <w:rPr>
                <w:sz w:val="18"/>
                <w:szCs w:val="18"/>
              </w:rPr>
              <w:t>0</w:t>
            </w:r>
          </w:p>
        </w:tc>
        <w:tc>
          <w:tcPr>
            <w:tcW w:w="1843" w:type="dxa"/>
            <w:shd w:val="clear" w:color="auto" w:fill="auto"/>
            <w:vAlign w:val="center"/>
            <w:hideMark/>
          </w:tcPr>
          <w:p w14:paraId="15E51155" w14:textId="77777777" w:rsidR="00D7361D" w:rsidRPr="007A52B3" w:rsidRDefault="00D7361D" w:rsidP="00D7361D">
            <w:pPr>
              <w:jc w:val="center"/>
              <w:rPr>
                <w:sz w:val="18"/>
                <w:szCs w:val="18"/>
              </w:rPr>
            </w:pPr>
            <w:r w:rsidRPr="007A52B3">
              <w:rPr>
                <w:sz w:val="18"/>
                <w:szCs w:val="18"/>
              </w:rPr>
              <w:t>0%</w:t>
            </w:r>
          </w:p>
        </w:tc>
      </w:tr>
    </w:tbl>
    <w:p w14:paraId="36FAE242" w14:textId="77777777" w:rsidR="00D7361D" w:rsidRPr="007A52B3" w:rsidRDefault="00D7361D" w:rsidP="00D7361D">
      <w:pPr>
        <w:rPr>
          <w:rFonts w:eastAsia="Calibri"/>
        </w:rPr>
      </w:pPr>
    </w:p>
    <w:p w14:paraId="51C6CE26" w14:textId="41F7698F" w:rsidR="00D7361D" w:rsidRPr="007A52B3" w:rsidRDefault="00D7361D" w:rsidP="00D7361D">
      <w:pPr>
        <w:ind w:firstLine="709"/>
        <w:contextualSpacing/>
        <w:jc w:val="both"/>
        <w:rPr>
          <w:sz w:val="28"/>
          <w:szCs w:val="28"/>
        </w:rPr>
      </w:pPr>
      <w:r w:rsidRPr="007A52B3">
        <w:rPr>
          <w:sz w:val="28"/>
          <w:szCs w:val="28"/>
        </w:rPr>
        <w:t>Таким образом, плановые значения 3 показателей КПМ на 2024</w:t>
      </w:r>
      <w:r w:rsidR="00777147" w:rsidRPr="007A52B3">
        <w:rPr>
          <w:sz w:val="28"/>
          <w:szCs w:val="28"/>
        </w:rPr>
        <w:t xml:space="preserve"> – </w:t>
      </w:r>
      <w:r w:rsidRPr="007A52B3">
        <w:rPr>
          <w:sz w:val="28"/>
          <w:szCs w:val="28"/>
        </w:rPr>
        <w:t xml:space="preserve">2026 годы, характеризующие его эффективность реализации в целом, установлены выше фактических значений за 2021, 2022 года (базового), 1 показатель КПМ на 2024-2026 </w:t>
      </w:r>
      <w:r w:rsidR="00777147" w:rsidRPr="007A52B3">
        <w:rPr>
          <w:sz w:val="28"/>
          <w:szCs w:val="28"/>
        </w:rPr>
        <w:t>установлен на уровне 2022 года.</w:t>
      </w:r>
    </w:p>
    <w:p w14:paraId="52DF6F48" w14:textId="77777777" w:rsidR="00D7361D" w:rsidRPr="007A52B3" w:rsidRDefault="00D7361D" w:rsidP="00D7361D">
      <w:pPr>
        <w:ind w:firstLine="709"/>
        <w:jc w:val="both"/>
        <w:rPr>
          <w:sz w:val="28"/>
          <w:szCs w:val="28"/>
        </w:rPr>
      </w:pPr>
      <w:r w:rsidRPr="007A52B3">
        <w:rPr>
          <w:sz w:val="28"/>
          <w:szCs w:val="28"/>
        </w:rPr>
        <w:t>В период 2024-2026 годов большинство показателей КПМ относятся к группе показателей с положительной динамикой плановых значений показателей, характеризующих конечные результаты или итоговые эффекты.</w:t>
      </w:r>
    </w:p>
    <w:p w14:paraId="60BCF113" w14:textId="42BB978C" w:rsidR="00D7361D" w:rsidRPr="007A52B3" w:rsidRDefault="00D7361D" w:rsidP="00D7361D">
      <w:pPr>
        <w:pStyle w:val="af5"/>
        <w:tabs>
          <w:tab w:val="left" w:pos="8647"/>
        </w:tabs>
        <w:ind w:firstLine="709"/>
        <w:jc w:val="both"/>
        <w:rPr>
          <w:rFonts w:ascii="Times New Roman" w:eastAsia="Times New Roman" w:hAnsi="Times New Roman"/>
          <w:sz w:val="28"/>
          <w:szCs w:val="28"/>
          <w:lang w:eastAsia="ru-RU"/>
        </w:rPr>
      </w:pPr>
      <w:r w:rsidRPr="007A52B3">
        <w:rPr>
          <w:rFonts w:ascii="Times New Roman" w:hAnsi="Times New Roman"/>
          <w:sz w:val="28"/>
          <w:szCs w:val="28"/>
        </w:rPr>
        <w:t>Показатели КПМ приведены в соответствии с требованиями п</w:t>
      </w:r>
      <w:r w:rsidR="009C62B9" w:rsidRPr="007A52B3">
        <w:rPr>
          <w:rFonts w:ascii="Times New Roman" w:hAnsi="Times New Roman"/>
          <w:sz w:val="28"/>
          <w:szCs w:val="28"/>
        </w:rPr>
        <w:t>.п.</w:t>
      </w:r>
      <w:r w:rsidRPr="007A52B3">
        <w:rPr>
          <w:rFonts w:ascii="Times New Roman" w:hAnsi="Times New Roman"/>
          <w:sz w:val="28"/>
          <w:szCs w:val="28"/>
        </w:rPr>
        <w:t xml:space="preserve"> 12, 13 </w:t>
      </w:r>
      <w:r w:rsidRPr="007A52B3">
        <w:rPr>
          <w:rFonts w:ascii="Times New Roman" w:eastAsia="Times New Roman" w:hAnsi="Times New Roman"/>
          <w:sz w:val="28"/>
          <w:szCs w:val="28"/>
          <w:lang w:eastAsia="ru-RU"/>
        </w:rPr>
        <w:t>Постановления № 793-пп.</w:t>
      </w:r>
    </w:p>
    <w:p w14:paraId="4B795086" w14:textId="77777777" w:rsidR="00D7361D" w:rsidRPr="007A52B3" w:rsidRDefault="00D7361D" w:rsidP="00D7361D">
      <w:pPr>
        <w:pStyle w:val="af5"/>
        <w:tabs>
          <w:tab w:val="left" w:pos="8647"/>
        </w:tabs>
        <w:ind w:firstLine="709"/>
        <w:jc w:val="both"/>
        <w:rPr>
          <w:rFonts w:ascii="Times New Roman" w:eastAsia="Times New Roman" w:hAnsi="Times New Roman"/>
          <w:sz w:val="28"/>
          <w:szCs w:val="28"/>
          <w:lang w:eastAsia="ru-RU"/>
        </w:rPr>
      </w:pPr>
    </w:p>
    <w:p w14:paraId="081310BB" w14:textId="77777777" w:rsidR="00D7361D" w:rsidRPr="007A52B3" w:rsidRDefault="00D7361D" w:rsidP="00D7361D">
      <w:pPr>
        <w:ind w:firstLine="709"/>
        <w:jc w:val="both"/>
        <w:rPr>
          <w:bCs/>
          <w:sz w:val="28"/>
          <w:szCs w:val="28"/>
        </w:rPr>
      </w:pPr>
      <w:r w:rsidRPr="007A52B3">
        <w:rPr>
          <w:bCs/>
          <w:sz w:val="28"/>
          <w:szCs w:val="28"/>
        </w:rPr>
        <w:t>При анализе целевых показателей, установленных паспортом госпрограммы № 28, установлено следующее.</w:t>
      </w:r>
    </w:p>
    <w:p w14:paraId="5E75868F" w14:textId="77777777" w:rsidR="00D7361D" w:rsidRPr="007A52B3" w:rsidRDefault="00D7361D" w:rsidP="00D7361D">
      <w:pPr>
        <w:ind w:firstLine="709"/>
        <w:jc w:val="both"/>
        <w:rPr>
          <w:bCs/>
          <w:sz w:val="28"/>
          <w:szCs w:val="28"/>
        </w:rPr>
      </w:pPr>
      <w:r w:rsidRPr="007A52B3">
        <w:rPr>
          <w:bCs/>
          <w:sz w:val="28"/>
          <w:szCs w:val="28"/>
        </w:rPr>
        <w:t xml:space="preserve">Паспортом госпрограммы № 28 в ред. от 09.10.2023 установлено 6 целевых показателей. </w:t>
      </w:r>
    </w:p>
    <w:p w14:paraId="5DB817BB" w14:textId="77777777" w:rsidR="00D7361D" w:rsidRPr="007A52B3" w:rsidRDefault="00D7361D" w:rsidP="00D7361D">
      <w:pPr>
        <w:ind w:firstLine="709"/>
        <w:jc w:val="both"/>
        <w:rPr>
          <w:rFonts w:eastAsiaTheme="minorEastAsia"/>
          <w:bCs/>
          <w:sz w:val="28"/>
          <w:szCs w:val="28"/>
        </w:rPr>
      </w:pPr>
      <w:r w:rsidRPr="007A52B3">
        <w:rPr>
          <w:bCs/>
          <w:sz w:val="28"/>
          <w:szCs w:val="28"/>
        </w:rPr>
        <w:t xml:space="preserve">Целевые показатели госпрограммы № 28 </w:t>
      </w:r>
      <w:r w:rsidRPr="007A52B3">
        <w:rPr>
          <w:rFonts w:eastAsiaTheme="minorEastAsia"/>
          <w:sz w:val="28"/>
          <w:szCs w:val="28"/>
        </w:rPr>
        <w:t xml:space="preserve">направлены на достижение национальной цели развития Российской Федерации на период до 2030 года «Сохранение населения, здоровье и благополучие людей», определенной указом Президента РФ от 21.07.2020 № 474, увеличение к 2030 году до 70 процентов доли граждан, систематически занимающихся физической культурой и спортом, а также на </w:t>
      </w:r>
      <w:r w:rsidRPr="007A52B3">
        <w:rPr>
          <w:rFonts w:eastAsiaTheme="minorEastAsia"/>
          <w:bCs/>
          <w:sz w:val="28"/>
          <w:szCs w:val="28"/>
        </w:rPr>
        <w:t>повышение ожидаемой продолжительности жизни до 78 лет.</w:t>
      </w:r>
    </w:p>
    <w:p w14:paraId="7A733D77" w14:textId="75A148CC" w:rsidR="00D7361D" w:rsidRPr="007A52B3" w:rsidRDefault="00D7361D" w:rsidP="00D7361D">
      <w:pPr>
        <w:autoSpaceDE w:val="0"/>
        <w:autoSpaceDN w:val="0"/>
        <w:adjustRightInd w:val="0"/>
        <w:ind w:firstLine="709"/>
        <w:jc w:val="both"/>
        <w:rPr>
          <w:rFonts w:cs="Arial"/>
          <w:sz w:val="28"/>
          <w:szCs w:val="28"/>
        </w:rPr>
      </w:pPr>
      <w:r w:rsidRPr="007A52B3">
        <w:rPr>
          <w:rFonts w:cs="Arial"/>
          <w:sz w:val="28"/>
          <w:szCs w:val="28"/>
        </w:rPr>
        <w:t>Информация о динамике показателей госпрограммы № 28 приведена в таблицах</w:t>
      </w:r>
      <w:r w:rsidR="009C62B9" w:rsidRPr="007A52B3">
        <w:rPr>
          <w:rFonts w:cs="Arial"/>
          <w:sz w:val="28"/>
          <w:szCs w:val="28"/>
        </w:rPr>
        <w:t xml:space="preserve"> 142 </w:t>
      </w:r>
      <w:r w:rsidRPr="007A52B3">
        <w:rPr>
          <w:rFonts w:cs="Arial"/>
          <w:sz w:val="28"/>
          <w:szCs w:val="28"/>
        </w:rPr>
        <w:t xml:space="preserve">и </w:t>
      </w:r>
      <w:r w:rsidR="009C62B9" w:rsidRPr="007A52B3">
        <w:rPr>
          <w:rFonts w:cs="Arial"/>
          <w:sz w:val="28"/>
          <w:szCs w:val="28"/>
        </w:rPr>
        <w:t>143</w:t>
      </w:r>
      <w:r w:rsidRPr="007A52B3">
        <w:rPr>
          <w:rFonts w:cs="Arial"/>
          <w:sz w:val="28"/>
          <w:szCs w:val="28"/>
        </w:rPr>
        <w:t>.</w:t>
      </w:r>
    </w:p>
    <w:p w14:paraId="320A0AF2" w14:textId="77777777" w:rsidR="00D7361D" w:rsidRPr="007A52B3" w:rsidRDefault="00D7361D" w:rsidP="00D7361D">
      <w:pPr>
        <w:autoSpaceDE w:val="0"/>
        <w:autoSpaceDN w:val="0"/>
        <w:adjustRightInd w:val="0"/>
        <w:ind w:firstLine="709"/>
        <w:jc w:val="both"/>
        <w:rPr>
          <w:rFonts w:cs="Arial"/>
          <w:sz w:val="28"/>
          <w:szCs w:val="28"/>
        </w:rPr>
      </w:pPr>
    </w:p>
    <w:p w14:paraId="4652C48C" w14:textId="7724BA3F" w:rsidR="00D7361D" w:rsidRPr="007A52B3" w:rsidRDefault="00D7361D" w:rsidP="00D7361D">
      <w:pPr>
        <w:rPr>
          <w:rFonts w:eastAsia="Calibri"/>
        </w:rPr>
      </w:pPr>
      <w:r w:rsidRPr="007A52B3">
        <w:rPr>
          <w:rFonts w:eastAsia="Calibri"/>
        </w:rPr>
        <w:t xml:space="preserve">Таблица </w:t>
      </w:r>
      <w:r w:rsidRPr="007A52B3">
        <w:rPr>
          <w:rFonts w:eastAsia="Calibri"/>
        </w:rPr>
        <w:fldChar w:fldCharType="begin"/>
      </w:r>
      <w:r w:rsidRPr="007A52B3">
        <w:rPr>
          <w:rFonts w:eastAsia="Calibri"/>
        </w:rPr>
        <w:instrText xml:space="preserve"> SEQ Таблица \* ARABIC </w:instrText>
      </w:r>
      <w:r w:rsidRPr="007A52B3">
        <w:rPr>
          <w:rFonts w:eastAsia="Calibri"/>
        </w:rPr>
        <w:fldChar w:fldCharType="separate"/>
      </w:r>
      <w:r w:rsidR="009C62B9" w:rsidRPr="007A52B3">
        <w:rPr>
          <w:rFonts w:eastAsia="Calibri"/>
          <w:noProof/>
        </w:rPr>
        <w:t>142</w:t>
      </w:r>
      <w:r w:rsidRPr="007A52B3">
        <w:rPr>
          <w:rFonts w:eastAsia="Calibri"/>
        </w:rPr>
        <w:fldChar w:fldCharType="end"/>
      </w:r>
      <w:r w:rsidRPr="007A52B3">
        <w:rPr>
          <w:rFonts w:eastAsia="Calibri"/>
        </w:rPr>
        <w:t>. Информация о составе и динамике показателей госпрограммы № 28 в 2024</w:t>
      </w:r>
      <w:r w:rsidR="00777147" w:rsidRPr="007A52B3">
        <w:rPr>
          <w:rFonts w:eastAsia="Calibri"/>
        </w:rPr>
        <w:t xml:space="preserve"> </w:t>
      </w:r>
      <w:r w:rsidR="00992D2B" w:rsidRPr="007A52B3">
        <w:rPr>
          <w:rFonts w:eastAsia="Calibri"/>
        </w:rPr>
        <w:t>– 2026 годах</w:t>
      </w:r>
    </w:p>
    <w:tbl>
      <w:tblPr>
        <w:tblW w:w="11176" w:type="dxa"/>
        <w:tblInd w:w="-116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467"/>
        <w:gridCol w:w="3077"/>
        <w:gridCol w:w="851"/>
        <w:gridCol w:w="1265"/>
        <w:gridCol w:w="578"/>
        <w:gridCol w:w="496"/>
        <w:gridCol w:w="638"/>
        <w:gridCol w:w="708"/>
        <w:gridCol w:w="708"/>
        <w:gridCol w:w="803"/>
        <w:gridCol w:w="761"/>
        <w:gridCol w:w="824"/>
      </w:tblGrid>
      <w:tr w:rsidR="007A52B3" w:rsidRPr="007A52B3" w14:paraId="0D43BC77" w14:textId="77777777" w:rsidTr="00792D63">
        <w:trPr>
          <w:trHeight w:val="855"/>
          <w:tblHeader/>
        </w:trPr>
        <w:tc>
          <w:tcPr>
            <w:tcW w:w="3544" w:type="dxa"/>
            <w:gridSpan w:val="2"/>
            <w:vMerge w:val="restart"/>
            <w:shd w:val="clear" w:color="auto" w:fill="FFFFFF" w:themeFill="background1"/>
            <w:vAlign w:val="center"/>
            <w:hideMark/>
          </w:tcPr>
          <w:p w14:paraId="704B1881" w14:textId="77777777" w:rsidR="00D7361D" w:rsidRPr="007A52B3" w:rsidRDefault="00D7361D" w:rsidP="00D7361D">
            <w:pPr>
              <w:jc w:val="center"/>
              <w:rPr>
                <w:sz w:val="16"/>
                <w:szCs w:val="16"/>
              </w:rPr>
            </w:pPr>
            <w:r w:rsidRPr="007A52B3">
              <w:rPr>
                <w:sz w:val="16"/>
                <w:szCs w:val="16"/>
              </w:rPr>
              <w:t>Наименование показателя (индикатора)</w:t>
            </w:r>
          </w:p>
        </w:tc>
        <w:tc>
          <w:tcPr>
            <w:tcW w:w="851" w:type="dxa"/>
            <w:vMerge w:val="restart"/>
            <w:shd w:val="clear" w:color="auto" w:fill="FFFFFF" w:themeFill="background1"/>
            <w:vAlign w:val="center"/>
            <w:hideMark/>
          </w:tcPr>
          <w:p w14:paraId="0BF8116A" w14:textId="77777777" w:rsidR="00D7361D" w:rsidRPr="007A52B3" w:rsidRDefault="00D7361D" w:rsidP="00D7361D">
            <w:pPr>
              <w:jc w:val="center"/>
              <w:rPr>
                <w:sz w:val="16"/>
                <w:szCs w:val="16"/>
              </w:rPr>
            </w:pPr>
            <w:r w:rsidRPr="007A52B3">
              <w:rPr>
                <w:sz w:val="16"/>
                <w:szCs w:val="16"/>
              </w:rPr>
              <w:t>Единица измер</w:t>
            </w:r>
          </w:p>
          <w:p w14:paraId="46C0CF6C" w14:textId="77777777" w:rsidR="00D7361D" w:rsidRPr="007A52B3" w:rsidRDefault="00D7361D" w:rsidP="00D7361D">
            <w:pPr>
              <w:jc w:val="center"/>
              <w:rPr>
                <w:sz w:val="16"/>
                <w:szCs w:val="16"/>
              </w:rPr>
            </w:pPr>
            <w:r w:rsidRPr="007A52B3">
              <w:rPr>
                <w:sz w:val="16"/>
                <w:szCs w:val="16"/>
              </w:rPr>
              <w:t>ения</w:t>
            </w:r>
          </w:p>
        </w:tc>
        <w:tc>
          <w:tcPr>
            <w:tcW w:w="1265" w:type="dxa"/>
            <w:vMerge w:val="restart"/>
            <w:shd w:val="clear" w:color="auto" w:fill="FFFFFF" w:themeFill="background1"/>
            <w:vAlign w:val="center"/>
            <w:hideMark/>
          </w:tcPr>
          <w:p w14:paraId="6DE239C0" w14:textId="77777777" w:rsidR="00D7361D" w:rsidRPr="007A52B3" w:rsidRDefault="00D7361D" w:rsidP="00D7361D">
            <w:pPr>
              <w:jc w:val="center"/>
              <w:rPr>
                <w:sz w:val="16"/>
                <w:szCs w:val="16"/>
              </w:rPr>
            </w:pPr>
            <w:r w:rsidRPr="007A52B3">
              <w:rPr>
                <w:sz w:val="16"/>
                <w:szCs w:val="16"/>
              </w:rPr>
              <w:t>Тип показателя (возрастающий</w:t>
            </w:r>
          </w:p>
          <w:p w14:paraId="1ACE5A96" w14:textId="77777777" w:rsidR="00D7361D" w:rsidRPr="007A52B3" w:rsidRDefault="00D7361D" w:rsidP="00D7361D">
            <w:pPr>
              <w:jc w:val="center"/>
              <w:rPr>
                <w:sz w:val="16"/>
                <w:szCs w:val="16"/>
              </w:rPr>
            </w:pPr>
            <w:r w:rsidRPr="007A52B3">
              <w:rPr>
                <w:sz w:val="16"/>
                <w:szCs w:val="16"/>
              </w:rPr>
              <w:t>/убывающий)</w:t>
            </w:r>
          </w:p>
        </w:tc>
        <w:tc>
          <w:tcPr>
            <w:tcW w:w="1074" w:type="dxa"/>
            <w:gridSpan w:val="2"/>
            <w:shd w:val="clear" w:color="auto" w:fill="FFFFFF" w:themeFill="background1"/>
            <w:vAlign w:val="center"/>
            <w:hideMark/>
          </w:tcPr>
          <w:p w14:paraId="7975EC41" w14:textId="77777777" w:rsidR="00D7361D" w:rsidRPr="007A52B3" w:rsidRDefault="00D7361D" w:rsidP="00D7361D">
            <w:pPr>
              <w:jc w:val="center"/>
              <w:rPr>
                <w:sz w:val="16"/>
                <w:szCs w:val="16"/>
              </w:rPr>
            </w:pPr>
            <w:r w:rsidRPr="007A52B3">
              <w:rPr>
                <w:sz w:val="16"/>
                <w:szCs w:val="16"/>
              </w:rPr>
              <w:t>Базовое значение</w:t>
            </w:r>
          </w:p>
        </w:tc>
        <w:tc>
          <w:tcPr>
            <w:tcW w:w="1346" w:type="dxa"/>
            <w:gridSpan w:val="2"/>
            <w:shd w:val="clear" w:color="auto" w:fill="FFFFFF" w:themeFill="background1"/>
            <w:vAlign w:val="center"/>
            <w:hideMark/>
          </w:tcPr>
          <w:p w14:paraId="3BF5698F" w14:textId="77777777" w:rsidR="00D7361D" w:rsidRPr="007A52B3" w:rsidRDefault="00D7361D" w:rsidP="00D7361D">
            <w:pPr>
              <w:jc w:val="center"/>
              <w:rPr>
                <w:sz w:val="16"/>
                <w:szCs w:val="16"/>
              </w:rPr>
            </w:pPr>
            <w:r w:rsidRPr="007A52B3">
              <w:rPr>
                <w:sz w:val="16"/>
                <w:szCs w:val="16"/>
              </w:rPr>
              <w:t xml:space="preserve">2024 год </w:t>
            </w:r>
            <w:r w:rsidRPr="007A52B3">
              <w:rPr>
                <w:sz w:val="16"/>
                <w:szCs w:val="16"/>
              </w:rPr>
              <w:br/>
              <w:t>(очередной финансовый год)</w:t>
            </w:r>
          </w:p>
        </w:tc>
        <w:tc>
          <w:tcPr>
            <w:tcW w:w="1511" w:type="dxa"/>
            <w:gridSpan w:val="2"/>
            <w:shd w:val="clear" w:color="auto" w:fill="FFFFFF" w:themeFill="background1"/>
            <w:vAlign w:val="center"/>
            <w:hideMark/>
          </w:tcPr>
          <w:p w14:paraId="50DF54CF" w14:textId="77777777" w:rsidR="00D7361D" w:rsidRPr="007A52B3" w:rsidRDefault="00D7361D" w:rsidP="00D7361D">
            <w:pPr>
              <w:jc w:val="center"/>
              <w:rPr>
                <w:sz w:val="16"/>
                <w:szCs w:val="16"/>
              </w:rPr>
            </w:pPr>
            <w:r w:rsidRPr="007A52B3">
              <w:rPr>
                <w:sz w:val="16"/>
                <w:szCs w:val="16"/>
              </w:rPr>
              <w:t xml:space="preserve">2025 год </w:t>
            </w:r>
            <w:r w:rsidRPr="007A52B3">
              <w:rPr>
                <w:sz w:val="16"/>
                <w:szCs w:val="16"/>
              </w:rPr>
              <w:br/>
              <w:t>(первый год планового периода)</w:t>
            </w:r>
          </w:p>
        </w:tc>
        <w:tc>
          <w:tcPr>
            <w:tcW w:w="1585" w:type="dxa"/>
            <w:gridSpan w:val="2"/>
            <w:shd w:val="clear" w:color="auto" w:fill="FFFFFF" w:themeFill="background1"/>
            <w:vAlign w:val="center"/>
            <w:hideMark/>
          </w:tcPr>
          <w:p w14:paraId="22C57C71" w14:textId="77777777" w:rsidR="00D7361D" w:rsidRPr="007A52B3" w:rsidRDefault="00D7361D" w:rsidP="00D7361D">
            <w:pPr>
              <w:jc w:val="center"/>
              <w:rPr>
                <w:sz w:val="16"/>
                <w:szCs w:val="16"/>
              </w:rPr>
            </w:pPr>
            <w:r w:rsidRPr="007A52B3">
              <w:rPr>
                <w:sz w:val="16"/>
                <w:szCs w:val="16"/>
              </w:rPr>
              <w:t>2026 год</w:t>
            </w:r>
            <w:r w:rsidRPr="007A52B3">
              <w:rPr>
                <w:sz w:val="16"/>
                <w:szCs w:val="16"/>
              </w:rPr>
              <w:br/>
              <w:t xml:space="preserve"> (второй год планового периода)</w:t>
            </w:r>
          </w:p>
        </w:tc>
      </w:tr>
      <w:tr w:rsidR="007A52B3" w:rsidRPr="007A52B3" w14:paraId="0FA9CF06" w14:textId="77777777" w:rsidTr="00792D63">
        <w:trPr>
          <w:trHeight w:val="1785"/>
          <w:tblHeader/>
        </w:trPr>
        <w:tc>
          <w:tcPr>
            <w:tcW w:w="3544" w:type="dxa"/>
            <w:gridSpan w:val="2"/>
            <w:vMerge/>
            <w:shd w:val="clear" w:color="auto" w:fill="FFFFFF" w:themeFill="background1"/>
            <w:vAlign w:val="center"/>
            <w:hideMark/>
          </w:tcPr>
          <w:p w14:paraId="7AA1EAA8" w14:textId="77777777" w:rsidR="00D7361D" w:rsidRPr="007A52B3" w:rsidRDefault="00D7361D" w:rsidP="00D7361D">
            <w:pPr>
              <w:rPr>
                <w:sz w:val="16"/>
                <w:szCs w:val="16"/>
              </w:rPr>
            </w:pPr>
          </w:p>
        </w:tc>
        <w:tc>
          <w:tcPr>
            <w:tcW w:w="851" w:type="dxa"/>
            <w:vMerge/>
            <w:shd w:val="clear" w:color="auto" w:fill="FFFFFF" w:themeFill="background1"/>
            <w:vAlign w:val="center"/>
            <w:hideMark/>
          </w:tcPr>
          <w:p w14:paraId="30B42F89" w14:textId="77777777" w:rsidR="00D7361D" w:rsidRPr="007A52B3" w:rsidRDefault="00D7361D" w:rsidP="00D7361D">
            <w:pPr>
              <w:rPr>
                <w:sz w:val="16"/>
                <w:szCs w:val="16"/>
              </w:rPr>
            </w:pPr>
          </w:p>
        </w:tc>
        <w:tc>
          <w:tcPr>
            <w:tcW w:w="1265" w:type="dxa"/>
            <w:vMerge/>
            <w:shd w:val="clear" w:color="auto" w:fill="FFFFFF" w:themeFill="background1"/>
            <w:vAlign w:val="center"/>
            <w:hideMark/>
          </w:tcPr>
          <w:p w14:paraId="0B906208" w14:textId="77777777" w:rsidR="00D7361D" w:rsidRPr="007A52B3" w:rsidRDefault="00D7361D" w:rsidP="00D7361D">
            <w:pPr>
              <w:rPr>
                <w:sz w:val="16"/>
                <w:szCs w:val="16"/>
              </w:rPr>
            </w:pPr>
          </w:p>
        </w:tc>
        <w:tc>
          <w:tcPr>
            <w:tcW w:w="578" w:type="dxa"/>
            <w:shd w:val="clear" w:color="auto" w:fill="FFFFFF" w:themeFill="background1"/>
            <w:textDirection w:val="btLr"/>
            <w:vAlign w:val="center"/>
            <w:hideMark/>
          </w:tcPr>
          <w:p w14:paraId="3D0D766B" w14:textId="77777777" w:rsidR="00D7361D" w:rsidRPr="007A52B3" w:rsidRDefault="00D7361D" w:rsidP="00D7361D">
            <w:pPr>
              <w:jc w:val="center"/>
              <w:rPr>
                <w:sz w:val="16"/>
                <w:szCs w:val="16"/>
              </w:rPr>
            </w:pPr>
            <w:r w:rsidRPr="007A52B3">
              <w:rPr>
                <w:sz w:val="16"/>
                <w:szCs w:val="16"/>
              </w:rPr>
              <w:t>год</w:t>
            </w:r>
          </w:p>
        </w:tc>
        <w:tc>
          <w:tcPr>
            <w:tcW w:w="496" w:type="dxa"/>
            <w:shd w:val="clear" w:color="auto" w:fill="FFFFFF" w:themeFill="background1"/>
            <w:textDirection w:val="btLr"/>
            <w:vAlign w:val="center"/>
            <w:hideMark/>
          </w:tcPr>
          <w:p w14:paraId="4884B279" w14:textId="77777777" w:rsidR="00D7361D" w:rsidRPr="007A52B3" w:rsidRDefault="00D7361D" w:rsidP="00D7361D">
            <w:pPr>
              <w:jc w:val="center"/>
              <w:rPr>
                <w:sz w:val="16"/>
                <w:szCs w:val="16"/>
              </w:rPr>
            </w:pPr>
            <w:r w:rsidRPr="007A52B3">
              <w:rPr>
                <w:sz w:val="16"/>
                <w:szCs w:val="16"/>
              </w:rPr>
              <w:t>фактическое</w:t>
            </w:r>
          </w:p>
        </w:tc>
        <w:tc>
          <w:tcPr>
            <w:tcW w:w="638" w:type="dxa"/>
            <w:shd w:val="clear" w:color="auto" w:fill="FFFFFF" w:themeFill="background1"/>
            <w:textDirection w:val="btLr"/>
            <w:vAlign w:val="center"/>
            <w:hideMark/>
          </w:tcPr>
          <w:p w14:paraId="25BFB05D" w14:textId="77777777" w:rsidR="00D7361D" w:rsidRPr="007A52B3" w:rsidRDefault="00D7361D" w:rsidP="00D7361D">
            <w:pPr>
              <w:jc w:val="center"/>
              <w:rPr>
                <w:sz w:val="16"/>
                <w:szCs w:val="16"/>
              </w:rPr>
            </w:pPr>
            <w:r w:rsidRPr="007A52B3">
              <w:rPr>
                <w:sz w:val="16"/>
                <w:szCs w:val="16"/>
              </w:rPr>
              <w:t>значение показателя в соответствии с паспортом</w:t>
            </w:r>
          </w:p>
        </w:tc>
        <w:tc>
          <w:tcPr>
            <w:tcW w:w="708" w:type="dxa"/>
            <w:shd w:val="clear" w:color="auto" w:fill="FFFFFF" w:themeFill="background1"/>
            <w:textDirection w:val="btLr"/>
            <w:vAlign w:val="center"/>
            <w:hideMark/>
          </w:tcPr>
          <w:p w14:paraId="45DDA28C" w14:textId="77777777" w:rsidR="00D7361D" w:rsidRPr="007A52B3" w:rsidRDefault="00D7361D" w:rsidP="00D7361D">
            <w:pPr>
              <w:jc w:val="center"/>
              <w:rPr>
                <w:sz w:val="16"/>
                <w:szCs w:val="16"/>
              </w:rPr>
            </w:pPr>
            <w:r w:rsidRPr="007A52B3">
              <w:rPr>
                <w:sz w:val="16"/>
                <w:szCs w:val="16"/>
              </w:rPr>
              <w:t>коэффициент роста к предыдущему году</w:t>
            </w:r>
          </w:p>
        </w:tc>
        <w:tc>
          <w:tcPr>
            <w:tcW w:w="708" w:type="dxa"/>
            <w:shd w:val="clear" w:color="auto" w:fill="FFFFFF" w:themeFill="background1"/>
            <w:textDirection w:val="btLr"/>
            <w:vAlign w:val="center"/>
            <w:hideMark/>
          </w:tcPr>
          <w:p w14:paraId="62B1A8A1" w14:textId="77777777" w:rsidR="00D7361D" w:rsidRPr="007A52B3" w:rsidRDefault="00D7361D" w:rsidP="00D7361D">
            <w:pPr>
              <w:jc w:val="center"/>
              <w:rPr>
                <w:sz w:val="16"/>
                <w:szCs w:val="16"/>
              </w:rPr>
            </w:pPr>
            <w:r w:rsidRPr="007A52B3">
              <w:rPr>
                <w:sz w:val="16"/>
                <w:szCs w:val="16"/>
              </w:rPr>
              <w:t>значение показателя в соответствии с паспортом</w:t>
            </w:r>
          </w:p>
        </w:tc>
        <w:tc>
          <w:tcPr>
            <w:tcW w:w="803" w:type="dxa"/>
            <w:shd w:val="clear" w:color="auto" w:fill="FFFFFF" w:themeFill="background1"/>
            <w:textDirection w:val="btLr"/>
            <w:vAlign w:val="center"/>
            <w:hideMark/>
          </w:tcPr>
          <w:p w14:paraId="549F052C" w14:textId="77777777" w:rsidR="00D7361D" w:rsidRPr="007A52B3" w:rsidRDefault="00D7361D" w:rsidP="00D7361D">
            <w:pPr>
              <w:jc w:val="center"/>
              <w:rPr>
                <w:sz w:val="16"/>
                <w:szCs w:val="16"/>
              </w:rPr>
            </w:pPr>
            <w:r w:rsidRPr="007A52B3">
              <w:rPr>
                <w:sz w:val="16"/>
                <w:szCs w:val="16"/>
              </w:rPr>
              <w:t>коэффициент роста к предыдущему году</w:t>
            </w:r>
          </w:p>
        </w:tc>
        <w:tc>
          <w:tcPr>
            <w:tcW w:w="761" w:type="dxa"/>
            <w:shd w:val="clear" w:color="auto" w:fill="FFFFFF" w:themeFill="background1"/>
            <w:textDirection w:val="btLr"/>
            <w:vAlign w:val="center"/>
            <w:hideMark/>
          </w:tcPr>
          <w:p w14:paraId="73965D45" w14:textId="77777777" w:rsidR="00D7361D" w:rsidRPr="007A52B3" w:rsidRDefault="00D7361D" w:rsidP="00D7361D">
            <w:pPr>
              <w:jc w:val="center"/>
              <w:rPr>
                <w:sz w:val="16"/>
                <w:szCs w:val="16"/>
              </w:rPr>
            </w:pPr>
            <w:r w:rsidRPr="007A52B3">
              <w:rPr>
                <w:sz w:val="16"/>
                <w:szCs w:val="16"/>
              </w:rPr>
              <w:t>значение показателя в соответствии с паспортом</w:t>
            </w:r>
          </w:p>
        </w:tc>
        <w:tc>
          <w:tcPr>
            <w:tcW w:w="824" w:type="dxa"/>
            <w:shd w:val="clear" w:color="auto" w:fill="FFFFFF" w:themeFill="background1"/>
            <w:textDirection w:val="btLr"/>
            <w:vAlign w:val="center"/>
            <w:hideMark/>
          </w:tcPr>
          <w:p w14:paraId="6A851CAB" w14:textId="77777777" w:rsidR="00D7361D" w:rsidRPr="007A52B3" w:rsidRDefault="00D7361D" w:rsidP="00D7361D">
            <w:pPr>
              <w:jc w:val="center"/>
              <w:rPr>
                <w:sz w:val="16"/>
                <w:szCs w:val="16"/>
              </w:rPr>
            </w:pPr>
            <w:r w:rsidRPr="007A52B3">
              <w:rPr>
                <w:sz w:val="16"/>
                <w:szCs w:val="16"/>
              </w:rPr>
              <w:t>коэффициент роста к предыдущему году</w:t>
            </w:r>
          </w:p>
        </w:tc>
      </w:tr>
      <w:tr w:rsidR="007A52B3" w:rsidRPr="007A52B3" w14:paraId="7145DC73" w14:textId="77777777" w:rsidTr="00792D63">
        <w:trPr>
          <w:trHeight w:val="637"/>
        </w:trPr>
        <w:tc>
          <w:tcPr>
            <w:tcW w:w="467" w:type="dxa"/>
            <w:shd w:val="clear" w:color="auto" w:fill="FFFFFF" w:themeFill="background1"/>
            <w:vAlign w:val="center"/>
            <w:hideMark/>
          </w:tcPr>
          <w:p w14:paraId="3708FAA4" w14:textId="77777777" w:rsidR="00D7361D" w:rsidRPr="007A52B3" w:rsidRDefault="00D7361D" w:rsidP="00D7361D">
            <w:pPr>
              <w:jc w:val="center"/>
              <w:rPr>
                <w:sz w:val="16"/>
                <w:szCs w:val="16"/>
              </w:rPr>
            </w:pPr>
            <w:r w:rsidRPr="007A52B3">
              <w:rPr>
                <w:sz w:val="16"/>
                <w:szCs w:val="16"/>
              </w:rPr>
              <w:t>1</w:t>
            </w:r>
          </w:p>
        </w:tc>
        <w:tc>
          <w:tcPr>
            <w:tcW w:w="3077" w:type="dxa"/>
            <w:shd w:val="clear" w:color="auto" w:fill="FFFFFF" w:themeFill="background1"/>
            <w:vAlign w:val="center"/>
            <w:hideMark/>
          </w:tcPr>
          <w:p w14:paraId="6E843A2B" w14:textId="77777777" w:rsidR="00D7361D" w:rsidRPr="007A52B3" w:rsidRDefault="00D7361D" w:rsidP="00D7361D">
            <w:pPr>
              <w:rPr>
                <w:sz w:val="16"/>
                <w:szCs w:val="16"/>
              </w:rPr>
            </w:pPr>
            <w:r w:rsidRPr="007A52B3">
              <w:rPr>
                <w:sz w:val="16"/>
                <w:szCs w:val="16"/>
              </w:rPr>
              <w:t>Доля граждан трудоспособного возраста Архангельской области, систематически занимающихся физической культурой и спортом</w:t>
            </w:r>
          </w:p>
        </w:tc>
        <w:tc>
          <w:tcPr>
            <w:tcW w:w="851" w:type="dxa"/>
            <w:shd w:val="clear" w:color="auto" w:fill="FFFFFF" w:themeFill="background1"/>
            <w:vAlign w:val="center"/>
            <w:hideMark/>
          </w:tcPr>
          <w:p w14:paraId="61B88698" w14:textId="77777777" w:rsidR="00D7361D" w:rsidRPr="007A52B3" w:rsidRDefault="00D7361D" w:rsidP="00D7361D">
            <w:pPr>
              <w:jc w:val="center"/>
              <w:rPr>
                <w:sz w:val="16"/>
                <w:szCs w:val="16"/>
              </w:rPr>
            </w:pPr>
            <w:r w:rsidRPr="007A52B3">
              <w:rPr>
                <w:sz w:val="16"/>
                <w:szCs w:val="16"/>
              </w:rPr>
              <w:t>процент</w:t>
            </w:r>
          </w:p>
        </w:tc>
        <w:tc>
          <w:tcPr>
            <w:tcW w:w="1265" w:type="dxa"/>
            <w:shd w:val="clear" w:color="auto" w:fill="FFFFFF" w:themeFill="background1"/>
            <w:vAlign w:val="center"/>
            <w:hideMark/>
          </w:tcPr>
          <w:p w14:paraId="7F106289" w14:textId="77777777" w:rsidR="00D7361D" w:rsidRPr="007A52B3" w:rsidRDefault="00D7361D" w:rsidP="00D7361D">
            <w:pPr>
              <w:jc w:val="center"/>
              <w:rPr>
                <w:sz w:val="16"/>
                <w:szCs w:val="16"/>
              </w:rPr>
            </w:pPr>
            <w:r w:rsidRPr="007A52B3">
              <w:rPr>
                <w:sz w:val="16"/>
                <w:szCs w:val="16"/>
              </w:rPr>
              <w:t>возрастающий</w:t>
            </w:r>
          </w:p>
        </w:tc>
        <w:tc>
          <w:tcPr>
            <w:tcW w:w="578" w:type="dxa"/>
            <w:shd w:val="clear" w:color="auto" w:fill="FFFFFF" w:themeFill="background1"/>
            <w:vAlign w:val="center"/>
            <w:hideMark/>
          </w:tcPr>
          <w:p w14:paraId="32A1227F" w14:textId="77777777" w:rsidR="00D7361D" w:rsidRPr="007A52B3" w:rsidRDefault="00D7361D" w:rsidP="00D7361D">
            <w:pPr>
              <w:jc w:val="center"/>
              <w:rPr>
                <w:sz w:val="16"/>
                <w:szCs w:val="16"/>
              </w:rPr>
            </w:pPr>
            <w:r w:rsidRPr="007A52B3">
              <w:rPr>
                <w:sz w:val="16"/>
                <w:szCs w:val="16"/>
              </w:rPr>
              <w:t>2021</w:t>
            </w:r>
          </w:p>
        </w:tc>
        <w:tc>
          <w:tcPr>
            <w:tcW w:w="496" w:type="dxa"/>
            <w:shd w:val="clear" w:color="auto" w:fill="FFFFFF" w:themeFill="background1"/>
            <w:vAlign w:val="center"/>
            <w:hideMark/>
          </w:tcPr>
          <w:p w14:paraId="6AB53E5F" w14:textId="77777777" w:rsidR="00D7361D" w:rsidRPr="007A52B3" w:rsidRDefault="00D7361D" w:rsidP="00D7361D">
            <w:pPr>
              <w:jc w:val="center"/>
              <w:rPr>
                <w:sz w:val="16"/>
                <w:szCs w:val="16"/>
              </w:rPr>
            </w:pPr>
            <w:r w:rsidRPr="007A52B3">
              <w:rPr>
                <w:sz w:val="16"/>
                <w:szCs w:val="16"/>
              </w:rPr>
              <w:t>22,3</w:t>
            </w:r>
          </w:p>
        </w:tc>
        <w:tc>
          <w:tcPr>
            <w:tcW w:w="638" w:type="dxa"/>
            <w:shd w:val="clear" w:color="auto" w:fill="FFFFFF" w:themeFill="background1"/>
            <w:vAlign w:val="center"/>
            <w:hideMark/>
          </w:tcPr>
          <w:p w14:paraId="4626B35B" w14:textId="77777777" w:rsidR="00D7361D" w:rsidRPr="007A52B3" w:rsidRDefault="00D7361D" w:rsidP="00D7361D">
            <w:pPr>
              <w:jc w:val="center"/>
              <w:rPr>
                <w:sz w:val="16"/>
                <w:szCs w:val="16"/>
              </w:rPr>
            </w:pPr>
            <w:r w:rsidRPr="007A52B3">
              <w:rPr>
                <w:sz w:val="16"/>
                <w:szCs w:val="16"/>
              </w:rPr>
              <w:t>50,5</w:t>
            </w:r>
          </w:p>
        </w:tc>
        <w:tc>
          <w:tcPr>
            <w:tcW w:w="708" w:type="dxa"/>
            <w:shd w:val="clear" w:color="auto" w:fill="FFFFFF" w:themeFill="background1"/>
            <w:vAlign w:val="center"/>
            <w:hideMark/>
          </w:tcPr>
          <w:p w14:paraId="55BB72AA" w14:textId="77777777" w:rsidR="00D7361D" w:rsidRPr="007A52B3" w:rsidRDefault="00D7361D" w:rsidP="00D7361D">
            <w:pPr>
              <w:jc w:val="center"/>
              <w:rPr>
                <w:sz w:val="16"/>
                <w:szCs w:val="16"/>
              </w:rPr>
            </w:pPr>
            <w:r w:rsidRPr="007A52B3">
              <w:rPr>
                <w:sz w:val="16"/>
                <w:szCs w:val="16"/>
              </w:rPr>
              <w:t>226,5</w:t>
            </w:r>
          </w:p>
        </w:tc>
        <w:tc>
          <w:tcPr>
            <w:tcW w:w="708" w:type="dxa"/>
            <w:shd w:val="clear" w:color="auto" w:fill="FFFFFF" w:themeFill="background1"/>
            <w:vAlign w:val="center"/>
            <w:hideMark/>
          </w:tcPr>
          <w:p w14:paraId="132ABDF9" w14:textId="77777777" w:rsidR="00D7361D" w:rsidRPr="007A52B3" w:rsidRDefault="00D7361D" w:rsidP="00D7361D">
            <w:pPr>
              <w:jc w:val="center"/>
              <w:rPr>
                <w:sz w:val="16"/>
                <w:szCs w:val="16"/>
              </w:rPr>
            </w:pPr>
            <w:r w:rsidRPr="007A52B3">
              <w:rPr>
                <w:sz w:val="16"/>
                <w:szCs w:val="16"/>
              </w:rPr>
              <w:t>54,2</w:t>
            </w:r>
          </w:p>
        </w:tc>
        <w:tc>
          <w:tcPr>
            <w:tcW w:w="803" w:type="dxa"/>
            <w:shd w:val="clear" w:color="auto" w:fill="FFFFFF" w:themeFill="background1"/>
            <w:vAlign w:val="center"/>
            <w:hideMark/>
          </w:tcPr>
          <w:p w14:paraId="69C6C79B" w14:textId="77777777" w:rsidR="00D7361D" w:rsidRPr="007A52B3" w:rsidRDefault="00D7361D" w:rsidP="00D7361D">
            <w:pPr>
              <w:jc w:val="center"/>
              <w:rPr>
                <w:sz w:val="16"/>
                <w:szCs w:val="16"/>
              </w:rPr>
            </w:pPr>
            <w:r w:rsidRPr="007A52B3">
              <w:rPr>
                <w:sz w:val="16"/>
                <w:szCs w:val="16"/>
              </w:rPr>
              <w:t>107,3</w:t>
            </w:r>
          </w:p>
        </w:tc>
        <w:tc>
          <w:tcPr>
            <w:tcW w:w="761" w:type="dxa"/>
            <w:shd w:val="clear" w:color="auto" w:fill="FFFFFF" w:themeFill="background1"/>
            <w:noWrap/>
            <w:vAlign w:val="center"/>
            <w:hideMark/>
          </w:tcPr>
          <w:p w14:paraId="09E47076" w14:textId="77777777" w:rsidR="00D7361D" w:rsidRPr="007A52B3" w:rsidRDefault="00D7361D" w:rsidP="00D7361D">
            <w:pPr>
              <w:jc w:val="center"/>
              <w:rPr>
                <w:sz w:val="16"/>
                <w:szCs w:val="16"/>
              </w:rPr>
            </w:pPr>
            <w:r w:rsidRPr="007A52B3">
              <w:rPr>
                <w:sz w:val="16"/>
                <w:szCs w:val="16"/>
              </w:rPr>
              <w:t>55,0</w:t>
            </w:r>
          </w:p>
        </w:tc>
        <w:tc>
          <w:tcPr>
            <w:tcW w:w="824" w:type="dxa"/>
            <w:shd w:val="clear" w:color="auto" w:fill="FFFFFF" w:themeFill="background1"/>
            <w:noWrap/>
            <w:vAlign w:val="center"/>
            <w:hideMark/>
          </w:tcPr>
          <w:p w14:paraId="1BBB089B" w14:textId="77777777" w:rsidR="00D7361D" w:rsidRPr="007A52B3" w:rsidRDefault="00D7361D" w:rsidP="00D7361D">
            <w:pPr>
              <w:jc w:val="center"/>
              <w:rPr>
                <w:sz w:val="16"/>
                <w:szCs w:val="16"/>
              </w:rPr>
            </w:pPr>
            <w:r w:rsidRPr="007A52B3">
              <w:rPr>
                <w:sz w:val="16"/>
                <w:szCs w:val="16"/>
              </w:rPr>
              <w:t>101,5</w:t>
            </w:r>
          </w:p>
        </w:tc>
      </w:tr>
      <w:tr w:rsidR="007A52B3" w:rsidRPr="007A52B3" w14:paraId="10A0F64B" w14:textId="77777777" w:rsidTr="00792D63">
        <w:trPr>
          <w:trHeight w:val="747"/>
        </w:trPr>
        <w:tc>
          <w:tcPr>
            <w:tcW w:w="467" w:type="dxa"/>
            <w:shd w:val="clear" w:color="auto" w:fill="FFFFFF" w:themeFill="background1"/>
            <w:vAlign w:val="center"/>
            <w:hideMark/>
          </w:tcPr>
          <w:p w14:paraId="2027262F" w14:textId="77777777" w:rsidR="00D7361D" w:rsidRPr="007A52B3" w:rsidRDefault="00D7361D" w:rsidP="00D7361D">
            <w:pPr>
              <w:jc w:val="center"/>
              <w:rPr>
                <w:sz w:val="16"/>
                <w:szCs w:val="16"/>
              </w:rPr>
            </w:pPr>
            <w:r w:rsidRPr="007A52B3">
              <w:rPr>
                <w:sz w:val="16"/>
                <w:szCs w:val="16"/>
              </w:rPr>
              <w:t>2</w:t>
            </w:r>
          </w:p>
        </w:tc>
        <w:tc>
          <w:tcPr>
            <w:tcW w:w="3077" w:type="dxa"/>
            <w:shd w:val="clear" w:color="auto" w:fill="FFFFFF" w:themeFill="background1"/>
            <w:vAlign w:val="center"/>
            <w:hideMark/>
          </w:tcPr>
          <w:p w14:paraId="18F09D09" w14:textId="77777777" w:rsidR="00D7361D" w:rsidRPr="007A52B3" w:rsidRDefault="00D7361D" w:rsidP="00D7361D">
            <w:pPr>
              <w:rPr>
                <w:sz w:val="16"/>
                <w:szCs w:val="16"/>
              </w:rPr>
            </w:pPr>
            <w:r w:rsidRPr="007A52B3">
              <w:rPr>
                <w:sz w:val="16"/>
                <w:szCs w:val="16"/>
              </w:rPr>
              <w:t>Доля граждан Архангельской области в возрасте 3 - 29 лет, систематически занимающихся физической культурой и спортом, в общей численности граждан данной возрастной категории</w:t>
            </w:r>
          </w:p>
        </w:tc>
        <w:tc>
          <w:tcPr>
            <w:tcW w:w="851" w:type="dxa"/>
            <w:shd w:val="clear" w:color="auto" w:fill="FFFFFF" w:themeFill="background1"/>
            <w:vAlign w:val="center"/>
            <w:hideMark/>
          </w:tcPr>
          <w:p w14:paraId="61C53271" w14:textId="77777777" w:rsidR="00D7361D" w:rsidRPr="007A52B3" w:rsidRDefault="00D7361D" w:rsidP="00D7361D">
            <w:pPr>
              <w:jc w:val="center"/>
              <w:rPr>
                <w:sz w:val="16"/>
                <w:szCs w:val="16"/>
              </w:rPr>
            </w:pPr>
            <w:r w:rsidRPr="007A52B3">
              <w:rPr>
                <w:sz w:val="16"/>
                <w:szCs w:val="16"/>
              </w:rPr>
              <w:t>процент</w:t>
            </w:r>
          </w:p>
        </w:tc>
        <w:tc>
          <w:tcPr>
            <w:tcW w:w="1265" w:type="dxa"/>
            <w:shd w:val="clear" w:color="auto" w:fill="FFFFFF" w:themeFill="background1"/>
            <w:vAlign w:val="center"/>
            <w:hideMark/>
          </w:tcPr>
          <w:p w14:paraId="652D0086" w14:textId="77777777" w:rsidR="00D7361D" w:rsidRPr="007A52B3" w:rsidRDefault="00D7361D" w:rsidP="00D7361D">
            <w:pPr>
              <w:jc w:val="center"/>
              <w:rPr>
                <w:sz w:val="16"/>
                <w:szCs w:val="16"/>
              </w:rPr>
            </w:pPr>
            <w:r w:rsidRPr="007A52B3">
              <w:rPr>
                <w:sz w:val="16"/>
                <w:szCs w:val="16"/>
              </w:rPr>
              <w:t>возрастающий</w:t>
            </w:r>
          </w:p>
        </w:tc>
        <w:tc>
          <w:tcPr>
            <w:tcW w:w="578" w:type="dxa"/>
            <w:shd w:val="clear" w:color="auto" w:fill="FFFFFF" w:themeFill="background1"/>
            <w:vAlign w:val="center"/>
            <w:hideMark/>
          </w:tcPr>
          <w:p w14:paraId="0A7A0EF7" w14:textId="77777777" w:rsidR="00D7361D" w:rsidRPr="007A52B3" w:rsidRDefault="00D7361D" w:rsidP="00D7361D">
            <w:pPr>
              <w:jc w:val="center"/>
              <w:rPr>
                <w:sz w:val="16"/>
                <w:szCs w:val="16"/>
              </w:rPr>
            </w:pPr>
            <w:r w:rsidRPr="007A52B3">
              <w:rPr>
                <w:sz w:val="16"/>
                <w:szCs w:val="16"/>
              </w:rPr>
              <w:t>2022</w:t>
            </w:r>
          </w:p>
        </w:tc>
        <w:tc>
          <w:tcPr>
            <w:tcW w:w="496" w:type="dxa"/>
            <w:shd w:val="clear" w:color="auto" w:fill="FFFFFF" w:themeFill="background1"/>
            <w:vAlign w:val="center"/>
            <w:hideMark/>
          </w:tcPr>
          <w:p w14:paraId="079CDDFE" w14:textId="77777777" w:rsidR="00D7361D" w:rsidRPr="007A52B3" w:rsidRDefault="00D7361D" w:rsidP="00D7361D">
            <w:pPr>
              <w:jc w:val="center"/>
              <w:rPr>
                <w:sz w:val="16"/>
                <w:szCs w:val="16"/>
              </w:rPr>
            </w:pPr>
            <w:r w:rsidRPr="007A52B3">
              <w:rPr>
                <w:sz w:val="16"/>
                <w:szCs w:val="16"/>
              </w:rPr>
              <w:t>97,3</w:t>
            </w:r>
          </w:p>
        </w:tc>
        <w:tc>
          <w:tcPr>
            <w:tcW w:w="638" w:type="dxa"/>
            <w:shd w:val="clear" w:color="auto" w:fill="FFFFFF" w:themeFill="background1"/>
            <w:vAlign w:val="center"/>
            <w:hideMark/>
          </w:tcPr>
          <w:p w14:paraId="27FD1EF5" w14:textId="77777777" w:rsidR="00D7361D" w:rsidRPr="007A52B3" w:rsidRDefault="00D7361D" w:rsidP="00D7361D">
            <w:pPr>
              <w:jc w:val="center"/>
              <w:rPr>
                <w:sz w:val="16"/>
                <w:szCs w:val="16"/>
              </w:rPr>
            </w:pPr>
            <w:r w:rsidRPr="007A52B3">
              <w:rPr>
                <w:sz w:val="16"/>
                <w:szCs w:val="16"/>
              </w:rPr>
              <w:t>88,3</w:t>
            </w:r>
          </w:p>
        </w:tc>
        <w:tc>
          <w:tcPr>
            <w:tcW w:w="708" w:type="dxa"/>
            <w:shd w:val="clear" w:color="auto" w:fill="FFFFFF" w:themeFill="background1"/>
            <w:vAlign w:val="center"/>
            <w:hideMark/>
          </w:tcPr>
          <w:p w14:paraId="349973FF" w14:textId="77777777" w:rsidR="00D7361D" w:rsidRPr="007A52B3" w:rsidRDefault="00D7361D" w:rsidP="00D7361D">
            <w:pPr>
              <w:jc w:val="center"/>
              <w:rPr>
                <w:sz w:val="16"/>
                <w:szCs w:val="16"/>
              </w:rPr>
            </w:pPr>
            <w:r w:rsidRPr="007A52B3">
              <w:rPr>
                <w:sz w:val="16"/>
                <w:szCs w:val="16"/>
              </w:rPr>
              <w:t>90,8</w:t>
            </w:r>
          </w:p>
        </w:tc>
        <w:tc>
          <w:tcPr>
            <w:tcW w:w="708" w:type="dxa"/>
            <w:shd w:val="clear" w:color="auto" w:fill="FFFFFF" w:themeFill="background1"/>
            <w:vAlign w:val="center"/>
            <w:hideMark/>
          </w:tcPr>
          <w:p w14:paraId="7E03D30D" w14:textId="77777777" w:rsidR="00D7361D" w:rsidRPr="007A52B3" w:rsidRDefault="00D7361D" w:rsidP="00D7361D">
            <w:pPr>
              <w:jc w:val="center"/>
              <w:rPr>
                <w:sz w:val="16"/>
                <w:szCs w:val="16"/>
              </w:rPr>
            </w:pPr>
            <w:r w:rsidRPr="007A52B3">
              <w:rPr>
                <w:sz w:val="16"/>
                <w:szCs w:val="16"/>
              </w:rPr>
              <w:t>88,6</w:t>
            </w:r>
          </w:p>
        </w:tc>
        <w:tc>
          <w:tcPr>
            <w:tcW w:w="803" w:type="dxa"/>
            <w:shd w:val="clear" w:color="auto" w:fill="FFFFFF" w:themeFill="background1"/>
            <w:vAlign w:val="center"/>
            <w:hideMark/>
          </w:tcPr>
          <w:p w14:paraId="73C49C9F" w14:textId="77777777" w:rsidR="00D7361D" w:rsidRPr="007A52B3" w:rsidRDefault="00D7361D" w:rsidP="00D7361D">
            <w:pPr>
              <w:jc w:val="center"/>
              <w:rPr>
                <w:sz w:val="16"/>
                <w:szCs w:val="16"/>
              </w:rPr>
            </w:pPr>
            <w:r w:rsidRPr="007A52B3">
              <w:rPr>
                <w:sz w:val="16"/>
                <w:szCs w:val="16"/>
              </w:rPr>
              <w:t>100,3</w:t>
            </w:r>
          </w:p>
        </w:tc>
        <w:tc>
          <w:tcPr>
            <w:tcW w:w="761" w:type="dxa"/>
            <w:shd w:val="clear" w:color="auto" w:fill="FFFFFF" w:themeFill="background1"/>
            <w:noWrap/>
            <w:vAlign w:val="center"/>
            <w:hideMark/>
          </w:tcPr>
          <w:p w14:paraId="58B96630" w14:textId="77777777" w:rsidR="00D7361D" w:rsidRPr="007A52B3" w:rsidRDefault="00D7361D" w:rsidP="00D7361D">
            <w:pPr>
              <w:jc w:val="center"/>
              <w:rPr>
                <w:sz w:val="16"/>
                <w:szCs w:val="16"/>
              </w:rPr>
            </w:pPr>
            <w:r w:rsidRPr="007A52B3">
              <w:rPr>
                <w:sz w:val="16"/>
                <w:szCs w:val="16"/>
              </w:rPr>
              <w:t>88,6</w:t>
            </w:r>
          </w:p>
        </w:tc>
        <w:tc>
          <w:tcPr>
            <w:tcW w:w="824" w:type="dxa"/>
            <w:shd w:val="clear" w:color="auto" w:fill="FFFFFF" w:themeFill="background1"/>
            <w:noWrap/>
            <w:vAlign w:val="center"/>
            <w:hideMark/>
          </w:tcPr>
          <w:p w14:paraId="5B9224F7" w14:textId="77777777" w:rsidR="00D7361D" w:rsidRPr="007A52B3" w:rsidRDefault="00D7361D" w:rsidP="00D7361D">
            <w:pPr>
              <w:jc w:val="center"/>
              <w:rPr>
                <w:sz w:val="16"/>
                <w:szCs w:val="16"/>
              </w:rPr>
            </w:pPr>
            <w:r w:rsidRPr="007A52B3">
              <w:rPr>
                <w:sz w:val="16"/>
                <w:szCs w:val="16"/>
              </w:rPr>
              <w:t>100,0</w:t>
            </w:r>
          </w:p>
        </w:tc>
      </w:tr>
      <w:tr w:rsidR="007A52B3" w:rsidRPr="007A52B3" w14:paraId="17FF8C51" w14:textId="77777777" w:rsidTr="00792D63">
        <w:trPr>
          <w:trHeight w:val="1086"/>
        </w:trPr>
        <w:tc>
          <w:tcPr>
            <w:tcW w:w="467" w:type="dxa"/>
            <w:shd w:val="clear" w:color="auto" w:fill="FFFFFF" w:themeFill="background1"/>
            <w:vAlign w:val="center"/>
            <w:hideMark/>
          </w:tcPr>
          <w:p w14:paraId="0A155791" w14:textId="77777777" w:rsidR="00D7361D" w:rsidRPr="007A52B3" w:rsidRDefault="00D7361D" w:rsidP="00D7361D">
            <w:pPr>
              <w:jc w:val="center"/>
              <w:rPr>
                <w:sz w:val="16"/>
                <w:szCs w:val="16"/>
              </w:rPr>
            </w:pPr>
            <w:r w:rsidRPr="007A52B3">
              <w:rPr>
                <w:sz w:val="16"/>
                <w:szCs w:val="16"/>
              </w:rPr>
              <w:t>3</w:t>
            </w:r>
          </w:p>
        </w:tc>
        <w:tc>
          <w:tcPr>
            <w:tcW w:w="3077" w:type="dxa"/>
            <w:shd w:val="clear" w:color="auto" w:fill="FFFFFF" w:themeFill="background1"/>
            <w:vAlign w:val="center"/>
            <w:hideMark/>
          </w:tcPr>
          <w:p w14:paraId="6FCD119E" w14:textId="77777777" w:rsidR="00D7361D" w:rsidRPr="007A52B3" w:rsidRDefault="00D7361D" w:rsidP="00D7361D">
            <w:pPr>
              <w:rPr>
                <w:sz w:val="16"/>
                <w:szCs w:val="16"/>
              </w:rPr>
            </w:pPr>
            <w:r w:rsidRPr="007A52B3">
              <w:rPr>
                <w:sz w:val="16"/>
                <w:szCs w:val="16"/>
              </w:rPr>
              <w:t>Доля граждан Архангельской области в возрасте от 30 до 54 лет включительно (женщины) и до 59 лет включительно (мужчины), систематически занимающихся физической культурой и спортом, в общей численности граждан данной возрастной категории</w:t>
            </w:r>
          </w:p>
        </w:tc>
        <w:tc>
          <w:tcPr>
            <w:tcW w:w="851" w:type="dxa"/>
            <w:shd w:val="clear" w:color="auto" w:fill="FFFFFF" w:themeFill="background1"/>
            <w:vAlign w:val="center"/>
            <w:hideMark/>
          </w:tcPr>
          <w:p w14:paraId="2929C03A" w14:textId="77777777" w:rsidR="00D7361D" w:rsidRPr="007A52B3" w:rsidRDefault="00D7361D" w:rsidP="00D7361D">
            <w:pPr>
              <w:jc w:val="center"/>
              <w:rPr>
                <w:sz w:val="16"/>
                <w:szCs w:val="16"/>
              </w:rPr>
            </w:pPr>
            <w:r w:rsidRPr="007A52B3">
              <w:rPr>
                <w:sz w:val="16"/>
                <w:szCs w:val="16"/>
              </w:rPr>
              <w:t>процент</w:t>
            </w:r>
          </w:p>
        </w:tc>
        <w:tc>
          <w:tcPr>
            <w:tcW w:w="1265" w:type="dxa"/>
            <w:shd w:val="clear" w:color="auto" w:fill="FFFFFF" w:themeFill="background1"/>
            <w:vAlign w:val="center"/>
            <w:hideMark/>
          </w:tcPr>
          <w:p w14:paraId="41C04537" w14:textId="77777777" w:rsidR="00D7361D" w:rsidRPr="007A52B3" w:rsidRDefault="00D7361D" w:rsidP="00D7361D">
            <w:pPr>
              <w:jc w:val="center"/>
              <w:rPr>
                <w:sz w:val="16"/>
                <w:szCs w:val="16"/>
              </w:rPr>
            </w:pPr>
            <w:r w:rsidRPr="007A52B3">
              <w:rPr>
                <w:sz w:val="16"/>
                <w:szCs w:val="16"/>
              </w:rPr>
              <w:t>возрастающий</w:t>
            </w:r>
          </w:p>
        </w:tc>
        <w:tc>
          <w:tcPr>
            <w:tcW w:w="578" w:type="dxa"/>
            <w:shd w:val="clear" w:color="auto" w:fill="FFFFFF" w:themeFill="background1"/>
            <w:vAlign w:val="center"/>
            <w:hideMark/>
          </w:tcPr>
          <w:p w14:paraId="082C2826" w14:textId="77777777" w:rsidR="00D7361D" w:rsidRPr="007A52B3" w:rsidRDefault="00D7361D" w:rsidP="00D7361D">
            <w:pPr>
              <w:jc w:val="center"/>
              <w:rPr>
                <w:sz w:val="16"/>
                <w:szCs w:val="16"/>
              </w:rPr>
            </w:pPr>
            <w:r w:rsidRPr="007A52B3">
              <w:rPr>
                <w:sz w:val="16"/>
                <w:szCs w:val="16"/>
              </w:rPr>
              <w:t>2022</w:t>
            </w:r>
          </w:p>
        </w:tc>
        <w:tc>
          <w:tcPr>
            <w:tcW w:w="496" w:type="dxa"/>
            <w:shd w:val="clear" w:color="auto" w:fill="FFFFFF" w:themeFill="background1"/>
            <w:vAlign w:val="center"/>
            <w:hideMark/>
          </w:tcPr>
          <w:p w14:paraId="210CF321" w14:textId="77777777" w:rsidR="00D7361D" w:rsidRPr="007A52B3" w:rsidRDefault="00D7361D" w:rsidP="00D7361D">
            <w:pPr>
              <w:jc w:val="center"/>
              <w:rPr>
                <w:sz w:val="16"/>
                <w:szCs w:val="16"/>
              </w:rPr>
            </w:pPr>
            <w:r w:rsidRPr="007A52B3">
              <w:rPr>
                <w:sz w:val="16"/>
                <w:szCs w:val="16"/>
              </w:rPr>
              <w:t>35,0</w:t>
            </w:r>
          </w:p>
        </w:tc>
        <w:tc>
          <w:tcPr>
            <w:tcW w:w="638" w:type="dxa"/>
            <w:shd w:val="clear" w:color="auto" w:fill="FFFFFF" w:themeFill="background1"/>
            <w:vAlign w:val="center"/>
            <w:hideMark/>
          </w:tcPr>
          <w:p w14:paraId="08D7EABF" w14:textId="77777777" w:rsidR="00D7361D" w:rsidRPr="007A52B3" w:rsidRDefault="00D7361D" w:rsidP="00D7361D">
            <w:pPr>
              <w:jc w:val="center"/>
              <w:rPr>
                <w:sz w:val="16"/>
                <w:szCs w:val="16"/>
              </w:rPr>
            </w:pPr>
            <w:r w:rsidRPr="007A52B3">
              <w:rPr>
                <w:sz w:val="16"/>
                <w:szCs w:val="16"/>
              </w:rPr>
              <w:t>52,5</w:t>
            </w:r>
          </w:p>
        </w:tc>
        <w:tc>
          <w:tcPr>
            <w:tcW w:w="708" w:type="dxa"/>
            <w:shd w:val="clear" w:color="auto" w:fill="FFFFFF" w:themeFill="background1"/>
            <w:vAlign w:val="center"/>
            <w:hideMark/>
          </w:tcPr>
          <w:p w14:paraId="5E5545E0" w14:textId="77777777" w:rsidR="00D7361D" w:rsidRPr="007A52B3" w:rsidRDefault="00D7361D" w:rsidP="00D7361D">
            <w:pPr>
              <w:jc w:val="center"/>
              <w:rPr>
                <w:sz w:val="16"/>
                <w:szCs w:val="16"/>
              </w:rPr>
            </w:pPr>
            <w:r w:rsidRPr="007A52B3">
              <w:rPr>
                <w:sz w:val="16"/>
                <w:szCs w:val="16"/>
              </w:rPr>
              <w:t>150,0</w:t>
            </w:r>
          </w:p>
        </w:tc>
        <w:tc>
          <w:tcPr>
            <w:tcW w:w="708" w:type="dxa"/>
            <w:shd w:val="clear" w:color="auto" w:fill="FFFFFF" w:themeFill="background1"/>
            <w:vAlign w:val="center"/>
            <w:hideMark/>
          </w:tcPr>
          <w:p w14:paraId="08668DD3" w14:textId="77777777" w:rsidR="00D7361D" w:rsidRPr="007A52B3" w:rsidRDefault="00D7361D" w:rsidP="00D7361D">
            <w:pPr>
              <w:jc w:val="center"/>
              <w:rPr>
                <w:sz w:val="16"/>
                <w:szCs w:val="16"/>
              </w:rPr>
            </w:pPr>
            <w:r w:rsidRPr="007A52B3">
              <w:rPr>
                <w:sz w:val="16"/>
                <w:szCs w:val="16"/>
              </w:rPr>
              <w:t>53,2</w:t>
            </w:r>
          </w:p>
        </w:tc>
        <w:tc>
          <w:tcPr>
            <w:tcW w:w="803" w:type="dxa"/>
            <w:shd w:val="clear" w:color="auto" w:fill="FFFFFF" w:themeFill="background1"/>
            <w:vAlign w:val="center"/>
            <w:hideMark/>
          </w:tcPr>
          <w:p w14:paraId="615B9D42" w14:textId="77777777" w:rsidR="00D7361D" w:rsidRPr="007A52B3" w:rsidRDefault="00D7361D" w:rsidP="00D7361D">
            <w:pPr>
              <w:jc w:val="center"/>
              <w:rPr>
                <w:sz w:val="16"/>
                <w:szCs w:val="16"/>
              </w:rPr>
            </w:pPr>
            <w:r w:rsidRPr="007A52B3">
              <w:rPr>
                <w:sz w:val="16"/>
                <w:szCs w:val="16"/>
              </w:rPr>
              <w:t>101,3</w:t>
            </w:r>
          </w:p>
        </w:tc>
        <w:tc>
          <w:tcPr>
            <w:tcW w:w="761" w:type="dxa"/>
            <w:shd w:val="clear" w:color="auto" w:fill="FFFFFF" w:themeFill="background1"/>
            <w:noWrap/>
            <w:vAlign w:val="center"/>
            <w:hideMark/>
          </w:tcPr>
          <w:p w14:paraId="12ACE35E" w14:textId="77777777" w:rsidR="00D7361D" w:rsidRPr="007A52B3" w:rsidRDefault="00D7361D" w:rsidP="00D7361D">
            <w:pPr>
              <w:jc w:val="center"/>
              <w:rPr>
                <w:sz w:val="16"/>
                <w:szCs w:val="16"/>
              </w:rPr>
            </w:pPr>
            <w:r w:rsidRPr="007A52B3">
              <w:rPr>
                <w:sz w:val="16"/>
                <w:szCs w:val="16"/>
              </w:rPr>
              <w:t>53,2</w:t>
            </w:r>
          </w:p>
        </w:tc>
        <w:tc>
          <w:tcPr>
            <w:tcW w:w="824" w:type="dxa"/>
            <w:shd w:val="clear" w:color="auto" w:fill="FFFFFF" w:themeFill="background1"/>
            <w:noWrap/>
            <w:vAlign w:val="center"/>
            <w:hideMark/>
          </w:tcPr>
          <w:p w14:paraId="0D9B4054" w14:textId="77777777" w:rsidR="00D7361D" w:rsidRPr="007A52B3" w:rsidRDefault="00D7361D" w:rsidP="00D7361D">
            <w:pPr>
              <w:jc w:val="center"/>
              <w:rPr>
                <w:sz w:val="16"/>
                <w:szCs w:val="16"/>
              </w:rPr>
            </w:pPr>
            <w:r w:rsidRPr="007A52B3">
              <w:rPr>
                <w:sz w:val="16"/>
                <w:szCs w:val="16"/>
              </w:rPr>
              <w:t>100,0</w:t>
            </w:r>
          </w:p>
        </w:tc>
      </w:tr>
      <w:tr w:rsidR="007A52B3" w:rsidRPr="007A52B3" w14:paraId="1F1A0938" w14:textId="77777777" w:rsidTr="00777147">
        <w:trPr>
          <w:trHeight w:val="295"/>
        </w:trPr>
        <w:tc>
          <w:tcPr>
            <w:tcW w:w="467" w:type="dxa"/>
            <w:shd w:val="clear" w:color="auto" w:fill="FFFFFF" w:themeFill="background1"/>
            <w:vAlign w:val="center"/>
            <w:hideMark/>
          </w:tcPr>
          <w:p w14:paraId="41B6C2F0" w14:textId="77777777" w:rsidR="00D7361D" w:rsidRPr="007A52B3" w:rsidRDefault="00D7361D" w:rsidP="00D7361D">
            <w:pPr>
              <w:jc w:val="center"/>
              <w:rPr>
                <w:sz w:val="16"/>
                <w:szCs w:val="16"/>
              </w:rPr>
            </w:pPr>
            <w:r w:rsidRPr="007A52B3">
              <w:rPr>
                <w:sz w:val="16"/>
                <w:szCs w:val="16"/>
              </w:rPr>
              <w:t>4</w:t>
            </w:r>
          </w:p>
        </w:tc>
        <w:tc>
          <w:tcPr>
            <w:tcW w:w="3077" w:type="dxa"/>
            <w:shd w:val="clear" w:color="auto" w:fill="FFFFFF" w:themeFill="background1"/>
            <w:vAlign w:val="center"/>
            <w:hideMark/>
          </w:tcPr>
          <w:p w14:paraId="1B613DEB" w14:textId="77777777" w:rsidR="00D7361D" w:rsidRPr="007A52B3" w:rsidRDefault="00D7361D" w:rsidP="00D7361D">
            <w:pPr>
              <w:rPr>
                <w:sz w:val="16"/>
                <w:szCs w:val="16"/>
              </w:rPr>
            </w:pPr>
            <w:r w:rsidRPr="007A52B3">
              <w:rPr>
                <w:sz w:val="16"/>
                <w:szCs w:val="16"/>
              </w:rPr>
              <w:t>Доля граждан Архангельской области в возрасте от 55 лет (женщины) и от 60 лет (мужчины) до 79 лет включительно, систематически занимающихся физической культурой и спортом, в общей численности граждан данной возрастной категории</w:t>
            </w:r>
          </w:p>
        </w:tc>
        <w:tc>
          <w:tcPr>
            <w:tcW w:w="851" w:type="dxa"/>
            <w:shd w:val="clear" w:color="auto" w:fill="FFFFFF" w:themeFill="background1"/>
            <w:vAlign w:val="center"/>
            <w:hideMark/>
          </w:tcPr>
          <w:p w14:paraId="7C9113D8" w14:textId="77777777" w:rsidR="00D7361D" w:rsidRPr="007A52B3" w:rsidRDefault="00D7361D" w:rsidP="00D7361D">
            <w:pPr>
              <w:jc w:val="center"/>
              <w:rPr>
                <w:sz w:val="16"/>
                <w:szCs w:val="16"/>
              </w:rPr>
            </w:pPr>
            <w:r w:rsidRPr="007A52B3">
              <w:rPr>
                <w:sz w:val="16"/>
                <w:szCs w:val="16"/>
              </w:rPr>
              <w:t>процент</w:t>
            </w:r>
          </w:p>
        </w:tc>
        <w:tc>
          <w:tcPr>
            <w:tcW w:w="1265" w:type="dxa"/>
            <w:shd w:val="clear" w:color="auto" w:fill="FFFFFF" w:themeFill="background1"/>
            <w:vAlign w:val="center"/>
            <w:hideMark/>
          </w:tcPr>
          <w:p w14:paraId="64B33D81" w14:textId="77777777" w:rsidR="00D7361D" w:rsidRPr="007A52B3" w:rsidRDefault="00D7361D" w:rsidP="00D7361D">
            <w:pPr>
              <w:jc w:val="center"/>
              <w:rPr>
                <w:sz w:val="16"/>
                <w:szCs w:val="16"/>
              </w:rPr>
            </w:pPr>
            <w:r w:rsidRPr="007A52B3">
              <w:rPr>
                <w:sz w:val="16"/>
                <w:szCs w:val="16"/>
              </w:rPr>
              <w:t>возрастающий</w:t>
            </w:r>
          </w:p>
        </w:tc>
        <w:tc>
          <w:tcPr>
            <w:tcW w:w="578" w:type="dxa"/>
            <w:shd w:val="clear" w:color="auto" w:fill="FFFFFF" w:themeFill="background1"/>
            <w:vAlign w:val="center"/>
            <w:hideMark/>
          </w:tcPr>
          <w:p w14:paraId="4B4B5767" w14:textId="77777777" w:rsidR="00D7361D" w:rsidRPr="007A52B3" w:rsidRDefault="00D7361D" w:rsidP="00D7361D">
            <w:pPr>
              <w:jc w:val="center"/>
              <w:rPr>
                <w:sz w:val="16"/>
                <w:szCs w:val="16"/>
              </w:rPr>
            </w:pPr>
            <w:r w:rsidRPr="007A52B3">
              <w:rPr>
                <w:sz w:val="16"/>
                <w:szCs w:val="16"/>
              </w:rPr>
              <w:t>2022</w:t>
            </w:r>
          </w:p>
        </w:tc>
        <w:tc>
          <w:tcPr>
            <w:tcW w:w="496" w:type="dxa"/>
            <w:shd w:val="clear" w:color="auto" w:fill="FFFFFF" w:themeFill="background1"/>
            <w:vAlign w:val="center"/>
            <w:hideMark/>
          </w:tcPr>
          <w:p w14:paraId="2464E695" w14:textId="77777777" w:rsidR="00D7361D" w:rsidRPr="007A52B3" w:rsidRDefault="00D7361D" w:rsidP="00D7361D">
            <w:pPr>
              <w:jc w:val="center"/>
              <w:rPr>
                <w:sz w:val="16"/>
                <w:szCs w:val="16"/>
              </w:rPr>
            </w:pPr>
            <w:r w:rsidRPr="007A52B3">
              <w:rPr>
                <w:sz w:val="16"/>
                <w:szCs w:val="16"/>
              </w:rPr>
              <w:t>18,8</w:t>
            </w:r>
          </w:p>
        </w:tc>
        <w:tc>
          <w:tcPr>
            <w:tcW w:w="638" w:type="dxa"/>
            <w:shd w:val="clear" w:color="auto" w:fill="FFFFFF" w:themeFill="background1"/>
            <w:vAlign w:val="center"/>
            <w:hideMark/>
          </w:tcPr>
          <w:p w14:paraId="4DEEA5A4" w14:textId="77777777" w:rsidR="00D7361D" w:rsidRPr="007A52B3" w:rsidRDefault="00D7361D" w:rsidP="00D7361D">
            <w:pPr>
              <w:jc w:val="center"/>
              <w:rPr>
                <w:sz w:val="16"/>
                <w:szCs w:val="16"/>
              </w:rPr>
            </w:pPr>
            <w:r w:rsidRPr="007A52B3">
              <w:rPr>
                <w:sz w:val="16"/>
                <w:szCs w:val="16"/>
              </w:rPr>
              <w:t>23,5</w:t>
            </w:r>
          </w:p>
        </w:tc>
        <w:tc>
          <w:tcPr>
            <w:tcW w:w="708" w:type="dxa"/>
            <w:shd w:val="clear" w:color="auto" w:fill="FFFFFF" w:themeFill="background1"/>
            <w:vAlign w:val="center"/>
            <w:hideMark/>
          </w:tcPr>
          <w:p w14:paraId="5755514E" w14:textId="77777777" w:rsidR="00D7361D" w:rsidRPr="007A52B3" w:rsidRDefault="00D7361D" w:rsidP="00D7361D">
            <w:pPr>
              <w:jc w:val="center"/>
              <w:rPr>
                <w:sz w:val="16"/>
                <w:szCs w:val="16"/>
              </w:rPr>
            </w:pPr>
            <w:r w:rsidRPr="007A52B3">
              <w:rPr>
                <w:sz w:val="16"/>
                <w:szCs w:val="16"/>
              </w:rPr>
              <w:t>125,0</w:t>
            </w:r>
          </w:p>
        </w:tc>
        <w:tc>
          <w:tcPr>
            <w:tcW w:w="708" w:type="dxa"/>
            <w:shd w:val="clear" w:color="auto" w:fill="FFFFFF" w:themeFill="background1"/>
            <w:vAlign w:val="center"/>
            <w:hideMark/>
          </w:tcPr>
          <w:p w14:paraId="7F1CF72C" w14:textId="77777777" w:rsidR="00D7361D" w:rsidRPr="007A52B3" w:rsidRDefault="00D7361D" w:rsidP="00D7361D">
            <w:pPr>
              <w:jc w:val="center"/>
              <w:rPr>
                <w:sz w:val="16"/>
                <w:szCs w:val="16"/>
              </w:rPr>
            </w:pPr>
            <w:r w:rsidRPr="007A52B3">
              <w:rPr>
                <w:sz w:val="16"/>
                <w:szCs w:val="16"/>
              </w:rPr>
              <w:t>27,1</w:t>
            </w:r>
          </w:p>
        </w:tc>
        <w:tc>
          <w:tcPr>
            <w:tcW w:w="803" w:type="dxa"/>
            <w:shd w:val="clear" w:color="auto" w:fill="FFFFFF" w:themeFill="background1"/>
            <w:vAlign w:val="center"/>
            <w:hideMark/>
          </w:tcPr>
          <w:p w14:paraId="15434B06" w14:textId="77777777" w:rsidR="00D7361D" w:rsidRPr="007A52B3" w:rsidRDefault="00D7361D" w:rsidP="00D7361D">
            <w:pPr>
              <w:jc w:val="center"/>
              <w:rPr>
                <w:sz w:val="16"/>
                <w:szCs w:val="16"/>
              </w:rPr>
            </w:pPr>
            <w:r w:rsidRPr="007A52B3">
              <w:rPr>
                <w:sz w:val="16"/>
                <w:szCs w:val="16"/>
              </w:rPr>
              <w:t>115,3</w:t>
            </w:r>
          </w:p>
        </w:tc>
        <w:tc>
          <w:tcPr>
            <w:tcW w:w="761" w:type="dxa"/>
            <w:shd w:val="clear" w:color="auto" w:fill="FFFFFF" w:themeFill="background1"/>
            <w:noWrap/>
            <w:vAlign w:val="center"/>
            <w:hideMark/>
          </w:tcPr>
          <w:p w14:paraId="51A1D85B" w14:textId="77777777" w:rsidR="00D7361D" w:rsidRPr="007A52B3" w:rsidRDefault="00D7361D" w:rsidP="00D7361D">
            <w:pPr>
              <w:jc w:val="center"/>
              <w:rPr>
                <w:sz w:val="16"/>
                <w:szCs w:val="16"/>
              </w:rPr>
            </w:pPr>
            <w:r w:rsidRPr="007A52B3">
              <w:rPr>
                <w:sz w:val="16"/>
                <w:szCs w:val="16"/>
              </w:rPr>
              <w:t>27,1</w:t>
            </w:r>
          </w:p>
        </w:tc>
        <w:tc>
          <w:tcPr>
            <w:tcW w:w="824" w:type="dxa"/>
            <w:shd w:val="clear" w:color="auto" w:fill="FFFFFF" w:themeFill="background1"/>
            <w:noWrap/>
            <w:vAlign w:val="center"/>
            <w:hideMark/>
          </w:tcPr>
          <w:p w14:paraId="48F5F738" w14:textId="77777777" w:rsidR="00D7361D" w:rsidRPr="007A52B3" w:rsidRDefault="00D7361D" w:rsidP="00D7361D">
            <w:pPr>
              <w:jc w:val="center"/>
              <w:rPr>
                <w:sz w:val="16"/>
                <w:szCs w:val="16"/>
              </w:rPr>
            </w:pPr>
            <w:r w:rsidRPr="007A52B3">
              <w:rPr>
                <w:sz w:val="16"/>
                <w:szCs w:val="16"/>
              </w:rPr>
              <w:t>100,0</w:t>
            </w:r>
          </w:p>
        </w:tc>
      </w:tr>
      <w:tr w:rsidR="007A52B3" w:rsidRPr="007A52B3" w14:paraId="3E48EF53" w14:textId="77777777" w:rsidTr="00792D63">
        <w:trPr>
          <w:trHeight w:val="1200"/>
        </w:trPr>
        <w:tc>
          <w:tcPr>
            <w:tcW w:w="467" w:type="dxa"/>
            <w:shd w:val="clear" w:color="auto" w:fill="FFFFFF" w:themeFill="background1"/>
            <w:noWrap/>
            <w:vAlign w:val="center"/>
            <w:hideMark/>
          </w:tcPr>
          <w:p w14:paraId="44E07612" w14:textId="77777777" w:rsidR="00D7361D" w:rsidRPr="007A52B3" w:rsidRDefault="00D7361D" w:rsidP="00D7361D">
            <w:pPr>
              <w:jc w:val="center"/>
              <w:rPr>
                <w:sz w:val="16"/>
                <w:szCs w:val="16"/>
              </w:rPr>
            </w:pPr>
            <w:r w:rsidRPr="007A52B3">
              <w:rPr>
                <w:sz w:val="16"/>
                <w:szCs w:val="16"/>
              </w:rPr>
              <w:t>5</w:t>
            </w:r>
          </w:p>
        </w:tc>
        <w:tc>
          <w:tcPr>
            <w:tcW w:w="3077" w:type="dxa"/>
            <w:shd w:val="clear" w:color="auto" w:fill="FFFFFF" w:themeFill="background1"/>
            <w:vAlign w:val="center"/>
            <w:hideMark/>
          </w:tcPr>
          <w:p w14:paraId="721E6A60" w14:textId="77777777" w:rsidR="00D7361D" w:rsidRPr="007A52B3" w:rsidRDefault="00D7361D" w:rsidP="00D7361D">
            <w:pPr>
              <w:rPr>
                <w:sz w:val="16"/>
                <w:szCs w:val="16"/>
              </w:rPr>
            </w:pPr>
            <w:r w:rsidRPr="007A52B3">
              <w:rPr>
                <w:sz w:val="16"/>
                <w:szCs w:val="16"/>
              </w:rPr>
              <w:t>Доля лиц с ограниченными возможностями здоровья и инвалидов, систематически занимающихся физической культурой и спортом, в общей численности лиц данной категории населения Архангельской области</w:t>
            </w:r>
          </w:p>
        </w:tc>
        <w:tc>
          <w:tcPr>
            <w:tcW w:w="851" w:type="dxa"/>
            <w:shd w:val="clear" w:color="auto" w:fill="FFFFFF" w:themeFill="background1"/>
            <w:vAlign w:val="center"/>
            <w:hideMark/>
          </w:tcPr>
          <w:p w14:paraId="13E3DCEA" w14:textId="77777777" w:rsidR="00D7361D" w:rsidRPr="007A52B3" w:rsidRDefault="00D7361D" w:rsidP="00D7361D">
            <w:pPr>
              <w:jc w:val="center"/>
              <w:rPr>
                <w:sz w:val="16"/>
                <w:szCs w:val="16"/>
              </w:rPr>
            </w:pPr>
            <w:r w:rsidRPr="007A52B3">
              <w:rPr>
                <w:sz w:val="16"/>
                <w:szCs w:val="16"/>
              </w:rPr>
              <w:t>процент</w:t>
            </w:r>
          </w:p>
        </w:tc>
        <w:tc>
          <w:tcPr>
            <w:tcW w:w="1265" w:type="dxa"/>
            <w:shd w:val="clear" w:color="auto" w:fill="FFFFFF" w:themeFill="background1"/>
            <w:vAlign w:val="center"/>
            <w:hideMark/>
          </w:tcPr>
          <w:p w14:paraId="279EB030" w14:textId="77777777" w:rsidR="00D7361D" w:rsidRPr="007A52B3" w:rsidRDefault="00D7361D" w:rsidP="00D7361D">
            <w:pPr>
              <w:jc w:val="center"/>
              <w:rPr>
                <w:sz w:val="16"/>
                <w:szCs w:val="16"/>
              </w:rPr>
            </w:pPr>
            <w:r w:rsidRPr="007A52B3">
              <w:rPr>
                <w:sz w:val="16"/>
                <w:szCs w:val="16"/>
              </w:rPr>
              <w:t>возрастающий</w:t>
            </w:r>
          </w:p>
        </w:tc>
        <w:tc>
          <w:tcPr>
            <w:tcW w:w="578" w:type="dxa"/>
            <w:shd w:val="clear" w:color="auto" w:fill="FFFFFF" w:themeFill="background1"/>
            <w:noWrap/>
            <w:vAlign w:val="center"/>
            <w:hideMark/>
          </w:tcPr>
          <w:p w14:paraId="0DD9D73D" w14:textId="77777777" w:rsidR="00D7361D" w:rsidRPr="007A52B3" w:rsidRDefault="00D7361D" w:rsidP="00D7361D">
            <w:pPr>
              <w:jc w:val="center"/>
              <w:rPr>
                <w:sz w:val="16"/>
                <w:szCs w:val="16"/>
              </w:rPr>
            </w:pPr>
            <w:r w:rsidRPr="007A52B3">
              <w:rPr>
                <w:sz w:val="16"/>
                <w:szCs w:val="16"/>
              </w:rPr>
              <w:t>2022</w:t>
            </w:r>
          </w:p>
        </w:tc>
        <w:tc>
          <w:tcPr>
            <w:tcW w:w="496" w:type="dxa"/>
            <w:shd w:val="clear" w:color="auto" w:fill="FFFFFF" w:themeFill="background1"/>
            <w:noWrap/>
            <w:vAlign w:val="center"/>
            <w:hideMark/>
          </w:tcPr>
          <w:p w14:paraId="792302AB" w14:textId="77777777" w:rsidR="00D7361D" w:rsidRPr="007A52B3" w:rsidRDefault="00D7361D" w:rsidP="00D7361D">
            <w:pPr>
              <w:jc w:val="center"/>
              <w:rPr>
                <w:sz w:val="16"/>
                <w:szCs w:val="16"/>
              </w:rPr>
            </w:pPr>
            <w:r w:rsidRPr="007A52B3">
              <w:rPr>
                <w:sz w:val="16"/>
                <w:szCs w:val="16"/>
              </w:rPr>
              <w:t>18,6</w:t>
            </w:r>
          </w:p>
        </w:tc>
        <w:tc>
          <w:tcPr>
            <w:tcW w:w="638" w:type="dxa"/>
            <w:shd w:val="clear" w:color="auto" w:fill="FFFFFF" w:themeFill="background1"/>
            <w:noWrap/>
            <w:vAlign w:val="center"/>
            <w:hideMark/>
          </w:tcPr>
          <w:p w14:paraId="4F2A4D36" w14:textId="77777777" w:rsidR="00D7361D" w:rsidRPr="007A52B3" w:rsidRDefault="00D7361D" w:rsidP="00D7361D">
            <w:pPr>
              <w:jc w:val="center"/>
              <w:rPr>
                <w:sz w:val="16"/>
                <w:szCs w:val="16"/>
              </w:rPr>
            </w:pPr>
            <w:r w:rsidRPr="007A52B3">
              <w:rPr>
                <w:sz w:val="16"/>
                <w:szCs w:val="16"/>
              </w:rPr>
              <w:t>21,6</w:t>
            </w:r>
          </w:p>
        </w:tc>
        <w:tc>
          <w:tcPr>
            <w:tcW w:w="708" w:type="dxa"/>
            <w:shd w:val="clear" w:color="auto" w:fill="FFFFFF" w:themeFill="background1"/>
            <w:vAlign w:val="center"/>
            <w:hideMark/>
          </w:tcPr>
          <w:p w14:paraId="24E0EA75" w14:textId="77777777" w:rsidR="00D7361D" w:rsidRPr="007A52B3" w:rsidRDefault="00D7361D" w:rsidP="00D7361D">
            <w:pPr>
              <w:jc w:val="center"/>
              <w:rPr>
                <w:sz w:val="16"/>
                <w:szCs w:val="16"/>
              </w:rPr>
            </w:pPr>
            <w:r w:rsidRPr="007A52B3">
              <w:rPr>
                <w:sz w:val="16"/>
                <w:szCs w:val="16"/>
              </w:rPr>
              <w:t>116,1</w:t>
            </w:r>
          </w:p>
        </w:tc>
        <w:tc>
          <w:tcPr>
            <w:tcW w:w="708" w:type="dxa"/>
            <w:shd w:val="clear" w:color="auto" w:fill="FFFFFF" w:themeFill="background1"/>
            <w:noWrap/>
            <w:vAlign w:val="center"/>
            <w:hideMark/>
          </w:tcPr>
          <w:p w14:paraId="638F5C2D" w14:textId="77777777" w:rsidR="00D7361D" w:rsidRPr="007A52B3" w:rsidRDefault="00D7361D" w:rsidP="00D7361D">
            <w:pPr>
              <w:jc w:val="center"/>
              <w:rPr>
                <w:sz w:val="16"/>
                <w:szCs w:val="16"/>
              </w:rPr>
            </w:pPr>
            <w:r w:rsidRPr="007A52B3">
              <w:rPr>
                <w:sz w:val="16"/>
                <w:szCs w:val="16"/>
              </w:rPr>
              <w:t>23,6</w:t>
            </w:r>
          </w:p>
        </w:tc>
        <w:tc>
          <w:tcPr>
            <w:tcW w:w="803" w:type="dxa"/>
            <w:shd w:val="clear" w:color="auto" w:fill="FFFFFF" w:themeFill="background1"/>
            <w:vAlign w:val="center"/>
            <w:hideMark/>
          </w:tcPr>
          <w:p w14:paraId="0DD003BE" w14:textId="77777777" w:rsidR="00D7361D" w:rsidRPr="007A52B3" w:rsidRDefault="00D7361D" w:rsidP="00D7361D">
            <w:pPr>
              <w:jc w:val="center"/>
              <w:rPr>
                <w:sz w:val="16"/>
                <w:szCs w:val="16"/>
              </w:rPr>
            </w:pPr>
            <w:r w:rsidRPr="007A52B3">
              <w:rPr>
                <w:sz w:val="16"/>
                <w:szCs w:val="16"/>
              </w:rPr>
              <w:t>109,3</w:t>
            </w:r>
          </w:p>
        </w:tc>
        <w:tc>
          <w:tcPr>
            <w:tcW w:w="761" w:type="dxa"/>
            <w:shd w:val="clear" w:color="auto" w:fill="FFFFFF" w:themeFill="background1"/>
            <w:noWrap/>
            <w:vAlign w:val="center"/>
            <w:hideMark/>
          </w:tcPr>
          <w:p w14:paraId="002C37E4" w14:textId="77777777" w:rsidR="00D7361D" w:rsidRPr="007A52B3" w:rsidRDefault="00D7361D" w:rsidP="00D7361D">
            <w:pPr>
              <w:jc w:val="center"/>
              <w:rPr>
                <w:sz w:val="16"/>
                <w:szCs w:val="16"/>
              </w:rPr>
            </w:pPr>
            <w:r w:rsidRPr="007A52B3">
              <w:rPr>
                <w:sz w:val="16"/>
                <w:szCs w:val="16"/>
              </w:rPr>
              <w:t>24,0</w:t>
            </w:r>
          </w:p>
        </w:tc>
        <w:tc>
          <w:tcPr>
            <w:tcW w:w="824" w:type="dxa"/>
            <w:shd w:val="clear" w:color="auto" w:fill="FFFFFF" w:themeFill="background1"/>
            <w:noWrap/>
            <w:vAlign w:val="center"/>
            <w:hideMark/>
          </w:tcPr>
          <w:p w14:paraId="3B68CB38" w14:textId="77777777" w:rsidR="00D7361D" w:rsidRPr="007A52B3" w:rsidRDefault="00D7361D" w:rsidP="00D7361D">
            <w:pPr>
              <w:jc w:val="center"/>
              <w:rPr>
                <w:sz w:val="16"/>
                <w:szCs w:val="16"/>
              </w:rPr>
            </w:pPr>
            <w:r w:rsidRPr="007A52B3">
              <w:rPr>
                <w:sz w:val="16"/>
                <w:szCs w:val="16"/>
              </w:rPr>
              <w:t>101,7</w:t>
            </w:r>
          </w:p>
        </w:tc>
      </w:tr>
      <w:tr w:rsidR="00732C43" w:rsidRPr="007A52B3" w14:paraId="59210337" w14:textId="77777777" w:rsidTr="00792D63">
        <w:trPr>
          <w:trHeight w:val="720"/>
        </w:trPr>
        <w:tc>
          <w:tcPr>
            <w:tcW w:w="467" w:type="dxa"/>
            <w:shd w:val="clear" w:color="auto" w:fill="FFFFFF" w:themeFill="background1"/>
            <w:noWrap/>
            <w:vAlign w:val="center"/>
            <w:hideMark/>
          </w:tcPr>
          <w:p w14:paraId="0F120C10" w14:textId="77777777" w:rsidR="00D7361D" w:rsidRPr="007A52B3" w:rsidRDefault="00D7361D" w:rsidP="00D7361D">
            <w:pPr>
              <w:jc w:val="center"/>
              <w:rPr>
                <w:sz w:val="16"/>
                <w:szCs w:val="16"/>
              </w:rPr>
            </w:pPr>
            <w:r w:rsidRPr="007A52B3">
              <w:rPr>
                <w:sz w:val="16"/>
                <w:szCs w:val="16"/>
              </w:rPr>
              <w:t>6</w:t>
            </w:r>
          </w:p>
        </w:tc>
        <w:tc>
          <w:tcPr>
            <w:tcW w:w="3077" w:type="dxa"/>
            <w:shd w:val="clear" w:color="auto" w:fill="FFFFFF" w:themeFill="background1"/>
            <w:vAlign w:val="center"/>
            <w:hideMark/>
          </w:tcPr>
          <w:p w14:paraId="42656B2C" w14:textId="77777777" w:rsidR="00D7361D" w:rsidRPr="007A52B3" w:rsidRDefault="00D7361D" w:rsidP="00D7361D">
            <w:pPr>
              <w:rPr>
                <w:sz w:val="16"/>
                <w:szCs w:val="16"/>
              </w:rPr>
            </w:pPr>
            <w:r w:rsidRPr="007A52B3">
              <w:rPr>
                <w:sz w:val="16"/>
                <w:szCs w:val="16"/>
              </w:rPr>
              <w:t>Доля сельского населения Архангельской области, систематически занимающегося физической культурой и спортом</w:t>
            </w:r>
          </w:p>
        </w:tc>
        <w:tc>
          <w:tcPr>
            <w:tcW w:w="851" w:type="dxa"/>
            <w:shd w:val="clear" w:color="auto" w:fill="FFFFFF" w:themeFill="background1"/>
            <w:vAlign w:val="center"/>
            <w:hideMark/>
          </w:tcPr>
          <w:p w14:paraId="47CD5B03" w14:textId="77777777" w:rsidR="00D7361D" w:rsidRPr="007A52B3" w:rsidRDefault="00D7361D" w:rsidP="00D7361D">
            <w:pPr>
              <w:jc w:val="center"/>
              <w:rPr>
                <w:sz w:val="16"/>
                <w:szCs w:val="16"/>
              </w:rPr>
            </w:pPr>
            <w:r w:rsidRPr="007A52B3">
              <w:rPr>
                <w:sz w:val="16"/>
                <w:szCs w:val="16"/>
              </w:rPr>
              <w:t>процент</w:t>
            </w:r>
          </w:p>
        </w:tc>
        <w:tc>
          <w:tcPr>
            <w:tcW w:w="1265" w:type="dxa"/>
            <w:shd w:val="clear" w:color="auto" w:fill="FFFFFF" w:themeFill="background1"/>
            <w:vAlign w:val="center"/>
            <w:hideMark/>
          </w:tcPr>
          <w:p w14:paraId="2C296EBD" w14:textId="77777777" w:rsidR="00D7361D" w:rsidRPr="007A52B3" w:rsidRDefault="00D7361D" w:rsidP="00D7361D">
            <w:pPr>
              <w:jc w:val="center"/>
              <w:rPr>
                <w:sz w:val="16"/>
                <w:szCs w:val="16"/>
              </w:rPr>
            </w:pPr>
            <w:r w:rsidRPr="007A52B3">
              <w:rPr>
                <w:sz w:val="16"/>
                <w:szCs w:val="16"/>
              </w:rPr>
              <w:t>возрастающий</w:t>
            </w:r>
          </w:p>
        </w:tc>
        <w:tc>
          <w:tcPr>
            <w:tcW w:w="578" w:type="dxa"/>
            <w:shd w:val="clear" w:color="auto" w:fill="FFFFFF" w:themeFill="background1"/>
            <w:noWrap/>
            <w:vAlign w:val="center"/>
            <w:hideMark/>
          </w:tcPr>
          <w:p w14:paraId="4C8A0AAC" w14:textId="77777777" w:rsidR="00D7361D" w:rsidRPr="007A52B3" w:rsidRDefault="00D7361D" w:rsidP="00D7361D">
            <w:pPr>
              <w:jc w:val="center"/>
              <w:rPr>
                <w:sz w:val="16"/>
                <w:szCs w:val="16"/>
              </w:rPr>
            </w:pPr>
            <w:r w:rsidRPr="007A52B3">
              <w:rPr>
                <w:sz w:val="16"/>
                <w:szCs w:val="16"/>
              </w:rPr>
              <w:t>2021</w:t>
            </w:r>
          </w:p>
        </w:tc>
        <w:tc>
          <w:tcPr>
            <w:tcW w:w="496" w:type="dxa"/>
            <w:shd w:val="clear" w:color="auto" w:fill="FFFFFF" w:themeFill="background1"/>
            <w:noWrap/>
            <w:vAlign w:val="center"/>
            <w:hideMark/>
          </w:tcPr>
          <w:p w14:paraId="66C8434C" w14:textId="77777777" w:rsidR="00D7361D" w:rsidRPr="007A52B3" w:rsidRDefault="00D7361D" w:rsidP="00D7361D">
            <w:pPr>
              <w:jc w:val="center"/>
              <w:rPr>
                <w:sz w:val="16"/>
                <w:szCs w:val="16"/>
              </w:rPr>
            </w:pPr>
            <w:r w:rsidRPr="007A52B3">
              <w:rPr>
                <w:sz w:val="16"/>
                <w:szCs w:val="16"/>
              </w:rPr>
              <w:t>28,1</w:t>
            </w:r>
          </w:p>
        </w:tc>
        <w:tc>
          <w:tcPr>
            <w:tcW w:w="638" w:type="dxa"/>
            <w:shd w:val="clear" w:color="auto" w:fill="FFFFFF" w:themeFill="background1"/>
            <w:noWrap/>
            <w:vAlign w:val="center"/>
            <w:hideMark/>
          </w:tcPr>
          <w:p w14:paraId="2BCA9A25" w14:textId="77777777" w:rsidR="00D7361D" w:rsidRPr="007A52B3" w:rsidRDefault="00D7361D" w:rsidP="00D7361D">
            <w:pPr>
              <w:jc w:val="center"/>
              <w:rPr>
                <w:sz w:val="16"/>
                <w:szCs w:val="16"/>
              </w:rPr>
            </w:pPr>
            <w:r w:rsidRPr="007A52B3">
              <w:rPr>
                <w:sz w:val="16"/>
                <w:szCs w:val="16"/>
              </w:rPr>
              <w:t>46,0</w:t>
            </w:r>
          </w:p>
        </w:tc>
        <w:tc>
          <w:tcPr>
            <w:tcW w:w="708" w:type="dxa"/>
            <w:shd w:val="clear" w:color="auto" w:fill="FFFFFF" w:themeFill="background1"/>
            <w:vAlign w:val="center"/>
            <w:hideMark/>
          </w:tcPr>
          <w:p w14:paraId="168847A0" w14:textId="77777777" w:rsidR="00D7361D" w:rsidRPr="007A52B3" w:rsidRDefault="00D7361D" w:rsidP="00D7361D">
            <w:pPr>
              <w:jc w:val="center"/>
              <w:rPr>
                <w:sz w:val="16"/>
                <w:szCs w:val="16"/>
              </w:rPr>
            </w:pPr>
            <w:r w:rsidRPr="007A52B3">
              <w:rPr>
                <w:sz w:val="16"/>
                <w:szCs w:val="16"/>
              </w:rPr>
              <w:t>163,7</w:t>
            </w:r>
          </w:p>
        </w:tc>
        <w:tc>
          <w:tcPr>
            <w:tcW w:w="708" w:type="dxa"/>
            <w:shd w:val="clear" w:color="auto" w:fill="FFFFFF" w:themeFill="background1"/>
            <w:noWrap/>
            <w:vAlign w:val="center"/>
            <w:hideMark/>
          </w:tcPr>
          <w:p w14:paraId="053071DC" w14:textId="77777777" w:rsidR="00D7361D" w:rsidRPr="007A52B3" w:rsidRDefault="00D7361D" w:rsidP="00D7361D">
            <w:pPr>
              <w:jc w:val="center"/>
              <w:rPr>
                <w:sz w:val="16"/>
                <w:szCs w:val="16"/>
              </w:rPr>
            </w:pPr>
            <w:r w:rsidRPr="007A52B3">
              <w:rPr>
                <w:sz w:val="16"/>
                <w:szCs w:val="16"/>
              </w:rPr>
              <w:t>48,3</w:t>
            </w:r>
          </w:p>
        </w:tc>
        <w:tc>
          <w:tcPr>
            <w:tcW w:w="803" w:type="dxa"/>
            <w:shd w:val="clear" w:color="auto" w:fill="FFFFFF" w:themeFill="background1"/>
            <w:vAlign w:val="center"/>
            <w:hideMark/>
          </w:tcPr>
          <w:p w14:paraId="2E8CC942" w14:textId="77777777" w:rsidR="00D7361D" w:rsidRPr="007A52B3" w:rsidRDefault="00D7361D" w:rsidP="00D7361D">
            <w:pPr>
              <w:jc w:val="center"/>
              <w:rPr>
                <w:sz w:val="16"/>
                <w:szCs w:val="16"/>
              </w:rPr>
            </w:pPr>
            <w:r w:rsidRPr="007A52B3">
              <w:rPr>
                <w:sz w:val="16"/>
                <w:szCs w:val="16"/>
              </w:rPr>
              <w:t>105,0</w:t>
            </w:r>
          </w:p>
        </w:tc>
        <w:tc>
          <w:tcPr>
            <w:tcW w:w="761" w:type="dxa"/>
            <w:shd w:val="clear" w:color="auto" w:fill="FFFFFF" w:themeFill="background1"/>
            <w:noWrap/>
            <w:vAlign w:val="center"/>
            <w:hideMark/>
          </w:tcPr>
          <w:p w14:paraId="6A11B5A0" w14:textId="77777777" w:rsidR="00D7361D" w:rsidRPr="007A52B3" w:rsidRDefault="00D7361D" w:rsidP="00D7361D">
            <w:pPr>
              <w:jc w:val="center"/>
              <w:rPr>
                <w:sz w:val="16"/>
                <w:szCs w:val="16"/>
              </w:rPr>
            </w:pPr>
            <w:r w:rsidRPr="007A52B3">
              <w:rPr>
                <w:sz w:val="16"/>
                <w:szCs w:val="16"/>
              </w:rPr>
              <w:t>49,0</w:t>
            </w:r>
          </w:p>
        </w:tc>
        <w:tc>
          <w:tcPr>
            <w:tcW w:w="824" w:type="dxa"/>
            <w:shd w:val="clear" w:color="auto" w:fill="FFFFFF" w:themeFill="background1"/>
            <w:noWrap/>
            <w:vAlign w:val="center"/>
            <w:hideMark/>
          </w:tcPr>
          <w:p w14:paraId="4471B45C" w14:textId="77777777" w:rsidR="00D7361D" w:rsidRPr="007A52B3" w:rsidRDefault="00D7361D" w:rsidP="00D7361D">
            <w:pPr>
              <w:jc w:val="center"/>
              <w:rPr>
                <w:sz w:val="16"/>
                <w:szCs w:val="16"/>
              </w:rPr>
            </w:pPr>
            <w:r w:rsidRPr="007A52B3">
              <w:rPr>
                <w:sz w:val="16"/>
                <w:szCs w:val="16"/>
              </w:rPr>
              <w:t>101,4</w:t>
            </w:r>
          </w:p>
        </w:tc>
      </w:tr>
    </w:tbl>
    <w:p w14:paraId="62852DFE" w14:textId="77777777" w:rsidR="00D7361D" w:rsidRPr="007A52B3" w:rsidRDefault="00D7361D" w:rsidP="00D7361D">
      <w:pPr>
        <w:autoSpaceDE w:val="0"/>
        <w:autoSpaceDN w:val="0"/>
        <w:adjustRightInd w:val="0"/>
        <w:ind w:firstLine="709"/>
        <w:jc w:val="both"/>
        <w:rPr>
          <w:rFonts w:cs="Arial"/>
          <w:sz w:val="28"/>
          <w:szCs w:val="28"/>
        </w:rPr>
      </w:pPr>
    </w:p>
    <w:p w14:paraId="2A426163" w14:textId="3556646A" w:rsidR="00D7361D" w:rsidRPr="007A52B3" w:rsidRDefault="00D7361D" w:rsidP="00D7361D">
      <w:pPr>
        <w:jc w:val="both"/>
      </w:pPr>
      <w:r w:rsidRPr="007A52B3">
        <w:t xml:space="preserve">Таблица </w:t>
      </w:r>
      <w:r w:rsidRPr="007A52B3">
        <w:rPr>
          <w:noProof/>
        </w:rPr>
        <w:fldChar w:fldCharType="begin"/>
      </w:r>
      <w:r w:rsidRPr="007A52B3">
        <w:rPr>
          <w:noProof/>
        </w:rPr>
        <w:instrText xml:space="preserve"> SEQ Таблица \* ARABIC </w:instrText>
      </w:r>
      <w:r w:rsidRPr="007A52B3">
        <w:rPr>
          <w:noProof/>
        </w:rPr>
        <w:fldChar w:fldCharType="separate"/>
      </w:r>
      <w:r w:rsidR="009C62B9" w:rsidRPr="007A52B3">
        <w:rPr>
          <w:noProof/>
        </w:rPr>
        <w:t>143</w:t>
      </w:r>
      <w:r w:rsidRPr="007A52B3">
        <w:rPr>
          <w:noProof/>
        </w:rPr>
        <w:fldChar w:fldCharType="end"/>
      </w:r>
      <w:r w:rsidRPr="007A52B3">
        <w:t>. Анализ динамики плановых (фактических) значе</w:t>
      </w:r>
      <w:r w:rsidR="00992D2B" w:rsidRPr="007A52B3">
        <w:t>ний показателей</w:t>
      </w:r>
    </w:p>
    <w:tbl>
      <w:tblPr>
        <w:tblW w:w="9356"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670"/>
        <w:gridCol w:w="1134"/>
        <w:gridCol w:w="2552"/>
      </w:tblGrid>
      <w:tr w:rsidR="007A52B3" w:rsidRPr="007A52B3" w14:paraId="6961A572" w14:textId="77777777" w:rsidTr="00792D63">
        <w:trPr>
          <w:trHeight w:val="480"/>
        </w:trPr>
        <w:tc>
          <w:tcPr>
            <w:tcW w:w="5670" w:type="dxa"/>
            <w:shd w:val="clear" w:color="auto" w:fill="auto"/>
            <w:vAlign w:val="center"/>
            <w:hideMark/>
          </w:tcPr>
          <w:p w14:paraId="4F9ECCF5" w14:textId="77777777" w:rsidR="00D7361D" w:rsidRPr="007A52B3" w:rsidRDefault="00D7361D" w:rsidP="00D7361D">
            <w:pPr>
              <w:jc w:val="center"/>
              <w:rPr>
                <w:sz w:val="18"/>
                <w:szCs w:val="18"/>
              </w:rPr>
            </w:pPr>
            <w:r w:rsidRPr="007A52B3">
              <w:rPr>
                <w:sz w:val="18"/>
                <w:szCs w:val="18"/>
              </w:rPr>
              <w:t>Параметры для анализа</w:t>
            </w:r>
          </w:p>
        </w:tc>
        <w:tc>
          <w:tcPr>
            <w:tcW w:w="1134" w:type="dxa"/>
            <w:shd w:val="clear" w:color="auto" w:fill="auto"/>
            <w:vAlign w:val="center"/>
            <w:hideMark/>
          </w:tcPr>
          <w:p w14:paraId="1A29C379" w14:textId="77777777" w:rsidR="00D7361D" w:rsidRPr="007A52B3" w:rsidRDefault="00D7361D" w:rsidP="00D7361D">
            <w:pPr>
              <w:jc w:val="center"/>
              <w:rPr>
                <w:sz w:val="18"/>
                <w:szCs w:val="18"/>
              </w:rPr>
            </w:pPr>
            <w:r w:rsidRPr="007A52B3">
              <w:rPr>
                <w:sz w:val="18"/>
                <w:szCs w:val="18"/>
              </w:rPr>
              <w:t xml:space="preserve">Количество </w:t>
            </w:r>
          </w:p>
        </w:tc>
        <w:tc>
          <w:tcPr>
            <w:tcW w:w="2552" w:type="dxa"/>
            <w:shd w:val="clear" w:color="auto" w:fill="auto"/>
            <w:vAlign w:val="center"/>
            <w:hideMark/>
          </w:tcPr>
          <w:p w14:paraId="4F3CC515" w14:textId="77777777" w:rsidR="00D7361D" w:rsidRPr="007A52B3" w:rsidRDefault="00D7361D" w:rsidP="00D7361D">
            <w:pPr>
              <w:jc w:val="center"/>
              <w:rPr>
                <w:sz w:val="18"/>
                <w:szCs w:val="18"/>
              </w:rPr>
            </w:pPr>
            <w:r w:rsidRPr="007A52B3">
              <w:rPr>
                <w:sz w:val="18"/>
                <w:szCs w:val="18"/>
              </w:rPr>
              <w:t>Доля в общем объеме показателей отчетного года</w:t>
            </w:r>
          </w:p>
        </w:tc>
      </w:tr>
      <w:tr w:rsidR="007A52B3" w:rsidRPr="007A52B3" w14:paraId="70F1473A" w14:textId="77777777" w:rsidTr="00792D63">
        <w:trPr>
          <w:trHeight w:val="544"/>
        </w:trPr>
        <w:tc>
          <w:tcPr>
            <w:tcW w:w="5670" w:type="dxa"/>
            <w:shd w:val="clear" w:color="auto" w:fill="auto"/>
            <w:vAlign w:val="center"/>
            <w:hideMark/>
          </w:tcPr>
          <w:p w14:paraId="6C3001F9" w14:textId="77777777" w:rsidR="00D7361D" w:rsidRPr="007A52B3" w:rsidRDefault="00D7361D" w:rsidP="00D7361D">
            <w:pPr>
              <w:rPr>
                <w:sz w:val="18"/>
                <w:szCs w:val="18"/>
              </w:rPr>
            </w:pPr>
            <w:r w:rsidRPr="007A52B3">
              <w:rPr>
                <w:sz w:val="18"/>
                <w:szCs w:val="18"/>
              </w:rPr>
              <w:t>Общее количество показателей госпрограммы, значения по которым предусмотрены хотя бы в одном году в части очередного финансового года и планового периода</w:t>
            </w:r>
          </w:p>
        </w:tc>
        <w:tc>
          <w:tcPr>
            <w:tcW w:w="1134" w:type="dxa"/>
            <w:shd w:val="clear" w:color="auto" w:fill="auto"/>
            <w:vAlign w:val="center"/>
            <w:hideMark/>
          </w:tcPr>
          <w:p w14:paraId="08C8AF16" w14:textId="77777777" w:rsidR="00D7361D" w:rsidRPr="007A52B3" w:rsidRDefault="00D7361D" w:rsidP="00D7361D">
            <w:pPr>
              <w:jc w:val="center"/>
              <w:rPr>
                <w:sz w:val="18"/>
                <w:szCs w:val="18"/>
              </w:rPr>
            </w:pPr>
            <w:r w:rsidRPr="007A52B3">
              <w:rPr>
                <w:sz w:val="18"/>
                <w:szCs w:val="18"/>
              </w:rPr>
              <w:t>6</w:t>
            </w:r>
          </w:p>
        </w:tc>
        <w:tc>
          <w:tcPr>
            <w:tcW w:w="2552" w:type="dxa"/>
            <w:shd w:val="clear" w:color="auto" w:fill="auto"/>
            <w:vAlign w:val="center"/>
            <w:hideMark/>
          </w:tcPr>
          <w:p w14:paraId="15F19BC3" w14:textId="77777777" w:rsidR="00D7361D" w:rsidRPr="007A52B3" w:rsidRDefault="00D7361D" w:rsidP="00D7361D">
            <w:pPr>
              <w:jc w:val="center"/>
              <w:rPr>
                <w:sz w:val="18"/>
                <w:szCs w:val="18"/>
              </w:rPr>
            </w:pPr>
            <w:r w:rsidRPr="007A52B3">
              <w:rPr>
                <w:sz w:val="18"/>
                <w:szCs w:val="18"/>
              </w:rPr>
              <w:t>100%</w:t>
            </w:r>
          </w:p>
        </w:tc>
      </w:tr>
      <w:tr w:rsidR="007A52B3" w:rsidRPr="007A52B3" w14:paraId="1AF26056" w14:textId="77777777" w:rsidTr="00792D63">
        <w:trPr>
          <w:trHeight w:val="198"/>
        </w:trPr>
        <w:tc>
          <w:tcPr>
            <w:tcW w:w="5670" w:type="dxa"/>
            <w:shd w:val="clear" w:color="auto" w:fill="auto"/>
            <w:vAlign w:val="center"/>
            <w:hideMark/>
          </w:tcPr>
          <w:p w14:paraId="73466F88" w14:textId="77777777" w:rsidR="00D7361D" w:rsidRPr="007A52B3" w:rsidRDefault="00D7361D" w:rsidP="00D7361D">
            <w:pPr>
              <w:rPr>
                <w:sz w:val="18"/>
                <w:szCs w:val="18"/>
              </w:rPr>
            </w:pPr>
            <w:r w:rsidRPr="007A52B3">
              <w:rPr>
                <w:sz w:val="18"/>
                <w:szCs w:val="18"/>
              </w:rPr>
              <w:t>из них:</w:t>
            </w:r>
          </w:p>
        </w:tc>
        <w:tc>
          <w:tcPr>
            <w:tcW w:w="1134" w:type="dxa"/>
            <w:vMerge w:val="restart"/>
            <w:shd w:val="clear" w:color="auto" w:fill="auto"/>
            <w:vAlign w:val="center"/>
            <w:hideMark/>
          </w:tcPr>
          <w:p w14:paraId="7031B129" w14:textId="77777777" w:rsidR="00D7361D" w:rsidRPr="007A52B3" w:rsidRDefault="00D7361D" w:rsidP="00D7361D">
            <w:pPr>
              <w:jc w:val="center"/>
              <w:rPr>
                <w:sz w:val="18"/>
                <w:szCs w:val="18"/>
              </w:rPr>
            </w:pPr>
            <w:r w:rsidRPr="007A52B3">
              <w:rPr>
                <w:sz w:val="18"/>
                <w:szCs w:val="18"/>
              </w:rPr>
              <w:t>5</w:t>
            </w:r>
          </w:p>
        </w:tc>
        <w:tc>
          <w:tcPr>
            <w:tcW w:w="2552" w:type="dxa"/>
            <w:vMerge w:val="restart"/>
            <w:shd w:val="clear" w:color="auto" w:fill="auto"/>
            <w:vAlign w:val="center"/>
            <w:hideMark/>
          </w:tcPr>
          <w:p w14:paraId="3D665C5E" w14:textId="77777777" w:rsidR="00D7361D" w:rsidRPr="007A52B3" w:rsidRDefault="00D7361D" w:rsidP="00D7361D">
            <w:pPr>
              <w:jc w:val="center"/>
              <w:rPr>
                <w:sz w:val="18"/>
                <w:szCs w:val="18"/>
              </w:rPr>
            </w:pPr>
            <w:r w:rsidRPr="007A52B3">
              <w:rPr>
                <w:sz w:val="18"/>
                <w:szCs w:val="18"/>
              </w:rPr>
              <w:t>83%</w:t>
            </w:r>
          </w:p>
        </w:tc>
      </w:tr>
      <w:tr w:rsidR="007A52B3" w:rsidRPr="007A52B3" w14:paraId="59C4FECD" w14:textId="77777777" w:rsidTr="00777147">
        <w:trPr>
          <w:trHeight w:val="177"/>
        </w:trPr>
        <w:tc>
          <w:tcPr>
            <w:tcW w:w="5670" w:type="dxa"/>
            <w:shd w:val="clear" w:color="auto" w:fill="auto"/>
            <w:vAlign w:val="center"/>
            <w:hideMark/>
          </w:tcPr>
          <w:p w14:paraId="5F668314" w14:textId="77777777" w:rsidR="00D7361D" w:rsidRPr="007A52B3" w:rsidRDefault="00D7361D" w:rsidP="00D7361D">
            <w:pPr>
              <w:rPr>
                <w:sz w:val="18"/>
                <w:szCs w:val="18"/>
              </w:rPr>
            </w:pPr>
            <w:r w:rsidRPr="007A52B3">
              <w:rPr>
                <w:sz w:val="18"/>
                <w:szCs w:val="18"/>
              </w:rPr>
              <w:t>с положительной динамикой*</w:t>
            </w:r>
          </w:p>
        </w:tc>
        <w:tc>
          <w:tcPr>
            <w:tcW w:w="1134" w:type="dxa"/>
            <w:vMerge/>
            <w:vAlign w:val="center"/>
            <w:hideMark/>
          </w:tcPr>
          <w:p w14:paraId="7ABF8D2C" w14:textId="77777777" w:rsidR="00D7361D" w:rsidRPr="007A52B3" w:rsidRDefault="00D7361D" w:rsidP="00D7361D">
            <w:pPr>
              <w:rPr>
                <w:sz w:val="18"/>
                <w:szCs w:val="18"/>
              </w:rPr>
            </w:pPr>
          </w:p>
        </w:tc>
        <w:tc>
          <w:tcPr>
            <w:tcW w:w="2552" w:type="dxa"/>
            <w:vMerge/>
            <w:vAlign w:val="center"/>
            <w:hideMark/>
          </w:tcPr>
          <w:p w14:paraId="2197DB4E" w14:textId="77777777" w:rsidR="00D7361D" w:rsidRPr="007A52B3" w:rsidRDefault="00D7361D" w:rsidP="00D7361D">
            <w:pPr>
              <w:rPr>
                <w:sz w:val="18"/>
                <w:szCs w:val="18"/>
              </w:rPr>
            </w:pPr>
          </w:p>
        </w:tc>
      </w:tr>
      <w:tr w:rsidR="007A52B3" w:rsidRPr="007A52B3" w14:paraId="0E59B56C" w14:textId="77777777" w:rsidTr="00D212D5">
        <w:trPr>
          <w:trHeight w:val="96"/>
        </w:trPr>
        <w:tc>
          <w:tcPr>
            <w:tcW w:w="5670" w:type="dxa"/>
            <w:shd w:val="clear" w:color="auto" w:fill="auto"/>
            <w:vAlign w:val="center"/>
            <w:hideMark/>
          </w:tcPr>
          <w:p w14:paraId="756FD28A" w14:textId="77777777" w:rsidR="00D7361D" w:rsidRPr="007A52B3" w:rsidRDefault="00D7361D" w:rsidP="00D7361D">
            <w:pPr>
              <w:rPr>
                <w:sz w:val="18"/>
                <w:szCs w:val="18"/>
              </w:rPr>
            </w:pPr>
            <w:r w:rsidRPr="007A52B3">
              <w:rPr>
                <w:sz w:val="18"/>
                <w:szCs w:val="18"/>
              </w:rPr>
              <w:t>без существенной динамики*</w:t>
            </w:r>
          </w:p>
        </w:tc>
        <w:tc>
          <w:tcPr>
            <w:tcW w:w="1134" w:type="dxa"/>
            <w:shd w:val="clear" w:color="auto" w:fill="auto"/>
            <w:vAlign w:val="center"/>
            <w:hideMark/>
          </w:tcPr>
          <w:p w14:paraId="5DECF0B1" w14:textId="77777777" w:rsidR="00D7361D" w:rsidRPr="007A52B3" w:rsidRDefault="00D7361D" w:rsidP="00D7361D">
            <w:pPr>
              <w:jc w:val="center"/>
              <w:rPr>
                <w:sz w:val="18"/>
                <w:szCs w:val="18"/>
              </w:rPr>
            </w:pPr>
            <w:r w:rsidRPr="007A52B3">
              <w:rPr>
                <w:sz w:val="18"/>
                <w:szCs w:val="18"/>
              </w:rPr>
              <w:t>1</w:t>
            </w:r>
          </w:p>
        </w:tc>
        <w:tc>
          <w:tcPr>
            <w:tcW w:w="2552" w:type="dxa"/>
            <w:shd w:val="clear" w:color="auto" w:fill="auto"/>
            <w:vAlign w:val="center"/>
            <w:hideMark/>
          </w:tcPr>
          <w:p w14:paraId="65DA9A2E" w14:textId="77777777" w:rsidR="00D7361D" w:rsidRPr="007A52B3" w:rsidRDefault="00D7361D" w:rsidP="00D7361D">
            <w:pPr>
              <w:jc w:val="center"/>
              <w:rPr>
                <w:sz w:val="18"/>
                <w:szCs w:val="18"/>
              </w:rPr>
            </w:pPr>
            <w:r w:rsidRPr="007A52B3">
              <w:rPr>
                <w:sz w:val="18"/>
                <w:szCs w:val="18"/>
              </w:rPr>
              <w:t>17%</w:t>
            </w:r>
          </w:p>
        </w:tc>
      </w:tr>
      <w:tr w:rsidR="007A52B3" w:rsidRPr="007A52B3" w14:paraId="2C8CDBCC" w14:textId="77777777" w:rsidTr="00D212D5">
        <w:trPr>
          <w:trHeight w:val="43"/>
        </w:trPr>
        <w:tc>
          <w:tcPr>
            <w:tcW w:w="5670" w:type="dxa"/>
            <w:shd w:val="clear" w:color="auto" w:fill="auto"/>
            <w:vAlign w:val="center"/>
            <w:hideMark/>
          </w:tcPr>
          <w:p w14:paraId="2291BA7E" w14:textId="77777777" w:rsidR="00D7361D" w:rsidRPr="007A52B3" w:rsidRDefault="00D7361D" w:rsidP="00D7361D">
            <w:pPr>
              <w:rPr>
                <w:sz w:val="18"/>
                <w:szCs w:val="18"/>
              </w:rPr>
            </w:pPr>
            <w:r w:rsidRPr="007A52B3">
              <w:rPr>
                <w:sz w:val="18"/>
                <w:szCs w:val="18"/>
              </w:rPr>
              <w:t xml:space="preserve">с отрицательной динамикой* </w:t>
            </w:r>
          </w:p>
        </w:tc>
        <w:tc>
          <w:tcPr>
            <w:tcW w:w="1134" w:type="dxa"/>
            <w:shd w:val="clear" w:color="auto" w:fill="auto"/>
            <w:vAlign w:val="center"/>
            <w:hideMark/>
          </w:tcPr>
          <w:p w14:paraId="4BAC2779" w14:textId="77777777" w:rsidR="00D7361D" w:rsidRPr="007A52B3" w:rsidRDefault="00D7361D" w:rsidP="00D7361D">
            <w:pPr>
              <w:jc w:val="center"/>
              <w:rPr>
                <w:sz w:val="18"/>
                <w:szCs w:val="18"/>
              </w:rPr>
            </w:pPr>
            <w:r w:rsidRPr="007A52B3">
              <w:rPr>
                <w:sz w:val="18"/>
                <w:szCs w:val="18"/>
              </w:rPr>
              <w:t>0</w:t>
            </w:r>
          </w:p>
        </w:tc>
        <w:tc>
          <w:tcPr>
            <w:tcW w:w="2552" w:type="dxa"/>
            <w:shd w:val="clear" w:color="auto" w:fill="auto"/>
            <w:vAlign w:val="center"/>
            <w:hideMark/>
          </w:tcPr>
          <w:p w14:paraId="26733389" w14:textId="77777777" w:rsidR="00D7361D" w:rsidRPr="007A52B3" w:rsidRDefault="00D7361D" w:rsidP="00D7361D">
            <w:pPr>
              <w:jc w:val="center"/>
              <w:rPr>
                <w:sz w:val="18"/>
                <w:szCs w:val="18"/>
              </w:rPr>
            </w:pPr>
            <w:r w:rsidRPr="007A52B3">
              <w:rPr>
                <w:sz w:val="18"/>
                <w:szCs w:val="18"/>
              </w:rPr>
              <w:t>0%</w:t>
            </w:r>
          </w:p>
        </w:tc>
      </w:tr>
    </w:tbl>
    <w:p w14:paraId="32D8F076" w14:textId="77777777" w:rsidR="00D7361D" w:rsidRPr="007A52B3" w:rsidRDefault="00D7361D" w:rsidP="00D7361D">
      <w:pPr>
        <w:keepNext/>
        <w:shd w:val="clear" w:color="auto" w:fill="FFFFFF"/>
        <w:autoSpaceDN w:val="0"/>
        <w:jc w:val="both"/>
        <w:rPr>
          <w:rFonts w:eastAsia="Calibri"/>
          <w:sz w:val="16"/>
          <w:szCs w:val="16"/>
        </w:rPr>
      </w:pPr>
      <w:r w:rsidRPr="007A52B3">
        <w:rPr>
          <w:sz w:val="16"/>
          <w:szCs w:val="16"/>
        </w:rPr>
        <w:t>*-В целом за периоды при расчете в отношении каждого показателя анализируются фактические значения за отчетный финансовый год, плановые значения на текущий финансовый год, на очередной финансовый год и плановый период.</w:t>
      </w:r>
    </w:p>
    <w:p w14:paraId="478DA00E" w14:textId="77777777" w:rsidR="00D7361D" w:rsidRPr="007A52B3" w:rsidRDefault="00D7361D" w:rsidP="00D7361D">
      <w:pPr>
        <w:pStyle w:val="af5"/>
        <w:tabs>
          <w:tab w:val="left" w:pos="8647"/>
        </w:tabs>
        <w:ind w:firstLine="709"/>
        <w:jc w:val="both"/>
        <w:rPr>
          <w:rFonts w:ascii="Times New Roman" w:hAnsi="Times New Roman"/>
          <w:sz w:val="28"/>
          <w:szCs w:val="28"/>
        </w:rPr>
      </w:pPr>
    </w:p>
    <w:p w14:paraId="1F4213FA" w14:textId="0E9B3B72" w:rsidR="00D7361D" w:rsidRPr="007A52B3" w:rsidRDefault="00D7361D" w:rsidP="00D7361D">
      <w:pPr>
        <w:pStyle w:val="af5"/>
        <w:tabs>
          <w:tab w:val="left" w:pos="8647"/>
        </w:tabs>
        <w:ind w:firstLine="709"/>
        <w:jc w:val="both"/>
        <w:rPr>
          <w:rFonts w:ascii="Times New Roman" w:hAnsi="Times New Roman"/>
          <w:sz w:val="28"/>
          <w:szCs w:val="28"/>
        </w:rPr>
      </w:pPr>
      <w:r w:rsidRPr="007A52B3">
        <w:rPr>
          <w:rFonts w:ascii="Times New Roman" w:hAnsi="Times New Roman"/>
          <w:sz w:val="28"/>
          <w:szCs w:val="28"/>
        </w:rPr>
        <w:t>В период 2024</w:t>
      </w:r>
      <w:r w:rsidR="00D212D5" w:rsidRPr="007A52B3">
        <w:rPr>
          <w:rFonts w:ascii="Times New Roman" w:hAnsi="Times New Roman"/>
          <w:sz w:val="28"/>
          <w:szCs w:val="28"/>
        </w:rPr>
        <w:t xml:space="preserve"> </w:t>
      </w:r>
      <w:r w:rsidRPr="007A52B3">
        <w:rPr>
          <w:rFonts w:ascii="Times New Roman" w:hAnsi="Times New Roman"/>
          <w:sz w:val="28"/>
          <w:szCs w:val="28"/>
        </w:rPr>
        <w:t>–</w:t>
      </w:r>
      <w:r w:rsidR="00D212D5" w:rsidRPr="007A52B3">
        <w:rPr>
          <w:rFonts w:ascii="Times New Roman" w:hAnsi="Times New Roman"/>
          <w:sz w:val="28"/>
          <w:szCs w:val="28"/>
        </w:rPr>
        <w:t xml:space="preserve"> </w:t>
      </w:r>
      <w:r w:rsidRPr="007A52B3">
        <w:rPr>
          <w:rFonts w:ascii="Times New Roman" w:hAnsi="Times New Roman"/>
          <w:sz w:val="28"/>
          <w:szCs w:val="28"/>
        </w:rPr>
        <w:t>2026 годов большинство показателей госпрограммы № 28 предусмотрены с положительной динамикой плановых значений показателей, характеризующих конечные результаты или итоговые эффекты.</w:t>
      </w:r>
    </w:p>
    <w:p w14:paraId="45051DF5" w14:textId="77777777" w:rsidR="00D7361D" w:rsidRPr="007A52B3" w:rsidRDefault="00D7361D" w:rsidP="00D7361D">
      <w:pPr>
        <w:pStyle w:val="af5"/>
        <w:tabs>
          <w:tab w:val="left" w:pos="8647"/>
        </w:tabs>
        <w:ind w:firstLine="709"/>
        <w:jc w:val="both"/>
        <w:rPr>
          <w:rFonts w:ascii="Times New Roman" w:hAnsi="Times New Roman"/>
          <w:sz w:val="28"/>
          <w:szCs w:val="28"/>
        </w:rPr>
      </w:pPr>
      <w:r w:rsidRPr="007A52B3">
        <w:rPr>
          <w:rFonts w:ascii="Times New Roman" w:hAnsi="Times New Roman"/>
          <w:sz w:val="28"/>
          <w:szCs w:val="28"/>
        </w:rPr>
        <w:t>В тоже время, по показателю «Доля граждан Архангельской области в возрасте 3 - 29 лет, систематически занимающихся физической культурой и спортом, в общей численности граждан данной возрастной категории» плановое значение показателя на 2024 год имеет отрицательное значение по отношению к фактическому (базовому) значению показателя в 2022 году, а в 2025-2026 годах предусмотрен его незначительный рост.</w:t>
      </w:r>
    </w:p>
    <w:p w14:paraId="705B2C6C" w14:textId="77777777" w:rsidR="00D7361D" w:rsidRPr="007A52B3" w:rsidRDefault="00D7361D" w:rsidP="00D7361D">
      <w:pPr>
        <w:pStyle w:val="af5"/>
        <w:tabs>
          <w:tab w:val="left" w:pos="8647"/>
        </w:tabs>
        <w:ind w:firstLine="709"/>
        <w:jc w:val="both"/>
        <w:rPr>
          <w:rFonts w:ascii="Times New Roman" w:eastAsia="Times New Roman" w:hAnsi="Times New Roman"/>
          <w:sz w:val="28"/>
          <w:szCs w:val="28"/>
          <w:lang w:eastAsia="ru-RU"/>
        </w:rPr>
      </w:pPr>
      <w:r w:rsidRPr="007A52B3">
        <w:rPr>
          <w:rFonts w:ascii="Times New Roman" w:hAnsi="Times New Roman"/>
          <w:sz w:val="28"/>
          <w:szCs w:val="28"/>
        </w:rPr>
        <w:t xml:space="preserve">Показатели госпрограммы № 28 в ред. 09.10.2023 приведены в соответствии с требованиями пунктов 12, 13 </w:t>
      </w:r>
      <w:r w:rsidRPr="007A52B3">
        <w:rPr>
          <w:rFonts w:ascii="Times New Roman" w:eastAsia="Times New Roman" w:hAnsi="Times New Roman"/>
          <w:sz w:val="28"/>
          <w:szCs w:val="28"/>
          <w:lang w:eastAsia="ru-RU"/>
        </w:rPr>
        <w:t>Постановления № 793-пп.</w:t>
      </w:r>
    </w:p>
    <w:p w14:paraId="74C42511" w14:textId="0DDF0D7C" w:rsidR="00D7361D" w:rsidRPr="007A52B3" w:rsidRDefault="00D7361D" w:rsidP="00D7361D">
      <w:pPr>
        <w:ind w:firstLine="709"/>
        <w:jc w:val="both"/>
        <w:rPr>
          <w:bCs/>
          <w:sz w:val="28"/>
          <w:szCs w:val="28"/>
        </w:rPr>
      </w:pPr>
      <w:r w:rsidRPr="007A52B3">
        <w:rPr>
          <w:bCs/>
          <w:sz w:val="28"/>
          <w:szCs w:val="28"/>
        </w:rPr>
        <w:t xml:space="preserve">При этом целевые показатели госпрограммой РФ «Развитие физической культуры и спорта» как в целом для </w:t>
      </w:r>
      <w:r w:rsidR="00D212D5" w:rsidRPr="007A52B3">
        <w:rPr>
          <w:bCs/>
          <w:sz w:val="28"/>
          <w:szCs w:val="28"/>
        </w:rPr>
        <w:t>РФ</w:t>
      </w:r>
      <w:r w:rsidRPr="007A52B3">
        <w:rPr>
          <w:bCs/>
          <w:sz w:val="28"/>
          <w:szCs w:val="28"/>
        </w:rPr>
        <w:t>, так и для Архангельской области не установлены.</w:t>
      </w:r>
    </w:p>
    <w:p w14:paraId="23CEE481" w14:textId="77777777" w:rsidR="00D7361D" w:rsidRPr="007A52B3" w:rsidRDefault="00D7361D" w:rsidP="00D7361D">
      <w:pPr>
        <w:ind w:firstLine="709"/>
        <w:jc w:val="both"/>
        <w:rPr>
          <w:sz w:val="28"/>
          <w:szCs w:val="28"/>
        </w:rPr>
      </w:pPr>
      <w:r w:rsidRPr="007A52B3">
        <w:rPr>
          <w:sz w:val="28"/>
          <w:szCs w:val="28"/>
        </w:rPr>
        <w:t>Госпрограмма РФ направлена на достижение национальной цели развития Российской Федерации на период до 2030 года «Сохранение населения, здоровье и благополучие людей», в соответствии с которой предусматривается увеличение к 2030 году до 70 процентов доли граждан, систематически занимающихся физической культурой и спортом.</w:t>
      </w:r>
    </w:p>
    <w:p w14:paraId="5320EEEC" w14:textId="77777777" w:rsidR="00D7361D" w:rsidRPr="007A52B3" w:rsidRDefault="00D7361D" w:rsidP="00D7361D">
      <w:pPr>
        <w:ind w:firstLine="709"/>
        <w:jc w:val="both"/>
        <w:rPr>
          <w:sz w:val="28"/>
          <w:szCs w:val="28"/>
        </w:rPr>
      </w:pPr>
      <w:r w:rsidRPr="007A52B3">
        <w:rPr>
          <w:sz w:val="28"/>
          <w:szCs w:val="28"/>
        </w:rPr>
        <w:t xml:space="preserve">Решение указанных задач обеспечивается посредством реализации системы мероприятий, предусмотренных федеральным </w:t>
      </w:r>
      <w:hyperlink r:id="rId77" w:history="1">
        <w:r w:rsidRPr="007A52B3">
          <w:rPr>
            <w:sz w:val="28"/>
            <w:szCs w:val="28"/>
          </w:rPr>
          <w:t>проектом</w:t>
        </w:r>
      </w:hyperlink>
      <w:r w:rsidRPr="007A52B3">
        <w:rPr>
          <w:sz w:val="28"/>
          <w:szCs w:val="28"/>
        </w:rPr>
        <w:t xml:space="preserve"> «Спорт - норма жизни» национального проекта «Демография» и федеральными проектами, не включенными в национальные проекты, «Развитие физической культуры и массового спорта» и «</w:t>
      </w:r>
      <w:hyperlink r:id="rId78" w:history="1">
        <w:r w:rsidRPr="007A52B3">
          <w:rPr>
            <w:sz w:val="28"/>
            <w:szCs w:val="28"/>
          </w:rPr>
          <w:t>Бизнес-спринт</w:t>
        </w:r>
      </w:hyperlink>
      <w:r w:rsidRPr="007A52B3">
        <w:rPr>
          <w:sz w:val="28"/>
          <w:szCs w:val="28"/>
        </w:rPr>
        <w:t xml:space="preserve"> (Я выбираю спорт)».</w:t>
      </w:r>
    </w:p>
    <w:p w14:paraId="317AA735" w14:textId="77777777" w:rsidR="00D7361D" w:rsidRPr="007A52B3" w:rsidRDefault="00D7361D" w:rsidP="00D7361D">
      <w:pPr>
        <w:ind w:firstLine="709"/>
        <w:jc w:val="both"/>
        <w:rPr>
          <w:bCs/>
          <w:sz w:val="28"/>
          <w:szCs w:val="28"/>
        </w:rPr>
      </w:pPr>
      <w:r w:rsidRPr="007A52B3">
        <w:rPr>
          <w:bCs/>
          <w:sz w:val="28"/>
          <w:szCs w:val="28"/>
        </w:rPr>
        <w:t xml:space="preserve">Федеральным проектом «Развитие физической культуры и массового спорта» утвержденным </w:t>
      </w:r>
      <w:r w:rsidRPr="007A52B3">
        <w:rPr>
          <w:sz w:val="28"/>
          <w:szCs w:val="28"/>
        </w:rPr>
        <w:t xml:space="preserve">Проектным комитетом по федеральным проектам «Развитие физической культуры и массового спорта», «Бизнес-спринт (Я выбираю спорт)», «Развитие спорта высших достижений» (протокол от 23.12.2021 № 1) </w:t>
      </w:r>
      <w:r w:rsidRPr="007A52B3">
        <w:rPr>
          <w:bCs/>
          <w:sz w:val="28"/>
          <w:szCs w:val="28"/>
        </w:rPr>
        <w:t>предусмотрено четыре показателя, которые также предусмотрены госпрограммой № 28. При этом, указанным федеральным проектом, установлены значения целевых показателей как в целом для Российской Федерации, так и отдельно для ее субъектов.</w:t>
      </w:r>
    </w:p>
    <w:p w14:paraId="496D5D11" w14:textId="77777777" w:rsidR="00D7361D" w:rsidRPr="007A52B3" w:rsidRDefault="00D7361D" w:rsidP="00D7361D">
      <w:pPr>
        <w:ind w:firstLine="709"/>
        <w:jc w:val="both"/>
        <w:rPr>
          <w:sz w:val="28"/>
          <w:szCs w:val="28"/>
        </w:rPr>
      </w:pPr>
      <w:r w:rsidRPr="007A52B3">
        <w:rPr>
          <w:sz w:val="28"/>
          <w:szCs w:val="28"/>
        </w:rPr>
        <w:t>Значение целевых показателей, установленных ф</w:t>
      </w:r>
      <w:r w:rsidRPr="007A52B3">
        <w:rPr>
          <w:bCs/>
          <w:sz w:val="28"/>
          <w:szCs w:val="28"/>
        </w:rPr>
        <w:t xml:space="preserve">едеральным проектом «Развитие физической культуры и массового спорта» </w:t>
      </w:r>
      <w:r w:rsidRPr="007A52B3">
        <w:rPr>
          <w:sz w:val="28"/>
          <w:szCs w:val="28"/>
        </w:rPr>
        <w:t>для Архангельской области на 2024-2025 год, соответствует значению, установленному для целевых показателей госпрограммы № 28.</w:t>
      </w:r>
    </w:p>
    <w:p w14:paraId="03983397" w14:textId="77777777" w:rsidR="00D7361D" w:rsidRPr="007A52B3" w:rsidRDefault="00D7361D" w:rsidP="00D7361D">
      <w:pPr>
        <w:ind w:firstLine="709"/>
        <w:jc w:val="both"/>
        <w:rPr>
          <w:sz w:val="28"/>
          <w:szCs w:val="28"/>
        </w:rPr>
      </w:pPr>
      <w:r w:rsidRPr="007A52B3">
        <w:rPr>
          <w:sz w:val="28"/>
          <w:szCs w:val="28"/>
        </w:rPr>
        <w:t>При этом контрольно-счетная палата отмечает, что значение для одного показателя госпрограммы № 28 и федерального проекта «Развитие физической культуры и массового спорта», установленного для Архангельской области, ниже значения установленного для федерального уровня.</w:t>
      </w:r>
    </w:p>
    <w:p w14:paraId="00FFD63E" w14:textId="77777777" w:rsidR="00D7361D" w:rsidRPr="007A52B3" w:rsidRDefault="00D7361D" w:rsidP="00D7361D">
      <w:pPr>
        <w:ind w:firstLine="709"/>
        <w:jc w:val="both"/>
        <w:rPr>
          <w:sz w:val="28"/>
          <w:szCs w:val="28"/>
        </w:rPr>
      </w:pPr>
      <w:r w:rsidRPr="007A52B3">
        <w:rPr>
          <w:sz w:val="28"/>
          <w:szCs w:val="28"/>
        </w:rPr>
        <w:t>Информация о значениях установленных показателей представлена ниже:</w:t>
      </w:r>
    </w:p>
    <w:tbl>
      <w:tblPr>
        <w:tblW w:w="9267"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7547"/>
        <w:gridCol w:w="870"/>
        <w:gridCol w:w="850"/>
      </w:tblGrid>
      <w:tr w:rsidR="007A52B3" w:rsidRPr="007A52B3" w14:paraId="2150AA17" w14:textId="77777777" w:rsidTr="00D212D5">
        <w:trPr>
          <w:trHeight w:val="111"/>
          <w:tblHeader/>
        </w:trPr>
        <w:tc>
          <w:tcPr>
            <w:tcW w:w="7547" w:type="dxa"/>
            <w:vMerge w:val="restart"/>
            <w:shd w:val="clear" w:color="auto" w:fill="auto"/>
            <w:noWrap/>
            <w:vAlign w:val="center"/>
            <w:hideMark/>
          </w:tcPr>
          <w:p w14:paraId="71CAA658" w14:textId="77777777" w:rsidR="00D7361D" w:rsidRPr="007A52B3" w:rsidRDefault="00D7361D" w:rsidP="00D7361D">
            <w:pPr>
              <w:jc w:val="center"/>
              <w:rPr>
                <w:sz w:val="18"/>
                <w:szCs w:val="18"/>
              </w:rPr>
            </w:pPr>
            <w:r w:rsidRPr="007A52B3">
              <w:rPr>
                <w:sz w:val="18"/>
                <w:szCs w:val="18"/>
              </w:rPr>
              <w:t>Наименование показателя</w:t>
            </w:r>
          </w:p>
        </w:tc>
        <w:tc>
          <w:tcPr>
            <w:tcW w:w="1720" w:type="dxa"/>
            <w:gridSpan w:val="2"/>
            <w:shd w:val="clear" w:color="auto" w:fill="auto"/>
            <w:noWrap/>
            <w:vAlign w:val="center"/>
            <w:hideMark/>
          </w:tcPr>
          <w:p w14:paraId="065C630D" w14:textId="77777777" w:rsidR="00D7361D" w:rsidRPr="007A52B3" w:rsidRDefault="00D7361D" w:rsidP="00D7361D">
            <w:pPr>
              <w:jc w:val="center"/>
              <w:rPr>
                <w:sz w:val="18"/>
                <w:szCs w:val="18"/>
              </w:rPr>
            </w:pPr>
            <w:r w:rsidRPr="007A52B3">
              <w:rPr>
                <w:sz w:val="18"/>
                <w:szCs w:val="18"/>
              </w:rPr>
              <w:t>Период, год</w:t>
            </w:r>
          </w:p>
        </w:tc>
      </w:tr>
      <w:tr w:rsidR="007A52B3" w:rsidRPr="007A52B3" w14:paraId="3E54DDCD" w14:textId="77777777" w:rsidTr="00D212D5">
        <w:trPr>
          <w:trHeight w:val="175"/>
          <w:tblHeader/>
        </w:trPr>
        <w:tc>
          <w:tcPr>
            <w:tcW w:w="7547" w:type="dxa"/>
            <w:vMerge/>
            <w:vAlign w:val="center"/>
            <w:hideMark/>
          </w:tcPr>
          <w:p w14:paraId="2E99E8F5" w14:textId="77777777" w:rsidR="00D7361D" w:rsidRPr="007A52B3" w:rsidRDefault="00D7361D" w:rsidP="00D7361D">
            <w:pPr>
              <w:jc w:val="center"/>
              <w:rPr>
                <w:sz w:val="18"/>
                <w:szCs w:val="18"/>
              </w:rPr>
            </w:pPr>
          </w:p>
        </w:tc>
        <w:tc>
          <w:tcPr>
            <w:tcW w:w="870" w:type="dxa"/>
            <w:shd w:val="clear" w:color="auto" w:fill="auto"/>
            <w:noWrap/>
            <w:vAlign w:val="center"/>
            <w:hideMark/>
          </w:tcPr>
          <w:p w14:paraId="618AC61C" w14:textId="77777777" w:rsidR="00D7361D" w:rsidRPr="007A52B3" w:rsidRDefault="00D7361D" w:rsidP="00D7361D">
            <w:pPr>
              <w:jc w:val="center"/>
              <w:rPr>
                <w:sz w:val="18"/>
                <w:szCs w:val="18"/>
              </w:rPr>
            </w:pPr>
            <w:r w:rsidRPr="007A52B3">
              <w:rPr>
                <w:sz w:val="18"/>
                <w:szCs w:val="18"/>
              </w:rPr>
              <w:t>2024</w:t>
            </w:r>
          </w:p>
        </w:tc>
        <w:tc>
          <w:tcPr>
            <w:tcW w:w="850" w:type="dxa"/>
            <w:shd w:val="clear" w:color="auto" w:fill="auto"/>
            <w:noWrap/>
            <w:vAlign w:val="center"/>
            <w:hideMark/>
          </w:tcPr>
          <w:p w14:paraId="23DF0879" w14:textId="77777777" w:rsidR="00D7361D" w:rsidRPr="007A52B3" w:rsidRDefault="00D7361D" w:rsidP="00D7361D">
            <w:pPr>
              <w:jc w:val="center"/>
              <w:rPr>
                <w:sz w:val="18"/>
                <w:szCs w:val="18"/>
              </w:rPr>
            </w:pPr>
            <w:r w:rsidRPr="007A52B3">
              <w:rPr>
                <w:sz w:val="18"/>
                <w:szCs w:val="18"/>
              </w:rPr>
              <w:t>2025</w:t>
            </w:r>
          </w:p>
        </w:tc>
      </w:tr>
      <w:tr w:rsidR="007A52B3" w:rsidRPr="007A52B3" w14:paraId="6DDBECCA" w14:textId="77777777" w:rsidTr="00D212D5">
        <w:trPr>
          <w:trHeight w:val="300"/>
        </w:trPr>
        <w:tc>
          <w:tcPr>
            <w:tcW w:w="9267" w:type="dxa"/>
            <w:gridSpan w:val="3"/>
            <w:shd w:val="clear" w:color="auto" w:fill="auto"/>
            <w:vAlign w:val="center"/>
            <w:hideMark/>
          </w:tcPr>
          <w:p w14:paraId="58CDE520" w14:textId="77777777" w:rsidR="00D7361D" w:rsidRPr="007A52B3" w:rsidRDefault="00D7361D" w:rsidP="00D7361D">
            <w:pPr>
              <w:jc w:val="center"/>
              <w:rPr>
                <w:sz w:val="18"/>
                <w:szCs w:val="18"/>
              </w:rPr>
            </w:pPr>
            <w:r w:rsidRPr="007A52B3">
              <w:rPr>
                <w:sz w:val="18"/>
                <w:szCs w:val="18"/>
              </w:rPr>
              <w:t>Доля лиц с ограниченными возможностями здоровья и инвалидов, систематически занимающихся физической культурой и спортом, в общей численности указанной категории населения, не имеющего противопоказаний для занятий физической культурой и спортом</w:t>
            </w:r>
          </w:p>
        </w:tc>
      </w:tr>
      <w:tr w:rsidR="007A52B3" w:rsidRPr="007A52B3" w14:paraId="2DB2FAD0" w14:textId="77777777" w:rsidTr="00D212D5">
        <w:trPr>
          <w:trHeight w:val="311"/>
        </w:trPr>
        <w:tc>
          <w:tcPr>
            <w:tcW w:w="7547" w:type="dxa"/>
            <w:shd w:val="clear" w:color="auto" w:fill="auto"/>
            <w:vAlign w:val="center"/>
            <w:hideMark/>
          </w:tcPr>
          <w:p w14:paraId="2917FE5D" w14:textId="77777777" w:rsidR="00D7361D" w:rsidRPr="007A52B3" w:rsidRDefault="00D7361D" w:rsidP="00D7361D">
            <w:pPr>
              <w:rPr>
                <w:sz w:val="18"/>
                <w:szCs w:val="18"/>
              </w:rPr>
            </w:pPr>
            <w:r w:rsidRPr="007A52B3">
              <w:rPr>
                <w:sz w:val="18"/>
                <w:szCs w:val="18"/>
              </w:rPr>
              <w:t>Значение, установленное паспортом федерального проекта "Развитие физической культуры и массового спорта" (по состоянию на 28.09.2023), %</w:t>
            </w:r>
          </w:p>
        </w:tc>
        <w:tc>
          <w:tcPr>
            <w:tcW w:w="870" w:type="dxa"/>
            <w:shd w:val="clear" w:color="auto" w:fill="auto"/>
            <w:noWrap/>
            <w:vAlign w:val="center"/>
          </w:tcPr>
          <w:p w14:paraId="18860EBA" w14:textId="77777777" w:rsidR="00D7361D" w:rsidRPr="007A52B3" w:rsidRDefault="00D7361D" w:rsidP="00D7361D">
            <w:pPr>
              <w:jc w:val="center"/>
              <w:rPr>
                <w:sz w:val="18"/>
                <w:szCs w:val="18"/>
              </w:rPr>
            </w:pPr>
            <w:r w:rsidRPr="007A52B3">
              <w:rPr>
                <w:sz w:val="18"/>
                <w:szCs w:val="18"/>
              </w:rPr>
              <w:t>24,0</w:t>
            </w:r>
          </w:p>
        </w:tc>
        <w:tc>
          <w:tcPr>
            <w:tcW w:w="850" w:type="dxa"/>
            <w:shd w:val="clear" w:color="auto" w:fill="auto"/>
            <w:noWrap/>
            <w:vAlign w:val="center"/>
          </w:tcPr>
          <w:p w14:paraId="69EFC059" w14:textId="77777777" w:rsidR="00D7361D" w:rsidRPr="007A52B3" w:rsidRDefault="00D7361D" w:rsidP="00D7361D">
            <w:pPr>
              <w:jc w:val="center"/>
              <w:rPr>
                <w:sz w:val="18"/>
                <w:szCs w:val="18"/>
              </w:rPr>
            </w:pPr>
            <w:r w:rsidRPr="007A52B3">
              <w:rPr>
                <w:sz w:val="18"/>
                <w:szCs w:val="18"/>
              </w:rPr>
              <w:t>25,0</w:t>
            </w:r>
          </w:p>
        </w:tc>
      </w:tr>
      <w:tr w:rsidR="007A52B3" w:rsidRPr="007A52B3" w14:paraId="56C38D04" w14:textId="77777777" w:rsidTr="00D212D5">
        <w:trPr>
          <w:trHeight w:val="300"/>
        </w:trPr>
        <w:tc>
          <w:tcPr>
            <w:tcW w:w="7547" w:type="dxa"/>
            <w:shd w:val="clear" w:color="auto" w:fill="auto"/>
            <w:vAlign w:val="center"/>
            <w:hideMark/>
          </w:tcPr>
          <w:p w14:paraId="464CC74B" w14:textId="77777777" w:rsidR="00D7361D" w:rsidRPr="007A52B3" w:rsidRDefault="00D7361D" w:rsidP="00D7361D">
            <w:pPr>
              <w:rPr>
                <w:sz w:val="18"/>
                <w:szCs w:val="18"/>
              </w:rPr>
            </w:pPr>
            <w:r w:rsidRPr="007A52B3">
              <w:rPr>
                <w:sz w:val="18"/>
                <w:szCs w:val="18"/>
              </w:rPr>
              <w:t>Значение, установленное паспортом федерального проекта "Развитие физической культуры и массового спорта" (по состоянию на 28.09.2023) (для Архангельской области), %</w:t>
            </w:r>
          </w:p>
        </w:tc>
        <w:tc>
          <w:tcPr>
            <w:tcW w:w="870" w:type="dxa"/>
            <w:shd w:val="clear" w:color="auto" w:fill="auto"/>
            <w:noWrap/>
            <w:vAlign w:val="center"/>
          </w:tcPr>
          <w:p w14:paraId="0A8657E6" w14:textId="77777777" w:rsidR="00D7361D" w:rsidRPr="007A52B3" w:rsidRDefault="00D7361D" w:rsidP="00D7361D">
            <w:pPr>
              <w:jc w:val="center"/>
              <w:rPr>
                <w:sz w:val="18"/>
                <w:szCs w:val="18"/>
              </w:rPr>
            </w:pPr>
            <w:r w:rsidRPr="007A52B3">
              <w:rPr>
                <w:sz w:val="18"/>
                <w:szCs w:val="18"/>
              </w:rPr>
              <w:t>21,6</w:t>
            </w:r>
          </w:p>
        </w:tc>
        <w:tc>
          <w:tcPr>
            <w:tcW w:w="850" w:type="dxa"/>
            <w:shd w:val="clear" w:color="auto" w:fill="auto"/>
            <w:noWrap/>
            <w:vAlign w:val="center"/>
          </w:tcPr>
          <w:p w14:paraId="5EE6C940" w14:textId="77777777" w:rsidR="00D7361D" w:rsidRPr="007A52B3" w:rsidRDefault="00D7361D" w:rsidP="00D7361D">
            <w:pPr>
              <w:jc w:val="center"/>
              <w:rPr>
                <w:sz w:val="18"/>
                <w:szCs w:val="18"/>
              </w:rPr>
            </w:pPr>
            <w:r w:rsidRPr="007A52B3">
              <w:rPr>
                <w:sz w:val="18"/>
                <w:szCs w:val="18"/>
              </w:rPr>
              <w:t>23,6</w:t>
            </w:r>
          </w:p>
        </w:tc>
      </w:tr>
      <w:tr w:rsidR="00D7361D" w:rsidRPr="007A52B3" w14:paraId="7D0C6762" w14:textId="77777777" w:rsidTr="00D212D5">
        <w:trPr>
          <w:trHeight w:val="153"/>
        </w:trPr>
        <w:tc>
          <w:tcPr>
            <w:tcW w:w="7547" w:type="dxa"/>
            <w:shd w:val="clear" w:color="auto" w:fill="auto"/>
            <w:vAlign w:val="center"/>
            <w:hideMark/>
          </w:tcPr>
          <w:p w14:paraId="2705BA75" w14:textId="77777777" w:rsidR="00D7361D" w:rsidRPr="007A52B3" w:rsidRDefault="00D7361D" w:rsidP="00D7361D">
            <w:pPr>
              <w:rPr>
                <w:sz w:val="18"/>
                <w:szCs w:val="18"/>
              </w:rPr>
            </w:pPr>
            <w:r w:rsidRPr="007A52B3">
              <w:rPr>
                <w:sz w:val="18"/>
                <w:szCs w:val="18"/>
              </w:rPr>
              <w:t>Значение, установленное госпрограммой № 28 (в ред. от 09.10.2023), %</w:t>
            </w:r>
          </w:p>
        </w:tc>
        <w:tc>
          <w:tcPr>
            <w:tcW w:w="870" w:type="dxa"/>
            <w:shd w:val="clear" w:color="auto" w:fill="auto"/>
            <w:noWrap/>
            <w:vAlign w:val="center"/>
          </w:tcPr>
          <w:p w14:paraId="21CED27A" w14:textId="77777777" w:rsidR="00D7361D" w:rsidRPr="007A52B3" w:rsidRDefault="00D7361D" w:rsidP="00D7361D">
            <w:pPr>
              <w:jc w:val="center"/>
              <w:rPr>
                <w:sz w:val="18"/>
                <w:szCs w:val="18"/>
              </w:rPr>
            </w:pPr>
            <w:r w:rsidRPr="007A52B3">
              <w:rPr>
                <w:sz w:val="18"/>
                <w:szCs w:val="18"/>
              </w:rPr>
              <w:t>21,6</w:t>
            </w:r>
          </w:p>
        </w:tc>
        <w:tc>
          <w:tcPr>
            <w:tcW w:w="850" w:type="dxa"/>
            <w:shd w:val="clear" w:color="auto" w:fill="auto"/>
            <w:noWrap/>
            <w:vAlign w:val="center"/>
          </w:tcPr>
          <w:p w14:paraId="166D6019" w14:textId="77777777" w:rsidR="00D7361D" w:rsidRPr="007A52B3" w:rsidRDefault="00D7361D" w:rsidP="00D7361D">
            <w:pPr>
              <w:jc w:val="center"/>
              <w:rPr>
                <w:sz w:val="18"/>
                <w:szCs w:val="18"/>
              </w:rPr>
            </w:pPr>
            <w:r w:rsidRPr="007A52B3">
              <w:rPr>
                <w:sz w:val="18"/>
                <w:szCs w:val="18"/>
              </w:rPr>
              <w:t>23,6</w:t>
            </w:r>
          </w:p>
        </w:tc>
      </w:tr>
    </w:tbl>
    <w:p w14:paraId="5FE725AB" w14:textId="77777777" w:rsidR="00D7361D" w:rsidRPr="007A52B3" w:rsidRDefault="00D7361D" w:rsidP="00D7361D">
      <w:pPr>
        <w:ind w:firstLine="709"/>
        <w:jc w:val="both"/>
        <w:rPr>
          <w:bCs/>
          <w:sz w:val="28"/>
          <w:szCs w:val="28"/>
        </w:rPr>
      </w:pPr>
    </w:p>
    <w:p w14:paraId="419CEFC1" w14:textId="77777777" w:rsidR="00D7361D" w:rsidRPr="007A52B3" w:rsidRDefault="00D7361D" w:rsidP="00D7361D">
      <w:pPr>
        <w:autoSpaceDE w:val="0"/>
        <w:autoSpaceDN w:val="0"/>
        <w:adjustRightInd w:val="0"/>
        <w:ind w:firstLine="709"/>
        <w:jc w:val="both"/>
        <w:rPr>
          <w:sz w:val="28"/>
          <w:szCs w:val="28"/>
        </w:rPr>
      </w:pPr>
      <w:r w:rsidRPr="007A52B3">
        <w:rPr>
          <w:sz w:val="28"/>
          <w:szCs w:val="28"/>
        </w:rPr>
        <w:t>В части приоритетных целей, отраженных в Стратегии до 2035 года, указано «Доля граждан, ведущих здоровый образ жизни, к 2035 году увеличится до 50 процентов», что не соответствует значению целевых показателей, предусмотренных указом Президента от 07.05.2018 № 204, от 21.07.2020 № 474, целям региональных проектов «Создание для всех категорий и групп населения условий для занятий физической культурой и спортом, массовым спортом, в том числе повышение уровня обеспеченности населения объектами спорта, а также подготовка спортивного резерва», «Бизнес-спринт (Я выбираю спорт)» и госпрограммы № 28.</w:t>
      </w:r>
    </w:p>
    <w:p w14:paraId="3CA6A8C3" w14:textId="3AD1C6DC" w:rsidR="00D7361D" w:rsidRPr="007A52B3" w:rsidRDefault="00D7361D" w:rsidP="00D7361D">
      <w:pPr>
        <w:ind w:firstLine="709"/>
        <w:jc w:val="both"/>
        <w:rPr>
          <w:sz w:val="28"/>
          <w:szCs w:val="28"/>
        </w:rPr>
      </w:pPr>
      <w:r w:rsidRPr="007A52B3">
        <w:rPr>
          <w:sz w:val="28"/>
          <w:szCs w:val="28"/>
        </w:rPr>
        <w:t>Вместе с тем необходимо отметить, что Стратегия до 2035 года не содержит информации и направлений ее реализации в части достижения целевых показателей, связанных с развитием физической культуры и спорта.</w:t>
      </w:r>
      <w:r w:rsidR="00AB5F73" w:rsidRPr="007A52B3">
        <w:rPr>
          <w:sz w:val="28"/>
          <w:szCs w:val="28"/>
        </w:rPr>
        <w:t xml:space="preserve"> </w:t>
      </w:r>
    </w:p>
    <w:p w14:paraId="60A51F06" w14:textId="77777777" w:rsidR="00D7361D" w:rsidRPr="007A52B3" w:rsidRDefault="00D7361D" w:rsidP="00D7361D">
      <w:pPr>
        <w:ind w:firstLine="709"/>
        <w:jc w:val="both"/>
        <w:rPr>
          <w:bCs/>
          <w:sz w:val="28"/>
          <w:szCs w:val="28"/>
        </w:rPr>
      </w:pPr>
      <w:r w:rsidRPr="007A52B3">
        <w:rPr>
          <w:sz w:val="28"/>
          <w:szCs w:val="28"/>
        </w:rPr>
        <w:t>Контрольно-счетная палата полагает возможным дополнить Стратегию до 2035 года мероприятиями в сфере развития физической культуры и спорта с целью взаимоувязки соответствующих целевых показателей, характеризующих эффективность их реализации.</w:t>
      </w:r>
    </w:p>
    <w:p w14:paraId="39A40F62" w14:textId="77777777" w:rsidR="00D7361D" w:rsidRPr="007A52B3" w:rsidRDefault="00D7361D" w:rsidP="00D7361D">
      <w:pPr>
        <w:pStyle w:val="af5"/>
        <w:tabs>
          <w:tab w:val="left" w:pos="8647"/>
        </w:tabs>
        <w:ind w:firstLine="709"/>
        <w:jc w:val="both"/>
        <w:rPr>
          <w:rFonts w:ascii="Times New Roman" w:eastAsia="Times New Roman" w:hAnsi="Times New Roman"/>
          <w:sz w:val="28"/>
          <w:szCs w:val="28"/>
          <w:lang w:eastAsia="ru-RU"/>
        </w:rPr>
      </w:pPr>
      <w:r w:rsidRPr="007A52B3">
        <w:rPr>
          <w:rFonts w:ascii="Times New Roman" w:eastAsia="Times New Roman" w:hAnsi="Times New Roman"/>
          <w:sz w:val="28"/>
          <w:szCs w:val="28"/>
          <w:lang w:eastAsia="ru-RU"/>
        </w:rPr>
        <w:t>Следует отметить, что аналогичное предложение контрольно-счетной палатой было указано в заключении по результатам экспертизы проекта областного закона «Об областном бюджете на 2023 год и на плановый период 2024 и 2025 годов».</w:t>
      </w:r>
    </w:p>
    <w:p w14:paraId="65EEF326" w14:textId="77777777" w:rsidR="00D7361D" w:rsidRPr="007A52B3" w:rsidRDefault="00D7361D" w:rsidP="00792D63">
      <w:pPr>
        <w:pStyle w:val="af5"/>
        <w:tabs>
          <w:tab w:val="left" w:pos="8647"/>
        </w:tabs>
        <w:ind w:firstLine="709"/>
        <w:jc w:val="center"/>
        <w:rPr>
          <w:rFonts w:ascii="Times New Roman" w:eastAsia="Times New Roman" w:hAnsi="Times New Roman"/>
          <w:sz w:val="28"/>
          <w:szCs w:val="28"/>
          <w:lang w:eastAsia="ru-RU"/>
        </w:rPr>
      </w:pPr>
    </w:p>
    <w:p w14:paraId="1AF2DCC3" w14:textId="77777777" w:rsidR="00D7361D" w:rsidRPr="007A52B3" w:rsidRDefault="00D7361D" w:rsidP="00792D63">
      <w:pPr>
        <w:ind w:firstLine="709"/>
        <w:jc w:val="center"/>
        <w:rPr>
          <w:b/>
          <w:i/>
          <w:spacing w:val="-2"/>
          <w:sz w:val="28"/>
          <w:szCs w:val="28"/>
        </w:rPr>
      </w:pPr>
      <w:r w:rsidRPr="007A52B3">
        <w:rPr>
          <w:b/>
          <w:i/>
          <w:spacing w:val="-2"/>
          <w:sz w:val="28"/>
          <w:szCs w:val="28"/>
        </w:rPr>
        <w:t>Региональный проект «Бизнес - спринт» (Я выбираю спорт)</w:t>
      </w:r>
    </w:p>
    <w:p w14:paraId="4D3C98AA" w14:textId="77777777" w:rsidR="00D7361D" w:rsidRPr="007A52B3" w:rsidRDefault="00D7361D" w:rsidP="00D7361D">
      <w:pPr>
        <w:autoSpaceDE w:val="0"/>
        <w:autoSpaceDN w:val="0"/>
        <w:adjustRightInd w:val="0"/>
        <w:ind w:firstLine="709"/>
        <w:jc w:val="both"/>
        <w:rPr>
          <w:bCs/>
          <w:sz w:val="28"/>
          <w:szCs w:val="28"/>
        </w:rPr>
      </w:pPr>
      <w:r w:rsidRPr="007A52B3">
        <w:rPr>
          <w:sz w:val="28"/>
          <w:szCs w:val="28"/>
        </w:rPr>
        <w:t xml:space="preserve">С целью достижения национальной цели развития Российской Федерации на период до 2030 года «Сохранение населения, здоровье и благополучие людей» определены, в том числе два целевых показателя ее достижения - увеличение к 2030 году до 70 процентов доли граждан, систематически занимающихся физической культурой и спортом, а также на </w:t>
      </w:r>
      <w:r w:rsidRPr="007A52B3">
        <w:rPr>
          <w:bCs/>
          <w:sz w:val="28"/>
          <w:szCs w:val="28"/>
        </w:rPr>
        <w:t>повышение ожидаемой продолжительности жизни до 78 лет.</w:t>
      </w:r>
    </w:p>
    <w:p w14:paraId="28B98C33" w14:textId="77777777" w:rsidR="00D7361D" w:rsidRPr="007A52B3" w:rsidRDefault="00D7361D" w:rsidP="00D7361D">
      <w:pPr>
        <w:autoSpaceDE w:val="0"/>
        <w:autoSpaceDN w:val="0"/>
        <w:adjustRightInd w:val="0"/>
        <w:ind w:firstLine="709"/>
        <w:jc w:val="both"/>
        <w:rPr>
          <w:sz w:val="28"/>
          <w:szCs w:val="28"/>
        </w:rPr>
      </w:pPr>
      <w:r w:rsidRPr="007A52B3">
        <w:rPr>
          <w:sz w:val="28"/>
          <w:szCs w:val="28"/>
        </w:rPr>
        <w:t>Государственной программой РФ «Развитие физической культуры и спорта» также предусмотрена задача по достижению к 2030 году доли граждан, систематически занимающихся физической культурой и спортом, до 70 процентов.</w:t>
      </w:r>
    </w:p>
    <w:p w14:paraId="71443D37" w14:textId="77777777" w:rsidR="00D7361D" w:rsidRPr="007A52B3" w:rsidRDefault="00D7361D" w:rsidP="00D7361D">
      <w:pPr>
        <w:ind w:firstLine="709"/>
        <w:jc w:val="both"/>
        <w:rPr>
          <w:sz w:val="28"/>
          <w:szCs w:val="28"/>
        </w:rPr>
      </w:pPr>
      <w:r w:rsidRPr="007A52B3">
        <w:rPr>
          <w:sz w:val="28"/>
          <w:szCs w:val="28"/>
        </w:rPr>
        <w:t xml:space="preserve">Решение указанной задачи обеспечивается посредством реализации системы мероприятий, предусмотренных федеральным </w:t>
      </w:r>
      <w:hyperlink r:id="rId79" w:history="1">
        <w:r w:rsidRPr="007A52B3">
          <w:rPr>
            <w:sz w:val="28"/>
            <w:szCs w:val="28"/>
          </w:rPr>
          <w:t>проектом</w:t>
        </w:r>
      </w:hyperlink>
      <w:r w:rsidRPr="007A52B3">
        <w:rPr>
          <w:sz w:val="28"/>
          <w:szCs w:val="28"/>
        </w:rPr>
        <w:t xml:space="preserve"> «Спорт - норма жизни» национального проекта «Демография» и федеральным проектом, не включенным в национальные проекты, «</w:t>
      </w:r>
      <w:hyperlink r:id="rId80" w:history="1">
        <w:r w:rsidRPr="007A52B3">
          <w:rPr>
            <w:sz w:val="28"/>
            <w:szCs w:val="28"/>
          </w:rPr>
          <w:t>Бизнес-спринт</w:t>
        </w:r>
      </w:hyperlink>
      <w:r w:rsidRPr="007A52B3">
        <w:rPr>
          <w:sz w:val="28"/>
          <w:szCs w:val="28"/>
        </w:rPr>
        <w:t xml:space="preserve"> (Я выбираю спорт)».</w:t>
      </w:r>
    </w:p>
    <w:p w14:paraId="61ED6C20" w14:textId="77777777" w:rsidR="00D7361D" w:rsidRPr="007A52B3" w:rsidRDefault="00D7361D" w:rsidP="00D7361D">
      <w:pPr>
        <w:autoSpaceDE w:val="0"/>
        <w:autoSpaceDN w:val="0"/>
        <w:adjustRightInd w:val="0"/>
        <w:ind w:firstLine="709"/>
        <w:jc w:val="both"/>
        <w:rPr>
          <w:sz w:val="28"/>
          <w:szCs w:val="28"/>
        </w:rPr>
      </w:pPr>
      <w:r w:rsidRPr="007A52B3">
        <w:rPr>
          <w:sz w:val="28"/>
          <w:szCs w:val="28"/>
        </w:rPr>
        <w:t>Протоколом от 23.12.2021 № 1 проектного комитета по федеральным проектам «Развитие физической культуры и массового спорта» утвержден паспорт федерального проекта «Бизнес-спринт (Я выбираю спорт)» (далее – федеральный проект).</w:t>
      </w:r>
    </w:p>
    <w:p w14:paraId="6C59FF48" w14:textId="77777777" w:rsidR="00D7361D" w:rsidRPr="007A52B3" w:rsidRDefault="00D7361D" w:rsidP="00D7361D">
      <w:pPr>
        <w:autoSpaceDE w:val="0"/>
        <w:autoSpaceDN w:val="0"/>
        <w:adjustRightInd w:val="0"/>
        <w:ind w:firstLine="709"/>
        <w:jc w:val="both"/>
        <w:rPr>
          <w:sz w:val="28"/>
          <w:szCs w:val="28"/>
        </w:rPr>
      </w:pPr>
      <w:r w:rsidRPr="007A52B3">
        <w:rPr>
          <w:sz w:val="28"/>
          <w:szCs w:val="28"/>
        </w:rPr>
        <w:t>Одной из целей федерального проекта является - создание условий для привлечения к систематическим занятиям физической культурой и спортом не менее 73% граждан трудоспособного возраста.</w:t>
      </w:r>
    </w:p>
    <w:p w14:paraId="53A3706E" w14:textId="77777777" w:rsidR="00D7361D" w:rsidRPr="007A52B3" w:rsidRDefault="00D7361D" w:rsidP="00D7361D">
      <w:pPr>
        <w:autoSpaceDE w:val="0"/>
        <w:autoSpaceDN w:val="0"/>
        <w:adjustRightInd w:val="0"/>
        <w:ind w:firstLine="709"/>
        <w:jc w:val="both"/>
        <w:rPr>
          <w:sz w:val="28"/>
          <w:szCs w:val="28"/>
        </w:rPr>
      </w:pPr>
      <w:r w:rsidRPr="007A52B3">
        <w:rPr>
          <w:sz w:val="28"/>
          <w:szCs w:val="28"/>
        </w:rPr>
        <w:t>Одним из элементов достижения цели федерального проекта является реализация мероприятия по созданию «умных» спортивных площадок.</w:t>
      </w:r>
    </w:p>
    <w:p w14:paraId="401D0ECB" w14:textId="1C7DB500" w:rsidR="00D7361D" w:rsidRPr="007A52B3" w:rsidRDefault="00D7361D" w:rsidP="00D7361D">
      <w:pPr>
        <w:ind w:firstLine="709"/>
        <w:jc w:val="both"/>
        <w:rPr>
          <w:spacing w:val="-2"/>
          <w:sz w:val="28"/>
          <w:szCs w:val="28"/>
        </w:rPr>
      </w:pPr>
      <w:r w:rsidRPr="007A52B3">
        <w:rPr>
          <w:spacing w:val="-2"/>
          <w:sz w:val="28"/>
          <w:szCs w:val="28"/>
        </w:rPr>
        <w:t xml:space="preserve">Во исполнение целей, отраженных в </w:t>
      </w:r>
      <w:r w:rsidRPr="007A52B3">
        <w:rPr>
          <w:sz w:val="28"/>
          <w:szCs w:val="28"/>
        </w:rPr>
        <w:t xml:space="preserve">указе Президента РФ от 21.07.2020 № 474 </w:t>
      </w:r>
      <w:r w:rsidRPr="007A52B3">
        <w:rPr>
          <w:spacing w:val="-2"/>
          <w:sz w:val="28"/>
          <w:szCs w:val="28"/>
        </w:rPr>
        <w:t>и федеральном проекте, на территории Архангельской области протоколом проектного комитета Архангельской области от 29.09.2023 № 6 утвержден паспорт регионального проекта «Бизнес-спринт» (Я выбираю спорт) (далее – региональный проект), срок реализации которого 01.01.2024</w:t>
      </w:r>
      <w:r w:rsidR="000E06B9" w:rsidRPr="007A52B3">
        <w:rPr>
          <w:spacing w:val="-2"/>
          <w:sz w:val="28"/>
          <w:szCs w:val="28"/>
        </w:rPr>
        <w:t xml:space="preserve"> – </w:t>
      </w:r>
      <w:r w:rsidRPr="007A52B3">
        <w:rPr>
          <w:spacing w:val="-2"/>
          <w:sz w:val="28"/>
          <w:szCs w:val="28"/>
        </w:rPr>
        <w:t>31.12.2026. В состав реализуемых мероприятий на 2024 год в паспорт регионального проекта включено мероприятие «Созданы «умные» спортивные площадки».</w:t>
      </w:r>
    </w:p>
    <w:p w14:paraId="35CD4BA0" w14:textId="77777777" w:rsidR="00D7361D" w:rsidRPr="007A52B3" w:rsidRDefault="00D7361D" w:rsidP="00D7361D">
      <w:pPr>
        <w:autoSpaceDE w:val="0"/>
        <w:autoSpaceDN w:val="0"/>
        <w:adjustRightInd w:val="0"/>
        <w:ind w:firstLine="709"/>
        <w:jc w:val="both"/>
        <w:rPr>
          <w:rFonts w:ascii="TimesNewRomanPSMT" w:hAnsi="TimesNewRomanPSMT" w:cs="TimesNewRomanPSMT"/>
          <w:sz w:val="28"/>
          <w:szCs w:val="28"/>
        </w:rPr>
      </w:pPr>
      <w:r w:rsidRPr="007A52B3">
        <w:rPr>
          <w:sz w:val="28"/>
          <w:szCs w:val="28"/>
        </w:rPr>
        <w:t>Региональный проект является структурным элементом госпрограммы № 28.</w:t>
      </w:r>
    </w:p>
    <w:p w14:paraId="1FDB16B6" w14:textId="77777777" w:rsidR="00D7361D" w:rsidRPr="007A52B3" w:rsidRDefault="00D7361D" w:rsidP="00D7361D">
      <w:pPr>
        <w:ind w:firstLine="709"/>
        <w:jc w:val="both"/>
        <w:rPr>
          <w:sz w:val="28"/>
          <w:szCs w:val="28"/>
        </w:rPr>
      </w:pPr>
      <w:r w:rsidRPr="007A52B3">
        <w:rPr>
          <w:sz w:val="28"/>
          <w:szCs w:val="28"/>
        </w:rPr>
        <w:t>Цель регионального проекта соответствует цели, установленной указом Президента РФ от 21.07.2020 № 474, а также цели установленной федеральным проектом.</w:t>
      </w:r>
    </w:p>
    <w:p w14:paraId="330318F0" w14:textId="732ED31C" w:rsidR="00D7361D" w:rsidRPr="007A52B3" w:rsidRDefault="00D7361D" w:rsidP="00D7361D">
      <w:pPr>
        <w:ind w:firstLine="709"/>
        <w:jc w:val="both"/>
        <w:rPr>
          <w:sz w:val="28"/>
          <w:szCs w:val="28"/>
        </w:rPr>
      </w:pPr>
      <w:r w:rsidRPr="007A52B3">
        <w:rPr>
          <w:bCs/>
          <w:sz w:val="28"/>
          <w:szCs w:val="28"/>
        </w:rPr>
        <w:t xml:space="preserve">Объем расходов областного бюджета на реализацию </w:t>
      </w:r>
      <w:r w:rsidRPr="007A52B3">
        <w:rPr>
          <w:spacing w:val="-2"/>
          <w:sz w:val="28"/>
          <w:szCs w:val="28"/>
        </w:rPr>
        <w:t xml:space="preserve">мероприятия «Созданы «умные» спортивные площадки» </w:t>
      </w:r>
      <w:r w:rsidRPr="007A52B3">
        <w:rPr>
          <w:bCs/>
          <w:sz w:val="28"/>
          <w:szCs w:val="28"/>
        </w:rPr>
        <w:t>регионального проекта характеризуется следующими данными:</w:t>
      </w:r>
    </w:p>
    <w:p w14:paraId="18E07A58" w14:textId="77777777" w:rsidR="00D7361D" w:rsidRPr="007A52B3" w:rsidRDefault="00D7361D" w:rsidP="00D7361D">
      <w:pPr>
        <w:ind w:firstLine="709"/>
        <w:jc w:val="right"/>
        <w:rPr>
          <w:sz w:val="20"/>
          <w:szCs w:val="20"/>
        </w:rPr>
      </w:pPr>
      <w:r w:rsidRPr="007A52B3">
        <w:rPr>
          <w:sz w:val="20"/>
          <w:szCs w:val="20"/>
        </w:rPr>
        <w:t>млн.руб.</w:t>
      </w:r>
    </w:p>
    <w:tbl>
      <w:tblPr>
        <w:tblW w:w="9236"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681"/>
        <w:gridCol w:w="1418"/>
        <w:gridCol w:w="930"/>
        <w:gridCol w:w="1207"/>
      </w:tblGrid>
      <w:tr w:rsidR="007A52B3" w:rsidRPr="007A52B3" w14:paraId="339924B7" w14:textId="77777777" w:rsidTr="000E06B9">
        <w:trPr>
          <w:trHeight w:val="338"/>
        </w:trPr>
        <w:tc>
          <w:tcPr>
            <w:tcW w:w="5681" w:type="dxa"/>
            <w:noWrap/>
            <w:vAlign w:val="center"/>
            <w:hideMark/>
          </w:tcPr>
          <w:p w14:paraId="76C23C8F" w14:textId="77777777" w:rsidR="00D7361D" w:rsidRPr="007A52B3" w:rsidRDefault="00D7361D" w:rsidP="00D7361D">
            <w:pPr>
              <w:spacing w:line="256" w:lineRule="auto"/>
              <w:jc w:val="center"/>
              <w:rPr>
                <w:sz w:val="20"/>
                <w:szCs w:val="20"/>
              </w:rPr>
            </w:pPr>
            <w:r w:rsidRPr="007A52B3">
              <w:rPr>
                <w:sz w:val="20"/>
                <w:szCs w:val="20"/>
              </w:rPr>
              <w:t>Наименование результата</w:t>
            </w:r>
          </w:p>
        </w:tc>
        <w:tc>
          <w:tcPr>
            <w:tcW w:w="1418" w:type="dxa"/>
            <w:vAlign w:val="center"/>
            <w:hideMark/>
          </w:tcPr>
          <w:p w14:paraId="149A3BCE" w14:textId="77777777" w:rsidR="00D7361D" w:rsidRPr="007A52B3" w:rsidRDefault="00D7361D" w:rsidP="00D7361D">
            <w:pPr>
              <w:spacing w:line="256" w:lineRule="auto"/>
              <w:jc w:val="center"/>
              <w:rPr>
                <w:sz w:val="20"/>
                <w:szCs w:val="20"/>
              </w:rPr>
            </w:pPr>
            <w:r w:rsidRPr="007A52B3">
              <w:rPr>
                <w:sz w:val="20"/>
                <w:szCs w:val="20"/>
              </w:rPr>
              <w:t>СБР на 01.10.2023 г.</w:t>
            </w:r>
          </w:p>
        </w:tc>
        <w:tc>
          <w:tcPr>
            <w:tcW w:w="930" w:type="dxa"/>
            <w:vAlign w:val="center"/>
            <w:hideMark/>
          </w:tcPr>
          <w:p w14:paraId="7BF4F911" w14:textId="02D442DF" w:rsidR="00D7361D" w:rsidRPr="007A52B3" w:rsidRDefault="00D7361D" w:rsidP="00D7361D">
            <w:pPr>
              <w:spacing w:line="256" w:lineRule="auto"/>
              <w:jc w:val="center"/>
              <w:rPr>
                <w:sz w:val="20"/>
                <w:szCs w:val="20"/>
              </w:rPr>
            </w:pPr>
            <w:r w:rsidRPr="007A52B3">
              <w:rPr>
                <w:sz w:val="20"/>
                <w:szCs w:val="20"/>
              </w:rPr>
              <w:t>2024</w:t>
            </w:r>
            <w:r w:rsidR="00AB5F73" w:rsidRPr="007A52B3">
              <w:rPr>
                <w:sz w:val="20"/>
                <w:szCs w:val="20"/>
              </w:rPr>
              <w:t xml:space="preserve"> </w:t>
            </w:r>
            <w:r w:rsidRPr="007A52B3">
              <w:rPr>
                <w:sz w:val="20"/>
                <w:szCs w:val="20"/>
              </w:rPr>
              <w:t>г. (проект)</w:t>
            </w:r>
          </w:p>
        </w:tc>
        <w:tc>
          <w:tcPr>
            <w:tcW w:w="1207" w:type="dxa"/>
            <w:vAlign w:val="center"/>
            <w:hideMark/>
          </w:tcPr>
          <w:p w14:paraId="0003F9F7" w14:textId="77777777" w:rsidR="00D7361D" w:rsidRPr="007A52B3" w:rsidRDefault="00D7361D" w:rsidP="00D7361D">
            <w:pPr>
              <w:spacing w:line="256" w:lineRule="auto"/>
              <w:jc w:val="center"/>
              <w:rPr>
                <w:sz w:val="20"/>
                <w:szCs w:val="20"/>
              </w:rPr>
            </w:pPr>
            <w:r w:rsidRPr="007A52B3">
              <w:rPr>
                <w:sz w:val="20"/>
                <w:szCs w:val="20"/>
              </w:rPr>
              <w:t>Изменение</w:t>
            </w:r>
          </w:p>
        </w:tc>
      </w:tr>
      <w:tr w:rsidR="00D7361D" w:rsidRPr="007A52B3" w14:paraId="7835E8C5" w14:textId="77777777" w:rsidTr="000E06B9">
        <w:trPr>
          <w:trHeight w:val="551"/>
        </w:trPr>
        <w:tc>
          <w:tcPr>
            <w:tcW w:w="5681" w:type="dxa"/>
            <w:hideMark/>
          </w:tcPr>
          <w:p w14:paraId="15224BDD" w14:textId="696678D7" w:rsidR="00D7361D" w:rsidRPr="007A52B3" w:rsidRDefault="00D7361D" w:rsidP="008A657A">
            <w:pPr>
              <w:rPr>
                <w:sz w:val="20"/>
                <w:szCs w:val="20"/>
              </w:rPr>
            </w:pPr>
            <w:r w:rsidRPr="007A52B3">
              <w:rPr>
                <w:sz w:val="20"/>
                <w:szCs w:val="20"/>
              </w:rPr>
              <w:t>Создание условий для привлечения к систематическим занятиям физической культурой и спортом не менее 73</w:t>
            </w:r>
            <w:r w:rsidR="00CE3064" w:rsidRPr="007A52B3">
              <w:rPr>
                <w:sz w:val="20"/>
                <w:szCs w:val="20"/>
              </w:rPr>
              <w:t xml:space="preserve"> </w:t>
            </w:r>
            <w:r w:rsidRPr="007A52B3">
              <w:rPr>
                <w:sz w:val="20"/>
                <w:szCs w:val="20"/>
              </w:rPr>
              <w:t>% граждан трудоспособного возраста</w:t>
            </w:r>
          </w:p>
        </w:tc>
        <w:tc>
          <w:tcPr>
            <w:tcW w:w="1418" w:type="dxa"/>
            <w:noWrap/>
            <w:vAlign w:val="center"/>
            <w:hideMark/>
          </w:tcPr>
          <w:p w14:paraId="5FC5143E" w14:textId="77777777" w:rsidR="00D7361D" w:rsidRPr="007A52B3" w:rsidRDefault="00D7361D" w:rsidP="00D7361D">
            <w:pPr>
              <w:spacing w:line="256" w:lineRule="auto"/>
              <w:jc w:val="center"/>
              <w:rPr>
                <w:sz w:val="20"/>
                <w:szCs w:val="20"/>
              </w:rPr>
            </w:pPr>
            <w:r w:rsidRPr="007A52B3">
              <w:rPr>
                <w:sz w:val="20"/>
                <w:szCs w:val="20"/>
              </w:rPr>
              <w:t>--</w:t>
            </w:r>
          </w:p>
        </w:tc>
        <w:tc>
          <w:tcPr>
            <w:tcW w:w="930" w:type="dxa"/>
            <w:noWrap/>
            <w:vAlign w:val="center"/>
          </w:tcPr>
          <w:p w14:paraId="26A68480" w14:textId="77777777" w:rsidR="00D7361D" w:rsidRPr="007A52B3" w:rsidRDefault="00D7361D" w:rsidP="00D7361D">
            <w:pPr>
              <w:spacing w:line="256" w:lineRule="auto"/>
              <w:jc w:val="center"/>
              <w:rPr>
                <w:sz w:val="20"/>
                <w:szCs w:val="20"/>
              </w:rPr>
            </w:pPr>
            <w:r w:rsidRPr="007A52B3">
              <w:rPr>
                <w:sz w:val="20"/>
                <w:szCs w:val="20"/>
              </w:rPr>
              <w:t>145,7</w:t>
            </w:r>
          </w:p>
        </w:tc>
        <w:tc>
          <w:tcPr>
            <w:tcW w:w="1207" w:type="dxa"/>
            <w:noWrap/>
            <w:vAlign w:val="center"/>
          </w:tcPr>
          <w:p w14:paraId="5D35E8EE" w14:textId="77777777" w:rsidR="00D7361D" w:rsidRPr="007A52B3" w:rsidRDefault="00D7361D" w:rsidP="00D7361D">
            <w:pPr>
              <w:spacing w:line="256" w:lineRule="auto"/>
              <w:jc w:val="center"/>
              <w:rPr>
                <w:sz w:val="20"/>
                <w:szCs w:val="20"/>
              </w:rPr>
            </w:pPr>
            <w:r w:rsidRPr="007A52B3">
              <w:rPr>
                <w:sz w:val="20"/>
                <w:szCs w:val="20"/>
              </w:rPr>
              <w:t>+145,7</w:t>
            </w:r>
          </w:p>
        </w:tc>
      </w:tr>
    </w:tbl>
    <w:p w14:paraId="4F1F2700" w14:textId="77777777" w:rsidR="008A657A" w:rsidRPr="007A52B3" w:rsidRDefault="008A657A" w:rsidP="00D7361D">
      <w:pPr>
        <w:ind w:firstLine="709"/>
        <w:jc w:val="both"/>
        <w:rPr>
          <w:sz w:val="28"/>
          <w:szCs w:val="28"/>
        </w:rPr>
      </w:pPr>
    </w:p>
    <w:p w14:paraId="472FC680" w14:textId="7E320B08" w:rsidR="00D7361D" w:rsidRPr="007A52B3" w:rsidRDefault="00D7361D" w:rsidP="00D7361D">
      <w:pPr>
        <w:ind w:firstLine="709"/>
        <w:jc w:val="both"/>
        <w:rPr>
          <w:sz w:val="28"/>
          <w:szCs w:val="28"/>
        </w:rPr>
      </w:pPr>
      <w:r w:rsidRPr="007A52B3">
        <w:rPr>
          <w:sz w:val="28"/>
          <w:szCs w:val="28"/>
        </w:rPr>
        <w:t xml:space="preserve">Финансирование предусмотрено на предоставление субсидии автономным учреждениям, подведомственным министерству спорта Архангельской области, на закупку и монтаж оборудования для создания «умных» спортивных площадок в объеме 86,7 </w:t>
      </w:r>
      <w:r w:rsidR="00AB5F73" w:rsidRPr="007A52B3">
        <w:rPr>
          <w:sz w:val="28"/>
          <w:szCs w:val="28"/>
        </w:rPr>
        <w:t>млн.руб.</w:t>
      </w:r>
      <w:r w:rsidRPr="007A52B3">
        <w:rPr>
          <w:sz w:val="28"/>
          <w:szCs w:val="28"/>
        </w:rPr>
        <w:t xml:space="preserve">; предоставление субсидий бюджетам муниципальных районов, муниципальных округов, городских округов, городских и сельских поселений Архангельской области на создание «умных» спортивных площадок в муниципальных образованиях Архангельской области в объеме 13,3 </w:t>
      </w:r>
      <w:r w:rsidR="00AB5F73" w:rsidRPr="007A52B3">
        <w:rPr>
          <w:sz w:val="28"/>
          <w:szCs w:val="28"/>
        </w:rPr>
        <w:t>млн.руб.</w:t>
      </w:r>
      <w:r w:rsidRPr="007A52B3">
        <w:rPr>
          <w:sz w:val="28"/>
          <w:szCs w:val="28"/>
        </w:rPr>
        <w:t>; предоставление субсидий бюджетам муниципальных районов, муниципальных округов и городских округов Архангельской области</w:t>
      </w:r>
      <w:r w:rsidR="00AB5F73" w:rsidRPr="007A52B3">
        <w:rPr>
          <w:sz w:val="28"/>
          <w:szCs w:val="28"/>
        </w:rPr>
        <w:t xml:space="preserve"> </w:t>
      </w:r>
      <w:r w:rsidRPr="007A52B3">
        <w:rPr>
          <w:sz w:val="28"/>
          <w:szCs w:val="28"/>
        </w:rPr>
        <w:t>на создание «умных» спортивных площадок в части подготовки основания, устройства инженерных сетей, монтажа оборудования и благоустройства территории (сверх соглашения с федеральным органом государственной власти)</w:t>
      </w:r>
      <w:r w:rsidRPr="007A52B3">
        <w:rPr>
          <w:i/>
          <w:sz w:val="28"/>
          <w:szCs w:val="28"/>
        </w:rPr>
        <w:t xml:space="preserve"> </w:t>
      </w:r>
      <w:r w:rsidRPr="007A52B3">
        <w:rPr>
          <w:sz w:val="28"/>
          <w:szCs w:val="28"/>
        </w:rPr>
        <w:t xml:space="preserve">в объеме 45,7 </w:t>
      </w:r>
      <w:r w:rsidR="00AB5F73" w:rsidRPr="007A52B3">
        <w:rPr>
          <w:sz w:val="28"/>
          <w:szCs w:val="28"/>
        </w:rPr>
        <w:t>млн.руб.</w:t>
      </w:r>
      <w:r w:rsidRPr="007A52B3">
        <w:rPr>
          <w:sz w:val="28"/>
          <w:szCs w:val="28"/>
        </w:rPr>
        <w:t xml:space="preserve"> за счет средств областного бюджета.</w:t>
      </w:r>
    </w:p>
    <w:p w14:paraId="0EDEFCF0" w14:textId="1BA0F4E6" w:rsidR="00D7361D" w:rsidRPr="007A52B3" w:rsidRDefault="00D7361D" w:rsidP="00D7361D">
      <w:pPr>
        <w:ind w:firstLine="709"/>
        <w:jc w:val="both"/>
        <w:rPr>
          <w:spacing w:val="-2"/>
          <w:sz w:val="28"/>
          <w:szCs w:val="28"/>
        </w:rPr>
      </w:pPr>
      <w:r w:rsidRPr="007A52B3">
        <w:rPr>
          <w:spacing w:val="-2"/>
          <w:sz w:val="28"/>
          <w:szCs w:val="28"/>
        </w:rPr>
        <w:t xml:space="preserve">Соглашение о предоставлении средств субсидии из федерального бюджета по состоянию на дату подготовки заключения </w:t>
      </w:r>
      <w:r w:rsidRPr="007A52B3">
        <w:rPr>
          <w:sz w:val="28"/>
          <w:szCs w:val="28"/>
        </w:rPr>
        <w:t>на законопроект</w:t>
      </w:r>
      <w:r w:rsidRPr="007A52B3">
        <w:rPr>
          <w:spacing w:val="-2"/>
          <w:sz w:val="28"/>
          <w:szCs w:val="28"/>
        </w:rPr>
        <w:t xml:space="preserve"> не подписано (предварительно – декабрь 2023), в системе «Эл</w:t>
      </w:r>
      <w:r w:rsidR="00CE3064" w:rsidRPr="007A52B3">
        <w:rPr>
          <w:spacing w:val="-2"/>
          <w:sz w:val="28"/>
          <w:szCs w:val="28"/>
        </w:rPr>
        <w:t>ектронный бюджет» не размещено.</w:t>
      </w:r>
    </w:p>
    <w:p w14:paraId="1B9A2DE6" w14:textId="77777777" w:rsidR="00D7361D" w:rsidRPr="007A52B3" w:rsidRDefault="00D7361D" w:rsidP="00D7361D">
      <w:pPr>
        <w:ind w:firstLine="709"/>
        <w:jc w:val="both"/>
        <w:rPr>
          <w:sz w:val="28"/>
          <w:szCs w:val="28"/>
        </w:rPr>
      </w:pPr>
      <w:r w:rsidRPr="007A52B3">
        <w:rPr>
          <w:sz w:val="28"/>
          <w:szCs w:val="28"/>
        </w:rPr>
        <w:t xml:space="preserve">Паспортом регионального проекта установлен ожидаемый результат от реализации мероприятия </w:t>
      </w:r>
      <w:r w:rsidRPr="007A52B3">
        <w:rPr>
          <w:spacing w:val="-2"/>
          <w:sz w:val="28"/>
          <w:szCs w:val="28"/>
        </w:rPr>
        <w:t xml:space="preserve">Созданы «умные» спортивные площадки» в 2024 </w:t>
      </w:r>
      <w:r w:rsidRPr="007A52B3">
        <w:rPr>
          <w:sz w:val="28"/>
          <w:szCs w:val="28"/>
        </w:rPr>
        <w:t>– 2 «умные» спортивные площадки.</w:t>
      </w:r>
    </w:p>
    <w:p w14:paraId="04DF9891" w14:textId="77777777" w:rsidR="00D7361D" w:rsidRPr="007A52B3" w:rsidRDefault="00D7361D" w:rsidP="00D7361D">
      <w:pPr>
        <w:ind w:firstLine="709"/>
        <w:jc w:val="both"/>
        <w:rPr>
          <w:sz w:val="28"/>
          <w:szCs w:val="28"/>
        </w:rPr>
      </w:pPr>
      <w:r w:rsidRPr="007A52B3">
        <w:rPr>
          <w:sz w:val="28"/>
          <w:szCs w:val="28"/>
        </w:rPr>
        <w:t>Паспортом регионального проекта установлено два целевых показателя, которые утверждены и включены в паспорт федерального проекта.</w:t>
      </w:r>
    </w:p>
    <w:p w14:paraId="10EC9525" w14:textId="77777777" w:rsidR="00D7361D" w:rsidRPr="007A52B3" w:rsidRDefault="00D7361D" w:rsidP="00D7361D">
      <w:pPr>
        <w:ind w:firstLine="709"/>
        <w:jc w:val="both"/>
        <w:rPr>
          <w:sz w:val="28"/>
          <w:szCs w:val="28"/>
        </w:rPr>
      </w:pPr>
      <w:r w:rsidRPr="007A52B3">
        <w:rPr>
          <w:sz w:val="28"/>
          <w:szCs w:val="28"/>
        </w:rPr>
        <w:t>Анализ динамики целевых показателей, установленных паспортом регионального проекта на 2024 год показал следующее.</w:t>
      </w:r>
    </w:p>
    <w:p w14:paraId="5F227532" w14:textId="67D33D5A" w:rsidR="00D7361D" w:rsidRPr="007A52B3" w:rsidRDefault="00D7361D" w:rsidP="00D7361D">
      <w:pPr>
        <w:ind w:firstLine="709"/>
        <w:jc w:val="both"/>
        <w:rPr>
          <w:sz w:val="28"/>
          <w:szCs w:val="28"/>
        </w:rPr>
      </w:pPr>
      <w:r w:rsidRPr="007A52B3">
        <w:rPr>
          <w:sz w:val="28"/>
          <w:szCs w:val="28"/>
        </w:rPr>
        <w:t xml:space="preserve">Значение целевых показателей регионального проекта на 2024 выше значения целевых показателей в целом установленных </w:t>
      </w:r>
      <w:r w:rsidR="00992D2B" w:rsidRPr="007A52B3">
        <w:rPr>
          <w:sz w:val="28"/>
          <w:szCs w:val="28"/>
        </w:rPr>
        <w:t>паспортом федерального проекта.</w:t>
      </w:r>
    </w:p>
    <w:p w14:paraId="47F6E750" w14:textId="77777777" w:rsidR="00D7361D" w:rsidRPr="007A52B3" w:rsidRDefault="00D7361D" w:rsidP="00D7361D">
      <w:pPr>
        <w:ind w:firstLine="851"/>
        <w:jc w:val="both"/>
        <w:rPr>
          <w:sz w:val="28"/>
          <w:szCs w:val="28"/>
        </w:rPr>
      </w:pPr>
      <w:r w:rsidRPr="007A52B3">
        <w:rPr>
          <w:sz w:val="28"/>
          <w:szCs w:val="28"/>
        </w:rPr>
        <w:t>Информация о значениях установленных показателей представлена ниже:</w:t>
      </w:r>
    </w:p>
    <w:tbl>
      <w:tblPr>
        <w:tblW w:w="9266"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7972"/>
        <w:gridCol w:w="1294"/>
      </w:tblGrid>
      <w:tr w:rsidR="007A52B3" w:rsidRPr="007A52B3" w14:paraId="754B1758" w14:textId="77777777" w:rsidTr="009C62B9">
        <w:trPr>
          <w:trHeight w:val="159"/>
          <w:tblHeader/>
        </w:trPr>
        <w:tc>
          <w:tcPr>
            <w:tcW w:w="7972" w:type="dxa"/>
            <w:vMerge w:val="restart"/>
            <w:shd w:val="clear" w:color="auto" w:fill="auto"/>
            <w:vAlign w:val="center"/>
            <w:hideMark/>
          </w:tcPr>
          <w:p w14:paraId="6614D455" w14:textId="77777777" w:rsidR="00D7361D" w:rsidRPr="007A52B3" w:rsidRDefault="00D7361D" w:rsidP="00D7361D">
            <w:pPr>
              <w:jc w:val="center"/>
              <w:rPr>
                <w:sz w:val="18"/>
                <w:szCs w:val="18"/>
              </w:rPr>
            </w:pPr>
            <w:r w:rsidRPr="007A52B3">
              <w:rPr>
                <w:sz w:val="18"/>
                <w:szCs w:val="18"/>
              </w:rPr>
              <w:t>Наименование показателя</w:t>
            </w:r>
          </w:p>
        </w:tc>
        <w:tc>
          <w:tcPr>
            <w:tcW w:w="1294" w:type="dxa"/>
            <w:shd w:val="clear" w:color="auto" w:fill="auto"/>
            <w:vAlign w:val="center"/>
            <w:hideMark/>
          </w:tcPr>
          <w:p w14:paraId="4822ACC7" w14:textId="77777777" w:rsidR="00D7361D" w:rsidRPr="007A52B3" w:rsidRDefault="00D7361D" w:rsidP="00D7361D">
            <w:pPr>
              <w:jc w:val="center"/>
              <w:rPr>
                <w:sz w:val="18"/>
                <w:szCs w:val="18"/>
              </w:rPr>
            </w:pPr>
            <w:r w:rsidRPr="007A52B3">
              <w:rPr>
                <w:sz w:val="18"/>
                <w:szCs w:val="18"/>
              </w:rPr>
              <w:t>Период, год</w:t>
            </w:r>
          </w:p>
        </w:tc>
      </w:tr>
      <w:tr w:rsidR="007A52B3" w:rsidRPr="007A52B3" w14:paraId="21452697" w14:textId="77777777" w:rsidTr="009C62B9">
        <w:trPr>
          <w:trHeight w:val="84"/>
          <w:tblHeader/>
        </w:trPr>
        <w:tc>
          <w:tcPr>
            <w:tcW w:w="7972" w:type="dxa"/>
            <w:vMerge/>
            <w:vAlign w:val="center"/>
            <w:hideMark/>
          </w:tcPr>
          <w:p w14:paraId="5CCB8EFE" w14:textId="77777777" w:rsidR="00D7361D" w:rsidRPr="007A52B3" w:rsidRDefault="00D7361D" w:rsidP="00D7361D">
            <w:pPr>
              <w:rPr>
                <w:sz w:val="18"/>
                <w:szCs w:val="18"/>
              </w:rPr>
            </w:pPr>
          </w:p>
        </w:tc>
        <w:tc>
          <w:tcPr>
            <w:tcW w:w="1294" w:type="dxa"/>
            <w:shd w:val="clear" w:color="auto" w:fill="auto"/>
            <w:vAlign w:val="center"/>
          </w:tcPr>
          <w:p w14:paraId="08398237" w14:textId="77777777" w:rsidR="00D7361D" w:rsidRPr="007A52B3" w:rsidRDefault="00D7361D" w:rsidP="00D7361D">
            <w:pPr>
              <w:jc w:val="center"/>
              <w:rPr>
                <w:sz w:val="18"/>
                <w:szCs w:val="18"/>
              </w:rPr>
            </w:pPr>
            <w:r w:rsidRPr="007A52B3">
              <w:rPr>
                <w:sz w:val="18"/>
                <w:szCs w:val="18"/>
              </w:rPr>
              <w:t>2024</w:t>
            </w:r>
          </w:p>
        </w:tc>
      </w:tr>
      <w:tr w:rsidR="007A52B3" w:rsidRPr="007A52B3" w14:paraId="3BA329D8" w14:textId="77777777" w:rsidTr="009C62B9">
        <w:trPr>
          <w:trHeight w:val="39"/>
        </w:trPr>
        <w:tc>
          <w:tcPr>
            <w:tcW w:w="9266" w:type="dxa"/>
            <w:gridSpan w:val="2"/>
            <w:shd w:val="clear" w:color="000000" w:fill="FFFFFF"/>
            <w:vAlign w:val="center"/>
            <w:hideMark/>
          </w:tcPr>
          <w:p w14:paraId="74E62194" w14:textId="77777777" w:rsidR="00D7361D" w:rsidRPr="007A52B3" w:rsidRDefault="00D7361D" w:rsidP="00D7361D">
            <w:pPr>
              <w:jc w:val="center"/>
              <w:rPr>
                <w:sz w:val="18"/>
                <w:szCs w:val="18"/>
              </w:rPr>
            </w:pPr>
            <w:r w:rsidRPr="007A52B3">
              <w:rPr>
                <w:sz w:val="18"/>
                <w:szCs w:val="18"/>
              </w:rPr>
              <w:t>Доля граждан трудоспособного возраста систематически занимающихся физической культурой и спортом</w:t>
            </w:r>
          </w:p>
        </w:tc>
      </w:tr>
      <w:tr w:rsidR="007A52B3" w:rsidRPr="007A52B3" w14:paraId="52DE1F8D" w14:textId="77777777" w:rsidTr="009C62B9">
        <w:trPr>
          <w:trHeight w:hRule="exact" w:val="218"/>
        </w:trPr>
        <w:tc>
          <w:tcPr>
            <w:tcW w:w="7972" w:type="dxa"/>
            <w:shd w:val="clear" w:color="auto" w:fill="auto"/>
            <w:vAlign w:val="center"/>
            <w:hideMark/>
          </w:tcPr>
          <w:p w14:paraId="7D891FB4" w14:textId="77777777" w:rsidR="00D7361D" w:rsidRPr="007A52B3" w:rsidRDefault="00D7361D" w:rsidP="00D7361D">
            <w:pPr>
              <w:rPr>
                <w:sz w:val="18"/>
                <w:szCs w:val="18"/>
              </w:rPr>
            </w:pPr>
            <w:r w:rsidRPr="007A52B3">
              <w:rPr>
                <w:sz w:val="18"/>
                <w:szCs w:val="18"/>
              </w:rPr>
              <w:t>Значение, установленное региональным проектом, %</w:t>
            </w:r>
          </w:p>
        </w:tc>
        <w:tc>
          <w:tcPr>
            <w:tcW w:w="1294" w:type="dxa"/>
            <w:shd w:val="clear" w:color="000000" w:fill="FFFFFF"/>
            <w:vAlign w:val="center"/>
          </w:tcPr>
          <w:p w14:paraId="10922D3C" w14:textId="77777777" w:rsidR="00D7361D" w:rsidRPr="007A52B3" w:rsidRDefault="00D7361D" w:rsidP="00D7361D">
            <w:pPr>
              <w:jc w:val="center"/>
              <w:rPr>
                <w:sz w:val="18"/>
                <w:szCs w:val="18"/>
              </w:rPr>
            </w:pPr>
            <w:r w:rsidRPr="007A52B3">
              <w:rPr>
                <w:sz w:val="18"/>
                <w:szCs w:val="18"/>
              </w:rPr>
              <w:t>55,5</w:t>
            </w:r>
          </w:p>
        </w:tc>
      </w:tr>
      <w:tr w:rsidR="007A52B3" w:rsidRPr="007A52B3" w14:paraId="54E5188D" w14:textId="77777777" w:rsidTr="009C62B9">
        <w:trPr>
          <w:trHeight w:hRule="exact" w:val="291"/>
        </w:trPr>
        <w:tc>
          <w:tcPr>
            <w:tcW w:w="7972" w:type="dxa"/>
            <w:shd w:val="clear" w:color="auto" w:fill="auto"/>
            <w:vAlign w:val="center"/>
            <w:hideMark/>
          </w:tcPr>
          <w:p w14:paraId="2E6D4C60" w14:textId="77777777" w:rsidR="00D7361D" w:rsidRPr="007A52B3" w:rsidRDefault="00D7361D" w:rsidP="00D7361D">
            <w:pPr>
              <w:rPr>
                <w:sz w:val="18"/>
                <w:szCs w:val="18"/>
              </w:rPr>
            </w:pPr>
            <w:r w:rsidRPr="007A52B3">
              <w:rPr>
                <w:sz w:val="18"/>
                <w:szCs w:val="18"/>
              </w:rPr>
              <w:t>Значение, установленное федеральным проектом от 23.12.2021 (по состоянию на 14.02.2022), %</w:t>
            </w:r>
          </w:p>
        </w:tc>
        <w:tc>
          <w:tcPr>
            <w:tcW w:w="1294" w:type="dxa"/>
            <w:shd w:val="clear" w:color="000000" w:fill="FFFFFF"/>
            <w:vAlign w:val="center"/>
          </w:tcPr>
          <w:p w14:paraId="3217C4C9" w14:textId="77777777" w:rsidR="00D7361D" w:rsidRPr="007A52B3" w:rsidRDefault="00D7361D" w:rsidP="00D7361D">
            <w:pPr>
              <w:jc w:val="center"/>
              <w:rPr>
                <w:sz w:val="18"/>
                <w:szCs w:val="18"/>
              </w:rPr>
            </w:pPr>
            <w:r w:rsidRPr="007A52B3">
              <w:rPr>
                <w:sz w:val="18"/>
                <w:szCs w:val="18"/>
              </w:rPr>
              <w:t>50,0</w:t>
            </w:r>
          </w:p>
        </w:tc>
      </w:tr>
      <w:tr w:rsidR="007A52B3" w:rsidRPr="007A52B3" w14:paraId="553E1519" w14:textId="77777777" w:rsidTr="009C62B9">
        <w:trPr>
          <w:trHeight w:hRule="exact" w:val="409"/>
        </w:trPr>
        <w:tc>
          <w:tcPr>
            <w:tcW w:w="7972" w:type="dxa"/>
            <w:shd w:val="clear" w:color="auto" w:fill="auto"/>
            <w:vAlign w:val="center"/>
          </w:tcPr>
          <w:p w14:paraId="73EBC8A3" w14:textId="77777777" w:rsidR="00D7361D" w:rsidRPr="007A52B3" w:rsidRDefault="00D7361D" w:rsidP="00D7361D">
            <w:pPr>
              <w:rPr>
                <w:sz w:val="18"/>
                <w:szCs w:val="18"/>
              </w:rPr>
            </w:pPr>
            <w:r w:rsidRPr="007A52B3">
              <w:rPr>
                <w:sz w:val="18"/>
                <w:szCs w:val="18"/>
              </w:rPr>
              <w:t>Значение, установленное федеральным проектом от 23.12.2021 для Архангельской области (по состоянию на 14.02.2022), %</w:t>
            </w:r>
          </w:p>
        </w:tc>
        <w:tc>
          <w:tcPr>
            <w:tcW w:w="1294" w:type="dxa"/>
            <w:shd w:val="clear" w:color="000000" w:fill="FFFFFF"/>
            <w:vAlign w:val="center"/>
          </w:tcPr>
          <w:p w14:paraId="377D193D" w14:textId="77777777" w:rsidR="00D7361D" w:rsidRPr="007A52B3" w:rsidRDefault="00D7361D" w:rsidP="00D7361D">
            <w:pPr>
              <w:jc w:val="center"/>
              <w:rPr>
                <w:sz w:val="18"/>
                <w:szCs w:val="18"/>
              </w:rPr>
            </w:pPr>
            <w:r w:rsidRPr="007A52B3">
              <w:rPr>
                <w:sz w:val="18"/>
                <w:szCs w:val="18"/>
              </w:rPr>
              <w:t>42,6</w:t>
            </w:r>
          </w:p>
        </w:tc>
      </w:tr>
      <w:tr w:rsidR="007A52B3" w:rsidRPr="007A52B3" w14:paraId="544C0CD0" w14:textId="77777777" w:rsidTr="009C62B9">
        <w:trPr>
          <w:trHeight w:val="255"/>
        </w:trPr>
        <w:tc>
          <w:tcPr>
            <w:tcW w:w="9266" w:type="dxa"/>
            <w:gridSpan w:val="2"/>
            <w:shd w:val="clear" w:color="000000" w:fill="FFFFFF"/>
            <w:vAlign w:val="center"/>
            <w:hideMark/>
          </w:tcPr>
          <w:p w14:paraId="49BC350D" w14:textId="77777777" w:rsidR="00D7361D" w:rsidRPr="007A52B3" w:rsidRDefault="00D7361D" w:rsidP="00D7361D">
            <w:pPr>
              <w:jc w:val="center"/>
              <w:rPr>
                <w:sz w:val="18"/>
                <w:szCs w:val="18"/>
              </w:rPr>
            </w:pPr>
            <w:r w:rsidRPr="007A52B3">
              <w:rPr>
                <w:sz w:val="18"/>
                <w:szCs w:val="18"/>
              </w:rPr>
              <w:t xml:space="preserve">Уровень обеспеченности граждан спортивными сооружениями исходя из единовременной пропускной способности объектов спорта </w:t>
            </w:r>
          </w:p>
        </w:tc>
      </w:tr>
      <w:tr w:rsidR="007A52B3" w:rsidRPr="007A52B3" w14:paraId="32F6DD63" w14:textId="77777777" w:rsidTr="009C62B9">
        <w:trPr>
          <w:trHeight w:hRule="exact" w:val="255"/>
        </w:trPr>
        <w:tc>
          <w:tcPr>
            <w:tcW w:w="7972" w:type="dxa"/>
            <w:shd w:val="clear" w:color="auto" w:fill="auto"/>
            <w:vAlign w:val="center"/>
            <w:hideMark/>
          </w:tcPr>
          <w:p w14:paraId="04946048" w14:textId="77777777" w:rsidR="00D7361D" w:rsidRPr="007A52B3" w:rsidRDefault="00D7361D" w:rsidP="00D7361D">
            <w:pPr>
              <w:rPr>
                <w:sz w:val="18"/>
                <w:szCs w:val="18"/>
              </w:rPr>
            </w:pPr>
            <w:r w:rsidRPr="007A52B3">
              <w:rPr>
                <w:sz w:val="18"/>
                <w:szCs w:val="18"/>
              </w:rPr>
              <w:t>Значение, установленное региональным проектом, %</w:t>
            </w:r>
          </w:p>
        </w:tc>
        <w:tc>
          <w:tcPr>
            <w:tcW w:w="1294" w:type="dxa"/>
            <w:shd w:val="clear" w:color="000000" w:fill="FFFFFF"/>
            <w:vAlign w:val="center"/>
          </w:tcPr>
          <w:p w14:paraId="4B3E6008" w14:textId="77777777" w:rsidR="00D7361D" w:rsidRPr="007A52B3" w:rsidRDefault="00D7361D" w:rsidP="00D7361D">
            <w:pPr>
              <w:jc w:val="center"/>
              <w:rPr>
                <w:sz w:val="18"/>
                <w:szCs w:val="18"/>
              </w:rPr>
            </w:pPr>
            <w:r w:rsidRPr="007A52B3">
              <w:rPr>
                <w:sz w:val="18"/>
                <w:szCs w:val="18"/>
              </w:rPr>
              <w:t>62,1</w:t>
            </w:r>
          </w:p>
        </w:tc>
      </w:tr>
      <w:tr w:rsidR="007A52B3" w:rsidRPr="007A52B3" w14:paraId="2F45D9C4" w14:textId="77777777" w:rsidTr="009C62B9">
        <w:trPr>
          <w:trHeight w:hRule="exact" w:val="312"/>
        </w:trPr>
        <w:tc>
          <w:tcPr>
            <w:tcW w:w="7972" w:type="dxa"/>
            <w:shd w:val="clear" w:color="auto" w:fill="auto"/>
            <w:vAlign w:val="center"/>
            <w:hideMark/>
          </w:tcPr>
          <w:p w14:paraId="4397E792" w14:textId="77777777" w:rsidR="00D7361D" w:rsidRPr="007A52B3" w:rsidRDefault="00D7361D" w:rsidP="00D7361D">
            <w:pPr>
              <w:rPr>
                <w:sz w:val="18"/>
                <w:szCs w:val="18"/>
              </w:rPr>
            </w:pPr>
            <w:r w:rsidRPr="007A52B3">
              <w:rPr>
                <w:sz w:val="18"/>
                <w:szCs w:val="18"/>
              </w:rPr>
              <w:t>Значение, установленное федеральным проектом от 23.12.2021 (по состоянию на 14.02.2022), %</w:t>
            </w:r>
          </w:p>
        </w:tc>
        <w:tc>
          <w:tcPr>
            <w:tcW w:w="1294" w:type="dxa"/>
            <w:shd w:val="clear" w:color="000000" w:fill="FFFFFF"/>
            <w:vAlign w:val="center"/>
          </w:tcPr>
          <w:p w14:paraId="359BA641" w14:textId="77777777" w:rsidR="00D7361D" w:rsidRPr="007A52B3" w:rsidRDefault="00D7361D" w:rsidP="00D7361D">
            <w:pPr>
              <w:jc w:val="center"/>
              <w:rPr>
                <w:sz w:val="18"/>
                <w:szCs w:val="18"/>
              </w:rPr>
            </w:pPr>
            <w:r w:rsidRPr="007A52B3">
              <w:rPr>
                <w:sz w:val="18"/>
                <w:szCs w:val="18"/>
              </w:rPr>
              <w:t>62,0</w:t>
            </w:r>
          </w:p>
        </w:tc>
      </w:tr>
      <w:tr w:rsidR="007A52B3" w:rsidRPr="007A52B3" w14:paraId="69E8773B" w14:textId="77777777" w:rsidTr="009C62B9">
        <w:trPr>
          <w:trHeight w:hRule="exact" w:val="455"/>
        </w:trPr>
        <w:tc>
          <w:tcPr>
            <w:tcW w:w="7972" w:type="dxa"/>
            <w:shd w:val="clear" w:color="auto" w:fill="auto"/>
            <w:vAlign w:val="center"/>
          </w:tcPr>
          <w:p w14:paraId="25BFF8FD" w14:textId="77777777" w:rsidR="00D7361D" w:rsidRPr="007A52B3" w:rsidRDefault="00D7361D" w:rsidP="00D7361D">
            <w:pPr>
              <w:rPr>
                <w:sz w:val="18"/>
                <w:szCs w:val="18"/>
              </w:rPr>
            </w:pPr>
            <w:r w:rsidRPr="007A52B3">
              <w:rPr>
                <w:sz w:val="18"/>
                <w:szCs w:val="18"/>
              </w:rPr>
              <w:t>Значение, установленное федеральным проектом от 23.12.2021 для Архангельской области (по состоянию на 14.02.2022), %</w:t>
            </w:r>
          </w:p>
        </w:tc>
        <w:tc>
          <w:tcPr>
            <w:tcW w:w="1294" w:type="dxa"/>
            <w:shd w:val="clear" w:color="000000" w:fill="FFFFFF"/>
            <w:vAlign w:val="center"/>
          </w:tcPr>
          <w:p w14:paraId="50BFD202" w14:textId="77777777" w:rsidR="00D7361D" w:rsidRPr="007A52B3" w:rsidRDefault="00D7361D" w:rsidP="00D7361D">
            <w:pPr>
              <w:jc w:val="center"/>
              <w:rPr>
                <w:sz w:val="18"/>
                <w:szCs w:val="18"/>
              </w:rPr>
            </w:pPr>
            <w:r w:rsidRPr="007A52B3">
              <w:rPr>
                <w:sz w:val="18"/>
                <w:szCs w:val="18"/>
              </w:rPr>
              <w:t>62,1</w:t>
            </w:r>
          </w:p>
        </w:tc>
      </w:tr>
    </w:tbl>
    <w:p w14:paraId="1C3745C4" w14:textId="5521B9CC" w:rsidR="00140A45" w:rsidRPr="007A52B3" w:rsidRDefault="00140A45" w:rsidP="00140A45">
      <w:pPr>
        <w:pStyle w:val="3"/>
        <w:jc w:val="center"/>
        <w:rPr>
          <w:rFonts w:ascii="Times New Roman" w:hAnsi="Times New Roman"/>
          <w:b w:val="0"/>
          <w:sz w:val="28"/>
          <w:szCs w:val="28"/>
          <w:u w:val="single"/>
        </w:rPr>
      </w:pPr>
      <w:bookmarkStart w:id="98" w:name="_Toc149662398"/>
      <w:r w:rsidRPr="007A52B3">
        <w:rPr>
          <w:rFonts w:ascii="Times New Roman" w:hAnsi="Times New Roman"/>
          <w:b w:val="0"/>
          <w:sz w:val="28"/>
          <w:szCs w:val="28"/>
          <w:u w:val="single"/>
        </w:rPr>
        <w:t>6.</w:t>
      </w:r>
      <w:r w:rsidR="0032613B" w:rsidRPr="007A52B3">
        <w:rPr>
          <w:rFonts w:ascii="Times New Roman" w:hAnsi="Times New Roman"/>
          <w:b w:val="0"/>
          <w:sz w:val="28"/>
          <w:szCs w:val="28"/>
          <w:u w:val="single"/>
        </w:rPr>
        <w:t>3</w:t>
      </w:r>
      <w:r w:rsidRPr="007A52B3">
        <w:rPr>
          <w:rFonts w:ascii="Times New Roman" w:hAnsi="Times New Roman"/>
          <w:b w:val="0"/>
          <w:sz w:val="28"/>
          <w:szCs w:val="28"/>
          <w:u w:val="single"/>
        </w:rPr>
        <w:t>.</w:t>
      </w:r>
      <w:r w:rsidR="00C20EC8" w:rsidRPr="007A52B3">
        <w:rPr>
          <w:rFonts w:ascii="Times New Roman" w:hAnsi="Times New Roman"/>
          <w:b w:val="0"/>
          <w:sz w:val="28"/>
          <w:szCs w:val="28"/>
          <w:u w:val="single"/>
        </w:rPr>
        <w:t>1</w:t>
      </w:r>
      <w:r w:rsidR="00017C5E" w:rsidRPr="007A52B3">
        <w:rPr>
          <w:rFonts w:ascii="Times New Roman" w:hAnsi="Times New Roman"/>
          <w:b w:val="0"/>
          <w:sz w:val="28"/>
          <w:szCs w:val="28"/>
          <w:u w:val="single"/>
        </w:rPr>
        <w:t>7</w:t>
      </w:r>
      <w:r w:rsidRPr="007A52B3">
        <w:rPr>
          <w:rFonts w:ascii="Times New Roman" w:hAnsi="Times New Roman"/>
          <w:b w:val="0"/>
          <w:sz w:val="28"/>
          <w:szCs w:val="28"/>
          <w:u w:val="single"/>
        </w:rPr>
        <w:t>. Государственная программа Архангельской области «Молодежь Поморья»</w:t>
      </w:r>
      <w:bookmarkEnd w:id="98"/>
    </w:p>
    <w:p w14:paraId="5C7172A8" w14:textId="77777777" w:rsidR="00D23156" w:rsidRPr="007A52B3" w:rsidRDefault="00D23156" w:rsidP="00D23156">
      <w:pPr>
        <w:pStyle w:val="ConsPlusNormal"/>
        <w:ind w:firstLine="709"/>
        <w:jc w:val="both"/>
        <w:rPr>
          <w:rFonts w:ascii="Times New Roman" w:hAnsi="Times New Roman"/>
          <w:sz w:val="28"/>
          <w:szCs w:val="28"/>
        </w:rPr>
      </w:pPr>
      <w:r w:rsidRPr="007A52B3">
        <w:rPr>
          <w:rFonts w:ascii="Times New Roman" w:hAnsi="Times New Roman"/>
          <w:sz w:val="28"/>
          <w:szCs w:val="28"/>
        </w:rPr>
        <w:t>Государственная программа Архангельской области «Молодежь Поморья» утверждена постановлением Правительства Архангельской области от 09.10.2020 № 659-пп (далее – госпрограмма № 29).</w:t>
      </w:r>
    </w:p>
    <w:p w14:paraId="07488D59" w14:textId="77777777" w:rsidR="00D23156" w:rsidRPr="007A52B3" w:rsidRDefault="00D23156" w:rsidP="00D23156">
      <w:pPr>
        <w:ind w:firstLine="709"/>
        <w:jc w:val="both"/>
        <w:rPr>
          <w:sz w:val="28"/>
          <w:szCs w:val="28"/>
        </w:rPr>
      </w:pPr>
      <w:r w:rsidRPr="007A52B3">
        <w:rPr>
          <w:sz w:val="28"/>
          <w:szCs w:val="28"/>
        </w:rPr>
        <w:t>Ответственным исполнителем госпрограммы № 29 является агентство по делам молодежи Архангельской области (далее – агентство по делам молодежи).</w:t>
      </w:r>
    </w:p>
    <w:p w14:paraId="05633B8B" w14:textId="77777777" w:rsidR="00D23156" w:rsidRPr="007A52B3" w:rsidRDefault="00D23156" w:rsidP="00D23156">
      <w:pPr>
        <w:ind w:firstLine="709"/>
        <w:jc w:val="both"/>
        <w:rPr>
          <w:sz w:val="28"/>
          <w:szCs w:val="28"/>
        </w:rPr>
      </w:pPr>
      <w:r w:rsidRPr="007A52B3">
        <w:rPr>
          <w:sz w:val="28"/>
          <w:szCs w:val="28"/>
        </w:rPr>
        <w:t>Цель госпрограммы № 29 – создание условий для закрепления молодежи на территории Архангельской области посредством реализации молодежной политики и работы по патриотическому воспитанию молодежи.</w:t>
      </w:r>
    </w:p>
    <w:p w14:paraId="4AEFFD6A" w14:textId="1B9463F1" w:rsidR="00D23156" w:rsidRPr="007A52B3" w:rsidRDefault="00D23156" w:rsidP="00D23156">
      <w:pPr>
        <w:ind w:firstLine="709"/>
        <w:jc w:val="both"/>
        <w:rPr>
          <w:sz w:val="28"/>
          <w:szCs w:val="28"/>
        </w:rPr>
      </w:pPr>
      <w:r w:rsidRPr="007A52B3">
        <w:rPr>
          <w:sz w:val="28"/>
          <w:szCs w:val="28"/>
        </w:rPr>
        <w:t>Постановлением Правительства Архангельской области от 09.10.2023 № 970-пп (далее – Постановление № 970-пп) в госпрограмму № 29 внесены изменения в соответствии с требованиями, установленными Постановлением 793-п</w:t>
      </w:r>
      <w:r w:rsidR="00CE3064" w:rsidRPr="007A52B3">
        <w:rPr>
          <w:sz w:val="28"/>
          <w:szCs w:val="28"/>
        </w:rPr>
        <w:t>п</w:t>
      </w:r>
      <w:r w:rsidRPr="007A52B3">
        <w:rPr>
          <w:sz w:val="28"/>
          <w:szCs w:val="28"/>
        </w:rPr>
        <w:t>, с учетом которых структура госпрограммы № 29 на 2024 год и плановый период 2025 и 2026 год состоит из:</w:t>
      </w:r>
    </w:p>
    <w:p w14:paraId="73D9B501" w14:textId="77777777" w:rsidR="00D23156" w:rsidRPr="007A52B3" w:rsidRDefault="00D23156" w:rsidP="00D23156">
      <w:pPr>
        <w:ind w:firstLine="709"/>
        <w:jc w:val="both"/>
        <w:rPr>
          <w:bCs/>
          <w:sz w:val="28"/>
          <w:szCs w:val="28"/>
        </w:rPr>
      </w:pPr>
      <w:r w:rsidRPr="007A52B3">
        <w:rPr>
          <w:bCs/>
          <w:sz w:val="28"/>
          <w:szCs w:val="28"/>
        </w:rPr>
        <w:t>Проектная часть госпрограммы № 29, в которую входят:</w:t>
      </w:r>
    </w:p>
    <w:p w14:paraId="0201DDFB" w14:textId="638B7E0B" w:rsidR="00D23156" w:rsidRPr="007A52B3" w:rsidRDefault="00D23156" w:rsidP="002C49C5">
      <w:pPr>
        <w:pStyle w:val="afe"/>
        <w:numPr>
          <w:ilvl w:val="0"/>
          <w:numId w:val="19"/>
        </w:numPr>
        <w:spacing w:after="0" w:line="240" w:lineRule="auto"/>
        <w:ind w:left="0" w:firstLine="698"/>
        <w:jc w:val="both"/>
        <w:rPr>
          <w:rFonts w:ascii="Times New Roman" w:hAnsi="Times New Roman"/>
          <w:sz w:val="28"/>
          <w:szCs w:val="28"/>
        </w:rPr>
      </w:pPr>
      <w:r w:rsidRPr="007A52B3">
        <w:rPr>
          <w:rFonts w:ascii="Times New Roman" w:hAnsi="Times New Roman"/>
          <w:sz w:val="28"/>
          <w:szCs w:val="28"/>
        </w:rPr>
        <w:t>Региональный проект «Патриотическое воспитание граждан Российской Федерации»;</w:t>
      </w:r>
    </w:p>
    <w:p w14:paraId="1CAD87FB" w14:textId="29EC4856" w:rsidR="00D23156" w:rsidRPr="007A52B3" w:rsidRDefault="00D23156" w:rsidP="002C49C5">
      <w:pPr>
        <w:pStyle w:val="afe"/>
        <w:numPr>
          <w:ilvl w:val="0"/>
          <w:numId w:val="19"/>
        </w:numPr>
        <w:spacing w:after="0" w:line="240" w:lineRule="auto"/>
        <w:ind w:left="0" w:firstLine="698"/>
        <w:jc w:val="both"/>
        <w:rPr>
          <w:rFonts w:ascii="Times New Roman" w:hAnsi="Times New Roman"/>
          <w:sz w:val="28"/>
          <w:szCs w:val="28"/>
        </w:rPr>
      </w:pPr>
      <w:r w:rsidRPr="007A52B3">
        <w:rPr>
          <w:rFonts w:ascii="Times New Roman" w:hAnsi="Times New Roman"/>
          <w:sz w:val="28"/>
          <w:szCs w:val="28"/>
        </w:rPr>
        <w:t>Региональный проект «Развитие системы поддержки молодежи («Молодежь России»)».</w:t>
      </w:r>
    </w:p>
    <w:p w14:paraId="48465897" w14:textId="77777777" w:rsidR="00D23156" w:rsidRPr="007A52B3" w:rsidRDefault="00D23156" w:rsidP="00D23156">
      <w:pPr>
        <w:pStyle w:val="af5"/>
        <w:ind w:firstLine="709"/>
        <w:jc w:val="both"/>
        <w:rPr>
          <w:rFonts w:ascii="Times New Roman" w:hAnsi="Times New Roman"/>
          <w:sz w:val="28"/>
          <w:szCs w:val="28"/>
          <w:lang w:eastAsia="ru-RU"/>
        </w:rPr>
      </w:pPr>
      <w:r w:rsidRPr="007A52B3">
        <w:rPr>
          <w:rFonts w:ascii="Times New Roman" w:hAnsi="Times New Roman"/>
          <w:bCs/>
          <w:sz w:val="28"/>
          <w:szCs w:val="28"/>
          <w:lang w:eastAsia="ru-RU"/>
        </w:rPr>
        <w:t>Процессная часть госпрограммы № 29, в которую входят:</w:t>
      </w:r>
    </w:p>
    <w:p w14:paraId="4DC1705F" w14:textId="3115F6E9" w:rsidR="00D23156" w:rsidRPr="007A52B3" w:rsidRDefault="00D23156" w:rsidP="002C49C5">
      <w:pPr>
        <w:pStyle w:val="afe"/>
        <w:numPr>
          <w:ilvl w:val="0"/>
          <w:numId w:val="19"/>
        </w:numPr>
        <w:spacing w:after="0" w:line="240" w:lineRule="auto"/>
        <w:ind w:left="0" w:firstLine="698"/>
        <w:jc w:val="both"/>
        <w:rPr>
          <w:rFonts w:ascii="Times New Roman" w:hAnsi="Times New Roman"/>
          <w:sz w:val="28"/>
          <w:szCs w:val="28"/>
        </w:rPr>
      </w:pPr>
      <w:r w:rsidRPr="007A52B3">
        <w:rPr>
          <w:rFonts w:ascii="Times New Roman" w:hAnsi="Times New Roman"/>
          <w:sz w:val="28"/>
          <w:szCs w:val="28"/>
        </w:rPr>
        <w:t>Комплекс процессных мероприятий «Развитие сферы государственной молодежной политики Архангельской области».</w:t>
      </w:r>
    </w:p>
    <w:p w14:paraId="1100CC59" w14:textId="0C3B7E24" w:rsidR="00D23156" w:rsidRPr="007A52B3" w:rsidRDefault="00D23156" w:rsidP="00D23156">
      <w:pPr>
        <w:ind w:firstLine="709"/>
        <w:jc w:val="both"/>
        <w:rPr>
          <w:rFonts w:eastAsia="Calibri"/>
          <w:sz w:val="28"/>
          <w:szCs w:val="28"/>
        </w:rPr>
      </w:pPr>
      <w:r w:rsidRPr="007A52B3">
        <w:rPr>
          <w:rFonts w:eastAsia="Calibri"/>
          <w:sz w:val="28"/>
          <w:szCs w:val="28"/>
        </w:rPr>
        <w:t xml:space="preserve">Сведения о финансовом обеспечении госпрограммы № 29 в 2024 – 2026 годах за счет всех источников представлены в таблице </w:t>
      </w:r>
      <w:r w:rsidR="009C62B9" w:rsidRPr="007A52B3">
        <w:rPr>
          <w:rFonts w:eastAsia="Calibri"/>
          <w:sz w:val="28"/>
          <w:szCs w:val="28"/>
        </w:rPr>
        <w:t>144</w:t>
      </w:r>
      <w:r w:rsidRPr="007A52B3">
        <w:rPr>
          <w:rFonts w:eastAsia="Calibri"/>
          <w:sz w:val="28"/>
          <w:szCs w:val="28"/>
        </w:rPr>
        <w:t>.</w:t>
      </w:r>
    </w:p>
    <w:p w14:paraId="66AC3205" w14:textId="77777777" w:rsidR="00D23156" w:rsidRPr="007A52B3" w:rsidRDefault="00D23156" w:rsidP="00D23156">
      <w:pPr>
        <w:ind w:firstLine="709"/>
        <w:jc w:val="both"/>
        <w:rPr>
          <w:rFonts w:eastAsia="Calibri"/>
          <w:sz w:val="28"/>
          <w:szCs w:val="28"/>
          <w:highlight w:val="cyan"/>
        </w:rPr>
      </w:pPr>
    </w:p>
    <w:p w14:paraId="7707D2CA" w14:textId="5F685779" w:rsidR="00D23156" w:rsidRPr="007A52B3" w:rsidRDefault="00D23156" w:rsidP="00D23156">
      <w:pPr>
        <w:keepNext/>
        <w:rPr>
          <w:bCs/>
        </w:rPr>
      </w:pPr>
      <w:r w:rsidRPr="007A52B3">
        <w:rPr>
          <w:bCs/>
        </w:rPr>
        <w:t xml:space="preserve">Таблица </w:t>
      </w:r>
      <w:r w:rsidRPr="007A52B3">
        <w:rPr>
          <w:bCs/>
        </w:rPr>
        <w:fldChar w:fldCharType="begin"/>
      </w:r>
      <w:r w:rsidRPr="007A52B3">
        <w:rPr>
          <w:bCs/>
        </w:rPr>
        <w:instrText xml:space="preserve"> SEQ Таблица \* ARABIC </w:instrText>
      </w:r>
      <w:r w:rsidRPr="007A52B3">
        <w:rPr>
          <w:bCs/>
        </w:rPr>
        <w:fldChar w:fldCharType="separate"/>
      </w:r>
      <w:r w:rsidR="009C62B9" w:rsidRPr="007A52B3">
        <w:rPr>
          <w:bCs/>
          <w:noProof/>
        </w:rPr>
        <w:t>144</w:t>
      </w:r>
      <w:r w:rsidRPr="007A52B3">
        <w:rPr>
          <w:bCs/>
        </w:rPr>
        <w:fldChar w:fldCharType="end"/>
      </w:r>
      <w:r w:rsidRPr="007A52B3">
        <w:rPr>
          <w:bCs/>
        </w:rPr>
        <w:t>. Финансовое обеспечение мероприятия госпрограммы № 29 в 2024</w:t>
      </w:r>
      <w:r w:rsidR="002C49C5" w:rsidRPr="007A52B3">
        <w:rPr>
          <w:bCs/>
        </w:rPr>
        <w:t xml:space="preserve"> – </w:t>
      </w:r>
      <w:r w:rsidRPr="007A52B3">
        <w:rPr>
          <w:bCs/>
        </w:rPr>
        <w:t>2026 годах, млн.руб.</w:t>
      </w:r>
    </w:p>
    <w:tbl>
      <w:tblPr>
        <w:tblW w:w="9229"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000"/>
        <w:gridCol w:w="1417"/>
        <w:gridCol w:w="2127"/>
        <w:gridCol w:w="1275"/>
        <w:gridCol w:w="1276"/>
        <w:gridCol w:w="1134"/>
      </w:tblGrid>
      <w:tr w:rsidR="007A52B3" w:rsidRPr="007A52B3" w14:paraId="77DE96D7" w14:textId="77777777" w:rsidTr="000E06B9">
        <w:trPr>
          <w:trHeight w:val="45"/>
        </w:trPr>
        <w:tc>
          <w:tcPr>
            <w:tcW w:w="2000" w:type="dxa"/>
            <w:vMerge w:val="restart"/>
            <w:shd w:val="clear" w:color="auto" w:fill="auto"/>
            <w:vAlign w:val="center"/>
            <w:hideMark/>
          </w:tcPr>
          <w:p w14:paraId="022E7B95" w14:textId="77777777" w:rsidR="00D23156" w:rsidRPr="007A52B3" w:rsidRDefault="00D23156" w:rsidP="00115C25">
            <w:pPr>
              <w:jc w:val="center"/>
              <w:rPr>
                <w:sz w:val="18"/>
                <w:szCs w:val="18"/>
              </w:rPr>
            </w:pPr>
            <w:r w:rsidRPr="007A52B3">
              <w:rPr>
                <w:sz w:val="18"/>
                <w:szCs w:val="18"/>
              </w:rPr>
              <w:t>Источник финансирования</w:t>
            </w:r>
          </w:p>
        </w:tc>
        <w:tc>
          <w:tcPr>
            <w:tcW w:w="7229" w:type="dxa"/>
            <w:gridSpan w:val="5"/>
            <w:shd w:val="clear" w:color="auto" w:fill="auto"/>
            <w:noWrap/>
            <w:vAlign w:val="center"/>
            <w:hideMark/>
          </w:tcPr>
          <w:p w14:paraId="4C47C1B2" w14:textId="77777777" w:rsidR="00D23156" w:rsidRPr="007A52B3" w:rsidRDefault="00D23156" w:rsidP="00115C25">
            <w:pPr>
              <w:jc w:val="center"/>
              <w:rPr>
                <w:sz w:val="18"/>
                <w:szCs w:val="18"/>
              </w:rPr>
            </w:pPr>
            <w:r w:rsidRPr="007A52B3">
              <w:rPr>
                <w:sz w:val="18"/>
                <w:szCs w:val="18"/>
              </w:rPr>
              <w:t>Госпрограмма № 29</w:t>
            </w:r>
          </w:p>
        </w:tc>
      </w:tr>
      <w:tr w:rsidR="007A52B3" w:rsidRPr="007A52B3" w14:paraId="47FAF72A" w14:textId="77777777" w:rsidTr="000E06B9">
        <w:trPr>
          <w:trHeight w:val="391"/>
        </w:trPr>
        <w:tc>
          <w:tcPr>
            <w:tcW w:w="2000" w:type="dxa"/>
            <w:vMerge/>
            <w:vAlign w:val="center"/>
            <w:hideMark/>
          </w:tcPr>
          <w:p w14:paraId="314DAA65" w14:textId="77777777" w:rsidR="00D23156" w:rsidRPr="007A52B3" w:rsidRDefault="00D23156" w:rsidP="00115C25">
            <w:pPr>
              <w:rPr>
                <w:sz w:val="18"/>
                <w:szCs w:val="18"/>
              </w:rPr>
            </w:pPr>
          </w:p>
        </w:tc>
        <w:tc>
          <w:tcPr>
            <w:tcW w:w="1417" w:type="dxa"/>
            <w:shd w:val="clear" w:color="auto" w:fill="auto"/>
            <w:vAlign w:val="center"/>
            <w:hideMark/>
          </w:tcPr>
          <w:p w14:paraId="0B8EBAF0" w14:textId="77777777" w:rsidR="00D23156" w:rsidRPr="007A52B3" w:rsidRDefault="00D23156" w:rsidP="00115C25">
            <w:pPr>
              <w:jc w:val="center"/>
              <w:rPr>
                <w:sz w:val="18"/>
                <w:szCs w:val="18"/>
              </w:rPr>
            </w:pPr>
            <w:r w:rsidRPr="007A52B3">
              <w:rPr>
                <w:sz w:val="18"/>
                <w:szCs w:val="18"/>
              </w:rPr>
              <w:t>2022 (факт)</w:t>
            </w:r>
          </w:p>
        </w:tc>
        <w:tc>
          <w:tcPr>
            <w:tcW w:w="2127" w:type="dxa"/>
            <w:shd w:val="clear" w:color="auto" w:fill="auto"/>
            <w:vAlign w:val="center"/>
            <w:hideMark/>
          </w:tcPr>
          <w:p w14:paraId="7DA63F48" w14:textId="77777777" w:rsidR="00D23156" w:rsidRPr="007A52B3" w:rsidRDefault="00D23156" w:rsidP="00115C25">
            <w:pPr>
              <w:jc w:val="center"/>
              <w:rPr>
                <w:sz w:val="18"/>
                <w:szCs w:val="18"/>
              </w:rPr>
            </w:pPr>
            <w:r w:rsidRPr="007A52B3">
              <w:rPr>
                <w:sz w:val="18"/>
                <w:szCs w:val="18"/>
              </w:rPr>
              <w:t>2023 (сводная роспись на 01.10.2023)</w:t>
            </w:r>
          </w:p>
        </w:tc>
        <w:tc>
          <w:tcPr>
            <w:tcW w:w="1275" w:type="dxa"/>
            <w:shd w:val="clear" w:color="auto" w:fill="auto"/>
            <w:vAlign w:val="center"/>
            <w:hideMark/>
          </w:tcPr>
          <w:p w14:paraId="6DD6B2E7" w14:textId="77777777" w:rsidR="00D23156" w:rsidRPr="007A52B3" w:rsidRDefault="00D23156" w:rsidP="00115C25">
            <w:pPr>
              <w:jc w:val="center"/>
              <w:rPr>
                <w:sz w:val="18"/>
                <w:szCs w:val="18"/>
              </w:rPr>
            </w:pPr>
            <w:r w:rsidRPr="007A52B3">
              <w:rPr>
                <w:sz w:val="18"/>
                <w:szCs w:val="18"/>
              </w:rPr>
              <w:t>2024 (план)</w:t>
            </w:r>
          </w:p>
        </w:tc>
        <w:tc>
          <w:tcPr>
            <w:tcW w:w="1276" w:type="dxa"/>
            <w:shd w:val="clear" w:color="auto" w:fill="auto"/>
            <w:vAlign w:val="center"/>
            <w:hideMark/>
          </w:tcPr>
          <w:p w14:paraId="609A2A99" w14:textId="77777777" w:rsidR="00D23156" w:rsidRPr="007A52B3" w:rsidRDefault="00D23156" w:rsidP="00115C25">
            <w:pPr>
              <w:jc w:val="center"/>
              <w:rPr>
                <w:sz w:val="18"/>
                <w:szCs w:val="18"/>
              </w:rPr>
            </w:pPr>
            <w:r w:rsidRPr="007A52B3">
              <w:rPr>
                <w:sz w:val="18"/>
                <w:szCs w:val="18"/>
              </w:rPr>
              <w:t>2025 (план)</w:t>
            </w:r>
          </w:p>
        </w:tc>
        <w:tc>
          <w:tcPr>
            <w:tcW w:w="1134" w:type="dxa"/>
            <w:shd w:val="clear" w:color="auto" w:fill="auto"/>
            <w:vAlign w:val="center"/>
            <w:hideMark/>
          </w:tcPr>
          <w:p w14:paraId="156111F7" w14:textId="77777777" w:rsidR="00D23156" w:rsidRPr="007A52B3" w:rsidRDefault="00D23156" w:rsidP="00115C25">
            <w:pPr>
              <w:jc w:val="center"/>
              <w:rPr>
                <w:sz w:val="18"/>
                <w:szCs w:val="18"/>
              </w:rPr>
            </w:pPr>
            <w:r w:rsidRPr="007A52B3">
              <w:rPr>
                <w:sz w:val="18"/>
                <w:szCs w:val="18"/>
              </w:rPr>
              <w:t>2026 (план)</w:t>
            </w:r>
          </w:p>
        </w:tc>
      </w:tr>
      <w:tr w:rsidR="007A52B3" w:rsidRPr="007A52B3" w14:paraId="6879144A" w14:textId="77777777" w:rsidTr="000E06B9">
        <w:trPr>
          <w:trHeight w:val="193"/>
        </w:trPr>
        <w:tc>
          <w:tcPr>
            <w:tcW w:w="2000" w:type="dxa"/>
            <w:shd w:val="clear" w:color="auto" w:fill="auto"/>
            <w:vAlign w:val="bottom"/>
            <w:hideMark/>
          </w:tcPr>
          <w:p w14:paraId="01E8D636" w14:textId="77777777" w:rsidR="00D23156" w:rsidRPr="007A52B3" w:rsidRDefault="00D23156" w:rsidP="00115C25">
            <w:pPr>
              <w:rPr>
                <w:sz w:val="18"/>
                <w:szCs w:val="18"/>
              </w:rPr>
            </w:pPr>
            <w:r w:rsidRPr="007A52B3">
              <w:rPr>
                <w:sz w:val="18"/>
                <w:szCs w:val="18"/>
              </w:rPr>
              <w:t>Федеральный бюджет</w:t>
            </w:r>
          </w:p>
        </w:tc>
        <w:tc>
          <w:tcPr>
            <w:tcW w:w="1417" w:type="dxa"/>
            <w:shd w:val="clear" w:color="auto" w:fill="auto"/>
            <w:noWrap/>
            <w:vAlign w:val="bottom"/>
            <w:hideMark/>
          </w:tcPr>
          <w:p w14:paraId="5C6E81D3" w14:textId="77777777" w:rsidR="00D23156" w:rsidRPr="007A52B3" w:rsidRDefault="00D23156" w:rsidP="00115C25">
            <w:pPr>
              <w:jc w:val="center"/>
              <w:rPr>
                <w:sz w:val="18"/>
                <w:szCs w:val="18"/>
              </w:rPr>
            </w:pPr>
            <w:r w:rsidRPr="007A52B3">
              <w:rPr>
                <w:sz w:val="18"/>
                <w:szCs w:val="18"/>
              </w:rPr>
              <w:t>7,4</w:t>
            </w:r>
          </w:p>
        </w:tc>
        <w:tc>
          <w:tcPr>
            <w:tcW w:w="2127" w:type="dxa"/>
            <w:shd w:val="clear" w:color="000000" w:fill="FFFFFF"/>
            <w:noWrap/>
            <w:vAlign w:val="bottom"/>
            <w:hideMark/>
          </w:tcPr>
          <w:p w14:paraId="16775BF1" w14:textId="77777777" w:rsidR="00D23156" w:rsidRPr="007A52B3" w:rsidRDefault="00D23156" w:rsidP="00115C25">
            <w:pPr>
              <w:jc w:val="center"/>
              <w:rPr>
                <w:sz w:val="18"/>
                <w:szCs w:val="18"/>
              </w:rPr>
            </w:pPr>
            <w:r w:rsidRPr="007A52B3">
              <w:rPr>
                <w:sz w:val="18"/>
                <w:szCs w:val="18"/>
              </w:rPr>
              <w:t>27,7</w:t>
            </w:r>
          </w:p>
        </w:tc>
        <w:tc>
          <w:tcPr>
            <w:tcW w:w="1275" w:type="dxa"/>
            <w:shd w:val="clear" w:color="auto" w:fill="auto"/>
            <w:vAlign w:val="bottom"/>
            <w:hideMark/>
          </w:tcPr>
          <w:p w14:paraId="7C0EE053" w14:textId="77777777" w:rsidR="00D23156" w:rsidRPr="007A52B3" w:rsidRDefault="00D23156" w:rsidP="00115C25">
            <w:pPr>
              <w:jc w:val="center"/>
              <w:rPr>
                <w:sz w:val="18"/>
                <w:szCs w:val="18"/>
              </w:rPr>
            </w:pPr>
            <w:r w:rsidRPr="007A52B3">
              <w:rPr>
                <w:sz w:val="18"/>
                <w:szCs w:val="18"/>
              </w:rPr>
              <w:t>247,5</w:t>
            </w:r>
          </w:p>
        </w:tc>
        <w:tc>
          <w:tcPr>
            <w:tcW w:w="1276" w:type="dxa"/>
            <w:shd w:val="clear" w:color="auto" w:fill="auto"/>
            <w:noWrap/>
            <w:vAlign w:val="bottom"/>
            <w:hideMark/>
          </w:tcPr>
          <w:p w14:paraId="61C0BDB2" w14:textId="77777777" w:rsidR="00D23156" w:rsidRPr="007A52B3" w:rsidRDefault="00D23156" w:rsidP="00115C25">
            <w:pPr>
              <w:jc w:val="center"/>
              <w:rPr>
                <w:sz w:val="18"/>
                <w:szCs w:val="18"/>
              </w:rPr>
            </w:pPr>
            <w:r w:rsidRPr="007A52B3">
              <w:rPr>
                <w:sz w:val="18"/>
                <w:szCs w:val="18"/>
              </w:rPr>
              <w:t>108,9</w:t>
            </w:r>
          </w:p>
        </w:tc>
        <w:tc>
          <w:tcPr>
            <w:tcW w:w="1134" w:type="dxa"/>
            <w:shd w:val="clear" w:color="auto" w:fill="auto"/>
            <w:noWrap/>
            <w:vAlign w:val="bottom"/>
            <w:hideMark/>
          </w:tcPr>
          <w:p w14:paraId="3A3A4515" w14:textId="77777777" w:rsidR="00D23156" w:rsidRPr="007A52B3" w:rsidRDefault="00D23156" w:rsidP="00115C25">
            <w:pPr>
              <w:jc w:val="center"/>
              <w:rPr>
                <w:sz w:val="18"/>
                <w:szCs w:val="18"/>
              </w:rPr>
            </w:pPr>
            <w:r w:rsidRPr="007A52B3">
              <w:rPr>
                <w:sz w:val="18"/>
                <w:szCs w:val="18"/>
              </w:rPr>
              <w:t>108,9</w:t>
            </w:r>
          </w:p>
        </w:tc>
      </w:tr>
      <w:tr w:rsidR="007A52B3" w:rsidRPr="007A52B3" w14:paraId="3015E233" w14:textId="77777777" w:rsidTr="000E06B9">
        <w:trPr>
          <w:trHeight w:val="132"/>
        </w:trPr>
        <w:tc>
          <w:tcPr>
            <w:tcW w:w="2000" w:type="dxa"/>
            <w:shd w:val="clear" w:color="auto" w:fill="auto"/>
            <w:vAlign w:val="bottom"/>
            <w:hideMark/>
          </w:tcPr>
          <w:p w14:paraId="080C36AC" w14:textId="77777777" w:rsidR="00D23156" w:rsidRPr="007A52B3" w:rsidRDefault="00D23156" w:rsidP="00115C25">
            <w:pPr>
              <w:rPr>
                <w:sz w:val="18"/>
                <w:szCs w:val="18"/>
              </w:rPr>
            </w:pPr>
            <w:r w:rsidRPr="007A52B3">
              <w:rPr>
                <w:sz w:val="18"/>
                <w:szCs w:val="18"/>
              </w:rPr>
              <w:t>Областной бюджет</w:t>
            </w:r>
          </w:p>
        </w:tc>
        <w:tc>
          <w:tcPr>
            <w:tcW w:w="1417" w:type="dxa"/>
            <w:shd w:val="clear" w:color="auto" w:fill="auto"/>
            <w:noWrap/>
            <w:vAlign w:val="bottom"/>
            <w:hideMark/>
          </w:tcPr>
          <w:p w14:paraId="579A2B84" w14:textId="77777777" w:rsidR="00D23156" w:rsidRPr="007A52B3" w:rsidRDefault="00D23156" w:rsidP="00115C25">
            <w:pPr>
              <w:jc w:val="center"/>
              <w:rPr>
                <w:sz w:val="18"/>
                <w:szCs w:val="18"/>
              </w:rPr>
            </w:pPr>
            <w:r w:rsidRPr="007A52B3">
              <w:rPr>
                <w:sz w:val="18"/>
                <w:szCs w:val="18"/>
              </w:rPr>
              <w:t>408,3</w:t>
            </w:r>
          </w:p>
        </w:tc>
        <w:tc>
          <w:tcPr>
            <w:tcW w:w="2127" w:type="dxa"/>
            <w:shd w:val="clear" w:color="000000" w:fill="FFFFFF"/>
            <w:noWrap/>
            <w:vAlign w:val="bottom"/>
            <w:hideMark/>
          </w:tcPr>
          <w:p w14:paraId="50844849" w14:textId="77777777" w:rsidR="00D23156" w:rsidRPr="007A52B3" w:rsidRDefault="00D23156" w:rsidP="00115C25">
            <w:pPr>
              <w:jc w:val="center"/>
              <w:rPr>
                <w:sz w:val="18"/>
                <w:szCs w:val="18"/>
              </w:rPr>
            </w:pPr>
            <w:r w:rsidRPr="007A52B3">
              <w:rPr>
                <w:sz w:val="18"/>
                <w:szCs w:val="18"/>
              </w:rPr>
              <w:t>549,8</w:t>
            </w:r>
          </w:p>
        </w:tc>
        <w:tc>
          <w:tcPr>
            <w:tcW w:w="1275" w:type="dxa"/>
            <w:shd w:val="clear" w:color="auto" w:fill="auto"/>
            <w:vAlign w:val="bottom"/>
            <w:hideMark/>
          </w:tcPr>
          <w:p w14:paraId="7DD5F07B" w14:textId="77777777" w:rsidR="00D23156" w:rsidRPr="007A52B3" w:rsidRDefault="00D23156" w:rsidP="00115C25">
            <w:pPr>
              <w:jc w:val="center"/>
              <w:rPr>
                <w:sz w:val="18"/>
                <w:szCs w:val="18"/>
              </w:rPr>
            </w:pPr>
            <w:r w:rsidRPr="007A52B3">
              <w:rPr>
                <w:sz w:val="18"/>
                <w:szCs w:val="18"/>
              </w:rPr>
              <w:t>532,8</w:t>
            </w:r>
          </w:p>
        </w:tc>
        <w:tc>
          <w:tcPr>
            <w:tcW w:w="1276" w:type="dxa"/>
            <w:shd w:val="clear" w:color="auto" w:fill="auto"/>
            <w:noWrap/>
            <w:vAlign w:val="bottom"/>
            <w:hideMark/>
          </w:tcPr>
          <w:p w14:paraId="1377A854" w14:textId="77777777" w:rsidR="00D23156" w:rsidRPr="007A52B3" w:rsidRDefault="00D23156" w:rsidP="00115C25">
            <w:pPr>
              <w:jc w:val="center"/>
              <w:rPr>
                <w:sz w:val="18"/>
                <w:szCs w:val="18"/>
              </w:rPr>
            </w:pPr>
            <w:r w:rsidRPr="007A52B3">
              <w:rPr>
                <w:sz w:val="18"/>
                <w:szCs w:val="18"/>
              </w:rPr>
              <w:t>509,1</w:t>
            </w:r>
          </w:p>
        </w:tc>
        <w:tc>
          <w:tcPr>
            <w:tcW w:w="1134" w:type="dxa"/>
            <w:shd w:val="clear" w:color="auto" w:fill="auto"/>
            <w:noWrap/>
            <w:vAlign w:val="bottom"/>
            <w:hideMark/>
          </w:tcPr>
          <w:p w14:paraId="70816BEA" w14:textId="77777777" w:rsidR="00D23156" w:rsidRPr="007A52B3" w:rsidRDefault="00D23156" w:rsidP="00115C25">
            <w:pPr>
              <w:jc w:val="center"/>
              <w:rPr>
                <w:sz w:val="18"/>
                <w:szCs w:val="18"/>
              </w:rPr>
            </w:pPr>
            <w:r w:rsidRPr="007A52B3">
              <w:rPr>
                <w:sz w:val="18"/>
                <w:szCs w:val="18"/>
              </w:rPr>
              <w:t>516,8</w:t>
            </w:r>
          </w:p>
        </w:tc>
      </w:tr>
      <w:tr w:rsidR="007A52B3" w:rsidRPr="007A52B3" w14:paraId="2E12C666" w14:textId="77777777" w:rsidTr="000E06B9">
        <w:trPr>
          <w:trHeight w:val="51"/>
        </w:trPr>
        <w:tc>
          <w:tcPr>
            <w:tcW w:w="2000" w:type="dxa"/>
            <w:shd w:val="clear" w:color="auto" w:fill="auto"/>
            <w:vAlign w:val="bottom"/>
            <w:hideMark/>
          </w:tcPr>
          <w:p w14:paraId="52939179" w14:textId="77777777" w:rsidR="00D23156" w:rsidRPr="007A52B3" w:rsidRDefault="00D23156" w:rsidP="00115C25">
            <w:pPr>
              <w:rPr>
                <w:sz w:val="18"/>
                <w:szCs w:val="18"/>
              </w:rPr>
            </w:pPr>
            <w:r w:rsidRPr="007A52B3">
              <w:rPr>
                <w:sz w:val="18"/>
                <w:szCs w:val="18"/>
              </w:rPr>
              <w:t>Местный бюджет</w:t>
            </w:r>
          </w:p>
        </w:tc>
        <w:tc>
          <w:tcPr>
            <w:tcW w:w="1417" w:type="dxa"/>
            <w:shd w:val="clear" w:color="auto" w:fill="auto"/>
            <w:noWrap/>
            <w:vAlign w:val="bottom"/>
            <w:hideMark/>
          </w:tcPr>
          <w:p w14:paraId="0240ABB9" w14:textId="77777777" w:rsidR="00D23156" w:rsidRPr="007A52B3" w:rsidRDefault="00D23156" w:rsidP="00115C25">
            <w:pPr>
              <w:jc w:val="center"/>
              <w:rPr>
                <w:sz w:val="18"/>
                <w:szCs w:val="18"/>
              </w:rPr>
            </w:pPr>
            <w:r w:rsidRPr="007A52B3">
              <w:rPr>
                <w:sz w:val="18"/>
                <w:szCs w:val="18"/>
              </w:rPr>
              <w:t>3,3</w:t>
            </w:r>
          </w:p>
        </w:tc>
        <w:tc>
          <w:tcPr>
            <w:tcW w:w="2127" w:type="dxa"/>
            <w:shd w:val="clear" w:color="auto" w:fill="auto"/>
            <w:noWrap/>
            <w:vAlign w:val="bottom"/>
            <w:hideMark/>
          </w:tcPr>
          <w:p w14:paraId="060886BE" w14:textId="77777777" w:rsidR="00D23156" w:rsidRPr="007A52B3" w:rsidRDefault="00D23156" w:rsidP="00115C25">
            <w:pPr>
              <w:jc w:val="center"/>
              <w:rPr>
                <w:sz w:val="18"/>
                <w:szCs w:val="18"/>
              </w:rPr>
            </w:pPr>
            <w:r w:rsidRPr="007A52B3">
              <w:rPr>
                <w:sz w:val="18"/>
                <w:szCs w:val="18"/>
              </w:rPr>
              <w:t>2,8</w:t>
            </w:r>
          </w:p>
        </w:tc>
        <w:tc>
          <w:tcPr>
            <w:tcW w:w="1275" w:type="dxa"/>
            <w:shd w:val="clear" w:color="auto" w:fill="auto"/>
            <w:vAlign w:val="bottom"/>
            <w:hideMark/>
          </w:tcPr>
          <w:p w14:paraId="1025D2CA" w14:textId="77777777" w:rsidR="00D23156" w:rsidRPr="007A52B3" w:rsidRDefault="00D23156" w:rsidP="00115C25">
            <w:pPr>
              <w:jc w:val="center"/>
              <w:rPr>
                <w:sz w:val="18"/>
                <w:szCs w:val="18"/>
              </w:rPr>
            </w:pPr>
            <w:r w:rsidRPr="007A52B3">
              <w:rPr>
                <w:sz w:val="18"/>
                <w:szCs w:val="18"/>
              </w:rPr>
              <w:t>12,7</w:t>
            </w:r>
          </w:p>
        </w:tc>
        <w:tc>
          <w:tcPr>
            <w:tcW w:w="1276" w:type="dxa"/>
            <w:shd w:val="clear" w:color="auto" w:fill="auto"/>
            <w:noWrap/>
            <w:vAlign w:val="bottom"/>
            <w:hideMark/>
          </w:tcPr>
          <w:p w14:paraId="1614367D" w14:textId="77777777" w:rsidR="00D23156" w:rsidRPr="007A52B3" w:rsidRDefault="00D23156" w:rsidP="00115C25">
            <w:pPr>
              <w:jc w:val="center"/>
              <w:rPr>
                <w:sz w:val="18"/>
                <w:szCs w:val="18"/>
              </w:rPr>
            </w:pPr>
            <w:r w:rsidRPr="007A52B3">
              <w:rPr>
                <w:sz w:val="18"/>
                <w:szCs w:val="18"/>
              </w:rPr>
              <w:t>2,9</w:t>
            </w:r>
          </w:p>
        </w:tc>
        <w:tc>
          <w:tcPr>
            <w:tcW w:w="1134" w:type="dxa"/>
            <w:shd w:val="clear" w:color="auto" w:fill="auto"/>
            <w:noWrap/>
            <w:vAlign w:val="bottom"/>
            <w:hideMark/>
          </w:tcPr>
          <w:p w14:paraId="207B1CF6" w14:textId="77777777" w:rsidR="00D23156" w:rsidRPr="007A52B3" w:rsidRDefault="00D23156" w:rsidP="00115C25">
            <w:pPr>
              <w:jc w:val="center"/>
              <w:rPr>
                <w:sz w:val="18"/>
                <w:szCs w:val="18"/>
              </w:rPr>
            </w:pPr>
            <w:r w:rsidRPr="007A52B3">
              <w:rPr>
                <w:sz w:val="18"/>
                <w:szCs w:val="18"/>
              </w:rPr>
              <w:t>2,8</w:t>
            </w:r>
          </w:p>
        </w:tc>
      </w:tr>
      <w:tr w:rsidR="007A52B3" w:rsidRPr="007A52B3" w14:paraId="4E68CAB8" w14:textId="77777777" w:rsidTr="000E06B9">
        <w:trPr>
          <w:trHeight w:val="300"/>
        </w:trPr>
        <w:tc>
          <w:tcPr>
            <w:tcW w:w="2000" w:type="dxa"/>
            <w:shd w:val="clear" w:color="auto" w:fill="auto"/>
            <w:vAlign w:val="bottom"/>
            <w:hideMark/>
          </w:tcPr>
          <w:p w14:paraId="2151FBA7" w14:textId="77777777" w:rsidR="00D23156" w:rsidRPr="007A52B3" w:rsidRDefault="00D23156" w:rsidP="00115C25">
            <w:pPr>
              <w:rPr>
                <w:sz w:val="18"/>
                <w:szCs w:val="18"/>
              </w:rPr>
            </w:pPr>
            <w:r w:rsidRPr="007A52B3">
              <w:rPr>
                <w:sz w:val="18"/>
                <w:szCs w:val="18"/>
              </w:rPr>
              <w:t>Внебюджетные источники</w:t>
            </w:r>
          </w:p>
        </w:tc>
        <w:tc>
          <w:tcPr>
            <w:tcW w:w="1417" w:type="dxa"/>
            <w:shd w:val="clear" w:color="auto" w:fill="auto"/>
            <w:noWrap/>
            <w:vAlign w:val="bottom"/>
            <w:hideMark/>
          </w:tcPr>
          <w:p w14:paraId="61300787" w14:textId="77777777" w:rsidR="00D23156" w:rsidRPr="007A52B3" w:rsidRDefault="00D23156" w:rsidP="00115C25">
            <w:pPr>
              <w:jc w:val="center"/>
              <w:rPr>
                <w:sz w:val="18"/>
                <w:szCs w:val="18"/>
              </w:rPr>
            </w:pPr>
            <w:r w:rsidRPr="007A52B3">
              <w:rPr>
                <w:sz w:val="18"/>
                <w:szCs w:val="18"/>
              </w:rPr>
              <w:t>1,0</w:t>
            </w:r>
          </w:p>
        </w:tc>
        <w:tc>
          <w:tcPr>
            <w:tcW w:w="2127" w:type="dxa"/>
            <w:shd w:val="clear" w:color="auto" w:fill="auto"/>
            <w:noWrap/>
            <w:vAlign w:val="bottom"/>
            <w:hideMark/>
          </w:tcPr>
          <w:p w14:paraId="0A9D9DAD" w14:textId="77777777" w:rsidR="00D23156" w:rsidRPr="007A52B3" w:rsidRDefault="00D23156" w:rsidP="00115C25">
            <w:pPr>
              <w:jc w:val="center"/>
              <w:rPr>
                <w:sz w:val="18"/>
                <w:szCs w:val="18"/>
              </w:rPr>
            </w:pPr>
            <w:r w:rsidRPr="007A52B3">
              <w:rPr>
                <w:sz w:val="18"/>
                <w:szCs w:val="18"/>
              </w:rPr>
              <w:t>1,0</w:t>
            </w:r>
          </w:p>
        </w:tc>
        <w:tc>
          <w:tcPr>
            <w:tcW w:w="1275" w:type="dxa"/>
            <w:shd w:val="clear" w:color="auto" w:fill="auto"/>
            <w:vAlign w:val="bottom"/>
            <w:hideMark/>
          </w:tcPr>
          <w:p w14:paraId="5BB6A68D" w14:textId="77777777" w:rsidR="00D23156" w:rsidRPr="007A52B3" w:rsidRDefault="00D23156" w:rsidP="00115C25">
            <w:pPr>
              <w:jc w:val="center"/>
              <w:rPr>
                <w:sz w:val="18"/>
                <w:szCs w:val="18"/>
              </w:rPr>
            </w:pPr>
            <w:r w:rsidRPr="007A52B3">
              <w:rPr>
                <w:sz w:val="18"/>
                <w:szCs w:val="18"/>
              </w:rPr>
              <w:t>0,0</w:t>
            </w:r>
          </w:p>
        </w:tc>
        <w:tc>
          <w:tcPr>
            <w:tcW w:w="1276" w:type="dxa"/>
            <w:shd w:val="clear" w:color="auto" w:fill="auto"/>
            <w:noWrap/>
            <w:vAlign w:val="bottom"/>
            <w:hideMark/>
          </w:tcPr>
          <w:p w14:paraId="09204B9D" w14:textId="77777777" w:rsidR="00D23156" w:rsidRPr="007A52B3" w:rsidRDefault="00D23156" w:rsidP="00115C25">
            <w:pPr>
              <w:jc w:val="center"/>
              <w:rPr>
                <w:sz w:val="18"/>
                <w:szCs w:val="18"/>
              </w:rPr>
            </w:pPr>
            <w:r w:rsidRPr="007A52B3">
              <w:rPr>
                <w:sz w:val="18"/>
                <w:szCs w:val="18"/>
              </w:rPr>
              <w:t>0,0</w:t>
            </w:r>
          </w:p>
        </w:tc>
        <w:tc>
          <w:tcPr>
            <w:tcW w:w="1134" w:type="dxa"/>
            <w:shd w:val="clear" w:color="auto" w:fill="auto"/>
            <w:noWrap/>
            <w:vAlign w:val="bottom"/>
            <w:hideMark/>
          </w:tcPr>
          <w:p w14:paraId="37017817" w14:textId="77777777" w:rsidR="00D23156" w:rsidRPr="007A52B3" w:rsidRDefault="00D23156" w:rsidP="00115C25">
            <w:pPr>
              <w:jc w:val="center"/>
              <w:rPr>
                <w:sz w:val="18"/>
                <w:szCs w:val="18"/>
              </w:rPr>
            </w:pPr>
            <w:r w:rsidRPr="007A52B3">
              <w:rPr>
                <w:sz w:val="18"/>
                <w:szCs w:val="18"/>
              </w:rPr>
              <w:t>0,0</w:t>
            </w:r>
          </w:p>
        </w:tc>
      </w:tr>
      <w:tr w:rsidR="00D23156" w:rsidRPr="007A52B3" w14:paraId="1124A9A8" w14:textId="77777777" w:rsidTr="000E06B9">
        <w:trPr>
          <w:trHeight w:val="103"/>
        </w:trPr>
        <w:tc>
          <w:tcPr>
            <w:tcW w:w="2000" w:type="dxa"/>
            <w:shd w:val="clear" w:color="auto" w:fill="auto"/>
            <w:vAlign w:val="bottom"/>
            <w:hideMark/>
          </w:tcPr>
          <w:p w14:paraId="2535CFCF" w14:textId="77777777" w:rsidR="00D23156" w:rsidRPr="007A52B3" w:rsidRDefault="00D23156" w:rsidP="00115C25">
            <w:pPr>
              <w:rPr>
                <w:sz w:val="18"/>
                <w:szCs w:val="18"/>
              </w:rPr>
            </w:pPr>
            <w:r w:rsidRPr="007A52B3">
              <w:rPr>
                <w:sz w:val="18"/>
                <w:szCs w:val="18"/>
              </w:rPr>
              <w:t>Итого</w:t>
            </w:r>
          </w:p>
        </w:tc>
        <w:tc>
          <w:tcPr>
            <w:tcW w:w="1417" w:type="dxa"/>
            <w:shd w:val="clear" w:color="auto" w:fill="auto"/>
            <w:noWrap/>
            <w:vAlign w:val="bottom"/>
            <w:hideMark/>
          </w:tcPr>
          <w:p w14:paraId="1C71FF4F" w14:textId="77777777" w:rsidR="00D23156" w:rsidRPr="007A52B3" w:rsidRDefault="00D23156" w:rsidP="00115C25">
            <w:pPr>
              <w:jc w:val="center"/>
              <w:rPr>
                <w:sz w:val="18"/>
                <w:szCs w:val="18"/>
              </w:rPr>
            </w:pPr>
            <w:r w:rsidRPr="007A52B3">
              <w:rPr>
                <w:sz w:val="18"/>
                <w:szCs w:val="18"/>
              </w:rPr>
              <w:t>420,0</w:t>
            </w:r>
          </w:p>
        </w:tc>
        <w:tc>
          <w:tcPr>
            <w:tcW w:w="2127" w:type="dxa"/>
            <w:shd w:val="clear" w:color="auto" w:fill="auto"/>
            <w:noWrap/>
            <w:vAlign w:val="bottom"/>
            <w:hideMark/>
          </w:tcPr>
          <w:p w14:paraId="5C5C3BA2" w14:textId="77777777" w:rsidR="00D23156" w:rsidRPr="007A52B3" w:rsidRDefault="00D23156" w:rsidP="00115C25">
            <w:pPr>
              <w:jc w:val="center"/>
              <w:rPr>
                <w:sz w:val="18"/>
                <w:szCs w:val="18"/>
              </w:rPr>
            </w:pPr>
            <w:r w:rsidRPr="007A52B3">
              <w:rPr>
                <w:sz w:val="18"/>
                <w:szCs w:val="18"/>
              </w:rPr>
              <w:t>581,3</w:t>
            </w:r>
          </w:p>
        </w:tc>
        <w:tc>
          <w:tcPr>
            <w:tcW w:w="1275" w:type="dxa"/>
            <w:shd w:val="clear" w:color="auto" w:fill="auto"/>
            <w:noWrap/>
            <w:vAlign w:val="bottom"/>
            <w:hideMark/>
          </w:tcPr>
          <w:p w14:paraId="5968B00F" w14:textId="77777777" w:rsidR="00D23156" w:rsidRPr="007A52B3" w:rsidRDefault="00D23156" w:rsidP="00115C25">
            <w:pPr>
              <w:jc w:val="center"/>
              <w:rPr>
                <w:sz w:val="18"/>
                <w:szCs w:val="18"/>
              </w:rPr>
            </w:pPr>
            <w:r w:rsidRPr="007A52B3">
              <w:rPr>
                <w:sz w:val="18"/>
                <w:szCs w:val="18"/>
              </w:rPr>
              <w:t>793,0</w:t>
            </w:r>
          </w:p>
        </w:tc>
        <w:tc>
          <w:tcPr>
            <w:tcW w:w="1276" w:type="dxa"/>
            <w:shd w:val="clear" w:color="auto" w:fill="auto"/>
            <w:noWrap/>
            <w:vAlign w:val="bottom"/>
            <w:hideMark/>
          </w:tcPr>
          <w:p w14:paraId="2037131B" w14:textId="77777777" w:rsidR="00D23156" w:rsidRPr="007A52B3" w:rsidRDefault="00D23156" w:rsidP="00115C25">
            <w:pPr>
              <w:jc w:val="center"/>
              <w:rPr>
                <w:sz w:val="18"/>
                <w:szCs w:val="18"/>
              </w:rPr>
            </w:pPr>
            <w:r w:rsidRPr="007A52B3">
              <w:rPr>
                <w:sz w:val="18"/>
                <w:szCs w:val="18"/>
              </w:rPr>
              <w:t>620,9</w:t>
            </w:r>
          </w:p>
        </w:tc>
        <w:tc>
          <w:tcPr>
            <w:tcW w:w="1134" w:type="dxa"/>
            <w:shd w:val="clear" w:color="auto" w:fill="auto"/>
            <w:noWrap/>
            <w:vAlign w:val="bottom"/>
            <w:hideMark/>
          </w:tcPr>
          <w:p w14:paraId="7BE4BC9C" w14:textId="77777777" w:rsidR="00D23156" w:rsidRPr="007A52B3" w:rsidRDefault="00D23156" w:rsidP="00115C25">
            <w:pPr>
              <w:jc w:val="center"/>
              <w:rPr>
                <w:sz w:val="18"/>
                <w:szCs w:val="18"/>
              </w:rPr>
            </w:pPr>
            <w:r w:rsidRPr="007A52B3">
              <w:rPr>
                <w:sz w:val="18"/>
                <w:szCs w:val="18"/>
              </w:rPr>
              <w:t>628,5</w:t>
            </w:r>
          </w:p>
        </w:tc>
      </w:tr>
    </w:tbl>
    <w:p w14:paraId="468D449C" w14:textId="77777777" w:rsidR="00D23156" w:rsidRPr="007A52B3" w:rsidRDefault="00D23156" w:rsidP="00D23156">
      <w:pPr>
        <w:keepNext/>
        <w:rPr>
          <w:bCs/>
        </w:rPr>
      </w:pPr>
    </w:p>
    <w:p w14:paraId="348DDF74" w14:textId="5C00E88C" w:rsidR="00D23156" w:rsidRPr="007A52B3" w:rsidRDefault="00D23156" w:rsidP="00D23156">
      <w:pPr>
        <w:ind w:firstLine="851"/>
        <w:jc w:val="both"/>
        <w:rPr>
          <w:sz w:val="28"/>
          <w:szCs w:val="28"/>
        </w:rPr>
      </w:pPr>
      <w:r w:rsidRPr="007A52B3">
        <w:rPr>
          <w:sz w:val="28"/>
          <w:szCs w:val="28"/>
        </w:rPr>
        <w:t xml:space="preserve">Общий объем финансирования госпрограммы № 29 в разрезе источников финансирования представлен на рисунке </w:t>
      </w:r>
      <w:r w:rsidR="009C62B9" w:rsidRPr="007A52B3">
        <w:rPr>
          <w:sz w:val="28"/>
          <w:szCs w:val="28"/>
        </w:rPr>
        <w:t>50</w:t>
      </w:r>
      <w:r w:rsidRPr="007A52B3">
        <w:rPr>
          <w:sz w:val="28"/>
          <w:szCs w:val="28"/>
        </w:rPr>
        <w:t>.</w:t>
      </w:r>
    </w:p>
    <w:p w14:paraId="75B9DA12" w14:textId="03F9041F" w:rsidR="002C49C5" w:rsidRPr="007A52B3" w:rsidRDefault="002C49C5" w:rsidP="002C49C5">
      <w:pPr>
        <w:jc w:val="both"/>
        <w:rPr>
          <w:sz w:val="28"/>
          <w:szCs w:val="28"/>
        </w:rPr>
      </w:pPr>
      <w:r w:rsidRPr="007A52B3">
        <w:rPr>
          <w:noProof/>
          <w:sz w:val="28"/>
          <w:szCs w:val="28"/>
        </w:rPr>
        <w:drawing>
          <wp:inline distT="0" distB="0" distL="0" distR="0" wp14:anchorId="41F22490" wp14:editId="58D1CED7">
            <wp:extent cx="6035675" cy="1554480"/>
            <wp:effectExtent l="0" t="0" r="3175" b="762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6035675" cy="1554480"/>
                    </a:xfrm>
                    <a:prstGeom prst="rect">
                      <a:avLst/>
                    </a:prstGeom>
                    <a:noFill/>
                  </pic:spPr>
                </pic:pic>
              </a:graphicData>
            </a:graphic>
          </wp:inline>
        </w:drawing>
      </w:r>
    </w:p>
    <w:p w14:paraId="62574367" w14:textId="245F7542" w:rsidR="00D23156" w:rsidRPr="007A52B3" w:rsidRDefault="00D23156" w:rsidP="00D23156">
      <w:pPr>
        <w:jc w:val="both"/>
        <w:rPr>
          <w:b/>
          <w:bCs/>
        </w:rPr>
      </w:pPr>
      <w:r w:rsidRPr="007A52B3">
        <w:rPr>
          <w:bCs/>
        </w:rPr>
        <w:t xml:space="preserve">Рисунок </w:t>
      </w:r>
      <w:r w:rsidRPr="007A52B3">
        <w:rPr>
          <w:bCs/>
        </w:rPr>
        <w:fldChar w:fldCharType="begin"/>
      </w:r>
      <w:r w:rsidRPr="007A52B3">
        <w:rPr>
          <w:bCs/>
        </w:rPr>
        <w:instrText xml:space="preserve"> SEQ Рисунок \* ARABIC </w:instrText>
      </w:r>
      <w:r w:rsidRPr="007A52B3">
        <w:rPr>
          <w:bCs/>
        </w:rPr>
        <w:fldChar w:fldCharType="separate"/>
      </w:r>
      <w:r w:rsidR="009C62B9" w:rsidRPr="007A52B3">
        <w:rPr>
          <w:bCs/>
          <w:noProof/>
        </w:rPr>
        <w:t>50</w:t>
      </w:r>
      <w:r w:rsidRPr="007A52B3">
        <w:rPr>
          <w:bCs/>
        </w:rPr>
        <w:fldChar w:fldCharType="end"/>
      </w:r>
      <w:r w:rsidRPr="007A52B3">
        <w:rPr>
          <w:bCs/>
        </w:rPr>
        <w:t>.</w:t>
      </w:r>
      <w:r w:rsidRPr="007A52B3">
        <w:rPr>
          <w:b/>
          <w:bCs/>
        </w:rPr>
        <w:t xml:space="preserve"> </w:t>
      </w:r>
      <w:r w:rsidRPr="007A52B3">
        <w:rPr>
          <w:rFonts w:eastAsia="Calibri"/>
          <w:bCs/>
        </w:rPr>
        <w:t>Общий объем финансирования мероприятий госпрограммы № 29</w:t>
      </w:r>
      <w:r w:rsidRPr="007A52B3">
        <w:rPr>
          <w:rFonts w:eastAsia="Calibri"/>
          <w:bCs/>
          <w:lang w:bidi="ru-RU"/>
        </w:rPr>
        <w:t xml:space="preserve"> в 2024</w:t>
      </w:r>
      <w:r w:rsidR="002C49C5" w:rsidRPr="007A52B3">
        <w:rPr>
          <w:rFonts w:eastAsia="Calibri"/>
          <w:bCs/>
          <w:lang w:bidi="ru-RU"/>
        </w:rPr>
        <w:t xml:space="preserve"> – </w:t>
      </w:r>
      <w:r w:rsidRPr="007A52B3">
        <w:rPr>
          <w:rFonts w:eastAsia="Calibri"/>
          <w:bCs/>
          <w:lang w:bidi="ru-RU"/>
        </w:rPr>
        <w:t>2026 годах, млн.руб.</w:t>
      </w:r>
    </w:p>
    <w:p w14:paraId="48C1A37B" w14:textId="77777777" w:rsidR="00D23156" w:rsidRPr="007A52B3" w:rsidRDefault="00D23156" w:rsidP="00D23156">
      <w:pPr>
        <w:jc w:val="both"/>
        <w:rPr>
          <w:sz w:val="28"/>
          <w:szCs w:val="28"/>
        </w:rPr>
      </w:pPr>
    </w:p>
    <w:p w14:paraId="47A97016" w14:textId="77777777" w:rsidR="00D23156" w:rsidRPr="007A52B3" w:rsidRDefault="00D23156" w:rsidP="00D23156">
      <w:pPr>
        <w:ind w:firstLine="709"/>
        <w:jc w:val="both"/>
        <w:rPr>
          <w:sz w:val="28"/>
          <w:szCs w:val="28"/>
        </w:rPr>
      </w:pPr>
      <w:r w:rsidRPr="007A52B3">
        <w:rPr>
          <w:sz w:val="28"/>
          <w:szCs w:val="28"/>
        </w:rPr>
        <w:t>Бюджетные ассигнования, планируемые в областном бюджете на реализацию госпрограммы № 29 в 2024 году, составляют 780,3 млн.руб., что на 202,8 млн.руб. или на 35,1 % больше показателей сводной росписи на 2023 год по госпрограмме № 29 по состоянию на 01.10.2023.</w:t>
      </w:r>
    </w:p>
    <w:p w14:paraId="4A3DE3FE" w14:textId="77777777" w:rsidR="00D23156" w:rsidRPr="007A52B3" w:rsidRDefault="00D23156" w:rsidP="00D23156">
      <w:pPr>
        <w:ind w:firstLine="709"/>
        <w:jc w:val="both"/>
        <w:rPr>
          <w:sz w:val="28"/>
          <w:szCs w:val="28"/>
        </w:rPr>
      </w:pPr>
      <w:r w:rsidRPr="007A52B3">
        <w:rPr>
          <w:sz w:val="28"/>
          <w:szCs w:val="28"/>
        </w:rPr>
        <w:t>По отношению к 2024 году отмечается сокращение на плановый период 2025 года на 162,3 млн.руб. или на 20,8 %, на 2026 год на 154,6 млн.руб. или на 19,8 % бюджетных ассигнований, предусмотренных в областном бюджете.</w:t>
      </w:r>
    </w:p>
    <w:p w14:paraId="4360659C" w14:textId="77777777" w:rsidR="00D23156" w:rsidRPr="007A52B3" w:rsidRDefault="00D23156" w:rsidP="00D23156">
      <w:pPr>
        <w:pStyle w:val="af5"/>
        <w:ind w:firstLine="709"/>
        <w:jc w:val="both"/>
        <w:rPr>
          <w:rFonts w:ascii="Times New Roman" w:hAnsi="Times New Roman"/>
          <w:sz w:val="28"/>
          <w:szCs w:val="28"/>
          <w:lang w:eastAsia="ru-RU"/>
        </w:rPr>
      </w:pPr>
    </w:p>
    <w:p w14:paraId="6426DF72" w14:textId="70F63157" w:rsidR="00D23156" w:rsidRPr="007A52B3" w:rsidRDefault="00D23156" w:rsidP="00D23156">
      <w:pPr>
        <w:pStyle w:val="af5"/>
        <w:ind w:firstLine="709"/>
        <w:jc w:val="both"/>
        <w:rPr>
          <w:rFonts w:ascii="Times New Roman" w:hAnsi="Times New Roman"/>
          <w:sz w:val="28"/>
          <w:szCs w:val="28"/>
          <w:lang w:eastAsia="ru-RU"/>
        </w:rPr>
      </w:pPr>
      <w:r w:rsidRPr="007A52B3">
        <w:rPr>
          <w:rFonts w:ascii="Times New Roman" w:hAnsi="Times New Roman"/>
          <w:sz w:val="28"/>
          <w:szCs w:val="28"/>
          <w:lang w:eastAsia="ru-RU"/>
        </w:rPr>
        <w:t xml:space="preserve">Сведения о финансовом обеспечении структурных элементов госпрограммы № 29 в 2024 </w:t>
      </w:r>
      <w:r w:rsidR="00992D2B" w:rsidRPr="007A52B3">
        <w:rPr>
          <w:rFonts w:ascii="Times New Roman" w:hAnsi="Times New Roman"/>
          <w:sz w:val="28"/>
          <w:szCs w:val="28"/>
          <w:lang w:eastAsia="ru-RU"/>
        </w:rPr>
        <w:t xml:space="preserve">– </w:t>
      </w:r>
      <w:r w:rsidRPr="007A52B3">
        <w:rPr>
          <w:rFonts w:ascii="Times New Roman" w:hAnsi="Times New Roman"/>
          <w:sz w:val="28"/>
          <w:szCs w:val="28"/>
          <w:lang w:eastAsia="ru-RU"/>
        </w:rPr>
        <w:t xml:space="preserve">2026 годах за счет средств областного бюджета представлены в таблице </w:t>
      </w:r>
      <w:r w:rsidR="009C62B9" w:rsidRPr="007A52B3">
        <w:rPr>
          <w:rFonts w:ascii="Times New Roman" w:hAnsi="Times New Roman"/>
          <w:sz w:val="28"/>
          <w:szCs w:val="28"/>
          <w:lang w:eastAsia="ru-RU"/>
        </w:rPr>
        <w:t>145</w:t>
      </w:r>
      <w:r w:rsidRPr="007A52B3">
        <w:rPr>
          <w:rFonts w:ascii="Times New Roman" w:hAnsi="Times New Roman"/>
          <w:sz w:val="28"/>
          <w:szCs w:val="28"/>
          <w:lang w:eastAsia="ru-RU"/>
        </w:rPr>
        <w:t>.</w:t>
      </w:r>
    </w:p>
    <w:p w14:paraId="42570715" w14:textId="77777777" w:rsidR="00D23156" w:rsidRPr="007A52B3" w:rsidRDefault="00D23156" w:rsidP="00D23156">
      <w:pPr>
        <w:rPr>
          <w:bCs/>
        </w:rPr>
      </w:pPr>
    </w:p>
    <w:p w14:paraId="1FB79556" w14:textId="18BC5210" w:rsidR="00D23156" w:rsidRPr="007A52B3" w:rsidRDefault="00D23156" w:rsidP="00D23156">
      <w:pPr>
        <w:rPr>
          <w:bCs/>
        </w:rPr>
      </w:pPr>
      <w:r w:rsidRPr="007A52B3">
        <w:rPr>
          <w:bCs/>
        </w:rPr>
        <w:t xml:space="preserve">Таблица </w:t>
      </w:r>
      <w:r w:rsidRPr="007A52B3">
        <w:rPr>
          <w:bCs/>
        </w:rPr>
        <w:fldChar w:fldCharType="begin"/>
      </w:r>
      <w:r w:rsidRPr="007A52B3">
        <w:rPr>
          <w:bCs/>
        </w:rPr>
        <w:instrText xml:space="preserve"> SEQ Таблица \* ARABIC </w:instrText>
      </w:r>
      <w:r w:rsidRPr="007A52B3">
        <w:rPr>
          <w:bCs/>
        </w:rPr>
        <w:fldChar w:fldCharType="separate"/>
      </w:r>
      <w:r w:rsidR="009C62B9" w:rsidRPr="007A52B3">
        <w:rPr>
          <w:bCs/>
          <w:noProof/>
        </w:rPr>
        <w:t>145</w:t>
      </w:r>
      <w:r w:rsidRPr="007A52B3">
        <w:rPr>
          <w:bCs/>
        </w:rPr>
        <w:fldChar w:fldCharType="end"/>
      </w:r>
      <w:r w:rsidRPr="007A52B3">
        <w:rPr>
          <w:bCs/>
        </w:rPr>
        <w:t>. Финансовое обеспечение структурных элементов госпрограммы № 29 в 2024</w:t>
      </w:r>
      <w:r w:rsidR="000236A0" w:rsidRPr="007A52B3">
        <w:rPr>
          <w:bCs/>
        </w:rPr>
        <w:t xml:space="preserve"> </w:t>
      </w:r>
      <w:r w:rsidRPr="007A52B3">
        <w:rPr>
          <w:bCs/>
        </w:rPr>
        <w:t>– 2026 годах.</w:t>
      </w:r>
    </w:p>
    <w:tbl>
      <w:tblPr>
        <w:tblW w:w="9371"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459"/>
        <w:gridCol w:w="3951"/>
        <w:gridCol w:w="960"/>
        <w:gridCol w:w="741"/>
        <w:gridCol w:w="960"/>
        <w:gridCol w:w="621"/>
        <w:gridCol w:w="960"/>
        <w:gridCol w:w="719"/>
      </w:tblGrid>
      <w:tr w:rsidR="007A52B3" w:rsidRPr="007A52B3" w14:paraId="69FC9F2B" w14:textId="77777777" w:rsidTr="000E06B9">
        <w:trPr>
          <w:trHeight w:val="195"/>
        </w:trPr>
        <w:tc>
          <w:tcPr>
            <w:tcW w:w="459" w:type="dxa"/>
            <w:vMerge w:val="restart"/>
            <w:shd w:val="clear" w:color="auto" w:fill="auto"/>
            <w:vAlign w:val="center"/>
            <w:hideMark/>
          </w:tcPr>
          <w:p w14:paraId="60E8BC83" w14:textId="77777777" w:rsidR="00D23156" w:rsidRPr="007A52B3" w:rsidRDefault="00D23156" w:rsidP="00115C25">
            <w:pPr>
              <w:jc w:val="center"/>
              <w:rPr>
                <w:sz w:val="18"/>
                <w:szCs w:val="18"/>
              </w:rPr>
            </w:pPr>
            <w:r w:rsidRPr="007A52B3">
              <w:rPr>
                <w:sz w:val="18"/>
                <w:szCs w:val="18"/>
              </w:rPr>
              <w:t>№ п/п</w:t>
            </w:r>
          </w:p>
        </w:tc>
        <w:tc>
          <w:tcPr>
            <w:tcW w:w="3951" w:type="dxa"/>
            <w:vMerge w:val="restart"/>
            <w:shd w:val="clear" w:color="auto" w:fill="auto"/>
            <w:vAlign w:val="center"/>
            <w:hideMark/>
          </w:tcPr>
          <w:p w14:paraId="5B94D73D" w14:textId="77777777" w:rsidR="00D23156" w:rsidRPr="007A52B3" w:rsidRDefault="00D23156" w:rsidP="00115C25">
            <w:pPr>
              <w:jc w:val="center"/>
              <w:rPr>
                <w:sz w:val="18"/>
                <w:szCs w:val="18"/>
              </w:rPr>
            </w:pPr>
            <w:r w:rsidRPr="007A52B3">
              <w:rPr>
                <w:sz w:val="18"/>
                <w:szCs w:val="18"/>
              </w:rPr>
              <w:t>Наименование структурного элемента</w:t>
            </w:r>
          </w:p>
        </w:tc>
        <w:tc>
          <w:tcPr>
            <w:tcW w:w="4961" w:type="dxa"/>
            <w:gridSpan w:val="6"/>
            <w:shd w:val="clear" w:color="auto" w:fill="auto"/>
            <w:vAlign w:val="center"/>
            <w:hideMark/>
          </w:tcPr>
          <w:p w14:paraId="78121D58" w14:textId="77777777" w:rsidR="00D23156" w:rsidRPr="007A52B3" w:rsidRDefault="00D23156" w:rsidP="00115C25">
            <w:pPr>
              <w:jc w:val="center"/>
              <w:rPr>
                <w:sz w:val="18"/>
                <w:szCs w:val="18"/>
              </w:rPr>
            </w:pPr>
            <w:r w:rsidRPr="007A52B3">
              <w:rPr>
                <w:sz w:val="18"/>
                <w:szCs w:val="18"/>
              </w:rPr>
              <w:t xml:space="preserve">Объем финансового обеспечения по годам реализации </w:t>
            </w:r>
          </w:p>
        </w:tc>
      </w:tr>
      <w:tr w:rsidR="007A52B3" w:rsidRPr="007A52B3" w14:paraId="4AB067F2" w14:textId="77777777" w:rsidTr="000E06B9">
        <w:trPr>
          <w:trHeight w:val="216"/>
        </w:trPr>
        <w:tc>
          <w:tcPr>
            <w:tcW w:w="459" w:type="dxa"/>
            <w:vMerge/>
            <w:vAlign w:val="center"/>
            <w:hideMark/>
          </w:tcPr>
          <w:p w14:paraId="1B732B89" w14:textId="77777777" w:rsidR="00D23156" w:rsidRPr="007A52B3" w:rsidRDefault="00D23156" w:rsidP="00115C25">
            <w:pPr>
              <w:rPr>
                <w:sz w:val="18"/>
                <w:szCs w:val="18"/>
              </w:rPr>
            </w:pPr>
          </w:p>
        </w:tc>
        <w:tc>
          <w:tcPr>
            <w:tcW w:w="3951" w:type="dxa"/>
            <w:vMerge/>
            <w:vAlign w:val="center"/>
            <w:hideMark/>
          </w:tcPr>
          <w:p w14:paraId="2C59E45D" w14:textId="77777777" w:rsidR="00D23156" w:rsidRPr="007A52B3" w:rsidRDefault="00D23156" w:rsidP="00115C25">
            <w:pPr>
              <w:rPr>
                <w:sz w:val="18"/>
                <w:szCs w:val="18"/>
              </w:rPr>
            </w:pPr>
          </w:p>
        </w:tc>
        <w:tc>
          <w:tcPr>
            <w:tcW w:w="1701" w:type="dxa"/>
            <w:gridSpan w:val="2"/>
            <w:shd w:val="clear" w:color="auto" w:fill="auto"/>
            <w:vAlign w:val="center"/>
            <w:hideMark/>
          </w:tcPr>
          <w:p w14:paraId="0F9A831A" w14:textId="77777777" w:rsidR="00D23156" w:rsidRPr="007A52B3" w:rsidRDefault="00D23156" w:rsidP="00115C25">
            <w:pPr>
              <w:jc w:val="center"/>
              <w:rPr>
                <w:sz w:val="18"/>
                <w:szCs w:val="18"/>
              </w:rPr>
            </w:pPr>
            <w:r w:rsidRPr="007A52B3">
              <w:rPr>
                <w:sz w:val="18"/>
                <w:szCs w:val="18"/>
              </w:rPr>
              <w:t>2024</w:t>
            </w:r>
          </w:p>
        </w:tc>
        <w:tc>
          <w:tcPr>
            <w:tcW w:w="1581" w:type="dxa"/>
            <w:gridSpan w:val="2"/>
            <w:shd w:val="clear" w:color="auto" w:fill="auto"/>
            <w:vAlign w:val="center"/>
            <w:hideMark/>
          </w:tcPr>
          <w:p w14:paraId="35A44294" w14:textId="77777777" w:rsidR="00D23156" w:rsidRPr="007A52B3" w:rsidRDefault="00D23156" w:rsidP="00115C25">
            <w:pPr>
              <w:jc w:val="center"/>
              <w:rPr>
                <w:sz w:val="18"/>
                <w:szCs w:val="18"/>
              </w:rPr>
            </w:pPr>
            <w:r w:rsidRPr="007A52B3">
              <w:rPr>
                <w:sz w:val="18"/>
                <w:szCs w:val="18"/>
              </w:rPr>
              <w:t>2025</w:t>
            </w:r>
          </w:p>
        </w:tc>
        <w:tc>
          <w:tcPr>
            <w:tcW w:w="1679" w:type="dxa"/>
            <w:gridSpan w:val="2"/>
            <w:shd w:val="clear" w:color="auto" w:fill="auto"/>
            <w:vAlign w:val="center"/>
            <w:hideMark/>
          </w:tcPr>
          <w:p w14:paraId="799B0233" w14:textId="77777777" w:rsidR="00D23156" w:rsidRPr="007A52B3" w:rsidRDefault="00D23156" w:rsidP="00115C25">
            <w:pPr>
              <w:jc w:val="center"/>
              <w:rPr>
                <w:sz w:val="18"/>
                <w:szCs w:val="18"/>
              </w:rPr>
            </w:pPr>
            <w:r w:rsidRPr="007A52B3">
              <w:rPr>
                <w:sz w:val="18"/>
                <w:szCs w:val="18"/>
              </w:rPr>
              <w:t>2026</w:t>
            </w:r>
          </w:p>
        </w:tc>
      </w:tr>
      <w:tr w:rsidR="007A52B3" w:rsidRPr="007A52B3" w14:paraId="35D4DC41" w14:textId="77777777" w:rsidTr="000E06B9">
        <w:trPr>
          <w:trHeight w:val="122"/>
        </w:trPr>
        <w:tc>
          <w:tcPr>
            <w:tcW w:w="459" w:type="dxa"/>
            <w:vMerge/>
            <w:vAlign w:val="center"/>
            <w:hideMark/>
          </w:tcPr>
          <w:p w14:paraId="6C908DD9" w14:textId="77777777" w:rsidR="00D23156" w:rsidRPr="007A52B3" w:rsidRDefault="00D23156" w:rsidP="00115C25">
            <w:pPr>
              <w:rPr>
                <w:sz w:val="18"/>
                <w:szCs w:val="18"/>
              </w:rPr>
            </w:pPr>
          </w:p>
        </w:tc>
        <w:tc>
          <w:tcPr>
            <w:tcW w:w="3951" w:type="dxa"/>
            <w:vMerge/>
            <w:vAlign w:val="center"/>
            <w:hideMark/>
          </w:tcPr>
          <w:p w14:paraId="009E9CFF" w14:textId="77777777" w:rsidR="00D23156" w:rsidRPr="007A52B3" w:rsidRDefault="00D23156" w:rsidP="00115C25">
            <w:pPr>
              <w:rPr>
                <w:sz w:val="18"/>
                <w:szCs w:val="18"/>
              </w:rPr>
            </w:pPr>
          </w:p>
        </w:tc>
        <w:tc>
          <w:tcPr>
            <w:tcW w:w="960" w:type="dxa"/>
            <w:shd w:val="clear" w:color="auto" w:fill="auto"/>
            <w:vAlign w:val="center"/>
            <w:hideMark/>
          </w:tcPr>
          <w:p w14:paraId="5FF98A1F" w14:textId="77777777" w:rsidR="00D23156" w:rsidRPr="007A52B3" w:rsidRDefault="00D23156" w:rsidP="00115C25">
            <w:pPr>
              <w:jc w:val="center"/>
              <w:rPr>
                <w:sz w:val="18"/>
                <w:szCs w:val="18"/>
              </w:rPr>
            </w:pPr>
            <w:r w:rsidRPr="007A52B3">
              <w:rPr>
                <w:sz w:val="18"/>
                <w:szCs w:val="18"/>
              </w:rPr>
              <w:t>млн.руб.</w:t>
            </w:r>
          </w:p>
        </w:tc>
        <w:tc>
          <w:tcPr>
            <w:tcW w:w="741" w:type="dxa"/>
            <w:shd w:val="clear" w:color="auto" w:fill="auto"/>
            <w:vAlign w:val="center"/>
            <w:hideMark/>
          </w:tcPr>
          <w:p w14:paraId="0334BCE8" w14:textId="77777777" w:rsidR="00D23156" w:rsidRPr="007A52B3" w:rsidRDefault="00D23156" w:rsidP="00115C25">
            <w:pPr>
              <w:jc w:val="center"/>
              <w:rPr>
                <w:sz w:val="18"/>
                <w:szCs w:val="18"/>
              </w:rPr>
            </w:pPr>
            <w:r w:rsidRPr="007A52B3">
              <w:rPr>
                <w:sz w:val="18"/>
                <w:szCs w:val="18"/>
              </w:rPr>
              <w:t>%</w:t>
            </w:r>
          </w:p>
        </w:tc>
        <w:tc>
          <w:tcPr>
            <w:tcW w:w="960" w:type="dxa"/>
            <w:shd w:val="clear" w:color="auto" w:fill="auto"/>
            <w:vAlign w:val="center"/>
            <w:hideMark/>
          </w:tcPr>
          <w:p w14:paraId="193FAF9B" w14:textId="77777777" w:rsidR="00D23156" w:rsidRPr="007A52B3" w:rsidRDefault="00D23156" w:rsidP="00115C25">
            <w:pPr>
              <w:jc w:val="center"/>
              <w:rPr>
                <w:sz w:val="18"/>
                <w:szCs w:val="18"/>
              </w:rPr>
            </w:pPr>
            <w:r w:rsidRPr="007A52B3">
              <w:rPr>
                <w:sz w:val="18"/>
                <w:szCs w:val="18"/>
              </w:rPr>
              <w:t>млн.руб.</w:t>
            </w:r>
          </w:p>
        </w:tc>
        <w:tc>
          <w:tcPr>
            <w:tcW w:w="621" w:type="dxa"/>
            <w:shd w:val="clear" w:color="auto" w:fill="auto"/>
            <w:vAlign w:val="center"/>
            <w:hideMark/>
          </w:tcPr>
          <w:p w14:paraId="3B407DF1" w14:textId="77777777" w:rsidR="00D23156" w:rsidRPr="007A52B3" w:rsidRDefault="00D23156" w:rsidP="00115C25">
            <w:pPr>
              <w:jc w:val="center"/>
              <w:rPr>
                <w:sz w:val="18"/>
                <w:szCs w:val="18"/>
              </w:rPr>
            </w:pPr>
            <w:r w:rsidRPr="007A52B3">
              <w:rPr>
                <w:sz w:val="18"/>
                <w:szCs w:val="18"/>
              </w:rPr>
              <w:t>%</w:t>
            </w:r>
          </w:p>
        </w:tc>
        <w:tc>
          <w:tcPr>
            <w:tcW w:w="960" w:type="dxa"/>
            <w:shd w:val="clear" w:color="auto" w:fill="auto"/>
            <w:vAlign w:val="center"/>
            <w:hideMark/>
          </w:tcPr>
          <w:p w14:paraId="342C4C9C" w14:textId="77777777" w:rsidR="00D23156" w:rsidRPr="007A52B3" w:rsidRDefault="00D23156" w:rsidP="00115C25">
            <w:pPr>
              <w:jc w:val="center"/>
              <w:rPr>
                <w:sz w:val="18"/>
                <w:szCs w:val="18"/>
              </w:rPr>
            </w:pPr>
            <w:r w:rsidRPr="007A52B3">
              <w:rPr>
                <w:sz w:val="18"/>
                <w:szCs w:val="18"/>
              </w:rPr>
              <w:t>млн.руб.</w:t>
            </w:r>
          </w:p>
        </w:tc>
        <w:tc>
          <w:tcPr>
            <w:tcW w:w="719" w:type="dxa"/>
            <w:shd w:val="clear" w:color="auto" w:fill="auto"/>
            <w:vAlign w:val="center"/>
            <w:hideMark/>
          </w:tcPr>
          <w:p w14:paraId="2283D025" w14:textId="77777777" w:rsidR="00D23156" w:rsidRPr="007A52B3" w:rsidRDefault="00D23156" w:rsidP="00115C25">
            <w:pPr>
              <w:jc w:val="center"/>
              <w:rPr>
                <w:sz w:val="18"/>
                <w:szCs w:val="18"/>
              </w:rPr>
            </w:pPr>
            <w:r w:rsidRPr="007A52B3">
              <w:rPr>
                <w:sz w:val="18"/>
                <w:szCs w:val="18"/>
              </w:rPr>
              <w:t>%</w:t>
            </w:r>
          </w:p>
        </w:tc>
      </w:tr>
      <w:tr w:rsidR="007A52B3" w:rsidRPr="007A52B3" w14:paraId="300E466F" w14:textId="77777777" w:rsidTr="000E06B9">
        <w:trPr>
          <w:trHeight w:val="210"/>
        </w:trPr>
        <w:tc>
          <w:tcPr>
            <w:tcW w:w="4410" w:type="dxa"/>
            <w:gridSpan w:val="2"/>
            <w:shd w:val="clear" w:color="auto" w:fill="auto"/>
            <w:vAlign w:val="center"/>
            <w:hideMark/>
          </w:tcPr>
          <w:p w14:paraId="42128806" w14:textId="77777777" w:rsidR="00D23156" w:rsidRPr="007A52B3" w:rsidRDefault="00D23156" w:rsidP="00115C25">
            <w:pPr>
              <w:rPr>
                <w:sz w:val="18"/>
                <w:szCs w:val="18"/>
              </w:rPr>
            </w:pPr>
            <w:r w:rsidRPr="007A52B3">
              <w:rPr>
                <w:sz w:val="18"/>
                <w:szCs w:val="18"/>
              </w:rPr>
              <w:t>Областной бюджет (всего), из них</w:t>
            </w:r>
          </w:p>
        </w:tc>
        <w:tc>
          <w:tcPr>
            <w:tcW w:w="960" w:type="dxa"/>
            <w:shd w:val="clear" w:color="auto" w:fill="auto"/>
            <w:vAlign w:val="center"/>
            <w:hideMark/>
          </w:tcPr>
          <w:p w14:paraId="5BF922EC" w14:textId="77777777" w:rsidR="00D23156" w:rsidRPr="007A52B3" w:rsidRDefault="00D23156" w:rsidP="00115C25">
            <w:pPr>
              <w:jc w:val="center"/>
              <w:rPr>
                <w:sz w:val="18"/>
                <w:szCs w:val="18"/>
              </w:rPr>
            </w:pPr>
            <w:r w:rsidRPr="007A52B3">
              <w:rPr>
                <w:sz w:val="18"/>
                <w:szCs w:val="18"/>
              </w:rPr>
              <w:t>780,3</w:t>
            </w:r>
          </w:p>
        </w:tc>
        <w:tc>
          <w:tcPr>
            <w:tcW w:w="741" w:type="dxa"/>
            <w:shd w:val="clear" w:color="auto" w:fill="auto"/>
            <w:vAlign w:val="center"/>
            <w:hideMark/>
          </w:tcPr>
          <w:p w14:paraId="7FBDA247" w14:textId="77777777" w:rsidR="00D23156" w:rsidRPr="007A52B3" w:rsidRDefault="00D23156" w:rsidP="00115C25">
            <w:pPr>
              <w:jc w:val="center"/>
              <w:rPr>
                <w:sz w:val="18"/>
                <w:szCs w:val="18"/>
              </w:rPr>
            </w:pPr>
            <w:r w:rsidRPr="007A52B3">
              <w:rPr>
                <w:sz w:val="18"/>
                <w:szCs w:val="18"/>
              </w:rPr>
              <w:t>100,0</w:t>
            </w:r>
          </w:p>
        </w:tc>
        <w:tc>
          <w:tcPr>
            <w:tcW w:w="960" w:type="dxa"/>
            <w:shd w:val="clear" w:color="auto" w:fill="auto"/>
            <w:vAlign w:val="center"/>
            <w:hideMark/>
          </w:tcPr>
          <w:p w14:paraId="2907893C" w14:textId="77777777" w:rsidR="00D23156" w:rsidRPr="007A52B3" w:rsidRDefault="00D23156" w:rsidP="00115C25">
            <w:pPr>
              <w:jc w:val="center"/>
              <w:rPr>
                <w:sz w:val="18"/>
                <w:szCs w:val="18"/>
              </w:rPr>
            </w:pPr>
            <w:r w:rsidRPr="007A52B3">
              <w:rPr>
                <w:sz w:val="18"/>
                <w:szCs w:val="18"/>
              </w:rPr>
              <w:t>618,0</w:t>
            </w:r>
          </w:p>
        </w:tc>
        <w:tc>
          <w:tcPr>
            <w:tcW w:w="621" w:type="dxa"/>
            <w:shd w:val="clear" w:color="auto" w:fill="auto"/>
            <w:vAlign w:val="center"/>
            <w:hideMark/>
          </w:tcPr>
          <w:p w14:paraId="21289DFD" w14:textId="77777777" w:rsidR="00D23156" w:rsidRPr="007A52B3" w:rsidRDefault="00D23156" w:rsidP="00115C25">
            <w:pPr>
              <w:jc w:val="center"/>
              <w:rPr>
                <w:sz w:val="18"/>
                <w:szCs w:val="18"/>
              </w:rPr>
            </w:pPr>
            <w:r w:rsidRPr="007A52B3">
              <w:rPr>
                <w:sz w:val="18"/>
                <w:szCs w:val="18"/>
              </w:rPr>
              <w:t>100,0</w:t>
            </w:r>
          </w:p>
        </w:tc>
        <w:tc>
          <w:tcPr>
            <w:tcW w:w="960" w:type="dxa"/>
            <w:shd w:val="clear" w:color="auto" w:fill="auto"/>
            <w:vAlign w:val="center"/>
            <w:hideMark/>
          </w:tcPr>
          <w:p w14:paraId="2E41A88F" w14:textId="77777777" w:rsidR="00D23156" w:rsidRPr="007A52B3" w:rsidRDefault="00D23156" w:rsidP="00115C25">
            <w:pPr>
              <w:jc w:val="center"/>
              <w:rPr>
                <w:sz w:val="18"/>
                <w:szCs w:val="18"/>
              </w:rPr>
            </w:pPr>
            <w:r w:rsidRPr="007A52B3">
              <w:rPr>
                <w:sz w:val="18"/>
                <w:szCs w:val="18"/>
              </w:rPr>
              <w:t>625,7</w:t>
            </w:r>
          </w:p>
        </w:tc>
        <w:tc>
          <w:tcPr>
            <w:tcW w:w="719" w:type="dxa"/>
            <w:shd w:val="clear" w:color="auto" w:fill="auto"/>
            <w:noWrap/>
            <w:vAlign w:val="center"/>
            <w:hideMark/>
          </w:tcPr>
          <w:p w14:paraId="27EC51E3" w14:textId="77777777" w:rsidR="00D23156" w:rsidRPr="007A52B3" w:rsidRDefault="00D23156" w:rsidP="00115C25">
            <w:pPr>
              <w:jc w:val="center"/>
              <w:rPr>
                <w:sz w:val="18"/>
                <w:szCs w:val="18"/>
              </w:rPr>
            </w:pPr>
            <w:r w:rsidRPr="007A52B3">
              <w:rPr>
                <w:sz w:val="18"/>
                <w:szCs w:val="18"/>
              </w:rPr>
              <w:t>100,0</w:t>
            </w:r>
          </w:p>
        </w:tc>
      </w:tr>
      <w:tr w:rsidR="007A52B3" w:rsidRPr="007A52B3" w14:paraId="1BDA8A54" w14:textId="77777777" w:rsidTr="000E06B9">
        <w:trPr>
          <w:trHeight w:val="645"/>
        </w:trPr>
        <w:tc>
          <w:tcPr>
            <w:tcW w:w="459" w:type="dxa"/>
            <w:shd w:val="clear" w:color="auto" w:fill="auto"/>
            <w:vAlign w:val="center"/>
            <w:hideMark/>
          </w:tcPr>
          <w:p w14:paraId="2EB0E96A" w14:textId="77777777" w:rsidR="00D23156" w:rsidRPr="007A52B3" w:rsidRDefault="00D23156" w:rsidP="00115C25">
            <w:pPr>
              <w:jc w:val="center"/>
              <w:rPr>
                <w:sz w:val="18"/>
                <w:szCs w:val="18"/>
              </w:rPr>
            </w:pPr>
            <w:r w:rsidRPr="007A52B3">
              <w:rPr>
                <w:sz w:val="18"/>
                <w:szCs w:val="18"/>
              </w:rPr>
              <w:t>1.</w:t>
            </w:r>
          </w:p>
        </w:tc>
        <w:tc>
          <w:tcPr>
            <w:tcW w:w="3951" w:type="dxa"/>
            <w:shd w:val="clear" w:color="auto" w:fill="auto"/>
            <w:vAlign w:val="center"/>
            <w:hideMark/>
          </w:tcPr>
          <w:p w14:paraId="53F76039" w14:textId="77777777" w:rsidR="00D23156" w:rsidRPr="007A52B3" w:rsidRDefault="00D23156" w:rsidP="00115C25">
            <w:pPr>
              <w:rPr>
                <w:sz w:val="18"/>
                <w:szCs w:val="18"/>
              </w:rPr>
            </w:pPr>
            <w:r w:rsidRPr="007A52B3">
              <w:rPr>
                <w:sz w:val="18"/>
                <w:szCs w:val="18"/>
              </w:rPr>
              <w:t>Региональный проект «Патриотическое воспитание граждан Российской Федерации (Архангельская область)»</w:t>
            </w:r>
          </w:p>
        </w:tc>
        <w:tc>
          <w:tcPr>
            <w:tcW w:w="960" w:type="dxa"/>
            <w:shd w:val="clear" w:color="auto" w:fill="auto"/>
            <w:vAlign w:val="center"/>
            <w:hideMark/>
          </w:tcPr>
          <w:p w14:paraId="543346F1" w14:textId="77777777" w:rsidR="00D23156" w:rsidRPr="007A52B3" w:rsidRDefault="00D23156" w:rsidP="00115C25">
            <w:pPr>
              <w:jc w:val="center"/>
              <w:rPr>
                <w:sz w:val="18"/>
                <w:szCs w:val="18"/>
              </w:rPr>
            </w:pPr>
            <w:r w:rsidRPr="007A52B3">
              <w:rPr>
                <w:sz w:val="18"/>
                <w:szCs w:val="18"/>
              </w:rPr>
              <w:t>111,1</w:t>
            </w:r>
          </w:p>
        </w:tc>
        <w:tc>
          <w:tcPr>
            <w:tcW w:w="741" w:type="dxa"/>
            <w:shd w:val="clear" w:color="auto" w:fill="auto"/>
            <w:vAlign w:val="center"/>
            <w:hideMark/>
          </w:tcPr>
          <w:p w14:paraId="4E357C64" w14:textId="77777777" w:rsidR="00D23156" w:rsidRPr="007A52B3" w:rsidRDefault="00D23156" w:rsidP="00115C25">
            <w:pPr>
              <w:jc w:val="center"/>
              <w:rPr>
                <w:sz w:val="18"/>
                <w:szCs w:val="18"/>
              </w:rPr>
            </w:pPr>
            <w:r w:rsidRPr="007A52B3">
              <w:rPr>
                <w:sz w:val="18"/>
                <w:szCs w:val="18"/>
              </w:rPr>
              <w:t>14,2</w:t>
            </w:r>
          </w:p>
        </w:tc>
        <w:tc>
          <w:tcPr>
            <w:tcW w:w="960" w:type="dxa"/>
            <w:shd w:val="clear" w:color="auto" w:fill="auto"/>
            <w:vAlign w:val="center"/>
            <w:hideMark/>
          </w:tcPr>
          <w:p w14:paraId="74F1F74B" w14:textId="77777777" w:rsidR="00D23156" w:rsidRPr="007A52B3" w:rsidRDefault="00D23156" w:rsidP="00115C25">
            <w:pPr>
              <w:jc w:val="center"/>
              <w:rPr>
                <w:sz w:val="18"/>
                <w:szCs w:val="18"/>
              </w:rPr>
            </w:pPr>
            <w:r w:rsidRPr="007A52B3">
              <w:rPr>
                <w:sz w:val="18"/>
                <w:szCs w:val="18"/>
              </w:rPr>
              <w:t>111,1</w:t>
            </w:r>
          </w:p>
        </w:tc>
        <w:tc>
          <w:tcPr>
            <w:tcW w:w="621" w:type="dxa"/>
            <w:shd w:val="clear" w:color="auto" w:fill="auto"/>
            <w:vAlign w:val="center"/>
            <w:hideMark/>
          </w:tcPr>
          <w:p w14:paraId="01A8F8D4" w14:textId="77777777" w:rsidR="00D23156" w:rsidRPr="007A52B3" w:rsidRDefault="00D23156" w:rsidP="00115C25">
            <w:pPr>
              <w:jc w:val="center"/>
              <w:rPr>
                <w:sz w:val="18"/>
                <w:szCs w:val="18"/>
              </w:rPr>
            </w:pPr>
            <w:r w:rsidRPr="007A52B3">
              <w:rPr>
                <w:sz w:val="18"/>
                <w:szCs w:val="18"/>
              </w:rPr>
              <w:t>18,0</w:t>
            </w:r>
          </w:p>
        </w:tc>
        <w:tc>
          <w:tcPr>
            <w:tcW w:w="960" w:type="dxa"/>
            <w:shd w:val="clear" w:color="auto" w:fill="auto"/>
            <w:vAlign w:val="center"/>
            <w:hideMark/>
          </w:tcPr>
          <w:p w14:paraId="4A5E84CD" w14:textId="77777777" w:rsidR="00D23156" w:rsidRPr="007A52B3" w:rsidRDefault="00D23156" w:rsidP="00115C25">
            <w:pPr>
              <w:jc w:val="center"/>
              <w:rPr>
                <w:sz w:val="18"/>
                <w:szCs w:val="18"/>
              </w:rPr>
            </w:pPr>
            <w:r w:rsidRPr="007A52B3">
              <w:rPr>
                <w:sz w:val="18"/>
                <w:szCs w:val="18"/>
              </w:rPr>
              <w:t>111,1</w:t>
            </w:r>
          </w:p>
        </w:tc>
        <w:tc>
          <w:tcPr>
            <w:tcW w:w="719" w:type="dxa"/>
            <w:shd w:val="clear" w:color="auto" w:fill="auto"/>
            <w:noWrap/>
            <w:vAlign w:val="center"/>
            <w:hideMark/>
          </w:tcPr>
          <w:p w14:paraId="271997A0" w14:textId="77777777" w:rsidR="00D23156" w:rsidRPr="007A52B3" w:rsidRDefault="00D23156" w:rsidP="00115C25">
            <w:pPr>
              <w:jc w:val="center"/>
              <w:rPr>
                <w:sz w:val="18"/>
                <w:szCs w:val="18"/>
              </w:rPr>
            </w:pPr>
            <w:r w:rsidRPr="007A52B3">
              <w:rPr>
                <w:sz w:val="18"/>
                <w:szCs w:val="18"/>
              </w:rPr>
              <w:t>17,8</w:t>
            </w:r>
          </w:p>
        </w:tc>
      </w:tr>
      <w:tr w:rsidR="007A52B3" w:rsidRPr="007A52B3" w14:paraId="5DCBD6CE" w14:textId="77777777" w:rsidTr="000E06B9">
        <w:trPr>
          <w:trHeight w:val="600"/>
        </w:trPr>
        <w:tc>
          <w:tcPr>
            <w:tcW w:w="459" w:type="dxa"/>
            <w:shd w:val="clear" w:color="auto" w:fill="auto"/>
            <w:vAlign w:val="center"/>
            <w:hideMark/>
          </w:tcPr>
          <w:p w14:paraId="29F96AA5" w14:textId="77777777" w:rsidR="00D23156" w:rsidRPr="007A52B3" w:rsidRDefault="00D23156" w:rsidP="00115C25">
            <w:pPr>
              <w:jc w:val="center"/>
              <w:rPr>
                <w:sz w:val="18"/>
                <w:szCs w:val="18"/>
              </w:rPr>
            </w:pPr>
            <w:r w:rsidRPr="007A52B3">
              <w:rPr>
                <w:sz w:val="18"/>
                <w:szCs w:val="18"/>
              </w:rPr>
              <w:t>2</w:t>
            </w:r>
          </w:p>
        </w:tc>
        <w:tc>
          <w:tcPr>
            <w:tcW w:w="3951" w:type="dxa"/>
            <w:shd w:val="clear" w:color="auto" w:fill="auto"/>
            <w:vAlign w:val="center"/>
            <w:hideMark/>
          </w:tcPr>
          <w:p w14:paraId="607D0346" w14:textId="77777777" w:rsidR="00D23156" w:rsidRPr="007A52B3" w:rsidRDefault="00D23156" w:rsidP="00115C25">
            <w:pPr>
              <w:rPr>
                <w:sz w:val="18"/>
                <w:szCs w:val="18"/>
              </w:rPr>
            </w:pPr>
            <w:r w:rsidRPr="007A52B3">
              <w:rPr>
                <w:sz w:val="18"/>
                <w:szCs w:val="18"/>
              </w:rPr>
              <w:t>Региональный проект «Развитие системы поддержки молодежи («Молодежь России») (Архангельская область)»</w:t>
            </w:r>
          </w:p>
        </w:tc>
        <w:tc>
          <w:tcPr>
            <w:tcW w:w="960" w:type="dxa"/>
            <w:shd w:val="clear" w:color="auto" w:fill="auto"/>
            <w:vAlign w:val="center"/>
            <w:hideMark/>
          </w:tcPr>
          <w:p w14:paraId="36F36B46" w14:textId="77777777" w:rsidR="00D23156" w:rsidRPr="007A52B3" w:rsidRDefault="00D23156" w:rsidP="00115C25">
            <w:pPr>
              <w:jc w:val="center"/>
              <w:rPr>
                <w:sz w:val="18"/>
                <w:szCs w:val="18"/>
              </w:rPr>
            </w:pPr>
            <w:r w:rsidRPr="007A52B3">
              <w:rPr>
                <w:sz w:val="18"/>
                <w:szCs w:val="18"/>
              </w:rPr>
              <w:t>141,3</w:t>
            </w:r>
          </w:p>
        </w:tc>
        <w:tc>
          <w:tcPr>
            <w:tcW w:w="741" w:type="dxa"/>
            <w:shd w:val="clear" w:color="auto" w:fill="auto"/>
            <w:vAlign w:val="center"/>
            <w:hideMark/>
          </w:tcPr>
          <w:p w14:paraId="336723EA" w14:textId="77777777" w:rsidR="00D23156" w:rsidRPr="007A52B3" w:rsidRDefault="00D23156" w:rsidP="00115C25">
            <w:pPr>
              <w:jc w:val="center"/>
              <w:rPr>
                <w:sz w:val="18"/>
                <w:szCs w:val="18"/>
              </w:rPr>
            </w:pPr>
            <w:r w:rsidRPr="007A52B3">
              <w:rPr>
                <w:sz w:val="18"/>
                <w:szCs w:val="18"/>
              </w:rPr>
              <w:t>18,1</w:t>
            </w:r>
          </w:p>
        </w:tc>
        <w:tc>
          <w:tcPr>
            <w:tcW w:w="960" w:type="dxa"/>
            <w:shd w:val="clear" w:color="auto" w:fill="auto"/>
            <w:vAlign w:val="center"/>
            <w:hideMark/>
          </w:tcPr>
          <w:p w14:paraId="16D9866D" w14:textId="77777777" w:rsidR="00D23156" w:rsidRPr="007A52B3" w:rsidRDefault="00D23156" w:rsidP="00115C25">
            <w:pPr>
              <w:jc w:val="center"/>
              <w:rPr>
                <w:sz w:val="18"/>
                <w:szCs w:val="18"/>
              </w:rPr>
            </w:pPr>
            <w:r w:rsidRPr="007A52B3">
              <w:rPr>
                <w:sz w:val="18"/>
                <w:szCs w:val="18"/>
              </w:rPr>
              <w:t>0,0</w:t>
            </w:r>
          </w:p>
        </w:tc>
        <w:tc>
          <w:tcPr>
            <w:tcW w:w="621" w:type="dxa"/>
            <w:shd w:val="clear" w:color="auto" w:fill="auto"/>
            <w:vAlign w:val="center"/>
            <w:hideMark/>
          </w:tcPr>
          <w:p w14:paraId="3206C2D7" w14:textId="77777777" w:rsidR="00D23156" w:rsidRPr="007A52B3" w:rsidRDefault="00D23156" w:rsidP="00115C25">
            <w:pPr>
              <w:jc w:val="center"/>
              <w:rPr>
                <w:sz w:val="18"/>
                <w:szCs w:val="18"/>
              </w:rPr>
            </w:pPr>
            <w:r w:rsidRPr="007A52B3">
              <w:rPr>
                <w:sz w:val="18"/>
                <w:szCs w:val="18"/>
              </w:rPr>
              <w:t>0,0</w:t>
            </w:r>
          </w:p>
        </w:tc>
        <w:tc>
          <w:tcPr>
            <w:tcW w:w="960" w:type="dxa"/>
            <w:shd w:val="clear" w:color="auto" w:fill="auto"/>
            <w:vAlign w:val="center"/>
            <w:hideMark/>
          </w:tcPr>
          <w:p w14:paraId="486D7145" w14:textId="77777777" w:rsidR="00D23156" w:rsidRPr="007A52B3" w:rsidRDefault="00D23156" w:rsidP="00115C25">
            <w:pPr>
              <w:jc w:val="center"/>
              <w:rPr>
                <w:sz w:val="18"/>
                <w:szCs w:val="18"/>
              </w:rPr>
            </w:pPr>
            <w:r w:rsidRPr="007A52B3">
              <w:rPr>
                <w:sz w:val="18"/>
                <w:szCs w:val="18"/>
              </w:rPr>
              <w:t>0,0</w:t>
            </w:r>
          </w:p>
        </w:tc>
        <w:tc>
          <w:tcPr>
            <w:tcW w:w="719" w:type="dxa"/>
            <w:shd w:val="clear" w:color="auto" w:fill="auto"/>
            <w:noWrap/>
            <w:vAlign w:val="center"/>
            <w:hideMark/>
          </w:tcPr>
          <w:p w14:paraId="299F42A1" w14:textId="77777777" w:rsidR="00D23156" w:rsidRPr="007A52B3" w:rsidRDefault="00D23156" w:rsidP="00115C25">
            <w:pPr>
              <w:jc w:val="center"/>
              <w:rPr>
                <w:sz w:val="18"/>
                <w:szCs w:val="18"/>
              </w:rPr>
            </w:pPr>
            <w:r w:rsidRPr="007A52B3">
              <w:rPr>
                <w:sz w:val="18"/>
                <w:szCs w:val="18"/>
              </w:rPr>
              <w:t>0,0</w:t>
            </w:r>
          </w:p>
        </w:tc>
      </w:tr>
      <w:tr w:rsidR="00D23156" w:rsidRPr="007A52B3" w14:paraId="512E9CE7" w14:textId="77777777" w:rsidTr="000E06B9">
        <w:trPr>
          <w:trHeight w:val="351"/>
        </w:trPr>
        <w:tc>
          <w:tcPr>
            <w:tcW w:w="459" w:type="dxa"/>
            <w:shd w:val="clear" w:color="auto" w:fill="auto"/>
            <w:vAlign w:val="center"/>
            <w:hideMark/>
          </w:tcPr>
          <w:p w14:paraId="6FFC7F24" w14:textId="77777777" w:rsidR="00D23156" w:rsidRPr="007A52B3" w:rsidRDefault="00D23156" w:rsidP="00115C25">
            <w:pPr>
              <w:jc w:val="center"/>
              <w:rPr>
                <w:sz w:val="18"/>
                <w:szCs w:val="18"/>
              </w:rPr>
            </w:pPr>
            <w:r w:rsidRPr="007A52B3">
              <w:rPr>
                <w:sz w:val="18"/>
                <w:szCs w:val="18"/>
              </w:rPr>
              <w:t>3</w:t>
            </w:r>
          </w:p>
        </w:tc>
        <w:tc>
          <w:tcPr>
            <w:tcW w:w="3951" w:type="dxa"/>
            <w:shd w:val="clear" w:color="auto" w:fill="auto"/>
            <w:vAlign w:val="center"/>
            <w:hideMark/>
          </w:tcPr>
          <w:p w14:paraId="44A66DE8" w14:textId="77777777" w:rsidR="00D23156" w:rsidRPr="007A52B3" w:rsidRDefault="00D23156" w:rsidP="00115C25">
            <w:pPr>
              <w:rPr>
                <w:sz w:val="18"/>
                <w:szCs w:val="18"/>
              </w:rPr>
            </w:pPr>
            <w:r w:rsidRPr="007A52B3">
              <w:rPr>
                <w:sz w:val="18"/>
                <w:szCs w:val="18"/>
              </w:rPr>
              <w:t>Комплекс процессных мероприятий «Развитие сферы государственной молодежной политики Архангельской области»</w:t>
            </w:r>
          </w:p>
        </w:tc>
        <w:tc>
          <w:tcPr>
            <w:tcW w:w="960" w:type="dxa"/>
            <w:shd w:val="clear" w:color="auto" w:fill="auto"/>
            <w:vAlign w:val="center"/>
            <w:hideMark/>
          </w:tcPr>
          <w:p w14:paraId="3FD3316D" w14:textId="77777777" w:rsidR="00D23156" w:rsidRPr="007A52B3" w:rsidRDefault="00D23156" w:rsidP="00115C25">
            <w:pPr>
              <w:jc w:val="center"/>
              <w:rPr>
                <w:sz w:val="18"/>
                <w:szCs w:val="18"/>
              </w:rPr>
            </w:pPr>
            <w:r w:rsidRPr="007A52B3">
              <w:rPr>
                <w:sz w:val="18"/>
                <w:szCs w:val="18"/>
              </w:rPr>
              <w:t>527,9</w:t>
            </w:r>
          </w:p>
        </w:tc>
        <w:tc>
          <w:tcPr>
            <w:tcW w:w="741" w:type="dxa"/>
            <w:shd w:val="clear" w:color="auto" w:fill="auto"/>
            <w:vAlign w:val="center"/>
            <w:hideMark/>
          </w:tcPr>
          <w:p w14:paraId="241BFBC4" w14:textId="77777777" w:rsidR="00D23156" w:rsidRPr="007A52B3" w:rsidRDefault="00D23156" w:rsidP="00115C25">
            <w:pPr>
              <w:jc w:val="center"/>
              <w:rPr>
                <w:sz w:val="18"/>
                <w:szCs w:val="18"/>
              </w:rPr>
            </w:pPr>
            <w:r w:rsidRPr="007A52B3">
              <w:rPr>
                <w:sz w:val="18"/>
                <w:szCs w:val="18"/>
              </w:rPr>
              <w:t>67,7</w:t>
            </w:r>
          </w:p>
        </w:tc>
        <w:tc>
          <w:tcPr>
            <w:tcW w:w="960" w:type="dxa"/>
            <w:shd w:val="clear" w:color="auto" w:fill="auto"/>
            <w:vAlign w:val="center"/>
            <w:hideMark/>
          </w:tcPr>
          <w:p w14:paraId="60964786" w14:textId="77777777" w:rsidR="00D23156" w:rsidRPr="007A52B3" w:rsidRDefault="00D23156" w:rsidP="00115C25">
            <w:pPr>
              <w:jc w:val="center"/>
              <w:rPr>
                <w:sz w:val="18"/>
                <w:szCs w:val="18"/>
              </w:rPr>
            </w:pPr>
            <w:r w:rsidRPr="007A52B3">
              <w:rPr>
                <w:sz w:val="18"/>
                <w:szCs w:val="18"/>
              </w:rPr>
              <w:t>506,9</w:t>
            </w:r>
          </w:p>
        </w:tc>
        <w:tc>
          <w:tcPr>
            <w:tcW w:w="621" w:type="dxa"/>
            <w:shd w:val="clear" w:color="auto" w:fill="auto"/>
            <w:vAlign w:val="center"/>
            <w:hideMark/>
          </w:tcPr>
          <w:p w14:paraId="0042B7CD" w14:textId="77777777" w:rsidR="00D23156" w:rsidRPr="007A52B3" w:rsidRDefault="00D23156" w:rsidP="00115C25">
            <w:pPr>
              <w:jc w:val="center"/>
              <w:rPr>
                <w:sz w:val="18"/>
                <w:szCs w:val="18"/>
              </w:rPr>
            </w:pPr>
            <w:r w:rsidRPr="007A52B3">
              <w:rPr>
                <w:sz w:val="18"/>
                <w:szCs w:val="18"/>
              </w:rPr>
              <w:t>82,0</w:t>
            </w:r>
          </w:p>
        </w:tc>
        <w:tc>
          <w:tcPr>
            <w:tcW w:w="960" w:type="dxa"/>
            <w:shd w:val="clear" w:color="auto" w:fill="auto"/>
            <w:vAlign w:val="center"/>
            <w:hideMark/>
          </w:tcPr>
          <w:p w14:paraId="1A91D7F7" w14:textId="77777777" w:rsidR="00D23156" w:rsidRPr="007A52B3" w:rsidRDefault="00D23156" w:rsidP="00115C25">
            <w:pPr>
              <w:jc w:val="center"/>
              <w:rPr>
                <w:sz w:val="18"/>
                <w:szCs w:val="18"/>
              </w:rPr>
            </w:pPr>
            <w:r w:rsidRPr="007A52B3">
              <w:rPr>
                <w:sz w:val="18"/>
                <w:szCs w:val="18"/>
              </w:rPr>
              <w:t>514,6</w:t>
            </w:r>
          </w:p>
        </w:tc>
        <w:tc>
          <w:tcPr>
            <w:tcW w:w="719" w:type="dxa"/>
            <w:shd w:val="clear" w:color="auto" w:fill="auto"/>
            <w:noWrap/>
            <w:vAlign w:val="center"/>
            <w:hideMark/>
          </w:tcPr>
          <w:p w14:paraId="6816E3D0" w14:textId="77777777" w:rsidR="00D23156" w:rsidRPr="007A52B3" w:rsidRDefault="00D23156" w:rsidP="00115C25">
            <w:pPr>
              <w:jc w:val="center"/>
              <w:rPr>
                <w:sz w:val="18"/>
                <w:szCs w:val="18"/>
              </w:rPr>
            </w:pPr>
            <w:r w:rsidRPr="007A52B3">
              <w:rPr>
                <w:sz w:val="18"/>
                <w:szCs w:val="18"/>
              </w:rPr>
              <w:t>82,2</w:t>
            </w:r>
          </w:p>
        </w:tc>
      </w:tr>
    </w:tbl>
    <w:p w14:paraId="20B85ADA" w14:textId="77777777" w:rsidR="000236A0" w:rsidRPr="007A52B3" w:rsidRDefault="000236A0" w:rsidP="00D23156">
      <w:pPr>
        <w:ind w:firstLine="709"/>
        <w:jc w:val="both"/>
        <w:rPr>
          <w:bCs/>
          <w:sz w:val="28"/>
          <w:szCs w:val="28"/>
        </w:rPr>
      </w:pPr>
    </w:p>
    <w:p w14:paraId="04461D04" w14:textId="2E62D5FF" w:rsidR="00D23156" w:rsidRPr="007A52B3" w:rsidRDefault="00D23156" w:rsidP="00D23156">
      <w:pPr>
        <w:ind w:firstLine="709"/>
        <w:jc w:val="both"/>
        <w:rPr>
          <w:bCs/>
          <w:sz w:val="28"/>
          <w:szCs w:val="28"/>
        </w:rPr>
      </w:pPr>
      <w:r w:rsidRPr="007A52B3">
        <w:rPr>
          <w:bCs/>
          <w:sz w:val="28"/>
          <w:szCs w:val="28"/>
        </w:rPr>
        <w:t xml:space="preserve">Таким образом, основная доля финансирования госпрограммы № 29 направлена на реализацию комплекса процессных мероприятий </w:t>
      </w:r>
      <w:r w:rsidRPr="007A52B3">
        <w:rPr>
          <w:sz w:val="28"/>
          <w:szCs w:val="28"/>
        </w:rPr>
        <w:t xml:space="preserve">– </w:t>
      </w:r>
      <w:r w:rsidRPr="007A52B3">
        <w:rPr>
          <w:bCs/>
          <w:sz w:val="28"/>
          <w:szCs w:val="28"/>
        </w:rPr>
        <w:t>527,9 млн.руб. или 67,7 % от всего объема ассигнований на 2024 год.</w:t>
      </w:r>
    </w:p>
    <w:p w14:paraId="10D3E6CA" w14:textId="5B820E0C" w:rsidR="00D23156" w:rsidRPr="007A52B3" w:rsidRDefault="00D23156" w:rsidP="00D23156">
      <w:pPr>
        <w:ind w:firstLine="709"/>
        <w:jc w:val="both"/>
        <w:rPr>
          <w:sz w:val="28"/>
          <w:szCs w:val="28"/>
        </w:rPr>
      </w:pPr>
      <w:r w:rsidRPr="007A52B3">
        <w:rPr>
          <w:sz w:val="28"/>
          <w:szCs w:val="28"/>
        </w:rPr>
        <w:t>В ряде подведомственных учреждений в рамках реализации КПМ отмечен рост выделяемых средств областного бюджета на выполнение государственного задания в 2024 году на 22,7 млн.руб. или 8,5 % (с 266,2 млн.руб. на 2023 год до 288,9 млн.руб. на 2024 год).</w:t>
      </w:r>
    </w:p>
    <w:p w14:paraId="2C49A009" w14:textId="77777777" w:rsidR="00D23156" w:rsidRPr="007A52B3" w:rsidRDefault="00D23156" w:rsidP="00D23156">
      <w:pPr>
        <w:ind w:firstLine="709"/>
        <w:jc w:val="both"/>
        <w:rPr>
          <w:sz w:val="28"/>
          <w:szCs w:val="28"/>
        </w:rPr>
      </w:pPr>
      <w:r w:rsidRPr="007A52B3">
        <w:rPr>
          <w:sz w:val="28"/>
          <w:szCs w:val="28"/>
        </w:rPr>
        <w:t>Например, увеличение бюджетных ассигнований для ГАУ АО «Молодежный центр» составит 8,7 млн.руб. или 14,1 %, что связано с увеличением стоимостных показателей государственного задания, а также ростом заработной платы в соответствии со сценарными условиями и ростом тарифов ЖКУ.</w:t>
      </w:r>
    </w:p>
    <w:p w14:paraId="1F8D4C24" w14:textId="77777777" w:rsidR="00D23156" w:rsidRPr="007A52B3" w:rsidRDefault="00D23156" w:rsidP="00D23156">
      <w:pPr>
        <w:ind w:firstLine="709"/>
        <w:jc w:val="both"/>
        <w:rPr>
          <w:sz w:val="28"/>
          <w:szCs w:val="28"/>
        </w:rPr>
      </w:pPr>
      <w:r w:rsidRPr="007A52B3">
        <w:rPr>
          <w:sz w:val="28"/>
          <w:szCs w:val="28"/>
        </w:rPr>
        <w:t>Информация о планируемом увеличении стоимостных показателей по государственным услугам (работам) приведена ниже:</w:t>
      </w:r>
    </w:p>
    <w:tbl>
      <w:tblPr>
        <w:tblW w:w="9248"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2425"/>
        <w:gridCol w:w="1280"/>
        <w:gridCol w:w="1007"/>
        <w:gridCol w:w="709"/>
        <w:gridCol w:w="850"/>
        <w:gridCol w:w="709"/>
        <w:gridCol w:w="851"/>
        <w:gridCol w:w="850"/>
        <w:gridCol w:w="567"/>
      </w:tblGrid>
      <w:tr w:rsidR="007A52B3" w:rsidRPr="007A52B3" w14:paraId="440E8AF3" w14:textId="77777777" w:rsidTr="000E06B9">
        <w:trPr>
          <w:trHeight w:val="122"/>
          <w:tblHeader/>
        </w:trPr>
        <w:tc>
          <w:tcPr>
            <w:tcW w:w="2425" w:type="dxa"/>
            <w:vMerge w:val="restart"/>
            <w:shd w:val="clear" w:color="auto" w:fill="auto"/>
            <w:vAlign w:val="center"/>
          </w:tcPr>
          <w:p w14:paraId="0AAED6E0" w14:textId="77777777" w:rsidR="00D23156" w:rsidRPr="007A52B3" w:rsidRDefault="00D23156" w:rsidP="00115C25">
            <w:pPr>
              <w:jc w:val="center"/>
              <w:rPr>
                <w:sz w:val="16"/>
                <w:szCs w:val="16"/>
              </w:rPr>
            </w:pPr>
            <w:r w:rsidRPr="007A52B3">
              <w:rPr>
                <w:sz w:val="16"/>
                <w:szCs w:val="16"/>
              </w:rPr>
              <w:t>Наименование работы</w:t>
            </w:r>
          </w:p>
        </w:tc>
        <w:tc>
          <w:tcPr>
            <w:tcW w:w="1280" w:type="dxa"/>
            <w:vMerge w:val="restart"/>
            <w:shd w:val="clear" w:color="auto" w:fill="auto"/>
            <w:vAlign w:val="center"/>
          </w:tcPr>
          <w:p w14:paraId="70760206" w14:textId="77777777" w:rsidR="00D23156" w:rsidRPr="007A52B3" w:rsidRDefault="00D23156" w:rsidP="00115C25">
            <w:pPr>
              <w:jc w:val="center"/>
              <w:rPr>
                <w:sz w:val="16"/>
                <w:szCs w:val="16"/>
              </w:rPr>
            </w:pPr>
            <w:r w:rsidRPr="007A52B3">
              <w:rPr>
                <w:sz w:val="16"/>
                <w:szCs w:val="16"/>
              </w:rPr>
              <w:t>Показатель</w:t>
            </w:r>
          </w:p>
        </w:tc>
        <w:tc>
          <w:tcPr>
            <w:tcW w:w="1007" w:type="dxa"/>
            <w:vMerge w:val="restart"/>
            <w:shd w:val="clear" w:color="auto" w:fill="auto"/>
            <w:vAlign w:val="center"/>
          </w:tcPr>
          <w:p w14:paraId="7A389849" w14:textId="77777777" w:rsidR="00D23156" w:rsidRPr="007A52B3" w:rsidRDefault="00D23156" w:rsidP="00115C25">
            <w:pPr>
              <w:jc w:val="center"/>
              <w:rPr>
                <w:sz w:val="16"/>
                <w:szCs w:val="16"/>
              </w:rPr>
            </w:pPr>
            <w:r w:rsidRPr="007A52B3">
              <w:rPr>
                <w:sz w:val="16"/>
                <w:szCs w:val="16"/>
              </w:rPr>
              <w:t>Ед. измерения</w:t>
            </w:r>
          </w:p>
        </w:tc>
        <w:tc>
          <w:tcPr>
            <w:tcW w:w="1559" w:type="dxa"/>
            <w:gridSpan w:val="2"/>
            <w:shd w:val="clear" w:color="auto" w:fill="auto"/>
            <w:vAlign w:val="center"/>
          </w:tcPr>
          <w:p w14:paraId="68372F50" w14:textId="77777777" w:rsidR="00D23156" w:rsidRPr="007A52B3" w:rsidRDefault="00D23156" w:rsidP="00115C25">
            <w:pPr>
              <w:jc w:val="center"/>
              <w:rPr>
                <w:sz w:val="16"/>
                <w:szCs w:val="16"/>
              </w:rPr>
            </w:pPr>
            <w:r w:rsidRPr="007A52B3">
              <w:rPr>
                <w:sz w:val="16"/>
                <w:szCs w:val="16"/>
              </w:rPr>
              <w:t>2023</w:t>
            </w:r>
          </w:p>
        </w:tc>
        <w:tc>
          <w:tcPr>
            <w:tcW w:w="1560" w:type="dxa"/>
            <w:gridSpan w:val="2"/>
            <w:shd w:val="clear" w:color="auto" w:fill="auto"/>
            <w:vAlign w:val="center"/>
          </w:tcPr>
          <w:p w14:paraId="281F0793" w14:textId="77777777" w:rsidR="00D23156" w:rsidRPr="007A52B3" w:rsidRDefault="00D23156" w:rsidP="00115C25">
            <w:pPr>
              <w:jc w:val="center"/>
              <w:rPr>
                <w:sz w:val="16"/>
                <w:szCs w:val="16"/>
              </w:rPr>
            </w:pPr>
            <w:r w:rsidRPr="007A52B3">
              <w:rPr>
                <w:sz w:val="16"/>
                <w:szCs w:val="16"/>
              </w:rPr>
              <w:t>2024</w:t>
            </w:r>
          </w:p>
        </w:tc>
        <w:tc>
          <w:tcPr>
            <w:tcW w:w="1417" w:type="dxa"/>
            <w:gridSpan w:val="2"/>
            <w:shd w:val="clear" w:color="auto" w:fill="auto"/>
            <w:noWrap/>
            <w:vAlign w:val="center"/>
          </w:tcPr>
          <w:p w14:paraId="49726160" w14:textId="77777777" w:rsidR="00D23156" w:rsidRPr="007A52B3" w:rsidRDefault="00D23156" w:rsidP="00115C25">
            <w:pPr>
              <w:jc w:val="center"/>
              <w:rPr>
                <w:sz w:val="16"/>
                <w:szCs w:val="16"/>
              </w:rPr>
            </w:pPr>
            <w:r w:rsidRPr="007A52B3">
              <w:rPr>
                <w:sz w:val="16"/>
                <w:szCs w:val="16"/>
              </w:rPr>
              <w:t>Отклонение</w:t>
            </w:r>
          </w:p>
        </w:tc>
      </w:tr>
      <w:tr w:rsidR="007A52B3" w:rsidRPr="007A52B3" w14:paraId="180A5063" w14:textId="77777777" w:rsidTr="000E06B9">
        <w:trPr>
          <w:trHeight w:val="183"/>
          <w:tblHeader/>
        </w:trPr>
        <w:tc>
          <w:tcPr>
            <w:tcW w:w="2425" w:type="dxa"/>
            <w:vMerge/>
            <w:shd w:val="clear" w:color="auto" w:fill="auto"/>
            <w:vAlign w:val="center"/>
          </w:tcPr>
          <w:p w14:paraId="7CF55567" w14:textId="77777777" w:rsidR="00D23156" w:rsidRPr="007A52B3" w:rsidRDefault="00D23156" w:rsidP="00115C25">
            <w:pPr>
              <w:rPr>
                <w:sz w:val="16"/>
                <w:szCs w:val="16"/>
              </w:rPr>
            </w:pPr>
          </w:p>
        </w:tc>
        <w:tc>
          <w:tcPr>
            <w:tcW w:w="1280" w:type="dxa"/>
            <w:vMerge/>
            <w:shd w:val="clear" w:color="auto" w:fill="auto"/>
            <w:vAlign w:val="center"/>
          </w:tcPr>
          <w:p w14:paraId="6ADA5B68" w14:textId="77777777" w:rsidR="00D23156" w:rsidRPr="007A52B3" w:rsidRDefault="00D23156" w:rsidP="00115C25">
            <w:pPr>
              <w:rPr>
                <w:sz w:val="16"/>
                <w:szCs w:val="16"/>
              </w:rPr>
            </w:pPr>
          </w:p>
        </w:tc>
        <w:tc>
          <w:tcPr>
            <w:tcW w:w="1007" w:type="dxa"/>
            <w:vMerge/>
            <w:shd w:val="clear" w:color="auto" w:fill="auto"/>
            <w:vAlign w:val="center"/>
          </w:tcPr>
          <w:p w14:paraId="55F1A2E2" w14:textId="77777777" w:rsidR="00D23156" w:rsidRPr="007A52B3" w:rsidRDefault="00D23156" w:rsidP="00115C25">
            <w:pPr>
              <w:rPr>
                <w:sz w:val="16"/>
                <w:szCs w:val="16"/>
              </w:rPr>
            </w:pPr>
          </w:p>
        </w:tc>
        <w:tc>
          <w:tcPr>
            <w:tcW w:w="709" w:type="dxa"/>
            <w:shd w:val="clear" w:color="auto" w:fill="auto"/>
            <w:vAlign w:val="center"/>
          </w:tcPr>
          <w:p w14:paraId="3202ACEA" w14:textId="77777777" w:rsidR="00D23156" w:rsidRPr="007A52B3" w:rsidRDefault="00D23156" w:rsidP="00115C25">
            <w:pPr>
              <w:jc w:val="center"/>
              <w:rPr>
                <w:sz w:val="16"/>
                <w:szCs w:val="16"/>
              </w:rPr>
            </w:pPr>
            <w:r w:rsidRPr="007A52B3">
              <w:rPr>
                <w:sz w:val="16"/>
                <w:szCs w:val="16"/>
              </w:rPr>
              <w:t>кол-во</w:t>
            </w:r>
          </w:p>
        </w:tc>
        <w:tc>
          <w:tcPr>
            <w:tcW w:w="850" w:type="dxa"/>
            <w:vAlign w:val="center"/>
          </w:tcPr>
          <w:p w14:paraId="2BB06DAB" w14:textId="77777777" w:rsidR="00D23156" w:rsidRPr="007A52B3" w:rsidRDefault="00D23156" w:rsidP="00115C25">
            <w:pPr>
              <w:jc w:val="center"/>
              <w:rPr>
                <w:sz w:val="16"/>
                <w:szCs w:val="16"/>
              </w:rPr>
            </w:pPr>
            <w:r w:rsidRPr="007A52B3">
              <w:rPr>
                <w:sz w:val="16"/>
                <w:szCs w:val="16"/>
              </w:rPr>
              <w:t>млн.руб.</w:t>
            </w:r>
          </w:p>
        </w:tc>
        <w:tc>
          <w:tcPr>
            <w:tcW w:w="709" w:type="dxa"/>
            <w:shd w:val="clear" w:color="auto" w:fill="auto"/>
            <w:vAlign w:val="center"/>
          </w:tcPr>
          <w:p w14:paraId="2A6BF8BD" w14:textId="77777777" w:rsidR="00D23156" w:rsidRPr="007A52B3" w:rsidRDefault="00D23156" w:rsidP="00115C25">
            <w:pPr>
              <w:jc w:val="center"/>
              <w:rPr>
                <w:sz w:val="16"/>
                <w:szCs w:val="16"/>
              </w:rPr>
            </w:pPr>
            <w:r w:rsidRPr="007A52B3">
              <w:rPr>
                <w:sz w:val="16"/>
                <w:szCs w:val="16"/>
              </w:rPr>
              <w:t>кол-во</w:t>
            </w:r>
          </w:p>
        </w:tc>
        <w:tc>
          <w:tcPr>
            <w:tcW w:w="851" w:type="dxa"/>
            <w:shd w:val="clear" w:color="auto" w:fill="auto"/>
            <w:noWrap/>
            <w:vAlign w:val="center"/>
          </w:tcPr>
          <w:p w14:paraId="0B32264E" w14:textId="77777777" w:rsidR="00D23156" w:rsidRPr="007A52B3" w:rsidRDefault="00D23156" w:rsidP="00115C25">
            <w:pPr>
              <w:jc w:val="center"/>
              <w:rPr>
                <w:sz w:val="16"/>
                <w:szCs w:val="16"/>
              </w:rPr>
            </w:pPr>
            <w:r w:rsidRPr="007A52B3">
              <w:rPr>
                <w:sz w:val="16"/>
                <w:szCs w:val="16"/>
              </w:rPr>
              <w:t>млн.руб.</w:t>
            </w:r>
          </w:p>
        </w:tc>
        <w:tc>
          <w:tcPr>
            <w:tcW w:w="850" w:type="dxa"/>
            <w:shd w:val="clear" w:color="auto" w:fill="auto"/>
            <w:noWrap/>
            <w:vAlign w:val="center"/>
          </w:tcPr>
          <w:p w14:paraId="1DF4484B" w14:textId="77777777" w:rsidR="00D23156" w:rsidRPr="007A52B3" w:rsidRDefault="00D23156" w:rsidP="00115C25">
            <w:pPr>
              <w:jc w:val="center"/>
              <w:rPr>
                <w:sz w:val="16"/>
                <w:szCs w:val="16"/>
              </w:rPr>
            </w:pPr>
            <w:r w:rsidRPr="007A52B3">
              <w:rPr>
                <w:sz w:val="16"/>
                <w:szCs w:val="16"/>
              </w:rPr>
              <w:t>млн.руб.</w:t>
            </w:r>
          </w:p>
        </w:tc>
        <w:tc>
          <w:tcPr>
            <w:tcW w:w="567" w:type="dxa"/>
            <w:shd w:val="clear" w:color="auto" w:fill="auto"/>
            <w:noWrap/>
            <w:vAlign w:val="center"/>
          </w:tcPr>
          <w:p w14:paraId="3F862370" w14:textId="77777777" w:rsidR="00D23156" w:rsidRPr="007A52B3" w:rsidRDefault="00D23156" w:rsidP="00115C25">
            <w:pPr>
              <w:jc w:val="center"/>
              <w:rPr>
                <w:sz w:val="16"/>
                <w:szCs w:val="16"/>
              </w:rPr>
            </w:pPr>
            <w:r w:rsidRPr="007A52B3">
              <w:rPr>
                <w:sz w:val="16"/>
                <w:szCs w:val="16"/>
              </w:rPr>
              <w:t>%</w:t>
            </w:r>
          </w:p>
        </w:tc>
      </w:tr>
      <w:tr w:rsidR="00D23156" w:rsidRPr="007A52B3" w14:paraId="4EF3005D" w14:textId="77777777" w:rsidTr="000E06B9">
        <w:trPr>
          <w:trHeight w:val="1834"/>
        </w:trPr>
        <w:tc>
          <w:tcPr>
            <w:tcW w:w="2425" w:type="dxa"/>
            <w:shd w:val="clear" w:color="auto" w:fill="auto"/>
            <w:hideMark/>
          </w:tcPr>
          <w:p w14:paraId="5EBAB17E" w14:textId="77777777" w:rsidR="00D23156" w:rsidRPr="007A52B3" w:rsidRDefault="00D23156" w:rsidP="00115C25">
            <w:pPr>
              <w:rPr>
                <w:sz w:val="16"/>
                <w:szCs w:val="16"/>
              </w:rPr>
            </w:pPr>
            <w:r w:rsidRPr="007A52B3">
              <w:rPr>
                <w:sz w:val="16"/>
                <w:szCs w:val="16"/>
              </w:rPr>
              <w:t>Организация мероприятий в сфере молодежной политики, направленных на вовлечение молодежи в инновационную, предпринимательскую, добровольческую деятельность, а также на развитие гражданской активности молодежи и формирование здорового образа жизни</w:t>
            </w:r>
          </w:p>
        </w:tc>
        <w:tc>
          <w:tcPr>
            <w:tcW w:w="1280" w:type="dxa"/>
            <w:shd w:val="clear" w:color="auto" w:fill="auto"/>
            <w:vAlign w:val="center"/>
            <w:hideMark/>
          </w:tcPr>
          <w:p w14:paraId="3B380C36" w14:textId="77777777" w:rsidR="00D23156" w:rsidRPr="007A52B3" w:rsidRDefault="00D23156" w:rsidP="00115C25">
            <w:pPr>
              <w:jc w:val="center"/>
              <w:rPr>
                <w:sz w:val="16"/>
                <w:szCs w:val="16"/>
              </w:rPr>
            </w:pPr>
            <w:r w:rsidRPr="007A52B3">
              <w:rPr>
                <w:sz w:val="16"/>
                <w:szCs w:val="16"/>
              </w:rPr>
              <w:t>количество проведенных мероприятий</w:t>
            </w:r>
          </w:p>
        </w:tc>
        <w:tc>
          <w:tcPr>
            <w:tcW w:w="1007" w:type="dxa"/>
            <w:shd w:val="clear" w:color="auto" w:fill="auto"/>
            <w:vAlign w:val="center"/>
            <w:hideMark/>
          </w:tcPr>
          <w:p w14:paraId="70393A7F" w14:textId="77777777" w:rsidR="00D23156" w:rsidRPr="007A52B3" w:rsidRDefault="00D23156" w:rsidP="00115C25">
            <w:pPr>
              <w:jc w:val="center"/>
              <w:rPr>
                <w:sz w:val="16"/>
                <w:szCs w:val="16"/>
              </w:rPr>
            </w:pPr>
            <w:r w:rsidRPr="007A52B3">
              <w:rPr>
                <w:sz w:val="16"/>
                <w:szCs w:val="16"/>
              </w:rPr>
              <w:t>шт.</w:t>
            </w:r>
          </w:p>
        </w:tc>
        <w:tc>
          <w:tcPr>
            <w:tcW w:w="709" w:type="dxa"/>
            <w:shd w:val="clear" w:color="auto" w:fill="auto"/>
            <w:vAlign w:val="center"/>
            <w:hideMark/>
          </w:tcPr>
          <w:p w14:paraId="5E8613E5" w14:textId="77777777" w:rsidR="00D23156" w:rsidRPr="007A52B3" w:rsidRDefault="00D23156" w:rsidP="00115C25">
            <w:pPr>
              <w:jc w:val="center"/>
              <w:rPr>
                <w:sz w:val="16"/>
                <w:szCs w:val="16"/>
              </w:rPr>
            </w:pPr>
            <w:r w:rsidRPr="007A52B3">
              <w:rPr>
                <w:sz w:val="16"/>
                <w:szCs w:val="16"/>
              </w:rPr>
              <w:t>300</w:t>
            </w:r>
          </w:p>
        </w:tc>
        <w:tc>
          <w:tcPr>
            <w:tcW w:w="850" w:type="dxa"/>
            <w:vAlign w:val="center"/>
          </w:tcPr>
          <w:p w14:paraId="58B61879" w14:textId="77777777" w:rsidR="00D23156" w:rsidRPr="007A52B3" w:rsidRDefault="00D23156" w:rsidP="00115C25">
            <w:pPr>
              <w:jc w:val="center"/>
              <w:rPr>
                <w:sz w:val="16"/>
                <w:szCs w:val="16"/>
              </w:rPr>
            </w:pPr>
            <w:r w:rsidRPr="007A52B3">
              <w:rPr>
                <w:sz w:val="16"/>
                <w:szCs w:val="16"/>
              </w:rPr>
              <w:t>61,5</w:t>
            </w:r>
          </w:p>
        </w:tc>
        <w:tc>
          <w:tcPr>
            <w:tcW w:w="709" w:type="dxa"/>
            <w:shd w:val="clear" w:color="auto" w:fill="auto"/>
            <w:vAlign w:val="center"/>
            <w:hideMark/>
          </w:tcPr>
          <w:p w14:paraId="5CD5C374" w14:textId="77777777" w:rsidR="00D23156" w:rsidRPr="007A52B3" w:rsidRDefault="00D23156" w:rsidP="00115C25">
            <w:pPr>
              <w:jc w:val="center"/>
              <w:rPr>
                <w:sz w:val="16"/>
                <w:szCs w:val="16"/>
              </w:rPr>
            </w:pPr>
            <w:r w:rsidRPr="007A52B3">
              <w:rPr>
                <w:sz w:val="16"/>
                <w:szCs w:val="16"/>
              </w:rPr>
              <w:t>270</w:t>
            </w:r>
          </w:p>
        </w:tc>
        <w:tc>
          <w:tcPr>
            <w:tcW w:w="851" w:type="dxa"/>
            <w:shd w:val="clear" w:color="auto" w:fill="auto"/>
            <w:noWrap/>
            <w:vAlign w:val="center"/>
          </w:tcPr>
          <w:p w14:paraId="0FB82FC1" w14:textId="77777777" w:rsidR="00D23156" w:rsidRPr="007A52B3" w:rsidRDefault="00D23156" w:rsidP="00115C25">
            <w:pPr>
              <w:jc w:val="center"/>
              <w:rPr>
                <w:sz w:val="16"/>
                <w:szCs w:val="16"/>
              </w:rPr>
            </w:pPr>
            <w:r w:rsidRPr="007A52B3">
              <w:rPr>
                <w:sz w:val="16"/>
                <w:szCs w:val="16"/>
              </w:rPr>
              <w:t>70,2</w:t>
            </w:r>
          </w:p>
        </w:tc>
        <w:tc>
          <w:tcPr>
            <w:tcW w:w="850" w:type="dxa"/>
            <w:shd w:val="clear" w:color="auto" w:fill="auto"/>
            <w:noWrap/>
            <w:vAlign w:val="center"/>
            <w:hideMark/>
          </w:tcPr>
          <w:p w14:paraId="280CC732" w14:textId="77777777" w:rsidR="00D23156" w:rsidRPr="007A52B3" w:rsidRDefault="00D23156" w:rsidP="00115C25">
            <w:pPr>
              <w:jc w:val="center"/>
              <w:rPr>
                <w:sz w:val="16"/>
                <w:szCs w:val="16"/>
              </w:rPr>
            </w:pPr>
            <w:r w:rsidRPr="007A52B3">
              <w:rPr>
                <w:sz w:val="16"/>
                <w:szCs w:val="16"/>
              </w:rPr>
              <w:t>8,7</w:t>
            </w:r>
          </w:p>
        </w:tc>
        <w:tc>
          <w:tcPr>
            <w:tcW w:w="567" w:type="dxa"/>
            <w:shd w:val="clear" w:color="auto" w:fill="auto"/>
            <w:noWrap/>
            <w:vAlign w:val="center"/>
            <w:hideMark/>
          </w:tcPr>
          <w:p w14:paraId="0D4298F7" w14:textId="77777777" w:rsidR="00D23156" w:rsidRPr="007A52B3" w:rsidRDefault="00D23156" w:rsidP="00115C25">
            <w:pPr>
              <w:jc w:val="center"/>
              <w:rPr>
                <w:sz w:val="16"/>
                <w:szCs w:val="16"/>
              </w:rPr>
            </w:pPr>
            <w:r w:rsidRPr="007A52B3">
              <w:rPr>
                <w:sz w:val="16"/>
                <w:szCs w:val="16"/>
              </w:rPr>
              <w:t>14,4</w:t>
            </w:r>
          </w:p>
        </w:tc>
      </w:tr>
    </w:tbl>
    <w:p w14:paraId="5B61D84F" w14:textId="77777777" w:rsidR="00D23156" w:rsidRPr="007A52B3" w:rsidRDefault="00D23156" w:rsidP="00D23156">
      <w:pPr>
        <w:ind w:firstLine="709"/>
        <w:jc w:val="both"/>
        <w:rPr>
          <w:sz w:val="28"/>
          <w:szCs w:val="28"/>
        </w:rPr>
      </w:pPr>
    </w:p>
    <w:p w14:paraId="53B43773" w14:textId="77777777" w:rsidR="00D23156" w:rsidRPr="007A52B3" w:rsidRDefault="00D23156" w:rsidP="00D23156">
      <w:pPr>
        <w:ind w:firstLine="709"/>
        <w:jc w:val="both"/>
        <w:rPr>
          <w:sz w:val="28"/>
          <w:szCs w:val="28"/>
        </w:rPr>
      </w:pPr>
      <w:r w:rsidRPr="007A52B3">
        <w:rPr>
          <w:sz w:val="28"/>
          <w:szCs w:val="28"/>
        </w:rPr>
        <w:t xml:space="preserve">Следует отметить, что объемный показатель государственного задания по услугам (работам) на 2024 установлен ниже уровня 2023 года на 30 мероприятий. </w:t>
      </w:r>
    </w:p>
    <w:p w14:paraId="43C00E12" w14:textId="17A39B20" w:rsidR="00D23156" w:rsidRPr="007A52B3" w:rsidRDefault="00EE4701" w:rsidP="00D23156">
      <w:pPr>
        <w:ind w:firstLine="709"/>
        <w:jc w:val="both"/>
        <w:rPr>
          <w:sz w:val="28"/>
          <w:szCs w:val="28"/>
        </w:rPr>
      </w:pPr>
      <w:r w:rsidRPr="007A52B3">
        <w:rPr>
          <w:sz w:val="28"/>
          <w:szCs w:val="28"/>
        </w:rPr>
        <w:t>П</w:t>
      </w:r>
      <w:r w:rsidR="00D23156" w:rsidRPr="007A52B3">
        <w:rPr>
          <w:sz w:val="28"/>
          <w:szCs w:val="28"/>
        </w:rPr>
        <w:t>лановое значение расходов, связанных с реализацией в расчете на 1 мероприятие по услуге (работе) «Организация мероприятий в сфере молодежной политики, направленных на вовлечение молодежи в инновационную, предпринимательскую, добровольческую деятельность, а также на развитие гражданской активности молодежи и формирование здорового образа жизни», составит в 2023 году – 205,2 тыс.руб./мер., в 2024 году – 260,1 тыс.руб./мер. Таким образом, увеличение стоимости выполняемых государственных работ по отношению к 2023 году составит 26,7</w:t>
      </w:r>
      <w:r w:rsidR="00003735" w:rsidRPr="007A52B3">
        <w:rPr>
          <w:sz w:val="28"/>
          <w:szCs w:val="28"/>
        </w:rPr>
        <w:t> </w:t>
      </w:r>
      <w:r w:rsidR="00D23156" w:rsidRPr="007A52B3">
        <w:rPr>
          <w:sz w:val="28"/>
          <w:szCs w:val="28"/>
        </w:rPr>
        <w:t>%.</w:t>
      </w:r>
    </w:p>
    <w:p w14:paraId="39E89378" w14:textId="667B56E7" w:rsidR="00D23156" w:rsidRPr="007A52B3" w:rsidRDefault="00D23156" w:rsidP="00D23156">
      <w:pPr>
        <w:ind w:firstLine="709"/>
        <w:jc w:val="both"/>
        <w:rPr>
          <w:sz w:val="28"/>
          <w:szCs w:val="28"/>
        </w:rPr>
      </w:pPr>
      <w:r w:rsidRPr="007A52B3">
        <w:rPr>
          <w:sz w:val="28"/>
          <w:szCs w:val="28"/>
        </w:rPr>
        <w:t>Планируемое увеличение средств на выполнение государственного задания ГАУ АО «Патриот» составило в сумме 12,3 млн.руб. или на 7,3 %, что обусловлено увеличением стоимостных показателей государственного задания, а также увеличением заработной платы в соответствии со сценарными условиями и оплаты коммунальны</w:t>
      </w:r>
      <w:r w:rsidR="00003735" w:rsidRPr="007A52B3">
        <w:rPr>
          <w:sz w:val="28"/>
          <w:szCs w:val="28"/>
        </w:rPr>
        <w:t>х услуг.</w:t>
      </w:r>
    </w:p>
    <w:p w14:paraId="2A6E2EA6" w14:textId="27E48BAA" w:rsidR="00D23156" w:rsidRPr="007A52B3" w:rsidRDefault="00D23156" w:rsidP="00D23156">
      <w:pPr>
        <w:ind w:firstLine="709"/>
        <w:jc w:val="both"/>
        <w:rPr>
          <w:sz w:val="28"/>
          <w:szCs w:val="28"/>
        </w:rPr>
      </w:pPr>
      <w:r w:rsidRPr="007A52B3">
        <w:rPr>
          <w:sz w:val="28"/>
          <w:szCs w:val="28"/>
        </w:rPr>
        <w:t>При анализе иных изменений в объеме ассигнований, выделенных на реализацию мероприятий КПМ, в том числе представляемых в виде средств субсидий на иные цели необходимо отметить их сокращение в соответствии со сценарными условиями для расчета расходов областного бюджета на 2024 и плановый период 2025, 2026 годов на 10 %.</w:t>
      </w:r>
    </w:p>
    <w:p w14:paraId="600057CA" w14:textId="77777777" w:rsidR="00D23156" w:rsidRPr="007A52B3" w:rsidRDefault="00D23156" w:rsidP="00D23156">
      <w:pPr>
        <w:ind w:firstLine="709"/>
        <w:jc w:val="both"/>
        <w:rPr>
          <w:sz w:val="28"/>
          <w:szCs w:val="28"/>
        </w:rPr>
      </w:pPr>
      <w:r w:rsidRPr="007A52B3">
        <w:rPr>
          <w:sz w:val="28"/>
          <w:szCs w:val="28"/>
        </w:rPr>
        <w:t>Вместе с тем по ряду мероприятий КПМ необходимо отметить увеличение объема их финансирования. Информация приведена ниже:</w:t>
      </w:r>
    </w:p>
    <w:tbl>
      <w:tblPr>
        <w:tblW w:w="9267"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4854"/>
        <w:gridCol w:w="1276"/>
        <w:gridCol w:w="992"/>
        <w:gridCol w:w="1134"/>
        <w:gridCol w:w="1011"/>
      </w:tblGrid>
      <w:tr w:rsidR="007A52B3" w:rsidRPr="007A52B3" w14:paraId="5323838D" w14:textId="77777777" w:rsidTr="000E06B9">
        <w:trPr>
          <w:trHeight w:val="615"/>
        </w:trPr>
        <w:tc>
          <w:tcPr>
            <w:tcW w:w="4854" w:type="dxa"/>
            <w:shd w:val="clear" w:color="auto" w:fill="auto"/>
            <w:vAlign w:val="center"/>
            <w:hideMark/>
          </w:tcPr>
          <w:p w14:paraId="0834D726" w14:textId="77777777" w:rsidR="00D23156" w:rsidRPr="007A52B3" w:rsidRDefault="00D23156" w:rsidP="00115C25">
            <w:pPr>
              <w:jc w:val="center"/>
              <w:rPr>
                <w:sz w:val="16"/>
                <w:szCs w:val="16"/>
              </w:rPr>
            </w:pPr>
            <w:r w:rsidRPr="007A52B3">
              <w:rPr>
                <w:sz w:val="16"/>
                <w:szCs w:val="16"/>
              </w:rPr>
              <w:t>Мероприятие КПМ</w:t>
            </w:r>
          </w:p>
        </w:tc>
        <w:tc>
          <w:tcPr>
            <w:tcW w:w="1276" w:type="dxa"/>
            <w:shd w:val="clear" w:color="auto" w:fill="auto"/>
            <w:vAlign w:val="center"/>
            <w:hideMark/>
          </w:tcPr>
          <w:p w14:paraId="6E2E7C75" w14:textId="77777777" w:rsidR="00D23156" w:rsidRPr="007A52B3" w:rsidRDefault="00D23156" w:rsidP="00115C25">
            <w:pPr>
              <w:jc w:val="center"/>
              <w:rPr>
                <w:sz w:val="16"/>
                <w:szCs w:val="16"/>
              </w:rPr>
            </w:pPr>
            <w:r w:rsidRPr="007A52B3">
              <w:rPr>
                <w:sz w:val="16"/>
                <w:szCs w:val="16"/>
              </w:rPr>
              <w:t>2023 (сводная роспись на 01.10.2023)</w:t>
            </w:r>
          </w:p>
        </w:tc>
        <w:tc>
          <w:tcPr>
            <w:tcW w:w="992" w:type="dxa"/>
            <w:shd w:val="clear" w:color="auto" w:fill="auto"/>
            <w:vAlign w:val="center"/>
            <w:hideMark/>
          </w:tcPr>
          <w:p w14:paraId="0869826D" w14:textId="77777777" w:rsidR="00D23156" w:rsidRPr="007A52B3" w:rsidRDefault="00D23156" w:rsidP="00115C25">
            <w:pPr>
              <w:jc w:val="center"/>
              <w:rPr>
                <w:sz w:val="16"/>
                <w:szCs w:val="16"/>
              </w:rPr>
            </w:pPr>
            <w:r w:rsidRPr="007A52B3">
              <w:rPr>
                <w:sz w:val="16"/>
                <w:szCs w:val="16"/>
              </w:rPr>
              <w:t>2024 год (госпрограмма)</w:t>
            </w:r>
          </w:p>
        </w:tc>
        <w:tc>
          <w:tcPr>
            <w:tcW w:w="1134" w:type="dxa"/>
            <w:shd w:val="clear" w:color="auto" w:fill="auto"/>
            <w:vAlign w:val="center"/>
            <w:hideMark/>
          </w:tcPr>
          <w:p w14:paraId="52BD550E" w14:textId="77777777" w:rsidR="00D23156" w:rsidRPr="007A52B3" w:rsidRDefault="00D23156" w:rsidP="00115C25">
            <w:pPr>
              <w:jc w:val="center"/>
              <w:rPr>
                <w:sz w:val="16"/>
                <w:szCs w:val="16"/>
              </w:rPr>
            </w:pPr>
            <w:r w:rsidRPr="007A52B3">
              <w:rPr>
                <w:sz w:val="16"/>
                <w:szCs w:val="16"/>
              </w:rPr>
              <w:t>Отклонение, млн.руб.</w:t>
            </w:r>
          </w:p>
        </w:tc>
        <w:tc>
          <w:tcPr>
            <w:tcW w:w="1011" w:type="dxa"/>
            <w:shd w:val="clear" w:color="auto" w:fill="auto"/>
            <w:vAlign w:val="center"/>
            <w:hideMark/>
          </w:tcPr>
          <w:p w14:paraId="4474E289" w14:textId="77777777" w:rsidR="00D23156" w:rsidRPr="007A52B3" w:rsidRDefault="00D23156" w:rsidP="00115C25">
            <w:pPr>
              <w:jc w:val="center"/>
              <w:rPr>
                <w:sz w:val="16"/>
                <w:szCs w:val="16"/>
              </w:rPr>
            </w:pPr>
            <w:r w:rsidRPr="007A52B3">
              <w:rPr>
                <w:sz w:val="16"/>
                <w:szCs w:val="16"/>
              </w:rPr>
              <w:t>Отклонение, %</w:t>
            </w:r>
          </w:p>
        </w:tc>
      </w:tr>
      <w:tr w:rsidR="007A52B3" w:rsidRPr="007A52B3" w14:paraId="1D5C6ADB" w14:textId="77777777" w:rsidTr="000E06B9">
        <w:trPr>
          <w:trHeight w:val="540"/>
        </w:trPr>
        <w:tc>
          <w:tcPr>
            <w:tcW w:w="4854" w:type="dxa"/>
            <w:shd w:val="clear" w:color="auto" w:fill="auto"/>
            <w:hideMark/>
          </w:tcPr>
          <w:p w14:paraId="147A93A3" w14:textId="77777777" w:rsidR="00D23156" w:rsidRPr="007A52B3" w:rsidRDefault="00D23156" w:rsidP="00115C25">
            <w:pPr>
              <w:rPr>
                <w:sz w:val="16"/>
                <w:szCs w:val="16"/>
              </w:rPr>
            </w:pPr>
            <w:r w:rsidRPr="007A52B3">
              <w:rPr>
                <w:sz w:val="16"/>
                <w:szCs w:val="16"/>
              </w:rPr>
              <w:t>2.5. Реализованы программы развития детских и молодежных объединений, входящих в реестр молодежных общественных и детских общественных объединений в Архангельской области</w:t>
            </w:r>
          </w:p>
        </w:tc>
        <w:tc>
          <w:tcPr>
            <w:tcW w:w="1276" w:type="dxa"/>
            <w:shd w:val="clear" w:color="auto" w:fill="auto"/>
            <w:vAlign w:val="center"/>
            <w:hideMark/>
          </w:tcPr>
          <w:p w14:paraId="3D7E9EC5" w14:textId="77777777" w:rsidR="00D23156" w:rsidRPr="007A52B3" w:rsidRDefault="00D23156" w:rsidP="00115C25">
            <w:pPr>
              <w:jc w:val="center"/>
              <w:rPr>
                <w:sz w:val="16"/>
                <w:szCs w:val="16"/>
              </w:rPr>
            </w:pPr>
            <w:r w:rsidRPr="007A52B3">
              <w:rPr>
                <w:sz w:val="16"/>
                <w:szCs w:val="16"/>
              </w:rPr>
              <w:t>6,0</w:t>
            </w:r>
          </w:p>
        </w:tc>
        <w:tc>
          <w:tcPr>
            <w:tcW w:w="992" w:type="dxa"/>
            <w:shd w:val="clear" w:color="000000" w:fill="FFFFFF" w:themeFill="background1"/>
            <w:vAlign w:val="center"/>
            <w:hideMark/>
          </w:tcPr>
          <w:p w14:paraId="3D9DBB24" w14:textId="77777777" w:rsidR="00D23156" w:rsidRPr="007A52B3" w:rsidRDefault="00D23156" w:rsidP="00115C25">
            <w:pPr>
              <w:jc w:val="center"/>
              <w:rPr>
                <w:sz w:val="16"/>
                <w:szCs w:val="16"/>
              </w:rPr>
            </w:pPr>
            <w:r w:rsidRPr="007A52B3">
              <w:rPr>
                <w:sz w:val="16"/>
                <w:szCs w:val="16"/>
              </w:rPr>
              <w:t>10,0</w:t>
            </w:r>
          </w:p>
        </w:tc>
        <w:tc>
          <w:tcPr>
            <w:tcW w:w="1134" w:type="dxa"/>
            <w:shd w:val="clear" w:color="auto" w:fill="auto"/>
            <w:noWrap/>
            <w:vAlign w:val="center"/>
            <w:hideMark/>
          </w:tcPr>
          <w:p w14:paraId="67212A2B" w14:textId="77777777" w:rsidR="00D23156" w:rsidRPr="007A52B3" w:rsidRDefault="00D23156" w:rsidP="00115C25">
            <w:pPr>
              <w:jc w:val="center"/>
              <w:rPr>
                <w:sz w:val="16"/>
                <w:szCs w:val="16"/>
              </w:rPr>
            </w:pPr>
            <w:r w:rsidRPr="007A52B3">
              <w:rPr>
                <w:sz w:val="16"/>
                <w:szCs w:val="16"/>
              </w:rPr>
              <w:t>4,0</w:t>
            </w:r>
          </w:p>
        </w:tc>
        <w:tc>
          <w:tcPr>
            <w:tcW w:w="1011" w:type="dxa"/>
            <w:shd w:val="clear" w:color="auto" w:fill="auto"/>
            <w:noWrap/>
            <w:vAlign w:val="center"/>
            <w:hideMark/>
          </w:tcPr>
          <w:p w14:paraId="7E5BA881" w14:textId="77777777" w:rsidR="00D23156" w:rsidRPr="007A52B3" w:rsidRDefault="00D23156" w:rsidP="00115C25">
            <w:pPr>
              <w:jc w:val="center"/>
              <w:rPr>
                <w:sz w:val="16"/>
                <w:szCs w:val="16"/>
              </w:rPr>
            </w:pPr>
            <w:r w:rsidRPr="007A52B3">
              <w:rPr>
                <w:sz w:val="16"/>
                <w:szCs w:val="16"/>
              </w:rPr>
              <w:t>66,7</w:t>
            </w:r>
          </w:p>
        </w:tc>
      </w:tr>
      <w:tr w:rsidR="00732C43" w:rsidRPr="007A52B3" w14:paraId="4133EEA3" w14:textId="77777777" w:rsidTr="000E06B9">
        <w:trPr>
          <w:trHeight w:val="251"/>
        </w:trPr>
        <w:tc>
          <w:tcPr>
            <w:tcW w:w="4854" w:type="dxa"/>
            <w:shd w:val="clear" w:color="auto" w:fill="auto"/>
            <w:hideMark/>
          </w:tcPr>
          <w:p w14:paraId="7D7C0F20" w14:textId="77777777" w:rsidR="00D23156" w:rsidRPr="007A52B3" w:rsidRDefault="00D23156" w:rsidP="00115C25">
            <w:pPr>
              <w:rPr>
                <w:sz w:val="16"/>
                <w:szCs w:val="16"/>
              </w:rPr>
            </w:pPr>
            <w:r w:rsidRPr="007A52B3">
              <w:rPr>
                <w:sz w:val="16"/>
                <w:szCs w:val="16"/>
              </w:rPr>
              <w:t>2.4. Обеспечена деятельность Ассоциации «Ресурсный центр добровольчества Архангельской области»</w:t>
            </w:r>
          </w:p>
        </w:tc>
        <w:tc>
          <w:tcPr>
            <w:tcW w:w="1276" w:type="dxa"/>
            <w:shd w:val="clear" w:color="auto" w:fill="auto"/>
            <w:vAlign w:val="center"/>
            <w:hideMark/>
          </w:tcPr>
          <w:p w14:paraId="1B5D27FA" w14:textId="77777777" w:rsidR="00D23156" w:rsidRPr="007A52B3" w:rsidRDefault="00D23156" w:rsidP="00115C25">
            <w:pPr>
              <w:jc w:val="center"/>
              <w:rPr>
                <w:sz w:val="16"/>
                <w:szCs w:val="16"/>
              </w:rPr>
            </w:pPr>
            <w:r w:rsidRPr="007A52B3">
              <w:rPr>
                <w:sz w:val="16"/>
                <w:szCs w:val="16"/>
              </w:rPr>
              <w:t>0,0</w:t>
            </w:r>
          </w:p>
        </w:tc>
        <w:tc>
          <w:tcPr>
            <w:tcW w:w="992" w:type="dxa"/>
            <w:shd w:val="clear" w:color="000000" w:fill="FFFFFF" w:themeFill="background1"/>
            <w:vAlign w:val="center"/>
            <w:hideMark/>
          </w:tcPr>
          <w:p w14:paraId="5FD36448" w14:textId="77777777" w:rsidR="00D23156" w:rsidRPr="007A52B3" w:rsidRDefault="00D23156" w:rsidP="00115C25">
            <w:pPr>
              <w:jc w:val="center"/>
              <w:rPr>
                <w:sz w:val="16"/>
                <w:szCs w:val="16"/>
              </w:rPr>
            </w:pPr>
            <w:r w:rsidRPr="007A52B3">
              <w:rPr>
                <w:sz w:val="16"/>
                <w:szCs w:val="16"/>
              </w:rPr>
              <w:t>9,0</w:t>
            </w:r>
          </w:p>
        </w:tc>
        <w:tc>
          <w:tcPr>
            <w:tcW w:w="1134" w:type="dxa"/>
            <w:shd w:val="clear" w:color="auto" w:fill="auto"/>
            <w:noWrap/>
            <w:vAlign w:val="center"/>
            <w:hideMark/>
          </w:tcPr>
          <w:p w14:paraId="4BBAFC6A" w14:textId="77777777" w:rsidR="00D23156" w:rsidRPr="007A52B3" w:rsidRDefault="00D23156" w:rsidP="00115C25">
            <w:pPr>
              <w:jc w:val="center"/>
              <w:rPr>
                <w:sz w:val="16"/>
                <w:szCs w:val="16"/>
              </w:rPr>
            </w:pPr>
            <w:r w:rsidRPr="007A52B3">
              <w:rPr>
                <w:sz w:val="16"/>
                <w:szCs w:val="16"/>
              </w:rPr>
              <w:t>9,0</w:t>
            </w:r>
          </w:p>
        </w:tc>
        <w:tc>
          <w:tcPr>
            <w:tcW w:w="1011" w:type="dxa"/>
            <w:shd w:val="clear" w:color="auto" w:fill="auto"/>
            <w:noWrap/>
            <w:vAlign w:val="center"/>
            <w:hideMark/>
          </w:tcPr>
          <w:p w14:paraId="5F725BAD" w14:textId="77777777" w:rsidR="00D23156" w:rsidRPr="007A52B3" w:rsidRDefault="00D23156" w:rsidP="00115C25">
            <w:pPr>
              <w:jc w:val="center"/>
              <w:rPr>
                <w:sz w:val="16"/>
                <w:szCs w:val="16"/>
              </w:rPr>
            </w:pPr>
            <w:r w:rsidRPr="007A52B3">
              <w:rPr>
                <w:sz w:val="16"/>
                <w:szCs w:val="16"/>
              </w:rPr>
              <w:t>100,0</w:t>
            </w:r>
          </w:p>
        </w:tc>
      </w:tr>
    </w:tbl>
    <w:p w14:paraId="0056C78C" w14:textId="77777777" w:rsidR="00D23156" w:rsidRPr="007A52B3" w:rsidRDefault="00D23156" w:rsidP="00D23156">
      <w:pPr>
        <w:ind w:firstLine="709"/>
        <w:jc w:val="both"/>
        <w:rPr>
          <w:sz w:val="28"/>
          <w:szCs w:val="28"/>
        </w:rPr>
      </w:pPr>
    </w:p>
    <w:p w14:paraId="1C3201A8" w14:textId="47E19B36" w:rsidR="00D23156" w:rsidRPr="007A52B3" w:rsidRDefault="00D23156" w:rsidP="00D23156">
      <w:pPr>
        <w:ind w:firstLine="709"/>
        <w:jc w:val="both"/>
        <w:rPr>
          <w:sz w:val="28"/>
          <w:szCs w:val="28"/>
        </w:rPr>
      </w:pPr>
      <w:r w:rsidRPr="007A52B3">
        <w:rPr>
          <w:sz w:val="28"/>
          <w:szCs w:val="28"/>
        </w:rPr>
        <w:t>По мероприятию 2.4</w:t>
      </w:r>
      <w:r w:rsidR="00AB5F73" w:rsidRPr="007A52B3">
        <w:rPr>
          <w:sz w:val="28"/>
          <w:szCs w:val="28"/>
        </w:rPr>
        <w:t xml:space="preserve"> </w:t>
      </w:r>
      <w:r w:rsidRPr="007A52B3">
        <w:rPr>
          <w:sz w:val="28"/>
          <w:szCs w:val="28"/>
        </w:rPr>
        <w:t>КПМ средства областного бюджета выделены на исполнение пункта 4</w:t>
      </w:r>
      <w:r w:rsidR="00AB5F73" w:rsidRPr="007A52B3">
        <w:rPr>
          <w:sz w:val="28"/>
          <w:szCs w:val="28"/>
        </w:rPr>
        <w:t xml:space="preserve"> </w:t>
      </w:r>
      <w:r w:rsidRPr="007A52B3">
        <w:rPr>
          <w:sz w:val="28"/>
          <w:szCs w:val="28"/>
        </w:rPr>
        <w:t>и пункт 15 перечня поручений Президента РФ по итогам заседания Государственного Совета РФ от 22.12.2022, согласно которым главам субъектов РФ поручено рассмотреть возможность создания общественных центров помощи гражданам, находящимся в трудной жизненной ситуации, на базе СОНКО, предусмотрев меры государственной поддержки деятельности этих общественных центров, а также в целях вовлечения граждан в добровольческую (волонтерскую) и благотворительную деятельность, поддержки локальных общественных проектов и СОНКО,</w:t>
      </w:r>
      <w:r w:rsidR="00AB5F73" w:rsidRPr="007A52B3">
        <w:rPr>
          <w:sz w:val="28"/>
          <w:szCs w:val="28"/>
        </w:rPr>
        <w:t xml:space="preserve"> </w:t>
      </w:r>
      <w:r w:rsidRPr="007A52B3">
        <w:rPr>
          <w:sz w:val="28"/>
          <w:szCs w:val="28"/>
        </w:rPr>
        <w:t>обеспечить поэтапное создание центров во всех городах и других населенных пунктах, в том числе с использованием инфраструктуры молодежной политики, организаций культуры, дополнительного образования, предоставив таким центрам государственную поддержку для организации их деятельности, и включить поддержку добровольческой (волонтерской) деятельности в качестве показателя в перечень показателей эффективности деятельности глав муниципальных образований.</w:t>
      </w:r>
    </w:p>
    <w:p w14:paraId="45763B8F" w14:textId="77777777" w:rsidR="00D23156" w:rsidRPr="007A52B3" w:rsidRDefault="00D23156" w:rsidP="00D23156">
      <w:pPr>
        <w:ind w:firstLine="709"/>
        <w:jc w:val="both"/>
        <w:rPr>
          <w:bCs/>
          <w:sz w:val="28"/>
          <w:szCs w:val="28"/>
        </w:rPr>
      </w:pPr>
      <w:r w:rsidRPr="007A52B3">
        <w:rPr>
          <w:bCs/>
          <w:sz w:val="28"/>
          <w:szCs w:val="28"/>
        </w:rPr>
        <w:t>При анализе целевых показателей, утвержденных паспортом КПМ «Развитие сферы государственной молодежной политики Архангельской области», установлено следующее.</w:t>
      </w:r>
    </w:p>
    <w:p w14:paraId="63D7C7A5" w14:textId="5D1A747E" w:rsidR="00D23156" w:rsidRPr="007A52B3" w:rsidRDefault="00D23156" w:rsidP="00D23156">
      <w:pPr>
        <w:pStyle w:val="af5"/>
        <w:tabs>
          <w:tab w:val="left" w:pos="8647"/>
        </w:tabs>
        <w:ind w:firstLine="709"/>
        <w:jc w:val="both"/>
        <w:rPr>
          <w:rFonts w:ascii="Times New Roman" w:eastAsia="Times New Roman" w:hAnsi="Times New Roman" w:cs="Arial"/>
          <w:sz w:val="28"/>
          <w:szCs w:val="28"/>
          <w:lang w:eastAsia="ru-RU"/>
        </w:rPr>
      </w:pPr>
      <w:r w:rsidRPr="007A52B3">
        <w:rPr>
          <w:rFonts w:ascii="Times New Roman" w:eastAsia="Times New Roman" w:hAnsi="Times New Roman"/>
          <w:bCs/>
          <w:sz w:val="28"/>
          <w:szCs w:val="28"/>
          <w:lang w:eastAsia="ru-RU"/>
        </w:rPr>
        <w:t xml:space="preserve">Паспортом КПМ утверждено 8 целевых показателей. </w:t>
      </w:r>
      <w:r w:rsidRPr="007A52B3">
        <w:rPr>
          <w:rFonts w:ascii="Times New Roman" w:eastAsia="Times New Roman" w:hAnsi="Times New Roman" w:cs="Arial"/>
          <w:sz w:val="28"/>
          <w:szCs w:val="28"/>
          <w:lang w:eastAsia="ru-RU"/>
        </w:rPr>
        <w:t xml:space="preserve">Информация о динамике показателей КПМ приведена в таблицах </w:t>
      </w:r>
      <w:r w:rsidR="009C62B9" w:rsidRPr="007A52B3">
        <w:rPr>
          <w:rFonts w:ascii="Times New Roman" w:eastAsia="Times New Roman" w:hAnsi="Times New Roman" w:cs="Arial"/>
          <w:sz w:val="28"/>
          <w:szCs w:val="28"/>
          <w:lang w:eastAsia="ru-RU"/>
        </w:rPr>
        <w:t>146</w:t>
      </w:r>
      <w:r w:rsidRPr="007A52B3">
        <w:rPr>
          <w:rFonts w:ascii="Times New Roman" w:eastAsia="Times New Roman" w:hAnsi="Times New Roman" w:cs="Arial"/>
          <w:sz w:val="28"/>
          <w:szCs w:val="28"/>
          <w:lang w:eastAsia="ru-RU"/>
        </w:rPr>
        <w:t xml:space="preserve"> и </w:t>
      </w:r>
      <w:r w:rsidR="009C62B9" w:rsidRPr="007A52B3">
        <w:rPr>
          <w:rFonts w:ascii="Times New Roman" w:eastAsia="Times New Roman" w:hAnsi="Times New Roman" w:cs="Arial"/>
          <w:sz w:val="28"/>
          <w:szCs w:val="28"/>
          <w:lang w:eastAsia="ru-RU"/>
        </w:rPr>
        <w:t>147</w:t>
      </w:r>
      <w:r w:rsidRPr="007A52B3">
        <w:rPr>
          <w:rFonts w:ascii="Times New Roman" w:eastAsia="Times New Roman" w:hAnsi="Times New Roman" w:cs="Arial"/>
          <w:sz w:val="28"/>
          <w:szCs w:val="28"/>
          <w:lang w:eastAsia="ru-RU"/>
        </w:rPr>
        <w:t>.</w:t>
      </w:r>
    </w:p>
    <w:p w14:paraId="6812F7F4" w14:textId="77777777" w:rsidR="00D23156" w:rsidRPr="007A52B3" w:rsidRDefault="00D23156" w:rsidP="00D23156">
      <w:pPr>
        <w:pStyle w:val="af5"/>
        <w:tabs>
          <w:tab w:val="left" w:pos="8647"/>
        </w:tabs>
        <w:ind w:firstLine="709"/>
        <w:jc w:val="both"/>
        <w:rPr>
          <w:rFonts w:ascii="Times New Roman" w:eastAsia="Times New Roman" w:hAnsi="Times New Roman" w:cs="Arial"/>
          <w:sz w:val="28"/>
          <w:szCs w:val="28"/>
          <w:lang w:eastAsia="ru-RU"/>
        </w:rPr>
      </w:pPr>
    </w:p>
    <w:p w14:paraId="3ABF44E0" w14:textId="5384B41D" w:rsidR="00D23156" w:rsidRPr="007A52B3" w:rsidRDefault="00D23156" w:rsidP="00D23156">
      <w:pPr>
        <w:rPr>
          <w:bCs/>
          <w:szCs w:val="20"/>
        </w:rPr>
      </w:pPr>
      <w:r w:rsidRPr="007A52B3">
        <w:rPr>
          <w:bCs/>
          <w:szCs w:val="20"/>
        </w:rPr>
        <w:t xml:space="preserve">Таблица </w:t>
      </w:r>
      <w:r w:rsidRPr="007A52B3">
        <w:rPr>
          <w:bCs/>
          <w:szCs w:val="20"/>
        </w:rPr>
        <w:fldChar w:fldCharType="begin"/>
      </w:r>
      <w:r w:rsidRPr="007A52B3">
        <w:rPr>
          <w:bCs/>
          <w:szCs w:val="20"/>
        </w:rPr>
        <w:instrText xml:space="preserve"> SEQ Таблица \* ARABIC </w:instrText>
      </w:r>
      <w:r w:rsidRPr="007A52B3">
        <w:rPr>
          <w:bCs/>
          <w:szCs w:val="20"/>
        </w:rPr>
        <w:fldChar w:fldCharType="separate"/>
      </w:r>
      <w:r w:rsidR="009C62B9" w:rsidRPr="007A52B3">
        <w:rPr>
          <w:bCs/>
          <w:noProof/>
          <w:szCs w:val="20"/>
        </w:rPr>
        <w:t>146</w:t>
      </w:r>
      <w:r w:rsidRPr="007A52B3">
        <w:rPr>
          <w:bCs/>
          <w:szCs w:val="20"/>
        </w:rPr>
        <w:fldChar w:fldCharType="end"/>
      </w:r>
      <w:r w:rsidRPr="007A52B3">
        <w:rPr>
          <w:bCs/>
          <w:szCs w:val="20"/>
        </w:rPr>
        <w:t>. Информация о составе и динамике показателей КПМ в 2024</w:t>
      </w:r>
      <w:r w:rsidR="008732A4" w:rsidRPr="007A52B3">
        <w:rPr>
          <w:bCs/>
          <w:szCs w:val="20"/>
        </w:rPr>
        <w:t xml:space="preserve"> </w:t>
      </w:r>
      <w:r w:rsidRPr="007A52B3">
        <w:rPr>
          <w:bCs/>
          <w:szCs w:val="20"/>
        </w:rPr>
        <w:t>–</w:t>
      </w:r>
      <w:r w:rsidR="008732A4" w:rsidRPr="007A52B3">
        <w:rPr>
          <w:bCs/>
          <w:szCs w:val="20"/>
        </w:rPr>
        <w:t xml:space="preserve"> </w:t>
      </w:r>
      <w:r w:rsidR="00992D2B" w:rsidRPr="007A52B3">
        <w:rPr>
          <w:bCs/>
          <w:szCs w:val="20"/>
        </w:rPr>
        <w:t>2026 годах</w:t>
      </w:r>
    </w:p>
    <w:tbl>
      <w:tblPr>
        <w:tblW w:w="9908" w:type="dxa"/>
        <w:tblInd w:w="-299"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2538"/>
        <w:gridCol w:w="849"/>
        <w:gridCol w:w="1134"/>
        <w:gridCol w:w="709"/>
        <w:gridCol w:w="567"/>
        <w:gridCol w:w="567"/>
        <w:gridCol w:w="709"/>
        <w:gridCol w:w="567"/>
        <w:gridCol w:w="709"/>
        <w:gridCol w:w="708"/>
        <w:gridCol w:w="851"/>
      </w:tblGrid>
      <w:tr w:rsidR="007A52B3" w:rsidRPr="007A52B3" w14:paraId="7B511370" w14:textId="77777777" w:rsidTr="00EE4701">
        <w:trPr>
          <w:trHeight w:val="701"/>
          <w:tblHeader/>
        </w:trPr>
        <w:tc>
          <w:tcPr>
            <w:tcW w:w="2538" w:type="dxa"/>
            <w:vMerge w:val="restart"/>
            <w:shd w:val="clear" w:color="auto" w:fill="FFFFFF" w:themeFill="background1"/>
            <w:vAlign w:val="center"/>
          </w:tcPr>
          <w:p w14:paraId="56036256" w14:textId="77777777" w:rsidR="009840EE" w:rsidRPr="007A52B3" w:rsidRDefault="009840EE" w:rsidP="00115C25">
            <w:pPr>
              <w:jc w:val="center"/>
              <w:rPr>
                <w:sz w:val="16"/>
                <w:szCs w:val="16"/>
              </w:rPr>
            </w:pPr>
            <w:r w:rsidRPr="007A52B3">
              <w:rPr>
                <w:sz w:val="16"/>
                <w:szCs w:val="16"/>
              </w:rPr>
              <w:t xml:space="preserve">Наименование показателя </w:t>
            </w:r>
          </w:p>
          <w:p w14:paraId="51DD0E54" w14:textId="6C512899" w:rsidR="009840EE" w:rsidRPr="007A52B3" w:rsidRDefault="009840EE" w:rsidP="00115C25">
            <w:pPr>
              <w:jc w:val="center"/>
              <w:rPr>
                <w:sz w:val="16"/>
                <w:szCs w:val="16"/>
              </w:rPr>
            </w:pPr>
            <w:r w:rsidRPr="007A52B3">
              <w:rPr>
                <w:sz w:val="16"/>
                <w:szCs w:val="16"/>
              </w:rPr>
              <w:t>(индикатора)</w:t>
            </w:r>
          </w:p>
        </w:tc>
        <w:tc>
          <w:tcPr>
            <w:tcW w:w="849" w:type="dxa"/>
            <w:vMerge w:val="restart"/>
            <w:shd w:val="clear" w:color="auto" w:fill="FFFFFF" w:themeFill="background1"/>
            <w:vAlign w:val="center"/>
            <w:hideMark/>
          </w:tcPr>
          <w:p w14:paraId="6F9919A2" w14:textId="37FF228B" w:rsidR="009840EE" w:rsidRPr="007A52B3" w:rsidRDefault="009840EE" w:rsidP="00115C25">
            <w:pPr>
              <w:jc w:val="center"/>
              <w:rPr>
                <w:sz w:val="16"/>
                <w:szCs w:val="16"/>
              </w:rPr>
            </w:pPr>
            <w:r w:rsidRPr="007A52B3">
              <w:rPr>
                <w:sz w:val="16"/>
                <w:szCs w:val="16"/>
              </w:rPr>
              <w:t>Единица измерения</w:t>
            </w:r>
          </w:p>
        </w:tc>
        <w:tc>
          <w:tcPr>
            <w:tcW w:w="1134" w:type="dxa"/>
            <w:vMerge w:val="restart"/>
            <w:shd w:val="clear" w:color="auto" w:fill="FFFFFF" w:themeFill="background1"/>
            <w:vAlign w:val="center"/>
            <w:hideMark/>
          </w:tcPr>
          <w:p w14:paraId="5F7953F6" w14:textId="77777777" w:rsidR="009840EE" w:rsidRPr="007A52B3" w:rsidRDefault="009840EE" w:rsidP="00115C25">
            <w:pPr>
              <w:jc w:val="center"/>
              <w:rPr>
                <w:sz w:val="16"/>
                <w:szCs w:val="16"/>
              </w:rPr>
            </w:pPr>
            <w:r w:rsidRPr="007A52B3">
              <w:rPr>
                <w:sz w:val="16"/>
                <w:szCs w:val="16"/>
              </w:rPr>
              <w:t>Тип показателя (возрастающий/убывающий)</w:t>
            </w:r>
          </w:p>
        </w:tc>
        <w:tc>
          <w:tcPr>
            <w:tcW w:w="1276" w:type="dxa"/>
            <w:gridSpan w:val="2"/>
            <w:shd w:val="clear" w:color="auto" w:fill="FFFFFF" w:themeFill="background1"/>
            <w:vAlign w:val="center"/>
            <w:hideMark/>
          </w:tcPr>
          <w:p w14:paraId="4C96E4CD" w14:textId="77777777" w:rsidR="009840EE" w:rsidRPr="007A52B3" w:rsidRDefault="009840EE" w:rsidP="00115C25">
            <w:pPr>
              <w:jc w:val="center"/>
              <w:rPr>
                <w:sz w:val="16"/>
                <w:szCs w:val="16"/>
              </w:rPr>
            </w:pPr>
            <w:r w:rsidRPr="007A52B3">
              <w:rPr>
                <w:sz w:val="16"/>
                <w:szCs w:val="16"/>
              </w:rPr>
              <w:t>Базовое значение</w:t>
            </w:r>
          </w:p>
        </w:tc>
        <w:tc>
          <w:tcPr>
            <w:tcW w:w="1276" w:type="dxa"/>
            <w:gridSpan w:val="2"/>
            <w:shd w:val="clear" w:color="auto" w:fill="FFFFFF" w:themeFill="background1"/>
            <w:vAlign w:val="center"/>
            <w:hideMark/>
          </w:tcPr>
          <w:p w14:paraId="53D45D8B" w14:textId="77777777" w:rsidR="009840EE" w:rsidRPr="007A52B3" w:rsidRDefault="009840EE" w:rsidP="00115C25">
            <w:pPr>
              <w:jc w:val="center"/>
              <w:rPr>
                <w:sz w:val="16"/>
                <w:szCs w:val="16"/>
              </w:rPr>
            </w:pPr>
            <w:r w:rsidRPr="007A52B3">
              <w:rPr>
                <w:sz w:val="16"/>
                <w:szCs w:val="16"/>
              </w:rPr>
              <w:t xml:space="preserve">2024 год </w:t>
            </w:r>
            <w:r w:rsidRPr="007A52B3">
              <w:rPr>
                <w:sz w:val="16"/>
                <w:szCs w:val="16"/>
              </w:rPr>
              <w:br/>
              <w:t>(очередной финансовый год)</w:t>
            </w:r>
          </w:p>
        </w:tc>
        <w:tc>
          <w:tcPr>
            <w:tcW w:w="1276" w:type="dxa"/>
            <w:gridSpan w:val="2"/>
            <w:shd w:val="clear" w:color="auto" w:fill="FFFFFF" w:themeFill="background1"/>
            <w:vAlign w:val="center"/>
            <w:hideMark/>
          </w:tcPr>
          <w:p w14:paraId="15158BDE" w14:textId="77777777" w:rsidR="009840EE" w:rsidRPr="007A52B3" w:rsidRDefault="009840EE" w:rsidP="00115C25">
            <w:pPr>
              <w:jc w:val="center"/>
              <w:rPr>
                <w:sz w:val="16"/>
                <w:szCs w:val="16"/>
              </w:rPr>
            </w:pPr>
            <w:r w:rsidRPr="007A52B3">
              <w:rPr>
                <w:sz w:val="16"/>
                <w:szCs w:val="16"/>
              </w:rPr>
              <w:t xml:space="preserve">2025 год </w:t>
            </w:r>
            <w:r w:rsidRPr="007A52B3">
              <w:rPr>
                <w:sz w:val="16"/>
                <w:szCs w:val="16"/>
              </w:rPr>
              <w:br/>
              <w:t>(первый год планового периода)</w:t>
            </w:r>
          </w:p>
        </w:tc>
        <w:tc>
          <w:tcPr>
            <w:tcW w:w="1559" w:type="dxa"/>
            <w:gridSpan w:val="2"/>
            <w:shd w:val="clear" w:color="auto" w:fill="FFFFFF" w:themeFill="background1"/>
            <w:vAlign w:val="center"/>
            <w:hideMark/>
          </w:tcPr>
          <w:p w14:paraId="76A38C7A" w14:textId="77777777" w:rsidR="009840EE" w:rsidRPr="007A52B3" w:rsidRDefault="009840EE" w:rsidP="00115C25">
            <w:pPr>
              <w:jc w:val="center"/>
              <w:rPr>
                <w:sz w:val="16"/>
                <w:szCs w:val="16"/>
              </w:rPr>
            </w:pPr>
            <w:r w:rsidRPr="007A52B3">
              <w:rPr>
                <w:sz w:val="16"/>
                <w:szCs w:val="16"/>
              </w:rPr>
              <w:t>2026 год</w:t>
            </w:r>
            <w:r w:rsidRPr="007A52B3">
              <w:rPr>
                <w:sz w:val="16"/>
                <w:szCs w:val="16"/>
              </w:rPr>
              <w:br/>
              <w:t xml:space="preserve"> (второй год планового периода)</w:t>
            </w:r>
          </w:p>
        </w:tc>
      </w:tr>
      <w:tr w:rsidR="007A52B3" w:rsidRPr="007A52B3" w14:paraId="43946B42" w14:textId="77777777" w:rsidTr="00EE4701">
        <w:trPr>
          <w:trHeight w:val="1785"/>
          <w:tblHeader/>
        </w:trPr>
        <w:tc>
          <w:tcPr>
            <w:tcW w:w="2538" w:type="dxa"/>
            <w:vMerge/>
            <w:shd w:val="clear" w:color="auto" w:fill="FFFFFF" w:themeFill="background1"/>
            <w:vAlign w:val="center"/>
          </w:tcPr>
          <w:p w14:paraId="14CDD8B4" w14:textId="77777777" w:rsidR="009840EE" w:rsidRPr="007A52B3" w:rsidRDefault="009840EE" w:rsidP="00115C25">
            <w:pPr>
              <w:rPr>
                <w:sz w:val="16"/>
                <w:szCs w:val="16"/>
              </w:rPr>
            </w:pPr>
          </w:p>
        </w:tc>
        <w:tc>
          <w:tcPr>
            <w:tcW w:w="849" w:type="dxa"/>
            <w:vMerge/>
            <w:shd w:val="clear" w:color="auto" w:fill="FFFFFF" w:themeFill="background1"/>
            <w:vAlign w:val="center"/>
            <w:hideMark/>
          </w:tcPr>
          <w:p w14:paraId="37C7B8F6" w14:textId="2BDB3D5D" w:rsidR="009840EE" w:rsidRPr="007A52B3" w:rsidRDefault="009840EE" w:rsidP="00115C25">
            <w:pPr>
              <w:rPr>
                <w:sz w:val="16"/>
                <w:szCs w:val="16"/>
              </w:rPr>
            </w:pPr>
          </w:p>
        </w:tc>
        <w:tc>
          <w:tcPr>
            <w:tcW w:w="1134" w:type="dxa"/>
            <w:vMerge/>
            <w:shd w:val="clear" w:color="auto" w:fill="FFFFFF" w:themeFill="background1"/>
            <w:vAlign w:val="center"/>
            <w:hideMark/>
          </w:tcPr>
          <w:p w14:paraId="040F7DD4" w14:textId="77777777" w:rsidR="009840EE" w:rsidRPr="007A52B3" w:rsidRDefault="009840EE" w:rsidP="00115C25">
            <w:pPr>
              <w:rPr>
                <w:sz w:val="16"/>
                <w:szCs w:val="16"/>
              </w:rPr>
            </w:pPr>
          </w:p>
        </w:tc>
        <w:tc>
          <w:tcPr>
            <w:tcW w:w="709" w:type="dxa"/>
            <w:shd w:val="clear" w:color="auto" w:fill="FFFFFF" w:themeFill="background1"/>
            <w:textDirection w:val="btLr"/>
            <w:vAlign w:val="center"/>
            <w:hideMark/>
          </w:tcPr>
          <w:p w14:paraId="615AD3ED" w14:textId="77777777" w:rsidR="009840EE" w:rsidRPr="007A52B3" w:rsidRDefault="009840EE" w:rsidP="00115C25">
            <w:pPr>
              <w:jc w:val="center"/>
              <w:rPr>
                <w:sz w:val="16"/>
                <w:szCs w:val="16"/>
              </w:rPr>
            </w:pPr>
            <w:r w:rsidRPr="007A52B3">
              <w:rPr>
                <w:sz w:val="16"/>
                <w:szCs w:val="16"/>
              </w:rPr>
              <w:t>год</w:t>
            </w:r>
          </w:p>
        </w:tc>
        <w:tc>
          <w:tcPr>
            <w:tcW w:w="567" w:type="dxa"/>
            <w:shd w:val="clear" w:color="auto" w:fill="FFFFFF" w:themeFill="background1"/>
            <w:textDirection w:val="btLr"/>
            <w:vAlign w:val="center"/>
            <w:hideMark/>
          </w:tcPr>
          <w:p w14:paraId="748127DA" w14:textId="77777777" w:rsidR="009840EE" w:rsidRPr="007A52B3" w:rsidRDefault="009840EE" w:rsidP="00115C25">
            <w:pPr>
              <w:jc w:val="center"/>
              <w:rPr>
                <w:sz w:val="16"/>
                <w:szCs w:val="16"/>
              </w:rPr>
            </w:pPr>
            <w:r w:rsidRPr="007A52B3">
              <w:rPr>
                <w:sz w:val="16"/>
                <w:szCs w:val="16"/>
              </w:rPr>
              <w:t>фактическое</w:t>
            </w:r>
          </w:p>
        </w:tc>
        <w:tc>
          <w:tcPr>
            <w:tcW w:w="567" w:type="dxa"/>
            <w:shd w:val="clear" w:color="auto" w:fill="FFFFFF" w:themeFill="background1"/>
            <w:textDirection w:val="btLr"/>
            <w:vAlign w:val="center"/>
            <w:hideMark/>
          </w:tcPr>
          <w:p w14:paraId="19E2C099" w14:textId="77777777" w:rsidR="009840EE" w:rsidRPr="007A52B3" w:rsidRDefault="009840EE" w:rsidP="00115C25">
            <w:pPr>
              <w:jc w:val="center"/>
              <w:rPr>
                <w:sz w:val="16"/>
                <w:szCs w:val="16"/>
              </w:rPr>
            </w:pPr>
            <w:r w:rsidRPr="007A52B3">
              <w:rPr>
                <w:sz w:val="16"/>
                <w:szCs w:val="16"/>
              </w:rPr>
              <w:t>значение показателя в соответствии с паспортом</w:t>
            </w:r>
          </w:p>
        </w:tc>
        <w:tc>
          <w:tcPr>
            <w:tcW w:w="709" w:type="dxa"/>
            <w:shd w:val="clear" w:color="auto" w:fill="FFFFFF" w:themeFill="background1"/>
            <w:textDirection w:val="btLr"/>
            <w:vAlign w:val="center"/>
            <w:hideMark/>
          </w:tcPr>
          <w:p w14:paraId="2B035E5D" w14:textId="77777777" w:rsidR="009840EE" w:rsidRPr="007A52B3" w:rsidRDefault="009840EE" w:rsidP="00115C25">
            <w:pPr>
              <w:jc w:val="center"/>
              <w:rPr>
                <w:sz w:val="16"/>
                <w:szCs w:val="16"/>
              </w:rPr>
            </w:pPr>
            <w:r w:rsidRPr="007A52B3">
              <w:rPr>
                <w:sz w:val="16"/>
                <w:szCs w:val="16"/>
              </w:rPr>
              <w:t>коэффициент роста к предыдущему году</w:t>
            </w:r>
          </w:p>
        </w:tc>
        <w:tc>
          <w:tcPr>
            <w:tcW w:w="567" w:type="dxa"/>
            <w:shd w:val="clear" w:color="auto" w:fill="FFFFFF" w:themeFill="background1"/>
            <w:textDirection w:val="btLr"/>
            <w:vAlign w:val="center"/>
            <w:hideMark/>
          </w:tcPr>
          <w:p w14:paraId="3B47D2C7" w14:textId="77777777" w:rsidR="009840EE" w:rsidRPr="007A52B3" w:rsidRDefault="009840EE" w:rsidP="00115C25">
            <w:pPr>
              <w:jc w:val="center"/>
              <w:rPr>
                <w:sz w:val="16"/>
                <w:szCs w:val="16"/>
              </w:rPr>
            </w:pPr>
            <w:r w:rsidRPr="007A52B3">
              <w:rPr>
                <w:sz w:val="16"/>
                <w:szCs w:val="16"/>
              </w:rPr>
              <w:t>значение показателя в соответствии с паспортом</w:t>
            </w:r>
          </w:p>
        </w:tc>
        <w:tc>
          <w:tcPr>
            <w:tcW w:w="709" w:type="dxa"/>
            <w:shd w:val="clear" w:color="auto" w:fill="FFFFFF" w:themeFill="background1"/>
            <w:textDirection w:val="btLr"/>
            <w:vAlign w:val="center"/>
            <w:hideMark/>
          </w:tcPr>
          <w:p w14:paraId="4D6DF096" w14:textId="77777777" w:rsidR="009840EE" w:rsidRPr="007A52B3" w:rsidRDefault="009840EE" w:rsidP="00115C25">
            <w:pPr>
              <w:jc w:val="center"/>
              <w:rPr>
                <w:sz w:val="16"/>
                <w:szCs w:val="16"/>
              </w:rPr>
            </w:pPr>
            <w:r w:rsidRPr="007A52B3">
              <w:rPr>
                <w:sz w:val="16"/>
                <w:szCs w:val="16"/>
              </w:rPr>
              <w:t>коэффициент роста к предыдущему году</w:t>
            </w:r>
          </w:p>
        </w:tc>
        <w:tc>
          <w:tcPr>
            <w:tcW w:w="708" w:type="dxa"/>
            <w:shd w:val="clear" w:color="auto" w:fill="FFFFFF" w:themeFill="background1"/>
            <w:textDirection w:val="btLr"/>
            <w:vAlign w:val="center"/>
            <w:hideMark/>
          </w:tcPr>
          <w:p w14:paraId="0DB39199" w14:textId="77777777" w:rsidR="009840EE" w:rsidRPr="007A52B3" w:rsidRDefault="009840EE" w:rsidP="00115C25">
            <w:pPr>
              <w:jc w:val="center"/>
              <w:rPr>
                <w:sz w:val="16"/>
                <w:szCs w:val="16"/>
              </w:rPr>
            </w:pPr>
            <w:r w:rsidRPr="007A52B3">
              <w:rPr>
                <w:sz w:val="16"/>
                <w:szCs w:val="16"/>
              </w:rPr>
              <w:t>значение показателя в соответствии с паспортом</w:t>
            </w:r>
          </w:p>
        </w:tc>
        <w:tc>
          <w:tcPr>
            <w:tcW w:w="851" w:type="dxa"/>
            <w:shd w:val="clear" w:color="auto" w:fill="FFFFFF" w:themeFill="background1"/>
            <w:textDirection w:val="btLr"/>
            <w:vAlign w:val="center"/>
            <w:hideMark/>
          </w:tcPr>
          <w:p w14:paraId="3CE54BA9" w14:textId="77777777" w:rsidR="009840EE" w:rsidRPr="007A52B3" w:rsidRDefault="009840EE" w:rsidP="00115C25">
            <w:pPr>
              <w:jc w:val="center"/>
              <w:rPr>
                <w:sz w:val="16"/>
                <w:szCs w:val="16"/>
              </w:rPr>
            </w:pPr>
            <w:r w:rsidRPr="007A52B3">
              <w:rPr>
                <w:sz w:val="16"/>
                <w:szCs w:val="16"/>
              </w:rPr>
              <w:t>коэффициент роста к предыдущему году</w:t>
            </w:r>
          </w:p>
        </w:tc>
      </w:tr>
      <w:tr w:rsidR="007A52B3" w:rsidRPr="007A52B3" w14:paraId="57E7FA13" w14:textId="77777777" w:rsidTr="00EE4701">
        <w:trPr>
          <w:trHeight w:val="795"/>
        </w:trPr>
        <w:tc>
          <w:tcPr>
            <w:tcW w:w="2538" w:type="dxa"/>
            <w:shd w:val="clear" w:color="auto" w:fill="FFFFFF" w:themeFill="background1"/>
            <w:vAlign w:val="center"/>
            <w:hideMark/>
          </w:tcPr>
          <w:p w14:paraId="59608947" w14:textId="77777777" w:rsidR="009840EE" w:rsidRPr="007A52B3" w:rsidRDefault="009840EE" w:rsidP="00115C25">
            <w:pPr>
              <w:rPr>
                <w:sz w:val="16"/>
                <w:szCs w:val="16"/>
              </w:rPr>
            </w:pPr>
            <w:r w:rsidRPr="007A52B3">
              <w:rPr>
                <w:sz w:val="16"/>
                <w:szCs w:val="16"/>
              </w:rPr>
              <w:t>Степень вовлеченности молодежи в мероприятия государственных и муниципальных учреждений по работе с молодежью и патриотическому воспитанию</w:t>
            </w:r>
          </w:p>
        </w:tc>
        <w:tc>
          <w:tcPr>
            <w:tcW w:w="849" w:type="dxa"/>
            <w:shd w:val="clear" w:color="auto" w:fill="FFFFFF" w:themeFill="background1"/>
            <w:vAlign w:val="center"/>
            <w:hideMark/>
          </w:tcPr>
          <w:p w14:paraId="677F56A3" w14:textId="77777777" w:rsidR="009840EE" w:rsidRPr="007A52B3" w:rsidRDefault="009840EE" w:rsidP="00115C25">
            <w:pPr>
              <w:jc w:val="center"/>
              <w:rPr>
                <w:sz w:val="16"/>
                <w:szCs w:val="16"/>
              </w:rPr>
            </w:pPr>
            <w:r w:rsidRPr="007A52B3">
              <w:rPr>
                <w:sz w:val="16"/>
                <w:szCs w:val="16"/>
              </w:rPr>
              <w:t>процент</w:t>
            </w:r>
          </w:p>
        </w:tc>
        <w:tc>
          <w:tcPr>
            <w:tcW w:w="1134" w:type="dxa"/>
            <w:shd w:val="clear" w:color="auto" w:fill="FFFFFF" w:themeFill="background1"/>
            <w:vAlign w:val="center"/>
            <w:hideMark/>
          </w:tcPr>
          <w:p w14:paraId="1B2B8FFF" w14:textId="77777777" w:rsidR="009840EE" w:rsidRPr="007A52B3" w:rsidRDefault="009840EE" w:rsidP="00115C25">
            <w:pPr>
              <w:jc w:val="center"/>
              <w:rPr>
                <w:sz w:val="16"/>
                <w:szCs w:val="16"/>
              </w:rPr>
            </w:pPr>
            <w:r w:rsidRPr="007A52B3">
              <w:rPr>
                <w:sz w:val="16"/>
                <w:szCs w:val="16"/>
              </w:rPr>
              <w:t>возрастающий</w:t>
            </w:r>
          </w:p>
        </w:tc>
        <w:tc>
          <w:tcPr>
            <w:tcW w:w="709" w:type="dxa"/>
            <w:shd w:val="clear" w:color="auto" w:fill="FFFFFF" w:themeFill="background1"/>
            <w:vAlign w:val="center"/>
            <w:hideMark/>
          </w:tcPr>
          <w:p w14:paraId="713FE8E0" w14:textId="77777777" w:rsidR="009840EE" w:rsidRPr="007A52B3" w:rsidRDefault="009840EE" w:rsidP="00115C25">
            <w:pPr>
              <w:jc w:val="center"/>
              <w:rPr>
                <w:sz w:val="16"/>
                <w:szCs w:val="16"/>
              </w:rPr>
            </w:pPr>
            <w:r w:rsidRPr="007A52B3">
              <w:rPr>
                <w:sz w:val="16"/>
                <w:szCs w:val="16"/>
              </w:rPr>
              <w:t>2022</w:t>
            </w:r>
          </w:p>
        </w:tc>
        <w:tc>
          <w:tcPr>
            <w:tcW w:w="567" w:type="dxa"/>
            <w:shd w:val="clear" w:color="auto" w:fill="FFFFFF" w:themeFill="background1"/>
            <w:vAlign w:val="center"/>
            <w:hideMark/>
          </w:tcPr>
          <w:p w14:paraId="3BD5BEE7" w14:textId="77777777" w:rsidR="009840EE" w:rsidRPr="007A52B3" w:rsidRDefault="009840EE" w:rsidP="00115C25">
            <w:pPr>
              <w:jc w:val="center"/>
              <w:rPr>
                <w:sz w:val="16"/>
                <w:szCs w:val="16"/>
              </w:rPr>
            </w:pPr>
            <w:r w:rsidRPr="007A52B3">
              <w:rPr>
                <w:sz w:val="16"/>
                <w:szCs w:val="16"/>
              </w:rPr>
              <w:t>30,0</w:t>
            </w:r>
          </w:p>
        </w:tc>
        <w:tc>
          <w:tcPr>
            <w:tcW w:w="567" w:type="dxa"/>
            <w:shd w:val="clear" w:color="auto" w:fill="FFFFFF" w:themeFill="background1"/>
            <w:vAlign w:val="center"/>
            <w:hideMark/>
          </w:tcPr>
          <w:p w14:paraId="1209828E" w14:textId="77777777" w:rsidR="009840EE" w:rsidRPr="007A52B3" w:rsidRDefault="009840EE" w:rsidP="00115C25">
            <w:pPr>
              <w:jc w:val="center"/>
              <w:rPr>
                <w:sz w:val="16"/>
                <w:szCs w:val="16"/>
              </w:rPr>
            </w:pPr>
            <w:r w:rsidRPr="007A52B3">
              <w:rPr>
                <w:sz w:val="16"/>
                <w:szCs w:val="16"/>
              </w:rPr>
              <w:t>33,0</w:t>
            </w:r>
          </w:p>
        </w:tc>
        <w:tc>
          <w:tcPr>
            <w:tcW w:w="709" w:type="dxa"/>
            <w:shd w:val="clear" w:color="auto" w:fill="FFFFFF" w:themeFill="background1"/>
            <w:vAlign w:val="center"/>
            <w:hideMark/>
          </w:tcPr>
          <w:p w14:paraId="11E244E0" w14:textId="77777777" w:rsidR="009840EE" w:rsidRPr="007A52B3" w:rsidRDefault="009840EE" w:rsidP="00115C25">
            <w:pPr>
              <w:jc w:val="center"/>
              <w:rPr>
                <w:sz w:val="16"/>
                <w:szCs w:val="16"/>
              </w:rPr>
            </w:pPr>
            <w:r w:rsidRPr="007A52B3">
              <w:rPr>
                <w:sz w:val="16"/>
                <w:szCs w:val="16"/>
              </w:rPr>
              <w:t>110,0</w:t>
            </w:r>
          </w:p>
        </w:tc>
        <w:tc>
          <w:tcPr>
            <w:tcW w:w="567" w:type="dxa"/>
            <w:shd w:val="clear" w:color="auto" w:fill="FFFFFF" w:themeFill="background1"/>
            <w:vAlign w:val="center"/>
            <w:hideMark/>
          </w:tcPr>
          <w:p w14:paraId="3078FD33" w14:textId="77777777" w:rsidR="009840EE" w:rsidRPr="007A52B3" w:rsidRDefault="009840EE" w:rsidP="00115C25">
            <w:pPr>
              <w:jc w:val="center"/>
              <w:rPr>
                <w:sz w:val="16"/>
                <w:szCs w:val="16"/>
              </w:rPr>
            </w:pPr>
            <w:r w:rsidRPr="007A52B3">
              <w:rPr>
                <w:sz w:val="16"/>
                <w:szCs w:val="16"/>
              </w:rPr>
              <w:t>34,0</w:t>
            </w:r>
          </w:p>
        </w:tc>
        <w:tc>
          <w:tcPr>
            <w:tcW w:w="709" w:type="dxa"/>
            <w:shd w:val="clear" w:color="auto" w:fill="FFFFFF" w:themeFill="background1"/>
            <w:vAlign w:val="center"/>
            <w:hideMark/>
          </w:tcPr>
          <w:p w14:paraId="2C964D5E" w14:textId="77777777" w:rsidR="009840EE" w:rsidRPr="007A52B3" w:rsidRDefault="009840EE" w:rsidP="00115C25">
            <w:pPr>
              <w:jc w:val="center"/>
              <w:rPr>
                <w:sz w:val="16"/>
                <w:szCs w:val="16"/>
              </w:rPr>
            </w:pPr>
            <w:r w:rsidRPr="007A52B3">
              <w:rPr>
                <w:sz w:val="16"/>
                <w:szCs w:val="16"/>
              </w:rPr>
              <w:t>103,0</w:t>
            </w:r>
          </w:p>
        </w:tc>
        <w:tc>
          <w:tcPr>
            <w:tcW w:w="708" w:type="dxa"/>
            <w:shd w:val="clear" w:color="auto" w:fill="FFFFFF" w:themeFill="background1"/>
            <w:noWrap/>
            <w:vAlign w:val="center"/>
            <w:hideMark/>
          </w:tcPr>
          <w:p w14:paraId="1D22DFB3" w14:textId="77777777" w:rsidR="009840EE" w:rsidRPr="007A52B3" w:rsidRDefault="009840EE" w:rsidP="00115C25">
            <w:pPr>
              <w:jc w:val="center"/>
              <w:rPr>
                <w:sz w:val="16"/>
                <w:szCs w:val="16"/>
              </w:rPr>
            </w:pPr>
            <w:r w:rsidRPr="007A52B3">
              <w:rPr>
                <w:sz w:val="16"/>
                <w:szCs w:val="16"/>
              </w:rPr>
              <w:t>35,0</w:t>
            </w:r>
          </w:p>
        </w:tc>
        <w:tc>
          <w:tcPr>
            <w:tcW w:w="851" w:type="dxa"/>
            <w:shd w:val="clear" w:color="auto" w:fill="FFFFFF" w:themeFill="background1"/>
            <w:noWrap/>
            <w:vAlign w:val="center"/>
            <w:hideMark/>
          </w:tcPr>
          <w:p w14:paraId="5DEC939E" w14:textId="77777777" w:rsidR="009840EE" w:rsidRPr="007A52B3" w:rsidRDefault="009840EE" w:rsidP="00115C25">
            <w:pPr>
              <w:jc w:val="center"/>
              <w:rPr>
                <w:sz w:val="16"/>
                <w:szCs w:val="16"/>
              </w:rPr>
            </w:pPr>
            <w:r w:rsidRPr="007A52B3">
              <w:rPr>
                <w:sz w:val="16"/>
                <w:szCs w:val="16"/>
              </w:rPr>
              <w:t>102,9</w:t>
            </w:r>
          </w:p>
        </w:tc>
      </w:tr>
      <w:tr w:rsidR="007A52B3" w:rsidRPr="007A52B3" w14:paraId="39C434F7" w14:textId="77777777" w:rsidTr="00EE4701">
        <w:trPr>
          <w:trHeight w:val="388"/>
        </w:trPr>
        <w:tc>
          <w:tcPr>
            <w:tcW w:w="2538" w:type="dxa"/>
            <w:shd w:val="clear" w:color="auto" w:fill="FFFFFF" w:themeFill="background1"/>
            <w:vAlign w:val="center"/>
            <w:hideMark/>
          </w:tcPr>
          <w:p w14:paraId="15C9FE7F" w14:textId="77777777" w:rsidR="009840EE" w:rsidRPr="007A52B3" w:rsidRDefault="009840EE" w:rsidP="00115C25">
            <w:pPr>
              <w:rPr>
                <w:sz w:val="16"/>
                <w:szCs w:val="16"/>
              </w:rPr>
            </w:pPr>
            <w:r w:rsidRPr="007A52B3">
              <w:rPr>
                <w:sz w:val="16"/>
                <w:szCs w:val="16"/>
              </w:rPr>
              <w:t xml:space="preserve">Доля благополучателей реализованных проектов и программ по отношению к общему количеству молодежи, проживающей в Архангельской области </w:t>
            </w:r>
          </w:p>
        </w:tc>
        <w:tc>
          <w:tcPr>
            <w:tcW w:w="849" w:type="dxa"/>
            <w:shd w:val="clear" w:color="auto" w:fill="FFFFFF" w:themeFill="background1"/>
            <w:vAlign w:val="center"/>
            <w:hideMark/>
          </w:tcPr>
          <w:p w14:paraId="01350AE8" w14:textId="77777777" w:rsidR="009840EE" w:rsidRPr="007A52B3" w:rsidRDefault="009840EE" w:rsidP="00115C25">
            <w:pPr>
              <w:jc w:val="center"/>
              <w:rPr>
                <w:sz w:val="16"/>
                <w:szCs w:val="16"/>
              </w:rPr>
            </w:pPr>
            <w:r w:rsidRPr="007A52B3">
              <w:rPr>
                <w:sz w:val="16"/>
                <w:szCs w:val="16"/>
              </w:rPr>
              <w:t>процент</w:t>
            </w:r>
          </w:p>
        </w:tc>
        <w:tc>
          <w:tcPr>
            <w:tcW w:w="1134" w:type="dxa"/>
            <w:shd w:val="clear" w:color="auto" w:fill="FFFFFF" w:themeFill="background1"/>
            <w:vAlign w:val="center"/>
            <w:hideMark/>
          </w:tcPr>
          <w:p w14:paraId="6AF025AB" w14:textId="77777777" w:rsidR="009840EE" w:rsidRPr="007A52B3" w:rsidRDefault="009840EE" w:rsidP="00115C25">
            <w:pPr>
              <w:jc w:val="center"/>
              <w:rPr>
                <w:sz w:val="16"/>
                <w:szCs w:val="16"/>
              </w:rPr>
            </w:pPr>
            <w:r w:rsidRPr="007A52B3">
              <w:rPr>
                <w:sz w:val="16"/>
                <w:szCs w:val="16"/>
              </w:rPr>
              <w:t>возрастающий</w:t>
            </w:r>
          </w:p>
        </w:tc>
        <w:tc>
          <w:tcPr>
            <w:tcW w:w="709" w:type="dxa"/>
            <w:shd w:val="clear" w:color="auto" w:fill="FFFFFF" w:themeFill="background1"/>
            <w:vAlign w:val="center"/>
            <w:hideMark/>
          </w:tcPr>
          <w:p w14:paraId="19E20497" w14:textId="77777777" w:rsidR="009840EE" w:rsidRPr="007A52B3" w:rsidRDefault="009840EE" w:rsidP="00115C25">
            <w:pPr>
              <w:jc w:val="center"/>
              <w:rPr>
                <w:sz w:val="16"/>
                <w:szCs w:val="16"/>
              </w:rPr>
            </w:pPr>
            <w:r w:rsidRPr="007A52B3">
              <w:rPr>
                <w:sz w:val="16"/>
                <w:szCs w:val="16"/>
              </w:rPr>
              <w:t>2022</w:t>
            </w:r>
          </w:p>
        </w:tc>
        <w:tc>
          <w:tcPr>
            <w:tcW w:w="567" w:type="dxa"/>
            <w:shd w:val="clear" w:color="auto" w:fill="FFFFFF" w:themeFill="background1"/>
            <w:vAlign w:val="center"/>
            <w:hideMark/>
          </w:tcPr>
          <w:p w14:paraId="0ED6D06D" w14:textId="77777777" w:rsidR="009840EE" w:rsidRPr="007A52B3" w:rsidRDefault="009840EE" w:rsidP="00115C25">
            <w:pPr>
              <w:jc w:val="center"/>
              <w:rPr>
                <w:sz w:val="16"/>
                <w:szCs w:val="16"/>
              </w:rPr>
            </w:pPr>
            <w:r w:rsidRPr="007A52B3">
              <w:rPr>
                <w:sz w:val="16"/>
                <w:szCs w:val="16"/>
              </w:rPr>
              <w:t>--</w:t>
            </w:r>
          </w:p>
        </w:tc>
        <w:tc>
          <w:tcPr>
            <w:tcW w:w="567" w:type="dxa"/>
            <w:shd w:val="clear" w:color="auto" w:fill="FFFFFF" w:themeFill="background1"/>
            <w:vAlign w:val="center"/>
            <w:hideMark/>
          </w:tcPr>
          <w:p w14:paraId="6206A895" w14:textId="77777777" w:rsidR="009840EE" w:rsidRPr="007A52B3" w:rsidRDefault="009840EE" w:rsidP="00115C25">
            <w:pPr>
              <w:jc w:val="center"/>
              <w:rPr>
                <w:sz w:val="16"/>
                <w:szCs w:val="16"/>
              </w:rPr>
            </w:pPr>
            <w:r w:rsidRPr="007A52B3">
              <w:rPr>
                <w:sz w:val="16"/>
                <w:szCs w:val="16"/>
              </w:rPr>
              <w:t>3,0</w:t>
            </w:r>
          </w:p>
        </w:tc>
        <w:tc>
          <w:tcPr>
            <w:tcW w:w="709" w:type="dxa"/>
            <w:shd w:val="clear" w:color="auto" w:fill="FFFFFF" w:themeFill="background1"/>
            <w:vAlign w:val="center"/>
            <w:hideMark/>
          </w:tcPr>
          <w:p w14:paraId="347E44CE" w14:textId="77777777" w:rsidR="009840EE" w:rsidRPr="007A52B3" w:rsidRDefault="009840EE" w:rsidP="00115C25">
            <w:pPr>
              <w:jc w:val="center"/>
              <w:rPr>
                <w:sz w:val="16"/>
                <w:szCs w:val="16"/>
              </w:rPr>
            </w:pPr>
            <w:r w:rsidRPr="007A52B3">
              <w:rPr>
                <w:sz w:val="16"/>
                <w:szCs w:val="16"/>
              </w:rPr>
              <w:t>100,0</w:t>
            </w:r>
          </w:p>
        </w:tc>
        <w:tc>
          <w:tcPr>
            <w:tcW w:w="567" w:type="dxa"/>
            <w:shd w:val="clear" w:color="auto" w:fill="FFFFFF" w:themeFill="background1"/>
            <w:vAlign w:val="center"/>
            <w:hideMark/>
          </w:tcPr>
          <w:p w14:paraId="6B226328" w14:textId="77777777" w:rsidR="009840EE" w:rsidRPr="007A52B3" w:rsidRDefault="009840EE" w:rsidP="00115C25">
            <w:pPr>
              <w:jc w:val="center"/>
              <w:rPr>
                <w:sz w:val="16"/>
                <w:szCs w:val="16"/>
              </w:rPr>
            </w:pPr>
            <w:r w:rsidRPr="007A52B3">
              <w:rPr>
                <w:sz w:val="16"/>
                <w:szCs w:val="16"/>
              </w:rPr>
              <w:t>4,0</w:t>
            </w:r>
          </w:p>
        </w:tc>
        <w:tc>
          <w:tcPr>
            <w:tcW w:w="709" w:type="dxa"/>
            <w:shd w:val="clear" w:color="auto" w:fill="FFFFFF" w:themeFill="background1"/>
            <w:vAlign w:val="center"/>
            <w:hideMark/>
          </w:tcPr>
          <w:p w14:paraId="2142EAF2" w14:textId="77777777" w:rsidR="009840EE" w:rsidRPr="007A52B3" w:rsidRDefault="009840EE" w:rsidP="00115C25">
            <w:pPr>
              <w:jc w:val="center"/>
              <w:rPr>
                <w:sz w:val="16"/>
                <w:szCs w:val="16"/>
              </w:rPr>
            </w:pPr>
            <w:r w:rsidRPr="007A52B3">
              <w:rPr>
                <w:sz w:val="16"/>
                <w:szCs w:val="16"/>
              </w:rPr>
              <w:t>133,3</w:t>
            </w:r>
          </w:p>
        </w:tc>
        <w:tc>
          <w:tcPr>
            <w:tcW w:w="708" w:type="dxa"/>
            <w:shd w:val="clear" w:color="auto" w:fill="FFFFFF" w:themeFill="background1"/>
            <w:noWrap/>
            <w:vAlign w:val="center"/>
            <w:hideMark/>
          </w:tcPr>
          <w:p w14:paraId="1F3C11AB" w14:textId="77777777" w:rsidR="009840EE" w:rsidRPr="007A52B3" w:rsidRDefault="009840EE" w:rsidP="00115C25">
            <w:pPr>
              <w:jc w:val="center"/>
              <w:rPr>
                <w:sz w:val="16"/>
                <w:szCs w:val="16"/>
              </w:rPr>
            </w:pPr>
            <w:r w:rsidRPr="007A52B3">
              <w:rPr>
                <w:sz w:val="16"/>
                <w:szCs w:val="16"/>
              </w:rPr>
              <w:t>5,0</w:t>
            </w:r>
          </w:p>
        </w:tc>
        <w:tc>
          <w:tcPr>
            <w:tcW w:w="851" w:type="dxa"/>
            <w:shd w:val="clear" w:color="auto" w:fill="FFFFFF" w:themeFill="background1"/>
            <w:noWrap/>
            <w:vAlign w:val="center"/>
            <w:hideMark/>
          </w:tcPr>
          <w:p w14:paraId="5E7E9919" w14:textId="77777777" w:rsidR="009840EE" w:rsidRPr="007A52B3" w:rsidRDefault="009840EE" w:rsidP="00115C25">
            <w:pPr>
              <w:jc w:val="center"/>
              <w:rPr>
                <w:sz w:val="16"/>
                <w:szCs w:val="16"/>
              </w:rPr>
            </w:pPr>
            <w:r w:rsidRPr="007A52B3">
              <w:rPr>
                <w:sz w:val="16"/>
                <w:szCs w:val="16"/>
              </w:rPr>
              <w:t>125,0</w:t>
            </w:r>
          </w:p>
        </w:tc>
      </w:tr>
      <w:tr w:rsidR="007A52B3" w:rsidRPr="007A52B3" w14:paraId="5AAE7A47" w14:textId="77777777" w:rsidTr="00EE4701">
        <w:trPr>
          <w:trHeight w:val="568"/>
        </w:trPr>
        <w:tc>
          <w:tcPr>
            <w:tcW w:w="2538" w:type="dxa"/>
            <w:shd w:val="clear" w:color="auto" w:fill="FFFFFF" w:themeFill="background1"/>
            <w:vAlign w:val="center"/>
            <w:hideMark/>
          </w:tcPr>
          <w:p w14:paraId="63B2B8E4" w14:textId="77777777" w:rsidR="009840EE" w:rsidRPr="007A52B3" w:rsidRDefault="009840EE" w:rsidP="00115C25">
            <w:pPr>
              <w:rPr>
                <w:sz w:val="16"/>
                <w:szCs w:val="16"/>
              </w:rPr>
            </w:pPr>
            <w:r w:rsidRPr="007A52B3">
              <w:rPr>
                <w:sz w:val="16"/>
                <w:szCs w:val="16"/>
              </w:rPr>
              <w:t xml:space="preserve">Доля граждан, занимающихся волонтерской (добровольческой) деятельностью </w:t>
            </w:r>
          </w:p>
        </w:tc>
        <w:tc>
          <w:tcPr>
            <w:tcW w:w="849" w:type="dxa"/>
            <w:shd w:val="clear" w:color="auto" w:fill="FFFFFF" w:themeFill="background1"/>
            <w:vAlign w:val="center"/>
            <w:hideMark/>
          </w:tcPr>
          <w:p w14:paraId="5A6BF445" w14:textId="77777777" w:rsidR="009840EE" w:rsidRPr="007A52B3" w:rsidRDefault="009840EE" w:rsidP="00115C25">
            <w:pPr>
              <w:jc w:val="center"/>
              <w:rPr>
                <w:sz w:val="16"/>
                <w:szCs w:val="16"/>
              </w:rPr>
            </w:pPr>
            <w:r w:rsidRPr="007A52B3">
              <w:rPr>
                <w:sz w:val="16"/>
                <w:szCs w:val="16"/>
              </w:rPr>
              <w:t>процент</w:t>
            </w:r>
          </w:p>
        </w:tc>
        <w:tc>
          <w:tcPr>
            <w:tcW w:w="1134" w:type="dxa"/>
            <w:shd w:val="clear" w:color="auto" w:fill="FFFFFF" w:themeFill="background1"/>
            <w:vAlign w:val="center"/>
            <w:hideMark/>
          </w:tcPr>
          <w:p w14:paraId="7A86D50D" w14:textId="77777777" w:rsidR="009840EE" w:rsidRPr="007A52B3" w:rsidRDefault="009840EE" w:rsidP="00115C25">
            <w:pPr>
              <w:jc w:val="center"/>
              <w:rPr>
                <w:sz w:val="16"/>
                <w:szCs w:val="16"/>
              </w:rPr>
            </w:pPr>
            <w:r w:rsidRPr="007A52B3">
              <w:rPr>
                <w:sz w:val="16"/>
                <w:szCs w:val="16"/>
              </w:rPr>
              <w:t>возрастающий</w:t>
            </w:r>
          </w:p>
        </w:tc>
        <w:tc>
          <w:tcPr>
            <w:tcW w:w="709" w:type="dxa"/>
            <w:shd w:val="clear" w:color="auto" w:fill="FFFFFF" w:themeFill="background1"/>
            <w:vAlign w:val="center"/>
            <w:hideMark/>
          </w:tcPr>
          <w:p w14:paraId="21A859B2" w14:textId="77777777" w:rsidR="009840EE" w:rsidRPr="007A52B3" w:rsidRDefault="009840EE" w:rsidP="00115C25">
            <w:pPr>
              <w:jc w:val="center"/>
              <w:rPr>
                <w:sz w:val="16"/>
                <w:szCs w:val="16"/>
              </w:rPr>
            </w:pPr>
            <w:r w:rsidRPr="007A52B3">
              <w:rPr>
                <w:sz w:val="16"/>
                <w:szCs w:val="16"/>
              </w:rPr>
              <w:t>2022</w:t>
            </w:r>
          </w:p>
        </w:tc>
        <w:tc>
          <w:tcPr>
            <w:tcW w:w="567" w:type="dxa"/>
            <w:shd w:val="clear" w:color="auto" w:fill="FFFFFF" w:themeFill="background1"/>
            <w:vAlign w:val="center"/>
            <w:hideMark/>
          </w:tcPr>
          <w:p w14:paraId="5285D2D0" w14:textId="77777777" w:rsidR="009840EE" w:rsidRPr="007A52B3" w:rsidRDefault="009840EE" w:rsidP="00115C25">
            <w:pPr>
              <w:jc w:val="center"/>
              <w:rPr>
                <w:sz w:val="16"/>
                <w:szCs w:val="16"/>
              </w:rPr>
            </w:pPr>
            <w:r w:rsidRPr="007A52B3">
              <w:rPr>
                <w:sz w:val="16"/>
                <w:szCs w:val="16"/>
              </w:rPr>
              <w:t>7,2</w:t>
            </w:r>
          </w:p>
        </w:tc>
        <w:tc>
          <w:tcPr>
            <w:tcW w:w="567" w:type="dxa"/>
            <w:shd w:val="clear" w:color="auto" w:fill="FFFFFF" w:themeFill="background1"/>
            <w:vAlign w:val="center"/>
            <w:hideMark/>
          </w:tcPr>
          <w:p w14:paraId="72F54489" w14:textId="77777777" w:rsidR="009840EE" w:rsidRPr="007A52B3" w:rsidRDefault="009840EE" w:rsidP="00115C25">
            <w:pPr>
              <w:jc w:val="center"/>
              <w:rPr>
                <w:sz w:val="16"/>
                <w:szCs w:val="16"/>
              </w:rPr>
            </w:pPr>
            <w:r w:rsidRPr="007A52B3">
              <w:rPr>
                <w:sz w:val="16"/>
                <w:szCs w:val="16"/>
              </w:rPr>
              <w:t>7,4</w:t>
            </w:r>
          </w:p>
        </w:tc>
        <w:tc>
          <w:tcPr>
            <w:tcW w:w="709" w:type="dxa"/>
            <w:shd w:val="clear" w:color="auto" w:fill="FFFFFF" w:themeFill="background1"/>
            <w:vAlign w:val="center"/>
            <w:hideMark/>
          </w:tcPr>
          <w:p w14:paraId="465326D8" w14:textId="77777777" w:rsidR="009840EE" w:rsidRPr="007A52B3" w:rsidRDefault="009840EE" w:rsidP="00115C25">
            <w:pPr>
              <w:jc w:val="center"/>
              <w:rPr>
                <w:sz w:val="16"/>
                <w:szCs w:val="16"/>
              </w:rPr>
            </w:pPr>
            <w:r w:rsidRPr="007A52B3">
              <w:rPr>
                <w:sz w:val="16"/>
                <w:szCs w:val="16"/>
              </w:rPr>
              <w:t>102,8</w:t>
            </w:r>
          </w:p>
        </w:tc>
        <w:tc>
          <w:tcPr>
            <w:tcW w:w="567" w:type="dxa"/>
            <w:shd w:val="clear" w:color="auto" w:fill="FFFFFF" w:themeFill="background1"/>
            <w:vAlign w:val="center"/>
            <w:hideMark/>
          </w:tcPr>
          <w:p w14:paraId="7F05F5AC" w14:textId="77777777" w:rsidR="009840EE" w:rsidRPr="007A52B3" w:rsidRDefault="009840EE" w:rsidP="00115C25">
            <w:pPr>
              <w:jc w:val="center"/>
              <w:rPr>
                <w:sz w:val="16"/>
                <w:szCs w:val="16"/>
              </w:rPr>
            </w:pPr>
            <w:r w:rsidRPr="007A52B3">
              <w:rPr>
                <w:sz w:val="16"/>
                <w:szCs w:val="16"/>
              </w:rPr>
              <w:t>7,5</w:t>
            </w:r>
          </w:p>
        </w:tc>
        <w:tc>
          <w:tcPr>
            <w:tcW w:w="709" w:type="dxa"/>
            <w:shd w:val="clear" w:color="auto" w:fill="FFFFFF" w:themeFill="background1"/>
            <w:vAlign w:val="center"/>
            <w:hideMark/>
          </w:tcPr>
          <w:p w14:paraId="22AEB315" w14:textId="77777777" w:rsidR="009840EE" w:rsidRPr="007A52B3" w:rsidRDefault="009840EE" w:rsidP="00115C25">
            <w:pPr>
              <w:jc w:val="center"/>
              <w:rPr>
                <w:sz w:val="16"/>
                <w:szCs w:val="16"/>
              </w:rPr>
            </w:pPr>
            <w:r w:rsidRPr="007A52B3">
              <w:rPr>
                <w:sz w:val="16"/>
                <w:szCs w:val="16"/>
              </w:rPr>
              <w:t>101,4</w:t>
            </w:r>
          </w:p>
        </w:tc>
        <w:tc>
          <w:tcPr>
            <w:tcW w:w="708" w:type="dxa"/>
            <w:shd w:val="clear" w:color="auto" w:fill="FFFFFF" w:themeFill="background1"/>
            <w:noWrap/>
            <w:vAlign w:val="center"/>
            <w:hideMark/>
          </w:tcPr>
          <w:p w14:paraId="2319002D" w14:textId="77777777" w:rsidR="009840EE" w:rsidRPr="007A52B3" w:rsidRDefault="009840EE" w:rsidP="00115C25">
            <w:pPr>
              <w:jc w:val="center"/>
              <w:rPr>
                <w:sz w:val="16"/>
                <w:szCs w:val="16"/>
              </w:rPr>
            </w:pPr>
            <w:r w:rsidRPr="007A52B3">
              <w:rPr>
                <w:sz w:val="16"/>
                <w:szCs w:val="16"/>
              </w:rPr>
              <w:t>8,0</w:t>
            </w:r>
          </w:p>
        </w:tc>
        <w:tc>
          <w:tcPr>
            <w:tcW w:w="851" w:type="dxa"/>
            <w:shd w:val="clear" w:color="auto" w:fill="FFFFFF" w:themeFill="background1"/>
            <w:noWrap/>
            <w:vAlign w:val="center"/>
            <w:hideMark/>
          </w:tcPr>
          <w:p w14:paraId="11288622" w14:textId="77777777" w:rsidR="009840EE" w:rsidRPr="007A52B3" w:rsidRDefault="009840EE" w:rsidP="00115C25">
            <w:pPr>
              <w:jc w:val="center"/>
              <w:rPr>
                <w:sz w:val="16"/>
                <w:szCs w:val="16"/>
              </w:rPr>
            </w:pPr>
            <w:r w:rsidRPr="007A52B3">
              <w:rPr>
                <w:sz w:val="16"/>
                <w:szCs w:val="16"/>
              </w:rPr>
              <w:t>106,7</w:t>
            </w:r>
          </w:p>
        </w:tc>
      </w:tr>
      <w:tr w:rsidR="007A52B3" w:rsidRPr="007A52B3" w14:paraId="46834E7C" w14:textId="77777777" w:rsidTr="00EE4701">
        <w:trPr>
          <w:trHeight w:val="945"/>
        </w:trPr>
        <w:tc>
          <w:tcPr>
            <w:tcW w:w="2538" w:type="dxa"/>
            <w:shd w:val="clear" w:color="auto" w:fill="FFFFFF" w:themeFill="background1"/>
            <w:vAlign w:val="center"/>
            <w:hideMark/>
          </w:tcPr>
          <w:p w14:paraId="779633AB" w14:textId="77777777" w:rsidR="009840EE" w:rsidRPr="007A52B3" w:rsidRDefault="009840EE" w:rsidP="00115C25">
            <w:pPr>
              <w:rPr>
                <w:sz w:val="16"/>
                <w:szCs w:val="16"/>
              </w:rPr>
            </w:pPr>
            <w:r w:rsidRPr="007A52B3">
              <w:rPr>
                <w:sz w:val="16"/>
                <w:szCs w:val="16"/>
              </w:rPr>
              <w:t>Доля молодых граждан, охваченных мероприятиями по пропаганде семейных ценностей и повышению репродуктивных ориентаций молодежи, от количества молодежи, проживающей Архангельской области</w:t>
            </w:r>
          </w:p>
        </w:tc>
        <w:tc>
          <w:tcPr>
            <w:tcW w:w="849" w:type="dxa"/>
            <w:shd w:val="clear" w:color="auto" w:fill="FFFFFF" w:themeFill="background1"/>
            <w:vAlign w:val="center"/>
            <w:hideMark/>
          </w:tcPr>
          <w:p w14:paraId="58491E08" w14:textId="77777777" w:rsidR="009840EE" w:rsidRPr="007A52B3" w:rsidRDefault="009840EE" w:rsidP="00115C25">
            <w:pPr>
              <w:jc w:val="center"/>
              <w:rPr>
                <w:sz w:val="16"/>
                <w:szCs w:val="16"/>
              </w:rPr>
            </w:pPr>
            <w:r w:rsidRPr="007A52B3">
              <w:rPr>
                <w:sz w:val="16"/>
                <w:szCs w:val="16"/>
              </w:rPr>
              <w:t>процент</w:t>
            </w:r>
          </w:p>
        </w:tc>
        <w:tc>
          <w:tcPr>
            <w:tcW w:w="1134" w:type="dxa"/>
            <w:shd w:val="clear" w:color="auto" w:fill="FFFFFF" w:themeFill="background1"/>
            <w:vAlign w:val="center"/>
            <w:hideMark/>
          </w:tcPr>
          <w:p w14:paraId="0811FCF0" w14:textId="77777777" w:rsidR="009840EE" w:rsidRPr="007A52B3" w:rsidRDefault="009840EE" w:rsidP="00115C25">
            <w:pPr>
              <w:jc w:val="center"/>
              <w:rPr>
                <w:sz w:val="16"/>
                <w:szCs w:val="16"/>
              </w:rPr>
            </w:pPr>
            <w:r w:rsidRPr="007A52B3">
              <w:rPr>
                <w:sz w:val="16"/>
                <w:szCs w:val="16"/>
              </w:rPr>
              <w:t>возрастающий</w:t>
            </w:r>
          </w:p>
        </w:tc>
        <w:tc>
          <w:tcPr>
            <w:tcW w:w="709" w:type="dxa"/>
            <w:shd w:val="clear" w:color="auto" w:fill="FFFFFF" w:themeFill="background1"/>
            <w:vAlign w:val="center"/>
            <w:hideMark/>
          </w:tcPr>
          <w:p w14:paraId="35214979" w14:textId="77777777" w:rsidR="009840EE" w:rsidRPr="007A52B3" w:rsidRDefault="009840EE" w:rsidP="00115C25">
            <w:pPr>
              <w:jc w:val="center"/>
              <w:rPr>
                <w:sz w:val="16"/>
                <w:szCs w:val="16"/>
              </w:rPr>
            </w:pPr>
            <w:r w:rsidRPr="007A52B3">
              <w:rPr>
                <w:sz w:val="16"/>
                <w:szCs w:val="16"/>
              </w:rPr>
              <w:t>2022</w:t>
            </w:r>
          </w:p>
        </w:tc>
        <w:tc>
          <w:tcPr>
            <w:tcW w:w="567" w:type="dxa"/>
            <w:shd w:val="clear" w:color="auto" w:fill="FFFFFF" w:themeFill="background1"/>
            <w:vAlign w:val="center"/>
            <w:hideMark/>
          </w:tcPr>
          <w:p w14:paraId="590C68F8" w14:textId="77777777" w:rsidR="009840EE" w:rsidRPr="007A52B3" w:rsidRDefault="009840EE" w:rsidP="00115C25">
            <w:pPr>
              <w:jc w:val="center"/>
              <w:rPr>
                <w:sz w:val="16"/>
                <w:szCs w:val="16"/>
              </w:rPr>
            </w:pPr>
            <w:r w:rsidRPr="007A52B3">
              <w:rPr>
                <w:sz w:val="16"/>
                <w:szCs w:val="16"/>
              </w:rPr>
              <w:t>16,1</w:t>
            </w:r>
          </w:p>
        </w:tc>
        <w:tc>
          <w:tcPr>
            <w:tcW w:w="567" w:type="dxa"/>
            <w:shd w:val="clear" w:color="auto" w:fill="FFFFFF" w:themeFill="background1"/>
            <w:vAlign w:val="center"/>
            <w:hideMark/>
          </w:tcPr>
          <w:p w14:paraId="4C23CCE8" w14:textId="77777777" w:rsidR="009840EE" w:rsidRPr="007A52B3" w:rsidRDefault="009840EE" w:rsidP="00115C25">
            <w:pPr>
              <w:jc w:val="center"/>
              <w:rPr>
                <w:sz w:val="16"/>
                <w:szCs w:val="16"/>
              </w:rPr>
            </w:pPr>
            <w:r w:rsidRPr="007A52B3">
              <w:rPr>
                <w:sz w:val="16"/>
                <w:szCs w:val="16"/>
              </w:rPr>
              <w:t>16,1</w:t>
            </w:r>
          </w:p>
        </w:tc>
        <w:tc>
          <w:tcPr>
            <w:tcW w:w="709" w:type="dxa"/>
            <w:shd w:val="clear" w:color="auto" w:fill="FFFFFF" w:themeFill="background1"/>
            <w:vAlign w:val="center"/>
            <w:hideMark/>
          </w:tcPr>
          <w:p w14:paraId="1478BFD1" w14:textId="77777777" w:rsidR="009840EE" w:rsidRPr="007A52B3" w:rsidRDefault="009840EE" w:rsidP="00115C25">
            <w:pPr>
              <w:jc w:val="center"/>
              <w:rPr>
                <w:sz w:val="16"/>
                <w:szCs w:val="16"/>
              </w:rPr>
            </w:pPr>
            <w:r w:rsidRPr="007A52B3">
              <w:rPr>
                <w:sz w:val="16"/>
                <w:szCs w:val="16"/>
              </w:rPr>
              <w:t>100,0</w:t>
            </w:r>
          </w:p>
        </w:tc>
        <w:tc>
          <w:tcPr>
            <w:tcW w:w="567" w:type="dxa"/>
            <w:shd w:val="clear" w:color="auto" w:fill="FFFFFF" w:themeFill="background1"/>
            <w:vAlign w:val="center"/>
            <w:hideMark/>
          </w:tcPr>
          <w:p w14:paraId="77637F1A" w14:textId="77777777" w:rsidR="009840EE" w:rsidRPr="007A52B3" w:rsidRDefault="009840EE" w:rsidP="00115C25">
            <w:pPr>
              <w:jc w:val="center"/>
              <w:rPr>
                <w:sz w:val="16"/>
                <w:szCs w:val="16"/>
              </w:rPr>
            </w:pPr>
            <w:r w:rsidRPr="007A52B3">
              <w:rPr>
                <w:sz w:val="16"/>
                <w:szCs w:val="16"/>
              </w:rPr>
              <w:t>16,1</w:t>
            </w:r>
          </w:p>
        </w:tc>
        <w:tc>
          <w:tcPr>
            <w:tcW w:w="709" w:type="dxa"/>
            <w:shd w:val="clear" w:color="auto" w:fill="FFFFFF" w:themeFill="background1"/>
            <w:vAlign w:val="center"/>
            <w:hideMark/>
          </w:tcPr>
          <w:p w14:paraId="3F1001E8" w14:textId="77777777" w:rsidR="009840EE" w:rsidRPr="007A52B3" w:rsidRDefault="009840EE" w:rsidP="00115C25">
            <w:pPr>
              <w:jc w:val="center"/>
              <w:rPr>
                <w:sz w:val="16"/>
                <w:szCs w:val="16"/>
              </w:rPr>
            </w:pPr>
            <w:r w:rsidRPr="007A52B3">
              <w:rPr>
                <w:sz w:val="16"/>
                <w:szCs w:val="16"/>
              </w:rPr>
              <w:t>100,0</w:t>
            </w:r>
          </w:p>
        </w:tc>
        <w:tc>
          <w:tcPr>
            <w:tcW w:w="708" w:type="dxa"/>
            <w:shd w:val="clear" w:color="auto" w:fill="FFFFFF" w:themeFill="background1"/>
            <w:noWrap/>
            <w:vAlign w:val="center"/>
            <w:hideMark/>
          </w:tcPr>
          <w:p w14:paraId="6425E5B0" w14:textId="77777777" w:rsidR="009840EE" w:rsidRPr="007A52B3" w:rsidRDefault="009840EE" w:rsidP="00115C25">
            <w:pPr>
              <w:jc w:val="center"/>
              <w:rPr>
                <w:sz w:val="16"/>
                <w:szCs w:val="16"/>
              </w:rPr>
            </w:pPr>
            <w:r w:rsidRPr="007A52B3">
              <w:rPr>
                <w:sz w:val="16"/>
                <w:szCs w:val="16"/>
              </w:rPr>
              <w:t>16,1</w:t>
            </w:r>
          </w:p>
        </w:tc>
        <w:tc>
          <w:tcPr>
            <w:tcW w:w="851" w:type="dxa"/>
            <w:shd w:val="clear" w:color="auto" w:fill="FFFFFF" w:themeFill="background1"/>
            <w:noWrap/>
            <w:vAlign w:val="center"/>
            <w:hideMark/>
          </w:tcPr>
          <w:p w14:paraId="1CE98AEC" w14:textId="77777777" w:rsidR="009840EE" w:rsidRPr="007A52B3" w:rsidRDefault="009840EE" w:rsidP="00115C25">
            <w:pPr>
              <w:jc w:val="center"/>
              <w:rPr>
                <w:sz w:val="16"/>
                <w:szCs w:val="16"/>
              </w:rPr>
            </w:pPr>
            <w:r w:rsidRPr="007A52B3">
              <w:rPr>
                <w:sz w:val="16"/>
                <w:szCs w:val="16"/>
              </w:rPr>
              <w:t>100,0</w:t>
            </w:r>
          </w:p>
        </w:tc>
      </w:tr>
      <w:tr w:rsidR="007A52B3" w:rsidRPr="007A52B3" w14:paraId="17511974" w14:textId="77777777" w:rsidTr="00EE4701">
        <w:trPr>
          <w:trHeight w:val="1275"/>
        </w:trPr>
        <w:tc>
          <w:tcPr>
            <w:tcW w:w="2538" w:type="dxa"/>
            <w:shd w:val="clear" w:color="auto" w:fill="FFFFFF" w:themeFill="background1"/>
            <w:vAlign w:val="center"/>
            <w:hideMark/>
          </w:tcPr>
          <w:p w14:paraId="1F0F307A" w14:textId="77777777" w:rsidR="009840EE" w:rsidRPr="007A52B3" w:rsidRDefault="009840EE" w:rsidP="00115C25">
            <w:pPr>
              <w:rPr>
                <w:sz w:val="16"/>
                <w:szCs w:val="16"/>
              </w:rPr>
            </w:pPr>
            <w:r w:rsidRPr="007A52B3">
              <w:rPr>
                <w:sz w:val="16"/>
                <w:szCs w:val="16"/>
              </w:rPr>
              <w:t>Доля участников региональных мероприятий, направленных на гражданско-патриотическое воспитание молодежи к общему количеству молодежи, проживающей Архангельской области</w:t>
            </w:r>
          </w:p>
        </w:tc>
        <w:tc>
          <w:tcPr>
            <w:tcW w:w="849" w:type="dxa"/>
            <w:shd w:val="clear" w:color="auto" w:fill="FFFFFF" w:themeFill="background1"/>
            <w:vAlign w:val="center"/>
            <w:hideMark/>
          </w:tcPr>
          <w:p w14:paraId="24C37577" w14:textId="77777777" w:rsidR="009840EE" w:rsidRPr="007A52B3" w:rsidRDefault="009840EE" w:rsidP="00115C25">
            <w:pPr>
              <w:jc w:val="center"/>
              <w:rPr>
                <w:sz w:val="16"/>
                <w:szCs w:val="16"/>
              </w:rPr>
            </w:pPr>
            <w:r w:rsidRPr="007A52B3">
              <w:rPr>
                <w:sz w:val="16"/>
                <w:szCs w:val="16"/>
              </w:rPr>
              <w:t>процент</w:t>
            </w:r>
          </w:p>
        </w:tc>
        <w:tc>
          <w:tcPr>
            <w:tcW w:w="1134" w:type="dxa"/>
            <w:shd w:val="clear" w:color="auto" w:fill="FFFFFF" w:themeFill="background1"/>
            <w:vAlign w:val="center"/>
            <w:hideMark/>
          </w:tcPr>
          <w:p w14:paraId="797E1218" w14:textId="77777777" w:rsidR="009840EE" w:rsidRPr="007A52B3" w:rsidRDefault="009840EE" w:rsidP="00115C25">
            <w:pPr>
              <w:jc w:val="center"/>
              <w:rPr>
                <w:sz w:val="16"/>
                <w:szCs w:val="16"/>
              </w:rPr>
            </w:pPr>
            <w:r w:rsidRPr="007A52B3">
              <w:rPr>
                <w:sz w:val="16"/>
                <w:szCs w:val="16"/>
              </w:rPr>
              <w:t>возрастающий</w:t>
            </w:r>
          </w:p>
        </w:tc>
        <w:tc>
          <w:tcPr>
            <w:tcW w:w="709" w:type="dxa"/>
            <w:shd w:val="clear" w:color="auto" w:fill="FFFFFF" w:themeFill="background1"/>
            <w:vAlign w:val="center"/>
            <w:hideMark/>
          </w:tcPr>
          <w:p w14:paraId="748927F0" w14:textId="77777777" w:rsidR="009840EE" w:rsidRPr="007A52B3" w:rsidRDefault="009840EE" w:rsidP="00115C25">
            <w:pPr>
              <w:jc w:val="center"/>
              <w:rPr>
                <w:sz w:val="16"/>
                <w:szCs w:val="16"/>
              </w:rPr>
            </w:pPr>
            <w:r w:rsidRPr="007A52B3">
              <w:rPr>
                <w:sz w:val="16"/>
                <w:szCs w:val="16"/>
              </w:rPr>
              <w:t>2022</w:t>
            </w:r>
          </w:p>
        </w:tc>
        <w:tc>
          <w:tcPr>
            <w:tcW w:w="567" w:type="dxa"/>
            <w:shd w:val="clear" w:color="auto" w:fill="FFFFFF" w:themeFill="background1"/>
            <w:vAlign w:val="center"/>
            <w:hideMark/>
          </w:tcPr>
          <w:p w14:paraId="4CCE20E4" w14:textId="77777777" w:rsidR="009840EE" w:rsidRPr="007A52B3" w:rsidRDefault="009840EE" w:rsidP="00115C25">
            <w:pPr>
              <w:jc w:val="center"/>
              <w:rPr>
                <w:sz w:val="16"/>
                <w:szCs w:val="16"/>
              </w:rPr>
            </w:pPr>
            <w:r w:rsidRPr="007A52B3">
              <w:rPr>
                <w:sz w:val="16"/>
                <w:szCs w:val="16"/>
              </w:rPr>
              <w:t>26,0</w:t>
            </w:r>
          </w:p>
        </w:tc>
        <w:tc>
          <w:tcPr>
            <w:tcW w:w="567" w:type="dxa"/>
            <w:shd w:val="clear" w:color="auto" w:fill="FFFFFF" w:themeFill="background1"/>
            <w:vAlign w:val="center"/>
            <w:hideMark/>
          </w:tcPr>
          <w:p w14:paraId="1AD0AAAA" w14:textId="77777777" w:rsidR="009840EE" w:rsidRPr="007A52B3" w:rsidRDefault="009840EE" w:rsidP="00115C25">
            <w:pPr>
              <w:jc w:val="center"/>
              <w:rPr>
                <w:sz w:val="16"/>
                <w:szCs w:val="16"/>
              </w:rPr>
            </w:pPr>
            <w:r w:rsidRPr="007A52B3">
              <w:rPr>
                <w:sz w:val="16"/>
                <w:szCs w:val="16"/>
              </w:rPr>
              <w:t>27,0</w:t>
            </w:r>
          </w:p>
        </w:tc>
        <w:tc>
          <w:tcPr>
            <w:tcW w:w="709" w:type="dxa"/>
            <w:shd w:val="clear" w:color="auto" w:fill="FFFFFF" w:themeFill="background1"/>
            <w:vAlign w:val="center"/>
            <w:hideMark/>
          </w:tcPr>
          <w:p w14:paraId="522FFB72" w14:textId="77777777" w:rsidR="009840EE" w:rsidRPr="007A52B3" w:rsidRDefault="009840EE" w:rsidP="00115C25">
            <w:pPr>
              <w:jc w:val="center"/>
              <w:rPr>
                <w:sz w:val="16"/>
                <w:szCs w:val="16"/>
              </w:rPr>
            </w:pPr>
            <w:r w:rsidRPr="007A52B3">
              <w:rPr>
                <w:sz w:val="16"/>
                <w:szCs w:val="16"/>
              </w:rPr>
              <w:t>103,8</w:t>
            </w:r>
          </w:p>
        </w:tc>
        <w:tc>
          <w:tcPr>
            <w:tcW w:w="567" w:type="dxa"/>
            <w:shd w:val="clear" w:color="auto" w:fill="FFFFFF" w:themeFill="background1"/>
            <w:vAlign w:val="center"/>
            <w:hideMark/>
          </w:tcPr>
          <w:p w14:paraId="15CE2D64" w14:textId="77777777" w:rsidR="009840EE" w:rsidRPr="007A52B3" w:rsidRDefault="009840EE" w:rsidP="00115C25">
            <w:pPr>
              <w:jc w:val="center"/>
              <w:rPr>
                <w:sz w:val="16"/>
                <w:szCs w:val="16"/>
              </w:rPr>
            </w:pPr>
            <w:r w:rsidRPr="007A52B3">
              <w:rPr>
                <w:sz w:val="16"/>
                <w:szCs w:val="16"/>
              </w:rPr>
              <w:t>28,0</w:t>
            </w:r>
          </w:p>
        </w:tc>
        <w:tc>
          <w:tcPr>
            <w:tcW w:w="709" w:type="dxa"/>
            <w:shd w:val="clear" w:color="auto" w:fill="FFFFFF" w:themeFill="background1"/>
            <w:vAlign w:val="center"/>
            <w:hideMark/>
          </w:tcPr>
          <w:p w14:paraId="21B01B2A" w14:textId="77777777" w:rsidR="009840EE" w:rsidRPr="007A52B3" w:rsidRDefault="009840EE" w:rsidP="00115C25">
            <w:pPr>
              <w:jc w:val="center"/>
              <w:rPr>
                <w:sz w:val="16"/>
                <w:szCs w:val="16"/>
              </w:rPr>
            </w:pPr>
            <w:r w:rsidRPr="007A52B3">
              <w:rPr>
                <w:sz w:val="16"/>
                <w:szCs w:val="16"/>
              </w:rPr>
              <w:t>103,7</w:t>
            </w:r>
          </w:p>
        </w:tc>
        <w:tc>
          <w:tcPr>
            <w:tcW w:w="708" w:type="dxa"/>
            <w:shd w:val="clear" w:color="auto" w:fill="FFFFFF" w:themeFill="background1"/>
            <w:noWrap/>
            <w:vAlign w:val="center"/>
            <w:hideMark/>
          </w:tcPr>
          <w:p w14:paraId="7C0ED8D2" w14:textId="77777777" w:rsidR="009840EE" w:rsidRPr="007A52B3" w:rsidRDefault="009840EE" w:rsidP="00115C25">
            <w:pPr>
              <w:jc w:val="center"/>
              <w:rPr>
                <w:sz w:val="16"/>
                <w:szCs w:val="16"/>
              </w:rPr>
            </w:pPr>
            <w:r w:rsidRPr="007A52B3">
              <w:rPr>
                <w:sz w:val="16"/>
                <w:szCs w:val="16"/>
              </w:rPr>
              <w:t>29,0</w:t>
            </w:r>
          </w:p>
        </w:tc>
        <w:tc>
          <w:tcPr>
            <w:tcW w:w="851" w:type="dxa"/>
            <w:shd w:val="clear" w:color="auto" w:fill="FFFFFF" w:themeFill="background1"/>
            <w:noWrap/>
            <w:vAlign w:val="center"/>
            <w:hideMark/>
          </w:tcPr>
          <w:p w14:paraId="60A0E3D4" w14:textId="77777777" w:rsidR="009840EE" w:rsidRPr="007A52B3" w:rsidRDefault="009840EE" w:rsidP="00115C25">
            <w:pPr>
              <w:jc w:val="center"/>
              <w:rPr>
                <w:sz w:val="16"/>
                <w:szCs w:val="16"/>
              </w:rPr>
            </w:pPr>
            <w:r w:rsidRPr="007A52B3">
              <w:rPr>
                <w:sz w:val="16"/>
                <w:szCs w:val="16"/>
              </w:rPr>
              <w:t>103,6</w:t>
            </w:r>
          </w:p>
        </w:tc>
      </w:tr>
      <w:tr w:rsidR="007A52B3" w:rsidRPr="007A52B3" w14:paraId="05C42FCB" w14:textId="77777777" w:rsidTr="00EE4701">
        <w:trPr>
          <w:trHeight w:val="1275"/>
        </w:trPr>
        <w:tc>
          <w:tcPr>
            <w:tcW w:w="2538" w:type="dxa"/>
            <w:shd w:val="clear" w:color="auto" w:fill="FFFFFF" w:themeFill="background1"/>
            <w:vAlign w:val="center"/>
            <w:hideMark/>
          </w:tcPr>
          <w:p w14:paraId="443A3F93" w14:textId="77777777" w:rsidR="009840EE" w:rsidRPr="007A52B3" w:rsidRDefault="009840EE" w:rsidP="00115C25">
            <w:pPr>
              <w:rPr>
                <w:sz w:val="16"/>
                <w:szCs w:val="16"/>
              </w:rPr>
            </w:pPr>
            <w:r w:rsidRPr="007A52B3">
              <w:rPr>
                <w:sz w:val="16"/>
                <w:szCs w:val="16"/>
              </w:rPr>
              <w:t>Доля молодых граждан, которым было оказано содействие в трудоустройстве, или получивших поддержку в сфере профессиональной ориентации, от количества молодежи Архангельской области</w:t>
            </w:r>
          </w:p>
        </w:tc>
        <w:tc>
          <w:tcPr>
            <w:tcW w:w="849" w:type="dxa"/>
            <w:shd w:val="clear" w:color="auto" w:fill="FFFFFF" w:themeFill="background1"/>
            <w:vAlign w:val="center"/>
            <w:hideMark/>
          </w:tcPr>
          <w:p w14:paraId="09A5CA9D" w14:textId="77777777" w:rsidR="009840EE" w:rsidRPr="007A52B3" w:rsidRDefault="009840EE" w:rsidP="00115C25">
            <w:pPr>
              <w:jc w:val="center"/>
              <w:rPr>
                <w:sz w:val="16"/>
                <w:szCs w:val="16"/>
              </w:rPr>
            </w:pPr>
            <w:r w:rsidRPr="007A52B3">
              <w:rPr>
                <w:sz w:val="16"/>
                <w:szCs w:val="16"/>
              </w:rPr>
              <w:t>процент</w:t>
            </w:r>
          </w:p>
        </w:tc>
        <w:tc>
          <w:tcPr>
            <w:tcW w:w="1134" w:type="dxa"/>
            <w:shd w:val="clear" w:color="auto" w:fill="FFFFFF" w:themeFill="background1"/>
            <w:vAlign w:val="center"/>
            <w:hideMark/>
          </w:tcPr>
          <w:p w14:paraId="385AA534" w14:textId="77777777" w:rsidR="009840EE" w:rsidRPr="007A52B3" w:rsidRDefault="009840EE" w:rsidP="00115C25">
            <w:pPr>
              <w:jc w:val="center"/>
              <w:rPr>
                <w:sz w:val="16"/>
                <w:szCs w:val="16"/>
              </w:rPr>
            </w:pPr>
            <w:r w:rsidRPr="007A52B3">
              <w:rPr>
                <w:sz w:val="16"/>
                <w:szCs w:val="16"/>
              </w:rPr>
              <w:t>возрастающий</w:t>
            </w:r>
          </w:p>
        </w:tc>
        <w:tc>
          <w:tcPr>
            <w:tcW w:w="709" w:type="dxa"/>
            <w:shd w:val="clear" w:color="auto" w:fill="FFFFFF" w:themeFill="background1"/>
            <w:vAlign w:val="center"/>
            <w:hideMark/>
          </w:tcPr>
          <w:p w14:paraId="08809043" w14:textId="77777777" w:rsidR="009840EE" w:rsidRPr="007A52B3" w:rsidRDefault="009840EE" w:rsidP="00115C25">
            <w:pPr>
              <w:jc w:val="center"/>
              <w:rPr>
                <w:sz w:val="16"/>
                <w:szCs w:val="16"/>
              </w:rPr>
            </w:pPr>
            <w:r w:rsidRPr="007A52B3">
              <w:rPr>
                <w:sz w:val="16"/>
                <w:szCs w:val="16"/>
              </w:rPr>
              <w:t>2022</w:t>
            </w:r>
          </w:p>
        </w:tc>
        <w:tc>
          <w:tcPr>
            <w:tcW w:w="567" w:type="dxa"/>
            <w:shd w:val="clear" w:color="auto" w:fill="FFFFFF" w:themeFill="background1"/>
            <w:vAlign w:val="center"/>
            <w:hideMark/>
          </w:tcPr>
          <w:p w14:paraId="472B220C" w14:textId="77777777" w:rsidR="009840EE" w:rsidRPr="007A52B3" w:rsidRDefault="009840EE" w:rsidP="00115C25">
            <w:pPr>
              <w:jc w:val="center"/>
              <w:rPr>
                <w:sz w:val="16"/>
                <w:szCs w:val="16"/>
              </w:rPr>
            </w:pPr>
            <w:r w:rsidRPr="007A52B3">
              <w:rPr>
                <w:sz w:val="16"/>
                <w:szCs w:val="16"/>
              </w:rPr>
              <w:t>--</w:t>
            </w:r>
          </w:p>
        </w:tc>
        <w:tc>
          <w:tcPr>
            <w:tcW w:w="567" w:type="dxa"/>
            <w:shd w:val="clear" w:color="auto" w:fill="FFFFFF" w:themeFill="background1"/>
            <w:vAlign w:val="center"/>
            <w:hideMark/>
          </w:tcPr>
          <w:p w14:paraId="5CC5F9AE" w14:textId="77777777" w:rsidR="009840EE" w:rsidRPr="007A52B3" w:rsidRDefault="009840EE" w:rsidP="00115C25">
            <w:pPr>
              <w:jc w:val="center"/>
              <w:rPr>
                <w:sz w:val="16"/>
                <w:szCs w:val="16"/>
              </w:rPr>
            </w:pPr>
            <w:r w:rsidRPr="007A52B3">
              <w:rPr>
                <w:sz w:val="16"/>
                <w:szCs w:val="16"/>
              </w:rPr>
              <w:t>4,0</w:t>
            </w:r>
          </w:p>
        </w:tc>
        <w:tc>
          <w:tcPr>
            <w:tcW w:w="709" w:type="dxa"/>
            <w:shd w:val="clear" w:color="auto" w:fill="FFFFFF" w:themeFill="background1"/>
            <w:vAlign w:val="center"/>
            <w:hideMark/>
          </w:tcPr>
          <w:p w14:paraId="32086174" w14:textId="77777777" w:rsidR="009840EE" w:rsidRPr="007A52B3" w:rsidRDefault="009840EE" w:rsidP="00115C25">
            <w:pPr>
              <w:jc w:val="center"/>
              <w:rPr>
                <w:sz w:val="16"/>
                <w:szCs w:val="16"/>
              </w:rPr>
            </w:pPr>
            <w:r w:rsidRPr="007A52B3">
              <w:rPr>
                <w:sz w:val="16"/>
                <w:szCs w:val="16"/>
              </w:rPr>
              <w:t>100,0</w:t>
            </w:r>
          </w:p>
        </w:tc>
        <w:tc>
          <w:tcPr>
            <w:tcW w:w="567" w:type="dxa"/>
            <w:shd w:val="clear" w:color="auto" w:fill="FFFFFF" w:themeFill="background1"/>
            <w:vAlign w:val="center"/>
            <w:hideMark/>
          </w:tcPr>
          <w:p w14:paraId="068F5F6F" w14:textId="77777777" w:rsidR="009840EE" w:rsidRPr="007A52B3" w:rsidRDefault="009840EE" w:rsidP="00115C25">
            <w:pPr>
              <w:jc w:val="center"/>
              <w:rPr>
                <w:sz w:val="16"/>
                <w:szCs w:val="16"/>
              </w:rPr>
            </w:pPr>
            <w:r w:rsidRPr="007A52B3">
              <w:rPr>
                <w:sz w:val="16"/>
                <w:szCs w:val="16"/>
              </w:rPr>
              <w:t>4,5</w:t>
            </w:r>
          </w:p>
        </w:tc>
        <w:tc>
          <w:tcPr>
            <w:tcW w:w="709" w:type="dxa"/>
            <w:shd w:val="clear" w:color="auto" w:fill="FFFFFF" w:themeFill="background1"/>
            <w:vAlign w:val="center"/>
            <w:hideMark/>
          </w:tcPr>
          <w:p w14:paraId="454CD2F5" w14:textId="77777777" w:rsidR="009840EE" w:rsidRPr="007A52B3" w:rsidRDefault="009840EE" w:rsidP="00115C25">
            <w:pPr>
              <w:jc w:val="center"/>
              <w:rPr>
                <w:sz w:val="16"/>
                <w:szCs w:val="16"/>
              </w:rPr>
            </w:pPr>
            <w:r w:rsidRPr="007A52B3">
              <w:rPr>
                <w:sz w:val="16"/>
                <w:szCs w:val="16"/>
              </w:rPr>
              <w:t>112,5</w:t>
            </w:r>
          </w:p>
        </w:tc>
        <w:tc>
          <w:tcPr>
            <w:tcW w:w="708" w:type="dxa"/>
            <w:shd w:val="clear" w:color="auto" w:fill="FFFFFF" w:themeFill="background1"/>
            <w:noWrap/>
            <w:vAlign w:val="center"/>
            <w:hideMark/>
          </w:tcPr>
          <w:p w14:paraId="2F45CC3C" w14:textId="77777777" w:rsidR="009840EE" w:rsidRPr="007A52B3" w:rsidRDefault="009840EE" w:rsidP="00115C25">
            <w:pPr>
              <w:jc w:val="center"/>
              <w:rPr>
                <w:sz w:val="16"/>
                <w:szCs w:val="16"/>
              </w:rPr>
            </w:pPr>
            <w:r w:rsidRPr="007A52B3">
              <w:rPr>
                <w:sz w:val="16"/>
                <w:szCs w:val="16"/>
              </w:rPr>
              <w:t>5,0</w:t>
            </w:r>
          </w:p>
        </w:tc>
        <w:tc>
          <w:tcPr>
            <w:tcW w:w="851" w:type="dxa"/>
            <w:shd w:val="clear" w:color="auto" w:fill="FFFFFF" w:themeFill="background1"/>
            <w:noWrap/>
            <w:vAlign w:val="center"/>
            <w:hideMark/>
          </w:tcPr>
          <w:p w14:paraId="23B8DB5C" w14:textId="77777777" w:rsidR="009840EE" w:rsidRPr="007A52B3" w:rsidRDefault="009840EE" w:rsidP="00115C25">
            <w:pPr>
              <w:jc w:val="center"/>
              <w:rPr>
                <w:sz w:val="16"/>
                <w:szCs w:val="16"/>
              </w:rPr>
            </w:pPr>
            <w:r w:rsidRPr="007A52B3">
              <w:rPr>
                <w:sz w:val="16"/>
                <w:szCs w:val="16"/>
              </w:rPr>
              <w:t>111,1</w:t>
            </w:r>
          </w:p>
        </w:tc>
      </w:tr>
      <w:tr w:rsidR="007A52B3" w:rsidRPr="007A52B3" w14:paraId="42B56361" w14:textId="77777777" w:rsidTr="00EE4701">
        <w:trPr>
          <w:trHeight w:val="1035"/>
        </w:trPr>
        <w:tc>
          <w:tcPr>
            <w:tcW w:w="2538" w:type="dxa"/>
            <w:shd w:val="clear" w:color="auto" w:fill="FFFFFF" w:themeFill="background1"/>
            <w:vAlign w:val="center"/>
            <w:hideMark/>
          </w:tcPr>
          <w:p w14:paraId="4DE4D416" w14:textId="77777777" w:rsidR="009840EE" w:rsidRPr="007A52B3" w:rsidRDefault="009840EE" w:rsidP="00115C25">
            <w:pPr>
              <w:rPr>
                <w:sz w:val="16"/>
                <w:szCs w:val="16"/>
              </w:rPr>
            </w:pPr>
            <w:r w:rsidRPr="007A52B3">
              <w:rPr>
                <w:sz w:val="16"/>
                <w:szCs w:val="16"/>
              </w:rPr>
              <w:t>Доля несовершеннолетних трудоустроенных на временные рабочие места по отношению к общему числу несовершеннолетних проживающих на территории Архангельской области</w:t>
            </w:r>
          </w:p>
        </w:tc>
        <w:tc>
          <w:tcPr>
            <w:tcW w:w="849" w:type="dxa"/>
            <w:shd w:val="clear" w:color="auto" w:fill="FFFFFF" w:themeFill="background1"/>
            <w:vAlign w:val="center"/>
            <w:hideMark/>
          </w:tcPr>
          <w:p w14:paraId="5EA93837" w14:textId="77777777" w:rsidR="009840EE" w:rsidRPr="007A52B3" w:rsidRDefault="009840EE" w:rsidP="00115C25">
            <w:pPr>
              <w:jc w:val="center"/>
              <w:rPr>
                <w:sz w:val="16"/>
                <w:szCs w:val="16"/>
              </w:rPr>
            </w:pPr>
            <w:r w:rsidRPr="007A52B3">
              <w:rPr>
                <w:sz w:val="16"/>
                <w:szCs w:val="16"/>
              </w:rPr>
              <w:t>процент</w:t>
            </w:r>
          </w:p>
        </w:tc>
        <w:tc>
          <w:tcPr>
            <w:tcW w:w="1134" w:type="dxa"/>
            <w:shd w:val="clear" w:color="auto" w:fill="FFFFFF" w:themeFill="background1"/>
            <w:vAlign w:val="center"/>
            <w:hideMark/>
          </w:tcPr>
          <w:p w14:paraId="1CDE8939" w14:textId="77777777" w:rsidR="009840EE" w:rsidRPr="007A52B3" w:rsidRDefault="009840EE" w:rsidP="00115C25">
            <w:pPr>
              <w:jc w:val="center"/>
              <w:rPr>
                <w:sz w:val="16"/>
                <w:szCs w:val="16"/>
              </w:rPr>
            </w:pPr>
            <w:r w:rsidRPr="007A52B3">
              <w:rPr>
                <w:sz w:val="16"/>
                <w:szCs w:val="16"/>
              </w:rPr>
              <w:t>возрастающий</w:t>
            </w:r>
          </w:p>
        </w:tc>
        <w:tc>
          <w:tcPr>
            <w:tcW w:w="709" w:type="dxa"/>
            <w:shd w:val="clear" w:color="auto" w:fill="FFFFFF" w:themeFill="background1"/>
            <w:vAlign w:val="center"/>
            <w:hideMark/>
          </w:tcPr>
          <w:p w14:paraId="2043111F" w14:textId="77777777" w:rsidR="009840EE" w:rsidRPr="007A52B3" w:rsidRDefault="009840EE" w:rsidP="00115C25">
            <w:pPr>
              <w:jc w:val="center"/>
              <w:rPr>
                <w:sz w:val="16"/>
                <w:szCs w:val="16"/>
              </w:rPr>
            </w:pPr>
            <w:r w:rsidRPr="007A52B3">
              <w:rPr>
                <w:sz w:val="16"/>
                <w:szCs w:val="16"/>
              </w:rPr>
              <w:t>2022</w:t>
            </w:r>
          </w:p>
        </w:tc>
        <w:tc>
          <w:tcPr>
            <w:tcW w:w="567" w:type="dxa"/>
            <w:shd w:val="clear" w:color="auto" w:fill="FFFFFF" w:themeFill="background1"/>
            <w:vAlign w:val="center"/>
            <w:hideMark/>
          </w:tcPr>
          <w:p w14:paraId="47F49BB1" w14:textId="77777777" w:rsidR="009840EE" w:rsidRPr="007A52B3" w:rsidRDefault="009840EE" w:rsidP="00115C25">
            <w:pPr>
              <w:jc w:val="center"/>
              <w:rPr>
                <w:sz w:val="16"/>
                <w:szCs w:val="16"/>
              </w:rPr>
            </w:pPr>
            <w:r w:rsidRPr="007A52B3">
              <w:rPr>
                <w:sz w:val="16"/>
                <w:szCs w:val="16"/>
              </w:rPr>
              <w:t>--</w:t>
            </w:r>
          </w:p>
        </w:tc>
        <w:tc>
          <w:tcPr>
            <w:tcW w:w="567" w:type="dxa"/>
            <w:shd w:val="clear" w:color="auto" w:fill="FFFFFF" w:themeFill="background1"/>
            <w:vAlign w:val="center"/>
            <w:hideMark/>
          </w:tcPr>
          <w:p w14:paraId="0E05AF71" w14:textId="77777777" w:rsidR="009840EE" w:rsidRPr="007A52B3" w:rsidRDefault="009840EE" w:rsidP="00115C25">
            <w:pPr>
              <w:jc w:val="center"/>
              <w:rPr>
                <w:sz w:val="16"/>
                <w:szCs w:val="16"/>
              </w:rPr>
            </w:pPr>
            <w:r w:rsidRPr="007A52B3">
              <w:rPr>
                <w:sz w:val="16"/>
                <w:szCs w:val="16"/>
              </w:rPr>
              <w:t>2,5</w:t>
            </w:r>
          </w:p>
        </w:tc>
        <w:tc>
          <w:tcPr>
            <w:tcW w:w="709" w:type="dxa"/>
            <w:shd w:val="clear" w:color="auto" w:fill="FFFFFF" w:themeFill="background1"/>
            <w:vAlign w:val="center"/>
            <w:hideMark/>
          </w:tcPr>
          <w:p w14:paraId="0B28493C" w14:textId="77777777" w:rsidR="009840EE" w:rsidRPr="007A52B3" w:rsidRDefault="009840EE" w:rsidP="00115C25">
            <w:pPr>
              <w:jc w:val="center"/>
              <w:rPr>
                <w:sz w:val="16"/>
                <w:szCs w:val="16"/>
              </w:rPr>
            </w:pPr>
            <w:r w:rsidRPr="007A52B3">
              <w:rPr>
                <w:sz w:val="16"/>
                <w:szCs w:val="16"/>
              </w:rPr>
              <w:t>100,0</w:t>
            </w:r>
          </w:p>
        </w:tc>
        <w:tc>
          <w:tcPr>
            <w:tcW w:w="567" w:type="dxa"/>
            <w:shd w:val="clear" w:color="auto" w:fill="FFFFFF" w:themeFill="background1"/>
            <w:vAlign w:val="center"/>
            <w:hideMark/>
          </w:tcPr>
          <w:p w14:paraId="238E4BB4" w14:textId="77777777" w:rsidR="009840EE" w:rsidRPr="007A52B3" w:rsidRDefault="009840EE" w:rsidP="00115C25">
            <w:pPr>
              <w:jc w:val="center"/>
              <w:rPr>
                <w:sz w:val="16"/>
                <w:szCs w:val="16"/>
              </w:rPr>
            </w:pPr>
            <w:r w:rsidRPr="007A52B3">
              <w:rPr>
                <w:sz w:val="16"/>
                <w:szCs w:val="16"/>
              </w:rPr>
              <w:t>2,6</w:t>
            </w:r>
          </w:p>
        </w:tc>
        <w:tc>
          <w:tcPr>
            <w:tcW w:w="709" w:type="dxa"/>
            <w:shd w:val="clear" w:color="auto" w:fill="FFFFFF" w:themeFill="background1"/>
            <w:vAlign w:val="center"/>
            <w:hideMark/>
          </w:tcPr>
          <w:p w14:paraId="24FB081E" w14:textId="77777777" w:rsidR="009840EE" w:rsidRPr="007A52B3" w:rsidRDefault="009840EE" w:rsidP="00115C25">
            <w:pPr>
              <w:jc w:val="center"/>
              <w:rPr>
                <w:sz w:val="16"/>
                <w:szCs w:val="16"/>
              </w:rPr>
            </w:pPr>
            <w:r w:rsidRPr="007A52B3">
              <w:rPr>
                <w:sz w:val="16"/>
                <w:szCs w:val="16"/>
              </w:rPr>
              <w:t>104,0</w:t>
            </w:r>
          </w:p>
        </w:tc>
        <w:tc>
          <w:tcPr>
            <w:tcW w:w="708" w:type="dxa"/>
            <w:shd w:val="clear" w:color="auto" w:fill="FFFFFF" w:themeFill="background1"/>
            <w:noWrap/>
            <w:vAlign w:val="center"/>
            <w:hideMark/>
          </w:tcPr>
          <w:p w14:paraId="4D732490" w14:textId="77777777" w:rsidR="009840EE" w:rsidRPr="007A52B3" w:rsidRDefault="009840EE" w:rsidP="00115C25">
            <w:pPr>
              <w:jc w:val="center"/>
              <w:rPr>
                <w:sz w:val="16"/>
                <w:szCs w:val="16"/>
              </w:rPr>
            </w:pPr>
            <w:r w:rsidRPr="007A52B3">
              <w:rPr>
                <w:sz w:val="16"/>
                <w:szCs w:val="16"/>
              </w:rPr>
              <w:t>2,7</w:t>
            </w:r>
          </w:p>
        </w:tc>
        <w:tc>
          <w:tcPr>
            <w:tcW w:w="851" w:type="dxa"/>
            <w:shd w:val="clear" w:color="auto" w:fill="FFFFFF" w:themeFill="background1"/>
            <w:noWrap/>
            <w:vAlign w:val="center"/>
            <w:hideMark/>
          </w:tcPr>
          <w:p w14:paraId="554E94F5" w14:textId="77777777" w:rsidR="009840EE" w:rsidRPr="007A52B3" w:rsidRDefault="009840EE" w:rsidP="00115C25">
            <w:pPr>
              <w:jc w:val="center"/>
              <w:rPr>
                <w:sz w:val="16"/>
                <w:szCs w:val="16"/>
              </w:rPr>
            </w:pPr>
            <w:r w:rsidRPr="007A52B3">
              <w:rPr>
                <w:sz w:val="16"/>
                <w:szCs w:val="16"/>
              </w:rPr>
              <w:t>103,8</w:t>
            </w:r>
          </w:p>
        </w:tc>
      </w:tr>
      <w:tr w:rsidR="00732C43" w:rsidRPr="007A52B3" w14:paraId="1DE6F363" w14:textId="77777777" w:rsidTr="00EE4701">
        <w:trPr>
          <w:trHeight w:val="720"/>
        </w:trPr>
        <w:tc>
          <w:tcPr>
            <w:tcW w:w="2538" w:type="dxa"/>
            <w:shd w:val="clear" w:color="auto" w:fill="FFFFFF" w:themeFill="background1"/>
            <w:vAlign w:val="center"/>
            <w:hideMark/>
          </w:tcPr>
          <w:p w14:paraId="2C5BE142" w14:textId="77777777" w:rsidR="009840EE" w:rsidRPr="007A52B3" w:rsidRDefault="009840EE" w:rsidP="00115C25">
            <w:pPr>
              <w:rPr>
                <w:sz w:val="16"/>
                <w:szCs w:val="16"/>
              </w:rPr>
            </w:pPr>
            <w:r w:rsidRPr="007A52B3">
              <w:rPr>
                <w:sz w:val="16"/>
                <w:szCs w:val="16"/>
              </w:rPr>
              <w:t xml:space="preserve">Доля специалистов по работе с молодежью и сферы патриотического воспитания повысивших свою квалификацию </w:t>
            </w:r>
          </w:p>
        </w:tc>
        <w:tc>
          <w:tcPr>
            <w:tcW w:w="849" w:type="dxa"/>
            <w:shd w:val="clear" w:color="auto" w:fill="FFFFFF" w:themeFill="background1"/>
            <w:vAlign w:val="center"/>
            <w:hideMark/>
          </w:tcPr>
          <w:p w14:paraId="5BDD6B27" w14:textId="77777777" w:rsidR="009840EE" w:rsidRPr="007A52B3" w:rsidRDefault="009840EE" w:rsidP="00115C25">
            <w:pPr>
              <w:jc w:val="center"/>
              <w:rPr>
                <w:sz w:val="16"/>
                <w:szCs w:val="16"/>
              </w:rPr>
            </w:pPr>
            <w:r w:rsidRPr="007A52B3">
              <w:rPr>
                <w:sz w:val="16"/>
                <w:szCs w:val="16"/>
              </w:rPr>
              <w:t>процент</w:t>
            </w:r>
          </w:p>
        </w:tc>
        <w:tc>
          <w:tcPr>
            <w:tcW w:w="1134" w:type="dxa"/>
            <w:shd w:val="clear" w:color="auto" w:fill="FFFFFF" w:themeFill="background1"/>
            <w:vAlign w:val="center"/>
            <w:hideMark/>
          </w:tcPr>
          <w:p w14:paraId="5864B0A0" w14:textId="77777777" w:rsidR="009840EE" w:rsidRPr="007A52B3" w:rsidRDefault="009840EE" w:rsidP="00115C25">
            <w:pPr>
              <w:jc w:val="center"/>
              <w:rPr>
                <w:sz w:val="16"/>
                <w:szCs w:val="16"/>
              </w:rPr>
            </w:pPr>
            <w:r w:rsidRPr="007A52B3">
              <w:rPr>
                <w:sz w:val="16"/>
                <w:szCs w:val="16"/>
              </w:rPr>
              <w:t>возрастающий</w:t>
            </w:r>
          </w:p>
        </w:tc>
        <w:tc>
          <w:tcPr>
            <w:tcW w:w="709" w:type="dxa"/>
            <w:shd w:val="clear" w:color="auto" w:fill="FFFFFF" w:themeFill="background1"/>
            <w:vAlign w:val="center"/>
            <w:hideMark/>
          </w:tcPr>
          <w:p w14:paraId="29D8D4D3" w14:textId="77777777" w:rsidR="009840EE" w:rsidRPr="007A52B3" w:rsidRDefault="009840EE" w:rsidP="00115C25">
            <w:pPr>
              <w:jc w:val="center"/>
              <w:rPr>
                <w:sz w:val="16"/>
                <w:szCs w:val="16"/>
              </w:rPr>
            </w:pPr>
            <w:r w:rsidRPr="007A52B3">
              <w:rPr>
                <w:sz w:val="16"/>
                <w:szCs w:val="16"/>
              </w:rPr>
              <w:t>2022</w:t>
            </w:r>
          </w:p>
        </w:tc>
        <w:tc>
          <w:tcPr>
            <w:tcW w:w="567" w:type="dxa"/>
            <w:shd w:val="clear" w:color="auto" w:fill="FFFFFF" w:themeFill="background1"/>
            <w:vAlign w:val="center"/>
            <w:hideMark/>
          </w:tcPr>
          <w:p w14:paraId="7E696F4D" w14:textId="77777777" w:rsidR="009840EE" w:rsidRPr="007A52B3" w:rsidRDefault="009840EE" w:rsidP="00115C25">
            <w:pPr>
              <w:jc w:val="center"/>
              <w:rPr>
                <w:sz w:val="16"/>
                <w:szCs w:val="16"/>
              </w:rPr>
            </w:pPr>
            <w:r w:rsidRPr="007A52B3">
              <w:rPr>
                <w:sz w:val="16"/>
                <w:szCs w:val="16"/>
              </w:rPr>
              <w:t>--</w:t>
            </w:r>
          </w:p>
        </w:tc>
        <w:tc>
          <w:tcPr>
            <w:tcW w:w="567" w:type="dxa"/>
            <w:shd w:val="clear" w:color="auto" w:fill="FFFFFF" w:themeFill="background1"/>
            <w:vAlign w:val="center"/>
            <w:hideMark/>
          </w:tcPr>
          <w:p w14:paraId="2DDFD635" w14:textId="77777777" w:rsidR="009840EE" w:rsidRPr="007A52B3" w:rsidRDefault="009840EE" w:rsidP="00115C25">
            <w:pPr>
              <w:jc w:val="center"/>
              <w:rPr>
                <w:sz w:val="16"/>
                <w:szCs w:val="16"/>
              </w:rPr>
            </w:pPr>
            <w:r w:rsidRPr="007A52B3">
              <w:rPr>
                <w:sz w:val="16"/>
                <w:szCs w:val="16"/>
              </w:rPr>
              <w:t>50,0</w:t>
            </w:r>
          </w:p>
        </w:tc>
        <w:tc>
          <w:tcPr>
            <w:tcW w:w="709" w:type="dxa"/>
            <w:shd w:val="clear" w:color="auto" w:fill="FFFFFF" w:themeFill="background1"/>
            <w:vAlign w:val="center"/>
            <w:hideMark/>
          </w:tcPr>
          <w:p w14:paraId="7F298531" w14:textId="77777777" w:rsidR="009840EE" w:rsidRPr="007A52B3" w:rsidRDefault="009840EE" w:rsidP="00115C25">
            <w:pPr>
              <w:jc w:val="center"/>
              <w:rPr>
                <w:sz w:val="16"/>
                <w:szCs w:val="16"/>
              </w:rPr>
            </w:pPr>
            <w:r w:rsidRPr="007A52B3">
              <w:rPr>
                <w:sz w:val="16"/>
                <w:szCs w:val="16"/>
              </w:rPr>
              <w:t>100,0</w:t>
            </w:r>
          </w:p>
        </w:tc>
        <w:tc>
          <w:tcPr>
            <w:tcW w:w="567" w:type="dxa"/>
            <w:shd w:val="clear" w:color="auto" w:fill="FFFFFF" w:themeFill="background1"/>
            <w:vAlign w:val="center"/>
            <w:hideMark/>
          </w:tcPr>
          <w:p w14:paraId="76E7B61D" w14:textId="77777777" w:rsidR="009840EE" w:rsidRPr="007A52B3" w:rsidRDefault="009840EE" w:rsidP="00115C25">
            <w:pPr>
              <w:jc w:val="center"/>
              <w:rPr>
                <w:sz w:val="16"/>
                <w:szCs w:val="16"/>
              </w:rPr>
            </w:pPr>
            <w:r w:rsidRPr="007A52B3">
              <w:rPr>
                <w:sz w:val="16"/>
                <w:szCs w:val="16"/>
              </w:rPr>
              <w:t>50,0</w:t>
            </w:r>
          </w:p>
        </w:tc>
        <w:tc>
          <w:tcPr>
            <w:tcW w:w="709" w:type="dxa"/>
            <w:shd w:val="clear" w:color="auto" w:fill="FFFFFF" w:themeFill="background1"/>
            <w:vAlign w:val="center"/>
            <w:hideMark/>
          </w:tcPr>
          <w:p w14:paraId="3242668E" w14:textId="77777777" w:rsidR="009840EE" w:rsidRPr="007A52B3" w:rsidRDefault="009840EE" w:rsidP="00115C25">
            <w:pPr>
              <w:jc w:val="center"/>
              <w:rPr>
                <w:sz w:val="16"/>
                <w:szCs w:val="16"/>
              </w:rPr>
            </w:pPr>
            <w:r w:rsidRPr="007A52B3">
              <w:rPr>
                <w:sz w:val="16"/>
                <w:szCs w:val="16"/>
              </w:rPr>
              <w:t>100,0</w:t>
            </w:r>
          </w:p>
        </w:tc>
        <w:tc>
          <w:tcPr>
            <w:tcW w:w="708" w:type="dxa"/>
            <w:shd w:val="clear" w:color="auto" w:fill="FFFFFF" w:themeFill="background1"/>
            <w:noWrap/>
            <w:vAlign w:val="center"/>
            <w:hideMark/>
          </w:tcPr>
          <w:p w14:paraId="38651E58" w14:textId="77777777" w:rsidR="009840EE" w:rsidRPr="007A52B3" w:rsidRDefault="009840EE" w:rsidP="00115C25">
            <w:pPr>
              <w:jc w:val="center"/>
              <w:rPr>
                <w:sz w:val="16"/>
                <w:szCs w:val="16"/>
              </w:rPr>
            </w:pPr>
            <w:r w:rsidRPr="007A52B3">
              <w:rPr>
                <w:sz w:val="16"/>
                <w:szCs w:val="16"/>
              </w:rPr>
              <w:t>50,0</w:t>
            </w:r>
          </w:p>
        </w:tc>
        <w:tc>
          <w:tcPr>
            <w:tcW w:w="851" w:type="dxa"/>
            <w:shd w:val="clear" w:color="auto" w:fill="FFFFFF" w:themeFill="background1"/>
            <w:noWrap/>
            <w:vAlign w:val="center"/>
            <w:hideMark/>
          </w:tcPr>
          <w:p w14:paraId="1A49D7C2" w14:textId="77777777" w:rsidR="009840EE" w:rsidRPr="007A52B3" w:rsidRDefault="009840EE" w:rsidP="00115C25">
            <w:pPr>
              <w:jc w:val="center"/>
              <w:rPr>
                <w:sz w:val="16"/>
                <w:szCs w:val="16"/>
              </w:rPr>
            </w:pPr>
            <w:r w:rsidRPr="007A52B3">
              <w:rPr>
                <w:sz w:val="16"/>
                <w:szCs w:val="16"/>
              </w:rPr>
              <w:t>100,0</w:t>
            </w:r>
          </w:p>
        </w:tc>
      </w:tr>
    </w:tbl>
    <w:p w14:paraId="4013E280" w14:textId="77777777" w:rsidR="00D23156" w:rsidRPr="007A52B3" w:rsidRDefault="00D23156" w:rsidP="00D23156">
      <w:pPr>
        <w:ind w:firstLine="709"/>
        <w:contextualSpacing/>
        <w:jc w:val="both"/>
      </w:pPr>
    </w:p>
    <w:p w14:paraId="5D64ED6A" w14:textId="77777777" w:rsidR="000E06B9" w:rsidRPr="007A52B3" w:rsidRDefault="000E06B9" w:rsidP="00D23156">
      <w:pPr>
        <w:rPr>
          <w:bCs/>
          <w:szCs w:val="20"/>
        </w:rPr>
      </w:pPr>
    </w:p>
    <w:p w14:paraId="03F4DBB8" w14:textId="77777777" w:rsidR="000E06B9" w:rsidRPr="007A52B3" w:rsidRDefault="000E06B9" w:rsidP="00D23156">
      <w:pPr>
        <w:rPr>
          <w:bCs/>
          <w:szCs w:val="20"/>
        </w:rPr>
      </w:pPr>
    </w:p>
    <w:p w14:paraId="55E5118E" w14:textId="594E2AD8" w:rsidR="00D23156" w:rsidRPr="007A52B3" w:rsidRDefault="00D23156" w:rsidP="00D23156">
      <w:pPr>
        <w:rPr>
          <w:bCs/>
          <w:szCs w:val="20"/>
        </w:rPr>
      </w:pPr>
      <w:r w:rsidRPr="007A52B3">
        <w:rPr>
          <w:bCs/>
          <w:szCs w:val="20"/>
        </w:rPr>
        <w:t xml:space="preserve">Таблица </w:t>
      </w:r>
      <w:r w:rsidRPr="007A52B3">
        <w:rPr>
          <w:bCs/>
          <w:szCs w:val="20"/>
        </w:rPr>
        <w:fldChar w:fldCharType="begin"/>
      </w:r>
      <w:r w:rsidRPr="007A52B3">
        <w:rPr>
          <w:bCs/>
          <w:szCs w:val="20"/>
        </w:rPr>
        <w:instrText xml:space="preserve"> SEQ Таблица \* ARABIC </w:instrText>
      </w:r>
      <w:r w:rsidRPr="007A52B3">
        <w:rPr>
          <w:bCs/>
          <w:szCs w:val="20"/>
        </w:rPr>
        <w:fldChar w:fldCharType="separate"/>
      </w:r>
      <w:r w:rsidR="009C62B9" w:rsidRPr="007A52B3">
        <w:rPr>
          <w:bCs/>
          <w:noProof/>
          <w:szCs w:val="20"/>
        </w:rPr>
        <w:t>147</w:t>
      </w:r>
      <w:r w:rsidRPr="007A52B3">
        <w:rPr>
          <w:bCs/>
          <w:szCs w:val="20"/>
        </w:rPr>
        <w:fldChar w:fldCharType="end"/>
      </w:r>
      <w:r w:rsidRPr="007A52B3">
        <w:rPr>
          <w:bCs/>
          <w:szCs w:val="20"/>
        </w:rPr>
        <w:t>. Анализ динамики плановых (фактич</w:t>
      </w:r>
      <w:r w:rsidR="00992D2B" w:rsidRPr="007A52B3">
        <w:rPr>
          <w:bCs/>
          <w:szCs w:val="20"/>
        </w:rPr>
        <w:t>еских) значений показателей КПМ</w:t>
      </w:r>
    </w:p>
    <w:tbl>
      <w:tblPr>
        <w:tblW w:w="9371"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6228"/>
        <w:gridCol w:w="1017"/>
        <w:gridCol w:w="2126"/>
      </w:tblGrid>
      <w:tr w:rsidR="007A52B3" w:rsidRPr="007A52B3" w14:paraId="42D9E612" w14:textId="77777777" w:rsidTr="000E06B9">
        <w:trPr>
          <w:trHeight w:val="215"/>
        </w:trPr>
        <w:tc>
          <w:tcPr>
            <w:tcW w:w="6228" w:type="dxa"/>
            <w:shd w:val="clear" w:color="auto" w:fill="auto"/>
            <w:vAlign w:val="center"/>
            <w:hideMark/>
          </w:tcPr>
          <w:p w14:paraId="4FDF523F" w14:textId="77777777" w:rsidR="00D23156" w:rsidRPr="007A52B3" w:rsidRDefault="00D23156" w:rsidP="00115C25">
            <w:pPr>
              <w:jc w:val="center"/>
              <w:rPr>
                <w:sz w:val="16"/>
                <w:szCs w:val="16"/>
              </w:rPr>
            </w:pPr>
            <w:r w:rsidRPr="007A52B3">
              <w:rPr>
                <w:sz w:val="16"/>
                <w:szCs w:val="16"/>
              </w:rPr>
              <w:t>Параметры для анализа</w:t>
            </w:r>
          </w:p>
        </w:tc>
        <w:tc>
          <w:tcPr>
            <w:tcW w:w="1017" w:type="dxa"/>
            <w:shd w:val="clear" w:color="auto" w:fill="auto"/>
            <w:vAlign w:val="center"/>
            <w:hideMark/>
          </w:tcPr>
          <w:p w14:paraId="456316AD" w14:textId="77777777" w:rsidR="00D23156" w:rsidRPr="007A52B3" w:rsidRDefault="00D23156" w:rsidP="00115C25">
            <w:pPr>
              <w:jc w:val="center"/>
              <w:rPr>
                <w:sz w:val="16"/>
                <w:szCs w:val="16"/>
              </w:rPr>
            </w:pPr>
            <w:r w:rsidRPr="007A52B3">
              <w:rPr>
                <w:sz w:val="16"/>
                <w:szCs w:val="16"/>
              </w:rPr>
              <w:t xml:space="preserve">Количество </w:t>
            </w:r>
          </w:p>
        </w:tc>
        <w:tc>
          <w:tcPr>
            <w:tcW w:w="2126" w:type="dxa"/>
            <w:shd w:val="clear" w:color="auto" w:fill="auto"/>
            <w:vAlign w:val="center"/>
            <w:hideMark/>
          </w:tcPr>
          <w:p w14:paraId="0569B1E2" w14:textId="77777777" w:rsidR="00D23156" w:rsidRPr="007A52B3" w:rsidRDefault="00D23156" w:rsidP="00115C25">
            <w:pPr>
              <w:jc w:val="center"/>
              <w:rPr>
                <w:sz w:val="16"/>
                <w:szCs w:val="16"/>
              </w:rPr>
            </w:pPr>
            <w:r w:rsidRPr="007A52B3">
              <w:rPr>
                <w:sz w:val="16"/>
                <w:szCs w:val="16"/>
              </w:rPr>
              <w:t>Доля в общем объеме показателей отчетного года</w:t>
            </w:r>
          </w:p>
        </w:tc>
      </w:tr>
      <w:tr w:rsidR="007A52B3" w:rsidRPr="007A52B3" w14:paraId="7014B26C" w14:textId="77777777" w:rsidTr="000E06B9">
        <w:trPr>
          <w:trHeight w:val="206"/>
        </w:trPr>
        <w:tc>
          <w:tcPr>
            <w:tcW w:w="6228" w:type="dxa"/>
            <w:shd w:val="clear" w:color="auto" w:fill="auto"/>
            <w:vAlign w:val="center"/>
            <w:hideMark/>
          </w:tcPr>
          <w:p w14:paraId="3C5C1881" w14:textId="77777777" w:rsidR="00D23156" w:rsidRPr="007A52B3" w:rsidRDefault="00D23156" w:rsidP="00115C25">
            <w:pPr>
              <w:jc w:val="center"/>
              <w:rPr>
                <w:sz w:val="16"/>
                <w:szCs w:val="16"/>
              </w:rPr>
            </w:pPr>
            <w:r w:rsidRPr="007A52B3">
              <w:rPr>
                <w:sz w:val="16"/>
                <w:szCs w:val="16"/>
              </w:rPr>
              <w:t>Общее количество показателей госпрограммы, значения по которым предусмотрены хотя бы в одном году в части очередного финансового года и планового периода</w:t>
            </w:r>
          </w:p>
        </w:tc>
        <w:tc>
          <w:tcPr>
            <w:tcW w:w="1017" w:type="dxa"/>
            <w:shd w:val="clear" w:color="auto" w:fill="auto"/>
            <w:vAlign w:val="center"/>
            <w:hideMark/>
          </w:tcPr>
          <w:p w14:paraId="3424F025" w14:textId="77777777" w:rsidR="00D23156" w:rsidRPr="007A52B3" w:rsidRDefault="00D23156" w:rsidP="00115C25">
            <w:pPr>
              <w:jc w:val="center"/>
              <w:rPr>
                <w:sz w:val="16"/>
                <w:szCs w:val="16"/>
              </w:rPr>
            </w:pPr>
            <w:r w:rsidRPr="007A52B3">
              <w:rPr>
                <w:sz w:val="16"/>
                <w:szCs w:val="16"/>
              </w:rPr>
              <w:t>8</w:t>
            </w:r>
          </w:p>
        </w:tc>
        <w:tc>
          <w:tcPr>
            <w:tcW w:w="2126" w:type="dxa"/>
            <w:shd w:val="clear" w:color="auto" w:fill="auto"/>
            <w:vAlign w:val="center"/>
            <w:hideMark/>
          </w:tcPr>
          <w:p w14:paraId="081D88C5" w14:textId="77777777" w:rsidR="00D23156" w:rsidRPr="007A52B3" w:rsidRDefault="00D23156" w:rsidP="00115C25">
            <w:pPr>
              <w:jc w:val="center"/>
              <w:rPr>
                <w:sz w:val="16"/>
                <w:szCs w:val="16"/>
              </w:rPr>
            </w:pPr>
            <w:r w:rsidRPr="007A52B3">
              <w:rPr>
                <w:sz w:val="16"/>
                <w:szCs w:val="16"/>
              </w:rPr>
              <w:t>100,0%</w:t>
            </w:r>
          </w:p>
        </w:tc>
      </w:tr>
      <w:tr w:rsidR="007A52B3" w:rsidRPr="007A52B3" w14:paraId="7B273710" w14:textId="77777777" w:rsidTr="000E06B9">
        <w:trPr>
          <w:trHeight w:val="42"/>
        </w:trPr>
        <w:tc>
          <w:tcPr>
            <w:tcW w:w="6228" w:type="dxa"/>
            <w:shd w:val="clear" w:color="auto" w:fill="auto"/>
            <w:vAlign w:val="center"/>
            <w:hideMark/>
          </w:tcPr>
          <w:p w14:paraId="650DD6AA" w14:textId="77777777" w:rsidR="00D23156" w:rsidRPr="007A52B3" w:rsidRDefault="00D23156" w:rsidP="00115C25">
            <w:pPr>
              <w:jc w:val="center"/>
              <w:rPr>
                <w:sz w:val="16"/>
                <w:szCs w:val="16"/>
              </w:rPr>
            </w:pPr>
            <w:r w:rsidRPr="007A52B3">
              <w:rPr>
                <w:sz w:val="16"/>
                <w:szCs w:val="16"/>
              </w:rPr>
              <w:t>из них:</w:t>
            </w:r>
          </w:p>
        </w:tc>
        <w:tc>
          <w:tcPr>
            <w:tcW w:w="1017" w:type="dxa"/>
            <w:vMerge w:val="restart"/>
            <w:shd w:val="clear" w:color="auto" w:fill="auto"/>
            <w:vAlign w:val="center"/>
            <w:hideMark/>
          </w:tcPr>
          <w:p w14:paraId="5EF1144B" w14:textId="77777777" w:rsidR="00D23156" w:rsidRPr="007A52B3" w:rsidRDefault="00D23156" w:rsidP="00115C25">
            <w:pPr>
              <w:jc w:val="center"/>
              <w:rPr>
                <w:sz w:val="16"/>
                <w:szCs w:val="16"/>
              </w:rPr>
            </w:pPr>
            <w:r w:rsidRPr="007A52B3">
              <w:rPr>
                <w:sz w:val="16"/>
                <w:szCs w:val="16"/>
              </w:rPr>
              <w:t>7</w:t>
            </w:r>
          </w:p>
        </w:tc>
        <w:tc>
          <w:tcPr>
            <w:tcW w:w="2126" w:type="dxa"/>
            <w:vMerge w:val="restart"/>
            <w:shd w:val="clear" w:color="auto" w:fill="auto"/>
            <w:vAlign w:val="center"/>
            <w:hideMark/>
          </w:tcPr>
          <w:p w14:paraId="61A46799" w14:textId="77777777" w:rsidR="00D23156" w:rsidRPr="007A52B3" w:rsidRDefault="00D23156" w:rsidP="00115C25">
            <w:pPr>
              <w:jc w:val="center"/>
              <w:rPr>
                <w:sz w:val="16"/>
                <w:szCs w:val="16"/>
              </w:rPr>
            </w:pPr>
            <w:r w:rsidRPr="007A52B3">
              <w:rPr>
                <w:sz w:val="16"/>
                <w:szCs w:val="16"/>
              </w:rPr>
              <w:t>87,5%</w:t>
            </w:r>
          </w:p>
        </w:tc>
      </w:tr>
      <w:tr w:rsidR="007A52B3" w:rsidRPr="007A52B3" w14:paraId="2F1215C0" w14:textId="77777777" w:rsidTr="000E06B9">
        <w:trPr>
          <w:trHeight w:val="42"/>
        </w:trPr>
        <w:tc>
          <w:tcPr>
            <w:tcW w:w="6228" w:type="dxa"/>
            <w:shd w:val="clear" w:color="auto" w:fill="auto"/>
            <w:vAlign w:val="center"/>
            <w:hideMark/>
          </w:tcPr>
          <w:p w14:paraId="2A7862E4" w14:textId="77777777" w:rsidR="00D23156" w:rsidRPr="007A52B3" w:rsidRDefault="00D23156" w:rsidP="00115C25">
            <w:pPr>
              <w:jc w:val="center"/>
              <w:rPr>
                <w:sz w:val="16"/>
                <w:szCs w:val="16"/>
              </w:rPr>
            </w:pPr>
            <w:r w:rsidRPr="007A52B3">
              <w:rPr>
                <w:sz w:val="16"/>
                <w:szCs w:val="16"/>
              </w:rPr>
              <w:t>с положительной динамикой*</w:t>
            </w:r>
          </w:p>
        </w:tc>
        <w:tc>
          <w:tcPr>
            <w:tcW w:w="1017" w:type="dxa"/>
            <w:vMerge/>
            <w:vAlign w:val="center"/>
            <w:hideMark/>
          </w:tcPr>
          <w:p w14:paraId="677684E4" w14:textId="77777777" w:rsidR="00D23156" w:rsidRPr="007A52B3" w:rsidRDefault="00D23156" w:rsidP="00115C25">
            <w:pPr>
              <w:rPr>
                <w:sz w:val="16"/>
                <w:szCs w:val="16"/>
              </w:rPr>
            </w:pPr>
          </w:p>
        </w:tc>
        <w:tc>
          <w:tcPr>
            <w:tcW w:w="2126" w:type="dxa"/>
            <w:vMerge/>
            <w:vAlign w:val="center"/>
            <w:hideMark/>
          </w:tcPr>
          <w:p w14:paraId="48D50448" w14:textId="77777777" w:rsidR="00D23156" w:rsidRPr="007A52B3" w:rsidRDefault="00D23156" w:rsidP="00115C25">
            <w:pPr>
              <w:rPr>
                <w:sz w:val="16"/>
                <w:szCs w:val="16"/>
              </w:rPr>
            </w:pPr>
          </w:p>
        </w:tc>
      </w:tr>
      <w:tr w:rsidR="007A52B3" w:rsidRPr="007A52B3" w14:paraId="764841CF" w14:textId="77777777" w:rsidTr="000E06B9">
        <w:trPr>
          <w:trHeight w:val="53"/>
        </w:trPr>
        <w:tc>
          <w:tcPr>
            <w:tcW w:w="6228" w:type="dxa"/>
            <w:shd w:val="clear" w:color="auto" w:fill="auto"/>
            <w:vAlign w:val="center"/>
            <w:hideMark/>
          </w:tcPr>
          <w:p w14:paraId="63D92730" w14:textId="77777777" w:rsidR="00D23156" w:rsidRPr="007A52B3" w:rsidRDefault="00D23156" w:rsidP="00115C25">
            <w:pPr>
              <w:jc w:val="center"/>
              <w:rPr>
                <w:sz w:val="16"/>
                <w:szCs w:val="16"/>
              </w:rPr>
            </w:pPr>
            <w:r w:rsidRPr="007A52B3">
              <w:rPr>
                <w:sz w:val="16"/>
                <w:szCs w:val="16"/>
              </w:rPr>
              <w:t>без существенной динамики*</w:t>
            </w:r>
          </w:p>
        </w:tc>
        <w:tc>
          <w:tcPr>
            <w:tcW w:w="1017" w:type="dxa"/>
            <w:shd w:val="clear" w:color="auto" w:fill="auto"/>
            <w:vAlign w:val="center"/>
            <w:hideMark/>
          </w:tcPr>
          <w:p w14:paraId="1CC13E5F" w14:textId="77777777" w:rsidR="00D23156" w:rsidRPr="007A52B3" w:rsidRDefault="00D23156" w:rsidP="00115C25">
            <w:pPr>
              <w:jc w:val="center"/>
              <w:rPr>
                <w:sz w:val="16"/>
                <w:szCs w:val="16"/>
              </w:rPr>
            </w:pPr>
            <w:r w:rsidRPr="007A52B3">
              <w:rPr>
                <w:sz w:val="16"/>
                <w:szCs w:val="16"/>
              </w:rPr>
              <w:t>1</w:t>
            </w:r>
          </w:p>
        </w:tc>
        <w:tc>
          <w:tcPr>
            <w:tcW w:w="2126" w:type="dxa"/>
            <w:shd w:val="clear" w:color="auto" w:fill="auto"/>
            <w:vAlign w:val="center"/>
            <w:hideMark/>
          </w:tcPr>
          <w:p w14:paraId="3C828580" w14:textId="77777777" w:rsidR="00D23156" w:rsidRPr="007A52B3" w:rsidRDefault="00D23156" w:rsidP="00115C25">
            <w:pPr>
              <w:jc w:val="center"/>
              <w:rPr>
                <w:sz w:val="16"/>
                <w:szCs w:val="16"/>
              </w:rPr>
            </w:pPr>
            <w:r w:rsidRPr="007A52B3">
              <w:rPr>
                <w:sz w:val="16"/>
                <w:szCs w:val="16"/>
              </w:rPr>
              <w:t>12,5%</w:t>
            </w:r>
          </w:p>
        </w:tc>
      </w:tr>
      <w:tr w:rsidR="00D23156" w:rsidRPr="007A52B3" w14:paraId="2A6F15DD" w14:textId="77777777" w:rsidTr="000E06B9">
        <w:trPr>
          <w:trHeight w:val="42"/>
        </w:trPr>
        <w:tc>
          <w:tcPr>
            <w:tcW w:w="6228" w:type="dxa"/>
            <w:shd w:val="clear" w:color="auto" w:fill="auto"/>
            <w:vAlign w:val="center"/>
            <w:hideMark/>
          </w:tcPr>
          <w:p w14:paraId="4D1198E3" w14:textId="77777777" w:rsidR="00D23156" w:rsidRPr="007A52B3" w:rsidRDefault="00D23156" w:rsidP="00115C25">
            <w:pPr>
              <w:jc w:val="center"/>
              <w:rPr>
                <w:sz w:val="16"/>
                <w:szCs w:val="16"/>
              </w:rPr>
            </w:pPr>
            <w:r w:rsidRPr="007A52B3">
              <w:rPr>
                <w:sz w:val="16"/>
                <w:szCs w:val="16"/>
              </w:rPr>
              <w:t xml:space="preserve">с отрицательной динамикой* </w:t>
            </w:r>
          </w:p>
        </w:tc>
        <w:tc>
          <w:tcPr>
            <w:tcW w:w="1017" w:type="dxa"/>
            <w:shd w:val="clear" w:color="auto" w:fill="auto"/>
            <w:vAlign w:val="center"/>
            <w:hideMark/>
          </w:tcPr>
          <w:p w14:paraId="37230B84" w14:textId="77777777" w:rsidR="00D23156" w:rsidRPr="007A52B3" w:rsidRDefault="00D23156" w:rsidP="00115C25">
            <w:pPr>
              <w:jc w:val="center"/>
              <w:rPr>
                <w:sz w:val="16"/>
                <w:szCs w:val="16"/>
              </w:rPr>
            </w:pPr>
            <w:r w:rsidRPr="007A52B3">
              <w:rPr>
                <w:sz w:val="16"/>
                <w:szCs w:val="16"/>
              </w:rPr>
              <w:t>0</w:t>
            </w:r>
          </w:p>
        </w:tc>
        <w:tc>
          <w:tcPr>
            <w:tcW w:w="2126" w:type="dxa"/>
            <w:shd w:val="clear" w:color="auto" w:fill="auto"/>
            <w:vAlign w:val="center"/>
            <w:hideMark/>
          </w:tcPr>
          <w:p w14:paraId="567D92A1" w14:textId="77777777" w:rsidR="00D23156" w:rsidRPr="007A52B3" w:rsidRDefault="00D23156" w:rsidP="00115C25">
            <w:pPr>
              <w:jc w:val="center"/>
              <w:rPr>
                <w:sz w:val="16"/>
                <w:szCs w:val="16"/>
              </w:rPr>
            </w:pPr>
            <w:r w:rsidRPr="007A52B3">
              <w:rPr>
                <w:sz w:val="16"/>
                <w:szCs w:val="16"/>
              </w:rPr>
              <w:t>0%</w:t>
            </w:r>
          </w:p>
        </w:tc>
      </w:tr>
    </w:tbl>
    <w:p w14:paraId="0080ED5F" w14:textId="77777777" w:rsidR="009840EE" w:rsidRPr="007A52B3" w:rsidRDefault="009840EE" w:rsidP="009840EE">
      <w:pPr>
        <w:pStyle w:val="af5"/>
        <w:tabs>
          <w:tab w:val="left" w:pos="8647"/>
        </w:tabs>
        <w:ind w:firstLine="709"/>
        <w:jc w:val="both"/>
        <w:rPr>
          <w:rFonts w:ascii="Times New Roman" w:eastAsia="Times New Roman" w:hAnsi="Times New Roman"/>
          <w:bCs/>
          <w:sz w:val="28"/>
          <w:szCs w:val="28"/>
          <w:lang w:eastAsia="ru-RU"/>
        </w:rPr>
      </w:pPr>
    </w:p>
    <w:p w14:paraId="02A67DEE" w14:textId="7DF945A4" w:rsidR="00D23156" w:rsidRPr="007A52B3" w:rsidRDefault="00D23156" w:rsidP="009840EE">
      <w:pPr>
        <w:pStyle w:val="af5"/>
        <w:tabs>
          <w:tab w:val="left" w:pos="8647"/>
        </w:tabs>
        <w:ind w:firstLine="709"/>
        <w:jc w:val="both"/>
        <w:rPr>
          <w:rFonts w:ascii="Times New Roman" w:eastAsia="Times New Roman" w:hAnsi="Times New Roman"/>
          <w:bCs/>
          <w:sz w:val="28"/>
          <w:szCs w:val="28"/>
          <w:lang w:eastAsia="ru-RU"/>
        </w:rPr>
      </w:pPr>
      <w:r w:rsidRPr="007A52B3">
        <w:rPr>
          <w:rFonts w:ascii="Times New Roman" w:eastAsia="Times New Roman" w:hAnsi="Times New Roman"/>
          <w:bCs/>
          <w:sz w:val="28"/>
          <w:szCs w:val="28"/>
          <w:lang w:eastAsia="ru-RU"/>
        </w:rPr>
        <w:t>Таким образом, контрольно-счетная плата отмечает, что плановые значения 7 показателей КПМ на 2024</w:t>
      </w:r>
      <w:r w:rsidR="009C62B9" w:rsidRPr="007A52B3">
        <w:rPr>
          <w:rFonts w:ascii="Times New Roman" w:eastAsia="Times New Roman" w:hAnsi="Times New Roman"/>
          <w:bCs/>
          <w:sz w:val="28"/>
          <w:szCs w:val="28"/>
          <w:lang w:eastAsia="ru-RU"/>
        </w:rPr>
        <w:t xml:space="preserve"> – </w:t>
      </w:r>
      <w:r w:rsidRPr="007A52B3">
        <w:rPr>
          <w:rFonts w:ascii="Times New Roman" w:eastAsia="Times New Roman" w:hAnsi="Times New Roman"/>
          <w:bCs/>
          <w:sz w:val="28"/>
          <w:szCs w:val="28"/>
          <w:lang w:eastAsia="ru-RU"/>
        </w:rPr>
        <w:t>2026 годы, характеризующие его эффективность реализации в целом, установлены выше фактических значений за 2022 год (базовый), 1 показатель КПМ на 2024</w:t>
      </w:r>
      <w:r w:rsidR="009C62B9" w:rsidRPr="007A52B3">
        <w:rPr>
          <w:rFonts w:ascii="Times New Roman" w:eastAsia="Times New Roman" w:hAnsi="Times New Roman"/>
          <w:bCs/>
          <w:sz w:val="28"/>
          <w:szCs w:val="28"/>
          <w:lang w:eastAsia="ru-RU"/>
        </w:rPr>
        <w:t xml:space="preserve"> – </w:t>
      </w:r>
      <w:r w:rsidRPr="007A52B3">
        <w:rPr>
          <w:rFonts w:ascii="Times New Roman" w:eastAsia="Times New Roman" w:hAnsi="Times New Roman"/>
          <w:bCs/>
          <w:sz w:val="28"/>
          <w:szCs w:val="28"/>
          <w:lang w:eastAsia="ru-RU"/>
        </w:rPr>
        <w:t>2026 год установлен</w:t>
      </w:r>
      <w:r w:rsidR="009840EE" w:rsidRPr="007A52B3">
        <w:rPr>
          <w:rFonts w:ascii="Times New Roman" w:eastAsia="Times New Roman" w:hAnsi="Times New Roman"/>
          <w:bCs/>
          <w:sz w:val="28"/>
          <w:szCs w:val="28"/>
          <w:lang w:eastAsia="ru-RU"/>
        </w:rPr>
        <w:t xml:space="preserve"> на уровне 2022 года (базовый).</w:t>
      </w:r>
    </w:p>
    <w:p w14:paraId="4839C13E" w14:textId="600DF12A" w:rsidR="00D23156" w:rsidRPr="007A52B3" w:rsidRDefault="00D23156" w:rsidP="009840EE">
      <w:pPr>
        <w:pStyle w:val="af5"/>
        <w:tabs>
          <w:tab w:val="left" w:pos="8647"/>
        </w:tabs>
        <w:ind w:firstLine="709"/>
        <w:jc w:val="both"/>
        <w:rPr>
          <w:rFonts w:ascii="Times New Roman" w:eastAsia="Times New Roman" w:hAnsi="Times New Roman"/>
          <w:bCs/>
          <w:sz w:val="28"/>
          <w:szCs w:val="28"/>
          <w:lang w:eastAsia="ru-RU"/>
        </w:rPr>
      </w:pPr>
      <w:r w:rsidRPr="007A52B3">
        <w:rPr>
          <w:rFonts w:ascii="Times New Roman" w:eastAsia="Times New Roman" w:hAnsi="Times New Roman"/>
          <w:bCs/>
          <w:sz w:val="28"/>
          <w:szCs w:val="28"/>
          <w:lang w:eastAsia="ru-RU"/>
        </w:rPr>
        <w:t>В период 2024</w:t>
      </w:r>
      <w:r w:rsidR="009840EE" w:rsidRPr="007A52B3">
        <w:rPr>
          <w:rFonts w:ascii="Times New Roman" w:eastAsia="Times New Roman" w:hAnsi="Times New Roman"/>
          <w:bCs/>
          <w:sz w:val="28"/>
          <w:szCs w:val="28"/>
          <w:lang w:eastAsia="ru-RU"/>
        </w:rPr>
        <w:t xml:space="preserve"> – </w:t>
      </w:r>
      <w:r w:rsidRPr="007A52B3">
        <w:rPr>
          <w:rFonts w:ascii="Times New Roman" w:eastAsia="Times New Roman" w:hAnsi="Times New Roman"/>
          <w:bCs/>
          <w:sz w:val="28"/>
          <w:szCs w:val="28"/>
          <w:lang w:eastAsia="ru-RU"/>
        </w:rPr>
        <w:t>2026 годов большинство показателей КПМ относятся к группе показателей с положительной динамикой плановых значений показателей, характеризующих конечные результаты или итоговые эффекты.</w:t>
      </w:r>
    </w:p>
    <w:p w14:paraId="6AB740B0" w14:textId="77777777" w:rsidR="00D23156" w:rsidRPr="007A52B3" w:rsidRDefault="00D23156" w:rsidP="00D23156">
      <w:pPr>
        <w:pStyle w:val="af5"/>
        <w:tabs>
          <w:tab w:val="left" w:pos="8647"/>
        </w:tabs>
        <w:ind w:firstLine="709"/>
        <w:jc w:val="both"/>
        <w:rPr>
          <w:rFonts w:ascii="Times New Roman" w:eastAsia="Times New Roman" w:hAnsi="Times New Roman"/>
          <w:bCs/>
          <w:sz w:val="28"/>
          <w:szCs w:val="28"/>
          <w:lang w:eastAsia="ru-RU"/>
        </w:rPr>
      </w:pPr>
      <w:r w:rsidRPr="007A52B3">
        <w:rPr>
          <w:rFonts w:ascii="Times New Roman" w:eastAsia="Times New Roman" w:hAnsi="Times New Roman"/>
          <w:bCs/>
          <w:sz w:val="28"/>
          <w:szCs w:val="28"/>
          <w:lang w:eastAsia="ru-RU"/>
        </w:rPr>
        <w:t>Показатели КПМ приведены в соответствии с требованиями пунктов 12, 13 Постановления № 793-пп.</w:t>
      </w:r>
    </w:p>
    <w:p w14:paraId="133996A1" w14:textId="77777777" w:rsidR="00D23156" w:rsidRPr="007A52B3" w:rsidRDefault="00D23156" w:rsidP="009840EE">
      <w:pPr>
        <w:pStyle w:val="af5"/>
        <w:tabs>
          <w:tab w:val="left" w:pos="8647"/>
        </w:tabs>
        <w:ind w:firstLine="709"/>
        <w:jc w:val="both"/>
        <w:rPr>
          <w:rFonts w:ascii="Times New Roman" w:eastAsia="Times New Roman" w:hAnsi="Times New Roman"/>
          <w:bCs/>
          <w:sz w:val="28"/>
          <w:szCs w:val="28"/>
          <w:lang w:eastAsia="ru-RU"/>
        </w:rPr>
      </w:pPr>
      <w:r w:rsidRPr="007A52B3">
        <w:rPr>
          <w:rFonts w:ascii="Times New Roman" w:eastAsia="Times New Roman" w:hAnsi="Times New Roman"/>
          <w:bCs/>
          <w:sz w:val="28"/>
          <w:szCs w:val="28"/>
          <w:lang w:eastAsia="ru-RU"/>
        </w:rPr>
        <w:t>При анализе целевых показателей, утвержденных паспортом госпрограммы № 29, установлено следующее.</w:t>
      </w:r>
    </w:p>
    <w:p w14:paraId="2354472D" w14:textId="43D07FD8" w:rsidR="00D23156" w:rsidRPr="007A52B3" w:rsidRDefault="00D23156" w:rsidP="009840EE">
      <w:pPr>
        <w:pStyle w:val="af5"/>
        <w:tabs>
          <w:tab w:val="left" w:pos="8647"/>
        </w:tabs>
        <w:ind w:firstLine="709"/>
        <w:jc w:val="both"/>
        <w:rPr>
          <w:rFonts w:ascii="Times New Roman" w:eastAsia="Times New Roman" w:hAnsi="Times New Roman"/>
          <w:bCs/>
          <w:sz w:val="28"/>
          <w:szCs w:val="28"/>
          <w:lang w:eastAsia="ru-RU"/>
        </w:rPr>
      </w:pPr>
      <w:r w:rsidRPr="007A52B3">
        <w:rPr>
          <w:rFonts w:ascii="Times New Roman" w:eastAsia="Times New Roman" w:hAnsi="Times New Roman"/>
          <w:bCs/>
          <w:sz w:val="28"/>
          <w:szCs w:val="28"/>
          <w:lang w:eastAsia="ru-RU"/>
        </w:rPr>
        <w:t>Паспортом госпрограммы № 29 на 2024</w:t>
      </w:r>
      <w:r w:rsidR="009840EE" w:rsidRPr="007A52B3">
        <w:rPr>
          <w:rFonts w:ascii="Times New Roman" w:eastAsia="Times New Roman" w:hAnsi="Times New Roman"/>
          <w:bCs/>
          <w:sz w:val="28"/>
          <w:szCs w:val="28"/>
          <w:lang w:eastAsia="ru-RU"/>
        </w:rPr>
        <w:t xml:space="preserve"> – </w:t>
      </w:r>
      <w:r w:rsidRPr="007A52B3">
        <w:rPr>
          <w:rFonts w:ascii="Times New Roman" w:eastAsia="Times New Roman" w:hAnsi="Times New Roman"/>
          <w:bCs/>
          <w:sz w:val="28"/>
          <w:szCs w:val="28"/>
          <w:lang w:eastAsia="ru-RU"/>
        </w:rPr>
        <w:t>2026 год утверждено 2 целевых показателя, характеризующих эффек</w:t>
      </w:r>
      <w:r w:rsidR="009840EE" w:rsidRPr="007A52B3">
        <w:rPr>
          <w:rFonts w:ascii="Times New Roman" w:eastAsia="Times New Roman" w:hAnsi="Times New Roman"/>
          <w:bCs/>
          <w:sz w:val="28"/>
          <w:szCs w:val="28"/>
          <w:lang w:eastAsia="ru-RU"/>
        </w:rPr>
        <w:t>тивность ее реализации в целом.</w:t>
      </w:r>
    </w:p>
    <w:p w14:paraId="733B5506" w14:textId="3408A38B" w:rsidR="00D23156" w:rsidRPr="007A52B3" w:rsidRDefault="00D23156" w:rsidP="009840EE">
      <w:pPr>
        <w:pStyle w:val="af5"/>
        <w:tabs>
          <w:tab w:val="left" w:pos="8647"/>
        </w:tabs>
        <w:ind w:firstLine="709"/>
        <w:jc w:val="both"/>
        <w:rPr>
          <w:rFonts w:ascii="Times New Roman" w:eastAsia="Times New Roman" w:hAnsi="Times New Roman"/>
          <w:bCs/>
          <w:sz w:val="28"/>
          <w:szCs w:val="28"/>
          <w:lang w:eastAsia="ru-RU"/>
        </w:rPr>
      </w:pPr>
      <w:r w:rsidRPr="007A52B3">
        <w:rPr>
          <w:rFonts w:ascii="Times New Roman" w:eastAsia="Times New Roman" w:hAnsi="Times New Roman"/>
          <w:bCs/>
          <w:sz w:val="28"/>
          <w:szCs w:val="28"/>
          <w:lang w:eastAsia="ru-RU"/>
        </w:rPr>
        <w:t>Целевые показатели госпрограммы № 29 в основном соответствуют целям и задачам, установленным в соответствии с Указом Президента Российской Федерации от 21.07.2020 № 474, Концепцией федеральной системы подготовки граждан Российской Федерации к военной службе на период до 2030 года, Основами государственной молодежной политики Российской Федерации на период до 2025 года, Концепцией развития добровольчества (волонтерства) в Российской Федерации до 2025 года,</w:t>
      </w:r>
      <w:r w:rsidR="00AB5F73" w:rsidRPr="007A52B3">
        <w:rPr>
          <w:rFonts w:ascii="Times New Roman" w:eastAsia="Times New Roman" w:hAnsi="Times New Roman"/>
          <w:bCs/>
          <w:sz w:val="28"/>
          <w:szCs w:val="28"/>
          <w:lang w:eastAsia="ru-RU"/>
        </w:rPr>
        <w:t xml:space="preserve"> </w:t>
      </w:r>
      <w:r w:rsidRPr="007A52B3">
        <w:rPr>
          <w:rFonts w:ascii="Times New Roman" w:eastAsia="Times New Roman" w:hAnsi="Times New Roman"/>
          <w:bCs/>
          <w:sz w:val="28"/>
          <w:szCs w:val="28"/>
          <w:lang w:eastAsia="ru-RU"/>
        </w:rPr>
        <w:t>Единым планом по достижению национальных целей развития Российской Федерации на период до 2024 года и на плановый период до 2030 года, а также стратегическими документами Архангельской области: Стратегией до 2035 года), Стратегией развития военно-патриотического воспитания в Архангельской области до 2027 года и Концепцией развития добровольческой (волонтерской) деятельности в Архангельской области на 2019 – 2024 годы (далее - стратегические документы).</w:t>
      </w:r>
    </w:p>
    <w:p w14:paraId="4639B28D" w14:textId="17BF7B0A" w:rsidR="00D23156" w:rsidRPr="007A52B3" w:rsidRDefault="00D23156" w:rsidP="009840EE">
      <w:pPr>
        <w:pStyle w:val="af5"/>
        <w:tabs>
          <w:tab w:val="left" w:pos="8647"/>
        </w:tabs>
        <w:ind w:firstLine="709"/>
        <w:jc w:val="both"/>
        <w:rPr>
          <w:rFonts w:ascii="Times New Roman" w:eastAsia="Times New Roman" w:hAnsi="Times New Roman"/>
          <w:bCs/>
          <w:sz w:val="28"/>
          <w:szCs w:val="28"/>
          <w:lang w:eastAsia="ru-RU"/>
        </w:rPr>
      </w:pPr>
      <w:r w:rsidRPr="007A52B3">
        <w:rPr>
          <w:rFonts w:ascii="Times New Roman" w:eastAsia="Times New Roman" w:hAnsi="Times New Roman"/>
          <w:bCs/>
          <w:sz w:val="28"/>
          <w:szCs w:val="28"/>
          <w:lang w:eastAsia="ru-RU"/>
        </w:rPr>
        <w:t xml:space="preserve">Информация о динамики показателей госпрограммы № 29 приведена в таблицах </w:t>
      </w:r>
      <w:r w:rsidR="005667AF" w:rsidRPr="007A52B3">
        <w:rPr>
          <w:rFonts w:ascii="Times New Roman" w:eastAsia="Times New Roman" w:hAnsi="Times New Roman"/>
          <w:bCs/>
          <w:sz w:val="28"/>
          <w:szCs w:val="28"/>
          <w:lang w:eastAsia="ru-RU"/>
        </w:rPr>
        <w:t>148</w:t>
      </w:r>
      <w:r w:rsidRPr="007A52B3">
        <w:rPr>
          <w:rFonts w:ascii="Times New Roman" w:eastAsia="Times New Roman" w:hAnsi="Times New Roman"/>
          <w:bCs/>
          <w:sz w:val="28"/>
          <w:szCs w:val="28"/>
          <w:lang w:eastAsia="ru-RU"/>
        </w:rPr>
        <w:t xml:space="preserve"> и</w:t>
      </w:r>
      <w:r w:rsidR="005667AF" w:rsidRPr="007A52B3">
        <w:rPr>
          <w:rFonts w:ascii="Times New Roman" w:eastAsia="Times New Roman" w:hAnsi="Times New Roman"/>
          <w:bCs/>
          <w:sz w:val="28"/>
          <w:szCs w:val="28"/>
          <w:lang w:eastAsia="ru-RU"/>
        </w:rPr>
        <w:t xml:space="preserve"> 149</w:t>
      </w:r>
      <w:r w:rsidRPr="007A52B3">
        <w:rPr>
          <w:rFonts w:ascii="Times New Roman" w:eastAsia="Times New Roman" w:hAnsi="Times New Roman"/>
          <w:bCs/>
          <w:sz w:val="28"/>
          <w:szCs w:val="28"/>
          <w:lang w:eastAsia="ru-RU"/>
        </w:rPr>
        <w:t>.</w:t>
      </w:r>
    </w:p>
    <w:p w14:paraId="2E83B04D" w14:textId="77777777" w:rsidR="00D23156" w:rsidRPr="007A52B3" w:rsidRDefault="00D23156" w:rsidP="00D23156">
      <w:pPr>
        <w:rPr>
          <w:bCs/>
          <w:szCs w:val="20"/>
        </w:rPr>
      </w:pPr>
    </w:p>
    <w:p w14:paraId="27DFE389" w14:textId="77777777" w:rsidR="005667AF" w:rsidRPr="007A52B3" w:rsidRDefault="005667AF" w:rsidP="00D23156">
      <w:pPr>
        <w:rPr>
          <w:bCs/>
          <w:szCs w:val="20"/>
        </w:rPr>
      </w:pPr>
    </w:p>
    <w:p w14:paraId="5328BB63" w14:textId="77777777" w:rsidR="005667AF" w:rsidRPr="007A52B3" w:rsidRDefault="005667AF" w:rsidP="00D23156">
      <w:pPr>
        <w:rPr>
          <w:bCs/>
          <w:szCs w:val="20"/>
        </w:rPr>
      </w:pPr>
    </w:p>
    <w:p w14:paraId="5CA99CC8" w14:textId="77777777" w:rsidR="005667AF" w:rsidRPr="007A52B3" w:rsidRDefault="005667AF" w:rsidP="00D23156">
      <w:pPr>
        <w:rPr>
          <w:bCs/>
          <w:szCs w:val="20"/>
        </w:rPr>
      </w:pPr>
    </w:p>
    <w:p w14:paraId="71F079FF" w14:textId="77777777" w:rsidR="005667AF" w:rsidRPr="007A52B3" w:rsidRDefault="005667AF" w:rsidP="00D23156">
      <w:pPr>
        <w:rPr>
          <w:bCs/>
          <w:szCs w:val="20"/>
        </w:rPr>
      </w:pPr>
    </w:p>
    <w:p w14:paraId="31852792" w14:textId="77777777" w:rsidR="005667AF" w:rsidRPr="007A52B3" w:rsidRDefault="005667AF" w:rsidP="00D23156">
      <w:pPr>
        <w:rPr>
          <w:bCs/>
          <w:szCs w:val="20"/>
        </w:rPr>
      </w:pPr>
    </w:p>
    <w:p w14:paraId="5C4BD04C" w14:textId="77777777" w:rsidR="005667AF" w:rsidRPr="007A52B3" w:rsidRDefault="005667AF" w:rsidP="00D23156">
      <w:pPr>
        <w:rPr>
          <w:bCs/>
          <w:szCs w:val="20"/>
        </w:rPr>
      </w:pPr>
    </w:p>
    <w:p w14:paraId="6382DFA7" w14:textId="77777777" w:rsidR="005667AF" w:rsidRPr="007A52B3" w:rsidRDefault="005667AF" w:rsidP="00D23156">
      <w:pPr>
        <w:rPr>
          <w:bCs/>
          <w:szCs w:val="20"/>
        </w:rPr>
      </w:pPr>
    </w:p>
    <w:p w14:paraId="0D0F5517" w14:textId="5A4559B9" w:rsidR="00D23156" w:rsidRPr="007A52B3" w:rsidRDefault="00D23156" w:rsidP="00D23156">
      <w:pPr>
        <w:rPr>
          <w:bCs/>
          <w:szCs w:val="20"/>
        </w:rPr>
      </w:pPr>
      <w:r w:rsidRPr="007A52B3">
        <w:rPr>
          <w:bCs/>
          <w:szCs w:val="20"/>
        </w:rPr>
        <w:t xml:space="preserve">Таблица </w:t>
      </w:r>
      <w:r w:rsidRPr="007A52B3">
        <w:rPr>
          <w:bCs/>
          <w:szCs w:val="20"/>
        </w:rPr>
        <w:fldChar w:fldCharType="begin"/>
      </w:r>
      <w:r w:rsidRPr="007A52B3">
        <w:rPr>
          <w:bCs/>
          <w:szCs w:val="20"/>
        </w:rPr>
        <w:instrText xml:space="preserve"> SEQ Таблица \* ARABIC </w:instrText>
      </w:r>
      <w:r w:rsidRPr="007A52B3">
        <w:rPr>
          <w:bCs/>
          <w:szCs w:val="20"/>
        </w:rPr>
        <w:fldChar w:fldCharType="separate"/>
      </w:r>
      <w:r w:rsidR="005667AF" w:rsidRPr="007A52B3">
        <w:rPr>
          <w:bCs/>
          <w:noProof/>
          <w:szCs w:val="20"/>
        </w:rPr>
        <w:t>148</w:t>
      </w:r>
      <w:r w:rsidRPr="007A52B3">
        <w:rPr>
          <w:bCs/>
          <w:szCs w:val="20"/>
        </w:rPr>
        <w:fldChar w:fldCharType="end"/>
      </w:r>
      <w:r w:rsidRPr="007A52B3">
        <w:rPr>
          <w:bCs/>
          <w:szCs w:val="20"/>
        </w:rPr>
        <w:t>. Информация о составе и динамике показателей госпрограммы № 29 в 2024</w:t>
      </w:r>
      <w:r w:rsidR="009840EE" w:rsidRPr="007A52B3">
        <w:rPr>
          <w:bCs/>
          <w:szCs w:val="20"/>
        </w:rPr>
        <w:t xml:space="preserve"> </w:t>
      </w:r>
      <w:r w:rsidRPr="007A52B3">
        <w:rPr>
          <w:bCs/>
          <w:szCs w:val="20"/>
        </w:rPr>
        <w:t>–</w:t>
      </w:r>
      <w:r w:rsidR="009840EE" w:rsidRPr="007A52B3">
        <w:rPr>
          <w:bCs/>
          <w:szCs w:val="20"/>
        </w:rPr>
        <w:t xml:space="preserve"> </w:t>
      </w:r>
      <w:r w:rsidR="00992D2B" w:rsidRPr="007A52B3">
        <w:rPr>
          <w:bCs/>
          <w:szCs w:val="20"/>
        </w:rPr>
        <w:t>2026 годах</w:t>
      </w:r>
    </w:p>
    <w:tbl>
      <w:tblPr>
        <w:tblW w:w="10207" w:type="dxa"/>
        <w:tblInd w:w="-58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296"/>
        <w:gridCol w:w="2540"/>
        <w:gridCol w:w="850"/>
        <w:gridCol w:w="1134"/>
        <w:gridCol w:w="709"/>
        <w:gridCol w:w="567"/>
        <w:gridCol w:w="567"/>
        <w:gridCol w:w="709"/>
        <w:gridCol w:w="567"/>
        <w:gridCol w:w="709"/>
        <w:gridCol w:w="708"/>
        <w:gridCol w:w="851"/>
      </w:tblGrid>
      <w:tr w:rsidR="007A52B3" w:rsidRPr="007A52B3" w14:paraId="52640441" w14:textId="77777777" w:rsidTr="000E06B9">
        <w:trPr>
          <w:trHeight w:val="841"/>
        </w:trPr>
        <w:tc>
          <w:tcPr>
            <w:tcW w:w="2836" w:type="dxa"/>
            <w:gridSpan w:val="2"/>
            <w:vMerge w:val="restart"/>
            <w:shd w:val="clear" w:color="auto" w:fill="FFFFFF" w:themeFill="background1"/>
            <w:vAlign w:val="center"/>
            <w:hideMark/>
          </w:tcPr>
          <w:p w14:paraId="2040020A" w14:textId="77777777" w:rsidR="00D23156" w:rsidRPr="007A52B3" w:rsidRDefault="00D23156" w:rsidP="00115C25">
            <w:pPr>
              <w:jc w:val="center"/>
              <w:rPr>
                <w:sz w:val="16"/>
                <w:szCs w:val="16"/>
              </w:rPr>
            </w:pPr>
            <w:r w:rsidRPr="007A52B3">
              <w:rPr>
                <w:sz w:val="16"/>
                <w:szCs w:val="16"/>
              </w:rPr>
              <w:t>Наименование показателя (индикатора)</w:t>
            </w:r>
          </w:p>
        </w:tc>
        <w:tc>
          <w:tcPr>
            <w:tcW w:w="850" w:type="dxa"/>
            <w:vMerge w:val="restart"/>
            <w:shd w:val="clear" w:color="auto" w:fill="FFFFFF" w:themeFill="background1"/>
            <w:vAlign w:val="center"/>
            <w:hideMark/>
          </w:tcPr>
          <w:p w14:paraId="529AF354" w14:textId="77777777" w:rsidR="00D23156" w:rsidRPr="007A52B3" w:rsidRDefault="00D23156" w:rsidP="00115C25">
            <w:pPr>
              <w:jc w:val="center"/>
              <w:rPr>
                <w:sz w:val="16"/>
                <w:szCs w:val="16"/>
              </w:rPr>
            </w:pPr>
            <w:r w:rsidRPr="007A52B3">
              <w:rPr>
                <w:sz w:val="16"/>
                <w:szCs w:val="16"/>
              </w:rPr>
              <w:t>Единица измерения</w:t>
            </w:r>
          </w:p>
        </w:tc>
        <w:tc>
          <w:tcPr>
            <w:tcW w:w="1134" w:type="dxa"/>
            <w:vMerge w:val="restart"/>
            <w:shd w:val="clear" w:color="auto" w:fill="FFFFFF" w:themeFill="background1"/>
            <w:vAlign w:val="center"/>
            <w:hideMark/>
          </w:tcPr>
          <w:p w14:paraId="1D75B21D" w14:textId="77777777" w:rsidR="00D23156" w:rsidRPr="007A52B3" w:rsidRDefault="00D23156" w:rsidP="00115C25">
            <w:pPr>
              <w:jc w:val="center"/>
              <w:rPr>
                <w:sz w:val="16"/>
                <w:szCs w:val="16"/>
              </w:rPr>
            </w:pPr>
            <w:r w:rsidRPr="007A52B3">
              <w:rPr>
                <w:sz w:val="16"/>
                <w:szCs w:val="16"/>
              </w:rPr>
              <w:t>Тип показателя (возрастающий/</w:t>
            </w:r>
          </w:p>
          <w:p w14:paraId="473EB8C8" w14:textId="77777777" w:rsidR="00D23156" w:rsidRPr="007A52B3" w:rsidRDefault="00D23156" w:rsidP="00115C25">
            <w:pPr>
              <w:jc w:val="center"/>
              <w:rPr>
                <w:sz w:val="16"/>
                <w:szCs w:val="16"/>
              </w:rPr>
            </w:pPr>
            <w:r w:rsidRPr="007A52B3">
              <w:rPr>
                <w:sz w:val="16"/>
                <w:szCs w:val="16"/>
              </w:rPr>
              <w:t>убывающий)</w:t>
            </w:r>
          </w:p>
          <w:p w14:paraId="4C43BDFA" w14:textId="77777777" w:rsidR="00D23156" w:rsidRPr="007A52B3" w:rsidRDefault="00D23156" w:rsidP="00115C25">
            <w:pPr>
              <w:jc w:val="center"/>
              <w:rPr>
                <w:sz w:val="16"/>
                <w:szCs w:val="16"/>
              </w:rPr>
            </w:pPr>
          </w:p>
        </w:tc>
        <w:tc>
          <w:tcPr>
            <w:tcW w:w="1276" w:type="dxa"/>
            <w:gridSpan w:val="2"/>
            <w:shd w:val="clear" w:color="auto" w:fill="FFFFFF" w:themeFill="background1"/>
            <w:vAlign w:val="center"/>
            <w:hideMark/>
          </w:tcPr>
          <w:p w14:paraId="5DDBFA2F" w14:textId="77777777" w:rsidR="00D23156" w:rsidRPr="007A52B3" w:rsidRDefault="00D23156" w:rsidP="00115C25">
            <w:pPr>
              <w:jc w:val="center"/>
              <w:rPr>
                <w:sz w:val="16"/>
                <w:szCs w:val="16"/>
              </w:rPr>
            </w:pPr>
            <w:r w:rsidRPr="007A52B3">
              <w:rPr>
                <w:sz w:val="16"/>
                <w:szCs w:val="16"/>
              </w:rPr>
              <w:t>Базовое значение</w:t>
            </w:r>
          </w:p>
        </w:tc>
        <w:tc>
          <w:tcPr>
            <w:tcW w:w="1276" w:type="dxa"/>
            <w:gridSpan w:val="2"/>
            <w:shd w:val="clear" w:color="auto" w:fill="FFFFFF" w:themeFill="background1"/>
            <w:vAlign w:val="center"/>
            <w:hideMark/>
          </w:tcPr>
          <w:p w14:paraId="5B19B929" w14:textId="77777777" w:rsidR="00D23156" w:rsidRPr="007A52B3" w:rsidRDefault="00D23156" w:rsidP="00115C25">
            <w:pPr>
              <w:jc w:val="center"/>
              <w:rPr>
                <w:sz w:val="16"/>
                <w:szCs w:val="16"/>
              </w:rPr>
            </w:pPr>
            <w:r w:rsidRPr="007A52B3">
              <w:rPr>
                <w:sz w:val="16"/>
                <w:szCs w:val="16"/>
              </w:rPr>
              <w:t xml:space="preserve">2024 год </w:t>
            </w:r>
            <w:r w:rsidRPr="007A52B3">
              <w:rPr>
                <w:sz w:val="16"/>
                <w:szCs w:val="16"/>
              </w:rPr>
              <w:br/>
              <w:t>(очередной финансовый год)</w:t>
            </w:r>
          </w:p>
        </w:tc>
        <w:tc>
          <w:tcPr>
            <w:tcW w:w="1276" w:type="dxa"/>
            <w:gridSpan w:val="2"/>
            <w:shd w:val="clear" w:color="auto" w:fill="FFFFFF" w:themeFill="background1"/>
            <w:vAlign w:val="center"/>
            <w:hideMark/>
          </w:tcPr>
          <w:p w14:paraId="04E13CCE" w14:textId="77777777" w:rsidR="00D23156" w:rsidRPr="007A52B3" w:rsidRDefault="00D23156" w:rsidP="00115C25">
            <w:pPr>
              <w:jc w:val="center"/>
              <w:rPr>
                <w:sz w:val="16"/>
                <w:szCs w:val="16"/>
              </w:rPr>
            </w:pPr>
            <w:r w:rsidRPr="007A52B3">
              <w:rPr>
                <w:sz w:val="16"/>
                <w:szCs w:val="16"/>
              </w:rPr>
              <w:t xml:space="preserve">2025 год </w:t>
            </w:r>
            <w:r w:rsidRPr="007A52B3">
              <w:rPr>
                <w:sz w:val="16"/>
                <w:szCs w:val="16"/>
              </w:rPr>
              <w:br/>
              <w:t>(первый год планового периода)</w:t>
            </w:r>
          </w:p>
        </w:tc>
        <w:tc>
          <w:tcPr>
            <w:tcW w:w="1559" w:type="dxa"/>
            <w:gridSpan w:val="2"/>
            <w:shd w:val="clear" w:color="auto" w:fill="FFFFFF" w:themeFill="background1"/>
            <w:vAlign w:val="center"/>
            <w:hideMark/>
          </w:tcPr>
          <w:p w14:paraId="4FE65552" w14:textId="77777777" w:rsidR="00D23156" w:rsidRPr="007A52B3" w:rsidRDefault="00D23156" w:rsidP="00115C25">
            <w:pPr>
              <w:jc w:val="center"/>
              <w:rPr>
                <w:sz w:val="16"/>
                <w:szCs w:val="16"/>
              </w:rPr>
            </w:pPr>
            <w:r w:rsidRPr="007A52B3">
              <w:rPr>
                <w:sz w:val="16"/>
                <w:szCs w:val="16"/>
              </w:rPr>
              <w:t>2026 год</w:t>
            </w:r>
            <w:r w:rsidRPr="007A52B3">
              <w:rPr>
                <w:sz w:val="16"/>
                <w:szCs w:val="16"/>
              </w:rPr>
              <w:br/>
              <w:t xml:space="preserve"> (второй год планового периода)</w:t>
            </w:r>
          </w:p>
        </w:tc>
      </w:tr>
      <w:tr w:rsidR="007A52B3" w:rsidRPr="007A52B3" w14:paraId="62466599" w14:textId="77777777" w:rsidTr="000E06B9">
        <w:trPr>
          <w:trHeight w:val="1785"/>
        </w:trPr>
        <w:tc>
          <w:tcPr>
            <w:tcW w:w="2836" w:type="dxa"/>
            <w:gridSpan w:val="2"/>
            <w:vMerge/>
            <w:shd w:val="clear" w:color="auto" w:fill="FFFFFF" w:themeFill="background1"/>
            <w:vAlign w:val="center"/>
            <w:hideMark/>
          </w:tcPr>
          <w:p w14:paraId="620406CE" w14:textId="77777777" w:rsidR="00D23156" w:rsidRPr="007A52B3" w:rsidRDefault="00D23156" w:rsidP="00115C25">
            <w:pPr>
              <w:rPr>
                <w:sz w:val="16"/>
                <w:szCs w:val="16"/>
              </w:rPr>
            </w:pPr>
          </w:p>
        </w:tc>
        <w:tc>
          <w:tcPr>
            <w:tcW w:w="850" w:type="dxa"/>
            <w:vMerge/>
            <w:shd w:val="clear" w:color="auto" w:fill="FFFFFF" w:themeFill="background1"/>
            <w:vAlign w:val="center"/>
            <w:hideMark/>
          </w:tcPr>
          <w:p w14:paraId="4F85FAD4" w14:textId="77777777" w:rsidR="00D23156" w:rsidRPr="007A52B3" w:rsidRDefault="00D23156" w:rsidP="00115C25">
            <w:pPr>
              <w:rPr>
                <w:sz w:val="16"/>
                <w:szCs w:val="16"/>
              </w:rPr>
            </w:pPr>
          </w:p>
        </w:tc>
        <w:tc>
          <w:tcPr>
            <w:tcW w:w="1134" w:type="dxa"/>
            <w:vMerge/>
            <w:shd w:val="clear" w:color="auto" w:fill="FFFFFF" w:themeFill="background1"/>
            <w:vAlign w:val="center"/>
            <w:hideMark/>
          </w:tcPr>
          <w:p w14:paraId="61F489BB" w14:textId="77777777" w:rsidR="00D23156" w:rsidRPr="007A52B3" w:rsidRDefault="00D23156" w:rsidP="00115C25">
            <w:pPr>
              <w:rPr>
                <w:sz w:val="16"/>
                <w:szCs w:val="16"/>
              </w:rPr>
            </w:pPr>
          </w:p>
        </w:tc>
        <w:tc>
          <w:tcPr>
            <w:tcW w:w="709" w:type="dxa"/>
            <w:shd w:val="clear" w:color="auto" w:fill="FFFFFF" w:themeFill="background1"/>
            <w:textDirection w:val="btLr"/>
            <w:vAlign w:val="center"/>
            <w:hideMark/>
          </w:tcPr>
          <w:p w14:paraId="7D54A84A" w14:textId="77777777" w:rsidR="00D23156" w:rsidRPr="007A52B3" w:rsidRDefault="00D23156" w:rsidP="00115C25">
            <w:pPr>
              <w:jc w:val="center"/>
              <w:rPr>
                <w:sz w:val="16"/>
                <w:szCs w:val="16"/>
              </w:rPr>
            </w:pPr>
            <w:r w:rsidRPr="007A52B3">
              <w:rPr>
                <w:sz w:val="16"/>
                <w:szCs w:val="16"/>
              </w:rPr>
              <w:t>год</w:t>
            </w:r>
          </w:p>
        </w:tc>
        <w:tc>
          <w:tcPr>
            <w:tcW w:w="567" w:type="dxa"/>
            <w:shd w:val="clear" w:color="auto" w:fill="FFFFFF" w:themeFill="background1"/>
            <w:textDirection w:val="btLr"/>
            <w:vAlign w:val="center"/>
            <w:hideMark/>
          </w:tcPr>
          <w:p w14:paraId="33C92B86" w14:textId="77777777" w:rsidR="00D23156" w:rsidRPr="007A52B3" w:rsidRDefault="00D23156" w:rsidP="00115C25">
            <w:pPr>
              <w:jc w:val="center"/>
              <w:rPr>
                <w:sz w:val="16"/>
                <w:szCs w:val="16"/>
              </w:rPr>
            </w:pPr>
            <w:r w:rsidRPr="007A52B3">
              <w:rPr>
                <w:sz w:val="16"/>
                <w:szCs w:val="16"/>
              </w:rPr>
              <w:t>фактическое</w:t>
            </w:r>
          </w:p>
        </w:tc>
        <w:tc>
          <w:tcPr>
            <w:tcW w:w="567" w:type="dxa"/>
            <w:shd w:val="clear" w:color="auto" w:fill="FFFFFF" w:themeFill="background1"/>
            <w:textDirection w:val="btLr"/>
            <w:vAlign w:val="center"/>
            <w:hideMark/>
          </w:tcPr>
          <w:p w14:paraId="47978B45" w14:textId="77777777" w:rsidR="00D23156" w:rsidRPr="007A52B3" w:rsidRDefault="00D23156" w:rsidP="00115C25">
            <w:pPr>
              <w:jc w:val="center"/>
              <w:rPr>
                <w:sz w:val="16"/>
                <w:szCs w:val="16"/>
              </w:rPr>
            </w:pPr>
            <w:r w:rsidRPr="007A52B3">
              <w:rPr>
                <w:sz w:val="16"/>
                <w:szCs w:val="16"/>
              </w:rPr>
              <w:t>значение показателя в соответствии с паспортом</w:t>
            </w:r>
          </w:p>
        </w:tc>
        <w:tc>
          <w:tcPr>
            <w:tcW w:w="709" w:type="dxa"/>
            <w:shd w:val="clear" w:color="auto" w:fill="FFFFFF" w:themeFill="background1"/>
            <w:textDirection w:val="btLr"/>
            <w:vAlign w:val="center"/>
            <w:hideMark/>
          </w:tcPr>
          <w:p w14:paraId="1BC6BCDF" w14:textId="77777777" w:rsidR="00D23156" w:rsidRPr="007A52B3" w:rsidRDefault="00D23156" w:rsidP="00115C25">
            <w:pPr>
              <w:jc w:val="center"/>
              <w:rPr>
                <w:sz w:val="16"/>
                <w:szCs w:val="16"/>
              </w:rPr>
            </w:pPr>
            <w:r w:rsidRPr="007A52B3">
              <w:rPr>
                <w:sz w:val="16"/>
                <w:szCs w:val="16"/>
              </w:rPr>
              <w:t>коэффициент роста к предыдущему году</w:t>
            </w:r>
          </w:p>
        </w:tc>
        <w:tc>
          <w:tcPr>
            <w:tcW w:w="567" w:type="dxa"/>
            <w:shd w:val="clear" w:color="auto" w:fill="FFFFFF" w:themeFill="background1"/>
            <w:textDirection w:val="btLr"/>
            <w:vAlign w:val="center"/>
            <w:hideMark/>
          </w:tcPr>
          <w:p w14:paraId="32487295" w14:textId="77777777" w:rsidR="00D23156" w:rsidRPr="007A52B3" w:rsidRDefault="00D23156" w:rsidP="00115C25">
            <w:pPr>
              <w:jc w:val="center"/>
              <w:rPr>
                <w:sz w:val="16"/>
                <w:szCs w:val="16"/>
              </w:rPr>
            </w:pPr>
            <w:r w:rsidRPr="007A52B3">
              <w:rPr>
                <w:sz w:val="16"/>
                <w:szCs w:val="16"/>
              </w:rPr>
              <w:t>значение показателя в соответствии с паспортом</w:t>
            </w:r>
          </w:p>
        </w:tc>
        <w:tc>
          <w:tcPr>
            <w:tcW w:w="709" w:type="dxa"/>
            <w:shd w:val="clear" w:color="auto" w:fill="FFFFFF" w:themeFill="background1"/>
            <w:textDirection w:val="btLr"/>
            <w:vAlign w:val="center"/>
            <w:hideMark/>
          </w:tcPr>
          <w:p w14:paraId="2060811E" w14:textId="77777777" w:rsidR="00D23156" w:rsidRPr="007A52B3" w:rsidRDefault="00D23156" w:rsidP="00115C25">
            <w:pPr>
              <w:jc w:val="center"/>
              <w:rPr>
                <w:sz w:val="16"/>
                <w:szCs w:val="16"/>
              </w:rPr>
            </w:pPr>
            <w:r w:rsidRPr="007A52B3">
              <w:rPr>
                <w:sz w:val="16"/>
                <w:szCs w:val="16"/>
              </w:rPr>
              <w:t>коэффициент роста к предыдущему году</w:t>
            </w:r>
          </w:p>
        </w:tc>
        <w:tc>
          <w:tcPr>
            <w:tcW w:w="708" w:type="dxa"/>
            <w:shd w:val="clear" w:color="auto" w:fill="FFFFFF" w:themeFill="background1"/>
            <w:textDirection w:val="btLr"/>
            <w:vAlign w:val="center"/>
            <w:hideMark/>
          </w:tcPr>
          <w:p w14:paraId="31461E36" w14:textId="77777777" w:rsidR="00D23156" w:rsidRPr="007A52B3" w:rsidRDefault="00D23156" w:rsidP="00115C25">
            <w:pPr>
              <w:jc w:val="center"/>
              <w:rPr>
                <w:sz w:val="16"/>
                <w:szCs w:val="16"/>
              </w:rPr>
            </w:pPr>
            <w:r w:rsidRPr="007A52B3">
              <w:rPr>
                <w:sz w:val="16"/>
                <w:szCs w:val="16"/>
              </w:rPr>
              <w:t>значение показателя в соответствии с паспортом</w:t>
            </w:r>
          </w:p>
        </w:tc>
        <w:tc>
          <w:tcPr>
            <w:tcW w:w="851" w:type="dxa"/>
            <w:shd w:val="clear" w:color="auto" w:fill="FFFFFF" w:themeFill="background1"/>
            <w:textDirection w:val="btLr"/>
            <w:vAlign w:val="center"/>
            <w:hideMark/>
          </w:tcPr>
          <w:p w14:paraId="6A01CDF0" w14:textId="77777777" w:rsidR="00D23156" w:rsidRPr="007A52B3" w:rsidRDefault="00D23156" w:rsidP="00115C25">
            <w:pPr>
              <w:jc w:val="center"/>
              <w:rPr>
                <w:sz w:val="16"/>
                <w:szCs w:val="16"/>
              </w:rPr>
            </w:pPr>
            <w:r w:rsidRPr="007A52B3">
              <w:rPr>
                <w:sz w:val="16"/>
                <w:szCs w:val="16"/>
              </w:rPr>
              <w:t>коэффициент роста к предыдущему году</w:t>
            </w:r>
          </w:p>
        </w:tc>
      </w:tr>
      <w:tr w:rsidR="007A52B3" w:rsidRPr="007A52B3" w14:paraId="484531AB" w14:textId="77777777" w:rsidTr="000E06B9">
        <w:trPr>
          <w:trHeight w:val="688"/>
        </w:trPr>
        <w:tc>
          <w:tcPr>
            <w:tcW w:w="296" w:type="dxa"/>
            <w:shd w:val="clear" w:color="auto" w:fill="FFFFFF" w:themeFill="background1"/>
            <w:vAlign w:val="center"/>
            <w:hideMark/>
          </w:tcPr>
          <w:p w14:paraId="5D429AB4" w14:textId="77777777" w:rsidR="00D23156" w:rsidRPr="007A52B3" w:rsidRDefault="00D23156" w:rsidP="00115C25">
            <w:pPr>
              <w:jc w:val="center"/>
              <w:rPr>
                <w:sz w:val="16"/>
                <w:szCs w:val="16"/>
              </w:rPr>
            </w:pPr>
            <w:r w:rsidRPr="007A52B3">
              <w:rPr>
                <w:sz w:val="16"/>
                <w:szCs w:val="16"/>
              </w:rPr>
              <w:t>1</w:t>
            </w:r>
          </w:p>
        </w:tc>
        <w:tc>
          <w:tcPr>
            <w:tcW w:w="2540" w:type="dxa"/>
            <w:shd w:val="clear" w:color="auto" w:fill="FFFFFF" w:themeFill="background1"/>
            <w:vAlign w:val="center"/>
            <w:hideMark/>
          </w:tcPr>
          <w:p w14:paraId="5F35DE7B" w14:textId="77777777" w:rsidR="00D23156" w:rsidRPr="007A52B3" w:rsidRDefault="00D23156" w:rsidP="00115C25">
            <w:pPr>
              <w:rPr>
                <w:sz w:val="16"/>
                <w:szCs w:val="16"/>
              </w:rPr>
            </w:pPr>
            <w:r w:rsidRPr="007A52B3">
              <w:rPr>
                <w:sz w:val="16"/>
                <w:szCs w:val="16"/>
              </w:rPr>
              <w:t>Доля молодежи, удовлетворенной реализацией молодежной политики в Архангельской области</w:t>
            </w:r>
          </w:p>
        </w:tc>
        <w:tc>
          <w:tcPr>
            <w:tcW w:w="850" w:type="dxa"/>
            <w:shd w:val="clear" w:color="auto" w:fill="FFFFFF" w:themeFill="background1"/>
            <w:vAlign w:val="center"/>
            <w:hideMark/>
          </w:tcPr>
          <w:p w14:paraId="30A4EE86" w14:textId="77777777" w:rsidR="00D23156" w:rsidRPr="007A52B3" w:rsidRDefault="00D23156" w:rsidP="00115C25">
            <w:pPr>
              <w:jc w:val="center"/>
              <w:rPr>
                <w:sz w:val="16"/>
                <w:szCs w:val="16"/>
              </w:rPr>
            </w:pPr>
            <w:r w:rsidRPr="007A52B3">
              <w:rPr>
                <w:sz w:val="16"/>
                <w:szCs w:val="16"/>
              </w:rPr>
              <w:t>процент</w:t>
            </w:r>
          </w:p>
        </w:tc>
        <w:tc>
          <w:tcPr>
            <w:tcW w:w="1134" w:type="dxa"/>
            <w:shd w:val="clear" w:color="auto" w:fill="FFFFFF" w:themeFill="background1"/>
            <w:vAlign w:val="center"/>
            <w:hideMark/>
          </w:tcPr>
          <w:p w14:paraId="425F5C5A" w14:textId="77777777" w:rsidR="00D23156" w:rsidRPr="007A52B3" w:rsidRDefault="00D23156" w:rsidP="00115C25">
            <w:pPr>
              <w:jc w:val="center"/>
              <w:rPr>
                <w:sz w:val="16"/>
                <w:szCs w:val="16"/>
              </w:rPr>
            </w:pPr>
            <w:r w:rsidRPr="007A52B3">
              <w:rPr>
                <w:sz w:val="16"/>
                <w:szCs w:val="16"/>
              </w:rPr>
              <w:t>возрастающий</w:t>
            </w:r>
          </w:p>
        </w:tc>
        <w:tc>
          <w:tcPr>
            <w:tcW w:w="709" w:type="dxa"/>
            <w:shd w:val="clear" w:color="auto" w:fill="FFFFFF" w:themeFill="background1"/>
            <w:vAlign w:val="center"/>
            <w:hideMark/>
          </w:tcPr>
          <w:p w14:paraId="5F66C215" w14:textId="77777777" w:rsidR="00D23156" w:rsidRPr="007A52B3" w:rsidRDefault="00D23156" w:rsidP="00115C25">
            <w:pPr>
              <w:jc w:val="center"/>
              <w:rPr>
                <w:sz w:val="16"/>
                <w:szCs w:val="16"/>
              </w:rPr>
            </w:pPr>
            <w:r w:rsidRPr="007A52B3">
              <w:rPr>
                <w:sz w:val="16"/>
                <w:szCs w:val="16"/>
              </w:rPr>
              <w:t>2022</w:t>
            </w:r>
          </w:p>
        </w:tc>
        <w:tc>
          <w:tcPr>
            <w:tcW w:w="567" w:type="dxa"/>
            <w:shd w:val="clear" w:color="auto" w:fill="FFFFFF" w:themeFill="background1"/>
            <w:vAlign w:val="center"/>
            <w:hideMark/>
          </w:tcPr>
          <w:p w14:paraId="04309439" w14:textId="77777777" w:rsidR="00D23156" w:rsidRPr="007A52B3" w:rsidRDefault="00D23156" w:rsidP="00115C25">
            <w:pPr>
              <w:jc w:val="center"/>
              <w:rPr>
                <w:sz w:val="16"/>
                <w:szCs w:val="16"/>
              </w:rPr>
            </w:pPr>
            <w:r w:rsidRPr="007A52B3">
              <w:rPr>
                <w:sz w:val="16"/>
                <w:szCs w:val="16"/>
              </w:rPr>
              <w:t>46,4</w:t>
            </w:r>
          </w:p>
        </w:tc>
        <w:tc>
          <w:tcPr>
            <w:tcW w:w="567" w:type="dxa"/>
            <w:shd w:val="clear" w:color="auto" w:fill="FFFFFF" w:themeFill="background1"/>
            <w:vAlign w:val="center"/>
            <w:hideMark/>
          </w:tcPr>
          <w:p w14:paraId="56B2F418" w14:textId="77777777" w:rsidR="00D23156" w:rsidRPr="007A52B3" w:rsidRDefault="00D23156" w:rsidP="00115C25">
            <w:pPr>
              <w:jc w:val="center"/>
              <w:rPr>
                <w:sz w:val="16"/>
                <w:szCs w:val="16"/>
              </w:rPr>
            </w:pPr>
            <w:r w:rsidRPr="007A52B3">
              <w:rPr>
                <w:sz w:val="16"/>
                <w:szCs w:val="16"/>
              </w:rPr>
              <w:t>47,0</w:t>
            </w:r>
          </w:p>
        </w:tc>
        <w:tc>
          <w:tcPr>
            <w:tcW w:w="709" w:type="dxa"/>
            <w:shd w:val="clear" w:color="auto" w:fill="FFFFFF" w:themeFill="background1"/>
            <w:vAlign w:val="center"/>
            <w:hideMark/>
          </w:tcPr>
          <w:p w14:paraId="2A4B2F10" w14:textId="77777777" w:rsidR="00D23156" w:rsidRPr="007A52B3" w:rsidRDefault="00D23156" w:rsidP="00115C25">
            <w:pPr>
              <w:jc w:val="center"/>
              <w:rPr>
                <w:sz w:val="16"/>
                <w:szCs w:val="16"/>
              </w:rPr>
            </w:pPr>
            <w:r w:rsidRPr="007A52B3">
              <w:rPr>
                <w:sz w:val="16"/>
                <w:szCs w:val="16"/>
              </w:rPr>
              <w:t>101,3</w:t>
            </w:r>
          </w:p>
        </w:tc>
        <w:tc>
          <w:tcPr>
            <w:tcW w:w="567" w:type="dxa"/>
            <w:shd w:val="clear" w:color="auto" w:fill="FFFFFF" w:themeFill="background1"/>
            <w:vAlign w:val="center"/>
            <w:hideMark/>
          </w:tcPr>
          <w:p w14:paraId="21593355" w14:textId="77777777" w:rsidR="00D23156" w:rsidRPr="007A52B3" w:rsidRDefault="00D23156" w:rsidP="00115C25">
            <w:pPr>
              <w:jc w:val="center"/>
              <w:rPr>
                <w:sz w:val="16"/>
                <w:szCs w:val="16"/>
              </w:rPr>
            </w:pPr>
            <w:r w:rsidRPr="007A52B3">
              <w:rPr>
                <w:sz w:val="16"/>
                <w:szCs w:val="16"/>
              </w:rPr>
              <w:t>48,0</w:t>
            </w:r>
          </w:p>
        </w:tc>
        <w:tc>
          <w:tcPr>
            <w:tcW w:w="709" w:type="dxa"/>
            <w:shd w:val="clear" w:color="auto" w:fill="FFFFFF" w:themeFill="background1"/>
            <w:vAlign w:val="center"/>
            <w:hideMark/>
          </w:tcPr>
          <w:p w14:paraId="76131865" w14:textId="77777777" w:rsidR="00D23156" w:rsidRPr="007A52B3" w:rsidRDefault="00D23156" w:rsidP="00115C25">
            <w:pPr>
              <w:jc w:val="center"/>
              <w:rPr>
                <w:sz w:val="16"/>
                <w:szCs w:val="16"/>
              </w:rPr>
            </w:pPr>
            <w:r w:rsidRPr="007A52B3">
              <w:rPr>
                <w:sz w:val="16"/>
                <w:szCs w:val="16"/>
              </w:rPr>
              <w:t>102,1</w:t>
            </w:r>
          </w:p>
        </w:tc>
        <w:tc>
          <w:tcPr>
            <w:tcW w:w="708" w:type="dxa"/>
            <w:shd w:val="clear" w:color="auto" w:fill="FFFFFF" w:themeFill="background1"/>
            <w:noWrap/>
            <w:vAlign w:val="center"/>
            <w:hideMark/>
          </w:tcPr>
          <w:p w14:paraId="559BD6B2" w14:textId="77777777" w:rsidR="00D23156" w:rsidRPr="007A52B3" w:rsidRDefault="00D23156" w:rsidP="00115C25">
            <w:pPr>
              <w:jc w:val="center"/>
              <w:rPr>
                <w:sz w:val="16"/>
                <w:szCs w:val="16"/>
              </w:rPr>
            </w:pPr>
            <w:r w:rsidRPr="007A52B3">
              <w:rPr>
                <w:sz w:val="16"/>
                <w:szCs w:val="16"/>
              </w:rPr>
              <w:t>49,0</w:t>
            </w:r>
          </w:p>
        </w:tc>
        <w:tc>
          <w:tcPr>
            <w:tcW w:w="851" w:type="dxa"/>
            <w:shd w:val="clear" w:color="auto" w:fill="FFFFFF" w:themeFill="background1"/>
            <w:noWrap/>
            <w:vAlign w:val="center"/>
            <w:hideMark/>
          </w:tcPr>
          <w:p w14:paraId="56885C2E" w14:textId="77777777" w:rsidR="00D23156" w:rsidRPr="007A52B3" w:rsidRDefault="00D23156" w:rsidP="00115C25">
            <w:pPr>
              <w:jc w:val="center"/>
              <w:rPr>
                <w:sz w:val="16"/>
                <w:szCs w:val="16"/>
              </w:rPr>
            </w:pPr>
            <w:r w:rsidRPr="007A52B3">
              <w:rPr>
                <w:sz w:val="16"/>
                <w:szCs w:val="16"/>
              </w:rPr>
              <w:t>102,1</w:t>
            </w:r>
          </w:p>
        </w:tc>
      </w:tr>
      <w:tr w:rsidR="00732C43" w:rsidRPr="007A52B3" w14:paraId="01399739" w14:textId="77777777" w:rsidTr="000E06B9">
        <w:trPr>
          <w:trHeight w:val="1065"/>
        </w:trPr>
        <w:tc>
          <w:tcPr>
            <w:tcW w:w="296" w:type="dxa"/>
            <w:shd w:val="clear" w:color="auto" w:fill="FFFFFF" w:themeFill="background1"/>
            <w:vAlign w:val="center"/>
            <w:hideMark/>
          </w:tcPr>
          <w:p w14:paraId="218F489C" w14:textId="77777777" w:rsidR="00D23156" w:rsidRPr="007A52B3" w:rsidRDefault="00D23156" w:rsidP="00115C25">
            <w:pPr>
              <w:jc w:val="center"/>
              <w:rPr>
                <w:sz w:val="16"/>
                <w:szCs w:val="16"/>
              </w:rPr>
            </w:pPr>
            <w:r w:rsidRPr="007A52B3">
              <w:rPr>
                <w:sz w:val="16"/>
                <w:szCs w:val="16"/>
              </w:rPr>
              <w:t>2</w:t>
            </w:r>
          </w:p>
        </w:tc>
        <w:tc>
          <w:tcPr>
            <w:tcW w:w="2540" w:type="dxa"/>
            <w:shd w:val="clear" w:color="auto" w:fill="FFFFFF" w:themeFill="background1"/>
            <w:vAlign w:val="center"/>
            <w:hideMark/>
          </w:tcPr>
          <w:p w14:paraId="10E15A32" w14:textId="77777777" w:rsidR="00D23156" w:rsidRPr="007A52B3" w:rsidRDefault="00D23156" w:rsidP="00115C25">
            <w:pPr>
              <w:rPr>
                <w:sz w:val="16"/>
                <w:szCs w:val="16"/>
              </w:rPr>
            </w:pPr>
            <w:r w:rsidRPr="007A52B3">
              <w:rPr>
                <w:sz w:val="16"/>
                <w:szCs w:val="16"/>
              </w:rPr>
              <w:t>Увеличение доли граждан, занимающихся волонтерской (добровольческой) деятельностью или вовлеченных в деятельность волонтерских (добровольческих) организаций</w:t>
            </w:r>
          </w:p>
        </w:tc>
        <w:tc>
          <w:tcPr>
            <w:tcW w:w="850" w:type="dxa"/>
            <w:shd w:val="clear" w:color="auto" w:fill="FFFFFF" w:themeFill="background1"/>
            <w:vAlign w:val="center"/>
            <w:hideMark/>
          </w:tcPr>
          <w:p w14:paraId="304DFB9E" w14:textId="77777777" w:rsidR="00D23156" w:rsidRPr="007A52B3" w:rsidRDefault="00D23156" w:rsidP="00115C25">
            <w:pPr>
              <w:jc w:val="center"/>
              <w:rPr>
                <w:sz w:val="16"/>
                <w:szCs w:val="16"/>
              </w:rPr>
            </w:pPr>
            <w:r w:rsidRPr="007A52B3">
              <w:rPr>
                <w:sz w:val="16"/>
                <w:szCs w:val="16"/>
              </w:rPr>
              <w:t>процент</w:t>
            </w:r>
          </w:p>
        </w:tc>
        <w:tc>
          <w:tcPr>
            <w:tcW w:w="1134" w:type="dxa"/>
            <w:shd w:val="clear" w:color="auto" w:fill="FFFFFF" w:themeFill="background1"/>
            <w:vAlign w:val="center"/>
            <w:hideMark/>
          </w:tcPr>
          <w:p w14:paraId="3ABAB2DE" w14:textId="77777777" w:rsidR="00D23156" w:rsidRPr="007A52B3" w:rsidRDefault="00D23156" w:rsidP="00115C25">
            <w:pPr>
              <w:jc w:val="center"/>
              <w:rPr>
                <w:sz w:val="16"/>
                <w:szCs w:val="16"/>
              </w:rPr>
            </w:pPr>
            <w:r w:rsidRPr="007A52B3">
              <w:rPr>
                <w:sz w:val="16"/>
                <w:szCs w:val="16"/>
              </w:rPr>
              <w:t>возрастающий</w:t>
            </w:r>
          </w:p>
        </w:tc>
        <w:tc>
          <w:tcPr>
            <w:tcW w:w="709" w:type="dxa"/>
            <w:shd w:val="clear" w:color="auto" w:fill="FFFFFF" w:themeFill="background1"/>
            <w:vAlign w:val="center"/>
            <w:hideMark/>
          </w:tcPr>
          <w:p w14:paraId="276CB9A7" w14:textId="77777777" w:rsidR="00D23156" w:rsidRPr="007A52B3" w:rsidRDefault="00D23156" w:rsidP="00115C25">
            <w:pPr>
              <w:jc w:val="center"/>
              <w:rPr>
                <w:sz w:val="16"/>
                <w:szCs w:val="16"/>
              </w:rPr>
            </w:pPr>
            <w:r w:rsidRPr="007A52B3">
              <w:rPr>
                <w:sz w:val="16"/>
                <w:szCs w:val="16"/>
              </w:rPr>
              <w:t>2022</w:t>
            </w:r>
          </w:p>
        </w:tc>
        <w:tc>
          <w:tcPr>
            <w:tcW w:w="567" w:type="dxa"/>
            <w:shd w:val="clear" w:color="auto" w:fill="FFFFFF" w:themeFill="background1"/>
            <w:vAlign w:val="center"/>
            <w:hideMark/>
          </w:tcPr>
          <w:p w14:paraId="111B0EB1" w14:textId="77777777" w:rsidR="00D23156" w:rsidRPr="007A52B3" w:rsidRDefault="00D23156" w:rsidP="00115C25">
            <w:pPr>
              <w:jc w:val="center"/>
              <w:rPr>
                <w:sz w:val="16"/>
                <w:szCs w:val="16"/>
              </w:rPr>
            </w:pPr>
            <w:r w:rsidRPr="007A52B3">
              <w:rPr>
                <w:sz w:val="16"/>
                <w:szCs w:val="16"/>
              </w:rPr>
              <w:t>28,0</w:t>
            </w:r>
          </w:p>
        </w:tc>
        <w:tc>
          <w:tcPr>
            <w:tcW w:w="567" w:type="dxa"/>
            <w:shd w:val="clear" w:color="auto" w:fill="FFFFFF" w:themeFill="background1"/>
            <w:vAlign w:val="center"/>
            <w:hideMark/>
          </w:tcPr>
          <w:p w14:paraId="560F59AB" w14:textId="77777777" w:rsidR="00D23156" w:rsidRPr="007A52B3" w:rsidRDefault="00D23156" w:rsidP="00115C25">
            <w:pPr>
              <w:jc w:val="center"/>
              <w:rPr>
                <w:sz w:val="16"/>
                <w:szCs w:val="16"/>
              </w:rPr>
            </w:pPr>
            <w:r w:rsidRPr="007A52B3">
              <w:rPr>
                <w:sz w:val="16"/>
                <w:szCs w:val="16"/>
              </w:rPr>
              <w:t>30,0</w:t>
            </w:r>
          </w:p>
        </w:tc>
        <w:tc>
          <w:tcPr>
            <w:tcW w:w="709" w:type="dxa"/>
            <w:shd w:val="clear" w:color="auto" w:fill="FFFFFF" w:themeFill="background1"/>
            <w:vAlign w:val="center"/>
            <w:hideMark/>
          </w:tcPr>
          <w:p w14:paraId="25EFC5E5" w14:textId="77777777" w:rsidR="00D23156" w:rsidRPr="007A52B3" w:rsidRDefault="00D23156" w:rsidP="00115C25">
            <w:pPr>
              <w:jc w:val="center"/>
              <w:rPr>
                <w:sz w:val="16"/>
                <w:szCs w:val="16"/>
              </w:rPr>
            </w:pPr>
            <w:r w:rsidRPr="007A52B3">
              <w:rPr>
                <w:sz w:val="16"/>
                <w:szCs w:val="16"/>
              </w:rPr>
              <w:t>107,1</w:t>
            </w:r>
          </w:p>
        </w:tc>
        <w:tc>
          <w:tcPr>
            <w:tcW w:w="567" w:type="dxa"/>
            <w:shd w:val="clear" w:color="auto" w:fill="FFFFFF" w:themeFill="background1"/>
            <w:vAlign w:val="center"/>
            <w:hideMark/>
          </w:tcPr>
          <w:p w14:paraId="7A87B4AF" w14:textId="77777777" w:rsidR="00D23156" w:rsidRPr="007A52B3" w:rsidRDefault="00D23156" w:rsidP="00115C25">
            <w:pPr>
              <w:jc w:val="center"/>
              <w:rPr>
                <w:sz w:val="16"/>
                <w:szCs w:val="16"/>
              </w:rPr>
            </w:pPr>
            <w:r w:rsidRPr="007A52B3">
              <w:rPr>
                <w:sz w:val="16"/>
                <w:szCs w:val="16"/>
              </w:rPr>
              <w:t>35,0</w:t>
            </w:r>
          </w:p>
        </w:tc>
        <w:tc>
          <w:tcPr>
            <w:tcW w:w="709" w:type="dxa"/>
            <w:shd w:val="clear" w:color="auto" w:fill="FFFFFF" w:themeFill="background1"/>
            <w:vAlign w:val="center"/>
            <w:hideMark/>
          </w:tcPr>
          <w:p w14:paraId="432B9D41" w14:textId="77777777" w:rsidR="00D23156" w:rsidRPr="007A52B3" w:rsidRDefault="00D23156" w:rsidP="00115C25">
            <w:pPr>
              <w:jc w:val="center"/>
              <w:rPr>
                <w:sz w:val="16"/>
                <w:szCs w:val="16"/>
              </w:rPr>
            </w:pPr>
            <w:r w:rsidRPr="007A52B3">
              <w:rPr>
                <w:sz w:val="16"/>
                <w:szCs w:val="16"/>
              </w:rPr>
              <w:t>116,7</w:t>
            </w:r>
          </w:p>
        </w:tc>
        <w:tc>
          <w:tcPr>
            <w:tcW w:w="708" w:type="dxa"/>
            <w:shd w:val="clear" w:color="auto" w:fill="FFFFFF" w:themeFill="background1"/>
            <w:noWrap/>
            <w:vAlign w:val="center"/>
            <w:hideMark/>
          </w:tcPr>
          <w:p w14:paraId="7B3C8DDE" w14:textId="77777777" w:rsidR="00D23156" w:rsidRPr="007A52B3" w:rsidRDefault="00D23156" w:rsidP="00115C25">
            <w:pPr>
              <w:jc w:val="center"/>
              <w:rPr>
                <w:sz w:val="16"/>
                <w:szCs w:val="16"/>
              </w:rPr>
            </w:pPr>
            <w:r w:rsidRPr="007A52B3">
              <w:rPr>
                <w:sz w:val="16"/>
                <w:szCs w:val="16"/>
              </w:rPr>
              <w:t>40,0</w:t>
            </w:r>
          </w:p>
        </w:tc>
        <w:tc>
          <w:tcPr>
            <w:tcW w:w="851" w:type="dxa"/>
            <w:shd w:val="clear" w:color="auto" w:fill="FFFFFF" w:themeFill="background1"/>
            <w:noWrap/>
            <w:vAlign w:val="center"/>
            <w:hideMark/>
          </w:tcPr>
          <w:p w14:paraId="5D1B73E2" w14:textId="77777777" w:rsidR="00D23156" w:rsidRPr="007A52B3" w:rsidRDefault="00D23156" w:rsidP="00115C25">
            <w:pPr>
              <w:jc w:val="center"/>
              <w:rPr>
                <w:sz w:val="16"/>
                <w:szCs w:val="16"/>
              </w:rPr>
            </w:pPr>
            <w:r w:rsidRPr="007A52B3">
              <w:rPr>
                <w:sz w:val="16"/>
                <w:szCs w:val="16"/>
              </w:rPr>
              <w:t>114,3</w:t>
            </w:r>
          </w:p>
        </w:tc>
      </w:tr>
    </w:tbl>
    <w:p w14:paraId="196B0B53" w14:textId="77777777" w:rsidR="00D23156" w:rsidRPr="007A52B3" w:rsidRDefault="00D23156" w:rsidP="00D23156">
      <w:pPr>
        <w:rPr>
          <w:rFonts w:eastAsia="Calibri"/>
        </w:rPr>
      </w:pPr>
    </w:p>
    <w:p w14:paraId="3A9E29AC" w14:textId="7B5DE827" w:rsidR="00D23156" w:rsidRPr="007A52B3" w:rsidRDefault="00D23156" w:rsidP="00D23156">
      <w:pPr>
        <w:rPr>
          <w:bCs/>
          <w:szCs w:val="20"/>
        </w:rPr>
      </w:pPr>
      <w:r w:rsidRPr="007A52B3">
        <w:rPr>
          <w:bCs/>
          <w:szCs w:val="20"/>
        </w:rPr>
        <w:t xml:space="preserve">Таблица </w:t>
      </w:r>
      <w:r w:rsidRPr="007A52B3">
        <w:rPr>
          <w:bCs/>
          <w:szCs w:val="20"/>
        </w:rPr>
        <w:fldChar w:fldCharType="begin"/>
      </w:r>
      <w:r w:rsidRPr="007A52B3">
        <w:rPr>
          <w:bCs/>
          <w:szCs w:val="20"/>
        </w:rPr>
        <w:instrText xml:space="preserve"> SEQ Таблица \* ARABIC </w:instrText>
      </w:r>
      <w:r w:rsidRPr="007A52B3">
        <w:rPr>
          <w:bCs/>
          <w:szCs w:val="20"/>
        </w:rPr>
        <w:fldChar w:fldCharType="separate"/>
      </w:r>
      <w:r w:rsidR="005667AF" w:rsidRPr="007A52B3">
        <w:rPr>
          <w:bCs/>
          <w:noProof/>
          <w:szCs w:val="20"/>
        </w:rPr>
        <w:t>149</w:t>
      </w:r>
      <w:r w:rsidRPr="007A52B3">
        <w:rPr>
          <w:bCs/>
          <w:szCs w:val="20"/>
        </w:rPr>
        <w:fldChar w:fldCharType="end"/>
      </w:r>
      <w:r w:rsidRPr="007A52B3">
        <w:rPr>
          <w:bCs/>
          <w:szCs w:val="20"/>
        </w:rPr>
        <w:t>. Анализ динамики плановых (фа</w:t>
      </w:r>
      <w:r w:rsidR="00992D2B" w:rsidRPr="007A52B3">
        <w:rPr>
          <w:bCs/>
          <w:szCs w:val="20"/>
        </w:rPr>
        <w:t>ктических) значений показателей</w:t>
      </w:r>
    </w:p>
    <w:tbl>
      <w:tblPr>
        <w:tblW w:w="9371"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6228"/>
        <w:gridCol w:w="1017"/>
        <w:gridCol w:w="2126"/>
      </w:tblGrid>
      <w:tr w:rsidR="007A52B3" w:rsidRPr="007A52B3" w14:paraId="4A2B5201" w14:textId="77777777" w:rsidTr="000E06B9">
        <w:trPr>
          <w:trHeight w:val="215"/>
          <w:tblHeader/>
        </w:trPr>
        <w:tc>
          <w:tcPr>
            <w:tcW w:w="6228" w:type="dxa"/>
            <w:shd w:val="clear" w:color="auto" w:fill="auto"/>
            <w:vAlign w:val="center"/>
            <w:hideMark/>
          </w:tcPr>
          <w:p w14:paraId="60B18B81" w14:textId="77777777" w:rsidR="00D23156" w:rsidRPr="007A52B3" w:rsidRDefault="00D23156" w:rsidP="00115C25">
            <w:pPr>
              <w:jc w:val="center"/>
              <w:rPr>
                <w:sz w:val="16"/>
                <w:szCs w:val="16"/>
              </w:rPr>
            </w:pPr>
            <w:r w:rsidRPr="007A52B3">
              <w:rPr>
                <w:sz w:val="16"/>
                <w:szCs w:val="16"/>
              </w:rPr>
              <w:t>Параметры для анализа</w:t>
            </w:r>
          </w:p>
        </w:tc>
        <w:tc>
          <w:tcPr>
            <w:tcW w:w="1017" w:type="dxa"/>
            <w:shd w:val="clear" w:color="auto" w:fill="auto"/>
            <w:vAlign w:val="center"/>
            <w:hideMark/>
          </w:tcPr>
          <w:p w14:paraId="1641B81F" w14:textId="77777777" w:rsidR="00D23156" w:rsidRPr="007A52B3" w:rsidRDefault="00D23156" w:rsidP="00115C25">
            <w:pPr>
              <w:jc w:val="center"/>
              <w:rPr>
                <w:sz w:val="16"/>
                <w:szCs w:val="16"/>
              </w:rPr>
            </w:pPr>
            <w:r w:rsidRPr="007A52B3">
              <w:rPr>
                <w:sz w:val="16"/>
                <w:szCs w:val="16"/>
              </w:rPr>
              <w:t xml:space="preserve">Количество </w:t>
            </w:r>
          </w:p>
        </w:tc>
        <w:tc>
          <w:tcPr>
            <w:tcW w:w="2126" w:type="dxa"/>
            <w:shd w:val="clear" w:color="auto" w:fill="auto"/>
            <w:vAlign w:val="center"/>
            <w:hideMark/>
          </w:tcPr>
          <w:p w14:paraId="72413215" w14:textId="77777777" w:rsidR="00D23156" w:rsidRPr="007A52B3" w:rsidRDefault="00D23156" w:rsidP="00115C25">
            <w:pPr>
              <w:jc w:val="center"/>
              <w:rPr>
                <w:sz w:val="16"/>
                <w:szCs w:val="16"/>
              </w:rPr>
            </w:pPr>
            <w:r w:rsidRPr="007A52B3">
              <w:rPr>
                <w:sz w:val="16"/>
                <w:szCs w:val="16"/>
              </w:rPr>
              <w:t>Доля в общем объеме показателей отчетного года</w:t>
            </w:r>
          </w:p>
        </w:tc>
      </w:tr>
      <w:tr w:rsidR="007A52B3" w:rsidRPr="007A52B3" w14:paraId="382D5409" w14:textId="77777777" w:rsidTr="000E06B9">
        <w:trPr>
          <w:trHeight w:val="267"/>
        </w:trPr>
        <w:tc>
          <w:tcPr>
            <w:tcW w:w="6228" w:type="dxa"/>
            <w:shd w:val="clear" w:color="auto" w:fill="auto"/>
            <w:vAlign w:val="center"/>
            <w:hideMark/>
          </w:tcPr>
          <w:p w14:paraId="7AF5CC4C" w14:textId="77777777" w:rsidR="00D23156" w:rsidRPr="007A52B3" w:rsidRDefault="00D23156" w:rsidP="00115C25">
            <w:pPr>
              <w:jc w:val="center"/>
              <w:rPr>
                <w:sz w:val="16"/>
                <w:szCs w:val="16"/>
              </w:rPr>
            </w:pPr>
            <w:r w:rsidRPr="007A52B3">
              <w:rPr>
                <w:sz w:val="16"/>
                <w:szCs w:val="16"/>
              </w:rPr>
              <w:t>Общее количество показателей госпрограммы, значения по которым предусмотрены хотя бы в одном году в части очередного финансового года и планового периода</w:t>
            </w:r>
          </w:p>
        </w:tc>
        <w:tc>
          <w:tcPr>
            <w:tcW w:w="1017" w:type="dxa"/>
            <w:shd w:val="clear" w:color="auto" w:fill="auto"/>
            <w:vAlign w:val="center"/>
            <w:hideMark/>
          </w:tcPr>
          <w:p w14:paraId="42AB7AF1" w14:textId="77777777" w:rsidR="00D23156" w:rsidRPr="007A52B3" w:rsidRDefault="00D23156" w:rsidP="00115C25">
            <w:pPr>
              <w:jc w:val="center"/>
              <w:rPr>
                <w:sz w:val="16"/>
                <w:szCs w:val="16"/>
              </w:rPr>
            </w:pPr>
            <w:r w:rsidRPr="007A52B3">
              <w:rPr>
                <w:sz w:val="16"/>
                <w:szCs w:val="16"/>
              </w:rPr>
              <w:t>2</w:t>
            </w:r>
          </w:p>
        </w:tc>
        <w:tc>
          <w:tcPr>
            <w:tcW w:w="2126" w:type="dxa"/>
            <w:shd w:val="clear" w:color="auto" w:fill="auto"/>
            <w:vAlign w:val="center"/>
            <w:hideMark/>
          </w:tcPr>
          <w:p w14:paraId="479848CA" w14:textId="77777777" w:rsidR="00D23156" w:rsidRPr="007A52B3" w:rsidRDefault="00D23156" w:rsidP="00115C25">
            <w:pPr>
              <w:jc w:val="center"/>
              <w:rPr>
                <w:sz w:val="16"/>
                <w:szCs w:val="16"/>
              </w:rPr>
            </w:pPr>
            <w:r w:rsidRPr="007A52B3">
              <w:rPr>
                <w:sz w:val="16"/>
                <w:szCs w:val="16"/>
              </w:rPr>
              <w:t>100,0%</w:t>
            </w:r>
          </w:p>
        </w:tc>
      </w:tr>
      <w:tr w:rsidR="007A52B3" w:rsidRPr="007A52B3" w14:paraId="7E033F54" w14:textId="77777777" w:rsidTr="000E06B9">
        <w:trPr>
          <w:trHeight w:val="42"/>
        </w:trPr>
        <w:tc>
          <w:tcPr>
            <w:tcW w:w="6228" w:type="dxa"/>
            <w:shd w:val="clear" w:color="auto" w:fill="auto"/>
            <w:vAlign w:val="center"/>
            <w:hideMark/>
          </w:tcPr>
          <w:p w14:paraId="3DFDB144" w14:textId="77777777" w:rsidR="00D23156" w:rsidRPr="007A52B3" w:rsidRDefault="00D23156" w:rsidP="00115C25">
            <w:pPr>
              <w:jc w:val="center"/>
              <w:rPr>
                <w:sz w:val="16"/>
                <w:szCs w:val="16"/>
              </w:rPr>
            </w:pPr>
            <w:r w:rsidRPr="007A52B3">
              <w:rPr>
                <w:sz w:val="16"/>
                <w:szCs w:val="16"/>
              </w:rPr>
              <w:t>из них:</w:t>
            </w:r>
          </w:p>
        </w:tc>
        <w:tc>
          <w:tcPr>
            <w:tcW w:w="1017" w:type="dxa"/>
            <w:vMerge w:val="restart"/>
            <w:shd w:val="clear" w:color="auto" w:fill="auto"/>
            <w:vAlign w:val="center"/>
            <w:hideMark/>
          </w:tcPr>
          <w:p w14:paraId="488648EE" w14:textId="77777777" w:rsidR="00D23156" w:rsidRPr="007A52B3" w:rsidRDefault="00D23156" w:rsidP="00115C25">
            <w:pPr>
              <w:jc w:val="center"/>
              <w:rPr>
                <w:sz w:val="16"/>
                <w:szCs w:val="16"/>
              </w:rPr>
            </w:pPr>
            <w:r w:rsidRPr="007A52B3">
              <w:rPr>
                <w:sz w:val="16"/>
                <w:szCs w:val="16"/>
              </w:rPr>
              <w:t>2</w:t>
            </w:r>
          </w:p>
        </w:tc>
        <w:tc>
          <w:tcPr>
            <w:tcW w:w="2126" w:type="dxa"/>
            <w:vMerge w:val="restart"/>
            <w:shd w:val="clear" w:color="auto" w:fill="auto"/>
            <w:vAlign w:val="center"/>
            <w:hideMark/>
          </w:tcPr>
          <w:p w14:paraId="62A8BA62" w14:textId="77777777" w:rsidR="00D23156" w:rsidRPr="007A52B3" w:rsidRDefault="00D23156" w:rsidP="00115C25">
            <w:pPr>
              <w:jc w:val="center"/>
              <w:rPr>
                <w:sz w:val="16"/>
                <w:szCs w:val="16"/>
              </w:rPr>
            </w:pPr>
            <w:r w:rsidRPr="007A52B3">
              <w:rPr>
                <w:sz w:val="16"/>
                <w:szCs w:val="16"/>
              </w:rPr>
              <w:t>100,0%</w:t>
            </w:r>
          </w:p>
        </w:tc>
      </w:tr>
      <w:tr w:rsidR="007A52B3" w:rsidRPr="007A52B3" w14:paraId="54C19097" w14:textId="77777777" w:rsidTr="000E06B9">
        <w:trPr>
          <w:trHeight w:val="42"/>
        </w:trPr>
        <w:tc>
          <w:tcPr>
            <w:tcW w:w="6228" w:type="dxa"/>
            <w:shd w:val="clear" w:color="auto" w:fill="auto"/>
            <w:vAlign w:val="center"/>
            <w:hideMark/>
          </w:tcPr>
          <w:p w14:paraId="5DA171C6" w14:textId="77777777" w:rsidR="00D23156" w:rsidRPr="007A52B3" w:rsidRDefault="00D23156" w:rsidP="00115C25">
            <w:pPr>
              <w:jc w:val="center"/>
              <w:rPr>
                <w:sz w:val="16"/>
                <w:szCs w:val="16"/>
              </w:rPr>
            </w:pPr>
            <w:r w:rsidRPr="007A52B3">
              <w:rPr>
                <w:sz w:val="16"/>
                <w:szCs w:val="16"/>
              </w:rPr>
              <w:t>с положительной динамикой*</w:t>
            </w:r>
          </w:p>
        </w:tc>
        <w:tc>
          <w:tcPr>
            <w:tcW w:w="1017" w:type="dxa"/>
            <w:vMerge/>
            <w:vAlign w:val="center"/>
            <w:hideMark/>
          </w:tcPr>
          <w:p w14:paraId="1596A74D" w14:textId="77777777" w:rsidR="00D23156" w:rsidRPr="007A52B3" w:rsidRDefault="00D23156" w:rsidP="00115C25">
            <w:pPr>
              <w:rPr>
                <w:sz w:val="16"/>
                <w:szCs w:val="16"/>
              </w:rPr>
            </w:pPr>
          </w:p>
        </w:tc>
        <w:tc>
          <w:tcPr>
            <w:tcW w:w="2126" w:type="dxa"/>
            <w:vMerge/>
            <w:vAlign w:val="center"/>
            <w:hideMark/>
          </w:tcPr>
          <w:p w14:paraId="4F9CFDCD" w14:textId="77777777" w:rsidR="00D23156" w:rsidRPr="007A52B3" w:rsidRDefault="00D23156" w:rsidP="00115C25">
            <w:pPr>
              <w:rPr>
                <w:sz w:val="16"/>
                <w:szCs w:val="16"/>
              </w:rPr>
            </w:pPr>
          </w:p>
        </w:tc>
      </w:tr>
      <w:tr w:rsidR="007A52B3" w:rsidRPr="007A52B3" w14:paraId="175617CF" w14:textId="77777777" w:rsidTr="000E06B9">
        <w:trPr>
          <w:trHeight w:val="53"/>
        </w:trPr>
        <w:tc>
          <w:tcPr>
            <w:tcW w:w="6228" w:type="dxa"/>
            <w:shd w:val="clear" w:color="auto" w:fill="auto"/>
            <w:vAlign w:val="center"/>
            <w:hideMark/>
          </w:tcPr>
          <w:p w14:paraId="20D4D902" w14:textId="77777777" w:rsidR="00D23156" w:rsidRPr="007A52B3" w:rsidRDefault="00D23156" w:rsidP="00115C25">
            <w:pPr>
              <w:jc w:val="center"/>
              <w:rPr>
                <w:sz w:val="16"/>
                <w:szCs w:val="16"/>
              </w:rPr>
            </w:pPr>
            <w:r w:rsidRPr="007A52B3">
              <w:rPr>
                <w:sz w:val="16"/>
                <w:szCs w:val="16"/>
              </w:rPr>
              <w:t>без существенной динамики*</w:t>
            </w:r>
          </w:p>
        </w:tc>
        <w:tc>
          <w:tcPr>
            <w:tcW w:w="1017" w:type="dxa"/>
            <w:shd w:val="clear" w:color="auto" w:fill="auto"/>
            <w:vAlign w:val="center"/>
            <w:hideMark/>
          </w:tcPr>
          <w:p w14:paraId="2095E7A3" w14:textId="77777777" w:rsidR="00D23156" w:rsidRPr="007A52B3" w:rsidRDefault="00D23156" w:rsidP="00115C25">
            <w:pPr>
              <w:jc w:val="center"/>
              <w:rPr>
                <w:sz w:val="16"/>
                <w:szCs w:val="16"/>
              </w:rPr>
            </w:pPr>
            <w:r w:rsidRPr="007A52B3">
              <w:rPr>
                <w:sz w:val="16"/>
                <w:szCs w:val="16"/>
              </w:rPr>
              <w:t>0</w:t>
            </w:r>
          </w:p>
        </w:tc>
        <w:tc>
          <w:tcPr>
            <w:tcW w:w="2126" w:type="dxa"/>
            <w:shd w:val="clear" w:color="auto" w:fill="auto"/>
            <w:vAlign w:val="center"/>
            <w:hideMark/>
          </w:tcPr>
          <w:p w14:paraId="31E41DC0" w14:textId="77777777" w:rsidR="00D23156" w:rsidRPr="007A52B3" w:rsidRDefault="00D23156" w:rsidP="00115C25">
            <w:pPr>
              <w:jc w:val="center"/>
              <w:rPr>
                <w:sz w:val="16"/>
                <w:szCs w:val="16"/>
              </w:rPr>
            </w:pPr>
            <w:r w:rsidRPr="007A52B3">
              <w:rPr>
                <w:sz w:val="16"/>
                <w:szCs w:val="16"/>
              </w:rPr>
              <w:t>0%</w:t>
            </w:r>
          </w:p>
        </w:tc>
      </w:tr>
      <w:tr w:rsidR="007A52B3" w:rsidRPr="007A52B3" w14:paraId="11A3C053" w14:textId="77777777" w:rsidTr="000E06B9">
        <w:trPr>
          <w:trHeight w:val="42"/>
        </w:trPr>
        <w:tc>
          <w:tcPr>
            <w:tcW w:w="6228" w:type="dxa"/>
            <w:shd w:val="clear" w:color="auto" w:fill="auto"/>
            <w:vAlign w:val="center"/>
            <w:hideMark/>
          </w:tcPr>
          <w:p w14:paraId="5CDC177F" w14:textId="77777777" w:rsidR="00D23156" w:rsidRPr="007A52B3" w:rsidRDefault="00D23156" w:rsidP="00115C25">
            <w:pPr>
              <w:jc w:val="center"/>
              <w:rPr>
                <w:sz w:val="16"/>
                <w:szCs w:val="16"/>
              </w:rPr>
            </w:pPr>
            <w:r w:rsidRPr="007A52B3">
              <w:rPr>
                <w:sz w:val="16"/>
                <w:szCs w:val="16"/>
              </w:rPr>
              <w:t xml:space="preserve">с отрицательной динамикой* </w:t>
            </w:r>
          </w:p>
        </w:tc>
        <w:tc>
          <w:tcPr>
            <w:tcW w:w="1017" w:type="dxa"/>
            <w:shd w:val="clear" w:color="auto" w:fill="auto"/>
            <w:vAlign w:val="center"/>
            <w:hideMark/>
          </w:tcPr>
          <w:p w14:paraId="027E3EEE" w14:textId="77777777" w:rsidR="00D23156" w:rsidRPr="007A52B3" w:rsidRDefault="00D23156" w:rsidP="00115C25">
            <w:pPr>
              <w:jc w:val="center"/>
              <w:rPr>
                <w:sz w:val="16"/>
                <w:szCs w:val="16"/>
              </w:rPr>
            </w:pPr>
            <w:r w:rsidRPr="007A52B3">
              <w:rPr>
                <w:sz w:val="16"/>
                <w:szCs w:val="16"/>
              </w:rPr>
              <w:t>0</w:t>
            </w:r>
          </w:p>
        </w:tc>
        <w:tc>
          <w:tcPr>
            <w:tcW w:w="2126" w:type="dxa"/>
            <w:shd w:val="clear" w:color="auto" w:fill="auto"/>
            <w:vAlign w:val="center"/>
            <w:hideMark/>
          </w:tcPr>
          <w:p w14:paraId="4040D121" w14:textId="77777777" w:rsidR="00D23156" w:rsidRPr="007A52B3" w:rsidRDefault="00D23156" w:rsidP="00115C25">
            <w:pPr>
              <w:jc w:val="center"/>
              <w:rPr>
                <w:sz w:val="16"/>
                <w:szCs w:val="16"/>
              </w:rPr>
            </w:pPr>
            <w:r w:rsidRPr="007A52B3">
              <w:rPr>
                <w:sz w:val="16"/>
                <w:szCs w:val="16"/>
              </w:rPr>
              <w:t>0%</w:t>
            </w:r>
          </w:p>
        </w:tc>
      </w:tr>
    </w:tbl>
    <w:p w14:paraId="5215F8C2" w14:textId="77777777" w:rsidR="00D23156" w:rsidRPr="007A52B3" w:rsidRDefault="00D23156" w:rsidP="00D23156">
      <w:pPr>
        <w:keepNext/>
        <w:shd w:val="clear" w:color="auto" w:fill="FFFFFF"/>
        <w:autoSpaceDN w:val="0"/>
        <w:jc w:val="both"/>
        <w:rPr>
          <w:rFonts w:eastAsia="Calibri"/>
          <w:sz w:val="16"/>
          <w:szCs w:val="16"/>
        </w:rPr>
      </w:pPr>
      <w:r w:rsidRPr="007A52B3">
        <w:rPr>
          <w:sz w:val="16"/>
          <w:szCs w:val="16"/>
        </w:rPr>
        <w:t>*-В целом за периоды при расчете в отношении каждого показателя анализируются фактические значения за отчетный финансовый год, плановые значения на текущий финансовый год, на очередной финансовый год и плановый период.</w:t>
      </w:r>
    </w:p>
    <w:p w14:paraId="2FF504B1" w14:textId="77777777" w:rsidR="00D23156" w:rsidRPr="007A52B3" w:rsidRDefault="00D23156" w:rsidP="00D23156">
      <w:pPr>
        <w:ind w:firstLine="851"/>
        <w:jc w:val="both"/>
        <w:rPr>
          <w:sz w:val="28"/>
          <w:szCs w:val="28"/>
        </w:rPr>
      </w:pPr>
    </w:p>
    <w:p w14:paraId="65C1C873" w14:textId="3E21C6F6" w:rsidR="00D23156" w:rsidRPr="007A52B3" w:rsidRDefault="00D23156" w:rsidP="00D23156">
      <w:pPr>
        <w:ind w:firstLine="709"/>
        <w:jc w:val="both"/>
        <w:rPr>
          <w:sz w:val="28"/>
          <w:szCs w:val="28"/>
        </w:rPr>
      </w:pPr>
      <w:r w:rsidRPr="007A52B3">
        <w:rPr>
          <w:sz w:val="28"/>
          <w:szCs w:val="28"/>
        </w:rPr>
        <w:t>В период 2024</w:t>
      </w:r>
      <w:r w:rsidR="007F19A6" w:rsidRPr="007A52B3">
        <w:rPr>
          <w:sz w:val="28"/>
          <w:szCs w:val="28"/>
        </w:rPr>
        <w:t xml:space="preserve"> – </w:t>
      </w:r>
      <w:r w:rsidRPr="007A52B3">
        <w:rPr>
          <w:sz w:val="28"/>
          <w:szCs w:val="28"/>
        </w:rPr>
        <w:t>2026 годов показатели госпрограммы № 29 относятся к группе показателей с положительной динамикой плановых значений показателей, характеризующих конечные результаты или итоговые эффекты.</w:t>
      </w:r>
    </w:p>
    <w:p w14:paraId="5633CEEC" w14:textId="77777777" w:rsidR="00D23156" w:rsidRPr="007A52B3" w:rsidRDefault="00D23156" w:rsidP="00D23156">
      <w:pPr>
        <w:pStyle w:val="af5"/>
        <w:tabs>
          <w:tab w:val="left" w:pos="8647"/>
        </w:tabs>
        <w:ind w:firstLine="709"/>
        <w:jc w:val="both"/>
        <w:rPr>
          <w:rFonts w:ascii="Times New Roman" w:eastAsia="Times New Roman" w:hAnsi="Times New Roman"/>
          <w:bCs/>
          <w:sz w:val="28"/>
          <w:szCs w:val="28"/>
          <w:lang w:eastAsia="ru-RU"/>
        </w:rPr>
      </w:pPr>
      <w:r w:rsidRPr="007A52B3">
        <w:rPr>
          <w:rFonts w:ascii="Times New Roman" w:eastAsia="Times New Roman" w:hAnsi="Times New Roman"/>
          <w:bCs/>
          <w:sz w:val="28"/>
          <w:szCs w:val="28"/>
          <w:lang w:eastAsia="ru-RU"/>
        </w:rPr>
        <w:t>Показатели госпрограммы № 29 в ред. 09.10.2023 приведены в соответствии с требованиями пунктов 12, 13 Постановления № 793-пп.</w:t>
      </w:r>
    </w:p>
    <w:p w14:paraId="1C962A33" w14:textId="7CF04960" w:rsidR="00D23156" w:rsidRPr="007A52B3" w:rsidRDefault="00D23156" w:rsidP="007F19A6">
      <w:pPr>
        <w:pStyle w:val="af5"/>
        <w:tabs>
          <w:tab w:val="left" w:pos="8647"/>
        </w:tabs>
        <w:ind w:firstLine="709"/>
        <w:jc w:val="both"/>
        <w:rPr>
          <w:rFonts w:ascii="Times New Roman" w:eastAsia="Times New Roman" w:hAnsi="Times New Roman"/>
          <w:bCs/>
          <w:sz w:val="28"/>
          <w:szCs w:val="28"/>
          <w:lang w:eastAsia="ru-RU"/>
        </w:rPr>
      </w:pPr>
      <w:r w:rsidRPr="007A52B3">
        <w:rPr>
          <w:rFonts w:ascii="Times New Roman" w:eastAsia="Times New Roman" w:hAnsi="Times New Roman"/>
          <w:bCs/>
          <w:sz w:val="28"/>
          <w:szCs w:val="28"/>
          <w:lang w:eastAsia="ru-RU"/>
        </w:rPr>
        <w:t>Контрольно-счетная палата отмечает, что на федеральном уровне отсутствуют соответствующие целевые показатели с установленными плановыми значениями (закрепленные в федеральных проектах, в государственных федеральных программах), включенные в паспорт госпрограммы № 29, а также в паспорт КМП, что позволяет ответственному исполнителю госпрограммы № 29 устанавливать (изменять) плановое значение показателей исходя из фактических (базовых) значений без уч</w:t>
      </w:r>
      <w:r w:rsidR="007F19A6" w:rsidRPr="007A52B3">
        <w:rPr>
          <w:rFonts w:ascii="Times New Roman" w:eastAsia="Times New Roman" w:hAnsi="Times New Roman"/>
          <w:bCs/>
          <w:sz w:val="28"/>
          <w:szCs w:val="28"/>
          <w:lang w:eastAsia="ru-RU"/>
        </w:rPr>
        <w:t>ета их поступательной динамики.</w:t>
      </w:r>
    </w:p>
    <w:p w14:paraId="47DDA0AC" w14:textId="7B7749F2" w:rsidR="00D23156" w:rsidRPr="007A52B3" w:rsidRDefault="00D23156" w:rsidP="00D23156">
      <w:pPr>
        <w:ind w:firstLine="709"/>
        <w:contextualSpacing/>
        <w:jc w:val="both"/>
        <w:rPr>
          <w:sz w:val="28"/>
          <w:szCs w:val="28"/>
        </w:rPr>
      </w:pPr>
      <w:r w:rsidRPr="007A52B3">
        <w:rPr>
          <w:sz w:val="28"/>
          <w:szCs w:val="28"/>
        </w:rPr>
        <w:t>В части региональной базы необходимо отметить, что цели и задачи,</w:t>
      </w:r>
      <w:r w:rsidR="00AB5F73" w:rsidRPr="007A52B3">
        <w:rPr>
          <w:sz w:val="28"/>
          <w:szCs w:val="28"/>
        </w:rPr>
        <w:t xml:space="preserve"> </w:t>
      </w:r>
      <w:r w:rsidRPr="007A52B3">
        <w:rPr>
          <w:sz w:val="28"/>
          <w:szCs w:val="28"/>
        </w:rPr>
        <w:t>отраженные в госпрограмме № 29, соответствуют приоритетным целям</w:t>
      </w:r>
      <w:r w:rsidR="00AB5F73" w:rsidRPr="007A52B3">
        <w:rPr>
          <w:sz w:val="28"/>
          <w:szCs w:val="28"/>
        </w:rPr>
        <w:t xml:space="preserve"> </w:t>
      </w:r>
      <w:r w:rsidRPr="007A52B3">
        <w:rPr>
          <w:sz w:val="28"/>
          <w:szCs w:val="28"/>
        </w:rPr>
        <w:t>стратегических документов, направленным на повышение ответственности молодежи за будущее Архангельской области, сокращение миграционного оттока из Архангельской области через вовлечение населения в реализацию инициатив, предложенных молодежными сообществами, повышение роли молодежи в волонтерских движениях, формирование управленческого резерва регионального и муниципального уровней из представителей молодежи, организация культурного досуга для молодежи.</w:t>
      </w:r>
    </w:p>
    <w:p w14:paraId="1C69BE87" w14:textId="77BC562F" w:rsidR="00D23156" w:rsidRPr="007A52B3" w:rsidRDefault="00D23156" w:rsidP="00D23156">
      <w:pPr>
        <w:ind w:firstLine="709"/>
        <w:contextualSpacing/>
        <w:jc w:val="both"/>
        <w:rPr>
          <w:sz w:val="28"/>
          <w:szCs w:val="28"/>
        </w:rPr>
      </w:pPr>
      <w:r w:rsidRPr="007A52B3">
        <w:rPr>
          <w:sz w:val="28"/>
          <w:szCs w:val="28"/>
        </w:rPr>
        <w:t>Вместе с тем необходимо отметить, что стратегические документы не содержат информации и направлений их реализации в части достижения целевых показателей с учетом разбивки годового плана достижения, связанных с развитием в сфере развития молодежной политики и патриотического воспитания, предусмотренных паспортом госпрограммы № 29, пасп</w:t>
      </w:r>
      <w:r w:rsidR="007F19A6" w:rsidRPr="007A52B3">
        <w:rPr>
          <w:sz w:val="28"/>
          <w:szCs w:val="28"/>
        </w:rPr>
        <w:t>ортом КПМ.</w:t>
      </w:r>
    </w:p>
    <w:p w14:paraId="1FBF04EE" w14:textId="77777777" w:rsidR="00D23156" w:rsidRPr="007A52B3" w:rsidRDefault="00D23156" w:rsidP="00D23156">
      <w:pPr>
        <w:ind w:firstLine="709"/>
        <w:contextualSpacing/>
        <w:jc w:val="both"/>
        <w:rPr>
          <w:sz w:val="28"/>
          <w:szCs w:val="28"/>
        </w:rPr>
      </w:pPr>
      <w:r w:rsidRPr="007A52B3">
        <w:rPr>
          <w:sz w:val="28"/>
          <w:szCs w:val="28"/>
        </w:rPr>
        <w:t xml:space="preserve">В связи с чем контрольно-счетная палата полагает возможным внести соответствующие изменения в указанные выше стратегические документы в части мероприятий в сфере </w:t>
      </w:r>
      <w:r w:rsidRPr="007A52B3">
        <w:rPr>
          <w:sz w:val="28"/>
        </w:rPr>
        <w:t>развития молодежной политики и патриотического воспитания</w:t>
      </w:r>
      <w:r w:rsidRPr="007A52B3">
        <w:rPr>
          <w:sz w:val="28"/>
          <w:szCs w:val="28"/>
        </w:rPr>
        <w:t xml:space="preserve"> с целью взаимоувязки соответствующих целевых показателей, характеризующих эффективность их реализации.</w:t>
      </w:r>
    </w:p>
    <w:p w14:paraId="66AA7E05" w14:textId="47651DC4" w:rsidR="008A3ED8" w:rsidRPr="007A52B3" w:rsidRDefault="008A3ED8" w:rsidP="008A3ED8">
      <w:pPr>
        <w:pStyle w:val="af7"/>
        <w:spacing w:before="240" w:after="120"/>
        <w:rPr>
          <w:rFonts w:ascii="Times New Roman" w:hAnsi="Times New Roman"/>
          <w:i/>
          <w:sz w:val="28"/>
          <w:szCs w:val="28"/>
        </w:rPr>
      </w:pPr>
      <w:bookmarkStart w:id="99" w:name="_Toc149662399"/>
      <w:r w:rsidRPr="007A52B3">
        <w:rPr>
          <w:rFonts w:ascii="Times New Roman" w:hAnsi="Times New Roman"/>
          <w:i/>
          <w:sz w:val="28"/>
          <w:szCs w:val="28"/>
        </w:rPr>
        <w:t>6.</w:t>
      </w:r>
      <w:r w:rsidR="00F458DB" w:rsidRPr="007A52B3">
        <w:rPr>
          <w:rFonts w:ascii="Times New Roman" w:hAnsi="Times New Roman"/>
          <w:i/>
          <w:sz w:val="28"/>
          <w:szCs w:val="28"/>
        </w:rPr>
        <w:t>4</w:t>
      </w:r>
      <w:r w:rsidRPr="007A52B3">
        <w:rPr>
          <w:rFonts w:ascii="Times New Roman" w:hAnsi="Times New Roman"/>
          <w:i/>
          <w:sz w:val="28"/>
          <w:szCs w:val="28"/>
        </w:rPr>
        <w:t>. Дорожный фонд Архангельской области</w:t>
      </w:r>
      <w:bookmarkEnd w:id="99"/>
    </w:p>
    <w:p w14:paraId="4D2D2AA3" w14:textId="5376381E" w:rsidR="00335900" w:rsidRPr="007A52B3" w:rsidRDefault="00335900" w:rsidP="00335900">
      <w:pPr>
        <w:suppressAutoHyphens/>
        <w:ind w:firstLine="720"/>
        <w:jc w:val="both"/>
        <w:rPr>
          <w:sz w:val="28"/>
          <w:szCs w:val="28"/>
        </w:rPr>
      </w:pPr>
      <w:r w:rsidRPr="007A52B3">
        <w:rPr>
          <w:sz w:val="28"/>
          <w:szCs w:val="28"/>
        </w:rPr>
        <w:t>Законопроектом предлагается утвердить Дорожный фонд Архангельской области (далее – Дорожный фонд) с объемом финансирования на 2024 год в размере 12 238,8 млн.руб. или 68,8</w:t>
      </w:r>
      <w:r w:rsidR="00953BB8" w:rsidRPr="007A52B3">
        <w:rPr>
          <w:sz w:val="28"/>
          <w:szCs w:val="28"/>
        </w:rPr>
        <w:t xml:space="preserve"> </w:t>
      </w:r>
      <w:r w:rsidRPr="007A52B3">
        <w:rPr>
          <w:sz w:val="28"/>
          <w:szCs w:val="28"/>
        </w:rPr>
        <w:t>% уточненного плана на 2023 год (в редакции закона Архангельской области от 22</w:t>
      </w:r>
      <w:r w:rsidR="00953BB8" w:rsidRPr="007A52B3">
        <w:rPr>
          <w:sz w:val="28"/>
          <w:szCs w:val="28"/>
        </w:rPr>
        <w:t>.09.</w:t>
      </w:r>
      <w:r w:rsidRPr="007A52B3">
        <w:rPr>
          <w:sz w:val="28"/>
          <w:szCs w:val="28"/>
        </w:rPr>
        <w:t xml:space="preserve">2023 </w:t>
      </w:r>
      <w:r w:rsidR="00953BB8" w:rsidRPr="007A52B3">
        <w:rPr>
          <w:sz w:val="28"/>
          <w:szCs w:val="28"/>
        </w:rPr>
        <w:t>№</w:t>
      </w:r>
      <w:r w:rsidRPr="007A52B3">
        <w:rPr>
          <w:sz w:val="28"/>
          <w:szCs w:val="28"/>
        </w:rPr>
        <w:t xml:space="preserve"> 1-1-ОЗ), на 2025 год в размере 13 508,3 </w:t>
      </w:r>
      <w:r w:rsidR="00AB5F73" w:rsidRPr="007A52B3">
        <w:rPr>
          <w:sz w:val="28"/>
          <w:szCs w:val="28"/>
        </w:rPr>
        <w:t>млн.руб.</w:t>
      </w:r>
      <w:r w:rsidRPr="007A52B3">
        <w:rPr>
          <w:sz w:val="28"/>
          <w:szCs w:val="28"/>
        </w:rPr>
        <w:t xml:space="preserve"> или 76,0</w:t>
      </w:r>
      <w:r w:rsidR="00953BB8" w:rsidRPr="007A52B3">
        <w:rPr>
          <w:sz w:val="28"/>
          <w:szCs w:val="28"/>
        </w:rPr>
        <w:t xml:space="preserve"> </w:t>
      </w:r>
      <w:r w:rsidRPr="007A52B3">
        <w:rPr>
          <w:sz w:val="28"/>
          <w:szCs w:val="28"/>
        </w:rPr>
        <w:t xml:space="preserve">% уточненного плана на 2023 год, на 2026 год в размере 9 142,6 </w:t>
      </w:r>
      <w:r w:rsidR="00AB5F73" w:rsidRPr="007A52B3">
        <w:rPr>
          <w:sz w:val="28"/>
          <w:szCs w:val="28"/>
        </w:rPr>
        <w:t>млн.руб.</w:t>
      </w:r>
      <w:r w:rsidRPr="007A52B3">
        <w:rPr>
          <w:sz w:val="28"/>
          <w:szCs w:val="28"/>
        </w:rPr>
        <w:t xml:space="preserve"> или 51,4</w:t>
      </w:r>
      <w:r w:rsidR="00953BB8" w:rsidRPr="007A52B3">
        <w:rPr>
          <w:sz w:val="28"/>
          <w:szCs w:val="28"/>
        </w:rPr>
        <w:t xml:space="preserve"> </w:t>
      </w:r>
      <w:r w:rsidRPr="007A52B3">
        <w:rPr>
          <w:sz w:val="28"/>
          <w:szCs w:val="28"/>
        </w:rPr>
        <w:t xml:space="preserve">% уточненного плана на 2023 год. Информация представлена на рисунке </w:t>
      </w:r>
      <w:r w:rsidR="005667AF" w:rsidRPr="007A52B3">
        <w:rPr>
          <w:sz w:val="28"/>
          <w:szCs w:val="28"/>
        </w:rPr>
        <w:t>51</w:t>
      </w:r>
      <w:r w:rsidRPr="007A52B3">
        <w:rPr>
          <w:sz w:val="28"/>
          <w:szCs w:val="28"/>
        </w:rPr>
        <w:t>.</w:t>
      </w:r>
    </w:p>
    <w:p w14:paraId="5BC92420" w14:textId="5F0D8D5F" w:rsidR="00335900" w:rsidRPr="007A52B3" w:rsidRDefault="00335900" w:rsidP="00335900">
      <w:pPr>
        <w:suppressAutoHyphens/>
        <w:jc w:val="both"/>
        <w:rPr>
          <w:sz w:val="28"/>
          <w:szCs w:val="28"/>
        </w:rPr>
      </w:pPr>
      <w:r w:rsidRPr="007A52B3">
        <w:rPr>
          <w:noProof/>
          <w:sz w:val="28"/>
          <w:szCs w:val="28"/>
        </w:rPr>
        <w:drawing>
          <wp:inline distT="0" distB="0" distL="0" distR="0" wp14:anchorId="31775330" wp14:editId="09159A75">
            <wp:extent cx="5916440" cy="2231888"/>
            <wp:effectExtent l="0" t="0" r="8255"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953030" cy="2245691"/>
                    </a:xfrm>
                    <a:prstGeom prst="rect">
                      <a:avLst/>
                    </a:prstGeom>
                    <a:noFill/>
                  </pic:spPr>
                </pic:pic>
              </a:graphicData>
            </a:graphic>
          </wp:inline>
        </w:drawing>
      </w:r>
    </w:p>
    <w:p w14:paraId="453CFF89" w14:textId="3F389FFE" w:rsidR="00335900" w:rsidRPr="007A52B3" w:rsidRDefault="00335900" w:rsidP="00335900">
      <w:pPr>
        <w:pStyle w:val="af9"/>
        <w:rPr>
          <w:b w:val="0"/>
          <w:szCs w:val="24"/>
        </w:rPr>
      </w:pPr>
      <w:r w:rsidRPr="007A52B3">
        <w:rPr>
          <w:b w:val="0"/>
          <w:szCs w:val="24"/>
        </w:rPr>
        <w:t xml:space="preserve">Рисунок </w:t>
      </w:r>
      <w:r w:rsidRPr="007A52B3">
        <w:rPr>
          <w:b w:val="0"/>
          <w:szCs w:val="24"/>
        </w:rPr>
        <w:fldChar w:fldCharType="begin"/>
      </w:r>
      <w:r w:rsidRPr="007A52B3">
        <w:rPr>
          <w:b w:val="0"/>
          <w:szCs w:val="24"/>
        </w:rPr>
        <w:instrText xml:space="preserve"> SEQ Рисунок \* ARABIC </w:instrText>
      </w:r>
      <w:r w:rsidRPr="007A52B3">
        <w:rPr>
          <w:b w:val="0"/>
          <w:szCs w:val="24"/>
        </w:rPr>
        <w:fldChar w:fldCharType="separate"/>
      </w:r>
      <w:r w:rsidR="005667AF" w:rsidRPr="007A52B3">
        <w:rPr>
          <w:b w:val="0"/>
          <w:noProof/>
          <w:szCs w:val="24"/>
        </w:rPr>
        <w:t>51</w:t>
      </w:r>
      <w:r w:rsidRPr="007A52B3">
        <w:rPr>
          <w:b w:val="0"/>
          <w:szCs w:val="24"/>
        </w:rPr>
        <w:fldChar w:fldCharType="end"/>
      </w:r>
      <w:r w:rsidRPr="007A52B3">
        <w:rPr>
          <w:b w:val="0"/>
          <w:szCs w:val="24"/>
        </w:rPr>
        <w:t>. Объемы финансирования Дорожного фонда на 2022</w:t>
      </w:r>
      <w:r w:rsidR="00953BB8" w:rsidRPr="007A52B3">
        <w:rPr>
          <w:b w:val="0"/>
          <w:szCs w:val="24"/>
        </w:rPr>
        <w:t xml:space="preserve"> – </w:t>
      </w:r>
      <w:r w:rsidRPr="007A52B3">
        <w:rPr>
          <w:b w:val="0"/>
          <w:szCs w:val="24"/>
        </w:rPr>
        <w:t>2026 годы, млн.руб.</w:t>
      </w:r>
    </w:p>
    <w:p w14:paraId="51E8DF39" w14:textId="77777777" w:rsidR="00335900" w:rsidRPr="007A52B3" w:rsidRDefault="00335900" w:rsidP="00335900">
      <w:pPr>
        <w:suppressAutoHyphens/>
        <w:ind w:firstLine="720"/>
        <w:jc w:val="both"/>
        <w:rPr>
          <w:sz w:val="28"/>
          <w:szCs w:val="28"/>
        </w:rPr>
      </w:pPr>
    </w:p>
    <w:p w14:paraId="50240834" w14:textId="41D81D8E" w:rsidR="00335900" w:rsidRPr="007A52B3" w:rsidRDefault="00335900" w:rsidP="00335900">
      <w:pPr>
        <w:suppressAutoHyphens/>
        <w:ind w:firstLine="720"/>
        <w:jc w:val="both"/>
        <w:rPr>
          <w:sz w:val="28"/>
          <w:szCs w:val="28"/>
        </w:rPr>
      </w:pPr>
      <w:r w:rsidRPr="007A52B3">
        <w:rPr>
          <w:sz w:val="28"/>
          <w:szCs w:val="28"/>
        </w:rPr>
        <w:t>Статьей 3. областного закона от 24</w:t>
      </w:r>
      <w:r w:rsidR="000D5FB2" w:rsidRPr="007A52B3">
        <w:rPr>
          <w:sz w:val="28"/>
          <w:szCs w:val="28"/>
        </w:rPr>
        <w:t>.10.</w:t>
      </w:r>
      <w:r w:rsidRPr="007A52B3">
        <w:rPr>
          <w:sz w:val="28"/>
          <w:szCs w:val="28"/>
        </w:rPr>
        <w:t xml:space="preserve">2011 № 350-25-ОЗ </w:t>
      </w:r>
      <w:r w:rsidR="000D5FB2" w:rsidRPr="007A52B3">
        <w:rPr>
          <w:sz w:val="28"/>
          <w:szCs w:val="28"/>
        </w:rPr>
        <w:t>«</w:t>
      </w:r>
      <w:r w:rsidRPr="007A52B3">
        <w:rPr>
          <w:sz w:val="28"/>
          <w:szCs w:val="28"/>
        </w:rPr>
        <w:t>О дорожном фонде Архангельской области</w:t>
      </w:r>
      <w:r w:rsidR="000D5FB2" w:rsidRPr="007A52B3">
        <w:rPr>
          <w:sz w:val="28"/>
          <w:szCs w:val="28"/>
        </w:rPr>
        <w:t>»</w:t>
      </w:r>
      <w:r w:rsidRPr="007A52B3">
        <w:rPr>
          <w:sz w:val="28"/>
          <w:szCs w:val="28"/>
        </w:rPr>
        <w:t xml:space="preserve"> (далее – Закон о дорожном фонде) установлены источники формирования дорожного фонда.</w:t>
      </w:r>
    </w:p>
    <w:p w14:paraId="115BA024" w14:textId="03508ED1" w:rsidR="00335900" w:rsidRPr="007A52B3" w:rsidRDefault="00335900" w:rsidP="00335900">
      <w:pPr>
        <w:suppressAutoHyphens/>
        <w:ind w:firstLine="720"/>
        <w:jc w:val="both"/>
        <w:rPr>
          <w:sz w:val="28"/>
          <w:szCs w:val="28"/>
        </w:rPr>
      </w:pPr>
      <w:r w:rsidRPr="007A52B3">
        <w:rPr>
          <w:sz w:val="28"/>
          <w:szCs w:val="28"/>
        </w:rPr>
        <w:t>На период 2022</w:t>
      </w:r>
      <w:r w:rsidR="000D5FB2" w:rsidRPr="007A52B3">
        <w:rPr>
          <w:sz w:val="28"/>
          <w:szCs w:val="28"/>
        </w:rPr>
        <w:t xml:space="preserve"> – </w:t>
      </w:r>
      <w:r w:rsidRPr="007A52B3">
        <w:rPr>
          <w:sz w:val="28"/>
          <w:szCs w:val="28"/>
        </w:rPr>
        <w:t>2025 годов одним из источников формирования Дорожного фонда обозначен - Бюджетные кредиты из федерального бюджета.</w:t>
      </w:r>
    </w:p>
    <w:p w14:paraId="031B321D" w14:textId="77777777" w:rsidR="00335900" w:rsidRPr="007A52B3" w:rsidRDefault="00335900" w:rsidP="00335900">
      <w:pPr>
        <w:jc w:val="both"/>
        <w:rPr>
          <w:sz w:val="28"/>
          <w:szCs w:val="28"/>
        </w:rPr>
      </w:pPr>
      <w:r w:rsidRPr="007A52B3">
        <w:rPr>
          <w:sz w:val="28"/>
          <w:szCs w:val="28"/>
        </w:rPr>
        <w:tab/>
        <w:t>КСП АО отмечает, что положениями Закона о дорожном фонде бюджетные кредиты из федерального бюджета не определены</w:t>
      </w:r>
      <w:r w:rsidRPr="007A52B3">
        <w:t xml:space="preserve"> </w:t>
      </w:r>
      <w:r w:rsidRPr="007A52B3">
        <w:rPr>
          <w:sz w:val="28"/>
          <w:szCs w:val="28"/>
        </w:rPr>
        <w:t xml:space="preserve">источником доходов Дорожного фонда, о чем КСП АО указывала ранее в предыдущих Заключениях. </w:t>
      </w:r>
    </w:p>
    <w:p w14:paraId="455E3C61" w14:textId="430CC78C" w:rsidR="00335900" w:rsidRPr="007A52B3" w:rsidRDefault="00335900" w:rsidP="00335900">
      <w:pPr>
        <w:jc w:val="both"/>
        <w:rPr>
          <w:sz w:val="28"/>
          <w:szCs w:val="28"/>
        </w:rPr>
      </w:pPr>
      <w:r w:rsidRPr="007A52B3">
        <w:rPr>
          <w:sz w:val="28"/>
          <w:szCs w:val="28"/>
        </w:rPr>
        <w:tab/>
        <w:t>Кроме того,</w:t>
      </w:r>
      <w:r w:rsidR="00AB5F73" w:rsidRPr="007A52B3">
        <w:rPr>
          <w:sz w:val="28"/>
          <w:szCs w:val="28"/>
        </w:rPr>
        <w:t xml:space="preserve"> </w:t>
      </w:r>
      <w:r w:rsidRPr="007A52B3">
        <w:rPr>
          <w:sz w:val="28"/>
          <w:szCs w:val="28"/>
        </w:rPr>
        <w:t>федеральным законом от 20 июля 2020 г. № 239-ФЗ, внесены изменения в федеральный закон от 8 ноября 2007 г.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согласно которому</w:t>
      </w:r>
      <w:r w:rsidRPr="007A52B3">
        <w:t xml:space="preserve"> </w:t>
      </w:r>
      <w:r w:rsidRPr="007A52B3">
        <w:rPr>
          <w:sz w:val="28"/>
          <w:szCs w:val="28"/>
        </w:rPr>
        <w:t>с 1 января 2023 года выдача специального разрешения на движение по автомобильным дорогам тяжеловесного и (или) крупногабаритного транспортного средства осуществляется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самостоятельно, либо через уполномоченное им подведомственное учреждение (ФДА Росавтодор, ФКУ «Росдормониторинг») и только в электронном виде.</w:t>
      </w:r>
    </w:p>
    <w:p w14:paraId="4B3F37C5" w14:textId="77777777" w:rsidR="00335900" w:rsidRPr="007A52B3" w:rsidRDefault="00335900" w:rsidP="00335900">
      <w:pPr>
        <w:jc w:val="both"/>
        <w:rPr>
          <w:sz w:val="28"/>
          <w:szCs w:val="28"/>
        </w:rPr>
      </w:pPr>
      <w:r w:rsidRPr="007A52B3">
        <w:rPr>
          <w:sz w:val="28"/>
          <w:szCs w:val="28"/>
        </w:rPr>
        <w:tab/>
        <w:t>Таким образом, минтранс АО с 1 января 2023 года не является администратором доходов "Государственная пошлина за выдачу органом исполнительной власти субъекта Российской Федерации специального разрешения на движение по автомобильным дорогам транспортных средств, осуществляющих перевозки опасных, тяжеловесных и (или) крупногабаритных грузов, зачисляемая в бюджеты субъектов Российской Федерации".</w:t>
      </w:r>
    </w:p>
    <w:p w14:paraId="534B6BF0" w14:textId="77777777" w:rsidR="00335900" w:rsidRPr="007A52B3" w:rsidRDefault="00335900" w:rsidP="00335900">
      <w:pPr>
        <w:jc w:val="both"/>
        <w:rPr>
          <w:sz w:val="28"/>
          <w:szCs w:val="28"/>
        </w:rPr>
      </w:pPr>
      <w:r w:rsidRPr="007A52B3">
        <w:rPr>
          <w:sz w:val="28"/>
          <w:szCs w:val="28"/>
        </w:rPr>
        <w:tab/>
        <w:t xml:space="preserve">Следовательно, с учетом указанного выше источник формирования Дорожного фонда </w:t>
      </w:r>
      <w:r w:rsidRPr="007A52B3">
        <w:rPr>
          <w:i/>
          <w:sz w:val="28"/>
          <w:szCs w:val="28"/>
        </w:rPr>
        <w:t xml:space="preserve">«10) государственной пошлины за выдачу органом исполнительной власти Архангельской области либо уполномоченными им подведомственными организациями специального разрешения на движение по автомобильным дорогам тяжеловесных и (или) крупногабаритных транспортных средств, зачисляемой в бюджеты субъектов Российской Федерации;», </w:t>
      </w:r>
      <w:r w:rsidRPr="007A52B3">
        <w:rPr>
          <w:sz w:val="28"/>
          <w:szCs w:val="28"/>
        </w:rPr>
        <w:t>указанный в статье 3</w:t>
      </w:r>
      <w:r w:rsidRPr="007A52B3">
        <w:t xml:space="preserve"> </w:t>
      </w:r>
      <w:r w:rsidRPr="007A52B3">
        <w:rPr>
          <w:sz w:val="28"/>
          <w:szCs w:val="28"/>
        </w:rPr>
        <w:t>Закона о дорожном фонде, подлежит исключению.</w:t>
      </w:r>
    </w:p>
    <w:p w14:paraId="0F78BB32" w14:textId="77777777" w:rsidR="00335900" w:rsidRPr="007A52B3" w:rsidRDefault="00335900" w:rsidP="00335900">
      <w:pPr>
        <w:suppressAutoHyphens/>
        <w:ind w:firstLine="720"/>
        <w:jc w:val="both"/>
      </w:pPr>
      <w:r w:rsidRPr="007A52B3">
        <w:rPr>
          <w:sz w:val="28"/>
          <w:szCs w:val="28"/>
        </w:rPr>
        <w:t>Структура источников доходов Дорожного фонда (в удельном весе к объему доходов Дорожного фонда) на планируемый период представлена следующим образом:</w:t>
      </w:r>
    </w:p>
    <w:p w14:paraId="25B21AF2" w14:textId="675BFE6A" w:rsidR="00335900" w:rsidRPr="007A52B3" w:rsidRDefault="00335900" w:rsidP="00335900">
      <w:pPr>
        <w:suppressAutoHyphens/>
        <w:ind w:firstLine="720"/>
        <w:jc w:val="both"/>
        <w:rPr>
          <w:sz w:val="28"/>
          <w:szCs w:val="28"/>
        </w:rPr>
      </w:pPr>
      <w:r w:rsidRPr="007A52B3">
        <w:rPr>
          <w:sz w:val="28"/>
          <w:szCs w:val="28"/>
        </w:rPr>
        <w:t>- доходы от уплаты акцизов на нефтепродукты (дизельное топливо, автомобильный бензин, моторные масла, прямогонный бензин) составят: 2024 год – 68,7</w:t>
      </w:r>
      <w:r w:rsidR="000D5FB2" w:rsidRPr="007A52B3">
        <w:rPr>
          <w:sz w:val="28"/>
          <w:szCs w:val="28"/>
        </w:rPr>
        <w:t xml:space="preserve"> </w:t>
      </w:r>
      <w:r w:rsidRPr="007A52B3">
        <w:rPr>
          <w:sz w:val="28"/>
          <w:szCs w:val="28"/>
        </w:rPr>
        <w:t>%, 2025 год – 58,7</w:t>
      </w:r>
      <w:r w:rsidR="000D5FB2" w:rsidRPr="007A52B3">
        <w:rPr>
          <w:sz w:val="28"/>
          <w:szCs w:val="28"/>
        </w:rPr>
        <w:t xml:space="preserve"> </w:t>
      </w:r>
      <w:r w:rsidRPr="007A52B3">
        <w:rPr>
          <w:sz w:val="28"/>
          <w:szCs w:val="28"/>
        </w:rPr>
        <w:t>%, 2026 год – 89,0</w:t>
      </w:r>
      <w:r w:rsidR="000D5FB2" w:rsidRPr="007A52B3">
        <w:rPr>
          <w:sz w:val="28"/>
          <w:szCs w:val="28"/>
        </w:rPr>
        <w:t xml:space="preserve"> </w:t>
      </w:r>
      <w:r w:rsidRPr="007A52B3">
        <w:rPr>
          <w:sz w:val="28"/>
          <w:szCs w:val="28"/>
        </w:rPr>
        <w:t>%,</w:t>
      </w:r>
    </w:p>
    <w:p w14:paraId="3CC08F14" w14:textId="52E9FA4E" w:rsidR="00335900" w:rsidRPr="007A52B3" w:rsidRDefault="00335900" w:rsidP="00335900">
      <w:pPr>
        <w:suppressAutoHyphens/>
        <w:ind w:firstLine="720"/>
        <w:jc w:val="both"/>
        <w:rPr>
          <w:sz w:val="28"/>
          <w:szCs w:val="28"/>
        </w:rPr>
      </w:pPr>
      <w:r w:rsidRPr="007A52B3">
        <w:rPr>
          <w:rFonts w:eastAsiaTheme="minorHAnsi" w:cstheme="minorBidi"/>
          <w:sz w:val="28"/>
          <w:szCs w:val="22"/>
          <w:lang w:eastAsia="en-US"/>
        </w:rPr>
        <w:t xml:space="preserve">- </w:t>
      </w:r>
      <w:r w:rsidRPr="007A52B3">
        <w:rPr>
          <w:sz w:val="28"/>
          <w:szCs w:val="28"/>
        </w:rPr>
        <w:t>транспортный налог составит в 2024 году - 4,3</w:t>
      </w:r>
      <w:r w:rsidR="000D5FB2" w:rsidRPr="007A52B3">
        <w:rPr>
          <w:sz w:val="28"/>
          <w:szCs w:val="28"/>
        </w:rPr>
        <w:t xml:space="preserve"> </w:t>
      </w:r>
      <w:r w:rsidRPr="007A52B3">
        <w:rPr>
          <w:sz w:val="28"/>
          <w:szCs w:val="28"/>
        </w:rPr>
        <w:t>%, в 2025 году – 4,0</w:t>
      </w:r>
      <w:r w:rsidR="000D5FB2" w:rsidRPr="007A52B3">
        <w:rPr>
          <w:sz w:val="28"/>
          <w:szCs w:val="28"/>
        </w:rPr>
        <w:t xml:space="preserve"> </w:t>
      </w:r>
      <w:r w:rsidRPr="007A52B3">
        <w:rPr>
          <w:sz w:val="28"/>
          <w:szCs w:val="28"/>
        </w:rPr>
        <w:t>%, в 2026 году – 5,8</w:t>
      </w:r>
      <w:r w:rsidR="000D5FB2" w:rsidRPr="007A52B3">
        <w:rPr>
          <w:sz w:val="28"/>
          <w:szCs w:val="28"/>
        </w:rPr>
        <w:t xml:space="preserve"> </w:t>
      </w:r>
      <w:r w:rsidRPr="007A52B3">
        <w:rPr>
          <w:sz w:val="28"/>
          <w:szCs w:val="28"/>
        </w:rPr>
        <w:t>%,</w:t>
      </w:r>
    </w:p>
    <w:p w14:paraId="423DD1F3" w14:textId="392D9EE7" w:rsidR="00335900" w:rsidRPr="007A52B3" w:rsidRDefault="00335900" w:rsidP="00335900">
      <w:pPr>
        <w:suppressAutoHyphens/>
        <w:ind w:firstLine="720"/>
        <w:jc w:val="both"/>
        <w:rPr>
          <w:sz w:val="28"/>
          <w:szCs w:val="28"/>
        </w:rPr>
      </w:pPr>
      <w:r w:rsidRPr="007A52B3">
        <w:rPr>
          <w:sz w:val="28"/>
          <w:szCs w:val="28"/>
        </w:rPr>
        <w:t>- межбюджетные трансферты составят в 2024 году – 15,4</w:t>
      </w:r>
      <w:r w:rsidR="000D5FB2" w:rsidRPr="007A52B3">
        <w:rPr>
          <w:sz w:val="28"/>
          <w:szCs w:val="28"/>
        </w:rPr>
        <w:t xml:space="preserve"> </w:t>
      </w:r>
      <w:r w:rsidRPr="007A52B3">
        <w:rPr>
          <w:sz w:val="28"/>
          <w:szCs w:val="28"/>
        </w:rPr>
        <w:t>%, в 2025 году – 29,00</w:t>
      </w:r>
      <w:r w:rsidR="000D5FB2" w:rsidRPr="007A52B3">
        <w:rPr>
          <w:sz w:val="28"/>
          <w:szCs w:val="28"/>
        </w:rPr>
        <w:t xml:space="preserve"> </w:t>
      </w:r>
      <w:r w:rsidRPr="007A52B3">
        <w:rPr>
          <w:sz w:val="28"/>
          <w:szCs w:val="28"/>
        </w:rPr>
        <w:t xml:space="preserve">%, в 2026 году </w:t>
      </w:r>
      <w:r w:rsidR="000D5FB2" w:rsidRPr="007A52B3">
        <w:rPr>
          <w:sz w:val="28"/>
          <w:szCs w:val="28"/>
        </w:rPr>
        <w:t>–</w:t>
      </w:r>
      <w:r w:rsidRPr="007A52B3">
        <w:rPr>
          <w:sz w:val="28"/>
          <w:szCs w:val="28"/>
        </w:rPr>
        <w:t xml:space="preserve"> 0</w:t>
      </w:r>
      <w:r w:rsidR="000D5FB2" w:rsidRPr="007A52B3">
        <w:rPr>
          <w:sz w:val="28"/>
          <w:szCs w:val="28"/>
        </w:rPr>
        <w:t xml:space="preserve"> </w:t>
      </w:r>
      <w:r w:rsidRPr="007A52B3">
        <w:rPr>
          <w:sz w:val="28"/>
          <w:szCs w:val="28"/>
        </w:rPr>
        <w:t>% (доходы не планируются),</w:t>
      </w:r>
    </w:p>
    <w:p w14:paraId="58AC2F64" w14:textId="1FF8B110" w:rsidR="00335900" w:rsidRPr="007A52B3" w:rsidRDefault="00335900" w:rsidP="00335900">
      <w:pPr>
        <w:suppressAutoHyphens/>
        <w:ind w:firstLine="720"/>
        <w:jc w:val="both"/>
        <w:rPr>
          <w:rFonts w:eastAsiaTheme="minorHAnsi" w:cstheme="minorBidi"/>
          <w:sz w:val="28"/>
          <w:szCs w:val="22"/>
          <w:lang w:eastAsia="en-US"/>
        </w:rPr>
      </w:pPr>
      <w:r w:rsidRPr="007A52B3">
        <w:rPr>
          <w:sz w:val="28"/>
          <w:szCs w:val="28"/>
        </w:rPr>
        <w:t xml:space="preserve">- </w:t>
      </w:r>
      <w:r w:rsidRPr="007A52B3">
        <w:rPr>
          <w:rFonts w:eastAsiaTheme="minorHAnsi" w:cstheme="minorBidi"/>
          <w:sz w:val="28"/>
          <w:szCs w:val="22"/>
          <w:lang w:eastAsia="en-US"/>
        </w:rPr>
        <w:t>бюджетные кредиты из федерального бюджета составят в 2024 году – 6,8</w:t>
      </w:r>
      <w:r w:rsidR="000D5FB2" w:rsidRPr="007A52B3">
        <w:rPr>
          <w:rFonts w:eastAsiaTheme="minorHAnsi" w:cstheme="minorBidi"/>
          <w:sz w:val="28"/>
          <w:szCs w:val="22"/>
          <w:lang w:eastAsia="en-US"/>
        </w:rPr>
        <w:t xml:space="preserve"> </w:t>
      </w:r>
      <w:r w:rsidRPr="007A52B3">
        <w:rPr>
          <w:rFonts w:eastAsiaTheme="minorHAnsi" w:cstheme="minorBidi"/>
          <w:sz w:val="28"/>
          <w:szCs w:val="22"/>
          <w:lang w:eastAsia="en-US"/>
        </w:rPr>
        <w:t>%, 2025 год – 4,5</w:t>
      </w:r>
      <w:r w:rsidR="000D5FB2" w:rsidRPr="007A52B3">
        <w:rPr>
          <w:rFonts w:eastAsiaTheme="minorHAnsi" w:cstheme="minorBidi"/>
          <w:sz w:val="28"/>
          <w:szCs w:val="22"/>
          <w:lang w:eastAsia="en-US"/>
        </w:rPr>
        <w:t xml:space="preserve"> </w:t>
      </w:r>
      <w:r w:rsidRPr="007A52B3">
        <w:rPr>
          <w:rFonts w:eastAsiaTheme="minorHAnsi" w:cstheme="minorBidi"/>
          <w:sz w:val="28"/>
          <w:szCs w:val="22"/>
          <w:lang w:eastAsia="en-US"/>
        </w:rPr>
        <w:t>%, 2026 год – 0,0</w:t>
      </w:r>
      <w:r w:rsidR="000D5FB2" w:rsidRPr="007A52B3">
        <w:rPr>
          <w:rFonts w:eastAsiaTheme="minorHAnsi" w:cstheme="minorBidi"/>
          <w:sz w:val="28"/>
          <w:szCs w:val="22"/>
          <w:lang w:eastAsia="en-US"/>
        </w:rPr>
        <w:t xml:space="preserve"> </w:t>
      </w:r>
      <w:r w:rsidRPr="007A52B3">
        <w:rPr>
          <w:rFonts w:eastAsiaTheme="minorHAnsi" w:cstheme="minorBidi"/>
          <w:sz w:val="28"/>
          <w:szCs w:val="22"/>
          <w:lang w:eastAsia="en-US"/>
        </w:rPr>
        <w:t>%,</w:t>
      </w:r>
    </w:p>
    <w:p w14:paraId="60A3008B" w14:textId="1CD33B8B" w:rsidR="00335900" w:rsidRPr="007A52B3" w:rsidRDefault="00335900" w:rsidP="00335900">
      <w:pPr>
        <w:suppressAutoHyphens/>
        <w:ind w:firstLine="720"/>
        <w:jc w:val="both"/>
        <w:rPr>
          <w:sz w:val="28"/>
          <w:szCs w:val="28"/>
        </w:rPr>
      </w:pPr>
      <w:r w:rsidRPr="007A52B3">
        <w:rPr>
          <w:sz w:val="28"/>
          <w:szCs w:val="28"/>
        </w:rPr>
        <w:t>- по остальным видам доходов наблюдается незначительное изменение удельного веса в общей структуре доходов.</w:t>
      </w:r>
    </w:p>
    <w:p w14:paraId="6858BFF1" w14:textId="2112A2EC" w:rsidR="00335900" w:rsidRPr="007A52B3" w:rsidRDefault="00335900" w:rsidP="00335900">
      <w:pPr>
        <w:suppressAutoHyphens/>
        <w:ind w:firstLine="720"/>
        <w:jc w:val="both"/>
        <w:rPr>
          <w:sz w:val="28"/>
          <w:szCs w:val="28"/>
        </w:rPr>
      </w:pPr>
      <w:r w:rsidRPr="007A52B3">
        <w:rPr>
          <w:sz w:val="28"/>
          <w:szCs w:val="28"/>
        </w:rPr>
        <w:t xml:space="preserve">На рисунке </w:t>
      </w:r>
      <w:r w:rsidR="005667AF" w:rsidRPr="007A52B3">
        <w:rPr>
          <w:sz w:val="28"/>
          <w:szCs w:val="28"/>
        </w:rPr>
        <w:t>52</w:t>
      </w:r>
      <w:r w:rsidRPr="007A52B3">
        <w:rPr>
          <w:sz w:val="28"/>
          <w:szCs w:val="28"/>
        </w:rPr>
        <w:t xml:space="preserve"> представлена структура источников доходов Дорожного фонда за период 2022</w:t>
      </w:r>
      <w:r w:rsidR="000D5FB2" w:rsidRPr="007A52B3">
        <w:rPr>
          <w:sz w:val="28"/>
          <w:szCs w:val="28"/>
        </w:rPr>
        <w:t xml:space="preserve"> – </w:t>
      </w:r>
      <w:r w:rsidRPr="007A52B3">
        <w:rPr>
          <w:sz w:val="28"/>
          <w:szCs w:val="28"/>
        </w:rPr>
        <w:t>2026 годы.</w:t>
      </w:r>
    </w:p>
    <w:p w14:paraId="44A0021B" w14:textId="1340A349" w:rsidR="006466D8" w:rsidRPr="007A52B3" w:rsidRDefault="006466D8" w:rsidP="006466D8">
      <w:pPr>
        <w:suppressAutoHyphens/>
        <w:jc w:val="both"/>
        <w:rPr>
          <w:sz w:val="28"/>
          <w:szCs w:val="28"/>
        </w:rPr>
      </w:pPr>
      <w:r w:rsidRPr="007A52B3">
        <w:rPr>
          <w:noProof/>
          <w:sz w:val="28"/>
          <w:szCs w:val="28"/>
        </w:rPr>
        <w:drawing>
          <wp:inline distT="0" distB="0" distL="0" distR="0" wp14:anchorId="7090F56F" wp14:editId="022EA527">
            <wp:extent cx="6059291" cy="2837067"/>
            <wp:effectExtent l="0" t="0" r="0" b="190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6071326" cy="2842702"/>
                    </a:xfrm>
                    <a:prstGeom prst="rect">
                      <a:avLst/>
                    </a:prstGeom>
                    <a:noFill/>
                  </pic:spPr>
                </pic:pic>
              </a:graphicData>
            </a:graphic>
          </wp:inline>
        </w:drawing>
      </w:r>
    </w:p>
    <w:p w14:paraId="36F820B4" w14:textId="0D301726" w:rsidR="00335900" w:rsidRPr="007A52B3" w:rsidRDefault="00335900" w:rsidP="00335900">
      <w:pPr>
        <w:pStyle w:val="af9"/>
        <w:rPr>
          <w:b w:val="0"/>
          <w:szCs w:val="24"/>
        </w:rPr>
      </w:pPr>
      <w:r w:rsidRPr="007A52B3">
        <w:rPr>
          <w:b w:val="0"/>
          <w:szCs w:val="24"/>
        </w:rPr>
        <w:t xml:space="preserve">Рисунок </w:t>
      </w:r>
      <w:r w:rsidRPr="007A52B3">
        <w:rPr>
          <w:b w:val="0"/>
          <w:szCs w:val="24"/>
        </w:rPr>
        <w:fldChar w:fldCharType="begin"/>
      </w:r>
      <w:r w:rsidRPr="007A52B3">
        <w:rPr>
          <w:b w:val="0"/>
          <w:szCs w:val="24"/>
        </w:rPr>
        <w:instrText xml:space="preserve"> SEQ Рисунок \* ARABIC </w:instrText>
      </w:r>
      <w:r w:rsidRPr="007A52B3">
        <w:rPr>
          <w:b w:val="0"/>
          <w:szCs w:val="24"/>
        </w:rPr>
        <w:fldChar w:fldCharType="separate"/>
      </w:r>
      <w:r w:rsidR="005667AF" w:rsidRPr="007A52B3">
        <w:rPr>
          <w:b w:val="0"/>
          <w:noProof/>
          <w:szCs w:val="24"/>
        </w:rPr>
        <w:t>52</w:t>
      </w:r>
      <w:r w:rsidRPr="007A52B3">
        <w:rPr>
          <w:b w:val="0"/>
          <w:szCs w:val="24"/>
        </w:rPr>
        <w:fldChar w:fldCharType="end"/>
      </w:r>
      <w:r w:rsidRPr="007A52B3">
        <w:rPr>
          <w:b w:val="0"/>
          <w:szCs w:val="24"/>
        </w:rPr>
        <w:t>. Структура источников доходов Дорожного фонда за 2022</w:t>
      </w:r>
      <w:r w:rsidR="005667AF" w:rsidRPr="007A52B3">
        <w:rPr>
          <w:b w:val="0"/>
          <w:szCs w:val="24"/>
        </w:rPr>
        <w:t xml:space="preserve"> – </w:t>
      </w:r>
      <w:r w:rsidRPr="007A52B3">
        <w:rPr>
          <w:b w:val="0"/>
          <w:szCs w:val="24"/>
        </w:rPr>
        <w:t>2026 годы, млн.руб.</w:t>
      </w:r>
    </w:p>
    <w:p w14:paraId="6EA01072" w14:textId="77777777" w:rsidR="00335900" w:rsidRPr="007A52B3" w:rsidRDefault="00335900" w:rsidP="00335900">
      <w:pPr>
        <w:jc w:val="both"/>
      </w:pPr>
      <w:r w:rsidRPr="007A52B3">
        <w:tab/>
      </w:r>
    </w:p>
    <w:p w14:paraId="680B72EE" w14:textId="3C84C903" w:rsidR="00335900" w:rsidRPr="007A52B3" w:rsidRDefault="00335900" w:rsidP="006466D8">
      <w:pPr>
        <w:ind w:firstLine="709"/>
        <w:jc w:val="both"/>
        <w:rPr>
          <w:sz w:val="28"/>
          <w:szCs w:val="28"/>
        </w:rPr>
      </w:pPr>
      <w:r w:rsidRPr="007A52B3">
        <w:rPr>
          <w:sz w:val="28"/>
          <w:szCs w:val="28"/>
        </w:rPr>
        <w:t>Расходы Дорожного фонда на 2024</w:t>
      </w:r>
      <w:r w:rsidR="000E06B9" w:rsidRPr="007A52B3">
        <w:rPr>
          <w:sz w:val="28"/>
          <w:szCs w:val="28"/>
        </w:rPr>
        <w:t xml:space="preserve"> – </w:t>
      </w:r>
      <w:r w:rsidRPr="007A52B3">
        <w:rPr>
          <w:sz w:val="28"/>
          <w:szCs w:val="28"/>
        </w:rPr>
        <w:t>2026 годы запланированы к реализации в рамках программных и непрограммных мероприятий, из которых доля ассигнований</w:t>
      </w:r>
      <w:r w:rsidR="000D5FB2" w:rsidRPr="007A52B3">
        <w:rPr>
          <w:sz w:val="28"/>
          <w:szCs w:val="28"/>
        </w:rPr>
        <w:t>,</w:t>
      </w:r>
      <w:r w:rsidRPr="007A52B3">
        <w:rPr>
          <w:sz w:val="28"/>
          <w:szCs w:val="28"/>
        </w:rPr>
        <w:t xml:space="preserve"> направленных на госпрограмму №</w:t>
      </w:r>
      <w:r w:rsidR="000D5FB2" w:rsidRPr="007A52B3">
        <w:rPr>
          <w:sz w:val="28"/>
          <w:szCs w:val="28"/>
        </w:rPr>
        <w:t xml:space="preserve"> </w:t>
      </w:r>
      <w:r w:rsidRPr="007A52B3">
        <w:rPr>
          <w:sz w:val="28"/>
          <w:szCs w:val="28"/>
        </w:rPr>
        <w:t>19 в 2024 году составит 98,1</w:t>
      </w:r>
      <w:r w:rsidR="000D5FB2" w:rsidRPr="007A52B3">
        <w:rPr>
          <w:sz w:val="28"/>
          <w:szCs w:val="28"/>
        </w:rPr>
        <w:t xml:space="preserve"> </w:t>
      </w:r>
      <w:r w:rsidRPr="007A52B3">
        <w:rPr>
          <w:sz w:val="28"/>
          <w:szCs w:val="28"/>
        </w:rPr>
        <w:t>%, в 2025 году - 99,7</w:t>
      </w:r>
      <w:r w:rsidR="00FC64D1" w:rsidRPr="007A52B3">
        <w:rPr>
          <w:sz w:val="28"/>
          <w:szCs w:val="28"/>
        </w:rPr>
        <w:t xml:space="preserve"> </w:t>
      </w:r>
      <w:r w:rsidRPr="007A52B3">
        <w:rPr>
          <w:sz w:val="28"/>
          <w:szCs w:val="28"/>
        </w:rPr>
        <w:t>%, в 2026 году – 99,5</w:t>
      </w:r>
      <w:r w:rsidR="00FC64D1" w:rsidRPr="007A52B3">
        <w:rPr>
          <w:sz w:val="28"/>
          <w:szCs w:val="28"/>
        </w:rPr>
        <w:t xml:space="preserve"> </w:t>
      </w:r>
      <w:r w:rsidRPr="007A52B3">
        <w:rPr>
          <w:sz w:val="28"/>
          <w:szCs w:val="28"/>
        </w:rPr>
        <w:t>%.</w:t>
      </w:r>
    </w:p>
    <w:p w14:paraId="61CFEDA2" w14:textId="39981FCF" w:rsidR="00335900" w:rsidRPr="007A52B3" w:rsidRDefault="00335900" w:rsidP="006466D8">
      <w:pPr>
        <w:ind w:firstLine="709"/>
        <w:jc w:val="both"/>
        <w:rPr>
          <w:sz w:val="28"/>
          <w:szCs w:val="28"/>
        </w:rPr>
      </w:pPr>
      <w:r w:rsidRPr="007A52B3">
        <w:rPr>
          <w:sz w:val="28"/>
          <w:szCs w:val="28"/>
        </w:rPr>
        <w:t xml:space="preserve">На рисунке </w:t>
      </w:r>
      <w:r w:rsidR="005667AF" w:rsidRPr="007A52B3">
        <w:rPr>
          <w:sz w:val="28"/>
          <w:szCs w:val="28"/>
        </w:rPr>
        <w:t>53</w:t>
      </w:r>
      <w:r w:rsidRPr="007A52B3">
        <w:rPr>
          <w:sz w:val="28"/>
          <w:szCs w:val="28"/>
        </w:rPr>
        <w:t xml:space="preserve"> представлены расходы Дорожного фонда на 2024</w:t>
      </w:r>
      <w:r w:rsidR="00FC64D1" w:rsidRPr="007A52B3">
        <w:rPr>
          <w:sz w:val="28"/>
          <w:szCs w:val="28"/>
        </w:rPr>
        <w:t xml:space="preserve"> – </w:t>
      </w:r>
      <w:r w:rsidRPr="007A52B3">
        <w:rPr>
          <w:sz w:val="28"/>
          <w:szCs w:val="28"/>
        </w:rPr>
        <w:t>2026 годы в разрезе федеральных проектов, комплексных процессных мероприятий госпрограммы №</w:t>
      </w:r>
      <w:r w:rsidR="005667AF" w:rsidRPr="007A52B3">
        <w:rPr>
          <w:sz w:val="28"/>
          <w:szCs w:val="28"/>
        </w:rPr>
        <w:t xml:space="preserve"> </w:t>
      </w:r>
      <w:r w:rsidRPr="007A52B3">
        <w:rPr>
          <w:sz w:val="28"/>
          <w:szCs w:val="28"/>
        </w:rPr>
        <w:t>19, непрограммных расходов.</w:t>
      </w:r>
    </w:p>
    <w:p w14:paraId="082B1094" w14:textId="329D8669" w:rsidR="006466D8" w:rsidRPr="007A52B3" w:rsidRDefault="006466D8" w:rsidP="006466D8">
      <w:pPr>
        <w:jc w:val="both"/>
        <w:rPr>
          <w:sz w:val="28"/>
          <w:szCs w:val="28"/>
        </w:rPr>
      </w:pPr>
      <w:r w:rsidRPr="007A52B3">
        <w:rPr>
          <w:noProof/>
          <w:sz w:val="28"/>
          <w:szCs w:val="28"/>
        </w:rPr>
        <w:drawing>
          <wp:inline distT="0" distB="0" distL="0" distR="0" wp14:anchorId="4A2EB907" wp14:editId="791841B4">
            <wp:extent cx="5974715" cy="2707005"/>
            <wp:effectExtent l="0" t="0" r="6985"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974715" cy="2707005"/>
                    </a:xfrm>
                    <a:prstGeom prst="rect">
                      <a:avLst/>
                    </a:prstGeom>
                    <a:noFill/>
                  </pic:spPr>
                </pic:pic>
              </a:graphicData>
            </a:graphic>
          </wp:inline>
        </w:drawing>
      </w:r>
    </w:p>
    <w:p w14:paraId="1F66C164" w14:textId="7F759B27" w:rsidR="00335900" w:rsidRPr="007A52B3" w:rsidRDefault="00335900" w:rsidP="006466D8">
      <w:pPr>
        <w:pStyle w:val="af9"/>
        <w:rPr>
          <w:b w:val="0"/>
          <w:szCs w:val="24"/>
        </w:rPr>
      </w:pPr>
      <w:r w:rsidRPr="007A52B3">
        <w:rPr>
          <w:b w:val="0"/>
          <w:szCs w:val="24"/>
        </w:rPr>
        <w:t xml:space="preserve">Рисунок </w:t>
      </w:r>
      <w:r w:rsidRPr="007A52B3">
        <w:rPr>
          <w:b w:val="0"/>
          <w:szCs w:val="24"/>
        </w:rPr>
        <w:fldChar w:fldCharType="begin"/>
      </w:r>
      <w:r w:rsidRPr="007A52B3">
        <w:rPr>
          <w:b w:val="0"/>
          <w:szCs w:val="24"/>
        </w:rPr>
        <w:instrText xml:space="preserve"> SEQ Рисунок \* ARABIC </w:instrText>
      </w:r>
      <w:r w:rsidRPr="007A52B3">
        <w:rPr>
          <w:b w:val="0"/>
          <w:szCs w:val="24"/>
        </w:rPr>
        <w:fldChar w:fldCharType="separate"/>
      </w:r>
      <w:r w:rsidR="005667AF" w:rsidRPr="007A52B3">
        <w:rPr>
          <w:b w:val="0"/>
          <w:noProof/>
          <w:szCs w:val="24"/>
        </w:rPr>
        <w:t>53</w:t>
      </w:r>
      <w:r w:rsidRPr="007A52B3">
        <w:rPr>
          <w:b w:val="0"/>
          <w:szCs w:val="24"/>
        </w:rPr>
        <w:fldChar w:fldCharType="end"/>
      </w:r>
      <w:r w:rsidRPr="007A52B3">
        <w:rPr>
          <w:b w:val="0"/>
          <w:szCs w:val="24"/>
        </w:rPr>
        <w:t>. Расходы Дорожного фонда за 2024</w:t>
      </w:r>
      <w:r w:rsidR="00FC64D1" w:rsidRPr="007A52B3">
        <w:rPr>
          <w:b w:val="0"/>
          <w:szCs w:val="24"/>
        </w:rPr>
        <w:t xml:space="preserve"> – </w:t>
      </w:r>
      <w:r w:rsidRPr="007A52B3">
        <w:rPr>
          <w:b w:val="0"/>
          <w:szCs w:val="24"/>
        </w:rPr>
        <w:t>2026 годы в разрезе федеральных проектов НП «Безопасные качественные дороги»,</w:t>
      </w:r>
      <w:r w:rsidRPr="007A52B3">
        <w:rPr>
          <w:b w:val="0"/>
        </w:rPr>
        <w:t xml:space="preserve"> КПМ</w:t>
      </w:r>
      <w:r w:rsidRPr="007A52B3">
        <w:rPr>
          <w:b w:val="0"/>
          <w:szCs w:val="24"/>
        </w:rPr>
        <w:t xml:space="preserve"> госпрограммы №19, непрограммных расходов, млн.руб.</w:t>
      </w:r>
      <w:r w:rsidRPr="007A52B3">
        <w:rPr>
          <w:b w:val="0"/>
          <w:szCs w:val="24"/>
        </w:rPr>
        <w:tab/>
      </w:r>
    </w:p>
    <w:p w14:paraId="4A3CA4B0" w14:textId="77777777" w:rsidR="006466D8" w:rsidRPr="007A52B3" w:rsidRDefault="00335900" w:rsidP="00335900">
      <w:pPr>
        <w:jc w:val="both"/>
        <w:rPr>
          <w:sz w:val="28"/>
          <w:szCs w:val="28"/>
        </w:rPr>
      </w:pPr>
      <w:r w:rsidRPr="007A52B3">
        <w:rPr>
          <w:sz w:val="28"/>
          <w:szCs w:val="28"/>
        </w:rPr>
        <w:tab/>
      </w:r>
    </w:p>
    <w:p w14:paraId="4415EB00" w14:textId="25E53F2D" w:rsidR="00335900" w:rsidRPr="007A52B3" w:rsidRDefault="00335900" w:rsidP="006466D8">
      <w:pPr>
        <w:ind w:firstLine="709"/>
        <w:jc w:val="both"/>
        <w:rPr>
          <w:sz w:val="28"/>
          <w:szCs w:val="28"/>
        </w:rPr>
      </w:pPr>
      <w:r w:rsidRPr="007A52B3">
        <w:rPr>
          <w:sz w:val="28"/>
          <w:szCs w:val="28"/>
        </w:rPr>
        <w:t xml:space="preserve">Условия, установленные в абзаце первом пункта 2 статьи 8 законопроекта, направить не менее 5 процентов объема бюджетных ассигнований дорожного фонда Архангельской области, формируемого за счет доходов областного бюджета от акцизов на автомобильный бензин, прямогонный бензин, дизельное топливо, моторные масла для дизельных и (или) карбюраторных (инжекторных) двигателей, производимые на территории </w:t>
      </w:r>
      <w:r w:rsidR="00FC64D1" w:rsidRPr="007A52B3">
        <w:rPr>
          <w:sz w:val="28"/>
          <w:szCs w:val="28"/>
        </w:rPr>
        <w:t>РФ</w:t>
      </w:r>
      <w:r w:rsidRPr="007A52B3">
        <w:rPr>
          <w:sz w:val="28"/>
          <w:szCs w:val="28"/>
        </w:rPr>
        <w:t xml:space="preserve">, а также транспортного налога, выполнены. </w:t>
      </w:r>
    </w:p>
    <w:p w14:paraId="17E543E5" w14:textId="7B91C674" w:rsidR="00335900" w:rsidRPr="007A52B3" w:rsidRDefault="00335900" w:rsidP="006466D8">
      <w:pPr>
        <w:ind w:firstLine="709"/>
        <w:jc w:val="both"/>
        <w:rPr>
          <w:sz w:val="28"/>
          <w:szCs w:val="28"/>
        </w:rPr>
      </w:pPr>
      <w:r w:rsidRPr="007A52B3">
        <w:rPr>
          <w:sz w:val="28"/>
          <w:szCs w:val="28"/>
        </w:rPr>
        <w:t>В составе документов к законопроекту представлено Приложение № 25 к Пояснительной записке «Расшифровка расходов Дорожного фонда на проектирование и строительство, реконструкцию автомобильных дорог общего пользования регионального значения с твердым покрытием до сельских населенных пунктов, не имеющих круглогодичной связи с сетью автомобильных дорог общего пользования с твердым покрытием, а также на их капитальный ремонт и ремонт (пункт 2 статьи 8 законопроекта)».</w:t>
      </w:r>
    </w:p>
    <w:p w14:paraId="1A7D4C28" w14:textId="13240EA4" w:rsidR="007B7393" w:rsidRPr="007A52B3" w:rsidRDefault="007B7393" w:rsidP="007B7393">
      <w:pPr>
        <w:pStyle w:val="af7"/>
        <w:spacing w:before="240" w:after="120"/>
        <w:rPr>
          <w:rFonts w:ascii="Times New Roman" w:hAnsi="Times New Roman"/>
          <w:i/>
          <w:sz w:val="28"/>
          <w:szCs w:val="28"/>
        </w:rPr>
      </w:pPr>
      <w:bookmarkStart w:id="100" w:name="_Toc149662400"/>
      <w:r w:rsidRPr="007A52B3">
        <w:rPr>
          <w:rFonts w:ascii="Times New Roman" w:hAnsi="Times New Roman"/>
          <w:i/>
          <w:sz w:val="28"/>
          <w:szCs w:val="28"/>
        </w:rPr>
        <w:t>6.</w:t>
      </w:r>
      <w:r w:rsidR="00F458DB" w:rsidRPr="007A52B3">
        <w:rPr>
          <w:rFonts w:ascii="Times New Roman" w:hAnsi="Times New Roman"/>
          <w:i/>
          <w:sz w:val="28"/>
          <w:szCs w:val="28"/>
        </w:rPr>
        <w:t>5</w:t>
      </w:r>
      <w:r w:rsidRPr="007A52B3">
        <w:rPr>
          <w:rFonts w:ascii="Times New Roman" w:hAnsi="Times New Roman"/>
          <w:i/>
          <w:sz w:val="28"/>
          <w:szCs w:val="28"/>
        </w:rPr>
        <w:t>. Расходы на осуществление капитальных вложений в объекты государственной и муниципальной собственности</w:t>
      </w:r>
      <w:bookmarkEnd w:id="100"/>
    </w:p>
    <w:p w14:paraId="7EC3F8BC" w14:textId="6EFB2ED1" w:rsidR="00590F03" w:rsidRPr="007A52B3" w:rsidRDefault="00590F03" w:rsidP="00590F03">
      <w:pPr>
        <w:ind w:firstLine="709"/>
        <w:jc w:val="both"/>
        <w:rPr>
          <w:sz w:val="28"/>
          <w:szCs w:val="28"/>
        </w:rPr>
      </w:pPr>
      <w:r w:rsidRPr="007A52B3">
        <w:rPr>
          <w:sz w:val="28"/>
          <w:szCs w:val="28"/>
        </w:rPr>
        <w:t>Законопроектом финансирование ОАИП на 2024 год и на плановый период 2025 и 2026 годов предусмотрено в объеме, утвержденном постановлением Правительства Архангельской области от 06.10.2023 №</w:t>
      </w:r>
      <w:r w:rsidR="00327E1E" w:rsidRPr="007A52B3">
        <w:rPr>
          <w:sz w:val="28"/>
          <w:szCs w:val="28"/>
        </w:rPr>
        <w:t> </w:t>
      </w:r>
      <w:r w:rsidRPr="007A52B3">
        <w:rPr>
          <w:sz w:val="28"/>
          <w:szCs w:val="28"/>
        </w:rPr>
        <w:t>954</w:t>
      </w:r>
      <w:r w:rsidR="00327E1E" w:rsidRPr="007A52B3">
        <w:rPr>
          <w:sz w:val="28"/>
          <w:szCs w:val="28"/>
        </w:rPr>
        <w:noBreakHyphen/>
      </w:r>
      <w:r w:rsidRPr="007A52B3">
        <w:rPr>
          <w:sz w:val="28"/>
          <w:szCs w:val="28"/>
        </w:rPr>
        <w:t>пп в соответствии с п</w:t>
      </w:r>
      <w:r w:rsidR="00FC64D1" w:rsidRPr="007A52B3">
        <w:rPr>
          <w:sz w:val="28"/>
          <w:szCs w:val="28"/>
        </w:rPr>
        <w:t>.</w:t>
      </w:r>
      <w:r w:rsidRPr="007A52B3">
        <w:rPr>
          <w:sz w:val="28"/>
          <w:szCs w:val="28"/>
        </w:rPr>
        <w:t xml:space="preserve"> 14.1 ст</w:t>
      </w:r>
      <w:r w:rsidR="00FC64D1" w:rsidRPr="007A52B3">
        <w:rPr>
          <w:sz w:val="28"/>
          <w:szCs w:val="28"/>
        </w:rPr>
        <w:t>.</w:t>
      </w:r>
      <w:r w:rsidRPr="007A52B3">
        <w:rPr>
          <w:sz w:val="28"/>
          <w:szCs w:val="28"/>
        </w:rPr>
        <w:t xml:space="preserve"> 5 закона </w:t>
      </w:r>
      <w:r w:rsidR="00FC64D1" w:rsidRPr="007A52B3">
        <w:rPr>
          <w:sz w:val="28"/>
          <w:szCs w:val="28"/>
        </w:rPr>
        <w:t>о</w:t>
      </w:r>
      <w:r w:rsidRPr="007A52B3">
        <w:rPr>
          <w:sz w:val="28"/>
          <w:szCs w:val="28"/>
        </w:rPr>
        <w:t xml:space="preserve"> бюджетном процессе (таблица</w:t>
      </w:r>
      <w:r w:rsidR="005667AF" w:rsidRPr="007A52B3">
        <w:rPr>
          <w:sz w:val="28"/>
          <w:szCs w:val="28"/>
        </w:rPr>
        <w:t> 150</w:t>
      </w:r>
      <w:r w:rsidRPr="007A52B3">
        <w:rPr>
          <w:sz w:val="28"/>
          <w:szCs w:val="28"/>
        </w:rPr>
        <w:t>):</w:t>
      </w:r>
    </w:p>
    <w:p w14:paraId="3F2A537C" w14:textId="77777777" w:rsidR="00590F03" w:rsidRPr="007A52B3" w:rsidRDefault="00590F03" w:rsidP="00590F03">
      <w:pPr>
        <w:ind w:firstLine="709"/>
        <w:jc w:val="both"/>
        <w:rPr>
          <w:sz w:val="28"/>
          <w:szCs w:val="28"/>
        </w:rPr>
      </w:pPr>
    </w:p>
    <w:p w14:paraId="55D19A61" w14:textId="06BA5F0C" w:rsidR="00590F03" w:rsidRPr="007A52B3" w:rsidRDefault="00327E1E" w:rsidP="00327E1E">
      <w:pPr>
        <w:pStyle w:val="af9"/>
        <w:rPr>
          <w:b w:val="0"/>
        </w:rPr>
      </w:pPr>
      <w:r w:rsidRPr="007A52B3">
        <w:rPr>
          <w:b w:val="0"/>
        </w:rPr>
        <w:t xml:space="preserve">Таблица </w:t>
      </w:r>
      <w:r w:rsidRPr="007A52B3">
        <w:rPr>
          <w:b w:val="0"/>
        </w:rPr>
        <w:fldChar w:fldCharType="begin"/>
      </w:r>
      <w:r w:rsidRPr="007A52B3">
        <w:rPr>
          <w:b w:val="0"/>
        </w:rPr>
        <w:instrText xml:space="preserve"> SEQ Таблица \* ARABIC </w:instrText>
      </w:r>
      <w:r w:rsidRPr="007A52B3">
        <w:rPr>
          <w:b w:val="0"/>
        </w:rPr>
        <w:fldChar w:fldCharType="separate"/>
      </w:r>
      <w:r w:rsidR="005667AF" w:rsidRPr="007A52B3">
        <w:rPr>
          <w:b w:val="0"/>
          <w:noProof/>
        </w:rPr>
        <w:t>150</w:t>
      </w:r>
      <w:r w:rsidRPr="007A52B3">
        <w:rPr>
          <w:b w:val="0"/>
        </w:rPr>
        <w:fldChar w:fldCharType="end"/>
      </w:r>
      <w:r w:rsidRPr="007A52B3">
        <w:rPr>
          <w:b w:val="0"/>
        </w:rPr>
        <w:t xml:space="preserve">. </w:t>
      </w:r>
      <w:r w:rsidR="00590F03" w:rsidRPr="007A52B3">
        <w:rPr>
          <w:b w:val="0"/>
        </w:rPr>
        <w:t>Объемы финансирования ОАИП на 2024 год и на плановый период 2025 и 2026 годов</w:t>
      </w:r>
    </w:p>
    <w:tbl>
      <w:tblPr>
        <w:tblW w:w="5000" w:type="pct"/>
        <w:jc w:val="center"/>
        <w:tblCellMar>
          <w:left w:w="28" w:type="dxa"/>
          <w:right w:w="28" w:type="dxa"/>
        </w:tblCellMar>
        <w:tblLook w:val="00A0" w:firstRow="1" w:lastRow="0" w:firstColumn="1" w:lastColumn="0" w:noHBand="0" w:noVBand="0"/>
      </w:tblPr>
      <w:tblGrid>
        <w:gridCol w:w="5947"/>
        <w:gridCol w:w="1098"/>
        <w:gridCol w:w="1100"/>
        <w:gridCol w:w="1179"/>
      </w:tblGrid>
      <w:tr w:rsidR="007A52B3" w:rsidRPr="007A52B3" w14:paraId="345A4D33" w14:textId="77777777" w:rsidTr="00FC64D1">
        <w:trPr>
          <w:trHeight w:val="212"/>
          <w:tblHeader/>
          <w:jc w:val="center"/>
        </w:trPr>
        <w:tc>
          <w:tcPr>
            <w:tcW w:w="3189" w:type="pct"/>
            <w:vMerge w:val="restart"/>
            <w:tcBorders>
              <w:top w:val="double" w:sz="4" w:space="0" w:color="auto"/>
              <w:left w:val="double" w:sz="4" w:space="0" w:color="auto"/>
              <w:right w:val="single" w:sz="4" w:space="0" w:color="auto"/>
            </w:tcBorders>
            <w:vAlign w:val="center"/>
          </w:tcPr>
          <w:p w14:paraId="651C6F60" w14:textId="77777777" w:rsidR="00590F03" w:rsidRPr="007A52B3" w:rsidRDefault="00590F03" w:rsidP="00327E1E">
            <w:pPr>
              <w:jc w:val="center"/>
            </w:pPr>
            <w:r w:rsidRPr="007A52B3">
              <w:t>Наименование</w:t>
            </w:r>
          </w:p>
        </w:tc>
        <w:tc>
          <w:tcPr>
            <w:tcW w:w="1811" w:type="pct"/>
            <w:gridSpan w:val="3"/>
            <w:tcBorders>
              <w:top w:val="double" w:sz="4" w:space="0" w:color="auto"/>
              <w:left w:val="nil"/>
              <w:bottom w:val="single" w:sz="4" w:space="0" w:color="auto"/>
              <w:right w:val="double" w:sz="4" w:space="0" w:color="auto"/>
            </w:tcBorders>
            <w:vAlign w:val="center"/>
          </w:tcPr>
          <w:p w14:paraId="0EE9A48C" w14:textId="77777777" w:rsidR="00590F03" w:rsidRPr="007A52B3" w:rsidRDefault="00590F03" w:rsidP="00327E1E">
            <w:pPr>
              <w:jc w:val="center"/>
            </w:pPr>
            <w:r w:rsidRPr="007A52B3">
              <w:t>Период</w:t>
            </w:r>
          </w:p>
        </w:tc>
      </w:tr>
      <w:tr w:rsidR="007A52B3" w:rsidRPr="007A52B3" w14:paraId="0C026C0F" w14:textId="77777777" w:rsidTr="00FC64D1">
        <w:trPr>
          <w:trHeight w:val="236"/>
          <w:tblHeader/>
          <w:jc w:val="center"/>
        </w:trPr>
        <w:tc>
          <w:tcPr>
            <w:tcW w:w="3189" w:type="pct"/>
            <w:vMerge/>
            <w:tcBorders>
              <w:left w:val="double" w:sz="4" w:space="0" w:color="auto"/>
              <w:bottom w:val="single" w:sz="4" w:space="0" w:color="auto"/>
              <w:right w:val="single" w:sz="4" w:space="0" w:color="auto"/>
            </w:tcBorders>
            <w:vAlign w:val="center"/>
          </w:tcPr>
          <w:p w14:paraId="07507C2A" w14:textId="77777777" w:rsidR="00590F03" w:rsidRPr="007A52B3" w:rsidRDefault="00590F03" w:rsidP="00327E1E">
            <w:pPr>
              <w:jc w:val="center"/>
            </w:pPr>
          </w:p>
        </w:tc>
        <w:tc>
          <w:tcPr>
            <w:tcW w:w="589" w:type="pct"/>
            <w:tcBorders>
              <w:top w:val="single" w:sz="4" w:space="0" w:color="auto"/>
              <w:left w:val="nil"/>
              <w:bottom w:val="single" w:sz="4" w:space="0" w:color="auto"/>
              <w:right w:val="single" w:sz="4" w:space="0" w:color="auto"/>
            </w:tcBorders>
            <w:vAlign w:val="center"/>
          </w:tcPr>
          <w:p w14:paraId="35B81A8B" w14:textId="77777777" w:rsidR="00590F03" w:rsidRPr="007A52B3" w:rsidRDefault="00590F03" w:rsidP="00327E1E">
            <w:pPr>
              <w:jc w:val="center"/>
            </w:pPr>
            <w:r w:rsidRPr="007A52B3">
              <w:t xml:space="preserve">2024 год </w:t>
            </w:r>
          </w:p>
        </w:tc>
        <w:tc>
          <w:tcPr>
            <w:tcW w:w="590" w:type="pct"/>
            <w:tcBorders>
              <w:top w:val="single" w:sz="4" w:space="0" w:color="auto"/>
              <w:left w:val="single" w:sz="4" w:space="0" w:color="auto"/>
              <w:bottom w:val="single" w:sz="4" w:space="0" w:color="auto"/>
              <w:right w:val="single" w:sz="4" w:space="0" w:color="auto"/>
            </w:tcBorders>
            <w:vAlign w:val="center"/>
          </w:tcPr>
          <w:p w14:paraId="72DF24AE" w14:textId="77777777" w:rsidR="00590F03" w:rsidRPr="007A52B3" w:rsidRDefault="00590F03" w:rsidP="00327E1E">
            <w:pPr>
              <w:jc w:val="center"/>
            </w:pPr>
            <w:r w:rsidRPr="007A52B3">
              <w:t>2025 год</w:t>
            </w:r>
          </w:p>
        </w:tc>
        <w:tc>
          <w:tcPr>
            <w:tcW w:w="631" w:type="pct"/>
            <w:tcBorders>
              <w:top w:val="single" w:sz="4" w:space="0" w:color="auto"/>
              <w:left w:val="single" w:sz="4" w:space="0" w:color="auto"/>
              <w:bottom w:val="single" w:sz="4" w:space="0" w:color="auto"/>
              <w:right w:val="double" w:sz="4" w:space="0" w:color="auto"/>
            </w:tcBorders>
            <w:vAlign w:val="center"/>
          </w:tcPr>
          <w:p w14:paraId="758F0D69" w14:textId="77777777" w:rsidR="00590F03" w:rsidRPr="007A52B3" w:rsidRDefault="00590F03" w:rsidP="00327E1E">
            <w:pPr>
              <w:jc w:val="center"/>
            </w:pPr>
            <w:r w:rsidRPr="007A52B3">
              <w:t>2026 год</w:t>
            </w:r>
          </w:p>
        </w:tc>
      </w:tr>
      <w:tr w:rsidR="007A52B3" w:rsidRPr="007A52B3" w14:paraId="1A69433E" w14:textId="77777777" w:rsidTr="00FC64D1">
        <w:trPr>
          <w:trHeight w:val="129"/>
          <w:tblHeader/>
          <w:jc w:val="center"/>
        </w:trPr>
        <w:tc>
          <w:tcPr>
            <w:tcW w:w="3189" w:type="pct"/>
            <w:tcBorders>
              <w:top w:val="single" w:sz="4" w:space="0" w:color="auto"/>
              <w:left w:val="double" w:sz="4" w:space="0" w:color="auto"/>
              <w:bottom w:val="single" w:sz="4" w:space="0" w:color="auto"/>
              <w:right w:val="single" w:sz="4" w:space="0" w:color="auto"/>
            </w:tcBorders>
            <w:vAlign w:val="center"/>
          </w:tcPr>
          <w:p w14:paraId="53F8391D" w14:textId="77777777" w:rsidR="00590F03" w:rsidRPr="007A52B3" w:rsidRDefault="00590F03" w:rsidP="00327E1E">
            <w:pPr>
              <w:tabs>
                <w:tab w:val="left" w:pos="253"/>
              </w:tabs>
              <w:rPr>
                <w:bCs/>
              </w:rPr>
            </w:pPr>
            <w:r w:rsidRPr="007A52B3">
              <w:rPr>
                <w:bCs/>
              </w:rPr>
              <w:t>Объем финансирования ОАИП, млн.руб.</w:t>
            </w:r>
          </w:p>
        </w:tc>
        <w:tc>
          <w:tcPr>
            <w:tcW w:w="589" w:type="pct"/>
            <w:tcBorders>
              <w:top w:val="single" w:sz="4" w:space="0" w:color="auto"/>
              <w:left w:val="nil"/>
              <w:bottom w:val="single" w:sz="4" w:space="0" w:color="auto"/>
              <w:right w:val="single" w:sz="4" w:space="0" w:color="auto"/>
            </w:tcBorders>
            <w:vAlign w:val="center"/>
          </w:tcPr>
          <w:p w14:paraId="74B3FA2E" w14:textId="77777777" w:rsidR="00590F03" w:rsidRPr="007A52B3" w:rsidRDefault="00590F03" w:rsidP="00327E1E">
            <w:pPr>
              <w:tabs>
                <w:tab w:val="left" w:pos="253"/>
              </w:tabs>
              <w:jc w:val="center"/>
              <w:rPr>
                <w:bCs/>
              </w:rPr>
            </w:pPr>
            <w:r w:rsidRPr="007A52B3">
              <w:rPr>
                <w:bCs/>
              </w:rPr>
              <w:t>5 566,3</w:t>
            </w:r>
          </w:p>
        </w:tc>
        <w:tc>
          <w:tcPr>
            <w:tcW w:w="590" w:type="pct"/>
            <w:tcBorders>
              <w:top w:val="single" w:sz="4" w:space="0" w:color="auto"/>
              <w:left w:val="single" w:sz="4" w:space="0" w:color="auto"/>
              <w:bottom w:val="single" w:sz="4" w:space="0" w:color="auto"/>
              <w:right w:val="single" w:sz="4" w:space="0" w:color="auto"/>
            </w:tcBorders>
            <w:vAlign w:val="center"/>
          </w:tcPr>
          <w:p w14:paraId="37919F16" w14:textId="77777777" w:rsidR="00590F03" w:rsidRPr="007A52B3" w:rsidRDefault="00590F03" w:rsidP="00327E1E">
            <w:pPr>
              <w:jc w:val="center"/>
              <w:rPr>
                <w:bCs/>
              </w:rPr>
            </w:pPr>
            <w:r w:rsidRPr="007A52B3">
              <w:t>3 728,3</w:t>
            </w:r>
          </w:p>
        </w:tc>
        <w:tc>
          <w:tcPr>
            <w:tcW w:w="631" w:type="pct"/>
            <w:tcBorders>
              <w:top w:val="single" w:sz="4" w:space="0" w:color="auto"/>
              <w:left w:val="single" w:sz="4" w:space="0" w:color="auto"/>
              <w:bottom w:val="single" w:sz="4" w:space="0" w:color="auto"/>
              <w:right w:val="double" w:sz="4" w:space="0" w:color="auto"/>
            </w:tcBorders>
            <w:vAlign w:val="center"/>
          </w:tcPr>
          <w:p w14:paraId="6890E9E1" w14:textId="77777777" w:rsidR="00590F03" w:rsidRPr="007A52B3" w:rsidRDefault="00590F03" w:rsidP="00327E1E">
            <w:pPr>
              <w:jc w:val="center"/>
              <w:rPr>
                <w:bCs/>
              </w:rPr>
            </w:pPr>
            <w:r w:rsidRPr="007A52B3">
              <w:rPr>
                <w:bCs/>
              </w:rPr>
              <w:t>691,3</w:t>
            </w:r>
          </w:p>
        </w:tc>
      </w:tr>
      <w:tr w:rsidR="00590F03" w:rsidRPr="007A52B3" w14:paraId="0CF25736" w14:textId="77777777" w:rsidTr="00FC64D1">
        <w:trPr>
          <w:trHeight w:val="162"/>
          <w:tblHeader/>
          <w:jc w:val="center"/>
        </w:trPr>
        <w:tc>
          <w:tcPr>
            <w:tcW w:w="3189" w:type="pct"/>
            <w:tcBorders>
              <w:top w:val="single" w:sz="4" w:space="0" w:color="auto"/>
              <w:left w:val="double" w:sz="4" w:space="0" w:color="auto"/>
              <w:bottom w:val="double" w:sz="4" w:space="0" w:color="auto"/>
              <w:right w:val="single" w:sz="4" w:space="0" w:color="auto"/>
            </w:tcBorders>
            <w:vAlign w:val="center"/>
          </w:tcPr>
          <w:p w14:paraId="53456795" w14:textId="77777777" w:rsidR="00590F03" w:rsidRPr="007A52B3" w:rsidRDefault="00590F03" w:rsidP="00327E1E">
            <w:pPr>
              <w:tabs>
                <w:tab w:val="left" w:pos="253"/>
              </w:tabs>
              <w:rPr>
                <w:bCs/>
              </w:rPr>
            </w:pPr>
            <w:r w:rsidRPr="007A52B3">
              <w:rPr>
                <w:bCs/>
              </w:rPr>
              <w:t>в т.ч. расходы на реализацию национальных проектов</w:t>
            </w:r>
          </w:p>
        </w:tc>
        <w:tc>
          <w:tcPr>
            <w:tcW w:w="589" w:type="pct"/>
            <w:tcBorders>
              <w:top w:val="single" w:sz="4" w:space="0" w:color="auto"/>
              <w:left w:val="nil"/>
              <w:bottom w:val="double" w:sz="4" w:space="0" w:color="auto"/>
              <w:right w:val="single" w:sz="4" w:space="0" w:color="auto"/>
            </w:tcBorders>
            <w:vAlign w:val="center"/>
          </w:tcPr>
          <w:p w14:paraId="28A3929A" w14:textId="77777777" w:rsidR="00590F03" w:rsidRPr="007A52B3" w:rsidRDefault="00590F03" w:rsidP="00327E1E">
            <w:pPr>
              <w:tabs>
                <w:tab w:val="left" w:pos="253"/>
              </w:tabs>
              <w:jc w:val="center"/>
              <w:rPr>
                <w:bCs/>
              </w:rPr>
            </w:pPr>
            <w:r w:rsidRPr="007A52B3">
              <w:rPr>
                <w:bCs/>
              </w:rPr>
              <w:t>2 292,7</w:t>
            </w:r>
          </w:p>
        </w:tc>
        <w:tc>
          <w:tcPr>
            <w:tcW w:w="590" w:type="pct"/>
            <w:tcBorders>
              <w:top w:val="single" w:sz="4" w:space="0" w:color="auto"/>
              <w:left w:val="single" w:sz="4" w:space="0" w:color="auto"/>
              <w:bottom w:val="double" w:sz="4" w:space="0" w:color="auto"/>
              <w:right w:val="single" w:sz="4" w:space="0" w:color="auto"/>
            </w:tcBorders>
            <w:vAlign w:val="center"/>
          </w:tcPr>
          <w:p w14:paraId="263BDEC3" w14:textId="77777777" w:rsidR="00590F03" w:rsidRPr="007A52B3" w:rsidRDefault="00590F03" w:rsidP="00327E1E">
            <w:pPr>
              <w:jc w:val="center"/>
            </w:pPr>
            <w:r w:rsidRPr="007A52B3">
              <w:t>2 441,4</w:t>
            </w:r>
          </w:p>
        </w:tc>
        <w:tc>
          <w:tcPr>
            <w:tcW w:w="631" w:type="pct"/>
            <w:tcBorders>
              <w:top w:val="single" w:sz="4" w:space="0" w:color="auto"/>
              <w:left w:val="single" w:sz="4" w:space="0" w:color="auto"/>
              <w:bottom w:val="double" w:sz="4" w:space="0" w:color="auto"/>
              <w:right w:val="double" w:sz="4" w:space="0" w:color="auto"/>
            </w:tcBorders>
            <w:vAlign w:val="center"/>
          </w:tcPr>
          <w:p w14:paraId="61DD96E2" w14:textId="77777777" w:rsidR="00590F03" w:rsidRPr="007A52B3" w:rsidRDefault="00590F03" w:rsidP="00327E1E">
            <w:pPr>
              <w:jc w:val="center"/>
            </w:pPr>
            <w:r w:rsidRPr="007A52B3">
              <w:t>556,0</w:t>
            </w:r>
          </w:p>
        </w:tc>
      </w:tr>
    </w:tbl>
    <w:p w14:paraId="480876CD" w14:textId="77777777" w:rsidR="00590F03" w:rsidRPr="007A52B3" w:rsidRDefault="00590F03" w:rsidP="00590F03">
      <w:pPr>
        <w:ind w:firstLine="709"/>
        <w:jc w:val="both"/>
        <w:rPr>
          <w:sz w:val="28"/>
          <w:szCs w:val="28"/>
        </w:rPr>
      </w:pPr>
    </w:p>
    <w:p w14:paraId="07C27B8E" w14:textId="4E8F77D0" w:rsidR="00590F03" w:rsidRPr="007A52B3" w:rsidRDefault="00590F03" w:rsidP="00590F03">
      <w:pPr>
        <w:ind w:firstLine="709"/>
        <w:jc w:val="both"/>
        <w:rPr>
          <w:sz w:val="28"/>
          <w:szCs w:val="28"/>
        </w:rPr>
      </w:pPr>
      <w:r w:rsidRPr="007A52B3">
        <w:rPr>
          <w:sz w:val="28"/>
          <w:szCs w:val="28"/>
        </w:rPr>
        <w:t xml:space="preserve">Соотношение объема расходов на реализацию ОАИП, предусмотренных законопроектом к объему расходов ОАИП на 2023 год (таблица </w:t>
      </w:r>
      <w:r w:rsidR="005667AF" w:rsidRPr="007A52B3">
        <w:rPr>
          <w:sz w:val="28"/>
          <w:szCs w:val="28"/>
        </w:rPr>
        <w:t>151</w:t>
      </w:r>
      <w:r w:rsidRPr="007A52B3">
        <w:rPr>
          <w:sz w:val="28"/>
          <w:szCs w:val="28"/>
        </w:rPr>
        <w:t>):</w:t>
      </w:r>
    </w:p>
    <w:p w14:paraId="4B0AAB56" w14:textId="77777777" w:rsidR="00590F03" w:rsidRPr="007A52B3" w:rsidRDefault="00590F03" w:rsidP="00590F03">
      <w:pPr>
        <w:ind w:firstLine="709"/>
        <w:jc w:val="both"/>
        <w:rPr>
          <w:sz w:val="28"/>
          <w:szCs w:val="28"/>
        </w:rPr>
      </w:pPr>
    </w:p>
    <w:p w14:paraId="735BD748" w14:textId="2B756F75" w:rsidR="00590F03" w:rsidRPr="007A52B3" w:rsidRDefault="00327E1E" w:rsidP="00B90AAF">
      <w:r w:rsidRPr="007A52B3">
        <w:t xml:space="preserve">Таблица </w:t>
      </w:r>
      <w:r w:rsidR="0059278D" w:rsidRPr="007A52B3">
        <w:rPr>
          <w:noProof/>
        </w:rPr>
        <w:fldChar w:fldCharType="begin"/>
      </w:r>
      <w:r w:rsidR="0059278D" w:rsidRPr="007A52B3">
        <w:rPr>
          <w:noProof/>
        </w:rPr>
        <w:instrText xml:space="preserve"> SEQ Таблица \* ARABIC </w:instrText>
      </w:r>
      <w:r w:rsidR="0059278D" w:rsidRPr="007A52B3">
        <w:rPr>
          <w:noProof/>
        </w:rPr>
        <w:fldChar w:fldCharType="separate"/>
      </w:r>
      <w:r w:rsidR="005667AF" w:rsidRPr="007A52B3">
        <w:rPr>
          <w:noProof/>
        </w:rPr>
        <w:t>151</w:t>
      </w:r>
      <w:r w:rsidR="0059278D" w:rsidRPr="007A52B3">
        <w:rPr>
          <w:noProof/>
        </w:rPr>
        <w:fldChar w:fldCharType="end"/>
      </w:r>
      <w:r w:rsidRPr="007A52B3">
        <w:t xml:space="preserve">. </w:t>
      </w:r>
      <w:r w:rsidR="00590F03" w:rsidRPr="007A52B3">
        <w:t>Соотношение объема расходов на реализацию ОАИП, предусмотренных законопроектом к объему расходов ОАИП на 2023 год</w:t>
      </w:r>
    </w:p>
    <w:tbl>
      <w:tblPr>
        <w:tblW w:w="9478" w:type="dxa"/>
        <w:tblInd w:w="93" w:type="dxa"/>
        <w:tblLayout w:type="fixed"/>
        <w:tblLook w:val="04A0" w:firstRow="1" w:lastRow="0" w:firstColumn="1" w:lastColumn="0" w:noHBand="0" w:noVBand="1"/>
      </w:tblPr>
      <w:tblGrid>
        <w:gridCol w:w="1575"/>
        <w:gridCol w:w="1417"/>
        <w:gridCol w:w="1276"/>
        <w:gridCol w:w="1417"/>
        <w:gridCol w:w="1134"/>
        <w:gridCol w:w="1418"/>
        <w:gridCol w:w="1241"/>
      </w:tblGrid>
      <w:tr w:rsidR="007A52B3" w:rsidRPr="007A52B3" w14:paraId="6426C3BE" w14:textId="77777777" w:rsidTr="005667AF">
        <w:trPr>
          <w:trHeight w:val="1129"/>
          <w:tblHeader/>
        </w:trPr>
        <w:tc>
          <w:tcPr>
            <w:tcW w:w="1575" w:type="dxa"/>
            <w:tcBorders>
              <w:top w:val="double" w:sz="4" w:space="0" w:color="auto"/>
              <w:left w:val="double" w:sz="4" w:space="0" w:color="auto"/>
              <w:bottom w:val="single" w:sz="4" w:space="0" w:color="auto"/>
              <w:right w:val="single" w:sz="4" w:space="0" w:color="auto"/>
            </w:tcBorders>
            <w:shd w:val="clear" w:color="auto" w:fill="auto"/>
            <w:vAlign w:val="center"/>
            <w:hideMark/>
          </w:tcPr>
          <w:p w14:paraId="255EEB94" w14:textId="2C7208A2" w:rsidR="00590F03" w:rsidRPr="007A52B3" w:rsidRDefault="00590F03" w:rsidP="00FB0405">
            <w:pPr>
              <w:jc w:val="center"/>
              <w:rPr>
                <w:b/>
                <w:sz w:val="20"/>
                <w:szCs w:val="20"/>
              </w:rPr>
            </w:pPr>
            <w:r w:rsidRPr="007A52B3">
              <w:rPr>
                <w:b/>
                <w:sz w:val="20"/>
                <w:szCs w:val="20"/>
              </w:rPr>
              <w:t>Объем расходов ОАИП на 2023 год*</w:t>
            </w:r>
          </w:p>
        </w:tc>
        <w:tc>
          <w:tcPr>
            <w:tcW w:w="1417" w:type="dxa"/>
            <w:tcBorders>
              <w:top w:val="double" w:sz="4" w:space="0" w:color="auto"/>
              <w:left w:val="nil"/>
              <w:bottom w:val="single" w:sz="4" w:space="0" w:color="auto"/>
              <w:right w:val="single" w:sz="4" w:space="0" w:color="auto"/>
            </w:tcBorders>
            <w:shd w:val="clear" w:color="auto" w:fill="auto"/>
            <w:vAlign w:val="center"/>
            <w:hideMark/>
          </w:tcPr>
          <w:p w14:paraId="45806182" w14:textId="77777777" w:rsidR="00590F03" w:rsidRPr="007A52B3" w:rsidRDefault="00590F03" w:rsidP="00327E1E">
            <w:pPr>
              <w:jc w:val="center"/>
              <w:rPr>
                <w:b/>
                <w:sz w:val="20"/>
                <w:szCs w:val="20"/>
              </w:rPr>
            </w:pPr>
            <w:r w:rsidRPr="007A52B3">
              <w:rPr>
                <w:b/>
                <w:sz w:val="20"/>
                <w:szCs w:val="20"/>
              </w:rPr>
              <w:t xml:space="preserve">Объем расходов ОАИП </w:t>
            </w:r>
          </w:p>
          <w:p w14:paraId="6929A2C6" w14:textId="77777777" w:rsidR="00590F03" w:rsidRPr="007A52B3" w:rsidRDefault="00590F03" w:rsidP="00327E1E">
            <w:pPr>
              <w:jc w:val="center"/>
              <w:rPr>
                <w:b/>
                <w:sz w:val="20"/>
                <w:szCs w:val="20"/>
              </w:rPr>
            </w:pPr>
            <w:r w:rsidRPr="007A52B3">
              <w:rPr>
                <w:b/>
                <w:sz w:val="20"/>
                <w:szCs w:val="20"/>
              </w:rPr>
              <w:t xml:space="preserve"> на 2024 год</w:t>
            </w:r>
          </w:p>
        </w:tc>
        <w:tc>
          <w:tcPr>
            <w:tcW w:w="1276" w:type="dxa"/>
            <w:tcBorders>
              <w:top w:val="double" w:sz="4" w:space="0" w:color="auto"/>
              <w:left w:val="nil"/>
              <w:bottom w:val="single" w:sz="4" w:space="0" w:color="auto"/>
              <w:right w:val="single" w:sz="4" w:space="0" w:color="auto"/>
            </w:tcBorders>
            <w:shd w:val="clear" w:color="auto" w:fill="auto"/>
            <w:vAlign w:val="center"/>
            <w:hideMark/>
          </w:tcPr>
          <w:p w14:paraId="7D566B01" w14:textId="77777777" w:rsidR="00590F03" w:rsidRPr="007A52B3" w:rsidRDefault="00590F03" w:rsidP="00327E1E">
            <w:pPr>
              <w:jc w:val="center"/>
              <w:rPr>
                <w:b/>
                <w:sz w:val="20"/>
                <w:szCs w:val="20"/>
              </w:rPr>
            </w:pPr>
            <w:r w:rsidRPr="007A52B3">
              <w:rPr>
                <w:b/>
                <w:sz w:val="20"/>
                <w:szCs w:val="20"/>
              </w:rPr>
              <w:t>% от объема 2023 года (гр.2/гр.1)*100</w:t>
            </w:r>
          </w:p>
        </w:tc>
        <w:tc>
          <w:tcPr>
            <w:tcW w:w="1417" w:type="dxa"/>
            <w:tcBorders>
              <w:top w:val="double" w:sz="4" w:space="0" w:color="auto"/>
              <w:left w:val="nil"/>
              <w:bottom w:val="single" w:sz="4" w:space="0" w:color="auto"/>
              <w:right w:val="single" w:sz="4" w:space="0" w:color="auto"/>
            </w:tcBorders>
            <w:shd w:val="clear" w:color="auto" w:fill="auto"/>
            <w:vAlign w:val="center"/>
            <w:hideMark/>
          </w:tcPr>
          <w:p w14:paraId="775406D6" w14:textId="77777777" w:rsidR="00590F03" w:rsidRPr="007A52B3" w:rsidRDefault="00590F03" w:rsidP="00327E1E">
            <w:pPr>
              <w:jc w:val="center"/>
              <w:rPr>
                <w:b/>
                <w:sz w:val="20"/>
                <w:szCs w:val="20"/>
              </w:rPr>
            </w:pPr>
            <w:r w:rsidRPr="007A52B3">
              <w:rPr>
                <w:b/>
                <w:sz w:val="20"/>
                <w:szCs w:val="20"/>
              </w:rPr>
              <w:t>Объем расходов</w:t>
            </w:r>
          </w:p>
          <w:p w14:paraId="6D973B26" w14:textId="2DC1F6DC" w:rsidR="00590F03" w:rsidRPr="007A52B3" w:rsidRDefault="00590F03" w:rsidP="00FB0405">
            <w:pPr>
              <w:jc w:val="center"/>
              <w:rPr>
                <w:b/>
                <w:sz w:val="20"/>
                <w:szCs w:val="20"/>
              </w:rPr>
            </w:pPr>
            <w:r w:rsidRPr="007A52B3">
              <w:rPr>
                <w:b/>
                <w:sz w:val="20"/>
                <w:szCs w:val="20"/>
              </w:rPr>
              <w:t xml:space="preserve"> ОАИП на 2025 год</w:t>
            </w:r>
          </w:p>
        </w:tc>
        <w:tc>
          <w:tcPr>
            <w:tcW w:w="1134" w:type="dxa"/>
            <w:tcBorders>
              <w:top w:val="double" w:sz="4" w:space="0" w:color="auto"/>
              <w:left w:val="nil"/>
              <w:bottom w:val="single" w:sz="4" w:space="0" w:color="auto"/>
              <w:right w:val="single" w:sz="4" w:space="0" w:color="auto"/>
            </w:tcBorders>
            <w:shd w:val="clear" w:color="auto" w:fill="auto"/>
            <w:vAlign w:val="center"/>
            <w:hideMark/>
          </w:tcPr>
          <w:p w14:paraId="5DC500F0" w14:textId="77777777" w:rsidR="00590F03" w:rsidRPr="007A52B3" w:rsidRDefault="00590F03" w:rsidP="00327E1E">
            <w:pPr>
              <w:jc w:val="center"/>
              <w:rPr>
                <w:b/>
                <w:sz w:val="20"/>
                <w:szCs w:val="20"/>
              </w:rPr>
            </w:pPr>
            <w:r w:rsidRPr="007A52B3">
              <w:rPr>
                <w:b/>
                <w:sz w:val="20"/>
                <w:szCs w:val="20"/>
              </w:rPr>
              <w:t>% от объема 2023 года (гр.4/гр.1)*100</w:t>
            </w:r>
          </w:p>
        </w:tc>
        <w:tc>
          <w:tcPr>
            <w:tcW w:w="1418" w:type="dxa"/>
            <w:tcBorders>
              <w:top w:val="double" w:sz="4" w:space="0" w:color="auto"/>
              <w:left w:val="nil"/>
              <w:bottom w:val="single" w:sz="4" w:space="0" w:color="auto"/>
              <w:right w:val="single" w:sz="4" w:space="0" w:color="auto"/>
            </w:tcBorders>
            <w:shd w:val="clear" w:color="auto" w:fill="auto"/>
            <w:vAlign w:val="center"/>
            <w:hideMark/>
          </w:tcPr>
          <w:p w14:paraId="69C1D2D3" w14:textId="77777777" w:rsidR="00590F03" w:rsidRPr="007A52B3" w:rsidRDefault="00590F03" w:rsidP="00327E1E">
            <w:pPr>
              <w:jc w:val="center"/>
              <w:rPr>
                <w:b/>
                <w:sz w:val="20"/>
                <w:szCs w:val="20"/>
              </w:rPr>
            </w:pPr>
            <w:r w:rsidRPr="007A52B3">
              <w:rPr>
                <w:b/>
                <w:sz w:val="20"/>
                <w:szCs w:val="20"/>
              </w:rPr>
              <w:t>Объем расходов ОАИП на 2026 год</w:t>
            </w:r>
          </w:p>
        </w:tc>
        <w:tc>
          <w:tcPr>
            <w:tcW w:w="1241" w:type="dxa"/>
            <w:tcBorders>
              <w:top w:val="double" w:sz="4" w:space="0" w:color="auto"/>
              <w:left w:val="nil"/>
              <w:bottom w:val="single" w:sz="4" w:space="0" w:color="auto"/>
              <w:right w:val="double" w:sz="4" w:space="0" w:color="auto"/>
            </w:tcBorders>
            <w:shd w:val="clear" w:color="auto" w:fill="auto"/>
            <w:vAlign w:val="center"/>
            <w:hideMark/>
          </w:tcPr>
          <w:p w14:paraId="4BC1C81C" w14:textId="77777777" w:rsidR="00590F03" w:rsidRPr="007A52B3" w:rsidRDefault="00590F03" w:rsidP="00327E1E">
            <w:pPr>
              <w:jc w:val="center"/>
              <w:rPr>
                <w:b/>
                <w:sz w:val="20"/>
                <w:szCs w:val="20"/>
              </w:rPr>
            </w:pPr>
            <w:r w:rsidRPr="007A52B3">
              <w:rPr>
                <w:b/>
                <w:sz w:val="20"/>
                <w:szCs w:val="20"/>
              </w:rPr>
              <w:t>% от объема 2023 года (гр.6/гр.1) *100</w:t>
            </w:r>
          </w:p>
        </w:tc>
      </w:tr>
      <w:tr w:rsidR="007A52B3" w:rsidRPr="007A52B3" w14:paraId="2B16E189" w14:textId="77777777" w:rsidTr="005667AF">
        <w:trPr>
          <w:trHeight w:val="110"/>
          <w:tblHeader/>
        </w:trPr>
        <w:tc>
          <w:tcPr>
            <w:tcW w:w="1575" w:type="dxa"/>
            <w:tcBorders>
              <w:top w:val="single" w:sz="4" w:space="0" w:color="auto"/>
              <w:left w:val="double" w:sz="4" w:space="0" w:color="auto"/>
              <w:bottom w:val="single" w:sz="4" w:space="0" w:color="auto"/>
              <w:right w:val="single" w:sz="4" w:space="0" w:color="auto"/>
            </w:tcBorders>
            <w:shd w:val="clear" w:color="auto" w:fill="auto"/>
            <w:vAlign w:val="center"/>
          </w:tcPr>
          <w:p w14:paraId="4FAFC9DC" w14:textId="1CF06C19" w:rsidR="005667AF" w:rsidRPr="007A52B3" w:rsidRDefault="005667AF" w:rsidP="00FB0405">
            <w:pPr>
              <w:jc w:val="center"/>
              <w:rPr>
                <w:sz w:val="20"/>
                <w:szCs w:val="20"/>
              </w:rPr>
            </w:pPr>
            <w:r w:rsidRPr="007A52B3">
              <w:rPr>
                <w:sz w:val="20"/>
                <w:szCs w:val="20"/>
              </w:rPr>
              <w:t>1</w:t>
            </w:r>
          </w:p>
        </w:tc>
        <w:tc>
          <w:tcPr>
            <w:tcW w:w="1417" w:type="dxa"/>
            <w:tcBorders>
              <w:top w:val="single" w:sz="4" w:space="0" w:color="auto"/>
              <w:left w:val="nil"/>
              <w:bottom w:val="single" w:sz="4" w:space="0" w:color="auto"/>
              <w:right w:val="single" w:sz="4" w:space="0" w:color="auto"/>
            </w:tcBorders>
            <w:shd w:val="clear" w:color="auto" w:fill="auto"/>
            <w:vAlign w:val="center"/>
          </w:tcPr>
          <w:p w14:paraId="25DFDEB5" w14:textId="4E6FAF75" w:rsidR="005667AF" w:rsidRPr="007A52B3" w:rsidRDefault="005667AF" w:rsidP="00327E1E">
            <w:pPr>
              <w:jc w:val="center"/>
              <w:rPr>
                <w:sz w:val="20"/>
                <w:szCs w:val="20"/>
              </w:rPr>
            </w:pPr>
            <w:r w:rsidRPr="007A52B3">
              <w:rPr>
                <w:sz w:val="20"/>
                <w:szCs w:val="20"/>
              </w:rPr>
              <w:t>2</w:t>
            </w:r>
          </w:p>
        </w:tc>
        <w:tc>
          <w:tcPr>
            <w:tcW w:w="1276" w:type="dxa"/>
            <w:tcBorders>
              <w:top w:val="single" w:sz="4" w:space="0" w:color="auto"/>
              <w:left w:val="nil"/>
              <w:bottom w:val="single" w:sz="4" w:space="0" w:color="auto"/>
              <w:right w:val="single" w:sz="4" w:space="0" w:color="auto"/>
            </w:tcBorders>
            <w:shd w:val="clear" w:color="auto" w:fill="auto"/>
            <w:vAlign w:val="center"/>
          </w:tcPr>
          <w:p w14:paraId="186F7ACE" w14:textId="2DAAFF92" w:rsidR="005667AF" w:rsidRPr="007A52B3" w:rsidRDefault="005667AF" w:rsidP="00327E1E">
            <w:pPr>
              <w:jc w:val="center"/>
              <w:rPr>
                <w:sz w:val="20"/>
                <w:szCs w:val="20"/>
              </w:rPr>
            </w:pPr>
            <w:r w:rsidRPr="007A52B3">
              <w:rPr>
                <w:sz w:val="20"/>
                <w:szCs w:val="20"/>
              </w:rPr>
              <w:t>3</w:t>
            </w:r>
          </w:p>
        </w:tc>
        <w:tc>
          <w:tcPr>
            <w:tcW w:w="1417" w:type="dxa"/>
            <w:tcBorders>
              <w:top w:val="single" w:sz="4" w:space="0" w:color="auto"/>
              <w:left w:val="nil"/>
              <w:bottom w:val="single" w:sz="4" w:space="0" w:color="auto"/>
              <w:right w:val="single" w:sz="4" w:space="0" w:color="auto"/>
            </w:tcBorders>
            <w:shd w:val="clear" w:color="auto" w:fill="auto"/>
            <w:vAlign w:val="center"/>
          </w:tcPr>
          <w:p w14:paraId="07C6FB65" w14:textId="141B60F4" w:rsidR="005667AF" w:rsidRPr="007A52B3" w:rsidRDefault="005667AF" w:rsidP="00327E1E">
            <w:pPr>
              <w:jc w:val="center"/>
              <w:rPr>
                <w:sz w:val="20"/>
                <w:szCs w:val="20"/>
              </w:rPr>
            </w:pPr>
            <w:r w:rsidRPr="007A52B3">
              <w:rPr>
                <w:sz w:val="20"/>
                <w:szCs w:val="20"/>
              </w:rPr>
              <w:t>4</w:t>
            </w:r>
          </w:p>
        </w:tc>
        <w:tc>
          <w:tcPr>
            <w:tcW w:w="1134" w:type="dxa"/>
            <w:tcBorders>
              <w:top w:val="single" w:sz="4" w:space="0" w:color="auto"/>
              <w:left w:val="nil"/>
              <w:bottom w:val="single" w:sz="4" w:space="0" w:color="auto"/>
              <w:right w:val="single" w:sz="4" w:space="0" w:color="auto"/>
            </w:tcBorders>
            <w:shd w:val="clear" w:color="auto" w:fill="auto"/>
            <w:vAlign w:val="center"/>
          </w:tcPr>
          <w:p w14:paraId="77A6FAE6" w14:textId="79632D1B" w:rsidR="005667AF" w:rsidRPr="007A52B3" w:rsidRDefault="005667AF" w:rsidP="00327E1E">
            <w:pPr>
              <w:jc w:val="center"/>
              <w:rPr>
                <w:sz w:val="20"/>
                <w:szCs w:val="20"/>
              </w:rPr>
            </w:pPr>
            <w:r w:rsidRPr="007A52B3">
              <w:rPr>
                <w:sz w:val="20"/>
                <w:szCs w:val="20"/>
              </w:rPr>
              <w:t>5</w:t>
            </w:r>
          </w:p>
        </w:tc>
        <w:tc>
          <w:tcPr>
            <w:tcW w:w="1418" w:type="dxa"/>
            <w:tcBorders>
              <w:top w:val="single" w:sz="4" w:space="0" w:color="auto"/>
              <w:left w:val="nil"/>
              <w:bottom w:val="single" w:sz="4" w:space="0" w:color="auto"/>
              <w:right w:val="single" w:sz="4" w:space="0" w:color="auto"/>
            </w:tcBorders>
            <w:shd w:val="clear" w:color="auto" w:fill="auto"/>
            <w:vAlign w:val="center"/>
          </w:tcPr>
          <w:p w14:paraId="5BF44602" w14:textId="6CC6550C" w:rsidR="005667AF" w:rsidRPr="007A52B3" w:rsidRDefault="005667AF" w:rsidP="00327E1E">
            <w:pPr>
              <w:jc w:val="center"/>
              <w:rPr>
                <w:sz w:val="20"/>
                <w:szCs w:val="20"/>
              </w:rPr>
            </w:pPr>
            <w:r w:rsidRPr="007A52B3">
              <w:rPr>
                <w:sz w:val="20"/>
                <w:szCs w:val="20"/>
              </w:rPr>
              <w:t>6</w:t>
            </w:r>
          </w:p>
        </w:tc>
        <w:tc>
          <w:tcPr>
            <w:tcW w:w="1241" w:type="dxa"/>
            <w:tcBorders>
              <w:top w:val="single" w:sz="4" w:space="0" w:color="auto"/>
              <w:left w:val="nil"/>
              <w:bottom w:val="single" w:sz="4" w:space="0" w:color="auto"/>
              <w:right w:val="double" w:sz="4" w:space="0" w:color="auto"/>
            </w:tcBorders>
            <w:shd w:val="clear" w:color="auto" w:fill="auto"/>
            <w:vAlign w:val="center"/>
          </w:tcPr>
          <w:p w14:paraId="452EAFB1" w14:textId="0FB9B176" w:rsidR="005667AF" w:rsidRPr="007A52B3" w:rsidRDefault="005667AF" w:rsidP="00327E1E">
            <w:pPr>
              <w:jc w:val="center"/>
              <w:rPr>
                <w:sz w:val="20"/>
                <w:szCs w:val="20"/>
              </w:rPr>
            </w:pPr>
            <w:r w:rsidRPr="007A52B3">
              <w:rPr>
                <w:sz w:val="20"/>
                <w:szCs w:val="20"/>
              </w:rPr>
              <w:t>7</w:t>
            </w:r>
          </w:p>
        </w:tc>
      </w:tr>
      <w:tr w:rsidR="007A52B3" w:rsidRPr="007A52B3" w14:paraId="1AB9F8CB" w14:textId="77777777" w:rsidTr="00FB0405">
        <w:trPr>
          <w:trHeight w:val="255"/>
        </w:trPr>
        <w:tc>
          <w:tcPr>
            <w:tcW w:w="9478" w:type="dxa"/>
            <w:gridSpan w:val="7"/>
            <w:tcBorders>
              <w:top w:val="single" w:sz="4" w:space="0" w:color="auto"/>
              <w:left w:val="double" w:sz="4" w:space="0" w:color="auto"/>
              <w:bottom w:val="single" w:sz="4" w:space="0" w:color="auto"/>
              <w:right w:val="double" w:sz="4" w:space="0" w:color="auto"/>
            </w:tcBorders>
            <w:shd w:val="clear" w:color="auto" w:fill="auto"/>
            <w:noWrap/>
            <w:vAlign w:val="center"/>
            <w:hideMark/>
          </w:tcPr>
          <w:p w14:paraId="67073646" w14:textId="77777777" w:rsidR="00590F03" w:rsidRPr="007A52B3" w:rsidRDefault="00590F03" w:rsidP="00327E1E">
            <w:pPr>
              <w:jc w:val="center"/>
              <w:rPr>
                <w:b/>
                <w:sz w:val="20"/>
                <w:szCs w:val="20"/>
              </w:rPr>
            </w:pPr>
            <w:r w:rsidRPr="007A52B3">
              <w:rPr>
                <w:b/>
                <w:sz w:val="20"/>
                <w:szCs w:val="20"/>
              </w:rPr>
              <w:t>всего</w:t>
            </w:r>
          </w:p>
        </w:tc>
      </w:tr>
      <w:tr w:rsidR="007A52B3" w:rsidRPr="007A52B3" w14:paraId="61C00975" w14:textId="77777777" w:rsidTr="00FB0405">
        <w:trPr>
          <w:trHeight w:val="152"/>
        </w:trPr>
        <w:tc>
          <w:tcPr>
            <w:tcW w:w="1575" w:type="dxa"/>
            <w:vMerge w:val="restart"/>
            <w:tcBorders>
              <w:top w:val="nil"/>
              <w:left w:val="double" w:sz="4" w:space="0" w:color="auto"/>
              <w:bottom w:val="single" w:sz="4" w:space="0" w:color="auto"/>
              <w:right w:val="single" w:sz="4" w:space="0" w:color="auto"/>
            </w:tcBorders>
            <w:shd w:val="clear" w:color="auto" w:fill="auto"/>
            <w:noWrap/>
            <w:vAlign w:val="center"/>
            <w:hideMark/>
          </w:tcPr>
          <w:p w14:paraId="6B8A4F1F" w14:textId="77777777" w:rsidR="00590F03" w:rsidRPr="007A52B3" w:rsidRDefault="00590F03" w:rsidP="00327E1E">
            <w:pPr>
              <w:jc w:val="center"/>
              <w:rPr>
                <w:sz w:val="20"/>
                <w:szCs w:val="20"/>
              </w:rPr>
            </w:pPr>
            <w:r w:rsidRPr="007A52B3">
              <w:rPr>
                <w:sz w:val="20"/>
                <w:szCs w:val="20"/>
              </w:rPr>
              <w:t>9 371,7</w:t>
            </w:r>
          </w:p>
        </w:tc>
        <w:tc>
          <w:tcPr>
            <w:tcW w:w="141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40A4E20" w14:textId="77777777" w:rsidR="00590F03" w:rsidRPr="007A52B3" w:rsidRDefault="00590F03" w:rsidP="00327E1E">
            <w:pPr>
              <w:jc w:val="center"/>
              <w:rPr>
                <w:sz w:val="20"/>
                <w:szCs w:val="20"/>
              </w:rPr>
            </w:pPr>
            <w:r w:rsidRPr="007A52B3">
              <w:rPr>
                <w:sz w:val="20"/>
                <w:szCs w:val="20"/>
              </w:rPr>
              <w:t>5 566,3</w:t>
            </w:r>
          </w:p>
        </w:tc>
        <w:tc>
          <w:tcPr>
            <w:tcW w:w="1276" w:type="dxa"/>
            <w:tcBorders>
              <w:top w:val="nil"/>
              <w:left w:val="nil"/>
              <w:bottom w:val="single" w:sz="4" w:space="0" w:color="auto"/>
              <w:right w:val="single" w:sz="4" w:space="0" w:color="auto"/>
            </w:tcBorders>
            <w:shd w:val="clear" w:color="auto" w:fill="auto"/>
            <w:noWrap/>
            <w:vAlign w:val="center"/>
          </w:tcPr>
          <w:p w14:paraId="0A63F0D4" w14:textId="77777777" w:rsidR="00590F03" w:rsidRPr="007A52B3" w:rsidRDefault="00590F03" w:rsidP="00327E1E">
            <w:pPr>
              <w:jc w:val="center"/>
              <w:rPr>
                <w:sz w:val="20"/>
                <w:szCs w:val="20"/>
              </w:rPr>
            </w:pPr>
            <w:r w:rsidRPr="007A52B3">
              <w:rPr>
                <w:sz w:val="20"/>
                <w:szCs w:val="20"/>
              </w:rPr>
              <w:t>59,4</w:t>
            </w:r>
          </w:p>
        </w:tc>
        <w:tc>
          <w:tcPr>
            <w:tcW w:w="1417"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71AA844" w14:textId="77777777" w:rsidR="00590F03" w:rsidRPr="007A52B3" w:rsidRDefault="00590F03" w:rsidP="00327E1E">
            <w:pPr>
              <w:jc w:val="center"/>
              <w:rPr>
                <w:sz w:val="20"/>
                <w:szCs w:val="20"/>
              </w:rPr>
            </w:pPr>
            <w:r w:rsidRPr="007A52B3">
              <w:rPr>
                <w:sz w:val="20"/>
                <w:szCs w:val="20"/>
              </w:rPr>
              <w:t>3 728,3</w:t>
            </w:r>
          </w:p>
        </w:tc>
        <w:tc>
          <w:tcPr>
            <w:tcW w:w="1134" w:type="dxa"/>
            <w:tcBorders>
              <w:top w:val="nil"/>
              <w:left w:val="nil"/>
              <w:bottom w:val="single" w:sz="4" w:space="0" w:color="auto"/>
              <w:right w:val="single" w:sz="4" w:space="0" w:color="auto"/>
            </w:tcBorders>
            <w:shd w:val="clear" w:color="auto" w:fill="auto"/>
            <w:noWrap/>
            <w:vAlign w:val="center"/>
          </w:tcPr>
          <w:p w14:paraId="14B61BD6" w14:textId="77777777" w:rsidR="00590F03" w:rsidRPr="007A52B3" w:rsidRDefault="00590F03" w:rsidP="00327E1E">
            <w:pPr>
              <w:jc w:val="center"/>
              <w:rPr>
                <w:sz w:val="20"/>
                <w:szCs w:val="20"/>
              </w:rPr>
            </w:pPr>
            <w:r w:rsidRPr="007A52B3">
              <w:rPr>
                <w:sz w:val="20"/>
                <w:szCs w:val="20"/>
              </w:rPr>
              <w:t>39,8</w:t>
            </w:r>
          </w:p>
        </w:tc>
        <w:tc>
          <w:tcPr>
            <w:tcW w:w="1418"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956A022" w14:textId="77777777" w:rsidR="00590F03" w:rsidRPr="007A52B3" w:rsidRDefault="00590F03" w:rsidP="00327E1E">
            <w:pPr>
              <w:jc w:val="center"/>
              <w:rPr>
                <w:sz w:val="20"/>
                <w:szCs w:val="20"/>
              </w:rPr>
            </w:pPr>
            <w:r w:rsidRPr="007A52B3">
              <w:rPr>
                <w:sz w:val="20"/>
                <w:szCs w:val="20"/>
              </w:rPr>
              <w:t>691,3</w:t>
            </w:r>
          </w:p>
        </w:tc>
        <w:tc>
          <w:tcPr>
            <w:tcW w:w="1241" w:type="dxa"/>
            <w:tcBorders>
              <w:top w:val="nil"/>
              <w:left w:val="nil"/>
              <w:bottom w:val="single" w:sz="4" w:space="0" w:color="auto"/>
              <w:right w:val="double" w:sz="4" w:space="0" w:color="auto"/>
            </w:tcBorders>
            <w:shd w:val="clear" w:color="auto" w:fill="auto"/>
            <w:noWrap/>
            <w:vAlign w:val="center"/>
          </w:tcPr>
          <w:p w14:paraId="7B4A0573" w14:textId="77777777" w:rsidR="00590F03" w:rsidRPr="007A52B3" w:rsidRDefault="00590F03" w:rsidP="00327E1E">
            <w:pPr>
              <w:jc w:val="center"/>
              <w:rPr>
                <w:sz w:val="20"/>
                <w:szCs w:val="20"/>
              </w:rPr>
            </w:pPr>
            <w:r w:rsidRPr="007A52B3">
              <w:rPr>
                <w:sz w:val="20"/>
                <w:szCs w:val="20"/>
              </w:rPr>
              <w:t>7,4</w:t>
            </w:r>
          </w:p>
        </w:tc>
      </w:tr>
      <w:tr w:rsidR="007A52B3" w:rsidRPr="007A52B3" w14:paraId="61FB85DB" w14:textId="77777777" w:rsidTr="00FC64D1">
        <w:trPr>
          <w:trHeight w:val="98"/>
        </w:trPr>
        <w:tc>
          <w:tcPr>
            <w:tcW w:w="1575" w:type="dxa"/>
            <w:vMerge/>
            <w:tcBorders>
              <w:top w:val="nil"/>
              <w:left w:val="double" w:sz="4" w:space="0" w:color="auto"/>
              <w:bottom w:val="single" w:sz="4" w:space="0" w:color="auto"/>
              <w:right w:val="single" w:sz="4" w:space="0" w:color="auto"/>
            </w:tcBorders>
            <w:vAlign w:val="center"/>
            <w:hideMark/>
          </w:tcPr>
          <w:p w14:paraId="1F37B0F0" w14:textId="77777777" w:rsidR="00590F03" w:rsidRPr="007A52B3" w:rsidRDefault="00590F03" w:rsidP="00327E1E">
            <w:pPr>
              <w:jc w:val="center"/>
              <w:rPr>
                <w:sz w:val="20"/>
                <w:szCs w:val="20"/>
              </w:rPr>
            </w:pPr>
          </w:p>
        </w:tc>
        <w:tc>
          <w:tcPr>
            <w:tcW w:w="1417" w:type="dxa"/>
            <w:vMerge/>
            <w:tcBorders>
              <w:top w:val="nil"/>
              <w:left w:val="single" w:sz="4" w:space="0" w:color="auto"/>
              <w:bottom w:val="single" w:sz="4" w:space="0" w:color="auto"/>
              <w:right w:val="single" w:sz="4" w:space="0" w:color="auto"/>
            </w:tcBorders>
            <w:vAlign w:val="center"/>
            <w:hideMark/>
          </w:tcPr>
          <w:p w14:paraId="368B9C16" w14:textId="77777777" w:rsidR="00590F03" w:rsidRPr="007A52B3" w:rsidRDefault="00590F03" w:rsidP="00327E1E">
            <w:pPr>
              <w:jc w:val="center"/>
              <w:rPr>
                <w:sz w:val="20"/>
                <w:szCs w:val="20"/>
              </w:rPr>
            </w:pPr>
          </w:p>
        </w:tc>
        <w:tc>
          <w:tcPr>
            <w:tcW w:w="1276" w:type="dxa"/>
            <w:tcBorders>
              <w:top w:val="nil"/>
              <w:left w:val="nil"/>
              <w:bottom w:val="single" w:sz="4" w:space="0" w:color="auto"/>
              <w:right w:val="single" w:sz="4" w:space="0" w:color="auto"/>
            </w:tcBorders>
            <w:shd w:val="clear" w:color="auto" w:fill="auto"/>
            <w:noWrap/>
            <w:vAlign w:val="bottom"/>
          </w:tcPr>
          <w:p w14:paraId="24EFDAF9" w14:textId="77777777" w:rsidR="00590F03" w:rsidRPr="007A52B3" w:rsidRDefault="00590F03" w:rsidP="00327E1E">
            <w:pPr>
              <w:jc w:val="center"/>
              <w:rPr>
                <w:sz w:val="16"/>
                <w:szCs w:val="16"/>
              </w:rPr>
            </w:pPr>
            <w:r w:rsidRPr="007A52B3">
              <w:rPr>
                <w:sz w:val="16"/>
                <w:szCs w:val="16"/>
              </w:rPr>
              <w:t>- 40,6</w:t>
            </w:r>
          </w:p>
        </w:tc>
        <w:tc>
          <w:tcPr>
            <w:tcW w:w="1417" w:type="dxa"/>
            <w:vMerge/>
            <w:tcBorders>
              <w:top w:val="nil"/>
              <w:left w:val="single" w:sz="4" w:space="0" w:color="auto"/>
              <w:bottom w:val="single" w:sz="4" w:space="0" w:color="000000"/>
              <w:right w:val="single" w:sz="4" w:space="0" w:color="auto"/>
            </w:tcBorders>
            <w:vAlign w:val="center"/>
            <w:hideMark/>
          </w:tcPr>
          <w:p w14:paraId="20B05A46" w14:textId="77777777" w:rsidR="00590F03" w:rsidRPr="007A52B3" w:rsidRDefault="00590F03" w:rsidP="00327E1E">
            <w:pPr>
              <w:jc w:val="center"/>
              <w:rPr>
                <w:sz w:val="20"/>
                <w:szCs w:val="20"/>
              </w:rPr>
            </w:pPr>
          </w:p>
        </w:tc>
        <w:tc>
          <w:tcPr>
            <w:tcW w:w="1134" w:type="dxa"/>
            <w:tcBorders>
              <w:top w:val="nil"/>
              <w:left w:val="nil"/>
              <w:bottom w:val="single" w:sz="4" w:space="0" w:color="auto"/>
              <w:right w:val="single" w:sz="4" w:space="0" w:color="auto"/>
            </w:tcBorders>
            <w:shd w:val="clear" w:color="auto" w:fill="auto"/>
            <w:noWrap/>
            <w:vAlign w:val="bottom"/>
          </w:tcPr>
          <w:p w14:paraId="288404C6" w14:textId="77777777" w:rsidR="00590F03" w:rsidRPr="007A52B3" w:rsidRDefault="00590F03" w:rsidP="00327E1E">
            <w:pPr>
              <w:jc w:val="center"/>
              <w:rPr>
                <w:sz w:val="16"/>
                <w:szCs w:val="16"/>
              </w:rPr>
            </w:pPr>
            <w:r w:rsidRPr="007A52B3">
              <w:rPr>
                <w:sz w:val="16"/>
                <w:szCs w:val="16"/>
              </w:rPr>
              <w:t>- 60,2</w:t>
            </w:r>
          </w:p>
        </w:tc>
        <w:tc>
          <w:tcPr>
            <w:tcW w:w="1418" w:type="dxa"/>
            <w:vMerge/>
            <w:tcBorders>
              <w:top w:val="nil"/>
              <w:left w:val="single" w:sz="4" w:space="0" w:color="auto"/>
              <w:bottom w:val="single" w:sz="4" w:space="0" w:color="000000"/>
              <w:right w:val="single" w:sz="4" w:space="0" w:color="auto"/>
            </w:tcBorders>
            <w:vAlign w:val="center"/>
            <w:hideMark/>
          </w:tcPr>
          <w:p w14:paraId="6BB7F57F" w14:textId="77777777" w:rsidR="00590F03" w:rsidRPr="007A52B3" w:rsidRDefault="00590F03" w:rsidP="00327E1E">
            <w:pPr>
              <w:jc w:val="center"/>
              <w:rPr>
                <w:sz w:val="20"/>
                <w:szCs w:val="20"/>
              </w:rPr>
            </w:pPr>
          </w:p>
        </w:tc>
        <w:tc>
          <w:tcPr>
            <w:tcW w:w="1241" w:type="dxa"/>
            <w:tcBorders>
              <w:top w:val="nil"/>
              <w:left w:val="nil"/>
              <w:bottom w:val="single" w:sz="4" w:space="0" w:color="auto"/>
              <w:right w:val="double" w:sz="4" w:space="0" w:color="auto"/>
            </w:tcBorders>
            <w:shd w:val="clear" w:color="auto" w:fill="auto"/>
            <w:noWrap/>
            <w:vAlign w:val="bottom"/>
          </w:tcPr>
          <w:p w14:paraId="0B51F39D" w14:textId="77777777" w:rsidR="00590F03" w:rsidRPr="007A52B3" w:rsidRDefault="00590F03" w:rsidP="00327E1E">
            <w:pPr>
              <w:jc w:val="center"/>
              <w:rPr>
                <w:sz w:val="16"/>
                <w:szCs w:val="16"/>
              </w:rPr>
            </w:pPr>
            <w:r w:rsidRPr="007A52B3">
              <w:rPr>
                <w:sz w:val="16"/>
                <w:szCs w:val="16"/>
              </w:rPr>
              <w:t>- 92,6</w:t>
            </w:r>
          </w:p>
        </w:tc>
      </w:tr>
      <w:tr w:rsidR="007A52B3" w:rsidRPr="007A52B3" w14:paraId="1E9BF164" w14:textId="77777777" w:rsidTr="00FB0405">
        <w:trPr>
          <w:trHeight w:val="255"/>
        </w:trPr>
        <w:tc>
          <w:tcPr>
            <w:tcW w:w="9478" w:type="dxa"/>
            <w:gridSpan w:val="7"/>
            <w:tcBorders>
              <w:top w:val="single" w:sz="4" w:space="0" w:color="auto"/>
              <w:left w:val="double" w:sz="4" w:space="0" w:color="auto"/>
              <w:bottom w:val="single" w:sz="4" w:space="0" w:color="auto"/>
              <w:right w:val="double" w:sz="4" w:space="0" w:color="auto"/>
            </w:tcBorders>
            <w:shd w:val="clear" w:color="auto" w:fill="auto"/>
            <w:noWrap/>
            <w:vAlign w:val="bottom"/>
            <w:hideMark/>
          </w:tcPr>
          <w:p w14:paraId="094B08C4" w14:textId="77777777" w:rsidR="00590F03" w:rsidRPr="007A52B3" w:rsidRDefault="00590F03" w:rsidP="00327E1E">
            <w:pPr>
              <w:jc w:val="center"/>
              <w:rPr>
                <w:b/>
                <w:sz w:val="20"/>
                <w:szCs w:val="20"/>
              </w:rPr>
            </w:pPr>
            <w:r w:rsidRPr="007A52B3">
              <w:rPr>
                <w:b/>
                <w:sz w:val="20"/>
                <w:szCs w:val="20"/>
              </w:rPr>
              <w:t>в том числе:</w:t>
            </w:r>
          </w:p>
        </w:tc>
      </w:tr>
      <w:tr w:rsidR="007A52B3" w:rsidRPr="007A52B3" w14:paraId="0A158B0D" w14:textId="77777777" w:rsidTr="00FB0405">
        <w:trPr>
          <w:trHeight w:val="255"/>
        </w:trPr>
        <w:tc>
          <w:tcPr>
            <w:tcW w:w="9478" w:type="dxa"/>
            <w:gridSpan w:val="7"/>
            <w:tcBorders>
              <w:top w:val="nil"/>
              <w:left w:val="double" w:sz="4" w:space="0" w:color="auto"/>
              <w:bottom w:val="single" w:sz="4" w:space="0" w:color="auto"/>
              <w:right w:val="double" w:sz="4" w:space="0" w:color="auto"/>
            </w:tcBorders>
            <w:shd w:val="clear" w:color="auto" w:fill="auto"/>
            <w:noWrap/>
            <w:vAlign w:val="bottom"/>
            <w:hideMark/>
          </w:tcPr>
          <w:p w14:paraId="5F8846EB" w14:textId="77777777" w:rsidR="00590F03" w:rsidRPr="007A52B3" w:rsidRDefault="00590F03" w:rsidP="00327E1E">
            <w:pPr>
              <w:jc w:val="center"/>
              <w:rPr>
                <w:b/>
                <w:sz w:val="20"/>
                <w:szCs w:val="20"/>
              </w:rPr>
            </w:pPr>
            <w:r w:rsidRPr="007A52B3">
              <w:rPr>
                <w:b/>
                <w:sz w:val="20"/>
                <w:szCs w:val="20"/>
              </w:rPr>
              <w:t xml:space="preserve">средства федерального бюджета </w:t>
            </w:r>
          </w:p>
        </w:tc>
      </w:tr>
      <w:tr w:rsidR="007A52B3" w:rsidRPr="007A52B3" w14:paraId="7E676C58" w14:textId="77777777" w:rsidTr="00FB0405">
        <w:trPr>
          <w:trHeight w:val="255"/>
        </w:trPr>
        <w:tc>
          <w:tcPr>
            <w:tcW w:w="1575" w:type="dxa"/>
            <w:vMerge w:val="restart"/>
            <w:tcBorders>
              <w:top w:val="nil"/>
              <w:left w:val="double" w:sz="4" w:space="0" w:color="auto"/>
              <w:bottom w:val="single" w:sz="4" w:space="0" w:color="auto"/>
              <w:right w:val="single" w:sz="4" w:space="0" w:color="auto"/>
            </w:tcBorders>
            <w:shd w:val="clear" w:color="auto" w:fill="auto"/>
            <w:noWrap/>
            <w:vAlign w:val="center"/>
            <w:hideMark/>
          </w:tcPr>
          <w:p w14:paraId="778437DA" w14:textId="77777777" w:rsidR="00590F03" w:rsidRPr="007A52B3" w:rsidRDefault="00590F03" w:rsidP="00327E1E">
            <w:pPr>
              <w:jc w:val="center"/>
              <w:rPr>
                <w:sz w:val="20"/>
                <w:szCs w:val="20"/>
              </w:rPr>
            </w:pPr>
            <w:r w:rsidRPr="007A52B3">
              <w:rPr>
                <w:sz w:val="20"/>
                <w:szCs w:val="20"/>
              </w:rPr>
              <w:t>5 214,6</w:t>
            </w:r>
          </w:p>
        </w:tc>
        <w:tc>
          <w:tcPr>
            <w:tcW w:w="141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65FA700" w14:textId="77777777" w:rsidR="00590F03" w:rsidRPr="007A52B3" w:rsidRDefault="00590F03" w:rsidP="00327E1E">
            <w:pPr>
              <w:jc w:val="center"/>
              <w:rPr>
                <w:sz w:val="20"/>
                <w:szCs w:val="20"/>
              </w:rPr>
            </w:pPr>
            <w:r w:rsidRPr="007A52B3">
              <w:rPr>
                <w:sz w:val="20"/>
                <w:szCs w:val="20"/>
              </w:rPr>
              <w:t>3 143,9</w:t>
            </w:r>
          </w:p>
        </w:tc>
        <w:tc>
          <w:tcPr>
            <w:tcW w:w="1276" w:type="dxa"/>
            <w:tcBorders>
              <w:top w:val="nil"/>
              <w:left w:val="nil"/>
              <w:bottom w:val="single" w:sz="4" w:space="0" w:color="auto"/>
              <w:right w:val="single" w:sz="4" w:space="0" w:color="auto"/>
            </w:tcBorders>
            <w:shd w:val="clear" w:color="auto" w:fill="auto"/>
            <w:noWrap/>
            <w:vAlign w:val="center"/>
          </w:tcPr>
          <w:p w14:paraId="3E9667C4" w14:textId="77777777" w:rsidR="00590F03" w:rsidRPr="007A52B3" w:rsidRDefault="00590F03" w:rsidP="00327E1E">
            <w:pPr>
              <w:jc w:val="center"/>
              <w:rPr>
                <w:sz w:val="20"/>
                <w:szCs w:val="20"/>
              </w:rPr>
            </w:pPr>
            <w:r w:rsidRPr="007A52B3">
              <w:rPr>
                <w:sz w:val="20"/>
                <w:szCs w:val="20"/>
              </w:rPr>
              <w:t>60,3</w:t>
            </w:r>
          </w:p>
        </w:tc>
        <w:tc>
          <w:tcPr>
            <w:tcW w:w="1417"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B17AFF5" w14:textId="77777777" w:rsidR="00590F03" w:rsidRPr="007A52B3" w:rsidRDefault="00590F03" w:rsidP="00327E1E">
            <w:pPr>
              <w:jc w:val="center"/>
              <w:rPr>
                <w:sz w:val="20"/>
                <w:szCs w:val="20"/>
              </w:rPr>
            </w:pPr>
            <w:r w:rsidRPr="007A52B3">
              <w:rPr>
                <w:sz w:val="20"/>
                <w:szCs w:val="20"/>
              </w:rPr>
              <w:t>508,2</w:t>
            </w:r>
          </w:p>
        </w:tc>
        <w:tc>
          <w:tcPr>
            <w:tcW w:w="1134" w:type="dxa"/>
            <w:tcBorders>
              <w:top w:val="nil"/>
              <w:left w:val="nil"/>
              <w:bottom w:val="single" w:sz="4" w:space="0" w:color="auto"/>
              <w:right w:val="single" w:sz="4" w:space="0" w:color="auto"/>
            </w:tcBorders>
            <w:shd w:val="clear" w:color="auto" w:fill="auto"/>
            <w:noWrap/>
            <w:vAlign w:val="center"/>
          </w:tcPr>
          <w:p w14:paraId="46C6171B" w14:textId="77777777" w:rsidR="00590F03" w:rsidRPr="007A52B3" w:rsidRDefault="00590F03" w:rsidP="00327E1E">
            <w:pPr>
              <w:jc w:val="center"/>
              <w:rPr>
                <w:sz w:val="20"/>
                <w:szCs w:val="20"/>
              </w:rPr>
            </w:pPr>
            <w:r w:rsidRPr="007A52B3">
              <w:rPr>
                <w:sz w:val="20"/>
                <w:szCs w:val="20"/>
              </w:rPr>
              <w:t>9,7</w:t>
            </w:r>
          </w:p>
        </w:tc>
        <w:tc>
          <w:tcPr>
            <w:tcW w:w="1418"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8713D20" w14:textId="77777777" w:rsidR="00590F03" w:rsidRPr="007A52B3" w:rsidRDefault="00590F03" w:rsidP="00327E1E">
            <w:pPr>
              <w:jc w:val="center"/>
              <w:rPr>
                <w:sz w:val="20"/>
                <w:szCs w:val="20"/>
              </w:rPr>
            </w:pPr>
            <w:r w:rsidRPr="007A52B3">
              <w:rPr>
                <w:sz w:val="20"/>
                <w:szCs w:val="20"/>
              </w:rPr>
              <w:t>505,5</w:t>
            </w:r>
          </w:p>
        </w:tc>
        <w:tc>
          <w:tcPr>
            <w:tcW w:w="1241" w:type="dxa"/>
            <w:tcBorders>
              <w:top w:val="nil"/>
              <w:left w:val="nil"/>
              <w:bottom w:val="single" w:sz="4" w:space="0" w:color="auto"/>
              <w:right w:val="double" w:sz="4" w:space="0" w:color="auto"/>
            </w:tcBorders>
            <w:shd w:val="clear" w:color="auto" w:fill="auto"/>
            <w:noWrap/>
            <w:vAlign w:val="center"/>
          </w:tcPr>
          <w:p w14:paraId="6B42D80D" w14:textId="77777777" w:rsidR="00590F03" w:rsidRPr="007A52B3" w:rsidRDefault="00590F03" w:rsidP="00327E1E">
            <w:pPr>
              <w:jc w:val="center"/>
              <w:rPr>
                <w:sz w:val="20"/>
                <w:szCs w:val="20"/>
              </w:rPr>
            </w:pPr>
            <w:r w:rsidRPr="007A52B3">
              <w:rPr>
                <w:sz w:val="20"/>
                <w:szCs w:val="20"/>
              </w:rPr>
              <w:t>9,7</w:t>
            </w:r>
          </w:p>
        </w:tc>
      </w:tr>
      <w:tr w:rsidR="007A52B3" w:rsidRPr="007A52B3" w14:paraId="605DDDBA" w14:textId="77777777" w:rsidTr="00FC64D1">
        <w:trPr>
          <w:trHeight w:val="98"/>
        </w:trPr>
        <w:tc>
          <w:tcPr>
            <w:tcW w:w="1575" w:type="dxa"/>
            <w:vMerge/>
            <w:tcBorders>
              <w:top w:val="nil"/>
              <w:left w:val="double" w:sz="4" w:space="0" w:color="auto"/>
              <w:bottom w:val="single" w:sz="4" w:space="0" w:color="auto"/>
              <w:right w:val="single" w:sz="4" w:space="0" w:color="auto"/>
            </w:tcBorders>
            <w:vAlign w:val="center"/>
            <w:hideMark/>
          </w:tcPr>
          <w:p w14:paraId="60B47576" w14:textId="77777777" w:rsidR="00590F03" w:rsidRPr="007A52B3" w:rsidRDefault="00590F03" w:rsidP="00327E1E">
            <w:pPr>
              <w:jc w:val="center"/>
              <w:rPr>
                <w:sz w:val="20"/>
                <w:szCs w:val="20"/>
              </w:rPr>
            </w:pPr>
          </w:p>
        </w:tc>
        <w:tc>
          <w:tcPr>
            <w:tcW w:w="1417" w:type="dxa"/>
            <w:vMerge/>
            <w:tcBorders>
              <w:top w:val="nil"/>
              <w:left w:val="single" w:sz="4" w:space="0" w:color="auto"/>
              <w:bottom w:val="single" w:sz="4" w:space="0" w:color="auto"/>
              <w:right w:val="single" w:sz="4" w:space="0" w:color="auto"/>
            </w:tcBorders>
            <w:vAlign w:val="center"/>
            <w:hideMark/>
          </w:tcPr>
          <w:p w14:paraId="060B15B3" w14:textId="77777777" w:rsidR="00590F03" w:rsidRPr="007A52B3" w:rsidRDefault="00590F03" w:rsidP="00327E1E">
            <w:pPr>
              <w:jc w:val="center"/>
              <w:rPr>
                <w:sz w:val="20"/>
                <w:szCs w:val="20"/>
              </w:rPr>
            </w:pPr>
          </w:p>
        </w:tc>
        <w:tc>
          <w:tcPr>
            <w:tcW w:w="1276" w:type="dxa"/>
            <w:tcBorders>
              <w:top w:val="nil"/>
              <w:left w:val="nil"/>
              <w:bottom w:val="single" w:sz="4" w:space="0" w:color="auto"/>
              <w:right w:val="single" w:sz="4" w:space="0" w:color="auto"/>
            </w:tcBorders>
            <w:shd w:val="clear" w:color="auto" w:fill="auto"/>
            <w:noWrap/>
            <w:vAlign w:val="bottom"/>
          </w:tcPr>
          <w:p w14:paraId="724C21BB" w14:textId="77777777" w:rsidR="00590F03" w:rsidRPr="007A52B3" w:rsidRDefault="00590F03" w:rsidP="00327E1E">
            <w:pPr>
              <w:jc w:val="center"/>
              <w:rPr>
                <w:sz w:val="16"/>
                <w:szCs w:val="16"/>
              </w:rPr>
            </w:pPr>
            <w:r w:rsidRPr="007A52B3">
              <w:rPr>
                <w:sz w:val="16"/>
                <w:szCs w:val="16"/>
              </w:rPr>
              <w:t>- 39,7</w:t>
            </w:r>
          </w:p>
        </w:tc>
        <w:tc>
          <w:tcPr>
            <w:tcW w:w="1417" w:type="dxa"/>
            <w:vMerge/>
            <w:tcBorders>
              <w:top w:val="nil"/>
              <w:left w:val="single" w:sz="4" w:space="0" w:color="auto"/>
              <w:bottom w:val="single" w:sz="4" w:space="0" w:color="000000"/>
              <w:right w:val="single" w:sz="4" w:space="0" w:color="auto"/>
            </w:tcBorders>
            <w:vAlign w:val="center"/>
            <w:hideMark/>
          </w:tcPr>
          <w:p w14:paraId="6DB6FB7E" w14:textId="77777777" w:rsidR="00590F03" w:rsidRPr="007A52B3" w:rsidRDefault="00590F03" w:rsidP="00327E1E">
            <w:pPr>
              <w:jc w:val="center"/>
              <w:rPr>
                <w:sz w:val="20"/>
                <w:szCs w:val="20"/>
              </w:rPr>
            </w:pPr>
          </w:p>
        </w:tc>
        <w:tc>
          <w:tcPr>
            <w:tcW w:w="1134" w:type="dxa"/>
            <w:tcBorders>
              <w:top w:val="nil"/>
              <w:left w:val="nil"/>
              <w:bottom w:val="single" w:sz="4" w:space="0" w:color="auto"/>
              <w:right w:val="single" w:sz="4" w:space="0" w:color="auto"/>
            </w:tcBorders>
            <w:shd w:val="clear" w:color="auto" w:fill="auto"/>
            <w:noWrap/>
            <w:vAlign w:val="bottom"/>
          </w:tcPr>
          <w:p w14:paraId="1FDAF4A8" w14:textId="77777777" w:rsidR="00590F03" w:rsidRPr="007A52B3" w:rsidRDefault="00590F03" w:rsidP="00327E1E">
            <w:pPr>
              <w:jc w:val="center"/>
              <w:rPr>
                <w:sz w:val="16"/>
                <w:szCs w:val="16"/>
              </w:rPr>
            </w:pPr>
            <w:r w:rsidRPr="007A52B3">
              <w:rPr>
                <w:sz w:val="16"/>
                <w:szCs w:val="16"/>
              </w:rPr>
              <w:t>- 90,3</w:t>
            </w:r>
          </w:p>
        </w:tc>
        <w:tc>
          <w:tcPr>
            <w:tcW w:w="1418" w:type="dxa"/>
            <w:vMerge/>
            <w:tcBorders>
              <w:top w:val="nil"/>
              <w:left w:val="single" w:sz="4" w:space="0" w:color="auto"/>
              <w:bottom w:val="single" w:sz="4" w:space="0" w:color="000000"/>
              <w:right w:val="single" w:sz="4" w:space="0" w:color="auto"/>
            </w:tcBorders>
            <w:vAlign w:val="center"/>
            <w:hideMark/>
          </w:tcPr>
          <w:p w14:paraId="2DE88974" w14:textId="77777777" w:rsidR="00590F03" w:rsidRPr="007A52B3" w:rsidRDefault="00590F03" w:rsidP="00327E1E">
            <w:pPr>
              <w:jc w:val="center"/>
              <w:rPr>
                <w:sz w:val="20"/>
                <w:szCs w:val="20"/>
              </w:rPr>
            </w:pPr>
          </w:p>
        </w:tc>
        <w:tc>
          <w:tcPr>
            <w:tcW w:w="1241" w:type="dxa"/>
            <w:tcBorders>
              <w:top w:val="nil"/>
              <w:left w:val="nil"/>
              <w:bottom w:val="single" w:sz="4" w:space="0" w:color="auto"/>
              <w:right w:val="double" w:sz="4" w:space="0" w:color="auto"/>
            </w:tcBorders>
            <w:shd w:val="clear" w:color="auto" w:fill="auto"/>
            <w:noWrap/>
            <w:vAlign w:val="bottom"/>
          </w:tcPr>
          <w:p w14:paraId="4CEDF85D" w14:textId="77777777" w:rsidR="00590F03" w:rsidRPr="007A52B3" w:rsidRDefault="00590F03" w:rsidP="00327E1E">
            <w:pPr>
              <w:jc w:val="center"/>
              <w:rPr>
                <w:sz w:val="16"/>
                <w:szCs w:val="16"/>
              </w:rPr>
            </w:pPr>
            <w:r w:rsidRPr="007A52B3">
              <w:rPr>
                <w:sz w:val="16"/>
                <w:szCs w:val="16"/>
              </w:rPr>
              <w:t>- 90,3</w:t>
            </w:r>
          </w:p>
        </w:tc>
      </w:tr>
      <w:tr w:rsidR="007A52B3" w:rsidRPr="007A52B3" w14:paraId="5F30512F" w14:textId="77777777" w:rsidTr="00FB0405">
        <w:trPr>
          <w:trHeight w:val="255"/>
        </w:trPr>
        <w:tc>
          <w:tcPr>
            <w:tcW w:w="9478" w:type="dxa"/>
            <w:gridSpan w:val="7"/>
            <w:tcBorders>
              <w:top w:val="nil"/>
              <w:left w:val="double" w:sz="4" w:space="0" w:color="auto"/>
              <w:bottom w:val="single" w:sz="4" w:space="0" w:color="auto"/>
              <w:right w:val="double" w:sz="4" w:space="0" w:color="auto"/>
            </w:tcBorders>
            <w:shd w:val="clear" w:color="auto" w:fill="auto"/>
            <w:noWrap/>
            <w:vAlign w:val="bottom"/>
            <w:hideMark/>
          </w:tcPr>
          <w:p w14:paraId="0C100F86" w14:textId="77777777" w:rsidR="00590F03" w:rsidRPr="007A52B3" w:rsidRDefault="00590F03" w:rsidP="00327E1E">
            <w:pPr>
              <w:jc w:val="center"/>
              <w:rPr>
                <w:b/>
                <w:sz w:val="20"/>
                <w:szCs w:val="20"/>
              </w:rPr>
            </w:pPr>
            <w:r w:rsidRPr="007A52B3">
              <w:rPr>
                <w:b/>
                <w:sz w:val="20"/>
                <w:szCs w:val="20"/>
              </w:rPr>
              <w:t xml:space="preserve">средства областного бюджета </w:t>
            </w:r>
          </w:p>
        </w:tc>
      </w:tr>
      <w:tr w:rsidR="007A52B3" w:rsidRPr="007A52B3" w14:paraId="60E48103" w14:textId="77777777" w:rsidTr="00FB0405">
        <w:trPr>
          <w:trHeight w:val="255"/>
        </w:trPr>
        <w:tc>
          <w:tcPr>
            <w:tcW w:w="1575" w:type="dxa"/>
            <w:vMerge w:val="restart"/>
            <w:tcBorders>
              <w:top w:val="nil"/>
              <w:left w:val="double" w:sz="4" w:space="0" w:color="auto"/>
              <w:bottom w:val="single" w:sz="4" w:space="0" w:color="auto"/>
              <w:right w:val="single" w:sz="4" w:space="0" w:color="auto"/>
            </w:tcBorders>
            <w:shd w:val="clear" w:color="auto" w:fill="auto"/>
            <w:noWrap/>
            <w:vAlign w:val="center"/>
            <w:hideMark/>
          </w:tcPr>
          <w:p w14:paraId="5BA7592E" w14:textId="77777777" w:rsidR="00590F03" w:rsidRPr="007A52B3" w:rsidRDefault="00590F03" w:rsidP="00327E1E">
            <w:pPr>
              <w:jc w:val="center"/>
              <w:rPr>
                <w:sz w:val="20"/>
                <w:szCs w:val="20"/>
              </w:rPr>
            </w:pPr>
            <w:r w:rsidRPr="007A52B3">
              <w:rPr>
                <w:sz w:val="20"/>
                <w:szCs w:val="20"/>
              </w:rPr>
              <w:t>2 348,0</w:t>
            </w:r>
          </w:p>
        </w:tc>
        <w:tc>
          <w:tcPr>
            <w:tcW w:w="141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E152323" w14:textId="77777777" w:rsidR="00590F03" w:rsidRPr="007A52B3" w:rsidRDefault="00590F03" w:rsidP="00327E1E">
            <w:pPr>
              <w:jc w:val="center"/>
              <w:rPr>
                <w:sz w:val="20"/>
                <w:szCs w:val="20"/>
              </w:rPr>
            </w:pPr>
            <w:r w:rsidRPr="007A52B3">
              <w:rPr>
                <w:sz w:val="20"/>
                <w:szCs w:val="20"/>
              </w:rPr>
              <w:t>1 586,4</w:t>
            </w:r>
          </w:p>
        </w:tc>
        <w:tc>
          <w:tcPr>
            <w:tcW w:w="1276" w:type="dxa"/>
            <w:tcBorders>
              <w:top w:val="nil"/>
              <w:left w:val="nil"/>
              <w:bottom w:val="single" w:sz="4" w:space="0" w:color="auto"/>
              <w:right w:val="single" w:sz="4" w:space="0" w:color="auto"/>
            </w:tcBorders>
            <w:shd w:val="clear" w:color="auto" w:fill="auto"/>
            <w:noWrap/>
            <w:vAlign w:val="center"/>
          </w:tcPr>
          <w:p w14:paraId="4BF1BEFF" w14:textId="77777777" w:rsidR="00590F03" w:rsidRPr="007A52B3" w:rsidRDefault="00590F03" w:rsidP="00327E1E">
            <w:pPr>
              <w:jc w:val="center"/>
              <w:rPr>
                <w:sz w:val="20"/>
                <w:szCs w:val="20"/>
              </w:rPr>
            </w:pPr>
            <w:r w:rsidRPr="007A52B3">
              <w:rPr>
                <w:sz w:val="20"/>
                <w:szCs w:val="20"/>
              </w:rPr>
              <w:t>67,6</w:t>
            </w:r>
          </w:p>
        </w:tc>
        <w:tc>
          <w:tcPr>
            <w:tcW w:w="1417"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43908D7" w14:textId="77777777" w:rsidR="00590F03" w:rsidRPr="007A52B3" w:rsidRDefault="00590F03" w:rsidP="00327E1E">
            <w:pPr>
              <w:jc w:val="center"/>
              <w:rPr>
                <w:sz w:val="20"/>
                <w:szCs w:val="20"/>
              </w:rPr>
            </w:pPr>
            <w:r w:rsidRPr="007A52B3">
              <w:rPr>
                <w:sz w:val="20"/>
                <w:szCs w:val="20"/>
              </w:rPr>
              <w:t>2 619,5</w:t>
            </w:r>
          </w:p>
        </w:tc>
        <w:tc>
          <w:tcPr>
            <w:tcW w:w="1134" w:type="dxa"/>
            <w:tcBorders>
              <w:top w:val="nil"/>
              <w:left w:val="nil"/>
              <w:bottom w:val="single" w:sz="4" w:space="0" w:color="auto"/>
              <w:right w:val="single" w:sz="4" w:space="0" w:color="auto"/>
            </w:tcBorders>
            <w:shd w:val="clear" w:color="auto" w:fill="auto"/>
            <w:noWrap/>
            <w:vAlign w:val="center"/>
          </w:tcPr>
          <w:p w14:paraId="6B14EF87" w14:textId="77777777" w:rsidR="00590F03" w:rsidRPr="007A52B3" w:rsidRDefault="00590F03" w:rsidP="00327E1E">
            <w:pPr>
              <w:jc w:val="center"/>
              <w:rPr>
                <w:sz w:val="20"/>
                <w:szCs w:val="20"/>
              </w:rPr>
            </w:pPr>
            <w:r w:rsidRPr="007A52B3">
              <w:rPr>
                <w:sz w:val="20"/>
                <w:szCs w:val="20"/>
              </w:rPr>
              <w:t>111,6</w:t>
            </w:r>
          </w:p>
        </w:tc>
        <w:tc>
          <w:tcPr>
            <w:tcW w:w="1418"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D35FC91" w14:textId="77777777" w:rsidR="00590F03" w:rsidRPr="007A52B3" w:rsidRDefault="00590F03" w:rsidP="00327E1E">
            <w:pPr>
              <w:jc w:val="center"/>
              <w:rPr>
                <w:sz w:val="20"/>
                <w:szCs w:val="20"/>
              </w:rPr>
            </w:pPr>
            <w:r w:rsidRPr="007A52B3">
              <w:rPr>
                <w:sz w:val="20"/>
                <w:szCs w:val="20"/>
              </w:rPr>
              <w:t>185,8</w:t>
            </w:r>
          </w:p>
        </w:tc>
        <w:tc>
          <w:tcPr>
            <w:tcW w:w="1241" w:type="dxa"/>
            <w:tcBorders>
              <w:top w:val="nil"/>
              <w:left w:val="nil"/>
              <w:bottom w:val="single" w:sz="4" w:space="0" w:color="auto"/>
              <w:right w:val="double" w:sz="4" w:space="0" w:color="auto"/>
            </w:tcBorders>
            <w:shd w:val="clear" w:color="auto" w:fill="auto"/>
            <w:noWrap/>
            <w:vAlign w:val="center"/>
          </w:tcPr>
          <w:p w14:paraId="3B26F728" w14:textId="77777777" w:rsidR="00590F03" w:rsidRPr="007A52B3" w:rsidRDefault="00590F03" w:rsidP="00327E1E">
            <w:pPr>
              <w:jc w:val="center"/>
              <w:rPr>
                <w:sz w:val="20"/>
                <w:szCs w:val="20"/>
              </w:rPr>
            </w:pPr>
            <w:r w:rsidRPr="007A52B3">
              <w:rPr>
                <w:sz w:val="20"/>
                <w:szCs w:val="20"/>
              </w:rPr>
              <w:t>7,9</w:t>
            </w:r>
          </w:p>
        </w:tc>
      </w:tr>
      <w:tr w:rsidR="007A52B3" w:rsidRPr="007A52B3" w14:paraId="2CE665F2" w14:textId="77777777" w:rsidTr="00FC64D1">
        <w:trPr>
          <w:trHeight w:val="80"/>
        </w:trPr>
        <w:tc>
          <w:tcPr>
            <w:tcW w:w="1575" w:type="dxa"/>
            <w:vMerge/>
            <w:tcBorders>
              <w:top w:val="nil"/>
              <w:left w:val="double" w:sz="4" w:space="0" w:color="auto"/>
              <w:bottom w:val="single" w:sz="4" w:space="0" w:color="auto"/>
              <w:right w:val="single" w:sz="4" w:space="0" w:color="auto"/>
            </w:tcBorders>
            <w:vAlign w:val="center"/>
            <w:hideMark/>
          </w:tcPr>
          <w:p w14:paraId="393634DE" w14:textId="77777777" w:rsidR="00590F03" w:rsidRPr="007A52B3" w:rsidRDefault="00590F03" w:rsidP="00327E1E">
            <w:pPr>
              <w:jc w:val="center"/>
              <w:rPr>
                <w:sz w:val="20"/>
                <w:szCs w:val="20"/>
              </w:rPr>
            </w:pPr>
          </w:p>
        </w:tc>
        <w:tc>
          <w:tcPr>
            <w:tcW w:w="1417" w:type="dxa"/>
            <w:vMerge/>
            <w:tcBorders>
              <w:top w:val="nil"/>
              <w:left w:val="single" w:sz="4" w:space="0" w:color="auto"/>
              <w:bottom w:val="single" w:sz="4" w:space="0" w:color="auto"/>
              <w:right w:val="single" w:sz="4" w:space="0" w:color="auto"/>
            </w:tcBorders>
            <w:vAlign w:val="center"/>
            <w:hideMark/>
          </w:tcPr>
          <w:p w14:paraId="6F970E40" w14:textId="77777777" w:rsidR="00590F03" w:rsidRPr="007A52B3" w:rsidRDefault="00590F03" w:rsidP="00327E1E">
            <w:pPr>
              <w:jc w:val="center"/>
              <w:rPr>
                <w:sz w:val="20"/>
                <w:szCs w:val="20"/>
              </w:rPr>
            </w:pPr>
          </w:p>
        </w:tc>
        <w:tc>
          <w:tcPr>
            <w:tcW w:w="1276" w:type="dxa"/>
            <w:tcBorders>
              <w:top w:val="nil"/>
              <w:left w:val="nil"/>
              <w:bottom w:val="single" w:sz="4" w:space="0" w:color="auto"/>
              <w:right w:val="single" w:sz="4" w:space="0" w:color="auto"/>
            </w:tcBorders>
            <w:shd w:val="clear" w:color="auto" w:fill="auto"/>
            <w:noWrap/>
            <w:vAlign w:val="bottom"/>
          </w:tcPr>
          <w:p w14:paraId="110A92C8" w14:textId="77777777" w:rsidR="00590F03" w:rsidRPr="007A52B3" w:rsidRDefault="00590F03" w:rsidP="00327E1E">
            <w:pPr>
              <w:jc w:val="center"/>
              <w:rPr>
                <w:sz w:val="16"/>
                <w:szCs w:val="16"/>
              </w:rPr>
            </w:pPr>
            <w:r w:rsidRPr="007A52B3">
              <w:rPr>
                <w:sz w:val="16"/>
                <w:szCs w:val="16"/>
              </w:rPr>
              <w:t>- 32,4</w:t>
            </w:r>
          </w:p>
        </w:tc>
        <w:tc>
          <w:tcPr>
            <w:tcW w:w="1417" w:type="dxa"/>
            <w:vMerge/>
            <w:tcBorders>
              <w:top w:val="nil"/>
              <w:left w:val="single" w:sz="4" w:space="0" w:color="auto"/>
              <w:bottom w:val="single" w:sz="4" w:space="0" w:color="auto"/>
              <w:right w:val="single" w:sz="4" w:space="0" w:color="auto"/>
            </w:tcBorders>
            <w:vAlign w:val="center"/>
            <w:hideMark/>
          </w:tcPr>
          <w:p w14:paraId="5DADBAED" w14:textId="77777777" w:rsidR="00590F03" w:rsidRPr="007A52B3" w:rsidRDefault="00590F03" w:rsidP="00327E1E">
            <w:pPr>
              <w:jc w:val="center"/>
              <w:rPr>
                <w:sz w:val="20"/>
                <w:szCs w:val="20"/>
              </w:rPr>
            </w:pPr>
          </w:p>
        </w:tc>
        <w:tc>
          <w:tcPr>
            <w:tcW w:w="1134" w:type="dxa"/>
            <w:tcBorders>
              <w:top w:val="nil"/>
              <w:left w:val="nil"/>
              <w:bottom w:val="single" w:sz="4" w:space="0" w:color="auto"/>
              <w:right w:val="single" w:sz="4" w:space="0" w:color="auto"/>
            </w:tcBorders>
            <w:shd w:val="clear" w:color="auto" w:fill="auto"/>
            <w:noWrap/>
            <w:vAlign w:val="bottom"/>
          </w:tcPr>
          <w:p w14:paraId="6CE8FFBE" w14:textId="77777777" w:rsidR="00590F03" w:rsidRPr="007A52B3" w:rsidRDefault="00590F03" w:rsidP="00327E1E">
            <w:pPr>
              <w:jc w:val="center"/>
              <w:rPr>
                <w:sz w:val="16"/>
                <w:szCs w:val="16"/>
              </w:rPr>
            </w:pPr>
            <w:r w:rsidRPr="007A52B3">
              <w:rPr>
                <w:sz w:val="16"/>
                <w:szCs w:val="16"/>
              </w:rPr>
              <w:t>+ 11,6</w:t>
            </w:r>
          </w:p>
        </w:tc>
        <w:tc>
          <w:tcPr>
            <w:tcW w:w="1418" w:type="dxa"/>
            <w:vMerge/>
            <w:tcBorders>
              <w:top w:val="nil"/>
              <w:left w:val="single" w:sz="4" w:space="0" w:color="auto"/>
              <w:bottom w:val="single" w:sz="4" w:space="0" w:color="auto"/>
              <w:right w:val="single" w:sz="4" w:space="0" w:color="auto"/>
            </w:tcBorders>
            <w:vAlign w:val="center"/>
            <w:hideMark/>
          </w:tcPr>
          <w:p w14:paraId="41A82092" w14:textId="77777777" w:rsidR="00590F03" w:rsidRPr="007A52B3" w:rsidRDefault="00590F03" w:rsidP="00327E1E">
            <w:pPr>
              <w:jc w:val="center"/>
              <w:rPr>
                <w:sz w:val="20"/>
                <w:szCs w:val="20"/>
              </w:rPr>
            </w:pPr>
          </w:p>
        </w:tc>
        <w:tc>
          <w:tcPr>
            <w:tcW w:w="1241" w:type="dxa"/>
            <w:tcBorders>
              <w:top w:val="nil"/>
              <w:left w:val="nil"/>
              <w:bottom w:val="single" w:sz="4" w:space="0" w:color="auto"/>
              <w:right w:val="double" w:sz="4" w:space="0" w:color="auto"/>
            </w:tcBorders>
            <w:shd w:val="clear" w:color="auto" w:fill="auto"/>
            <w:noWrap/>
            <w:vAlign w:val="bottom"/>
          </w:tcPr>
          <w:p w14:paraId="69F66750" w14:textId="77777777" w:rsidR="00590F03" w:rsidRPr="007A52B3" w:rsidRDefault="00590F03" w:rsidP="00327E1E">
            <w:pPr>
              <w:jc w:val="center"/>
              <w:rPr>
                <w:sz w:val="16"/>
                <w:szCs w:val="16"/>
              </w:rPr>
            </w:pPr>
            <w:r w:rsidRPr="007A52B3">
              <w:rPr>
                <w:sz w:val="16"/>
                <w:szCs w:val="16"/>
              </w:rPr>
              <w:t>- 92,1</w:t>
            </w:r>
          </w:p>
        </w:tc>
      </w:tr>
      <w:tr w:rsidR="007A52B3" w:rsidRPr="007A52B3" w14:paraId="75EBCBA7" w14:textId="77777777" w:rsidTr="00FB0405">
        <w:trPr>
          <w:trHeight w:val="255"/>
        </w:trPr>
        <w:tc>
          <w:tcPr>
            <w:tcW w:w="9478" w:type="dxa"/>
            <w:gridSpan w:val="7"/>
            <w:tcBorders>
              <w:top w:val="single" w:sz="4" w:space="0" w:color="auto"/>
              <w:left w:val="double" w:sz="4" w:space="0" w:color="auto"/>
              <w:bottom w:val="single" w:sz="4" w:space="0" w:color="auto"/>
              <w:right w:val="double" w:sz="4" w:space="0" w:color="auto"/>
            </w:tcBorders>
            <w:vAlign w:val="center"/>
          </w:tcPr>
          <w:p w14:paraId="1DE1AE63" w14:textId="77777777" w:rsidR="00590F03" w:rsidRPr="007A52B3" w:rsidRDefault="00590F03" w:rsidP="00327E1E">
            <w:pPr>
              <w:jc w:val="center"/>
              <w:rPr>
                <w:b/>
                <w:sz w:val="20"/>
                <w:szCs w:val="20"/>
              </w:rPr>
            </w:pPr>
            <w:r w:rsidRPr="007A52B3">
              <w:rPr>
                <w:b/>
                <w:sz w:val="20"/>
                <w:szCs w:val="20"/>
              </w:rPr>
              <w:t>иные безвозмездные поступления в областной бюджет</w:t>
            </w:r>
          </w:p>
        </w:tc>
      </w:tr>
      <w:tr w:rsidR="007A52B3" w:rsidRPr="007A52B3" w14:paraId="23F854D1" w14:textId="77777777" w:rsidTr="00FB0405">
        <w:trPr>
          <w:trHeight w:val="255"/>
        </w:trPr>
        <w:tc>
          <w:tcPr>
            <w:tcW w:w="1575" w:type="dxa"/>
            <w:vMerge w:val="restart"/>
            <w:tcBorders>
              <w:top w:val="single" w:sz="4" w:space="0" w:color="auto"/>
              <w:left w:val="double" w:sz="4" w:space="0" w:color="auto"/>
              <w:right w:val="single" w:sz="4" w:space="0" w:color="auto"/>
            </w:tcBorders>
            <w:vAlign w:val="center"/>
          </w:tcPr>
          <w:p w14:paraId="71F0AEA4" w14:textId="77777777" w:rsidR="00590F03" w:rsidRPr="007A52B3" w:rsidRDefault="00590F03" w:rsidP="00327E1E">
            <w:pPr>
              <w:jc w:val="center"/>
              <w:rPr>
                <w:sz w:val="20"/>
                <w:szCs w:val="20"/>
              </w:rPr>
            </w:pPr>
            <w:r w:rsidRPr="007A52B3">
              <w:rPr>
                <w:sz w:val="20"/>
                <w:szCs w:val="20"/>
              </w:rPr>
              <w:t>1 809,1</w:t>
            </w:r>
          </w:p>
        </w:tc>
        <w:tc>
          <w:tcPr>
            <w:tcW w:w="1417" w:type="dxa"/>
            <w:vMerge w:val="restart"/>
            <w:tcBorders>
              <w:top w:val="single" w:sz="4" w:space="0" w:color="auto"/>
              <w:left w:val="single" w:sz="4" w:space="0" w:color="auto"/>
              <w:right w:val="single" w:sz="4" w:space="0" w:color="auto"/>
            </w:tcBorders>
            <w:vAlign w:val="center"/>
          </w:tcPr>
          <w:p w14:paraId="3968B5DA" w14:textId="77777777" w:rsidR="00590F03" w:rsidRPr="007A52B3" w:rsidRDefault="00590F03" w:rsidP="00327E1E">
            <w:pPr>
              <w:jc w:val="center"/>
              <w:rPr>
                <w:sz w:val="20"/>
                <w:szCs w:val="20"/>
              </w:rPr>
            </w:pPr>
            <w:r w:rsidRPr="007A52B3">
              <w:rPr>
                <w:sz w:val="20"/>
                <w:szCs w:val="20"/>
              </w:rPr>
              <w:t>836,0</w:t>
            </w:r>
          </w:p>
        </w:tc>
        <w:tc>
          <w:tcPr>
            <w:tcW w:w="1276" w:type="dxa"/>
            <w:tcBorders>
              <w:top w:val="single" w:sz="4" w:space="0" w:color="auto"/>
              <w:left w:val="nil"/>
              <w:bottom w:val="single" w:sz="4" w:space="0" w:color="auto"/>
              <w:right w:val="single" w:sz="4" w:space="0" w:color="auto"/>
            </w:tcBorders>
            <w:shd w:val="clear" w:color="auto" w:fill="auto"/>
            <w:noWrap/>
            <w:vAlign w:val="bottom"/>
          </w:tcPr>
          <w:p w14:paraId="011531CF" w14:textId="77777777" w:rsidR="00590F03" w:rsidRPr="007A52B3" w:rsidRDefault="00590F03" w:rsidP="00327E1E">
            <w:pPr>
              <w:jc w:val="center"/>
              <w:rPr>
                <w:sz w:val="20"/>
                <w:szCs w:val="20"/>
              </w:rPr>
            </w:pPr>
            <w:r w:rsidRPr="007A52B3">
              <w:rPr>
                <w:sz w:val="20"/>
                <w:szCs w:val="20"/>
              </w:rPr>
              <w:t>46,2</w:t>
            </w:r>
          </w:p>
        </w:tc>
        <w:tc>
          <w:tcPr>
            <w:tcW w:w="1417" w:type="dxa"/>
            <w:vMerge w:val="restart"/>
            <w:tcBorders>
              <w:top w:val="single" w:sz="4" w:space="0" w:color="auto"/>
              <w:left w:val="single" w:sz="4" w:space="0" w:color="auto"/>
              <w:right w:val="single" w:sz="4" w:space="0" w:color="auto"/>
            </w:tcBorders>
            <w:vAlign w:val="center"/>
          </w:tcPr>
          <w:p w14:paraId="25247BDC" w14:textId="77777777" w:rsidR="00590F03" w:rsidRPr="007A52B3" w:rsidRDefault="00590F03" w:rsidP="00327E1E">
            <w:pPr>
              <w:jc w:val="center"/>
              <w:rPr>
                <w:sz w:val="20"/>
                <w:szCs w:val="20"/>
              </w:rPr>
            </w:pPr>
            <w:r w:rsidRPr="007A52B3">
              <w:rPr>
                <w:sz w:val="20"/>
                <w:szCs w:val="20"/>
              </w:rPr>
              <w:t>600,6</w:t>
            </w:r>
          </w:p>
        </w:tc>
        <w:tc>
          <w:tcPr>
            <w:tcW w:w="1134" w:type="dxa"/>
            <w:tcBorders>
              <w:top w:val="single" w:sz="4" w:space="0" w:color="auto"/>
              <w:left w:val="nil"/>
              <w:bottom w:val="single" w:sz="4" w:space="0" w:color="auto"/>
              <w:right w:val="single" w:sz="4" w:space="0" w:color="auto"/>
            </w:tcBorders>
            <w:shd w:val="clear" w:color="auto" w:fill="auto"/>
            <w:noWrap/>
            <w:vAlign w:val="bottom"/>
          </w:tcPr>
          <w:p w14:paraId="03B08077" w14:textId="77777777" w:rsidR="00590F03" w:rsidRPr="007A52B3" w:rsidRDefault="00590F03" w:rsidP="00327E1E">
            <w:pPr>
              <w:jc w:val="center"/>
              <w:rPr>
                <w:sz w:val="20"/>
                <w:szCs w:val="20"/>
              </w:rPr>
            </w:pPr>
            <w:r w:rsidRPr="007A52B3">
              <w:rPr>
                <w:sz w:val="20"/>
                <w:szCs w:val="20"/>
              </w:rPr>
              <w:t>33,2</w:t>
            </w:r>
          </w:p>
        </w:tc>
        <w:tc>
          <w:tcPr>
            <w:tcW w:w="1418" w:type="dxa"/>
            <w:vMerge w:val="restart"/>
            <w:tcBorders>
              <w:top w:val="single" w:sz="4" w:space="0" w:color="auto"/>
              <w:left w:val="single" w:sz="4" w:space="0" w:color="auto"/>
              <w:right w:val="single" w:sz="4" w:space="0" w:color="auto"/>
            </w:tcBorders>
            <w:vAlign w:val="center"/>
          </w:tcPr>
          <w:p w14:paraId="253D1688" w14:textId="77777777" w:rsidR="00590F03" w:rsidRPr="007A52B3" w:rsidRDefault="00590F03" w:rsidP="00327E1E">
            <w:pPr>
              <w:jc w:val="center"/>
              <w:rPr>
                <w:sz w:val="20"/>
                <w:szCs w:val="20"/>
              </w:rPr>
            </w:pPr>
            <w:r w:rsidRPr="007A52B3">
              <w:rPr>
                <w:sz w:val="20"/>
                <w:szCs w:val="20"/>
              </w:rPr>
              <w:t>0,0</w:t>
            </w:r>
          </w:p>
        </w:tc>
        <w:tc>
          <w:tcPr>
            <w:tcW w:w="1241" w:type="dxa"/>
            <w:tcBorders>
              <w:top w:val="single" w:sz="4" w:space="0" w:color="auto"/>
              <w:left w:val="nil"/>
              <w:bottom w:val="single" w:sz="4" w:space="0" w:color="auto"/>
              <w:right w:val="double" w:sz="4" w:space="0" w:color="auto"/>
            </w:tcBorders>
            <w:shd w:val="clear" w:color="auto" w:fill="auto"/>
            <w:noWrap/>
            <w:vAlign w:val="bottom"/>
          </w:tcPr>
          <w:p w14:paraId="33963191" w14:textId="77777777" w:rsidR="00590F03" w:rsidRPr="007A52B3" w:rsidRDefault="00590F03" w:rsidP="00327E1E">
            <w:pPr>
              <w:jc w:val="center"/>
              <w:rPr>
                <w:sz w:val="16"/>
                <w:szCs w:val="16"/>
              </w:rPr>
            </w:pPr>
            <w:r w:rsidRPr="007A52B3">
              <w:rPr>
                <w:sz w:val="16"/>
                <w:szCs w:val="16"/>
              </w:rPr>
              <w:t>-</w:t>
            </w:r>
          </w:p>
        </w:tc>
      </w:tr>
      <w:tr w:rsidR="007A52B3" w:rsidRPr="007A52B3" w14:paraId="6439BD64" w14:textId="77777777" w:rsidTr="00FB0405">
        <w:trPr>
          <w:trHeight w:val="210"/>
        </w:trPr>
        <w:tc>
          <w:tcPr>
            <w:tcW w:w="1575" w:type="dxa"/>
            <w:vMerge/>
            <w:tcBorders>
              <w:left w:val="double" w:sz="4" w:space="0" w:color="auto"/>
              <w:bottom w:val="double" w:sz="4" w:space="0" w:color="auto"/>
              <w:right w:val="single" w:sz="4" w:space="0" w:color="auto"/>
            </w:tcBorders>
            <w:vAlign w:val="center"/>
          </w:tcPr>
          <w:p w14:paraId="08DA9C8D" w14:textId="77777777" w:rsidR="00590F03" w:rsidRPr="007A52B3" w:rsidRDefault="00590F03" w:rsidP="00327E1E">
            <w:pPr>
              <w:jc w:val="center"/>
              <w:rPr>
                <w:sz w:val="20"/>
                <w:szCs w:val="20"/>
              </w:rPr>
            </w:pPr>
          </w:p>
        </w:tc>
        <w:tc>
          <w:tcPr>
            <w:tcW w:w="1417" w:type="dxa"/>
            <w:vMerge/>
            <w:tcBorders>
              <w:left w:val="single" w:sz="4" w:space="0" w:color="auto"/>
              <w:bottom w:val="double" w:sz="4" w:space="0" w:color="auto"/>
              <w:right w:val="single" w:sz="4" w:space="0" w:color="auto"/>
            </w:tcBorders>
            <w:vAlign w:val="center"/>
          </w:tcPr>
          <w:p w14:paraId="45B4750C" w14:textId="77777777" w:rsidR="00590F03" w:rsidRPr="007A52B3" w:rsidRDefault="00590F03" w:rsidP="00327E1E">
            <w:pPr>
              <w:jc w:val="center"/>
              <w:rPr>
                <w:sz w:val="20"/>
                <w:szCs w:val="20"/>
              </w:rPr>
            </w:pPr>
          </w:p>
        </w:tc>
        <w:tc>
          <w:tcPr>
            <w:tcW w:w="1276" w:type="dxa"/>
            <w:tcBorders>
              <w:top w:val="single" w:sz="4" w:space="0" w:color="auto"/>
              <w:left w:val="nil"/>
              <w:bottom w:val="double" w:sz="4" w:space="0" w:color="auto"/>
              <w:right w:val="single" w:sz="4" w:space="0" w:color="auto"/>
            </w:tcBorders>
            <w:shd w:val="clear" w:color="auto" w:fill="auto"/>
            <w:noWrap/>
            <w:vAlign w:val="bottom"/>
          </w:tcPr>
          <w:p w14:paraId="36FB28CF" w14:textId="77777777" w:rsidR="00590F03" w:rsidRPr="007A52B3" w:rsidRDefault="00590F03" w:rsidP="00327E1E">
            <w:pPr>
              <w:jc w:val="center"/>
              <w:rPr>
                <w:sz w:val="16"/>
                <w:szCs w:val="16"/>
              </w:rPr>
            </w:pPr>
            <w:r w:rsidRPr="007A52B3">
              <w:rPr>
                <w:sz w:val="16"/>
                <w:szCs w:val="16"/>
              </w:rPr>
              <w:t>- 53,8</w:t>
            </w:r>
          </w:p>
        </w:tc>
        <w:tc>
          <w:tcPr>
            <w:tcW w:w="1417" w:type="dxa"/>
            <w:vMerge/>
            <w:tcBorders>
              <w:left w:val="single" w:sz="4" w:space="0" w:color="auto"/>
              <w:bottom w:val="double" w:sz="4" w:space="0" w:color="auto"/>
              <w:right w:val="single" w:sz="4" w:space="0" w:color="auto"/>
            </w:tcBorders>
            <w:vAlign w:val="center"/>
          </w:tcPr>
          <w:p w14:paraId="5C596E74" w14:textId="77777777" w:rsidR="00590F03" w:rsidRPr="007A52B3" w:rsidRDefault="00590F03" w:rsidP="00327E1E">
            <w:pPr>
              <w:jc w:val="center"/>
              <w:rPr>
                <w:sz w:val="20"/>
                <w:szCs w:val="20"/>
              </w:rPr>
            </w:pPr>
          </w:p>
        </w:tc>
        <w:tc>
          <w:tcPr>
            <w:tcW w:w="1134" w:type="dxa"/>
            <w:tcBorders>
              <w:top w:val="single" w:sz="4" w:space="0" w:color="auto"/>
              <w:left w:val="nil"/>
              <w:bottom w:val="double" w:sz="4" w:space="0" w:color="auto"/>
              <w:right w:val="single" w:sz="4" w:space="0" w:color="auto"/>
            </w:tcBorders>
            <w:shd w:val="clear" w:color="auto" w:fill="auto"/>
            <w:noWrap/>
            <w:vAlign w:val="bottom"/>
          </w:tcPr>
          <w:p w14:paraId="6DEF4F80" w14:textId="77777777" w:rsidR="00590F03" w:rsidRPr="007A52B3" w:rsidRDefault="00590F03" w:rsidP="00327E1E">
            <w:pPr>
              <w:jc w:val="center"/>
              <w:rPr>
                <w:sz w:val="16"/>
                <w:szCs w:val="16"/>
              </w:rPr>
            </w:pPr>
            <w:r w:rsidRPr="007A52B3">
              <w:rPr>
                <w:sz w:val="16"/>
                <w:szCs w:val="16"/>
              </w:rPr>
              <w:t>- 66,8</w:t>
            </w:r>
          </w:p>
        </w:tc>
        <w:tc>
          <w:tcPr>
            <w:tcW w:w="1418" w:type="dxa"/>
            <w:vMerge/>
            <w:tcBorders>
              <w:left w:val="single" w:sz="4" w:space="0" w:color="auto"/>
              <w:bottom w:val="double" w:sz="4" w:space="0" w:color="auto"/>
              <w:right w:val="single" w:sz="4" w:space="0" w:color="auto"/>
            </w:tcBorders>
            <w:vAlign w:val="center"/>
          </w:tcPr>
          <w:p w14:paraId="10C9C8E7" w14:textId="77777777" w:rsidR="00590F03" w:rsidRPr="007A52B3" w:rsidRDefault="00590F03" w:rsidP="00327E1E">
            <w:pPr>
              <w:jc w:val="center"/>
              <w:rPr>
                <w:sz w:val="20"/>
                <w:szCs w:val="20"/>
              </w:rPr>
            </w:pPr>
          </w:p>
        </w:tc>
        <w:tc>
          <w:tcPr>
            <w:tcW w:w="1241" w:type="dxa"/>
            <w:tcBorders>
              <w:top w:val="single" w:sz="4" w:space="0" w:color="auto"/>
              <w:left w:val="nil"/>
              <w:bottom w:val="double" w:sz="4" w:space="0" w:color="auto"/>
              <w:right w:val="double" w:sz="4" w:space="0" w:color="auto"/>
            </w:tcBorders>
            <w:shd w:val="clear" w:color="auto" w:fill="auto"/>
            <w:noWrap/>
            <w:vAlign w:val="bottom"/>
          </w:tcPr>
          <w:p w14:paraId="282D12DF" w14:textId="77777777" w:rsidR="00590F03" w:rsidRPr="007A52B3" w:rsidRDefault="00590F03" w:rsidP="00327E1E">
            <w:pPr>
              <w:jc w:val="center"/>
              <w:rPr>
                <w:sz w:val="16"/>
                <w:szCs w:val="16"/>
              </w:rPr>
            </w:pPr>
            <w:r w:rsidRPr="007A52B3">
              <w:rPr>
                <w:sz w:val="16"/>
                <w:szCs w:val="16"/>
              </w:rPr>
              <w:t>-</w:t>
            </w:r>
          </w:p>
        </w:tc>
      </w:tr>
    </w:tbl>
    <w:p w14:paraId="16239101" w14:textId="77777777" w:rsidR="00590F03" w:rsidRPr="007A52B3" w:rsidRDefault="00590F03" w:rsidP="00FB0405">
      <w:r w:rsidRPr="007A52B3">
        <w:t>*Объем расходов ОАИП на 2023 год утвержден постановлением Правительства Архангельской области от 07.10.2022 № 794-пп (в редакции от 27.09.2023 N 913-пп).</w:t>
      </w:r>
    </w:p>
    <w:p w14:paraId="6D7E8783" w14:textId="77777777" w:rsidR="00590F03" w:rsidRPr="007A52B3" w:rsidRDefault="00590F03" w:rsidP="00590F03">
      <w:pPr>
        <w:ind w:firstLine="709"/>
        <w:jc w:val="both"/>
        <w:rPr>
          <w:sz w:val="28"/>
          <w:szCs w:val="28"/>
        </w:rPr>
      </w:pPr>
    </w:p>
    <w:p w14:paraId="2A21969D" w14:textId="7F56BDCA" w:rsidR="00590F03" w:rsidRPr="007A52B3" w:rsidRDefault="00590F03" w:rsidP="00590F03">
      <w:pPr>
        <w:ind w:firstLine="709"/>
        <w:jc w:val="both"/>
        <w:rPr>
          <w:sz w:val="28"/>
          <w:szCs w:val="28"/>
        </w:rPr>
      </w:pPr>
      <w:r w:rsidRPr="007A52B3">
        <w:rPr>
          <w:sz w:val="28"/>
          <w:szCs w:val="28"/>
        </w:rPr>
        <w:t>Таким образом, законопроектом предусмотрено снижение объема инвестиций в объекты капитального строительства к объему инвестиций на 2023 год: в 2024 году – на 40,6, в 2025 году – на 60,2, в 2026 год</w:t>
      </w:r>
      <w:r w:rsidR="00B90AAF" w:rsidRPr="007A52B3">
        <w:rPr>
          <w:sz w:val="28"/>
          <w:szCs w:val="28"/>
        </w:rPr>
        <w:t>у – на 92,6 процентных пунктов.</w:t>
      </w:r>
    </w:p>
    <w:p w14:paraId="659BDFC5" w14:textId="3DBBEAD7" w:rsidR="00590F03" w:rsidRPr="007A52B3" w:rsidRDefault="00590F03" w:rsidP="00590F03">
      <w:pPr>
        <w:ind w:firstLine="709"/>
        <w:jc w:val="both"/>
        <w:rPr>
          <w:sz w:val="28"/>
          <w:szCs w:val="28"/>
        </w:rPr>
      </w:pPr>
      <w:r w:rsidRPr="007A52B3">
        <w:rPr>
          <w:sz w:val="28"/>
          <w:szCs w:val="28"/>
        </w:rPr>
        <w:t>На 2024 год наибольшее снижение инвестиций (-53,8 процентных пункта) отмечается по средствам иных безвозмездных поступлений в областной бюджет. Снижение инвестиций в анализируемом периоде обусловлено, в том числе, завершением в 2023 году ряда мероприятий ОАИП по строительству и вводу в эксплуатацию объектов капитального строительства.</w:t>
      </w:r>
    </w:p>
    <w:p w14:paraId="27E4877F" w14:textId="1BDCD3DA" w:rsidR="00590F03" w:rsidRPr="007A52B3" w:rsidRDefault="00590F03" w:rsidP="00590F03">
      <w:pPr>
        <w:ind w:firstLine="709"/>
        <w:jc w:val="both"/>
        <w:rPr>
          <w:sz w:val="28"/>
          <w:szCs w:val="28"/>
        </w:rPr>
      </w:pPr>
      <w:r w:rsidRPr="007A52B3">
        <w:rPr>
          <w:sz w:val="28"/>
          <w:szCs w:val="28"/>
        </w:rPr>
        <w:t xml:space="preserve">ОАИП на 2024 год и плановый период 2025 - 2026 годов включены мероприятия, реализация которых предусмотрена в рамках четырех национальных проектов (таблица </w:t>
      </w:r>
      <w:r w:rsidR="005667AF" w:rsidRPr="007A52B3">
        <w:rPr>
          <w:sz w:val="28"/>
          <w:szCs w:val="28"/>
        </w:rPr>
        <w:t>152</w:t>
      </w:r>
      <w:r w:rsidRPr="007A52B3">
        <w:rPr>
          <w:sz w:val="28"/>
          <w:szCs w:val="28"/>
        </w:rPr>
        <w:t>):</w:t>
      </w:r>
    </w:p>
    <w:p w14:paraId="052EE171" w14:textId="77777777" w:rsidR="00590F03" w:rsidRPr="007A52B3" w:rsidRDefault="00590F03" w:rsidP="00590F03">
      <w:pPr>
        <w:ind w:firstLine="709"/>
        <w:jc w:val="both"/>
        <w:rPr>
          <w:sz w:val="28"/>
          <w:szCs w:val="28"/>
        </w:rPr>
      </w:pPr>
    </w:p>
    <w:p w14:paraId="728B5868" w14:textId="0962B0FE" w:rsidR="00590F03" w:rsidRPr="007A52B3" w:rsidRDefault="00B90AAF" w:rsidP="00B90AAF">
      <w:r w:rsidRPr="007A52B3">
        <w:t xml:space="preserve">Таблица </w:t>
      </w:r>
      <w:r w:rsidR="0059278D" w:rsidRPr="007A52B3">
        <w:rPr>
          <w:noProof/>
        </w:rPr>
        <w:fldChar w:fldCharType="begin"/>
      </w:r>
      <w:r w:rsidR="0059278D" w:rsidRPr="007A52B3">
        <w:rPr>
          <w:noProof/>
        </w:rPr>
        <w:instrText xml:space="preserve"> SEQ Таблица \* ARABIC </w:instrText>
      </w:r>
      <w:r w:rsidR="0059278D" w:rsidRPr="007A52B3">
        <w:rPr>
          <w:noProof/>
        </w:rPr>
        <w:fldChar w:fldCharType="separate"/>
      </w:r>
      <w:r w:rsidR="005667AF" w:rsidRPr="007A52B3">
        <w:rPr>
          <w:noProof/>
        </w:rPr>
        <w:t>152</w:t>
      </w:r>
      <w:r w:rsidR="0059278D" w:rsidRPr="007A52B3">
        <w:rPr>
          <w:noProof/>
        </w:rPr>
        <w:fldChar w:fldCharType="end"/>
      </w:r>
      <w:r w:rsidRPr="007A52B3">
        <w:t xml:space="preserve">. </w:t>
      </w:r>
      <w:r w:rsidR="00590F03" w:rsidRPr="007A52B3">
        <w:t>Информация о количестве и объеме расходов (в разрезе источников финансирования), предусмотренных на реализацию мероприятий ОАИП на 2024 год и плановый период 2025 и 2026 годов, реализуемых в рамках национальных проектов</w:t>
      </w:r>
    </w:p>
    <w:tbl>
      <w:tblPr>
        <w:tblW w:w="9248" w:type="dxa"/>
        <w:tblInd w:w="93" w:type="dxa"/>
        <w:tblLayout w:type="fixed"/>
        <w:tblLook w:val="04A0" w:firstRow="1" w:lastRow="0" w:firstColumn="1" w:lastColumn="0" w:noHBand="0" w:noVBand="1"/>
      </w:tblPr>
      <w:tblGrid>
        <w:gridCol w:w="724"/>
        <w:gridCol w:w="4253"/>
        <w:gridCol w:w="1436"/>
        <w:gridCol w:w="992"/>
        <w:gridCol w:w="992"/>
        <w:gridCol w:w="851"/>
      </w:tblGrid>
      <w:tr w:rsidR="007A52B3" w:rsidRPr="007A52B3" w14:paraId="1CA60514" w14:textId="77777777" w:rsidTr="009129D2">
        <w:trPr>
          <w:trHeight w:val="300"/>
          <w:tblHeader/>
        </w:trPr>
        <w:tc>
          <w:tcPr>
            <w:tcW w:w="724"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66CB7C00" w14:textId="77777777" w:rsidR="00590F03" w:rsidRPr="007A52B3" w:rsidRDefault="00590F03" w:rsidP="00327E1E">
            <w:pPr>
              <w:jc w:val="center"/>
              <w:rPr>
                <w:b/>
                <w:bCs/>
                <w:sz w:val="20"/>
                <w:szCs w:val="20"/>
              </w:rPr>
            </w:pPr>
            <w:r w:rsidRPr="007A52B3">
              <w:rPr>
                <w:b/>
                <w:bCs/>
                <w:sz w:val="20"/>
                <w:szCs w:val="20"/>
              </w:rPr>
              <w:t>№ п/п</w:t>
            </w:r>
          </w:p>
        </w:tc>
        <w:tc>
          <w:tcPr>
            <w:tcW w:w="4253"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2760ED55" w14:textId="77777777" w:rsidR="00590F03" w:rsidRPr="007A52B3" w:rsidRDefault="00590F03" w:rsidP="00327E1E">
            <w:pPr>
              <w:jc w:val="center"/>
              <w:rPr>
                <w:b/>
                <w:bCs/>
                <w:sz w:val="20"/>
                <w:szCs w:val="20"/>
              </w:rPr>
            </w:pPr>
            <w:r w:rsidRPr="007A52B3">
              <w:rPr>
                <w:b/>
                <w:bCs/>
                <w:sz w:val="20"/>
                <w:szCs w:val="20"/>
              </w:rPr>
              <w:t>Наименование национального проекта</w:t>
            </w:r>
          </w:p>
        </w:tc>
        <w:tc>
          <w:tcPr>
            <w:tcW w:w="1436"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4C7DADD8" w14:textId="5A1081B3" w:rsidR="00590F03" w:rsidRPr="007A52B3" w:rsidRDefault="00590F03" w:rsidP="009129D2">
            <w:pPr>
              <w:jc w:val="center"/>
              <w:rPr>
                <w:b/>
                <w:bCs/>
                <w:sz w:val="20"/>
                <w:szCs w:val="20"/>
              </w:rPr>
            </w:pPr>
            <w:r w:rsidRPr="007A52B3">
              <w:rPr>
                <w:b/>
                <w:bCs/>
                <w:sz w:val="20"/>
                <w:szCs w:val="20"/>
              </w:rPr>
              <w:t>Кол</w:t>
            </w:r>
            <w:r w:rsidR="009129D2" w:rsidRPr="007A52B3">
              <w:rPr>
                <w:b/>
                <w:bCs/>
                <w:sz w:val="20"/>
                <w:szCs w:val="20"/>
              </w:rPr>
              <w:t>-</w:t>
            </w:r>
            <w:r w:rsidRPr="007A52B3">
              <w:rPr>
                <w:b/>
                <w:bCs/>
                <w:sz w:val="20"/>
                <w:szCs w:val="20"/>
              </w:rPr>
              <w:t>во мероприятий</w:t>
            </w:r>
          </w:p>
        </w:tc>
        <w:tc>
          <w:tcPr>
            <w:tcW w:w="2835" w:type="dxa"/>
            <w:gridSpan w:val="3"/>
            <w:tcBorders>
              <w:top w:val="double" w:sz="4" w:space="0" w:color="auto"/>
              <w:left w:val="nil"/>
              <w:bottom w:val="single" w:sz="4" w:space="0" w:color="auto"/>
              <w:right w:val="double" w:sz="4" w:space="0" w:color="auto"/>
            </w:tcBorders>
            <w:shd w:val="clear" w:color="auto" w:fill="auto"/>
            <w:noWrap/>
            <w:vAlign w:val="center"/>
            <w:hideMark/>
          </w:tcPr>
          <w:p w14:paraId="0C831AC1" w14:textId="12C1409A" w:rsidR="00590F03" w:rsidRPr="007A52B3" w:rsidRDefault="00590F03" w:rsidP="00327E1E">
            <w:pPr>
              <w:jc w:val="center"/>
              <w:rPr>
                <w:b/>
                <w:bCs/>
                <w:sz w:val="20"/>
                <w:szCs w:val="20"/>
              </w:rPr>
            </w:pPr>
            <w:r w:rsidRPr="007A52B3">
              <w:rPr>
                <w:b/>
                <w:bCs/>
                <w:sz w:val="20"/>
                <w:szCs w:val="20"/>
              </w:rPr>
              <w:t xml:space="preserve">Объем финансирования, </w:t>
            </w:r>
            <w:r w:rsidR="00AB5F73" w:rsidRPr="007A52B3">
              <w:rPr>
                <w:b/>
                <w:bCs/>
                <w:sz w:val="20"/>
                <w:szCs w:val="20"/>
              </w:rPr>
              <w:t>млн.руб.</w:t>
            </w:r>
          </w:p>
        </w:tc>
      </w:tr>
      <w:tr w:rsidR="007A52B3" w:rsidRPr="007A52B3" w14:paraId="73013003" w14:textId="77777777" w:rsidTr="009129D2">
        <w:trPr>
          <w:trHeight w:val="307"/>
          <w:tblHeader/>
        </w:trPr>
        <w:tc>
          <w:tcPr>
            <w:tcW w:w="724" w:type="dxa"/>
            <w:vMerge/>
            <w:tcBorders>
              <w:top w:val="single" w:sz="4" w:space="0" w:color="auto"/>
              <w:left w:val="double" w:sz="4" w:space="0" w:color="auto"/>
              <w:bottom w:val="single" w:sz="4" w:space="0" w:color="auto"/>
              <w:right w:val="single" w:sz="4" w:space="0" w:color="auto"/>
            </w:tcBorders>
            <w:vAlign w:val="center"/>
            <w:hideMark/>
          </w:tcPr>
          <w:p w14:paraId="281D9520" w14:textId="77777777" w:rsidR="00590F03" w:rsidRPr="007A52B3" w:rsidRDefault="00590F03" w:rsidP="00327E1E">
            <w:pPr>
              <w:rPr>
                <w:b/>
                <w:bCs/>
                <w:sz w:val="20"/>
                <w:szCs w:val="20"/>
              </w:rPr>
            </w:pPr>
          </w:p>
        </w:tc>
        <w:tc>
          <w:tcPr>
            <w:tcW w:w="4253" w:type="dxa"/>
            <w:vMerge/>
            <w:tcBorders>
              <w:top w:val="single" w:sz="4" w:space="0" w:color="auto"/>
              <w:left w:val="single" w:sz="4" w:space="0" w:color="auto"/>
              <w:bottom w:val="single" w:sz="4" w:space="0" w:color="000000"/>
              <w:right w:val="single" w:sz="4" w:space="0" w:color="auto"/>
            </w:tcBorders>
            <w:vAlign w:val="center"/>
            <w:hideMark/>
          </w:tcPr>
          <w:p w14:paraId="11EEC3B2" w14:textId="77777777" w:rsidR="00590F03" w:rsidRPr="007A52B3" w:rsidRDefault="00590F03" w:rsidP="00327E1E">
            <w:pPr>
              <w:rPr>
                <w:b/>
                <w:bCs/>
                <w:sz w:val="20"/>
                <w:szCs w:val="20"/>
              </w:rPr>
            </w:pPr>
          </w:p>
        </w:tc>
        <w:tc>
          <w:tcPr>
            <w:tcW w:w="1436" w:type="dxa"/>
            <w:vMerge/>
            <w:tcBorders>
              <w:top w:val="single" w:sz="4" w:space="0" w:color="auto"/>
              <w:left w:val="single" w:sz="4" w:space="0" w:color="auto"/>
              <w:bottom w:val="single" w:sz="4" w:space="0" w:color="000000"/>
              <w:right w:val="single" w:sz="4" w:space="0" w:color="auto"/>
            </w:tcBorders>
            <w:vAlign w:val="center"/>
            <w:hideMark/>
          </w:tcPr>
          <w:p w14:paraId="0FD639B1" w14:textId="77777777" w:rsidR="00590F03" w:rsidRPr="007A52B3" w:rsidRDefault="00590F03" w:rsidP="00327E1E">
            <w:pPr>
              <w:rPr>
                <w:b/>
                <w:bCs/>
                <w:sz w:val="20"/>
                <w:szCs w:val="20"/>
              </w:rPr>
            </w:pPr>
          </w:p>
        </w:tc>
        <w:tc>
          <w:tcPr>
            <w:tcW w:w="992" w:type="dxa"/>
            <w:tcBorders>
              <w:top w:val="nil"/>
              <w:left w:val="nil"/>
              <w:bottom w:val="single" w:sz="4" w:space="0" w:color="auto"/>
              <w:right w:val="single" w:sz="4" w:space="0" w:color="auto"/>
            </w:tcBorders>
            <w:shd w:val="clear" w:color="auto" w:fill="auto"/>
            <w:noWrap/>
            <w:vAlign w:val="center"/>
            <w:hideMark/>
          </w:tcPr>
          <w:p w14:paraId="286FED5B" w14:textId="77777777" w:rsidR="00590F03" w:rsidRPr="007A52B3" w:rsidRDefault="00590F03" w:rsidP="00327E1E">
            <w:pPr>
              <w:jc w:val="center"/>
              <w:rPr>
                <w:b/>
                <w:bCs/>
                <w:sz w:val="20"/>
                <w:szCs w:val="20"/>
              </w:rPr>
            </w:pPr>
            <w:r w:rsidRPr="007A52B3">
              <w:rPr>
                <w:b/>
                <w:bCs/>
                <w:sz w:val="20"/>
                <w:szCs w:val="20"/>
              </w:rPr>
              <w:t xml:space="preserve">2024 </w:t>
            </w:r>
          </w:p>
          <w:p w14:paraId="68F17C6B" w14:textId="77777777" w:rsidR="00590F03" w:rsidRPr="007A52B3" w:rsidRDefault="00590F03" w:rsidP="00327E1E">
            <w:pPr>
              <w:jc w:val="center"/>
              <w:rPr>
                <w:b/>
                <w:bCs/>
                <w:sz w:val="20"/>
                <w:szCs w:val="20"/>
              </w:rPr>
            </w:pPr>
            <w:r w:rsidRPr="007A52B3">
              <w:rPr>
                <w:b/>
                <w:bCs/>
                <w:sz w:val="20"/>
                <w:szCs w:val="20"/>
              </w:rPr>
              <w:t>год</w:t>
            </w:r>
          </w:p>
        </w:tc>
        <w:tc>
          <w:tcPr>
            <w:tcW w:w="992" w:type="dxa"/>
            <w:tcBorders>
              <w:top w:val="nil"/>
              <w:left w:val="nil"/>
              <w:bottom w:val="single" w:sz="4" w:space="0" w:color="auto"/>
              <w:right w:val="single" w:sz="4" w:space="0" w:color="auto"/>
            </w:tcBorders>
            <w:shd w:val="clear" w:color="auto" w:fill="auto"/>
            <w:noWrap/>
            <w:vAlign w:val="center"/>
            <w:hideMark/>
          </w:tcPr>
          <w:p w14:paraId="133F1633" w14:textId="77777777" w:rsidR="00590F03" w:rsidRPr="007A52B3" w:rsidRDefault="00590F03" w:rsidP="00327E1E">
            <w:pPr>
              <w:jc w:val="center"/>
              <w:rPr>
                <w:b/>
                <w:bCs/>
                <w:sz w:val="20"/>
                <w:szCs w:val="20"/>
              </w:rPr>
            </w:pPr>
            <w:r w:rsidRPr="007A52B3">
              <w:rPr>
                <w:b/>
                <w:bCs/>
                <w:sz w:val="20"/>
                <w:szCs w:val="20"/>
              </w:rPr>
              <w:t>2025</w:t>
            </w:r>
          </w:p>
          <w:p w14:paraId="764369A2" w14:textId="77777777" w:rsidR="00590F03" w:rsidRPr="007A52B3" w:rsidRDefault="00590F03" w:rsidP="00327E1E">
            <w:pPr>
              <w:jc w:val="center"/>
              <w:rPr>
                <w:b/>
                <w:bCs/>
                <w:sz w:val="20"/>
                <w:szCs w:val="20"/>
              </w:rPr>
            </w:pPr>
            <w:r w:rsidRPr="007A52B3">
              <w:rPr>
                <w:b/>
                <w:bCs/>
                <w:sz w:val="20"/>
                <w:szCs w:val="20"/>
              </w:rPr>
              <w:t xml:space="preserve"> год</w:t>
            </w:r>
          </w:p>
        </w:tc>
        <w:tc>
          <w:tcPr>
            <w:tcW w:w="851" w:type="dxa"/>
            <w:tcBorders>
              <w:top w:val="nil"/>
              <w:left w:val="nil"/>
              <w:bottom w:val="single" w:sz="4" w:space="0" w:color="auto"/>
              <w:right w:val="double" w:sz="4" w:space="0" w:color="auto"/>
            </w:tcBorders>
            <w:shd w:val="clear" w:color="auto" w:fill="auto"/>
            <w:noWrap/>
            <w:vAlign w:val="center"/>
            <w:hideMark/>
          </w:tcPr>
          <w:p w14:paraId="13385428" w14:textId="77777777" w:rsidR="00590F03" w:rsidRPr="007A52B3" w:rsidRDefault="00590F03" w:rsidP="00327E1E">
            <w:pPr>
              <w:jc w:val="center"/>
              <w:rPr>
                <w:b/>
                <w:bCs/>
                <w:sz w:val="20"/>
                <w:szCs w:val="20"/>
              </w:rPr>
            </w:pPr>
            <w:r w:rsidRPr="007A52B3">
              <w:rPr>
                <w:b/>
                <w:bCs/>
                <w:sz w:val="20"/>
                <w:szCs w:val="20"/>
              </w:rPr>
              <w:t>2026 год</w:t>
            </w:r>
          </w:p>
        </w:tc>
      </w:tr>
      <w:tr w:rsidR="007A52B3" w:rsidRPr="007A52B3" w14:paraId="34CC5777" w14:textId="77777777" w:rsidTr="009129D2">
        <w:trPr>
          <w:trHeight w:val="467"/>
        </w:trPr>
        <w:tc>
          <w:tcPr>
            <w:tcW w:w="724" w:type="dxa"/>
            <w:tcBorders>
              <w:top w:val="nil"/>
              <w:left w:val="double" w:sz="4" w:space="0" w:color="auto"/>
              <w:bottom w:val="single" w:sz="4" w:space="0" w:color="auto"/>
              <w:right w:val="single" w:sz="4" w:space="0" w:color="auto"/>
            </w:tcBorders>
            <w:shd w:val="clear" w:color="auto" w:fill="auto"/>
            <w:noWrap/>
            <w:vAlign w:val="center"/>
            <w:hideMark/>
          </w:tcPr>
          <w:p w14:paraId="0F9BC6BF" w14:textId="77777777" w:rsidR="00590F03" w:rsidRPr="007A52B3" w:rsidRDefault="00590F03" w:rsidP="00327E1E">
            <w:pPr>
              <w:jc w:val="center"/>
              <w:rPr>
                <w:sz w:val="20"/>
                <w:szCs w:val="20"/>
              </w:rPr>
            </w:pPr>
            <w:r w:rsidRPr="007A52B3">
              <w:rPr>
                <w:sz w:val="20"/>
                <w:szCs w:val="20"/>
              </w:rPr>
              <w:t>1.</w:t>
            </w:r>
          </w:p>
        </w:tc>
        <w:tc>
          <w:tcPr>
            <w:tcW w:w="4253" w:type="dxa"/>
            <w:tcBorders>
              <w:top w:val="nil"/>
              <w:left w:val="nil"/>
              <w:bottom w:val="single" w:sz="4" w:space="0" w:color="auto"/>
              <w:right w:val="single" w:sz="4" w:space="0" w:color="auto"/>
            </w:tcBorders>
            <w:shd w:val="clear" w:color="auto" w:fill="auto"/>
            <w:vAlign w:val="center"/>
            <w:hideMark/>
          </w:tcPr>
          <w:p w14:paraId="66245757" w14:textId="77777777" w:rsidR="00590F03" w:rsidRPr="007A52B3" w:rsidRDefault="00590F03" w:rsidP="00327E1E">
            <w:pPr>
              <w:rPr>
                <w:sz w:val="20"/>
                <w:szCs w:val="20"/>
              </w:rPr>
            </w:pPr>
            <w:r w:rsidRPr="007A52B3">
              <w:rPr>
                <w:b/>
                <w:sz w:val="20"/>
                <w:szCs w:val="20"/>
              </w:rPr>
              <w:t>N9</w:t>
            </w:r>
            <w:r w:rsidRPr="007A52B3">
              <w:rPr>
                <w:sz w:val="20"/>
                <w:szCs w:val="20"/>
              </w:rPr>
              <w:t xml:space="preserve"> "Модернизация первичного звена здравоохранения РФ" Всего, в том числе:</w:t>
            </w:r>
          </w:p>
        </w:tc>
        <w:tc>
          <w:tcPr>
            <w:tcW w:w="1436" w:type="dxa"/>
            <w:vMerge w:val="restart"/>
            <w:tcBorders>
              <w:top w:val="nil"/>
              <w:left w:val="nil"/>
              <w:right w:val="single" w:sz="4" w:space="0" w:color="auto"/>
            </w:tcBorders>
            <w:shd w:val="clear" w:color="auto" w:fill="auto"/>
            <w:noWrap/>
            <w:vAlign w:val="center"/>
            <w:hideMark/>
          </w:tcPr>
          <w:p w14:paraId="572424BF" w14:textId="1DEE27E4" w:rsidR="00590F03" w:rsidRPr="007A52B3" w:rsidRDefault="00590F03" w:rsidP="009129D2">
            <w:pPr>
              <w:jc w:val="center"/>
              <w:rPr>
                <w:sz w:val="20"/>
                <w:szCs w:val="20"/>
              </w:rPr>
            </w:pPr>
            <w:r w:rsidRPr="007A52B3">
              <w:rPr>
                <w:sz w:val="20"/>
                <w:szCs w:val="20"/>
              </w:rPr>
              <w:t>5 </w:t>
            </w:r>
          </w:p>
        </w:tc>
        <w:tc>
          <w:tcPr>
            <w:tcW w:w="992" w:type="dxa"/>
            <w:tcBorders>
              <w:top w:val="nil"/>
              <w:left w:val="nil"/>
              <w:bottom w:val="single" w:sz="4" w:space="0" w:color="auto"/>
              <w:right w:val="single" w:sz="4" w:space="0" w:color="auto"/>
            </w:tcBorders>
            <w:shd w:val="clear" w:color="auto" w:fill="auto"/>
            <w:noWrap/>
            <w:vAlign w:val="center"/>
            <w:hideMark/>
          </w:tcPr>
          <w:p w14:paraId="20A290D3" w14:textId="77777777" w:rsidR="00590F03" w:rsidRPr="007A52B3" w:rsidRDefault="00590F03" w:rsidP="00327E1E">
            <w:pPr>
              <w:jc w:val="center"/>
              <w:rPr>
                <w:sz w:val="20"/>
                <w:szCs w:val="20"/>
              </w:rPr>
            </w:pPr>
            <w:r w:rsidRPr="007A52B3">
              <w:rPr>
                <w:sz w:val="20"/>
                <w:szCs w:val="20"/>
              </w:rPr>
              <w:t>414,2</w:t>
            </w:r>
          </w:p>
        </w:tc>
        <w:tc>
          <w:tcPr>
            <w:tcW w:w="992" w:type="dxa"/>
            <w:tcBorders>
              <w:top w:val="nil"/>
              <w:left w:val="nil"/>
              <w:bottom w:val="single" w:sz="4" w:space="0" w:color="auto"/>
              <w:right w:val="single" w:sz="4" w:space="0" w:color="auto"/>
            </w:tcBorders>
            <w:shd w:val="clear" w:color="auto" w:fill="auto"/>
            <w:noWrap/>
            <w:vAlign w:val="center"/>
            <w:hideMark/>
          </w:tcPr>
          <w:p w14:paraId="179AB58A" w14:textId="77777777" w:rsidR="00590F03" w:rsidRPr="007A52B3" w:rsidRDefault="00590F03" w:rsidP="00327E1E">
            <w:pPr>
              <w:jc w:val="center"/>
              <w:rPr>
                <w:sz w:val="20"/>
                <w:szCs w:val="20"/>
              </w:rPr>
            </w:pPr>
            <w:r w:rsidRPr="007A52B3">
              <w:rPr>
                <w:sz w:val="20"/>
                <w:szCs w:val="20"/>
              </w:rPr>
              <w:t>300,7</w:t>
            </w:r>
          </w:p>
        </w:tc>
        <w:tc>
          <w:tcPr>
            <w:tcW w:w="851" w:type="dxa"/>
            <w:tcBorders>
              <w:top w:val="nil"/>
              <w:left w:val="nil"/>
              <w:bottom w:val="single" w:sz="4" w:space="0" w:color="auto"/>
              <w:right w:val="double" w:sz="4" w:space="0" w:color="auto"/>
            </w:tcBorders>
            <w:shd w:val="clear" w:color="auto" w:fill="auto"/>
            <w:noWrap/>
            <w:vAlign w:val="center"/>
            <w:hideMark/>
          </w:tcPr>
          <w:p w14:paraId="25331C2B" w14:textId="77777777" w:rsidR="00590F03" w:rsidRPr="007A52B3" w:rsidRDefault="00590F03" w:rsidP="00327E1E">
            <w:pPr>
              <w:jc w:val="center"/>
              <w:rPr>
                <w:sz w:val="20"/>
                <w:szCs w:val="20"/>
              </w:rPr>
            </w:pPr>
            <w:r w:rsidRPr="007A52B3">
              <w:rPr>
                <w:sz w:val="20"/>
                <w:szCs w:val="20"/>
              </w:rPr>
              <w:t>-</w:t>
            </w:r>
          </w:p>
        </w:tc>
      </w:tr>
      <w:tr w:rsidR="007A52B3" w:rsidRPr="007A52B3" w14:paraId="356DF5EC" w14:textId="77777777" w:rsidTr="009129D2">
        <w:trPr>
          <w:trHeight w:val="222"/>
        </w:trPr>
        <w:tc>
          <w:tcPr>
            <w:tcW w:w="724" w:type="dxa"/>
            <w:tcBorders>
              <w:top w:val="nil"/>
              <w:left w:val="double" w:sz="4" w:space="0" w:color="auto"/>
              <w:bottom w:val="single" w:sz="4" w:space="0" w:color="auto"/>
              <w:right w:val="single" w:sz="4" w:space="0" w:color="auto"/>
            </w:tcBorders>
            <w:shd w:val="clear" w:color="auto" w:fill="auto"/>
            <w:noWrap/>
            <w:vAlign w:val="center"/>
            <w:hideMark/>
          </w:tcPr>
          <w:p w14:paraId="1E4452C3" w14:textId="77777777" w:rsidR="00590F03" w:rsidRPr="007A52B3" w:rsidRDefault="00590F03" w:rsidP="00327E1E">
            <w:pPr>
              <w:jc w:val="center"/>
              <w:rPr>
                <w:sz w:val="20"/>
                <w:szCs w:val="20"/>
              </w:rPr>
            </w:pPr>
            <w:r w:rsidRPr="007A52B3">
              <w:rPr>
                <w:sz w:val="20"/>
                <w:szCs w:val="20"/>
              </w:rPr>
              <w:t>1.1</w:t>
            </w:r>
          </w:p>
        </w:tc>
        <w:tc>
          <w:tcPr>
            <w:tcW w:w="4253" w:type="dxa"/>
            <w:tcBorders>
              <w:top w:val="nil"/>
              <w:left w:val="nil"/>
              <w:bottom w:val="single" w:sz="4" w:space="0" w:color="auto"/>
              <w:right w:val="single" w:sz="4" w:space="0" w:color="auto"/>
            </w:tcBorders>
            <w:shd w:val="clear" w:color="auto" w:fill="auto"/>
            <w:noWrap/>
            <w:vAlign w:val="center"/>
            <w:hideMark/>
          </w:tcPr>
          <w:p w14:paraId="3E27D736" w14:textId="77777777" w:rsidR="00590F03" w:rsidRPr="007A52B3" w:rsidRDefault="00590F03" w:rsidP="00327E1E">
            <w:pPr>
              <w:rPr>
                <w:sz w:val="20"/>
                <w:szCs w:val="20"/>
              </w:rPr>
            </w:pPr>
            <w:r w:rsidRPr="007A52B3">
              <w:rPr>
                <w:sz w:val="20"/>
                <w:szCs w:val="20"/>
              </w:rPr>
              <w:t>средства ФБ</w:t>
            </w:r>
          </w:p>
        </w:tc>
        <w:tc>
          <w:tcPr>
            <w:tcW w:w="1436" w:type="dxa"/>
            <w:vMerge/>
            <w:tcBorders>
              <w:left w:val="nil"/>
              <w:right w:val="single" w:sz="4" w:space="0" w:color="auto"/>
            </w:tcBorders>
            <w:shd w:val="clear" w:color="auto" w:fill="auto"/>
            <w:noWrap/>
            <w:vAlign w:val="center"/>
            <w:hideMark/>
          </w:tcPr>
          <w:p w14:paraId="1977FA54" w14:textId="77777777" w:rsidR="00590F03" w:rsidRPr="007A52B3" w:rsidRDefault="00590F03" w:rsidP="00327E1E">
            <w:pPr>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hideMark/>
          </w:tcPr>
          <w:p w14:paraId="2ACB1579" w14:textId="77777777" w:rsidR="00590F03" w:rsidRPr="007A52B3" w:rsidRDefault="00590F03" w:rsidP="00327E1E">
            <w:pPr>
              <w:jc w:val="center"/>
              <w:rPr>
                <w:sz w:val="20"/>
                <w:szCs w:val="20"/>
              </w:rPr>
            </w:pPr>
            <w:r w:rsidRPr="007A52B3">
              <w:rPr>
                <w:sz w:val="20"/>
                <w:szCs w:val="20"/>
              </w:rPr>
              <w:t>399,9</w:t>
            </w:r>
          </w:p>
        </w:tc>
        <w:tc>
          <w:tcPr>
            <w:tcW w:w="992" w:type="dxa"/>
            <w:tcBorders>
              <w:top w:val="nil"/>
              <w:left w:val="nil"/>
              <w:bottom w:val="single" w:sz="4" w:space="0" w:color="auto"/>
              <w:right w:val="single" w:sz="4" w:space="0" w:color="auto"/>
            </w:tcBorders>
            <w:shd w:val="clear" w:color="auto" w:fill="auto"/>
            <w:noWrap/>
            <w:vAlign w:val="center"/>
            <w:hideMark/>
          </w:tcPr>
          <w:p w14:paraId="4C039C32" w14:textId="77777777" w:rsidR="00590F03" w:rsidRPr="007A52B3" w:rsidRDefault="00590F03" w:rsidP="00327E1E">
            <w:pPr>
              <w:jc w:val="center"/>
              <w:rPr>
                <w:sz w:val="20"/>
                <w:szCs w:val="20"/>
              </w:rPr>
            </w:pPr>
            <w:r w:rsidRPr="007A52B3">
              <w:rPr>
                <w:sz w:val="20"/>
                <w:szCs w:val="20"/>
              </w:rPr>
              <w:t>291,0</w:t>
            </w:r>
          </w:p>
        </w:tc>
        <w:tc>
          <w:tcPr>
            <w:tcW w:w="851" w:type="dxa"/>
            <w:tcBorders>
              <w:top w:val="nil"/>
              <w:left w:val="nil"/>
              <w:bottom w:val="single" w:sz="4" w:space="0" w:color="auto"/>
              <w:right w:val="double" w:sz="4" w:space="0" w:color="auto"/>
            </w:tcBorders>
            <w:shd w:val="clear" w:color="auto" w:fill="auto"/>
            <w:noWrap/>
            <w:vAlign w:val="center"/>
            <w:hideMark/>
          </w:tcPr>
          <w:p w14:paraId="418C10D1" w14:textId="77777777" w:rsidR="00590F03" w:rsidRPr="007A52B3" w:rsidRDefault="00590F03" w:rsidP="00327E1E">
            <w:pPr>
              <w:jc w:val="center"/>
              <w:rPr>
                <w:sz w:val="20"/>
                <w:szCs w:val="20"/>
              </w:rPr>
            </w:pPr>
            <w:r w:rsidRPr="007A52B3">
              <w:rPr>
                <w:sz w:val="20"/>
                <w:szCs w:val="20"/>
              </w:rPr>
              <w:t>-</w:t>
            </w:r>
          </w:p>
        </w:tc>
      </w:tr>
      <w:tr w:rsidR="007A52B3" w:rsidRPr="007A52B3" w14:paraId="02270A60" w14:textId="77777777" w:rsidTr="009129D2">
        <w:trPr>
          <w:trHeight w:val="216"/>
        </w:trPr>
        <w:tc>
          <w:tcPr>
            <w:tcW w:w="724" w:type="dxa"/>
            <w:tcBorders>
              <w:top w:val="nil"/>
              <w:left w:val="double" w:sz="4" w:space="0" w:color="auto"/>
              <w:bottom w:val="single" w:sz="4" w:space="0" w:color="auto"/>
              <w:right w:val="single" w:sz="4" w:space="0" w:color="auto"/>
            </w:tcBorders>
            <w:shd w:val="clear" w:color="auto" w:fill="auto"/>
            <w:noWrap/>
            <w:vAlign w:val="center"/>
            <w:hideMark/>
          </w:tcPr>
          <w:p w14:paraId="568029F6" w14:textId="77777777" w:rsidR="00590F03" w:rsidRPr="007A52B3" w:rsidRDefault="00590F03" w:rsidP="00327E1E">
            <w:pPr>
              <w:jc w:val="center"/>
              <w:rPr>
                <w:sz w:val="20"/>
                <w:szCs w:val="20"/>
              </w:rPr>
            </w:pPr>
            <w:r w:rsidRPr="007A52B3">
              <w:rPr>
                <w:sz w:val="20"/>
                <w:szCs w:val="20"/>
              </w:rPr>
              <w:t> 1.2.</w:t>
            </w:r>
          </w:p>
        </w:tc>
        <w:tc>
          <w:tcPr>
            <w:tcW w:w="4253" w:type="dxa"/>
            <w:tcBorders>
              <w:top w:val="nil"/>
              <w:left w:val="nil"/>
              <w:bottom w:val="single" w:sz="4" w:space="0" w:color="auto"/>
              <w:right w:val="single" w:sz="4" w:space="0" w:color="auto"/>
            </w:tcBorders>
            <w:shd w:val="clear" w:color="auto" w:fill="auto"/>
            <w:noWrap/>
            <w:vAlign w:val="center"/>
            <w:hideMark/>
          </w:tcPr>
          <w:p w14:paraId="0DD6AA4C" w14:textId="77777777" w:rsidR="00590F03" w:rsidRPr="007A52B3" w:rsidRDefault="00590F03" w:rsidP="00327E1E">
            <w:pPr>
              <w:rPr>
                <w:sz w:val="20"/>
                <w:szCs w:val="20"/>
              </w:rPr>
            </w:pPr>
            <w:r w:rsidRPr="007A52B3">
              <w:rPr>
                <w:sz w:val="20"/>
                <w:szCs w:val="20"/>
              </w:rPr>
              <w:t>средства ОБ</w:t>
            </w:r>
          </w:p>
        </w:tc>
        <w:tc>
          <w:tcPr>
            <w:tcW w:w="1436" w:type="dxa"/>
            <w:vMerge/>
            <w:tcBorders>
              <w:left w:val="nil"/>
              <w:bottom w:val="single" w:sz="4" w:space="0" w:color="auto"/>
              <w:right w:val="single" w:sz="4" w:space="0" w:color="auto"/>
            </w:tcBorders>
            <w:shd w:val="clear" w:color="auto" w:fill="auto"/>
            <w:noWrap/>
            <w:vAlign w:val="center"/>
            <w:hideMark/>
          </w:tcPr>
          <w:p w14:paraId="7F4FD69C" w14:textId="77777777" w:rsidR="00590F03" w:rsidRPr="007A52B3" w:rsidRDefault="00590F03" w:rsidP="00327E1E">
            <w:pPr>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hideMark/>
          </w:tcPr>
          <w:p w14:paraId="34E916EF" w14:textId="77777777" w:rsidR="00590F03" w:rsidRPr="007A52B3" w:rsidRDefault="00590F03" w:rsidP="00327E1E">
            <w:pPr>
              <w:jc w:val="center"/>
              <w:rPr>
                <w:sz w:val="20"/>
                <w:szCs w:val="20"/>
              </w:rPr>
            </w:pPr>
            <w:r w:rsidRPr="007A52B3">
              <w:rPr>
                <w:sz w:val="20"/>
                <w:szCs w:val="20"/>
              </w:rPr>
              <w:t>14,3</w:t>
            </w:r>
          </w:p>
        </w:tc>
        <w:tc>
          <w:tcPr>
            <w:tcW w:w="992" w:type="dxa"/>
            <w:tcBorders>
              <w:top w:val="nil"/>
              <w:left w:val="nil"/>
              <w:bottom w:val="single" w:sz="4" w:space="0" w:color="auto"/>
              <w:right w:val="single" w:sz="4" w:space="0" w:color="auto"/>
            </w:tcBorders>
            <w:shd w:val="clear" w:color="auto" w:fill="auto"/>
            <w:noWrap/>
            <w:vAlign w:val="center"/>
            <w:hideMark/>
          </w:tcPr>
          <w:p w14:paraId="6D2196D4" w14:textId="77777777" w:rsidR="00590F03" w:rsidRPr="007A52B3" w:rsidRDefault="00590F03" w:rsidP="00327E1E">
            <w:pPr>
              <w:jc w:val="center"/>
              <w:rPr>
                <w:sz w:val="20"/>
                <w:szCs w:val="20"/>
              </w:rPr>
            </w:pPr>
            <w:r w:rsidRPr="007A52B3">
              <w:rPr>
                <w:sz w:val="20"/>
                <w:szCs w:val="20"/>
              </w:rPr>
              <w:t>9,7</w:t>
            </w:r>
          </w:p>
        </w:tc>
        <w:tc>
          <w:tcPr>
            <w:tcW w:w="851" w:type="dxa"/>
            <w:tcBorders>
              <w:top w:val="nil"/>
              <w:left w:val="nil"/>
              <w:bottom w:val="single" w:sz="4" w:space="0" w:color="auto"/>
              <w:right w:val="double" w:sz="4" w:space="0" w:color="auto"/>
            </w:tcBorders>
            <w:shd w:val="clear" w:color="auto" w:fill="auto"/>
            <w:noWrap/>
            <w:vAlign w:val="center"/>
            <w:hideMark/>
          </w:tcPr>
          <w:p w14:paraId="3CA43236" w14:textId="77777777" w:rsidR="00590F03" w:rsidRPr="007A52B3" w:rsidRDefault="00590F03" w:rsidP="00327E1E">
            <w:pPr>
              <w:jc w:val="center"/>
              <w:rPr>
                <w:sz w:val="20"/>
                <w:szCs w:val="20"/>
              </w:rPr>
            </w:pPr>
            <w:r w:rsidRPr="007A52B3">
              <w:rPr>
                <w:sz w:val="20"/>
                <w:szCs w:val="20"/>
              </w:rPr>
              <w:t>-</w:t>
            </w:r>
          </w:p>
        </w:tc>
      </w:tr>
      <w:tr w:rsidR="007A52B3" w:rsidRPr="007A52B3" w14:paraId="25012AC0" w14:textId="77777777" w:rsidTr="009129D2">
        <w:trPr>
          <w:trHeight w:val="120"/>
        </w:trPr>
        <w:tc>
          <w:tcPr>
            <w:tcW w:w="724" w:type="dxa"/>
            <w:tcBorders>
              <w:top w:val="nil"/>
              <w:left w:val="double" w:sz="4" w:space="0" w:color="auto"/>
              <w:bottom w:val="single" w:sz="4" w:space="0" w:color="auto"/>
              <w:right w:val="single" w:sz="4" w:space="0" w:color="auto"/>
            </w:tcBorders>
            <w:shd w:val="clear" w:color="auto" w:fill="auto"/>
            <w:noWrap/>
            <w:vAlign w:val="center"/>
            <w:hideMark/>
          </w:tcPr>
          <w:p w14:paraId="2EC5C6AA" w14:textId="77777777" w:rsidR="00590F03" w:rsidRPr="007A52B3" w:rsidRDefault="00590F03" w:rsidP="00327E1E">
            <w:pPr>
              <w:jc w:val="center"/>
              <w:rPr>
                <w:sz w:val="20"/>
                <w:szCs w:val="20"/>
              </w:rPr>
            </w:pPr>
            <w:r w:rsidRPr="007A52B3">
              <w:rPr>
                <w:sz w:val="20"/>
                <w:szCs w:val="20"/>
              </w:rPr>
              <w:t>2.</w:t>
            </w:r>
          </w:p>
        </w:tc>
        <w:tc>
          <w:tcPr>
            <w:tcW w:w="4253" w:type="dxa"/>
            <w:tcBorders>
              <w:top w:val="nil"/>
              <w:left w:val="nil"/>
              <w:bottom w:val="single" w:sz="4" w:space="0" w:color="auto"/>
              <w:right w:val="single" w:sz="4" w:space="0" w:color="auto"/>
            </w:tcBorders>
            <w:shd w:val="clear" w:color="auto" w:fill="auto"/>
            <w:vAlign w:val="center"/>
            <w:hideMark/>
          </w:tcPr>
          <w:p w14:paraId="74632DAA" w14:textId="77777777" w:rsidR="00590F03" w:rsidRPr="007A52B3" w:rsidRDefault="00590F03" w:rsidP="00327E1E">
            <w:pPr>
              <w:rPr>
                <w:sz w:val="20"/>
                <w:szCs w:val="20"/>
              </w:rPr>
            </w:pPr>
            <w:r w:rsidRPr="007A52B3">
              <w:rPr>
                <w:b/>
                <w:sz w:val="20"/>
                <w:szCs w:val="20"/>
              </w:rPr>
              <w:t xml:space="preserve">Е1 </w:t>
            </w:r>
            <w:r w:rsidRPr="007A52B3">
              <w:rPr>
                <w:sz w:val="20"/>
                <w:szCs w:val="20"/>
              </w:rPr>
              <w:t>"Современная школа" Всего, в том числе:</w:t>
            </w:r>
          </w:p>
        </w:tc>
        <w:tc>
          <w:tcPr>
            <w:tcW w:w="1436" w:type="dxa"/>
            <w:vMerge w:val="restart"/>
            <w:tcBorders>
              <w:top w:val="nil"/>
              <w:left w:val="nil"/>
              <w:right w:val="single" w:sz="4" w:space="0" w:color="auto"/>
            </w:tcBorders>
            <w:shd w:val="clear" w:color="auto" w:fill="auto"/>
            <w:noWrap/>
            <w:vAlign w:val="center"/>
            <w:hideMark/>
          </w:tcPr>
          <w:p w14:paraId="5BA07475" w14:textId="4F04E6BA" w:rsidR="00590F03" w:rsidRPr="007A52B3" w:rsidRDefault="00590F03" w:rsidP="009129D2">
            <w:pPr>
              <w:jc w:val="center"/>
              <w:rPr>
                <w:sz w:val="20"/>
                <w:szCs w:val="20"/>
              </w:rPr>
            </w:pPr>
            <w:r w:rsidRPr="007A52B3">
              <w:rPr>
                <w:sz w:val="20"/>
                <w:szCs w:val="20"/>
              </w:rPr>
              <w:t>6</w:t>
            </w:r>
          </w:p>
        </w:tc>
        <w:tc>
          <w:tcPr>
            <w:tcW w:w="992" w:type="dxa"/>
            <w:tcBorders>
              <w:top w:val="nil"/>
              <w:left w:val="nil"/>
              <w:bottom w:val="single" w:sz="4" w:space="0" w:color="auto"/>
              <w:right w:val="single" w:sz="4" w:space="0" w:color="auto"/>
            </w:tcBorders>
            <w:shd w:val="clear" w:color="auto" w:fill="auto"/>
            <w:noWrap/>
            <w:vAlign w:val="center"/>
            <w:hideMark/>
          </w:tcPr>
          <w:p w14:paraId="35A091F5" w14:textId="77777777" w:rsidR="00590F03" w:rsidRPr="007A52B3" w:rsidRDefault="00590F03" w:rsidP="00327E1E">
            <w:pPr>
              <w:jc w:val="center"/>
              <w:rPr>
                <w:sz w:val="20"/>
                <w:szCs w:val="20"/>
              </w:rPr>
            </w:pPr>
            <w:r w:rsidRPr="007A52B3">
              <w:rPr>
                <w:sz w:val="20"/>
                <w:szCs w:val="20"/>
              </w:rPr>
              <w:t>1 193,8</w:t>
            </w:r>
          </w:p>
        </w:tc>
        <w:tc>
          <w:tcPr>
            <w:tcW w:w="992" w:type="dxa"/>
            <w:tcBorders>
              <w:top w:val="nil"/>
              <w:left w:val="nil"/>
              <w:bottom w:val="single" w:sz="4" w:space="0" w:color="auto"/>
              <w:right w:val="single" w:sz="4" w:space="0" w:color="auto"/>
            </w:tcBorders>
            <w:shd w:val="clear" w:color="auto" w:fill="auto"/>
            <w:noWrap/>
            <w:vAlign w:val="center"/>
            <w:hideMark/>
          </w:tcPr>
          <w:p w14:paraId="6C0C3B98" w14:textId="77777777" w:rsidR="00590F03" w:rsidRPr="007A52B3" w:rsidRDefault="00590F03" w:rsidP="00327E1E">
            <w:pPr>
              <w:jc w:val="center"/>
              <w:rPr>
                <w:sz w:val="20"/>
                <w:szCs w:val="20"/>
              </w:rPr>
            </w:pPr>
            <w:r w:rsidRPr="007A52B3">
              <w:rPr>
                <w:sz w:val="20"/>
                <w:szCs w:val="20"/>
              </w:rPr>
              <w:t>2 140,7</w:t>
            </w:r>
          </w:p>
        </w:tc>
        <w:tc>
          <w:tcPr>
            <w:tcW w:w="851" w:type="dxa"/>
            <w:tcBorders>
              <w:top w:val="nil"/>
              <w:left w:val="nil"/>
              <w:bottom w:val="single" w:sz="4" w:space="0" w:color="auto"/>
              <w:right w:val="double" w:sz="4" w:space="0" w:color="auto"/>
            </w:tcBorders>
            <w:shd w:val="clear" w:color="auto" w:fill="auto"/>
            <w:noWrap/>
            <w:vAlign w:val="center"/>
            <w:hideMark/>
          </w:tcPr>
          <w:p w14:paraId="2C571D06" w14:textId="77777777" w:rsidR="00590F03" w:rsidRPr="007A52B3" w:rsidRDefault="00590F03" w:rsidP="00327E1E">
            <w:pPr>
              <w:jc w:val="center"/>
              <w:rPr>
                <w:sz w:val="20"/>
                <w:szCs w:val="20"/>
              </w:rPr>
            </w:pPr>
            <w:r w:rsidRPr="007A52B3">
              <w:rPr>
                <w:sz w:val="20"/>
                <w:szCs w:val="20"/>
              </w:rPr>
              <w:t>-</w:t>
            </w:r>
          </w:p>
        </w:tc>
      </w:tr>
      <w:tr w:rsidR="007A52B3" w:rsidRPr="007A52B3" w14:paraId="2356DE85" w14:textId="77777777" w:rsidTr="009129D2">
        <w:trPr>
          <w:trHeight w:val="137"/>
        </w:trPr>
        <w:tc>
          <w:tcPr>
            <w:tcW w:w="724" w:type="dxa"/>
            <w:tcBorders>
              <w:top w:val="nil"/>
              <w:left w:val="double" w:sz="4" w:space="0" w:color="auto"/>
              <w:bottom w:val="single" w:sz="4" w:space="0" w:color="auto"/>
              <w:right w:val="single" w:sz="4" w:space="0" w:color="auto"/>
            </w:tcBorders>
            <w:shd w:val="clear" w:color="auto" w:fill="auto"/>
            <w:noWrap/>
            <w:vAlign w:val="center"/>
            <w:hideMark/>
          </w:tcPr>
          <w:p w14:paraId="38D1CABD" w14:textId="77777777" w:rsidR="00590F03" w:rsidRPr="007A52B3" w:rsidRDefault="00590F03" w:rsidP="00327E1E">
            <w:pPr>
              <w:jc w:val="center"/>
              <w:rPr>
                <w:sz w:val="20"/>
                <w:szCs w:val="20"/>
              </w:rPr>
            </w:pPr>
            <w:r w:rsidRPr="007A52B3">
              <w:rPr>
                <w:sz w:val="20"/>
                <w:szCs w:val="20"/>
              </w:rPr>
              <w:t> 2.1.</w:t>
            </w:r>
          </w:p>
        </w:tc>
        <w:tc>
          <w:tcPr>
            <w:tcW w:w="4253" w:type="dxa"/>
            <w:tcBorders>
              <w:top w:val="nil"/>
              <w:left w:val="nil"/>
              <w:bottom w:val="single" w:sz="4" w:space="0" w:color="auto"/>
              <w:right w:val="single" w:sz="4" w:space="0" w:color="auto"/>
            </w:tcBorders>
            <w:shd w:val="clear" w:color="auto" w:fill="auto"/>
            <w:noWrap/>
            <w:vAlign w:val="center"/>
            <w:hideMark/>
          </w:tcPr>
          <w:p w14:paraId="635B76F8" w14:textId="77777777" w:rsidR="00590F03" w:rsidRPr="007A52B3" w:rsidRDefault="00590F03" w:rsidP="00327E1E">
            <w:pPr>
              <w:rPr>
                <w:sz w:val="20"/>
                <w:szCs w:val="20"/>
              </w:rPr>
            </w:pPr>
            <w:r w:rsidRPr="007A52B3">
              <w:rPr>
                <w:sz w:val="20"/>
                <w:szCs w:val="20"/>
              </w:rPr>
              <w:t>средства ФБ</w:t>
            </w:r>
          </w:p>
        </w:tc>
        <w:tc>
          <w:tcPr>
            <w:tcW w:w="1436" w:type="dxa"/>
            <w:vMerge/>
            <w:tcBorders>
              <w:left w:val="nil"/>
              <w:right w:val="single" w:sz="4" w:space="0" w:color="auto"/>
            </w:tcBorders>
            <w:shd w:val="clear" w:color="auto" w:fill="auto"/>
            <w:noWrap/>
            <w:vAlign w:val="center"/>
            <w:hideMark/>
          </w:tcPr>
          <w:p w14:paraId="46EFFEC8" w14:textId="77777777" w:rsidR="00590F03" w:rsidRPr="007A52B3" w:rsidRDefault="00590F03" w:rsidP="00327E1E">
            <w:pPr>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hideMark/>
          </w:tcPr>
          <w:p w14:paraId="000E0DB6" w14:textId="77777777" w:rsidR="00590F03" w:rsidRPr="007A52B3" w:rsidRDefault="00590F03" w:rsidP="00327E1E">
            <w:pPr>
              <w:jc w:val="center"/>
              <w:rPr>
                <w:sz w:val="20"/>
                <w:szCs w:val="20"/>
              </w:rPr>
            </w:pPr>
            <w:r w:rsidRPr="007A52B3">
              <w:rPr>
                <w:sz w:val="20"/>
                <w:szCs w:val="20"/>
              </w:rPr>
              <w:t>996,50</w:t>
            </w:r>
          </w:p>
        </w:tc>
        <w:tc>
          <w:tcPr>
            <w:tcW w:w="992" w:type="dxa"/>
            <w:tcBorders>
              <w:top w:val="nil"/>
              <w:left w:val="nil"/>
              <w:bottom w:val="single" w:sz="4" w:space="0" w:color="auto"/>
              <w:right w:val="single" w:sz="4" w:space="0" w:color="auto"/>
            </w:tcBorders>
            <w:shd w:val="clear" w:color="auto" w:fill="auto"/>
            <w:noWrap/>
            <w:vAlign w:val="center"/>
            <w:hideMark/>
          </w:tcPr>
          <w:p w14:paraId="3630A46F" w14:textId="77777777" w:rsidR="00590F03" w:rsidRPr="007A52B3" w:rsidRDefault="00590F03" w:rsidP="00327E1E">
            <w:pPr>
              <w:jc w:val="center"/>
              <w:rPr>
                <w:sz w:val="20"/>
                <w:szCs w:val="20"/>
              </w:rPr>
            </w:pPr>
            <w:r w:rsidRPr="007A52B3">
              <w:rPr>
                <w:sz w:val="20"/>
                <w:szCs w:val="20"/>
              </w:rPr>
              <w:t>-</w:t>
            </w:r>
          </w:p>
        </w:tc>
        <w:tc>
          <w:tcPr>
            <w:tcW w:w="851" w:type="dxa"/>
            <w:tcBorders>
              <w:top w:val="nil"/>
              <w:left w:val="nil"/>
              <w:bottom w:val="single" w:sz="4" w:space="0" w:color="auto"/>
              <w:right w:val="double" w:sz="4" w:space="0" w:color="auto"/>
            </w:tcBorders>
            <w:shd w:val="clear" w:color="auto" w:fill="auto"/>
            <w:noWrap/>
            <w:vAlign w:val="center"/>
            <w:hideMark/>
          </w:tcPr>
          <w:p w14:paraId="0320FB57" w14:textId="77777777" w:rsidR="00590F03" w:rsidRPr="007A52B3" w:rsidRDefault="00590F03" w:rsidP="00327E1E">
            <w:pPr>
              <w:jc w:val="center"/>
              <w:rPr>
                <w:sz w:val="20"/>
                <w:szCs w:val="20"/>
              </w:rPr>
            </w:pPr>
            <w:r w:rsidRPr="007A52B3">
              <w:rPr>
                <w:sz w:val="20"/>
                <w:szCs w:val="20"/>
              </w:rPr>
              <w:t>-</w:t>
            </w:r>
          </w:p>
        </w:tc>
      </w:tr>
      <w:tr w:rsidR="007A52B3" w:rsidRPr="007A52B3" w14:paraId="3AF8FF66" w14:textId="77777777" w:rsidTr="009129D2">
        <w:trPr>
          <w:trHeight w:val="184"/>
        </w:trPr>
        <w:tc>
          <w:tcPr>
            <w:tcW w:w="724" w:type="dxa"/>
            <w:tcBorders>
              <w:top w:val="nil"/>
              <w:left w:val="double" w:sz="4" w:space="0" w:color="auto"/>
              <w:bottom w:val="single" w:sz="4" w:space="0" w:color="auto"/>
              <w:right w:val="single" w:sz="4" w:space="0" w:color="auto"/>
            </w:tcBorders>
            <w:shd w:val="clear" w:color="auto" w:fill="auto"/>
            <w:noWrap/>
            <w:vAlign w:val="center"/>
            <w:hideMark/>
          </w:tcPr>
          <w:p w14:paraId="56A36AB6" w14:textId="77777777" w:rsidR="00590F03" w:rsidRPr="007A52B3" w:rsidRDefault="00590F03" w:rsidP="00327E1E">
            <w:pPr>
              <w:jc w:val="center"/>
              <w:rPr>
                <w:sz w:val="20"/>
                <w:szCs w:val="20"/>
              </w:rPr>
            </w:pPr>
            <w:r w:rsidRPr="007A52B3">
              <w:rPr>
                <w:sz w:val="20"/>
                <w:szCs w:val="20"/>
              </w:rPr>
              <w:t> 2.2.</w:t>
            </w:r>
          </w:p>
        </w:tc>
        <w:tc>
          <w:tcPr>
            <w:tcW w:w="4253" w:type="dxa"/>
            <w:tcBorders>
              <w:top w:val="nil"/>
              <w:left w:val="nil"/>
              <w:bottom w:val="single" w:sz="4" w:space="0" w:color="auto"/>
              <w:right w:val="single" w:sz="4" w:space="0" w:color="auto"/>
            </w:tcBorders>
            <w:shd w:val="clear" w:color="auto" w:fill="auto"/>
            <w:noWrap/>
            <w:vAlign w:val="center"/>
            <w:hideMark/>
          </w:tcPr>
          <w:p w14:paraId="5641A327" w14:textId="77777777" w:rsidR="00590F03" w:rsidRPr="007A52B3" w:rsidRDefault="00590F03" w:rsidP="00327E1E">
            <w:pPr>
              <w:rPr>
                <w:sz w:val="20"/>
                <w:szCs w:val="20"/>
              </w:rPr>
            </w:pPr>
            <w:r w:rsidRPr="007A52B3">
              <w:rPr>
                <w:sz w:val="20"/>
                <w:szCs w:val="20"/>
              </w:rPr>
              <w:t>средства ОБ</w:t>
            </w:r>
          </w:p>
        </w:tc>
        <w:tc>
          <w:tcPr>
            <w:tcW w:w="1436" w:type="dxa"/>
            <w:vMerge/>
            <w:tcBorders>
              <w:left w:val="nil"/>
              <w:bottom w:val="single" w:sz="4" w:space="0" w:color="auto"/>
              <w:right w:val="single" w:sz="4" w:space="0" w:color="auto"/>
            </w:tcBorders>
            <w:shd w:val="clear" w:color="auto" w:fill="auto"/>
            <w:noWrap/>
            <w:vAlign w:val="center"/>
            <w:hideMark/>
          </w:tcPr>
          <w:p w14:paraId="2F1D039C" w14:textId="77777777" w:rsidR="00590F03" w:rsidRPr="007A52B3" w:rsidRDefault="00590F03" w:rsidP="00327E1E">
            <w:pPr>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hideMark/>
          </w:tcPr>
          <w:p w14:paraId="0720357E" w14:textId="77777777" w:rsidR="00590F03" w:rsidRPr="007A52B3" w:rsidRDefault="00590F03" w:rsidP="00327E1E">
            <w:pPr>
              <w:jc w:val="center"/>
              <w:rPr>
                <w:sz w:val="20"/>
                <w:szCs w:val="20"/>
              </w:rPr>
            </w:pPr>
            <w:r w:rsidRPr="007A52B3">
              <w:rPr>
                <w:sz w:val="20"/>
                <w:szCs w:val="20"/>
              </w:rPr>
              <w:t>197,30</w:t>
            </w:r>
          </w:p>
        </w:tc>
        <w:tc>
          <w:tcPr>
            <w:tcW w:w="992" w:type="dxa"/>
            <w:tcBorders>
              <w:top w:val="nil"/>
              <w:left w:val="nil"/>
              <w:bottom w:val="single" w:sz="4" w:space="0" w:color="auto"/>
              <w:right w:val="single" w:sz="4" w:space="0" w:color="auto"/>
            </w:tcBorders>
            <w:shd w:val="clear" w:color="auto" w:fill="auto"/>
            <w:noWrap/>
            <w:vAlign w:val="center"/>
            <w:hideMark/>
          </w:tcPr>
          <w:p w14:paraId="79B0D0A0" w14:textId="77777777" w:rsidR="00590F03" w:rsidRPr="007A52B3" w:rsidRDefault="00590F03" w:rsidP="00327E1E">
            <w:pPr>
              <w:jc w:val="center"/>
              <w:rPr>
                <w:sz w:val="20"/>
                <w:szCs w:val="20"/>
              </w:rPr>
            </w:pPr>
            <w:r w:rsidRPr="007A52B3">
              <w:rPr>
                <w:sz w:val="20"/>
                <w:szCs w:val="20"/>
              </w:rPr>
              <w:t>2 140,70</w:t>
            </w:r>
          </w:p>
        </w:tc>
        <w:tc>
          <w:tcPr>
            <w:tcW w:w="851" w:type="dxa"/>
            <w:tcBorders>
              <w:top w:val="nil"/>
              <w:left w:val="nil"/>
              <w:bottom w:val="single" w:sz="4" w:space="0" w:color="auto"/>
              <w:right w:val="double" w:sz="4" w:space="0" w:color="auto"/>
            </w:tcBorders>
            <w:shd w:val="clear" w:color="auto" w:fill="auto"/>
            <w:noWrap/>
            <w:vAlign w:val="center"/>
            <w:hideMark/>
          </w:tcPr>
          <w:p w14:paraId="0F4090A0" w14:textId="77777777" w:rsidR="00590F03" w:rsidRPr="007A52B3" w:rsidRDefault="00590F03" w:rsidP="00327E1E">
            <w:pPr>
              <w:jc w:val="center"/>
              <w:rPr>
                <w:sz w:val="20"/>
                <w:szCs w:val="20"/>
              </w:rPr>
            </w:pPr>
            <w:r w:rsidRPr="007A52B3">
              <w:rPr>
                <w:sz w:val="20"/>
                <w:szCs w:val="20"/>
              </w:rPr>
              <w:t>-</w:t>
            </w:r>
          </w:p>
        </w:tc>
      </w:tr>
      <w:tr w:rsidR="007A52B3" w:rsidRPr="007A52B3" w14:paraId="40E7C410" w14:textId="77777777" w:rsidTr="009129D2">
        <w:trPr>
          <w:trHeight w:val="229"/>
        </w:trPr>
        <w:tc>
          <w:tcPr>
            <w:tcW w:w="724" w:type="dxa"/>
            <w:tcBorders>
              <w:top w:val="nil"/>
              <w:left w:val="double" w:sz="4" w:space="0" w:color="auto"/>
              <w:bottom w:val="single" w:sz="4" w:space="0" w:color="auto"/>
              <w:right w:val="single" w:sz="4" w:space="0" w:color="auto"/>
            </w:tcBorders>
            <w:shd w:val="clear" w:color="auto" w:fill="auto"/>
            <w:noWrap/>
            <w:vAlign w:val="center"/>
            <w:hideMark/>
          </w:tcPr>
          <w:p w14:paraId="7D6ACB83" w14:textId="77777777" w:rsidR="00590F03" w:rsidRPr="007A52B3" w:rsidRDefault="00590F03" w:rsidP="00327E1E">
            <w:pPr>
              <w:jc w:val="center"/>
              <w:rPr>
                <w:sz w:val="20"/>
                <w:szCs w:val="20"/>
              </w:rPr>
            </w:pPr>
            <w:r w:rsidRPr="007A52B3">
              <w:rPr>
                <w:sz w:val="20"/>
                <w:szCs w:val="20"/>
              </w:rPr>
              <w:t>3.</w:t>
            </w:r>
          </w:p>
        </w:tc>
        <w:tc>
          <w:tcPr>
            <w:tcW w:w="4253" w:type="dxa"/>
            <w:tcBorders>
              <w:top w:val="nil"/>
              <w:left w:val="nil"/>
              <w:bottom w:val="single" w:sz="4" w:space="0" w:color="auto"/>
              <w:right w:val="single" w:sz="4" w:space="0" w:color="auto"/>
            </w:tcBorders>
            <w:shd w:val="clear" w:color="auto" w:fill="auto"/>
            <w:vAlign w:val="center"/>
            <w:hideMark/>
          </w:tcPr>
          <w:p w14:paraId="050E4A2B" w14:textId="77777777" w:rsidR="00590F03" w:rsidRPr="007A52B3" w:rsidRDefault="00590F03" w:rsidP="00327E1E">
            <w:pPr>
              <w:rPr>
                <w:sz w:val="20"/>
                <w:szCs w:val="20"/>
              </w:rPr>
            </w:pPr>
            <w:r w:rsidRPr="007A52B3">
              <w:rPr>
                <w:b/>
                <w:sz w:val="20"/>
                <w:szCs w:val="20"/>
              </w:rPr>
              <w:t>Р5</w:t>
            </w:r>
            <w:r w:rsidRPr="007A52B3">
              <w:rPr>
                <w:sz w:val="20"/>
                <w:szCs w:val="20"/>
              </w:rPr>
              <w:t xml:space="preserve"> "Спорт -норма жизни" Всего, в том числе:</w:t>
            </w:r>
          </w:p>
        </w:tc>
        <w:tc>
          <w:tcPr>
            <w:tcW w:w="1436" w:type="dxa"/>
            <w:vMerge w:val="restart"/>
            <w:tcBorders>
              <w:top w:val="nil"/>
              <w:left w:val="nil"/>
              <w:right w:val="single" w:sz="4" w:space="0" w:color="auto"/>
            </w:tcBorders>
            <w:shd w:val="clear" w:color="auto" w:fill="auto"/>
            <w:noWrap/>
            <w:vAlign w:val="center"/>
            <w:hideMark/>
          </w:tcPr>
          <w:p w14:paraId="00A48439" w14:textId="331A4D6D" w:rsidR="00590F03" w:rsidRPr="007A52B3" w:rsidRDefault="00590F03" w:rsidP="009129D2">
            <w:pPr>
              <w:jc w:val="center"/>
              <w:rPr>
                <w:sz w:val="20"/>
                <w:szCs w:val="20"/>
              </w:rPr>
            </w:pPr>
            <w:r w:rsidRPr="007A52B3">
              <w:rPr>
                <w:sz w:val="20"/>
                <w:szCs w:val="20"/>
              </w:rPr>
              <w:t>2</w:t>
            </w:r>
          </w:p>
        </w:tc>
        <w:tc>
          <w:tcPr>
            <w:tcW w:w="992" w:type="dxa"/>
            <w:tcBorders>
              <w:top w:val="nil"/>
              <w:left w:val="nil"/>
              <w:bottom w:val="single" w:sz="4" w:space="0" w:color="auto"/>
              <w:right w:val="single" w:sz="4" w:space="0" w:color="auto"/>
            </w:tcBorders>
            <w:shd w:val="clear" w:color="auto" w:fill="auto"/>
            <w:noWrap/>
            <w:vAlign w:val="center"/>
            <w:hideMark/>
          </w:tcPr>
          <w:p w14:paraId="42714032" w14:textId="77777777" w:rsidR="00590F03" w:rsidRPr="007A52B3" w:rsidRDefault="00590F03" w:rsidP="00327E1E">
            <w:pPr>
              <w:jc w:val="center"/>
              <w:rPr>
                <w:sz w:val="20"/>
                <w:szCs w:val="20"/>
              </w:rPr>
            </w:pPr>
            <w:r w:rsidRPr="007A52B3">
              <w:rPr>
                <w:sz w:val="20"/>
                <w:szCs w:val="20"/>
              </w:rPr>
              <w:t>216,60</w:t>
            </w:r>
          </w:p>
        </w:tc>
        <w:tc>
          <w:tcPr>
            <w:tcW w:w="992" w:type="dxa"/>
            <w:tcBorders>
              <w:top w:val="nil"/>
              <w:left w:val="nil"/>
              <w:bottom w:val="single" w:sz="4" w:space="0" w:color="auto"/>
              <w:right w:val="single" w:sz="4" w:space="0" w:color="auto"/>
            </w:tcBorders>
            <w:shd w:val="clear" w:color="auto" w:fill="auto"/>
            <w:noWrap/>
            <w:vAlign w:val="center"/>
            <w:hideMark/>
          </w:tcPr>
          <w:p w14:paraId="0DB8A590" w14:textId="77777777" w:rsidR="00590F03" w:rsidRPr="007A52B3" w:rsidRDefault="00590F03" w:rsidP="00327E1E">
            <w:pPr>
              <w:jc w:val="center"/>
              <w:rPr>
                <w:sz w:val="20"/>
                <w:szCs w:val="20"/>
              </w:rPr>
            </w:pPr>
            <w:r w:rsidRPr="007A52B3">
              <w:rPr>
                <w:sz w:val="20"/>
                <w:szCs w:val="20"/>
              </w:rPr>
              <w:t>-</w:t>
            </w:r>
          </w:p>
        </w:tc>
        <w:tc>
          <w:tcPr>
            <w:tcW w:w="851" w:type="dxa"/>
            <w:tcBorders>
              <w:top w:val="nil"/>
              <w:left w:val="nil"/>
              <w:bottom w:val="single" w:sz="4" w:space="0" w:color="auto"/>
              <w:right w:val="double" w:sz="4" w:space="0" w:color="auto"/>
            </w:tcBorders>
            <w:shd w:val="clear" w:color="auto" w:fill="auto"/>
            <w:noWrap/>
            <w:vAlign w:val="center"/>
            <w:hideMark/>
          </w:tcPr>
          <w:p w14:paraId="7FB43F27" w14:textId="77777777" w:rsidR="00590F03" w:rsidRPr="007A52B3" w:rsidRDefault="00590F03" w:rsidP="00327E1E">
            <w:pPr>
              <w:jc w:val="center"/>
              <w:rPr>
                <w:sz w:val="20"/>
                <w:szCs w:val="20"/>
              </w:rPr>
            </w:pPr>
            <w:r w:rsidRPr="007A52B3">
              <w:rPr>
                <w:sz w:val="20"/>
                <w:szCs w:val="20"/>
              </w:rPr>
              <w:t>556,00</w:t>
            </w:r>
          </w:p>
        </w:tc>
      </w:tr>
      <w:tr w:rsidR="007A52B3" w:rsidRPr="007A52B3" w14:paraId="0606B288" w14:textId="77777777" w:rsidTr="009129D2">
        <w:trPr>
          <w:trHeight w:val="148"/>
        </w:trPr>
        <w:tc>
          <w:tcPr>
            <w:tcW w:w="724" w:type="dxa"/>
            <w:tcBorders>
              <w:top w:val="nil"/>
              <w:left w:val="double" w:sz="4" w:space="0" w:color="auto"/>
              <w:bottom w:val="single" w:sz="4" w:space="0" w:color="auto"/>
              <w:right w:val="single" w:sz="4" w:space="0" w:color="auto"/>
            </w:tcBorders>
            <w:shd w:val="clear" w:color="auto" w:fill="auto"/>
            <w:noWrap/>
            <w:vAlign w:val="center"/>
            <w:hideMark/>
          </w:tcPr>
          <w:p w14:paraId="16596E42" w14:textId="77777777" w:rsidR="00590F03" w:rsidRPr="007A52B3" w:rsidRDefault="00590F03" w:rsidP="00327E1E">
            <w:pPr>
              <w:jc w:val="center"/>
              <w:rPr>
                <w:sz w:val="20"/>
                <w:szCs w:val="20"/>
              </w:rPr>
            </w:pPr>
            <w:r w:rsidRPr="007A52B3">
              <w:rPr>
                <w:sz w:val="20"/>
                <w:szCs w:val="20"/>
              </w:rPr>
              <w:t>3.1. </w:t>
            </w:r>
          </w:p>
        </w:tc>
        <w:tc>
          <w:tcPr>
            <w:tcW w:w="4253" w:type="dxa"/>
            <w:tcBorders>
              <w:top w:val="nil"/>
              <w:left w:val="nil"/>
              <w:bottom w:val="single" w:sz="4" w:space="0" w:color="auto"/>
              <w:right w:val="single" w:sz="4" w:space="0" w:color="auto"/>
            </w:tcBorders>
            <w:shd w:val="clear" w:color="auto" w:fill="auto"/>
            <w:noWrap/>
            <w:vAlign w:val="center"/>
            <w:hideMark/>
          </w:tcPr>
          <w:p w14:paraId="7FE7A8A6" w14:textId="77777777" w:rsidR="00590F03" w:rsidRPr="007A52B3" w:rsidRDefault="00590F03" w:rsidP="00327E1E">
            <w:pPr>
              <w:rPr>
                <w:sz w:val="20"/>
                <w:szCs w:val="20"/>
              </w:rPr>
            </w:pPr>
            <w:r w:rsidRPr="007A52B3">
              <w:rPr>
                <w:sz w:val="20"/>
                <w:szCs w:val="20"/>
              </w:rPr>
              <w:t>средства ФБ</w:t>
            </w:r>
          </w:p>
        </w:tc>
        <w:tc>
          <w:tcPr>
            <w:tcW w:w="1436" w:type="dxa"/>
            <w:vMerge/>
            <w:tcBorders>
              <w:left w:val="nil"/>
              <w:right w:val="single" w:sz="4" w:space="0" w:color="auto"/>
            </w:tcBorders>
            <w:shd w:val="clear" w:color="auto" w:fill="auto"/>
            <w:noWrap/>
            <w:vAlign w:val="center"/>
            <w:hideMark/>
          </w:tcPr>
          <w:p w14:paraId="753DDDDD" w14:textId="77777777" w:rsidR="00590F03" w:rsidRPr="007A52B3" w:rsidRDefault="00590F03" w:rsidP="00327E1E">
            <w:pPr>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hideMark/>
          </w:tcPr>
          <w:p w14:paraId="61756756" w14:textId="77777777" w:rsidR="00590F03" w:rsidRPr="007A52B3" w:rsidRDefault="00590F03" w:rsidP="00327E1E">
            <w:pPr>
              <w:jc w:val="center"/>
              <w:rPr>
                <w:sz w:val="20"/>
                <w:szCs w:val="20"/>
              </w:rPr>
            </w:pPr>
            <w:r w:rsidRPr="007A52B3">
              <w:rPr>
                <w:sz w:val="20"/>
                <w:szCs w:val="20"/>
              </w:rPr>
              <w:t>211,50</w:t>
            </w:r>
          </w:p>
        </w:tc>
        <w:tc>
          <w:tcPr>
            <w:tcW w:w="992" w:type="dxa"/>
            <w:tcBorders>
              <w:top w:val="nil"/>
              <w:left w:val="nil"/>
              <w:bottom w:val="single" w:sz="4" w:space="0" w:color="auto"/>
              <w:right w:val="single" w:sz="4" w:space="0" w:color="auto"/>
            </w:tcBorders>
            <w:shd w:val="clear" w:color="auto" w:fill="auto"/>
            <w:noWrap/>
            <w:vAlign w:val="center"/>
            <w:hideMark/>
          </w:tcPr>
          <w:p w14:paraId="700A386A" w14:textId="77777777" w:rsidR="00590F03" w:rsidRPr="007A52B3" w:rsidRDefault="00590F03" w:rsidP="00327E1E">
            <w:pPr>
              <w:jc w:val="center"/>
              <w:rPr>
                <w:sz w:val="20"/>
                <w:szCs w:val="20"/>
              </w:rPr>
            </w:pPr>
            <w:r w:rsidRPr="007A52B3">
              <w:rPr>
                <w:sz w:val="20"/>
                <w:szCs w:val="20"/>
              </w:rPr>
              <w:t>-</w:t>
            </w:r>
          </w:p>
        </w:tc>
        <w:tc>
          <w:tcPr>
            <w:tcW w:w="851" w:type="dxa"/>
            <w:tcBorders>
              <w:top w:val="nil"/>
              <w:left w:val="nil"/>
              <w:bottom w:val="single" w:sz="4" w:space="0" w:color="auto"/>
              <w:right w:val="double" w:sz="4" w:space="0" w:color="auto"/>
            </w:tcBorders>
            <w:shd w:val="clear" w:color="auto" w:fill="auto"/>
            <w:noWrap/>
            <w:vAlign w:val="center"/>
            <w:hideMark/>
          </w:tcPr>
          <w:p w14:paraId="5323231B" w14:textId="77777777" w:rsidR="00590F03" w:rsidRPr="007A52B3" w:rsidRDefault="00590F03" w:rsidP="00327E1E">
            <w:pPr>
              <w:jc w:val="center"/>
              <w:rPr>
                <w:sz w:val="20"/>
                <w:szCs w:val="20"/>
              </w:rPr>
            </w:pPr>
            <w:r w:rsidRPr="007A52B3">
              <w:rPr>
                <w:sz w:val="20"/>
                <w:szCs w:val="20"/>
              </w:rPr>
              <w:t>505,50</w:t>
            </w:r>
          </w:p>
        </w:tc>
      </w:tr>
      <w:tr w:rsidR="007A52B3" w:rsidRPr="007A52B3" w14:paraId="69B37EA4" w14:textId="77777777" w:rsidTr="009129D2">
        <w:trPr>
          <w:trHeight w:val="52"/>
        </w:trPr>
        <w:tc>
          <w:tcPr>
            <w:tcW w:w="724" w:type="dxa"/>
            <w:tcBorders>
              <w:top w:val="nil"/>
              <w:left w:val="double" w:sz="4" w:space="0" w:color="auto"/>
              <w:bottom w:val="single" w:sz="4" w:space="0" w:color="auto"/>
              <w:right w:val="single" w:sz="4" w:space="0" w:color="auto"/>
            </w:tcBorders>
            <w:shd w:val="clear" w:color="auto" w:fill="auto"/>
            <w:noWrap/>
            <w:vAlign w:val="center"/>
            <w:hideMark/>
          </w:tcPr>
          <w:p w14:paraId="49FBB837" w14:textId="77777777" w:rsidR="00590F03" w:rsidRPr="007A52B3" w:rsidRDefault="00590F03" w:rsidP="00327E1E">
            <w:pPr>
              <w:jc w:val="center"/>
              <w:rPr>
                <w:sz w:val="20"/>
                <w:szCs w:val="20"/>
              </w:rPr>
            </w:pPr>
            <w:r w:rsidRPr="007A52B3">
              <w:rPr>
                <w:sz w:val="20"/>
                <w:szCs w:val="20"/>
              </w:rPr>
              <w:t>3.2. </w:t>
            </w:r>
          </w:p>
        </w:tc>
        <w:tc>
          <w:tcPr>
            <w:tcW w:w="4253" w:type="dxa"/>
            <w:tcBorders>
              <w:top w:val="nil"/>
              <w:left w:val="nil"/>
              <w:bottom w:val="single" w:sz="4" w:space="0" w:color="auto"/>
              <w:right w:val="single" w:sz="4" w:space="0" w:color="auto"/>
            </w:tcBorders>
            <w:shd w:val="clear" w:color="auto" w:fill="auto"/>
            <w:noWrap/>
            <w:vAlign w:val="center"/>
            <w:hideMark/>
          </w:tcPr>
          <w:p w14:paraId="58D6E148" w14:textId="77777777" w:rsidR="00590F03" w:rsidRPr="007A52B3" w:rsidRDefault="00590F03" w:rsidP="00327E1E">
            <w:pPr>
              <w:rPr>
                <w:sz w:val="20"/>
                <w:szCs w:val="20"/>
              </w:rPr>
            </w:pPr>
            <w:r w:rsidRPr="007A52B3">
              <w:rPr>
                <w:sz w:val="20"/>
                <w:szCs w:val="20"/>
              </w:rPr>
              <w:t>средства ОБ</w:t>
            </w:r>
          </w:p>
        </w:tc>
        <w:tc>
          <w:tcPr>
            <w:tcW w:w="1436" w:type="dxa"/>
            <w:vMerge/>
            <w:tcBorders>
              <w:left w:val="nil"/>
              <w:bottom w:val="single" w:sz="4" w:space="0" w:color="auto"/>
              <w:right w:val="single" w:sz="4" w:space="0" w:color="auto"/>
            </w:tcBorders>
            <w:shd w:val="clear" w:color="auto" w:fill="auto"/>
            <w:noWrap/>
            <w:vAlign w:val="center"/>
            <w:hideMark/>
          </w:tcPr>
          <w:p w14:paraId="468D760D" w14:textId="77777777" w:rsidR="00590F03" w:rsidRPr="007A52B3" w:rsidRDefault="00590F03" w:rsidP="00327E1E">
            <w:pPr>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hideMark/>
          </w:tcPr>
          <w:p w14:paraId="3BF6A3F8" w14:textId="77777777" w:rsidR="00590F03" w:rsidRPr="007A52B3" w:rsidRDefault="00590F03" w:rsidP="00327E1E">
            <w:pPr>
              <w:jc w:val="center"/>
              <w:rPr>
                <w:sz w:val="20"/>
                <w:szCs w:val="20"/>
              </w:rPr>
            </w:pPr>
            <w:r w:rsidRPr="007A52B3">
              <w:rPr>
                <w:sz w:val="20"/>
                <w:szCs w:val="20"/>
              </w:rPr>
              <w:t>5,10</w:t>
            </w:r>
          </w:p>
        </w:tc>
        <w:tc>
          <w:tcPr>
            <w:tcW w:w="992" w:type="dxa"/>
            <w:tcBorders>
              <w:top w:val="nil"/>
              <w:left w:val="nil"/>
              <w:bottom w:val="single" w:sz="4" w:space="0" w:color="auto"/>
              <w:right w:val="single" w:sz="4" w:space="0" w:color="auto"/>
            </w:tcBorders>
            <w:shd w:val="clear" w:color="auto" w:fill="auto"/>
            <w:noWrap/>
            <w:vAlign w:val="center"/>
            <w:hideMark/>
          </w:tcPr>
          <w:p w14:paraId="7FFD335D" w14:textId="77777777" w:rsidR="00590F03" w:rsidRPr="007A52B3" w:rsidRDefault="00590F03" w:rsidP="00327E1E">
            <w:pPr>
              <w:jc w:val="center"/>
              <w:rPr>
                <w:sz w:val="20"/>
                <w:szCs w:val="20"/>
              </w:rPr>
            </w:pPr>
            <w:r w:rsidRPr="007A52B3">
              <w:rPr>
                <w:sz w:val="20"/>
                <w:szCs w:val="20"/>
              </w:rPr>
              <w:t>-</w:t>
            </w:r>
          </w:p>
        </w:tc>
        <w:tc>
          <w:tcPr>
            <w:tcW w:w="851" w:type="dxa"/>
            <w:tcBorders>
              <w:top w:val="nil"/>
              <w:left w:val="nil"/>
              <w:bottom w:val="single" w:sz="4" w:space="0" w:color="auto"/>
              <w:right w:val="double" w:sz="4" w:space="0" w:color="auto"/>
            </w:tcBorders>
            <w:shd w:val="clear" w:color="auto" w:fill="auto"/>
            <w:noWrap/>
            <w:vAlign w:val="center"/>
            <w:hideMark/>
          </w:tcPr>
          <w:p w14:paraId="2FA8618F" w14:textId="77777777" w:rsidR="00590F03" w:rsidRPr="007A52B3" w:rsidRDefault="00590F03" w:rsidP="00327E1E">
            <w:pPr>
              <w:jc w:val="center"/>
              <w:rPr>
                <w:sz w:val="20"/>
                <w:szCs w:val="20"/>
              </w:rPr>
            </w:pPr>
            <w:r w:rsidRPr="007A52B3">
              <w:rPr>
                <w:sz w:val="20"/>
                <w:szCs w:val="20"/>
              </w:rPr>
              <w:t>50,50</w:t>
            </w:r>
          </w:p>
        </w:tc>
      </w:tr>
      <w:tr w:rsidR="007A52B3" w:rsidRPr="007A52B3" w14:paraId="23351AC7" w14:textId="77777777" w:rsidTr="009129D2">
        <w:trPr>
          <w:trHeight w:val="98"/>
        </w:trPr>
        <w:tc>
          <w:tcPr>
            <w:tcW w:w="724" w:type="dxa"/>
            <w:tcBorders>
              <w:top w:val="nil"/>
              <w:left w:val="double" w:sz="4" w:space="0" w:color="auto"/>
              <w:bottom w:val="single" w:sz="4" w:space="0" w:color="auto"/>
              <w:right w:val="single" w:sz="4" w:space="0" w:color="auto"/>
            </w:tcBorders>
            <w:shd w:val="clear" w:color="auto" w:fill="auto"/>
            <w:noWrap/>
            <w:vAlign w:val="center"/>
            <w:hideMark/>
          </w:tcPr>
          <w:p w14:paraId="260E55A9" w14:textId="77777777" w:rsidR="00590F03" w:rsidRPr="007A52B3" w:rsidRDefault="00590F03" w:rsidP="00327E1E">
            <w:pPr>
              <w:jc w:val="center"/>
              <w:rPr>
                <w:sz w:val="20"/>
                <w:szCs w:val="20"/>
              </w:rPr>
            </w:pPr>
            <w:r w:rsidRPr="007A52B3">
              <w:rPr>
                <w:sz w:val="20"/>
                <w:szCs w:val="20"/>
              </w:rPr>
              <w:t>4.</w:t>
            </w:r>
          </w:p>
        </w:tc>
        <w:tc>
          <w:tcPr>
            <w:tcW w:w="4253" w:type="dxa"/>
            <w:tcBorders>
              <w:top w:val="nil"/>
              <w:left w:val="nil"/>
              <w:bottom w:val="single" w:sz="4" w:space="0" w:color="auto"/>
              <w:right w:val="single" w:sz="4" w:space="0" w:color="auto"/>
            </w:tcBorders>
            <w:shd w:val="clear" w:color="auto" w:fill="auto"/>
            <w:vAlign w:val="center"/>
            <w:hideMark/>
          </w:tcPr>
          <w:p w14:paraId="0EF90672" w14:textId="77777777" w:rsidR="00590F03" w:rsidRPr="007A52B3" w:rsidRDefault="00590F03" w:rsidP="00327E1E">
            <w:pPr>
              <w:rPr>
                <w:sz w:val="20"/>
                <w:szCs w:val="20"/>
              </w:rPr>
            </w:pPr>
            <w:r w:rsidRPr="007A52B3">
              <w:rPr>
                <w:b/>
                <w:sz w:val="20"/>
                <w:szCs w:val="20"/>
              </w:rPr>
              <w:t>F5</w:t>
            </w:r>
            <w:r w:rsidRPr="007A52B3">
              <w:rPr>
                <w:sz w:val="20"/>
                <w:szCs w:val="20"/>
              </w:rPr>
              <w:t xml:space="preserve"> "Чистая вода" Всего, в том числе:</w:t>
            </w:r>
          </w:p>
        </w:tc>
        <w:tc>
          <w:tcPr>
            <w:tcW w:w="1436" w:type="dxa"/>
            <w:vMerge w:val="restart"/>
            <w:tcBorders>
              <w:top w:val="nil"/>
              <w:left w:val="nil"/>
              <w:right w:val="single" w:sz="4" w:space="0" w:color="auto"/>
            </w:tcBorders>
            <w:shd w:val="clear" w:color="auto" w:fill="auto"/>
            <w:noWrap/>
            <w:vAlign w:val="center"/>
            <w:hideMark/>
          </w:tcPr>
          <w:p w14:paraId="689CCDAF" w14:textId="2AE4FD63" w:rsidR="00590F03" w:rsidRPr="007A52B3" w:rsidRDefault="00590F03" w:rsidP="00B90AAF">
            <w:pPr>
              <w:jc w:val="center"/>
              <w:rPr>
                <w:sz w:val="20"/>
                <w:szCs w:val="20"/>
              </w:rPr>
            </w:pPr>
            <w:r w:rsidRPr="007A52B3">
              <w:rPr>
                <w:sz w:val="20"/>
                <w:szCs w:val="20"/>
              </w:rPr>
              <w:t>4 </w:t>
            </w:r>
          </w:p>
        </w:tc>
        <w:tc>
          <w:tcPr>
            <w:tcW w:w="992" w:type="dxa"/>
            <w:tcBorders>
              <w:top w:val="nil"/>
              <w:left w:val="nil"/>
              <w:bottom w:val="single" w:sz="4" w:space="0" w:color="auto"/>
              <w:right w:val="single" w:sz="4" w:space="0" w:color="auto"/>
            </w:tcBorders>
            <w:shd w:val="clear" w:color="auto" w:fill="auto"/>
            <w:noWrap/>
            <w:vAlign w:val="center"/>
            <w:hideMark/>
          </w:tcPr>
          <w:p w14:paraId="628BAA62" w14:textId="77777777" w:rsidR="00590F03" w:rsidRPr="007A52B3" w:rsidRDefault="00590F03" w:rsidP="00327E1E">
            <w:pPr>
              <w:jc w:val="center"/>
              <w:rPr>
                <w:sz w:val="20"/>
                <w:szCs w:val="20"/>
              </w:rPr>
            </w:pPr>
            <w:r w:rsidRPr="007A52B3">
              <w:rPr>
                <w:sz w:val="20"/>
                <w:szCs w:val="20"/>
              </w:rPr>
              <w:t>468,10</w:t>
            </w:r>
          </w:p>
        </w:tc>
        <w:tc>
          <w:tcPr>
            <w:tcW w:w="992" w:type="dxa"/>
            <w:tcBorders>
              <w:top w:val="nil"/>
              <w:left w:val="nil"/>
              <w:bottom w:val="single" w:sz="4" w:space="0" w:color="auto"/>
              <w:right w:val="single" w:sz="4" w:space="0" w:color="auto"/>
            </w:tcBorders>
            <w:shd w:val="clear" w:color="auto" w:fill="auto"/>
            <w:noWrap/>
            <w:vAlign w:val="center"/>
            <w:hideMark/>
          </w:tcPr>
          <w:p w14:paraId="23145C74" w14:textId="77777777" w:rsidR="00590F03" w:rsidRPr="007A52B3" w:rsidRDefault="00590F03" w:rsidP="00327E1E">
            <w:pPr>
              <w:jc w:val="center"/>
              <w:rPr>
                <w:sz w:val="20"/>
                <w:szCs w:val="20"/>
              </w:rPr>
            </w:pPr>
            <w:r w:rsidRPr="007A52B3">
              <w:rPr>
                <w:sz w:val="20"/>
                <w:szCs w:val="20"/>
              </w:rPr>
              <w:t>-</w:t>
            </w:r>
          </w:p>
        </w:tc>
        <w:tc>
          <w:tcPr>
            <w:tcW w:w="851" w:type="dxa"/>
            <w:tcBorders>
              <w:top w:val="nil"/>
              <w:left w:val="nil"/>
              <w:bottom w:val="single" w:sz="4" w:space="0" w:color="auto"/>
              <w:right w:val="double" w:sz="4" w:space="0" w:color="auto"/>
            </w:tcBorders>
            <w:shd w:val="clear" w:color="auto" w:fill="auto"/>
            <w:noWrap/>
            <w:vAlign w:val="center"/>
            <w:hideMark/>
          </w:tcPr>
          <w:p w14:paraId="5F2B825D" w14:textId="77777777" w:rsidR="00590F03" w:rsidRPr="007A52B3" w:rsidRDefault="00590F03" w:rsidP="00327E1E">
            <w:pPr>
              <w:jc w:val="center"/>
              <w:rPr>
                <w:sz w:val="20"/>
                <w:szCs w:val="20"/>
              </w:rPr>
            </w:pPr>
            <w:r w:rsidRPr="007A52B3">
              <w:rPr>
                <w:sz w:val="20"/>
                <w:szCs w:val="20"/>
              </w:rPr>
              <w:t>-</w:t>
            </w:r>
          </w:p>
        </w:tc>
      </w:tr>
      <w:tr w:rsidR="007A52B3" w:rsidRPr="007A52B3" w14:paraId="235672A4" w14:textId="77777777" w:rsidTr="009129D2">
        <w:trPr>
          <w:trHeight w:val="130"/>
        </w:trPr>
        <w:tc>
          <w:tcPr>
            <w:tcW w:w="724" w:type="dxa"/>
            <w:tcBorders>
              <w:top w:val="nil"/>
              <w:left w:val="double" w:sz="4" w:space="0" w:color="auto"/>
              <w:bottom w:val="single" w:sz="4" w:space="0" w:color="auto"/>
              <w:right w:val="single" w:sz="4" w:space="0" w:color="auto"/>
            </w:tcBorders>
            <w:shd w:val="clear" w:color="auto" w:fill="auto"/>
            <w:noWrap/>
            <w:vAlign w:val="center"/>
            <w:hideMark/>
          </w:tcPr>
          <w:p w14:paraId="47511AD6" w14:textId="77777777" w:rsidR="00590F03" w:rsidRPr="007A52B3" w:rsidRDefault="00590F03" w:rsidP="00327E1E">
            <w:pPr>
              <w:jc w:val="center"/>
              <w:rPr>
                <w:sz w:val="20"/>
                <w:szCs w:val="20"/>
              </w:rPr>
            </w:pPr>
            <w:r w:rsidRPr="007A52B3">
              <w:rPr>
                <w:sz w:val="20"/>
                <w:szCs w:val="20"/>
              </w:rPr>
              <w:t> 4.1.</w:t>
            </w:r>
          </w:p>
        </w:tc>
        <w:tc>
          <w:tcPr>
            <w:tcW w:w="4253" w:type="dxa"/>
            <w:tcBorders>
              <w:top w:val="nil"/>
              <w:left w:val="nil"/>
              <w:bottom w:val="single" w:sz="4" w:space="0" w:color="auto"/>
              <w:right w:val="single" w:sz="4" w:space="0" w:color="auto"/>
            </w:tcBorders>
            <w:shd w:val="clear" w:color="auto" w:fill="auto"/>
            <w:noWrap/>
            <w:vAlign w:val="center"/>
            <w:hideMark/>
          </w:tcPr>
          <w:p w14:paraId="0D7F55B8" w14:textId="77777777" w:rsidR="00590F03" w:rsidRPr="007A52B3" w:rsidRDefault="00590F03" w:rsidP="00327E1E">
            <w:pPr>
              <w:rPr>
                <w:sz w:val="20"/>
                <w:szCs w:val="20"/>
              </w:rPr>
            </w:pPr>
            <w:r w:rsidRPr="007A52B3">
              <w:rPr>
                <w:sz w:val="20"/>
                <w:szCs w:val="20"/>
              </w:rPr>
              <w:t>средства ФБ</w:t>
            </w:r>
          </w:p>
        </w:tc>
        <w:tc>
          <w:tcPr>
            <w:tcW w:w="1436" w:type="dxa"/>
            <w:vMerge/>
            <w:tcBorders>
              <w:left w:val="nil"/>
              <w:right w:val="single" w:sz="4" w:space="0" w:color="auto"/>
            </w:tcBorders>
            <w:shd w:val="clear" w:color="auto" w:fill="auto"/>
            <w:noWrap/>
            <w:vAlign w:val="center"/>
            <w:hideMark/>
          </w:tcPr>
          <w:p w14:paraId="69081C61" w14:textId="77777777" w:rsidR="00590F03" w:rsidRPr="007A52B3" w:rsidRDefault="00590F03" w:rsidP="00327E1E">
            <w:pPr>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hideMark/>
          </w:tcPr>
          <w:p w14:paraId="77359957" w14:textId="77777777" w:rsidR="00590F03" w:rsidRPr="007A52B3" w:rsidRDefault="00590F03" w:rsidP="00327E1E">
            <w:pPr>
              <w:jc w:val="center"/>
              <w:rPr>
                <w:sz w:val="20"/>
                <w:szCs w:val="20"/>
              </w:rPr>
            </w:pPr>
            <w:r w:rsidRPr="007A52B3">
              <w:rPr>
                <w:sz w:val="20"/>
                <w:szCs w:val="20"/>
              </w:rPr>
              <w:t>458,70</w:t>
            </w:r>
          </w:p>
        </w:tc>
        <w:tc>
          <w:tcPr>
            <w:tcW w:w="992" w:type="dxa"/>
            <w:tcBorders>
              <w:top w:val="nil"/>
              <w:left w:val="nil"/>
              <w:bottom w:val="single" w:sz="4" w:space="0" w:color="auto"/>
              <w:right w:val="single" w:sz="4" w:space="0" w:color="auto"/>
            </w:tcBorders>
            <w:shd w:val="clear" w:color="auto" w:fill="auto"/>
            <w:noWrap/>
            <w:vAlign w:val="center"/>
            <w:hideMark/>
          </w:tcPr>
          <w:p w14:paraId="5E489238" w14:textId="77777777" w:rsidR="00590F03" w:rsidRPr="007A52B3" w:rsidRDefault="00590F03" w:rsidP="00327E1E">
            <w:pPr>
              <w:jc w:val="center"/>
              <w:rPr>
                <w:sz w:val="20"/>
                <w:szCs w:val="20"/>
              </w:rPr>
            </w:pPr>
            <w:r w:rsidRPr="007A52B3">
              <w:rPr>
                <w:sz w:val="20"/>
                <w:szCs w:val="20"/>
              </w:rPr>
              <w:t>-</w:t>
            </w:r>
          </w:p>
        </w:tc>
        <w:tc>
          <w:tcPr>
            <w:tcW w:w="851" w:type="dxa"/>
            <w:tcBorders>
              <w:top w:val="nil"/>
              <w:left w:val="nil"/>
              <w:bottom w:val="single" w:sz="4" w:space="0" w:color="auto"/>
              <w:right w:val="double" w:sz="4" w:space="0" w:color="auto"/>
            </w:tcBorders>
            <w:shd w:val="clear" w:color="auto" w:fill="auto"/>
            <w:noWrap/>
            <w:vAlign w:val="center"/>
            <w:hideMark/>
          </w:tcPr>
          <w:p w14:paraId="211E52AD" w14:textId="77777777" w:rsidR="00590F03" w:rsidRPr="007A52B3" w:rsidRDefault="00590F03" w:rsidP="00327E1E">
            <w:pPr>
              <w:jc w:val="center"/>
              <w:rPr>
                <w:sz w:val="20"/>
                <w:szCs w:val="20"/>
              </w:rPr>
            </w:pPr>
            <w:r w:rsidRPr="007A52B3">
              <w:rPr>
                <w:sz w:val="20"/>
                <w:szCs w:val="20"/>
              </w:rPr>
              <w:t>-</w:t>
            </w:r>
          </w:p>
        </w:tc>
      </w:tr>
      <w:tr w:rsidR="007A52B3" w:rsidRPr="007A52B3" w14:paraId="47AF5176" w14:textId="77777777" w:rsidTr="009129D2">
        <w:trPr>
          <w:trHeight w:val="161"/>
        </w:trPr>
        <w:tc>
          <w:tcPr>
            <w:tcW w:w="724" w:type="dxa"/>
            <w:tcBorders>
              <w:top w:val="nil"/>
              <w:left w:val="double" w:sz="4" w:space="0" w:color="auto"/>
              <w:bottom w:val="single" w:sz="4" w:space="0" w:color="auto"/>
              <w:right w:val="single" w:sz="4" w:space="0" w:color="auto"/>
            </w:tcBorders>
            <w:shd w:val="clear" w:color="auto" w:fill="auto"/>
            <w:noWrap/>
            <w:vAlign w:val="center"/>
            <w:hideMark/>
          </w:tcPr>
          <w:p w14:paraId="4678D578" w14:textId="77777777" w:rsidR="00590F03" w:rsidRPr="007A52B3" w:rsidRDefault="00590F03" w:rsidP="00327E1E">
            <w:pPr>
              <w:jc w:val="center"/>
              <w:rPr>
                <w:sz w:val="20"/>
                <w:szCs w:val="20"/>
              </w:rPr>
            </w:pPr>
            <w:r w:rsidRPr="007A52B3">
              <w:rPr>
                <w:sz w:val="20"/>
                <w:szCs w:val="20"/>
              </w:rPr>
              <w:t> 4.2.</w:t>
            </w:r>
          </w:p>
        </w:tc>
        <w:tc>
          <w:tcPr>
            <w:tcW w:w="4253" w:type="dxa"/>
            <w:tcBorders>
              <w:top w:val="nil"/>
              <w:left w:val="nil"/>
              <w:bottom w:val="single" w:sz="4" w:space="0" w:color="auto"/>
              <w:right w:val="single" w:sz="4" w:space="0" w:color="auto"/>
            </w:tcBorders>
            <w:shd w:val="clear" w:color="auto" w:fill="auto"/>
            <w:noWrap/>
            <w:vAlign w:val="center"/>
            <w:hideMark/>
          </w:tcPr>
          <w:p w14:paraId="24A238E8" w14:textId="77777777" w:rsidR="00590F03" w:rsidRPr="007A52B3" w:rsidRDefault="00590F03" w:rsidP="00327E1E">
            <w:pPr>
              <w:rPr>
                <w:sz w:val="20"/>
                <w:szCs w:val="20"/>
              </w:rPr>
            </w:pPr>
            <w:r w:rsidRPr="007A52B3">
              <w:rPr>
                <w:sz w:val="20"/>
                <w:szCs w:val="20"/>
              </w:rPr>
              <w:t>средства ОБ</w:t>
            </w:r>
          </w:p>
        </w:tc>
        <w:tc>
          <w:tcPr>
            <w:tcW w:w="1436" w:type="dxa"/>
            <w:vMerge/>
            <w:tcBorders>
              <w:left w:val="nil"/>
              <w:bottom w:val="single" w:sz="4" w:space="0" w:color="auto"/>
              <w:right w:val="single" w:sz="4" w:space="0" w:color="auto"/>
            </w:tcBorders>
            <w:shd w:val="clear" w:color="auto" w:fill="auto"/>
            <w:noWrap/>
            <w:vAlign w:val="center"/>
            <w:hideMark/>
          </w:tcPr>
          <w:p w14:paraId="7E6DEDBA" w14:textId="77777777" w:rsidR="00590F03" w:rsidRPr="007A52B3" w:rsidRDefault="00590F03" w:rsidP="00327E1E">
            <w:pPr>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hideMark/>
          </w:tcPr>
          <w:p w14:paraId="5A45E36B" w14:textId="77777777" w:rsidR="00590F03" w:rsidRPr="007A52B3" w:rsidRDefault="00590F03" w:rsidP="00327E1E">
            <w:pPr>
              <w:jc w:val="center"/>
              <w:rPr>
                <w:sz w:val="20"/>
                <w:szCs w:val="20"/>
              </w:rPr>
            </w:pPr>
            <w:r w:rsidRPr="007A52B3">
              <w:rPr>
                <w:sz w:val="20"/>
                <w:szCs w:val="20"/>
              </w:rPr>
              <w:t>9,40</w:t>
            </w:r>
          </w:p>
        </w:tc>
        <w:tc>
          <w:tcPr>
            <w:tcW w:w="992" w:type="dxa"/>
            <w:tcBorders>
              <w:top w:val="nil"/>
              <w:left w:val="nil"/>
              <w:bottom w:val="single" w:sz="4" w:space="0" w:color="auto"/>
              <w:right w:val="single" w:sz="4" w:space="0" w:color="auto"/>
            </w:tcBorders>
            <w:shd w:val="clear" w:color="auto" w:fill="auto"/>
            <w:noWrap/>
            <w:vAlign w:val="center"/>
            <w:hideMark/>
          </w:tcPr>
          <w:p w14:paraId="46325A9C" w14:textId="77777777" w:rsidR="00590F03" w:rsidRPr="007A52B3" w:rsidRDefault="00590F03" w:rsidP="00327E1E">
            <w:pPr>
              <w:jc w:val="center"/>
              <w:rPr>
                <w:sz w:val="20"/>
                <w:szCs w:val="20"/>
              </w:rPr>
            </w:pPr>
            <w:r w:rsidRPr="007A52B3">
              <w:rPr>
                <w:sz w:val="20"/>
                <w:szCs w:val="20"/>
              </w:rPr>
              <w:t>-</w:t>
            </w:r>
          </w:p>
        </w:tc>
        <w:tc>
          <w:tcPr>
            <w:tcW w:w="851" w:type="dxa"/>
            <w:tcBorders>
              <w:top w:val="nil"/>
              <w:left w:val="nil"/>
              <w:bottom w:val="single" w:sz="4" w:space="0" w:color="auto"/>
              <w:right w:val="double" w:sz="4" w:space="0" w:color="auto"/>
            </w:tcBorders>
            <w:shd w:val="clear" w:color="auto" w:fill="auto"/>
            <w:noWrap/>
            <w:vAlign w:val="center"/>
            <w:hideMark/>
          </w:tcPr>
          <w:p w14:paraId="14CAEB3D" w14:textId="77777777" w:rsidR="00590F03" w:rsidRPr="007A52B3" w:rsidRDefault="00590F03" w:rsidP="00327E1E">
            <w:pPr>
              <w:jc w:val="center"/>
              <w:rPr>
                <w:sz w:val="20"/>
                <w:szCs w:val="20"/>
              </w:rPr>
            </w:pPr>
            <w:r w:rsidRPr="007A52B3">
              <w:rPr>
                <w:sz w:val="20"/>
                <w:szCs w:val="20"/>
              </w:rPr>
              <w:t>-</w:t>
            </w:r>
          </w:p>
        </w:tc>
      </w:tr>
      <w:tr w:rsidR="007A52B3" w:rsidRPr="007A52B3" w14:paraId="7AC37C33" w14:textId="77777777" w:rsidTr="009129D2">
        <w:trPr>
          <w:trHeight w:val="208"/>
        </w:trPr>
        <w:tc>
          <w:tcPr>
            <w:tcW w:w="724" w:type="dxa"/>
            <w:tcBorders>
              <w:top w:val="nil"/>
              <w:left w:val="double" w:sz="4" w:space="0" w:color="auto"/>
              <w:bottom w:val="single" w:sz="4" w:space="0" w:color="auto"/>
              <w:right w:val="single" w:sz="4" w:space="0" w:color="auto"/>
            </w:tcBorders>
            <w:shd w:val="clear" w:color="auto" w:fill="auto"/>
            <w:noWrap/>
            <w:vAlign w:val="center"/>
            <w:hideMark/>
          </w:tcPr>
          <w:p w14:paraId="2BD4EE97" w14:textId="77777777" w:rsidR="00590F03" w:rsidRPr="007A52B3" w:rsidRDefault="00590F03" w:rsidP="00327E1E">
            <w:pPr>
              <w:jc w:val="center"/>
              <w:rPr>
                <w:sz w:val="20"/>
                <w:szCs w:val="20"/>
              </w:rPr>
            </w:pPr>
            <w:r w:rsidRPr="007A52B3">
              <w:rPr>
                <w:sz w:val="20"/>
                <w:szCs w:val="20"/>
              </w:rPr>
              <w:t> 5.</w:t>
            </w:r>
          </w:p>
        </w:tc>
        <w:tc>
          <w:tcPr>
            <w:tcW w:w="4253" w:type="dxa"/>
            <w:tcBorders>
              <w:top w:val="nil"/>
              <w:left w:val="nil"/>
              <w:bottom w:val="single" w:sz="4" w:space="0" w:color="auto"/>
              <w:right w:val="single" w:sz="4" w:space="0" w:color="auto"/>
            </w:tcBorders>
            <w:shd w:val="clear" w:color="auto" w:fill="auto"/>
            <w:noWrap/>
            <w:vAlign w:val="center"/>
            <w:hideMark/>
          </w:tcPr>
          <w:p w14:paraId="22D1DEB7" w14:textId="77777777" w:rsidR="00590F03" w:rsidRPr="007A52B3" w:rsidRDefault="00590F03" w:rsidP="00327E1E">
            <w:pPr>
              <w:jc w:val="center"/>
              <w:rPr>
                <w:b/>
                <w:bCs/>
                <w:sz w:val="20"/>
                <w:szCs w:val="20"/>
              </w:rPr>
            </w:pPr>
            <w:r w:rsidRPr="007A52B3">
              <w:rPr>
                <w:b/>
                <w:bCs/>
                <w:sz w:val="20"/>
                <w:szCs w:val="20"/>
              </w:rPr>
              <w:t>ВСЕГО, в том числе:</w:t>
            </w:r>
          </w:p>
        </w:tc>
        <w:tc>
          <w:tcPr>
            <w:tcW w:w="1436" w:type="dxa"/>
            <w:vMerge w:val="restart"/>
            <w:tcBorders>
              <w:top w:val="nil"/>
              <w:left w:val="nil"/>
              <w:right w:val="single" w:sz="4" w:space="0" w:color="auto"/>
            </w:tcBorders>
            <w:shd w:val="clear" w:color="auto" w:fill="auto"/>
            <w:noWrap/>
            <w:vAlign w:val="center"/>
            <w:hideMark/>
          </w:tcPr>
          <w:p w14:paraId="2B7CCE6A" w14:textId="08670D01" w:rsidR="00590F03" w:rsidRPr="007A52B3" w:rsidRDefault="00AB5F73" w:rsidP="00B90AAF">
            <w:pPr>
              <w:jc w:val="center"/>
              <w:rPr>
                <w:b/>
                <w:bCs/>
                <w:sz w:val="20"/>
                <w:szCs w:val="20"/>
              </w:rPr>
            </w:pPr>
            <w:r w:rsidRPr="007A52B3">
              <w:rPr>
                <w:b/>
                <w:bCs/>
                <w:sz w:val="20"/>
                <w:szCs w:val="20"/>
              </w:rPr>
              <w:t xml:space="preserve"> </w:t>
            </w:r>
            <w:r w:rsidR="00590F03" w:rsidRPr="007A52B3">
              <w:rPr>
                <w:b/>
                <w:bCs/>
                <w:sz w:val="20"/>
                <w:szCs w:val="20"/>
              </w:rPr>
              <w:t>17 </w:t>
            </w:r>
          </w:p>
        </w:tc>
        <w:tc>
          <w:tcPr>
            <w:tcW w:w="992" w:type="dxa"/>
            <w:tcBorders>
              <w:top w:val="nil"/>
              <w:left w:val="nil"/>
              <w:bottom w:val="single" w:sz="4" w:space="0" w:color="auto"/>
              <w:right w:val="single" w:sz="4" w:space="0" w:color="auto"/>
            </w:tcBorders>
            <w:shd w:val="clear" w:color="auto" w:fill="auto"/>
            <w:noWrap/>
            <w:vAlign w:val="center"/>
            <w:hideMark/>
          </w:tcPr>
          <w:p w14:paraId="6E078575" w14:textId="77777777" w:rsidR="00590F03" w:rsidRPr="007A52B3" w:rsidRDefault="00590F03" w:rsidP="00327E1E">
            <w:pPr>
              <w:jc w:val="center"/>
              <w:rPr>
                <w:b/>
                <w:bCs/>
                <w:sz w:val="20"/>
                <w:szCs w:val="20"/>
              </w:rPr>
            </w:pPr>
            <w:r w:rsidRPr="007A52B3">
              <w:rPr>
                <w:b/>
                <w:bCs/>
                <w:sz w:val="20"/>
                <w:szCs w:val="20"/>
              </w:rPr>
              <w:t>2 292,7</w:t>
            </w:r>
          </w:p>
        </w:tc>
        <w:tc>
          <w:tcPr>
            <w:tcW w:w="992" w:type="dxa"/>
            <w:tcBorders>
              <w:top w:val="nil"/>
              <w:left w:val="nil"/>
              <w:bottom w:val="single" w:sz="4" w:space="0" w:color="auto"/>
              <w:right w:val="single" w:sz="4" w:space="0" w:color="auto"/>
            </w:tcBorders>
            <w:shd w:val="clear" w:color="auto" w:fill="auto"/>
            <w:noWrap/>
            <w:vAlign w:val="center"/>
            <w:hideMark/>
          </w:tcPr>
          <w:p w14:paraId="3197C840" w14:textId="77777777" w:rsidR="00590F03" w:rsidRPr="007A52B3" w:rsidRDefault="00590F03" w:rsidP="00327E1E">
            <w:pPr>
              <w:jc w:val="center"/>
              <w:rPr>
                <w:b/>
                <w:bCs/>
                <w:sz w:val="20"/>
                <w:szCs w:val="20"/>
              </w:rPr>
            </w:pPr>
            <w:r w:rsidRPr="007A52B3">
              <w:rPr>
                <w:b/>
                <w:bCs/>
                <w:sz w:val="20"/>
                <w:szCs w:val="20"/>
              </w:rPr>
              <w:t>2 441,4</w:t>
            </w:r>
          </w:p>
        </w:tc>
        <w:tc>
          <w:tcPr>
            <w:tcW w:w="851" w:type="dxa"/>
            <w:tcBorders>
              <w:top w:val="nil"/>
              <w:left w:val="nil"/>
              <w:bottom w:val="single" w:sz="4" w:space="0" w:color="auto"/>
              <w:right w:val="double" w:sz="4" w:space="0" w:color="auto"/>
            </w:tcBorders>
            <w:shd w:val="clear" w:color="auto" w:fill="auto"/>
            <w:noWrap/>
            <w:vAlign w:val="center"/>
            <w:hideMark/>
          </w:tcPr>
          <w:p w14:paraId="26EA04B6" w14:textId="77777777" w:rsidR="00590F03" w:rsidRPr="007A52B3" w:rsidRDefault="00590F03" w:rsidP="00327E1E">
            <w:pPr>
              <w:jc w:val="center"/>
              <w:rPr>
                <w:b/>
                <w:bCs/>
                <w:sz w:val="20"/>
                <w:szCs w:val="20"/>
              </w:rPr>
            </w:pPr>
            <w:r w:rsidRPr="007A52B3">
              <w:rPr>
                <w:b/>
                <w:bCs/>
                <w:sz w:val="20"/>
                <w:szCs w:val="20"/>
              </w:rPr>
              <w:t>556,0</w:t>
            </w:r>
          </w:p>
        </w:tc>
      </w:tr>
      <w:tr w:rsidR="007A52B3" w:rsidRPr="007A52B3" w14:paraId="54210DC9" w14:textId="77777777" w:rsidTr="009129D2">
        <w:trPr>
          <w:trHeight w:val="191"/>
        </w:trPr>
        <w:tc>
          <w:tcPr>
            <w:tcW w:w="724" w:type="dxa"/>
            <w:tcBorders>
              <w:top w:val="nil"/>
              <w:left w:val="double" w:sz="4" w:space="0" w:color="auto"/>
              <w:bottom w:val="single" w:sz="4" w:space="0" w:color="auto"/>
              <w:right w:val="single" w:sz="4" w:space="0" w:color="auto"/>
            </w:tcBorders>
            <w:shd w:val="clear" w:color="auto" w:fill="auto"/>
            <w:noWrap/>
            <w:vAlign w:val="center"/>
            <w:hideMark/>
          </w:tcPr>
          <w:p w14:paraId="3880B8AC" w14:textId="77777777" w:rsidR="00590F03" w:rsidRPr="007A52B3" w:rsidRDefault="00590F03" w:rsidP="00327E1E">
            <w:pPr>
              <w:jc w:val="center"/>
              <w:rPr>
                <w:sz w:val="20"/>
                <w:szCs w:val="20"/>
              </w:rPr>
            </w:pPr>
            <w:r w:rsidRPr="007A52B3">
              <w:rPr>
                <w:sz w:val="20"/>
                <w:szCs w:val="20"/>
              </w:rPr>
              <w:t xml:space="preserve"> 5.1. </w:t>
            </w:r>
          </w:p>
        </w:tc>
        <w:tc>
          <w:tcPr>
            <w:tcW w:w="4253" w:type="dxa"/>
            <w:tcBorders>
              <w:top w:val="nil"/>
              <w:left w:val="nil"/>
              <w:bottom w:val="single" w:sz="4" w:space="0" w:color="auto"/>
              <w:right w:val="single" w:sz="4" w:space="0" w:color="auto"/>
            </w:tcBorders>
            <w:shd w:val="clear" w:color="auto" w:fill="auto"/>
            <w:noWrap/>
            <w:vAlign w:val="center"/>
            <w:hideMark/>
          </w:tcPr>
          <w:p w14:paraId="3D3979F9" w14:textId="77777777" w:rsidR="00590F03" w:rsidRPr="007A52B3" w:rsidRDefault="00590F03" w:rsidP="00327E1E">
            <w:pPr>
              <w:rPr>
                <w:sz w:val="20"/>
                <w:szCs w:val="20"/>
              </w:rPr>
            </w:pPr>
            <w:r w:rsidRPr="007A52B3">
              <w:rPr>
                <w:sz w:val="20"/>
                <w:szCs w:val="20"/>
              </w:rPr>
              <w:t>средства ФБ</w:t>
            </w:r>
          </w:p>
        </w:tc>
        <w:tc>
          <w:tcPr>
            <w:tcW w:w="1436" w:type="dxa"/>
            <w:vMerge/>
            <w:tcBorders>
              <w:left w:val="nil"/>
              <w:right w:val="single" w:sz="4" w:space="0" w:color="auto"/>
            </w:tcBorders>
            <w:shd w:val="clear" w:color="auto" w:fill="auto"/>
            <w:noWrap/>
            <w:vAlign w:val="center"/>
            <w:hideMark/>
          </w:tcPr>
          <w:p w14:paraId="610916FA" w14:textId="77777777" w:rsidR="00590F03" w:rsidRPr="007A52B3" w:rsidRDefault="00590F03" w:rsidP="00327E1E">
            <w:pPr>
              <w:jc w:val="center"/>
              <w:rPr>
                <w:b/>
                <w:bCs/>
                <w:sz w:val="20"/>
                <w:szCs w:val="20"/>
              </w:rPr>
            </w:pPr>
          </w:p>
        </w:tc>
        <w:tc>
          <w:tcPr>
            <w:tcW w:w="992" w:type="dxa"/>
            <w:tcBorders>
              <w:top w:val="nil"/>
              <w:left w:val="nil"/>
              <w:bottom w:val="single" w:sz="4" w:space="0" w:color="auto"/>
              <w:right w:val="single" w:sz="4" w:space="0" w:color="auto"/>
            </w:tcBorders>
            <w:shd w:val="clear" w:color="auto" w:fill="auto"/>
            <w:noWrap/>
            <w:vAlign w:val="center"/>
            <w:hideMark/>
          </w:tcPr>
          <w:p w14:paraId="34C366A3" w14:textId="77777777" w:rsidR="00590F03" w:rsidRPr="007A52B3" w:rsidRDefault="00590F03" w:rsidP="00327E1E">
            <w:pPr>
              <w:jc w:val="center"/>
              <w:rPr>
                <w:b/>
                <w:bCs/>
                <w:sz w:val="20"/>
                <w:szCs w:val="20"/>
              </w:rPr>
            </w:pPr>
            <w:r w:rsidRPr="007A52B3">
              <w:rPr>
                <w:b/>
                <w:bCs/>
                <w:sz w:val="20"/>
                <w:szCs w:val="20"/>
              </w:rPr>
              <w:t>2 066,6</w:t>
            </w:r>
          </w:p>
        </w:tc>
        <w:tc>
          <w:tcPr>
            <w:tcW w:w="992" w:type="dxa"/>
            <w:tcBorders>
              <w:top w:val="nil"/>
              <w:left w:val="nil"/>
              <w:bottom w:val="single" w:sz="4" w:space="0" w:color="auto"/>
              <w:right w:val="single" w:sz="4" w:space="0" w:color="auto"/>
            </w:tcBorders>
            <w:shd w:val="clear" w:color="auto" w:fill="auto"/>
            <w:noWrap/>
            <w:vAlign w:val="center"/>
            <w:hideMark/>
          </w:tcPr>
          <w:p w14:paraId="474551AF" w14:textId="77777777" w:rsidR="00590F03" w:rsidRPr="007A52B3" w:rsidRDefault="00590F03" w:rsidP="00327E1E">
            <w:pPr>
              <w:jc w:val="center"/>
              <w:rPr>
                <w:b/>
                <w:bCs/>
                <w:sz w:val="20"/>
                <w:szCs w:val="20"/>
              </w:rPr>
            </w:pPr>
            <w:r w:rsidRPr="007A52B3">
              <w:rPr>
                <w:b/>
                <w:bCs/>
                <w:sz w:val="20"/>
                <w:szCs w:val="20"/>
              </w:rPr>
              <w:t>291,0</w:t>
            </w:r>
          </w:p>
        </w:tc>
        <w:tc>
          <w:tcPr>
            <w:tcW w:w="851" w:type="dxa"/>
            <w:tcBorders>
              <w:top w:val="nil"/>
              <w:left w:val="nil"/>
              <w:bottom w:val="single" w:sz="4" w:space="0" w:color="auto"/>
              <w:right w:val="double" w:sz="4" w:space="0" w:color="auto"/>
            </w:tcBorders>
            <w:shd w:val="clear" w:color="auto" w:fill="auto"/>
            <w:noWrap/>
            <w:vAlign w:val="center"/>
            <w:hideMark/>
          </w:tcPr>
          <w:p w14:paraId="495B7194" w14:textId="77777777" w:rsidR="00590F03" w:rsidRPr="007A52B3" w:rsidRDefault="00590F03" w:rsidP="00327E1E">
            <w:pPr>
              <w:jc w:val="center"/>
              <w:rPr>
                <w:b/>
                <w:bCs/>
                <w:sz w:val="20"/>
                <w:szCs w:val="20"/>
              </w:rPr>
            </w:pPr>
            <w:r w:rsidRPr="007A52B3">
              <w:rPr>
                <w:b/>
                <w:bCs/>
                <w:sz w:val="20"/>
                <w:szCs w:val="20"/>
              </w:rPr>
              <w:t>505,5</w:t>
            </w:r>
          </w:p>
        </w:tc>
      </w:tr>
      <w:tr w:rsidR="007A52B3" w:rsidRPr="007A52B3" w14:paraId="67F03B1E" w14:textId="77777777" w:rsidTr="009129D2">
        <w:trPr>
          <w:trHeight w:val="94"/>
        </w:trPr>
        <w:tc>
          <w:tcPr>
            <w:tcW w:w="724" w:type="dxa"/>
            <w:tcBorders>
              <w:top w:val="single" w:sz="4" w:space="0" w:color="auto"/>
              <w:left w:val="double" w:sz="4" w:space="0" w:color="auto"/>
              <w:bottom w:val="single" w:sz="4" w:space="0" w:color="auto"/>
              <w:right w:val="single" w:sz="4" w:space="0" w:color="auto"/>
            </w:tcBorders>
            <w:shd w:val="clear" w:color="auto" w:fill="auto"/>
            <w:noWrap/>
            <w:vAlign w:val="center"/>
            <w:hideMark/>
          </w:tcPr>
          <w:p w14:paraId="131ABBC1" w14:textId="77777777" w:rsidR="00590F03" w:rsidRPr="007A52B3" w:rsidRDefault="00590F03" w:rsidP="00327E1E">
            <w:pPr>
              <w:jc w:val="center"/>
              <w:rPr>
                <w:sz w:val="20"/>
                <w:szCs w:val="20"/>
              </w:rPr>
            </w:pPr>
            <w:r w:rsidRPr="007A52B3">
              <w:rPr>
                <w:sz w:val="20"/>
                <w:szCs w:val="20"/>
              </w:rPr>
              <w:t> 5.2.</w:t>
            </w:r>
          </w:p>
        </w:tc>
        <w:tc>
          <w:tcPr>
            <w:tcW w:w="4253" w:type="dxa"/>
            <w:tcBorders>
              <w:top w:val="single" w:sz="4" w:space="0" w:color="auto"/>
              <w:left w:val="nil"/>
              <w:bottom w:val="single" w:sz="4" w:space="0" w:color="auto"/>
              <w:right w:val="single" w:sz="4" w:space="0" w:color="auto"/>
            </w:tcBorders>
            <w:shd w:val="clear" w:color="auto" w:fill="auto"/>
            <w:noWrap/>
            <w:vAlign w:val="center"/>
            <w:hideMark/>
          </w:tcPr>
          <w:p w14:paraId="03A18587" w14:textId="77777777" w:rsidR="00590F03" w:rsidRPr="007A52B3" w:rsidRDefault="00590F03" w:rsidP="00327E1E">
            <w:pPr>
              <w:rPr>
                <w:sz w:val="20"/>
                <w:szCs w:val="20"/>
              </w:rPr>
            </w:pPr>
            <w:r w:rsidRPr="007A52B3">
              <w:rPr>
                <w:sz w:val="20"/>
                <w:szCs w:val="20"/>
              </w:rPr>
              <w:t>средства ОБ</w:t>
            </w:r>
          </w:p>
        </w:tc>
        <w:tc>
          <w:tcPr>
            <w:tcW w:w="1436" w:type="dxa"/>
            <w:vMerge/>
            <w:tcBorders>
              <w:left w:val="nil"/>
              <w:right w:val="single" w:sz="4" w:space="0" w:color="auto"/>
            </w:tcBorders>
            <w:shd w:val="clear" w:color="auto" w:fill="auto"/>
            <w:noWrap/>
            <w:vAlign w:val="center"/>
            <w:hideMark/>
          </w:tcPr>
          <w:p w14:paraId="668C382C" w14:textId="77777777" w:rsidR="00590F03" w:rsidRPr="007A52B3" w:rsidRDefault="00590F03" w:rsidP="00327E1E">
            <w:pPr>
              <w:jc w:val="center"/>
              <w:rPr>
                <w:b/>
                <w:bCs/>
                <w:sz w:val="20"/>
                <w:szCs w:val="20"/>
              </w:rPr>
            </w:pP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2C53EFAA" w14:textId="77777777" w:rsidR="00590F03" w:rsidRPr="007A52B3" w:rsidRDefault="00590F03" w:rsidP="00327E1E">
            <w:pPr>
              <w:jc w:val="center"/>
              <w:rPr>
                <w:b/>
                <w:bCs/>
                <w:sz w:val="20"/>
                <w:szCs w:val="20"/>
              </w:rPr>
            </w:pPr>
            <w:r w:rsidRPr="007A52B3">
              <w:rPr>
                <w:b/>
                <w:bCs/>
                <w:sz w:val="20"/>
                <w:szCs w:val="20"/>
              </w:rPr>
              <w:t>226,1</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2B1E1404" w14:textId="77777777" w:rsidR="00590F03" w:rsidRPr="007A52B3" w:rsidRDefault="00590F03" w:rsidP="00327E1E">
            <w:pPr>
              <w:jc w:val="center"/>
              <w:rPr>
                <w:b/>
                <w:bCs/>
                <w:sz w:val="20"/>
                <w:szCs w:val="20"/>
              </w:rPr>
            </w:pPr>
            <w:r w:rsidRPr="007A52B3">
              <w:rPr>
                <w:b/>
                <w:bCs/>
                <w:sz w:val="20"/>
                <w:szCs w:val="20"/>
              </w:rPr>
              <w:t>2 150,4</w:t>
            </w:r>
          </w:p>
        </w:tc>
        <w:tc>
          <w:tcPr>
            <w:tcW w:w="851" w:type="dxa"/>
            <w:tcBorders>
              <w:top w:val="single" w:sz="4" w:space="0" w:color="auto"/>
              <w:left w:val="nil"/>
              <w:bottom w:val="single" w:sz="4" w:space="0" w:color="auto"/>
              <w:right w:val="double" w:sz="4" w:space="0" w:color="auto"/>
            </w:tcBorders>
            <w:shd w:val="clear" w:color="auto" w:fill="auto"/>
            <w:noWrap/>
            <w:vAlign w:val="center"/>
            <w:hideMark/>
          </w:tcPr>
          <w:p w14:paraId="3BF2AD54" w14:textId="77777777" w:rsidR="00590F03" w:rsidRPr="007A52B3" w:rsidRDefault="00590F03" w:rsidP="00327E1E">
            <w:pPr>
              <w:jc w:val="center"/>
              <w:rPr>
                <w:b/>
                <w:bCs/>
                <w:sz w:val="20"/>
                <w:szCs w:val="20"/>
              </w:rPr>
            </w:pPr>
            <w:r w:rsidRPr="007A52B3">
              <w:rPr>
                <w:b/>
                <w:bCs/>
                <w:sz w:val="20"/>
                <w:szCs w:val="20"/>
              </w:rPr>
              <w:t>50,5</w:t>
            </w:r>
          </w:p>
        </w:tc>
      </w:tr>
      <w:tr w:rsidR="007A52B3" w:rsidRPr="007A52B3" w14:paraId="7A3C38C0" w14:textId="77777777" w:rsidTr="009129D2">
        <w:trPr>
          <w:trHeight w:val="247"/>
        </w:trPr>
        <w:tc>
          <w:tcPr>
            <w:tcW w:w="724" w:type="dxa"/>
            <w:tcBorders>
              <w:top w:val="single" w:sz="4" w:space="0" w:color="auto"/>
              <w:left w:val="double" w:sz="4" w:space="0" w:color="auto"/>
              <w:bottom w:val="single" w:sz="4" w:space="0" w:color="auto"/>
              <w:right w:val="single" w:sz="4" w:space="0" w:color="auto"/>
            </w:tcBorders>
            <w:shd w:val="clear" w:color="auto" w:fill="auto"/>
            <w:noWrap/>
            <w:vAlign w:val="center"/>
          </w:tcPr>
          <w:p w14:paraId="0618D24E" w14:textId="77777777" w:rsidR="00590F03" w:rsidRPr="007A52B3" w:rsidRDefault="00590F03" w:rsidP="00327E1E">
            <w:pPr>
              <w:jc w:val="center"/>
              <w:rPr>
                <w:sz w:val="20"/>
                <w:szCs w:val="20"/>
              </w:rPr>
            </w:pPr>
            <w:r w:rsidRPr="007A52B3">
              <w:rPr>
                <w:sz w:val="20"/>
                <w:szCs w:val="20"/>
              </w:rPr>
              <w:t>5.3.</w:t>
            </w:r>
          </w:p>
        </w:tc>
        <w:tc>
          <w:tcPr>
            <w:tcW w:w="4253" w:type="dxa"/>
            <w:tcBorders>
              <w:top w:val="single" w:sz="4" w:space="0" w:color="auto"/>
              <w:left w:val="nil"/>
              <w:bottom w:val="single" w:sz="4" w:space="0" w:color="auto"/>
              <w:right w:val="single" w:sz="4" w:space="0" w:color="auto"/>
            </w:tcBorders>
            <w:shd w:val="clear" w:color="auto" w:fill="auto"/>
            <w:noWrap/>
            <w:vAlign w:val="center"/>
          </w:tcPr>
          <w:p w14:paraId="0148BD1A" w14:textId="77777777" w:rsidR="00590F03" w:rsidRPr="007A52B3" w:rsidRDefault="00590F03" w:rsidP="00327E1E">
            <w:pPr>
              <w:rPr>
                <w:sz w:val="20"/>
                <w:szCs w:val="20"/>
              </w:rPr>
            </w:pPr>
            <w:r w:rsidRPr="007A52B3">
              <w:rPr>
                <w:sz w:val="20"/>
                <w:szCs w:val="20"/>
              </w:rPr>
              <w:t>% средств ФБ от суммы всего</w:t>
            </w:r>
          </w:p>
        </w:tc>
        <w:tc>
          <w:tcPr>
            <w:tcW w:w="1436" w:type="dxa"/>
            <w:vMerge/>
            <w:tcBorders>
              <w:left w:val="nil"/>
              <w:right w:val="single" w:sz="4" w:space="0" w:color="auto"/>
            </w:tcBorders>
            <w:shd w:val="clear" w:color="auto" w:fill="auto"/>
            <w:noWrap/>
            <w:vAlign w:val="center"/>
          </w:tcPr>
          <w:p w14:paraId="5E8B3BDA" w14:textId="77777777" w:rsidR="00590F03" w:rsidRPr="007A52B3" w:rsidRDefault="00590F03" w:rsidP="00327E1E">
            <w:pPr>
              <w:jc w:val="center"/>
              <w:rPr>
                <w:b/>
                <w:bCs/>
                <w:sz w:val="20"/>
                <w:szCs w:val="20"/>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1E83F6E3" w14:textId="77777777" w:rsidR="00590F03" w:rsidRPr="007A52B3" w:rsidRDefault="00590F03" w:rsidP="00327E1E">
            <w:pPr>
              <w:jc w:val="center"/>
              <w:rPr>
                <w:bCs/>
                <w:sz w:val="20"/>
                <w:szCs w:val="20"/>
              </w:rPr>
            </w:pPr>
            <w:r w:rsidRPr="007A52B3">
              <w:rPr>
                <w:bCs/>
                <w:sz w:val="20"/>
                <w:szCs w:val="20"/>
              </w:rPr>
              <w:t>90,1%</w:t>
            </w: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47A3157E" w14:textId="77777777" w:rsidR="00590F03" w:rsidRPr="007A52B3" w:rsidRDefault="00590F03" w:rsidP="00327E1E">
            <w:pPr>
              <w:jc w:val="center"/>
              <w:rPr>
                <w:bCs/>
                <w:sz w:val="20"/>
                <w:szCs w:val="20"/>
              </w:rPr>
            </w:pPr>
            <w:r w:rsidRPr="007A52B3">
              <w:rPr>
                <w:bCs/>
                <w:sz w:val="20"/>
                <w:szCs w:val="20"/>
              </w:rPr>
              <w:t>11,9%</w:t>
            </w:r>
          </w:p>
        </w:tc>
        <w:tc>
          <w:tcPr>
            <w:tcW w:w="851" w:type="dxa"/>
            <w:tcBorders>
              <w:top w:val="single" w:sz="4" w:space="0" w:color="auto"/>
              <w:left w:val="nil"/>
              <w:bottom w:val="single" w:sz="4" w:space="0" w:color="auto"/>
              <w:right w:val="double" w:sz="4" w:space="0" w:color="auto"/>
            </w:tcBorders>
            <w:shd w:val="clear" w:color="auto" w:fill="auto"/>
            <w:noWrap/>
            <w:vAlign w:val="center"/>
          </w:tcPr>
          <w:p w14:paraId="567C50FF" w14:textId="77777777" w:rsidR="00590F03" w:rsidRPr="007A52B3" w:rsidRDefault="00590F03" w:rsidP="00327E1E">
            <w:pPr>
              <w:jc w:val="center"/>
              <w:rPr>
                <w:bCs/>
                <w:sz w:val="20"/>
                <w:szCs w:val="20"/>
              </w:rPr>
            </w:pPr>
            <w:r w:rsidRPr="007A52B3">
              <w:rPr>
                <w:bCs/>
                <w:sz w:val="20"/>
                <w:szCs w:val="20"/>
              </w:rPr>
              <w:t>90,9 %</w:t>
            </w:r>
          </w:p>
        </w:tc>
      </w:tr>
      <w:tr w:rsidR="00590F03" w:rsidRPr="007A52B3" w14:paraId="4D28B5AE" w14:textId="77777777" w:rsidTr="009129D2">
        <w:trPr>
          <w:trHeight w:val="138"/>
        </w:trPr>
        <w:tc>
          <w:tcPr>
            <w:tcW w:w="724" w:type="dxa"/>
            <w:tcBorders>
              <w:top w:val="single" w:sz="4" w:space="0" w:color="auto"/>
              <w:left w:val="double" w:sz="4" w:space="0" w:color="auto"/>
              <w:bottom w:val="double" w:sz="4" w:space="0" w:color="auto"/>
              <w:right w:val="single" w:sz="4" w:space="0" w:color="auto"/>
            </w:tcBorders>
            <w:shd w:val="clear" w:color="auto" w:fill="auto"/>
            <w:noWrap/>
            <w:vAlign w:val="center"/>
          </w:tcPr>
          <w:p w14:paraId="735A1016" w14:textId="77777777" w:rsidR="00590F03" w:rsidRPr="007A52B3" w:rsidRDefault="00590F03" w:rsidP="00327E1E">
            <w:pPr>
              <w:jc w:val="center"/>
              <w:rPr>
                <w:sz w:val="20"/>
                <w:szCs w:val="20"/>
              </w:rPr>
            </w:pPr>
            <w:r w:rsidRPr="007A52B3">
              <w:rPr>
                <w:sz w:val="20"/>
                <w:szCs w:val="20"/>
              </w:rPr>
              <w:t>5.4.</w:t>
            </w:r>
          </w:p>
        </w:tc>
        <w:tc>
          <w:tcPr>
            <w:tcW w:w="4253" w:type="dxa"/>
            <w:tcBorders>
              <w:top w:val="single" w:sz="4" w:space="0" w:color="auto"/>
              <w:left w:val="nil"/>
              <w:bottom w:val="double" w:sz="4" w:space="0" w:color="auto"/>
              <w:right w:val="single" w:sz="4" w:space="0" w:color="auto"/>
            </w:tcBorders>
            <w:shd w:val="clear" w:color="auto" w:fill="auto"/>
            <w:noWrap/>
            <w:vAlign w:val="center"/>
          </w:tcPr>
          <w:p w14:paraId="61282363" w14:textId="77777777" w:rsidR="00590F03" w:rsidRPr="007A52B3" w:rsidRDefault="00590F03" w:rsidP="00327E1E">
            <w:pPr>
              <w:rPr>
                <w:sz w:val="20"/>
                <w:szCs w:val="20"/>
              </w:rPr>
            </w:pPr>
            <w:r w:rsidRPr="007A52B3">
              <w:rPr>
                <w:sz w:val="20"/>
                <w:szCs w:val="20"/>
              </w:rPr>
              <w:t>% средств ОБ от суммы всего</w:t>
            </w:r>
          </w:p>
        </w:tc>
        <w:tc>
          <w:tcPr>
            <w:tcW w:w="1436" w:type="dxa"/>
            <w:vMerge/>
            <w:tcBorders>
              <w:left w:val="nil"/>
              <w:bottom w:val="double" w:sz="4" w:space="0" w:color="auto"/>
              <w:right w:val="single" w:sz="4" w:space="0" w:color="auto"/>
            </w:tcBorders>
            <w:shd w:val="clear" w:color="auto" w:fill="auto"/>
            <w:noWrap/>
            <w:vAlign w:val="center"/>
          </w:tcPr>
          <w:p w14:paraId="5BE26F7F" w14:textId="77777777" w:rsidR="00590F03" w:rsidRPr="007A52B3" w:rsidRDefault="00590F03" w:rsidP="00327E1E">
            <w:pPr>
              <w:jc w:val="center"/>
              <w:rPr>
                <w:b/>
                <w:bCs/>
                <w:sz w:val="20"/>
                <w:szCs w:val="20"/>
              </w:rPr>
            </w:pPr>
          </w:p>
        </w:tc>
        <w:tc>
          <w:tcPr>
            <w:tcW w:w="992" w:type="dxa"/>
            <w:tcBorders>
              <w:top w:val="single" w:sz="4" w:space="0" w:color="auto"/>
              <w:left w:val="nil"/>
              <w:bottom w:val="double" w:sz="4" w:space="0" w:color="auto"/>
              <w:right w:val="single" w:sz="4" w:space="0" w:color="auto"/>
            </w:tcBorders>
            <w:shd w:val="clear" w:color="auto" w:fill="auto"/>
            <w:noWrap/>
            <w:vAlign w:val="center"/>
          </w:tcPr>
          <w:p w14:paraId="18DC2F82" w14:textId="77777777" w:rsidR="00590F03" w:rsidRPr="007A52B3" w:rsidRDefault="00590F03" w:rsidP="00327E1E">
            <w:pPr>
              <w:jc w:val="center"/>
              <w:rPr>
                <w:bCs/>
                <w:sz w:val="20"/>
                <w:szCs w:val="20"/>
              </w:rPr>
            </w:pPr>
            <w:r w:rsidRPr="007A52B3">
              <w:rPr>
                <w:bCs/>
                <w:sz w:val="20"/>
                <w:szCs w:val="20"/>
              </w:rPr>
              <w:t>9,9%</w:t>
            </w:r>
          </w:p>
        </w:tc>
        <w:tc>
          <w:tcPr>
            <w:tcW w:w="992" w:type="dxa"/>
            <w:tcBorders>
              <w:top w:val="single" w:sz="4" w:space="0" w:color="auto"/>
              <w:left w:val="nil"/>
              <w:bottom w:val="double" w:sz="4" w:space="0" w:color="auto"/>
              <w:right w:val="single" w:sz="4" w:space="0" w:color="auto"/>
            </w:tcBorders>
            <w:shd w:val="clear" w:color="auto" w:fill="auto"/>
            <w:noWrap/>
            <w:vAlign w:val="center"/>
          </w:tcPr>
          <w:p w14:paraId="521755EF" w14:textId="77777777" w:rsidR="00590F03" w:rsidRPr="007A52B3" w:rsidRDefault="00590F03" w:rsidP="00327E1E">
            <w:pPr>
              <w:jc w:val="center"/>
              <w:rPr>
                <w:bCs/>
                <w:sz w:val="20"/>
                <w:szCs w:val="20"/>
              </w:rPr>
            </w:pPr>
            <w:r w:rsidRPr="007A52B3">
              <w:rPr>
                <w:bCs/>
                <w:sz w:val="20"/>
                <w:szCs w:val="20"/>
              </w:rPr>
              <w:t>88,1%</w:t>
            </w:r>
          </w:p>
        </w:tc>
        <w:tc>
          <w:tcPr>
            <w:tcW w:w="851" w:type="dxa"/>
            <w:tcBorders>
              <w:top w:val="single" w:sz="4" w:space="0" w:color="auto"/>
              <w:left w:val="nil"/>
              <w:bottom w:val="double" w:sz="4" w:space="0" w:color="auto"/>
              <w:right w:val="double" w:sz="4" w:space="0" w:color="auto"/>
            </w:tcBorders>
            <w:shd w:val="clear" w:color="auto" w:fill="auto"/>
            <w:noWrap/>
            <w:vAlign w:val="center"/>
          </w:tcPr>
          <w:p w14:paraId="64488525" w14:textId="77777777" w:rsidR="00590F03" w:rsidRPr="007A52B3" w:rsidRDefault="00590F03" w:rsidP="00327E1E">
            <w:pPr>
              <w:jc w:val="center"/>
              <w:rPr>
                <w:bCs/>
                <w:sz w:val="20"/>
                <w:szCs w:val="20"/>
              </w:rPr>
            </w:pPr>
            <w:r w:rsidRPr="007A52B3">
              <w:rPr>
                <w:bCs/>
                <w:sz w:val="20"/>
                <w:szCs w:val="20"/>
              </w:rPr>
              <w:t>9,1%</w:t>
            </w:r>
          </w:p>
        </w:tc>
      </w:tr>
    </w:tbl>
    <w:p w14:paraId="2DCEBADD" w14:textId="77777777" w:rsidR="00590F03" w:rsidRPr="007A52B3" w:rsidRDefault="00590F03" w:rsidP="00590F03">
      <w:pPr>
        <w:ind w:firstLine="709"/>
        <w:jc w:val="both"/>
        <w:rPr>
          <w:sz w:val="28"/>
          <w:szCs w:val="28"/>
        </w:rPr>
      </w:pPr>
    </w:p>
    <w:p w14:paraId="6EE38447" w14:textId="34ADB024" w:rsidR="00590F03" w:rsidRPr="007A52B3" w:rsidRDefault="00590F03" w:rsidP="00590F03">
      <w:pPr>
        <w:ind w:firstLine="709"/>
        <w:jc w:val="both"/>
        <w:rPr>
          <w:sz w:val="28"/>
          <w:szCs w:val="28"/>
        </w:rPr>
      </w:pPr>
      <w:r w:rsidRPr="007A52B3">
        <w:rPr>
          <w:sz w:val="28"/>
          <w:szCs w:val="28"/>
        </w:rPr>
        <w:t xml:space="preserve">Соотношение объема расходов по мероприятиям ОАИП, предусмотренных законопроектом на 2024 год и плановый период 2025 и 2026 годов в рамках национальных проектов, к объему аналогичных расходов на 2023 год представлен в таблице </w:t>
      </w:r>
      <w:r w:rsidR="005667AF" w:rsidRPr="007A52B3">
        <w:rPr>
          <w:sz w:val="28"/>
          <w:szCs w:val="28"/>
        </w:rPr>
        <w:t>153</w:t>
      </w:r>
      <w:r w:rsidRPr="007A52B3">
        <w:rPr>
          <w:sz w:val="28"/>
          <w:szCs w:val="28"/>
        </w:rPr>
        <w:t>:</w:t>
      </w:r>
    </w:p>
    <w:p w14:paraId="29568963" w14:textId="77777777" w:rsidR="00590F03" w:rsidRPr="007A52B3" w:rsidRDefault="00590F03" w:rsidP="00590F03">
      <w:pPr>
        <w:ind w:firstLine="709"/>
        <w:jc w:val="both"/>
        <w:rPr>
          <w:sz w:val="28"/>
          <w:szCs w:val="28"/>
        </w:rPr>
      </w:pPr>
    </w:p>
    <w:p w14:paraId="064B2193" w14:textId="77777777" w:rsidR="005667AF" w:rsidRPr="007A52B3" w:rsidRDefault="005667AF" w:rsidP="009129D2"/>
    <w:p w14:paraId="0B53BA18" w14:textId="77777777" w:rsidR="005667AF" w:rsidRPr="007A52B3" w:rsidRDefault="005667AF" w:rsidP="009129D2"/>
    <w:p w14:paraId="77E15C86" w14:textId="0937BE15" w:rsidR="00590F03" w:rsidRPr="007A52B3" w:rsidRDefault="009D536C" w:rsidP="009129D2">
      <w:r w:rsidRPr="007A52B3">
        <w:t xml:space="preserve">Таблица </w:t>
      </w:r>
      <w:r w:rsidR="0059278D" w:rsidRPr="007A52B3">
        <w:rPr>
          <w:noProof/>
        </w:rPr>
        <w:fldChar w:fldCharType="begin"/>
      </w:r>
      <w:r w:rsidR="0059278D" w:rsidRPr="007A52B3">
        <w:rPr>
          <w:noProof/>
        </w:rPr>
        <w:instrText xml:space="preserve"> SEQ Таблица \* ARABIC </w:instrText>
      </w:r>
      <w:r w:rsidR="0059278D" w:rsidRPr="007A52B3">
        <w:rPr>
          <w:noProof/>
        </w:rPr>
        <w:fldChar w:fldCharType="separate"/>
      </w:r>
      <w:r w:rsidR="005667AF" w:rsidRPr="007A52B3">
        <w:rPr>
          <w:noProof/>
        </w:rPr>
        <w:t>153</w:t>
      </w:r>
      <w:r w:rsidR="0059278D" w:rsidRPr="007A52B3">
        <w:rPr>
          <w:noProof/>
        </w:rPr>
        <w:fldChar w:fldCharType="end"/>
      </w:r>
      <w:r w:rsidRPr="007A52B3">
        <w:t xml:space="preserve">. </w:t>
      </w:r>
      <w:r w:rsidR="00590F03" w:rsidRPr="007A52B3">
        <w:t>Соотношение объема расходов на реализацию мероприятий ОАИП, реализуемых в рамках национальных проектов, предусмотренных законопроектом на 2024 год и плановый период 2025 и 2026 годов, к объему расходов ОАИП на 2023 год</w:t>
      </w:r>
    </w:p>
    <w:tbl>
      <w:tblPr>
        <w:tblW w:w="9478" w:type="dxa"/>
        <w:tblInd w:w="93" w:type="dxa"/>
        <w:tblLayout w:type="fixed"/>
        <w:tblLook w:val="04A0" w:firstRow="1" w:lastRow="0" w:firstColumn="1" w:lastColumn="0" w:noHBand="0" w:noVBand="1"/>
      </w:tblPr>
      <w:tblGrid>
        <w:gridCol w:w="1433"/>
        <w:gridCol w:w="1417"/>
        <w:gridCol w:w="1276"/>
        <w:gridCol w:w="1418"/>
        <w:gridCol w:w="1275"/>
        <w:gridCol w:w="1418"/>
        <w:gridCol w:w="1241"/>
      </w:tblGrid>
      <w:tr w:rsidR="007A52B3" w:rsidRPr="007A52B3" w14:paraId="494BB55F" w14:textId="77777777" w:rsidTr="009D536C">
        <w:trPr>
          <w:trHeight w:val="1102"/>
        </w:trPr>
        <w:tc>
          <w:tcPr>
            <w:tcW w:w="1433" w:type="dxa"/>
            <w:tcBorders>
              <w:top w:val="double" w:sz="4" w:space="0" w:color="auto"/>
              <w:left w:val="double" w:sz="4" w:space="0" w:color="auto"/>
              <w:bottom w:val="single" w:sz="4" w:space="0" w:color="auto"/>
              <w:right w:val="single" w:sz="4" w:space="0" w:color="auto"/>
            </w:tcBorders>
            <w:shd w:val="clear" w:color="auto" w:fill="auto"/>
            <w:vAlign w:val="center"/>
            <w:hideMark/>
          </w:tcPr>
          <w:p w14:paraId="1BA77E69" w14:textId="77777777" w:rsidR="00590F03" w:rsidRPr="007A52B3" w:rsidRDefault="00590F03" w:rsidP="00327E1E">
            <w:pPr>
              <w:jc w:val="center"/>
              <w:rPr>
                <w:b/>
                <w:sz w:val="20"/>
                <w:szCs w:val="20"/>
              </w:rPr>
            </w:pPr>
            <w:r w:rsidRPr="007A52B3">
              <w:rPr>
                <w:b/>
                <w:sz w:val="20"/>
                <w:szCs w:val="20"/>
              </w:rPr>
              <w:t>Объем расходов ОАИП (НП) на 2023 год</w:t>
            </w:r>
          </w:p>
        </w:tc>
        <w:tc>
          <w:tcPr>
            <w:tcW w:w="1417" w:type="dxa"/>
            <w:tcBorders>
              <w:top w:val="double" w:sz="4" w:space="0" w:color="auto"/>
              <w:left w:val="nil"/>
              <w:bottom w:val="single" w:sz="4" w:space="0" w:color="auto"/>
              <w:right w:val="single" w:sz="4" w:space="0" w:color="auto"/>
            </w:tcBorders>
            <w:shd w:val="clear" w:color="auto" w:fill="auto"/>
            <w:vAlign w:val="center"/>
            <w:hideMark/>
          </w:tcPr>
          <w:p w14:paraId="03A95432" w14:textId="77777777" w:rsidR="00590F03" w:rsidRPr="007A52B3" w:rsidRDefault="00590F03" w:rsidP="00327E1E">
            <w:pPr>
              <w:jc w:val="center"/>
              <w:rPr>
                <w:b/>
                <w:sz w:val="20"/>
                <w:szCs w:val="20"/>
              </w:rPr>
            </w:pPr>
            <w:r w:rsidRPr="007A52B3">
              <w:rPr>
                <w:b/>
                <w:sz w:val="20"/>
                <w:szCs w:val="20"/>
              </w:rPr>
              <w:t>Объем расходов ОАИП (НП) на 2024 год</w:t>
            </w:r>
          </w:p>
        </w:tc>
        <w:tc>
          <w:tcPr>
            <w:tcW w:w="1276" w:type="dxa"/>
            <w:tcBorders>
              <w:top w:val="double" w:sz="4" w:space="0" w:color="auto"/>
              <w:left w:val="nil"/>
              <w:bottom w:val="single" w:sz="4" w:space="0" w:color="auto"/>
              <w:right w:val="single" w:sz="4" w:space="0" w:color="auto"/>
            </w:tcBorders>
            <w:shd w:val="clear" w:color="auto" w:fill="auto"/>
            <w:vAlign w:val="center"/>
            <w:hideMark/>
          </w:tcPr>
          <w:p w14:paraId="120FB1AC" w14:textId="77777777" w:rsidR="00590F03" w:rsidRPr="007A52B3" w:rsidRDefault="00590F03" w:rsidP="00327E1E">
            <w:pPr>
              <w:jc w:val="center"/>
              <w:rPr>
                <w:b/>
                <w:sz w:val="20"/>
                <w:szCs w:val="20"/>
              </w:rPr>
            </w:pPr>
            <w:r w:rsidRPr="007A52B3">
              <w:rPr>
                <w:b/>
                <w:sz w:val="20"/>
                <w:szCs w:val="20"/>
              </w:rPr>
              <w:t>% от объема 2023 года (гр.2/гр.1)*100</w:t>
            </w:r>
          </w:p>
        </w:tc>
        <w:tc>
          <w:tcPr>
            <w:tcW w:w="1418" w:type="dxa"/>
            <w:tcBorders>
              <w:top w:val="double" w:sz="4" w:space="0" w:color="auto"/>
              <w:left w:val="nil"/>
              <w:bottom w:val="single" w:sz="4" w:space="0" w:color="auto"/>
              <w:right w:val="single" w:sz="4" w:space="0" w:color="auto"/>
            </w:tcBorders>
            <w:shd w:val="clear" w:color="auto" w:fill="auto"/>
            <w:vAlign w:val="center"/>
            <w:hideMark/>
          </w:tcPr>
          <w:p w14:paraId="7F1FCD1A" w14:textId="77777777" w:rsidR="00590F03" w:rsidRPr="007A52B3" w:rsidRDefault="00590F03" w:rsidP="00327E1E">
            <w:pPr>
              <w:jc w:val="center"/>
              <w:rPr>
                <w:b/>
                <w:sz w:val="20"/>
                <w:szCs w:val="20"/>
              </w:rPr>
            </w:pPr>
            <w:r w:rsidRPr="007A52B3">
              <w:rPr>
                <w:b/>
                <w:sz w:val="20"/>
                <w:szCs w:val="20"/>
              </w:rPr>
              <w:t>Объем расходов</w:t>
            </w:r>
          </w:p>
          <w:p w14:paraId="020C5270" w14:textId="77777777" w:rsidR="00590F03" w:rsidRPr="007A52B3" w:rsidRDefault="00590F03" w:rsidP="00327E1E">
            <w:pPr>
              <w:jc w:val="center"/>
              <w:rPr>
                <w:b/>
                <w:sz w:val="20"/>
                <w:szCs w:val="20"/>
              </w:rPr>
            </w:pPr>
            <w:r w:rsidRPr="007A52B3">
              <w:rPr>
                <w:b/>
                <w:sz w:val="20"/>
                <w:szCs w:val="20"/>
              </w:rPr>
              <w:t xml:space="preserve"> ОАИП (НП) на 2025 год</w:t>
            </w:r>
          </w:p>
        </w:tc>
        <w:tc>
          <w:tcPr>
            <w:tcW w:w="1275" w:type="dxa"/>
            <w:tcBorders>
              <w:top w:val="double" w:sz="4" w:space="0" w:color="auto"/>
              <w:left w:val="nil"/>
              <w:bottom w:val="single" w:sz="4" w:space="0" w:color="auto"/>
              <w:right w:val="single" w:sz="4" w:space="0" w:color="auto"/>
            </w:tcBorders>
            <w:shd w:val="clear" w:color="auto" w:fill="auto"/>
            <w:vAlign w:val="center"/>
            <w:hideMark/>
          </w:tcPr>
          <w:p w14:paraId="2DC34D0F" w14:textId="77777777" w:rsidR="00590F03" w:rsidRPr="007A52B3" w:rsidRDefault="00590F03" w:rsidP="00327E1E">
            <w:pPr>
              <w:jc w:val="center"/>
              <w:rPr>
                <w:b/>
                <w:sz w:val="20"/>
                <w:szCs w:val="20"/>
              </w:rPr>
            </w:pPr>
            <w:r w:rsidRPr="007A52B3">
              <w:rPr>
                <w:b/>
                <w:sz w:val="20"/>
                <w:szCs w:val="20"/>
              </w:rPr>
              <w:t>% от объема 2023 года (гр.4/гр.1)*100</w:t>
            </w:r>
          </w:p>
        </w:tc>
        <w:tc>
          <w:tcPr>
            <w:tcW w:w="1418" w:type="dxa"/>
            <w:tcBorders>
              <w:top w:val="double" w:sz="4" w:space="0" w:color="auto"/>
              <w:left w:val="nil"/>
              <w:bottom w:val="single" w:sz="4" w:space="0" w:color="auto"/>
              <w:right w:val="single" w:sz="4" w:space="0" w:color="auto"/>
            </w:tcBorders>
            <w:shd w:val="clear" w:color="auto" w:fill="auto"/>
            <w:vAlign w:val="center"/>
            <w:hideMark/>
          </w:tcPr>
          <w:p w14:paraId="386FFF09" w14:textId="77777777" w:rsidR="00590F03" w:rsidRPr="007A52B3" w:rsidRDefault="00590F03" w:rsidP="00327E1E">
            <w:pPr>
              <w:jc w:val="center"/>
              <w:rPr>
                <w:b/>
                <w:sz w:val="20"/>
                <w:szCs w:val="20"/>
              </w:rPr>
            </w:pPr>
            <w:r w:rsidRPr="007A52B3">
              <w:rPr>
                <w:b/>
                <w:sz w:val="20"/>
                <w:szCs w:val="20"/>
              </w:rPr>
              <w:t>Объем расходов ОАИП (НП) на 2026 год</w:t>
            </w:r>
          </w:p>
        </w:tc>
        <w:tc>
          <w:tcPr>
            <w:tcW w:w="1241" w:type="dxa"/>
            <w:tcBorders>
              <w:top w:val="double" w:sz="4" w:space="0" w:color="auto"/>
              <w:left w:val="nil"/>
              <w:bottom w:val="single" w:sz="4" w:space="0" w:color="auto"/>
              <w:right w:val="double" w:sz="4" w:space="0" w:color="auto"/>
            </w:tcBorders>
            <w:shd w:val="clear" w:color="auto" w:fill="auto"/>
            <w:vAlign w:val="center"/>
            <w:hideMark/>
          </w:tcPr>
          <w:p w14:paraId="3B97CACC" w14:textId="77777777" w:rsidR="00590F03" w:rsidRPr="007A52B3" w:rsidRDefault="00590F03" w:rsidP="00327E1E">
            <w:pPr>
              <w:jc w:val="center"/>
              <w:rPr>
                <w:b/>
                <w:sz w:val="20"/>
                <w:szCs w:val="20"/>
              </w:rPr>
            </w:pPr>
            <w:r w:rsidRPr="007A52B3">
              <w:rPr>
                <w:b/>
                <w:sz w:val="20"/>
                <w:szCs w:val="20"/>
              </w:rPr>
              <w:t>% от объема 2023 года (гр.6/гр.1)*100</w:t>
            </w:r>
          </w:p>
        </w:tc>
      </w:tr>
      <w:tr w:rsidR="007A52B3" w:rsidRPr="007A52B3" w14:paraId="20625DAA" w14:textId="77777777" w:rsidTr="00327E1E">
        <w:trPr>
          <w:trHeight w:val="20"/>
        </w:trPr>
        <w:tc>
          <w:tcPr>
            <w:tcW w:w="1433" w:type="dxa"/>
            <w:tcBorders>
              <w:top w:val="nil"/>
              <w:left w:val="double" w:sz="4" w:space="0" w:color="auto"/>
              <w:bottom w:val="single" w:sz="4" w:space="0" w:color="auto"/>
              <w:right w:val="single" w:sz="4" w:space="0" w:color="auto"/>
            </w:tcBorders>
            <w:shd w:val="clear" w:color="auto" w:fill="auto"/>
            <w:noWrap/>
            <w:vAlign w:val="center"/>
          </w:tcPr>
          <w:p w14:paraId="17F296D1" w14:textId="78AFFD46" w:rsidR="005D10CD" w:rsidRPr="007A52B3" w:rsidRDefault="005D10CD" w:rsidP="00327E1E">
            <w:pPr>
              <w:jc w:val="center"/>
              <w:rPr>
                <w:sz w:val="20"/>
                <w:szCs w:val="20"/>
              </w:rPr>
            </w:pPr>
            <w:r w:rsidRPr="007A52B3">
              <w:rPr>
                <w:sz w:val="20"/>
                <w:szCs w:val="20"/>
              </w:rPr>
              <w:t>1</w:t>
            </w:r>
          </w:p>
        </w:tc>
        <w:tc>
          <w:tcPr>
            <w:tcW w:w="1417" w:type="dxa"/>
            <w:tcBorders>
              <w:top w:val="nil"/>
              <w:left w:val="single" w:sz="4" w:space="0" w:color="auto"/>
              <w:bottom w:val="single" w:sz="4" w:space="0" w:color="auto"/>
              <w:right w:val="single" w:sz="4" w:space="0" w:color="auto"/>
            </w:tcBorders>
            <w:shd w:val="clear" w:color="auto" w:fill="auto"/>
            <w:noWrap/>
            <w:vAlign w:val="center"/>
          </w:tcPr>
          <w:p w14:paraId="50908D25" w14:textId="12946151" w:rsidR="005D10CD" w:rsidRPr="007A52B3" w:rsidRDefault="005D10CD" w:rsidP="00327E1E">
            <w:pPr>
              <w:jc w:val="center"/>
              <w:rPr>
                <w:sz w:val="20"/>
                <w:szCs w:val="20"/>
              </w:rPr>
            </w:pPr>
            <w:r w:rsidRPr="007A52B3">
              <w:rPr>
                <w:sz w:val="20"/>
                <w:szCs w:val="20"/>
              </w:rPr>
              <w:t>2</w:t>
            </w:r>
          </w:p>
        </w:tc>
        <w:tc>
          <w:tcPr>
            <w:tcW w:w="1276" w:type="dxa"/>
            <w:tcBorders>
              <w:top w:val="nil"/>
              <w:left w:val="nil"/>
              <w:bottom w:val="single" w:sz="4" w:space="0" w:color="auto"/>
              <w:right w:val="single" w:sz="4" w:space="0" w:color="auto"/>
            </w:tcBorders>
            <w:shd w:val="clear" w:color="auto" w:fill="auto"/>
            <w:noWrap/>
            <w:vAlign w:val="center"/>
          </w:tcPr>
          <w:p w14:paraId="54839E48" w14:textId="61660FB4" w:rsidR="005D10CD" w:rsidRPr="007A52B3" w:rsidRDefault="005D10CD" w:rsidP="00327E1E">
            <w:pPr>
              <w:jc w:val="center"/>
              <w:rPr>
                <w:sz w:val="20"/>
                <w:szCs w:val="20"/>
              </w:rPr>
            </w:pPr>
            <w:r w:rsidRPr="007A52B3">
              <w:rPr>
                <w:sz w:val="20"/>
                <w:szCs w:val="20"/>
              </w:rPr>
              <w:t>3</w:t>
            </w:r>
          </w:p>
        </w:tc>
        <w:tc>
          <w:tcPr>
            <w:tcW w:w="1418" w:type="dxa"/>
            <w:tcBorders>
              <w:top w:val="nil"/>
              <w:left w:val="single" w:sz="4" w:space="0" w:color="auto"/>
              <w:bottom w:val="single" w:sz="4" w:space="0" w:color="000000"/>
              <w:right w:val="single" w:sz="4" w:space="0" w:color="auto"/>
            </w:tcBorders>
            <w:shd w:val="clear" w:color="auto" w:fill="auto"/>
            <w:noWrap/>
            <w:vAlign w:val="center"/>
          </w:tcPr>
          <w:p w14:paraId="585C01D4" w14:textId="23755DD6" w:rsidR="005D10CD" w:rsidRPr="007A52B3" w:rsidRDefault="005D10CD" w:rsidP="00327E1E">
            <w:pPr>
              <w:jc w:val="center"/>
              <w:rPr>
                <w:sz w:val="20"/>
                <w:szCs w:val="20"/>
              </w:rPr>
            </w:pPr>
            <w:r w:rsidRPr="007A52B3">
              <w:rPr>
                <w:sz w:val="20"/>
                <w:szCs w:val="20"/>
              </w:rPr>
              <w:t>4</w:t>
            </w:r>
          </w:p>
        </w:tc>
        <w:tc>
          <w:tcPr>
            <w:tcW w:w="1275" w:type="dxa"/>
            <w:tcBorders>
              <w:top w:val="nil"/>
              <w:left w:val="nil"/>
              <w:bottom w:val="single" w:sz="4" w:space="0" w:color="auto"/>
              <w:right w:val="single" w:sz="4" w:space="0" w:color="auto"/>
            </w:tcBorders>
            <w:shd w:val="clear" w:color="auto" w:fill="auto"/>
            <w:noWrap/>
            <w:vAlign w:val="center"/>
          </w:tcPr>
          <w:p w14:paraId="5CBEFB67" w14:textId="689D8E5E" w:rsidR="005D10CD" w:rsidRPr="007A52B3" w:rsidRDefault="005D10CD" w:rsidP="00327E1E">
            <w:pPr>
              <w:jc w:val="center"/>
              <w:rPr>
                <w:sz w:val="20"/>
                <w:szCs w:val="20"/>
              </w:rPr>
            </w:pPr>
            <w:r w:rsidRPr="007A52B3">
              <w:rPr>
                <w:sz w:val="20"/>
                <w:szCs w:val="20"/>
              </w:rPr>
              <w:t>5</w:t>
            </w:r>
          </w:p>
        </w:tc>
        <w:tc>
          <w:tcPr>
            <w:tcW w:w="1418" w:type="dxa"/>
            <w:tcBorders>
              <w:top w:val="nil"/>
              <w:left w:val="single" w:sz="4" w:space="0" w:color="auto"/>
              <w:bottom w:val="single" w:sz="4" w:space="0" w:color="000000"/>
              <w:right w:val="single" w:sz="4" w:space="0" w:color="auto"/>
            </w:tcBorders>
            <w:shd w:val="clear" w:color="auto" w:fill="auto"/>
            <w:noWrap/>
            <w:vAlign w:val="center"/>
          </w:tcPr>
          <w:p w14:paraId="25BF9302" w14:textId="7F6B8BC1" w:rsidR="005D10CD" w:rsidRPr="007A52B3" w:rsidRDefault="005D10CD" w:rsidP="00327E1E">
            <w:pPr>
              <w:jc w:val="center"/>
              <w:rPr>
                <w:sz w:val="20"/>
                <w:szCs w:val="20"/>
              </w:rPr>
            </w:pPr>
            <w:r w:rsidRPr="007A52B3">
              <w:rPr>
                <w:sz w:val="20"/>
                <w:szCs w:val="20"/>
              </w:rPr>
              <w:t>6</w:t>
            </w:r>
          </w:p>
        </w:tc>
        <w:tc>
          <w:tcPr>
            <w:tcW w:w="1241" w:type="dxa"/>
            <w:tcBorders>
              <w:top w:val="nil"/>
              <w:left w:val="nil"/>
              <w:bottom w:val="single" w:sz="4" w:space="0" w:color="auto"/>
              <w:right w:val="double" w:sz="4" w:space="0" w:color="auto"/>
            </w:tcBorders>
            <w:shd w:val="clear" w:color="auto" w:fill="auto"/>
            <w:noWrap/>
            <w:vAlign w:val="center"/>
          </w:tcPr>
          <w:p w14:paraId="41777F7B" w14:textId="5BDD629F" w:rsidR="005D10CD" w:rsidRPr="007A52B3" w:rsidRDefault="005D10CD" w:rsidP="00327E1E">
            <w:pPr>
              <w:jc w:val="center"/>
              <w:rPr>
                <w:sz w:val="20"/>
                <w:szCs w:val="20"/>
              </w:rPr>
            </w:pPr>
            <w:r w:rsidRPr="007A52B3">
              <w:rPr>
                <w:sz w:val="20"/>
                <w:szCs w:val="20"/>
              </w:rPr>
              <w:t>7</w:t>
            </w:r>
          </w:p>
        </w:tc>
      </w:tr>
      <w:tr w:rsidR="007A52B3" w:rsidRPr="007A52B3" w14:paraId="59727F2B" w14:textId="77777777" w:rsidTr="00327E1E">
        <w:trPr>
          <w:trHeight w:val="20"/>
        </w:trPr>
        <w:tc>
          <w:tcPr>
            <w:tcW w:w="1433" w:type="dxa"/>
            <w:vMerge w:val="restart"/>
            <w:tcBorders>
              <w:top w:val="nil"/>
              <w:left w:val="double" w:sz="4" w:space="0" w:color="auto"/>
              <w:bottom w:val="single" w:sz="4" w:space="0" w:color="auto"/>
              <w:right w:val="single" w:sz="4" w:space="0" w:color="auto"/>
            </w:tcBorders>
            <w:shd w:val="clear" w:color="auto" w:fill="auto"/>
            <w:noWrap/>
            <w:vAlign w:val="center"/>
            <w:hideMark/>
          </w:tcPr>
          <w:p w14:paraId="36F83375" w14:textId="77777777" w:rsidR="00590F03" w:rsidRPr="007A52B3" w:rsidRDefault="00590F03" w:rsidP="00327E1E">
            <w:pPr>
              <w:jc w:val="center"/>
              <w:rPr>
                <w:sz w:val="20"/>
                <w:szCs w:val="20"/>
              </w:rPr>
            </w:pPr>
            <w:r w:rsidRPr="007A52B3">
              <w:rPr>
                <w:sz w:val="20"/>
                <w:szCs w:val="20"/>
              </w:rPr>
              <w:t>4 523,2</w:t>
            </w:r>
          </w:p>
        </w:tc>
        <w:tc>
          <w:tcPr>
            <w:tcW w:w="141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ADACF91" w14:textId="77777777" w:rsidR="00590F03" w:rsidRPr="007A52B3" w:rsidRDefault="00590F03" w:rsidP="00327E1E">
            <w:pPr>
              <w:jc w:val="center"/>
              <w:rPr>
                <w:sz w:val="20"/>
                <w:szCs w:val="20"/>
              </w:rPr>
            </w:pPr>
            <w:r w:rsidRPr="007A52B3">
              <w:rPr>
                <w:sz w:val="20"/>
                <w:szCs w:val="20"/>
              </w:rPr>
              <w:t>2 292,7</w:t>
            </w:r>
          </w:p>
        </w:tc>
        <w:tc>
          <w:tcPr>
            <w:tcW w:w="1276" w:type="dxa"/>
            <w:tcBorders>
              <w:top w:val="nil"/>
              <w:left w:val="nil"/>
              <w:bottom w:val="single" w:sz="4" w:space="0" w:color="auto"/>
              <w:right w:val="single" w:sz="4" w:space="0" w:color="auto"/>
            </w:tcBorders>
            <w:shd w:val="clear" w:color="auto" w:fill="auto"/>
            <w:noWrap/>
            <w:vAlign w:val="center"/>
            <w:hideMark/>
          </w:tcPr>
          <w:p w14:paraId="6759D320" w14:textId="77777777" w:rsidR="00590F03" w:rsidRPr="007A52B3" w:rsidRDefault="00590F03" w:rsidP="00327E1E">
            <w:pPr>
              <w:jc w:val="center"/>
              <w:rPr>
                <w:sz w:val="20"/>
                <w:szCs w:val="20"/>
              </w:rPr>
            </w:pPr>
            <w:r w:rsidRPr="007A52B3">
              <w:rPr>
                <w:sz w:val="20"/>
                <w:szCs w:val="20"/>
              </w:rPr>
              <w:t>50,7</w:t>
            </w:r>
          </w:p>
        </w:tc>
        <w:tc>
          <w:tcPr>
            <w:tcW w:w="1418"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C0570BA" w14:textId="77777777" w:rsidR="00590F03" w:rsidRPr="007A52B3" w:rsidRDefault="00590F03" w:rsidP="00327E1E">
            <w:pPr>
              <w:jc w:val="center"/>
              <w:rPr>
                <w:sz w:val="20"/>
                <w:szCs w:val="20"/>
              </w:rPr>
            </w:pPr>
            <w:r w:rsidRPr="007A52B3">
              <w:rPr>
                <w:sz w:val="20"/>
                <w:szCs w:val="20"/>
              </w:rPr>
              <w:t>2 441,4</w:t>
            </w:r>
          </w:p>
        </w:tc>
        <w:tc>
          <w:tcPr>
            <w:tcW w:w="1275" w:type="dxa"/>
            <w:tcBorders>
              <w:top w:val="nil"/>
              <w:left w:val="nil"/>
              <w:bottom w:val="single" w:sz="4" w:space="0" w:color="auto"/>
              <w:right w:val="single" w:sz="4" w:space="0" w:color="auto"/>
            </w:tcBorders>
            <w:shd w:val="clear" w:color="auto" w:fill="auto"/>
            <w:noWrap/>
            <w:vAlign w:val="center"/>
            <w:hideMark/>
          </w:tcPr>
          <w:p w14:paraId="77C2844E" w14:textId="77777777" w:rsidR="00590F03" w:rsidRPr="007A52B3" w:rsidRDefault="00590F03" w:rsidP="00327E1E">
            <w:pPr>
              <w:jc w:val="center"/>
              <w:rPr>
                <w:sz w:val="20"/>
                <w:szCs w:val="20"/>
              </w:rPr>
            </w:pPr>
            <w:r w:rsidRPr="007A52B3">
              <w:rPr>
                <w:sz w:val="20"/>
                <w:szCs w:val="20"/>
              </w:rPr>
              <w:t>54,0</w:t>
            </w:r>
          </w:p>
        </w:tc>
        <w:tc>
          <w:tcPr>
            <w:tcW w:w="1418"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C5AA489" w14:textId="77777777" w:rsidR="00590F03" w:rsidRPr="007A52B3" w:rsidRDefault="00590F03" w:rsidP="00327E1E">
            <w:pPr>
              <w:jc w:val="center"/>
              <w:rPr>
                <w:sz w:val="20"/>
                <w:szCs w:val="20"/>
              </w:rPr>
            </w:pPr>
            <w:r w:rsidRPr="007A52B3">
              <w:rPr>
                <w:sz w:val="20"/>
                <w:szCs w:val="20"/>
              </w:rPr>
              <w:t>556,0</w:t>
            </w:r>
          </w:p>
        </w:tc>
        <w:tc>
          <w:tcPr>
            <w:tcW w:w="1241" w:type="dxa"/>
            <w:tcBorders>
              <w:top w:val="nil"/>
              <w:left w:val="nil"/>
              <w:bottom w:val="single" w:sz="4" w:space="0" w:color="auto"/>
              <w:right w:val="double" w:sz="4" w:space="0" w:color="auto"/>
            </w:tcBorders>
            <w:shd w:val="clear" w:color="auto" w:fill="auto"/>
            <w:noWrap/>
            <w:vAlign w:val="center"/>
            <w:hideMark/>
          </w:tcPr>
          <w:p w14:paraId="3C6713E1" w14:textId="77777777" w:rsidR="00590F03" w:rsidRPr="007A52B3" w:rsidRDefault="00590F03" w:rsidP="00327E1E">
            <w:pPr>
              <w:jc w:val="center"/>
              <w:rPr>
                <w:sz w:val="20"/>
                <w:szCs w:val="20"/>
              </w:rPr>
            </w:pPr>
            <w:r w:rsidRPr="007A52B3">
              <w:rPr>
                <w:sz w:val="20"/>
                <w:szCs w:val="20"/>
              </w:rPr>
              <w:t>12,3</w:t>
            </w:r>
          </w:p>
        </w:tc>
      </w:tr>
      <w:tr w:rsidR="007A52B3" w:rsidRPr="007A52B3" w14:paraId="7F74C7E9" w14:textId="77777777" w:rsidTr="00327E1E">
        <w:trPr>
          <w:trHeight w:val="174"/>
        </w:trPr>
        <w:tc>
          <w:tcPr>
            <w:tcW w:w="1433" w:type="dxa"/>
            <w:vMerge/>
            <w:tcBorders>
              <w:top w:val="nil"/>
              <w:left w:val="double" w:sz="4" w:space="0" w:color="auto"/>
              <w:bottom w:val="double" w:sz="4" w:space="0" w:color="auto"/>
              <w:right w:val="single" w:sz="4" w:space="0" w:color="auto"/>
            </w:tcBorders>
            <w:vAlign w:val="center"/>
            <w:hideMark/>
          </w:tcPr>
          <w:p w14:paraId="18858C0F" w14:textId="77777777" w:rsidR="00590F03" w:rsidRPr="007A52B3" w:rsidRDefault="00590F03" w:rsidP="00327E1E">
            <w:pPr>
              <w:jc w:val="center"/>
              <w:rPr>
                <w:sz w:val="20"/>
                <w:szCs w:val="20"/>
              </w:rPr>
            </w:pPr>
          </w:p>
        </w:tc>
        <w:tc>
          <w:tcPr>
            <w:tcW w:w="1417" w:type="dxa"/>
            <w:vMerge/>
            <w:tcBorders>
              <w:top w:val="nil"/>
              <w:left w:val="single" w:sz="4" w:space="0" w:color="auto"/>
              <w:bottom w:val="double" w:sz="4" w:space="0" w:color="auto"/>
              <w:right w:val="single" w:sz="4" w:space="0" w:color="auto"/>
            </w:tcBorders>
            <w:vAlign w:val="center"/>
            <w:hideMark/>
          </w:tcPr>
          <w:p w14:paraId="565AE374" w14:textId="77777777" w:rsidR="00590F03" w:rsidRPr="007A52B3" w:rsidRDefault="00590F03" w:rsidP="00327E1E">
            <w:pPr>
              <w:jc w:val="center"/>
              <w:rPr>
                <w:sz w:val="20"/>
                <w:szCs w:val="20"/>
              </w:rPr>
            </w:pPr>
          </w:p>
        </w:tc>
        <w:tc>
          <w:tcPr>
            <w:tcW w:w="1276" w:type="dxa"/>
            <w:tcBorders>
              <w:top w:val="nil"/>
              <w:left w:val="nil"/>
              <w:bottom w:val="double" w:sz="4" w:space="0" w:color="auto"/>
              <w:right w:val="single" w:sz="4" w:space="0" w:color="auto"/>
            </w:tcBorders>
            <w:shd w:val="clear" w:color="auto" w:fill="auto"/>
            <w:noWrap/>
            <w:vAlign w:val="bottom"/>
            <w:hideMark/>
          </w:tcPr>
          <w:p w14:paraId="77D4C855" w14:textId="77777777" w:rsidR="00590F03" w:rsidRPr="007A52B3" w:rsidRDefault="00590F03" w:rsidP="00327E1E">
            <w:pPr>
              <w:jc w:val="center"/>
              <w:rPr>
                <w:sz w:val="16"/>
                <w:szCs w:val="16"/>
              </w:rPr>
            </w:pPr>
            <w:r w:rsidRPr="007A52B3">
              <w:rPr>
                <w:sz w:val="16"/>
                <w:szCs w:val="16"/>
              </w:rPr>
              <w:t>- 49,3</w:t>
            </w:r>
          </w:p>
        </w:tc>
        <w:tc>
          <w:tcPr>
            <w:tcW w:w="1418" w:type="dxa"/>
            <w:vMerge/>
            <w:tcBorders>
              <w:top w:val="nil"/>
              <w:left w:val="single" w:sz="4" w:space="0" w:color="auto"/>
              <w:bottom w:val="double" w:sz="4" w:space="0" w:color="auto"/>
              <w:right w:val="single" w:sz="4" w:space="0" w:color="auto"/>
            </w:tcBorders>
            <w:vAlign w:val="center"/>
            <w:hideMark/>
          </w:tcPr>
          <w:p w14:paraId="39165400" w14:textId="77777777" w:rsidR="00590F03" w:rsidRPr="007A52B3" w:rsidRDefault="00590F03" w:rsidP="00327E1E">
            <w:pPr>
              <w:jc w:val="center"/>
              <w:rPr>
                <w:sz w:val="20"/>
                <w:szCs w:val="20"/>
              </w:rPr>
            </w:pPr>
          </w:p>
        </w:tc>
        <w:tc>
          <w:tcPr>
            <w:tcW w:w="1275" w:type="dxa"/>
            <w:tcBorders>
              <w:top w:val="nil"/>
              <w:left w:val="nil"/>
              <w:bottom w:val="double" w:sz="4" w:space="0" w:color="auto"/>
              <w:right w:val="single" w:sz="4" w:space="0" w:color="auto"/>
            </w:tcBorders>
            <w:shd w:val="clear" w:color="auto" w:fill="auto"/>
            <w:noWrap/>
            <w:vAlign w:val="bottom"/>
            <w:hideMark/>
          </w:tcPr>
          <w:p w14:paraId="28A145DD" w14:textId="77777777" w:rsidR="00590F03" w:rsidRPr="007A52B3" w:rsidRDefault="00590F03" w:rsidP="00327E1E">
            <w:pPr>
              <w:jc w:val="center"/>
              <w:rPr>
                <w:sz w:val="16"/>
                <w:szCs w:val="16"/>
              </w:rPr>
            </w:pPr>
            <w:r w:rsidRPr="007A52B3">
              <w:rPr>
                <w:sz w:val="16"/>
                <w:szCs w:val="16"/>
              </w:rPr>
              <w:t>- 46,0</w:t>
            </w:r>
          </w:p>
        </w:tc>
        <w:tc>
          <w:tcPr>
            <w:tcW w:w="1418" w:type="dxa"/>
            <w:vMerge/>
            <w:tcBorders>
              <w:top w:val="nil"/>
              <w:left w:val="single" w:sz="4" w:space="0" w:color="auto"/>
              <w:bottom w:val="double" w:sz="4" w:space="0" w:color="auto"/>
              <w:right w:val="single" w:sz="4" w:space="0" w:color="auto"/>
            </w:tcBorders>
            <w:vAlign w:val="center"/>
            <w:hideMark/>
          </w:tcPr>
          <w:p w14:paraId="4E01FC29" w14:textId="77777777" w:rsidR="00590F03" w:rsidRPr="007A52B3" w:rsidRDefault="00590F03" w:rsidP="00327E1E">
            <w:pPr>
              <w:jc w:val="center"/>
              <w:rPr>
                <w:sz w:val="20"/>
                <w:szCs w:val="20"/>
              </w:rPr>
            </w:pPr>
          </w:p>
        </w:tc>
        <w:tc>
          <w:tcPr>
            <w:tcW w:w="1241" w:type="dxa"/>
            <w:tcBorders>
              <w:top w:val="nil"/>
              <w:left w:val="nil"/>
              <w:bottom w:val="double" w:sz="4" w:space="0" w:color="auto"/>
              <w:right w:val="double" w:sz="4" w:space="0" w:color="auto"/>
            </w:tcBorders>
            <w:shd w:val="clear" w:color="auto" w:fill="auto"/>
            <w:noWrap/>
            <w:vAlign w:val="bottom"/>
            <w:hideMark/>
          </w:tcPr>
          <w:p w14:paraId="3D3398AC" w14:textId="77777777" w:rsidR="00590F03" w:rsidRPr="007A52B3" w:rsidRDefault="00590F03" w:rsidP="00327E1E">
            <w:pPr>
              <w:jc w:val="center"/>
              <w:rPr>
                <w:sz w:val="16"/>
                <w:szCs w:val="16"/>
              </w:rPr>
            </w:pPr>
            <w:r w:rsidRPr="007A52B3">
              <w:rPr>
                <w:sz w:val="16"/>
                <w:szCs w:val="16"/>
              </w:rPr>
              <w:t>- 87,7</w:t>
            </w:r>
          </w:p>
        </w:tc>
      </w:tr>
    </w:tbl>
    <w:p w14:paraId="3E263626" w14:textId="77777777" w:rsidR="00590F03" w:rsidRPr="007A52B3" w:rsidRDefault="00590F03" w:rsidP="00590F03">
      <w:pPr>
        <w:ind w:firstLine="709"/>
        <w:jc w:val="both"/>
        <w:rPr>
          <w:sz w:val="28"/>
          <w:szCs w:val="28"/>
        </w:rPr>
      </w:pPr>
    </w:p>
    <w:p w14:paraId="5AF8170F" w14:textId="77777777" w:rsidR="00590F03" w:rsidRPr="007A52B3" w:rsidRDefault="00590F03" w:rsidP="00590F03">
      <w:pPr>
        <w:ind w:firstLine="709"/>
        <w:jc w:val="both"/>
        <w:rPr>
          <w:sz w:val="28"/>
          <w:szCs w:val="28"/>
        </w:rPr>
      </w:pPr>
      <w:r w:rsidRPr="007A52B3">
        <w:rPr>
          <w:sz w:val="28"/>
          <w:szCs w:val="28"/>
        </w:rPr>
        <w:t>В 2024 году предусмотрено завершение реализации мероприятий трех национальных проектов: A1- «Культурная среда», V7- «Развитие региональных аэропортов и маршрутов», R1- «Программа комплексного развития объединенной дорожной сети Архангельской области, Архангельской агломерации» из семи НП реализуемых в 2023 году.</w:t>
      </w:r>
    </w:p>
    <w:p w14:paraId="7A9990AF" w14:textId="3235D8FA" w:rsidR="00590F03" w:rsidRPr="007A52B3" w:rsidRDefault="00590F03" w:rsidP="009D536C">
      <w:pPr>
        <w:ind w:firstLine="709"/>
        <w:jc w:val="both"/>
        <w:rPr>
          <w:sz w:val="28"/>
          <w:szCs w:val="28"/>
        </w:rPr>
      </w:pPr>
      <w:r w:rsidRPr="007A52B3">
        <w:rPr>
          <w:sz w:val="28"/>
          <w:szCs w:val="28"/>
        </w:rPr>
        <w:t xml:space="preserve">В разрезе отраслевых направлений расходы ОАИП на 2024 год характеризуются следующими показателями (таблица </w:t>
      </w:r>
      <w:r w:rsidR="005667AF" w:rsidRPr="007A52B3">
        <w:rPr>
          <w:sz w:val="28"/>
          <w:szCs w:val="28"/>
        </w:rPr>
        <w:t>154</w:t>
      </w:r>
      <w:r w:rsidRPr="007A52B3">
        <w:rPr>
          <w:sz w:val="28"/>
          <w:szCs w:val="28"/>
        </w:rPr>
        <w:t>):</w:t>
      </w:r>
    </w:p>
    <w:p w14:paraId="70507B8A" w14:textId="77777777" w:rsidR="00590F03" w:rsidRPr="007A52B3" w:rsidRDefault="00590F03" w:rsidP="009D536C">
      <w:pPr>
        <w:ind w:firstLine="709"/>
        <w:jc w:val="both"/>
        <w:rPr>
          <w:sz w:val="28"/>
          <w:szCs w:val="28"/>
        </w:rPr>
      </w:pPr>
    </w:p>
    <w:p w14:paraId="5AA0419C" w14:textId="6F078C81" w:rsidR="00590F03" w:rsidRPr="007A52B3" w:rsidRDefault="009D536C" w:rsidP="00FC64D1">
      <w:r w:rsidRPr="007A52B3">
        <w:t xml:space="preserve">Таблица </w:t>
      </w:r>
      <w:r w:rsidR="0059278D" w:rsidRPr="007A52B3">
        <w:rPr>
          <w:noProof/>
        </w:rPr>
        <w:fldChar w:fldCharType="begin"/>
      </w:r>
      <w:r w:rsidR="0059278D" w:rsidRPr="007A52B3">
        <w:rPr>
          <w:noProof/>
        </w:rPr>
        <w:instrText xml:space="preserve"> SEQ Таблица \* ARABIC </w:instrText>
      </w:r>
      <w:r w:rsidR="0059278D" w:rsidRPr="007A52B3">
        <w:rPr>
          <w:noProof/>
        </w:rPr>
        <w:fldChar w:fldCharType="separate"/>
      </w:r>
      <w:r w:rsidR="005667AF" w:rsidRPr="007A52B3">
        <w:rPr>
          <w:noProof/>
        </w:rPr>
        <w:t>154</w:t>
      </w:r>
      <w:r w:rsidR="0059278D" w:rsidRPr="007A52B3">
        <w:rPr>
          <w:noProof/>
        </w:rPr>
        <w:fldChar w:fldCharType="end"/>
      </w:r>
      <w:r w:rsidRPr="007A52B3">
        <w:t xml:space="preserve">. </w:t>
      </w:r>
      <w:r w:rsidR="00590F03" w:rsidRPr="007A52B3">
        <w:t>Анализ планируемых расходов на реализацию ОАИП в 2024 году по сравнению с показателями 2023 года в разрезе отраслевых направлений</w:t>
      </w:r>
    </w:p>
    <w:tbl>
      <w:tblPr>
        <w:tblW w:w="9300" w:type="dxa"/>
        <w:tblLook w:val="04A0" w:firstRow="1" w:lastRow="0" w:firstColumn="1" w:lastColumn="0" w:noHBand="0" w:noVBand="1"/>
      </w:tblPr>
      <w:tblGrid>
        <w:gridCol w:w="3168"/>
        <w:gridCol w:w="1170"/>
        <w:gridCol w:w="1170"/>
        <w:gridCol w:w="1170"/>
        <w:gridCol w:w="1190"/>
        <w:gridCol w:w="1456"/>
      </w:tblGrid>
      <w:tr w:rsidR="007A52B3" w:rsidRPr="007A52B3" w14:paraId="77632594" w14:textId="77777777" w:rsidTr="005D10CD">
        <w:trPr>
          <w:trHeight w:val="132"/>
          <w:tblHeader/>
        </w:trPr>
        <w:tc>
          <w:tcPr>
            <w:tcW w:w="3200" w:type="dxa"/>
            <w:vMerge w:val="restart"/>
            <w:tcBorders>
              <w:top w:val="double" w:sz="4" w:space="0" w:color="auto"/>
              <w:left w:val="double" w:sz="4" w:space="0" w:color="auto"/>
              <w:bottom w:val="single" w:sz="4" w:space="0" w:color="auto"/>
              <w:right w:val="single" w:sz="4" w:space="0" w:color="auto"/>
            </w:tcBorders>
            <w:shd w:val="clear" w:color="auto" w:fill="auto"/>
            <w:noWrap/>
            <w:vAlign w:val="center"/>
            <w:hideMark/>
          </w:tcPr>
          <w:p w14:paraId="5101EDD7" w14:textId="77777777" w:rsidR="00590F03" w:rsidRPr="007A52B3" w:rsidRDefault="00590F03" w:rsidP="00327E1E">
            <w:pPr>
              <w:jc w:val="center"/>
              <w:rPr>
                <w:bCs/>
                <w:sz w:val="20"/>
                <w:szCs w:val="20"/>
              </w:rPr>
            </w:pPr>
            <w:r w:rsidRPr="007A52B3">
              <w:rPr>
                <w:bCs/>
                <w:sz w:val="20"/>
                <w:szCs w:val="20"/>
              </w:rPr>
              <w:t>Наименование отрасли</w:t>
            </w:r>
          </w:p>
        </w:tc>
        <w:tc>
          <w:tcPr>
            <w:tcW w:w="1180"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520E27B9" w14:textId="2317E028" w:rsidR="00590F03" w:rsidRPr="007A52B3" w:rsidRDefault="00590F03" w:rsidP="005D10CD">
            <w:pPr>
              <w:jc w:val="center"/>
              <w:rPr>
                <w:bCs/>
                <w:sz w:val="20"/>
                <w:szCs w:val="20"/>
              </w:rPr>
            </w:pPr>
            <w:r w:rsidRPr="007A52B3">
              <w:rPr>
                <w:bCs/>
                <w:sz w:val="20"/>
                <w:szCs w:val="20"/>
              </w:rPr>
              <w:t>Объем расходов по ОАИП на 2023 год, млн.руб.</w:t>
            </w:r>
          </w:p>
        </w:tc>
        <w:tc>
          <w:tcPr>
            <w:tcW w:w="4920" w:type="dxa"/>
            <w:gridSpan w:val="4"/>
            <w:tcBorders>
              <w:top w:val="double" w:sz="4" w:space="0" w:color="auto"/>
              <w:left w:val="nil"/>
              <w:bottom w:val="single" w:sz="4" w:space="0" w:color="auto"/>
              <w:right w:val="double" w:sz="4" w:space="0" w:color="auto"/>
            </w:tcBorders>
            <w:shd w:val="clear" w:color="auto" w:fill="auto"/>
            <w:noWrap/>
            <w:vAlign w:val="center"/>
            <w:hideMark/>
          </w:tcPr>
          <w:p w14:paraId="0416BD27" w14:textId="77777777" w:rsidR="00590F03" w:rsidRPr="007A52B3" w:rsidRDefault="00590F03" w:rsidP="00327E1E">
            <w:pPr>
              <w:jc w:val="center"/>
              <w:rPr>
                <w:bCs/>
                <w:sz w:val="20"/>
                <w:szCs w:val="20"/>
              </w:rPr>
            </w:pPr>
            <w:r w:rsidRPr="007A52B3">
              <w:rPr>
                <w:bCs/>
                <w:sz w:val="20"/>
                <w:szCs w:val="20"/>
              </w:rPr>
              <w:t>Проект ОЗ на 2024 год</w:t>
            </w:r>
          </w:p>
        </w:tc>
      </w:tr>
      <w:tr w:rsidR="007A52B3" w:rsidRPr="007A52B3" w14:paraId="5AE9E74D" w14:textId="77777777" w:rsidTr="005D10CD">
        <w:trPr>
          <w:trHeight w:val="1995"/>
          <w:tblHeader/>
        </w:trPr>
        <w:tc>
          <w:tcPr>
            <w:tcW w:w="3200" w:type="dxa"/>
            <w:vMerge/>
            <w:tcBorders>
              <w:top w:val="single" w:sz="4" w:space="0" w:color="auto"/>
              <w:left w:val="double" w:sz="4" w:space="0" w:color="auto"/>
              <w:bottom w:val="single" w:sz="4" w:space="0" w:color="auto"/>
              <w:right w:val="single" w:sz="4" w:space="0" w:color="auto"/>
            </w:tcBorders>
            <w:vAlign w:val="center"/>
            <w:hideMark/>
          </w:tcPr>
          <w:p w14:paraId="31A5A99C" w14:textId="77777777" w:rsidR="00590F03" w:rsidRPr="007A52B3" w:rsidRDefault="00590F03" w:rsidP="00327E1E">
            <w:pPr>
              <w:rPr>
                <w:bCs/>
                <w:sz w:val="20"/>
                <w:szCs w:val="20"/>
              </w:rPr>
            </w:pPr>
          </w:p>
        </w:tc>
        <w:tc>
          <w:tcPr>
            <w:tcW w:w="1180" w:type="dxa"/>
            <w:vMerge/>
            <w:tcBorders>
              <w:top w:val="single" w:sz="4" w:space="0" w:color="auto"/>
              <w:left w:val="single" w:sz="4" w:space="0" w:color="auto"/>
              <w:bottom w:val="single" w:sz="4" w:space="0" w:color="auto"/>
              <w:right w:val="single" w:sz="4" w:space="0" w:color="auto"/>
            </w:tcBorders>
            <w:vAlign w:val="center"/>
            <w:hideMark/>
          </w:tcPr>
          <w:p w14:paraId="3B688F7A" w14:textId="77777777" w:rsidR="00590F03" w:rsidRPr="007A52B3" w:rsidRDefault="00590F03" w:rsidP="00327E1E">
            <w:pPr>
              <w:rPr>
                <w:bCs/>
                <w:sz w:val="20"/>
                <w:szCs w:val="20"/>
              </w:rPr>
            </w:pPr>
          </w:p>
        </w:tc>
        <w:tc>
          <w:tcPr>
            <w:tcW w:w="1180" w:type="dxa"/>
            <w:tcBorders>
              <w:top w:val="single" w:sz="4" w:space="0" w:color="auto"/>
              <w:left w:val="nil"/>
              <w:bottom w:val="single" w:sz="4" w:space="0" w:color="auto"/>
              <w:right w:val="single" w:sz="4" w:space="0" w:color="auto"/>
            </w:tcBorders>
            <w:shd w:val="clear" w:color="auto" w:fill="auto"/>
            <w:vAlign w:val="center"/>
            <w:hideMark/>
          </w:tcPr>
          <w:p w14:paraId="355511F0" w14:textId="3274A9E7" w:rsidR="00590F03" w:rsidRPr="007A52B3" w:rsidRDefault="00590F03" w:rsidP="00FC64D1">
            <w:pPr>
              <w:jc w:val="center"/>
              <w:rPr>
                <w:bCs/>
                <w:sz w:val="20"/>
                <w:szCs w:val="20"/>
              </w:rPr>
            </w:pPr>
            <w:r w:rsidRPr="007A52B3">
              <w:rPr>
                <w:bCs/>
                <w:sz w:val="20"/>
                <w:szCs w:val="20"/>
              </w:rPr>
              <w:t>Объем расходов ОАИП</w:t>
            </w:r>
            <w:r w:rsidR="00AB5F73" w:rsidRPr="007A52B3">
              <w:rPr>
                <w:bCs/>
                <w:sz w:val="20"/>
                <w:szCs w:val="20"/>
              </w:rPr>
              <w:t xml:space="preserve"> </w:t>
            </w:r>
            <w:r w:rsidRPr="007A52B3">
              <w:rPr>
                <w:bCs/>
                <w:sz w:val="20"/>
                <w:szCs w:val="20"/>
              </w:rPr>
              <w:t>на 2024 год, млн.руб.</w:t>
            </w:r>
          </w:p>
        </w:tc>
        <w:tc>
          <w:tcPr>
            <w:tcW w:w="1180" w:type="dxa"/>
            <w:tcBorders>
              <w:top w:val="nil"/>
              <w:left w:val="nil"/>
              <w:bottom w:val="single" w:sz="4" w:space="0" w:color="auto"/>
              <w:right w:val="single" w:sz="4" w:space="0" w:color="auto"/>
            </w:tcBorders>
            <w:shd w:val="clear" w:color="auto" w:fill="auto"/>
            <w:vAlign w:val="center"/>
            <w:hideMark/>
          </w:tcPr>
          <w:p w14:paraId="1B9DFD21" w14:textId="40A6CA66" w:rsidR="00590F03" w:rsidRPr="007A52B3" w:rsidRDefault="00590F03" w:rsidP="00FC64D1">
            <w:pPr>
              <w:jc w:val="center"/>
              <w:rPr>
                <w:bCs/>
                <w:sz w:val="20"/>
                <w:szCs w:val="20"/>
              </w:rPr>
            </w:pPr>
            <w:r w:rsidRPr="007A52B3">
              <w:rPr>
                <w:bCs/>
                <w:sz w:val="20"/>
                <w:szCs w:val="20"/>
              </w:rPr>
              <w:t>Прирост (+) / снижение (-) объема расходов</w:t>
            </w:r>
            <w:r w:rsidR="00AB5F73" w:rsidRPr="007A52B3">
              <w:rPr>
                <w:bCs/>
                <w:sz w:val="20"/>
                <w:szCs w:val="20"/>
              </w:rPr>
              <w:t xml:space="preserve"> </w:t>
            </w:r>
            <w:r w:rsidRPr="007A52B3">
              <w:rPr>
                <w:bCs/>
                <w:sz w:val="20"/>
                <w:szCs w:val="20"/>
              </w:rPr>
              <w:t>к 2023 году, (гр.3-гр.2) млн.руб.</w:t>
            </w:r>
          </w:p>
        </w:tc>
        <w:tc>
          <w:tcPr>
            <w:tcW w:w="1200" w:type="dxa"/>
            <w:tcBorders>
              <w:top w:val="nil"/>
              <w:left w:val="nil"/>
              <w:bottom w:val="single" w:sz="4" w:space="0" w:color="auto"/>
              <w:right w:val="single" w:sz="4" w:space="0" w:color="auto"/>
            </w:tcBorders>
            <w:shd w:val="clear" w:color="auto" w:fill="auto"/>
            <w:vAlign w:val="center"/>
            <w:hideMark/>
          </w:tcPr>
          <w:p w14:paraId="1704A5C5" w14:textId="77777777" w:rsidR="00590F03" w:rsidRPr="007A52B3" w:rsidRDefault="00590F03" w:rsidP="00327E1E">
            <w:pPr>
              <w:jc w:val="center"/>
              <w:rPr>
                <w:bCs/>
                <w:sz w:val="20"/>
                <w:szCs w:val="20"/>
              </w:rPr>
            </w:pPr>
            <w:r w:rsidRPr="007A52B3">
              <w:rPr>
                <w:bCs/>
                <w:sz w:val="20"/>
                <w:szCs w:val="20"/>
              </w:rPr>
              <w:t>Темпы прироста (+) / снижения (-) к 2023 году (гр.4/гр.2 *100), %-е пункты</w:t>
            </w:r>
          </w:p>
        </w:tc>
        <w:tc>
          <w:tcPr>
            <w:tcW w:w="1360" w:type="dxa"/>
            <w:tcBorders>
              <w:top w:val="nil"/>
              <w:left w:val="nil"/>
              <w:bottom w:val="single" w:sz="4" w:space="0" w:color="auto"/>
              <w:right w:val="double" w:sz="4" w:space="0" w:color="auto"/>
            </w:tcBorders>
            <w:shd w:val="clear" w:color="auto" w:fill="auto"/>
            <w:vAlign w:val="center"/>
            <w:hideMark/>
          </w:tcPr>
          <w:p w14:paraId="285834AF" w14:textId="77777777" w:rsidR="00590F03" w:rsidRPr="007A52B3" w:rsidRDefault="00590F03" w:rsidP="00327E1E">
            <w:pPr>
              <w:jc w:val="center"/>
              <w:rPr>
                <w:bCs/>
                <w:sz w:val="20"/>
                <w:szCs w:val="20"/>
              </w:rPr>
            </w:pPr>
            <w:r w:rsidRPr="007A52B3">
              <w:rPr>
                <w:bCs/>
                <w:sz w:val="20"/>
                <w:szCs w:val="20"/>
              </w:rPr>
              <w:t>% к показателю 2023 года (гр.3/гр.2*100)</w:t>
            </w:r>
          </w:p>
        </w:tc>
      </w:tr>
      <w:tr w:rsidR="007A52B3" w:rsidRPr="007A52B3" w14:paraId="47746DBB" w14:textId="77777777" w:rsidTr="005D10CD">
        <w:trPr>
          <w:trHeight w:hRule="exact" w:val="255"/>
        </w:trPr>
        <w:tc>
          <w:tcPr>
            <w:tcW w:w="3200" w:type="dxa"/>
            <w:tcBorders>
              <w:top w:val="nil"/>
              <w:left w:val="double" w:sz="4" w:space="0" w:color="auto"/>
              <w:bottom w:val="single" w:sz="4" w:space="0" w:color="auto"/>
              <w:right w:val="single" w:sz="4" w:space="0" w:color="auto"/>
            </w:tcBorders>
            <w:shd w:val="clear" w:color="auto" w:fill="auto"/>
            <w:noWrap/>
            <w:vAlign w:val="center"/>
          </w:tcPr>
          <w:p w14:paraId="5A5B6AFC" w14:textId="50B25F20" w:rsidR="00590F03" w:rsidRPr="007A52B3" w:rsidRDefault="005D10CD" w:rsidP="00327E1E">
            <w:pPr>
              <w:jc w:val="center"/>
              <w:rPr>
                <w:bCs/>
                <w:sz w:val="20"/>
                <w:szCs w:val="20"/>
              </w:rPr>
            </w:pPr>
            <w:r w:rsidRPr="007A52B3">
              <w:rPr>
                <w:bCs/>
                <w:sz w:val="20"/>
                <w:szCs w:val="20"/>
              </w:rPr>
              <w:t>1</w:t>
            </w:r>
          </w:p>
        </w:tc>
        <w:tc>
          <w:tcPr>
            <w:tcW w:w="1180" w:type="dxa"/>
            <w:tcBorders>
              <w:top w:val="nil"/>
              <w:left w:val="nil"/>
              <w:bottom w:val="single" w:sz="4" w:space="0" w:color="auto"/>
              <w:right w:val="single" w:sz="4" w:space="0" w:color="auto"/>
            </w:tcBorders>
            <w:shd w:val="clear" w:color="auto" w:fill="auto"/>
            <w:vAlign w:val="center"/>
          </w:tcPr>
          <w:p w14:paraId="0024229D" w14:textId="65F826BD" w:rsidR="00590F03" w:rsidRPr="007A52B3" w:rsidRDefault="005D10CD" w:rsidP="00327E1E">
            <w:pPr>
              <w:jc w:val="center"/>
              <w:rPr>
                <w:bCs/>
                <w:sz w:val="20"/>
                <w:szCs w:val="20"/>
              </w:rPr>
            </w:pPr>
            <w:r w:rsidRPr="007A52B3">
              <w:rPr>
                <w:bCs/>
                <w:sz w:val="20"/>
                <w:szCs w:val="20"/>
              </w:rPr>
              <w:t>2</w:t>
            </w:r>
          </w:p>
        </w:tc>
        <w:tc>
          <w:tcPr>
            <w:tcW w:w="1180" w:type="dxa"/>
            <w:tcBorders>
              <w:top w:val="single" w:sz="4" w:space="0" w:color="auto"/>
              <w:left w:val="nil"/>
              <w:bottom w:val="single" w:sz="4" w:space="0" w:color="auto"/>
              <w:right w:val="single" w:sz="4" w:space="0" w:color="auto"/>
            </w:tcBorders>
            <w:shd w:val="clear" w:color="auto" w:fill="auto"/>
            <w:vAlign w:val="center"/>
          </w:tcPr>
          <w:p w14:paraId="05508514" w14:textId="7BF311E0" w:rsidR="00590F03" w:rsidRPr="007A52B3" w:rsidRDefault="005D10CD" w:rsidP="00327E1E">
            <w:pPr>
              <w:jc w:val="center"/>
              <w:rPr>
                <w:bCs/>
                <w:sz w:val="20"/>
                <w:szCs w:val="20"/>
              </w:rPr>
            </w:pPr>
            <w:r w:rsidRPr="007A52B3">
              <w:rPr>
                <w:bCs/>
                <w:sz w:val="20"/>
                <w:szCs w:val="20"/>
              </w:rPr>
              <w:t>3</w:t>
            </w:r>
          </w:p>
        </w:tc>
        <w:tc>
          <w:tcPr>
            <w:tcW w:w="1180" w:type="dxa"/>
            <w:tcBorders>
              <w:top w:val="nil"/>
              <w:left w:val="nil"/>
              <w:bottom w:val="single" w:sz="4" w:space="0" w:color="auto"/>
              <w:right w:val="single" w:sz="4" w:space="0" w:color="auto"/>
            </w:tcBorders>
            <w:shd w:val="clear" w:color="auto" w:fill="auto"/>
            <w:vAlign w:val="center"/>
          </w:tcPr>
          <w:p w14:paraId="7D0E11E7" w14:textId="3701A9D3" w:rsidR="00590F03" w:rsidRPr="007A52B3" w:rsidRDefault="005D10CD" w:rsidP="00327E1E">
            <w:pPr>
              <w:jc w:val="center"/>
              <w:rPr>
                <w:bCs/>
                <w:sz w:val="20"/>
                <w:szCs w:val="20"/>
              </w:rPr>
            </w:pPr>
            <w:r w:rsidRPr="007A52B3">
              <w:rPr>
                <w:bCs/>
                <w:sz w:val="20"/>
                <w:szCs w:val="20"/>
              </w:rPr>
              <w:t>4</w:t>
            </w:r>
          </w:p>
        </w:tc>
        <w:tc>
          <w:tcPr>
            <w:tcW w:w="1200" w:type="dxa"/>
            <w:tcBorders>
              <w:top w:val="single" w:sz="4" w:space="0" w:color="auto"/>
              <w:left w:val="nil"/>
              <w:bottom w:val="single" w:sz="4" w:space="0" w:color="auto"/>
              <w:right w:val="single" w:sz="4" w:space="0" w:color="auto"/>
            </w:tcBorders>
            <w:shd w:val="clear" w:color="auto" w:fill="auto"/>
            <w:vAlign w:val="center"/>
          </w:tcPr>
          <w:p w14:paraId="1FD1B7A1" w14:textId="55DCC969" w:rsidR="00590F03" w:rsidRPr="007A52B3" w:rsidRDefault="005D10CD" w:rsidP="00327E1E">
            <w:pPr>
              <w:jc w:val="center"/>
              <w:rPr>
                <w:bCs/>
                <w:sz w:val="20"/>
                <w:szCs w:val="20"/>
              </w:rPr>
            </w:pPr>
            <w:r w:rsidRPr="007A52B3">
              <w:rPr>
                <w:bCs/>
                <w:sz w:val="20"/>
                <w:szCs w:val="20"/>
              </w:rPr>
              <w:t>5</w:t>
            </w:r>
          </w:p>
        </w:tc>
        <w:tc>
          <w:tcPr>
            <w:tcW w:w="1360" w:type="dxa"/>
            <w:tcBorders>
              <w:top w:val="single" w:sz="4" w:space="0" w:color="auto"/>
              <w:left w:val="nil"/>
              <w:bottom w:val="single" w:sz="4" w:space="0" w:color="auto"/>
              <w:right w:val="double" w:sz="4" w:space="0" w:color="auto"/>
            </w:tcBorders>
            <w:shd w:val="clear" w:color="auto" w:fill="auto"/>
            <w:vAlign w:val="center"/>
          </w:tcPr>
          <w:p w14:paraId="4B7E4D9D" w14:textId="12279F1C" w:rsidR="00590F03" w:rsidRPr="007A52B3" w:rsidRDefault="005D10CD" w:rsidP="00327E1E">
            <w:pPr>
              <w:jc w:val="center"/>
              <w:rPr>
                <w:bCs/>
                <w:sz w:val="20"/>
                <w:szCs w:val="20"/>
              </w:rPr>
            </w:pPr>
            <w:r w:rsidRPr="007A52B3">
              <w:rPr>
                <w:bCs/>
                <w:sz w:val="20"/>
                <w:szCs w:val="20"/>
              </w:rPr>
              <w:t>6</w:t>
            </w:r>
          </w:p>
        </w:tc>
      </w:tr>
      <w:tr w:rsidR="007A52B3" w:rsidRPr="007A52B3" w14:paraId="24BDFD9C" w14:textId="77777777" w:rsidTr="005D10CD">
        <w:trPr>
          <w:trHeight w:hRule="exact" w:val="255"/>
        </w:trPr>
        <w:tc>
          <w:tcPr>
            <w:tcW w:w="3200" w:type="dxa"/>
            <w:tcBorders>
              <w:top w:val="nil"/>
              <w:left w:val="double" w:sz="4" w:space="0" w:color="auto"/>
              <w:bottom w:val="single" w:sz="4" w:space="0" w:color="auto"/>
              <w:right w:val="single" w:sz="4" w:space="0" w:color="auto"/>
            </w:tcBorders>
            <w:shd w:val="clear" w:color="auto" w:fill="auto"/>
            <w:noWrap/>
            <w:vAlign w:val="center"/>
            <w:hideMark/>
          </w:tcPr>
          <w:p w14:paraId="58A275C6" w14:textId="77777777" w:rsidR="00590F03" w:rsidRPr="007A52B3" w:rsidRDefault="00590F03" w:rsidP="00327E1E">
            <w:pPr>
              <w:rPr>
                <w:sz w:val="20"/>
                <w:szCs w:val="20"/>
              </w:rPr>
            </w:pPr>
            <w:r w:rsidRPr="007A52B3">
              <w:rPr>
                <w:sz w:val="20"/>
                <w:szCs w:val="20"/>
              </w:rPr>
              <w:t>Здравоохранение</w:t>
            </w:r>
          </w:p>
        </w:tc>
        <w:tc>
          <w:tcPr>
            <w:tcW w:w="1180" w:type="dxa"/>
            <w:tcBorders>
              <w:top w:val="nil"/>
              <w:left w:val="nil"/>
              <w:bottom w:val="single" w:sz="4" w:space="0" w:color="auto"/>
              <w:right w:val="single" w:sz="4" w:space="0" w:color="auto"/>
            </w:tcBorders>
            <w:shd w:val="clear" w:color="auto" w:fill="auto"/>
            <w:noWrap/>
            <w:vAlign w:val="center"/>
            <w:hideMark/>
          </w:tcPr>
          <w:p w14:paraId="6B8D1AC6" w14:textId="77777777" w:rsidR="00590F03" w:rsidRPr="007A52B3" w:rsidRDefault="00590F03" w:rsidP="00327E1E">
            <w:pPr>
              <w:jc w:val="center"/>
              <w:rPr>
                <w:sz w:val="20"/>
                <w:szCs w:val="20"/>
              </w:rPr>
            </w:pPr>
            <w:r w:rsidRPr="007A52B3">
              <w:rPr>
                <w:sz w:val="20"/>
                <w:szCs w:val="20"/>
              </w:rPr>
              <w:t>754,0</w:t>
            </w:r>
          </w:p>
        </w:tc>
        <w:tc>
          <w:tcPr>
            <w:tcW w:w="1180" w:type="dxa"/>
            <w:tcBorders>
              <w:top w:val="nil"/>
              <w:left w:val="nil"/>
              <w:bottom w:val="single" w:sz="4" w:space="0" w:color="auto"/>
              <w:right w:val="single" w:sz="4" w:space="0" w:color="auto"/>
            </w:tcBorders>
            <w:shd w:val="clear" w:color="auto" w:fill="auto"/>
            <w:noWrap/>
            <w:vAlign w:val="center"/>
            <w:hideMark/>
          </w:tcPr>
          <w:p w14:paraId="1F4902B6" w14:textId="77777777" w:rsidR="00590F03" w:rsidRPr="007A52B3" w:rsidRDefault="00590F03" w:rsidP="00327E1E">
            <w:pPr>
              <w:jc w:val="center"/>
              <w:rPr>
                <w:sz w:val="20"/>
                <w:szCs w:val="20"/>
              </w:rPr>
            </w:pPr>
            <w:r w:rsidRPr="007A52B3">
              <w:rPr>
                <w:sz w:val="20"/>
                <w:szCs w:val="20"/>
              </w:rPr>
              <w:t>424,1</w:t>
            </w:r>
          </w:p>
        </w:tc>
        <w:tc>
          <w:tcPr>
            <w:tcW w:w="1180" w:type="dxa"/>
            <w:tcBorders>
              <w:top w:val="nil"/>
              <w:left w:val="nil"/>
              <w:bottom w:val="single" w:sz="4" w:space="0" w:color="auto"/>
              <w:right w:val="single" w:sz="4" w:space="0" w:color="auto"/>
            </w:tcBorders>
            <w:shd w:val="clear" w:color="auto" w:fill="auto"/>
            <w:noWrap/>
            <w:vAlign w:val="center"/>
            <w:hideMark/>
          </w:tcPr>
          <w:p w14:paraId="4EF9BF6E" w14:textId="77777777" w:rsidR="00590F03" w:rsidRPr="007A52B3" w:rsidRDefault="00590F03" w:rsidP="00327E1E">
            <w:pPr>
              <w:jc w:val="center"/>
              <w:rPr>
                <w:sz w:val="20"/>
                <w:szCs w:val="20"/>
              </w:rPr>
            </w:pPr>
            <w:r w:rsidRPr="007A52B3">
              <w:rPr>
                <w:sz w:val="20"/>
                <w:szCs w:val="20"/>
              </w:rPr>
              <w:t>- 329,9</w:t>
            </w:r>
          </w:p>
        </w:tc>
        <w:tc>
          <w:tcPr>
            <w:tcW w:w="1200" w:type="dxa"/>
            <w:tcBorders>
              <w:top w:val="nil"/>
              <w:left w:val="nil"/>
              <w:bottom w:val="single" w:sz="4" w:space="0" w:color="auto"/>
              <w:right w:val="single" w:sz="4" w:space="0" w:color="auto"/>
            </w:tcBorders>
            <w:shd w:val="clear" w:color="auto" w:fill="auto"/>
            <w:noWrap/>
            <w:vAlign w:val="center"/>
            <w:hideMark/>
          </w:tcPr>
          <w:p w14:paraId="5E31CB75" w14:textId="77777777" w:rsidR="00590F03" w:rsidRPr="007A52B3" w:rsidRDefault="00590F03" w:rsidP="00327E1E">
            <w:pPr>
              <w:jc w:val="center"/>
              <w:rPr>
                <w:sz w:val="20"/>
                <w:szCs w:val="20"/>
              </w:rPr>
            </w:pPr>
            <w:r w:rsidRPr="007A52B3">
              <w:rPr>
                <w:sz w:val="20"/>
                <w:szCs w:val="20"/>
              </w:rPr>
              <w:t>- 43,8</w:t>
            </w:r>
          </w:p>
        </w:tc>
        <w:tc>
          <w:tcPr>
            <w:tcW w:w="1360" w:type="dxa"/>
            <w:tcBorders>
              <w:top w:val="nil"/>
              <w:left w:val="nil"/>
              <w:bottom w:val="single" w:sz="4" w:space="0" w:color="auto"/>
              <w:right w:val="double" w:sz="4" w:space="0" w:color="auto"/>
            </w:tcBorders>
            <w:shd w:val="clear" w:color="auto" w:fill="auto"/>
            <w:noWrap/>
            <w:vAlign w:val="center"/>
            <w:hideMark/>
          </w:tcPr>
          <w:p w14:paraId="375721F1" w14:textId="77777777" w:rsidR="00590F03" w:rsidRPr="007A52B3" w:rsidRDefault="00590F03" w:rsidP="00327E1E">
            <w:pPr>
              <w:jc w:val="center"/>
              <w:rPr>
                <w:sz w:val="20"/>
                <w:szCs w:val="20"/>
              </w:rPr>
            </w:pPr>
            <w:r w:rsidRPr="007A52B3">
              <w:rPr>
                <w:sz w:val="20"/>
                <w:szCs w:val="20"/>
              </w:rPr>
              <w:t>56,2</w:t>
            </w:r>
          </w:p>
        </w:tc>
      </w:tr>
      <w:tr w:rsidR="007A52B3" w:rsidRPr="007A52B3" w14:paraId="42782B27" w14:textId="77777777" w:rsidTr="005D10CD">
        <w:trPr>
          <w:trHeight w:hRule="exact" w:val="255"/>
        </w:trPr>
        <w:tc>
          <w:tcPr>
            <w:tcW w:w="3200" w:type="dxa"/>
            <w:tcBorders>
              <w:top w:val="nil"/>
              <w:left w:val="double" w:sz="4" w:space="0" w:color="auto"/>
              <w:bottom w:val="single" w:sz="4" w:space="0" w:color="auto"/>
              <w:right w:val="single" w:sz="4" w:space="0" w:color="auto"/>
            </w:tcBorders>
            <w:shd w:val="clear" w:color="auto" w:fill="auto"/>
            <w:noWrap/>
            <w:vAlign w:val="center"/>
            <w:hideMark/>
          </w:tcPr>
          <w:p w14:paraId="27B70218" w14:textId="77777777" w:rsidR="00590F03" w:rsidRPr="007A52B3" w:rsidRDefault="00590F03" w:rsidP="00327E1E">
            <w:pPr>
              <w:rPr>
                <w:sz w:val="20"/>
                <w:szCs w:val="20"/>
              </w:rPr>
            </w:pPr>
            <w:r w:rsidRPr="007A52B3">
              <w:rPr>
                <w:sz w:val="20"/>
                <w:szCs w:val="20"/>
              </w:rPr>
              <w:t>Образование</w:t>
            </w:r>
          </w:p>
        </w:tc>
        <w:tc>
          <w:tcPr>
            <w:tcW w:w="1180" w:type="dxa"/>
            <w:tcBorders>
              <w:top w:val="nil"/>
              <w:left w:val="nil"/>
              <w:bottom w:val="single" w:sz="4" w:space="0" w:color="auto"/>
              <w:right w:val="single" w:sz="4" w:space="0" w:color="auto"/>
            </w:tcBorders>
            <w:shd w:val="clear" w:color="auto" w:fill="auto"/>
            <w:noWrap/>
            <w:vAlign w:val="center"/>
            <w:hideMark/>
          </w:tcPr>
          <w:p w14:paraId="32D823F1" w14:textId="77777777" w:rsidR="00590F03" w:rsidRPr="007A52B3" w:rsidRDefault="00590F03" w:rsidP="00327E1E">
            <w:pPr>
              <w:jc w:val="center"/>
              <w:rPr>
                <w:sz w:val="20"/>
                <w:szCs w:val="20"/>
              </w:rPr>
            </w:pPr>
            <w:r w:rsidRPr="007A52B3">
              <w:rPr>
                <w:sz w:val="20"/>
                <w:szCs w:val="20"/>
              </w:rPr>
              <w:t>1 267,5</w:t>
            </w:r>
          </w:p>
        </w:tc>
        <w:tc>
          <w:tcPr>
            <w:tcW w:w="1180" w:type="dxa"/>
            <w:tcBorders>
              <w:top w:val="nil"/>
              <w:left w:val="nil"/>
              <w:bottom w:val="single" w:sz="4" w:space="0" w:color="auto"/>
              <w:right w:val="single" w:sz="4" w:space="0" w:color="auto"/>
            </w:tcBorders>
            <w:shd w:val="clear" w:color="auto" w:fill="auto"/>
            <w:noWrap/>
            <w:vAlign w:val="center"/>
            <w:hideMark/>
          </w:tcPr>
          <w:p w14:paraId="28E7AA7F" w14:textId="77777777" w:rsidR="00590F03" w:rsidRPr="007A52B3" w:rsidRDefault="00590F03" w:rsidP="00327E1E">
            <w:pPr>
              <w:jc w:val="center"/>
              <w:rPr>
                <w:sz w:val="20"/>
                <w:szCs w:val="20"/>
              </w:rPr>
            </w:pPr>
            <w:r w:rsidRPr="007A52B3">
              <w:rPr>
                <w:sz w:val="20"/>
                <w:szCs w:val="20"/>
              </w:rPr>
              <w:t>1 497,6</w:t>
            </w:r>
          </w:p>
        </w:tc>
        <w:tc>
          <w:tcPr>
            <w:tcW w:w="1180" w:type="dxa"/>
            <w:tcBorders>
              <w:top w:val="nil"/>
              <w:left w:val="nil"/>
              <w:bottom w:val="single" w:sz="4" w:space="0" w:color="auto"/>
              <w:right w:val="single" w:sz="4" w:space="0" w:color="auto"/>
            </w:tcBorders>
            <w:shd w:val="clear" w:color="auto" w:fill="auto"/>
            <w:noWrap/>
            <w:vAlign w:val="center"/>
            <w:hideMark/>
          </w:tcPr>
          <w:p w14:paraId="5A848AB9" w14:textId="77777777" w:rsidR="00590F03" w:rsidRPr="007A52B3" w:rsidRDefault="00590F03" w:rsidP="00327E1E">
            <w:pPr>
              <w:jc w:val="center"/>
              <w:rPr>
                <w:sz w:val="20"/>
                <w:szCs w:val="20"/>
              </w:rPr>
            </w:pPr>
            <w:r w:rsidRPr="007A52B3">
              <w:rPr>
                <w:sz w:val="20"/>
                <w:szCs w:val="20"/>
              </w:rPr>
              <w:t>230,1</w:t>
            </w:r>
          </w:p>
        </w:tc>
        <w:tc>
          <w:tcPr>
            <w:tcW w:w="1200" w:type="dxa"/>
            <w:tcBorders>
              <w:top w:val="nil"/>
              <w:left w:val="nil"/>
              <w:bottom w:val="single" w:sz="4" w:space="0" w:color="auto"/>
              <w:right w:val="single" w:sz="4" w:space="0" w:color="auto"/>
            </w:tcBorders>
            <w:shd w:val="clear" w:color="auto" w:fill="auto"/>
            <w:noWrap/>
            <w:vAlign w:val="center"/>
            <w:hideMark/>
          </w:tcPr>
          <w:p w14:paraId="29CACB14" w14:textId="77777777" w:rsidR="00590F03" w:rsidRPr="007A52B3" w:rsidRDefault="00590F03" w:rsidP="00327E1E">
            <w:pPr>
              <w:jc w:val="center"/>
              <w:rPr>
                <w:sz w:val="20"/>
                <w:szCs w:val="20"/>
              </w:rPr>
            </w:pPr>
            <w:r w:rsidRPr="007A52B3">
              <w:rPr>
                <w:sz w:val="20"/>
                <w:szCs w:val="20"/>
              </w:rPr>
              <w:t>18,2</w:t>
            </w:r>
          </w:p>
        </w:tc>
        <w:tc>
          <w:tcPr>
            <w:tcW w:w="1360" w:type="dxa"/>
            <w:tcBorders>
              <w:top w:val="nil"/>
              <w:left w:val="nil"/>
              <w:bottom w:val="single" w:sz="4" w:space="0" w:color="auto"/>
              <w:right w:val="double" w:sz="4" w:space="0" w:color="auto"/>
            </w:tcBorders>
            <w:shd w:val="clear" w:color="auto" w:fill="auto"/>
            <w:noWrap/>
            <w:vAlign w:val="center"/>
            <w:hideMark/>
          </w:tcPr>
          <w:p w14:paraId="63DD7902" w14:textId="77777777" w:rsidR="00590F03" w:rsidRPr="007A52B3" w:rsidRDefault="00590F03" w:rsidP="00327E1E">
            <w:pPr>
              <w:jc w:val="center"/>
              <w:rPr>
                <w:sz w:val="20"/>
                <w:szCs w:val="20"/>
              </w:rPr>
            </w:pPr>
            <w:r w:rsidRPr="007A52B3">
              <w:rPr>
                <w:sz w:val="20"/>
                <w:szCs w:val="20"/>
              </w:rPr>
              <w:t>118,2</w:t>
            </w:r>
          </w:p>
        </w:tc>
      </w:tr>
      <w:tr w:rsidR="007A52B3" w:rsidRPr="007A52B3" w14:paraId="5C8E6F1F" w14:textId="77777777" w:rsidTr="005D10CD">
        <w:trPr>
          <w:trHeight w:hRule="exact" w:val="255"/>
        </w:trPr>
        <w:tc>
          <w:tcPr>
            <w:tcW w:w="3200" w:type="dxa"/>
            <w:tcBorders>
              <w:top w:val="nil"/>
              <w:left w:val="double" w:sz="4" w:space="0" w:color="auto"/>
              <w:bottom w:val="single" w:sz="4" w:space="0" w:color="auto"/>
              <w:right w:val="single" w:sz="4" w:space="0" w:color="auto"/>
            </w:tcBorders>
            <w:shd w:val="clear" w:color="auto" w:fill="auto"/>
            <w:noWrap/>
            <w:vAlign w:val="center"/>
            <w:hideMark/>
          </w:tcPr>
          <w:p w14:paraId="171C4073" w14:textId="77777777" w:rsidR="00590F03" w:rsidRPr="007A52B3" w:rsidRDefault="00590F03" w:rsidP="00327E1E">
            <w:pPr>
              <w:rPr>
                <w:sz w:val="20"/>
                <w:szCs w:val="20"/>
              </w:rPr>
            </w:pPr>
            <w:r w:rsidRPr="007A52B3">
              <w:rPr>
                <w:sz w:val="20"/>
                <w:szCs w:val="20"/>
              </w:rPr>
              <w:t>Культура</w:t>
            </w:r>
          </w:p>
        </w:tc>
        <w:tc>
          <w:tcPr>
            <w:tcW w:w="1180" w:type="dxa"/>
            <w:tcBorders>
              <w:top w:val="nil"/>
              <w:left w:val="nil"/>
              <w:bottom w:val="single" w:sz="4" w:space="0" w:color="auto"/>
              <w:right w:val="single" w:sz="4" w:space="0" w:color="auto"/>
            </w:tcBorders>
            <w:shd w:val="clear" w:color="auto" w:fill="auto"/>
            <w:noWrap/>
            <w:vAlign w:val="center"/>
            <w:hideMark/>
          </w:tcPr>
          <w:p w14:paraId="31E147FB" w14:textId="77777777" w:rsidR="00590F03" w:rsidRPr="007A52B3" w:rsidRDefault="00590F03" w:rsidP="00327E1E">
            <w:pPr>
              <w:jc w:val="center"/>
              <w:rPr>
                <w:sz w:val="20"/>
                <w:szCs w:val="20"/>
              </w:rPr>
            </w:pPr>
            <w:r w:rsidRPr="007A52B3">
              <w:rPr>
                <w:sz w:val="20"/>
                <w:szCs w:val="20"/>
              </w:rPr>
              <w:t>555,9</w:t>
            </w:r>
          </w:p>
        </w:tc>
        <w:tc>
          <w:tcPr>
            <w:tcW w:w="1180" w:type="dxa"/>
            <w:tcBorders>
              <w:top w:val="nil"/>
              <w:left w:val="nil"/>
              <w:bottom w:val="single" w:sz="4" w:space="0" w:color="auto"/>
              <w:right w:val="single" w:sz="4" w:space="0" w:color="auto"/>
            </w:tcBorders>
            <w:shd w:val="clear" w:color="auto" w:fill="auto"/>
            <w:noWrap/>
            <w:vAlign w:val="center"/>
            <w:hideMark/>
          </w:tcPr>
          <w:p w14:paraId="2A93379C" w14:textId="77777777" w:rsidR="00590F03" w:rsidRPr="007A52B3" w:rsidRDefault="00590F03" w:rsidP="00327E1E">
            <w:pPr>
              <w:jc w:val="center"/>
              <w:rPr>
                <w:sz w:val="20"/>
                <w:szCs w:val="20"/>
              </w:rPr>
            </w:pPr>
            <w:r w:rsidRPr="007A52B3">
              <w:rPr>
                <w:sz w:val="20"/>
                <w:szCs w:val="20"/>
              </w:rPr>
              <w:t>405,5</w:t>
            </w:r>
          </w:p>
        </w:tc>
        <w:tc>
          <w:tcPr>
            <w:tcW w:w="1180" w:type="dxa"/>
            <w:tcBorders>
              <w:top w:val="nil"/>
              <w:left w:val="nil"/>
              <w:bottom w:val="single" w:sz="4" w:space="0" w:color="auto"/>
              <w:right w:val="single" w:sz="4" w:space="0" w:color="auto"/>
            </w:tcBorders>
            <w:shd w:val="clear" w:color="auto" w:fill="auto"/>
            <w:noWrap/>
            <w:vAlign w:val="center"/>
            <w:hideMark/>
          </w:tcPr>
          <w:p w14:paraId="6CC923D3" w14:textId="77777777" w:rsidR="00590F03" w:rsidRPr="007A52B3" w:rsidRDefault="00590F03" w:rsidP="00327E1E">
            <w:pPr>
              <w:rPr>
                <w:sz w:val="20"/>
                <w:szCs w:val="20"/>
              </w:rPr>
            </w:pPr>
            <w:r w:rsidRPr="007A52B3">
              <w:rPr>
                <w:sz w:val="20"/>
                <w:szCs w:val="20"/>
              </w:rPr>
              <w:t xml:space="preserve"> - 150,4</w:t>
            </w:r>
          </w:p>
        </w:tc>
        <w:tc>
          <w:tcPr>
            <w:tcW w:w="1200" w:type="dxa"/>
            <w:tcBorders>
              <w:top w:val="nil"/>
              <w:left w:val="nil"/>
              <w:bottom w:val="single" w:sz="4" w:space="0" w:color="auto"/>
              <w:right w:val="single" w:sz="4" w:space="0" w:color="auto"/>
            </w:tcBorders>
            <w:shd w:val="clear" w:color="auto" w:fill="auto"/>
            <w:noWrap/>
            <w:vAlign w:val="center"/>
            <w:hideMark/>
          </w:tcPr>
          <w:p w14:paraId="7B7052C8" w14:textId="77777777" w:rsidR="00590F03" w:rsidRPr="007A52B3" w:rsidRDefault="00590F03" w:rsidP="00327E1E">
            <w:pPr>
              <w:jc w:val="center"/>
              <w:rPr>
                <w:sz w:val="20"/>
                <w:szCs w:val="20"/>
              </w:rPr>
            </w:pPr>
            <w:r w:rsidRPr="007A52B3">
              <w:rPr>
                <w:sz w:val="20"/>
                <w:szCs w:val="20"/>
              </w:rPr>
              <w:t>- 27,1</w:t>
            </w:r>
          </w:p>
        </w:tc>
        <w:tc>
          <w:tcPr>
            <w:tcW w:w="1360" w:type="dxa"/>
            <w:tcBorders>
              <w:top w:val="nil"/>
              <w:left w:val="nil"/>
              <w:bottom w:val="single" w:sz="4" w:space="0" w:color="auto"/>
              <w:right w:val="double" w:sz="4" w:space="0" w:color="auto"/>
            </w:tcBorders>
            <w:shd w:val="clear" w:color="auto" w:fill="auto"/>
            <w:noWrap/>
            <w:vAlign w:val="center"/>
            <w:hideMark/>
          </w:tcPr>
          <w:p w14:paraId="1F24A9AF" w14:textId="77777777" w:rsidR="00590F03" w:rsidRPr="007A52B3" w:rsidRDefault="00590F03" w:rsidP="00327E1E">
            <w:pPr>
              <w:jc w:val="center"/>
              <w:rPr>
                <w:sz w:val="20"/>
                <w:szCs w:val="20"/>
              </w:rPr>
            </w:pPr>
            <w:r w:rsidRPr="007A52B3">
              <w:rPr>
                <w:sz w:val="20"/>
                <w:szCs w:val="20"/>
              </w:rPr>
              <w:t>72,9</w:t>
            </w:r>
          </w:p>
        </w:tc>
      </w:tr>
      <w:tr w:rsidR="007A52B3" w:rsidRPr="007A52B3" w14:paraId="3C36C161" w14:textId="77777777" w:rsidTr="005D10CD">
        <w:trPr>
          <w:trHeight w:hRule="exact" w:val="255"/>
        </w:trPr>
        <w:tc>
          <w:tcPr>
            <w:tcW w:w="3200" w:type="dxa"/>
            <w:tcBorders>
              <w:top w:val="nil"/>
              <w:left w:val="double" w:sz="4" w:space="0" w:color="auto"/>
              <w:bottom w:val="single" w:sz="4" w:space="0" w:color="auto"/>
              <w:right w:val="single" w:sz="4" w:space="0" w:color="auto"/>
            </w:tcBorders>
            <w:shd w:val="clear" w:color="auto" w:fill="auto"/>
            <w:noWrap/>
            <w:vAlign w:val="center"/>
            <w:hideMark/>
          </w:tcPr>
          <w:p w14:paraId="5F49DC37" w14:textId="77777777" w:rsidR="00590F03" w:rsidRPr="007A52B3" w:rsidRDefault="00590F03" w:rsidP="00327E1E">
            <w:pPr>
              <w:rPr>
                <w:sz w:val="20"/>
                <w:szCs w:val="20"/>
              </w:rPr>
            </w:pPr>
            <w:r w:rsidRPr="007A52B3">
              <w:rPr>
                <w:sz w:val="20"/>
                <w:szCs w:val="20"/>
              </w:rPr>
              <w:t>Жилищное строительство</w:t>
            </w:r>
          </w:p>
        </w:tc>
        <w:tc>
          <w:tcPr>
            <w:tcW w:w="1180" w:type="dxa"/>
            <w:tcBorders>
              <w:top w:val="nil"/>
              <w:left w:val="nil"/>
              <w:bottom w:val="single" w:sz="4" w:space="0" w:color="auto"/>
              <w:right w:val="single" w:sz="4" w:space="0" w:color="auto"/>
            </w:tcBorders>
            <w:shd w:val="clear" w:color="auto" w:fill="auto"/>
            <w:noWrap/>
            <w:vAlign w:val="center"/>
            <w:hideMark/>
          </w:tcPr>
          <w:p w14:paraId="2F920FA9" w14:textId="77777777" w:rsidR="00590F03" w:rsidRPr="007A52B3" w:rsidRDefault="00590F03" w:rsidP="00327E1E">
            <w:pPr>
              <w:jc w:val="center"/>
              <w:rPr>
                <w:sz w:val="20"/>
                <w:szCs w:val="20"/>
              </w:rPr>
            </w:pPr>
            <w:r w:rsidRPr="007A52B3">
              <w:rPr>
                <w:sz w:val="20"/>
                <w:szCs w:val="20"/>
              </w:rPr>
              <w:t>620,5</w:t>
            </w:r>
          </w:p>
        </w:tc>
        <w:tc>
          <w:tcPr>
            <w:tcW w:w="1180" w:type="dxa"/>
            <w:tcBorders>
              <w:top w:val="nil"/>
              <w:left w:val="nil"/>
              <w:bottom w:val="single" w:sz="4" w:space="0" w:color="auto"/>
              <w:right w:val="single" w:sz="4" w:space="0" w:color="auto"/>
            </w:tcBorders>
            <w:shd w:val="clear" w:color="auto" w:fill="auto"/>
            <w:noWrap/>
            <w:vAlign w:val="center"/>
            <w:hideMark/>
          </w:tcPr>
          <w:p w14:paraId="116F8C88" w14:textId="77777777" w:rsidR="00590F03" w:rsidRPr="007A52B3" w:rsidRDefault="00590F03" w:rsidP="00327E1E">
            <w:pPr>
              <w:jc w:val="center"/>
              <w:rPr>
                <w:sz w:val="20"/>
                <w:szCs w:val="20"/>
              </w:rPr>
            </w:pPr>
            <w:r w:rsidRPr="007A52B3">
              <w:rPr>
                <w:sz w:val="20"/>
                <w:szCs w:val="20"/>
              </w:rPr>
              <w:t>70,4</w:t>
            </w:r>
          </w:p>
        </w:tc>
        <w:tc>
          <w:tcPr>
            <w:tcW w:w="1180" w:type="dxa"/>
            <w:tcBorders>
              <w:top w:val="nil"/>
              <w:left w:val="nil"/>
              <w:bottom w:val="single" w:sz="4" w:space="0" w:color="auto"/>
              <w:right w:val="single" w:sz="4" w:space="0" w:color="auto"/>
            </w:tcBorders>
            <w:shd w:val="clear" w:color="auto" w:fill="auto"/>
            <w:noWrap/>
            <w:vAlign w:val="center"/>
            <w:hideMark/>
          </w:tcPr>
          <w:p w14:paraId="7F6EF17A" w14:textId="77777777" w:rsidR="00590F03" w:rsidRPr="007A52B3" w:rsidRDefault="00590F03" w:rsidP="00327E1E">
            <w:pPr>
              <w:jc w:val="center"/>
              <w:rPr>
                <w:sz w:val="20"/>
                <w:szCs w:val="20"/>
              </w:rPr>
            </w:pPr>
            <w:r w:rsidRPr="007A52B3">
              <w:rPr>
                <w:sz w:val="20"/>
                <w:szCs w:val="20"/>
              </w:rPr>
              <w:t>- 550,1</w:t>
            </w:r>
          </w:p>
        </w:tc>
        <w:tc>
          <w:tcPr>
            <w:tcW w:w="1200" w:type="dxa"/>
            <w:tcBorders>
              <w:top w:val="nil"/>
              <w:left w:val="nil"/>
              <w:bottom w:val="single" w:sz="4" w:space="0" w:color="auto"/>
              <w:right w:val="single" w:sz="4" w:space="0" w:color="auto"/>
            </w:tcBorders>
            <w:shd w:val="clear" w:color="auto" w:fill="auto"/>
            <w:noWrap/>
            <w:vAlign w:val="center"/>
            <w:hideMark/>
          </w:tcPr>
          <w:p w14:paraId="5E32DEBD" w14:textId="77777777" w:rsidR="00590F03" w:rsidRPr="007A52B3" w:rsidRDefault="00590F03" w:rsidP="00327E1E">
            <w:pPr>
              <w:jc w:val="center"/>
              <w:rPr>
                <w:sz w:val="20"/>
                <w:szCs w:val="20"/>
              </w:rPr>
            </w:pPr>
            <w:r w:rsidRPr="007A52B3">
              <w:rPr>
                <w:sz w:val="20"/>
                <w:szCs w:val="20"/>
              </w:rPr>
              <w:t>- 88,7</w:t>
            </w:r>
          </w:p>
        </w:tc>
        <w:tc>
          <w:tcPr>
            <w:tcW w:w="1360" w:type="dxa"/>
            <w:tcBorders>
              <w:top w:val="nil"/>
              <w:left w:val="nil"/>
              <w:bottom w:val="single" w:sz="4" w:space="0" w:color="auto"/>
              <w:right w:val="double" w:sz="4" w:space="0" w:color="auto"/>
            </w:tcBorders>
            <w:shd w:val="clear" w:color="auto" w:fill="auto"/>
            <w:noWrap/>
            <w:vAlign w:val="center"/>
            <w:hideMark/>
          </w:tcPr>
          <w:p w14:paraId="6097D798" w14:textId="77777777" w:rsidR="00590F03" w:rsidRPr="007A52B3" w:rsidRDefault="00590F03" w:rsidP="00327E1E">
            <w:pPr>
              <w:jc w:val="center"/>
              <w:rPr>
                <w:sz w:val="20"/>
                <w:szCs w:val="20"/>
              </w:rPr>
            </w:pPr>
            <w:r w:rsidRPr="007A52B3">
              <w:rPr>
                <w:sz w:val="20"/>
                <w:szCs w:val="20"/>
              </w:rPr>
              <w:t>11,3</w:t>
            </w:r>
          </w:p>
        </w:tc>
      </w:tr>
      <w:tr w:rsidR="007A52B3" w:rsidRPr="007A52B3" w14:paraId="6E4F312D" w14:textId="77777777" w:rsidTr="005D10CD">
        <w:trPr>
          <w:trHeight w:hRule="exact" w:val="255"/>
        </w:trPr>
        <w:tc>
          <w:tcPr>
            <w:tcW w:w="3200" w:type="dxa"/>
            <w:tcBorders>
              <w:top w:val="nil"/>
              <w:left w:val="double" w:sz="4" w:space="0" w:color="auto"/>
              <w:bottom w:val="single" w:sz="4" w:space="0" w:color="auto"/>
              <w:right w:val="single" w:sz="4" w:space="0" w:color="auto"/>
            </w:tcBorders>
            <w:shd w:val="clear" w:color="auto" w:fill="auto"/>
            <w:vAlign w:val="center"/>
            <w:hideMark/>
          </w:tcPr>
          <w:p w14:paraId="1BA573F1" w14:textId="77777777" w:rsidR="00590F03" w:rsidRPr="007A52B3" w:rsidRDefault="00590F03" w:rsidP="00327E1E">
            <w:pPr>
              <w:rPr>
                <w:sz w:val="20"/>
                <w:szCs w:val="20"/>
              </w:rPr>
            </w:pPr>
            <w:r w:rsidRPr="007A52B3">
              <w:rPr>
                <w:sz w:val="20"/>
                <w:szCs w:val="20"/>
              </w:rPr>
              <w:t>Инженерная инфраструктура</w:t>
            </w:r>
          </w:p>
        </w:tc>
        <w:tc>
          <w:tcPr>
            <w:tcW w:w="1180" w:type="dxa"/>
            <w:tcBorders>
              <w:top w:val="nil"/>
              <w:left w:val="nil"/>
              <w:bottom w:val="single" w:sz="4" w:space="0" w:color="auto"/>
              <w:right w:val="single" w:sz="4" w:space="0" w:color="auto"/>
            </w:tcBorders>
            <w:shd w:val="clear" w:color="auto" w:fill="auto"/>
            <w:noWrap/>
            <w:vAlign w:val="center"/>
            <w:hideMark/>
          </w:tcPr>
          <w:p w14:paraId="355DA5E4" w14:textId="77777777" w:rsidR="00590F03" w:rsidRPr="007A52B3" w:rsidRDefault="00590F03" w:rsidP="00327E1E">
            <w:pPr>
              <w:jc w:val="center"/>
              <w:rPr>
                <w:sz w:val="20"/>
                <w:szCs w:val="20"/>
              </w:rPr>
            </w:pPr>
            <w:r w:rsidRPr="007A52B3">
              <w:rPr>
                <w:sz w:val="20"/>
                <w:szCs w:val="20"/>
              </w:rPr>
              <w:t>1 688,7</w:t>
            </w:r>
          </w:p>
        </w:tc>
        <w:tc>
          <w:tcPr>
            <w:tcW w:w="1180" w:type="dxa"/>
            <w:tcBorders>
              <w:top w:val="nil"/>
              <w:left w:val="nil"/>
              <w:bottom w:val="single" w:sz="4" w:space="0" w:color="auto"/>
              <w:right w:val="single" w:sz="4" w:space="0" w:color="auto"/>
            </w:tcBorders>
            <w:shd w:val="clear" w:color="auto" w:fill="auto"/>
            <w:noWrap/>
            <w:vAlign w:val="center"/>
            <w:hideMark/>
          </w:tcPr>
          <w:p w14:paraId="64B1DE4A" w14:textId="77777777" w:rsidR="00590F03" w:rsidRPr="007A52B3" w:rsidRDefault="00590F03" w:rsidP="00327E1E">
            <w:pPr>
              <w:jc w:val="center"/>
              <w:rPr>
                <w:sz w:val="20"/>
                <w:szCs w:val="20"/>
              </w:rPr>
            </w:pPr>
            <w:r w:rsidRPr="007A52B3">
              <w:rPr>
                <w:sz w:val="20"/>
                <w:szCs w:val="20"/>
              </w:rPr>
              <w:t>1 246,9</w:t>
            </w:r>
          </w:p>
        </w:tc>
        <w:tc>
          <w:tcPr>
            <w:tcW w:w="1180" w:type="dxa"/>
            <w:tcBorders>
              <w:top w:val="nil"/>
              <w:left w:val="nil"/>
              <w:bottom w:val="single" w:sz="4" w:space="0" w:color="auto"/>
              <w:right w:val="single" w:sz="4" w:space="0" w:color="auto"/>
            </w:tcBorders>
            <w:shd w:val="clear" w:color="auto" w:fill="auto"/>
            <w:noWrap/>
            <w:vAlign w:val="center"/>
            <w:hideMark/>
          </w:tcPr>
          <w:p w14:paraId="16A99B25" w14:textId="77777777" w:rsidR="00590F03" w:rsidRPr="007A52B3" w:rsidRDefault="00590F03" w:rsidP="00327E1E">
            <w:pPr>
              <w:jc w:val="center"/>
              <w:rPr>
                <w:sz w:val="20"/>
                <w:szCs w:val="20"/>
              </w:rPr>
            </w:pPr>
            <w:r w:rsidRPr="007A52B3">
              <w:rPr>
                <w:sz w:val="20"/>
                <w:szCs w:val="20"/>
              </w:rPr>
              <w:t>- 441,8</w:t>
            </w:r>
          </w:p>
        </w:tc>
        <w:tc>
          <w:tcPr>
            <w:tcW w:w="1200" w:type="dxa"/>
            <w:tcBorders>
              <w:top w:val="nil"/>
              <w:left w:val="nil"/>
              <w:bottom w:val="single" w:sz="4" w:space="0" w:color="auto"/>
              <w:right w:val="single" w:sz="4" w:space="0" w:color="auto"/>
            </w:tcBorders>
            <w:shd w:val="clear" w:color="auto" w:fill="auto"/>
            <w:noWrap/>
            <w:vAlign w:val="center"/>
            <w:hideMark/>
          </w:tcPr>
          <w:p w14:paraId="03B1A141" w14:textId="77777777" w:rsidR="00590F03" w:rsidRPr="007A52B3" w:rsidRDefault="00590F03" w:rsidP="00327E1E">
            <w:pPr>
              <w:jc w:val="center"/>
              <w:rPr>
                <w:sz w:val="20"/>
                <w:szCs w:val="20"/>
              </w:rPr>
            </w:pPr>
            <w:r w:rsidRPr="007A52B3">
              <w:rPr>
                <w:sz w:val="20"/>
                <w:szCs w:val="20"/>
              </w:rPr>
              <w:t>- 26,2</w:t>
            </w:r>
          </w:p>
        </w:tc>
        <w:tc>
          <w:tcPr>
            <w:tcW w:w="1360" w:type="dxa"/>
            <w:tcBorders>
              <w:top w:val="nil"/>
              <w:left w:val="nil"/>
              <w:bottom w:val="single" w:sz="4" w:space="0" w:color="auto"/>
              <w:right w:val="double" w:sz="4" w:space="0" w:color="auto"/>
            </w:tcBorders>
            <w:shd w:val="clear" w:color="auto" w:fill="auto"/>
            <w:noWrap/>
            <w:vAlign w:val="center"/>
            <w:hideMark/>
          </w:tcPr>
          <w:p w14:paraId="5083E0AD" w14:textId="77777777" w:rsidR="00590F03" w:rsidRPr="007A52B3" w:rsidRDefault="00590F03" w:rsidP="00327E1E">
            <w:pPr>
              <w:jc w:val="center"/>
              <w:rPr>
                <w:sz w:val="20"/>
                <w:szCs w:val="20"/>
              </w:rPr>
            </w:pPr>
            <w:r w:rsidRPr="007A52B3">
              <w:rPr>
                <w:sz w:val="20"/>
                <w:szCs w:val="20"/>
              </w:rPr>
              <w:t>73,8</w:t>
            </w:r>
          </w:p>
        </w:tc>
      </w:tr>
      <w:tr w:rsidR="007A52B3" w:rsidRPr="007A52B3" w14:paraId="02AAE877" w14:textId="77777777" w:rsidTr="005D10CD">
        <w:trPr>
          <w:trHeight w:val="414"/>
        </w:trPr>
        <w:tc>
          <w:tcPr>
            <w:tcW w:w="3200" w:type="dxa"/>
            <w:tcBorders>
              <w:top w:val="nil"/>
              <w:left w:val="double" w:sz="4" w:space="0" w:color="auto"/>
              <w:bottom w:val="single" w:sz="4" w:space="0" w:color="auto"/>
              <w:right w:val="single" w:sz="4" w:space="0" w:color="auto"/>
            </w:tcBorders>
            <w:shd w:val="clear" w:color="auto" w:fill="auto"/>
            <w:vAlign w:val="center"/>
            <w:hideMark/>
          </w:tcPr>
          <w:p w14:paraId="6F1E6D80" w14:textId="77777777" w:rsidR="00590F03" w:rsidRPr="007A52B3" w:rsidRDefault="00590F03" w:rsidP="00327E1E">
            <w:pPr>
              <w:rPr>
                <w:sz w:val="20"/>
                <w:szCs w:val="20"/>
              </w:rPr>
            </w:pPr>
            <w:r w:rsidRPr="007A52B3">
              <w:rPr>
                <w:sz w:val="20"/>
                <w:szCs w:val="20"/>
              </w:rPr>
              <w:t>Дорожное строительство, транспортная инфраструктура</w:t>
            </w:r>
          </w:p>
        </w:tc>
        <w:tc>
          <w:tcPr>
            <w:tcW w:w="1180" w:type="dxa"/>
            <w:tcBorders>
              <w:top w:val="nil"/>
              <w:left w:val="nil"/>
              <w:bottom w:val="single" w:sz="4" w:space="0" w:color="auto"/>
              <w:right w:val="single" w:sz="4" w:space="0" w:color="auto"/>
            </w:tcBorders>
            <w:shd w:val="clear" w:color="auto" w:fill="auto"/>
            <w:noWrap/>
            <w:vAlign w:val="center"/>
            <w:hideMark/>
          </w:tcPr>
          <w:p w14:paraId="7D5BC5E7" w14:textId="77777777" w:rsidR="00590F03" w:rsidRPr="007A52B3" w:rsidRDefault="00590F03" w:rsidP="00327E1E">
            <w:pPr>
              <w:jc w:val="center"/>
              <w:rPr>
                <w:sz w:val="20"/>
                <w:szCs w:val="20"/>
              </w:rPr>
            </w:pPr>
            <w:r w:rsidRPr="007A52B3">
              <w:rPr>
                <w:sz w:val="20"/>
                <w:szCs w:val="20"/>
              </w:rPr>
              <w:t>3 927,1</w:t>
            </w:r>
          </w:p>
        </w:tc>
        <w:tc>
          <w:tcPr>
            <w:tcW w:w="1180" w:type="dxa"/>
            <w:tcBorders>
              <w:top w:val="nil"/>
              <w:left w:val="nil"/>
              <w:bottom w:val="single" w:sz="4" w:space="0" w:color="auto"/>
              <w:right w:val="single" w:sz="4" w:space="0" w:color="auto"/>
            </w:tcBorders>
            <w:shd w:val="clear" w:color="auto" w:fill="auto"/>
            <w:noWrap/>
            <w:vAlign w:val="center"/>
            <w:hideMark/>
          </w:tcPr>
          <w:p w14:paraId="44C4193E" w14:textId="77777777" w:rsidR="00590F03" w:rsidRPr="007A52B3" w:rsidRDefault="00590F03" w:rsidP="00327E1E">
            <w:pPr>
              <w:jc w:val="center"/>
              <w:rPr>
                <w:sz w:val="20"/>
                <w:szCs w:val="20"/>
              </w:rPr>
            </w:pPr>
            <w:r w:rsidRPr="007A52B3">
              <w:rPr>
                <w:sz w:val="20"/>
                <w:szCs w:val="20"/>
              </w:rPr>
              <w:t>1 023,0</w:t>
            </w:r>
          </w:p>
        </w:tc>
        <w:tc>
          <w:tcPr>
            <w:tcW w:w="1180" w:type="dxa"/>
            <w:tcBorders>
              <w:top w:val="nil"/>
              <w:left w:val="nil"/>
              <w:bottom w:val="single" w:sz="4" w:space="0" w:color="auto"/>
              <w:right w:val="single" w:sz="4" w:space="0" w:color="auto"/>
            </w:tcBorders>
            <w:shd w:val="clear" w:color="auto" w:fill="auto"/>
            <w:noWrap/>
            <w:vAlign w:val="center"/>
            <w:hideMark/>
          </w:tcPr>
          <w:p w14:paraId="32092FC6" w14:textId="77777777" w:rsidR="00590F03" w:rsidRPr="007A52B3" w:rsidRDefault="00590F03" w:rsidP="00327E1E">
            <w:pPr>
              <w:jc w:val="center"/>
              <w:rPr>
                <w:sz w:val="20"/>
                <w:szCs w:val="20"/>
              </w:rPr>
            </w:pPr>
            <w:r w:rsidRPr="007A52B3">
              <w:rPr>
                <w:sz w:val="20"/>
                <w:szCs w:val="20"/>
              </w:rPr>
              <w:t>- 2 904,1</w:t>
            </w:r>
          </w:p>
        </w:tc>
        <w:tc>
          <w:tcPr>
            <w:tcW w:w="1200" w:type="dxa"/>
            <w:tcBorders>
              <w:top w:val="nil"/>
              <w:left w:val="nil"/>
              <w:bottom w:val="single" w:sz="4" w:space="0" w:color="auto"/>
              <w:right w:val="single" w:sz="4" w:space="0" w:color="auto"/>
            </w:tcBorders>
            <w:shd w:val="clear" w:color="auto" w:fill="auto"/>
            <w:noWrap/>
            <w:vAlign w:val="center"/>
            <w:hideMark/>
          </w:tcPr>
          <w:p w14:paraId="257A8703" w14:textId="77777777" w:rsidR="00590F03" w:rsidRPr="007A52B3" w:rsidRDefault="00590F03" w:rsidP="00327E1E">
            <w:pPr>
              <w:jc w:val="center"/>
              <w:rPr>
                <w:sz w:val="20"/>
                <w:szCs w:val="20"/>
              </w:rPr>
            </w:pPr>
            <w:r w:rsidRPr="007A52B3">
              <w:rPr>
                <w:sz w:val="20"/>
                <w:szCs w:val="20"/>
              </w:rPr>
              <w:t>- 74,0</w:t>
            </w:r>
          </w:p>
        </w:tc>
        <w:tc>
          <w:tcPr>
            <w:tcW w:w="1360" w:type="dxa"/>
            <w:tcBorders>
              <w:top w:val="nil"/>
              <w:left w:val="nil"/>
              <w:bottom w:val="single" w:sz="4" w:space="0" w:color="auto"/>
              <w:right w:val="double" w:sz="4" w:space="0" w:color="auto"/>
            </w:tcBorders>
            <w:shd w:val="clear" w:color="auto" w:fill="auto"/>
            <w:noWrap/>
            <w:vAlign w:val="center"/>
            <w:hideMark/>
          </w:tcPr>
          <w:p w14:paraId="689A4DE3" w14:textId="77777777" w:rsidR="00590F03" w:rsidRPr="007A52B3" w:rsidRDefault="00590F03" w:rsidP="00327E1E">
            <w:pPr>
              <w:jc w:val="center"/>
              <w:rPr>
                <w:sz w:val="20"/>
                <w:szCs w:val="20"/>
              </w:rPr>
            </w:pPr>
            <w:r w:rsidRPr="007A52B3">
              <w:rPr>
                <w:sz w:val="20"/>
                <w:szCs w:val="20"/>
              </w:rPr>
              <w:t>26,0</w:t>
            </w:r>
          </w:p>
        </w:tc>
      </w:tr>
      <w:tr w:rsidR="007A52B3" w:rsidRPr="007A52B3" w14:paraId="0DEDB5D9" w14:textId="77777777" w:rsidTr="005D10CD">
        <w:trPr>
          <w:trHeight w:hRule="exact" w:val="255"/>
        </w:trPr>
        <w:tc>
          <w:tcPr>
            <w:tcW w:w="3200" w:type="dxa"/>
            <w:tcBorders>
              <w:top w:val="nil"/>
              <w:left w:val="double" w:sz="4" w:space="0" w:color="auto"/>
              <w:bottom w:val="single" w:sz="4" w:space="0" w:color="auto"/>
              <w:right w:val="single" w:sz="4" w:space="0" w:color="auto"/>
            </w:tcBorders>
            <w:shd w:val="clear" w:color="auto" w:fill="auto"/>
            <w:noWrap/>
            <w:vAlign w:val="center"/>
            <w:hideMark/>
          </w:tcPr>
          <w:p w14:paraId="71A4DF64" w14:textId="77777777" w:rsidR="00590F03" w:rsidRPr="007A52B3" w:rsidRDefault="00590F03" w:rsidP="00327E1E">
            <w:pPr>
              <w:rPr>
                <w:sz w:val="20"/>
                <w:szCs w:val="20"/>
              </w:rPr>
            </w:pPr>
            <w:r w:rsidRPr="007A52B3">
              <w:rPr>
                <w:sz w:val="20"/>
                <w:szCs w:val="20"/>
              </w:rPr>
              <w:t>Водное хозяйство</w:t>
            </w:r>
          </w:p>
        </w:tc>
        <w:tc>
          <w:tcPr>
            <w:tcW w:w="1180" w:type="dxa"/>
            <w:tcBorders>
              <w:top w:val="nil"/>
              <w:left w:val="nil"/>
              <w:bottom w:val="single" w:sz="4" w:space="0" w:color="auto"/>
              <w:right w:val="single" w:sz="4" w:space="0" w:color="auto"/>
            </w:tcBorders>
            <w:shd w:val="clear" w:color="auto" w:fill="auto"/>
            <w:noWrap/>
            <w:vAlign w:val="center"/>
            <w:hideMark/>
          </w:tcPr>
          <w:p w14:paraId="5D1AE814" w14:textId="77777777" w:rsidR="00590F03" w:rsidRPr="007A52B3" w:rsidRDefault="00590F03" w:rsidP="00327E1E">
            <w:pPr>
              <w:jc w:val="center"/>
              <w:rPr>
                <w:sz w:val="20"/>
                <w:szCs w:val="20"/>
              </w:rPr>
            </w:pPr>
            <w:r w:rsidRPr="007A52B3">
              <w:rPr>
                <w:sz w:val="20"/>
                <w:szCs w:val="20"/>
              </w:rPr>
              <w:t>0,6</w:t>
            </w:r>
          </w:p>
        </w:tc>
        <w:tc>
          <w:tcPr>
            <w:tcW w:w="1180" w:type="dxa"/>
            <w:tcBorders>
              <w:top w:val="nil"/>
              <w:left w:val="nil"/>
              <w:bottom w:val="single" w:sz="4" w:space="0" w:color="auto"/>
              <w:right w:val="single" w:sz="4" w:space="0" w:color="auto"/>
            </w:tcBorders>
            <w:shd w:val="clear" w:color="auto" w:fill="auto"/>
            <w:noWrap/>
            <w:vAlign w:val="center"/>
            <w:hideMark/>
          </w:tcPr>
          <w:p w14:paraId="6C4635A2" w14:textId="77777777" w:rsidR="00590F03" w:rsidRPr="007A52B3" w:rsidRDefault="00590F03" w:rsidP="00327E1E">
            <w:pPr>
              <w:jc w:val="center"/>
              <w:rPr>
                <w:sz w:val="20"/>
                <w:szCs w:val="20"/>
              </w:rPr>
            </w:pPr>
            <w:r w:rsidRPr="007A52B3">
              <w:rPr>
                <w:sz w:val="20"/>
                <w:szCs w:val="20"/>
              </w:rPr>
              <w:t>70,0</w:t>
            </w:r>
          </w:p>
        </w:tc>
        <w:tc>
          <w:tcPr>
            <w:tcW w:w="1180" w:type="dxa"/>
            <w:tcBorders>
              <w:top w:val="nil"/>
              <w:left w:val="nil"/>
              <w:bottom w:val="single" w:sz="4" w:space="0" w:color="auto"/>
              <w:right w:val="single" w:sz="4" w:space="0" w:color="auto"/>
            </w:tcBorders>
            <w:shd w:val="clear" w:color="auto" w:fill="auto"/>
            <w:noWrap/>
            <w:vAlign w:val="center"/>
            <w:hideMark/>
          </w:tcPr>
          <w:p w14:paraId="5C84770B" w14:textId="77777777" w:rsidR="00590F03" w:rsidRPr="007A52B3" w:rsidRDefault="00590F03" w:rsidP="00327E1E">
            <w:pPr>
              <w:jc w:val="center"/>
              <w:rPr>
                <w:sz w:val="20"/>
                <w:szCs w:val="20"/>
              </w:rPr>
            </w:pPr>
            <w:r w:rsidRPr="007A52B3">
              <w:rPr>
                <w:sz w:val="20"/>
                <w:szCs w:val="20"/>
              </w:rPr>
              <w:t>69,4</w:t>
            </w:r>
          </w:p>
        </w:tc>
        <w:tc>
          <w:tcPr>
            <w:tcW w:w="1200" w:type="dxa"/>
            <w:tcBorders>
              <w:top w:val="nil"/>
              <w:left w:val="nil"/>
              <w:bottom w:val="single" w:sz="4" w:space="0" w:color="auto"/>
              <w:right w:val="single" w:sz="4" w:space="0" w:color="auto"/>
            </w:tcBorders>
            <w:shd w:val="clear" w:color="auto" w:fill="auto"/>
            <w:noWrap/>
            <w:vAlign w:val="center"/>
            <w:hideMark/>
          </w:tcPr>
          <w:p w14:paraId="60D7D01D" w14:textId="77777777" w:rsidR="00590F03" w:rsidRPr="007A52B3" w:rsidRDefault="00590F03" w:rsidP="00327E1E">
            <w:pPr>
              <w:jc w:val="center"/>
              <w:rPr>
                <w:sz w:val="20"/>
                <w:szCs w:val="20"/>
              </w:rPr>
            </w:pPr>
            <w:r w:rsidRPr="007A52B3">
              <w:rPr>
                <w:sz w:val="20"/>
                <w:szCs w:val="20"/>
              </w:rPr>
              <w:t>11 566,7</w:t>
            </w:r>
          </w:p>
        </w:tc>
        <w:tc>
          <w:tcPr>
            <w:tcW w:w="1360" w:type="dxa"/>
            <w:tcBorders>
              <w:top w:val="nil"/>
              <w:left w:val="nil"/>
              <w:bottom w:val="single" w:sz="4" w:space="0" w:color="auto"/>
              <w:right w:val="double" w:sz="4" w:space="0" w:color="auto"/>
            </w:tcBorders>
            <w:shd w:val="clear" w:color="auto" w:fill="auto"/>
            <w:noWrap/>
            <w:vAlign w:val="center"/>
            <w:hideMark/>
          </w:tcPr>
          <w:p w14:paraId="5257D0AF" w14:textId="77777777" w:rsidR="00590F03" w:rsidRPr="007A52B3" w:rsidRDefault="00590F03" w:rsidP="00327E1E">
            <w:pPr>
              <w:jc w:val="center"/>
              <w:rPr>
                <w:sz w:val="20"/>
                <w:szCs w:val="20"/>
              </w:rPr>
            </w:pPr>
            <w:r w:rsidRPr="007A52B3">
              <w:rPr>
                <w:sz w:val="20"/>
                <w:szCs w:val="20"/>
              </w:rPr>
              <w:t>11 666,7</w:t>
            </w:r>
          </w:p>
        </w:tc>
      </w:tr>
      <w:tr w:rsidR="007A52B3" w:rsidRPr="007A52B3" w14:paraId="2A8D4D8E" w14:textId="77777777" w:rsidTr="005D10CD">
        <w:trPr>
          <w:trHeight w:hRule="exact" w:val="255"/>
        </w:trPr>
        <w:tc>
          <w:tcPr>
            <w:tcW w:w="3200" w:type="dxa"/>
            <w:tcBorders>
              <w:top w:val="nil"/>
              <w:left w:val="double" w:sz="4" w:space="0" w:color="auto"/>
              <w:bottom w:val="single" w:sz="4" w:space="0" w:color="auto"/>
              <w:right w:val="single" w:sz="4" w:space="0" w:color="auto"/>
            </w:tcBorders>
            <w:shd w:val="clear" w:color="auto" w:fill="auto"/>
            <w:noWrap/>
            <w:vAlign w:val="center"/>
            <w:hideMark/>
          </w:tcPr>
          <w:p w14:paraId="73660B5D" w14:textId="77777777" w:rsidR="00590F03" w:rsidRPr="007A52B3" w:rsidRDefault="00590F03" w:rsidP="00327E1E">
            <w:pPr>
              <w:rPr>
                <w:sz w:val="20"/>
                <w:szCs w:val="20"/>
              </w:rPr>
            </w:pPr>
            <w:r w:rsidRPr="007A52B3">
              <w:rPr>
                <w:sz w:val="20"/>
                <w:szCs w:val="20"/>
              </w:rPr>
              <w:t>Спорт</w:t>
            </w:r>
          </w:p>
        </w:tc>
        <w:tc>
          <w:tcPr>
            <w:tcW w:w="1180" w:type="dxa"/>
            <w:tcBorders>
              <w:top w:val="nil"/>
              <w:left w:val="nil"/>
              <w:bottom w:val="single" w:sz="4" w:space="0" w:color="auto"/>
              <w:right w:val="single" w:sz="4" w:space="0" w:color="auto"/>
            </w:tcBorders>
            <w:shd w:val="clear" w:color="auto" w:fill="auto"/>
            <w:noWrap/>
            <w:vAlign w:val="center"/>
            <w:hideMark/>
          </w:tcPr>
          <w:p w14:paraId="2CCEDE34" w14:textId="77777777" w:rsidR="00590F03" w:rsidRPr="007A52B3" w:rsidRDefault="00590F03" w:rsidP="00327E1E">
            <w:pPr>
              <w:jc w:val="center"/>
              <w:rPr>
                <w:sz w:val="20"/>
                <w:szCs w:val="20"/>
              </w:rPr>
            </w:pPr>
            <w:r w:rsidRPr="007A52B3">
              <w:rPr>
                <w:sz w:val="20"/>
                <w:szCs w:val="20"/>
              </w:rPr>
              <w:t>344,0</w:t>
            </w:r>
          </w:p>
        </w:tc>
        <w:tc>
          <w:tcPr>
            <w:tcW w:w="1180" w:type="dxa"/>
            <w:tcBorders>
              <w:top w:val="nil"/>
              <w:left w:val="nil"/>
              <w:bottom w:val="single" w:sz="4" w:space="0" w:color="auto"/>
              <w:right w:val="single" w:sz="4" w:space="0" w:color="auto"/>
            </w:tcBorders>
            <w:shd w:val="clear" w:color="auto" w:fill="auto"/>
            <w:noWrap/>
            <w:vAlign w:val="center"/>
            <w:hideMark/>
          </w:tcPr>
          <w:p w14:paraId="172F4EA1" w14:textId="77777777" w:rsidR="00590F03" w:rsidRPr="007A52B3" w:rsidRDefault="00590F03" w:rsidP="00327E1E">
            <w:pPr>
              <w:jc w:val="center"/>
              <w:rPr>
                <w:sz w:val="20"/>
                <w:szCs w:val="20"/>
              </w:rPr>
            </w:pPr>
            <w:r w:rsidRPr="007A52B3">
              <w:rPr>
                <w:sz w:val="20"/>
                <w:szCs w:val="20"/>
              </w:rPr>
              <w:t>523,0</w:t>
            </w:r>
          </w:p>
        </w:tc>
        <w:tc>
          <w:tcPr>
            <w:tcW w:w="1180" w:type="dxa"/>
            <w:tcBorders>
              <w:top w:val="nil"/>
              <w:left w:val="nil"/>
              <w:bottom w:val="single" w:sz="4" w:space="0" w:color="auto"/>
              <w:right w:val="single" w:sz="4" w:space="0" w:color="auto"/>
            </w:tcBorders>
            <w:shd w:val="clear" w:color="auto" w:fill="auto"/>
            <w:noWrap/>
            <w:vAlign w:val="center"/>
            <w:hideMark/>
          </w:tcPr>
          <w:p w14:paraId="0CE832E2" w14:textId="77777777" w:rsidR="00590F03" w:rsidRPr="007A52B3" w:rsidRDefault="00590F03" w:rsidP="00327E1E">
            <w:pPr>
              <w:jc w:val="center"/>
              <w:rPr>
                <w:sz w:val="20"/>
                <w:szCs w:val="20"/>
              </w:rPr>
            </w:pPr>
            <w:r w:rsidRPr="007A52B3">
              <w:rPr>
                <w:sz w:val="20"/>
                <w:szCs w:val="20"/>
              </w:rPr>
              <w:t>179,0</w:t>
            </w:r>
          </w:p>
        </w:tc>
        <w:tc>
          <w:tcPr>
            <w:tcW w:w="1200" w:type="dxa"/>
            <w:tcBorders>
              <w:top w:val="nil"/>
              <w:left w:val="nil"/>
              <w:bottom w:val="single" w:sz="4" w:space="0" w:color="auto"/>
              <w:right w:val="single" w:sz="4" w:space="0" w:color="auto"/>
            </w:tcBorders>
            <w:shd w:val="clear" w:color="auto" w:fill="auto"/>
            <w:noWrap/>
            <w:vAlign w:val="center"/>
            <w:hideMark/>
          </w:tcPr>
          <w:p w14:paraId="42F4CB03" w14:textId="77777777" w:rsidR="00590F03" w:rsidRPr="007A52B3" w:rsidRDefault="00590F03" w:rsidP="00327E1E">
            <w:pPr>
              <w:jc w:val="center"/>
              <w:rPr>
                <w:sz w:val="20"/>
                <w:szCs w:val="20"/>
              </w:rPr>
            </w:pPr>
            <w:r w:rsidRPr="007A52B3">
              <w:rPr>
                <w:sz w:val="20"/>
                <w:szCs w:val="20"/>
              </w:rPr>
              <w:t>52,0</w:t>
            </w:r>
          </w:p>
        </w:tc>
        <w:tc>
          <w:tcPr>
            <w:tcW w:w="1360" w:type="dxa"/>
            <w:tcBorders>
              <w:top w:val="nil"/>
              <w:left w:val="nil"/>
              <w:bottom w:val="single" w:sz="4" w:space="0" w:color="auto"/>
              <w:right w:val="double" w:sz="4" w:space="0" w:color="auto"/>
            </w:tcBorders>
            <w:shd w:val="clear" w:color="auto" w:fill="auto"/>
            <w:noWrap/>
            <w:vAlign w:val="center"/>
            <w:hideMark/>
          </w:tcPr>
          <w:p w14:paraId="441D13CC" w14:textId="77777777" w:rsidR="00590F03" w:rsidRPr="007A52B3" w:rsidRDefault="00590F03" w:rsidP="00327E1E">
            <w:pPr>
              <w:jc w:val="center"/>
              <w:rPr>
                <w:sz w:val="20"/>
                <w:szCs w:val="20"/>
              </w:rPr>
            </w:pPr>
            <w:r w:rsidRPr="007A52B3">
              <w:rPr>
                <w:sz w:val="20"/>
                <w:szCs w:val="20"/>
              </w:rPr>
              <w:t>152,0</w:t>
            </w:r>
          </w:p>
        </w:tc>
      </w:tr>
      <w:tr w:rsidR="007A52B3" w:rsidRPr="007A52B3" w14:paraId="3C3E159E" w14:textId="77777777" w:rsidTr="005D10CD">
        <w:trPr>
          <w:trHeight w:hRule="exact" w:val="255"/>
        </w:trPr>
        <w:tc>
          <w:tcPr>
            <w:tcW w:w="3200" w:type="dxa"/>
            <w:tcBorders>
              <w:top w:val="nil"/>
              <w:left w:val="double" w:sz="4" w:space="0" w:color="auto"/>
              <w:bottom w:val="single" w:sz="4" w:space="0" w:color="auto"/>
              <w:right w:val="single" w:sz="4" w:space="0" w:color="auto"/>
            </w:tcBorders>
            <w:shd w:val="clear" w:color="auto" w:fill="auto"/>
            <w:noWrap/>
            <w:vAlign w:val="center"/>
            <w:hideMark/>
          </w:tcPr>
          <w:p w14:paraId="09E50F44" w14:textId="77777777" w:rsidR="00590F03" w:rsidRPr="007A52B3" w:rsidRDefault="00590F03" w:rsidP="00327E1E">
            <w:pPr>
              <w:rPr>
                <w:sz w:val="20"/>
                <w:szCs w:val="20"/>
              </w:rPr>
            </w:pPr>
            <w:r w:rsidRPr="007A52B3">
              <w:rPr>
                <w:sz w:val="20"/>
                <w:szCs w:val="20"/>
              </w:rPr>
              <w:t>Пожарная безопасность</w:t>
            </w:r>
          </w:p>
        </w:tc>
        <w:tc>
          <w:tcPr>
            <w:tcW w:w="1180" w:type="dxa"/>
            <w:tcBorders>
              <w:top w:val="nil"/>
              <w:left w:val="nil"/>
              <w:bottom w:val="single" w:sz="4" w:space="0" w:color="auto"/>
              <w:right w:val="single" w:sz="4" w:space="0" w:color="auto"/>
            </w:tcBorders>
            <w:shd w:val="clear" w:color="auto" w:fill="auto"/>
            <w:noWrap/>
            <w:vAlign w:val="center"/>
            <w:hideMark/>
          </w:tcPr>
          <w:p w14:paraId="33874C8A" w14:textId="77777777" w:rsidR="00590F03" w:rsidRPr="007A52B3" w:rsidRDefault="00590F03" w:rsidP="00327E1E">
            <w:pPr>
              <w:jc w:val="center"/>
              <w:rPr>
                <w:sz w:val="20"/>
                <w:szCs w:val="20"/>
              </w:rPr>
            </w:pPr>
            <w:r w:rsidRPr="007A52B3">
              <w:rPr>
                <w:sz w:val="20"/>
                <w:szCs w:val="20"/>
              </w:rPr>
              <w:t>13,5</w:t>
            </w:r>
          </w:p>
        </w:tc>
        <w:tc>
          <w:tcPr>
            <w:tcW w:w="1180" w:type="dxa"/>
            <w:tcBorders>
              <w:top w:val="nil"/>
              <w:left w:val="nil"/>
              <w:bottom w:val="single" w:sz="4" w:space="0" w:color="auto"/>
              <w:right w:val="single" w:sz="4" w:space="0" w:color="auto"/>
            </w:tcBorders>
            <w:shd w:val="clear" w:color="auto" w:fill="auto"/>
            <w:noWrap/>
            <w:vAlign w:val="center"/>
            <w:hideMark/>
          </w:tcPr>
          <w:p w14:paraId="689023BF" w14:textId="77777777" w:rsidR="00590F03" w:rsidRPr="007A52B3" w:rsidRDefault="00590F03" w:rsidP="00327E1E">
            <w:pPr>
              <w:jc w:val="center"/>
              <w:rPr>
                <w:sz w:val="20"/>
                <w:szCs w:val="20"/>
              </w:rPr>
            </w:pPr>
            <w:r w:rsidRPr="007A52B3">
              <w:rPr>
                <w:sz w:val="20"/>
                <w:szCs w:val="20"/>
              </w:rPr>
              <w:t>40,0</w:t>
            </w:r>
          </w:p>
        </w:tc>
        <w:tc>
          <w:tcPr>
            <w:tcW w:w="1180" w:type="dxa"/>
            <w:tcBorders>
              <w:top w:val="nil"/>
              <w:left w:val="nil"/>
              <w:bottom w:val="single" w:sz="4" w:space="0" w:color="auto"/>
              <w:right w:val="single" w:sz="4" w:space="0" w:color="auto"/>
            </w:tcBorders>
            <w:shd w:val="clear" w:color="auto" w:fill="auto"/>
            <w:noWrap/>
            <w:vAlign w:val="center"/>
            <w:hideMark/>
          </w:tcPr>
          <w:p w14:paraId="7CB83983" w14:textId="77777777" w:rsidR="00590F03" w:rsidRPr="007A52B3" w:rsidRDefault="00590F03" w:rsidP="00327E1E">
            <w:pPr>
              <w:jc w:val="center"/>
              <w:rPr>
                <w:sz w:val="20"/>
                <w:szCs w:val="20"/>
              </w:rPr>
            </w:pPr>
            <w:r w:rsidRPr="007A52B3">
              <w:rPr>
                <w:sz w:val="20"/>
                <w:szCs w:val="20"/>
              </w:rPr>
              <w:t>26,5</w:t>
            </w:r>
          </w:p>
        </w:tc>
        <w:tc>
          <w:tcPr>
            <w:tcW w:w="1200" w:type="dxa"/>
            <w:tcBorders>
              <w:top w:val="nil"/>
              <w:left w:val="nil"/>
              <w:bottom w:val="single" w:sz="4" w:space="0" w:color="auto"/>
              <w:right w:val="single" w:sz="4" w:space="0" w:color="auto"/>
            </w:tcBorders>
            <w:shd w:val="clear" w:color="auto" w:fill="auto"/>
            <w:noWrap/>
            <w:vAlign w:val="center"/>
            <w:hideMark/>
          </w:tcPr>
          <w:p w14:paraId="428362B5" w14:textId="77777777" w:rsidR="00590F03" w:rsidRPr="007A52B3" w:rsidRDefault="00590F03" w:rsidP="00327E1E">
            <w:pPr>
              <w:jc w:val="center"/>
              <w:rPr>
                <w:sz w:val="20"/>
                <w:szCs w:val="20"/>
              </w:rPr>
            </w:pPr>
            <w:r w:rsidRPr="007A52B3">
              <w:rPr>
                <w:sz w:val="20"/>
                <w:szCs w:val="20"/>
              </w:rPr>
              <w:t>196,3</w:t>
            </w:r>
          </w:p>
        </w:tc>
        <w:tc>
          <w:tcPr>
            <w:tcW w:w="1360" w:type="dxa"/>
            <w:tcBorders>
              <w:top w:val="nil"/>
              <w:left w:val="nil"/>
              <w:bottom w:val="single" w:sz="4" w:space="0" w:color="auto"/>
              <w:right w:val="double" w:sz="4" w:space="0" w:color="auto"/>
            </w:tcBorders>
            <w:shd w:val="clear" w:color="auto" w:fill="auto"/>
            <w:noWrap/>
            <w:vAlign w:val="center"/>
            <w:hideMark/>
          </w:tcPr>
          <w:p w14:paraId="456E8701" w14:textId="77777777" w:rsidR="00590F03" w:rsidRPr="007A52B3" w:rsidRDefault="00590F03" w:rsidP="00327E1E">
            <w:pPr>
              <w:jc w:val="center"/>
              <w:rPr>
                <w:sz w:val="20"/>
                <w:szCs w:val="20"/>
              </w:rPr>
            </w:pPr>
            <w:r w:rsidRPr="007A52B3">
              <w:rPr>
                <w:sz w:val="20"/>
                <w:szCs w:val="20"/>
              </w:rPr>
              <w:t>296,3</w:t>
            </w:r>
          </w:p>
        </w:tc>
      </w:tr>
      <w:tr w:rsidR="007A52B3" w:rsidRPr="007A52B3" w14:paraId="7C8BDCC3" w14:textId="77777777" w:rsidTr="005D10CD">
        <w:trPr>
          <w:trHeight w:hRule="exact" w:val="255"/>
        </w:trPr>
        <w:tc>
          <w:tcPr>
            <w:tcW w:w="3200" w:type="dxa"/>
            <w:tcBorders>
              <w:top w:val="nil"/>
              <w:left w:val="double" w:sz="4" w:space="0" w:color="auto"/>
              <w:bottom w:val="single" w:sz="4" w:space="0" w:color="auto"/>
              <w:right w:val="single" w:sz="4" w:space="0" w:color="auto"/>
            </w:tcBorders>
            <w:shd w:val="clear" w:color="auto" w:fill="auto"/>
            <w:noWrap/>
            <w:vAlign w:val="center"/>
            <w:hideMark/>
          </w:tcPr>
          <w:p w14:paraId="34D02996" w14:textId="77777777" w:rsidR="00590F03" w:rsidRPr="007A52B3" w:rsidRDefault="00590F03" w:rsidP="00327E1E">
            <w:pPr>
              <w:rPr>
                <w:sz w:val="20"/>
                <w:szCs w:val="20"/>
              </w:rPr>
            </w:pPr>
            <w:r w:rsidRPr="007A52B3">
              <w:rPr>
                <w:sz w:val="20"/>
                <w:szCs w:val="20"/>
              </w:rPr>
              <w:t>Лесное хозяйство</w:t>
            </w:r>
          </w:p>
        </w:tc>
        <w:tc>
          <w:tcPr>
            <w:tcW w:w="1180" w:type="dxa"/>
            <w:tcBorders>
              <w:top w:val="nil"/>
              <w:left w:val="nil"/>
              <w:bottom w:val="single" w:sz="4" w:space="0" w:color="auto"/>
              <w:right w:val="single" w:sz="4" w:space="0" w:color="auto"/>
            </w:tcBorders>
            <w:shd w:val="clear" w:color="auto" w:fill="auto"/>
            <w:noWrap/>
            <w:vAlign w:val="center"/>
            <w:hideMark/>
          </w:tcPr>
          <w:p w14:paraId="30D83B81" w14:textId="77777777" w:rsidR="00590F03" w:rsidRPr="007A52B3" w:rsidRDefault="00590F03" w:rsidP="00327E1E">
            <w:pPr>
              <w:jc w:val="center"/>
              <w:rPr>
                <w:sz w:val="20"/>
                <w:szCs w:val="20"/>
              </w:rPr>
            </w:pPr>
            <w:r w:rsidRPr="007A52B3">
              <w:rPr>
                <w:sz w:val="20"/>
                <w:szCs w:val="20"/>
              </w:rPr>
              <w:t>4,4</w:t>
            </w:r>
          </w:p>
        </w:tc>
        <w:tc>
          <w:tcPr>
            <w:tcW w:w="1180" w:type="dxa"/>
            <w:tcBorders>
              <w:top w:val="nil"/>
              <w:left w:val="nil"/>
              <w:bottom w:val="single" w:sz="4" w:space="0" w:color="auto"/>
              <w:right w:val="single" w:sz="4" w:space="0" w:color="auto"/>
            </w:tcBorders>
            <w:shd w:val="clear" w:color="auto" w:fill="auto"/>
            <w:noWrap/>
            <w:vAlign w:val="center"/>
            <w:hideMark/>
          </w:tcPr>
          <w:p w14:paraId="726F9FCC" w14:textId="77777777" w:rsidR="00590F03" w:rsidRPr="007A52B3" w:rsidRDefault="00590F03" w:rsidP="00327E1E">
            <w:pPr>
              <w:jc w:val="center"/>
              <w:rPr>
                <w:sz w:val="20"/>
                <w:szCs w:val="20"/>
              </w:rPr>
            </w:pPr>
            <w:r w:rsidRPr="007A52B3">
              <w:rPr>
                <w:sz w:val="20"/>
                <w:szCs w:val="20"/>
              </w:rPr>
              <w:t>83,6</w:t>
            </w:r>
          </w:p>
        </w:tc>
        <w:tc>
          <w:tcPr>
            <w:tcW w:w="1180" w:type="dxa"/>
            <w:tcBorders>
              <w:top w:val="nil"/>
              <w:left w:val="nil"/>
              <w:bottom w:val="single" w:sz="4" w:space="0" w:color="auto"/>
              <w:right w:val="single" w:sz="4" w:space="0" w:color="auto"/>
            </w:tcBorders>
            <w:shd w:val="clear" w:color="auto" w:fill="auto"/>
            <w:noWrap/>
            <w:vAlign w:val="center"/>
            <w:hideMark/>
          </w:tcPr>
          <w:p w14:paraId="3F525071" w14:textId="77777777" w:rsidR="00590F03" w:rsidRPr="007A52B3" w:rsidRDefault="00590F03" w:rsidP="00327E1E">
            <w:pPr>
              <w:jc w:val="center"/>
              <w:rPr>
                <w:sz w:val="20"/>
                <w:szCs w:val="20"/>
              </w:rPr>
            </w:pPr>
            <w:r w:rsidRPr="007A52B3">
              <w:rPr>
                <w:sz w:val="20"/>
                <w:szCs w:val="20"/>
              </w:rPr>
              <w:t>79,2</w:t>
            </w:r>
          </w:p>
        </w:tc>
        <w:tc>
          <w:tcPr>
            <w:tcW w:w="1200" w:type="dxa"/>
            <w:tcBorders>
              <w:top w:val="nil"/>
              <w:left w:val="nil"/>
              <w:bottom w:val="single" w:sz="4" w:space="0" w:color="auto"/>
              <w:right w:val="single" w:sz="4" w:space="0" w:color="auto"/>
            </w:tcBorders>
            <w:shd w:val="clear" w:color="auto" w:fill="auto"/>
            <w:noWrap/>
            <w:vAlign w:val="center"/>
            <w:hideMark/>
          </w:tcPr>
          <w:p w14:paraId="53E4D84A" w14:textId="77777777" w:rsidR="00590F03" w:rsidRPr="007A52B3" w:rsidRDefault="00590F03" w:rsidP="00327E1E">
            <w:pPr>
              <w:jc w:val="center"/>
              <w:rPr>
                <w:sz w:val="20"/>
                <w:szCs w:val="20"/>
              </w:rPr>
            </w:pPr>
            <w:r w:rsidRPr="007A52B3">
              <w:rPr>
                <w:sz w:val="20"/>
                <w:szCs w:val="20"/>
              </w:rPr>
              <w:t>1 800,0</w:t>
            </w:r>
          </w:p>
        </w:tc>
        <w:tc>
          <w:tcPr>
            <w:tcW w:w="1360" w:type="dxa"/>
            <w:tcBorders>
              <w:top w:val="nil"/>
              <w:left w:val="nil"/>
              <w:bottom w:val="single" w:sz="4" w:space="0" w:color="auto"/>
              <w:right w:val="double" w:sz="4" w:space="0" w:color="auto"/>
            </w:tcBorders>
            <w:shd w:val="clear" w:color="auto" w:fill="auto"/>
            <w:noWrap/>
            <w:vAlign w:val="center"/>
            <w:hideMark/>
          </w:tcPr>
          <w:p w14:paraId="0D4A758A" w14:textId="77777777" w:rsidR="00590F03" w:rsidRPr="007A52B3" w:rsidRDefault="00590F03" w:rsidP="00327E1E">
            <w:pPr>
              <w:jc w:val="center"/>
              <w:rPr>
                <w:sz w:val="20"/>
                <w:szCs w:val="20"/>
              </w:rPr>
            </w:pPr>
            <w:r w:rsidRPr="007A52B3">
              <w:rPr>
                <w:sz w:val="20"/>
                <w:szCs w:val="20"/>
              </w:rPr>
              <w:t>1 900,0</w:t>
            </w:r>
          </w:p>
        </w:tc>
      </w:tr>
      <w:tr w:rsidR="007A52B3" w:rsidRPr="007A52B3" w14:paraId="2E29D8AF" w14:textId="77777777" w:rsidTr="005D10CD">
        <w:trPr>
          <w:trHeight w:hRule="exact" w:val="255"/>
        </w:trPr>
        <w:tc>
          <w:tcPr>
            <w:tcW w:w="3200" w:type="dxa"/>
            <w:tcBorders>
              <w:top w:val="nil"/>
              <w:left w:val="double" w:sz="4" w:space="0" w:color="auto"/>
              <w:bottom w:val="single" w:sz="4" w:space="0" w:color="auto"/>
              <w:right w:val="single" w:sz="4" w:space="0" w:color="auto"/>
            </w:tcBorders>
            <w:shd w:val="clear" w:color="auto" w:fill="auto"/>
            <w:noWrap/>
            <w:vAlign w:val="center"/>
            <w:hideMark/>
          </w:tcPr>
          <w:p w14:paraId="1CA1166F" w14:textId="77777777" w:rsidR="00590F03" w:rsidRPr="007A52B3" w:rsidRDefault="00590F03" w:rsidP="00327E1E">
            <w:pPr>
              <w:rPr>
                <w:sz w:val="20"/>
                <w:szCs w:val="20"/>
              </w:rPr>
            </w:pPr>
            <w:r w:rsidRPr="007A52B3">
              <w:rPr>
                <w:sz w:val="20"/>
                <w:szCs w:val="20"/>
              </w:rPr>
              <w:t>Общегосударственные вопросы</w:t>
            </w:r>
          </w:p>
        </w:tc>
        <w:tc>
          <w:tcPr>
            <w:tcW w:w="1180" w:type="dxa"/>
            <w:tcBorders>
              <w:top w:val="nil"/>
              <w:left w:val="nil"/>
              <w:bottom w:val="single" w:sz="4" w:space="0" w:color="auto"/>
              <w:right w:val="single" w:sz="4" w:space="0" w:color="auto"/>
            </w:tcBorders>
            <w:shd w:val="clear" w:color="auto" w:fill="auto"/>
            <w:noWrap/>
            <w:vAlign w:val="center"/>
            <w:hideMark/>
          </w:tcPr>
          <w:p w14:paraId="6AE661E2" w14:textId="77777777" w:rsidR="00590F03" w:rsidRPr="007A52B3" w:rsidRDefault="00590F03" w:rsidP="00327E1E">
            <w:pPr>
              <w:jc w:val="center"/>
              <w:rPr>
                <w:sz w:val="20"/>
                <w:szCs w:val="20"/>
              </w:rPr>
            </w:pPr>
            <w:r w:rsidRPr="007A52B3">
              <w:rPr>
                <w:sz w:val="20"/>
                <w:szCs w:val="20"/>
              </w:rPr>
              <w:t>78,0</w:t>
            </w:r>
          </w:p>
        </w:tc>
        <w:tc>
          <w:tcPr>
            <w:tcW w:w="1180" w:type="dxa"/>
            <w:tcBorders>
              <w:top w:val="nil"/>
              <w:left w:val="nil"/>
              <w:bottom w:val="single" w:sz="4" w:space="0" w:color="auto"/>
              <w:right w:val="single" w:sz="4" w:space="0" w:color="auto"/>
            </w:tcBorders>
            <w:shd w:val="clear" w:color="auto" w:fill="auto"/>
            <w:noWrap/>
            <w:vAlign w:val="center"/>
            <w:hideMark/>
          </w:tcPr>
          <w:p w14:paraId="234618D5" w14:textId="77777777" w:rsidR="00590F03" w:rsidRPr="007A52B3" w:rsidRDefault="00590F03" w:rsidP="00327E1E">
            <w:pPr>
              <w:jc w:val="center"/>
              <w:rPr>
                <w:sz w:val="20"/>
                <w:szCs w:val="20"/>
              </w:rPr>
            </w:pPr>
            <w:r w:rsidRPr="007A52B3">
              <w:rPr>
                <w:sz w:val="20"/>
                <w:szCs w:val="20"/>
              </w:rPr>
              <w:t>102,9</w:t>
            </w:r>
          </w:p>
        </w:tc>
        <w:tc>
          <w:tcPr>
            <w:tcW w:w="1180" w:type="dxa"/>
            <w:tcBorders>
              <w:top w:val="nil"/>
              <w:left w:val="nil"/>
              <w:bottom w:val="single" w:sz="4" w:space="0" w:color="auto"/>
              <w:right w:val="single" w:sz="4" w:space="0" w:color="auto"/>
            </w:tcBorders>
            <w:shd w:val="clear" w:color="auto" w:fill="auto"/>
            <w:noWrap/>
            <w:vAlign w:val="center"/>
            <w:hideMark/>
          </w:tcPr>
          <w:p w14:paraId="5333756D" w14:textId="77777777" w:rsidR="00590F03" w:rsidRPr="007A52B3" w:rsidRDefault="00590F03" w:rsidP="00327E1E">
            <w:pPr>
              <w:jc w:val="center"/>
              <w:rPr>
                <w:sz w:val="20"/>
                <w:szCs w:val="20"/>
              </w:rPr>
            </w:pPr>
            <w:r w:rsidRPr="007A52B3">
              <w:rPr>
                <w:sz w:val="20"/>
                <w:szCs w:val="20"/>
              </w:rPr>
              <w:t>24,9</w:t>
            </w:r>
          </w:p>
        </w:tc>
        <w:tc>
          <w:tcPr>
            <w:tcW w:w="1200" w:type="dxa"/>
            <w:tcBorders>
              <w:top w:val="nil"/>
              <w:left w:val="nil"/>
              <w:bottom w:val="single" w:sz="4" w:space="0" w:color="auto"/>
              <w:right w:val="single" w:sz="4" w:space="0" w:color="auto"/>
            </w:tcBorders>
            <w:shd w:val="clear" w:color="auto" w:fill="auto"/>
            <w:noWrap/>
            <w:vAlign w:val="center"/>
            <w:hideMark/>
          </w:tcPr>
          <w:p w14:paraId="782CAC76" w14:textId="77777777" w:rsidR="00590F03" w:rsidRPr="007A52B3" w:rsidRDefault="00590F03" w:rsidP="00327E1E">
            <w:pPr>
              <w:jc w:val="center"/>
              <w:rPr>
                <w:sz w:val="20"/>
                <w:szCs w:val="20"/>
              </w:rPr>
            </w:pPr>
            <w:r w:rsidRPr="007A52B3">
              <w:rPr>
                <w:sz w:val="20"/>
                <w:szCs w:val="20"/>
              </w:rPr>
              <w:t>31,9</w:t>
            </w:r>
          </w:p>
        </w:tc>
        <w:tc>
          <w:tcPr>
            <w:tcW w:w="1360" w:type="dxa"/>
            <w:tcBorders>
              <w:top w:val="nil"/>
              <w:left w:val="nil"/>
              <w:bottom w:val="single" w:sz="4" w:space="0" w:color="auto"/>
              <w:right w:val="double" w:sz="4" w:space="0" w:color="auto"/>
            </w:tcBorders>
            <w:shd w:val="clear" w:color="auto" w:fill="auto"/>
            <w:noWrap/>
            <w:vAlign w:val="center"/>
            <w:hideMark/>
          </w:tcPr>
          <w:p w14:paraId="64E13136" w14:textId="77777777" w:rsidR="00590F03" w:rsidRPr="007A52B3" w:rsidRDefault="00590F03" w:rsidP="00327E1E">
            <w:pPr>
              <w:jc w:val="center"/>
              <w:rPr>
                <w:sz w:val="20"/>
                <w:szCs w:val="20"/>
              </w:rPr>
            </w:pPr>
            <w:r w:rsidRPr="007A52B3">
              <w:rPr>
                <w:sz w:val="20"/>
                <w:szCs w:val="20"/>
              </w:rPr>
              <w:t>131,9</w:t>
            </w:r>
          </w:p>
        </w:tc>
      </w:tr>
      <w:tr w:rsidR="007A52B3" w:rsidRPr="007A52B3" w14:paraId="1C115318" w14:textId="77777777" w:rsidTr="005D10CD">
        <w:trPr>
          <w:trHeight w:hRule="exact" w:val="255"/>
        </w:trPr>
        <w:tc>
          <w:tcPr>
            <w:tcW w:w="3200" w:type="dxa"/>
            <w:tcBorders>
              <w:top w:val="nil"/>
              <w:left w:val="double" w:sz="4" w:space="0" w:color="auto"/>
              <w:bottom w:val="single" w:sz="4" w:space="0" w:color="auto"/>
              <w:right w:val="single" w:sz="4" w:space="0" w:color="auto"/>
            </w:tcBorders>
            <w:shd w:val="clear" w:color="auto" w:fill="auto"/>
            <w:noWrap/>
            <w:vAlign w:val="center"/>
            <w:hideMark/>
          </w:tcPr>
          <w:p w14:paraId="166A72EA" w14:textId="77777777" w:rsidR="00590F03" w:rsidRPr="007A52B3" w:rsidRDefault="00590F03" w:rsidP="00327E1E">
            <w:pPr>
              <w:rPr>
                <w:sz w:val="20"/>
                <w:szCs w:val="20"/>
              </w:rPr>
            </w:pPr>
            <w:r w:rsidRPr="007A52B3">
              <w:rPr>
                <w:sz w:val="20"/>
                <w:szCs w:val="20"/>
              </w:rPr>
              <w:t>Прочие</w:t>
            </w:r>
          </w:p>
        </w:tc>
        <w:tc>
          <w:tcPr>
            <w:tcW w:w="1180" w:type="dxa"/>
            <w:tcBorders>
              <w:top w:val="nil"/>
              <w:left w:val="nil"/>
              <w:bottom w:val="single" w:sz="4" w:space="0" w:color="auto"/>
              <w:right w:val="single" w:sz="4" w:space="0" w:color="auto"/>
            </w:tcBorders>
            <w:shd w:val="clear" w:color="auto" w:fill="auto"/>
            <w:noWrap/>
            <w:vAlign w:val="center"/>
            <w:hideMark/>
          </w:tcPr>
          <w:p w14:paraId="0CC73D79" w14:textId="77777777" w:rsidR="00590F03" w:rsidRPr="007A52B3" w:rsidRDefault="00590F03" w:rsidP="00327E1E">
            <w:pPr>
              <w:jc w:val="center"/>
              <w:rPr>
                <w:sz w:val="20"/>
                <w:szCs w:val="20"/>
              </w:rPr>
            </w:pPr>
            <w:r w:rsidRPr="007A52B3">
              <w:rPr>
                <w:sz w:val="20"/>
                <w:szCs w:val="20"/>
              </w:rPr>
              <w:t>117,5</w:t>
            </w:r>
          </w:p>
        </w:tc>
        <w:tc>
          <w:tcPr>
            <w:tcW w:w="1180" w:type="dxa"/>
            <w:tcBorders>
              <w:top w:val="nil"/>
              <w:left w:val="nil"/>
              <w:bottom w:val="single" w:sz="4" w:space="0" w:color="auto"/>
              <w:right w:val="single" w:sz="4" w:space="0" w:color="auto"/>
            </w:tcBorders>
            <w:shd w:val="clear" w:color="auto" w:fill="auto"/>
            <w:noWrap/>
            <w:vAlign w:val="center"/>
            <w:hideMark/>
          </w:tcPr>
          <w:p w14:paraId="528E02DA" w14:textId="77777777" w:rsidR="00590F03" w:rsidRPr="007A52B3" w:rsidRDefault="00590F03" w:rsidP="00327E1E">
            <w:pPr>
              <w:jc w:val="center"/>
              <w:rPr>
                <w:sz w:val="20"/>
                <w:szCs w:val="20"/>
              </w:rPr>
            </w:pPr>
            <w:r w:rsidRPr="007A52B3">
              <w:rPr>
                <w:sz w:val="20"/>
                <w:szCs w:val="20"/>
              </w:rPr>
              <w:t>79,3</w:t>
            </w:r>
          </w:p>
        </w:tc>
        <w:tc>
          <w:tcPr>
            <w:tcW w:w="1180" w:type="dxa"/>
            <w:tcBorders>
              <w:top w:val="nil"/>
              <w:left w:val="nil"/>
              <w:bottom w:val="single" w:sz="4" w:space="0" w:color="auto"/>
              <w:right w:val="single" w:sz="4" w:space="0" w:color="auto"/>
            </w:tcBorders>
            <w:shd w:val="clear" w:color="auto" w:fill="auto"/>
            <w:noWrap/>
            <w:vAlign w:val="center"/>
            <w:hideMark/>
          </w:tcPr>
          <w:p w14:paraId="2D10525E" w14:textId="77777777" w:rsidR="00590F03" w:rsidRPr="007A52B3" w:rsidRDefault="00590F03" w:rsidP="00327E1E">
            <w:pPr>
              <w:jc w:val="center"/>
              <w:rPr>
                <w:sz w:val="20"/>
                <w:szCs w:val="20"/>
              </w:rPr>
            </w:pPr>
            <w:r w:rsidRPr="007A52B3">
              <w:rPr>
                <w:sz w:val="20"/>
                <w:szCs w:val="20"/>
              </w:rPr>
              <w:t>- 38,2</w:t>
            </w:r>
          </w:p>
        </w:tc>
        <w:tc>
          <w:tcPr>
            <w:tcW w:w="1200" w:type="dxa"/>
            <w:tcBorders>
              <w:top w:val="nil"/>
              <w:left w:val="nil"/>
              <w:bottom w:val="single" w:sz="4" w:space="0" w:color="auto"/>
              <w:right w:val="single" w:sz="4" w:space="0" w:color="auto"/>
            </w:tcBorders>
            <w:shd w:val="clear" w:color="auto" w:fill="auto"/>
            <w:noWrap/>
            <w:vAlign w:val="center"/>
            <w:hideMark/>
          </w:tcPr>
          <w:p w14:paraId="6634AC93" w14:textId="77777777" w:rsidR="00590F03" w:rsidRPr="007A52B3" w:rsidRDefault="00590F03" w:rsidP="00327E1E">
            <w:pPr>
              <w:jc w:val="center"/>
              <w:rPr>
                <w:sz w:val="20"/>
                <w:szCs w:val="20"/>
              </w:rPr>
            </w:pPr>
            <w:r w:rsidRPr="007A52B3">
              <w:rPr>
                <w:sz w:val="20"/>
                <w:szCs w:val="20"/>
              </w:rPr>
              <w:t>- 32,5</w:t>
            </w:r>
          </w:p>
        </w:tc>
        <w:tc>
          <w:tcPr>
            <w:tcW w:w="1360" w:type="dxa"/>
            <w:tcBorders>
              <w:top w:val="nil"/>
              <w:left w:val="nil"/>
              <w:bottom w:val="single" w:sz="4" w:space="0" w:color="auto"/>
              <w:right w:val="double" w:sz="4" w:space="0" w:color="auto"/>
            </w:tcBorders>
            <w:shd w:val="clear" w:color="auto" w:fill="auto"/>
            <w:noWrap/>
            <w:vAlign w:val="center"/>
            <w:hideMark/>
          </w:tcPr>
          <w:p w14:paraId="0DCD67BC" w14:textId="77777777" w:rsidR="00590F03" w:rsidRPr="007A52B3" w:rsidRDefault="00590F03" w:rsidP="00327E1E">
            <w:pPr>
              <w:jc w:val="center"/>
              <w:rPr>
                <w:sz w:val="20"/>
                <w:szCs w:val="20"/>
              </w:rPr>
            </w:pPr>
            <w:r w:rsidRPr="007A52B3">
              <w:rPr>
                <w:sz w:val="20"/>
                <w:szCs w:val="20"/>
              </w:rPr>
              <w:t>67,5</w:t>
            </w:r>
          </w:p>
        </w:tc>
      </w:tr>
      <w:tr w:rsidR="00590F03" w:rsidRPr="007A52B3" w14:paraId="223A641D" w14:textId="77777777" w:rsidTr="005D10CD">
        <w:trPr>
          <w:trHeight w:hRule="exact" w:val="255"/>
        </w:trPr>
        <w:tc>
          <w:tcPr>
            <w:tcW w:w="3200" w:type="dxa"/>
            <w:tcBorders>
              <w:top w:val="nil"/>
              <w:left w:val="double" w:sz="4" w:space="0" w:color="auto"/>
              <w:bottom w:val="double" w:sz="4" w:space="0" w:color="auto"/>
              <w:right w:val="single" w:sz="4" w:space="0" w:color="auto"/>
            </w:tcBorders>
            <w:shd w:val="clear" w:color="auto" w:fill="auto"/>
            <w:noWrap/>
            <w:vAlign w:val="center"/>
            <w:hideMark/>
          </w:tcPr>
          <w:p w14:paraId="5FAD713F" w14:textId="77777777" w:rsidR="00590F03" w:rsidRPr="007A52B3" w:rsidRDefault="00590F03" w:rsidP="00327E1E">
            <w:pPr>
              <w:rPr>
                <w:b/>
                <w:bCs/>
                <w:sz w:val="20"/>
                <w:szCs w:val="20"/>
              </w:rPr>
            </w:pPr>
            <w:r w:rsidRPr="007A52B3">
              <w:rPr>
                <w:b/>
                <w:bCs/>
                <w:sz w:val="20"/>
                <w:szCs w:val="20"/>
              </w:rPr>
              <w:t>ИТОГО</w:t>
            </w:r>
          </w:p>
        </w:tc>
        <w:tc>
          <w:tcPr>
            <w:tcW w:w="1180" w:type="dxa"/>
            <w:tcBorders>
              <w:top w:val="nil"/>
              <w:left w:val="nil"/>
              <w:bottom w:val="double" w:sz="4" w:space="0" w:color="auto"/>
              <w:right w:val="single" w:sz="4" w:space="0" w:color="auto"/>
            </w:tcBorders>
            <w:shd w:val="clear" w:color="auto" w:fill="auto"/>
            <w:noWrap/>
            <w:vAlign w:val="center"/>
            <w:hideMark/>
          </w:tcPr>
          <w:p w14:paraId="1BDE5A33" w14:textId="5C339A7E" w:rsidR="00590F03" w:rsidRPr="007A52B3" w:rsidRDefault="00AB5F73" w:rsidP="00327E1E">
            <w:pPr>
              <w:rPr>
                <w:b/>
                <w:bCs/>
                <w:sz w:val="20"/>
                <w:szCs w:val="20"/>
              </w:rPr>
            </w:pPr>
            <w:r w:rsidRPr="007A52B3">
              <w:rPr>
                <w:b/>
                <w:bCs/>
                <w:sz w:val="20"/>
                <w:szCs w:val="20"/>
              </w:rPr>
              <w:t xml:space="preserve"> </w:t>
            </w:r>
            <w:r w:rsidR="00590F03" w:rsidRPr="007A52B3">
              <w:rPr>
                <w:b/>
                <w:bCs/>
                <w:sz w:val="20"/>
                <w:szCs w:val="20"/>
              </w:rPr>
              <w:t xml:space="preserve">9 371,7 </w:t>
            </w:r>
          </w:p>
        </w:tc>
        <w:tc>
          <w:tcPr>
            <w:tcW w:w="1180" w:type="dxa"/>
            <w:tcBorders>
              <w:top w:val="nil"/>
              <w:left w:val="nil"/>
              <w:bottom w:val="double" w:sz="4" w:space="0" w:color="auto"/>
              <w:right w:val="single" w:sz="4" w:space="0" w:color="auto"/>
            </w:tcBorders>
            <w:shd w:val="clear" w:color="auto" w:fill="auto"/>
            <w:noWrap/>
            <w:vAlign w:val="center"/>
            <w:hideMark/>
          </w:tcPr>
          <w:p w14:paraId="3C3727FA" w14:textId="0F77E824" w:rsidR="00590F03" w:rsidRPr="007A52B3" w:rsidRDefault="00AB5F73" w:rsidP="00327E1E">
            <w:pPr>
              <w:rPr>
                <w:b/>
                <w:bCs/>
                <w:sz w:val="20"/>
                <w:szCs w:val="20"/>
              </w:rPr>
            </w:pPr>
            <w:r w:rsidRPr="007A52B3">
              <w:rPr>
                <w:b/>
                <w:bCs/>
                <w:sz w:val="20"/>
                <w:szCs w:val="20"/>
              </w:rPr>
              <w:t xml:space="preserve"> </w:t>
            </w:r>
            <w:r w:rsidR="00590F03" w:rsidRPr="007A52B3">
              <w:rPr>
                <w:b/>
                <w:bCs/>
                <w:sz w:val="20"/>
                <w:szCs w:val="20"/>
              </w:rPr>
              <w:t xml:space="preserve">5 566,3 </w:t>
            </w:r>
          </w:p>
        </w:tc>
        <w:tc>
          <w:tcPr>
            <w:tcW w:w="1180" w:type="dxa"/>
            <w:tcBorders>
              <w:top w:val="nil"/>
              <w:left w:val="nil"/>
              <w:bottom w:val="double" w:sz="4" w:space="0" w:color="auto"/>
              <w:right w:val="single" w:sz="4" w:space="0" w:color="auto"/>
            </w:tcBorders>
            <w:shd w:val="clear" w:color="auto" w:fill="auto"/>
            <w:noWrap/>
            <w:vAlign w:val="center"/>
            <w:hideMark/>
          </w:tcPr>
          <w:p w14:paraId="2B05664E" w14:textId="63EB76AB" w:rsidR="00590F03" w:rsidRPr="007A52B3" w:rsidRDefault="00590F03" w:rsidP="00327E1E">
            <w:pPr>
              <w:rPr>
                <w:b/>
                <w:bCs/>
                <w:sz w:val="20"/>
                <w:szCs w:val="20"/>
              </w:rPr>
            </w:pPr>
            <w:r w:rsidRPr="007A52B3">
              <w:rPr>
                <w:b/>
                <w:bCs/>
                <w:sz w:val="20"/>
                <w:szCs w:val="20"/>
              </w:rPr>
              <w:t>-</w:t>
            </w:r>
            <w:r w:rsidR="00AB5F73" w:rsidRPr="007A52B3">
              <w:rPr>
                <w:b/>
                <w:bCs/>
                <w:sz w:val="20"/>
                <w:szCs w:val="20"/>
              </w:rPr>
              <w:t xml:space="preserve"> </w:t>
            </w:r>
            <w:r w:rsidRPr="007A52B3">
              <w:rPr>
                <w:b/>
                <w:bCs/>
                <w:sz w:val="20"/>
                <w:szCs w:val="20"/>
              </w:rPr>
              <w:t xml:space="preserve">3 805,4 </w:t>
            </w:r>
          </w:p>
        </w:tc>
        <w:tc>
          <w:tcPr>
            <w:tcW w:w="1200" w:type="dxa"/>
            <w:tcBorders>
              <w:top w:val="nil"/>
              <w:left w:val="nil"/>
              <w:bottom w:val="double" w:sz="4" w:space="0" w:color="auto"/>
              <w:right w:val="single" w:sz="4" w:space="0" w:color="auto"/>
            </w:tcBorders>
            <w:shd w:val="clear" w:color="auto" w:fill="auto"/>
            <w:noWrap/>
            <w:vAlign w:val="center"/>
          </w:tcPr>
          <w:p w14:paraId="093298EE" w14:textId="77777777" w:rsidR="00590F03" w:rsidRPr="007A52B3" w:rsidRDefault="00590F03" w:rsidP="00327E1E">
            <w:pPr>
              <w:jc w:val="center"/>
              <w:rPr>
                <w:b/>
                <w:bCs/>
                <w:sz w:val="20"/>
                <w:szCs w:val="20"/>
              </w:rPr>
            </w:pPr>
            <w:r w:rsidRPr="007A52B3">
              <w:rPr>
                <w:b/>
                <w:bCs/>
                <w:sz w:val="20"/>
                <w:szCs w:val="20"/>
              </w:rPr>
              <w:t>- 40,6</w:t>
            </w:r>
          </w:p>
        </w:tc>
        <w:tc>
          <w:tcPr>
            <w:tcW w:w="1360" w:type="dxa"/>
            <w:tcBorders>
              <w:top w:val="nil"/>
              <w:left w:val="nil"/>
              <w:bottom w:val="double" w:sz="4" w:space="0" w:color="auto"/>
              <w:right w:val="double" w:sz="4" w:space="0" w:color="auto"/>
            </w:tcBorders>
            <w:shd w:val="clear" w:color="auto" w:fill="auto"/>
            <w:noWrap/>
            <w:vAlign w:val="center"/>
          </w:tcPr>
          <w:p w14:paraId="752186B9" w14:textId="77777777" w:rsidR="00590F03" w:rsidRPr="007A52B3" w:rsidRDefault="00590F03" w:rsidP="00327E1E">
            <w:pPr>
              <w:jc w:val="center"/>
              <w:rPr>
                <w:b/>
                <w:bCs/>
                <w:sz w:val="20"/>
                <w:szCs w:val="20"/>
              </w:rPr>
            </w:pPr>
            <w:r w:rsidRPr="007A52B3">
              <w:rPr>
                <w:b/>
                <w:bCs/>
                <w:sz w:val="20"/>
                <w:szCs w:val="20"/>
              </w:rPr>
              <w:t>59,4</w:t>
            </w:r>
          </w:p>
        </w:tc>
      </w:tr>
    </w:tbl>
    <w:p w14:paraId="351F7E95" w14:textId="77777777" w:rsidR="00590F03" w:rsidRPr="007A52B3" w:rsidRDefault="00590F03" w:rsidP="00590F03">
      <w:pPr>
        <w:jc w:val="both"/>
        <w:rPr>
          <w:sz w:val="28"/>
          <w:szCs w:val="28"/>
        </w:rPr>
      </w:pPr>
    </w:p>
    <w:p w14:paraId="1447F000" w14:textId="05B72B84" w:rsidR="00590F03" w:rsidRPr="007A52B3" w:rsidRDefault="00590F03" w:rsidP="00590F03">
      <w:pPr>
        <w:ind w:firstLine="851"/>
        <w:jc w:val="both"/>
        <w:rPr>
          <w:sz w:val="28"/>
          <w:szCs w:val="28"/>
        </w:rPr>
      </w:pPr>
      <w:r w:rsidRPr="007A52B3">
        <w:rPr>
          <w:sz w:val="28"/>
          <w:szCs w:val="28"/>
        </w:rPr>
        <w:t>Прирост объемов финансирования ОАИП на 2024 год отмечается по отраслям: «Водное хозяйство», «Лесное хозяйство», «Пожарная безопасность», «Спорт», «Общегосударст</w:t>
      </w:r>
      <w:r w:rsidR="00C75884" w:rsidRPr="007A52B3">
        <w:rPr>
          <w:sz w:val="28"/>
          <w:szCs w:val="28"/>
        </w:rPr>
        <w:t>венные вопросы», «Образование».</w:t>
      </w:r>
    </w:p>
    <w:p w14:paraId="26CEE99F" w14:textId="5B10C1E3" w:rsidR="00590F03" w:rsidRPr="007A52B3" w:rsidRDefault="00590F03" w:rsidP="00590F03">
      <w:pPr>
        <w:ind w:firstLine="851"/>
        <w:jc w:val="both"/>
        <w:rPr>
          <w:sz w:val="28"/>
          <w:szCs w:val="28"/>
        </w:rPr>
      </w:pPr>
      <w:r w:rsidRPr="007A52B3">
        <w:rPr>
          <w:sz w:val="28"/>
          <w:szCs w:val="28"/>
        </w:rPr>
        <w:t>Существенное снижение планируемых объемов финансирования ОАИП на 2024 год отмечается по отраслям: «Жилищное строительство» (–88,7 процентных пункта); «Дорожное строительство, транспортная инфраструктура» (–74,0 процентных пункта); «Здравоохранение» (–43,8 процентных пунктов).</w:t>
      </w:r>
    </w:p>
    <w:p w14:paraId="6AE54663" w14:textId="77777777" w:rsidR="00590F03" w:rsidRPr="007A52B3" w:rsidRDefault="00590F03" w:rsidP="00590F03">
      <w:pPr>
        <w:ind w:firstLine="851"/>
        <w:jc w:val="both"/>
        <w:rPr>
          <w:sz w:val="28"/>
          <w:szCs w:val="28"/>
        </w:rPr>
      </w:pPr>
      <w:r w:rsidRPr="007A52B3">
        <w:rPr>
          <w:sz w:val="28"/>
          <w:szCs w:val="28"/>
        </w:rPr>
        <w:t>В разрезе госпрограмм расходы ОАИП на 2024 год по сравнению с показателями ОАИП на 2023 год характеризуются следующими показателями.</w:t>
      </w:r>
    </w:p>
    <w:p w14:paraId="4889F781" w14:textId="23359A14" w:rsidR="00590F03" w:rsidRPr="007A52B3" w:rsidRDefault="00590F03" w:rsidP="00F4467A">
      <w:pPr>
        <w:ind w:firstLine="709"/>
        <w:jc w:val="both"/>
        <w:rPr>
          <w:sz w:val="28"/>
          <w:szCs w:val="28"/>
        </w:rPr>
      </w:pPr>
      <w:r w:rsidRPr="007A52B3">
        <w:rPr>
          <w:sz w:val="28"/>
          <w:szCs w:val="28"/>
        </w:rPr>
        <w:t xml:space="preserve">Подробная информация о соотношении планируемых расходов на реализацию ОАИП в 2024 году по сравнению с показателями 2023 года в разрезе госпрограмм приведена в приложении № </w:t>
      </w:r>
      <w:r w:rsidR="00CF7016" w:rsidRPr="007A52B3">
        <w:rPr>
          <w:sz w:val="28"/>
          <w:szCs w:val="28"/>
        </w:rPr>
        <w:t>8</w:t>
      </w:r>
      <w:r w:rsidRPr="007A52B3">
        <w:rPr>
          <w:sz w:val="28"/>
          <w:szCs w:val="28"/>
        </w:rPr>
        <w:t xml:space="preserve"> к </w:t>
      </w:r>
      <w:r w:rsidR="005D6F96" w:rsidRPr="007A52B3">
        <w:rPr>
          <w:sz w:val="28"/>
          <w:szCs w:val="28"/>
        </w:rPr>
        <w:t xml:space="preserve">настоящему </w:t>
      </w:r>
      <w:r w:rsidRPr="007A52B3">
        <w:rPr>
          <w:sz w:val="28"/>
          <w:szCs w:val="28"/>
        </w:rPr>
        <w:t>заключению.</w:t>
      </w:r>
    </w:p>
    <w:p w14:paraId="6FE8DD1D" w14:textId="19115502" w:rsidR="00590F03" w:rsidRPr="007A52B3" w:rsidRDefault="00590F03" w:rsidP="00F4467A">
      <w:pPr>
        <w:ind w:firstLine="709"/>
        <w:jc w:val="both"/>
        <w:rPr>
          <w:sz w:val="28"/>
          <w:szCs w:val="28"/>
        </w:rPr>
      </w:pPr>
      <w:r w:rsidRPr="007A52B3">
        <w:rPr>
          <w:sz w:val="28"/>
          <w:szCs w:val="28"/>
        </w:rPr>
        <w:t>В ОАИП на 2024 год и плановый период 2025</w:t>
      </w:r>
      <w:r w:rsidR="005D5727" w:rsidRPr="007A52B3">
        <w:rPr>
          <w:sz w:val="28"/>
          <w:szCs w:val="28"/>
        </w:rPr>
        <w:t xml:space="preserve"> – </w:t>
      </w:r>
      <w:r w:rsidRPr="007A52B3">
        <w:rPr>
          <w:sz w:val="28"/>
          <w:szCs w:val="28"/>
        </w:rPr>
        <w:t>2026 годов включено 78 объектов (+ 3 объекта к уровню 2023 года), из которых 62 объекта (79,5</w:t>
      </w:r>
      <w:r w:rsidR="005D5727" w:rsidRPr="007A52B3">
        <w:rPr>
          <w:sz w:val="28"/>
          <w:szCs w:val="28"/>
        </w:rPr>
        <w:t xml:space="preserve"> </w:t>
      </w:r>
      <w:r w:rsidRPr="007A52B3">
        <w:rPr>
          <w:sz w:val="28"/>
          <w:szCs w:val="28"/>
        </w:rPr>
        <w:t>%) предусмотрено на 2024 год.</w:t>
      </w:r>
    </w:p>
    <w:p w14:paraId="537785CA" w14:textId="48F6E21A" w:rsidR="00590F03" w:rsidRPr="007A52B3" w:rsidRDefault="00590F03" w:rsidP="00F4467A">
      <w:pPr>
        <w:autoSpaceDE w:val="0"/>
        <w:autoSpaceDN w:val="0"/>
        <w:adjustRightInd w:val="0"/>
        <w:ind w:firstLine="709"/>
        <w:jc w:val="both"/>
        <w:rPr>
          <w:sz w:val="28"/>
          <w:szCs w:val="28"/>
        </w:rPr>
      </w:pPr>
      <w:r w:rsidRPr="007A52B3">
        <w:rPr>
          <w:sz w:val="28"/>
          <w:szCs w:val="28"/>
        </w:rPr>
        <w:t xml:space="preserve">Критерии определения включения объектов в проект ОАИП предусмотрены пунктом 19 Правил формирования ОАИП на очередной финансовый год и плановый период, утвержденных постановлением Правительства Архангельской области от 10.07.2012 № 298-пп (далее – Правила № 298-пп), которые действуют в редакции </w:t>
      </w:r>
      <w:r w:rsidRPr="007A52B3">
        <w:rPr>
          <w:rFonts w:eastAsiaTheme="minorHAnsi"/>
          <w:sz w:val="28"/>
          <w:szCs w:val="28"/>
          <w:lang w:eastAsia="en-US"/>
        </w:rPr>
        <w:t>от 15.02.2023 №148-пп</w:t>
      </w:r>
      <w:r w:rsidRPr="007A52B3">
        <w:rPr>
          <w:sz w:val="28"/>
          <w:szCs w:val="28"/>
        </w:rPr>
        <w:t>.</w:t>
      </w:r>
    </w:p>
    <w:p w14:paraId="2B5471B9" w14:textId="76882E93" w:rsidR="00590F03" w:rsidRPr="007A52B3" w:rsidRDefault="00590F03" w:rsidP="00F4467A">
      <w:pPr>
        <w:autoSpaceDE w:val="0"/>
        <w:autoSpaceDN w:val="0"/>
        <w:adjustRightInd w:val="0"/>
        <w:ind w:firstLine="709"/>
        <w:jc w:val="both"/>
        <w:rPr>
          <w:sz w:val="28"/>
          <w:szCs w:val="28"/>
        </w:rPr>
      </w:pPr>
      <w:r w:rsidRPr="007A52B3">
        <w:rPr>
          <w:sz w:val="28"/>
          <w:szCs w:val="28"/>
        </w:rPr>
        <w:t>Следует отметить, что приоритетность отбора объектов для включения их в проект программы, предусмотренная Правилами № 298-пп в редакции от 15.02.2023 № 148-пп, существенно отличается от приоритетности, предусмотренной Правилами № 298-пп в предыдущей редакции - от 06.12.2022 № 1007-пп, которой основной приоритет имели объекты, находящиеся в государственной собственности Архангельской области и муниципальной собственности муниципальных образований Архангельской области, включенные в реестр объектов незавершенного стро</w:t>
      </w:r>
      <w:r w:rsidR="005D5727" w:rsidRPr="007A52B3">
        <w:rPr>
          <w:sz w:val="28"/>
          <w:szCs w:val="28"/>
        </w:rPr>
        <w:t>ительства (далее – Реестр ОНС).</w:t>
      </w:r>
    </w:p>
    <w:p w14:paraId="619B89CA" w14:textId="78718D7D" w:rsidR="00590F03" w:rsidRPr="007A52B3" w:rsidRDefault="00590F03" w:rsidP="00F4467A">
      <w:pPr>
        <w:autoSpaceDE w:val="0"/>
        <w:autoSpaceDN w:val="0"/>
        <w:adjustRightInd w:val="0"/>
        <w:ind w:firstLine="709"/>
        <w:jc w:val="both"/>
        <w:rPr>
          <w:rFonts w:eastAsiaTheme="minorHAnsi"/>
          <w:sz w:val="28"/>
          <w:szCs w:val="28"/>
          <w:lang w:eastAsia="en-US"/>
        </w:rPr>
      </w:pPr>
      <w:r w:rsidRPr="007A52B3">
        <w:rPr>
          <w:rFonts w:eastAsiaTheme="minorHAnsi"/>
          <w:sz w:val="28"/>
          <w:szCs w:val="28"/>
          <w:lang w:eastAsia="en-US"/>
        </w:rPr>
        <w:t xml:space="preserve">В действующей редакции Правил № 298-пп основным приоритетом указаны объекты, финансирование которых осуществлялось с привлечением средств областного бюджета в предыдущие периоды и строительно-монтажные (проектные) работы по которым не могут быть завершены до 1 января планируемого года ввиду того, что в текущем году за счет средств бюджетов бюджетной системы </w:t>
      </w:r>
      <w:r w:rsidR="005D5727" w:rsidRPr="007A52B3">
        <w:rPr>
          <w:rFonts w:eastAsiaTheme="minorHAnsi"/>
          <w:sz w:val="28"/>
          <w:szCs w:val="28"/>
          <w:lang w:eastAsia="en-US"/>
        </w:rPr>
        <w:t>РФ</w:t>
      </w:r>
      <w:r w:rsidRPr="007A52B3">
        <w:rPr>
          <w:rFonts w:eastAsiaTheme="minorHAnsi"/>
          <w:sz w:val="28"/>
          <w:szCs w:val="28"/>
          <w:lang w:eastAsia="en-US"/>
        </w:rPr>
        <w:t xml:space="preserve"> запланировано бюджетных ассигнований по указанным объектам меньше их остаточной сметной стоимости по государственному или муниципальному контракту (контракту, договору на поставку товаров, выполнение работ, оказание услуг) на 1 января текущего года.</w:t>
      </w:r>
    </w:p>
    <w:p w14:paraId="27020471" w14:textId="19B8FEE3" w:rsidR="00590F03" w:rsidRPr="007A52B3" w:rsidRDefault="00590F03" w:rsidP="00F4467A">
      <w:pPr>
        <w:autoSpaceDE w:val="0"/>
        <w:autoSpaceDN w:val="0"/>
        <w:adjustRightInd w:val="0"/>
        <w:ind w:firstLine="709"/>
        <w:jc w:val="both"/>
        <w:rPr>
          <w:rFonts w:eastAsiaTheme="minorHAnsi"/>
          <w:sz w:val="28"/>
          <w:szCs w:val="28"/>
          <w:lang w:eastAsia="en-US"/>
        </w:rPr>
      </w:pPr>
      <w:r w:rsidRPr="007A52B3">
        <w:rPr>
          <w:rFonts w:eastAsiaTheme="minorHAnsi"/>
          <w:sz w:val="28"/>
          <w:szCs w:val="28"/>
          <w:lang w:eastAsia="en-US"/>
        </w:rPr>
        <w:t>В соответствии с п.</w:t>
      </w:r>
      <w:r w:rsidR="00F4467A" w:rsidRPr="007A52B3">
        <w:rPr>
          <w:rFonts w:eastAsiaTheme="minorHAnsi"/>
          <w:sz w:val="28"/>
          <w:szCs w:val="28"/>
          <w:lang w:eastAsia="en-US"/>
        </w:rPr>
        <w:t xml:space="preserve"> </w:t>
      </w:r>
      <w:r w:rsidRPr="007A52B3">
        <w:rPr>
          <w:rFonts w:eastAsiaTheme="minorHAnsi"/>
          <w:sz w:val="28"/>
          <w:szCs w:val="28"/>
          <w:lang w:eastAsia="en-US"/>
        </w:rPr>
        <w:t>2 Положения о порядке формирования и ведения регионального реестра незавершенных объектов капитального строительства, составе включаемых в него сведений и порядке предоставления таких сведений (утв. постановлением Правительства АО от 22.02.2011 № 39-пп (далее – Постановление № 39-пп), действует в редакции от 07.09.2022 №</w:t>
      </w:r>
      <w:r w:rsidR="00F4467A" w:rsidRPr="007A52B3">
        <w:rPr>
          <w:rFonts w:eastAsiaTheme="minorHAnsi"/>
          <w:sz w:val="28"/>
          <w:szCs w:val="28"/>
          <w:lang w:eastAsia="en-US"/>
        </w:rPr>
        <w:t> </w:t>
      </w:r>
      <w:r w:rsidRPr="007A52B3">
        <w:rPr>
          <w:rFonts w:eastAsiaTheme="minorHAnsi"/>
          <w:sz w:val="28"/>
          <w:szCs w:val="28"/>
          <w:lang w:eastAsia="en-US"/>
        </w:rPr>
        <w:t>665</w:t>
      </w:r>
      <w:r w:rsidR="00F4467A" w:rsidRPr="007A52B3">
        <w:rPr>
          <w:rFonts w:eastAsiaTheme="minorHAnsi"/>
          <w:sz w:val="28"/>
          <w:szCs w:val="28"/>
          <w:lang w:eastAsia="en-US"/>
        </w:rPr>
        <w:noBreakHyphen/>
      </w:r>
      <w:r w:rsidRPr="007A52B3">
        <w:rPr>
          <w:rFonts w:eastAsiaTheme="minorHAnsi"/>
          <w:sz w:val="28"/>
          <w:szCs w:val="28"/>
          <w:lang w:eastAsia="en-US"/>
        </w:rPr>
        <w:t>пп), ведение реестра осуществляет минстрой АО. Согласно пп. «б» п.</w:t>
      </w:r>
      <w:r w:rsidR="00F4467A" w:rsidRPr="007A52B3">
        <w:rPr>
          <w:rFonts w:eastAsiaTheme="minorHAnsi"/>
          <w:sz w:val="28"/>
          <w:szCs w:val="28"/>
          <w:lang w:eastAsia="en-US"/>
        </w:rPr>
        <w:t> </w:t>
      </w:r>
      <w:r w:rsidRPr="007A52B3">
        <w:rPr>
          <w:rFonts w:eastAsiaTheme="minorHAnsi"/>
          <w:sz w:val="28"/>
          <w:szCs w:val="28"/>
          <w:lang w:eastAsia="en-US"/>
        </w:rPr>
        <w:t>2 Постановления № 39-пп за минстроем АО закреплена функция по осуществлению постоянной работы по вовлечению в инвестиционный процесс незавершенных объектов капитального строительства, находящихся в государственной собственности Архангельской области и муниципальной собственности муниципальных образований Архангельской области.</w:t>
      </w:r>
    </w:p>
    <w:p w14:paraId="137138C6" w14:textId="662DF70A" w:rsidR="00590F03" w:rsidRPr="007A52B3" w:rsidRDefault="00590F03" w:rsidP="00F4467A">
      <w:pPr>
        <w:autoSpaceDE w:val="0"/>
        <w:autoSpaceDN w:val="0"/>
        <w:adjustRightInd w:val="0"/>
        <w:ind w:firstLine="709"/>
        <w:jc w:val="both"/>
        <w:rPr>
          <w:rFonts w:eastAsiaTheme="minorHAnsi"/>
          <w:sz w:val="28"/>
          <w:szCs w:val="28"/>
          <w:lang w:eastAsia="en-US"/>
        </w:rPr>
      </w:pPr>
      <w:r w:rsidRPr="007A52B3">
        <w:rPr>
          <w:rFonts w:eastAsiaTheme="minorHAnsi"/>
          <w:sz w:val="28"/>
          <w:szCs w:val="28"/>
          <w:lang w:eastAsia="en-US"/>
        </w:rPr>
        <w:t>Реестр ОНС по состоянию на 01.01.2023 утвержден распоряжением минстроя АО от 30.06.2023 № 98-р.</w:t>
      </w:r>
      <w:r w:rsidR="00F4467A" w:rsidRPr="007A52B3">
        <w:rPr>
          <w:rFonts w:eastAsiaTheme="minorHAnsi"/>
          <w:sz w:val="28"/>
          <w:szCs w:val="28"/>
          <w:lang w:eastAsia="en-US"/>
        </w:rPr>
        <w:t xml:space="preserve"> Реестр состоит из двух частей:</w:t>
      </w:r>
    </w:p>
    <w:p w14:paraId="799BAF9C" w14:textId="3F4EC4E9" w:rsidR="00590F03" w:rsidRPr="007A52B3" w:rsidRDefault="00590F03" w:rsidP="008E09C8">
      <w:pPr>
        <w:pStyle w:val="afe"/>
        <w:numPr>
          <w:ilvl w:val="0"/>
          <w:numId w:val="14"/>
        </w:numPr>
        <w:autoSpaceDE w:val="0"/>
        <w:autoSpaceDN w:val="0"/>
        <w:adjustRightInd w:val="0"/>
        <w:spacing w:after="0" w:line="240" w:lineRule="auto"/>
        <w:ind w:left="0" w:firstLine="709"/>
        <w:jc w:val="both"/>
        <w:rPr>
          <w:rFonts w:ascii="Times New Roman" w:eastAsiaTheme="minorHAnsi" w:hAnsi="Times New Roman"/>
          <w:sz w:val="28"/>
          <w:szCs w:val="28"/>
        </w:rPr>
      </w:pPr>
      <w:r w:rsidRPr="007A52B3">
        <w:rPr>
          <w:rFonts w:ascii="Times New Roman" w:eastAsiaTheme="minorHAnsi" w:hAnsi="Times New Roman"/>
          <w:sz w:val="28"/>
          <w:szCs w:val="28"/>
        </w:rPr>
        <w:t xml:space="preserve">Часть I. ОНС, находящиеся в процессе строительства и являющиеся предметами действующих договоров строительного подряда; </w:t>
      </w:r>
    </w:p>
    <w:p w14:paraId="64ACEFE7" w14:textId="161BD5FC" w:rsidR="00590F03" w:rsidRPr="007A52B3" w:rsidRDefault="00590F03" w:rsidP="008E09C8">
      <w:pPr>
        <w:pStyle w:val="afe"/>
        <w:numPr>
          <w:ilvl w:val="0"/>
          <w:numId w:val="14"/>
        </w:numPr>
        <w:autoSpaceDE w:val="0"/>
        <w:autoSpaceDN w:val="0"/>
        <w:adjustRightInd w:val="0"/>
        <w:spacing w:after="0" w:line="240" w:lineRule="auto"/>
        <w:ind w:left="0" w:firstLine="709"/>
        <w:jc w:val="both"/>
        <w:rPr>
          <w:rFonts w:ascii="Times New Roman" w:eastAsiaTheme="minorHAnsi" w:hAnsi="Times New Roman"/>
          <w:sz w:val="28"/>
          <w:szCs w:val="28"/>
        </w:rPr>
      </w:pPr>
      <w:r w:rsidRPr="007A52B3">
        <w:rPr>
          <w:rFonts w:ascii="Times New Roman" w:eastAsiaTheme="minorHAnsi" w:hAnsi="Times New Roman"/>
          <w:sz w:val="28"/>
          <w:szCs w:val="28"/>
        </w:rPr>
        <w:t>Часть II. ОНС, не являющиеся предметом действующих договоров строительного подряда и (или) не вовлеченные в хозяйственный оборот.</w:t>
      </w:r>
    </w:p>
    <w:p w14:paraId="597C510D" w14:textId="28CEC776" w:rsidR="00590F03" w:rsidRPr="007A52B3" w:rsidRDefault="00590F03" w:rsidP="00C343D1">
      <w:pPr>
        <w:autoSpaceDE w:val="0"/>
        <w:autoSpaceDN w:val="0"/>
        <w:adjustRightInd w:val="0"/>
        <w:ind w:firstLine="709"/>
        <w:jc w:val="both"/>
        <w:rPr>
          <w:rFonts w:eastAsiaTheme="minorHAnsi"/>
          <w:sz w:val="28"/>
          <w:szCs w:val="28"/>
          <w:lang w:eastAsia="en-US"/>
        </w:rPr>
      </w:pPr>
      <w:r w:rsidRPr="007A52B3">
        <w:rPr>
          <w:rFonts w:eastAsiaTheme="minorHAnsi"/>
          <w:sz w:val="28"/>
          <w:szCs w:val="28"/>
          <w:lang w:eastAsia="en-US"/>
        </w:rPr>
        <w:t>Формирование ОАИП на 2024 год и плановый период 2025</w:t>
      </w:r>
      <w:r w:rsidR="00C343D1" w:rsidRPr="007A52B3">
        <w:rPr>
          <w:rFonts w:eastAsiaTheme="minorHAnsi"/>
          <w:sz w:val="28"/>
          <w:szCs w:val="28"/>
          <w:lang w:eastAsia="en-US"/>
        </w:rPr>
        <w:t xml:space="preserve"> – </w:t>
      </w:r>
      <w:r w:rsidRPr="007A52B3">
        <w:rPr>
          <w:rFonts w:eastAsiaTheme="minorHAnsi"/>
          <w:sz w:val="28"/>
          <w:szCs w:val="28"/>
          <w:lang w:eastAsia="en-US"/>
        </w:rPr>
        <w:t>2026 годов в части вовлечения в инвестиционный процесс ОНС, а также включения в ОАИП новых объектов характеризуется следующими показателями.</w:t>
      </w:r>
    </w:p>
    <w:p w14:paraId="113E3B4A" w14:textId="6D3DCEEE" w:rsidR="00590F03" w:rsidRPr="007A52B3" w:rsidRDefault="00590F03" w:rsidP="00C343D1">
      <w:pPr>
        <w:autoSpaceDE w:val="0"/>
        <w:autoSpaceDN w:val="0"/>
        <w:adjustRightInd w:val="0"/>
        <w:ind w:firstLine="709"/>
        <w:jc w:val="both"/>
        <w:rPr>
          <w:rFonts w:eastAsiaTheme="minorHAnsi"/>
          <w:sz w:val="28"/>
          <w:szCs w:val="28"/>
          <w:lang w:eastAsia="en-US"/>
        </w:rPr>
      </w:pPr>
      <w:r w:rsidRPr="007A52B3">
        <w:rPr>
          <w:rFonts w:eastAsiaTheme="minorHAnsi"/>
          <w:sz w:val="28"/>
          <w:szCs w:val="28"/>
          <w:lang w:eastAsia="en-US"/>
        </w:rPr>
        <w:t>В состав ОАИП на 2024 год и плановый период 2025</w:t>
      </w:r>
      <w:r w:rsidR="00C343D1" w:rsidRPr="007A52B3">
        <w:rPr>
          <w:rFonts w:eastAsiaTheme="minorHAnsi"/>
          <w:sz w:val="28"/>
          <w:szCs w:val="28"/>
          <w:lang w:eastAsia="en-US"/>
        </w:rPr>
        <w:t xml:space="preserve"> – </w:t>
      </w:r>
      <w:r w:rsidRPr="007A52B3">
        <w:rPr>
          <w:rFonts w:eastAsiaTheme="minorHAnsi"/>
          <w:sz w:val="28"/>
          <w:szCs w:val="28"/>
          <w:lang w:eastAsia="en-US"/>
        </w:rPr>
        <w:t xml:space="preserve">2026 годов в редакции от 06.10.2023 № 954-пп включено всего 84 объекта, из которых по 6 объектам финансирование на период реализации программы не предусмотрено (таблица </w:t>
      </w:r>
      <w:r w:rsidR="00CF7016" w:rsidRPr="007A52B3">
        <w:rPr>
          <w:rFonts w:eastAsiaTheme="minorHAnsi"/>
          <w:sz w:val="28"/>
          <w:szCs w:val="28"/>
          <w:lang w:eastAsia="en-US"/>
        </w:rPr>
        <w:t>155</w:t>
      </w:r>
      <w:r w:rsidR="00FF2789" w:rsidRPr="007A52B3">
        <w:rPr>
          <w:rFonts w:eastAsiaTheme="minorHAnsi"/>
          <w:sz w:val="28"/>
          <w:szCs w:val="28"/>
          <w:lang w:eastAsia="en-US"/>
        </w:rPr>
        <w:t>):</w:t>
      </w:r>
    </w:p>
    <w:p w14:paraId="1B753803" w14:textId="77777777" w:rsidR="00590F03" w:rsidRPr="007A52B3" w:rsidRDefault="00590F03" w:rsidP="00C343D1">
      <w:pPr>
        <w:ind w:firstLine="851"/>
        <w:rPr>
          <w:sz w:val="28"/>
          <w:szCs w:val="28"/>
        </w:rPr>
      </w:pPr>
    </w:p>
    <w:p w14:paraId="7AF2926B" w14:textId="4B7621CB" w:rsidR="00590F03" w:rsidRPr="007A52B3" w:rsidRDefault="00C343D1" w:rsidP="00C343D1">
      <w:r w:rsidRPr="007A52B3">
        <w:t xml:space="preserve">Таблица </w:t>
      </w:r>
      <w:r w:rsidR="0059278D" w:rsidRPr="007A52B3">
        <w:rPr>
          <w:noProof/>
        </w:rPr>
        <w:fldChar w:fldCharType="begin"/>
      </w:r>
      <w:r w:rsidR="0059278D" w:rsidRPr="007A52B3">
        <w:rPr>
          <w:noProof/>
        </w:rPr>
        <w:instrText xml:space="preserve"> SEQ Таблица \* ARABIC </w:instrText>
      </w:r>
      <w:r w:rsidR="0059278D" w:rsidRPr="007A52B3">
        <w:rPr>
          <w:noProof/>
        </w:rPr>
        <w:fldChar w:fldCharType="separate"/>
      </w:r>
      <w:r w:rsidR="00CF7016" w:rsidRPr="007A52B3">
        <w:rPr>
          <w:noProof/>
        </w:rPr>
        <w:t>155</w:t>
      </w:r>
      <w:r w:rsidR="0059278D" w:rsidRPr="007A52B3">
        <w:rPr>
          <w:noProof/>
        </w:rPr>
        <w:fldChar w:fldCharType="end"/>
      </w:r>
      <w:r w:rsidRPr="007A52B3">
        <w:t xml:space="preserve">. </w:t>
      </w:r>
      <w:r w:rsidR="00590F03" w:rsidRPr="007A52B3">
        <w:t>Информация об объектах ОАИП на 2024 год и плановый период 2025</w:t>
      </w:r>
      <w:r w:rsidRPr="007A52B3">
        <w:t xml:space="preserve"> – </w:t>
      </w:r>
      <w:r w:rsidR="00590F03" w:rsidRPr="007A52B3">
        <w:t>2026 годов, по которым не предусмотрено финансирование</w:t>
      </w:r>
    </w:p>
    <w:tbl>
      <w:tblPr>
        <w:tblW w:w="0" w:type="auto"/>
        <w:tblInd w:w="9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6266"/>
        <w:gridCol w:w="1540"/>
        <w:gridCol w:w="1401"/>
      </w:tblGrid>
      <w:tr w:rsidR="007A52B3" w:rsidRPr="007A52B3" w14:paraId="70C7F4B4" w14:textId="77777777" w:rsidTr="00C343D1">
        <w:trPr>
          <w:trHeight w:val="1174"/>
        </w:trPr>
        <w:tc>
          <w:tcPr>
            <w:tcW w:w="6266" w:type="dxa"/>
            <w:shd w:val="clear" w:color="auto" w:fill="auto"/>
            <w:noWrap/>
            <w:vAlign w:val="center"/>
            <w:hideMark/>
          </w:tcPr>
          <w:p w14:paraId="4FBD96D2" w14:textId="77777777" w:rsidR="00C343D1" w:rsidRPr="007A52B3" w:rsidRDefault="00C343D1" w:rsidP="00327E1E">
            <w:pPr>
              <w:jc w:val="center"/>
              <w:rPr>
                <w:b/>
                <w:bCs/>
                <w:sz w:val="16"/>
                <w:szCs w:val="16"/>
              </w:rPr>
            </w:pPr>
            <w:r w:rsidRPr="007A52B3">
              <w:rPr>
                <w:b/>
                <w:bCs/>
                <w:sz w:val="16"/>
                <w:szCs w:val="16"/>
              </w:rPr>
              <w:t>Наименование объекта</w:t>
            </w:r>
          </w:p>
          <w:p w14:paraId="374FE209" w14:textId="77777777" w:rsidR="00C343D1" w:rsidRPr="007A52B3" w:rsidRDefault="00C343D1" w:rsidP="00327E1E">
            <w:pPr>
              <w:jc w:val="center"/>
              <w:rPr>
                <w:b/>
                <w:bCs/>
                <w:sz w:val="16"/>
                <w:szCs w:val="16"/>
              </w:rPr>
            </w:pPr>
            <w:r w:rsidRPr="007A52B3">
              <w:rPr>
                <w:b/>
                <w:bCs/>
                <w:sz w:val="16"/>
                <w:szCs w:val="16"/>
              </w:rPr>
              <w:t xml:space="preserve"> (наименование госпрограммы) </w:t>
            </w:r>
          </w:p>
        </w:tc>
        <w:tc>
          <w:tcPr>
            <w:tcW w:w="1540" w:type="dxa"/>
            <w:shd w:val="clear" w:color="auto" w:fill="auto"/>
            <w:hideMark/>
          </w:tcPr>
          <w:p w14:paraId="0E9F54C1" w14:textId="6D93010A" w:rsidR="00C343D1" w:rsidRPr="007A52B3" w:rsidRDefault="00C343D1" w:rsidP="00327E1E">
            <w:pPr>
              <w:jc w:val="center"/>
              <w:rPr>
                <w:b/>
                <w:bCs/>
                <w:sz w:val="16"/>
                <w:szCs w:val="16"/>
              </w:rPr>
            </w:pPr>
            <w:r w:rsidRPr="007A52B3">
              <w:rPr>
                <w:b/>
                <w:bCs/>
                <w:sz w:val="16"/>
                <w:szCs w:val="16"/>
              </w:rPr>
              <w:t xml:space="preserve">Кассовые расходы по объекту с начала строительства до 01.01.2024 за счет всех источников, </w:t>
            </w:r>
            <w:r w:rsidR="00AB5F73" w:rsidRPr="007A52B3">
              <w:rPr>
                <w:b/>
                <w:bCs/>
                <w:sz w:val="16"/>
                <w:szCs w:val="16"/>
              </w:rPr>
              <w:t>млн.руб.</w:t>
            </w:r>
          </w:p>
        </w:tc>
        <w:tc>
          <w:tcPr>
            <w:tcW w:w="1401" w:type="dxa"/>
            <w:shd w:val="clear" w:color="auto" w:fill="auto"/>
            <w:vAlign w:val="center"/>
            <w:hideMark/>
          </w:tcPr>
          <w:p w14:paraId="11832FA8" w14:textId="654011D1" w:rsidR="00C343D1" w:rsidRPr="007A52B3" w:rsidRDefault="00C343D1" w:rsidP="00327E1E">
            <w:pPr>
              <w:jc w:val="center"/>
              <w:rPr>
                <w:b/>
                <w:bCs/>
                <w:sz w:val="16"/>
                <w:szCs w:val="16"/>
              </w:rPr>
            </w:pPr>
            <w:r w:rsidRPr="007A52B3">
              <w:rPr>
                <w:b/>
                <w:bCs/>
                <w:sz w:val="16"/>
                <w:szCs w:val="16"/>
              </w:rPr>
              <w:t xml:space="preserve">Остаток общей стоимости объекта за счет всех источников, </w:t>
            </w:r>
            <w:r w:rsidR="00AB5F73" w:rsidRPr="007A52B3">
              <w:rPr>
                <w:b/>
                <w:bCs/>
                <w:sz w:val="16"/>
                <w:szCs w:val="16"/>
              </w:rPr>
              <w:t>млн.руб.</w:t>
            </w:r>
          </w:p>
        </w:tc>
      </w:tr>
      <w:tr w:rsidR="007A52B3" w:rsidRPr="007A52B3" w14:paraId="2EA4AB44" w14:textId="77777777" w:rsidTr="00FF2789">
        <w:trPr>
          <w:trHeight w:val="429"/>
        </w:trPr>
        <w:tc>
          <w:tcPr>
            <w:tcW w:w="6266" w:type="dxa"/>
            <w:shd w:val="clear" w:color="auto" w:fill="auto"/>
            <w:hideMark/>
          </w:tcPr>
          <w:p w14:paraId="1DFE5659" w14:textId="77777777" w:rsidR="00C343D1" w:rsidRPr="007A52B3" w:rsidRDefault="00C343D1" w:rsidP="00327E1E">
            <w:pPr>
              <w:rPr>
                <w:sz w:val="16"/>
                <w:szCs w:val="16"/>
              </w:rPr>
            </w:pPr>
            <w:r w:rsidRPr="007A52B3">
              <w:rPr>
                <w:sz w:val="16"/>
                <w:szCs w:val="16"/>
              </w:rPr>
              <w:t>Корректировка проектной документации и строительство больницы на 16 стационарных коек и 7 коек дневного стационара в пос. Урдома Ленского района (ГП АО "Развитие здравоохранения Архангельской области")</w:t>
            </w:r>
          </w:p>
        </w:tc>
        <w:tc>
          <w:tcPr>
            <w:tcW w:w="1540" w:type="dxa"/>
            <w:shd w:val="clear" w:color="auto" w:fill="auto"/>
            <w:noWrap/>
            <w:vAlign w:val="center"/>
            <w:hideMark/>
          </w:tcPr>
          <w:p w14:paraId="41435020" w14:textId="77777777" w:rsidR="00C343D1" w:rsidRPr="007A52B3" w:rsidRDefault="00C343D1" w:rsidP="00327E1E">
            <w:pPr>
              <w:jc w:val="center"/>
              <w:rPr>
                <w:sz w:val="16"/>
                <w:szCs w:val="16"/>
              </w:rPr>
            </w:pPr>
            <w:r w:rsidRPr="007A52B3">
              <w:rPr>
                <w:sz w:val="16"/>
                <w:szCs w:val="16"/>
              </w:rPr>
              <w:t>7,1</w:t>
            </w:r>
          </w:p>
        </w:tc>
        <w:tc>
          <w:tcPr>
            <w:tcW w:w="1401" w:type="dxa"/>
            <w:shd w:val="clear" w:color="auto" w:fill="auto"/>
            <w:noWrap/>
            <w:vAlign w:val="center"/>
            <w:hideMark/>
          </w:tcPr>
          <w:p w14:paraId="4E65B384" w14:textId="77777777" w:rsidR="00C343D1" w:rsidRPr="007A52B3" w:rsidRDefault="00C343D1" w:rsidP="00327E1E">
            <w:pPr>
              <w:jc w:val="center"/>
              <w:rPr>
                <w:sz w:val="16"/>
                <w:szCs w:val="16"/>
              </w:rPr>
            </w:pPr>
            <w:r w:rsidRPr="007A52B3">
              <w:rPr>
                <w:sz w:val="16"/>
                <w:szCs w:val="16"/>
              </w:rPr>
              <w:t>460,8</w:t>
            </w:r>
          </w:p>
        </w:tc>
      </w:tr>
      <w:tr w:rsidR="007A52B3" w:rsidRPr="007A52B3" w14:paraId="6E76C0C8" w14:textId="77777777" w:rsidTr="00C343D1">
        <w:trPr>
          <w:trHeight w:val="549"/>
        </w:trPr>
        <w:tc>
          <w:tcPr>
            <w:tcW w:w="6266" w:type="dxa"/>
            <w:shd w:val="clear" w:color="auto" w:fill="auto"/>
            <w:hideMark/>
          </w:tcPr>
          <w:p w14:paraId="234399A8" w14:textId="77777777" w:rsidR="00C343D1" w:rsidRPr="007A52B3" w:rsidRDefault="00C343D1" w:rsidP="00327E1E">
            <w:pPr>
              <w:rPr>
                <w:sz w:val="16"/>
                <w:szCs w:val="16"/>
              </w:rPr>
            </w:pPr>
            <w:r w:rsidRPr="007A52B3">
              <w:rPr>
                <w:sz w:val="16"/>
                <w:szCs w:val="16"/>
              </w:rPr>
              <w:t>Строительство и реконструкция системы водоснабжения поселка Соловецкий, корректировка проектно-сметной документации, экспертиза проекта (ГП АО "Развитие инфраструктуры Соловецкого архипелага")</w:t>
            </w:r>
          </w:p>
        </w:tc>
        <w:tc>
          <w:tcPr>
            <w:tcW w:w="1540" w:type="dxa"/>
            <w:shd w:val="clear" w:color="auto" w:fill="auto"/>
            <w:noWrap/>
            <w:vAlign w:val="center"/>
            <w:hideMark/>
          </w:tcPr>
          <w:p w14:paraId="736A7667" w14:textId="77777777" w:rsidR="00C343D1" w:rsidRPr="007A52B3" w:rsidRDefault="00C343D1" w:rsidP="00327E1E">
            <w:pPr>
              <w:jc w:val="center"/>
              <w:rPr>
                <w:sz w:val="16"/>
                <w:szCs w:val="16"/>
              </w:rPr>
            </w:pPr>
            <w:r w:rsidRPr="007A52B3">
              <w:rPr>
                <w:sz w:val="16"/>
                <w:szCs w:val="16"/>
              </w:rPr>
              <w:t>52,4</w:t>
            </w:r>
          </w:p>
        </w:tc>
        <w:tc>
          <w:tcPr>
            <w:tcW w:w="1401" w:type="dxa"/>
            <w:shd w:val="clear" w:color="auto" w:fill="auto"/>
            <w:noWrap/>
            <w:vAlign w:val="center"/>
            <w:hideMark/>
          </w:tcPr>
          <w:p w14:paraId="564D4C58" w14:textId="77777777" w:rsidR="00C343D1" w:rsidRPr="007A52B3" w:rsidRDefault="00C343D1" w:rsidP="00327E1E">
            <w:pPr>
              <w:jc w:val="center"/>
              <w:rPr>
                <w:sz w:val="16"/>
                <w:szCs w:val="16"/>
              </w:rPr>
            </w:pPr>
            <w:r w:rsidRPr="007A52B3">
              <w:rPr>
                <w:sz w:val="16"/>
                <w:szCs w:val="16"/>
              </w:rPr>
              <w:t>1 254,2</w:t>
            </w:r>
          </w:p>
        </w:tc>
      </w:tr>
      <w:tr w:rsidR="007A52B3" w:rsidRPr="007A52B3" w14:paraId="5B15F01B" w14:textId="77777777" w:rsidTr="00C343D1">
        <w:trPr>
          <w:trHeight w:val="557"/>
        </w:trPr>
        <w:tc>
          <w:tcPr>
            <w:tcW w:w="6266" w:type="dxa"/>
            <w:shd w:val="clear" w:color="auto" w:fill="auto"/>
            <w:vAlign w:val="center"/>
            <w:hideMark/>
          </w:tcPr>
          <w:p w14:paraId="7CDC7830" w14:textId="77777777" w:rsidR="00C343D1" w:rsidRPr="007A52B3" w:rsidRDefault="00C343D1" w:rsidP="00327E1E">
            <w:pPr>
              <w:rPr>
                <w:sz w:val="16"/>
                <w:szCs w:val="16"/>
              </w:rPr>
            </w:pPr>
            <w:r w:rsidRPr="007A52B3">
              <w:rPr>
                <w:sz w:val="16"/>
                <w:szCs w:val="16"/>
              </w:rPr>
              <w:t>Строительство канализационных сетей и коллекторов, канализационных очистных сооружений поселка Соловецкий, корректировка проектно-сметной документации, экспертиза проекта (ГП АО "Развитие инфраструктуры Соловецкого архипелага")</w:t>
            </w:r>
          </w:p>
        </w:tc>
        <w:tc>
          <w:tcPr>
            <w:tcW w:w="1540" w:type="dxa"/>
            <w:shd w:val="clear" w:color="auto" w:fill="auto"/>
            <w:noWrap/>
            <w:vAlign w:val="center"/>
            <w:hideMark/>
          </w:tcPr>
          <w:p w14:paraId="30FBB962" w14:textId="77777777" w:rsidR="00C343D1" w:rsidRPr="007A52B3" w:rsidRDefault="00C343D1" w:rsidP="00327E1E">
            <w:pPr>
              <w:jc w:val="center"/>
              <w:rPr>
                <w:sz w:val="16"/>
                <w:szCs w:val="16"/>
              </w:rPr>
            </w:pPr>
            <w:r w:rsidRPr="007A52B3">
              <w:rPr>
                <w:sz w:val="16"/>
                <w:szCs w:val="16"/>
              </w:rPr>
              <w:t>75,2</w:t>
            </w:r>
          </w:p>
        </w:tc>
        <w:tc>
          <w:tcPr>
            <w:tcW w:w="1401" w:type="dxa"/>
            <w:shd w:val="clear" w:color="auto" w:fill="auto"/>
            <w:noWrap/>
            <w:vAlign w:val="center"/>
            <w:hideMark/>
          </w:tcPr>
          <w:p w14:paraId="4403A677" w14:textId="77777777" w:rsidR="00C343D1" w:rsidRPr="007A52B3" w:rsidRDefault="00C343D1" w:rsidP="00327E1E">
            <w:pPr>
              <w:jc w:val="center"/>
              <w:rPr>
                <w:sz w:val="16"/>
                <w:szCs w:val="16"/>
              </w:rPr>
            </w:pPr>
            <w:r w:rsidRPr="007A52B3">
              <w:rPr>
                <w:sz w:val="16"/>
                <w:szCs w:val="16"/>
              </w:rPr>
              <w:t>1 368,5</w:t>
            </w:r>
          </w:p>
        </w:tc>
      </w:tr>
      <w:tr w:rsidR="007A52B3" w:rsidRPr="007A52B3" w14:paraId="7DB14000" w14:textId="77777777" w:rsidTr="00FF2789">
        <w:trPr>
          <w:trHeight w:val="155"/>
        </w:trPr>
        <w:tc>
          <w:tcPr>
            <w:tcW w:w="6266" w:type="dxa"/>
            <w:shd w:val="clear" w:color="auto" w:fill="auto"/>
            <w:vAlign w:val="center"/>
            <w:hideMark/>
          </w:tcPr>
          <w:p w14:paraId="3AC6FAEC" w14:textId="77777777" w:rsidR="00C343D1" w:rsidRPr="007A52B3" w:rsidRDefault="00C343D1" w:rsidP="00327E1E">
            <w:pPr>
              <w:rPr>
                <w:sz w:val="16"/>
                <w:szCs w:val="16"/>
              </w:rPr>
            </w:pPr>
            <w:r w:rsidRPr="007A52B3">
              <w:rPr>
                <w:sz w:val="16"/>
                <w:szCs w:val="16"/>
              </w:rPr>
              <w:t>Строительство кладбища в деревне Валдушки (ГП АО "Охрана окружающей среды, воспроизводство и использование природных ресурсов АО")</w:t>
            </w:r>
          </w:p>
        </w:tc>
        <w:tc>
          <w:tcPr>
            <w:tcW w:w="1540" w:type="dxa"/>
            <w:shd w:val="clear" w:color="auto" w:fill="auto"/>
            <w:noWrap/>
            <w:vAlign w:val="center"/>
            <w:hideMark/>
          </w:tcPr>
          <w:p w14:paraId="7E9509DF" w14:textId="77777777" w:rsidR="00C343D1" w:rsidRPr="007A52B3" w:rsidRDefault="00C343D1" w:rsidP="00327E1E">
            <w:pPr>
              <w:jc w:val="center"/>
              <w:rPr>
                <w:sz w:val="16"/>
                <w:szCs w:val="16"/>
              </w:rPr>
            </w:pPr>
            <w:r w:rsidRPr="007A52B3">
              <w:rPr>
                <w:sz w:val="16"/>
                <w:szCs w:val="16"/>
              </w:rPr>
              <w:t>294,7</w:t>
            </w:r>
          </w:p>
        </w:tc>
        <w:tc>
          <w:tcPr>
            <w:tcW w:w="1401" w:type="dxa"/>
            <w:shd w:val="clear" w:color="auto" w:fill="auto"/>
            <w:noWrap/>
            <w:vAlign w:val="center"/>
            <w:hideMark/>
          </w:tcPr>
          <w:p w14:paraId="36A89D8F" w14:textId="77777777" w:rsidR="00C343D1" w:rsidRPr="007A52B3" w:rsidRDefault="00C343D1" w:rsidP="00327E1E">
            <w:pPr>
              <w:jc w:val="center"/>
              <w:rPr>
                <w:sz w:val="16"/>
                <w:szCs w:val="16"/>
              </w:rPr>
            </w:pPr>
            <w:r w:rsidRPr="007A52B3">
              <w:rPr>
                <w:sz w:val="16"/>
                <w:szCs w:val="16"/>
              </w:rPr>
              <w:t>381,1</w:t>
            </w:r>
          </w:p>
        </w:tc>
      </w:tr>
      <w:tr w:rsidR="007A52B3" w:rsidRPr="007A52B3" w14:paraId="52422D73" w14:textId="77777777" w:rsidTr="00C343D1">
        <w:trPr>
          <w:trHeight w:val="503"/>
        </w:trPr>
        <w:tc>
          <w:tcPr>
            <w:tcW w:w="6266" w:type="dxa"/>
            <w:shd w:val="clear" w:color="auto" w:fill="auto"/>
            <w:hideMark/>
          </w:tcPr>
          <w:p w14:paraId="29CB761E" w14:textId="77777777" w:rsidR="00C343D1" w:rsidRPr="007A52B3" w:rsidRDefault="00C343D1" w:rsidP="00327E1E">
            <w:pPr>
              <w:rPr>
                <w:sz w:val="16"/>
                <w:szCs w:val="16"/>
              </w:rPr>
            </w:pPr>
            <w:r w:rsidRPr="007A52B3">
              <w:rPr>
                <w:sz w:val="16"/>
                <w:szCs w:val="16"/>
              </w:rPr>
              <w:t>Реконструкция участка автомобильной дороги по ул. Центральная и автомобильной дороги переулок Заозерный п. Лайский док Приморского района Архангельской области (ГП АО "Комплексное развитие сельских территорий Архангельской области")</w:t>
            </w:r>
          </w:p>
        </w:tc>
        <w:tc>
          <w:tcPr>
            <w:tcW w:w="1540" w:type="dxa"/>
            <w:shd w:val="clear" w:color="auto" w:fill="auto"/>
            <w:noWrap/>
            <w:vAlign w:val="center"/>
            <w:hideMark/>
          </w:tcPr>
          <w:p w14:paraId="7D7F31DD" w14:textId="77777777" w:rsidR="00C343D1" w:rsidRPr="007A52B3" w:rsidRDefault="00C343D1" w:rsidP="00327E1E">
            <w:pPr>
              <w:jc w:val="center"/>
              <w:rPr>
                <w:sz w:val="16"/>
                <w:szCs w:val="16"/>
              </w:rPr>
            </w:pPr>
            <w:r w:rsidRPr="007A52B3">
              <w:rPr>
                <w:sz w:val="16"/>
                <w:szCs w:val="16"/>
              </w:rPr>
              <w:t>32,4</w:t>
            </w:r>
          </w:p>
        </w:tc>
        <w:tc>
          <w:tcPr>
            <w:tcW w:w="1401" w:type="dxa"/>
            <w:shd w:val="clear" w:color="auto" w:fill="auto"/>
            <w:noWrap/>
            <w:vAlign w:val="center"/>
            <w:hideMark/>
          </w:tcPr>
          <w:p w14:paraId="13A8EABE" w14:textId="77777777" w:rsidR="00C343D1" w:rsidRPr="007A52B3" w:rsidRDefault="00C343D1" w:rsidP="00327E1E">
            <w:pPr>
              <w:jc w:val="center"/>
              <w:rPr>
                <w:sz w:val="16"/>
                <w:szCs w:val="16"/>
              </w:rPr>
            </w:pPr>
            <w:r w:rsidRPr="007A52B3">
              <w:rPr>
                <w:sz w:val="16"/>
                <w:szCs w:val="16"/>
              </w:rPr>
              <w:t>104,7</w:t>
            </w:r>
          </w:p>
        </w:tc>
      </w:tr>
      <w:tr w:rsidR="007A52B3" w:rsidRPr="007A52B3" w14:paraId="4435188E" w14:textId="77777777" w:rsidTr="00C343D1">
        <w:trPr>
          <w:trHeight w:val="639"/>
        </w:trPr>
        <w:tc>
          <w:tcPr>
            <w:tcW w:w="6266" w:type="dxa"/>
            <w:shd w:val="clear" w:color="auto" w:fill="auto"/>
            <w:vAlign w:val="center"/>
            <w:hideMark/>
          </w:tcPr>
          <w:p w14:paraId="71C5C4E7" w14:textId="77777777" w:rsidR="00C343D1" w:rsidRPr="007A52B3" w:rsidRDefault="00C343D1" w:rsidP="00327E1E">
            <w:pPr>
              <w:rPr>
                <w:sz w:val="16"/>
                <w:szCs w:val="16"/>
              </w:rPr>
            </w:pPr>
            <w:r w:rsidRPr="007A52B3">
              <w:rPr>
                <w:sz w:val="16"/>
                <w:szCs w:val="16"/>
              </w:rPr>
              <w:t>Строительство учебных корпусов N 5 и N 6 в Загородном комплексе "Бабанегово", расположенном по адресу: Архангельская область, Приморский район, д. Бабанегово ("Совершенствование государственного управления и местного самоуправления, развитие институтов гражданского общества в Архангельской области")</w:t>
            </w:r>
          </w:p>
        </w:tc>
        <w:tc>
          <w:tcPr>
            <w:tcW w:w="1540" w:type="dxa"/>
            <w:shd w:val="clear" w:color="auto" w:fill="auto"/>
            <w:noWrap/>
            <w:vAlign w:val="center"/>
            <w:hideMark/>
          </w:tcPr>
          <w:p w14:paraId="4B1FC143" w14:textId="77777777" w:rsidR="00C343D1" w:rsidRPr="007A52B3" w:rsidRDefault="00C343D1" w:rsidP="00327E1E">
            <w:pPr>
              <w:jc w:val="center"/>
              <w:rPr>
                <w:sz w:val="16"/>
                <w:szCs w:val="16"/>
              </w:rPr>
            </w:pPr>
            <w:r w:rsidRPr="007A52B3">
              <w:rPr>
                <w:sz w:val="16"/>
                <w:szCs w:val="16"/>
              </w:rPr>
              <w:t>3,2</w:t>
            </w:r>
          </w:p>
        </w:tc>
        <w:tc>
          <w:tcPr>
            <w:tcW w:w="1401" w:type="dxa"/>
            <w:shd w:val="clear" w:color="auto" w:fill="auto"/>
            <w:noWrap/>
            <w:vAlign w:val="center"/>
            <w:hideMark/>
          </w:tcPr>
          <w:p w14:paraId="1C45FE2F" w14:textId="77777777" w:rsidR="00C343D1" w:rsidRPr="007A52B3" w:rsidRDefault="00C343D1" w:rsidP="00327E1E">
            <w:pPr>
              <w:jc w:val="center"/>
              <w:rPr>
                <w:sz w:val="16"/>
                <w:szCs w:val="16"/>
              </w:rPr>
            </w:pPr>
            <w:r w:rsidRPr="007A52B3">
              <w:rPr>
                <w:sz w:val="16"/>
                <w:szCs w:val="16"/>
              </w:rPr>
              <w:t>66,0</w:t>
            </w:r>
          </w:p>
        </w:tc>
      </w:tr>
      <w:tr w:rsidR="00C343D1" w:rsidRPr="007A52B3" w14:paraId="59467F8F" w14:textId="77777777" w:rsidTr="00C343D1">
        <w:trPr>
          <w:trHeight w:val="182"/>
        </w:trPr>
        <w:tc>
          <w:tcPr>
            <w:tcW w:w="6266" w:type="dxa"/>
            <w:shd w:val="clear" w:color="auto" w:fill="auto"/>
            <w:noWrap/>
            <w:vAlign w:val="center"/>
            <w:hideMark/>
          </w:tcPr>
          <w:p w14:paraId="3174A964" w14:textId="77777777" w:rsidR="00C343D1" w:rsidRPr="007A52B3" w:rsidRDefault="00C343D1" w:rsidP="00327E1E">
            <w:pPr>
              <w:rPr>
                <w:sz w:val="16"/>
                <w:szCs w:val="16"/>
              </w:rPr>
            </w:pPr>
            <w:r w:rsidRPr="007A52B3">
              <w:rPr>
                <w:sz w:val="16"/>
                <w:szCs w:val="16"/>
              </w:rPr>
              <w:t>ИТОГО:</w:t>
            </w:r>
          </w:p>
        </w:tc>
        <w:tc>
          <w:tcPr>
            <w:tcW w:w="1540" w:type="dxa"/>
            <w:shd w:val="clear" w:color="auto" w:fill="auto"/>
            <w:noWrap/>
            <w:vAlign w:val="center"/>
            <w:hideMark/>
          </w:tcPr>
          <w:p w14:paraId="6393207E" w14:textId="77777777" w:rsidR="00C343D1" w:rsidRPr="007A52B3" w:rsidRDefault="00C343D1" w:rsidP="00327E1E">
            <w:pPr>
              <w:jc w:val="center"/>
              <w:rPr>
                <w:sz w:val="16"/>
                <w:szCs w:val="16"/>
              </w:rPr>
            </w:pPr>
            <w:r w:rsidRPr="007A52B3">
              <w:rPr>
                <w:sz w:val="16"/>
                <w:szCs w:val="16"/>
              </w:rPr>
              <w:t>464,9</w:t>
            </w:r>
          </w:p>
        </w:tc>
        <w:tc>
          <w:tcPr>
            <w:tcW w:w="1401" w:type="dxa"/>
            <w:shd w:val="clear" w:color="auto" w:fill="auto"/>
            <w:noWrap/>
            <w:vAlign w:val="center"/>
            <w:hideMark/>
          </w:tcPr>
          <w:p w14:paraId="1E526056" w14:textId="77777777" w:rsidR="00C343D1" w:rsidRPr="007A52B3" w:rsidRDefault="00C343D1" w:rsidP="00327E1E">
            <w:pPr>
              <w:jc w:val="center"/>
              <w:rPr>
                <w:sz w:val="16"/>
                <w:szCs w:val="16"/>
              </w:rPr>
            </w:pPr>
            <w:r w:rsidRPr="007A52B3">
              <w:rPr>
                <w:sz w:val="16"/>
                <w:szCs w:val="16"/>
              </w:rPr>
              <w:t>3 635,2</w:t>
            </w:r>
          </w:p>
        </w:tc>
      </w:tr>
    </w:tbl>
    <w:p w14:paraId="7BD7D7EA" w14:textId="77777777" w:rsidR="00FF2789" w:rsidRPr="007A52B3" w:rsidRDefault="00FF2789" w:rsidP="00FF2789">
      <w:pPr>
        <w:autoSpaceDE w:val="0"/>
        <w:autoSpaceDN w:val="0"/>
        <w:adjustRightInd w:val="0"/>
        <w:ind w:firstLine="709"/>
        <w:jc w:val="both"/>
        <w:rPr>
          <w:rFonts w:eastAsiaTheme="minorHAnsi"/>
          <w:sz w:val="28"/>
          <w:szCs w:val="28"/>
          <w:lang w:eastAsia="en-US"/>
        </w:rPr>
      </w:pPr>
    </w:p>
    <w:p w14:paraId="00987342" w14:textId="77777777" w:rsidR="00590F03" w:rsidRPr="007A52B3" w:rsidRDefault="00590F03" w:rsidP="00FF2789">
      <w:pPr>
        <w:autoSpaceDE w:val="0"/>
        <w:autoSpaceDN w:val="0"/>
        <w:adjustRightInd w:val="0"/>
        <w:ind w:firstLine="709"/>
        <w:jc w:val="both"/>
        <w:rPr>
          <w:rFonts w:eastAsiaTheme="minorHAnsi"/>
          <w:sz w:val="28"/>
          <w:szCs w:val="28"/>
          <w:lang w:eastAsia="en-US"/>
        </w:rPr>
      </w:pPr>
      <w:r w:rsidRPr="007A52B3">
        <w:rPr>
          <w:rFonts w:eastAsiaTheme="minorHAnsi"/>
          <w:sz w:val="28"/>
          <w:szCs w:val="28"/>
          <w:lang w:eastAsia="en-US"/>
        </w:rPr>
        <w:t>Таким образом, в ОАИП включено 78 объектов, по которым финансирование предусмотрено, из которых:</w:t>
      </w:r>
    </w:p>
    <w:p w14:paraId="738A6A70" w14:textId="324924C3" w:rsidR="00590F03" w:rsidRPr="007A52B3" w:rsidRDefault="00590F03" w:rsidP="00FF2789">
      <w:pPr>
        <w:autoSpaceDE w:val="0"/>
        <w:autoSpaceDN w:val="0"/>
        <w:adjustRightInd w:val="0"/>
        <w:ind w:firstLine="709"/>
        <w:jc w:val="both"/>
        <w:rPr>
          <w:rFonts w:eastAsiaTheme="minorHAnsi"/>
          <w:sz w:val="28"/>
          <w:szCs w:val="28"/>
          <w:lang w:eastAsia="en-US"/>
        </w:rPr>
      </w:pPr>
      <w:r w:rsidRPr="007A52B3">
        <w:rPr>
          <w:rFonts w:eastAsiaTheme="minorHAnsi"/>
          <w:sz w:val="28"/>
          <w:szCs w:val="28"/>
          <w:lang w:eastAsia="en-US"/>
        </w:rPr>
        <w:t xml:space="preserve">1) включено 17 объектов из 1 части Реестра ОНС на сумму 2 536,4 млн.руб. (в том числе средства: ФБ – 1 849,6 млн.руб., ОБ – 686,8 млн.руб.) (приложение № </w:t>
      </w:r>
      <w:r w:rsidR="00D17AA2" w:rsidRPr="007A52B3">
        <w:rPr>
          <w:rFonts w:eastAsiaTheme="minorHAnsi"/>
          <w:sz w:val="28"/>
          <w:szCs w:val="28"/>
          <w:lang w:eastAsia="en-US"/>
        </w:rPr>
        <w:t>9</w:t>
      </w:r>
      <w:r w:rsidRPr="007A52B3">
        <w:rPr>
          <w:rFonts w:eastAsiaTheme="minorHAnsi"/>
          <w:sz w:val="28"/>
          <w:szCs w:val="28"/>
          <w:lang w:eastAsia="en-US"/>
        </w:rPr>
        <w:t xml:space="preserve"> к </w:t>
      </w:r>
      <w:r w:rsidR="003A2805" w:rsidRPr="007A52B3">
        <w:rPr>
          <w:rFonts w:eastAsiaTheme="minorHAnsi"/>
          <w:sz w:val="28"/>
          <w:szCs w:val="28"/>
          <w:lang w:eastAsia="en-US"/>
        </w:rPr>
        <w:t xml:space="preserve">настоящему </w:t>
      </w:r>
      <w:r w:rsidRPr="007A52B3">
        <w:rPr>
          <w:rFonts w:eastAsiaTheme="minorHAnsi"/>
          <w:sz w:val="28"/>
          <w:szCs w:val="28"/>
          <w:lang w:eastAsia="en-US"/>
        </w:rPr>
        <w:t>заключению);</w:t>
      </w:r>
    </w:p>
    <w:p w14:paraId="20224520" w14:textId="3176AD7B" w:rsidR="00590F03" w:rsidRPr="007A52B3" w:rsidRDefault="00590F03" w:rsidP="00FF2789">
      <w:pPr>
        <w:autoSpaceDE w:val="0"/>
        <w:autoSpaceDN w:val="0"/>
        <w:adjustRightInd w:val="0"/>
        <w:ind w:firstLine="709"/>
        <w:jc w:val="both"/>
        <w:rPr>
          <w:rFonts w:eastAsiaTheme="minorHAnsi"/>
          <w:sz w:val="28"/>
          <w:szCs w:val="28"/>
          <w:lang w:eastAsia="en-US"/>
        </w:rPr>
      </w:pPr>
      <w:r w:rsidRPr="007A52B3">
        <w:rPr>
          <w:rFonts w:eastAsiaTheme="minorHAnsi"/>
          <w:sz w:val="28"/>
          <w:szCs w:val="28"/>
          <w:lang w:eastAsia="en-US"/>
        </w:rPr>
        <w:t xml:space="preserve">2) включено 5 объектов из 2 части Реестра ОНС на сумму 335,9 млн.руб. (в том числе средства ОБ – 335,9 млн.руб.) (приложение № </w:t>
      </w:r>
      <w:r w:rsidR="00D17AA2" w:rsidRPr="007A52B3">
        <w:rPr>
          <w:rFonts w:eastAsiaTheme="minorHAnsi"/>
          <w:sz w:val="28"/>
          <w:szCs w:val="28"/>
          <w:lang w:eastAsia="en-US"/>
        </w:rPr>
        <w:t>10</w:t>
      </w:r>
      <w:r w:rsidRPr="007A52B3">
        <w:rPr>
          <w:rFonts w:eastAsiaTheme="minorHAnsi"/>
          <w:sz w:val="28"/>
          <w:szCs w:val="28"/>
          <w:lang w:eastAsia="en-US"/>
        </w:rPr>
        <w:t xml:space="preserve"> к заключению);</w:t>
      </w:r>
    </w:p>
    <w:p w14:paraId="5DC293FF" w14:textId="43E82A73" w:rsidR="00590F03" w:rsidRPr="007A52B3" w:rsidRDefault="00590F03" w:rsidP="00FF2789">
      <w:pPr>
        <w:autoSpaceDE w:val="0"/>
        <w:autoSpaceDN w:val="0"/>
        <w:adjustRightInd w:val="0"/>
        <w:ind w:firstLine="709"/>
        <w:jc w:val="both"/>
        <w:rPr>
          <w:rFonts w:eastAsiaTheme="minorHAnsi"/>
          <w:sz w:val="28"/>
          <w:szCs w:val="28"/>
          <w:lang w:eastAsia="en-US"/>
        </w:rPr>
      </w:pPr>
      <w:r w:rsidRPr="007A52B3">
        <w:rPr>
          <w:rFonts w:eastAsiaTheme="minorHAnsi"/>
          <w:sz w:val="28"/>
          <w:szCs w:val="28"/>
          <w:lang w:eastAsia="en-US"/>
        </w:rPr>
        <w:t xml:space="preserve">3) вновь включено 7 объектов на сумму 195,4 млн.руб. (в том числе средства: ФБ – 134,9 млн.руб., ОБ – 60,5 млн.руб.) (приложение № </w:t>
      </w:r>
      <w:r w:rsidR="00636640" w:rsidRPr="007A52B3">
        <w:rPr>
          <w:rFonts w:eastAsiaTheme="minorHAnsi"/>
          <w:sz w:val="28"/>
          <w:szCs w:val="28"/>
          <w:lang w:eastAsia="en-US"/>
        </w:rPr>
        <w:t>11</w:t>
      </w:r>
      <w:r w:rsidRPr="007A52B3">
        <w:rPr>
          <w:rFonts w:eastAsiaTheme="minorHAnsi"/>
          <w:sz w:val="28"/>
          <w:szCs w:val="28"/>
          <w:lang w:eastAsia="en-US"/>
        </w:rPr>
        <w:t xml:space="preserve"> к заключению);</w:t>
      </w:r>
    </w:p>
    <w:p w14:paraId="44CC83F7" w14:textId="77777777" w:rsidR="002D5FC4" w:rsidRPr="007A52B3" w:rsidRDefault="002D5FC4" w:rsidP="002D5FC4">
      <w:pPr>
        <w:autoSpaceDE w:val="0"/>
        <w:autoSpaceDN w:val="0"/>
        <w:adjustRightInd w:val="0"/>
        <w:ind w:firstLine="709"/>
        <w:jc w:val="both"/>
        <w:rPr>
          <w:rFonts w:eastAsiaTheme="minorHAnsi"/>
          <w:sz w:val="28"/>
          <w:szCs w:val="28"/>
          <w:lang w:eastAsia="en-US"/>
        </w:rPr>
      </w:pPr>
      <w:r w:rsidRPr="007A52B3">
        <w:rPr>
          <w:rFonts w:eastAsiaTheme="minorHAnsi"/>
          <w:sz w:val="28"/>
          <w:szCs w:val="28"/>
          <w:lang w:eastAsia="en-US"/>
        </w:rPr>
        <w:t>4) переходящими являются 49 объектов на сумму 2 498,6 млн.руб. (в том числе средства: ФБ – 1 159,4 млн.руб., ОБ – 503,2 млн.руб., иные безвозмездные поступления в ОБ – 836,0 млн.руб.).</w:t>
      </w:r>
    </w:p>
    <w:p w14:paraId="03AE659B" w14:textId="77777777" w:rsidR="00590F03" w:rsidRPr="007A52B3" w:rsidRDefault="00590F03" w:rsidP="00B728D6">
      <w:pPr>
        <w:autoSpaceDE w:val="0"/>
        <w:autoSpaceDN w:val="0"/>
        <w:adjustRightInd w:val="0"/>
        <w:ind w:firstLine="709"/>
        <w:jc w:val="both"/>
        <w:rPr>
          <w:rFonts w:eastAsiaTheme="minorHAnsi"/>
          <w:sz w:val="28"/>
          <w:szCs w:val="28"/>
          <w:lang w:eastAsia="en-US"/>
        </w:rPr>
      </w:pPr>
    </w:p>
    <w:p w14:paraId="547CA6A7" w14:textId="68B51C9E" w:rsidR="00590F03" w:rsidRPr="007A52B3" w:rsidRDefault="00590F03" w:rsidP="00B728D6">
      <w:pPr>
        <w:autoSpaceDE w:val="0"/>
        <w:autoSpaceDN w:val="0"/>
        <w:adjustRightInd w:val="0"/>
        <w:ind w:firstLine="709"/>
        <w:jc w:val="both"/>
        <w:rPr>
          <w:rFonts w:eastAsiaTheme="minorHAnsi"/>
          <w:sz w:val="28"/>
          <w:szCs w:val="28"/>
          <w:lang w:eastAsia="en-US"/>
        </w:rPr>
      </w:pPr>
      <w:r w:rsidRPr="007A52B3">
        <w:rPr>
          <w:rFonts w:eastAsiaTheme="minorHAnsi"/>
          <w:sz w:val="28"/>
          <w:szCs w:val="28"/>
          <w:lang w:eastAsia="en-US"/>
        </w:rPr>
        <w:t>Структура ОАИП на 2024 год и плановый период 2025</w:t>
      </w:r>
      <w:r w:rsidR="000E06B9" w:rsidRPr="007A52B3">
        <w:rPr>
          <w:rFonts w:eastAsiaTheme="minorHAnsi"/>
          <w:sz w:val="28"/>
          <w:szCs w:val="28"/>
          <w:lang w:eastAsia="en-US"/>
        </w:rPr>
        <w:t xml:space="preserve"> – </w:t>
      </w:r>
      <w:r w:rsidRPr="007A52B3">
        <w:rPr>
          <w:rFonts w:eastAsiaTheme="minorHAnsi"/>
          <w:sz w:val="28"/>
          <w:szCs w:val="28"/>
          <w:lang w:eastAsia="en-US"/>
        </w:rPr>
        <w:t>2026 годов представлена</w:t>
      </w:r>
      <w:r w:rsidR="00B728D6" w:rsidRPr="007A52B3">
        <w:rPr>
          <w:rFonts w:eastAsiaTheme="minorHAnsi"/>
          <w:sz w:val="28"/>
          <w:szCs w:val="28"/>
          <w:lang w:eastAsia="en-US"/>
        </w:rPr>
        <w:t xml:space="preserve"> ниже</w:t>
      </w:r>
      <w:r w:rsidRPr="007A52B3">
        <w:rPr>
          <w:rFonts w:eastAsiaTheme="minorHAnsi"/>
          <w:sz w:val="28"/>
          <w:szCs w:val="28"/>
          <w:lang w:eastAsia="en-US"/>
        </w:rPr>
        <w:t>:</w:t>
      </w:r>
    </w:p>
    <w:p w14:paraId="4F8F7D85" w14:textId="462C2671" w:rsidR="00B728D6" w:rsidRPr="007A52B3" w:rsidRDefault="00B728D6" w:rsidP="00B728D6">
      <w:pPr>
        <w:autoSpaceDE w:val="0"/>
        <w:autoSpaceDN w:val="0"/>
        <w:adjustRightInd w:val="0"/>
        <w:jc w:val="both"/>
        <w:rPr>
          <w:rFonts w:eastAsiaTheme="minorHAnsi"/>
          <w:sz w:val="28"/>
          <w:szCs w:val="28"/>
          <w:lang w:eastAsia="en-US"/>
        </w:rPr>
      </w:pPr>
      <w:r w:rsidRPr="007A52B3">
        <w:rPr>
          <w:rFonts w:eastAsiaTheme="minorHAnsi"/>
          <w:noProof/>
          <w:sz w:val="28"/>
          <w:szCs w:val="28"/>
        </w:rPr>
        <w:drawing>
          <wp:inline distT="0" distB="0" distL="0" distR="0" wp14:anchorId="6819B55B" wp14:editId="0A1441C7">
            <wp:extent cx="5956300" cy="2103120"/>
            <wp:effectExtent l="0" t="0" r="635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956300" cy="2103120"/>
                    </a:xfrm>
                    <a:prstGeom prst="rect">
                      <a:avLst/>
                    </a:prstGeom>
                    <a:noFill/>
                  </pic:spPr>
                </pic:pic>
              </a:graphicData>
            </a:graphic>
          </wp:inline>
        </w:drawing>
      </w:r>
    </w:p>
    <w:p w14:paraId="7EA142D0" w14:textId="77777777" w:rsidR="00590F03" w:rsidRPr="007A52B3" w:rsidRDefault="00590F03" w:rsidP="00B728D6">
      <w:pPr>
        <w:ind w:firstLine="709"/>
        <w:jc w:val="both"/>
        <w:rPr>
          <w:sz w:val="28"/>
          <w:szCs w:val="28"/>
          <w:highlight w:val="cyan"/>
        </w:rPr>
      </w:pPr>
    </w:p>
    <w:p w14:paraId="0B8D258B" w14:textId="40399FCD" w:rsidR="00590F03" w:rsidRPr="007A52B3" w:rsidRDefault="00590F03" w:rsidP="00B728D6">
      <w:pPr>
        <w:ind w:firstLine="709"/>
        <w:jc w:val="both"/>
        <w:rPr>
          <w:sz w:val="28"/>
          <w:szCs w:val="28"/>
        </w:rPr>
      </w:pPr>
      <w:r w:rsidRPr="007A52B3">
        <w:rPr>
          <w:sz w:val="28"/>
          <w:szCs w:val="28"/>
        </w:rPr>
        <w:t>Основная доля (63,0</w:t>
      </w:r>
      <w:r w:rsidR="00B728D6" w:rsidRPr="007A52B3">
        <w:rPr>
          <w:sz w:val="28"/>
          <w:szCs w:val="28"/>
        </w:rPr>
        <w:t xml:space="preserve"> </w:t>
      </w:r>
      <w:r w:rsidRPr="007A52B3">
        <w:rPr>
          <w:sz w:val="28"/>
          <w:szCs w:val="28"/>
        </w:rPr>
        <w:t>%) объектов в структуре ОАИП – переходящие объекты.</w:t>
      </w:r>
    </w:p>
    <w:p w14:paraId="40E60243" w14:textId="77777777" w:rsidR="00590F03" w:rsidRPr="007A52B3" w:rsidRDefault="00590F03" w:rsidP="00B728D6">
      <w:pPr>
        <w:ind w:firstLine="709"/>
        <w:jc w:val="both"/>
        <w:rPr>
          <w:sz w:val="28"/>
          <w:szCs w:val="28"/>
        </w:rPr>
      </w:pPr>
      <w:r w:rsidRPr="007A52B3">
        <w:rPr>
          <w:sz w:val="28"/>
          <w:szCs w:val="28"/>
        </w:rPr>
        <w:t xml:space="preserve">В соответствии с п.10 Правил № 298-пп, формирование проекта программы осуществляется минстроем АО. </w:t>
      </w:r>
    </w:p>
    <w:p w14:paraId="52F1AA17" w14:textId="66C1B48E" w:rsidR="00590F03" w:rsidRPr="007A52B3" w:rsidRDefault="00590F03" w:rsidP="00B728D6">
      <w:pPr>
        <w:autoSpaceDE w:val="0"/>
        <w:autoSpaceDN w:val="0"/>
        <w:adjustRightInd w:val="0"/>
        <w:ind w:firstLine="709"/>
        <w:jc w:val="both"/>
        <w:rPr>
          <w:sz w:val="28"/>
          <w:szCs w:val="28"/>
        </w:rPr>
      </w:pPr>
      <w:r w:rsidRPr="007A52B3">
        <w:rPr>
          <w:sz w:val="28"/>
          <w:szCs w:val="28"/>
        </w:rPr>
        <w:t>В соответствии с п.</w:t>
      </w:r>
      <w:r w:rsidR="00AB75E7" w:rsidRPr="007A52B3">
        <w:rPr>
          <w:sz w:val="28"/>
          <w:szCs w:val="28"/>
        </w:rPr>
        <w:t xml:space="preserve"> </w:t>
      </w:r>
      <w:r w:rsidRPr="007A52B3">
        <w:rPr>
          <w:sz w:val="28"/>
          <w:szCs w:val="28"/>
        </w:rPr>
        <w:t>12 Правил № 298-пп проект ОАИП формируется на основании заявок заказчиков (исполнительных органов, местных администраций муниципальных образований).</w:t>
      </w:r>
    </w:p>
    <w:p w14:paraId="1C1727D3" w14:textId="4257B449" w:rsidR="00590F03" w:rsidRPr="007A52B3" w:rsidRDefault="00590F03" w:rsidP="00AB75E7">
      <w:pPr>
        <w:autoSpaceDE w:val="0"/>
        <w:autoSpaceDN w:val="0"/>
        <w:adjustRightInd w:val="0"/>
        <w:ind w:firstLine="709"/>
        <w:jc w:val="both"/>
        <w:rPr>
          <w:sz w:val="28"/>
          <w:szCs w:val="28"/>
        </w:rPr>
      </w:pPr>
      <w:r w:rsidRPr="007A52B3">
        <w:rPr>
          <w:sz w:val="28"/>
          <w:szCs w:val="28"/>
        </w:rPr>
        <w:t>В рамках ЭАМ проведен анализ заявок заказчиков, подробная информация приведена в приложении №</w:t>
      </w:r>
      <w:r w:rsidR="00AB75E7" w:rsidRPr="007A52B3">
        <w:rPr>
          <w:sz w:val="28"/>
          <w:szCs w:val="28"/>
        </w:rPr>
        <w:t xml:space="preserve"> </w:t>
      </w:r>
      <w:r w:rsidR="00132C0B" w:rsidRPr="007A52B3">
        <w:rPr>
          <w:sz w:val="28"/>
          <w:szCs w:val="28"/>
        </w:rPr>
        <w:t>12</w:t>
      </w:r>
      <w:r w:rsidRPr="007A52B3">
        <w:rPr>
          <w:sz w:val="28"/>
          <w:szCs w:val="28"/>
        </w:rPr>
        <w:t xml:space="preserve"> к </w:t>
      </w:r>
      <w:r w:rsidR="00AB75E7" w:rsidRPr="007A52B3">
        <w:rPr>
          <w:sz w:val="28"/>
          <w:szCs w:val="28"/>
        </w:rPr>
        <w:t xml:space="preserve">настоящему </w:t>
      </w:r>
      <w:r w:rsidRPr="007A52B3">
        <w:rPr>
          <w:sz w:val="28"/>
          <w:szCs w:val="28"/>
        </w:rPr>
        <w:t>заключению. Следует отметить, что из 13 заявок, по которым объекты включены в ОАИП на 2024 год и плановый период 2025</w:t>
      </w:r>
      <w:r w:rsidR="00AB75E7" w:rsidRPr="007A52B3">
        <w:rPr>
          <w:sz w:val="28"/>
          <w:szCs w:val="28"/>
        </w:rPr>
        <w:t xml:space="preserve"> – </w:t>
      </w:r>
      <w:r w:rsidRPr="007A52B3">
        <w:rPr>
          <w:sz w:val="28"/>
          <w:szCs w:val="28"/>
        </w:rPr>
        <w:t>2026 годов, только 6 (46,0</w:t>
      </w:r>
      <w:r w:rsidR="00AB75E7" w:rsidRPr="007A52B3">
        <w:rPr>
          <w:sz w:val="28"/>
          <w:szCs w:val="28"/>
        </w:rPr>
        <w:t xml:space="preserve"> </w:t>
      </w:r>
      <w:r w:rsidRPr="007A52B3">
        <w:rPr>
          <w:sz w:val="28"/>
          <w:szCs w:val="28"/>
        </w:rPr>
        <w:t>%) предоставлены в установленные Правилами № 298-пп сроки. Из 13 заявок 6 заявок предоставлены в августе 2023, что в среднем на 2,5 месяца позже установленного срока. По заявкам, срок предоставления которых превышает срок, установленный п.</w:t>
      </w:r>
      <w:r w:rsidR="00AB75E7" w:rsidRPr="007A52B3">
        <w:rPr>
          <w:sz w:val="28"/>
          <w:szCs w:val="28"/>
        </w:rPr>
        <w:t xml:space="preserve"> </w:t>
      </w:r>
      <w:r w:rsidRPr="007A52B3">
        <w:rPr>
          <w:sz w:val="28"/>
          <w:szCs w:val="28"/>
        </w:rPr>
        <w:t>13 Правил № 298-пп – до 1 мая, имеются соответствующие согласования, пред</w:t>
      </w:r>
      <w:r w:rsidR="006108D1" w:rsidRPr="007A52B3">
        <w:rPr>
          <w:sz w:val="28"/>
          <w:szCs w:val="28"/>
        </w:rPr>
        <w:t>усмотренные Правилами № 298-пп.</w:t>
      </w:r>
    </w:p>
    <w:p w14:paraId="3F5F799B" w14:textId="19223485" w:rsidR="00590F03" w:rsidRPr="007A52B3" w:rsidRDefault="00590F03" w:rsidP="006108D1">
      <w:pPr>
        <w:autoSpaceDE w:val="0"/>
        <w:autoSpaceDN w:val="0"/>
        <w:adjustRightInd w:val="0"/>
        <w:ind w:firstLine="709"/>
        <w:jc w:val="both"/>
        <w:rPr>
          <w:sz w:val="28"/>
          <w:szCs w:val="28"/>
        </w:rPr>
      </w:pPr>
      <w:r w:rsidRPr="007A52B3">
        <w:rPr>
          <w:sz w:val="28"/>
          <w:szCs w:val="28"/>
        </w:rPr>
        <w:t>Заявки предоставлены с приложением проектов решений: об осуществлении капитальных вложений в проектирование, строительство, реконструкцию (в том числе с элементами реставрации) и техническое перевооружение объектов капитального строительства государственной (муниципальной) собственности за счет средств областного бюджета (приложение №</w:t>
      </w:r>
      <w:r w:rsidR="007C4CFD" w:rsidRPr="007A52B3">
        <w:rPr>
          <w:sz w:val="28"/>
          <w:szCs w:val="28"/>
        </w:rPr>
        <w:t xml:space="preserve"> </w:t>
      </w:r>
      <w:r w:rsidRPr="007A52B3">
        <w:rPr>
          <w:sz w:val="28"/>
          <w:szCs w:val="28"/>
        </w:rPr>
        <w:t>2 к Правилам № 298-пп); об осуществлении капитальных вложений в приобретение объектов недвижимого имущества в государственную и муниципальную собственность за счет средств областного бюджета (приложение №</w:t>
      </w:r>
      <w:r w:rsidR="007C4CFD" w:rsidRPr="007A52B3">
        <w:rPr>
          <w:sz w:val="28"/>
          <w:szCs w:val="28"/>
        </w:rPr>
        <w:t xml:space="preserve"> </w:t>
      </w:r>
      <w:r w:rsidRPr="007A52B3">
        <w:rPr>
          <w:sz w:val="28"/>
          <w:szCs w:val="28"/>
        </w:rPr>
        <w:t>3 к Правилам № 298-пп); об осуществлении капитальных вложений в строительство объектов незавершенного строительства, проектирование, строительство, реконструкцию (в том числе с элементами реставрации) или техническое перевооружение переходящих объектов (приложение №</w:t>
      </w:r>
      <w:r w:rsidR="007C4CFD" w:rsidRPr="007A52B3">
        <w:rPr>
          <w:sz w:val="28"/>
          <w:szCs w:val="28"/>
        </w:rPr>
        <w:t xml:space="preserve"> </w:t>
      </w:r>
      <w:r w:rsidRPr="007A52B3">
        <w:rPr>
          <w:sz w:val="28"/>
          <w:szCs w:val="28"/>
        </w:rPr>
        <w:t>4 к Правилам № 298-пп); об осуществлении капитальных вложений на подготовку обоснования инвестиций и проведение его технологического и ценовог</w:t>
      </w:r>
      <w:r w:rsidR="007C4CFD" w:rsidRPr="007A52B3">
        <w:rPr>
          <w:sz w:val="28"/>
          <w:szCs w:val="28"/>
        </w:rPr>
        <w:t>о аудита и (или) проектирование</w:t>
      </w:r>
      <w:r w:rsidRPr="007A52B3">
        <w:rPr>
          <w:sz w:val="28"/>
          <w:szCs w:val="28"/>
        </w:rPr>
        <w:t>… (приложение №</w:t>
      </w:r>
      <w:r w:rsidR="007C4CFD" w:rsidRPr="007A52B3">
        <w:rPr>
          <w:sz w:val="28"/>
          <w:szCs w:val="28"/>
        </w:rPr>
        <w:t xml:space="preserve"> </w:t>
      </w:r>
      <w:r w:rsidRPr="007A52B3">
        <w:rPr>
          <w:sz w:val="28"/>
          <w:szCs w:val="28"/>
        </w:rPr>
        <w:t>5 к Правилам № 298-пп).</w:t>
      </w:r>
    </w:p>
    <w:p w14:paraId="4CC912BD" w14:textId="50459F58" w:rsidR="00590F03" w:rsidRPr="007A52B3" w:rsidRDefault="00590F03" w:rsidP="007C4CFD">
      <w:pPr>
        <w:autoSpaceDE w:val="0"/>
        <w:autoSpaceDN w:val="0"/>
        <w:adjustRightInd w:val="0"/>
        <w:ind w:firstLine="709"/>
        <w:jc w:val="both"/>
        <w:rPr>
          <w:sz w:val="28"/>
          <w:szCs w:val="28"/>
        </w:rPr>
      </w:pPr>
      <w:r w:rsidRPr="007A52B3">
        <w:rPr>
          <w:sz w:val="28"/>
          <w:szCs w:val="28"/>
        </w:rPr>
        <w:t>Минздравом АО в составе заявки от 03.08.2023 №01-01-14/а 878 приложение (проект решения) представлено с нарушением формы приложения №</w:t>
      </w:r>
      <w:r w:rsidR="007C4CFD" w:rsidRPr="007A52B3">
        <w:rPr>
          <w:sz w:val="28"/>
          <w:szCs w:val="28"/>
        </w:rPr>
        <w:t xml:space="preserve"> </w:t>
      </w:r>
      <w:r w:rsidRPr="007A52B3">
        <w:rPr>
          <w:sz w:val="28"/>
          <w:szCs w:val="28"/>
        </w:rPr>
        <w:t>3 к Правилам № 298-пп – отсутствует графа «Стоимость приобретения объекта недвижимого имущества, рублей», в графе «Общий (предельный) объем бюджетных ассигнований областного бюджета, предполагаемых для финансирования приобретения объекта недвижимого имущества, рублей» объем средств по каждому объекту указан в тысячах рублей.</w:t>
      </w:r>
    </w:p>
    <w:p w14:paraId="58E0B7EC" w14:textId="77777777" w:rsidR="00590F03" w:rsidRPr="007A52B3" w:rsidRDefault="00590F03" w:rsidP="00590F03">
      <w:pPr>
        <w:ind w:firstLine="709"/>
        <w:jc w:val="both"/>
        <w:rPr>
          <w:sz w:val="28"/>
          <w:szCs w:val="28"/>
        </w:rPr>
      </w:pPr>
      <w:r w:rsidRPr="007A52B3">
        <w:rPr>
          <w:sz w:val="28"/>
          <w:szCs w:val="28"/>
        </w:rPr>
        <w:t>Пунктом 14 Правил № 298-пп определен перечень документов, которые должны входить в состав заявки на включение объектов в ОАИП. Следует отметить, что из 13 сопроводительных писем к заявкам только 2 содержат перечень направляемых в составе заявок приложений. Отсутствие перечней не позволяет оперативно оценить полноту и соответствие заявок требованиям п. 14 Правил № 298-пп направляемых документов и, по мнению контрольно-счетной палаты, является недостатком в оформлении заявок.</w:t>
      </w:r>
    </w:p>
    <w:p w14:paraId="3FFCBBB7" w14:textId="6D1B749D" w:rsidR="00590F03" w:rsidRPr="007A52B3" w:rsidRDefault="00590F03" w:rsidP="00590F03">
      <w:pPr>
        <w:ind w:firstLine="709"/>
        <w:jc w:val="both"/>
        <w:rPr>
          <w:sz w:val="28"/>
          <w:szCs w:val="28"/>
        </w:rPr>
      </w:pPr>
      <w:r w:rsidRPr="007A52B3">
        <w:rPr>
          <w:sz w:val="28"/>
          <w:szCs w:val="28"/>
        </w:rPr>
        <w:t>Форма ОАИП предусмотрена Правилами № 298-пп - приложение №</w:t>
      </w:r>
      <w:r w:rsidR="00D31C2F" w:rsidRPr="007A52B3">
        <w:rPr>
          <w:sz w:val="28"/>
          <w:szCs w:val="28"/>
        </w:rPr>
        <w:t xml:space="preserve"> </w:t>
      </w:r>
      <w:r w:rsidRPr="007A52B3">
        <w:rPr>
          <w:sz w:val="28"/>
          <w:szCs w:val="28"/>
        </w:rPr>
        <w:t>1 к Правилам № 298-пп. ОАИП в редакции от 06.10.2023 № 954-пп не соответствует форме приложения №</w:t>
      </w:r>
      <w:r w:rsidR="00D31C2F" w:rsidRPr="007A52B3">
        <w:rPr>
          <w:sz w:val="28"/>
          <w:szCs w:val="28"/>
        </w:rPr>
        <w:t xml:space="preserve"> </w:t>
      </w:r>
      <w:r w:rsidRPr="007A52B3">
        <w:rPr>
          <w:sz w:val="28"/>
          <w:szCs w:val="28"/>
        </w:rPr>
        <w:t>1 - добавлена графа «№ п/п», что привело к изменению нумерации граф, предусмотренных утвержденной Правилами №</w:t>
      </w:r>
      <w:r w:rsidR="00D31C2F" w:rsidRPr="007A52B3">
        <w:rPr>
          <w:sz w:val="28"/>
          <w:szCs w:val="28"/>
        </w:rPr>
        <w:t> </w:t>
      </w:r>
      <w:r w:rsidRPr="007A52B3">
        <w:rPr>
          <w:sz w:val="28"/>
          <w:szCs w:val="28"/>
        </w:rPr>
        <w:t>298-пп формы. Следует отметить, что сквозная нумерация объектов, включенных в ОАИП, оптимизирует работу с программой - позволяет без подсчетов определить общее количество объектов. Вместе с тем, данное изменение формы осуществлено с нарушением п.4 Правил № 298-пп. Также следует отметить, что сквозная нумерация объектов в ОАИП на 2024 год и плановый период 2025</w:t>
      </w:r>
      <w:r w:rsidR="00D31C2F" w:rsidRPr="007A52B3">
        <w:rPr>
          <w:sz w:val="28"/>
          <w:szCs w:val="28"/>
        </w:rPr>
        <w:t xml:space="preserve"> – </w:t>
      </w:r>
      <w:r w:rsidRPr="007A52B3">
        <w:rPr>
          <w:sz w:val="28"/>
          <w:szCs w:val="28"/>
        </w:rPr>
        <w:t>2026 годов в редакции от 06.10.2023 № 954-пп в добавленной графе «№ п/п» выполнена только до №</w:t>
      </w:r>
      <w:r w:rsidR="00647237" w:rsidRPr="007A52B3">
        <w:rPr>
          <w:sz w:val="28"/>
          <w:szCs w:val="28"/>
        </w:rPr>
        <w:t xml:space="preserve"> </w:t>
      </w:r>
      <w:r w:rsidRPr="007A52B3">
        <w:rPr>
          <w:sz w:val="28"/>
          <w:szCs w:val="28"/>
        </w:rPr>
        <w:t>36, с № 37 по № 84 нумерация отсутствует.</w:t>
      </w:r>
    </w:p>
    <w:p w14:paraId="5DBA334C" w14:textId="06F3526F" w:rsidR="00590F03" w:rsidRPr="007A52B3" w:rsidRDefault="00590F03" w:rsidP="00590F03">
      <w:pPr>
        <w:ind w:firstLine="709"/>
        <w:jc w:val="both"/>
        <w:rPr>
          <w:sz w:val="28"/>
          <w:szCs w:val="28"/>
        </w:rPr>
      </w:pPr>
      <w:r w:rsidRPr="007A52B3">
        <w:rPr>
          <w:sz w:val="28"/>
          <w:szCs w:val="28"/>
        </w:rPr>
        <w:t>По результатам экспертизы законопроектов на 2022 год и плановый период 2023 и 2024 годов, а также на 2023 год и плановый период 2024 и 2025 годов с целью соблюдения принципа эффективности использования бюджетных средств, предусмотренного положениями статьи 34 БК РФ, контрольно-счетной палатой вносилось предложение о проведении анализа актуальности Правил № 298-пп в части предоставления в составе заявки на включение объекта капитального строительства в ОАИП на очередной финансовый год и плановый период документов, предусмотренных подпунктом 2) пункта 13 пункта Правил № 298-пп (в ред. от 06.12.2022</w:t>
      </w:r>
      <w:r w:rsidR="00AB5F73" w:rsidRPr="007A52B3">
        <w:rPr>
          <w:sz w:val="28"/>
          <w:szCs w:val="28"/>
        </w:rPr>
        <w:t xml:space="preserve"> </w:t>
      </w:r>
      <w:r w:rsidRPr="007A52B3">
        <w:rPr>
          <w:sz w:val="28"/>
          <w:szCs w:val="28"/>
        </w:rPr>
        <w:t>1007-пп). Как отмечалось контрольно-счетной палатой, данной нормой Правил № 298-пп не установлены пределы по срокам утвержденной проектной документации и положительных заключений государственной экспертизы проектной документации объекта капитального строительства. Заказчиками в составе заявок предоставлялась проектная документация, требующая доработки в связи с ее неактуальностью (не производятся предусмотренные проектом материалы и оборудование, истекают сроки выданных технических условий, теряют актуальность результаты изыскательских работ и пр.), что отражается на сроках, качестве, а также приводит к необходимости привлечения дополнительных бюджетных средств в ходе строительства объектов, включенных в ОАИП.</w:t>
      </w:r>
    </w:p>
    <w:p w14:paraId="4B4EBFF4" w14:textId="153CC714" w:rsidR="00590F03" w:rsidRPr="007A52B3" w:rsidRDefault="00590F03" w:rsidP="00590F03">
      <w:pPr>
        <w:ind w:firstLine="709"/>
        <w:jc w:val="both"/>
        <w:rPr>
          <w:sz w:val="28"/>
          <w:szCs w:val="28"/>
        </w:rPr>
      </w:pPr>
      <w:r w:rsidRPr="007A52B3">
        <w:rPr>
          <w:sz w:val="28"/>
          <w:szCs w:val="28"/>
        </w:rPr>
        <w:t xml:space="preserve">Постановлением Правительства Архангельской области от 15.02.2023 </w:t>
      </w:r>
      <w:r w:rsidRPr="007A52B3">
        <w:rPr>
          <w:rFonts w:eastAsiaTheme="minorHAnsi"/>
          <w:sz w:val="28"/>
          <w:szCs w:val="28"/>
          <w:lang w:eastAsia="en-US"/>
        </w:rPr>
        <w:t>№</w:t>
      </w:r>
      <w:r w:rsidR="00FE6AB9" w:rsidRPr="007A52B3">
        <w:rPr>
          <w:rFonts w:eastAsiaTheme="minorHAnsi"/>
          <w:sz w:val="28"/>
          <w:szCs w:val="28"/>
          <w:lang w:eastAsia="en-US"/>
        </w:rPr>
        <w:t> </w:t>
      </w:r>
      <w:r w:rsidRPr="007A52B3">
        <w:rPr>
          <w:rFonts w:eastAsiaTheme="minorHAnsi"/>
          <w:sz w:val="28"/>
          <w:szCs w:val="28"/>
          <w:lang w:eastAsia="en-US"/>
        </w:rPr>
        <w:t>148-пп</w:t>
      </w:r>
      <w:r w:rsidRPr="007A52B3">
        <w:rPr>
          <w:sz w:val="28"/>
          <w:szCs w:val="28"/>
        </w:rPr>
        <w:t xml:space="preserve"> в Правила № 298-пп внесены изменения и дополнения, в том числе в Порядок формирования проекта программы. Вместе с тем, вопрос актуализации имеющейся у заказчиков проектной документации в Правилах № 298-пп отражения не нашел.</w:t>
      </w:r>
    </w:p>
    <w:bookmarkEnd w:id="89"/>
    <w:p w14:paraId="749E58CE" w14:textId="364CF504" w:rsidR="006570F3" w:rsidRPr="007A52B3" w:rsidRDefault="006570F3" w:rsidP="006570F3">
      <w:pPr>
        <w:ind w:firstLine="709"/>
        <w:jc w:val="both"/>
        <w:rPr>
          <w:sz w:val="28"/>
          <w:szCs w:val="28"/>
        </w:rPr>
      </w:pPr>
      <w:r w:rsidRPr="007A52B3">
        <w:rPr>
          <w:sz w:val="28"/>
          <w:szCs w:val="28"/>
        </w:rPr>
        <w:t>В составе заявок, принятых для включения объектов в проект программы на 2024 год и плановый период 2025</w:t>
      </w:r>
      <w:r w:rsidR="00C75884" w:rsidRPr="007A52B3">
        <w:rPr>
          <w:sz w:val="28"/>
          <w:szCs w:val="28"/>
        </w:rPr>
        <w:t xml:space="preserve"> – </w:t>
      </w:r>
      <w:r w:rsidRPr="007A52B3">
        <w:rPr>
          <w:sz w:val="28"/>
          <w:szCs w:val="28"/>
        </w:rPr>
        <w:t xml:space="preserve">2026 годов, представлены положительные заключения государственной экспертизы по объектам строительства за 2021 – 2023 годы. Вместе с тем, Реестр ОНС содержит большое количество объектов, проектная документация по которым утратила актуальность. С учетом задачи, сформулированной </w:t>
      </w:r>
      <w:r w:rsidRPr="007A52B3">
        <w:rPr>
          <w:rFonts w:eastAsiaTheme="minorHAnsi"/>
          <w:sz w:val="28"/>
          <w:szCs w:val="28"/>
          <w:lang w:eastAsia="en-US"/>
        </w:rPr>
        <w:t>Постановлением № 39-пп – осуществление постоянной работы по вовлечению в инвестиционный процесс незавершенных объектов капитального строительства, находящихся в государственной собственности Архангельской области и муниципальной собственности муниципальных образований Архангельской области, по мнению контрольно-счетной палаты, необходимо разработать механизм актуализации имеющейся проектной и рабочей документации по объектам капитального строительства, включенным в Реестр ОНС.</w:t>
      </w:r>
    </w:p>
    <w:p w14:paraId="30D6C045" w14:textId="73FE21E0" w:rsidR="00F5386D" w:rsidRPr="007A52B3" w:rsidRDefault="00E635D5" w:rsidP="00F5386D">
      <w:pPr>
        <w:pStyle w:val="af7"/>
        <w:spacing w:before="240" w:after="120"/>
        <w:rPr>
          <w:rFonts w:ascii="Times New Roman" w:hAnsi="Times New Roman"/>
          <w:i/>
          <w:sz w:val="28"/>
          <w:szCs w:val="28"/>
        </w:rPr>
      </w:pPr>
      <w:bookmarkStart w:id="101" w:name="_Toc149662401"/>
      <w:r w:rsidRPr="007A52B3">
        <w:rPr>
          <w:rFonts w:ascii="Times New Roman" w:hAnsi="Times New Roman"/>
          <w:i/>
          <w:sz w:val="28"/>
          <w:szCs w:val="28"/>
        </w:rPr>
        <w:t>6</w:t>
      </w:r>
      <w:r w:rsidR="00F5386D" w:rsidRPr="007A52B3">
        <w:rPr>
          <w:rFonts w:ascii="Times New Roman" w:hAnsi="Times New Roman"/>
          <w:i/>
          <w:sz w:val="28"/>
          <w:szCs w:val="28"/>
        </w:rPr>
        <w:t>.</w:t>
      </w:r>
      <w:r w:rsidR="00F458DB" w:rsidRPr="007A52B3">
        <w:rPr>
          <w:rFonts w:ascii="Times New Roman" w:hAnsi="Times New Roman"/>
          <w:i/>
          <w:sz w:val="28"/>
          <w:szCs w:val="28"/>
        </w:rPr>
        <w:t>6</w:t>
      </w:r>
      <w:r w:rsidR="00F5386D" w:rsidRPr="007A52B3">
        <w:rPr>
          <w:rFonts w:ascii="Times New Roman" w:hAnsi="Times New Roman"/>
          <w:i/>
          <w:sz w:val="28"/>
          <w:szCs w:val="28"/>
        </w:rPr>
        <w:t xml:space="preserve">. Реализация приоритетных национальных </w:t>
      </w:r>
      <w:r w:rsidR="008C6E3D" w:rsidRPr="007A52B3">
        <w:rPr>
          <w:rFonts w:ascii="Times New Roman" w:hAnsi="Times New Roman"/>
          <w:i/>
          <w:sz w:val="28"/>
          <w:szCs w:val="28"/>
        </w:rPr>
        <w:t xml:space="preserve">и региональных </w:t>
      </w:r>
      <w:r w:rsidR="00F5386D" w:rsidRPr="007A52B3">
        <w:rPr>
          <w:rFonts w:ascii="Times New Roman" w:hAnsi="Times New Roman"/>
          <w:i/>
          <w:sz w:val="28"/>
          <w:szCs w:val="28"/>
        </w:rPr>
        <w:t>проектов</w:t>
      </w:r>
      <w:bookmarkEnd w:id="101"/>
    </w:p>
    <w:p w14:paraId="0B5D5EE7" w14:textId="3CA1FEDC" w:rsidR="002B0E34" w:rsidRPr="007A52B3" w:rsidRDefault="002B0E34" w:rsidP="002B0E34">
      <w:pPr>
        <w:ind w:firstLine="709"/>
        <w:jc w:val="both"/>
        <w:rPr>
          <w:rFonts w:eastAsia="Calibri"/>
          <w:sz w:val="28"/>
          <w:szCs w:val="28"/>
        </w:rPr>
      </w:pPr>
      <w:bookmarkStart w:id="102" w:name="_Toc55486996"/>
      <w:r w:rsidRPr="007A52B3">
        <w:rPr>
          <w:rFonts w:eastAsia="Calibri"/>
          <w:sz w:val="28"/>
          <w:szCs w:val="28"/>
        </w:rPr>
        <w:t>Представленным законопроектом на реализацию 33 региональных проекта, входящих в состав 11 национальных проектов (далее – НП), предлагается утвердить расходы на 2024 год в общей сумме 18 578,5 млн.руб., что на 34,1 % (9 620,5 млн.руб.) ниже, чем утверждено в областном бюджете на 2023 год (на 01.10.2023).</w:t>
      </w:r>
    </w:p>
    <w:p w14:paraId="180E7E5D" w14:textId="5DD04FF8" w:rsidR="002B0E34" w:rsidRPr="007A52B3" w:rsidRDefault="002B0E34" w:rsidP="002B0E34">
      <w:pPr>
        <w:ind w:firstLine="709"/>
        <w:jc w:val="both"/>
        <w:rPr>
          <w:rFonts w:eastAsia="Calibri"/>
          <w:sz w:val="28"/>
          <w:szCs w:val="28"/>
        </w:rPr>
      </w:pPr>
      <w:r w:rsidRPr="007A52B3">
        <w:rPr>
          <w:rFonts w:eastAsia="Calibri"/>
          <w:sz w:val="28"/>
          <w:szCs w:val="28"/>
        </w:rPr>
        <w:t xml:space="preserve">Сопоставление расходов на реализацию национальных проектов на 2024 год к утвержденным бюджетной росписью на 2023 год ассигнованиям (на 01.10.2023), приведено в таблице </w:t>
      </w:r>
      <w:r w:rsidR="00132C0B" w:rsidRPr="007A52B3">
        <w:rPr>
          <w:rFonts w:eastAsia="Calibri"/>
          <w:sz w:val="28"/>
          <w:szCs w:val="28"/>
        </w:rPr>
        <w:t>156</w:t>
      </w:r>
      <w:r w:rsidRPr="007A52B3">
        <w:rPr>
          <w:rFonts w:eastAsia="Calibri"/>
          <w:sz w:val="28"/>
          <w:szCs w:val="28"/>
        </w:rPr>
        <w:t>.</w:t>
      </w:r>
    </w:p>
    <w:p w14:paraId="7F128355" w14:textId="77777777" w:rsidR="002B0E34" w:rsidRPr="007A52B3" w:rsidRDefault="002B0E34" w:rsidP="002B0E34">
      <w:pPr>
        <w:ind w:firstLine="709"/>
        <w:jc w:val="both"/>
        <w:rPr>
          <w:rFonts w:eastAsia="Calibri"/>
          <w:sz w:val="16"/>
          <w:szCs w:val="16"/>
        </w:rPr>
      </w:pPr>
    </w:p>
    <w:p w14:paraId="04455403" w14:textId="77777777" w:rsidR="002B0E34" w:rsidRPr="007A52B3" w:rsidRDefault="002B0E34" w:rsidP="002B0E34">
      <w:r w:rsidRPr="007A52B3">
        <w:t xml:space="preserve">Таблица </w:t>
      </w:r>
      <w:r w:rsidR="006570F3" w:rsidRPr="007A52B3">
        <w:rPr>
          <w:noProof/>
        </w:rPr>
        <w:fldChar w:fldCharType="begin"/>
      </w:r>
      <w:r w:rsidR="006570F3" w:rsidRPr="007A52B3">
        <w:rPr>
          <w:noProof/>
        </w:rPr>
        <w:instrText xml:space="preserve"> SEQ Таблица \* ARABIC </w:instrText>
      </w:r>
      <w:r w:rsidR="006570F3" w:rsidRPr="007A52B3">
        <w:rPr>
          <w:noProof/>
        </w:rPr>
        <w:fldChar w:fldCharType="separate"/>
      </w:r>
      <w:r w:rsidR="00132C0B" w:rsidRPr="007A52B3">
        <w:rPr>
          <w:noProof/>
        </w:rPr>
        <w:t>156</w:t>
      </w:r>
      <w:r w:rsidR="006570F3" w:rsidRPr="007A52B3">
        <w:rPr>
          <w:noProof/>
        </w:rPr>
        <w:fldChar w:fldCharType="end"/>
      </w:r>
      <w:r w:rsidRPr="007A52B3">
        <w:t>. Расходы областного бюджета по региональным проектам, направленным на реализацию федеральных проектов, входящих в состав национальных проектов, млн.руб.</w:t>
      </w:r>
    </w:p>
    <w:tbl>
      <w:tblPr>
        <w:tblW w:w="9333" w:type="dxa"/>
        <w:tblLayout w:type="fixed"/>
        <w:tblLook w:val="04A0" w:firstRow="1" w:lastRow="0" w:firstColumn="1" w:lastColumn="0" w:noHBand="0" w:noVBand="1"/>
      </w:tblPr>
      <w:tblGrid>
        <w:gridCol w:w="5046"/>
        <w:gridCol w:w="1134"/>
        <w:gridCol w:w="1276"/>
        <w:gridCol w:w="885"/>
        <w:gridCol w:w="992"/>
      </w:tblGrid>
      <w:tr w:rsidR="007A52B3" w:rsidRPr="007A52B3" w14:paraId="57F8780F" w14:textId="77777777" w:rsidTr="000E06B9">
        <w:trPr>
          <w:trHeight w:val="35"/>
          <w:tblHeader/>
        </w:trPr>
        <w:tc>
          <w:tcPr>
            <w:tcW w:w="5046"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72B49B94" w14:textId="77777777" w:rsidR="002B0E34" w:rsidRPr="007A52B3" w:rsidRDefault="002B0E34" w:rsidP="00717B1B">
            <w:pPr>
              <w:jc w:val="center"/>
              <w:rPr>
                <w:b/>
                <w:bCs/>
                <w:sz w:val="20"/>
                <w:szCs w:val="20"/>
              </w:rPr>
            </w:pPr>
            <w:r w:rsidRPr="007A52B3">
              <w:rPr>
                <w:b/>
                <w:bCs/>
                <w:sz w:val="20"/>
                <w:szCs w:val="20"/>
              </w:rPr>
              <w:t>Наименование национального проекта (плана)</w:t>
            </w:r>
          </w:p>
        </w:tc>
        <w:tc>
          <w:tcPr>
            <w:tcW w:w="1134"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15C16837" w14:textId="77777777" w:rsidR="002B0E34" w:rsidRPr="007A52B3" w:rsidRDefault="002B0E34" w:rsidP="00717B1B">
            <w:pPr>
              <w:jc w:val="center"/>
              <w:rPr>
                <w:b/>
                <w:bCs/>
                <w:sz w:val="20"/>
                <w:szCs w:val="20"/>
              </w:rPr>
            </w:pPr>
            <w:r w:rsidRPr="007A52B3">
              <w:rPr>
                <w:b/>
                <w:bCs/>
                <w:sz w:val="20"/>
                <w:szCs w:val="20"/>
              </w:rPr>
              <w:t>Роспись на 2023 г.</w:t>
            </w:r>
            <w:r w:rsidRPr="007A52B3">
              <w:rPr>
                <w:b/>
                <w:bCs/>
                <w:sz w:val="20"/>
                <w:szCs w:val="20"/>
              </w:rPr>
              <w:br/>
              <w:t xml:space="preserve"> (01.10.23)</w:t>
            </w:r>
          </w:p>
        </w:tc>
        <w:tc>
          <w:tcPr>
            <w:tcW w:w="1276"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37C7CBBD" w14:textId="77777777" w:rsidR="002B0E34" w:rsidRPr="007A52B3" w:rsidRDefault="002B0E34" w:rsidP="00717B1B">
            <w:pPr>
              <w:jc w:val="center"/>
              <w:rPr>
                <w:b/>
                <w:bCs/>
                <w:sz w:val="20"/>
                <w:szCs w:val="20"/>
              </w:rPr>
            </w:pPr>
            <w:r w:rsidRPr="007A52B3">
              <w:rPr>
                <w:b/>
                <w:bCs/>
                <w:sz w:val="20"/>
                <w:szCs w:val="20"/>
              </w:rPr>
              <w:t>Проект на 2024 г.</w:t>
            </w:r>
            <w:r w:rsidRPr="007A52B3">
              <w:rPr>
                <w:b/>
                <w:bCs/>
                <w:sz w:val="20"/>
                <w:szCs w:val="20"/>
              </w:rPr>
              <w:br/>
              <w:t xml:space="preserve"> (1 чтение)</w:t>
            </w:r>
          </w:p>
        </w:tc>
        <w:tc>
          <w:tcPr>
            <w:tcW w:w="1877" w:type="dxa"/>
            <w:gridSpan w:val="2"/>
            <w:tcBorders>
              <w:top w:val="double" w:sz="4" w:space="0" w:color="auto"/>
              <w:left w:val="single" w:sz="4" w:space="0" w:color="auto"/>
              <w:bottom w:val="single" w:sz="4" w:space="0" w:color="auto"/>
              <w:right w:val="double" w:sz="4" w:space="0" w:color="auto"/>
            </w:tcBorders>
            <w:shd w:val="clear" w:color="auto" w:fill="auto"/>
            <w:vAlign w:val="center"/>
            <w:hideMark/>
          </w:tcPr>
          <w:p w14:paraId="06DFEFA0" w14:textId="77777777" w:rsidR="002B0E34" w:rsidRPr="007A52B3" w:rsidRDefault="002B0E34" w:rsidP="00717B1B">
            <w:pPr>
              <w:jc w:val="center"/>
              <w:rPr>
                <w:b/>
                <w:bCs/>
                <w:sz w:val="20"/>
                <w:szCs w:val="20"/>
              </w:rPr>
            </w:pPr>
            <w:r w:rsidRPr="007A52B3">
              <w:rPr>
                <w:b/>
                <w:bCs/>
                <w:sz w:val="20"/>
                <w:szCs w:val="20"/>
              </w:rPr>
              <w:t>Изменения (+,-)</w:t>
            </w:r>
          </w:p>
        </w:tc>
      </w:tr>
      <w:tr w:rsidR="007A52B3" w:rsidRPr="007A52B3" w14:paraId="67AB359E" w14:textId="77777777" w:rsidTr="000E06B9">
        <w:trPr>
          <w:trHeight w:val="35"/>
          <w:tblHeader/>
        </w:trPr>
        <w:tc>
          <w:tcPr>
            <w:tcW w:w="5046" w:type="dxa"/>
            <w:vMerge/>
            <w:tcBorders>
              <w:top w:val="double" w:sz="6" w:space="0" w:color="auto"/>
              <w:left w:val="double" w:sz="4" w:space="0" w:color="auto"/>
              <w:bottom w:val="single" w:sz="4" w:space="0" w:color="auto"/>
              <w:right w:val="single" w:sz="4" w:space="0" w:color="auto"/>
            </w:tcBorders>
            <w:vAlign w:val="center"/>
            <w:hideMark/>
          </w:tcPr>
          <w:p w14:paraId="7222B45C" w14:textId="77777777" w:rsidR="002B0E34" w:rsidRPr="007A52B3" w:rsidRDefault="002B0E34" w:rsidP="00717B1B">
            <w:pPr>
              <w:rPr>
                <w:b/>
                <w:bCs/>
                <w:sz w:val="20"/>
                <w:szCs w:val="20"/>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386E1041" w14:textId="77777777" w:rsidR="002B0E34" w:rsidRPr="007A52B3" w:rsidRDefault="002B0E34" w:rsidP="00717B1B">
            <w:pPr>
              <w:rPr>
                <w:b/>
                <w:bCs/>
                <w:sz w:val="20"/>
                <w:szCs w:val="20"/>
              </w:rPr>
            </w:pPr>
          </w:p>
        </w:tc>
        <w:tc>
          <w:tcPr>
            <w:tcW w:w="1276" w:type="dxa"/>
            <w:vMerge/>
            <w:tcBorders>
              <w:top w:val="double" w:sz="6" w:space="0" w:color="auto"/>
              <w:left w:val="single" w:sz="4" w:space="0" w:color="auto"/>
              <w:bottom w:val="single" w:sz="4" w:space="0" w:color="auto"/>
              <w:right w:val="single" w:sz="4" w:space="0" w:color="auto"/>
            </w:tcBorders>
            <w:vAlign w:val="center"/>
            <w:hideMark/>
          </w:tcPr>
          <w:p w14:paraId="71725791" w14:textId="77777777" w:rsidR="002B0E34" w:rsidRPr="007A52B3" w:rsidRDefault="002B0E34" w:rsidP="00717B1B">
            <w:pPr>
              <w:rPr>
                <w:b/>
                <w:bCs/>
                <w:sz w:val="20"/>
                <w:szCs w:val="20"/>
              </w:rPr>
            </w:pPr>
          </w:p>
        </w:tc>
        <w:tc>
          <w:tcPr>
            <w:tcW w:w="885" w:type="dxa"/>
            <w:tcBorders>
              <w:top w:val="single" w:sz="4" w:space="0" w:color="auto"/>
              <w:left w:val="nil"/>
              <w:bottom w:val="single" w:sz="4" w:space="0" w:color="auto"/>
              <w:right w:val="single" w:sz="4" w:space="0" w:color="auto"/>
            </w:tcBorders>
            <w:shd w:val="clear" w:color="auto" w:fill="auto"/>
            <w:vAlign w:val="center"/>
            <w:hideMark/>
          </w:tcPr>
          <w:p w14:paraId="4A963A3B" w14:textId="30A936EC" w:rsidR="002B0E34" w:rsidRPr="007A52B3" w:rsidRDefault="002B0E34" w:rsidP="00717B1B">
            <w:pPr>
              <w:jc w:val="center"/>
              <w:rPr>
                <w:b/>
                <w:bCs/>
                <w:sz w:val="20"/>
                <w:szCs w:val="20"/>
              </w:rPr>
            </w:pPr>
            <w:r w:rsidRPr="007A52B3">
              <w:rPr>
                <w:b/>
                <w:bCs/>
                <w:sz w:val="20"/>
                <w:szCs w:val="20"/>
              </w:rPr>
              <w:t>%</w:t>
            </w:r>
          </w:p>
        </w:tc>
        <w:tc>
          <w:tcPr>
            <w:tcW w:w="992" w:type="dxa"/>
            <w:tcBorders>
              <w:top w:val="nil"/>
              <w:left w:val="single" w:sz="4" w:space="0" w:color="auto"/>
              <w:bottom w:val="single" w:sz="4" w:space="0" w:color="auto"/>
              <w:right w:val="double" w:sz="4" w:space="0" w:color="auto"/>
            </w:tcBorders>
            <w:shd w:val="clear" w:color="auto" w:fill="auto"/>
            <w:vAlign w:val="center"/>
            <w:hideMark/>
          </w:tcPr>
          <w:p w14:paraId="0044BA49" w14:textId="0E4568B1" w:rsidR="002B0E34" w:rsidRPr="007A52B3" w:rsidRDefault="002B0E34" w:rsidP="00717B1B">
            <w:pPr>
              <w:jc w:val="center"/>
              <w:rPr>
                <w:b/>
                <w:bCs/>
                <w:sz w:val="20"/>
                <w:szCs w:val="20"/>
              </w:rPr>
            </w:pPr>
            <w:r w:rsidRPr="007A52B3">
              <w:rPr>
                <w:b/>
                <w:bCs/>
                <w:sz w:val="20"/>
                <w:szCs w:val="20"/>
              </w:rPr>
              <w:t>млн.руб.</w:t>
            </w:r>
          </w:p>
        </w:tc>
      </w:tr>
      <w:tr w:rsidR="007A52B3" w:rsidRPr="007A52B3" w14:paraId="3A1F4439" w14:textId="77777777" w:rsidTr="000E06B9">
        <w:trPr>
          <w:trHeight w:val="70"/>
        </w:trPr>
        <w:tc>
          <w:tcPr>
            <w:tcW w:w="5046" w:type="dxa"/>
            <w:tcBorders>
              <w:top w:val="nil"/>
              <w:left w:val="double" w:sz="4" w:space="0" w:color="auto"/>
              <w:bottom w:val="single" w:sz="4" w:space="0" w:color="auto"/>
              <w:right w:val="single" w:sz="4" w:space="0" w:color="auto"/>
            </w:tcBorders>
            <w:shd w:val="clear" w:color="auto" w:fill="auto"/>
            <w:vAlign w:val="center"/>
            <w:hideMark/>
          </w:tcPr>
          <w:p w14:paraId="2E34E9F5" w14:textId="77777777" w:rsidR="002B0E34" w:rsidRPr="007A52B3" w:rsidRDefault="002B0E34" w:rsidP="00717B1B">
            <w:pPr>
              <w:rPr>
                <w:sz w:val="20"/>
                <w:szCs w:val="20"/>
              </w:rPr>
            </w:pPr>
            <w:r w:rsidRPr="007A52B3">
              <w:rPr>
                <w:sz w:val="20"/>
                <w:szCs w:val="20"/>
              </w:rPr>
              <w:t>НП "Культура"</w:t>
            </w:r>
          </w:p>
        </w:tc>
        <w:tc>
          <w:tcPr>
            <w:tcW w:w="1134" w:type="dxa"/>
            <w:tcBorders>
              <w:top w:val="nil"/>
              <w:left w:val="nil"/>
              <w:bottom w:val="single" w:sz="4" w:space="0" w:color="auto"/>
              <w:right w:val="single" w:sz="4" w:space="0" w:color="auto"/>
            </w:tcBorders>
            <w:shd w:val="clear" w:color="auto" w:fill="auto"/>
            <w:vAlign w:val="center"/>
            <w:hideMark/>
          </w:tcPr>
          <w:p w14:paraId="3F003206" w14:textId="77777777" w:rsidR="002B0E34" w:rsidRPr="007A52B3" w:rsidRDefault="002B0E34" w:rsidP="00717B1B">
            <w:pPr>
              <w:jc w:val="right"/>
              <w:rPr>
                <w:sz w:val="20"/>
                <w:szCs w:val="20"/>
              </w:rPr>
            </w:pPr>
            <w:r w:rsidRPr="007A52B3">
              <w:rPr>
                <w:sz w:val="20"/>
                <w:szCs w:val="20"/>
              </w:rPr>
              <w:t xml:space="preserve">825,4 </w:t>
            </w:r>
          </w:p>
        </w:tc>
        <w:tc>
          <w:tcPr>
            <w:tcW w:w="1276" w:type="dxa"/>
            <w:tcBorders>
              <w:top w:val="nil"/>
              <w:left w:val="nil"/>
              <w:bottom w:val="single" w:sz="4" w:space="0" w:color="auto"/>
              <w:right w:val="single" w:sz="4" w:space="0" w:color="auto"/>
            </w:tcBorders>
            <w:shd w:val="clear" w:color="auto" w:fill="auto"/>
            <w:vAlign w:val="center"/>
            <w:hideMark/>
          </w:tcPr>
          <w:p w14:paraId="058BD7BD" w14:textId="77777777" w:rsidR="002B0E34" w:rsidRPr="007A52B3" w:rsidRDefault="002B0E34" w:rsidP="00717B1B">
            <w:pPr>
              <w:jc w:val="right"/>
              <w:rPr>
                <w:sz w:val="20"/>
                <w:szCs w:val="20"/>
              </w:rPr>
            </w:pPr>
            <w:r w:rsidRPr="007A52B3">
              <w:rPr>
                <w:sz w:val="20"/>
                <w:szCs w:val="20"/>
              </w:rPr>
              <w:t xml:space="preserve">424,2 </w:t>
            </w:r>
          </w:p>
        </w:tc>
        <w:tc>
          <w:tcPr>
            <w:tcW w:w="885" w:type="dxa"/>
            <w:tcBorders>
              <w:top w:val="nil"/>
              <w:left w:val="nil"/>
              <w:bottom w:val="single" w:sz="4" w:space="0" w:color="auto"/>
              <w:right w:val="single" w:sz="4" w:space="0" w:color="auto"/>
            </w:tcBorders>
            <w:shd w:val="clear" w:color="auto" w:fill="auto"/>
            <w:vAlign w:val="center"/>
            <w:hideMark/>
          </w:tcPr>
          <w:p w14:paraId="60E0330B" w14:textId="77777777" w:rsidR="002B0E34" w:rsidRPr="007A52B3" w:rsidRDefault="002B0E34" w:rsidP="00717B1B">
            <w:pPr>
              <w:jc w:val="right"/>
              <w:rPr>
                <w:sz w:val="20"/>
                <w:szCs w:val="20"/>
              </w:rPr>
            </w:pPr>
            <w:r w:rsidRPr="007A52B3">
              <w:rPr>
                <w:sz w:val="20"/>
                <w:szCs w:val="20"/>
              </w:rPr>
              <w:t xml:space="preserve">-48,6 </w:t>
            </w:r>
          </w:p>
        </w:tc>
        <w:tc>
          <w:tcPr>
            <w:tcW w:w="992" w:type="dxa"/>
            <w:tcBorders>
              <w:top w:val="nil"/>
              <w:left w:val="single" w:sz="4" w:space="0" w:color="auto"/>
              <w:bottom w:val="single" w:sz="4" w:space="0" w:color="auto"/>
              <w:right w:val="double" w:sz="4" w:space="0" w:color="auto"/>
            </w:tcBorders>
            <w:shd w:val="clear" w:color="auto" w:fill="auto"/>
            <w:vAlign w:val="center"/>
            <w:hideMark/>
          </w:tcPr>
          <w:p w14:paraId="14130E7B" w14:textId="77777777" w:rsidR="002B0E34" w:rsidRPr="007A52B3" w:rsidRDefault="002B0E34" w:rsidP="00717B1B">
            <w:pPr>
              <w:jc w:val="right"/>
              <w:rPr>
                <w:sz w:val="20"/>
                <w:szCs w:val="20"/>
              </w:rPr>
            </w:pPr>
            <w:r w:rsidRPr="007A52B3">
              <w:rPr>
                <w:sz w:val="20"/>
                <w:szCs w:val="20"/>
              </w:rPr>
              <w:t xml:space="preserve">-401,2 </w:t>
            </w:r>
          </w:p>
        </w:tc>
      </w:tr>
      <w:tr w:rsidR="007A52B3" w:rsidRPr="007A52B3" w14:paraId="77DAAD1D" w14:textId="77777777" w:rsidTr="000E06B9">
        <w:trPr>
          <w:trHeight w:val="70"/>
        </w:trPr>
        <w:tc>
          <w:tcPr>
            <w:tcW w:w="5046" w:type="dxa"/>
            <w:tcBorders>
              <w:top w:val="nil"/>
              <w:left w:val="double" w:sz="4" w:space="0" w:color="auto"/>
              <w:bottom w:val="single" w:sz="4" w:space="0" w:color="auto"/>
              <w:right w:val="single" w:sz="4" w:space="0" w:color="auto"/>
            </w:tcBorders>
            <w:shd w:val="clear" w:color="auto" w:fill="auto"/>
            <w:vAlign w:val="center"/>
            <w:hideMark/>
          </w:tcPr>
          <w:p w14:paraId="5C8919BE" w14:textId="77777777" w:rsidR="002B0E34" w:rsidRPr="007A52B3" w:rsidRDefault="002B0E34" w:rsidP="00717B1B">
            <w:pPr>
              <w:rPr>
                <w:sz w:val="20"/>
                <w:szCs w:val="20"/>
              </w:rPr>
            </w:pPr>
            <w:r w:rsidRPr="007A52B3">
              <w:rPr>
                <w:sz w:val="20"/>
                <w:szCs w:val="20"/>
              </w:rPr>
              <w:t>НП "Образование"</w:t>
            </w:r>
          </w:p>
        </w:tc>
        <w:tc>
          <w:tcPr>
            <w:tcW w:w="1134" w:type="dxa"/>
            <w:tcBorders>
              <w:top w:val="nil"/>
              <w:left w:val="nil"/>
              <w:bottom w:val="single" w:sz="4" w:space="0" w:color="auto"/>
              <w:right w:val="single" w:sz="4" w:space="0" w:color="auto"/>
            </w:tcBorders>
            <w:shd w:val="clear" w:color="auto" w:fill="auto"/>
            <w:vAlign w:val="center"/>
            <w:hideMark/>
          </w:tcPr>
          <w:p w14:paraId="12AD8277" w14:textId="77777777" w:rsidR="002B0E34" w:rsidRPr="007A52B3" w:rsidRDefault="002B0E34" w:rsidP="00717B1B">
            <w:pPr>
              <w:jc w:val="right"/>
              <w:rPr>
                <w:sz w:val="20"/>
                <w:szCs w:val="20"/>
              </w:rPr>
            </w:pPr>
            <w:r w:rsidRPr="007A52B3">
              <w:rPr>
                <w:sz w:val="20"/>
                <w:szCs w:val="20"/>
              </w:rPr>
              <w:t xml:space="preserve">1 478,8 </w:t>
            </w:r>
          </w:p>
        </w:tc>
        <w:tc>
          <w:tcPr>
            <w:tcW w:w="1276" w:type="dxa"/>
            <w:tcBorders>
              <w:top w:val="nil"/>
              <w:left w:val="nil"/>
              <w:bottom w:val="single" w:sz="4" w:space="0" w:color="auto"/>
              <w:right w:val="single" w:sz="4" w:space="0" w:color="auto"/>
            </w:tcBorders>
            <w:shd w:val="clear" w:color="auto" w:fill="auto"/>
            <w:vAlign w:val="center"/>
            <w:hideMark/>
          </w:tcPr>
          <w:p w14:paraId="2572CD0C" w14:textId="77777777" w:rsidR="002B0E34" w:rsidRPr="007A52B3" w:rsidRDefault="002B0E34" w:rsidP="00717B1B">
            <w:pPr>
              <w:jc w:val="right"/>
              <w:rPr>
                <w:sz w:val="20"/>
                <w:szCs w:val="20"/>
              </w:rPr>
            </w:pPr>
            <w:r w:rsidRPr="007A52B3">
              <w:rPr>
                <w:sz w:val="20"/>
                <w:szCs w:val="20"/>
              </w:rPr>
              <w:t xml:space="preserve">2 846,3 </w:t>
            </w:r>
          </w:p>
        </w:tc>
        <w:tc>
          <w:tcPr>
            <w:tcW w:w="885" w:type="dxa"/>
            <w:tcBorders>
              <w:top w:val="nil"/>
              <w:left w:val="nil"/>
              <w:bottom w:val="single" w:sz="4" w:space="0" w:color="auto"/>
              <w:right w:val="single" w:sz="4" w:space="0" w:color="auto"/>
            </w:tcBorders>
            <w:shd w:val="clear" w:color="auto" w:fill="auto"/>
            <w:vAlign w:val="center"/>
            <w:hideMark/>
          </w:tcPr>
          <w:p w14:paraId="40311994" w14:textId="77777777" w:rsidR="002B0E34" w:rsidRPr="007A52B3" w:rsidRDefault="002B0E34" w:rsidP="00717B1B">
            <w:pPr>
              <w:jc w:val="right"/>
              <w:rPr>
                <w:sz w:val="20"/>
                <w:szCs w:val="20"/>
              </w:rPr>
            </w:pPr>
            <w:r w:rsidRPr="007A52B3">
              <w:rPr>
                <w:sz w:val="20"/>
                <w:szCs w:val="20"/>
              </w:rPr>
              <w:t xml:space="preserve">92,5 </w:t>
            </w:r>
          </w:p>
        </w:tc>
        <w:tc>
          <w:tcPr>
            <w:tcW w:w="992" w:type="dxa"/>
            <w:tcBorders>
              <w:top w:val="nil"/>
              <w:left w:val="single" w:sz="4" w:space="0" w:color="auto"/>
              <w:bottom w:val="single" w:sz="4" w:space="0" w:color="auto"/>
              <w:right w:val="double" w:sz="4" w:space="0" w:color="auto"/>
            </w:tcBorders>
            <w:shd w:val="clear" w:color="auto" w:fill="auto"/>
            <w:vAlign w:val="center"/>
            <w:hideMark/>
          </w:tcPr>
          <w:p w14:paraId="36AF22E6" w14:textId="77777777" w:rsidR="002B0E34" w:rsidRPr="007A52B3" w:rsidRDefault="002B0E34" w:rsidP="00717B1B">
            <w:pPr>
              <w:jc w:val="right"/>
              <w:rPr>
                <w:sz w:val="20"/>
                <w:szCs w:val="20"/>
              </w:rPr>
            </w:pPr>
            <w:r w:rsidRPr="007A52B3">
              <w:rPr>
                <w:sz w:val="20"/>
                <w:szCs w:val="20"/>
              </w:rPr>
              <w:t xml:space="preserve">1 367,5 </w:t>
            </w:r>
          </w:p>
        </w:tc>
      </w:tr>
      <w:tr w:rsidR="007A52B3" w:rsidRPr="007A52B3" w14:paraId="2866F008" w14:textId="77777777" w:rsidTr="000E06B9">
        <w:trPr>
          <w:trHeight w:val="70"/>
        </w:trPr>
        <w:tc>
          <w:tcPr>
            <w:tcW w:w="5046" w:type="dxa"/>
            <w:tcBorders>
              <w:top w:val="nil"/>
              <w:left w:val="double" w:sz="4" w:space="0" w:color="auto"/>
              <w:bottom w:val="single" w:sz="4" w:space="0" w:color="auto"/>
              <w:right w:val="single" w:sz="4" w:space="0" w:color="auto"/>
            </w:tcBorders>
            <w:shd w:val="clear" w:color="auto" w:fill="auto"/>
            <w:vAlign w:val="center"/>
            <w:hideMark/>
          </w:tcPr>
          <w:p w14:paraId="1B303064" w14:textId="77777777" w:rsidR="002B0E34" w:rsidRPr="007A52B3" w:rsidRDefault="002B0E34" w:rsidP="00717B1B">
            <w:pPr>
              <w:rPr>
                <w:sz w:val="20"/>
                <w:szCs w:val="20"/>
              </w:rPr>
            </w:pPr>
            <w:r w:rsidRPr="007A52B3">
              <w:rPr>
                <w:sz w:val="20"/>
                <w:szCs w:val="20"/>
              </w:rPr>
              <w:t>НП "Жилье и городская среда"</w:t>
            </w:r>
          </w:p>
        </w:tc>
        <w:tc>
          <w:tcPr>
            <w:tcW w:w="1134" w:type="dxa"/>
            <w:tcBorders>
              <w:top w:val="nil"/>
              <w:left w:val="nil"/>
              <w:bottom w:val="single" w:sz="4" w:space="0" w:color="auto"/>
              <w:right w:val="single" w:sz="4" w:space="0" w:color="auto"/>
            </w:tcBorders>
            <w:shd w:val="clear" w:color="auto" w:fill="auto"/>
            <w:vAlign w:val="center"/>
            <w:hideMark/>
          </w:tcPr>
          <w:p w14:paraId="22BD33BD" w14:textId="77777777" w:rsidR="002B0E34" w:rsidRPr="007A52B3" w:rsidRDefault="002B0E34" w:rsidP="00717B1B">
            <w:pPr>
              <w:jc w:val="right"/>
              <w:rPr>
                <w:sz w:val="20"/>
                <w:szCs w:val="20"/>
              </w:rPr>
            </w:pPr>
            <w:r w:rsidRPr="007A52B3">
              <w:rPr>
                <w:sz w:val="20"/>
                <w:szCs w:val="20"/>
              </w:rPr>
              <w:t xml:space="preserve">10 491,9 </w:t>
            </w:r>
          </w:p>
        </w:tc>
        <w:tc>
          <w:tcPr>
            <w:tcW w:w="1276" w:type="dxa"/>
            <w:tcBorders>
              <w:top w:val="nil"/>
              <w:left w:val="nil"/>
              <w:bottom w:val="single" w:sz="4" w:space="0" w:color="auto"/>
              <w:right w:val="single" w:sz="4" w:space="0" w:color="auto"/>
            </w:tcBorders>
            <w:shd w:val="clear" w:color="auto" w:fill="auto"/>
            <w:vAlign w:val="center"/>
            <w:hideMark/>
          </w:tcPr>
          <w:p w14:paraId="4F76911B" w14:textId="77777777" w:rsidR="002B0E34" w:rsidRPr="007A52B3" w:rsidRDefault="002B0E34" w:rsidP="00717B1B">
            <w:pPr>
              <w:jc w:val="right"/>
              <w:rPr>
                <w:sz w:val="20"/>
                <w:szCs w:val="20"/>
              </w:rPr>
            </w:pPr>
            <w:r w:rsidRPr="007A52B3">
              <w:rPr>
                <w:sz w:val="20"/>
                <w:szCs w:val="20"/>
              </w:rPr>
              <w:t xml:space="preserve">3 784,9 </w:t>
            </w:r>
          </w:p>
        </w:tc>
        <w:tc>
          <w:tcPr>
            <w:tcW w:w="885" w:type="dxa"/>
            <w:tcBorders>
              <w:top w:val="nil"/>
              <w:left w:val="nil"/>
              <w:bottom w:val="single" w:sz="4" w:space="0" w:color="auto"/>
              <w:right w:val="single" w:sz="4" w:space="0" w:color="auto"/>
            </w:tcBorders>
            <w:shd w:val="clear" w:color="auto" w:fill="auto"/>
            <w:vAlign w:val="center"/>
            <w:hideMark/>
          </w:tcPr>
          <w:p w14:paraId="12A9A289" w14:textId="77777777" w:rsidR="002B0E34" w:rsidRPr="007A52B3" w:rsidRDefault="002B0E34" w:rsidP="00717B1B">
            <w:pPr>
              <w:jc w:val="right"/>
              <w:rPr>
                <w:sz w:val="20"/>
                <w:szCs w:val="20"/>
              </w:rPr>
            </w:pPr>
            <w:r w:rsidRPr="007A52B3">
              <w:rPr>
                <w:sz w:val="20"/>
                <w:szCs w:val="20"/>
              </w:rPr>
              <w:t xml:space="preserve">-63,9 </w:t>
            </w:r>
          </w:p>
        </w:tc>
        <w:tc>
          <w:tcPr>
            <w:tcW w:w="992" w:type="dxa"/>
            <w:tcBorders>
              <w:top w:val="nil"/>
              <w:left w:val="single" w:sz="4" w:space="0" w:color="auto"/>
              <w:bottom w:val="single" w:sz="4" w:space="0" w:color="auto"/>
              <w:right w:val="double" w:sz="4" w:space="0" w:color="auto"/>
            </w:tcBorders>
            <w:shd w:val="clear" w:color="auto" w:fill="auto"/>
            <w:vAlign w:val="center"/>
            <w:hideMark/>
          </w:tcPr>
          <w:p w14:paraId="10CD2090" w14:textId="77777777" w:rsidR="002B0E34" w:rsidRPr="007A52B3" w:rsidRDefault="002B0E34" w:rsidP="00717B1B">
            <w:pPr>
              <w:jc w:val="right"/>
              <w:rPr>
                <w:sz w:val="20"/>
                <w:szCs w:val="20"/>
              </w:rPr>
            </w:pPr>
            <w:r w:rsidRPr="007A52B3">
              <w:rPr>
                <w:sz w:val="20"/>
                <w:szCs w:val="20"/>
              </w:rPr>
              <w:t xml:space="preserve">-6 707,0 </w:t>
            </w:r>
          </w:p>
        </w:tc>
      </w:tr>
      <w:tr w:rsidR="007A52B3" w:rsidRPr="007A52B3" w14:paraId="01133BD6" w14:textId="77777777" w:rsidTr="000E06B9">
        <w:trPr>
          <w:trHeight w:val="70"/>
        </w:trPr>
        <w:tc>
          <w:tcPr>
            <w:tcW w:w="5046" w:type="dxa"/>
            <w:tcBorders>
              <w:top w:val="nil"/>
              <w:left w:val="double" w:sz="4" w:space="0" w:color="auto"/>
              <w:bottom w:val="single" w:sz="4" w:space="0" w:color="auto"/>
              <w:right w:val="single" w:sz="4" w:space="0" w:color="auto"/>
            </w:tcBorders>
            <w:shd w:val="clear" w:color="auto" w:fill="auto"/>
            <w:vAlign w:val="center"/>
            <w:hideMark/>
          </w:tcPr>
          <w:p w14:paraId="101333D5" w14:textId="77777777" w:rsidR="002B0E34" w:rsidRPr="007A52B3" w:rsidRDefault="002B0E34" w:rsidP="00717B1B">
            <w:pPr>
              <w:rPr>
                <w:sz w:val="20"/>
                <w:szCs w:val="20"/>
              </w:rPr>
            </w:pPr>
            <w:r w:rsidRPr="007A52B3">
              <w:rPr>
                <w:sz w:val="20"/>
                <w:szCs w:val="20"/>
              </w:rPr>
              <w:t>НП "Экология"</w:t>
            </w:r>
          </w:p>
        </w:tc>
        <w:tc>
          <w:tcPr>
            <w:tcW w:w="1134" w:type="dxa"/>
            <w:tcBorders>
              <w:top w:val="nil"/>
              <w:left w:val="nil"/>
              <w:bottom w:val="single" w:sz="4" w:space="0" w:color="auto"/>
              <w:right w:val="single" w:sz="4" w:space="0" w:color="auto"/>
            </w:tcBorders>
            <w:shd w:val="clear" w:color="auto" w:fill="auto"/>
            <w:vAlign w:val="center"/>
            <w:hideMark/>
          </w:tcPr>
          <w:p w14:paraId="4BB82C73" w14:textId="77777777" w:rsidR="002B0E34" w:rsidRPr="007A52B3" w:rsidRDefault="002B0E34" w:rsidP="00717B1B">
            <w:pPr>
              <w:jc w:val="right"/>
              <w:rPr>
                <w:sz w:val="20"/>
                <w:szCs w:val="20"/>
              </w:rPr>
            </w:pPr>
            <w:r w:rsidRPr="007A52B3">
              <w:rPr>
                <w:sz w:val="20"/>
                <w:szCs w:val="20"/>
              </w:rPr>
              <w:t xml:space="preserve">1 462,8 </w:t>
            </w:r>
          </w:p>
        </w:tc>
        <w:tc>
          <w:tcPr>
            <w:tcW w:w="1276" w:type="dxa"/>
            <w:tcBorders>
              <w:top w:val="nil"/>
              <w:left w:val="nil"/>
              <w:bottom w:val="single" w:sz="4" w:space="0" w:color="auto"/>
              <w:right w:val="single" w:sz="4" w:space="0" w:color="auto"/>
            </w:tcBorders>
            <w:shd w:val="clear" w:color="auto" w:fill="auto"/>
            <w:vAlign w:val="center"/>
            <w:hideMark/>
          </w:tcPr>
          <w:p w14:paraId="738E08D9" w14:textId="77777777" w:rsidR="002B0E34" w:rsidRPr="007A52B3" w:rsidRDefault="002B0E34" w:rsidP="00717B1B">
            <w:pPr>
              <w:jc w:val="right"/>
              <w:rPr>
                <w:sz w:val="20"/>
                <w:szCs w:val="20"/>
              </w:rPr>
            </w:pPr>
            <w:r w:rsidRPr="007A52B3">
              <w:rPr>
                <w:sz w:val="20"/>
                <w:szCs w:val="20"/>
              </w:rPr>
              <w:t xml:space="preserve">827,3 </w:t>
            </w:r>
          </w:p>
        </w:tc>
        <w:tc>
          <w:tcPr>
            <w:tcW w:w="885" w:type="dxa"/>
            <w:tcBorders>
              <w:top w:val="nil"/>
              <w:left w:val="nil"/>
              <w:bottom w:val="single" w:sz="4" w:space="0" w:color="auto"/>
              <w:right w:val="single" w:sz="4" w:space="0" w:color="auto"/>
            </w:tcBorders>
            <w:shd w:val="clear" w:color="auto" w:fill="auto"/>
            <w:vAlign w:val="center"/>
            <w:hideMark/>
          </w:tcPr>
          <w:p w14:paraId="2AF65B34" w14:textId="77777777" w:rsidR="002B0E34" w:rsidRPr="007A52B3" w:rsidRDefault="002B0E34" w:rsidP="00717B1B">
            <w:pPr>
              <w:jc w:val="right"/>
              <w:rPr>
                <w:sz w:val="20"/>
                <w:szCs w:val="20"/>
              </w:rPr>
            </w:pPr>
            <w:r w:rsidRPr="007A52B3">
              <w:rPr>
                <w:sz w:val="20"/>
                <w:szCs w:val="20"/>
              </w:rPr>
              <w:t xml:space="preserve">-43,4 </w:t>
            </w:r>
          </w:p>
        </w:tc>
        <w:tc>
          <w:tcPr>
            <w:tcW w:w="992" w:type="dxa"/>
            <w:tcBorders>
              <w:top w:val="nil"/>
              <w:left w:val="single" w:sz="4" w:space="0" w:color="auto"/>
              <w:bottom w:val="single" w:sz="4" w:space="0" w:color="auto"/>
              <w:right w:val="double" w:sz="4" w:space="0" w:color="auto"/>
            </w:tcBorders>
            <w:shd w:val="clear" w:color="auto" w:fill="auto"/>
            <w:vAlign w:val="center"/>
            <w:hideMark/>
          </w:tcPr>
          <w:p w14:paraId="4815A2CC" w14:textId="77777777" w:rsidR="002B0E34" w:rsidRPr="007A52B3" w:rsidRDefault="002B0E34" w:rsidP="00717B1B">
            <w:pPr>
              <w:jc w:val="right"/>
              <w:rPr>
                <w:sz w:val="20"/>
                <w:szCs w:val="20"/>
              </w:rPr>
            </w:pPr>
            <w:r w:rsidRPr="007A52B3">
              <w:rPr>
                <w:sz w:val="20"/>
                <w:szCs w:val="20"/>
              </w:rPr>
              <w:t xml:space="preserve">-635,5 </w:t>
            </w:r>
          </w:p>
        </w:tc>
      </w:tr>
      <w:tr w:rsidR="007A52B3" w:rsidRPr="007A52B3" w14:paraId="7B73E725" w14:textId="77777777" w:rsidTr="000E06B9">
        <w:trPr>
          <w:trHeight w:val="70"/>
        </w:trPr>
        <w:tc>
          <w:tcPr>
            <w:tcW w:w="5046" w:type="dxa"/>
            <w:tcBorders>
              <w:top w:val="nil"/>
              <w:left w:val="double" w:sz="4" w:space="0" w:color="auto"/>
              <w:bottom w:val="single" w:sz="4" w:space="0" w:color="auto"/>
              <w:right w:val="single" w:sz="4" w:space="0" w:color="auto"/>
            </w:tcBorders>
            <w:shd w:val="clear" w:color="auto" w:fill="auto"/>
            <w:vAlign w:val="center"/>
            <w:hideMark/>
          </w:tcPr>
          <w:p w14:paraId="59EB3E68" w14:textId="77777777" w:rsidR="002B0E34" w:rsidRPr="007A52B3" w:rsidRDefault="002B0E34" w:rsidP="00717B1B">
            <w:pPr>
              <w:rPr>
                <w:sz w:val="20"/>
                <w:szCs w:val="20"/>
              </w:rPr>
            </w:pPr>
            <w:r w:rsidRPr="007A52B3">
              <w:rPr>
                <w:sz w:val="20"/>
                <w:szCs w:val="20"/>
              </w:rPr>
              <w:t>НП "Малое и среднее предпринимательство и поддержка индивидуальной предпринимательской инициативы"</w:t>
            </w:r>
          </w:p>
        </w:tc>
        <w:tc>
          <w:tcPr>
            <w:tcW w:w="1134" w:type="dxa"/>
            <w:tcBorders>
              <w:top w:val="nil"/>
              <w:left w:val="nil"/>
              <w:bottom w:val="single" w:sz="4" w:space="0" w:color="auto"/>
              <w:right w:val="single" w:sz="4" w:space="0" w:color="auto"/>
            </w:tcBorders>
            <w:shd w:val="clear" w:color="auto" w:fill="auto"/>
            <w:vAlign w:val="center"/>
            <w:hideMark/>
          </w:tcPr>
          <w:p w14:paraId="30C6086E" w14:textId="77777777" w:rsidR="002B0E34" w:rsidRPr="007A52B3" w:rsidRDefault="002B0E34" w:rsidP="00717B1B">
            <w:pPr>
              <w:jc w:val="right"/>
              <w:rPr>
                <w:sz w:val="20"/>
                <w:szCs w:val="20"/>
              </w:rPr>
            </w:pPr>
            <w:r w:rsidRPr="007A52B3">
              <w:rPr>
                <w:sz w:val="20"/>
                <w:szCs w:val="20"/>
              </w:rPr>
              <w:t xml:space="preserve">297,2 </w:t>
            </w:r>
          </w:p>
        </w:tc>
        <w:tc>
          <w:tcPr>
            <w:tcW w:w="1276" w:type="dxa"/>
            <w:tcBorders>
              <w:top w:val="nil"/>
              <w:left w:val="nil"/>
              <w:bottom w:val="single" w:sz="4" w:space="0" w:color="auto"/>
              <w:right w:val="single" w:sz="4" w:space="0" w:color="auto"/>
            </w:tcBorders>
            <w:shd w:val="clear" w:color="auto" w:fill="auto"/>
            <w:vAlign w:val="center"/>
            <w:hideMark/>
          </w:tcPr>
          <w:p w14:paraId="383E3170" w14:textId="77777777" w:rsidR="002B0E34" w:rsidRPr="007A52B3" w:rsidRDefault="002B0E34" w:rsidP="00717B1B">
            <w:pPr>
              <w:jc w:val="right"/>
              <w:rPr>
                <w:sz w:val="20"/>
                <w:szCs w:val="20"/>
              </w:rPr>
            </w:pPr>
            <w:r w:rsidRPr="007A52B3">
              <w:rPr>
                <w:sz w:val="20"/>
                <w:szCs w:val="20"/>
              </w:rPr>
              <w:t xml:space="preserve">152,4 </w:t>
            </w:r>
          </w:p>
        </w:tc>
        <w:tc>
          <w:tcPr>
            <w:tcW w:w="885" w:type="dxa"/>
            <w:tcBorders>
              <w:top w:val="nil"/>
              <w:left w:val="nil"/>
              <w:bottom w:val="single" w:sz="4" w:space="0" w:color="auto"/>
              <w:right w:val="single" w:sz="4" w:space="0" w:color="auto"/>
            </w:tcBorders>
            <w:shd w:val="clear" w:color="auto" w:fill="auto"/>
            <w:vAlign w:val="center"/>
            <w:hideMark/>
          </w:tcPr>
          <w:p w14:paraId="44FB687C" w14:textId="77777777" w:rsidR="002B0E34" w:rsidRPr="007A52B3" w:rsidRDefault="002B0E34" w:rsidP="00717B1B">
            <w:pPr>
              <w:jc w:val="right"/>
              <w:rPr>
                <w:sz w:val="20"/>
                <w:szCs w:val="20"/>
              </w:rPr>
            </w:pPr>
            <w:r w:rsidRPr="007A52B3">
              <w:rPr>
                <w:sz w:val="20"/>
                <w:szCs w:val="20"/>
              </w:rPr>
              <w:t xml:space="preserve">-48,7 </w:t>
            </w:r>
          </w:p>
        </w:tc>
        <w:tc>
          <w:tcPr>
            <w:tcW w:w="992" w:type="dxa"/>
            <w:tcBorders>
              <w:top w:val="nil"/>
              <w:left w:val="single" w:sz="4" w:space="0" w:color="auto"/>
              <w:bottom w:val="single" w:sz="4" w:space="0" w:color="auto"/>
              <w:right w:val="double" w:sz="4" w:space="0" w:color="auto"/>
            </w:tcBorders>
            <w:shd w:val="clear" w:color="auto" w:fill="auto"/>
            <w:vAlign w:val="center"/>
            <w:hideMark/>
          </w:tcPr>
          <w:p w14:paraId="7BE42BDE" w14:textId="77777777" w:rsidR="002B0E34" w:rsidRPr="007A52B3" w:rsidRDefault="002B0E34" w:rsidP="00717B1B">
            <w:pPr>
              <w:jc w:val="right"/>
              <w:rPr>
                <w:sz w:val="20"/>
                <w:szCs w:val="20"/>
              </w:rPr>
            </w:pPr>
            <w:r w:rsidRPr="007A52B3">
              <w:rPr>
                <w:sz w:val="20"/>
                <w:szCs w:val="20"/>
              </w:rPr>
              <w:t xml:space="preserve">-144,8 </w:t>
            </w:r>
          </w:p>
        </w:tc>
      </w:tr>
      <w:tr w:rsidR="007A52B3" w:rsidRPr="007A52B3" w14:paraId="721F899A" w14:textId="77777777" w:rsidTr="000E06B9">
        <w:trPr>
          <w:trHeight w:val="70"/>
        </w:trPr>
        <w:tc>
          <w:tcPr>
            <w:tcW w:w="5046" w:type="dxa"/>
            <w:tcBorders>
              <w:top w:val="nil"/>
              <w:left w:val="double" w:sz="4" w:space="0" w:color="auto"/>
              <w:bottom w:val="single" w:sz="4" w:space="0" w:color="auto"/>
              <w:right w:val="single" w:sz="4" w:space="0" w:color="auto"/>
            </w:tcBorders>
            <w:shd w:val="clear" w:color="auto" w:fill="auto"/>
            <w:vAlign w:val="center"/>
            <w:hideMark/>
          </w:tcPr>
          <w:p w14:paraId="28776E41" w14:textId="77777777" w:rsidR="002B0E34" w:rsidRPr="007A52B3" w:rsidRDefault="002B0E34" w:rsidP="00717B1B">
            <w:pPr>
              <w:rPr>
                <w:sz w:val="20"/>
                <w:szCs w:val="20"/>
              </w:rPr>
            </w:pPr>
            <w:r w:rsidRPr="007A52B3">
              <w:rPr>
                <w:sz w:val="20"/>
                <w:szCs w:val="20"/>
              </w:rPr>
              <w:t>НП "Туризм и индустрия гостеприимства"</w:t>
            </w:r>
          </w:p>
        </w:tc>
        <w:tc>
          <w:tcPr>
            <w:tcW w:w="1134" w:type="dxa"/>
            <w:tcBorders>
              <w:top w:val="nil"/>
              <w:left w:val="nil"/>
              <w:bottom w:val="single" w:sz="4" w:space="0" w:color="auto"/>
              <w:right w:val="single" w:sz="4" w:space="0" w:color="auto"/>
            </w:tcBorders>
            <w:shd w:val="clear" w:color="auto" w:fill="auto"/>
            <w:vAlign w:val="center"/>
            <w:hideMark/>
          </w:tcPr>
          <w:p w14:paraId="08CD782D" w14:textId="77777777" w:rsidR="002B0E34" w:rsidRPr="007A52B3" w:rsidRDefault="002B0E34" w:rsidP="00717B1B">
            <w:pPr>
              <w:jc w:val="right"/>
              <w:rPr>
                <w:sz w:val="20"/>
                <w:szCs w:val="20"/>
              </w:rPr>
            </w:pPr>
            <w:r w:rsidRPr="007A52B3">
              <w:rPr>
                <w:sz w:val="20"/>
                <w:szCs w:val="20"/>
              </w:rPr>
              <w:t xml:space="preserve">91,3 </w:t>
            </w:r>
          </w:p>
        </w:tc>
        <w:tc>
          <w:tcPr>
            <w:tcW w:w="1276" w:type="dxa"/>
            <w:tcBorders>
              <w:top w:val="nil"/>
              <w:left w:val="nil"/>
              <w:bottom w:val="single" w:sz="4" w:space="0" w:color="auto"/>
              <w:right w:val="single" w:sz="4" w:space="0" w:color="auto"/>
            </w:tcBorders>
            <w:shd w:val="clear" w:color="auto" w:fill="auto"/>
            <w:vAlign w:val="center"/>
          </w:tcPr>
          <w:p w14:paraId="4D88118A" w14:textId="4CDE9A49" w:rsidR="002B0E34" w:rsidRPr="007A52B3" w:rsidRDefault="00F60155" w:rsidP="00717B1B">
            <w:pPr>
              <w:jc w:val="right"/>
              <w:rPr>
                <w:sz w:val="20"/>
                <w:szCs w:val="20"/>
              </w:rPr>
            </w:pPr>
            <w:r w:rsidRPr="007A52B3">
              <w:rPr>
                <w:sz w:val="20"/>
                <w:szCs w:val="20"/>
              </w:rPr>
              <w:t>-</w:t>
            </w:r>
          </w:p>
        </w:tc>
        <w:tc>
          <w:tcPr>
            <w:tcW w:w="885" w:type="dxa"/>
            <w:tcBorders>
              <w:top w:val="nil"/>
              <w:left w:val="nil"/>
              <w:bottom w:val="single" w:sz="4" w:space="0" w:color="auto"/>
              <w:right w:val="single" w:sz="4" w:space="0" w:color="auto"/>
            </w:tcBorders>
            <w:shd w:val="clear" w:color="auto" w:fill="auto"/>
            <w:vAlign w:val="center"/>
            <w:hideMark/>
          </w:tcPr>
          <w:p w14:paraId="7815C800" w14:textId="77777777" w:rsidR="002B0E34" w:rsidRPr="007A52B3" w:rsidRDefault="002B0E34" w:rsidP="00717B1B">
            <w:pPr>
              <w:jc w:val="right"/>
              <w:rPr>
                <w:sz w:val="20"/>
                <w:szCs w:val="20"/>
              </w:rPr>
            </w:pPr>
            <w:r w:rsidRPr="007A52B3">
              <w:rPr>
                <w:sz w:val="20"/>
                <w:szCs w:val="20"/>
              </w:rPr>
              <w:t xml:space="preserve">-100,0 </w:t>
            </w:r>
          </w:p>
        </w:tc>
        <w:tc>
          <w:tcPr>
            <w:tcW w:w="992" w:type="dxa"/>
            <w:tcBorders>
              <w:top w:val="nil"/>
              <w:left w:val="single" w:sz="4" w:space="0" w:color="auto"/>
              <w:bottom w:val="single" w:sz="4" w:space="0" w:color="auto"/>
              <w:right w:val="double" w:sz="4" w:space="0" w:color="auto"/>
            </w:tcBorders>
            <w:shd w:val="clear" w:color="auto" w:fill="auto"/>
            <w:vAlign w:val="center"/>
            <w:hideMark/>
          </w:tcPr>
          <w:p w14:paraId="76A6A547" w14:textId="77777777" w:rsidR="002B0E34" w:rsidRPr="007A52B3" w:rsidRDefault="002B0E34" w:rsidP="00717B1B">
            <w:pPr>
              <w:jc w:val="right"/>
              <w:rPr>
                <w:sz w:val="20"/>
                <w:szCs w:val="20"/>
              </w:rPr>
            </w:pPr>
            <w:r w:rsidRPr="007A52B3">
              <w:rPr>
                <w:sz w:val="20"/>
                <w:szCs w:val="20"/>
              </w:rPr>
              <w:t xml:space="preserve">-91,3 </w:t>
            </w:r>
          </w:p>
        </w:tc>
      </w:tr>
      <w:tr w:rsidR="007A52B3" w:rsidRPr="007A52B3" w14:paraId="2DB77B99" w14:textId="77777777" w:rsidTr="000E06B9">
        <w:trPr>
          <w:trHeight w:val="70"/>
        </w:trPr>
        <w:tc>
          <w:tcPr>
            <w:tcW w:w="5046" w:type="dxa"/>
            <w:tcBorders>
              <w:top w:val="nil"/>
              <w:left w:val="double" w:sz="4" w:space="0" w:color="auto"/>
              <w:bottom w:val="single" w:sz="4" w:space="0" w:color="auto"/>
              <w:right w:val="single" w:sz="4" w:space="0" w:color="auto"/>
            </w:tcBorders>
            <w:shd w:val="clear" w:color="auto" w:fill="auto"/>
            <w:vAlign w:val="center"/>
            <w:hideMark/>
          </w:tcPr>
          <w:p w14:paraId="3EEEE00B" w14:textId="77777777" w:rsidR="002B0E34" w:rsidRPr="007A52B3" w:rsidRDefault="002B0E34" w:rsidP="00717B1B">
            <w:pPr>
              <w:rPr>
                <w:sz w:val="20"/>
                <w:szCs w:val="20"/>
              </w:rPr>
            </w:pPr>
            <w:r w:rsidRPr="007A52B3">
              <w:rPr>
                <w:sz w:val="20"/>
                <w:szCs w:val="20"/>
              </w:rPr>
              <w:t>НП "Производительность труда"</w:t>
            </w:r>
          </w:p>
        </w:tc>
        <w:tc>
          <w:tcPr>
            <w:tcW w:w="1134" w:type="dxa"/>
            <w:tcBorders>
              <w:top w:val="nil"/>
              <w:left w:val="nil"/>
              <w:bottom w:val="single" w:sz="4" w:space="0" w:color="auto"/>
              <w:right w:val="single" w:sz="4" w:space="0" w:color="auto"/>
            </w:tcBorders>
            <w:shd w:val="clear" w:color="auto" w:fill="auto"/>
            <w:vAlign w:val="center"/>
            <w:hideMark/>
          </w:tcPr>
          <w:p w14:paraId="6D15CCA7" w14:textId="77777777" w:rsidR="002B0E34" w:rsidRPr="007A52B3" w:rsidRDefault="002B0E34" w:rsidP="00717B1B">
            <w:pPr>
              <w:jc w:val="right"/>
              <w:rPr>
                <w:sz w:val="20"/>
                <w:szCs w:val="20"/>
              </w:rPr>
            </w:pPr>
            <w:r w:rsidRPr="007A52B3">
              <w:rPr>
                <w:sz w:val="20"/>
                <w:szCs w:val="20"/>
              </w:rPr>
              <w:t xml:space="preserve">16,0 </w:t>
            </w:r>
          </w:p>
        </w:tc>
        <w:tc>
          <w:tcPr>
            <w:tcW w:w="1276" w:type="dxa"/>
            <w:tcBorders>
              <w:top w:val="nil"/>
              <w:left w:val="nil"/>
              <w:bottom w:val="single" w:sz="4" w:space="0" w:color="auto"/>
              <w:right w:val="single" w:sz="4" w:space="0" w:color="auto"/>
            </w:tcBorders>
            <w:shd w:val="clear" w:color="auto" w:fill="auto"/>
            <w:vAlign w:val="center"/>
            <w:hideMark/>
          </w:tcPr>
          <w:p w14:paraId="78590785" w14:textId="77777777" w:rsidR="002B0E34" w:rsidRPr="007A52B3" w:rsidRDefault="002B0E34" w:rsidP="00717B1B">
            <w:pPr>
              <w:jc w:val="right"/>
              <w:rPr>
                <w:sz w:val="20"/>
                <w:szCs w:val="20"/>
              </w:rPr>
            </w:pPr>
            <w:r w:rsidRPr="007A52B3">
              <w:rPr>
                <w:sz w:val="20"/>
                <w:szCs w:val="20"/>
              </w:rPr>
              <w:t xml:space="preserve">7,3 </w:t>
            </w:r>
          </w:p>
        </w:tc>
        <w:tc>
          <w:tcPr>
            <w:tcW w:w="885" w:type="dxa"/>
            <w:tcBorders>
              <w:top w:val="nil"/>
              <w:left w:val="nil"/>
              <w:bottom w:val="single" w:sz="4" w:space="0" w:color="auto"/>
              <w:right w:val="single" w:sz="4" w:space="0" w:color="auto"/>
            </w:tcBorders>
            <w:shd w:val="clear" w:color="auto" w:fill="auto"/>
            <w:vAlign w:val="center"/>
            <w:hideMark/>
          </w:tcPr>
          <w:p w14:paraId="0A82660A" w14:textId="77777777" w:rsidR="002B0E34" w:rsidRPr="007A52B3" w:rsidRDefault="002B0E34" w:rsidP="00717B1B">
            <w:pPr>
              <w:jc w:val="right"/>
              <w:rPr>
                <w:sz w:val="20"/>
                <w:szCs w:val="20"/>
              </w:rPr>
            </w:pPr>
            <w:r w:rsidRPr="007A52B3">
              <w:rPr>
                <w:sz w:val="20"/>
                <w:szCs w:val="20"/>
              </w:rPr>
              <w:t xml:space="preserve">-54,4 </w:t>
            </w:r>
          </w:p>
        </w:tc>
        <w:tc>
          <w:tcPr>
            <w:tcW w:w="992" w:type="dxa"/>
            <w:tcBorders>
              <w:top w:val="nil"/>
              <w:left w:val="single" w:sz="4" w:space="0" w:color="auto"/>
              <w:bottom w:val="single" w:sz="4" w:space="0" w:color="auto"/>
              <w:right w:val="double" w:sz="4" w:space="0" w:color="auto"/>
            </w:tcBorders>
            <w:shd w:val="clear" w:color="auto" w:fill="auto"/>
            <w:vAlign w:val="center"/>
            <w:hideMark/>
          </w:tcPr>
          <w:p w14:paraId="479156B0" w14:textId="77777777" w:rsidR="002B0E34" w:rsidRPr="007A52B3" w:rsidRDefault="002B0E34" w:rsidP="00717B1B">
            <w:pPr>
              <w:jc w:val="right"/>
              <w:rPr>
                <w:sz w:val="20"/>
                <w:szCs w:val="20"/>
              </w:rPr>
            </w:pPr>
            <w:r w:rsidRPr="007A52B3">
              <w:rPr>
                <w:sz w:val="20"/>
                <w:szCs w:val="20"/>
              </w:rPr>
              <w:t xml:space="preserve">-8,7 </w:t>
            </w:r>
          </w:p>
        </w:tc>
      </w:tr>
      <w:tr w:rsidR="007A52B3" w:rsidRPr="007A52B3" w14:paraId="0794B28F" w14:textId="77777777" w:rsidTr="000E06B9">
        <w:trPr>
          <w:trHeight w:val="70"/>
        </w:trPr>
        <w:tc>
          <w:tcPr>
            <w:tcW w:w="5046" w:type="dxa"/>
            <w:tcBorders>
              <w:top w:val="nil"/>
              <w:left w:val="double" w:sz="4" w:space="0" w:color="auto"/>
              <w:bottom w:val="single" w:sz="4" w:space="0" w:color="auto"/>
              <w:right w:val="single" w:sz="4" w:space="0" w:color="auto"/>
            </w:tcBorders>
            <w:shd w:val="clear" w:color="auto" w:fill="auto"/>
            <w:vAlign w:val="center"/>
            <w:hideMark/>
          </w:tcPr>
          <w:p w14:paraId="730D785E" w14:textId="77777777" w:rsidR="002B0E34" w:rsidRPr="007A52B3" w:rsidRDefault="002B0E34" w:rsidP="00717B1B">
            <w:pPr>
              <w:rPr>
                <w:sz w:val="20"/>
                <w:szCs w:val="20"/>
              </w:rPr>
            </w:pPr>
            <w:r w:rsidRPr="007A52B3">
              <w:rPr>
                <w:sz w:val="20"/>
                <w:szCs w:val="20"/>
              </w:rPr>
              <w:t>НП "Здравоохранение"</w:t>
            </w:r>
          </w:p>
        </w:tc>
        <w:tc>
          <w:tcPr>
            <w:tcW w:w="1134" w:type="dxa"/>
            <w:tcBorders>
              <w:top w:val="nil"/>
              <w:left w:val="nil"/>
              <w:bottom w:val="single" w:sz="4" w:space="0" w:color="auto"/>
              <w:right w:val="single" w:sz="4" w:space="0" w:color="auto"/>
            </w:tcBorders>
            <w:shd w:val="clear" w:color="auto" w:fill="auto"/>
            <w:vAlign w:val="center"/>
            <w:hideMark/>
          </w:tcPr>
          <w:p w14:paraId="66CF9B8B" w14:textId="77777777" w:rsidR="002B0E34" w:rsidRPr="007A52B3" w:rsidRDefault="002B0E34" w:rsidP="00717B1B">
            <w:pPr>
              <w:jc w:val="right"/>
              <w:rPr>
                <w:sz w:val="20"/>
                <w:szCs w:val="20"/>
              </w:rPr>
            </w:pPr>
            <w:r w:rsidRPr="007A52B3">
              <w:rPr>
                <w:sz w:val="20"/>
                <w:szCs w:val="20"/>
              </w:rPr>
              <w:t xml:space="preserve">1 632,6 </w:t>
            </w:r>
          </w:p>
        </w:tc>
        <w:tc>
          <w:tcPr>
            <w:tcW w:w="1276" w:type="dxa"/>
            <w:tcBorders>
              <w:top w:val="nil"/>
              <w:left w:val="nil"/>
              <w:bottom w:val="single" w:sz="4" w:space="0" w:color="auto"/>
              <w:right w:val="single" w:sz="4" w:space="0" w:color="auto"/>
            </w:tcBorders>
            <w:shd w:val="clear" w:color="auto" w:fill="auto"/>
            <w:vAlign w:val="center"/>
            <w:hideMark/>
          </w:tcPr>
          <w:p w14:paraId="458F04D4" w14:textId="77777777" w:rsidR="002B0E34" w:rsidRPr="007A52B3" w:rsidRDefault="002B0E34" w:rsidP="00717B1B">
            <w:pPr>
              <w:jc w:val="right"/>
              <w:rPr>
                <w:sz w:val="20"/>
                <w:szCs w:val="20"/>
              </w:rPr>
            </w:pPr>
            <w:r w:rsidRPr="007A52B3">
              <w:rPr>
                <w:sz w:val="20"/>
                <w:szCs w:val="20"/>
              </w:rPr>
              <w:t xml:space="preserve">1 632,6 </w:t>
            </w:r>
          </w:p>
        </w:tc>
        <w:tc>
          <w:tcPr>
            <w:tcW w:w="885" w:type="dxa"/>
            <w:tcBorders>
              <w:top w:val="nil"/>
              <w:left w:val="nil"/>
              <w:bottom w:val="single" w:sz="4" w:space="0" w:color="auto"/>
              <w:right w:val="single" w:sz="4" w:space="0" w:color="auto"/>
            </w:tcBorders>
            <w:shd w:val="clear" w:color="auto" w:fill="auto"/>
            <w:vAlign w:val="center"/>
            <w:hideMark/>
          </w:tcPr>
          <w:p w14:paraId="1AB910FC" w14:textId="77777777" w:rsidR="002B0E34" w:rsidRPr="007A52B3" w:rsidRDefault="002B0E34" w:rsidP="00717B1B">
            <w:pPr>
              <w:jc w:val="right"/>
              <w:rPr>
                <w:sz w:val="20"/>
                <w:szCs w:val="20"/>
              </w:rPr>
            </w:pPr>
            <w:r w:rsidRPr="007A52B3">
              <w:rPr>
                <w:sz w:val="20"/>
                <w:szCs w:val="20"/>
              </w:rPr>
              <w:t xml:space="preserve">0,0 </w:t>
            </w:r>
          </w:p>
        </w:tc>
        <w:tc>
          <w:tcPr>
            <w:tcW w:w="992" w:type="dxa"/>
            <w:tcBorders>
              <w:top w:val="nil"/>
              <w:left w:val="single" w:sz="4" w:space="0" w:color="auto"/>
              <w:bottom w:val="single" w:sz="4" w:space="0" w:color="auto"/>
              <w:right w:val="double" w:sz="4" w:space="0" w:color="auto"/>
            </w:tcBorders>
            <w:shd w:val="clear" w:color="auto" w:fill="auto"/>
            <w:vAlign w:val="center"/>
            <w:hideMark/>
          </w:tcPr>
          <w:p w14:paraId="48CD5077" w14:textId="77777777" w:rsidR="002B0E34" w:rsidRPr="007A52B3" w:rsidRDefault="002B0E34" w:rsidP="00717B1B">
            <w:pPr>
              <w:jc w:val="right"/>
              <w:rPr>
                <w:sz w:val="20"/>
                <w:szCs w:val="20"/>
              </w:rPr>
            </w:pPr>
            <w:r w:rsidRPr="007A52B3">
              <w:rPr>
                <w:sz w:val="20"/>
                <w:szCs w:val="20"/>
              </w:rPr>
              <w:t xml:space="preserve">0,0 </w:t>
            </w:r>
          </w:p>
        </w:tc>
      </w:tr>
      <w:tr w:rsidR="007A52B3" w:rsidRPr="007A52B3" w14:paraId="1D0197B1" w14:textId="77777777" w:rsidTr="000E06B9">
        <w:trPr>
          <w:trHeight w:val="70"/>
        </w:trPr>
        <w:tc>
          <w:tcPr>
            <w:tcW w:w="5046" w:type="dxa"/>
            <w:tcBorders>
              <w:top w:val="nil"/>
              <w:left w:val="double" w:sz="4" w:space="0" w:color="auto"/>
              <w:bottom w:val="single" w:sz="4" w:space="0" w:color="auto"/>
              <w:right w:val="single" w:sz="4" w:space="0" w:color="auto"/>
            </w:tcBorders>
            <w:shd w:val="clear" w:color="auto" w:fill="auto"/>
            <w:vAlign w:val="center"/>
            <w:hideMark/>
          </w:tcPr>
          <w:p w14:paraId="6E92DCCE" w14:textId="77777777" w:rsidR="002B0E34" w:rsidRPr="007A52B3" w:rsidRDefault="002B0E34" w:rsidP="00717B1B">
            <w:pPr>
              <w:rPr>
                <w:sz w:val="20"/>
                <w:szCs w:val="20"/>
              </w:rPr>
            </w:pPr>
            <w:r w:rsidRPr="007A52B3">
              <w:rPr>
                <w:sz w:val="20"/>
                <w:szCs w:val="20"/>
              </w:rPr>
              <w:t>НП "Демография"</w:t>
            </w:r>
          </w:p>
        </w:tc>
        <w:tc>
          <w:tcPr>
            <w:tcW w:w="1134" w:type="dxa"/>
            <w:tcBorders>
              <w:top w:val="nil"/>
              <w:left w:val="nil"/>
              <w:bottom w:val="single" w:sz="4" w:space="0" w:color="auto"/>
              <w:right w:val="single" w:sz="4" w:space="0" w:color="auto"/>
            </w:tcBorders>
            <w:shd w:val="clear" w:color="auto" w:fill="auto"/>
            <w:vAlign w:val="center"/>
            <w:hideMark/>
          </w:tcPr>
          <w:p w14:paraId="132DC845" w14:textId="77777777" w:rsidR="002B0E34" w:rsidRPr="007A52B3" w:rsidRDefault="002B0E34" w:rsidP="00717B1B">
            <w:pPr>
              <w:jc w:val="right"/>
              <w:rPr>
                <w:sz w:val="20"/>
                <w:szCs w:val="20"/>
              </w:rPr>
            </w:pPr>
            <w:r w:rsidRPr="007A52B3">
              <w:rPr>
                <w:sz w:val="20"/>
                <w:szCs w:val="20"/>
              </w:rPr>
              <w:t xml:space="preserve">1 513,8 </w:t>
            </w:r>
          </w:p>
        </w:tc>
        <w:tc>
          <w:tcPr>
            <w:tcW w:w="1276" w:type="dxa"/>
            <w:tcBorders>
              <w:top w:val="nil"/>
              <w:left w:val="nil"/>
              <w:bottom w:val="single" w:sz="4" w:space="0" w:color="auto"/>
              <w:right w:val="single" w:sz="4" w:space="0" w:color="auto"/>
            </w:tcBorders>
            <w:shd w:val="clear" w:color="auto" w:fill="auto"/>
            <w:vAlign w:val="center"/>
            <w:hideMark/>
          </w:tcPr>
          <w:p w14:paraId="5E68B53D" w14:textId="77777777" w:rsidR="002B0E34" w:rsidRPr="007A52B3" w:rsidRDefault="002B0E34" w:rsidP="00717B1B">
            <w:pPr>
              <w:jc w:val="right"/>
              <w:rPr>
                <w:sz w:val="20"/>
                <w:szCs w:val="20"/>
              </w:rPr>
            </w:pPr>
            <w:r w:rsidRPr="007A52B3">
              <w:rPr>
                <w:sz w:val="20"/>
                <w:szCs w:val="20"/>
              </w:rPr>
              <w:t xml:space="preserve">1 758,8 </w:t>
            </w:r>
          </w:p>
        </w:tc>
        <w:tc>
          <w:tcPr>
            <w:tcW w:w="885" w:type="dxa"/>
            <w:tcBorders>
              <w:top w:val="nil"/>
              <w:left w:val="nil"/>
              <w:bottom w:val="single" w:sz="4" w:space="0" w:color="auto"/>
              <w:right w:val="single" w:sz="4" w:space="0" w:color="auto"/>
            </w:tcBorders>
            <w:shd w:val="clear" w:color="auto" w:fill="auto"/>
            <w:vAlign w:val="center"/>
            <w:hideMark/>
          </w:tcPr>
          <w:p w14:paraId="71FDCB82" w14:textId="77777777" w:rsidR="002B0E34" w:rsidRPr="007A52B3" w:rsidRDefault="002B0E34" w:rsidP="00717B1B">
            <w:pPr>
              <w:jc w:val="right"/>
              <w:rPr>
                <w:sz w:val="20"/>
                <w:szCs w:val="20"/>
              </w:rPr>
            </w:pPr>
            <w:r w:rsidRPr="007A52B3">
              <w:rPr>
                <w:sz w:val="20"/>
                <w:szCs w:val="20"/>
              </w:rPr>
              <w:t xml:space="preserve">16,2 </w:t>
            </w:r>
          </w:p>
        </w:tc>
        <w:tc>
          <w:tcPr>
            <w:tcW w:w="992" w:type="dxa"/>
            <w:tcBorders>
              <w:top w:val="nil"/>
              <w:left w:val="single" w:sz="4" w:space="0" w:color="auto"/>
              <w:bottom w:val="single" w:sz="4" w:space="0" w:color="auto"/>
              <w:right w:val="double" w:sz="4" w:space="0" w:color="auto"/>
            </w:tcBorders>
            <w:shd w:val="clear" w:color="auto" w:fill="auto"/>
            <w:vAlign w:val="center"/>
            <w:hideMark/>
          </w:tcPr>
          <w:p w14:paraId="30753F13" w14:textId="77777777" w:rsidR="002B0E34" w:rsidRPr="007A52B3" w:rsidRDefault="002B0E34" w:rsidP="00717B1B">
            <w:pPr>
              <w:jc w:val="right"/>
              <w:rPr>
                <w:sz w:val="20"/>
                <w:szCs w:val="20"/>
              </w:rPr>
            </w:pPr>
            <w:r w:rsidRPr="007A52B3">
              <w:rPr>
                <w:sz w:val="20"/>
                <w:szCs w:val="20"/>
              </w:rPr>
              <w:t xml:space="preserve">245,0 </w:t>
            </w:r>
          </w:p>
        </w:tc>
      </w:tr>
      <w:tr w:rsidR="007A52B3" w:rsidRPr="007A52B3" w14:paraId="7E768BD0" w14:textId="77777777" w:rsidTr="000E06B9">
        <w:trPr>
          <w:trHeight w:val="70"/>
        </w:trPr>
        <w:tc>
          <w:tcPr>
            <w:tcW w:w="5046" w:type="dxa"/>
            <w:tcBorders>
              <w:top w:val="nil"/>
              <w:left w:val="double" w:sz="4" w:space="0" w:color="auto"/>
              <w:bottom w:val="single" w:sz="4" w:space="0" w:color="auto"/>
              <w:right w:val="single" w:sz="4" w:space="0" w:color="auto"/>
            </w:tcBorders>
            <w:shd w:val="clear" w:color="auto" w:fill="auto"/>
            <w:vAlign w:val="center"/>
            <w:hideMark/>
          </w:tcPr>
          <w:p w14:paraId="61252855" w14:textId="77777777" w:rsidR="002B0E34" w:rsidRPr="007A52B3" w:rsidRDefault="002B0E34" w:rsidP="00717B1B">
            <w:pPr>
              <w:rPr>
                <w:sz w:val="20"/>
                <w:szCs w:val="20"/>
              </w:rPr>
            </w:pPr>
            <w:r w:rsidRPr="007A52B3">
              <w:rPr>
                <w:sz w:val="20"/>
                <w:szCs w:val="20"/>
              </w:rPr>
              <w:t>НП "Безопасные качественные дороги"</w:t>
            </w:r>
          </w:p>
        </w:tc>
        <w:tc>
          <w:tcPr>
            <w:tcW w:w="1134" w:type="dxa"/>
            <w:tcBorders>
              <w:top w:val="nil"/>
              <w:left w:val="nil"/>
              <w:bottom w:val="single" w:sz="4" w:space="0" w:color="auto"/>
              <w:right w:val="single" w:sz="4" w:space="0" w:color="auto"/>
            </w:tcBorders>
            <w:shd w:val="clear" w:color="auto" w:fill="auto"/>
            <w:vAlign w:val="center"/>
            <w:hideMark/>
          </w:tcPr>
          <w:p w14:paraId="69892635" w14:textId="77777777" w:rsidR="002B0E34" w:rsidRPr="007A52B3" w:rsidRDefault="002B0E34" w:rsidP="00717B1B">
            <w:pPr>
              <w:jc w:val="right"/>
              <w:rPr>
                <w:sz w:val="20"/>
                <w:szCs w:val="20"/>
              </w:rPr>
            </w:pPr>
            <w:r w:rsidRPr="007A52B3">
              <w:rPr>
                <w:sz w:val="20"/>
                <w:szCs w:val="20"/>
              </w:rPr>
              <w:t xml:space="preserve">10 057,1 </w:t>
            </w:r>
          </w:p>
        </w:tc>
        <w:tc>
          <w:tcPr>
            <w:tcW w:w="1276" w:type="dxa"/>
            <w:tcBorders>
              <w:top w:val="nil"/>
              <w:left w:val="nil"/>
              <w:bottom w:val="single" w:sz="4" w:space="0" w:color="auto"/>
              <w:right w:val="single" w:sz="4" w:space="0" w:color="auto"/>
            </w:tcBorders>
            <w:shd w:val="clear" w:color="auto" w:fill="auto"/>
            <w:vAlign w:val="center"/>
            <w:hideMark/>
          </w:tcPr>
          <w:p w14:paraId="4D8BBD95" w14:textId="77777777" w:rsidR="002B0E34" w:rsidRPr="007A52B3" w:rsidRDefault="002B0E34" w:rsidP="00717B1B">
            <w:pPr>
              <w:jc w:val="right"/>
              <w:rPr>
                <w:sz w:val="20"/>
                <w:szCs w:val="20"/>
              </w:rPr>
            </w:pPr>
            <w:r w:rsidRPr="007A52B3">
              <w:rPr>
                <w:sz w:val="20"/>
                <w:szCs w:val="20"/>
              </w:rPr>
              <w:t xml:space="preserve">6 735,3 </w:t>
            </w:r>
          </w:p>
        </w:tc>
        <w:tc>
          <w:tcPr>
            <w:tcW w:w="885" w:type="dxa"/>
            <w:tcBorders>
              <w:top w:val="nil"/>
              <w:left w:val="nil"/>
              <w:bottom w:val="single" w:sz="4" w:space="0" w:color="auto"/>
              <w:right w:val="single" w:sz="4" w:space="0" w:color="auto"/>
            </w:tcBorders>
            <w:shd w:val="clear" w:color="auto" w:fill="auto"/>
            <w:vAlign w:val="center"/>
            <w:hideMark/>
          </w:tcPr>
          <w:p w14:paraId="04F4E06A" w14:textId="77777777" w:rsidR="002B0E34" w:rsidRPr="007A52B3" w:rsidRDefault="002B0E34" w:rsidP="00717B1B">
            <w:pPr>
              <w:jc w:val="right"/>
              <w:rPr>
                <w:sz w:val="20"/>
                <w:szCs w:val="20"/>
              </w:rPr>
            </w:pPr>
            <w:r w:rsidRPr="007A52B3">
              <w:rPr>
                <w:sz w:val="20"/>
                <w:szCs w:val="20"/>
              </w:rPr>
              <w:t xml:space="preserve">-33,0 </w:t>
            </w:r>
          </w:p>
        </w:tc>
        <w:tc>
          <w:tcPr>
            <w:tcW w:w="992" w:type="dxa"/>
            <w:tcBorders>
              <w:top w:val="nil"/>
              <w:left w:val="single" w:sz="4" w:space="0" w:color="auto"/>
              <w:bottom w:val="single" w:sz="4" w:space="0" w:color="auto"/>
              <w:right w:val="double" w:sz="4" w:space="0" w:color="auto"/>
            </w:tcBorders>
            <w:shd w:val="clear" w:color="auto" w:fill="auto"/>
            <w:vAlign w:val="center"/>
            <w:hideMark/>
          </w:tcPr>
          <w:p w14:paraId="4151E979" w14:textId="77777777" w:rsidR="002B0E34" w:rsidRPr="007A52B3" w:rsidRDefault="002B0E34" w:rsidP="00717B1B">
            <w:pPr>
              <w:jc w:val="right"/>
              <w:rPr>
                <w:sz w:val="20"/>
                <w:szCs w:val="20"/>
              </w:rPr>
            </w:pPr>
            <w:r w:rsidRPr="007A52B3">
              <w:rPr>
                <w:sz w:val="20"/>
                <w:szCs w:val="20"/>
              </w:rPr>
              <w:t xml:space="preserve">-3 321,8 </w:t>
            </w:r>
          </w:p>
        </w:tc>
      </w:tr>
      <w:tr w:rsidR="007A52B3" w:rsidRPr="007A52B3" w14:paraId="709CDF87" w14:textId="77777777" w:rsidTr="000E06B9">
        <w:trPr>
          <w:trHeight w:val="70"/>
        </w:trPr>
        <w:tc>
          <w:tcPr>
            <w:tcW w:w="5046" w:type="dxa"/>
            <w:tcBorders>
              <w:top w:val="nil"/>
              <w:left w:val="double" w:sz="4" w:space="0" w:color="auto"/>
              <w:bottom w:val="single" w:sz="4" w:space="0" w:color="auto"/>
              <w:right w:val="single" w:sz="4" w:space="0" w:color="auto"/>
            </w:tcBorders>
            <w:shd w:val="clear" w:color="auto" w:fill="auto"/>
            <w:vAlign w:val="center"/>
            <w:hideMark/>
          </w:tcPr>
          <w:p w14:paraId="24DEA7FF" w14:textId="77777777" w:rsidR="002B0E34" w:rsidRPr="007A52B3" w:rsidRDefault="002B0E34" w:rsidP="00717B1B">
            <w:pPr>
              <w:rPr>
                <w:sz w:val="20"/>
                <w:szCs w:val="20"/>
              </w:rPr>
            </w:pPr>
            <w:r w:rsidRPr="007A52B3">
              <w:rPr>
                <w:sz w:val="20"/>
                <w:szCs w:val="20"/>
              </w:rPr>
              <w:t>НП «Международная кооперация и экспорт»</w:t>
            </w:r>
          </w:p>
        </w:tc>
        <w:tc>
          <w:tcPr>
            <w:tcW w:w="1134" w:type="dxa"/>
            <w:tcBorders>
              <w:top w:val="nil"/>
              <w:left w:val="nil"/>
              <w:bottom w:val="single" w:sz="4" w:space="0" w:color="auto"/>
              <w:right w:val="single" w:sz="4" w:space="0" w:color="auto"/>
            </w:tcBorders>
            <w:shd w:val="clear" w:color="auto" w:fill="auto"/>
            <w:vAlign w:val="center"/>
            <w:hideMark/>
          </w:tcPr>
          <w:p w14:paraId="0CDF97D0" w14:textId="77777777" w:rsidR="002B0E34" w:rsidRPr="007A52B3" w:rsidRDefault="002B0E34" w:rsidP="00717B1B">
            <w:pPr>
              <w:jc w:val="right"/>
              <w:rPr>
                <w:sz w:val="20"/>
                <w:szCs w:val="20"/>
              </w:rPr>
            </w:pPr>
            <w:r w:rsidRPr="007A52B3">
              <w:rPr>
                <w:sz w:val="20"/>
                <w:szCs w:val="20"/>
              </w:rPr>
              <w:t xml:space="preserve">0,0 </w:t>
            </w:r>
          </w:p>
        </w:tc>
        <w:tc>
          <w:tcPr>
            <w:tcW w:w="1276" w:type="dxa"/>
            <w:tcBorders>
              <w:top w:val="nil"/>
              <w:left w:val="nil"/>
              <w:bottom w:val="single" w:sz="4" w:space="0" w:color="auto"/>
              <w:right w:val="single" w:sz="4" w:space="0" w:color="auto"/>
            </w:tcBorders>
            <w:shd w:val="clear" w:color="auto" w:fill="auto"/>
            <w:vAlign w:val="center"/>
            <w:hideMark/>
          </w:tcPr>
          <w:p w14:paraId="78CFC68C" w14:textId="77777777" w:rsidR="002B0E34" w:rsidRPr="007A52B3" w:rsidRDefault="002B0E34" w:rsidP="00717B1B">
            <w:pPr>
              <w:jc w:val="right"/>
              <w:rPr>
                <w:sz w:val="20"/>
                <w:szCs w:val="20"/>
              </w:rPr>
            </w:pPr>
            <w:r w:rsidRPr="007A52B3">
              <w:rPr>
                <w:sz w:val="20"/>
                <w:szCs w:val="20"/>
              </w:rPr>
              <w:t xml:space="preserve">9,5 </w:t>
            </w:r>
          </w:p>
        </w:tc>
        <w:tc>
          <w:tcPr>
            <w:tcW w:w="885" w:type="dxa"/>
            <w:tcBorders>
              <w:top w:val="nil"/>
              <w:left w:val="nil"/>
              <w:bottom w:val="single" w:sz="4" w:space="0" w:color="auto"/>
              <w:right w:val="single" w:sz="4" w:space="0" w:color="auto"/>
            </w:tcBorders>
            <w:shd w:val="clear" w:color="auto" w:fill="auto"/>
            <w:vAlign w:val="center"/>
          </w:tcPr>
          <w:p w14:paraId="5600EDB5" w14:textId="2507E913" w:rsidR="002B0E34" w:rsidRPr="007A52B3" w:rsidRDefault="00462013" w:rsidP="00717B1B">
            <w:pPr>
              <w:jc w:val="right"/>
              <w:rPr>
                <w:sz w:val="20"/>
                <w:szCs w:val="20"/>
              </w:rPr>
            </w:pPr>
            <w:r w:rsidRPr="007A52B3">
              <w:rPr>
                <w:sz w:val="20"/>
                <w:szCs w:val="20"/>
              </w:rPr>
              <w:t>-</w:t>
            </w:r>
          </w:p>
        </w:tc>
        <w:tc>
          <w:tcPr>
            <w:tcW w:w="992" w:type="dxa"/>
            <w:tcBorders>
              <w:top w:val="nil"/>
              <w:left w:val="single" w:sz="4" w:space="0" w:color="auto"/>
              <w:bottom w:val="single" w:sz="4" w:space="0" w:color="auto"/>
              <w:right w:val="double" w:sz="4" w:space="0" w:color="auto"/>
            </w:tcBorders>
            <w:shd w:val="clear" w:color="auto" w:fill="auto"/>
            <w:vAlign w:val="center"/>
            <w:hideMark/>
          </w:tcPr>
          <w:p w14:paraId="7CAC148A" w14:textId="77777777" w:rsidR="002B0E34" w:rsidRPr="007A52B3" w:rsidRDefault="002B0E34" w:rsidP="00717B1B">
            <w:pPr>
              <w:jc w:val="right"/>
              <w:rPr>
                <w:sz w:val="20"/>
                <w:szCs w:val="20"/>
              </w:rPr>
            </w:pPr>
            <w:r w:rsidRPr="007A52B3">
              <w:rPr>
                <w:sz w:val="20"/>
                <w:szCs w:val="20"/>
              </w:rPr>
              <w:t xml:space="preserve">9,5 </w:t>
            </w:r>
          </w:p>
        </w:tc>
      </w:tr>
      <w:tr w:rsidR="007A52B3" w:rsidRPr="007A52B3" w14:paraId="548FD706" w14:textId="77777777" w:rsidTr="000E06B9">
        <w:trPr>
          <w:trHeight w:val="70"/>
        </w:trPr>
        <w:tc>
          <w:tcPr>
            <w:tcW w:w="5046" w:type="dxa"/>
            <w:tcBorders>
              <w:top w:val="nil"/>
              <w:left w:val="double" w:sz="4" w:space="0" w:color="auto"/>
              <w:bottom w:val="single" w:sz="4" w:space="0" w:color="auto"/>
              <w:right w:val="single" w:sz="4" w:space="0" w:color="auto"/>
            </w:tcBorders>
            <w:shd w:val="clear" w:color="auto" w:fill="auto"/>
            <w:vAlign w:val="center"/>
            <w:hideMark/>
          </w:tcPr>
          <w:p w14:paraId="4D381F60" w14:textId="77777777" w:rsidR="002B0E34" w:rsidRPr="007A52B3" w:rsidRDefault="002B0E34" w:rsidP="00717B1B">
            <w:pPr>
              <w:rPr>
                <w:sz w:val="20"/>
                <w:szCs w:val="20"/>
              </w:rPr>
            </w:pPr>
            <w:r w:rsidRPr="007A52B3">
              <w:rPr>
                <w:sz w:val="20"/>
                <w:szCs w:val="20"/>
              </w:rPr>
              <w:t>Комплексный план модернизации и расширения магистральной инфраструктуры</w:t>
            </w:r>
          </w:p>
        </w:tc>
        <w:tc>
          <w:tcPr>
            <w:tcW w:w="1134" w:type="dxa"/>
            <w:tcBorders>
              <w:top w:val="nil"/>
              <w:left w:val="nil"/>
              <w:bottom w:val="single" w:sz="4" w:space="0" w:color="auto"/>
              <w:right w:val="single" w:sz="4" w:space="0" w:color="auto"/>
            </w:tcBorders>
            <w:shd w:val="clear" w:color="auto" w:fill="auto"/>
            <w:vAlign w:val="center"/>
            <w:hideMark/>
          </w:tcPr>
          <w:p w14:paraId="7D187DEA" w14:textId="77777777" w:rsidR="002B0E34" w:rsidRPr="007A52B3" w:rsidRDefault="002B0E34" w:rsidP="00717B1B">
            <w:pPr>
              <w:jc w:val="right"/>
              <w:rPr>
                <w:sz w:val="20"/>
                <w:szCs w:val="20"/>
              </w:rPr>
            </w:pPr>
            <w:r w:rsidRPr="007A52B3">
              <w:rPr>
                <w:sz w:val="20"/>
                <w:szCs w:val="20"/>
              </w:rPr>
              <w:t xml:space="preserve">332,3 </w:t>
            </w:r>
          </w:p>
        </w:tc>
        <w:tc>
          <w:tcPr>
            <w:tcW w:w="1276" w:type="dxa"/>
            <w:tcBorders>
              <w:top w:val="nil"/>
              <w:left w:val="nil"/>
              <w:bottom w:val="single" w:sz="4" w:space="0" w:color="auto"/>
              <w:right w:val="single" w:sz="4" w:space="0" w:color="auto"/>
            </w:tcBorders>
            <w:shd w:val="clear" w:color="auto" w:fill="auto"/>
            <w:vAlign w:val="center"/>
          </w:tcPr>
          <w:p w14:paraId="2FA36442" w14:textId="12D1B2FF" w:rsidR="002B0E34" w:rsidRPr="007A52B3" w:rsidRDefault="00F60155" w:rsidP="00717B1B">
            <w:pPr>
              <w:jc w:val="right"/>
              <w:rPr>
                <w:sz w:val="20"/>
                <w:szCs w:val="20"/>
              </w:rPr>
            </w:pPr>
            <w:r w:rsidRPr="007A52B3">
              <w:rPr>
                <w:sz w:val="20"/>
                <w:szCs w:val="20"/>
              </w:rPr>
              <w:t>-</w:t>
            </w:r>
          </w:p>
        </w:tc>
        <w:tc>
          <w:tcPr>
            <w:tcW w:w="885" w:type="dxa"/>
            <w:tcBorders>
              <w:top w:val="nil"/>
              <w:left w:val="nil"/>
              <w:bottom w:val="single" w:sz="4" w:space="0" w:color="auto"/>
              <w:right w:val="single" w:sz="4" w:space="0" w:color="auto"/>
            </w:tcBorders>
            <w:shd w:val="clear" w:color="auto" w:fill="auto"/>
            <w:vAlign w:val="center"/>
            <w:hideMark/>
          </w:tcPr>
          <w:p w14:paraId="2A4A0155" w14:textId="77777777" w:rsidR="002B0E34" w:rsidRPr="007A52B3" w:rsidRDefault="002B0E34" w:rsidP="00717B1B">
            <w:pPr>
              <w:jc w:val="right"/>
              <w:rPr>
                <w:sz w:val="20"/>
                <w:szCs w:val="20"/>
              </w:rPr>
            </w:pPr>
            <w:r w:rsidRPr="007A52B3">
              <w:rPr>
                <w:sz w:val="20"/>
                <w:szCs w:val="20"/>
              </w:rPr>
              <w:t xml:space="preserve">-100,0 </w:t>
            </w:r>
          </w:p>
        </w:tc>
        <w:tc>
          <w:tcPr>
            <w:tcW w:w="992" w:type="dxa"/>
            <w:tcBorders>
              <w:top w:val="nil"/>
              <w:left w:val="single" w:sz="4" w:space="0" w:color="auto"/>
              <w:bottom w:val="single" w:sz="4" w:space="0" w:color="auto"/>
              <w:right w:val="double" w:sz="4" w:space="0" w:color="auto"/>
            </w:tcBorders>
            <w:shd w:val="clear" w:color="auto" w:fill="auto"/>
            <w:vAlign w:val="center"/>
            <w:hideMark/>
          </w:tcPr>
          <w:p w14:paraId="7421ED0C" w14:textId="77777777" w:rsidR="002B0E34" w:rsidRPr="007A52B3" w:rsidRDefault="002B0E34" w:rsidP="00717B1B">
            <w:pPr>
              <w:jc w:val="right"/>
              <w:rPr>
                <w:sz w:val="20"/>
                <w:szCs w:val="20"/>
              </w:rPr>
            </w:pPr>
            <w:r w:rsidRPr="007A52B3">
              <w:rPr>
                <w:sz w:val="20"/>
                <w:szCs w:val="20"/>
              </w:rPr>
              <w:t xml:space="preserve">-332,3 </w:t>
            </w:r>
          </w:p>
        </w:tc>
      </w:tr>
      <w:tr w:rsidR="007A52B3" w:rsidRPr="007A52B3" w14:paraId="4D288224" w14:textId="77777777" w:rsidTr="000E06B9">
        <w:trPr>
          <w:trHeight w:val="70"/>
        </w:trPr>
        <w:tc>
          <w:tcPr>
            <w:tcW w:w="5046" w:type="dxa"/>
            <w:tcBorders>
              <w:top w:val="nil"/>
              <w:left w:val="double" w:sz="4" w:space="0" w:color="auto"/>
              <w:bottom w:val="single" w:sz="4" w:space="0" w:color="auto"/>
              <w:right w:val="single" w:sz="4" w:space="0" w:color="auto"/>
            </w:tcBorders>
            <w:shd w:val="clear" w:color="auto" w:fill="auto"/>
            <w:vAlign w:val="center"/>
            <w:hideMark/>
          </w:tcPr>
          <w:p w14:paraId="2D38F026" w14:textId="77777777" w:rsidR="002B0E34" w:rsidRPr="007A52B3" w:rsidRDefault="002B0E34" w:rsidP="00717B1B">
            <w:pPr>
              <w:rPr>
                <w:sz w:val="20"/>
                <w:szCs w:val="20"/>
              </w:rPr>
            </w:pPr>
            <w:r w:rsidRPr="007A52B3">
              <w:rPr>
                <w:sz w:val="20"/>
                <w:szCs w:val="20"/>
              </w:rPr>
              <w:t>НП «Наука и университеты»</w:t>
            </w:r>
          </w:p>
        </w:tc>
        <w:tc>
          <w:tcPr>
            <w:tcW w:w="1134" w:type="dxa"/>
            <w:tcBorders>
              <w:top w:val="nil"/>
              <w:left w:val="nil"/>
              <w:bottom w:val="single" w:sz="4" w:space="0" w:color="auto"/>
              <w:right w:val="single" w:sz="4" w:space="0" w:color="auto"/>
            </w:tcBorders>
            <w:shd w:val="clear" w:color="auto" w:fill="auto"/>
            <w:vAlign w:val="center"/>
            <w:hideMark/>
          </w:tcPr>
          <w:p w14:paraId="7C61BC04" w14:textId="77777777" w:rsidR="002B0E34" w:rsidRPr="007A52B3" w:rsidRDefault="002B0E34" w:rsidP="00717B1B">
            <w:pPr>
              <w:jc w:val="right"/>
              <w:rPr>
                <w:sz w:val="20"/>
                <w:szCs w:val="20"/>
              </w:rPr>
            </w:pPr>
            <w:r w:rsidRPr="007A52B3">
              <w:rPr>
                <w:sz w:val="20"/>
                <w:szCs w:val="20"/>
              </w:rPr>
              <w:t xml:space="preserve">0,0 </w:t>
            </w:r>
          </w:p>
        </w:tc>
        <w:tc>
          <w:tcPr>
            <w:tcW w:w="1276" w:type="dxa"/>
            <w:tcBorders>
              <w:top w:val="nil"/>
              <w:left w:val="nil"/>
              <w:bottom w:val="single" w:sz="4" w:space="0" w:color="auto"/>
              <w:right w:val="single" w:sz="4" w:space="0" w:color="auto"/>
            </w:tcBorders>
            <w:shd w:val="clear" w:color="auto" w:fill="auto"/>
            <w:vAlign w:val="center"/>
            <w:hideMark/>
          </w:tcPr>
          <w:p w14:paraId="4C76D9F7" w14:textId="77777777" w:rsidR="002B0E34" w:rsidRPr="007A52B3" w:rsidRDefault="002B0E34" w:rsidP="00717B1B">
            <w:pPr>
              <w:jc w:val="right"/>
              <w:rPr>
                <w:sz w:val="20"/>
                <w:szCs w:val="20"/>
              </w:rPr>
            </w:pPr>
            <w:r w:rsidRPr="007A52B3">
              <w:rPr>
                <w:sz w:val="20"/>
                <w:szCs w:val="20"/>
              </w:rPr>
              <w:t xml:space="preserve">400,0 </w:t>
            </w:r>
          </w:p>
        </w:tc>
        <w:tc>
          <w:tcPr>
            <w:tcW w:w="885" w:type="dxa"/>
            <w:tcBorders>
              <w:top w:val="nil"/>
              <w:left w:val="nil"/>
              <w:bottom w:val="single" w:sz="4" w:space="0" w:color="auto"/>
              <w:right w:val="single" w:sz="4" w:space="0" w:color="auto"/>
            </w:tcBorders>
            <w:shd w:val="clear" w:color="auto" w:fill="auto"/>
            <w:vAlign w:val="center"/>
          </w:tcPr>
          <w:p w14:paraId="0694C3F5" w14:textId="2872882B" w:rsidR="002B0E34" w:rsidRPr="007A52B3" w:rsidRDefault="00F60155" w:rsidP="00717B1B">
            <w:pPr>
              <w:jc w:val="right"/>
              <w:rPr>
                <w:sz w:val="20"/>
                <w:szCs w:val="20"/>
              </w:rPr>
            </w:pPr>
            <w:r w:rsidRPr="007A52B3">
              <w:rPr>
                <w:sz w:val="20"/>
                <w:szCs w:val="20"/>
              </w:rPr>
              <w:t>-</w:t>
            </w:r>
          </w:p>
        </w:tc>
        <w:tc>
          <w:tcPr>
            <w:tcW w:w="992" w:type="dxa"/>
            <w:tcBorders>
              <w:top w:val="nil"/>
              <w:left w:val="single" w:sz="4" w:space="0" w:color="auto"/>
              <w:bottom w:val="single" w:sz="4" w:space="0" w:color="auto"/>
              <w:right w:val="double" w:sz="4" w:space="0" w:color="auto"/>
            </w:tcBorders>
            <w:shd w:val="clear" w:color="auto" w:fill="auto"/>
            <w:vAlign w:val="center"/>
            <w:hideMark/>
          </w:tcPr>
          <w:p w14:paraId="142E3EB6" w14:textId="77777777" w:rsidR="002B0E34" w:rsidRPr="007A52B3" w:rsidRDefault="002B0E34" w:rsidP="00717B1B">
            <w:pPr>
              <w:jc w:val="right"/>
              <w:rPr>
                <w:sz w:val="20"/>
                <w:szCs w:val="20"/>
              </w:rPr>
            </w:pPr>
            <w:r w:rsidRPr="007A52B3">
              <w:rPr>
                <w:sz w:val="20"/>
                <w:szCs w:val="20"/>
              </w:rPr>
              <w:t xml:space="preserve">400,0 </w:t>
            </w:r>
          </w:p>
        </w:tc>
      </w:tr>
      <w:tr w:rsidR="002B0E34" w:rsidRPr="007A52B3" w14:paraId="5F2C8357" w14:textId="77777777" w:rsidTr="000E06B9">
        <w:trPr>
          <w:trHeight w:val="189"/>
        </w:trPr>
        <w:tc>
          <w:tcPr>
            <w:tcW w:w="5046" w:type="dxa"/>
            <w:tcBorders>
              <w:top w:val="nil"/>
              <w:left w:val="double" w:sz="4" w:space="0" w:color="auto"/>
              <w:bottom w:val="double" w:sz="4" w:space="0" w:color="auto"/>
              <w:right w:val="single" w:sz="4" w:space="0" w:color="auto"/>
            </w:tcBorders>
            <w:shd w:val="clear" w:color="auto" w:fill="auto"/>
            <w:vAlign w:val="center"/>
            <w:hideMark/>
          </w:tcPr>
          <w:p w14:paraId="2615777F" w14:textId="77777777" w:rsidR="002B0E34" w:rsidRPr="007A52B3" w:rsidRDefault="002B0E34" w:rsidP="00717B1B">
            <w:pPr>
              <w:rPr>
                <w:b/>
                <w:bCs/>
                <w:sz w:val="20"/>
                <w:szCs w:val="20"/>
              </w:rPr>
            </w:pPr>
            <w:r w:rsidRPr="007A52B3">
              <w:rPr>
                <w:b/>
                <w:bCs/>
                <w:sz w:val="20"/>
                <w:szCs w:val="20"/>
              </w:rPr>
              <w:t>Итого</w:t>
            </w:r>
          </w:p>
        </w:tc>
        <w:tc>
          <w:tcPr>
            <w:tcW w:w="1134" w:type="dxa"/>
            <w:tcBorders>
              <w:top w:val="single" w:sz="4" w:space="0" w:color="auto"/>
              <w:left w:val="nil"/>
              <w:bottom w:val="double" w:sz="4" w:space="0" w:color="auto"/>
              <w:right w:val="single" w:sz="4" w:space="0" w:color="auto"/>
            </w:tcBorders>
            <w:shd w:val="clear" w:color="auto" w:fill="auto"/>
            <w:vAlign w:val="center"/>
            <w:hideMark/>
          </w:tcPr>
          <w:p w14:paraId="20960381" w14:textId="77777777" w:rsidR="002B0E34" w:rsidRPr="007A52B3" w:rsidRDefault="002B0E34" w:rsidP="00717B1B">
            <w:pPr>
              <w:jc w:val="right"/>
              <w:rPr>
                <w:b/>
                <w:bCs/>
                <w:sz w:val="20"/>
                <w:szCs w:val="20"/>
              </w:rPr>
            </w:pPr>
            <w:r w:rsidRPr="007A52B3">
              <w:rPr>
                <w:b/>
                <w:bCs/>
                <w:sz w:val="20"/>
                <w:szCs w:val="20"/>
              </w:rPr>
              <w:t xml:space="preserve">28 199,1 </w:t>
            </w:r>
          </w:p>
        </w:tc>
        <w:tc>
          <w:tcPr>
            <w:tcW w:w="1276" w:type="dxa"/>
            <w:tcBorders>
              <w:top w:val="single" w:sz="4" w:space="0" w:color="auto"/>
              <w:left w:val="nil"/>
              <w:bottom w:val="double" w:sz="4" w:space="0" w:color="auto"/>
              <w:right w:val="single" w:sz="4" w:space="0" w:color="auto"/>
            </w:tcBorders>
            <w:shd w:val="clear" w:color="auto" w:fill="auto"/>
            <w:vAlign w:val="center"/>
            <w:hideMark/>
          </w:tcPr>
          <w:p w14:paraId="36112077" w14:textId="77777777" w:rsidR="002B0E34" w:rsidRPr="007A52B3" w:rsidRDefault="002B0E34" w:rsidP="00717B1B">
            <w:pPr>
              <w:jc w:val="right"/>
              <w:rPr>
                <w:b/>
                <w:bCs/>
                <w:sz w:val="20"/>
                <w:szCs w:val="20"/>
              </w:rPr>
            </w:pPr>
            <w:r w:rsidRPr="007A52B3">
              <w:rPr>
                <w:b/>
                <w:bCs/>
                <w:sz w:val="20"/>
                <w:szCs w:val="20"/>
              </w:rPr>
              <w:t xml:space="preserve">18 578,5 </w:t>
            </w:r>
          </w:p>
        </w:tc>
        <w:tc>
          <w:tcPr>
            <w:tcW w:w="885" w:type="dxa"/>
            <w:tcBorders>
              <w:top w:val="single" w:sz="4" w:space="0" w:color="auto"/>
              <w:left w:val="nil"/>
              <w:bottom w:val="double" w:sz="4" w:space="0" w:color="auto"/>
              <w:right w:val="single" w:sz="4" w:space="0" w:color="auto"/>
            </w:tcBorders>
            <w:shd w:val="clear" w:color="auto" w:fill="auto"/>
            <w:vAlign w:val="center"/>
            <w:hideMark/>
          </w:tcPr>
          <w:p w14:paraId="4A173C56" w14:textId="77777777" w:rsidR="002B0E34" w:rsidRPr="007A52B3" w:rsidRDefault="002B0E34" w:rsidP="00717B1B">
            <w:pPr>
              <w:jc w:val="right"/>
              <w:rPr>
                <w:b/>
                <w:bCs/>
                <w:sz w:val="20"/>
                <w:szCs w:val="20"/>
              </w:rPr>
            </w:pPr>
            <w:r w:rsidRPr="007A52B3">
              <w:rPr>
                <w:b/>
                <w:bCs/>
                <w:sz w:val="20"/>
                <w:szCs w:val="20"/>
              </w:rPr>
              <w:t xml:space="preserve">-34,1 </w:t>
            </w:r>
          </w:p>
        </w:tc>
        <w:tc>
          <w:tcPr>
            <w:tcW w:w="992" w:type="dxa"/>
            <w:tcBorders>
              <w:top w:val="nil"/>
              <w:left w:val="nil"/>
              <w:bottom w:val="double" w:sz="4" w:space="0" w:color="auto"/>
              <w:right w:val="double" w:sz="4" w:space="0" w:color="auto"/>
            </w:tcBorders>
            <w:shd w:val="clear" w:color="auto" w:fill="auto"/>
            <w:vAlign w:val="center"/>
            <w:hideMark/>
          </w:tcPr>
          <w:p w14:paraId="7872978A" w14:textId="77777777" w:rsidR="002B0E34" w:rsidRPr="007A52B3" w:rsidRDefault="002B0E34" w:rsidP="00717B1B">
            <w:pPr>
              <w:jc w:val="right"/>
              <w:rPr>
                <w:b/>
                <w:bCs/>
                <w:sz w:val="20"/>
                <w:szCs w:val="20"/>
              </w:rPr>
            </w:pPr>
            <w:r w:rsidRPr="007A52B3">
              <w:rPr>
                <w:b/>
                <w:bCs/>
                <w:sz w:val="20"/>
                <w:szCs w:val="20"/>
              </w:rPr>
              <w:t xml:space="preserve">-9 620,5 </w:t>
            </w:r>
          </w:p>
        </w:tc>
      </w:tr>
    </w:tbl>
    <w:p w14:paraId="49B78456" w14:textId="77777777" w:rsidR="002B0E34" w:rsidRPr="007A52B3" w:rsidRDefault="002B0E34" w:rsidP="002B0E34">
      <w:pPr>
        <w:ind w:firstLine="709"/>
        <w:jc w:val="both"/>
        <w:rPr>
          <w:rFonts w:eastAsia="Calibri"/>
          <w:sz w:val="16"/>
          <w:szCs w:val="16"/>
        </w:rPr>
      </w:pPr>
    </w:p>
    <w:p w14:paraId="205CA804" w14:textId="77777777" w:rsidR="002B0E34" w:rsidRPr="007A52B3" w:rsidRDefault="002B0E34" w:rsidP="002B0E34">
      <w:pPr>
        <w:ind w:firstLine="709"/>
        <w:jc w:val="both"/>
        <w:rPr>
          <w:rFonts w:eastAsia="Calibri"/>
          <w:sz w:val="28"/>
          <w:szCs w:val="28"/>
        </w:rPr>
      </w:pPr>
      <w:r w:rsidRPr="007A52B3">
        <w:rPr>
          <w:rFonts w:eastAsia="Calibri"/>
          <w:sz w:val="28"/>
          <w:szCs w:val="28"/>
        </w:rPr>
        <w:t xml:space="preserve">Основное снижение расходов по национальным проектам НП в 2024 году наблюдается по реализации: </w:t>
      </w:r>
    </w:p>
    <w:p w14:paraId="1DA673F4" w14:textId="758487D1" w:rsidR="002B0E34" w:rsidRPr="007A52B3" w:rsidRDefault="002B0E34" w:rsidP="008E09C8">
      <w:pPr>
        <w:pStyle w:val="afe"/>
        <w:numPr>
          <w:ilvl w:val="0"/>
          <w:numId w:val="15"/>
        </w:numPr>
        <w:spacing w:after="0" w:line="240" w:lineRule="auto"/>
        <w:ind w:left="0" w:firstLine="709"/>
        <w:jc w:val="both"/>
        <w:rPr>
          <w:rFonts w:ascii="Times New Roman" w:hAnsi="Times New Roman"/>
          <w:sz w:val="28"/>
          <w:szCs w:val="28"/>
          <w:lang w:eastAsia="ru-RU"/>
        </w:rPr>
      </w:pPr>
      <w:r w:rsidRPr="007A52B3">
        <w:rPr>
          <w:rFonts w:ascii="Times New Roman" w:hAnsi="Times New Roman"/>
          <w:sz w:val="28"/>
          <w:szCs w:val="28"/>
          <w:lang w:eastAsia="ru-RU"/>
        </w:rPr>
        <w:t xml:space="preserve">НП «Жилье и городская среда» - </w:t>
      </w:r>
      <w:r w:rsidR="00F60155" w:rsidRPr="007A52B3">
        <w:rPr>
          <w:rFonts w:ascii="Times New Roman" w:hAnsi="Times New Roman"/>
          <w:sz w:val="28"/>
          <w:szCs w:val="28"/>
          <w:lang w:eastAsia="ru-RU"/>
        </w:rPr>
        <w:t>в 2,8 раза (-6 707,0 млн.руб.);</w:t>
      </w:r>
    </w:p>
    <w:p w14:paraId="15BB0A98" w14:textId="77777777" w:rsidR="002B0E34" w:rsidRPr="007A52B3" w:rsidRDefault="002B0E34" w:rsidP="008E09C8">
      <w:pPr>
        <w:pStyle w:val="afe"/>
        <w:numPr>
          <w:ilvl w:val="0"/>
          <w:numId w:val="15"/>
        </w:numPr>
        <w:spacing w:after="0" w:line="240" w:lineRule="auto"/>
        <w:ind w:left="0" w:firstLine="709"/>
        <w:jc w:val="both"/>
        <w:rPr>
          <w:rFonts w:ascii="Times New Roman" w:hAnsi="Times New Roman"/>
          <w:sz w:val="28"/>
          <w:szCs w:val="28"/>
          <w:lang w:eastAsia="ru-RU"/>
        </w:rPr>
      </w:pPr>
      <w:r w:rsidRPr="007A52B3">
        <w:rPr>
          <w:rFonts w:ascii="Times New Roman" w:hAnsi="Times New Roman"/>
          <w:sz w:val="28"/>
          <w:szCs w:val="28"/>
          <w:lang w:eastAsia="ru-RU"/>
        </w:rPr>
        <w:t>НП «Безопасные качественные дороги» - на 33,0 % (-3 321,8 млн.руб.).</w:t>
      </w:r>
    </w:p>
    <w:p w14:paraId="4392307A" w14:textId="77777777" w:rsidR="002B0E34" w:rsidRPr="007A52B3" w:rsidRDefault="002B0E34" w:rsidP="002B0E34">
      <w:pPr>
        <w:ind w:firstLine="709"/>
        <w:jc w:val="both"/>
        <w:rPr>
          <w:rFonts w:eastAsia="Calibri"/>
          <w:sz w:val="28"/>
          <w:szCs w:val="28"/>
        </w:rPr>
      </w:pPr>
      <w:r w:rsidRPr="007A52B3">
        <w:rPr>
          <w:rFonts w:eastAsia="Calibri"/>
          <w:sz w:val="28"/>
          <w:szCs w:val="28"/>
        </w:rPr>
        <w:t>Одновременно с эти, на 92,5 % (+1 367,5 млн.руб.) увеличиваются расходы на реализацию НП «Образование».</w:t>
      </w:r>
    </w:p>
    <w:p w14:paraId="5A5A8831" w14:textId="53A86002" w:rsidR="002B0E34" w:rsidRPr="007A52B3" w:rsidRDefault="002B0E34" w:rsidP="002B0E34">
      <w:pPr>
        <w:ind w:firstLine="709"/>
        <w:jc w:val="both"/>
        <w:rPr>
          <w:rFonts w:eastAsia="Calibri"/>
          <w:sz w:val="28"/>
          <w:szCs w:val="28"/>
        </w:rPr>
      </w:pPr>
      <w:r w:rsidRPr="007A52B3">
        <w:rPr>
          <w:rFonts w:eastAsia="Calibri"/>
          <w:sz w:val="28"/>
          <w:szCs w:val="28"/>
        </w:rPr>
        <w:t xml:space="preserve">Также отмечаем, что </w:t>
      </w:r>
      <w:r w:rsidR="00006E1F" w:rsidRPr="007A52B3">
        <w:rPr>
          <w:rFonts w:eastAsia="Calibri"/>
          <w:sz w:val="28"/>
          <w:szCs w:val="28"/>
        </w:rPr>
        <w:t xml:space="preserve">в </w:t>
      </w:r>
      <w:r w:rsidRPr="007A52B3">
        <w:rPr>
          <w:rFonts w:eastAsia="Calibri"/>
          <w:sz w:val="28"/>
          <w:szCs w:val="28"/>
        </w:rPr>
        <w:t xml:space="preserve">2024 – 2026 годах законопроектом не предусматриваются расходы на реализацию НП «Туризм и индустрия гостеприимства» </w:t>
      </w:r>
      <w:r w:rsidR="003B7B1F" w:rsidRPr="007A52B3">
        <w:rPr>
          <w:rFonts w:eastAsia="Calibri"/>
          <w:sz w:val="28"/>
          <w:szCs w:val="28"/>
        </w:rPr>
        <w:t xml:space="preserve">(в 2023 году предусмотрены ассигнования на поддержку реализации общественных инициатив, направленных на развитие туристической инфраструктуры поддержку развития инфраструктуры туризма) </w:t>
      </w:r>
      <w:r w:rsidRPr="007A52B3">
        <w:rPr>
          <w:rFonts w:eastAsia="Calibri"/>
          <w:sz w:val="28"/>
          <w:szCs w:val="28"/>
        </w:rPr>
        <w:t>и Комплексн</w:t>
      </w:r>
      <w:r w:rsidR="00006E1F" w:rsidRPr="007A52B3">
        <w:rPr>
          <w:rFonts w:eastAsia="Calibri"/>
          <w:sz w:val="28"/>
          <w:szCs w:val="28"/>
        </w:rPr>
        <w:t>ого</w:t>
      </w:r>
      <w:r w:rsidRPr="007A52B3">
        <w:rPr>
          <w:rFonts w:eastAsia="Calibri"/>
          <w:sz w:val="28"/>
          <w:szCs w:val="28"/>
        </w:rPr>
        <w:t xml:space="preserve"> план</w:t>
      </w:r>
      <w:r w:rsidR="00006E1F" w:rsidRPr="007A52B3">
        <w:rPr>
          <w:rFonts w:eastAsia="Calibri"/>
          <w:sz w:val="28"/>
          <w:szCs w:val="28"/>
        </w:rPr>
        <w:t>а</w:t>
      </w:r>
      <w:r w:rsidRPr="007A52B3">
        <w:rPr>
          <w:rFonts w:eastAsia="Calibri"/>
          <w:sz w:val="28"/>
          <w:szCs w:val="28"/>
        </w:rPr>
        <w:t xml:space="preserve"> модернизации и расширения магистральной инфраструктуры</w:t>
      </w:r>
      <w:r w:rsidR="003B7B1F" w:rsidRPr="007A52B3">
        <w:rPr>
          <w:rFonts w:eastAsia="Calibri"/>
          <w:sz w:val="28"/>
          <w:szCs w:val="28"/>
        </w:rPr>
        <w:t xml:space="preserve"> (в 2023 году ассигнования предусмотрены на </w:t>
      </w:r>
      <w:r w:rsidR="00717B1B" w:rsidRPr="007A52B3">
        <w:rPr>
          <w:rFonts w:eastAsia="Calibri"/>
          <w:sz w:val="28"/>
          <w:szCs w:val="28"/>
        </w:rPr>
        <w:t>строительство аэропортового комплекса «Соловки»)</w:t>
      </w:r>
      <w:r w:rsidRPr="007A52B3">
        <w:rPr>
          <w:rFonts w:eastAsia="Calibri"/>
          <w:sz w:val="28"/>
          <w:szCs w:val="28"/>
        </w:rPr>
        <w:t>.</w:t>
      </w:r>
    </w:p>
    <w:p w14:paraId="5E27B1C4" w14:textId="5D1CB8C7" w:rsidR="002B0E34" w:rsidRPr="007A52B3" w:rsidRDefault="002B0E34" w:rsidP="002B0E34">
      <w:pPr>
        <w:ind w:firstLine="709"/>
        <w:jc w:val="both"/>
        <w:rPr>
          <w:rFonts w:eastAsia="Calibri"/>
          <w:sz w:val="28"/>
          <w:szCs w:val="28"/>
        </w:rPr>
      </w:pPr>
      <w:r w:rsidRPr="007A52B3">
        <w:rPr>
          <w:rFonts w:eastAsia="Calibri"/>
          <w:sz w:val="28"/>
          <w:szCs w:val="28"/>
        </w:rPr>
        <w:t xml:space="preserve">Общие суммы расходов на реализацию НП, предусматриваемые законопроектом на 2024 – 2026 годы приведены в таблице </w:t>
      </w:r>
      <w:r w:rsidR="00132C0B" w:rsidRPr="007A52B3">
        <w:rPr>
          <w:rFonts w:eastAsia="Calibri"/>
          <w:sz w:val="28"/>
          <w:szCs w:val="28"/>
        </w:rPr>
        <w:t>157</w:t>
      </w:r>
      <w:r w:rsidRPr="007A52B3">
        <w:rPr>
          <w:rFonts w:eastAsia="Calibri"/>
          <w:sz w:val="28"/>
          <w:szCs w:val="28"/>
        </w:rPr>
        <w:t>.</w:t>
      </w:r>
    </w:p>
    <w:p w14:paraId="33DB909C" w14:textId="77777777" w:rsidR="002B0E34" w:rsidRPr="007A52B3" w:rsidRDefault="002B0E34" w:rsidP="008C6E3D"/>
    <w:p w14:paraId="09477370" w14:textId="77777777" w:rsidR="002B0E34" w:rsidRPr="007A52B3" w:rsidRDefault="002B0E34" w:rsidP="008C6E3D">
      <w:r w:rsidRPr="007A52B3">
        <w:t xml:space="preserve">Таблица </w:t>
      </w:r>
      <w:r w:rsidR="006570F3" w:rsidRPr="007A52B3">
        <w:rPr>
          <w:noProof/>
        </w:rPr>
        <w:fldChar w:fldCharType="begin"/>
      </w:r>
      <w:r w:rsidR="006570F3" w:rsidRPr="007A52B3">
        <w:rPr>
          <w:noProof/>
        </w:rPr>
        <w:instrText xml:space="preserve"> SEQ Таблица \* ARABIC </w:instrText>
      </w:r>
      <w:r w:rsidR="006570F3" w:rsidRPr="007A52B3">
        <w:rPr>
          <w:noProof/>
        </w:rPr>
        <w:fldChar w:fldCharType="separate"/>
      </w:r>
      <w:r w:rsidR="00132C0B" w:rsidRPr="007A52B3">
        <w:rPr>
          <w:noProof/>
        </w:rPr>
        <w:t>157</w:t>
      </w:r>
      <w:r w:rsidR="006570F3" w:rsidRPr="007A52B3">
        <w:rPr>
          <w:noProof/>
        </w:rPr>
        <w:fldChar w:fldCharType="end"/>
      </w:r>
      <w:r w:rsidRPr="007A52B3">
        <w:t>. Расходы областного бюджета, предусмотренные законопроектом на региональные проекты, направленные на реализацию федеральных проектов, входящих в состав национальных проектов, млн.руб.</w:t>
      </w:r>
    </w:p>
    <w:tbl>
      <w:tblPr>
        <w:tblW w:w="9338" w:type="dxa"/>
        <w:tblLook w:val="04A0" w:firstRow="1" w:lastRow="0" w:firstColumn="1" w:lastColumn="0" w:noHBand="0" w:noVBand="1"/>
      </w:tblPr>
      <w:tblGrid>
        <w:gridCol w:w="6073"/>
        <w:gridCol w:w="1066"/>
        <w:gridCol w:w="1066"/>
        <w:gridCol w:w="1133"/>
      </w:tblGrid>
      <w:tr w:rsidR="007A52B3" w:rsidRPr="007A52B3" w14:paraId="4B50E519" w14:textId="77777777" w:rsidTr="000E06B9">
        <w:trPr>
          <w:trHeight w:val="238"/>
          <w:tblHeader/>
        </w:trPr>
        <w:tc>
          <w:tcPr>
            <w:tcW w:w="6073" w:type="dxa"/>
            <w:tcBorders>
              <w:top w:val="double" w:sz="4" w:space="0" w:color="auto"/>
              <w:left w:val="double" w:sz="4" w:space="0" w:color="auto"/>
              <w:bottom w:val="single" w:sz="4" w:space="0" w:color="auto"/>
              <w:right w:val="single" w:sz="4" w:space="0" w:color="auto"/>
            </w:tcBorders>
            <w:shd w:val="clear" w:color="auto" w:fill="auto"/>
            <w:vAlign w:val="center"/>
            <w:hideMark/>
          </w:tcPr>
          <w:p w14:paraId="15243D19" w14:textId="77777777" w:rsidR="002B0E34" w:rsidRPr="007A52B3" w:rsidRDefault="002B0E34" w:rsidP="00717B1B">
            <w:pPr>
              <w:jc w:val="center"/>
              <w:rPr>
                <w:b/>
                <w:bCs/>
                <w:sz w:val="20"/>
                <w:szCs w:val="20"/>
              </w:rPr>
            </w:pPr>
            <w:r w:rsidRPr="007A52B3">
              <w:rPr>
                <w:b/>
                <w:bCs/>
                <w:sz w:val="20"/>
                <w:szCs w:val="20"/>
              </w:rPr>
              <w:t>Наименование национального проекта</w:t>
            </w:r>
          </w:p>
        </w:tc>
        <w:tc>
          <w:tcPr>
            <w:tcW w:w="1066" w:type="dxa"/>
            <w:tcBorders>
              <w:top w:val="double" w:sz="4" w:space="0" w:color="auto"/>
              <w:left w:val="nil"/>
              <w:bottom w:val="single" w:sz="4" w:space="0" w:color="auto"/>
              <w:right w:val="single" w:sz="4" w:space="0" w:color="auto"/>
            </w:tcBorders>
            <w:shd w:val="clear" w:color="auto" w:fill="auto"/>
            <w:vAlign w:val="center"/>
            <w:hideMark/>
          </w:tcPr>
          <w:p w14:paraId="2A489E68" w14:textId="77777777" w:rsidR="002B0E34" w:rsidRPr="007A52B3" w:rsidRDefault="002B0E34" w:rsidP="00717B1B">
            <w:pPr>
              <w:jc w:val="center"/>
              <w:rPr>
                <w:b/>
                <w:bCs/>
                <w:sz w:val="20"/>
                <w:szCs w:val="20"/>
              </w:rPr>
            </w:pPr>
            <w:r w:rsidRPr="007A52B3">
              <w:rPr>
                <w:b/>
                <w:bCs/>
                <w:sz w:val="20"/>
                <w:szCs w:val="20"/>
              </w:rPr>
              <w:t>2024 год</w:t>
            </w:r>
          </w:p>
        </w:tc>
        <w:tc>
          <w:tcPr>
            <w:tcW w:w="1066" w:type="dxa"/>
            <w:tcBorders>
              <w:top w:val="double" w:sz="4" w:space="0" w:color="auto"/>
              <w:left w:val="nil"/>
              <w:bottom w:val="single" w:sz="4" w:space="0" w:color="auto"/>
              <w:right w:val="single" w:sz="4" w:space="0" w:color="auto"/>
            </w:tcBorders>
            <w:shd w:val="clear" w:color="auto" w:fill="auto"/>
            <w:vAlign w:val="center"/>
            <w:hideMark/>
          </w:tcPr>
          <w:p w14:paraId="3EF1C9B5" w14:textId="77777777" w:rsidR="002B0E34" w:rsidRPr="007A52B3" w:rsidRDefault="002B0E34" w:rsidP="00717B1B">
            <w:pPr>
              <w:jc w:val="center"/>
              <w:rPr>
                <w:b/>
                <w:bCs/>
                <w:sz w:val="20"/>
                <w:szCs w:val="20"/>
              </w:rPr>
            </w:pPr>
            <w:r w:rsidRPr="007A52B3">
              <w:rPr>
                <w:b/>
                <w:bCs/>
                <w:sz w:val="20"/>
                <w:szCs w:val="20"/>
              </w:rPr>
              <w:t>2025 год</w:t>
            </w:r>
          </w:p>
        </w:tc>
        <w:tc>
          <w:tcPr>
            <w:tcW w:w="1133" w:type="dxa"/>
            <w:tcBorders>
              <w:top w:val="double" w:sz="4" w:space="0" w:color="auto"/>
              <w:left w:val="nil"/>
              <w:bottom w:val="single" w:sz="4" w:space="0" w:color="auto"/>
              <w:right w:val="double" w:sz="4" w:space="0" w:color="auto"/>
            </w:tcBorders>
            <w:shd w:val="clear" w:color="auto" w:fill="auto"/>
            <w:vAlign w:val="center"/>
            <w:hideMark/>
          </w:tcPr>
          <w:p w14:paraId="5CD3FAFF" w14:textId="77777777" w:rsidR="002B0E34" w:rsidRPr="007A52B3" w:rsidRDefault="002B0E34" w:rsidP="00717B1B">
            <w:pPr>
              <w:jc w:val="center"/>
              <w:rPr>
                <w:b/>
                <w:bCs/>
                <w:sz w:val="20"/>
                <w:szCs w:val="20"/>
              </w:rPr>
            </w:pPr>
            <w:r w:rsidRPr="007A52B3">
              <w:rPr>
                <w:b/>
                <w:bCs/>
                <w:sz w:val="20"/>
                <w:szCs w:val="20"/>
              </w:rPr>
              <w:t>2026 год</w:t>
            </w:r>
          </w:p>
        </w:tc>
      </w:tr>
      <w:tr w:rsidR="007A52B3" w:rsidRPr="007A52B3" w14:paraId="4C765DAD" w14:textId="77777777" w:rsidTr="000E06B9">
        <w:trPr>
          <w:trHeight w:val="70"/>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7971CF76" w14:textId="77777777" w:rsidR="002B0E34" w:rsidRPr="007A52B3" w:rsidRDefault="002B0E34" w:rsidP="00717B1B">
            <w:pPr>
              <w:rPr>
                <w:bCs/>
                <w:sz w:val="20"/>
                <w:szCs w:val="20"/>
              </w:rPr>
            </w:pPr>
            <w:r w:rsidRPr="007A52B3">
              <w:rPr>
                <w:bCs/>
                <w:sz w:val="20"/>
                <w:szCs w:val="20"/>
              </w:rPr>
              <w:t>НП "Культура"</w:t>
            </w:r>
          </w:p>
        </w:tc>
        <w:tc>
          <w:tcPr>
            <w:tcW w:w="1066" w:type="dxa"/>
            <w:tcBorders>
              <w:top w:val="single" w:sz="4" w:space="0" w:color="auto"/>
              <w:left w:val="nil"/>
              <w:bottom w:val="single" w:sz="4" w:space="0" w:color="auto"/>
              <w:right w:val="single" w:sz="4" w:space="0" w:color="auto"/>
            </w:tcBorders>
            <w:shd w:val="clear" w:color="auto" w:fill="auto"/>
            <w:vAlign w:val="center"/>
            <w:hideMark/>
          </w:tcPr>
          <w:p w14:paraId="1E30EAD7" w14:textId="77777777" w:rsidR="002B0E34" w:rsidRPr="007A52B3" w:rsidRDefault="002B0E34" w:rsidP="00717B1B">
            <w:pPr>
              <w:jc w:val="right"/>
              <w:rPr>
                <w:bCs/>
                <w:sz w:val="20"/>
                <w:szCs w:val="20"/>
              </w:rPr>
            </w:pPr>
            <w:r w:rsidRPr="007A52B3">
              <w:rPr>
                <w:bCs/>
                <w:sz w:val="20"/>
                <w:szCs w:val="20"/>
              </w:rPr>
              <w:t xml:space="preserve">424,2 </w:t>
            </w:r>
          </w:p>
        </w:tc>
        <w:tc>
          <w:tcPr>
            <w:tcW w:w="1066" w:type="dxa"/>
            <w:tcBorders>
              <w:top w:val="single" w:sz="4" w:space="0" w:color="auto"/>
              <w:left w:val="nil"/>
              <w:bottom w:val="single" w:sz="4" w:space="0" w:color="auto"/>
              <w:right w:val="single" w:sz="4" w:space="0" w:color="auto"/>
            </w:tcBorders>
            <w:shd w:val="clear" w:color="auto" w:fill="auto"/>
            <w:vAlign w:val="center"/>
            <w:hideMark/>
          </w:tcPr>
          <w:p w14:paraId="55ADEF14" w14:textId="77777777" w:rsidR="002B0E34" w:rsidRPr="007A52B3" w:rsidRDefault="002B0E34" w:rsidP="00717B1B">
            <w:pPr>
              <w:jc w:val="right"/>
              <w:rPr>
                <w:bCs/>
                <w:sz w:val="20"/>
                <w:szCs w:val="20"/>
              </w:rPr>
            </w:pPr>
            <w:r w:rsidRPr="007A52B3">
              <w:rPr>
                <w:bCs/>
                <w:sz w:val="20"/>
                <w:szCs w:val="20"/>
              </w:rPr>
              <w:t xml:space="preserve">0,0 </w:t>
            </w:r>
          </w:p>
        </w:tc>
        <w:tc>
          <w:tcPr>
            <w:tcW w:w="1133" w:type="dxa"/>
            <w:tcBorders>
              <w:top w:val="nil"/>
              <w:left w:val="single" w:sz="4" w:space="0" w:color="auto"/>
              <w:bottom w:val="single" w:sz="4" w:space="0" w:color="auto"/>
              <w:right w:val="double" w:sz="4" w:space="0" w:color="auto"/>
            </w:tcBorders>
            <w:shd w:val="clear" w:color="auto" w:fill="auto"/>
            <w:vAlign w:val="center"/>
            <w:hideMark/>
          </w:tcPr>
          <w:p w14:paraId="0CB9BC38" w14:textId="77777777" w:rsidR="002B0E34" w:rsidRPr="007A52B3" w:rsidRDefault="002B0E34" w:rsidP="00717B1B">
            <w:pPr>
              <w:jc w:val="right"/>
              <w:rPr>
                <w:bCs/>
                <w:sz w:val="20"/>
                <w:szCs w:val="20"/>
              </w:rPr>
            </w:pPr>
            <w:r w:rsidRPr="007A52B3">
              <w:rPr>
                <w:bCs/>
                <w:sz w:val="20"/>
                <w:szCs w:val="20"/>
              </w:rPr>
              <w:t xml:space="preserve">1,5 </w:t>
            </w:r>
          </w:p>
        </w:tc>
      </w:tr>
      <w:tr w:rsidR="007A52B3" w:rsidRPr="007A52B3" w14:paraId="008591FC" w14:textId="77777777" w:rsidTr="000E06B9">
        <w:trPr>
          <w:trHeight w:val="70"/>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73F48B90" w14:textId="77777777" w:rsidR="002B0E34" w:rsidRPr="007A52B3" w:rsidRDefault="002B0E34" w:rsidP="00717B1B">
            <w:pPr>
              <w:rPr>
                <w:bCs/>
                <w:sz w:val="20"/>
                <w:szCs w:val="20"/>
              </w:rPr>
            </w:pPr>
            <w:r w:rsidRPr="007A52B3">
              <w:rPr>
                <w:bCs/>
                <w:sz w:val="20"/>
                <w:szCs w:val="20"/>
              </w:rPr>
              <w:t>НП "Образование"</w:t>
            </w:r>
          </w:p>
        </w:tc>
        <w:tc>
          <w:tcPr>
            <w:tcW w:w="1066" w:type="dxa"/>
            <w:tcBorders>
              <w:top w:val="nil"/>
              <w:left w:val="nil"/>
              <w:bottom w:val="single" w:sz="4" w:space="0" w:color="auto"/>
              <w:right w:val="single" w:sz="4" w:space="0" w:color="auto"/>
            </w:tcBorders>
            <w:shd w:val="clear" w:color="auto" w:fill="auto"/>
            <w:vAlign w:val="center"/>
            <w:hideMark/>
          </w:tcPr>
          <w:p w14:paraId="079B0BBA" w14:textId="77777777" w:rsidR="002B0E34" w:rsidRPr="007A52B3" w:rsidRDefault="002B0E34" w:rsidP="00717B1B">
            <w:pPr>
              <w:jc w:val="right"/>
              <w:rPr>
                <w:bCs/>
                <w:sz w:val="20"/>
                <w:szCs w:val="20"/>
              </w:rPr>
            </w:pPr>
            <w:r w:rsidRPr="007A52B3">
              <w:rPr>
                <w:bCs/>
                <w:sz w:val="20"/>
                <w:szCs w:val="20"/>
              </w:rPr>
              <w:t xml:space="preserve">2 846,3 </w:t>
            </w:r>
          </w:p>
        </w:tc>
        <w:tc>
          <w:tcPr>
            <w:tcW w:w="1066" w:type="dxa"/>
            <w:tcBorders>
              <w:top w:val="nil"/>
              <w:left w:val="nil"/>
              <w:bottom w:val="single" w:sz="4" w:space="0" w:color="auto"/>
              <w:right w:val="single" w:sz="4" w:space="0" w:color="auto"/>
            </w:tcBorders>
            <w:shd w:val="clear" w:color="auto" w:fill="auto"/>
            <w:vAlign w:val="center"/>
            <w:hideMark/>
          </w:tcPr>
          <w:p w14:paraId="621D8E26" w14:textId="77777777" w:rsidR="002B0E34" w:rsidRPr="007A52B3" w:rsidRDefault="002B0E34" w:rsidP="00717B1B">
            <w:pPr>
              <w:jc w:val="right"/>
              <w:rPr>
                <w:bCs/>
                <w:sz w:val="20"/>
                <w:szCs w:val="20"/>
              </w:rPr>
            </w:pPr>
            <w:r w:rsidRPr="007A52B3">
              <w:rPr>
                <w:bCs/>
                <w:sz w:val="20"/>
                <w:szCs w:val="20"/>
              </w:rPr>
              <w:t xml:space="preserve">2 490,3 </w:t>
            </w:r>
          </w:p>
        </w:tc>
        <w:tc>
          <w:tcPr>
            <w:tcW w:w="1133" w:type="dxa"/>
            <w:tcBorders>
              <w:top w:val="nil"/>
              <w:left w:val="single" w:sz="4" w:space="0" w:color="auto"/>
              <w:bottom w:val="single" w:sz="4" w:space="0" w:color="auto"/>
              <w:right w:val="double" w:sz="4" w:space="0" w:color="auto"/>
            </w:tcBorders>
            <w:shd w:val="clear" w:color="auto" w:fill="auto"/>
            <w:vAlign w:val="center"/>
            <w:hideMark/>
          </w:tcPr>
          <w:p w14:paraId="22E32EC2" w14:textId="77777777" w:rsidR="002B0E34" w:rsidRPr="007A52B3" w:rsidRDefault="002B0E34" w:rsidP="00717B1B">
            <w:pPr>
              <w:jc w:val="right"/>
              <w:rPr>
                <w:bCs/>
                <w:sz w:val="20"/>
                <w:szCs w:val="20"/>
              </w:rPr>
            </w:pPr>
            <w:r w:rsidRPr="007A52B3">
              <w:rPr>
                <w:bCs/>
                <w:sz w:val="20"/>
                <w:szCs w:val="20"/>
              </w:rPr>
              <w:t xml:space="preserve">329,7 </w:t>
            </w:r>
          </w:p>
        </w:tc>
      </w:tr>
      <w:tr w:rsidR="007A52B3" w:rsidRPr="007A52B3" w14:paraId="58783A9B" w14:textId="77777777" w:rsidTr="000E06B9">
        <w:trPr>
          <w:trHeight w:val="70"/>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1F3E2B4B" w14:textId="77777777" w:rsidR="002B0E34" w:rsidRPr="007A52B3" w:rsidRDefault="002B0E34" w:rsidP="00717B1B">
            <w:pPr>
              <w:rPr>
                <w:bCs/>
                <w:sz w:val="20"/>
                <w:szCs w:val="20"/>
              </w:rPr>
            </w:pPr>
            <w:r w:rsidRPr="007A52B3">
              <w:rPr>
                <w:bCs/>
                <w:sz w:val="20"/>
                <w:szCs w:val="20"/>
              </w:rPr>
              <w:t>НП "Жилье и городская среда"</w:t>
            </w:r>
          </w:p>
        </w:tc>
        <w:tc>
          <w:tcPr>
            <w:tcW w:w="1066" w:type="dxa"/>
            <w:tcBorders>
              <w:top w:val="nil"/>
              <w:left w:val="nil"/>
              <w:bottom w:val="single" w:sz="4" w:space="0" w:color="auto"/>
              <w:right w:val="single" w:sz="4" w:space="0" w:color="auto"/>
            </w:tcBorders>
            <w:shd w:val="clear" w:color="auto" w:fill="auto"/>
            <w:vAlign w:val="center"/>
            <w:hideMark/>
          </w:tcPr>
          <w:p w14:paraId="2F0F9F4F" w14:textId="77777777" w:rsidR="002B0E34" w:rsidRPr="007A52B3" w:rsidRDefault="002B0E34" w:rsidP="00717B1B">
            <w:pPr>
              <w:jc w:val="right"/>
              <w:rPr>
                <w:bCs/>
                <w:sz w:val="20"/>
                <w:szCs w:val="20"/>
              </w:rPr>
            </w:pPr>
            <w:r w:rsidRPr="007A52B3">
              <w:rPr>
                <w:bCs/>
                <w:sz w:val="20"/>
                <w:szCs w:val="20"/>
              </w:rPr>
              <w:t xml:space="preserve">3 784,9 </w:t>
            </w:r>
          </w:p>
        </w:tc>
        <w:tc>
          <w:tcPr>
            <w:tcW w:w="1066" w:type="dxa"/>
            <w:tcBorders>
              <w:top w:val="nil"/>
              <w:left w:val="nil"/>
              <w:bottom w:val="single" w:sz="4" w:space="0" w:color="auto"/>
              <w:right w:val="single" w:sz="4" w:space="0" w:color="auto"/>
            </w:tcBorders>
            <w:shd w:val="clear" w:color="auto" w:fill="auto"/>
            <w:vAlign w:val="center"/>
            <w:hideMark/>
          </w:tcPr>
          <w:p w14:paraId="055F6E7C" w14:textId="77777777" w:rsidR="002B0E34" w:rsidRPr="007A52B3" w:rsidRDefault="002B0E34" w:rsidP="00717B1B">
            <w:pPr>
              <w:jc w:val="right"/>
              <w:rPr>
                <w:bCs/>
                <w:sz w:val="20"/>
                <w:szCs w:val="20"/>
              </w:rPr>
            </w:pPr>
            <w:r w:rsidRPr="007A52B3">
              <w:rPr>
                <w:bCs/>
                <w:sz w:val="20"/>
                <w:szCs w:val="20"/>
              </w:rPr>
              <w:t xml:space="preserve">0,0 </w:t>
            </w:r>
          </w:p>
        </w:tc>
        <w:tc>
          <w:tcPr>
            <w:tcW w:w="1133" w:type="dxa"/>
            <w:tcBorders>
              <w:top w:val="nil"/>
              <w:left w:val="single" w:sz="4" w:space="0" w:color="auto"/>
              <w:bottom w:val="single" w:sz="4" w:space="0" w:color="auto"/>
              <w:right w:val="double" w:sz="4" w:space="0" w:color="auto"/>
            </w:tcBorders>
            <w:shd w:val="clear" w:color="auto" w:fill="auto"/>
            <w:vAlign w:val="center"/>
            <w:hideMark/>
          </w:tcPr>
          <w:p w14:paraId="391E3F89" w14:textId="77777777" w:rsidR="002B0E34" w:rsidRPr="007A52B3" w:rsidRDefault="002B0E34" w:rsidP="00717B1B">
            <w:pPr>
              <w:jc w:val="right"/>
              <w:rPr>
                <w:bCs/>
                <w:sz w:val="20"/>
                <w:szCs w:val="20"/>
              </w:rPr>
            </w:pPr>
            <w:r w:rsidRPr="007A52B3">
              <w:rPr>
                <w:bCs/>
                <w:sz w:val="20"/>
                <w:szCs w:val="20"/>
              </w:rPr>
              <w:t xml:space="preserve">0,0 </w:t>
            </w:r>
          </w:p>
        </w:tc>
      </w:tr>
      <w:tr w:rsidR="007A52B3" w:rsidRPr="007A52B3" w14:paraId="1079B9BC" w14:textId="77777777" w:rsidTr="000E06B9">
        <w:trPr>
          <w:trHeight w:val="70"/>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176D2793" w14:textId="77777777" w:rsidR="002B0E34" w:rsidRPr="007A52B3" w:rsidRDefault="002B0E34" w:rsidP="00717B1B">
            <w:pPr>
              <w:rPr>
                <w:bCs/>
                <w:sz w:val="20"/>
                <w:szCs w:val="20"/>
              </w:rPr>
            </w:pPr>
            <w:r w:rsidRPr="007A52B3">
              <w:rPr>
                <w:bCs/>
                <w:sz w:val="20"/>
                <w:szCs w:val="20"/>
              </w:rPr>
              <w:t>НП "Экология"</w:t>
            </w:r>
          </w:p>
        </w:tc>
        <w:tc>
          <w:tcPr>
            <w:tcW w:w="1066" w:type="dxa"/>
            <w:tcBorders>
              <w:top w:val="nil"/>
              <w:left w:val="nil"/>
              <w:bottom w:val="single" w:sz="4" w:space="0" w:color="auto"/>
              <w:right w:val="single" w:sz="4" w:space="0" w:color="auto"/>
            </w:tcBorders>
            <w:shd w:val="clear" w:color="auto" w:fill="auto"/>
            <w:vAlign w:val="center"/>
            <w:hideMark/>
          </w:tcPr>
          <w:p w14:paraId="5193EF05" w14:textId="77777777" w:rsidR="002B0E34" w:rsidRPr="007A52B3" w:rsidRDefault="002B0E34" w:rsidP="00717B1B">
            <w:pPr>
              <w:jc w:val="right"/>
              <w:rPr>
                <w:bCs/>
                <w:sz w:val="20"/>
                <w:szCs w:val="20"/>
              </w:rPr>
            </w:pPr>
            <w:r w:rsidRPr="007A52B3">
              <w:rPr>
                <w:bCs/>
                <w:sz w:val="20"/>
                <w:szCs w:val="20"/>
              </w:rPr>
              <w:t xml:space="preserve">827,3 </w:t>
            </w:r>
          </w:p>
        </w:tc>
        <w:tc>
          <w:tcPr>
            <w:tcW w:w="1066" w:type="dxa"/>
            <w:tcBorders>
              <w:top w:val="nil"/>
              <w:left w:val="nil"/>
              <w:bottom w:val="single" w:sz="4" w:space="0" w:color="auto"/>
              <w:right w:val="single" w:sz="4" w:space="0" w:color="auto"/>
            </w:tcBorders>
            <w:shd w:val="clear" w:color="auto" w:fill="auto"/>
            <w:vAlign w:val="center"/>
            <w:hideMark/>
          </w:tcPr>
          <w:p w14:paraId="33456AA2" w14:textId="77777777" w:rsidR="002B0E34" w:rsidRPr="007A52B3" w:rsidRDefault="002B0E34" w:rsidP="00717B1B">
            <w:pPr>
              <w:jc w:val="right"/>
              <w:rPr>
                <w:bCs/>
                <w:sz w:val="20"/>
                <w:szCs w:val="20"/>
              </w:rPr>
            </w:pPr>
            <w:r w:rsidRPr="007A52B3">
              <w:rPr>
                <w:bCs/>
                <w:sz w:val="20"/>
                <w:szCs w:val="20"/>
              </w:rPr>
              <w:t xml:space="preserve">105,5 </w:t>
            </w:r>
          </w:p>
        </w:tc>
        <w:tc>
          <w:tcPr>
            <w:tcW w:w="1133" w:type="dxa"/>
            <w:tcBorders>
              <w:top w:val="nil"/>
              <w:left w:val="single" w:sz="4" w:space="0" w:color="auto"/>
              <w:bottom w:val="single" w:sz="4" w:space="0" w:color="auto"/>
              <w:right w:val="double" w:sz="4" w:space="0" w:color="auto"/>
            </w:tcBorders>
            <w:shd w:val="clear" w:color="auto" w:fill="auto"/>
            <w:vAlign w:val="center"/>
            <w:hideMark/>
          </w:tcPr>
          <w:p w14:paraId="09189E33" w14:textId="77777777" w:rsidR="002B0E34" w:rsidRPr="007A52B3" w:rsidRDefault="002B0E34" w:rsidP="00717B1B">
            <w:pPr>
              <w:jc w:val="right"/>
              <w:rPr>
                <w:bCs/>
                <w:sz w:val="20"/>
                <w:szCs w:val="20"/>
              </w:rPr>
            </w:pPr>
            <w:r w:rsidRPr="007A52B3">
              <w:rPr>
                <w:bCs/>
                <w:sz w:val="20"/>
                <w:szCs w:val="20"/>
              </w:rPr>
              <w:t xml:space="preserve">105,5 </w:t>
            </w:r>
          </w:p>
        </w:tc>
      </w:tr>
      <w:tr w:rsidR="007A52B3" w:rsidRPr="007A52B3" w14:paraId="4C82B243" w14:textId="77777777" w:rsidTr="000E06B9">
        <w:trPr>
          <w:trHeight w:val="70"/>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28D72569" w14:textId="77777777" w:rsidR="002B0E34" w:rsidRPr="007A52B3" w:rsidRDefault="002B0E34" w:rsidP="00717B1B">
            <w:pPr>
              <w:rPr>
                <w:bCs/>
                <w:sz w:val="20"/>
                <w:szCs w:val="20"/>
              </w:rPr>
            </w:pPr>
            <w:r w:rsidRPr="007A52B3">
              <w:rPr>
                <w:bCs/>
                <w:sz w:val="20"/>
                <w:szCs w:val="20"/>
              </w:rPr>
              <w:t>НП "Малое и среднее предпринимательство и поддержка индивидуальной предпринимательской инициативы"</w:t>
            </w:r>
          </w:p>
        </w:tc>
        <w:tc>
          <w:tcPr>
            <w:tcW w:w="1066" w:type="dxa"/>
            <w:tcBorders>
              <w:top w:val="nil"/>
              <w:left w:val="nil"/>
              <w:bottom w:val="single" w:sz="4" w:space="0" w:color="auto"/>
              <w:right w:val="single" w:sz="4" w:space="0" w:color="auto"/>
            </w:tcBorders>
            <w:shd w:val="clear" w:color="auto" w:fill="auto"/>
            <w:vAlign w:val="center"/>
            <w:hideMark/>
          </w:tcPr>
          <w:p w14:paraId="60C2E4E4" w14:textId="77777777" w:rsidR="002B0E34" w:rsidRPr="007A52B3" w:rsidRDefault="002B0E34" w:rsidP="00717B1B">
            <w:pPr>
              <w:jc w:val="right"/>
              <w:rPr>
                <w:bCs/>
                <w:sz w:val="20"/>
                <w:szCs w:val="20"/>
              </w:rPr>
            </w:pPr>
            <w:r w:rsidRPr="007A52B3">
              <w:rPr>
                <w:bCs/>
                <w:sz w:val="20"/>
                <w:szCs w:val="20"/>
              </w:rPr>
              <w:t xml:space="preserve">152,4 </w:t>
            </w:r>
          </w:p>
        </w:tc>
        <w:tc>
          <w:tcPr>
            <w:tcW w:w="1066" w:type="dxa"/>
            <w:tcBorders>
              <w:top w:val="nil"/>
              <w:left w:val="nil"/>
              <w:bottom w:val="single" w:sz="4" w:space="0" w:color="auto"/>
              <w:right w:val="single" w:sz="4" w:space="0" w:color="auto"/>
            </w:tcBorders>
            <w:shd w:val="clear" w:color="auto" w:fill="auto"/>
            <w:vAlign w:val="center"/>
            <w:hideMark/>
          </w:tcPr>
          <w:p w14:paraId="2FD3DE10" w14:textId="77777777" w:rsidR="002B0E34" w:rsidRPr="007A52B3" w:rsidRDefault="002B0E34" w:rsidP="00717B1B">
            <w:pPr>
              <w:jc w:val="right"/>
              <w:rPr>
                <w:bCs/>
                <w:sz w:val="20"/>
                <w:szCs w:val="20"/>
              </w:rPr>
            </w:pPr>
            <w:r w:rsidRPr="007A52B3">
              <w:rPr>
                <w:bCs/>
                <w:sz w:val="20"/>
                <w:szCs w:val="20"/>
              </w:rPr>
              <w:t xml:space="preserve">0,0 </w:t>
            </w:r>
          </w:p>
        </w:tc>
        <w:tc>
          <w:tcPr>
            <w:tcW w:w="1133" w:type="dxa"/>
            <w:tcBorders>
              <w:top w:val="nil"/>
              <w:left w:val="single" w:sz="4" w:space="0" w:color="auto"/>
              <w:bottom w:val="single" w:sz="4" w:space="0" w:color="auto"/>
              <w:right w:val="double" w:sz="4" w:space="0" w:color="auto"/>
            </w:tcBorders>
            <w:shd w:val="clear" w:color="auto" w:fill="auto"/>
            <w:vAlign w:val="center"/>
            <w:hideMark/>
          </w:tcPr>
          <w:p w14:paraId="6DFAE07B" w14:textId="77777777" w:rsidR="002B0E34" w:rsidRPr="007A52B3" w:rsidRDefault="002B0E34" w:rsidP="00717B1B">
            <w:pPr>
              <w:jc w:val="right"/>
              <w:rPr>
                <w:bCs/>
                <w:sz w:val="20"/>
                <w:szCs w:val="20"/>
              </w:rPr>
            </w:pPr>
            <w:r w:rsidRPr="007A52B3">
              <w:rPr>
                <w:bCs/>
                <w:sz w:val="20"/>
                <w:szCs w:val="20"/>
              </w:rPr>
              <w:t xml:space="preserve">0,0 </w:t>
            </w:r>
          </w:p>
        </w:tc>
      </w:tr>
      <w:tr w:rsidR="007A52B3" w:rsidRPr="007A52B3" w14:paraId="01B73245" w14:textId="77777777" w:rsidTr="000E06B9">
        <w:trPr>
          <w:trHeight w:val="70"/>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4CFD9D9D" w14:textId="77777777" w:rsidR="002B0E34" w:rsidRPr="007A52B3" w:rsidRDefault="002B0E34" w:rsidP="00717B1B">
            <w:pPr>
              <w:rPr>
                <w:bCs/>
                <w:sz w:val="20"/>
                <w:szCs w:val="20"/>
              </w:rPr>
            </w:pPr>
            <w:r w:rsidRPr="007A52B3">
              <w:rPr>
                <w:bCs/>
                <w:sz w:val="20"/>
                <w:szCs w:val="20"/>
              </w:rPr>
              <w:t>НП "Производительность труда"</w:t>
            </w:r>
          </w:p>
        </w:tc>
        <w:tc>
          <w:tcPr>
            <w:tcW w:w="1066" w:type="dxa"/>
            <w:tcBorders>
              <w:top w:val="nil"/>
              <w:left w:val="nil"/>
              <w:bottom w:val="single" w:sz="4" w:space="0" w:color="auto"/>
              <w:right w:val="single" w:sz="4" w:space="0" w:color="auto"/>
            </w:tcBorders>
            <w:shd w:val="clear" w:color="auto" w:fill="auto"/>
            <w:vAlign w:val="center"/>
            <w:hideMark/>
          </w:tcPr>
          <w:p w14:paraId="389471BE" w14:textId="77777777" w:rsidR="002B0E34" w:rsidRPr="007A52B3" w:rsidRDefault="002B0E34" w:rsidP="00717B1B">
            <w:pPr>
              <w:jc w:val="right"/>
              <w:rPr>
                <w:bCs/>
                <w:sz w:val="20"/>
                <w:szCs w:val="20"/>
              </w:rPr>
            </w:pPr>
            <w:r w:rsidRPr="007A52B3">
              <w:rPr>
                <w:bCs/>
                <w:sz w:val="20"/>
                <w:szCs w:val="20"/>
              </w:rPr>
              <w:t xml:space="preserve">7,3 </w:t>
            </w:r>
          </w:p>
        </w:tc>
        <w:tc>
          <w:tcPr>
            <w:tcW w:w="1066" w:type="dxa"/>
            <w:tcBorders>
              <w:top w:val="nil"/>
              <w:left w:val="nil"/>
              <w:bottom w:val="single" w:sz="4" w:space="0" w:color="auto"/>
              <w:right w:val="single" w:sz="4" w:space="0" w:color="auto"/>
            </w:tcBorders>
            <w:shd w:val="clear" w:color="auto" w:fill="auto"/>
            <w:vAlign w:val="center"/>
            <w:hideMark/>
          </w:tcPr>
          <w:p w14:paraId="31DC5A78" w14:textId="77777777" w:rsidR="002B0E34" w:rsidRPr="007A52B3" w:rsidRDefault="002B0E34" w:rsidP="00717B1B">
            <w:pPr>
              <w:jc w:val="right"/>
              <w:rPr>
                <w:bCs/>
                <w:sz w:val="20"/>
                <w:szCs w:val="20"/>
              </w:rPr>
            </w:pPr>
            <w:r w:rsidRPr="007A52B3">
              <w:rPr>
                <w:bCs/>
                <w:sz w:val="20"/>
                <w:szCs w:val="20"/>
              </w:rPr>
              <w:t xml:space="preserve">0,0 </w:t>
            </w:r>
          </w:p>
        </w:tc>
        <w:tc>
          <w:tcPr>
            <w:tcW w:w="1133" w:type="dxa"/>
            <w:tcBorders>
              <w:top w:val="nil"/>
              <w:left w:val="single" w:sz="4" w:space="0" w:color="auto"/>
              <w:bottom w:val="single" w:sz="4" w:space="0" w:color="auto"/>
              <w:right w:val="double" w:sz="4" w:space="0" w:color="auto"/>
            </w:tcBorders>
            <w:shd w:val="clear" w:color="auto" w:fill="auto"/>
            <w:vAlign w:val="center"/>
            <w:hideMark/>
          </w:tcPr>
          <w:p w14:paraId="6D877C44" w14:textId="77777777" w:rsidR="002B0E34" w:rsidRPr="007A52B3" w:rsidRDefault="002B0E34" w:rsidP="00717B1B">
            <w:pPr>
              <w:jc w:val="right"/>
              <w:rPr>
                <w:bCs/>
                <w:sz w:val="20"/>
                <w:szCs w:val="20"/>
              </w:rPr>
            </w:pPr>
            <w:r w:rsidRPr="007A52B3">
              <w:rPr>
                <w:bCs/>
                <w:sz w:val="20"/>
                <w:szCs w:val="20"/>
              </w:rPr>
              <w:t xml:space="preserve">0,0 </w:t>
            </w:r>
          </w:p>
        </w:tc>
      </w:tr>
      <w:tr w:rsidR="007A52B3" w:rsidRPr="007A52B3" w14:paraId="5D08D8C3" w14:textId="77777777" w:rsidTr="000E06B9">
        <w:trPr>
          <w:trHeight w:val="70"/>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6C103464" w14:textId="77777777" w:rsidR="002B0E34" w:rsidRPr="007A52B3" w:rsidRDefault="002B0E34" w:rsidP="00717B1B">
            <w:pPr>
              <w:rPr>
                <w:bCs/>
                <w:sz w:val="20"/>
                <w:szCs w:val="20"/>
              </w:rPr>
            </w:pPr>
            <w:r w:rsidRPr="007A52B3">
              <w:rPr>
                <w:bCs/>
                <w:sz w:val="20"/>
                <w:szCs w:val="20"/>
              </w:rPr>
              <w:t>НП "Здравоохранение"</w:t>
            </w:r>
          </w:p>
        </w:tc>
        <w:tc>
          <w:tcPr>
            <w:tcW w:w="1066" w:type="dxa"/>
            <w:tcBorders>
              <w:top w:val="nil"/>
              <w:left w:val="nil"/>
              <w:bottom w:val="single" w:sz="4" w:space="0" w:color="auto"/>
              <w:right w:val="single" w:sz="4" w:space="0" w:color="auto"/>
            </w:tcBorders>
            <w:shd w:val="clear" w:color="auto" w:fill="auto"/>
            <w:vAlign w:val="center"/>
            <w:hideMark/>
          </w:tcPr>
          <w:p w14:paraId="44B6CA6E" w14:textId="77777777" w:rsidR="002B0E34" w:rsidRPr="007A52B3" w:rsidRDefault="002B0E34" w:rsidP="00717B1B">
            <w:pPr>
              <w:jc w:val="right"/>
              <w:rPr>
                <w:bCs/>
                <w:sz w:val="20"/>
                <w:szCs w:val="20"/>
              </w:rPr>
            </w:pPr>
            <w:r w:rsidRPr="007A52B3">
              <w:rPr>
                <w:bCs/>
                <w:sz w:val="20"/>
                <w:szCs w:val="20"/>
              </w:rPr>
              <w:t xml:space="preserve">1 632,6 </w:t>
            </w:r>
          </w:p>
        </w:tc>
        <w:tc>
          <w:tcPr>
            <w:tcW w:w="1066" w:type="dxa"/>
            <w:tcBorders>
              <w:top w:val="nil"/>
              <w:left w:val="nil"/>
              <w:bottom w:val="single" w:sz="4" w:space="0" w:color="auto"/>
              <w:right w:val="single" w:sz="4" w:space="0" w:color="auto"/>
            </w:tcBorders>
            <w:shd w:val="clear" w:color="auto" w:fill="auto"/>
            <w:vAlign w:val="center"/>
            <w:hideMark/>
          </w:tcPr>
          <w:p w14:paraId="3380B04F" w14:textId="77777777" w:rsidR="002B0E34" w:rsidRPr="007A52B3" w:rsidRDefault="002B0E34" w:rsidP="00717B1B">
            <w:pPr>
              <w:jc w:val="right"/>
              <w:rPr>
                <w:bCs/>
                <w:sz w:val="20"/>
                <w:szCs w:val="20"/>
              </w:rPr>
            </w:pPr>
            <w:r w:rsidRPr="007A52B3">
              <w:rPr>
                <w:bCs/>
                <w:sz w:val="20"/>
                <w:szCs w:val="20"/>
              </w:rPr>
              <w:t xml:space="preserve">1 993,8 </w:t>
            </w:r>
          </w:p>
        </w:tc>
        <w:tc>
          <w:tcPr>
            <w:tcW w:w="1133" w:type="dxa"/>
            <w:tcBorders>
              <w:top w:val="nil"/>
              <w:left w:val="single" w:sz="4" w:space="0" w:color="auto"/>
              <w:bottom w:val="single" w:sz="4" w:space="0" w:color="auto"/>
              <w:right w:val="double" w:sz="4" w:space="0" w:color="auto"/>
            </w:tcBorders>
            <w:shd w:val="clear" w:color="auto" w:fill="auto"/>
            <w:vAlign w:val="center"/>
            <w:hideMark/>
          </w:tcPr>
          <w:p w14:paraId="6AF89213" w14:textId="77777777" w:rsidR="002B0E34" w:rsidRPr="007A52B3" w:rsidRDefault="002B0E34" w:rsidP="00717B1B">
            <w:pPr>
              <w:jc w:val="right"/>
              <w:rPr>
                <w:bCs/>
                <w:sz w:val="20"/>
                <w:szCs w:val="20"/>
              </w:rPr>
            </w:pPr>
            <w:r w:rsidRPr="007A52B3">
              <w:rPr>
                <w:bCs/>
                <w:sz w:val="20"/>
                <w:szCs w:val="20"/>
              </w:rPr>
              <w:t xml:space="preserve">1 676,1 </w:t>
            </w:r>
          </w:p>
        </w:tc>
      </w:tr>
      <w:tr w:rsidR="007A52B3" w:rsidRPr="007A52B3" w14:paraId="3C3BAF27" w14:textId="77777777" w:rsidTr="000E06B9">
        <w:trPr>
          <w:trHeight w:val="70"/>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3770A667" w14:textId="77777777" w:rsidR="002B0E34" w:rsidRPr="007A52B3" w:rsidRDefault="002B0E34" w:rsidP="00717B1B">
            <w:pPr>
              <w:rPr>
                <w:bCs/>
                <w:sz w:val="20"/>
                <w:szCs w:val="20"/>
              </w:rPr>
            </w:pPr>
            <w:r w:rsidRPr="007A52B3">
              <w:rPr>
                <w:bCs/>
                <w:sz w:val="20"/>
                <w:szCs w:val="20"/>
              </w:rPr>
              <w:t>НП "Демография"</w:t>
            </w:r>
          </w:p>
        </w:tc>
        <w:tc>
          <w:tcPr>
            <w:tcW w:w="1066" w:type="dxa"/>
            <w:tcBorders>
              <w:top w:val="nil"/>
              <w:left w:val="nil"/>
              <w:bottom w:val="single" w:sz="4" w:space="0" w:color="auto"/>
              <w:right w:val="single" w:sz="4" w:space="0" w:color="auto"/>
            </w:tcBorders>
            <w:shd w:val="clear" w:color="auto" w:fill="auto"/>
            <w:vAlign w:val="center"/>
            <w:hideMark/>
          </w:tcPr>
          <w:p w14:paraId="77AC9707" w14:textId="77777777" w:rsidR="002B0E34" w:rsidRPr="007A52B3" w:rsidRDefault="002B0E34" w:rsidP="00717B1B">
            <w:pPr>
              <w:jc w:val="right"/>
              <w:rPr>
                <w:bCs/>
                <w:sz w:val="20"/>
                <w:szCs w:val="20"/>
              </w:rPr>
            </w:pPr>
            <w:r w:rsidRPr="007A52B3">
              <w:rPr>
                <w:bCs/>
                <w:sz w:val="20"/>
                <w:szCs w:val="20"/>
              </w:rPr>
              <w:t xml:space="preserve">1 758,8 </w:t>
            </w:r>
          </w:p>
        </w:tc>
        <w:tc>
          <w:tcPr>
            <w:tcW w:w="1066" w:type="dxa"/>
            <w:tcBorders>
              <w:top w:val="nil"/>
              <w:left w:val="nil"/>
              <w:bottom w:val="single" w:sz="4" w:space="0" w:color="auto"/>
              <w:right w:val="single" w:sz="4" w:space="0" w:color="auto"/>
            </w:tcBorders>
            <w:shd w:val="clear" w:color="auto" w:fill="auto"/>
            <w:vAlign w:val="center"/>
            <w:hideMark/>
          </w:tcPr>
          <w:p w14:paraId="332AF10A" w14:textId="77777777" w:rsidR="002B0E34" w:rsidRPr="007A52B3" w:rsidRDefault="002B0E34" w:rsidP="00717B1B">
            <w:pPr>
              <w:jc w:val="right"/>
              <w:rPr>
                <w:bCs/>
                <w:sz w:val="20"/>
                <w:szCs w:val="20"/>
              </w:rPr>
            </w:pPr>
            <w:r w:rsidRPr="007A52B3">
              <w:rPr>
                <w:bCs/>
                <w:sz w:val="20"/>
                <w:szCs w:val="20"/>
              </w:rPr>
              <w:t xml:space="preserve">873,2 </w:t>
            </w:r>
          </w:p>
        </w:tc>
        <w:tc>
          <w:tcPr>
            <w:tcW w:w="1133" w:type="dxa"/>
            <w:tcBorders>
              <w:top w:val="nil"/>
              <w:left w:val="single" w:sz="4" w:space="0" w:color="auto"/>
              <w:bottom w:val="single" w:sz="4" w:space="0" w:color="auto"/>
              <w:right w:val="double" w:sz="4" w:space="0" w:color="auto"/>
            </w:tcBorders>
            <w:shd w:val="clear" w:color="auto" w:fill="auto"/>
            <w:vAlign w:val="center"/>
            <w:hideMark/>
          </w:tcPr>
          <w:p w14:paraId="116DCC1A" w14:textId="77777777" w:rsidR="002B0E34" w:rsidRPr="007A52B3" w:rsidRDefault="002B0E34" w:rsidP="00717B1B">
            <w:pPr>
              <w:jc w:val="right"/>
              <w:rPr>
                <w:bCs/>
                <w:sz w:val="20"/>
                <w:szCs w:val="20"/>
              </w:rPr>
            </w:pPr>
            <w:r w:rsidRPr="007A52B3">
              <w:rPr>
                <w:bCs/>
                <w:sz w:val="20"/>
                <w:szCs w:val="20"/>
              </w:rPr>
              <w:t xml:space="preserve">1 248,8 </w:t>
            </w:r>
          </w:p>
        </w:tc>
      </w:tr>
      <w:tr w:rsidR="007A52B3" w:rsidRPr="007A52B3" w14:paraId="1725A3B2" w14:textId="77777777" w:rsidTr="000E06B9">
        <w:trPr>
          <w:trHeight w:val="70"/>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58BB3D5D" w14:textId="77777777" w:rsidR="002B0E34" w:rsidRPr="007A52B3" w:rsidRDefault="002B0E34" w:rsidP="00717B1B">
            <w:pPr>
              <w:rPr>
                <w:bCs/>
                <w:sz w:val="20"/>
                <w:szCs w:val="20"/>
              </w:rPr>
            </w:pPr>
            <w:r w:rsidRPr="007A52B3">
              <w:rPr>
                <w:bCs/>
                <w:sz w:val="20"/>
                <w:szCs w:val="20"/>
              </w:rPr>
              <w:t>НП "Безопасные качественные дороги"</w:t>
            </w:r>
          </w:p>
        </w:tc>
        <w:tc>
          <w:tcPr>
            <w:tcW w:w="1066" w:type="dxa"/>
            <w:tcBorders>
              <w:top w:val="nil"/>
              <w:left w:val="nil"/>
              <w:bottom w:val="single" w:sz="4" w:space="0" w:color="auto"/>
              <w:right w:val="single" w:sz="4" w:space="0" w:color="auto"/>
            </w:tcBorders>
            <w:shd w:val="clear" w:color="auto" w:fill="auto"/>
            <w:vAlign w:val="center"/>
            <w:hideMark/>
          </w:tcPr>
          <w:p w14:paraId="222DFC97" w14:textId="77777777" w:rsidR="002B0E34" w:rsidRPr="007A52B3" w:rsidRDefault="002B0E34" w:rsidP="00717B1B">
            <w:pPr>
              <w:jc w:val="right"/>
              <w:rPr>
                <w:bCs/>
                <w:sz w:val="20"/>
                <w:szCs w:val="20"/>
              </w:rPr>
            </w:pPr>
            <w:r w:rsidRPr="007A52B3">
              <w:rPr>
                <w:bCs/>
                <w:sz w:val="20"/>
                <w:szCs w:val="20"/>
              </w:rPr>
              <w:t xml:space="preserve">6 735,3 </w:t>
            </w:r>
          </w:p>
        </w:tc>
        <w:tc>
          <w:tcPr>
            <w:tcW w:w="1066" w:type="dxa"/>
            <w:tcBorders>
              <w:top w:val="nil"/>
              <w:left w:val="nil"/>
              <w:bottom w:val="single" w:sz="4" w:space="0" w:color="auto"/>
              <w:right w:val="single" w:sz="4" w:space="0" w:color="auto"/>
            </w:tcBorders>
            <w:shd w:val="clear" w:color="auto" w:fill="auto"/>
            <w:vAlign w:val="center"/>
            <w:hideMark/>
          </w:tcPr>
          <w:p w14:paraId="59400498" w14:textId="77777777" w:rsidR="002B0E34" w:rsidRPr="007A52B3" w:rsidRDefault="002B0E34" w:rsidP="00717B1B">
            <w:pPr>
              <w:jc w:val="right"/>
              <w:rPr>
                <w:bCs/>
                <w:sz w:val="20"/>
                <w:szCs w:val="20"/>
              </w:rPr>
            </w:pPr>
            <w:r w:rsidRPr="007A52B3">
              <w:rPr>
                <w:bCs/>
                <w:sz w:val="20"/>
                <w:szCs w:val="20"/>
              </w:rPr>
              <w:t xml:space="preserve">7 513,5 </w:t>
            </w:r>
          </w:p>
        </w:tc>
        <w:tc>
          <w:tcPr>
            <w:tcW w:w="1133" w:type="dxa"/>
            <w:tcBorders>
              <w:top w:val="nil"/>
              <w:left w:val="single" w:sz="4" w:space="0" w:color="auto"/>
              <w:bottom w:val="single" w:sz="4" w:space="0" w:color="auto"/>
              <w:right w:val="double" w:sz="4" w:space="0" w:color="auto"/>
            </w:tcBorders>
            <w:shd w:val="clear" w:color="auto" w:fill="auto"/>
            <w:vAlign w:val="center"/>
            <w:hideMark/>
          </w:tcPr>
          <w:p w14:paraId="07FD2FF6" w14:textId="77777777" w:rsidR="002B0E34" w:rsidRPr="007A52B3" w:rsidRDefault="002B0E34" w:rsidP="00717B1B">
            <w:pPr>
              <w:jc w:val="right"/>
              <w:rPr>
                <w:bCs/>
                <w:sz w:val="20"/>
                <w:szCs w:val="20"/>
              </w:rPr>
            </w:pPr>
            <w:r w:rsidRPr="007A52B3">
              <w:rPr>
                <w:bCs/>
                <w:sz w:val="20"/>
                <w:szCs w:val="20"/>
              </w:rPr>
              <w:t xml:space="preserve">4 314,7 </w:t>
            </w:r>
          </w:p>
        </w:tc>
      </w:tr>
      <w:tr w:rsidR="007A52B3" w:rsidRPr="007A52B3" w14:paraId="138ABE2A" w14:textId="77777777" w:rsidTr="000E06B9">
        <w:trPr>
          <w:trHeight w:val="70"/>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1A05A767" w14:textId="77777777" w:rsidR="002B0E34" w:rsidRPr="007A52B3" w:rsidRDefault="002B0E34" w:rsidP="00717B1B">
            <w:pPr>
              <w:rPr>
                <w:bCs/>
                <w:sz w:val="20"/>
                <w:szCs w:val="20"/>
              </w:rPr>
            </w:pPr>
            <w:r w:rsidRPr="007A52B3">
              <w:rPr>
                <w:bCs/>
                <w:sz w:val="20"/>
                <w:szCs w:val="20"/>
              </w:rPr>
              <w:t>НП "Международная кооперация и экспорт"</w:t>
            </w:r>
          </w:p>
        </w:tc>
        <w:tc>
          <w:tcPr>
            <w:tcW w:w="1066" w:type="dxa"/>
            <w:tcBorders>
              <w:top w:val="nil"/>
              <w:left w:val="nil"/>
              <w:bottom w:val="single" w:sz="4" w:space="0" w:color="auto"/>
              <w:right w:val="single" w:sz="4" w:space="0" w:color="auto"/>
            </w:tcBorders>
            <w:shd w:val="clear" w:color="auto" w:fill="auto"/>
            <w:vAlign w:val="center"/>
            <w:hideMark/>
          </w:tcPr>
          <w:p w14:paraId="65F3D5AF" w14:textId="77777777" w:rsidR="002B0E34" w:rsidRPr="007A52B3" w:rsidRDefault="002B0E34" w:rsidP="00717B1B">
            <w:pPr>
              <w:jc w:val="right"/>
              <w:rPr>
                <w:bCs/>
                <w:sz w:val="20"/>
                <w:szCs w:val="20"/>
              </w:rPr>
            </w:pPr>
            <w:r w:rsidRPr="007A52B3">
              <w:rPr>
                <w:bCs/>
                <w:sz w:val="20"/>
                <w:szCs w:val="20"/>
              </w:rPr>
              <w:t xml:space="preserve">9,5 </w:t>
            </w:r>
          </w:p>
        </w:tc>
        <w:tc>
          <w:tcPr>
            <w:tcW w:w="1066" w:type="dxa"/>
            <w:tcBorders>
              <w:top w:val="nil"/>
              <w:left w:val="nil"/>
              <w:bottom w:val="single" w:sz="4" w:space="0" w:color="auto"/>
              <w:right w:val="single" w:sz="4" w:space="0" w:color="auto"/>
            </w:tcBorders>
            <w:shd w:val="clear" w:color="auto" w:fill="auto"/>
            <w:vAlign w:val="center"/>
            <w:hideMark/>
          </w:tcPr>
          <w:p w14:paraId="56598E6A" w14:textId="77777777" w:rsidR="002B0E34" w:rsidRPr="007A52B3" w:rsidRDefault="002B0E34" w:rsidP="00717B1B">
            <w:pPr>
              <w:jc w:val="right"/>
              <w:rPr>
                <w:bCs/>
                <w:sz w:val="20"/>
                <w:szCs w:val="20"/>
              </w:rPr>
            </w:pPr>
            <w:r w:rsidRPr="007A52B3">
              <w:rPr>
                <w:bCs/>
                <w:sz w:val="20"/>
                <w:szCs w:val="20"/>
              </w:rPr>
              <w:t xml:space="preserve">0,0 </w:t>
            </w:r>
          </w:p>
        </w:tc>
        <w:tc>
          <w:tcPr>
            <w:tcW w:w="1133" w:type="dxa"/>
            <w:tcBorders>
              <w:top w:val="nil"/>
              <w:left w:val="single" w:sz="4" w:space="0" w:color="auto"/>
              <w:bottom w:val="single" w:sz="4" w:space="0" w:color="auto"/>
              <w:right w:val="double" w:sz="4" w:space="0" w:color="auto"/>
            </w:tcBorders>
            <w:shd w:val="clear" w:color="auto" w:fill="auto"/>
            <w:vAlign w:val="center"/>
            <w:hideMark/>
          </w:tcPr>
          <w:p w14:paraId="44B94B4E" w14:textId="77777777" w:rsidR="002B0E34" w:rsidRPr="007A52B3" w:rsidRDefault="002B0E34" w:rsidP="00717B1B">
            <w:pPr>
              <w:jc w:val="right"/>
              <w:rPr>
                <w:bCs/>
                <w:sz w:val="20"/>
                <w:szCs w:val="20"/>
              </w:rPr>
            </w:pPr>
            <w:r w:rsidRPr="007A52B3">
              <w:rPr>
                <w:bCs/>
                <w:sz w:val="20"/>
                <w:szCs w:val="20"/>
              </w:rPr>
              <w:t xml:space="preserve">0,0 </w:t>
            </w:r>
          </w:p>
        </w:tc>
      </w:tr>
      <w:tr w:rsidR="007A52B3" w:rsidRPr="007A52B3" w14:paraId="7772D46A" w14:textId="77777777" w:rsidTr="000E06B9">
        <w:trPr>
          <w:trHeight w:val="70"/>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4CAE0808" w14:textId="77777777" w:rsidR="002B0E34" w:rsidRPr="007A52B3" w:rsidRDefault="002B0E34" w:rsidP="00717B1B">
            <w:pPr>
              <w:rPr>
                <w:bCs/>
                <w:sz w:val="20"/>
                <w:szCs w:val="20"/>
              </w:rPr>
            </w:pPr>
            <w:r w:rsidRPr="007A52B3">
              <w:rPr>
                <w:bCs/>
                <w:sz w:val="20"/>
                <w:szCs w:val="20"/>
              </w:rPr>
              <w:t>НП "Наука и университеты"</w:t>
            </w:r>
          </w:p>
        </w:tc>
        <w:tc>
          <w:tcPr>
            <w:tcW w:w="1066" w:type="dxa"/>
            <w:tcBorders>
              <w:top w:val="nil"/>
              <w:left w:val="nil"/>
              <w:bottom w:val="single" w:sz="4" w:space="0" w:color="auto"/>
              <w:right w:val="single" w:sz="4" w:space="0" w:color="auto"/>
            </w:tcBorders>
            <w:shd w:val="clear" w:color="auto" w:fill="auto"/>
            <w:vAlign w:val="center"/>
            <w:hideMark/>
          </w:tcPr>
          <w:p w14:paraId="4B76EC47" w14:textId="77777777" w:rsidR="002B0E34" w:rsidRPr="007A52B3" w:rsidRDefault="002B0E34" w:rsidP="00717B1B">
            <w:pPr>
              <w:jc w:val="right"/>
              <w:rPr>
                <w:bCs/>
                <w:sz w:val="20"/>
                <w:szCs w:val="20"/>
              </w:rPr>
            </w:pPr>
            <w:r w:rsidRPr="007A52B3">
              <w:rPr>
                <w:bCs/>
                <w:sz w:val="20"/>
                <w:szCs w:val="20"/>
              </w:rPr>
              <w:t xml:space="preserve">400,0 </w:t>
            </w:r>
          </w:p>
        </w:tc>
        <w:tc>
          <w:tcPr>
            <w:tcW w:w="1066" w:type="dxa"/>
            <w:tcBorders>
              <w:top w:val="nil"/>
              <w:left w:val="nil"/>
              <w:bottom w:val="single" w:sz="4" w:space="0" w:color="auto"/>
              <w:right w:val="single" w:sz="4" w:space="0" w:color="auto"/>
            </w:tcBorders>
            <w:shd w:val="clear" w:color="auto" w:fill="auto"/>
            <w:vAlign w:val="center"/>
            <w:hideMark/>
          </w:tcPr>
          <w:p w14:paraId="2C5343AD" w14:textId="77777777" w:rsidR="002B0E34" w:rsidRPr="007A52B3" w:rsidRDefault="002B0E34" w:rsidP="00717B1B">
            <w:pPr>
              <w:jc w:val="right"/>
              <w:rPr>
                <w:bCs/>
                <w:sz w:val="20"/>
                <w:szCs w:val="20"/>
              </w:rPr>
            </w:pPr>
            <w:r w:rsidRPr="007A52B3">
              <w:rPr>
                <w:bCs/>
                <w:sz w:val="20"/>
                <w:szCs w:val="20"/>
              </w:rPr>
              <w:t xml:space="preserve">13 022,3 </w:t>
            </w:r>
          </w:p>
        </w:tc>
        <w:tc>
          <w:tcPr>
            <w:tcW w:w="1133" w:type="dxa"/>
            <w:tcBorders>
              <w:top w:val="nil"/>
              <w:left w:val="single" w:sz="4" w:space="0" w:color="auto"/>
              <w:bottom w:val="single" w:sz="4" w:space="0" w:color="auto"/>
              <w:right w:val="double" w:sz="4" w:space="0" w:color="auto"/>
            </w:tcBorders>
            <w:shd w:val="clear" w:color="auto" w:fill="auto"/>
            <w:vAlign w:val="center"/>
            <w:hideMark/>
          </w:tcPr>
          <w:p w14:paraId="1157FC32" w14:textId="77777777" w:rsidR="002B0E34" w:rsidRPr="007A52B3" w:rsidRDefault="002B0E34" w:rsidP="00717B1B">
            <w:pPr>
              <w:jc w:val="right"/>
              <w:rPr>
                <w:bCs/>
                <w:sz w:val="20"/>
                <w:szCs w:val="20"/>
              </w:rPr>
            </w:pPr>
            <w:r w:rsidRPr="007A52B3">
              <w:rPr>
                <w:bCs/>
                <w:sz w:val="20"/>
                <w:szCs w:val="20"/>
              </w:rPr>
              <w:t xml:space="preserve">3 477,4 </w:t>
            </w:r>
          </w:p>
        </w:tc>
      </w:tr>
      <w:tr w:rsidR="007A52B3" w:rsidRPr="007A52B3" w14:paraId="3F5FC98A" w14:textId="77777777" w:rsidTr="000E06B9">
        <w:trPr>
          <w:trHeight w:val="70"/>
        </w:trPr>
        <w:tc>
          <w:tcPr>
            <w:tcW w:w="6073" w:type="dxa"/>
            <w:tcBorders>
              <w:top w:val="nil"/>
              <w:left w:val="double" w:sz="4" w:space="0" w:color="auto"/>
              <w:bottom w:val="single" w:sz="4" w:space="0" w:color="auto"/>
              <w:right w:val="single" w:sz="4" w:space="0" w:color="auto"/>
            </w:tcBorders>
            <w:shd w:val="clear" w:color="auto" w:fill="auto"/>
            <w:vAlign w:val="center"/>
            <w:hideMark/>
          </w:tcPr>
          <w:p w14:paraId="0B4BE6F0" w14:textId="77777777" w:rsidR="002B0E34" w:rsidRPr="007A52B3" w:rsidRDefault="002B0E34" w:rsidP="00717B1B">
            <w:pPr>
              <w:rPr>
                <w:b/>
                <w:bCs/>
                <w:sz w:val="20"/>
                <w:szCs w:val="20"/>
              </w:rPr>
            </w:pPr>
            <w:r w:rsidRPr="007A52B3">
              <w:rPr>
                <w:b/>
                <w:bCs/>
                <w:sz w:val="20"/>
                <w:szCs w:val="20"/>
              </w:rPr>
              <w:t>Итого</w:t>
            </w:r>
          </w:p>
        </w:tc>
        <w:tc>
          <w:tcPr>
            <w:tcW w:w="1066" w:type="dxa"/>
            <w:tcBorders>
              <w:top w:val="nil"/>
              <w:left w:val="nil"/>
              <w:bottom w:val="single" w:sz="4" w:space="0" w:color="auto"/>
              <w:right w:val="single" w:sz="4" w:space="0" w:color="auto"/>
            </w:tcBorders>
            <w:shd w:val="clear" w:color="auto" w:fill="auto"/>
            <w:vAlign w:val="center"/>
            <w:hideMark/>
          </w:tcPr>
          <w:p w14:paraId="79E7458C" w14:textId="77777777" w:rsidR="002B0E34" w:rsidRPr="007A52B3" w:rsidRDefault="002B0E34" w:rsidP="00717B1B">
            <w:pPr>
              <w:jc w:val="right"/>
              <w:rPr>
                <w:b/>
                <w:bCs/>
                <w:sz w:val="20"/>
                <w:szCs w:val="20"/>
              </w:rPr>
            </w:pPr>
            <w:r w:rsidRPr="007A52B3">
              <w:rPr>
                <w:b/>
                <w:bCs/>
                <w:sz w:val="20"/>
                <w:szCs w:val="20"/>
              </w:rPr>
              <w:t xml:space="preserve">18 578,5 </w:t>
            </w:r>
          </w:p>
        </w:tc>
        <w:tc>
          <w:tcPr>
            <w:tcW w:w="1066" w:type="dxa"/>
            <w:tcBorders>
              <w:top w:val="nil"/>
              <w:left w:val="nil"/>
              <w:bottom w:val="single" w:sz="4" w:space="0" w:color="auto"/>
              <w:right w:val="single" w:sz="4" w:space="0" w:color="auto"/>
            </w:tcBorders>
            <w:shd w:val="clear" w:color="auto" w:fill="auto"/>
            <w:vAlign w:val="center"/>
            <w:hideMark/>
          </w:tcPr>
          <w:p w14:paraId="38640D30" w14:textId="77777777" w:rsidR="002B0E34" w:rsidRPr="007A52B3" w:rsidRDefault="002B0E34" w:rsidP="00717B1B">
            <w:pPr>
              <w:jc w:val="right"/>
              <w:rPr>
                <w:b/>
                <w:bCs/>
                <w:sz w:val="20"/>
                <w:szCs w:val="20"/>
              </w:rPr>
            </w:pPr>
            <w:r w:rsidRPr="007A52B3">
              <w:rPr>
                <w:b/>
                <w:bCs/>
                <w:sz w:val="20"/>
                <w:szCs w:val="20"/>
              </w:rPr>
              <w:t xml:space="preserve">25 998,6 </w:t>
            </w:r>
          </w:p>
        </w:tc>
        <w:tc>
          <w:tcPr>
            <w:tcW w:w="1133" w:type="dxa"/>
            <w:tcBorders>
              <w:top w:val="nil"/>
              <w:left w:val="single" w:sz="4" w:space="0" w:color="auto"/>
              <w:bottom w:val="single" w:sz="4" w:space="0" w:color="auto"/>
              <w:right w:val="double" w:sz="4" w:space="0" w:color="auto"/>
            </w:tcBorders>
            <w:shd w:val="clear" w:color="auto" w:fill="auto"/>
            <w:vAlign w:val="center"/>
            <w:hideMark/>
          </w:tcPr>
          <w:p w14:paraId="715AB1B1" w14:textId="77777777" w:rsidR="002B0E34" w:rsidRPr="007A52B3" w:rsidRDefault="002B0E34" w:rsidP="00717B1B">
            <w:pPr>
              <w:jc w:val="right"/>
              <w:rPr>
                <w:b/>
                <w:bCs/>
                <w:sz w:val="20"/>
                <w:szCs w:val="20"/>
              </w:rPr>
            </w:pPr>
            <w:r w:rsidRPr="007A52B3">
              <w:rPr>
                <w:b/>
                <w:bCs/>
                <w:sz w:val="20"/>
                <w:szCs w:val="20"/>
              </w:rPr>
              <w:t xml:space="preserve">11 153,6 </w:t>
            </w:r>
          </w:p>
        </w:tc>
      </w:tr>
      <w:tr w:rsidR="007A52B3" w:rsidRPr="007A52B3" w14:paraId="5B346B9C" w14:textId="77777777" w:rsidTr="000E06B9">
        <w:trPr>
          <w:trHeight w:val="70"/>
        </w:trPr>
        <w:tc>
          <w:tcPr>
            <w:tcW w:w="6073" w:type="dxa"/>
            <w:tcBorders>
              <w:top w:val="nil"/>
              <w:left w:val="double" w:sz="4" w:space="0" w:color="auto"/>
              <w:bottom w:val="dashed" w:sz="4" w:space="0" w:color="auto"/>
              <w:right w:val="single" w:sz="4" w:space="0" w:color="auto"/>
            </w:tcBorders>
            <w:shd w:val="clear" w:color="auto" w:fill="auto"/>
            <w:vAlign w:val="center"/>
            <w:hideMark/>
          </w:tcPr>
          <w:p w14:paraId="58C37EE2" w14:textId="77777777" w:rsidR="002B0E34" w:rsidRPr="007A52B3" w:rsidRDefault="002B0E34" w:rsidP="00717B1B">
            <w:pPr>
              <w:rPr>
                <w:bCs/>
                <w:sz w:val="20"/>
                <w:szCs w:val="20"/>
              </w:rPr>
            </w:pPr>
            <w:r w:rsidRPr="007A52B3">
              <w:rPr>
                <w:bCs/>
                <w:sz w:val="20"/>
                <w:szCs w:val="20"/>
              </w:rPr>
              <w:t>Изменения (+,-) к предыдущему финансовому году, в млн.руб.</w:t>
            </w:r>
          </w:p>
        </w:tc>
        <w:tc>
          <w:tcPr>
            <w:tcW w:w="1066" w:type="dxa"/>
            <w:tcBorders>
              <w:top w:val="single" w:sz="4" w:space="0" w:color="auto"/>
              <w:left w:val="nil"/>
              <w:bottom w:val="dashed" w:sz="4" w:space="0" w:color="auto"/>
              <w:right w:val="single" w:sz="4" w:space="0" w:color="auto"/>
            </w:tcBorders>
            <w:shd w:val="clear" w:color="auto" w:fill="auto"/>
            <w:vAlign w:val="center"/>
            <w:hideMark/>
          </w:tcPr>
          <w:p w14:paraId="5EE79671" w14:textId="77777777" w:rsidR="002B0E34" w:rsidRPr="007A52B3" w:rsidRDefault="002B0E34" w:rsidP="00717B1B">
            <w:pPr>
              <w:jc w:val="right"/>
              <w:rPr>
                <w:bCs/>
                <w:sz w:val="20"/>
                <w:szCs w:val="20"/>
              </w:rPr>
            </w:pPr>
            <w:r w:rsidRPr="007A52B3">
              <w:rPr>
                <w:bCs/>
                <w:sz w:val="20"/>
                <w:szCs w:val="20"/>
              </w:rPr>
              <w:t xml:space="preserve">-9 620,5 </w:t>
            </w:r>
          </w:p>
        </w:tc>
        <w:tc>
          <w:tcPr>
            <w:tcW w:w="1066" w:type="dxa"/>
            <w:tcBorders>
              <w:top w:val="single" w:sz="4" w:space="0" w:color="auto"/>
              <w:left w:val="nil"/>
              <w:bottom w:val="dashed" w:sz="4" w:space="0" w:color="auto"/>
              <w:right w:val="single" w:sz="4" w:space="0" w:color="auto"/>
            </w:tcBorders>
            <w:shd w:val="clear" w:color="auto" w:fill="auto"/>
            <w:vAlign w:val="center"/>
            <w:hideMark/>
          </w:tcPr>
          <w:p w14:paraId="75834DEE" w14:textId="77777777" w:rsidR="002B0E34" w:rsidRPr="007A52B3" w:rsidRDefault="002B0E34" w:rsidP="00717B1B">
            <w:pPr>
              <w:jc w:val="right"/>
              <w:rPr>
                <w:bCs/>
                <w:sz w:val="20"/>
                <w:szCs w:val="20"/>
              </w:rPr>
            </w:pPr>
            <w:r w:rsidRPr="007A52B3">
              <w:rPr>
                <w:bCs/>
                <w:sz w:val="20"/>
                <w:szCs w:val="20"/>
              </w:rPr>
              <w:t xml:space="preserve">7 420,1 </w:t>
            </w:r>
          </w:p>
        </w:tc>
        <w:tc>
          <w:tcPr>
            <w:tcW w:w="1133" w:type="dxa"/>
            <w:tcBorders>
              <w:top w:val="nil"/>
              <w:left w:val="nil"/>
              <w:bottom w:val="dashed" w:sz="4" w:space="0" w:color="auto"/>
              <w:right w:val="double" w:sz="4" w:space="0" w:color="auto"/>
            </w:tcBorders>
            <w:shd w:val="clear" w:color="auto" w:fill="auto"/>
            <w:vAlign w:val="center"/>
            <w:hideMark/>
          </w:tcPr>
          <w:p w14:paraId="49519E58" w14:textId="77777777" w:rsidR="002B0E34" w:rsidRPr="007A52B3" w:rsidRDefault="002B0E34" w:rsidP="00717B1B">
            <w:pPr>
              <w:jc w:val="right"/>
              <w:rPr>
                <w:bCs/>
                <w:sz w:val="20"/>
                <w:szCs w:val="20"/>
              </w:rPr>
            </w:pPr>
            <w:r w:rsidRPr="007A52B3">
              <w:rPr>
                <w:bCs/>
                <w:sz w:val="20"/>
                <w:szCs w:val="20"/>
              </w:rPr>
              <w:t xml:space="preserve">-14 845,1 </w:t>
            </w:r>
          </w:p>
        </w:tc>
      </w:tr>
      <w:tr w:rsidR="002B0E34" w:rsidRPr="007A52B3" w14:paraId="0656D8E2" w14:textId="77777777" w:rsidTr="000E06B9">
        <w:trPr>
          <w:trHeight w:val="182"/>
        </w:trPr>
        <w:tc>
          <w:tcPr>
            <w:tcW w:w="6073" w:type="dxa"/>
            <w:tcBorders>
              <w:top w:val="nil"/>
              <w:left w:val="double" w:sz="4" w:space="0" w:color="auto"/>
              <w:bottom w:val="double" w:sz="4" w:space="0" w:color="auto"/>
              <w:right w:val="single" w:sz="4" w:space="0" w:color="auto"/>
            </w:tcBorders>
            <w:shd w:val="clear" w:color="auto" w:fill="auto"/>
            <w:vAlign w:val="center"/>
            <w:hideMark/>
          </w:tcPr>
          <w:p w14:paraId="0511311E" w14:textId="77777777" w:rsidR="002B0E34" w:rsidRPr="007A52B3" w:rsidRDefault="002B0E34" w:rsidP="00717B1B">
            <w:pPr>
              <w:rPr>
                <w:bCs/>
                <w:sz w:val="20"/>
                <w:szCs w:val="20"/>
              </w:rPr>
            </w:pPr>
            <w:r w:rsidRPr="007A52B3">
              <w:rPr>
                <w:bCs/>
                <w:sz w:val="20"/>
                <w:szCs w:val="20"/>
              </w:rPr>
              <w:t>Изменения (+,-) к предыдущему финансовому году, в м%</w:t>
            </w:r>
          </w:p>
        </w:tc>
        <w:tc>
          <w:tcPr>
            <w:tcW w:w="1066" w:type="dxa"/>
            <w:tcBorders>
              <w:top w:val="nil"/>
              <w:left w:val="nil"/>
              <w:bottom w:val="double" w:sz="4" w:space="0" w:color="auto"/>
              <w:right w:val="single" w:sz="4" w:space="0" w:color="auto"/>
            </w:tcBorders>
            <w:shd w:val="clear" w:color="auto" w:fill="auto"/>
            <w:vAlign w:val="center"/>
            <w:hideMark/>
          </w:tcPr>
          <w:p w14:paraId="7F95FF85" w14:textId="77777777" w:rsidR="002B0E34" w:rsidRPr="007A52B3" w:rsidRDefault="002B0E34" w:rsidP="00717B1B">
            <w:pPr>
              <w:jc w:val="right"/>
              <w:rPr>
                <w:bCs/>
                <w:sz w:val="20"/>
                <w:szCs w:val="20"/>
              </w:rPr>
            </w:pPr>
            <w:r w:rsidRPr="007A52B3">
              <w:rPr>
                <w:bCs/>
                <w:sz w:val="20"/>
                <w:szCs w:val="20"/>
              </w:rPr>
              <w:t xml:space="preserve">-34,1 </w:t>
            </w:r>
          </w:p>
        </w:tc>
        <w:tc>
          <w:tcPr>
            <w:tcW w:w="1066" w:type="dxa"/>
            <w:tcBorders>
              <w:top w:val="nil"/>
              <w:left w:val="nil"/>
              <w:bottom w:val="double" w:sz="4" w:space="0" w:color="auto"/>
              <w:right w:val="single" w:sz="4" w:space="0" w:color="auto"/>
            </w:tcBorders>
            <w:shd w:val="clear" w:color="auto" w:fill="auto"/>
            <w:vAlign w:val="center"/>
            <w:hideMark/>
          </w:tcPr>
          <w:p w14:paraId="3878974A" w14:textId="77777777" w:rsidR="002B0E34" w:rsidRPr="007A52B3" w:rsidRDefault="002B0E34" w:rsidP="00717B1B">
            <w:pPr>
              <w:jc w:val="right"/>
              <w:rPr>
                <w:bCs/>
                <w:sz w:val="20"/>
                <w:szCs w:val="20"/>
              </w:rPr>
            </w:pPr>
            <w:r w:rsidRPr="007A52B3">
              <w:rPr>
                <w:bCs/>
                <w:sz w:val="20"/>
                <w:szCs w:val="20"/>
              </w:rPr>
              <w:t xml:space="preserve">39,9 </w:t>
            </w:r>
          </w:p>
        </w:tc>
        <w:tc>
          <w:tcPr>
            <w:tcW w:w="1133" w:type="dxa"/>
            <w:tcBorders>
              <w:top w:val="nil"/>
              <w:left w:val="nil"/>
              <w:bottom w:val="double" w:sz="4" w:space="0" w:color="auto"/>
              <w:right w:val="double" w:sz="4" w:space="0" w:color="auto"/>
            </w:tcBorders>
            <w:shd w:val="clear" w:color="auto" w:fill="auto"/>
            <w:vAlign w:val="center"/>
            <w:hideMark/>
          </w:tcPr>
          <w:p w14:paraId="0550C309" w14:textId="77777777" w:rsidR="002B0E34" w:rsidRPr="007A52B3" w:rsidRDefault="002B0E34" w:rsidP="00717B1B">
            <w:pPr>
              <w:jc w:val="right"/>
              <w:rPr>
                <w:bCs/>
                <w:sz w:val="20"/>
                <w:szCs w:val="20"/>
              </w:rPr>
            </w:pPr>
            <w:r w:rsidRPr="007A52B3">
              <w:rPr>
                <w:bCs/>
                <w:sz w:val="20"/>
                <w:szCs w:val="20"/>
              </w:rPr>
              <w:t xml:space="preserve">-57,1 </w:t>
            </w:r>
          </w:p>
        </w:tc>
      </w:tr>
    </w:tbl>
    <w:p w14:paraId="4CCB1ACF" w14:textId="77777777" w:rsidR="002B0E34" w:rsidRPr="007A52B3" w:rsidRDefault="002B0E34" w:rsidP="002B0E34">
      <w:pPr>
        <w:ind w:firstLine="709"/>
        <w:jc w:val="both"/>
        <w:rPr>
          <w:rFonts w:eastAsia="Calibri"/>
          <w:sz w:val="16"/>
          <w:szCs w:val="16"/>
        </w:rPr>
      </w:pPr>
    </w:p>
    <w:p w14:paraId="26D066B2" w14:textId="77777777" w:rsidR="002B0E34" w:rsidRPr="007A52B3" w:rsidRDefault="002B0E34" w:rsidP="002B0E34">
      <w:pPr>
        <w:ind w:firstLine="709"/>
        <w:jc w:val="both"/>
        <w:rPr>
          <w:rFonts w:eastAsia="Calibri"/>
          <w:sz w:val="28"/>
          <w:szCs w:val="28"/>
        </w:rPr>
      </w:pPr>
      <w:r w:rsidRPr="007A52B3">
        <w:rPr>
          <w:rFonts w:eastAsia="Calibri"/>
          <w:sz w:val="28"/>
          <w:szCs w:val="28"/>
        </w:rPr>
        <w:t>Указанные выше расходы включены в состав соответствующих государственных программ Архангельской области.</w:t>
      </w:r>
    </w:p>
    <w:p w14:paraId="240078EE" w14:textId="77777777" w:rsidR="002B0E34" w:rsidRPr="007A52B3" w:rsidRDefault="002B0E34" w:rsidP="002B0E34">
      <w:pPr>
        <w:ind w:firstLine="709"/>
        <w:jc w:val="both"/>
        <w:rPr>
          <w:rFonts w:eastAsia="Calibri"/>
          <w:sz w:val="28"/>
          <w:szCs w:val="28"/>
        </w:rPr>
      </w:pPr>
      <w:r w:rsidRPr="007A52B3">
        <w:rPr>
          <w:rFonts w:eastAsia="Calibri"/>
          <w:sz w:val="28"/>
          <w:szCs w:val="28"/>
        </w:rPr>
        <w:t>Более подробные сведения о планируемых целях отдельных национальных проектов и бюджетных ассигнованиях на их достижение представлены ниже.</w:t>
      </w:r>
    </w:p>
    <w:p w14:paraId="39C26446" w14:textId="3F38887F" w:rsidR="00175ED8" w:rsidRPr="007A52B3" w:rsidRDefault="00C148C2" w:rsidP="00175ED8">
      <w:pPr>
        <w:pStyle w:val="3"/>
        <w:jc w:val="center"/>
        <w:rPr>
          <w:rFonts w:ascii="Times New Roman" w:hAnsi="Times New Roman"/>
          <w:b w:val="0"/>
          <w:sz w:val="28"/>
          <w:szCs w:val="28"/>
          <w:u w:val="single"/>
        </w:rPr>
      </w:pPr>
      <w:bookmarkStart w:id="103" w:name="_Toc149662402"/>
      <w:bookmarkEnd w:id="102"/>
      <w:r w:rsidRPr="007A52B3">
        <w:rPr>
          <w:rFonts w:ascii="Times New Roman" w:hAnsi="Times New Roman"/>
          <w:b w:val="0"/>
          <w:sz w:val="28"/>
          <w:szCs w:val="28"/>
          <w:u w:val="single"/>
        </w:rPr>
        <w:t>6.6</w:t>
      </w:r>
      <w:r w:rsidR="00175ED8" w:rsidRPr="007A52B3">
        <w:rPr>
          <w:rFonts w:ascii="Times New Roman" w:hAnsi="Times New Roman"/>
          <w:b w:val="0"/>
          <w:sz w:val="28"/>
          <w:szCs w:val="28"/>
          <w:u w:val="single"/>
        </w:rPr>
        <w:t>.</w:t>
      </w:r>
      <w:r w:rsidR="008A657A" w:rsidRPr="007A52B3">
        <w:rPr>
          <w:rFonts w:ascii="Times New Roman" w:hAnsi="Times New Roman"/>
          <w:b w:val="0"/>
          <w:sz w:val="28"/>
          <w:szCs w:val="28"/>
          <w:u w:val="single"/>
        </w:rPr>
        <w:t>1</w:t>
      </w:r>
      <w:r w:rsidR="00175ED8" w:rsidRPr="007A52B3">
        <w:rPr>
          <w:rFonts w:ascii="Times New Roman" w:hAnsi="Times New Roman"/>
          <w:b w:val="0"/>
          <w:sz w:val="28"/>
          <w:szCs w:val="28"/>
          <w:u w:val="single"/>
        </w:rPr>
        <w:t>. Национальн</w:t>
      </w:r>
      <w:r w:rsidR="0020081F" w:rsidRPr="007A52B3">
        <w:rPr>
          <w:rFonts w:ascii="Times New Roman" w:hAnsi="Times New Roman"/>
          <w:b w:val="0"/>
          <w:sz w:val="28"/>
          <w:szCs w:val="28"/>
          <w:u w:val="single"/>
        </w:rPr>
        <w:t>ый</w:t>
      </w:r>
      <w:r w:rsidR="00175ED8" w:rsidRPr="007A52B3">
        <w:rPr>
          <w:rFonts w:ascii="Times New Roman" w:hAnsi="Times New Roman"/>
          <w:b w:val="0"/>
          <w:sz w:val="28"/>
          <w:szCs w:val="28"/>
          <w:u w:val="single"/>
        </w:rPr>
        <w:t xml:space="preserve"> проект «Экология»</w:t>
      </w:r>
      <w:bookmarkEnd w:id="103"/>
    </w:p>
    <w:p w14:paraId="37A54582" w14:textId="77777777" w:rsidR="008F5D04" w:rsidRPr="007A52B3" w:rsidRDefault="008F5D04" w:rsidP="008F5D04">
      <w:pPr>
        <w:spacing w:before="200" w:after="60"/>
        <w:jc w:val="center"/>
        <w:rPr>
          <w:b/>
          <w:sz w:val="28"/>
          <w:szCs w:val="28"/>
        </w:rPr>
      </w:pPr>
      <w:r w:rsidRPr="007A52B3">
        <w:rPr>
          <w:b/>
          <w:sz w:val="28"/>
          <w:szCs w:val="28"/>
        </w:rPr>
        <w:t>Региональный проект «Чистая вода»</w:t>
      </w:r>
    </w:p>
    <w:p w14:paraId="5A685AE6" w14:textId="77777777" w:rsidR="008F5D04" w:rsidRPr="007A52B3" w:rsidRDefault="008F5D04" w:rsidP="008F5D04">
      <w:pPr>
        <w:autoSpaceDE w:val="0"/>
        <w:autoSpaceDN w:val="0"/>
        <w:adjustRightInd w:val="0"/>
        <w:ind w:firstLine="709"/>
        <w:jc w:val="both"/>
        <w:rPr>
          <w:sz w:val="28"/>
          <w:szCs w:val="28"/>
        </w:rPr>
      </w:pPr>
      <w:r w:rsidRPr="007A52B3">
        <w:rPr>
          <w:sz w:val="28"/>
          <w:szCs w:val="28"/>
        </w:rPr>
        <w:t xml:space="preserve">Финансирование РП «Чистая вода» (далее – регпроект) осуществляется по </w:t>
      </w:r>
      <w:r w:rsidRPr="007A52B3">
        <w:rPr>
          <w:rFonts w:eastAsiaTheme="minorHAnsi"/>
          <w:sz w:val="28"/>
          <w:szCs w:val="28"/>
          <w:lang w:eastAsia="en-US"/>
        </w:rPr>
        <w:t>нацпроекту «Жилье и городская среда»</w:t>
      </w:r>
      <w:r w:rsidRPr="007A52B3">
        <w:rPr>
          <w:sz w:val="28"/>
          <w:szCs w:val="28"/>
        </w:rPr>
        <w:t xml:space="preserve"> в рамках госпрограммы № 17.</w:t>
      </w:r>
    </w:p>
    <w:p w14:paraId="70741F1D" w14:textId="77777777" w:rsidR="008F5D04" w:rsidRPr="007A52B3" w:rsidRDefault="008F5D04" w:rsidP="008F5D04">
      <w:pPr>
        <w:autoSpaceDE w:val="0"/>
        <w:autoSpaceDN w:val="0"/>
        <w:adjustRightInd w:val="0"/>
        <w:ind w:firstLine="709"/>
        <w:jc w:val="both"/>
        <w:rPr>
          <w:sz w:val="28"/>
          <w:szCs w:val="28"/>
        </w:rPr>
      </w:pPr>
      <w:r w:rsidRPr="007A52B3">
        <w:rPr>
          <w:sz w:val="28"/>
          <w:szCs w:val="28"/>
        </w:rPr>
        <w:t>Срок реализации: 01.01.2021 – 25.12.2024.</w:t>
      </w:r>
    </w:p>
    <w:p w14:paraId="31DA9B84" w14:textId="357BBCC8" w:rsidR="008F5D04" w:rsidRPr="007A52B3" w:rsidRDefault="008F5D04" w:rsidP="008F5D04">
      <w:pPr>
        <w:ind w:firstLine="709"/>
        <w:contextualSpacing/>
        <w:jc w:val="both"/>
        <w:rPr>
          <w:sz w:val="28"/>
          <w:szCs w:val="28"/>
        </w:rPr>
      </w:pPr>
      <w:r w:rsidRPr="007A52B3">
        <w:rPr>
          <w:sz w:val="28"/>
          <w:szCs w:val="28"/>
        </w:rPr>
        <w:t xml:space="preserve">Согласно разделу 2 паспорта показатели регпроекта следующие (таблица </w:t>
      </w:r>
      <w:r w:rsidR="00132C0B" w:rsidRPr="007A52B3">
        <w:rPr>
          <w:sz w:val="28"/>
          <w:szCs w:val="28"/>
        </w:rPr>
        <w:t>158</w:t>
      </w:r>
      <w:r w:rsidRPr="007A52B3">
        <w:rPr>
          <w:sz w:val="28"/>
          <w:szCs w:val="28"/>
        </w:rPr>
        <w:t>):</w:t>
      </w:r>
    </w:p>
    <w:p w14:paraId="2A8CD3B9" w14:textId="77777777" w:rsidR="008F5D04" w:rsidRPr="007A52B3" w:rsidRDefault="008F5D04" w:rsidP="008F5D04">
      <w:pPr>
        <w:ind w:firstLine="709"/>
        <w:contextualSpacing/>
        <w:jc w:val="both"/>
      </w:pPr>
    </w:p>
    <w:p w14:paraId="77A31F98" w14:textId="358ACC24" w:rsidR="008F5D04" w:rsidRPr="007A52B3" w:rsidRDefault="008F5D04" w:rsidP="008F5D04">
      <w:pPr>
        <w:pStyle w:val="af9"/>
        <w:keepNext/>
        <w:rPr>
          <w:b w:val="0"/>
          <w:szCs w:val="24"/>
        </w:rPr>
      </w:pPr>
      <w:r w:rsidRPr="007A52B3">
        <w:rPr>
          <w:b w:val="0"/>
        </w:rPr>
        <w:t xml:space="preserve">Таблица </w:t>
      </w:r>
      <w:r w:rsidRPr="007A52B3">
        <w:rPr>
          <w:b w:val="0"/>
        </w:rPr>
        <w:fldChar w:fldCharType="begin"/>
      </w:r>
      <w:r w:rsidRPr="007A52B3">
        <w:rPr>
          <w:b w:val="0"/>
        </w:rPr>
        <w:instrText xml:space="preserve"> SEQ Таблица \* ARABIC </w:instrText>
      </w:r>
      <w:r w:rsidRPr="007A52B3">
        <w:rPr>
          <w:b w:val="0"/>
        </w:rPr>
        <w:fldChar w:fldCharType="separate"/>
      </w:r>
      <w:r w:rsidR="00132C0B" w:rsidRPr="007A52B3">
        <w:rPr>
          <w:b w:val="0"/>
          <w:noProof/>
        </w:rPr>
        <w:t>158</w:t>
      </w:r>
      <w:r w:rsidRPr="007A52B3">
        <w:rPr>
          <w:b w:val="0"/>
        </w:rPr>
        <w:fldChar w:fldCharType="end"/>
      </w:r>
      <w:r w:rsidRPr="007A52B3">
        <w:rPr>
          <w:b w:val="0"/>
        </w:rPr>
        <w:t xml:space="preserve">. </w:t>
      </w:r>
      <w:r w:rsidRPr="007A52B3">
        <w:rPr>
          <w:b w:val="0"/>
          <w:szCs w:val="24"/>
        </w:rPr>
        <w:t>Показатели регпроекта на 2024 год</w:t>
      </w:r>
    </w:p>
    <w:tbl>
      <w:tblPr>
        <w:tblStyle w:val="ae"/>
        <w:tblW w:w="5000" w:type="pct"/>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8304"/>
        <w:gridCol w:w="1020"/>
      </w:tblGrid>
      <w:tr w:rsidR="007A52B3" w:rsidRPr="007A52B3" w14:paraId="0D630622" w14:textId="77777777" w:rsidTr="008A657A">
        <w:trPr>
          <w:tblHeader/>
        </w:trPr>
        <w:tc>
          <w:tcPr>
            <w:tcW w:w="4453" w:type="pct"/>
          </w:tcPr>
          <w:p w14:paraId="47FFFDAF" w14:textId="77777777" w:rsidR="008F5D04" w:rsidRPr="007A52B3" w:rsidRDefault="008F5D04" w:rsidP="008F5D04">
            <w:pPr>
              <w:pStyle w:val="af5"/>
              <w:jc w:val="center"/>
              <w:rPr>
                <w:rFonts w:ascii="Times New Roman" w:hAnsi="Times New Roman"/>
              </w:rPr>
            </w:pPr>
            <w:r w:rsidRPr="007A52B3">
              <w:rPr>
                <w:rFonts w:ascii="Times New Roman" w:hAnsi="Times New Roman"/>
              </w:rPr>
              <w:t>Целевой показатель</w:t>
            </w:r>
          </w:p>
        </w:tc>
        <w:tc>
          <w:tcPr>
            <w:tcW w:w="547" w:type="pct"/>
          </w:tcPr>
          <w:p w14:paraId="42B3F8F7" w14:textId="77777777" w:rsidR="008F5D04" w:rsidRPr="007A52B3" w:rsidRDefault="008F5D04" w:rsidP="008F5D04">
            <w:pPr>
              <w:pStyle w:val="af5"/>
              <w:jc w:val="center"/>
              <w:rPr>
                <w:rFonts w:ascii="Times New Roman" w:hAnsi="Times New Roman"/>
              </w:rPr>
            </w:pPr>
            <w:r w:rsidRPr="007A52B3">
              <w:rPr>
                <w:rFonts w:ascii="Times New Roman" w:hAnsi="Times New Roman"/>
              </w:rPr>
              <w:t>2024 год</w:t>
            </w:r>
          </w:p>
        </w:tc>
      </w:tr>
      <w:tr w:rsidR="007A52B3" w:rsidRPr="007A52B3" w14:paraId="012D5444" w14:textId="77777777" w:rsidTr="008A657A">
        <w:tc>
          <w:tcPr>
            <w:tcW w:w="4453" w:type="pct"/>
          </w:tcPr>
          <w:p w14:paraId="2AEEF722" w14:textId="77777777" w:rsidR="008F5D04" w:rsidRPr="007A52B3" w:rsidRDefault="008F5D04" w:rsidP="008F5D04">
            <w:pPr>
              <w:pStyle w:val="af5"/>
              <w:rPr>
                <w:rFonts w:ascii="Times New Roman" w:hAnsi="Times New Roman"/>
              </w:rPr>
            </w:pPr>
            <w:r w:rsidRPr="007A52B3">
              <w:rPr>
                <w:rFonts w:ascii="Times New Roman" w:hAnsi="Times New Roman"/>
              </w:rPr>
              <w:t>Доля населения Российской Федерации, обеспеченного качественной питьевой водой из систем централизованного водоснабжения, %</w:t>
            </w:r>
          </w:p>
        </w:tc>
        <w:tc>
          <w:tcPr>
            <w:tcW w:w="547" w:type="pct"/>
            <w:vAlign w:val="center"/>
          </w:tcPr>
          <w:p w14:paraId="2C8B9058" w14:textId="77777777" w:rsidR="008F5D04" w:rsidRPr="007A52B3" w:rsidRDefault="008F5D04" w:rsidP="008F5D04">
            <w:pPr>
              <w:pStyle w:val="af5"/>
              <w:jc w:val="center"/>
              <w:rPr>
                <w:rFonts w:ascii="Times New Roman" w:hAnsi="Times New Roman"/>
              </w:rPr>
            </w:pPr>
            <w:r w:rsidRPr="007A52B3">
              <w:rPr>
                <w:rFonts w:ascii="Times New Roman" w:hAnsi="Times New Roman"/>
              </w:rPr>
              <w:t>73,10</w:t>
            </w:r>
          </w:p>
        </w:tc>
      </w:tr>
      <w:tr w:rsidR="007A52B3" w:rsidRPr="007A52B3" w14:paraId="0FC7911B" w14:textId="77777777" w:rsidTr="008A657A">
        <w:tc>
          <w:tcPr>
            <w:tcW w:w="4453" w:type="pct"/>
          </w:tcPr>
          <w:p w14:paraId="43067571" w14:textId="77777777" w:rsidR="008F5D04" w:rsidRPr="007A52B3" w:rsidRDefault="008F5D04" w:rsidP="008F5D04">
            <w:pPr>
              <w:pStyle w:val="af5"/>
              <w:rPr>
                <w:rFonts w:ascii="Times New Roman" w:hAnsi="Times New Roman"/>
              </w:rPr>
            </w:pPr>
            <w:r w:rsidRPr="007A52B3">
              <w:rPr>
                <w:rFonts w:ascii="Times New Roman" w:hAnsi="Times New Roman"/>
              </w:rPr>
              <w:t>Доля городского населения Российской Федерации, обеспеченного качественной питьевой водой из систем централизованного водоснабжения, %</w:t>
            </w:r>
          </w:p>
        </w:tc>
        <w:tc>
          <w:tcPr>
            <w:tcW w:w="547" w:type="pct"/>
            <w:vAlign w:val="center"/>
          </w:tcPr>
          <w:p w14:paraId="69D4477E" w14:textId="77777777" w:rsidR="008F5D04" w:rsidRPr="007A52B3" w:rsidRDefault="008F5D04" w:rsidP="008F5D04">
            <w:pPr>
              <w:pStyle w:val="af5"/>
              <w:jc w:val="center"/>
              <w:rPr>
                <w:rFonts w:ascii="Times New Roman" w:hAnsi="Times New Roman"/>
              </w:rPr>
            </w:pPr>
            <w:r w:rsidRPr="007A52B3">
              <w:rPr>
                <w:rFonts w:ascii="Times New Roman" w:hAnsi="Times New Roman"/>
              </w:rPr>
              <w:t>85,20</w:t>
            </w:r>
          </w:p>
        </w:tc>
      </w:tr>
      <w:tr w:rsidR="008F5D04" w:rsidRPr="007A52B3" w14:paraId="23606121" w14:textId="77777777" w:rsidTr="008A657A">
        <w:tc>
          <w:tcPr>
            <w:tcW w:w="4453" w:type="pct"/>
          </w:tcPr>
          <w:p w14:paraId="76167499" w14:textId="77777777" w:rsidR="008F5D04" w:rsidRPr="007A52B3" w:rsidRDefault="008F5D04" w:rsidP="008F5D04">
            <w:pPr>
              <w:pStyle w:val="af5"/>
              <w:rPr>
                <w:rFonts w:ascii="Times New Roman" w:hAnsi="Times New Roman"/>
              </w:rPr>
            </w:pPr>
            <w:r w:rsidRPr="007A52B3">
              <w:rPr>
                <w:rFonts w:ascii="Times New Roman" w:hAnsi="Times New Roman"/>
              </w:rPr>
              <w:t>Количество построенных и реконструированных (модернизированных) объектов питьевого водоснабжения и водоподготовки, предусмотренных региональными программами, шт.</w:t>
            </w:r>
          </w:p>
        </w:tc>
        <w:tc>
          <w:tcPr>
            <w:tcW w:w="547" w:type="pct"/>
            <w:vAlign w:val="center"/>
          </w:tcPr>
          <w:p w14:paraId="56840FD6" w14:textId="77777777" w:rsidR="008F5D04" w:rsidRPr="007A52B3" w:rsidRDefault="008F5D04" w:rsidP="008F5D04">
            <w:pPr>
              <w:pStyle w:val="af5"/>
              <w:jc w:val="center"/>
              <w:rPr>
                <w:rFonts w:ascii="Times New Roman" w:hAnsi="Times New Roman"/>
              </w:rPr>
            </w:pPr>
            <w:r w:rsidRPr="007A52B3">
              <w:rPr>
                <w:rFonts w:ascii="Times New Roman" w:hAnsi="Times New Roman"/>
              </w:rPr>
              <w:t>24</w:t>
            </w:r>
          </w:p>
        </w:tc>
      </w:tr>
    </w:tbl>
    <w:p w14:paraId="437B0767" w14:textId="77777777" w:rsidR="008F5D04" w:rsidRPr="007A52B3" w:rsidRDefault="008F5D04" w:rsidP="008F5D04">
      <w:pPr>
        <w:spacing w:line="240" w:lineRule="exact"/>
        <w:ind w:firstLine="709"/>
        <w:contextualSpacing/>
        <w:jc w:val="both"/>
        <w:rPr>
          <w:sz w:val="28"/>
          <w:szCs w:val="28"/>
        </w:rPr>
      </w:pPr>
    </w:p>
    <w:p w14:paraId="61D7E125" w14:textId="4374C658" w:rsidR="008F5D04" w:rsidRPr="007A52B3" w:rsidRDefault="008F5D04" w:rsidP="008F5D04">
      <w:pPr>
        <w:ind w:firstLine="709"/>
        <w:contextualSpacing/>
        <w:jc w:val="both"/>
        <w:rPr>
          <w:sz w:val="28"/>
          <w:szCs w:val="28"/>
        </w:rPr>
      </w:pPr>
      <w:r w:rsidRPr="007A52B3">
        <w:rPr>
          <w:sz w:val="28"/>
          <w:szCs w:val="28"/>
        </w:rPr>
        <w:t xml:space="preserve">На выполнение мероприятий регпроекта госпрограммой № 17 (в ред. от 09.10.2023) на 2024 запланированы средства областного бюджета – 468,5 </w:t>
      </w:r>
      <w:r w:rsidR="00AB5F73" w:rsidRPr="007A52B3">
        <w:rPr>
          <w:sz w:val="28"/>
          <w:szCs w:val="28"/>
        </w:rPr>
        <w:t>млн.руб.</w:t>
      </w:r>
      <w:r w:rsidRPr="007A52B3">
        <w:rPr>
          <w:sz w:val="28"/>
          <w:szCs w:val="28"/>
        </w:rPr>
        <w:t xml:space="preserve">, консолидированных бюджетов МО – 469,0 млн.руб. </w:t>
      </w:r>
    </w:p>
    <w:p w14:paraId="31E52368" w14:textId="351CF12B" w:rsidR="008F5D04" w:rsidRPr="007A52B3" w:rsidRDefault="008F5D04" w:rsidP="008F5D04">
      <w:pPr>
        <w:ind w:firstLine="709"/>
        <w:contextualSpacing/>
        <w:jc w:val="both"/>
        <w:rPr>
          <w:sz w:val="28"/>
          <w:szCs w:val="28"/>
        </w:rPr>
      </w:pPr>
      <w:r w:rsidRPr="007A52B3">
        <w:rPr>
          <w:sz w:val="28"/>
          <w:szCs w:val="28"/>
        </w:rPr>
        <w:t xml:space="preserve">Законопроектом в приложении № 7 на реализацию регпроекта на 2024 год предусмотрены ассигнования, соответствующие регпроекту – 468,5 </w:t>
      </w:r>
      <w:r w:rsidR="00AB5F73" w:rsidRPr="007A52B3">
        <w:rPr>
          <w:sz w:val="28"/>
          <w:szCs w:val="28"/>
        </w:rPr>
        <w:t>млн.руб.</w:t>
      </w:r>
      <w:r w:rsidRPr="007A52B3">
        <w:rPr>
          <w:sz w:val="28"/>
          <w:szCs w:val="28"/>
        </w:rPr>
        <w:t xml:space="preserve"> </w:t>
      </w:r>
    </w:p>
    <w:p w14:paraId="3E8C13E3" w14:textId="4A8E488F" w:rsidR="008F5D04" w:rsidRPr="007A52B3" w:rsidRDefault="008F5D04" w:rsidP="008F5D04">
      <w:pPr>
        <w:ind w:firstLine="709"/>
        <w:contextualSpacing/>
        <w:jc w:val="both"/>
        <w:rPr>
          <w:sz w:val="28"/>
          <w:szCs w:val="28"/>
        </w:rPr>
      </w:pPr>
      <w:r w:rsidRPr="007A52B3">
        <w:rPr>
          <w:sz w:val="28"/>
          <w:szCs w:val="28"/>
        </w:rPr>
        <w:t xml:space="preserve">Согласно ОАИП в составе законопроекта в 2024 году за счет финансового обеспечения регпроекта предусмотрена реализация следующих 4 мероприятий (таблица </w:t>
      </w:r>
      <w:r w:rsidR="00132C0B" w:rsidRPr="007A52B3">
        <w:rPr>
          <w:sz w:val="28"/>
          <w:szCs w:val="28"/>
        </w:rPr>
        <w:t>159</w:t>
      </w:r>
      <w:r w:rsidRPr="007A52B3">
        <w:rPr>
          <w:sz w:val="28"/>
          <w:szCs w:val="28"/>
        </w:rPr>
        <w:t>):</w:t>
      </w:r>
    </w:p>
    <w:p w14:paraId="1EE3D3C4" w14:textId="77777777" w:rsidR="008F5D04" w:rsidRPr="007A52B3" w:rsidRDefault="008F5D04" w:rsidP="008F5D04">
      <w:pPr>
        <w:ind w:firstLine="709"/>
        <w:contextualSpacing/>
        <w:jc w:val="both"/>
      </w:pPr>
    </w:p>
    <w:p w14:paraId="253FDA0D" w14:textId="6D026FA5" w:rsidR="008F5D04" w:rsidRPr="007A52B3" w:rsidRDefault="00C148C2" w:rsidP="00C148C2">
      <w:pPr>
        <w:pStyle w:val="af9"/>
        <w:keepNext/>
        <w:rPr>
          <w:b w:val="0"/>
        </w:rPr>
      </w:pPr>
      <w:r w:rsidRPr="007A52B3">
        <w:rPr>
          <w:b w:val="0"/>
        </w:rPr>
        <w:t xml:space="preserve">Таблица </w:t>
      </w:r>
      <w:r w:rsidRPr="007A52B3">
        <w:rPr>
          <w:b w:val="0"/>
        </w:rPr>
        <w:fldChar w:fldCharType="begin"/>
      </w:r>
      <w:r w:rsidRPr="007A52B3">
        <w:rPr>
          <w:b w:val="0"/>
        </w:rPr>
        <w:instrText xml:space="preserve"> SEQ Таблица \* ARABIC </w:instrText>
      </w:r>
      <w:r w:rsidRPr="007A52B3">
        <w:rPr>
          <w:b w:val="0"/>
        </w:rPr>
        <w:fldChar w:fldCharType="separate"/>
      </w:r>
      <w:r w:rsidR="00132C0B" w:rsidRPr="007A52B3">
        <w:rPr>
          <w:b w:val="0"/>
          <w:noProof/>
        </w:rPr>
        <w:t>159</w:t>
      </w:r>
      <w:r w:rsidRPr="007A52B3">
        <w:rPr>
          <w:b w:val="0"/>
        </w:rPr>
        <w:fldChar w:fldCharType="end"/>
      </w:r>
      <w:r w:rsidRPr="007A52B3">
        <w:rPr>
          <w:b w:val="0"/>
        </w:rPr>
        <w:t xml:space="preserve">. </w:t>
      </w:r>
      <w:r w:rsidR="008F5D04" w:rsidRPr="007A52B3">
        <w:rPr>
          <w:b w:val="0"/>
        </w:rPr>
        <w:t>Направления расходования средств регпроекта в 2024 году</w:t>
      </w:r>
    </w:p>
    <w:tbl>
      <w:tblPr>
        <w:tblStyle w:val="ae"/>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6648"/>
        <w:gridCol w:w="1124"/>
        <w:gridCol w:w="719"/>
        <w:gridCol w:w="811"/>
      </w:tblGrid>
      <w:tr w:rsidR="007A52B3" w:rsidRPr="007A52B3" w14:paraId="393B5729" w14:textId="77777777" w:rsidTr="00462013">
        <w:trPr>
          <w:tblHeader/>
        </w:trPr>
        <w:tc>
          <w:tcPr>
            <w:tcW w:w="6648" w:type="dxa"/>
            <w:vMerge w:val="restart"/>
          </w:tcPr>
          <w:p w14:paraId="1D9CE204" w14:textId="77777777" w:rsidR="008F5D04" w:rsidRPr="007A52B3" w:rsidRDefault="008F5D04" w:rsidP="008F5D04">
            <w:pPr>
              <w:pStyle w:val="af5"/>
              <w:jc w:val="center"/>
              <w:rPr>
                <w:rFonts w:ascii="Times New Roman" w:hAnsi="Times New Roman"/>
              </w:rPr>
            </w:pPr>
            <w:r w:rsidRPr="007A52B3">
              <w:rPr>
                <w:rFonts w:ascii="Times New Roman" w:hAnsi="Times New Roman"/>
              </w:rPr>
              <w:t>Наименование объекта капитального строительства</w:t>
            </w:r>
          </w:p>
        </w:tc>
        <w:tc>
          <w:tcPr>
            <w:tcW w:w="1124" w:type="dxa"/>
            <w:vMerge w:val="restart"/>
          </w:tcPr>
          <w:p w14:paraId="26977D42" w14:textId="77777777" w:rsidR="008F5D04" w:rsidRPr="007A52B3" w:rsidRDefault="008F5D04" w:rsidP="008F5D04">
            <w:pPr>
              <w:pStyle w:val="af5"/>
              <w:jc w:val="center"/>
              <w:rPr>
                <w:rFonts w:ascii="Times New Roman" w:hAnsi="Times New Roman"/>
              </w:rPr>
            </w:pPr>
            <w:r w:rsidRPr="007A52B3">
              <w:rPr>
                <w:rFonts w:ascii="Times New Roman" w:hAnsi="Times New Roman"/>
              </w:rPr>
              <w:t>Всего, млн.руб.</w:t>
            </w:r>
          </w:p>
        </w:tc>
        <w:tc>
          <w:tcPr>
            <w:tcW w:w="1530" w:type="dxa"/>
            <w:gridSpan w:val="2"/>
          </w:tcPr>
          <w:p w14:paraId="1CAD2399" w14:textId="77777777" w:rsidR="008F5D04" w:rsidRPr="007A52B3" w:rsidRDefault="008F5D04" w:rsidP="008F5D04">
            <w:pPr>
              <w:pStyle w:val="af5"/>
              <w:jc w:val="center"/>
              <w:rPr>
                <w:rFonts w:ascii="Times New Roman" w:hAnsi="Times New Roman"/>
              </w:rPr>
            </w:pPr>
            <w:r w:rsidRPr="007A52B3">
              <w:rPr>
                <w:rFonts w:ascii="Times New Roman" w:hAnsi="Times New Roman"/>
              </w:rPr>
              <w:t>В том числе:</w:t>
            </w:r>
          </w:p>
        </w:tc>
      </w:tr>
      <w:tr w:rsidR="007A52B3" w:rsidRPr="007A52B3" w14:paraId="325E5C17" w14:textId="77777777" w:rsidTr="00462013">
        <w:tc>
          <w:tcPr>
            <w:tcW w:w="6648" w:type="dxa"/>
            <w:vMerge/>
          </w:tcPr>
          <w:p w14:paraId="348B8AAD" w14:textId="77777777" w:rsidR="008F5D04" w:rsidRPr="007A52B3" w:rsidRDefault="008F5D04" w:rsidP="008F5D04">
            <w:pPr>
              <w:pStyle w:val="af5"/>
              <w:jc w:val="both"/>
              <w:rPr>
                <w:rFonts w:ascii="Times New Roman" w:hAnsi="Times New Roman"/>
              </w:rPr>
            </w:pPr>
          </w:p>
        </w:tc>
        <w:tc>
          <w:tcPr>
            <w:tcW w:w="1124" w:type="dxa"/>
            <w:vMerge/>
          </w:tcPr>
          <w:p w14:paraId="6853CCF6" w14:textId="77777777" w:rsidR="008F5D04" w:rsidRPr="007A52B3" w:rsidRDefault="008F5D04" w:rsidP="008F5D04">
            <w:pPr>
              <w:pStyle w:val="af5"/>
              <w:jc w:val="both"/>
              <w:rPr>
                <w:rFonts w:ascii="Times New Roman" w:hAnsi="Times New Roman"/>
              </w:rPr>
            </w:pPr>
          </w:p>
        </w:tc>
        <w:tc>
          <w:tcPr>
            <w:tcW w:w="719" w:type="dxa"/>
          </w:tcPr>
          <w:p w14:paraId="71EAE975" w14:textId="77777777" w:rsidR="008F5D04" w:rsidRPr="007A52B3" w:rsidRDefault="008F5D04" w:rsidP="008F5D04">
            <w:pPr>
              <w:pStyle w:val="af5"/>
              <w:jc w:val="center"/>
              <w:rPr>
                <w:rFonts w:ascii="Times New Roman" w:hAnsi="Times New Roman"/>
              </w:rPr>
            </w:pPr>
            <w:r w:rsidRPr="007A52B3">
              <w:rPr>
                <w:rFonts w:ascii="Times New Roman" w:hAnsi="Times New Roman"/>
              </w:rPr>
              <w:t>ФБ</w:t>
            </w:r>
          </w:p>
        </w:tc>
        <w:tc>
          <w:tcPr>
            <w:tcW w:w="811" w:type="dxa"/>
          </w:tcPr>
          <w:p w14:paraId="5C0B2384" w14:textId="77777777" w:rsidR="008F5D04" w:rsidRPr="007A52B3" w:rsidRDefault="008F5D04" w:rsidP="008F5D04">
            <w:pPr>
              <w:pStyle w:val="af5"/>
              <w:jc w:val="center"/>
              <w:rPr>
                <w:rFonts w:ascii="Times New Roman" w:hAnsi="Times New Roman"/>
              </w:rPr>
            </w:pPr>
            <w:r w:rsidRPr="007A52B3">
              <w:rPr>
                <w:rFonts w:ascii="Times New Roman" w:hAnsi="Times New Roman"/>
              </w:rPr>
              <w:t>ОБ</w:t>
            </w:r>
          </w:p>
        </w:tc>
      </w:tr>
      <w:tr w:rsidR="007A52B3" w:rsidRPr="007A52B3" w14:paraId="1E76BCD3" w14:textId="77777777" w:rsidTr="00462013">
        <w:tc>
          <w:tcPr>
            <w:tcW w:w="6648" w:type="dxa"/>
          </w:tcPr>
          <w:p w14:paraId="68FFAFBA" w14:textId="77777777" w:rsidR="008F5D04" w:rsidRPr="007A52B3" w:rsidRDefault="008F5D04" w:rsidP="00132C0B">
            <w:pPr>
              <w:pStyle w:val="af5"/>
              <w:rPr>
                <w:rFonts w:ascii="Times New Roman" w:hAnsi="Times New Roman"/>
              </w:rPr>
            </w:pPr>
            <w:r w:rsidRPr="007A52B3">
              <w:rPr>
                <w:rFonts w:ascii="Times New Roman" w:hAnsi="Times New Roman"/>
                <w:bCs/>
                <w:iCs/>
              </w:rPr>
              <w:t>Реконструкция очистных сооружений водопровода в г. Котласе Архангельской области</w:t>
            </w:r>
          </w:p>
        </w:tc>
        <w:tc>
          <w:tcPr>
            <w:tcW w:w="1124" w:type="dxa"/>
          </w:tcPr>
          <w:p w14:paraId="34055673" w14:textId="77777777" w:rsidR="008F5D04" w:rsidRPr="007A52B3" w:rsidRDefault="008F5D04" w:rsidP="008F5D04">
            <w:pPr>
              <w:pStyle w:val="af5"/>
              <w:jc w:val="right"/>
              <w:rPr>
                <w:rFonts w:ascii="Times New Roman" w:hAnsi="Times New Roman"/>
              </w:rPr>
            </w:pPr>
            <w:r w:rsidRPr="007A52B3">
              <w:rPr>
                <w:rFonts w:ascii="Times New Roman" w:hAnsi="Times New Roman"/>
              </w:rPr>
              <w:t>213,5</w:t>
            </w:r>
          </w:p>
        </w:tc>
        <w:tc>
          <w:tcPr>
            <w:tcW w:w="719" w:type="dxa"/>
          </w:tcPr>
          <w:p w14:paraId="4BD2587C" w14:textId="77777777" w:rsidR="008F5D04" w:rsidRPr="007A52B3" w:rsidRDefault="008F5D04" w:rsidP="008F5D04">
            <w:pPr>
              <w:pStyle w:val="af5"/>
              <w:jc w:val="right"/>
              <w:rPr>
                <w:rFonts w:ascii="Times New Roman" w:hAnsi="Times New Roman"/>
              </w:rPr>
            </w:pPr>
            <w:r w:rsidRPr="007A52B3">
              <w:rPr>
                <w:rFonts w:ascii="Times New Roman" w:hAnsi="Times New Roman"/>
              </w:rPr>
              <w:t>209,2</w:t>
            </w:r>
          </w:p>
        </w:tc>
        <w:tc>
          <w:tcPr>
            <w:tcW w:w="811" w:type="dxa"/>
          </w:tcPr>
          <w:p w14:paraId="5F997DAA" w14:textId="77777777" w:rsidR="008F5D04" w:rsidRPr="007A52B3" w:rsidRDefault="008F5D04" w:rsidP="008F5D04">
            <w:pPr>
              <w:pStyle w:val="af5"/>
              <w:jc w:val="right"/>
              <w:rPr>
                <w:rFonts w:ascii="Times New Roman" w:hAnsi="Times New Roman"/>
              </w:rPr>
            </w:pPr>
            <w:r w:rsidRPr="007A52B3">
              <w:rPr>
                <w:rFonts w:ascii="Times New Roman" w:hAnsi="Times New Roman"/>
              </w:rPr>
              <w:t>4,3</w:t>
            </w:r>
          </w:p>
        </w:tc>
      </w:tr>
      <w:tr w:rsidR="007A52B3" w:rsidRPr="007A52B3" w14:paraId="25F9B35F" w14:textId="77777777" w:rsidTr="00462013">
        <w:tc>
          <w:tcPr>
            <w:tcW w:w="6648" w:type="dxa"/>
          </w:tcPr>
          <w:p w14:paraId="4C36AADE" w14:textId="77777777" w:rsidR="008F5D04" w:rsidRPr="007A52B3" w:rsidRDefault="008F5D04" w:rsidP="00132C0B">
            <w:pPr>
              <w:pStyle w:val="af5"/>
              <w:rPr>
                <w:rFonts w:ascii="Times New Roman" w:hAnsi="Times New Roman"/>
              </w:rPr>
            </w:pPr>
            <w:r w:rsidRPr="007A52B3">
              <w:rPr>
                <w:rFonts w:ascii="Times New Roman" w:hAnsi="Times New Roman"/>
                <w:bCs/>
                <w:iCs/>
              </w:rPr>
              <w:t>Реконструкция системы водоснабжения с вводом в эксплуатацию новой скважины, строительство и подключение блочно-модульной станции очистки воды пос. Ерцево</w:t>
            </w:r>
          </w:p>
        </w:tc>
        <w:tc>
          <w:tcPr>
            <w:tcW w:w="1124" w:type="dxa"/>
          </w:tcPr>
          <w:p w14:paraId="6845D3AC" w14:textId="77777777" w:rsidR="008F5D04" w:rsidRPr="007A52B3" w:rsidRDefault="008F5D04" w:rsidP="008F5D04">
            <w:pPr>
              <w:pStyle w:val="af5"/>
              <w:jc w:val="right"/>
              <w:rPr>
                <w:rFonts w:ascii="Times New Roman" w:hAnsi="Times New Roman"/>
              </w:rPr>
            </w:pPr>
            <w:r w:rsidRPr="007A52B3">
              <w:rPr>
                <w:rFonts w:ascii="Times New Roman" w:hAnsi="Times New Roman"/>
              </w:rPr>
              <w:t>26,5</w:t>
            </w:r>
          </w:p>
        </w:tc>
        <w:tc>
          <w:tcPr>
            <w:tcW w:w="719" w:type="dxa"/>
          </w:tcPr>
          <w:p w14:paraId="59D66332" w14:textId="77777777" w:rsidR="008F5D04" w:rsidRPr="007A52B3" w:rsidRDefault="008F5D04" w:rsidP="008F5D04">
            <w:pPr>
              <w:pStyle w:val="af5"/>
              <w:jc w:val="right"/>
              <w:rPr>
                <w:rFonts w:ascii="Times New Roman" w:hAnsi="Times New Roman"/>
              </w:rPr>
            </w:pPr>
            <w:r w:rsidRPr="007A52B3">
              <w:rPr>
                <w:rFonts w:ascii="Times New Roman" w:hAnsi="Times New Roman"/>
              </w:rPr>
              <w:t>26,0</w:t>
            </w:r>
          </w:p>
        </w:tc>
        <w:tc>
          <w:tcPr>
            <w:tcW w:w="811" w:type="dxa"/>
          </w:tcPr>
          <w:p w14:paraId="10A85CB8" w14:textId="77777777" w:rsidR="008F5D04" w:rsidRPr="007A52B3" w:rsidRDefault="008F5D04" w:rsidP="008F5D04">
            <w:pPr>
              <w:pStyle w:val="af5"/>
              <w:jc w:val="right"/>
              <w:rPr>
                <w:rFonts w:ascii="Times New Roman" w:hAnsi="Times New Roman"/>
              </w:rPr>
            </w:pPr>
            <w:r w:rsidRPr="007A52B3">
              <w:rPr>
                <w:rFonts w:ascii="Times New Roman" w:hAnsi="Times New Roman"/>
              </w:rPr>
              <w:t>0,5</w:t>
            </w:r>
          </w:p>
        </w:tc>
      </w:tr>
      <w:tr w:rsidR="007A52B3" w:rsidRPr="007A52B3" w14:paraId="4E145580" w14:textId="77777777" w:rsidTr="00462013">
        <w:tc>
          <w:tcPr>
            <w:tcW w:w="6648" w:type="dxa"/>
          </w:tcPr>
          <w:p w14:paraId="776303A6" w14:textId="77777777" w:rsidR="008F5D04" w:rsidRPr="007A52B3" w:rsidRDefault="008F5D04" w:rsidP="00132C0B">
            <w:pPr>
              <w:pStyle w:val="af5"/>
              <w:rPr>
                <w:rFonts w:ascii="Times New Roman" w:hAnsi="Times New Roman"/>
              </w:rPr>
            </w:pPr>
            <w:r w:rsidRPr="007A52B3">
              <w:rPr>
                <w:rFonts w:ascii="Times New Roman" w:hAnsi="Times New Roman"/>
                <w:bCs/>
                <w:iCs/>
              </w:rPr>
              <w:t>Реконструкция водопроводных очистных сооружений г. Вельск (1 этап)</w:t>
            </w:r>
          </w:p>
        </w:tc>
        <w:tc>
          <w:tcPr>
            <w:tcW w:w="1124" w:type="dxa"/>
          </w:tcPr>
          <w:p w14:paraId="2C8FE3BA" w14:textId="77777777" w:rsidR="008F5D04" w:rsidRPr="007A52B3" w:rsidRDefault="008F5D04" w:rsidP="008F5D04">
            <w:pPr>
              <w:pStyle w:val="af5"/>
              <w:jc w:val="right"/>
              <w:rPr>
                <w:rFonts w:ascii="Times New Roman" w:hAnsi="Times New Roman"/>
              </w:rPr>
            </w:pPr>
            <w:r w:rsidRPr="007A52B3">
              <w:rPr>
                <w:rFonts w:ascii="Times New Roman" w:hAnsi="Times New Roman"/>
              </w:rPr>
              <w:t>183,2</w:t>
            </w:r>
          </w:p>
        </w:tc>
        <w:tc>
          <w:tcPr>
            <w:tcW w:w="719" w:type="dxa"/>
          </w:tcPr>
          <w:p w14:paraId="27202A1E" w14:textId="77777777" w:rsidR="008F5D04" w:rsidRPr="007A52B3" w:rsidRDefault="008F5D04" w:rsidP="008F5D04">
            <w:pPr>
              <w:pStyle w:val="af5"/>
              <w:jc w:val="right"/>
              <w:rPr>
                <w:rFonts w:ascii="Times New Roman" w:hAnsi="Times New Roman"/>
              </w:rPr>
            </w:pPr>
            <w:r w:rsidRPr="007A52B3">
              <w:rPr>
                <w:rFonts w:ascii="Times New Roman" w:hAnsi="Times New Roman"/>
              </w:rPr>
              <w:t>179,6</w:t>
            </w:r>
          </w:p>
        </w:tc>
        <w:tc>
          <w:tcPr>
            <w:tcW w:w="811" w:type="dxa"/>
          </w:tcPr>
          <w:p w14:paraId="17FC88AF" w14:textId="77777777" w:rsidR="008F5D04" w:rsidRPr="007A52B3" w:rsidRDefault="008F5D04" w:rsidP="008F5D04">
            <w:pPr>
              <w:pStyle w:val="af5"/>
              <w:jc w:val="right"/>
              <w:rPr>
                <w:rFonts w:ascii="Times New Roman" w:hAnsi="Times New Roman"/>
              </w:rPr>
            </w:pPr>
            <w:r w:rsidRPr="007A52B3">
              <w:rPr>
                <w:rFonts w:ascii="Times New Roman" w:hAnsi="Times New Roman"/>
              </w:rPr>
              <w:t>3,6</w:t>
            </w:r>
          </w:p>
        </w:tc>
      </w:tr>
      <w:tr w:rsidR="007A52B3" w:rsidRPr="007A52B3" w14:paraId="5129193D" w14:textId="77777777" w:rsidTr="00462013">
        <w:tc>
          <w:tcPr>
            <w:tcW w:w="6648" w:type="dxa"/>
          </w:tcPr>
          <w:p w14:paraId="7D20E49D" w14:textId="77777777" w:rsidR="008F5D04" w:rsidRPr="007A52B3" w:rsidRDefault="008F5D04" w:rsidP="00132C0B">
            <w:pPr>
              <w:pStyle w:val="af5"/>
              <w:rPr>
                <w:rFonts w:ascii="Times New Roman" w:hAnsi="Times New Roman"/>
                <w:bCs/>
                <w:iCs/>
              </w:rPr>
            </w:pPr>
            <w:r w:rsidRPr="007A52B3">
              <w:rPr>
                <w:rFonts w:ascii="Times New Roman" w:hAnsi="Times New Roman"/>
                <w:bCs/>
                <w:iCs/>
              </w:rPr>
              <w:t xml:space="preserve">Строительство </w:t>
            </w:r>
            <w:r w:rsidRPr="007A52B3">
              <w:rPr>
                <w:rFonts w:ascii="Times New Roman" w:hAnsi="Times New Roman"/>
                <w:bCs/>
                <w:iCs/>
                <w:spacing w:val="-2"/>
              </w:rPr>
              <w:t>водоочистных сооружений</w:t>
            </w:r>
            <w:r w:rsidRPr="007A52B3">
              <w:rPr>
                <w:rFonts w:ascii="Times New Roman" w:hAnsi="Times New Roman"/>
                <w:bCs/>
                <w:iCs/>
              </w:rPr>
              <w:t xml:space="preserve"> и водонасосной станции, реконструкция сетей водоснабжения, пос. Шипицыно (1 этап)</w:t>
            </w:r>
          </w:p>
        </w:tc>
        <w:tc>
          <w:tcPr>
            <w:tcW w:w="1124" w:type="dxa"/>
          </w:tcPr>
          <w:p w14:paraId="71EF686C" w14:textId="77777777" w:rsidR="008F5D04" w:rsidRPr="007A52B3" w:rsidRDefault="008F5D04" w:rsidP="008F5D04">
            <w:pPr>
              <w:pStyle w:val="af5"/>
              <w:jc w:val="right"/>
              <w:rPr>
                <w:rFonts w:ascii="Times New Roman" w:hAnsi="Times New Roman"/>
              </w:rPr>
            </w:pPr>
            <w:r w:rsidRPr="007A52B3">
              <w:rPr>
                <w:rFonts w:ascii="Times New Roman" w:hAnsi="Times New Roman"/>
              </w:rPr>
              <w:t>44,9</w:t>
            </w:r>
          </w:p>
        </w:tc>
        <w:tc>
          <w:tcPr>
            <w:tcW w:w="719" w:type="dxa"/>
          </w:tcPr>
          <w:p w14:paraId="0885EE26" w14:textId="77777777" w:rsidR="008F5D04" w:rsidRPr="007A52B3" w:rsidRDefault="008F5D04" w:rsidP="008F5D04">
            <w:pPr>
              <w:pStyle w:val="af5"/>
              <w:jc w:val="right"/>
              <w:rPr>
                <w:rFonts w:ascii="Times New Roman" w:hAnsi="Times New Roman"/>
              </w:rPr>
            </w:pPr>
            <w:r w:rsidRPr="007A52B3">
              <w:rPr>
                <w:rFonts w:ascii="Times New Roman" w:hAnsi="Times New Roman"/>
              </w:rPr>
              <w:t>44,0</w:t>
            </w:r>
          </w:p>
        </w:tc>
        <w:tc>
          <w:tcPr>
            <w:tcW w:w="811" w:type="dxa"/>
          </w:tcPr>
          <w:p w14:paraId="150DE579" w14:textId="77777777" w:rsidR="008F5D04" w:rsidRPr="007A52B3" w:rsidRDefault="008F5D04" w:rsidP="008F5D04">
            <w:pPr>
              <w:pStyle w:val="af5"/>
              <w:jc w:val="right"/>
              <w:rPr>
                <w:rFonts w:ascii="Times New Roman" w:hAnsi="Times New Roman"/>
              </w:rPr>
            </w:pPr>
            <w:r w:rsidRPr="007A52B3">
              <w:rPr>
                <w:rFonts w:ascii="Times New Roman" w:hAnsi="Times New Roman"/>
              </w:rPr>
              <w:t>0,9</w:t>
            </w:r>
          </w:p>
        </w:tc>
      </w:tr>
      <w:tr w:rsidR="008F5D04" w:rsidRPr="007A52B3" w14:paraId="2BC8E728" w14:textId="77777777" w:rsidTr="00462013">
        <w:tc>
          <w:tcPr>
            <w:tcW w:w="6648" w:type="dxa"/>
          </w:tcPr>
          <w:p w14:paraId="30BA2189" w14:textId="77777777" w:rsidR="008F5D04" w:rsidRPr="007A52B3" w:rsidRDefault="008F5D04" w:rsidP="008F5D04">
            <w:pPr>
              <w:pStyle w:val="af5"/>
              <w:jc w:val="both"/>
              <w:rPr>
                <w:rFonts w:ascii="Times New Roman" w:hAnsi="Times New Roman"/>
              </w:rPr>
            </w:pPr>
            <w:r w:rsidRPr="007A52B3">
              <w:rPr>
                <w:rFonts w:ascii="Times New Roman" w:hAnsi="Times New Roman"/>
              </w:rPr>
              <w:t>Итого</w:t>
            </w:r>
          </w:p>
        </w:tc>
        <w:tc>
          <w:tcPr>
            <w:tcW w:w="1124" w:type="dxa"/>
          </w:tcPr>
          <w:p w14:paraId="6FA55F94" w14:textId="77777777" w:rsidR="008F5D04" w:rsidRPr="007A52B3" w:rsidRDefault="008F5D04" w:rsidP="008F5D04">
            <w:pPr>
              <w:pStyle w:val="af5"/>
              <w:jc w:val="right"/>
              <w:rPr>
                <w:rFonts w:ascii="Times New Roman" w:hAnsi="Times New Roman"/>
              </w:rPr>
            </w:pPr>
            <w:r w:rsidRPr="007A52B3">
              <w:rPr>
                <w:rFonts w:ascii="Times New Roman" w:hAnsi="Times New Roman"/>
              </w:rPr>
              <w:t>468,1</w:t>
            </w:r>
          </w:p>
        </w:tc>
        <w:tc>
          <w:tcPr>
            <w:tcW w:w="719" w:type="dxa"/>
          </w:tcPr>
          <w:p w14:paraId="3650B6AA" w14:textId="77777777" w:rsidR="008F5D04" w:rsidRPr="007A52B3" w:rsidRDefault="008F5D04" w:rsidP="008F5D04">
            <w:pPr>
              <w:pStyle w:val="af5"/>
              <w:jc w:val="right"/>
              <w:rPr>
                <w:rFonts w:ascii="Times New Roman" w:hAnsi="Times New Roman"/>
              </w:rPr>
            </w:pPr>
            <w:r w:rsidRPr="007A52B3">
              <w:rPr>
                <w:rFonts w:ascii="Times New Roman" w:hAnsi="Times New Roman"/>
              </w:rPr>
              <w:t>458,8</w:t>
            </w:r>
          </w:p>
        </w:tc>
        <w:tc>
          <w:tcPr>
            <w:tcW w:w="811" w:type="dxa"/>
          </w:tcPr>
          <w:p w14:paraId="517C6203" w14:textId="77777777" w:rsidR="008F5D04" w:rsidRPr="007A52B3" w:rsidRDefault="008F5D04" w:rsidP="008F5D04">
            <w:pPr>
              <w:pStyle w:val="af5"/>
              <w:jc w:val="right"/>
              <w:rPr>
                <w:rFonts w:ascii="Times New Roman" w:hAnsi="Times New Roman"/>
              </w:rPr>
            </w:pPr>
            <w:r w:rsidRPr="007A52B3">
              <w:rPr>
                <w:rFonts w:ascii="Times New Roman" w:hAnsi="Times New Roman"/>
              </w:rPr>
              <w:t>9,3</w:t>
            </w:r>
          </w:p>
        </w:tc>
      </w:tr>
    </w:tbl>
    <w:p w14:paraId="5558A9BE" w14:textId="77777777" w:rsidR="008F5D04" w:rsidRPr="007A52B3" w:rsidRDefault="008F5D04" w:rsidP="008F5D04">
      <w:pPr>
        <w:pStyle w:val="af5"/>
        <w:jc w:val="both"/>
        <w:rPr>
          <w:rFonts w:ascii="Times New Roman" w:hAnsi="Times New Roman"/>
          <w:sz w:val="24"/>
          <w:szCs w:val="28"/>
        </w:rPr>
      </w:pPr>
    </w:p>
    <w:p w14:paraId="4574D16A" w14:textId="2ED1F993" w:rsidR="008F5D04" w:rsidRPr="007A52B3" w:rsidRDefault="008F5D04" w:rsidP="008F5D04">
      <w:pPr>
        <w:shd w:val="clear" w:color="auto" w:fill="FFFFFF" w:themeFill="background1"/>
        <w:ind w:firstLine="720"/>
        <w:jc w:val="both"/>
        <w:rPr>
          <w:sz w:val="28"/>
          <w:szCs w:val="28"/>
        </w:rPr>
      </w:pPr>
      <w:r w:rsidRPr="007A52B3">
        <w:rPr>
          <w:sz w:val="28"/>
          <w:szCs w:val="28"/>
        </w:rPr>
        <w:t xml:space="preserve">Таким образом, в нарушение п. 11 Правил № 298-пп 0,4 </w:t>
      </w:r>
      <w:r w:rsidR="00AB5F73" w:rsidRPr="007A52B3">
        <w:rPr>
          <w:sz w:val="28"/>
          <w:szCs w:val="28"/>
        </w:rPr>
        <w:t>млн.руб.</w:t>
      </w:r>
      <w:r w:rsidRPr="007A52B3">
        <w:rPr>
          <w:sz w:val="28"/>
          <w:szCs w:val="28"/>
        </w:rPr>
        <w:t>, предусмотренных регпроектом в составе госпрограммы № 17, не распределены по объектам в составе ОАИП.</w:t>
      </w:r>
    </w:p>
    <w:p w14:paraId="2D929EDC" w14:textId="6ADCF1C6" w:rsidR="008F5D04" w:rsidRPr="007A52B3" w:rsidRDefault="008F5D04" w:rsidP="008F5D04">
      <w:pPr>
        <w:ind w:firstLine="720"/>
        <w:jc w:val="both"/>
        <w:rPr>
          <w:sz w:val="28"/>
          <w:szCs w:val="28"/>
        </w:rPr>
      </w:pPr>
      <w:r w:rsidRPr="007A52B3">
        <w:rPr>
          <w:sz w:val="28"/>
          <w:szCs w:val="28"/>
        </w:rPr>
        <w:t xml:space="preserve">При этом, финансовое обеспечение регпроекта не соответствует показателям Соглашения о предоставлении субсидии из ФБ от 26.12.2022 № </w:t>
      </w:r>
      <w:r w:rsidRPr="007A52B3">
        <w:rPr>
          <w:rStyle w:val="wmi-callto"/>
          <w:sz w:val="28"/>
          <w:szCs w:val="28"/>
        </w:rPr>
        <w:t>069-09-2023-322</w:t>
      </w:r>
      <w:r w:rsidRPr="007A52B3">
        <w:rPr>
          <w:sz w:val="28"/>
          <w:szCs w:val="28"/>
        </w:rPr>
        <w:t xml:space="preserve"> (в ред. от 18.09.2023), согласно которому общий объем бюджетных ассигнований, предусматриваемых в бюджете Архангельской области, в 2024 году составляет 489,2 </w:t>
      </w:r>
      <w:r w:rsidR="00AB5F73" w:rsidRPr="007A52B3">
        <w:rPr>
          <w:sz w:val="28"/>
          <w:szCs w:val="28"/>
        </w:rPr>
        <w:t>млн.руб.</w:t>
      </w:r>
      <w:r w:rsidRPr="007A52B3">
        <w:rPr>
          <w:sz w:val="28"/>
          <w:szCs w:val="28"/>
        </w:rPr>
        <w:t xml:space="preserve">, в том числе общий размер субсидии, предоставляемой из ФБ - 479,4 </w:t>
      </w:r>
      <w:r w:rsidR="00AB5F73" w:rsidRPr="007A52B3">
        <w:rPr>
          <w:sz w:val="28"/>
          <w:szCs w:val="28"/>
        </w:rPr>
        <w:t>млн.руб.</w:t>
      </w:r>
      <w:r w:rsidRPr="007A52B3">
        <w:rPr>
          <w:sz w:val="28"/>
          <w:szCs w:val="28"/>
        </w:rPr>
        <w:t xml:space="preserve"> В законопроекте не учтены средства субсидии из ФБ, предусмотренные в Соглашении от 26.12.2022 № </w:t>
      </w:r>
      <w:r w:rsidRPr="007A52B3">
        <w:rPr>
          <w:rStyle w:val="wmi-callto"/>
          <w:sz w:val="28"/>
          <w:szCs w:val="28"/>
        </w:rPr>
        <w:t>069-09-2023-322</w:t>
      </w:r>
      <w:r w:rsidRPr="007A52B3">
        <w:rPr>
          <w:sz w:val="28"/>
          <w:szCs w:val="28"/>
        </w:rPr>
        <w:t xml:space="preserve"> на реконструкцию системы водоснабжения Холмогорского района в сумме 20,6 </w:t>
      </w:r>
      <w:r w:rsidR="00AB5F73" w:rsidRPr="007A52B3">
        <w:rPr>
          <w:sz w:val="28"/>
          <w:szCs w:val="28"/>
        </w:rPr>
        <w:t>млн.руб.</w:t>
      </w:r>
    </w:p>
    <w:p w14:paraId="6CE51F1B" w14:textId="0B0D4A5F" w:rsidR="008F5D04" w:rsidRPr="007A52B3" w:rsidRDefault="008F5D04" w:rsidP="008F5D04">
      <w:pPr>
        <w:autoSpaceDE w:val="0"/>
        <w:autoSpaceDN w:val="0"/>
        <w:adjustRightInd w:val="0"/>
        <w:ind w:firstLine="709"/>
        <w:jc w:val="both"/>
        <w:rPr>
          <w:sz w:val="28"/>
          <w:szCs w:val="28"/>
        </w:rPr>
      </w:pPr>
      <w:r w:rsidRPr="007A52B3">
        <w:rPr>
          <w:sz w:val="28"/>
          <w:szCs w:val="28"/>
        </w:rPr>
        <w:t>Следует отметить, что начатое в рамках регпроекта в 2021 году строительство объекта «Реконструкция очистных сооружений водопровода в г. Котласе Архангельской области» в 2022</w:t>
      </w:r>
      <w:r w:rsidR="00462013" w:rsidRPr="007A52B3">
        <w:rPr>
          <w:sz w:val="28"/>
          <w:szCs w:val="28"/>
        </w:rPr>
        <w:t xml:space="preserve"> – </w:t>
      </w:r>
      <w:r w:rsidRPr="007A52B3">
        <w:rPr>
          <w:sz w:val="28"/>
          <w:szCs w:val="28"/>
        </w:rPr>
        <w:t>2023 год</w:t>
      </w:r>
      <w:r w:rsidR="00462013" w:rsidRPr="007A52B3">
        <w:rPr>
          <w:sz w:val="28"/>
          <w:szCs w:val="28"/>
        </w:rPr>
        <w:t>ах</w:t>
      </w:r>
      <w:r w:rsidRPr="007A52B3">
        <w:rPr>
          <w:sz w:val="28"/>
          <w:szCs w:val="28"/>
        </w:rPr>
        <w:t xml:space="preserve"> не продолжено, на основании соглашения о расторжении контракт расторгнут 10.12.2021. Причиной расторжения контракта послужили дефекты ранее разработанной проектной документации. Проектно-сметную документацию на реконструкцию очистных сооружений водопровода Котласа разработало ООО «ВКО» (г. Ульяновск), стоимость работ составила 5,8 </w:t>
      </w:r>
      <w:r w:rsidR="00AB5F73" w:rsidRPr="007A52B3">
        <w:rPr>
          <w:sz w:val="28"/>
          <w:szCs w:val="28"/>
        </w:rPr>
        <w:t>млн.руб.</w:t>
      </w:r>
      <w:r w:rsidRPr="007A52B3">
        <w:rPr>
          <w:sz w:val="28"/>
          <w:szCs w:val="28"/>
        </w:rPr>
        <w:t xml:space="preserve"> Управлением городского хозяйства администрации городского округа Архангельской области «Котлас» в 2022 году заключен муниципальный контракт на проектно-изыскательские работы стоимостью 13,97 </w:t>
      </w:r>
      <w:r w:rsidR="00AB5F73" w:rsidRPr="007A52B3">
        <w:rPr>
          <w:sz w:val="28"/>
          <w:szCs w:val="28"/>
        </w:rPr>
        <w:t>млн.руб.</w:t>
      </w:r>
      <w:r w:rsidRPr="007A52B3">
        <w:rPr>
          <w:sz w:val="28"/>
          <w:szCs w:val="28"/>
        </w:rPr>
        <w:t xml:space="preserve"> со сроком окончания – 09.10.2023 года. По состоянию на 25.10.2023 </w:t>
      </w:r>
      <w:r w:rsidRPr="007A52B3">
        <w:rPr>
          <w:bCs/>
          <w:iCs/>
          <w:sz w:val="28"/>
          <w:szCs w:val="28"/>
        </w:rPr>
        <w:t xml:space="preserve">корректировка проектной документации не выполнена. На 2024 год на данный объект запланированы средства в размере 213,5 </w:t>
      </w:r>
      <w:r w:rsidR="00AB5F73" w:rsidRPr="007A52B3">
        <w:rPr>
          <w:bCs/>
          <w:iCs/>
          <w:sz w:val="28"/>
          <w:szCs w:val="28"/>
        </w:rPr>
        <w:t>млн.руб.</w:t>
      </w:r>
      <w:r w:rsidRPr="007A52B3">
        <w:rPr>
          <w:bCs/>
          <w:iCs/>
          <w:sz w:val="28"/>
          <w:szCs w:val="28"/>
        </w:rPr>
        <w:t xml:space="preserve"> </w:t>
      </w:r>
      <w:r w:rsidRPr="007A52B3">
        <w:rPr>
          <w:sz w:val="28"/>
          <w:szCs w:val="28"/>
        </w:rPr>
        <w:t>С учетом вышесказанного, существуют риски неисполнения показателей регпроекта в 2024 году, соответственно, и необходимость планирования бюджетных ассигнований на указанный объект на 2025 год.</w:t>
      </w:r>
    </w:p>
    <w:p w14:paraId="11454163" w14:textId="77777777" w:rsidR="008A657A" w:rsidRPr="007A52B3" w:rsidRDefault="008A657A" w:rsidP="008A657A">
      <w:pPr>
        <w:spacing w:before="200" w:after="60"/>
        <w:jc w:val="center"/>
        <w:rPr>
          <w:b/>
          <w:sz w:val="28"/>
          <w:szCs w:val="28"/>
        </w:rPr>
      </w:pPr>
      <w:r w:rsidRPr="007A52B3">
        <w:rPr>
          <w:b/>
          <w:sz w:val="28"/>
          <w:szCs w:val="28"/>
        </w:rPr>
        <w:t>Региональный проект «Чистая страна»</w:t>
      </w:r>
    </w:p>
    <w:p w14:paraId="28EA35A7" w14:textId="77777777" w:rsidR="008A657A" w:rsidRPr="007A52B3" w:rsidRDefault="008A657A" w:rsidP="008A657A">
      <w:pPr>
        <w:ind w:firstLine="709"/>
        <w:contextualSpacing/>
        <w:jc w:val="both"/>
        <w:rPr>
          <w:sz w:val="28"/>
          <w:szCs w:val="28"/>
        </w:rPr>
      </w:pPr>
      <w:r w:rsidRPr="007A52B3">
        <w:rPr>
          <w:sz w:val="28"/>
          <w:szCs w:val="28"/>
        </w:rPr>
        <w:t>Срок реализации: 01.10.2018 – 31.12.2024 годы.</w:t>
      </w:r>
    </w:p>
    <w:p w14:paraId="3C191478" w14:textId="77777777" w:rsidR="008A657A" w:rsidRPr="007A52B3" w:rsidRDefault="008A657A" w:rsidP="008A657A">
      <w:pPr>
        <w:ind w:firstLine="709"/>
        <w:contextualSpacing/>
        <w:jc w:val="both"/>
        <w:rPr>
          <w:rFonts w:eastAsia="Calibri"/>
          <w:sz w:val="28"/>
          <w:szCs w:val="28"/>
        </w:rPr>
      </w:pPr>
      <w:r w:rsidRPr="007A52B3">
        <w:rPr>
          <w:sz w:val="28"/>
          <w:szCs w:val="28"/>
        </w:rPr>
        <w:t xml:space="preserve">Входит в структуру госпрограммы № 10 и </w:t>
      </w:r>
      <w:r w:rsidRPr="007A52B3">
        <w:rPr>
          <w:rFonts w:eastAsia="Calibri"/>
          <w:sz w:val="28"/>
          <w:szCs w:val="28"/>
        </w:rPr>
        <w:t xml:space="preserve">включает в себя четыре показателя, соответствующие ФП «Чистая страна» и значениям, установленным для Архангельской области госпрограммой РФ «Охрана окружающей среды». </w:t>
      </w:r>
    </w:p>
    <w:p w14:paraId="29332067" w14:textId="57AE168B" w:rsidR="008A657A" w:rsidRPr="007A52B3" w:rsidRDefault="008A657A" w:rsidP="008A657A">
      <w:pPr>
        <w:ind w:firstLine="709"/>
        <w:contextualSpacing/>
        <w:jc w:val="both"/>
        <w:rPr>
          <w:rFonts w:eastAsia="Calibri"/>
          <w:sz w:val="28"/>
          <w:szCs w:val="28"/>
        </w:rPr>
      </w:pPr>
      <w:r w:rsidRPr="007A52B3">
        <w:rPr>
          <w:rFonts w:eastAsia="Calibri"/>
          <w:sz w:val="28"/>
          <w:szCs w:val="28"/>
        </w:rPr>
        <w:t>Госпрограммой № 10 (ред. от 09.10.2023 № 975-пп) на 2024 год в рамках проекта на ликвидацию несанкционированных свалок в границах городов предусмотрено 456,1 млн.руб., что соответствует разделу 5 паспорта проекта. Согласно законопроекту</w:t>
      </w:r>
      <w:r w:rsidR="00FE6AB9" w:rsidRPr="007A52B3">
        <w:rPr>
          <w:rFonts w:eastAsia="Calibri"/>
          <w:sz w:val="28"/>
          <w:szCs w:val="28"/>
        </w:rPr>
        <w:t>,</w:t>
      </w:r>
      <w:r w:rsidRPr="007A52B3">
        <w:rPr>
          <w:rFonts w:eastAsia="Calibri"/>
          <w:sz w:val="28"/>
          <w:szCs w:val="28"/>
        </w:rPr>
        <w:t xml:space="preserve"> бюджетные средства: областного бюджета – 45,6 млн.руб., федерального бюджета – 410,5 млн.руб. предусмотрены ГБУ АО Центр, как субсидии на иные цели, а именно: на ликвидацию несанкционированных свалок</w:t>
      </w:r>
    </w:p>
    <w:p w14:paraId="296EDCF8" w14:textId="77777777" w:rsidR="008A657A" w:rsidRPr="007A52B3" w:rsidRDefault="008A657A" w:rsidP="008A657A">
      <w:pPr>
        <w:ind w:firstLine="709"/>
        <w:contextualSpacing/>
        <w:jc w:val="both"/>
        <w:rPr>
          <w:rFonts w:eastAsia="Calibri"/>
          <w:sz w:val="28"/>
          <w:szCs w:val="28"/>
        </w:rPr>
      </w:pPr>
      <w:r w:rsidRPr="007A52B3">
        <w:rPr>
          <w:rFonts w:eastAsia="Calibri"/>
          <w:sz w:val="28"/>
          <w:szCs w:val="28"/>
        </w:rPr>
        <w:t xml:space="preserve">- 190,5 млн.руб. - на острове Бревенник, в районе поселка 23 лесозавода, входящего в состав г. Архангельск (кадастровый номер 29:22:012401:1); </w:t>
      </w:r>
    </w:p>
    <w:p w14:paraId="1D1FEFDC" w14:textId="77777777" w:rsidR="008A657A" w:rsidRPr="007A52B3" w:rsidRDefault="008A657A" w:rsidP="008A657A">
      <w:pPr>
        <w:ind w:firstLine="709"/>
        <w:contextualSpacing/>
        <w:jc w:val="both"/>
        <w:rPr>
          <w:rFonts w:eastAsia="Calibri"/>
          <w:sz w:val="28"/>
          <w:szCs w:val="28"/>
        </w:rPr>
      </w:pPr>
      <w:r w:rsidRPr="007A52B3">
        <w:rPr>
          <w:rFonts w:eastAsia="Calibri"/>
          <w:sz w:val="28"/>
          <w:szCs w:val="28"/>
        </w:rPr>
        <w:t>- 105,0 млн.руб. - на острове Бревенник, в районе Маймаксанского лесного порта, входящего в состав г. Архангельск (кадастровый номер 29:22:012401:2);</w:t>
      </w:r>
    </w:p>
    <w:p w14:paraId="6D41959F" w14:textId="77777777" w:rsidR="008A657A" w:rsidRPr="007A52B3" w:rsidRDefault="008A657A" w:rsidP="008A657A">
      <w:pPr>
        <w:ind w:firstLine="709"/>
        <w:contextualSpacing/>
        <w:jc w:val="both"/>
        <w:rPr>
          <w:rFonts w:eastAsia="Calibri"/>
          <w:sz w:val="28"/>
          <w:szCs w:val="28"/>
        </w:rPr>
      </w:pPr>
      <w:r w:rsidRPr="007A52B3">
        <w:rPr>
          <w:rFonts w:eastAsia="Calibri"/>
          <w:sz w:val="28"/>
          <w:szCs w:val="28"/>
        </w:rPr>
        <w:t>- 100,3 млн.руб. - на острове Хабарка в составе г. Архангельск (кадастровый номер 29:16:181901);</w:t>
      </w:r>
    </w:p>
    <w:p w14:paraId="0815F8A4" w14:textId="77777777" w:rsidR="008A657A" w:rsidRPr="007A52B3" w:rsidRDefault="008A657A" w:rsidP="008A657A">
      <w:pPr>
        <w:ind w:firstLine="709"/>
        <w:contextualSpacing/>
        <w:jc w:val="both"/>
        <w:rPr>
          <w:rFonts w:eastAsia="Calibri"/>
          <w:sz w:val="28"/>
          <w:szCs w:val="28"/>
        </w:rPr>
      </w:pPr>
      <w:r w:rsidRPr="007A52B3">
        <w:rPr>
          <w:rFonts w:eastAsia="Calibri"/>
          <w:sz w:val="28"/>
          <w:szCs w:val="28"/>
        </w:rPr>
        <w:t>- 47,0 млн.руб. - на о. Кего, входящего в состав г. Архангельска (в кадастровом квартале 29:22:041203);</w:t>
      </w:r>
    </w:p>
    <w:p w14:paraId="4DF05311" w14:textId="77777777" w:rsidR="008A657A" w:rsidRPr="007A52B3" w:rsidRDefault="008A657A" w:rsidP="008A657A">
      <w:pPr>
        <w:ind w:firstLine="709"/>
        <w:contextualSpacing/>
        <w:jc w:val="both"/>
        <w:rPr>
          <w:rFonts w:eastAsia="Calibri"/>
          <w:sz w:val="28"/>
          <w:szCs w:val="28"/>
        </w:rPr>
      </w:pPr>
      <w:r w:rsidRPr="007A52B3">
        <w:rPr>
          <w:rFonts w:eastAsia="Calibri"/>
          <w:sz w:val="28"/>
          <w:szCs w:val="28"/>
        </w:rPr>
        <w:t>- 13,3 млн.руб. -</w:t>
      </w:r>
      <w:r w:rsidRPr="007A52B3">
        <w:t xml:space="preserve"> </w:t>
      </w:r>
      <w:r w:rsidRPr="007A52B3">
        <w:rPr>
          <w:rFonts w:eastAsia="Calibri"/>
          <w:sz w:val="28"/>
          <w:szCs w:val="28"/>
        </w:rPr>
        <w:t>г. Няндома Архангельской области (на земельных участках с кадастровыми номерами 29:12:010113:373, 29:12:000000:1726).</w:t>
      </w:r>
    </w:p>
    <w:p w14:paraId="17AF8274" w14:textId="77777777" w:rsidR="008A657A" w:rsidRPr="007A52B3" w:rsidRDefault="008A657A" w:rsidP="008A657A">
      <w:pPr>
        <w:ind w:firstLine="709"/>
        <w:contextualSpacing/>
        <w:jc w:val="both"/>
        <w:rPr>
          <w:rFonts w:eastAsia="Calibri"/>
          <w:sz w:val="28"/>
          <w:szCs w:val="28"/>
        </w:rPr>
      </w:pPr>
      <w:r w:rsidRPr="007A52B3">
        <w:rPr>
          <w:rFonts w:eastAsia="Calibri"/>
          <w:sz w:val="28"/>
          <w:szCs w:val="28"/>
        </w:rPr>
        <w:t xml:space="preserve">Следует отметить, что срок реализации регионального проекта с 01.10.2018 по 31.12.2024, а в разделах 2 и 4 паспорта РП представлен период только 2024 – 2026 г.г. с базовым значением 2018 года. </w:t>
      </w:r>
    </w:p>
    <w:p w14:paraId="432C565C" w14:textId="466C79F0" w:rsidR="008A657A" w:rsidRPr="007A52B3" w:rsidRDefault="008A657A" w:rsidP="008A657A">
      <w:pPr>
        <w:ind w:firstLine="709"/>
        <w:contextualSpacing/>
        <w:jc w:val="both"/>
        <w:rPr>
          <w:rFonts w:eastAsia="Calibri"/>
          <w:sz w:val="28"/>
          <w:szCs w:val="28"/>
        </w:rPr>
      </w:pPr>
      <w:r w:rsidRPr="007A52B3">
        <w:rPr>
          <w:rFonts w:eastAsia="Calibri"/>
          <w:sz w:val="28"/>
          <w:szCs w:val="28"/>
        </w:rPr>
        <w:t xml:space="preserve">В паспорте ФП «Чистая страна» отражены все расходы за период действия проекта, а в паспорте РП (в ред. от 29.09.2023 № 6) не отражены расходы ГБУ АО Центр текущего года на эти же объекты в размере 877,4 млн.руб., из них средства областного бюджета – 115,6 млн.руб., федерального бюджета – 761,8 млн.руб. Информация по расходам в разрезе периодов представлена в таблице </w:t>
      </w:r>
      <w:r w:rsidR="00D822D0" w:rsidRPr="007A52B3">
        <w:rPr>
          <w:rFonts w:eastAsia="Calibri"/>
          <w:sz w:val="28"/>
          <w:szCs w:val="28"/>
        </w:rPr>
        <w:t>160</w:t>
      </w:r>
      <w:r w:rsidRPr="007A52B3">
        <w:rPr>
          <w:rFonts w:eastAsia="Calibri"/>
          <w:sz w:val="28"/>
          <w:szCs w:val="28"/>
        </w:rPr>
        <w:t>.</w:t>
      </w:r>
    </w:p>
    <w:p w14:paraId="16F9E66F" w14:textId="77777777" w:rsidR="008A657A" w:rsidRPr="007A52B3" w:rsidRDefault="008A657A" w:rsidP="008A657A">
      <w:pPr>
        <w:ind w:firstLine="709"/>
        <w:contextualSpacing/>
        <w:jc w:val="both"/>
        <w:rPr>
          <w:rFonts w:eastAsia="Calibri"/>
          <w:sz w:val="28"/>
          <w:szCs w:val="28"/>
        </w:rPr>
      </w:pPr>
    </w:p>
    <w:p w14:paraId="0C09F017" w14:textId="77777777" w:rsidR="008A657A" w:rsidRPr="007A52B3" w:rsidRDefault="008A657A" w:rsidP="008A657A">
      <w:pPr>
        <w:pStyle w:val="af9"/>
        <w:keepNext/>
        <w:rPr>
          <w:rFonts w:eastAsia="Calibri"/>
          <w:b w:val="0"/>
          <w:bCs w:val="0"/>
          <w:szCs w:val="24"/>
        </w:rPr>
      </w:pPr>
      <w:r w:rsidRPr="007A52B3">
        <w:rPr>
          <w:rFonts w:eastAsia="Calibri"/>
          <w:b w:val="0"/>
          <w:bCs w:val="0"/>
          <w:szCs w:val="24"/>
        </w:rPr>
        <w:t xml:space="preserve">Таблица </w:t>
      </w:r>
      <w:r w:rsidRPr="007A52B3">
        <w:rPr>
          <w:rFonts w:eastAsia="Calibri"/>
          <w:b w:val="0"/>
          <w:bCs w:val="0"/>
          <w:szCs w:val="24"/>
        </w:rPr>
        <w:fldChar w:fldCharType="begin"/>
      </w:r>
      <w:r w:rsidRPr="007A52B3">
        <w:rPr>
          <w:rFonts w:eastAsia="Calibri"/>
          <w:b w:val="0"/>
          <w:bCs w:val="0"/>
          <w:szCs w:val="24"/>
        </w:rPr>
        <w:instrText xml:space="preserve"> SEQ Таблица \* ARABIC </w:instrText>
      </w:r>
      <w:r w:rsidRPr="007A52B3">
        <w:rPr>
          <w:rFonts w:eastAsia="Calibri"/>
          <w:b w:val="0"/>
          <w:bCs w:val="0"/>
          <w:szCs w:val="24"/>
        </w:rPr>
        <w:fldChar w:fldCharType="separate"/>
      </w:r>
      <w:r w:rsidR="00D822D0" w:rsidRPr="007A52B3">
        <w:rPr>
          <w:rFonts w:eastAsia="Calibri"/>
          <w:b w:val="0"/>
          <w:bCs w:val="0"/>
          <w:noProof/>
          <w:szCs w:val="24"/>
        </w:rPr>
        <w:t>160</w:t>
      </w:r>
      <w:r w:rsidRPr="007A52B3">
        <w:rPr>
          <w:rFonts w:eastAsia="Calibri"/>
          <w:b w:val="0"/>
          <w:bCs w:val="0"/>
          <w:szCs w:val="24"/>
        </w:rPr>
        <w:fldChar w:fldCharType="end"/>
      </w:r>
      <w:r w:rsidRPr="007A52B3">
        <w:rPr>
          <w:rFonts w:eastAsia="Calibri"/>
          <w:b w:val="0"/>
          <w:bCs w:val="0"/>
          <w:szCs w:val="24"/>
        </w:rPr>
        <w:t>. Расходы по мероприятию «Ликвидация и рекультивация свалок в границах городов» за период действия проекта, млн.руб.</w:t>
      </w:r>
    </w:p>
    <w:tbl>
      <w:tblPr>
        <w:tblW w:w="8560" w:type="dxa"/>
        <w:tblInd w:w="10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680"/>
        <w:gridCol w:w="960"/>
        <w:gridCol w:w="960"/>
        <w:gridCol w:w="960"/>
      </w:tblGrid>
      <w:tr w:rsidR="007A52B3" w:rsidRPr="007A52B3" w14:paraId="77EDAC55" w14:textId="77777777" w:rsidTr="008A657A">
        <w:trPr>
          <w:trHeight w:hRule="exact" w:val="255"/>
        </w:trPr>
        <w:tc>
          <w:tcPr>
            <w:tcW w:w="5680" w:type="dxa"/>
            <w:shd w:val="clear" w:color="auto" w:fill="auto"/>
            <w:noWrap/>
            <w:vAlign w:val="center"/>
            <w:hideMark/>
          </w:tcPr>
          <w:p w14:paraId="744C6BEF" w14:textId="77777777" w:rsidR="008A657A" w:rsidRPr="007A52B3" w:rsidRDefault="008A657A" w:rsidP="008A657A">
            <w:pPr>
              <w:jc w:val="center"/>
              <w:rPr>
                <w:sz w:val="22"/>
                <w:szCs w:val="22"/>
              </w:rPr>
            </w:pPr>
            <w:r w:rsidRPr="007A52B3">
              <w:rPr>
                <w:sz w:val="22"/>
                <w:szCs w:val="22"/>
              </w:rPr>
              <w:t>Местонахождение объекта/период</w:t>
            </w:r>
          </w:p>
        </w:tc>
        <w:tc>
          <w:tcPr>
            <w:tcW w:w="960" w:type="dxa"/>
            <w:shd w:val="clear" w:color="auto" w:fill="auto"/>
            <w:noWrap/>
            <w:vAlign w:val="bottom"/>
            <w:hideMark/>
          </w:tcPr>
          <w:p w14:paraId="32D597E7" w14:textId="77777777" w:rsidR="008A657A" w:rsidRPr="007A52B3" w:rsidRDefault="008A657A" w:rsidP="008A657A">
            <w:pPr>
              <w:jc w:val="center"/>
              <w:rPr>
                <w:sz w:val="22"/>
                <w:szCs w:val="22"/>
              </w:rPr>
            </w:pPr>
            <w:r w:rsidRPr="007A52B3">
              <w:rPr>
                <w:sz w:val="22"/>
                <w:szCs w:val="22"/>
              </w:rPr>
              <w:t>2023</w:t>
            </w:r>
          </w:p>
        </w:tc>
        <w:tc>
          <w:tcPr>
            <w:tcW w:w="960" w:type="dxa"/>
            <w:shd w:val="clear" w:color="auto" w:fill="auto"/>
            <w:noWrap/>
            <w:vAlign w:val="bottom"/>
            <w:hideMark/>
          </w:tcPr>
          <w:p w14:paraId="473137EF" w14:textId="77777777" w:rsidR="008A657A" w:rsidRPr="007A52B3" w:rsidRDefault="008A657A" w:rsidP="008A657A">
            <w:pPr>
              <w:jc w:val="center"/>
              <w:rPr>
                <w:sz w:val="22"/>
                <w:szCs w:val="22"/>
              </w:rPr>
            </w:pPr>
            <w:r w:rsidRPr="007A52B3">
              <w:rPr>
                <w:sz w:val="22"/>
                <w:szCs w:val="22"/>
              </w:rPr>
              <w:t>2024</w:t>
            </w:r>
          </w:p>
        </w:tc>
        <w:tc>
          <w:tcPr>
            <w:tcW w:w="960" w:type="dxa"/>
            <w:shd w:val="clear" w:color="auto" w:fill="auto"/>
            <w:noWrap/>
            <w:vAlign w:val="bottom"/>
            <w:hideMark/>
          </w:tcPr>
          <w:p w14:paraId="463B9C72" w14:textId="77777777" w:rsidR="008A657A" w:rsidRPr="007A52B3" w:rsidRDefault="008A657A" w:rsidP="008A657A">
            <w:pPr>
              <w:jc w:val="center"/>
              <w:rPr>
                <w:sz w:val="22"/>
                <w:szCs w:val="22"/>
              </w:rPr>
            </w:pPr>
            <w:r w:rsidRPr="007A52B3">
              <w:rPr>
                <w:sz w:val="22"/>
                <w:szCs w:val="22"/>
              </w:rPr>
              <w:t>Итого</w:t>
            </w:r>
          </w:p>
        </w:tc>
      </w:tr>
      <w:tr w:rsidR="007A52B3" w:rsidRPr="007A52B3" w14:paraId="59790D25" w14:textId="77777777" w:rsidTr="008A657A">
        <w:trPr>
          <w:trHeight w:hRule="exact" w:val="255"/>
        </w:trPr>
        <w:tc>
          <w:tcPr>
            <w:tcW w:w="5680" w:type="dxa"/>
            <w:shd w:val="clear" w:color="auto" w:fill="auto"/>
            <w:noWrap/>
            <w:vAlign w:val="center"/>
            <w:hideMark/>
          </w:tcPr>
          <w:p w14:paraId="73F940CC" w14:textId="4CA3A8E3" w:rsidR="008A657A" w:rsidRPr="007A52B3" w:rsidRDefault="008A657A" w:rsidP="00FE6AB9">
            <w:pPr>
              <w:jc w:val="both"/>
              <w:rPr>
                <w:sz w:val="22"/>
                <w:szCs w:val="22"/>
              </w:rPr>
            </w:pPr>
            <w:r w:rsidRPr="007A52B3">
              <w:rPr>
                <w:sz w:val="22"/>
                <w:szCs w:val="22"/>
              </w:rPr>
              <w:t>о. Бревенник (23 лесозавод)</w:t>
            </w:r>
          </w:p>
        </w:tc>
        <w:tc>
          <w:tcPr>
            <w:tcW w:w="960" w:type="dxa"/>
            <w:shd w:val="clear" w:color="auto" w:fill="auto"/>
            <w:noWrap/>
            <w:vAlign w:val="bottom"/>
            <w:hideMark/>
          </w:tcPr>
          <w:p w14:paraId="3C37BF21" w14:textId="77777777" w:rsidR="008A657A" w:rsidRPr="007A52B3" w:rsidRDefault="008A657A" w:rsidP="008A657A">
            <w:pPr>
              <w:jc w:val="right"/>
              <w:rPr>
                <w:sz w:val="22"/>
                <w:szCs w:val="22"/>
              </w:rPr>
            </w:pPr>
            <w:r w:rsidRPr="007A52B3">
              <w:rPr>
                <w:sz w:val="22"/>
                <w:szCs w:val="22"/>
              </w:rPr>
              <w:t>323,0</w:t>
            </w:r>
          </w:p>
        </w:tc>
        <w:tc>
          <w:tcPr>
            <w:tcW w:w="960" w:type="dxa"/>
            <w:shd w:val="clear" w:color="auto" w:fill="auto"/>
            <w:noWrap/>
            <w:vAlign w:val="bottom"/>
            <w:hideMark/>
          </w:tcPr>
          <w:p w14:paraId="41AC39EB" w14:textId="77777777" w:rsidR="008A657A" w:rsidRPr="007A52B3" w:rsidRDefault="008A657A" w:rsidP="008A657A">
            <w:pPr>
              <w:jc w:val="right"/>
              <w:rPr>
                <w:sz w:val="22"/>
                <w:szCs w:val="22"/>
              </w:rPr>
            </w:pPr>
            <w:r w:rsidRPr="007A52B3">
              <w:rPr>
                <w:sz w:val="22"/>
                <w:szCs w:val="22"/>
              </w:rPr>
              <w:t>190,5</w:t>
            </w:r>
          </w:p>
        </w:tc>
        <w:tc>
          <w:tcPr>
            <w:tcW w:w="960" w:type="dxa"/>
            <w:shd w:val="clear" w:color="auto" w:fill="auto"/>
            <w:noWrap/>
            <w:vAlign w:val="bottom"/>
            <w:hideMark/>
          </w:tcPr>
          <w:p w14:paraId="0736B98D" w14:textId="77777777" w:rsidR="008A657A" w:rsidRPr="007A52B3" w:rsidRDefault="008A657A" w:rsidP="008A657A">
            <w:pPr>
              <w:jc w:val="right"/>
              <w:rPr>
                <w:sz w:val="22"/>
                <w:szCs w:val="22"/>
              </w:rPr>
            </w:pPr>
            <w:r w:rsidRPr="007A52B3">
              <w:rPr>
                <w:sz w:val="22"/>
                <w:szCs w:val="22"/>
              </w:rPr>
              <w:t>513,5</w:t>
            </w:r>
          </w:p>
        </w:tc>
      </w:tr>
      <w:tr w:rsidR="007A52B3" w:rsidRPr="007A52B3" w14:paraId="22992929" w14:textId="77777777" w:rsidTr="008A657A">
        <w:trPr>
          <w:trHeight w:hRule="exact" w:val="255"/>
        </w:trPr>
        <w:tc>
          <w:tcPr>
            <w:tcW w:w="5680" w:type="dxa"/>
            <w:shd w:val="clear" w:color="auto" w:fill="auto"/>
            <w:noWrap/>
            <w:vAlign w:val="center"/>
            <w:hideMark/>
          </w:tcPr>
          <w:p w14:paraId="13FA23C1" w14:textId="77777777" w:rsidR="008A657A" w:rsidRPr="007A52B3" w:rsidRDefault="008A657A" w:rsidP="008A657A">
            <w:pPr>
              <w:jc w:val="both"/>
              <w:rPr>
                <w:sz w:val="22"/>
                <w:szCs w:val="22"/>
              </w:rPr>
            </w:pPr>
            <w:r w:rsidRPr="007A52B3">
              <w:rPr>
                <w:sz w:val="22"/>
                <w:szCs w:val="22"/>
              </w:rPr>
              <w:t>о. Бревенник (Маймаксанский лесной порт)</w:t>
            </w:r>
          </w:p>
        </w:tc>
        <w:tc>
          <w:tcPr>
            <w:tcW w:w="960" w:type="dxa"/>
            <w:shd w:val="clear" w:color="auto" w:fill="auto"/>
            <w:noWrap/>
            <w:vAlign w:val="bottom"/>
            <w:hideMark/>
          </w:tcPr>
          <w:p w14:paraId="7E3A5862" w14:textId="77777777" w:rsidR="008A657A" w:rsidRPr="007A52B3" w:rsidRDefault="008A657A" w:rsidP="008A657A">
            <w:pPr>
              <w:jc w:val="right"/>
              <w:rPr>
                <w:sz w:val="22"/>
                <w:szCs w:val="22"/>
              </w:rPr>
            </w:pPr>
            <w:r w:rsidRPr="007A52B3">
              <w:rPr>
                <w:sz w:val="22"/>
                <w:szCs w:val="22"/>
              </w:rPr>
              <w:t>137,5</w:t>
            </w:r>
          </w:p>
        </w:tc>
        <w:tc>
          <w:tcPr>
            <w:tcW w:w="960" w:type="dxa"/>
            <w:shd w:val="clear" w:color="auto" w:fill="auto"/>
            <w:noWrap/>
            <w:vAlign w:val="bottom"/>
            <w:hideMark/>
          </w:tcPr>
          <w:p w14:paraId="1F5DAD6D" w14:textId="77777777" w:rsidR="008A657A" w:rsidRPr="007A52B3" w:rsidRDefault="008A657A" w:rsidP="008A657A">
            <w:pPr>
              <w:jc w:val="right"/>
              <w:rPr>
                <w:sz w:val="22"/>
                <w:szCs w:val="22"/>
              </w:rPr>
            </w:pPr>
            <w:r w:rsidRPr="007A52B3">
              <w:rPr>
                <w:sz w:val="22"/>
                <w:szCs w:val="22"/>
              </w:rPr>
              <w:t>105,0</w:t>
            </w:r>
          </w:p>
        </w:tc>
        <w:tc>
          <w:tcPr>
            <w:tcW w:w="960" w:type="dxa"/>
            <w:shd w:val="clear" w:color="auto" w:fill="auto"/>
            <w:noWrap/>
            <w:vAlign w:val="bottom"/>
            <w:hideMark/>
          </w:tcPr>
          <w:p w14:paraId="67D2F1F5" w14:textId="77777777" w:rsidR="008A657A" w:rsidRPr="007A52B3" w:rsidRDefault="008A657A" w:rsidP="008A657A">
            <w:pPr>
              <w:jc w:val="right"/>
              <w:rPr>
                <w:sz w:val="22"/>
                <w:szCs w:val="22"/>
              </w:rPr>
            </w:pPr>
            <w:r w:rsidRPr="007A52B3">
              <w:rPr>
                <w:sz w:val="22"/>
                <w:szCs w:val="22"/>
              </w:rPr>
              <w:t>242,5</w:t>
            </w:r>
          </w:p>
        </w:tc>
      </w:tr>
      <w:tr w:rsidR="007A52B3" w:rsidRPr="007A52B3" w14:paraId="2C28ACD9" w14:textId="77777777" w:rsidTr="008A657A">
        <w:trPr>
          <w:trHeight w:hRule="exact" w:val="255"/>
        </w:trPr>
        <w:tc>
          <w:tcPr>
            <w:tcW w:w="5680" w:type="dxa"/>
            <w:shd w:val="clear" w:color="auto" w:fill="auto"/>
            <w:noWrap/>
            <w:vAlign w:val="center"/>
            <w:hideMark/>
          </w:tcPr>
          <w:p w14:paraId="68CCC59C" w14:textId="77777777" w:rsidR="008A657A" w:rsidRPr="007A52B3" w:rsidRDefault="008A657A" w:rsidP="008A657A">
            <w:pPr>
              <w:jc w:val="both"/>
              <w:rPr>
                <w:sz w:val="22"/>
                <w:szCs w:val="22"/>
              </w:rPr>
            </w:pPr>
            <w:r w:rsidRPr="007A52B3">
              <w:rPr>
                <w:sz w:val="22"/>
                <w:szCs w:val="22"/>
              </w:rPr>
              <w:t xml:space="preserve">о. Хабарка </w:t>
            </w:r>
          </w:p>
        </w:tc>
        <w:tc>
          <w:tcPr>
            <w:tcW w:w="960" w:type="dxa"/>
            <w:shd w:val="clear" w:color="auto" w:fill="auto"/>
            <w:noWrap/>
            <w:vAlign w:val="bottom"/>
            <w:hideMark/>
          </w:tcPr>
          <w:p w14:paraId="12C5E8F6" w14:textId="77777777" w:rsidR="008A657A" w:rsidRPr="007A52B3" w:rsidRDefault="008A657A" w:rsidP="008A657A">
            <w:pPr>
              <w:jc w:val="right"/>
              <w:rPr>
                <w:sz w:val="22"/>
                <w:szCs w:val="22"/>
              </w:rPr>
            </w:pPr>
            <w:r w:rsidRPr="007A52B3">
              <w:rPr>
                <w:sz w:val="22"/>
                <w:szCs w:val="22"/>
              </w:rPr>
              <w:t>272,0</w:t>
            </w:r>
          </w:p>
        </w:tc>
        <w:tc>
          <w:tcPr>
            <w:tcW w:w="960" w:type="dxa"/>
            <w:shd w:val="clear" w:color="auto" w:fill="auto"/>
            <w:noWrap/>
            <w:vAlign w:val="bottom"/>
            <w:hideMark/>
          </w:tcPr>
          <w:p w14:paraId="4D86DF70" w14:textId="77777777" w:rsidR="008A657A" w:rsidRPr="007A52B3" w:rsidRDefault="008A657A" w:rsidP="008A657A">
            <w:pPr>
              <w:jc w:val="right"/>
              <w:rPr>
                <w:sz w:val="22"/>
                <w:szCs w:val="22"/>
              </w:rPr>
            </w:pPr>
            <w:r w:rsidRPr="007A52B3">
              <w:rPr>
                <w:sz w:val="22"/>
                <w:szCs w:val="22"/>
              </w:rPr>
              <w:t>100,3</w:t>
            </w:r>
          </w:p>
        </w:tc>
        <w:tc>
          <w:tcPr>
            <w:tcW w:w="960" w:type="dxa"/>
            <w:shd w:val="clear" w:color="auto" w:fill="auto"/>
            <w:noWrap/>
            <w:vAlign w:val="bottom"/>
            <w:hideMark/>
          </w:tcPr>
          <w:p w14:paraId="4A369CC2" w14:textId="77777777" w:rsidR="008A657A" w:rsidRPr="007A52B3" w:rsidRDefault="008A657A" w:rsidP="008A657A">
            <w:pPr>
              <w:jc w:val="right"/>
              <w:rPr>
                <w:sz w:val="22"/>
                <w:szCs w:val="22"/>
              </w:rPr>
            </w:pPr>
            <w:r w:rsidRPr="007A52B3">
              <w:rPr>
                <w:sz w:val="22"/>
                <w:szCs w:val="22"/>
              </w:rPr>
              <w:t>372,3</w:t>
            </w:r>
          </w:p>
        </w:tc>
      </w:tr>
      <w:tr w:rsidR="007A52B3" w:rsidRPr="007A52B3" w14:paraId="244E105C" w14:textId="77777777" w:rsidTr="008A657A">
        <w:trPr>
          <w:trHeight w:hRule="exact" w:val="255"/>
        </w:trPr>
        <w:tc>
          <w:tcPr>
            <w:tcW w:w="5680" w:type="dxa"/>
            <w:shd w:val="clear" w:color="auto" w:fill="auto"/>
            <w:noWrap/>
            <w:vAlign w:val="center"/>
            <w:hideMark/>
          </w:tcPr>
          <w:p w14:paraId="2F7BC9AA" w14:textId="77777777" w:rsidR="008A657A" w:rsidRPr="007A52B3" w:rsidRDefault="008A657A" w:rsidP="008A657A">
            <w:pPr>
              <w:jc w:val="both"/>
              <w:rPr>
                <w:sz w:val="22"/>
                <w:szCs w:val="22"/>
              </w:rPr>
            </w:pPr>
            <w:r w:rsidRPr="007A52B3">
              <w:rPr>
                <w:sz w:val="22"/>
                <w:szCs w:val="22"/>
              </w:rPr>
              <w:t>о. Кего</w:t>
            </w:r>
          </w:p>
        </w:tc>
        <w:tc>
          <w:tcPr>
            <w:tcW w:w="960" w:type="dxa"/>
            <w:shd w:val="clear" w:color="auto" w:fill="auto"/>
            <w:noWrap/>
            <w:vAlign w:val="bottom"/>
            <w:hideMark/>
          </w:tcPr>
          <w:p w14:paraId="3AF44784" w14:textId="77777777" w:rsidR="008A657A" w:rsidRPr="007A52B3" w:rsidRDefault="008A657A" w:rsidP="008A657A">
            <w:pPr>
              <w:jc w:val="right"/>
              <w:rPr>
                <w:sz w:val="22"/>
                <w:szCs w:val="22"/>
              </w:rPr>
            </w:pPr>
            <w:r w:rsidRPr="007A52B3">
              <w:rPr>
                <w:sz w:val="22"/>
                <w:szCs w:val="22"/>
              </w:rPr>
              <w:t>97,6</w:t>
            </w:r>
          </w:p>
        </w:tc>
        <w:tc>
          <w:tcPr>
            <w:tcW w:w="960" w:type="dxa"/>
            <w:shd w:val="clear" w:color="auto" w:fill="auto"/>
            <w:noWrap/>
            <w:vAlign w:val="bottom"/>
            <w:hideMark/>
          </w:tcPr>
          <w:p w14:paraId="486854BD" w14:textId="77777777" w:rsidR="008A657A" w:rsidRPr="007A52B3" w:rsidRDefault="008A657A" w:rsidP="008A657A">
            <w:pPr>
              <w:jc w:val="right"/>
              <w:rPr>
                <w:sz w:val="22"/>
                <w:szCs w:val="22"/>
              </w:rPr>
            </w:pPr>
            <w:r w:rsidRPr="007A52B3">
              <w:rPr>
                <w:sz w:val="22"/>
                <w:szCs w:val="22"/>
              </w:rPr>
              <w:t>47,0</w:t>
            </w:r>
          </w:p>
        </w:tc>
        <w:tc>
          <w:tcPr>
            <w:tcW w:w="960" w:type="dxa"/>
            <w:shd w:val="clear" w:color="auto" w:fill="auto"/>
            <w:noWrap/>
            <w:vAlign w:val="bottom"/>
            <w:hideMark/>
          </w:tcPr>
          <w:p w14:paraId="6587C2EE" w14:textId="77777777" w:rsidR="008A657A" w:rsidRPr="007A52B3" w:rsidRDefault="008A657A" w:rsidP="008A657A">
            <w:pPr>
              <w:jc w:val="right"/>
              <w:rPr>
                <w:sz w:val="22"/>
                <w:szCs w:val="22"/>
              </w:rPr>
            </w:pPr>
            <w:r w:rsidRPr="007A52B3">
              <w:rPr>
                <w:sz w:val="22"/>
                <w:szCs w:val="22"/>
              </w:rPr>
              <w:t>144,6</w:t>
            </w:r>
          </w:p>
        </w:tc>
      </w:tr>
      <w:tr w:rsidR="007A52B3" w:rsidRPr="007A52B3" w14:paraId="4DEECA9D" w14:textId="77777777" w:rsidTr="008A657A">
        <w:trPr>
          <w:trHeight w:hRule="exact" w:val="255"/>
        </w:trPr>
        <w:tc>
          <w:tcPr>
            <w:tcW w:w="5680" w:type="dxa"/>
            <w:shd w:val="clear" w:color="auto" w:fill="auto"/>
            <w:noWrap/>
            <w:vAlign w:val="bottom"/>
            <w:hideMark/>
          </w:tcPr>
          <w:p w14:paraId="61D6627A" w14:textId="77777777" w:rsidR="008A657A" w:rsidRPr="007A52B3" w:rsidRDefault="008A657A" w:rsidP="008A657A">
            <w:pPr>
              <w:rPr>
                <w:sz w:val="22"/>
                <w:szCs w:val="22"/>
              </w:rPr>
            </w:pPr>
            <w:r w:rsidRPr="007A52B3">
              <w:rPr>
                <w:sz w:val="22"/>
                <w:szCs w:val="22"/>
              </w:rPr>
              <w:t xml:space="preserve">г. Няндома </w:t>
            </w:r>
          </w:p>
        </w:tc>
        <w:tc>
          <w:tcPr>
            <w:tcW w:w="960" w:type="dxa"/>
            <w:shd w:val="clear" w:color="auto" w:fill="auto"/>
            <w:noWrap/>
            <w:vAlign w:val="bottom"/>
            <w:hideMark/>
          </w:tcPr>
          <w:p w14:paraId="788CBFFA" w14:textId="77777777" w:rsidR="008A657A" w:rsidRPr="007A52B3" w:rsidRDefault="008A657A" w:rsidP="008A657A">
            <w:pPr>
              <w:jc w:val="right"/>
              <w:rPr>
                <w:sz w:val="22"/>
                <w:szCs w:val="22"/>
              </w:rPr>
            </w:pPr>
            <w:r w:rsidRPr="007A52B3">
              <w:rPr>
                <w:sz w:val="22"/>
                <w:szCs w:val="22"/>
              </w:rPr>
              <w:t>47,3</w:t>
            </w:r>
          </w:p>
        </w:tc>
        <w:tc>
          <w:tcPr>
            <w:tcW w:w="960" w:type="dxa"/>
            <w:shd w:val="clear" w:color="auto" w:fill="auto"/>
            <w:noWrap/>
            <w:vAlign w:val="bottom"/>
            <w:hideMark/>
          </w:tcPr>
          <w:p w14:paraId="4AADDBF8" w14:textId="77777777" w:rsidR="008A657A" w:rsidRPr="007A52B3" w:rsidRDefault="008A657A" w:rsidP="008A657A">
            <w:pPr>
              <w:jc w:val="right"/>
              <w:rPr>
                <w:sz w:val="22"/>
                <w:szCs w:val="22"/>
              </w:rPr>
            </w:pPr>
            <w:r w:rsidRPr="007A52B3">
              <w:rPr>
                <w:sz w:val="22"/>
                <w:szCs w:val="22"/>
              </w:rPr>
              <w:t>13,3</w:t>
            </w:r>
          </w:p>
        </w:tc>
        <w:tc>
          <w:tcPr>
            <w:tcW w:w="960" w:type="dxa"/>
            <w:shd w:val="clear" w:color="auto" w:fill="auto"/>
            <w:noWrap/>
            <w:vAlign w:val="bottom"/>
            <w:hideMark/>
          </w:tcPr>
          <w:p w14:paraId="0ADCA691" w14:textId="77777777" w:rsidR="008A657A" w:rsidRPr="007A52B3" w:rsidRDefault="008A657A" w:rsidP="008A657A">
            <w:pPr>
              <w:jc w:val="right"/>
              <w:rPr>
                <w:sz w:val="22"/>
                <w:szCs w:val="22"/>
              </w:rPr>
            </w:pPr>
            <w:r w:rsidRPr="007A52B3">
              <w:rPr>
                <w:sz w:val="22"/>
                <w:szCs w:val="22"/>
              </w:rPr>
              <w:t>60,6</w:t>
            </w:r>
          </w:p>
        </w:tc>
      </w:tr>
      <w:tr w:rsidR="008A657A" w:rsidRPr="007A52B3" w14:paraId="34273A0E" w14:textId="77777777" w:rsidTr="008A657A">
        <w:trPr>
          <w:trHeight w:hRule="exact" w:val="255"/>
        </w:trPr>
        <w:tc>
          <w:tcPr>
            <w:tcW w:w="5680" w:type="dxa"/>
            <w:shd w:val="clear" w:color="auto" w:fill="auto"/>
            <w:noWrap/>
            <w:vAlign w:val="bottom"/>
            <w:hideMark/>
          </w:tcPr>
          <w:p w14:paraId="5CDFBCE1" w14:textId="77777777" w:rsidR="008A657A" w:rsidRPr="007A52B3" w:rsidRDefault="008A657A" w:rsidP="008A657A">
            <w:pPr>
              <w:jc w:val="center"/>
              <w:rPr>
                <w:sz w:val="22"/>
                <w:szCs w:val="22"/>
              </w:rPr>
            </w:pPr>
            <w:r w:rsidRPr="007A52B3">
              <w:rPr>
                <w:sz w:val="22"/>
                <w:szCs w:val="22"/>
              </w:rPr>
              <w:t>Всего (млн.руб.)</w:t>
            </w:r>
          </w:p>
        </w:tc>
        <w:tc>
          <w:tcPr>
            <w:tcW w:w="960" w:type="dxa"/>
            <w:shd w:val="clear" w:color="auto" w:fill="auto"/>
            <w:noWrap/>
            <w:vAlign w:val="bottom"/>
            <w:hideMark/>
          </w:tcPr>
          <w:p w14:paraId="0E5DE765" w14:textId="77777777" w:rsidR="008A657A" w:rsidRPr="007A52B3" w:rsidRDefault="008A657A" w:rsidP="008A657A">
            <w:pPr>
              <w:jc w:val="right"/>
              <w:rPr>
                <w:sz w:val="22"/>
                <w:szCs w:val="22"/>
              </w:rPr>
            </w:pPr>
            <w:r w:rsidRPr="007A52B3">
              <w:rPr>
                <w:sz w:val="22"/>
                <w:szCs w:val="22"/>
              </w:rPr>
              <w:t>877,4</w:t>
            </w:r>
          </w:p>
        </w:tc>
        <w:tc>
          <w:tcPr>
            <w:tcW w:w="960" w:type="dxa"/>
            <w:shd w:val="clear" w:color="auto" w:fill="auto"/>
            <w:noWrap/>
            <w:vAlign w:val="bottom"/>
            <w:hideMark/>
          </w:tcPr>
          <w:p w14:paraId="4382D77F" w14:textId="77777777" w:rsidR="008A657A" w:rsidRPr="007A52B3" w:rsidRDefault="008A657A" w:rsidP="008A657A">
            <w:pPr>
              <w:jc w:val="right"/>
              <w:rPr>
                <w:sz w:val="22"/>
                <w:szCs w:val="22"/>
              </w:rPr>
            </w:pPr>
            <w:r w:rsidRPr="007A52B3">
              <w:rPr>
                <w:sz w:val="22"/>
                <w:szCs w:val="22"/>
              </w:rPr>
              <w:t>456,1</w:t>
            </w:r>
          </w:p>
        </w:tc>
        <w:tc>
          <w:tcPr>
            <w:tcW w:w="960" w:type="dxa"/>
            <w:shd w:val="clear" w:color="auto" w:fill="auto"/>
            <w:noWrap/>
            <w:vAlign w:val="bottom"/>
            <w:hideMark/>
          </w:tcPr>
          <w:p w14:paraId="0D91F9C2" w14:textId="77777777" w:rsidR="008A657A" w:rsidRPr="007A52B3" w:rsidRDefault="008A657A" w:rsidP="008A657A">
            <w:pPr>
              <w:jc w:val="right"/>
              <w:rPr>
                <w:sz w:val="22"/>
                <w:szCs w:val="22"/>
              </w:rPr>
            </w:pPr>
            <w:r w:rsidRPr="007A52B3">
              <w:rPr>
                <w:sz w:val="22"/>
                <w:szCs w:val="22"/>
              </w:rPr>
              <w:t>1 333,5</w:t>
            </w:r>
          </w:p>
        </w:tc>
      </w:tr>
    </w:tbl>
    <w:p w14:paraId="31A62CB6" w14:textId="77777777" w:rsidR="008A657A" w:rsidRPr="007A52B3" w:rsidRDefault="008A657A" w:rsidP="008A657A">
      <w:pPr>
        <w:ind w:firstLine="709"/>
        <w:contextualSpacing/>
        <w:jc w:val="both"/>
        <w:rPr>
          <w:rFonts w:eastAsia="Calibri"/>
          <w:sz w:val="28"/>
          <w:szCs w:val="28"/>
        </w:rPr>
      </w:pPr>
    </w:p>
    <w:p w14:paraId="5FEAF5DD" w14:textId="77777777" w:rsidR="008A657A" w:rsidRPr="007A52B3" w:rsidRDefault="008A657A" w:rsidP="008A657A">
      <w:pPr>
        <w:ind w:firstLine="709"/>
        <w:contextualSpacing/>
        <w:jc w:val="both"/>
        <w:rPr>
          <w:rFonts w:eastAsia="Calibri"/>
          <w:sz w:val="28"/>
          <w:szCs w:val="28"/>
        </w:rPr>
      </w:pPr>
      <w:r w:rsidRPr="007A52B3">
        <w:rPr>
          <w:rFonts w:eastAsia="Calibri"/>
          <w:sz w:val="28"/>
          <w:szCs w:val="28"/>
        </w:rPr>
        <w:t>КСП АО отмечает, что данные факты не обеспечивают прозрачность, открытость и подотчетность деятельности в указанной сфере.</w:t>
      </w:r>
    </w:p>
    <w:p w14:paraId="60883FEE" w14:textId="77777777" w:rsidR="008A657A" w:rsidRPr="007A52B3" w:rsidRDefault="008A657A" w:rsidP="008A657A">
      <w:pPr>
        <w:spacing w:before="200" w:after="60"/>
        <w:jc w:val="center"/>
        <w:rPr>
          <w:b/>
          <w:sz w:val="28"/>
          <w:szCs w:val="28"/>
        </w:rPr>
      </w:pPr>
      <w:r w:rsidRPr="007A52B3">
        <w:rPr>
          <w:b/>
          <w:sz w:val="28"/>
          <w:szCs w:val="28"/>
        </w:rPr>
        <w:t>Региональный проект «Комплексная система обращения с твердыми коммунальными отходами»</w:t>
      </w:r>
    </w:p>
    <w:p w14:paraId="66098379" w14:textId="77777777" w:rsidR="008A657A" w:rsidRPr="007A52B3" w:rsidRDefault="008A657A" w:rsidP="008A657A">
      <w:pPr>
        <w:ind w:firstLine="709"/>
        <w:contextualSpacing/>
        <w:jc w:val="both"/>
        <w:rPr>
          <w:rFonts w:eastAsia="Calibri"/>
          <w:sz w:val="28"/>
          <w:szCs w:val="28"/>
        </w:rPr>
      </w:pPr>
      <w:r w:rsidRPr="007A52B3">
        <w:rPr>
          <w:rFonts w:eastAsia="Calibri"/>
          <w:sz w:val="28"/>
          <w:szCs w:val="28"/>
        </w:rPr>
        <w:t>Срок реализации проекта: 01.10.2018 – 31.12.2024 годы.</w:t>
      </w:r>
    </w:p>
    <w:p w14:paraId="16059605" w14:textId="77777777" w:rsidR="008A657A" w:rsidRPr="007A52B3" w:rsidRDefault="008A657A" w:rsidP="008A657A">
      <w:pPr>
        <w:ind w:firstLine="709"/>
        <w:contextualSpacing/>
        <w:jc w:val="both"/>
        <w:rPr>
          <w:rFonts w:eastAsia="Calibri"/>
          <w:sz w:val="28"/>
          <w:szCs w:val="28"/>
        </w:rPr>
      </w:pPr>
      <w:r w:rsidRPr="007A52B3">
        <w:rPr>
          <w:rFonts w:eastAsia="Calibri"/>
          <w:sz w:val="28"/>
          <w:szCs w:val="28"/>
        </w:rPr>
        <w:t>Входит в структуру госпрограммы № 10 и включает в себя четыре показателя, соответствующие ФП «Комплексная система обращения с твердыми коммунальными отходами» и значениям не ниже, установленных для Архангельской области госпрограммой РФ «Охрана окружающей среды», так показатель «Доля твердых коммунальных отходов, направленных на обработку (сортировку), в общей массе образованных твердых коммунальных отходов» для Архангельской области установлен в размере 18,5 %, в региональном проекте - 22 %.</w:t>
      </w:r>
    </w:p>
    <w:p w14:paraId="6F590838" w14:textId="3D92F6DD" w:rsidR="008A657A" w:rsidRPr="007A52B3" w:rsidRDefault="008A657A" w:rsidP="008A657A">
      <w:pPr>
        <w:ind w:firstLine="709"/>
        <w:contextualSpacing/>
        <w:jc w:val="both"/>
        <w:rPr>
          <w:rFonts w:eastAsia="Calibri"/>
          <w:sz w:val="28"/>
          <w:szCs w:val="28"/>
        </w:rPr>
      </w:pPr>
      <w:r w:rsidRPr="007A52B3">
        <w:rPr>
          <w:rFonts w:eastAsia="Calibri"/>
          <w:sz w:val="28"/>
          <w:szCs w:val="28"/>
        </w:rPr>
        <w:t>Госпрограммой № 10 (ред. от 09.10.2023 № 975-пп) на 2024 год в рамках проекта предусмотрено 277,7 млн.руб., что соответствует разделу 5 паспорта проекта. Согласно законопроекту</w:t>
      </w:r>
      <w:r w:rsidR="00FE6AB9" w:rsidRPr="007A52B3">
        <w:rPr>
          <w:rFonts w:eastAsia="Calibri"/>
          <w:sz w:val="28"/>
          <w:szCs w:val="28"/>
        </w:rPr>
        <w:t>,</w:t>
      </w:r>
      <w:r w:rsidRPr="007A52B3">
        <w:rPr>
          <w:rFonts w:eastAsia="Calibri"/>
          <w:sz w:val="28"/>
          <w:szCs w:val="28"/>
        </w:rPr>
        <w:t xml:space="preserve"> бюджетные средства предусмотрены АО «Архангельский экологический оператор», как субсидии юридическим лицам (кроме некоммерческих организаций), индивидуальным предпринимателям, физическим лицам – производителям товаров, работ, услуг, на создание объекта «Комплекс обработки и утилизации твердых коммунальных отходов мощностью 70 000 тонн в год, расположенный по адресу: Архангельская область, Котласский район, муниципальное образование «Черемушское»).</w:t>
      </w:r>
    </w:p>
    <w:p w14:paraId="459D3458" w14:textId="788140B5" w:rsidR="008A657A" w:rsidRPr="007A52B3" w:rsidRDefault="008A657A" w:rsidP="008A657A">
      <w:pPr>
        <w:ind w:firstLine="709"/>
        <w:jc w:val="both"/>
        <w:rPr>
          <w:rFonts w:eastAsia="Calibri"/>
          <w:sz w:val="28"/>
          <w:szCs w:val="28"/>
        </w:rPr>
      </w:pPr>
      <w:r w:rsidRPr="007A52B3">
        <w:rPr>
          <w:rFonts w:eastAsia="Calibri"/>
          <w:sz w:val="28"/>
          <w:szCs w:val="28"/>
        </w:rPr>
        <w:t>Следует отметить, что срок реализации РП с 01.10.2018 по 31.12.2024, а в разделах 2 и 4 паспорта регионального проекта представлен период только 2024 – 2026 г.г. с базовым значением в разделе 4 мероприятий 2019</w:t>
      </w:r>
      <w:r w:rsidR="00230D31" w:rsidRPr="007A52B3">
        <w:rPr>
          <w:rFonts w:eastAsia="Calibri"/>
          <w:sz w:val="28"/>
          <w:szCs w:val="28"/>
        </w:rPr>
        <w:t xml:space="preserve"> – </w:t>
      </w:r>
      <w:r w:rsidRPr="007A52B3">
        <w:rPr>
          <w:rFonts w:eastAsia="Calibri"/>
          <w:sz w:val="28"/>
          <w:szCs w:val="28"/>
        </w:rPr>
        <w:t>2022 г.г., что не соответствует приложению № 4 Постановления № 793-пп.</w:t>
      </w:r>
    </w:p>
    <w:p w14:paraId="3AEDF24E" w14:textId="77777777" w:rsidR="008A657A" w:rsidRPr="007A52B3" w:rsidRDefault="008A657A" w:rsidP="008A657A">
      <w:pPr>
        <w:ind w:firstLine="709"/>
        <w:jc w:val="both"/>
        <w:rPr>
          <w:rFonts w:eastAsia="Calibri"/>
          <w:sz w:val="28"/>
          <w:szCs w:val="28"/>
        </w:rPr>
      </w:pPr>
      <w:r w:rsidRPr="007A52B3">
        <w:rPr>
          <w:rFonts w:eastAsia="Calibri"/>
          <w:sz w:val="28"/>
          <w:szCs w:val="28"/>
        </w:rPr>
        <w:t>В паспорте ФП «Комплексная система обращения с твердыми коммунальными отходами» отражены все расходы за период действия проекта, а паспорт РП (в ред. от 29.09.2023 № 6) отражает только расходы на объект «Комплекс обработки и утилизации твердых коммунальных отходов мощностью 70 000 тонн в год, расположенный по адресу: Архангельская область, Котласский район, муниципальное образование «Черемушское».</w:t>
      </w:r>
    </w:p>
    <w:p w14:paraId="5575681C" w14:textId="343B4089" w:rsidR="008A657A" w:rsidRPr="007A52B3" w:rsidRDefault="008A657A" w:rsidP="008A657A">
      <w:pPr>
        <w:ind w:firstLine="709"/>
        <w:jc w:val="both"/>
        <w:rPr>
          <w:rFonts w:eastAsia="Calibri"/>
          <w:sz w:val="28"/>
          <w:szCs w:val="28"/>
        </w:rPr>
      </w:pPr>
      <w:r w:rsidRPr="007A52B3">
        <w:rPr>
          <w:rFonts w:eastAsia="Calibri"/>
          <w:sz w:val="28"/>
          <w:szCs w:val="28"/>
        </w:rPr>
        <w:t>При этом, ранее в рамках РП «Комплексная система обращения с твердыми коммунальными отходами (Архангельская область)» производилась закупка контейнеров для раздельного накопления ТКО и реализовалось строительство еще двух объектов по обращению с ТКО: мощностью 60 000 тонн в год, расположенный по адресу: Архангельская область, Няндомский район» и мощностью 275</w:t>
      </w:r>
      <w:r w:rsidR="001E730E" w:rsidRPr="007A52B3">
        <w:rPr>
          <w:rFonts w:eastAsia="Calibri"/>
          <w:sz w:val="28"/>
          <w:szCs w:val="28"/>
        </w:rPr>
        <w:t> </w:t>
      </w:r>
      <w:r w:rsidRPr="007A52B3">
        <w:rPr>
          <w:rFonts w:eastAsia="Calibri"/>
          <w:sz w:val="28"/>
          <w:szCs w:val="28"/>
        </w:rPr>
        <w:t>000</w:t>
      </w:r>
      <w:r w:rsidR="001E730E" w:rsidRPr="007A52B3">
        <w:rPr>
          <w:rFonts w:eastAsia="Calibri"/>
          <w:sz w:val="28"/>
          <w:szCs w:val="28"/>
        </w:rPr>
        <w:t xml:space="preserve"> </w:t>
      </w:r>
      <w:r w:rsidRPr="007A52B3">
        <w:rPr>
          <w:rFonts w:eastAsia="Calibri"/>
          <w:sz w:val="28"/>
          <w:szCs w:val="28"/>
        </w:rPr>
        <w:t>тонн в год, расположенный по адресу: Архангельская область, Холмогорский район».</w:t>
      </w:r>
    </w:p>
    <w:p w14:paraId="1427E8D8" w14:textId="77777777" w:rsidR="008A657A" w:rsidRPr="007A52B3" w:rsidRDefault="008A657A" w:rsidP="008A657A">
      <w:pPr>
        <w:ind w:firstLine="709"/>
        <w:jc w:val="both"/>
        <w:rPr>
          <w:rFonts w:eastAsia="Calibri"/>
          <w:sz w:val="28"/>
          <w:szCs w:val="28"/>
        </w:rPr>
      </w:pPr>
    </w:p>
    <w:p w14:paraId="5A1C64CF" w14:textId="7A86F810" w:rsidR="008A657A" w:rsidRPr="007A52B3" w:rsidRDefault="008A657A" w:rsidP="008A657A">
      <w:pPr>
        <w:pStyle w:val="af9"/>
        <w:keepNext/>
        <w:rPr>
          <w:rFonts w:eastAsia="Calibri"/>
          <w:b w:val="0"/>
          <w:bCs w:val="0"/>
          <w:szCs w:val="24"/>
        </w:rPr>
      </w:pPr>
      <w:r w:rsidRPr="007A52B3">
        <w:rPr>
          <w:rFonts w:eastAsia="Calibri"/>
          <w:b w:val="0"/>
          <w:bCs w:val="0"/>
          <w:szCs w:val="24"/>
        </w:rPr>
        <w:t xml:space="preserve">Таблица </w:t>
      </w:r>
      <w:r w:rsidRPr="007A52B3">
        <w:rPr>
          <w:rFonts w:eastAsia="Calibri"/>
          <w:b w:val="0"/>
          <w:bCs w:val="0"/>
          <w:szCs w:val="24"/>
        </w:rPr>
        <w:fldChar w:fldCharType="begin"/>
      </w:r>
      <w:r w:rsidRPr="007A52B3">
        <w:rPr>
          <w:rFonts w:eastAsia="Calibri"/>
          <w:b w:val="0"/>
          <w:bCs w:val="0"/>
          <w:szCs w:val="24"/>
        </w:rPr>
        <w:instrText xml:space="preserve"> SEQ Таблица \* ARABIC </w:instrText>
      </w:r>
      <w:r w:rsidRPr="007A52B3">
        <w:rPr>
          <w:rFonts w:eastAsia="Calibri"/>
          <w:b w:val="0"/>
          <w:bCs w:val="0"/>
          <w:szCs w:val="24"/>
        </w:rPr>
        <w:fldChar w:fldCharType="separate"/>
      </w:r>
      <w:r w:rsidR="00D822D0" w:rsidRPr="007A52B3">
        <w:rPr>
          <w:rFonts w:eastAsia="Calibri"/>
          <w:b w:val="0"/>
          <w:bCs w:val="0"/>
          <w:noProof/>
          <w:szCs w:val="24"/>
        </w:rPr>
        <w:t>161</w:t>
      </w:r>
      <w:r w:rsidRPr="007A52B3">
        <w:rPr>
          <w:rFonts w:eastAsia="Calibri"/>
          <w:b w:val="0"/>
          <w:bCs w:val="0"/>
          <w:szCs w:val="24"/>
        </w:rPr>
        <w:fldChar w:fldCharType="end"/>
      </w:r>
      <w:r w:rsidRPr="007A52B3">
        <w:rPr>
          <w:rFonts w:eastAsia="Calibri"/>
          <w:b w:val="0"/>
          <w:bCs w:val="0"/>
          <w:szCs w:val="24"/>
        </w:rPr>
        <w:t xml:space="preserve">. Расходы по мероприятиям РП </w:t>
      </w:r>
      <w:r w:rsidR="00D822D0" w:rsidRPr="007A52B3">
        <w:rPr>
          <w:rFonts w:eastAsia="Calibri"/>
          <w:b w:val="0"/>
          <w:bCs w:val="0"/>
          <w:szCs w:val="24"/>
        </w:rPr>
        <w:t>«</w:t>
      </w:r>
      <w:r w:rsidRPr="007A52B3">
        <w:rPr>
          <w:rFonts w:eastAsia="Calibri"/>
          <w:b w:val="0"/>
          <w:bCs w:val="0"/>
          <w:szCs w:val="24"/>
        </w:rPr>
        <w:t>Комплексная система обращения с твердыми коммунальными отходами</w:t>
      </w:r>
      <w:r w:rsidR="00D822D0" w:rsidRPr="007A52B3">
        <w:rPr>
          <w:rFonts w:eastAsia="Calibri"/>
          <w:b w:val="0"/>
          <w:bCs w:val="0"/>
          <w:szCs w:val="24"/>
        </w:rPr>
        <w:t>»</w:t>
      </w:r>
      <w:r w:rsidRPr="007A52B3">
        <w:rPr>
          <w:rFonts w:eastAsia="Calibri"/>
          <w:b w:val="0"/>
          <w:bCs w:val="0"/>
          <w:szCs w:val="24"/>
        </w:rPr>
        <w:t>, млн.руб.</w:t>
      </w:r>
    </w:p>
    <w:tbl>
      <w:tblPr>
        <w:tblW w:w="9248"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6271"/>
        <w:gridCol w:w="992"/>
        <w:gridCol w:w="992"/>
        <w:gridCol w:w="993"/>
      </w:tblGrid>
      <w:tr w:rsidR="007A52B3" w:rsidRPr="007A52B3" w14:paraId="3210D77B" w14:textId="77777777" w:rsidTr="00D822D0">
        <w:trPr>
          <w:trHeight w:val="116"/>
        </w:trPr>
        <w:tc>
          <w:tcPr>
            <w:tcW w:w="6271" w:type="dxa"/>
            <w:shd w:val="clear" w:color="auto" w:fill="auto"/>
            <w:vAlign w:val="center"/>
            <w:hideMark/>
          </w:tcPr>
          <w:p w14:paraId="0E5437D6" w14:textId="77777777" w:rsidR="008A657A" w:rsidRPr="007A52B3" w:rsidRDefault="008A657A" w:rsidP="008A657A">
            <w:pPr>
              <w:jc w:val="center"/>
              <w:rPr>
                <w:sz w:val="18"/>
                <w:szCs w:val="18"/>
              </w:rPr>
            </w:pPr>
            <w:r w:rsidRPr="007A52B3">
              <w:rPr>
                <w:sz w:val="18"/>
                <w:szCs w:val="18"/>
              </w:rPr>
              <w:t>Период</w:t>
            </w:r>
          </w:p>
        </w:tc>
        <w:tc>
          <w:tcPr>
            <w:tcW w:w="992" w:type="dxa"/>
            <w:shd w:val="clear" w:color="auto" w:fill="auto"/>
            <w:vAlign w:val="center"/>
            <w:hideMark/>
          </w:tcPr>
          <w:p w14:paraId="4FEED007" w14:textId="77777777" w:rsidR="008A657A" w:rsidRPr="007A52B3" w:rsidRDefault="008A657A" w:rsidP="008A657A">
            <w:pPr>
              <w:jc w:val="center"/>
              <w:rPr>
                <w:sz w:val="18"/>
                <w:szCs w:val="18"/>
              </w:rPr>
            </w:pPr>
            <w:r w:rsidRPr="007A52B3">
              <w:rPr>
                <w:sz w:val="18"/>
                <w:szCs w:val="18"/>
              </w:rPr>
              <w:t>2021</w:t>
            </w:r>
          </w:p>
        </w:tc>
        <w:tc>
          <w:tcPr>
            <w:tcW w:w="992" w:type="dxa"/>
            <w:shd w:val="clear" w:color="auto" w:fill="auto"/>
            <w:vAlign w:val="center"/>
            <w:hideMark/>
          </w:tcPr>
          <w:p w14:paraId="17AF7ABB" w14:textId="77777777" w:rsidR="008A657A" w:rsidRPr="007A52B3" w:rsidRDefault="008A657A" w:rsidP="008A657A">
            <w:pPr>
              <w:jc w:val="center"/>
              <w:rPr>
                <w:sz w:val="18"/>
                <w:szCs w:val="18"/>
              </w:rPr>
            </w:pPr>
            <w:r w:rsidRPr="007A52B3">
              <w:rPr>
                <w:sz w:val="18"/>
                <w:szCs w:val="18"/>
              </w:rPr>
              <w:t>2022</w:t>
            </w:r>
          </w:p>
        </w:tc>
        <w:tc>
          <w:tcPr>
            <w:tcW w:w="993" w:type="dxa"/>
            <w:shd w:val="clear" w:color="auto" w:fill="auto"/>
            <w:vAlign w:val="center"/>
            <w:hideMark/>
          </w:tcPr>
          <w:p w14:paraId="420417C6" w14:textId="77777777" w:rsidR="008A657A" w:rsidRPr="007A52B3" w:rsidRDefault="008A657A" w:rsidP="008A657A">
            <w:pPr>
              <w:jc w:val="center"/>
              <w:rPr>
                <w:sz w:val="18"/>
                <w:szCs w:val="18"/>
              </w:rPr>
            </w:pPr>
            <w:r w:rsidRPr="007A52B3">
              <w:rPr>
                <w:sz w:val="18"/>
                <w:szCs w:val="18"/>
              </w:rPr>
              <w:t>2023</w:t>
            </w:r>
          </w:p>
        </w:tc>
      </w:tr>
      <w:tr w:rsidR="007A52B3" w:rsidRPr="007A52B3" w14:paraId="556A4EFC" w14:textId="77777777" w:rsidTr="00D822D0">
        <w:trPr>
          <w:trHeight w:val="434"/>
        </w:trPr>
        <w:tc>
          <w:tcPr>
            <w:tcW w:w="6271" w:type="dxa"/>
            <w:shd w:val="clear" w:color="auto" w:fill="auto"/>
            <w:vAlign w:val="center"/>
            <w:hideMark/>
          </w:tcPr>
          <w:p w14:paraId="4B274746" w14:textId="77777777" w:rsidR="008A657A" w:rsidRPr="007A52B3" w:rsidRDefault="008A657A" w:rsidP="008A657A">
            <w:pPr>
              <w:rPr>
                <w:sz w:val="18"/>
                <w:szCs w:val="18"/>
              </w:rPr>
            </w:pPr>
            <w:r w:rsidRPr="007A52B3">
              <w:rPr>
                <w:sz w:val="18"/>
                <w:szCs w:val="18"/>
              </w:rPr>
              <w:t>Всего расходов, предусмотренных госпрограммой № 10 по РП "Комплексная система обращения с твердыми коммунальными отходами", млн.руб.</w:t>
            </w:r>
          </w:p>
        </w:tc>
        <w:tc>
          <w:tcPr>
            <w:tcW w:w="992" w:type="dxa"/>
            <w:shd w:val="clear" w:color="auto" w:fill="auto"/>
            <w:vAlign w:val="center"/>
            <w:hideMark/>
          </w:tcPr>
          <w:p w14:paraId="3CE62E1C" w14:textId="77777777" w:rsidR="008A657A" w:rsidRPr="007A52B3" w:rsidRDefault="008A657A" w:rsidP="008A657A">
            <w:pPr>
              <w:jc w:val="center"/>
              <w:rPr>
                <w:sz w:val="18"/>
                <w:szCs w:val="18"/>
              </w:rPr>
            </w:pPr>
            <w:r w:rsidRPr="007A52B3">
              <w:rPr>
                <w:sz w:val="18"/>
                <w:szCs w:val="18"/>
              </w:rPr>
              <w:t>19,7</w:t>
            </w:r>
          </w:p>
        </w:tc>
        <w:tc>
          <w:tcPr>
            <w:tcW w:w="992" w:type="dxa"/>
            <w:shd w:val="clear" w:color="auto" w:fill="auto"/>
            <w:vAlign w:val="center"/>
            <w:hideMark/>
          </w:tcPr>
          <w:p w14:paraId="6583AE4E" w14:textId="77777777" w:rsidR="008A657A" w:rsidRPr="007A52B3" w:rsidRDefault="008A657A" w:rsidP="008A657A">
            <w:pPr>
              <w:jc w:val="center"/>
              <w:rPr>
                <w:sz w:val="18"/>
                <w:szCs w:val="18"/>
              </w:rPr>
            </w:pPr>
            <w:r w:rsidRPr="007A52B3">
              <w:rPr>
                <w:sz w:val="18"/>
                <w:szCs w:val="18"/>
              </w:rPr>
              <w:t>500,8</w:t>
            </w:r>
          </w:p>
        </w:tc>
        <w:tc>
          <w:tcPr>
            <w:tcW w:w="993" w:type="dxa"/>
            <w:shd w:val="clear" w:color="auto" w:fill="auto"/>
            <w:vAlign w:val="center"/>
            <w:hideMark/>
          </w:tcPr>
          <w:p w14:paraId="07C2C0C7" w14:textId="77777777" w:rsidR="008A657A" w:rsidRPr="007A52B3" w:rsidRDefault="008A657A" w:rsidP="008A657A">
            <w:pPr>
              <w:jc w:val="center"/>
              <w:rPr>
                <w:sz w:val="18"/>
                <w:szCs w:val="18"/>
              </w:rPr>
            </w:pPr>
            <w:r w:rsidRPr="007A52B3">
              <w:rPr>
                <w:sz w:val="18"/>
                <w:szCs w:val="18"/>
              </w:rPr>
              <w:t>530,7</w:t>
            </w:r>
          </w:p>
        </w:tc>
      </w:tr>
      <w:tr w:rsidR="007A52B3" w:rsidRPr="007A52B3" w14:paraId="36035DE0" w14:textId="77777777" w:rsidTr="00D822D0">
        <w:trPr>
          <w:trHeight w:val="45"/>
        </w:trPr>
        <w:tc>
          <w:tcPr>
            <w:tcW w:w="6271" w:type="dxa"/>
            <w:shd w:val="clear" w:color="auto" w:fill="auto"/>
            <w:vAlign w:val="center"/>
            <w:hideMark/>
          </w:tcPr>
          <w:p w14:paraId="6A64F854" w14:textId="77777777" w:rsidR="008A657A" w:rsidRPr="007A52B3" w:rsidRDefault="008A657A" w:rsidP="008A657A">
            <w:pPr>
              <w:rPr>
                <w:sz w:val="18"/>
                <w:szCs w:val="18"/>
              </w:rPr>
            </w:pPr>
            <w:r w:rsidRPr="007A52B3">
              <w:rPr>
                <w:sz w:val="18"/>
                <w:szCs w:val="18"/>
              </w:rPr>
              <w:t>в том числе:</w:t>
            </w:r>
          </w:p>
        </w:tc>
        <w:tc>
          <w:tcPr>
            <w:tcW w:w="992" w:type="dxa"/>
            <w:shd w:val="clear" w:color="auto" w:fill="auto"/>
            <w:vAlign w:val="center"/>
            <w:hideMark/>
          </w:tcPr>
          <w:p w14:paraId="3E97A61A" w14:textId="77777777" w:rsidR="008A657A" w:rsidRPr="007A52B3" w:rsidRDefault="008A657A" w:rsidP="008A657A">
            <w:pPr>
              <w:rPr>
                <w:sz w:val="18"/>
                <w:szCs w:val="18"/>
              </w:rPr>
            </w:pPr>
            <w:r w:rsidRPr="007A52B3">
              <w:rPr>
                <w:sz w:val="18"/>
                <w:szCs w:val="18"/>
              </w:rPr>
              <w:t> </w:t>
            </w:r>
          </w:p>
        </w:tc>
        <w:tc>
          <w:tcPr>
            <w:tcW w:w="992" w:type="dxa"/>
            <w:shd w:val="clear" w:color="auto" w:fill="auto"/>
            <w:vAlign w:val="center"/>
            <w:hideMark/>
          </w:tcPr>
          <w:p w14:paraId="5ACC0963" w14:textId="77777777" w:rsidR="008A657A" w:rsidRPr="007A52B3" w:rsidRDefault="008A657A" w:rsidP="008A657A">
            <w:pPr>
              <w:rPr>
                <w:sz w:val="18"/>
                <w:szCs w:val="18"/>
              </w:rPr>
            </w:pPr>
            <w:r w:rsidRPr="007A52B3">
              <w:rPr>
                <w:sz w:val="18"/>
                <w:szCs w:val="18"/>
              </w:rPr>
              <w:t> </w:t>
            </w:r>
          </w:p>
        </w:tc>
        <w:tc>
          <w:tcPr>
            <w:tcW w:w="993" w:type="dxa"/>
            <w:shd w:val="clear" w:color="auto" w:fill="auto"/>
            <w:vAlign w:val="center"/>
            <w:hideMark/>
          </w:tcPr>
          <w:p w14:paraId="609101EA" w14:textId="77777777" w:rsidR="008A657A" w:rsidRPr="007A52B3" w:rsidRDefault="008A657A" w:rsidP="008A657A">
            <w:pPr>
              <w:rPr>
                <w:sz w:val="18"/>
                <w:szCs w:val="18"/>
              </w:rPr>
            </w:pPr>
            <w:r w:rsidRPr="007A52B3">
              <w:rPr>
                <w:sz w:val="18"/>
                <w:szCs w:val="18"/>
              </w:rPr>
              <w:t> </w:t>
            </w:r>
          </w:p>
        </w:tc>
      </w:tr>
      <w:tr w:rsidR="007A52B3" w:rsidRPr="007A52B3" w14:paraId="5B17AB64" w14:textId="77777777" w:rsidTr="00D822D0">
        <w:trPr>
          <w:trHeight w:val="120"/>
        </w:trPr>
        <w:tc>
          <w:tcPr>
            <w:tcW w:w="6271" w:type="dxa"/>
            <w:shd w:val="clear" w:color="auto" w:fill="auto"/>
            <w:vAlign w:val="center"/>
            <w:hideMark/>
          </w:tcPr>
          <w:p w14:paraId="3A353B7C" w14:textId="77777777" w:rsidR="008A657A" w:rsidRPr="007A52B3" w:rsidRDefault="008A657A" w:rsidP="008A657A">
            <w:pPr>
              <w:rPr>
                <w:sz w:val="18"/>
                <w:szCs w:val="18"/>
              </w:rPr>
            </w:pPr>
            <w:r w:rsidRPr="007A52B3">
              <w:rPr>
                <w:sz w:val="18"/>
                <w:szCs w:val="18"/>
              </w:rPr>
              <w:t>федеральный бюджет</w:t>
            </w:r>
          </w:p>
        </w:tc>
        <w:tc>
          <w:tcPr>
            <w:tcW w:w="992" w:type="dxa"/>
            <w:shd w:val="clear" w:color="auto" w:fill="auto"/>
            <w:vAlign w:val="center"/>
            <w:hideMark/>
          </w:tcPr>
          <w:p w14:paraId="2737C71C" w14:textId="77777777" w:rsidR="008A657A" w:rsidRPr="007A52B3" w:rsidRDefault="008A657A" w:rsidP="008A657A">
            <w:pPr>
              <w:jc w:val="center"/>
              <w:rPr>
                <w:sz w:val="18"/>
                <w:szCs w:val="18"/>
              </w:rPr>
            </w:pPr>
            <w:r w:rsidRPr="007A52B3">
              <w:rPr>
                <w:sz w:val="18"/>
                <w:szCs w:val="18"/>
              </w:rPr>
              <w:t>19,3</w:t>
            </w:r>
          </w:p>
        </w:tc>
        <w:tc>
          <w:tcPr>
            <w:tcW w:w="992" w:type="dxa"/>
            <w:shd w:val="clear" w:color="auto" w:fill="auto"/>
            <w:vAlign w:val="center"/>
            <w:hideMark/>
          </w:tcPr>
          <w:p w14:paraId="21DE4674" w14:textId="77777777" w:rsidR="008A657A" w:rsidRPr="007A52B3" w:rsidRDefault="008A657A" w:rsidP="008A657A">
            <w:pPr>
              <w:jc w:val="center"/>
              <w:rPr>
                <w:sz w:val="18"/>
                <w:szCs w:val="18"/>
              </w:rPr>
            </w:pPr>
            <w:r w:rsidRPr="007A52B3">
              <w:rPr>
                <w:sz w:val="18"/>
                <w:szCs w:val="18"/>
              </w:rPr>
              <w:t>490,8</w:t>
            </w:r>
          </w:p>
        </w:tc>
        <w:tc>
          <w:tcPr>
            <w:tcW w:w="993" w:type="dxa"/>
            <w:shd w:val="clear" w:color="auto" w:fill="auto"/>
            <w:vAlign w:val="center"/>
            <w:hideMark/>
          </w:tcPr>
          <w:p w14:paraId="67419C57" w14:textId="77777777" w:rsidR="008A657A" w:rsidRPr="007A52B3" w:rsidRDefault="008A657A" w:rsidP="008A657A">
            <w:pPr>
              <w:jc w:val="center"/>
              <w:rPr>
                <w:sz w:val="18"/>
                <w:szCs w:val="18"/>
              </w:rPr>
            </w:pPr>
            <w:r w:rsidRPr="007A52B3">
              <w:rPr>
                <w:sz w:val="18"/>
                <w:szCs w:val="18"/>
              </w:rPr>
              <w:t>520,1</w:t>
            </w:r>
          </w:p>
        </w:tc>
      </w:tr>
      <w:tr w:rsidR="008A657A" w:rsidRPr="007A52B3" w14:paraId="6DFEF5A5" w14:textId="77777777" w:rsidTr="00D822D0">
        <w:trPr>
          <w:trHeight w:val="39"/>
        </w:trPr>
        <w:tc>
          <w:tcPr>
            <w:tcW w:w="6271" w:type="dxa"/>
            <w:shd w:val="clear" w:color="auto" w:fill="auto"/>
            <w:vAlign w:val="center"/>
            <w:hideMark/>
          </w:tcPr>
          <w:p w14:paraId="361709D9" w14:textId="77777777" w:rsidR="008A657A" w:rsidRPr="007A52B3" w:rsidRDefault="008A657A" w:rsidP="008A657A">
            <w:pPr>
              <w:rPr>
                <w:sz w:val="18"/>
                <w:szCs w:val="18"/>
              </w:rPr>
            </w:pPr>
            <w:r w:rsidRPr="007A52B3">
              <w:rPr>
                <w:sz w:val="18"/>
                <w:szCs w:val="18"/>
              </w:rPr>
              <w:t>областной бюджет</w:t>
            </w:r>
          </w:p>
        </w:tc>
        <w:tc>
          <w:tcPr>
            <w:tcW w:w="992" w:type="dxa"/>
            <w:shd w:val="clear" w:color="auto" w:fill="auto"/>
            <w:vAlign w:val="center"/>
            <w:hideMark/>
          </w:tcPr>
          <w:p w14:paraId="2CE1A09A" w14:textId="77777777" w:rsidR="008A657A" w:rsidRPr="007A52B3" w:rsidRDefault="008A657A" w:rsidP="008A657A">
            <w:pPr>
              <w:jc w:val="center"/>
              <w:rPr>
                <w:sz w:val="18"/>
                <w:szCs w:val="18"/>
              </w:rPr>
            </w:pPr>
            <w:r w:rsidRPr="007A52B3">
              <w:rPr>
                <w:sz w:val="18"/>
                <w:szCs w:val="18"/>
              </w:rPr>
              <w:t>0,4</w:t>
            </w:r>
          </w:p>
        </w:tc>
        <w:tc>
          <w:tcPr>
            <w:tcW w:w="992" w:type="dxa"/>
            <w:shd w:val="clear" w:color="auto" w:fill="auto"/>
            <w:vAlign w:val="center"/>
            <w:hideMark/>
          </w:tcPr>
          <w:p w14:paraId="66DAF475" w14:textId="77777777" w:rsidR="008A657A" w:rsidRPr="007A52B3" w:rsidRDefault="008A657A" w:rsidP="008A657A">
            <w:pPr>
              <w:jc w:val="center"/>
              <w:rPr>
                <w:sz w:val="18"/>
                <w:szCs w:val="18"/>
              </w:rPr>
            </w:pPr>
            <w:r w:rsidRPr="007A52B3">
              <w:rPr>
                <w:sz w:val="18"/>
                <w:szCs w:val="18"/>
              </w:rPr>
              <w:t>10,0</w:t>
            </w:r>
          </w:p>
        </w:tc>
        <w:tc>
          <w:tcPr>
            <w:tcW w:w="993" w:type="dxa"/>
            <w:shd w:val="clear" w:color="auto" w:fill="auto"/>
            <w:vAlign w:val="center"/>
            <w:hideMark/>
          </w:tcPr>
          <w:p w14:paraId="78E11566" w14:textId="77777777" w:rsidR="008A657A" w:rsidRPr="007A52B3" w:rsidRDefault="008A657A" w:rsidP="008A657A">
            <w:pPr>
              <w:jc w:val="center"/>
              <w:rPr>
                <w:sz w:val="18"/>
                <w:szCs w:val="18"/>
              </w:rPr>
            </w:pPr>
            <w:r w:rsidRPr="007A52B3">
              <w:rPr>
                <w:sz w:val="18"/>
                <w:szCs w:val="18"/>
              </w:rPr>
              <w:t>10,6</w:t>
            </w:r>
          </w:p>
        </w:tc>
      </w:tr>
    </w:tbl>
    <w:p w14:paraId="6922A410" w14:textId="77777777" w:rsidR="008A657A" w:rsidRPr="007A52B3" w:rsidRDefault="008A657A" w:rsidP="008A657A">
      <w:pPr>
        <w:ind w:firstLine="709"/>
        <w:jc w:val="both"/>
        <w:rPr>
          <w:rFonts w:eastAsia="Calibri"/>
          <w:sz w:val="28"/>
          <w:szCs w:val="28"/>
        </w:rPr>
      </w:pPr>
    </w:p>
    <w:p w14:paraId="70FCF405" w14:textId="77777777" w:rsidR="008A657A" w:rsidRPr="007A52B3" w:rsidRDefault="008A657A" w:rsidP="008A657A">
      <w:pPr>
        <w:ind w:firstLine="709"/>
        <w:jc w:val="both"/>
        <w:rPr>
          <w:rFonts w:eastAsia="Calibri"/>
          <w:sz w:val="28"/>
          <w:szCs w:val="28"/>
        </w:rPr>
      </w:pPr>
      <w:r w:rsidRPr="007A52B3">
        <w:rPr>
          <w:rFonts w:eastAsia="Calibri"/>
          <w:sz w:val="28"/>
          <w:szCs w:val="28"/>
        </w:rPr>
        <w:t>КСП АО отмечает, что данные факты не обеспечивают прозрачность, открытость и подотчетность деятельности в указанной сфере.</w:t>
      </w:r>
    </w:p>
    <w:p w14:paraId="5639EBA2" w14:textId="24EC899B" w:rsidR="004F38C9" w:rsidRPr="007A52B3" w:rsidRDefault="004F38C9" w:rsidP="004F38C9">
      <w:pPr>
        <w:spacing w:before="200" w:after="60"/>
        <w:jc w:val="center"/>
        <w:rPr>
          <w:b/>
          <w:sz w:val="28"/>
          <w:szCs w:val="28"/>
        </w:rPr>
      </w:pPr>
      <w:r w:rsidRPr="007A52B3">
        <w:rPr>
          <w:b/>
          <w:sz w:val="28"/>
          <w:szCs w:val="28"/>
        </w:rPr>
        <w:t>Региональный проект «Сохранение лесов»</w:t>
      </w:r>
    </w:p>
    <w:p w14:paraId="07117F52" w14:textId="77777777" w:rsidR="004F38C9" w:rsidRPr="007A52B3" w:rsidRDefault="004F38C9" w:rsidP="004F38C9">
      <w:pPr>
        <w:pStyle w:val="af5"/>
        <w:ind w:firstLine="709"/>
        <w:jc w:val="both"/>
        <w:rPr>
          <w:rFonts w:ascii="Times New Roman" w:hAnsi="Times New Roman"/>
          <w:sz w:val="28"/>
          <w:szCs w:val="28"/>
          <w:lang w:eastAsia="ru-RU"/>
        </w:rPr>
      </w:pPr>
      <w:r w:rsidRPr="007A52B3">
        <w:rPr>
          <w:rFonts w:ascii="Times New Roman" w:hAnsi="Times New Roman"/>
          <w:sz w:val="28"/>
          <w:szCs w:val="28"/>
          <w:lang w:eastAsia="ru-RU"/>
        </w:rPr>
        <w:t>Паспорт РП «Сохранение лесов» утвержден протоколом проектного комитета Архангельской области от 18.12.2018 № 8 (в редакции от 29.09.2023 № 6).</w:t>
      </w:r>
    </w:p>
    <w:p w14:paraId="454E1B9F" w14:textId="77777777" w:rsidR="004F38C9" w:rsidRPr="007A52B3" w:rsidRDefault="004F38C9" w:rsidP="004F38C9">
      <w:pPr>
        <w:ind w:firstLine="709"/>
        <w:jc w:val="both"/>
        <w:rPr>
          <w:sz w:val="28"/>
          <w:szCs w:val="28"/>
        </w:rPr>
      </w:pPr>
      <w:r w:rsidRPr="007A52B3">
        <w:rPr>
          <w:sz w:val="28"/>
          <w:szCs w:val="28"/>
        </w:rPr>
        <w:t>Мероприятия по реализации РП «Сохранение лесов» связаны с госпрограммой № 15.</w:t>
      </w:r>
    </w:p>
    <w:p w14:paraId="60866A64" w14:textId="17161FC6" w:rsidR="004F38C9" w:rsidRPr="007A52B3" w:rsidRDefault="004F38C9" w:rsidP="004F38C9">
      <w:pPr>
        <w:ind w:firstLine="709"/>
        <w:jc w:val="both"/>
        <w:rPr>
          <w:spacing w:val="-2"/>
          <w:sz w:val="28"/>
          <w:szCs w:val="28"/>
        </w:rPr>
      </w:pPr>
      <w:r w:rsidRPr="007A52B3">
        <w:rPr>
          <w:sz w:val="28"/>
          <w:szCs w:val="28"/>
        </w:rPr>
        <w:t xml:space="preserve">Целью реализации РП является </w:t>
      </w:r>
      <w:r w:rsidRPr="007A52B3">
        <w:rPr>
          <w:spacing w:val="-2"/>
          <w:sz w:val="28"/>
          <w:szCs w:val="28"/>
        </w:rPr>
        <w:t>обеспечение баланса выбытия и воспроизводства лесов в соотношении 100</w:t>
      </w:r>
      <w:r w:rsidR="00230D31" w:rsidRPr="007A52B3">
        <w:rPr>
          <w:spacing w:val="-2"/>
          <w:sz w:val="28"/>
          <w:szCs w:val="28"/>
        </w:rPr>
        <w:t xml:space="preserve"> </w:t>
      </w:r>
      <w:r w:rsidRPr="007A52B3">
        <w:rPr>
          <w:spacing w:val="-2"/>
          <w:sz w:val="28"/>
          <w:szCs w:val="28"/>
        </w:rPr>
        <w:t>% к 2024 году, показатель сохраняется до 2026 года.</w:t>
      </w:r>
    </w:p>
    <w:p w14:paraId="1FAC710C" w14:textId="77777777" w:rsidR="004F38C9" w:rsidRPr="007A52B3" w:rsidRDefault="004F38C9" w:rsidP="004F38C9">
      <w:pPr>
        <w:ind w:firstLine="709"/>
        <w:jc w:val="both"/>
        <w:rPr>
          <w:sz w:val="28"/>
          <w:szCs w:val="28"/>
        </w:rPr>
      </w:pPr>
      <w:r w:rsidRPr="007A52B3">
        <w:rPr>
          <w:sz w:val="28"/>
          <w:szCs w:val="28"/>
        </w:rPr>
        <w:t>Результатом РП «Сохранение лесов» НП «Экология», согласно госпрограмме № 15, являются:</w:t>
      </w:r>
    </w:p>
    <w:p w14:paraId="3579905C" w14:textId="77777777" w:rsidR="004F38C9" w:rsidRPr="007A52B3" w:rsidRDefault="004F38C9" w:rsidP="004F38C9">
      <w:pPr>
        <w:numPr>
          <w:ilvl w:val="0"/>
          <w:numId w:val="36"/>
        </w:numPr>
        <w:ind w:left="0" w:firstLine="709"/>
        <w:contextualSpacing/>
        <w:jc w:val="both"/>
        <w:rPr>
          <w:rFonts w:eastAsia="Calibri"/>
          <w:sz w:val="28"/>
          <w:szCs w:val="28"/>
        </w:rPr>
      </w:pPr>
      <w:r w:rsidRPr="007A52B3">
        <w:rPr>
          <w:rFonts w:eastAsia="Calibri"/>
          <w:sz w:val="28"/>
          <w:szCs w:val="28"/>
        </w:rPr>
        <w:t>увеличение площади лесовосстановления, повышение качества и эффективности работ по лесовосстановлению на лесных участках, не переданных в пользование (аренду): к 2024 году до 7,88 тыс. га; на лесных участках, переданных в пользование (аренду) на площади 7,92 тыс. га;</w:t>
      </w:r>
    </w:p>
    <w:p w14:paraId="13A3D957" w14:textId="77777777" w:rsidR="004F38C9" w:rsidRPr="007A52B3" w:rsidRDefault="004F38C9" w:rsidP="004F38C9">
      <w:pPr>
        <w:numPr>
          <w:ilvl w:val="0"/>
          <w:numId w:val="36"/>
        </w:numPr>
        <w:ind w:left="0" w:firstLine="709"/>
        <w:contextualSpacing/>
        <w:jc w:val="both"/>
        <w:rPr>
          <w:rFonts w:eastAsia="Calibri"/>
          <w:sz w:val="28"/>
          <w:szCs w:val="28"/>
        </w:rPr>
      </w:pPr>
      <w:r w:rsidRPr="007A52B3">
        <w:rPr>
          <w:rFonts w:eastAsia="Calibri"/>
          <w:sz w:val="28"/>
          <w:szCs w:val="28"/>
        </w:rPr>
        <w:t>оснащение ГАУ АО «ЕЛЦ» лесопожарной техникой для проведения комплекса мероприятий по охране лесов от пожаров: к 31 декабря 2024 года - на 100 % от потребности;</w:t>
      </w:r>
    </w:p>
    <w:p w14:paraId="0FD58FC3" w14:textId="77777777" w:rsidR="004F38C9" w:rsidRPr="007A52B3" w:rsidRDefault="004F38C9" w:rsidP="004F38C9">
      <w:pPr>
        <w:numPr>
          <w:ilvl w:val="0"/>
          <w:numId w:val="36"/>
        </w:numPr>
        <w:ind w:left="0" w:firstLine="709"/>
        <w:contextualSpacing/>
        <w:jc w:val="both"/>
        <w:rPr>
          <w:rFonts w:eastAsia="Calibri"/>
          <w:sz w:val="28"/>
          <w:szCs w:val="28"/>
        </w:rPr>
      </w:pPr>
      <w:r w:rsidRPr="007A52B3">
        <w:rPr>
          <w:rFonts w:eastAsia="Calibri"/>
          <w:sz w:val="28"/>
          <w:szCs w:val="28"/>
        </w:rPr>
        <w:t>формирование запаса лесных семян для лесовосстановления на всех участках, вырубленных и погибших лесных насаждений: к 2024 году до 0,3675 т.</w:t>
      </w:r>
    </w:p>
    <w:p w14:paraId="0EF8E550" w14:textId="77777777" w:rsidR="004F38C9" w:rsidRPr="007A52B3" w:rsidRDefault="004F38C9" w:rsidP="004F38C9">
      <w:pPr>
        <w:ind w:firstLine="709"/>
        <w:jc w:val="both"/>
        <w:rPr>
          <w:rFonts w:eastAsia="Calibri"/>
          <w:sz w:val="28"/>
          <w:szCs w:val="28"/>
        </w:rPr>
      </w:pPr>
      <w:r w:rsidRPr="007A52B3">
        <w:rPr>
          <w:rFonts w:eastAsia="Calibri"/>
          <w:sz w:val="28"/>
          <w:szCs w:val="28"/>
        </w:rPr>
        <w:t>Паспортом РП «Сохранение лесов» и госпрограммой № 15 объемы финансирования за счет средств бюджета предусмотрены:</w:t>
      </w:r>
    </w:p>
    <w:p w14:paraId="7D81EDC0" w14:textId="62E82EF3" w:rsidR="004F38C9" w:rsidRPr="007A52B3" w:rsidRDefault="004F38C9" w:rsidP="004F38C9">
      <w:pPr>
        <w:numPr>
          <w:ilvl w:val="0"/>
          <w:numId w:val="36"/>
        </w:numPr>
        <w:ind w:left="0" w:firstLine="709"/>
        <w:contextualSpacing/>
        <w:jc w:val="both"/>
        <w:rPr>
          <w:rFonts w:eastAsia="Calibri"/>
          <w:sz w:val="28"/>
          <w:szCs w:val="28"/>
        </w:rPr>
      </w:pPr>
      <w:r w:rsidRPr="007A52B3">
        <w:rPr>
          <w:rFonts w:eastAsia="Calibri"/>
          <w:sz w:val="28"/>
          <w:szCs w:val="28"/>
        </w:rPr>
        <w:t xml:space="preserve">на </w:t>
      </w:r>
      <w:r w:rsidR="001E730E" w:rsidRPr="007A52B3">
        <w:rPr>
          <w:rFonts w:eastAsia="Calibri"/>
          <w:sz w:val="28"/>
          <w:szCs w:val="28"/>
        </w:rPr>
        <w:t>2024 год в сумме 93,4 млн.руб.,</w:t>
      </w:r>
    </w:p>
    <w:p w14:paraId="7C8AC7B9" w14:textId="77777777" w:rsidR="004F38C9" w:rsidRPr="007A52B3" w:rsidRDefault="004F38C9" w:rsidP="004F38C9">
      <w:pPr>
        <w:numPr>
          <w:ilvl w:val="0"/>
          <w:numId w:val="36"/>
        </w:numPr>
        <w:ind w:left="0" w:firstLine="709"/>
        <w:contextualSpacing/>
        <w:jc w:val="both"/>
        <w:rPr>
          <w:rFonts w:eastAsia="Calibri"/>
          <w:sz w:val="28"/>
          <w:szCs w:val="28"/>
        </w:rPr>
      </w:pPr>
      <w:r w:rsidRPr="007A52B3">
        <w:rPr>
          <w:rFonts w:eastAsia="Calibri"/>
          <w:sz w:val="28"/>
          <w:szCs w:val="28"/>
        </w:rPr>
        <w:t>на 2025 год в сумме 105,5 млн.руб.;</w:t>
      </w:r>
    </w:p>
    <w:p w14:paraId="731CF07A" w14:textId="77777777" w:rsidR="004F38C9" w:rsidRPr="007A52B3" w:rsidRDefault="004F38C9" w:rsidP="004F38C9">
      <w:pPr>
        <w:numPr>
          <w:ilvl w:val="0"/>
          <w:numId w:val="36"/>
        </w:numPr>
        <w:ind w:left="0" w:firstLine="709"/>
        <w:contextualSpacing/>
        <w:jc w:val="both"/>
        <w:rPr>
          <w:rFonts w:eastAsia="Calibri"/>
          <w:sz w:val="28"/>
          <w:szCs w:val="28"/>
        </w:rPr>
      </w:pPr>
      <w:r w:rsidRPr="007A52B3">
        <w:rPr>
          <w:rFonts w:eastAsia="Calibri"/>
          <w:sz w:val="28"/>
          <w:szCs w:val="28"/>
        </w:rPr>
        <w:t>на 2026 год в сумме 105,5 млн.руб.</w:t>
      </w:r>
    </w:p>
    <w:p w14:paraId="3842644B" w14:textId="77777777" w:rsidR="004F38C9" w:rsidRPr="007A52B3" w:rsidRDefault="004F38C9" w:rsidP="004F38C9">
      <w:pPr>
        <w:ind w:firstLine="709"/>
        <w:contextualSpacing/>
        <w:jc w:val="both"/>
        <w:rPr>
          <w:rFonts w:eastAsia="Calibri"/>
          <w:sz w:val="28"/>
          <w:szCs w:val="28"/>
        </w:rPr>
      </w:pPr>
      <w:r w:rsidRPr="007A52B3">
        <w:rPr>
          <w:rFonts w:eastAsia="Calibri"/>
          <w:sz w:val="28"/>
          <w:szCs w:val="28"/>
        </w:rPr>
        <w:t>Бюджетные ассигнования на выполнение мероприятий РП предусмотрены ГАУ «ЕЛЦ» в рамках государственного задания на выполнение работ и в виде целевых субсидий.</w:t>
      </w:r>
    </w:p>
    <w:p w14:paraId="660E6158" w14:textId="77777777" w:rsidR="004F38C9" w:rsidRPr="007A52B3" w:rsidRDefault="004F38C9" w:rsidP="004F38C9">
      <w:pPr>
        <w:ind w:firstLine="709"/>
        <w:jc w:val="both"/>
        <w:rPr>
          <w:rFonts w:eastAsia="Calibri"/>
          <w:sz w:val="28"/>
          <w:szCs w:val="28"/>
        </w:rPr>
      </w:pPr>
      <w:r w:rsidRPr="007A52B3">
        <w:rPr>
          <w:rFonts w:eastAsia="Calibri"/>
          <w:sz w:val="28"/>
          <w:szCs w:val="28"/>
        </w:rPr>
        <w:t xml:space="preserve">В таблицах 141,143 приложения № 31 к Законопроекту </w:t>
      </w:r>
      <w:r w:rsidRPr="007A52B3">
        <w:rPr>
          <w:kern w:val="36"/>
          <w:sz w:val="28"/>
          <w:szCs w:val="28"/>
          <w:bdr w:val="none" w:sz="0" w:space="0" w:color="auto" w:frame="1"/>
        </w:rPr>
        <w:t>№ 448554-8 «</w:t>
      </w:r>
      <w:r w:rsidRPr="007A52B3">
        <w:rPr>
          <w:sz w:val="28"/>
          <w:szCs w:val="28"/>
          <w:bdr w:val="none" w:sz="0" w:space="0" w:color="auto" w:frame="1"/>
        </w:rPr>
        <w:t xml:space="preserve">О федеральном бюджете на 2024 год и на плановый период 2025 и 2026 годов» </w:t>
      </w:r>
      <w:r w:rsidRPr="007A52B3">
        <w:rPr>
          <w:rFonts w:eastAsia="Calibri"/>
          <w:sz w:val="28"/>
          <w:szCs w:val="28"/>
        </w:rPr>
        <w:t xml:space="preserve">размеры субвенций из федерального бюджета на реализацию мероприятий ФП «Сохранение лесов» на 2024 – 2026 годы </w:t>
      </w:r>
      <w:r w:rsidRPr="007A52B3">
        <w:rPr>
          <w:sz w:val="28"/>
          <w:szCs w:val="28"/>
        </w:rPr>
        <w:t>распределены по субъектам.</w:t>
      </w:r>
    </w:p>
    <w:p w14:paraId="50B94D7A" w14:textId="76E9CA7C" w:rsidR="004F38C9" w:rsidRPr="007A52B3" w:rsidRDefault="004F38C9" w:rsidP="004F38C9">
      <w:pPr>
        <w:ind w:firstLine="709"/>
        <w:jc w:val="both"/>
        <w:rPr>
          <w:kern w:val="36"/>
          <w:sz w:val="28"/>
          <w:szCs w:val="28"/>
          <w:bdr w:val="none" w:sz="0" w:space="0" w:color="auto" w:frame="1"/>
        </w:rPr>
      </w:pPr>
      <w:r w:rsidRPr="007A52B3">
        <w:rPr>
          <w:sz w:val="28"/>
          <w:szCs w:val="28"/>
        </w:rPr>
        <w:t xml:space="preserve">Объемы финансирования госпрограммы № 15 в указанной части не соответствуют объемам, предусмотренным для Архангельской области федеральным законопроектом </w:t>
      </w:r>
      <w:r w:rsidRPr="007A52B3">
        <w:rPr>
          <w:kern w:val="36"/>
          <w:sz w:val="28"/>
          <w:szCs w:val="28"/>
          <w:bdr w:val="none" w:sz="0" w:space="0" w:color="auto" w:frame="1"/>
        </w:rPr>
        <w:t xml:space="preserve">№ 448554-8 (таблица </w:t>
      </w:r>
      <w:r w:rsidR="00D822D0" w:rsidRPr="007A52B3">
        <w:rPr>
          <w:kern w:val="36"/>
          <w:sz w:val="28"/>
          <w:szCs w:val="28"/>
          <w:bdr w:val="none" w:sz="0" w:space="0" w:color="auto" w:frame="1"/>
        </w:rPr>
        <w:t>162</w:t>
      </w:r>
      <w:r w:rsidRPr="007A52B3">
        <w:rPr>
          <w:kern w:val="36"/>
          <w:sz w:val="28"/>
          <w:szCs w:val="28"/>
          <w:bdr w:val="none" w:sz="0" w:space="0" w:color="auto" w:frame="1"/>
        </w:rPr>
        <w:t>).</w:t>
      </w:r>
    </w:p>
    <w:p w14:paraId="6FDE195C" w14:textId="77777777" w:rsidR="004F38C9" w:rsidRPr="007A52B3" w:rsidRDefault="004F38C9" w:rsidP="004F38C9">
      <w:pPr>
        <w:pStyle w:val="af9"/>
        <w:rPr>
          <w:b w:val="0"/>
          <w:i/>
          <w:szCs w:val="24"/>
        </w:rPr>
      </w:pPr>
    </w:p>
    <w:p w14:paraId="367FC8AC" w14:textId="48DC5AD7" w:rsidR="004F38C9" w:rsidRPr="007A52B3" w:rsidRDefault="004F38C9" w:rsidP="004F38C9">
      <w:pPr>
        <w:pStyle w:val="af9"/>
        <w:rPr>
          <w:b w:val="0"/>
          <w:i/>
          <w:szCs w:val="24"/>
        </w:rPr>
      </w:pPr>
      <w:r w:rsidRPr="007A52B3">
        <w:rPr>
          <w:b w:val="0"/>
          <w:szCs w:val="24"/>
        </w:rPr>
        <w:t xml:space="preserve">Таблица </w:t>
      </w:r>
      <w:r w:rsidRPr="007A52B3">
        <w:rPr>
          <w:b w:val="0"/>
          <w:i/>
          <w:szCs w:val="24"/>
        </w:rPr>
        <w:fldChar w:fldCharType="begin"/>
      </w:r>
      <w:r w:rsidRPr="007A52B3">
        <w:rPr>
          <w:b w:val="0"/>
          <w:szCs w:val="24"/>
        </w:rPr>
        <w:instrText xml:space="preserve"> SEQ Таблица \* ARABIC </w:instrText>
      </w:r>
      <w:r w:rsidRPr="007A52B3">
        <w:rPr>
          <w:b w:val="0"/>
          <w:i/>
          <w:szCs w:val="24"/>
        </w:rPr>
        <w:fldChar w:fldCharType="separate"/>
      </w:r>
      <w:r w:rsidR="00D822D0" w:rsidRPr="007A52B3">
        <w:rPr>
          <w:b w:val="0"/>
          <w:noProof/>
          <w:szCs w:val="24"/>
        </w:rPr>
        <w:t>162</w:t>
      </w:r>
      <w:r w:rsidRPr="007A52B3">
        <w:rPr>
          <w:b w:val="0"/>
          <w:i/>
          <w:szCs w:val="24"/>
        </w:rPr>
        <w:fldChar w:fldCharType="end"/>
      </w:r>
      <w:r w:rsidRPr="007A52B3">
        <w:rPr>
          <w:b w:val="0"/>
          <w:i/>
          <w:szCs w:val="24"/>
        </w:rPr>
        <w:t>.</w:t>
      </w:r>
      <w:r w:rsidRPr="007A52B3">
        <w:rPr>
          <w:b w:val="0"/>
          <w:szCs w:val="24"/>
        </w:rPr>
        <w:t xml:space="preserve"> Объемы финансирования госпрограммы № 15 за счет средств федерального бюджета на 2024-2026 годы</w:t>
      </w:r>
    </w:p>
    <w:tbl>
      <w:tblPr>
        <w:tblStyle w:val="13"/>
        <w:tblW w:w="934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257"/>
        <w:gridCol w:w="4816"/>
        <w:gridCol w:w="2271"/>
      </w:tblGrid>
      <w:tr w:rsidR="007A52B3" w:rsidRPr="007A52B3" w14:paraId="25CD909D" w14:textId="77777777" w:rsidTr="004F38C9">
        <w:tc>
          <w:tcPr>
            <w:tcW w:w="2257" w:type="dxa"/>
          </w:tcPr>
          <w:p w14:paraId="5F4237D6" w14:textId="77777777" w:rsidR="004F38C9" w:rsidRPr="007A52B3" w:rsidRDefault="004F38C9" w:rsidP="004F38C9">
            <w:pPr>
              <w:jc w:val="center"/>
              <w:rPr>
                <w:rFonts w:eastAsia="Calibri"/>
                <w:sz w:val="22"/>
                <w:szCs w:val="22"/>
              </w:rPr>
            </w:pPr>
            <w:r w:rsidRPr="007A52B3">
              <w:rPr>
                <w:rFonts w:eastAsia="Calibri"/>
                <w:sz w:val="22"/>
                <w:szCs w:val="22"/>
              </w:rPr>
              <w:t>Год</w:t>
            </w:r>
          </w:p>
        </w:tc>
        <w:tc>
          <w:tcPr>
            <w:tcW w:w="4816" w:type="dxa"/>
          </w:tcPr>
          <w:p w14:paraId="0A650648" w14:textId="77777777" w:rsidR="004F38C9" w:rsidRPr="007A52B3" w:rsidRDefault="004F38C9" w:rsidP="004F38C9">
            <w:pPr>
              <w:jc w:val="center"/>
              <w:rPr>
                <w:rFonts w:eastAsia="Calibri"/>
                <w:sz w:val="22"/>
                <w:szCs w:val="22"/>
              </w:rPr>
            </w:pPr>
            <w:r w:rsidRPr="007A52B3">
              <w:rPr>
                <w:rFonts w:eastAsia="Calibri"/>
                <w:sz w:val="22"/>
                <w:szCs w:val="22"/>
              </w:rPr>
              <w:t xml:space="preserve">Законопроект </w:t>
            </w:r>
            <w:r w:rsidRPr="007A52B3">
              <w:rPr>
                <w:kern w:val="36"/>
                <w:sz w:val="22"/>
                <w:szCs w:val="22"/>
                <w:bdr w:val="none" w:sz="0" w:space="0" w:color="auto" w:frame="1"/>
              </w:rPr>
              <w:t xml:space="preserve">№ 448554-8 </w:t>
            </w:r>
            <w:r w:rsidRPr="007A52B3">
              <w:rPr>
                <w:rFonts w:eastAsia="Calibri"/>
                <w:sz w:val="22"/>
                <w:szCs w:val="22"/>
              </w:rPr>
              <w:t>«О федеральном бюджете на 2023 год и плановый период 2024 и 2025 годов», млн.руб.</w:t>
            </w:r>
          </w:p>
        </w:tc>
        <w:tc>
          <w:tcPr>
            <w:tcW w:w="2271" w:type="dxa"/>
          </w:tcPr>
          <w:p w14:paraId="60AE9D18" w14:textId="77777777" w:rsidR="004F38C9" w:rsidRPr="007A52B3" w:rsidRDefault="004F38C9" w:rsidP="004F38C9">
            <w:pPr>
              <w:jc w:val="center"/>
              <w:rPr>
                <w:rFonts w:eastAsia="Calibri"/>
                <w:sz w:val="22"/>
                <w:szCs w:val="22"/>
              </w:rPr>
            </w:pPr>
            <w:r w:rsidRPr="007A52B3">
              <w:rPr>
                <w:rFonts w:eastAsia="Calibri"/>
                <w:sz w:val="22"/>
                <w:szCs w:val="22"/>
              </w:rPr>
              <w:t>Госпрограмма № 15, млн.руб.</w:t>
            </w:r>
          </w:p>
        </w:tc>
      </w:tr>
      <w:tr w:rsidR="007A52B3" w:rsidRPr="007A52B3" w14:paraId="11B91E23" w14:textId="77777777" w:rsidTr="004F38C9">
        <w:tc>
          <w:tcPr>
            <w:tcW w:w="2257" w:type="dxa"/>
          </w:tcPr>
          <w:p w14:paraId="5A31AA47" w14:textId="77777777" w:rsidR="004F38C9" w:rsidRPr="007A52B3" w:rsidRDefault="004F38C9" w:rsidP="004F38C9">
            <w:pPr>
              <w:jc w:val="center"/>
              <w:rPr>
                <w:rFonts w:eastAsia="Calibri"/>
                <w:sz w:val="22"/>
                <w:szCs w:val="22"/>
              </w:rPr>
            </w:pPr>
            <w:r w:rsidRPr="007A52B3">
              <w:rPr>
                <w:rFonts w:eastAsia="Calibri"/>
                <w:sz w:val="22"/>
                <w:szCs w:val="22"/>
              </w:rPr>
              <w:t>2024 год</w:t>
            </w:r>
          </w:p>
        </w:tc>
        <w:tc>
          <w:tcPr>
            <w:tcW w:w="4816" w:type="dxa"/>
          </w:tcPr>
          <w:p w14:paraId="3E5E5E6E" w14:textId="77777777" w:rsidR="004F38C9" w:rsidRPr="007A52B3" w:rsidRDefault="004F38C9" w:rsidP="004F38C9">
            <w:pPr>
              <w:jc w:val="center"/>
              <w:rPr>
                <w:rFonts w:eastAsia="Calibri"/>
                <w:sz w:val="22"/>
                <w:szCs w:val="22"/>
              </w:rPr>
            </w:pPr>
            <w:r w:rsidRPr="007A52B3">
              <w:rPr>
                <w:rFonts w:eastAsia="Calibri"/>
                <w:sz w:val="22"/>
                <w:szCs w:val="22"/>
              </w:rPr>
              <w:t>65,6</w:t>
            </w:r>
          </w:p>
        </w:tc>
        <w:tc>
          <w:tcPr>
            <w:tcW w:w="2271" w:type="dxa"/>
          </w:tcPr>
          <w:p w14:paraId="4559665F" w14:textId="77777777" w:rsidR="004F38C9" w:rsidRPr="007A52B3" w:rsidRDefault="004F38C9" w:rsidP="004F38C9">
            <w:pPr>
              <w:jc w:val="center"/>
              <w:rPr>
                <w:rFonts w:eastAsia="Calibri"/>
                <w:sz w:val="22"/>
                <w:szCs w:val="22"/>
              </w:rPr>
            </w:pPr>
            <w:r w:rsidRPr="007A52B3">
              <w:rPr>
                <w:rFonts w:eastAsia="Calibri"/>
                <w:sz w:val="22"/>
                <w:szCs w:val="22"/>
              </w:rPr>
              <w:t>88,0</w:t>
            </w:r>
          </w:p>
        </w:tc>
      </w:tr>
      <w:tr w:rsidR="007A52B3" w:rsidRPr="007A52B3" w14:paraId="18355E8D" w14:textId="77777777" w:rsidTr="004F38C9">
        <w:tc>
          <w:tcPr>
            <w:tcW w:w="2257" w:type="dxa"/>
          </w:tcPr>
          <w:p w14:paraId="05C5CD1B" w14:textId="77777777" w:rsidR="004F38C9" w:rsidRPr="007A52B3" w:rsidRDefault="004F38C9" w:rsidP="004F38C9">
            <w:pPr>
              <w:jc w:val="center"/>
              <w:rPr>
                <w:rFonts w:eastAsia="Calibri"/>
                <w:sz w:val="22"/>
                <w:szCs w:val="22"/>
              </w:rPr>
            </w:pPr>
            <w:r w:rsidRPr="007A52B3">
              <w:rPr>
                <w:rFonts w:eastAsia="Calibri"/>
                <w:sz w:val="22"/>
                <w:szCs w:val="22"/>
              </w:rPr>
              <w:t>2025 год</w:t>
            </w:r>
          </w:p>
        </w:tc>
        <w:tc>
          <w:tcPr>
            <w:tcW w:w="4816" w:type="dxa"/>
          </w:tcPr>
          <w:p w14:paraId="105A349E" w14:textId="77777777" w:rsidR="004F38C9" w:rsidRPr="007A52B3" w:rsidRDefault="004F38C9" w:rsidP="004F38C9">
            <w:pPr>
              <w:jc w:val="center"/>
              <w:rPr>
                <w:rFonts w:eastAsia="Calibri"/>
                <w:sz w:val="22"/>
                <w:szCs w:val="22"/>
              </w:rPr>
            </w:pPr>
            <w:r w:rsidRPr="007A52B3">
              <w:rPr>
                <w:rFonts w:eastAsia="Calibri"/>
                <w:sz w:val="22"/>
                <w:szCs w:val="22"/>
              </w:rPr>
              <w:t>89,0</w:t>
            </w:r>
          </w:p>
        </w:tc>
        <w:tc>
          <w:tcPr>
            <w:tcW w:w="2271" w:type="dxa"/>
          </w:tcPr>
          <w:p w14:paraId="6FA14087" w14:textId="77777777" w:rsidR="004F38C9" w:rsidRPr="007A52B3" w:rsidRDefault="004F38C9" w:rsidP="004F38C9">
            <w:pPr>
              <w:jc w:val="center"/>
              <w:rPr>
                <w:rFonts w:eastAsia="Calibri"/>
                <w:sz w:val="22"/>
                <w:szCs w:val="22"/>
              </w:rPr>
            </w:pPr>
            <w:r w:rsidRPr="007A52B3">
              <w:rPr>
                <w:rFonts w:eastAsia="Calibri"/>
                <w:sz w:val="22"/>
                <w:szCs w:val="22"/>
              </w:rPr>
              <w:t>100,1</w:t>
            </w:r>
          </w:p>
        </w:tc>
      </w:tr>
      <w:tr w:rsidR="004F38C9" w:rsidRPr="007A52B3" w14:paraId="6D520FCE" w14:textId="77777777" w:rsidTr="004F38C9">
        <w:tc>
          <w:tcPr>
            <w:tcW w:w="2257" w:type="dxa"/>
          </w:tcPr>
          <w:p w14:paraId="52790317" w14:textId="77777777" w:rsidR="004F38C9" w:rsidRPr="007A52B3" w:rsidRDefault="004F38C9" w:rsidP="004F38C9">
            <w:pPr>
              <w:jc w:val="center"/>
              <w:rPr>
                <w:rFonts w:eastAsia="Calibri"/>
                <w:sz w:val="22"/>
                <w:szCs w:val="22"/>
              </w:rPr>
            </w:pPr>
            <w:r w:rsidRPr="007A52B3">
              <w:rPr>
                <w:rFonts w:eastAsia="Calibri"/>
                <w:sz w:val="22"/>
                <w:szCs w:val="22"/>
              </w:rPr>
              <w:t>2026 год</w:t>
            </w:r>
          </w:p>
        </w:tc>
        <w:tc>
          <w:tcPr>
            <w:tcW w:w="4816" w:type="dxa"/>
          </w:tcPr>
          <w:p w14:paraId="07786838" w14:textId="77777777" w:rsidR="004F38C9" w:rsidRPr="007A52B3" w:rsidRDefault="004F38C9" w:rsidP="004F38C9">
            <w:pPr>
              <w:jc w:val="center"/>
              <w:rPr>
                <w:rFonts w:eastAsia="Calibri"/>
                <w:sz w:val="22"/>
                <w:szCs w:val="22"/>
              </w:rPr>
            </w:pPr>
            <w:r w:rsidRPr="007A52B3">
              <w:rPr>
                <w:rFonts w:eastAsia="Calibri"/>
                <w:sz w:val="22"/>
                <w:szCs w:val="22"/>
              </w:rPr>
              <w:t>105,2</w:t>
            </w:r>
          </w:p>
        </w:tc>
        <w:tc>
          <w:tcPr>
            <w:tcW w:w="2271" w:type="dxa"/>
          </w:tcPr>
          <w:p w14:paraId="3142DE2C" w14:textId="77777777" w:rsidR="004F38C9" w:rsidRPr="007A52B3" w:rsidRDefault="004F38C9" w:rsidP="004F38C9">
            <w:pPr>
              <w:jc w:val="center"/>
              <w:rPr>
                <w:rFonts w:eastAsia="Calibri"/>
                <w:sz w:val="22"/>
                <w:szCs w:val="22"/>
              </w:rPr>
            </w:pPr>
            <w:r w:rsidRPr="007A52B3">
              <w:rPr>
                <w:rFonts w:eastAsia="Calibri"/>
                <w:sz w:val="22"/>
                <w:szCs w:val="22"/>
              </w:rPr>
              <w:t>100,1</w:t>
            </w:r>
          </w:p>
        </w:tc>
      </w:tr>
    </w:tbl>
    <w:p w14:paraId="0035392B" w14:textId="77777777" w:rsidR="004F38C9" w:rsidRPr="007A52B3" w:rsidRDefault="004F38C9" w:rsidP="004F38C9">
      <w:pPr>
        <w:ind w:firstLine="709"/>
        <w:jc w:val="both"/>
        <w:rPr>
          <w:rFonts w:eastAsia="Calibri"/>
          <w:sz w:val="28"/>
          <w:szCs w:val="28"/>
          <w:highlight w:val="yellow"/>
        </w:rPr>
      </w:pPr>
    </w:p>
    <w:p w14:paraId="14DEC652" w14:textId="46CDAF71" w:rsidR="004F38C9" w:rsidRPr="007A52B3" w:rsidRDefault="004F38C9" w:rsidP="004F38C9">
      <w:pPr>
        <w:ind w:firstLine="709"/>
        <w:jc w:val="both"/>
        <w:rPr>
          <w:kern w:val="36"/>
          <w:sz w:val="28"/>
          <w:szCs w:val="28"/>
          <w:bdr w:val="none" w:sz="0" w:space="0" w:color="auto" w:frame="1"/>
        </w:rPr>
      </w:pPr>
      <w:r w:rsidRPr="007A52B3">
        <w:rPr>
          <w:rFonts w:eastAsia="Calibri"/>
          <w:sz w:val="28"/>
          <w:szCs w:val="28"/>
        </w:rPr>
        <w:t xml:space="preserve">Согласно расчету распределения межбюджетного трансферта между субъектами РФ на 2024 год и плановый период 2025 и 2026 годов, представленному в составе Законопроекта </w:t>
      </w:r>
      <w:r w:rsidRPr="007A52B3">
        <w:rPr>
          <w:kern w:val="36"/>
          <w:sz w:val="28"/>
          <w:szCs w:val="28"/>
          <w:bdr w:val="none" w:sz="0" w:space="0" w:color="auto" w:frame="1"/>
        </w:rPr>
        <w:t>№ 448554-8 (от 18.09.2023), размеры субвенции Архангельской области на оснащение лесопожарной техникой, с учетом количества единиц, недостающих субъекту РФ до обеспечения нормативного (минимального) количества единиц, с учетом прогнозной оснащенностью техникой на 31.12.2023 в размере 96,6</w:t>
      </w:r>
      <w:r w:rsidR="00230D31" w:rsidRPr="007A52B3">
        <w:rPr>
          <w:kern w:val="36"/>
          <w:sz w:val="28"/>
          <w:szCs w:val="28"/>
          <w:bdr w:val="none" w:sz="0" w:space="0" w:color="auto" w:frame="1"/>
        </w:rPr>
        <w:t xml:space="preserve"> </w:t>
      </w:r>
      <w:r w:rsidRPr="007A52B3">
        <w:rPr>
          <w:kern w:val="36"/>
          <w:sz w:val="28"/>
          <w:szCs w:val="28"/>
          <w:bdr w:val="none" w:sz="0" w:space="0" w:color="auto" w:frame="1"/>
        </w:rPr>
        <w:t>%, а также прогнозного ежегодного списания техники составляют:</w:t>
      </w:r>
    </w:p>
    <w:p w14:paraId="416AE4E6" w14:textId="346493A0" w:rsidR="004F38C9" w:rsidRPr="007A52B3" w:rsidRDefault="004F38C9" w:rsidP="004F38C9">
      <w:pPr>
        <w:ind w:firstLine="709"/>
        <w:jc w:val="both"/>
        <w:rPr>
          <w:kern w:val="36"/>
          <w:sz w:val="28"/>
          <w:szCs w:val="28"/>
          <w:bdr w:val="none" w:sz="0" w:space="0" w:color="auto" w:frame="1"/>
        </w:rPr>
      </w:pPr>
      <w:r w:rsidRPr="007A52B3">
        <w:rPr>
          <w:kern w:val="36"/>
          <w:sz w:val="28"/>
          <w:szCs w:val="28"/>
          <w:bdr w:val="none" w:sz="0" w:space="0" w:color="auto" w:frame="1"/>
        </w:rPr>
        <w:t>- на</w:t>
      </w:r>
      <w:r w:rsidR="001E730E" w:rsidRPr="007A52B3">
        <w:rPr>
          <w:kern w:val="36"/>
          <w:sz w:val="28"/>
          <w:szCs w:val="28"/>
          <w:bdr w:val="none" w:sz="0" w:space="0" w:color="auto" w:frame="1"/>
        </w:rPr>
        <w:t xml:space="preserve"> 2024 год в сумме 21,5 млн.руб,</w:t>
      </w:r>
    </w:p>
    <w:p w14:paraId="3CDC1ABC" w14:textId="77777777" w:rsidR="004F38C9" w:rsidRPr="007A52B3" w:rsidRDefault="004F38C9" w:rsidP="004F38C9">
      <w:pPr>
        <w:ind w:firstLine="709"/>
        <w:jc w:val="both"/>
        <w:rPr>
          <w:kern w:val="36"/>
          <w:sz w:val="28"/>
          <w:szCs w:val="28"/>
          <w:bdr w:val="none" w:sz="0" w:space="0" w:color="auto" w:frame="1"/>
        </w:rPr>
      </w:pPr>
      <w:r w:rsidRPr="007A52B3">
        <w:rPr>
          <w:kern w:val="36"/>
          <w:sz w:val="28"/>
          <w:szCs w:val="28"/>
          <w:bdr w:val="none" w:sz="0" w:space="0" w:color="auto" w:frame="1"/>
        </w:rPr>
        <w:t>- на 2025 год – 43,7 млн.руб.,</w:t>
      </w:r>
    </w:p>
    <w:p w14:paraId="62FA7FC7" w14:textId="77777777" w:rsidR="004F38C9" w:rsidRPr="007A52B3" w:rsidRDefault="004F38C9" w:rsidP="004F38C9">
      <w:pPr>
        <w:ind w:firstLine="709"/>
        <w:jc w:val="both"/>
        <w:rPr>
          <w:rFonts w:eastAsia="Calibri"/>
          <w:sz w:val="28"/>
          <w:szCs w:val="28"/>
        </w:rPr>
      </w:pPr>
      <w:r w:rsidRPr="007A52B3">
        <w:rPr>
          <w:kern w:val="36"/>
          <w:sz w:val="28"/>
          <w:szCs w:val="28"/>
          <w:bdr w:val="none" w:sz="0" w:space="0" w:color="auto" w:frame="1"/>
        </w:rPr>
        <w:t>- на 2026 год – 58,9 млн.руб.</w:t>
      </w:r>
    </w:p>
    <w:p w14:paraId="3F04DB32" w14:textId="77777777" w:rsidR="004F38C9" w:rsidRPr="007A52B3" w:rsidRDefault="004F38C9" w:rsidP="004F38C9">
      <w:pPr>
        <w:ind w:firstLine="709"/>
        <w:jc w:val="both"/>
        <w:rPr>
          <w:kern w:val="36"/>
          <w:sz w:val="28"/>
          <w:szCs w:val="28"/>
          <w:bdr w:val="none" w:sz="0" w:space="0" w:color="auto" w:frame="1"/>
        </w:rPr>
      </w:pPr>
      <w:r w:rsidRPr="007A52B3">
        <w:t xml:space="preserve"> </w:t>
      </w:r>
      <w:r w:rsidRPr="007A52B3">
        <w:rPr>
          <w:rFonts w:eastAsia="Calibri"/>
          <w:sz w:val="28"/>
          <w:szCs w:val="28"/>
        </w:rPr>
        <w:t xml:space="preserve">Согласно расчету распределения межбюджетного трансферта между субъектами РФ на 2024 год и плановый период 2025 и 2026 годов, представленному в составе Законопроекта </w:t>
      </w:r>
      <w:r w:rsidRPr="007A52B3">
        <w:rPr>
          <w:kern w:val="36"/>
          <w:sz w:val="28"/>
          <w:szCs w:val="28"/>
          <w:bdr w:val="none" w:sz="0" w:space="0" w:color="auto" w:frame="1"/>
        </w:rPr>
        <w:t>№ 448554-8 (от 18.09.2023), размеры субвенции Архангельской области на увеличение площади лесовосстановления:</w:t>
      </w:r>
    </w:p>
    <w:p w14:paraId="3859E834" w14:textId="37803EB2" w:rsidR="004F38C9" w:rsidRPr="007A52B3" w:rsidRDefault="004F38C9" w:rsidP="004F38C9">
      <w:pPr>
        <w:ind w:firstLine="709"/>
        <w:jc w:val="both"/>
        <w:rPr>
          <w:kern w:val="36"/>
          <w:sz w:val="28"/>
          <w:szCs w:val="28"/>
          <w:bdr w:val="none" w:sz="0" w:space="0" w:color="auto" w:frame="1"/>
        </w:rPr>
      </w:pPr>
      <w:r w:rsidRPr="007A52B3">
        <w:rPr>
          <w:kern w:val="36"/>
          <w:sz w:val="28"/>
          <w:szCs w:val="28"/>
          <w:bdr w:val="none" w:sz="0" w:space="0" w:color="auto" w:frame="1"/>
        </w:rPr>
        <w:t>- на</w:t>
      </w:r>
      <w:r w:rsidR="004B7C21" w:rsidRPr="007A52B3">
        <w:rPr>
          <w:kern w:val="36"/>
          <w:sz w:val="28"/>
          <w:szCs w:val="28"/>
          <w:bdr w:val="none" w:sz="0" w:space="0" w:color="auto" w:frame="1"/>
        </w:rPr>
        <w:t xml:space="preserve"> 2024 год в сумме 44,1 млн.руб,</w:t>
      </w:r>
    </w:p>
    <w:p w14:paraId="6C2DE0F7" w14:textId="77777777" w:rsidR="004F38C9" w:rsidRPr="007A52B3" w:rsidRDefault="004F38C9" w:rsidP="004F38C9">
      <w:pPr>
        <w:ind w:firstLine="709"/>
        <w:jc w:val="both"/>
        <w:rPr>
          <w:kern w:val="36"/>
          <w:sz w:val="28"/>
          <w:szCs w:val="28"/>
          <w:bdr w:val="none" w:sz="0" w:space="0" w:color="auto" w:frame="1"/>
        </w:rPr>
      </w:pPr>
      <w:r w:rsidRPr="007A52B3">
        <w:rPr>
          <w:kern w:val="36"/>
          <w:sz w:val="28"/>
          <w:szCs w:val="28"/>
          <w:bdr w:val="none" w:sz="0" w:space="0" w:color="auto" w:frame="1"/>
        </w:rPr>
        <w:t>- на 2025 год – 45,3 млн.руб.,</w:t>
      </w:r>
    </w:p>
    <w:p w14:paraId="371C47E9" w14:textId="77777777" w:rsidR="004F38C9" w:rsidRPr="007A52B3" w:rsidRDefault="004F38C9" w:rsidP="004F38C9">
      <w:pPr>
        <w:ind w:firstLine="709"/>
        <w:jc w:val="both"/>
        <w:rPr>
          <w:rFonts w:eastAsia="Calibri"/>
          <w:sz w:val="28"/>
          <w:szCs w:val="28"/>
        </w:rPr>
      </w:pPr>
      <w:r w:rsidRPr="007A52B3">
        <w:rPr>
          <w:kern w:val="36"/>
          <w:sz w:val="28"/>
          <w:szCs w:val="28"/>
          <w:bdr w:val="none" w:sz="0" w:space="0" w:color="auto" w:frame="1"/>
        </w:rPr>
        <w:t>- на 2026 год – 46,3 млн.руб.</w:t>
      </w:r>
    </w:p>
    <w:p w14:paraId="78E72F68" w14:textId="1DBA8358" w:rsidR="002C0E03" w:rsidRPr="007A52B3" w:rsidRDefault="002C0E03" w:rsidP="002C0E03">
      <w:pPr>
        <w:pStyle w:val="3"/>
        <w:jc w:val="center"/>
        <w:rPr>
          <w:rFonts w:ascii="Times New Roman" w:hAnsi="Times New Roman"/>
          <w:b w:val="0"/>
          <w:sz w:val="28"/>
          <w:szCs w:val="28"/>
          <w:u w:val="single"/>
        </w:rPr>
      </w:pPr>
      <w:bookmarkStart w:id="104" w:name="_Toc149662403"/>
      <w:r w:rsidRPr="007A52B3">
        <w:rPr>
          <w:rFonts w:ascii="Times New Roman" w:hAnsi="Times New Roman"/>
          <w:b w:val="0"/>
          <w:sz w:val="28"/>
          <w:szCs w:val="28"/>
          <w:u w:val="single"/>
        </w:rPr>
        <w:t>6.</w:t>
      </w:r>
      <w:r w:rsidR="00D35B06" w:rsidRPr="007A52B3">
        <w:rPr>
          <w:rFonts w:ascii="Times New Roman" w:hAnsi="Times New Roman"/>
          <w:b w:val="0"/>
          <w:sz w:val="28"/>
          <w:szCs w:val="28"/>
          <w:u w:val="single"/>
        </w:rPr>
        <w:t>6</w:t>
      </w:r>
      <w:r w:rsidRPr="007A52B3">
        <w:rPr>
          <w:rFonts w:ascii="Times New Roman" w:hAnsi="Times New Roman"/>
          <w:b w:val="0"/>
          <w:sz w:val="28"/>
          <w:szCs w:val="28"/>
          <w:u w:val="single"/>
        </w:rPr>
        <w:t>.</w:t>
      </w:r>
      <w:r w:rsidR="00D35B06" w:rsidRPr="007A52B3">
        <w:rPr>
          <w:rFonts w:ascii="Times New Roman" w:hAnsi="Times New Roman"/>
          <w:b w:val="0"/>
          <w:sz w:val="28"/>
          <w:szCs w:val="28"/>
          <w:u w:val="single"/>
        </w:rPr>
        <w:t>2</w:t>
      </w:r>
      <w:r w:rsidRPr="007A52B3">
        <w:rPr>
          <w:rFonts w:ascii="Times New Roman" w:hAnsi="Times New Roman"/>
          <w:b w:val="0"/>
          <w:sz w:val="28"/>
          <w:szCs w:val="28"/>
          <w:u w:val="single"/>
        </w:rPr>
        <w:t>. Национальный проект «Малое и среднее предпринимательство и поддержка индивидуальной предпринимательской инициативы»</w:t>
      </w:r>
      <w:bookmarkEnd w:id="104"/>
    </w:p>
    <w:p w14:paraId="0BECB711" w14:textId="1ABD053A" w:rsidR="00D35B06" w:rsidRPr="007A52B3" w:rsidRDefault="00D35B06" w:rsidP="00D35B06">
      <w:pPr>
        <w:ind w:firstLine="709"/>
        <w:jc w:val="both"/>
        <w:rPr>
          <w:rFonts w:eastAsia="Calibri"/>
          <w:sz w:val="28"/>
          <w:szCs w:val="28"/>
        </w:rPr>
      </w:pPr>
      <w:r w:rsidRPr="007A52B3">
        <w:rPr>
          <w:rFonts w:eastAsia="Calibri"/>
          <w:sz w:val="28"/>
          <w:szCs w:val="28"/>
        </w:rPr>
        <w:t>Национальный проект «</w:t>
      </w:r>
      <w:r w:rsidRPr="007A52B3">
        <w:rPr>
          <w:sz w:val="28"/>
          <w:szCs w:val="28"/>
        </w:rPr>
        <w:t>МСП и поддержка индивидуальной предпринимательской инициативы</w:t>
      </w:r>
      <w:r w:rsidRPr="007A52B3">
        <w:rPr>
          <w:rFonts w:eastAsia="Calibri"/>
          <w:sz w:val="28"/>
          <w:szCs w:val="28"/>
        </w:rPr>
        <w:t xml:space="preserve">» включает в себя 3 федеральных проекта, </w:t>
      </w:r>
      <w:r w:rsidR="00C207B9" w:rsidRPr="007A52B3">
        <w:rPr>
          <w:rFonts w:eastAsia="Calibri"/>
          <w:sz w:val="28"/>
          <w:szCs w:val="28"/>
        </w:rPr>
        <w:t>в том числе все они</w:t>
      </w:r>
      <w:r w:rsidRPr="007A52B3">
        <w:rPr>
          <w:rFonts w:eastAsia="Calibri"/>
          <w:sz w:val="28"/>
          <w:szCs w:val="28"/>
        </w:rPr>
        <w:t xml:space="preserve"> реализуются на территории Архангельской области (далее – РП):</w:t>
      </w:r>
    </w:p>
    <w:p w14:paraId="1337AEE4" w14:textId="77777777" w:rsidR="00D35B06" w:rsidRPr="007A52B3" w:rsidRDefault="00D35B06" w:rsidP="00D35B06">
      <w:pPr>
        <w:numPr>
          <w:ilvl w:val="0"/>
          <w:numId w:val="36"/>
        </w:numPr>
        <w:ind w:left="0" w:firstLine="709"/>
        <w:jc w:val="both"/>
        <w:rPr>
          <w:rFonts w:eastAsia="Calibri"/>
          <w:sz w:val="28"/>
          <w:szCs w:val="28"/>
        </w:rPr>
      </w:pPr>
      <w:r w:rsidRPr="007A52B3">
        <w:rPr>
          <w:rFonts w:eastAsia="Calibri"/>
          <w:sz w:val="28"/>
          <w:szCs w:val="28"/>
        </w:rPr>
        <w:t xml:space="preserve"> «Создание условий для легкого старта и комфортного ведения бизнеса;</w:t>
      </w:r>
    </w:p>
    <w:p w14:paraId="5A3D1EA5" w14:textId="77777777" w:rsidR="00D35B06" w:rsidRPr="007A52B3" w:rsidRDefault="00D35B06" w:rsidP="00D35B06">
      <w:pPr>
        <w:numPr>
          <w:ilvl w:val="0"/>
          <w:numId w:val="36"/>
        </w:numPr>
        <w:ind w:left="0" w:firstLine="709"/>
        <w:jc w:val="both"/>
        <w:rPr>
          <w:rFonts w:eastAsia="Calibri"/>
          <w:sz w:val="28"/>
          <w:szCs w:val="28"/>
        </w:rPr>
      </w:pPr>
      <w:r w:rsidRPr="007A52B3">
        <w:rPr>
          <w:rFonts w:eastAsia="Calibri"/>
          <w:sz w:val="28"/>
          <w:szCs w:val="28"/>
        </w:rPr>
        <w:t>«Акселерация субъектов малого и среднего предпринимательства»;</w:t>
      </w:r>
    </w:p>
    <w:p w14:paraId="75CD7428" w14:textId="77777777" w:rsidR="00D35B06" w:rsidRPr="007A52B3" w:rsidRDefault="00D35B06" w:rsidP="00D35B06">
      <w:pPr>
        <w:numPr>
          <w:ilvl w:val="0"/>
          <w:numId w:val="36"/>
        </w:numPr>
        <w:ind w:left="0" w:firstLine="709"/>
        <w:jc w:val="both"/>
        <w:rPr>
          <w:rFonts w:eastAsia="Calibri"/>
          <w:sz w:val="28"/>
          <w:szCs w:val="28"/>
        </w:rPr>
      </w:pPr>
      <w:r w:rsidRPr="007A52B3">
        <w:rPr>
          <w:rFonts w:eastAsia="Calibri"/>
          <w:sz w:val="28"/>
          <w:szCs w:val="28"/>
        </w:rPr>
        <w:t>«Создание благоприятных условий для осуществления деятельности самозанятыми гражданами».</w:t>
      </w:r>
    </w:p>
    <w:p w14:paraId="65EE2907" w14:textId="0E93FFEB" w:rsidR="00D35B06" w:rsidRPr="007A52B3" w:rsidRDefault="00D35B06" w:rsidP="00D35B06">
      <w:pPr>
        <w:ind w:firstLine="709"/>
        <w:jc w:val="both"/>
        <w:rPr>
          <w:rFonts w:eastAsia="Calibri"/>
          <w:sz w:val="28"/>
          <w:szCs w:val="28"/>
        </w:rPr>
      </w:pPr>
      <w:r w:rsidRPr="007A52B3">
        <w:rPr>
          <w:rFonts w:eastAsia="Calibri"/>
          <w:sz w:val="28"/>
          <w:szCs w:val="28"/>
        </w:rPr>
        <w:t>Согласно паспортам РП «Создание условий для легкого старта и комфортного ведения бизнеса», «Акселерация субъектов малого и среднего предпринимательства», сроки реализации проектов: 01.01.2019</w:t>
      </w:r>
      <w:r w:rsidR="004B7C21" w:rsidRPr="007A52B3">
        <w:rPr>
          <w:rFonts w:eastAsia="Calibri"/>
          <w:sz w:val="28"/>
          <w:szCs w:val="28"/>
        </w:rPr>
        <w:t xml:space="preserve"> – </w:t>
      </w:r>
      <w:r w:rsidRPr="007A52B3">
        <w:rPr>
          <w:rFonts w:eastAsia="Calibri"/>
          <w:sz w:val="28"/>
          <w:szCs w:val="28"/>
        </w:rPr>
        <w:t>31.12.2024. Согласно паспорту РП «Создание благоприятных условий для осуществления деятельности самозанятыми гражданами», срок реализации проекта 01.01.2021</w:t>
      </w:r>
      <w:r w:rsidR="00C207B9" w:rsidRPr="007A52B3">
        <w:rPr>
          <w:rFonts w:eastAsia="Calibri"/>
          <w:sz w:val="28"/>
          <w:szCs w:val="28"/>
        </w:rPr>
        <w:t xml:space="preserve"> – </w:t>
      </w:r>
      <w:r w:rsidRPr="007A52B3">
        <w:rPr>
          <w:rFonts w:eastAsia="Calibri"/>
          <w:sz w:val="28"/>
          <w:szCs w:val="28"/>
        </w:rPr>
        <w:t>31.12.2024.</w:t>
      </w:r>
    </w:p>
    <w:p w14:paraId="7CA8CD2D" w14:textId="77777777" w:rsidR="00D35B06" w:rsidRPr="007A52B3" w:rsidRDefault="00D35B06" w:rsidP="00D35B06">
      <w:pPr>
        <w:ind w:firstLine="709"/>
        <w:jc w:val="both"/>
        <w:rPr>
          <w:sz w:val="28"/>
          <w:szCs w:val="28"/>
        </w:rPr>
      </w:pPr>
      <w:r w:rsidRPr="007A52B3">
        <w:rPr>
          <w:sz w:val="28"/>
          <w:szCs w:val="28"/>
        </w:rPr>
        <w:t xml:space="preserve">РП «Акселерация субъектов малого и среднего предпринимательства» связан с госпрограммой № 26 и с государственными программами РФ «Экономическое развитие и инновационная экономика» и «Государственной программой развития сельского хозяйства и регулирования рынков сельскохозяйственной продукции, сырья и продовольствия». </w:t>
      </w:r>
    </w:p>
    <w:p w14:paraId="72D43D2B" w14:textId="77777777" w:rsidR="00D35B06" w:rsidRPr="007A52B3" w:rsidRDefault="00D35B06" w:rsidP="00D35B06">
      <w:pPr>
        <w:ind w:firstLine="709"/>
        <w:contextualSpacing/>
        <w:jc w:val="both"/>
      </w:pPr>
      <w:r w:rsidRPr="007A52B3">
        <w:rPr>
          <w:sz w:val="28"/>
          <w:szCs w:val="28"/>
        </w:rPr>
        <w:t xml:space="preserve">РП </w:t>
      </w:r>
      <w:r w:rsidRPr="007A52B3">
        <w:rPr>
          <w:rFonts w:eastAsia="Calibri"/>
          <w:sz w:val="28"/>
          <w:szCs w:val="28"/>
        </w:rPr>
        <w:t xml:space="preserve">«Создание условий для легкого старта и комфортного ведения бизнеса» и РП «Создание благоприятных условий для осуществления деятельности самозанятыми гражданами» </w:t>
      </w:r>
      <w:r w:rsidRPr="007A52B3">
        <w:rPr>
          <w:sz w:val="28"/>
          <w:szCs w:val="28"/>
        </w:rPr>
        <w:t>связаны с госпрограммой № 26 и с государственной программой РФ «Экономическое развитие и инновационная экономика».</w:t>
      </w:r>
      <w:r w:rsidRPr="007A52B3">
        <w:t xml:space="preserve"> </w:t>
      </w:r>
    </w:p>
    <w:p w14:paraId="533B8458" w14:textId="77777777" w:rsidR="00D35B06" w:rsidRPr="007A52B3" w:rsidRDefault="00D35B06" w:rsidP="00D35B06">
      <w:pPr>
        <w:ind w:firstLine="709"/>
        <w:jc w:val="both"/>
        <w:rPr>
          <w:sz w:val="28"/>
          <w:szCs w:val="28"/>
        </w:rPr>
      </w:pPr>
      <w:r w:rsidRPr="007A52B3">
        <w:rPr>
          <w:rFonts w:eastAsia="Calibri"/>
          <w:sz w:val="28"/>
          <w:szCs w:val="28"/>
        </w:rPr>
        <w:t>Законопроектом на реализацию нацпроекта «МСП и поддержка индивидуальной предпринимательской инициативы»</w:t>
      </w:r>
      <w:r w:rsidRPr="007A52B3">
        <w:t xml:space="preserve"> </w:t>
      </w:r>
      <w:r w:rsidRPr="007A52B3">
        <w:rPr>
          <w:sz w:val="28"/>
          <w:szCs w:val="28"/>
        </w:rPr>
        <w:t xml:space="preserve">в госпрограмме № 26 на 2024 год </w:t>
      </w:r>
      <w:r w:rsidRPr="007A52B3">
        <w:rPr>
          <w:rFonts w:eastAsia="Calibri"/>
          <w:sz w:val="28"/>
          <w:szCs w:val="28"/>
        </w:rPr>
        <w:t>предусмотрены расходы в объеме 152,4 млн.руб., из них средства федерального бюджета 123,8 млн.руб.,</w:t>
      </w:r>
      <w:r w:rsidRPr="007A52B3">
        <w:rPr>
          <w:sz w:val="28"/>
          <w:szCs w:val="28"/>
        </w:rPr>
        <w:t xml:space="preserve"> областного бюджета – 28,6 млн.руб., по сравнению с уточненным планом 2023 года, на реализацию нацпроекта </w:t>
      </w:r>
      <w:r w:rsidRPr="007A52B3">
        <w:rPr>
          <w:rFonts w:eastAsia="Calibri"/>
          <w:sz w:val="28"/>
          <w:szCs w:val="28"/>
        </w:rPr>
        <w:t>«МСП и поддержка индивидуальной предпринимательской инициативы»</w:t>
      </w:r>
      <w:r w:rsidRPr="007A52B3">
        <w:t xml:space="preserve"> </w:t>
      </w:r>
      <w:r w:rsidRPr="007A52B3">
        <w:rPr>
          <w:sz w:val="28"/>
          <w:szCs w:val="28"/>
        </w:rPr>
        <w:t xml:space="preserve">бюджетные ассигнования уменьшены на 144,8 млн.руб. </w:t>
      </w:r>
    </w:p>
    <w:p w14:paraId="2D510933" w14:textId="77777777" w:rsidR="00D35B06" w:rsidRPr="007A52B3" w:rsidRDefault="00D35B06" w:rsidP="00D35B06">
      <w:pPr>
        <w:ind w:firstLine="709"/>
        <w:jc w:val="both"/>
        <w:rPr>
          <w:rFonts w:eastAsia="Calibri"/>
          <w:sz w:val="28"/>
          <w:szCs w:val="28"/>
        </w:rPr>
      </w:pPr>
      <w:r w:rsidRPr="007A52B3">
        <w:rPr>
          <w:rFonts w:eastAsia="Calibri"/>
          <w:sz w:val="28"/>
          <w:szCs w:val="28"/>
        </w:rPr>
        <w:t>Информация по финансовому обеспечению</w:t>
      </w:r>
      <w:r w:rsidRPr="007A52B3">
        <w:rPr>
          <w:sz w:val="28"/>
          <w:szCs w:val="28"/>
        </w:rPr>
        <w:t xml:space="preserve"> нацпроекта </w:t>
      </w:r>
      <w:r w:rsidRPr="007A52B3">
        <w:rPr>
          <w:rFonts w:eastAsia="Calibri"/>
          <w:sz w:val="28"/>
          <w:szCs w:val="28"/>
        </w:rPr>
        <w:t>«МСП и поддержка индивидуальной предпринимательской инициативы» на 2024 год в госпрограмме № 26 в разрезе РП</w:t>
      </w:r>
      <w:r w:rsidRPr="007A52B3">
        <w:rPr>
          <w:bCs/>
          <w:sz w:val="28"/>
          <w:szCs w:val="28"/>
        </w:rPr>
        <w:t xml:space="preserve">, </w:t>
      </w:r>
      <w:r w:rsidRPr="007A52B3">
        <w:rPr>
          <w:rFonts w:eastAsia="Calibri"/>
          <w:sz w:val="28"/>
          <w:szCs w:val="28"/>
        </w:rPr>
        <w:t>характеризуется следующими данными.</w:t>
      </w:r>
    </w:p>
    <w:p w14:paraId="18DAAC37" w14:textId="77777777" w:rsidR="00D35B06" w:rsidRPr="007A52B3" w:rsidRDefault="00D35B06" w:rsidP="00D35B06">
      <w:pPr>
        <w:ind w:firstLine="709"/>
        <w:jc w:val="right"/>
        <w:rPr>
          <w:rFonts w:eastAsia="Calibri"/>
          <w:sz w:val="16"/>
          <w:szCs w:val="16"/>
        </w:rPr>
      </w:pPr>
      <w:r w:rsidRPr="007A52B3">
        <w:rPr>
          <w:rFonts w:eastAsia="Calibri"/>
          <w:sz w:val="20"/>
          <w:szCs w:val="20"/>
        </w:rPr>
        <w:t>млн.руб</w:t>
      </w:r>
      <w:r w:rsidRPr="007A52B3">
        <w:rPr>
          <w:rFonts w:eastAsia="Calibri"/>
          <w:sz w:val="16"/>
          <w:szCs w:val="16"/>
        </w:rPr>
        <w:t>.</w:t>
      </w:r>
    </w:p>
    <w:tbl>
      <w:tblPr>
        <w:tblW w:w="9248"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5279"/>
        <w:gridCol w:w="992"/>
        <w:gridCol w:w="992"/>
        <w:gridCol w:w="851"/>
        <w:gridCol w:w="1134"/>
      </w:tblGrid>
      <w:tr w:rsidR="007A52B3" w:rsidRPr="007A52B3" w14:paraId="4BD118F0" w14:textId="77777777" w:rsidTr="004B7C21">
        <w:trPr>
          <w:trHeight w:val="257"/>
          <w:tblHeader/>
        </w:trPr>
        <w:tc>
          <w:tcPr>
            <w:tcW w:w="5279" w:type="dxa"/>
            <w:vMerge w:val="restart"/>
            <w:shd w:val="clear" w:color="auto" w:fill="auto"/>
            <w:vAlign w:val="center"/>
            <w:hideMark/>
          </w:tcPr>
          <w:p w14:paraId="180D86C9" w14:textId="77777777" w:rsidR="00D35B06" w:rsidRPr="007A52B3" w:rsidRDefault="00D35B06" w:rsidP="00D35B06">
            <w:pPr>
              <w:jc w:val="center"/>
              <w:rPr>
                <w:sz w:val="20"/>
                <w:szCs w:val="20"/>
              </w:rPr>
            </w:pPr>
            <w:r w:rsidRPr="007A52B3">
              <w:rPr>
                <w:sz w:val="20"/>
                <w:szCs w:val="20"/>
              </w:rPr>
              <w:t>Наименование проектов</w:t>
            </w:r>
          </w:p>
        </w:tc>
        <w:tc>
          <w:tcPr>
            <w:tcW w:w="2835" w:type="dxa"/>
            <w:gridSpan w:val="3"/>
            <w:shd w:val="clear" w:color="auto" w:fill="auto"/>
            <w:vAlign w:val="center"/>
            <w:hideMark/>
          </w:tcPr>
          <w:p w14:paraId="59F88776" w14:textId="77777777" w:rsidR="00D35B06" w:rsidRPr="007A52B3" w:rsidRDefault="00D35B06" w:rsidP="00D35B06">
            <w:pPr>
              <w:jc w:val="center"/>
              <w:rPr>
                <w:sz w:val="20"/>
                <w:szCs w:val="20"/>
              </w:rPr>
            </w:pPr>
            <w:r w:rsidRPr="007A52B3">
              <w:rPr>
                <w:sz w:val="20"/>
                <w:szCs w:val="20"/>
              </w:rPr>
              <w:t>2024 год (проект)</w:t>
            </w:r>
          </w:p>
        </w:tc>
        <w:tc>
          <w:tcPr>
            <w:tcW w:w="1134" w:type="dxa"/>
            <w:vMerge w:val="restart"/>
            <w:vAlign w:val="center"/>
          </w:tcPr>
          <w:p w14:paraId="2E71ADC8" w14:textId="77777777" w:rsidR="00D35B06" w:rsidRPr="007A52B3" w:rsidRDefault="00D35B06" w:rsidP="00D35B06">
            <w:pPr>
              <w:jc w:val="center"/>
              <w:rPr>
                <w:sz w:val="20"/>
                <w:szCs w:val="20"/>
              </w:rPr>
            </w:pPr>
            <w:r w:rsidRPr="007A52B3">
              <w:rPr>
                <w:sz w:val="20"/>
                <w:szCs w:val="20"/>
              </w:rPr>
              <w:t>Уточненный план 2023 год</w:t>
            </w:r>
          </w:p>
          <w:p w14:paraId="5A24AB6B" w14:textId="77777777" w:rsidR="00D35B06" w:rsidRPr="007A52B3" w:rsidRDefault="00D35B06" w:rsidP="00D35B06">
            <w:pPr>
              <w:jc w:val="center"/>
              <w:rPr>
                <w:sz w:val="20"/>
                <w:szCs w:val="20"/>
              </w:rPr>
            </w:pPr>
            <w:r w:rsidRPr="007A52B3">
              <w:rPr>
                <w:sz w:val="20"/>
                <w:szCs w:val="20"/>
              </w:rPr>
              <w:t>(от 30.09.2023)</w:t>
            </w:r>
          </w:p>
        </w:tc>
      </w:tr>
      <w:tr w:rsidR="007A52B3" w:rsidRPr="007A52B3" w14:paraId="5B4EC2E6" w14:textId="77777777" w:rsidTr="004B7C21">
        <w:trPr>
          <w:trHeight w:val="491"/>
          <w:tblHeader/>
        </w:trPr>
        <w:tc>
          <w:tcPr>
            <w:tcW w:w="5279" w:type="dxa"/>
            <w:vMerge/>
            <w:shd w:val="clear" w:color="auto" w:fill="auto"/>
            <w:vAlign w:val="center"/>
          </w:tcPr>
          <w:p w14:paraId="2FB68CB3" w14:textId="77777777" w:rsidR="00D35B06" w:rsidRPr="007A52B3" w:rsidRDefault="00D35B06" w:rsidP="00D35B06">
            <w:pPr>
              <w:jc w:val="center"/>
              <w:rPr>
                <w:sz w:val="20"/>
                <w:szCs w:val="20"/>
              </w:rPr>
            </w:pPr>
          </w:p>
        </w:tc>
        <w:tc>
          <w:tcPr>
            <w:tcW w:w="992" w:type="dxa"/>
            <w:shd w:val="clear" w:color="auto" w:fill="auto"/>
            <w:vAlign w:val="center"/>
          </w:tcPr>
          <w:p w14:paraId="09407CE2" w14:textId="77777777" w:rsidR="00D35B06" w:rsidRPr="007A52B3" w:rsidRDefault="00D35B06" w:rsidP="00D35B06">
            <w:pPr>
              <w:jc w:val="center"/>
              <w:rPr>
                <w:sz w:val="20"/>
                <w:szCs w:val="20"/>
              </w:rPr>
            </w:pPr>
            <w:r w:rsidRPr="007A52B3">
              <w:rPr>
                <w:sz w:val="20"/>
                <w:szCs w:val="20"/>
              </w:rPr>
              <w:t>федеральный бюджет</w:t>
            </w:r>
          </w:p>
        </w:tc>
        <w:tc>
          <w:tcPr>
            <w:tcW w:w="992" w:type="dxa"/>
            <w:shd w:val="clear" w:color="auto" w:fill="auto"/>
            <w:vAlign w:val="center"/>
          </w:tcPr>
          <w:p w14:paraId="0A039304" w14:textId="77777777" w:rsidR="00D35B06" w:rsidRPr="007A52B3" w:rsidRDefault="00D35B06" w:rsidP="00D35B06">
            <w:pPr>
              <w:jc w:val="center"/>
              <w:rPr>
                <w:sz w:val="20"/>
                <w:szCs w:val="20"/>
              </w:rPr>
            </w:pPr>
            <w:r w:rsidRPr="007A52B3">
              <w:rPr>
                <w:sz w:val="20"/>
                <w:szCs w:val="20"/>
              </w:rPr>
              <w:t>областной бюджет</w:t>
            </w:r>
          </w:p>
        </w:tc>
        <w:tc>
          <w:tcPr>
            <w:tcW w:w="851" w:type="dxa"/>
            <w:shd w:val="clear" w:color="auto" w:fill="auto"/>
            <w:vAlign w:val="center"/>
          </w:tcPr>
          <w:p w14:paraId="462BBAAC" w14:textId="77777777" w:rsidR="00D35B06" w:rsidRPr="007A52B3" w:rsidRDefault="00D35B06" w:rsidP="00D35B06">
            <w:pPr>
              <w:jc w:val="center"/>
              <w:rPr>
                <w:sz w:val="20"/>
                <w:szCs w:val="20"/>
              </w:rPr>
            </w:pPr>
            <w:r w:rsidRPr="007A52B3">
              <w:rPr>
                <w:sz w:val="20"/>
                <w:szCs w:val="20"/>
              </w:rPr>
              <w:t>Итого</w:t>
            </w:r>
          </w:p>
        </w:tc>
        <w:tc>
          <w:tcPr>
            <w:tcW w:w="1134" w:type="dxa"/>
            <w:vMerge/>
          </w:tcPr>
          <w:p w14:paraId="16A5377F" w14:textId="77777777" w:rsidR="00D35B06" w:rsidRPr="007A52B3" w:rsidRDefault="00D35B06" w:rsidP="00D35B06">
            <w:pPr>
              <w:jc w:val="center"/>
              <w:rPr>
                <w:sz w:val="20"/>
                <w:szCs w:val="20"/>
              </w:rPr>
            </w:pPr>
          </w:p>
        </w:tc>
      </w:tr>
      <w:tr w:rsidR="007A52B3" w:rsidRPr="007A52B3" w14:paraId="630AD72F" w14:textId="77777777" w:rsidTr="004B7C21">
        <w:trPr>
          <w:trHeight w:val="146"/>
        </w:trPr>
        <w:tc>
          <w:tcPr>
            <w:tcW w:w="5279" w:type="dxa"/>
            <w:shd w:val="clear" w:color="auto" w:fill="auto"/>
            <w:noWrap/>
            <w:vAlign w:val="bottom"/>
          </w:tcPr>
          <w:p w14:paraId="7797E17F" w14:textId="77777777" w:rsidR="00D35B06" w:rsidRPr="007A52B3" w:rsidRDefault="00D35B06" w:rsidP="00D35B06">
            <w:pPr>
              <w:rPr>
                <w:i/>
                <w:sz w:val="20"/>
                <w:szCs w:val="20"/>
              </w:rPr>
            </w:pPr>
            <w:r w:rsidRPr="007A52B3">
              <w:rPr>
                <w:sz w:val="20"/>
                <w:szCs w:val="20"/>
              </w:rPr>
              <w:t>1. Нацпроект «МСП и поддержка индивидуальной предпринимательской инициативы»</w:t>
            </w:r>
          </w:p>
        </w:tc>
        <w:tc>
          <w:tcPr>
            <w:tcW w:w="992" w:type="dxa"/>
            <w:shd w:val="clear" w:color="auto" w:fill="auto"/>
            <w:noWrap/>
            <w:vAlign w:val="center"/>
          </w:tcPr>
          <w:p w14:paraId="18B2AD37" w14:textId="77777777" w:rsidR="00D35B06" w:rsidRPr="007A52B3" w:rsidRDefault="00D35B06" w:rsidP="00D35B06">
            <w:pPr>
              <w:jc w:val="center"/>
              <w:rPr>
                <w:sz w:val="20"/>
                <w:szCs w:val="20"/>
              </w:rPr>
            </w:pPr>
            <w:r w:rsidRPr="007A52B3">
              <w:rPr>
                <w:sz w:val="20"/>
                <w:szCs w:val="20"/>
              </w:rPr>
              <w:t>123,8</w:t>
            </w:r>
          </w:p>
        </w:tc>
        <w:tc>
          <w:tcPr>
            <w:tcW w:w="992" w:type="dxa"/>
            <w:shd w:val="clear" w:color="auto" w:fill="auto"/>
            <w:vAlign w:val="center"/>
          </w:tcPr>
          <w:p w14:paraId="19ABD5FF" w14:textId="77777777" w:rsidR="00D35B06" w:rsidRPr="007A52B3" w:rsidRDefault="00D35B06" w:rsidP="00D35B06">
            <w:pPr>
              <w:jc w:val="center"/>
              <w:rPr>
                <w:sz w:val="20"/>
                <w:szCs w:val="20"/>
              </w:rPr>
            </w:pPr>
            <w:r w:rsidRPr="007A52B3">
              <w:rPr>
                <w:sz w:val="20"/>
                <w:szCs w:val="20"/>
              </w:rPr>
              <w:t>28,5</w:t>
            </w:r>
          </w:p>
        </w:tc>
        <w:tc>
          <w:tcPr>
            <w:tcW w:w="851" w:type="dxa"/>
            <w:shd w:val="clear" w:color="auto" w:fill="auto"/>
            <w:vAlign w:val="center"/>
          </w:tcPr>
          <w:p w14:paraId="703D6842" w14:textId="77777777" w:rsidR="00D35B06" w:rsidRPr="007A52B3" w:rsidRDefault="00D35B06" w:rsidP="00D35B06">
            <w:pPr>
              <w:jc w:val="center"/>
              <w:rPr>
                <w:sz w:val="20"/>
                <w:szCs w:val="20"/>
              </w:rPr>
            </w:pPr>
            <w:r w:rsidRPr="007A52B3">
              <w:rPr>
                <w:sz w:val="20"/>
                <w:szCs w:val="20"/>
              </w:rPr>
              <w:t>152,4</w:t>
            </w:r>
          </w:p>
        </w:tc>
        <w:tc>
          <w:tcPr>
            <w:tcW w:w="1134" w:type="dxa"/>
            <w:vAlign w:val="center"/>
          </w:tcPr>
          <w:p w14:paraId="7ED596E5" w14:textId="77777777" w:rsidR="00D35B06" w:rsidRPr="007A52B3" w:rsidRDefault="00D35B06" w:rsidP="00D35B06">
            <w:pPr>
              <w:jc w:val="center"/>
              <w:rPr>
                <w:sz w:val="20"/>
                <w:szCs w:val="20"/>
              </w:rPr>
            </w:pPr>
            <w:r w:rsidRPr="007A52B3">
              <w:rPr>
                <w:sz w:val="20"/>
                <w:szCs w:val="20"/>
              </w:rPr>
              <w:t>297,2</w:t>
            </w:r>
          </w:p>
        </w:tc>
      </w:tr>
      <w:tr w:rsidR="007A52B3" w:rsidRPr="007A52B3" w14:paraId="24B0AC15" w14:textId="77777777" w:rsidTr="004B7C21">
        <w:trPr>
          <w:trHeight w:val="146"/>
        </w:trPr>
        <w:tc>
          <w:tcPr>
            <w:tcW w:w="5279" w:type="dxa"/>
            <w:shd w:val="clear" w:color="auto" w:fill="auto"/>
            <w:noWrap/>
            <w:vAlign w:val="bottom"/>
          </w:tcPr>
          <w:p w14:paraId="31EE19FD" w14:textId="77777777" w:rsidR="00D35B06" w:rsidRPr="007A52B3" w:rsidRDefault="00D35B06" w:rsidP="00D35B06">
            <w:pPr>
              <w:rPr>
                <w:sz w:val="20"/>
                <w:szCs w:val="20"/>
              </w:rPr>
            </w:pPr>
            <w:r w:rsidRPr="007A52B3">
              <w:rPr>
                <w:sz w:val="20"/>
                <w:szCs w:val="20"/>
              </w:rPr>
              <w:t>1.1 региональный проект «Создание благоприятных условий для осуществления деятельности самозанятыми гражданами»</w:t>
            </w:r>
          </w:p>
        </w:tc>
        <w:tc>
          <w:tcPr>
            <w:tcW w:w="992" w:type="dxa"/>
            <w:shd w:val="clear" w:color="auto" w:fill="auto"/>
            <w:noWrap/>
            <w:vAlign w:val="center"/>
          </w:tcPr>
          <w:p w14:paraId="1667D8AD" w14:textId="77777777" w:rsidR="00D35B06" w:rsidRPr="007A52B3" w:rsidRDefault="00D35B06" w:rsidP="00D35B06">
            <w:pPr>
              <w:jc w:val="center"/>
              <w:rPr>
                <w:sz w:val="20"/>
                <w:szCs w:val="20"/>
              </w:rPr>
            </w:pPr>
            <w:r w:rsidRPr="007A52B3">
              <w:rPr>
                <w:sz w:val="20"/>
                <w:szCs w:val="20"/>
              </w:rPr>
              <w:t>5,7</w:t>
            </w:r>
          </w:p>
        </w:tc>
        <w:tc>
          <w:tcPr>
            <w:tcW w:w="992" w:type="dxa"/>
            <w:shd w:val="clear" w:color="auto" w:fill="auto"/>
            <w:vAlign w:val="center"/>
          </w:tcPr>
          <w:p w14:paraId="28F02F8E" w14:textId="77777777" w:rsidR="00D35B06" w:rsidRPr="007A52B3" w:rsidRDefault="00D35B06" w:rsidP="00D35B06">
            <w:pPr>
              <w:jc w:val="center"/>
              <w:rPr>
                <w:sz w:val="20"/>
                <w:szCs w:val="20"/>
              </w:rPr>
            </w:pPr>
            <w:r w:rsidRPr="007A52B3">
              <w:rPr>
                <w:sz w:val="20"/>
                <w:szCs w:val="20"/>
              </w:rPr>
              <w:t>0,1</w:t>
            </w:r>
          </w:p>
        </w:tc>
        <w:tc>
          <w:tcPr>
            <w:tcW w:w="851" w:type="dxa"/>
            <w:shd w:val="clear" w:color="auto" w:fill="auto"/>
            <w:vAlign w:val="center"/>
          </w:tcPr>
          <w:p w14:paraId="215D11BC" w14:textId="77777777" w:rsidR="00D35B06" w:rsidRPr="007A52B3" w:rsidRDefault="00D35B06" w:rsidP="00D35B06">
            <w:pPr>
              <w:jc w:val="center"/>
              <w:rPr>
                <w:sz w:val="20"/>
                <w:szCs w:val="20"/>
              </w:rPr>
            </w:pPr>
            <w:r w:rsidRPr="007A52B3">
              <w:rPr>
                <w:sz w:val="20"/>
                <w:szCs w:val="20"/>
              </w:rPr>
              <w:t>5,8</w:t>
            </w:r>
          </w:p>
        </w:tc>
        <w:tc>
          <w:tcPr>
            <w:tcW w:w="1134" w:type="dxa"/>
            <w:vAlign w:val="center"/>
          </w:tcPr>
          <w:p w14:paraId="0A7E2727" w14:textId="77777777" w:rsidR="00D35B06" w:rsidRPr="007A52B3" w:rsidRDefault="00D35B06" w:rsidP="00D35B06">
            <w:pPr>
              <w:jc w:val="center"/>
              <w:rPr>
                <w:sz w:val="20"/>
                <w:szCs w:val="20"/>
              </w:rPr>
            </w:pPr>
            <w:r w:rsidRPr="007A52B3">
              <w:rPr>
                <w:sz w:val="20"/>
                <w:szCs w:val="20"/>
              </w:rPr>
              <w:t>5,8</w:t>
            </w:r>
          </w:p>
        </w:tc>
      </w:tr>
      <w:tr w:rsidR="007A52B3" w:rsidRPr="007A52B3" w14:paraId="6AC61894" w14:textId="77777777" w:rsidTr="004B7C21">
        <w:trPr>
          <w:trHeight w:val="43"/>
        </w:trPr>
        <w:tc>
          <w:tcPr>
            <w:tcW w:w="5279" w:type="dxa"/>
            <w:shd w:val="clear" w:color="auto" w:fill="auto"/>
            <w:noWrap/>
            <w:vAlign w:val="bottom"/>
          </w:tcPr>
          <w:p w14:paraId="28C65BDA" w14:textId="77777777" w:rsidR="00D35B06" w:rsidRPr="007A52B3" w:rsidRDefault="00D35B06" w:rsidP="00D35B06">
            <w:pPr>
              <w:rPr>
                <w:sz w:val="20"/>
                <w:szCs w:val="20"/>
              </w:rPr>
            </w:pPr>
            <w:r w:rsidRPr="007A52B3">
              <w:rPr>
                <w:sz w:val="20"/>
                <w:szCs w:val="20"/>
              </w:rPr>
              <w:t>1.2 региональный проект «Создание условий для легкого старта и комфортного ведения бизнеса»</w:t>
            </w:r>
          </w:p>
        </w:tc>
        <w:tc>
          <w:tcPr>
            <w:tcW w:w="992" w:type="dxa"/>
            <w:shd w:val="clear" w:color="auto" w:fill="auto"/>
            <w:noWrap/>
            <w:vAlign w:val="center"/>
          </w:tcPr>
          <w:p w14:paraId="5CBE72D7" w14:textId="77777777" w:rsidR="00D35B06" w:rsidRPr="007A52B3" w:rsidRDefault="00D35B06" w:rsidP="00D35B06">
            <w:pPr>
              <w:jc w:val="center"/>
              <w:rPr>
                <w:sz w:val="20"/>
                <w:szCs w:val="20"/>
              </w:rPr>
            </w:pPr>
            <w:r w:rsidRPr="007A52B3">
              <w:rPr>
                <w:sz w:val="20"/>
                <w:szCs w:val="20"/>
              </w:rPr>
              <w:t>33,0</w:t>
            </w:r>
          </w:p>
        </w:tc>
        <w:tc>
          <w:tcPr>
            <w:tcW w:w="992" w:type="dxa"/>
            <w:shd w:val="clear" w:color="auto" w:fill="auto"/>
            <w:vAlign w:val="center"/>
          </w:tcPr>
          <w:p w14:paraId="1148883C" w14:textId="77777777" w:rsidR="00D35B06" w:rsidRPr="007A52B3" w:rsidRDefault="00D35B06" w:rsidP="00D35B06">
            <w:pPr>
              <w:jc w:val="center"/>
              <w:rPr>
                <w:sz w:val="20"/>
                <w:szCs w:val="20"/>
              </w:rPr>
            </w:pPr>
            <w:r w:rsidRPr="007A52B3">
              <w:rPr>
                <w:sz w:val="20"/>
                <w:szCs w:val="20"/>
              </w:rPr>
              <w:t>10,4</w:t>
            </w:r>
          </w:p>
        </w:tc>
        <w:tc>
          <w:tcPr>
            <w:tcW w:w="851" w:type="dxa"/>
            <w:shd w:val="clear" w:color="auto" w:fill="auto"/>
            <w:vAlign w:val="center"/>
          </w:tcPr>
          <w:p w14:paraId="269F2F61" w14:textId="77777777" w:rsidR="00D35B06" w:rsidRPr="007A52B3" w:rsidRDefault="00D35B06" w:rsidP="00D35B06">
            <w:pPr>
              <w:jc w:val="center"/>
              <w:rPr>
                <w:sz w:val="20"/>
                <w:szCs w:val="20"/>
              </w:rPr>
            </w:pPr>
            <w:r w:rsidRPr="007A52B3">
              <w:rPr>
                <w:sz w:val="20"/>
                <w:szCs w:val="20"/>
              </w:rPr>
              <w:t>43,4</w:t>
            </w:r>
          </w:p>
        </w:tc>
        <w:tc>
          <w:tcPr>
            <w:tcW w:w="1134" w:type="dxa"/>
            <w:vAlign w:val="center"/>
          </w:tcPr>
          <w:p w14:paraId="43E95DF3" w14:textId="77777777" w:rsidR="00D35B06" w:rsidRPr="007A52B3" w:rsidRDefault="00D35B06" w:rsidP="00D35B06">
            <w:pPr>
              <w:jc w:val="center"/>
              <w:rPr>
                <w:sz w:val="20"/>
                <w:szCs w:val="20"/>
              </w:rPr>
            </w:pPr>
            <w:r w:rsidRPr="007A52B3">
              <w:rPr>
                <w:sz w:val="20"/>
                <w:szCs w:val="20"/>
              </w:rPr>
              <w:t>41,2</w:t>
            </w:r>
          </w:p>
        </w:tc>
      </w:tr>
      <w:tr w:rsidR="00D35B06" w:rsidRPr="007A52B3" w14:paraId="52705F2D" w14:textId="77777777" w:rsidTr="004B7C21">
        <w:trPr>
          <w:trHeight w:val="43"/>
        </w:trPr>
        <w:tc>
          <w:tcPr>
            <w:tcW w:w="5279" w:type="dxa"/>
            <w:shd w:val="clear" w:color="auto" w:fill="auto"/>
            <w:noWrap/>
            <w:vAlign w:val="bottom"/>
          </w:tcPr>
          <w:p w14:paraId="4CA9D5C8" w14:textId="77777777" w:rsidR="00D35B06" w:rsidRPr="007A52B3" w:rsidRDefault="00D35B06" w:rsidP="00D35B06">
            <w:pPr>
              <w:rPr>
                <w:sz w:val="20"/>
                <w:szCs w:val="20"/>
              </w:rPr>
            </w:pPr>
            <w:r w:rsidRPr="007A52B3">
              <w:rPr>
                <w:sz w:val="20"/>
                <w:szCs w:val="20"/>
              </w:rPr>
              <w:t>1.3 региональный проект «Акселерация субъектов малого и среднего предпринимательства»</w:t>
            </w:r>
          </w:p>
        </w:tc>
        <w:tc>
          <w:tcPr>
            <w:tcW w:w="992" w:type="dxa"/>
            <w:shd w:val="clear" w:color="auto" w:fill="auto"/>
            <w:noWrap/>
            <w:vAlign w:val="center"/>
          </w:tcPr>
          <w:p w14:paraId="2A7B48C7" w14:textId="77777777" w:rsidR="00D35B06" w:rsidRPr="007A52B3" w:rsidRDefault="00D35B06" w:rsidP="00D35B06">
            <w:pPr>
              <w:jc w:val="center"/>
              <w:rPr>
                <w:sz w:val="20"/>
                <w:szCs w:val="20"/>
              </w:rPr>
            </w:pPr>
            <w:r w:rsidRPr="007A52B3">
              <w:rPr>
                <w:sz w:val="20"/>
                <w:szCs w:val="20"/>
              </w:rPr>
              <w:t>85,1</w:t>
            </w:r>
          </w:p>
        </w:tc>
        <w:tc>
          <w:tcPr>
            <w:tcW w:w="992" w:type="dxa"/>
            <w:shd w:val="clear" w:color="auto" w:fill="auto"/>
            <w:vAlign w:val="center"/>
          </w:tcPr>
          <w:p w14:paraId="56A3BC14" w14:textId="77777777" w:rsidR="00D35B06" w:rsidRPr="007A52B3" w:rsidRDefault="00D35B06" w:rsidP="00D35B06">
            <w:pPr>
              <w:jc w:val="center"/>
              <w:rPr>
                <w:sz w:val="20"/>
                <w:szCs w:val="20"/>
              </w:rPr>
            </w:pPr>
            <w:r w:rsidRPr="007A52B3">
              <w:rPr>
                <w:sz w:val="20"/>
                <w:szCs w:val="20"/>
              </w:rPr>
              <w:t>18,0</w:t>
            </w:r>
          </w:p>
        </w:tc>
        <w:tc>
          <w:tcPr>
            <w:tcW w:w="851" w:type="dxa"/>
            <w:shd w:val="clear" w:color="auto" w:fill="auto"/>
            <w:vAlign w:val="center"/>
          </w:tcPr>
          <w:p w14:paraId="62733789" w14:textId="77777777" w:rsidR="00D35B06" w:rsidRPr="007A52B3" w:rsidRDefault="00D35B06" w:rsidP="00D35B06">
            <w:pPr>
              <w:jc w:val="center"/>
              <w:rPr>
                <w:sz w:val="20"/>
                <w:szCs w:val="20"/>
              </w:rPr>
            </w:pPr>
            <w:r w:rsidRPr="007A52B3">
              <w:rPr>
                <w:sz w:val="20"/>
                <w:szCs w:val="20"/>
              </w:rPr>
              <w:t>103,2</w:t>
            </w:r>
          </w:p>
        </w:tc>
        <w:tc>
          <w:tcPr>
            <w:tcW w:w="1134" w:type="dxa"/>
            <w:vAlign w:val="center"/>
          </w:tcPr>
          <w:p w14:paraId="79266EAA" w14:textId="77777777" w:rsidR="00D35B06" w:rsidRPr="007A52B3" w:rsidRDefault="00D35B06" w:rsidP="00D35B06">
            <w:pPr>
              <w:jc w:val="center"/>
              <w:rPr>
                <w:sz w:val="20"/>
                <w:szCs w:val="20"/>
              </w:rPr>
            </w:pPr>
            <w:r w:rsidRPr="007A52B3">
              <w:rPr>
                <w:sz w:val="20"/>
                <w:szCs w:val="20"/>
              </w:rPr>
              <w:t>250,2</w:t>
            </w:r>
          </w:p>
        </w:tc>
      </w:tr>
    </w:tbl>
    <w:p w14:paraId="174D81F1" w14:textId="77777777" w:rsidR="00D35B06" w:rsidRPr="007A52B3" w:rsidRDefault="00D35B06" w:rsidP="00D35B06">
      <w:pPr>
        <w:ind w:firstLine="709"/>
        <w:jc w:val="both"/>
        <w:rPr>
          <w:sz w:val="28"/>
          <w:szCs w:val="28"/>
        </w:rPr>
      </w:pPr>
    </w:p>
    <w:p w14:paraId="3C001F15" w14:textId="77777777" w:rsidR="00D35B06" w:rsidRPr="007A52B3" w:rsidRDefault="00D35B06" w:rsidP="00D35B06">
      <w:pPr>
        <w:ind w:firstLine="709"/>
        <w:jc w:val="both"/>
        <w:rPr>
          <w:sz w:val="28"/>
          <w:szCs w:val="28"/>
        </w:rPr>
      </w:pPr>
      <w:r w:rsidRPr="007A52B3">
        <w:rPr>
          <w:sz w:val="28"/>
          <w:szCs w:val="28"/>
        </w:rPr>
        <w:t>Наибольший объем бюджетных ассигнований на 2024 год запланирован законопроектом по РП «Акселерация субъектов малого и среднего предпринимательства» - 103,2 млн.руб. (67,7% общего объема расходов на реализацию данного нацпроекта). При этом уменьшение бюджетных ассигнований на 2024 год, по сравнению с уточненным планом 2023 года, запланировано по РП «Акселерация субъектов малого и среднего предпринимательства» в объеме 147,0 млн.руб., в связи с уменьшением финансирования мероприятия «Взнос в уставный капитал акционерного общества «Гарантийная организация Архангельской области» с целью увеличения областного гарантийного фонда на 128,4 млн.руб., в том числе за счет федерального бюджета на 125,4 млн.руб., за счет областного бюджета на 2,6 млн.руб.</w:t>
      </w:r>
    </w:p>
    <w:p w14:paraId="6BB54B62" w14:textId="77777777" w:rsidR="00D35B06" w:rsidRPr="007A52B3" w:rsidRDefault="00D35B06" w:rsidP="00D35B06">
      <w:pPr>
        <w:ind w:firstLine="851"/>
        <w:jc w:val="both"/>
        <w:rPr>
          <w:sz w:val="28"/>
          <w:szCs w:val="28"/>
        </w:rPr>
      </w:pPr>
      <w:r w:rsidRPr="007A52B3">
        <w:rPr>
          <w:sz w:val="28"/>
          <w:szCs w:val="28"/>
        </w:rPr>
        <w:t>По РП «Создание благоприятных условий для осуществления деятельности самозанятыми гражданами» финансирование на 2024 год запланировано на уровне 2023 года.</w:t>
      </w:r>
    </w:p>
    <w:p w14:paraId="2519D7E1" w14:textId="77777777" w:rsidR="00D35B06" w:rsidRPr="007A52B3" w:rsidRDefault="00D35B06" w:rsidP="00D35B06">
      <w:pPr>
        <w:ind w:firstLine="709"/>
        <w:jc w:val="both"/>
        <w:rPr>
          <w:sz w:val="28"/>
          <w:szCs w:val="28"/>
        </w:rPr>
      </w:pPr>
      <w:r w:rsidRPr="007A52B3">
        <w:rPr>
          <w:sz w:val="28"/>
          <w:szCs w:val="28"/>
        </w:rPr>
        <w:t>По РП «Создание условий для легкого старта и комфортного ведения бизнеса»</w:t>
      </w:r>
      <w:r w:rsidRPr="007A52B3">
        <w:t xml:space="preserve"> </w:t>
      </w:r>
      <w:r w:rsidRPr="007A52B3">
        <w:rPr>
          <w:sz w:val="28"/>
          <w:szCs w:val="28"/>
        </w:rPr>
        <w:t xml:space="preserve">предусмотрено незначительное увеличение бюджетных ассигнований на 2,2 млн.руб. </w:t>
      </w:r>
    </w:p>
    <w:p w14:paraId="6B7B8E27" w14:textId="77777777" w:rsidR="00D35B06" w:rsidRPr="007A52B3" w:rsidRDefault="00D35B06" w:rsidP="00D35B06">
      <w:pPr>
        <w:ind w:firstLine="709"/>
        <w:jc w:val="both"/>
        <w:rPr>
          <w:sz w:val="28"/>
          <w:szCs w:val="28"/>
        </w:rPr>
      </w:pPr>
      <w:r w:rsidRPr="007A52B3">
        <w:rPr>
          <w:sz w:val="28"/>
          <w:szCs w:val="28"/>
        </w:rPr>
        <w:t xml:space="preserve">В госпрограмме № 26 (в редакции от 09.10.2023 № 973-пп) и паспортах РП установленный объем финансирования мероприятий РП соответствует параметрам, предусмотренным законопроектом на 2024 год. </w:t>
      </w:r>
    </w:p>
    <w:p w14:paraId="7E096FF1" w14:textId="77777777" w:rsidR="00D35B06" w:rsidRPr="007A52B3" w:rsidRDefault="00D35B06" w:rsidP="00D35B06">
      <w:pPr>
        <w:ind w:firstLine="567"/>
        <w:jc w:val="both"/>
        <w:rPr>
          <w:sz w:val="28"/>
          <w:szCs w:val="28"/>
          <w:highlight w:val="yellow"/>
        </w:rPr>
      </w:pPr>
      <w:r w:rsidRPr="007A52B3">
        <w:rPr>
          <w:sz w:val="28"/>
          <w:szCs w:val="28"/>
        </w:rPr>
        <w:t>Законопроектом на реализацию обозначенных РП нацпроекта «МСП и поддержка индивидуальной предпринимательской инициативы» на 2025-2026 годы финансовые средства не предусмотрены, так как паспортами период их реализации определен по 31.12.2024.</w:t>
      </w:r>
    </w:p>
    <w:p w14:paraId="0160083F" w14:textId="4FFFB1B6" w:rsidR="00D35B06" w:rsidRPr="007A52B3" w:rsidRDefault="00133C16" w:rsidP="004B7C21">
      <w:pPr>
        <w:pStyle w:val="3"/>
        <w:jc w:val="center"/>
        <w:rPr>
          <w:rFonts w:ascii="Times New Roman" w:hAnsi="Times New Roman"/>
          <w:b w:val="0"/>
          <w:sz w:val="28"/>
          <w:szCs w:val="28"/>
          <w:u w:val="single"/>
        </w:rPr>
      </w:pPr>
      <w:bookmarkStart w:id="105" w:name="_Toc149662404"/>
      <w:r w:rsidRPr="007A52B3">
        <w:rPr>
          <w:rFonts w:ascii="Times New Roman" w:hAnsi="Times New Roman"/>
          <w:b w:val="0"/>
          <w:sz w:val="28"/>
          <w:szCs w:val="28"/>
          <w:u w:val="single"/>
        </w:rPr>
        <w:t>6.6.3. Н</w:t>
      </w:r>
      <w:r w:rsidR="00D35B06" w:rsidRPr="007A52B3">
        <w:rPr>
          <w:rFonts w:ascii="Times New Roman" w:hAnsi="Times New Roman"/>
          <w:b w:val="0"/>
          <w:sz w:val="28"/>
          <w:szCs w:val="28"/>
          <w:u w:val="single"/>
        </w:rPr>
        <w:t>ациональн</w:t>
      </w:r>
      <w:r w:rsidRPr="007A52B3">
        <w:rPr>
          <w:rFonts w:ascii="Times New Roman" w:hAnsi="Times New Roman"/>
          <w:b w:val="0"/>
          <w:sz w:val="28"/>
          <w:szCs w:val="28"/>
          <w:u w:val="single"/>
        </w:rPr>
        <w:t>ый</w:t>
      </w:r>
      <w:r w:rsidR="00D35B06" w:rsidRPr="007A52B3">
        <w:rPr>
          <w:rFonts w:ascii="Times New Roman" w:hAnsi="Times New Roman"/>
          <w:b w:val="0"/>
          <w:sz w:val="28"/>
          <w:szCs w:val="28"/>
          <w:u w:val="single"/>
        </w:rPr>
        <w:t xml:space="preserve"> проект «Производительность труда»</w:t>
      </w:r>
      <w:bookmarkEnd w:id="105"/>
    </w:p>
    <w:p w14:paraId="5C290F95" w14:textId="77777777" w:rsidR="00D35B06" w:rsidRPr="007A52B3" w:rsidRDefault="00D35B06" w:rsidP="00D35B06">
      <w:pPr>
        <w:ind w:firstLine="709"/>
        <w:jc w:val="both"/>
        <w:rPr>
          <w:rFonts w:eastAsia="Calibri"/>
          <w:sz w:val="28"/>
          <w:szCs w:val="28"/>
        </w:rPr>
      </w:pPr>
      <w:r w:rsidRPr="007A52B3">
        <w:rPr>
          <w:rFonts w:eastAsia="Calibri"/>
          <w:sz w:val="28"/>
          <w:szCs w:val="28"/>
        </w:rPr>
        <w:t>Национальный проект «</w:t>
      </w:r>
      <w:r w:rsidRPr="007A52B3">
        <w:rPr>
          <w:sz w:val="28"/>
          <w:szCs w:val="28"/>
        </w:rPr>
        <w:t>Производительность труда</w:t>
      </w:r>
      <w:r w:rsidRPr="007A52B3">
        <w:rPr>
          <w:rFonts w:eastAsia="Calibri"/>
          <w:sz w:val="28"/>
          <w:szCs w:val="28"/>
        </w:rPr>
        <w:t>» включает в себя 2 федеральных проекта, из них: 2 проекта реализуются на территории Архангельской области,</w:t>
      </w:r>
      <w:r w:rsidRPr="007A52B3">
        <w:t xml:space="preserve"> </w:t>
      </w:r>
      <w:r w:rsidRPr="007A52B3">
        <w:rPr>
          <w:rFonts w:eastAsia="Calibri"/>
          <w:sz w:val="28"/>
          <w:szCs w:val="28"/>
        </w:rPr>
        <w:t>в том числе:</w:t>
      </w:r>
    </w:p>
    <w:p w14:paraId="2E47B7E6" w14:textId="77777777" w:rsidR="00D35B06" w:rsidRPr="007A52B3" w:rsidRDefault="00D35B06" w:rsidP="00D35B06">
      <w:pPr>
        <w:numPr>
          <w:ilvl w:val="0"/>
          <w:numId w:val="36"/>
        </w:numPr>
        <w:ind w:left="0" w:firstLine="709"/>
        <w:jc w:val="both"/>
        <w:rPr>
          <w:rFonts w:eastAsia="Calibri"/>
          <w:sz w:val="28"/>
          <w:szCs w:val="28"/>
        </w:rPr>
      </w:pPr>
      <w:r w:rsidRPr="007A52B3">
        <w:rPr>
          <w:rFonts w:eastAsia="Calibri"/>
          <w:sz w:val="28"/>
          <w:szCs w:val="28"/>
        </w:rPr>
        <w:t>«Адресная поддержка повышения производительности труда на предприятиях»;</w:t>
      </w:r>
    </w:p>
    <w:p w14:paraId="1066BFA9" w14:textId="77777777" w:rsidR="00D35B06" w:rsidRPr="007A52B3" w:rsidRDefault="00D35B06" w:rsidP="00D35B06">
      <w:pPr>
        <w:numPr>
          <w:ilvl w:val="0"/>
          <w:numId w:val="36"/>
        </w:numPr>
        <w:ind w:left="0" w:firstLine="709"/>
        <w:jc w:val="both"/>
        <w:rPr>
          <w:rFonts w:eastAsia="Calibri"/>
          <w:sz w:val="28"/>
          <w:szCs w:val="28"/>
        </w:rPr>
      </w:pPr>
      <w:r w:rsidRPr="007A52B3">
        <w:rPr>
          <w:rFonts w:eastAsia="Calibri"/>
          <w:sz w:val="28"/>
          <w:szCs w:val="28"/>
        </w:rPr>
        <w:t>«Системные меры по повышению производительности труда».</w:t>
      </w:r>
    </w:p>
    <w:p w14:paraId="50D36659" w14:textId="77777777" w:rsidR="00D35B06" w:rsidRPr="007A52B3" w:rsidRDefault="00D35B06" w:rsidP="00D35B06">
      <w:pPr>
        <w:ind w:firstLine="709"/>
        <w:contextualSpacing/>
        <w:jc w:val="both"/>
        <w:rPr>
          <w:sz w:val="28"/>
          <w:szCs w:val="28"/>
        </w:rPr>
      </w:pPr>
      <w:r w:rsidRPr="007A52B3">
        <w:rPr>
          <w:sz w:val="28"/>
          <w:szCs w:val="28"/>
        </w:rPr>
        <w:t xml:space="preserve">Указанные РП связаны с госпрограммой № 26 и с государственной программой РФ «Экономическое развитие и инновационная экономика». </w:t>
      </w:r>
    </w:p>
    <w:p w14:paraId="590A47C3" w14:textId="77777777" w:rsidR="00D35B06" w:rsidRPr="007A52B3" w:rsidRDefault="00D35B06" w:rsidP="00D35B06">
      <w:pPr>
        <w:ind w:firstLine="709"/>
        <w:jc w:val="both"/>
        <w:rPr>
          <w:rFonts w:eastAsia="Calibri"/>
          <w:sz w:val="28"/>
          <w:szCs w:val="28"/>
        </w:rPr>
      </w:pPr>
      <w:r w:rsidRPr="007A52B3">
        <w:rPr>
          <w:rFonts w:eastAsia="Calibri"/>
          <w:sz w:val="28"/>
          <w:szCs w:val="28"/>
        </w:rPr>
        <w:t>Согласно паспорту РП «Адресная поддержка повышения производительности труда на предприятиях», срок реализации проекта: 01.01.2020-31.12.2024. Согласно паспорту РП «Системные меры по повышению производительности труда», срок реализации проекта 01.01.2021-31.12.2024.</w:t>
      </w:r>
    </w:p>
    <w:p w14:paraId="7A6FDF19" w14:textId="77777777" w:rsidR="00D35B06" w:rsidRPr="007A52B3" w:rsidRDefault="00D35B06" w:rsidP="00D35B06">
      <w:pPr>
        <w:ind w:firstLine="709"/>
        <w:jc w:val="both"/>
        <w:rPr>
          <w:sz w:val="28"/>
          <w:szCs w:val="28"/>
        </w:rPr>
      </w:pPr>
      <w:r w:rsidRPr="007A52B3">
        <w:rPr>
          <w:sz w:val="28"/>
          <w:szCs w:val="28"/>
        </w:rPr>
        <w:t>Законопроектом на реализацию нацпроекта «Производительность труда» в госпрограмме № 26 на 2024 год предусмотрены расходы в объеме 7,3 млн.руб. за счет областного бюджета. По сравнению с уточненным планом 2023 года, на реализацию нацпроекта «Производительность труда» бюджетные ассигнования уменьшены на 8,7 млн.руб.</w:t>
      </w:r>
      <w:r w:rsidRPr="007A52B3">
        <w:t xml:space="preserve"> </w:t>
      </w:r>
    </w:p>
    <w:p w14:paraId="30CECB6D" w14:textId="77777777" w:rsidR="00D35B06" w:rsidRPr="007A52B3" w:rsidRDefault="00D35B06" w:rsidP="00D35B06">
      <w:pPr>
        <w:ind w:firstLine="709"/>
        <w:jc w:val="both"/>
        <w:rPr>
          <w:sz w:val="28"/>
          <w:szCs w:val="28"/>
        </w:rPr>
      </w:pPr>
      <w:r w:rsidRPr="007A52B3">
        <w:rPr>
          <w:sz w:val="28"/>
          <w:szCs w:val="28"/>
        </w:rPr>
        <w:t>Информация по финансовому обеспечению нацпроекта «Производительность труда» на 2024 год в госпрограмме № 26 в разрезе РП, характеризуется следующими данными.</w:t>
      </w:r>
    </w:p>
    <w:p w14:paraId="085EEC7E" w14:textId="77777777" w:rsidR="00D35B06" w:rsidRPr="007A52B3" w:rsidRDefault="00D35B06" w:rsidP="00D35B06">
      <w:pPr>
        <w:ind w:firstLine="709"/>
        <w:jc w:val="right"/>
        <w:rPr>
          <w:sz w:val="20"/>
          <w:szCs w:val="20"/>
        </w:rPr>
      </w:pPr>
      <w:r w:rsidRPr="007A52B3">
        <w:rPr>
          <w:sz w:val="20"/>
          <w:szCs w:val="20"/>
        </w:rPr>
        <w:t>млн.руб.</w:t>
      </w:r>
    </w:p>
    <w:tbl>
      <w:tblPr>
        <w:tblW w:w="9248"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5279"/>
        <w:gridCol w:w="992"/>
        <w:gridCol w:w="992"/>
        <w:gridCol w:w="851"/>
        <w:gridCol w:w="1134"/>
      </w:tblGrid>
      <w:tr w:rsidR="007A52B3" w:rsidRPr="007A52B3" w14:paraId="7A16271F" w14:textId="77777777" w:rsidTr="00D35B06">
        <w:trPr>
          <w:trHeight w:val="257"/>
          <w:tblHeader/>
        </w:trPr>
        <w:tc>
          <w:tcPr>
            <w:tcW w:w="5279" w:type="dxa"/>
            <w:vMerge w:val="restart"/>
            <w:shd w:val="clear" w:color="auto" w:fill="auto"/>
            <w:vAlign w:val="center"/>
            <w:hideMark/>
          </w:tcPr>
          <w:p w14:paraId="3CA353B9" w14:textId="77777777" w:rsidR="00D35B06" w:rsidRPr="007A52B3" w:rsidRDefault="00D35B06" w:rsidP="00D35B06">
            <w:pPr>
              <w:jc w:val="center"/>
              <w:rPr>
                <w:sz w:val="20"/>
                <w:szCs w:val="20"/>
              </w:rPr>
            </w:pPr>
            <w:r w:rsidRPr="007A52B3">
              <w:rPr>
                <w:sz w:val="20"/>
                <w:szCs w:val="20"/>
              </w:rPr>
              <w:t>Наименование проектов</w:t>
            </w:r>
          </w:p>
        </w:tc>
        <w:tc>
          <w:tcPr>
            <w:tcW w:w="2835" w:type="dxa"/>
            <w:gridSpan w:val="3"/>
            <w:shd w:val="clear" w:color="auto" w:fill="auto"/>
            <w:vAlign w:val="center"/>
            <w:hideMark/>
          </w:tcPr>
          <w:p w14:paraId="60CFB1A7" w14:textId="77777777" w:rsidR="00D35B06" w:rsidRPr="007A52B3" w:rsidRDefault="00D35B06" w:rsidP="00D35B06">
            <w:pPr>
              <w:jc w:val="center"/>
              <w:rPr>
                <w:sz w:val="20"/>
                <w:szCs w:val="20"/>
              </w:rPr>
            </w:pPr>
            <w:r w:rsidRPr="007A52B3">
              <w:rPr>
                <w:sz w:val="20"/>
                <w:szCs w:val="20"/>
              </w:rPr>
              <w:t xml:space="preserve">Объем финансирования госпрограммы в 2024 году, в том числе: </w:t>
            </w:r>
          </w:p>
        </w:tc>
        <w:tc>
          <w:tcPr>
            <w:tcW w:w="1134" w:type="dxa"/>
            <w:vMerge w:val="restart"/>
            <w:vAlign w:val="center"/>
          </w:tcPr>
          <w:p w14:paraId="1ADF3E85" w14:textId="77777777" w:rsidR="00D35B06" w:rsidRPr="007A52B3" w:rsidRDefault="00D35B06" w:rsidP="00D35B06">
            <w:pPr>
              <w:rPr>
                <w:sz w:val="20"/>
                <w:szCs w:val="20"/>
              </w:rPr>
            </w:pPr>
            <w:r w:rsidRPr="007A52B3">
              <w:rPr>
                <w:sz w:val="20"/>
                <w:szCs w:val="20"/>
              </w:rPr>
              <w:t>Уточненный план 2023 год</w:t>
            </w:r>
          </w:p>
          <w:p w14:paraId="016E288C" w14:textId="77777777" w:rsidR="00D35B06" w:rsidRPr="007A52B3" w:rsidRDefault="00D35B06" w:rsidP="00D35B06">
            <w:pPr>
              <w:rPr>
                <w:sz w:val="20"/>
                <w:szCs w:val="20"/>
              </w:rPr>
            </w:pPr>
            <w:r w:rsidRPr="007A52B3">
              <w:rPr>
                <w:sz w:val="20"/>
                <w:szCs w:val="20"/>
              </w:rPr>
              <w:t>(в ред. от 30.09.2023)</w:t>
            </w:r>
          </w:p>
        </w:tc>
      </w:tr>
      <w:tr w:rsidR="007A52B3" w:rsidRPr="007A52B3" w14:paraId="50C03D7C" w14:textId="77777777" w:rsidTr="00D35B06">
        <w:trPr>
          <w:trHeight w:val="491"/>
          <w:tblHeader/>
        </w:trPr>
        <w:tc>
          <w:tcPr>
            <w:tcW w:w="5279" w:type="dxa"/>
            <w:vMerge/>
            <w:shd w:val="clear" w:color="auto" w:fill="auto"/>
            <w:vAlign w:val="center"/>
          </w:tcPr>
          <w:p w14:paraId="3EE7CD2B" w14:textId="77777777" w:rsidR="00D35B06" w:rsidRPr="007A52B3" w:rsidRDefault="00D35B06" w:rsidP="00D35B06">
            <w:pPr>
              <w:jc w:val="center"/>
              <w:rPr>
                <w:sz w:val="20"/>
                <w:szCs w:val="20"/>
              </w:rPr>
            </w:pPr>
          </w:p>
        </w:tc>
        <w:tc>
          <w:tcPr>
            <w:tcW w:w="992" w:type="dxa"/>
            <w:shd w:val="clear" w:color="auto" w:fill="auto"/>
            <w:vAlign w:val="center"/>
          </w:tcPr>
          <w:p w14:paraId="5DB6C834" w14:textId="77777777" w:rsidR="00D35B06" w:rsidRPr="007A52B3" w:rsidRDefault="00D35B06" w:rsidP="00D35B06">
            <w:pPr>
              <w:jc w:val="center"/>
              <w:rPr>
                <w:sz w:val="20"/>
                <w:szCs w:val="20"/>
              </w:rPr>
            </w:pPr>
            <w:r w:rsidRPr="007A52B3">
              <w:rPr>
                <w:sz w:val="20"/>
                <w:szCs w:val="20"/>
              </w:rPr>
              <w:t>федеральный бюджет</w:t>
            </w:r>
          </w:p>
        </w:tc>
        <w:tc>
          <w:tcPr>
            <w:tcW w:w="992" w:type="dxa"/>
            <w:shd w:val="clear" w:color="auto" w:fill="auto"/>
            <w:vAlign w:val="center"/>
          </w:tcPr>
          <w:p w14:paraId="482B6E13" w14:textId="77777777" w:rsidR="00D35B06" w:rsidRPr="007A52B3" w:rsidRDefault="00D35B06" w:rsidP="00D35B06">
            <w:pPr>
              <w:jc w:val="center"/>
              <w:rPr>
                <w:sz w:val="20"/>
                <w:szCs w:val="20"/>
              </w:rPr>
            </w:pPr>
            <w:r w:rsidRPr="007A52B3">
              <w:rPr>
                <w:sz w:val="20"/>
                <w:szCs w:val="20"/>
              </w:rPr>
              <w:t>областной бюджет</w:t>
            </w:r>
          </w:p>
        </w:tc>
        <w:tc>
          <w:tcPr>
            <w:tcW w:w="851" w:type="dxa"/>
            <w:shd w:val="clear" w:color="auto" w:fill="auto"/>
            <w:vAlign w:val="center"/>
          </w:tcPr>
          <w:p w14:paraId="452A9A0E" w14:textId="77777777" w:rsidR="00D35B06" w:rsidRPr="007A52B3" w:rsidRDefault="00D35B06" w:rsidP="00D35B06">
            <w:pPr>
              <w:jc w:val="center"/>
              <w:rPr>
                <w:sz w:val="20"/>
                <w:szCs w:val="20"/>
              </w:rPr>
            </w:pPr>
            <w:r w:rsidRPr="007A52B3">
              <w:rPr>
                <w:sz w:val="20"/>
                <w:szCs w:val="20"/>
              </w:rPr>
              <w:t>Итого</w:t>
            </w:r>
          </w:p>
        </w:tc>
        <w:tc>
          <w:tcPr>
            <w:tcW w:w="1134" w:type="dxa"/>
            <w:vMerge/>
          </w:tcPr>
          <w:p w14:paraId="0E64EC0C" w14:textId="77777777" w:rsidR="00D35B06" w:rsidRPr="007A52B3" w:rsidRDefault="00D35B06" w:rsidP="00D35B06">
            <w:pPr>
              <w:jc w:val="center"/>
              <w:rPr>
                <w:sz w:val="20"/>
                <w:szCs w:val="20"/>
              </w:rPr>
            </w:pPr>
          </w:p>
        </w:tc>
      </w:tr>
      <w:tr w:rsidR="007A52B3" w:rsidRPr="007A52B3" w14:paraId="62BFFDC9" w14:textId="77777777" w:rsidTr="00D35B06">
        <w:trPr>
          <w:trHeight w:val="43"/>
        </w:trPr>
        <w:tc>
          <w:tcPr>
            <w:tcW w:w="5279" w:type="dxa"/>
            <w:shd w:val="clear" w:color="auto" w:fill="auto"/>
            <w:noWrap/>
            <w:vAlign w:val="bottom"/>
          </w:tcPr>
          <w:p w14:paraId="7A038F91" w14:textId="77777777" w:rsidR="00D35B06" w:rsidRPr="007A52B3" w:rsidRDefault="00D35B06" w:rsidP="00D35B06">
            <w:pPr>
              <w:jc w:val="both"/>
              <w:rPr>
                <w:sz w:val="20"/>
                <w:szCs w:val="20"/>
              </w:rPr>
            </w:pPr>
            <w:r w:rsidRPr="007A52B3">
              <w:rPr>
                <w:sz w:val="20"/>
                <w:szCs w:val="20"/>
              </w:rPr>
              <w:t>2. Нацпроект «Производительность труда»</w:t>
            </w:r>
          </w:p>
        </w:tc>
        <w:tc>
          <w:tcPr>
            <w:tcW w:w="992" w:type="dxa"/>
            <w:shd w:val="clear" w:color="auto" w:fill="auto"/>
            <w:noWrap/>
            <w:vAlign w:val="center"/>
          </w:tcPr>
          <w:p w14:paraId="75A79F7D" w14:textId="77777777" w:rsidR="00D35B06" w:rsidRPr="007A52B3" w:rsidRDefault="00D35B06" w:rsidP="00D35B06">
            <w:pPr>
              <w:jc w:val="center"/>
              <w:rPr>
                <w:sz w:val="20"/>
                <w:szCs w:val="20"/>
              </w:rPr>
            </w:pPr>
            <w:r w:rsidRPr="007A52B3">
              <w:rPr>
                <w:sz w:val="20"/>
                <w:szCs w:val="20"/>
              </w:rPr>
              <w:t>-</w:t>
            </w:r>
          </w:p>
        </w:tc>
        <w:tc>
          <w:tcPr>
            <w:tcW w:w="992" w:type="dxa"/>
            <w:shd w:val="clear" w:color="auto" w:fill="auto"/>
            <w:vAlign w:val="center"/>
          </w:tcPr>
          <w:p w14:paraId="3A9E7B51" w14:textId="77777777" w:rsidR="00D35B06" w:rsidRPr="007A52B3" w:rsidRDefault="00D35B06" w:rsidP="00D35B06">
            <w:pPr>
              <w:jc w:val="center"/>
              <w:rPr>
                <w:sz w:val="20"/>
                <w:szCs w:val="20"/>
              </w:rPr>
            </w:pPr>
            <w:r w:rsidRPr="007A52B3">
              <w:rPr>
                <w:sz w:val="20"/>
                <w:szCs w:val="20"/>
              </w:rPr>
              <w:t>7,3</w:t>
            </w:r>
          </w:p>
        </w:tc>
        <w:tc>
          <w:tcPr>
            <w:tcW w:w="851" w:type="dxa"/>
            <w:shd w:val="clear" w:color="auto" w:fill="auto"/>
            <w:vAlign w:val="center"/>
          </w:tcPr>
          <w:p w14:paraId="6CEDA478" w14:textId="77777777" w:rsidR="00D35B06" w:rsidRPr="007A52B3" w:rsidRDefault="00D35B06" w:rsidP="00D35B06">
            <w:pPr>
              <w:jc w:val="center"/>
              <w:rPr>
                <w:sz w:val="20"/>
                <w:szCs w:val="20"/>
              </w:rPr>
            </w:pPr>
            <w:r w:rsidRPr="007A52B3">
              <w:rPr>
                <w:sz w:val="20"/>
                <w:szCs w:val="20"/>
              </w:rPr>
              <w:t>7,3</w:t>
            </w:r>
          </w:p>
        </w:tc>
        <w:tc>
          <w:tcPr>
            <w:tcW w:w="1134" w:type="dxa"/>
            <w:vAlign w:val="center"/>
          </w:tcPr>
          <w:p w14:paraId="73CB8BD2" w14:textId="77777777" w:rsidR="00D35B06" w:rsidRPr="007A52B3" w:rsidRDefault="00D35B06" w:rsidP="00D35B06">
            <w:pPr>
              <w:jc w:val="center"/>
              <w:rPr>
                <w:sz w:val="20"/>
                <w:szCs w:val="20"/>
              </w:rPr>
            </w:pPr>
            <w:r w:rsidRPr="007A52B3">
              <w:rPr>
                <w:sz w:val="20"/>
                <w:szCs w:val="20"/>
              </w:rPr>
              <w:t>16,0</w:t>
            </w:r>
          </w:p>
        </w:tc>
      </w:tr>
      <w:tr w:rsidR="007A52B3" w:rsidRPr="007A52B3" w14:paraId="77EC83D5" w14:textId="77777777" w:rsidTr="00D35B06">
        <w:trPr>
          <w:trHeight w:val="43"/>
        </w:trPr>
        <w:tc>
          <w:tcPr>
            <w:tcW w:w="5279" w:type="dxa"/>
            <w:shd w:val="clear" w:color="auto" w:fill="auto"/>
            <w:noWrap/>
            <w:vAlign w:val="bottom"/>
          </w:tcPr>
          <w:p w14:paraId="7A77E3A7" w14:textId="77777777" w:rsidR="00D35B06" w:rsidRPr="007A52B3" w:rsidRDefault="00D35B06" w:rsidP="00D35B06">
            <w:pPr>
              <w:jc w:val="both"/>
              <w:rPr>
                <w:sz w:val="20"/>
                <w:szCs w:val="20"/>
              </w:rPr>
            </w:pPr>
            <w:r w:rsidRPr="007A52B3">
              <w:rPr>
                <w:sz w:val="20"/>
                <w:szCs w:val="20"/>
              </w:rPr>
              <w:t>2.1 региональный проект «Системные меры по повышению производительности труда»</w:t>
            </w:r>
          </w:p>
        </w:tc>
        <w:tc>
          <w:tcPr>
            <w:tcW w:w="992" w:type="dxa"/>
            <w:shd w:val="clear" w:color="auto" w:fill="auto"/>
            <w:noWrap/>
            <w:vAlign w:val="center"/>
          </w:tcPr>
          <w:p w14:paraId="6465837D" w14:textId="77777777" w:rsidR="00D35B06" w:rsidRPr="007A52B3" w:rsidRDefault="00D35B06" w:rsidP="00D35B06">
            <w:pPr>
              <w:jc w:val="center"/>
              <w:rPr>
                <w:sz w:val="20"/>
                <w:szCs w:val="20"/>
              </w:rPr>
            </w:pPr>
            <w:r w:rsidRPr="007A52B3">
              <w:rPr>
                <w:sz w:val="20"/>
                <w:szCs w:val="20"/>
              </w:rPr>
              <w:t>-</w:t>
            </w:r>
          </w:p>
        </w:tc>
        <w:tc>
          <w:tcPr>
            <w:tcW w:w="992" w:type="dxa"/>
            <w:shd w:val="clear" w:color="auto" w:fill="auto"/>
            <w:vAlign w:val="center"/>
          </w:tcPr>
          <w:p w14:paraId="25723C23" w14:textId="77777777" w:rsidR="00D35B06" w:rsidRPr="007A52B3" w:rsidRDefault="00D35B06" w:rsidP="00D35B06">
            <w:pPr>
              <w:jc w:val="center"/>
              <w:rPr>
                <w:sz w:val="20"/>
                <w:szCs w:val="20"/>
              </w:rPr>
            </w:pPr>
            <w:r w:rsidRPr="007A52B3">
              <w:rPr>
                <w:sz w:val="20"/>
                <w:szCs w:val="20"/>
              </w:rPr>
              <w:t>0,045</w:t>
            </w:r>
          </w:p>
        </w:tc>
        <w:tc>
          <w:tcPr>
            <w:tcW w:w="851" w:type="dxa"/>
            <w:shd w:val="clear" w:color="auto" w:fill="auto"/>
            <w:vAlign w:val="center"/>
          </w:tcPr>
          <w:p w14:paraId="2A79C982" w14:textId="77777777" w:rsidR="00D35B06" w:rsidRPr="007A52B3" w:rsidRDefault="00D35B06" w:rsidP="00D35B06">
            <w:pPr>
              <w:jc w:val="center"/>
              <w:rPr>
                <w:sz w:val="20"/>
                <w:szCs w:val="20"/>
              </w:rPr>
            </w:pPr>
            <w:r w:rsidRPr="007A52B3">
              <w:rPr>
                <w:sz w:val="20"/>
                <w:szCs w:val="20"/>
              </w:rPr>
              <w:t>0,045</w:t>
            </w:r>
          </w:p>
        </w:tc>
        <w:tc>
          <w:tcPr>
            <w:tcW w:w="1134" w:type="dxa"/>
            <w:vAlign w:val="center"/>
          </w:tcPr>
          <w:p w14:paraId="1D343BF2" w14:textId="77777777" w:rsidR="00D35B06" w:rsidRPr="007A52B3" w:rsidRDefault="00D35B06" w:rsidP="00D35B06">
            <w:pPr>
              <w:jc w:val="center"/>
              <w:rPr>
                <w:sz w:val="20"/>
                <w:szCs w:val="20"/>
              </w:rPr>
            </w:pPr>
            <w:r w:rsidRPr="007A52B3">
              <w:rPr>
                <w:sz w:val="20"/>
                <w:szCs w:val="20"/>
              </w:rPr>
              <w:t>0,1</w:t>
            </w:r>
          </w:p>
        </w:tc>
      </w:tr>
      <w:tr w:rsidR="00D35B06" w:rsidRPr="007A52B3" w14:paraId="508A3316" w14:textId="77777777" w:rsidTr="00D35B06">
        <w:trPr>
          <w:trHeight w:val="43"/>
        </w:trPr>
        <w:tc>
          <w:tcPr>
            <w:tcW w:w="5279" w:type="dxa"/>
            <w:shd w:val="clear" w:color="auto" w:fill="auto"/>
            <w:noWrap/>
            <w:vAlign w:val="bottom"/>
          </w:tcPr>
          <w:p w14:paraId="478A892D" w14:textId="77777777" w:rsidR="00D35B06" w:rsidRPr="007A52B3" w:rsidRDefault="00D35B06" w:rsidP="00D35B06">
            <w:pPr>
              <w:jc w:val="both"/>
              <w:rPr>
                <w:sz w:val="20"/>
                <w:szCs w:val="20"/>
              </w:rPr>
            </w:pPr>
            <w:r w:rsidRPr="007A52B3">
              <w:rPr>
                <w:sz w:val="20"/>
                <w:szCs w:val="20"/>
              </w:rPr>
              <w:t>2.2 региональный проект «Адресная поддержка повышения производительности труда на предприятиях»</w:t>
            </w:r>
          </w:p>
        </w:tc>
        <w:tc>
          <w:tcPr>
            <w:tcW w:w="992" w:type="dxa"/>
            <w:shd w:val="clear" w:color="auto" w:fill="auto"/>
            <w:noWrap/>
            <w:vAlign w:val="center"/>
          </w:tcPr>
          <w:p w14:paraId="28BD547F" w14:textId="77777777" w:rsidR="00D35B06" w:rsidRPr="007A52B3" w:rsidRDefault="00D35B06" w:rsidP="00D35B06">
            <w:pPr>
              <w:jc w:val="center"/>
              <w:rPr>
                <w:sz w:val="20"/>
                <w:szCs w:val="20"/>
              </w:rPr>
            </w:pPr>
            <w:r w:rsidRPr="007A52B3">
              <w:rPr>
                <w:sz w:val="20"/>
                <w:szCs w:val="20"/>
              </w:rPr>
              <w:t>-</w:t>
            </w:r>
          </w:p>
        </w:tc>
        <w:tc>
          <w:tcPr>
            <w:tcW w:w="992" w:type="dxa"/>
            <w:shd w:val="clear" w:color="auto" w:fill="auto"/>
            <w:vAlign w:val="center"/>
          </w:tcPr>
          <w:p w14:paraId="025F5B1D" w14:textId="77777777" w:rsidR="00D35B06" w:rsidRPr="007A52B3" w:rsidRDefault="00D35B06" w:rsidP="00D35B06">
            <w:pPr>
              <w:jc w:val="center"/>
              <w:rPr>
                <w:sz w:val="20"/>
                <w:szCs w:val="20"/>
              </w:rPr>
            </w:pPr>
            <w:r w:rsidRPr="007A52B3">
              <w:rPr>
                <w:sz w:val="20"/>
                <w:szCs w:val="20"/>
              </w:rPr>
              <w:t>7,2</w:t>
            </w:r>
          </w:p>
        </w:tc>
        <w:tc>
          <w:tcPr>
            <w:tcW w:w="851" w:type="dxa"/>
            <w:shd w:val="clear" w:color="auto" w:fill="auto"/>
            <w:vAlign w:val="center"/>
          </w:tcPr>
          <w:p w14:paraId="1F372C3F" w14:textId="77777777" w:rsidR="00D35B06" w:rsidRPr="007A52B3" w:rsidRDefault="00D35B06" w:rsidP="00D35B06">
            <w:pPr>
              <w:jc w:val="center"/>
              <w:rPr>
                <w:sz w:val="20"/>
                <w:szCs w:val="20"/>
              </w:rPr>
            </w:pPr>
            <w:r w:rsidRPr="007A52B3">
              <w:rPr>
                <w:sz w:val="20"/>
                <w:szCs w:val="20"/>
              </w:rPr>
              <w:t>7,2</w:t>
            </w:r>
          </w:p>
        </w:tc>
        <w:tc>
          <w:tcPr>
            <w:tcW w:w="1134" w:type="dxa"/>
            <w:vAlign w:val="center"/>
          </w:tcPr>
          <w:p w14:paraId="22A93605" w14:textId="77777777" w:rsidR="00D35B06" w:rsidRPr="007A52B3" w:rsidRDefault="00D35B06" w:rsidP="00D35B06">
            <w:pPr>
              <w:jc w:val="center"/>
              <w:rPr>
                <w:sz w:val="20"/>
                <w:szCs w:val="20"/>
              </w:rPr>
            </w:pPr>
            <w:r w:rsidRPr="007A52B3">
              <w:rPr>
                <w:sz w:val="20"/>
                <w:szCs w:val="20"/>
              </w:rPr>
              <w:t>15,9</w:t>
            </w:r>
          </w:p>
        </w:tc>
      </w:tr>
    </w:tbl>
    <w:p w14:paraId="601F041A" w14:textId="77777777" w:rsidR="00D35B06" w:rsidRPr="007A52B3" w:rsidRDefault="00D35B06" w:rsidP="00D35B06">
      <w:pPr>
        <w:ind w:firstLine="709"/>
        <w:jc w:val="both"/>
        <w:rPr>
          <w:sz w:val="28"/>
          <w:szCs w:val="28"/>
        </w:rPr>
      </w:pPr>
    </w:p>
    <w:p w14:paraId="60D6A197" w14:textId="77777777" w:rsidR="00D35B06" w:rsidRPr="007A52B3" w:rsidRDefault="00D35B06" w:rsidP="00D35B06">
      <w:pPr>
        <w:ind w:firstLine="709"/>
        <w:jc w:val="both"/>
        <w:rPr>
          <w:sz w:val="28"/>
          <w:szCs w:val="28"/>
        </w:rPr>
      </w:pPr>
      <w:r w:rsidRPr="007A52B3">
        <w:rPr>
          <w:sz w:val="28"/>
          <w:szCs w:val="28"/>
        </w:rPr>
        <w:t>Уменьшение бюджетных ассигнований на 2024 год, по сравнению с уточненным планом 2023 года, запланировано по РП «Адресная поддержка повышения производительности труда на предприятиях» на 8,7 млн.руб., в связи с отсутствием финансирования из федерального бюджета на реализацию мероприятия (результата) по повышению производительности труда на предприятиях по направлению «Бережливое производство».</w:t>
      </w:r>
    </w:p>
    <w:p w14:paraId="25020C74" w14:textId="77777777" w:rsidR="00D35B06" w:rsidRPr="007A52B3" w:rsidRDefault="00D35B06" w:rsidP="00D35B06">
      <w:pPr>
        <w:ind w:firstLine="709"/>
        <w:jc w:val="both"/>
        <w:rPr>
          <w:sz w:val="28"/>
          <w:szCs w:val="28"/>
        </w:rPr>
      </w:pPr>
      <w:r w:rsidRPr="007A52B3">
        <w:rPr>
          <w:sz w:val="28"/>
          <w:szCs w:val="28"/>
        </w:rPr>
        <w:t>По РП «Системные меры по повышению производительности труда» бюджетные ассигнования законопроектом на 2024 год запланированы на уровне уточненного плана 2023 года.</w:t>
      </w:r>
    </w:p>
    <w:p w14:paraId="5AA47583" w14:textId="77777777" w:rsidR="00D35B06" w:rsidRPr="007A52B3" w:rsidRDefault="00D35B06" w:rsidP="00D35B06">
      <w:pPr>
        <w:ind w:firstLine="709"/>
        <w:jc w:val="both"/>
        <w:rPr>
          <w:sz w:val="28"/>
          <w:szCs w:val="28"/>
        </w:rPr>
      </w:pPr>
      <w:r w:rsidRPr="007A52B3">
        <w:rPr>
          <w:sz w:val="28"/>
          <w:szCs w:val="28"/>
        </w:rPr>
        <w:t>В госпрограмме № 26 (в редакции от 09.10.2023 № 973-пп) и паспортах РП установленный объем финансирования мероприятий РП соответствует параметрам, предусмотренным законопроектом на 2024 год.</w:t>
      </w:r>
    </w:p>
    <w:p w14:paraId="723D0558" w14:textId="77777777" w:rsidR="00D35B06" w:rsidRPr="007A52B3" w:rsidRDefault="00D35B06" w:rsidP="00D35B06">
      <w:pPr>
        <w:ind w:firstLine="709"/>
        <w:jc w:val="both"/>
        <w:rPr>
          <w:sz w:val="28"/>
          <w:szCs w:val="28"/>
        </w:rPr>
      </w:pPr>
      <w:r w:rsidRPr="007A52B3">
        <w:rPr>
          <w:sz w:val="28"/>
          <w:szCs w:val="28"/>
        </w:rPr>
        <w:t>Законопроектом на реализацию обозначенных РП нацпроекта «Производительность труда» на 2025-2026 годы финансовые средства не предусмотрены, так как паспортами период их реализации определен по 31.12.2024.</w:t>
      </w:r>
    </w:p>
    <w:p w14:paraId="4CE12E4E" w14:textId="702D2106" w:rsidR="00D35B06" w:rsidRPr="007A52B3" w:rsidRDefault="00AD50BC" w:rsidP="00AD50BC">
      <w:pPr>
        <w:pStyle w:val="3"/>
        <w:jc w:val="center"/>
        <w:rPr>
          <w:rFonts w:ascii="Times New Roman" w:hAnsi="Times New Roman"/>
          <w:b w:val="0"/>
          <w:sz w:val="28"/>
          <w:szCs w:val="28"/>
          <w:u w:val="single"/>
        </w:rPr>
      </w:pPr>
      <w:bookmarkStart w:id="106" w:name="_Toc149662405"/>
      <w:r w:rsidRPr="007A52B3">
        <w:rPr>
          <w:rFonts w:ascii="Times New Roman" w:hAnsi="Times New Roman"/>
          <w:b w:val="0"/>
          <w:sz w:val="28"/>
          <w:szCs w:val="28"/>
          <w:u w:val="single"/>
        </w:rPr>
        <w:t xml:space="preserve">6.6.4. </w:t>
      </w:r>
      <w:r w:rsidR="00D35B06" w:rsidRPr="007A52B3">
        <w:rPr>
          <w:rFonts w:ascii="Times New Roman" w:hAnsi="Times New Roman"/>
          <w:b w:val="0"/>
          <w:sz w:val="28"/>
          <w:szCs w:val="28"/>
          <w:u w:val="single"/>
        </w:rPr>
        <w:t>Нац</w:t>
      </w:r>
      <w:r w:rsidRPr="007A52B3">
        <w:rPr>
          <w:rFonts w:ascii="Times New Roman" w:hAnsi="Times New Roman"/>
          <w:b w:val="0"/>
          <w:sz w:val="28"/>
          <w:szCs w:val="28"/>
          <w:u w:val="single"/>
        </w:rPr>
        <w:t xml:space="preserve">иональный </w:t>
      </w:r>
      <w:r w:rsidR="00D35B06" w:rsidRPr="007A52B3">
        <w:rPr>
          <w:rFonts w:ascii="Times New Roman" w:hAnsi="Times New Roman"/>
          <w:b w:val="0"/>
          <w:sz w:val="28"/>
          <w:szCs w:val="28"/>
          <w:u w:val="single"/>
        </w:rPr>
        <w:t>проект «Наука и университеты»</w:t>
      </w:r>
      <w:bookmarkEnd w:id="106"/>
    </w:p>
    <w:p w14:paraId="75BA41BF" w14:textId="77777777" w:rsidR="00D35B06" w:rsidRPr="007A52B3" w:rsidRDefault="00D35B06" w:rsidP="00D35B06">
      <w:pPr>
        <w:ind w:firstLine="709"/>
        <w:jc w:val="both"/>
        <w:rPr>
          <w:sz w:val="28"/>
          <w:szCs w:val="28"/>
        </w:rPr>
      </w:pPr>
      <w:r w:rsidRPr="007A52B3">
        <w:rPr>
          <w:sz w:val="28"/>
          <w:szCs w:val="28"/>
        </w:rPr>
        <w:t>Нацпроект «Наука и университеты» включает в себя 1 федеральный проект «Создание сети современных кампусов». На территории Архангельской области реализуется РП «Создание сети современных кампусов (Архангельская область)», утвержденный протоколом заседания проектного комитета от 29.09.2023 № 6.</w:t>
      </w:r>
    </w:p>
    <w:p w14:paraId="05792D4F" w14:textId="77777777" w:rsidR="00D35B06" w:rsidRPr="007A52B3" w:rsidRDefault="00D35B06" w:rsidP="00D35B06">
      <w:pPr>
        <w:ind w:firstLine="709"/>
        <w:jc w:val="both"/>
        <w:rPr>
          <w:sz w:val="28"/>
          <w:szCs w:val="28"/>
        </w:rPr>
      </w:pPr>
      <w:r w:rsidRPr="007A52B3">
        <w:rPr>
          <w:sz w:val="28"/>
          <w:szCs w:val="28"/>
        </w:rPr>
        <w:t>РП связан с госпрограммой № 26 (показатель № 1) и государственной программой РФ «Научно-технологическое развитие РФ».</w:t>
      </w:r>
    </w:p>
    <w:p w14:paraId="14CBD8FD" w14:textId="2A43B3E9" w:rsidR="00D35B06" w:rsidRPr="007A52B3" w:rsidRDefault="00D35B06" w:rsidP="00D35B06">
      <w:pPr>
        <w:ind w:firstLine="709"/>
        <w:jc w:val="both"/>
        <w:rPr>
          <w:sz w:val="28"/>
          <w:szCs w:val="28"/>
        </w:rPr>
      </w:pPr>
      <w:r w:rsidRPr="007A52B3">
        <w:rPr>
          <w:sz w:val="28"/>
          <w:szCs w:val="28"/>
        </w:rPr>
        <w:t>РП включает в себя 11 показателей, по которым количественные значения показателей установлены начиная с 2027 года. Ожидаемый эффект от реализации – создан студенческий кампу</w:t>
      </w:r>
      <w:r w:rsidR="00B70736" w:rsidRPr="007A52B3">
        <w:rPr>
          <w:sz w:val="28"/>
          <w:szCs w:val="28"/>
        </w:rPr>
        <w:t>с</w:t>
      </w:r>
      <w:r w:rsidRPr="007A52B3">
        <w:rPr>
          <w:sz w:val="28"/>
          <w:szCs w:val="28"/>
        </w:rPr>
        <w:t xml:space="preserve"> мирового уровня «Арктическая звезда» в г. Архангельске.</w:t>
      </w:r>
    </w:p>
    <w:p w14:paraId="6B50189B" w14:textId="77777777" w:rsidR="00D35B06" w:rsidRPr="007A52B3" w:rsidRDefault="00D35B06" w:rsidP="00D35B06">
      <w:pPr>
        <w:ind w:firstLine="709"/>
        <w:jc w:val="both"/>
        <w:rPr>
          <w:sz w:val="28"/>
          <w:szCs w:val="28"/>
        </w:rPr>
      </w:pPr>
      <w:r w:rsidRPr="007A52B3">
        <w:rPr>
          <w:sz w:val="28"/>
          <w:szCs w:val="28"/>
        </w:rPr>
        <w:t>Обеспечение реализации РП предусмотрено в рамках 2 мероприятий:</w:t>
      </w:r>
    </w:p>
    <w:p w14:paraId="7ACCE313" w14:textId="77777777" w:rsidR="00D35B06" w:rsidRPr="007A52B3" w:rsidRDefault="00D35B06" w:rsidP="00D35B06">
      <w:pPr>
        <w:ind w:firstLine="709"/>
        <w:jc w:val="both"/>
        <w:rPr>
          <w:sz w:val="28"/>
          <w:szCs w:val="28"/>
        </w:rPr>
      </w:pPr>
      <w:r w:rsidRPr="007A52B3">
        <w:rPr>
          <w:sz w:val="28"/>
          <w:szCs w:val="28"/>
        </w:rPr>
        <w:t>1.1. мероприятие «Определены параметры создания и обеспечено финансирование студенческого кампуса мирового уровня «Арктическая звезда» (оказание услуг, выполнение работ) осуществляется минэкономразвития АО без привлечения финансирования федерального бюджета;</w:t>
      </w:r>
    </w:p>
    <w:p w14:paraId="213037FB" w14:textId="77777777" w:rsidR="00D35B06" w:rsidRPr="007A52B3" w:rsidRDefault="00D35B06" w:rsidP="00D35B06">
      <w:pPr>
        <w:ind w:firstLine="709"/>
        <w:jc w:val="both"/>
        <w:rPr>
          <w:sz w:val="28"/>
          <w:szCs w:val="28"/>
        </w:rPr>
      </w:pPr>
      <w:r w:rsidRPr="007A52B3">
        <w:rPr>
          <w:sz w:val="28"/>
          <w:szCs w:val="28"/>
        </w:rPr>
        <w:t>1.2. мероприятие «Создан студенческий кампус мирового уровня «Арктическая звезда» (строительство (реконструкция,</w:t>
      </w:r>
      <w:r w:rsidRPr="007A52B3">
        <w:t xml:space="preserve"> </w:t>
      </w:r>
      <w:r w:rsidRPr="007A52B3">
        <w:rPr>
          <w:sz w:val="28"/>
          <w:szCs w:val="28"/>
        </w:rPr>
        <w:t>техническое перевооружение, приобретение) объекта недвижимого имущества. Реализация мероприятия за счет средств федерального и областного бюджетов осуществляется минэкономразвития АО в рамках заключенного концессионного соглашения с ООО «Арктическая звезда» - концессионером, определенным распоряжением Правительства РФ от 21.05.2022 № 1276-р (ред. от 24.04.2023) «О Перечне организаций, определенных концессионерами, с которыми субъектами РФ могут быть заключены концессионные соглашения без проведения конкурса, на основании которых реализуются инвестиционные проекты по созданию инновационной образовательной среды (кампусов) в соответствии с Постановлением Правительства РФ от 28.07.2021 № 1268».</w:t>
      </w:r>
      <w:r w:rsidRPr="007A52B3">
        <w:t xml:space="preserve"> </w:t>
      </w:r>
      <w:r w:rsidRPr="007A52B3">
        <w:rPr>
          <w:sz w:val="28"/>
          <w:szCs w:val="28"/>
        </w:rPr>
        <w:t>Субсидия, предусмотренная в рамках реализации мероприятия (результата), предоставляется ООО «Арктическая звезда» в соответствии с порядком выплаты капитального гранта, определенным концессионным соглашением от 16.06.2023 в отношении финансирования, создания и эксплуатации студенческого кампуса мирового уровня «Арктическая звезда». Период результата мероприятия, согласно паспорту РП - 2027 год.</w:t>
      </w:r>
    </w:p>
    <w:p w14:paraId="51E05733" w14:textId="77777777" w:rsidR="00D35B06" w:rsidRPr="007A52B3" w:rsidRDefault="00D35B06" w:rsidP="00D35B06">
      <w:pPr>
        <w:ind w:firstLine="709"/>
        <w:jc w:val="both"/>
        <w:rPr>
          <w:sz w:val="28"/>
          <w:szCs w:val="28"/>
        </w:rPr>
      </w:pPr>
    </w:p>
    <w:p w14:paraId="267E1027" w14:textId="77777777" w:rsidR="00D35B06" w:rsidRPr="007A52B3" w:rsidRDefault="00D35B06" w:rsidP="00D35B06">
      <w:pPr>
        <w:ind w:firstLine="709"/>
        <w:jc w:val="both"/>
        <w:rPr>
          <w:sz w:val="28"/>
          <w:szCs w:val="28"/>
        </w:rPr>
      </w:pPr>
      <w:r w:rsidRPr="007A52B3">
        <w:rPr>
          <w:sz w:val="28"/>
          <w:szCs w:val="28"/>
        </w:rPr>
        <w:t>Информация о финансовом обеспечении нацпроекта «Наука и университеты» по РП «Создание сети современных кампусов (Архангельская область)» на 2024-2026 годы по госпрограмме № 26 в разрезе источников финансирования, характеризуется следующими данными.</w:t>
      </w:r>
    </w:p>
    <w:p w14:paraId="4D3E6CBA" w14:textId="77777777" w:rsidR="00D35B06" w:rsidRPr="007A52B3" w:rsidRDefault="00D35B06" w:rsidP="00D35B06">
      <w:pPr>
        <w:ind w:firstLine="709"/>
        <w:jc w:val="right"/>
        <w:rPr>
          <w:sz w:val="28"/>
          <w:szCs w:val="28"/>
        </w:rPr>
      </w:pPr>
      <w:r w:rsidRPr="007A52B3">
        <w:rPr>
          <w:sz w:val="20"/>
          <w:szCs w:val="20"/>
        </w:rPr>
        <w:t>млн.руб.</w:t>
      </w:r>
    </w:p>
    <w:tbl>
      <w:tblPr>
        <w:tblW w:w="9248"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5279"/>
        <w:gridCol w:w="992"/>
        <w:gridCol w:w="992"/>
        <w:gridCol w:w="851"/>
        <w:gridCol w:w="1134"/>
      </w:tblGrid>
      <w:tr w:rsidR="007A52B3" w:rsidRPr="007A52B3" w14:paraId="43E3F951" w14:textId="77777777" w:rsidTr="00D35B06">
        <w:trPr>
          <w:trHeight w:val="257"/>
          <w:tblHeader/>
        </w:trPr>
        <w:tc>
          <w:tcPr>
            <w:tcW w:w="5279" w:type="dxa"/>
            <w:vMerge w:val="restart"/>
            <w:shd w:val="clear" w:color="auto" w:fill="auto"/>
            <w:vAlign w:val="center"/>
            <w:hideMark/>
          </w:tcPr>
          <w:p w14:paraId="6EDDFD20" w14:textId="77777777" w:rsidR="00D35B06" w:rsidRPr="007A52B3" w:rsidRDefault="00D35B06" w:rsidP="00D35B06">
            <w:pPr>
              <w:jc w:val="center"/>
              <w:rPr>
                <w:sz w:val="20"/>
                <w:szCs w:val="20"/>
              </w:rPr>
            </w:pPr>
            <w:r w:rsidRPr="007A52B3">
              <w:rPr>
                <w:sz w:val="20"/>
                <w:szCs w:val="20"/>
              </w:rPr>
              <w:t>Наименование проектов</w:t>
            </w:r>
          </w:p>
        </w:tc>
        <w:tc>
          <w:tcPr>
            <w:tcW w:w="2835" w:type="dxa"/>
            <w:gridSpan w:val="3"/>
            <w:shd w:val="clear" w:color="auto" w:fill="auto"/>
            <w:vAlign w:val="center"/>
            <w:hideMark/>
          </w:tcPr>
          <w:p w14:paraId="5544A17F" w14:textId="77777777" w:rsidR="00D35B06" w:rsidRPr="007A52B3" w:rsidRDefault="00D35B06" w:rsidP="00D35B06">
            <w:pPr>
              <w:jc w:val="center"/>
              <w:rPr>
                <w:sz w:val="20"/>
                <w:szCs w:val="20"/>
              </w:rPr>
            </w:pPr>
            <w:r w:rsidRPr="007A52B3">
              <w:rPr>
                <w:sz w:val="20"/>
                <w:szCs w:val="20"/>
              </w:rPr>
              <w:t xml:space="preserve">Объем финансирования госпрограммы в 2024 году, в том числе: </w:t>
            </w:r>
          </w:p>
        </w:tc>
        <w:tc>
          <w:tcPr>
            <w:tcW w:w="1134" w:type="dxa"/>
            <w:vMerge w:val="restart"/>
            <w:vAlign w:val="center"/>
          </w:tcPr>
          <w:p w14:paraId="44F45C21" w14:textId="77777777" w:rsidR="00D35B06" w:rsidRPr="007A52B3" w:rsidRDefault="00D35B06" w:rsidP="00D35B06">
            <w:pPr>
              <w:jc w:val="center"/>
              <w:rPr>
                <w:sz w:val="20"/>
                <w:szCs w:val="20"/>
              </w:rPr>
            </w:pPr>
            <w:r w:rsidRPr="007A52B3">
              <w:rPr>
                <w:sz w:val="20"/>
                <w:szCs w:val="20"/>
              </w:rPr>
              <w:t>Уточненный план 2023 год</w:t>
            </w:r>
          </w:p>
          <w:p w14:paraId="6D7F3367" w14:textId="77777777" w:rsidR="00D35B06" w:rsidRPr="007A52B3" w:rsidRDefault="00D35B06" w:rsidP="00D35B06">
            <w:pPr>
              <w:jc w:val="center"/>
              <w:rPr>
                <w:sz w:val="20"/>
                <w:szCs w:val="20"/>
              </w:rPr>
            </w:pPr>
            <w:r w:rsidRPr="007A52B3">
              <w:rPr>
                <w:sz w:val="20"/>
                <w:szCs w:val="20"/>
              </w:rPr>
              <w:t>(в ред. от 30.09.2023)</w:t>
            </w:r>
          </w:p>
        </w:tc>
      </w:tr>
      <w:tr w:rsidR="007A52B3" w:rsidRPr="007A52B3" w14:paraId="7163963D" w14:textId="77777777" w:rsidTr="00D35B06">
        <w:trPr>
          <w:trHeight w:val="491"/>
          <w:tblHeader/>
        </w:trPr>
        <w:tc>
          <w:tcPr>
            <w:tcW w:w="5279" w:type="dxa"/>
            <w:vMerge/>
            <w:shd w:val="clear" w:color="auto" w:fill="auto"/>
            <w:vAlign w:val="center"/>
          </w:tcPr>
          <w:p w14:paraId="1BE07EDB" w14:textId="77777777" w:rsidR="00D35B06" w:rsidRPr="007A52B3" w:rsidRDefault="00D35B06" w:rsidP="00D35B06">
            <w:pPr>
              <w:jc w:val="center"/>
              <w:rPr>
                <w:sz w:val="20"/>
                <w:szCs w:val="20"/>
              </w:rPr>
            </w:pPr>
          </w:p>
        </w:tc>
        <w:tc>
          <w:tcPr>
            <w:tcW w:w="992" w:type="dxa"/>
            <w:shd w:val="clear" w:color="auto" w:fill="auto"/>
            <w:vAlign w:val="center"/>
          </w:tcPr>
          <w:p w14:paraId="0E6F56A7" w14:textId="77777777" w:rsidR="00D35B06" w:rsidRPr="007A52B3" w:rsidRDefault="00D35B06" w:rsidP="00D35B06">
            <w:pPr>
              <w:jc w:val="center"/>
              <w:rPr>
                <w:sz w:val="20"/>
                <w:szCs w:val="20"/>
              </w:rPr>
            </w:pPr>
            <w:r w:rsidRPr="007A52B3">
              <w:rPr>
                <w:sz w:val="20"/>
                <w:szCs w:val="20"/>
              </w:rPr>
              <w:t>2024</w:t>
            </w:r>
          </w:p>
        </w:tc>
        <w:tc>
          <w:tcPr>
            <w:tcW w:w="992" w:type="dxa"/>
            <w:shd w:val="clear" w:color="auto" w:fill="auto"/>
            <w:vAlign w:val="center"/>
          </w:tcPr>
          <w:p w14:paraId="605BF5E5" w14:textId="77777777" w:rsidR="00D35B06" w:rsidRPr="007A52B3" w:rsidRDefault="00D35B06" w:rsidP="00D35B06">
            <w:pPr>
              <w:jc w:val="center"/>
              <w:rPr>
                <w:sz w:val="20"/>
                <w:szCs w:val="20"/>
              </w:rPr>
            </w:pPr>
            <w:r w:rsidRPr="007A52B3">
              <w:rPr>
                <w:sz w:val="20"/>
                <w:szCs w:val="20"/>
              </w:rPr>
              <w:t>2025</w:t>
            </w:r>
          </w:p>
        </w:tc>
        <w:tc>
          <w:tcPr>
            <w:tcW w:w="851" w:type="dxa"/>
            <w:shd w:val="clear" w:color="auto" w:fill="auto"/>
            <w:vAlign w:val="center"/>
          </w:tcPr>
          <w:p w14:paraId="42F538FE" w14:textId="77777777" w:rsidR="00D35B06" w:rsidRPr="007A52B3" w:rsidRDefault="00D35B06" w:rsidP="00D35B06">
            <w:pPr>
              <w:jc w:val="center"/>
              <w:rPr>
                <w:sz w:val="20"/>
                <w:szCs w:val="20"/>
              </w:rPr>
            </w:pPr>
            <w:r w:rsidRPr="007A52B3">
              <w:rPr>
                <w:sz w:val="20"/>
                <w:szCs w:val="20"/>
              </w:rPr>
              <w:t>2026</w:t>
            </w:r>
          </w:p>
        </w:tc>
        <w:tc>
          <w:tcPr>
            <w:tcW w:w="1134" w:type="dxa"/>
            <w:vMerge/>
          </w:tcPr>
          <w:p w14:paraId="54984A34" w14:textId="77777777" w:rsidR="00D35B06" w:rsidRPr="007A52B3" w:rsidRDefault="00D35B06" w:rsidP="00D35B06">
            <w:pPr>
              <w:jc w:val="center"/>
              <w:rPr>
                <w:sz w:val="20"/>
                <w:szCs w:val="20"/>
                <w:highlight w:val="yellow"/>
              </w:rPr>
            </w:pPr>
          </w:p>
        </w:tc>
      </w:tr>
      <w:tr w:rsidR="007A52B3" w:rsidRPr="007A52B3" w14:paraId="2B9257DA" w14:textId="77777777" w:rsidTr="00D35B06">
        <w:trPr>
          <w:trHeight w:val="146"/>
        </w:trPr>
        <w:tc>
          <w:tcPr>
            <w:tcW w:w="5279" w:type="dxa"/>
            <w:shd w:val="clear" w:color="auto" w:fill="auto"/>
            <w:noWrap/>
            <w:vAlign w:val="bottom"/>
          </w:tcPr>
          <w:p w14:paraId="14878AD7" w14:textId="77777777" w:rsidR="00D35B06" w:rsidRPr="007A52B3" w:rsidRDefault="00D35B06" w:rsidP="00D35B06">
            <w:pPr>
              <w:jc w:val="both"/>
              <w:rPr>
                <w:i/>
                <w:sz w:val="20"/>
                <w:szCs w:val="20"/>
              </w:rPr>
            </w:pPr>
            <w:r w:rsidRPr="007A52B3">
              <w:rPr>
                <w:sz w:val="20"/>
                <w:szCs w:val="20"/>
              </w:rPr>
              <w:t>1. Нацпроект «Наука и университеты», в том числе:</w:t>
            </w:r>
          </w:p>
        </w:tc>
        <w:tc>
          <w:tcPr>
            <w:tcW w:w="992" w:type="dxa"/>
            <w:shd w:val="clear" w:color="auto" w:fill="auto"/>
            <w:noWrap/>
            <w:vAlign w:val="center"/>
          </w:tcPr>
          <w:p w14:paraId="2EE60424" w14:textId="77777777" w:rsidR="00D35B06" w:rsidRPr="007A52B3" w:rsidRDefault="00D35B06" w:rsidP="00D35B06">
            <w:pPr>
              <w:jc w:val="center"/>
              <w:rPr>
                <w:sz w:val="20"/>
                <w:szCs w:val="20"/>
              </w:rPr>
            </w:pPr>
            <w:r w:rsidRPr="007A52B3">
              <w:rPr>
                <w:sz w:val="20"/>
                <w:szCs w:val="20"/>
              </w:rPr>
              <w:t>400,0</w:t>
            </w:r>
          </w:p>
        </w:tc>
        <w:tc>
          <w:tcPr>
            <w:tcW w:w="992" w:type="dxa"/>
            <w:shd w:val="clear" w:color="auto" w:fill="auto"/>
            <w:vAlign w:val="center"/>
          </w:tcPr>
          <w:p w14:paraId="4939AF18" w14:textId="77777777" w:rsidR="00D35B06" w:rsidRPr="007A52B3" w:rsidRDefault="00D35B06" w:rsidP="00D35B06">
            <w:pPr>
              <w:jc w:val="center"/>
              <w:rPr>
                <w:sz w:val="20"/>
                <w:szCs w:val="20"/>
              </w:rPr>
            </w:pPr>
            <w:r w:rsidRPr="007A52B3">
              <w:rPr>
                <w:sz w:val="20"/>
                <w:szCs w:val="20"/>
              </w:rPr>
              <w:t>13 022,3</w:t>
            </w:r>
          </w:p>
        </w:tc>
        <w:tc>
          <w:tcPr>
            <w:tcW w:w="851" w:type="dxa"/>
            <w:shd w:val="clear" w:color="auto" w:fill="auto"/>
            <w:vAlign w:val="center"/>
          </w:tcPr>
          <w:p w14:paraId="44FF19A3" w14:textId="77777777" w:rsidR="00D35B06" w:rsidRPr="007A52B3" w:rsidRDefault="00D35B06" w:rsidP="00D35B06">
            <w:pPr>
              <w:jc w:val="center"/>
              <w:rPr>
                <w:sz w:val="20"/>
                <w:szCs w:val="20"/>
              </w:rPr>
            </w:pPr>
            <w:r w:rsidRPr="007A52B3">
              <w:rPr>
                <w:sz w:val="20"/>
                <w:szCs w:val="20"/>
              </w:rPr>
              <w:t>3 477,4</w:t>
            </w:r>
          </w:p>
        </w:tc>
        <w:tc>
          <w:tcPr>
            <w:tcW w:w="1134" w:type="dxa"/>
            <w:vAlign w:val="center"/>
          </w:tcPr>
          <w:p w14:paraId="09876DF7" w14:textId="77777777" w:rsidR="00D35B06" w:rsidRPr="007A52B3" w:rsidRDefault="00D35B06" w:rsidP="00D35B06">
            <w:pPr>
              <w:jc w:val="center"/>
              <w:rPr>
                <w:sz w:val="20"/>
                <w:szCs w:val="20"/>
              </w:rPr>
            </w:pPr>
            <w:r w:rsidRPr="007A52B3">
              <w:rPr>
                <w:sz w:val="20"/>
                <w:szCs w:val="20"/>
              </w:rPr>
              <w:t>-</w:t>
            </w:r>
          </w:p>
        </w:tc>
      </w:tr>
      <w:tr w:rsidR="007A52B3" w:rsidRPr="007A52B3" w14:paraId="40157D2D" w14:textId="77777777" w:rsidTr="00D35B06">
        <w:trPr>
          <w:trHeight w:val="146"/>
        </w:trPr>
        <w:tc>
          <w:tcPr>
            <w:tcW w:w="5279" w:type="dxa"/>
            <w:shd w:val="clear" w:color="auto" w:fill="auto"/>
            <w:noWrap/>
            <w:vAlign w:val="bottom"/>
          </w:tcPr>
          <w:p w14:paraId="284105BC" w14:textId="77777777" w:rsidR="00D35B06" w:rsidRPr="007A52B3" w:rsidRDefault="00D35B06" w:rsidP="00D35B06">
            <w:pPr>
              <w:jc w:val="both"/>
              <w:rPr>
                <w:sz w:val="20"/>
                <w:szCs w:val="20"/>
              </w:rPr>
            </w:pPr>
            <w:r w:rsidRPr="007A52B3">
              <w:rPr>
                <w:sz w:val="20"/>
                <w:szCs w:val="20"/>
              </w:rPr>
              <w:t>- за счет средств федерального бюджета</w:t>
            </w:r>
          </w:p>
        </w:tc>
        <w:tc>
          <w:tcPr>
            <w:tcW w:w="992" w:type="dxa"/>
            <w:shd w:val="clear" w:color="auto" w:fill="auto"/>
            <w:noWrap/>
            <w:vAlign w:val="center"/>
          </w:tcPr>
          <w:p w14:paraId="6185D855" w14:textId="77777777" w:rsidR="00D35B06" w:rsidRPr="007A52B3" w:rsidRDefault="00D35B06" w:rsidP="00D35B06">
            <w:pPr>
              <w:jc w:val="center"/>
              <w:rPr>
                <w:sz w:val="20"/>
                <w:szCs w:val="20"/>
              </w:rPr>
            </w:pPr>
            <w:r w:rsidRPr="007A52B3">
              <w:rPr>
                <w:sz w:val="20"/>
                <w:szCs w:val="20"/>
              </w:rPr>
              <w:t>-</w:t>
            </w:r>
          </w:p>
        </w:tc>
        <w:tc>
          <w:tcPr>
            <w:tcW w:w="992" w:type="dxa"/>
            <w:shd w:val="clear" w:color="auto" w:fill="auto"/>
            <w:vAlign w:val="center"/>
          </w:tcPr>
          <w:p w14:paraId="66C92951" w14:textId="77777777" w:rsidR="00D35B06" w:rsidRPr="007A52B3" w:rsidRDefault="00D35B06" w:rsidP="00D35B06">
            <w:pPr>
              <w:jc w:val="center"/>
              <w:rPr>
                <w:sz w:val="20"/>
                <w:szCs w:val="20"/>
              </w:rPr>
            </w:pPr>
            <w:r w:rsidRPr="007A52B3">
              <w:rPr>
                <w:sz w:val="20"/>
                <w:szCs w:val="20"/>
              </w:rPr>
              <w:t>13 022,3</w:t>
            </w:r>
          </w:p>
        </w:tc>
        <w:tc>
          <w:tcPr>
            <w:tcW w:w="851" w:type="dxa"/>
            <w:shd w:val="clear" w:color="auto" w:fill="auto"/>
            <w:vAlign w:val="center"/>
          </w:tcPr>
          <w:p w14:paraId="4E42EC9B" w14:textId="77777777" w:rsidR="00D35B06" w:rsidRPr="007A52B3" w:rsidRDefault="00D35B06" w:rsidP="00D35B06">
            <w:pPr>
              <w:jc w:val="center"/>
              <w:rPr>
                <w:sz w:val="20"/>
                <w:szCs w:val="20"/>
              </w:rPr>
            </w:pPr>
            <w:r w:rsidRPr="007A52B3">
              <w:rPr>
                <w:sz w:val="20"/>
                <w:szCs w:val="20"/>
              </w:rPr>
              <w:t>2 893,3</w:t>
            </w:r>
          </w:p>
        </w:tc>
        <w:tc>
          <w:tcPr>
            <w:tcW w:w="1134" w:type="dxa"/>
            <w:vAlign w:val="center"/>
          </w:tcPr>
          <w:p w14:paraId="787BCA86" w14:textId="77777777" w:rsidR="00D35B06" w:rsidRPr="007A52B3" w:rsidRDefault="00D35B06" w:rsidP="00D35B06">
            <w:pPr>
              <w:jc w:val="center"/>
              <w:rPr>
                <w:sz w:val="20"/>
                <w:szCs w:val="20"/>
              </w:rPr>
            </w:pPr>
            <w:r w:rsidRPr="007A52B3">
              <w:rPr>
                <w:sz w:val="20"/>
                <w:szCs w:val="20"/>
              </w:rPr>
              <w:t>-</w:t>
            </w:r>
          </w:p>
        </w:tc>
      </w:tr>
      <w:tr w:rsidR="007A52B3" w:rsidRPr="007A52B3" w14:paraId="65229432" w14:textId="77777777" w:rsidTr="00D35B06">
        <w:trPr>
          <w:trHeight w:val="146"/>
        </w:trPr>
        <w:tc>
          <w:tcPr>
            <w:tcW w:w="5279" w:type="dxa"/>
            <w:shd w:val="clear" w:color="auto" w:fill="auto"/>
            <w:noWrap/>
            <w:vAlign w:val="bottom"/>
          </w:tcPr>
          <w:p w14:paraId="137002FD" w14:textId="77777777" w:rsidR="00D35B06" w:rsidRPr="007A52B3" w:rsidRDefault="00D35B06" w:rsidP="00D35B06">
            <w:pPr>
              <w:jc w:val="both"/>
              <w:rPr>
                <w:sz w:val="20"/>
                <w:szCs w:val="20"/>
              </w:rPr>
            </w:pPr>
            <w:r w:rsidRPr="007A52B3">
              <w:rPr>
                <w:sz w:val="20"/>
                <w:szCs w:val="20"/>
              </w:rPr>
              <w:t>- за счет средств областного бюджета</w:t>
            </w:r>
          </w:p>
        </w:tc>
        <w:tc>
          <w:tcPr>
            <w:tcW w:w="992" w:type="dxa"/>
            <w:shd w:val="clear" w:color="auto" w:fill="auto"/>
            <w:noWrap/>
            <w:vAlign w:val="center"/>
          </w:tcPr>
          <w:p w14:paraId="4B2F5D01" w14:textId="77777777" w:rsidR="00D35B06" w:rsidRPr="007A52B3" w:rsidRDefault="00D35B06" w:rsidP="00D35B06">
            <w:pPr>
              <w:jc w:val="center"/>
              <w:rPr>
                <w:sz w:val="20"/>
                <w:szCs w:val="20"/>
              </w:rPr>
            </w:pPr>
            <w:r w:rsidRPr="007A52B3">
              <w:rPr>
                <w:sz w:val="20"/>
                <w:szCs w:val="20"/>
              </w:rPr>
              <w:t>400,0</w:t>
            </w:r>
          </w:p>
        </w:tc>
        <w:tc>
          <w:tcPr>
            <w:tcW w:w="992" w:type="dxa"/>
            <w:shd w:val="clear" w:color="auto" w:fill="auto"/>
            <w:vAlign w:val="center"/>
          </w:tcPr>
          <w:p w14:paraId="730FD8EF" w14:textId="77777777" w:rsidR="00D35B06" w:rsidRPr="007A52B3" w:rsidRDefault="00D35B06" w:rsidP="00D35B06">
            <w:pPr>
              <w:jc w:val="center"/>
              <w:rPr>
                <w:sz w:val="20"/>
                <w:szCs w:val="20"/>
              </w:rPr>
            </w:pPr>
            <w:r w:rsidRPr="007A52B3">
              <w:rPr>
                <w:sz w:val="20"/>
                <w:szCs w:val="20"/>
              </w:rPr>
              <w:t>-</w:t>
            </w:r>
          </w:p>
        </w:tc>
        <w:tc>
          <w:tcPr>
            <w:tcW w:w="851" w:type="dxa"/>
            <w:shd w:val="clear" w:color="auto" w:fill="auto"/>
            <w:vAlign w:val="center"/>
          </w:tcPr>
          <w:p w14:paraId="42024667" w14:textId="77777777" w:rsidR="00D35B06" w:rsidRPr="007A52B3" w:rsidRDefault="00D35B06" w:rsidP="00D35B06">
            <w:pPr>
              <w:jc w:val="center"/>
              <w:rPr>
                <w:sz w:val="20"/>
                <w:szCs w:val="20"/>
              </w:rPr>
            </w:pPr>
            <w:r w:rsidRPr="007A52B3">
              <w:rPr>
                <w:sz w:val="20"/>
                <w:szCs w:val="20"/>
              </w:rPr>
              <w:t>584,1</w:t>
            </w:r>
          </w:p>
        </w:tc>
        <w:tc>
          <w:tcPr>
            <w:tcW w:w="1134" w:type="dxa"/>
            <w:vAlign w:val="center"/>
          </w:tcPr>
          <w:p w14:paraId="6C53C7BD" w14:textId="77777777" w:rsidR="00D35B06" w:rsidRPr="007A52B3" w:rsidRDefault="00D35B06" w:rsidP="00D35B06">
            <w:pPr>
              <w:jc w:val="center"/>
              <w:rPr>
                <w:sz w:val="20"/>
                <w:szCs w:val="20"/>
              </w:rPr>
            </w:pPr>
            <w:r w:rsidRPr="007A52B3">
              <w:rPr>
                <w:sz w:val="20"/>
                <w:szCs w:val="20"/>
              </w:rPr>
              <w:t>-</w:t>
            </w:r>
          </w:p>
        </w:tc>
      </w:tr>
      <w:tr w:rsidR="007A52B3" w:rsidRPr="007A52B3" w14:paraId="5E39551F" w14:textId="77777777" w:rsidTr="00D35B06">
        <w:trPr>
          <w:trHeight w:val="146"/>
        </w:trPr>
        <w:tc>
          <w:tcPr>
            <w:tcW w:w="5279" w:type="dxa"/>
            <w:shd w:val="clear" w:color="auto" w:fill="auto"/>
            <w:noWrap/>
            <w:vAlign w:val="bottom"/>
          </w:tcPr>
          <w:p w14:paraId="7A9C29C9" w14:textId="77777777" w:rsidR="00D35B06" w:rsidRPr="007A52B3" w:rsidRDefault="00D35B06" w:rsidP="00D35B06">
            <w:pPr>
              <w:jc w:val="both"/>
              <w:rPr>
                <w:sz w:val="20"/>
                <w:szCs w:val="20"/>
              </w:rPr>
            </w:pPr>
            <w:r w:rsidRPr="007A52B3">
              <w:rPr>
                <w:sz w:val="20"/>
                <w:szCs w:val="20"/>
              </w:rPr>
              <w:t>1.1 региональный проект «Создание сети современных кампусов (Архангельская область)»</w:t>
            </w:r>
          </w:p>
        </w:tc>
        <w:tc>
          <w:tcPr>
            <w:tcW w:w="992" w:type="dxa"/>
            <w:shd w:val="clear" w:color="auto" w:fill="auto"/>
            <w:noWrap/>
            <w:vAlign w:val="center"/>
          </w:tcPr>
          <w:p w14:paraId="53FC0C3D" w14:textId="77777777" w:rsidR="00D35B06" w:rsidRPr="007A52B3" w:rsidRDefault="00D35B06" w:rsidP="00D35B06">
            <w:pPr>
              <w:jc w:val="center"/>
              <w:rPr>
                <w:sz w:val="20"/>
                <w:szCs w:val="20"/>
              </w:rPr>
            </w:pPr>
            <w:r w:rsidRPr="007A52B3">
              <w:rPr>
                <w:sz w:val="20"/>
                <w:szCs w:val="20"/>
              </w:rPr>
              <w:t>400,0</w:t>
            </w:r>
          </w:p>
        </w:tc>
        <w:tc>
          <w:tcPr>
            <w:tcW w:w="992" w:type="dxa"/>
            <w:shd w:val="clear" w:color="auto" w:fill="auto"/>
            <w:vAlign w:val="center"/>
          </w:tcPr>
          <w:p w14:paraId="076E62B2" w14:textId="77777777" w:rsidR="00D35B06" w:rsidRPr="007A52B3" w:rsidRDefault="00D35B06" w:rsidP="00D35B06">
            <w:pPr>
              <w:jc w:val="center"/>
              <w:rPr>
                <w:sz w:val="20"/>
                <w:szCs w:val="20"/>
              </w:rPr>
            </w:pPr>
            <w:r w:rsidRPr="007A52B3">
              <w:rPr>
                <w:sz w:val="20"/>
                <w:szCs w:val="20"/>
              </w:rPr>
              <w:t>13 022,3</w:t>
            </w:r>
          </w:p>
        </w:tc>
        <w:tc>
          <w:tcPr>
            <w:tcW w:w="851" w:type="dxa"/>
            <w:shd w:val="clear" w:color="auto" w:fill="auto"/>
            <w:vAlign w:val="center"/>
          </w:tcPr>
          <w:p w14:paraId="30CCF4AC" w14:textId="77777777" w:rsidR="00D35B06" w:rsidRPr="007A52B3" w:rsidRDefault="00D35B06" w:rsidP="00D35B06">
            <w:pPr>
              <w:jc w:val="center"/>
              <w:rPr>
                <w:sz w:val="20"/>
                <w:szCs w:val="20"/>
              </w:rPr>
            </w:pPr>
            <w:r w:rsidRPr="007A52B3">
              <w:rPr>
                <w:sz w:val="20"/>
                <w:szCs w:val="20"/>
              </w:rPr>
              <w:t>3 477,4</w:t>
            </w:r>
          </w:p>
        </w:tc>
        <w:tc>
          <w:tcPr>
            <w:tcW w:w="1134" w:type="dxa"/>
            <w:vAlign w:val="center"/>
          </w:tcPr>
          <w:p w14:paraId="41D33231" w14:textId="77777777" w:rsidR="00D35B06" w:rsidRPr="007A52B3" w:rsidRDefault="00D35B06" w:rsidP="00D35B06">
            <w:pPr>
              <w:jc w:val="center"/>
              <w:rPr>
                <w:sz w:val="20"/>
                <w:szCs w:val="20"/>
              </w:rPr>
            </w:pPr>
            <w:r w:rsidRPr="007A52B3">
              <w:rPr>
                <w:sz w:val="20"/>
                <w:szCs w:val="20"/>
              </w:rPr>
              <w:t>-</w:t>
            </w:r>
          </w:p>
        </w:tc>
      </w:tr>
      <w:tr w:rsidR="007A52B3" w:rsidRPr="007A52B3" w14:paraId="7208EDD2" w14:textId="77777777" w:rsidTr="00D35B06">
        <w:trPr>
          <w:trHeight w:val="146"/>
        </w:trPr>
        <w:tc>
          <w:tcPr>
            <w:tcW w:w="5279" w:type="dxa"/>
            <w:shd w:val="clear" w:color="auto" w:fill="auto"/>
            <w:noWrap/>
            <w:vAlign w:val="bottom"/>
          </w:tcPr>
          <w:p w14:paraId="58835F80" w14:textId="77777777" w:rsidR="00D35B06" w:rsidRPr="007A52B3" w:rsidRDefault="00D35B06" w:rsidP="00D35B06">
            <w:pPr>
              <w:jc w:val="both"/>
              <w:rPr>
                <w:sz w:val="20"/>
                <w:szCs w:val="20"/>
              </w:rPr>
            </w:pPr>
            <w:r w:rsidRPr="007A52B3">
              <w:rPr>
                <w:sz w:val="20"/>
                <w:szCs w:val="20"/>
              </w:rPr>
              <w:t>- за счет средств федерального бюджета</w:t>
            </w:r>
          </w:p>
        </w:tc>
        <w:tc>
          <w:tcPr>
            <w:tcW w:w="992" w:type="dxa"/>
            <w:shd w:val="clear" w:color="auto" w:fill="auto"/>
            <w:noWrap/>
            <w:vAlign w:val="center"/>
          </w:tcPr>
          <w:p w14:paraId="42F39827" w14:textId="77777777" w:rsidR="00D35B06" w:rsidRPr="007A52B3" w:rsidRDefault="00D35B06" w:rsidP="00D35B06">
            <w:pPr>
              <w:jc w:val="center"/>
              <w:rPr>
                <w:sz w:val="20"/>
                <w:szCs w:val="20"/>
              </w:rPr>
            </w:pPr>
            <w:r w:rsidRPr="007A52B3">
              <w:rPr>
                <w:sz w:val="20"/>
                <w:szCs w:val="20"/>
              </w:rPr>
              <w:t>-</w:t>
            </w:r>
          </w:p>
        </w:tc>
        <w:tc>
          <w:tcPr>
            <w:tcW w:w="992" w:type="dxa"/>
            <w:shd w:val="clear" w:color="auto" w:fill="auto"/>
            <w:vAlign w:val="center"/>
          </w:tcPr>
          <w:p w14:paraId="1620E42A" w14:textId="77777777" w:rsidR="00D35B06" w:rsidRPr="007A52B3" w:rsidRDefault="00D35B06" w:rsidP="00D35B06">
            <w:pPr>
              <w:jc w:val="center"/>
              <w:rPr>
                <w:sz w:val="20"/>
                <w:szCs w:val="20"/>
              </w:rPr>
            </w:pPr>
            <w:r w:rsidRPr="007A52B3">
              <w:rPr>
                <w:sz w:val="20"/>
                <w:szCs w:val="20"/>
              </w:rPr>
              <w:t>13 022,3</w:t>
            </w:r>
          </w:p>
        </w:tc>
        <w:tc>
          <w:tcPr>
            <w:tcW w:w="851" w:type="dxa"/>
            <w:shd w:val="clear" w:color="auto" w:fill="auto"/>
            <w:vAlign w:val="center"/>
          </w:tcPr>
          <w:p w14:paraId="06DDEA7D" w14:textId="77777777" w:rsidR="00D35B06" w:rsidRPr="007A52B3" w:rsidRDefault="00D35B06" w:rsidP="00D35B06">
            <w:pPr>
              <w:jc w:val="center"/>
              <w:rPr>
                <w:sz w:val="20"/>
                <w:szCs w:val="20"/>
              </w:rPr>
            </w:pPr>
            <w:r w:rsidRPr="007A52B3">
              <w:rPr>
                <w:sz w:val="20"/>
                <w:szCs w:val="20"/>
              </w:rPr>
              <w:t>2 893,3</w:t>
            </w:r>
          </w:p>
        </w:tc>
        <w:tc>
          <w:tcPr>
            <w:tcW w:w="1134" w:type="dxa"/>
            <w:vAlign w:val="center"/>
          </w:tcPr>
          <w:p w14:paraId="0A797EFA" w14:textId="77777777" w:rsidR="00D35B06" w:rsidRPr="007A52B3" w:rsidRDefault="00D35B06" w:rsidP="00D35B06">
            <w:pPr>
              <w:jc w:val="center"/>
              <w:rPr>
                <w:sz w:val="20"/>
                <w:szCs w:val="20"/>
              </w:rPr>
            </w:pPr>
            <w:r w:rsidRPr="007A52B3">
              <w:rPr>
                <w:sz w:val="20"/>
                <w:szCs w:val="20"/>
              </w:rPr>
              <w:t>-</w:t>
            </w:r>
          </w:p>
        </w:tc>
      </w:tr>
      <w:tr w:rsidR="00D35B06" w:rsidRPr="007A52B3" w14:paraId="226051F1" w14:textId="77777777" w:rsidTr="00D35B06">
        <w:trPr>
          <w:trHeight w:val="146"/>
        </w:trPr>
        <w:tc>
          <w:tcPr>
            <w:tcW w:w="5279" w:type="dxa"/>
            <w:shd w:val="clear" w:color="auto" w:fill="auto"/>
            <w:noWrap/>
            <w:vAlign w:val="bottom"/>
          </w:tcPr>
          <w:p w14:paraId="5B98898C" w14:textId="77777777" w:rsidR="00D35B06" w:rsidRPr="007A52B3" w:rsidRDefault="00D35B06" w:rsidP="00D35B06">
            <w:pPr>
              <w:jc w:val="both"/>
              <w:rPr>
                <w:sz w:val="20"/>
                <w:szCs w:val="20"/>
              </w:rPr>
            </w:pPr>
            <w:r w:rsidRPr="007A52B3">
              <w:rPr>
                <w:sz w:val="20"/>
                <w:szCs w:val="20"/>
              </w:rPr>
              <w:t>- за счет средств областного бюджета</w:t>
            </w:r>
          </w:p>
        </w:tc>
        <w:tc>
          <w:tcPr>
            <w:tcW w:w="992" w:type="dxa"/>
            <w:shd w:val="clear" w:color="auto" w:fill="auto"/>
            <w:noWrap/>
            <w:vAlign w:val="center"/>
          </w:tcPr>
          <w:p w14:paraId="05E1AE3C" w14:textId="77777777" w:rsidR="00D35B06" w:rsidRPr="007A52B3" w:rsidRDefault="00D35B06" w:rsidP="00D35B06">
            <w:pPr>
              <w:jc w:val="center"/>
              <w:rPr>
                <w:sz w:val="20"/>
                <w:szCs w:val="20"/>
              </w:rPr>
            </w:pPr>
            <w:r w:rsidRPr="007A52B3">
              <w:rPr>
                <w:sz w:val="20"/>
                <w:szCs w:val="20"/>
              </w:rPr>
              <w:t>400,0</w:t>
            </w:r>
          </w:p>
        </w:tc>
        <w:tc>
          <w:tcPr>
            <w:tcW w:w="992" w:type="dxa"/>
            <w:shd w:val="clear" w:color="auto" w:fill="auto"/>
            <w:vAlign w:val="center"/>
          </w:tcPr>
          <w:p w14:paraId="3DE5D644" w14:textId="77777777" w:rsidR="00D35B06" w:rsidRPr="007A52B3" w:rsidRDefault="00D35B06" w:rsidP="00D35B06">
            <w:pPr>
              <w:jc w:val="center"/>
              <w:rPr>
                <w:sz w:val="20"/>
                <w:szCs w:val="20"/>
              </w:rPr>
            </w:pPr>
            <w:r w:rsidRPr="007A52B3">
              <w:rPr>
                <w:sz w:val="20"/>
                <w:szCs w:val="20"/>
              </w:rPr>
              <w:t>-</w:t>
            </w:r>
          </w:p>
        </w:tc>
        <w:tc>
          <w:tcPr>
            <w:tcW w:w="851" w:type="dxa"/>
            <w:shd w:val="clear" w:color="auto" w:fill="auto"/>
            <w:vAlign w:val="center"/>
          </w:tcPr>
          <w:p w14:paraId="3559B776" w14:textId="77777777" w:rsidR="00D35B06" w:rsidRPr="007A52B3" w:rsidRDefault="00D35B06" w:rsidP="00D35B06">
            <w:pPr>
              <w:jc w:val="center"/>
              <w:rPr>
                <w:sz w:val="20"/>
                <w:szCs w:val="20"/>
              </w:rPr>
            </w:pPr>
            <w:r w:rsidRPr="007A52B3">
              <w:rPr>
                <w:sz w:val="20"/>
                <w:szCs w:val="20"/>
              </w:rPr>
              <w:t>584,1</w:t>
            </w:r>
          </w:p>
        </w:tc>
        <w:tc>
          <w:tcPr>
            <w:tcW w:w="1134" w:type="dxa"/>
            <w:vAlign w:val="center"/>
          </w:tcPr>
          <w:p w14:paraId="4DDFEBA7" w14:textId="77777777" w:rsidR="00D35B06" w:rsidRPr="007A52B3" w:rsidRDefault="00D35B06" w:rsidP="00D35B06">
            <w:pPr>
              <w:jc w:val="center"/>
              <w:rPr>
                <w:sz w:val="20"/>
                <w:szCs w:val="20"/>
              </w:rPr>
            </w:pPr>
            <w:r w:rsidRPr="007A52B3">
              <w:rPr>
                <w:sz w:val="20"/>
                <w:szCs w:val="20"/>
              </w:rPr>
              <w:t>-</w:t>
            </w:r>
          </w:p>
        </w:tc>
      </w:tr>
    </w:tbl>
    <w:p w14:paraId="6F35ACD2" w14:textId="77777777" w:rsidR="00D35B06" w:rsidRPr="007A52B3" w:rsidRDefault="00D35B06" w:rsidP="00D35B06">
      <w:pPr>
        <w:ind w:firstLine="709"/>
        <w:jc w:val="both"/>
        <w:rPr>
          <w:sz w:val="28"/>
          <w:szCs w:val="28"/>
        </w:rPr>
      </w:pPr>
    </w:p>
    <w:p w14:paraId="64345015" w14:textId="77777777" w:rsidR="00D35B06" w:rsidRPr="007A52B3" w:rsidRDefault="00D35B06" w:rsidP="00D35B06">
      <w:pPr>
        <w:ind w:firstLine="709"/>
        <w:jc w:val="both"/>
        <w:rPr>
          <w:sz w:val="28"/>
          <w:szCs w:val="28"/>
        </w:rPr>
      </w:pPr>
      <w:r w:rsidRPr="007A52B3">
        <w:rPr>
          <w:sz w:val="28"/>
          <w:szCs w:val="28"/>
        </w:rPr>
        <w:t>В госпрограмме № 26 (в редакции от 09.10.2023 № 973-пп) и паспорте РП «Создание сети современных кампусов (Архангельская область)» установленный объем финансирования мероприятий РП соответствует параметрам, предусмотренным законопроектом на 2024 год.</w:t>
      </w:r>
    </w:p>
    <w:p w14:paraId="78C1878E" w14:textId="0054D82B" w:rsidR="003151EB" w:rsidRPr="007A52B3" w:rsidRDefault="003151EB" w:rsidP="003151EB">
      <w:pPr>
        <w:pStyle w:val="3"/>
        <w:jc w:val="center"/>
        <w:rPr>
          <w:rFonts w:ascii="Times New Roman" w:hAnsi="Times New Roman"/>
          <w:b w:val="0"/>
          <w:sz w:val="28"/>
          <w:szCs w:val="28"/>
          <w:u w:val="single"/>
        </w:rPr>
      </w:pPr>
      <w:bookmarkStart w:id="107" w:name="_Toc149227611"/>
      <w:bookmarkStart w:id="108" w:name="_Toc149662406"/>
      <w:r w:rsidRPr="007A52B3">
        <w:rPr>
          <w:rFonts w:ascii="Times New Roman" w:hAnsi="Times New Roman"/>
          <w:b w:val="0"/>
          <w:sz w:val="28"/>
          <w:szCs w:val="28"/>
          <w:u w:val="single"/>
        </w:rPr>
        <w:t>6.6.</w:t>
      </w:r>
      <w:r w:rsidR="00AD50BC" w:rsidRPr="007A52B3">
        <w:rPr>
          <w:rFonts w:ascii="Times New Roman" w:hAnsi="Times New Roman"/>
          <w:b w:val="0"/>
          <w:sz w:val="28"/>
          <w:szCs w:val="28"/>
          <w:u w:val="single"/>
        </w:rPr>
        <w:t>5</w:t>
      </w:r>
      <w:r w:rsidRPr="007A52B3">
        <w:rPr>
          <w:rFonts w:ascii="Times New Roman" w:hAnsi="Times New Roman"/>
          <w:b w:val="0"/>
          <w:sz w:val="28"/>
          <w:szCs w:val="28"/>
          <w:u w:val="single"/>
        </w:rPr>
        <w:t>. Национальный проект «Туризм и индустрия гостеприимства»</w:t>
      </w:r>
      <w:bookmarkEnd w:id="107"/>
      <w:bookmarkEnd w:id="108"/>
    </w:p>
    <w:p w14:paraId="337A5916" w14:textId="77777777" w:rsidR="003151EB" w:rsidRPr="007A52B3" w:rsidRDefault="003151EB" w:rsidP="003151EB">
      <w:pPr>
        <w:ind w:firstLine="709"/>
        <w:contextualSpacing/>
        <w:jc w:val="both"/>
        <w:rPr>
          <w:sz w:val="28"/>
          <w:szCs w:val="28"/>
        </w:rPr>
      </w:pPr>
      <w:r w:rsidRPr="007A52B3">
        <w:rPr>
          <w:sz w:val="28"/>
          <w:szCs w:val="28"/>
        </w:rPr>
        <w:t>Национальный проект «Туризм и индустрия гостеприимства» реализуется в 2023 году по государственной программе Архангельской области «Культура Русского Севера» и включает в себя 2 направления:</w:t>
      </w:r>
    </w:p>
    <w:p w14:paraId="77B861CD" w14:textId="77777777" w:rsidR="003151EB" w:rsidRPr="007A52B3" w:rsidRDefault="003151EB" w:rsidP="003151EB">
      <w:pPr>
        <w:autoSpaceDE w:val="0"/>
        <w:autoSpaceDN w:val="0"/>
        <w:adjustRightInd w:val="0"/>
        <w:ind w:firstLine="708"/>
        <w:jc w:val="both"/>
        <w:rPr>
          <w:sz w:val="28"/>
          <w:szCs w:val="28"/>
        </w:rPr>
      </w:pPr>
      <w:r w:rsidRPr="007A52B3">
        <w:rPr>
          <w:sz w:val="28"/>
          <w:szCs w:val="28"/>
        </w:rPr>
        <w:t>- федеральный проект «Развитие туристической инфраструктуры»;</w:t>
      </w:r>
    </w:p>
    <w:p w14:paraId="778CFA3E" w14:textId="77777777" w:rsidR="003151EB" w:rsidRPr="007A52B3" w:rsidRDefault="003151EB" w:rsidP="003151EB">
      <w:pPr>
        <w:autoSpaceDE w:val="0"/>
        <w:autoSpaceDN w:val="0"/>
        <w:adjustRightInd w:val="0"/>
        <w:ind w:firstLine="708"/>
        <w:jc w:val="both"/>
        <w:rPr>
          <w:sz w:val="28"/>
          <w:szCs w:val="28"/>
        </w:rPr>
      </w:pPr>
      <w:r w:rsidRPr="007A52B3">
        <w:rPr>
          <w:sz w:val="28"/>
          <w:szCs w:val="28"/>
        </w:rPr>
        <w:t>- федеральный проект «Повышение доступности туристических продуктов».</w:t>
      </w:r>
    </w:p>
    <w:p w14:paraId="766917A1" w14:textId="77777777" w:rsidR="003151EB" w:rsidRPr="007A52B3" w:rsidRDefault="003151EB" w:rsidP="003151EB">
      <w:pPr>
        <w:ind w:firstLine="709"/>
        <w:contextualSpacing/>
        <w:jc w:val="both"/>
        <w:rPr>
          <w:sz w:val="28"/>
          <w:szCs w:val="28"/>
        </w:rPr>
      </w:pPr>
      <w:r w:rsidRPr="007A52B3">
        <w:rPr>
          <w:sz w:val="28"/>
          <w:szCs w:val="28"/>
        </w:rPr>
        <w:t>В 2023 году бюджетные средства предусмотрены на реализацию национального проекта всего в объеме 91,3 млн.руб., из них: 89,5 млн.руб. средства федерального бюджета и 1,8 млн.руб. средства областного бюджета. Бюджетные ассигнования на 2024 год и на плановый период 2025 – 2026 годов на реализацию национального проекта законопроектом не предусмотрены.</w:t>
      </w:r>
    </w:p>
    <w:p w14:paraId="4AD66FC4" w14:textId="54459486" w:rsidR="00F109B1" w:rsidRPr="007A52B3" w:rsidRDefault="00310D7A" w:rsidP="001E4C6A">
      <w:pPr>
        <w:pStyle w:val="3"/>
        <w:jc w:val="center"/>
        <w:rPr>
          <w:rFonts w:ascii="Times New Roman" w:hAnsi="Times New Roman"/>
          <w:b w:val="0"/>
          <w:sz w:val="28"/>
          <w:szCs w:val="28"/>
          <w:u w:val="single"/>
        </w:rPr>
      </w:pPr>
      <w:bookmarkStart w:id="109" w:name="_Toc149662407"/>
      <w:r w:rsidRPr="007A52B3">
        <w:rPr>
          <w:rFonts w:ascii="Times New Roman" w:hAnsi="Times New Roman"/>
          <w:b w:val="0"/>
          <w:sz w:val="28"/>
          <w:szCs w:val="28"/>
          <w:u w:val="single"/>
        </w:rPr>
        <w:t>6.</w:t>
      </w:r>
      <w:r w:rsidR="00017C5E" w:rsidRPr="007A52B3">
        <w:rPr>
          <w:rFonts w:ascii="Times New Roman" w:hAnsi="Times New Roman"/>
          <w:b w:val="0"/>
          <w:sz w:val="28"/>
          <w:szCs w:val="28"/>
          <w:u w:val="single"/>
        </w:rPr>
        <w:t>6</w:t>
      </w:r>
      <w:r w:rsidRPr="007A52B3">
        <w:rPr>
          <w:rFonts w:ascii="Times New Roman" w:hAnsi="Times New Roman"/>
          <w:b w:val="0"/>
          <w:sz w:val="28"/>
          <w:szCs w:val="28"/>
          <w:u w:val="single"/>
        </w:rPr>
        <w:t>.</w:t>
      </w:r>
      <w:r w:rsidR="00AD50BC" w:rsidRPr="007A52B3">
        <w:rPr>
          <w:rFonts w:ascii="Times New Roman" w:hAnsi="Times New Roman"/>
          <w:b w:val="0"/>
          <w:sz w:val="28"/>
          <w:szCs w:val="28"/>
          <w:u w:val="single"/>
        </w:rPr>
        <w:t>6</w:t>
      </w:r>
      <w:r w:rsidRPr="007A52B3">
        <w:rPr>
          <w:rFonts w:ascii="Times New Roman" w:hAnsi="Times New Roman"/>
          <w:b w:val="0"/>
          <w:sz w:val="28"/>
          <w:szCs w:val="28"/>
          <w:u w:val="single"/>
        </w:rPr>
        <w:t>. Национальный проект «Безопасные качественные дороги»</w:t>
      </w:r>
      <w:bookmarkEnd w:id="109"/>
    </w:p>
    <w:p w14:paraId="19763083" w14:textId="5072BA9E" w:rsidR="00017C5E" w:rsidRPr="007A52B3" w:rsidRDefault="00017C5E" w:rsidP="00017C5E">
      <w:pPr>
        <w:autoSpaceDE w:val="0"/>
        <w:autoSpaceDN w:val="0"/>
        <w:adjustRightInd w:val="0"/>
        <w:ind w:firstLine="720"/>
        <w:jc w:val="both"/>
        <w:rPr>
          <w:sz w:val="28"/>
          <w:szCs w:val="28"/>
        </w:rPr>
      </w:pPr>
      <w:r w:rsidRPr="007A52B3">
        <w:rPr>
          <w:sz w:val="28"/>
          <w:szCs w:val="28"/>
        </w:rPr>
        <w:t>Национальный проект влияет на достижение национальных целей:</w:t>
      </w:r>
    </w:p>
    <w:p w14:paraId="662FD459" w14:textId="77777777" w:rsidR="00017C5E" w:rsidRPr="007A52B3" w:rsidRDefault="00017C5E" w:rsidP="00017C5E">
      <w:pPr>
        <w:autoSpaceDE w:val="0"/>
        <w:autoSpaceDN w:val="0"/>
        <w:adjustRightInd w:val="0"/>
        <w:ind w:firstLine="720"/>
        <w:jc w:val="both"/>
        <w:rPr>
          <w:sz w:val="28"/>
          <w:szCs w:val="28"/>
        </w:rPr>
      </w:pPr>
      <w:r w:rsidRPr="007A52B3">
        <w:rPr>
          <w:sz w:val="28"/>
          <w:szCs w:val="28"/>
        </w:rPr>
        <w:t>- достойный, эффективный труд и успешное предпринимательство,</w:t>
      </w:r>
    </w:p>
    <w:p w14:paraId="53F25477" w14:textId="77777777" w:rsidR="00017C5E" w:rsidRPr="007A52B3" w:rsidRDefault="00017C5E" w:rsidP="00017C5E">
      <w:pPr>
        <w:autoSpaceDE w:val="0"/>
        <w:autoSpaceDN w:val="0"/>
        <w:adjustRightInd w:val="0"/>
        <w:ind w:firstLine="720"/>
        <w:jc w:val="both"/>
        <w:rPr>
          <w:sz w:val="28"/>
          <w:szCs w:val="28"/>
        </w:rPr>
      </w:pPr>
      <w:r w:rsidRPr="007A52B3">
        <w:rPr>
          <w:sz w:val="28"/>
          <w:szCs w:val="28"/>
        </w:rPr>
        <w:t>- комфортная и безопасная среда для жизни,</w:t>
      </w:r>
    </w:p>
    <w:p w14:paraId="129F35EB" w14:textId="77777777" w:rsidR="00017C5E" w:rsidRPr="007A52B3" w:rsidRDefault="00017C5E" w:rsidP="00017C5E">
      <w:pPr>
        <w:autoSpaceDE w:val="0"/>
        <w:autoSpaceDN w:val="0"/>
        <w:adjustRightInd w:val="0"/>
        <w:ind w:firstLine="720"/>
        <w:jc w:val="both"/>
        <w:rPr>
          <w:sz w:val="28"/>
          <w:szCs w:val="28"/>
        </w:rPr>
      </w:pPr>
      <w:r w:rsidRPr="007A52B3">
        <w:rPr>
          <w:sz w:val="28"/>
          <w:szCs w:val="28"/>
        </w:rPr>
        <w:t>- сохранение населения, здоровье и благополучие людей.</w:t>
      </w:r>
    </w:p>
    <w:p w14:paraId="00E4464D" w14:textId="77777777" w:rsidR="00017C5E" w:rsidRPr="007A52B3" w:rsidRDefault="00017C5E" w:rsidP="00017C5E">
      <w:pPr>
        <w:autoSpaceDE w:val="0"/>
        <w:autoSpaceDN w:val="0"/>
        <w:adjustRightInd w:val="0"/>
        <w:ind w:firstLine="720"/>
        <w:jc w:val="both"/>
        <w:rPr>
          <w:sz w:val="28"/>
          <w:szCs w:val="28"/>
        </w:rPr>
      </w:pPr>
      <w:r w:rsidRPr="007A52B3">
        <w:rPr>
          <w:sz w:val="28"/>
          <w:szCs w:val="28"/>
        </w:rPr>
        <w:t>В Архангельской области утверждены к реализации три региональных проекта:</w:t>
      </w:r>
    </w:p>
    <w:p w14:paraId="5069A7DA" w14:textId="77777777" w:rsidR="00017C5E" w:rsidRPr="007A52B3" w:rsidRDefault="00017C5E" w:rsidP="00017C5E">
      <w:pPr>
        <w:autoSpaceDE w:val="0"/>
        <w:autoSpaceDN w:val="0"/>
        <w:adjustRightInd w:val="0"/>
        <w:ind w:firstLine="709"/>
        <w:jc w:val="both"/>
        <w:rPr>
          <w:sz w:val="28"/>
          <w:szCs w:val="28"/>
        </w:rPr>
      </w:pPr>
      <w:r w:rsidRPr="007A52B3">
        <w:rPr>
          <w:sz w:val="28"/>
          <w:szCs w:val="28"/>
        </w:rPr>
        <w:t>- «Региональная и местная дорожная сеть (Архангельская область)»;</w:t>
      </w:r>
    </w:p>
    <w:p w14:paraId="005932AA" w14:textId="02A7AD5F" w:rsidR="00017C5E" w:rsidRPr="007A52B3" w:rsidRDefault="00017C5E" w:rsidP="00017C5E">
      <w:pPr>
        <w:autoSpaceDE w:val="0"/>
        <w:autoSpaceDN w:val="0"/>
        <w:adjustRightInd w:val="0"/>
        <w:ind w:firstLine="709"/>
        <w:jc w:val="both"/>
        <w:rPr>
          <w:sz w:val="28"/>
          <w:szCs w:val="28"/>
        </w:rPr>
      </w:pPr>
      <w:r w:rsidRPr="007A52B3">
        <w:rPr>
          <w:sz w:val="28"/>
          <w:szCs w:val="28"/>
        </w:rPr>
        <w:t>-</w:t>
      </w:r>
      <w:r w:rsidR="00ED027F" w:rsidRPr="007A52B3">
        <w:rPr>
          <w:sz w:val="28"/>
          <w:szCs w:val="28"/>
        </w:rPr>
        <w:t xml:space="preserve"> </w:t>
      </w:r>
      <w:r w:rsidRPr="007A52B3">
        <w:rPr>
          <w:sz w:val="28"/>
          <w:szCs w:val="28"/>
        </w:rPr>
        <w:t>«Общесистемные меры развития дорожного хозяйства (Архангельская область)»;</w:t>
      </w:r>
    </w:p>
    <w:p w14:paraId="78F941E0" w14:textId="77777777" w:rsidR="00017C5E" w:rsidRPr="007A52B3" w:rsidRDefault="00017C5E" w:rsidP="00017C5E">
      <w:pPr>
        <w:autoSpaceDE w:val="0"/>
        <w:autoSpaceDN w:val="0"/>
        <w:adjustRightInd w:val="0"/>
        <w:ind w:firstLine="709"/>
        <w:jc w:val="both"/>
        <w:rPr>
          <w:sz w:val="28"/>
          <w:szCs w:val="28"/>
        </w:rPr>
      </w:pPr>
      <w:r w:rsidRPr="007A52B3">
        <w:rPr>
          <w:sz w:val="28"/>
          <w:szCs w:val="28"/>
        </w:rPr>
        <w:t>- «Безопасность дорожного движения (Архангельская область)».</w:t>
      </w:r>
    </w:p>
    <w:p w14:paraId="0D612F55" w14:textId="53E2F843" w:rsidR="00017C5E" w:rsidRPr="007A52B3" w:rsidRDefault="00017C5E" w:rsidP="00017C5E">
      <w:pPr>
        <w:autoSpaceDE w:val="0"/>
        <w:autoSpaceDN w:val="0"/>
        <w:adjustRightInd w:val="0"/>
        <w:ind w:firstLine="720"/>
        <w:jc w:val="both"/>
        <w:rPr>
          <w:sz w:val="28"/>
          <w:szCs w:val="28"/>
        </w:rPr>
      </w:pPr>
      <w:r w:rsidRPr="007A52B3">
        <w:rPr>
          <w:sz w:val="28"/>
          <w:szCs w:val="28"/>
        </w:rPr>
        <w:t xml:space="preserve">Общий объем ассигнований из всех уровней бюджетов согласно показателям паспортов РП планируется направить на реализацию национального проекта на 2024 год в сумме 6 736,4 </w:t>
      </w:r>
      <w:r w:rsidR="00AB5F73" w:rsidRPr="007A52B3">
        <w:rPr>
          <w:sz w:val="28"/>
          <w:szCs w:val="28"/>
        </w:rPr>
        <w:t>млн.руб.</w:t>
      </w:r>
      <w:r w:rsidRPr="007A52B3">
        <w:rPr>
          <w:sz w:val="28"/>
          <w:szCs w:val="28"/>
        </w:rPr>
        <w:t xml:space="preserve"> или 65,6</w:t>
      </w:r>
      <w:r w:rsidR="00AD50BC" w:rsidRPr="007A52B3">
        <w:rPr>
          <w:sz w:val="28"/>
          <w:szCs w:val="28"/>
        </w:rPr>
        <w:t xml:space="preserve"> </w:t>
      </w:r>
      <w:r w:rsidRPr="007A52B3">
        <w:rPr>
          <w:sz w:val="28"/>
          <w:szCs w:val="28"/>
        </w:rPr>
        <w:t>% от объемов финансирования 2023 года, на 2025 год в сумме 7 514,5 млн.руб. или 73,2</w:t>
      </w:r>
      <w:r w:rsidR="00AD50BC" w:rsidRPr="007A52B3">
        <w:rPr>
          <w:sz w:val="28"/>
          <w:szCs w:val="28"/>
        </w:rPr>
        <w:t xml:space="preserve"> </w:t>
      </w:r>
      <w:r w:rsidRPr="007A52B3">
        <w:rPr>
          <w:sz w:val="28"/>
          <w:szCs w:val="28"/>
        </w:rPr>
        <w:t>% от объемов финансирования 2023 года, на 2026 год – 4 315,6 млн.руб. или 42,1</w:t>
      </w:r>
      <w:r w:rsidR="00AD50BC" w:rsidRPr="007A52B3">
        <w:rPr>
          <w:sz w:val="28"/>
          <w:szCs w:val="28"/>
        </w:rPr>
        <w:t xml:space="preserve"> </w:t>
      </w:r>
      <w:r w:rsidRPr="007A52B3">
        <w:rPr>
          <w:sz w:val="28"/>
          <w:szCs w:val="28"/>
        </w:rPr>
        <w:t>% от объемов финансирования 2023 года.</w:t>
      </w:r>
    </w:p>
    <w:p w14:paraId="6461829A" w14:textId="44836F43" w:rsidR="00017C5E" w:rsidRPr="007A52B3" w:rsidRDefault="00017C5E" w:rsidP="00017C5E">
      <w:pPr>
        <w:autoSpaceDE w:val="0"/>
        <w:autoSpaceDN w:val="0"/>
        <w:adjustRightInd w:val="0"/>
        <w:ind w:firstLine="720"/>
        <w:jc w:val="both"/>
        <w:rPr>
          <w:sz w:val="28"/>
          <w:szCs w:val="28"/>
        </w:rPr>
      </w:pPr>
      <w:r w:rsidRPr="007A52B3">
        <w:rPr>
          <w:sz w:val="28"/>
          <w:szCs w:val="28"/>
        </w:rPr>
        <w:t xml:space="preserve"> Информация об объемах ассигнований на реализацию национального проекта «Безопасные качественные дороги» на период 2021-2026 годы представлена на рисунке </w:t>
      </w:r>
      <w:r w:rsidR="00C207B9" w:rsidRPr="007A52B3">
        <w:rPr>
          <w:sz w:val="28"/>
          <w:szCs w:val="28"/>
        </w:rPr>
        <w:t>54</w:t>
      </w:r>
      <w:r w:rsidRPr="007A52B3">
        <w:rPr>
          <w:sz w:val="28"/>
          <w:szCs w:val="28"/>
        </w:rPr>
        <w:t>.</w:t>
      </w:r>
    </w:p>
    <w:p w14:paraId="0BDC4D07" w14:textId="3CD43721" w:rsidR="00017C5E" w:rsidRPr="007A52B3" w:rsidRDefault="00017C5E" w:rsidP="00017C5E">
      <w:pPr>
        <w:jc w:val="both"/>
        <w:rPr>
          <w:sz w:val="28"/>
          <w:szCs w:val="28"/>
        </w:rPr>
      </w:pPr>
      <w:r w:rsidRPr="007A52B3">
        <w:rPr>
          <w:noProof/>
          <w:sz w:val="28"/>
          <w:szCs w:val="28"/>
        </w:rPr>
        <w:drawing>
          <wp:inline distT="0" distB="0" distL="0" distR="0" wp14:anchorId="5BBB0DC6" wp14:editId="459694B8">
            <wp:extent cx="5944235" cy="1548765"/>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944235" cy="1548765"/>
                    </a:xfrm>
                    <a:prstGeom prst="rect">
                      <a:avLst/>
                    </a:prstGeom>
                    <a:noFill/>
                  </pic:spPr>
                </pic:pic>
              </a:graphicData>
            </a:graphic>
          </wp:inline>
        </w:drawing>
      </w:r>
    </w:p>
    <w:p w14:paraId="61B9C259" w14:textId="4B185EE6" w:rsidR="00017C5E" w:rsidRPr="007A52B3" w:rsidRDefault="00017C5E" w:rsidP="00AD50BC">
      <w:pPr>
        <w:pStyle w:val="af9"/>
        <w:rPr>
          <w:b w:val="0"/>
          <w:szCs w:val="24"/>
        </w:rPr>
      </w:pPr>
      <w:r w:rsidRPr="007A52B3">
        <w:rPr>
          <w:b w:val="0"/>
          <w:szCs w:val="24"/>
        </w:rPr>
        <w:t xml:space="preserve">Рисунок </w:t>
      </w:r>
      <w:r w:rsidRPr="007A52B3">
        <w:rPr>
          <w:b w:val="0"/>
          <w:szCs w:val="24"/>
        </w:rPr>
        <w:fldChar w:fldCharType="begin"/>
      </w:r>
      <w:r w:rsidRPr="007A52B3">
        <w:rPr>
          <w:b w:val="0"/>
          <w:szCs w:val="24"/>
        </w:rPr>
        <w:instrText xml:space="preserve"> SEQ Рисунок \* ARABIC </w:instrText>
      </w:r>
      <w:r w:rsidRPr="007A52B3">
        <w:rPr>
          <w:b w:val="0"/>
          <w:szCs w:val="24"/>
        </w:rPr>
        <w:fldChar w:fldCharType="separate"/>
      </w:r>
      <w:r w:rsidR="00C207B9" w:rsidRPr="007A52B3">
        <w:rPr>
          <w:b w:val="0"/>
          <w:noProof/>
          <w:szCs w:val="24"/>
        </w:rPr>
        <w:t>54</w:t>
      </w:r>
      <w:r w:rsidRPr="007A52B3">
        <w:rPr>
          <w:b w:val="0"/>
          <w:szCs w:val="24"/>
        </w:rPr>
        <w:fldChar w:fldCharType="end"/>
      </w:r>
      <w:r w:rsidRPr="007A52B3">
        <w:rPr>
          <w:b w:val="0"/>
          <w:szCs w:val="24"/>
        </w:rPr>
        <w:t>. Объемы ассигнований на период 2021</w:t>
      </w:r>
      <w:r w:rsidR="00AD50BC" w:rsidRPr="007A52B3">
        <w:rPr>
          <w:b w:val="0"/>
          <w:szCs w:val="24"/>
        </w:rPr>
        <w:t xml:space="preserve"> – </w:t>
      </w:r>
      <w:r w:rsidRPr="007A52B3">
        <w:rPr>
          <w:b w:val="0"/>
          <w:szCs w:val="24"/>
        </w:rPr>
        <w:t>2026 годы на реализацию национального проекта «Безопасные качественные дороги», млн.руб.</w:t>
      </w:r>
    </w:p>
    <w:p w14:paraId="2E61BF4D" w14:textId="77777777" w:rsidR="00017C5E" w:rsidRPr="007A52B3" w:rsidRDefault="00017C5E" w:rsidP="00017C5E">
      <w:pPr>
        <w:jc w:val="both"/>
        <w:rPr>
          <w:sz w:val="28"/>
          <w:szCs w:val="28"/>
        </w:rPr>
      </w:pPr>
      <w:r w:rsidRPr="007A52B3">
        <w:rPr>
          <w:sz w:val="28"/>
          <w:szCs w:val="28"/>
        </w:rPr>
        <w:tab/>
      </w:r>
    </w:p>
    <w:p w14:paraId="76F4C72F" w14:textId="5737CF05" w:rsidR="00017C5E" w:rsidRPr="007A52B3" w:rsidRDefault="00017C5E" w:rsidP="00017C5E">
      <w:pPr>
        <w:jc w:val="both"/>
        <w:rPr>
          <w:sz w:val="28"/>
          <w:szCs w:val="28"/>
        </w:rPr>
      </w:pPr>
      <w:r w:rsidRPr="007A52B3">
        <w:rPr>
          <w:sz w:val="28"/>
          <w:szCs w:val="28"/>
        </w:rPr>
        <w:tab/>
        <w:t>Информация об объемах ассигнований на реализацию национального проекта «Безопасные качественные дороги» на период 2021</w:t>
      </w:r>
      <w:r w:rsidR="00AD50BC" w:rsidRPr="007A52B3">
        <w:rPr>
          <w:sz w:val="28"/>
          <w:szCs w:val="28"/>
        </w:rPr>
        <w:t xml:space="preserve"> – </w:t>
      </w:r>
      <w:r w:rsidRPr="007A52B3">
        <w:rPr>
          <w:sz w:val="28"/>
          <w:szCs w:val="28"/>
        </w:rPr>
        <w:t xml:space="preserve">2026 годы в разрезе региональных проектов представлена на рисунке </w:t>
      </w:r>
      <w:r w:rsidR="00C207B9" w:rsidRPr="007A52B3">
        <w:rPr>
          <w:sz w:val="28"/>
          <w:szCs w:val="28"/>
        </w:rPr>
        <w:t>55</w:t>
      </w:r>
      <w:r w:rsidRPr="007A52B3">
        <w:rPr>
          <w:sz w:val="28"/>
          <w:szCs w:val="28"/>
        </w:rPr>
        <w:t>.</w:t>
      </w:r>
    </w:p>
    <w:p w14:paraId="6209B3CE" w14:textId="61112599" w:rsidR="00017C5E" w:rsidRPr="007A52B3" w:rsidRDefault="00017C5E" w:rsidP="00017C5E">
      <w:pPr>
        <w:jc w:val="both"/>
        <w:rPr>
          <w:sz w:val="28"/>
          <w:szCs w:val="28"/>
        </w:rPr>
      </w:pPr>
      <w:r w:rsidRPr="007A52B3">
        <w:rPr>
          <w:noProof/>
          <w:sz w:val="28"/>
          <w:szCs w:val="28"/>
        </w:rPr>
        <w:drawing>
          <wp:inline distT="0" distB="0" distL="0" distR="0" wp14:anchorId="279B9BD5" wp14:editId="5617908C">
            <wp:extent cx="6450330" cy="2840990"/>
            <wp:effectExtent l="0" t="0" r="762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6450330" cy="2840990"/>
                    </a:xfrm>
                    <a:prstGeom prst="rect">
                      <a:avLst/>
                    </a:prstGeom>
                    <a:noFill/>
                  </pic:spPr>
                </pic:pic>
              </a:graphicData>
            </a:graphic>
          </wp:inline>
        </w:drawing>
      </w:r>
    </w:p>
    <w:p w14:paraId="7F5C47B6" w14:textId="7429A3E5" w:rsidR="00017C5E" w:rsidRPr="007A52B3" w:rsidRDefault="00017C5E" w:rsidP="00017C5E">
      <w:pPr>
        <w:pStyle w:val="af9"/>
        <w:rPr>
          <w:b w:val="0"/>
          <w:szCs w:val="24"/>
        </w:rPr>
      </w:pPr>
      <w:r w:rsidRPr="007A52B3">
        <w:rPr>
          <w:b w:val="0"/>
          <w:szCs w:val="24"/>
        </w:rPr>
        <w:t xml:space="preserve">Рисунок </w:t>
      </w:r>
      <w:r w:rsidRPr="007A52B3">
        <w:rPr>
          <w:b w:val="0"/>
          <w:szCs w:val="24"/>
        </w:rPr>
        <w:fldChar w:fldCharType="begin"/>
      </w:r>
      <w:r w:rsidRPr="007A52B3">
        <w:rPr>
          <w:b w:val="0"/>
          <w:szCs w:val="24"/>
        </w:rPr>
        <w:instrText xml:space="preserve"> SEQ Рисунок \* ARABIC </w:instrText>
      </w:r>
      <w:r w:rsidRPr="007A52B3">
        <w:rPr>
          <w:b w:val="0"/>
          <w:szCs w:val="24"/>
        </w:rPr>
        <w:fldChar w:fldCharType="separate"/>
      </w:r>
      <w:r w:rsidR="00C207B9" w:rsidRPr="007A52B3">
        <w:rPr>
          <w:b w:val="0"/>
          <w:noProof/>
          <w:szCs w:val="24"/>
        </w:rPr>
        <w:t>55</w:t>
      </w:r>
      <w:r w:rsidRPr="007A52B3">
        <w:rPr>
          <w:b w:val="0"/>
          <w:szCs w:val="24"/>
        </w:rPr>
        <w:fldChar w:fldCharType="end"/>
      </w:r>
      <w:r w:rsidRPr="007A52B3">
        <w:rPr>
          <w:b w:val="0"/>
          <w:szCs w:val="24"/>
        </w:rPr>
        <w:t>. Объемы ассигнований на период 2021</w:t>
      </w:r>
      <w:r w:rsidR="00AD50BC" w:rsidRPr="007A52B3">
        <w:rPr>
          <w:b w:val="0"/>
          <w:szCs w:val="24"/>
        </w:rPr>
        <w:t xml:space="preserve"> – </w:t>
      </w:r>
      <w:r w:rsidRPr="007A52B3">
        <w:rPr>
          <w:b w:val="0"/>
          <w:szCs w:val="24"/>
        </w:rPr>
        <w:t>2026 годы на реализацию национального проекта «Безопасные качественные дороги» в разрезе региональных проектов Архангельской области, млн.руб.</w:t>
      </w:r>
    </w:p>
    <w:p w14:paraId="12380E8D" w14:textId="0088D001" w:rsidR="00017C5E" w:rsidRPr="007A52B3" w:rsidRDefault="00017C5E" w:rsidP="00017C5E">
      <w:pPr>
        <w:spacing w:before="200" w:after="60"/>
        <w:jc w:val="center"/>
        <w:rPr>
          <w:b/>
          <w:sz w:val="28"/>
          <w:szCs w:val="28"/>
        </w:rPr>
      </w:pPr>
      <w:r w:rsidRPr="007A52B3">
        <w:rPr>
          <w:b/>
          <w:sz w:val="28"/>
          <w:szCs w:val="28"/>
        </w:rPr>
        <w:t>«Региональная и местная дорожная сеть»</w:t>
      </w:r>
    </w:p>
    <w:p w14:paraId="1EAA220C" w14:textId="0E01978C" w:rsidR="00017C5E" w:rsidRPr="007A52B3" w:rsidRDefault="00017C5E" w:rsidP="00017C5E">
      <w:pPr>
        <w:jc w:val="both"/>
        <w:rPr>
          <w:sz w:val="28"/>
          <w:szCs w:val="28"/>
        </w:rPr>
      </w:pPr>
      <w:r w:rsidRPr="007A52B3">
        <w:rPr>
          <w:sz w:val="28"/>
          <w:szCs w:val="28"/>
        </w:rPr>
        <w:tab/>
        <w:t>Согласно Паспорту ФП "Региональная и местная дорожная сеть" (Министерство транспорта РФ, 2023 г.): срок реализации проекта 03.12.2018-31.12.2025, в разделе «2. Показатели национального и федерального проекта» значения определены на период 2018 – 2030 годы,</w:t>
      </w:r>
      <w:r w:rsidR="00AD50BC" w:rsidRPr="007A52B3">
        <w:rPr>
          <w:sz w:val="28"/>
          <w:szCs w:val="28"/>
        </w:rPr>
        <w:t xml:space="preserve"> </w:t>
      </w:r>
      <w:r w:rsidRPr="007A52B3">
        <w:rPr>
          <w:sz w:val="28"/>
          <w:szCs w:val="28"/>
        </w:rPr>
        <w:t>в разделе «5. Финансовое обеспечение реализации федерального проекта» - объем финансового обеспечения по годам реализации 2018 – 2030.</w:t>
      </w:r>
    </w:p>
    <w:p w14:paraId="7FE8DE7A" w14:textId="6751F0EF" w:rsidR="00017C5E" w:rsidRPr="007A52B3" w:rsidRDefault="00017C5E" w:rsidP="00017C5E">
      <w:pPr>
        <w:jc w:val="both"/>
        <w:rPr>
          <w:sz w:val="28"/>
          <w:szCs w:val="28"/>
        </w:rPr>
      </w:pPr>
      <w:r w:rsidRPr="007A52B3">
        <w:rPr>
          <w:sz w:val="28"/>
          <w:szCs w:val="28"/>
        </w:rPr>
        <w:tab/>
        <w:t xml:space="preserve">Согласно Паспорту РП «Региональная и местная дорожная сеть (Архангельская область)»: срок реализации проекта 03.12.2018 </w:t>
      </w:r>
      <w:r w:rsidR="00AD50BC" w:rsidRPr="007A52B3">
        <w:rPr>
          <w:sz w:val="28"/>
          <w:szCs w:val="28"/>
        </w:rPr>
        <w:t xml:space="preserve">– </w:t>
      </w:r>
      <w:r w:rsidRPr="007A52B3">
        <w:rPr>
          <w:sz w:val="28"/>
          <w:szCs w:val="28"/>
        </w:rPr>
        <w:t>31.12.2026, в разделе «2. Показатели регионального проекта» значения определены на период 2024 – 2026 годы, в разделе «5. Финансовое обеспечение реализации регионального проекта» - объем финансового обеспечения по годам реализации 2024 – 2026 годы.</w:t>
      </w:r>
    </w:p>
    <w:p w14:paraId="23ABF066" w14:textId="77777777" w:rsidR="00017C5E" w:rsidRPr="007A52B3" w:rsidRDefault="00017C5E" w:rsidP="00017C5E">
      <w:pPr>
        <w:jc w:val="both"/>
        <w:rPr>
          <w:sz w:val="28"/>
          <w:szCs w:val="28"/>
        </w:rPr>
      </w:pPr>
      <w:r w:rsidRPr="007A52B3">
        <w:rPr>
          <w:sz w:val="28"/>
          <w:szCs w:val="28"/>
        </w:rPr>
        <w:tab/>
        <w:t xml:space="preserve">КСП АО отмечает, что в связи с реализацией РП в утвержденный срок, значения показателей и финансового обеспечения РП должны быть утверждены также за указанный срок, а именно с 2018 по 2026 годы. </w:t>
      </w:r>
    </w:p>
    <w:p w14:paraId="1632391F" w14:textId="5BD06AF3" w:rsidR="00017C5E" w:rsidRPr="007A52B3" w:rsidRDefault="00017C5E" w:rsidP="00017C5E">
      <w:pPr>
        <w:jc w:val="both"/>
        <w:rPr>
          <w:sz w:val="28"/>
          <w:szCs w:val="28"/>
        </w:rPr>
      </w:pPr>
      <w:r w:rsidRPr="007A52B3">
        <w:rPr>
          <w:sz w:val="28"/>
          <w:szCs w:val="28"/>
        </w:rPr>
        <w:tab/>
        <w:t>Пять из шести базовых значений показателей РП указаны со значениями за 2020 и 2021 годы в нарушение п.20 Постановления №</w:t>
      </w:r>
      <w:r w:rsidR="00230D31" w:rsidRPr="007A52B3">
        <w:rPr>
          <w:sz w:val="28"/>
          <w:szCs w:val="28"/>
        </w:rPr>
        <w:t xml:space="preserve"> </w:t>
      </w:r>
      <w:r w:rsidRPr="007A52B3">
        <w:rPr>
          <w:sz w:val="28"/>
          <w:szCs w:val="28"/>
        </w:rPr>
        <w:t>793-пп, согласно которому указывается фактическое значение за год, предшествующий году разработки регионального проекта, а в случае отсутствия фактических данных в качестве базового значения приводится плановое (прогнозное) значение.</w:t>
      </w:r>
    </w:p>
    <w:p w14:paraId="1FC6195B" w14:textId="77777777" w:rsidR="00017C5E" w:rsidRPr="007A52B3" w:rsidRDefault="00017C5E" w:rsidP="00017C5E">
      <w:pPr>
        <w:jc w:val="both"/>
        <w:rPr>
          <w:sz w:val="28"/>
          <w:szCs w:val="28"/>
        </w:rPr>
      </w:pPr>
      <w:r w:rsidRPr="007A52B3">
        <w:rPr>
          <w:sz w:val="28"/>
          <w:szCs w:val="28"/>
        </w:rPr>
        <w:tab/>
        <w:t xml:space="preserve">Согласно Стратегии до 2035 года: </w:t>
      </w:r>
    </w:p>
    <w:p w14:paraId="0DC7694A" w14:textId="77777777" w:rsidR="00017C5E" w:rsidRPr="007A52B3" w:rsidRDefault="00017C5E" w:rsidP="00017C5E">
      <w:pPr>
        <w:jc w:val="both"/>
        <w:rPr>
          <w:i/>
          <w:sz w:val="28"/>
          <w:szCs w:val="28"/>
        </w:rPr>
      </w:pPr>
      <w:r w:rsidRPr="007A52B3">
        <w:rPr>
          <w:i/>
          <w:sz w:val="28"/>
          <w:szCs w:val="28"/>
        </w:rPr>
        <w:t>«1. Проект "Автодорожный каркас Архангельской области"</w:t>
      </w:r>
    </w:p>
    <w:p w14:paraId="361EFC52" w14:textId="77777777" w:rsidR="00017C5E" w:rsidRPr="007A52B3" w:rsidRDefault="00017C5E" w:rsidP="00017C5E">
      <w:pPr>
        <w:jc w:val="both"/>
        <w:rPr>
          <w:i/>
          <w:sz w:val="28"/>
          <w:szCs w:val="28"/>
        </w:rPr>
      </w:pPr>
      <w:r w:rsidRPr="007A52B3">
        <w:rPr>
          <w:i/>
          <w:sz w:val="28"/>
          <w:szCs w:val="28"/>
        </w:rPr>
        <w:tab/>
        <w:t>К 2024 году доля автомобильных дорог регионального значения, соответствующих нормативным требованиям, в их общей протяженности будет превышать 32 процента.»</w:t>
      </w:r>
    </w:p>
    <w:p w14:paraId="5DC2B7B8" w14:textId="6753F4E3" w:rsidR="00017C5E" w:rsidRPr="007A52B3" w:rsidRDefault="00017C5E" w:rsidP="00017C5E">
      <w:pPr>
        <w:jc w:val="both"/>
        <w:rPr>
          <w:sz w:val="28"/>
          <w:szCs w:val="28"/>
        </w:rPr>
      </w:pPr>
      <w:r w:rsidRPr="007A52B3">
        <w:rPr>
          <w:sz w:val="28"/>
          <w:szCs w:val="28"/>
        </w:rPr>
        <w:tab/>
        <w:t>КСП АО отмечает, что согласно паспорту РП по показателю «1.2.Доля автомобильных дорог регионального и межмуниципального значения, соответствующих нормативным требованиям» утверждено значение на 2023 год 29,66</w:t>
      </w:r>
      <w:r w:rsidR="00ED027F" w:rsidRPr="007A52B3">
        <w:rPr>
          <w:sz w:val="28"/>
          <w:szCs w:val="28"/>
        </w:rPr>
        <w:t xml:space="preserve"> </w:t>
      </w:r>
      <w:r w:rsidRPr="007A52B3">
        <w:rPr>
          <w:sz w:val="28"/>
          <w:szCs w:val="28"/>
        </w:rPr>
        <w:t>% и на 2024 год 33,58</w:t>
      </w:r>
      <w:r w:rsidR="00ED027F" w:rsidRPr="007A52B3">
        <w:rPr>
          <w:sz w:val="28"/>
          <w:szCs w:val="28"/>
        </w:rPr>
        <w:t xml:space="preserve"> </w:t>
      </w:r>
      <w:r w:rsidRPr="007A52B3">
        <w:rPr>
          <w:sz w:val="28"/>
          <w:szCs w:val="28"/>
        </w:rPr>
        <w:t>%.</w:t>
      </w:r>
    </w:p>
    <w:p w14:paraId="120EF732" w14:textId="63F603ED" w:rsidR="00017C5E" w:rsidRPr="007A52B3" w:rsidRDefault="00017C5E" w:rsidP="00017C5E">
      <w:pPr>
        <w:jc w:val="both"/>
        <w:rPr>
          <w:sz w:val="28"/>
          <w:szCs w:val="28"/>
        </w:rPr>
      </w:pPr>
      <w:r w:rsidRPr="007A52B3">
        <w:rPr>
          <w:sz w:val="28"/>
          <w:szCs w:val="28"/>
        </w:rPr>
        <w:tab/>
        <w:t xml:space="preserve">Кроме того, согласно паспорту ГП (комплексной программы) РФ «Развитие транспортной системы» (раздел 5. Показатели государственной программы (комплексной программы) </w:t>
      </w:r>
      <w:r w:rsidR="00946685" w:rsidRPr="007A52B3">
        <w:rPr>
          <w:sz w:val="28"/>
          <w:szCs w:val="28"/>
        </w:rPr>
        <w:t>РФ</w:t>
      </w:r>
      <w:r w:rsidRPr="007A52B3">
        <w:rPr>
          <w:sz w:val="28"/>
          <w:szCs w:val="28"/>
        </w:rPr>
        <w:t xml:space="preserve"> в разрезе субъектов </w:t>
      </w:r>
      <w:r w:rsidR="00946685" w:rsidRPr="007A52B3">
        <w:rPr>
          <w:sz w:val="28"/>
          <w:szCs w:val="28"/>
        </w:rPr>
        <w:t>РФ</w:t>
      </w:r>
      <w:r w:rsidRPr="007A52B3">
        <w:rPr>
          <w:sz w:val="28"/>
          <w:szCs w:val="28"/>
        </w:rPr>
        <w:t>) показатель «Доля автомобильных дорог регионального и межмуниципального значения, соответствующих нормативным требованиям» на 2023 год утвержден со значением 30,49</w:t>
      </w:r>
      <w:r w:rsidR="00946685" w:rsidRPr="007A52B3">
        <w:rPr>
          <w:sz w:val="28"/>
          <w:szCs w:val="28"/>
        </w:rPr>
        <w:t xml:space="preserve"> </w:t>
      </w:r>
      <w:r w:rsidRPr="007A52B3">
        <w:rPr>
          <w:sz w:val="28"/>
          <w:szCs w:val="28"/>
        </w:rPr>
        <w:t>%, на 2024 год – 33,58</w:t>
      </w:r>
      <w:r w:rsidR="00946685" w:rsidRPr="007A52B3">
        <w:rPr>
          <w:sz w:val="28"/>
          <w:szCs w:val="28"/>
        </w:rPr>
        <w:t xml:space="preserve"> </w:t>
      </w:r>
      <w:r w:rsidRPr="007A52B3">
        <w:rPr>
          <w:sz w:val="28"/>
          <w:szCs w:val="28"/>
        </w:rPr>
        <w:t>%, на 2025 год – 36,41</w:t>
      </w:r>
      <w:r w:rsidR="00946685" w:rsidRPr="007A52B3">
        <w:rPr>
          <w:sz w:val="28"/>
          <w:szCs w:val="28"/>
        </w:rPr>
        <w:t xml:space="preserve"> </w:t>
      </w:r>
      <w:r w:rsidRPr="007A52B3">
        <w:rPr>
          <w:sz w:val="28"/>
          <w:szCs w:val="28"/>
        </w:rPr>
        <w:t xml:space="preserve">%. </w:t>
      </w:r>
    </w:p>
    <w:p w14:paraId="632DFB79" w14:textId="07DA7CE5" w:rsidR="00017C5E" w:rsidRPr="007A52B3" w:rsidRDefault="00017C5E" w:rsidP="00017C5E">
      <w:pPr>
        <w:jc w:val="both"/>
        <w:rPr>
          <w:sz w:val="28"/>
          <w:szCs w:val="28"/>
        </w:rPr>
      </w:pPr>
      <w:r w:rsidRPr="007A52B3">
        <w:rPr>
          <w:sz w:val="28"/>
          <w:szCs w:val="28"/>
        </w:rPr>
        <w:tab/>
        <w:t>Объем финансового обеспечения реализации РП утвержден на 2024</w:t>
      </w:r>
      <w:r w:rsidR="00946685" w:rsidRPr="007A52B3">
        <w:rPr>
          <w:sz w:val="28"/>
          <w:szCs w:val="28"/>
        </w:rPr>
        <w:t xml:space="preserve"> – </w:t>
      </w:r>
      <w:r w:rsidRPr="007A52B3">
        <w:rPr>
          <w:sz w:val="28"/>
          <w:szCs w:val="28"/>
        </w:rPr>
        <w:t>2026 годы (в том числе на 2026 год в размере 4 168,5 млн.руб.)</w:t>
      </w:r>
      <w:r w:rsidR="00AB5F73" w:rsidRPr="007A52B3">
        <w:rPr>
          <w:sz w:val="28"/>
          <w:szCs w:val="28"/>
        </w:rPr>
        <w:t xml:space="preserve"> </w:t>
      </w:r>
      <w:r w:rsidRPr="007A52B3">
        <w:rPr>
          <w:sz w:val="28"/>
          <w:szCs w:val="28"/>
        </w:rPr>
        <w:t>при том, что значения показателей РП (уровень показателя - ФП) утверждены на 2024</w:t>
      </w:r>
      <w:r w:rsidR="00946685" w:rsidRPr="007A52B3">
        <w:rPr>
          <w:sz w:val="28"/>
          <w:szCs w:val="28"/>
        </w:rPr>
        <w:t xml:space="preserve"> – </w:t>
      </w:r>
      <w:r w:rsidRPr="007A52B3">
        <w:rPr>
          <w:sz w:val="28"/>
          <w:szCs w:val="28"/>
        </w:rPr>
        <w:t>2025годы, на 2026 год значения показателей отсутствуют.</w:t>
      </w:r>
    </w:p>
    <w:p w14:paraId="761547A4" w14:textId="77777777" w:rsidR="00017C5E" w:rsidRPr="007A52B3" w:rsidRDefault="00017C5E" w:rsidP="00017C5E">
      <w:pPr>
        <w:jc w:val="both"/>
        <w:rPr>
          <w:sz w:val="28"/>
          <w:szCs w:val="28"/>
        </w:rPr>
      </w:pPr>
      <w:r w:rsidRPr="007A52B3">
        <w:rPr>
          <w:sz w:val="28"/>
          <w:szCs w:val="28"/>
        </w:rPr>
        <w:tab/>
        <w:t>Отмечаем, что в разделе «5. Финансовое обеспечение реализации регионального проекта» в объемах финансового обеспечения на 2024 год в строку «областной бюджет» не включен объем финансового обеспечения «Консолидированные бюджеты муниципальных образований Архангельской области» в размере 710,0 млн.руб.</w:t>
      </w:r>
    </w:p>
    <w:p w14:paraId="296A53FE" w14:textId="1BA06AF7" w:rsidR="00017C5E" w:rsidRPr="007A52B3" w:rsidRDefault="00017C5E" w:rsidP="00017C5E">
      <w:pPr>
        <w:spacing w:before="200" w:after="60"/>
        <w:jc w:val="center"/>
        <w:rPr>
          <w:b/>
          <w:sz w:val="28"/>
          <w:szCs w:val="28"/>
        </w:rPr>
      </w:pPr>
      <w:r w:rsidRPr="007A52B3">
        <w:rPr>
          <w:b/>
          <w:sz w:val="28"/>
          <w:szCs w:val="28"/>
        </w:rPr>
        <w:t>«Общесистемные меры развития дорожного хозяйства»</w:t>
      </w:r>
    </w:p>
    <w:p w14:paraId="6F250306" w14:textId="08FC8775" w:rsidR="00017C5E" w:rsidRPr="007A52B3" w:rsidRDefault="00017C5E" w:rsidP="00017C5E">
      <w:pPr>
        <w:jc w:val="both"/>
        <w:rPr>
          <w:sz w:val="28"/>
          <w:szCs w:val="28"/>
        </w:rPr>
      </w:pPr>
      <w:r w:rsidRPr="007A52B3">
        <w:rPr>
          <w:sz w:val="28"/>
          <w:szCs w:val="28"/>
        </w:rPr>
        <w:tab/>
        <w:t>Согласно Паспорту ФП "Общесистемные меры развития дорожного хозяйства" (Министерство транспорта РФ, 2023 г.): срок реализации проекта 03.12.2018-31.12.2025, в разделе «2. Показатели национального и федерального проекта» значения определены на период 2018 – 2030 годы, в разделе «5. Финансовое обеспечение реализации федерального проекта» - объем финансового обеспечения по годам реализации</w:t>
      </w:r>
      <w:r w:rsidR="00AB5F73" w:rsidRPr="007A52B3">
        <w:rPr>
          <w:sz w:val="28"/>
          <w:szCs w:val="28"/>
        </w:rPr>
        <w:t xml:space="preserve"> </w:t>
      </w:r>
      <w:r w:rsidRPr="007A52B3">
        <w:rPr>
          <w:sz w:val="28"/>
          <w:szCs w:val="28"/>
        </w:rPr>
        <w:t>2018 – 2030.</w:t>
      </w:r>
    </w:p>
    <w:p w14:paraId="79F1EF84" w14:textId="2B424171" w:rsidR="00017C5E" w:rsidRPr="007A52B3" w:rsidRDefault="00017C5E" w:rsidP="00017C5E">
      <w:pPr>
        <w:jc w:val="both"/>
        <w:rPr>
          <w:sz w:val="28"/>
          <w:szCs w:val="28"/>
        </w:rPr>
      </w:pPr>
      <w:r w:rsidRPr="007A52B3">
        <w:rPr>
          <w:sz w:val="28"/>
          <w:szCs w:val="28"/>
        </w:rPr>
        <w:tab/>
        <w:t>Согласно Паспорту РП «Общесистемные меры развития дорожного хозяйства (Архангельская область)»: срок реализации проекта 03.12.2018 - 31.12.2026, в разделе «2. Показатели регионального проекта» значения определены на период 2024 – 2026 годы, в разделе «5. Финансовое обеспечение реализации регионального проекта» - объем финансового обеспечения по годам реализации</w:t>
      </w:r>
      <w:r w:rsidR="00AB5F73" w:rsidRPr="007A52B3">
        <w:rPr>
          <w:sz w:val="28"/>
          <w:szCs w:val="28"/>
        </w:rPr>
        <w:t xml:space="preserve"> </w:t>
      </w:r>
      <w:r w:rsidRPr="007A52B3">
        <w:rPr>
          <w:sz w:val="28"/>
          <w:szCs w:val="28"/>
        </w:rPr>
        <w:t>2024 – 2026 годы.</w:t>
      </w:r>
    </w:p>
    <w:p w14:paraId="517EA259" w14:textId="77777777" w:rsidR="00017C5E" w:rsidRPr="007A52B3" w:rsidRDefault="00017C5E" w:rsidP="00017C5E">
      <w:pPr>
        <w:jc w:val="both"/>
        <w:rPr>
          <w:sz w:val="28"/>
          <w:szCs w:val="28"/>
        </w:rPr>
      </w:pPr>
      <w:r w:rsidRPr="007A52B3">
        <w:rPr>
          <w:sz w:val="28"/>
          <w:szCs w:val="28"/>
        </w:rPr>
        <w:tab/>
        <w:t>КСП АО отмечает, что в связи с реализацией РП в утвержденный срок, значения показателей и финансового обеспечения РП должны быть утверждены также за указанный срок, а именно с 2018 по 2026 годы.</w:t>
      </w:r>
    </w:p>
    <w:p w14:paraId="022712DE" w14:textId="700197C7" w:rsidR="00017C5E" w:rsidRPr="007A52B3" w:rsidRDefault="00017C5E" w:rsidP="00017C5E">
      <w:pPr>
        <w:jc w:val="both"/>
        <w:rPr>
          <w:sz w:val="28"/>
          <w:szCs w:val="28"/>
        </w:rPr>
      </w:pPr>
      <w:r w:rsidRPr="007A52B3">
        <w:rPr>
          <w:sz w:val="28"/>
          <w:szCs w:val="28"/>
        </w:rPr>
        <w:tab/>
        <w:t>Два из двух базовых значений показателей РП указаны со значением за 2020 год в нарушение п.</w:t>
      </w:r>
      <w:r w:rsidR="00946685" w:rsidRPr="007A52B3">
        <w:rPr>
          <w:sz w:val="28"/>
          <w:szCs w:val="28"/>
        </w:rPr>
        <w:t xml:space="preserve"> </w:t>
      </w:r>
      <w:r w:rsidRPr="007A52B3">
        <w:rPr>
          <w:sz w:val="28"/>
          <w:szCs w:val="28"/>
        </w:rPr>
        <w:t>20 Постановления №793-пп, согласно которому указывается фактическое значение за год, предшествующий году разработки регионального проекта, а в случае отсутствия фактических данных в качестве базового значения приводится плановое (прогнозное) значение.</w:t>
      </w:r>
    </w:p>
    <w:p w14:paraId="300B7CA8" w14:textId="5208678A" w:rsidR="00017C5E" w:rsidRPr="007A52B3" w:rsidRDefault="00017C5E" w:rsidP="00017C5E">
      <w:pPr>
        <w:jc w:val="both"/>
        <w:rPr>
          <w:sz w:val="28"/>
          <w:szCs w:val="28"/>
        </w:rPr>
      </w:pPr>
      <w:r w:rsidRPr="007A52B3">
        <w:rPr>
          <w:sz w:val="28"/>
          <w:szCs w:val="28"/>
        </w:rPr>
        <w:tab/>
        <w:t>Объем финансового обеспечения реализации РП утвержден на 2024-2026 годы (в том числе на 2026 год в размере 82,3 млн.руб.)</w:t>
      </w:r>
      <w:r w:rsidR="00AB5F73" w:rsidRPr="007A52B3">
        <w:rPr>
          <w:sz w:val="28"/>
          <w:szCs w:val="28"/>
        </w:rPr>
        <w:t xml:space="preserve"> </w:t>
      </w:r>
      <w:r w:rsidRPr="007A52B3">
        <w:rPr>
          <w:sz w:val="28"/>
          <w:szCs w:val="28"/>
        </w:rPr>
        <w:t>при том, что значения показателей РП (уровень показателя - ФП)</w:t>
      </w:r>
      <w:r w:rsidR="00AB5F73" w:rsidRPr="007A52B3">
        <w:rPr>
          <w:sz w:val="28"/>
          <w:szCs w:val="28"/>
        </w:rPr>
        <w:t xml:space="preserve"> </w:t>
      </w:r>
      <w:r w:rsidRPr="007A52B3">
        <w:rPr>
          <w:sz w:val="28"/>
          <w:szCs w:val="28"/>
        </w:rPr>
        <w:t>утверждены на 2024-2025 годы, на 2026 год значения показателей отсутствуют.</w:t>
      </w:r>
    </w:p>
    <w:p w14:paraId="43BA00BD" w14:textId="3B3EA09D" w:rsidR="00017C5E" w:rsidRPr="007A52B3" w:rsidRDefault="00017C5E" w:rsidP="00D7361D">
      <w:pPr>
        <w:spacing w:before="200" w:after="60"/>
        <w:jc w:val="center"/>
        <w:rPr>
          <w:b/>
          <w:sz w:val="28"/>
          <w:szCs w:val="28"/>
        </w:rPr>
      </w:pPr>
      <w:r w:rsidRPr="007A52B3">
        <w:rPr>
          <w:b/>
          <w:sz w:val="28"/>
          <w:szCs w:val="28"/>
        </w:rPr>
        <w:t xml:space="preserve"> «Безопасность дорожного движения»</w:t>
      </w:r>
    </w:p>
    <w:p w14:paraId="51BB3CFC" w14:textId="1F1B61D7" w:rsidR="00017C5E" w:rsidRPr="007A52B3" w:rsidRDefault="00017C5E" w:rsidP="00017C5E">
      <w:pPr>
        <w:jc w:val="both"/>
        <w:rPr>
          <w:sz w:val="28"/>
          <w:szCs w:val="28"/>
        </w:rPr>
      </w:pPr>
      <w:r w:rsidRPr="007A52B3">
        <w:rPr>
          <w:sz w:val="28"/>
          <w:szCs w:val="28"/>
        </w:rPr>
        <w:tab/>
        <w:t>Согласно Паспорту ФП "Безопасность дорожного движения": срок реализации проекта 03.12.2018</w:t>
      </w:r>
      <w:r w:rsidR="00946685" w:rsidRPr="007A52B3">
        <w:rPr>
          <w:sz w:val="28"/>
          <w:szCs w:val="28"/>
        </w:rPr>
        <w:t xml:space="preserve"> – </w:t>
      </w:r>
      <w:r w:rsidRPr="007A52B3">
        <w:rPr>
          <w:sz w:val="28"/>
          <w:szCs w:val="28"/>
        </w:rPr>
        <w:t>31.12.2025, в разделе «2. Показатели национального и федерального проекта» значения определены на период 2018 – 2030 годы, в разделе «5. Финансовое обеспечение реализации федерального проекта» -</w:t>
      </w:r>
      <w:r w:rsidRPr="007A52B3">
        <w:t xml:space="preserve"> </w:t>
      </w:r>
      <w:r w:rsidRPr="007A52B3">
        <w:rPr>
          <w:sz w:val="28"/>
          <w:szCs w:val="28"/>
        </w:rPr>
        <w:t>объем финансового обеспечения по годам реализации</w:t>
      </w:r>
      <w:r w:rsidR="00AB5F73" w:rsidRPr="007A52B3">
        <w:rPr>
          <w:sz w:val="28"/>
          <w:szCs w:val="28"/>
        </w:rPr>
        <w:t xml:space="preserve"> </w:t>
      </w:r>
      <w:r w:rsidRPr="007A52B3">
        <w:rPr>
          <w:sz w:val="28"/>
          <w:szCs w:val="28"/>
        </w:rPr>
        <w:t>2018 – 2030 годы.</w:t>
      </w:r>
    </w:p>
    <w:p w14:paraId="171F5FB9" w14:textId="28BA5F0F" w:rsidR="00017C5E" w:rsidRPr="007A52B3" w:rsidRDefault="00017C5E" w:rsidP="00017C5E">
      <w:pPr>
        <w:jc w:val="both"/>
        <w:rPr>
          <w:sz w:val="28"/>
          <w:szCs w:val="28"/>
        </w:rPr>
      </w:pPr>
      <w:r w:rsidRPr="007A52B3">
        <w:rPr>
          <w:sz w:val="28"/>
          <w:szCs w:val="28"/>
        </w:rPr>
        <w:tab/>
        <w:t>Согласно Паспорту РП «Безопасность дорожного движения»: срок реализации проекта</w:t>
      </w:r>
      <w:r w:rsidR="00AB5F73" w:rsidRPr="007A52B3">
        <w:rPr>
          <w:sz w:val="28"/>
          <w:szCs w:val="28"/>
        </w:rPr>
        <w:t xml:space="preserve"> </w:t>
      </w:r>
      <w:r w:rsidRPr="007A52B3">
        <w:rPr>
          <w:sz w:val="28"/>
          <w:szCs w:val="28"/>
        </w:rPr>
        <w:t>01.01.2019 - 31.12.2026, в разделе «2. Показатели регионального проекта» значения определены на период 2024 – 2026 годы, в разделе «5. Финансовое обеспечение реализации регионального проекта» - объем финансового обеспечения по годам реализации</w:t>
      </w:r>
      <w:r w:rsidR="00AB5F73" w:rsidRPr="007A52B3">
        <w:rPr>
          <w:sz w:val="28"/>
          <w:szCs w:val="28"/>
        </w:rPr>
        <w:t xml:space="preserve"> </w:t>
      </w:r>
      <w:r w:rsidRPr="007A52B3">
        <w:rPr>
          <w:sz w:val="28"/>
          <w:szCs w:val="28"/>
        </w:rPr>
        <w:t>2024 – 2026 годы.</w:t>
      </w:r>
    </w:p>
    <w:p w14:paraId="29A7FD52" w14:textId="77777777" w:rsidR="00017C5E" w:rsidRPr="007A52B3" w:rsidRDefault="00017C5E" w:rsidP="00017C5E">
      <w:pPr>
        <w:jc w:val="both"/>
        <w:rPr>
          <w:sz w:val="28"/>
          <w:szCs w:val="28"/>
        </w:rPr>
      </w:pPr>
      <w:r w:rsidRPr="007A52B3">
        <w:rPr>
          <w:sz w:val="28"/>
          <w:szCs w:val="28"/>
        </w:rPr>
        <w:tab/>
        <w:t>КСП АО отмечает, что в связи с реализацией РП в утвержденный срок, значения показателей и финансового обеспечения РП должны быть утверждены также за указанный срок, а именно с 2018 по 2026 годы.</w:t>
      </w:r>
    </w:p>
    <w:p w14:paraId="2CAE06B6" w14:textId="130DE1CA" w:rsidR="00017C5E" w:rsidRPr="007A52B3" w:rsidRDefault="00017C5E" w:rsidP="00017C5E">
      <w:pPr>
        <w:jc w:val="both"/>
        <w:rPr>
          <w:sz w:val="28"/>
          <w:szCs w:val="28"/>
        </w:rPr>
      </w:pPr>
      <w:r w:rsidRPr="007A52B3">
        <w:rPr>
          <w:sz w:val="28"/>
          <w:szCs w:val="28"/>
        </w:rPr>
        <w:tab/>
        <w:t>Два из двух базовых значений показателей РП указаны со значениями за 2019 и 2017 годы в нарушение п.</w:t>
      </w:r>
      <w:r w:rsidR="00946685" w:rsidRPr="007A52B3">
        <w:rPr>
          <w:sz w:val="28"/>
          <w:szCs w:val="28"/>
        </w:rPr>
        <w:t xml:space="preserve"> </w:t>
      </w:r>
      <w:r w:rsidRPr="007A52B3">
        <w:rPr>
          <w:sz w:val="28"/>
          <w:szCs w:val="28"/>
        </w:rPr>
        <w:t>20 Постановления №</w:t>
      </w:r>
      <w:r w:rsidR="00C207B9" w:rsidRPr="007A52B3">
        <w:rPr>
          <w:sz w:val="28"/>
          <w:szCs w:val="28"/>
        </w:rPr>
        <w:t xml:space="preserve"> </w:t>
      </w:r>
      <w:r w:rsidRPr="007A52B3">
        <w:rPr>
          <w:sz w:val="28"/>
          <w:szCs w:val="28"/>
        </w:rPr>
        <w:t>793-пп, согласно которому указывается фактическое значение за год, предшествующий году разработки регионального проекта, а в случае отсутствия фактических данных в качестве базового значения приводится плановое (прогнозное) значение.</w:t>
      </w:r>
    </w:p>
    <w:p w14:paraId="2B443861" w14:textId="47362E23" w:rsidR="00017C5E" w:rsidRPr="007A52B3" w:rsidRDefault="00017C5E" w:rsidP="00017C5E">
      <w:pPr>
        <w:jc w:val="both"/>
        <w:rPr>
          <w:sz w:val="28"/>
          <w:szCs w:val="28"/>
        </w:rPr>
      </w:pPr>
      <w:r w:rsidRPr="007A52B3">
        <w:rPr>
          <w:sz w:val="28"/>
          <w:szCs w:val="28"/>
        </w:rPr>
        <w:tab/>
        <w:t>Объем финансового обеспечения реализации РП утвержден на 2024</w:t>
      </w:r>
      <w:r w:rsidR="009F1C72" w:rsidRPr="007A52B3">
        <w:rPr>
          <w:sz w:val="28"/>
          <w:szCs w:val="28"/>
        </w:rPr>
        <w:t xml:space="preserve"> – </w:t>
      </w:r>
      <w:r w:rsidRPr="007A52B3">
        <w:rPr>
          <w:sz w:val="28"/>
          <w:szCs w:val="28"/>
        </w:rPr>
        <w:t>2026 годы (в том числе на 2026 год</w:t>
      </w:r>
      <w:r w:rsidR="00AB5F73" w:rsidRPr="007A52B3">
        <w:rPr>
          <w:sz w:val="28"/>
          <w:szCs w:val="28"/>
        </w:rPr>
        <w:t xml:space="preserve"> </w:t>
      </w:r>
      <w:r w:rsidRPr="007A52B3">
        <w:rPr>
          <w:sz w:val="28"/>
          <w:szCs w:val="28"/>
        </w:rPr>
        <w:t>в размере 82,3 млн.руб.) при том, что значения показателей РП (уровень показателя - ФП)</w:t>
      </w:r>
      <w:r w:rsidR="00AB5F73" w:rsidRPr="007A52B3">
        <w:rPr>
          <w:sz w:val="28"/>
          <w:szCs w:val="28"/>
        </w:rPr>
        <w:t xml:space="preserve"> </w:t>
      </w:r>
      <w:r w:rsidRPr="007A52B3">
        <w:rPr>
          <w:sz w:val="28"/>
          <w:szCs w:val="28"/>
        </w:rPr>
        <w:t>утверждены только на 2024 год, на 2025-2026 годы значения показателей отсутствуют.</w:t>
      </w:r>
    </w:p>
    <w:p w14:paraId="7333A6EB" w14:textId="77777777" w:rsidR="00017C5E" w:rsidRPr="007A52B3" w:rsidRDefault="00017C5E" w:rsidP="00017C5E">
      <w:pPr>
        <w:jc w:val="both"/>
        <w:rPr>
          <w:sz w:val="28"/>
          <w:szCs w:val="28"/>
        </w:rPr>
      </w:pPr>
      <w:r w:rsidRPr="007A52B3">
        <w:rPr>
          <w:sz w:val="28"/>
          <w:szCs w:val="28"/>
        </w:rPr>
        <w:tab/>
        <w:t>По строке «Итого консолидированные бюджеты муниципальных образований Архангельской области»</w:t>
      </w:r>
      <w:r w:rsidRPr="007A52B3">
        <w:t xml:space="preserve"> </w:t>
      </w:r>
      <w:r w:rsidRPr="007A52B3">
        <w:rPr>
          <w:sz w:val="28"/>
          <w:szCs w:val="28"/>
        </w:rPr>
        <w:t>раздела «5. Финансовое обеспечение реализации регионального проекта» суммы объема финансового обеспечения по годам указаны неверно:</w:t>
      </w:r>
    </w:p>
    <w:p w14:paraId="1F9782BA" w14:textId="77777777" w:rsidR="00017C5E" w:rsidRPr="007A52B3" w:rsidRDefault="00017C5E" w:rsidP="00017C5E">
      <w:pPr>
        <w:ind w:firstLine="708"/>
        <w:jc w:val="both"/>
        <w:rPr>
          <w:sz w:val="28"/>
          <w:szCs w:val="28"/>
        </w:rPr>
      </w:pPr>
      <w:r w:rsidRPr="007A52B3">
        <w:rPr>
          <w:sz w:val="28"/>
          <w:szCs w:val="28"/>
        </w:rPr>
        <w:t>в 2024 году завышены на 39 310,0 тыс.руб. (40 000,0 (№п/п 1.3.2) + 11 500,0 (№ п/п 1.5.2) = 51500,00 - 90 810,0 (значение объема финансового обеспечения в РП),</w:t>
      </w:r>
    </w:p>
    <w:p w14:paraId="127EEF11" w14:textId="77777777" w:rsidR="00017C5E" w:rsidRPr="007A52B3" w:rsidRDefault="00017C5E" w:rsidP="00017C5E">
      <w:pPr>
        <w:ind w:firstLine="708"/>
        <w:jc w:val="both"/>
        <w:rPr>
          <w:sz w:val="28"/>
          <w:szCs w:val="28"/>
        </w:rPr>
      </w:pPr>
      <w:r w:rsidRPr="007A52B3">
        <w:rPr>
          <w:sz w:val="28"/>
          <w:szCs w:val="28"/>
        </w:rPr>
        <w:t>в 2025 году завышены на 37 223,1 тыс.руб. (45 004,1 (№п/п 1.3.2) + 9 537,9 (№ п/п 1.5.2) = 54 542,0 - 91 765,1 (значение объема финансового обеспечения в РП),</w:t>
      </w:r>
    </w:p>
    <w:p w14:paraId="2AA61C52" w14:textId="77777777" w:rsidR="00017C5E" w:rsidRPr="007A52B3" w:rsidRDefault="00017C5E" w:rsidP="009F1C72">
      <w:pPr>
        <w:ind w:firstLine="708"/>
        <w:jc w:val="both"/>
        <w:rPr>
          <w:sz w:val="28"/>
          <w:szCs w:val="28"/>
        </w:rPr>
      </w:pPr>
      <w:r w:rsidRPr="007A52B3">
        <w:rPr>
          <w:sz w:val="28"/>
          <w:szCs w:val="28"/>
        </w:rPr>
        <w:t>в 2026 году завышены на 37 223,1 тыс.руб. (18 000,0 (№п/п 1.3.2) + 9 537,9 (№ п/п 1.5.2) = 27 537,9 - 64 761,0 (значение объема финансового обеспечения в РП).</w:t>
      </w:r>
    </w:p>
    <w:p w14:paraId="419931A8" w14:textId="0D820A06" w:rsidR="00017C5E" w:rsidRPr="007A52B3" w:rsidRDefault="00017C5E" w:rsidP="00017C5E">
      <w:pPr>
        <w:jc w:val="both"/>
        <w:rPr>
          <w:sz w:val="28"/>
          <w:szCs w:val="28"/>
          <w:lang w:bidi="en-US"/>
        </w:rPr>
      </w:pPr>
      <w:r w:rsidRPr="007A52B3">
        <w:rPr>
          <w:sz w:val="28"/>
          <w:szCs w:val="28"/>
        </w:rPr>
        <w:tab/>
        <w:t xml:space="preserve">Реализация мероприятия «1.3.Модернизированы нерегулируемые пешеходные переходы, светофорные объекты и установлены светофорные объекты, пешеходные ограждения на автомобильных дорогах общего пользования местного значения в муниципальных районах, муниципальных округах, городских округах и городских поселениях» осуществляется в соответствии с Положением о порядке и условиях проведения конкурса на предоставление субсидий бюджетам муниципальных районов, муниципальных округов, городских округов и городских поселений Архангельской области на софинансирование мероприятий по модернизации нерегулируемых пешеходных переходов, светофорных объектов и установке светофорных объектов, пешеходных ограждений на автомобильных дорогах общего пользования местного значения (утв. постановлением Правительства Архангельской области от </w:t>
      </w:r>
      <w:r w:rsidR="009F1C72" w:rsidRPr="007A52B3">
        <w:rPr>
          <w:sz w:val="28"/>
          <w:szCs w:val="28"/>
        </w:rPr>
        <w:t>0</w:t>
      </w:r>
      <w:r w:rsidRPr="007A52B3">
        <w:rPr>
          <w:sz w:val="28"/>
          <w:szCs w:val="28"/>
        </w:rPr>
        <w:t>8</w:t>
      </w:r>
      <w:r w:rsidR="009F1C72" w:rsidRPr="007A52B3">
        <w:rPr>
          <w:sz w:val="28"/>
          <w:szCs w:val="28"/>
        </w:rPr>
        <w:t>.10.</w:t>
      </w:r>
      <w:r w:rsidRPr="007A52B3">
        <w:rPr>
          <w:sz w:val="28"/>
          <w:szCs w:val="28"/>
        </w:rPr>
        <w:t>2013 № 463-пп (в ред. от 09.10.2023 №</w:t>
      </w:r>
      <w:r w:rsidR="009F1C72" w:rsidRPr="007A52B3">
        <w:rPr>
          <w:sz w:val="28"/>
          <w:szCs w:val="28"/>
        </w:rPr>
        <w:t> </w:t>
      </w:r>
      <w:r w:rsidRPr="007A52B3">
        <w:rPr>
          <w:sz w:val="28"/>
          <w:szCs w:val="28"/>
        </w:rPr>
        <w:t>976</w:t>
      </w:r>
      <w:r w:rsidR="009F1C72" w:rsidRPr="007A52B3">
        <w:rPr>
          <w:sz w:val="28"/>
          <w:szCs w:val="28"/>
        </w:rPr>
        <w:noBreakHyphen/>
      </w:r>
      <w:r w:rsidRPr="007A52B3">
        <w:rPr>
          <w:sz w:val="28"/>
          <w:szCs w:val="28"/>
        </w:rPr>
        <w:t xml:space="preserve">пп)). </w:t>
      </w:r>
      <w:r w:rsidRPr="007A52B3">
        <w:rPr>
          <w:sz w:val="28"/>
          <w:szCs w:val="28"/>
          <w:lang w:bidi="en-US"/>
        </w:rPr>
        <w:t>Расходы осуществляются за счет средств дорожного фонда Архангельской области.</w:t>
      </w:r>
    </w:p>
    <w:p w14:paraId="2D12D8E4" w14:textId="77777777" w:rsidR="00017C5E" w:rsidRPr="007A52B3" w:rsidRDefault="00017C5E" w:rsidP="00017C5E">
      <w:pPr>
        <w:jc w:val="both"/>
        <w:rPr>
          <w:sz w:val="28"/>
          <w:szCs w:val="28"/>
          <w:lang w:bidi="en-US"/>
        </w:rPr>
      </w:pPr>
      <w:r w:rsidRPr="007A52B3">
        <w:rPr>
          <w:sz w:val="28"/>
          <w:szCs w:val="28"/>
        </w:rPr>
        <w:tab/>
        <w:t xml:space="preserve">Размер планируемой к предоставлению из областного бюджета субсидии, определяется в размере, установленном </w:t>
      </w:r>
      <w:hyperlink r:id="rId88" w:tooltip="https://login.consultant.ru/link/?req=doc&amp;base=RLAW013&amp;n=131093&amp;dst=100541&amp;field=134&amp;date=09.10.2023" w:history="1">
        <w:r w:rsidRPr="007A52B3">
          <w:rPr>
            <w:rStyle w:val="af2"/>
            <w:color w:val="auto"/>
            <w:sz w:val="28"/>
            <w:szCs w:val="28"/>
          </w:rPr>
          <w:t>пунктом 5</w:t>
        </w:r>
      </w:hyperlink>
      <w:r w:rsidRPr="007A52B3">
        <w:rPr>
          <w:sz w:val="28"/>
          <w:szCs w:val="28"/>
        </w:rPr>
        <w:t xml:space="preserve"> Порядка определения и установления предельного уровня софинансирования из областного бюджета (в процентах) объема расходного обязательства муниципального района, муниципального округа и городского округа Архангельской области (утв. постановлением Правительства Архангельской области от 26.12.2017 № 637-пп) -</w:t>
      </w:r>
      <w:r w:rsidRPr="007A52B3">
        <w:rPr>
          <w:sz w:val="28"/>
          <w:szCs w:val="28"/>
          <w:lang w:bidi="en-US"/>
        </w:rPr>
        <w:t xml:space="preserve"> не более 95 % на софинансирование расходов по направлениям, установленным Правительством Архангельской области, в части использования бюджетных ассигнований дорожного фонда Архангельской области.</w:t>
      </w:r>
    </w:p>
    <w:p w14:paraId="47177B05" w14:textId="77777777" w:rsidR="00017C5E" w:rsidRPr="007A52B3" w:rsidRDefault="00017C5E" w:rsidP="00017C5E">
      <w:pPr>
        <w:jc w:val="both"/>
        <w:rPr>
          <w:sz w:val="28"/>
          <w:szCs w:val="28"/>
        </w:rPr>
      </w:pPr>
      <w:r w:rsidRPr="007A52B3">
        <w:rPr>
          <w:sz w:val="28"/>
          <w:szCs w:val="28"/>
          <w:lang w:bidi="en-US"/>
        </w:rPr>
        <w:tab/>
        <w:t>Таким образом, по строке «</w:t>
      </w:r>
      <w:r w:rsidRPr="007A52B3">
        <w:rPr>
          <w:sz w:val="28"/>
          <w:szCs w:val="28"/>
        </w:rPr>
        <w:t>1.3.2</w:t>
      </w:r>
      <w:r w:rsidRPr="007A52B3">
        <w:rPr>
          <w:sz w:val="20"/>
          <w:szCs w:val="20"/>
        </w:rPr>
        <w:t xml:space="preserve"> </w:t>
      </w:r>
      <w:r w:rsidRPr="007A52B3">
        <w:rPr>
          <w:sz w:val="28"/>
          <w:szCs w:val="28"/>
        </w:rPr>
        <w:t>консолидированные бюджеты муниципальных образований Архангельской области» объем финансового обеспечения по годам реализации должен составить:</w:t>
      </w:r>
    </w:p>
    <w:p w14:paraId="6AD740A3" w14:textId="1D33F0A1" w:rsidR="00017C5E" w:rsidRPr="007A52B3" w:rsidRDefault="00017C5E" w:rsidP="009F1C72">
      <w:pPr>
        <w:ind w:firstLine="709"/>
        <w:jc w:val="both"/>
        <w:rPr>
          <w:sz w:val="28"/>
          <w:szCs w:val="28"/>
        </w:rPr>
      </w:pPr>
      <w:r w:rsidRPr="007A52B3">
        <w:rPr>
          <w:sz w:val="28"/>
          <w:szCs w:val="28"/>
        </w:rPr>
        <w:t>на 2024 год</w:t>
      </w:r>
      <w:r w:rsidR="00AB5F73" w:rsidRPr="007A52B3">
        <w:rPr>
          <w:sz w:val="28"/>
          <w:szCs w:val="28"/>
        </w:rPr>
        <w:t xml:space="preserve"> </w:t>
      </w:r>
      <w:r w:rsidRPr="007A52B3">
        <w:rPr>
          <w:sz w:val="28"/>
          <w:szCs w:val="28"/>
        </w:rPr>
        <w:t>-</w:t>
      </w:r>
      <w:r w:rsidR="00AB5F73" w:rsidRPr="007A52B3">
        <w:rPr>
          <w:sz w:val="28"/>
          <w:szCs w:val="28"/>
        </w:rPr>
        <w:t xml:space="preserve"> </w:t>
      </w:r>
      <w:r w:rsidRPr="007A52B3">
        <w:rPr>
          <w:sz w:val="28"/>
          <w:szCs w:val="28"/>
        </w:rPr>
        <w:t>42 105,3 тыс.руб.,</w:t>
      </w:r>
    </w:p>
    <w:p w14:paraId="5ED7948A" w14:textId="45DEA0C3" w:rsidR="00017C5E" w:rsidRPr="007A52B3" w:rsidRDefault="00017C5E" w:rsidP="009F1C72">
      <w:pPr>
        <w:ind w:firstLine="709"/>
        <w:jc w:val="both"/>
        <w:rPr>
          <w:sz w:val="28"/>
          <w:szCs w:val="28"/>
        </w:rPr>
      </w:pPr>
      <w:r w:rsidRPr="007A52B3">
        <w:rPr>
          <w:sz w:val="28"/>
          <w:szCs w:val="28"/>
        </w:rPr>
        <w:t>на 2025 год -</w:t>
      </w:r>
      <w:r w:rsidR="00AB5F73" w:rsidRPr="007A52B3">
        <w:rPr>
          <w:sz w:val="28"/>
          <w:szCs w:val="28"/>
        </w:rPr>
        <w:t xml:space="preserve"> </w:t>
      </w:r>
      <w:r w:rsidRPr="007A52B3">
        <w:rPr>
          <w:sz w:val="28"/>
          <w:szCs w:val="28"/>
        </w:rPr>
        <w:t>47 372,7 тыс.руб.,</w:t>
      </w:r>
    </w:p>
    <w:p w14:paraId="0F6A5E8F" w14:textId="51DE79AC" w:rsidR="00017C5E" w:rsidRPr="007A52B3" w:rsidRDefault="00017C5E" w:rsidP="009F1C72">
      <w:pPr>
        <w:ind w:firstLine="709"/>
        <w:jc w:val="both"/>
        <w:rPr>
          <w:sz w:val="28"/>
          <w:szCs w:val="28"/>
        </w:rPr>
      </w:pPr>
      <w:r w:rsidRPr="007A52B3">
        <w:rPr>
          <w:sz w:val="28"/>
          <w:szCs w:val="28"/>
        </w:rPr>
        <w:t>на 2026 год</w:t>
      </w:r>
      <w:r w:rsidR="00AB5F73" w:rsidRPr="007A52B3">
        <w:rPr>
          <w:sz w:val="28"/>
          <w:szCs w:val="28"/>
        </w:rPr>
        <w:t xml:space="preserve"> </w:t>
      </w:r>
      <w:r w:rsidRPr="007A52B3">
        <w:rPr>
          <w:sz w:val="28"/>
          <w:szCs w:val="28"/>
        </w:rPr>
        <w:t>- 18 947,4 тыс. руб.</w:t>
      </w:r>
    </w:p>
    <w:p w14:paraId="7EBA410D" w14:textId="77777777" w:rsidR="00017C5E" w:rsidRPr="007A52B3" w:rsidRDefault="00017C5E" w:rsidP="00017C5E">
      <w:pPr>
        <w:jc w:val="both"/>
        <w:rPr>
          <w:sz w:val="28"/>
          <w:szCs w:val="28"/>
        </w:rPr>
      </w:pPr>
      <w:r w:rsidRPr="007A52B3">
        <w:rPr>
          <w:sz w:val="28"/>
          <w:szCs w:val="28"/>
        </w:rPr>
        <w:tab/>
        <w:t>Таким образом, значения показателей «объем финансового обеспечения по годам» в разделе «5. Финансовое обеспечение реализации регионального проекта» должен составить:</w:t>
      </w:r>
    </w:p>
    <w:p w14:paraId="4A5E9D43" w14:textId="77777777" w:rsidR="00017C5E" w:rsidRPr="007A52B3" w:rsidRDefault="00017C5E" w:rsidP="009F1C72">
      <w:pPr>
        <w:ind w:firstLine="709"/>
        <w:jc w:val="both"/>
        <w:rPr>
          <w:sz w:val="28"/>
          <w:szCs w:val="28"/>
          <w:u w:val="single"/>
        </w:rPr>
      </w:pPr>
      <w:r w:rsidRPr="007A52B3">
        <w:rPr>
          <w:sz w:val="28"/>
          <w:szCs w:val="28"/>
          <w:u w:val="single"/>
        </w:rPr>
        <w:t xml:space="preserve">в 2024 году </w:t>
      </w:r>
    </w:p>
    <w:p w14:paraId="2AC3F1D3" w14:textId="77777777" w:rsidR="00017C5E" w:rsidRPr="007A52B3" w:rsidRDefault="00017C5E" w:rsidP="009F1C72">
      <w:pPr>
        <w:ind w:firstLine="709"/>
        <w:jc w:val="both"/>
        <w:rPr>
          <w:sz w:val="28"/>
          <w:szCs w:val="28"/>
        </w:rPr>
      </w:pPr>
      <w:r w:rsidRPr="007A52B3">
        <w:rPr>
          <w:sz w:val="28"/>
          <w:szCs w:val="28"/>
        </w:rPr>
        <w:t>по строке «Итого по региональному проекту» 92 915,3 тыс.руб.,</w:t>
      </w:r>
    </w:p>
    <w:p w14:paraId="3A21075E" w14:textId="77777777" w:rsidR="00017C5E" w:rsidRPr="007A52B3" w:rsidRDefault="00017C5E" w:rsidP="009F1C72">
      <w:pPr>
        <w:ind w:firstLine="709"/>
        <w:jc w:val="both"/>
        <w:rPr>
          <w:sz w:val="28"/>
          <w:szCs w:val="28"/>
        </w:rPr>
      </w:pPr>
      <w:r w:rsidRPr="007A52B3">
        <w:rPr>
          <w:sz w:val="28"/>
          <w:szCs w:val="28"/>
        </w:rPr>
        <w:t>по строке «Итого консолидированные бюджеты муниципальных образований Архангельской области» 53 605,3 тыс.руб.,</w:t>
      </w:r>
    </w:p>
    <w:p w14:paraId="20246137" w14:textId="77777777" w:rsidR="00017C5E" w:rsidRPr="007A52B3" w:rsidRDefault="00017C5E" w:rsidP="009F1C72">
      <w:pPr>
        <w:ind w:firstLine="709"/>
        <w:jc w:val="both"/>
        <w:rPr>
          <w:sz w:val="28"/>
          <w:szCs w:val="28"/>
          <w:u w:val="single"/>
        </w:rPr>
      </w:pPr>
      <w:r w:rsidRPr="007A52B3">
        <w:rPr>
          <w:sz w:val="28"/>
          <w:szCs w:val="28"/>
          <w:u w:val="single"/>
        </w:rPr>
        <w:t xml:space="preserve">в 2025 году </w:t>
      </w:r>
    </w:p>
    <w:p w14:paraId="2EB23A12" w14:textId="77777777" w:rsidR="00017C5E" w:rsidRPr="007A52B3" w:rsidRDefault="00017C5E" w:rsidP="009F1C72">
      <w:pPr>
        <w:ind w:firstLine="709"/>
        <w:jc w:val="both"/>
        <w:rPr>
          <w:sz w:val="28"/>
          <w:szCs w:val="28"/>
        </w:rPr>
      </w:pPr>
      <w:r w:rsidRPr="007A52B3">
        <w:rPr>
          <w:sz w:val="28"/>
          <w:szCs w:val="28"/>
        </w:rPr>
        <w:t>по строке</w:t>
      </w:r>
      <w:r w:rsidRPr="007A52B3">
        <w:rPr>
          <w:sz w:val="20"/>
          <w:szCs w:val="20"/>
        </w:rPr>
        <w:t xml:space="preserve"> </w:t>
      </w:r>
      <w:r w:rsidRPr="007A52B3">
        <w:rPr>
          <w:sz w:val="28"/>
          <w:szCs w:val="28"/>
        </w:rPr>
        <w:t>«Итого по региональному проекту» 94 133,7 тыс.руб.,</w:t>
      </w:r>
    </w:p>
    <w:p w14:paraId="066A9C22" w14:textId="77777777" w:rsidR="00017C5E" w:rsidRPr="007A52B3" w:rsidRDefault="00017C5E" w:rsidP="009F1C72">
      <w:pPr>
        <w:ind w:firstLine="709"/>
        <w:jc w:val="both"/>
        <w:rPr>
          <w:sz w:val="28"/>
          <w:szCs w:val="28"/>
        </w:rPr>
      </w:pPr>
      <w:r w:rsidRPr="007A52B3">
        <w:rPr>
          <w:sz w:val="28"/>
          <w:szCs w:val="28"/>
        </w:rPr>
        <w:t>по строке «Итого консолидированные бюджеты муниципальных образований Архангельской области» 56 910,6 тыс.руб.,</w:t>
      </w:r>
    </w:p>
    <w:p w14:paraId="42F484CA" w14:textId="77777777" w:rsidR="00017C5E" w:rsidRPr="007A52B3" w:rsidRDefault="00017C5E" w:rsidP="009F1C72">
      <w:pPr>
        <w:ind w:firstLine="709"/>
        <w:jc w:val="both"/>
        <w:rPr>
          <w:sz w:val="28"/>
          <w:szCs w:val="28"/>
          <w:u w:val="single"/>
        </w:rPr>
      </w:pPr>
      <w:r w:rsidRPr="007A52B3">
        <w:rPr>
          <w:sz w:val="28"/>
          <w:szCs w:val="28"/>
          <w:u w:val="single"/>
        </w:rPr>
        <w:t>в 2026 году</w:t>
      </w:r>
    </w:p>
    <w:p w14:paraId="39971B51" w14:textId="77777777" w:rsidR="00017C5E" w:rsidRPr="007A52B3" w:rsidRDefault="00017C5E" w:rsidP="009F1C72">
      <w:pPr>
        <w:ind w:firstLine="709"/>
        <w:jc w:val="both"/>
        <w:rPr>
          <w:sz w:val="28"/>
          <w:szCs w:val="28"/>
        </w:rPr>
      </w:pPr>
      <w:r w:rsidRPr="007A52B3">
        <w:rPr>
          <w:sz w:val="28"/>
          <w:szCs w:val="28"/>
        </w:rPr>
        <w:t>по строке «Итого по региональному проекту» 64 761,0 тыс.руб.,</w:t>
      </w:r>
    </w:p>
    <w:p w14:paraId="74FFB569" w14:textId="77777777" w:rsidR="00017C5E" w:rsidRPr="007A52B3" w:rsidRDefault="00017C5E" w:rsidP="009F1C72">
      <w:pPr>
        <w:ind w:firstLine="709"/>
        <w:jc w:val="both"/>
        <w:rPr>
          <w:sz w:val="28"/>
          <w:szCs w:val="28"/>
        </w:rPr>
      </w:pPr>
      <w:r w:rsidRPr="007A52B3">
        <w:rPr>
          <w:sz w:val="28"/>
          <w:szCs w:val="28"/>
        </w:rPr>
        <w:t>по строке «Итого консолидированные бюджеты муниципальных образований Архангельской области» 28 485,3 тыс.руб.</w:t>
      </w:r>
    </w:p>
    <w:p w14:paraId="687F4761" w14:textId="51C2E249" w:rsidR="008324C6" w:rsidRPr="007A52B3" w:rsidRDefault="008324C6" w:rsidP="008324C6">
      <w:pPr>
        <w:pStyle w:val="3"/>
        <w:jc w:val="center"/>
        <w:rPr>
          <w:rFonts w:ascii="Times New Roman" w:hAnsi="Times New Roman"/>
          <w:b w:val="0"/>
          <w:sz w:val="28"/>
          <w:szCs w:val="28"/>
          <w:u w:val="single"/>
        </w:rPr>
      </w:pPr>
      <w:bookmarkStart w:id="110" w:name="_Toc149662408"/>
      <w:r w:rsidRPr="007A52B3">
        <w:rPr>
          <w:rFonts w:ascii="Times New Roman" w:hAnsi="Times New Roman"/>
          <w:b w:val="0"/>
          <w:sz w:val="28"/>
          <w:szCs w:val="28"/>
          <w:u w:val="single"/>
        </w:rPr>
        <w:t>6.</w:t>
      </w:r>
      <w:r w:rsidR="00D6697B" w:rsidRPr="007A52B3">
        <w:rPr>
          <w:rFonts w:ascii="Times New Roman" w:hAnsi="Times New Roman"/>
          <w:b w:val="0"/>
          <w:sz w:val="28"/>
          <w:szCs w:val="28"/>
          <w:u w:val="single"/>
        </w:rPr>
        <w:t>6</w:t>
      </w:r>
      <w:r w:rsidRPr="007A52B3">
        <w:rPr>
          <w:rFonts w:ascii="Times New Roman" w:hAnsi="Times New Roman"/>
          <w:b w:val="0"/>
          <w:sz w:val="28"/>
          <w:szCs w:val="28"/>
          <w:u w:val="single"/>
        </w:rPr>
        <w:t>.</w:t>
      </w:r>
      <w:r w:rsidR="00AD50BC" w:rsidRPr="007A52B3">
        <w:rPr>
          <w:rFonts w:ascii="Times New Roman" w:hAnsi="Times New Roman"/>
          <w:b w:val="0"/>
          <w:sz w:val="28"/>
          <w:szCs w:val="28"/>
          <w:u w:val="single"/>
        </w:rPr>
        <w:t>7</w:t>
      </w:r>
      <w:r w:rsidRPr="007A52B3">
        <w:rPr>
          <w:rFonts w:ascii="Times New Roman" w:hAnsi="Times New Roman"/>
          <w:b w:val="0"/>
          <w:sz w:val="28"/>
          <w:szCs w:val="28"/>
          <w:u w:val="single"/>
        </w:rPr>
        <w:t>. Национальный проект «</w:t>
      </w:r>
      <w:r w:rsidR="00541392" w:rsidRPr="007A52B3">
        <w:rPr>
          <w:rFonts w:ascii="Times New Roman" w:hAnsi="Times New Roman"/>
          <w:b w:val="0"/>
          <w:sz w:val="28"/>
          <w:szCs w:val="28"/>
          <w:u w:val="single"/>
        </w:rPr>
        <w:t>Образование</w:t>
      </w:r>
      <w:r w:rsidRPr="007A52B3">
        <w:rPr>
          <w:rFonts w:ascii="Times New Roman" w:hAnsi="Times New Roman"/>
          <w:b w:val="0"/>
          <w:sz w:val="28"/>
          <w:szCs w:val="28"/>
          <w:u w:val="single"/>
        </w:rPr>
        <w:t>»</w:t>
      </w:r>
      <w:bookmarkEnd w:id="110"/>
    </w:p>
    <w:p w14:paraId="51DC3D58" w14:textId="77777777" w:rsidR="00D6697B" w:rsidRPr="007A52B3" w:rsidRDefault="00D6697B" w:rsidP="00D6697B">
      <w:pPr>
        <w:ind w:firstLine="709"/>
        <w:jc w:val="both"/>
        <w:rPr>
          <w:sz w:val="28"/>
          <w:szCs w:val="28"/>
        </w:rPr>
      </w:pPr>
      <w:r w:rsidRPr="007A52B3">
        <w:rPr>
          <w:sz w:val="28"/>
          <w:szCs w:val="28"/>
        </w:rPr>
        <w:t>Национальный проект «Образование» – это инициатива, направленная на достижение двух ключевых задач. Первая – обеспечение глобальной конкурентоспособности российского образования и вхождение Российской Федерации в число 10 ведущих стран мира по качеству общего образования. Вторая – воспитание гармонично развитой и социально ответственной личности на основе духовно-нравственных ценностей народов Российской Федерации, исторических и национально-культурных традиций.</w:t>
      </w:r>
    </w:p>
    <w:p w14:paraId="092A4937" w14:textId="5E399D40" w:rsidR="00D6697B" w:rsidRPr="007A52B3" w:rsidRDefault="00D6697B" w:rsidP="00D6697B">
      <w:pPr>
        <w:ind w:firstLine="709"/>
        <w:jc w:val="both"/>
        <w:rPr>
          <w:bCs/>
          <w:sz w:val="28"/>
          <w:szCs w:val="28"/>
        </w:rPr>
      </w:pPr>
      <w:r w:rsidRPr="007A52B3">
        <w:rPr>
          <w:bCs/>
          <w:sz w:val="28"/>
          <w:szCs w:val="28"/>
        </w:rPr>
        <w:t>В целом по национальному проекту «Образование» на 2024 год предусмотрено 2 704,8 млн.руб. Увеличение расходов на реализацию национального проекта составляет 1 226,1</w:t>
      </w:r>
      <w:r w:rsidR="0025110D" w:rsidRPr="007A52B3">
        <w:rPr>
          <w:bCs/>
          <w:sz w:val="28"/>
          <w:szCs w:val="28"/>
        </w:rPr>
        <w:t xml:space="preserve"> млн.</w:t>
      </w:r>
      <w:r w:rsidRPr="007A52B3">
        <w:rPr>
          <w:bCs/>
          <w:sz w:val="28"/>
          <w:szCs w:val="28"/>
        </w:rPr>
        <w:t>руб</w:t>
      </w:r>
      <w:r w:rsidR="0025110D" w:rsidRPr="007A52B3">
        <w:rPr>
          <w:bCs/>
          <w:sz w:val="28"/>
          <w:szCs w:val="28"/>
        </w:rPr>
        <w:t>.</w:t>
      </w:r>
      <w:r w:rsidRPr="007A52B3">
        <w:rPr>
          <w:bCs/>
          <w:sz w:val="28"/>
          <w:szCs w:val="28"/>
        </w:rPr>
        <w:t xml:space="preserve"> или на 82,9 процента</w:t>
      </w:r>
      <w:r w:rsidRPr="007A52B3">
        <w:rPr>
          <w:bCs/>
          <w:sz w:val="28"/>
          <w:szCs w:val="28"/>
        </w:rPr>
        <w:br/>
        <w:t>к уровню расходов 2023 года.</w:t>
      </w:r>
    </w:p>
    <w:p w14:paraId="36477A34" w14:textId="2DDDD410" w:rsidR="00D6697B" w:rsidRPr="007A52B3" w:rsidRDefault="00D6697B" w:rsidP="00D6697B">
      <w:pPr>
        <w:ind w:firstLine="709"/>
        <w:jc w:val="both"/>
        <w:rPr>
          <w:sz w:val="28"/>
          <w:szCs w:val="28"/>
        </w:rPr>
      </w:pPr>
      <w:r w:rsidRPr="007A52B3">
        <w:rPr>
          <w:sz w:val="28"/>
          <w:szCs w:val="28"/>
        </w:rPr>
        <w:t xml:space="preserve">Расходы, предусмотренные </w:t>
      </w:r>
      <w:r w:rsidRPr="007A52B3">
        <w:rPr>
          <w:bCs/>
          <w:sz w:val="28"/>
          <w:szCs w:val="28"/>
        </w:rPr>
        <w:t xml:space="preserve">по национальному проекту «Образование» </w:t>
      </w:r>
      <w:r w:rsidRPr="007A52B3">
        <w:rPr>
          <w:sz w:val="28"/>
          <w:szCs w:val="28"/>
        </w:rPr>
        <w:t xml:space="preserve">приведены в таблице </w:t>
      </w:r>
      <w:r w:rsidR="00C207B9" w:rsidRPr="007A52B3">
        <w:rPr>
          <w:sz w:val="28"/>
          <w:szCs w:val="28"/>
        </w:rPr>
        <w:t>163</w:t>
      </w:r>
      <w:r w:rsidR="0025110D" w:rsidRPr="007A52B3">
        <w:rPr>
          <w:sz w:val="28"/>
          <w:szCs w:val="28"/>
        </w:rPr>
        <w:t>.</w:t>
      </w:r>
    </w:p>
    <w:p w14:paraId="6F27F1B5" w14:textId="77777777" w:rsidR="00D6697B" w:rsidRPr="007A52B3" w:rsidRDefault="00D6697B" w:rsidP="00D6697B">
      <w:pPr>
        <w:ind w:firstLine="709"/>
        <w:jc w:val="both"/>
        <w:rPr>
          <w:strike/>
        </w:rPr>
      </w:pPr>
    </w:p>
    <w:p w14:paraId="6A709E45" w14:textId="46051FF1" w:rsidR="00D6697B" w:rsidRPr="007A52B3" w:rsidRDefault="00D6697B" w:rsidP="0025110D">
      <w:pPr>
        <w:pStyle w:val="af9"/>
        <w:keepNext/>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C207B9" w:rsidRPr="007A52B3">
        <w:rPr>
          <w:b w:val="0"/>
          <w:noProof/>
          <w:szCs w:val="24"/>
        </w:rPr>
        <w:t>163</w:t>
      </w:r>
      <w:r w:rsidRPr="007A52B3">
        <w:rPr>
          <w:b w:val="0"/>
          <w:szCs w:val="24"/>
        </w:rPr>
        <w:fldChar w:fldCharType="end"/>
      </w:r>
      <w:r w:rsidR="0025110D" w:rsidRPr="007A52B3">
        <w:rPr>
          <w:b w:val="0"/>
          <w:szCs w:val="24"/>
        </w:rPr>
        <w:t>.</w:t>
      </w:r>
      <w:r w:rsidRPr="007A52B3">
        <w:rPr>
          <w:b w:val="0"/>
          <w:szCs w:val="24"/>
        </w:rPr>
        <w:t xml:space="preserve"> Расходы, предусмотренные по национальному проекту «Образование», млн.руб.</w:t>
      </w:r>
    </w:p>
    <w:tbl>
      <w:tblPr>
        <w:tblW w:w="5000" w:type="pct"/>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550"/>
        <w:gridCol w:w="2545"/>
        <w:gridCol w:w="806"/>
        <w:gridCol w:w="1102"/>
        <w:gridCol w:w="1242"/>
        <w:gridCol w:w="770"/>
        <w:gridCol w:w="1106"/>
        <w:gridCol w:w="1203"/>
      </w:tblGrid>
      <w:tr w:rsidR="007A52B3" w:rsidRPr="007A52B3" w14:paraId="36062B1A" w14:textId="77777777" w:rsidTr="000E06B9">
        <w:trPr>
          <w:trHeight w:val="40"/>
          <w:tblHeader/>
        </w:trPr>
        <w:tc>
          <w:tcPr>
            <w:tcW w:w="295" w:type="pct"/>
            <w:vMerge w:val="restart"/>
            <w:vAlign w:val="center"/>
          </w:tcPr>
          <w:p w14:paraId="7D749E18" w14:textId="77777777" w:rsidR="00D6697B" w:rsidRPr="007A52B3" w:rsidRDefault="00D6697B" w:rsidP="0025110D">
            <w:pPr>
              <w:jc w:val="center"/>
              <w:rPr>
                <w:b/>
                <w:sz w:val="16"/>
                <w:szCs w:val="16"/>
              </w:rPr>
            </w:pPr>
            <w:r w:rsidRPr="007A52B3">
              <w:rPr>
                <w:b/>
                <w:sz w:val="16"/>
                <w:szCs w:val="16"/>
              </w:rPr>
              <w:t>Код</w:t>
            </w:r>
          </w:p>
        </w:tc>
        <w:tc>
          <w:tcPr>
            <w:tcW w:w="1365" w:type="pct"/>
            <w:vMerge w:val="restart"/>
            <w:shd w:val="clear" w:color="auto" w:fill="auto"/>
            <w:vAlign w:val="center"/>
            <w:hideMark/>
          </w:tcPr>
          <w:p w14:paraId="7DE20789" w14:textId="77777777" w:rsidR="00D6697B" w:rsidRPr="007A52B3" w:rsidRDefault="00D6697B" w:rsidP="0025110D">
            <w:pPr>
              <w:jc w:val="center"/>
              <w:rPr>
                <w:b/>
                <w:sz w:val="16"/>
                <w:szCs w:val="16"/>
              </w:rPr>
            </w:pPr>
            <w:r w:rsidRPr="007A52B3">
              <w:rPr>
                <w:b/>
                <w:sz w:val="16"/>
                <w:szCs w:val="16"/>
              </w:rPr>
              <w:t>Наименование</w:t>
            </w:r>
          </w:p>
        </w:tc>
        <w:tc>
          <w:tcPr>
            <w:tcW w:w="1689" w:type="pct"/>
            <w:gridSpan w:val="3"/>
            <w:shd w:val="clear" w:color="auto" w:fill="auto"/>
            <w:vAlign w:val="center"/>
            <w:hideMark/>
          </w:tcPr>
          <w:p w14:paraId="634806AF" w14:textId="77777777" w:rsidR="00D6697B" w:rsidRPr="007A52B3" w:rsidRDefault="00D6697B" w:rsidP="0025110D">
            <w:pPr>
              <w:jc w:val="center"/>
              <w:rPr>
                <w:b/>
                <w:bCs/>
                <w:sz w:val="16"/>
                <w:szCs w:val="16"/>
              </w:rPr>
            </w:pPr>
            <w:r w:rsidRPr="007A52B3">
              <w:rPr>
                <w:b/>
                <w:bCs/>
                <w:sz w:val="16"/>
                <w:szCs w:val="16"/>
              </w:rPr>
              <w:t>Уточненный план 2023 года</w:t>
            </w:r>
          </w:p>
          <w:p w14:paraId="5D354169" w14:textId="77777777" w:rsidR="00D6697B" w:rsidRPr="007A52B3" w:rsidRDefault="00D6697B" w:rsidP="0025110D">
            <w:pPr>
              <w:jc w:val="center"/>
              <w:rPr>
                <w:b/>
                <w:sz w:val="16"/>
                <w:szCs w:val="16"/>
              </w:rPr>
            </w:pPr>
            <w:r w:rsidRPr="007A52B3">
              <w:rPr>
                <w:b/>
                <w:bCs/>
                <w:sz w:val="16"/>
                <w:szCs w:val="16"/>
              </w:rPr>
              <w:t>(на 01.10.2023)</w:t>
            </w:r>
          </w:p>
        </w:tc>
        <w:tc>
          <w:tcPr>
            <w:tcW w:w="1651" w:type="pct"/>
            <w:gridSpan w:val="3"/>
            <w:shd w:val="clear" w:color="auto" w:fill="auto"/>
            <w:vAlign w:val="center"/>
            <w:hideMark/>
          </w:tcPr>
          <w:p w14:paraId="5F1B512E" w14:textId="77777777" w:rsidR="00D6697B" w:rsidRPr="007A52B3" w:rsidRDefault="00D6697B" w:rsidP="0025110D">
            <w:pPr>
              <w:jc w:val="center"/>
              <w:rPr>
                <w:b/>
                <w:sz w:val="16"/>
                <w:szCs w:val="16"/>
              </w:rPr>
            </w:pPr>
            <w:r w:rsidRPr="007A52B3">
              <w:rPr>
                <w:b/>
                <w:sz w:val="16"/>
                <w:szCs w:val="16"/>
              </w:rPr>
              <w:t>2024 год</w:t>
            </w:r>
            <w:r w:rsidRPr="007A52B3">
              <w:rPr>
                <w:b/>
                <w:sz w:val="16"/>
                <w:szCs w:val="16"/>
              </w:rPr>
              <w:br/>
              <w:t>(проект)</w:t>
            </w:r>
          </w:p>
        </w:tc>
      </w:tr>
      <w:tr w:rsidR="007A52B3" w:rsidRPr="007A52B3" w14:paraId="67106BA1" w14:textId="77777777" w:rsidTr="000E06B9">
        <w:trPr>
          <w:trHeight w:val="255"/>
        </w:trPr>
        <w:tc>
          <w:tcPr>
            <w:tcW w:w="295" w:type="pct"/>
            <w:vMerge/>
          </w:tcPr>
          <w:p w14:paraId="25B052AC" w14:textId="77777777" w:rsidR="00D6697B" w:rsidRPr="007A52B3" w:rsidRDefault="00D6697B" w:rsidP="0025110D">
            <w:pPr>
              <w:jc w:val="center"/>
              <w:rPr>
                <w:b/>
                <w:bCs/>
                <w:sz w:val="16"/>
                <w:szCs w:val="16"/>
              </w:rPr>
            </w:pPr>
          </w:p>
        </w:tc>
        <w:tc>
          <w:tcPr>
            <w:tcW w:w="1365" w:type="pct"/>
            <w:vMerge/>
            <w:shd w:val="clear" w:color="auto" w:fill="auto"/>
            <w:vAlign w:val="center"/>
          </w:tcPr>
          <w:p w14:paraId="78605C3C" w14:textId="77777777" w:rsidR="00D6697B" w:rsidRPr="007A52B3" w:rsidRDefault="00D6697B" w:rsidP="0025110D">
            <w:pPr>
              <w:rPr>
                <w:b/>
                <w:bCs/>
                <w:sz w:val="16"/>
                <w:szCs w:val="16"/>
              </w:rPr>
            </w:pPr>
          </w:p>
        </w:tc>
        <w:tc>
          <w:tcPr>
            <w:tcW w:w="432" w:type="pct"/>
            <w:shd w:val="clear" w:color="auto" w:fill="auto"/>
            <w:vAlign w:val="center"/>
          </w:tcPr>
          <w:p w14:paraId="23BF5C24" w14:textId="77777777" w:rsidR="00D6697B" w:rsidRPr="007A52B3" w:rsidRDefault="00D6697B" w:rsidP="0025110D">
            <w:pPr>
              <w:jc w:val="center"/>
              <w:rPr>
                <w:b/>
                <w:bCs/>
                <w:sz w:val="16"/>
                <w:szCs w:val="16"/>
              </w:rPr>
            </w:pPr>
            <w:r w:rsidRPr="007A52B3">
              <w:rPr>
                <w:b/>
                <w:bCs/>
                <w:sz w:val="16"/>
                <w:szCs w:val="16"/>
              </w:rPr>
              <w:t>Всего</w:t>
            </w:r>
          </w:p>
        </w:tc>
        <w:tc>
          <w:tcPr>
            <w:tcW w:w="591" w:type="pct"/>
          </w:tcPr>
          <w:p w14:paraId="7F3E8BBE" w14:textId="77777777" w:rsidR="00D6697B" w:rsidRPr="007A52B3" w:rsidRDefault="00D6697B" w:rsidP="0025110D">
            <w:pPr>
              <w:jc w:val="center"/>
              <w:rPr>
                <w:b/>
                <w:bCs/>
                <w:sz w:val="16"/>
                <w:szCs w:val="16"/>
              </w:rPr>
            </w:pPr>
            <w:r w:rsidRPr="007A52B3">
              <w:rPr>
                <w:b/>
                <w:bCs/>
                <w:sz w:val="16"/>
                <w:szCs w:val="16"/>
              </w:rPr>
              <w:t>Средства федерального бюджета</w:t>
            </w:r>
          </w:p>
        </w:tc>
        <w:tc>
          <w:tcPr>
            <w:tcW w:w="666" w:type="pct"/>
          </w:tcPr>
          <w:p w14:paraId="1D8400D8" w14:textId="77777777" w:rsidR="00D6697B" w:rsidRPr="007A52B3" w:rsidRDefault="00D6697B" w:rsidP="0025110D">
            <w:pPr>
              <w:jc w:val="center"/>
              <w:rPr>
                <w:b/>
                <w:bCs/>
                <w:sz w:val="16"/>
                <w:szCs w:val="16"/>
              </w:rPr>
            </w:pPr>
            <w:r w:rsidRPr="007A52B3">
              <w:rPr>
                <w:b/>
                <w:bCs/>
                <w:sz w:val="16"/>
                <w:szCs w:val="16"/>
              </w:rPr>
              <w:t>Средства областного бюджета</w:t>
            </w:r>
          </w:p>
        </w:tc>
        <w:tc>
          <w:tcPr>
            <w:tcW w:w="413" w:type="pct"/>
            <w:shd w:val="clear" w:color="auto" w:fill="auto"/>
            <w:vAlign w:val="center"/>
          </w:tcPr>
          <w:p w14:paraId="6C212C04" w14:textId="77777777" w:rsidR="00D6697B" w:rsidRPr="007A52B3" w:rsidRDefault="00D6697B" w:rsidP="0025110D">
            <w:pPr>
              <w:jc w:val="center"/>
              <w:rPr>
                <w:b/>
                <w:bCs/>
                <w:sz w:val="16"/>
                <w:szCs w:val="16"/>
              </w:rPr>
            </w:pPr>
            <w:r w:rsidRPr="007A52B3">
              <w:rPr>
                <w:b/>
                <w:bCs/>
                <w:sz w:val="16"/>
                <w:szCs w:val="16"/>
              </w:rPr>
              <w:t>Всего</w:t>
            </w:r>
          </w:p>
        </w:tc>
        <w:tc>
          <w:tcPr>
            <w:tcW w:w="593" w:type="pct"/>
            <w:shd w:val="clear" w:color="auto" w:fill="auto"/>
          </w:tcPr>
          <w:p w14:paraId="4FA29594" w14:textId="77777777" w:rsidR="00D6697B" w:rsidRPr="007A52B3" w:rsidRDefault="00D6697B" w:rsidP="0025110D">
            <w:pPr>
              <w:jc w:val="center"/>
              <w:rPr>
                <w:b/>
                <w:bCs/>
                <w:sz w:val="16"/>
                <w:szCs w:val="16"/>
              </w:rPr>
            </w:pPr>
            <w:r w:rsidRPr="007A52B3">
              <w:rPr>
                <w:b/>
                <w:bCs/>
                <w:sz w:val="16"/>
                <w:szCs w:val="16"/>
              </w:rPr>
              <w:t>Средства федерального бюджета</w:t>
            </w:r>
          </w:p>
        </w:tc>
        <w:tc>
          <w:tcPr>
            <w:tcW w:w="645" w:type="pct"/>
            <w:shd w:val="clear" w:color="auto" w:fill="auto"/>
          </w:tcPr>
          <w:p w14:paraId="2B513FFC" w14:textId="77777777" w:rsidR="00D6697B" w:rsidRPr="007A52B3" w:rsidRDefault="00D6697B" w:rsidP="0025110D">
            <w:pPr>
              <w:jc w:val="center"/>
              <w:rPr>
                <w:b/>
                <w:bCs/>
                <w:sz w:val="16"/>
                <w:szCs w:val="16"/>
              </w:rPr>
            </w:pPr>
            <w:r w:rsidRPr="007A52B3">
              <w:rPr>
                <w:b/>
                <w:bCs/>
                <w:sz w:val="16"/>
                <w:szCs w:val="16"/>
              </w:rPr>
              <w:t>Средства областного бюджета</w:t>
            </w:r>
          </w:p>
        </w:tc>
      </w:tr>
      <w:tr w:rsidR="007A52B3" w:rsidRPr="007A52B3" w14:paraId="5A148D53" w14:textId="77777777" w:rsidTr="000E06B9">
        <w:trPr>
          <w:trHeight w:val="255"/>
        </w:trPr>
        <w:tc>
          <w:tcPr>
            <w:tcW w:w="295" w:type="pct"/>
          </w:tcPr>
          <w:p w14:paraId="7BFDEB75" w14:textId="77777777" w:rsidR="00D6697B" w:rsidRPr="007A52B3" w:rsidRDefault="00D6697B" w:rsidP="0025110D">
            <w:pPr>
              <w:jc w:val="center"/>
              <w:rPr>
                <w:sz w:val="16"/>
                <w:szCs w:val="16"/>
              </w:rPr>
            </w:pPr>
            <w:r w:rsidRPr="007A52B3">
              <w:rPr>
                <w:sz w:val="16"/>
                <w:szCs w:val="16"/>
              </w:rPr>
              <w:t>Е</w:t>
            </w:r>
          </w:p>
        </w:tc>
        <w:tc>
          <w:tcPr>
            <w:tcW w:w="1365" w:type="pct"/>
            <w:shd w:val="clear" w:color="auto" w:fill="auto"/>
            <w:vAlign w:val="center"/>
          </w:tcPr>
          <w:p w14:paraId="573EDDE4" w14:textId="77777777" w:rsidR="00D6697B" w:rsidRPr="007A52B3" w:rsidRDefault="00D6697B" w:rsidP="0025110D">
            <w:pPr>
              <w:rPr>
                <w:b/>
                <w:i/>
                <w:sz w:val="16"/>
                <w:szCs w:val="16"/>
              </w:rPr>
            </w:pPr>
            <w:r w:rsidRPr="007A52B3">
              <w:rPr>
                <w:b/>
                <w:i/>
                <w:sz w:val="16"/>
                <w:szCs w:val="16"/>
              </w:rPr>
              <w:t>Национальный проект «Образование»</w:t>
            </w:r>
          </w:p>
        </w:tc>
        <w:tc>
          <w:tcPr>
            <w:tcW w:w="432" w:type="pct"/>
            <w:shd w:val="clear" w:color="auto" w:fill="auto"/>
            <w:vAlign w:val="center"/>
          </w:tcPr>
          <w:p w14:paraId="21D34D5F" w14:textId="77777777" w:rsidR="00D6697B" w:rsidRPr="007A52B3" w:rsidRDefault="00D6697B" w:rsidP="0025110D">
            <w:pPr>
              <w:jc w:val="center"/>
              <w:rPr>
                <w:b/>
                <w:i/>
                <w:sz w:val="16"/>
                <w:szCs w:val="16"/>
              </w:rPr>
            </w:pPr>
            <w:r w:rsidRPr="007A52B3">
              <w:rPr>
                <w:b/>
                <w:i/>
                <w:sz w:val="16"/>
                <w:szCs w:val="16"/>
              </w:rPr>
              <w:t>1 478,7</w:t>
            </w:r>
          </w:p>
        </w:tc>
        <w:tc>
          <w:tcPr>
            <w:tcW w:w="591" w:type="pct"/>
            <w:vAlign w:val="center"/>
          </w:tcPr>
          <w:p w14:paraId="424BEB4F" w14:textId="77777777" w:rsidR="00D6697B" w:rsidRPr="007A52B3" w:rsidRDefault="00D6697B" w:rsidP="0025110D">
            <w:pPr>
              <w:jc w:val="center"/>
              <w:rPr>
                <w:b/>
                <w:i/>
                <w:sz w:val="16"/>
                <w:szCs w:val="16"/>
              </w:rPr>
            </w:pPr>
            <w:r w:rsidRPr="007A52B3">
              <w:rPr>
                <w:b/>
                <w:i/>
                <w:sz w:val="16"/>
                <w:szCs w:val="16"/>
              </w:rPr>
              <w:t>1 140,2</w:t>
            </w:r>
          </w:p>
        </w:tc>
        <w:tc>
          <w:tcPr>
            <w:tcW w:w="666" w:type="pct"/>
            <w:vAlign w:val="center"/>
          </w:tcPr>
          <w:p w14:paraId="758F1F92" w14:textId="77777777" w:rsidR="00D6697B" w:rsidRPr="007A52B3" w:rsidRDefault="00D6697B" w:rsidP="0025110D">
            <w:pPr>
              <w:jc w:val="center"/>
              <w:rPr>
                <w:b/>
                <w:i/>
                <w:sz w:val="16"/>
                <w:szCs w:val="16"/>
              </w:rPr>
            </w:pPr>
            <w:r w:rsidRPr="007A52B3">
              <w:rPr>
                <w:b/>
                <w:i/>
                <w:sz w:val="16"/>
                <w:szCs w:val="16"/>
              </w:rPr>
              <w:t>338,5</w:t>
            </w:r>
          </w:p>
        </w:tc>
        <w:tc>
          <w:tcPr>
            <w:tcW w:w="413" w:type="pct"/>
            <w:shd w:val="clear" w:color="auto" w:fill="auto"/>
            <w:vAlign w:val="center"/>
          </w:tcPr>
          <w:p w14:paraId="0EBB1722" w14:textId="77777777" w:rsidR="00D6697B" w:rsidRPr="007A52B3" w:rsidRDefault="00D6697B" w:rsidP="0025110D">
            <w:pPr>
              <w:jc w:val="center"/>
              <w:rPr>
                <w:b/>
                <w:i/>
                <w:sz w:val="16"/>
                <w:szCs w:val="16"/>
              </w:rPr>
            </w:pPr>
            <w:r w:rsidRPr="007A52B3">
              <w:rPr>
                <w:b/>
                <w:i/>
                <w:sz w:val="16"/>
                <w:szCs w:val="16"/>
              </w:rPr>
              <w:t>2 704,8</w:t>
            </w:r>
          </w:p>
        </w:tc>
        <w:tc>
          <w:tcPr>
            <w:tcW w:w="593" w:type="pct"/>
            <w:shd w:val="clear" w:color="auto" w:fill="auto"/>
            <w:vAlign w:val="center"/>
          </w:tcPr>
          <w:p w14:paraId="3A7326D4" w14:textId="77777777" w:rsidR="00D6697B" w:rsidRPr="007A52B3" w:rsidRDefault="00D6697B" w:rsidP="0025110D">
            <w:pPr>
              <w:jc w:val="center"/>
              <w:rPr>
                <w:b/>
                <w:i/>
                <w:sz w:val="16"/>
                <w:szCs w:val="16"/>
              </w:rPr>
            </w:pPr>
            <w:r w:rsidRPr="007A52B3">
              <w:rPr>
                <w:b/>
                <w:i/>
                <w:sz w:val="16"/>
                <w:szCs w:val="16"/>
              </w:rPr>
              <w:t>2 342,3</w:t>
            </w:r>
          </w:p>
        </w:tc>
        <w:tc>
          <w:tcPr>
            <w:tcW w:w="645" w:type="pct"/>
            <w:shd w:val="clear" w:color="auto" w:fill="auto"/>
            <w:vAlign w:val="center"/>
          </w:tcPr>
          <w:p w14:paraId="6EA564AF" w14:textId="77777777" w:rsidR="00D6697B" w:rsidRPr="007A52B3" w:rsidRDefault="00D6697B" w:rsidP="0025110D">
            <w:pPr>
              <w:jc w:val="center"/>
              <w:rPr>
                <w:b/>
                <w:i/>
                <w:sz w:val="16"/>
                <w:szCs w:val="16"/>
              </w:rPr>
            </w:pPr>
            <w:r w:rsidRPr="007A52B3">
              <w:rPr>
                <w:b/>
                <w:i/>
                <w:sz w:val="16"/>
                <w:szCs w:val="16"/>
              </w:rPr>
              <w:t>362,5</w:t>
            </w:r>
          </w:p>
        </w:tc>
      </w:tr>
      <w:tr w:rsidR="007A52B3" w:rsidRPr="007A52B3" w14:paraId="5B58D1CA" w14:textId="77777777" w:rsidTr="000E06B9">
        <w:trPr>
          <w:trHeight w:val="84"/>
        </w:trPr>
        <w:tc>
          <w:tcPr>
            <w:tcW w:w="295" w:type="pct"/>
          </w:tcPr>
          <w:p w14:paraId="617E9DD0" w14:textId="77777777" w:rsidR="00D6697B" w:rsidRPr="007A52B3" w:rsidRDefault="00D6697B" w:rsidP="0025110D">
            <w:pPr>
              <w:jc w:val="center"/>
              <w:rPr>
                <w:sz w:val="16"/>
                <w:szCs w:val="16"/>
              </w:rPr>
            </w:pPr>
            <w:r w:rsidRPr="007A52B3">
              <w:rPr>
                <w:sz w:val="16"/>
                <w:szCs w:val="16"/>
              </w:rPr>
              <w:t>Е1</w:t>
            </w:r>
          </w:p>
        </w:tc>
        <w:tc>
          <w:tcPr>
            <w:tcW w:w="1365" w:type="pct"/>
            <w:shd w:val="clear" w:color="auto" w:fill="auto"/>
            <w:vAlign w:val="center"/>
            <w:hideMark/>
          </w:tcPr>
          <w:p w14:paraId="51792DA5" w14:textId="77777777" w:rsidR="00D6697B" w:rsidRPr="007A52B3" w:rsidRDefault="00D6697B" w:rsidP="0025110D">
            <w:pPr>
              <w:rPr>
                <w:sz w:val="16"/>
                <w:szCs w:val="16"/>
              </w:rPr>
            </w:pPr>
            <w:r w:rsidRPr="007A52B3">
              <w:rPr>
                <w:sz w:val="16"/>
                <w:szCs w:val="16"/>
              </w:rPr>
              <w:t>РП «Современная школа»</w:t>
            </w:r>
          </w:p>
        </w:tc>
        <w:tc>
          <w:tcPr>
            <w:tcW w:w="432" w:type="pct"/>
            <w:shd w:val="clear" w:color="auto" w:fill="auto"/>
            <w:vAlign w:val="center"/>
          </w:tcPr>
          <w:p w14:paraId="30D9012A" w14:textId="77777777" w:rsidR="00D6697B" w:rsidRPr="007A52B3" w:rsidRDefault="00D6697B" w:rsidP="0025110D">
            <w:pPr>
              <w:jc w:val="center"/>
              <w:rPr>
                <w:sz w:val="16"/>
                <w:szCs w:val="16"/>
              </w:rPr>
            </w:pPr>
            <w:r w:rsidRPr="007A52B3">
              <w:rPr>
                <w:sz w:val="16"/>
                <w:szCs w:val="16"/>
              </w:rPr>
              <w:t>1 240,7</w:t>
            </w:r>
          </w:p>
        </w:tc>
        <w:tc>
          <w:tcPr>
            <w:tcW w:w="591" w:type="pct"/>
            <w:vAlign w:val="center"/>
          </w:tcPr>
          <w:p w14:paraId="100E6328" w14:textId="77777777" w:rsidR="00D6697B" w:rsidRPr="007A52B3" w:rsidRDefault="00D6697B" w:rsidP="0025110D">
            <w:pPr>
              <w:jc w:val="center"/>
              <w:rPr>
                <w:sz w:val="16"/>
                <w:szCs w:val="16"/>
              </w:rPr>
            </w:pPr>
            <w:r w:rsidRPr="007A52B3">
              <w:rPr>
                <w:sz w:val="16"/>
                <w:szCs w:val="16"/>
              </w:rPr>
              <w:t>944,1</w:t>
            </w:r>
          </w:p>
        </w:tc>
        <w:tc>
          <w:tcPr>
            <w:tcW w:w="666" w:type="pct"/>
            <w:vAlign w:val="center"/>
          </w:tcPr>
          <w:p w14:paraId="12FEA02B" w14:textId="77777777" w:rsidR="00D6697B" w:rsidRPr="007A52B3" w:rsidRDefault="00D6697B" w:rsidP="0025110D">
            <w:pPr>
              <w:jc w:val="center"/>
              <w:rPr>
                <w:sz w:val="16"/>
                <w:szCs w:val="16"/>
              </w:rPr>
            </w:pPr>
            <w:r w:rsidRPr="007A52B3">
              <w:rPr>
                <w:sz w:val="16"/>
                <w:szCs w:val="16"/>
              </w:rPr>
              <w:t>296,6</w:t>
            </w:r>
          </w:p>
        </w:tc>
        <w:tc>
          <w:tcPr>
            <w:tcW w:w="413" w:type="pct"/>
            <w:shd w:val="clear" w:color="auto" w:fill="auto"/>
            <w:vAlign w:val="center"/>
          </w:tcPr>
          <w:p w14:paraId="4D5352A9" w14:textId="77777777" w:rsidR="00D6697B" w:rsidRPr="007A52B3" w:rsidRDefault="00D6697B" w:rsidP="0025110D">
            <w:pPr>
              <w:jc w:val="center"/>
              <w:rPr>
                <w:sz w:val="16"/>
                <w:szCs w:val="16"/>
              </w:rPr>
            </w:pPr>
            <w:r w:rsidRPr="007A52B3">
              <w:rPr>
                <w:sz w:val="16"/>
                <w:szCs w:val="16"/>
              </w:rPr>
              <w:t>2 326,1</w:t>
            </w:r>
          </w:p>
        </w:tc>
        <w:tc>
          <w:tcPr>
            <w:tcW w:w="593" w:type="pct"/>
            <w:shd w:val="clear" w:color="auto" w:fill="auto"/>
            <w:vAlign w:val="center"/>
          </w:tcPr>
          <w:p w14:paraId="1096EA59" w14:textId="77777777" w:rsidR="00D6697B" w:rsidRPr="007A52B3" w:rsidRDefault="00D6697B" w:rsidP="0025110D">
            <w:pPr>
              <w:jc w:val="center"/>
              <w:rPr>
                <w:sz w:val="16"/>
                <w:szCs w:val="16"/>
              </w:rPr>
            </w:pPr>
            <w:r w:rsidRPr="007A52B3">
              <w:rPr>
                <w:sz w:val="16"/>
                <w:szCs w:val="16"/>
              </w:rPr>
              <w:t>2 022,8</w:t>
            </w:r>
          </w:p>
        </w:tc>
        <w:tc>
          <w:tcPr>
            <w:tcW w:w="645" w:type="pct"/>
            <w:shd w:val="clear" w:color="auto" w:fill="auto"/>
            <w:vAlign w:val="center"/>
          </w:tcPr>
          <w:p w14:paraId="08A920B7" w14:textId="77777777" w:rsidR="00D6697B" w:rsidRPr="007A52B3" w:rsidRDefault="00D6697B" w:rsidP="0025110D">
            <w:pPr>
              <w:jc w:val="center"/>
              <w:rPr>
                <w:sz w:val="16"/>
                <w:szCs w:val="16"/>
              </w:rPr>
            </w:pPr>
            <w:r w:rsidRPr="007A52B3">
              <w:rPr>
                <w:sz w:val="16"/>
                <w:szCs w:val="16"/>
              </w:rPr>
              <w:t>303,3</w:t>
            </w:r>
          </w:p>
        </w:tc>
      </w:tr>
      <w:tr w:rsidR="007A52B3" w:rsidRPr="007A52B3" w14:paraId="1021609C" w14:textId="77777777" w:rsidTr="000E06B9">
        <w:trPr>
          <w:trHeight w:val="154"/>
        </w:trPr>
        <w:tc>
          <w:tcPr>
            <w:tcW w:w="295" w:type="pct"/>
          </w:tcPr>
          <w:p w14:paraId="79750CE5" w14:textId="77777777" w:rsidR="00D6697B" w:rsidRPr="007A52B3" w:rsidRDefault="00D6697B" w:rsidP="0025110D">
            <w:pPr>
              <w:jc w:val="center"/>
              <w:rPr>
                <w:sz w:val="16"/>
                <w:szCs w:val="16"/>
              </w:rPr>
            </w:pPr>
            <w:r w:rsidRPr="007A52B3">
              <w:rPr>
                <w:sz w:val="16"/>
                <w:szCs w:val="16"/>
              </w:rPr>
              <w:t>Е2</w:t>
            </w:r>
          </w:p>
        </w:tc>
        <w:tc>
          <w:tcPr>
            <w:tcW w:w="1365" w:type="pct"/>
            <w:shd w:val="clear" w:color="auto" w:fill="auto"/>
            <w:vAlign w:val="center"/>
            <w:hideMark/>
          </w:tcPr>
          <w:p w14:paraId="1A7C9738" w14:textId="77777777" w:rsidR="00D6697B" w:rsidRPr="007A52B3" w:rsidRDefault="00D6697B" w:rsidP="0025110D">
            <w:pPr>
              <w:rPr>
                <w:sz w:val="16"/>
                <w:szCs w:val="16"/>
              </w:rPr>
            </w:pPr>
            <w:r w:rsidRPr="007A52B3">
              <w:rPr>
                <w:sz w:val="16"/>
                <w:szCs w:val="16"/>
              </w:rPr>
              <w:t>РП «Успех каждого ребенка»</w:t>
            </w:r>
          </w:p>
        </w:tc>
        <w:tc>
          <w:tcPr>
            <w:tcW w:w="432" w:type="pct"/>
            <w:shd w:val="clear" w:color="auto" w:fill="auto"/>
            <w:vAlign w:val="center"/>
          </w:tcPr>
          <w:p w14:paraId="38C1F3B8" w14:textId="77777777" w:rsidR="00D6697B" w:rsidRPr="007A52B3" w:rsidRDefault="00D6697B" w:rsidP="0025110D">
            <w:pPr>
              <w:jc w:val="center"/>
              <w:rPr>
                <w:sz w:val="16"/>
                <w:szCs w:val="16"/>
              </w:rPr>
            </w:pPr>
            <w:r w:rsidRPr="007A52B3">
              <w:rPr>
                <w:sz w:val="16"/>
                <w:szCs w:val="16"/>
              </w:rPr>
              <w:t>50,9</w:t>
            </w:r>
          </w:p>
        </w:tc>
        <w:tc>
          <w:tcPr>
            <w:tcW w:w="591" w:type="pct"/>
            <w:vAlign w:val="center"/>
          </w:tcPr>
          <w:p w14:paraId="03AFB26A" w14:textId="77777777" w:rsidR="00D6697B" w:rsidRPr="007A52B3" w:rsidRDefault="00D6697B" w:rsidP="0025110D">
            <w:pPr>
              <w:jc w:val="center"/>
              <w:rPr>
                <w:sz w:val="16"/>
                <w:szCs w:val="16"/>
              </w:rPr>
            </w:pPr>
            <w:r w:rsidRPr="007A52B3">
              <w:rPr>
                <w:sz w:val="16"/>
                <w:szCs w:val="16"/>
              </w:rPr>
              <w:t>13,6</w:t>
            </w:r>
          </w:p>
        </w:tc>
        <w:tc>
          <w:tcPr>
            <w:tcW w:w="666" w:type="pct"/>
            <w:vAlign w:val="center"/>
          </w:tcPr>
          <w:p w14:paraId="065C3473" w14:textId="77777777" w:rsidR="00D6697B" w:rsidRPr="007A52B3" w:rsidRDefault="00D6697B" w:rsidP="0025110D">
            <w:pPr>
              <w:jc w:val="center"/>
              <w:rPr>
                <w:sz w:val="16"/>
                <w:szCs w:val="16"/>
              </w:rPr>
            </w:pPr>
            <w:r w:rsidRPr="007A52B3">
              <w:rPr>
                <w:sz w:val="16"/>
                <w:szCs w:val="16"/>
              </w:rPr>
              <w:t>37,3</w:t>
            </w:r>
          </w:p>
        </w:tc>
        <w:tc>
          <w:tcPr>
            <w:tcW w:w="413" w:type="pct"/>
            <w:shd w:val="clear" w:color="auto" w:fill="auto"/>
            <w:vAlign w:val="center"/>
          </w:tcPr>
          <w:p w14:paraId="1A54CC23" w14:textId="77777777" w:rsidR="00D6697B" w:rsidRPr="007A52B3" w:rsidRDefault="00D6697B" w:rsidP="0025110D">
            <w:pPr>
              <w:jc w:val="center"/>
              <w:rPr>
                <w:sz w:val="16"/>
                <w:szCs w:val="16"/>
              </w:rPr>
            </w:pPr>
            <w:r w:rsidRPr="007A52B3">
              <w:rPr>
                <w:sz w:val="16"/>
                <w:szCs w:val="16"/>
              </w:rPr>
              <w:t>100,7</w:t>
            </w:r>
          </w:p>
        </w:tc>
        <w:tc>
          <w:tcPr>
            <w:tcW w:w="593" w:type="pct"/>
            <w:shd w:val="clear" w:color="auto" w:fill="auto"/>
            <w:vAlign w:val="center"/>
          </w:tcPr>
          <w:p w14:paraId="42282292" w14:textId="77777777" w:rsidR="00D6697B" w:rsidRPr="007A52B3" w:rsidRDefault="00D6697B" w:rsidP="0025110D">
            <w:pPr>
              <w:jc w:val="center"/>
              <w:rPr>
                <w:sz w:val="16"/>
                <w:szCs w:val="16"/>
              </w:rPr>
            </w:pPr>
            <w:r w:rsidRPr="007A52B3">
              <w:rPr>
                <w:sz w:val="16"/>
                <w:szCs w:val="16"/>
              </w:rPr>
              <w:t>47,0</w:t>
            </w:r>
          </w:p>
        </w:tc>
        <w:tc>
          <w:tcPr>
            <w:tcW w:w="645" w:type="pct"/>
            <w:shd w:val="clear" w:color="auto" w:fill="auto"/>
            <w:vAlign w:val="center"/>
          </w:tcPr>
          <w:p w14:paraId="18C31C4C" w14:textId="77777777" w:rsidR="00D6697B" w:rsidRPr="007A52B3" w:rsidRDefault="00D6697B" w:rsidP="0025110D">
            <w:pPr>
              <w:jc w:val="center"/>
              <w:rPr>
                <w:sz w:val="16"/>
                <w:szCs w:val="16"/>
              </w:rPr>
            </w:pPr>
            <w:r w:rsidRPr="007A52B3">
              <w:rPr>
                <w:sz w:val="16"/>
                <w:szCs w:val="16"/>
              </w:rPr>
              <w:t>53,7</w:t>
            </w:r>
          </w:p>
        </w:tc>
      </w:tr>
      <w:tr w:rsidR="007A52B3" w:rsidRPr="007A52B3" w14:paraId="120099E3" w14:textId="77777777" w:rsidTr="000E06B9">
        <w:trPr>
          <w:trHeight w:val="377"/>
        </w:trPr>
        <w:tc>
          <w:tcPr>
            <w:tcW w:w="295" w:type="pct"/>
          </w:tcPr>
          <w:p w14:paraId="6B8401B5" w14:textId="77777777" w:rsidR="00D6697B" w:rsidRPr="007A52B3" w:rsidRDefault="00D6697B" w:rsidP="0025110D">
            <w:pPr>
              <w:jc w:val="center"/>
              <w:rPr>
                <w:sz w:val="16"/>
                <w:szCs w:val="16"/>
              </w:rPr>
            </w:pPr>
            <w:r w:rsidRPr="007A52B3">
              <w:rPr>
                <w:sz w:val="16"/>
                <w:szCs w:val="16"/>
              </w:rPr>
              <w:t>Е4</w:t>
            </w:r>
          </w:p>
        </w:tc>
        <w:tc>
          <w:tcPr>
            <w:tcW w:w="1365" w:type="pct"/>
            <w:shd w:val="clear" w:color="auto" w:fill="auto"/>
            <w:hideMark/>
          </w:tcPr>
          <w:p w14:paraId="42427012" w14:textId="77777777" w:rsidR="00D6697B" w:rsidRPr="007A52B3" w:rsidRDefault="00D6697B" w:rsidP="0025110D">
            <w:pPr>
              <w:rPr>
                <w:sz w:val="16"/>
                <w:szCs w:val="16"/>
              </w:rPr>
            </w:pPr>
            <w:r w:rsidRPr="007A52B3">
              <w:rPr>
                <w:sz w:val="16"/>
                <w:szCs w:val="16"/>
              </w:rPr>
              <w:t>РП «Цифровая образовательная среда»</w:t>
            </w:r>
          </w:p>
        </w:tc>
        <w:tc>
          <w:tcPr>
            <w:tcW w:w="432" w:type="pct"/>
            <w:shd w:val="clear" w:color="auto" w:fill="auto"/>
          </w:tcPr>
          <w:p w14:paraId="09D22B00" w14:textId="77777777" w:rsidR="00D6697B" w:rsidRPr="007A52B3" w:rsidRDefault="00D6697B" w:rsidP="0025110D">
            <w:pPr>
              <w:jc w:val="center"/>
              <w:rPr>
                <w:sz w:val="16"/>
                <w:szCs w:val="16"/>
              </w:rPr>
            </w:pPr>
            <w:r w:rsidRPr="007A52B3">
              <w:rPr>
                <w:sz w:val="16"/>
                <w:szCs w:val="16"/>
              </w:rPr>
              <w:t>128,7</w:t>
            </w:r>
          </w:p>
        </w:tc>
        <w:tc>
          <w:tcPr>
            <w:tcW w:w="591" w:type="pct"/>
          </w:tcPr>
          <w:p w14:paraId="5EC844EA" w14:textId="77777777" w:rsidR="00D6697B" w:rsidRPr="007A52B3" w:rsidRDefault="00D6697B" w:rsidP="0025110D">
            <w:pPr>
              <w:jc w:val="center"/>
              <w:rPr>
                <w:sz w:val="16"/>
                <w:szCs w:val="16"/>
              </w:rPr>
            </w:pPr>
            <w:r w:rsidRPr="007A52B3">
              <w:rPr>
                <w:sz w:val="16"/>
                <w:szCs w:val="16"/>
              </w:rPr>
              <w:t>125,3</w:t>
            </w:r>
          </w:p>
        </w:tc>
        <w:tc>
          <w:tcPr>
            <w:tcW w:w="666" w:type="pct"/>
          </w:tcPr>
          <w:p w14:paraId="44089B66" w14:textId="77777777" w:rsidR="00D6697B" w:rsidRPr="007A52B3" w:rsidRDefault="00D6697B" w:rsidP="0025110D">
            <w:pPr>
              <w:jc w:val="center"/>
              <w:rPr>
                <w:sz w:val="16"/>
                <w:szCs w:val="16"/>
              </w:rPr>
            </w:pPr>
            <w:r w:rsidRPr="007A52B3">
              <w:rPr>
                <w:sz w:val="16"/>
                <w:szCs w:val="16"/>
              </w:rPr>
              <w:t>3,4</w:t>
            </w:r>
          </w:p>
        </w:tc>
        <w:tc>
          <w:tcPr>
            <w:tcW w:w="413" w:type="pct"/>
            <w:shd w:val="clear" w:color="auto" w:fill="auto"/>
          </w:tcPr>
          <w:p w14:paraId="193E8275" w14:textId="77777777" w:rsidR="00D6697B" w:rsidRPr="007A52B3" w:rsidRDefault="00D6697B" w:rsidP="0025110D">
            <w:pPr>
              <w:jc w:val="center"/>
              <w:rPr>
                <w:sz w:val="16"/>
                <w:szCs w:val="16"/>
              </w:rPr>
            </w:pPr>
            <w:r w:rsidRPr="007A52B3">
              <w:rPr>
                <w:sz w:val="16"/>
                <w:szCs w:val="16"/>
              </w:rPr>
              <w:t>156,3</w:t>
            </w:r>
          </w:p>
        </w:tc>
        <w:tc>
          <w:tcPr>
            <w:tcW w:w="593" w:type="pct"/>
            <w:shd w:val="clear" w:color="auto" w:fill="auto"/>
          </w:tcPr>
          <w:p w14:paraId="0E1F7349" w14:textId="77777777" w:rsidR="00D6697B" w:rsidRPr="007A52B3" w:rsidRDefault="00D6697B" w:rsidP="0025110D">
            <w:pPr>
              <w:jc w:val="center"/>
              <w:rPr>
                <w:sz w:val="16"/>
                <w:szCs w:val="16"/>
              </w:rPr>
            </w:pPr>
            <w:r w:rsidRPr="007A52B3">
              <w:rPr>
                <w:sz w:val="16"/>
                <w:szCs w:val="16"/>
              </w:rPr>
              <w:t>153,2</w:t>
            </w:r>
          </w:p>
        </w:tc>
        <w:tc>
          <w:tcPr>
            <w:tcW w:w="645" w:type="pct"/>
            <w:shd w:val="clear" w:color="auto" w:fill="auto"/>
          </w:tcPr>
          <w:p w14:paraId="67967482" w14:textId="77777777" w:rsidR="00D6697B" w:rsidRPr="007A52B3" w:rsidRDefault="00D6697B" w:rsidP="0025110D">
            <w:pPr>
              <w:jc w:val="center"/>
              <w:rPr>
                <w:sz w:val="16"/>
                <w:szCs w:val="16"/>
              </w:rPr>
            </w:pPr>
            <w:r w:rsidRPr="007A52B3">
              <w:rPr>
                <w:sz w:val="16"/>
                <w:szCs w:val="16"/>
              </w:rPr>
              <w:t>3,1</w:t>
            </w:r>
          </w:p>
        </w:tc>
      </w:tr>
      <w:tr w:rsidR="007A52B3" w:rsidRPr="007A52B3" w14:paraId="63C66234" w14:textId="77777777" w:rsidTr="000E06B9">
        <w:trPr>
          <w:trHeight w:val="46"/>
        </w:trPr>
        <w:tc>
          <w:tcPr>
            <w:tcW w:w="295" w:type="pct"/>
            <w:vAlign w:val="center"/>
          </w:tcPr>
          <w:p w14:paraId="3C1C5A34" w14:textId="77777777" w:rsidR="00D6697B" w:rsidRPr="007A52B3" w:rsidRDefault="00D6697B" w:rsidP="0025110D">
            <w:pPr>
              <w:jc w:val="center"/>
              <w:rPr>
                <w:sz w:val="16"/>
                <w:szCs w:val="16"/>
              </w:rPr>
            </w:pPr>
            <w:r w:rsidRPr="007A52B3">
              <w:rPr>
                <w:sz w:val="16"/>
                <w:szCs w:val="16"/>
              </w:rPr>
              <w:t>Е8</w:t>
            </w:r>
          </w:p>
        </w:tc>
        <w:tc>
          <w:tcPr>
            <w:tcW w:w="1365" w:type="pct"/>
            <w:shd w:val="clear" w:color="auto" w:fill="auto"/>
            <w:vAlign w:val="center"/>
          </w:tcPr>
          <w:p w14:paraId="26BD5455" w14:textId="77777777" w:rsidR="00D6697B" w:rsidRPr="007A52B3" w:rsidRDefault="00D6697B" w:rsidP="0025110D">
            <w:pPr>
              <w:rPr>
                <w:sz w:val="16"/>
                <w:szCs w:val="16"/>
              </w:rPr>
            </w:pPr>
            <w:r w:rsidRPr="007A52B3">
              <w:rPr>
                <w:sz w:val="16"/>
                <w:szCs w:val="16"/>
              </w:rPr>
              <w:t>РП «Социальная активность»</w:t>
            </w:r>
          </w:p>
        </w:tc>
        <w:tc>
          <w:tcPr>
            <w:tcW w:w="432" w:type="pct"/>
            <w:shd w:val="clear" w:color="auto" w:fill="auto"/>
            <w:vAlign w:val="center"/>
          </w:tcPr>
          <w:p w14:paraId="485919BE" w14:textId="77777777" w:rsidR="00D6697B" w:rsidRPr="007A52B3" w:rsidRDefault="00D6697B" w:rsidP="0025110D">
            <w:pPr>
              <w:jc w:val="center"/>
              <w:rPr>
                <w:sz w:val="16"/>
                <w:szCs w:val="16"/>
              </w:rPr>
            </w:pPr>
            <w:r w:rsidRPr="007A52B3">
              <w:rPr>
                <w:sz w:val="16"/>
                <w:szCs w:val="16"/>
              </w:rPr>
              <w:t>9,6</w:t>
            </w:r>
          </w:p>
        </w:tc>
        <w:tc>
          <w:tcPr>
            <w:tcW w:w="591" w:type="pct"/>
            <w:vAlign w:val="center"/>
          </w:tcPr>
          <w:p w14:paraId="1D3D7833" w14:textId="77777777" w:rsidR="00D6697B" w:rsidRPr="007A52B3" w:rsidRDefault="00D6697B" w:rsidP="0025110D">
            <w:pPr>
              <w:jc w:val="center"/>
              <w:rPr>
                <w:sz w:val="16"/>
                <w:szCs w:val="16"/>
              </w:rPr>
            </w:pPr>
            <w:r w:rsidRPr="007A52B3">
              <w:rPr>
                <w:sz w:val="16"/>
                <w:szCs w:val="16"/>
              </w:rPr>
              <w:t>9,4</w:t>
            </w:r>
          </w:p>
        </w:tc>
        <w:tc>
          <w:tcPr>
            <w:tcW w:w="666" w:type="pct"/>
            <w:vAlign w:val="center"/>
          </w:tcPr>
          <w:p w14:paraId="5A38FEC3" w14:textId="77777777" w:rsidR="00D6697B" w:rsidRPr="007A52B3" w:rsidRDefault="00D6697B" w:rsidP="0025110D">
            <w:pPr>
              <w:jc w:val="center"/>
              <w:rPr>
                <w:sz w:val="16"/>
                <w:szCs w:val="16"/>
              </w:rPr>
            </w:pPr>
            <w:r w:rsidRPr="007A52B3">
              <w:rPr>
                <w:sz w:val="16"/>
                <w:szCs w:val="16"/>
              </w:rPr>
              <w:t>0,2</w:t>
            </w:r>
          </w:p>
        </w:tc>
        <w:tc>
          <w:tcPr>
            <w:tcW w:w="413" w:type="pct"/>
            <w:shd w:val="clear" w:color="auto" w:fill="auto"/>
            <w:vAlign w:val="center"/>
          </w:tcPr>
          <w:p w14:paraId="57926E8F" w14:textId="77777777" w:rsidR="00D6697B" w:rsidRPr="007A52B3" w:rsidRDefault="00D6697B" w:rsidP="0025110D">
            <w:pPr>
              <w:jc w:val="center"/>
              <w:rPr>
                <w:sz w:val="16"/>
                <w:szCs w:val="16"/>
              </w:rPr>
            </w:pPr>
            <w:r w:rsidRPr="007A52B3">
              <w:rPr>
                <w:sz w:val="16"/>
                <w:szCs w:val="16"/>
              </w:rPr>
              <w:t>10,6</w:t>
            </w:r>
          </w:p>
        </w:tc>
        <w:tc>
          <w:tcPr>
            <w:tcW w:w="593" w:type="pct"/>
            <w:shd w:val="clear" w:color="auto" w:fill="auto"/>
            <w:vAlign w:val="center"/>
          </w:tcPr>
          <w:p w14:paraId="27A8371F" w14:textId="77777777" w:rsidR="00D6697B" w:rsidRPr="007A52B3" w:rsidRDefault="00D6697B" w:rsidP="0025110D">
            <w:pPr>
              <w:jc w:val="center"/>
              <w:rPr>
                <w:sz w:val="16"/>
                <w:szCs w:val="16"/>
              </w:rPr>
            </w:pPr>
            <w:r w:rsidRPr="007A52B3">
              <w:rPr>
                <w:sz w:val="16"/>
                <w:szCs w:val="16"/>
              </w:rPr>
              <w:t>10,4</w:t>
            </w:r>
          </w:p>
        </w:tc>
        <w:tc>
          <w:tcPr>
            <w:tcW w:w="645" w:type="pct"/>
            <w:shd w:val="clear" w:color="auto" w:fill="auto"/>
            <w:vAlign w:val="center"/>
          </w:tcPr>
          <w:p w14:paraId="7B576B90" w14:textId="77777777" w:rsidR="00D6697B" w:rsidRPr="007A52B3" w:rsidRDefault="00D6697B" w:rsidP="0025110D">
            <w:pPr>
              <w:jc w:val="center"/>
              <w:rPr>
                <w:sz w:val="16"/>
                <w:szCs w:val="16"/>
              </w:rPr>
            </w:pPr>
            <w:r w:rsidRPr="007A52B3">
              <w:rPr>
                <w:sz w:val="16"/>
                <w:szCs w:val="16"/>
              </w:rPr>
              <w:t>0,2</w:t>
            </w:r>
          </w:p>
        </w:tc>
      </w:tr>
      <w:tr w:rsidR="007A52B3" w:rsidRPr="007A52B3" w14:paraId="2557DD4B" w14:textId="77777777" w:rsidTr="000E06B9">
        <w:trPr>
          <w:trHeight w:val="46"/>
        </w:trPr>
        <w:tc>
          <w:tcPr>
            <w:tcW w:w="295" w:type="pct"/>
            <w:vAlign w:val="center"/>
          </w:tcPr>
          <w:p w14:paraId="4CB25E80" w14:textId="77777777" w:rsidR="00D6697B" w:rsidRPr="007A52B3" w:rsidRDefault="00D6697B" w:rsidP="0025110D">
            <w:pPr>
              <w:jc w:val="center"/>
              <w:rPr>
                <w:sz w:val="16"/>
                <w:szCs w:val="16"/>
              </w:rPr>
            </w:pPr>
            <w:r w:rsidRPr="007A52B3">
              <w:rPr>
                <w:sz w:val="16"/>
                <w:szCs w:val="16"/>
              </w:rPr>
              <w:t>ЕВ</w:t>
            </w:r>
          </w:p>
        </w:tc>
        <w:tc>
          <w:tcPr>
            <w:tcW w:w="1365" w:type="pct"/>
            <w:shd w:val="clear" w:color="auto" w:fill="auto"/>
            <w:vAlign w:val="center"/>
          </w:tcPr>
          <w:p w14:paraId="71E026C5" w14:textId="77777777" w:rsidR="00D6697B" w:rsidRPr="007A52B3" w:rsidRDefault="00D6697B" w:rsidP="0025110D">
            <w:pPr>
              <w:rPr>
                <w:sz w:val="16"/>
                <w:szCs w:val="16"/>
              </w:rPr>
            </w:pPr>
            <w:r w:rsidRPr="007A52B3">
              <w:rPr>
                <w:sz w:val="16"/>
                <w:szCs w:val="16"/>
              </w:rPr>
              <w:t>РП «Патриотическое воспитание граждан Российской Федерации»</w:t>
            </w:r>
          </w:p>
        </w:tc>
        <w:tc>
          <w:tcPr>
            <w:tcW w:w="432" w:type="pct"/>
            <w:shd w:val="clear" w:color="auto" w:fill="auto"/>
            <w:vAlign w:val="center"/>
          </w:tcPr>
          <w:p w14:paraId="3F3C3E57" w14:textId="77777777" w:rsidR="00D6697B" w:rsidRPr="007A52B3" w:rsidRDefault="00D6697B" w:rsidP="0025110D">
            <w:pPr>
              <w:jc w:val="center"/>
              <w:rPr>
                <w:sz w:val="16"/>
                <w:szCs w:val="16"/>
              </w:rPr>
            </w:pPr>
            <w:r w:rsidRPr="007A52B3">
              <w:rPr>
                <w:sz w:val="16"/>
                <w:szCs w:val="16"/>
              </w:rPr>
              <w:t>48,8</w:t>
            </w:r>
          </w:p>
        </w:tc>
        <w:tc>
          <w:tcPr>
            <w:tcW w:w="591" w:type="pct"/>
            <w:vAlign w:val="center"/>
          </w:tcPr>
          <w:p w14:paraId="0530634E" w14:textId="77777777" w:rsidR="00D6697B" w:rsidRPr="007A52B3" w:rsidRDefault="00D6697B" w:rsidP="0025110D">
            <w:pPr>
              <w:jc w:val="center"/>
              <w:rPr>
                <w:sz w:val="16"/>
                <w:szCs w:val="16"/>
              </w:rPr>
            </w:pPr>
            <w:r w:rsidRPr="007A52B3">
              <w:rPr>
                <w:sz w:val="16"/>
                <w:szCs w:val="16"/>
              </w:rPr>
              <w:t>47,8</w:t>
            </w:r>
          </w:p>
        </w:tc>
        <w:tc>
          <w:tcPr>
            <w:tcW w:w="666" w:type="pct"/>
            <w:vAlign w:val="center"/>
          </w:tcPr>
          <w:p w14:paraId="2C5E56B1" w14:textId="77777777" w:rsidR="00D6697B" w:rsidRPr="007A52B3" w:rsidRDefault="00D6697B" w:rsidP="0025110D">
            <w:pPr>
              <w:jc w:val="center"/>
              <w:rPr>
                <w:sz w:val="16"/>
                <w:szCs w:val="16"/>
              </w:rPr>
            </w:pPr>
            <w:r w:rsidRPr="007A52B3">
              <w:rPr>
                <w:sz w:val="16"/>
                <w:szCs w:val="16"/>
              </w:rPr>
              <w:t>1,0</w:t>
            </w:r>
          </w:p>
        </w:tc>
        <w:tc>
          <w:tcPr>
            <w:tcW w:w="413" w:type="pct"/>
            <w:shd w:val="clear" w:color="auto" w:fill="auto"/>
            <w:vAlign w:val="center"/>
          </w:tcPr>
          <w:p w14:paraId="3A309659" w14:textId="77777777" w:rsidR="00D6697B" w:rsidRPr="007A52B3" w:rsidRDefault="00D6697B" w:rsidP="0025110D">
            <w:pPr>
              <w:jc w:val="center"/>
              <w:rPr>
                <w:sz w:val="16"/>
                <w:szCs w:val="16"/>
              </w:rPr>
            </w:pPr>
            <w:r w:rsidRPr="007A52B3">
              <w:rPr>
                <w:sz w:val="16"/>
                <w:szCs w:val="16"/>
              </w:rPr>
              <w:t>111,1</w:t>
            </w:r>
          </w:p>
        </w:tc>
        <w:tc>
          <w:tcPr>
            <w:tcW w:w="593" w:type="pct"/>
            <w:shd w:val="clear" w:color="auto" w:fill="auto"/>
            <w:vAlign w:val="center"/>
          </w:tcPr>
          <w:p w14:paraId="7504AA32" w14:textId="77777777" w:rsidR="00D6697B" w:rsidRPr="007A52B3" w:rsidRDefault="00D6697B" w:rsidP="0025110D">
            <w:pPr>
              <w:jc w:val="center"/>
              <w:rPr>
                <w:sz w:val="16"/>
                <w:szCs w:val="16"/>
              </w:rPr>
            </w:pPr>
            <w:r w:rsidRPr="007A52B3">
              <w:rPr>
                <w:sz w:val="16"/>
                <w:szCs w:val="16"/>
              </w:rPr>
              <w:t>108,9</w:t>
            </w:r>
          </w:p>
        </w:tc>
        <w:tc>
          <w:tcPr>
            <w:tcW w:w="645" w:type="pct"/>
            <w:shd w:val="clear" w:color="auto" w:fill="auto"/>
            <w:vAlign w:val="center"/>
          </w:tcPr>
          <w:p w14:paraId="4F024683" w14:textId="77777777" w:rsidR="00D6697B" w:rsidRPr="007A52B3" w:rsidRDefault="00D6697B" w:rsidP="0025110D">
            <w:pPr>
              <w:jc w:val="center"/>
              <w:rPr>
                <w:sz w:val="16"/>
                <w:szCs w:val="16"/>
              </w:rPr>
            </w:pPr>
            <w:r w:rsidRPr="007A52B3">
              <w:rPr>
                <w:sz w:val="16"/>
                <w:szCs w:val="16"/>
              </w:rPr>
              <w:t>2,2</w:t>
            </w:r>
          </w:p>
        </w:tc>
      </w:tr>
    </w:tbl>
    <w:p w14:paraId="15B407F5" w14:textId="77777777" w:rsidR="00D6697B" w:rsidRPr="007A52B3" w:rsidRDefault="00D6697B" w:rsidP="001915E8">
      <w:pPr>
        <w:spacing w:before="200" w:after="60"/>
        <w:jc w:val="center"/>
        <w:rPr>
          <w:b/>
          <w:sz w:val="28"/>
          <w:szCs w:val="28"/>
        </w:rPr>
      </w:pPr>
      <w:r w:rsidRPr="007A52B3">
        <w:rPr>
          <w:b/>
          <w:sz w:val="28"/>
          <w:szCs w:val="28"/>
        </w:rPr>
        <w:t>Региональный проект «Современная школа»</w:t>
      </w:r>
    </w:p>
    <w:p w14:paraId="36A1F9E7" w14:textId="77777777" w:rsidR="00D6697B" w:rsidRPr="007A52B3" w:rsidRDefault="00D6697B" w:rsidP="00D6697B">
      <w:pPr>
        <w:ind w:firstLine="709"/>
        <w:jc w:val="both"/>
        <w:rPr>
          <w:sz w:val="28"/>
          <w:szCs w:val="28"/>
        </w:rPr>
      </w:pPr>
      <w:r w:rsidRPr="007A52B3">
        <w:rPr>
          <w:sz w:val="28"/>
          <w:szCs w:val="28"/>
        </w:rPr>
        <w:t>Финансирование РП «Современная школа», направленного на реализацию федерального проекта, входящего в состав нацпроекта, осуществляется в рамках госпрограммы № 02. Срок реализации: 01.01.2021 – 25.12.2024.</w:t>
      </w:r>
    </w:p>
    <w:p w14:paraId="7EFCD9B9" w14:textId="70650BCE" w:rsidR="00D6697B" w:rsidRPr="007A52B3" w:rsidRDefault="00D6697B" w:rsidP="00D6697B">
      <w:pPr>
        <w:ind w:firstLine="709"/>
        <w:jc w:val="both"/>
        <w:rPr>
          <w:sz w:val="28"/>
          <w:szCs w:val="28"/>
        </w:rPr>
      </w:pPr>
      <w:r w:rsidRPr="007A52B3">
        <w:rPr>
          <w:sz w:val="28"/>
          <w:szCs w:val="28"/>
        </w:rPr>
        <w:t>В рамках РП «Современная школа» реализуются следующие мероприятия с установленными объемами фина</w:t>
      </w:r>
      <w:r w:rsidR="001915E8" w:rsidRPr="007A52B3">
        <w:rPr>
          <w:sz w:val="28"/>
          <w:szCs w:val="28"/>
        </w:rPr>
        <w:t>нсового обеспечения (таблица</w:t>
      </w:r>
      <w:r w:rsidR="00C207B9" w:rsidRPr="007A52B3">
        <w:rPr>
          <w:sz w:val="28"/>
          <w:szCs w:val="28"/>
        </w:rPr>
        <w:t> 164</w:t>
      </w:r>
      <w:r w:rsidRPr="007A52B3">
        <w:rPr>
          <w:sz w:val="28"/>
          <w:szCs w:val="28"/>
        </w:rPr>
        <w:t>):</w:t>
      </w:r>
    </w:p>
    <w:p w14:paraId="349BA4E9" w14:textId="77777777" w:rsidR="001915E8" w:rsidRPr="007A52B3" w:rsidRDefault="001915E8" w:rsidP="001915E8">
      <w:pPr>
        <w:pStyle w:val="af9"/>
        <w:keepNext/>
        <w:rPr>
          <w:b w:val="0"/>
          <w:szCs w:val="24"/>
        </w:rPr>
      </w:pPr>
    </w:p>
    <w:p w14:paraId="453980FF" w14:textId="4627A45C" w:rsidR="00D6697B" w:rsidRPr="007A52B3" w:rsidRDefault="001915E8" w:rsidP="001915E8">
      <w:pPr>
        <w:pStyle w:val="af9"/>
        <w:keepNext/>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C207B9" w:rsidRPr="007A52B3">
        <w:rPr>
          <w:b w:val="0"/>
          <w:noProof/>
          <w:szCs w:val="24"/>
        </w:rPr>
        <w:t>164</w:t>
      </w:r>
      <w:r w:rsidRPr="007A52B3">
        <w:rPr>
          <w:b w:val="0"/>
          <w:szCs w:val="24"/>
        </w:rPr>
        <w:fldChar w:fldCharType="end"/>
      </w:r>
      <w:r w:rsidRPr="007A52B3">
        <w:rPr>
          <w:b w:val="0"/>
          <w:szCs w:val="24"/>
        </w:rPr>
        <w:t xml:space="preserve">. </w:t>
      </w:r>
      <w:r w:rsidR="00D6697B" w:rsidRPr="007A52B3">
        <w:rPr>
          <w:b w:val="0"/>
          <w:szCs w:val="24"/>
        </w:rPr>
        <w:t>Мероприятия (результаты) РП «Современная школа», их финансовое обеспечение на 2024</w:t>
      </w:r>
      <w:r w:rsidRPr="007A52B3">
        <w:rPr>
          <w:b w:val="0"/>
          <w:szCs w:val="24"/>
        </w:rPr>
        <w:t xml:space="preserve"> – </w:t>
      </w:r>
      <w:r w:rsidR="00D6697B" w:rsidRPr="007A52B3">
        <w:rPr>
          <w:b w:val="0"/>
          <w:szCs w:val="24"/>
        </w:rPr>
        <w:t>2026 годы</w:t>
      </w:r>
    </w:p>
    <w:tbl>
      <w:tblPr>
        <w:tblStyle w:val="2b"/>
        <w:tblW w:w="5000" w:type="pct"/>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5047"/>
        <w:gridCol w:w="986"/>
        <w:gridCol w:w="787"/>
        <w:gridCol w:w="828"/>
        <w:gridCol w:w="835"/>
        <w:gridCol w:w="841"/>
      </w:tblGrid>
      <w:tr w:rsidR="007A52B3" w:rsidRPr="007A52B3" w14:paraId="03C73A60" w14:textId="77777777" w:rsidTr="000E06B9">
        <w:trPr>
          <w:tblHeader/>
        </w:trPr>
        <w:tc>
          <w:tcPr>
            <w:tcW w:w="2706" w:type="pct"/>
            <w:vMerge w:val="restart"/>
          </w:tcPr>
          <w:p w14:paraId="4A169AF7"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Мероприятие</w:t>
            </w:r>
          </w:p>
        </w:tc>
        <w:tc>
          <w:tcPr>
            <w:tcW w:w="529" w:type="pct"/>
            <w:vMerge w:val="restart"/>
          </w:tcPr>
          <w:p w14:paraId="6043D7E3"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Результат в 2024 году</w:t>
            </w:r>
          </w:p>
        </w:tc>
        <w:tc>
          <w:tcPr>
            <w:tcW w:w="1765" w:type="pct"/>
            <w:gridSpan w:val="4"/>
          </w:tcPr>
          <w:p w14:paraId="25BDF75C" w14:textId="1564B281"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 xml:space="preserve">Финансовое обеспечение, </w:t>
            </w:r>
            <w:r w:rsidR="00AB5F73" w:rsidRPr="007A52B3">
              <w:rPr>
                <w:rFonts w:ascii="Times New Roman" w:eastAsia="Calibri" w:hAnsi="Times New Roman" w:cs="Times New Roman"/>
                <w:sz w:val="18"/>
              </w:rPr>
              <w:t>млн.руб.</w:t>
            </w:r>
          </w:p>
        </w:tc>
      </w:tr>
      <w:tr w:rsidR="007A52B3" w:rsidRPr="007A52B3" w14:paraId="635A3CD8" w14:textId="77777777" w:rsidTr="000E06B9">
        <w:trPr>
          <w:tblHeader/>
        </w:trPr>
        <w:tc>
          <w:tcPr>
            <w:tcW w:w="2706" w:type="pct"/>
            <w:vMerge/>
          </w:tcPr>
          <w:p w14:paraId="0D171FF6" w14:textId="77777777" w:rsidR="00D6697B" w:rsidRPr="007A52B3" w:rsidRDefault="00D6697B" w:rsidP="0025110D">
            <w:pPr>
              <w:jc w:val="center"/>
              <w:rPr>
                <w:rFonts w:ascii="Times New Roman" w:eastAsia="Calibri" w:hAnsi="Times New Roman" w:cs="Times New Roman"/>
                <w:sz w:val="18"/>
              </w:rPr>
            </w:pPr>
          </w:p>
        </w:tc>
        <w:tc>
          <w:tcPr>
            <w:tcW w:w="529" w:type="pct"/>
            <w:vMerge/>
          </w:tcPr>
          <w:p w14:paraId="4B31E4DA" w14:textId="77777777" w:rsidR="00D6697B" w:rsidRPr="007A52B3" w:rsidRDefault="00D6697B" w:rsidP="0025110D">
            <w:pPr>
              <w:jc w:val="center"/>
              <w:rPr>
                <w:rFonts w:ascii="Times New Roman" w:eastAsia="Calibri" w:hAnsi="Times New Roman" w:cs="Times New Roman"/>
                <w:sz w:val="18"/>
              </w:rPr>
            </w:pPr>
          </w:p>
        </w:tc>
        <w:tc>
          <w:tcPr>
            <w:tcW w:w="422" w:type="pct"/>
            <w:vMerge w:val="restart"/>
          </w:tcPr>
          <w:p w14:paraId="542559C8"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всего</w:t>
            </w:r>
          </w:p>
        </w:tc>
        <w:tc>
          <w:tcPr>
            <w:tcW w:w="1343" w:type="pct"/>
            <w:gridSpan w:val="3"/>
          </w:tcPr>
          <w:p w14:paraId="37F23EA6"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в том числе:</w:t>
            </w:r>
          </w:p>
        </w:tc>
      </w:tr>
      <w:tr w:rsidR="007A52B3" w:rsidRPr="007A52B3" w14:paraId="72F6E290" w14:textId="77777777" w:rsidTr="000E06B9">
        <w:trPr>
          <w:tblHeader/>
        </w:trPr>
        <w:tc>
          <w:tcPr>
            <w:tcW w:w="2706" w:type="pct"/>
            <w:vMerge/>
          </w:tcPr>
          <w:p w14:paraId="17DD22CE" w14:textId="77777777" w:rsidR="00D6697B" w:rsidRPr="007A52B3" w:rsidRDefault="00D6697B" w:rsidP="0025110D">
            <w:pPr>
              <w:jc w:val="center"/>
              <w:rPr>
                <w:rFonts w:ascii="Times New Roman" w:eastAsia="Calibri" w:hAnsi="Times New Roman" w:cs="Times New Roman"/>
                <w:sz w:val="18"/>
              </w:rPr>
            </w:pPr>
          </w:p>
        </w:tc>
        <w:tc>
          <w:tcPr>
            <w:tcW w:w="529" w:type="pct"/>
            <w:vMerge/>
          </w:tcPr>
          <w:p w14:paraId="198D07BD" w14:textId="77777777" w:rsidR="00D6697B" w:rsidRPr="007A52B3" w:rsidRDefault="00D6697B" w:rsidP="0025110D">
            <w:pPr>
              <w:jc w:val="center"/>
              <w:rPr>
                <w:rFonts w:ascii="Times New Roman" w:eastAsia="Calibri" w:hAnsi="Times New Roman" w:cs="Times New Roman"/>
                <w:sz w:val="18"/>
              </w:rPr>
            </w:pPr>
          </w:p>
        </w:tc>
        <w:tc>
          <w:tcPr>
            <w:tcW w:w="422" w:type="pct"/>
            <w:vMerge/>
          </w:tcPr>
          <w:p w14:paraId="526E9B66" w14:textId="77777777" w:rsidR="00D6697B" w:rsidRPr="007A52B3" w:rsidRDefault="00D6697B" w:rsidP="0025110D">
            <w:pPr>
              <w:jc w:val="center"/>
              <w:rPr>
                <w:rFonts w:ascii="Times New Roman" w:eastAsia="Calibri" w:hAnsi="Times New Roman" w:cs="Times New Roman"/>
                <w:sz w:val="18"/>
              </w:rPr>
            </w:pPr>
          </w:p>
        </w:tc>
        <w:tc>
          <w:tcPr>
            <w:tcW w:w="444" w:type="pct"/>
          </w:tcPr>
          <w:p w14:paraId="784C8BAA"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2024 год</w:t>
            </w:r>
          </w:p>
        </w:tc>
        <w:tc>
          <w:tcPr>
            <w:tcW w:w="448" w:type="pct"/>
          </w:tcPr>
          <w:p w14:paraId="2B970360"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2025 год</w:t>
            </w:r>
          </w:p>
        </w:tc>
        <w:tc>
          <w:tcPr>
            <w:tcW w:w="451" w:type="pct"/>
          </w:tcPr>
          <w:p w14:paraId="5B695536"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 xml:space="preserve">2026 год </w:t>
            </w:r>
          </w:p>
        </w:tc>
      </w:tr>
      <w:tr w:rsidR="007A52B3" w:rsidRPr="007A52B3" w14:paraId="3D320961" w14:textId="77777777" w:rsidTr="000E06B9">
        <w:tc>
          <w:tcPr>
            <w:tcW w:w="2706" w:type="pct"/>
          </w:tcPr>
          <w:p w14:paraId="045EA860" w14:textId="77777777" w:rsidR="00D6697B" w:rsidRPr="007A52B3" w:rsidRDefault="00D6697B" w:rsidP="0025110D">
            <w:pPr>
              <w:rPr>
                <w:rFonts w:ascii="Times New Roman" w:eastAsia="Calibri" w:hAnsi="Times New Roman" w:cs="Times New Roman"/>
                <w:sz w:val="18"/>
              </w:rPr>
            </w:pPr>
            <w:r w:rsidRPr="007A52B3">
              <w:rPr>
                <w:rFonts w:ascii="Times New Roman" w:eastAsia="Calibri" w:hAnsi="Times New Roman" w:cs="Times New Roman"/>
                <w:spacing w:val="-2"/>
                <w:sz w:val="18"/>
              </w:rPr>
              <w:t>Созданы новые места в общеобразовательных организациях, мест</w:t>
            </w:r>
          </w:p>
        </w:tc>
        <w:tc>
          <w:tcPr>
            <w:tcW w:w="529" w:type="pct"/>
            <w:vAlign w:val="center"/>
          </w:tcPr>
          <w:p w14:paraId="3E6E1A4E"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4960</w:t>
            </w:r>
          </w:p>
        </w:tc>
        <w:tc>
          <w:tcPr>
            <w:tcW w:w="422" w:type="pct"/>
          </w:tcPr>
          <w:p w14:paraId="20F3FB5A" w14:textId="77777777" w:rsidR="00D6697B" w:rsidRPr="007A52B3" w:rsidRDefault="00D6697B" w:rsidP="0025110D">
            <w:pPr>
              <w:jc w:val="center"/>
              <w:rPr>
                <w:rFonts w:ascii="Times New Roman" w:eastAsia="Calibri" w:hAnsi="Times New Roman" w:cs="Times New Roman"/>
                <w:sz w:val="18"/>
              </w:rPr>
            </w:pPr>
          </w:p>
        </w:tc>
        <w:tc>
          <w:tcPr>
            <w:tcW w:w="444" w:type="pct"/>
          </w:tcPr>
          <w:p w14:paraId="4AFE7D71" w14:textId="77777777" w:rsidR="00D6697B" w:rsidRPr="007A52B3" w:rsidRDefault="00D6697B" w:rsidP="0025110D">
            <w:pPr>
              <w:jc w:val="center"/>
              <w:rPr>
                <w:rFonts w:ascii="Times New Roman" w:eastAsia="Calibri" w:hAnsi="Times New Roman" w:cs="Times New Roman"/>
                <w:sz w:val="18"/>
              </w:rPr>
            </w:pPr>
          </w:p>
        </w:tc>
        <w:tc>
          <w:tcPr>
            <w:tcW w:w="448" w:type="pct"/>
          </w:tcPr>
          <w:p w14:paraId="201F3869" w14:textId="77777777" w:rsidR="00D6697B" w:rsidRPr="007A52B3" w:rsidRDefault="00D6697B" w:rsidP="0025110D">
            <w:pPr>
              <w:jc w:val="center"/>
              <w:rPr>
                <w:rFonts w:ascii="Times New Roman" w:eastAsia="Calibri" w:hAnsi="Times New Roman" w:cs="Times New Roman"/>
                <w:sz w:val="18"/>
              </w:rPr>
            </w:pPr>
          </w:p>
        </w:tc>
        <w:tc>
          <w:tcPr>
            <w:tcW w:w="451" w:type="pct"/>
          </w:tcPr>
          <w:p w14:paraId="68C3DE3F" w14:textId="77777777" w:rsidR="00D6697B" w:rsidRPr="007A52B3" w:rsidRDefault="00D6697B" w:rsidP="0025110D">
            <w:pPr>
              <w:jc w:val="center"/>
              <w:rPr>
                <w:rFonts w:ascii="Times New Roman" w:eastAsia="Calibri" w:hAnsi="Times New Roman" w:cs="Times New Roman"/>
                <w:sz w:val="18"/>
              </w:rPr>
            </w:pPr>
          </w:p>
        </w:tc>
      </w:tr>
      <w:tr w:rsidR="007A52B3" w:rsidRPr="007A52B3" w14:paraId="66778E5D" w14:textId="77777777" w:rsidTr="000E06B9">
        <w:tc>
          <w:tcPr>
            <w:tcW w:w="2706" w:type="pct"/>
          </w:tcPr>
          <w:p w14:paraId="439E96B2" w14:textId="77777777" w:rsidR="00D6697B" w:rsidRPr="007A52B3" w:rsidRDefault="00D6697B" w:rsidP="0025110D">
            <w:pPr>
              <w:jc w:val="right"/>
              <w:rPr>
                <w:rFonts w:ascii="Times New Roman" w:eastAsia="Calibri" w:hAnsi="Times New Roman" w:cs="Times New Roman"/>
                <w:spacing w:val="-2"/>
                <w:sz w:val="18"/>
              </w:rPr>
            </w:pPr>
            <w:r w:rsidRPr="007A52B3">
              <w:rPr>
                <w:rFonts w:ascii="Times New Roman" w:eastAsia="Calibri" w:hAnsi="Times New Roman" w:cs="Times New Roman"/>
                <w:spacing w:val="-2"/>
                <w:sz w:val="18"/>
              </w:rPr>
              <w:t>Областной бюджет</w:t>
            </w:r>
          </w:p>
        </w:tc>
        <w:tc>
          <w:tcPr>
            <w:tcW w:w="529" w:type="pct"/>
            <w:vAlign w:val="center"/>
          </w:tcPr>
          <w:p w14:paraId="3607F6F1" w14:textId="77777777" w:rsidR="00D6697B" w:rsidRPr="007A52B3" w:rsidRDefault="00D6697B" w:rsidP="0025110D">
            <w:pPr>
              <w:jc w:val="center"/>
              <w:rPr>
                <w:rFonts w:ascii="Times New Roman" w:eastAsia="Calibri" w:hAnsi="Times New Roman" w:cs="Times New Roman"/>
                <w:sz w:val="18"/>
              </w:rPr>
            </w:pPr>
          </w:p>
        </w:tc>
        <w:tc>
          <w:tcPr>
            <w:tcW w:w="422" w:type="pct"/>
          </w:tcPr>
          <w:p w14:paraId="6A9951F1"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3 248,1</w:t>
            </w:r>
          </w:p>
        </w:tc>
        <w:tc>
          <w:tcPr>
            <w:tcW w:w="444" w:type="pct"/>
          </w:tcPr>
          <w:p w14:paraId="16E974F4"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1 107,4</w:t>
            </w:r>
          </w:p>
        </w:tc>
        <w:tc>
          <w:tcPr>
            <w:tcW w:w="448" w:type="pct"/>
          </w:tcPr>
          <w:p w14:paraId="1538656C"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2 140,7</w:t>
            </w:r>
          </w:p>
        </w:tc>
        <w:tc>
          <w:tcPr>
            <w:tcW w:w="451" w:type="pct"/>
          </w:tcPr>
          <w:p w14:paraId="2F979D3A"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0</w:t>
            </w:r>
          </w:p>
        </w:tc>
      </w:tr>
      <w:tr w:rsidR="007A52B3" w:rsidRPr="007A52B3" w14:paraId="3B5C3A36" w14:textId="77777777" w:rsidTr="000E06B9">
        <w:tc>
          <w:tcPr>
            <w:tcW w:w="2706" w:type="pct"/>
          </w:tcPr>
          <w:p w14:paraId="139D6CE4" w14:textId="77777777" w:rsidR="00D6697B" w:rsidRPr="007A52B3" w:rsidRDefault="00D6697B" w:rsidP="0025110D">
            <w:pPr>
              <w:rPr>
                <w:rFonts w:ascii="Times New Roman" w:eastAsia="Calibri" w:hAnsi="Times New Roman" w:cs="Times New Roman"/>
                <w:sz w:val="18"/>
              </w:rPr>
            </w:pPr>
            <w:r w:rsidRPr="007A52B3">
              <w:rPr>
                <w:rFonts w:ascii="Times New Roman" w:eastAsia="Calibri" w:hAnsi="Times New Roman" w:cs="Times New Roman"/>
                <w:spacing w:val="-2"/>
                <w:sz w:val="18"/>
              </w:rPr>
              <w:t>Создано новых мест в общеобразовательных организациях, расположенных в сельской местности и поселках городского типа, мест</w:t>
            </w:r>
          </w:p>
        </w:tc>
        <w:tc>
          <w:tcPr>
            <w:tcW w:w="529" w:type="pct"/>
            <w:vAlign w:val="center"/>
          </w:tcPr>
          <w:p w14:paraId="196717E9"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240</w:t>
            </w:r>
          </w:p>
        </w:tc>
        <w:tc>
          <w:tcPr>
            <w:tcW w:w="422" w:type="pct"/>
          </w:tcPr>
          <w:p w14:paraId="230CF826" w14:textId="77777777" w:rsidR="00D6697B" w:rsidRPr="007A52B3" w:rsidRDefault="00D6697B" w:rsidP="0025110D">
            <w:pPr>
              <w:jc w:val="center"/>
              <w:rPr>
                <w:rFonts w:ascii="Times New Roman" w:eastAsia="Calibri" w:hAnsi="Times New Roman" w:cs="Times New Roman"/>
                <w:sz w:val="18"/>
              </w:rPr>
            </w:pPr>
          </w:p>
        </w:tc>
        <w:tc>
          <w:tcPr>
            <w:tcW w:w="444" w:type="pct"/>
          </w:tcPr>
          <w:p w14:paraId="43988D9D" w14:textId="77777777" w:rsidR="00D6697B" w:rsidRPr="007A52B3" w:rsidRDefault="00D6697B" w:rsidP="0025110D">
            <w:pPr>
              <w:jc w:val="center"/>
              <w:rPr>
                <w:rFonts w:ascii="Times New Roman" w:eastAsia="Calibri" w:hAnsi="Times New Roman" w:cs="Times New Roman"/>
                <w:sz w:val="18"/>
              </w:rPr>
            </w:pPr>
          </w:p>
        </w:tc>
        <w:tc>
          <w:tcPr>
            <w:tcW w:w="448" w:type="pct"/>
          </w:tcPr>
          <w:p w14:paraId="4E7DA8A2" w14:textId="77777777" w:rsidR="00D6697B" w:rsidRPr="007A52B3" w:rsidRDefault="00D6697B" w:rsidP="0025110D">
            <w:pPr>
              <w:jc w:val="center"/>
              <w:rPr>
                <w:rFonts w:ascii="Times New Roman" w:eastAsia="Calibri" w:hAnsi="Times New Roman" w:cs="Times New Roman"/>
                <w:sz w:val="18"/>
              </w:rPr>
            </w:pPr>
          </w:p>
        </w:tc>
        <w:tc>
          <w:tcPr>
            <w:tcW w:w="451" w:type="pct"/>
          </w:tcPr>
          <w:p w14:paraId="45BB3E92" w14:textId="77777777" w:rsidR="00D6697B" w:rsidRPr="007A52B3" w:rsidRDefault="00D6697B" w:rsidP="0025110D">
            <w:pPr>
              <w:jc w:val="center"/>
              <w:rPr>
                <w:rFonts w:ascii="Times New Roman" w:eastAsia="Calibri" w:hAnsi="Times New Roman" w:cs="Times New Roman"/>
                <w:sz w:val="18"/>
              </w:rPr>
            </w:pPr>
          </w:p>
        </w:tc>
      </w:tr>
      <w:tr w:rsidR="007A52B3" w:rsidRPr="007A52B3" w14:paraId="6E20A47C" w14:textId="77777777" w:rsidTr="000E06B9">
        <w:tc>
          <w:tcPr>
            <w:tcW w:w="2706" w:type="pct"/>
          </w:tcPr>
          <w:p w14:paraId="5C31F4EB" w14:textId="77777777" w:rsidR="00D6697B" w:rsidRPr="007A52B3" w:rsidRDefault="00D6697B" w:rsidP="0025110D">
            <w:pPr>
              <w:jc w:val="right"/>
              <w:rPr>
                <w:rFonts w:ascii="Times New Roman" w:eastAsia="Calibri" w:hAnsi="Times New Roman" w:cs="Times New Roman"/>
                <w:spacing w:val="-2"/>
                <w:sz w:val="18"/>
              </w:rPr>
            </w:pPr>
            <w:r w:rsidRPr="007A52B3">
              <w:rPr>
                <w:rFonts w:ascii="Times New Roman" w:eastAsia="Calibri" w:hAnsi="Times New Roman" w:cs="Times New Roman"/>
                <w:spacing w:val="-2"/>
                <w:sz w:val="18"/>
              </w:rPr>
              <w:t>Областной бюджет</w:t>
            </w:r>
          </w:p>
        </w:tc>
        <w:tc>
          <w:tcPr>
            <w:tcW w:w="529" w:type="pct"/>
            <w:vAlign w:val="center"/>
          </w:tcPr>
          <w:p w14:paraId="038DCA45" w14:textId="77777777" w:rsidR="00D6697B" w:rsidRPr="007A52B3" w:rsidRDefault="00D6697B" w:rsidP="0025110D">
            <w:pPr>
              <w:jc w:val="center"/>
              <w:rPr>
                <w:rFonts w:ascii="Times New Roman" w:eastAsia="Calibri" w:hAnsi="Times New Roman" w:cs="Times New Roman"/>
                <w:sz w:val="18"/>
              </w:rPr>
            </w:pPr>
          </w:p>
        </w:tc>
        <w:tc>
          <w:tcPr>
            <w:tcW w:w="422" w:type="pct"/>
          </w:tcPr>
          <w:p w14:paraId="719565F2"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86,5</w:t>
            </w:r>
          </w:p>
        </w:tc>
        <w:tc>
          <w:tcPr>
            <w:tcW w:w="444" w:type="pct"/>
          </w:tcPr>
          <w:p w14:paraId="0B74ED8D"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86,5</w:t>
            </w:r>
          </w:p>
        </w:tc>
        <w:tc>
          <w:tcPr>
            <w:tcW w:w="448" w:type="pct"/>
          </w:tcPr>
          <w:p w14:paraId="1FC9FEC9"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0</w:t>
            </w:r>
          </w:p>
        </w:tc>
        <w:tc>
          <w:tcPr>
            <w:tcW w:w="451" w:type="pct"/>
          </w:tcPr>
          <w:p w14:paraId="23402037"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0</w:t>
            </w:r>
          </w:p>
        </w:tc>
      </w:tr>
      <w:tr w:rsidR="007A52B3" w:rsidRPr="007A52B3" w14:paraId="672DA0D7" w14:textId="77777777" w:rsidTr="000E06B9">
        <w:tc>
          <w:tcPr>
            <w:tcW w:w="2706" w:type="pct"/>
          </w:tcPr>
          <w:p w14:paraId="75532653" w14:textId="77777777" w:rsidR="00D6697B" w:rsidRPr="007A52B3" w:rsidRDefault="00D6697B" w:rsidP="0025110D">
            <w:pPr>
              <w:jc w:val="right"/>
              <w:rPr>
                <w:rFonts w:ascii="Times New Roman" w:eastAsia="Calibri" w:hAnsi="Times New Roman" w:cs="Times New Roman"/>
                <w:spacing w:val="-2"/>
                <w:sz w:val="18"/>
              </w:rPr>
            </w:pPr>
            <w:r w:rsidRPr="007A52B3">
              <w:rPr>
                <w:rFonts w:ascii="Times New Roman" w:eastAsia="Calibri" w:hAnsi="Times New Roman" w:cs="Times New Roman"/>
                <w:spacing w:val="-2"/>
                <w:sz w:val="18"/>
              </w:rPr>
              <w:t>Консолидированные бюджеты МО</w:t>
            </w:r>
          </w:p>
        </w:tc>
        <w:tc>
          <w:tcPr>
            <w:tcW w:w="529" w:type="pct"/>
            <w:vAlign w:val="center"/>
          </w:tcPr>
          <w:p w14:paraId="11F232F8" w14:textId="77777777" w:rsidR="00D6697B" w:rsidRPr="007A52B3" w:rsidRDefault="00D6697B" w:rsidP="0025110D">
            <w:pPr>
              <w:jc w:val="center"/>
              <w:rPr>
                <w:rFonts w:ascii="Times New Roman" w:eastAsia="Calibri" w:hAnsi="Times New Roman" w:cs="Times New Roman"/>
                <w:sz w:val="18"/>
              </w:rPr>
            </w:pPr>
          </w:p>
        </w:tc>
        <w:tc>
          <w:tcPr>
            <w:tcW w:w="422" w:type="pct"/>
          </w:tcPr>
          <w:p w14:paraId="139A0E77"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86,6</w:t>
            </w:r>
          </w:p>
        </w:tc>
        <w:tc>
          <w:tcPr>
            <w:tcW w:w="444" w:type="pct"/>
          </w:tcPr>
          <w:p w14:paraId="1829B1D1"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86,6</w:t>
            </w:r>
          </w:p>
        </w:tc>
        <w:tc>
          <w:tcPr>
            <w:tcW w:w="448" w:type="pct"/>
          </w:tcPr>
          <w:p w14:paraId="12975673"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0</w:t>
            </w:r>
          </w:p>
        </w:tc>
        <w:tc>
          <w:tcPr>
            <w:tcW w:w="451" w:type="pct"/>
          </w:tcPr>
          <w:p w14:paraId="52DC441B"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0</w:t>
            </w:r>
          </w:p>
        </w:tc>
      </w:tr>
      <w:tr w:rsidR="007A52B3" w:rsidRPr="007A52B3" w14:paraId="71F8DAA3" w14:textId="77777777" w:rsidTr="000E06B9">
        <w:tc>
          <w:tcPr>
            <w:tcW w:w="2706" w:type="pct"/>
          </w:tcPr>
          <w:p w14:paraId="5C803A8F" w14:textId="77777777" w:rsidR="00D6697B" w:rsidRPr="007A52B3" w:rsidRDefault="00D6697B" w:rsidP="0025110D">
            <w:pPr>
              <w:rPr>
                <w:rFonts w:ascii="Times New Roman" w:eastAsia="Calibri" w:hAnsi="Times New Roman" w:cs="Times New Roman"/>
                <w:sz w:val="18"/>
                <w:vertAlign w:val="superscript"/>
              </w:rPr>
            </w:pPr>
            <w:r w:rsidRPr="007A52B3">
              <w:rPr>
                <w:rFonts w:ascii="Times New Roman" w:eastAsia="Calibri" w:hAnsi="Times New Roman" w:cs="Times New Roman"/>
                <w:spacing w:val="-2"/>
                <w:sz w:val="18"/>
              </w:rPr>
              <w:t>Создано новых мест в общеобразовательных организациях в связи с ростом числа обучающихся, вызванным демографическим фактором, мест</w:t>
            </w:r>
            <w:r w:rsidRPr="007A52B3">
              <w:rPr>
                <w:rFonts w:ascii="Times New Roman" w:eastAsia="Calibri" w:hAnsi="Times New Roman" w:cs="Times New Roman"/>
                <w:spacing w:val="-2"/>
                <w:sz w:val="18"/>
                <w:vertAlign w:val="superscript"/>
              </w:rPr>
              <w:t>*</w:t>
            </w:r>
          </w:p>
        </w:tc>
        <w:tc>
          <w:tcPr>
            <w:tcW w:w="529" w:type="pct"/>
            <w:vAlign w:val="center"/>
          </w:tcPr>
          <w:p w14:paraId="3E5373B7"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860</w:t>
            </w:r>
          </w:p>
        </w:tc>
        <w:tc>
          <w:tcPr>
            <w:tcW w:w="422" w:type="pct"/>
          </w:tcPr>
          <w:p w14:paraId="228AFF4F" w14:textId="77777777" w:rsidR="00D6697B" w:rsidRPr="007A52B3" w:rsidRDefault="00D6697B" w:rsidP="0025110D">
            <w:pPr>
              <w:jc w:val="center"/>
              <w:rPr>
                <w:rFonts w:ascii="Times New Roman" w:eastAsia="Calibri" w:hAnsi="Times New Roman" w:cs="Times New Roman"/>
                <w:sz w:val="18"/>
              </w:rPr>
            </w:pPr>
          </w:p>
        </w:tc>
        <w:tc>
          <w:tcPr>
            <w:tcW w:w="444" w:type="pct"/>
          </w:tcPr>
          <w:p w14:paraId="49714CA5" w14:textId="77777777" w:rsidR="00D6697B" w:rsidRPr="007A52B3" w:rsidRDefault="00D6697B" w:rsidP="0025110D">
            <w:pPr>
              <w:jc w:val="center"/>
              <w:rPr>
                <w:rFonts w:ascii="Times New Roman" w:eastAsia="Calibri" w:hAnsi="Times New Roman" w:cs="Times New Roman"/>
                <w:sz w:val="18"/>
              </w:rPr>
            </w:pPr>
          </w:p>
        </w:tc>
        <w:tc>
          <w:tcPr>
            <w:tcW w:w="448" w:type="pct"/>
          </w:tcPr>
          <w:p w14:paraId="1A9632B5" w14:textId="77777777" w:rsidR="00D6697B" w:rsidRPr="007A52B3" w:rsidRDefault="00D6697B" w:rsidP="0025110D">
            <w:pPr>
              <w:jc w:val="center"/>
              <w:rPr>
                <w:rFonts w:ascii="Times New Roman" w:eastAsia="Calibri" w:hAnsi="Times New Roman" w:cs="Times New Roman"/>
                <w:sz w:val="18"/>
              </w:rPr>
            </w:pPr>
          </w:p>
        </w:tc>
        <w:tc>
          <w:tcPr>
            <w:tcW w:w="451" w:type="pct"/>
          </w:tcPr>
          <w:p w14:paraId="0F23F84A" w14:textId="77777777" w:rsidR="00D6697B" w:rsidRPr="007A52B3" w:rsidRDefault="00D6697B" w:rsidP="0025110D">
            <w:pPr>
              <w:jc w:val="center"/>
              <w:rPr>
                <w:rFonts w:ascii="Times New Roman" w:eastAsia="Calibri" w:hAnsi="Times New Roman" w:cs="Times New Roman"/>
                <w:sz w:val="18"/>
              </w:rPr>
            </w:pPr>
          </w:p>
        </w:tc>
      </w:tr>
      <w:tr w:rsidR="007A52B3" w:rsidRPr="007A52B3" w14:paraId="06EDAA27" w14:textId="77777777" w:rsidTr="000E06B9">
        <w:tc>
          <w:tcPr>
            <w:tcW w:w="2706" w:type="pct"/>
          </w:tcPr>
          <w:p w14:paraId="72E8A269" w14:textId="77777777" w:rsidR="00D6697B" w:rsidRPr="007A52B3" w:rsidRDefault="00D6697B" w:rsidP="0025110D">
            <w:pPr>
              <w:jc w:val="right"/>
              <w:rPr>
                <w:rFonts w:ascii="Times New Roman" w:eastAsia="Calibri" w:hAnsi="Times New Roman" w:cs="Times New Roman"/>
                <w:spacing w:val="-2"/>
                <w:sz w:val="18"/>
              </w:rPr>
            </w:pPr>
            <w:r w:rsidRPr="007A52B3">
              <w:rPr>
                <w:rFonts w:ascii="Times New Roman" w:eastAsia="Calibri" w:hAnsi="Times New Roman" w:cs="Times New Roman"/>
                <w:spacing w:val="-2"/>
                <w:sz w:val="18"/>
              </w:rPr>
              <w:t>Областной бюджет</w:t>
            </w:r>
          </w:p>
        </w:tc>
        <w:tc>
          <w:tcPr>
            <w:tcW w:w="529" w:type="pct"/>
            <w:vAlign w:val="center"/>
          </w:tcPr>
          <w:p w14:paraId="61AB9871" w14:textId="77777777" w:rsidR="00D6697B" w:rsidRPr="007A52B3" w:rsidRDefault="00D6697B" w:rsidP="0025110D">
            <w:pPr>
              <w:jc w:val="center"/>
              <w:rPr>
                <w:rFonts w:ascii="Times New Roman" w:eastAsia="Calibri" w:hAnsi="Times New Roman" w:cs="Times New Roman"/>
                <w:sz w:val="18"/>
              </w:rPr>
            </w:pPr>
          </w:p>
        </w:tc>
        <w:tc>
          <w:tcPr>
            <w:tcW w:w="422" w:type="pct"/>
          </w:tcPr>
          <w:p w14:paraId="0F042276"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1 243,8</w:t>
            </w:r>
          </w:p>
        </w:tc>
        <w:tc>
          <w:tcPr>
            <w:tcW w:w="444" w:type="pct"/>
          </w:tcPr>
          <w:p w14:paraId="2CAAC290"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945,4</w:t>
            </w:r>
          </w:p>
        </w:tc>
        <w:tc>
          <w:tcPr>
            <w:tcW w:w="448" w:type="pct"/>
          </w:tcPr>
          <w:p w14:paraId="2DF6E2E8"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144,8</w:t>
            </w:r>
          </w:p>
        </w:tc>
        <w:tc>
          <w:tcPr>
            <w:tcW w:w="451" w:type="pct"/>
          </w:tcPr>
          <w:p w14:paraId="736BBAE4"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153,6</w:t>
            </w:r>
          </w:p>
        </w:tc>
      </w:tr>
      <w:tr w:rsidR="007A52B3" w:rsidRPr="007A52B3" w14:paraId="2FB8FECC" w14:textId="77777777" w:rsidTr="000E06B9">
        <w:tc>
          <w:tcPr>
            <w:tcW w:w="2706" w:type="pct"/>
          </w:tcPr>
          <w:p w14:paraId="66A54E3E" w14:textId="77777777" w:rsidR="00D6697B" w:rsidRPr="007A52B3" w:rsidRDefault="00D6697B" w:rsidP="0025110D">
            <w:pPr>
              <w:jc w:val="right"/>
              <w:rPr>
                <w:rFonts w:ascii="Times New Roman" w:eastAsia="Calibri" w:hAnsi="Times New Roman" w:cs="Times New Roman"/>
                <w:spacing w:val="-2"/>
                <w:sz w:val="18"/>
              </w:rPr>
            </w:pPr>
            <w:r w:rsidRPr="007A52B3">
              <w:rPr>
                <w:rFonts w:ascii="Times New Roman" w:eastAsia="Calibri" w:hAnsi="Times New Roman" w:cs="Times New Roman"/>
                <w:spacing w:val="-2"/>
                <w:sz w:val="18"/>
              </w:rPr>
              <w:t>Итого областной бюджет</w:t>
            </w:r>
          </w:p>
        </w:tc>
        <w:tc>
          <w:tcPr>
            <w:tcW w:w="529" w:type="pct"/>
            <w:vAlign w:val="center"/>
          </w:tcPr>
          <w:p w14:paraId="6EB78393" w14:textId="77777777" w:rsidR="00D6697B" w:rsidRPr="007A52B3" w:rsidRDefault="00D6697B" w:rsidP="0025110D">
            <w:pPr>
              <w:jc w:val="center"/>
              <w:rPr>
                <w:rFonts w:ascii="Times New Roman" w:eastAsia="Calibri" w:hAnsi="Times New Roman" w:cs="Times New Roman"/>
                <w:sz w:val="18"/>
              </w:rPr>
            </w:pPr>
          </w:p>
        </w:tc>
        <w:tc>
          <w:tcPr>
            <w:tcW w:w="422" w:type="pct"/>
          </w:tcPr>
          <w:p w14:paraId="113FA38E"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4 578,4</w:t>
            </w:r>
          </w:p>
        </w:tc>
        <w:tc>
          <w:tcPr>
            <w:tcW w:w="444" w:type="pct"/>
          </w:tcPr>
          <w:p w14:paraId="51722985"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2 139,3</w:t>
            </w:r>
          </w:p>
        </w:tc>
        <w:tc>
          <w:tcPr>
            <w:tcW w:w="448" w:type="pct"/>
          </w:tcPr>
          <w:p w14:paraId="23AFB03B"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2 285,5</w:t>
            </w:r>
          </w:p>
        </w:tc>
        <w:tc>
          <w:tcPr>
            <w:tcW w:w="451" w:type="pct"/>
          </w:tcPr>
          <w:p w14:paraId="260883E7"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153,6</w:t>
            </w:r>
          </w:p>
        </w:tc>
      </w:tr>
      <w:tr w:rsidR="007A52B3" w:rsidRPr="007A52B3" w14:paraId="61F370B7" w14:textId="77777777" w:rsidTr="000E06B9">
        <w:tc>
          <w:tcPr>
            <w:tcW w:w="2706" w:type="pct"/>
          </w:tcPr>
          <w:p w14:paraId="6713B5B1" w14:textId="77777777" w:rsidR="00D6697B" w:rsidRPr="007A52B3" w:rsidRDefault="00D6697B" w:rsidP="0025110D">
            <w:pPr>
              <w:jc w:val="right"/>
              <w:rPr>
                <w:rFonts w:ascii="Times New Roman" w:eastAsia="Calibri" w:hAnsi="Times New Roman" w:cs="Times New Roman"/>
                <w:spacing w:val="-2"/>
                <w:sz w:val="18"/>
              </w:rPr>
            </w:pPr>
            <w:r w:rsidRPr="007A52B3">
              <w:rPr>
                <w:rFonts w:ascii="Times New Roman" w:eastAsia="Calibri" w:hAnsi="Times New Roman" w:cs="Times New Roman"/>
                <w:spacing w:val="-2"/>
                <w:sz w:val="18"/>
              </w:rPr>
              <w:t>Итого консолидированные бюджеты МО</w:t>
            </w:r>
          </w:p>
        </w:tc>
        <w:tc>
          <w:tcPr>
            <w:tcW w:w="529" w:type="pct"/>
            <w:vAlign w:val="center"/>
          </w:tcPr>
          <w:p w14:paraId="7A2E427B" w14:textId="77777777" w:rsidR="00D6697B" w:rsidRPr="007A52B3" w:rsidRDefault="00D6697B" w:rsidP="0025110D">
            <w:pPr>
              <w:jc w:val="center"/>
              <w:rPr>
                <w:rFonts w:ascii="Times New Roman" w:eastAsia="Calibri" w:hAnsi="Times New Roman" w:cs="Times New Roman"/>
                <w:sz w:val="18"/>
              </w:rPr>
            </w:pPr>
          </w:p>
        </w:tc>
        <w:tc>
          <w:tcPr>
            <w:tcW w:w="422" w:type="pct"/>
          </w:tcPr>
          <w:p w14:paraId="5BB95A33"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86,6</w:t>
            </w:r>
          </w:p>
        </w:tc>
        <w:tc>
          <w:tcPr>
            <w:tcW w:w="444" w:type="pct"/>
          </w:tcPr>
          <w:p w14:paraId="70C6378F"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86,6</w:t>
            </w:r>
          </w:p>
        </w:tc>
        <w:tc>
          <w:tcPr>
            <w:tcW w:w="448" w:type="pct"/>
          </w:tcPr>
          <w:p w14:paraId="7F4E4B67"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0</w:t>
            </w:r>
          </w:p>
        </w:tc>
        <w:tc>
          <w:tcPr>
            <w:tcW w:w="451" w:type="pct"/>
          </w:tcPr>
          <w:p w14:paraId="79AFA254"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0</w:t>
            </w:r>
          </w:p>
        </w:tc>
      </w:tr>
      <w:tr w:rsidR="007A52B3" w:rsidRPr="007A52B3" w14:paraId="51C5F4A7" w14:textId="77777777" w:rsidTr="000E06B9">
        <w:tc>
          <w:tcPr>
            <w:tcW w:w="2706" w:type="pct"/>
          </w:tcPr>
          <w:p w14:paraId="53381497" w14:textId="77777777" w:rsidR="00D6697B" w:rsidRPr="007A52B3" w:rsidRDefault="00D6697B" w:rsidP="0025110D">
            <w:pPr>
              <w:rPr>
                <w:rFonts w:ascii="Times New Roman" w:eastAsia="Calibri" w:hAnsi="Times New Roman" w:cs="Times New Roman"/>
                <w:spacing w:val="-2"/>
                <w:sz w:val="18"/>
              </w:rPr>
            </w:pPr>
            <w:r w:rsidRPr="007A52B3">
              <w:rPr>
                <w:rFonts w:ascii="Times New Roman" w:eastAsia="Calibri" w:hAnsi="Times New Roman" w:cs="Times New Roman"/>
                <w:spacing w:val="-2"/>
                <w:sz w:val="18"/>
              </w:rPr>
              <w:t>На базе общеобразовательных организаций созданы и функционируют детские технопарки «Кванториум», всего единиц</w:t>
            </w:r>
          </w:p>
        </w:tc>
        <w:tc>
          <w:tcPr>
            <w:tcW w:w="529" w:type="pct"/>
            <w:vAlign w:val="center"/>
          </w:tcPr>
          <w:p w14:paraId="297AC537"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6</w:t>
            </w:r>
          </w:p>
        </w:tc>
        <w:tc>
          <w:tcPr>
            <w:tcW w:w="422" w:type="pct"/>
          </w:tcPr>
          <w:p w14:paraId="65EC9915" w14:textId="77777777" w:rsidR="00D6697B" w:rsidRPr="007A52B3" w:rsidRDefault="00D6697B" w:rsidP="0025110D">
            <w:pPr>
              <w:jc w:val="center"/>
              <w:rPr>
                <w:rFonts w:ascii="Times New Roman" w:eastAsia="Calibri" w:hAnsi="Times New Roman" w:cs="Times New Roman"/>
                <w:sz w:val="18"/>
              </w:rPr>
            </w:pPr>
          </w:p>
        </w:tc>
        <w:tc>
          <w:tcPr>
            <w:tcW w:w="444" w:type="pct"/>
          </w:tcPr>
          <w:p w14:paraId="40B9AD1F" w14:textId="77777777" w:rsidR="00D6697B" w:rsidRPr="007A52B3" w:rsidRDefault="00D6697B" w:rsidP="0025110D">
            <w:pPr>
              <w:jc w:val="center"/>
              <w:rPr>
                <w:rFonts w:ascii="Times New Roman" w:eastAsia="Calibri" w:hAnsi="Times New Roman" w:cs="Times New Roman"/>
                <w:sz w:val="18"/>
              </w:rPr>
            </w:pPr>
          </w:p>
        </w:tc>
        <w:tc>
          <w:tcPr>
            <w:tcW w:w="448" w:type="pct"/>
          </w:tcPr>
          <w:p w14:paraId="2E3346B8" w14:textId="77777777" w:rsidR="00D6697B" w:rsidRPr="007A52B3" w:rsidRDefault="00D6697B" w:rsidP="0025110D">
            <w:pPr>
              <w:jc w:val="center"/>
              <w:rPr>
                <w:rFonts w:ascii="Times New Roman" w:eastAsia="Calibri" w:hAnsi="Times New Roman" w:cs="Times New Roman"/>
                <w:sz w:val="18"/>
              </w:rPr>
            </w:pPr>
          </w:p>
        </w:tc>
        <w:tc>
          <w:tcPr>
            <w:tcW w:w="451" w:type="pct"/>
          </w:tcPr>
          <w:p w14:paraId="002CCD20" w14:textId="77777777" w:rsidR="00D6697B" w:rsidRPr="007A52B3" w:rsidRDefault="00D6697B" w:rsidP="0025110D">
            <w:pPr>
              <w:jc w:val="center"/>
              <w:rPr>
                <w:rFonts w:ascii="Times New Roman" w:eastAsia="Calibri" w:hAnsi="Times New Roman" w:cs="Times New Roman"/>
                <w:sz w:val="18"/>
              </w:rPr>
            </w:pPr>
          </w:p>
        </w:tc>
      </w:tr>
      <w:tr w:rsidR="007A52B3" w:rsidRPr="007A52B3" w14:paraId="34374985" w14:textId="77777777" w:rsidTr="000E06B9">
        <w:tc>
          <w:tcPr>
            <w:tcW w:w="2706" w:type="pct"/>
          </w:tcPr>
          <w:p w14:paraId="32479512" w14:textId="77777777" w:rsidR="00D6697B" w:rsidRPr="007A52B3" w:rsidRDefault="00D6697B" w:rsidP="0025110D">
            <w:pPr>
              <w:jc w:val="right"/>
              <w:rPr>
                <w:rFonts w:ascii="Times New Roman" w:eastAsia="Calibri" w:hAnsi="Times New Roman" w:cs="Times New Roman"/>
                <w:spacing w:val="-2"/>
                <w:sz w:val="18"/>
              </w:rPr>
            </w:pPr>
            <w:r w:rsidRPr="007A52B3">
              <w:rPr>
                <w:rFonts w:ascii="Times New Roman" w:eastAsia="Calibri" w:hAnsi="Times New Roman" w:cs="Times New Roman"/>
                <w:spacing w:val="-2"/>
                <w:sz w:val="18"/>
              </w:rPr>
              <w:t>Областной бюджет</w:t>
            </w:r>
          </w:p>
        </w:tc>
        <w:tc>
          <w:tcPr>
            <w:tcW w:w="529" w:type="pct"/>
            <w:vAlign w:val="center"/>
          </w:tcPr>
          <w:p w14:paraId="7F2E92B3" w14:textId="77777777" w:rsidR="00D6697B" w:rsidRPr="007A52B3" w:rsidRDefault="00D6697B" w:rsidP="0025110D">
            <w:pPr>
              <w:jc w:val="center"/>
              <w:rPr>
                <w:rFonts w:ascii="Times New Roman" w:eastAsia="Calibri" w:hAnsi="Times New Roman" w:cs="Times New Roman"/>
                <w:sz w:val="18"/>
              </w:rPr>
            </w:pPr>
          </w:p>
        </w:tc>
        <w:tc>
          <w:tcPr>
            <w:tcW w:w="422" w:type="pct"/>
          </w:tcPr>
          <w:p w14:paraId="38BEE1F3"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62,9</w:t>
            </w:r>
          </w:p>
        </w:tc>
        <w:tc>
          <w:tcPr>
            <w:tcW w:w="444" w:type="pct"/>
          </w:tcPr>
          <w:p w14:paraId="0DEF0A1C"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62,9</w:t>
            </w:r>
          </w:p>
        </w:tc>
        <w:tc>
          <w:tcPr>
            <w:tcW w:w="448" w:type="pct"/>
          </w:tcPr>
          <w:p w14:paraId="26639E0E"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w:t>
            </w:r>
          </w:p>
        </w:tc>
        <w:tc>
          <w:tcPr>
            <w:tcW w:w="451" w:type="pct"/>
          </w:tcPr>
          <w:p w14:paraId="56B3364F"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w:t>
            </w:r>
          </w:p>
        </w:tc>
      </w:tr>
      <w:tr w:rsidR="007A52B3" w:rsidRPr="007A52B3" w14:paraId="6D9BF2E0" w14:textId="77777777" w:rsidTr="000E06B9">
        <w:tc>
          <w:tcPr>
            <w:tcW w:w="2706" w:type="pct"/>
          </w:tcPr>
          <w:p w14:paraId="480C3E78" w14:textId="77777777" w:rsidR="00D6697B" w:rsidRPr="007A52B3" w:rsidRDefault="00D6697B" w:rsidP="0025110D">
            <w:pPr>
              <w:rPr>
                <w:rFonts w:ascii="Times New Roman" w:eastAsia="Calibri" w:hAnsi="Times New Roman" w:cs="Times New Roman"/>
                <w:spacing w:val="-2"/>
                <w:sz w:val="18"/>
              </w:rPr>
            </w:pPr>
            <w:r w:rsidRPr="007A52B3">
              <w:rPr>
                <w:rFonts w:ascii="Times New Roman" w:eastAsia="Calibri" w:hAnsi="Times New Roman" w:cs="Times New Roman"/>
                <w:spacing w:val="-2"/>
                <w:sz w:val="18"/>
              </w:rPr>
              <w:t>В общеобразовательных организациях, расположенных в сельской местности и малых городах, созданы и функционируют центры образования естественно-научной и технологической направленностей, всего единиц</w:t>
            </w:r>
          </w:p>
        </w:tc>
        <w:tc>
          <w:tcPr>
            <w:tcW w:w="529" w:type="pct"/>
            <w:vAlign w:val="center"/>
          </w:tcPr>
          <w:p w14:paraId="18C5628E"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46</w:t>
            </w:r>
          </w:p>
        </w:tc>
        <w:tc>
          <w:tcPr>
            <w:tcW w:w="422" w:type="pct"/>
          </w:tcPr>
          <w:p w14:paraId="676296B5" w14:textId="77777777" w:rsidR="00D6697B" w:rsidRPr="007A52B3" w:rsidRDefault="00D6697B" w:rsidP="0025110D">
            <w:pPr>
              <w:jc w:val="center"/>
              <w:rPr>
                <w:rFonts w:ascii="Times New Roman" w:eastAsia="Calibri" w:hAnsi="Times New Roman" w:cs="Times New Roman"/>
                <w:sz w:val="18"/>
              </w:rPr>
            </w:pPr>
          </w:p>
        </w:tc>
        <w:tc>
          <w:tcPr>
            <w:tcW w:w="444" w:type="pct"/>
          </w:tcPr>
          <w:p w14:paraId="4C3C95A4" w14:textId="77777777" w:rsidR="00D6697B" w:rsidRPr="007A52B3" w:rsidRDefault="00D6697B" w:rsidP="0025110D">
            <w:pPr>
              <w:jc w:val="center"/>
              <w:rPr>
                <w:rFonts w:ascii="Times New Roman" w:eastAsia="Calibri" w:hAnsi="Times New Roman" w:cs="Times New Roman"/>
                <w:sz w:val="18"/>
              </w:rPr>
            </w:pPr>
          </w:p>
        </w:tc>
        <w:tc>
          <w:tcPr>
            <w:tcW w:w="448" w:type="pct"/>
          </w:tcPr>
          <w:p w14:paraId="4B458008" w14:textId="77777777" w:rsidR="00D6697B" w:rsidRPr="007A52B3" w:rsidRDefault="00D6697B" w:rsidP="0025110D">
            <w:pPr>
              <w:jc w:val="center"/>
              <w:rPr>
                <w:rFonts w:ascii="Times New Roman" w:eastAsia="Calibri" w:hAnsi="Times New Roman" w:cs="Times New Roman"/>
                <w:sz w:val="18"/>
              </w:rPr>
            </w:pPr>
          </w:p>
        </w:tc>
        <w:tc>
          <w:tcPr>
            <w:tcW w:w="451" w:type="pct"/>
          </w:tcPr>
          <w:p w14:paraId="444D8960" w14:textId="77777777" w:rsidR="00D6697B" w:rsidRPr="007A52B3" w:rsidRDefault="00D6697B" w:rsidP="0025110D">
            <w:pPr>
              <w:jc w:val="center"/>
              <w:rPr>
                <w:rFonts w:ascii="Times New Roman" w:eastAsia="Calibri" w:hAnsi="Times New Roman" w:cs="Times New Roman"/>
                <w:sz w:val="18"/>
              </w:rPr>
            </w:pPr>
          </w:p>
        </w:tc>
      </w:tr>
      <w:tr w:rsidR="007A52B3" w:rsidRPr="007A52B3" w14:paraId="18A40BA5" w14:textId="77777777" w:rsidTr="000E06B9">
        <w:tc>
          <w:tcPr>
            <w:tcW w:w="2706" w:type="pct"/>
          </w:tcPr>
          <w:p w14:paraId="12C174C3" w14:textId="77777777" w:rsidR="00D6697B" w:rsidRPr="007A52B3" w:rsidRDefault="00D6697B" w:rsidP="0025110D">
            <w:pPr>
              <w:jc w:val="right"/>
              <w:rPr>
                <w:rFonts w:ascii="Times New Roman" w:eastAsia="Calibri" w:hAnsi="Times New Roman" w:cs="Times New Roman"/>
                <w:spacing w:val="-2"/>
                <w:sz w:val="18"/>
              </w:rPr>
            </w:pPr>
            <w:r w:rsidRPr="007A52B3">
              <w:rPr>
                <w:rFonts w:ascii="Times New Roman" w:eastAsia="Calibri" w:hAnsi="Times New Roman" w:cs="Times New Roman"/>
                <w:spacing w:val="-2"/>
                <w:sz w:val="18"/>
              </w:rPr>
              <w:t>Областной бюджет</w:t>
            </w:r>
          </w:p>
        </w:tc>
        <w:tc>
          <w:tcPr>
            <w:tcW w:w="529" w:type="pct"/>
            <w:vAlign w:val="center"/>
          </w:tcPr>
          <w:p w14:paraId="22A91A35" w14:textId="77777777" w:rsidR="00D6697B" w:rsidRPr="007A52B3" w:rsidRDefault="00D6697B" w:rsidP="0025110D">
            <w:pPr>
              <w:jc w:val="center"/>
              <w:rPr>
                <w:rFonts w:ascii="Times New Roman" w:eastAsia="Calibri" w:hAnsi="Times New Roman" w:cs="Times New Roman"/>
                <w:sz w:val="18"/>
              </w:rPr>
            </w:pPr>
          </w:p>
        </w:tc>
        <w:tc>
          <w:tcPr>
            <w:tcW w:w="422" w:type="pct"/>
          </w:tcPr>
          <w:p w14:paraId="4C5F3407"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100,9</w:t>
            </w:r>
          </w:p>
        </w:tc>
        <w:tc>
          <w:tcPr>
            <w:tcW w:w="444" w:type="pct"/>
          </w:tcPr>
          <w:p w14:paraId="7B5BC309"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100,9</w:t>
            </w:r>
          </w:p>
        </w:tc>
        <w:tc>
          <w:tcPr>
            <w:tcW w:w="448" w:type="pct"/>
          </w:tcPr>
          <w:p w14:paraId="0A562FF3"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w:t>
            </w:r>
          </w:p>
        </w:tc>
        <w:tc>
          <w:tcPr>
            <w:tcW w:w="451" w:type="pct"/>
          </w:tcPr>
          <w:p w14:paraId="277A4489"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w:t>
            </w:r>
          </w:p>
        </w:tc>
      </w:tr>
      <w:tr w:rsidR="007A52B3" w:rsidRPr="007A52B3" w14:paraId="297BF415" w14:textId="77777777" w:rsidTr="000E06B9">
        <w:tc>
          <w:tcPr>
            <w:tcW w:w="2706" w:type="pct"/>
          </w:tcPr>
          <w:p w14:paraId="685F848B" w14:textId="77777777" w:rsidR="00D6697B" w:rsidRPr="007A52B3" w:rsidRDefault="00D6697B" w:rsidP="0025110D">
            <w:pPr>
              <w:rPr>
                <w:rFonts w:ascii="Times New Roman" w:eastAsia="Calibri" w:hAnsi="Times New Roman" w:cs="Times New Roman"/>
                <w:spacing w:val="-2"/>
                <w:sz w:val="18"/>
              </w:rPr>
            </w:pPr>
            <w:r w:rsidRPr="007A52B3">
              <w:rPr>
                <w:rFonts w:ascii="Times New Roman" w:eastAsia="Calibri" w:hAnsi="Times New Roman" w:cs="Times New Roman"/>
                <w:spacing w:val="-2"/>
                <w:sz w:val="18"/>
              </w:rPr>
              <w:t>Обеспечена реализация мероприятий по осуществлению единовременных компенсационных выплат учителям, прибывшим (переехавшим) на работу в сельские населенные пункты, либо рабочие поселки, либо поселки городского типа, либо города с населением до 50 тыс. человек, человек</w:t>
            </w:r>
          </w:p>
        </w:tc>
        <w:tc>
          <w:tcPr>
            <w:tcW w:w="529" w:type="pct"/>
            <w:vAlign w:val="center"/>
          </w:tcPr>
          <w:p w14:paraId="336CACE7"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23</w:t>
            </w:r>
          </w:p>
        </w:tc>
        <w:tc>
          <w:tcPr>
            <w:tcW w:w="422" w:type="pct"/>
          </w:tcPr>
          <w:p w14:paraId="6B31DCAD" w14:textId="77777777" w:rsidR="00D6697B" w:rsidRPr="007A52B3" w:rsidRDefault="00D6697B" w:rsidP="0025110D">
            <w:pPr>
              <w:jc w:val="center"/>
              <w:rPr>
                <w:rFonts w:ascii="Times New Roman" w:eastAsia="Calibri" w:hAnsi="Times New Roman" w:cs="Times New Roman"/>
                <w:sz w:val="18"/>
              </w:rPr>
            </w:pPr>
          </w:p>
        </w:tc>
        <w:tc>
          <w:tcPr>
            <w:tcW w:w="444" w:type="pct"/>
          </w:tcPr>
          <w:p w14:paraId="72EBD2FA" w14:textId="77777777" w:rsidR="00D6697B" w:rsidRPr="007A52B3" w:rsidRDefault="00D6697B" w:rsidP="0025110D">
            <w:pPr>
              <w:jc w:val="center"/>
              <w:rPr>
                <w:rFonts w:ascii="Times New Roman" w:eastAsia="Calibri" w:hAnsi="Times New Roman" w:cs="Times New Roman"/>
                <w:sz w:val="18"/>
              </w:rPr>
            </w:pPr>
          </w:p>
        </w:tc>
        <w:tc>
          <w:tcPr>
            <w:tcW w:w="448" w:type="pct"/>
          </w:tcPr>
          <w:p w14:paraId="5C09C405" w14:textId="77777777" w:rsidR="00D6697B" w:rsidRPr="007A52B3" w:rsidRDefault="00D6697B" w:rsidP="0025110D">
            <w:pPr>
              <w:jc w:val="center"/>
              <w:rPr>
                <w:rFonts w:ascii="Times New Roman" w:eastAsia="Calibri" w:hAnsi="Times New Roman" w:cs="Times New Roman"/>
                <w:sz w:val="18"/>
              </w:rPr>
            </w:pPr>
          </w:p>
        </w:tc>
        <w:tc>
          <w:tcPr>
            <w:tcW w:w="451" w:type="pct"/>
          </w:tcPr>
          <w:p w14:paraId="7DB1CFC0" w14:textId="77777777" w:rsidR="00D6697B" w:rsidRPr="007A52B3" w:rsidRDefault="00D6697B" w:rsidP="0025110D">
            <w:pPr>
              <w:jc w:val="center"/>
              <w:rPr>
                <w:rFonts w:ascii="Times New Roman" w:eastAsia="Calibri" w:hAnsi="Times New Roman" w:cs="Times New Roman"/>
                <w:sz w:val="18"/>
              </w:rPr>
            </w:pPr>
          </w:p>
        </w:tc>
      </w:tr>
      <w:tr w:rsidR="007A52B3" w:rsidRPr="007A52B3" w14:paraId="7B69CDEE" w14:textId="77777777" w:rsidTr="000E06B9">
        <w:tc>
          <w:tcPr>
            <w:tcW w:w="2706" w:type="pct"/>
          </w:tcPr>
          <w:p w14:paraId="134FA2DF" w14:textId="77777777" w:rsidR="00D6697B" w:rsidRPr="007A52B3" w:rsidRDefault="00D6697B" w:rsidP="0025110D">
            <w:pPr>
              <w:jc w:val="right"/>
              <w:rPr>
                <w:rFonts w:ascii="Times New Roman" w:eastAsia="Calibri" w:hAnsi="Times New Roman" w:cs="Times New Roman"/>
                <w:spacing w:val="-2"/>
                <w:sz w:val="18"/>
              </w:rPr>
            </w:pPr>
            <w:r w:rsidRPr="007A52B3">
              <w:rPr>
                <w:rFonts w:ascii="Times New Roman" w:eastAsia="Calibri" w:hAnsi="Times New Roman" w:cs="Times New Roman"/>
                <w:spacing w:val="-2"/>
                <w:sz w:val="18"/>
              </w:rPr>
              <w:t>Областной бюджет</w:t>
            </w:r>
          </w:p>
        </w:tc>
        <w:tc>
          <w:tcPr>
            <w:tcW w:w="529" w:type="pct"/>
            <w:vAlign w:val="center"/>
          </w:tcPr>
          <w:p w14:paraId="7128054C" w14:textId="77777777" w:rsidR="00D6697B" w:rsidRPr="007A52B3" w:rsidRDefault="00D6697B" w:rsidP="0025110D">
            <w:pPr>
              <w:jc w:val="center"/>
              <w:rPr>
                <w:rFonts w:ascii="Times New Roman" w:eastAsia="Calibri" w:hAnsi="Times New Roman" w:cs="Times New Roman"/>
                <w:sz w:val="18"/>
              </w:rPr>
            </w:pPr>
          </w:p>
        </w:tc>
        <w:tc>
          <w:tcPr>
            <w:tcW w:w="422" w:type="pct"/>
          </w:tcPr>
          <w:p w14:paraId="27602EF8"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23,0</w:t>
            </w:r>
          </w:p>
        </w:tc>
        <w:tc>
          <w:tcPr>
            <w:tcW w:w="444" w:type="pct"/>
          </w:tcPr>
          <w:p w14:paraId="2FF6AB66"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23,0</w:t>
            </w:r>
          </w:p>
        </w:tc>
        <w:tc>
          <w:tcPr>
            <w:tcW w:w="448" w:type="pct"/>
          </w:tcPr>
          <w:p w14:paraId="251A3096"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w:t>
            </w:r>
          </w:p>
        </w:tc>
        <w:tc>
          <w:tcPr>
            <w:tcW w:w="451" w:type="pct"/>
          </w:tcPr>
          <w:p w14:paraId="78C6BDBC"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w:t>
            </w:r>
          </w:p>
        </w:tc>
      </w:tr>
      <w:tr w:rsidR="007A52B3" w:rsidRPr="007A52B3" w14:paraId="722824C7" w14:textId="77777777" w:rsidTr="000E06B9">
        <w:tc>
          <w:tcPr>
            <w:tcW w:w="2706" w:type="pct"/>
            <w:vAlign w:val="center"/>
          </w:tcPr>
          <w:p w14:paraId="250E0E63" w14:textId="77777777" w:rsidR="00D6697B" w:rsidRPr="007A52B3" w:rsidRDefault="00D6697B" w:rsidP="0025110D">
            <w:pPr>
              <w:jc w:val="right"/>
              <w:rPr>
                <w:rFonts w:ascii="Times New Roman" w:eastAsia="Calibri" w:hAnsi="Times New Roman" w:cs="Times New Roman"/>
                <w:spacing w:val="-2"/>
                <w:sz w:val="18"/>
                <w:szCs w:val="18"/>
              </w:rPr>
            </w:pPr>
            <w:r w:rsidRPr="007A52B3">
              <w:rPr>
                <w:rFonts w:ascii="Times New Roman" w:hAnsi="Times New Roman" w:cs="Times New Roman"/>
                <w:sz w:val="18"/>
                <w:szCs w:val="18"/>
              </w:rPr>
              <w:t>Итого по региональному проекту:</w:t>
            </w:r>
          </w:p>
        </w:tc>
        <w:tc>
          <w:tcPr>
            <w:tcW w:w="529" w:type="pct"/>
            <w:vAlign w:val="center"/>
          </w:tcPr>
          <w:p w14:paraId="274AA73C" w14:textId="77777777" w:rsidR="00D6697B" w:rsidRPr="007A52B3" w:rsidRDefault="00D6697B" w:rsidP="0025110D">
            <w:pPr>
              <w:jc w:val="center"/>
              <w:rPr>
                <w:rFonts w:ascii="Times New Roman" w:eastAsia="Calibri" w:hAnsi="Times New Roman" w:cs="Times New Roman"/>
                <w:sz w:val="18"/>
              </w:rPr>
            </w:pPr>
          </w:p>
        </w:tc>
        <w:tc>
          <w:tcPr>
            <w:tcW w:w="422" w:type="pct"/>
          </w:tcPr>
          <w:p w14:paraId="75FE7645"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4 765,3</w:t>
            </w:r>
          </w:p>
        </w:tc>
        <w:tc>
          <w:tcPr>
            <w:tcW w:w="444" w:type="pct"/>
          </w:tcPr>
          <w:p w14:paraId="3E0C2E3A"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2 326,2</w:t>
            </w:r>
          </w:p>
        </w:tc>
        <w:tc>
          <w:tcPr>
            <w:tcW w:w="448" w:type="pct"/>
          </w:tcPr>
          <w:p w14:paraId="745635F8"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2 285,5</w:t>
            </w:r>
          </w:p>
        </w:tc>
        <w:tc>
          <w:tcPr>
            <w:tcW w:w="451" w:type="pct"/>
          </w:tcPr>
          <w:p w14:paraId="2A614F33"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153,6</w:t>
            </w:r>
          </w:p>
        </w:tc>
      </w:tr>
      <w:tr w:rsidR="007A52B3" w:rsidRPr="007A52B3" w14:paraId="3093E742" w14:textId="77777777" w:rsidTr="000E06B9">
        <w:tc>
          <w:tcPr>
            <w:tcW w:w="2706" w:type="pct"/>
            <w:vAlign w:val="center"/>
          </w:tcPr>
          <w:p w14:paraId="0917CA8D" w14:textId="77777777" w:rsidR="00D6697B" w:rsidRPr="007A52B3" w:rsidRDefault="00D6697B" w:rsidP="0025110D">
            <w:pPr>
              <w:jc w:val="right"/>
              <w:rPr>
                <w:rFonts w:ascii="Times New Roman" w:eastAsia="Calibri" w:hAnsi="Times New Roman" w:cs="Times New Roman"/>
                <w:spacing w:val="-2"/>
                <w:sz w:val="18"/>
                <w:szCs w:val="18"/>
              </w:rPr>
            </w:pPr>
            <w:r w:rsidRPr="007A52B3">
              <w:rPr>
                <w:rFonts w:ascii="Times New Roman" w:hAnsi="Times New Roman" w:cs="Times New Roman"/>
                <w:sz w:val="18"/>
                <w:szCs w:val="18"/>
              </w:rPr>
              <w:t>Областной бюджет</w:t>
            </w:r>
          </w:p>
        </w:tc>
        <w:tc>
          <w:tcPr>
            <w:tcW w:w="529" w:type="pct"/>
            <w:vAlign w:val="center"/>
          </w:tcPr>
          <w:p w14:paraId="70C23832" w14:textId="77777777" w:rsidR="00D6697B" w:rsidRPr="007A52B3" w:rsidRDefault="00D6697B" w:rsidP="0025110D">
            <w:pPr>
              <w:jc w:val="center"/>
              <w:rPr>
                <w:rFonts w:ascii="Times New Roman" w:eastAsia="Calibri" w:hAnsi="Times New Roman" w:cs="Times New Roman"/>
                <w:sz w:val="18"/>
              </w:rPr>
            </w:pPr>
          </w:p>
        </w:tc>
        <w:tc>
          <w:tcPr>
            <w:tcW w:w="422" w:type="pct"/>
          </w:tcPr>
          <w:p w14:paraId="65F2C01C"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4 765,2</w:t>
            </w:r>
          </w:p>
        </w:tc>
        <w:tc>
          <w:tcPr>
            <w:tcW w:w="444" w:type="pct"/>
          </w:tcPr>
          <w:p w14:paraId="2CC0EC62"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2 326,1</w:t>
            </w:r>
          </w:p>
        </w:tc>
        <w:tc>
          <w:tcPr>
            <w:tcW w:w="448" w:type="pct"/>
          </w:tcPr>
          <w:p w14:paraId="003928E6"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2 285,5</w:t>
            </w:r>
          </w:p>
        </w:tc>
        <w:tc>
          <w:tcPr>
            <w:tcW w:w="451" w:type="pct"/>
          </w:tcPr>
          <w:p w14:paraId="2BE2A2FF"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153,6</w:t>
            </w:r>
          </w:p>
        </w:tc>
      </w:tr>
      <w:tr w:rsidR="007A52B3" w:rsidRPr="007A52B3" w14:paraId="67EEDB78" w14:textId="77777777" w:rsidTr="000E06B9">
        <w:tc>
          <w:tcPr>
            <w:tcW w:w="2706" w:type="pct"/>
            <w:vAlign w:val="center"/>
          </w:tcPr>
          <w:p w14:paraId="351B8FF1" w14:textId="77777777" w:rsidR="00D6697B" w:rsidRPr="007A52B3" w:rsidRDefault="00D6697B" w:rsidP="0025110D">
            <w:pPr>
              <w:jc w:val="right"/>
              <w:rPr>
                <w:rFonts w:ascii="Times New Roman" w:hAnsi="Times New Roman" w:cs="Times New Roman"/>
                <w:sz w:val="18"/>
                <w:szCs w:val="18"/>
              </w:rPr>
            </w:pPr>
            <w:r w:rsidRPr="007A52B3">
              <w:rPr>
                <w:rFonts w:ascii="Times New Roman" w:hAnsi="Times New Roman" w:cs="Times New Roman"/>
                <w:sz w:val="18"/>
                <w:szCs w:val="18"/>
              </w:rPr>
              <w:t>Итого консолидированные бюджеты МО</w:t>
            </w:r>
          </w:p>
        </w:tc>
        <w:tc>
          <w:tcPr>
            <w:tcW w:w="529" w:type="pct"/>
            <w:vAlign w:val="center"/>
          </w:tcPr>
          <w:p w14:paraId="7D6DD688" w14:textId="77777777" w:rsidR="00D6697B" w:rsidRPr="007A52B3" w:rsidRDefault="00D6697B" w:rsidP="0025110D">
            <w:pPr>
              <w:jc w:val="center"/>
              <w:rPr>
                <w:rFonts w:ascii="Times New Roman" w:eastAsia="Calibri" w:hAnsi="Times New Roman" w:cs="Times New Roman"/>
                <w:sz w:val="18"/>
              </w:rPr>
            </w:pPr>
          </w:p>
        </w:tc>
        <w:tc>
          <w:tcPr>
            <w:tcW w:w="422" w:type="pct"/>
          </w:tcPr>
          <w:p w14:paraId="79CC1245"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86,6</w:t>
            </w:r>
          </w:p>
        </w:tc>
        <w:tc>
          <w:tcPr>
            <w:tcW w:w="444" w:type="pct"/>
          </w:tcPr>
          <w:p w14:paraId="24E5CC71"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86,6</w:t>
            </w:r>
          </w:p>
        </w:tc>
        <w:tc>
          <w:tcPr>
            <w:tcW w:w="448" w:type="pct"/>
          </w:tcPr>
          <w:p w14:paraId="1EE0C9C5"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w:t>
            </w:r>
          </w:p>
        </w:tc>
        <w:tc>
          <w:tcPr>
            <w:tcW w:w="451" w:type="pct"/>
          </w:tcPr>
          <w:p w14:paraId="30A93F51"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w:t>
            </w:r>
          </w:p>
        </w:tc>
      </w:tr>
    </w:tbl>
    <w:p w14:paraId="51666AA7" w14:textId="77777777" w:rsidR="00D6697B" w:rsidRPr="007A52B3" w:rsidRDefault="00D6697B" w:rsidP="00230A26">
      <w:pPr>
        <w:jc w:val="both"/>
        <w:rPr>
          <w:sz w:val="20"/>
          <w:szCs w:val="28"/>
        </w:rPr>
      </w:pPr>
      <w:r w:rsidRPr="007A52B3">
        <w:rPr>
          <w:sz w:val="20"/>
          <w:szCs w:val="28"/>
        </w:rPr>
        <w:t>* Данное мероприятие реализуется путем заключения концессионного соглашения</w:t>
      </w:r>
    </w:p>
    <w:p w14:paraId="61165D43" w14:textId="77777777" w:rsidR="00D6697B" w:rsidRPr="007A52B3" w:rsidRDefault="00D6697B" w:rsidP="00D6697B">
      <w:pPr>
        <w:spacing w:line="240" w:lineRule="exact"/>
        <w:ind w:firstLine="709"/>
        <w:contextualSpacing/>
        <w:jc w:val="both"/>
        <w:rPr>
          <w:sz w:val="28"/>
          <w:szCs w:val="28"/>
          <w:highlight w:val="cyan"/>
        </w:rPr>
      </w:pPr>
    </w:p>
    <w:p w14:paraId="3204AFF4" w14:textId="17628819" w:rsidR="00D6697B" w:rsidRPr="007A52B3" w:rsidRDefault="00D6697B" w:rsidP="00D6697B">
      <w:pPr>
        <w:ind w:firstLine="709"/>
        <w:jc w:val="both"/>
        <w:rPr>
          <w:sz w:val="28"/>
          <w:szCs w:val="28"/>
        </w:rPr>
      </w:pPr>
      <w:r w:rsidRPr="007A52B3">
        <w:rPr>
          <w:sz w:val="28"/>
          <w:szCs w:val="28"/>
        </w:rPr>
        <w:t xml:space="preserve">В приложении № 7 </w:t>
      </w:r>
      <w:r w:rsidR="00230A26" w:rsidRPr="007A52B3">
        <w:rPr>
          <w:sz w:val="28"/>
          <w:szCs w:val="28"/>
        </w:rPr>
        <w:t xml:space="preserve">к </w:t>
      </w:r>
      <w:r w:rsidRPr="007A52B3">
        <w:rPr>
          <w:sz w:val="28"/>
          <w:szCs w:val="28"/>
        </w:rPr>
        <w:t>законопроект</w:t>
      </w:r>
      <w:r w:rsidR="00230A26" w:rsidRPr="007A52B3">
        <w:rPr>
          <w:sz w:val="28"/>
          <w:szCs w:val="28"/>
        </w:rPr>
        <w:t>у</w:t>
      </w:r>
      <w:r w:rsidRPr="007A52B3">
        <w:rPr>
          <w:sz w:val="28"/>
          <w:szCs w:val="28"/>
        </w:rPr>
        <w:t xml:space="preserve"> на реализацию мероприятий регпроекта в 2024 году предусмотрены ассигнования, соответствующие РП «Со</w:t>
      </w:r>
      <w:r w:rsidR="00230A26" w:rsidRPr="007A52B3">
        <w:rPr>
          <w:sz w:val="28"/>
          <w:szCs w:val="28"/>
        </w:rPr>
        <w:t>временная школа» – 2 326,2 млн.</w:t>
      </w:r>
      <w:r w:rsidR="009F1C72" w:rsidRPr="007A52B3">
        <w:rPr>
          <w:sz w:val="28"/>
          <w:szCs w:val="28"/>
        </w:rPr>
        <w:t>руб.</w:t>
      </w:r>
    </w:p>
    <w:p w14:paraId="78DEEA98" w14:textId="08E68CC5" w:rsidR="00D6697B" w:rsidRPr="007A52B3" w:rsidRDefault="00D6697B" w:rsidP="00D6697B">
      <w:pPr>
        <w:ind w:firstLine="709"/>
        <w:jc w:val="both"/>
        <w:rPr>
          <w:sz w:val="28"/>
          <w:szCs w:val="28"/>
        </w:rPr>
      </w:pPr>
      <w:r w:rsidRPr="007A52B3">
        <w:rPr>
          <w:sz w:val="28"/>
          <w:szCs w:val="28"/>
        </w:rPr>
        <w:t xml:space="preserve">Согласно ОАИП в составе законопроекта за счет финансового обеспечения РП «Современная школа» предусмотрены следующие 6 мероприятий в рамках капитальных вложений (таблица </w:t>
      </w:r>
      <w:r w:rsidR="00C207B9" w:rsidRPr="007A52B3">
        <w:rPr>
          <w:sz w:val="28"/>
          <w:szCs w:val="28"/>
        </w:rPr>
        <w:t>165</w:t>
      </w:r>
      <w:r w:rsidRPr="007A52B3">
        <w:rPr>
          <w:sz w:val="28"/>
          <w:szCs w:val="28"/>
        </w:rPr>
        <w:t>):</w:t>
      </w:r>
    </w:p>
    <w:p w14:paraId="5243440F" w14:textId="77777777" w:rsidR="00C207B9" w:rsidRPr="007A52B3" w:rsidRDefault="00C207B9" w:rsidP="00230A26"/>
    <w:p w14:paraId="56822526" w14:textId="7E846B55" w:rsidR="00D6697B" w:rsidRPr="007A52B3" w:rsidRDefault="00230A26" w:rsidP="00230A26">
      <w:pPr>
        <w:rPr>
          <w:rFonts w:eastAsia="Calibri"/>
        </w:rPr>
      </w:pPr>
      <w:r w:rsidRPr="007A52B3">
        <w:t xml:space="preserve">Таблица </w:t>
      </w:r>
      <w:r w:rsidR="00115C25" w:rsidRPr="007A52B3">
        <w:rPr>
          <w:noProof/>
        </w:rPr>
        <w:fldChar w:fldCharType="begin"/>
      </w:r>
      <w:r w:rsidR="00115C25" w:rsidRPr="007A52B3">
        <w:rPr>
          <w:noProof/>
        </w:rPr>
        <w:instrText xml:space="preserve"> SEQ Таблица \* ARABIC </w:instrText>
      </w:r>
      <w:r w:rsidR="00115C25" w:rsidRPr="007A52B3">
        <w:rPr>
          <w:noProof/>
        </w:rPr>
        <w:fldChar w:fldCharType="separate"/>
      </w:r>
      <w:r w:rsidR="00C207B9" w:rsidRPr="007A52B3">
        <w:rPr>
          <w:noProof/>
        </w:rPr>
        <w:t>165</w:t>
      </w:r>
      <w:r w:rsidR="00115C25" w:rsidRPr="007A52B3">
        <w:rPr>
          <w:noProof/>
        </w:rPr>
        <w:fldChar w:fldCharType="end"/>
      </w:r>
      <w:r w:rsidRPr="007A52B3">
        <w:t xml:space="preserve">. </w:t>
      </w:r>
      <w:r w:rsidR="00D6697B" w:rsidRPr="007A52B3">
        <w:rPr>
          <w:rFonts w:eastAsia="Calibri"/>
        </w:rPr>
        <w:t xml:space="preserve">Направления расходования средств </w:t>
      </w:r>
      <w:r w:rsidR="00D6697B" w:rsidRPr="007A52B3">
        <w:rPr>
          <w:rFonts w:eastAsia="Calibri"/>
          <w:bCs/>
        </w:rPr>
        <w:t>РП «Современная школа»</w:t>
      </w:r>
      <w:r w:rsidR="00D6697B" w:rsidRPr="007A52B3">
        <w:rPr>
          <w:rFonts w:eastAsia="Calibri"/>
        </w:rPr>
        <w:t xml:space="preserve"> в 2024</w:t>
      </w:r>
      <w:r w:rsidRPr="007A52B3">
        <w:rPr>
          <w:rFonts w:eastAsia="Calibri"/>
        </w:rPr>
        <w:t xml:space="preserve"> – 2025 годах, млн.</w:t>
      </w:r>
      <w:r w:rsidR="00D6697B" w:rsidRPr="007A52B3">
        <w:rPr>
          <w:rFonts w:eastAsia="Calibri"/>
        </w:rPr>
        <w:t>руб.</w:t>
      </w:r>
    </w:p>
    <w:tbl>
      <w:tblPr>
        <w:tblStyle w:val="2b"/>
        <w:tblW w:w="4996" w:type="pct"/>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5088"/>
        <w:gridCol w:w="729"/>
        <w:gridCol w:w="671"/>
        <w:gridCol w:w="771"/>
        <w:gridCol w:w="544"/>
        <w:gridCol w:w="757"/>
        <w:gridCol w:w="757"/>
      </w:tblGrid>
      <w:tr w:rsidR="007A52B3" w:rsidRPr="007A52B3" w14:paraId="41494113" w14:textId="77777777" w:rsidTr="00ED027F">
        <w:trPr>
          <w:tblHeader/>
        </w:trPr>
        <w:tc>
          <w:tcPr>
            <w:tcW w:w="2730" w:type="pct"/>
            <w:vMerge w:val="restart"/>
          </w:tcPr>
          <w:p w14:paraId="59D813A5" w14:textId="77777777" w:rsidR="00D6697B" w:rsidRPr="007A52B3" w:rsidRDefault="00D6697B" w:rsidP="00230A26">
            <w:pPr>
              <w:jc w:val="center"/>
              <w:rPr>
                <w:rFonts w:ascii="Times New Roman" w:eastAsia="Calibri" w:hAnsi="Times New Roman" w:cs="Times New Roman"/>
                <w:sz w:val="18"/>
                <w:szCs w:val="18"/>
              </w:rPr>
            </w:pPr>
            <w:r w:rsidRPr="007A52B3">
              <w:rPr>
                <w:rFonts w:ascii="Times New Roman" w:eastAsia="Calibri" w:hAnsi="Times New Roman" w:cs="Times New Roman"/>
                <w:sz w:val="18"/>
                <w:szCs w:val="18"/>
              </w:rPr>
              <w:t>Наименование объекта капитального строительства</w:t>
            </w:r>
          </w:p>
        </w:tc>
        <w:tc>
          <w:tcPr>
            <w:tcW w:w="1165" w:type="pct"/>
            <w:gridSpan w:val="3"/>
          </w:tcPr>
          <w:p w14:paraId="51768FE9" w14:textId="77777777" w:rsidR="00D6697B" w:rsidRPr="007A52B3" w:rsidRDefault="00D6697B" w:rsidP="0025110D">
            <w:pPr>
              <w:jc w:val="center"/>
              <w:rPr>
                <w:rFonts w:ascii="Times New Roman" w:eastAsia="Calibri" w:hAnsi="Times New Roman" w:cs="Times New Roman"/>
                <w:sz w:val="18"/>
                <w:szCs w:val="18"/>
              </w:rPr>
            </w:pPr>
            <w:r w:rsidRPr="007A52B3">
              <w:rPr>
                <w:rFonts w:ascii="Times New Roman" w:eastAsia="Calibri" w:hAnsi="Times New Roman" w:cs="Times New Roman"/>
                <w:sz w:val="18"/>
                <w:szCs w:val="18"/>
              </w:rPr>
              <w:t>2024 год</w:t>
            </w:r>
          </w:p>
        </w:tc>
        <w:tc>
          <w:tcPr>
            <w:tcW w:w="1104" w:type="pct"/>
            <w:gridSpan w:val="3"/>
          </w:tcPr>
          <w:p w14:paraId="4C7BB7DC" w14:textId="77777777" w:rsidR="00D6697B" w:rsidRPr="007A52B3" w:rsidRDefault="00D6697B" w:rsidP="0025110D">
            <w:pPr>
              <w:jc w:val="center"/>
              <w:rPr>
                <w:rFonts w:ascii="Times New Roman" w:eastAsia="Calibri" w:hAnsi="Times New Roman" w:cs="Times New Roman"/>
                <w:sz w:val="18"/>
                <w:szCs w:val="18"/>
              </w:rPr>
            </w:pPr>
            <w:r w:rsidRPr="007A52B3">
              <w:rPr>
                <w:rFonts w:ascii="Times New Roman" w:eastAsia="Calibri" w:hAnsi="Times New Roman" w:cs="Times New Roman"/>
                <w:sz w:val="18"/>
                <w:szCs w:val="18"/>
              </w:rPr>
              <w:t>2025 год</w:t>
            </w:r>
          </w:p>
        </w:tc>
      </w:tr>
      <w:tr w:rsidR="007A52B3" w:rsidRPr="007A52B3" w14:paraId="4A178A99" w14:textId="77777777" w:rsidTr="00ED027F">
        <w:trPr>
          <w:tblHeader/>
        </w:trPr>
        <w:tc>
          <w:tcPr>
            <w:tcW w:w="2730" w:type="pct"/>
            <w:vMerge/>
          </w:tcPr>
          <w:p w14:paraId="32523AB0" w14:textId="77777777" w:rsidR="00D6697B" w:rsidRPr="007A52B3" w:rsidRDefault="00D6697B" w:rsidP="0025110D">
            <w:pPr>
              <w:jc w:val="both"/>
              <w:rPr>
                <w:rFonts w:ascii="Times New Roman" w:eastAsia="Calibri" w:hAnsi="Times New Roman" w:cs="Times New Roman"/>
                <w:sz w:val="18"/>
                <w:szCs w:val="18"/>
              </w:rPr>
            </w:pPr>
          </w:p>
        </w:tc>
        <w:tc>
          <w:tcPr>
            <w:tcW w:w="391" w:type="pct"/>
          </w:tcPr>
          <w:p w14:paraId="17A2420A" w14:textId="77777777" w:rsidR="00D6697B" w:rsidRPr="007A52B3" w:rsidRDefault="00D6697B" w:rsidP="0025110D">
            <w:pPr>
              <w:jc w:val="center"/>
              <w:rPr>
                <w:rFonts w:ascii="Times New Roman" w:eastAsia="Calibri" w:hAnsi="Times New Roman" w:cs="Times New Roman"/>
                <w:sz w:val="18"/>
                <w:szCs w:val="18"/>
              </w:rPr>
            </w:pPr>
            <w:r w:rsidRPr="007A52B3">
              <w:rPr>
                <w:rFonts w:ascii="Times New Roman" w:eastAsia="Calibri" w:hAnsi="Times New Roman" w:cs="Times New Roman"/>
                <w:sz w:val="18"/>
                <w:szCs w:val="18"/>
              </w:rPr>
              <w:t>ФБ</w:t>
            </w:r>
          </w:p>
        </w:tc>
        <w:tc>
          <w:tcPr>
            <w:tcW w:w="360" w:type="pct"/>
          </w:tcPr>
          <w:p w14:paraId="46CC33C7" w14:textId="77777777" w:rsidR="00D6697B" w:rsidRPr="007A52B3" w:rsidRDefault="00D6697B" w:rsidP="0025110D">
            <w:pPr>
              <w:jc w:val="center"/>
              <w:rPr>
                <w:rFonts w:ascii="Times New Roman" w:eastAsia="Calibri" w:hAnsi="Times New Roman" w:cs="Times New Roman"/>
                <w:sz w:val="18"/>
                <w:szCs w:val="18"/>
              </w:rPr>
            </w:pPr>
            <w:r w:rsidRPr="007A52B3">
              <w:rPr>
                <w:rFonts w:ascii="Times New Roman" w:eastAsia="Calibri" w:hAnsi="Times New Roman" w:cs="Times New Roman"/>
                <w:sz w:val="18"/>
                <w:szCs w:val="18"/>
              </w:rPr>
              <w:t>ОБ</w:t>
            </w:r>
          </w:p>
        </w:tc>
        <w:tc>
          <w:tcPr>
            <w:tcW w:w="414" w:type="pct"/>
          </w:tcPr>
          <w:p w14:paraId="22EB3156" w14:textId="77777777" w:rsidR="00D6697B" w:rsidRPr="007A52B3" w:rsidRDefault="00D6697B" w:rsidP="0025110D">
            <w:pPr>
              <w:jc w:val="center"/>
              <w:rPr>
                <w:rFonts w:ascii="Times New Roman" w:eastAsia="Calibri" w:hAnsi="Times New Roman" w:cs="Times New Roman"/>
                <w:sz w:val="18"/>
                <w:szCs w:val="18"/>
              </w:rPr>
            </w:pPr>
            <w:r w:rsidRPr="007A52B3">
              <w:rPr>
                <w:rFonts w:ascii="Times New Roman" w:eastAsia="Calibri" w:hAnsi="Times New Roman" w:cs="Times New Roman"/>
                <w:sz w:val="18"/>
                <w:szCs w:val="18"/>
              </w:rPr>
              <w:t>всего</w:t>
            </w:r>
          </w:p>
        </w:tc>
        <w:tc>
          <w:tcPr>
            <w:tcW w:w="292" w:type="pct"/>
          </w:tcPr>
          <w:p w14:paraId="33D07421" w14:textId="77777777" w:rsidR="00D6697B" w:rsidRPr="007A52B3" w:rsidRDefault="00D6697B" w:rsidP="0025110D">
            <w:pPr>
              <w:jc w:val="center"/>
              <w:rPr>
                <w:rFonts w:ascii="Times New Roman" w:eastAsia="Calibri" w:hAnsi="Times New Roman" w:cs="Times New Roman"/>
                <w:sz w:val="18"/>
                <w:szCs w:val="18"/>
              </w:rPr>
            </w:pPr>
            <w:r w:rsidRPr="007A52B3">
              <w:rPr>
                <w:rFonts w:ascii="Times New Roman" w:eastAsia="Calibri" w:hAnsi="Times New Roman" w:cs="Times New Roman"/>
                <w:sz w:val="18"/>
                <w:szCs w:val="18"/>
              </w:rPr>
              <w:t>ФБ</w:t>
            </w:r>
          </w:p>
        </w:tc>
        <w:tc>
          <w:tcPr>
            <w:tcW w:w="406" w:type="pct"/>
          </w:tcPr>
          <w:p w14:paraId="5F03DF31" w14:textId="77777777" w:rsidR="00D6697B" w:rsidRPr="007A52B3" w:rsidRDefault="00D6697B" w:rsidP="0025110D">
            <w:pPr>
              <w:jc w:val="center"/>
              <w:rPr>
                <w:rFonts w:ascii="Times New Roman" w:eastAsia="Calibri" w:hAnsi="Times New Roman" w:cs="Times New Roman"/>
                <w:sz w:val="18"/>
                <w:szCs w:val="18"/>
              </w:rPr>
            </w:pPr>
            <w:r w:rsidRPr="007A52B3">
              <w:rPr>
                <w:rFonts w:ascii="Times New Roman" w:eastAsia="Calibri" w:hAnsi="Times New Roman" w:cs="Times New Roman"/>
                <w:sz w:val="18"/>
                <w:szCs w:val="18"/>
              </w:rPr>
              <w:t>ОБ</w:t>
            </w:r>
          </w:p>
        </w:tc>
        <w:tc>
          <w:tcPr>
            <w:tcW w:w="406" w:type="pct"/>
          </w:tcPr>
          <w:p w14:paraId="32964666" w14:textId="77777777" w:rsidR="00D6697B" w:rsidRPr="007A52B3" w:rsidRDefault="00D6697B" w:rsidP="0025110D">
            <w:pPr>
              <w:jc w:val="center"/>
              <w:rPr>
                <w:rFonts w:ascii="Times New Roman" w:eastAsia="Calibri" w:hAnsi="Times New Roman" w:cs="Times New Roman"/>
                <w:sz w:val="18"/>
                <w:szCs w:val="18"/>
              </w:rPr>
            </w:pPr>
            <w:r w:rsidRPr="007A52B3">
              <w:rPr>
                <w:rFonts w:ascii="Times New Roman" w:eastAsia="Calibri" w:hAnsi="Times New Roman" w:cs="Times New Roman"/>
                <w:sz w:val="18"/>
                <w:szCs w:val="18"/>
              </w:rPr>
              <w:t>всего</w:t>
            </w:r>
          </w:p>
        </w:tc>
      </w:tr>
      <w:tr w:rsidR="007A52B3" w:rsidRPr="007A52B3" w14:paraId="61CC895B" w14:textId="77777777" w:rsidTr="00ED027F">
        <w:tc>
          <w:tcPr>
            <w:tcW w:w="2730" w:type="pct"/>
          </w:tcPr>
          <w:p w14:paraId="042CFDBB" w14:textId="77777777" w:rsidR="00D6697B" w:rsidRPr="007A52B3" w:rsidRDefault="00D6697B" w:rsidP="00230A26">
            <w:pPr>
              <w:rPr>
                <w:rFonts w:ascii="Times New Roman" w:eastAsia="Calibri" w:hAnsi="Times New Roman" w:cs="Times New Roman"/>
                <w:sz w:val="18"/>
                <w:szCs w:val="18"/>
              </w:rPr>
            </w:pPr>
            <w:r w:rsidRPr="007A52B3">
              <w:rPr>
                <w:rFonts w:ascii="Times New Roman" w:eastAsia="Calibri" w:hAnsi="Times New Roman" w:cs="Times New Roman"/>
                <w:bCs/>
                <w:spacing w:val="-2"/>
                <w:sz w:val="18"/>
                <w:szCs w:val="18"/>
              </w:rPr>
              <w:t>Проектирование и строительство</w:t>
            </w:r>
            <w:r w:rsidRPr="007A52B3">
              <w:rPr>
                <w:rFonts w:ascii="Times New Roman" w:eastAsia="Calibri" w:hAnsi="Times New Roman" w:cs="Times New Roman"/>
                <w:bCs/>
                <w:sz w:val="18"/>
                <w:szCs w:val="18"/>
              </w:rPr>
              <w:t xml:space="preserve"> средней общеобразовательной школы на 240 мест в поселке Оксовский Плесецкого муниципального округа Архангельской области</w:t>
            </w:r>
          </w:p>
        </w:tc>
        <w:tc>
          <w:tcPr>
            <w:tcW w:w="391" w:type="pct"/>
          </w:tcPr>
          <w:p w14:paraId="4D0EA2DC" w14:textId="77777777" w:rsidR="00D6697B" w:rsidRPr="007A52B3" w:rsidRDefault="00D6697B" w:rsidP="0025110D">
            <w:pPr>
              <w:jc w:val="right"/>
              <w:rPr>
                <w:rFonts w:ascii="Times New Roman" w:eastAsia="Calibri" w:hAnsi="Times New Roman" w:cs="Times New Roman"/>
                <w:sz w:val="18"/>
                <w:szCs w:val="18"/>
              </w:rPr>
            </w:pPr>
          </w:p>
        </w:tc>
        <w:tc>
          <w:tcPr>
            <w:tcW w:w="360" w:type="pct"/>
          </w:tcPr>
          <w:p w14:paraId="458AA70A"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86,5</w:t>
            </w:r>
          </w:p>
        </w:tc>
        <w:tc>
          <w:tcPr>
            <w:tcW w:w="414" w:type="pct"/>
          </w:tcPr>
          <w:p w14:paraId="733711A8"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86,5</w:t>
            </w:r>
          </w:p>
        </w:tc>
        <w:tc>
          <w:tcPr>
            <w:tcW w:w="292" w:type="pct"/>
          </w:tcPr>
          <w:p w14:paraId="22AD50DF" w14:textId="77777777" w:rsidR="00D6697B" w:rsidRPr="007A52B3" w:rsidRDefault="00D6697B" w:rsidP="0025110D">
            <w:pPr>
              <w:jc w:val="right"/>
              <w:rPr>
                <w:rFonts w:ascii="Times New Roman" w:eastAsia="Calibri" w:hAnsi="Times New Roman" w:cs="Times New Roman"/>
                <w:sz w:val="18"/>
                <w:szCs w:val="18"/>
              </w:rPr>
            </w:pPr>
          </w:p>
        </w:tc>
        <w:tc>
          <w:tcPr>
            <w:tcW w:w="406" w:type="pct"/>
          </w:tcPr>
          <w:p w14:paraId="6E0431C8" w14:textId="77777777" w:rsidR="00D6697B" w:rsidRPr="007A52B3" w:rsidRDefault="00D6697B" w:rsidP="0025110D">
            <w:pPr>
              <w:jc w:val="right"/>
              <w:rPr>
                <w:rFonts w:ascii="Times New Roman" w:eastAsia="Calibri" w:hAnsi="Times New Roman" w:cs="Times New Roman"/>
                <w:sz w:val="18"/>
                <w:szCs w:val="18"/>
              </w:rPr>
            </w:pPr>
          </w:p>
        </w:tc>
        <w:tc>
          <w:tcPr>
            <w:tcW w:w="406" w:type="pct"/>
          </w:tcPr>
          <w:p w14:paraId="31F6BD65" w14:textId="77777777" w:rsidR="00D6697B" w:rsidRPr="007A52B3" w:rsidRDefault="00D6697B" w:rsidP="0025110D">
            <w:pPr>
              <w:jc w:val="right"/>
              <w:rPr>
                <w:rFonts w:ascii="Times New Roman" w:eastAsia="Calibri" w:hAnsi="Times New Roman" w:cs="Times New Roman"/>
                <w:sz w:val="18"/>
                <w:szCs w:val="18"/>
              </w:rPr>
            </w:pPr>
          </w:p>
        </w:tc>
      </w:tr>
      <w:tr w:rsidR="007A52B3" w:rsidRPr="007A52B3" w14:paraId="1FA65DE1" w14:textId="77777777" w:rsidTr="00ED027F">
        <w:tc>
          <w:tcPr>
            <w:tcW w:w="2730" w:type="pct"/>
          </w:tcPr>
          <w:p w14:paraId="7EBE54B3" w14:textId="77777777" w:rsidR="00D6697B" w:rsidRPr="007A52B3" w:rsidRDefault="00D6697B" w:rsidP="00230A26">
            <w:pPr>
              <w:rPr>
                <w:rFonts w:ascii="Times New Roman" w:eastAsia="Calibri" w:hAnsi="Times New Roman" w:cs="Times New Roman"/>
                <w:sz w:val="18"/>
                <w:szCs w:val="18"/>
              </w:rPr>
            </w:pPr>
            <w:r w:rsidRPr="007A52B3">
              <w:rPr>
                <w:rFonts w:ascii="Times New Roman" w:eastAsia="Calibri" w:hAnsi="Times New Roman" w:cs="Times New Roman"/>
                <w:bCs/>
                <w:sz w:val="18"/>
                <w:szCs w:val="18"/>
              </w:rPr>
              <w:t>Школа на 320 мест в дер. Горка-Муравьевская Вельского района. Проектирование и строительство</w:t>
            </w:r>
          </w:p>
        </w:tc>
        <w:tc>
          <w:tcPr>
            <w:tcW w:w="391" w:type="pct"/>
          </w:tcPr>
          <w:p w14:paraId="66C465C4"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199,3</w:t>
            </w:r>
          </w:p>
        </w:tc>
        <w:tc>
          <w:tcPr>
            <w:tcW w:w="360" w:type="pct"/>
          </w:tcPr>
          <w:p w14:paraId="1780EB18"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22,2</w:t>
            </w:r>
          </w:p>
        </w:tc>
        <w:tc>
          <w:tcPr>
            <w:tcW w:w="414" w:type="pct"/>
          </w:tcPr>
          <w:p w14:paraId="47C7B7DB"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221,5</w:t>
            </w:r>
          </w:p>
        </w:tc>
        <w:tc>
          <w:tcPr>
            <w:tcW w:w="292" w:type="pct"/>
          </w:tcPr>
          <w:p w14:paraId="53E538FB"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0,0</w:t>
            </w:r>
          </w:p>
        </w:tc>
        <w:tc>
          <w:tcPr>
            <w:tcW w:w="406" w:type="pct"/>
          </w:tcPr>
          <w:p w14:paraId="1BC7C8A8"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267,2</w:t>
            </w:r>
          </w:p>
        </w:tc>
        <w:tc>
          <w:tcPr>
            <w:tcW w:w="406" w:type="pct"/>
          </w:tcPr>
          <w:p w14:paraId="5A6995D8"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267,2</w:t>
            </w:r>
          </w:p>
        </w:tc>
      </w:tr>
      <w:tr w:rsidR="007A52B3" w:rsidRPr="007A52B3" w14:paraId="233E3026" w14:textId="77777777" w:rsidTr="00ED027F">
        <w:tc>
          <w:tcPr>
            <w:tcW w:w="2730" w:type="pct"/>
          </w:tcPr>
          <w:p w14:paraId="4C6C557B" w14:textId="77777777" w:rsidR="00D6697B" w:rsidRPr="007A52B3" w:rsidRDefault="00D6697B" w:rsidP="00230A26">
            <w:pPr>
              <w:rPr>
                <w:rFonts w:ascii="Times New Roman" w:eastAsia="Calibri" w:hAnsi="Times New Roman" w:cs="Times New Roman"/>
                <w:sz w:val="18"/>
                <w:szCs w:val="18"/>
              </w:rPr>
            </w:pPr>
            <w:r w:rsidRPr="007A52B3">
              <w:rPr>
                <w:rFonts w:ascii="Times New Roman" w:eastAsia="Calibri" w:hAnsi="Times New Roman" w:cs="Times New Roman"/>
                <w:bCs/>
                <w:sz w:val="18"/>
                <w:szCs w:val="18"/>
              </w:rPr>
              <w:t>Школа на 320 мест в г. Няндома Няндомского района. Проектирование и строительство</w:t>
            </w:r>
          </w:p>
        </w:tc>
        <w:tc>
          <w:tcPr>
            <w:tcW w:w="391" w:type="pct"/>
          </w:tcPr>
          <w:p w14:paraId="73183A3B"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199,3</w:t>
            </w:r>
          </w:p>
        </w:tc>
        <w:tc>
          <w:tcPr>
            <w:tcW w:w="360" w:type="pct"/>
          </w:tcPr>
          <w:p w14:paraId="037ECE84"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22,2</w:t>
            </w:r>
          </w:p>
        </w:tc>
        <w:tc>
          <w:tcPr>
            <w:tcW w:w="414" w:type="pct"/>
          </w:tcPr>
          <w:p w14:paraId="32C552C7"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221,5</w:t>
            </w:r>
          </w:p>
        </w:tc>
        <w:tc>
          <w:tcPr>
            <w:tcW w:w="292" w:type="pct"/>
          </w:tcPr>
          <w:p w14:paraId="5705784E"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0,0</w:t>
            </w:r>
          </w:p>
        </w:tc>
        <w:tc>
          <w:tcPr>
            <w:tcW w:w="406" w:type="pct"/>
          </w:tcPr>
          <w:p w14:paraId="07E52447"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707,7</w:t>
            </w:r>
          </w:p>
        </w:tc>
        <w:tc>
          <w:tcPr>
            <w:tcW w:w="406" w:type="pct"/>
          </w:tcPr>
          <w:p w14:paraId="7CAD6665"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707,7</w:t>
            </w:r>
          </w:p>
        </w:tc>
      </w:tr>
      <w:tr w:rsidR="007A52B3" w:rsidRPr="007A52B3" w14:paraId="2A0D0FCC" w14:textId="77777777" w:rsidTr="00ED027F">
        <w:tc>
          <w:tcPr>
            <w:tcW w:w="2730" w:type="pct"/>
          </w:tcPr>
          <w:p w14:paraId="23C9D43C" w14:textId="77777777" w:rsidR="00D6697B" w:rsidRPr="007A52B3" w:rsidRDefault="00D6697B" w:rsidP="00230A26">
            <w:pPr>
              <w:rPr>
                <w:rFonts w:ascii="Times New Roman" w:eastAsia="Calibri" w:hAnsi="Times New Roman" w:cs="Times New Roman"/>
                <w:bCs/>
                <w:iCs/>
                <w:sz w:val="18"/>
                <w:szCs w:val="18"/>
              </w:rPr>
            </w:pPr>
            <w:r w:rsidRPr="007A52B3">
              <w:rPr>
                <w:rFonts w:ascii="Times New Roman" w:eastAsia="Calibri" w:hAnsi="Times New Roman" w:cs="Times New Roman"/>
                <w:bCs/>
                <w:sz w:val="18"/>
                <w:szCs w:val="18"/>
              </w:rPr>
              <w:t>Школа на 320 мест в г. Каргополе. Проектирование и строительство</w:t>
            </w:r>
          </w:p>
        </w:tc>
        <w:tc>
          <w:tcPr>
            <w:tcW w:w="391" w:type="pct"/>
          </w:tcPr>
          <w:p w14:paraId="10DFBEA4"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199,3</w:t>
            </w:r>
          </w:p>
        </w:tc>
        <w:tc>
          <w:tcPr>
            <w:tcW w:w="360" w:type="pct"/>
          </w:tcPr>
          <w:p w14:paraId="72A15FEF"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22,2</w:t>
            </w:r>
          </w:p>
        </w:tc>
        <w:tc>
          <w:tcPr>
            <w:tcW w:w="414" w:type="pct"/>
          </w:tcPr>
          <w:p w14:paraId="33EA432B"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221,5</w:t>
            </w:r>
          </w:p>
        </w:tc>
        <w:tc>
          <w:tcPr>
            <w:tcW w:w="292" w:type="pct"/>
          </w:tcPr>
          <w:p w14:paraId="3D1F9F77"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0,0</w:t>
            </w:r>
          </w:p>
        </w:tc>
        <w:tc>
          <w:tcPr>
            <w:tcW w:w="406" w:type="pct"/>
          </w:tcPr>
          <w:p w14:paraId="01355FB7"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389,9</w:t>
            </w:r>
          </w:p>
        </w:tc>
        <w:tc>
          <w:tcPr>
            <w:tcW w:w="406" w:type="pct"/>
          </w:tcPr>
          <w:p w14:paraId="77A5ADE5"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389,9</w:t>
            </w:r>
          </w:p>
        </w:tc>
      </w:tr>
      <w:tr w:rsidR="007A52B3" w:rsidRPr="007A52B3" w14:paraId="56424C2A" w14:textId="77777777" w:rsidTr="00ED027F">
        <w:tc>
          <w:tcPr>
            <w:tcW w:w="2730" w:type="pct"/>
          </w:tcPr>
          <w:p w14:paraId="5223CFD0" w14:textId="77777777" w:rsidR="00D6697B" w:rsidRPr="007A52B3" w:rsidRDefault="00D6697B" w:rsidP="00230A26">
            <w:pPr>
              <w:rPr>
                <w:rFonts w:ascii="Times New Roman" w:eastAsia="Calibri" w:hAnsi="Times New Roman" w:cs="Times New Roman"/>
                <w:bCs/>
                <w:iCs/>
                <w:sz w:val="18"/>
                <w:szCs w:val="18"/>
              </w:rPr>
            </w:pPr>
            <w:r w:rsidRPr="007A52B3">
              <w:rPr>
                <w:rFonts w:ascii="Times New Roman" w:eastAsia="Calibri" w:hAnsi="Times New Roman" w:cs="Times New Roman"/>
                <w:bCs/>
                <w:sz w:val="18"/>
                <w:szCs w:val="18"/>
              </w:rPr>
              <w:t>Школа на 320 мест в пос. Катунино Приморского района. Проектирование и строительство</w:t>
            </w:r>
          </w:p>
        </w:tc>
        <w:tc>
          <w:tcPr>
            <w:tcW w:w="391" w:type="pct"/>
          </w:tcPr>
          <w:p w14:paraId="42E83C13"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199,3</w:t>
            </w:r>
          </w:p>
        </w:tc>
        <w:tc>
          <w:tcPr>
            <w:tcW w:w="360" w:type="pct"/>
          </w:tcPr>
          <w:p w14:paraId="625572C0"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22,2</w:t>
            </w:r>
          </w:p>
        </w:tc>
        <w:tc>
          <w:tcPr>
            <w:tcW w:w="414" w:type="pct"/>
          </w:tcPr>
          <w:p w14:paraId="03202564"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221,5</w:t>
            </w:r>
          </w:p>
        </w:tc>
        <w:tc>
          <w:tcPr>
            <w:tcW w:w="292" w:type="pct"/>
          </w:tcPr>
          <w:p w14:paraId="0347278D"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0,0</w:t>
            </w:r>
          </w:p>
        </w:tc>
        <w:tc>
          <w:tcPr>
            <w:tcW w:w="406" w:type="pct"/>
          </w:tcPr>
          <w:p w14:paraId="5BC504DF"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304,2</w:t>
            </w:r>
          </w:p>
        </w:tc>
        <w:tc>
          <w:tcPr>
            <w:tcW w:w="406" w:type="pct"/>
          </w:tcPr>
          <w:p w14:paraId="3058B5C6"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304,2</w:t>
            </w:r>
          </w:p>
        </w:tc>
      </w:tr>
      <w:tr w:rsidR="007A52B3" w:rsidRPr="007A52B3" w14:paraId="690D1FC3" w14:textId="77777777" w:rsidTr="00ED027F">
        <w:tc>
          <w:tcPr>
            <w:tcW w:w="2730" w:type="pct"/>
          </w:tcPr>
          <w:p w14:paraId="4870BBED" w14:textId="77777777" w:rsidR="00D6697B" w:rsidRPr="007A52B3" w:rsidRDefault="00D6697B" w:rsidP="00230A26">
            <w:pPr>
              <w:rPr>
                <w:rFonts w:ascii="Times New Roman" w:eastAsia="Calibri" w:hAnsi="Times New Roman" w:cs="Times New Roman"/>
                <w:bCs/>
                <w:iCs/>
                <w:sz w:val="18"/>
                <w:szCs w:val="18"/>
              </w:rPr>
            </w:pPr>
            <w:r w:rsidRPr="007A52B3">
              <w:rPr>
                <w:rFonts w:ascii="Times New Roman" w:eastAsia="Calibri" w:hAnsi="Times New Roman" w:cs="Times New Roman"/>
                <w:bCs/>
                <w:sz w:val="18"/>
                <w:szCs w:val="18"/>
              </w:rPr>
              <w:t>Школа на 320 мест в п. Коноша Коношского района. Проектирование и строительство</w:t>
            </w:r>
          </w:p>
        </w:tc>
        <w:tc>
          <w:tcPr>
            <w:tcW w:w="391" w:type="pct"/>
          </w:tcPr>
          <w:p w14:paraId="27E656AE"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199,3</w:t>
            </w:r>
          </w:p>
        </w:tc>
        <w:tc>
          <w:tcPr>
            <w:tcW w:w="360" w:type="pct"/>
          </w:tcPr>
          <w:p w14:paraId="4A98140C"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22,2</w:t>
            </w:r>
          </w:p>
        </w:tc>
        <w:tc>
          <w:tcPr>
            <w:tcW w:w="414" w:type="pct"/>
          </w:tcPr>
          <w:p w14:paraId="4745EB19"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221,5</w:t>
            </w:r>
          </w:p>
        </w:tc>
        <w:tc>
          <w:tcPr>
            <w:tcW w:w="292" w:type="pct"/>
          </w:tcPr>
          <w:p w14:paraId="6058F6A5"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0,0</w:t>
            </w:r>
          </w:p>
        </w:tc>
        <w:tc>
          <w:tcPr>
            <w:tcW w:w="406" w:type="pct"/>
          </w:tcPr>
          <w:p w14:paraId="4FFB0C9B"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471,7</w:t>
            </w:r>
          </w:p>
        </w:tc>
        <w:tc>
          <w:tcPr>
            <w:tcW w:w="406" w:type="pct"/>
          </w:tcPr>
          <w:p w14:paraId="6D1F6907"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471,7</w:t>
            </w:r>
          </w:p>
        </w:tc>
      </w:tr>
      <w:tr w:rsidR="00D6697B" w:rsidRPr="007A52B3" w14:paraId="6FF5DCE1" w14:textId="77777777" w:rsidTr="00ED027F">
        <w:tc>
          <w:tcPr>
            <w:tcW w:w="2730" w:type="pct"/>
          </w:tcPr>
          <w:p w14:paraId="37885D2C" w14:textId="77777777" w:rsidR="00D6697B" w:rsidRPr="007A52B3" w:rsidRDefault="00D6697B" w:rsidP="0025110D">
            <w:pPr>
              <w:jc w:val="both"/>
              <w:rPr>
                <w:rFonts w:ascii="Times New Roman" w:eastAsia="Calibri" w:hAnsi="Times New Roman" w:cs="Times New Roman"/>
                <w:sz w:val="18"/>
                <w:szCs w:val="18"/>
              </w:rPr>
            </w:pPr>
            <w:r w:rsidRPr="007A52B3">
              <w:rPr>
                <w:rFonts w:ascii="Times New Roman" w:eastAsia="Calibri" w:hAnsi="Times New Roman" w:cs="Times New Roman"/>
                <w:sz w:val="18"/>
                <w:szCs w:val="18"/>
              </w:rPr>
              <w:t>Итого</w:t>
            </w:r>
          </w:p>
        </w:tc>
        <w:tc>
          <w:tcPr>
            <w:tcW w:w="391" w:type="pct"/>
          </w:tcPr>
          <w:p w14:paraId="056B38F4"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996,5</w:t>
            </w:r>
          </w:p>
        </w:tc>
        <w:tc>
          <w:tcPr>
            <w:tcW w:w="360" w:type="pct"/>
          </w:tcPr>
          <w:p w14:paraId="7D74A58E"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197,5</w:t>
            </w:r>
          </w:p>
        </w:tc>
        <w:tc>
          <w:tcPr>
            <w:tcW w:w="414" w:type="pct"/>
          </w:tcPr>
          <w:p w14:paraId="7F002C46"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1 194,0</w:t>
            </w:r>
          </w:p>
        </w:tc>
        <w:tc>
          <w:tcPr>
            <w:tcW w:w="292" w:type="pct"/>
          </w:tcPr>
          <w:p w14:paraId="44AF64A7"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0,0</w:t>
            </w:r>
          </w:p>
        </w:tc>
        <w:tc>
          <w:tcPr>
            <w:tcW w:w="406" w:type="pct"/>
          </w:tcPr>
          <w:p w14:paraId="17B531D0"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2 140,7</w:t>
            </w:r>
          </w:p>
        </w:tc>
        <w:tc>
          <w:tcPr>
            <w:tcW w:w="406" w:type="pct"/>
          </w:tcPr>
          <w:p w14:paraId="1D44B58E" w14:textId="77777777" w:rsidR="00D6697B" w:rsidRPr="007A52B3" w:rsidRDefault="00D6697B" w:rsidP="0025110D">
            <w:pPr>
              <w:jc w:val="right"/>
              <w:rPr>
                <w:rFonts w:ascii="Times New Roman" w:eastAsia="Calibri" w:hAnsi="Times New Roman" w:cs="Times New Roman"/>
                <w:sz w:val="18"/>
                <w:szCs w:val="18"/>
              </w:rPr>
            </w:pPr>
            <w:r w:rsidRPr="007A52B3">
              <w:rPr>
                <w:rFonts w:ascii="Times New Roman" w:eastAsia="Calibri" w:hAnsi="Times New Roman" w:cs="Times New Roman"/>
                <w:sz w:val="18"/>
                <w:szCs w:val="18"/>
              </w:rPr>
              <w:t>2 140,7</w:t>
            </w:r>
          </w:p>
        </w:tc>
      </w:tr>
    </w:tbl>
    <w:p w14:paraId="226726B2" w14:textId="77777777" w:rsidR="00D230F7" w:rsidRPr="007A52B3" w:rsidRDefault="00D230F7" w:rsidP="00D6697B">
      <w:pPr>
        <w:ind w:firstLine="709"/>
        <w:jc w:val="both"/>
        <w:rPr>
          <w:sz w:val="28"/>
          <w:szCs w:val="28"/>
        </w:rPr>
      </w:pPr>
    </w:p>
    <w:p w14:paraId="46278AD7" w14:textId="696CE802" w:rsidR="00D6697B" w:rsidRPr="007A52B3" w:rsidRDefault="00D6697B" w:rsidP="00D6697B">
      <w:pPr>
        <w:ind w:firstLine="709"/>
        <w:jc w:val="both"/>
        <w:rPr>
          <w:sz w:val="28"/>
          <w:szCs w:val="28"/>
        </w:rPr>
      </w:pPr>
      <w:r w:rsidRPr="007A52B3">
        <w:rPr>
          <w:sz w:val="28"/>
          <w:szCs w:val="28"/>
        </w:rPr>
        <w:t>Исходя из того, что законопроектом предусмотрены бюджетные ассигнования на 2025 год на строительство 5 указанных выше школ, а достижение результатов регпроекта по созданию новых мест в общеобразовательных организациях (4</w:t>
      </w:r>
      <w:r w:rsidR="00230A26" w:rsidRPr="007A52B3">
        <w:rPr>
          <w:sz w:val="28"/>
          <w:szCs w:val="28"/>
        </w:rPr>
        <w:t> </w:t>
      </w:r>
      <w:r w:rsidRPr="007A52B3">
        <w:rPr>
          <w:sz w:val="28"/>
          <w:szCs w:val="28"/>
        </w:rPr>
        <w:t>960</w:t>
      </w:r>
      <w:r w:rsidR="00230A26" w:rsidRPr="007A52B3">
        <w:rPr>
          <w:sz w:val="28"/>
          <w:szCs w:val="28"/>
        </w:rPr>
        <w:t xml:space="preserve"> </w:t>
      </w:r>
      <w:r w:rsidRPr="007A52B3">
        <w:rPr>
          <w:sz w:val="28"/>
          <w:szCs w:val="28"/>
        </w:rPr>
        <w:t>мест) планируется в 2024 году, то существуют риски недостижения показателей нацпроекта.</w:t>
      </w:r>
    </w:p>
    <w:p w14:paraId="7606318B" w14:textId="0797D177" w:rsidR="00D6697B" w:rsidRPr="007A52B3" w:rsidRDefault="00D6697B" w:rsidP="00D6697B">
      <w:pPr>
        <w:ind w:firstLine="709"/>
        <w:jc w:val="both"/>
        <w:rPr>
          <w:sz w:val="28"/>
          <w:szCs w:val="28"/>
        </w:rPr>
      </w:pPr>
      <w:r w:rsidRPr="007A52B3">
        <w:rPr>
          <w:sz w:val="28"/>
          <w:szCs w:val="28"/>
        </w:rPr>
        <w:t>Кроме того, на строительство средней общеобразовательной школы на 860 учащихся в территориальном округе Майская горка г. Архангельска в рамках заключенного концессионного соглашения в законопроекте предусмотрены бюджетные ассигнования на 2025</w:t>
      </w:r>
      <w:r w:rsidR="00C207B9" w:rsidRPr="007A52B3">
        <w:rPr>
          <w:sz w:val="28"/>
          <w:szCs w:val="28"/>
        </w:rPr>
        <w:t xml:space="preserve"> – </w:t>
      </w:r>
      <w:r w:rsidRPr="007A52B3">
        <w:rPr>
          <w:sz w:val="28"/>
          <w:szCs w:val="28"/>
        </w:rPr>
        <w:t>2026 годы, соответственно, существуют риски недостижения показателей нацпроекта в 2024 году.</w:t>
      </w:r>
    </w:p>
    <w:p w14:paraId="66A7A0B9" w14:textId="0DD6FF75" w:rsidR="00D6697B" w:rsidRPr="007A52B3" w:rsidRDefault="00D6697B" w:rsidP="00D6697B">
      <w:pPr>
        <w:ind w:firstLine="709"/>
        <w:jc w:val="both"/>
        <w:rPr>
          <w:sz w:val="28"/>
          <w:szCs w:val="28"/>
        </w:rPr>
      </w:pPr>
      <w:r w:rsidRPr="007A52B3">
        <w:rPr>
          <w:sz w:val="28"/>
          <w:szCs w:val="28"/>
        </w:rPr>
        <w:t>В рамках реализации мероприятия пункта 1.1 РП «Современная школа» «на базе общеобразовательных организаций созданы и функционируют детские технопарки «Кванториум» предусмотрены контрактуе</w:t>
      </w:r>
      <w:r w:rsidR="00230A26" w:rsidRPr="007A52B3">
        <w:rPr>
          <w:sz w:val="28"/>
          <w:szCs w:val="28"/>
        </w:rPr>
        <w:t>мые расходы в размере 62,9 млн.</w:t>
      </w:r>
      <w:r w:rsidRPr="007A52B3">
        <w:rPr>
          <w:sz w:val="28"/>
          <w:szCs w:val="28"/>
        </w:rPr>
        <w:t>руб., в том числе за счет средств ф</w:t>
      </w:r>
      <w:r w:rsidR="00230A26" w:rsidRPr="007A52B3">
        <w:rPr>
          <w:sz w:val="28"/>
          <w:szCs w:val="28"/>
        </w:rPr>
        <w:t>едерального бюджета – 62,1 млн.</w:t>
      </w:r>
      <w:r w:rsidRPr="007A52B3">
        <w:rPr>
          <w:sz w:val="28"/>
          <w:szCs w:val="28"/>
        </w:rPr>
        <w:t>руб., за счет средств обл</w:t>
      </w:r>
      <w:r w:rsidR="00230A26" w:rsidRPr="007A52B3">
        <w:rPr>
          <w:sz w:val="28"/>
          <w:szCs w:val="28"/>
        </w:rPr>
        <w:t>астного бюджета – 0,8 млн.руб.</w:t>
      </w:r>
    </w:p>
    <w:p w14:paraId="47CDC388" w14:textId="1C3A3EDA" w:rsidR="00D6697B" w:rsidRPr="007A52B3" w:rsidRDefault="00D6697B" w:rsidP="00D6697B">
      <w:pPr>
        <w:ind w:firstLine="709"/>
        <w:jc w:val="both"/>
        <w:rPr>
          <w:sz w:val="28"/>
          <w:szCs w:val="28"/>
        </w:rPr>
      </w:pPr>
      <w:r w:rsidRPr="007A52B3">
        <w:rPr>
          <w:sz w:val="28"/>
          <w:szCs w:val="28"/>
        </w:rPr>
        <w:t>В рамках реализации мероприятия пункта 1.4 РП «Современная школа» «в общеобразовательных организациях, расположенных в сельской местности и малых городах, созданы и функционируют центры образования естественно-научной и технологической направленностей» предусмотрены контрактуем</w:t>
      </w:r>
      <w:r w:rsidR="00230A26" w:rsidRPr="007A52B3">
        <w:rPr>
          <w:sz w:val="28"/>
          <w:szCs w:val="28"/>
        </w:rPr>
        <w:t>ые расходы в размере 100,9 млн.</w:t>
      </w:r>
      <w:r w:rsidRPr="007A52B3">
        <w:rPr>
          <w:sz w:val="28"/>
          <w:szCs w:val="28"/>
        </w:rPr>
        <w:t>руб., в том числе за счет средств ф</w:t>
      </w:r>
      <w:r w:rsidR="00230A26" w:rsidRPr="007A52B3">
        <w:rPr>
          <w:sz w:val="28"/>
          <w:szCs w:val="28"/>
        </w:rPr>
        <w:t>едерального бюджета – 99,6 млн.</w:t>
      </w:r>
      <w:r w:rsidRPr="007A52B3">
        <w:rPr>
          <w:sz w:val="28"/>
          <w:szCs w:val="28"/>
        </w:rPr>
        <w:t>руб., за счет средст</w:t>
      </w:r>
      <w:r w:rsidR="00230A26" w:rsidRPr="007A52B3">
        <w:rPr>
          <w:sz w:val="28"/>
          <w:szCs w:val="28"/>
        </w:rPr>
        <w:t>в областного бюджета – 1,3 млн.руб.</w:t>
      </w:r>
    </w:p>
    <w:p w14:paraId="3BD30895" w14:textId="77777777" w:rsidR="00D6697B" w:rsidRPr="007A52B3" w:rsidRDefault="00D6697B" w:rsidP="00D6697B">
      <w:pPr>
        <w:ind w:firstLine="709"/>
        <w:jc w:val="both"/>
        <w:rPr>
          <w:sz w:val="28"/>
          <w:szCs w:val="28"/>
        </w:rPr>
      </w:pPr>
      <w:r w:rsidRPr="007A52B3">
        <w:rPr>
          <w:sz w:val="28"/>
          <w:szCs w:val="28"/>
        </w:rPr>
        <w:t>Реализацию мероприятий по пунктам 1.1 и 1.4 РП «Современная школа» осуществляют министерство образования АО и ГКУ АО «Проектная дирекция минобразования АО». В рамках исполнения данных мероприятий предусмотрены централизованные закупки оборудования для 30 муниципальных общеобразовательных учреждений и приобретения оборудования для 3 школьных «Кванториумов».</w:t>
      </w:r>
    </w:p>
    <w:p w14:paraId="29FCFD3E" w14:textId="77777777" w:rsidR="00D6697B" w:rsidRPr="007A52B3" w:rsidRDefault="00D6697B" w:rsidP="00D6697B">
      <w:pPr>
        <w:ind w:firstLine="709"/>
        <w:jc w:val="both"/>
        <w:rPr>
          <w:sz w:val="28"/>
          <w:szCs w:val="28"/>
        </w:rPr>
      </w:pPr>
      <w:r w:rsidRPr="007A52B3">
        <w:rPr>
          <w:sz w:val="28"/>
          <w:szCs w:val="28"/>
        </w:rPr>
        <w:t>Статьей 26 Федерального закона № 44-ФЗ предусмотрены различные варианты централизации закупок, среди которых уполномоченному органу (учреждению) могут быть переданы функции как по определению поставщиков (подрядчиков, исполнителей), так и все функции заказчика (от планирования закупки до приемки и оплаты товаров (работ, услуг).</w:t>
      </w:r>
    </w:p>
    <w:p w14:paraId="698C0771" w14:textId="4D1CEAD0" w:rsidR="00D6697B" w:rsidRPr="007A52B3" w:rsidRDefault="00D6697B" w:rsidP="00D6697B">
      <w:pPr>
        <w:ind w:firstLine="709"/>
        <w:jc w:val="both"/>
        <w:rPr>
          <w:bCs/>
          <w:sz w:val="28"/>
          <w:szCs w:val="28"/>
        </w:rPr>
      </w:pPr>
      <w:r w:rsidRPr="007A52B3">
        <w:rPr>
          <w:bCs/>
          <w:sz w:val="28"/>
          <w:szCs w:val="28"/>
        </w:rPr>
        <w:t>При этом нормами частей 2, 3, 5 указанной статьи установлено, что все функции заказчика могут быть переданы уполномоченному органу (учреждению), соответствующего тому же уровню бюджета бюджетной системы РФ, что и сам заказчик. Передача функций муниципального заказчика (от планирования закупки до приемки и оплаты товаров (работ, услуг) уполномоченному органу (учреждению) субъекта РФ нормами ст. 26 Федерального з</w:t>
      </w:r>
      <w:r w:rsidR="00617A1D" w:rsidRPr="007A52B3">
        <w:rPr>
          <w:bCs/>
          <w:sz w:val="28"/>
          <w:szCs w:val="28"/>
        </w:rPr>
        <w:t>акона № 44-ФЗ не предусмотрена.</w:t>
      </w:r>
    </w:p>
    <w:p w14:paraId="3C0664AD" w14:textId="0081073C" w:rsidR="00D6697B" w:rsidRPr="007A52B3" w:rsidRDefault="00D6697B" w:rsidP="00D6697B">
      <w:pPr>
        <w:ind w:firstLine="709"/>
        <w:jc w:val="both"/>
        <w:rPr>
          <w:bCs/>
          <w:sz w:val="28"/>
          <w:szCs w:val="28"/>
        </w:rPr>
      </w:pPr>
      <w:r w:rsidRPr="007A52B3">
        <w:rPr>
          <w:bCs/>
          <w:sz w:val="28"/>
          <w:szCs w:val="28"/>
        </w:rPr>
        <w:t>Вместе с тем, частью 4 этой же статьи установлена возможность передачи функций по определению поставщиков (подрядчиков, исполнителей) от заказчиков муниципальных образований уполномоченному о</w:t>
      </w:r>
      <w:r w:rsidR="00617A1D" w:rsidRPr="007A52B3">
        <w:rPr>
          <w:bCs/>
          <w:sz w:val="28"/>
          <w:szCs w:val="28"/>
        </w:rPr>
        <w:t>ргану (учреждению) субъекта РФ.</w:t>
      </w:r>
    </w:p>
    <w:p w14:paraId="5C510688" w14:textId="0CDD2268" w:rsidR="00D6697B" w:rsidRPr="007A52B3" w:rsidRDefault="00D6697B" w:rsidP="00D6697B">
      <w:pPr>
        <w:ind w:firstLine="709"/>
        <w:jc w:val="both"/>
        <w:rPr>
          <w:bCs/>
          <w:sz w:val="28"/>
          <w:szCs w:val="28"/>
        </w:rPr>
      </w:pPr>
      <w:r w:rsidRPr="007A52B3">
        <w:rPr>
          <w:bCs/>
          <w:sz w:val="28"/>
          <w:szCs w:val="28"/>
        </w:rPr>
        <w:t>Проектом бюджета на 2024 год министерству образования АО предлагается осуществить закупку оборудования для центров образования естественно-научной и технологической направленности, расположенных в сельской местности и малых городах, а также для детских технопарков «Кванториум» созданных на базе общеобразовательных организаций, являющихся муниципальными учреждениями, то есть осуществить закупку для муниципальных нужд. Однако согласно положениям статьи 15 Федерального закона № 131-ФЗ организация образовательного процесса относится</w:t>
      </w:r>
      <w:r w:rsidR="00617A1D" w:rsidRPr="007A52B3">
        <w:rPr>
          <w:bCs/>
          <w:sz w:val="28"/>
          <w:szCs w:val="28"/>
        </w:rPr>
        <w:t xml:space="preserve"> к вопросам местного значения.</w:t>
      </w:r>
    </w:p>
    <w:p w14:paraId="2B746666" w14:textId="6D8D83F3" w:rsidR="00D6697B" w:rsidRPr="007A52B3" w:rsidRDefault="00D6697B" w:rsidP="00D6697B">
      <w:pPr>
        <w:ind w:firstLine="709"/>
        <w:jc w:val="both"/>
        <w:rPr>
          <w:bCs/>
          <w:sz w:val="28"/>
          <w:szCs w:val="28"/>
        </w:rPr>
      </w:pPr>
      <w:r w:rsidRPr="007A52B3">
        <w:rPr>
          <w:bCs/>
          <w:sz w:val="28"/>
          <w:szCs w:val="28"/>
        </w:rPr>
        <w:t>Исходя из изложенного, осуществление министерством образования АО роли заказчика при закупке оборудования для муниципальных учреждений будет противоречить статье 26 Федерального закона № 44-ФЗ и статье 15 Федерального закона № 131-ФЗ. Централизация закупки необходимого оборудования возможна в виде передачи полномочий по определению поставщика от муниципальных заказчиков уполномоченном</w:t>
      </w:r>
      <w:r w:rsidR="00617A1D" w:rsidRPr="007A52B3">
        <w:rPr>
          <w:bCs/>
          <w:sz w:val="28"/>
          <w:szCs w:val="28"/>
        </w:rPr>
        <w:t>у органу Архангельской области.</w:t>
      </w:r>
    </w:p>
    <w:p w14:paraId="487BFA7E" w14:textId="77777777" w:rsidR="00D6697B" w:rsidRPr="007A52B3" w:rsidRDefault="00D6697B" w:rsidP="00617A1D">
      <w:pPr>
        <w:spacing w:before="200" w:after="60"/>
        <w:jc w:val="center"/>
        <w:rPr>
          <w:b/>
          <w:sz w:val="28"/>
          <w:szCs w:val="28"/>
        </w:rPr>
      </w:pPr>
      <w:r w:rsidRPr="007A52B3">
        <w:rPr>
          <w:b/>
          <w:sz w:val="28"/>
          <w:szCs w:val="28"/>
        </w:rPr>
        <w:t>Региональный проект «Успех каждого ребенка»</w:t>
      </w:r>
    </w:p>
    <w:p w14:paraId="57459A20" w14:textId="1DE7E966" w:rsidR="00D6697B" w:rsidRPr="007A52B3" w:rsidRDefault="00D6697B" w:rsidP="00D6697B">
      <w:pPr>
        <w:ind w:firstLine="709"/>
        <w:jc w:val="both"/>
        <w:rPr>
          <w:bCs/>
          <w:sz w:val="28"/>
          <w:szCs w:val="28"/>
        </w:rPr>
      </w:pPr>
      <w:r w:rsidRPr="007A52B3">
        <w:rPr>
          <w:bCs/>
          <w:sz w:val="28"/>
          <w:szCs w:val="28"/>
        </w:rPr>
        <w:t xml:space="preserve">В рамках РП «Успех каждого ребенка» реализуются следующие мероприятия с установленными объемами финансового обеспечения (таблица </w:t>
      </w:r>
      <w:r w:rsidR="00376DBE" w:rsidRPr="007A52B3">
        <w:rPr>
          <w:bCs/>
          <w:sz w:val="28"/>
          <w:szCs w:val="28"/>
        </w:rPr>
        <w:t>166</w:t>
      </w:r>
      <w:r w:rsidRPr="007A52B3">
        <w:rPr>
          <w:bCs/>
          <w:sz w:val="28"/>
          <w:szCs w:val="28"/>
        </w:rPr>
        <w:t>):</w:t>
      </w:r>
    </w:p>
    <w:p w14:paraId="400D88C9" w14:textId="77777777" w:rsidR="000C172A" w:rsidRPr="007A52B3" w:rsidRDefault="000C172A" w:rsidP="000C172A"/>
    <w:p w14:paraId="24369C1D" w14:textId="703F1B77" w:rsidR="00D6697B" w:rsidRPr="007A52B3" w:rsidRDefault="000C172A" w:rsidP="000C172A">
      <w:r w:rsidRPr="007A52B3">
        <w:t xml:space="preserve">Таблица </w:t>
      </w:r>
      <w:r w:rsidR="006570F3" w:rsidRPr="007A52B3">
        <w:rPr>
          <w:noProof/>
        </w:rPr>
        <w:fldChar w:fldCharType="begin"/>
      </w:r>
      <w:r w:rsidR="006570F3" w:rsidRPr="007A52B3">
        <w:rPr>
          <w:noProof/>
        </w:rPr>
        <w:instrText xml:space="preserve"> SEQ Таблица \* ARABIC </w:instrText>
      </w:r>
      <w:r w:rsidR="006570F3" w:rsidRPr="007A52B3">
        <w:rPr>
          <w:noProof/>
        </w:rPr>
        <w:fldChar w:fldCharType="separate"/>
      </w:r>
      <w:r w:rsidR="00376DBE" w:rsidRPr="007A52B3">
        <w:rPr>
          <w:noProof/>
        </w:rPr>
        <w:t>166</w:t>
      </w:r>
      <w:r w:rsidR="006570F3" w:rsidRPr="007A52B3">
        <w:rPr>
          <w:noProof/>
        </w:rPr>
        <w:fldChar w:fldCharType="end"/>
      </w:r>
      <w:r w:rsidRPr="007A52B3">
        <w:t xml:space="preserve">. </w:t>
      </w:r>
      <w:r w:rsidR="00D6697B" w:rsidRPr="007A52B3">
        <w:t>Мероприятия (результаты) РП «Успех каждого ребенка», их финансовое обеспечение на 2024</w:t>
      </w:r>
      <w:r w:rsidRPr="007A52B3">
        <w:t xml:space="preserve"> – </w:t>
      </w:r>
      <w:r w:rsidR="00D6697B" w:rsidRPr="007A52B3">
        <w:t>2026 годы</w:t>
      </w:r>
    </w:p>
    <w:tbl>
      <w:tblPr>
        <w:tblStyle w:val="2b"/>
        <w:tblW w:w="5000" w:type="pct"/>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5340"/>
        <w:gridCol w:w="979"/>
        <w:gridCol w:w="781"/>
        <w:gridCol w:w="822"/>
        <w:gridCol w:w="699"/>
        <w:gridCol w:w="703"/>
      </w:tblGrid>
      <w:tr w:rsidR="007A52B3" w:rsidRPr="007A52B3" w14:paraId="152B00BB" w14:textId="77777777" w:rsidTr="001348FF">
        <w:trPr>
          <w:tblHeader/>
        </w:trPr>
        <w:tc>
          <w:tcPr>
            <w:tcW w:w="2863" w:type="pct"/>
            <w:vMerge w:val="restart"/>
          </w:tcPr>
          <w:p w14:paraId="5E0FB9E2"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Мероприятие</w:t>
            </w:r>
          </w:p>
        </w:tc>
        <w:tc>
          <w:tcPr>
            <w:tcW w:w="525" w:type="pct"/>
            <w:vMerge w:val="restart"/>
          </w:tcPr>
          <w:p w14:paraId="1C5AF988"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 xml:space="preserve">Результат в 2024 году, </w:t>
            </w:r>
          </w:p>
        </w:tc>
        <w:tc>
          <w:tcPr>
            <w:tcW w:w="1612" w:type="pct"/>
            <w:gridSpan w:val="4"/>
          </w:tcPr>
          <w:p w14:paraId="6923957E" w14:textId="2721B3E5"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 xml:space="preserve">Финансовое обеспечение, </w:t>
            </w:r>
            <w:r w:rsidR="00AB5F73" w:rsidRPr="007A52B3">
              <w:rPr>
                <w:rFonts w:ascii="Times New Roman" w:eastAsia="Calibri" w:hAnsi="Times New Roman" w:cs="Times New Roman"/>
                <w:sz w:val="18"/>
              </w:rPr>
              <w:t>млн.руб.</w:t>
            </w:r>
          </w:p>
        </w:tc>
      </w:tr>
      <w:tr w:rsidR="007A52B3" w:rsidRPr="007A52B3" w14:paraId="104D7743" w14:textId="77777777" w:rsidTr="001348FF">
        <w:trPr>
          <w:tblHeader/>
        </w:trPr>
        <w:tc>
          <w:tcPr>
            <w:tcW w:w="2863" w:type="pct"/>
            <w:vMerge/>
          </w:tcPr>
          <w:p w14:paraId="2DC7C660" w14:textId="77777777" w:rsidR="00D6697B" w:rsidRPr="007A52B3" w:rsidRDefault="00D6697B" w:rsidP="0025110D">
            <w:pPr>
              <w:jc w:val="center"/>
              <w:rPr>
                <w:rFonts w:ascii="Times New Roman" w:eastAsia="Calibri" w:hAnsi="Times New Roman" w:cs="Times New Roman"/>
                <w:sz w:val="18"/>
              </w:rPr>
            </w:pPr>
          </w:p>
        </w:tc>
        <w:tc>
          <w:tcPr>
            <w:tcW w:w="525" w:type="pct"/>
            <w:vMerge/>
          </w:tcPr>
          <w:p w14:paraId="64120C71" w14:textId="77777777" w:rsidR="00D6697B" w:rsidRPr="007A52B3" w:rsidRDefault="00D6697B" w:rsidP="0025110D">
            <w:pPr>
              <w:jc w:val="center"/>
              <w:rPr>
                <w:rFonts w:ascii="Times New Roman" w:eastAsia="Calibri" w:hAnsi="Times New Roman" w:cs="Times New Roman"/>
                <w:sz w:val="18"/>
              </w:rPr>
            </w:pPr>
          </w:p>
        </w:tc>
        <w:tc>
          <w:tcPr>
            <w:tcW w:w="419" w:type="pct"/>
            <w:vMerge w:val="restart"/>
          </w:tcPr>
          <w:p w14:paraId="23743467"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всего</w:t>
            </w:r>
          </w:p>
        </w:tc>
        <w:tc>
          <w:tcPr>
            <w:tcW w:w="1193" w:type="pct"/>
            <w:gridSpan w:val="3"/>
          </w:tcPr>
          <w:p w14:paraId="3C0B15BB"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в том числе:</w:t>
            </w:r>
          </w:p>
        </w:tc>
      </w:tr>
      <w:tr w:rsidR="007A52B3" w:rsidRPr="007A52B3" w14:paraId="77420E69" w14:textId="77777777" w:rsidTr="001348FF">
        <w:trPr>
          <w:tblHeader/>
        </w:trPr>
        <w:tc>
          <w:tcPr>
            <w:tcW w:w="2863" w:type="pct"/>
            <w:vMerge/>
          </w:tcPr>
          <w:p w14:paraId="06E4EE08" w14:textId="77777777" w:rsidR="00D6697B" w:rsidRPr="007A52B3" w:rsidRDefault="00D6697B" w:rsidP="0025110D">
            <w:pPr>
              <w:jc w:val="center"/>
              <w:rPr>
                <w:rFonts w:ascii="Times New Roman" w:eastAsia="Calibri" w:hAnsi="Times New Roman" w:cs="Times New Roman"/>
                <w:sz w:val="18"/>
              </w:rPr>
            </w:pPr>
          </w:p>
        </w:tc>
        <w:tc>
          <w:tcPr>
            <w:tcW w:w="525" w:type="pct"/>
            <w:vMerge/>
          </w:tcPr>
          <w:p w14:paraId="178C4E39" w14:textId="77777777" w:rsidR="00D6697B" w:rsidRPr="007A52B3" w:rsidRDefault="00D6697B" w:rsidP="0025110D">
            <w:pPr>
              <w:jc w:val="center"/>
              <w:rPr>
                <w:rFonts w:ascii="Times New Roman" w:eastAsia="Calibri" w:hAnsi="Times New Roman" w:cs="Times New Roman"/>
                <w:sz w:val="18"/>
              </w:rPr>
            </w:pPr>
          </w:p>
        </w:tc>
        <w:tc>
          <w:tcPr>
            <w:tcW w:w="419" w:type="pct"/>
            <w:vMerge/>
          </w:tcPr>
          <w:p w14:paraId="7CA1A5B6" w14:textId="77777777" w:rsidR="00D6697B" w:rsidRPr="007A52B3" w:rsidRDefault="00D6697B" w:rsidP="0025110D">
            <w:pPr>
              <w:jc w:val="center"/>
              <w:rPr>
                <w:rFonts w:ascii="Times New Roman" w:eastAsia="Calibri" w:hAnsi="Times New Roman" w:cs="Times New Roman"/>
                <w:sz w:val="18"/>
              </w:rPr>
            </w:pPr>
          </w:p>
        </w:tc>
        <w:tc>
          <w:tcPr>
            <w:tcW w:w="441" w:type="pct"/>
          </w:tcPr>
          <w:p w14:paraId="605F427B"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2024 год</w:t>
            </w:r>
          </w:p>
        </w:tc>
        <w:tc>
          <w:tcPr>
            <w:tcW w:w="375" w:type="pct"/>
          </w:tcPr>
          <w:p w14:paraId="41866331"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2025 год</w:t>
            </w:r>
          </w:p>
        </w:tc>
        <w:tc>
          <w:tcPr>
            <w:tcW w:w="377" w:type="pct"/>
          </w:tcPr>
          <w:p w14:paraId="5B9827F7"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 xml:space="preserve">2026 год </w:t>
            </w:r>
          </w:p>
        </w:tc>
      </w:tr>
      <w:tr w:rsidR="007A52B3" w:rsidRPr="007A52B3" w14:paraId="0CC69F63" w14:textId="77777777" w:rsidTr="001348FF">
        <w:tc>
          <w:tcPr>
            <w:tcW w:w="2863" w:type="pct"/>
          </w:tcPr>
          <w:p w14:paraId="3C2FD0A0" w14:textId="77777777" w:rsidR="00D6697B" w:rsidRPr="007A52B3" w:rsidRDefault="00D6697B" w:rsidP="0025110D">
            <w:pPr>
              <w:rPr>
                <w:rFonts w:ascii="Times New Roman" w:eastAsia="Calibri" w:hAnsi="Times New Roman" w:cs="Times New Roman"/>
                <w:sz w:val="18"/>
              </w:rPr>
            </w:pPr>
            <w:r w:rsidRPr="007A52B3">
              <w:rPr>
                <w:rFonts w:ascii="Times New Roman" w:eastAsia="Calibri" w:hAnsi="Times New Roman" w:cs="Times New Roman"/>
                <w:spacing w:val="-2"/>
                <w:sz w:val="18"/>
              </w:rPr>
              <w:t>В общеобразовательных организациях обновлена материально-техническая база для занятий детей физической культурой и спортом, всего, единиц</w:t>
            </w:r>
          </w:p>
        </w:tc>
        <w:tc>
          <w:tcPr>
            <w:tcW w:w="525" w:type="pct"/>
            <w:vAlign w:val="center"/>
          </w:tcPr>
          <w:p w14:paraId="116354FB"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74</w:t>
            </w:r>
          </w:p>
        </w:tc>
        <w:tc>
          <w:tcPr>
            <w:tcW w:w="419" w:type="pct"/>
          </w:tcPr>
          <w:p w14:paraId="2ABFE645" w14:textId="77777777" w:rsidR="00D6697B" w:rsidRPr="007A52B3" w:rsidRDefault="00D6697B" w:rsidP="0025110D">
            <w:pPr>
              <w:jc w:val="center"/>
              <w:rPr>
                <w:rFonts w:ascii="Times New Roman" w:eastAsia="Calibri" w:hAnsi="Times New Roman" w:cs="Times New Roman"/>
                <w:sz w:val="18"/>
              </w:rPr>
            </w:pPr>
          </w:p>
        </w:tc>
        <w:tc>
          <w:tcPr>
            <w:tcW w:w="441" w:type="pct"/>
          </w:tcPr>
          <w:p w14:paraId="1EF1AAAD" w14:textId="77777777" w:rsidR="00D6697B" w:rsidRPr="007A52B3" w:rsidRDefault="00D6697B" w:rsidP="0025110D">
            <w:pPr>
              <w:jc w:val="center"/>
              <w:rPr>
                <w:rFonts w:ascii="Times New Roman" w:eastAsia="Calibri" w:hAnsi="Times New Roman" w:cs="Times New Roman"/>
                <w:sz w:val="18"/>
              </w:rPr>
            </w:pPr>
          </w:p>
        </w:tc>
        <w:tc>
          <w:tcPr>
            <w:tcW w:w="375" w:type="pct"/>
          </w:tcPr>
          <w:p w14:paraId="382D7EDF" w14:textId="77777777" w:rsidR="00D6697B" w:rsidRPr="007A52B3" w:rsidRDefault="00D6697B" w:rsidP="0025110D">
            <w:pPr>
              <w:jc w:val="center"/>
              <w:rPr>
                <w:rFonts w:ascii="Times New Roman" w:eastAsia="Calibri" w:hAnsi="Times New Roman" w:cs="Times New Roman"/>
                <w:sz w:val="18"/>
              </w:rPr>
            </w:pPr>
          </w:p>
        </w:tc>
        <w:tc>
          <w:tcPr>
            <w:tcW w:w="377" w:type="pct"/>
          </w:tcPr>
          <w:p w14:paraId="44690A8D" w14:textId="77777777" w:rsidR="00D6697B" w:rsidRPr="007A52B3" w:rsidRDefault="00D6697B" w:rsidP="0025110D">
            <w:pPr>
              <w:jc w:val="center"/>
              <w:rPr>
                <w:rFonts w:ascii="Times New Roman" w:eastAsia="Calibri" w:hAnsi="Times New Roman" w:cs="Times New Roman"/>
                <w:sz w:val="18"/>
              </w:rPr>
            </w:pPr>
          </w:p>
        </w:tc>
      </w:tr>
      <w:tr w:rsidR="007A52B3" w:rsidRPr="007A52B3" w14:paraId="5F9BD034" w14:textId="77777777" w:rsidTr="001348FF">
        <w:tc>
          <w:tcPr>
            <w:tcW w:w="2863" w:type="pct"/>
          </w:tcPr>
          <w:p w14:paraId="3ADD5C7A" w14:textId="77777777" w:rsidR="00D6697B" w:rsidRPr="007A52B3" w:rsidRDefault="00D6697B" w:rsidP="0025110D">
            <w:pPr>
              <w:jc w:val="right"/>
              <w:rPr>
                <w:rFonts w:ascii="Times New Roman" w:eastAsia="Calibri" w:hAnsi="Times New Roman" w:cs="Times New Roman"/>
                <w:spacing w:val="-2"/>
                <w:sz w:val="18"/>
              </w:rPr>
            </w:pPr>
            <w:r w:rsidRPr="007A52B3">
              <w:rPr>
                <w:rFonts w:ascii="Times New Roman" w:eastAsia="Calibri" w:hAnsi="Times New Roman" w:cs="Times New Roman"/>
                <w:spacing w:val="-2"/>
                <w:sz w:val="18"/>
              </w:rPr>
              <w:t>Областной бюджет</w:t>
            </w:r>
          </w:p>
        </w:tc>
        <w:tc>
          <w:tcPr>
            <w:tcW w:w="525" w:type="pct"/>
            <w:vAlign w:val="center"/>
          </w:tcPr>
          <w:p w14:paraId="5931810C" w14:textId="77777777" w:rsidR="00D6697B" w:rsidRPr="007A52B3" w:rsidRDefault="00D6697B" w:rsidP="0025110D">
            <w:pPr>
              <w:jc w:val="center"/>
              <w:rPr>
                <w:rFonts w:ascii="Times New Roman" w:eastAsia="Calibri" w:hAnsi="Times New Roman" w:cs="Times New Roman"/>
                <w:sz w:val="18"/>
              </w:rPr>
            </w:pPr>
          </w:p>
        </w:tc>
        <w:tc>
          <w:tcPr>
            <w:tcW w:w="419" w:type="pct"/>
          </w:tcPr>
          <w:p w14:paraId="5B308332"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223,6</w:t>
            </w:r>
          </w:p>
        </w:tc>
        <w:tc>
          <w:tcPr>
            <w:tcW w:w="441" w:type="pct"/>
          </w:tcPr>
          <w:p w14:paraId="6F260D32"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64,9</w:t>
            </w:r>
          </w:p>
        </w:tc>
        <w:tc>
          <w:tcPr>
            <w:tcW w:w="375" w:type="pct"/>
          </w:tcPr>
          <w:p w14:paraId="21D536EB"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93,6</w:t>
            </w:r>
          </w:p>
        </w:tc>
        <w:tc>
          <w:tcPr>
            <w:tcW w:w="377" w:type="pct"/>
          </w:tcPr>
          <w:p w14:paraId="0BA8A3AD"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65,0</w:t>
            </w:r>
          </w:p>
        </w:tc>
      </w:tr>
      <w:tr w:rsidR="007A52B3" w:rsidRPr="007A52B3" w14:paraId="701BF741" w14:textId="77777777" w:rsidTr="001348FF">
        <w:tc>
          <w:tcPr>
            <w:tcW w:w="2863" w:type="pct"/>
          </w:tcPr>
          <w:p w14:paraId="778F491B" w14:textId="77777777" w:rsidR="00D6697B" w:rsidRPr="007A52B3" w:rsidRDefault="00D6697B" w:rsidP="0025110D">
            <w:pPr>
              <w:jc w:val="right"/>
              <w:rPr>
                <w:rFonts w:ascii="Times New Roman" w:eastAsia="Calibri" w:hAnsi="Times New Roman" w:cs="Times New Roman"/>
                <w:spacing w:val="-2"/>
                <w:sz w:val="18"/>
              </w:rPr>
            </w:pPr>
            <w:r w:rsidRPr="007A52B3">
              <w:rPr>
                <w:rFonts w:ascii="Times New Roman" w:eastAsia="Calibri" w:hAnsi="Times New Roman" w:cs="Times New Roman"/>
                <w:spacing w:val="-2"/>
                <w:sz w:val="18"/>
              </w:rPr>
              <w:t>Консолидированные бюджеты МО</w:t>
            </w:r>
          </w:p>
        </w:tc>
        <w:tc>
          <w:tcPr>
            <w:tcW w:w="525" w:type="pct"/>
            <w:vAlign w:val="center"/>
          </w:tcPr>
          <w:p w14:paraId="4EF4986E" w14:textId="77777777" w:rsidR="00D6697B" w:rsidRPr="007A52B3" w:rsidRDefault="00D6697B" w:rsidP="0025110D">
            <w:pPr>
              <w:jc w:val="center"/>
              <w:rPr>
                <w:rFonts w:ascii="Times New Roman" w:eastAsia="Calibri" w:hAnsi="Times New Roman" w:cs="Times New Roman"/>
                <w:sz w:val="18"/>
              </w:rPr>
            </w:pPr>
          </w:p>
        </w:tc>
        <w:tc>
          <w:tcPr>
            <w:tcW w:w="419" w:type="pct"/>
          </w:tcPr>
          <w:p w14:paraId="1888851C"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223,6</w:t>
            </w:r>
          </w:p>
        </w:tc>
        <w:tc>
          <w:tcPr>
            <w:tcW w:w="441" w:type="pct"/>
          </w:tcPr>
          <w:p w14:paraId="48675225"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64,9</w:t>
            </w:r>
          </w:p>
        </w:tc>
        <w:tc>
          <w:tcPr>
            <w:tcW w:w="375" w:type="pct"/>
          </w:tcPr>
          <w:p w14:paraId="3EC74084"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93,6</w:t>
            </w:r>
          </w:p>
        </w:tc>
        <w:tc>
          <w:tcPr>
            <w:tcW w:w="377" w:type="pct"/>
          </w:tcPr>
          <w:p w14:paraId="7D02D114"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65,0</w:t>
            </w:r>
          </w:p>
        </w:tc>
      </w:tr>
      <w:tr w:rsidR="007A52B3" w:rsidRPr="007A52B3" w14:paraId="2120BA9C" w14:textId="77777777" w:rsidTr="001348FF">
        <w:tc>
          <w:tcPr>
            <w:tcW w:w="2863" w:type="pct"/>
          </w:tcPr>
          <w:p w14:paraId="7BE976B7" w14:textId="77777777" w:rsidR="00D6697B" w:rsidRPr="007A52B3" w:rsidRDefault="00D6697B" w:rsidP="0025110D">
            <w:pPr>
              <w:rPr>
                <w:rFonts w:ascii="Times New Roman" w:eastAsia="Calibri" w:hAnsi="Times New Roman" w:cs="Times New Roman"/>
                <w:sz w:val="18"/>
                <w:vertAlign w:val="superscript"/>
              </w:rPr>
            </w:pPr>
            <w:r w:rsidRPr="007A52B3">
              <w:rPr>
                <w:rFonts w:ascii="Times New Roman" w:eastAsia="Calibri" w:hAnsi="Times New Roman" w:cs="Times New Roman"/>
                <w:spacing w:val="-2"/>
                <w:sz w:val="18"/>
              </w:rPr>
              <w:t>Созданы новые места в образовательных организациях различных типов для реализации дополнительных общеразвивающих программ всех направленностей, всего, тысяча единиц</w:t>
            </w:r>
          </w:p>
        </w:tc>
        <w:tc>
          <w:tcPr>
            <w:tcW w:w="525" w:type="pct"/>
            <w:vAlign w:val="center"/>
          </w:tcPr>
          <w:p w14:paraId="467C3F4B"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9,6390</w:t>
            </w:r>
          </w:p>
        </w:tc>
        <w:tc>
          <w:tcPr>
            <w:tcW w:w="419" w:type="pct"/>
          </w:tcPr>
          <w:p w14:paraId="279500FB" w14:textId="77777777" w:rsidR="00D6697B" w:rsidRPr="007A52B3" w:rsidRDefault="00D6697B" w:rsidP="0025110D">
            <w:pPr>
              <w:jc w:val="center"/>
              <w:rPr>
                <w:rFonts w:ascii="Times New Roman" w:eastAsia="Calibri" w:hAnsi="Times New Roman" w:cs="Times New Roman"/>
                <w:sz w:val="18"/>
              </w:rPr>
            </w:pPr>
          </w:p>
        </w:tc>
        <w:tc>
          <w:tcPr>
            <w:tcW w:w="441" w:type="pct"/>
          </w:tcPr>
          <w:p w14:paraId="1A5363C5" w14:textId="77777777" w:rsidR="00D6697B" w:rsidRPr="007A52B3" w:rsidRDefault="00D6697B" w:rsidP="0025110D">
            <w:pPr>
              <w:jc w:val="center"/>
              <w:rPr>
                <w:rFonts w:ascii="Times New Roman" w:eastAsia="Calibri" w:hAnsi="Times New Roman" w:cs="Times New Roman"/>
                <w:sz w:val="18"/>
              </w:rPr>
            </w:pPr>
          </w:p>
        </w:tc>
        <w:tc>
          <w:tcPr>
            <w:tcW w:w="375" w:type="pct"/>
          </w:tcPr>
          <w:p w14:paraId="0C273417" w14:textId="77777777" w:rsidR="00D6697B" w:rsidRPr="007A52B3" w:rsidRDefault="00D6697B" w:rsidP="0025110D">
            <w:pPr>
              <w:jc w:val="center"/>
              <w:rPr>
                <w:rFonts w:ascii="Times New Roman" w:eastAsia="Calibri" w:hAnsi="Times New Roman" w:cs="Times New Roman"/>
                <w:sz w:val="18"/>
              </w:rPr>
            </w:pPr>
          </w:p>
        </w:tc>
        <w:tc>
          <w:tcPr>
            <w:tcW w:w="377" w:type="pct"/>
          </w:tcPr>
          <w:p w14:paraId="570620AF" w14:textId="77777777" w:rsidR="00D6697B" w:rsidRPr="007A52B3" w:rsidRDefault="00D6697B" w:rsidP="0025110D">
            <w:pPr>
              <w:jc w:val="center"/>
              <w:rPr>
                <w:rFonts w:ascii="Times New Roman" w:eastAsia="Calibri" w:hAnsi="Times New Roman" w:cs="Times New Roman"/>
                <w:sz w:val="18"/>
              </w:rPr>
            </w:pPr>
          </w:p>
        </w:tc>
      </w:tr>
      <w:tr w:rsidR="007A52B3" w:rsidRPr="007A52B3" w14:paraId="047E4B3E" w14:textId="77777777" w:rsidTr="001348FF">
        <w:tc>
          <w:tcPr>
            <w:tcW w:w="2863" w:type="pct"/>
          </w:tcPr>
          <w:p w14:paraId="7FA3AEC3" w14:textId="77777777" w:rsidR="00D6697B" w:rsidRPr="007A52B3" w:rsidRDefault="00D6697B" w:rsidP="0025110D">
            <w:pPr>
              <w:jc w:val="right"/>
              <w:rPr>
                <w:rFonts w:ascii="Times New Roman" w:eastAsia="Calibri" w:hAnsi="Times New Roman" w:cs="Times New Roman"/>
                <w:spacing w:val="-2"/>
                <w:sz w:val="18"/>
              </w:rPr>
            </w:pPr>
            <w:r w:rsidRPr="007A52B3">
              <w:rPr>
                <w:rFonts w:ascii="Times New Roman" w:eastAsia="Calibri" w:hAnsi="Times New Roman" w:cs="Times New Roman"/>
                <w:spacing w:val="-2"/>
                <w:sz w:val="18"/>
              </w:rPr>
              <w:t>Областной бюджет</w:t>
            </w:r>
          </w:p>
        </w:tc>
        <w:tc>
          <w:tcPr>
            <w:tcW w:w="525" w:type="pct"/>
            <w:vAlign w:val="center"/>
          </w:tcPr>
          <w:p w14:paraId="4574629B" w14:textId="77777777" w:rsidR="00D6697B" w:rsidRPr="007A52B3" w:rsidRDefault="00D6697B" w:rsidP="0025110D">
            <w:pPr>
              <w:jc w:val="center"/>
              <w:rPr>
                <w:rFonts w:ascii="Times New Roman" w:eastAsia="Calibri" w:hAnsi="Times New Roman" w:cs="Times New Roman"/>
                <w:sz w:val="18"/>
              </w:rPr>
            </w:pPr>
          </w:p>
        </w:tc>
        <w:tc>
          <w:tcPr>
            <w:tcW w:w="419" w:type="pct"/>
          </w:tcPr>
          <w:p w14:paraId="1CF7A037"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35,8</w:t>
            </w:r>
          </w:p>
        </w:tc>
        <w:tc>
          <w:tcPr>
            <w:tcW w:w="441" w:type="pct"/>
          </w:tcPr>
          <w:p w14:paraId="62CA1188"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35,8</w:t>
            </w:r>
          </w:p>
        </w:tc>
        <w:tc>
          <w:tcPr>
            <w:tcW w:w="375" w:type="pct"/>
          </w:tcPr>
          <w:p w14:paraId="7D0F670B"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w:t>
            </w:r>
          </w:p>
        </w:tc>
        <w:tc>
          <w:tcPr>
            <w:tcW w:w="377" w:type="pct"/>
          </w:tcPr>
          <w:p w14:paraId="52F10CA1"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w:t>
            </w:r>
          </w:p>
        </w:tc>
      </w:tr>
      <w:tr w:rsidR="007A52B3" w:rsidRPr="007A52B3" w14:paraId="77CE5D3F" w14:textId="77777777" w:rsidTr="001348FF">
        <w:tc>
          <w:tcPr>
            <w:tcW w:w="2863" w:type="pct"/>
            <w:vAlign w:val="center"/>
          </w:tcPr>
          <w:p w14:paraId="7C193953" w14:textId="77777777" w:rsidR="00D6697B" w:rsidRPr="007A52B3" w:rsidRDefault="00D6697B" w:rsidP="0025110D">
            <w:pPr>
              <w:jc w:val="right"/>
              <w:rPr>
                <w:rFonts w:ascii="Times New Roman" w:eastAsia="Calibri" w:hAnsi="Times New Roman" w:cs="Times New Roman"/>
                <w:spacing w:val="-2"/>
                <w:sz w:val="18"/>
                <w:szCs w:val="18"/>
              </w:rPr>
            </w:pPr>
            <w:r w:rsidRPr="007A52B3">
              <w:rPr>
                <w:rFonts w:ascii="Times New Roman" w:hAnsi="Times New Roman" w:cs="Times New Roman"/>
                <w:sz w:val="18"/>
                <w:szCs w:val="18"/>
              </w:rPr>
              <w:t>Итого по региональному проекту:</w:t>
            </w:r>
          </w:p>
        </w:tc>
        <w:tc>
          <w:tcPr>
            <w:tcW w:w="525" w:type="pct"/>
            <w:vAlign w:val="center"/>
          </w:tcPr>
          <w:p w14:paraId="6EB92102" w14:textId="77777777" w:rsidR="00D6697B" w:rsidRPr="007A52B3" w:rsidRDefault="00D6697B" w:rsidP="0025110D">
            <w:pPr>
              <w:jc w:val="center"/>
              <w:rPr>
                <w:rFonts w:ascii="Times New Roman" w:eastAsia="Calibri" w:hAnsi="Times New Roman" w:cs="Times New Roman"/>
                <w:sz w:val="18"/>
              </w:rPr>
            </w:pPr>
          </w:p>
        </w:tc>
        <w:tc>
          <w:tcPr>
            <w:tcW w:w="419" w:type="pct"/>
          </w:tcPr>
          <w:p w14:paraId="4F342D4E"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259,4</w:t>
            </w:r>
          </w:p>
        </w:tc>
        <w:tc>
          <w:tcPr>
            <w:tcW w:w="441" w:type="pct"/>
          </w:tcPr>
          <w:p w14:paraId="1FBAF29D"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100,7</w:t>
            </w:r>
          </w:p>
        </w:tc>
        <w:tc>
          <w:tcPr>
            <w:tcW w:w="375" w:type="pct"/>
          </w:tcPr>
          <w:p w14:paraId="61FA2C60"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93,6</w:t>
            </w:r>
          </w:p>
        </w:tc>
        <w:tc>
          <w:tcPr>
            <w:tcW w:w="377" w:type="pct"/>
          </w:tcPr>
          <w:p w14:paraId="558559AE"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65,0</w:t>
            </w:r>
          </w:p>
        </w:tc>
      </w:tr>
      <w:tr w:rsidR="007A52B3" w:rsidRPr="007A52B3" w14:paraId="275E1178" w14:textId="77777777" w:rsidTr="001348FF">
        <w:tc>
          <w:tcPr>
            <w:tcW w:w="2863" w:type="pct"/>
            <w:vAlign w:val="center"/>
          </w:tcPr>
          <w:p w14:paraId="42DC2F73" w14:textId="77777777" w:rsidR="00D6697B" w:rsidRPr="007A52B3" w:rsidRDefault="00D6697B" w:rsidP="0025110D">
            <w:pPr>
              <w:jc w:val="right"/>
              <w:rPr>
                <w:rFonts w:ascii="Times New Roman" w:eastAsia="Calibri" w:hAnsi="Times New Roman" w:cs="Times New Roman"/>
                <w:spacing w:val="-2"/>
                <w:sz w:val="18"/>
                <w:szCs w:val="18"/>
              </w:rPr>
            </w:pPr>
            <w:r w:rsidRPr="007A52B3">
              <w:rPr>
                <w:rFonts w:ascii="Times New Roman" w:hAnsi="Times New Roman" w:cs="Times New Roman"/>
                <w:sz w:val="18"/>
                <w:szCs w:val="18"/>
              </w:rPr>
              <w:t>Областной бюджет</w:t>
            </w:r>
          </w:p>
        </w:tc>
        <w:tc>
          <w:tcPr>
            <w:tcW w:w="525" w:type="pct"/>
            <w:vAlign w:val="center"/>
          </w:tcPr>
          <w:p w14:paraId="14152878" w14:textId="77777777" w:rsidR="00D6697B" w:rsidRPr="007A52B3" w:rsidRDefault="00D6697B" w:rsidP="0025110D">
            <w:pPr>
              <w:jc w:val="center"/>
              <w:rPr>
                <w:rFonts w:ascii="Times New Roman" w:eastAsia="Calibri" w:hAnsi="Times New Roman" w:cs="Times New Roman"/>
                <w:sz w:val="18"/>
              </w:rPr>
            </w:pPr>
          </w:p>
        </w:tc>
        <w:tc>
          <w:tcPr>
            <w:tcW w:w="419" w:type="pct"/>
          </w:tcPr>
          <w:p w14:paraId="0ABE4755"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223,6</w:t>
            </w:r>
          </w:p>
        </w:tc>
        <w:tc>
          <w:tcPr>
            <w:tcW w:w="441" w:type="pct"/>
          </w:tcPr>
          <w:p w14:paraId="40C34326"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100,7</w:t>
            </w:r>
          </w:p>
        </w:tc>
        <w:tc>
          <w:tcPr>
            <w:tcW w:w="375" w:type="pct"/>
          </w:tcPr>
          <w:p w14:paraId="1DF3D648"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93,6</w:t>
            </w:r>
          </w:p>
        </w:tc>
        <w:tc>
          <w:tcPr>
            <w:tcW w:w="377" w:type="pct"/>
          </w:tcPr>
          <w:p w14:paraId="2E705AF4"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65,0</w:t>
            </w:r>
          </w:p>
        </w:tc>
      </w:tr>
      <w:tr w:rsidR="00D6697B" w:rsidRPr="007A52B3" w14:paraId="75F22CF2" w14:textId="77777777" w:rsidTr="001348FF">
        <w:tc>
          <w:tcPr>
            <w:tcW w:w="2863" w:type="pct"/>
            <w:vAlign w:val="center"/>
          </w:tcPr>
          <w:p w14:paraId="5ED0DF5D" w14:textId="77777777" w:rsidR="00D6697B" w:rsidRPr="007A52B3" w:rsidRDefault="00D6697B" w:rsidP="0025110D">
            <w:pPr>
              <w:jc w:val="right"/>
              <w:rPr>
                <w:rFonts w:ascii="Times New Roman" w:hAnsi="Times New Roman" w:cs="Times New Roman"/>
                <w:sz w:val="18"/>
                <w:szCs w:val="18"/>
              </w:rPr>
            </w:pPr>
            <w:r w:rsidRPr="007A52B3">
              <w:rPr>
                <w:rFonts w:ascii="Times New Roman" w:hAnsi="Times New Roman" w:cs="Times New Roman"/>
                <w:sz w:val="18"/>
                <w:szCs w:val="18"/>
              </w:rPr>
              <w:t>Итого консолидированные бюджеты МО</w:t>
            </w:r>
          </w:p>
        </w:tc>
        <w:tc>
          <w:tcPr>
            <w:tcW w:w="525" w:type="pct"/>
            <w:vAlign w:val="center"/>
          </w:tcPr>
          <w:p w14:paraId="0E15EA86" w14:textId="77777777" w:rsidR="00D6697B" w:rsidRPr="007A52B3" w:rsidRDefault="00D6697B" w:rsidP="0025110D">
            <w:pPr>
              <w:jc w:val="center"/>
              <w:rPr>
                <w:rFonts w:ascii="Times New Roman" w:eastAsia="Calibri" w:hAnsi="Times New Roman" w:cs="Times New Roman"/>
                <w:sz w:val="18"/>
              </w:rPr>
            </w:pPr>
          </w:p>
        </w:tc>
        <w:tc>
          <w:tcPr>
            <w:tcW w:w="419" w:type="pct"/>
          </w:tcPr>
          <w:p w14:paraId="79D2D431"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223,6</w:t>
            </w:r>
          </w:p>
        </w:tc>
        <w:tc>
          <w:tcPr>
            <w:tcW w:w="441" w:type="pct"/>
          </w:tcPr>
          <w:p w14:paraId="282360E0"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64,9</w:t>
            </w:r>
          </w:p>
        </w:tc>
        <w:tc>
          <w:tcPr>
            <w:tcW w:w="375" w:type="pct"/>
          </w:tcPr>
          <w:p w14:paraId="70483BA0"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93,6</w:t>
            </w:r>
          </w:p>
        </w:tc>
        <w:tc>
          <w:tcPr>
            <w:tcW w:w="377" w:type="pct"/>
          </w:tcPr>
          <w:p w14:paraId="1E24698E" w14:textId="77777777" w:rsidR="00D6697B" w:rsidRPr="007A52B3" w:rsidRDefault="00D6697B" w:rsidP="0025110D">
            <w:pPr>
              <w:jc w:val="center"/>
              <w:rPr>
                <w:rFonts w:ascii="Times New Roman" w:eastAsia="Calibri" w:hAnsi="Times New Roman" w:cs="Times New Roman"/>
                <w:sz w:val="18"/>
              </w:rPr>
            </w:pPr>
            <w:r w:rsidRPr="007A52B3">
              <w:rPr>
                <w:rFonts w:ascii="Times New Roman" w:eastAsia="Calibri" w:hAnsi="Times New Roman" w:cs="Times New Roman"/>
                <w:sz w:val="18"/>
              </w:rPr>
              <w:t>65,0</w:t>
            </w:r>
          </w:p>
        </w:tc>
      </w:tr>
    </w:tbl>
    <w:p w14:paraId="66B3413D" w14:textId="77777777" w:rsidR="00D6697B" w:rsidRPr="007A52B3" w:rsidRDefault="00D6697B" w:rsidP="00D6697B">
      <w:pPr>
        <w:ind w:firstLine="709"/>
        <w:jc w:val="both"/>
        <w:rPr>
          <w:bCs/>
          <w:sz w:val="28"/>
          <w:szCs w:val="28"/>
        </w:rPr>
      </w:pPr>
    </w:p>
    <w:p w14:paraId="05DAAEC9" w14:textId="401E88D2" w:rsidR="00D6697B" w:rsidRPr="007A52B3" w:rsidRDefault="00D6697B" w:rsidP="00D6697B">
      <w:pPr>
        <w:ind w:firstLine="709"/>
        <w:jc w:val="both"/>
        <w:rPr>
          <w:bCs/>
          <w:sz w:val="28"/>
          <w:szCs w:val="28"/>
        </w:rPr>
      </w:pPr>
      <w:r w:rsidRPr="007A52B3">
        <w:rPr>
          <w:bCs/>
          <w:sz w:val="28"/>
          <w:szCs w:val="28"/>
        </w:rPr>
        <w:t>Средства на реализацию мероприятия по обновлению в общеобразовательных организациях материально-технической базы для занятий детей физической культурой и спортом запланированы как иные межбюджетные тран</w:t>
      </w:r>
      <w:r w:rsidR="000C172A" w:rsidRPr="007A52B3">
        <w:rPr>
          <w:bCs/>
          <w:sz w:val="28"/>
          <w:szCs w:val="28"/>
        </w:rPr>
        <w:t>сферты на общую сумму 64,9 млн.руб., в том числе 13,6 млн.</w:t>
      </w:r>
      <w:r w:rsidRPr="007A52B3">
        <w:rPr>
          <w:bCs/>
          <w:sz w:val="28"/>
          <w:szCs w:val="28"/>
        </w:rPr>
        <w:t>руб. за счет средств ф</w:t>
      </w:r>
      <w:r w:rsidR="000C172A" w:rsidRPr="007A52B3">
        <w:rPr>
          <w:bCs/>
          <w:sz w:val="28"/>
          <w:szCs w:val="28"/>
        </w:rPr>
        <w:t>едерального бюджета и 51,3 млн.</w:t>
      </w:r>
      <w:r w:rsidRPr="007A52B3">
        <w:rPr>
          <w:bCs/>
          <w:sz w:val="28"/>
          <w:szCs w:val="28"/>
        </w:rPr>
        <w:t>руб. за счет средств областного бюджета. Увеличение объема средств по сравнению с 20</w:t>
      </w:r>
      <w:r w:rsidR="000C172A" w:rsidRPr="007A52B3">
        <w:rPr>
          <w:bCs/>
          <w:sz w:val="28"/>
          <w:szCs w:val="28"/>
        </w:rPr>
        <w:t>22 годом произошло на 30,1 млн.</w:t>
      </w:r>
      <w:r w:rsidRPr="007A52B3">
        <w:rPr>
          <w:bCs/>
          <w:sz w:val="28"/>
          <w:szCs w:val="28"/>
        </w:rPr>
        <w:t>руб. или на 86,5</w:t>
      </w:r>
      <w:r w:rsidR="000C172A" w:rsidRPr="007A52B3">
        <w:rPr>
          <w:bCs/>
          <w:sz w:val="28"/>
          <w:szCs w:val="28"/>
        </w:rPr>
        <w:t xml:space="preserve"> </w:t>
      </w:r>
      <w:r w:rsidRPr="007A52B3">
        <w:rPr>
          <w:bCs/>
          <w:sz w:val="28"/>
          <w:szCs w:val="28"/>
        </w:rPr>
        <w:t>% за счет увеличения средств областного бюджета.</w:t>
      </w:r>
    </w:p>
    <w:p w14:paraId="316FFE88" w14:textId="77777777" w:rsidR="00D6697B" w:rsidRPr="007A52B3" w:rsidRDefault="00D6697B" w:rsidP="00D6697B">
      <w:pPr>
        <w:ind w:firstLine="709"/>
        <w:jc w:val="both"/>
        <w:rPr>
          <w:bCs/>
          <w:sz w:val="28"/>
          <w:szCs w:val="28"/>
        </w:rPr>
      </w:pPr>
      <w:r w:rsidRPr="007A52B3">
        <w:rPr>
          <w:bCs/>
          <w:sz w:val="28"/>
          <w:szCs w:val="28"/>
        </w:rPr>
        <w:t>Паспортом РП «Успех каждого ребенка» запланировано создание в 2024 году в 10 муниципальных общеобразовательных организациях условий для занятий физической культурой и спортом.</w:t>
      </w:r>
    </w:p>
    <w:p w14:paraId="30847303" w14:textId="77777777" w:rsidR="00D6697B" w:rsidRPr="007A52B3" w:rsidRDefault="00D6697B" w:rsidP="00D6697B">
      <w:pPr>
        <w:ind w:firstLine="709"/>
        <w:jc w:val="both"/>
        <w:rPr>
          <w:bCs/>
          <w:sz w:val="28"/>
          <w:szCs w:val="28"/>
        </w:rPr>
      </w:pPr>
      <w:r w:rsidRPr="007A52B3">
        <w:rPr>
          <w:bCs/>
          <w:sz w:val="28"/>
          <w:szCs w:val="28"/>
        </w:rPr>
        <w:t>Реализация мероприятия по созданию новых мест в образовательных организациях различных типов для реализации дополнительных общеразвивающих программ всех направленностей предусматривается путем осуществления централизованных закупок по приобретению оборудования для создания 2 776 новых мест.</w:t>
      </w:r>
    </w:p>
    <w:p w14:paraId="643CF821" w14:textId="66EC6A5A" w:rsidR="00D6697B" w:rsidRPr="007A52B3" w:rsidRDefault="00D6697B" w:rsidP="00D6697B">
      <w:pPr>
        <w:ind w:firstLine="709"/>
        <w:jc w:val="both"/>
        <w:rPr>
          <w:sz w:val="28"/>
          <w:szCs w:val="28"/>
        </w:rPr>
      </w:pPr>
      <w:r w:rsidRPr="007A52B3">
        <w:rPr>
          <w:sz w:val="28"/>
          <w:szCs w:val="28"/>
        </w:rPr>
        <w:t>Осуществление министерством образования АО, роли заказчика при закупке оборудования для муниципальных учреждений будет противоречить статье 26 Федерального закона № 44-ФЗ и статье 15 Федерального закона № 131-ФЗ. Централизация закупки необходимого оборудования возможна в виде передачи полномочий по определению поставщика от муниципальных заказчиков уполномоченном</w:t>
      </w:r>
      <w:r w:rsidR="000C172A" w:rsidRPr="007A52B3">
        <w:rPr>
          <w:sz w:val="28"/>
          <w:szCs w:val="28"/>
        </w:rPr>
        <w:t>у органу Архангельской области.</w:t>
      </w:r>
    </w:p>
    <w:p w14:paraId="5606734E" w14:textId="77777777" w:rsidR="00D6697B" w:rsidRPr="007A52B3" w:rsidRDefault="00D6697B" w:rsidP="00521716">
      <w:pPr>
        <w:spacing w:before="200" w:after="60"/>
        <w:jc w:val="center"/>
        <w:rPr>
          <w:b/>
          <w:sz w:val="28"/>
          <w:szCs w:val="28"/>
        </w:rPr>
      </w:pPr>
      <w:r w:rsidRPr="007A52B3">
        <w:rPr>
          <w:b/>
          <w:sz w:val="28"/>
          <w:szCs w:val="28"/>
        </w:rPr>
        <w:t>Региональный проект «Цифровая образовательная среда»</w:t>
      </w:r>
    </w:p>
    <w:p w14:paraId="50825406" w14:textId="24F0E671" w:rsidR="00D6697B" w:rsidRPr="007A52B3" w:rsidRDefault="00D6697B" w:rsidP="00D6697B">
      <w:pPr>
        <w:ind w:firstLine="709"/>
        <w:jc w:val="both"/>
        <w:rPr>
          <w:sz w:val="28"/>
          <w:szCs w:val="28"/>
        </w:rPr>
      </w:pPr>
      <w:r w:rsidRPr="007A52B3">
        <w:rPr>
          <w:sz w:val="28"/>
          <w:szCs w:val="28"/>
        </w:rPr>
        <w:t xml:space="preserve">По РП «Цифровая образовательная среда» в 2024 году объемы ассигнований увеличиваются на 27,6 </w:t>
      </w:r>
      <w:r w:rsidR="00AB5F73" w:rsidRPr="007A52B3">
        <w:rPr>
          <w:sz w:val="28"/>
          <w:szCs w:val="28"/>
        </w:rPr>
        <w:t>млн.руб.</w:t>
      </w:r>
      <w:r w:rsidRPr="007A52B3">
        <w:rPr>
          <w:sz w:val="28"/>
          <w:szCs w:val="28"/>
        </w:rPr>
        <w:t xml:space="preserve"> или на 19,0 % и запланированы в объеме 156,3 </w:t>
      </w:r>
      <w:r w:rsidR="00AB5F73" w:rsidRPr="007A52B3">
        <w:rPr>
          <w:sz w:val="28"/>
          <w:szCs w:val="28"/>
        </w:rPr>
        <w:t>млн.руб.</w:t>
      </w:r>
      <w:r w:rsidRPr="007A52B3">
        <w:rPr>
          <w:sz w:val="28"/>
          <w:szCs w:val="28"/>
        </w:rPr>
        <w:t xml:space="preserve">, из них 153,2 </w:t>
      </w:r>
      <w:r w:rsidR="00AB5F73" w:rsidRPr="007A52B3">
        <w:rPr>
          <w:sz w:val="28"/>
          <w:szCs w:val="28"/>
        </w:rPr>
        <w:t>млн.руб.</w:t>
      </w:r>
      <w:r w:rsidRPr="007A52B3">
        <w:rPr>
          <w:sz w:val="28"/>
          <w:szCs w:val="28"/>
        </w:rPr>
        <w:t xml:space="preserve"> средства федерального бюджета, 3,1 </w:t>
      </w:r>
      <w:r w:rsidR="00AB5F73" w:rsidRPr="007A52B3">
        <w:rPr>
          <w:sz w:val="28"/>
          <w:szCs w:val="28"/>
        </w:rPr>
        <w:t>млн.руб.</w:t>
      </w:r>
      <w:r w:rsidR="00521716" w:rsidRPr="007A52B3">
        <w:rPr>
          <w:sz w:val="28"/>
          <w:szCs w:val="28"/>
        </w:rPr>
        <w:t xml:space="preserve"> средства областного бюджета.</w:t>
      </w:r>
    </w:p>
    <w:p w14:paraId="32DE381B" w14:textId="5FAA21B5" w:rsidR="00D6697B" w:rsidRPr="007A52B3" w:rsidRDefault="00D6697B" w:rsidP="00D6697B">
      <w:pPr>
        <w:ind w:firstLine="709"/>
        <w:jc w:val="both"/>
        <w:rPr>
          <w:sz w:val="28"/>
          <w:szCs w:val="28"/>
        </w:rPr>
      </w:pPr>
      <w:r w:rsidRPr="007A52B3">
        <w:rPr>
          <w:sz w:val="28"/>
          <w:szCs w:val="28"/>
        </w:rPr>
        <w:t>Реализация мероприятий по обеспечению образовательных организаций материально – технической базой для внедрения цифровой образовательной среды и создания центра цифрового образования детей «IT - клуб» предусматривается путем осуществления централизованных закупо</w:t>
      </w:r>
      <w:r w:rsidR="00521716" w:rsidRPr="007A52B3">
        <w:rPr>
          <w:sz w:val="28"/>
          <w:szCs w:val="28"/>
        </w:rPr>
        <w:t>к по приобретению оборудования.</w:t>
      </w:r>
    </w:p>
    <w:p w14:paraId="121B3A0E" w14:textId="596EFEE4" w:rsidR="00D6697B" w:rsidRPr="007A52B3" w:rsidRDefault="00D6697B" w:rsidP="00D6697B">
      <w:pPr>
        <w:ind w:firstLine="709"/>
        <w:jc w:val="both"/>
        <w:rPr>
          <w:sz w:val="28"/>
          <w:szCs w:val="28"/>
        </w:rPr>
      </w:pPr>
      <w:r w:rsidRPr="007A52B3">
        <w:rPr>
          <w:sz w:val="28"/>
          <w:szCs w:val="28"/>
        </w:rPr>
        <w:t>Осуществление министерством образования АО роли заказчика при закупке оборудования для муниципальных учреждений будет противоречить статье 26 Федерального закона № 44-ФЗ и статье 15 Федерального закона № 131-ФЗ. Централизация закупки необходимого оборудования возможна в виде передачи полномочий по определению поставщика от муниципальных заказчиков уполномоченном</w:t>
      </w:r>
      <w:r w:rsidR="00521716" w:rsidRPr="007A52B3">
        <w:rPr>
          <w:sz w:val="28"/>
          <w:szCs w:val="28"/>
        </w:rPr>
        <w:t>у органу Архангельской области.</w:t>
      </w:r>
    </w:p>
    <w:p w14:paraId="3961A775" w14:textId="1C0C9CF9" w:rsidR="00D6697B" w:rsidRPr="007A52B3" w:rsidRDefault="00D6697B" w:rsidP="00521716">
      <w:pPr>
        <w:spacing w:before="200" w:after="60"/>
        <w:jc w:val="center"/>
        <w:rPr>
          <w:b/>
          <w:sz w:val="28"/>
          <w:szCs w:val="28"/>
        </w:rPr>
      </w:pPr>
      <w:r w:rsidRPr="007A52B3">
        <w:rPr>
          <w:b/>
          <w:sz w:val="28"/>
          <w:szCs w:val="28"/>
        </w:rPr>
        <w:t>Региональный проект Социальная активность</w:t>
      </w:r>
      <w:r w:rsidR="00521716" w:rsidRPr="007A52B3">
        <w:rPr>
          <w:b/>
          <w:sz w:val="28"/>
          <w:szCs w:val="28"/>
        </w:rPr>
        <w:t>»</w:t>
      </w:r>
    </w:p>
    <w:p w14:paraId="7262161B" w14:textId="1D4F07B6" w:rsidR="00D6697B" w:rsidRPr="007A52B3" w:rsidRDefault="00D6697B" w:rsidP="00D6697B">
      <w:pPr>
        <w:ind w:firstLine="709"/>
        <w:jc w:val="both"/>
        <w:rPr>
          <w:sz w:val="28"/>
          <w:szCs w:val="28"/>
        </w:rPr>
      </w:pPr>
      <w:r w:rsidRPr="007A52B3">
        <w:rPr>
          <w:sz w:val="28"/>
          <w:szCs w:val="28"/>
        </w:rPr>
        <w:t>Расходы на реализацию РП «Социальная активность (Архангельская область)», запланированы</w:t>
      </w:r>
      <w:r w:rsidR="00521716" w:rsidRPr="007A52B3">
        <w:rPr>
          <w:sz w:val="28"/>
          <w:szCs w:val="28"/>
        </w:rPr>
        <w:t xml:space="preserve"> на 2024 год в объеме 10,6 млн.</w:t>
      </w:r>
      <w:r w:rsidRPr="007A52B3">
        <w:rPr>
          <w:sz w:val="28"/>
          <w:szCs w:val="28"/>
        </w:rPr>
        <w:t>руб</w:t>
      </w:r>
      <w:r w:rsidR="00521716" w:rsidRPr="007A52B3">
        <w:rPr>
          <w:sz w:val="28"/>
          <w:szCs w:val="28"/>
        </w:rPr>
        <w:t>.</w:t>
      </w:r>
      <w:r w:rsidRPr="007A52B3">
        <w:rPr>
          <w:sz w:val="28"/>
          <w:szCs w:val="28"/>
        </w:rPr>
        <w:t xml:space="preserve">, </w:t>
      </w:r>
      <w:r w:rsidRPr="007A52B3">
        <w:rPr>
          <w:sz w:val="28"/>
          <w:szCs w:val="28"/>
        </w:rPr>
        <w:br/>
        <w:t>в том числе за счет средств: ф</w:t>
      </w:r>
      <w:r w:rsidR="00521716" w:rsidRPr="007A52B3">
        <w:rPr>
          <w:sz w:val="28"/>
          <w:szCs w:val="28"/>
        </w:rPr>
        <w:t>едерального бюджета – 10,4 млн.</w:t>
      </w:r>
      <w:r w:rsidRPr="007A52B3">
        <w:rPr>
          <w:sz w:val="28"/>
          <w:szCs w:val="28"/>
        </w:rPr>
        <w:t xml:space="preserve">руб., областного бюджета </w:t>
      </w:r>
      <w:r w:rsidR="00521716" w:rsidRPr="007A52B3">
        <w:rPr>
          <w:sz w:val="28"/>
          <w:szCs w:val="28"/>
        </w:rPr>
        <w:t>– 0,2 млн.</w:t>
      </w:r>
      <w:r w:rsidRPr="007A52B3">
        <w:rPr>
          <w:sz w:val="28"/>
          <w:szCs w:val="28"/>
        </w:rPr>
        <w:t>руб.</w:t>
      </w:r>
    </w:p>
    <w:p w14:paraId="37F70B83" w14:textId="7CB1030F" w:rsidR="00D6697B" w:rsidRPr="007A52B3" w:rsidRDefault="00D6697B" w:rsidP="00D6697B">
      <w:pPr>
        <w:ind w:firstLine="709"/>
        <w:jc w:val="both"/>
        <w:rPr>
          <w:sz w:val="28"/>
          <w:szCs w:val="28"/>
        </w:rPr>
      </w:pPr>
      <w:r w:rsidRPr="007A52B3">
        <w:rPr>
          <w:sz w:val="28"/>
          <w:szCs w:val="28"/>
        </w:rPr>
        <w:t xml:space="preserve">Средства предусмотрены агентству по делам молодежи Архангельской области на проведение мероприятий по реализации практик поддержки добровольчества (волонтерства) по итогам проведения ежегодного Всероссийского конкурса лучших региональных практик поддержки </w:t>
      </w:r>
      <w:r w:rsidRPr="007A52B3">
        <w:rPr>
          <w:sz w:val="28"/>
          <w:szCs w:val="28"/>
        </w:rPr>
        <w:br/>
        <w:t>и развития добровольчества (волонтерства) «Регион добрых дел» в виде грантов в форме субсид</w:t>
      </w:r>
      <w:r w:rsidR="00521716" w:rsidRPr="007A52B3">
        <w:rPr>
          <w:sz w:val="28"/>
          <w:szCs w:val="28"/>
        </w:rPr>
        <w:t>ий некоммерческим организациям.</w:t>
      </w:r>
    </w:p>
    <w:p w14:paraId="4DEFC5EA" w14:textId="74D9650E" w:rsidR="00D6697B" w:rsidRPr="007A52B3" w:rsidRDefault="00D6697B" w:rsidP="00521716">
      <w:pPr>
        <w:spacing w:before="200" w:after="60"/>
        <w:jc w:val="center"/>
        <w:rPr>
          <w:b/>
          <w:sz w:val="28"/>
          <w:szCs w:val="28"/>
        </w:rPr>
      </w:pPr>
      <w:r w:rsidRPr="007A52B3">
        <w:rPr>
          <w:b/>
          <w:sz w:val="28"/>
          <w:szCs w:val="28"/>
        </w:rPr>
        <w:t>Региональный проект «Патриотическое воспитание граждан Российской Федерации»</w:t>
      </w:r>
    </w:p>
    <w:p w14:paraId="0288739C" w14:textId="4519DFDD" w:rsidR="00D6697B" w:rsidRPr="007A52B3" w:rsidRDefault="00D6697B" w:rsidP="00521716">
      <w:pPr>
        <w:ind w:firstLine="709"/>
        <w:jc w:val="both"/>
        <w:rPr>
          <w:sz w:val="28"/>
          <w:szCs w:val="28"/>
        </w:rPr>
      </w:pPr>
      <w:r w:rsidRPr="007A52B3">
        <w:rPr>
          <w:sz w:val="28"/>
          <w:szCs w:val="28"/>
        </w:rPr>
        <w:t xml:space="preserve">В целях обеспечения функционирования системы патриотического воспитания граждан </w:t>
      </w:r>
      <w:r w:rsidR="001348FF" w:rsidRPr="007A52B3">
        <w:rPr>
          <w:sz w:val="28"/>
          <w:szCs w:val="28"/>
        </w:rPr>
        <w:t>РФ</w:t>
      </w:r>
      <w:r w:rsidRPr="007A52B3">
        <w:rPr>
          <w:sz w:val="28"/>
          <w:szCs w:val="28"/>
        </w:rPr>
        <w:t xml:space="preserve"> реализуется федеральный проект «Патриотическое воспитание граждан Российской Федерации» (далее – федеральный проект) нацио</w:t>
      </w:r>
      <w:r w:rsidR="00521716" w:rsidRPr="007A52B3">
        <w:rPr>
          <w:sz w:val="28"/>
          <w:szCs w:val="28"/>
        </w:rPr>
        <w:t>нального проекта «Образование».</w:t>
      </w:r>
    </w:p>
    <w:p w14:paraId="47C7D3BB" w14:textId="77777777" w:rsidR="00D6697B" w:rsidRPr="007A52B3" w:rsidRDefault="00D6697B" w:rsidP="00D6697B">
      <w:pPr>
        <w:ind w:firstLine="709"/>
        <w:jc w:val="both"/>
        <w:rPr>
          <w:sz w:val="28"/>
          <w:szCs w:val="28"/>
        </w:rPr>
      </w:pPr>
      <w:r w:rsidRPr="007A52B3">
        <w:rPr>
          <w:sz w:val="28"/>
          <w:szCs w:val="28"/>
        </w:rPr>
        <w:t>Одной из задач федерального проекта является проведение мероприятия по обеспечению деятельности советников директора по воспитанию и взаимодействию с детскими общественными объединениями в государственных и муниципальных общеобразовательных организациях.</w:t>
      </w:r>
    </w:p>
    <w:p w14:paraId="58127F48" w14:textId="1CAB4740" w:rsidR="00D6697B" w:rsidRPr="007A52B3" w:rsidRDefault="00D6697B" w:rsidP="00D6697B">
      <w:pPr>
        <w:ind w:firstLine="709"/>
        <w:jc w:val="both"/>
        <w:rPr>
          <w:sz w:val="28"/>
          <w:szCs w:val="28"/>
        </w:rPr>
      </w:pPr>
      <w:r w:rsidRPr="007A52B3">
        <w:rPr>
          <w:sz w:val="28"/>
          <w:szCs w:val="28"/>
        </w:rPr>
        <w:t xml:space="preserve">Цели, порядок и условия предоставления субсидий из федерального бюджета бюджетам субъектов </w:t>
      </w:r>
      <w:r w:rsidR="00D2315E" w:rsidRPr="007A52B3">
        <w:rPr>
          <w:sz w:val="28"/>
          <w:szCs w:val="28"/>
        </w:rPr>
        <w:t>РФ</w:t>
      </w:r>
      <w:r w:rsidRPr="007A52B3">
        <w:rPr>
          <w:sz w:val="28"/>
          <w:szCs w:val="28"/>
        </w:rPr>
        <w:t xml:space="preserve"> в целях софинансирования расходных обязательств субъектов </w:t>
      </w:r>
      <w:r w:rsidR="00D2315E" w:rsidRPr="007A52B3">
        <w:rPr>
          <w:sz w:val="28"/>
          <w:szCs w:val="28"/>
        </w:rPr>
        <w:t>РФ</w:t>
      </w:r>
      <w:r w:rsidRPr="007A52B3">
        <w:rPr>
          <w:sz w:val="28"/>
          <w:szCs w:val="28"/>
        </w:rPr>
        <w:t xml:space="preserve">, возникающих при реализации региональных проектов, в том числе обеспечивающих достижение целей, показателей и результатов федерального проекта «Патриотическое воспитание граждан Российской Федерации», входящего в состав национального проекта «Образование», в рамках государственной программы </w:t>
      </w:r>
      <w:r w:rsidR="00D2315E" w:rsidRPr="007A52B3">
        <w:rPr>
          <w:sz w:val="28"/>
          <w:szCs w:val="28"/>
        </w:rPr>
        <w:t>РФ</w:t>
      </w:r>
      <w:r w:rsidRPr="007A52B3">
        <w:rPr>
          <w:sz w:val="28"/>
          <w:szCs w:val="28"/>
        </w:rPr>
        <w:t xml:space="preserve"> «Развитие образования», утвержденной постановлением Правительства РФ от 26.12.2017 № 1642 (далее – госпрограмма № 1642), определены соответствующими правилами к ней.</w:t>
      </w:r>
    </w:p>
    <w:p w14:paraId="58A9CF89" w14:textId="7CDC9179" w:rsidR="00D6697B" w:rsidRPr="007A52B3" w:rsidRDefault="00D6697B" w:rsidP="00D6697B">
      <w:pPr>
        <w:ind w:firstLine="709"/>
        <w:jc w:val="both"/>
        <w:rPr>
          <w:sz w:val="28"/>
          <w:szCs w:val="28"/>
        </w:rPr>
      </w:pPr>
      <w:r w:rsidRPr="007A52B3">
        <w:rPr>
          <w:sz w:val="28"/>
          <w:szCs w:val="28"/>
        </w:rPr>
        <w:t>На территории Архангельской области протоколом проектного комитета Архангельской области от 29.09.2023 № 6 в новой редакции утвержден паспорт регионального проекта «Патриотическое воспитание граждан Российской Федерации (далее – региональный проект), срок реализации которого 01.01.2022-31.12.2024. С учетом новой редакции в составе реализуемых мероприятий на 2024 год в паспорте регионального проекта также предусмотрено мероприятие «В государственных и муниципальных общеобразовательных организациях проведены мероприятия по обеспечению деятельности советников директора по воспитанию и взаимодействию с детскими общественными объединениями».</w:t>
      </w:r>
    </w:p>
    <w:p w14:paraId="058BA792" w14:textId="77777777" w:rsidR="00D6697B" w:rsidRPr="007A52B3" w:rsidRDefault="00D6697B" w:rsidP="00D6697B">
      <w:pPr>
        <w:autoSpaceDE w:val="0"/>
        <w:autoSpaceDN w:val="0"/>
        <w:adjustRightInd w:val="0"/>
        <w:ind w:firstLine="709"/>
        <w:jc w:val="both"/>
        <w:rPr>
          <w:rFonts w:ascii="TimesNewRomanPSMT" w:eastAsia="Calibri" w:hAnsi="TimesNewRomanPSMT" w:cs="TimesNewRomanPSMT"/>
          <w:sz w:val="28"/>
          <w:szCs w:val="28"/>
        </w:rPr>
      </w:pPr>
      <w:r w:rsidRPr="007A52B3">
        <w:rPr>
          <w:rFonts w:eastAsia="Calibri"/>
          <w:sz w:val="28"/>
          <w:szCs w:val="28"/>
        </w:rPr>
        <w:t xml:space="preserve">Региональный проект </w:t>
      </w:r>
      <w:r w:rsidRPr="007A52B3">
        <w:rPr>
          <w:sz w:val="28"/>
          <w:szCs w:val="28"/>
        </w:rPr>
        <w:t>является структурным элементом госпрограммы № 29.</w:t>
      </w:r>
    </w:p>
    <w:p w14:paraId="59A8359F" w14:textId="77777777" w:rsidR="00D6697B" w:rsidRPr="007A52B3" w:rsidRDefault="00D6697B" w:rsidP="00D6697B">
      <w:pPr>
        <w:ind w:firstLine="709"/>
        <w:jc w:val="both"/>
        <w:rPr>
          <w:rFonts w:eastAsia="Calibri"/>
          <w:sz w:val="28"/>
          <w:szCs w:val="28"/>
        </w:rPr>
      </w:pPr>
      <w:r w:rsidRPr="007A52B3">
        <w:rPr>
          <w:bCs/>
          <w:sz w:val="28"/>
          <w:szCs w:val="28"/>
        </w:rPr>
        <w:t xml:space="preserve">Объем расходов областного бюджета на реализацию </w:t>
      </w:r>
      <w:r w:rsidRPr="007A52B3">
        <w:rPr>
          <w:spacing w:val="-2"/>
          <w:sz w:val="28"/>
          <w:szCs w:val="28"/>
        </w:rPr>
        <w:t>мероприятия «</w:t>
      </w:r>
      <w:r w:rsidRPr="007A52B3">
        <w:rPr>
          <w:bCs/>
          <w:spacing w:val="-2"/>
          <w:sz w:val="28"/>
          <w:szCs w:val="28"/>
        </w:rPr>
        <w:t>В государственных и муниципальных общеобразовательных организациях проведены мероприятия по обеспечению деятельности советников директора по воспитанию и взаимодействию с детскими общественными объединениями</w:t>
      </w:r>
      <w:r w:rsidRPr="007A52B3">
        <w:rPr>
          <w:spacing w:val="-2"/>
          <w:sz w:val="28"/>
          <w:szCs w:val="28"/>
        </w:rPr>
        <w:t xml:space="preserve">» согласно паспорту </w:t>
      </w:r>
      <w:r w:rsidRPr="007A52B3">
        <w:rPr>
          <w:bCs/>
          <w:sz w:val="28"/>
          <w:szCs w:val="28"/>
        </w:rPr>
        <w:t>регионального проекта, характеризуется следующими данными:</w:t>
      </w:r>
    </w:p>
    <w:p w14:paraId="251E0DB3" w14:textId="77777777" w:rsidR="00D6697B" w:rsidRPr="007A52B3" w:rsidRDefault="00D6697B" w:rsidP="00D6697B">
      <w:pPr>
        <w:ind w:firstLine="709"/>
        <w:jc w:val="right"/>
        <w:rPr>
          <w:rFonts w:eastAsia="Calibri"/>
          <w:sz w:val="20"/>
          <w:szCs w:val="20"/>
        </w:rPr>
      </w:pPr>
      <w:r w:rsidRPr="007A52B3">
        <w:rPr>
          <w:rFonts w:eastAsia="Calibri"/>
          <w:sz w:val="20"/>
          <w:szCs w:val="20"/>
        </w:rPr>
        <w:t>млн.руб.</w:t>
      </w:r>
    </w:p>
    <w:tbl>
      <w:tblPr>
        <w:tblW w:w="9290" w:type="dxa"/>
        <w:tblInd w:w="108" w:type="dxa"/>
        <w:tblBorders>
          <w:top w:val="double" w:sz="6" w:space="0" w:color="auto"/>
          <w:left w:val="double" w:sz="6" w:space="0" w:color="auto"/>
          <w:bottom w:val="double" w:sz="6" w:space="0" w:color="auto"/>
          <w:right w:val="double" w:sz="6" w:space="0" w:color="auto"/>
          <w:insideH w:val="single" w:sz="4" w:space="0" w:color="auto"/>
          <w:insideV w:val="single" w:sz="4" w:space="0" w:color="auto"/>
        </w:tblBorders>
        <w:tblLook w:val="04A0" w:firstRow="1" w:lastRow="0" w:firstColumn="1" w:lastColumn="0" w:noHBand="0" w:noVBand="1"/>
      </w:tblPr>
      <w:tblGrid>
        <w:gridCol w:w="5681"/>
        <w:gridCol w:w="1400"/>
        <w:gridCol w:w="950"/>
        <w:gridCol w:w="1259"/>
      </w:tblGrid>
      <w:tr w:rsidR="007A52B3" w:rsidRPr="007A52B3" w14:paraId="59BD67BF" w14:textId="77777777" w:rsidTr="007905E0">
        <w:trPr>
          <w:trHeight w:val="318"/>
        </w:trPr>
        <w:tc>
          <w:tcPr>
            <w:tcW w:w="5681" w:type="dxa"/>
            <w:noWrap/>
            <w:vAlign w:val="center"/>
            <w:hideMark/>
          </w:tcPr>
          <w:p w14:paraId="0D0045F3" w14:textId="77777777" w:rsidR="00D6697B" w:rsidRPr="007A52B3" w:rsidRDefault="00D6697B" w:rsidP="0025110D">
            <w:pPr>
              <w:spacing w:line="256" w:lineRule="auto"/>
              <w:jc w:val="center"/>
              <w:rPr>
                <w:sz w:val="20"/>
                <w:szCs w:val="20"/>
              </w:rPr>
            </w:pPr>
            <w:r w:rsidRPr="007A52B3">
              <w:rPr>
                <w:sz w:val="20"/>
                <w:szCs w:val="20"/>
              </w:rPr>
              <w:t>Наименование результата</w:t>
            </w:r>
          </w:p>
        </w:tc>
        <w:tc>
          <w:tcPr>
            <w:tcW w:w="1400" w:type="dxa"/>
            <w:vAlign w:val="center"/>
            <w:hideMark/>
          </w:tcPr>
          <w:p w14:paraId="5E883E69" w14:textId="77777777" w:rsidR="00D6697B" w:rsidRPr="007A52B3" w:rsidRDefault="00D6697B" w:rsidP="0025110D">
            <w:pPr>
              <w:spacing w:line="256" w:lineRule="auto"/>
              <w:jc w:val="center"/>
              <w:rPr>
                <w:sz w:val="20"/>
                <w:szCs w:val="20"/>
              </w:rPr>
            </w:pPr>
            <w:r w:rsidRPr="007A52B3">
              <w:rPr>
                <w:sz w:val="20"/>
                <w:szCs w:val="20"/>
              </w:rPr>
              <w:t>СБР на 01.10.2023 г.</w:t>
            </w:r>
          </w:p>
        </w:tc>
        <w:tc>
          <w:tcPr>
            <w:tcW w:w="950" w:type="dxa"/>
            <w:vAlign w:val="center"/>
            <w:hideMark/>
          </w:tcPr>
          <w:p w14:paraId="2BCF38C2" w14:textId="77777777" w:rsidR="00D6697B" w:rsidRPr="007A52B3" w:rsidRDefault="00D6697B" w:rsidP="0025110D">
            <w:pPr>
              <w:spacing w:line="256" w:lineRule="auto"/>
              <w:jc w:val="center"/>
              <w:rPr>
                <w:sz w:val="20"/>
                <w:szCs w:val="20"/>
              </w:rPr>
            </w:pPr>
            <w:r w:rsidRPr="007A52B3">
              <w:rPr>
                <w:sz w:val="20"/>
                <w:szCs w:val="20"/>
              </w:rPr>
              <w:t>2024 г. (проект)</w:t>
            </w:r>
          </w:p>
        </w:tc>
        <w:tc>
          <w:tcPr>
            <w:tcW w:w="1259" w:type="dxa"/>
            <w:vAlign w:val="center"/>
            <w:hideMark/>
          </w:tcPr>
          <w:p w14:paraId="47C1328F" w14:textId="77777777" w:rsidR="00D6697B" w:rsidRPr="007A52B3" w:rsidRDefault="00D6697B" w:rsidP="0025110D">
            <w:pPr>
              <w:spacing w:line="256" w:lineRule="auto"/>
              <w:jc w:val="center"/>
              <w:rPr>
                <w:sz w:val="20"/>
                <w:szCs w:val="20"/>
              </w:rPr>
            </w:pPr>
            <w:r w:rsidRPr="007A52B3">
              <w:rPr>
                <w:sz w:val="20"/>
                <w:szCs w:val="20"/>
              </w:rPr>
              <w:t>Изменение</w:t>
            </w:r>
          </w:p>
        </w:tc>
      </w:tr>
      <w:tr w:rsidR="00D6697B" w:rsidRPr="007A52B3" w14:paraId="4D139F8D" w14:textId="77777777" w:rsidTr="001348FF">
        <w:trPr>
          <w:trHeight w:val="401"/>
        </w:trPr>
        <w:tc>
          <w:tcPr>
            <w:tcW w:w="5681" w:type="dxa"/>
            <w:hideMark/>
          </w:tcPr>
          <w:p w14:paraId="5241F562" w14:textId="77777777" w:rsidR="00D6697B" w:rsidRPr="007A52B3" w:rsidRDefault="00D6697B" w:rsidP="0025110D">
            <w:pPr>
              <w:spacing w:line="256" w:lineRule="auto"/>
              <w:rPr>
                <w:sz w:val="20"/>
                <w:szCs w:val="20"/>
              </w:rPr>
            </w:pPr>
            <w:r w:rsidRPr="007A52B3">
              <w:rPr>
                <w:sz w:val="20"/>
                <w:szCs w:val="20"/>
              </w:rPr>
              <w:t>Обеспечено функционирование системы патриотического воспитания граждан Российской Федерации</w:t>
            </w:r>
          </w:p>
        </w:tc>
        <w:tc>
          <w:tcPr>
            <w:tcW w:w="1400" w:type="dxa"/>
            <w:noWrap/>
            <w:vAlign w:val="center"/>
            <w:hideMark/>
          </w:tcPr>
          <w:p w14:paraId="476F9920" w14:textId="77777777" w:rsidR="00D6697B" w:rsidRPr="007A52B3" w:rsidRDefault="00D6697B" w:rsidP="0025110D">
            <w:pPr>
              <w:spacing w:line="256" w:lineRule="auto"/>
              <w:jc w:val="center"/>
              <w:rPr>
                <w:sz w:val="20"/>
                <w:szCs w:val="20"/>
              </w:rPr>
            </w:pPr>
            <w:r w:rsidRPr="007A52B3">
              <w:rPr>
                <w:sz w:val="20"/>
                <w:szCs w:val="20"/>
              </w:rPr>
              <w:t>23,1</w:t>
            </w:r>
          </w:p>
        </w:tc>
        <w:tc>
          <w:tcPr>
            <w:tcW w:w="950" w:type="dxa"/>
            <w:noWrap/>
            <w:vAlign w:val="center"/>
          </w:tcPr>
          <w:p w14:paraId="1F524961" w14:textId="77777777" w:rsidR="00D6697B" w:rsidRPr="007A52B3" w:rsidRDefault="00D6697B" w:rsidP="0025110D">
            <w:pPr>
              <w:spacing w:line="256" w:lineRule="auto"/>
              <w:jc w:val="center"/>
              <w:rPr>
                <w:sz w:val="20"/>
                <w:szCs w:val="20"/>
              </w:rPr>
            </w:pPr>
            <w:r w:rsidRPr="007A52B3">
              <w:rPr>
                <w:sz w:val="20"/>
                <w:szCs w:val="20"/>
              </w:rPr>
              <w:t>111,1</w:t>
            </w:r>
          </w:p>
        </w:tc>
        <w:tc>
          <w:tcPr>
            <w:tcW w:w="1259" w:type="dxa"/>
            <w:noWrap/>
            <w:vAlign w:val="center"/>
          </w:tcPr>
          <w:p w14:paraId="32D5BF2B" w14:textId="77777777" w:rsidR="00D6697B" w:rsidRPr="007A52B3" w:rsidRDefault="00D6697B" w:rsidP="0025110D">
            <w:pPr>
              <w:spacing w:line="256" w:lineRule="auto"/>
              <w:jc w:val="center"/>
              <w:rPr>
                <w:sz w:val="20"/>
                <w:szCs w:val="20"/>
              </w:rPr>
            </w:pPr>
            <w:r w:rsidRPr="007A52B3">
              <w:rPr>
                <w:sz w:val="20"/>
                <w:szCs w:val="20"/>
              </w:rPr>
              <w:t>+88,0</w:t>
            </w:r>
          </w:p>
        </w:tc>
      </w:tr>
    </w:tbl>
    <w:p w14:paraId="09E135DD" w14:textId="77777777" w:rsidR="0084030E" w:rsidRPr="007A52B3" w:rsidRDefault="0084030E" w:rsidP="00D6697B">
      <w:pPr>
        <w:ind w:firstLine="709"/>
        <w:jc w:val="both"/>
        <w:rPr>
          <w:bCs/>
          <w:sz w:val="28"/>
          <w:szCs w:val="28"/>
        </w:rPr>
      </w:pPr>
    </w:p>
    <w:p w14:paraId="04DCB047" w14:textId="40D13577" w:rsidR="00D6697B" w:rsidRPr="007A52B3" w:rsidRDefault="00D6697B" w:rsidP="00D6697B">
      <w:pPr>
        <w:ind w:firstLine="709"/>
        <w:jc w:val="both"/>
        <w:rPr>
          <w:bCs/>
          <w:sz w:val="28"/>
          <w:szCs w:val="28"/>
        </w:rPr>
      </w:pPr>
      <w:r w:rsidRPr="007A52B3">
        <w:rPr>
          <w:bCs/>
          <w:sz w:val="28"/>
          <w:szCs w:val="28"/>
        </w:rPr>
        <w:t>Проектом бюджета на 2024 год объем финансирования за счет средств бюджета Архангельской области на реализацию регионального проекта предусмотрен в сумме 111,1 млн.руб., в том числе за счет средств федерального бюджета 108,9 млн.руб., областного бюджета 2,2 млн.руб., что в 4,8 раза больше, чем на 2023 год в соответствии со сводной бюджетной росписью по состоянию на 01.10.2023. Рост ассигнований обусловлен увеличением количества штатных ставок советника в общеобразовательных организациях на 31.12.2024 (с 171 на 31.</w:t>
      </w:r>
      <w:r w:rsidR="0084030E" w:rsidRPr="007A52B3">
        <w:rPr>
          <w:bCs/>
          <w:sz w:val="28"/>
          <w:szCs w:val="28"/>
        </w:rPr>
        <w:t>12.2023 до 449 на 31.12.2024).</w:t>
      </w:r>
    </w:p>
    <w:p w14:paraId="21635548" w14:textId="6A31A04F" w:rsidR="00D6697B" w:rsidRPr="007A52B3" w:rsidRDefault="00D6697B" w:rsidP="00D6697B">
      <w:pPr>
        <w:ind w:firstLine="709"/>
        <w:jc w:val="both"/>
        <w:rPr>
          <w:bCs/>
          <w:sz w:val="28"/>
          <w:szCs w:val="28"/>
        </w:rPr>
      </w:pPr>
      <w:r w:rsidRPr="007A52B3">
        <w:rPr>
          <w:bCs/>
          <w:sz w:val="28"/>
          <w:szCs w:val="28"/>
        </w:rPr>
        <w:t>Показатели регионального проекта паспортом проекта на 2024</w:t>
      </w:r>
      <w:r w:rsidR="0084030E" w:rsidRPr="007A52B3">
        <w:rPr>
          <w:bCs/>
          <w:sz w:val="28"/>
          <w:szCs w:val="28"/>
        </w:rPr>
        <w:t xml:space="preserve"> – </w:t>
      </w:r>
      <w:r w:rsidRPr="007A52B3">
        <w:rPr>
          <w:bCs/>
          <w:sz w:val="28"/>
          <w:szCs w:val="28"/>
        </w:rPr>
        <w:t>2026 годы не установлены. Вместе с тем, паспортом регионального проекта установлен ожидаемый результат от реализации мероприятия «В государственных и муниципальных общеобразовательных организациях проведены мероприятия по обеспечению деятельности советников директора по воспитанию и взаимодействию с детскими общественными объединениями» в объеме 2024 – 278 чел., 2025 – 278 чел., 2026 – 278 чел. при базовом значении на 2023 – 171 чел.</w:t>
      </w:r>
    </w:p>
    <w:p w14:paraId="29A14567" w14:textId="46355793" w:rsidR="003028E5" w:rsidRPr="007A52B3" w:rsidRDefault="003028E5" w:rsidP="003028E5">
      <w:pPr>
        <w:spacing w:before="200" w:after="60"/>
        <w:jc w:val="center"/>
        <w:rPr>
          <w:b/>
          <w:sz w:val="28"/>
          <w:szCs w:val="28"/>
        </w:rPr>
      </w:pPr>
      <w:r w:rsidRPr="007A52B3">
        <w:rPr>
          <w:b/>
          <w:sz w:val="28"/>
          <w:szCs w:val="28"/>
        </w:rPr>
        <w:t>Региональный проект «Развитие системы поддержки молодежи («Молодежь России»)»</w:t>
      </w:r>
    </w:p>
    <w:p w14:paraId="6116EF68" w14:textId="77777777" w:rsidR="003028E5" w:rsidRPr="007A52B3" w:rsidRDefault="003028E5" w:rsidP="003028E5">
      <w:pPr>
        <w:ind w:firstLine="709"/>
        <w:jc w:val="both"/>
        <w:rPr>
          <w:rFonts w:eastAsia="Arial"/>
          <w:bCs/>
          <w:sz w:val="28"/>
          <w:szCs w:val="28"/>
        </w:rPr>
      </w:pPr>
      <w:r w:rsidRPr="007A52B3">
        <w:rPr>
          <w:rFonts w:eastAsia="Calibri"/>
          <w:iCs/>
          <w:sz w:val="28"/>
          <w:szCs w:val="28"/>
        </w:rPr>
        <w:t xml:space="preserve">В целях </w:t>
      </w:r>
      <w:r w:rsidRPr="007A52B3">
        <w:rPr>
          <w:rFonts w:eastAsia="Arial"/>
          <w:bCs/>
          <w:sz w:val="28"/>
          <w:szCs w:val="28"/>
        </w:rPr>
        <w:t xml:space="preserve">формирования эффективной системы выявления, поддержки и развития способностей и талантов у детей и молодежи, основанной на принципах справедливости, всеобщности и направленной на самоопределение и профессиональную ориентацию всех обучающихся, в рамках </w:t>
      </w:r>
      <w:r w:rsidRPr="007A52B3">
        <w:rPr>
          <w:rFonts w:eastAsia="Calibri"/>
          <w:sz w:val="28"/>
          <w:szCs w:val="28"/>
        </w:rPr>
        <w:t xml:space="preserve">достижения одной из задач </w:t>
      </w:r>
      <w:r w:rsidRPr="007A52B3">
        <w:rPr>
          <w:rFonts w:eastAsia="Calibri"/>
          <w:iCs/>
          <w:sz w:val="28"/>
          <w:szCs w:val="28"/>
        </w:rPr>
        <w:t>н</w:t>
      </w:r>
      <w:r w:rsidRPr="007A52B3">
        <w:rPr>
          <w:rFonts w:eastAsia="Arial"/>
          <w:bCs/>
          <w:sz w:val="28"/>
          <w:szCs w:val="28"/>
        </w:rPr>
        <w:t>ацпроекта «Образование», утвержден паспорт федерального проекта «Развитие системы поддержки молодежи («Молодежь России»)» (далее – федеральный проект).</w:t>
      </w:r>
    </w:p>
    <w:p w14:paraId="47EB5341" w14:textId="77777777" w:rsidR="003028E5" w:rsidRPr="007A52B3" w:rsidRDefault="003028E5" w:rsidP="003028E5">
      <w:pPr>
        <w:ind w:firstLine="709"/>
        <w:jc w:val="both"/>
        <w:rPr>
          <w:rFonts w:ascii="Calibri" w:eastAsia="Calibri" w:hAnsi="Calibri"/>
          <w:sz w:val="28"/>
          <w:szCs w:val="28"/>
        </w:rPr>
      </w:pPr>
      <w:r w:rsidRPr="007A52B3">
        <w:rPr>
          <w:spacing w:val="-2"/>
          <w:sz w:val="28"/>
          <w:szCs w:val="28"/>
        </w:rPr>
        <w:t>Одной из задач федерального проекта является р</w:t>
      </w:r>
      <w:r w:rsidRPr="007A52B3">
        <w:rPr>
          <w:rFonts w:eastAsia="Arial Narrow"/>
          <w:sz w:val="28"/>
          <w:szCs w:val="28"/>
        </w:rPr>
        <w:t>еализация программы комплексного развития молодежной политики в регионах Российской Федерации «Регион для молодых», которая в свою очередь направлена на решение одной из задач нацпроекта «Образования», а именно, формирование эффективной системы выявления, поддержки и развития способностей и талантов у детей и молодежи, основанной на принципах справедливости, всеобщности и направленной на самоопределение и профессиональную ориентацию всех обучающихся.</w:t>
      </w:r>
      <w:r w:rsidRPr="007A52B3">
        <w:rPr>
          <w:rFonts w:ascii="Calibri" w:eastAsia="Calibri" w:hAnsi="Calibri"/>
          <w:sz w:val="28"/>
          <w:szCs w:val="28"/>
        </w:rPr>
        <w:t xml:space="preserve"> </w:t>
      </w:r>
    </w:p>
    <w:p w14:paraId="29E5C2BA" w14:textId="77777777" w:rsidR="003028E5" w:rsidRPr="007A52B3" w:rsidRDefault="003028E5" w:rsidP="003028E5">
      <w:pPr>
        <w:ind w:firstLine="709"/>
        <w:jc w:val="both"/>
        <w:rPr>
          <w:rFonts w:eastAsia="Calibri"/>
          <w:sz w:val="28"/>
          <w:szCs w:val="28"/>
        </w:rPr>
      </w:pPr>
      <w:r w:rsidRPr="007A52B3">
        <w:rPr>
          <w:rFonts w:eastAsia="Calibri"/>
          <w:sz w:val="28"/>
          <w:szCs w:val="28"/>
        </w:rPr>
        <w:t>В соответствии с правилами представления субсидии в рамках государственной программы РФ «Развитие образования» на конкурсной основе Архангельской области представлено 138,5 млн.руб.</w:t>
      </w:r>
    </w:p>
    <w:p w14:paraId="6E6C1270" w14:textId="77777777" w:rsidR="003028E5" w:rsidRPr="007A52B3" w:rsidRDefault="003028E5" w:rsidP="003028E5">
      <w:pPr>
        <w:ind w:firstLine="709"/>
        <w:jc w:val="both"/>
        <w:rPr>
          <w:spacing w:val="-2"/>
          <w:sz w:val="28"/>
          <w:szCs w:val="28"/>
        </w:rPr>
      </w:pPr>
      <w:r w:rsidRPr="007A52B3">
        <w:rPr>
          <w:spacing w:val="-2"/>
          <w:sz w:val="28"/>
          <w:szCs w:val="28"/>
        </w:rPr>
        <w:t xml:space="preserve">Соглашение о предоставлении средств субсидии из федерального бюджета по состоянию на дату подготовки заключения (предварительно – декабрь 2023) в системе «Электронный бюджет» не размещено. </w:t>
      </w:r>
    </w:p>
    <w:p w14:paraId="430C4DB8" w14:textId="77777777" w:rsidR="003028E5" w:rsidRPr="007A52B3" w:rsidRDefault="003028E5" w:rsidP="003028E5">
      <w:pPr>
        <w:ind w:firstLine="709"/>
        <w:jc w:val="both"/>
        <w:rPr>
          <w:spacing w:val="-2"/>
          <w:sz w:val="28"/>
          <w:szCs w:val="28"/>
        </w:rPr>
      </w:pPr>
      <w:r w:rsidRPr="007A52B3">
        <w:rPr>
          <w:spacing w:val="-2"/>
          <w:sz w:val="28"/>
          <w:szCs w:val="28"/>
        </w:rPr>
        <w:t>На территории Архангельской области протоколом проектного комитета Архангельской области от 29.09.2023 № 6 в новой редакции утвержден паспорт регионального проекта «Развитие системы поддержки молодежи («Молодежь России») (Архангельская область) (далее – региональный проект), срок реализации которого 01.01.2022-31.12.2024. С учетом новой редакции в состав реализуемых мероприятий на 2024 год добавлено новое мероприятие «Реализация программы комплексного развития молодежной политики в регионах Российской Федерации «Регион для молодых».</w:t>
      </w:r>
    </w:p>
    <w:p w14:paraId="4A0E6F93" w14:textId="77777777" w:rsidR="003028E5" w:rsidRPr="007A52B3" w:rsidRDefault="003028E5" w:rsidP="003028E5">
      <w:pPr>
        <w:autoSpaceDE w:val="0"/>
        <w:autoSpaceDN w:val="0"/>
        <w:adjustRightInd w:val="0"/>
        <w:ind w:firstLine="709"/>
        <w:jc w:val="both"/>
        <w:rPr>
          <w:rFonts w:ascii="TimesNewRomanPSMT" w:eastAsia="Calibri" w:hAnsi="TimesNewRomanPSMT" w:cs="TimesNewRomanPSMT"/>
          <w:sz w:val="28"/>
          <w:szCs w:val="28"/>
        </w:rPr>
      </w:pPr>
      <w:r w:rsidRPr="007A52B3">
        <w:rPr>
          <w:rFonts w:eastAsia="Calibri"/>
          <w:sz w:val="28"/>
          <w:szCs w:val="28"/>
        </w:rPr>
        <w:t xml:space="preserve">Региональный проект </w:t>
      </w:r>
      <w:r w:rsidRPr="007A52B3">
        <w:rPr>
          <w:sz w:val="28"/>
          <w:szCs w:val="28"/>
        </w:rPr>
        <w:t>является структурным элементом госпрограммы № 29.</w:t>
      </w:r>
    </w:p>
    <w:p w14:paraId="26DB2B2D" w14:textId="77777777" w:rsidR="003028E5" w:rsidRPr="007A52B3" w:rsidRDefault="003028E5" w:rsidP="003028E5">
      <w:pPr>
        <w:ind w:firstLine="709"/>
        <w:jc w:val="both"/>
        <w:rPr>
          <w:rFonts w:eastAsia="Calibri"/>
          <w:sz w:val="28"/>
          <w:szCs w:val="28"/>
        </w:rPr>
      </w:pPr>
      <w:r w:rsidRPr="007A52B3">
        <w:rPr>
          <w:rFonts w:eastAsia="Calibri"/>
          <w:sz w:val="28"/>
          <w:szCs w:val="28"/>
        </w:rPr>
        <w:t>Задача регионального проекта соответствует целям и задачам, установленным указом Президента РФ от 07.05.2018 № 204, нацпроектом «Образование», а также целям и задачам, установленным федеральным проектом и госпрограммой.</w:t>
      </w:r>
    </w:p>
    <w:p w14:paraId="41142FD8" w14:textId="77777777" w:rsidR="003028E5" w:rsidRPr="007A52B3" w:rsidRDefault="003028E5" w:rsidP="003028E5">
      <w:pPr>
        <w:ind w:firstLine="709"/>
        <w:jc w:val="both"/>
        <w:rPr>
          <w:rFonts w:eastAsia="Calibri"/>
          <w:sz w:val="28"/>
          <w:szCs w:val="28"/>
        </w:rPr>
      </w:pPr>
      <w:r w:rsidRPr="007A52B3">
        <w:rPr>
          <w:bCs/>
          <w:sz w:val="28"/>
          <w:szCs w:val="28"/>
        </w:rPr>
        <w:t xml:space="preserve">Объем расходов областного бюджета на реализацию </w:t>
      </w:r>
      <w:r w:rsidRPr="007A52B3">
        <w:rPr>
          <w:spacing w:val="-2"/>
          <w:sz w:val="28"/>
          <w:szCs w:val="28"/>
        </w:rPr>
        <w:t xml:space="preserve">мероприятия «Реализация программы комплексного развития молодежной политики в регионах Российской Федерации «Регион для молодых» </w:t>
      </w:r>
      <w:r w:rsidRPr="007A52B3">
        <w:rPr>
          <w:bCs/>
          <w:sz w:val="28"/>
          <w:szCs w:val="28"/>
        </w:rPr>
        <w:t xml:space="preserve">регионального проекта характеризуется следующими данными: </w:t>
      </w:r>
    </w:p>
    <w:tbl>
      <w:tblPr>
        <w:tblW w:w="9356" w:type="dxa"/>
        <w:tblInd w:w="108" w:type="dxa"/>
        <w:tblBorders>
          <w:top w:val="double" w:sz="6" w:space="0" w:color="auto"/>
          <w:left w:val="double" w:sz="6" w:space="0" w:color="auto"/>
          <w:bottom w:val="double" w:sz="6" w:space="0" w:color="auto"/>
          <w:right w:val="double" w:sz="6" w:space="0" w:color="auto"/>
          <w:insideH w:val="single" w:sz="4" w:space="0" w:color="auto"/>
          <w:insideV w:val="single" w:sz="4" w:space="0" w:color="auto"/>
        </w:tblBorders>
        <w:tblLook w:val="04A0" w:firstRow="1" w:lastRow="0" w:firstColumn="1" w:lastColumn="0" w:noHBand="0" w:noVBand="1"/>
      </w:tblPr>
      <w:tblGrid>
        <w:gridCol w:w="5529"/>
        <w:gridCol w:w="1419"/>
        <w:gridCol w:w="1132"/>
        <w:gridCol w:w="1276"/>
      </w:tblGrid>
      <w:tr w:rsidR="007A52B3" w:rsidRPr="007A52B3" w14:paraId="41A1DCCC" w14:textId="77777777" w:rsidTr="006570F3">
        <w:trPr>
          <w:trHeight w:val="510"/>
        </w:trPr>
        <w:tc>
          <w:tcPr>
            <w:tcW w:w="5529" w:type="dxa"/>
            <w:noWrap/>
            <w:vAlign w:val="center"/>
            <w:hideMark/>
          </w:tcPr>
          <w:p w14:paraId="414DC847" w14:textId="77777777" w:rsidR="003028E5" w:rsidRPr="007A52B3" w:rsidRDefault="003028E5" w:rsidP="006570F3">
            <w:pPr>
              <w:spacing w:line="256" w:lineRule="auto"/>
              <w:jc w:val="center"/>
              <w:rPr>
                <w:sz w:val="20"/>
                <w:szCs w:val="20"/>
                <w:highlight w:val="yellow"/>
              </w:rPr>
            </w:pPr>
            <w:r w:rsidRPr="007A52B3">
              <w:rPr>
                <w:sz w:val="20"/>
                <w:szCs w:val="20"/>
              </w:rPr>
              <w:t>Наименование результата</w:t>
            </w:r>
          </w:p>
        </w:tc>
        <w:tc>
          <w:tcPr>
            <w:tcW w:w="1419" w:type="dxa"/>
            <w:vAlign w:val="center"/>
            <w:hideMark/>
          </w:tcPr>
          <w:p w14:paraId="60091BAA" w14:textId="77777777" w:rsidR="003028E5" w:rsidRPr="007A52B3" w:rsidRDefault="003028E5" w:rsidP="006570F3">
            <w:pPr>
              <w:spacing w:line="256" w:lineRule="auto"/>
              <w:jc w:val="center"/>
              <w:rPr>
                <w:sz w:val="20"/>
                <w:szCs w:val="20"/>
              </w:rPr>
            </w:pPr>
            <w:r w:rsidRPr="007A52B3">
              <w:rPr>
                <w:sz w:val="20"/>
                <w:szCs w:val="20"/>
              </w:rPr>
              <w:t>СБР на 01.10.2023 г.</w:t>
            </w:r>
          </w:p>
        </w:tc>
        <w:tc>
          <w:tcPr>
            <w:tcW w:w="1132" w:type="dxa"/>
            <w:vAlign w:val="center"/>
            <w:hideMark/>
          </w:tcPr>
          <w:p w14:paraId="58773AB9" w14:textId="04058A42" w:rsidR="003028E5" w:rsidRPr="007A52B3" w:rsidRDefault="003028E5" w:rsidP="006570F3">
            <w:pPr>
              <w:spacing w:line="256" w:lineRule="auto"/>
              <w:jc w:val="center"/>
              <w:rPr>
                <w:sz w:val="20"/>
                <w:szCs w:val="20"/>
              </w:rPr>
            </w:pPr>
            <w:r w:rsidRPr="007A52B3">
              <w:rPr>
                <w:sz w:val="20"/>
                <w:szCs w:val="20"/>
              </w:rPr>
              <w:t>2024</w:t>
            </w:r>
            <w:r w:rsidR="00AB5F73" w:rsidRPr="007A52B3">
              <w:rPr>
                <w:sz w:val="20"/>
                <w:szCs w:val="20"/>
              </w:rPr>
              <w:t xml:space="preserve"> </w:t>
            </w:r>
            <w:r w:rsidRPr="007A52B3">
              <w:rPr>
                <w:sz w:val="20"/>
                <w:szCs w:val="20"/>
              </w:rPr>
              <w:t>г. (проект)</w:t>
            </w:r>
          </w:p>
        </w:tc>
        <w:tc>
          <w:tcPr>
            <w:tcW w:w="1276" w:type="dxa"/>
            <w:vAlign w:val="center"/>
            <w:hideMark/>
          </w:tcPr>
          <w:p w14:paraId="7114AF9C" w14:textId="77777777" w:rsidR="003028E5" w:rsidRPr="007A52B3" w:rsidRDefault="003028E5" w:rsidP="006570F3">
            <w:pPr>
              <w:spacing w:line="256" w:lineRule="auto"/>
              <w:jc w:val="center"/>
              <w:rPr>
                <w:sz w:val="20"/>
                <w:szCs w:val="20"/>
              </w:rPr>
            </w:pPr>
            <w:r w:rsidRPr="007A52B3">
              <w:rPr>
                <w:sz w:val="20"/>
                <w:szCs w:val="20"/>
              </w:rPr>
              <w:t>Изменение</w:t>
            </w:r>
          </w:p>
        </w:tc>
      </w:tr>
      <w:tr w:rsidR="003028E5" w:rsidRPr="007A52B3" w14:paraId="79C86758" w14:textId="77777777" w:rsidTr="001348FF">
        <w:trPr>
          <w:trHeight w:val="395"/>
        </w:trPr>
        <w:tc>
          <w:tcPr>
            <w:tcW w:w="5529" w:type="dxa"/>
            <w:hideMark/>
          </w:tcPr>
          <w:p w14:paraId="79A051F3" w14:textId="6BAFA444" w:rsidR="003028E5" w:rsidRPr="007A52B3" w:rsidRDefault="003028E5" w:rsidP="001348FF">
            <w:pPr>
              <w:rPr>
                <w:sz w:val="20"/>
                <w:szCs w:val="20"/>
                <w:highlight w:val="yellow"/>
              </w:rPr>
            </w:pPr>
            <w:r w:rsidRPr="007A52B3">
              <w:rPr>
                <w:sz w:val="20"/>
                <w:szCs w:val="20"/>
              </w:rPr>
              <w:t>Создание условий для эффективной самореализации молодежи, в том числе развитие инфраструктуры</w:t>
            </w:r>
            <w:r w:rsidR="00D230F7" w:rsidRPr="007A52B3">
              <w:rPr>
                <w:sz w:val="20"/>
                <w:szCs w:val="20"/>
              </w:rPr>
              <w:t>, млн.руб.</w:t>
            </w:r>
          </w:p>
        </w:tc>
        <w:tc>
          <w:tcPr>
            <w:tcW w:w="1419" w:type="dxa"/>
            <w:noWrap/>
            <w:vAlign w:val="center"/>
            <w:hideMark/>
          </w:tcPr>
          <w:p w14:paraId="1674E14C" w14:textId="77777777" w:rsidR="003028E5" w:rsidRPr="007A52B3" w:rsidRDefault="003028E5" w:rsidP="006570F3">
            <w:pPr>
              <w:spacing w:line="256" w:lineRule="auto"/>
              <w:jc w:val="center"/>
              <w:rPr>
                <w:sz w:val="20"/>
                <w:szCs w:val="20"/>
                <w:highlight w:val="yellow"/>
              </w:rPr>
            </w:pPr>
            <w:r w:rsidRPr="007A52B3">
              <w:rPr>
                <w:sz w:val="20"/>
                <w:szCs w:val="20"/>
              </w:rPr>
              <w:t>--</w:t>
            </w:r>
          </w:p>
        </w:tc>
        <w:tc>
          <w:tcPr>
            <w:tcW w:w="1132" w:type="dxa"/>
            <w:noWrap/>
            <w:vAlign w:val="center"/>
          </w:tcPr>
          <w:p w14:paraId="1CF3EA91" w14:textId="77777777" w:rsidR="003028E5" w:rsidRPr="007A52B3" w:rsidRDefault="003028E5" w:rsidP="006570F3">
            <w:pPr>
              <w:spacing w:line="256" w:lineRule="auto"/>
              <w:jc w:val="center"/>
              <w:rPr>
                <w:sz w:val="20"/>
                <w:szCs w:val="20"/>
                <w:highlight w:val="yellow"/>
              </w:rPr>
            </w:pPr>
            <w:r w:rsidRPr="007A52B3">
              <w:rPr>
                <w:sz w:val="20"/>
                <w:szCs w:val="20"/>
              </w:rPr>
              <w:t>141,3</w:t>
            </w:r>
          </w:p>
        </w:tc>
        <w:tc>
          <w:tcPr>
            <w:tcW w:w="1276" w:type="dxa"/>
            <w:noWrap/>
            <w:vAlign w:val="center"/>
          </w:tcPr>
          <w:p w14:paraId="547A7ADE" w14:textId="77777777" w:rsidR="003028E5" w:rsidRPr="007A52B3" w:rsidRDefault="003028E5" w:rsidP="006570F3">
            <w:pPr>
              <w:spacing w:line="256" w:lineRule="auto"/>
              <w:jc w:val="center"/>
              <w:rPr>
                <w:sz w:val="20"/>
                <w:szCs w:val="20"/>
                <w:highlight w:val="yellow"/>
              </w:rPr>
            </w:pPr>
            <w:r w:rsidRPr="007A52B3">
              <w:rPr>
                <w:sz w:val="20"/>
                <w:szCs w:val="20"/>
              </w:rPr>
              <w:t>+141,3</w:t>
            </w:r>
          </w:p>
        </w:tc>
      </w:tr>
    </w:tbl>
    <w:p w14:paraId="3BD87CD9" w14:textId="77777777" w:rsidR="002E1074" w:rsidRPr="007A52B3" w:rsidRDefault="002E1074" w:rsidP="003028E5">
      <w:pPr>
        <w:ind w:firstLine="709"/>
        <w:jc w:val="both"/>
        <w:rPr>
          <w:sz w:val="28"/>
          <w:szCs w:val="28"/>
        </w:rPr>
      </w:pPr>
    </w:p>
    <w:p w14:paraId="18318CDD" w14:textId="77777777" w:rsidR="003028E5" w:rsidRPr="007A52B3" w:rsidRDefault="003028E5" w:rsidP="003028E5">
      <w:pPr>
        <w:ind w:firstLine="709"/>
        <w:jc w:val="both"/>
        <w:rPr>
          <w:sz w:val="28"/>
          <w:szCs w:val="28"/>
        </w:rPr>
      </w:pPr>
      <w:r w:rsidRPr="007A52B3">
        <w:rPr>
          <w:sz w:val="28"/>
          <w:szCs w:val="28"/>
        </w:rPr>
        <w:t xml:space="preserve">Проектом бюджета на 2024 год объем финансирования за счет средств бюджета Архангельской области на реализацию регионального проекта предусмотрен в сумме 141,3 млн.руб., в том числе за счет средств федерального бюджета 138,5 млн.руб., областного бюджета 2,8 млн.руб. Объем финансирования на 2024 год предусмотренный паспортом регионального проекта соответствует объему финансирования, предусмотренному проектом бюджета на 2024 год. </w:t>
      </w:r>
    </w:p>
    <w:p w14:paraId="3FF5B15C" w14:textId="77777777" w:rsidR="003028E5" w:rsidRPr="007A52B3" w:rsidRDefault="003028E5" w:rsidP="003028E5">
      <w:pPr>
        <w:ind w:firstLine="709"/>
        <w:jc w:val="both"/>
        <w:rPr>
          <w:sz w:val="28"/>
          <w:szCs w:val="28"/>
        </w:rPr>
      </w:pPr>
      <w:r w:rsidRPr="007A52B3">
        <w:rPr>
          <w:sz w:val="28"/>
          <w:szCs w:val="28"/>
        </w:rPr>
        <w:t>Реализация мероприятия осуществляется государственными автономными учреждениями, подведомственными агентству по делам молодежи Архангельской области и органами местного самоуправления муниципальных образований Архангельской области. В части подведомственных учреждений реализация мероприятия будет осуществляться ГАУ АО «Молодежный центр», ГАУ АО «ШМТО» в форме субсидии на иные цели. Бюджетам муниципальных районов, муниципальных округов, городских округов, городских и сельских поселений Архангельской области предоставляются субсидии в соответствии с Правилами о порядке проведения конкурса на предоставление субсидий бюджетам муниципальных районов, муниципальных округов, городских округов, городских и сельских поселений Архангельской области на реализацию программы комплексного развития молодежной политики в Архангельской области «Регион для молодых», утвержденным постановлением Правительства Архангельской области от 09.10.2020 № 659-пп.</w:t>
      </w:r>
    </w:p>
    <w:p w14:paraId="4FA1DD4E" w14:textId="49B7A8EF" w:rsidR="003028E5" w:rsidRPr="007A52B3" w:rsidRDefault="003028E5" w:rsidP="003028E5">
      <w:pPr>
        <w:ind w:firstLine="709"/>
        <w:jc w:val="both"/>
        <w:rPr>
          <w:bCs/>
          <w:sz w:val="28"/>
          <w:szCs w:val="28"/>
          <w:u w:color="000000"/>
        </w:rPr>
      </w:pPr>
      <w:r w:rsidRPr="007A52B3">
        <w:rPr>
          <w:sz w:val="28"/>
          <w:szCs w:val="28"/>
        </w:rPr>
        <w:t>Показатели регионального проекта паспортом проекта на 2024 год не установлены. Вместе с тем, паспортом регионального проекта установлен ожидаемый результат от реализации мероприятия «</w:t>
      </w:r>
      <w:r w:rsidRPr="007A52B3">
        <w:rPr>
          <w:bCs/>
          <w:sz w:val="28"/>
          <w:szCs w:val="28"/>
          <w:u w:color="000000"/>
        </w:rPr>
        <w:t xml:space="preserve">Реализация программы комплексного развития молодежной политики в регионах </w:t>
      </w:r>
      <w:r w:rsidR="00866E9C" w:rsidRPr="007A52B3">
        <w:rPr>
          <w:bCs/>
          <w:sz w:val="28"/>
          <w:szCs w:val="28"/>
          <w:u w:color="000000"/>
        </w:rPr>
        <w:t>РФ</w:t>
      </w:r>
      <w:r w:rsidRPr="007A52B3">
        <w:rPr>
          <w:bCs/>
          <w:sz w:val="28"/>
          <w:szCs w:val="28"/>
          <w:u w:color="000000"/>
        </w:rPr>
        <w:t xml:space="preserve"> «Регион для молодых» в объеме 1 единицы (комплекса). При этом следует отметить, что для федерального проекта ожидаемым результатом от реализации данного мероприятия является «В 2023 - 2025 году проведен Всероссийский конкурс программ комплексного развития молодежной политики в субъектах </w:t>
      </w:r>
      <w:r w:rsidR="00866E9C" w:rsidRPr="007A52B3">
        <w:rPr>
          <w:bCs/>
          <w:sz w:val="28"/>
          <w:szCs w:val="28"/>
          <w:u w:color="000000"/>
        </w:rPr>
        <w:t>РФ</w:t>
      </w:r>
      <w:r w:rsidRPr="007A52B3">
        <w:rPr>
          <w:bCs/>
          <w:sz w:val="28"/>
          <w:szCs w:val="28"/>
          <w:u w:color="000000"/>
        </w:rPr>
        <w:t xml:space="preserve"> «Регион для молодых», по итогам которого ежегодно оказана поддержка не менее 42 субъектам </w:t>
      </w:r>
      <w:r w:rsidR="00866E9C" w:rsidRPr="007A52B3">
        <w:rPr>
          <w:bCs/>
          <w:sz w:val="28"/>
          <w:szCs w:val="28"/>
          <w:u w:color="000000"/>
        </w:rPr>
        <w:t>РФ</w:t>
      </w:r>
      <w:r w:rsidRPr="007A52B3">
        <w:rPr>
          <w:bCs/>
          <w:sz w:val="28"/>
          <w:szCs w:val="28"/>
          <w:u w:color="000000"/>
        </w:rPr>
        <w:t>».</w:t>
      </w:r>
    </w:p>
    <w:p w14:paraId="0FB3CCBC" w14:textId="77777777" w:rsidR="003028E5" w:rsidRPr="007A52B3" w:rsidRDefault="003028E5" w:rsidP="003028E5">
      <w:pPr>
        <w:ind w:firstLine="709"/>
        <w:jc w:val="both"/>
        <w:rPr>
          <w:spacing w:val="-2"/>
          <w:sz w:val="28"/>
          <w:szCs w:val="28"/>
        </w:rPr>
      </w:pPr>
      <w:r w:rsidRPr="007A52B3">
        <w:rPr>
          <w:bCs/>
          <w:sz w:val="28"/>
          <w:szCs w:val="28"/>
          <w:u w:color="000000"/>
        </w:rPr>
        <w:t xml:space="preserve">Контрольно-счетная палата отмечает о необходимости </w:t>
      </w:r>
      <w:r w:rsidRPr="007A52B3">
        <w:rPr>
          <w:spacing w:val="-2"/>
          <w:sz w:val="28"/>
          <w:szCs w:val="28"/>
        </w:rPr>
        <w:t>предусмотреть в соглашениях, планируемых к заключению с подведомственными учреждениями, а также с муниципальными образованиями, конкретные направления расходования средств, а также установить ожидаемые результаты от реализации мероприятия.</w:t>
      </w:r>
    </w:p>
    <w:p w14:paraId="2D4A4F36" w14:textId="2BA6CE73" w:rsidR="001E0883" w:rsidRPr="007A52B3" w:rsidRDefault="001E0883" w:rsidP="001E0883">
      <w:pPr>
        <w:pStyle w:val="3"/>
        <w:jc w:val="center"/>
        <w:rPr>
          <w:rFonts w:ascii="Times New Roman" w:hAnsi="Times New Roman"/>
          <w:b w:val="0"/>
          <w:sz w:val="28"/>
          <w:szCs w:val="28"/>
          <w:u w:val="single"/>
        </w:rPr>
      </w:pPr>
      <w:bookmarkStart w:id="111" w:name="_Toc149662409"/>
      <w:r w:rsidRPr="007A52B3">
        <w:rPr>
          <w:rFonts w:ascii="Times New Roman" w:hAnsi="Times New Roman"/>
          <w:b w:val="0"/>
          <w:sz w:val="28"/>
          <w:szCs w:val="28"/>
          <w:u w:val="single"/>
        </w:rPr>
        <w:t>6.</w:t>
      </w:r>
      <w:r w:rsidR="00B172E5" w:rsidRPr="007A52B3">
        <w:rPr>
          <w:rFonts w:ascii="Times New Roman" w:hAnsi="Times New Roman"/>
          <w:b w:val="0"/>
          <w:sz w:val="28"/>
          <w:szCs w:val="28"/>
          <w:u w:val="single"/>
        </w:rPr>
        <w:t>6</w:t>
      </w:r>
      <w:r w:rsidRPr="007A52B3">
        <w:rPr>
          <w:rFonts w:ascii="Times New Roman" w:hAnsi="Times New Roman"/>
          <w:b w:val="0"/>
          <w:sz w:val="28"/>
          <w:szCs w:val="28"/>
          <w:u w:val="single"/>
        </w:rPr>
        <w:t>.</w:t>
      </w:r>
      <w:r w:rsidR="00AD50BC" w:rsidRPr="007A52B3">
        <w:rPr>
          <w:rFonts w:ascii="Times New Roman" w:hAnsi="Times New Roman"/>
          <w:b w:val="0"/>
          <w:sz w:val="28"/>
          <w:szCs w:val="28"/>
          <w:u w:val="single"/>
        </w:rPr>
        <w:t>8</w:t>
      </w:r>
      <w:r w:rsidRPr="007A52B3">
        <w:rPr>
          <w:rFonts w:ascii="Times New Roman" w:hAnsi="Times New Roman"/>
          <w:b w:val="0"/>
          <w:sz w:val="28"/>
          <w:szCs w:val="28"/>
          <w:u w:val="single"/>
        </w:rPr>
        <w:t>. Национальный проект «</w:t>
      </w:r>
      <w:r w:rsidR="00B172E5" w:rsidRPr="007A52B3">
        <w:rPr>
          <w:rFonts w:ascii="Times New Roman" w:hAnsi="Times New Roman"/>
          <w:b w:val="0"/>
          <w:sz w:val="28"/>
          <w:szCs w:val="28"/>
          <w:u w:val="single"/>
        </w:rPr>
        <w:t>Международная кооперация и экспорт</w:t>
      </w:r>
      <w:r w:rsidRPr="007A52B3">
        <w:rPr>
          <w:rFonts w:ascii="Times New Roman" w:hAnsi="Times New Roman"/>
          <w:b w:val="0"/>
          <w:sz w:val="28"/>
          <w:szCs w:val="28"/>
          <w:u w:val="single"/>
        </w:rPr>
        <w:t>»</w:t>
      </w:r>
      <w:bookmarkEnd w:id="111"/>
    </w:p>
    <w:p w14:paraId="07193136" w14:textId="77777777" w:rsidR="00B172E5" w:rsidRPr="007A52B3" w:rsidRDefault="00B172E5" w:rsidP="00B172E5">
      <w:pPr>
        <w:spacing w:before="200" w:after="60"/>
        <w:jc w:val="center"/>
        <w:rPr>
          <w:b/>
          <w:sz w:val="28"/>
          <w:szCs w:val="28"/>
        </w:rPr>
      </w:pPr>
      <w:r w:rsidRPr="007A52B3">
        <w:rPr>
          <w:b/>
          <w:sz w:val="28"/>
          <w:szCs w:val="28"/>
        </w:rPr>
        <w:t>РП «Экспорт продукции АПК»</w:t>
      </w:r>
    </w:p>
    <w:p w14:paraId="453E452A" w14:textId="77777777" w:rsidR="00B172E5" w:rsidRPr="007A52B3" w:rsidRDefault="00B172E5" w:rsidP="00B172E5">
      <w:pPr>
        <w:pStyle w:val="af5"/>
        <w:ind w:firstLine="709"/>
        <w:jc w:val="both"/>
        <w:rPr>
          <w:rFonts w:ascii="Times New Roman" w:hAnsi="Times New Roman"/>
          <w:sz w:val="28"/>
          <w:szCs w:val="28"/>
        </w:rPr>
      </w:pPr>
      <w:r w:rsidRPr="007A52B3">
        <w:rPr>
          <w:rFonts w:ascii="Times New Roman" w:hAnsi="Times New Roman"/>
          <w:sz w:val="28"/>
          <w:szCs w:val="28"/>
        </w:rPr>
        <w:t>В рамках РП «</w:t>
      </w:r>
      <w:r w:rsidRPr="007A52B3">
        <w:rPr>
          <w:rFonts w:ascii="Times New Roman" w:eastAsia="Times New Roman" w:hAnsi="Times New Roman"/>
          <w:sz w:val="28"/>
          <w:szCs w:val="28"/>
          <w:lang w:eastAsia="ru-RU"/>
        </w:rPr>
        <w:t xml:space="preserve">Экспорт продукции АПК» </w:t>
      </w:r>
      <w:r w:rsidRPr="007A52B3">
        <w:rPr>
          <w:rFonts w:ascii="Times New Roman" w:hAnsi="Times New Roman"/>
          <w:sz w:val="28"/>
          <w:szCs w:val="28"/>
        </w:rPr>
        <w:t>как структурного элемента госпрограммы № 05 предусмотрено 2 мероприятия, одно мероприятие реализуется без привлечения финансирования из бюджета.</w:t>
      </w:r>
    </w:p>
    <w:p w14:paraId="00F02B03" w14:textId="77777777" w:rsidR="00B172E5" w:rsidRPr="007A52B3" w:rsidRDefault="00B172E5" w:rsidP="00B172E5">
      <w:pPr>
        <w:pStyle w:val="af5"/>
        <w:ind w:firstLine="709"/>
        <w:jc w:val="both"/>
        <w:rPr>
          <w:rFonts w:ascii="Times New Roman" w:eastAsia="Times New Roman" w:hAnsi="Times New Roman"/>
          <w:spacing w:val="-2"/>
          <w:sz w:val="28"/>
          <w:szCs w:val="28"/>
        </w:rPr>
      </w:pPr>
      <w:r w:rsidRPr="007A52B3">
        <w:rPr>
          <w:rFonts w:ascii="Times New Roman" w:eastAsia="Times New Roman" w:hAnsi="Times New Roman"/>
          <w:spacing w:val="-2"/>
          <w:sz w:val="28"/>
          <w:szCs w:val="28"/>
        </w:rPr>
        <w:t>Одной из цели Государственной программы развития сельского хозяйства и регулирования рынков сельскохозяйственной продукции, сырья и продовольствия РФ (далее - ГП РФ) является достижение объема экспорта продукции АПК по Российской Федерации в размере 29,0 млрд долл. США к концу 2024 года.</w:t>
      </w:r>
    </w:p>
    <w:p w14:paraId="18AEC1E6" w14:textId="77777777" w:rsidR="00B172E5" w:rsidRPr="007A52B3" w:rsidRDefault="00B172E5" w:rsidP="00B172E5">
      <w:pPr>
        <w:pStyle w:val="af5"/>
        <w:ind w:firstLine="709"/>
        <w:jc w:val="both"/>
        <w:rPr>
          <w:rFonts w:ascii="Times New Roman" w:eastAsia="Times New Roman" w:hAnsi="Times New Roman"/>
          <w:spacing w:val="-2"/>
          <w:sz w:val="28"/>
          <w:szCs w:val="28"/>
        </w:rPr>
      </w:pPr>
      <w:r w:rsidRPr="007A52B3">
        <w:rPr>
          <w:rFonts w:ascii="Times New Roman" w:eastAsia="Times New Roman" w:hAnsi="Times New Roman"/>
          <w:spacing w:val="-2"/>
          <w:sz w:val="28"/>
          <w:szCs w:val="28"/>
        </w:rPr>
        <w:t xml:space="preserve">В РП </w:t>
      </w:r>
      <w:r w:rsidRPr="007A52B3">
        <w:rPr>
          <w:rFonts w:ascii="Times New Roman" w:eastAsia="Times New Roman" w:hAnsi="Times New Roman"/>
          <w:sz w:val="28"/>
          <w:szCs w:val="28"/>
          <w:lang w:eastAsia="ru-RU"/>
        </w:rPr>
        <w:t xml:space="preserve">«Экспорт продукции АПК» </w:t>
      </w:r>
      <w:r w:rsidRPr="007A52B3">
        <w:rPr>
          <w:rFonts w:ascii="Times New Roman" w:eastAsia="Times New Roman" w:hAnsi="Times New Roman"/>
          <w:spacing w:val="-2"/>
          <w:sz w:val="28"/>
          <w:szCs w:val="28"/>
        </w:rPr>
        <w:t>значение указанного показателя установлено только на 2024 год в размере 0,12 млрд долл. США, что соответствует значению, установленному ГП РФ для Архангельской области.</w:t>
      </w:r>
    </w:p>
    <w:p w14:paraId="035143B1" w14:textId="7F8B84BE" w:rsidR="00B172E5" w:rsidRPr="007A52B3" w:rsidRDefault="00B172E5" w:rsidP="00B172E5">
      <w:pPr>
        <w:autoSpaceDE w:val="0"/>
        <w:autoSpaceDN w:val="0"/>
        <w:adjustRightInd w:val="0"/>
        <w:ind w:firstLine="720"/>
        <w:jc w:val="both"/>
        <w:rPr>
          <w:sz w:val="28"/>
          <w:szCs w:val="28"/>
        </w:rPr>
      </w:pPr>
      <w:r w:rsidRPr="007A52B3">
        <w:rPr>
          <w:sz w:val="28"/>
          <w:szCs w:val="28"/>
        </w:rPr>
        <w:t>В рамках реализации РП «Экспорт продукции АПК» будет оказана государственная поддержка аккредитации ветеринарных лабораторий в национальной системе аккредитации.</w:t>
      </w:r>
      <w:r w:rsidR="00AB5F73" w:rsidRPr="007A52B3">
        <w:rPr>
          <w:sz w:val="28"/>
          <w:szCs w:val="28"/>
        </w:rPr>
        <w:t xml:space="preserve"> </w:t>
      </w:r>
      <w:r w:rsidRPr="007A52B3">
        <w:rPr>
          <w:sz w:val="28"/>
          <w:szCs w:val="28"/>
        </w:rPr>
        <w:t xml:space="preserve">Средства областного бюджета будут направлены учреждениям ветеринарии в форме субсидии на иные цели. Согласно федеральным правилам субсидии будут предоставляться на возмещение части понесённых затрат ветеринарными лабораториями на получение ими аккредитации за период не более двух лет, предшествующих году получения субсидии. Предусматривается возмещение затрат на капитальный ремонт зданий (помещения) лаборатории; модернизацию и приобретение оборудования; обучение сотрудников; проведение межлабораторных сличительных испытаний, критериями отбора субъектов РФ для предоставления субсидии являются: </w:t>
      </w:r>
      <w:bookmarkStart w:id="112" w:name="sub_10052"/>
      <w:r w:rsidRPr="007A52B3">
        <w:rPr>
          <w:sz w:val="28"/>
          <w:szCs w:val="28"/>
        </w:rPr>
        <w:t xml:space="preserve">наличие понесенных ветеринарными лабораториями затрат на создание условий для получения аккредитации в национальной системе аккредитации и (или) расширения области аккредитации ветеринарными лабораториями; </w:t>
      </w:r>
      <w:bookmarkEnd w:id="112"/>
      <w:r w:rsidRPr="007A52B3">
        <w:rPr>
          <w:sz w:val="28"/>
          <w:szCs w:val="28"/>
        </w:rPr>
        <w:t xml:space="preserve">предоставление ветеринарной лабораторией информации в компонент федеральной государственной информационной системы в области ветеринарии </w:t>
      </w:r>
    </w:p>
    <w:p w14:paraId="5F9E7F94" w14:textId="77777777" w:rsidR="00B172E5" w:rsidRPr="007A52B3" w:rsidRDefault="00B172E5" w:rsidP="00B172E5">
      <w:pPr>
        <w:pStyle w:val="af5"/>
        <w:ind w:firstLine="709"/>
        <w:jc w:val="both"/>
        <w:rPr>
          <w:rFonts w:ascii="Times New Roman" w:hAnsi="Times New Roman"/>
          <w:sz w:val="28"/>
          <w:szCs w:val="28"/>
        </w:rPr>
      </w:pPr>
      <w:r w:rsidRPr="007A52B3">
        <w:rPr>
          <w:rFonts w:ascii="Times New Roman" w:hAnsi="Times New Roman"/>
          <w:sz w:val="28"/>
          <w:szCs w:val="28"/>
        </w:rPr>
        <w:t>Бюджетные ассигнования, предусмотренные на реализацию РП «Экспорт продукции АПК», на 2024 год составили 9,548 млн.руб., в том числе за счет федерального бюджета на сумму 9,357 млн.руб.</w:t>
      </w:r>
    </w:p>
    <w:p w14:paraId="4FBB9A96" w14:textId="0716226A" w:rsidR="00EC0B21" w:rsidRPr="007A52B3" w:rsidRDefault="00EC0B21" w:rsidP="00EC0B21">
      <w:pPr>
        <w:pStyle w:val="3"/>
        <w:jc w:val="center"/>
        <w:rPr>
          <w:rFonts w:ascii="Times New Roman" w:hAnsi="Times New Roman"/>
          <w:b w:val="0"/>
          <w:sz w:val="28"/>
          <w:szCs w:val="28"/>
          <w:u w:val="single"/>
        </w:rPr>
      </w:pPr>
      <w:bookmarkStart w:id="113" w:name="_Toc149662410"/>
      <w:r w:rsidRPr="007A52B3">
        <w:rPr>
          <w:rFonts w:ascii="Times New Roman" w:hAnsi="Times New Roman"/>
          <w:b w:val="0"/>
          <w:sz w:val="28"/>
          <w:szCs w:val="28"/>
          <w:u w:val="single"/>
        </w:rPr>
        <w:t>6.</w:t>
      </w:r>
      <w:r w:rsidR="002E4591" w:rsidRPr="007A52B3">
        <w:rPr>
          <w:rFonts w:ascii="Times New Roman" w:hAnsi="Times New Roman"/>
          <w:b w:val="0"/>
          <w:sz w:val="28"/>
          <w:szCs w:val="28"/>
          <w:u w:val="single"/>
        </w:rPr>
        <w:t>6</w:t>
      </w:r>
      <w:r w:rsidRPr="007A52B3">
        <w:rPr>
          <w:rFonts w:ascii="Times New Roman" w:hAnsi="Times New Roman"/>
          <w:b w:val="0"/>
          <w:sz w:val="28"/>
          <w:szCs w:val="28"/>
          <w:u w:val="single"/>
        </w:rPr>
        <w:t>.</w:t>
      </w:r>
      <w:r w:rsidR="00AD50BC" w:rsidRPr="007A52B3">
        <w:rPr>
          <w:rFonts w:ascii="Times New Roman" w:hAnsi="Times New Roman"/>
          <w:b w:val="0"/>
          <w:sz w:val="28"/>
          <w:szCs w:val="28"/>
          <w:u w:val="single"/>
        </w:rPr>
        <w:t>9</w:t>
      </w:r>
      <w:r w:rsidRPr="007A52B3">
        <w:rPr>
          <w:rFonts w:ascii="Times New Roman" w:hAnsi="Times New Roman"/>
          <w:b w:val="0"/>
          <w:sz w:val="28"/>
          <w:szCs w:val="28"/>
          <w:u w:val="single"/>
        </w:rPr>
        <w:t>. Национальный проект «Жилье и городская среда»</w:t>
      </w:r>
      <w:bookmarkEnd w:id="113"/>
    </w:p>
    <w:p w14:paraId="1513745E" w14:textId="77777777" w:rsidR="002E4591" w:rsidRPr="007A52B3" w:rsidRDefault="002E4591" w:rsidP="002E4591">
      <w:pPr>
        <w:spacing w:before="200" w:after="60"/>
        <w:jc w:val="center"/>
        <w:rPr>
          <w:b/>
          <w:sz w:val="28"/>
          <w:szCs w:val="28"/>
        </w:rPr>
      </w:pPr>
      <w:r w:rsidRPr="007A52B3">
        <w:rPr>
          <w:b/>
          <w:sz w:val="28"/>
          <w:szCs w:val="28"/>
        </w:rPr>
        <w:t>Региональный проект «Жилье»</w:t>
      </w:r>
    </w:p>
    <w:p w14:paraId="618BF136" w14:textId="4D5B91A0" w:rsidR="002E4591" w:rsidRPr="007A52B3" w:rsidRDefault="002E4591" w:rsidP="002E4591">
      <w:pPr>
        <w:ind w:firstLine="709"/>
        <w:jc w:val="both"/>
        <w:rPr>
          <w:bCs/>
          <w:sz w:val="28"/>
          <w:szCs w:val="28"/>
        </w:rPr>
      </w:pPr>
      <w:r w:rsidRPr="007A52B3">
        <w:rPr>
          <w:bCs/>
          <w:sz w:val="28"/>
          <w:szCs w:val="28"/>
        </w:rPr>
        <w:t>Срок реализации РП до 31.12.2030 года, значение целевых показателей установлены только на 2024 год, при этом законопроектом не предусмотрены бюджетные ассигнования на реализацию РП-F1 на 2024</w:t>
      </w:r>
      <w:r w:rsidR="00866E9C" w:rsidRPr="007A52B3">
        <w:rPr>
          <w:bCs/>
          <w:sz w:val="28"/>
          <w:szCs w:val="28"/>
        </w:rPr>
        <w:t xml:space="preserve"> – </w:t>
      </w:r>
      <w:r w:rsidRPr="007A52B3">
        <w:rPr>
          <w:bCs/>
          <w:sz w:val="28"/>
          <w:szCs w:val="28"/>
        </w:rPr>
        <w:t>2026 гг.</w:t>
      </w:r>
    </w:p>
    <w:p w14:paraId="4607CC42" w14:textId="02B20A40" w:rsidR="002E4591" w:rsidRPr="007A52B3" w:rsidRDefault="002E4591" w:rsidP="002E4591">
      <w:pPr>
        <w:spacing w:before="200" w:after="60"/>
        <w:jc w:val="center"/>
        <w:rPr>
          <w:b/>
          <w:sz w:val="28"/>
          <w:szCs w:val="28"/>
        </w:rPr>
      </w:pPr>
      <w:r w:rsidRPr="007A52B3">
        <w:rPr>
          <w:b/>
          <w:sz w:val="28"/>
          <w:szCs w:val="28"/>
        </w:rPr>
        <w:t>Региональный проект «Формирование комфортной городской среды» (далее – РП-F2).</w:t>
      </w:r>
    </w:p>
    <w:p w14:paraId="3433EAE6" w14:textId="77777777" w:rsidR="002E4591" w:rsidRPr="007A52B3" w:rsidRDefault="002E4591" w:rsidP="002E4591">
      <w:pPr>
        <w:ind w:firstLine="709"/>
        <w:jc w:val="both"/>
        <w:rPr>
          <w:bCs/>
          <w:sz w:val="28"/>
          <w:szCs w:val="28"/>
        </w:rPr>
      </w:pPr>
      <w:r w:rsidRPr="007A52B3">
        <w:rPr>
          <w:bCs/>
          <w:sz w:val="28"/>
          <w:szCs w:val="28"/>
        </w:rPr>
        <w:t>Срок реализации РП-F2 – 31.12.2024 года.</w:t>
      </w:r>
    </w:p>
    <w:p w14:paraId="46C75B1C" w14:textId="77777777" w:rsidR="002E4591" w:rsidRPr="007A52B3" w:rsidRDefault="002E4591" w:rsidP="002E4591">
      <w:pPr>
        <w:ind w:firstLine="709"/>
        <w:jc w:val="both"/>
        <w:rPr>
          <w:bCs/>
          <w:sz w:val="28"/>
          <w:szCs w:val="28"/>
        </w:rPr>
      </w:pPr>
      <w:r w:rsidRPr="007A52B3">
        <w:rPr>
          <w:bCs/>
          <w:sz w:val="28"/>
          <w:szCs w:val="28"/>
        </w:rPr>
        <w:t>Законопроектом предлагается утвердить бюджетные ассигнования на реализацию мероприятий РП-F2: на 2024 год – 632,1 млн.руб., на 2025 и 2026 гг. финансирование не предусмотрено, ГРБС – министерство ТЭК и ЖКХ АО, что соответствуют паспорту РП.</w:t>
      </w:r>
    </w:p>
    <w:p w14:paraId="209632EA" w14:textId="719FBA55" w:rsidR="002E4591" w:rsidRPr="007A52B3" w:rsidRDefault="002E4591" w:rsidP="002E4591">
      <w:pPr>
        <w:ind w:firstLine="709"/>
        <w:jc w:val="both"/>
        <w:rPr>
          <w:bCs/>
          <w:sz w:val="28"/>
          <w:szCs w:val="28"/>
        </w:rPr>
      </w:pPr>
      <w:r w:rsidRPr="007A52B3">
        <w:rPr>
          <w:bCs/>
          <w:sz w:val="28"/>
          <w:szCs w:val="28"/>
        </w:rPr>
        <w:t>Разделом 4 паспорта РП утверждены четыре мероприятия (результаты) РП, разделом 5 паспорта РП утверждено финансовое обеспечение двух из них: 1) реализованы мероприятия по благоустройству общественных территорий (набережные, центральные площади, парки и др.) и иные мероприятия, предусмотренные государственными (муниципальными) программами формирования современной городской среды (нарастающий итог) в 2024 году – 1023 условные единицы – 347,3 млн.руб. (за счет ОБ – 340,5 млн.руб.);</w:t>
      </w:r>
    </w:p>
    <w:p w14:paraId="3D2C0975" w14:textId="77777777" w:rsidR="002E4591" w:rsidRPr="007A52B3" w:rsidRDefault="002E4591" w:rsidP="002E4591">
      <w:pPr>
        <w:ind w:firstLine="709"/>
        <w:jc w:val="both"/>
        <w:rPr>
          <w:bCs/>
          <w:sz w:val="28"/>
          <w:szCs w:val="28"/>
        </w:rPr>
      </w:pPr>
      <w:r w:rsidRPr="007A52B3">
        <w:rPr>
          <w:bCs/>
          <w:sz w:val="28"/>
          <w:szCs w:val="28"/>
        </w:rPr>
        <w:t>2) реализованы проекты победителей Всероссийского конкурса лучших проектов создания комфортной городской среды в малых городах и исторических поселениях в 2024 году – 10 единиц, в 2025 – 13 единиц – 291,6 млн.руб. за счет ОБ;</w:t>
      </w:r>
    </w:p>
    <w:p w14:paraId="5D73AE29" w14:textId="77777777" w:rsidR="002E4591" w:rsidRPr="007A52B3" w:rsidRDefault="002E4591" w:rsidP="002E4591">
      <w:pPr>
        <w:widowControl w:val="0"/>
        <w:shd w:val="clear" w:color="auto" w:fill="FFFFFF"/>
        <w:ind w:firstLine="709"/>
        <w:jc w:val="both"/>
        <w:rPr>
          <w:sz w:val="28"/>
          <w:szCs w:val="28"/>
        </w:rPr>
      </w:pPr>
      <w:r w:rsidRPr="007A52B3">
        <w:rPr>
          <w:sz w:val="28"/>
          <w:szCs w:val="28"/>
        </w:rPr>
        <w:t>В нарушение срока реализации мероприятий РП-</w:t>
      </w:r>
      <w:r w:rsidRPr="007A52B3">
        <w:rPr>
          <w:sz w:val="28"/>
          <w:szCs w:val="28"/>
          <w:lang w:val="en-US"/>
        </w:rPr>
        <w:t>F</w:t>
      </w:r>
      <w:r w:rsidRPr="007A52B3">
        <w:rPr>
          <w:sz w:val="28"/>
          <w:szCs w:val="28"/>
        </w:rPr>
        <w:t>2 разделом 4 паспорта РП в 2025 году запланирована реализация трех проектов победителей Всероссийского конкурса лучших проектов создания комфортной городской среды в малых городах и исторических поселениях.</w:t>
      </w:r>
    </w:p>
    <w:p w14:paraId="39ED40DF" w14:textId="77777777" w:rsidR="002E4591" w:rsidRPr="007A52B3" w:rsidRDefault="002E4591" w:rsidP="002E4591">
      <w:pPr>
        <w:widowControl w:val="0"/>
        <w:shd w:val="clear" w:color="auto" w:fill="FFFFFF"/>
        <w:ind w:firstLine="709"/>
        <w:jc w:val="both"/>
        <w:rPr>
          <w:sz w:val="28"/>
          <w:szCs w:val="28"/>
        </w:rPr>
      </w:pPr>
      <w:r w:rsidRPr="007A52B3">
        <w:rPr>
          <w:sz w:val="28"/>
          <w:szCs w:val="28"/>
        </w:rPr>
        <w:t>Разделом 2 паспорта РП утверждены базовые значения целевых показателей:</w:t>
      </w:r>
    </w:p>
    <w:p w14:paraId="5DDE8D04" w14:textId="77777777" w:rsidR="002E4591" w:rsidRPr="007A52B3" w:rsidRDefault="002E4591" w:rsidP="002E4591">
      <w:pPr>
        <w:widowControl w:val="0"/>
        <w:shd w:val="clear" w:color="auto" w:fill="FFFFFF"/>
        <w:ind w:firstLine="709"/>
        <w:jc w:val="both"/>
        <w:rPr>
          <w:sz w:val="28"/>
          <w:szCs w:val="28"/>
        </w:rPr>
      </w:pPr>
    </w:p>
    <w:p w14:paraId="3DD4C2C5" w14:textId="17480933" w:rsidR="002E4591" w:rsidRPr="007A52B3" w:rsidRDefault="002E4591" w:rsidP="002E4591">
      <w:pPr>
        <w:pStyle w:val="af9"/>
        <w:keepNext/>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376DBE" w:rsidRPr="007A52B3">
        <w:rPr>
          <w:b w:val="0"/>
          <w:noProof/>
          <w:szCs w:val="24"/>
        </w:rPr>
        <w:t>167</w:t>
      </w:r>
      <w:r w:rsidRPr="007A52B3">
        <w:rPr>
          <w:b w:val="0"/>
          <w:szCs w:val="24"/>
        </w:rPr>
        <w:fldChar w:fldCharType="end"/>
      </w:r>
      <w:r w:rsidRPr="007A52B3">
        <w:rPr>
          <w:b w:val="0"/>
          <w:szCs w:val="24"/>
        </w:rPr>
        <w:t>. Базовые значения показателей РП-</w:t>
      </w:r>
      <w:r w:rsidRPr="007A52B3">
        <w:rPr>
          <w:b w:val="0"/>
          <w:szCs w:val="24"/>
          <w:lang w:val="en-US"/>
        </w:rPr>
        <w:t>F</w:t>
      </w:r>
      <w:r w:rsidR="00D230F7" w:rsidRPr="007A52B3">
        <w:rPr>
          <w:b w:val="0"/>
          <w:szCs w:val="24"/>
        </w:rPr>
        <w:t>2</w:t>
      </w:r>
    </w:p>
    <w:tbl>
      <w:tblPr>
        <w:tblW w:w="9408"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4712"/>
        <w:gridCol w:w="709"/>
        <w:gridCol w:w="708"/>
        <w:gridCol w:w="993"/>
        <w:gridCol w:w="1417"/>
        <w:gridCol w:w="869"/>
      </w:tblGrid>
      <w:tr w:rsidR="007A52B3" w:rsidRPr="007A52B3" w14:paraId="27A387A1" w14:textId="77777777" w:rsidTr="00866E9C">
        <w:trPr>
          <w:trHeight w:val="240"/>
          <w:tblHeader/>
        </w:trPr>
        <w:tc>
          <w:tcPr>
            <w:tcW w:w="4712" w:type="dxa"/>
            <w:vMerge w:val="restart"/>
            <w:shd w:val="clear" w:color="auto" w:fill="auto"/>
            <w:vAlign w:val="center"/>
            <w:hideMark/>
          </w:tcPr>
          <w:p w14:paraId="2640E41F" w14:textId="77777777" w:rsidR="002E4591" w:rsidRPr="007A52B3" w:rsidRDefault="002E4591" w:rsidP="002E4591">
            <w:pPr>
              <w:jc w:val="center"/>
              <w:rPr>
                <w:sz w:val="16"/>
                <w:szCs w:val="16"/>
              </w:rPr>
            </w:pPr>
            <w:r w:rsidRPr="007A52B3">
              <w:rPr>
                <w:sz w:val="16"/>
                <w:szCs w:val="16"/>
              </w:rPr>
              <w:t>Наименование целевого показателя</w:t>
            </w:r>
          </w:p>
        </w:tc>
        <w:tc>
          <w:tcPr>
            <w:tcW w:w="709" w:type="dxa"/>
            <w:vMerge w:val="restart"/>
            <w:shd w:val="clear" w:color="auto" w:fill="auto"/>
            <w:vAlign w:val="center"/>
            <w:hideMark/>
          </w:tcPr>
          <w:p w14:paraId="227C49F6" w14:textId="77777777" w:rsidR="002E4591" w:rsidRPr="007A52B3" w:rsidRDefault="002E4591" w:rsidP="002E4591">
            <w:pPr>
              <w:jc w:val="center"/>
              <w:rPr>
                <w:sz w:val="18"/>
                <w:szCs w:val="18"/>
              </w:rPr>
            </w:pPr>
            <w:r w:rsidRPr="007A52B3">
              <w:rPr>
                <w:sz w:val="18"/>
                <w:szCs w:val="18"/>
              </w:rPr>
              <w:t>Ед. изм.</w:t>
            </w:r>
          </w:p>
        </w:tc>
        <w:tc>
          <w:tcPr>
            <w:tcW w:w="3987" w:type="dxa"/>
            <w:gridSpan w:val="4"/>
            <w:shd w:val="clear" w:color="auto" w:fill="auto"/>
            <w:vAlign w:val="center"/>
            <w:hideMark/>
          </w:tcPr>
          <w:p w14:paraId="152E2DE6" w14:textId="77777777" w:rsidR="002E4591" w:rsidRPr="007A52B3" w:rsidRDefault="002E4591" w:rsidP="002E4591">
            <w:pPr>
              <w:jc w:val="center"/>
              <w:rPr>
                <w:sz w:val="18"/>
                <w:szCs w:val="18"/>
              </w:rPr>
            </w:pPr>
            <w:r w:rsidRPr="007A52B3">
              <w:rPr>
                <w:sz w:val="18"/>
                <w:szCs w:val="18"/>
              </w:rPr>
              <w:t>Значение целевых показателей</w:t>
            </w:r>
          </w:p>
        </w:tc>
      </w:tr>
      <w:tr w:rsidR="007A52B3" w:rsidRPr="007A52B3" w14:paraId="721D7470" w14:textId="77777777" w:rsidTr="00866E9C">
        <w:trPr>
          <w:trHeight w:val="240"/>
          <w:tblHeader/>
        </w:trPr>
        <w:tc>
          <w:tcPr>
            <w:tcW w:w="4712" w:type="dxa"/>
            <w:vMerge/>
            <w:vAlign w:val="center"/>
            <w:hideMark/>
          </w:tcPr>
          <w:p w14:paraId="4796F25F" w14:textId="77777777" w:rsidR="002E4591" w:rsidRPr="007A52B3" w:rsidRDefault="002E4591" w:rsidP="002E4591">
            <w:pPr>
              <w:rPr>
                <w:sz w:val="16"/>
                <w:szCs w:val="16"/>
              </w:rPr>
            </w:pPr>
          </w:p>
        </w:tc>
        <w:tc>
          <w:tcPr>
            <w:tcW w:w="709" w:type="dxa"/>
            <w:vMerge/>
            <w:vAlign w:val="center"/>
            <w:hideMark/>
          </w:tcPr>
          <w:p w14:paraId="04DCF9E9" w14:textId="77777777" w:rsidR="002E4591" w:rsidRPr="007A52B3" w:rsidRDefault="002E4591" w:rsidP="002E4591">
            <w:pPr>
              <w:rPr>
                <w:sz w:val="18"/>
                <w:szCs w:val="18"/>
              </w:rPr>
            </w:pPr>
          </w:p>
        </w:tc>
        <w:tc>
          <w:tcPr>
            <w:tcW w:w="1701" w:type="dxa"/>
            <w:gridSpan w:val="2"/>
            <w:shd w:val="clear" w:color="auto" w:fill="auto"/>
            <w:vAlign w:val="center"/>
            <w:hideMark/>
          </w:tcPr>
          <w:p w14:paraId="2C6C197E" w14:textId="77777777" w:rsidR="002E4591" w:rsidRPr="007A52B3" w:rsidRDefault="002E4591" w:rsidP="002E4591">
            <w:pPr>
              <w:jc w:val="center"/>
              <w:rPr>
                <w:sz w:val="18"/>
                <w:szCs w:val="18"/>
              </w:rPr>
            </w:pPr>
            <w:r w:rsidRPr="007A52B3">
              <w:rPr>
                <w:sz w:val="18"/>
                <w:szCs w:val="18"/>
              </w:rPr>
              <w:t>Базовое значение в паспорте РП</w:t>
            </w:r>
          </w:p>
        </w:tc>
        <w:tc>
          <w:tcPr>
            <w:tcW w:w="1417" w:type="dxa"/>
            <w:vMerge w:val="restart"/>
            <w:shd w:val="clear" w:color="auto" w:fill="auto"/>
            <w:vAlign w:val="center"/>
            <w:hideMark/>
          </w:tcPr>
          <w:p w14:paraId="4A1AB2F1" w14:textId="77777777" w:rsidR="002E4591" w:rsidRPr="007A52B3" w:rsidRDefault="002E4591" w:rsidP="002E4591">
            <w:pPr>
              <w:jc w:val="center"/>
              <w:rPr>
                <w:sz w:val="18"/>
                <w:szCs w:val="18"/>
              </w:rPr>
            </w:pPr>
            <w:r w:rsidRPr="007A52B3">
              <w:rPr>
                <w:sz w:val="18"/>
                <w:szCs w:val="18"/>
              </w:rPr>
              <w:t>факт базового значения по данным КИАС</w:t>
            </w:r>
          </w:p>
        </w:tc>
        <w:tc>
          <w:tcPr>
            <w:tcW w:w="869" w:type="dxa"/>
            <w:vMerge w:val="restart"/>
            <w:shd w:val="clear" w:color="auto" w:fill="auto"/>
            <w:vAlign w:val="center"/>
            <w:hideMark/>
          </w:tcPr>
          <w:p w14:paraId="7D4F9BEB" w14:textId="77777777" w:rsidR="002E4591" w:rsidRPr="007A52B3" w:rsidRDefault="002E4591" w:rsidP="002E4591">
            <w:pPr>
              <w:jc w:val="center"/>
              <w:rPr>
                <w:sz w:val="18"/>
                <w:szCs w:val="18"/>
              </w:rPr>
            </w:pPr>
            <w:r w:rsidRPr="007A52B3">
              <w:rPr>
                <w:sz w:val="18"/>
                <w:szCs w:val="18"/>
              </w:rPr>
              <w:t>отклонение</w:t>
            </w:r>
          </w:p>
        </w:tc>
      </w:tr>
      <w:tr w:rsidR="007A52B3" w:rsidRPr="007A52B3" w14:paraId="7CADF780" w14:textId="77777777" w:rsidTr="00866E9C">
        <w:trPr>
          <w:trHeight w:val="266"/>
          <w:tblHeader/>
        </w:trPr>
        <w:tc>
          <w:tcPr>
            <w:tcW w:w="4712" w:type="dxa"/>
            <w:vMerge/>
            <w:vAlign w:val="center"/>
            <w:hideMark/>
          </w:tcPr>
          <w:p w14:paraId="6F08E672" w14:textId="77777777" w:rsidR="002E4591" w:rsidRPr="007A52B3" w:rsidRDefault="002E4591" w:rsidP="002E4591">
            <w:pPr>
              <w:rPr>
                <w:sz w:val="16"/>
                <w:szCs w:val="16"/>
              </w:rPr>
            </w:pPr>
          </w:p>
        </w:tc>
        <w:tc>
          <w:tcPr>
            <w:tcW w:w="709" w:type="dxa"/>
            <w:vMerge/>
            <w:vAlign w:val="center"/>
            <w:hideMark/>
          </w:tcPr>
          <w:p w14:paraId="437D83B2" w14:textId="77777777" w:rsidR="002E4591" w:rsidRPr="007A52B3" w:rsidRDefault="002E4591" w:rsidP="002E4591">
            <w:pPr>
              <w:rPr>
                <w:sz w:val="18"/>
                <w:szCs w:val="18"/>
              </w:rPr>
            </w:pPr>
          </w:p>
        </w:tc>
        <w:tc>
          <w:tcPr>
            <w:tcW w:w="708" w:type="dxa"/>
            <w:shd w:val="clear" w:color="auto" w:fill="auto"/>
            <w:vAlign w:val="center"/>
            <w:hideMark/>
          </w:tcPr>
          <w:p w14:paraId="41322D3D" w14:textId="77777777" w:rsidR="002E4591" w:rsidRPr="007A52B3" w:rsidRDefault="002E4591" w:rsidP="002E4591">
            <w:pPr>
              <w:jc w:val="center"/>
              <w:rPr>
                <w:sz w:val="18"/>
                <w:szCs w:val="18"/>
              </w:rPr>
            </w:pPr>
            <w:r w:rsidRPr="007A52B3">
              <w:rPr>
                <w:sz w:val="18"/>
                <w:szCs w:val="18"/>
              </w:rPr>
              <w:t>год</w:t>
            </w:r>
          </w:p>
        </w:tc>
        <w:tc>
          <w:tcPr>
            <w:tcW w:w="993" w:type="dxa"/>
            <w:shd w:val="clear" w:color="auto" w:fill="auto"/>
            <w:vAlign w:val="center"/>
            <w:hideMark/>
          </w:tcPr>
          <w:p w14:paraId="3CFE5461" w14:textId="77777777" w:rsidR="002E4591" w:rsidRPr="007A52B3" w:rsidRDefault="002E4591" w:rsidP="002E4591">
            <w:pPr>
              <w:jc w:val="center"/>
              <w:rPr>
                <w:sz w:val="18"/>
                <w:szCs w:val="18"/>
              </w:rPr>
            </w:pPr>
            <w:r w:rsidRPr="007A52B3">
              <w:rPr>
                <w:sz w:val="18"/>
                <w:szCs w:val="18"/>
              </w:rPr>
              <w:t>значение</w:t>
            </w:r>
          </w:p>
        </w:tc>
        <w:tc>
          <w:tcPr>
            <w:tcW w:w="1417" w:type="dxa"/>
            <w:vMerge/>
            <w:vAlign w:val="center"/>
            <w:hideMark/>
          </w:tcPr>
          <w:p w14:paraId="03F7D134" w14:textId="77777777" w:rsidR="002E4591" w:rsidRPr="007A52B3" w:rsidRDefault="002E4591" w:rsidP="002E4591">
            <w:pPr>
              <w:rPr>
                <w:sz w:val="18"/>
                <w:szCs w:val="18"/>
              </w:rPr>
            </w:pPr>
          </w:p>
        </w:tc>
        <w:tc>
          <w:tcPr>
            <w:tcW w:w="869" w:type="dxa"/>
            <w:vMerge/>
            <w:vAlign w:val="center"/>
            <w:hideMark/>
          </w:tcPr>
          <w:p w14:paraId="552161B3" w14:textId="77777777" w:rsidR="002E4591" w:rsidRPr="007A52B3" w:rsidRDefault="002E4591" w:rsidP="002E4591">
            <w:pPr>
              <w:rPr>
                <w:sz w:val="18"/>
                <w:szCs w:val="18"/>
              </w:rPr>
            </w:pPr>
          </w:p>
        </w:tc>
      </w:tr>
      <w:tr w:rsidR="007A52B3" w:rsidRPr="007A52B3" w14:paraId="1984CEA0" w14:textId="77777777" w:rsidTr="00866E9C">
        <w:trPr>
          <w:trHeight w:val="281"/>
        </w:trPr>
        <w:tc>
          <w:tcPr>
            <w:tcW w:w="4712" w:type="dxa"/>
            <w:shd w:val="clear" w:color="auto" w:fill="auto"/>
            <w:vAlign w:val="center"/>
            <w:hideMark/>
          </w:tcPr>
          <w:p w14:paraId="38FCE3C9" w14:textId="77777777" w:rsidR="002E4591" w:rsidRPr="007A52B3" w:rsidRDefault="002E4591" w:rsidP="002E4591">
            <w:pPr>
              <w:rPr>
                <w:sz w:val="16"/>
                <w:szCs w:val="16"/>
              </w:rPr>
            </w:pPr>
            <w:r w:rsidRPr="007A52B3">
              <w:rPr>
                <w:sz w:val="16"/>
                <w:szCs w:val="16"/>
              </w:rPr>
              <w:t xml:space="preserve">Доля городов с благоприятной средой от общего количества городов (индекс качества городской среды - выше 50%) </w:t>
            </w:r>
          </w:p>
        </w:tc>
        <w:tc>
          <w:tcPr>
            <w:tcW w:w="709" w:type="dxa"/>
            <w:shd w:val="clear" w:color="auto" w:fill="auto"/>
            <w:vAlign w:val="center"/>
            <w:hideMark/>
          </w:tcPr>
          <w:p w14:paraId="58BB5A47" w14:textId="77777777" w:rsidR="002E4591" w:rsidRPr="007A52B3" w:rsidRDefault="002E4591" w:rsidP="002E4591">
            <w:pPr>
              <w:jc w:val="center"/>
              <w:rPr>
                <w:sz w:val="18"/>
                <w:szCs w:val="18"/>
              </w:rPr>
            </w:pPr>
            <w:r w:rsidRPr="007A52B3">
              <w:rPr>
                <w:sz w:val="18"/>
                <w:szCs w:val="18"/>
              </w:rPr>
              <w:t>%</w:t>
            </w:r>
          </w:p>
        </w:tc>
        <w:tc>
          <w:tcPr>
            <w:tcW w:w="708" w:type="dxa"/>
            <w:shd w:val="clear" w:color="auto" w:fill="auto"/>
            <w:vAlign w:val="center"/>
            <w:hideMark/>
          </w:tcPr>
          <w:p w14:paraId="268341D7" w14:textId="77777777" w:rsidR="002E4591" w:rsidRPr="007A52B3" w:rsidRDefault="002E4591" w:rsidP="002E4591">
            <w:pPr>
              <w:jc w:val="center"/>
              <w:rPr>
                <w:sz w:val="18"/>
                <w:szCs w:val="18"/>
              </w:rPr>
            </w:pPr>
            <w:r w:rsidRPr="007A52B3">
              <w:rPr>
                <w:sz w:val="18"/>
                <w:szCs w:val="18"/>
              </w:rPr>
              <w:t>2020</w:t>
            </w:r>
          </w:p>
        </w:tc>
        <w:tc>
          <w:tcPr>
            <w:tcW w:w="993" w:type="dxa"/>
            <w:shd w:val="clear" w:color="auto" w:fill="auto"/>
            <w:vAlign w:val="center"/>
            <w:hideMark/>
          </w:tcPr>
          <w:p w14:paraId="1481AC1A" w14:textId="77777777" w:rsidR="002E4591" w:rsidRPr="007A52B3" w:rsidRDefault="002E4591" w:rsidP="002E4591">
            <w:pPr>
              <w:jc w:val="center"/>
              <w:rPr>
                <w:sz w:val="18"/>
                <w:szCs w:val="18"/>
              </w:rPr>
            </w:pPr>
            <w:r w:rsidRPr="007A52B3">
              <w:rPr>
                <w:sz w:val="18"/>
                <w:szCs w:val="18"/>
              </w:rPr>
              <w:t>15,0</w:t>
            </w:r>
          </w:p>
        </w:tc>
        <w:tc>
          <w:tcPr>
            <w:tcW w:w="1417" w:type="dxa"/>
            <w:shd w:val="clear" w:color="auto" w:fill="auto"/>
            <w:vAlign w:val="center"/>
            <w:hideMark/>
          </w:tcPr>
          <w:p w14:paraId="4DB41080" w14:textId="77777777" w:rsidR="002E4591" w:rsidRPr="007A52B3" w:rsidRDefault="002E4591" w:rsidP="002E4591">
            <w:pPr>
              <w:jc w:val="center"/>
              <w:rPr>
                <w:sz w:val="18"/>
                <w:szCs w:val="18"/>
              </w:rPr>
            </w:pPr>
            <w:r w:rsidRPr="007A52B3">
              <w:rPr>
                <w:sz w:val="18"/>
                <w:szCs w:val="18"/>
              </w:rPr>
              <w:t>23,0</w:t>
            </w:r>
          </w:p>
        </w:tc>
        <w:tc>
          <w:tcPr>
            <w:tcW w:w="869" w:type="dxa"/>
            <w:shd w:val="clear" w:color="auto" w:fill="auto"/>
            <w:vAlign w:val="center"/>
            <w:hideMark/>
          </w:tcPr>
          <w:p w14:paraId="0FE9DB0A" w14:textId="77777777" w:rsidR="002E4591" w:rsidRPr="007A52B3" w:rsidRDefault="002E4591" w:rsidP="002E4591">
            <w:pPr>
              <w:jc w:val="center"/>
              <w:rPr>
                <w:sz w:val="18"/>
                <w:szCs w:val="18"/>
              </w:rPr>
            </w:pPr>
            <w:r w:rsidRPr="007A52B3">
              <w:rPr>
                <w:sz w:val="18"/>
                <w:szCs w:val="18"/>
              </w:rPr>
              <w:t>-8,0</w:t>
            </w:r>
          </w:p>
        </w:tc>
      </w:tr>
      <w:tr w:rsidR="007A52B3" w:rsidRPr="007A52B3" w14:paraId="6CADC7F8" w14:textId="77777777" w:rsidTr="00866E9C">
        <w:trPr>
          <w:trHeight w:val="240"/>
        </w:trPr>
        <w:tc>
          <w:tcPr>
            <w:tcW w:w="4712" w:type="dxa"/>
            <w:shd w:val="clear" w:color="auto" w:fill="auto"/>
            <w:vAlign w:val="center"/>
            <w:hideMark/>
          </w:tcPr>
          <w:p w14:paraId="16F78840" w14:textId="77777777" w:rsidR="002E4591" w:rsidRPr="007A52B3" w:rsidRDefault="002E4591" w:rsidP="002E4591">
            <w:pPr>
              <w:rPr>
                <w:sz w:val="16"/>
                <w:szCs w:val="16"/>
              </w:rPr>
            </w:pPr>
            <w:r w:rsidRPr="007A52B3">
              <w:rPr>
                <w:sz w:val="16"/>
                <w:szCs w:val="16"/>
              </w:rPr>
              <w:t>Количество благоустроенных общественных территорий</w:t>
            </w:r>
          </w:p>
        </w:tc>
        <w:tc>
          <w:tcPr>
            <w:tcW w:w="709" w:type="dxa"/>
            <w:shd w:val="clear" w:color="auto" w:fill="auto"/>
            <w:vAlign w:val="center"/>
            <w:hideMark/>
          </w:tcPr>
          <w:p w14:paraId="3132B49A" w14:textId="77777777" w:rsidR="002E4591" w:rsidRPr="007A52B3" w:rsidRDefault="002E4591" w:rsidP="002E4591">
            <w:pPr>
              <w:jc w:val="center"/>
              <w:rPr>
                <w:sz w:val="18"/>
                <w:szCs w:val="18"/>
              </w:rPr>
            </w:pPr>
            <w:r w:rsidRPr="007A52B3">
              <w:rPr>
                <w:sz w:val="18"/>
                <w:szCs w:val="18"/>
              </w:rPr>
              <w:t>ед.</w:t>
            </w:r>
          </w:p>
        </w:tc>
        <w:tc>
          <w:tcPr>
            <w:tcW w:w="708" w:type="dxa"/>
            <w:shd w:val="clear" w:color="auto" w:fill="auto"/>
            <w:vAlign w:val="center"/>
            <w:hideMark/>
          </w:tcPr>
          <w:p w14:paraId="01473803" w14:textId="77777777" w:rsidR="002E4591" w:rsidRPr="007A52B3" w:rsidRDefault="002E4591" w:rsidP="002E4591">
            <w:pPr>
              <w:jc w:val="center"/>
              <w:rPr>
                <w:sz w:val="18"/>
                <w:szCs w:val="18"/>
              </w:rPr>
            </w:pPr>
            <w:r w:rsidRPr="007A52B3">
              <w:rPr>
                <w:sz w:val="18"/>
                <w:szCs w:val="18"/>
              </w:rPr>
              <w:t>2020</w:t>
            </w:r>
          </w:p>
        </w:tc>
        <w:tc>
          <w:tcPr>
            <w:tcW w:w="993" w:type="dxa"/>
            <w:shd w:val="clear" w:color="auto" w:fill="auto"/>
            <w:vAlign w:val="center"/>
            <w:hideMark/>
          </w:tcPr>
          <w:p w14:paraId="243C8A2E" w14:textId="77777777" w:rsidR="002E4591" w:rsidRPr="007A52B3" w:rsidRDefault="002E4591" w:rsidP="002E4591">
            <w:pPr>
              <w:jc w:val="center"/>
              <w:rPr>
                <w:sz w:val="18"/>
                <w:szCs w:val="18"/>
              </w:rPr>
            </w:pPr>
            <w:r w:rsidRPr="007A52B3">
              <w:rPr>
                <w:sz w:val="18"/>
                <w:szCs w:val="18"/>
              </w:rPr>
              <w:t>101</w:t>
            </w:r>
          </w:p>
        </w:tc>
        <w:tc>
          <w:tcPr>
            <w:tcW w:w="1417" w:type="dxa"/>
            <w:shd w:val="clear" w:color="auto" w:fill="auto"/>
            <w:vAlign w:val="center"/>
            <w:hideMark/>
          </w:tcPr>
          <w:p w14:paraId="418DDE4E" w14:textId="77777777" w:rsidR="002E4591" w:rsidRPr="007A52B3" w:rsidRDefault="002E4591" w:rsidP="002E4591">
            <w:pPr>
              <w:jc w:val="center"/>
              <w:rPr>
                <w:sz w:val="18"/>
                <w:szCs w:val="18"/>
              </w:rPr>
            </w:pPr>
            <w:r w:rsidRPr="007A52B3">
              <w:rPr>
                <w:sz w:val="18"/>
                <w:szCs w:val="18"/>
              </w:rPr>
              <w:t>152</w:t>
            </w:r>
          </w:p>
        </w:tc>
        <w:tc>
          <w:tcPr>
            <w:tcW w:w="869" w:type="dxa"/>
            <w:shd w:val="clear" w:color="auto" w:fill="auto"/>
            <w:vAlign w:val="center"/>
            <w:hideMark/>
          </w:tcPr>
          <w:p w14:paraId="7A962246" w14:textId="77777777" w:rsidR="002E4591" w:rsidRPr="007A52B3" w:rsidRDefault="002E4591" w:rsidP="002E4591">
            <w:pPr>
              <w:jc w:val="center"/>
              <w:rPr>
                <w:sz w:val="18"/>
                <w:szCs w:val="18"/>
              </w:rPr>
            </w:pPr>
            <w:r w:rsidRPr="007A52B3">
              <w:rPr>
                <w:sz w:val="18"/>
                <w:szCs w:val="18"/>
              </w:rPr>
              <w:t>-51</w:t>
            </w:r>
          </w:p>
        </w:tc>
      </w:tr>
      <w:tr w:rsidR="007A52B3" w:rsidRPr="007A52B3" w14:paraId="238171FC" w14:textId="77777777" w:rsidTr="00866E9C">
        <w:trPr>
          <w:trHeight w:val="240"/>
        </w:trPr>
        <w:tc>
          <w:tcPr>
            <w:tcW w:w="4712" w:type="dxa"/>
            <w:shd w:val="clear" w:color="auto" w:fill="auto"/>
            <w:vAlign w:val="center"/>
            <w:hideMark/>
          </w:tcPr>
          <w:p w14:paraId="61DD6EB3" w14:textId="77777777" w:rsidR="002E4591" w:rsidRPr="007A52B3" w:rsidRDefault="002E4591" w:rsidP="002E4591">
            <w:pPr>
              <w:rPr>
                <w:sz w:val="16"/>
                <w:szCs w:val="16"/>
              </w:rPr>
            </w:pPr>
            <w:r w:rsidRPr="007A52B3">
              <w:rPr>
                <w:sz w:val="16"/>
                <w:szCs w:val="16"/>
              </w:rPr>
              <w:t xml:space="preserve">Количество городов с благоприятной городской средой </w:t>
            </w:r>
          </w:p>
        </w:tc>
        <w:tc>
          <w:tcPr>
            <w:tcW w:w="709" w:type="dxa"/>
            <w:shd w:val="clear" w:color="auto" w:fill="auto"/>
            <w:vAlign w:val="center"/>
            <w:hideMark/>
          </w:tcPr>
          <w:p w14:paraId="06ECC1BE" w14:textId="77777777" w:rsidR="002E4591" w:rsidRPr="007A52B3" w:rsidRDefault="002E4591" w:rsidP="002E4591">
            <w:pPr>
              <w:jc w:val="center"/>
              <w:rPr>
                <w:sz w:val="18"/>
                <w:szCs w:val="18"/>
              </w:rPr>
            </w:pPr>
            <w:r w:rsidRPr="007A52B3">
              <w:rPr>
                <w:sz w:val="18"/>
                <w:szCs w:val="18"/>
              </w:rPr>
              <w:t>ед.</w:t>
            </w:r>
          </w:p>
        </w:tc>
        <w:tc>
          <w:tcPr>
            <w:tcW w:w="708" w:type="dxa"/>
            <w:shd w:val="clear" w:color="auto" w:fill="auto"/>
            <w:vAlign w:val="center"/>
            <w:hideMark/>
          </w:tcPr>
          <w:p w14:paraId="43D13B0A" w14:textId="77777777" w:rsidR="002E4591" w:rsidRPr="007A52B3" w:rsidRDefault="002E4591" w:rsidP="002E4591">
            <w:pPr>
              <w:jc w:val="center"/>
              <w:rPr>
                <w:sz w:val="18"/>
                <w:szCs w:val="18"/>
              </w:rPr>
            </w:pPr>
            <w:r w:rsidRPr="007A52B3">
              <w:rPr>
                <w:sz w:val="18"/>
                <w:szCs w:val="18"/>
              </w:rPr>
              <w:t>2020</w:t>
            </w:r>
          </w:p>
        </w:tc>
        <w:tc>
          <w:tcPr>
            <w:tcW w:w="993" w:type="dxa"/>
            <w:shd w:val="clear" w:color="auto" w:fill="auto"/>
            <w:vAlign w:val="center"/>
            <w:hideMark/>
          </w:tcPr>
          <w:p w14:paraId="4CD2BE22" w14:textId="77777777" w:rsidR="002E4591" w:rsidRPr="007A52B3" w:rsidRDefault="002E4591" w:rsidP="002E4591">
            <w:pPr>
              <w:jc w:val="center"/>
              <w:rPr>
                <w:sz w:val="18"/>
                <w:szCs w:val="18"/>
              </w:rPr>
            </w:pPr>
            <w:r w:rsidRPr="007A52B3">
              <w:rPr>
                <w:sz w:val="18"/>
                <w:szCs w:val="18"/>
              </w:rPr>
              <w:t>2</w:t>
            </w:r>
          </w:p>
        </w:tc>
        <w:tc>
          <w:tcPr>
            <w:tcW w:w="1417" w:type="dxa"/>
            <w:shd w:val="clear" w:color="auto" w:fill="auto"/>
            <w:vAlign w:val="center"/>
            <w:hideMark/>
          </w:tcPr>
          <w:p w14:paraId="4BD4ED7A" w14:textId="77777777" w:rsidR="002E4591" w:rsidRPr="007A52B3" w:rsidRDefault="002E4591" w:rsidP="002E4591">
            <w:pPr>
              <w:jc w:val="center"/>
              <w:rPr>
                <w:sz w:val="18"/>
                <w:szCs w:val="18"/>
              </w:rPr>
            </w:pPr>
            <w:r w:rsidRPr="007A52B3">
              <w:rPr>
                <w:sz w:val="18"/>
                <w:szCs w:val="18"/>
              </w:rPr>
              <w:t>3</w:t>
            </w:r>
          </w:p>
        </w:tc>
        <w:tc>
          <w:tcPr>
            <w:tcW w:w="869" w:type="dxa"/>
            <w:shd w:val="clear" w:color="auto" w:fill="auto"/>
            <w:vAlign w:val="center"/>
            <w:hideMark/>
          </w:tcPr>
          <w:p w14:paraId="42A733F7" w14:textId="77777777" w:rsidR="002E4591" w:rsidRPr="007A52B3" w:rsidRDefault="002E4591" w:rsidP="002E4591">
            <w:pPr>
              <w:jc w:val="center"/>
              <w:rPr>
                <w:sz w:val="18"/>
                <w:szCs w:val="18"/>
              </w:rPr>
            </w:pPr>
            <w:r w:rsidRPr="007A52B3">
              <w:rPr>
                <w:sz w:val="18"/>
                <w:szCs w:val="18"/>
              </w:rPr>
              <w:t>-1</w:t>
            </w:r>
          </w:p>
        </w:tc>
      </w:tr>
      <w:tr w:rsidR="007A52B3" w:rsidRPr="007A52B3" w14:paraId="588C649E" w14:textId="77777777" w:rsidTr="00866E9C">
        <w:trPr>
          <w:trHeight w:val="240"/>
        </w:trPr>
        <w:tc>
          <w:tcPr>
            <w:tcW w:w="4712" w:type="dxa"/>
            <w:shd w:val="clear" w:color="auto" w:fill="auto"/>
            <w:vAlign w:val="center"/>
            <w:hideMark/>
          </w:tcPr>
          <w:p w14:paraId="37FE8F90" w14:textId="77777777" w:rsidR="002E4591" w:rsidRPr="007A52B3" w:rsidRDefault="002E4591" w:rsidP="002E4591">
            <w:pPr>
              <w:rPr>
                <w:sz w:val="16"/>
                <w:szCs w:val="16"/>
              </w:rPr>
            </w:pPr>
            <w:r w:rsidRPr="007A52B3">
              <w:rPr>
                <w:sz w:val="16"/>
                <w:szCs w:val="16"/>
              </w:rPr>
              <w:t xml:space="preserve">Индекс качества городской среды </w:t>
            </w:r>
          </w:p>
        </w:tc>
        <w:tc>
          <w:tcPr>
            <w:tcW w:w="709" w:type="dxa"/>
            <w:shd w:val="clear" w:color="auto" w:fill="auto"/>
            <w:vAlign w:val="center"/>
            <w:hideMark/>
          </w:tcPr>
          <w:p w14:paraId="3BD657F0" w14:textId="77777777" w:rsidR="002E4591" w:rsidRPr="007A52B3" w:rsidRDefault="002E4591" w:rsidP="002E4591">
            <w:pPr>
              <w:jc w:val="center"/>
              <w:rPr>
                <w:sz w:val="18"/>
                <w:szCs w:val="18"/>
              </w:rPr>
            </w:pPr>
            <w:r w:rsidRPr="007A52B3">
              <w:rPr>
                <w:sz w:val="18"/>
                <w:szCs w:val="18"/>
              </w:rPr>
              <w:t>бал.</w:t>
            </w:r>
          </w:p>
        </w:tc>
        <w:tc>
          <w:tcPr>
            <w:tcW w:w="708" w:type="dxa"/>
            <w:shd w:val="clear" w:color="auto" w:fill="auto"/>
            <w:vAlign w:val="center"/>
            <w:hideMark/>
          </w:tcPr>
          <w:p w14:paraId="28F856C0" w14:textId="77777777" w:rsidR="002E4591" w:rsidRPr="007A52B3" w:rsidRDefault="002E4591" w:rsidP="002E4591">
            <w:pPr>
              <w:jc w:val="center"/>
              <w:rPr>
                <w:sz w:val="18"/>
                <w:szCs w:val="18"/>
              </w:rPr>
            </w:pPr>
            <w:r w:rsidRPr="007A52B3">
              <w:rPr>
                <w:sz w:val="18"/>
                <w:szCs w:val="18"/>
              </w:rPr>
              <w:t>2020</w:t>
            </w:r>
          </w:p>
        </w:tc>
        <w:tc>
          <w:tcPr>
            <w:tcW w:w="993" w:type="dxa"/>
            <w:shd w:val="clear" w:color="auto" w:fill="auto"/>
            <w:vAlign w:val="center"/>
            <w:hideMark/>
          </w:tcPr>
          <w:p w14:paraId="5A24BEF1" w14:textId="77777777" w:rsidR="002E4591" w:rsidRPr="007A52B3" w:rsidRDefault="002E4591" w:rsidP="002E4591">
            <w:pPr>
              <w:jc w:val="center"/>
              <w:rPr>
                <w:sz w:val="18"/>
                <w:szCs w:val="18"/>
              </w:rPr>
            </w:pPr>
            <w:r w:rsidRPr="007A52B3">
              <w:rPr>
                <w:sz w:val="18"/>
                <w:szCs w:val="18"/>
              </w:rPr>
              <w:t>155</w:t>
            </w:r>
          </w:p>
        </w:tc>
        <w:tc>
          <w:tcPr>
            <w:tcW w:w="1417" w:type="dxa"/>
            <w:shd w:val="clear" w:color="auto" w:fill="auto"/>
            <w:vAlign w:val="center"/>
            <w:hideMark/>
          </w:tcPr>
          <w:p w14:paraId="4EBE106C" w14:textId="77777777" w:rsidR="002E4591" w:rsidRPr="007A52B3" w:rsidRDefault="002E4591" w:rsidP="002E4591">
            <w:pPr>
              <w:jc w:val="center"/>
              <w:rPr>
                <w:sz w:val="18"/>
                <w:szCs w:val="18"/>
              </w:rPr>
            </w:pPr>
            <w:r w:rsidRPr="007A52B3">
              <w:rPr>
                <w:sz w:val="18"/>
                <w:szCs w:val="18"/>
              </w:rPr>
              <w:t>162</w:t>
            </w:r>
          </w:p>
        </w:tc>
        <w:tc>
          <w:tcPr>
            <w:tcW w:w="869" w:type="dxa"/>
            <w:shd w:val="clear" w:color="auto" w:fill="auto"/>
            <w:vAlign w:val="center"/>
            <w:hideMark/>
          </w:tcPr>
          <w:p w14:paraId="6C88D626" w14:textId="77777777" w:rsidR="002E4591" w:rsidRPr="007A52B3" w:rsidRDefault="002E4591" w:rsidP="002E4591">
            <w:pPr>
              <w:jc w:val="center"/>
              <w:rPr>
                <w:sz w:val="18"/>
                <w:szCs w:val="18"/>
              </w:rPr>
            </w:pPr>
            <w:r w:rsidRPr="007A52B3">
              <w:rPr>
                <w:sz w:val="18"/>
                <w:szCs w:val="18"/>
              </w:rPr>
              <w:t>-7</w:t>
            </w:r>
          </w:p>
        </w:tc>
      </w:tr>
      <w:tr w:rsidR="007A52B3" w:rsidRPr="007A52B3" w14:paraId="30CC0F6A" w14:textId="77777777" w:rsidTr="00866E9C">
        <w:trPr>
          <w:trHeight w:val="529"/>
        </w:trPr>
        <w:tc>
          <w:tcPr>
            <w:tcW w:w="4712" w:type="dxa"/>
            <w:shd w:val="clear" w:color="auto" w:fill="auto"/>
            <w:vAlign w:val="center"/>
            <w:hideMark/>
          </w:tcPr>
          <w:p w14:paraId="1CFCE222" w14:textId="77777777" w:rsidR="002E4591" w:rsidRPr="007A52B3" w:rsidRDefault="002E4591" w:rsidP="002E4591">
            <w:pPr>
              <w:rPr>
                <w:sz w:val="16"/>
                <w:szCs w:val="16"/>
              </w:rPr>
            </w:pPr>
            <w:r w:rsidRPr="007A52B3">
              <w:rPr>
                <w:sz w:val="16"/>
                <w:szCs w:val="16"/>
              </w:rPr>
              <w:t xml:space="preserve">Доля объема закупок оборудования, имеющего российское происхождение, в том числе оборудования, закупаемого при выполнении работ, в общем объеме оборудования, закупленного в рамках реализации мероприятий гос. (мун.) программ современной городской среды </w:t>
            </w:r>
          </w:p>
        </w:tc>
        <w:tc>
          <w:tcPr>
            <w:tcW w:w="709" w:type="dxa"/>
            <w:shd w:val="clear" w:color="auto" w:fill="auto"/>
            <w:vAlign w:val="center"/>
            <w:hideMark/>
          </w:tcPr>
          <w:p w14:paraId="2C7BF8EF" w14:textId="77777777" w:rsidR="002E4591" w:rsidRPr="007A52B3" w:rsidRDefault="002E4591" w:rsidP="002E4591">
            <w:pPr>
              <w:jc w:val="center"/>
              <w:rPr>
                <w:sz w:val="18"/>
                <w:szCs w:val="18"/>
              </w:rPr>
            </w:pPr>
            <w:r w:rsidRPr="007A52B3">
              <w:rPr>
                <w:sz w:val="18"/>
                <w:szCs w:val="18"/>
              </w:rPr>
              <w:t>%</w:t>
            </w:r>
          </w:p>
        </w:tc>
        <w:tc>
          <w:tcPr>
            <w:tcW w:w="708" w:type="dxa"/>
            <w:shd w:val="clear" w:color="auto" w:fill="auto"/>
            <w:vAlign w:val="center"/>
            <w:hideMark/>
          </w:tcPr>
          <w:p w14:paraId="2B09C6B6" w14:textId="77777777" w:rsidR="002E4591" w:rsidRPr="007A52B3" w:rsidRDefault="002E4591" w:rsidP="002E4591">
            <w:pPr>
              <w:jc w:val="center"/>
              <w:rPr>
                <w:sz w:val="18"/>
                <w:szCs w:val="18"/>
              </w:rPr>
            </w:pPr>
            <w:r w:rsidRPr="007A52B3">
              <w:rPr>
                <w:sz w:val="18"/>
                <w:szCs w:val="18"/>
              </w:rPr>
              <w:t>2021</w:t>
            </w:r>
          </w:p>
        </w:tc>
        <w:tc>
          <w:tcPr>
            <w:tcW w:w="993" w:type="dxa"/>
            <w:shd w:val="clear" w:color="auto" w:fill="auto"/>
            <w:vAlign w:val="center"/>
            <w:hideMark/>
          </w:tcPr>
          <w:p w14:paraId="3118FE73" w14:textId="77777777" w:rsidR="002E4591" w:rsidRPr="007A52B3" w:rsidRDefault="002E4591" w:rsidP="002E4591">
            <w:pPr>
              <w:jc w:val="center"/>
              <w:rPr>
                <w:sz w:val="18"/>
                <w:szCs w:val="18"/>
              </w:rPr>
            </w:pPr>
            <w:r w:rsidRPr="007A52B3">
              <w:rPr>
                <w:sz w:val="18"/>
                <w:szCs w:val="18"/>
              </w:rPr>
              <w:t>0,0</w:t>
            </w:r>
          </w:p>
        </w:tc>
        <w:tc>
          <w:tcPr>
            <w:tcW w:w="1417" w:type="dxa"/>
            <w:shd w:val="clear" w:color="auto" w:fill="auto"/>
            <w:vAlign w:val="center"/>
            <w:hideMark/>
          </w:tcPr>
          <w:p w14:paraId="26E63C73" w14:textId="77777777" w:rsidR="002E4591" w:rsidRPr="007A52B3" w:rsidRDefault="002E4591" w:rsidP="002E4591">
            <w:pPr>
              <w:jc w:val="center"/>
              <w:rPr>
                <w:sz w:val="18"/>
                <w:szCs w:val="18"/>
              </w:rPr>
            </w:pPr>
            <w:r w:rsidRPr="007A52B3">
              <w:rPr>
                <w:sz w:val="18"/>
                <w:szCs w:val="18"/>
              </w:rPr>
              <w:t>100,0</w:t>
            </w:r>
          </w:p>
        </w:tc>
        <w:tc>
          <w:tcPr>
            <w:tcW w:w="869" w:type="dxa"/>
            <w:shd w:val="clear" w:color="auto" w:fill="auto"/>
            <w:vAlign w:val="center"/>
            <w:hideMark/>
          </w:tcPr>
          <w:p w14:paraId="69A9C3DE" w14:textId="77777777" w:rsidR="002E4591" w:rsidRPr="007A52B3" w:rsidRDefault="002E4591" w:rsidP="002E4591">
            <w:pPr>
              <w:jc w:val="center"/>
              <w:rPr>
                <w:sz w:val="18"/>
                <w:szCs w:val="18"/>
              </w:rPr>
            </w:pPr>
            <w:r w:rsidRPr="007A52B3">
              <w:rPr>
                <w:sz w:val="18"/>
                <w:szCs w:val="18"/>
              </w:rPr>
              <w:t>-100,0</w:t>
            </w:r>
          </w:p>
        </w:tc>
      </w:tr>
      <w:tr w:rsidR="007A52B3" w:rsidRPr="007A52B3" w14:paraId="021C9B0F" w14:textId="77777777" w:rsidTr="00866E9C">
        <w:trPr>
          <w:trHeight w:val="240"/>
        </w:trPr>
        <w:tc>
          <w:tcPr>
            <w:tcW w:w="4712" w:type="dxa"/>
            <w:shd w:val="clear" w:color="auto" w:fill="auto"/>
            <w:vAlign w:val="center"/>
            <w:hideMark/>
          </w:tcPr>
          <w:p w14:paraId="1F782156" w14:textId="77777777" w:rsidR="002E4591" w:rsidRPr="007A52B3" w:rsidRDefault="002E4591" w:rsidP="002E4591">
            <w:pPr>
              <w:rPr>
                <w:sz w:val="16"/>
                <w:szCs w:val="16"/>
              </w:rPr>
            </w:pPr>
            <w:r w:rsidRPr="007A52B3">
              <w:rPr>
                <w:sz w:val="16"/>
                <w:szCs w:val="16"/>
              </w:rPr>
              <w:t xml:space="preserve">Прирост среднего индекса качества городской среды по отношению к 2019 </w:t>
            </w:r>
          </w:p>
        </w:tc>
        <w:tc>
          <w:tcPr>
            <w:tcW w:w="709" w:type="dxa"/>
            <w:shd w:val="clear" w:color="auto" w:fill="auto"/>
            <w:vAlign w:val="center"/>
            <w:hideMark/>
          </w:tcPr>
          <w:p w14:paraId="5EA3B330" w14:textId="77777777" w:rsidR="002E4591" w:rsidRPr="007A52B3" w:rsidRDefault="002E4591" w:rsidP="002E4591">
            <w:pPr>
              <w:jc w:val="center"/>
              <w:rPr>
                <w:sz w:val="18"/>
                <w:szCs w:val="18"/>
              </w:rPr>
            </w:pPr>
            <w:r w:rsidRPr="007A52B3">
              <w:rPr>
                <w:sz w:val="18"/>
                <w:szCs w:val="18"/>
              </w:rPr>
              <w:t>%</w:t>
            </w:r>
          </w:p>
        </w:tc>
        <w:tc>
          <w:tcPr>
            <w:tcW w:w="708" w:type="dxa"/>
            <w:shd w:val="clear" w:color="auto" w:fill="auto"/>
            <w:vAlign w:val="center"/>
            <w:hideMark/>
          </w:tcPr>
          <w:p w14:paraId="491E1533" w14:textId="77777777" w:rsidR="002E4591" w:rsidRPr="007A52B3" w:rsidRDefault="002E4591" w:rsidP="002E4591">
            <w:pPr>
              <w:jc w:val="center"/>
              <w:rPr>
                <w:sz w:val="18"/>
                <w:szCs w:val="18"/>
              </w:rPr>
            </w:pPr>
            <w:r w:rsidRPr="007A52B3">
              <w:rPr>
                <w:sz w:val="18"/>
                <w:szCs w:val="18"/>
              </w:rPr>
              <w:t>2020</w:t>
            </w:r>
          </w:p>
        </w:tc>
        <w:tc>
          <w:tcPr>
            <w:tcW w:w="993" w:type="dxa"/>
            <w:shd w:val="clear" w:color="auto" w:fill="auto"/>
            <w:vAlign w:val="center"/>
            <w:hideMark/>
          </w:tcPr>
          <w:p w14:paraId="22201A6C" w14:textId="77777777" w:rsidR="002E4591" w:rsidRPr="007A52B3" w:rsidRDefault="002E4591" w:rsidP="002E4591">
            <w:pPr>
              <w:jc w:val="center"/>
              <w:rPr>
                <w:sz w:val="18"/>
                <w:szCs w:val="18"/>
              </w:rPr>
            </w:pPr>
            <w:r w:rsidRPr="007A52B3">
              <w:rPr>
                <w:sz w:val="18"/>
                <w:szCs w:val="18"/>
              </w:rPr>
              <w:t>0,0</w:t>
            </w:r>
          </w:p>
        </w:tc>
        <w:tc>
          <w:tcPr>
            <w:tcW w:w="1417" w:type="dxa"/>
            <w:shd w:val="clear" w:color="auto" w:fill="auto"/>
            <w:vAlign w:val="center"/>
            <w:hideMark/>
          </w:tcPr>
          <w:p w14:paraId="44A2735B" w14:textId="77777777" w:rsidR="002E4591" w:rsidRPr="007A52B3" w:rsidRDefault="002E4591" w:rsidP="002E4591">
            <w:pPr>
              <w:jc w:val="center"/>
              <w:rPr>
                <w:sz w:val="18"/>
                <w:szCs w:val="18"/>
              </w:rPr>
            </w:pPr>
            <w:r w:rsidRPr="007A52B3">
              <w:rPr>
                <w:sz w:val="18"/>
                <w:szCs w:val="18"/>
              </w:rPr>
              <w:t>5,0</w:t>
            </w:r>
          </w:p>
        </w:tc>
        <w:tc>
          <w:tcPr>
            <w:tcW w:w="869" w:type="dxa"/>
            <w:shd w:val="clear" w:color="auto" w:fill="auto"/>
            <w:vAlign w:val="center"/>
            <w:hideMark/>
          </w:tcPr>
          <w:p w14:paraId="273046E6" w14:textId="77777777" w:rsidR="002E4591" w:rsidRPr="007A52B3" w:rsidRDefault="002E4591" w:rsidP="002E4591">
            <w:pPr>
              <w:jc w:val="center"/>
              <w:rPr>
                <w:sz w:val="18"/>
                <w:szCs w:val="18"/>
              </w:rPr>
            </w:pPr>
            <w:r w:rsidRPr="007A52B3">
              <w:rPr>
                <w:sz w:val="18"/>
                <w:szCs w:val="18"/>
              </w:rPr>
              <w:t>-5,0</w:t>
            </w:r>
          </w:p>
        </w:tc>
      </w:tr>
      <w:tr w:rsidR="007A52B3" w:rsidRPr="007A52B3" w14:paraId="030BB646" w14:textId="77777777" w:rsidTr="00866E9C">
        <w:trPr>
          <w:trHeight w:val="480"/>
        </w:trPr>
        <w:tc>
          <w:tcPr>
            <w:tcW w:w="4712" w:type="dxa"/>
            <w:shd w:val="clear" w:color="auto" w:fill="auto"/>
            <w:vAlign w:val="center"/>
            <w:hideMark/>
          </w:tcPr>
          <w:p w14:paraId="1E753617" w14:textId="77777777" w:rsidR="002E4591" w:rsidRPr="007A52B3" w:rsidRDefault="002E4591" w:rsidP="002E4591">
            <w:pPr>
              <w:rPr>
                <w:sz w:val="16"/>
                <w:szCs w:val="16"/>
              </w:rPr>
            </w:pPr>
            <w:r w:rsidRPr="007A52B3">
              <w:rPr>
                <w:sz w:val="16"/>
                <w:szCs w:val="16"/>
              </w:rPr>
              <w:t xml:space="preserve">Реализованы проекты победителей Всероссийского конкурса лучших проектов создания комфортной городской среды в малых городах и исторических поселениях (нарастающим итогом) </w:t>
            </w:r>
          </w:p>
        </w:tc>
        <w:tc>
          <w:tcPr>
            <w:tcW w:w="709" w:type="dxa"/>
            <w:shd w:val="clear" w:color="auto" w:fill="auto"/>
            <w:vAlign w:val="center"/>
            <w:hideMark/>
          </w:tcPr>
          <w:p w14:paraId="11A8C735" w14:textId="77777777" w:rsidR="002E4591" w:rsidRPr="007A52B3" w:rsidRDefault="002E4591" w:rsidP="002E4591">
            <w:pPr>
              <w:jc w:val="center"/>
              <w:rPr>
                <w:sz w:val="18"/>
                <w:szCs w:val="18"/>
              </w:rPr>
            </w:pPr>
            <w:r w:rsidRPr="007A52B3">
              <w:rPr>
                <w:sz w:val="18"/>
                <w:szCs w:val="18"/>
              </w:rPr>
              <w:t>ед.</w:t>
            </w:r>
          </w:p>
        </w:tc>
        <w:tc>
          <w:tcPr>
            <w:tcW w:w="708" w:type="dxa"/>
            <w:shd w:val="clear" w:color="auto" w:fill="auto"/>
            <w:vAlign w:val="center"/>
            <w:hideMark/>
          </w:tcPr>
          <w:p w14:paraId="12EF053D" w14:textId="77777777" w:rsidR="002E4591" w:rsidRPr="007A52B3" w:rsidRDefault="002E4591" w:rsidP="002E4591">
            <w:pPr>
              <w:jc w:val="center"/>
              <w:rPr>
                <w:sz w:val="18"/>
                <w:szCs w:val="18"/>
              </w:rPr>
            </w:pPr>
            <w:r w:rsidRPr="007A52B3">
              <w:rPr>
                <w:sz w:val="18"/>
                <w:szCs w:val="18"/>
              </w:rPr>
              <w:t>2020</w:t>
            </w:r>
          </w:p>
        </w:tc>
        <w:tc>
          <w:tcPr>
            <w:tcW w:w="993" w:type="dxa"/>
            <w:shd w:val="clear" w:color="auto" w:fill="auto"/>
            <w:vAlign w:val="center"/>
            <w:hideMark/>
          </w:tcPr>
          <w:p w14:paraId="76A8A57C" w14:textId="77777777" w:rsidR="002E4591" w:rsidRPr="007A52B3" w:rsidRDefault="002E4591" w:rsidP="002E4591">
            <w:pPr>
              <w:jc w:val="center"/>
              <w:rPr>
                <w:sz w:val="18"/>
                <w:szCs w:val="18"/>
              </w:rPr>
            </w:pPr>
            <w:r w:rsidRPr="007A52B3">
              <w:rPr>
                <w:sz w:val="18"/>
                <w:szCs w:val="18"/>
              </w:rPr>
              <w:t>1</w:t>
            </w:r>
          </w:p>
        </w:tc>
        <w:tc>
          <w:tcPr>
            <w:tcW w:w="1417" w:type="dxa"/>
            <w:shd w:val="clear" w:color="auto" w:fill="auto"/>
            <w:vAlign w:val="center"/>
            <w:hideMark/>
          </w:tcPr>
          <w:p w14:paraId="3EE18C52" w14:textId="77777777" w:rsidR="002E4591" w:rsidRPr="007A52B3" w:rsidRDefault="002E4591" w:rsidP="002E4591">
            <w:pPr>
              <w:jc w:val="center"/>
              <w:rPr>
                <w:sz w:val="18"/>
                <w:szCs w:val="18"/>
              </w:rPr>
            </w:pPr>
            <w:r w:rsidRPr="007A52B3">
              <w:rPr>
                <w:sz w:val="18"/>
                <w:szCs w:val="18"/>
              </w:rPr>
              <w:t>3</w:t>
            </w:r>
          </w:p>
        </w:tc>
        <w:tc>
          <w:tcPr>
            <w:tcW w:w="869" w:type="dxa"/>
            <w:shd w:val="clear" w:color="auto" w:fill="auto"/>
            <w:vAlign w:val="center"/>
            <w:hideMark/>
          </w:tcPr>
          <w:p w14:paraId="6DD0EC72" w14:textId="77777777" w:rsidR="002E4591" w:rsidRPr="007A52B3" w:rsidRDefault="002E4591" w:rsidP="002E4591">
            <w:pPr>
              <w:jc w:val="center"/>
              <w:rPr>
                <w:sz w:val="18"/>
                <w:szCs w:val="18"/>
              </w:rPr>
            </w:pPr>
            <w:r w:rsidRPr="007A52B3">
              <w:rPr>
                <w:sz w:val="18"/>
                <w:szCs w:val="18"/>
              </w:rPr>
              <w:t>-2</w:t>
            </w:r>
          </w:p>
        </w:tc>
      </w:tr>
      <w:tr w:rsidR="002E4591" w:rsidRPr="007A52B3" w14:paraId="46EB328B" w14:textId="77777777" w:rsidTr="00866E9C">
        <w:trPr>
          <w:trHeight w:val="720"/>
        </w:trPr>
        <w:tc>
          <w:tcPr>
            <w:tcW w:w="4712" w:type="dxa"/>
            <w:shd w:val="clear" w:color="auto" w:fill="auto"/>
            <w:vAlign w:val="center"/>
            <w:hideMark/>
          </w:tcPr>
          <w:p w14:paraId="735C3B6C" w14:textId="77777777" w:rsidR="002E4591" w:rsidRPr="007A52B3" w:rsidRDefault="002E4591" w:rsidP="002E4591">
            <w:pPr>
              <w:rPr>
                <w:sz w:val="16"/>
                <w:szCs w:val="16"/>
              </w:rPr>
            </w:pPr>
            <w:r w:rsidRPr="007A52B3">
              <w:rPr>
                <w:sz w:val="16"/>
                <w:szCs w:val="16"/>
              </w:rPr>
              <w:t xml:space="preserve">Доля граждан, принявших участие в решении вопросов развития городской среды, от общего количества граждан в возрасте от 14 лет, проживающих в муниципальных образованиях, на территории которых реализуются проекты по созданию комфортной городской среды </w:t>
            </w:r>
          </w:p>
        </w:tc>
        <w:tc>
          <w:tcPr>
            <w:tcW w:w="709" w:type="dxa"/>
            <w:shd w:val="clear" w:color="auto" w:fill="auto"/>
            <w:vAlign w:val="center"/>
            <w:hideMark/>
          </w:tcPr>
          <w:p w14:paraId="34608D95" w14:textId="77777777" w:rsidR="002E4591" w:rsidRPr="007A52B3" w:rsidRDefault="002E4591" w:rsidP="002E4591">
            <w:pPr>
              <w:jc w:val="center"/>
              <w:rPr>
                <w:sz w:val="18"/>
                <w:szCs w:val="18"/>
              </w:rPr>
            </w:pPr>
            <w:r w:rsidRPr="007A52B3">
              <w:rPr>
                <w:sz w:val="18"/>
                <w:szCs w:val="18"/>
              </w:rPr>
              <w:t>%</w:t>
            </w:r>
          </w:p>
        </w:tc>
        <w:tc>
          <w:tcPr>
            <w:tcW w:w="708" w:type="dxa"/>
            <w:shd w:val="clear" w:color="auto" w:fill="auto"/>
            <w:vAlign w:val="center"/>
            <w:hideMark/>
          </w:tcPr>
          <w:p w14:paraId="77245488" w14:textId="77777777" w:rsidR="002E4591" w:rsidRPr="007A52B3" w:rsidRDefault="002E4591" w:rsidP="002E4591">
            <w:pPr>
              <w:jc w:val="center"/>
              <w:rPr>
                <w:sz w:val="18"/>
                <w:szCs w:val="18"/>
              </w:rPr>
            </w:pPr>
            <w:r w:rsidRPr="007A52B3">
              <w:rPr>
                <w:sz w:val="18"/>
                <w:szCs w:val="18"/>
              </w:rPr>
              <w:t>2020</w:t>
            </w:r>
          </w:p>
        </w:tc>
        <w:tc>
          <w:tcPr>
            <w:tcW w:w="993" w:type="dxa"/>
            <w:shd w:val="clear" w:color="auto" w:fill="auto"/>
            <w:vAlign w:val="center"/>
            <w:hideMark/>
          </w:tcPr>
          <w:p w14:paraId="47CBE994" w14:textId="77777777" w:rsidR="002E4591" w:rsidRPr="007A52B3" w:rsidRDefault="002E4591" w:rsidP="002E4591">
            <w:pPr>
              <w:jc w:val="center"/>
              <w:rPr>
                <w:sz w:val="18"/>
                <w:szCs w:val="18"/>
              </w:rPr>
            </w:pPr>
            <w:r w:rsidRPr="007A52B3">
              <w:rPr>
                <w:sz w:val="18"/>
                <w:szCs w:val="18"/>
              </w:rPr>
              <w:t>14,3</w:t>
            </w:r>
          </w:p>
        </w:tc>
        <w:tc>
          <w:tcPr>
            <w:tcW w:w="1417" w:type="dxa"/>
            <w:shd w:val="clear" w:color="auto" w:fill="auto"/>
            <w:vAlign w:val="center"/>
            <w:hideMark/>
          </w:tcPr>
          <w:p w14:paraId="74CCBC7D" w14:textId="77777777" w:rsidR="002E4591" w:rsidRPr="007A52B3" w:rsidRDefault="002E4591" w:rsidP="002E4591">
            <w:pPr>
              <w:jc w:val="center"/>
              <w:rPr>
                <w:sz w:val="18"/>
                <w:szCs w:val="18"/>
              </w:rPr>
            </w:pPr>
            <w:r w:rsidRPr="007A52B3">
              <w:rPr>
                <w:sz w:val="18"/>
                <w:szCs w:val="18"/>
              </w:rPr>
              <w:t>12,6</w:t>
            </w:r>
          </w:p>
        </w:tc>
        <w:tc>
          <w:tcPr>
            <w:tcW w:w="869" w:type="dxa"/>
            <w:shd w:val="clear" w:color="auto" w:fill="auto"/>
            <w:vAlign w:val="center"/>
            <w:hideMark/>
          </w:tcPr>
          <w:p w14:paraId="6D67EC90" w14:textId="77777777" w:rsidR="002E4591" w:rsidRPr="007A52B3" w:rsidRDefault="002E4591" w:rsidP="002E4591">
            <w:pPr>
              <w:jc w:val="center"/>
              <w:rPr>
                <w:sz w:val="18"/>
                <w:szCs w:val="18"/>
              </w:rPr>
            </w:pPr>
            <w:r w:rsidRPr="007A52B3">
              <w:rPr>
                <w:sz w:val="18"/>
                <w:szCs w:val="18"/>
              </w:rPr>
              <w:t>1,7</w:t>
            </w:r>
          </w:p>
        </w:tc>
      </w:tr>
    </w:tbl>
    <w:p w14:paraId="47FEDD6E" w14:textId="77777777" w:rsidR="002E4591" w:rsidRPr="007A52B3" w:rsidRDefault="002E4591" w:rsidP="002E4591">
      <w:pPr>
        <w:widowControl w:val="0"/>
        <w:shd w:val="clear" w:color="auto" w:fill="FFFFFF"/>
        <w:ind w:firstLine="709"/>
        <w:jc w:val="both"/>
        <w:rPr>
          <w:sz w:val="28"/>
          <w:szCs w:val="28"/>
        </w:rPr>
      </w:pPr>
    </w:p>
    <w:p w14:paraId="1781A41F" w14:textId="77777777" w:rsidR="002E4591" w:rsidRPr="007A52B3" w:rsidRDefault="002E4591" w:rsidP="002E4591">
      <w:pPr>
        <w:widowControl w:val="0"/>
        <w:shd w:val="clear" w:color="auto" w:fill="FFFFFF"/>
        <w:ind w:firstLine="709"/>
        <w:jc w:val="both"/>
        <w:rPr>
          <w:sz w:val="28"/>
          <w:szCs w:val="28"/>
        </w:rPr>
      </w:pPr>
      <w:r w:rsidRPr="007A52B3">
        <w:rPr>
          <w:sz w:val="28"/>
          <w:szCs w:val="28"/>
        </w:rPr>
        <w:t>В нарушение абзаца 7 пункта 25, абзаца 3 пункта 28 Постановления № 793-пп все базовые значения показателей РП, указанные в паспорте РП, не соответствуют фактическим значениям, указанным в отчете о реализации мероприятий госпрограммы № 13 за 2022 год, в том числе семь из них – занижены.</w:t>
      </w:r>
    </w:p>
    <w:p w14:paraId="638206F6" w14:textId="77777777" w:rsidR="002E4591" w:rsidRPr="007A52B3" w:rsidRDefault="002E4591" w:rsidP="002E4591">
      <w:pPr>
        <w:widowControl w:val="0"/>
        <w:shd w:val="clear" w:color="auto" w:fill="FFFFFF"/>
        <w:ind w:firstLine="709"/>
        <w:jc w:val="both"/>
        <w:rPr>
          <w:rFonts w:eastAsia="Calibri"/>
          <w:sz w:val="28"/>
          <w:szCs w:val="28"/>
        </w:rPr>
      </w:pPr>
      <w:r w:rsidRPr="007A52B3">
        <w:rPr>
          <w:rFonts w:eastAsia="Calibri"/>
          <w:sz w:val="28"/>
          <w:szCs w:val="28"/>
        </w:rPr>
        <w:t>В нарушение приложения № 3 Постановления № 793-пп в качестве базового значения не указывается фактическое значение за год, предшествующий году разработки проекта регионального проекта (паспорт РП-</w:t>
      </w:r>
      <w:r w:rsidRPr="007A52B3">
        <w:rPr>
          <w:rFonts w:eastAsia="Calibri"/>
          <w:sz w:val="28"/>
          <w:szCs w:val="28"/>
          <w:lang w:val="en-US"/>
        </w:rPr>
        <w:t>F</w:t>
      </w:r>
      <w:r w:rsidRPr="007A52B3">
        <w:rPr>
          <w:rFonts w:eastAsia="Calibri"/>
          <w:sz w:val="28"/>
          <w:szCs w:val="28"/>
        </w:rPr>
        <w:t>2 утвержден 12.12.2018).</w:t>
      </w:r>
    </w:p>
    <w:p w14:paraId="0E51F312" w14:textId="77777777" w:rsidR="002E4591" w:rsidRPr="007A52B3" w:rsidRDefault="002E4591" w:rsidP="002E4591">
      <w:pPr>
        <w:widowControl w:val="0"/>
        <w:shd w:val="clear" w:color="auto" w:fill="FFFFFF"/>
        <w:ind w:firstLine="709"/>
        <w:jc w:val="both"/>
        <w:rPr>
          <w:rFonts w:eastAsia="Calibri"/>
          <w:sz w:val="28"/>
          <w:szCs w:val="28"/>
        </w:rPr>
      </w:pPr>
      <w:r w:rsidRPr="007A52B3">
        <w:rPr>
          <w:rFonts w:eastAsia="Calibri"/>
          <w:sz w:val="28"/>
          <w:szCs w:val="28"/>
        </w:rPr>
        <w:t>Также необходимо отметить, что паспортом РП запланировано благоустроить 667 общественных территорий в 2024 году (признак нарастающего итога не указан), что на 600 % превышает плановые значения на 2023 год и не соответствует количеству общественных территорий, запланированных к благоустройству в 2024 году, согласно адресному перечню госпрограммы № 13 (382 общественные территории).</w:t>
      </w:r>
    </w:p>
    <w:p w14:paraId="46C72A42" w14:textId="77777777" w:rsidR="002E4591" w:rsidRPr="007A52B3" w:rsidRDefault="002E4591" w:rsidP="002E4591">
      <w:pPr>
        <w:spacing w:before="200" w:after="60"/>
        <w:jc w:val="center"/>
        <w:rPr>
          <w:b/>
          <w:sz w:val="28"/>
          <w:szCs w:val="28"/>
        </w:rPr>
      </w:pPr>
      <w:r w:rsidRPr="007A52B3">
        <w:rPr>
          <w:b/>
          <w:sz w:val="28"/>
          <w:szCs w:val="28"/>
        </w:rPr>
        <w:t>Региональный проект «Обеспечение устойчивого сокращения непригодного для проживания жилищного фонда» (далее – РП-F3).</w:t>
      </w:r>
    </w:p>
    <w:p w14:paraId="61AD134C" w14:textId="77777777" w:rsidR="002E4591" w:rsidRPr="007A52B3" w:rsidRDefault="002E4591" w:rsidP="002E4591">
      <w:pPr>
        <w:widowControl w:val="0"/>
        <w:shd w:val="clear" w:color="auto" w:fill="FFFFFF"/>
        <w:ind w:firstLine="709"/>
        <w:jc w:val="both"/>
        <w:rPr>
          <w:rFonts w:eastAsia="Calibri"/>
          <w:sz w:val="28"/>
          <w:szCs w:val="28"/>
        </w:rPr>
      </w:pPr>
      <w:r w:rsidRPr="007A52B3">
        <w:rPr>
          <w:rFonts w:eastAsia="Calibri"/>
          <w:sz w:val="28"/>
          <w:szCs w:val="28"/>
        </w:rPr>
        <w:t>Сроки реализации РП: 01.01.2019 – 31.12.2024.</w:t>
      </w:r>
    </w:p>
    <w:p w14:paraId="47CA24F9" w14:textId="77777777" w:rsidR="002E4591" w:rsidRPr="007A52B3" w:rsidRDefault="002E4591" w:rsidP="002E4591">
      <w:pPr>
        <w:widowControl w:val="0"/>
        <w:shd w:val="clear" w:color="auto" w:fill="FFFFFF"/>
        <w:ind w:firstLine="709"/>
        <w:jc w:val="both"/>
        <w:rPr>
          <w:rFonts w:eastAsia="Calibri"/>
          <w:sz w:val="28"/>
          <w:szCs w:val="28"/>
        </w:rPr>
      </w:pPr>
      <w:r w:rsidRPr="007A52B3">
        <w:rPr>
          <w:rFonts w:eastAsia="Calibri"/>
          <w:sz w:val="28"/>
          <w:szCs w:val="28"/>
        </w:rPr>
        <w:t>Законопроектом предлагается утвердить бюджетные ассигнования на реализацию мероприятий РП-F3 - на 2024 год – 2 684,322 млн.руб., что соответствует разделу 4 паспорта госпрограммы № 06 и разделу 5 паспорта РП-F3.</w:t>
      </w:r>
    </w:p>
    <w:p w14:paraId="30F9408C" w14:textId="77777777" w:rsidR="002E4591" w:rsidRPr="007A52B3" w:rsidRDefault="002E4591" w:rsidP="002E4591">
      <w:pPr>
        <w:widowControl w:val="0"/>
        <w:shd w:val="clear" w:color="auto" w:fill="FFFFFF"/>
        <w:ind w:firstLine="709"/>
        <w:jc w:val="both"/>
        <w:rPr>
          <w:rFonts w:eastAsia="Calibri"/>
          <w:sz w:val="28"/>
          <w:szCs w:val="28"/>
        </w:rPr>
      </w:pPr>
      <w:r w:rsidRPr="007A52B3">
        <w:rPr>
          <w:rFonts w:eastAsia="Calibri"/>
          <w:sz w:val="28"/>
          <w:szCs w:val="28"/>
        </w:rPr>
        <w:t>Приложением № 6 к законопроекту бюджетные ассигнования по ГРБС распределены следующим образом:</w:t>
      </w:r>
    </w:p>
    <w:p w14:paraId="652DF766" w14:textId="77777777" w:rsidR="002E4591" w:rsidRPr="007A52B3" w:rsidRDefault="002E4591" w:rsidP="002E4591">
      <w:pPr>
        <w:widowControl w:val="0"/>
        <w:shd w:val="clear" w:color="auto" w:fill="FFFFFF"/>
        <w:ind w:firstLine="709"/>
        <w:jc w:val="both"/>
        <w:rPr>
          <w:rFonts w:eastAsia="Calibri"/>
          <w:sz w:val="28"/>
          <w:szCs w:val="28"/>
        </w:rPr>
      </w:pPr>
      <w:r w:rsidRPr="007A52B3">
        <w:rPr>
          <w:rFonts w:eastAsia="Calibri"/>
          <w:sz w:val="28"/>
          <w:szCs w:val="28"/>
        </w:rPr>
        <w:t>1) министерство строительства и архитектуры – 1 867,9 млн.руб.:</w:t>
      </w:r>
    </w:p>
    <w:p w14:paraId="2F78FB44" w14:textId="4652F166" w:rsidR="002E4591" w:rsidRPr="007A52B3" w:rsidRDefault="002E4591" w:rsidP="002E4591">
      <w:pPr>
        <w:widowControl w:val="0"/>
        <w:shd w:val="clear" w:color="auto" w:fill="FFFFFF"/>
        <w:ind w:firstLine="709"/>
        <w:jc w:val="both"/>
        <w:rPr>
          <w:rFonts w:eastAsia="Calibri"/>
          <w:sz w:val="28"/>
          <w:szCs w:val="28"/>
        </w:rPr>
      </w:pPr>
      <w:r w:rsidRPr="007A52B3">
        <w:rPr>
          <w:rFonts w:eastAsia="Calibri"/>
          <w:sz w:val="28"/>
          <w:szCs w:val="28"/>
        </w:rPr>
        <w:t>- с</w:t>
      </w:r>
      <w:r w:rsidR="00866E9C" w:rsidRPr="007A52B3">
        <w:rPr>
          <w:rFonts w:eastAsia="Calibri"/>
          <w:sz w:val="28"/>
          <w:szCs w:val="28"/>
        </w:rPr>
        <w:t>редства Фонда – 792,5 млн.руб.,</w:t>
      </w:r>
    </w:p>
    <w:p w14:paraId="4F4C392B" w14:textId="77777777" w:rsidR="002E4591" w:rsidRPr="007A52B3" w:rsidRDefault="002E4591" w:rsidP="002E4591">
      <w:pPr>
        <w:widowControl w:val="0"/>
        <w:shd w:val="clear" w:color="auto" w:fill="FFFFFF"/>
        <w:ind w:firstLine="709"/>
        <w:jc w:val="both"/>
        <w:rPr>
          <w:rFonts w:eastAsia="Calibri"/>
          <w:sz w:val="28"/>
          <w:szCs w:val="28"/>
        </w:rPr>
      </w:pPr>
      <w:r w:rsidRPr="007A52B3">
        <w:rPr>
          <w:rFonts w:eastAsia="Calibri"/>
          <w:sz w:val="28"/>
          <w:szCs w:val="28"/>
        </w:rPr>
        <w:t>из них по коду расхода 410 – 789,3 млн.руб., по коду расхода 520 – 3,3 млн.руб.,</w:t>
      </w:r>
    </w:p>
    <w:p w14:paraId="3A39FBD1" w14:textId="65965DCF" w:rsidR="002E4591" w:rsidRPr="007A52B3" w:rsidRDefault="002E4591" w:rsidP="002E4591">
      <w:pPr>
        <w:widowControl w:val="0"/>
        <w:shd w:val="clear" w:color="auto" w:fill="FFFFFF"/>
        <w:ind w:firstLine="709"/>
        <w:jc w:val="both"/>
        <w:rPr>
          <w:rFonts w:eastAsia="Calibri"/>
          <w:sz w:val="28"/>
          <w:szCs w:val="28"/>
        </w:rPr>
      </w:pPr>
      <w:r w:rsidRPr="007A52B3">
        <w:rPr>
          <w:rFonts w:eastAsia="Calibri"/>
          <w:sz w:val="28"/>
          <w:szCs w:val="28"/>
        </w:rPr>
        <w:t>- средства областн</w:t>
      </w:r>
      <w:r w:rsidR="00866E9C" w:rsidRPr="007A52B3">
        <w:rPr>
          <w:rFonts w:eastAsia="Calibri"/>
          <w:sz w:val="28"/>
          <w:szCs w:val="28"/>
        </w:rPr>
        <w:t>ого бюджета – 1 075,3 млн.руб.,</w:t>
      </w:r>
    </w:p>
    <w:p w14:paraId="5D7E488E" w14:textId="77777777" w:rsidR="002E4591" w:rsidRPr="007A52B3" w:rsidRDefault="002E4591" w:rsidP="002E4591">
      <w:pPr>
        <w:widowControl w:val="0"/>
        <w:shd w:val="clear" w:color="auto" w:fill="FFFFFF"/>
        <w:ind w:firstLine="709"/>
        <w:jc w:val="both"/>
        <w:rPr>
          <w:rFonts w:eastAsia="Calibri"/>
          <w:sz w:val="28"/>
          <w:szCs w:val="28"/>
        </w:rPr>
      </w:pPr>
      <w:r w:rsidRPr="007A52B3">
        <w:rPr>
          <w:rFonts w:eastAsia="Calibri"/>
          <w:sz w:val="28"/>
          <w:szCs w:val="28"/>
        </w:rPr>
        <w:t>из них: КР 410 – 1 075,3 млн.руб., по КР 520 – 0,00 млн.руб.</w:t>
      </w:r>
    </w:p>
    <w:p w14:paraId="50B2624D" w14:textId="5499A856" w:rsidR="002E4591" w:rsidRPr="007A52B3" w:rsidRDefault="002E4591" w:rsidP="002E4591">
      <w:pPr>
        <w:widowControl w:val="0"/>
        <w:shd w:val="clear" w:color="auto" w:fill="FFFFFF"/>
        <w:ind w:firstLine="709"/>
        <w:jc w:val="both"/>
        <w:rPr>
          <w:rFonts w:eastAsia="Calibri"/>
          <w:sz w:val="28"/>
          <w:szCs w:val="28"/>
        </w:rPr>
      </w:pPr>
      <w:r w:rsidRPr="007A52B3">
        <w:rPr>
          <w:rFonts w:eastAsia="Calibri"/>
          <w:sz w:val="28"/>
          <w:szCs w:val="28"/>
        </w:rPr>
        <w:t>Пунктом 10(1) Порядка предоставления в 2019 - 2024 годах субсидий в виде имущественных взносов РФ в Фонд на обеспечение устойчивого сокращения непригодного для проживания жилого фонда и об особенностях предоставления финансовой поддержки субъектам РФ, расходование полученных за счет средств Фонда, средств бюджета субъекта РФ и (или) средств местных бюджетов…, утвержденного постановлением Правительства РФ от 16.03.2019 № 278 (далее – Порядок № 278) установлено условие софинансирования расходных обязательств субъекта РФ. Пунктом 2.2.7 Договора от 25.04.2019 года № 21/ПС о предоставлении и использовании финансовой поддержки за счет средств Фонда…</w:t>
      </w:r>
      <w:r w:rsidR="00866E9C" w:rsidRPr="007A52B3">
        <w:rPr>
          <w:rFonts w:eastAsia="Calibri"/>
          <w:sz w:val="28"/>
          <w:szCs w:val="28"/>
        </w:rPr>
        <w:t xml:space="preserve"> </w:t>
      </w:r>
      <w:r w:rsidRPr="007A52B3">
        <w:rPr>
          <w:rFonts w:eastAsia="Calibri"/>
          <w:sz w:val="28"/>
          <w:szCs w:val="28"/>
        </w:rPr>
        <w:t>(далее – Договор от 25.04.2019, заключенного Правительством АО и Фондом субъект РФ обязуется обеспечить объем долевого финансирования за счет средств субъекта РФ, предусмотренный региональной программой.</w:t>
      </w:r>
    </w:p>
    <w:p w14:paraId="66720155" w14:textId="77777777" w:rsidR="002E4591" w:rsidRPr="007A52B3" w:rsidRDefault="002E4591" w:rsidP="002E4591">
      <w:pPr>
        <w:autoSpaceDE w:val="0"/>
        <w:autoSpaceDN w:val="0"/>
        <w:adjustRightInd w:val="0"/>
        <w:ind w:firstLine="709"/>
        <w:jc w:val="both"/>
        <w:rPr>
          <w:rFonts w:eastAsiaTheme="minorHAnsi"/>
          <w:sz w:val="28"/>
          <w:szCs w:val="28"/>
          <w:lang w:eastAsia="en-US"/>
        </w:rPr>
      </w:pPr>
      <w:r w:rsidRPr="007A52B3">
        <w:rPr>
          <w:rFonts w:eastAsiaTheme="minorHAnsi"/>
          <w:sz w:val="28"/>
          <w:szCs w:val="28"/>
          <w:lang w:eastAsia="en-US"/>
        </w:rPr>
        <w:t>Законопроектом предусмотрено предоставление средств Фонда бюджетам МО АО в виде субсидии в размере 3,3 млн.руб. без предоставления субсидии за счет средств областного бюджета, что противоречит условиям софинансирования, изложенным в пункте 10(1) Порядка № 278, Договоре от 25.04.2019 года.</w:t>
      </w:r>
    </w:p>
    <w:p w14:paraId="3EAA0028" w14:textId="77777777" w:rsidR="002E4591" w:rsidRPr="007A52B3" w:rsidRDefault="002E4591" w:rsidP="002E4591">
      <w:pPr>
        <w:autoSpaceDE w:val="0"/>
        <w:autoSpaceDN w:val="0"/>
        <w:adjustRightInd w:val="0"/>
        <w:ind w:firstLine="709"/>
        <w:jc w:val="both"/>
        <w:rPr>
          <w:rFonts w:eastAsiaTheme="minorHAnsi"/>
          <w:sz w:val="28"/>
          <w:szCs w:val="28"/>
          <w:lang w:eastAsia="en-US"/>
        </w:rPr>
      </w:pPr>
      <w:r w:rsidRPr="007A52B3">
        <w:rPr>
          <w:rFonts w:eastAsiaTheme="minorHAnsi"/>
          <w:sz w:val="28"/>
          <w:szCs w:val="28"/>
          <w:lang w:eastAsia="en-US"/>
        </w:rPr>
        <w:t>Раздел 4 паспорта РП-</w:t>
      </w:r>
      <w:r w:rsidRPr="007A52B3">
        <w:rPr>
          <w:rFonts w:eastAsiaTheme="minorHAnsi"/>
          <w:sz w:val="28"/>
          <w:szCs w:val="28"/>
          <w:lang w:val="en-US" w:eastAsia="en-US"/>
        </w:rPr>
        <w:t>F</w:t>
      </w:r>
      <w:r w:rsidRPr="007A52B3">
        <w:rPr>
          <w:rFonts w:eastAsiaTheme="minorHAnsi"/>
          <w:sz w:val="28"/>
          <w:szCs w:val="28"/>
          <w:lang w:eastAsia="en-US"/>
        </w:rPr>
        <w:t>3 содержит информацию о том, что реализация мероприятий РП осуществляется в рамках адресной программы.</w:t>
      </w:r>
    </w:p>
    <w:p w14:paraId="1AD4D60D" w14:textId="77777777" w:rsidR="002E4591" w:rsidRPr="007A52B3" w:rsidRDefault="002E4591" w:rsidP="002E4591">
      <w:pPr>
        <w:autoSpaceDE w:val="0"/>
        <w:autoSpaceDN w:val="0"/>
        <w:adjustRightInd w:val="0"/>
        <w:ind w:firstLine="709"/>
        <w:jc w:val="both"/>
        <w:rPr>
          <w:rFonts w:eastAsiaTheme="minorHAnsi"/>
          <w:sz w:val="28"/>
          <w:szCs w:val="28"/>
          <w:lang w:eastAsia="en-US"/>
        </w:rPr>
      </w:pPr>
      <w:r w:rsidRPr="007A52B3">
        <w:rPr>
          <w:rFonts w:eastAsiaTheme="minorHAnsi"/>
          <w:sz w:val="28"/>
          <w:szCs w:val="28"/>
          <w:lang w:eastAsia="en-US"/>
        </w:rPr>
        <w:t>Пунктом 8 Порядка № 153-пп определено, что распределение средств субсидии на текущий финансовый год и на плановый период утверждается приложениями к адресной программе.</w:t>
      </w:r>
    </w:p>
    <w:p w14:paraId="72246A31" w14:textId="42488376" w:rsidR="002E4591" w:rsidRPr="007A52B3" w:rsidRDefault="002E4591" w:rsidP="002E4591">
      <w:pPr>
        <w:autoSpaceDE w:val="0"/>
        <w:autoSpaceDN w:val="0"/>
        <w:adjustRightInd w:val="0"/>
        <w:ind w:firstLine="709"/>
        <w:jc w:val="both"/>
        <w:rPr>
          <w:rFonts w:eastAsiaTheme="minorHAnsi"/>
          <w:sz w:val="28"/>
          <w:szCs w:val="28"/>
          <w:lang w:eastAsia="en-US"/>
        </w:rPr>
      </w:pPr>
      <w:r w:rsidRPr="007A52B3">
        <w:rPr>
          <w:rFonts w:eastAsiaTheme="minorHAnsi"/>
          <w:sz w:val="28"/>
          <w:szCs w:val="28"/>
          <w:lang w:eastAsia="en-US"/>
        </w:rPr>
        <w:t>Адресная программа содержит приложения по распределению средств субсидии бюджетам муниципальных образований АО на 2019</w:t>
      </w:r>
      <w:r w:rsidR="00866E9C" w:rsidRPr="007A52B3">
        <w:rPr>
          <w:rFonts w:eastAsiaTheme="minorHAnsi"/>
          <w:sz w:val="28"/>
          <w:szCs w:val="28"/>
          <w:lang w:eastAsia="en-US"/>
        </w:rPr>
        <w:t xml:space="preserve"> – </w:t>
      </w:r>
      <w:r w:rsidRPr="007A52B3">
        <w:rPr>
          <w:rFonts w:eastAsiaTheme="minorHAnsi"/>
          <w:sz w:val="28"/>
          <w:szCs w:val="28"/>
          <w:lang w:eastAsia="en-US"/>
        </w:rPr>
        <w:t xml:space="preserve">2024 гг. </w:t>
      </w:r>
    </w:p>
    <w:p w14:paraId="7A0ABFDA" w14:textId="0DE4949C" w:rsidR="002E4591" w:rsidRPr="007A52B3" w:rsidRDefault="002E4591" w:rsidP="002E4591">
      <w:pPr>
        <w:autoSpaceDE w:val="0"/>
        <w:autoSpaceDN w:val="0"/>
        <w:adjustRightInd w:val="0"/>
        <w:ind w:firstLine="709"/>
        <w:jc w:val="both"/>
        <w:rPr>
          <w:rFonts w:eastAsiaTheme="minorHAnsi"/>
          <w:sz w:val="28"/>
          <w:szCs w:val="28"/>
          <w:lang w:eastAsia="en-US"/>
        </w:rPr>
      </w:pPr>
      <w:r w:rsidRPr="007A52B3">
        <w:rPr>
          <w:rFonts w:eastAsiaTheme="minorHAnsi"/>
          <w:sz w:val="28"/>
          <w:szCs w:val="28"/>
          <w:lang w:eastAsia="en-US"/>
        </w:rPr>
        <w:t>Приложением № 11 к адресной программе (распределение средств субсидии на 2024 год) по ГРБС министерство строительства и архитектуры предусмотрено направление средств субсидии в бюджет ГО АО «Новодвинск» в размере 122,7 млн.руб. (средства Фонда – 91,3 млн.руб., средства ОБ – 31,4 млн.руб.), что не соответствует данным приложения № 6</w:t>
      </w:r>
      <w:r w:rsidRPr="007A52B3">
        <w:rPr>
          <w:rStyle w:val="aff2"/>
          <w:rFonts w:eastAsiaTheme="minorHAnsi"/>
          <w:sz w:val="28"/>
          <w:szCs w:val="28"/>
          <w:lang w:eastAsia="en-US"/>
        </w:rPr>
        <w:footnoteReference w:id="37"/>
      </w:r>
      <w:r w:rsidRPr="007A52B3">
        <w:rPr>
          <w:rFonts w:eastAsiaTheme="minorHAnsi"/>
          <w:sz w:val="28"/>
          <w:szCs w:val="28"/>
          <w:lang w:eastAsia="en-US"/>
        </w:rPr>
        <w:t xml:space="preserve"> </w:t>
      </w:r>
      <w:r w:rsidR="00866E9C" w:rsidRPr="007A52B3">
        <w:rPr>
          <w:rFonts w:eastAsiaTheme="minorHAnsi"/>
          <w:sz w:val="28"/>
          <w:szCs w:val="28"/>
          <w:lang w:eastAsia="en-US"/>
        </w:rPr>
        <w:t xml:space="preserve">к </w:t>
      </w:r>
      <w:r w:rsidRPr="007A52B3">
        <w:rPr>
          <w:rFonts w:eastAsiaTheme="minorHAnsi"/>
          <w:sz w:val="28"/>
          <w:szCs w:val="28"/>
          <w:lang w:eastAsia="en-US"/>
        </w:rPr>
        <w:t>законопроект</w:t>
      </w:r>
      <w:r w:rsidR="00866E9C" w:rsidRPr="007A52B3">
        <w:rPr>
          <w:rFonts w:eastAsiaTheme="minorHAnsi"/>
          <w:sz w:val="28"/>
          <w:szCs w:val="28"/>
          <w:lang w:eastAsia="en-US"/>
        </w:rPr>
        <w:t>у</w:t>
      </w:r>
      <w:r w:rsidRPr="007A52B3">
        <w:rPr>
          <w:rFonts w:eastAsiaTheme="minorHAnsi"/>
          <w:sz w:val="28"/>
          <w:szCs w:val="28"/>
          <w:lang w:eastAsia="en-US"/>
        </w:rPr>
        <w:t>.</w:t>
      </w:r>
    </w:p>
    <w:p w14:paraId="096EF753" w14:textId="77777777" w:rsidR="002E4591" w:rsidRPr="007A52B3" w:rsidRDefault="002E4591" w:rsidP="002E4591">
      <w:pPr>
        <w:widowControl w:val="0"/>
        <w:shd w:val="clear" w:color="auto" w:fill="FFFFFF"/>
        <w:ind w:firstLine="709"/>
        <w:jc w:val="both"/>
        <w:rPr>
          <w:sz w:val="28"/>
          <w:szCs w:val="28"/>
        </w:rPr>
      </w:pPr>
      <w:r w:rsidRPr="007A52B3">
        <w:rPr>
          <w:sz w:val="28"/>
          <w:szCs w:val="28"/>
        </w:rPr>
        <w:t>2) министерство ТЭК и ЖКХ АО – 816,6 млн.руб.:</w:t>
      </w:r>
    </w:p>
    <w:p w14:paraId="0112D8A3" w14:textId="77777777" w:rsidR="002E4591" w:rsidRPr="007A52B3" w:rsidRDefault="002E4591" w:rsidP="002E4591">
      <w:pPr>
        <w:widowControl w:val="0"/>
        <w:shd w:val="clear" w:color="auto" w:fill="FFFFFF"/>
        <w:ind w:firstLine="709"/>
        <w:jc w:val="both"/>
        <w:rPr>
          <w:sz w:val="28"/>
          <w:szCs w:val="28"/>
        </w:rPr>
      </w:pPr>
      <w:r w:rsidRPr="007A52B3">
        <w:rPr>
          <w:sz w:val="28"/>
          <w:szCs w:val="28"/>
        </w:rPr>
        <w:t xml:space="preserve">- средства Фонда – 800,6 млн.руб., </w:t>
      </w:r>
    </w:p>
    <w:p w14:paraId="4B0DA281" w14:textId="698A15EF" w:rsidR="002E4591" w:rsidRPr="007A52B3" w:rsidRDefault="002E4591" w:rsidP="000D61DC">
      <w:pPr>
        <w:widowControl w:val="0"/>
        <w:shd w:val="clear" w:color="auto" w:fill="FFFFFF"/>
        <w:ind w:firstLine="709"/>
        <w:jc w:val="both"/>
        <w:rPr>
          <w:sz w:val="28"/>
          <w:szCs w:val="28"/>
        </w:rPr>
      </w:pPr>
      <w:r w:rsidRPr="007A52B3">
        <w:rPr>
          <w:sz w:val="28"/>
          <w:szCs w:val="28"/>
        </w:rPr>
        <w:t xml:space="preserve">код </w:t>
      </w:r>
      <w:r w:rsidR="000D61DC" w:rsidRPr="007A52B3">
        <w:rPr>
          <w:sz w:val="28"/>
          <w:szCs w:val="28"/>
        </w:rPr>
        <w:t xml:space="preserve">вида </w:t>
      </w:r>
      <w:r w:rsidRPr="007A52B3">
        <w:rPr>
          <w:sz w:val="28"/>
          <w:szCs w:val="28"/>
        </w:rPr>
        <w:t>расхода 520 – 528,8 млн.руб., код расхода 530 – 271,8 млн.руб.,</w:t>
      </w:r>
    </w:p>
    <w:p w14:paraId="65201F08" w14:textId="77777777" w:rsidR="002E4591" w:rsidRPr="007A52B3" w:rsidRDefault="002E4591" w:rsidP="002E4591">
      <w:pPr>
        <w:widowControl w:val="0"/>
        <w:shd w:val="clear" w:color="auto" w:fill="FFFFFF"/>
        <w:ind w:firstLine="709"/>
        <w:jc w:val="both"/>
        <w:rPr>
          <w:sz w:val="28"/>
          <w:szCs w:val="28"/>
        </w:rPr>
      </w:pPr>
      <w:r w:rsidRPr="007A52B3">
        <w:rPr>
          <w:sz w:val="28"/>
          <w:szCs w:val="28"/>
        </w:rPr>
        <w:t xml:space="preserve">- средства областного бюджета – 15,8 млн.руб., </w:t>
      </w:r>
    </w:p>
    <w:p w14:paraId="1C5357FD" w14:textId="1805613D" w:rsidR="002E4591" w:rsidRPr="007A52B3" w:rsidRDefault="002E4591" w:rsidP="000D61DC">
      <w:pPr>
        <w:widowControl w:val="0"/>
        <w:shd w:val="clear" w:color="auto" w:fill="FFFFFF"/>
        <w:ind w:firstLine="709"/>
        <w:jc w:val="both"/>
        <w:rPr>
          <w:sz w:val="28"/>
          <w:szCs w:val="28"/>
        </w:rPr>
      </w:pPr>
      <w:r w:rsidRPr="007A52B3">
        <w:rPr>
          <w:sz w:val="28"/>
          <w:szCs w:val="28"/>
        </w:rPr>
        <w:t xml:space="preserve">код </w:t>
      </w:r>
      <w:r w:rsidR="000D61DC" w:rsidRPr="007A52B3">
        <w:rPr>
          <w:sz w:val="28"/>
          <w:szCs w:val="28"/>
        </w:rPr>
        <w:t xml:space="preserve">вида </w:t>
      </w:r>
      <w:r w:rsidRPr="007A52B3">
        <w:rPr>
          <w:sz w:val="28"/>
          <w:szCs w:val="28"/>
        </w:rPr>
        <w:t>расхода 520 – 10,3 млн.руб., код расхода 530 – 5,5 млн.руб.</w:t>
      </w:r>
    </w:p>
    <w:p w14:paraId="446355D5" w14:textId="77777777" w:rsidR="002E4591" w:rsidRPr="007A52B3" w:rsidRDefault="002E4591" w:rsidP="002E4591">
      <w:pPr>
        <w:autoSpaceDE w:val="0"/>
        <w:autoSpaceDN w:val="0"/>
        <w:adjustRightInd w:val="0"/>
        <w:ind w:firstLine="709"/>
        <w:jc w:val="both"/>
        <w:rPr>
          <w:rFonts w:eastAsiaTheme="minorHAnsi"/>
          <w:sz w:val="28"/>
          <w:szCs w:val="28"/>
          <w:lang w:eastAsia="en-US"/>
        </w:rPr>
      </w:pPr>
      <w:r w:rsidRPr="007A52B3">
        <w:rPr>
          <w:rFonts w:eastAsiaTheme="minorHAnsi"/>
          <w:sz w:val="28"/>
          <w:szCs w:val="28"/>
          <w:lang w:eastAsia="en-US"/>
        </w:rPr>
        <w:t>Приложением № 11 к адресной программе (распределение средств субсидии на 2024 год) по ГРБС министерство ТЭК и ЖКХ АО предусмотрено направление средств субсидии в бюджеты муниципальных образований в размере 127,8 млн.руб. (средства Фонда – 125,4 млн.руб., средства ОБ – 2,4 млн.руб.), что не соответствует данным приложения № 6 законопроекта.</w:t>
      </w:r>
    </w:p>
    <w:p w14:paraId="31E0ACD0" w14:textId="77777777" w:rsidR="002E4591" w:rsidRPr="007A52B3" w:rsidRDefault="002E4591" w:rsidP="002E4591">
      <w:pPr>
        <w:widowControl w:val="0"/>
        <w:shd w:val="clear" w:color="auto" w:fill="FFFFFF"/>
        <w:ind w:firstLine="709"/>
        <w:jc w:val="both"/>
        <w:rPr>
          <w:rFonts w:eastAsia="Calibri"/>
          <w:sz w:val="28"/>
          <w:szCs w:val="28"/>
        </w:rPr>
      </w:pPr>
      <w:r w:rsidRPr="007A52B3">
        <w:rPr>
          <w:rFonts w:eastAsia="Calibri"/>
          <w:sz w:val="28"/>
          <w:szCs w:val="28"/>
        </w:rPr>
        <w:t xml:space="preserve">Паспортом </w:t>
      </w:r>
      <w:r w:rsidRPr="007A52B3">
        <w:rPr>
          <w:sz w:val="28"/>
          <w:szCs w:val="28"/>
        </w:rPr>
        <w:t xml:space="preserve">РП </w:t>
      </w:r>
      <w:r w:rsidRPr="007A52B3">
        <w:rPr>
          <w:rFonts w:eastAsia="Calibri"/>
          <w:sz w:val="28"/>
          <w:szCs w:val="28"/>
        </w:rPr>
        <w:t>определены значения показателей на 2024 год:</w:t>
      </w:r>
    </w:p>
    <w:p w14:paraId="135278A3" w14:textId="77777777" w:rsidR="002E4591" w:rsidRPr="007A52B3" w:rsidRDefault="002E4591" w:rsidP="002E4591">
      <w:pPr>
        <w:widowControl w:val="0"/>
        <w:shd w:val="clear" w:color="auto" w:fill="FFFFFF"/>
        <w:ind w:firstLine="709"/>
        <w:jc w:val="both"/>
        <w:rPr>
          <w:rFonts w:eastAsia="Calibri"/>
          <w:sz w:val="28"/>
          <w:szCs w:val="28"/>
        </w:rPr>
      </w:pPr>
      <w:r w:rsidRPr="007A52B3">
        <w:rPr>
          <w:rFonts w:eastAsia="Calibri"/>
          <w:sz w:val="28"/>
          <w:szCs w:val="28"/>
        </w:rPr>
        <w:t>- ЦП № 1 «Количество граждан, расселенных из непригодного для проживания жилищного фонда (нарастающим итогом)» - значение – 25,16 тысяч человек, из них, согласно пояснительной записке к законопроекту в 2024 году – 8,16 тыс. человек,</w:t>
      </w:r>
    </w:p>
    <w:p w14:paraId="5DEACD38" w14:textId="4334CF25" w:rsidR="002E4591" w:rsidRPr="007A52B3" w:rsidRDefault="002E4591" w:rsidP="002E4591">
      <w:pPr>
        <w:widowControl w:val="0"/>
        <w:shd w:val="clear" w:color="auto" w:fill="FFFFFF"/>
        <w:ind w:firstLine="709"/>
        <w:jc w:val="both"/>
        <w:rPr>
          <w:rFonts w:eastAsia="Calibri"/>
          <w:sz w:val="28"/>
          <w:szCs w:val="28"/>
        </w:rPr>
      </w:pPr>
      <w:r w:rsidRPr="007A52B3">
        <w:rPr>
          <w:rFonts w:eastAsia="Calibri"/>
          <w:sz w:val="28"/>
          <w:szCs w:val="28"/>
        </w:rPr>
        <w:t>- ЦП № 2 «Количество квадратных метров расселенного для проживания жилищного фонда (нарастающим итогом)»</w:t>
      </w:r>
      <w:r w:rsidR="00AB5F73" w:rsidRPr="007A52B3">
        <w:rPr>
          <w:rFonts w:eastAsia="Calibri"/>
          <w:sz w:val="28"/>
          <w:szCs w:val="28"/>
        </w:rPr>
        <w:t xml:space="preserve"> </w:t>
      </w:r>
      <w:r w:rsidRPr="007A52B3">
        <w:rPr>
          <w:rFonts w:eastAsia="Calibri"/>
          <w:sz w:val="28"/>
          <w:szCs w:val="28"/>
        </w:rPr>
        <w:t>- значение – 451,87 тысяч кв.м, из них, согласно пояснительной записке к законопроекту в 2024 году – 146,68 тыс.кв.м.</w:t>
      </w:r>
    </w:p>
    <w:p w14:paraId="13CFCC8A" w14:textId="77777777" w:rsidR="002E4591" w:rsidRPr="007A52B3" w:rsidRDefault="002E4591" w:rsidP="002E4591">
      <w:pPr>
        <w:widowControl w:val="0"/>
        <w:shd w:val="clear" w:color="auto" w:fill="FFFFFF"/>
        <w:ind w:firstLine="709"/>
        <w:jc w:val="both"/>
        <w:rPr>
          <w:rFonts w:eastAsia="Calibri"/>
          <w:sz w:val="28"/>
          <w:szCs w:val="28"/>
        </w:rPr>
      </w:pPr>
      <w:r w:rsidRPr="007A52B3">
        <w:rPr>
          <w:rFonts w:eastAsia="Calibri"/>
          <w:sz w:val="28"/>
          <w:szCs w:val="28"/>
        </w:rPr>
        <w:t>Наименования показателей РП соответствуют наименованиям федерального проекта «Жилье» и нацпроекта «Жилье и городская среда».</w:t>
      </w:r>
    </w:p>
    <w:p w14:paraId="25E692E4" w14:textId="77777777" w:rsidR="002E4591" w:rsidRPr="007A52B3" w:rsidRDefault="002E4591" w:rsidP="002E4591">
      <w:pPr>
        <w:widowControl w:val="0"/>
        <w:shd w:val="clear" w:color="auto" w:fill="FFFFFF"/>
        <w:ind w:firstLine="709"/>
        <w:jc w:val="both"/>
        <w:rPr>
          <w:rFonts w:eastAsia="Calibri"/>
          <w:sz w:val="28"/>
          <w:szCs w:val="28"/>
        </w:rPr>
      </w:pPr>
      <w:r w:rsidRPr="007A52B3">
        <w:rPr>
          <w:rFonts w:eastAsia="Calibri"/>
          <w:sz w:val="28"/>
          <w:szCs w:val="28"/>
        </w:rPr>
        <w:t xml:space="preserve">В соответствии с отчетом о выполнении части 11 статьи 16 Закона № 185-ФЗ субъекта РФ перед Фондом по состоянию на 01.01.2023 года всего переселено – 12,9 тыс. человек с аварийной площади 227,336 тыс.кв.м. </w:t>
      </w:r>
    </w:p>
    <w:p w14:paraId="199DF69E" w14:textId="2763D256" w:rsidR="002E4591" w:rsidRPr="007A52B3" w:rsidRDefault="002E4591" w:rsidP="002E4591">
      <w:pPr>
        <w:widowControl w:val="0"/>
        <w:shd w:val="clear" w:color="auto" w:fill="FFFFFF"/>
        <w:ind w:firstLine="709"/>
        <w:jc w:val="both"/>
        <w:rPr>
          <w:rFonts w:eastAsia="Calibri"/>
          <w:sz w:val="28"/>
          <w:szCs w:val="28"/>
        </w:rPr>
      </w:pPr>
      <w:r w:rsidRPr="007A52B3">
        <w:rPr>
          <w:rFonts w:eastAsia="Calibri"/>
          <w:sz w:val="28"/>
          <w:szCs w:val="28"/>
        </w:rPr>
        <w:t>Приложением № 5</w:t>
      </w:r>
      <w:r w:rsidRPr="007A52B3">
        <w:rPr>
          <w:rStyle w:val="aff2"/>
          <w:rFonts w:eastAsia="Calibri"/>
          <w:sz w:val="28"/>
          <w:szCs w:val="28"/>
        </w:rPr>
        <w:footnoteReference w:id="38"/>
      </w:r>
      <w:r w:rsidRPr="007A52B3">
        <w:rPr>
          <w:rFonts w:eastAsia="Calibri"/>
          <w:sz w:val="28"/>
          <w:szCs w:val="28"/>
        </w:rPr>
        <w:t xml:space="preserve"> к адресной программе запланировано, что в 2023 году количество переселенных граждан составит 6,6 тыс. человек с ава</w:t>
      </w:r>
      <w:r w:rsidR="00376DBE" w:rsidRPr="007A52B3">
        <w:rPr>
          <w:rFonts w:eastAsia="Calibri"/>
          <w:sz w:val="28"/>
          <w:szCs w:val="28"/>
        </w:rPr>
        <w:t>рийной площади 110,157 тыс.кв.м.</w:t>
      </w:r>
      <w:r w:rsidRPr="007A52B3">
        <w:rPr>
          <w:rFonts w:eastAsia="Calibri"/>
          <w:sz w:val="28"/>
          <w:szCs w:val="28"/>
        </w:rPr>
        <w:t xml:space="preserve"> Следовательно, в 2024 году для достижения показателей, установленных паспортом РП, с учетом ожидаемого выполнения показателей за 2023 год на 100 %, необходимо будет переселить 5,7 тыс. человек с аварийной площади 114,377 тыс.кв.м или меньше на 2,46 тыс. человек с 32,3 тыс.кв.м, чем указано в пояснительной записке к законопроекту.</w:t>
      </w:r>
    </w:p>
    <w:p w14:paraId="286D8B1E" w14:textId="577ED613" w:rsidR="00E72431" w:rsidRPr="007A52B3" w:rsidRDefault="00E72431" w:rsidP="00E72431">
      <w:pPr>
        <w:pStyle w:val="3"/>
        <w:jc w:val="center"/>
        <w:rPr>
          <w:rFonts w:ascii="Times New Roman" w:hAnsi="Times New Roman"/>
          <w:b w:val="0"/>
          <w:sz w:val="28"/>
          <w:szCs w:val="28"/>
          <w:u w:val="single"/>
        </w:rPr>
      </w:pPr>
      <w:bookmarkStart w:id="114" w:name="_Toc149662411"/>
      <w:r w:rsidRPr="007A52B3">
        <w:rPr>
          <w:rFonts w:ascii="Times New Roman" w:hAnsi="Times New Roman"/>
          <w:b w:val="0"/>
          <w:sz w:val="28"/>
          <w:szCs w:val="28"/>
          <w:u w:val="single"/>
        </w:rPr>
        <w:t>6.</w:t>
      </w:r>
      <w:r w:rsidR="00EE6EA3" w:rsidRPr="007A52B3">
        <w:rPr>
          <w:rFonts w:ascii="Times New Roman" w:hAnsi="Times New Roman"/>
          <w:b w:val="0"/>
          <w:sz w:val="28"/>
          <w:szCs w:val="28"/>
          <w:u w:val="single"/>
        </w:rPr>
        <w:t>6</w:t>
      </w:r>
      <w:r w:rsidRPr="007A52B3">
        <w:rPr>
          <w:rFonts w:ascii="Times New Roman" w:hAnsi="Times New Roman"/>
          <w:b w:val="0"/>
          <w:sz w:val="28"/>
          <w:szCs w:val="28"/>
          <w:u w:val="single"/>
        </w:rPr>
        <w:t>.</w:t>
      </w:r>
      <w:r w:rsidR="00AD50BC" w:rsidRPr="007A52B3">
        <w:rPr>
          <w:rFonts w:ascii="Times New Roman" w:hAnsi="Times New Roman"/>
          <w:b w:val="0"/>
          <w:sz w:val="28"/>
          <w:szCs w:val="28"/>
          <w:u w:val="single"/>
        </w:rPr>
        <w:t>10</w:t>
      </w:r>
      <w:r w:rsidRPr="007A52B3">
        <w:rPr>
          <w:rFonts w:ascii="Times New Roman" w:hAnsi="Times New Roman"/>
          <w:b w:val="0"/>
          <w:sz w:val="28"/>
          <w:szCs w:val="28"/>
          <w:u w:val="single"/>
        </w:rPr>
        <w:t>. Национальный проект «Здравоохранение»</w:t>
      </w:r>
      <w:bookmarkEnd w:id="114"/>
    </w:p>
    <w:p w14:paraId="11F2D018" w14:textId="77777777" w:rsidR="00EE6EA3" w:rsidRPr="007A52B3" w:rsidRDefault="00EE6EA3" w:rsidP="00EE6EA3">
      <w:pPr>
        <w:ind w:firstLine="709"/>
        <w:jc w:val="both"/>
        <w:rPr>
          <w:bCs/>
          <w:sz w:val="28"/>
          <w:szCs w:val="28"/>
        </w:rPr>
      </w:pPr>
      <w:r w:rsidRPr="007A52B3">
        <w:rPr>
          <w:bCs/>
          <w:sz w:val="28"/>
          <w:szCs w:val="28"/>
        </w:rPr>
        <w:t>Ключевые цели национального проекта − снижение младенческой смертности, смертности населения трудоспособного возраста, смертности населения от сердечно-сосудистых и онкологических заболеваний, больничной летальности от инфаркта и инсульта, рост числа рентгенэндоваскулярных операций, достижение практически полной укомплектованности врачами и медсестрами подразделений, оказывающих амбулаторную помощь, внедрение «бережливых технологий» в медицинских организациях, обеспечение охвата граждан профилактическими медосмотрами не реже одного раза в год, рост объема экспорта медицинских услуг.</w:t>
      </w:r>
    </w:p>
    <w:p w14:paraId="2B25EE41" w14:textId="77777777" w:rsidR="00EE6EA3" w:rsidRPr="007A52B3" w:rsidRDefault="00EE6EA3" w:rsidP="00EE6EA3">
      <w:pPr>
        <w:ind w:firstLine="709"/>
        <w:jc w:val="both"/>
        <w:rPr>
          <w:bCs/>
          <w:sz w:val="28"/>
          <w:szCs w:val="28"/>
        </w:rPr>
      </w:pPr>
      <w:r w:rsidRPr="007A52B3">
        <w:rPr>
          <w:bCs/>
          <w:sz w:val="28"/>
          <w:szCs w:val="28"/>
        </w:rPr>
        <w:t>Законопроектом предусмотрено, что в рамках нацпроекта «Здравоохранение» Архангельская область планирует принять участие в финансировании реализации пяти федеральных и, соответственно, региональных проектов:</w:t>
      </w:r>
    </w:p>
    <w:p w14:paraId="6931FCAB" w14:textId="77777777" w:rsidR="00EE6EA3" w:rsidRPr="007A52B3" w:rsidRDefault="00EE6EA3" w:rsidP="00EE6EA3">
      <w:pPr>
        <w:pStyle w:val="afe"/>
        <w:numPr>
          <w:ilvl w:val="0"/>
          <w:numId w:val="28"/>
        </w:numPr>
        <w:shd w:val="clear" w:color="auto" w:fill="FEFEFE"/>
        <w:spacing w:after="0" w:line="240" w:lineRule="auto"/>
        <w:ind w:left="0" w:firstLine="709"/>
        <w:jc w:val="both"/>
        <w:rPr>
          <w:rFonts w:ascii="Times New Roman" w:eastAsia="Times New Roman" w:hAnsi="Times New Roman"/>
          <w:bCs/>
          <w:sz w:val="28"/>
          <w:szCs w:val="28"/>
          <w:lang w:eastAsia="ru-RU"/>
        </w:rPr>
      </w:pPr>
      <w:r w:rsidRPr="007A52B3">
        <w:rPr>
          <w:rFonts w:ascii="Times New Roman" w:eastAsia="Times New Roman" w:hAnsi="Times New Roman"/>
          <w:bCs/>
          <w:sz w:val="28"/>
          <w:szCs w:val="28"/>
          <w:lang w:eastAsia="ru-RU"/>
        </w:rPr>
        <w:t>«Развитие системы оказания первичной медико-санитарной помощи»;</w:t>
      </w:r>
    </w:p>
    <w:p w14:paraId="3DB709C8" w14:textId="77777777" w:rsidR="00EE6EA3" w:rsidRPr="007A52B3" w:rsidRDefault="00EE6EA3" w:rsidP="00EE6EA3">
      <w:pPr>
        <w:pStyle w:val="afe"/>
        <w:numPr>
          <w:ilvl w:val="0"/>
          <w:numId w:val="28"/>
        </w:numPr>
        <w:shd w:val="clear" w:color="auto" w:fill="FEFEFE"/>
        <w:spacing w:after="0" w:line="240" w:lineRule="auto"/>
        <w:ind w:left="0" w:firstLine="709"/>
        <w:jc w:val="both"/>
        <w:rPr>
          <w:rFonts w:ascii="Times New Roman" w:eastAsia="Times New Roman" w:hAnsi="Times New Roman"/>
          <w:bCs/>
          <w:sz w:val="28"/>
          <w:szCs w:val="28"/>
          <w:lang w:eastAsia="ru-RU"/>
        </w:rPr>
      </w:pPr>
      <w:r w:rsidRPr="007A52B3">
        <w:rPr>
          <w:rFonts w:ascii="Times New Roman" w:eastAsia="Times New Roman" w:hAnsi="Times New Roman"/>
          <w:bCs/>
          <w:sz w:val="28"/>
          <w:szCs w:val="28"/>
          <w:lang w:eastAsia="ru-RU"/>
        </w:rPr>
        <w:t xml:space="preserve">«Борьба с сердечно-сосудистыми заболеваниями»; </w:t>
      </w:r>
    </w:p>
    <w:p w14:paraId="31FF1972" w14:textId="77777777" w:rsidR="00EE6EA3" w:rsidRPr="007A52B3" w:rsidRDefault="00EE6EA3" w:rsidP="00EE6EA3">
      <w:pPr>
        <w:pStyle w:val="afe"/>
        <w:numPr>
          <w:ilvl w:val="0"/>
          <w:numId w:val="28"/>
        </w:numPr>
        <w:shd w:val="clear" w:color="auto" w:fill="FEFEFE"/>
        <w:spacing w:after="0" w:line="240" w:lineRule="auto"/>
        <w:ind w:left="0" w:firstLine="709"/>
        <w:jc w:val="both"/>
        <w:rPr>
          <w:rFonts w:ascii="Times New Roman" w:eastAsia="Times New Roman" w:hAnsi="Times New Roman"/>
          <w:bCs/>
          <w:sz w:val="28"/>
          <w:szCs w:val="28"/>
          <w:lang w:eastAsia="ru-RU"/>
        </w:rPr>
      </w:pPr>
      <w:r w:rsidRPr="007A52B3">
        <w:rPr>
          <w:rFonts w:ascii="Times New Roman" w:eastAsia="Times New Roman" w:hAnsi="Times New Roman"/>
          <w:bCs/>
          <w:sz w:val="28"/>
          <w:szCs w:val="28"/>
          <w:lang w:eastAsia="ru-RU"/>
        </w:rPr>
        <w:t xml:space="preserve">«Борьба с онкологическими заболеваниями»; </w:t>
      </w:r>
    </w:p>
    <w:p w14:paraId="227FF173" w14:textId="77777777" w:rsidR="00EE6EA3" w:rsidRPr="007A52B3" w:rsidRDefault="00EE6EA3" w:rsidP="00EE6EA3">
      <w:pPr>
        <w:pStyle w:val="afe"/>
        <w:numPr>
          <w:ilvl w:val="0"/>
          <w:numId w:val="28"/>
        </w:numPr>
        <w:shd w:val="clear" w:color="auto" w:fill="FEFEFE"/>
        <w:spacing w:after="0" w:line="240" w:lineRule="auto"/>
        <w:ind w:left="0" w:firstLine="709"/>
        <w:jc w:val="both"/>
        <w:rPr>
          <w:rFonts w:ascii="Times New Roman" w:eastAsia="Times New Roman" w:hAnsi="Times New Roman"/>
          <w:bCs/>
          <w:sz w:val="28"/>
          <w:szCs w:val="28"/>
          <w:lang w:eastAsia="ru-RU"/>
        </w:rPr>
      </w:pPr>
      <w:r w:rsidRPr="007A52B3">
        <w:rPr>
          <w:rFonts w:ascii="Times New Roman" w:eastAsia="Times New Roman" w:hAnsi="Times New Roman"/>
          <w:bCs/>
          <w:sz w:val="28"/>
          <w:szCs w:val="28"/>
          <w:lang w:eastAsia="ru-RU"/>
        </w:rPr>
        <w:t xml:space="preserve"> «Создание единого цифрового контура в здравоохранении на основе единой государственной информационной системой системы здравоохранения»;</w:t>
      </w:r>
    </w:p>
    <w:p w14:paraId="215E83C0" w14:textId="77777777" w:rsidR="00EE6EA3" w:rsidRPr="007A52B3" w:rsidRDefault="00EE6EA3" w:rsidP="00EE6EA3">
      <w:pPr>
        <w:pStyle w:val="afe"/>
        <w:numPr>
          <w:ilvl w:val="0"/>
          <w:numId w:val="28"/>
        </w:numPr>
        <w:shd w:val="clear" w:color="auto" w:fill="FEFEFE"/>
        <w:spacing w:after="0" w:line="240" w:lineRule="auto"/>
        <w:ind w:left="0" w:firstLine="709"/>
        <w:jc w:val="both"/>
        <w:rPr>
          <w:rFonts w:ascii="Times New Roman" w:eastAsia="Times New Roman" w:hAnsi="Times New Roman"/>
          <w:bCs/>
          <w:sz w:val="28"/>
          <w:szCs w:val="28"/>
          <w:lang w:eastAsia="ru-RU"/>
        </w:rPr>
      </w:pPr>
      <w:r w:rsidRPr="007A52B3">
        <w:rPr>
          <w:rFonts w:ascii="Times New Roman" w:eastAsia="Times New Roman" w:hAnsi="Times New Roman"/>
          <w:bCs/>
          <w:sz w:val="28"/>
          <w:szCs w:val="28"/>
          <w:lang w:eastAsia="ru-RU"/>
        </w:rPr>
        <w:t>«Модернизация первичного звена здравоохранения».</w:t>
      </w:r>
    </w:p>
    <w:p w14:paraId="41F10E5A" w14:textId="77777777" w:rsidR="00EE6EA3" w:rsidRPr="007A52B3" w:rsidRDefault="00EE6EA3" w:rsidP="00EE6EA3">
      <w:pPr>
        <w:ind w:firstLine="709"/>
        <w:jc w:val="both"/>
        <w:rPr>
          <w:bCs/>
          <w:sz w:val="28"/>
          <w:szCs w:val="28"/>
        </w:rPr>
      </w:pPr>
      <w:r w:rsidRPr="007A52B3">
        <w:rPr>
          <w:bCs/>
          <w:sz w:val="28"/>
          <w:szCs w:val="28"/>
        </w:rPr>
        <w:t>Расходы областного бюджета на реализацию региональных проектов в составе федеральных проектов нацпроекта «Здравоохранение» характеризуется следующими данными:</w:t>
      </w:r>
    </w:p>
    <w:p w14:paraId="57C075F9" w14:textId="77777777" w:rsidR="00EE6EA3" w:rsidRPr="007A52B3" w:rsidRDefault="00EE6EA3" w:rsidP="00EE6EA3">
      <w:pPr>
        <w:jc w:val="both"/>
        <w:rPr>
          <w:sz w:val="16"/>
          <w:szCs w:val="16"/>
          <w:highlight w:val="cyan"/>
        </w:rPr>
      </w:pPr>
    </w:p>
    <w:p w14:paraId="0D7AC526" w14:textId="5C83F055" w:rsidR="00EE6EA3" w:rsidRPr="007A52B3" w:rsidRDefault="00EE6EA3" w:rsidP="00EE6EA3">
      <w:pPr>
        <w:pStyle w:val="af9"/>
        <w:keepNext/>
        <w:jc w:val="both"/>
        <w:rPr>
          <w:b w:val="0"/>
          <w:i/>
          <w:szCs w:val="24"/>
        </w:rPr>
      </w:pPr>
      <w:r w:rsidRPr="007A52B3">
        <w:rPr>
          <w:b w:val="0"/>
          <w:szCs w:val="24"/>
        </w:rPr>
        <w:t xml:space="preserve">Таблица </w:t>
      </w:r>
      <w:r w:rsidRPr="007A52B3">
        <w:rPr>
          <w:b w:val="0"/>
          <w:i/>
          <w:szCs w:val="24"/>
        </w:rPr>
        <w:fldChar w:fldCharType="begin"/>
      </w:r>
      <w:r w:rsidRPr="007A52B3">
        <w:rPr>
          <w:b w:val="0"/>
          <w:szCs w:val="24"/>
        </w:rPr>
        <w:instrText xml:space="preserve"> SEQ Таблица \* ARABIC </w:instrText>
      </w:r>
      <w:r w:rsidRPr="007A52B3">
        <w:rPr>
          <w:b w:val="0"/>
          <w:i/>
          <w:szCs w:val="24"/>
        </w:rPr>
        <w:fldChar w:fldCharType="separate"/>
      </w:r>
      <w:r w:rsidR="00EF5991" w:rsidRPr="007A52B3">
        <w:rPr>
          <w:b w:val="0"/>
          <w:noProof/>
          <w:szCs w:val="24"/>
        </w:rPr>
        <w:t>133</w:t>
      </w:r>
      <w:r w:rsidRPr="007A52B3">
        <w:rPr>
          <w:b w:val="0"/>
          <w:i/>
          <w:szCs w:val="24"/>
        </w:rPr>
        <w:fldChar w:fldCharType="end"/>
      </w:r>
      <w:r w:rsidR="00707404" w:rsidRPr="007A52B3">
        <w:rPr>
          <w:b w:val="0"/>
          <w:i/>
          <w:szCs w:val="24"/>
        </w:rPr>
        <w:t>.</w:t>
      </w:r>
      <w:r w:rsidRPr="007A52B3">
        <w:rPr>
          <w:b w:val="0"/>
          <w:szCs w:val="24"/>
        </w:rPr>
        <w:t xml:space="preserve"> Расходы, предусмотренные на реализацию региональных проектов в составе национального проекта «Здравоохранение», млн.руб.</w:t>
      </w:r>
    </w:p>
    <w:tbl>
      <w:tblPr>
        <w:tblW w:w="10481" w:type="dxa"/>
        <w:tblInd w:w="-724" w:type="dxa"/>
        <w:tblLayout w:type="fixed"/>
        <w:tblLook w:val="04A0" w:firstRow="1" w:lastRow="0" w:firstColumn="1" w:lastColumn="0" w:noHBand="0" w:noVBand="1"/>
      </w:tblPr>
      <w:tblGrid>
        <w:gridCol w:w="1231"/>
        <w:gridCol w:w="754"/>
        <w:gridCol w:w="709"/>
        <w:gridCol w:w="709"/>
        <w:gridCol w:w="709"/>
        <w:gridCol w:w="708"/>
        <w:gridCol w:w="851"/>
        <w:gridCol w:w="699"/>
        <w:gridCol w:w="851"/>
        <w:gridCol w:w="709"/>
        <w:gridCol w:w="850"/>
        <w:gridCol w:w="851"/>
        <w:gridCol w:w="850"/>
      </w:tblGrid>
      <w:tr w:rsidR="007A52B3" w:rsidRPr="007A52B3" w14:paraId="156E77F5" w14:textId="77777777" w:rsidTr="000D61DC">
        <w:trPr>
          <w:trHeight w:val="390"/>
          <w:tblHeader/>
        </w:trPr>
        <w:tc>
          <w:tcPr>
            <w:tcW w:w="1231"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39EA07AA" w14:textId="77777777" w:rsidR="00EE6EA3" w:rsidRPr="007A52B3" w:rsidRDefault="00EE6EA3" w:rsidP="00CA4E46">
            <w:pPr>
              <w:jc w:val="center"/>
              <w:rPr>
                <w:sz w:val="15"/>
                <w:szCs w:val="15"/>
              </w:rPr>
            </w:pPr>
            <w:r w:rsidRPr="007A52B3">
              <w:rPr>
                <w:sz w:val="15"/>
                <w:szCs w:val="15"/>
              </w:rPr>
              <w:t>Код</w:t>
            </w:r>
          </w:p>
        </w:tc>
        <w:tc>
          <w:tcPr>
            <w:tcW w:w="2172" w:type="dxa"/>
            <w:gridSpan w:val="3"/>
            <w:tcBorders>
              <w:top w:val="double" w:sz="4" w:space="0" w:color="auto"/>
              <w:left w:val="nil"/>
              <w:bottom w:val="single" w:sz="4" w:space="0" w:color="auto"/>
              <w:right w:val="single" w:sz="4" w:space="0" w:color="auto"/>
            </w:tcBorders>
            <w:shd w:val="clear" w:color="auto" w:fill="auto"/>
            <w:vAlign w:val="center"/>
            <w:hideMark/>
          </w:tcPr>
          <w:p w14:paraId="6234DBD3" w14:textId="77777777" w:rsidR="00EE6EA3" w:rsidRPr="007A52B3" w:rsidRDefault="00EE6EA3" w:rsidP="00CA4E46">
            <w:pPr>
              <w:jc w:val="center"/>
              <w:rPr>
                <w:sz w:val="15"/>
                <w:szCs w:val="15"/>
              </w:rPr>
            </w:pPr>
            <w:r w:rsidRPr="007A52B3">
              <w:rPr>
                <w:sz w:val="15"/>
                <w:szCs w:val="15"/>
              </w:rPr>
              <w:t>Уточненный план 2023 года (СБР на 30.09.2023)</w:t>
            </w:r>
          </w:p>
        </w:tc>
        <w:tc>
          <w:tcPr>
            <w:tcW w:w="2268" w:type="dxa"/>
            <w:gridSpan w:val="3"/>
            <w:tcBorders>
              <w:top w:val="double" w:sz="4" w:space="0" w:color="auto"/>
              <w:left w:val="nil"/>
              <w:bottom w:val="single" w:sz="4" w:space="0" w:color="auto"/>
              <w:right w:val="single" w:sz="4" w:space="0" w:color="auto"/>
            </w:tcBorders>
            <w:shd w:val="clear" w:color="auto" w:fill="auto"/>
            <w:vAlign w:val="center"/>
            <w:hideMark/>
          </w:tcPr>
          <w:p w14:paraId="20E20A0B" w14:textId="77777777" w:rsidR="00EE6EA3" w:rsidRPr="007A52B3" w:rsidRDefault="00EE6EA3" w:rsidP="00CA4E46">
            <w:pPr>
              <w:jc w:val="center"/>
              <w:rPr>
                <w:sz w:val="15"/>
                <w:szCs w:val="15"/>
              </w:rPr>
            </w:pPr>
            <w:r w:rsidRPr="007A52B3">
              <w:rPr>
                <w:sz w:val="15"/>
                <w:szCs w:val="15"/>
              </w:rPr>
              <w:t>2024 год (проект)</w:t>
            </w:r>
          </w:p>
        </w:tc>
        <w:tc>
          <w:tcPr>
            <w:tcW w:w="2259" w:type="dxa"/>
            <w:gridSpan w:val="3"/>
            <w:tcBorders>
              <w:top w:val="double" w:sz="4" w:space="0" w:color="auto"/>
              <w:left w:val="nil"/>
              <w:bottom w:val="single" w:sz="4" w:space="0" w:color="auto"/>
              <w:right w:val="single" w:sz="4" w:space="0" w:color="auto"/>
            </w:tcBorders>
            <w:shd w:val="clear" w:color="auto" w:fill="auto"/>
            <w:vAlign w:val="center"/>
            <w:hideMark/>
          </w:tcPr>
          <w:p w14:paraId="1AA7FA0D" w14:textId="77777777" w:rsidR="00EE6EA3" w:rsidRPr="007A52B3" w:rsidRDefault="00EE6EA3" w:rsidP="00CA4E46">
            <w:pPr>
              <w:jc w:val="center"/>
              <w:rPr>
                <w:sz w:val="15"/>
                <w:szCs w:val="15"/>
              </w:rPr>
            </w:pPr>
            <w:r w:rsidRPr="007A52B3">
              <w:rPr>
                <w:sz w:val="15"/>
                <w:szCs w:val="15"/>
              </w:rPr>
              <w:t>2025 год (проект)</w:t>
            </w:r>
          </w:p>
        </w:tc>
        <w:tc>
          <w:tcPr>
            <w:tcW w:w="2551" w:type="dxa"/>
            <w:gridSpan w:val="3"/>
            <w:tcBorders>
              <w:top w:val="double" w:sz="4" w:space="0" w:color="auto"/>
              <w:left w:val="nil"/>
              <w:bottom w:val="single" w:sz="4" w:space="0" w:color="auto"/>
              <w:right w:val="double" w:sz="4" w:space="0" w:color="auto"/>
            </w:tcBorders>
            <w:shd w:val="clear" w:color="auto" w:fill="auto"/>
            <w:vAlign w:val="center"/>
            <w:hideMark/>
          </w:tcPr>
          <w:p w14:paraId="39308516" w14:textId="77777777" w:rsidR="00EE6EA3" w:rsidRPr="007A52B3" w:rsidRDefault="00EE6EA3" w:rsidP="00CA4E46">
            <w:pPr>
              <w:jc w:val="center"/>
              <w:rPr>
                <w:sz w:val="15"/>
                <w:szCs w:val="15"/>
              </w:rPr>
            </w:pPr>
            <w:r w:rsidRPr="007A52B3">
              <w:rPr>
                <w:sz w:val="15"/>
                <w:szCs w:val="15"/>
              </w:rPr>
              <w:t>2026 год (проект)</w:t>
            </w:r>
          </w:p>
        </w:tc>
      </w:tr>
      <w:tr w:rsidR="007A52B3" w:rsidRPr="007A52B3" w14:paraId="61DD1762" w14:textId="77777777" w:rsidTr="000D61DC">
        <w:trPr>
          <w:trHeight w:val="630"/>
          <w:tblHeader/>
        </w:trPr>
        <w:tc>
          <w:tcPr>
            <w:tcW w:w="1231" w:type="dxa"/>
            <w:vMerge/>
            <w:tcBorders>
              <w:top w:val="single" w:sz="4" w:space="0" w:color="auto"/>
              <w:left w:val="double" w:sz="4" w:space="0" w:color="auto"/>
              <w:bottom w:val="single" w:sz="4" w:space="0" w:color="auto"/>
              <w:right w:val="single" w:sz="4" w:space="0" w:color="auto"/>
            </w:tcBorders>
            <w:vAlign w:val="center"/>
            <w:hideMark/>
          </w:tcPr>
          <w:p w14:paraId="49FCB91C" w14:textId="77777777" w:rsidR="00EE6EA3" w:rsidRPr="007A52B3" w:rsidRDefault="00EE6EA3" w:rsidP="00CA4E46">
            <w:pPr>
              <w:rPr>
                <w:sz w:val="15"/>
                <w:szCs w:val="15"/>
              </w:rPr>
            </w:pPr>
          </w:p>
        </w:tc>
        <w:tc>
          <w:tcPr>
            <w:tcW w:w="754" w:type="dxa"/>
            <w:tcBorders>
              <w:top w:val="nil"/>
              <w:left w:val="nil"/>
              <w:bottom w:val="single" w:sz="4" w:space="0" w:color="auto"/>
              <w:right w:val="single" w:sz="4" w:space="0" w:color="auto"/>
            </w:tcBorders>
            <w:shd w:val="clear" w:color="auto" w:fill="auto"/>
            <w:vAlign w:val="center"/>
            <w:hideMark/>
          </w:tcPr>
          <w:p w14:paraId="7F564F78" w14:textId="77777777" w:rsidR="00EE6EA3" w:rsidRPr="007A52B3" w:rsidRDefault="00EE6EA3" w:rsidP="00CA4E46">
            <w:pPr>
              <w:jc w:val="center"/>
              <w:rPr>
                <w:sz w:val="15"/>
                <w:szCs w:val="15"/>
              </w:rPr>
            </w:pPr>
            <w:r w:rsidRPr="007A52B3">
              <w:rPr>
                <w:sz w:val="15"/>
                <w:szCs w:val="15"/>
              </w:rPr>
              <w:t>Всего</w:t>
            </w:r>
          </w:p>
        </w:tc>
        <w:tc>
          <w:tcPr>
            <w:tcW w:w="709" w:type="dxa"/>
            <w:tcBorders>
              <w:top w:val="nil"/>
              <w:left w:val="nil"/>
              <w:bottom w:val="single" w:sz="4" w:space="0" w:color="auto"/>
              <w:right w:val="single" w:sz="4" w:space="0" w:color="auto"/>
            </w:tcBorders>
            <w:shd w:val="clear" w:color="auto" w:fill="auto"/>
            <w:vAlign w:val="center"/>
            <w:hideMark/>
          </w:tcPr>
          <w:p w14:paraId="2D33A8CE" w14:textId="77777777" w:rsidR="00EE6EA3" w:rsidRPr="007A52B3" w:rsidRDefault="00EE6EA3" w:rsidP="00CA4E46">
            <w:pPr>
              <w:jc w:val="center"/>
              <w:rPr>
                <w:sz w:val="13"/>
                <w:szCs w:val="13"/>
              </w:rPr>
            </w:pPr>
            <w:r w:rsidRPr="007A52B3">
              <w:rPr>
                <w:sz w:val="13"/>
                <w:szCs w:val="13"/>
              </w:rPr>
              <w:t>Средства федерального бюджета</w:t>
            </w:r>
          </w:p>
        </w:tc>
        <w:tc>
          <w:tcPr>
            <w:tcW w:w="709" w:type="dxa"/>
            <w:tcBorders>
              <w:top w:val="nil"/>
              <w:left w:val="nil"/>
              <w:bottom w:val="single" w:sz="4" w:space="0" w:color="auto"/>
              <w:right w:val="single" w:sz="4" w:space="0" w:color="auto"/>
            </w:tcBorders>
            <w:shd w:val="clear" w:color="auto" w:fill="auto"/>
            <w:vAlign w:val="center"/>
            <w:hideMark/>
          </w:tcPr>
          <w:p w14:paraId="31DFA434" w14:textId="77777777" w:rsidR="00EE6EA3" w:rsidRPr="007A52B3" w:rsidRDefault="00EE6EA3" w:rsidP="00CA4E46">
            <w:pPr>
              <w:jc w:val="center"/>
              <w:rPr>
                <w:sz w:val="13"/>
                <w:szCs w:val="13"/>
              </w:rPr>
            </w:pPr>
            <w:r w:rsidRPr="007A52B3">
              <w:rPr>
                <w:sz w:val="13"/>
                <w:szCs w:val="13"/>
              </w:rPr>
              <w:t>Средства областного бюджета</w:t>
            </w:r>
          </w:p>
        </w:tc>
        <w:tc>
          <w:tcPr>
            <w:tcW w:w="709" w:type="dxa"/>
            <w:tcBorders>
              <w:top w:val="nil"/>
              <w:left w:val="nil"/>
              <w:bottom w:val="single" w:sz="4" w:space="0" w:color="auto"/>
              <w:right w:val="single" w:sz="4" w:space="0" w:color="auto"/>
            </w:tcBorders>
            <w:shd w:val="clear" w:color="auto" w:fill="auto"/>
            <w:vAlign w:val="center"/>
            <w:hideMark/>
          </w:tcPr>
          <w:p w14:paraId="6BAB2FA9" w14:textId="77777777" w:rsidR="00EE6EA3" w:rsidRPr="007A52B3" w:rsidRDefault="00EE6EA3" w:rsidP="00CA4E46">
            <w:pPr>
              <w:jc w:val="center"/>
              <w:rPr>
                <w:sz w:val="15"/>
                <w:szCs w:val="15"/>
              </w:rPr>
            </w:pPr>
            <w:r w:rsidRPr="007A52B3">
              <w:rPr>
                <w:sz w:val="15"/>
                <w:szCs w:val="15"/>
              </w:rPr>
              <w:t>Всего</w:t>
            </w:r>
          </w:p>
        </w:tc>
        <w:tc>
          <w:tcPr>
            <w:tcW w:w="708" w:type="dxa"/>
            <w:tcBorders>
              <w:top w:val="nil"/>
              <w:left w:val="nil"/>
              <w:bottom w:val="single" w:sz="4" w:space="0" w:color="auto"/>
              <w:right w:val="single" w:sz="4" w:space="0" w:color="auto"/>
            </w:tcBorders>
            <w:shd w:val="clear" w:color="auto" w:fill="auto"/>
            <w:vAlign w:val="center"/>
            <w:hideMark/>
          </w:tcPr>
          <w:p w14:paraId="21505F42" w14:textId="77777777" w:rsidR="00EE6EA3" w:rsidRPr="007A52B3" w:rsidRDefault="00EE6EA3" w:rsidP="00CA4E46">
            <w:pPr>
              <w:jc w:val="center"/>
              <w:rPr>
                <w:sz w:val="13"/>
                <w:szCs w:val="13"/>
              </w:rPr>
            </w:pPr>
            <w:r w:rsidRPr="007A52B3">
              <w:rPr>
                <w:sz w:val="13"/>
                <w:szCs w:val="13"/>
              </w:rPr>
              <w:t>Средства федерального бюджета</w:t>
            </w:r>
          </w:p>
        </w:tc>
        <w:tc>
          <w:tcPr>
            <w:tcW w:w="851" w:type="dxa"/>
            <w:tcBorders>
              <w:top w:val="nil"/>
              <w:left w:val="nil"/>
              <w:bottom w:val="single" w:sz="4" w:space="0" w:color="auto"/>
              <w:right w:val="single" w:sz="4" w:space="0" w:color="auto"/>
            </w:tcBorders>
            <w:shd w:val="clear" w:color="auto" w:fill="auto"/>
            <w:vAlign w:val="center"/>
            <w:hideMark/>
          </w:tcPr>
          <w:p w14:paraId="23631A01" w14:textId="77777777" w:rsidR="00EE6EA3" w:rsidRPr="007A52B3" w:rsidRDefault="00EE6EA3" w:rsidP="00CA4E46">
            <w:pPr>
              <w:jc w:val="center"/>
              <w:rPr>
                <w:sz w:val="13"/>
                <w:szCs w:val="13"/>
              </w:rPr>
            </w:pPr>
            <w:r w:rsidRPr="007A52B3">
              <w:rPr>
                <w:sz w:val="13"/>
                <w:szCs w:val="13"/>
              </w:rPr>
              <w:t>Средства областного бюджета</w:t>
            </w:r>
          </w:p>
        </w:tc>
        <w:tc>
          <w:tcPr>
            <w:tcW w:w="699" w:type="dxa"/>
            <w:tcBorders>
              <w:top w:val="nil"/>
              <w:left w:val="nil"/>
              <w:bottom w:val="single" w:sz="4" w:space="0" w:color="auto"/>
              <w:right w:val="single" w:sz="4" w:space="0" w:color="auto"/>
            </w:tcBorders>
            <w:shd w:val="clear" w:color="auto" w:fill="auto"/>
            <w:vAlign w:val="center"/>
            <w:hideMark/>
          </w:tcPr>
          <w:p w14:paraId="2BE96697" w14:textId="77777777" w:rsidR="00EE6EA3" w:rsidRPr="007A52B3" w:rsidRDefault="00EE6EA3" w:rsidP="00CA4E46">
            <w:pPr>
              <w:jc w:val="center"/>
              <w:rPr>
                <w:sz w:val="15"/>
                <w:szCs w:val="15"/>
              </w:rPr>
            </w:pPr>
            <w:r w:rsidRPr="007A52B3">
              <w:rPr>
                <w:sz w:val="15"/>
                <w:szCs w:val="15"/>
              </w:rPr>
              <w:t>Всего</w:t>
            </w:r>
          </w:p>
        </w:tc>
        <w:tc>
          <w:tcPr>
            <w:tcW w:w="851" w:type="dxa"/>
            <w:tcBorders>
              <w:top w:val="nil"/>
              <w:left w:val="nil"/>
              <w:bottom w:val="single" w:sz="4" w:space="0" w:color="auto"/>
              <w:right w:val="single" w:sz="4" w:space="0" w:color="auto"/>
            </w:tcBorders>
            <w:shd w:val="clear" w:color="auto" w:fill="auto"/>
            <w:vAlign w:val="center"/>
            <w:hideMark/>
          </w:tcPr>
          <w:p w14:paraId="34117A9C" w14:textId="77777777" w:rsidR="00EE6EA3" w:rsidRPr="007A52B3" w:rsidRDefault="00EE6EA3" w:rsidP="00CA4E46">
            <w:pPr>
              <w:jc w:val="center"/>
              <w:rPr>
                <w:sz w:val="13"/>
                <w:szCs w:val="13"/>
              </w:rPr>
            </w:pPr>
            <w:r w:rsidRPr="007A52B3">
              <w:rPr>
                <w:sz w:val="13"/>
                <w:szCs w:val="13"/>
              </w:rPr>
              <w:t>Средства федерального бюджета</w:t>
            </w:r>
          </w:p>
        </w:tc>
        <w:tc>
          <w:tcPr>
            <w:tcW w:w="709" w:type="dxa"/>
            <w:tcBorders>
              <w:top w:val="nil"/>
              <w:left w:val="nil"/>
              <w:bottom w:val="single" w:sz="4" w:space="0" w:color="auto"/>
              <w:right w:val="single" w:sz="4" w:space="0" w:color="auto"/>
            </w:tcBorders>
            <w:shd w:val="clear" w:color="auto" w:fill="auto"/>
            <w:vAlign w:val="center"/>
            <w:hideMark/>
          </w:tcPr>
          <w:p w14:paraId="1D997EA7" w14:textId="77777777" w:rsidR="00EE6EA3" w:rsidRPr="007A52B3" w:rsidRDefault="00EE6EA3" w:rsidP="00CA4E46">
            <w:pPr>
              <w:jc w:val="center"/>
              <w:rPr>
                <w:sz w:val="13"/>
                <w:szCs w:val="13"/>
              </w:rPr>
            </w:pPr>
            <w:r w:rsidRPr="007A52B3">
              <w:rPr>
                <w:sz w:val="13"/>
                <w:szCs w:val="13"/>
              </w:rPr>
              <w:t>Средства областного бюджета</w:t>
            </w:r>
          </w:p>
        </w:tc>
        <w:tc>
          <w:tcPr>
            <w:tcW w:w="850" w:type="dxa"/>
            <w:tcBorders>
              <w:top w:val="nil"/>
              <w:left w:val="nil"/>
              <w:bottom w:val="single" w:sz="4" w:space="0" w:color="auto"/>
              <w:right w:val="single" w:sz="4" w:space="0" w:color="auto"/>
            </w:tcBorders>
            <w:shd w:val="clear" w:color="auto" w:fill="auto"/>
            <w:vAlign w:val="center"/>
            <w:hideMark/>
          </w:tcPr>
          <w:p w14:paraId="249C8730" w14:textId="77777777" w:rsidR="00EE6EA3" w:rsidRPr="007A52B3" w:rsidRDefault="00EE6EA3" w:rsidP="00CA4E46">
            <w:pPr>
              <w:jc w:val="center"/>
              <w:rPr>
                <w:sz w:val="15"/>
                <w:szCs w:val="15"/>
              </w:rPr>
            </w:pPr>
            <w:r w:rsidRPr="007A52B3">
              <w:rPr>
                <w:sz w:val="15"/>
                <w:szCs w:val="15"/>
              </w:rPr>
              <w:t>Всего</w:t>
            </w:r>
          </w:p>
        </w:tc>
        <w:tc>
          <w:tcPr>
            <w:tcW w:w="851" w:type="dxa"/>
            <w:tcBorders>
              <w:top w:val="nil"/>
              <w:left w:val="nil"/>
              <w:bottom w:val="single" w:sz="4" w:space="0" w:color="auto"/>
              <w:right w:val="single" w:sz="4" w:space="0" w:color="auto"/>
            </w:tcBorders>
            <w:shd w:val="clear" w:color="auto" w:fill="auto"/>
            <w:vAlign w:val="center"/>
            <w:hideMark/>
          </w:tcPr>
          <w:p w14:paraId="23FB10F5" w14:textId="77777777" w:rsidR="00EE6EA3" w:rsidRPr="007A52B3" w:rsidRDefault="00EE6EA3" w:rsidP="00CA4E46">
            <w:pPr>
              <w:jc w:val="center"/>
              <w:rPr>
                <w:sz w:val="13"/>
                <w:szCs w:val="13"/>
              </w:rPr>
            </w:pPr>
            <w:r w:rsidRPr="007A52B3">
              <w:rPr>
                <w:sz w:val="13"/>
                <w:szCs w:val="13"/>
              </w:rPr>
              <w:t>Средства федерального бюджета</w:t>
            </w:r>
          </w:p>
        </w:tc>
        <w:tc>
          <w:tcPr>
            <w:tcW w:w="850" w:type="dxa"/>
            <w:tcBorders>
              <w:top w:val="nil"/>
              <w:left w:val="nil"/>
              <w:bottom w:val="single" w:sz="4" w:space="0" w:color="auto"/>
              <w:right w:val="double" w:sz="4" w:space="0" w:color="auto"/>
            </w:tcBorders>
            <w:shd w:val="clear" w:color="auto" w:fill="auto"/>
            <w:vAlign w:val="center"/>
            <w:hideMark/>
          </w:tcPr>
          <w:p w14:paraId="71C65CA5" w14:textId="77777777" w:rsidR="00EE6EA3" w:rsidRPr="007A52B3" w:rsidRDefault="00EE6EA3" w:rsidP="00CA4E46">
            <w:pPr>
              <w:jc w:val="center"/>
              <w:rPr>
                <w:sz w:val="13"/>
                <w:szCs w:val="13"/>
              </w:rPr>
            </w:pPr>
            <w:r w:rsidRPr="007A52B3">
              <w:rPr>
                <w:sz w:val="13"/>
                <w:szCs w:val="13"/>
              </w:rPr>
              <w:t>Средства областного бюджета</w:t>
            </w:r>
          </w:p>
        </w:tc>
      </w:tr>
      <w:tr w:rsidR="007A52B3" w:rsidRPr="007A52B3" w14:paraId="44121435" w14:textId="77777777" w:rsidTr="000D61DC">
        <w:trPr>
          <w:trHeight w:val="66"/>
        </w:trPr>
        <w:tc>
          <w:tcPr>
            <w:tcW w:w="10481" w:type="dxa"/>
            <w:gridSpan w:val="13"/>
            <w:tcBorders>
              <w:top w:val="single" w:sz="4" w:space="0" w:color="auto"/>
              <w:left w:val="double" w:sz="4" w:space="0" w:color="auto"/>
              <w:bottom w:val="single" w:sz="4" w:space="0" w:color="auto"/>
              <w:right w:val="double" w:sz="4" w:space="0" w:color="auto"/>
            </w:tcBorders>
            <w:shd w:val="clear" w:color="000000" w:fill="FFFFFF"/>
            <w:vAlign w:val="center"/>
            <w:hideMark/>
          </w:tcPr>
          <w:p w14:paraId="79D6E4BD" w14:textId="77777777" w:rsidR="00EE6EA3" w:rsidRPr="007A52B3" w:rsidRDefault="00EE6EA3" w:rsidP="00CA4E46">
            <w:pPr>
              <w:rPr>
                <w:b/>
                <w:bCs/>
                <w:sz w:val="16"/>
                <w:szCs w:val="16"/>
              </w:rPr>
            </w:pPr>
            <w:r w:rsidRPr="007A52B3">
              <w:rPr>
                <w:b/>
                <w:bCs/>
                <w:sz w:val="16"/>
                <w:szCs w:val="16"/>
              </w:rPr>
              <w:t xml:space="preserve">Национальный проект «Здравоохранение» </w:t>
            </w:r>
          </w:p>
        </w:tc>
      </w:tr>
      <w:tr w:rsidR="007A52B3" w:rsidRPr="007A52B3" w14:paraId="45985149" w14:textId="77777777" w:rsidTr="000D61DC">
        <w:trPr>
          <w:trHeight w:val="167"/>
        </w:trPr>
        <w:tc>
          <w:tcPr>
            <w:tcW w:w="1231" w:type="dxa"/>
            <w:tcBorders>
              <w:top w:val="nil"/>
              <w:left w:val="double" w:sz="4" w:space="0" w:color="auto"/>
              <w:bottom w:val="single" w:sz="4" w:space="0" w:color="auto"/>
              <w:right w:val="single" w:sz="4" w:space="0" w:color="auto"/>
            </w:tcBorders>
            <w:shd w:val="clear" w:color="000000" w:fill="FFFFFF"/>
            <w:vAlign w:val="center"/>
            <w:hideMark/>
          </w:tcPr>
          <w:p w14:paraId="049DFE50" w14:textId="77777777" w:rsidR="00EE6EA3" w:rsidRPr="007A52B3" w:rsidRDefault="00EE6EA3" w:rsidP="00CA4E46">
            <w:pPr>
              <w:rPr>
                <w:b/>
                <w:bCs/>
                <w:sz w:val="16"/>
                <w:szCs w:val="16"/>
              </w:rPr>
            </w:pPr>
            <w:r w:rsidRPr="007A52B3">
              <w:rPr>
                <w:b/>
                <w:bCs/>
                <w:sz w:val="16"/>
                <w:szCs w:val="16"/>
              </w:rPr>
              <w:t>законопроект</w:t>
            </w:r>
          </w:p>
        </w:tc>
        <w:tc>
          <w:tcPr>
            <w:tcW w:w="754" w:type="dxa"/>
            <w:tcBorders>
              <w:top w:val="nil"/>
              <w:left w:val="nil"/>
              <w:bottom w:val="single" w:sz="4" w:space="0" w:color="auto"/>
              <w:right w:val="single" w:sz="4" w:space="0" w:color="auto"/>
            </w:tcBorders>
            <w:shd w:val="clear" w:color="000000" w:fill="FFFFFF"/>
            <w:vAlign w:val="center"/>
            <w:hideMark/>
          </w:tcPr>
          <w:p w14:paraId="3C31FA5C" w14:textId="77777777" w:rsidR="00EE6EA3" w:rsidRPr="007A52B3" w:rsidRDefault="00EE6EA3" w:rsidP="00CA4E46">
            <w:pPr>
              <w:jc w:val="right"/>
              <w:rPr>
                <w:b/>
                <w:bCs/>
                <w:sz w:val="16"/>
                <w:szCs w:val="16"/>
              </w:rPr>
            </w:pPr>
            <w:r w:rsidRPr="007A52B3">
              <w:rPr>
                <w:b/>
                <w:bCs/>
                <w:sz w:val="16"/>
                <w:szCs w:val="16"/>
              </w:rPr>
              <w:t>1 632,6</w:t>
            </w:r>
          </w:p>
        </w:tc>
        <w:tc>
          <w:tcPr>
            <w:tcW w:w="709" w:type="dxa"/>
            <w:tcBorders>
              <w:top w:val="nil"/>
              <w:left w:val="nil"/>
              <w:bottom w:val="single" w:sz="4" w:space="0" w:color="auto"/>
              <w:right w:val="single" w:sz="4" w:space="0" w:color="auto"/>
            </w:tcBorders>
            <w:shd w:val="clear" w:color="000000" w:fill="FFFFFF"/>
            <w:vAlign w:val="center"/>
            <w:hideMark/>
          </w:tcPr>
          <w:p w14:paraId="645E7735" w14:textId="77777777" w:rsidR="00EE6EA3" w:rsidRPr="007A52B3" w:rsidRDefault="00EE6EA3" w:rsidP="00CA4E46">
            <w:pPr>
              <w:jc w:val="right"/>
              <w:rPr>
                <w:b/>
                <w:bCs/>
                <w:sz w:val="16"/>
                <w:szCs w:val="16"/>
              </w:rPr>
            </w:pPr>
            <w:r w:rsidRPr="007A52B3">
              <w:rPr>
                <w:b/>
                <w:bCs/>
                <w:sz w:val="16"/>
                <w:szCs w:val="16"/>
              </w:rPr>
              <w:t>1 452,9</w:t>
            </w:r>
          </w:p>
        </w:tc>
        <w:tc>
          <w:tcPr>
            <w:tcW w:w="709" w:type="dxa"/>
            <w:tcBorders>
              <w:top w:val="nil"/>
              <w:left w:val="nil"/>
              <w:bottom w:val="single" w:sz="4" w:space="0" w:color="auto"/>
              <w:right w:val="single" w:sz="4" w:space="0" w:color="auto"/>
            </w:tcBorders>
            <w:shd w:val="clear" w:color="000000" w:fill="FFFFFF"/>
            <w:vAlign w:val="center"/>
            <w:hideMark/>
          </w:tcPr>
          <w:p w14:paraId="171019A7" w14:textId="77777777" w:rsidR="00EE6EA3" w:rsidRPr="007A52B3" w:rsidRDefault="00EE6EA3" w:rsidP="00CA4E46">
            <w:pPr>
              <w:jc w:val="right"/>
              <w:rPr>
                <w:b/>
                <w:bCs/>
                <w:sz w:val="16"/>
                <w:szCs w:val="16"/>
              </w:rPr>
            </w:pPr>
            <w:r w:rsidRPr="007A52B3">
              <w:rPr>
                <w:b/>
                <w:bCs/>
                <w:sz w:val="16"/>
                <w:szCs w:val="16"/>
              </w:rPr>
              <w:t>179,7</w:t>
            </w:r>
          </w:p>
        </w:tc>
        <w:tc>
          <w:tcPr>
            <w:tcW w:w="709" w:type="dxa"/>
            <w:tcBorders>
              <w:top w:val="nil"/>
              <w:left w:val="nil"/>
              <w:bottom w:val="single" w:sz="4" w:space="0" w:color="auto"/>
              <w:right w:val="single" w:sz="4" w:space="0" w:color="auto"/>
            </w:tcBorders>
            <w:shd w:val="clear" w:color="000000" w:fill="FFFFFF"/>
            <w:vAlign w:val="center"/>
            <w:hideMark/>
          </w:tcPr>
          <w:p w14:paraId="5FB4D6A3" w14:textId="77777777" w:rsidR="00EE6EA3" w:rsidRPr="007A52B3" w:rsidRDefault="00EE6EA3" w:rsidP="00CA4E46">
            <w:pPr>
              <w:jc w:val="right"/>
              <w:rPr>
                <w:b/>
                <w:bCs/>
                <w:sz w:val="16"/>
                <w:szCs w:val="16"/>
              </w:rPr>
            </w:pPr>
            <w:r w:rsidRPr="007A52B3">
              <w:rPr>
                <w:b/>
                <w:bCs/>
                <w:sz w:val="16"/>
                <w:szCs w:val="16"/>
              </w:rPr>
              <w:t>1 632,6</w:t>
            </w:r>
          </w:p>
        </w:tc>
        <w:tc>
          <w:tcPr>
            <w:tcW w:w="708" w:type="dxa"/>
            <w:tcBorders>
              <w:top w:val="nil"/>
              <w:left w:val="nil"/>
              <w:bottom w:val="single" w:sz="4" w:space="0" w:color="auto"/>
              <w:right w:val="single" w:sz="4" w:space="0" w:color="auto"/>
            </w:tcBorders>
            <w:shd w:val="clear" w:color="000000" w:fill="FFFFFF"/>
            <w:vAlign w:val="center"/>
            <w:hideMark/>
          </w:tcPr>
          <w:p w14:paraId="379B032E" w14:textId="77777777" w:rsidR="00EE6EA3" w:rsidRPr="007A52B3" w:rsidRDefault="00EE6EA3" w:rsidP="00CA4E46">
            <w:pPr>
              <w:jc w:val="right"/>
              <w:rPr>
                <w:b/>
                <w:bCs/>
                <w:sz w:val="16"/>
                <w:szCs w:val="16"/>
              </w:rPr>
            </w:pPr>
            <w:r w:rsidRPr="007A52B3">
              <w:rPr>
                <w:b/>
                <w:bCs/>
                <w:sz w:val="16"/>
                <w:szCs w:val="16"/>
              </w:rPr>
              <w:t>1 483,8</w:t>
            </w:r>
          </w:p>
        </w:tc>
        <w:tc>
          <w:tcPr>
            <w:tcW w:w="851" w:type="dxa"/>
            <w:tcBorders>
              <w:top w:val="nil"/>
              <w:left w:val="nil"/>
              <w:bottom w:val="single" w:sz="4" w:space="0" w:color="auto"/>
              <w:right w:val="single" w:sz="4" w:space="0" w:color="auto"/>
            </w:tcBorders>
            <w:shd w:val="clear" w:color="000000" w:fill="FFFFFF"/>
            <w:vAlign w:val="center"/>
            <w:hideMark/>
          </w:tcPr>
          <w:p w14:paraId="50D5DEFD" w14:textId="77777777" w:rsidR="00EE6EA3" w:rsidRPr="007A52B3" w:rsidRDefault="00EE6EA3" w:rsidP="00CA4E46">
            <w:pPr>
              <w:jc w:val="right"/>
              <w:rPr>
                <w:b/>
                <w:bCs/>
                <w:sz w:val="16"/>
                <w:szCs w:val="16"/>
              </w:rPr>
            </w:pPr>
            <w:r w:rsidRPr="007A52B3">
              <w:rPr>
                <w:b/>
                <w:bCs/>
                <w:sz w:val="16"/>
                <w:szCs w:val="16"/>
              </w:rPr>
              <w:t>148,8</w:t>
            </w:r>
          </w:p>
        </w:tc>
        <w:tc>
          <w:tcPr>
            <w:tcW w:w="699" w:type="dxa"/>
            <w:tcBorders>
              <w:top w:val="nil"/>
              <w:left w:val="nil"/>
              <w:bottom w:val="single" w:sz="4" w:space="0" w:color="auto"/>
              <w:right w:val="single" w:sz="4" w:space="0" w:color="auto"/>
            </w:tcBorders>
            <w:shd w:val="clear" w:color="000000" w:fill="FFFFFF"/>
            <w:vAlign w:val="center"/>
            <w:hideMark/>
          </w:tcPr>
          <w:p w14:paraId="37D8839A" w14:textId="77777777" w:rsidR="00EE6EA3" w:rsidRPr="007A52B3" w:rsidRDefault="00EE6EA3" w:rsidP="00CA4E46">
            <w:pPr>
              <w:jc w:val="right"/>
              <w:rPr>
                <w:b/>
                <w:bCs/>
                <w:sz w:val="16"/>
                <w:szCs w:val="16"/>
              </w:rPr>
            </w:pPr>
            <w:r w:rsidRPr="007A52B3">
              <w:rPr>
                <w:b/>
                <w:bCs/>
                <w:sz w:val="16"/>
                <w:szCs w:val="16"/>
              </w:rPr>
              <w:t>1 993,8</w:t>
            </w:r>
          </w:p>
        </w:tc>
        <w:tc>
          <w:tcPr>
            <w:tcW w:w="851" w:type="dxa"/>
            <w:tcBorders>
              <w:top w:val="nil"/>
              <w:left w:val="nil"/>
              <w:bottom w:val="single" w:sz="4" w:space="0" w:color="auto"/>
              <w:right w:val="single" w:sz="4" w:space="0" w:color="auto"/>
            </w:tcBorders>
            <w:shd w:val="clear" w:color="000000" w:fill="FFFFFF"/>
            <w:vAlign w:val="center"/>
            <w:hideMark/>
          </w:tcPr>
          <w:p w14:paraId="083D6FCF" w14:textId="77777777" w:rsidR="00EE6EA3" w:rsidRPr="007A52B3" w:rsidRDefault="00EE6EA3" w:rsidP="00CA4E46">
            <w:pPr>
              <w:jc w:val="right"/>
              <w:rPr>
                <w:b/>
                <w:bCs/>
                <w:sz w:val="16"/>
                <w:szCs w:val="16"/>
              </w:rPr>
            </w:pPr>
            <w:r w:rsidRPr="007A52B3">
              <w:rPr>
                <w:b/>
                <w:bCs/>
                <w:sz w:val="16"/>
                <w:szCs w:val="16"/>
              </w:rPr>
              <w:t>1 844,1</w:t>
            </w:r>
          </w:p>
        </w:tc>
        <w:tc>
          <w:tcPr>
            <w:tcW w:w="709" w:type="dxa"/>
            <w:tcBorders>
              <w:top w:val="nil"/>
              <w:left w:val="nil"/>
              <w:bottom w:val="single" w:sz="4" w:space="0" w:color="auto"/>
              <w:right w:val="single" w:sz="4" w:space="0" w:color="auto"/>
            </w:tcBorders>
            <w:shd w:val="clear" w:color="000000" w:fill="FFFFFF"/>
            <w:vAlign w:val="center"/>
            <w:hideMark/>
          </w:tcPr>
          <w:p w14:paraId="37F708E7" w14:textId="77777777" w:rsidR="00EE6EA3" w:rsidRPr="007A52B3" w:rsidRDefault="00EE6EA3" w:rsidP="00CA4E46">
            <w:pPr>
              <w:jc w:val="right"/>
              <w:rPr>
                <w:b/>
                <w:bCs/>
                <w:sz w:val="16"/>
                <w:szCs w:val="16"/>
              </w:rPr>
            </w:pPr>
            <w:r w:rsidRPr="007A52B3">
              <w:rPr>
                <w:b/>
                <w:bCs/>
                <w:sz w:val="16"/>
                <w:szCs w:val="16"/>
              </w:rPr>
              <w:t>149,7</w:t>
            </w:r>
          </w:p>
        </w:tc>
        <w:tc>
          <w:tcPr>
            <w:tcW w:w="850" w:type="dxa"/>
            <w:tcBorders>
              <w:top w:val="nil"/>
              <w:left w:val="nil"/>
              <w:bottom w:val="single" w:sz="4" w:space="0" w:color="auto"/>
              <w:right w:val="single" w:sz="4" w:space="0" w:color="auto"/>
            </w:tcBorders>
            <w:shd w:val="clear" w:color="000000" w:fill="FFFFFF"/>
            <w:vAlign w:val="center"/>
            <w:hideMark/>
          </w:tcPr>
          <w:p w14:paraId="1B1D624F" w14:textId="77777777" w:rsidR="00EE6EA3" w:rsidRPr="007A52B3" w:rsidRDefault="00EE6EA3" w:rsidP="00CA4E46">
            <w:pPr>
              <w:jc w:val="right"/>
              <w:rPr>
                <w:b/>
                <w:bCs/>
                <w:sz w:val="16"/>
                <w:szCs w:val="16"/>
              </w:rPr>
            </w:pPr>
            <w:r w:rsidRPr="007A52B3">
              <w:rPr>
                <w:b/>
                <w:bCs/>
                <w:sz w:val="16"/>
                <w:szCs w:val="16"/>
              </w:rPr>
              <w:t>1 676,1</w:t>
            </w:r>
          </w:p>
        </w:tc>
        <w:tc>
          <w:tcPr>
            <w:tcW w:w="851" w:type="dxa"/>
            <w:tcBorders>
              <w:top w:val="nil"/>
              <w:left w:val="nil"/>
              <w:bottom w:val="single" w:sz="4" w:space="0" w:color="auto"/>
              <w:right w:val="single" w:sz="4" w:space="0" w:color="auto"/>
            </w:tcBorders>
            <w:shd w:val="clear" w:color="000000" w:fill="FFFFFF"/>
            <w:vAlign w:val="center"/>
            <w:hideMark/>
          </w:tcPr>
          <w:p w14:paraId="515122C0" w14:textId="77777777" w:rsidR="00EE6EA3" w:rsidRPr="007A52B3" w:rsidRDefault="00EE6EA3" w:rsidP="00CA4E46">
            <w:pPr>
              <w:jc w:val="right"/>
              <w:rPr>
                <w:b/>
                <w:bCs/>
                <w:sz w:val="16"/>
                <w:szCs w:val="16"/>
              </w:rPr>
            </w:pPr>
            <w:r w:rsidRPr="007A52B3">
              <w:rPr>
                <w:b/>
                <w:bCs/>
                <w:sz w:val="16"/>
                <w:szCs w:val="16"/>
              </w:rPr>
              <w:t>1 539,7</w:t>
            </w:r>
          </w:p>
        </w:tc>
        <w:tc>
          <w:tcPr>
            <w:tcW w:w="850" w:type="dxa"/>
            <w:tcBorders>
              <w:top w:val="nil"/>
              <w:left w:val="nil"/>
              <w:bottom w:val="single" w:sz="4" w:space="0" w:color="auto"/>
              <w:right w:val="double" w:sz="4" w:space="0" w:color="auto"/>
            </w:tcBorders>
            <w:shd w:val="clear" w:color="000000" w:fill="FFFFFF"/>
            <w:vAlign w:val="center"/>
            <w:hideMark/>
          </w:tcPr>
          <w:p w14:paraId="30AF067A" w14:textId="77777777" w:rsidR="00EE6EA3" w:rsidRPr="007A52B3" w:rsidRDefault="00EE6EA3" w:rsidP="00CA4E46">
            <w:pPr>
              <w:jc w:val="right"/>
              <w:rPr>
                <w:b/>
                <w:bCs/>
                <w:sz w:val="16"/>
                <w:szCs w:val="16"/>
              </w:rPr>
            </w:pPr>
            <w:r w:rsidRPr="007A52B3">
              <w:rPr>
                <w:b/>
                <w:bCs/>
                <w:sz w:val="16"/>
                <w:szCs w:val="16"/>
              </w:rPr>
              <w:t>136,4</w:t>
            </w:r>
          </w:p>
        </w:tc>
      </w:tr>
      <w:tr w:rsidR="007A52B3" w:rsidRPr="007A52B3" w14:paraId="27C132E7" w14:textId="77777777" w:rsidTr="000D61DC">
        <w:trPr>
          <w:trHeight w:val="667"/>
        </w:trPr>
        <w:tc>
          <w:tcPr>
            <w:tcW w:w="1231" w:type="dxa"/>
            <w:tcBorders>
              <w:top w:val="nil"/>
              <w:left w:val="double" w:sz="4" w:space="0" w:color="auto"/>
              <w:bottom w:val="single" w:sz="4" w:space="0" w:color="auto"/>
              <w:right w:val="single" w:sz="4" w:space="0" w:color="auto"/>
            </w:tcBorders>
            <w:shd w:val="clear" w:color="000000" w:fill="FFFFFF"/>
            <w:vAlign w:val="center"/>
            <w:hideMark/>
          </w:tcPr>
          <w:p w14:paraId="7F73249F" w14:textId="77777777" w:rsidR="00EE6EA3" w:rsidRPr="007A52B3" w:rsidRDefault="00EE6EA3" w:rsidP="00CA4E46">
            <w:pPr>
              <w:rPr>
                <w:b/>
                <w:bCs/>
                <w:sz w:val="16"/>
                <w:szCs w:val="16"/>
              </w:rPr>
            </w:pPr>
            <w:r w:rsidRPr="007A52B3">
              <w:rPr>
                <w:b/>
                <w:bCs/>
                <w:sz w:val="16"/>
                <w:szCs w:val="16"/>
              </w:rPr>
              <w:t>изменение к предыдущему году в млн.руб.</w:t>
            </w:r>
          </w:p>
        </w:tc>
        <w:tc>
          <w:tcPr>
            <w:tcW w:w="754" w:type="dxa"/>
            <w:tcBorders>
              <w:top w:val="nil"/>
              <w:left w:val="nil"/>
              <w:bottom w:val="single" w:sz="4" w:space="0" w:color="auto"/>
              <w:right w:val="single" w:sz="4" w:space="0" w:color="auto"/>
            </w:tcBorders>
            <w:shd w:val="clear" w:color="000000" w:fill="FFFFFF"/>
            <w:vAlign w:val="center"/>
            <w:hideMark/>
          </w:tcPr>
          <w:p w14:paraId="7F50F66C" w14:textId="77777777" w:rsidR="00EE6EA3" w:rsidRPr="007A52B3" w:rsidRDefault="00EE6EA3" w:rsidP="00CA4E46">
            <w:pPr>
              <w:jc w:val="right"/>
              <w:rPr>
                <w:b/>
                <w:bCs/>
                <w:sz w:val="16"/>
                <w:szCs w:val="16"/>
              </w:rPr>
            </w:pPr>
            <w:r w:rsidRPr="007A52B3">
              <w:rPr>
                <w:b/>
                <w:bCs/>
                <w:sz w:val="16"/>
                <w:szCs w:val="16"/>
              </w:rPr>
              <w:t> </w:t>
            </w:r>
          </w:p>
        </w:tc>
        <w:tc>
          <w:tcPr>
            <w:tcW w:w="709" w:type="dxa"/>
            <w:tcBorders>
              <w:top w:val="nil"/>
              <w:left w:val="nil"/>
              <w:bottom w:val="single" w:sz="4" w:space="0" w:color="auto"/>
              <w:right w:val="single" w:sz="4" w:space="0" w:color="auto"/>
            </w:tcBorders>
            <w:shd w:val="clear" w:color="000000" w:fill="FFFFFF"/>
            <w:vAlign w:val="center"/>
            <w:hideMark/>
          </w:tcPr>
          <w:p w14:paraId="600A8771" w14:textId="77777777" w:rsidR="00EE6EA3" w:rsidRPr="007A52B3" w:rsidRDefault="00EE6EA3" w:rsidP="00CA4E46">
            <w:pPr>
              <w:jc w:val="right"/>
              <w:rPr>
                <w:b/>
                <w:bCs/>
                <w:sz w:val="16"/>
                <w:szCs w:val="16"/>
              </w:rPr>
            </w:pPr>
            <w:r w:rsidRPr="007A52B3">
              <w:rPr>
                <w:b/>
                <w:bCs/>
                <w:sz w:val="16"/>
                <w:szCs w:val="16"/>
              </w:rPr>
              <w:t> </w:t>
            </w:r>
          </w:p>
        </w:tc>
        <w:tc>
          <w:tcPr>
            <w:tcW w:w="709" w:type="dxa"/>
            <w:tcBorders>
              <w:top w:val="nil"/>
              <w:left w:val="nil"/>
              <w:bottom w:val="single" w:sz="4" w:space="0" w:color="auto"/>
              <w:right w:val="single" w:sz="4" w:space="0" w:color="auto"/>
            </w:tcBorders>
            <w:shd w:val="clear" w:color="000000" w:fill="FFFFFF"/>
            <w:vAlign w:val="center"/>
            <w:hideMark/>
          </w:tcPr>
          <w:p w14:paraId="0EFADDC9" w14:textId="77777777" w:rsidR="00EE6EA3" w:rsidRPr="007A52B3" w:rsidRDefault="00EE6EA3" w:rsidP="00CA4E46">
            <w:pPr>
              <w:jc w:val="right"/>
              <w:rPr>
                <w:b/>
                <w:bCs/>
                <w:sz w:val="16"/>
                <w:szCs w:val="16"/>
              </w:rPr>
            </w:pPr>
            <w:r w:rsidRPr="007A52B3">
              <w:rPr>
                <w:b/>
                <w:bCs/>
                <w:sz w:val="16"/>
                <w:szCs w:val="16"/>
              </w:rPr>
              <w:t> </w:t>
            </w:r>
          </w:p>
        </w:tc>
        <w:tc>
          <w:tcPr>
            <w:tcW w:w="709" w:type="dxa"/>
            <w:tcBorders>
              <w:top w:val="nil"/>
              <w:left w:val="nil"/>
              <w:bottom w:val="single" w:sz="4" w:space="0" w:color="auto"/>
              <w:right w:val="single" w:sz="4" w:space="0" w:color="auto"/>
            </w:tcBorders>
            <w:shd w:val="clear" w:color="000000" w:fill="FFFFFF"/>
            <w:vAlign w:val="center"/>
            <w:hideMark/>
          </w:tcPr>
          <w:p w14:paraId="491B126E" w14:textId="77777777" w:rsidR="00EE6EA3" w:rsidRPr="007A52B3" w:rsidRDefault="00EE6EA3" w:rsidP="00CA4E46">
            <w:pPr>
              <w:jc w:val="right"/>
              <w:rPr>
                <w:b/>
                <w:bCs/>
                <w:sz w:val="16"/>
                <w:szCs w:val="16"/>
              </w:rPr>
            </w:pPr>
            <w:r w:rsidRPr="007A52B3">
              <w:rPr>
                <w:b/>
                <w:bCs/>
                <w:sz w:val="16"/>
                <w:szCs w:val="16"/>
              </w:rPr>
              <w:t>0,0</w:t>
            </w:r>
          </w:p>
        </w:tc>
        <w:tc>
          <w:tcPr>
            <w:tcW w:w="708" w:type="dxa"/>
            <w:tcBorders>
              <w:top w:val="nil"/>
              <w:left w:val="nil"/>
              <w:bottom w:val="single" w:sz="4" w:space="0" w:color="auto"/>
              <w:right w:val="single" w:sz="4" w:space="0" w:color="auto"/>
            </w:tcBorders>
            <w:shd w:val="clear" w:color="000000" w:fill="FFFFFF"/>
            <w:vAlign w:val="center"/>
            <w:hideMark/>
          </w:tcPr>
          <w:p w14:paraId="2E9ED875" w14:textId="77777777" w:rsidR="00EE6EA3" w:rsidRPr="007A52B3" w:rsidRDefault="00EE6EA3" w:rsidP="00CA4E46">
            <w:pPr>
              <w:jc w:val="right"/>
              <w:rPr>
                <w:b/>
                <w:bCs/>
                <w:sz w:val="16"/>
                <w:szCs w:val="16"/>
              </w:rPr>
            </w:pPr>
            <w:r w:rsidRPr="007A52B3">
              <w:rPr>
                <w:b/>
                <w:bCs/>
                <w:sz w:val="16"/>
                <w:szCs w:val="16"/>
              </w:rPr>
              <w:t>30,9</w:t>
            </w:r>
          </w:p>
        </w:tc>
        <w:tc>
          <w:tcPr>
            <w:tcW w:w="851" w:type="dxa"/>
            <w:tcBorders>
              <w:top w:val="nil"/>
              <w:left w:val="nil"/>
              <w:bottom w:val="single" w:sz="4" w:space="0" w:color="auto"/>
              <w:right w:val="single" w:sz="4" w:space="0" w:color="auto"/>
            </w:tcBorders>
            <w:shd w:val="clear" w:color="000000" w:fill="FFFFFF"/>
            <w:vAlign w:val="center"/>
            <w:hideMark/>
          </w:tcPr>
          <w:p w14:paraId="1EE2D9D2" w14:textId="77777777" w:rsidR="00EE6EA3" w:rsidRPr="007A52B3" w:rsidRDefault="00EE6EA3" w:rsidP="00CA4E46">
            <w:pPr>
              <w:jc w:val="right"/>
              <w:rPr>
                <w:b/>
                <w:bCs/>
                <w:sz w:val="16"/>
                <w:szCs w:val="16"/>
              </w:rPr>
            </w:pPr>
            <w:r w:rsidRPr="007A52B3">
              <w:rPr>
                <w:b/>
                <w:bCs/>
                <w:sz w:val="16"/>
                <w:szCs w:val="16"/>
              </w:rPr>
              <w:t>-30,9</w:t>
            </w:r>
          </w:p>
        </w:tc>
        <w:tc>
          <w:tcPr>
            <w:tcW w:w="699" w:type="dxa"/>
            <w:tcBorders>
              <w:top w:val="nil"/>
              <w:left w:val="nil"/>
              <w:bottom w:val="single" w:sz="4" w:space="0" w:color="auto"/>
              <w:right w:val="single" w:sz="4" w:space="0" w:color="auto"/>
            </w:tcBorders>
            <w:shd w:val="clear" w:color="000000" w:fill="FFFFFF"/>
            <w:vAlign w:val="center"/>
            <w:hideMark/>
          </w:tcPr>
          <w:p w14:paraId="7FCB148B" w14:textId="77777777" w:rsidR="00EE6EA3" w:rsidRPr="007A52B3" w:rsidRDefault="00EE6EA3" w:rsidP="00CA4E46">
            <w:pPr>
              <w:jc w:val="right"/>
              <w:rPr>
                <w:b/>
                <w:bCs/>
                <w:sz w:val="16"/>
                <w:szCs w:val="16"/>
              </w:rPr>
            </w:pPr>
            <w:r w:rsidRPr="007A52B3">
              <w:rPr>
                <w:b/>
                <w:bCs/>
                <w:sz w:val="16"/>
                <w:szCs w:val="16"/>
              </w:rPr>
              <w:t>361,2</w:t>
            </w:r>
          </w:p>
        </w:tc>
        <w:tc>
          <w:tcPr>
            <w:tcW w:w="851" w:type="dxa"/>
            <w:tcBorders>
              <w:top w:val="nil"/>
              <w:left w:val="nil"/>
              <w:bottom w:val="single" w:sz="4" w:space="0" w:color="auto"/>
              <w:right w:val="single" w:sz="4" w:space="0" w:color="auto"/>
            </w:tcBorders>
            <w:shd w:val="clear" w:color="000000" w:fill="FFFFFF"/>
            <w:vAlign w:val="center"/>
            <w:hideMark/>
          </w:tcPr>
          <w:p w14:paraId="2CE00EBC" w14:textId="77777777" w:rsidR="00EE6EA3" w:rsidRPr="007A52B3" w:rsidRDefault="00EE6EA3" w:rsidP="00CA4E46">
            <w:pPr>
              <w:jc w:val="right"/>
              <w:rPr>
                <w:b/>
                <w:bCs/>
                <w:sz w:val="16"/>
                <w:szCs w:val="16"/>
              </w:rPr>
            </w:pPr>
            <w:r w:rsidRPr="007A52B3">
              <w:rPr>
                <w:b/>
                <w:bCs/>
                <w:sz w:val="16"/>
                <w:szCs w:val="16"/>
              </w:rPr>
              <w:t>360,3</w:t>
            </w:r>
          </w:p>
        </w:tc>
        <w:tc>
          <w:tcPr>
            <w:tcW w:w="709" w:type="dxa"/>
            <w:tcBorders>
              <w:top w:val="nil"/>
              <w:left w:val="nil"/>
              <w:bottom w:val="single" w:sz="4" w:space="0" w:color="auto"/>
              <w:right w:val="single" w:sz="4" w:space="0" w:color="auto"/>
            </w:tcBorders>
            <w:shd w:val="clear" w:color="000000" w:fill="FFFFFF"/>
            <w:vAlign w:val="center"/>
            <w:hideMark/>
          </w:tcPr>
          <w:p w14:paraId="2AA20E0D" w14:textId="77777777" w:rsidR="00EE6EA3" w:rsidRPr="007A52B3" w:rsidRDefault="00EE6EA3" w:rsidP="00CA4E46">
            <w:pPr>
              <w:jc w:val="right"/>
              <w:rPr>
                <w:b/>
                <w:bCs/>
                <w:sz w:val="16"/>
                <w:szCs w:val="16"/>
              </w:rPr>
            </w:pPr>
            <w:r w:rsidRPr="007A52B3">
              <w:rPr>
                <w:b/>
                <w:bCs/>
                <w:sz w:val="16"/>
                <w:szCs w:val="16"/>
              </w:rPr>
              <w:t>1,0</w:t>
            </w:r>
          </w:p>
        </w:tc>
        <w:tc>
          <w:tcPr>
            <w:tcW w:w="850" w:type="dxa"/>
            <w:tcBorders>
              <w:top w:val="nil"/>
              <w:left w:val="nil"/>
              <w:bottom w:val="single" w:sz="4" w:space="0" w:color="auto"/>
              <w:right w:val="single" w:sz="4" w:space="0" w:color="auto"/>
            </w:tcBorders>
            <w:shd w:val="clear" w:color="000000" w:fill="FFFFFF"/>
            <w:vAlign w:val="center"/>
            <w:hideMark/>
          </w:tcPr>
          <w:p w14:paraId="2601D4B4" w14:textId="77777777" w:rsidR="00EE6EA3" w:rsidRPr="007A52B3" w:rsidRDefault="00EE6EA3" w:rsidP="00CA4E46">
            <w:pPr>
              <w:jc w:val="right"/>
              <w:rPr>
                <w:b/>
                <w:bCs/>
                <w:sz w:val="16"/>
                <w:szCs w:val="16"/>
              </w:rPr>
            </w:pPr>
            <w:r w:rsidRPr="007A52B3">
              <w:rPr>
                <w:b/>
                <w:bCs/>
                <w:sz w:val="16"/>
                <w:szCs w:val="16"/>
              </w:rPr>
              <w:t>-317,7</w:t>
            </w:r>
          </w:p>
        </w:tc>
        <w:tc>
          <w:tcPr>
            <w:tcW w:w="851" w:type="dxa"/>
            <w:tcBorders>
              <w:top w:val="nil"/>
              <w:left w:val="nil"/>
              <w:bottom w:val="single" w:sz="4" w:space="0" w:color="auto"/>
              <w:right w:val="single" w:sz="4" w:space="0" w:color="auto"/>
            </w:tcBorders>
            <w:shd w:val="clear" w:color="000000" w:fill="FFFFFF"/>
            <w:vAlign w:val="center"/>
            <w:hideMark/>
          </w:tcPr>
          <w:p w14:paraId="2F49B7E9" w14:textId="77777777" w:rsidR="00EE6EA3" w:rsidRPr="007A52B3" w:rsidRDefault="00EE6EA3" w:rsidP="00CA4E46">
            <w:pPr>
              <w:jc w:val="right"/>
              <w:rPr>
                <w:b/>
                <w:bCs/>
                <w:sz w:val="16"/>
                <w:szCs w:val="16"/>
              </w:rPr>
            </w:pPr>
            <w:r w:rsidRPr="007A52B3">
              <w:rPr>
                <w:b/>
                <w:bCs/>
                <w:sz w:val="16"/>
                <w:szCs w:val="16"/>
              </w:rPr>
              <w:t>-304,4</w:t>
            </w:r>
          </w:p>
        </w:tc>
        <w:tc>
          <w:tcPr>
            <w:tcW w:w="850" w:type="dxa"/>
            <w:tcBorders>
              <w:top w:val="nil"/>
              <w:left w:val="nil"/>
              <w:bottom w:val="single" w:sz="4" w:space="0" w:color="auto"/>
              <w:right w:val="double" w:sz="4" w:space="0" w:color="auto"/>
            </w:tcBorders>
            <w:shd w:val="clear" w:color="000000" w:fill="FFFFFF"/>
            <w:vAlign w:val="center"/>
            <w:hideMark/>
          </w:tcPr>
          <w:p w14:paraId="3A213A2A" w14:textId="77777777" w:rsidR="00EE6EA3" w:rsidRPr="007A52B3" w:rsidRDefault="00EE6EA3" w:rsidP="00CA4E46">
            <w:pPr>
              <w:jc w:val="right"/>
              <w:rPr>
                <w:b/>
                <w:bCs/>
                <w:sz w:val="16"/>
                <w:szCs w:val="16"/>
              </w:rPr>
            </w:pPr>
            <w:r w:rsidRPr="007A52B3">
              <w:rPr>
                <w:b/>
                <w:bCs/>
                <w:sz w:val="16"/>
                <w:szCs w:val="16"/>
              </w:rPr>
              <w:t>-13,3</w:t>
            </w:r>
          </w:p>
        </w:tc>
      </w:tr>
      <w:tr w:rsidR="007A52B3" w:rsidRPr="007A52B3" w14:paraId="181D56F5" w14:textId="77777777" w:rsidTr="000D61DC">
        <w:trPr>
          <w:trHeight w:val="351"/>
        </w:trPr>
        <w:tc>
          <w:tcPr>
            <w:tcW w:w="1231" w:type="dxa"/>
            <w:tcBorders>
              <w:top w:val="nil"/>
              <w:left w:val="double" w:sz="4" w:space="0" w:color="auto"/>
              <w:bottom w:val="single" w:sz="4" w:space="0" w:color="auto"/>
              <w:right w:val="single" w:sz="4" w:space="0" w:color="auto"/>
            </w:tcBorders>
            <w:shd w:val="clear" w:color="000000" w:fill="FFFFFF"/>
            <w:vAlign w:val="center"/>
            <w:hideMark/>
          </w:tcPr>
          <w:p w14:paraId="39CA92FF" w14:textId="77777777" w:rsidR="00EE6EA3" w:rsidRPr="007A52B3" w:rsidRDefault="00EE6EA3" w:rsidP="00CA4E46">
            <w:pPr>
              <w:rPr>
                <w:b/>
                <w:bCs/>
                <w:sz w:val="16"/>
                <w:szCs w:val="16"/>
              </w:rPr>
            </w:pPr>
            <w:r w:rsidRPr="007A52B3">
              <w:rPr>
                <w:b/>
                <w:bCs/>
                <w:sz w:val="16"/>
                <w:szCs w:val="16"/>
              </w:rPr>
              <w:t>изменение к предыдущему году в %</w:t>
            </w:r>
          </w:p>
        </w:tc>
        <w:tc>
          <w:tcPr>
            <w:tcW w:w="754" w:type="dxa"/>
            <w:tcBorders>
              <w:top w:val="nil"/>
              <w:left w:val="nil"/>
              <w:bottom w:val="single" w:sz="4" w:space="0" w:color="auto"/>
              <w:right w:val="single" w:sz="4" w:space="0" w:color="auto"/>
            </w:tcBorders>
            <w:shd w:val="clear" w:color="000000" w:fill="FFFFFF"/>
            <w:vAlign w:val="center"/>
            <w:hideMark/>
          </w:tcPr>
          <w:p w14:paraId="2B761AA1" w14:textId="77777777" w:rsidR="00EE6EA3" w:rsidRPr="007A52B3" w:rsidRDefault="00EE6EA3" w:rsidP="00CA4E46">
            <w:pPr>
              <w:jc w:val="right"/>
              <w:rPr>
                <w:b/>
                <w:bCs/>
                <w:sz w:val="16"/>
                <w:szCs w:val="16"/>
              </w:rPr>
            </w:pPr>
            <w:r w:rsidRPr="007A52B3">
              <w:rPr>
                <w:b/>
                <w:bCs/>
                <w:sz w:val="16"/>
                <w:szCs w:val="16"/>
              </w:rPr>
              <w:t> </w:t>
            </w:r>
          </w:p>
        </w:tc>
        <w:tc>
          <w:tcPr>
            <w:tcW w:w="709" w:type="dxa"/>
            <w:tcBorders>
              <w:top w:val="nil"/>
              <w:left w:val="nil"/>
              <w:bottom w:val="single" w:sz="4" w:space="0" w:color="auto"/>
              <w:right w:val="single" w:sz="4" w:space="0" w:color="auto"/>
            </w:tcBorders>
            <w:shd w:val="clear" w:color="000000" w:fill="FFFFFF"/>
            <w:vAlign w:val="center"/>
            <w:hideMark/>
          </w:tcPr>
          <w:p w14:paraId="6CE84BBB" w14:textId="77777777" w:rsidR="00EE6EA3" w:rsidRPr="007A52B3" w:rsidRDefault="00EE6EA3" w:rsidP="00CA4E46">
            <w:pPr>
              <w:jc w:val="right"/>
              <w:rPr>
                <w:b/>
                <w:bCs/>
                <w:sz w:val="16"/>
                <w:szCs w:val="16"/>
              </w:rPr>
            </w:pPr>
            <w:r w:rsidRPr="007A52B3">
              <w:rPr>
                <w:b/>
                <w:bCs/>
                <w:sz w:val="16"/>
                <w:szCs w:val="16"/>
              </w:rPr>
              <w:t> </w:t>
            </w:r>
          </w:p>
        </w:tc>
        <w:tc>
          <w:tcPr>
            <w:tcW w:w="709" w:type="dxa"/>
            <w:tcBorders>
              <w:top w:val="nil"/>
              <w:left w:val="nil"/>
              <w:bottom w:val="single" w:sz="4" w:space="0" w:color="auto"/>
              <w:right w:val="single" w:sz="4" w:space="0" w:color="auto"/>
            </w:tcBorders>
            <w:shd w:val="clear" w:color="000000" w:fill="FFFFFF"/>
            <w:vAlign w:val="center"/>
            <w:hideMark/>
          </w:tcPr>
          <w:p w14:paraId="26AE3C72" w14:textId="77777777" w:rsidR="00EE6EA3" w:rsidRPr="007A52B3" w:rsidRDefault="00EE6EA3" w:rsidP="00CA4E46">
            <w:pPr>
              <w:jc w:val="right"/>
              <w:rPr>
                <w:b/>
                <w:bCs/>
                <w:sz w:val="16"/>
                <w:szCs w:val="16"/>
              </w:rPr>
            </w:pPr>
            <w:r w:rsidRPr="007A52B3">
              <w:rPr>
                <w:b/>
                <w:bCs/>
                <w:sz w:val="16"/>
                <w:szCs w:val="16"/>
              </w:rPr>
              <w:t> </w:t>
            </w:r>
          </w:p>
        </w:tc>
        <w:tc>
          <w:tcPr>
            <w:tcW w:w="709" w:type="dxa"/>
            <w:tcBorders>
              <w:top w:val="nil"/>
              <w:left w:val="nil"/>
              <w:bottom w:val="single" w:sz="4" w:space="0" w:color="auto"/>
              <w:right w:val="single" w:sz="4" w:space="0" w:color="auto"/>
            </w:tcBorders>
            <w:shd w:val="clear" w:color="000000" w:fill="FFFFFF"/>
            <w:vAlign w:val="center"/>
            <w:hideMark/>
          </w:tcPr>
          <w:p w14:paraId="0551B078" w14:textId="77777777" w:rsidR="00EE6EA3" w:rsidRPr="007A52B3" w:rsidRDefault="00EE6EA3" w:rsidP="00CA4E46">
            <w:pPr>
              <w:jc w:val="right"/>
              <w:rPr>
                <w:b/>
                <w:bCs/>
                <w:sz w:val="16"/>
                <w:szCs w:val="16"/>
              </w:rPr>
            </w:pPr>
            <w:r w:rsidRPr="007A52B3">
              <w:rPr>
                <w:b/>
                <w:bCs/>
                <w:sz w:val="16"/>
                <w:szCs w:val="16"/>
              </w:rPr>
              <w:t>0,00%</w:t>
            </w:r>
          </w:p>
        </w:tc>
        <w:tc>
          <w:tcPr>
            <w:tcW w:w="708" w:type="dxa"/>
            <w:tcBorders>
              <w:top w:val="nil"/>
              <w:left w:val="nil"/>
              <w:bottom w:val="single" w:sz="4" w:space="0" w:color="auto"/>
              <w:right w:val="single" w:sz="4" w:space="0" w:color="auto"/>
            </w:tcBorders>
            <w:shd w:val="clear" w:color="000000" w:fill="FFFFFF"/>
            <w:vAlign w:val="center"/>
            <w:hideMark/>
          </w:tcPr>
          <w:p w14:paraId="29EB90E9" w14:textId="77777777" w:rsidR="00EE6EA3" w:rsidRPr="007A52B3" w:rsidRDefault="00EE6EA3" w:rsidP="00CA4E46">
            <w:pPr>
              <w:jc w:val="right"/>
              <w:rPr>
                <w:b/>
                <w:bCs/>
                <w:sz w:val="16"/>
                <w:szCs w:val="16"/>
              </w:rPr>
            </w:pPr>
            <w:r w:rsidRPr="007A52B3">
              <w:rPr>
                <w:b/>
                <w:bCs/>
                <w:sz w:val="16"/>
                <w:szCs w:val="16"/>
              </w:rPr>
              <w:t>2,1%</w:t>
            </w:r>
          </w:p>
        </w:tc>
        <w:tc>
          <w:tcPr>
            <w:tcW w:w="851" w:type="dxa"/>
            <w:tcBorders>
              <w:top w:val="nil"/>
              <w:left w:val="nil"/>
              <w:bottom w:val="single" w:sz="4" w:space="0" w:color="auto"/>
              <w:right w:val="single" w:sz="4" w:space="0" w:color="auto"/>
            </w:tcBorders>
            <w:shd w:val="clear" w:color="000000" w:fill="FFFFFF"/>
            <w:vAlign w:val="center"/>
            <w:hideMark/>
          </w:tcPr>
          <w:p w14:paraId="4D22FFA7" w14:textId="77777777" w:rsidR="00EE6EA3" w:rsidRPr="007A52B3" w:rsidRDefault="00EE6EA3" w:rsidP="00CA4E46">
            <w:pPr>
              <w:jc w:val="right"/>
              <w:rPr>
                <w:b/>
                <w:bCs/>
                <w:sz w:val="16"/>
                <w:szCs w:val="16"/>
              </w:rPr>
            </w:pPr>
            <w:r w:rsidRPr="007A52B3">
              <w:rPr>
                <w:b/>
                <w:bCs/>
                <w:sz w:val="16"/>
                <w:szCs w:val="16"/>
              </w:rPr>
              <w:t>-17,2%</w:t>
            </w:r>
          </w:p>
        </w:tc>
        <w:tc>
          <w:tcPr>
            <w:tcW w:w="699" w:type="dxa"/>
            <w:tcBorders>
              <w:top w:val="nil"/>
              <w:left w:val="nil"/>
              <w:bottom w:val="single" w:sz="4" w:space="0" w:color="auto"/>
              <w:right w:val="single" w:sz="4" w:space="0" w:color="auto"/>
            </w:tcBorders>
            <w:shd w:val="clear" w:color="000000" w:fill="FFFFFF"/>
            <w:vAlign w:val="center"/>
            <w:hideMark/>
          </w:tcPr>
          <w:p w14:paraId="52B68EAC" w14:textId="77777777" w:rsidR="00EE6EA3" w:rsidRPr="007A52B3" w:rsidRDefault="00EE6EA3" w:rsidP="00CA4E46">
            <w:pPr>
              <w:jc w:val="right"/>
              <w:rPr>
                <w:b/>
                <w:bCs/>
                <w:sz w:val="16"/>
                <w:szCs w:val="16"/>
              </w:rPr>
            </w:pPr>
            <w:r w:rsidRPr="007A52B3">
              <w:rPr>
                <w:b/>
                <w:bCs/>
                <w:sz w:val="16"/>
                <w:szCs w:val="16"/>
              </w:rPr>
              <w:t>22,1%</w:t>
            </w:r>
          </w:p>
        </w:tc>
        <w:tc>
          <w:tcPr>
            <w:tcW w:w="851" w:type="dxa"/>
            <w:tcBorders>
              <w:top w:val="nil"/>
              <w:left w:val="nil"/>
              <w:bottom w:val="single" w:sz="4" w:space="0" w:color="auto"/>
              <w:right w:val="single" w:sz="4" w:space="0" w:color="auto"/>
            </w:tcBorders>
            <w:shd w:val="clear" w:color="000000" w:fill="FFFFFF"/>
            <w:vAlign w:val="center"/>
            <w:hideMark/>
          </w:tcPr>
          <w:p w14:paraId="408C30A1" w14:textId="77777777" w:rsidR="00EE6EA3" w:rsidRPr="007A52B3" w:rsidRDefault="00EE6EA3" w:rsidP="00CA4E46">
            <w:pPr>
              <w:jc w:val="right"/>
              <w:rPr>
                <w:b/>
                <w:bCs/>
                <w:sz w:val="16"/>
                <w:szCs w:val="16"/>
              </w:rPr>
            </w:pPr>
            <w:r w:rsidRPr="007A52B3">
              <w:rPr>
                <w:b/>
                <w:bCs/>
                <w:sz w:val="16"/>
                <w:szCs w:val="16"/>
              </w:rPr>
              <w:t>24,3 %</w:t>
            </w:r>
          </w:p>
        </w:tc>
        <w:tc>
          <w:tcPr>
            <w:tcW w:w="709" w:type="dxa"/>
            <w:tcBorders>
              <w:top w:val="nil"/>
              <w:left w:val="nil"/>
              <w:bottom w:val="single" w:sz="4" w:space="0" w:color="auto"/>
              <w:right w:val="single" w:sz="4" w:space="0" w:color="auto"/>
            </w:tcBorders>
            <w:shd w:val="clear" w:color="000000" w:fill="FFFFFF"/>
            <w:vAlign w:val="center"/>
            <w:hideMark/>
          </w:tcPr>
          <w:p w14:paraId="5D3269A7" w14:textId="77777777" w:rsidR="00EE6EA3" w:rsidRPr="007A52B3" w:rsidRDefault="00EE6EA3" w:rsidP="00CA4E46">
            <w:pPr>
              <w:jc w:val="right"/>
              <w:rPr>
                <w:b/>
                <w:bCs/>
                <w:sz w:val="16"/>
                <w:szCs w:val="16"/>
              </w:rPr>
            </w:pPr>
            <w:r w:rsidRPr="007A52B3">
              <w:rPr>
                <w:b/>
                <w:bCs/>
                <w:sz w:val="16"/>
                <w:szCs w:val="16"/>
              </w:rPr>
              <w:t>0,7%</w:t>
            </w:r>
          </w:p>
        </w:tc>
        <w:tc>
          <w:tcPr>
            <w:tcW w:w="850" w:type="dxa"/>
            <w:tcBorders>
              <w:top w:val="nil"/>
              <w:left w:val="nil"/>
              <w:bottom w:val="single" w:sz="4" w:space="0" w:color="auto"/>
              <w:right w:val="single" w:sz="4" w:space="0" w:color="auto"/>
            </w:tcBorders>
            <w:shd w:val="clear" w:color="000000" w:fill="FFFFFF"/>
            <w:vAlign w:val="center"/>
            <w:hideMark/>
          </w:tcPr>
          <w:p w14:paraId="720C0B59" w14:textId="77777777" w:rsidR="00EE6EA3" w:rsidRPr="007A52B3" w:rsidRDefault="00EE6EA3" w:rsidP="00CA4E46">
            <w:pPr>
              <w:jc w:val="right"/>
              <w:rPr>
                <w:b/>
                <w:bCs/>
                <w:sz w:val="16"/>
                <w:szCs w:val="16"/>
              </w:rPr>
            </w:pPr>
            <w:r w:rsidRPr="007A52B3">
              <w:rPr>
                <w:b/>
                <w:bCs/>
                <w:sz w:val="16"/>
                <w:szCs w:val="16"/>
              </w:rPr>
              <w:t>-16,0%</w:t>
            </w:r>
          </w:p>
        </w:tc>
        <w:tc>
          <w:tcPr>
            <w:tcW w:w="851" w:type="dxa"/>
            <w:tcBorders>
              <w:top w:val="nil"/>
              <w:left w:val="nil"/>
              <w:bottom w:val="single" w:sz="4" w:space="0" w:color="auto"/>
              <w:right w:val="single" w:sz="4" w:space="0" w:color="auto"/>
            </w:tcBorders>
            <w:shd w:val="clear" w:color="000000" w:fill="FFFFFF"/>
            <w:vAlign w:val="center"/>
            <w:hideMark/>
          </w:tcPr>
          <w:p w14:paraId="531C53CF" w14:textId="77777777" w:rsidR="00EE6EA3" w:rsidRPr="007A52B3" w:rsidRDefault="00EE6EA3" w:rsidP="00CA4E46">
            <w:pPr>
              <w:jc w:val="right"/>
              <w:rPr>
                <w:b/>
                <w:bCs/>
                <w:sz w:val="16"/>
                <w:szCs w:val="16"/>
              </w:rPr>
            </w:pPr>
            <w:r w:rsidRPr="007A52B3">
              <w:rPr>
                <w:b/>
                <w:bCs/>
                <w:sz w:val="16"/>
                <w:szCs w:val="16"/>
              </w:rPr>
              <w:t>-16,5%</w:t>
            </w:r>
          </w:p>
        </w:tc>
        <w:tc>
          <w:tcPr>
            <w:tcW w:w="850" w:type="dxa"/>
            <w:tcBorders>
              <w:top w:val="nil"/>
              <w:left w:val="nil"/>
              <w:bottom w:val="single" w:sz="4" w:space="0" w:color="auto"/>
              <w:right w:val="double" w:sz="4" w:space="0" w:color="auto"/>
            </w:tcBorders>
            <w:shd w:val="clear" w:color="000000" w:fill="FFFFFF"/>
            <w:vAlign w:val="center"/>
            <w:hideMark/>
          </w:tcPr>
          <w:p w14:paraId="00C81D6C" w14:textId="77777777" w:rsidR="00EE6EA3" w:rsidRPr="007A52B3" w:rsidRDefault="00EE6EA3" w:rsidP="00CA4E46">
            <w:pPr>
              <w:jc w:val="right"/>
              <w:rPr>
                <w:b/>
                <w:bCs/>
                <w:sz w:val="16"/>
                <w:szCs w:val="16"/>
              </w:rPr>
            </w:pPr>
            <w:r w:rsidRPr="007A52B3">
              <w:rPr>
                <w:b/>
                <w:bCs/>
                <w:sz w:val="16"/>
                <w:szCs w:val="16"/>
              </w:rPr>
              <w:t>-9,0%</w:t>
            </w:r>
          </w:p>
        </w:tc>
      </w:tr>
      <w:tr w:rsidR="007A52B3" w:rsidRPr="007A52B3" w14:paraId="0A0EFA1A" w14:textId="77777777" w:rsidTr="000D61DC">
        <w:trPr>
          <w:trHeight w:val="218"/>
        </w:trPr>
        <w:tc>
          <w:tcPr>
            <w:tcW w:w="1231" w:type="dxa"/>
            <w:tcBorders>
              <w:top w:val="nil"/>
              <w:left w:val="double" w:sz="4" w:space="0" w:color="auto"/>
              <w:bottom w:val="single" w:sz="4" w:space="0" w:color="auto"/>
              <w:right w:val="single" w:sz="4" w:space="0" w:color="auto"/>
            </w:tcBorders>
            <w:shd w:val="clear" w:color="000000" w:fill="FFFFFF"/>
            <w:vAlign w:val="center"/>
            <w:hideMark/>
          </w:tcPr>
          <w:p w14:paraId="389DBA9D" w14:textId="77777777" w:rsidR="00EE6EA3" w:rsidRPr="007A52B3" w:rsidRDefault="00EE6EA3" w:rsidP="00CA4E46">
            <w:pPr>
              <w:rPr>
                <w:sz w:val="16"/>
                <w:szCs w:val="16"/>
              </w:rPr>
            </w:pPr>
            <w:r w:rsidRPr="007A52B3">
              <w:rPr>
                <w:sz w:val="16"/>
                <w:szCs w:val="16"/>
              </w:rPr>
              <w:t>N 1</w:t>
            </w:r>
          </w:p>
        </w:tc>
        <w:tc>
          <w:tcPr>
            <w:tcW w:w="9250" w:type="dxa"/>
            <w:gridSpan w:val="12"/>
            <w:tcBorders>
              <w:top w:val="single" w:sz="4" w:space="0" w:color="auto"/>
              <w:left w:val="nil"/>
              <w:bottom w:val="single" w:sz="4" w:space="0" w:color="auto"/>
              <w:right w:val="double" w:sz="4" w:space="0" w:color="auto"/>
            </w:tcBorders>
            <w:shd w:val="clear" w:color="000000" w:fill="FFFFFF"/>
            <w:vAlign w:val="center"/>
            <w:hideMark/>
          </w:tcPr>
          <w:p w14:paraId="160CF490" w14:textId="77777777" w:rsidR="00EE6EA3" w:rsidRPr="007A52B3" w:rsidRDefault="00EE6EA3" w:rsidP="00CA4E46">
            <w:pPr>
              <w:rPr>
                <w:sz w:val="16"/>
                <w:szCs w:val="16"/>
              </w:rPr>
            </w:pPr>
            <w:r w:rsidRPr="007A52B3">
              <w:rPr>
                <w:sz w:val="16"/>
                <w:szCs w:val="16"/>
              </w:rPr>
              <w:t>Региональный проект «Развитие системы оказания первичной медико-санитарной помощи (Архангельская область)»</w:t>
            </w:r>
          </w:p>
        </w:tc>
      </w:tr>
      <w:tr w:rsidR="007A52B3" w:rsidRPr="007A52B3" w14:paraId="3107D1C6" w14:textId="77777777" w:rsidTr="000D61DC">
        <w:trPr>
          <w:trHeight w:val="136"/>
        </w:trPr>
        <w:tc>
          <w:tcPr>
            <w:tcW w:w="1231" w:type="dxa"/>
            <w:tcBorders>
              <w:top w:val="nil"/>
              <w:left w:val="double" w:sz="4" w:space="0" w:color="auto"/>
              <w:bottom w:val="single" w:sz="4" w:space="0" w:color="auto"/>
              <w:right w:val="single" w:sz="4" w:space="0" w:color="auto"/>
            </w:tcBorders>
            <w:shd w:val="clear" w:color="000000" w:fill="FFFFFF"/>
            <w:vAlign w:val="center"/>
            <w:hideMark/>
          </w:tcPr>
          <w:p w14:paraId="7B9D7D5A" w14:textId="77777777" w:rsidR="00EE6EA3" w:rsidRPr="007A52B3" w:rsidRDefault="00EE6EA3" w:rsidP="00CA4E46">
            <w:pPr>
              <w:rPr>
                <w:sz w:val="16"/>
                <w:szCs w:val="16"/>
              </w:rPr>
            </w:pPr>
            <w:r w:rsidRPr="007A52B3">
              <w:rPr>
                <w:sz w:val="16"/>
                <w:szCs w:val="16"/>
              </w:rPr>
              <w:t>законопроект</w:t>
            </w:r>
          </w:p>
        </w:tc>
        <w:tc>
          <w:tcPr>
            <w:tcW w:w="754" w:type="dxa"/>
            <w:tcBorders>
              <w:top w:val="nil"/>
              <w:left w:val="nil"/>
              <w:bottom w:val="single" w:sz="4" w:space="0" w:color="auto"/>
              <w:right w:val="single" w:sz="4" w:space="0" w:color="auto"/>
            </w:tcBorders>
            <w:shd w:val="clear" w:color="000000" w:fill="FFFFFF"/>
            <w:vAlign w:val="center"/>
            <w:hideMark/>
          </w:tcPr>
          <w:p w14:paraId="63DED197" w14:textId="77777777" w:rsidR="00EE6EA3" w:rsidRPr="007A52B3" w:rsidRDefault="00EE6EA3" w:rsidP="00CA4E46">
            <w:pPr>
              <w:jc w:val="right"/>
              <w:rPr>
                <w:sz w:val="16"/>
                <w:szCs w:val="16"/>
              </w:rPr>
            </w:pPr>
            <w:r w:rsidRPr="007A52B3">
              <w:rPr>
                <w:sz w:val="16"/>
                <w:szCs w:val="16"/>
              </w:rPr>
              <w:t>170,6</w:t>
            </w:r>
          </w:p>
        </w:tc>
        <w:tc>
          <w:tcPr>
            <w:tcW w:w="709" w:type="dxa"/>
            <w:tcBorders>
              <w:top w:val="nil"/>
              <w:left w:val="nil"/>
              <w:bottom w:val="single" w:sz="4" w:space="0" w:color="auto"/>
              <w:right w:val="single" w:sz="4" w:space="0" w:color="auto"/>
            </w:tcBorders>
            <w:shd w:val="clear" w:color="000000" w:fill="FFFFFF"/>
            <w:vAlign w:val="center"/>
            <w:hideMark/>
          </w:tcPr>
          <w:p w14:paraId="761B7D45" w14:textId="77777777" w:rsidR="00EE6EA3" w:rsidRPr="007A52B3" w:rsidRDefault="00EE6EA3" w:rsidP="00CA4E46">
            <w:pPr>
              <w:jc w:val="right"/>
              <w:rPr>
                <w:sz w:val="16"/>
                <w:szCs w:val="16"/>
              </w:rPr>
            </w:pPr>
            <w:r w:rsidRPr="007A52B3">
              <w:rPr>
                <w:sz w:val="16"/>
                <w:szCs w:val="16"/>
              </w:rPr>
              <w:t>72,7</w:t>
            </w:r>
          </w:p>
        </w:tc>
        <w:tc>
          <w:tcPr>
            <w:tcW w:w="709" w:type="dxa"/>
            <w:tcBorders>
              <w:top w:val="nil"/>
              <w:left w:val="nil"/>
              <w:bottom w:val="single" w:sz="4" w:space="0" w:color="auto"/>
              <w:right w:val="single" w:sz="4" w:space="0" w:color="auto"/>
            </w:tcBorders>
            <w:shd w:val="clear" w:color="000000" w:fill="FFFFFF"/>
            <w:vAlign w:val="center"/>
            <w:hideMark/>
          </w:tcPr>
          <w:p w14:paraId="17A1C418" w14:textId="77777777" w:rsidR="00EE6EA3" w:rsidRPr="007A52B3" w:rsidRDefault="00EE6EA3" w:rsidP="00CA4E46">
            <w:pPr>
              <w:jc w:val="right"/>
              <w:rPr>
                <w:sz w:val="16"/>
                <w:szCs w:val="16"/>
              </w:rPr>
            </w:pPr>
            <w:r w:rsidRPr="007A52B3">
              <w:rPr>
                <w:sz w:val="16"/>
                <w:szCs w:val="16"/>
              </w:rPr>
              <w:t>98,0</w:t>
            </w:r>
          </w:p>
        </w:tc>
        <w:tc>
          <w:tcPr>
            <w:tcW w:w="709" w:type="dxa"/>
            <w:tcBorders>
              <w:top w:val="nil"/>
              <w:left w:val="nil"/>
              <w:bottom w:val="single" w:sz="4" w:space="0" w:color="auto"/>
              <w:right w:val="single" w:sz="4" w:space="0" w:color="auto"/>
            </w:tcBorders>
            <w:shd w:val="clear" w:color="000000" w:fill="FFFFFF"/>
            <w:vAlign w:val="center"/>
            <w:hideMark/>
          </w:tcPr>
          <w:p w14:paraId="33EC824B" w14:textId="77777777" w:rsidR="00EE6EA3" w:rsidRPr="007A52B3" w:rsidRDefault="00EE6EA3" w:rsidP="00CA4E46">
            <w:pPr>
              <w:jc w:val="right"/>
              <w:rPr>
                <w:sz w:val="16"/>
                <w:szCs w:val="16"/>
              </w:rPr>
            </w:pPr>
            <w:r w:rsidRPr="007A52B3">
              <w:rPr>
                <w:sz w:val="16"/>
                <w:szCs w:val="16"/>
              </w:rPr>
              <w:t>170,6</w:t>
            </w:r>
          </w:p>
        </w:tc>
        <w:tc>
          <w:tcPr>
            <w:tcW w:w="708" w:type="dxa"/>
            <w:tcBorders>
              <w:top w:val="nil"/>
              <w:left w:val="nil"/>
              <w:bottom w:val="single" w:sz="4" w:space="0" w:color="auto"/>
              <w:right w:val="single" w:sz="4" w:space="0" w:color="auto"/>
            </w:tcBorders>
            <w:shd w:val="clear" w:color="000000" w:fill="FFFFFF"/>
            <w:vAlign w:val="center"/>
            <w:hideMark/>
          </w:tcPr>
          <w:p w14:paraId="134F4C38" w14:textId="77777777" w:rsidR="00EE6EA3" w:rsidRPr="007A52B3" w:rsidRDefault="00EE6EA3" w:rsidP="00CA4E46">
            <w:pPr>
              <w:jc w:val="right"/>
              <w:rPr>
                <w:sz w:val="16"/>
                <w:szCs w:val="16"/>
              </w:rPr>
            </w:pPr>
            <w:r w:rsidRPr="007A52B3">
              <w:rPr>
                <w:sz w:val="16"/>
                <w:szCs w:val="16"/>
              </w:rPr>
              <w:t>80,7</w:t>
            </w:r>
          </w:p>
        </w:tc>
        <w:tc>
          <w:tcPr>
            <w:tcW w:w="851" w:type="dxa"/>
            <w:tcBorders>
              <w:top w:val="nil"/>
              <w:left w:val="nil"/>
              <w:bottom w:val="single" w:sz="4" w:space="0" w:color="auto"/>
              <w:right w:val="single" w:sz="4" w:space="0" w:color="auto"/>
            </w:tcBorders>
            <w:shd w:val="clear" w:color="000000" w:fill="FFFFFF"/>
            <w:vAlign w:val="center"/>
            <w:hideMark/>
          </w:tcPr>
          <w:p w14:paraId="642BB311" w14:textId="77777777" w:rsidR="00EE6EA3" w:rsidRPr="007A52B3" w:rsidRDefault="00EE6EA3" w:rsidP="00CA4E46">
            <w:pPr>
              <w:jc w:val="right"/>
              <w:rPr>
                <w:sz w:val="16"/>
                <w:szCs w:val="16"/>
              </w:rPr>
            </w:pPr>
            <w:r w:rsidRPr="007A52B3">
              <w:rPr>
                <w:sz w:val="16"/>
                <w:szCs w:val="16"/>
              </w:rPr>
              <w:t>89,9</w:t>
            </w:r>
          </w:p>
        </w:tc>
        <w:tc>
          <w:tcPr>
            <w:tcW w:w="699" w:type="dxa"/>
            <w:tcBorders>
              <w:top w:val="nil"/>
              <w:left w:val="nil"/>
              <w:bottom w:val="single" w:sz="4" w:space="0" w:color="auto"/>
              <w:right w:val="single" w:sz="4" w:space="0" w:color="auto"/>
            </w:tcBorders>
            <w:shd w:val="clear" w:color="000000" w:fill="FFFFFF"/>
            <w:vAlign w:val="center"/>
            <w:hideMark/>
          </w:tcPr>
          <w:p w14:paraId="7B819240" w14:textId="77777777" w:rsidR="00EE6EA3" w:rsidRPr="007A52B3" w:rsidRDefault="00EE6EA3" w:rsidP="00CA4E46">
            <w:pPr>
              <w:jc w:val="right"/>
              <w:rPr>
                <w:sz w:val="16"/>
                <w:szCs w:val="16"/>
              </w:rPr>
            </w:pPr>
            <w:r w:rsidRPr="007A52B3">
              <w:rPr>
                <w:sz w:val="16"/>
                <w:szCs w:val="16"/>
              </w:rPr>
              <w:t>170,6</w:t>
            </w:r>
          </w:p>
        </w:tc>
        <w:tc>
          <w:tcPr>
            <w:tcW w:w="851" w:type="dxa"/>
            <w:tcBorders>
              <w:top w:val="nil"/>
              <w:left w:val="nil"/>
              <w:bottom w:val="single" w:sz="4" w:space="0" w:color="auto"/>
              <w:right w:val="single" w:sz="4" w:space="0" w:color="auto"/>
            </w:tcBorders>
            <w:shd w:val="clear" w:color="000000" w:fill="FFFFFF"/>
            <w:vAlign w:val="center"/>
            <w:hideMark/>
          </w:tcPr>
          <w:p w14:paraId="34D4A3DA" w14:textId="77777777" w:rsidR="00EE6EA3" w:rsidRPr="007A52B3" w:rsidRDefault="00EE6EA3" w:rsidP="00CA4E46">
            <w:pPr>
              <w:jc w:val="right"/>
              <w:rPr>
                <w:sz w:val="16"/>
                <w:szCs w:val="16"/>
              </w:rPr>
            </w:pPr>
            <w:r w:rsidRPr="007A52B3">
              <w:rPr>
                <w:sz w:val="16"/>
                <w:szCs w:val="16"/>
              </w:rPr>
              <w:t>78,8</w:t>
            </w:r>
          </w:p>
        </w:tc>
        <w:tc>
          <w:tcPr>
            <w:tcW w:w="709" w:type="dxa"/>
            <w:tcBorders>
              <w:top w:val="nil"/>
              <w:left w:val="nil"/>
              <w:bottom w:val="single" w:sz="4" w:space="0" w:color="auto"/>
              <w:right w:val="single" w:sz="4" w:space="0" w:color="auto"/>
            </w:tcBorders>
            <w:shd w:val="clear" w:color="000000" w:fill="FFFFFF"/>
            <w:vAlign w:val="center"/>
            <w:hideMark/>
          </w:tcPr>
          <w:p w14:paraId="5C9EACBF" w14:textId="77777777" w:rsidR="00EE6EA3" w:rsidRPr="007A52B3" w:rsidRDefault="00EE6EA3" w:rsidP="00CA4E46">
            <w:pPr>
              <w:jc w:val="right"/>
              <w:rPr>
                <w:sz w:val="16"/>
                <w:szCs w:val="16"/>
              </w:rPr>
            </w:pPr>
            <w:r w:rsidRPr="007A52B3">
              <w:rPr>
                <w:sz w:val="16"/>
                <w:szCs w:val="16"/>
              </w:rPr>
              <w:t>91,8</w:t>
            </w:r>
          </w:p>
        </w:tc>
        <w:tc>
          <w:tcPr>
            <w:tcW w:w="850" w:type="dxa"/>
            <w:tcBorders>
              <w:top w:val="nil"/>
              <w:left w:val="nil"/>
              <w:bottom w:val="single" w:sz="4" w:space="0" w:color="auto"/>
              <w:right w:val="single" w:sz="4" w:space="0" w:color="auto"/>
            </w:tcBorders>
            <w:shd w:val="clear" w:color="000000" w:fill="FFFFFF"/>
            <w:vAlign w:val="center"/>
            <w:hideMark/>
          </w:tcPr>
          <w:p w14:paraId="4E561153" w14:textId="77777777" w:rsidR="00EE6EA3" w:rsidRPr="007A52B3" w:rsidRDefault="00EE6EA3" w:rsidP="00CA4E46">
            <w:pPr>
              <w:jc w:val="right"/>
              <w:rPr>
                <w:sz w:val="16"/>
                <w:szCs w:val="16"/>
              </w:rPr>
            </w:pPr>
            <w:r w:rsidRPr="007A52B3">
              <w:rPr>
                <w:sz w:val="16"/>
                <w:szCs w:val="16"/>
              </w:rPr>
              <w:t>153,6</w:t>
            </w:r>
          </w:p>
        </w:tc>
        <w:tc>
          <w:tcPr>
            <w:tcW w:w="851" w:type="dxa"/>
            <w:tcBorders>
              <w:top w:val="nil"/>
              <w:left w:val="nil"/>
              <w:bottom w:val="single" w:sz="4" w:space="0" w:color="auto"/>
              <w:right w:val="single" w:sz="4" w:space="0" w:color="auto"/>
            </w:tcBorders>
            <w:shd w:val="clear" w:color="000000" w:fill="FFFFFF"/>
            <w:vAlign w:val="center"/>
            <w:hideMark/>
          </w:tcPr>
          <w:p w14:paraId="56E3733E" w14:textId="77777777" w:rsidR="00EE6EA3" w:rsidRPr="007A52B3" w:rsidRDefault="00EE6EA3" w:rsidP="00CA4E46">
            <w:pPr>
              <w:jc w:val="right"/>
              <w:rPr>
                <w:sz w:val="16"/>
                <w:szCs w:val="16"/>
              </w:rPr>
            </w:pPr>
            <w:r w:rsidRPr="007A52B3">
              <w:rPr>
                <w:sz w:val="16"/>
                <w:szCs w:val="16"/>
              </w:rPr>
              <w:t>65,4</w:t>
            </w:r>
          </w:p>
        </w:tc>
        <w:tc>
          <w:tcPr>
            <w:tcW w:w="850" w:type="dxa"/>
            <w:tcBorders>
              <w:top w:val="nil"/>
              <w:left w:val="nil"/>
              <w:bottom w:val="single" w:sz="4" w:space="0" w:color="auto"/>
              <w:right w:val="double" w:sz="4" w:space="0" w:color="auto"/>
            </w:tcBorders>
            <w:shd w:val="clear" w:color="000000" w:fill="FFFFFF"/>
            <w:vAlign w:val="center"/>
            <w:hideMark/>
          </w:tcPr>
          <w:p w14:paraId="6EC90669" w14:textId="77777777" w:rsidR="00EE6EA3" w:rsidRPr="007A52B3" w:rsidRDefault="00EE6EA3" w:rsidP="00CA4E46">
            <w:pPr>
              <w:jc w:val="right"/>
              <w:rPr>
                <w:sz w:val="16"/>
                <w:szCs w:val="16"/>
              </w:rPr>
            </w:pPr>
            <w:r w:rsidRPr="007A52B3">
              <w:rPr>
                <w:sz w:val="16"/>
                <w:szCs w:val="16"/>
              </w:rPr>
              <w:t>88,2</w:t>
            </w:r>
          </w:p>
        </w:tc>
      </w:tr>
      <w:tr w:rsidR="007A52B3" w:rsidRPr="007A52B3" w14:paraId="121079EC" w14:textId="77777777" w:rsidTr="000D61DC">
        <w:trPr>
          <w:trHeight w:val="675"/>
        </w:trPr>
        <w:tc>
          <w:tcPr>
            <w:tcW w:w="1231" w:type="dxa"/>
            <w:tcBorders>
              <w:top w:val="nil"/>
              <w:left w:val="double" w:sz="4" w:space="0" w:color="auto"/>
              <w:bottom w:val="single" w:sz="4" w:space="0" w:color="auto"/>
              <w:right w:val="single" w:sz="4" w:space="0" w:color="auto"/>
            </w:tcBorders>
            <w:shd w:val="clear" w:color="000000" w:fill="FFFFFF"/>
            <w:vAlign w:val="center"/>
            <w:hideMark/>
          </w:tcPr>
          <w:p w14:paraId="14075480" w14:textId="77777777" w:rsidR="00EE6EA3" w:rsidRPr="007A52B3" w:rsidRDefault="00EE6EA3" w:rsidP="00CA4E46">
            <w:pPr>
              <w:rPr>
                <w:sz w:val="16"/>
                <w:szCs w:val="16"/>
              </w:rPr>
            </w:pPr>
            <w:r w:rsidRPr="007A52B3">
              <w:rPr>
                <w:sz w:val="16"/>
                <w:szCs w:val="16"/>
              </w:rPr>
              <w:t>изменение к предыдущему году в млн.руб.</w:t>
            </w:r>
          </w:p>
        </w:tc>
        <w:tc>
          <w:tcPr>
            <w:tcW w:w="754" w:type="dxa"/>
            <w:tcBorders>
              <w:top w:val="nil"/>
              <w:left w:val="nil"/>
              <w:bottom w:val="single" w:sz="4" w:space="0" w:color="auto"/>
              <w:right w:val="single" w:sz="4" w:space="0" w:color="auto"/>
            </w:tcBorders>
            <w:shd w:val="clear" w:color="000000" w:fill="FFFFFF"/>
            <w:vAlign w:val="center"/>
            <w:hideMark/>
          </w:tcPr>
          <w:p w14:paraId="7841757C" w14:textId="77777777" w:rsidR="00EE6EA3" w:rsidRPr="007A52B3" w:rsidRDefault="00EE6EA3" w:rsidP="00CA4E46">
            <w:pPr>
              <w:jc w:val="right"/>
              <w:rPr>
                <w:sz w:val="16"/>
                <w:szCs w:val="16"/>
              </w:rPr>
            </w:pPr>
            <w:r w:rsidRPr="007A52B3">
              <w:rPr>
                <w:sz w:val="16"/>
                <w:szCs w:val="16"/>
              </w:rPr>
              <w:t> </w:t>
            </w:r>
          </w:p>
        </w:tc>
        <w:tc>
          <w:tcPr>
            <w:tcW w:w="709" w:type="dxa"/>
            <w:tcBorders>
              <w:top w:val="nil"/>
              <w:left w:val="nil"/>
              <w:bottom w:val="single" w:sz="4" w:space="0" w:color="auto"/>
              <w:right w:val="single" w:sz="4" w:space="0" w:color="auto"/>
            </w:tcBorders>
            <w:shd w:val="clear" w:color="000000" w:fill="FFFFFF"/>
            <w:vAlign w:val="center"/>
            <w:hideMark/>
          </w:tcPr>
          <w:p w14:paraId="0244FEBA" w14:textId="77777777" w:rsidR="00EE6EA3" w:rsidRPr="007A52B3" w:rsidRDefault="00EE6EA3" w:rsidP="00CA4E46">
            <w:pPr>
              <w:jc w:val="right"/>
              <w:rPr>
                <w:sz w:val="16"/>
                <w:szCs w:val="16"/>
              </w:rPr>
            </w:pPr>
            <w:r w:rsidRPr="007A52B3">
              <w:rPr>
                <w:sz w:val="16"/>
                <w:szCs w:val="16"/>
              </w:rPr>
              <w:t> </w:t>
            </w:r>
          </w:p>
        </w:tc>
        <w:tc>
          <w:tcPr>
            <w:tcW w:w="709" w:type="dxa"/>
            <w:tcBorders>
              <w:top w:val="nil"/>
              <w:left w:val="nil"/>
              <w:bottom w:val="single" w:sz="4" w:space="0" w:color="auto"/>
              <w:right w:val="single" w:sz="4" w:space="0" w:color="auto"/>
            </w:tcBorders>
            <w:shd w:val="clear" w:color="000000" w:fill="FFFFFF"/>
            <w:vAlign w:val="center"/>
            <w:hideMark/>
          </w:tcPr>
          <w:p w14:paraId="2BECCF9B" w14:textId="77777777" w:rsidR="00EE6EA3" w:rsidRPr="007A52B3" w:rsidRDefault="00EE6EA3" w:rsidP="00CA4E46">
            <w:pPr>
              <w:jc w:val="right"/>
              <w:rPr>
                <w:sz w:val="16"/>
                <w:szCs w:val="16"/>
              </w:rPr>
            </w:pPr>
            <w:r w:rsidRPr="007A52B3">
              <w:rPr>
                <w:sz w:val="16"/>
                <w:szCs w:val="16"/>
              </w:rPr>
              <w:t> </w:t>
            </w:r>
          </w:p>
        </w:tc>
        <w:tc>
          <w:tcPr>
            <w:tcW w:w="709" w:type="dxa"/>
            <w:tcBorders>
              <w:top w:val="nil"/>
              <w:left w:val="nil"/>
              <w:bottom w:val="single" w:sz="4" w:space="0" w:color="auto"/>
              <w:right w:val="single" w:sz="4" w:space="0" w:color="auto"/>
            </w:tcBorders>
            <w:shd w:val="clear" w:color="000000" w:fill="FFFFFF"/>
            <w:vAlign w:val="center"/>
            <w:hideMark/>
          </w:tcPr>
          <w:p w14:paraId="36E54354" w14:textId="77777777" w:rsidR="00EE6EA3" w:rsidRPr="007A52B3" w:rsidRDefault="00EE6EA3" w:rsidP="00CA4E46">
            <w:pPr>
              <w:jc w:val="right"/>
              <w:rPr>
                <w:sz w:val="16"/>
                <w:szCs w:val="16"/>
              </w:rPr>
            </w:pPr>
            <w:r w:rsidRPr="007A52B3">
              <w:rPr>
                <w:sz w:val="16"/>
                <w:szCs w:val="16"/>
              </w:rPr>
              <w:t>0,0</w:t>
            </w:r>
          </w:p>
        </w:tc>
        <w:tc>
          <w:tcPr>
            <w:tcW w:w="708" w:type="dxa"/>
            <w:tcBorders>
              <w:top w:val="nil"/>
              <w:left w:val="nil"/>
              <w:bottom w:val="single" w:sz="4" w:space="0" w:color="auto"/>
              <w:right w:val="single" w:sz="4" w:space="0" w:color="auto"/>
            </w:tcBorders>
            <w:shd w:val="clear" w:color="000000" w:fill="FFFFFF"/>
            <w:vAlign w:val="center"/>
            <w:hideMark/>
          </w:tcPr>
          <w:p w14:paraId="1454CC14" w14:textId="77777777" w:rsidR="00EE6EA3" w:rsidRPr="007A52B3" w:rsidRDefault="00EE6EA3" w:rsidP="00CA4E46">
            <w:pPr>
              <w:jc w:val="right"/>
              <w:rPr>
                <w:sz w:val="16"/>
                <w:szCs w:val="16"/>
              </w:rPr>
            </w:pPr>
            <w:r w:rsidRPr="007A52B3">
              <w:rPr>
                <w:sz w:val="16"/>
                <w:szCs w:val="16"/>
              </w:rPr>
              <w:t>8,1</w:t>
            </w:r>
          </w:p>
        </w:tc>
        <w:tc>
          <w:tcPr>
            <w:tcW w:w="851" w:type="dxa"/>
            <w:tcBorders>
              <w:top w:val="nil"/>
              <w:left w:val="nil"/>
              <w:bottom w:val="single" w:sz="4" w:space="0" w:color="auto"/>
              <w:right w:val="single" w:sz="4" w:space="0" w:color="auto"/>
            </w:tcBorders>
            <w:shd w:val="clear" w:color="000000" w:fill="FFFFFF"/>
            <w:vAlign w:val="center"/>
            <w:hideMark/>
          </w:tcPr>
          <w:p w14:paraId="1425D796" w14:textId="77777777" w:rsidR="00EE6EA3" w:rsidRPr="007A52B3" w:rsidRDefault="00EE6EA3" w:rsidP="00CA4E46">
            <w:pPr>
              <w:jc w:val="right"/>
              <w:rPr>
                <w:sz w:val="16"/>
                <w:szCs w:val="16"/>
              </w:rPr>
            </w:pPr>
            <w:r w:rsidRPr="007A52B3">
              <w:rPr>
                <w:sz w:val="16"/>
                <w:szCs w:val="16"/>
              </w:rPr>
              <w:t>-8,1</w:t>
            </w:r>
          </w:p>
        </w:tc>
        <w:tc>
          <w:tcPr>
            <w:tcW w:w="699" w:type="dxa"/>
            <w:tcBorders>
              <w:top w:val="nil"/>
              <w:left w:val="nil"/>
              <w:bottom w:val="single" w:sz="4" w:space="0" w:color="auto"/>
              <w:right w:val="single" w:sz="4" w:space="0" w:color="auto"/>
            </w:tcBorders>
            <w:shd w:val="clear" w:color="000000" w:fill="FFFFFF"/>
            <w:vAlign w:val="center"/>
            <w:hideMark/>
          </w:tcPr>
          <w:p w14:paraId="0ACC5170" w14:textId="77777777" w:rsidR="00EE6EA3" w:rsidRPr="007A52B3" w:rsidRDefault="00EE6EA3" w:rsidP="00CA4E46">
            <w:pPr>
              <w:jc w:val="right"/>
              <w:rPr>
                <w:sz w:val="16"/>
                <w:szCs w:val="16"/>
              </w:rPr>
            </w:pPr>
            <w:r w:rsidRPr="007A52B3">
              <w:rPr>
                <w:sz w:val="16"/>
                <w:szCs w:val="16"/>
              </w:rPr>
              <w:t>0,0</w:t>
            </w:r>
          </w:p>
        </w:tc>
        <w:tc>
          <w:tcPr>
            <w:tcW w:w="851" w:type="dxa"/>
            <w:tcBorders>
              <w:top w:val="nil"/>
              <w:left w:val="nil"/>
              <w:bottom w:val="single" w:sz="4" w:space="0" w:color="auto"/>
              <w:right w:val="single" w:sz="4" w:space="0" w:color="auto"/>
            </w:tcBorders>
            <w:shd w:val="clear" w:color="000000" w:fill="FFFFFF"/>
            <w:vAlign w:val="center"/>
            <w:hideMark/>
          </w:tcPr>
          <w:p w14:paraId="5B5CF527" w14:textId="77777777" w:rsidR="00EE6EA3" w:rsidRPr="007A52B3" w:rsidRDefault="00EE6EA3" w:rsidP="00CA4E46">
            <w:pPr>
              <w:jc w:val="right"/>
              <w:rPr>
                <w:sz w:val="16"/>
                <w:szCs w:val="16"/>
              </w:rPr>
            </w:pPr>
            <w:r w:rsidRPr="007A52B3">
              <w:rPr>
                <w:sz w:val="16"/>
                <w:szCs w:val="16"/>
              </w:rPr>
              <w:t>-1,9</w:t>
            </w:r>
          </w:p>
        </w:tc>
        <w:tc>
          <w:tcPr>
            <w:tcW w:w="709" w:type="dxa"/>
            <w:tcBorders>
              <w:top w:val="nil"/>
              <w:left w:val="nil"/>
              <w:bottom w:val="single" w:sz="4" w:space="0" w:color="auto"/>
              <w:right w:val="single" w:sz="4" w:space="0" w:color="auto"/>
            </w:tcBorders>
            <w:shd w:val="clear" w:color="000000" w:fill="FFFFFF"/>
            <w:vAlign w:val="center"/>
            <w:hideMark/>
          </w:tcPr>
          <w:p w14:paraId="1835AD3E" w14:textId="77777777" w:rsidR="00EE6EA3" w:rsidRPr="007A52B3" w:rsidRDefault="00EE6EA3" w:rsidP="00CA4E46">
            <w:pPr>
              <w:jc w:val="right"/>
              <w:rPr>
                <w:sz w:val="16"/>
                <w:szCs w:val="16"/>
              </w:rPr>
            </w:pPr>
            <w:r w:rsidRPr="007A52B3">
              <w:rPr>
                <w:sz w:val="16"/>
                <w:szCs w:val="16"/>
              </w:rPr>
              <w:t>1,9</w:t>
            </w:r>
          </w:p>
        </w:tc>
        <w:tc>
          <w:tcPr>
            <w:tcW w:w="850" w:type="dxa"/>
            <w:tcBorders>
              <w:top w:val="nil"/>
              <w:left w:val="nil"/>
              <w:bottom w:val="single" w:sz="4" w:space="0" w:color="auto"/>
              <w:right w:val="single" w:sz="4" w:space="0" w:color="auto"/>
            </w:tcBorders>
            <w:shd w:val="clear" w:color="000000" w:fill="FFFFFF"/>
            <w:vAlign w:val="center"/>
            <w:hideMark/>
          </w:tcPr>
          <w:p w14:paraId="5E43CF5B" w14:textId="77777777" w:rsidR="00EE6EA3" w:rsidRPr="007A52B3" w:rsidRDefault="00EE6EA3" w:rsidP="00CA4E46">
            <w:pPr>
              <w:jc w:val="right"/>
              <w:rPr>
                <w:sz w:val="16"/>
                <w:szCs w:val="16"/>
              </w:rPr>
            </w:pPr>
            <w:r w:rsidRPr="007A52B3">
              <w:rPr>
                <w:sz w:val="16"/>
                <w:szCs w:val="16"/>
              </w:rPr>
              <w:t>-17,1</w:t>
            </w:r>
          </w:p>
        </w:tc>
        <w:tc>
          <w:tcPr>
            <w:tcW w:w="851" w:type="dxa"/>
            <w:tcBorders>
              <w:top w:val="nil"/>
              <w:left w:val="nil"/>
              <w:bottom w:val="single" w:sz="4" w:space="0" w:color="auto"/>
              <w:right w:val="single" w:sz="4" w:space="0" w:color="auto"/>
            </w:tcBorders>
            <w:shd w:val="clear" w:color="000000" w:fill="FFFFFF"/>
            <w:vAlign w:val="center"/>
            <w:hideMark/>
          </w:tcPr>
          <w:p w14:paraId="6A76B9DC" w14:textId="77777777" w:rsidR="00EE6EA3" w:rsidRPr="007A52B3" w:rsidRDefault="00EE6EA3" w:rsidP="00CA4E46">
            <w:pPr>
              <w:jc w:val="right"/>
              <w:rPr>
                <w:sz w:val="16"/>
                <w:szCs w:val="16"/>
              </w:rPr>
            </w:pPr>
            <w:r w:rsidRPr="007A52B3">
              <w:rPr>
                <w:sz w:val="16"/>
                <w:szCs w:val="16"/>
              </w:rPr>
              <w:t>-13,4</w:t>
            </w:r>
          </w:p>
        </w:tc>
        <w:tc>
          <w:tcPr>
            <w:tcW w:w="850" w:type="dxa"/>
            <w:tcBorders>
              <w:top w:val="nil"/>
              <w:left w:val="nil"/>
              <w:bottom w:val="single" w:sz="4" w:space="0" w:color="auto"/>
              <w:right w:val="double" w:sz="4" w:space="0" w:color="auto"/>
            </w:tcBorders>
            <w:shd w:val="clear" w:color="000000" w:fill="FFFFFF"/>
            <w:vAlign w:val="center"/>
            <w:hideMark/>
          </w:tcPr>
          <w:p w14:paraId="67C52B06" w14:textId="77777777" w:rsidR="00EE6EA3" w:rsidRPr="007A52B3" w:rsidRDefault="00EE6EA3" w:rsidP="00CA4E46">
            <w:pPr>
              <w:jc w:val="right"/>
              <w:rPr>
                <w:sz w:val="16"/>
                <w:szCs w:val="16"/>
              </w:rPr>
            </w:pPr>
            <w:r w:rsidRPr="007A52B3">
              <w:rPr>
                <w:sz w:val="16"/>
                <w:szCs w:val="16"/>
              </w:rPr>
              <w:t>-3,6</w:t>
            </w:r>
          </w:p>
        </w:tc>
      </w:tr>
      <w:tr w:rsidR="007A52B3" w:rsidRPr="007A52B3" w14:paraId="2BD4002E" w14:textId="77777777" w:rsidTr="000D61DC">
        <w:trPr>
          <w:trHeight w:val="461"/>
        </w:trPr>
        <w:tc>
          <w:tcPr>
            <w:tcW w:w="1231" w:type="dxa"/>
            <w:tcBorders>
              <w:top w:val="nil"/>
              <w:left w:val="double" w:sz="4" w:space="0" w:color="auto"/>
              <w:bottom w:val="single" w:sz="4" w:space="0" w:color="auto"/>
              <w:right w:val="single" w:sz="4" w:space="0" w:color="auto"/>
            </w:tcBorders>
            <w:shd w:val="clear" w:color="000000" w:fill="FFFFFF"/>
            <w:vAlign w:val="center"/>
            <w:hideMark/>
          </w:tcPr>
          <w:p w14:paraId="1D220610" w14:textId="77777777" w:rsidR="00EE6EA3" w:rsidRPr="007A52B3" w:rsidRDefault="00EE6EA3" w:rsidP="00CA4E46">
            <w:pPr>
              <w:rPr>
                <w:sz w:val="16"/>
                <w:szCs w:val="16"/>
              </w:rPr>
            </w:pPr>
            <w:r w:rsidRPr="007A52B3">
              <w:rPr>
                <w:sz w:val="16"/>
                <w:szCs w:val="16"/>
              </w:rPr>
              <w:t>изменение к предыдущему году в %</w:t>
            </w:r>
          </w:p>
        </w:tc>
        <w:tc>
          <w:tcPr>
            <w:tcW w:w="754" w:type="dxa"/>
            <w:tcBorders>
              <w:top w:val="nil"/>
              <w:left w:val="nil"/>
              <w:bottom w:val="single" w:sz="4" w:space="0" w:color="auto"/>
              <w:right w:val="single" w:sz="4" w:space="0" w:color="auto"/>
            </w:tcBorders>
            <w:shd w:val="clear" w:color="000000" w:fill="FFFFFF"/>
            <w:vAlign w:val="center"/>
            <w:hideMark/>
          </w:tcPr>
          <w:p w14:paraId="3D4F578C" w14:textId="77777777" w:rsidR="00EE6EA3" w:rsidRPr="007A52B3" w:rsidRDefault="00EE6EA3" w:rsidP="00CA4E46">
            <w:pPr>
              <w:ind w:left="-72"/>
              <w:jc w:val="right"/>
              <w:rPr>
                <w:sz w:val="16"/>
                <w:szCs w:val="16"/>
              </w:rPr>
            </w:pPr>
            <w:r w:rsidRPr="007A52B3">
              <w:rPr>
                <w:sz w:val="16"/>
                <w:szCs w:val="16"/>
              </w:rPr>
              <w:t> </w:t>
            </w:r>
          </w:p>
        </w:tc>
        <w:tc>
          <w:tcPr>
            <w:tcW w:w="709" w:type="dxa"/>
            <w:tcBorders>
              <w:top w:val="nil"/>
              <w:left w:val="nil"/>
              <w:bottom w:val="single" w:sz="4" w:space="0" w:color="auto"/>
              <w:right w:val="single" w:sz="4" w:space="0" w:color="auto"/>
            </w:tcBorders>
            <w:shd w:val="clear" w:color="000000" w:fill="FFFFFF"/>
            <w:vAlign w:val="center"/>
            <w:hideMark/>
          </w:tcPr>
          <w:p w14:paraId="27DE777E" w14:textId="77777777" w:rsidR="00EE6EA3" w:rsidRPr="007A52B3" w:rsidRDefault="00EE6EA3" w:rsidP="00CA4E46">
            <w:pPr>
              <w:ind w:left="-72"/>
              <w:jc w:val="right"/>
              <w:rPr>
                <w:sz w:val="16"/>
                <w:szCs w:val="16"/>
              </w:rPr>
            </w:pPr>
            <w:r w:rsidRPr="007A52B3">
              <w:rPr>
                <w:sz w:val="16"/>
                <w:szCs w:val="16"/>
              </w:rPr>
              <w:t> </w:t>
            </w:r>
          </w:p>
        </w:tc>
        <w:tc>
          <w:tcPr>
            <w:tcW w:w="709" w:type="dxa"/>
            <w:tcBorders>
              <w:top w:val="nil"/>
              <w:left w:val="nil"/>
              <w:bottom w:val="single" w:sz="4" w:space="0" w:color="auto"/>
              <w:right w:val="single" w:sz="4" w:space="0" w:color="auto"/>
            </w:tcBorders>
            <w:shd w:val="clear" w:color="000000" w:fill="FFFFFF"/>
            <w:vAlign w:val="center"/>
            <w:hideMark/>
          </w:tcPr>
          <w:p w14:paraId="1C9AEA40" w14:textId="77777777" w:rsidR="00EE6EA3" w:rsidRPr="007A52B3" w:rsidRDefault="00EE6EA3" w:rsidP="00CA4E46">
            <w:pPr>
              <w:ind w:left="-72"/>
              <w:jc w:val="right"/>
              <w:rPr>
                <w:sz w:val="16"/>
                <w:szCs w:val="16"/>
              </w:rPr>
            </w:pPr>
            <w:r w:rsidRPr="007A52B3">
              <w:rPr>
                <w:sz w:val="16"/>
                <w:szCs w:val="16"/>
              </w:rPr>
              <w:t> </w:t>
            </w:r>
          </w:p>
        </w:tc>
        <w:tc>
          <w:tcPr>
            <w:tcW w:w="709" w:type="dxa"/>
            <w:tcBorders>
              <w:top w:val="nil"/>
              <w:left w:val="nil"/>
              <w:bottom w:val="single" w:sz="4" w:space="0" w:color="auto"/>
              <w:right w:val="single" w:sz="4" w:space="0" w:color="auto"/>
            </w:tcBorders>
            <w:shd w:val="clear" w:color="000000" w:fill="FFFFFF"/>
            <w:vAlign w:val="center"/>
            <w:hideMark/>
          </w:tcPr>
          <w:p w14:paraId="7E196C0B" w14:textId="77777777" w:rsidR="00EE6EA3" w:rsidRPr="007A52B3" w:rsidRDefault="00EE6EA3" w:rsidP="00CA4E46">
            <w:pPr>
              <w:ind w:left="-72"/>
              <w:jc w:val="right"/>
              <w:rPr>
                <w:sz w:val="16"/>
                <w:szCs w:val="16"/>
              </w:rPr>
            </w:pPr>
            <w:r w:rsidRPr="007A52B3">
              <w:rPr>
                <w:sz w:val="16"/>
                <w:szCs w:val="16"/>
              </w:rPr>
              <w:t>0,00%</w:t>
            </w:r>
          </w:p>
        </w:tc>
        <w:tc>
          <w:tcPr>
            <w:tcW w:w="708" w:type="dxa"/>
            <w:tcBorders>
              <w:top w:val="nil"/>
              <w:left w:val="nil"/>
              <w:bottom w:val="single" w:sz="4" w:space="0" w:color="auto"/>
              <w:right w:val="single" w:sz="4" w:space="0" w:color="auto"/>
            </w:tcBorders>
            <w:shd w:val="clear" w:color="000000" w:fill="FFFFFF"/>
            <w:vAlign w:val="center"/>
            <w:hideMark/>
          </w:tcPr>
          <w:p w14:paraId="3052D72F" w14:textId="77777777" w:rsidR="00EE6EA3" w:rsidRPr="007A52B3" w:rsidRDefault="00EE6EA3" w:rsidP="00CA4E46">
            <w:pPr>
              <w:ind w:left="-72"/>
              <w:jc w:val="right"/>
              <w:rPr>
                <w:sz w:val="16"/>
                <w:szCs w:val="16"/>
              </w:rPr>
            </w:pPr>
            <w:r w:rsidRPr="007A52B3">
              <w:rPr>
                <w:sz w:val="16"/>
                <w:szCs w:val="16"/>
              </w:rPr>
              <w:t>11,1%</w:t>
            </w:r>
          </w:p>
        </w:tc>
        <w:tc>
          <w:tcPr>
            <w:tcW w:w="851" w:type="dxa"/>
            <w:tcBorders>
              <w:top w:val="nil"/>
              <w:left w:val="nil"/>
              <w:bottom w:val="single" w:sz="4" w:space="0" w:color="auto"/>
              <w:right w:val="single" w:sz="4" w:space="0" w:color="auto"/>
            </w:tcBorders>
            <w:shd w:val="clear" w:color="000000" w:fill="FFFFFF"/>
            <w:vAlign w:val="center"/>
            <w:hideMark/>
          </w:tcPr>
          <w:p w14:paraId="75160335" w14:textId="77777777" w:rsidR="00EE6EA3" w:rsidRPr="007A52B3" w:rsidRDefault="00EE6EA3" w:rsidP="00CA4E46">
            <w:pPr>
              <w:ind w:left="-72"/>
              <w:jc w:val="right"/>
              <w:rPr>
                <w:sz w:val="16"/>
                <w:szCs w:val="16"/>
              </w:rPr>
            </w:pPr>
            <w:r w:rsidRPr="007A52B3">
              <w:rPr>
                <w:sz w:val="16"/>
                <w:szCs w:val="16"/>
              </w:rPr>
              <w:t>-8, 2%</w:t>
            </w:r>
          </w:p>
        </w:tc>
        <w:tc>
          <w:tcPr>
            <w:tcW w:w="699" w:type="dxa"/>
            <w:tcBorders>
              <w:top w:val="nil"/>
              <w:left w:val="nil"/>
              <w:bottom w:val="single" w:sz="4" w:space="0" w:color="auto"/>
              <w:right w:val="single" w:sz="4" w:space="0" w:color="auto"/>
            </w:tcBorders>
            <w:shd w:val="clear" w:color="000000" w:fill="FFFFFF"/>
            <w:vAlign w:val="center"/>
            <w:hideMark/>
          </w:tcPr>
          <w:p w14:paraId="6885FFFD" w14:textId="77777777" w:rsidR="00EE6EA3" w:rsidRPr="007A52B3" w:rsidRDefault="00EE6EA3" w:rsidP="00CA4E46">
            <w:pPr>
              <w:ind w:left="-72"/>
              <w:jc w:val="right"/>
              <w:rPr>
                <w:sz w:val="16"/>
                <w:szCs w:val="16"/>
              </w:rPr>
            </w:pPr>
            <w:r w:rsidRPr="007A52B3">
              <w:rPr>
                <w:sz w:val="16"/>
                <w:szCs w:val="16"/>
              </w:rPr>
              <w:t>0,00%</w:t>
            </w:r>
          </w:p>
        </w:tc>
        <w:tc>
          <w:tcPr>
            <w:tcW w:w="851" w:type="dxa"/>
            <w:tcBorders>
              <w:top w:val="nil"/>
              <w:left w:val="nil"/>
              <w:bottom w:val="single" w:sz="4" w:space="0" w:color="auto"/>
              <w:right w:val="single" w:sz="4" w:space="0" w:color="auto"/>
            </w:tcBorders>
            <w:shd w:val="clear" w:color="000000" w:fill="FFFFFF"/>
            <w:vAlign w:val="center"/>
            <w:hideMark/>
          </w:tcPr>
          <w:p w14:paraId="77BA70F0" w14:textId="77777777" w:rsidR="00EE6EA3" w:rsidRPr="007A52B3" w:rsidRDefault="00EE6EA3" w:rsidP="00CA4E46">
            <w:pPr>
              <w:ind w:left="-72"/>
              <w:jc w:val="right"/>
              <w:rPr>
                <w:sz w:val="16"/>
                <w:szCs w:val="16"/>
              </w:rPr>
            </w:pPr>
            <w:r w:rsidRPr="007A52B3">
              <w:rPr>
                <w:sz w:val="16"/>
                <w:szCs w:val="16"/>
              </w:rPr>
              <w:t>-2,4%</w:t>
            </w:r>
          </w:p>
        </w:tc>
        <w:tc>
          <w:tcPr>
            <w:tcW w:w="709" w:type="dxa"/>
            <w:tcBorders>
              <w:top w:val="nil"/>
              <w:left w:val="nil"/>
              <w:bottom w:val="single" w:sz="4" w:space="0" w:color="auto"/>
              <w:right w:val="single" w:sz="4" w:space="0" w:color="auto"/>
            </w:tcBorders>
            <w:shd w:val="clear" w:color="000000" w:fill="FFFFFF"/>
            <w:vAlign w:val="center"/>
            <w:hideMark/>
          </w:tcPr>
          <w:p w14:paraId="468B93D5" w14:textId="77777777" w:rsidR="00EE6EA3" w:rsidRPr="007A52B3" w:rsidRDefault="00EE6EA3" w:rsidP="00CA4E46">
            <w:pPr>
              <w:ind w:left="-72"/>
              <w:jc w:val="right"/>
              <w:rPr>
                <w:sz w:val="16"/>
                <w:szCs w:val="16"/>
              </w:rPr>
            </w:pPr>
            <w:r w:rsidRPr="007A52B3">
              <w:rPr>
                <w:sz w:val="16"/>
                <w:szCs w:val="16"/>
              </w:rPr>
              <w:t>2,1%</w:t>
            </w:r>
          </w:p>
        </w:tc>
        <w:tc>
          <w:tcPr>
            <w:tcW w:w="850" w:type="dxa"/>
            <w:tcBorders>
              <w:top w:val="nil"/>
              <w:left w:val="nil"/>
              <w:bottom w:val="single" w:sz="4" w:space="0" w:color="auto"/>
              <w:right w:val="single" w:sz="4" w:space="0" w:color="auto"/>
            </w:tcBorders>
            <w:shd w:val="clear" w:color="000000" w:fill="FFFFFF"/>
            <w:vAlign w:val="center"/>
            <w:hideMark/>
          </w:tcPr>
          <w:p w14:paraId="73B33AE7" w14:textId="77777777" w:rsidR="00EE6EA3" w:rsidRPr="007A52B3" w:rsidRDefault="00EE6EA3" w:rsidP="00CA4E46">
            <w:pPr>
              <w:ind w:left="-72"/>
              <w:jc w:val="right"/>
              <w:rPr>
                <w:sz w:val="16"/>
                <w:szCs w:val="16"/>
              </w:rPr>
            </w:pPr>
            <w:r w:rsidRPr="007A52B3">
              <w:rPr>
                <w:sz w:val="16"/>
                <w:szCs w:val="16"/>
              </w:rPr>
              <w:t>-10,0%</w:t>
            </w:r>
          </w:p>
        </w:tc>
        <w:tc>
          <w:tcPr>
            <w:tcW w:w="851" w:type="dxa"/>
            <w:tcBorders>
              <w:top w:val="nil"/>
              <w:left w:val="nil"/>
              <w:bottom w:val="single" w:sz="4" w:space="0" w:color="auto"/>
              <w:right w:val="single" w:sz="4" w:space="0" w:color="auto"/>
            </w:tcBorders>
            <w:shd w:val="clear" w:color="000000" w:fill="FFFFFF"/>
            <w:vAlign w:val="center"/>
            <w:hideMark/>
          </w:tcPr>
          <w:p w14:paraId="3DE798AB" w14:textId="77777777" w:rsidR="00EE6EA3" w:rsidRPr="007A52B3" w:rsidRDefault="00EE6EA3" w:rsidP="00CA4E46">
            <w:pPr>
              <w:ind w:left="-72"/>
              <w:jc w:val="right"/>
              <w:rPr>
                <w:sz w:val="16"/>
                <w:szCs w:val="16"/>
              </w:rPr>
            </w:pPr>
            <w:r w:rsidRPr="007A52B3">
              <w:rPr>
                <w:sz w:val="16"/>
                <w:szCs w:val="16"/>
              </w:rPr>
              <w:t>-17,0%</w:t>
            </w:r>
          </w:p>
        </w:tc>
        <w:tc>
          <w:tcPr>
            <w:tcW w:w="850" w:type="dxa"/>
            <w:tcBorders>
              <w:top w:val="nil"/>
              <w:left w:val="nil"/>
              <w:bottom w:val="single" w:sz="4" w:space="0" w:color="auto"/>
              <w:right w:val="double" w:sz="4" w:space="0" w:color="auto"/>
            </w:tcBorders>
            <w:shd w:val="clear" w:color="000000" w:fill="FFFFFF"/>
            <w:vAlign w:val="center"/>
            <w:hideMark/>
          </w:tcPr>
          <w:p w14:paraId="78D8AF8F" w14:textId="77777777" w:rsidR="00EE6EA3" w:rsidRPr="007A52B3" w:rsidRDefault="00EE6EA3" w:rsidP="00CA4E46">
            <w:pPr>
              <w:ind w:left="-72"/>
              <w:jc w:val="right"/>
              <w:rPr>
                <w:sz w:val="16"/>
                <w:szCs w:val="16"/>
              </w:rPr>
            </w:pPr>
            <w:r w:rsidRPr="007A52B3">
              <w:rPr>
                <w:sz w:val="16"/>
                <w:szCs w:val="16"/>
              </w:rPr>
              <w:t>-4,0%</w:t>
            </w:r>
          </w:p>
        </w:tc>
      </w:tr>
      <w:tr w:rsidR="007A52B3" w:rsidRPr="007A52B3" w14:paraId="4B097AA8" w14:textId="77777777" w:rsidTr="000D61DC">
        <w:trPr>
          <w:trHeight w:val="186"/>
        </w:trPr>
        <w:tc>
          <w:tcPr>
            <w:tcW w:w="1231" w:type="dxa"/>
            <w:tcBorders>
              <w:top w:val="nil"/>
              <w:left w:val="double" w:sz="4" w:space="0" w:color="auto"/>
              <w:bottom w:val="single" w:sz="4" w:space="0" w:color="auto"/>
              <w:right w:val="single" w:sz="4" w:space="0" w:color="auto"/>
            </w:tcBorders>
            <w:shd w:val="clear" w:color="000000" w:fill="FFFFFF"/>
            <w:vAlign w:val="center"/>
            <w:hideMark/>
          </w:tcPr>
          <w:p w14:paraId="7F17A8AB" w14:textId="77777777" w:rsidR="00EE6EA3" w:rsidRPr="007A52B3" w:rsidRDefault="00EE6EA3" w:rsidP="00CA4E46">
            <w:pPr>
              <w:rPr>
                <w:sz w:val="16"/>
                <w:szCs w:val="16"/>
              </w:rPr>
            </w:pPr>
            <w:r w:rsidRPr="007A52B3">
              <w:rPr>
                <w:sz w:val="16"/>
                <w:szCs w:val="16"/>
              </w:rPr>
              <w:t>N 2</w:t>
            </w:r>
          </w:p>
        </w:tc>
        <w:tc>
          <w:tcPr>
            <w:tcW w:w="9250" w:type="dxa"/>
            <w:gridSpan w:val="12"/>
            <w:tcBorders>
              <w:top w:val="single" w:sz="4" w:space="0" w:color="auto"/>
              <w:left w:val="nil"/>
              <w:bottom w:val="single" w:sz="4" w:space="0" w:color="auto"/>
              <w:right w:val="double" w:sz="4" w:space="0" w:color="auto"/>
            </w:tcBorders>
            <w:shd w:val="clear" w:color="000000" w:fill="FFFFFF"/>
            <w:vAlign w:val="center"/>
            <w:hideMark/>
          </w:tcPr>
          <w:p w14:paraId="49AE9EA8" w14:textId="77777777" w:rsidR="00EE6EA3" w:rsidRPr="007A52B3" w:rsidRDefault="00EE6EA3" w:rsidP="00CA4E46">
            <w:pPr>
              <w:rPr>
                <w:sz w:val="16"/>
                <w:szCs w:val="16"/>
              </w:rPr>
            </w:pPr>
            <w:r w:rsidRPr="007A52B3">
              <w:rPr>
                <w:sz w:val="16"/>
                <w:szCs w:val="16"/>
              </w:rPr>
              <w:t>Региональный проект «Борьба с сердечно-сосудистыми заболеваниями (Архангельская область)»</w:t>
            </w:r>
          </w:p>
        </w:tc>
      </w:tr>
      <w:tr w:rsidR="007A52B3" w:rsidRPr="007A52B3" w14:paraId="639095C6" w14:textId="77777777" w:rsidTr="000D61DC">
        <w:trPr>
          <w:trHeight w:val="131"/>
        </w:trPr>
        <w:tc>
          <w:tcPr>
            <w:tcW w:w="1231" w:type="dxa"/>
            <w:tcBorders>
              <w:top w:val="nil"/>
              <w:left w:val="double" w:sz="4" w:space="0" w:color="auto"/>
              <w:bottom w:val="single" w:sz="4" w:space="0" w:color="auto"/>
              <w:right w:val="single" w:sz="4" w:space="0" w:color="auto"/>
            </w:tcBorders>
            <w:shd w:val="clear" w:color="000000" w:fill="FFFFFF"/>
            <w:vAlign w:val="center"/>
            <w:hideMark/>
          </w:tcPr>
          <w:p w14:paraId="45B360E3" w14:textId="77777777" w:rsidR="00EE6EA3" w:rsidRPr="007A52B3" w:rsidRDefault="00EE6EA3" w:rsidP="00CA4E46">
            <w:pPr>
              <w:rPr>
                <w:sz w:val="16"/>
                <w:szCs w:val="16"/>
              </w:rPr>
            </w:pPr>
            <w:r w:rsidRPr="007A52B3">
              <w:rPr>
                <w:sz w:val="16"/>
                <w:szCs w:val="16"/>
              </w:rPr>
              <w:t>законопроект</w:t>
            </w:r>
          </w:p>
        </w:tc>
        <w:tc>
          <w:tcPr>
            <w:tcW w:w="754" w:type="dxa"/>
            <w:tcBorders>
              <w:top w:val="nil"/>
              <w:left w:val="nil"/>
              <w:bottom w:val="single" w:sz="4" w:space="0" w:color="auto"/>
              <w:right w:val="single" w:sz="4" w:space="0" w:color="auto"/>
            </w:tcBorders>
            <w:shd w:val="clear" w:color="000000" w:fill="FFFFFF"/>
            <w:vAlign w:val="center"/>
            <w:hideMark/>
          </w:tcPr>
          <w:p w14:paraId="0D98C6D9" w14:textId="77777777" w:rsidR="00EE6EA3" w:rsidRPr="007A52B3" w:rsidRDefault="00EE6EA3" w:rsidP="00CA4E46">
            <w:pPr>
              <w:ind w:left="-72"/>
              <w:jc w:val="right"/>
              <w:rPr>
                <w:sz w:val="16"/>
                <w:szCs w:val="16"/>
              </w:rPr>
            </w:pPr>
            <w:r w:rsidRPr="007A52B3">
              <w:rPr>
                <w:sz w:val="16"/>
                <w:szCs w:val="16"/>
              </w:rPr>
              <w:t>178,7</w:t>
            </w:r>
          </w:p>
        </w:tc>
        <w:tc>
          <w:tcPr>
            <w:tcW w:w="709" w:type="dxa"/>
            <w:tcBorders>
              <w:top w:val="nil"/>
              <w:left w:val="nil"/>
              <w:bottom w:val="single" w:sz="4" w:space="0" w:color="auto"/>
              <w:right w:val="single" w:sz="4" w:space="0" w:color="auto"/>
            </w:tcBorders>
            <w:shd w:val="clear" w:color="000000" w:fill="FFFFFF"/>
            <w:vAlign w:val="center"/>
            <w:hideMark/>
          </w:tcPr>
          <w:p w14:paraId="39113944" w14:textId="77777777" w:rsidR="00EE6EA3" w:rsidRPr="007A52B3" w:rsidRDefault="00EE6EA3" w:rsidP="00CA4E46">
            <w:pPr>
              <w:ind w:left="-72"/>
              <w:jc w:val="right"/>
              <w:rPr>
                <w:sz w:val="16"/>
                <w:szCs w:val="16"/>
              </w:rPr>
            </w:pPr>
            <w:r w:rsidRPr="007A52B3">
              <w:rPr>
                <w:sz w:val="16"/>
                <w:szCs w:val="16"/>
              </w:rPr>
              <w:t>176,8</w:t>
            </w:r>
          </w:p>
        </w:tc>
        <w:tc>
          <w:tcPr>
            <w:tcW w:w="709" w:type="dxa"/>
            <w:tcBorders>
              <w:top w:val="nil"/>
              <w:left w:val="nil"/>
              <w:bottom w:val="single" w:sz="4" w:space="0" w:color="auto"/>
              <w:right w:val="single" w:sz="4" w:space="0" w:color="auto"/>
            </w:tcBorders>
            <w:shd w:val="clear" w:color="000000" w:fill="FFFFFF"/>
            <w:vAlign w:val="center"/>
            <w:hideMark/>
          </w:tcPr>
          <w:p w14:paraId="64CEB5A6" w14:textId="77777777" w:rsidR="00EE6EA3" w:rsidRPr="007A52B3" w:rsidRDefault="00EE6EA3" w:rsidP="00CA4E46">
            <w:pPr>
              <w:ind w:left="-72"/>
              <w:jc w:val="right"/>
              <w:rPr>
                <w:sz w:val="16"/>
                <w:szCs w:val="16"/>
              </w:rPr>
            </w:pPr>
            <w:r w:rsidRPr="007A52B3">
              <w:rPr>
                <w:sz w:val="16"/>
                <w:szCs w:val="16"/>
              </w:rPr>
              <w:t>1,9</w:t>
            </w:r>
          </w:p>
        </w:tc>
        <w:tc>
          <w:tcPr>
            <w:tcW w:w="709" w:type="dxa"/>
            <w:tcBorders>
              <w:top w:val="nil"/>
              <w:left w:val="nil"/>
              <w:bottom w:val="single" w:sz="4" w:space="0" w:color="auto"/>
              <w:right w:val="single" w:sz="4" w:space="0" w:color="auto"/>
            </w:tcBorders>
            <w:shd w:val="clear" w:color="000000" w:fill="FFFFFF"/>
            <w:vAlign w:val="center"/>
            <w:hideMark/>
          </w:tcPr>
          <w:p w14:paraId="691B9A3D" w14:textId="77777777" w:rsidR="00EE6EA3" w:rsidRPr="007A52B3" w:rsidRDefault="00EE6EA3" w:rsidP="00CA4E46">
            <w:pPr>
              <w:ind w:left="-72"/>
              <w:jc w:val="right"/>
              <w:rPr>
                <w:sz w:val="16"/>
                <w:szCs w:val="16"/>
              </w:rPr>
            </w:pPr>
            <w:r w:rsidRPr="007A52B3">
              <w:rPr>
                <w:sz w:val="16"/>
                <w:szCs w:val="16"/>
              </w:rPr>
              <w:t>221,3</w:t>
            </w:r>
          </w:p>
        </w:tc>
        <w:tc>
          <w:tcPr>
            <w:tcW w:w="708" w:type="dxa"/>
            <w:tcBorders>
              <w:top w:val="nil"/>
              <w:left w:val="nil"/>
              <w:bottom w:val="single" w:sz="4" w:space="0" w:color="auto"/>
              <w:right w:val="single" w:sz="4" w:space="0" w:color="auto"/>
            </w:tcBorders>
            <w:shd w:val="clear" w:color="000000" w:fill="FFFFFF"/>
            <w:vAlign w:val="center"/>
            <w:hideMark/>
          </w:tcPr>
          <w:p w14:paraId="62F8F671" w14:textId="77777777" w:rsidR="00EE6EA3" w:rsidRPr="007A52B3" w:rsidRDefault="00EE6EA3" w:rsidP="00CA4E46">
            <w:pPr>
              <w:ind w:left="-72"/>
              <w:jc w:val="right"/>
              <w:rPr>
                <w:sz w:val="16"/>
                <w:szCs w:val="16"/>
              </w:rPr>
            </w:pPr>
            <w:r w:rsidRPr="007A52B3">
              <w:rPr>
                <w:sz w:val="16"/>
                <w:szCs w:val="16"/>
              </w:rPr>
              <w:t>206,7</w:t>
            </w:r>
          </w:p>
        </w:tc>
        <w:tc>
          <w:tcPr>
            <w:tcW w:w="851" w:type="dxa"/>
            <w:tcBorders>
              <w:top w:val="nil"/>
              <w:left w:val="nil"/>
              <w:bottom w:val="single" w:sz="4" w:space="0" w:color="auto"/>
              <w:right w:val="single" w:sz="4" w:space="0" w:color="auto"/>
            </w:tcBorders>
            <w:shd w:val="clear" w:color="000000" w:fill="FFFFFF"/>
            <w:vAlign w:val="center"/>
            <w:hideMark/>
          </w:tcPr>
          <w:p w14:paraId="0413368E" w14:textId="77777777" w:rsidR="00EE6EA3" w:rsidRPr="007A52B3" w:rsidRDefault="00EE6EA3" w:rsidP="00CA4E46">
            <w:pPr>
              <w:ind w:left="-72"/>
              <w:jc w:val="right"/>
              <w:rPr>
                <w:sz w:val="16"/>
                <w:szCs w:val="16"/>
              </w:rPr>
            </w:pPr>
            <w:r w:rsidRPr="007A52B3">
              <w:rPr>
                <w:sz w:val="16"/>
                <w:szCs w:val="16"/>
              </w:rPr>
              <w:t>14,6</w:t>
            </w:r>
          </w:p>
        </w:tc>
        <w:tc>
          <w:tcPr>
            <w:tcW w:w="699" w:type="dxa"/>
            <w:tcBorders>
              <w:top w:val="nil"/>
              <w:left w:val="nil"/>
              <w:bottom w:val="single" w:sz="4" w:space="0" w:color="auto"/>
              <w:right w:val="single" w:sz="4" w:space="0" w:color="auto"/>
            </w:tcBorders>
            <w:shd w:val="clear" w:color="000000" w:fill="FFFFFF"/>
            <w:vAlign w:val="center"/>
            <w:hideMark/>
          </w:tcPr>
          <w:p w14:paraId="70208F78" w14:textId="77777777" w:rsidR="00EE6EA3" w:rsidRPr="007A52B3" w:rsidRDefault="00EE6EA3" w:rsidP="00CA4E46">
            <w:pPr>
              <w:ind w:left="-72"/>
              <w:jc w:val="right"/>
              <w:rPr>
                <w:sz w:val="16"/>
                <w:szCs w:val="16"/>
              </w:rPr>
            </w:pPr>
            <w:r w:rsidRPr="007A52B3">
              <w:rPr>
                <w:sz w:val="16"/>
                <w:szCs w:val="16"/>
              </w:rPr>
              <w:t>94,3</w:t>
            </w:r>
          </w:p>
        </w:tc>
        <w:tc>
          <w:tcPr>
            <w:tcW w:w="851" w:type="dxa"/>
            <w:tcBorders>
              <w:top w:val="nil"/>
              <w:left w:val="nil"/>
              <w:bottom w:val="single" w:sz="4" w:space="0" w:color="auto"/>
              <w:right w:val="single" w:sz="4" w:space="0" w:color="auto"/>
            </w:tcBorders>
            <w:shd w:val="clear" w:color="000000" w:fill="FFFFFF"/>
            <w:vAlign w:val="center"/>
            <w:hideMark/>
          </w:tcPr>
          <w:p w14:paraId="2C2CDD0A" w14:textId="77777777" w:rsidR="00EE6EA3" w:rsidRPr="007A52B3" w:rsidRDefault="00EE6EA3" w:rsidP="00CA4E46">
            <w:pPr>
              <w:ind w:left="-72"/>
              <w:jc w:val="right"/>
              <w:rPr>
                <w:sz w:val="16"/>
                <w:szCs w:val="16"/>
              </w:rPr>
            </w:pPr>
            <w:r w:rsidRPr="007A52B3">
              <w:rPr>
                <w:sz w:val="16"/>
                <w:szCs w:val="16"/>
              </w:rPr>
              <w:t>92,4</w:t>
            </w:r>
          </w:p>
        </w:tc>
        <w:tc>
          <w:tcPr>
            <w:tcW w:w="709" w:type="dxa"/>
            <w:tcBorders>
              <w:top w:val="nil"/>
              <w:left w:val="nil"/>
              <w:bottom w:val="single" w:sz="4" w:space="0" w:color="auto"/>
              <w:right w:val="single" w:sz="4" w:space="0" w:color="auto"/>
            </w:tcBorders>
            <w:shd w:val="clear" w:color="000000" w:fill="FFFFFF"/>
            <w:vAlign w:val="center"/>
            <w:hideMark/>
          </w:tcPr>
          <w:p w14:paraId="50289895" w14:textId="77777777" w:rsidR="00EE6EA3" w:rsidRPr="007A52B3" w:rsidRDefault="00EE6EA3" w:rsidP="00CA4E46">
            <w:pPr>
              <w:ind w:left="-72"/>
              <w:jc w:val="right"/>
              <w:rPr>
                <w:sz w:val="16"/>
                <w:szCs w:val="16"/>
              </w:rPr>
            </w:pPr>
            <w:r w:rsidRPr="007A52B3">
              <w:rPr>
                <w:sz w:val="16"/>
                <w:szCs w:val="16"/>
              </w:rPr>
              <w:t>1,9</w:t>
            </w:r>
          </w:p>
        </w:tc>
        <w:tc>
          <w:tcPr>
            <w:tcW w:w="850" w:type="dxa"/>
            <w:tcBorders>
              <w:top w:val="nil"/>
              <w:left w:val="nil"/>
              <w:bottom w:val="single" w:sz="4" w:space="0" w:color="auto"/>
              <w:right w:val="single" w:sz="4" w:space="0" w:color="auto"/>
            </w:tcBorders>
            <w:shd w:val="clear" w:color="000000" w:fill="FFFFFF"/>
            <w:vAlign w:val="center"/>
            <w:hideMark/>
          </w:tcPr>
          <w:p w14:paraId="40725EB3" w14:textId="77777777" w:rsidR="00EE6EA3" w:rsidRPr="007A52B3" w:rsidRDefault="00EE6EA3" w:rsidP="00CA4E46">
            <w:pPr>
              <w:ind w:left="-72"/>
              <w:jc w:val="right"/>
              <w:rPr>
                <w:sz w:val="16"/>
                <w:szCs w:val="16"/>
              </w:rPr>
            </w:pPr>
            <w:r w:rsidRPr="007A52B3">
              <w:rPr>
                <w:sz w:val="16"/>
                <w:szCs w:val="16"/>
              </w:rPr>
              <w:t>94,3</w:t>
            </w:r>
          </w:p>
        </w:tc>
        <w:tc>
          <w:tcPr>
            <w:tcW w:w="851" w:type="dxa"/>
            <w:tcBorders>
              <w:top w:val="nil"/>
              <w:left w:val="nil"/>
              <w:bottom w:val="single" w:sz="4" w:space="0" w:color="auto"/>
              <w:right w:val="single" w:sz="4" w:space="0" w:color="auto"/>
            </w:tcBorders>
            <w:shd w:val="clear" w:color="000000" w:fill="FFFFFF"/>
            <w:vAlign w:val="center"/>
            <w:hideMark/>
          </w:tcPr>
          <w:p w14:paraId="7EA7D94F" w14:textId="77777777" w:rsidR="00EE6EA3" w:rsidRPr="007A52B3" w:rsidRDefault="00EE6EA3" w:rsidP="00CA4E46">
            <w:pPr>
              <w:ind w:left="-72"/>
              <w:jc w:val="right"/>
              <w:rPr>
                <w:sz w:val="16"/>
                <w:szCs w:val="16"/>
              </w:rPr>
            </w:pPr>
            <w:r w:rsidRPr="007A52B3">
              <w:rPr>
                <w:sz w:val="16"/>
                <w:szCs w:val="16"/>
              </w:rPr>
              <w:t>92,4</w:t>
            </w:r>
          </w:p>
        </w:tc>
        <w:tc>
          <w:tcPr>
            <w:tcW w:w="850" w:type="dxa"/>
            <w:tcBorders>
              <w:top w:val="nil"/>
              <w:left w:val="nil"/>
              <w:bottom w:val="single" w:sz="4" w:space="0" w:color="auto"/>
              <w:right w:val="double" w:sz="4" w:space="0" w:color="auto"/>
            </w:tcBorders>
            <w:shd w:val="clear" w:color="000000" w:fill="FFFFFF"/>
            <w:vAlign w:val="center"/>
            <w:hideMark/>
          </w:tcPr>
          <w:p w14:paraId="08489534" w14:textId="77777777" w:rsidR="00EE6EA3" w:rsidRPr="007A52B3" w:rsidRDefault="00EE6EA3" w:rsidP="00CA4E46">
            <w:pPr>
              <w:ind w:left="-72"/>
              <w:jc w:val="right"/>
              <w:rPr>
                <w:sz w:val="16"/>
                <w:szCs w:val="16"/>
              </w:rPr>
            </w:pPr>
            <w:r w:rsidRPr="007A52B3">
              <w:rPr>
                <w:sz w:val="16"/>
                <w:szCs w:val="16"/>
              </w:rPr>
              <w:t>1,9</w:t>
            </w:r>
          </w:p>
        </w:tc>
      </w:tr>
      <w:tr w:rsidR="007A52B3" w:rsidRPr="007A52B3" w14:paraId="00D18701" w14:textId="77777777" w:rsidTr="000D61DC">
        <w:trPr>
          <w:trHeight w:val="675"/>
        </w:trPr>
        <w:tc>
          <w:tcPr>
            <w:tcW w:w="1231" w:type="dxa"/>
            <w:tcBorders>
              <w:top w:val="nil"/>
              <w:left w:val="double" w:sz="4" w:space="0" w:color="auto"/>
              <w:bottom w:val="single" w:sz="4" w:space="0" w:color="auto"/>
              <w:right w:val="single" w:sz="4" w:space="0" w:color="auto"/>
            </w:tcBorders>
            <w:shd w:val="clear" w:color="000000" w:fill="FFFFFF"/>
            <w:vAlign w:val="center"/>
            <w:hideMark/>
          </w:tcPr>
          <w:p w14:paraId="3CCEBB60" w14:textId="77777777" w:rsidR="00EE6EA3" w:rsidRPr="007A52B3" w:rsidRDefault="00EE6EA3" w:rsidP="00CA4E46">
            <w:pPr>
              <w:rPr>
                <w:sz w:val="16"/>
                <w:szCs w:val="16"/>
              </w:rPr>
            </w:pPr>
            <w:r w:rsidRPr="007A52B3">
              <w:rPr>
                <w:sz w:val="16"/>
                <w:szCs w:val="16"/>
              </w:rPr>
              <w:t>изменение к предыдущему году в млн.руб.</w:t>
            </w:r>
          </w:p>
        </w:tc>
        <w:tc>
          <w:tcPr>
            <w:tcW w:w="754" w:type="dxa"/>
            <w:tcBorders>
              <w:top w:val="nil"/>
              <w:left w:val="nil"/>
              <w:bottom w:val="single" w:sz="4" w:space="0" w:color="auto"/>
              <w:right w:val="single" w:sz="4" w:space="0" w:color="auto"/>
            </w:tcBorders>
            <w:shd w:val="clear" w:color="000000" w:fill="FFFFFF"/>
            <w:vAlign w:val="center"/>
            <w:hideMark/>
          </w:tcPr>
          <w:p w14:paraId="61F721AC" w14:textId="77777777" w:rsidR="00EE6EA3" w:rsidRPr="007A52B3" w:rsidRDefault="00EE6EA3" w:rsidP="00CA4E46">
            <w:pPr>
              <w:ind w:left="-72"/>
              <w:jc w:val="right"/>
              <w:rPr>
                <w:sz w:val="16"/>
                <w:szCs w:val="16"/>
              </w:rPr>
            </w:pPr>
            <w:r w:rsidRPr="007A52B3">
              <w:rPr>
                <w:sz w:val="16"/>
                <w:szCs w:val="16"/>
              </w:rPr>
              <w:t> </w:t>
            </w:r>
          </w:p>
        </w:tc>
        <w:tc>
          <w:tcPr>
            <w:tcW w:w="709" w:type="dxa"/>
            <w:tcBorders>
              <w:top w:val="nil"/>
              <w:left w:val="nil"/>
              <w:bottom w:val="single" w:sz="4" w:space="0" w:color="auto"/>
              <w:right w:val="single" w:sz="4" w:space="0" w:color="auto"/>
            </w:tcBorders>
            <w:shd w:val="clear" w:color="000000" w:fill="FFFFFF"/>
            <w:vAlign w:val="center"/>
            <w:hideMark/>
          </w:tcPr>
          <w:p w14:paraId="60D3AE7B" w14:textId="77777777" w:rsidR="00EE6EA3" w:rsidRPr="007A52B3" w:rsidRDefault="00EE6EA3" w:rsidP="00CA4E46">
            <w:pPr>
              <w:ind w:left="-72"/>
              <w:jc w:val="right"/>
              <w:rPr>
                <w:sz w:val="16"/>
                <w:szCs w:val="16"/>
              </w:rPr>
            </w:pPr>
            <w:r w:rsidRPr="007A52B3">
              <w:rPr>
                <w:sz w:val="16"/>
                <w:szCs w:val="16"/>
              </w:rPr>
              <w:t> </w:t>
            </w:r>
          </w:p>
        </w:tc>
        <w:tc>
          <w:tcPr>
            <w:tcW w:w="709" w:type="dxa"/>
            <w:tcBorders>
              <w:top w:val="nil"/>
              <w:left w:val="nil"/>
              <w:bottom w:val="single" w:sz="4" w:space="0" w:color="auto"/>
              <w:right w:val="single" w:sz="4" w:space="0" w:color="auto"/>
            </w:tcBorders>
            <w:shd w:val="clear" w:color="000000" w:fill="FFFFFF"/>
            <w:vAlign w:val="center"/>
            <w:hideMark/>
          </w:tcPr>
          <w:p w14:paraId="33D98D36" w14:textId="77777777" w:rsidR="00EE6EA3" w:rsidRPr="007A52B3" w:rsidRDefault="00EE6EA3" w:rsidP="00CA4E46">
            <w:pPr>
              <w:ind w:left="-72"/>
              <w:jc w:val="right"/>
              <w:rPr>
                <w:sz w:val="16"/>
                <w:szCs w:val="16"/>
              </w:rPr>
            </w:pPr>
            <w:r w:rsidRPr="007A52B3">
              <w:rPr>
                <w:sz w:val="16"/>
                <w:szCs w:val="16"/>
              </w:rPr>
              <w:t> </w:t>
            </w:r>
          </w:p>
        </w:tc>
        <w:tc>
          <w:tcPr>
            <w:tcW w:w="709" w:type="dxa"/>
            <w:tcBorders>
              <w:top w:val="nil"/>
              <w:left w:val="nil"/>
              <w:bottom w:val="single" w:sz="4" w:space="0" w:color="auto"/>
              <w:right w:val="single" w:sz="4" w:space="0" w:color="auto"/>
            </w:tcBorders>
            <w:shd w:val="clear" w:color="000000" w:fill="FFFFFF"/>
            <w:vAlign w:val="center"/>
            <w:hideMark/>
          </w:tcPr>
          <w:p w14:paraId="3C0B1301" w14:textId="77777777" w:rsidR="00EE6EA3" w:rsidRPr="007A52B3" w:rsidRDefault="00EE6EA3" w:rsidP="00CA4E46">
            <w:pPr>
              <w:ind w:left="-72"/>
              <w:jc w:val="right"/>
              <w:rPr>
                <w:sz w:val="16"/>
                <w:szCs w:val="16"/>
              </w:rPr>
            </w:pPr>
            <w:r w:rsidRPr="007A52B3">
              <w:rPr>
                <w:sz w:val="16"/>
                <w:szCs w:val="16"/>
              </w:rPr>
              <w:t>42,6</w:t>
            </w:r>
          </w:p>
        </w:tc>
        <w:tc>
          <w:tcPr>
            <w:tcW w:w="708" w:type="dxa"/>
            <w:tcBorders>
              <w:top w:val="nil"/>
              <w:left w:val="nil"/>
              <w:bottom w:val="single" w:sz="4" w:space="0" w:color="auto"/>
              <w:right w:val="single" w:sz="4" w:space="0" w:color="auto"/>
            </w:tcBorders>
            <w:shd w:val="clear" w:color="000000" w:fill="FFFFFF"/>
            <w:vAlign w:val="center"/>
            <w:hideMark/>
          </w:tcPr>
          <w:p w14:paraId="0FE4E4A8" w14:textId="77777777" w:rsidR="00EE6EA3" w:rsidRPr="007A52B3" w:rsidRDefault="00EE6EA3" w:rsidP="00CA4E46">
            <w:pPr>
              <w:ind w:left="-72"/>
              <w:jc w:val="right"/>
              <w:rPr>
                <w:sz w:val="16"/>
                <w:szCs w:val="16"/>
              </w:rPr>
            </w:pPr>
            <w:r w:rsidRPr="007A52B3">
              <w:rPr>
                <w:sz w:val="16"/>
                <w:szCs w:val="16"/>
              </w:rPr>
              <w:t>29,9</w:t>
            </w:r>
          </w:p>
        </w:tc>
        <w:tc>
          <w:tcPr>
            <w:tcW w:w="851" w:type="dxa"/>
            <w:tcBorders>
              <w:top w:val="nil"/>
              <w:left w:val="nil"/>
              <w:bottom w:val="single" w:sz="4" w:space="0" w:color="auto"/>
              <w:right w:val="single" w:sz="4" w:space="0" w:color="auto"/>
            </w:tcBorders>
            <w:shd w:val="clear" w:color="000000" w:fill="FFFFFF"/>
            <w:vAlign w:val="center"/>
            <w:hideMark/>
          </w:tcPr>
          <w:p w14:paraId="5B24CBF5" w14:textId="77777777" w:rsidR="00EE6EA3" w:rsidRPr="007A52B3" w:rsidRDefault="00EE6EA3" w:rsidP="00CA4E46">
            <w:pPr>
              <w:ind w:left="-72"/>
              <w:jc w:val="right"/>
              <w:rPr>
                <w:sz w:val="16"/>
                <w:szCs w:val="16"/>
              </w:rPr>
            </w:pPr>
            <w:r w:rsidRPr="007A52B3">
              <w:rPr>
                <w:sz w:val="16"/>
                <w:szCs w:val="16"/>
              </w:rPr>
              <w:t>12,7</w:t>
            </w:r>
          </w:p>
        </w:tc>
        <w:tc>
          <w:tcPr>
            <w:tcW w:w="699" w:type="dxa"/>
            <w:tcBorders>
              <w:top w:val="nil"/>
              <w:left w:val="nil"/>
              <w:bottom w:val="single" w:sz="4" w:space="0" w:color="auto"/>
              <w:right w:val="single" w:sz="4" w:space="0" w:color="auto"/>
            </w:tcBorders>
            <w:shd w:val="clear" w:color="000000" w:fill="FFFFFF"/>
            <w:vAlign w:val="center"/>
            <w:hideMark/>
          </w:tcPr>
          <w:p w14:paraId="2DB1686C" w14:textId="77777777" w:rsidR="00EE6EA3" w:rsidRPr="007A52B3" w:rsidRDefault="00EE6EA3" w:rsidP="00CA4E46">
            <w:pPr>
              <w:ind w:left="-72"/>
              <w:jc w:val="right"/>
              <w:rPr>
                <w:sz w:val="16"/>
                <w:szCs w:val="16"/>
              </w:rPr>
            </w:pPr>
            <w:r w:rsidRPr="007A52B3">
              <w:rPr>
                <w:sz w:val="16"/>
                <w:szCs w:val="16"/>
              </w:rPr>
              <w:t>-127,0</w:t>
            </w:r>
          </w:p>
        </w:tc>
        <w:tc>
          <w:tcPr>
            <w:tcW w:w="851" w:type="dxa"/>
            <w:tcBorders>
              <w:top w:val="nil"/>
              <w:left w:val="nil"/>
              <w:bottom w:val="single" w:sz="4" w:space="0" w:color="auto"/>
              <w:right w:val="single" w:sz="4" w:space="0" w:color="auto"/>
            </w:tcBorders>
            <w:shd w:val="clear" w:color="000000" w:fill="FFFFFF"/>
            <w:vAlign w:val="center"/>
            <w:hideMark/>
          </w:tcPr>
          <w:p w14:paraId="09FFB8BA" w14:textId="77777777" w:rsidR="00EE6EA3" w:rsidRPr="007A52B3" w:rsidRDefault="00EE6EA3" w:rsidP="00CA4E46">
            <w:pPr>
              <w:ind w:left="-72"/>
              <w:jc w:val="right"/>
              <w:rPr>
                <w:sz w:val="16"/>
                <w:szCs w:val="16"/>
              </w:rPr>
            </w:pPr>
            <w:r w:rsidRPr="007A52B3">
              <w:rPr>
                <w:sz w:val="16"/>
                <w:szCs w:val="16"/>
              </w:rPr>
              <w:t>-114,3</w:t>
            </w:r>
          </w:p>
        </w:tc>
        <w:tc>
          <w:tcPr>
            <w:tcW w:w="709" w:type="dxa"/>
            <w:tcBorders>
              <w:top w:val="nil"/>
              <w:left w:val="nil"/>
              <w:bottom w:val="single" w:sz="4" w:space="0" w:color="auto"/>
              <w:right w:val="single" w:sz="4" w:space="0" w:color="auto"/>
            </w:tcBorders>
            <w:shd w:val="clear" w:color="000000" w:fill="FFFFFF"/>
            <w:vAlign w:val="center"/>
            <w:hideMark/>
          </w:tcPr>
          <w:p w14:paraId="325E619B" w14:textId="77777777" w:rsidR="00EE6EA3" w:rsidRPr="007A52B3" w:rsidRDefault="00EE6EA3" w:rsidP="00CA4E46">
            <w:pPr>
              <w:ind w:left="-72"/>
              <w:jc w:val="right"/>
              <w:rPr>
                <w:sz w:val="16"/>
                <w:szCs w:val="16"/>
              </w:rPr>
            </w:pPr>
            <w:r w:rsidRPr="007A52B3">
              <w:rPr>
                <w:sz w:val="16"/>
                <w:szCs w:val="16"/>
              </w:rPr>
              <w:t>-12,7</w:t>
            </w:r>
          </w:p>
        </w:tc>
        <w:tc>
          <w:tcPr>
            <w:tcW w:w="850" w:type="dxa"/>
            <w:tcBorders>
              <w:top w:val="nil"/>
              <w:left w:val="nil"/>
              <w:bottom w:val="single" w:sz="4" w:space="0" w:color="auto"/>
              <w:right w:val="single" w:sz="4" w:space="0" w:color="auto"/>
            </w:tcBorders>
            <w:shd w:val="clear" w:color="000000" w:fill="FFFFFF"/>
            <w:vAlign w:val="center"/>
            <w:hideMark/>
          </w:tcPr>
          <w:p w14:paraId="69D34D53" w14:textId="77777777" w:rsidR="00EE6EA3" w:rsidRPr="007A52B3" w:rsidRDefault="00EE6EA3" w:rsidP="00CA4E46">
            <w:pPr>
              <w:ind w:left="-72"/>
              <w:jc w:val="right"/>
              <w:rPr>
                <w:sz w:val="16"/>
                <w:szCs w:val="16"/>
              </w:rPr>
            </w:pPr>
            <w:r w:rsidRPr="007A52B3">
              <w:rPr>
                <w:sz w:val="16"/>
                <w:szCs w:val="16"/>
              </w:rPr>
              <w:t>0,0</w:t>
            </w:r>
          </w:p>
        </w:tc>
        <w:tc>
          <w:tcPr>
            <w:tcW w:w="851" w:type="dxa"/>
            <w:tcBorders>
              <w:top w:val="nil"/>
              <w:left w:val="nil"/>
              <w:bottom w:val="single" w:sz="4" w:space="0" w:color="auto"/>
              <w:right w:val="single" w:sz="4" w:space="0" w:color="auto"/>
            </w:tcBorders>
            <w:shd w:val="clear" w:color="000000" w:fill="FFFFFF"/>
            <w:vAlign w:val="center"/>
            <w:hideMark/>
          </w:tcPr>
          <w:p w14:paraId="6A4A5712" w14:textId="77777777" w:rsidR="00EE6EA3" w:rsidRPr="007A52B3" w:rsidRDefault="00EE6EA3" w:rsidP="00CA4E46">
            <w:pPr>
              <w:ind w:left="-72"/>
              <w:jc w:val="right"/>
              <w:rPr>
                <w:sz w:val="16"/>
                <w:szCs w:val="16"/>
              </w:rPr>
            </w:pPr>
            <w:r w:rsidRPr="007A52B3">
              <w:rPr>
                <w:sz w:val="16"/>
                <w:szCs w:val="16"/>
              </w:rPr>
              <w:t>0,0</w:t>
            </w:r>
          </w:p>
        </w:tc>
        <w:tc>
          <w:tcPr>
            <w:tcW w:w="850" w:type="dxa"/>
            <w:tcBorders>
              <w:top w:val="nil"/>
              <w:left w:val="nil"/>
              <w:bottom w:val="single" w:sz="4" w:space="0" w:color="auto"/>
              <w:right w:val="double" w:sz="4" w:space="0" w:color="auto"/>
            </w:tcBorders>
            <w:shd w:val="clear" w:color="000000" w:fill="FFFFFF"/>
            <w:vAlign w:val="center"/>
            <w:hideMark/>
          </w:tcPr>
          <w:p w14:paraId="40FB3949" w14:textId="77777777" w:rsidR="00EE6EA3" w:rsidRPr="007A52B3" w:rsidRDefault="00EE6EA3" w:rsidP="00CA4E46">
            <w:pPr>
              <w:ind w:left="-72"/>
              <w:jc w:val="right"/>
              <w:rPr>
                <w:sz w:val="16"/>
                <w:szCs w:val="16"/>
              </w:rPr>
            </w:pPr>
            <w:r w:rsidRPr="007A52B3">
              <w:rPr>
                <w:sz w:val="16"/>
                <w:szCs w:val="16"/>
              </w:rPr>
              <w:t>0,0</w:t>
            </w:r>
          </w:p>
        </w:tc>
      </w:tr>
      <w:tr w:rsidR="007A52B3" w:rsidRPr="007A52B3" w14:paraId="76E6CB5F" w14:textId="77777777" w:rsidTr="000D61DC">
        <w:trPr>
          <w:trHeight w:val="516"/>
        </w:trPr>
        <w:tc>
          <w:tcPr>
            <w:tcW w:w="1231" w:type="dxa"/>
            <w:tcBorders>
              <w:top w:val="nil"/>
              <w:left w:val="double" w:sz="4" w:space="0" w:color="auto"/>
              <w:bottom w:val="single" w:sz="4" w:space="0" w:color="auto"/>
              <w:right w:val="single" w:sz="4" w:space="0" w:color="auto"/>
            </w:tcBorders>
            <w:shd w:val="clear" w:color="000000" w:fill="FFFFFF"/>
            <w:vAlign w:val="center"/>
            <w:hideMark/>
          </w:tcPr>
          <w:p w14:paraId="0134F0E8" w14:textId="77777777" w:rsidR="00EE6EA3" w:rsidRPr="007A52B3" w:rsidRDefault="00EE6EA3" w:rsidP="00CA4E46">
            <w:pPr>
              <w:rPr>
                <w:sz w:val="16"/>
                <w:szCs w:val="16"/>
              </w:rPr>
            </w:pPr>
            <w:r w:rsidRPr="007A52B3">
              <w:rPr>
                <w:sz w:val="16"/>
                <w:szCs w:val="16"/>
              </w:rPr>
              <w:t>изменение к предыдущему году в %</w:t>
            </w:r>
          </w:p>
        </w:tc>
        <w:tc>
          <w:tcPr>
            <w:tcW w:w="754" w:type="dxa"/>
            <w:tcBorders>
              <w:top w:val="nil"/>
              <w:left w:val="nil"/>
              <w:bottom w:val="single" w:sz="4" w:space="0" w:color="auto"/>
              <w:right w:val="single" w:sz="4" w:space="0" w:color="auto"/>
            </w:tcBorders>
            <w:shd w:val="clear" w:color="000000" w:fill="FFFFFF"/>
            <w:vAlign w:val="center"/>
            <w:hideMark/>
          </w:tcPr>
          <w:p w14:paraId="670AA8F4" w14:textId="77777777" w:rsidR="00EE6EA3" w:rsidRPr="007A52B3" w:rsidRDefault="00EE6EA3" w:rsidP="00CA4E46">
            <w:pPr>
              <w:ind w:left="-72"/>
              <w:jc w:val="right"/>
              <w:rPr>
                <w:sz w:val="16"/>
                <w:szCs w:val="16"/>
              </w:rPr>
            </w:pPr>
            <w:r w:rsidRPr="007A52B3">
              <w:rPr>
                <w:sz w:val="16"/>
                <w:szCs w:val="16"/>
              </w:rPr>
              <w:t> </w:t>
            </w:r>
          </w:p>
        </w:tc>
        <w:tc>
          <w:tcPr>
            <w:tcW w:w="709" w:type="dxa"/>
            <w:tcBorders>
              <w:top w:val="nil"/>
              <w:left w:val="nil"/>
              <w:bottom w:val="single" w:sz="4" w:space="0" w:color="auto"/>
              <w:right w:val="single" w:sz="4" w:space="0" w:color="auto"/>
            </w:tcBorders>
            <w:shd w:val="clear" w:color="000000" w:fill="FFFFFF"/>
            <w:vAlign w:val="center"/>
            <w:hideMark/>
          </w:tcPr>
          <w:p w14:paraId="1F009895" w14:textId="77777777" w:rsidR="00EE6EA3" w:rsidRPr="007A52B3" w:rsidRDefault="00EE6EA3" w:rsidP="00CA4E46">
            <w:pPr>
              <w:ind w:left="-72"/>
              <w:jc w:val="right"/>
              <w:rPr>
                <w:sz w:val="16"/>
                <w:szCs w:val="16"/>
              </w:rPr>
            </w:pPr>
            <w:r w:rsidRPr="007A52B3">
              <w:rPr>
                <w:sz w:val="16"/>
                <w:szCs w:val="16"/>
              </w:rPr>
              <w:t> </w:t>
            </w:r>
          </w:p>
        </w:tc>
        <w:tc>
          <w:tcPr>
            <w:tcW w:w="709" w:type="dxa"/>
            <w:tcBorders>
              <w:top w:val="nil"/>
              <w:left w:val="nil"/>
              <w:bottom w:val="single" w:sz="4" w:space="0" w:color="auto"/>
              <w:right w:val="single" w:sz="4" w:space="0" w:color="auto"/>
            </w:tcBorders>
            <w:shd w:val="clear" w:color="000000" w:fill="FFFFFF"/>
            <w:vAlign w:val="center"/>
            <w:hideMark/>
          </w:tcPr>
          <w:p w14:paraId="74EA41A0" w14:textId="77777777" w:rsidR="00EE6EA3" w:rsidRPr="007A52B3" w:rsidRDefault="00EE6EA3" w:rsidP="00CA4E46">
            <w:pPr>
              <w:ind w:left="-72"/>
              <w:jc w:val="right"/>
              <w:rPr>
                <w:sz w:val="16"/>
                <w:szCs w:val="16"/>
              </w:rPr>
            </w:pPr>
            <w:r w:rsidRPr="007A52B3">
              <w:rPr>
                <w:sz w:val="16"/>
                <w:szCs w:val="16"/>
              </w:rPr>
              <w:t> </w:t>
            </w:r>
          </w:p>
        </w:tc>
        <w:tc>
          <w:tcPr>
            <w:tcW w:w="709" w:type="dxa"/>
            <w:tcBorders>
              <w:top w:val="nil"/>
              <w:left w:val="nil"/>
              <w:bottom w:val="single" w:sz="4" w:space="0" w:color="auto"/>
              <w:right w:val="single" w:sz="4" w:space="0" w:color="auto"/>
            </w:tcBorders>
            <w:shd w:val="clear" w:color="000000" w:fill="FFFFFF"/>
            <w:vAlign w:val="center"/>
            <w:hideMark/>
          </w:tcPr>
          <w:p w14:paraId="59E48B7D" w14:textId="77777777" w:rsidR="00EE6EA3" w:rsidRPr="007A52B3" w:rsidRDefault="00EE6EA3" w:rsidP="00CA4E46">
            <w:pPr>
              <w:ind w:left="-72"/>
              <w:jc w:val="right"/>
              <w:rPr>
                <w:sz w:val="16"/>
                <w:szCs w:val="16"/>
              </w:rPr>
            </w:pPr>
            <w:r w:rsidRPr="007A52B3">
              <w:rPr>
                <w:sz w:val="16"/>
                <w:szCs w:val="16"/>
              </w:rPr>
              <w:t>23,9%</w:t>
            </w:r>
          </w:p>
        </w:tc>
        <w:tc>
          <w:tcPr>
            <w:tcW w:w="708" w:type="dxa"/>
            <w:tcBorders>
              <w:top w:val="nil"/>
              <w:left w:val="nil"/>
              <w:bottom w:val="single" w:sz="4" w:space="0" w:color="auto"/>
              <w:right w:val="single" w:sz="4" w:space="0" w:color="auto"/>
            </w:tcBorders>
            <w:shd w:val="clear" w:color="000000" w:fill="FFFFFF"/>
            <w:vAlign w:val="center"/>
            <w:hideMark/>
          </w:tcPr>
          <w:p w14:paraId="2FC817B2" w14:textId="77777777" w:rsidR="00EE6EA3" w:rsidRPr="007A52B3" w:rsidRDefault="00EE6EA3" w:rsidP="00CA4E46">
            <w:pPr>
              <w:ind w:left="-72"/>
              <w:jc w:val="right"/>
              <w:rPr>
                <w:sz w:val="16"/>
                <w:szCs w:val="16"/>
              </w:rPr>
            </w:pPr>
            <w:r w:rsidRPr="007A52B3">
              <w:rPr>
                <w:sz w:val="16"/>
                <w:szCs w:val="16"/>
              </w:rPr>
              <w:t>16,9%</w:t>
            </w:r>
          </w:p>
        </w:tc>
        <w:tc>
          <w:tcPr>
            <w:tcW w:w="851" w:type="dxa"/>
            <w:tcBorders>
              <w:top w:val="nil"/>
              <w:left w:val="nil"/>
              <w:bottom w:val="single" w:sz="4" w:space="0" w:color="auto"/>
              <w:right w:val="single" w:sz="4" w:space="0" w:color="auto"/>
            </w:tcBorders>
            <w:shd w:val="clear" w:color="000000" w:fill="FFFFFF"/>
            <w:vAlign w:val="center"/>
            <w:hideMark/>
          </w:tcPr>
          <w:p w14:paraId="2A41E6F9" w14:textId="77777777" w:rsidR="00EE6EA3" w:rsidRPr="007A52B3" w:rsidRDefault="00EE6EA3" w:rsidP="00CA4E46">
            <w:pPr>
              <w:ind w:left="-72"/>
              <w:jc w:val="right"/>
              <w:rPr>
                <w:sz w:val="16"/>
                <w:szCs w:val="16"/>
              </w:rPr>
            </w:pPr>
            <w:r w:rsidRPr="007A52B3">
              <w:rPr>
                <w:sz w:val="16"/>
                <w:szCs w:val="16"/>
              </w:rPr>
              <w:t>668,8%</w:t>
            </w:r>
          </w:p>
        </w:tc>
        <w:tc>
          <w:tcPr>
            <w:tcW w:w="699" w:type="dxa"/>
            <w:tcBorders>
              <w:top w:val="nil"/>
              <w:left w:val="nil"/>
              <w:bottom w:val="single" w:sz="4" w:space="0" w:color="auto"/>
              <w:right w:val="single" w:sz="4" w:space="0" w:color="auto"/>
            </w:tcBorders>
            <w:shd w:val="clear" w:color="000000" w:fill="FFFFFF"/>
            <w:vAlign w:val="center"/>
            <w:hideMark/>
          </w:tcPr>
          <w:p w14:paraId="3D46BA18" w14:textId="77777777" w:rsidR="00EE6EA3" w:rsidRPr="007A52B3" w:rsidRDefault="00EE6EA3" w:rsidP="00CA4E46">
            <w:pPr>
              <w:ind w:left="-72"/>
              <w:jc w:val="right"/>
              <w:rPr>
                <w:sz w:val="16"/>
                <w:szCs w:val="16"/>
              </w:rPr>
            </w:pPr>
            <w:r w:rsidRPr="007A52B3">
              <w:rPr>
                <w:sz w:val="16"/>
                <w:szCs w:val="16"/>
              </w:rPr>
              <w:t>-57,4%</w:t>
            </w:r>
          </w:p>
        </w:tc>
        <w:tc>
          <w:tcPr>
            <w:tcW w:w="851" w:type="dxa"/>
            <w:tcBorders>
              <w:top w:val="nil"/>
              <w:left w:val="nil"/>
              <w:bottom w:val="single" w:sz="4" w:space="0" w:color="auto"/>
              <w:right w:val="single" w:sz="4" w:space="0" w:color="auto"/>
            </w:tcBorders>
            <w:shd w:val="clear" w:color="000000" w:fill="FFFFFF"/>
            <w:vAlign w:val="center"/>
            <w:hideMark/>
          </w:tcPr>
          <w:p w14:paraId="5D5E0A2D" w14:textId="77777777" w:rsidR="00EE6EA3" w:rsidRPr="007A52B3" w:rsidRDefault="00EE6EA3" w:rsidP="00CA4E46">
            <w:pPr>
              <w:ind w:left="-72"/>
              <w:jc w:val="right"/>
              <w:rPr>
                <w:sz w:val="16"/>
                <w:szCs w:val="16"/>
              </w:rPr>
            </w:pPr>
            <w:r w:rsidRPr="007A52B3">
              <w:rPr>
                <w:sz w:val="16"/>
                <w:szCs w:val="16"/>
              </w:rPr>
              <w:t>-55,3%</w:t>
            </w:r>
          </w:p>
        </w:tc>
        <w:tc>
          <w:tcPr>
            <w:tcW w:w="709" w:type="dxa"/>
            <w:tcBorders>
              <w:top w:val="nil"/>
              <w:left w:val="nil"/>
              <w:bottom w:val="single" w:sz="4" w:space="0" w:color="auto"/>
              <w:right w:val="single" w:sz="4" w:space="0" w:color="auto"/>
            </w:tcBorders>
            <w:shd w:val="clear" w:color="000000" w:fill="FFFFFF"/>
            <w:vAlign w:val="center"/>
            <w:hideMark/>
          </w:tcPr>
          <w:p w14:paraId="7BB949EB" w14:textId="77777777" w:rsidR="00EE6EA3" w:rsidRPr="007A52B3" w:rsidRDefault="00EE6EA3" w:rsidP="00CA4E46">
            <w:pPr>
              <w:ind w:left="-72"/>
              <w:jc w:val="right"/>
              <w:rPr>
                <w:sz w:val="16"/>
                <w:szCs w:val="16"/>
              </w:rPr>
            </w:pPr>
            <w:r w:rsidRPr="007A52B3">
              <w:rPr>
                <w:sz w:val="16"/>
                <w:szCs w:val="16"/>
              </w:rPr>
              <w:t>-87,0%</w:t>
            </w:r>
          </w:p>
        </w:tc>
        <w:tc>
          <w:tcPr>
            <w:tcW w:w="850" w:type="dxa"/>
            <w:tcBorders>
              <w:top w:val="nil"/>
              <w:left w:val="nil"/>
              <w:bottom w:val="single" w:sz="4" w:space="0" w:color="auto"/>
              <w:right w:val="single" w:sz="4" w:space="0" w:color="auto"/>
            </w:tcBorders>
            <w:shd w:val="clear" w:color="000000" w:fill="FFFFFF"/>
            <w:vAlign w:val="center"/>
            <w:hideMark/>
          </w:tcPr>
          <w:p w14:paraId="0E55B9F4" w14:textId="77777777" w:rsidR="00EE6EA3" w:rsidRPr="007A52B3" w:rsidRDefault="00EE6EA3" w:rsidP="00CA4E46">
            <w:pPr>
              <w:ind w:left="-72"/>
              <w:jc w:val="right"/>
              <w:rPr>
                <w:sz w:val="16"/>
                <w:szCs w:val="16"/>
              </w:rPr>
            </w:pPr>
            <w:r w:rsidRPr="007A52B3">
              <w:rPr>
                <w:sz w:val="16"/>
                <w:szCs w:val="16"/>
              </w:rPr>
              <w:t>0,00%</w:t>
            </w:r>
          </w:p>
        </w:tc>
        <w:tc>
          <w:tcPr>
            <w:tcW w:w="851" w:type="dxa"/>
            <w:tcBorders>
              <w:top w:val="nil"/>
              <w:left w:val="nil"/>
              <w:bottom w:val="single" w:sz="4" w:space="0" w:color="auto"/>
              <w:right w:val="single" w:sz="4" w:space="0" w:color="auto"/>
            </w:tcBorders>
            <w:shd w:val="clear" w:color="000000" w:fill="FFFFFF"/>
            <w:vAlign w:val="center"/>
            <w:hideMark/>
          </w:tcPr>
          <w:p w14:paraId="09CB899B" w14:textId="77777777" w:rsidR="00EE6EA3" w:rsidRPr="007A52B3" w:rsidRDefault="00EE6EA3" w:rsidP="00CA4E46">
            <w:pPr>
              <w:ind w:left="-72"/>
              <w:jc w:val="right"/>
              <w:rPr>
                <w:sz w:val="16"/>
                <w:szCs w:val="16"/>
              </w:rPr>
            </w:pPr>
            <w:r w:rsidRPr="007A52B3">
              <w:rPr>
                <w:sz w:val="16"/>
                <w:szCs w:val="16"/>
              </w:rPr>
              <w:t>0,00%</w:t>
            </w:r>
          </w:p>
        </w:tc>
        <w:tc>
          <w:tcPr>
            <w:tcW w:w="850" w:type="dxa"/>
            <w:tcBorders>
              <w:top w:val="nil"/>
              <w:left w:val="nil"/>
              <w:bottom w:val="single" w:sz="4" w:space="0" w:color="auto"/>
              <w:right w:val="double" w:sz="4" w:space="0" w:color="auto"/>
            </w:tcBorders>
            <w:shd w:val="clear" w:color="000000" w:fill="FFFFFF"/>
            <w:vAlign w:val="center"/>
            <w:hideMark/>
          </w:tcPr>
          <w:p w14:paraId="606AA91E" w14:textId="77777777" w:rsidR="00EE6EA3" w:rsidRPr="007A52B3" w:rsidRDefault="00EE6EA3" w:rsidP="00CA4E46">
            <w:pPr>
              <w:ind w:left="-72"/>
              <w:jc w:val="right"/>
              <w:rPr>
                <w:sz w:val="16"/>
                <w:szCs w:val="16"/>
              </w:rPr>
            </w:pPr>
            <w:r w:rsidRPr="007A52B3">
              <w:rPr>
                <w:sz w:val="16"/>
                <w:szCs w:val="16"/>
              </w:rPr>
              <w:t>0,00%</w:t>
            </w:r>
          </w:p>
        </w:tc>
      </w:tr>
      <w:tr w:rsidR="007A52B3" w:rsidRPr="007A52B3" w14:paraId="03F29D33" w14:textId="77777777" w:rsidTr="000D61DC">
        <w:trPr>
          <w:trHeight w:val="39"/>
        </w:trPr>
        <w:tc>
          <w:tcPr>
            <w:tcW w:w="1231" w:type="dxa"/>
            <w:tcBorders>
              <w:top w:val="nil"/>
              <w:left w:val="double" w:sz="4" w:space="0" w:color="auto"/>
              <w:bottom w:val="single" w:sz="4" w:space="0" w:color="auto"/>
              <w:right w:val="single" w:sz="4" w:space="0" w:color="auto"/>
            </w:tcBorders>
            <w:shd w:val="clear" w:color="000000" w:fill="FFFFFF"/>
            <w:vAlign w:val="center"/>
            <w:hideMark/>
          </w:tcPr>
          <w:p w14:paraId="0F14F5CC" w14:textId="77777777" w:rsidR="00EE6EA3" w:rsidRPr="007A52B3" w:rsidRDefault="00EE6EA3" w:rsidP="00CA4E46">
            <w:pPr>
              <w:rPr>
                <w:sz w:val="16"/>
                <w:szCs w:val="16"/>
              </w:rPr>
            </w:pPr>
            <w:r w:rsidRPr="007A52B3">
              <w:rPr>
                <w:sz w:val="16"/>
                <w:szCs w:val="16"/>
              </w:rPr>
              <w:t>N 3</w:t>
            </w:r>
          </w:p>
        </w:tc>
        <w:tc>
          <w:tcPr>
            <w:tcW w:w="9250" w:type="dxa"/>
            <w:gridSpan w:val="12"/>
            <w:tcBorders>
              <w:top w:val="single" w:sz="4" w:space="0" w:color="auto"/>
              <w:left w:val="nil"/>
              <w:bottom w:val="single" w:sz="4" w:space="0" w:color="auto"/>
              <w:right w:val="double" w:sz="4" w:space="0" w:color="auto"/>
            </w:tcBorders>
            <w:shd w:val="clear" w:color="000000" w:fill="FFFFFF"/>
            <w:vAlign w:val="center"/>
            <w:hideMark/>
          </w:tcPr>
          <w:p w14:paraId="3226575F" w14:textId="77777777" w:rsidR="00EE6EA3" w:rsidRPr="007A52B3" w:rsidRDefault="00EE6EA3" w:rsidP="00CA4E46">
            <w:pPr>
              <w:rPr>
                <w:sz w:val="16"/>
                <w:szCs w:val="16"/>
              </w:rPr>
            </w:pPr>
            <w:r w:rsidRPr="007A52B3">
              <w:rPr>
                <w:sz w:val="16"/>
                <w:szCs w:val="16"/>
              </w:rPr>
              <w:t>Региональный проект «Борьба с онкологическими заболеваниями (Архангельская область)»</w:t>
            </w:r>
          </w:p>
        </w:tc>
      </w:tr>
      <w:tr w:rsidR="007A52B3" w:rsidRPr="007A52B3" w14:paraId="708AF70E" w14:textId="77777777" w:rsidTr="000D61DC">
        <w:trPr>
          <w:trHeight w:val="39"/>
        </w:trPr>
        <w:tc>
          <w:tcPr>
            <w:tcW w:w="1231" w:type="dxa"/>
            <w:tcBorders>
              <w:top w:val="nil"/>
              <w:left w:val="double" w:sz="4" w:space="0" w:color="auto"/>
              <w:bottom w:val="single" w:sz="4" w:space="0" w:color="auto"/>
              <w:right w:val="single" w:sz="4" w:space="0" w:color="auto"/>
            </w:tcBorders>
            <w:shd w:val="clear" w:color="000000" w:fill="FFFFFF"/>
            <w:vAlign w:val="center"/>
            <w:hideMark/>
          </w:tcPr>
          <w:p w14:paraId="0D855E29" w14:textId="77777777" w:rsidR="00EE6EA3" w:rsidRPr="007A52B3" w:rsidRDefault="00EE6EA3" w:rsidP="00CA4E46">
            <w:pPr>
              <w:rPr>
                <w:sz w:val="16"/>
                <w:szCs w:val="16"/>
              </w:rPr>
            </w:pPr>
            <w:r w:rsidRPr="007A52B3">
              <w:rPr>
                <w:sz w:val="16"/>
                <w:szCs w:val="16"/>
              </w:rPr>
              <w:t>законопроект</w:t>
            </w:r>
          </w:p>
        </w:tc>
        <w:tc>
          <w:tcPr>
            <w:tcW w:w="754" w:type="dxa"/>
            <w:tcBorders>
              <w:top w:val="nil"/>
              <w:left w:val="nil"/>
              <w:bottom w:val="single" w:sz="4" w:space="0" w:color="auto"/>
              <w:right w:val="single" w:sz="4" w:space="0" w:color="auto"/>
            </w:tcBorders>
            <w:shd w:val="clear" w:color="000000" w:fill="FFFFFF"/>
            <w:vAlign w:val="center"/>
            <w:hideMark/>
          </w:tcPr>
          <w:p w14:paraId="5079F9F3" w14:textId="77777777" w:rsidR="00EE6EA3" w:rsidRPr="007A52B3" w:rsidRDefault="00EE6EA3" w:rsidP="00CA4E46">
            <w:pPr>
              <w:ind w:left="-214"/>
              <w:jc w:val="right"/>
              <w:rPr>
                <w:sz w:val="16"/>
                <w:szCs w:val="16"/>
              </w:rPr>
            </w:pPr>
            <w:r w:rsidRPr="007A52B3">
              <w:rPr>
                <w:sz w:val="16"/>
                <w:szCs w:val="16"/>
              </w:rPr>
              <w:t>13,5</w:t>
            </w:r>
          </w:p>
        </w:tc>
        <w:tc>
          <w:tcPr>
            <w:tcW w:w="709" w:type="dxa"/>
            <w:tcBorders>
              <w:top w:val="nil"/>
              <w:left w:val="nil"/>
              <w:bottom w:val="single" w:sz="4" w:space="0" w:color="auto"/>
              <w:right w:val="single" w:sz="4" w:space="0" w:color="auto"/>
            </w:tcBorders>
            <w:shd w:val="clear" w:color="000000" w:fill="FFFFFF"/>
            <w:vAlign w:val="center"/>
            <w:hideMark/>
          </w:tcPr>
          <w:p w14:paraId="7276BBD0" w14:textId="77777777" w:rsidR="00EE6EA3" w:rsidRPr="007A52B3" w:rsidRDefault="00EE6EA3" w:rsidP="00CA4E46">
            <w:pPr>
              <w:ind w:left="-214"/>
              <w:jc w:val="right"/>
              <w:rPr>
                <w:sz w:val="16"/>
                <w:szCs w:val="16"/>
              </w:rPr>
            </w:pPr>
            <w:r w:rsidRPr="007A52B3">
              <w:rPr>
                <w:sz w:val="16"/>
                <w:szCs w:val="16"/>
              </w:rPr>
              <w:t>13,5</w:t>
            </w:r>
          </w:p>
        </w:tc>
        <w:tc>
          <w:tcPr>
            <w:tcW w:w="709" w:type="dxa"/>
            <w:tcBorders>
              <w:top w:val="nil"/>
              <w:left w:val="nil"/>
              <w:bottom w:val="single" w:sz="4" w:space="0" w:color="auto"/>
              <w:right w:val="single" w:sz="4" w:space="0" w:color="auto"/>
            </w:tcBorders>
            <w:shd w:val="clear" w:color="000000" w:fill="FFFFFF"/>
            <w:vAlign w:val="center"/>
            <w:hideMark/>
          </w:tcPr>
          <w:p w14:paraId="501000EA" w14:textId="77777777" w:rsidR="00EE6EA3" w:rsidRPr="007A52B3" w:rsidRDefault="00EE6EA3" w:rsidP="00CA4E46">
            <w:pPr>
              <w:ind w:left="-214"/>
              <w:jc w:val="right"/>
              <w:rPr>
                <w:sz w:val="16"/>
                <w:szCs w:val="16"/>
              </w:rPr>
            </w:pPr>
            <w:r w:rsidRPr="007A52B3">
              <w:rPr>
                <w:sz w:val="16"/>
                <w:szCs w:val="16"/>
              </w:rPr>
              <w:t>0,0</w:t>
            </w:r>
          </w:p>
        </w:tc>
        <w:tc>
          <w:tcPr>
            <w:tcW w:w="709" w:type="dxa"/>
            <w:tcBorders>
              <w:top w:val="nil"/>
              <w:left w:val="nil"/>
              <w:bottom w:val="single" w:sz="4" w:space="0" w:color="auto"/>
              <w:right w:val="single" w:sz="4" w:space="0" w:color="auto"/>
            </w:tcBorders>
            <w:shd w:val="clear" w:color="000000" w:fill="FFFFFF"/>
            <w:vAlign w:val="center"/>
            <w:hideMark/>
          </w:tcPr>
          <w:p w14:paraId="10FFEFA5" w14:textId="77777777" w:rsidR="00EE6EA3" w:rsidRPr="007A52B3" w:rsidRDefault="00EE6EA3" w:rsidP="00CA4E46">
            <w:pPr>
              <w:ind w:left="-214"/>
              <w:jc w:val="right"/>
              <w:rPr>
                <w:sz w:val="16"/>
                <w:szCs w:val="16"/>
              </w:rPr>
            </w:pPr>
            <w:r w:rsidRPr="007A52B3">
              <w:rPr>
                <w:sz w:val="16"/>
                <w:szCs w:val="16"/>
              </w:rPr>
              <w:t>58,3</w:t>
            </w:r>
          </w:p>
        </w:tc>
        <w:tc>
          <w:tcPr>
            <w:tcW w:w="708" w:type="dxa"/>
            <w:tcBorders>
              <w:top w:val="nil"/>
              <w:left w:val="nil"/>
              <w:bottom w:val="single" w:sz="4" w:space="0" w:color="auto"/>
              <w:right w:val="single" w:sz="4" w:space="0" w:color="auto"/>
            </w:tcBorders>
            <w:shd w:val="clear" w:color="000000" w:fill="FFFFFF"/>
            <w:vAlign w:val="center"/>
            <w:hideMark/>
          </w:tcPr>
          <w:p w14:paraId="4599503A" w14:textId="77777777" w:rsidR="00EE6EA3" w:rsidRPr="007A52B3" w:rsidRDefault="00EE6EA3" w:rsidP="00CA4E46">
            <w:pPr>
              <w:ind w:left="-214"/>
              <w:jc w:val="right"/>
              <w:rPr>
                <w:sz w:val="16"/>
                <w:szCs w:val="16"/>
              </w:rPr>
            </w:pPr>
            <w:r w:rsidRPr="007A52B3">
              <w:rPr>
                <w:sz w:val="16"/>
                <w:szCs w:val="16"/>
              </w:rPr>
              <w:t>52,5</w:t>
            </w:r>
          </w:p>
        </w:tc>
        <w:tc>
          <w:tcPr>
            <w:tcW w:w="851" w:type="dxa"/>
            <w:tcBorders>
              <w:top w:val="nil"/>
              <w:left w:val="nil"/>
              <w:bottom w:val="single" w:sz="4" w:space="0" w:color="auto"/>
              <w:right w:val="single" w:sz="4" w:space="0" w:color="auto"/>
            </w:tcBorders>
            <w:shd w:val="clear" w:color="000000" w:fill="FFFFFF"/>
            <w:vAlign w:val="center"/>
            <w:hideMark/>
          </w:tcPr>
          <w:p w14:paraId="25A79F42" w14:textId="77777777" w:rsidR="00EE6EA3" w:rsidRPr="007A52B3" w:rsidRDefault="00EE6EA3" w:rsidP="00CA4E46">
            <w:pPr>
              <w:ind w:left="-214"/>
              <w:jc w:val="right"/>
              <w:rPr>
                <w:sz w:val="16"/>
                <w:szCs w:val="16"/>
              </w:rPr>
            </w:pPr>
            <w:r w:rsidRPr="007A52B3">
              <w:rPr>
                <w:sz w:val="16"/>
                <w:szCs w:val="16"/>
              </w:rPr>
              <w:t>5,8</w:t>
            </w:r>
          </w:p>
        </w:tc>
        <w:tc>
          <w:tcPr>
            <w:tcW w:w="699" w:type="dxa"/>
            <w:tcBorders>
              <w:top w:val="nil"/>
              <w:left w:val="nil"/>
              <w:bottom w:val="single" w:sz="4" w:space="0" w:color="auto"/>
              <w:right w:val="single" w:sz="4" w:space="0" w:color="auto"/>
            </w:tcBorders>
            <w:shd w:val="clear" w:color="000000" w:fill="FFFFFF"/>
            <w:vAlign w:val="center"/>
            <w:hideMark/>
          </w:tcPr>
          <w:p w14:paraId="2A9566D1" w14:textId="77777777" w:rsidR="00EE6EA3" w:rsidRPr="007A52B3" w:rsidRDefault="00EE6EA3" w:rsidP="00CA4E46">
            <w:pPr>
              <w:ind w:left="-214"/>
              <w:jc w:val="right"/>
              <w:rPr>
                <w:sz w:val="16"/>
                <w:szCs w:val="16"/>
              </w:rPr>
            </w:pPr>
            <w:r w:rsidRPr="007A52B3">
              <w:rPr>
                <w:sz w:val="16"/>
                <w:szCs w:val="16"/>
              </w:rPr>
              <w:t>0,0</w:t>
            </w:r>
          </w:p>
        </w:tc>
        <w:tc>
          <w:tcPr>
            <w:tcW w:w="851" w:type="dxa"/>
            <w:tcBorders>
              <w:top w:val="nil"/>
              <w:left w:val="nil"/>
              <w:bottom w:val="single" w:sz="4" w:space="0" w:color="auto"/>
              <w:right w:val="single" w:sz="4" w:space="0" w:color="auto"/>
            </w:tcBorders>
            <w:shd w:val="clear" w:color="000000" w:fill="FFFFFF"/>
            <w:vAlign w:val="center"/>
            <w:hideMark/>
          </w:tcPr>
          <w:p w14:paraId="40963079" w14:textId="77777777" w:rsidR="00EE6EA3" w:rsidRPr="007A52B3" w:rsidRDefault="00EE6EA3" w:rsidP="00CA4E46">
            <w:pPr>
              <w:ind w:left="-214"/>
              <w:jc w:val="right"/>
              <w:rPr>
                <w:sz w:val="16"/>
                <w:szCs w:val="16"/>
              </w:rPr>
            </w:pPr>
            <w:r w:rsidRPr="007A52B3">
              <w:rPr>
                <w:sz w:val="16"/>
                <w:szCs w:val="16"/>
              </w:rPr>
              <w:t> </w:t>
            </w:r>
          </w:p>
        </w:tc>
        <w:tc>
          <w:tcPr>
            <w:tcW w:w="709" w:type="dxa"/>
            <w:tcBorders>
              <w:top w:val="nil"/>
              <w:left w:val="nil"/>
              <w:bottom w:val="single" w:sz="4" w:space="0" w:color="auto"/>
              <w:right w:val="single" w:sz="4" w:space="0" w:color="auto"/>
            </w:tcBorders>
            <w:shd w:val="clear" w:color="000000" w:fill="FFFFFF"/>
            <w:vAlign w:val="center"/>
            <w:hideMark/>
          </w:tcPr>
          <w:p w14:paraId="5CCE75E9" w14:textId="77777777" w:rsidR="00EE6EA3" w:rsidRPr="007A52B3" w:rsidRDefault="00EE6EA3" w:rsidP="00CA4E46">
            <w:pPr>
              <w:ind w:left="-214"/>
              <w:jc w:val="right"/>
              <w:rPr>
                <w:sz w:val="16"/>
                <w:szCs w:val="16"/>
              </w:rPr>
            </w:pPr>
            <w:r w:rsidRPr="007A52B3">
              <w:rPr>
                <w:sz w:val="16"/>
                <w:szCs w:val="16"/>
              </w:rPr>
              <w:t> </w:t>
            </w:r>
          </w:p>
        </w:tc>
        <w:tc>
          <w:tcPr>
            <w:tcW w:w="850" w:type="dxa"/>
            <w:tcBorders>
              <w:top w:val="nil"/>
              <w:left w:val="nil"/>
              <w:bottom w:val="single" w:sz="4" w:space="0" w:color="auto"/>
              <w:right w:val="single" w:sz="4" w:space="0" w:color="auto"/>
            </w:tcBorders>
            <w:shd w:val="clear" w:color="000000" w:fill="FFFFFF"/>
            <w:vAlign w:val="center"/>
            <w:hideMark/>
          </w:tcPr>
          <w:p w14:paraId="778E5152" w14:textId="77777777" w:rsidR="00EE6EA3" w:rsidRPr="007A52B3" w:rsidRDefault="00EE6EA3" w:rsidP="00CA4E46">
            <w:pPr>
              <w:ind w:left="-214"/>
              <w:jc w:val="right"/>
              <w:rPr>
                <w:sz w:val="16"/>
                <w:szCs w:val="16"/>
              </w:rPr>
            </w:pPr>
            <w:r w:rsidRPr="007A52B3">
              <w:rPr>
                <w:sz w:val="16"/>
                <w:szCs w:val="16"/>
              </w:rPr>
              <w:t>0,0</w:t>
            </w:r>
          </w:p>
        </w:tc>
        <w:tc>
          <w:tcPr>
            <w:tcW w:w="851" w:type="dxa"/>
            <w:tcBorders>
              <w:top w:val="nil"/>
              <w:left w:val="nil"/>
              <w:bottom w:val="single" w:sz="4" w:space="0" w:color="auto"/>
              <w:right w:val="single" w:sz="4" w:space="0" w:color="auto"/>
            </w:tcBorders>
            <w:shd w:val="clear" w:color="000000" w:fill="FFFFFF"/>
            <w:vAlign w:val="center"/>
            <w:hideMark/>
          </w:tcPr>
          <w:p w14:paraId="29D2A349" w14:textId="77777777" w:rsidR="00EE6EA3" w:rsidRPr="007A52B3" w:rsidRDefault="00EE6EA3" w:rsidP="00CA4E46">
            <w:pPr>
              <w:ind w:left="-214"/>
              <w:jc w:val="right"/>
              <w:rPr>
                <w:sz w:val="16"/>
                <w:szCs w:val="16"/>
              </w:rPr>
            </w:pPr>
            <w:r w:rsidRPr="007A52B3">
              <w:rPr>
                <w:sz w:val="16"/>
                <w:szCs w:val="16"/>
              </w:rPr>
              <w:t> </w:t>
            </w:r>
          </w:p>
        </w:tc>
        <w:tc>
          <w:tcPr>
            <w:tcW w:w="850" w:type="dxa"/>
            <w:tcBorders>
              <w:top w:val="nil"/>
              <w:left w:val="nil"/>
              <w:bottom w:val="single" w:sz="4" w:space="0" w:color="auto"/>
              <w:right w:val="double" w:sz="4" w:space="0" w:color="auto"/>
            </w:tcBorders>
            <w:shd w:val="clear" w:color="000000" w:fill="FFFFFF"/>
            <w:vAlign w:val="center"/>
            <w:hideMark/>
          </w:tcPr>
          <w:p w14:paraId="10CF01F6" w14:textId="77777777" w:rsidR="00EE6EA3" w:rsidRPr="007A52B3" w:rsidRDefault="00EE6EA3" w:rsidP="00CA4E46">
            <w:pPr>
              <w:ind w:left="-214"/>
              <w:jc w:val="right"/>
              <w:rPr>
                <w:sz w:val="16"/>
                <w:szCs w:val="16"/>
              </w:rPr>
            </w:pPr>
            <w:r w:rsidRPr="007A52B3">
              <w:rPr>
                <w:sz w:val="16"/>
                <w:szCs w:val="16"/>
              </w:rPr>
              <w:t> </w:t>
            </w:r>
          </w:p>
        </w:tc>
      </w:tr>
      <w:tr w:rsidR="007A52B3" w:rsidRPr="007A52B3" w14:paraId="1D3EC0C6" w14:textId="77777777" w:rsidTr="000D61DC">
        <w:trPr>
          <w:trHeight w:val="675"/>
        </w:trPr>
        <w:tc>
          <w:tcPr>
            <w:tcW w:w="1231" w:type="dxa"/>
            <w:tcBorders>
              <w:top w:val="nil"/>
              <w:left w:val="double" w:sz="4" w:space="0" w:color="auto"/>
              <w:bottom w:val="single" w:sz="4" w:space="0" w:color="auto"/>
              <w:right w:val="single" w:sz="4" w:space="0" w:color="auto"/>
            </w:tcBorders>
            <w:shd w:val="clear" w:color="000000" w:fill="FFFFFF"/>
            <w:vAlign w:val="center"/>
            <w:hideMark/>
          </w:tcPr>
          <w:p w14:paraId="1E34D93C" w14:textId="77777777" w:rsidR="00EE6EA3" w:rsidRPr="007A52B3" w:rsidRDefault="00EE6EA3" w:rsidP="00CA4E46">
            <w:pPr>
              <w:rPr>
                <w:sz w:val="16"/>
                <w:szCs w:val="16"/>
              </w:rPr>
            </w:pPr>
            <w:r w:rsidRPr="007A52B3">
              <w:rPr>
                <w:sz w:val="16"/>
                <w:szCs w:val="16"/>
              </w:rPr>
              <w:t>изменение к предыдущему году в млн.руб.</w:t>
            </w:r>
          </w:p>
        </w:tc>
        <w:tc>
          <w:tcPr>
            <w:tcW w:w="754" w:type="dxa"/>
            <w:tcBorders>
              <w:top w:val="nil"/>
              <w:left w:val="nil"/>
              <w:bottom w:val="single" w:sz="4" w:space="0" w:color="auto"/>
              <w:right w:val="single" w:sz="4" w:space="0" w:color="auto"/>
            </w:tcBorders>
            <w:shd w:val="clear" w:color="000000" w:fill="FFFFFF"/>
            <w:vAlign w:val="center"/>
            <w:hideMark/>
          </w:tcPr>
          <w:p w14:paraId="6C7EA417" w14:textId="77777777" w:rsidR="00EE6EA3" w:rsidRPr="007A52B3" w:rsidRDefault="00EE6EA3" w:rsidP="00CA4E46">
            <w:pPr>
              <w:ind w:left="-214"/>
              <w:jc w:val="right"/>
              <w:rPr>
                <w:sz w:val="16"/>
                <w:szCs w:val="16"/>
              </w:rPr>
            </w:pPr>
            <w:r w:rsidRPr="007A52B3">
              <w:rPr>
                <w:sz w:val="16"/>
                <w:szCs w:val="16"/>
              </w:rPr>
              <w:t> </w:t>
            </w:r>
          </w:p>
        </w:tc>
        <w:tc>
          <w:tcPr>
            <w:tcW w:w="709" w:type="dxa"/>
            <w:tcBorders>
              <w:top w:val="nil"/>
              <w:left w:val="nil"/>
              <w:bottom w:val="single" w:sz="4" w:space="0" w:color="auto"/>
              <w:right w:val="single" w:sz="4" w:space="0" w:color="auto"/>
            </w:tcBorders>
            <w:shd w:val="clear" w:color="000000" w:fill="FFFFFF"/>
            <w:vAlign w:val="center"/>
            <w:hideMark/>
          </w:tcPr>
          <w:p w14:paraId="516A09A1" w14:textId="77777777" w:rsidR="00EE6EA3" w:rsidRPr="007A52B3" w:rsidRDefault="00EE6EA3" w:rsidP="00CA4E46">
            <w:pPr>
              <w:ind w:left="-214"/>
              <w:jc w:val="right"/>
              <w:rPr>
                <w:sz w:val="16"/>
                <w:szCs w:val="16"/>
              </w:rPr>
            </w:pPr>
            <w:r w:rsidRPr="007A52B3">
              <w:rPr>
                <w:sz w:val="16"/>
                <w:szCs w:val="16"/>
              </w:rPr>
              <w:t> </w:t>
            </w:r>
          </w:p>
        </w:tc>
        <w:tc>
          <w:tcPr>
            <w:tcW w:w="709" w:type="dxa"/>
            <w:tcBorders>
              <w:top w:val="nil"/>
              <w:left w:val="nil"/>
              <w:bottom w:val="single" w:sz="4" w:space="0" w:color="auto"/>
              <w:right w:val="single" w:sz="4" w:space="0" w:color="auto"/>
            </w:tcBorders>
            <w:shd w:val="clear" w:color="000000" w:fill="FFFFFF"/>
            <w:vAlign w:val="center"/>
            <w:hideMark/>
          </w:tcPr>
          <w:p w14:paraId="6C004851" w14:textId="77777777" w:rsidR="00EE6EA3" w:rsidRPr="007A52B3" w:rsidRDefault="00EE6EA3" w:rsidP="00CA4E46">
            <w:pPr>
              <w:ind w:left="-214"/>
              <w:jc w:val="right"/>
              <w:rPr>
                <w:sz w:val="16"/>
                <w:szCs w:val="16"/>
              </w:rPr>
            </w:pPr>
            <w:r w:rsidRPr="007A52B3">
              <w:rPr>
                <w:sz w:val="16"/>
                <w:szCs w:val="16"/>
              </w:rPr>
              <w:t> </w:t>
            </w:r>
          </w:p>
        </w:tc>
        <w:tc>
          <w:tcPr>
            <w:tcW w:w="709" w:type="dxa"/>
            <w:tcBorders>
              <w:top w:val="nil"/>
              <w:left w:val="nil"/>
              <w:bottom w:val="single" w:sz="4" w:space="0" w:color="auto"/>
              <w:right w:val="single" w:sz="4" w:space="0" w:color="auto"/>
            </w:tcBorders>
            <w:shd w:val="clear" w:color="000000" w:fill="FFFFFF"/>
            <w:vAlign w:val="center"/>
            <w:hideMark/>
          </w:tcPr>
          <w:p w14:paraId="61E33BAB" w14:textId="77777777" w:rsidR="00EE6EA3" w:rsidRPr="007A52B3" w:rsidRDefault="00EE6EA3" w:rsidP="00CA4E46">
            <w:pPr>
              <w:ind w:left="-214"/>
              <w:jc w:val="right"/>
              <w:rPr>
                <w:sz w:val="16"/>
                <w:szCs w:val="16"/>
              </w:rPr>
            </w:pPr>
            <w:r w:rsidRPr="007A52B3">
              <w:rPr>
                <w:sz w:val="16"/>
                <w:szCs w:val="16"/>
              </w:rPr>
              <w:t>44,8</w:t>
            </w:r>
          </w:p>
        </w:tc>
        <w:tc>
          <w:tcPr>
            <w:tcW w:w="708" w:type="dxa"/>
            <w:tcBorders>
              <w:top w:val="nil"/>
              <w:left w:val="nil"/>
              <w:bottom w:val="single" w:sz="4" w:space="0" w:color="auto"/>
              <w:right w:val="single" w:sz="4" w:space="0" w:color="auto"/>
            </w:tcBorders>
            <w:shd w:val="clear" w:color="000000" w:fill="FFFFFF"/>
            <w:vAlign w:val="center"/>
            <w:hideMark/>
          </w:tcPr>
          <w:p w14:paraId="6574ECDB" w14:textId="77777777" w:rsidR="00EE6EA3" w:rsidRPr="007A52B3" w:rsidRDefault="00EE6EA3" w:rsidP="00CA4E46">
            <w:pPr>
              <w:ind w:left="-214"/>
              <w:jc w:val="right"/>
              <w:rPr>
                <w:sz w:val="16"/>
                <w:szCs w:val="16"/>
              </w:rPr>
            </w:pPr>
            <w:r w:rsidRPr="007A52B3">
              <w:rPr>
                <w:sz w:val="16"/>
                <w:szCs w:val="16"/>
              </w:rPr>
              <w:t>39,0</w:t>
            </w:r>
          </w:p>
        </w:tc>
        <w:tc>
          <w:tcPr>
            <w:tcW w:w="851" w:type="dxa"/>
            <w:tcBorders>
              <w:top w:val="nil"/>
              <w:left w:val="nil"/>
              <w:bottom w:val="single" w:sz="4" w:space="0" w:color="auto"/>
              <w:right w:val="single" w:sz="4" w:space="0" w:color="auto"/>
            </w:tcBorders>
            <w:shd w:val="clear" w:color="000000" w:fill="FFFFFF"/>
            <w:vAlign w:val="center"/>
            <w:hideMark/>
          </w:tcPr>
          <w:p w14:paraId="51AF7050" w14:textId="77777777" w:rsidR="00EE6EA3" w:rsidRPr="007A52B3" w:rsidRDefault="00EE6EA3" w:rsidP="00CA4E46">
            <w:pPr>
              <w:ind w:left="-214"/>
              <w:jc w:val="right"/>
              <w:rPr>
                <w:sz w:val="16"/>
                <w:szCs w:val="16"/>
              </w:rPr>
            </w:pPr>
            <w:r w:rsidRPr="007A52B3">
              <w:rPr>
                <w:sz w:val="16"/>
                <w:szCs w:val="16"/>
              </w:rPr>
              <w:t>5,8</w:t>
            </w:r>
          </w:p>
        </w:tc>
        <w:tc>
          <w:tcPr>
            <w:tcW w:w="699" w:type="dxa"/>
            <w:tcBorders>
              <w:top w:val="nil"/>
              <w:left w:val="nil"/>
              <w:bottom w:val="single" w:sz="4" w:space="0" w:color="auto"/>
              <w:right w:val="single" w:sz="4" w:space="0" w:color="auto"/>
            </w:tcBorders>
            <w:shd w:val="clear" w:color="000000" w:fill="FFFFFF"/>
            <w:vAlign w:val="center"/>
            <w:hideMark/>
          </w:tcPr>
          <w:p w14:paraId="52749656" w14:textId="77777777" w:rsidR="00EE6EA3" w:rsidRPr="007A52B3" w:rsidRDefault="00EE6EA3" w:rsidP="00CA4E46">
            <w:pPr>
              <w:ind w:left="-214"/>
              <w:jc w:val="right"/>
              <w:rPr>
                <w:sz w:val="16"/>
                <w:szCs w:val="16"/>
              </w:rPr>
            </w:pPr>
            <w:r w:rsidRPr="007A52B3">
              <w:rPr>
                <w:sz w:val="16"/>
                <w:szCs w:val="16"/>
              </w:rPr>
              <w:t>-58,3</w:t>
            </w:r>
          </w:p>
        </w:tc>
        <w:tc>
          <w:tcPr>
            <w:tcW w:w="851" w:type="dxa"/>
            <w:tcBorders>
              <w:top w:val="nil"/>
              <w:left w:val="nil"/>
              <w:bottom w:val="single" w:sz="4" w:space="0" w:color="auto"/>
              <w:right w:val="single" w:sz="4" w:space="0" w:color="auto"/>
            </w:tcBorders>
            <w:shd w:val="clear" w:color="000000" w:fill="FFFFFF"/>
            <w:vAlign w:val="center"/>
            <w:hideMark/>
          </w:tcPr>
          <w:p w14:paraId="5DB842F2" w14:textId="77777777" w:rsidR="00EE6EA3" w:rsidRPr="007A52B3" w:rsidRDefault="00EE6EA3" w:rsidP="00CA4E46">
            <w:pPr>
              <w:ind w:left="-214"/>
              <w:jc w:val="right"/>
              <w:rPr>
                <w:sz w:val="16"/>
                <w:szCs w:val="16"/>
              </w:rPr>
            </w:pPr>
            <w:r w:rsidRPr="007A52B3">
              <w:rPr>
                <w:sz w:val="16"/>
                <w:szCs w:val="16"/>
              </w:rPr>
              <w:t> </w:t>
            </w:r>
          </w:p>
        </w:tc>
        <w:tc>
          <w:tcPr>
            <w:tcW w:w="709" w:type="dxa"/>
            <w:tcBorders>
              <w:top w:val="nil"/>
              <w:left w:val="nil"/>
              <w:bottom w:val="single" w:sz="4" w:space="0" w:color="auto"/>
              <w:right w:val="single" w:sz="4" w:space="0" w:color="auto"/>
            </w:tcBorders>
            <w:shd w:val="clear" w:color="000000" w:fill="FFFFFF"/>
            <w:vAlign w:val="center"/>
            <w:hideMark/>
          </w:tcPr>
          <w:p w14:paraId="00ED38BA" w14:textId="77777777" w:rsidR="00EE6EA3" w:rsidRPr="007A52B3" w:rsidRDefault="00EE6EA3" w:rsidP="00CA4E46">
            <w:pPr>
              <w:ind w:left="-214"/>
              <w:jc w:val="right"/>
              <w:rPr>
                <w:sz w:val="16"/>
                <w:szCs w:val="16"/>
              </w:rPr>
            </w:pPr>
            <w:r w:rsidRPr="007A52B3">
              <w:rPr>
                <w:sz w:val="16"/>
                <w:szCs w:val="16"/>
              </w:rPr>
              <w:t> </w:t>
            </w:r>
          </w:p>
        </w:tc>
        <w:tc>
          <w:tcPr>
            <w:tcW w:w="850" w:type="dxa"/>
            <w:tcBorders>
              <w:top w:val="nil"/>
              <w:left w:val="nil"/>
              <w:bottom w:val="single" w:sz="4" w:space="0" w:color="auto"/>
              <w:right w:val="single" w:sz="4" w:space="0" w:color="auto"/>
            </w:tcBorders>
            <w:shd w:val="clear" w:color="000000" w:fill="FFFFFF"/>
            <w:vAlign w:val="center"/>
            <w:hideMark/>
          </w:tcPr>
          <w:p w14:paraId="27A5DFE2" w14:textId="77777777" w:rsidR="00EE6EA3" w:rsidRPr="007A52B3" w:rsidRDefault="00EE6EA3" w:rsidP="00CA4E46">
            <w:pPr>
              <w:ind w:left="-214"/>
              <w:jc w:val="right"/>
              <w:rPr>
                <w:sz w:val="16"/>
                <w:szCs w:val="16"/>
              </w:rPr>
            </w:pPr>
            <w:r w:rsidRPr="007A52B3">
              <w:rPr>
                <w:sz w:val="16"/>
                <w:szCs w:val="16"/>
              </w:rPr>
              <w:t>0,0</w:t>
            </w:r>
          </w:p>
        </w:tc>
        <w:tc>
          <w:tcPr>
            <w:tcW w:w="851" w:type="dxa"/>
            <w:tcBorders>
              <w:top w:val="nil"/>
              <w:left w:val="nil"/>
              <w:bottom w:val="single" w:sz="4" w:space="0" w:color="auto"/>
              <w:right w:val="single" w:sz="4" w:space="0" w:color="auto"/>
            </w:tcBorders>
            <w:shd w:val="clear" w:color="000000" w:fill="FFFFFF"/>
            <w:vAlign w:val="center"/>
            <w:hideMark/>
          </w:tcPr>
          <w:p w14:paraId="218AB04E" w14:textId="77777777" w:rsidR="00EE6EA3" w:rsidRPr="007A52B3" w:rsidRDefault="00EE6EA3" w:rsidP="00CA4E46">
            <w:pPr>
              <w:ind w:left="-214"/>
              <w:jc w:val="right"/>
              <w:rPr>
                <w:sz w:val="16"/>
                <w:szCs w:val="16"/>
              </w:rPr>
            </w:pPr>
            <w:r w:rsidRPr="007A52B3">
              <w:rPr>
                <w:sz w:val="16"/>
                <w:szCs w:val="16"/>
              </w:rPr>
              <w:t> </w:t>
            </w:r>
          </w:p>
        </w:tc>
        <w:tc>
          <w:tcPr>
            <w:tcW w:w="850" w:type="dxa"/>
            <w:tcBorders>
              <w:top w:val="nil"/>
              <w:left w:val="nil"/>
              <w:bottom w:val="single" w:sz="4" w:space="0" w:color="auto"/>
              <w:right w:val="double" w:sz="4" w:space="0" w:color="auto"/>
            </w:tcBorders>
            <w:shd w:val="clear" w:color="000000" w:fill="FFFFFF"/>
            <w:vAlign w:val="center"/>
            <w:hideMark/>
          </w:tcPr>
          <w:p w14:paraId="609A5F16" w14:textId="77777777" w:rsidR="00EE6EA3" w:rsidRPr="007A52B3" w:rsidRDefault="00EE6EA3" w:rsidP="00CA4E46">
            <w:pPr>
              <w:ind w:left="-214"/>
              <w:jc w:val="right"/>
              <w:rPr>
                <w:sz w:val="16"/>
                <w:szCs w:val="16"/>
              </w:rPr>
            </w:pPr>
            <w:r w:rsidRPr="007A52B3">
              <w:rPr>
                <w:sz w:val="16"/>
                <w:szCs w:val="16"/>
              </w:rPr>
              <w:t> </w:t>
            </w:r>
          </w:p>
        </w:tc>
      </w:tr>
      <w:tr w:rsidR="007A52B3" w:rsidRPr="007A52B3" w14:paraId="2807E1EE" w14:textId="77777777" w:rsidTr="000D61DC">
        <w:trPr>
          <w:trHeight w:val="518"/>
        </w:trPr>
        <w:tc>
          <w:tcPr>
            <w:tcW w:w="1231" w:type="dxa"/>
            <w:tcBorders>
              <w:top w:val="nil"/>
              <w:left w:val="double" w:sz="4" w:space="0" w:color="auto"/>
              <w:bottom w:val="single" w:sz="4" w:space="0" w:color="auto"/>
              <w:right w:val="single" w:sz="4" w:space="0" w:color="auto"/>
            </w:tcBorders>
            <w:shd w:val="clear" w:color="000000" w:fill="FFFFFF"/>
            <w:vAlign w:val="center"/>
            <w:hideMark/>
          </w:tcPr>
          <w:p w14:paraId="0B762BC6" w14:textId="77777777" w:rsidR="00EE6EA3" w:rsidRPr="007A52B3" w:rsidRDefault="00EE6EA3" w:rsidP="00CA4E46">
            <w:pPr>
              <w:rPr>
                <w:sz w:val="16"/>
                <w:szCs w:val="16"/>
              </w:rPr>
            </w:pPr>
            <w:r w:rsidRPr="007A52B3">
              <w:rPr>
                <w:sz w:val="16"/>
                <w:szCs w:val="16"/>
              </w:rPr>
              <w:t>изменение к предыдущему году в %</w:t>
            </w:r>
          </w:p>
        </w:tc>
        <w:tc>
          <w:tcPr>
            <w:tcW w:w="754" w:type="dxa"/>
            <w:tcBorders>
              <w:top w:val="nil"/>
              <w:left w:val="nil"/>
              <w:bottom w:val="single" w:sz="4" w:space="0" w:color="auto"/>
              <w:right w:val="single" w:sz="4" w:space="0" w:color="auto"/>
            </w:tcBorders>
            <w:shd w:val="clear" w:color="000000" w:fill="FFFFFF"/>
            <w:vAlign w:val="center"/>
            <w:hideMark/>
          </w:tcPr>
          <w:p w14:paraId="4F79F51D" w14:textId="77777777" w:rsidR="00EE6EA3" w:rsidRPr="007A52B3" w:rsidRDefault="00EE6EA3" w:rsidP="00CA4E46">
            <w:pPr>
              <w:ind w:left="-214"/>
              <w:jc w:val="right"/>
              <w:rPr>
                <w:sz w:val="16"/>
                <w:szCs w:val="16"/>
              </w:rPr>
            </w:pPr>
            <w:r w:rsidRPr="007A52B3">
              <w:rPr>
                <w:sz w:val="16"/>
                <w:szCs w:val="16"/>
              </w:rPr>
              <w:t> </w:t>
            </w:r>
          </w:p>
        </w:tc>
        <w:tc>
          <w:tcPr>
            <w:tcW w:w="709" w:type="dxa"/>
            <w:tcBorders>
              <w:top w:val="nil"/>
              <w:left w:val="nil"/>
              <w:bottom w:val="single" w:sz="4" w:space="0" w:color="auto"/>
              <w:right w:val="single" w:sz="4" w:space="0" w:color="auto"/>
            </w:tcBorders>
            <w:shd w:val="clear" w:color="000000" w:fill="FFFFFF"/>
            <w:vAlign w:val="center"/>
            <w:hideMark/>
          </w:tcPr>
          <w:p w14:paraId="14BD3D7E" w14:textId="77777777" w:rsidR="00EE6EA3" w:rsidRPr="007A52B3" w:rsidRDefault="00EE6EA3" w:rsidP="00CA4E46">
            <w:pPr>
              <w:ind w:left="-214"/>
              <w:jc w:val="right"/>
              <w:rPr>
                <w:sz w:val="16"/>
                <w:szCs w:val="16"/>
              </w:rPr>
            </w:pPr>
            <w:r w:rsidRPr="007A52B3">
              <w:rPr>
                <w:sz w:val="16"/>
                <w:szCs w:val="16"/>
              </w:rPr>
              <w:t> </w:t>
            </w:r>
          </w:p>
        </w:tc>
        <w:tc>
          <w:tcPr>
            <w:tcW w:w="709" w:type="dxa"/>
            <w:tcBorders>
              <w:top w:val="nil"/>
              <w:left w:val="nil"/>
              <w:bottom w:val="single" w:sz="4" w:space="0" w:color="auto"/>
              <w:right w:val="single" w:sz="4" w:space="0" w:color="auto"/>
            </w:tcBorders>
            <w:shd w:val="clear" w:color="000000" w:fill="FFFFFF"/>
            <w:vAlign w:val="center"/>
            <w:hideMark/>
          </w:tcPr>
          <w:p w14:paraId="3AECCA17" w14:textId="77777777" w:rsidR="00EE6EA3" w:rsidRPr="007A52B3" w:rsidRDefault="00EE6EA3" w:rsidP="00CA4E46">
            <w:pPr>
              <w:ind w:left="-214"/>
              <w:jc w:val="right"/>
              <w:rPr>
                <w:sz w:val="16"/>
                <w:szCs w:val="16"/>
              </w:rPr>
            </w:pPr>
            <w:r w:rsidRPr="007A52B3">
              <w:rPr>
                <w:sz w:val="16"/>
                <w:szCs w:val="16"/>
              </w:rPr>
              <w:t> </w:t>
            </w:r>
          </w:p>
        </w:tc>
        <w:tc>
          <w:tcPr>
            <w:tcW w:w="709" w:type="dxa"/>
            <w:tcBorders>
              <w:top w:val="nil"/>
              <w:left w:val="nil"/>
              <w:bottom w:val="single" w:sz="4" w:space="0" w:color="auto"/>
              <w:right w:val="single" w:sz="4" w:space="0" w:color="auto"/>
            </w:tcBorders>
            <w:shd w:val="clear" w:color="000000" w:fill="FFFFFF"/>
            <w:vAlign w:val="center"/>
            <w:hideMark/>
          </w:tcPr>
          <w:p w14:paraId="29119A7D" w14:textId="77777777" w:rsidR="00EE6EA3" w:rsidRPr="007A52B3" w:rsidRDefault="00EE6EA3" w:rsidP="00CA4E46">
            <w:pPr>
              <w:ind w:left="-214"/>
              <w:jc w:val="right"/>
              <w:rPr>
                <w:sz w:val="16"/>
                <w:szCs w:val="16"/>
              </w:rPr>
            </w:pPr>
            <w:r w:rsidRPr="007A52B3">
              <w:rPr>
                <w:sz w:val="16"/>
                <w:szCs w:val="16"/>
              </w:rPr>
              <w:t>332,6%</w:t>
            </w:r>
          </w:p>
        </w:tc>
        <w:tc>
          <w:tcPr>
            <w:tcW w:w="708" w:type="dxa"/>
            <w:tcBorders>
              <w:top w:val="nil"/>
              <w:left w:val="nil"/>
              <w:bottom w:val="single" w:sz="4" w:space="0" w:color="auto"/>
              <w:right w:val="single" w:sz="4" w:space="0" w:color="auto"/>
            </w:tcBorders>
            <w:shd w:val="clear" w:color="000000" w:fill="FFFFFF"/>
            <w:vAlign w:val="center"/>
            <w:hideMark/>
          </w:tcPr>
          <w:p w14:paraId="236087DA" w14:textId="77777777" w:rsidR="00EE6EA3" w:rsidRPr="007A52B3" w:rsidRDefault="00EE6EA3" w:rsidP="00CA4E46">
            <w:pPr>
              <w:ind w:left="-214"/>
              <w:jc w:val="right"/>
              <w:rPr>
                <w:sz w:val="16"/>
                <w:szCs w:val="16"/>
              </w:rPr>
            </w:pPr>
            <w:r w:rsidRPr="007A52B3">
              <w:rPr>
                <w:sz w:val="16"/>
                <w:szCs w:val="16"/>
              </w:rPr>
              <w:t>289,7%</w:t>
            </w:r>
          </w:p>
        </w:tc>
        <w:tc>
          <w:tcPr>
            <w:tcW w:w="851" w:type="dxa"/>
            <w:tcBorders>
              <w:top w:val="nil"/>
              <w:left w:val="nil"/>
              <w:bottom w:val="single" w:sz="4" w:space="0" w:color="auto"/>
              <w:right w:val="single" w:sz="4" w:space="0" w:color="auto"/>
            </w:tcBorders>
            <w:shd w:val="clear" w:color="000000" w:fill="FFFFFF"/>
            <w:vAlign w:val="center"/>
            <w:hideMark/>
          </w:tcPr>
          <w:p w14:paraId="494872E3" w14:textId="77777777" w:rsidR="00EE6EA3" w:rsidRPr="007A52B3" w:rsidRDefault="00EE6EA3" w:rsidP="00CA4E46">
            <w:pPr>
              <w:ind w:left="-214"/>
              <w:jc w:val="right"/>
              <w:rPr>
                <w:sz w:val="16"/>
                <w:szCs w:val="16"/>
              </w:rPr>
            </w:pPr>
            <w:r w:rsidRPr="007A52B3">
              <w:rPr>
                <w:sz w:val="16"/>
                <w:szCs w:val="16"/>
              </w:rPr>
              <w:t>х</w:t>
            </w:r>
          </w:p>
        </w:tc>
        <w:tc>
          <w:tcPr>
            <w:tcW w:w="699" w:type="dxa"/>
            <w:tcBorders>
              <w:top w:val="nil"/>
              <w:left w:val="nil"/>
              <w:bottom w:val="single" w:sz="4" w:space="0" w:color="auto"/>
              <w:right w:val="single" w:sz="4" w:space="0" w:color="auto"/>
            </w:tcBorders>
            <w:shd w:val="clear" w:color="000000" w:fill="FFFFFF"/>
            <w:vAlign w:val="center"/>
            <w:hideMark/>
          </w:tcPr>
          <w:p w14:paraId="7B6C4D3F" w14:textId="77777777" w:rsidR="00EE6EA3" w:rsidRPr="007A52B3" w:rsidRDefault="00EE6EA3" w:rsidP="00CA4E46">
            <w:pPr>
              <w:ind w:left="-214"/>
              <w:jc w:val="right"/>
              <w:rPr>
                <w:sz w:val="16"/>
                <w:szCs w:val="16"/>
              </w:rPr>
            </w:pPr>
            <w:r w:rsidRPr="007A52B3">
              <w:rPr>
                <w:sz w:val="16"/>
                <w:szCs w:val="16"/>
              </w:rPr>
              <w:t>-100,0%</w:t>
            </w:r>
          </w:p>
        </w:tc>
        <w:tc>
          <w:tcPr>
            <w:tcW w:w="851" w:type="dxa"/>
            <w:tcBorders>
              <w:top w:val="nil"/>
              <w:left w:val="nil"/>
              <w:bottom w:val="single" w:sz="4" w:space="0" w:color="auto"/>
              <w:right w:val="single" w:sz="4" w:space="0" w:color="auto"/>
            </w:tcBorders>
            <w:shd w:val="clear" w:color="000000" w:fill="FFFFFF"/>
            <w:vAlign w:val="center"/>
            <w:hideMark/>
          </w:tcPr>
          <w:p w14:paraId="04DC617A" w14:textId="77777777" w:rsidR="00EE6EA3" w:rsidRPr="007A52B3" w:rsidRDefault="00EE6EA3" w:rsidP="00CA4E46">
            <w:pPr>
              <w:ind w:left="-214"/>
              <w:jc w:val="right"/>
              <w:rPr>
                <w:sz w:val="16"/>
                <w:szCs w:val="16"/>
              </w:rPr>
            </w:pPr>
            <w:r w:rsidRPr="007A52B3">
              <w:rPr>
                <w:sz w:val="16"/>
                <w:szCs w:val="16"/>
              </w:rPr>
              <w:t> </w:t>
            </w:r>
          </w:p>
        </w:tc>
        <w:tc>
          <w:tcPr>
            <w:tcW w:w="709" w:type="dxa"/>
            <w:tcBorders>
              <w:top w:val="nil"/>
              <w:left w:val="nil"/>
              <w:bottom w:val="single" w:sz="4" w:space="0" w:color="auto"/>
              <w:right w:val="single" w:sz="4" w:space="0" w:color="auto"/>
            </w:tcBorders>
            <w:shd w:val="clear" w:color="000000" w:fill="FFFFFF"/>
            <w:vAlign w:val="center"/>
            <w:hideMark/>
          </w:tcPr>
          <w:p w14:paraId="159434E7" w14:textId="77777777" w:rsidR="00EE6EA3" w:rsidRPr="007A52B3" w:rsidRDefault="00EE6EA3" w:rsidP="00CA4E46">
            <w:pPr>
              <w:ind w:left="-214"/>
              <w:jc w:val="right"/>
              <w:rPr>
                <w:sz w:val="16"/>
                <w:szCs w:val="16"/>
              </w:rPr>
            </w:pPr>
            <w:r w:rsidRPr="007A52B3">
              <w:rPr>
                <w:sz w:val="16"/>
                <w:szCs w:val="16"/>
              </w:rPr>
              <w:t> </w:t>
            </w:r>
          </w:p>
        </w:tc>
        <w:tc>
          <w:tcPr>
            <w:tcW w:w="850" w:type="dxa"/>
            <w:tcBorders>
              <w:top w:val="nil"/>
              <w:left w:val="nil"/>
              <w:bottom w:val="single" w:sz="4" w:space="0" w:color="auto"/>
              <w:right w:val="single" w:sz="4" w:space="0" w:color="auto"/>
            </w:tcBorders>
            <w:shd w:val="clear" w:color="000000" w:fill="FFFFFF"/>
            <w:vAlign w:val="center"/>
            <w:hideMark/>
          </w:tcPr>
          <w:p w14:paraId="71BE4281" w14:textId="77777777" w:rsidR="00EE6EA3" w:rsidRPr="007A52B3" w:rsidRDefault="00EE6EA3" w:rsidP="00CA4E46">
            <w:pPr>
              <w:ind w:left="-214"/>
              <w:jc w:val="right"/>
              <w:rPr>
                <w:sz w:val="16"/>
                <w:szCs w:val="16"/>
              </w:rPr>
            </w:pPr>
            <w:r w:rsidRPr="007A52B3">
              <w:rPr>
                <w:sz w:val="16"/>
                <w:szCs w:val="16"/>
              </w:rPr>
              <w:t>х</w:t>
            </w:r>
          </w:p>
        </w:tc>
        <w:tc>
          <w:tcPr>
            <w:tcW w:w="851" w:type="dxa"/>
            <w:tcBorders>
              <w:top w:val="nil"/>
              <w:left w:val="nil"/>
              <w:bottom w:val="single" w:sz="4" w:space="0" w:color="auto"/>
              <w:right w:val="single" w:sz="4" w:space="0" w:color="auto"/>
            </w:tcBorders>
            <w:shd w:val="clear" w:color="000000" w:fill="FFFFFF"/>
            <w:vAlign w:val="center"/>
            <w:hideMark/>
          </w:tcPr>
          <w:p w14:paraId="2B0A3EBC" w14:textId="77777777" w:rsidR="00EE6EA3" w:rsidRPr="007A52B3" w:rsidRDefault="00EE6EA3" w:rsidP="00CA4E46">
            <w:pPr>
              <w:ind w:left="-214"/>
              <w:jc w:val="right"/>
              <w:rPr>
                <w:sz w:val="16"/>
                <w:szCs w:val="16"/>
              </w:rPr>
            </w:pPr>
            <w:r w:rsidRPr="007A52B3">
              <w:rPr>
                <w:sz w:val="16"/>
                <w:szCs w:val="16"/>
              </w:rPr>
              <w:t> </w:t>
            </w:r>
          </w:p>
        </w:tc>
        <w:tc>
          <w:tcPr>
            <w:tcW w:w="850" w:type="dxa"/>
            <w:tcBorders>
              <w:top w:val="nil"/>
              <w:left w:val="nil"/>
              <w:bottom w:val="single" w:sz="4" w:space="0" w:color="auto"/>
              <w:right w:val="double" w:sz="4" w:space="0" w:color="auto"/>
            </w:tcBorders>
            <w:shd w:val="clear" w:color="000000" w:fill="FFFFFF"/>
            <w:vAlign w:val="center"/>
            <w:hideMark/>
          </w:tcPr>
          <w:p w14:paraId="43156D1E" w14:textId="77777777" w:rsidR="00EE6EA3" w:rsidRPr="007A52B3" w:rsidRDefault="00EE6EA3" w:rsidP="00CA4E46">
            <w:pPr>
              <w:ind w:left="-214"/>
              <w:jc w:val="right"/>
              <w:rPr>
                <w:sz w:val="16"/>
                <w:szCs w:val="16"/>
              </w:rPr>
            </w:pPr>
            <w:r w:rsidRPr="007A52B3">
              <w:rPr>
                <w:sz w:val="16"/>
                <w:szCs w:val="16"/>
              </w:rPr>
              <w:t> </w:t>
            </w:r>
          </w:p>
        </w:tc>
      </w:tr>
      <w:tr w:rsidR="007A52B3" w:rsidRPr="007A52B3" w14:paraId="36118182" w14:textId="77777777" w:rsidTr="000D61DC">
        <w:trPr>
          <w:trHeight w:val="242"/>
        </w:trPr>
        <w:tc>
          <w:tcPr>
            <w:tcW w:w="1231" w:type="dxa"/>
            <w:tcBorders>
              <w:top w:val="nil"/>
              <w:left w:val="double" w:sz="4" w:space="0" w:color="auto"/>
              <w:bottom w:val="single" w:sz="4" w:space="0" w:color="auto"/>
              <w:right w:val="single" w:sz="4" w:space="0" w:color="auto"/>
            </w:tcBorders>
            <w:shd w:val="clear" w:color="000000" w:fill="FFFFFF"/>
            <w:vAlign w:val="center"/>
            <w:hideMark/>
          </w:tcPr>
          <w:p w14:paraId="51732C9E" w14:textId="77777777" w:rsidR="00EE6EA3" w:rsidRPr="007A52B3" w:rsidRDefault="00EE6EA3" w:rsidP="00CA4E46">
            <w:pPr>
              <w:rPr>
                <w:sz w:val="16"/>
                <w:szCs w:val="16"/>
              </w:rPr>
            </w:pPr>
            <w:r w:rsidRPr="007A52B3">
              <w:rPr>
                <w:sz w:val="16"/>
                <w:szCs w:val="16"/>
              </w:rPr>
              <w:t>N 7</w:t>
            </w:r>
          </w:p>
        </w:tc>
        <w:tc>
          <w:tcPr>
            <w:tcW w:w="9250" w:type="dxa"/>
            <w:gridSpan w:val="12"/>
            <w:tcBorders>
              <w:top w:val="single" w:sz="4" w:space="0" w:color="auto"/>
              <w:left w:val="nil"/>
              <w:bottom w:val="single" w:sz="4" w:space="0" w:color="auto"/>
              <w:right w:val="double" w:sz="4" w:space="0" w:color="auto"/>
            </w:tcBorders>
            <w:shd w:val="clear" w:color="000000" w:fill="FFFFFF"/>
            <w:vAlign w:val="center"/>
            <w:hideMark/>
          </w:tcPr>
          <w:p w14:paraId="4A839C57" w14:textId="77777777" w:rsidR="00EE6EA3" w:rsidRPr="007A52B3" w:rsidRDefault="00EE6EA3" w:rsidP="00CA4E46">
            <w:pPr>
              <w:rPr>
                <w:sz w:val="16"/>
                <w:szCs w:val="16"/>
              </w:rPr>
            </w:pPr>
            <w:r w:rsidRPr="007A52B3">
              <w:rPr>
                <w:sz w:val="16"/>
                <w:szCs w:val="16"/>
              </w:rPr>
              <w:t>Региональный проект «Создание единого цифрового контура в здравоохранении на основе единой государственной информационной системы здравоохранения (ЕГИСЗ) (Архангельская область)»</w:t>
            </w:r>
          </w:p>
        </w:tc>
      </w:tr>
      <w:tr w:rsidR="007A52B3" w:rsidRPr="007A52B3" w14:paraId="13A06C4B" w14:textId="77777777" w:rsidTr="000D61DC">
        <w:trPr>
          <w:trHeight w:val="148"/>
        </w:trPr>
        <w:tc>
          <w:tcPr>
            <w:tcW w:w="1231" w:type="dxa"/>
            <w:tcBorders>
              <w:top w:val="nil"/>
              <w:left w:val="double" w:sz="4" w:space="0" w:color="auto"/>
              <w:bottom w:val="single" w:sz="4" w:space="0" w:color="auto"/>
              <w:right w:val="single" w:sz="4" w:space="0" w:color="auto"/>
            </w:tcBorders>
            <w:shd w:val="clear" w:color="000000" w:fill="FFFFFF"/>
            <w:vAlign w:val="center"/>
            <w:hideMark/>
          </w:tcPr>
          <w:p w14:paraId="58A23224" w14:textId="77777777" w:rsidR="00EE6EA3" w:rsidRPr="007A52B3" w:rsidRDefault="00EE6EA3" w:rsidP="00CA4E46">
            <w:pPr>
              <w:rPr>
                <w:sz w:val="16"/>
                <w:szCs w:val="16"/>
              </w:rPr>
            </w:pPr>
            <w:r w:rsidRPr="007A52B3">
              <w:rPr>
                <w:sz w:val="16"/>
                <w:szCs w:val="16"/>
              </w:rPr>
              <w:t>законопроект</w:t>
            </w:r>
          </w:p>
        </w:tc>
        <w:tc>
          <w:tcPr>
            <w:tcW w:w="754" w:type="dxa"/>
            <w:tcBorders>
              <w:top w:val="nil"/>
              <w:left w:val="nil"/>
              <w:bottom w:val="single" w:sz="4" w:space="0" w:color="auto"/>
              <w:right w:val="single" w:sz="4" w:space="0" w:color="auto"/>
            </w:tcBorders>
            <w:shd w:val="clear" w:color="000000" w:fill="FFFFFF"/>
            <w:vAlign w:val="center"/>
            <w:hideMark/>
          </w:tcPr>
          <w:p w14:paraId="616A67B7" w14:textId="77777777" w:rsidR="00EE6EA3" w:rsidRPr="007A52B3" w:rsidRDefault="00EE6EA3" w:rsidP="00CA4E46">
            <w:pPr>
              <w:ind w:left="-72"/>
              <w:jc w:val="right"/>
              <w:rPr>
                <w:sz w:val="16"/>
                <w:szCs w:val="16"/>
              </w:rPr>
            </w:pPr>
            <w:r w:rsidRPr="007A52B3">
              <w:rPr>
                <w:sz w:val="16"/>
                <w:szCs w:val="16"/>
              </w:rPr>
              <w:t>50,8</w:t>
            </w:r>
          </w:p>
        </w:tc>
        <w:tc>
          <w:tcPr>
            <w:tcW w:w="709" w:type="dxa"/>
            <w:tcBorders>
              <w:top w:val="nil"/>
              <w:left w:val="nil"/>
              <w:bottom w:val="single" w:sz="4" w:space="0" w:color="auto"/>
              <w:right w:val="single" w:sz="4" w:space="0" w:color="auto"/>
            </w:tcBorders>
            <w:shd w:val="clear" w:color="000000" w:fill="FFFFFF"/>
            <w:vAlign w:val="center"/>
            <w:hideMark/>
          </w:tcPr>
          <w:p w14:paraId="4A19D31D" w14:textId="77777777" w:rsidR="00EE6EA3" w:rsidRPr="007A52B3" w:rsidRDefault="00EE6EA3" w:rsidP="00CA4E46">
            <w:pPr>
              <w:ind w:left="-72"/>
              <w:jc w:val="right"/>
              <w:rPr>
                <w:sz w:val="16"/>
                <w:szCs w:val="16"/>
              </w:rPr>
            </w:pPr>
            <w:r w:rsidRPr="007A52B3">
              <w:rPr>
                <w:sz w:val="16"/>
                <w:szCs w:val="16"/>
              </w:rPr>
              <w:t>49,8</w:t>
            </w:r>
          </w:p>
        </w:tc>
        <w:tc>
          <w:tcPr>
            <w:tcW w:w="709" w:type="dxa"/>
            <w:tcBorders>
              <w:top w:val="nil"/>
              <w:left w:val="nil"/>
              <w:bottom w:val="single" w:sz="4" w:space="0" w:color="auto"/>
              <w:right w:val="single" w:sz="4" w:space="0" w:color="auto"/>
            </w:tcBorders>
            <w:shd w:val="clear" w:color="000000" w:fill="FFFFFF"/>
            <w:vAlign w:val="center"/>
            <w:hideMark/>
          </w:tcPr>
          <w:p w14:paraId="5BC4CE22" w14:textId="77777777" w:rsidR="00EE6EA3" w:rsidRPr="007A52B3" w:rsidRDefault="00EE6EA3" w:rsidP="00CA4E46">
            <w:pPr>
              <w:ind w:left="-72"/>
              <w:jc w:val="right"/>
              <w:rPr>
                <w:sz w:val="16"/>
                <w:szCs w:val="16"/>
              </w:rPr>
            </w:pPr>
            <w:r w:rsidRPr="007A52B3">
              <w:rPr>
                <w:sz w:val="16"/>
                <w:szCs w:val="16"/>
              </w:rPr>
              <w:t>1,0</w:t>
            </w:r>
          </w:p>
        </w:tc>
        <w:tc>
          <w:tcPr>
            <w:tcW w:w="709" w:type="dxa"/>
            <w:tcBorders>
              <w:top w:val="nil"/>
              <w:left w:val="nil"/>
              <w:bottom w:val="single" w:sz="4" w:space="0" w:color="auto"/>
              <w:right w:val="single" w:sz="4" w:space="0" w:color="auto"/>
            </w:tcBorders>
            <w:shd w:val="clear" w:color="000000" w:fill="FFFFFF"/>
            <w:vAlign w:val="center"/>
            <w:hideMark/>
          </w:tcPr>
          <w:p w14:paraId="2824DCF3" w14:textId="77777777" w:rsidR="00EE6EA3" w:rsidRPr="007A52B3" w:rsidRDefault="00EE6EA3" w:rsidP="00CA4E46">
            <w:pPr>
              <w:ind w:left="-72"/>
              <w:jc w:val="right"/>
              <w:rPr>
                <w:sz w:val="16"/>
                <w:szCs w:val="16"/>
              </w:rPr>
            </w:pPr>
            <w:r w:rsidRPr="007A52B3">
              <w:rPr>
                <w:sz w:val="16"/>
                <w:szCs w:val="16"/>
              </w:rPr>
              <w:t>54,7</w:t>
            </w:r>
          </w:p>
        </w:tc>
        <w:tc>
          <w:tcPr>
            <w:tcW w:w="708" w:type="dxa"/>
            <w:tcBorders>
              <w:top w:val="nil"/>
              <w:left w:val="nil"/>
              <w:bottom w:val="single" w:sz="4" w:space="0" w:color="auto"/>
              <w:right w:val="single" w:sz="4" w:space="0" w:color="auto"/>
            </w:tcBorders>
            <w:shd w:val="clear" w:color="000000" w:fill="FFFFFF"/>
            <w:vAlign w:val="center"/>
            <w:hideMark/>
          </w:tcPr>
          <w:p w14:paraId="293D0DA7" w14:textId="77777777" w:rsidR="00EE6EA3" w:rsidRPr="007A52B3" w:rsidRDefault="00EE6EA3" w:rsidP="00CA4E46">
            <w:pPr>
              <w:ind w:left="-72"/>
              <w:jc w:val="right"/>
              <w:rPr>
                <w:sz w:val="16"/>
                <w:szCs w:val="16"/>
              </w:rPr>
            </w:pPr>
            <w:r w:rsidRPr="007A52B3">
              <w:rPr>
                <w:sz w:val="16"/>
                <w:szCs w:val="16"/>
              </w:rPr>
              <w:t>53,6</w:t>
            </w:r>
          </w:p>
        </w:tc>
        <w:tc>
          <w:tcPr>
            <w:tcW w:w="851" w:type="dxa"/>
            <w:tcBorders>
              <w:top w:val="nil"/>
              <w:left w:val="nil"/>
              <w:bottom w:val="single" w:sz="4" w:space="0" w:color="auto"/>
              <w:right w:val="single" w:sz="4" w:space="0" w:color="auto"/>
            </w:tcBorders>
            <w:shd w:val="clear" w:color="000000" w:fill="FFFFFF"/>
            <w:vAlign w:val="center"/>
            <w:hideMark/>
          </w:tcPr>
          <w:p w14:paraId="26417C10" w14:textId="77777777" w:rsidR="00EE6EA3" w:rsidRPr="007A52B3" w:rsidRDefault="00EE6EA3" w:rsidP="00CA4E46">
            <w:pPr>
              <w:ind w:left="-72"/>
              <w:jc w:val="right"/>
              <w:rPr>
                <w:sz w:val="16"/>
                <w:szCs w:val="16"/>
              </w:rPr>
            </w:pPr>
            <w:r w:rsidRPr="007A52B3">
              <w:rPr>
                <w:sz w:val="16"/>
                <w:szCs w:val="16"/>
              </w:rPr>
              <w:t>1,1</w:t>
            </w:r>
          </w:p>
        </w:tc>
        <w:tc>
          <w:tcPr>
            <w:tcW w:w="699" w:type="dxa"/>
            <w:tcBorders>
              <w:top w:val="nil"/>
              <w:left w:val="nil"/>
              <w:bottom w:val="single" w:sz="4" w:space="0" w:color="auto"/>
              <w:right w:val="single" w:sz="4" w:space="0" w:color="auto"/>
            </w:tcBorders>
            <w:shd w:val="clear" w:color="000000" w:fill="FFFFFF"/>
            <w:vAlign w:val="center"/>
            <w:hideMark/>
          </w:tcPr>
          <w:p w14:paraId="394134B9" w14:textId="77777777" w:rsidR="00EE6EA3" w:rsidRPr="007A52B3" w:rsidRDefault="00EE6EA3" w:rsidP="00CA4E46">
            <w:pPr>
              <w:ind w:left="-72"/>
              <w:jc w:val="right"/>
              <w:rPr>
                <w:sz w:val="16"/>
                <w:szCs w:val="16"/>
              </w:rPr>
            </w:pPr>
            <w:r w:rsidRPr="007A52B3">
              <w:rPr>
                <w:sz w:val="16"/>
                <w:szCs w:val="16"/>
              </w:rPr>
              <w:t>0,0</w:t>
            </w:r>
          </w:p>
        </w:tc>
        <w:tc>
          <w:tcPr>
            <w:tcW w:w="851" w:type="dxa"/>
            <w:tcBorders>
              <w:top w:val="nil"/>
              <w:left w:val="nil"/>
              <w:bottom w:val="single" w:sz="4" w:space="0" w:color="auto"/>
              <w:right w:val="single" w:sz="4" w:space="0" w:color="auto"/>
            </w:tcBorders>
            <w:shd w:val="clear" w:color="000000" w:fill="FFFFFF"/>
            <w:vAlign w:val="center"/>
            <w:hideMark/>
          </w:tcPr>
          <w:p w14:paraId="15907EEB" w14:textId="77777777" w:rsidR="00EE6EA3" w:rsidRPr="007A52B3" w:rsidRDefault="00EE6EA3" w:rsidP="00CA4E46">
            <w:pPr>
              <w:ind w:left="-72"/>
              <w:jc w:val="right"/>
              <w:rPr>
                <w:sz w:val="16"/>
                <w:szCs w:val="16"/>
              </w:rPr>
            </w:pPr>
            <w:r w:rsidRPr="007A52B3">
              <w:rPr>
                <w:sz w:val="16"/>
                <w:szCs w:val="16"/>
              </w:rPr>
              <w:t> </w:t>
            </w:r>
          </w:p>
        </w:tc>
        <w:tc>
          <w:tcPr>
            <w:tcW w:w="709" w:type="dxa"/>
            <w:tcBorders>
              <w:top w:val="nil"/>
              <w:left w:val="nil"/>
              <w:bottom w:val="single" w:sz="4" w:space="0" w:color="auto"/>
              <w:right w:val="single" w:sz="4" w:space="0" w:color="auto"/>
            </w:tcBorders>
            <w:shd w:val="clear" w:color="000000" w:fill="FFFFFF"/>
            <w:vAlign w:val="center"/>
            <w:hideMark/>
          </w:tcPr>
          <w:p w14:paraId="6361AB73" w14:textId="77777777" w:rsidR="00EE6EA3" w:rsidRPr="007A52B3" w:rsidRDefault="00EE6EA3" w:rsidP="00CA4E46">
            <w:pPr>
              <w:ind w:left="-72"/>
              <w:jc w:val="right"/>
              <w:rPr>
                <w:sz w:val="16"/>
                <w:szCs w:val="16"/>
              </w:rPr>
            </w:pPr>
            <w:r w:rsidRPr="007A52B3">
              <w:rPr>
                <w:sz w:val="16"/>
                <w:szCs w:val="16"/>
              </w:rPr>
              <w:t> </w:t>
            </w:r>
          </w:p>
        </w:tc>
        <w:tc>
          <w:tcPr>
            <w:tcW w:w="850" w:type="dxa"/>
            <w:tcBorders>
              <w:top w:val="nil"/>
              <w:left w:val="nil"/>
              <w:bottom w:val="single" w:sz="4" w:space="0" w:color="auto"/>
              <w:right w:val="single" w:sz="4" w:space="0" w:color="auto"/>
            </w:tcBorders>
            <w:shd w:val="clear" w:color="000000" w:fill="FFFFFF"/>
            <w:vAlign w:val="center"/>
            <w:hideMark/>
          </w:tcPr>
          <w:p w14:paraId="34FB4FD1" w14:textId="77777777" w:rsidR="00EE6EA3" w:rsidRPr="007A52B3" w:rsidRDefault="00EE6EA3" w:rsidP="00CA4E46">
            <w:pPr>
              <w:ind w:left="-72"/>
              <w:jc w:val="right"/>
              <w:rPr>
                <w:sz w:val="16"/>
                <w:szCs w:val="16"/>
              </w:rPr>
            </w:pPr>
            <w:r w:rsidRPr="007A52B3">
              <w:rPr>
                <w:sz w:val="16"/>
                <w:szCs w:val="16"/>
              </w:rPr>
              <w:t>0,0</w:t>
            </w:r>
          </w:p>
        </w:tc>
        <w:tc>
          <w:tcPr>
            <w:tcW w:w="851" w:type="dxa"/>
            <w:tcBorders>
              <w:top w:val="nil"/>
              <w:left w:val="nil"/>
              <w:bottom w:val="single" w:sz="4" w:space="0" w:color="auto"/>
              <w:right w:val="single" w:sz="4" w:space="0" w:color="auto"/>
            </w:tcBorders>
            <w:shd w:val="clear" w:color="000000" w:fill="FFFFFF"/>
            <w:vAlign w:val="center"/>
            <w:hideMark/>
          </w:tcPr>
          <w:p w14:paraId="2831D420" w14:textId="77777777" w:rsidR="00EE6EA3" w:rsidRPr="007A52B3" w:rsidRDefault="00EE6EA3" w:rsidP="00CA4E46">
            <w:pPr>
              <w:ind w:left="-72"/>
              <w:jc w:val="right"/>
              <w:rPr>
                <w:sz w:val="16"/>
                <w:szCs w:val="16"/>
              </w:rPr>
            </w:pPr>
            <w:r w:rsidRPr="007A52B3">
              <w:rPr>
                <w:sz w:val="16"/>
                <w:szCs w:val="16"/>
              </w:rPr>
              <w:t> </w:t>
            </w:r>
          </w:p>
        </w:tc>
        <w:tc>
          <w:tcPr>
            <w:tcW w:w="850" w:type="dxa"/>
            <w:tcBorders>
              <w:top w:val="nil"/>
              <w:left w:val="nil"/>
              <w:bottom w:val="single" w:sz="4" w:space="0" w:color="auto"/>
              <w:right w:val="double" w:sz="4" w:space="0" w:color="auto"/>
            </w:tcBorders>
            <w:shd w:val="clear" w:color="000000" w:fill="FFFFFF"/>
            <w:vAlign w:val="center"/>
            <w:hideMark/>
          </w:tcPr>
          <w:p w14:paraId="1AA3A93E" w14:textId="77777777" w:rsidR="00EE6EA3" w:rsidRPr="007A52B3" w:rsidRDefault="00EE6EA3" w:rsidP="00CA4E46">
            <w:pPr>
              <w:ind w:left="-72"/>
              <w:jc w:val="right"/>
              <w:rPr>
                <w:sz w:val="16"/>
                <w:szCs w:val="16"/>
              </w:rPr>
            </w:pPr>
            <w:r w:rsidRPr="007A52B3">
              <w:rPr>
                <w:sz w:val="16"/>
                <w:szCs w:val="16"/>
              </w:rPr>
              <w:t> </w:t>
            </w:r>
          </w:p>
        </w:tc>
      </w:tr>
      <w:tr w:rsidR="007A52B3" w:rsidRPr="007A52B3" w14:paraId="7C01FE6A" w14:textId="77777777" w:rsidTr="000D61DC">
        <w:trPr>
          <w:trHeight w:val="675"/>
        </w:trPr>
        <w:tc>
          <w:tcPr>
            <w:tcW w:w="1231" w:type="dxa"/>
            <w:tcBorders>
              <w:top w:val="nil"/>
              <w:left w:val="double" w:sz="4" w:space="0" w:color="auto"/>
              <w:bottom w:val="single" w:sz="4" w:space="0" w:color="auto"/>
              <w:right w:val="single" w:sz="4" w:space="0" w:color="auto"/>
            </w:tcBorders>
            <w:shd w:val="clear" w:color="000000" w:fill="FFFFFF"/>
            <w:vAlign w:val="center"/>
            <w:hideMark/>
          </w:tcPr>
          <w:p w14:paraId="0C6738A4" w14:textId="77777777" w:rsidR="00EE6EA3" w:rsidRPr="007A52B3" w:rsidRDefault="00EE6EA3" w:rsidP="00CA4E46">
            <w:pPr>
              <w:rPr>
                <w:sz w:val="16"/>
                <w:szCs w:val="16"/>
              </w:rPr>
            </w:pPr>
            <w:r w:rsidRPr="007A52B3">
              <w:rPr>
                <w:sz w:val="16"/>
                <w:szCs w:val="16"/>
              </w:rPr>
              <w:t>изменение к предыдущему году в млн.руб.</w:t>
            </w:r>
          </w:p>
        </w:tc>
        <w:tc>
          <w:tcPr>
            <w:tcW w:w="754" w:type="dxa"/>
            <w:tcBorders>
              <w:top w:val="nil"/>
              <w:left w:val="nil"/>
              <w:bottom w:val="single" w:sz="4" w:space="0" w:color="auto"/>
              <w:right w:val="single" w:sz="4" w:space="0" w:color="auto"/>
            </w:tcBorders>
            <w:shd w:val="clear" w:color="000000" w:fill="FFFFFF"/>
            <w:vAlign w:val="center"/>
            <w:hideMark/>
          </w:tcPr>
          <w:p w14:paraId="6EF49250" w14:textId="77777777" w:rsidR="00EE6EA3" w:rsidRPr="007A52B3" w:rsidRDefault="00EE6EA3" w:rsidP="00CA4E46">
            <w:pPr>
              <w:ind w:left="-72"/>
              <w:jc w:val="right"/>
              <w:rPr>
                <w:sz w:val="16"/>
                <w:szCs w:val="16"/>
              </w:rPr>
            </w:pPr>
            <w:r w:rsidRPr="007A52B3">
              <w:rPr>
                <w:sz w:val="16"/>
                <w:szCs w:val="16"/>
              </w:rPr>
              <w:t> </w:t>
            </w:r>
          </w:p>
        </w:tc>
        <w:tc>
          <w:tcPr>
            <w:tcW w:w="709" w:type="dxa"/>
            <w:tcBorders>
              <w:top w:val="nil"/>
              <w:left w:val="nil"/>
              <w:bottom w:val="single" w:sz="4" w:space="0" w:color="auto"/>
              <w:right w:val="single" w:sz="4" w:space="0" w:color="auto"/>
            </w:tcBorders>
            <w:shd w:val="clear" w:color="000000" w:fill="FFFFFF"/>
            <w:vAlign w:val="center"/>
            <w:hideMark/>
          </w:tcPr>
          <w:p w14:paraId="379E03BE" w14:textId="77777777" w:rsidR="00EE6EA3" w:rsidRPr="007A52B3" w:rsidRDefault="00EE6EA3" w:rsidP="00CA4E46">
            <w:pPr>
              <w:ind w:left="-72"/>
              <w:jc w:val="right"/>
              <w:rPr>
                <w:sz w:val="16"/>
                <w:szCs w:val="16"/>
              </w:rPr>
            </w:pPr>
            <w:r w:rsidRPr="007A52B3">
              <w:rPr>
                <w:sz w:val="16"/>
                <w:szCs w:val="16"/>
              </w:rPr>
              <w:t> </w:t>
            </w:r>
          </w:p>
        </w:tc>
        <w:tc>
          <w:tcPr>
            <w:tcW w:w="709" w:type="dxa"/>
            <w:tcBorders>
              <w:top w:val="nil"/>
              <w:left w:val="nil"/>
              <w:bottom w:val="single" w:sz="4" w:space="0" w:color="auto"/>
              <w:right w:val="single" w:sz="4" w:space="0" w:color="auto"/>
            </w:tcBorders>
            <w:shd w:val="clear" w:color="000000" w:fill="FFFFFF"/>
            <w:vAlign w:val="center"/>
            <w:hideMark/>
          </w:tcPr>
          <w:p w14:paraId="44027374" w14:textId="77777777" w:rsidR="00EE6EA3" w:rsidRPr="007A52B3" w:rsidRDefault="00EE6EA3" w:rsidP="00CA4E46">
            <w:pPr>
              <w:ind w:left="-72"/>
              <w:jc w:val="right"/>
              <w:rPr>
                <w:sz w:val="16"/>
                <w:szCs w:val="16"/>
              </w:rPr>
            </w:pPr>
            <w:r w:rsidRPr="007A52B3">
              <w:rPr>
                <w:sz w:val="16"/>
                <w:szCs w:val="16"/>
              </w:rPr>
              <w:t> </w:t>
            </w:r>
          </w:p>
        </w:tc>
        <w:tc>
          <w:tcPr>
            <w:tcW w:w="709" w:type="dxa"/>
            <w:tcBorders>
              <w:top w:val="nil"/>
              <w:left w:val="nil"/>
              <w:bottom w:val="single" w:sz="4" w:space="0" w:color="auto"/>
              <w:right w:val="single" w:sz="4" w:space="0" w:color="auto"/>
            </w:tcBorders>
            <w:shd w:val="clear" w:color="000000" w:fill="FFFFFF"/>
            <w:vAlign w:val="center"/>
            <w:hideMark/>
          </w:tcPr>
          <w:p w14:paraId="2D140468" w14:textId="77777777" w:rsidR="00EE6EA3" w:rsidRPr="007A52B3" w:rsidRDefault="00EE6EA3" w:rsidP="00CA4E46">
            <w:pPr>
              <w:ind w:left="-72"/>
              <w:jc w:val="right"/>
              <w:rPr>
                <w:sz w:val="16"/>
                <w:szCs w:val="16"/>
              </w:rPr>
            </w:pPr>
            <w:r w:rsidRPr="007A52B3">
              <w:rPr>
                <w:sz w:val="16"/>
                <w:szCs w:val="16"/>
              </w:rPr>
              <w:t>3,9</w:t>
            </w:r>
          </w:p>
        </w:tc>
        <w:tc>
          <w:tcPr>
            <w:tcW w:w="708" w:type="dxa"/>
            <w:tcBorders>
              <w:top w:val="nil"/>
              <w:left w:val="nil"/>
              <w:bottom w:val="single" w:sz="4" w:space="0" w:color="auto"/>
              <w:right w:val="single" w:sz="4" w:space="0" w:color="auto"/>
            </w:tcBorders>
            <w:shd w:val="clear" w:color="000000" w:fill="FFFFFF"/>
            <w:vAlign w:val="center"/>
            <w:hideMark/>
          </w:tcPr>
          <w:p w14:paraId="73F9C665" w14:textId="77777777" w:rsidR="00EE6EA3" w:rsidRPr="007A52B3" w:rsidRDefault="00EE6EA3" w:rsidP="00CA4E46">
            <w:pPr>
              <w:ind w:left="-72"/>
              <w:jc w:val="right"/>
              <w:rPr>
                <w:sz w:val="16"/>
                <w:szCs w:val="16"/>
              </w:rPr>
            </w:pPr>
            <w:r w:rsidRPr="007A52B3">
              <w:rPr>
                <w:sz w:val="16"/>
                <w:szCs w:val="16"/>
              </w:rPr>
              <w:t>3,8</w:t>
            </w:r>
          </w:p>
        </w:tc>
        <w:tc>
          <w:tcPr>
            <w:tcW w:w="851" w:type="dxa"/>
            <w:tcBorders>
              <w:top w:val="nil"/>
              <w:left w:val="nil"/>
              <w:bottom w:val="single" w:sz="4" w:space="0" w:color="auto"/>
              <w:right w:val="single" w:sz="4" w:space="0" w:color="auto"/>
            </w:tcBorders>
            <w:shd w:val="clear" w:color="000000" w:fill="FFFFFF"/>
            <w:vAlign w:val="center"/>
            <w:hideMark/>
          </w:tcPr>
          <w:p w14:paraId="503D0EDF" w14:textId="77777777" w:rsidR="00EE6EA3" w:rsidRPr="007A52B3" w:rsidRDefault="00EE6EA3" w:rsidP="00CA4E46">
            <w:pPr>
              <w:ind w:left="-72"/>
              <w:jc w:val="right"/>
              <w:rPr>
                <w:sz w:val="16"/>
                <w:szCs w:val="16"/>
              </w:rPr>
            </w:pPr>
            <w:r w:rsidRPr="007A52B3">
              <w:rPr>
                <w:sz w:val="16"/>
                <w:szCs w:val="16"/>
              </w:rPr>
              <w:t>0,1</w:t>
            </w:r>
          </w:p>
        </w:tc>
        <w:tc>
          <w:tcPr>
            <w:tcW w:w="699" w:type="dxa"/>
            <w:tcBorders>
              <w:top w:val="nil"/>
              <w:left w:val="nil"/>
              <w:bottom w:val="single" w:sz="4" w:space="0" w:color="auto"/>
              <w:right w:val="single" w:sz="4" w:space="0" w:color="auto"/>
            </w:tcBorders>
            <w:shd w:val="clear" w:color="000000" w:fill="FFFFFF"/>
            <w:vAlign w:val="center"/>
            <w:hideMark/>
          </w:tcPr>
          <w:p w14:paraId="5170565B" w14:textId="77777777" w:rsidR="00EE6EA3" w:rsidRPr="007A52B3" w:rsidRDefault="00EE6EA3" w:rsidP="00CA4E46">
            <w:pPr>
              <w:ind w:left="-72"/>
              <w:jc w:val="right"/>
              <w:rPr>
                <w:sz w:val="16"/>
                <w:szCs w:val="16"/>
              </w:rPr>
            </w:pPr>
            <w:r w:rsidRPr="007A52B3">
              <w:rPr>
                <w:sz w:val="16"/>
                <w:szCs w:val="16"/>
              </w:rPr>
              <w:t>-54,7</w:t>
            </w:r>
          </w:p>
        </w:tc>
        <w:tc>
          <w:tcPr>
            <w:tcW w:w="851" w:type="dxa"/>
            <w:tcBorders>
              <w:top w:val="nil"/>
              <w:left w:val="nil"/>
              <w:bottom w:val="single" w:sz="4" w:space="0" w:color="auto"/>
              <w:right w:val="single" w:sz="4" w:space="0" w:color="auto"/>
            </w:tcBorders>
            <w:shd w:val="clear" w:color="000000" w:fill="FFFFFF"/>
            <w:vAlign w:val="center"/>
            <w:hideMark/>
          </w:tcPr>
          <w:p w14:paraId="5DADB6A0" w14:textId="77777777" w:rsidR="00EE6EA3" w:rsidRPr="007A52B3" w:rsidRDefault="00EE6EA3" w:rsidP="00CA4E46">
            <w:pPr>
              <w:ind w:left="-72"/>
              <w:jc w:val="right"/>
              <w:rPr>
                <w:sz w:val="16"/>
                <w:szCs w:val="16"/>
              </w:rPr>
            </w:pPr>
            <w:r w:rsidRPr="007A52B3">
              <w:rPr>
                <w:sz w:val="16"/>
                <w:szCs w:val="16"/>
              </w:rPr>
              <w:t> </w:t>
            </w:r>
          </w:p>
        </w:tc>
        <w:tc>
          <w:tcPr>
            <w:tcW w:w="709" w:type="dxa"/>
            <w:tcBorders>
              <w:top w:val="nil"/>
              <w:left w:val="nil"/>
              <w:bottom w:val="single" w:sz="4" w:space="0" w:color="auto"/>
              <w:right w:val="single" w:sz="4" w:space="0" w:color="auto"/>
            </w:tcBorders>
            <w:shd w:val="clear" w:color="000000" w:fill="FFFFFF"/>
            <w:vAlign w:val="center"/>
            <w:hideMark/>
          </w:tcPr>
          <w:p w14:paraId="6C440299" w14:textId="77777777" w:rsidR="00EE6EA3" w:rsidRPr="007A52B3" w:rsidRDefault="00EE6EA3" w:rsidP="00CA4E46">
            <w:pPr>
              <w:ind w:left="-72"/>
              <w:jc w:val="right"/>
              <w:rPr>
                <w:sz w:val="16"/>
                <w:szCs w:val="16"/>
              </w:rPr>
            </w:pPr>
            <w:r w:rsidRPr="007A52B3">
              <w:rPr>
                <w:sz w:val="16"/>
                <w:szCs w:val="16"/>
              </w:rPr>
              <w:t> </w:t>
            </w:r>
          </w:p>
        </w:tc>
        <w:tc>
          <w:tcPr>
            <w:tcW w:w="850" w:type="dxa"/>
            <w:tcBorders>
              <w:top w:val="nil"/>
              <w:left w:val="nil"/>
              <w:bottom w:val="single" w:sz="4" w:space="0" w:color="auto"/>
              <w:right w:val="single" w:sz="4" w:space="0" w:color="auto"/>
            </w:tcBorders>
            <w:shd w:val="clear" w:color="000000" w:fill="FFFFFF"/>
            <w:vAlign w:val="center"/>
            <w:hideMark/>
          </w:tcPr>
          <w:p w14:paraId="082485B2" w14:textId="77777777" w:rsidR="00EE6EA3" w:rsidRPr="007A52B3" w:rsidRDefault="00EE6EA3" w:rsidP="00CA4E46">
            <w:pPr>
              <w:ind w:left="-72"/>
              <w:jc w:val="right"/>
              <w:rPr>
                <w:sz w:val="16"/>
                <w:szCs w:val="16"/>
              </w:rPr>
            </w:pPr>
            <w:r w:rsidRPr="007A52B3">
              <w:rPr>
                <w:sz w:val="16"/>
                <w:szCs w:val="16"/>
              </w:rPr>
              <w:t>0,0</w:t>
            </w:r>
          </w:p>
        </w:tc>
        <w:tc>
          <w:tcPr>
            <w:tcW w:w="851" w:type="dxa"/>
            <w:tcBorders>
              <w:top w:val="nil"/>
              <w:left w:val="nil"/>
              <w:bottom w:val="single" w:sz="4" w:space="0" w:color="auto"/>
              <w:right w:val="single" w:sz="4" w:space="0" w:color="auto"/>
            </w:tcBorders>
            <w:shd w:val="clear" w:color="000000" w:fill="FFFFFF"/>
            <w:vAlign w:val="center"/>
            <w:hideMark/>
          </w:tcPr>
          <w:p w14:paraId="7C29B688" w14:textId="77777777" w:rsidR="00EE6EA3" w:rsidRPr="007A52B3" w:rsidRDefault="00EE6EA3" w:rsidP="00CA4E46">
            <w:pPr>
              <w:ind w:left="-72"/>
              <w:jc w:val="right"/>
              <w:rPr>
                <w:sz w:val="16"/>
                <w:szCs w:val="16"/>
              </w:rPr>
            </w:pPr>
            <w:r w:rsidRPr="007A52B3">
              <w:rPr>
                <w:sz w:val="16"/>
                <w:szCs w:val="16"/>
              </w:rPr>
              <w:t> </w:t>
            </w:r>
          </w:p>
        </w:tc>
        <w:tc>
          <w:tcPr>
            <w:tcW w:w="850" w:type="dxa"/>
            <w:tcBorders>
              <w:top w:val="nil"/>
              <w:left w:val="nil"/>
              <w:bottom w:val="single" w:sz="4" w:space="0" w:color="auto"/>
              <w:right w:val="double" w:sz="4" w:space="0" w:color="auto"/>
            </w:tcBorders>
            <w:shd w:val="clear" w:color="000000" w:fill="FFFFFF"/>
            <w:vAlign w:val="center"/>
            <w:hideMark/>
          </w:tcPr>
          <w:p w14:paraId="674C7A70" w14:textId="77777777" w:rsidR="00EE6EA3" w:rsidRPr="007A52B3" w:rsidRDefault="00EE6EA3" w:rsidP="00CA4E46">
            <w:pPr>
              <w:ind w:left="-72"/>
              <w:jc w:val="right"/>
              <w:rPr>
                <w:sz w:val="16"/>
                <w:szCs w:val="16"/>
              </w:rPr>
            </w:pPr>
            <w:r w:rsidRPr="007A52B3">
              <w:rPr>
                <w:sz w:val="16"/>
                <w:szCs w:val="16"/>
              </w:rPr>
              <w:t> </w:t>
            </w:r>
          </w:p>
        </w:tc>
      </w:tr>
      <w:tr w:rsidR="007A52B3" w:rsidRPr="007A52B3" w14:paraId="41EC2EA3" w14:textId="77777777" w:rsidTr="000D61DC">
        <w:trPr>
          <w:trHeight w:val="331"/>
        </w:trPr>
        <w:tc>
          <w:tcPr>
            <w:tcW w:w="1231" w:type="dxa"/>
            <w:tcBorders>
              <w:top w:val="nil"/>
              <w:left w:val="double" w:sz="4" w:space="0" w:color="auto"/>
              <w:bottom w:val="single" w:sz="4" w:space="0" w:color="auto"/>
              <w:right w:val="single" w:sz="4" w:space="0" w:color="auto"/>
            </w:tcBorders>
            <w:shd w:val="clear" w:color="000000" w:fill="FFFFFF"/>
            <w:vAlign w:val="center"/>
            <w:hideMark/>
          </w:tcPr>
          <w:p w14:paraId="738A1FA4" w14:textId="77777777" w:rsidR="00EE6EA3" w:rsidRPr="007A52B3" w:rsidRDefault="00EE6EA3" w:rsidP="00CA4E46">
            <w:pPr>
              <w:rPr>
                <w:sz w:val="16"/>
                <w:szCs w:val="16"/>
              </w:rPr>
            </w:pPr>
            <w:r w:rsidRPr="007A52B3">
              <w:rPr>
                <w:sz w:val="16"/>
                <w:szCs w:val="16"/>
              </w:rPr>
              <w:t>изменение к предыдущему году в %</w:t>
            </w:r>
          </w:p>
        </w:tc>
        <w:tc>
          <w:tcPr>
            <w:tcW w:w="754" w:type="dxa"/>
            <w:tcBorders>
              <w:top w:val="nil"/>
              <w:left w:val="nil"/>
              <w:bottom w:val="single" w:sz="4" w:space="0" w:color="auto"/>
              <w:right w:val="single" w:sz="4" w:space="0" w:color="auto"/>
            </w:tcBorders>
            <w:shd w:val="clear" w:color="000000" w:fill="FFFFFF"/>
            <w:vAlign w:val="center"/>
            <w:hideMark/>
          </w:tcPr>
          <w:p w14:paraId="14ECCF97" w14:textId="77777777" w:rsidR="00EE6EA3" w:rsidRPr="007A52B3" w:rsidRDefault="00EE6EA3" w:rsidP="00CA4E46">
            <w:pPr>
              <w:ind w:left="-72"/>
              <w:rPr>
                <w:rFonts w:ascii="Calibri" w:hAnsi="Calibri" w:cs="Calibri"/>
              </w:rPr>
            </w:pPr>
            <w:r w:rsidRPr="007A52B3">
              <w:rPr>
                <w:rFonts w:ascii="Calibri" w:hAnsi="Calibri" w:cs="Calibri"/>
              </w:rPr>
              <w:t> </w:t>
            </w:r>
          </w:p>
        </w:tc>
        <w:tc>
          <w:tcPr>
            <w:tcW w:w="709" w:type="dxa"/>
            <w:tcBorders>
              <w:top w:val="nil"/>
              <w:left w:val="nil"/>
              <w:bottom w:val="single" w:sz="4" w:space="0" w:color="auto"/>
              <w:right w:val="single" w:sz="4" w:space="0" w:color="auto"/>
            </w:tcBorders>
            <w:shd w:val="clear" w:color="000000" w:fill="FFFFFF"/>
            <w:vAlign w:val="center"/>
            <w:hideMark/>
          </w:tcPr>
          <w:p w14:paraId="5BE494D1" w14:textId="77777777" w:rsidR="00EE6EA3" w:rsidRPr="007A52B3" w:rsidRDefault="00EE6EA3" w:rsidP="00CA4E46">
            <w:pPr>
              <w:ind w:left="-72"/>
              <w:rPr>
                <w:rFonts w:ascii="Calibri" w:hAnsi="Calibri" w:cs="Calibri"/>
              </w:rPr>
            </w:pPr>
            <w:r w:rsidRPr="007A52B3">
              <w:rPr>
                <w:rFonts w:ascii="Calibri" w:hAnsi="Calibri" w:cs="Calibri"/>
              </w:rPr>
              <w:t> </w:t>
            </w:r>
          </w:p>
        </w:tc>
        <w:tc>
          <w:tcPr>
            <w:tcW w:w="709" w:type="dxa"/>
            <w:tcBorders>
              <w:top w:val="nil"/>
              <w:left w:val="nil"/>
              <w:bottom w:val="single" w:sz="4" w:space="0" w:color="auto"/>
              <w:right w:val="single" w:sz="4" w:space="0" w:color="auto"/>
            </w:tcBorders>
            <w:shd w:val="clear" w:color="000000" w:fill="FFFFFF"/>
            <w:vAlign w:val="center"/>
            <w:hideMark/>
          </w:tcPr>
          <w:p w14:paraId="6B2E0245" w14:textId="77777777" w:rsidR="00EE6EA3" w:rsidRPr="007A52B3" w:rsidRDefault="00EE6EA3" w:rsidP="00CA4E46">
            <w:pPr>
              <w:ind w:left="-72"/>
              <w:rPr>
                <w:rFonts w:ascii="Calibri" w:hAnsi="Calibri" w:cs="Calibri"/>
              </w:rPr>
            </w:pPr>
            <w:r w:rsidRPr="007A52B3">
              <w:rPr>
                <w:rFonts w:ascii="Calibri" w:hAnsi="Calibri" w:cs="Calibri"/>
              </w:rPr>
              <w:t> </w:t>
            </w:r>
          </w:p>
        </w:tc>
        <w:tc>
          <w:tcPr>
            <w:tcW w:w="709" w:type="dxa"/>
            <w:tcBorders>
              <w:top w:val="nil"/>
              <w:left w:val="nil"/>
              <w:bottom w:val="single" w:sz="4" w:space="0" w:color="auto"/>
              <w:right w:val="single" w:sz="4" w:space="0" w:color="auto"/>
            </w:tcBorders>
            <w:shd w:val="clear" w:color="000000" w:fill="FFFFFF"/>
            <w:vAlign w:val="center"/>
            <w:hideMark/>
          </w:tcPr>
          <w:p w14:paraId="5F1A03EE" w14:textId="77777777" w:rsidR="00EE6EA3" w:rsidRPr="007A52B3" w:rsidRDefault="00EE6EA3" w:rsidP="00CA4E46">
            <w:pPr>
              <w:ind w:left="-72"/>
              <w:jc w:val="right"/>
              <w:rPr>
                <w:sz w:val="16"/>
                <w:szCs w:val="16"/>
              </w:rPr>
            </w:pPr>
            <w:r w:rsidRPr="007A52B3">
              <w:rPr>
                <w:sz w:val="16"/>
                <w:szCs w:val="16"/>
              </w:rPr>
              <w:t>7,7%</w:t>
            </w:r>
          </w:p>
        </w:tc>
        <w:tc>
          <w:tcPr>
            <w:tcW w:w="708" w:type="dxa"/>
            <w:tcBorders>
              <w:top w:val="nil"/>
              <w:left w:val="nil"/>
              <w:bottom w:val="single" w:sz="4" w:space="0" w:color="auto"/>
              <w:right w:val="single" w:sz="4" w:space="0" w:color="auto"/>
            </w:tcBorders>
            <w:shd w:val="clear" w:color="000000" w:fill="FFFFFF"/>
            <w:vAlign w:val="center"/>
            <w:hideMark/>
          </w:tcPr>
          <w:p w14:paraId="0415ACD6" w14:textId="77777777" w:rsidR="00EE6EA3" w:rsidRPr="007A52B3" w:rsidRDefault="00EE6EA3" w:rsidP="00CA4E46">
            <w:pPr>
              <w:ind w:left="-72"/>
              <w:jc w:val="right"/>
              <w:rPr>
                <w:sz w:val="16"/>
                <w:szCs w:val="16"/>
              </w:rPr>
            </w:pPr>
            <w:r w:rsidRPr="007A52B3">
              <w:rPr>
                <w:sz w:val="16"/>
                <w:szCs w:val="16"/>
              </w:rPr>
              <w:t>7,7%</w:t>
            </w:r>
          </w:p>
        </w:tc>
        <w:tc>
          <w:tcPr>
            <w:tcW w:w="851" w:type="dxa"/>
            <w:tcBorders>
              <w:top w:val="nil"/>
              <w:left w:val="nil"/>
              <w:bottom w:val="single" w:sz="4" w:space="0" w:color="auto"/>
              <w:right w:val="single" w:sz="4" w:space="0" w:color="auto"/>
            </w:tcBorders>
            <w:shd w:val="clear" w:color="000000" w:fill="FFFFFF"/>
            <w:vAlign w:val="center"/>
            <w:hideMark/>
          </w:tcPr>
          <w:p w14:paraId="4E944C62" w14:textId="77777777" w:rsidR="00EE6EA3" w:rsidRPr="007A52B3" w:rsidRDefault="00EE6EA3" w:rsidP="00CA4E46">
            <w:pPr>
              <w:ind w:left="-72"/>
              <w:jc w:val="right"/>
              <w:rPr>
                <w:sz w:val="16"/>
                <w:szCs w:val="16"/>
              </w:rPr>
            </w:pPr>
            <w:r w:rsidRPr="007A52B3">
              <w:rPr>
                <w:sz w:val="16"/>
                <w:szCs w:val="16"/>
              </w:rPr>
              <w:t>7,8%</w:t>
            </w:r>
          </w:p>
        </w:tc>
        <w:tc>
          <w:tcPr>
            <w:tcW w:w="699" w:type="dxa"/>
            <w:tcBorders>
              <w:top w:val="nil"/>
              <w:left w:val="nil"/>
              <w:bottom w:val="single" w:sz="4" w:space="0" w:color="auto"/>
              <w:right w:val="single" w:sz="4" w:space="0" w:color="auto"/>
            </w:tcBorders>
            <w:shd w:val="clear" w:color="000000" w:fill="FFFFFF"/>
            <w:vAlign w:val="center"/>
            <w:hideMark/>
          </w:tcPr>
          <w:p w14:paraId="2A431FBF" w14:textId="77777777" w:rsidR="00EE6EA3" w:rsidRPr="007A52B3" w:rsidRDefault="00EE6EA3" w:rsidP="00CA4E46">
            <w:pPr>
              <w:ind w:left="-72"/>
              <w:jc w:val="right"/>
              <w:rPr>
                <w:sz w:val="16"/>
                <w:szCs w:val="16"/>
              </w:rPr>
            </w:pPr>
            <w:r w:rsidRPr="007A52B3">
              <w:rPr>
                <w:sz w:val="16"/>
                <w:szCs w:val="16"/>
              </w:rPr>
              <w:t>-100,0%</w:t>
            </w:r>
          </w:p>
        </w:tc>
        <w:tc>
          <w:tcPr>
            <w:tcW w:w="851" w:type="dxa"/>
            <w:tcBorders>
              <w:top w:val="nil"/>
              <w:left w:val="nil"/>
              <w:bottom w:val="single" w:sz="4" w:space="0" w:color="auto"/>
              <w:right w:val="single" w:sz="4" w:space="0" w:color="auto"/>
            </w:tcBorders>
            <w:shd w:val="clear" w:color="000000" w:fill="FFFFFF"/>
            <w:vAlign w:val="center"/>
            <w:hideMark/>
          </w:tcPr>
          <w:p w14:paraId="6C25BB8D" w14:textId="77777777" w:rsidR="00EE6EA3" w:rsidRPr="007A52B3" w:rsidRDefault="00EE6EA3" w:rsidP="00CA4E46">
            <w:pPr>
              <w:ind w:left="-72"/>
              <w:jc w:val="right"/>
              <w:rPr>
                <w:sz w:val="16"/>
                <w:szCs w:val="16"/>
              </w:rPr>
            </w:pPr>
            <w:r w:rsidRPr="007A52B3">
              <w:rPr>
                <w:sz w:val="16"/>
                <w:szCs w:val="16"/>
              </w:rPr>
              <w:t> </w:t>
            </w:r>
          </w:p>
        </w:tc>
        <w:tc>
          <w:tcPr>
            <w:tcW w:w="709" w:type="dxa"/>
            <w:tcBorders>
              <w:top w:val="nil"/>
              <w:left w:val="nil"/>
              <w:bottom w:val="single" w:sz="4" w:space="0" w:color="auto"/>
              <w:right w:val="single" w:sz="4" w:space="0" w:color="auto"/>
            </w:tcBorders>
            <w:shd w:val="clear" w:color="000000" w:fill="FFFFFF"/>
            <w:vAlign w:val="center"/>
            <w:hideMark/>
          </w:tcPr>
          <w:p w14:paraId="7E98EFE7" w14:textId="77777777" w:rsidR="00EE6EA3" w:rsidRPr="007A52B3" w:rsidRDefault="00EE6EA3" w:rsidP="00CA4E46">
            <w:pPr>
              <w:ind w:left="-72"/>
              <w:jc w:val="right"/>
              <w:rPr>
                <w:sz w:val="16"/>
                <w:szCs w:val="16"/>
              </w:rPr>
            </w:pPr>
            <w:r w:rsidRPr="007A52B3">
              <w:rPr>
                <w:sz w:val="16"/>
                <w:szCs w:val="16"/>
              </w:rPr>
              <w:t> </w:t>
            </w:r>
          </w:p>
        </w:tc>
        <w:tc>
          <w:tcPr>
            <w:tcW w:w="850" w:type="dxa"/>
            <w:tcBorders>
              <w:top w:val="nil"/>
              <w:left w:val="nil"/>
              <w:bottom w:val="single" w:sz="4" w:space="0" w:color="auto"/>
              <w:right w:val="single" w:sz="4" w:space="0" w:color="auto"/>
            </w:tcBorders>
            <w:shd w:val="clear" w:color="000000" w:fill="FFFFFF"/>
            <w:vAlign w:val="center"/>
            <w:hideMark/>
          </w:tcPr>
          <w:p w14:paraId="4C386F79" w14:textId="77777777" w:rsidR="00EE6EA3" w:rsidRPr="007A52B3" w:rsidRDefault="00EE6EA3" w:rsidP="00CA4E46">
            <w:pPr>
              <w:ind w:left="-72"/>
              <w:jc w:val="right"/>
              <w:rPr>
                <w:sz w:val="16"/>
                <w:szCs w:val="16"/>
              </w:rPr>
            </w:pPr>
            <w:r w:rsidRPr="007A52B3">
              <w:rPr>
                <w:sz w:val="16"/>
                <w:szCs w:val="16"/>
              </w:rPr>
              <w:t>х</w:t>
            </w:r>
          </w:p>
        </w:tc>
        <w:tc>
          <w:tcPr>
            <w:tcW w:w="851" w:type="dxa"/>
            <w:tcBorders>
              <w:top w:val="nil"/>
              <w:left w:val="nil"/>
              <w:bottom w:val="single" w:sz="4" w:space="0" w:color="auto"/>
              <w:right w:val="single" w:sz="4" w:space="0" w:color="auto"/>
            </w:tcBorders>
            <w:shd w:val="clear" w:color="000000" w:fill="FFFFFF"/>
            <w:vAlign w:val="center"/>
            <w:hideMark/>
          </w:tcPr>
          <w:p w14:paraId="2C1946DB" w14:textId="77777777" w:rsidR="00EE6EA3" w:rsidRPr="007A52B3" w:rsidRDefault="00EE6EA3" w:rsidP="00CA4E46">
            <w:pPr>
              <w:ind w:left="-72"/>
              <w:jc w:val="right"/>
              <w:rPr>
                <w:sz w:val="16"/>
                <w:szCs w:val="16"/>
              </w:rPr>
            </w:pPr>
            <w:r w:rsidRPr="007A52B3">
              <w:rPr>
                <w:sz w:val="16"/>
                <w:szCs w:val="16"/>
              </w:rPr>
              <w:t> </w:t>
            </w:r>
          </w:p>
        </w:tc>
        <w:tc>
          <w:tcPr>
            <w:tcW w:w="850" w:type="dxa"/>
            <w:tcBorders>
              <w:top w:val="nil"/>
              <w:left w:val="nil"/>
              <w:bottom w:val="single" w:sz="4" w:space="0" w:color="auto"/>
              <w:right w:val="double" w:sz="4" w:space="0" w:color="auto"/>
            </w:tcBorders>
            <w:shd w:val="clear" w:color="000000" w:fill="FFFFFF"/>
            <w:vAlign w:val="center"/>
            <w:hideMark/>
          </w:tcPr>
          <w:p w14:paraId="60C0077D" w14:textId="77777777" w:rsidR="00EE6EA3" w:rsidRPr="007A52B3" w:rsidRDefault="00EE6EA3" w:rsidP="00CA4E46">
            <w:pPr>
              <w:ind w:left="-72"/>
              <w:jc w:val="right"/>
              <w:rPr>
                <w:sz w:val="16"/>
                <w:szCs w:val="16"/>
              </w:rPr>
            </w:pPr>
            <w:r w:rsidRPr="007A52B3">
              <w:rPr>
                <w:sz w:val="16"/>
                <w:szCs w:val="16"/>
              </w:rPr>
              <w:t> </w:t>
            </w:r>
          </w:p>
        </w:tc>
      </w:tr>
      <w:tr w:rsidR="007A52B3" w:rsidRPr="007A52B3" w14:paraId="26F803C8" w14:textId="77777777" w:rsidTr="000D61DC">
        <w:trPr>
          <w:trHeight w:val="56"/>
        </w:trPr>
        <w:tc>
          <w:tcPr>
            <w:tcW w:w="1231" w:type="dxa"/>
            <w:tcBorders>
              <w:top w:val="nil"/>
              <w:left w:val="double" w:sz="4" w:space="0" w:color="auto"/>
              <w:bottom w:val="single" w:sz="4" w:space="0" w:color="auto"/>
              <w:right w:val="single" w:sz="4" w:space="0" w:color="auto"/>
            </w:tcBorders>
            <w:shd w:val="clear" w:color="000000" w:fill="FFFFFF"/>
            <w:vAlign w:val="center"/>
            <w:hideMark/>
          </w:tcPr>
          <w:p w14:paraId="1CC5F018" w14:textId="77777777" w:rsidR="00EE6EA3" w:rsidRPr="007A52B3" w:rsidRDefault="00EE6EA3" w:rsidP="00CA4E46">
            <w:pPr>
              <w:rPr>
                <w:sz w:val="16"/>
                <w:szCs w:val="16"/>
              </w:rPr>
            </w:pPr>
            <w:r w:rsidRPr="007A52B3">
              <w:rPr>
                <w:sz w:val="16"/>
                <w:szCs w:val="16"/>
              </w:rPr>
              <w:t>N 9</w:t>
            </w:r>
          </w:p>
        </w:tc>
        <w:tc>
          <w:tcPr>
            <w:tcW w:w="9250" w:type="dxa"/>
            <w:gridSpan w:val="12"/>
            <w:tcBorders>
              <w:top w:val="single" w:sz="4" w:space="0" w:color="auto"/>
              <w:left w:val="nil"/>
              <w:bottom w:val="single" w:sz="4" w:space="0" w:color="auto"/>
              <w:right w:val="double" w:sz="4" w:space="0" w:color="auto"/>
            </w:tcBorders>
            <w:shd w:val="clear" w:color="000000" w:fill="FFFFFF"/>
            <w:vAlign w:val="center"/>
            <w:hideMark/>
          </w:tcPr>
          <w:p w14:paraId="70988A21" w14:textId="77777777" w:rsidR="00EE6EA3" w:rsidRPr="007A52B3" w:rsidRDefault="00EE6EA3" w:rsidP="00CA4E46">
            <w:pPr>
              <w:rPr>
                <w:sz w:val="16"/>
                <w:szCs w:val="16"/>
              </w:rPr>
            </w:pPr>
            <w:r w:rsidRPr="007A52B3">
              <w:rPr>
                <w:sz w:val="16"/>
                <w:szCs w:val="16"/>
              </w:rPr>
              <w:t>Региональная программа «Модернизация первичного звена здравоохранения Российской Федерации (Архангельская область)»</w:t>
            </w:r>
          </w:p>
        </w:tc>
      </w:tr>
      <w:tr w:rsidR="007A52B3" w:rsidRPr="007A52B3" w14:paraId="338F3FD4" w14:textId="77777777" w:rsidTr="000D61DC">
        <w:trPr>
          <w:trHeight w:val="144"/>
        </w:trPr>
        <w:tc>
          <w:tcPr>
            <w:tcW w:w="1231" w:type="dxa"/>
            <w:tcBorders>
              <w:top w:val="nil"/>
              <w:left w:val="double" w:sz="4" w:space="0" w:color="auto"/>
              <w:bottom w:val="single" w:sz="4" w:space="0" w:color="auto"/>
              <w:right w:val="single" w:sz="4" w:space="0" w:color="auto"/>
            </w:tcBorders>
            <w:shd w:val="clear" w:color="000000" w:fill="FFFFFF"/>
            <w:vAlign w:val="center"/>
            <w:hideMark/>
          </w:tcPr>
          <w:p w14:paraId="13B5E9CC" w14:textId="77777777" w:rsidR="00EE6EA3" w:rsidRPr="007A52B3" w:rsidRDefault="00EE6EA3" w:rsidP="00CA4E46">
            <w:pPr>
              <w:rPr>
                <w:sz w:val="16"/>
                <w:szCs w:val="16"/>
              </w:rPr>
            </w:pPr>
            <w:r w:rsidRPr="007A52B3">
              <w:rPr>
                <w:sz w:val="16"/>
                <w:szCs w:val="16"/>
              </w:rPr>
              <w:t>законопроект</w:t>
            </w:r>
          </w:p>
        </w:tc>
        <w:tc>
          <w:tcPr>
            <w:tcW w:w="754" w:type="dxa"/>
            <w:tcBorders>
              <w:top w:val="nil"/>
              <w:left w:val="nil"/>
              <w:bottom w:val="single" w:sz="4" w:space="0" w:color="auto"/>
              <w:right w:val="single" w:sz="4" w:space="0" w:color="auto"/>
            </w:tcBorders>
            <w:shd w:val="clear" w:color="000000" w:fill="FFFFFF"/>
            <w:vAlign w:val="center"/>
            <w:hideMark/>
          </w:tcPr>
          <w:p w14:paraId="44D6FE4B" w14:textId="77777777" w:rsidR="00EE6EA3" w:rsidRPr="007A52B3" w:rsidRDefault="00EE6EA3" w:rsidP="00CA4E46">
            <w:pPr>
              <w:ind w:left="-72"/>
              <w:jc w:val="right"/>
              <w:rPr>
                <w:sz w:val="16"/>
                <w:szCs w:val="16"/>
              </w:rPr>
            </w:pPr>
            <w:r w:rsidRPr="007A52B3">
              <w:rPr>
                <w:sz w:val="16"/>
                <w:szCs w:val="16"/>
              </w:rPr>
              <w:t>1 219,0</w:t>
            </w:r>
          </w:p>
        </w:tc>
        <w:tc>
          <w:tcPr>
            <w:tcW w:w="709" w:type="dxa"/>
            <w:tcBorders>
              <w:top w:val="nil"/>
              <w:left w:val="nil"/>
              <w:bottom w:val="single" w:sz="4" w:space="0" w:color="auto"/>
              <w:right w:val="single" w:sz="4" w:space="0" w:color="auto"/>
            </w:tcBorders>
            <w:shd w:val="clear" w:color="000000" w:fill="FFFFFF"/>
            <w:vAlign w:val="center"/>
            <w:hideMark/>
          </w:tcPr>
          <w:p w14:paraId="06E64C28" w14:textId="77777777" w:rsidR="00EE6EA3" w:rsidRPr="007A52B3" w:rsidRDefault="00EE6EA3" w:rsidP="00CA4E46">
            <w:pPr>
              <w:ind w:left="-72"/>
              <w:jc w:val="right"/>
              <w:rPr>
                <w:sz w:val="16"/>
                <w:szCs w:val="16"/>
              </w:rPr>
            </w:pPr>
            <w:r w:rsidRPr="007A52B3">
              <w:rPr>
                <w:sz w:val="16"/>
                <w:szCs w:val="16"/>
              </w:rPr>
              <w:t>1 140,2</w:t>
            </w:r>
          </w:p>
        </w:tc>
        <w:tc>
          <w:tcPr>
            <w:tcW w:w="709" w:type="dxa"/>
            <w:tcBorders>
              <w:top w:val="nil"/>
              <w:left w:val="nil"/>
              <w:bottom w:val="single" w:sz="4" w:space="0" w:color="auto"/>
              <w:right w:val="single" w:sz="4" w:space="0" w:color="auto"/>
            </w:tcBorders>
            <w:shd w:val="clear" w:color="000000" w:fill="FFFFFF"/>
            <w:vAlign w:val="center"/>
            <w:hideMark/>
          </w:tcPr>
          <w:p w14:paraId="4C0443E4" w14:textId="77777777" w:rsidR="00EE6EA3" w:rsidRPr="007A52B3" w:rsidRDefault="00EE6EA3" w:rsidP="00CA4E46">
            <w:pPr>
              <w:ind w:left="-72"/>
              <w:jc w:val="right"/>
              <w:rPr>
                <w:sz w:val="16"/>
                <w:szCs w:val="16"/>
              </w:rPr>
            </w:pPr>
            <w:r w:rsidRPr="007A52B3">
              <w:rPr>
                <w:sz w:val="16"/>
                <w:szCs w:val="16"/>
              </w:rPr>
              <w:t>78,8</w:t>
            </w:r>
          </w:p>
        </w:tc>
        <w:tc>
          <w:tcPr>
            <w:tcW w:w="709" w:type="dxa"/>
            <w:tcBorders>
              <w:top w:val="nil"/>
              <w:left w:val="nil"/>
              <w:bottom w:val="single" w:sz="4" w:space="0" w:color="auto"/>
              <w:right w:val="single" w:sz="4" w:space="0" w:color="auto"/>
            </w:tcBorders>
            <w:shd w:val="clear" w:color="000000" w:fill="FFFFFF"/>
            <w:vAlign w:val="center"/>
            <w:hideMark/>
          </w:tcPr>
          <w:p w14:paraId="5AAD65DB" w14:textId="77777777" w:rsidR="00EE6EA3" w:rsidRPr="007A52B3" w:rsidRDefault="00EE6EA3" w:rsidP="00CA4E46">
            <w:pPr>
              <w:ind w:left="-72"/>
              <w:jc w:val="right"/>
              <w:rPr>
                <w:sz w:val="16"/>
                <w:szCs w:val="16"/>
              </w:rPr>
            </w:pPr>
            <w:r w:rsidRPr="007A52B3">
              <w:rPr>
                <w:sz w:val="16"/>
                <w:szCs w:val="16"/>
              </w:rPr>
              <w:t>1 127,6</w:t>
            </w:r>
          </w:p>
        </w:tc>
        <w:tc>
          <w:tcPr>
            <w:tcW w:w="708" w:type="dxa"/>
            <w:tcBorders>
              <w:top w:val="nil"/>
              <w:left w:val="nil"/>
              <w:bottom w:val="single" w:sz="4" w:space="0" w:color="auto"/>
              <w:right w:val="single" w:sz="4" w:space="0" w:color="auto"/>
            </w:tcBorders>
            <w:shd w:val="clear" w:color="000000" w:fill="FFFFFF"/>
            <w:vAlign w:val="center"/>
            <w:hideMark/>
          </w:tcPr>
          <w:p w14:paraId="49296F34" w14:textId="77777777" w:rsidR="00EE6EA3" w:rsidRPr="007A52B3" w:rsidRDefault="00EE6EA3" w:rsidP="00CA4E46">
            <w:pPr>
              <w:ind w:left="-72"/>
              <w:jc w:val="right"/>
              <w:rPr>
                <w:sz w:val="16"/>
                <w:szCs w:val="16"/>
              </w:rPr>
            </w:pPr>
            <w:r w:rsidRPr="007A52B3">
              <w:rPr>
                <w:sz w:val="16"/>
                <w:szCs w:val="16"/>
              </w:rPr>
              <w:t>1 090,3</w:t>
            </w:r>
          </w:p>
        </w:tc>
        <w:tc>
          <w:tcPr>
            <w:tcW w:w="851" w:type="dxa"/>
            <w:tcBorders>
              <w:top w:val="nil"/>
              <w:left w:val="nil"/>
              <w:bottom w:val="single" w:sz="4" w:space="0" w:color="auto"/>
              <w:right w:val="single" w:sz="4" w:space="0" w:color="auto"/>
            </w:tcBorders>
            <w:shd w:val="clear" w:color="000000" w:fill="FFFFFF"/>
            <w:vAlign w:val="center"/>
            <w:hideMark/>
          </w:tcPr>
          <w:p w14:paraId="559C0644" w14:textId="77777777" w:rsidR="00EE6EA3" w:rsidRPr="007A52B3" w:rsidRDefault="00EE6EA3" w:rsidP="00CA4E46">
            <w:pPr>
              <w:ind w:left="-72"/>
              <w:jc w:val="right"/>
              <w:rPr>
                <w:sz w:val="16"/>
                <w:szCs w:val="16"/>
              </w:rPr>
            </w:pPr>
            <w:r w:rsidRPr="007A52B3">
              <w:rPr>
                <w:sz w:val="16"/>
                <w:szCs w:val="16"/>
              </w:rPr>
              <w:t>37,3</w:t>
            </w:r>
          </w:p>
        </w:tc>
        <w:tc>
          <w:tcPr>
            <w:tcW w:w="699" w:type="dxa"/>
            <w:tcBorders>
              <w:top w:val="nil"/>
              <w:left w:val="nil"/>
              <w:bottom w:val="single" w:sz="4" w:space="0" w:color="auto"/>
              <w:right w:val="single" w:sz="4" w:space="0" w:color="auto"/>
            </w:tcBorders>
            <w:shd w:val="clear" w:color="000000" w:fill="FFFFFF"/>
            <w:vAlign w:val="center"/>
            <w:hideMark/>
          </w:tcPr>
          <w:p w14:paraId="5DA93984" w14:textId="77777777" w:rsidR="00EE6EA3" w:rsidRPr="007A52B3" w:rsidRDefault="00EE6EA3" w:rsidP="00CA4E46">
            <w:pPr>
              <w:ind w:left="-72"/>
              <w:jc w:val="right"/>
              <w:rPr>
                <w:sz w:val="16"/>
                <w:szCs w:val="16"/>
              </w:rPr>
            </w:pPr>
            <w:r w:rsidRPr="007A52B3">
              <w:rPr>
                <w:sz w:val="16"/>
                <w:szCs w:val="16"/>
              </w:rPr>
              <w:t>1 728,9</w:t>
            </w:r>
          </w:p>
        </w:tc>
        <w:tc>
          <w:tcPr>
            <w:tcW w:w="851" w:type="dxa"/>
            <w:tcBorders>
              <w:top w:val="nil"/>
              <w:left w:val="nil"/>
              <w:bottom w:val="single" w:sz="4" w:space="0" w:color="auto"/>
              <w:right w:val="single" w:sz="4" w:space="0" w:color="auto"/>
            </w:tcBorders>
            <w:shd w:val="clear" w:color="000000" w:fill="FFFFFF"/>
            <w:vAlign w:val="center"/>
            <w:hideMark/>
          </w:tcPr>
          <w:p w14:paraId="40105C7D" w14:textId="77777777" w:rsidR="00EE6EA3" w:rsidRPr="007A52B3" w:rsidRDefault="00EE6EA3" w:rsidP="00CA4E46">
            <w:pPr>
              <w:ind w:left="-72"/>
              <w:jc w:val="right"/>
              <w:rPr>
                <w:sz w:val="16"/>
                <w:szCs w:val="16"/>
              </w:rPr>
            </w:pPr>
            <w:r w:rsidRPr="007A52B3">
              <w:rPr>
                <w:sz w:val="16"/>
                <w:szCs w:val="16"/>
              </w:rPr>
              <w:t>1 672,9</w:t>
            </w:r>
          </w:p>
        </w:tc>
        <w:tc>
          <w:tcPr>
            <w:tcW w:w="709" w:type="dxa"/>
            <w:tcBorders>
              <w:top w:val="nil"/>
              <w:left w:val="nil"/>
              <w:bottom w:val="single" w:sz="4" w:space="0" w:color="auto"/>
              <w:right w:val="single" w:sz="4" w:space="0" w:color="auto"/>
            </w:tcBorders>
            <w:shd w:val="clear" w:color="000000" w:fill="FFFFFF"/>
            <w:vAlign w:val="center"/>
            <w:hideMark/>
          </w:tcPr>
          <w:p w14:paraId="4EB8F197" w14:textId="77777777" w:rsidR="00EE6EA3" w:rsidRPr="007A52B3" w:rsidRDefault="00EE6EA3" w:rsidP="00CA4E46">
            <w:pPr>
              <w:ind w:left="-72"/>
              <w:jc w:val="right"/>
              <w:rPr>
                <w:sz w:val="16"/>
                <w:szCs w:val="16"/>
              </w:rPr>
            </w:pPr>
            <w:r w:rsidRPr="007A52B3">
              <w:rPr>
                <w:sz w:val="16"/>
                <w:szCs w:val="16"/>
              </w:rPr>
              <w:t>56,0</w:t>
            </w:r>
          </w:p>
        </w:tc>
        <w:tc>
          <w:tcPr>
            <w:tcW w:w="850" w:type="dxa"/>
            <w:tcBorders>
              <w:top w:val="nil"/>
              <w:left w:val="nil"/>
              <w:bottom w:val="single" w:sz="4" w:space="0" w:color="auto"/>
              <w:right w:val="single" w:sz="4" w:space="0" w:color="auto"/>
            </w:tcBorders>
            <w:shd w:val="clear" w:color="000000" w:fill="FFFFFF"/>
            <w:vAlign w:val="center"/>
            <w:hideMark/>
          </w:tcPr>
          <w:p w14:paraId="281900F4" w14:textId="77777777" w:rsidR="00EE6EA3" w:rsidRPr="007A52B3" w:rsidRDefault="00EE6EA3" w:rsidP="00CA4E46">
            <w:pPr>
              <w:ind w:left="-72"/>
              <w:jc w:val="right"/>
              <w:rPr>
                <w:sz w:val="16"/>
                <w:szCs w:val="16"/>
              </w:rPr>
            </w:pPr>
            <w:r w:rsidRPr="007A52B3">
              <w:rPr>
                <w:sz w:val="16"/>
                <w:szCs w:val="16"/>
              </w:rPr>
              <w:t>1 428,2</w:t>
            </w:r>
          </w:p>
        </w:tc>
        <w:tc>
          <w:tcPr>
            <w:tcW w:w="851" w:type="dxa"/>
            <w:tcBorders>
              <w:top w:val="nil"/>
              <w:left w:val="nil"/>
              <w:bottom w:val="single" w:sz="4" w:space="0" w:color="auto"/>
              <w:right w:val="single" w:sz="4" w:space="0" w:color="auto"/>
            </w:tcBorders>
            <w:shd w:val="clear" w:color="000000" w:fill="FFFFFF"/>
            <w:vAlign w:val="center"/>
            <w:hideMark/>
          </w:tcPr>
          <w:p w14:paraId="624654F9" w14:textId="77777777" w:rsidR="00EE6EA3" w:rsidRPr="007A52B3" w:rsidRDefault="00EE6EA3" w:rsidP="00CA4E46">
            <w:pPr>
              <w:ind w:left="-72"/>
              <w:jc w:val="right"/>
              <w:rPr>
                <w:sz w:val="16"/>
                <w:szCs w:val="16"/>
              </w:rPr>
            </w:pPr>
            <w:r w:rsidRPr="007A52B3">
              <w:rPr>
                <w:sz w:val="16"/>
                <w:szCs w:val="16"/>
              </w:rPr>
              <w:t>1 381,9</w:t>
            </w:r>
          </w:p>
        </w:tc>
        <w:tc>
          <w:tcPr>
            <w:tcW w:w="850" w:type="dxa"/>
            <w:tcBorders>
              <w:top w:val="nil"/>
              <w:left w:val="nil"/>
              <w:bottom w:val="single" w:sz="4" w:space="0" w:color="auto"/>
              <w:right w:val="double" w:sz="4" w:space="0" w:color="auto"/>
            </w:tcBorders>
            <w:shd w:val="clear" w:color="000000" w:fill="FFFFFF"/>
            <w:vAlign w:val="center"/>
            <w:hideMark/>
          </w:tcPr>
          <w:p w14:paraId="3F36C779" w14:textId="77777777" w:rsidR="00EE6EA3" w:rsidRPr="007A52B3" w:rsidRDefault="00EE6EA3" w:rsidP="00CA4E46">
            <w:pPr>
              <w:ind w:left="-72"/>
              <w:jc w:val="right"/>
              <w:rPr>
                <w:sz w:val="16"/>
                <w:szCs w:val="16"/>
              </w:rPr>
            </w:pPr>
            <w:r w:rsidRPr="007A52B3">
              <w:rPr>
                <w:sz w:val="16"/>
                <w:szCs w:val="16"/>
              </w:rPr>
              <w:t>46,3</w:t>
            </w:r>
          </w:p>
        </w:tc>
      </w:tr>
      <w:tr w:rsidR="007A52B3" w:rsidRPr="007A52B3" w14:paraId="0E513C0D" w14:textId="77777777" w:rsidTr="000D61DC">
        <w:trPr>
          <w:trHeight w:val="675"/>
        </w:trPr>
        <w:tc>
          <w:tcPr>
            <w:tcW w:w="1231" w:type="dxa"/>
            <w:tcBorders>
              <w:top w:val="nil"/>
              <w:left w:val="double" w:sz="4" w:space="0" w:color="auto"/>
              <w:bottom w:val="single" w:sz="4" w:space="0" w:color="auto"/>
              <w:right w:val="single" w:sz="4" w:space="0" w:color="auto"/>
            </w:tcBorders>
            <w:shd w:val="clear" w:color="000000" w:fill="FFFFFF"/>
            <w:vAlign w:val="center"/>
            <w:hideMark/>
          </w:tcPr>
          <w:p w14:paraId="19907DD0" w14:textId="77777777" w:rsidR="00EE6EA3" w:rsidRPr="007A52B3" w:rsidRDefault="00EE6EA3" w:rsidP="00CA4E46">
            <w:pPr>
              <w:rPr>
                <w:sz w:val="16"/>
                <w:szCs w:val="16"/>
              </w:rPr>
            </w:pPr>
            <w:r w:rsidRPr="007A52B3">
              <w:rPr>
                <w:sz w:val="16"/>
                <w:szCs w:val="16"/>
              </w:rPr>
              <w:t>изменение к предыдущему году в млн.руб.</w:t>
            </w:r>
          </w:p>
        </w:tc>
        <w:tc>
          <w:tcPr>
            <w:tcW w:w="754" w:type="dxa"/>
            <w:tcBorders>
              <w:top w:val="nil"/>
              <w:left w:val="nil"/>
              <w:bottom w:val="single" w:sz="4" w:space="0" w:color="auto"/>
              <w:right w:val="single" w:sz="4" w:space="0" w:color="auto"/>
            </w:tcBorders>
            <w:shd w:val="clear" w:color="000000" w:fill="FFFFFF"/>
            <w:vAlign w:val="center"/>
            <w:hideMark/>
          </w:tcPr>
          <w:p w14:paraId="57374737" w14:textId="77777777" w:rsidR="00EE6EA3" w:rsidRPr="007A52B3" w:rsidRDefault="00EE6EA3" w:rsidP="00CA4E46">
            <w:pPr>
              <w:ind w:left="-72"/>
              <w:jc w:val="right"/>
              <w:rPr>
                <w:sz w:val="16"/>
                <w:szCs w:val="16"/>
              </w:rPr>
            </w:pPr>
            <w:r w:rsidRPr="007A52B3">
              <w:rPr>
                <w:sz w:val="16"/>
                <w:szCs w:val="16"/>
              </w:rPr>
              <w:t> </w:t>
            </w:r>
          </w:p>
        </w:tc>
        <w:tc>
          <w:tcPr>
            <w:tcW w:w="709" w:type="dxa"/>
            <w:tcBorders>
              <w:top w:val="nil"/>
              <w:left w:val="nil"/>
              <w:bottom w:val="single" w:sz="4" w:space="0" w:color="auto"/>
              <w:right w:val="single" w:sz="4" w:space="0" w:color="auto"/>
            </w:tcBorders>
            <w:shd w:val="clear" w:color="000000" w:fill="FFFFFF"/>
            <w:vAlign w:val="center"/>
            <w:hideMark/>
          </w:tcPr>
          <w:p w14:paraId="7EB3DAB9" w14:textId="77777777" w:rsidR="00EE6EA3" w:rsidRPr="007A52B3" w:rsidRDefault="00EE6EA3" w:rsidP="00CA4E46">
            <w:pPr>
              <w:ind w:left="-72"/>
              <w:jc w:val="right"/>
              <w:rPr>
                <w:sz w:val="16"/>
                <w:szCs w:val="16"/>
              </w:rPr>
            </w:pPr>
            <w:r w:rsidRPr="007A52B3">
              <w:rPr>
                <w:sz w:val="16"/>
                <w:szCs w:val="16"/>
              </w:rPr>
              <w:t> </w:t>
            </w:r>
          </w:p>
        </w:tc>
        <w:tc>
          <w:tcPr>
            <w:tcW w:w="709" w:type="dxa"/>
            <w:tcBorders>
              <w:top w:val="nil"/>
              <w:left w:val="nil"/>
              <w:bottom w:val="single" w:sz="4" w:space="0" w:color="auto"/>
              <w:right w:val="single" w:sz="4" w:space="0" w:color="auto"/>
            </w:tcBorders>
            <w:shd w:val="clear" w:color="000000" w:fill="FFFFFF"/>
            <w:vAlign w:val="center"/>
            <w:hideMark/>
          </w:tcPr>
          <w:p w14:paraId="54DAF1ED" w14:textId="77777777" w:rsidR="00EE6EA3" w:rsidRPr="007A52B3" w:rsidRDefault="00EE6EA3" w:rsidP="00CA4E46">
            <w:pPr>
              <w:ind w:left="-72"/>
              <w:jc w:val="right"/>
              <w:rPr>
                <w:sz w:val="16"/>
                <w:szCs w:val="16"/>
              </w:rPr>
            </w:pPr>
            <w:r w:rsidRPr="007A52B3">
              <w:rPr>
                <w:sz w:val="16"/>
                <w:szCs w:val="16"/>
              </w:rPr>
              <w:t> </w:t>
            </w:r>
          </w:p>
        </w:tc>
        <w:tc>
          <w:tcPr>
            <w:tcW w:w="709" w:type="dxa"/>
            <w:tcBorders>
              <w:top w:val="nil"/>
              <w:left w:val="nil"/>
              <w:bottom w:val="single" w:sz="4" w:space="0" w:color="auto"/>
              <w:right w:val="single" w:sz="4" w:space="0" w:color="auto"/>
            </w:tcBorders>
            <w:shd w:val="clear" w:color="000000" w:fill="FFFFFF"/>
            <w:vAlign w:val="center"/>
            <w:hideMark/>
          </w:tcPr>
          <w:p w14:paraId="6E8001B6" w14:textId="77777777" w:rsidR="00EE6EA3" w:rsidRPr="007A52B3" w:rsidRDefault="00EE6EA3" w:rsidP="00CA4E46">
            <w:pPr>
              <w:ind w:left="-72"/>
              <w:jc w:val="right"/>
              <w:rPr>
                <w:sz w:val="16"/>
                <w:szCs w:val="16"/>
              </w:rPr>
            </w:pPr>
            <w:r w:rsidRPr="007A52B3">
              <w:rPr>
                <w:sz w:val="16"/>
                <w:szCs w:val="16"/>
              </w:rPr>
              <w:t>-91,4</w:t>
            </w:r>
          </w:p>
        </w:tc>
        <w:tc>
          <w:tcPr>
            <w:tcW w:w="708" w:type="dxa"/>
            <w:tcBorders>
              <w:top w:val="nil"/>
              <w:left w:val="nil"/>
              <w:bottom w:val="single" w:sz="4" w:space="0" w:color="auto"/>
              <w:right w:val="single" w:sz="4" w:space="0" w:color="auto"/>
            </w:tcBorders>
            <w:shd w:val="clear" w:color="000000" w:fill="FFFFFF"/>
            <w:vAlign w:val="center"/>
            <w:hideMark/>
          </w:tcPr>
          <w:p w14:paraId="3FCEA38B" w14:textId="77777777" w:rsidR="00EE6EA3" w:rsidRPr="007A52B3" w:rsidRDefault="00EE6EA3" w:rsidP="00CA4E46">
            <w:pPr>
              <w:ind w:left="-72"/>
              <w:jc w:val="right"/>
              <w:rPr>
                <w:sz w:val="16"/>
                <w:szCs w:val="16"/>
              </w:rPr>
            </w:pPr>
            <w:r w:rsidRPr="007A52B3">
              <w:rPr>
                <w:sz w:val="16"/>
                <w:szCs w:val="16"/>
              </w:rPr>
              <w:t>-49,9</w:t>
            </w:r>
          </w:p>
        </w:tc>
        <w:tc>
          <w:tcPr>
            <w:tcW w:w="851" w:type="dxa"/>
            <w:tcBorders>
              <w:top w:val="nil"/>
              <w:left w:val="nil"/>
              <w:bottom w:val="single" w:sz="4" w:space="0" w:color="auto"/>
              <w:right w:val="single" w:sz="4" w:space="0" w:color="auto"/>
            </w:tcBorders>
            <w:shd w:val="clear" w:color="000000" w:fill="FFFFFF"/>
            <w:vAlign w:val="center"/>
            <w:hideMark/>
          </w:tcPr>
          <w:p w14:paraId="7564F238" w14:textId="77777777" w:rsidR="00EE6EA3" w:rsidRPr="007A52B3" w:rsidRDefault="00EE6EA3" w:rsidP="00CA4E46">
            <w:pPr>
              <w:ind w:left="-72"/>
              <w:jc w:val="right"/>
              <w:rPr>
                <w:sz w:val="16"/>
                <w:szCs w:val="16"/>
              </w:rPr>
            </w:pPr>
            <w:r w:rsidRPr="007A52B3">
              <w:rPr>
                <w:sz w:val="16"/>
                <w:szCs w:val="16"/>
              </w:rPr>
              <w:t>-41,4</w:t>
            </w:r>
          </w:p>
        </w:tc>
        <w:tc>
          <w:tcPr>
            <w:tcW w:w="699" w:type="dxa"/>
            <w:tcBorders>
              <w:top w:val="nil"/>
              <w:left w:val="nil"/>
              <w:bottom w:val="single" w:sz="4" w:space="0" w:color="auto"/>
              <w:right w:val="single" w:sz="4" w:space="0" w:color="auto"/>
            </w:tcBorders>
            <w:shd w:val="clear" w:color="000000" w:fill="FFFFFF"/>
            <w:vAlign w:val="center"/>
            <w:hideMark/>
          </w:tcPr>
          <w:p w14:paraId="3CAD4FAC" w14:textId="77777777" w:rsidR="00EE6EA3" w:rsidRPr="007A52B3" w:rsidRDefault="00EE6EA3" w:rsidP="00CA4E46">
            <w:pPr>
              <w:ind w:left="-72"/>
              <w:jc w:val="right"/>
              <w:rPr>
                <w:sz w:val="16"/>
                <w:szCs w:val="16"/>
              </w:rPr>
            </w:pPr>
            <w:r w:rsidRPr="007A52B3">
              <w:rPr>
                <w:sz w:val="16"/>
                <w:szCs w:val="16"/>
              </w:rPr>
              <w:t>601,3</w:t>
            </w:r>
          </w:p>
        </w:tc>
        <w:tc>
          <w:tcPr>
            <w:tcW w:w="851" w:type="dxa"/>
            <w:tcBorders>
              <w:top w:val="nil"/>
              <w:left w:val="nil"/>
              <w:bottom w:val="single" w:sz="4" w:space="0" w:color="auto"/>
              <w:right w:val="single" w:sz="4" w:space="0" w:color="auto"/>
            </w:tcBorders>
            <w:shd w:val="clear" w:color="000000" w:fill="FFFFFF"/>
            <w:vAlign w:val="center"/>
            <w:hideMark/>
          </w:tcPr>
          <w:p w14:paraId="5FD640BD" w14:textId="77777777" w:rsidR="00EE6EA3" w:rsidRPr="007A52B3" w:rsidRDefault="00EE6EA3" w:rsidP="00CA4E46">
            <w:pPr>
              <w:ind w:left="-72"/>
              <w:jc w:val="right"/>
              <w:rPr>
                <w:sz w:val="16"/>
                <w:szCs w:val="16"/>
              </w:rPr>
            </w:pPr>
            <w:r w:rsidRPr="007A52B3">
              <w:rPr>
                <w:sz w:val="16"/>
                <w:szCs w:val="16"/>
              </w:rPr>
              <w:t>582,6</w:t>
            </w:r>
          </w:p>
        </w:tc>
        <w:tc>
          <w:tcPr>
            <w:tcW w:w="709" w:type="dxa"/>
            <w:tcBorders>
              <w:top w:val="nil"/>
              <w:left w:val="nil"/>
              <w:bottom w:val="single" w:sz="4" w:space="0" w:color="auto"/>
              <w:right w:val="single" w:sz="4" w:space="0" w:color="auto"/>
            </w:tcBorders>
            <w:shd w:val="clear" w:color="000000" w:fill="FFFFFF"/>
            <w:vAlign w:val="center"/>
            <w:hideMark/>
          </w:tcPr>
          <w:p w14:paraId="397E88E6" w14:textId="77777777" w:rsidR="00EE6EA3" w:rsidRPr="007A52B3" w:rsidRDefault="00EE6EA3" w:rsidP="00CA4E46">
            <w:pPr>
              <w:ind w:left="-72"/>
              <w:jc w:val="right"/>
              <w:rPr>
                <w:sz w:val="16"/>
                <w:szCs w:val="16"/>
              </w:rPr>
            </w:pPr>
            <w:r w:rsidRPr="007A52B3">
              <w:rPr>
                <w:sz w:val="16"/>
                <w:szCs w:val="16"/>
              </w:rPr>
              <w:t>18,7</w:t>
            </w:r>
          </w:p>
        </w:tc>
        <w:tc>
          <w:tcPr>
            <w:tcW w:w="850" w:type="dxa"/>
            <w:tcBorders>
              <w:top w:val="nil"/>
              <w:left w:val="nil"/>
              <w:bottom w:val="single" w:sz="4" w:space="0" w:color="auto"/>
              <w:right w:val="single" w:sz="4" w:space="0" w:color="auto"/>
            </w:tcBorders>
            <w:shd w:val="clear" w:color="000000" w:fill="FFFFFF"/>
            <w:vAlign w:val="center"/>
            <w:hideMark/>
          </w:tcPr>
          <w:p w14:paraId="4656AB28" w14:textId="77777777" w:rsidR="00EE6EA3" w:rsidRPr="007A52B3" w:rsidRDefault="00EE6EA3" w:rsidP="00CA4E46">
            <w:pPr>
              <w:ind w:left="-72"/>
              <w:jc w:val="right"/>
              <w:rPr>
                <w:sz w:val="16"/>
                <w:szCs w:val="16"/>
              </w:rPr>
            </w:pPr>
            <w:r w:rsidRPr="007A52B3">
              <w:rPr>
                <w:sz w:val="16"/>
                <w:szCs w:val="16"/>
              </w:rPr>
              <w:t>-300,7</w:t>
            </w:r>
          </w:p>
        </w:tc>
        <w:tc>
          <w:tcPr>
            <w:tcW w:w="851" w:type="dxa"/>
            <w:tcBorders>
              <w:top w:val="nil"/>
              <w:left w:val="nil"/>
              <w:bottom w:val="single" w:sz="4" w:space="0" w:color="auto"/>
              <w:right w:val="single" w:sz="4" w:space="0" w:color="auto"/>
            </w:tcBorders>
            <w:shd w:val="clear" w:color="000000" w:fill="FFFFFF"/>
            <w:vAlign w:val="center"/>
            <w:hideMark/>
          </w:tcPr>
          <w:p w14:paraId="05F101F0" w14:textId="77777777" w:rsidR="00EE6EA3" w:rsidRPr="007A52B3" w:rsidRDefault="00EE6EA3" w:rsidP="00CA4E46">
            <w:pPr>
              <w:ind w:left="-72"/>
              <w:jc w:val="right"/>
              <w:rPr>
                <w:sz w:val="16"/>
                <w:szCs w:val="16"/>
              </w:rPr>
            </w:pPr>
            <w:r w:rsidRPr="007A52B3">
              <w:rPr>
                <w:sz w:val="16"/>
                <w:szCs w:val="16"/>
              </w:rPr>
              <w:t>-291,0</w:t>
            </w:r>
          </w:p>
        </w:tc>
        <w:tc>
          <w:tcPr>
            <w:tcW w:w="850" w:type="dxa"/>
            <w:tcBorders>
              <w:top w:val="nil"/>
              <w:left w:val="nil"/>
              <w:bottom w:val="single" w:sz="4" w:space="0" w:color="auto"/>
              <w:right w:val="double" w:sz="4" w:space="0" w:color="auto"/>
            </w:tcBorders>
            <w:shd w:val="clear" w:color="000000" w:fill="FFFFFF"/>
            <w:vAlign w:val="center"/>
            <w:hideMark/>
          </w:tcPr>
          <w:p w14:paraId="09E416F4" w14:textId="77777777" w:rsidR="00EE6EA3" w:rsidRPr="007A52B3" w:rsidRDefault="00EE6EA3" w:rsidP="00CA4E46">
            <w:pPr>
              <w:ind w:left="-72"/>
              <w:jc w:val="right"/>
              <w:rPr>
                <w:sz w:val="16"/>
                <w:szCs w:val="16"/>
              </w:rPr>
            </w:pPr>
            <w:r w:rsidRPr="007A52B3">
              <w:rPr>
                <w:sz w:val="16"/>
                <w:szCs w:val="16"/>
              </w:rPr>
              <w:t>-9,7</w:t>
            </w:r>
          </w:p>
        </w:tc>
      </w:tr>
      <w:tr w:rsidR="00732C43" w:rsidRPr="007A52B3" w14:paraId="2C1C9C96" w14:textId="77777777" w:rsidTr="000D61DC">
        <w:trPr>
          <w:trHeight w:val="483"/>
        </w:trPr>
        <w:tc>
          <w:tcPr>
            <w:tcW w:w="1231" w:type="dxa"/>
            <w:tcBorders>
              <w:top w:val="nil"/>
              <w:left w:val="double" w:sz="4" w:space="0" w:color="auto"/>
              <w:bottom w:val="double" w:sz="4" w:space="0" w:color="auto"/>
              <w:right w:val="single" w:sz="4" w:space="0" w:color="auto"/>
            </w:tcBorders>
            <w:shd w:val="clear" w:color="000000" w:fill="FFFFFF"/>
            <w:vAlign w:val="center"/>
            <w:hideMark/>
          </w:tcPr>
          <w:p w14:paraId="5D79750B" w14:textId="77777777" w:rsidR="00EE6EA3" w:rsidRPr="007A52B3" w:rsidRDefault="00EE6EA3" w:rsidP="00CA4E46">
            <w:pPr>
              <w:rPr>
                <w:sz w:val="16"/>
                <w:szCs w:val="16"/>
              </w:rPr>
            </w:pPr>
            <w:r w:rsidRPr="007A52B3">
              <w:rPr>
                <w:sz w:val="16"/>
                <w:szCs w:val="16"/>
              </w:rPr>
              <w:t>изменение к предыдущему году в %</w:t>
            </w:r>
          </w:p>
        </w:tc>
        <w:tc>
          <w:tcPr>
            <w:tcW w:w="754" w:type="dxa"/>
            <w:tcBorders>
              <w:top w:val="nil"/>
              <w:left w:val="nil"/>
              <w:bottom w:val="double" w:sz="4" w:space="0" w:color="auto"/>
              <w:right w:val="single" w:sz="4" w:space="0" w:color="auto"/>
            </w:tcBorders>
            <w:shd w:val="clear" w:color="000000" w:fill="FFFFFF"/>
            <w:vAlign w:val="center"/>
            <w:hideMark/>
          </w:tcPr>
          <w:p w14:paraId="178C1B4A" w14:textId="77777777" w:rsidR="00EE6EA3" w:rsidRPr="007A52B3" w:rsidRDefault="00EE6EA3" w:rsidP="00CA4E46">
            <w:pPr>
              <w:ind w:left="-72"/>
              <w:rPr>
                <w:rFonts w:ascii="Calibri" w:hAnsi="Calibri" w:cs="Calibri"/>
              </w:rPr>
            </w:pPr>
            <w:r w:rsidRPr="007A52B3">
              <w:rPr>
                <w:rFonts w:ascii="Calibri" w:hAnsi="Calibri" w:cs="Calibri"/>
              </w:rPr>
              <w:t> </w:t>
            </w:r>
          </w:p>
        </w:tc>
        <w:tc>
          <w:tcPr>
            <w:tcW w:w="709" w:type="dxa"/>
            <w:tcBorders>
              <w:top w:val="nil"/>
              <w:left w:val="nil"/>
              <w:bottom w:val="double" w:sz="4" w:space="0" w:color="auto"/>
              <w:right w:val="single" w:sz="4" w:space="0" w:color="auto"/>
            </w:tcBorders>
            <w:shd w:val="clear" w:color="000000" w:fill="FFFFFF"/>
            <w:vAlign w:val="center"/>
            <w:hideMark/>
          </w:tcPr>
          <w:p w14:paraId="74FF95C2" w14:textId="77777777" w:rsidR="00EE6EA3" w:rsidRPr="007A52B3" w:rsidRDefault="00EE6EA3" w:rsidP="00CA4E46">
            <w:pPr>
              <w:ind w:left="-72"/>
              <w:rPr>
                <w:rFonts w:ascii="Calibri" w:hAnsi="Calibri" w:cs="Calibri"/>
              </w:rPr>
            </w:pPr>
            <w:r w:rsidRPr="007A52B3">
              <w:rPr>
                <w:rFonts w:ascii="Calibri" w:hAnsi="Calibri" w:cs="Calibri"/>
              </w:rPr>
              <w:t> </w:t>
            </w:r>
          </w:p>
        </w:tc>
        <w:tc>
          <w:tcPr>
            <w:tcW w:w="709" w:type="dxa"/>
            <w:tcBorders>
              <w:top w:val="nil"/>
              <w:left w:val="nil"/>
              <w:bottom w:val="double" w:sz="4" w:space="0" w:color="auto"/>
              <w:right w:val="single" w:sz="4" w:space="0" w:color="auto"/>
            </w:tcBorders>
            <w:shd w:val="clear" w:color="000000" w:fill="FFFFFF"/>
            <w:vAlign w:val="center"/>
            <w:hideMark/>
          </w:tcPr>
          <w:p w14:paraId="0C21364E" w14:textId="77777777" w:rsidR="00EE6EA3" w:rsidRPr="007A52B3" w:rsidRDefault="00EE6EA3" w:rsidP="00CA4E46">
            <w:pPr>
              <w:ind w:left="-72"/>
              <w:rPr>
                <w:rFonts w:ascii="Calibri" w:hAnsi="Calibri" w:cs="Calibri"/>
              </w:rPr>
            </w:pPr>
            <w:r w:rsidRPr="007A52B3">
              <w:rPr>
                <w:rFonts w:ascii="Calibri" w:hAnsi="Calibri" w:cs="Calibri"/>
              </w:rPr>
              <w:t> </w:t>
            </w:r>
          </w:p>
        </w:tc>
        <w:tc>
          <w:tcPr>
            <w:tcW w:w="709" w:type="dxa"/>
            <w:tcBorders>
              <w:top w:val="nil"/>
              <w:left w:val="nil"/>
              <w:bottom w:val="double" w:sz="4" w:space="0" w:color="auto"/>
              <w:right w:val="single" w:sz="4" w:space="0" w:color="auto"/>
            </w:tcBorders>
            <w:shd w:val="clear" w:color="000000" w:fill="FFFFFF"/>
            <w:vAlign w:val="center"/>
            <w:hideMark/>
          </w:tcPr>
          <w:p w14:paraId="712D0781" w14:textId="77777777" w:rsidR="00EE6EA3" w:rsidRPr="007A52B3" w:rsidRDefault="00EE6EA3" w:rsidP="00CA4E46">
            <w:pPr>
              <w:ind w:left="-72"/>
              <w:jc w:val="right"/>
              <w:rPr>
                <w:sz w:val="16"/>
                <w:szCs w:val="16"/>
              </w:rPr>
            </w:pPr>
            <w:r w:rsidRPr="007A52B3">
              <w:rPr>
                <w:sz w:val="16"/>
                <w:szCs w:val="16"/>
              </w:rPr>
              <w:t>-7,5%</w:t>
            </w:r>
          </w:p>
        </w:tc>
        <w:tc>
          <w:tcPr>
            <w:tcW w:w="708" w:type="dxa"/>
            <w:tcBorders>
              <w:top w:val="nil"/>
              <w:left w:val="nil"/>
              <w:bottom w:val="double" w:sz="4" w:space="0" w:color="auto"/>
              <w:right w:val="single" w:sz="4" w:space="0" w:color="auto"/>
            </w:tcBorders>
            <w:shd w:val="clear" w:color="000000" w:fill="FFFFFF"/>
            <w:vAlign w:val="center"/>
            <w:hideMark/>
          </w:tcPr>
          <w:p w14:paraId="6785D067" w14:textId="77777777" w:rsidR="00EE6EA3" w:rsidRPr="007A52B3" w:rsidRDefault="00EE6EA3" w:rsidP="00CA4E46">
            <w:pPr>
              <w:ind w:left="-72"/>
              <w:jc w:val="right"/>
              <w:rPr>
                <w:sz w:val="16"/>
                <w:szCs w:val="16"/>
              </w:rPr>
            </w:pPr>
            <w:r w:rsidRPr="007A52B3">
              <w:rPr>
                <w:sz w:val="16"/>
                <w:szCs w:val="16"/>
              </w:rPr>
              <w:t>-4,4%</w:t>
            </w:r>
          </w:p>
        </w:tc>
        <w:tc>
          <w:tcPr>
            <w:tcW w:w="851" w:type="dxa"/>
            <w:tcBorders>
              <w:top w:val="nil"/>
              <w:left w:val="nil"/>
              <w:bottom w:val="double" w:sz="4" w:space="0" w:color="auto"/>
              <w:right w:val="single" w:sz="4" w:space="0" w:color="auto"/>
            </w:tcBorders>
            <w:shd w:val="clear" w:color="000000" w:fill="FFFFFF"/>
            <w:vAlign w:val="center"/>
            <w:hideMark/>
          </w:tcPr>
          <w:p w14:paraId="1398F908" w14:textId="77777777" w:rsidR="00EE6EA3" w:rsidRPr="007A52B3" w:rsidRDefault="00EE6EA3" w:rsidP="00CA4E46">
            <w:pPr>
              <w:ind w:left="-72"/>
              <w:jc w:val="right"/>
              <w:rPr>
                <w:sz w:val="16"/>
                <w:szCs w:val="16"/>
              </w:rPr>
            </w:pPr>
            <w:r w:rsidRPr="007A52B3">
              <w:rPr>
                <w:sz w:val="16"/>
                <w:szCs w:val="16"/>
              </w:rPr>
              <w:t>-52,6%</w:t>
            </w:r>
          </w:p>
        </w:tc>
        <w:tc>
          <w:tcPr>
            <w:tcW w:w="699" w:type="dxa"/>
            <w:tcBorders>
              <w:top w:val="nil"/>
              <w:left w:val="nil"/>
              <w:bottom w:val="double" w:sz="4" w:space="0" w:color="auto"/>
              <w:right w:val="single" w:sz="4" w:space="0" w:color="auto"/>
            </w:tcBorders>
            <w:shd w:val="clear" w:color="000000" w:fill="FFFFFF"/>
            <w:vAlign w:val="center"/>
            <w:hideMark/>
          </w:tcPr>
          <w:p w14:paraId="6E9653D0" w14:textId="77777777" w:rsidR="00EE6EA3" w:rsidRPr="007A52B3" w:rsidRDefault="00EE6EA3" w:rsidP="00CA4E46">
            <w:pPr>
              <w:ind w:left="-72"/>
              <w:jc w:val="right"/>
              <w:rPr>
                <w:sz w:val="16"/>
                <w:szCs w:val="16"/>
              </w:rPr>
            </w:pPr>
            <w:r w:rsidRPr="007A52B3">
              <w:rPr>
                <w:sz w:val="16"/>
                <w:szCs w:val="16"/>
              </w:rPr>
              <w:t>53,3%</w:t>
            </w:r>
          </w:p>
        </w:tc>
        <w:tc>
          <w:tcPr>
            <w:tcW w:w="851" w:type="dxa"/>
            <w:tcBorders>
              <w:top w:val="nil"/>
              <w:left w:val="nil"/>
              <w:bottom w:val="double" w:sz="4" w:space="0" w:color="auto"/>
              <w:right w:val="single" w:sz="4" w:space="0" w:color="auto"/>
            </w:tcBorders>
            <w:shd w:val="clear" w:color="000000" w:fill="FFFFFF"/>
            <w:vAlign w:val="center"/>
            <w:hideMark/>
          </w:tcPr>
          <w:p w14:paraId="181A3D57" w14:textId="77777777" w:rsidR="00EE6EA3" w:rsidRPr="007A52B3" w:rsidRDefault="00EE6EA3" w:rsidP="00CA4E46">
            <w:pPr>
              <w:ind w:left="-72"/>
              <w:jc w:val="right"/>
              <w:rPr>
                <w:sz w:val="16"/>
                <w:szCs w:val="16"/>
              </w:rPr>
            </w:pPr>
            <w:r w:rsidRPr="007A52B3">
              <w:rPr>
                <w:sz w:val="16"/>
                <w:szCs w:val="16"/>
              </w:rPr>
              <w:t>53,4%</w:t>
            </w:r>
          </w:p>
        </w:tc>
        <w:tc>
          <w:tcPr>
            <w:tcW w:w="709" w:type="dxa"/>
            <w:tcBorders>
              <w:top w:val="nil"/>
              <w:left w:val="nil"/>
              <w:bottom w:val="double" w:sz="4" w:space="0" w:color="auto"/>
              <w:right w:val="single" w:sz="4" w:space="0" w:color="auto"/>
            </w:tcBorders>
            <w:shd w:val="clear" w:color="000000" w:fill="FFFFFF"/>
            <w:vAlign w:val="center"/>
            <w:hideMark/>
          </w:tcPr>
          <w:p w14:paraId="41AFDFF0" w14:textId="77777777" w:rsidR="00EE6EA3" w:rsidRPr="007A52B3" w:rsidRDefault="00EE6EA3" w:rsidP="00CA4E46">
            <w:pPr>
              <w:ind w:left="-72"/>
              <w:jc w:val="right"/>
              <w:rPr>
                <w:sz w:val="16"/>
                <w:szCs w:val="16"/>
              </w:rPr>
            </w:pPr>
            <w:r w:rsidRPr="007A52B3">
              <w:rPr>
                <w:sz w:val="16"/>
                <w:szCs w:val="16"/>
              </w:rPr>
              <w:t>50,0%</w:t>
            </w:r>
          </w:p>
        </w:tc>
        <w:tc>
          <w:tcPr>
            <w:tcW w:w="850" w:type="dxa"/>
            <w:tcBorders>
              <w:top w:val="nil"/>
              <w:left w:val="nil"/>
              <w:bottom w:val="double" w:sz="4" w:space="0" w:color="auto"/>
              <w:right w:val="single" w:sz="4" w:space="0" w:color="auto"/>
            </w:tcBorders>
            <w:shd w:val="clear" w:color="000000" w:fill="FFFFFF"/>
            <w:vAlign w:val="center"/>
            <w:hideMark/>
          </w:tcPr>
          <w:p w14:paraId="132ECFE9" w14:textId="77777777" w:rsidR="00EE6EA3" w:rsidRPr="007A52B3" w:rsidRDefault="00EE6EA3" w:rsidP="00CA4E46">
            <w:pPr>
              <w:ind w:left="-72"/>
              <w:jc w:val="right"/>
              <w:rPr>
                <w:sz w:val="16"/>
                <w:szCs w:val="16"/>
              </w:rPr>
            </w:pPr>
            <w:r w:rsidRPr="007A52B3">
              <w:rPr>
                <w:sz w:val="16"/>
                <w:szCs w:val="16"/>
              </w:rPr>
              <w:t>-17,4%</w:t>
            </w:r>
          </w:p>
        </w:tc>
        <w:tc>
          <w:tcPr>
            <w:tcW w:w="851" w:type="dxa"/>
            <w:tcBorders>
              <w:top w:val="nil"/>
              <w:left w:val="nil"/>
              <w:bottom w:val="double" w:sz="4" w:space="0" w:color="auto"/>
              <w:right w:val="single" w:sz="4" w:space="0" w:color="auto"/>
            </w:tcBorders>
            <w:shd w:val="clear" w:color="000000" w:fill="FFFFFF"/>
            <w:vAlign w:val="center"/>
            <w:hideMark/>
          </w:tcPr>
          <w:p w14:paraId="05EAC955" w14:textId="77777777" w:rsidR="00EE6EA3" w:rsidRPr="007A52B3" w:rsidRDefault="00EE6EA3" w:rsidP="00CA4E46">
            <w:pPr>
              <w:ind w:left="-72"/>
              <w:jc w:val="right"/>
              <w:rPr>
                <w:sz w:val="16"/>
                <w:szCs w:val="16"/>
              </w:rPr>
            </w:pPr>
            <w:r w:rsidRPr="007A52B3">
              <w:rPr>
                <w:sz w:val="16"/>
                <w:szCs w:val="16"/>
              </w:rPr>
              <w:t>-17,4%</w:t>
            </w:r>
          </w:p>
        </w:tc>
        <w:tc>
          <w:tcPr>
            <w:tcW w:w="850" w:type="dxa"/>
            <w:tcBorders>
              <w:top w:val="nil"/>
              <w:left w:val="nil"/>
              <w:bottom w:val="double" w:sz="4" w:space="0" w:color="auto"/>
              <w:right w:val="double" w:sz="4" w:space="0" w:color="auto"/>
            </w:tcBorders>
            <w:shd w:val="clear" w:color="000000" w:fill="FFFFFF"/>
            <w:vAlign w:val="center"/>
            <w:hideMark/>
          </w:tcPr>
          <w:p w14:paraId="1B3A7163" w14:textId="77777777" w:rsidR="00EE6EA3" w:rsidRPr="007A52B3" w:rsidRDefault="00EE6EA3" w:rsidP="00CA4E46">
            <w:pPr>
              <w:ind w:left="-72"/>
              <w:jc w:val="right"/>
              <w:rPr>
                <w:sz w:val="16"/>
                <w:szCs w:val="16"/>
              </w:rPr>
            </w:pPr>
            <w:r w:rsidRPr="007A52B3">
              <w:rPr>
                <w:sz w:val="16"/>
                <w:szCs w:val="16"/>
              </w:rPr>
              <w:t>-17,3%</w:t>
            </w:r>
          </w:p>
        </w:tc>
      </w:tr>
    </w:tbl>
    <w:p w14:paraId="60AFF41E" w14:textId="77777777" w:rsidR="00EE6EA3" w:rsidRPr="007A52B3" w:rsidRDefault="00EE6EA3" w:rsidP="00EE6EA3">
      <w:pPr>
        <w:ind w:left="-851"/>
        <w:rPr>
          <w:sz w:val="16"/>
          <w:szCs w:val="16"/>
        </w:rPr>
      </w:pPr>
    </w:p>
    <w:p w14:paraId="593503A1" w14:textId="77777777" w:rsidR="00EE6EA3" w:rsidRPr="007A52B3" w:rsidRDefault="00EE6EA3" w:rsidP="000D61DC">
      <w:pPr>
        <w:shd w:val="clear" w:color="auto" w:fill="FEFEFE"/>
        <w:ind w:firstLine="709"/>
        <w:contextualSpacing/>
        <w:jc w:val="both"/>
        <w:rPr>
          <w:bCs/>
          <w:sz w:val="28"/>
          <w:szCs w:val="28"/>
        </w:rPr>
      </w:pPr>
      <w:r w:rsidRPr="007A52B3">
        <w:rPr>
          <w:bCs/>
          <w:sz w:val="28"/>
          <w:szCs w:val="28"/>
        </w:rPr>
        <w:t>Законопроектом в 2024 году предусмотрено увеличение расходов на реализацию трех региональных проектов из пяти:</w:t>
      </w:r>
    </w:p>
    <w:p w14:paraId="61D9246F" w14:textId="21FE7C65" w:rsidR="00EE6EA3" w:rsidRPr="007A52B3" w:rsidRDefault="00EE6EA3" w:rsidP="000D61DC">
      <w:pPr>
        <w:ind w:firstLine="709"/>
        <w:jc w:val="both"/>
        <w:rPr>
          <w:bCs/>
          <w:sz w:val="28"/>
          <w:szCs w:val="28"/>
        </w:rPr>
      </w:pPr>
      <w:r w:rsidRPr="007A52B3">
        <w:rPr>
          <w:bCs/>
          <w:sz w:val="28"/>
          <w:szCs w:val="28"/>
        </w:rPr>
        <w:t>«Борьба с сердечно-сосудистыми заболеваниями» на 23,9</w:t>
      </w:r>
      <w:r w:rsidR="00376DBE" w:rsidRPr="007A52B3">
        <w:rPr>
          <w:bCs/>
          <w:sz w:val="28"/>
          <w:szCs w:val="28"/>
        </w:rPr>
        <w:t xml:space="preserve"> </w:t>
      </w:r>
      <w:r w:rsidRPr="007A52B3">
        <w:rPr>
          <w:bCs/>
          <w:sz w:val="28"/>
          <w:szCs w:val="28"/>
        </w:rPr>
        <w:t>%, по которому реализуются два мероприятия, из них по оснащению оборудованием региональных сосудистых центров и первичных сосудистых отделений рост расходов составляет 51,7</w:t>
      </w:r>
      <w:r w:rsidR="00376DBE" w:rsidRPr="007A52B3">
        <w:rPr>
          <w:bCs/>
          <w:sz w:val="28"/>
          <w:szCs w:val="28"/>
        </w:rPr>
        <w:t xml:space="preserve"> </w:t>
      </w:r>
      <w:r w:rsidRPr="007A52B3">
        <w:rPr>
          <w:bCs/>
          <w:sz w:val="28"/>
          <w:szCs w:val="28"/>
        </w:rPr>
        <w:t>%, по обеспечению профилактики развития сердечно-сосудистых заболеваний и сердечно-сосудистых осложнений у пациентов высокого риска, находящихся на диспансерном наблюдении, снижение на 0,67</w:t>
      </w:r>
      <w:r w:rsidR="00376DBE" w:rsidRPr="007A52B3">
        <w:rPr>
          <w:bCs/>
          <w:sz w:val="28"/>
          <w:szCs w:val="28"/>
        </w:rPr>
        <w:t> </w:t>
      </w:r>
      <w:r w:rsidRPr="007A52B3">
        <w:rPr>
          <w:bCs/>
          <w:sz w:val="28"/>
          <w:szCs w:val="28"/>
        </w:rPr>
        <w:t>%, за счет средств федерального бюджета (0,7</w:t>
      </w:r>
      <w:r w:rsidR="00376DBE" w:rsidRPr="007A52B3">
        <w:rPr>
          <w:bCs/>
          <w:sz w:val="28"/>
          <w:szCs w:val="28"/>
        </w:rPr>
        <w:t xml:space="preserve"> </w:t>
      </w:r>
      <w:r w:rsidRPr="007A52B3">
        <w:rPr>
          <w:bCs/>
          <w:sz w:val="28"/>
          <w:szCs w:val="28"/>
        </w:rPr>
        <w:t>%);</w:t>
      </w:r>
    </w:p>
    <w:p w14:paraId="62579435" w14:textId="77777777" w:rsidR="00EE6EA3" w:rsidRPr="007A52B3" w:rsidRDefault="00EE6EA3" w:rsidP="000D61DC">
      <w:pPr>
        <w:ind w:firstLine="709"/>
        <w:jc w:val="both"/>
        <w:rPr>
          <w:bCs/>
          <w:sz w:val="28"/>
          <w:szCs w:val="28"/>
        </w:rPr>
      </w:pPr>
      <w:r w:rsidRPr="007A52B3">
        <w:rPr>
          <w:bCs/>
          <w:sz w:val="28"/>
          <w:szCs w:val="28"/>
        </w:rPr>
        <w:t>«Борьба с онкологическими заболеваниями» в 3,3 раза, по которому реализуется мероприятие по переоснащению медицинских организаций, оказывающих медицинскую помощь больным с онкологическими заболеваниями, увеличение расходов по средствам федерального бюджета составляет 2,9 раз, кроме этого привлекаются средства областного бюджета;</w:t>
      </w:r>
    </w:p>
    <w:p w14:paraId="54DDA5F2" w14:textId="4E0A9075" w:rsidR="00EE6EA3" w:rsidRPr="007A52B3" w:rsidRDefault="00EE6EA3" w:rsidP="000D61DC">
      <w:pPr>
        <w:ind w:firstLine="709"/>
        <w:jc w:val="both"/>
        <w:rPr>
          <w:bCs/>
          <w:sz w:val="28"/>
          <w:szCs w:val="28"/>
        </w:rPr>
      </w:pPr>
      <w:r w:rsidRPr="007A52B3">
        <w:rPr>
          <w:bCs/>
          <w:sz w:val="28"/>
          <w:szCs w:val="28"/>
        </w:rPr>
        <w:t>«Создание единого цифрового контура в здравоохранении на основе единой государственной информационной системы в сфере здравоохранения (ЕГИСЗ)» на 7,73</w:t>
      </w:r>
      <w:r w:rsidR="00376DBE" w:rsidRPr="007A52B3">
        <w:rPr>
          <w:bCs/>
          <w:sz w:val="28"/>
          <w:szCs w:val="28"/>
        </w:rPr>
        <w:t xml:space="preserve"> </w:t>
      </w:r>
      <w:r w:rsidRPr="007A52B3">
        <w:rPr>
          <w:bCs/>
          <w:sz w:val="28"/>
          <w:szCs w:val="28"/>
        </w:rPr>
        <w:t>% примерно в равной степени, как по средствам федерального бюджета, так и по средствам областного бюджета, на внедрение медицинских информационных систем и реализацию государственных информационных систем в сфере здравоохранения, обеспечивающих информационное взаим</w:t>
      </w:r>
      <w:r w:rsidR="00376DBE" w:rsidRPr="007A52B3">
        <w:rPr>
          <w:bCs/>
          <w:sz w:val="28"/>
          <w:szCs w:val="28"/>
        </w:rPr>
        <w:t>одействие с подсистемами ЕГИСЗ.</w:t>
      </w:r>
    </w:p>
    <w:p w14:paraId="563415F2" w14:textId="017CF360" w:rsidR="00EE6EA3" w:rsidRPr="007A52B3" w:rsidRDefault="00EE6EA3" w:rsidP="000D61DC">
      <w:pPr>
        <w:ind w:firstLine="709"/>
        <w:jc w:val="both"/>
        <w:rPr>
          <w:bCs/>
          <w:sz w:val="28"/>
          <w:szCs w:val="28"/>
        </w:rPr>
      </w:pPr>
      <w:r w:rsidRPr="007A52B3">
        <w:rPr>
          <w:bCs/>
          <w:sz w:val="28"/>
          <w:szCs w:val="28"/>
        </w:rPr>
        <w:t>На реализацию регионального проекта «Модернизация первичного звена здравоохранения» предусмотрено снижение расходов на 91,4 млн.руб. или на 7,49</w:t>
      </w:r>
      <w:r w:rsidR="00376DBE" w:rsidRPr="007A52B3">
        <w:rPr>
          <w:bCs/>
          <w:sz w:val="28"/>
          <w:szCs w:val="28"/>
        </w:rPr>
        <w:t xml:space="preserve"> </w:t>
      </w:r>
      <w:r w:rsidRPr="007A52B3">
        <w:rPr>
          <w:bCs/>
          <w:sz w:val="28"/>
          <w:szCs w:val="28"/>
        </w:rPr>
        <w:t>%, как по средствам федерального бюджета на 49,9 млн.руб. (4,4</w:t>
      </w:r>
      <w:r w:rsidR="00376DBE" w:rsidRPr="007A52B3">
        <w:rPr>
          <w:bCs/>
          <w:sz w:val="28"/>
          <w:szCs w:val="28"/>
        </w:rPr>
        <w:t> </w:t>
      </w:r>
      <w:r w:rsidRPr="007A52B3">
        <w:rPr>
          <w:bCs/>
          <w:sz w:val="28"/>
          <w:szCs w:val="28"/>
        </w:rPr>
        <w:t>%), так по средствам областного бюджета на 41,4 млн.руб. (52,6</w:t>
      </w:r>
      <w:r w:rsidR="00376DBE" w:rsidRPr="007A52B3">
        <w:rPr>
          <w:bCs/>
          <w:sz w:val="28"/>
          <w:szCs w:val="28"/>
        </w:rPr>
        <w:t xml:space="preserve"> </w:t>
      </w:r>
      <w:r w:rsidRPr="007A52B3">
        <w:rPr>
          <w:bCs/>
          <w:sz w:val="28"/>
          <w:szCs w:val="28"/>
        </w:rPr>
        <w:t>%), за счет уменьшения расходов:</w:t>
      </w:r>
    </w:p>
    <w:p w14:paraId="273AC75F" w14:textId="32AB40DE" w:rsidR="00EE6EA3" w:rsidRPr="007A52B3" w:rsidRDefault="00EE6EA3" w:rsidP="00707404">
      <w:pPr>
        <w:pStyle w:val="afe"/>
        <w:numPr>
          <w:ilvl w:val="0"/>
          <w:numId w:val="30"/>
        </w:numPr>
        <w:shd w:val="clear" w:color="auto" w:fill="FEFEFE"/>
        <w:spacing w:after="0" w:line="240" w:lineRule="auto"/>
        <w:ind w:left="0" w:firstLine="709"/>
        <w:jc w:val="both"/>
        <w:rPr>
          <w:rFonts w:ascii="Times New Roman" w:eastAsia="Times New Roman" w:hAnsi="Times New Roman"/>
          <w:bCs/>
          <w:sz w:val="28"/>
          <w:szCs w:val="28"/>
          <w:lang w:eastAsia="ru-RU"/>
        </w:rPr>
      </w:pPr>
      <w:r w:rsidRPr="007A52B3">
        <w:rPr>
          <w:rFonts w:ascii="Times New Roman" w:eastAsia="Times New Roman" w:hAnsi="Times New Roman"/>
          <w:bCs/>
          <w:sz w:val="28"/>
          <w:szCs w:val="28"/>
          <w:lang w:eastAsia="ru-RU"/>
        </w:rPr>
        <w:t>по бюджетным инвестициям министерству строительства и архитектуры Архангельской области (подготовка ПСД и новое строительство (реконструкция) объектов медицинских организаций) на 39,66</w:t>
      </w:r>
      <w:r w:rsidR="00376DBE" w:rsidRPr="007A52B3">
        <w:rPr>
          <w:rFonts w:ascii="Times New Roman" w:eastAsia="Times New Roman" w:hAnsi="Times New Roman"/>
          <w:bCs/>
          <w:sz w:val="28"/>
          <w:szCs w:val="28"/>
          <w:lang w:eastAsia="ru-RU"/>
        </w:rPr>
        <w:t xml:space="preserve"> </w:t>
      </w:r>
      <w:r w:rsidRPr="007A52B3">
        <w:rPr>
          <w:rFonts w:ascii="Times New Roman" w:eastAsia="Times New Roman" w:hAnsi="Times New Roman"/>
          <w:bCs/>
          <w:sz w:val="28"/>
          <w:szCs w:val="28"/>
          <w:lang w:eastAsia="ru-RU"/>
        </w:rPr>
        <w:t>%, в том числе по средствам федерального бюджета на 38,11</w:t>
      </w:r>
      <w:r w:rsidR="00376DBE" w:rsidRPr="007A52B3">
        <w:rPr>
          <w:rFonts w:ascii="Times New Roman" w:eastAsia="Times New Roman" w:hAnsi="Times New Roman"/>
          <w:bCs/>
          <w:sz w:val="28"/>
          <w:szCs w:val="28"/>
          <w:lang w:eastAsia="ru-RU"/>
        </w:rPr>
        <w:t xml:space="preserve"> </w:t>
      </w:r>
      <w:r w:rsidRPr="007A52B3">
        <w:rPr>
          <w:rFonts w:ascii="Times New Roman" w:eastAsia="Times New Roman" w:hAnsi="Times New Roman"/>
          <w:bCs/>
          <w:sz w:val="28"/>
          <w:szCs w:val="28"/>
          <w:lang w:eastAsia="ru-RU"/>
        </w:rPr>
        <w:t>% и по средствам областного бюджета на 64,58</w:t>
      </w:r>
      <w:r w:rsidR="00707404" w:rsidRPr="007A52B3">
        <w:rPr>
          <w:rFonts w:ascii="Times New Roman" w:eastAsia="Times New Roman" w:hAnsi="Times New Roman"/>
          <w:bCs/>
          <w:sz w:val="28"/>
          <w:szCs w:val="28"/>
          <w:lang w:eastAsia="ru-RU"/>
        </w:rPr>
        <w:t xml:space="preserve"> </w:t>
      </w:r>
      <w:r w:rsidRPr="007A52B3">
        <w:rPr>
          <w:rFonts w:ascii="Times New Roman" w:eastAsia="Times New Roman" w:hAnsi="Times New Roman"/>
          <w:bCs/>
          <w:sz w:val="28"/>
          <w:szCs w:val="28"/>
          <w:lang w:eastAsia="ru-RU"/>
        </w:rPr>
        <w:t>%;</w:t>
      </w:r>
    </w:p>
    <w:p w14:paraId="14FF54EA" w14:textId="6EE44F03" w:rsidR="00EE6EA3" w:rsidRPr="007A52B3" w:rsidRDefault="00EE6EA3" w:rsidP="00707404">
      <w:pPr>
        <w:pStyle w:val="afe"/>
        <w:numPr>
          <w:ilvl w:val="0"/>
          <w:numId w:val="30"/>
        </w:numPr>
        <w:shd w:val="clear" w:color="auto" w:fill="FEFEFE"/>
        <w:spacing w:after="0" w:line="240" w:lineRule="auto"/>
        <w:ind w:left="0" w:firstLine="709"/>
        <w:jc w:val="both"/>
        <w:rPr>
          <w:rFonts w:ascii="Times New Roman" w:eastAsia="Times New Roman" w:hAnsi="Times New Roman"/>
          <w:bCs/>
          <w:sz w:val="28"/>
          <w:szCs w:val="28"/>
          <w:lang w:eastAsia="ru-RU"/>
        </w:rPr>
      </w:pPr>
      <w:r w:rsidRPr="007A52B3">
        <w:rPr>
          <w:rFonts w:ascii="Times New Roman" w:eastAsia="Times New Roman" w:hAnsi="Times New Roman"/>
          <w:bCs/>
          <w:sz w:val="28"/>
          <w:szCs w:val="28"/>
          <w:lang w:eastAsia="ru-RU"/>
        </w:rPr>
        <w:t>по приобретению оборудования в медицинские организации (приведение материально-технической базы медицинских организаций в соответствие с требованиями порядков оказания медицинской помощи, их дооснащение и переоснащение оборудованием для оказания медицинской помощи) на 36,7</w:t>
      </w:r>
      <w:r w:rsidR="00376DBE" w:rsidRPr="007A52B3">
        <w:rPr>
          <w:rFonts w:ascii="Times New Roman" w:eastAsia="Times New Roman" w:hAnsi="Times New Roman"/>
          <w:bCs/>
          <w:sz w:val="28"/>
          <w:szCs w:val="28"/>
          <w:lang w:eastAsia="ru-RU"/>
        </w:rPr>
        <w:t xml:space="preserve"> </w:t>
      </w:r>
      <w:r w:rsidRPr="007A52B3">
        <w:rPr>
          <w:rFonts w:ascii="Times New Roman" w:eastAsia="Times New Roman" w:hAnsi="Times New Roman"/>
          <w:bCs/>
          <w:sz w:val="28"/>
          <w:szCs w:val="28"/>
          <w:lang w:eastAsia="ru-RU"/>
        </w:rPr>
        <w:t>%, в такой же пропорции по средствам федерального и областного бюджетов.</w:t>
      </w:r>
    </w:p>
    <w:p w14:paraId="226960D6" w14:textId="47B81DCA" w:rsidR="00EE6EA3" w:rsidRPr="007A52B3" w:rsidRDefault="00EE6EA3" w:rsidP="00707404">
      <w:pPr>
        <w:ind w:firstLine="709"/>
        <w:jc w:val="both"/>
        <w:rPr>
          <w:bCs/>
          <w:sz w:val="28"/>
          <w:szCs w:val="28"/>
        </w:rPr>
      </w:pPr>
      <w:r w:rsidRPr="007A52B3">
        <w:rPr>
          <w:bCs/>
          <w:sz w:val="28"/>
          <w:szCs w:val="28"/>
        </w:rPr>
        <w:t xml:space="preserve"> При этом, увеличены расходы по приобретению автомобильного транспорта на 21,8</w:t>
      </w:r>
      <w:r w:rsidR="00376DBE" w:rsidRPr="007A52B3">
        <w:rPr>
          <w:bCs/>
          <w:sz w:val="28"/>
          <w:szCs w:val="28"/>
        </w:rPr>
        <w:t xml:space="preserve"> </w:t>
      </w:r>
      <w:r w:rsidRPr="007A52B3">
        <w:rPr>
          <w:bCs/>
          <w:sz w:val="28"/>
          <w:szCs w:val="28"/>
        </w:rPr>
        <w:t>% и по капитальному ремонту зданий медицинских организаций в 3,7 раза.</w:t>
      </w:r>
    </w:p>
    <w:p w14:paraId="3FB4C4B0" w14:textId="77777777" w:rsidR="00EE6EA3" w:rsidRPr="007A52B3" w:rsidRDefault="00EE6EA3" w:rsidP="00707404">
      <w:pPr>
        <w:ind w:firstLine="709"/>
        <w:jc w:val="both"/>
        <w:rPr>
          <w:bCs/>
          <w:sz w:val="28"/>
          <w:szCs w:val="28"/>
        </w:rPr>
      </w:pPr>
      <w:r w:rsidRPr="007A52B3">
        <w:rPr>
          <w:bCs/>
          <w:sz w:val="28"/>
          <w:szCs w:val="28"/>
        </w:rPr>
        <w:t>Бюджетные ассигнования по национальному проекту в законопроекте предусматриваются в рамках государственной программы «Развитие здравоохранения Архангельской области».</w:t>
      </w:r>
    </w:p>
    <w:p w14:paraId="14EA70B4" w14:textId="0D502A65" w:rsidR="00EE6EA3" w:rsidRPr="007A52B3" w:rsidRDefault="00EE6EA3" w:rsidP="00707404">
      <w:pPr>
        <w:ind w:firstLine="709"/>
        <w:jc w:val="both"/>
        <w:rPr>
          <w:bCs/>
          <w:sz w:val="28"/>
          <w:szCs w:val="28"/>
        </w:rPr>
      </w:pPr>
      <w:r w:rsidRPr="007A52B3">
        <w:rPr>
          <w:bCs/>
          <w:sz w:val="28"/>
          <w:szCs w:val="28"/>
        </w:rPr>
        <w:t>Расхождений объема финансирования законопроекта с государственной программой «Развитие здравоохранения Архангельской области» (в редакции постановления Правительства Архангельской области от 09.10.2023 №</w:t>
      </w:r>
      <w:r w:rsidR="00376DBE" w:rsidRPr="007A52B3">
        <w:rPr>
          <w:bCs/>
          <w:sz w:val="28"/>
          <w:szCs w:val="28"/>
        </w:rPr>
        <w:t> </w:t>
      </w:r>
      <w:r w:rsidRPr="007A52B3">
        <w:rPr>
          <w:bCs/>
          <w:sz w:val="28"/>
          <w:szCs w:val="28"/>
        </w:rPr>
        <w:t>983</w:t>
      </w:r>
      <w:r w:rsidR="00376DBE" w:rsidRPr="007A52B3">
        <w:rPr>
          <w:bCs/>
          <w:sz w:val="28"/>
          <w:szCs w:val="28"/>
        </w:rPr>
        <w:noBreakHyphen/>
      </w:r>
      <w:r w:rsidRPr="007A52B3">
        <w:rPr>
          <w:bCs/>
          <w:sz w:val="28"/>
          <w:szCs w:val="28"/>
        </w:rPr>
        <w:t>пп) не установлено.</w:t>
      </w:r>
    </w:p>
    <w:p w14:paraId="00F257ED" w14:textId="1F0FDBC1" w:rsidR="00EE6EA3" w:rsidRPr="007A52B3" w:rsidRDefault="00EE6EA3" w:rsidP="00707404">
      <w:pPr>
        <w:ind w:firstLine="709"/>
        <w:jc w:val="both"/>
        <w:rPr>
          <w:bCs/>
          <w:sz w:val="28"/>
          <w:szCs w:val="28"/>
        </w:rPr>
      </w:pPr>
      <w:r w:rsidRPr="007A52B3">
        <w:rPr>
          <w:bCs/>
          <w:sz w:val="28"/>
          <w:szCs w:val="28"/>
        </w:rPr>
        <w:t>При сопоставлении сведений по финансовому обеспечению реализации региональных проектов, указанных в паспортах региональных проектов, с планируемыми бюджетными ассигнованиями на реализацию национального проекта «Здравоохранение» на 2024</w:t>
      </w:r>
      <w:r w:rsidR="00C7230B" w:rsidRPr="007A52B3">
        <w:rPr>
          <w:bCs/>
          <w:sz w:val="28"/>
          <w:szCs w:val="28"/>
        </w:rPr>
        <w:t xml:space="preserve"> – </w:t>
      </w:r>
      <w:r w:rsidRPr="007A52B3">
        <w:rPr>
          <w:bCs/>
          <w:sz w:val="28"/>
          <w:szCs w:val="28"/>
        </w:rPr>
        <w:t>2026 годы, представленными в составе законопроекта, расхождений не установлено.</w:t>
      </w:r>
    </w:p>
    <w:p w14:paraId="6C23CADA" w14:textId="77619BCF" w:rsidR="00EE6EA3" w:rsidRPr="007A52B3" w:rsidRDefault="00EE6EA3" w:rsidP="00707404">
      <w:pPr>
        <w:ind w:firstLine="709"/>
        <w:jc w:val="both"/>
        <w:rPr>
          <w:bCs/>
          <w:sz w:val="28"/>
          <w:szCs w:val="28"/>
        </w:rPr>
      </w:pPr>
      <w:r w:rsidRPr="007A52B3">
        <w:rPr>
          <w:bCs/>
          <w:sz w:val="28"/>
          <w:szCs w:val="28"/>
        </w:rPr>
        <w:t>При анализе показателей региональных проектов и показателей госпрограммы №</w:t>
      </w:r>
      <w:r w:rsidR="00376DBE" w:rsidRPr="007A52B3">
        <w:rPr>
          <w:bCs/>
          <w:sz w:val="28"/>
          <w:szCs w:val="28"/>
        </w:rPr>
        <w:t xml:space="preserve"> </w:t>
      </w:r>
      <w:r w:rsidRPr="007A52B3">
        <w:rPr>
          <w:bCs/>
          <w:sz w:val="28"/>
          <w:szCs w:val="28"/>
        </w:rPr>
        <w:t>01 установлено, что требование п</w:t>
      </w:r>
      <w:r w:rsidR="00C7230B" w:rsidRPr="007A52B3">
        <w:rPr>
          <w:bCs/>
          <w:sz w:val="28"/>
          <w:szCs w:val="28"/>
        </w:rPr>
        <w:t>.</w:t>
      </w:r>
      <w:r w:rsidRPr="007A52B3">
        <w:rPr>
          <w:bCs/>
          <w:sz w:val="28"/>
          <w:szCs w:val="28"/>
        </w:rPr>
        <w:t xml:space="preserve"> 12 Постановления №</w:t>
      </w:r>
      <w:r w:rsidR="00376DBE" w:rsidRPr="007A52B3">
        <w:rPr>
          <w:bCs/>
          <w:sz w:val="28"/>
          <w:szCs w:val="28"/>
        </w:rPr>
        <w:t> </w:t>
      </w:r>
      <w:r w:rsidRPr="007A52B3">
        <w:rPr>
          <w:bCs/>
          <w:sz w:val="28"/>
          <w:szCs w:val="28"/>
        </w:rPr>
        <w:t>793</w:t>
      </w:r>
      <w:r w:rsidR="00C7230B" w:rsidRPr="007A52B3">
        <w:rPr>
          <w:bCs/>
          <w:sz w:val="28"/>
          <w:szCs w:val="28"/>
        </w:rPr>
        <w:noBreakHyphen/>
      </w:r>
      <w:r w:rsidRPr="007A52B3">
        <w:rPr>
          <w:bCs/>
          <w:sz w:val="28"/>
          <w:szCs w:val="28"/>
        </w:rPr>
        <w:t>пп соблюдено, то есть дублирование показателей госпрограммы №</w:t>
      </w:r>
      <w:r w:rsidR="00C7230B" w:rsidRPr="007A52B3">
        <w:rPr>
          <w:bCs/>
          <w:sz w:val="28"/>
          <w:szCs w:val="28"/>
        </w:rPr>
        <w:t xml:space="preserve"> </w:t>
      </w:r>
      <w:r w:rsidRPr="007A52B3">
        <w:rPr>
          <w:bCs/>
          <w:sz w:val="28"/>
          <w:szCs w:val="28"/>
        </w:rPr>
        <w:t>01 и показателей структурных элементов, входящих в ее состав, отсутствует.</w:t>
      </w:r>
    </w:p>
    <w:p w14:paraId="71CA3855" w14:textId="492CC909" w:rsidR="005B522C" w:rsidRPr="007A52B3" w:rsidRDefault="005B522C" w:rsidP="005B522C">
      <w:pPr>
        <w:pStyle w:val="3"/>
        <w:jc w:val="center"/>
        <w:rPr>
          <w:rFonts w:ascii="Times New Roman" w:hAnsi="Times New Roman"/>
          <w:b w:val="0"/>
          <w:sz w:val="28"/>
          <w:szCs w:val="28"/>
          <w:u w:val="single"/>
        </w:rPr>
      </w:pPr>
      <w:bookmarkStart w:id="115" w:name="_Toc149662412"/>
      <w:r w:rsidRPr="007A52B3">
        <w:rPr>
          <w:rFonts w:ascii="Times New Roman" w:hAnsi="Times New Roman"/>
          <w:b w:val="0"/>
          <w:sz w:val="28"/>
          <w:szCs w:val="28"/>
          <w:u w:val="single"/>
        </w:rPr>
        <w:t>6.</w:t>
      </w:r>
      <w:r w:rsidR="00FC4415" w:rsidRPr="007A52B3">
        <w:rPr>
          <w:rFonts w:ascii="Times New Roman" w:hAnsi="Times New Roman"/>
          <w:b w:val="0"/>
          <w:sz w:val="28"/>
          <w:szCs w:val="28"/>
          <w:u w:val="single"/>
        </w:rPr>
        <w:t>6</w:t>
      </w:r>
      <w:r w:rsidRPr="007A52B3">
        <w:rPr>
          <w:rFonts w:ascii="Times New Roman" w:hAnsi="Times New Roman"/>
          <w:b w:val="0"/>
          <w:sz w:val="28"/>
          <w:szCs w:val="28"/>
          <w:u w:val="single"/>
        </w:rPr>
        <w:t>.</w:t>
      </w:r>
      <w:r w:rsidR="00CA4E46" w:rsidRPr="007A52B3">
        <w:rPr>
          <w:rFonts w:ascii="Times New Roman" w:hAnsi="Times New Roman"/>
          <w:b w:val="0"/>
          <w:sz w:val="28"/>
          <w:szCs w:val="28"/>
          <w:u w:val="single"/>
        </w:rPr>
        <w:t>1</w:t>
      </w:r>
      <w:r w:rsidR="00AD50BC" w:rsidRPr="007A52B3">
        <w:rPr>
          <w:rFonts w:ascii="Times New Roman" w:hAnsi="Times New Roman"/>
          <w:b w:val="0"/>
          <w:sz w:val="28"/>
          <w:szCs w:val="28"/>
          <w:u w:val="single"/>
        </w:rPr>
        <w:t>1</w:t>
      </w:r>
      <w:r w:rsidRPr="007A52B3">
        <w:rPr>
          <w:rFonts w:ascii="Times New Roman" w:hAnsi="Times New Roman"/>
          <w:b w:val="0"/>
          <w:sz w:val="28"/>
          <w:szCs w:val="28"/>
          <w:u w:val="single"/>
        </w:rPr>
        <w:t>. Национальный проект «Демография»</w:t>
      </w:r>
      <w:bookmarkEnd w:id="115"/>
    </w:p>
    <w:p w14:paraId="660B56A0" w14:textId="3C587B82" w:rsidR="00FC4415" w:rsidRPr="007A52B3" w:rsidRDefault="00FC4415" w:rsidP="00FC4415">
      <w:pPr>
        <w:autoSpaceDE w:val="0"/>
        <w:autoSpaceDN w:val="0"/>
        <w:adjustRightInd w:val="0"/>
        <w:ind w:firstLine="709"/>
        <w:jc w:val="both"/>
        <w:rPr>
          <w:sz w:val="28"/>
          <w:szCs w:val="28"/>
        </w:rPr>
      </w:pPr>
      <w:r w:rsidRPr="007A52B3">
        <w:rPr>
          <w:sz w:val="28"/>
          <w:szCs w:val="28"/>
        </w:rPr>
        <w:t xml:space="preserve">Финансовое обеспечение реализации НЦ «Демография» на 2024 год представлено в таблице </w:t>
      </w:r>
      <w:r w:rsidR="00376DBE" w:rsidRPr="007A52B3">
        <w:rPr>
          <w:sz w:val="28"/>
          <w:szCs w:val="28"/>
        </w:rPr>
        <w:t>169</w:t>
      </w:r>
      <w:r w:rsidRPr="007A52B3">
        <w:rPr>
          <w:sz w:val="28"/>
          <w:szCs w:val="28"/>
        </w:rPr>
        <w:t>:</w:t>
      </w:r>
    </w:p>
    <w:p w14:paraId="1CC27344" w14:textId="77777777" w:rsidR="00FC4415" w:rsidRPr="007A52B3" w:rsidRDefault="00FC4415" w:rsidP="00FC4415">
      <w:pPr>
        <w:pStyle w:val="af9"/>
        <w:rPr>
          <w:b w:val="0"/>
          <w:szCs w:val="24"/>
        </w:rPr>
      </w:pPr>
    </w:p>
    <w:p w14:paraId="5C072DE9" w14:textId="77777777" w:rsidR="00FC4415" w:rsidRPr="007A52B3" w:rsidRDefault="00FC4415" w:rsidP="00FC4415">
      <w:pPr>
        <w:pStyle w:val="af9"/>
        <w:rPr>
          <w:b w:val="0"/>
          <w:szCs w:val="24"/>
        </w:rPr>
      </w:pPr>
      <w:r w:rsidRPr="007A52B3">
        <w:rPr>
          <w:b w:val="0"/>
          <w:szCs w:val="24"/>
        </w:rPr>
        <w:t xml:space="preserve">Таблица </w:t>
      </w:r>
      <w:r w:rsidRPr="007A52B3">
        <w:rPr>
          <w:b w:val="0"/>
          <w:szCs w:val="24"/>
        </w:rPr>
        <w:fldChar w:fldCharType="begin"/>
      </w:r>
      <w:r w:rsidRPr="007A52B3">
        <w:rPr>
          <w:b w:val="0"/>
          <w:szCs w:val="24"/>
        </w:rPr>
        <w:instrText xml:space="preserve"> SEQ Таблица \* ARABIC </w:instrText>
      </w:r>
      <w:r w:rsidRPr="007A52B3">
        <w:rPr>
          <w:b w:val="0"/>
          <w:szCs w:val="24"/>
        </w:rPr>
        <w:fldChar w:fldCharType="separate"/>
      </w:r>
      <w:r w:rsidR="00376DBE" w:rsidRPr="007A52B3">
        <w:rPr>
          <w:b w:val="0"/>
          <w:noProof/>
          <w:szCs w:val="24"/>
        </w:rPr>
        <w:t>169</w:t>
      </w:r>
      <w:r w:rsidRPr="007A52B3">
        <w:rPr>
          <w:b w:val="0"/>
          <w:szCs w:val="24"/>
        </w:rPr>
        <w:fldChar w:fldCharType="end"/>
      </w:r>
      <w:r w:rsidRPr="007A52B3">
        <w:rPr>
          <w:b w:val="0"/>
          <w:szCs w:val="24"/>
        </w:rPr>
        <w:t xml:space="preserve">. Финансовое обеспечение НЦ </w:t>
      </w:r>
      <w:r w:rsidRPr="007A52B3">
        <w:rPr>
          <w:rFonts w:eastAsiaTheme="minorHAnsi"/>
          <w:b w:val="0"/>
          <w:szCs w:val="24"/>
          <w:lang w:eastAsia="en-US"/>
        </w:rPr>
        <w:t>«Демография»</w:t>
      </w:r>
      <w:r w:rsidRPr="007A52B3">
        <w:rPr>
          <w:b w:val="0"/>
          <w:szCs w:val="24"/>
        </w:rPr>
        <w:t>, млн.руб.</w:t>
      </w:r>
    </w:p>
    <w:tbl>
      <w:tblPr>
        <w:tblW w:w="9359" w:type="dxa"/>
        <w:tblInd w:w="-23" w:type="dxa"/>
        <w:tblLayout w:type="fixed"/>
        <w:tblLook w:val="04A0" w:firstRow="1" w:lastRow="0" w:firstColumn="1" w:lastColumn="0" w:noHBand="0" w:noVBand="1"/>
      </w:tblPr>
      <w:tblGrid>
        <w:gridCol w:w="6237"/>
        <w:gridCol w:w="983"/>
        <w:gridCol w:w="1005"/>
        <w:gridCol w:w="1134"/>
      </w:tblGrid>
      <w:tr w:rsidR="007A52B3" w:rsidRPr="007A52B3" w14:paraId="2AFA76C7" w14:textId="77777777" w:rsidTr="00D230F7">
        <w:trPr>
          <w:trHeight w:val="440"/>
          <w:tblHeader/>
        </w:trPr>
        <w:tc>
          <w:tcPr>
            <w:tcW w:w="6237"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A79322B" w14:textId="77777777" w:rsidR="00FC4415" w:rsidRPr="007A52B3" w:rsidRDefault="00FC4415" w:rsidP="00FC4415">
            <w:pPr>
              <w:jc w:val="center"/>
              <w:rPr>
                <w:sz w:val="22"/>
                <w:szCs w:val="22"/>
              </w:rPr>
            </w:pPr>
            <w:r w:rsidRPr="007A52B3">
              <w:rPr>
                <w:sz w:val="22"/>
                <w:szCs w:val="22"/>
              </w:rPr>
              <w:t xml:space="preserve">Наименование регионального проекта </w:t>
            </w:r>
          </w:p>
        </w:tc>
        <w:tc>
          <w:tcPr>
            <w:tcW w:w="983" w:type="dxa"/>
            <w:tcBorders>
              <w:top w:val="double" w:sz="6" w:space="0" w:color="auto"/>
              <w:left w:val="nil"/>
              <w:bottom w:val="single" w:sz="4" w:space="0" w:color="auto"/>
              <w:right w:val="single" w:sz="4" w:space="0" w:color="auto"/>
            </w:tcBorders>
            <w:shd w:val="clear" w:color="auto" w:fill="auto"/>
            <w:vAlign w:val="center"/>
            <w:hideMark/>
          </w:tcPr>
          <w:p w14:paraId="36864C07" w14:textId="77777777" w:rsidR="00FC4415" w:rsidRPr="007A52B3" w:rsidRDefault="00FC4415" w:rsidP="00FC4415">
            <w:pPr>
              <w:jc w:val="center"/>
              <w:rPr>
                <w:sz w:val="22"/>
                <w:szCs w:val="22"/>
              </w:rPr>
            </w:pPr>
            <w:r w:rsidRPr="007A52B3">
              <w:rPr>
                <w:bCs/>
                <w:sz w:val="22"/>
                <w:szCs w:val="22"/>
              </w:rPr>
              <w:t xml:space="preserve">2023 г. (план) </w:t>
            </w:r>
          </w:p>
        </w:tc>
        <w:tc>
          <w:tcPr>
            <w:tcW w:w="1005" w:type="dxa"/>
            <w:tcBorders>
              <w:top w:val="double" w:sz="6" w:space="0" w:color="auto"/>
              <w:left w:val="nil"/>
              <w:bottom w:val="single" w:sz="4" w:space="0" w:color="auto"/>
              <w:right w:val="single" w:sz="4" w:space="0" w:color="auto"/>
            </w:tcBorders>
            <w:shd w:val="clear" w:color="auto" w:fill="auto"/>
            <w:vAlign w:val="center"/>
            <w:hideMark/>
          </w:tcPr>
          <w:p w14:paraId="591F690E" w14:textId="77777777" w:rsidR="00FC4415" w:rsidRPr="007A52B3" w:rsidRDefault="00FC4415" w:rsidP="00FC4415">
            <w:pPr>
              <w:jc w:val="center"/>
              <w:rPr>
                <w:sz w:val="22"/>
                <w:szCs w:val="22"/>
              </w:rPr>
            </w:pPr>
            <w:r w:rsidRPr="007A52B3">
              <w:rPr>
                <w:sz w:val="22"/>
                <w:szCs w:val="22"/>
              </w:rPr>
              <w:t>2024 г. (проект)</w:t>
            </w:r>
          </w:p>
        </w:tc>
        <w:tc>
          <w:tcPr>
            <w:tcW w:w="1134" w:type="dxa"/>
            <w:tcBorders>
              <w:top w:val="double" w:sz="6" w:space="0" w:color="auto"/>
              <w:left w:val="nil"/>
              <w:bottom w:val="single" w:sz="4" w:space="0" w:color="auto"/>
              <w:right w:val="double" w:sz="6" w:space="0" w:color="auto"/>
            </w:tcBorders>
            <w:shd w:val="clear" w:color="auto" w:fill="auto"/>
            <w:vAlign w:val="center"/>
            <w:hideMark/>
          </w:tcPr>
          <w:p w14:paraId="250E26FD" w14:textId="77777777" w:rsidR="00FC4415" w:rsidRPr="007A52B3" w:rsidRDefault="00FC4415" w:rsidP="00FC4415">
            <w:pPr>
              <w:jc w:val="center"/>
              <w:rPr>
                <w:sz w:val="22"/>
                <w:szCs w:val="22"/>
              </w:rPr>
            </w:pPr>
            <w:r w:rsidRPr="007A52B3">
              <w:rPr>
                <w:sz w:val="22"/>
                <w:szCs w:val="22"/>
              </w:rPr>
              <w:t xml:space="preserve">Изменения </w:t>
            </w:r>
          </w:p>
        </w:tc>
      </w:tr>
      <w:tr w:rsidR="007A52B3" w:rsidRPr="007A52B3" w14:paraId="2B0FCD83" w14:textId="77777777" w:rsidTr="00D230F7">
        <w:trPr>
          <w:trHeight w:val="172"/>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65AB72FA" w14:textId="77777777" w:rsidR="00FC4415" w:rsidRPr="007A52B3" w:rsidRDefault="00FC4415" w:rsidP="00FC4415">
            <w:pPr>
              <w:rPr>
                <w:sz w:val="22"/>
                <w:szCs w:val="22"/>
              </w:rPr>
            </w:pPr>
            <w:r w:rsidRPr="007A52B3">
              <w:rPr>
                <w:sz w:val="22"/>
                <w:szCs w:val="22"/>
              </w:rPr>
              <w:t>Всего</w:t>
            </w:r>
          </w:p>
        </w:tc>
        <w:tc>
          <w:tcPr>
            <w:tcW w:w="983" w:type="dxa"/>
            <w:tcBorders>
              <w:top w:val="nil"/>
              <w:left w:val="nil"/>
              <w:bottom w:val="single" w:sz="4" w:space="0" w:color="auto"/>
              <w:right w:val="single" w:sz="4" w:space="0" w:color="auto"/>
            </w:tcBorders>
            <w:shd w:val="clear" w:color="auto" w:fill="auto"/>
            <w:vAlign w:val="center"/>
            <w:hideMark/>
          </w:tcPr>
          <w:p w14:paraId="7D66D3FB" w14:textId="77777777" w:rsidR="00FC4415" w:rsidRPr="007A52B3" w:rsidRDefault="00FC4415" w:rsidP="00FC4415">
            <w:pPr>
              <w:jc w:val="center"/>
              <w:rPr>
                <w:sz w:val="22"/>
                <w:szCs w:val="22"/>
              </w:rPr>
            </w:pPr>
            <w:r w:rsidRPr="007A52B3">
              <w:rPr>
                <w:sz w:val="22"/>
                <w:szCs w:val="22"/>
              </w:rPr>
              <w:t>1 513,8</w:t>
            </w:r>
          </w:p>
        </w:tc>
        <w:tc>
          <w:tcPr>
            <w:tcW w:w="1005" w:type="dxa"/>
            <w:tcBorders>
              <w:top w:val="nil"/>
              <w:left w:val="nil"/>
              <w:bottom w:val="single" w:sz="4" w:space="0" w:color="auto"/>
              <w:right w:val="single" w:sz="4" w:space="0" w:color="auto"/>
            </w:tcBorders>
            <w:shd w:val="clear" w:color="auto" w:fill="auto"/>
            <w:vAlign w:val="center"/>
            <w:hideMark/>
          </w:tcPr>
          <w:p w14:paraId="6CDF4B5A" w14:textId="77777777" w:rsidR="00FC4415" w:rsidRPr="007A52B3" w:rsidRDefault="00FC4415" w:rsidP="00FC4415">
            <w:pPr>
              <w:jc w:val="center"/>
              <w:rPr>
                <w:sz w:val="22"/>
                <w:szCs w:val="22"/>
              </w:rPr>
            </w:pPr>
            <w:r w:rsidRPr="007A52B3">
              <w:rPr>
                <w:sz w:val="22"/>
                <w:szCs w:val="22"/>
              </w:rPr>
              <w:t>1 758,8</w:t>
            </w:r>
          </w:p>
        </w:tc>
        <w:tc>
          <w:tcPr>
            <w:tcW w:w="1134" w:type="dxa"/>
            <w:tcBorders>
              <w:top w:val="nil"/>
              <w:left w:val="nil"/>
              <w:bottom w:val="single" w:sz="4" w:space="0" w:color="auto"/>
              <w:right w:val="double" w:sz="6" w:space="0" w:color="auto"/>
            </w:tcBorders>
            <w:shd w:val="clear" w:color="auto" w:fill="auto"/>
            <w:noWrap/>
            <w:vAlign w:val="center"/>
            <w:hideMark/>
          </w:tcPr>
          <w:p w14:paraId="4D5AAF9C" w14:textId="77777777" w:rsidR="00FC4415" w:rsidRPr="007A52B3" w:rsidRDefault="00FC4415" w:rsidP="00FC4415">
            <w:pPr>
              <w:jc w:val="center"/>
              <w:rPr>
                <w:sz w:val="22"/>
                <w:szCs w:val="22"/>
              </w:rPr>
            </w:pPr>
            <w:r w:rsidRPr="007A52B3">
              <w:rPr>
                <w:sz w:val="22"/>
                <w:szCs w:val="22"/>
              </w:rPr>
              <w:t>245,0</w:t>
            </w:r>
          </w:p>
        </w:tc>
      </w:tr>
      <w:tr w:rsidR="007A52B3" w:rsidRPr="007A52B3" w14:paraId="47F36B48" w14:textId="77777777" w:rsidTr="00D230F7">
        <w:trPr>
          <w:trHeight w:val="185"/>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184BEC44" w14:textId="77777777" w:rsidR="00FC4415" w:rsidRPr="007A52B3" w:rsidRDefault="00FC4415" w:rsidP="00FC4415">
            <w:pPr>
              <w:rPr>
                <w:sz w:val="22"/>
                <w:szCs w:val="22"/>
              </w:rPr>
            </w:pPr>
            <w:r w:rsidRPr="007A52B3">
              <w:rPr>
                <w:sz w:val="22"/>
                <w:szCs w:val="22"/>
              </w:rPr>
              <w:t>Финансовая поддержка семей при рождении детей</w:t>
            </w:r>
          </w:p>
        </w:tc>
        <w:tc>
          <w:tcPr>
            <w:tcW w:w="983" w:type="dxa"/>
            <w:tcBorders>
              <w:top w:val="nil"/>
              <w:left w:val="nil"/>
              <w:bottom w:val="single" w:sz="4" w:space="0" w:color="auto"/>
              <w:right w:val="single" w:sz="4" w:space="0" w:color="auto"/>
            </w:tcBorders>
            <w:shd w:val="clear" w:color="auto" w:fill="auto"/>
            <w:vAlign w:val="center"/>
            <w:hideMark/>
          </w:tcPr>
          <w:p w14:paraId="33B39FBB" w14:textId="77777777" w:rsidR="00FC4415" w:rsidRPr="007A52B3" w:rsidRDefault="00FC4415" w:rsidP="00FC4415">
            <w:pPr>
              <w:jc w:val="center"/>
              <w:rPr>
                <w:sz w:val="22"/>
                <w:szCs w:val="22"/>
              </w:rPr>
            </w:pPr>
            <w:r w:rsidRPr="007A52B3">
              <w:rPr>
                <w:sz w:val="22"/>
                <w:szCs w:val="22"/>
              </w:rPr>
              <w:t>1 379,3</w:t>
            </w:r>
          </w:p>
        </w:tc>
        <w:tc>
          <w:tcPr>
            <w:tcW w:w="1005" w:type="dxa"/>
            <w:tcBorders>
              <w:top w:val="nil"/>
              <w:left w:val="nil"/>
              <w:bottom w:val="single" w:sz="4" w:space="0" w:color="auto"/>
              <w:right w:val="single" w:sz="4" w:space="0" w:color="auto"/>
            </w:tcBorders>
            <w:shd w:val="clear" w:color="auto" w:fill="auto"/>
            <w:noWrap/>
            <w:vAlign w:val="center"/>
            <w:hideMark/>
          </w:tcPr>
          <w:p w14:paraId="0D03972A" w14:textId="77777777" w:rsidR="00FC4415" w:rsidRPr="007A52B3" w:rsidRDefault="00FC4415" w:rsidP="00FC4415">
            <w:pPr>
              <w:jc w:val="center"/>
              <w:rPr>
                <w:sz w:val="22"/>
                <w:szCs w:val="22"/>
              </w:rPr>
            </w:pPr>
            <w:r w:rsidRPr="007A52B3">
              <w:rPr>
                <w:sz w:val="22"/>
                <w:szCs w:val="22"/>
              </w:rPr>
              <w:t>1 211,7</w:t>
            </w:r>
          </w:p>
        </w:tc>
        <w:tc>
          <w:tcPr>
            <w:tcW w:w="1134" w:type="dxa"/>
            <w:tcBorders>
              <w:top w:val="nil"/>
              <w:left w:val="nil"/>
              <w:bottom w:val="single" w:sz="4" w:space="0" w:color="auto"/>
              <w:right w:val="double" w:sz="6" w:space="0" w:color="auto"/>
            </w:tcBorders>
            <w:shd w:val="clear" w:color="auto" w:fill="auto"/>
            <w:noWrap/>
            <w:vAlign w:val="center"/>
            <w:hideMark/>
          </w:tcPr>
          <w:p w14:paraId="5DCACBA5" w14:textId="77777777" w:rsidR="00FC4415" w:rsidRPr="007A52B3" w:rsidRDefault="00FC4415" w:rsidP="00FC4415">
            <w:pPr>
              <w:jc w:val="center"/>
              <w:rPr>
                <w:sz w:val="22"/>
                <w:szCs w:val="22"/>
              </w:rPr>
            </w:pPr>
            <w:r w:rsidRPr="007A52B3">
              <w:rPr>
                <w:sz w:val="22"/>
                <w:szCs w:val="22"/>
              </w:rPr>
              <w:t>- 167,6</w:t>
            </w:r>
          </w:p>
        </w:tc>
      </w:tr>
      <w:tr w:rsidR="007A52B3" w:rsidRPr="007A52B3" w14:paraId="30FCCE70" w14:textId="77777777" w:rsidTr="00D230F7">
        <w:trPr>
          <w:trHeight w:val="391"/>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60678A09" w14:textId="77777777" w:rsidR="00FC4415" w:rsidRPr="007A52B3" w:rsidRDefault="00FC4415" w:rsidP="00FC4415">
            <w:pPr>
              <w:rPr>
                <w:sz w:val="22"/>
                <w:szCs w:val="22"/>
              </w:rPr>
            </w:pPr>
            <w:r w:rsidRPr="007A52B3">
              <w:rPr>
                <w:sz w:val="22"/>
                <w:szCs w:val="22"/>
              </w:rPr>
              <w:t>Содействие занятости женщин - создание условий дошкольного образования для детей в возрасте до трех лет</w:t>
            </w:r>
          </w:p>
        </w:tc>
        <w:tc>
          <w:tcPr>
            <w:tcW w:w="983" w:type="dxa"/>
            <w:tcBorders>
              <w:top w:val="nil"/>
              <w:left w:val="nil"/>
              <w:bottom w:val="single" w:sz="4" w:space="0" w:color="auto"/>
              <w:right w:val="single" w:sz="4" w:space="0" w:color="auto"/>
            </w:tcBorders>
            <w:shd w:val="clear" w:color="auto" w:fill="auto"/>
            <w:vAlign w:val="center"/>
            <w:hideMark/>
          </w:tcPr>
          <w:p w14:paraId="7F277626" w14:textId="77777777" w:rsidR="00FC4415" w:rsidRPr="007A52B3" w:rsidRDefault="00FC4415" w:rsidP="00FC4415">
            <w:pPr>
              <w:jc w:val="center"/>
              <w:rPr>
                <w:sz w:val="22"/>
                <w:szCs w:val="22"/>
              </w:rPr>
            </w:pPr>
            <w:r w:rsidRPr="007A52B3">
              <w:rPr>
                <w:sz w:val="22"/>
                <w:szCs w:val="22"/>
              </w:rPr>
              <w:t>60,1</w:t>
            </w:r>
          </w:p>
        </w:tc>
        <w:tc>
          <w:tcPr>
            <w:tcW w:w="1005" w:type="dxa"/>
            <w:tcBorders>
              <w:top w:val="nil"/>
              <w:left w:val="nil"/>
              <w:bottom w:val="single" w:sz="4" w:space="0" w:color="auto"/>
              <w:right w:val="single" w:sz="4" w:space="0" w:color="auto"/>
            </w:tcBorders>
            <w:shd w:val="clear" w:color="auto" w:fill="auto"/>
            <w:noWrap/>
            <w:vAlign w:val="center"/>
            <w:hideMark/>
          </w:tcPr>
          <w:p w14:paraId="27EC8BD0" w14:textId="77777777" w:rsidR="00FC4415" w:rsidRPr="007A52B3" w:rsidRDefault="00FC4415" w:rsidP="00FC4415">
            <w:pPr>
              <w:jc w:val="center"/>
              <w:rPr>
                <w:sz w:val="22"/>
                <w:szCs w:val="22"/>
              </w:rPr>
            </w:pPr>
            <w:r w:rsidRPr="007A52B3">
              <w:rPr>
                <w:sz w:val="22"/>
                <w:szCs w:val="22"/>
              </w:rPr>
              <w:t>317,8</w:t>
            </w:r>
          </w:p>
        </w:tc>
        <w:tc>
          <w:tcPr>
            <w:tcW w:w="1134" w:type="dxa"/>
            <w:tcBorders>
              <w:top w:val="nil"/>
              <w:left w:val="nil"/>
              <w:bottom w:val="single" w:sz="4" w:space="0" w:color="auto"/>
              <w:right w:val="double" w:sz="6" w:space="0" w:color="auto"/>
            </w:tcBorders>
            <w:shd w:val="clear" w:color="auto" w:fill="auto"/>
            <w:noWrap/>
            <w:vAlign w:val="center"/>
            <w:hideMark/>
          </w:tcPr>
          <w:p w14:paraId="38BC75B7" w14:textId="77777777" w:rsidR="00FC4415" w:rsidRPr="007A52B3" w:rsidRDefault="00FC4415" w:rsidP="00FC4415">
            <w:pPr>
              <w:jc w:val="center"/>
              <w:rPr>
                <w:sz w:val="22"/>
                <w:szCs w:val="22"/>
              </w:rPr>
            </w:pPr>
            <w:r w:rsidRPr="007A52B3">
              <w:rPr>
                <w:sz w:val="22"/>
                <w:szCs w:val="22"/>
              </w:rPr>
              <w:t>257,7</w:t>
            </w:r>
          </w:p>
        </w:tc>
      </w:tr>
      <w:tr w:rsidR="007A52B3" w:rsidRPr="007A52B3" w14:paraId="036F8809" w14:textId="77777777" w:rsidTr="00D230F7">
        <w:trPr>
          <w:trHeight w:val="501"/>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6D887A2C" w14:textId="77777777" w:rsidR="00FC4415" w:rsidRPr="007A52B3" w:rsidRDefault="00FC4415" w:rsidP="00FC4415">
            <w:pPr>
              <w:rPr>
                <w:sz w:val="22"/>
                <w:szCs w:val="22"/>
              </w:rPr>
            </w:pPr>
            <w:r w:rsidRPr="007A52B3">
              <w:rPr>
                <w:spacing w:val="-2"/>
                <w:sz w:val="22"/>
                <w:szCs w:val="22"/>
              </w:rPr>
              <w:t>Разработка и реализация программы системной поддержки и повышения качества жизни граждан старшего поколения</w:t>
            </w:r>
          </w:p>
        </w:tc>
        <w:tc>
          <w:tcPr>
            <w:tcW w:w="983" w:type="dxa"/>
            <w:tcBorders>
              <w:top w:val="nil"/>
              <w:left w:val="nil"/>
              <w:bottom w:val="single" w:sz="4" w:space="0" w:color="auto"/>
              <w:right w:val="single" w:sz="4" w:space="0" w:color="auto"/>
            </w:tcBorders>
            <w:shd w:val="clear" w:color="auto" w:fill="auto"/>
            <w:vAlign w:val="center"/>
            <w:hideMark/>
          </w:tcPr>
          <w:p w14:paraId="27C3E1DF" w14:textId="77777777" w:rsidR="00FC4415" w:rsidRPr="007A52B3" w:rsidRDefault="00FC4415" w:rsidP="00FC4415">
            <w:pPr>
              <w:jc w:val="center"/>
              <w:rPr>
                <w:sz w:val="22"/>
                <w:szCs w:val="22"/>
              </w:rPr>
            </w:pPr>
            <w:r w:rsidRPr="007A52B3">
              <w:rPr>
                <w:sz w:val="22"/>
                <w:szCs w:val="22"/>
              </w:rPr>
              <w:t>39,5</w:t>
            </w:r>
          </w:p>
        </w:tc>
        <w:tc>
          <w:tcPr>
            <w:tcW w:w="1005" w:type="dxa"/>
            <w:tcBorders>
              <w:top w:val="nil"/>
              <w:left w:val="nil"/>
              <w:bottom w:val="single" w:sz="4" w:space="0" w:color="auto"/>
              <w:right w:val="single" w:sz="4" w:space="0" w:color="auto"/>
            </w:tcBorders>
            <w:shd w:val="clear" w:color="auto" w:fill="auto"/>
            <w:noWrap/>
            <w:vAlign w:val="center"/>
            <w:hideMark/>
          </w:tcPr>
          <w:p w14:paraId="20BCF377" w14:textId="77777777" w:rsidR="00FC4415" w:rsidRPr="007A52B3" w:rsidRDefault="00FC4415" w:rsidP="00FC4415">
            <w:pPr>
              <w:jc w:val="center"/>
              <w:rPr>
                <w:sz w:val="22"/>
                <w:szCs w:val="22"/>
              </w:rPr>
            </w:pPr>
            <w:r w:rsidRPr="007A52B3">
              <w:rPr>
                <w:sz w:val="22"/>
                <w:szCs w:val="22"/>
              </w:rPr>
              <w:t>2,9</w:t>
            </w:r>
          </w:p>
        </w:tc>
        <w:tc>
          <w:tcPr>
            <w:tcW w:w="1134" w:type="dxa"/>
            <w:tcBorders>
              <w:top w:val="nil"/>
              <w:left w:val="nil"/>
              <w:bottom w:val="single" w:sz="4" w:space="0" w:color="auto"/>
              <w:right w:val="double" w:sz="6" w:space="0" w:color="auto"/>
            </w:tcBorders>
            <w:shd w:val="clear" w:color="auto" w:fill="auto"/>
            <w:noWrap/>
            <w:vAlign w:val="center"/>
            <w:hideMark/>
          </w:tcPr>
          <w:p w14:paraId="0BD4F2B4" w14:textId="77777777" w:rsidR="00FC4415" w:rsidRPr="007A52B3" w:rsidRDefault="00FC4415" w:rsidP="00FC4415">
            <w:pPr>
              <w:jc w:val="center"/>
              <w:rPr>
                <w:sz w:val="22"/>
                <w:szCs w:val="22"/>
              </w:rPr>
            </w:pPr>
            <w:r w:rsidRPr="007A52B3">
              <w:rPr>
                <w:sz w:val="22"/>
                <w:szCs w:val="22"/>
              </w:rPr>
              <w:t>- 36,6</w:t>
            </w:r>
          </w:p>
        </w:tc>
      </w:tr>
      <w:tr w:rsidR="00FC4415" w:rsidRPr="007A52B3" w14:paraId="6841E90D" w14:textId="77777777" w:rsidTr="00D230F7">
        <w:trPr>
          <w:trHeight w:val="823"/>
        </w:trPr>
        <w:tc>
          <w:tcPr>
            <w:tcW w:w="6237" w:type="dxa"/>
            <w:tcBorders>
              <w:top w:val="nil"/>
              <w:left w:val="double" w:sz="6" w:space="0" w:color="auto"/>
              <w:bottom w:val="double" w:sz="6" w:space="0" w:color="auto"/>
              <w:right w:val="single" w:sz="4" w:space="0" w:color="auto"/>
            </w:tcBorders>
            <w:shd w:val="clear" w:color="auto" w:fill="auto"/>
            <w:vAlign w:val="center"/>
            <w:hideMark/>
          </w:tcPr>
          <w:p w14:paraId="68C26DED" w14:textId="77777777" w:rsidR="00FC4415" w:rsidRPr="007A52B3" w:rsidRDefault="00FC4415" w:rsidP="00FC4415">
            <w:pPr>
              <w:rPr>
                <w:sz w:val="22"/>
                <w:szCs w:val="22"/>
              </w:rPr>
            </w:pPr>
            <w:r w:rsidRPr="007A52B3">
              <w:rPr>
                <w:spacing w:val="-2"/>
                <w:sz w:val="22"/>
                <w:szCs w:val="22"/>
              </w:rPr>
              <w:t>Создание для всех категорий и групп населения условий для занятий физической культурой и спортом, массовым спортом, в том числе повышение уровня обеспеченности населения объектами спорта, а также подготовка спортивного резерва</w:t>
            </w:r>
          </w:p>
        </w:tc>
        <w:tc>
          <w:tcPr>
            <w:tcW w:w="983" w:type="dxa"/>
            <w:tcBorders>
              <w:top w:val="nil"/>
              <w:left w:val="nil"/>
              <w:bottom w:val="double" w:sz="6" w:space="0" w:color="auto"/>
              <w:right w:val="single" w:sz="4" w:space="0" w:color="auto"/>
            </w:tcBorders>
            <w:shd w:val="clear" w:color="auto" w:fill="auto"/>
            <w:vAlign w:val="center"/>
            <w:hideMark/>
          </w:tcPr>
          <w:p w14:paraId="060000D5" w14:textId="77777777" w:rsidR="00FC4415" w:rsidRPr="007A52B3" w:rsidRDefault="00FC4415" w:rsidP="00FC4415">
            <w:pPr>
              <w:jc w:val="center"/>
              <w:rPr>
                <w:sz w:val="22"/>
                <w:szCs w:val="22"/>
              </w:rPr>
            </w:pPr>
            <w:r w:rsidRPr="007A52B3">
              <w:rPr>
                <w:sz w:val="22"/>
                <w:szCs w:val="22"/>
              </w:rPr>
              <w:t>34,9</w:t>
            </w:r>
          </w:p>
        </w:tc>
        <w:tc>
          <w:tcPr>
            <w:tcW w:w="1005" w:type="dxa"/>
            <w:tcBorders>
              <w:top w:val="nil"/>
              <w:left w:val="nil"/>
              <w:bottom w:val="double" w:sz="6" w:space="0" w:color="auto"/>
              <w:right w:val="single" w:sz="4" w:space="0" w:color="auto"/>
            </w:tcBorders>
            <w:shd w:val="clear" w:color="auto" w:fill="auto"/>
            <w:noWrap/>
            <w:vAlign w:val="center"/>
            <w:hideMark/>
          </w:tcPr>
          <w:p w14:paraId="492C95CA" w14:textId="77777777" w:rsidR="00FC4415" w:rsidRPr="007A52B3" w:rsidRDefault="00FC4415" w:rsidP="00FC4415">
            <w:pPr>
              <w:jc w:val="center"/>
              <w:rPr>
                <w:sz w:val="22"/>
                <w:szCs w:val="22"/>
              </w:rPr>
            </w:pPr>
            <w:r w:rsidRPr="007A52B3">
              <w:rPr>
                <w:sz w:val="22"/>
                <w:szCs w:val="22"/>
              </w:rPr>
              <w:t>226,4</w:t>
            </w:r>
          </w:p>
        </w:tc>
        <w:tc>
          <w:tcPr>
            <w:tcW w:w="1134" w:type="dxa"/>
            <w:tcBorders>
              <w:top w:val="nil"/>
              <w:left w:val="nil"/>
              <w:bottom w:val="double" w:sz="6" w:space="0" w:color="auto"/>
              <w:right w:val="double" w:sz="6" w:space="0" w:color="auto"/>
            </w:tcBorders>
            <w:shd w:val="clear" w:color="auto" w:fill="auto"/>
            <w:noWrap/>
            <w:vAlign w:val="center"/>
            <w:hideMark/>
          </w:tcPr>
          <w:p w14:paraId="4E7B38E1" w14:textId="77777777" w:rsidR="00FC4415" w:rsidRPr="007A52B3" w:rsidRDefault="00FC4415" w:rsidP="00FC4415">
            <w:pPr>
              <w:jc w:val="center"/>
              <w:rPr>
                <w:sz w:val="22"/>
                <w:szCs w:val="22"/>
              </w:rPr>
            </w:pPr>
            <w:r w:rsidRPr="007A52B3">
              <w:rPr>
                <w:sz w:val="22"/>
                <w:szCs w:val="22"/>
              </w:rPr>
              <w:t>191,5</w:t>
            </w:r>
          </w:p>
        </w:tc>
      </w:tr>
    </w:tbl>
    <w:p w14:paraId="33ACD8E5" w14:textId="77777777" w:rsidR="00FD4B1F" w:rsidRPr="007A52B3" w:rsidRDefault="00FD4B1F" w:rsidP="00FC4415">
      <w:pPr>
        <w:autoSpaceDE w:val="0"/>
        <w:autoSpaceDN w:val="0"/>
        <w:adjustRightInd w:val="0"/>
        <w:ind w:firstLine="709"/>
        <w:jc w:val="both"/>
        <w:rPr>
          <w:sz w:val="28"/>
          <w:szCs w:val="28"/>
        </w:rPr>
      </w:pPr>
    </w:p>
    <w:p w14:paraId="43968558" w14:textId="3A52950C" w:rsidR="00FC4415" w:rsidRPr="007A52B3" w:rsidRDefault="00FC4415" w:rsidP="00FC4415">
      <w:pPr>
        <w:autoSpaceDE w:val="0"/>
        <w:autoSpaceDN w:val="0"/>
        <w:adjustRightInd w:val="0"/>
        <w:ind w:firstLine="709"/>
        <w:jc w:val="both"/>
        <w:rPr>
          <w:sz w:val="28"/>
          <w:szCs w:val="28"/>
        </w:rPr>
      </w:pPr>
      <w:r w:rsidRPr="007A52B3">
        <w:rPr>
          <w:sz w:val="28"/>
          <w:szCs w:val="28"/>
        </w:rPr>
        <w:t xml:space="preserve">Объем средств на реализацию НЦ «Демография» на 2024 год составляет 1 758,8 млн.руб., что на 245,0 млн.руб. больше чем </w:t>
      </w:r>
      <w:r w:rsidR="00FD4B1F" w:rsidRPr="007A52B3">
        <w:rPr>
          <w:sz w:val="28"/>
          <w:szCs w:val="28"/>
        </w:rPr>
        <w:t>в 2023 году (1 513,8 млн.руб.).</w:t>
      </w:r>
    </w:p>
    <w:p w14:paraId="3BD83A12" w14:textId="77777777" w:rsidR="00FC4415" w:rsidRPr="007A52B3" w:rsidRDefault="00FC4415" w:rsidP="00FD4B1F">
      <w:pPr>
        <w:spacing w:before="200" w:after="60"/>
        <w:jc w:val="center"/>
        <w:rPr>
          <w:b/>
          <w:sz w:val="28"/>
          <w:szCs w:val="28"/>
        </w:rPr>
      </w:pPr>
      <w:r w:rsidRPr="007A52B3">
        <w:rPr>
          <w:b/>
          <w:sz w:val="28"/>
          <w:szCs w:val="28"/>
        </w:rPr>
        <w:t>РП «Финансовая поддержка семей при рождении детей»</w:t>
      </w:r>
    </w:p>
    <w:p w14:paraId="25B61A24" w14:textId="37CED834" w:rsidR="00FC4415" w:rsidRPr="007A52B3" w:rsidRDefault="00FC4415" w:rsidP="00FD4B1F">
      <w:pPr>
        <w:autoSpaceDE w:val="0"/>
        <w:autoSpaceDN w:val="0"/>
        <w:adjustRightInd w:val="0"/>
        <w:ind w:firstLine="709"/>
        <w:jc w:val="both"/>
        <w:rPr>
          <w:sz w:val="28"/>
          <w:szCs w:val="28"/>
        </w:rPr>
      </w:pPr>
      <w:r w:rsidRPr="007A52B3">
        <w:rPr>
          <w:sz w:val="28"/>
          <w:szCs w:val="28"/>
        </w:rPr>
        <w:t>Данные об объеме финансового обеспечения и связи с показателем РП «Финансовая поддержка семей при рождении детей» на 2023</w:t>
      </w:r>
      <w:r w:rsidR="00376DBE" w:rsidRPr="007A52B3">
        <w:rPr>
          <w:sz w:val="28"/>
          <w:szCs w:val="28"/>
        </w:rPr>
        <w:t xml:space="preserve"> – </w:t>
      </w:r>
      <w:r w:rsidRPr="007A52B3">
        <w:rPr>
          <w:sz w:val="28"/>
          <w:szCs w:val="28"/>
        </w:rPr>
        <w:t>2026 год приведены ниже:</w:t>
      </w:r>
    </w:p>
    <w:tbl>
      <w:tblPr>
        <w:tblW w:w="9356" w:type="dxa"/>
        <w:tblInd w:w="-23" w:type="dxa"/>
        <w:tblLayout w:type="fixed"/>
        <w:tblLook w:val="04A0" w:firstRow="1" w:lastRow="0" w:firstColumn="1" w:lastColumn="0" w:noHBand="0" w:noVBand="1"/>
      </w:tblPr>
      <w:tblGrid>
        <w:gridCol w:w="4962"/>
        <w:gridCol w:w="1134"/>
        <w:gridCol w:w="1134"/>
        <w:gridCol w:w="992"/>
        <w:gridCol w:w="1134"/>
      </w:tblGrid>
      <w:tr w:rsidR="007A52B3" w:rsidRPr="007A52B3" w14:paraId="3CFE3027" w14:textId="77777777" w:rsidTr="004E6CBD">
        <w:trPr>
          <w:trHeight w:val="205"/>
          <w:tblHeader/>
        </w:trPr>
        <w:tc>
          <w:tcPr>
            <w:tcW w:w="4962"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5615A2D4" w14:textId="77777777" w:rsidR="00FC4415" w:rsidRPr="007A52B3" w:rsidRDefault="00FC4415" w:rsidP="00FC4415">
            <w:pPr>
              <w:contextualSpacing/>
              <w:jc w:val="center"/>
              <w:rPr>
                <w:sz w:val="22"/>
                <w:szCs w:val="22"/>
              </w:rPr>
            </w:pPr>
            <w:r w:rsidRPr="007A52B3">
              <w:rPr>
                <w:sz w:val="22"/>
                <w:szCs w:val="22"/>
              </w:rPr>
              <w:t>Результат</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1714915C" w14:textId="77777777" w:rsidR="00FC4415" w:rsidRPr="007A52B3" w:rsidRDefault="00FC4415" w:rsidP="00FC4415">
            <w:pPr>
              <w:contextualSpacing/>
              <w:jc w:val="center"/>
              <w:rPr>
                <w:sz w:val="22"/>
                <w:szCs w:val="22"/>
              </w:rPr>
            </w:pPr>
            <w:r w:rsidRPr="007A52B3">
              <w:rPr>
                <w:sz w:val="22"/>
                <w:szCs w:val="22"/>
              </w:rPr>
              <w:t>2023 г.</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0B1930F2" w14:textId="77777777" w:rsidR="00FC4415" w:rsidRPr="007A52B3" w:rsidRDefault="00FC4415" w:rsidP="00FC4415">
            <w:pPr>
              <w:contextualSpacing/>
              <w:jc w:val="center"/>
              <w:rPr>
                <w:sz w:val="22"/>
                <w:szCs w:val="22"/>
              </w:rPr>
            </w:pPr>
            <w:r w:rsidRPr="007A52B3">
              <w:rPr>
                <w:sz w:val="22"/>
                <w:szCs w:val="22"/>
              </w:rPr>
              <w:t>2024 г.</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60776211" w14:textId="77777777" w:rsidR="00FC4415" w:rsidRPr="007A52B3" w:rsidRDefault="00FC4415" w:rsidP="00FC4415">
            <w:pPr>
              <w:contextualSpacing/>
              <w:jc w:val="center"/>
              <w:rPr>
                <w:sz w:val="22"/>
                <w:szCs w:val="22"/>
              </w:rPr>
            </w:pPr>
            <w:r w:rsidRPr="007A52B3">
              <w:rPr>
                <w:sz w:val="22"/>
                <w:szCs w:val="22"/>
              </w:rPr>
              <w:t>2025 г.</w:t>
            </w:r>
          </w:p>
        </w:tc>
        <w:tc>
          <w:tcPr>
            <w:tcW w:w="1134" w:type="dxa"/>
            <w:tcBorders>
              <w:top w:val="double" w:sz="6" w:space="0" w:color="auto"/>
              <w:left w:val="nil"/>
              <w:bottom w:val="single" w:sz="4" w:space="0" w:color="auto"/>
              <w:right w:val="double" w:sz="6" w:space="0" w:color="auto"/>
            </w:tcBorders>
            <w:shd w:val="clear" w:color="auto" w:fill="auto"/>
            <w:vAlign w:val="center"/>
            <w:hideMark/>
          </w:tcPr>
          <w:p w14:paraId="5EFA222E" w14:textId="77777777" w:rsidR="00FC4415" w:rsidRPr="007A52B3" w:rsidRDefault="00FC4415" w:rsidP="00FC4415">
            <w:pPr>
              <w:contextualSpacing/>
              <w:jc w:val="center"/>
              <w:rPr>
                <w:sz w:val="22"/>
                <w:szCs w:val="22"/>
              </w:rPr>
            </w:pPr>
            <w:r w:rsidRPr="007A52B3">
              <w:rPr>
                <w:sz w:val="22"/>
                <w:szCs w:val="22"/>
              </w:rPr>
              <w:t>2026 г.</w:t>
            </w:r>
          </w:p>
        </w:tc>
      </w:tr>
      <w:tr w:rsidR="007A52B3" w:rsidRPr="007A52B3" w14:paraId="144D3825" w14:textId="77777777" w:rsidTr="004E6CBD">
        <w:trPr>
          <w:trHeight w:val="697"/>
        </w:trPr>
        <w:tc>
          <w:tcPr>
            <w:tcW w:w="9356" w:type="dxa"/>
            <w:gridSpan w:val="5"/>
            <w:tcBorders>
              <w:top w:val="single" w:sz="4" w:space="0" w:color="auto"/>
              <w:left w:val="double" w:sz="6" w:space="0" w:color="auto"/>
              <w:bottom w:val="single" w:sz="4" w:space="0" w:color="auto"/>
              <w:right w:val="double" w:sz="6" w:space="0" w:color="000000"/>
            </w:tcBorders>
            <w:shd w:val="clear" w:color="auto" w:fill="auto"/>
            <w:vAlign w:val="center"/>
            <w:hideMark/>
          </w:tcPr>
          <w:p w14:paraId="7E8A2227" w14:textId="77777777" w:rsidR="00FC4415" w:rsidRPr="007A52B3" w:rsidRDefault="00FC4415" w:rsidP="00FC4415">
            <w:pPr>
              <w:contextualSpacing/>
              <w:jc w:val="center"/>
              <w:rPr>
                <w:sz w:val="22"/>
                <w:szCs w:val="22"/>
              </w:rPr>
            </w:pPr>
            <w:r w:rsidRPr="007A52B3">
              <w:rPr>
                <w:sz w:val="22"/>
                <w:szCs w:val="22"/>
              </w:rPr>
              <w:t>Женщины, родившие первого ребенка в возрасте от 18 до 25 лет включительно, получат единовременную денежную выплату женщинам, родившим первого ребенка в возрасте от 18 до 25 лет включительно</w:t>
            </w:r>
          </w:p>
        </w:tc>
      </w:tr>
      <w:tr w:rsidR="007A52B3" w:rsidRPr="007A52B3" w14:paraId="4B7B9B53" w14:textId="77777777" w:rsidTr="004E6CBD">
        <w:trPr>
          <w:trHeight w:val="279"/>
        </w:trPr>
        <w:tc>
          <w:tcPr>
            <w:tcW w:w="4962" w:type="dxa"/>
            <w:tcBorders>
              <w:top w:val="nil"/>
              <w:left w:val="double" w:sz="6" w:space="0" w:color="auto"/>
              <w:bottom w:val="single" w:sz="4" w:space="0" w:color="auto"/>
              <w:right w:val="single" w:sz="4" w:space="0" w:color="auto"/>
            </w:tcBorders>
            <w:shd w:val="clear" w:color="auto" w:fill="auto"/>
            <w:vAlign w:val="center"/>
            <w:hideMark/>
          </w:tcPr>
          <w:p w14:paraId="716F8E39" w14:textId="77777777" w:rsidR="00FC4415" w:rsidRPr="007A52B3" w:rsidRDefault="00FC4415" w:rsidP="00FD4B1F">
            <w:pPr>
              <w:contextualSpacing/>
              <w:rPr>
                <w:sz w:val="22"/>
                <w:szCs w:val="22"/>
              </w:rPr>
            </w:pPr>
            <w:r w:rsidRPr="007A52B3">
              <w:rPr>
                <w:sz w:val="22"/>
                <w:szCs w:val="22"/>
              </w:rPr>
              <w:t>Показатель, тыс. семей</w:t>
            </w:r>
          </w:p>
        </w:tc>
        <w:tc>
          <w:tcPr>
            <w:tcW w:w="1134" w:type="dxa"/>
            <w:tcBorders>
              <w:top w:val="nil"/>
              <w:left w:val="nil"/>
              <w:bottom w:val="single" w:sz="4" w:space="0" w:color="auto"/>
              <w:right w:val="single" w:sz="4" w:space="0" w:color="auto"/>
            </w:tcBorders>
            <w:shd w:val="clear" w:color="auto" w:fill="auto"/>
            <w:vAlign w:val="center"/>
            <w:hideMark/>
          </w:tcPr>
          <w:p w14:paraId="5FB0160B" w14:textId="77777777" w:rsidR="00FC4415" w:rsidRPr="007A52B3" w:rsidRDefault="00FC4415" w:rsidP="00FC4415">
            <w:pPr>
              <w:contextualSpacing/>
              <w:jc w:val="center"/>
              <w:rPr>
                <w:sz w:val="22"/>
                <w:szCs w:val="22"/>
              </w:rPr>
            </w:pPr>
            <w:r w:rsidRPr="007A52B3">
              <w:rPr>
                <w:sz w:val="22"/>
                <w:szCs w:val="22"/>
              </w:rPr>
              <w:t>0,55</w:t>
            </w:r>
          </w:p>
        </w:tc>
        <w:tc>
          <w:tcPr>
            <w:tcW w:w="1134" w:type="dxa"/>
            <w:tcBorders>
              <w:top w:val="nil"/>
              <w:left w:val="nil"/>
              <w:bottom w:val="single" w:sz="4" w:space="0" w:color="auto"/>
              <w:right w:val="single" w:sz="4" w:space="0" w:color="auto"/>
            </w:tcBorders>
            <w:shd w:val="clear" w:color="auto" w:fill="auto"/>
            <w:vAlign w:val="center"/>
            <w:hideMark/>
          </w:tcPr>
          <w:p w14:paraId="014A8F39" w14:textId="77777777" w:rsidR="00FC4415" w:rsidRPr="007A52B3" w:rsidRDefault="00FC4415" w:rsidP="00FC4415">
            <w:pPr>
              <w:contextualSpacing/>
              <w:jc w:val="center"/>
              <w:rPr>
                <w:sz w:val="22"/>
                <w:szCs w:val="22"/>
              </w:rPr>
            </w:pPr>
            <w:r w:rsidRPr="007A52B3">
              <w:rPr>
                <w:sz w:val="22"/>
                <w:szCs w:val="22"/>
              </w:rPr>
              <w:t>0,55</w:t>
            </w:r>
          </w:p>
        </w:tc>
        <w:tc>
          <w:tcPr>
            <w:tcW w:w="992" w:type="dxa"/>
            <w:tcBorders>
              <w:top w:val="nil"/>
              <w:left w:val="nil"/>
              <w:bottom w:val="single" w:sz="4" w:space="0" w:color="auto"/>
              <w:right w:val="single" w:sz="4" w:space="0" w:color="auto"/>
            </w:tcBorders>
            <w:shd w:val="clear" w:color="auto" w:fill="auto"/>
            <w:vAlign w:val="center"/>
            <w:hideMark/>
          </w:tcPr>
          <w:p w14:paraId="24652E6A" w14:textId="77777777" w:rsidR="00FC4415" w:rsidRPr="007A52B3" w:rsidRDefault="00FC4415" w:rsidP="00FC4415">
            <w:pPr>
              <w:contextualSpacing/>
              <w:jc w:val="center"/>
              <w:rPr>
                <w:sz w:val="22"/>
                <w:szCs w:val="22"/>
              </w:rPr>
            </w:pPr>
            <w:r w:rsidRPr="007A52B3">
              <w:rPr>
                <w:sz w:val="22"/>
                <w:szCs w:val="22"/>
              </w:rPr>
              <w:t>0,55</w:t>
            </w:r>
          </w:p>
        </w:tc>
        <w:tc>
          <w:tcPr>
            <w:tcW w:w="1134" w:type="dxa"/>
            <w:tcBorders>
              <w:top w:val="nil"/>
              <w:left w:val="nil"/>
              <w:bottom w:val="single" w:sz="4" w:space="0" w:color="auto"/>
              <w:right w:val="double" w:sz="6" w:space="0" w:color="auto"/>
            </w:tcBorders>
            <w:shd w:val="clear" w:color="auto" w:fill="auto"/>
            <w:vAlign w:val="center"/>
            <w:hideMark/>
          </w:tcPr>
          <w:p w14:paraId="58B24E88" w14:textId="77777777" w:rsidR="00FC4415" w:rsidRPr="007A52B3" w:rsidRDefault="00FC4415" w:rsidP="00FC4415">
            <w:pPr>
              <w:contextualSpacing/>
              <w:jc w:val="center"/>
              <w:rPr>
                <w:sz w:val="22"/>
                <w:szCs w:val="22"/>
              </w:rPr>
            </w:pPr>
            <w:r w:rsidRPr="007A52B3">
              <w:rPr>
                <w:sz w:val="22"/>
                <w:szCs w:val="22"/>
              </w:rPr>
              <w:t>0,55</w:t>
            </w:r>
          </w:p>
        </w:tc>
      </w:tr>
      <w:tr w:rsidR="007A52B3" w:rsidRPr="007A52B3" w14:paraId="20D63AB9" w14:textId="77777777" w:rsidTr="004E6CBD">
        <w:trPr>
          <w:trHeight w:val="62"/>
        </w:trPr>
        <w:tc>
          <w:tcPr>
            <w:tcW w:w="4962" w:type="dxa"/>
            <w:tcBorders>
              <w:top w:val="nil"/>
              <w:left w:val="double" w:sz="6" w:space="0" w:color="auto"/>
              <w:bottom w:val="single" w:sz="4" w:space="0" w:color="auto"/>
              <w:right w:val="single" w:sz="4" w:space="0" w:color="auto"/>
            </w:tcBorders>
            <w:shd w:val="clear" w:color="auto" w:fill="auto"/>
            <w:vAlign w:val="center"/>
            <w:hideMark/>
          </w:tcPr>
          <w:p w14:paraId="60028E20" w14:textId="77777777" w:rsidR="00FC4415" w:rsidRPr="007A52B3" w:rsidRDefault="00FC4415" w:rsidP="00FD4B1F">
            <w:pPr>
              <w:contextualSpacing/>
              <w:rPr>
                <w:sz w:val="22"/>
                <w:szCs w:val="22"/>
              </w:rPr>
            </w:pPr>
            <w:r w:rsidRPr="007A52B3">
              <w:rPr>
                <w:sz w:val="22"/>
                <w:szCs w:val="22"/>
              </w:rPr>
              <w:t>Объем финансового обеспечения, млн.руб.</w:t>
            </w:r>
          </w:p>
        </w:tc>
        <w:tc>
          <w:tcPr>
            <w:tcW w:w="1134" w:type="dxa"/>
            <w:tcBorders>
              <w:top w:val="nil"/>
              <w:left w:val="nil"/>
              <w:bottom w:val="single" w:sz="4" w:space="0" w:color="auto"/>
              <w:right w:val="single" w:sz="4" w:space="0" w:color="auto"/>
            </w:tcBorders>
            <w:shd w:val="clear" w:color="auto" w:fill="auto"/>
            <w:vAlign w:val="center"/>
            <w:hideMark/>
          </w:tcPr>
          <w:p w14:paraId="5D134CB2" w14:textId="77777777" w:rsidR="00FC4415" w:rsidRPr="007A52B3" w:rsidRDefault="00FC4415" w:rsidP="00FC4415">
            <w:pPr>
              <w:contextualSpacing/>
              <w:jc w:val="center"/>
              <w:rPr>
                <w:sz w:val="22"/>
                <w:szCs w:val="22"/>
              </w:rPr>
            </w:pPr>
            <w:r w:rsidRPr="007A52B3">
              <w:rPr>
                <w:sz w:val="22"/>
                <w:szCs w:val="22"/>
              </w:rPr>
              <w:t>34,3</w:t>
            </w:r>
          </w:p>
        </w:tc>
        <w:tc>
          <w:tcPr>
            <w:tcW w:w="1134" w:type="dxa"/>
            <w:tcBorders>
              <w:top w:val="nil"/>
              <w:left w:val="nil"/>
              <w:bottom w:val="single" w:sz="4" w:space="0" w:color="auto"/>
              <w:right w:val="single" w:sz="4" w:space="0" w:color="auto"/>
            </w:tcBorders>
            <w:shd w:val="clear" w:color="auto" w:fill="auto"/>
            <w:vAlign w:val="center"/>
            <w:hideMark/>
          </w:tcPr>
          <w:p w14:paraId="48723828" w14:textId="77777777" w:rsidR="00FC4415" w:rsidRPr="007A52B3" w:rsidRDefault="00FC4415" w:rsidP="00FC4415">
            <w:pPr>
              <w:contextualSpacing/>
              <w:jc w:val="center"/>
              <w:rPr>
                <w:sz w:val="22"/>
                <w:szCs w:val="22"/>
              </w:rPr>
            </w:pPr>
            <w:r w:rsidRPr="007A52B3">
              <w:rPr>
                <w:sz w:val="22"/>
                <w:szCs w:val="22"/>
              </w:rPr>
              <w:t>43,1</w:t>
            </w:r>
          </w:p>
        </w:tc>
        <w:tc>
          <w:tcPr>
            <w:tcW w:w="992" w:type="dxa"/>
            <w:tcBorders>
              <w:top w:val="nil"/>
              <w:left w:val="nil"/>
              <w:bottom w:val="single" w:sz="4" w:space="0" w:color="auto"/>
              <w:right w:val="single" w:sz="4" w:space="0" w:color="auto"/>
            </w:tcBorders>
            <w:shd w:val="clear" w:color="auto" w:fill="auto"/>
            <w:vAlign w:val="center"/>
            <w:hideMark/>
          </w:tcPr>
          <w:p w14:paraId="60E13B29" w14:textId="77777777" w:rsidR="00FC4415" w:rsidRPr="007A52B3" w:rsidRDefault="00FC4415" w:rsidP="00FC4415">
            <w:pPr>
              <w:contextualSpacing/>
              <w:jc w:val="center"/>
              <w:rPr>
                <w:sz w:val="22"/>
                <w:szCs w:val="22"/>
              </w:rPr>
            </w:pPr>
            <w:r w:rsidRPr="007A52B3">
              <w:rPr>
                <w:sz w:val="22"/>
                <w:szCs w:val="22"/>
              </w:rPr>
              <w:t>37,2</w:t>
            </w:r>
          </w:p>
        </w:tc>
        <w:tc>
          <w:tcPr>
            <w:tcW w:w="1134" w:type="dxa"/>
            <w:tcBorders>
              <w:top w:val="nil"/>
              <w:left w:val="nil"/>
              <w:bottom w:val="single" w:sz="4" w:space="0" w:color="auto"/>
              <w:right w:val="double" w:sz="6" w:space="0" w:color="auto"/>
            </w:tcBorders>
            <w:shd w:val="clear" w:color="auto" w:fill="auto"/>
            <w:vAlign w:val="center"/>
            <w:hideMark/>
          </w:tcPr>
          <w:p w14:paraId="3BA76B90" w14:textId="77777777" w:rsidR="00FC4415" w:rsidRPr="007A52B3" w:rsidRDefault="00FC4415" w:rsidP="00FC4415">
            <w:pPr>
              <w:contextualSpacing/>
              <w:jc w:val="center"/>
              <w:rPr>
                <w:sz w:val="22"/>
                <w:szCs w:val="22"/>
              </w:rPr>
            </w:pPr>
            <w:r w:rsidRPr="007A52B3">
              <w:rPr>
                <w:sz w:val="22"/>
                <w:szCs w:val="22"/>
              </w:rPr>
              <w:t>38,8</w:t>
            </w:r>
          </w:p>
        </w:tc>
      </w:tr>
      <w:tr w:rsidR="007A52B3" w:rsidRPr="007A52B3" w14:paraId="307C2A65" w14:textId="77777777" w:rsidTr="004E6CBD">
        <w:trPr>
          <w:trHeight w:val="499"/>
        </w:trPr>
        <w:tc>
          <w:tcPr>
            <w:tcW w:w="9356" w:type="dxa"/>
            <w:gridSpan w:val="5"/>
            <w:tcBorders>
              <w:top w:val="single" w:sz="4" w:space="0" w:color="auto"/>
              <w:left w:val="double" w:sz="6" w:space="0" w:color="auto"/>
              <w:bottom w:val="single" w:sz="4" w:space="0" w:color="auto"/>
              <w:right w:val="double" w:sz="6" w:space="0" w:color="000000"/>
            </w:tcBorders>
            <w:shd w:val="clear" w:color="auto" w:fill="auto"/>
            <w:vAlign w:val="center"/>
            <w:hideMark/>
          </w:tcPr>
          <w:p w14:paraId="559782A7" w14:textId="77777777" w:rsidR="00FC4415" w:rsidRPr="007A52B3" w:rsidRDefault="00FC4415" w:rsidP="00FC4415">
            <w:pPr>
              <w:contextualSpacing/>
              <w:jc w:val="center"/>
              <w:rPr>
                <w:sz w:val="22"/>
                <w:szCs w:val="22"/>
              </w:rPr>
            </w:pPr>
            <w:r w:rsidRPr="007A52B3">
              <w:rPr>
                <w:sz w:val="22"/>
                <w:szCs w:val="22"/>
              </w:rPr>
              <w:t>Многодетные семьи и семьи, с тремя и более детьми, в том числе до достижения возраста 21 года, получат меры социальной поддержки по оплате коммунальных услуг</w:t>
            </w:r>
          </w:p>
        </w:tc>
      </w:tr>
      <w:tr w:rsidR="007A52B3" w:rsidRPr="007A52B3" w14:paraId="08345FB1" w14:textId="77777777" w:rsidTr="00D44913">
        <w:trPr>
          <w:trHeight w:val="100"/>
        </w:trPr>
        <w:tc>
          <w:tcPr>
            <w:tcW w:w="4962" w:type="dxa"/>
            <w:tcBorders>
              <w:top w:val="nil"/>
              <w:left w:val="double" w:sz="6" w:space="0" w:color="auto"/>
              <w:bottom w:val="single" w:sz="4" w:space="0" w:color="auto"/>
              <w:right w:val="single" w:sz="4" w:space="0" w:color="auto"/>
            </w:tcBorders>
            <w:shd w:val="clear" w:color="auto" w:fill="auto"/>
            <w:vAlign w:val="center"/>
            <w:hideMark/>
          </w:tcPr>
          <w:p w14:paraId="2673237C" w14:textId="77777777" w:rsidR="00FC4415" w:rsidRPr="007A52B3" w:rsidRDefault="00FC4415" w:rsidP="00FD4B1F">
            <w:pPr>
              <w:contextualSpacing/>
              <w:rPr>
                <w:sz w:val="22"/>
                <w:szCs w:val="22"/>
              </w:rPr>
            </w:pPr>
            <w:r w:rsidRPr="007A52B3">
              <w:rPr>
                <w:sz w:val="22"/>
                <w:szCs w:val="22"/>
              </w:rPr>
              <w:t>Показатель, тыс. семей</w:t>
            </w:r>
          </w:p>
        </w:tc>
        <w:tc>
          <w:tcPr>
            <w:tcW w:w="1134" w:type="dxa"/>
            <w:tcBorders>
              <w:top w:val="nil"/>
              <w:left w:val="nil"/>
              <w:bottom w:val="single" w:sz="4" w:space="0" w:color="auto"/>
              <w:right w:val="single" w:sz="4" w:space="0" w:color="auto"/>
            </w:tcBorders>
            <w:shd w:val="clear" w:color="auto" w:fill="auto"/>
            <w:vAlign w:val="center"/>
            <w:hideMark/>
          </w:tcPr>
          <w:p w14:paraId="2A2507C4" w14:textId="77777777" w:rsidR="00FC4415" w:rsidRPr="007A52B3" w:rsidRDefault="00FC4415" w:rsidP="00FC4415">
            <w:pPr>
              <w:contextualSpacing/>
              <w:jc w:val="center"/>
              <w:rPr>
                <w:sz w:val="22"/>
                <w:szCs w:val="22"/>
              </w:rPr>
            </w:pPr>
            <w:r w:rsidRPr="007A52B3">
              <w:rPr>
                <w:sz w:val="22"/>
                <w:szCs w:val="22"/>
              </w:rPr>
              <w:t>9,75</w:t>
            </w:r>
          </w:p>
        </w:tc>
        <w:tc>
          <w:tcPr>
            <w:tcW w:w="1134" w:type="dxa"/>
            <w:tcBorders>
              <w:top w:val="nil"/>
              <w:left w:val="nil"/>
              <w:bottom w:val="single" w:sz="4" w:space="0" w:color="auto"/>
              <w:right w:val="single" w:sz="4" w:space="0" w:color="auto"/>
            </w:tcBorders>
            <w:shd w:val="clear" w:color="auto" w:fill="auto"/>
            <w:vAlign w:val="center"/>
            <w:hideMark/>
          </w:tcPr>
          <w:p w14:paraId="69A7BB20" w14:textId="77777777" w:rsidR="00FC4415" w:rsidRPr="007A52B3" w:rsidRDefault="00FC4415" w:rsidP="00FC4415">
            <w:pPr>
              <w:contextualSpacing/>
              <w:jc w:val="center"/>
              <w:rPr>
                <w:sz w:val="22"/>
                <w:szCs w:val="22"/>
              </w:rPr>
            </w:pPr>
            <w:r w:rsidRPr="007A52B3">
              <w:rPr>
                <w:sz w:val="22"/>
                <w:szCs w:val="22"/>
              </w:rPr>
              <w:t>9,75</w:t>
            </w:r>
          </w:p>
        </w:tc>
        <w:tc>
          <w:tcPr>
            <w:tcW w:w="992" w:type="dxa"/>
            <w:tcBorders>
              <w:top w:val="nil"/>
              <w:left w:val="nil"/>
              <w:bottom w:val="single" w:sz="4" w:space="0" w:color="auto"/>
              <w:right w:val="single" w:sz="4" w:space="0" w:color="auto"/>
            </w:tcBorders>
            <w:shd w:val="clear" w:color="auto" w:fill="auto"/>
            <w:vAlign w:val="center"/>
            <w:hideMark/>
          </w:tcPr>
          <w:p w14:paraId="62C29B0E" w14:textId="77777777" w:rsidR="00FC4415" w:rsidRPr="007A52B3" w:rsidRDefault="00FC4415" w:rsidP="00FC4415">
            <w:pPr>
              <w:contextualSpacing/>
              <w:jc w:val="center"/>
              <w:rPr>
                <w:sz w:val="22"/>
                <w:szCs w:val="22"/>
              </w:rPr>
            </w:pPr>
            <w:r w:rsidRPr="007A52B3">
              <w:rPr>
                <w:sz w:val="22"/>
                <w:szCs w:val="22"/>
              </w:rPr>
              <w:t>9,75</w:t>
            </w:r>
          </w:p>
        </w:tc>
        <w:tc>
          <w:tcPr>
            <w:tcW w:w="1134" w:type="dxa"/>
            <w:tcBorders>
              <w:top w:val="nil"/>
              <w:left w:val="nil"/>
              <w:bottom w:val="single" w:sz="4" w:space="0" w:color="auto"/>
              <w:right w:val="double" w:sz="6" w:space="0" w:color="auto"/>
            </w:tcBorders>
            <w:shd w:val="clear" w:color="auto" w:fill="auto"/>
            <w:vAlign w:val="center"/>
            <w:hideMark/>
          </w:tcPr>
          <w:p w14:paraId="5EC35F85" w14:textId="77777777" w:rsidR="00FC4415" w:rsidRPr="007A52B3" w:rsidRDefault="00FC4415" w:rsidP="00FC4415">
            <w:pPr>
              <w:contextualSpacing/>
              <w:jc w:val="center"/>
              <w:rPr>
                <w:sz w:val="22"/>
                <w:szCs w:val="22"/>
              </w:rPr>
            </w:pPr>
            <w:r w:rsidRPr="007A52B3">
              <w:rPr>
                <w:sz w:val="22"/>
                <w:szCs w:val="22"/>
              </w:rPr>
              <w:t>9,75</w:t>
            </w:r>
          </w:p>
        </w:tc>
      </w:tr>
      <w:tr w:rsidR="007A52B3" w:rsidRPr="007A52B3" w14:paraId="1DFC897A" w14:textId="77777777" w:rsidTr="004E6CBD">
        <w:trPr>
          <w:trHeight w:val="177"/>
        </w:trPr>
        <w:tc>
          <w:tcPr>
            <w:tcW w:w="4962" w:type="dxa"/>
            <w:tcBorders>
              <w:top w:val="nil"/>
              <w:left w:val="double" w:sz="6" w:space="0" w:color="auto"/>
              <w:bottom w:val="single" w:sz="4" w:space="0" w:color="auto"/>
              <w:right w:val="single" w:sz="4" w:space="0" w:color="auto"/>
            </w:tcBorders>
            <w:shd w:val="clear" w:color="auto" w:fill="auto"/>
            <w:vAlign w:val="center"/>
            <w:hideMark/>
          </w:tcPr>
          <w:p w14:paraId="5C47ABC4" w14:textId="77777777" w:rsidR="00FC4415" w:rsidRPr="007A52B3" w:rsidRDefault="00FC4415" w:rsidP="00FD4B1F">
            <w:pPr>
              <w:contextualSpacing/>
              <w:rPr>
                <w:sz w:val="22"/>
                <w:szCs w:val="22"/>
              </w:rPr>
            </w:pPr>
            <w:r w:rsidRPr="007A52B3">
              <w:rPr>
                <w:sz w:val="22"/>
                <w:szCs w:val="22"/>
              </w:rPr>
              <w:t>Объем финансового обеспечения, млн.руб.</w:t>
            </w:r>
          </w:p>
        </w:tc>
        <w:tc>
          <w:tcPr>
            <w:tcW w:w="1134" w:type="dxa"/>
            <w:tcBorders>
              <w:top w:val="nil"/>
              <w:left w:val="nil"/>
              <w:bottom w:val="single" w:sz="4" w:space="0" w:color="auto"/>
              <w:right w:val="single" w:sz="4" w:space="0" w:color="auto"/>
            </w:tcBorders>
            <w:shd w:val="clear" w:color="auto" w:fill="auto"/>
            <w:vAlign w:val="center"/>
            <w:hideMark/>
          </w:tcPr>
          <w:p w14:paraId="44956D52" w14:textId="77777777" w:rsidR="00FC4415" w:rsidRPr="007A52B3" w:rsidRDefault="00FC4415" w:rsidP="00FC4415">
            <w:pPr>
              <w:contextualSpacing/>
              <w:jc w:val="center"/>
              <w:rPr>
                <w:sz w:val="22"/>
                <w:szCs w:val="22"/>
              </w:rPr>
            </w:pPr>
            <w:r w:rsidRPr="007A52B3">
              <w:rPr>
                <w:sz w:val="22"/>
                <w:szCs w:val="22"/>
              </w:rPr>
              <w:t>120,9</w:t>
            </w:r>
          </w:p>
        </w:tc>
        <w:tc>
          <w:tcPr>
            <w:tcW w:w="1134" w:type="dxa"/>
            <w:tcBorders>
              <w:top w:val="nil"/>
              <w:left w:val="nil"/>
              <w:bottom w:val="single" w:sz="4" w:space="0" w:color="auto"/>
              <w:right w:val="single" w:sz="4" w:space="0" w:color="auto"/>
            </w:tcBorders>
            <w:shd w:val="clear" w:color="auto" w:fill="auto"/>
            <w:vAlign w:val="center"/>
            <w:hideMark/>
          </w:tcPr>
          <w:p w14:paraId="338FCAF1" w14:textId="77777777" w:rsidR="00FC4415" w:rsidRPr="007A52B3" w:rsidRDefault="00FC4415" w:rsidP="00FC4415">
            <w:pPr>
              <w:contextualSpacing/>
              <w:jc w:val="center"/>
              <w:rPr>
                <w:sz w:val="22"/>
                <w:szCs w:val="22"/>
              </w:rPr>
            </w:pPr>
            <w:r w:rsidRPr="007A52B3">
              <w:rPr>
                <w:sz w:val="22"/>
                <w:szCs w:val="22"/>
              </w:rPr>
              <w:t>139,5</w:t>
            </w:r>
          </w:p>
        </w:tc>
        <w:tc>
          <w:tcPr>
            <w:tcW w:w="992" w:type="dxa"/>
            <w:tcBorders>
              <w:top w:val="nil"/>
              <w:left w:val="nil"/>
              <w:bottom w:val="single" w:sz="4" w:space="0" w:color="auto"/>
              <w:right w:val="single" w:sz="4" w:space="0" w:color="auto"/>
            </w:tcBorders>
            <w:shd w:val="clear" w:color="auto" w:fill="auto"/>
            <w:vAlign w:val="center"/>
            <w:hideMark/>
          </w:tcPr>
          <w:p w14:paraId="2E694576" w14:textId="77777777" w:rsidR="00FC4415" w:rsidRPr="007A52B3" w:rsidRDefault="00FC4415" w:rsidP="00FC4415">
            <w:pPr>
              <w:contextualSpacing/>
              <w:jc w:val="center"/>
              <w:rPr>
                <w:sz w:val="22"/>
                <w:szCs w:val="22"/>
              </w:rPr>
            </w:pPr>
            <w:r w:rsidRPr="007A52B3">
              <w:rPr>
                <w:sz w:val="22"/>
                <w:szCs w:val="22"/>
              </w:rPr>
              <w:t>145,2</w:t>
            </w:r>
          </w:p>
        </w:tc>
        <w:tc>
          <w:tcPr>
            <w:tcW w:w="1134" w:type="dxa"/>
            <w:tcBorders>
              <w:top w:val="nil"/>
              <w:left w:val="nil"/>
              <w:bottom w:val="single" w:sz="4" w:space="0" w:color="auto"/>
              <w:right w:val="double" w:sz="6" w:space="0" w:color="auto"/>
            </w:tcBorders>
            <w:shd w:val="clear" w:color="auto" w:fill="auto"/>
            <w:vAlign w:val="center"/>
            <w:hideMark/>
          </w:tcPr>
          <w:p w14:paraId="179A8567" w14:textId="77777777" w:rsidR="00FC4415" w:rsidRPr="007A52B3" w:rsidRDefault="00FC4415" w:rsidP="00FC4415">
            <w:pPr>
              <w:contextualSpacing/>
              <w:jc w:val="center"/>
              <w:rPr>
                <w:sz w:val="22"/>
                <w:szCs w:val="22"/>
              </w:rPr>
            </w:pPr>
            <w:r w:rsidRPr="007A52B3">
              <w:rPr>
                <w:sz w:val="22"/>
                <w:szCs w:val="22"/>
              </w:rPr>
              <w:t>151,0</w:t>
            </w:r>
          </w:p>
        </w:tc>
      </w:tr>
      <w:tr w:rsidR="007A52B3" w:rsidRPr="007A52B3" w14:paraId="42ADBD30" w14:textId="77777777" w:rsidTr="004E6CBD">
        <w:trPr>
          <w:trHeight w:val="739"/>
        </w:trPr>
        <w:tc>
          <w:tcPr>
            <w:tcW w:w="9356" w:type="dxa"/>
            <w:gridSpan w:val="5"/>
            <w:tcBorders>
              <w:top w:val="single" w:sz="4" w:space="0" w:color="auto"/>
              <w:left w:val="double" w:sz="6" w:space="0" w:color="auto"/>
              <w:bottom w:val="single" w:sz="4" w:space="0" w:color="auto"/>
              <w:right w:val="double" w:sz="6" w:space="0" w:color="000000"/>
            </w:tcBorders>
            <w:shd w:val="clear" w:color="auto" w:fill="auto"/>
            <w:vAlign w:val="center"/>
            <w:hideMark/>
          </w:tcPr>
          <w:p w14:paraId="7C32C49D" w14:textId="77777777" w:rsidR="00FC4415" w:rsidRPr="007A52B3" w:rsidRDefault="00FC4415" w:rsidP="00FC4415">
            <w:pPr>
              <w:contextualSpacing/>
              <w:jc w:val="center"/>
              <w:rPr>
                <w:sz w:val="22"/>
                <w:szCs w:val="22"/>
              </w:rPr>
            </w:pPr>
            <w:r w:rsidRPr="007A52B3">
              <w:rPr>
                <w:sz w:val="22"/>
                <w:szCs w:val="22"/>
              </w:rPr>
              <w:t>Семьи с тремя и более детьми получат ежемесячную денежную выплату, назначаемую в случае рождения третьего ребенка или последующих детей до достижения ребенком возраста 3 лет (с оплатой услуг организаций почтовой связи и кредитных организаций)</w:t>
            </w:r>
          </w:p>
        </w:tc>
      </w:tr>
      <w:tr w:rsidR="007A52B3" w:rsidRPr="007A52B3" w14:paraId="021EA821" w14:textId="77777777" w:rsidTr="004E6CBD">
        <w:trPr>
          <w:trHeight w:val="216"/>
        </w:trPr>
        <w:tc>
          <w:tcPr>
            <w:tcW w:w="4962" w:type="dxa"/>
            <w:tcBorders>
              <w:top w:val="nil"/>
              <w:left w:val="double" w:sz="6" w:space="0" w:color="auto"/>
              <w:bottom w:val="single" w:sz="4" w:space="0" w:color="auto"/>
              <w:right w:val="single" w:sz="4" w:space="0" w:color="auto"/>
            </w:tcBorders>
            <w:shd w:val="clear" w:color="auto" w:fill="auto"/>
            <w:vAlign w:val="center"/>
            <w:hideMark/>
          </w:tcPr>
          <w:p w14:paraId="1E3FA18C" w14:textId="77777777" w:rsidR="00FC4415" w:rsidRPr="007A52B3" w:rsidRDefault="00FC4415" w:rsidP="00FD4B1F">
            <w:pPr>
              <w:contextualSpacing/>
              <w:rPr>
                <w:sz w:val="22"/>
                <w:szCs w:val="22"/>
              </w:rPr>
            </w:pPr>
            <w:r w:rsidRPr="007A52B3">
              <w:rPr>
                <w:sz w:val="22"/>
                <w:szCs w:val="22"/>
              </w:rPr>
              <w:t>Показатель, тыс. семей</w:t>
            </w:r>
          </w:p>
        </w:tc>
        <w:tc>
          <w:tcPr>
            <w:tcW w:w="1134" w:type="dxa"/>
            <w:tcBorders>
              <w:top w:val="nil"/>
              <w:left w:val="nil"/>
              <w:bottom w:val="single" w:sz="4" w:space="0" w:color="auto"/>
              <w:right w:val="single" w:sz="4" w:space="0" w:color="auto"/>
            </w:tcBorders>
            <w:shd w:val="clear" w:color="auto" w:fill="auto"/>
            <w:vAlign w:val="center"/>
            <w:hideMark/>
          </w:tcPr>
          <w:p w14:paraId="0A2539CD" w14:textId="77777777" w:rsidR="00FC4415" w:rsidRPr="007A52B3" w:rsidRDefault="00FC4415" w:rsidP="00FC4415">
            <w:pPr>
              <w:contextualSpacing/>
              <w:jc w:val="center"/>
              <w:rPr>
                <w:sz w:val="22"/>
                <w:szCs w:val="22"/>
              </w:rPr>
            </w:pPr>
            <w:r w:rsidRPr="007A52B3">
              <w:rPr>
                <w:spacing w:val="-2"/>
                <w:sz w:val="22"/>
                <w:szCs w:val="22"/>
              </w:rPr>
              <w:t>5,5040</w:t>
            </w:r>
          </w:p>
        </w:tc>
        <w:tc>
          <w:tcPr>
            <w:tcW w:w="1134" w:type="dxa"/>
            <w:tcBorders>
              <w:top w:val="nil"/>
              <w:left w:val="nil"/>
              <w:bottom w:val="single" w:sz="4" w:space="0" w:color="auto"/>
              <w:right w:val="single" w:sz="4" w:space="0" w:color="auto"/>
            </w:tcBorders>
            <w:shd w:val="clear" w:color="auto" w:fill="auto"/>
            <w:vAlign w:val="center"/>
            <w:hideMark/>
          </w:tcPr>
          <w:p w14:paraId="51271AF4" w14:textId="77777777" w:rsidR="00FC4415" w:rsidRPr="007A52B3" w:rsidRDefault="00FC4415" w:rsidP="00FC4415">
            <w:pPr>
              <w:contextualSpacing/>
              <w:jc w:val="center"/>
              <w:rPr>
                <w:sz w:val="22"/>
                <w:szCs w:val="22"/>
              </w:rPr>
            </w:pPr>
            <w:r w:rsidRPr="007A52B3">
              <w:rPr>
                <w:sz w:val="22"/>
                <w:szCs w:val="22"/>
              </w:rPr>
              <w:t>2,734</w:t>
            </w:r>
          </w:p>
        </w:tc>
        <w:tc>
          <w:tcPr>
            <w:tcW w:w="992" w:type="dxa"/>
            <w:tcBorders>
              <w:top w:val="nil"/>
              <w:left w:val="nil"/>
              <w:bottom w:val="single" w:sz="4" w:space="0" w:color="auto"/>
              <w:right w:val="nil"/>
            </w:tcBorders>
            <w:shd w:val="clear" w:color="auto" w:fill="auto"/>
            <w:vAlign w:val="center"/>
            <w:hideMark/>
          </w:tcPr>
          <w:p w14:paraId="6441E64B" w14:textId="77777777" w:rsidR="00FC4415" w:rsidRPr="007A52B3" w:rsidRDefault="00FC4415" w:rsidP="00FC4415">
            <w:pPr>
              <w:contextualSpacing/>
              <w:jc w:val="center"/>
              <w:rPr>
                <w:sz w:val="22"/>
                <w:szCs w:val="22"/>
              </w:rPr>
            </w:pPr>
            <w:r w:rsidRPr="007A52B3">
              <w:rPr>
                <w:sz w:val="22"/>
                <w:szCs w:val="22"/>
              </w:rPr>
              <w:t>-</w:t>
            </w:r>
          </w:p>
        </w:tc>
        <w:tc>
          <w:tcPr>
            <w:tcW w:w="1134" w:type="dxa"/>
            <w:tcBorders>
              <w:top w:val="nil"/>
              <w:left w:val="single" w:sz="4" w:space="0" w:color="auto"/>
              <w:bottom w:val="single" w:sz="4" w:space="0" w:color="auto"/>
              <w:right w:val="double" w:sz="6" w:space="0" w:color="auto"/>
            </w:tcBorders>
            <w:shd w:val="clear" w:color="auto" w:fill="auto"/>
            <w:vAlign w:val="center"/>
            <w:hideMark/>
          </w:tcPr>
          <w:p w14:paraId="4F2CBB6A" w14:textId="77777777" w:rsidR="00FC4415" w:rsidRPr="007A52B3" w:rsidRDefault="00FC4415" w:rsidP="00FC4415">
            <w:pPr>
              <w:contextualSpacing/>
              <w:jc w:val="center"/>
              <w:rPr>
                <w:sz w:val="22"/>
                <w:szCs w:val="22"/>
              </w:rPr>
            </w:pPr>
            <w:r w:rsidRPr="007A52B3">
              <w:rPr>
                <w:sz w:val="22"/>
                <w:szCs w:val="22"/>
              </w:rPr>
              <w:t> </w:t>
            </w:r>
          </w:p>
        </w:tc>
      </w:tr>
      <w:tr w:rsidR="007A52B3" w:rsidRPr="007A52B3" w14:paraId="089B4BC0" w14:textId="77777777" w:rsidTr="004E6CBD">
        <w:trPr>
          <w:trHeight w:val="243"/>
        </w:trPr>
        <w:tc>
          <w:tcPr>
            <w:tcW w:w="4962" w:type="dxa"/>
            <w:tcBorders>
              <w:top w:val="nil"/>
              <w:left w:val="double" w:sz="6" w:space="0" w:color="auto"/>
              <w:bottom w:val="single" w:sz="4" w:space="0" w:color="auto"/>
              <w:right w:val="single" w:sz="4" w:space="0" w:color="auto"/>
            </w:tcBorders>
            <w:shd w:val="clear" w:color="auto" w:fill="auto"/>
            <w:vAlign w:val="center"/>
            <w:hideMark/>
          </w:tcPr>
          <w:p w14:paraId="6D24AC90" w14:textId="77777777" w:rsidR="00FC4415" w:rsidRPr="007A52B3" w:rsidRDefault="00FC4415" w:rsidP="00FD4B1F">
            <w:pPr>
              <w:contextualSpacing/>
              <w:rPr>
                <w:sz w:val="22"/>
                <w:szCs w:val="22"/>
              </w:rPr>
            </w:pPr>
            <w:r w:rsidRPr="007A52B3">
              <w:rPr>
                <w:sz w:val="22"/>
                <w:szCs w:val="22"/>
              </w:rPr>
              <w:t>Объем финансового обеспечения, млн.руб.</w:t>
            </w:r>
          </w:p>
        </w:tc>
        <w:tc>
          <w:tcPr>
            <w:tcW w:w="1134" w:type="dxa"/>
            <w:tcBorders>
              <w:top w:val="nil"/>
              <w:left w:val="nil"/>
              <w:bottom w:val="single" w:sz="4" w:space="0" w:color="auto"/>
              <w:right w:val="single" w:sz="4" w:space="0" w:color="auto"/>
            </w:tcBorders>
            <w:shd w:val="clear" w:color="auto" w:fill="auto"/>
            <w:vAlign w:val="center"/>
            <w:hideMark/>
          </w:tcPr>
          <w:p w14:paraId="32FD0175" w14:textId="77777777" w:rsidR="00FC4415" w:rsidRPr="007A52B3" w:rsidRDefault="00FC4415" w:rsidP="00FC4415">
            <w:pPr>
              <w:contextualSpacing/>
              <w:jc w:val="center"/>
              <w:rPr>
                <w:sz w:val="22"/>
                <w:szCs w:val="22"/>
              </w:rPr>
            </w:pPr>
            <w:r w:rsidRPr="007A52B3">
              <w:rPr>
                <w:sz w:val="22"/>
                <w:szCs w:val="22"/>
              </w:rPr>
              <w:t>758,4</w:t>
            </w:r>
          </w:p>
        </w:tc>
        <w:tc>
          <w:tcPr>
            <w:tcW w:w="1134" w:type="dxa"/>
            <w:tcBorders>
              <w:top w:val="nil"/>
              <w:left w:val="nil"/>
              <w:bottom w:val="single" w:sz="4" w:space="0" w:color="auto"/>
              <w:right w:val="single" w:sz="4" w:space="0" w:color="auto"/>
            </w:tcBorders>
            <w:shd w:val="clear" w:color="auto" w:fill="auto"/>
            <w:vAlign w:val="center"/>
            <w:hideMark/>
          </w:tcPr>
          <w:p w14:paraId="2F2DBAB3" w14:textId="77777777" w:rsidR="00FC4415" w:rsidRPr="007A52B3" w:rsidRDefault="00FC4415" w:rsidP="00FC4415">
            <w:pPr>
              <w:contextualSpacing/>
              <w:jc w:val="center"/>
              <w:rPr>
                <w:sz w:val="22"/>
                <w:szCs w:val="22"/>
              </w:rPr>
            </w:pPr>
            <w:r w:rsidRPr="007A52B3">
              <w:rPr>
                <w:sz w:val="22"/>
                <w:szCs w:val="22"/>
              </w:rPr>
              <w:t>563,2</w:t>
            </w:r>
          </w:p>
        </w:tc>
        <w:tc>
          <w:tcPr>
            <w:tcW w:w="992" w:type="dxa"/>
            <w:tcBorders>
              <w:top w:val="nil"/>
              <w:left w:val="nil"/>
              <w:bottom w:val="single" w:sz="4" w:space="0" w:color="auto"/>
              <w:right w:val="single" w:sz="4" w:space="0" w:color="auto"/>
            </w:tcBorders>
            <w:shd w:val="clear" w:color="auto" w:fill="auto"/>
            <w:vAlign w:val="center"/>
            <w:hideMark/>
          </w:tcPr>
          <w:p w14:paraId="08602CAA" w14:textId="77777777" w:rsidR="00FC4415" w:rsidRPr="007A52B3" w:rsidRDefault="00FC4415" w:rsidP="00FC4415">
            <w:pPr>
              <w:contextualSpacing/>
              <w:jc w:val="center"/>
              <w:rPr>
                <w:sz w:val="22"/>
                <w:szCs w:val="22"/>
              </w:rPr>
            </w:pPr>
            <w:r w:rsidRPr="007A52B3">
              <w:rPr>
                <w:sz w:val="22"/>
                <w:szCs w:val="22"/>
              </w:rPr>
              <w:t>204,7</w:t>
            </w:r>
          </w:p>
        </w:tc>
        <w:tc>
          <w:tcPr>
            <w:tcW w:w="1134" w:type="dxa"/>
            <w:tcBorders>
              <w:top w:val="nil"/>
              <w:left w:val="nil"/>
              <w:bottom w:val="single" w:sz="4" w:space="0" w:color="auto"/>
              <w:right w:val="double" w:sz="6" w:space="0" w:color="auto"/>
            </w:tcBorders>
            <w:shd w:val="clear" w:color="auto" w:fill="auto"/>
            <w:vAlign w:val="center"/>
            <w:hideMark/>
          </w:tcPr>
          <w:p w14:paraId="6C9E1BBE" w14:textId="77777777" w:rsidR="00FC4415" w:rsidRPr="007A52B3" w:rsidRDefault="00FC4415" w:rsidP="00FC4415">
            <w:pPr>
              <w:contextualSpacing/>
              <w:jc w:val="center"/>
              <w:rPr>
                <w:sz w:val="22"/>
                <w:szCs w:val="22"/>
              </w:rPr>
            </w:pPr>
            <w:r w:rsidRPr="007A52B3">
              <w:rPr>
                <w:sz w:val="22"/>
                <w:szCs w:val="22"/>
              </w:rPr>
              <w:t> </w:t>
            </w:r>
          </w:p>
        </w:tc>
      </w:tr>
      <w:tr w:rsidR="007A52B3" w:rsidRPr="007A52B3" w14:paraId="004C4505" w14:textId="77777777" w:rsidTr="004E6CBD">
        <w:trPr>
          <w:trHeight w:val="278"/>
        </w:trPr>
        <w:tc>
          <w:tcPr>
            <w:tcW w:w="9356" w:type="dxa"/>
            <w:gridSpan w:val="5"/>
            <w:tcBorders>
              <w:top w:val="single" w:sz="4" w:space="0" w:color="auto"/>
              <w:left w:val="double" w:sz="6" w:space="0" w:color="auto"/>
              <w:bottom w:val="single" w:sz="4" w:space="0" w:color="auto"/>
              <w:right w:val="double" w:sz="6" w:space="0" w:color="000000"/>
            </w:tcBorders>
            <w:shd w:val="clear" w:color="auto" w:fill="auto"/>
            <w:vAlign w:val="center"/>
            <w:hideMark/>
          </w:tcPr>
          <w:p w14:paraId="48B5C4D0" w14:textId="77777777" w:rsidR="00FC4415" w:rsidRPr="007A52B3" w:rsidRDefault="00FC4415" w:rsidP="00FC4415">
            <w:pPr>
              <w:contextualSpacing/>
              <w:jc w:val="center"/>
              <w:rPr>
                <w:sz w:val="22"/>
                <w:szCs w:val="22"/>
              </w:rPr>
            </w:pPr>
            <w:r w:rsidRPr="007A52B3">
              <w:rPr>
                <w:sz w:val="22"/>
                <w:szCs w:val="22"/>
              </w:rPr>
              <w:t>Многодетные семьи получат меры социальной поддержки</w:t>
            </w:r>
          </w:p>
        </w:tc>
      </w:tr>
      <w:tr w:rsidR="007A52B3" w:rsidRPr="007A52B3" w14:paraId="7BBA4A54" w14:textId="77777777" w:rsidTr="004E6CBD">
        <w:trPr>
          <w:trHeight w:val="50"/>
        </w:trPr>
        <w:tc>
          <w:tcPr>
            <w:tcW w:w="4962" w:type="dxa"/>
            <w:tcBorders>
              <w:top w:val="nil"/>
              <w:left w:val="double" w:sz="6" w:space="0" w:color="auto"/>
              <w:bottom w:val="single" w:sz="4" w:space="0" w:color="auto"/>
              <w:right w:val="single" w:sz="4" w:space="0" w:color="auto"/>
            </w:tcBorders>
            <w:shd w:val="clear" w:color="auto" w:fill="auto"/>
            <w:vAlign w:val="center"/>
            <w:hideMark/>
          </w:tcPr>
          <w:p w14:paraId="0900820C" w14:textId="77777777" w:rsidR="00FC4415" w:rsidRPr="007A52B3" w:rsidRDefault="00FC4415" w:rsidP="00FD4B1F">
            <w:pPr>
              <w:contextualSpacing/>
              <w:rPr>
                <w:sz w:val="22"/>
                <w:szCs w:val="22"/>
              </w:rPr>
            </w:pPr>
            <w:r w:rsidRPr="007A52B3">
              <w:rPr>
                <w:sz w:val="22"/>
                <w:szCs w:val="22"/>
              </w:rPr>
              <w:t>Показатель, тыс. семей</w:t>
            </w:r>
          </w:p>
        </w:tc>
        <w:tc>
          <w:tcPr>
            <w:tcW w:w="1134" w:type="dxa"/>
            <w:tcBorders>
              <w:top w:val="nil"/>
              <w:left w:val="nil"/>
              <w:bottom w:val="single" w:sz="4" w:space="0" w:color="auto"/>
              <w:right w:val="single" w:sz="4" w:space="0" w:color="auto"/>
            </w:tcBorders>
            <w:shd w:val="clear" w:color="auto" w:fill="auto"/>
            <w:vAlign w:val="center"/>
            <w:hideMark/>
          </w:tcPr>
          <w:p w14:paraId="7389C6CC" w14:textId="77777777" w:rsidR="00FC4415" w:rsidRPr="007A52B3" w:rsidRDefault="00FC4415" w:rsidP="00FC4415">
            <w:pPr>
              <w:contextualSpacing/>
              <w:jc w:val="center"/>
              <w:rPr>
                <w:sz w:val="22"/>
                <w:szCs w:val="22"/>
              </w:rPr>
            </w:pPr>
            <w:r w:rsidRPr="007A52B3">
              <w:rPr>
                <w:sz w:val="22"/>
                <w:szCs w:val="22"/>
              </w:rPr>
              <w:t>11,1</w:t>
            </w:r>
          </w:p>
        </w:tc>
        <w:tc>
          <w:tcPr>
            <w:tcW w:w="1134" w:type="dxa"/>
            <w:tcBorders>
              <w:top w:val="nil"/>
              <w:left w:val="nil"/>
              <w:bottom w:val="single" w:sz="4" w:space="0" w:color="auto"/>
              <w:right w:val="single" w:sz="4" w:space="0" w:color="auto"/>
            </w:tcBorders>
            <w:shd w:val="clear" w:color="auto" w:fill="auto"/>
            <w:vAlign w:val="center"/>
            <w:hideMark/>
          </w:tcPr>
          <w:p w14:paraId="079C706C" w14:textId="77777777" w:rsidR="00FC4415" w:rsidRPr="007A52B3" w:rsidRDefault="00FC4415" w:rsidP="00FC4415">
            <w:pPr>
              <w:contextualSpacing/>
              <w:jc w:val="center"/>
              <w:rPr>
                <w:sz w:val="22"/>
                <w:szCs w:val="22"/>
              </w:rPr>
            </w:pPr>
            <w:r w:rsidRPr="007A52B3">
              <w:rPr>
                <w:sz w:val="22"/>
                <w:szCs w:val="22"/>
              </w:rPr>
              <w:t>10,8</w:t>
            </w:r>
          </w:p>
        </w:tc>
        <w:tc>
          <w:tcPr>
            <w:tcW w:w="992" w:type="dxa"/>
            <w:tcBorders>
              <w:top w:val="nil"/>
              <w:left w:val="nil"/>
              <w:bottom w:val="single" w:sz="4" w:space="0" w:color="auto"/>
              <w:right w:val="single" w:sz="4" w:space="0" w:color="auto"/>
            </w:tcBorders>
            <w:shd w:val="clear" w:color="auto" w:fill="auto"/>
            <w:vAlign w:val="center"/>
            <w:hideMark/>
          </w:tcPr>
          <w:p w14:paraId="17918E38" w14:textId="77777777" w:rsidR="00FC4415" w:rsidRPr="007A52B3" w:rsidRDefault="00FC4415" w:rsidP="00FC4415">
            <w:pPr>
              <w:contextualSpacing/>
              <w:jc w:val="center"/>
              <w:rPr>
                <w:sz w:val="22"/>
                <w:szCs w:val="22"/>
              </w:rPr>
            </w:pPr>
            <w:r w:rsidRPr="007A52B3">
              <w:rPr>
                <w:sz w:val="22"/>
                <w:szCs w:val="22"/>
              </w:rPr>
              <w:t>10,8</w:t>
            </w:r>
          </w:p>
        </w:tc>
        <w:tc>
          <w:tcPr>
            <w:tcW w:w="1134" w:type="dxa"/>
            <w:tcBorders>
              <w:top w:val="nil"/>
              <w:left w:val="nil"/>
              <w:bottom w:val="single" w:sz="4" w:space="0" w:color="auto"/>
              <w:right w:val="double" w:sz="6" w:space="0" w:color="auto"/>
            </w:tcBorders>
            <w:shd w:val="clear" w:color="auto" w:fill="auto"/>
            <w:vAlign w:val="center"/>
            <w:hideMark/>
          </w:tcPr>
          <w:p w14:paraId="4609A98C" w14:textId="77777777" w:rsidR="00FC4415" w:rsidRPr="007A52B3" w:rsidRDefault="00FC4415" w:rsidP="00FC4415">
            <w:pPr>
              <w:contextualSpacing/>
              <w:jc w:val="center"/>
              <w:rPr>
                <w:sz w:val="22"/>
                <w:szCs w:val="22"/>
              </w:rPr>
            </w:pPr>
            <w:r w:rsidRPr="007A52B3">
              <w:rPr>
                <w:sz w:val="22"/>
                <w:szCs w:val="22"/>
              </w:rPr>
              <w:t>10,8</w:t>
            </w:r>
          </w:p>
        </w:tc>
      </w:tr>
      <w:tr w:rsidR="007A52B3" w:rsidRPr="007A52B3" w14:paraId="69E1BD03" w14:textId="77777777" w:rsidTr="004E6CBD">
        <w:trPr>
          <w:trHeight w:val="43"/>
        </w:trPr>
        <w:tc>
          <w:tcPr>
            <w:tcW w:w="4962" w:type="dxa"/>
            <w:tcBorders>
              <w:top w:val="nil"/>
              <w:left w:val="double" w:sz="6" w:space="0" w:color="auto"/>
              <w:bottom w:val="single" w:sz="4" w:space="0" w:color="auto"/>
              <w:right w:val="single" w:sz="4" w:space="0" w:color="auto"/>
            </w:tcBorders>
            <w:shd w:val="clear" w:color="auto" w:fill="auto"/>
            <w:vAlign w:val="center"/>
            <w:hideMark/>
          </w:tcPr>
          <w:p w14:paraId="34C27CFD" w14:textId="77777777" w:rsidR="00FC4415" w:rsidRPr="007A52B3" w:rsidRDefault="00FC4415" w:rsidP="00FD4B1F">
            <w:pPr>
              <w:contextualSpacing/>
              <w:rPr>
                <w:sz w:val="22"/>
                <w:szCs w:val="22"/>
              </w:rPr>
            </w:pPr>
            <w:r w:rsidRPr="007A52B3">
              <w:rPr>
                <w:sz w:val="22"/>
                <w:szCs w:val="22"/>
              </w:rPr>
              <w:t>Объем финансового обеспечения, млн.руб.</w:t>
            </w:r>
          </w:p>
        </w:tc>
        <w:tc>
          <w:tcPr>
            <w:tcW w:w="1134" w:type="dxa"/>
            <w:tcBorders>
              <w:top w:val="nil"/>
              <w:left w:val="nil"/>
              <w:bottom w:val="single" w:sz="4" w:space="0" w:color="auto"/>
              <w:right w:val="single" w:sz="4" w:space="0" w:color="auto"/>
            </w:tcBorders>
            <w:shd w:val="clear" w:color="auto" w:fill="auto"/>
            <w:vAlign w:val="center"/>
            <w:hideMark/>
          </w:tcPr>
          <w:p w14:paraId="2441D525" w14:textId="77777777" w:rsidR="00FC4415" w:rsidRPr="007A52B3" w:rsidRDefault="00FC4415" w:rsidP="00FC4415">
            <w:pPr>
              <w:contextualSpacing/>
              <w:jc w:val="center"/>
              <w:rPr>
                <w:sz w:val="22"/>
                <w:szCs w:val="22"/>
              </w:rPr>
            </w:pPr>
            <w:r w:rsidRPr="007A52B3">
              <w:rPr>
                <w:sz w:val="22"/>
                <w:szCs w:val="22"/>
              </w:rPr>
              <w:t>465,7</w:t>
            </w:r>
          </w:p>
        </w:tc>
        <w:tc>
          <w:tcPr>
            <w:tcW w:w="1134" w:type="dxa"/>
            <w:tcBorders>
              <w:top w:val="nil"/>
              <w:left w:val="nil"/>
              <w:bottom w:val="single" w:sz="4" w:space="0" w:color="auto"/>
              <w:right w:val="single" w:sz="4" w:space="0" w:color="auto"/>
            </w:tcBorders>
            <w:shd w:val="clear" w:color="auto" w:fill="auto"/>
            <w:vAlign w:val="center"/>
            <w:hideMark/>
          </w:tcPr>
          <w:p w14:paraId="0C9AC11D" w14:textId="77777777" w:rsidR="00FC4415" w:rsidRPr="007A52B3" w:rsidRDefault="00FC4415" w:rsidP="00FC4415">
            <w:pPr>
              <w:contextualSpacing/>
              <w:jc w:val="center"/>
              <w:rPr>
                <w:sz w:val="22"/>
                <w:szCs w:val="22"/>
              </w:rPr>
            </w:pPr>
            <w:r w:rsidRPr="007A52B3">
              <w:rPr>
                <w:sz w:val="22"/>
                <w:szCs w:val="22"/>
              </w:rPr>
              <w:t>465,9</w:t>
            </w:r>
          </w:p>
        </w:tc>
        <w:tc>
          <w:tcPr>
            <w:tcW w:w="992" w:type="dxa"/>
            <w:tcBorders>
              <w:top w:val="nil"/>
              <w:left w:val="nil"/>
              <w:bottom w:val="single" w:sz="4" w:space="0" w:color="auto"/>
              <w:right w:val="single" w:sz="4" w:space="0" w:color="auto"/>
            </w:tcBorders>
            <w:shd w:val="clear" w:color="auto" w:fill="auto"/>
            <w:vAlign w:val="center"/>
            <w:hideMark/>
          </w:tcPr>
          <w:p w14:paraId="27EF32C1" w14:textId="77777777" w:rsidR="00FC4415" w:rsidRPr="007A52B3" w:rsidRDefault="00FC4415" w:rsidP="00FC4415">
            <w:pPr>
              <w:contextualSpacing/>
              <w:jc w:val="center"/>
              <w:rPr>
                <w:sz w:val="22"/>
                <w:szCs w:val="22"/>
              </w:rPr>
            </w:pPr>
            <w:r w:rsidRPr="007A52B3">
              <w:rPr>
                <w:sz w:val="22"/>
                <w:szCs w:val="22"/>
              </w:rPr>
              <w:t>471,8</w:t>
            </w:r>
          </w:p>
        </w:tc>
        <w:tc>
          <w:tcPr>
            <w:tcW w:w="1134" w:type="dxa"/>
            <w:tcBorders>
              <w:top w:val="nil"/>
              <w:left w:val="nil"/>
              <w:bottom w:val="single" w:sz="4" w:space="0" w:color="auto"/>
              <w:right w:val="double" w:sz="6" w:space="0" w:color="auto"/>
            </w:tcBorders>
            <w:shd w:val="clear" w:color="auto" w:fill="auto"/>
            <w:vAlign w:val="center"/>
            <w:hideMark/>
          </w:tcPr>
          <w:p w14:paraId="1E7AD8F4" w14:textId="77777777" w:rsidR="00FC4415" w:rsidRPr="007A52B3" w:rsidRDefault="00FC4415" w:rsidP="00FC4415">
            <w:pPr>
              <w:contextualSpacing/>
              <w:jc w:val="center"/>
              <w:rPr>
                <w:sz w:val="22"/>
                <w:szCs w:val="22"/>
              </w:rPr>
            </w:pPr>
            <w:r w:rsidRPr="007A52B3">
              <w:rPr>
                <w:sz w:val="22"/>
                <w:szCs w:val="22"/>
              </w:rPr>
              <w:t>490,5</w:t>
            </w:r>
          </w:p>
        </w:tc>
      </w:tr>
      <w:tr w:rsidR="00FC4415" w:rsidRPr="007A52B3" w14:paraId="5445C907" w14:textId="77777777" w:rsidTr="004E6CBD">
        <w:trPr>
          <w:trHeight w:val="43"/>
        </w:trPr>
        <w:tc>
          <w:tcPr>
            <w:tcW w:w="4962" w:type="dxa"/>
            <w:tcBorders>
              <w:top w:val="nil"/>
              <w:left w:val="double" w:sz="6" w:space="0" w:color="auto"/>
              <w:bottom w:val="double" w:sz="4" w:space="0" w:color="auto"/>
              <w:right w:val="single" w:sz="4" w:space="0" w:color="auto"/>
            </w:tcBorders>
            <w:shd w:val="clear" w:color="auto" w:fill="auto"/>
            <w:vAlign w:val="center"/>
            <w:hideMark/>
          </w:tcPr>
          <w:p w14:paraId="141D1B05" w14:textId="77777777" w:rsidR="00FC4415" w:rsidRPr="007A52B3" w:rsidRDefault="00FC4415" w:rsidP="00FD4B1F">
            <w:pPr>
              <w:contextualSpacing/>
              <w:rPr>
                <w:sz w:val="22"/>
                <w:szCs w:val="22"/>
              </w:rPr>
            </w:pPr>
            <w:r w:rsidRPr="007A52B3">
              <w:rPr>
                <w:sz w:val="22"/>
                <w:szCs w:val="22"/>
              </w:rPr>
              <w:t>Всего финансовое обеспечение, млн.руб.</w:t>
            </w:r>
          </w:p>
        </w:tc>
        <w:tc>
          <w:tcPr>
            <w:tcW w:w="1134" w:type="dxa"/>
            <w:tcBorders>
              <w:top w:val="nil"/>
              <w:left w:val="nil"/>
              <w:bottom w:val="double" w:sz="4" w:space="0" w:color="auto"/>
              <w:right w:val="single" w:sz="4" w:space="0" w:color="auto"/>
            </w:tcBorders>
            <w:shd w:val="clear" w:color="auto" w:fill="auto"/>
            <w:vAlign w:val="center"/>
            <w:hideMark/>
          </w:tcPr>
          <w:p w14:paraId="3BA25D1E" w14:textId="77777777" w:rsidR="00FC4415" w:rsidRPr="007A52B3" w:rsidRDefault="00FC4415" w:rsidP="00FC4415">
            <w:pPr>
              <w:contextualSpacing/>
              <w:jc w:val="center"/>
              <w:rPr>
                <w:sz w:val="22"/>
                <w:szCs w:val="22"/>
              </w:rPr>
            </w:pPr>
            <w:r w:rsidRPr="007A52B3">
              <w:rPr>
                <w:bCs/>
                <w:sz w:val="22"/>
                <w:szCs w:val="22"/>
              </w:rPr>
              <w:t>1379,3</w:t>
            </w:r>
          </w:p>
        </w:tc>
        <w:tc>
          <w:tcPr>
            <w:tcW w:w="1134" w:type="dxa"/>
            <w:tcBorders>
              <w:top w:val="nil"/>
              <w:left w:val="nil"/>
              <w:bottom w:val="double" w:sz="4" w:space="0" w:color="auto"/>
              <w:right w:val="single" w:sz="4" w:space="0" w:color="auto"/>
            </w:tcBorders>
            <w:shd w:val="clear" w:color="auto" w:fill="auto"/>
            <w:vAlign w:val="center"/>
            <w:hideMark/>
          </w:tcPr>
          <w:p w14:paraId="5EDB1A9E" w14:textId="77777777" w:rsidR="00FC4415" w:rsidRPr="007A52B3" w:rsidRDefault="00FC4415" w:rsidP="00FC4415">
            <w:pPr>
              <w:contextualSpacing/>
              <w:jc w:val="center"/>
              <w:rPr>
                <w:sz w:val="22"/>
                <w:szCs w:val="22"/>
              </w:rPr>
            </w:pPr>
            <w:r w:rsidRPr="007A52B3">
              <w:rPr>
                <w:bCs/>
                <w:sz w:val="22"/>
                <w:szCs w:val="22"/>
              </w:rPr>
              <w:t>1 211,7</w:t>
            </w:r>
          </w:p>
        </w:tc>
        <w:tc>
          <w:tcPr>
            <w:tcW w:w="992" w:type="dxa"/>
            <w:tcBorders>
              <w:top w:val="nil"/>
              <w:left w:val="nil"/>
              <w:bottom w:val="double" w:sz="6" w:space="0" w:color="auto"/>
              <w:right w:val="single" w:sz="4" w:space="0" w:color="auto"/>
            </w:tcBorders>
            <w:shd w:val="clear" w:color="auto" w:fill="auto"/>
            <w:vAlign w:val="center"/>
            <w:hideMark/>
          </w:tcPr>
          <w:p w14:paraId="16990D9F" w14:textId="77777777" w:rsidR="00FC4415" w:rsidRPr="007A52B3" w:rsidRDefault="00FC4415" w:rsidP="00FC4415">
            <w:pPr>
              <w:contextualSpacing/>
              <w:jc w:val="center"/>
              <w:rPr>
                <w:sz w:val="22"/>
                <w:szCs w:val="22"/>
              </w:rPr>
            </w:pPr>
            <w:r w:rsidRPr="007A52B3">
              <w:rPr>
                <w:bCs/>
                <w:sz w:val="22"/>
                <w:szCs w:val="22"/>
              </w:rPr>
              <w:t>858,9</w:t>
            </w:r>
          </w:p>
        </w:tc>
        <w:tc>
          <w:tcPr>
            <w:tcW w:w="1134" w:type="dxa"/>
            <w:tcBorders>
              <w:top w:val="nil"/>
              <w:left w:val="nil"/>
              <w:bottom w:val="double" w:sz="6" w:space="0" w:color="auto"/>
              <w:right w:val="double" w:sz="4" w:space="0" w:color="auto"/>
            </w:tcBorders>
            <w:shd w:val="clear" w:color="auto" w:fill="auto"/>
            <w:vAlign w:val="center"/>
            <w:hideMark/>
          </w:tcPr>
          <w:p w14:paraId="08AC47A9" w14:textId="77777777" w:rsidR="00FC4415" w:rsidRPr="007A52B3" w:rsidRDefault="00FC4415" w:rsidP="00FC4415">
            <w:pPr>
              <w:contextualSpacing/>
              <w:jc w:val="center"/>
              <w:rPr>
                <w:sz w:val="22"/>
                <w:szCs w:val="22"/>
              </w:rPr>
            </w:pPr>
            <w:r w:rsidRPr="007A52B3">
              <w:rPr>
                <w:bCs/>
                <w:sz w:val="22"/>
                <w:szCs w:val="22"/>
              </w:rPr>
              <w:t>680,3</w:t>
            </w:r>
          </w:p>
        </w:tc>
      </w:tr>
    </w:tbl>
    <w:p w14:paraId="08F10E0C" w14:textId="77777777" w:rsidR="00FD4B1F" w:rsidRPr="007A52B3" w:rsidRDefault="00FD4B1F" w:rsidP="004E6CBD">
      <w:pPr>
        <w:autoSpaceDE w:val="0"/>
        <w:autoSpaceDN w:val="0"/>
        <w:adjustRightInd w:val="0"/>
        <w:ind w:firstLine="709"/>
        <w:jc w:val="both"/>
        <w:rPr>
          <w:sz w:val="28"/>
          <w:szCs w:val="28"/>
        </w:rPr>
      </w:pPr>
    </w:p>
    <w:p w14:paraId="143DF8F2" w14:textId="77777777" w:rsidR="00FC4415" w:rsidRPr="007A52B3" w:rsidRDefault="00FC4415" w:rsidP="004E6CBD">
      <w:pPr>
        <w:autoSpaceDE w:val="0"/>
        <w:autoSpaceDN w:val="0"/>
        <w:adjustRightInd w:val="0"/>
        <w:ind w:firstLine="709"/>
        <w:jc w:val="both"/>
        <w:rPr>
          <w:sz w:val="28"/>
          <w:szCs w:val="28"/>
        </w:rPr>
      </w:pPr>
      <w:r w:rsidRPr="007A52B3">
        <w:rPr>
          <w:sz w:val="28"/>
          <w:szCs w:val="28"/>
        </w:rPr>
        <w:t>На достижение результатов РП предусматриваются средства за счет средств федерального бюджета 502,9 млн.руб., областного бюджета 708,8 млн.руб., которые позволят предоставить меры социальной поддержки многодетным семьям, в том числе при рождении третьего ребенка или последующих детей, а также на выплаты на питание, приобретение одежды, приобретение транспортных средств. Размер ежемесячной выплаты семьям с тремя и более детьми ежемесячной денежной выплаты, назначаемой в случае рождения третьего ребенка или последующих детей до достижения ребенком возраста трех лет, составит – 17 164 руб. (в 2023 году – 16 327 руб.) на 2 734 детей. Субсидия на приобретение транспортных средств будет предоставляться семье при рождении пятого ребенка (в 2023 г. субсидия предоставляется при рождении шестого ребенка). Размер единовременной выплаты женщинам, родившим первого ребенка в возрасте от 18 до 25 лет включительно, составит 50,0 тыс.руб.</w:t>
      </w:r>
    </w:p>
    <w:p w14:paraId="71209507" w14:textId="77777777" w:rsidR="00FC4415" w:rsidRPr="007A52B3" w:rsidRDefault="00FC4415" w:rsidP="004E6CBD">
      <w:pPr>
        <w:spacing w:before="200" w:after="60"/>
        <w:jc w:val="center"/>
        <w:rPr>
          <w:b/>
          <w:sz w:val="28"/>
          <w:szCs w:val="28"/>
        </w:rPr>
      </w:pPr>
      <w:r w:rsidRPr="007A52B3">
        <w:rPr>
          <w:b/>
          <w:sz w:val="28"/>
          <w:szCs w:val="28"/>
        </w:rPr>
        <w:t>РП «Разработка и реализация программы системной поддержки и повышения качества жизни граждан старшего поколения»</w:t>
      </w:r>
    </w:p>
    <w:p w14:paraId="0D8E2D92" w14:textId="6BA485DD" w:rsidR="00FC4415" w:rsidRPr="007A52B3" w:rsidRDefault="00FC4415" w:rsidP="004E6CBD">
      <w:pPr>
        <w:autoSpaceDE w:val="0"/>
        <w:autoSpaceDN w:val="0"/>
        <w:adjustRightInd w:val="0"/>
        <w:ind w:firstLine="709"/>
        <w:jc w:val="both"/>
        <w:rPr>
          <w:sz w:val="28"/>
          <w:szCs w:val="28"/>
        </w:rPr>
      </w:pPr>
      <w:r w:rsidRPr="007A52B3">
        <w:rPr>
          <w:sz w:val="28"/>
          <w:szCs w:val="28"/>
        </w:rPr>
        <w:t>Данные об объеме финансового обеспечения и связи с показателем РП «Разработка и реализация программы системной поддержки и повышения качества жизни граждан старшего поколения» на 2024</w:t>
      </w:r>
      <w:r w:rsidR="004E6CBD" w:rsidRPr="007A52B3">
        <w:rPr>
          <w:sz w:val="28"/>
          <w:szCs w:val="28"/>
        </w:rPr>
        <w:t xml:space="preserve"> – </w:t>
      </w:r>
      <w:r w:rsidRPr="007A52B3">
        <w:rPr>
          <w:sz w:val="28"/>
          <w:szCs w:val="28"/>
        </w:rPr>
        <w:t>2026 год приведены ниже:</w:t>
      </w:r>
    </w:p>
    <w:tbl>
      <w:tblPr>
        <w:tblW w:w="9333" w:type="dxa"/>
        <w:tblLayout w:type="fixed"/>
        <w:tblLook w:val="04A0" w:firstRow="1" w:lastRow="0" w:firstColumn="1" w:lastColumn="0" w:noHBand="0" w:noVBand="1"/>
      </w:tblPr>
      <w:tblGrid>
        <w:gridCol w:w="5931"/>
        <w:gridCol w:w="1134"/>
        <w:gridCol w:w="1134"/>
        <w:gridCol w:w="1134"/>
      </w:tblGrid>
      <w:tr w:rsidR="007A52B3" w:rsidRPr="007A52B3" w14:paraId="6FA0487B" w14:textId="77777777" w:rsidTr="00CE10B4">
        <w:trPr>
          <w:trHeight w:val="121"/>
          <w:tblHeader/>
        </w:trPr>
        <w:tc>
          <w:tcPr>
            <w:tcW w:w="593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27704AB" w14:textId="77777777" w:rsidR="00FC4415" w:rsidRPr="007A52B3" w:rsidRDefault="00FC4415" w:rsidP="00FC4415">
            <w:pPr>
              <w:jc w:val="center"/>
              <w:rPr>
                <w:sz w:val="22"/>
                <w:szCs w:val="22"/>
              </w:rPr>
            </w:pPr>
            <w:r w:rsidRPr="007A52B3">
              <w:rPr>
                <w:sz w:val="22"/>
                <w:szCs w:val="22"/>
              </w:rPr>
              <w:t>Результат</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4AFAEAAA" w14:textId="77777777" w:rsidR="00FC4415" w:rsidRPr="007A52B3" w:rsidRDefault="00FC4415" w:rsidP="00FC4415">
            <w:pPr>
              <w:jc w:val="center"/>
              <w:rPr>
                <w:sz w:val="22"/>
                <w:szCs w:val="22"/>
              </w:rPr>
            </w:pPr>
            <w:r w:rsidRPr="007A52B3">
              <w:rPr>
                <w:sz w:val="22"/>
                <w:szCs w:val="22"/>
              </w:rPr>
              <w:t>2024 г.</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17094DBB" w14:textId="77777777" w:rsidR="00FC4415" w:rsidRPr="007A52B3" w:rsidRDefault="00FC4415" w:rsidP="00FC4415">
            <w:pPr>
              <w:jc w:val="center"/>
              <w:rPr>
                <w:sz w:val="22"/>
                <w:szCs w:val="22"/>
              </w:rPr>
            </w:pPr>
            <w:r w:rsidRPr="007A52B3">
              <w:rPr>
                <w:sz w:val="22"/>
                <w:szCs w:val="22"/>
              </w:rPr>
              <w:t>2025 г.</w:t>
            </w:r>
          </w:p>
        </w:tc>
        <w:tc>
          <w:tcPr>
            <w:tcW w:w="1134" w:type="dxa"/>
            <w:tcBorders>
              <w:top w:val="double" w:sz="6" w:space="0" w:color="auto"/>
              <w:left w:val="nil"/>
              <w:bottom w:val="single" w:sz="4" w:space="0" w:color="auto"/>
              <w:right w:val="double" w:sz="6" w:space="0" w:color="auto"/>
            </w:tcBorders>
            <w:shd w:val="clear" w:color="auto" w:fill="auto"/>
            <w:vAlign w:val="center"/>
            <w:hideMark/>
          </w:tcPr>
          <w:p w14:paraId="5AF7CDD5" w14:textId="77777777" w:rsidR="00FC4415" w:rsidRPr="007A52B3" w:rsidRDefault="00FC4415" w:rsidP="00FC4415">
            <w:pPr>
              <w:jc w:val="center"/>
              <w:rPr>
                <w:sz w:val="22"/>
                <w:szCs w:val="22"/>
              </w:rPr>
            </w:pPr>
            <w:r w:rsidRPr="007A52B3">
              <w:rPr>
                <w:sz w:val="22"/>
                <w:szCs w:val="22"/>
              </w:rPr>
              <w:t>2026 г.</w:t>
            </w:r>
          </w:p>
        </w:tc>
      </w:tr>
      <w:tr w:rsidR="007A52B3" w:rsidRPr="007A52B3" w14:paraId="500B69F0" w14:textId="77777777" w:rsidTr="004E6CBD">
        <w:trPr>
          <w:trHeight w:val="402"/>
        </w:trPr>
        <w:tc>
          <w:tcPr>
            <w:tcW w:w="9333" w:type="dxa"/>
            <w:gridSpan w:val="4"/>
            <w:tcBorders>
              <w:top w:val="single" w:sz="4" w:space="0" w:color="auto"/>
              <w:left w:val="double" w:sz="6" w:space="0" w:color="auto"/>
              <w:bottom w:val="single" w:sz="4" w:space="0" w:color="auto"/>
              <w:right w:val="double" w:sz="6" w:space="0" w:color="000000"/>
            </w:tcBorders>
            <w:shd w:val="clear" w:color="auto" w:fill="auto"/>
            <w:vAlign w:val="center"/>
            <w:hideMark/>
          </w:tcPr>
          <w:p w14:paraId="73098A4C" w14:textId="77777777" w:rsidR="00FC4415" w:rsidRPr="007A52B3" w:rsidRDefault="00FC4415" w:rsidP="00FC4415">
            <w:pPr>
              <w:jc w:val="center"/>
              <w:rPr>
                <w:sz w:val="22"/>
                <w:szCs w:val="22"/>
              </w:rPr>
            </w:pPr>
            <w:r w:rsidRPr="007A52B3">
              <w:rPr>
                <w:sz w:val="22"/>
                <w:szCs w:val="22"/>
              </w:rPr>
              <w:t>Лица старше трудоспособного возраста из групп риска, проживающие в организациях социального обслуживания, прошли вакцинацию против пневмококковой инфекции</w:t>
            </w:r>
          </w:p>
        </w:tc>
      </w:tr>
      <w:tr w:rsidR="007A52B3" w:rsidRPr="007A52B3" w14:paraId="03B334BF" w14:textId="77777777" w:rsidTr="00D44913">
        <w:trPr>
          <w:trHeight w:val="168"/>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60EBFE6B" w14:textId="77777777" w:rsidR="00FC4415" w:rsidRPr="007A52B3" w:rsidRDefault="00FC4415" w:rsidP="00FC4415">
            <w:pPr>
              <w:rPr>
                <w:sz w:val="22"/>
                <w:szCs w:val="22"/>
              </w:rPr>
            </w:pPr>
            <w:r w:rsidRPr="007A52B3">
              <w:rPr>
                <w:sz w:val="22"/>
                <w:szCs w:val="22"/>
              </w:rPr>
              <w:t>Показатель, %</w:t>
            </w:r>
          </w:p>
        </w:tc>
        <w:tc>
          <w:tcPr>
            <w:tcW w:w="1134" w:type="dxa"/>
            <w:tcBorders>
              <w:top w:val="nil"/>
              <w:left w:val="nil"/>
              <w:bottom w:val="single" w:sz="4" w:space="0" w:color="auto"/>
              <w:right w:val="single" w:sz="4" w:space="0" w:color="auto"/>
            </w:tcBorders>
            <w:shd w:val="clear" w:color="auto" w:fill="auto"/>
            <w:vAlign w:val="center"/>
            <w:hideMark/>
          </w:tcPr>
          <w:p w14:paraId="588C2DBB" w14:textId="77777777" w:rsidR="00FC4415" w:rsidRPr="007A52B3" w:rsidRDefault="00FC4415" w:rsidP="00FC4415">
            <w:pPr>
              <w:jc w:val="center"/>
              <w:rPr>
                <w:sz w:val="22"/>
                <w:szCs w:val="22"/>
              </w:rPr>
            </w:pPr>
            <w:r w:rsidRPr="007A52B3">
              <w:rPr>
                <w:sz w:val="22"/>
                <w:szCs w:val="22"/>
              </w:rPr>
              <w:t>95%</w:t>
            </w:r>
          </w:p>
        </w:tc>
        <w:tc>
          <w:tcPr>
            <w:tcW w:w="1134" w:type="dxa"/>
            <w:tcBorders>
              <w:top w:val="nil"/>
              <w:left w:val="nil"/>
              <w:bottom w:val="single" w:sz="4" w:space="0" w:color="auto"/>
              <w:right w:val="single" w:sz="4" w:space="0" w:color="auto"/>
            </w:tcBorders>
            <w:shd w:val="clear" w:color="auto" w:fill="auto"/>
            <w:vAlign w:val="center"/>
            <w:hideMark/>
          </w:tcPr>
          <w:p w14:paraId="14C33721" w14:textId="77777777" w:rsidR="00FC4415" w:rsidRPr="007A52B3" w:rsidRDefault="00FC4415" w:rsidP="00FC4415">
            <w:pPr>
              <w:jc w:val="center"/>
              <w:rPr>
                <w:sz w:val="22"/>
                <w:szCs w:val="22"/>
              </w:rPr>
            </w:pPr>
            <w:r w:rsidRPr="007A52B3">
              <w:rPr>
                <w:sz w:val="22"/>
                <w:szCs w:val="22"/>
              </w:rPr>
              <w:t>-</w:t>
            </w:r>
          </w:p>
        </w:tc>
        <w:tc>
          <w:tcPr>
            <w:tcW w:w="1134" w:type="dxa"/>
            <w:tcBorders>
              <w:top w:val="nil"/>
              <w:left w:val="nil"/>
              <w:bottom w:val="single" w:sz="4" w:space="0" w:color="auto"/>
              <w:right w:val="double" w:sz="6" w:space="0" w:color="auto"/>
            </w:tcBorders>
            <w:shd w:val="clear" w:color="auto" w:fill="auto"/>
            <w:vAlign w:val="center"/>
            <w:hideMark/>
          </w:tcPr>
          <w:p w14:paraId="20269873" w14:textId="77777777" w:rsidR="00FC4415" w:rsidRPr="007A52B3" w:rsidRDefault="00FC4415" w:rsidP="00FC4415">
            <w:pPr>
              <w:jc w:val="center"/>
              <w:rPr>
                <w:sz w:val="22"/>
                <w:szCs w:val="22"/>
              </w:rPr>
            </w:pPr>
            <w:r w:rsidRPr="007A52B3">
              <w:rPr>
                <w:sz w:val="22"/>
                <w:szCs w:val="22"/>
              </w:rPr>
              <w:t>-</w:t>
            </w:r>
          </w:p>
        </w:tc>
      </w:tr>
      <w:tr w:rsidR="007A52B3" w:rsidRPr="007A52B3" w14:paraId="72201356" w14:textId="77777777" w:rsidTr="001E5BFD">
        <w:trPr>
          <w:trHeight w:val="102"/>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0CFB2303" w14:textId="77777777" w:rsidR="00FC4415" w:rsidRPr="007A52B3" w:rsidRDefault="00FC4415" w:rsidP="00FC4415">
            <w:pPr>
              <w:jc w:val="both"/>
              <w:rPr>
                <w:sz w:val="22"/>
                <w:szCs w:val="22"/>
              </w:rPr>
            </w:pPr>
            <w:r w:rsidRPr="007A52B3">
              <w:rPr>
                <w:sz w:val="22"/>
                <w:szCs w:val="22"/>
              </w:rPr>
              <w:t>Объем финансового обеспечения, млн.руб.</w:t>
            </w:r>
          </w:p>
        </w:tc>
        <w:tc>
          <w:tcPr>
            <w:tcW w:w="1134" w:type="dxa"/>
            <w:tcBorders>
              <w:top w:val="nil"/>
              <w:left w:val="nil"/>
              <w:bottom w:val="single" w:sz="4" w:space="0" w:color="auto"/>
              <w:right w:val="single" w:sz="4" w:space="0" w:color="auto"/>
            </w:tcBorders>
            <w:shd w:val="clear" w:color="auto" w:fill="auto"/>
            <w:vAlign w:val="center"/>
            <w:hideMark/>
          </w:tcPr>
          <w:p w14:paraId="197AD03B" w14:textId="77777777" w:rsidR="00FC4415" w:rsidRPr="007A52B3" w:rsidRDefault="00FC4415" w:rsidP="00FC4415">
            <w:pPr>
              <w:jc w:val="center"/>
              <w:rPr>
                <w:sz w:val="22"/>
                <w:szCs w:val="22"/>
              </w:rPr>
            </w:pPr>
            <w:r w:rsidRPr="007A52B3">
              <w:rPr>
                <w:sz w:val="22"/>
                <w:szCs w:val="22"/>
              </w:rPr>
              <w:t>0,3</w:t>
            </w:r>
          </w:p>
        </w:tc>
        <w:tc>
          <w:tcPr>
            <w:tcW w:w="1134" w:type="dxa"/>
            <w:tcBorders>
              <w:top w:val="nil"/>
              <w:left w:val="nil"/>
              <w:bottom w:val="single" w:sz="4" w:space="0" w:color="auto"/>
              <w:right w:val="single" w:sz="4" w:space="0" w:color="auto"/>
            </w:tcBorders>
            <w:shd w:val="clear" w:color="auto" w:fill="auto"/>
            <w:vAlign w:val="center"/>
            <w:hideMark/>
          </w:tcPr>
          <w:p w14:paraId="17932C5F" w14:textId="77777777" w:rsidR="00FC4415" w:rsidRPr="007A52B3" w:rsidRDefault="00FC4415" w:rsidP="00FC4415">
            <w:pPr>
              <w:jc w:val="center"/>
              <w:rPr>
                <w:sz w:val="22"/>
                <w:szCs w:val="22"/>
              </w:rPr>
            </w:pPr>
            <w:r w:rsidRPr="007A52B3">
              <w:rPr>
                <w:sz w:val="22"/>
                <w:szCs w:val="22"/>
              </w:rPr>
              <w:t> </w:t>
            </w:r>
          </w:p>
        </w:tc>
        <w:tc>
          <w:tcPr>
            <w:tcW w:w="1134" w:type="dxa"/>
            <w:tcBorders>
              <w:top w:val="nil"/>
              <w:left w:val="nil"/>
              <w:bottom w:val="single" w:sz="4" w:space="0" w:color="auto"/>
              <w:right w:val="double" w:sz="6" w:space="0" w:color="auto"/>
            </w:tcBorders>
            <w:shd w:val="clear" w:color="auto" w:fill="auto"/>
            <w:vAlign w:val="center"/>
            <w:hideMark/>
          </w:tcPr>
          <w:p w14:paraId="0419F030" w14:textId="77777777" w:rsidR="00FC4415" w:rsidRPr="007A52B3" w:rsidRDefault="00FC4415" w:rsidP="00FC4415">
            <w:pPr>
              <w:jc w:val="center"/>
              <w:rPr>
                <w:sz w:val="22"/>
                <w:szCs w:val="22"/>
              </w:rPr>
            </w:pPr>
            <w:r w:rsidRPr="007A52B3">
              <w:rPr>
                <w:sz w:val="22"/>
                <w:szCs w:val="22"/>
              </w:rPr>
              <w:t>0,3</w:t>
            </w:r>
          </w:p>
        </w:tc>
      </w:tr>
      <w:tr w:rsidR="007A52B3" w:rsidRPr="007A52B3" w14:paraId="41450AF9" w14:textId="77777777" w:rsidTr="00FC4415">
        <w:trPr>
          <w:trHeight w:val="503"/>
        </w:trPr>
        <w:tc>
          <w:tcPr>
            <w:tcW w:w="9333" w:type="dxa"/>
            <w:gridSpan w:val="4"/>
            <w:tcBorders>
              <w:top w:val="single" w:sz="4" w:space="0" w:color="auto"/>
              <w:left w:val="double" w:sz="6" w:space="0" w:color="auto"/>
              <w:bottom w:val="single" w:sz="4" w:space="0" w:color="auto"/>
              <w:right w:val="double" w:sz="6" w:space="0" w:color="000000"/>
            </w:tcBorders>
            <w:shd w:val="clear" w:color="auto" w:fill="auto"/>
            <w:vAlign w:val="center"/>
            <w:hideMark/>
          </w:tcPr>
          <w:p w14:paraId="5392C965" w14:textId="77777777" w:rsidR="00FC4415" w:rsidRPr="007A52B3" w:rsidRDefault="00FC4415" w:rsidP="00FC4415">
            <w:pPr>
              <w:jc w:val="center"/>
              <w:rPr>
                <w:sz w:val="22"/>
                <w:szCs w:val="22"/>
              </w:rPr>
            </w:pPr>
            <w:r w:rsidRPr="007A52B3">
              <w:rPr>
                <w:sz w:val="22"/>
                <w:szCs w:val="22"/>
              </w:rPr>
              <w:t>Осуществление доставки лиц старше 65 лет, проживающих в сельской местности, в медицинские организации, расположенные в Архангельской области</w:t>
            </w:r>
          </w:p>
        </w:tc>
      </w:tr>
      <w:tr w:rsidR="007A52B3" w:rsidRPr="007A52B3" w14:paraId="2C232E20" w14:textId="77777777" w:rsidTr="00330ED2">
        <w:trPr>
          <w:trHeight w:val="242"/>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10C2BFC9" w14:textId="77777777" w:rsidR="00FC4415" w:rsidRPr="007A52B3" w:rsidRDefault="00FC4415" w:rsidP="00FC4415">
            <w:pPr>
              <w:rPr>
                <w:sz w:val="22"/>
                <w:szCs w:val="22"/>
              </w:rPr>
            </w:pPr>
            <w:r w:rsidRPr="007A52B3">
              <w:rPr>
                <w:sz w:val="22"/>
                <w:szCs w:val="22"/>
              </w:rPr>
              <w:t>Показатель, чел.</w:t>
            </w:r>
          </w:p>
        </w:tc>
        <w:tc>
          <w:tcPr>
            <w:tcW w:w="1134" w:type="dxa"/>
            <w:tcBorders>
              <w:top w:val="nil"/>
              <w:left w:val="nil"/>
              <w:bottom w:val="single" w:sz="4" w:space="0" w:color="auto"/>
              <w:right w:val="single" w:sz="4" w:space="0" w:color="auto"/>
            </w:tcBorders>
            <w:shd w:val="clear" w:color="auto" w:fill="auto"/>
            <w:vAlign w:val="center"/>
            <w:hideMark/>
          </w:tcPr>
          <w:p w14:paraId="1A4446E2" w14:textId="77777777" w:rsidR="00FC4415" w:rsidRPr="007A52B3" w:rsidRDefault="00FC4415" w:rsidP="00FC4415">
            <w:pPr>
              <w:jc w:val="center"/>
              <w:rPr>
                <w:sz w:val="22"/>
                <w:szCs w:val="22"/>
              </w:rPr>
            </w:pPr>
            <w:r w:rsidRPr="007A52B3">
              <w:rPr>
                <w:sz w:val="22"/>
                <w:szCs w:val="22"/>
              </w:rPr>
              <w:t>1 800</w:t>
            </w:r>
          </w:p>
        </w:tc>
        <w:tc>
          <w:tcPr>
            <w:tcW w:w="1134" w:type="dxa"/>
            <w:tcBorders>
              <w:top w:val="nil"/>
              <w:left w:val="nil"/>
              <w:bottom w:val="single" w:sz="4" w:space="0" w:color="auto"/>
              <w:right w:val="single" w:sz="4" w:space="0" w:color="auto"/>
            </w:tcBorders>
            <w:shd w:val="clear" w:color="auto" w:fill="auto"/>
            <w:vAlign w:val="center"/>
            <w:hideMark/>
          </w:tcPr>
          <w:p w14:paraId="485FFCCE" w14:textId="77777777" w:rsidR="00FC4415" w:rsidRPr="007A52B3" w:rsidRDefault="00FC4415" w:rsidP="00FC4415">
            <w:pPr>
              <w:jc w:val="center"/>
              <w:rPr>
                <w:sz w:val="22"/>
                <w:szCs w:val="22"/>
              </w:rPr>
            </w:pPr>
            <w:r w:rsidRPr="007A52B3">
              <w:rPr>
                <w:sz w:val="22"/>
                <w:szCs w:val="22"/>
              </w:rPr>
              <w:t>1 900</w:t>
            </w:r>
          </w:p>
        </w:tc>
        <w:tc>
          <w:tcPr>
            <w:tcW w:w="1134" w:type="dxa"/>
            <w:tcBorders>
              <w:top w:val="nil"/>
              <w:left w:val="nil"/>
              <w:bottom w:val="single" w:sz="4" w:space="0" w:color="auto"/>
              <w:right w:val="double" w:sz="6" w:space="0" w:color="auto"/>
            </w:tcBorders>
            <w:shd w:val="clear" w:color="auto" w:fill="auto"/>
            <w:vAlign w:val="center"/>
            <w:hideMark/>
          </w:tcPr>
          <w:p w14:paraId="25724739" w14:textId="77777777" w:rsidR="00FC4415" w:rsidRPr="007A52B3" w:rsidRDefault="00FC4415" w:rsidP="00FC4415">
            <w:pPr>
              <w:jc w:val="center"/>
              <w:rPr>
                <w:sz w:val="22"/>
                <w:szCs w:val="22"/>
              </w:rPr>
            </w:pPr>
            <w:r w:rsidRPr="007A52B3">
              <w:rPr>
                <w:sz w:val="22"/>
                <w:szCs w:val="22"/>
              </w:rPr>
              <w:t>2 100</w:t>
            </w:r>
          </w:p>
        </w:tc>
      </w:tr>
      <w:tr w:rsidR="007A52B3" w:rsidRPr="007A52B3" w14:paraId="0E6DB244" w14:textId="77777777" w:rsidTr="001E5BFD">
        <w:trPr>
          <w:trHeight w:val="76"/>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5CAD41FD" w14:textId="77777777" w:rsidR="00FC4415" w:rsidRPr="007A52B3" w:rsidRDefault="00FC4415" w:rsidP="00FC4415">
            <w:pPr>
              <w:jc w:val="both"/>
              <w:rPr>
                <w:sz w:val="22"/>
                <w:szCs w:val="22"/>
              </w:rPr>
            </w:pPr>
            <w:r w:rsidRPr="007A52B3">
              <w:rPr>
                <w:sz w:val="22"/>
                <w:szCs w:val="22"/>
              </w:rPr>
              <w:t>Объем финансового обеспечения, млн.руб.</w:t>
            </w:r>
          </w:p>
        </w:tc>
        <w:tc>
          <w:tcPr>
            <w:tcW w:w="1134" w:type="dxa"/>
            <w:tcBorders>
              <w:top w:val="nil"/>
              <w:left w:val="nil"/>
              <w:bottom w:val="single" w:sz="4" w:space="0" w:color="auto"/>
              <w:right w:val="single" w:sz="4" w:space="0" w:color="auto"/>
            </w:tcBorders>
            <w:shd w:val="clear" w:color="auto" w:fill="auto"/>
            <w:vAlign w:val="center"/>
            <w:hideMark/>
          </w:tcPr>
          <w:p w14:paraId="7DC961DF" w14:textId="77777777" w:rsidR="00FC4415" w:rsidRPr="007A52B3" w:rsidRDefault="00FC4415" w:rsidP="00FC4415">
            <w:pPr>
              <w:jc w:val="center"/>
              <w:rPr>
                <w:sz w:val="22"/>
                <w:szCs w:val="22"/>
              </w:rPr>
            </w:pPr>
            <w:r w:rsidRPr="007A52B3">
              <w:rPr>
                <w:sz w:val="22"/>
                <w:szCs w:val="22"/>
              </w:rPr>
              <w:t>2,6</w:t>
            </w:r>
          </w:p>
        </w:tc>
        <w:tc>
          <w:tcPr>
            <w:tcW w:w="1134" w:type="dxa"/>
            <w:tcBorders>
              <w:top w:val="nil"/>
              <w:left w:val="nil"/>
              <w:bottom w:val="single" w:sz="4" w:space="0" w:color="auto"/>
              <w:right w:val="single" w:sz="4" w:space="0" w:color="auto"/>
            </w:tcBorders>
            <w:shd w:val="clear" w:color="auto" w:fill="auto"/>
            <w:vAlign w:val="center"/>
            <w:hideMark/>
          </w:tcPr>
          <w:p w14:paraId="31BC957C" w14:textId="77777777" w:rsidR="00FC4415" w:rsidRPr="007A52B3" w:rsidRDefault="00FC4415" w:rsidP="00FC4415">
            <w:pPr>
              <w:jc w:val="center"/>
              <w:rPr>
                <w:sz w:val="22"/>
                <w:szCs w:val="22"/>
              </w:rPr>
            </w:pPr>
            <w:r w:rsidRPr="007A52B3">
              <w:rPr>
                <w:sz w:val="22"/>
                <w:szCs w:val="22"/>
              </w:rPr>
              <w:t>2,8</w:t>
            </w:r>
          </w:p>
        </w:tc>
        <w:tc>
          <w:tcPr>
            <w:tcW w:w="1134" w:type="dxa"/>
            <w:tcBorders>
              <w:top w:val="nil"/>
              <w:left w:val="nil"/>
              <w:bottom w:val="single" w:sz="4" w:space="0" w:color="auto"/>
              <w:right w:val="double" w:sz="6" w:space="0" w:color="auto"/>
            </w:tcBorders>
            <w:shd w:val="clear" w:color="auto" w:fill="auto"/>
            <w:vAlign w:val="center"/>
            <w:hideMark/>
          </w:tcPr>
          <w:p w14:paraId="2ABF780F" w14:textId="77777777" w:rsidR="00FC4415" w:rsidRPr="007A52B3" w:rsidRDefault="00FC4415" w:rsidP="00FC4415">
            <w:pPr>
              <w:jc w:val="center"/>
              <w:rPr>
                <w:sz w:val="22"/>
                <w:szCs w:val="22"/>
              </w:rPr>
            </w:pPr>
            <w:r w:rsidRPr="007A52B3">
              <w:rPr>
                <w:sz w:val="22"/>
                <w:szCs w:val="22"/>
              </w:rPr>
              <w:t>2,8</w:t>
            </w:r>
          </w:p>
        </w:tc>
      </w:tr>
      <w:tr w:rsidR="00FC4415" w:rsidRPr="007A52B3" w14:paraId="3E9BB42B" w14:textId="77777777" w:rsidTr="00330ED2">
        <w:trPr>
          <w:trHeight w:val="94"/>
        </w:trPr>
        <w:tc>
          <w:tcPr>
            <w:tcW w:w="5931" w:type="dxa"/>
            <w:tcBorders>
              <w:top w:val="nil"/>
              <w:left w:val="double" w:sz="6" w:space="0" w:color="auto"/>
              <w:bottom w:val="double" w:sz="6" w:space="0" w:color="auto"/>
              <w:right w:val="single" w:sz="4" w:space="0" w:color="auto"/>
            </w:tcBorders>
            <w:shd w:val="clear" w:color="auto" w:fill="auto"/>
            <w:vAlign w:val="center"/>
            <w:hideMark/>
          </w:tcPr>
          <w:p w14:paraId="215C93E0" w14:textId="77777777" w:rsidR="00FC4415" w:rsidRPr="007A52B3" w:rsidRDefault="00FC4415" w:rsidP="00FC4415">
            <w:pPr>
              <w:rPr>
                <w:sz w:val="22"/>
                <w:szCs w:val="22"/>
              </w:rPr>
            </w:pPr>
            <w:r w:rsidRPr="007A52B3">
              <w:rPr>
                <w:sz w:val="22"/>
                <w:szCs w:val="22"/>
              </w:rPr>
              <w:t xml:space="preserve">Всего финансовое обеспечение, млн.руб. </w:t>
            </w:r>
          </w:p>
        </w:tc>
        <w:tc>
          <w:tcPr>
            <w:tcW w:w="1134" w:type="dxa"/>
            <w:tcBorders>
              <w:top w:val="nil"/>
              <w:left w:val="nil"/>
              <w:bottom w:val="double" w:sz="6" w:space="0" w:color="auto"/>
              <w:right w:val="single" w:sz="4" w:space="0" w:color="auto"/>
            </w:tcBorders>
            <w:shd w:val="clear" w:color="auto" w:fill="auto"/>
            <w:vAlign w:val="center"/>
            <w:hideMark/>
          </w:tcPr>
          <w:p w14:paraId="77A1C28D" w14:textId="77777777" w:rsidR="00FC4415" w:rsidRPr="007A52B3" w:rsidRDefault="00FC4415" w:rsidP="00FC4415">
            <w:pPr>
              <w:jc w:val="center"/>
              <w:rPr>
                <w:sz w:val="22"/>
                <w:szCs w:val="22"/>
              </w:rPr>
            </w:pPr>
            <w:r w:rsidRPr="007A52B3">
              <w:rPr>
                <w:sz w:val="22"/>
                <w:szCs w:val="22"/>
              </w:rPr>
              <w:t>2,9</w:t>
            </w:r>
          </w:p>
        </w:tc>
        <w:tc>
          <w:tcPr>
            <w:tcW w:w="1134" w:type="dxa"/>
            <w:tcBorders>
              <w:top w:val="nil"/>
              <w:left w:val="nil"/>
              <w:bottom w:val="double" w:sz="6" w:space="0" w:color="auto"/>
              <w:right w:val="single" w:sz="4" w:space="0" w:color="auto"/>
            </w:tcBorders>
            <w:shd w:val="clear" w:color="auto" w:fill="auto"/>
            <w:vAlign w:val="center"/>
            <w:hideMark/>
          </w:tcPr>
          <w:p w14:paraId="13B194AF" w14:textId="77777777" w:rsidR="00FC4415" w:rsidRPr="007A52B3" w:rsidRDefault="00FC4415" w:rsidP="00FC4415">
            <w:pPr>
              <w:jc w:val="center"/>
              <w:rPr>
                <w:sz w:val="22"/>
                <w:szCs w:val="22"/>
              </w:rPr>
            </w:pPr>
            <w:r w:rsidRPr="007A52B3">
              <w:rPr>
                <w:sz w:val="22"/>
                <w:szCs w:val="22"/>
              </w:rPr>
              <w:t>2,8</w:t>
            </w:r>
          </w:p>
        </w:tc>
        <w:tc>
          <w:tcPr>
            <w:tcW w:w="1134" w:type="dxa"/>
            <w:tcBorders>
              <w:top w:val="nil"/>
              <w:left w:val="nil"/>
              <w:bottom w:val="double" w:sz="6" w:space="0" w:color="auto"/>
              <w:right w:val="double" w:sz="6" w:space="0" w:color="auto"/>
            </w:tcBorders>
            <w:shd w:val="clear" w:color="auto" w:fill="auto"/>
            <w:vAlign w:val="center"/>
            <w:hideMark/>
          </w:tcPr>
          <w:p w14:paraId="1EA1C1FC" w14:textId="77777777" w:rsidR="00FC4415" w:rsidRPr="007A52B3" w:rsidRDefault="00FC4415" w:rsidP="00FC4415">
            <w:pPr>
              <w:jc w:val="center"/>
              <w:rPr>
                <w:sz w:val="22"/>
                <w:szCs w:val="22"/>
              </w:rPr>
            </w:pPr>
            <w:r w:rsidRPr="007A52B3">
              <w:rPr>
                <w:sz w:val="22"/>
                <w:szCs w:val="22"/>
              </w:rPr>
              <w:t>3,1</w:t>
            </w:r>
          </w:p>
        </w:tc>
      </w:tr>
    </w:tbl>
    <w:p w14:paraId="2D424E29" w14:textId="77777777" w:rsidR="001E5BFD" w:rsidRPr="007A52B3" w:rsidRDefault="001E5BFD" w:rsidP="001E5BFD">
      <w:pPr>
        <w:autoSpaceDE w:val="0"/>
        <w:autoSpaceDN w:val="0"/>
        <w:adjustRightInd w:val="0"/>
        <w:ind w:firstLine="709"/>
        <w:jc w:val="both"/>
        <w:rPr>
          <w:sz w:val="28"/>
          <w:szCs w:val="28"/>
        </w:rPr>
      </w:pPr>
    </w:p>
    <w:p w14:paraId="765BA45E" w14:textId="506D7682" w:rsidR="00FC4415" w:rsidRPr="007A52B3" w:rsidRDefault="00FC4415" w:rsidP="001E5BFD">
      <w:pPr>
        <w:autoSpaceDE w:val="0"/>
        <w:autoSpaceDN w:val="0"/>
        <w:adjustRightInd w:val="0"/>
        <w:ind w:firstLine="709"/>
        <w:jc w:val="both"/>
        <w:rPr>
          <w:sz w:val="28"/>
          <w:szCs w:val="28"/>
        </w:rPr>
      </w:pPr>
      <w:r w:rsidRPr="007A52B3">
        <w:rPr>
          <w:sz w:val="28"/>
          <w:szCs w:val="28"/>
        </w:rPr>
        <w:t xml:space="preserve">В рамках РП «Разработка и реализация программы системной поддержки и повышения качества жизни граждан старшего поколения» на 2024 год предусмотрены средства из областного бюджета в сумме 2,9 млн.руб. на осуществление доставки медицинских работников из медицинских организаций к лицам старше 65 лет, проживающим в сельской местности, в целях оказания им медицинской помощи на дому, доставки лицам старше 65 лет, проживающим в сельской местности, лекарственных средств, медицинских изделий, продуктов питания и предметов первой необходимости (2,6 </w:t>
      </w:r>
      <w:r w:rsidR="00AB5F73" w:rsidRPr="007A52B3">
        <w:rPr>
          <w:sz w:val="28"/>
          <w:szCs w:val="28"/>
        </w:rPr>
        <w:t>млн.руб.</w:t>
      </w:r>
      <w:r w:rsidRPr="007A52B3">
        <w:rPr>
          <w:sz w:val="28"/>
          <w:szCs w:val="28"/>
        </w:rPr>
        <w:t>) и на проведение вакцинации против пневмококковой инфекции лиц старше трудоспособного возраста из групп риска, проживающих в организациях соц</w:t>
      </w:r>
      <w:r w:rsidR="001E5BFD" w:rsidRPr="007A52B3">
        <w:rPr>
          <w:sz w:val="28"/>
          <w:szCs w:val="28"/>
        </w:rPr>
        <w:t>иального обслуживания (0,3 млн.</w:t>
      </w:r>
      <w:r w:rsidRPr="007A52B3">
        <w:rPr>
          <w:sz w:val="28"/>
          <w:szCs w:val="28"/>
        </w:rPr>
        <w:t xml:space="preserve">руб.) </w:t>
      </w:r>
    </w:p>
    <w:p w14:paraId="34BDA6AE" w14:textId="77777777" w:rsidR="00FC4415" w:rsidRPr="007A52B3" w:rsidRDefault="00FC4415" w:rsidP="001E5BFD">
      <w:pPr>
        <w:spacing w:before="200" w:after="60"/>
        <w:jc w:val="center"/>
        <w:rPr>
          <w:b/>
          <w:sz w:val="28"/>
          <w:szCs w:val="28"/>
        </w:rPr>
      </w:pPr>
      <w:r w:rsidRPr="007A52B3">
        <w:rPr>
          <w:b/>
          <w:sz w:val="28"/>
          <w:szCs w:val="28"/>
        </w:rPr>
        <w:t>Региональный проект «Содействие занятости»</w:t>
      </w:r>
    </w:p>
    <w:p w14:paraId="05353AA4" w14:textId="494193AE" w:rsidR="00FC4415" w:rsidRPr="007A52B3" w:rsidRDefault="00FC4415" w:rsidP="001E5BFD">
      <w:pPr>
        <w:autoSpaceDE w:val="0"/>
        <w:autoSpaceDN w:val="0"/>
        <w:adjustRightInd w:val="0"/>
        <w:ind w:firstLine="709"/>
        <w:jc w:val="both"/>
        <w:rPr>
          <w:sz w:val="28"/>
          <w:szCs w:val="28"/>
        </w:rPr>
      </w:pPr>
      <w:r w:rsidRPr="007A52B3">
        <w:rPr>
          <w:sz w:val="28"/>
          <w:szCs w:val="28"/>
        </w:rPr>
        <w:t>Данные об объеме финансового обеспечения и связи с показателем РП «Содействие занятости» на 2023</w:t>
      </w:r>
      <w:r w:rsidR="001E5BFD" w:rsidRPr="007A52B3">
        <w:rPr>
          <w:sz w:val="28"/>
          <w:szCs w:val="28"/>
        </w:rPr>
        <w:t xml:space="preserve"> – </w:t>
      </w:r>
      <w:r w:rsidRPr="007A52B3">
        <w:rPr>
          <w:sz w:val="28"/>
          <w:szCs w:val="28"/>
        </w:rPr>
        <w:t>2026 год приведены ниже:</w:t>
      </w:r>
    </w:p>
    <w:tbl>
      <w:tblPr>
        <w:tblW w:w="9333" w:type="dxa"/>
        <w:tblLayout w:type="fixed"/>
        <w:tblLook w:val="04A0" w:firstRow="1" w:lastRow="0" w:firstColumn="1" w:lastColumn="0" w:noHBand="0" w:noVBand="1"/>
      </w:tblPr>
      <w:tblGrid>
        <w:gridCol w:w="5364"/>
        <w:gridCol w:w="992"/>
        <w:gridCol w:w="992"/>
        <w:gridCol w:w="993"/>
        <w:gridCol w:w="992"/>
      </w:tblGrid>
      <w:tr w:rsidR="007A52B3" w:rsidRPr="007A52B3" w14:paraId="2CB034C8" w14:textId="77777777" w:rsidTr="001E5BFD">
        <w:trPr>
          <w:trHeight w:val="17"/>
          <w:tblHeader/>
        </w:trPr>
        <w:tc>
          <w:tcPr>
            <w:tcW w:w="5364"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6175934" w14:textId="77777777" w:rsidR="00FC4415" w:rsidRPr="007A52B3" w:rsidRDefault="00FC4415" w:rsidP="00FC4415">
            <w:pPr>
              <w:contextualSpacing/>
              <w:jc w:val="center"/>
              <w:rPr>
                <w:sz w:val="22"/>
                <w:szCs w:val="22"/>
              </w:rPr>
            </w:pPr>
            <w:r w:rsidRPr="007A52B3">
              <w:rPr>
                <w:sz w:val="22"/>
                <w:szCs w:val="22"/>
              </w:rPr>
              <w:t>Результат</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28C5FF80" w14:textId="77777777" w:rsidR="00FC4415" w:rsidRPr="007A52B3" w:rsidRDefault="00FC4415" w:rsidP="00FC4415">
            <w:pPr>
              <w:contextualSpacing/>
              <w:jc w:val="center"/>
              <w:rPr>
                <w:sz w:val="22"/>
                <w:szCs w:val="22"/>
              </w:rPr>
            </w:pPr>
            <w:r w:rsidRPr="007A52B3">
              <w:rPr>
                <w:sz w:val="22"/>
                <w:szCs w:val="22"/>
              </w:rPr>
              <w:t>2023 г.</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4EE7A2A6" w14:textId="77777777" w:rsidR="00FC4415" w:rsidRPr="007A52B3" w:rsidRDefault="00FC4415" w:rsidP="00FC4415">
            <w:pPr>
              <w:contextualSpacing/>
              <w:jc w:val="center"/>
              <w:rPr>
                <w:sz w:val="22"/>
                <w:szCs w:val="22"/>
              </w:rPr>
            </w:pPr>
            <w:r w:rsidRPr="007A52B3">
              <w:rPr>
                <w:sz w:val="22"/>
                <w:szCs w:val="22"/>
              </w:rPr>
              <w:t>2024 г.</w:t>
            </w:r>
          </w:p>
        </w:tc>
        <w:tc>
          <w:tcPr>
            <w:tcW w:w="993" w:type="dxa"/>
            <w:tcBorders>
              <w:top w:val="double" w:sz="6" w:space="0" w:color="auto"/>
              <w:left w:val="nil"/>
              <w:bottom w:val="single" w:sz="4" w:space="0" w:color="auto"/>
              <w:right w:val="single" w:sz="4" w:space="0" w:color="auto"/>
            </w:tcBorders>
            <w:shd w:val="clear" w:color="auto" w:fill="auto"/>
            <w:vAlign w:val="center"/>
            <w:hideMark/>
          </w:tcPr>
          <w:p w14:paraId="27578948" w14:textId="77777777" w:rsidR="00FC4415" w:rsidRPr="007A52B3" w:rsidRDefault="00FC4415" w:rsidP="00FC4415">
            <w:pPr>
              <w:contextualSpacing/>
              <w:jc w:val="center"/>
              <w:rPr>
                <w:sz w:val="22"/>
                <w:szCs w:val="22"/>
              </w:rPr>
            </w:pPr>
            <w:r w:rsidRPr="007A52B3">
              <w:rPr>
                <w:sz w:val="22"/>
                <w:szCs w:val="22"/>
              </w:rPr>
              <w:t>2025 г.</w:t>
            </w:r>
          </w:p>
        </w:tc>
        <w:tc>
          <w:tcPr>
            <w:tcW w:w="992" w:type="dxa"/>
            <w:tcBorders>
              <w:top w:val="double" w:sz="6" w:space="0" w:color="auto"/>
              <w:left w:val="nil"/>
              <w:bottom w:val="single" w:sz="4" w:space="0" w:color="auto"/>
              <w:right w:val="double" w:sz="6" w:space="0" w:color="auto"/>
            </w:tcBorders>
            <w:shd w:val="clear" w:color="auto" w:fill="auto"/>
            <w:vAlign w:val="center"/>
            <w:hideMark/>
          </w:tcPr>
          <w:p w14:paraId="643A53DD" w14:textId="77777777" w:rsidR="00FC4415" w:rsidRPr="007A52B3" w:rsidRDefault="00FC4415" w:rsidP="00FC4415">
            <w:pPr>
              <w:contextualSpacing/>
              <w:jc w:val="center"/>
              <w:rPr>
                <w:sz w:val="22"/>
                <w:szCs w:val="22"/>
              </w:rPr>
            </w:pPr>
            <w:r w:rsidRPr="007A52B3">
              <w:rPr>
                <w:sz w:val="22"/>
                <w:szCs w:val="22"/>
              </w:rPr>
              <w:t>2026 г.</w:t>
            </w:r>
          </w:p>
        </w:tc>
      </w:tr>
      <w:tr w:rsidR="007A52B3" w:rsidRPr="007A52B3" w14:paraId="49752766" w14:textId="77777777" w:rsidTr="001E5BFD">
        <w:trPr>
          <w:trHeight w:val="389"/>
        </w:trPr>
        <w:tc>
          <w:tcPr>
            <w:tcW w:w="9333" w:type="dxa"/>
            <w:gridSpan w:val="5"/>
            <w:tcBorders>
              <w:top w:val="single" w:sz="4" w:space="0" w:color="auto"/>
              <w:left w:val="double" w:sz="6" w:space="0" w:color="auto"/>
              <w:bottom w:val="single" w:sz="4" w:space="0" w:color="auto"/>
              <w:right w:val="double" w:sz="6" w:space="0" w:color="000000"/>
            </w:tcBorders>
            <w:shd w:val="clear" w:color="auto" w:fill="auto"/>
            <w:vAlign w:val="center"/>
            <w:hideMark/>
          </w:tcPr>
          <w:p w14:paraId="7EE59AEB" w14:textId="77777777" w:rsidR="00FC4415" w:rsidRPr="007A52B3" w:rsidRDefault="00FC4415" w:rsidP="00FC4415">
            <w:pPr>
              <w:contextualSpacing/>
              <w:jc w:val="center"/>
              <w:rPr>
                <w:sz w:val="22"/>
                <w:szCs w:val="22"/>
              </w:rPr>
            </w:pPr>
            <w:r w:rsidRPr="007A52B3">
              <w:rPr>
                <w:sz w:val="22"/>
                <w:szCs w:val="22"/>
              </w:rPr>
              <w:t>Привлечено работников в рамках региональных программ повышения мобильности трудовых ресурсов</w:t>
            </w:r>
          </w:p>
        </w:tc>
      </w:tr>
      <w:tr w:rsidR="007A52B3" w:rsidRPr="007A52B3" w14:paraId="66DD48EF" w14:textId="77777777" w:rsidTr="006B339E">
        <w:trPr>
          <w:trHeight w:hRule="exact" w:val="255"/>
        </w:trPr>
        <w:tc>
          <w:tcPr>
            <w:tcW w:w="5364" w:type="dxa"/>
            <w:tcBorders>
              <w:top w:val="nil"/>
              <w:left w:val="double" w:sz="6" w:space="0" w:color="auto"/>
              <w:bottom w:val="single" w:sz="4" w:space="0" w:color="auto"/>
              <w:right w:val="single" w:sz="4" w:space="0" w:color="auto"/>
            </w:tcBorders>
            <w:shd w:val="clear" w:color="auto" w:fill="auto"/>
            <w:vAlign w:val="center"/>
            <w:hideMark/>
          </w:tcPr>
          <w:p w14:paraId="2E7561FA" w14:textId="77777777" w:rsidR="00FC4415" w:rsidRPr="007A52B3" w:rsidRDefault="00FC4415" w:rsidP="00FC4415">
            <w:pPr>
              <w:contextualSpacing/>
              <w:rPr>
                <w:sz w:val="22"/>
                <w:szCs w:val="22"/>
              </w:rPr>
            </w:pPr>
            <w:r w:rsidRPr="007A52B3">
              <w:rPr>
                <w:sz w:val="22"/>
                <w:szCs w:val="22"/>
              </w:rPr>
              <w:t>Показатель, чел. в РП «Содействие занятости»</w:t>
            </w:r>
          </w:p>
        </w:tc>
        <w:tc>
          <w:tcPr>
            <w:tcW w:w="992" w:type="dxa"/>
            <w:tcBorders>
              <w:top w:val="nil"/>
              <w:left w:val="nil"/>
              <w:bottom w:val="single" w:sz="4" w:space="0" w:color="auto"/>
              <w:right w:val="single" w:sz="4" w:space="0" w:color="auto"/>
            </w:tcBorders>
            <w:shd w:val="clear" w:color="auto" w:fill="auto"/>
            <w:vAlign w:val="center"/>
            <w:hideMark/>
          </w:tcPr>
          <w:p w14:paraId="683C7934" w14:textId="77777777" w:rsidR="00FC4415" w:rsidRPr="007A52B3" w:rsidRDefault="00FC4415" w:rsidP="00FC4415">
            <w:pPr>
              <w:contextualSpacing/>
              <w:jc w:val="center"/>
              <w:rPr>
                <w:sz w:val="22"/>
                <w:szCs w:val="22"/>
              </w:rPr>
            </w:pPr>
            <w:r w:rsidRPr="007A52B3">
              <w:rPr>
                <w:sz w:val="22"/>
                <w:szCs w:val="22"/>
              </w:rPr>
              <w:t>50</w:t>
            </w:r>
          </w:p>
        </w:tc>
        <w:tc>
          <w:tcPr>
            <w:tcW w:w="992" w:type="dxa"/>
            <w:tcBorders>
              <w:top w:val="nil"/>
              <w:left w:val="nil"/>
              <w:bottom w:val="single" w:sz="4" w:space="0" w:color="auto"/>
              <w:right w:val="single" w:sz="4" w:space="0" w:color="auto"/>
            </w:tcBorders>
            <w:shd w:val="clear" w:color="auto" w:fill="auto"/>
            <w:vAlign w:val="center"/>
            <w:hideMark/>
          </w:tcPr>
          <w:p w14:paraId="7302A15F" w14:textId="77777777" w:rsidR="00FC4415" w:rsidRPr="007A52B3" w:rsidRDefault="00FC4415" w:rsidP="00FC4415">
            <w:pPr>
              <w:contextualSpacing/>
              <w:jc w:val="center"/>
              <w:rPr>
                <w:sz w:val="22"/>
                <w:szCs w:val="22"/>
              </w:rPr>
            </w:pPr>
            <w:r w:rsidRPr="007A52B3">
              <w:rPr>
                <w:sz w:val="22"/>
                <w:szCs w:val="22"/>
              </w:rPr>
              <w:t>50</w:t>
            </w:r>
          </w:p>
        </w:tc>
        <w:tc>
          <w:tcPr>
            <w:tcW w:w="993" w:type="dxa"/>
            <w:tcBorders>
              <w:top w:val="nil"/>
              <w:left w:val="nil"/>
              <w:bottom w:val="single" w:sz="4" w:space="0" w:color="auto"/>
              <w:right w:val="single" w:sz="4" w:space="0" w:color="auto"/>
            </w:tcBorders>
            <w:shd w:val="clear" w:color="auto" w:fill="auto"/>
            <w:vAlign w:val="center"/>
            <w:hideMark/>
          </w:tcPr>
          <w:p w14:paraId="46F59F6A" w14:textId="77777777" w:rsidR="00FC4415" w:rsidRPr="007A52B3" w:rsidRDefault="00FC4415" w:rsidP="00FC4415">
            <w:pPr>
              <w:contextualSpacing/>
              <w:jc w:val="center"/>
              <w:rPr>
                <w:sz w:val="22"/>
                <w:szCs w:val="22"/>
              </w:rPr>
            </w:pPr>
            <w:r w:rsidRPr="007A52B3">
              <w:rPr>
                <w:sz w:val="22"/>
                <w:szCs w:val="22"/>
              </w:rPr>
              <w:t>-</w:t>
            </w:r>
          </w:p>
        </w:tc>
        <w:tc>
          <w:tcPr>
            <w:tcW w:w="992" w:type="dxa"/>
            <w:tcBorders>
              <w:top w:val="nil"/>
              <w:left w:val="nil"/>
              <w:bottom w:val="single" w:sz="4" w:space="0" w:color="auto"/>
              <w:right w:val="double" w:sz="6" w:space="0" w:color="auto"/>
            </w:tcBorders>
            <w:shd w:val="clear" w:color="auto" w:fill="auto"/>
            <w:vAlign w:val="center"/>
            <w:hideMark/>
          </w:tcPr>
          <w:p w14:paraId="57F1808B" w14:textId="77777777" w:rsidR="00FC4415" w:rsidRPr="007A52B3" w:rsidRDefault="00FC4415" w:rsidP="00FC4415">
            <w:pPr>
              <w:contextualSpacing/>
              <w:jc w:val="center"/>
              <w:rPr>
                <w:sz w:val="22"/>
                <w:szCs w:val="22"/>
              </w:rPr>
            </w:pPr>
            <w:r w:rsidRPr="007A52B3">
              <w:rPr>
                <w:sz w:val="22"/>
                <w:szCs w:val="22"/>
              </w:rPr>
              <w:t>-</w:t>
            </w:r>
          </w:p>
        </w:tc>
      </w:tr>
      <w:tr w:rsidR="007A52B3" w:rsidRPr="007A52B3" w14:paraId="358CA538" w14:textId="77777777" w:rsidTr="006B339E">
        <w:trPr>
          <w:trHeight w:hRule="exact" w:val="255"/>
        </w:trPr>
        <w:tc>
          <w:tcPr>
            <w:tcW w:w="5364" w:type="dxa"/>
            <w:tcBorders>
              <w:top w:val="nil"/>
              <w:left w:val="double" w:sz="6" w:space="0" w:color="auto"/>
              <w:bottom w:val="single" w:sz="4" w:space="0" w:color="auto"/>
              <w:right w:val="single" w:sz="4" w:space="0" w:color="auto"/>
            </w:tcBorders>
            <w:shd w:val="clear" w:color="auto" w:fill="auto"/>
            <w:vAlign w:val="center"/>
          </w:tcPr>
          <w:p w14:paraId="5243DD01" w14:textId="77777777" w:rsidR="00FC4415" w:rsidRPr="007A52B3" w:rsidRDefault="00FC4415" w:rsidP="00FC4415">
            <w:pPr>
              <w:contextualSpacing/>
              <w:jc w:val="both"/>
              <w:rPr>
                <w:sz w:val="22"/>
                <w:szCs w:val="22"/>
              </w:rPr>
            </w:pPr>
            <w:r w:rsidRPr="007A52B3">
              <w:rPr>
                <w:sz w:val="22"/>
                <w:szCs w:val="22"/>
              </w:rPr>
              <w:t>Показатель, чел. в ФП «Содействие занятости»</w:t>
            </w:r>
          </w:p>
        </w:tc>
        <w:tc>
          <w:tcPr>
            <w:tcW w:w="992" w:type="dxa"/>
            <w:tcBorders>
              <w:top w:val="nil"/>
              <w:left w:val="nil"/>
              <w:bottom w:val="single" w:sz="4" w:space="0" w:color="auto"/>
              <w:right w:val="single" w:sz="4" w:space="0" w:color="auto"/>
            </w:tcBorders>
            <w:shd w:val="clear" w:color="auto" w:fill="auto"/>
            <w:vAlign w:val="center"/>
          </w:tcPr>
          <w:p w14:paraId="10824396" w14:textId="77777777" w:rsidR="00FC4415" w:rsidRPr="007A52B3" w:rsidRDefault="00FC4415" w:rsidP="00FC4415">
            <w:pPr>
              <w:contextualSpacing/>
              <w:jc w:val="center"/>
              <w:rPr>
                <w:sz w:val="22"/>
                <w:szCs w:val="22"/>
              </w:rPr>
            </w:pPr>
            <w:r w:rsidRPr="007A52B3">
              <w:rPr>
                <w:sz w:val="22"/>
                <w:szCs w:val="22"/>
              </w:rPr>
              <w:t>50</w:t>
            </w:r>
          </w:p>
        </w:tc>
        <w:tc>
          <w:tcPr>
            <w:tcW w:w="992" w:type="dxa"/>
            <w:tcBorders>
              <w:top w:val="nil"/>
              <w:left w:val="nil"/>
              <w:bottom w:val="single" w:sz="4" w:space="0" w:color="auto"/>
              <w:right w:val="single" w:sz="4" w:space="0" w:color="auto"/>
            </w:tcBorders>
            <w:shd w:val="clear" w:color="auto" w:fill="auto"/>
            <w:vAlign w:val="center"/>
          </w:tcPr>
          <w:p w14:paraId="70678B42" w14:textId="77777777" w:rsidR="00FC4415" w:rsidRPr="007A52B3" w:rsidRDefault="00FC4415" w:rsidP="00FC4415">
            <w:pPr>
              <w:contextualSpacing/>
              <w:jc w:val="center"/>
              <w:rPr>
                <w:sz w:val="22"/>
                <w:szCs w:val="22"/>
              </w:rPr>
            </w:pPr>
            <w:r w:rsidRPr="007A52B3">
              <w:rPr>
                <w:sz w:val="22"/>
                <w:szCs w:val="22"/>
              </w:rPr>
              <w:t>50</w:t>
            </w:r>
          </w:p>
        </w:tc>
        <w:tc>
          <w:tcPr>
            <w:tcW w:w="993" w:type="dxa"/>
            <w:tcBorders>
              <w:top w:val="nil"/>
              <w:left w:val="nil"/>
              <w:bottom w:val="single" w:sz="4" w:space="0" w:color="auto"/>
              <w:right w:val="single" w:sz="4" w:space="0" w:color="auto"/>
            </w:tcBorders>
            <w:shd w:val="clear" w:color="auto" w:fill="auto"/>
            <w:vAlign w:val="center"/>
          </w:tcPr>
          <w:p w14:paraId="4F5664E7" w14:textId="77777777" w:rsidR="00FC4415" w:rsidRPr="007A52B3" w:rsidRDefault="00FC4415" w:rsidP="00FC4415">
            <w:pPr>
              <w:contextualSpacing/>
              <w:jc w:val="center"/>
              <w:rPr>
                <w:sz w:val="22"/>
                <w:szCs w:val="22"/>
              </w:rPr>
            </w:pPr>
            <w:r w:rsidRPr="007A52B3">
              <w:rPr>
                <w:sz w:val="22"/>
                <w:szCs w:val="22"/>
              </w:rPr>
              <w:t>-</w:t>
            </w:r>
          </w:p>
        </w:tc>
        <w:tc>
          <w:tcPr>
            <w:tcW w:w="992" w:type="dxa"/>
            <w:tcBorders>
              <w:top w:val="nil"/>
              <w:left w:val="nil"/>
              <w:bottom w:val="single" w:sz="4" w:space="0" w:color="auto"/>
              <w:right w:val="double" w:sz="6" w:space="0" w:color="auto"/>
            </w:tcBorders>
            <w:shd w:val="clear" w:color="auto" w:fill="auto"/>
            <w:vAlign w:val="center"/>
          </w:tcPr>
          <w:p w14:paraId="4069CA8F" w14:textId="77777777" w:rsidR="00FC4415" w:rsidRPr="007A52B3" w:rsidRDefault="00FC4415" w:rsidP="00FC4415">
            <w:pPr>
              <w:contextualSpacing/>
              <w:jc w:val="center"/>
              <w:rPr>
                <w:sz w:val="22"/>
                <w:szCs w:val="22"/>
              </w:rPr>
            </w:pPr>
            <w:r w:rsidRPr="007A52B3">
              <w:rPr>
                <w:sz w:val="22"/>
                <w:szCs w:val="22"/>
              </w:rPr>
              <w:t>-</w:t>
            </w:r>
          </w:p>
        </w:tc>
      </w:tr>
      <w:tr w:rsidR="007A52B3" w:rsidRPr="007A52B3" w14:paraId="0A83F38E" w14:textId="77777777" w:rsidTr="006B339E">
        <w:trPr>
          <w:trHeight w:hRule="exact" w:val="255"/>
        </w:trPr>
        <w:tc>
          <w:tcPr>
            <w:tcW w:w="5364" w:type="dxa"/>
            <w:tcBorders>
              <w:top w:val="nil"/>
              <w:left w:val="double" w:sz="6" w:space="0" w:color="auto"/>
              <w:bottom w:val="single" w:sz="4" w:space="0" w:color="auto"/>
              <w:right w:val="single" w:sz="4" w:space="0" w:color="auto"/>
            </w:tcBorders>
            <w:shd w:val="clear" w:color="auto" w:fill="auto"/>
            <w:vAlign w:val="center"/>
            <w:hideMark/>
          </w:tcPr>
          <w:p w14:paraId="6FAB23F1" w14:textId="77777777" w:rsidR="00FC4415" w:rsidRPr="007A52B3" w:rsidRDefault="00FC4415" w:rsidP="00FC4415">
            <w:pPr>
              <w:contextualSpacing/>
              <w:jc w:val="both"/>
              <w:rPr>
                <w:sz w:val="22"/>
                <w:szCs w:val="22"/>
              </w:rPr>
            </w:pPr>
            <w:r w:rsidRPr="007A52B3">
              <w:rPr>
                <w:sz w:val="22"/>
                <w:szCs w:val="22"/>
              </w:rPr>
              <w:t>Объем финансового обеспечения, млн.руб.</w:t>
            </w:r>
          </w:p>
        </w:tc>
        <w:tc>
          <w:tcPr>
            <w:tcW w:w="992" w:type="dxa"/>
            <w:tcBorders>
              <w:top w:val="nil"/>
              <w:left w:val="nil"/>
              <w:bottom w:val="single" w:sz="4" w:space="0" w:color="auto"/>
              <w:right w:val="single" w:sz="4" w:space="0" w:color="auto"/>
            </w:tcBorders>
            <w:shd w:val="clear" w:color="auto" w:fill="auto"/>
            <w:vAlign w:val="center"/>
            <w:hideMark/>
          </w:tcPr>
          <w:p w14:paraId="138EC326" w14:textId="77777777" w:rsidR="00FC4415" w:rsidRPr="007A52B3" w:rsidRDefault="00FC4415" w:rsidP="00FC4415">
            <w:pPr>
              <w:contextualSpacing/>
              <w:jc w:val="center"/>
              <w:rPr>
                <w:sz w:val="22"/>
                <w:szCs w:val="22"/>
              </w:rPr>
            </w:pPr>
            <w:r w:rsidRPr="007A52B3">
              <w:rPr>
                <w:sz w:val="22"/>
                <w:szCs w:val="22"/>
              </w:rPr>
              <w:t>13,5</w:t>
            </w:r>
          </w:p>
        </w:tc>
        <w:tc>
          <w:tcPr>
            <w:tcW w:w="992" w:type="dxa"/>
            <w:tcBorders>
              <w:top w:val="nil"/>
              <w:left w:val="nil"/>
              <w:bottom w:val="single" w:sz="4" w:space="0" w:color="auto"/>
              <w:right w:val="single" w:sz="4" w:space="0" w:color="auto"/>
            </w:tcBorders>
            <w:shd w:val="clear" w:color="auto" w:fill="auto"/>
            <w:vAlign w:val="center"/>
            <w:hideMark/>
          </w:tcPr>
          <w:p w14:paraId="66E1402D" w14:textId="77777777" w:rsidR="00FC4415" w:rsidRPr="007A52B3" w:rsidRDefault="00FC4415" w:rsidP="00FC4415">
            <w:pPr>
              <w:contextualSpacing/>
              <w:jc w:val="center"/>
              <w:rPr>
                <w:sz w:val="22"/>
                <w:szCs w:val="22"/>
              </w:rPr>
            </w:pPr>
            <w:r w:rsidRPr="007A52B3">
              <w:rPr>
                <w:sz w:val="22"/>
                <w:szCs w:val="22"/>
              </w:rPr>
              <w:t>11,3</w:t>
            </w:r>
          </w:p>
        </w:tc>
        <w:tc>
          <w:tcPr>
            <w:tcW w:w="993" w:type="dxa"/>
            <w:tcBorders>
              <w:top w:val="nil"/>
              <w:left w:val="nil"/>
              <w:bottom w:val="single" w:sz="4" w:space="0" w:color="auto"/>
              <w:right w:val="single" w:sz="4" w:space="0" w:color="auto"/>
            </w:tcBorders>
            <w:shd w:val="clear" w:color="auto" w:fill="auto"/>
            <w:vAlign w:val="center"/>
            <w:hideMark/>
          </w:tcPr>
          <w:p w14:paraId="6A67E11A" w14:textId="77777777" w:rsidR="00FC4415" w:rsidRPr="007A52B3" w:rsidRDefault="00FC4415" w:rsidP="00FC4415">
            <w:pPr>
              <w:contextualSpacing/>
              <w:jc w:val="center"/>
              <w:rPr>
                <w:sz w:val="22"/>
                <w:szCs w:val="22"/>
              </w:rPr>
            </w:pPr>
            <w:r w:rsidRPr="007A52B3">
              <w:rPr>
                <w:sz w:val="22"/>
                <w:szCs w:val="22"/>
              </w:rPr>
              <w:t>11,3</w:t>
            </w:r>
          </w:p>
        </w:tc>
        <w:tc>
          <w:tcPr>
            <w:tcW w:w="992" w:type="dxa"/>
            <w:tcBorders>
              <w:top w:val="nil"/>
              <w:left w:val="nil"/>
              <w:bottom w:val="single" w:sz="4" w:space="0" w:color="auto"/>
              <w:right w:val="double" w:sz="6" w:space="0" w:color="auto"/>
            </w:tcBorders>
            <w:shd w:val="clear" w:color="auto" w:fill="auto"/>
            <w:vAlign w:val="center"/>
            <w:hideMark/>
          </w:tcPr>
          <w:p w14:paraId="2E338BB9" w14:textId="77777777" w:rsidR="00FC4415" w:rsidRPr="007A52B3" w:rsidRDefault="00FC4415" w:rsidP="00FC4415">
            <w:pPr>
              <w:contextualSpacing/>
              <w:jc w:val="center"/>
              <w:rPr>
                <w:sz w:val="22"/>
                <w:szCs w:val="22"/>
              </w:rPr>
            </w:pPr>
            <w:r w:rsidRPr="007A52B3">
              <w:rPr>
                <w:sz w:val="22"/>
                <w:szCs w:val="22"/>
              </w:rPr>
              <w:t>9,3</w:t>
            </w:r>
          </w:p>
        </w:tc>
      </w:tr>
      <w:tr w:rsidR="007A52B3" w:rsidRPr="007A52B3" w14:paraId="79DB3ACB" w14:textId="77777777" w:rsidTr="001E5BFD">
        <w:trPr>
          <w:trHeight w:val="354"/>
        </w:trPr>
        <w:tc>
          <w:tcPr>
            <w:tcW w:w="9333" w:type="dxa"/>
            <w:gridSpan w:val="5"/>
            <w:tcBorders>
              <w:top w:val="single" w:sz="4" w:space="0" w:color="auto"/>
              <w:left w:val="double" w:sz="6" w:space="0" w:color="auto"/>
              <w:bottom w:val="single" w:sz="4" w:space="0" w:color="auto"/>
              <w:right w:val="double" w:sz="6" w:space="0" w:color="000000"/>
            </w:tcBorders>
            <w:shd w:val="clear" w:color="auto" w:fill="auto"/>
            <w:vAlign w:val="center"/>
            <w:hideMark/>
          </w:tcPr>
          <w:p w14:paraId="03233CAC" w14:textId="77777777" w:rsidR="00FC4415" w:rsidRPr="007A52B3" w:rsidRDefault="00FC4415" w:rsidP="00FC4415">
            <w:pPr>
              <w:contextualSpacing/>
              <w:jc w:val="center"/>
              <w:rPr>
                <w:sz w:val="22"/>
                <w:szCs w:val="22"/>
              </w:rPr>
            </w:pPr>
            <w:r w:rsidRPr="007A52B3">
              <w:rPr>
                <w:sz w:val="22"/>
                <w:szCs w:val="22"/>
              </w:rPr>
              <w:t>Количество центров занятости населения в субъектах Российской Федерации, в которых реализуются или реализованы проекты по модернизации</w:t>
            </w:r>
          </w:p>
        </w:tc>
      </w:tr>
      <w:tr w:rsidR="007A52B3" w:rsidRPr="007A52B3" w14:paraId="6BB12C89" w14:textId="77777777" w:rsidTr="006B339E">
        <w:trPr>
          <w:trHeight w:hRule="exact" w:val="255"/>
        </w:trPr>
        <w:tc>
          <w:tcPr>
            <w:tcW w:w="5364" w:type="dxa"/>
            <w:tcBorders>
              <w:top w:val="nil"/>
              <w:left w:val="double" w:sz="6" w:space="0" w:color="auto"/>
              <w:bottom w:val="single" w:sz="4" w:space="0" w:color="auto"/>
              <w:right w:val="single" w:sz="4" w:space="0" w:color="auto"/>
            </w:tcBorders>
            <w:shd w:val="clear" w:color="auto" w:fill="auto"/>
            <w:vAlign w:val="center"/>
            <w:hideMark/>
          </w:tcPr>
          <w:p w14:paraId="6A6B734F" w14:textId="77777777" w:rsidR="00FC4415" w:rsidRPr="007A52B3" w:rsidRDefault="00FC4415" w:rsidP="00FC4415">
            <w:pPr>
              <w:contextualSpacing/>
              <w:rPr>
                <w:sz w:val="22"/>
                <w:szCs w:val="22"/>
              </w:rPr>
            </w:pPr>
            <w:r w:rsidRPr="007A52B3">
              <w:rPr>
                <w:sz w:val="22"/>
                <w:szCs w:val="22"/>
              </w:rPr>
              <w:t>Показатель, ед.</w:t>
            </w:r>
          </w:p>
        </w:tc>
        <w:tc>
          <w:tcPr>
            <w:tcW w:w="992" w:type="dxa"/>
            <w:tcBorders>
              <w:top w:val="nil"/>
              <w:left w:val="nil"/>
              <w:bottom w:val="single" w:sz="4" w:space="0" w:color="auto"/>
              <w:right w:val="single" w:sz="4" w:space="0" w:color="auto"/>
            </w:tcBorders>
            <w:shd w:val="clear" w:color="auto" w:fill="auto"/>
            <w:vAlign w:val="center"/>
            <w:hideMark/>
          </w:tcPr>
          <w:p w14:paraId="37338E51" w14:textId="77777777" w:rsidR="00FC4415" w:rsidRPr="007A52B3" w:rsidRDefault="00FC4415" w:rsidP="00FC4415">
            <w:pPr>
              <w:contextualSpacing/>
              <w:jc w:val="center"/>
              <w:rPr>
                <w:sz w:val="22"/>
                <w:szCs w:val="22"/>
              </w:rPr>
            </w:pPr>
            <w:r w:rsidRPr="007A52B3">
              <w:rPr>
                <w:sz w:val="22"/>
                <w:szCs w:val="22"/>
              </w:rPr>
              <w:t>-</w:t>
            </w:r>
          </w:p>
        </w:tc>
        <w:tc>
          <w:tcPr>
            <w:tcW w:w="992" w:type="dxa"/>
            <w:tcBorders>
              <w:top w:val="nil"/>
              <w:left w:val="nil"/>
              <w:bottom w:val="single" w:sz="4" w:space="0" w:color="auto"/>
              <w:right w:val="single" w:sz="4" w:space="0" w:color="auto"/>
            </w:tcBorders>
            <w:shd w:val="clear" w:color="auto" w:fill="auto"/>
            <w:vAlign w:val="center"/>
            <w:hideMark/>
          </w:tcPr>
          <w:p w14:paraId="4FE7937D" w14:textId="77777777" w:rsidR="00FC4415" w:rsidRPr="007A52B3" w:rsidRDefault="00FC4415" w:rsidP="00FC4415">
            <w:pPr>
              <w:contextualSpacing/>
              <w:jc w:val="center"/>
              <w:rPr>
                <w:sz w:val="22"/>
                <w:szCs w:val="22"/>
              </w:rPr>
            </w:pPr>
            <w:r w:rsidRPr="007A52B3">
              <w:rPr>
                <w:sz w:val="22"/>
                <w:szCs w:val="22"/>
              </w:rPr>
              <w:t>22</w:t>
            </w:r>
          </w:p>
        </w:tc>
        <w:tc>
          <w:tcPr>
            <w:tcW w:w="993" w:type="dxa"/>
            <w:tcBorders>
              <w:top w:val="nil"/>
              <w:left w:val="nil"/>
              <w:bottom w:val="single" w:sz="4" w:space="0" w:color="auto"/>
              <w:right w:val="single" w:sz="4" w:space="0" w:color="auto"/>
            </w:tcBorders>
            <w:shd w:val="clear" w:color="auto" w:fill="auto"/>
            <w:vAlign w:val="center"/>
            <w:hideMark/>
          </w:tcPr>
          <w:p w14:paraId="021208FE" w14:textId="77777777" w:rsidR="00FC4415" w:rsidRPr="007A52B3" w:rsidRDefault="00FC4415" w:rsidP="00FC4415">
            <w:pPr>
              <w:contextualSpacing/>
              <w:jc w:val="center"/>
              <w:rPr>
                <w:sz w:val="22"/>
                <w:szCs w:val="22"/>
              </w:rPr>
            </w:pPr>
            <w:r w:rsidRPr="007A52B3">
              <w:rPr>
                <w:sz w:val="22"/>
                <w:szCs w:val="22"/>
              </w:rPr>
              <w:t>-</w:t>
            </w:r>
          </w:p>
        </w:tc>
        <w:tc>
          <w:tcPr>
            <w:tcW w:w="992" w:type="dxa"/>
            <w:tcBorders>
              <w:top w:val="nil"/>
              <w:left w:val="nil"/>
              <w:bottom w:val="single" w:sz="4" w:space="0" w:color="auto"/>
              <w:right w:val="double" w:sz="6" w:space="0" w:color="auto"/>
            </w:tcBorders>
            <w:shd w:val="clear" w:color="auto" w:fill="auto"/>
            <w:vAlign w:val="center"/>
            <w:hideMark/>
          </w:tcPr>
          <w:p w14:paraId="08EF9EF1" w14:textId="77777777" w:rsidR="00FC4415" w:rsidRPr="007A52B3" w:rsidRDefault="00FC4415" w:rsidP="00FC4415">
            <w:pPr>
              <w:contextualSpacing/>
              <w:jc w:val="center"/>
              <w:rPr>
                <w:sz w:val="22"/>
                <w:szCs w:val="22"/>
              </w:rPr>
            </w:pPr>
            <w:r w:rsidRPr="007A52B3">
              <w:rPr>
                <w:sz w:val="22"/>
                <w:szCs w:val="22"/>
              </w:rPr>
              <w:t>-</w:t>
            </w:r>
          </w:p>
        </w:tc>
      </w:tr>
      <w:tr w:rsidR="007A52B3" w:rsidRPr="007A52B3" w14:paraId="15DDDCB3" w14:textId="77777777" w:rsidTr="006B339E">
        <w:trPr>
          <w:trHeight w:hRule="exact" w:val="255"/>
        </w:trPr>
        <w:tc>
          <w:tcPr>
            <w:tcW w:w="5364" w:type="dxa"/>
            <w:tcBorders>
              <w:top w:val="nil"/>
              <w:left w:val="double" w:sz="6" w:space="0" w:color="auto"/>
              <w:bottom w:val="single" w:sz="4" w:space="0" w:color="auto"/>
              <w:right w:val="single" w:sz="4" w:space="0" w:color="auto"/>
            </w:tcBorders>
            <w:shd w:val="clear" w:color="auto" w:fill="auto"/>
            <w:vAlign w:val="center"/>
            <w:hideMark/>
          </w:tcPr>
          <w:p w14:paraId="07068251" w14:textId="77777777" w:rsidR="00FC4415" w:rsidRPr="007A52B3" w:rsidRDefault="00FC4415" w:rsidP="00FC4415">
            <w:pPr>
              <w:contextualSpacing/>
              <w:jc w:val="both"/>
              <w:rPr>
                <w:sz w:val="22"/>
                <w:szCs w:val="22"/>
              </w:rPr>
            </w:pPr>
            <w:r w:rsidRPr="007A52B3">
              <w:rPr>
                <w:sz w:val="22"/>
                <w:szCs w:val="22"/>
              </w:rPr>
              <w:t>Объем финансового обеспечения, млн.руб.</w:t>
            </w:r>
          </w:p>
        </w:tc>
        <w:tc>
          <w:tcPr>
            <w:tcW w:w="992" w:type="dxa"/>
            <w:tcBorders>
              <w:top w:val="nil"/>
              <w:left w:val="nil"/>
              <w:bottom w:val="single" w:sz="4" w:space="0" w:color="auto"/>
              <w:right w:val="single" w:sz="4" w:space="0" w:color="auto"/>
            </w:tcBorders>
            <w:shd w:val="clear" w:color="auto" w:fill="auto"/>
            <w:vAlign w:val="center"/>
            <w:hideMark/>
          </w:tcPr>
          <w:p w14:paraId="1FC2200A" w14:textId="77777777" w:rsidR="00FC4415" w:rsidRPr="007A52B3" w:rsidRDefault="00FC4415" w:rsidP="00FC4415">
            <w:pPr>
              <w:contextualSpacing/>
              <w:jc w:val="center"/>
              <w:rPr>
                <w:sz w:val="22"/>
                <w:szCs w:val="22"/>
              </w:rPr>
            </w:pPr>
            <w:r w:rsidRPr="007A52B3">
              <w:rPr>
                <w:sz w:val="22"/>
                <w:szCs w:val="22"/>
              </w:rPr>
              <w:t>-</w:t>
            </w:r>
          </w:p>
        </w:tc>
        <w:tc>
          <w:tcPr>
            <w:tcW w:w="992" w:type="dxa"/>
            <w:tcBorders>
              <w:top w:val="nil"/>
              <w:left w:val="nil"/>
              <w:bottom w:val="single" w:sz="4" w:space="0" w:color="auto"/>
              <w:right w:val="single" w:sz="4" w:space="0" w:color="auto"/>
            </w:tcBorders>
            <w:shd w:val="clear" w:color="auto" w:fill="auto"/>
            <w:vAlign w:val="center"/>
            <w:hideMark/>
          </w:tcPr>
          <w:p w14:paraId="7553E577" w14:textId="77777777" w:rsidR="00FC4415" w:rsidRPr="007A52B3" w:rsidRDefault="00FC4415" w:rsidP="00FC4415">
            <w:pPr>
              <w:contextualSpacing/>
              <w:jc w:val="center"/>
              <w:rPr>
                <w:sz w:val="22"/>
                <w:szCs w:val="22"/>
              </w:rPr>
            </w:pPr>
            <w:r w:rsidRPr="007A52B3">
              <w:rPr>
                <w:sz w:val="22"/>
                <w:szCs w:val="22"/>
              </w:rPr>
              <w:t>306,5</w:t>
            </w:r>
          </w:p>
        </w:tc>
        <w:tc>
          <w:tcPr>
            <w:tcW w:w="993" w:type="dxa"/>
            <w:tcBorders>
              <w:top w:val="nil"/>
              <w:left w:val="nil"/>
              <w:bottom w:val="single" w:sz="4" w:space="0" w:color="auto"/>
              <w:right w:val="single" w:sz="4" w:space="0" w:color="auto"/>
            </w:tcBorders>
            <w:shd w:val="clear" w:color="auto" w:fill="auto"/>
            <w:vAlign w:val="center"/>
            <w:hideMark/>
          </w:tcPr>
          <w:p w14:paraId="2E96EB29" w14:textId="77777777" w:rsidR="00FC4415" w:rsidRPr="007A52B3" w:rsidRDefault="00FC4415" w:rsidP="00FC4415">
            <w:pPr>
              <w:contextualSpacing/>
              <w:jc w:val="center"/>
              <w:rPr>
                <w:sz w:val="22"/>
                <w:szCs w:val="22"/>
              </w:rPr>
            </w:pPr>
            <w:r w:rsidRPr="007A52B3">
              <w:rPr>
                <w:sz w:val="22"/>
                <w:szCs w:val="22"/>
              </w:rPr>
              <w:t>-</w:t>
            </w:r>
          </w:p>
        </w:tc>
        <w:tc>
          <w:tcPr>
            <w:tcW w:w="992" w:type="dxa"/>
            <w:tcBorders>
              <w:top w:val="nil"/>
              <w:left w:val="nil"/>
              <w:bottom w:val="single" w:sz="4" w:space="0" w:color="auto"/>
              <w:right w:val="double" w:sz="6" w:space="0" w:color="auto"/>
            </w:tcBorders>
            <w:shd w:val="clear" w:color="auto" w:fill="auto"/>
            <w:vAlign w:val="center"/>
            <w:hideMark/>
          </w:tcPr>
          <w:p w14:paraId="6EC85125" w14:textId="77777777" w:rsidR="00FC4415" w:rsidRPr="007A52B3" w:rsidRDefault="00FC4415" w:rsidP="00FC4415">
            <w:pPr>
              <w:contextualSpacing/>
              <w:jc w:val="center"/>
              <w:rPr>
                <w:sz w:val="22"/>
                <w:szCs w:val="22"/>
              </w:rPr>
            </w:pPr>
            <w:r w:rsidRPr="007A52B3">
              <w:rPr>
                <w:sz w:val="22"/>
                <w:szCs w:val="22"/>
              </w:rPr>
              <w:t>-</w:t>
            </w:r>
          </w:p>
        </w:tc>
      </w:tr>
      <w:tr w:rsidR="007A52B3" w:rsidRPr="007A52B3" w14:paraId="71370DF2" w14:textId="77777777" w:rsidTr="00FC4415">
        <w:trPr>
          <w:trHeight w:val="527"/>
        </w:trPr>
        <w:tc>
          <w:tcPr>
            <w:tcW w:w="9333" w:type="dxa"/>
            <w:gridSpan w:val="5"/>
            <w:tcBorders>
              <w:top w:val="single" w:sz="4" w:space="0" w:color="auto"/>
              <w:left w:val="double" w:sz="6" w:space="0" w:color="auto"/>
              <w:bottom w:val="single" w:sz="4" w:space="0" w:color="auto"/>
              <w:right w:val="double" w:sz="6" w:space="0" w:color="000000"/>
            </w:tcBorders>
            <w:shd w:val="clear" w:color="auto" w:fill="auto"/>
            <w:vAlign w:val="center"/>
            <w:hideMark/>
          </w:tcPr>
          <w:p w14:paraId="7B687400" w14:textId="77777777" w:rsidR="00FC4415" w:rsidRPr="007A52B3" w:rsidRDefault="00FC4415" w:rsidP="00FC4415">
            <w:pPr>
              <w:contextualSpacing/>
              <w:jc w:val="center"/>
              <w:rPr>
                <w:sz w:val="22"/>
                <w:szCs w:val="22"/>
              </w:rPr>
            </w:pPr>
            <w:r w:rsidRPr="007A52B3">
              <w:rPr>
                <w:sz w:val="22"/>
                <w:szCs w:val="22"/>
              </w:rPr>
              <w:t>Прошли профессиональное обучение и получили дополнительное профессиональное образование работники промышленных предприятий оборонно-промышленного комплекса</w:t>
            </w:r>
          </w:p>
        </w:tc>
      </w:tr>
      <w:tr w:rsidR="007A52B3" w:rsidRPr="007A52B3" w14:paraId="13012082" w14:textId="77777777" w:rsidTr="006B339E">
        <w:trPr>
          <w:trHeight w:hRule="exact" w:val="255"/>
        </w:trPr>
        <w:tc>
          <w:tcPr>
            <w:tcW w:w="5364" w:type="dxa"/>
            <w:tcBorders>
              <w:top w:val="nil"/>
              <w:left w:val="double" w:sz="6" w:space="0" w:color="auto"/>
              <w:bottom w:val="single" w:sz="4" w:space="0" w:color="auto"/>
              <w:right w:val="single" w:sz="4" w:space="0" w:color="auto"/>
            </w:tcBorders>
            <w:shd w:val="clear" w:color="auto" w:fill="auto"/>
            <w:vAlign w:val="center"/>
            <w:hideMark/>
          </w:tcPr>
          <w:p w14:paraId="681EF71F" w14:textId="77777777" w:rsidR="00FC4415" w:rsidRPr="007A52B3" w:rsidRDefault="00FC4415" w:rsidP="00FC4415">
            <w:pPr>
              <w:contextualSpacing/>
              <w:rPr>
                <w:sz w:val="22"/>
                <w:szCs w:val="22"/>
              </w:rPr>
            </w:pPr>
            <w:r w:rsidRPr="007A52B3">
              <w:rPr>
                <w:sz w:val="22"/>
                <w:szCs w:val="22"/>
              </w:rPr>
              <w:t>Показатель, ед.</w:t>
            </w:r>
          </w:p>
        </w:tc>
        <w:tc>
          <w:tcPr>
            <w:tcW w:w="992" w:type="dxa"/>
            <w:tcBorders>
              <w:top w:val="nil"/>
              <w:left w:val="nil"/>
              <w:bottom w:val="single" w:sz="4" w:space="0" w:color="auto"/>
              <w:right w:val="single" w:sz="4" w:space="0" w:color="auto"/>
            </w:tcBorders>
            <w:shd w:val="clear" w:color="auto" w:fill="auto"/>
            <w:vAlign w:val="center"/>
            <w:hideMark/>
          </w:tcPr>
          <w:p w14:paraId="06FB43FF" w14:textId="77777777" w:rsidR="00FC4415" w:rsidRPr="007A52B3" w:rsidRDefault="00FC4415" w:rsidP="00FC4415">
            <w:pPr>
              <w:contextualSpacing/>
              <w:jc w:val="center"/>
              <w:rPr>
                <w:sz w:val="22"/>
                <w:szCs w:val="22"/>
              </w:rPr>
            </w:pPr>
            <w:r w:rsidRPr="007A52B3">
              <w:rPr>
                <w:sz w:val="22"/>
                <w:szCs w:val="22"/>
              </w:rPr>
              <w:t>19</w:t>
            </w:r>
          </w:p>
        </w:tc>
        <w:tc>
          <w:tcPr>
            <w:tcW w:w="992" w:type="dxa"/>
            <w:tcBorders>
              <w:top w:val="nil"/>
              <w:left w:val="nil"/>
              <w:bottom w:val="single" w:sz="4" w:space="0" w:color="auto"/>
              <w:right w:val="single" w:sz="4" w:space="0" w:color="auto"/>
            </w:tcBorders>
            <w:shd w:val="clear" w:color="auto" w:fill="auto"/>
            <w:vAlign w:val="center"/>
            <w:hideMark/>
          </w:tcPr>
          <w:p w14:paraId="706C380B" w14:textId="77777777" w:rsidR="00FC4415" w:rsidRPr="007A52B3" w:rsidRDefault="00FC4415" w:rsidP="00FC4415">
            <w:pPr>
              <w:contextualSpacing/>
              <w:jc w:val="center"/>
              <w:rPr>
                <w:sz w:val="22"/>
                <w:szCs w:val="22"/>
              </w:rPr>
            </w:pPr>
            <w:r w:rsidRPr="007A52B3">
              <w:rPr>
                <w:sz w:val="22"/>
                <w:szCs w:val="22"/>
              </w:rPr>
              <w:t>7</w:t>
            </w:r>
          </w:p>
        </w:tc>
        <w:tc>
          <w:tcPr>
            <w:tcW w:w="993" w:type="dxa"/>
            <w:tcBorders>
              <w:top w:val="nil"/>
              <w:left w:val="nil"/>
              <w:bottom w:val="single" w:sz="4" w:space="0" w:color="auto"/>
              <w:right w:val="single" w:sz="4" w:space="0" w:color="auto"/>
            </w:tcBorders>
            <w:shd w:val="clear" w:color="auto" w:fill="auto"/>
            <w:vAlign w:val="center"/>
            <w:hideMark/>
          </w:tcPr>
          <w:p w14:paraId="02AEF6DC" w14:textId="77777777" w:rsidR="00FC4415" w:rsidRPr="007A52B3" w:rsidRDefault="00FC4415" w:rsidP="00FC4415">
            <w:pPr>
              <w:contextualSpacing/>
              <w:jc w:val="center"/>
              <w:rPr>
                <w:sz w:val="22"/>
                <w:szCs w:val="22"/>
              </w:rPr>
            </w:pPr>
            <w:r w:rsidRPr="007A52B3">
              <w:rPr>
                <w:sz w:val="22"/>
                <w:szCs w:val="22"/>
              </w:rPr>
              <w:t>-</w:t>
            </w:r>
          </w:p>
        </w:tc>
        <w:tc>
          <w:tcPr>
            <w:tcW w:w="992" w:type="dxa"/>
            <w:tcBorders>
              <w:top w:val="nil"/>
              <w:left w:val="nil"/>
              <w:bottom w:val="single" w:sz="4" w:space="0" w:color="auto"/>
              <w:right w:val="double" w:sz="6" w:space="0" w:color="auto"/>
            </w:tcBorders>
            <w:shd w:val="clear" w:color="auto" w:fill="auto"/>
            <w:vAlign w:val="center"/>
            <w:hideMark/>
          </w:tcPr>
          <w:p w14:paraId="0D4108F4" w14:textId="77777777" w:rsidR="00FC4415" w:rsidRPr="007A52B3" w:rsidRDefault="00FC4415" w:rsidP="00FC4415">
            <w:pPr>
              <w:contextualSpacing/>
              <w:jc w:val="center"/>
              <w:rPr>
                <w:sz w:val="22"/>
                <w:szCs w:val="22"/>
              </w:rPr>
            </w:pPr>
            <w:r w:rsidRPr="007A52B3">
              <w:rPr>
                <w:sz w:val="22"/>
                <w:szCs w:val="22"/>
              </w:rPr>
              <w:t>-</w:t>
            </w:r>
          </w:p>
        </w:tc>
      </w:tr>
      <w:tr w:rsidR="00FC4415" w:rsidRPr="007A52B3" w14:paraId="0A5B2305" w14:textId="77777777" w:rsidTr="006B339E">
        <w:trPr>
          <w:trHeight w:hRule="exact" w:val="255"/>
        </w:trPr>
        <w:tc>
          <w:tcPr>
            <w:tcW w:w="5364" w:type="dxa"/>
            <w:tcBorders>
              <w:top w:val="nil"/>
              <w:left w:val="double" w:sz="6" w:space="0" w:color="auto"/>
              <w:bottom w:val="double" w:sz="6" w:space="0" w:color="auto"/>
              <w:right w:val="single" w:sz="4" w:space="0" w:color="auto"/>
            </w:tcBorders>
            <w:shd w:val="clear" w:color="auto" w:fill="auto"/>
            <w:vAlign w:val="center"/>
            <w:hideMark/>
          </w:tcPr>
          <w:p w14:paraId="2D48D79C" w14:textId="77777777" w:rsidR="00FC4415" w:rsidRPr="007A52B3" w:rsidRDefault="00FC4415" w:rsidP="00FC4415">
            <w:pPr>
              <w:contextualSpacing/>
              <w:jc w:val="both"/>
              <w:rPr>
                <w:sz w:val="22"/>
                <w:szCs w:val="22"/>
              </w:rPr>
            </w:pPr>
            <w:r w:rsidRPr="007A52B3">
              <w:rPr>
                <w:sz w:val="22"/>
                <w:szCs w:val="22"/>
              </w:rPr>
              <w:t>Объем финансового обеспечения, млн.руб.</w:t>
            </w:r>
          </w:p>
        </w:tc>
        <w:tc>
          <w:tcPr>
            <w:tcW w:w="992" w:type="dxa"/>
            <w:tcBorders>
              <w:top w:val="nil"/>
              <w:left w:val="nil"/>
              <w:bottom w:val="double" w:sz="6" w:space="0" w:color="auto"/>
              <w:right w:val="single" w:sz="4" w:space="0" w:color="auto"/>
            </w:tcBorders>
            <w:shd w:val="clear" w:color="auto" w:fill="auto"/>
            <w:vAlign w:val="center"/>
            <w:hideMark/>
          </w:tcPr>
          <w:p w14:paraId="5E8455B2" w14:textId="77777777" w:rsidR="00FC4415" w:rsidRPr="007A52B3" w:rsidRDefault="00FC4415" w:rsidP="00FC4415">
            <w:pPr>
              <w:contextualSpacing/>
              <w:jc w:val="center"/>
              <w:rPr>
                <w:sz w:val="22"/>
                <w:szCs w:val="22"/>
              </w:rPr>
            </w:pPr>
            <w:r w:rsidRPr="007A52B3">
              <w:rPr>
                <w:sz w:val="22"/>
                <w:szCs w:val="22"/>
              </w:rPr>
              <w:t>1,1</w:t>
            </w:r>
          </w:p>
        </w:tc>
        <w:tc>
          <w:tcPr>
            <w:tcW w:w="992" w:type="dxa"/>
            <w:tcBorders>
              <w:top w:val="nil"/>
              <w:left w:val="nil"/>
              <w:bottom w:val="double" w:sz="6" w:space="0" w:color="auto"/>
              <w:right w:val="single" w:sz="4" w:space="0" w:color="auto"/>
            </w:tcBorders>
            <w:shd w:val="clear" w:color="auto" w:fill="auto"/>
            <w:vAlign w:val="center"/>
            <w:hideMark/>
          </w:tcPr>
          <w:p w14:paraId="15D883F1" w14:textId="77777777" w:rsidR="00FC4415" w:rsidRPr="007A52B3" w:rsidRDefault="00FC4415" w:rsidP="00FC4415">
            <w:pPr>
              <w:contextualSpacing/>
              <w:jc w:val="center"/>
              <w:rPr>
                <w:sz w:val="22"/>
                <w:szCs w:val="22"/>
              </w:rPr>
            </w:pPr>
            <w:r w:rsidRPr="007A52B3">
              <w:rPr>
                <w:sz w:val="22"/>
                <w:szCs w:val="22"/>
              </w:rPr>
              <w:t>-</w:t>
            </w:r>
          </w:p>
        </w:tc>
        <w:tc>
          <w:tcPr>
            <w:tcW w:w="993" w:type="dxa"/>
            <w:tcBorders>
              <w:top w:val="nil"/>
              <w:left w:val="nil"/>
              <w:bottom w:val="double" w:sz="6" w:space="0" w:color="auto"/>
              <w:right w:val="single" w:sz="4" w:space="0" w:color="auto"/>
            </w:tcBorders>
            <w:shd w:val="clear" w:color="auto" w:fill="auto"/>
            <w:vAlign w:val="center"/>
            <w:hideMark/>
          </w:tcPr>
          <w:p w14:paraId="2E4A707F" w14:textId="77777777" w:rsidR="00FC4415" w:rsidRPr="007A52B3" w:rsidRDefault="00FC4415" w:rsidP="00FC4415">
            <w:pPr>
              <w:contextualSpacing/>
              <w:jc w:val="center"/>
              <w:rPr>
                <w:sz w:val="22"/>
                <w:szCs w:val="22"/>
              </w:rPr>
            </w:pPr>
            <w:r w:rsidRPr="007A52B3">
              <w:rPr>
                <w:sz w:val="22"/>
                <w:szCs w:val="22"/>
              </w:rPr>
              <w:t>-</w:t>
            </w:r>
          </w:p>
        </w:tc>
        <w:tc>
          <w:tcPr>
            <w:tcW w:w="992" w:type="dxa"/>
            <w:tcBorders>
              <w:top w:val="nil"/>
              <w:left w:val="nil"/>
              <w:bottom w:val="double" w:sz="6" w:space="0" w:color="auto"/>
              <w:right w:val="double" w:sz="6" w:space="0" w:color="auto"/>
            </w:tcBorders>
            <w:shd w:val="clear" w:color="auto" w:fill="auto"/>
            <w:vAlign w:val="center"/>
            <w:hideMark/>
          </w:tcPr>
          <w:p w14:paraId="78CA7799" w14:textId="77777777" w:rsidR="00FC4415" w:rsidRPr="007A52B3" w:rsidRDefault="00FC4415" w:rsidP="00FC4415">
            <w:pPr>
              <w:contextualSpacing/>
              <w:jc w:val="center"/>
              <w:rPr>
                <w:sz w:val="22"/>
                <w:szCs w:val="22"/>
              </w:rPr>
            </w:pPr>
            <w:r w:rsidRPr="007A52B3">
              <w:rPr>
                <w:sz w:val="22"/>
                <w:szCs w:val="22"/>
              </w:rPr>
              <w:t>-</w:t>
            </w:r>
          </w:p>
        </w:tc>
      </w:tr>
    </w:tbl>
    <w:p w14:paraId="2E11E76A" w14:textId="77777777" w:rsidR="001E5BFD" w:rsidRPr="007A52B3" w:rsidRDefault="001E5BFD" w:rsidP="001E5BFD">
      <w:pPr>
        <w:autoSpaceDE w:val="0"/>
        <w:autoSpaceDN w:val="0"/>
        <w:adjustRightInd w:val="0"/>
        <w:ind w:firstLine="709"/>
        <w:jc w:val="both"/>
        <w:rPr>
          <w:sz w:val="28"/>
          <w:szCs w:val="28"/>
        </w:rPr>
      </w:pPr>
    </w:p>
    <w:p w14:paraId="655B22CC" w14:textId="4998526B" w:rsidR="00FC4415" w:rsidRPr="007A52B3" w:rsidRDefault="00FC4415" w:rsidP="001E5BFD">
      <w:pPr>
        <w:autoSpaceDE w:val="0"/>
        <w:autoSpaceDN w:val="0"/>
        <w:adjustRightInd w:val="0"/>
        <w:ind w:firstLine="709"/>
        <w:jc w:val="both"/>
        <w:rPr>
          <w:sz w:val="28"/>
          <w:szCs w:val="28"/>
        </w:rPr>
      </w:pPr>
      <w:r w:rsidRPr="007A52B3">
        <w:rPr>
          <w:sz w:val="28"/>
          <w:szCs w:val="28"/>
        </w:rPr>
        <w:t>Расходы, предусмотренные на реализацию РП «Содействие занятости» на 2024 год, составляют 317,8 млн</w:t>
      </w:r>
      <w:r w:rsidR="00374E42" w:rsidRPr="007A52B3">
        <w:rPr>
          <w:sz w:val="28"/>
          <w:szCs w:val="28"/>
        </w:rPr>
        <w:t>.</w:t>
      </w:r>
      <w:r w:rsidRPr="007A52B3">
        <w:rPr>
          <w:sz w:val="28"/>
          <w:szCs w:val="28"/>
        </w:rPr>
        <w:t>руб. из которых 306,5 млн.руб. запланировано на ремонт зданий и помещений в территориальных центрах занятости, внедрение фирменного стиля оформления, формирование системы контроля и оценки качества предоставления государственных услуг в органах службы занятости.</w:t>
      </w:r>
    </w:p>
    <w:p w14:paraId="2A15C3B2" w14:textId="7777676D" w:rsidR="00FC4415" w:rsidRPr="007A52B3" w:rsidRDefault="00FC4415" w:rsidP="00330ED2">
      <w:pPr>
        <w:spacing w:before="200" w:after="60"/>
        <w:jc w:val="center"/>
        <w:rPr>
          <w:b/>
          <w:sz w:val="28"/>
          <w:szCs w:val="28"/>
        </w:rPr>
      </w:pPr>
      <w:r w:rsidRPr="007A52B3">
        <w:rPr>
          <w:b/>
          <w:sz w:val="28"/>
          <w:szCs w:val="28"/>
        </w:rPr>
        <w:t xml:space="preserve">Региональный проект «Создание для всех категорий и групп населения условий для занятий физической культурой и спортом, массовым спортом, в том числе повышение уровня обеспеченности населения объектами спорта, а также </w:t>
      </w:r>
      <w:r w:rsidR="00330ED2" w:rsidRPr="007A52B3">
        <w:rPr>
          <w:b/>
          <w:sz w:val="28"/>
          <w:szCs w:val="28"/>
        </w:rPr>
        <w:t>подготовка спортивного резерва»</w:t>
      </w:r>
    </w:p>
    <w:p w14:paraId="6DD4C1E6" w14:textId="77777777" w:rsidR="00FC4415" w:rsidRPr="007A52B3" w:rsidRDefault="00FC4415" w:rsidP="00330ED2">
      <w:pPr>
        <w:autoSpaceDE w:val="0"/>
        <w:autoSpaceDN w:val="0"/>
        <w:adjustRightInd w:val="0"/>
        <w:ind w:firstLine="709"/>
        <w:jc w:val="both"/>
        <w:rPr>
          <w:sz w:val="28"/>
          <w:szCs w:val="28"/>
        </w:rPr>
      </w:pPr>
      <w:r w:rsidRPr="007A52B3">
        <w:rPr>
          <w:sz w:val="28"/>
          <w:szCs w:val="28"/>
        </w:rPr>
        <w:t>С целью достижения и выполнения целей, предусмотренных указами Президента РФ от 07.05.2018 № 204, от 21.07.2020 № 474, в части увеличения доли граждан, ведущих здоровый образ жизни, а также увеличение до 55 процентов доли граждан, систематически занимающихся физической культурой и спортом к 2024 году и до 70 процентов к 2030 году 29.04.2019 утвержден паспорт федерального проекта «Создание для всех категорий и групп населения условий для занятий физической культурой и спортом, массовым спортом, в том числе повышение уровня обеспеченности населения объектами спорта, а также подготовка спортивного резерва» (далее – федеральный проект).</w:t>
      </w:r>
    </w:p>
    <w:p w14:paraId="161F77B0" w14:textId="296303FE" w:rsidR="00FC4415" w:rsidRPr="007A52B3" w:rsidRDefault="00FC4415" w:rsidP="00330ED2">
      <w:pPr>
        <w:autoSpaceDE w:val="0"/>
        <w:autoSpaceDN w:val="0"/>
        <w:adjustRightInd w:val="0"/>
        <w:ind w:firstLine="709"/>
        <w:jc w:val="both"/>
        <w:rPr>
          <w:sz w:val="28"/>
          <w:szCs w:val="28"/>
        </w:rPr>
      </w:pPr>
      <w:r w:rsidRPr="007A52B3">
        <w:rPr>
          <w:sz w:val="28"/>
          <w:szCs w:val="28"/>
        </w:rPr>
        <w:t>12.12.2018 № 8 утвержден паспорт регионального проекта «Создание для всех категорий и групп населения условий для занятий физической культурой и спортом, массовым спортом, в том числе повышение уровня обеспеченности населения объектами спорта, а также подготовка спортивного резерва (Архангельская область)» (далее – региональный проект), срок реализации которого 01.01.2019</w:t>
      </w:r>
      <w:r w:rsidR="00D230F7" w:rsidRPr="007A52B3">
        <w:rPr>
          <w:sz w:val="28"/>
          <w:szCs w:val="28"/>
        </w:rPr>
        <w:t xml:space="preserve"> – </w:t>
      </w:r>
      <w:r w:rsidRPr="007A52B3">
        <w:rPr>
          <w:sz w:val="28"/>
          <w:szCs w:val="28"/>
        </w:rPr>
        <w:t>31.12.2024.</w:t>
      </w:r>
    </w:p>
    <w:p w14:paraId="503F5A67" w14:textId="77777777" w:rsidR="00FC4415" w:rsidRPr="007A52B3" w:rsidRDefault="00FC4415" w:rsidP="00330ED2">
      <w:pPr>
        <w:autoSpaceDE w:val="0"/>
        <w:autoSpaceDN w:val="0"/>
        <w:adjustRightInd w:val="0"/>
        <w:ind w:firstLine="709"/>
        <w:jc w:val="both"/>
        <w:rPr>
          <w:sz w:val="28"/>
          <w:szCs w:val="28"/>
        </w:rPr>
      </w:pPr>
      <w:r w:rsidRPr="007A52B3">
        <w:rPr>
          <w:sz w:val="28"/>
          <w:szCs w:val="28"/>
        </w:rPr>
        <w:t>Цель регионального проекта соответствует цели, установленной указом Президента РФ от 07.05.2018 № 204, а также цели, установленной федеральным проектом.</w:t>
      </w:r>
    </w:p>
    <w:p w14:paraId="297BF57D" w14:textId="77777777" w:rsidR="00FC4415" w:rsidRPr="007A52B3" w:rsidRDefault="00FC4415" w:rsidP="00FC4415">
      <w:pPr>
        <w:autoSpaceDE w:val="0"/>
        <w:autoSpaceDN w:val="0"/>
        <w:adjustRightInd w:val="0"/>
        <w:ind w:firstLine="709"/>
        <w:jc w:val="both"/>
        <w:rPr>
          <w:sz w:val="28"/>
          <w:szCs w:val="28"/>
        </w:rPr>
      </w:pPr>
      <w:r w:rsidRPr="007A52B3">
        <w:rPr>
          <w:sz w:val="28"/>
          <w:szCs w:val="28"/>
        </w:rPr>
        <w:t>Региональный проект является структурным элементом госпрограммы № 28.</w:t>
      </w:r>
    </w:p>
    <w:p w14:paraId="42E7EA9A" w14:textId="77777777" w:rsidR="00C867AE" w:rsidRPr="007A52B3" w:rsidRDefault="00FC4415" w:rsidP="00330ED2">
      <w:pPr>
        <w:autoSpaceDE w:val="0"/>
        <w:autoSpaceDN w:val="0"/>
        <w:adjustRightInd w:val="0"/>
        <w:ind w:firstLine="709"/>
        <w:jc w:val="both"/>
        <w:rPr>
          <w:sz w:val="28"/>
          <w:szCs w:val="28"/>
        </w:rPr>
      </w:pPr>
      <w:r w:rsidRPr="007A52B3">
        <w:rPr>
          <w:sz w:val="28"/>
          <w:szCs w:val="28"/>
        </w:rPr>
        <w:t>Объем расходов областного бюджета на реализацию регионального проекта характеризуется следующими данными:</w:t>
      </w:r>
    </w:p>
    <w:p w14:paraId="13858E9C" w14:textId="1376B40C" w:rsidR="00FC4415" w:rsidRPr="007A52B3" w:rsidRDefault="00FC4415" w:rsidP="00C867AE">
      <w:pPr>
        <w:autoSpaceDE w:val="0"/>
        <w:autoSpaceDN w:val="0"/>
        <w:adjustRightInd w:val="0"/>
        <w:ind w:firstLine="709"/>
        <w:jc w:val="right"/>
        <w:rPr>
          <w:sz w:val="28"/>
          <w:szCs w:val="28"/>
        </w:rPr>
      </w:pPr>
      <w:r w:rsidRPr="007A52B3">
        <w:rPr>
          <w:sz w:val="28"/>
          <w:szCs w:val="28"/>
        </w:rPr>
        <w:t>млн.руб.</w:t>
      </w:r>
    </w:p>
    <w:tbl>
      <w:tblPr>
        <w:tblW w:w="9225" w:type="dxa"/>
        <w:tblInd w:w="108" w:type="dxa"/>
        <w:tblBorders>
          <w:top w:val="double" w:sz="6" w:space="0" w:color="auto"/>
          <w:left w:val="double" w:sz="6" w:space="0" w:color="auto"/>
          <w:bottom w:val="double" w:sz="6" w:space="0" w:color="auto"/>
          <w:right w:val="double" w:sz="6" w:space="0" w:color="auto"/>
          <w:insideH w:val="single" w:sz="4" w:space="0" w:color="auto"/>
          <w:insideV w:val="single" w:sz="4" w:space="0" w:color="auto"/>
        </w:tblBorders>
        <w:tblLayout w:type="fixed"/>
        <w:tblLook w:val="04A0" w:firstRow="1" w:lastRow="0" w:firstColumn="1" w:lastColumn="0" w:noHBand="0" w:noVBand="1"/>
      </w:tblPr>
      <w:tblGrid>
        <w:gridCol w:w="5256"/>
        <w:gridCol w:w="1692"/>
        <w:gridCol w:w="1132"/>
        <w:gridCol w:w="1145"/>
      </w:tblGrid>
      <w:tr w:rsidR="007A52B3" w:rsidRPr="007A52B3" w14:paraId="112065CD" w14:textId="77777777" w:rsidTr="00227477">
        <w:trPr>
          <w:trHeight w:val="331"/>
        </w:trPr>
        <w:tc>
          <w:tcPr>
            <w:tcW w:w="5256" w:type="dxa"/>
            <w:noWrap/>
            <w:vAlign w:val="center"/>
            <w:hideMark/>
          </w:tcPr>
          <w:p w14:paraId="05BCB41E" w14:textId="77777777" w:rsidR="00FC4415" w:rsidRPr="007A52B3" w:rsidRDefault="00FC4415" w:rsidP="00FC4415">
            <w:pPr>
              <w:spacing w:line="256" w:lineRule="auto"/>
              <w:jc w:val="center"/>
              <w:rPr>
                <w:sz w:val="22"/>
                <w:szCs w:val="22"/>
              </w:rPr>
            </w:pPr>
            <w:r w:rsidRPr="007A52B3">
              <w:rPr>
                <w:sz w:val="22"/>
                <w:szCs w:val="22"/>
              </w:rPr>
              <w:t>Наименование результата</w:t>
            </w:r>
          </w:p>
        </w:tc>
        <w:tc>
          <w:tcPr>
            <w:tcW w:w="1692" w:type="dxa"/>
            <w:vAlign w:val="center"/>
            <w:hideMark/>
          </w:tcPr>
          <w:p w14:paraId="33569447" w14:textId="77777777" w:rsidR="00FC4415" w:rsidRPr="007A52B3" w:rsidRDefault="00FC4415" w:rsidP="00FC4415">
            <w:pPr>
              <w:spacing w:line="256" w:lineRule="auto"/>
              <w:jc w:val="center"/>
              <w:rPr>
                <w:sz w:val="22"/>
                <w:szCs w:val="22"/>
              </w:rPr>
            </w:pPr>
            <w:r w:rsidRPr="007A52B3">
              <w:rPr>
                <w:sz w:val="22"/>
                <w:szCs w:val="22"/>
              </w:rPr>
              <w:t>Уточненный план на 2023 г.</w:t>
            </w:r>
          </w:p>
        </w:tc>
        <w:tc>
          <w:tcPr>
            <w:tcW w:w="1132" w:type="dxa"/>
            <w:vAlign w:val="center"/>
            <w:hideMark/>
          </w:tcPr>
          <w:p w14:paraId="1B83362C" w14:textId="77777777" w:rsidR="00FC4415" w:rsidRPr="007A52B3" w:rsidRDefault="00FC4415" w:rsidP="00FC4415">
            <w:pPr>
              <w:spacing w:line="256" w:lineRule="auto"/>
              <w:jc w:val="center"/>
              <w:rPr>
                <w:sz w:val="22"/>
                <w:szCs w:val="22"/>
              </w:rPr>
            </w:pPr>
            <w:r w:rsidRPr="007A52B3">
              <w:rPr>
                <w:sz w:val="22"/>
                <w:szCs w:val="22"/>
              </w:rPr>
              <w:t>2024 г. (проект)</w:t>
            </w:r>
          </w:p>
        </w:tc>
        <w:tc>
          <w:tcPr>
            <w:tcW w:w="1145" w:type="dxa"/>
            <w:vAlign w:val="center"/>
            <w:hideMark/>
          </w:tcPr>
          <w:p w14:paraId="13C1E950" w14:textId="77777777" w:rsidR="00FC4415" w:rsidRPr="007A52B3" w:rsidRDefault="00FC4415" w:rsidP="00FC4415">
            <w:pPr>
              <w:spacing w:line="256" w:lineRule="auto"/>
              <w:jc w:val="center"/>
              <w:rPr>
                <w:sz w:val="22"/>
                <w:szCs w:val="22"/>
              </w:rPr>
            </w:pPr>
            <w:r w:rsidRPr="007A52B3">
              <w:rPr>
                <w:sz w:val="22"/>
                <w:szCs w:val="22"/>
              </w:rPr>
              <w:t>Изменение</w:t>
            </w:r>
          </w:p>
        </w:tc>
      </w:tr>
      <w:tr w:rsidR="00FC4415" w:rsidRPr="007A52B3" w14:paraId="03973477" w14:textId="77777777" w:rsidTr="00227477">
        <w:trPr>
          <w:trHeight w:val="360"/>
        </w:trPr>
        <w:tc>
          <w:tcPr>
            <w:tcW w:w="5256" w:type="dxa"/>
            <w:hideMark/>
          </w:tcPr>
          <w:p w14:paraId="22EE24BE" w14:textId="77777777" w:rsidR="00FC4415" w:rsidRPr="007A52B3" w:rsidRDefault="00FC4415" w:rsidP="00C867AE">
            <w:pPr>
              <w:rPr>
                <w:sz w:val="22"/>
                <w:szCs w:val="22"/>
              </w:rPr>
            </w:pPr>
            <w:r w:rsidRPr="007A52B3">
              <w:rPr>
                <w:sz w:val="22"/>
                <w:szCs w:val="22"/>
              </w:rPr>
              <w:t>Создание для всех категорий и групп населения условий для занятия физической культуры и спортом</w:t>
            </w:r>
          </w:p>
        </w:tc>
        <w:tc>
          <w:tcPr>
            <w:tcW w:w="1692" w:type="dxa"/>
            <w:noWrap/>
            <w:vAlign w:val="center"/>
            <w:hideMark/>
          </w:tcPr>
          <w:p w14:paraId="25045A80" w14:textId="77777777" w:rsidR="00FC4415" w:rsidRPr="007A52B3" w:rsidRDefault="00FC4415" w:rsidP="00FC4415">
            <w:pPr>
              <w:spacing w:line="256" w:lineRule="auto"/>
              <w:jc w:val="center"/>
              <w:rPr>
                <w:sz w:val="22"/>
                <w:szCs w:val="22"/>
              </w:rPr>
            </w:pPr>
            <w:r w:rsidRPr="007A52B3">
              <w:rPr>
                <w:sz w:val="22"/>
                <w:szCs w:val="22"/>
              </w:rPr>
              <w:t>34,9</w:t>
            </w:r>
          </w:p>
        </w:tc>
        <w:tc>
          <w:tcPr>
            <w:tcW w:w="1132" w:type="dxa"/>
            <w:noWrap/>
            <w:vAlign w:val="center"/>
          </w:tcPr>
          <w:p w14:paraId="3310B34C" w14:textId="77777777" w:rsidR="00FC4415" w:rsidRPr="007A52B3" w:rsidRDefault="00FC4415" w:rsidP="00FC4415">
            <w:pPr>
              <w:spacing w:line="256" w:lineRule="auto"/>
              <w:jc w:val="center"/>
              <w:rPr>
                <w:sz w:val="22"/>
                <w:szCs w:val="22"/>
              </w:rPr>
            </w:pPr>
            <w:r w:rsidRPr="007A52B3">
              <w:rPr>
                <w:sz w:val="22"/>
                <w:szCs w:val="22"/>
              </w:rPr>
              <w:t>226,4</w:t>
            </w:r>
          </w:p>
        </w:tc>
        <w:tc>
          <w:tcPr>
            <w:tcW w:w="1145" w:type="dxa"/>
            <w:noWrap/>
            <w:vAlign w:val="center"/>
          </w:tcPr>
          <w:p w14:paraId="22BB3970" w14:textId="77777777" w:rsidR="00FC4415" w:rsidRPr="007A52B3" w:rsidRDefault="00FC4415" w:rsidP="00FC4415">
            <w:pPr>
              <w:spacing w:line="256" w:lineRule="auto"/>
              <w:jc w:val="center"/>
              <w:rPr>
                <w:sz w:val="22"/>
                <w:szCs w:val="22"/>
              </w:rPr>
            </w:pPr>
            <w:r w:rsidRPr="007A52B3">
              <w:rPr>
                <w:sz w:val="22"/>
                <w:szCs w:val="22"/>
              </w:rPr>
              <w:t>+191,5</w:t>
            </w:r>
          </w:p>
        </w:tc>
      </w:tr>
    </w:tbl>
    <w:p w14:paraId="710F01F3" w14:textId="77777777" w:rsidR="00C867AE" w:rsidRPr="007A52B3" w:rsidRDefault="00C867AE" w:rsidP="00FC4415">
      <w:pPr>
        <w:pStyle w:val="af5"/>
        <w:ind w:firstLine="709"/>
        <w:jc w:val="both"/>
        <w:rPr>
          <w:rFonts w:ascii="Times New Roman" w:hAnsi="Times New Roman"/>
          <w:sz w:val="28"/>
          <w:szCs w:val="28"/>
        </w:rPr>
      </w:pPr>
    </w:p>
    <w:p w14:paraId="3EA0FF48" w14:textId="77777777" w:rsidR="000D486B" w:rsidRPr="007A52B3" w:rsidRDefault="000D486B" w:rsidP="000D486B">
      <w:pPr>
        <w:pStyle w:val="af5"/>
        <w:ind w:firstLine="709"/>
        <w:jc w:val="both"/>
        <w:rPr>
          <w:rFonts w:ascii="Times New Roman" w:hAnsi="Times New Roman"/>
          <w:sz w:val="28"/>
          <w:szCs w:val="28"/>
        </w:rPr>
      </w:pPr>
      <w:r w:rsidRPr="007A52B3">
        <w:rPr>
          <w:rFonts w:ascii="Times New Roman" w:hAnsi="Times New Roman"/>
          <w:sz w:val="28"/>
          <w:szCs w:val="28"/>
        </w:rPr>
        <w:t>Проектом бюджета на 2024 год объем финансирования за счет средств бюджета Архангельской области на реализацию регионального проекта предусмотрен в сумме 226,4 млн.руб., что на 191,5 млн.руб. или 6,8 раза больше чем на 2023 год в соответствии со сводной бюджетной росписью по состоянию на 01.10.2023. Объем финансирования на 2024 год, предусмотренный паспортом регионального проекта, соответствует объему финансирования, предусмотренному проектом бюджета на 2024 год. Увеличение бюджетных ассигнований обусловлено выделением финансирования по мероприятию на проектирование и строительства крытого катка с искусственным льдом в г. Архангельске в объеме 216,6 млн.руб. (в т.ч. федеральный бюджет – 211,5 млн.руб., областной бюджет – 5,1 руб.).</w:t>
      </w:r>
    </w:p>
    <w:p w14:paraId="416E3D41" w14:textId="2C285A31" w:rsidR="000D486B" w:rsidRPr="007A52B3" w:rsidRDefault="000D486B" w:rsidP="000D486B">
      <w:pPr>
        <w:ind w:firstLine="709"/>
        <w:jc w:val="both"/>
        <w:rPr>
          <w:sz w:val="28"/>
          <w:szCs w:val="28"/>
        </w:rPr>
      </w:pPr>
      <w:r w:rsidRPr="007A52B3">
        <w:rPr>
          <w:sz w:val="28"/>
          <w:szCs w:val="28"/>
        </w:rPr>
        <w:t xml:space="preserve">Однако, в соответствии с протоколом заседания президиума (штаба) Правительственной комиссии по региональному развитию в </w:t>
      </w:r>
      <w:r w:rsidR="00C7230B" w:rsidRPr="007A52B3">
        <w:rPr>
          <w:sz w:val="28"/>
          <w:szCs w:val="28"/>
        </w:rPr>
        <w:t>РФ</w:t>
      </w:r>
      <w:r w:rsidRPr="007A52B3">
        <w:rPr>
          <w:sz w:val="28"/>
          <w:szCs w:val="28"/>
        </w:rPr>
        <w:t xml:space="preserve"> от 20.07.2023 № 39 принято решение о секвестировании ранее предусмотренных Минспорту России бюджетных ассигнований на 10 %. Кроме того, в соответствии с подпунктами 2.2 и 2.3 протокола совещания у Заместителя Председателя Правительства </w:t>
      </w:r>
      <w:r w:rsidR="00C7230B" w:rsidRPr="007A52B3">
        <w:rPr>
          <w:sz w:val="28"/>
          <w:szCs w:val="28"/>
        </w:rPr>
        <w:t>РФ</w:t>
      </w:r>
      <w:r w:rsidRPr="007A52B3">
        <w:rPr>
          <w:sz w:val="28"/>
          <w:szCs w:val="28"/>
        </w:rPr>
        <w:t xml:space="preserve"> от 12.07.2023 № Зпр-ПЗО-МХ в приоритетном порядке обеспечиваются софинансированием из федерального бюджета объекты спорта, на которых уже ведутся строительные работы, в рамках инвестиционных программ Минспорта России. Учитывая вышеизложенное, а также отсутствие проектно-сметной документации на проект строительства крытого катка с искусственным льдом в г. Архангельске, предусмотренные в 2024 году бюджетные ассигнования на строительство данного объекта в объеме 211,5 тыс.руб. министерством спорта России будут отозваны. Таким образом, в финансовое обеспечение регионального проекта включены ассигнования, которые не будут предусмотрены в федеральном бюджете на 2024 год, чем нарушен принцип достоверности бюджета, установленный ст. 37 БК РФ.</w:t>
      </w:r>
    </w:p>
    <w:p w14:paraId="1545CA58" w14:textId="4982915F" w:rsidR="00FC4415" w:rsidRPr="007A52B3" w:rsidRDefault="00FC4415" w:rsidP="00FC4415">
      <w:pPr>
        <w:pStyle w:val="af5"/>
        <w:ind w:firstLine="709"/>
        <w:jc w:val="both"/>
        <w:rPr>
          <w:rFonts w:ascii="Times New Roman" w:eastAsia="Times New Roman" w:hAnsi="Times New Roman"/>
          <w:spacing w:val="-2"/>
          <w:sz w:val="28"/>
          <w:szCs w:val="28"/>
        </w:rPr>
      </w:pPr>
      <w:r w:rsidRPr="007A52B3">
        <w:rPr>
          <w:rFonts w:ascii="Times New Roman" w:hAnsi="Times New Roman"/>
          <w:sz w:val="28"/>
          <w:szCs w:val="28"/>
        </w:rPr>
        <w:t>В части иных средств по мероприятиям регионального проекта, реализация которых осуществляется с привлечением средств федерального бюджета, соглашения</w:t>
      </w:r>
      <w:r w:rsidRPr="007A52B3">
        <w:rPr>
          <w:rFonts w:ascii="Times New Roman" w:eastAsia="Times New Roman" w:hAnsi="Times New Roman"/>
          <w:spacing w:val="-2"/>
          <w:sz w:val="28"/>
          <w:szCs w:val="28"/>
        </w:rPr>
        <w:t xml:space="preserve"> о предоставлении средств субсидии из федерального бюджета по состоянию на дату подготовки заключения </w:t>
      </w:r>
      <w:r w:rsidRPr="007A52B3">
        <w:rPr>
          <w:rFonts w:ascii="Times New Roman" w:hAnsi="Times New Roman"/>
          <w:sz w:val="28"/>
          <w:szCs w:val="28"/>
        </w:rPr>
        <w:t>к законопроекту</w:t>
      </w:r>
      <w:r w:rsidRPr="007A52B3">
        <w:rPr>
          <w:rFonts w:ascii="Times New Roman" w:eastAsia="Times New Roman" w:hAnsi="Times New Roman"/>
          <w:spacing w:val="-2"/>
          <w:sz w:val="28"/>
          <w:szCs w:val="28"/>
        </w:rPr>
        <w:t xml:space="preserve"> не подписаны (предварительно – декабрь 2023), в системе «Эл</w:t>
      </w:r>
      <w:r w:rsidR="00C867AE" w:rsidRPr="007A52B3">
        <w:rPr>
          <w:rFonts w:ascii="Times New Roman" w:eastAsia="Times New Roman" w:hAnsi="Times New Roman"/>
          <w:spacing w:val="-2"/>
          <w:sz w:val="28"/>
          <w:szCs w:val="28"/>
        </w:rPr>
        <w:t>ектронный бюджет» не размещены.</w:t>
      </w:r>
    </w:p>
    <w:p w14:paraId="31705C39" w14:textId="57E36152" w:rsidR="00FC4415" w:rsidRPr="007A52B3" w:rsidRDefault="00FC4415" w:rsidP="00FC4415">
      <w:pPr>
        <w:pStyle w:val="af5"/>
        <w:ind w:firstLine="709"/>
        <w:jc w:val="both"/>
        <w:rPr>
          <w:rFonts w:ascii="Times New Roman" w:eastAsia="Times New Roman" w:hAnsi="Times New Roman"/>
          <w:spacing w:val="-2"/>
          <w:sz w:val="28"/>
          <w:szCs w:val="28"/>
        </w:rPr>
      </w:pPr>
      <w:r w:rsidRPr="007A52B3">
        <w:rPr>
          <w:rFonts w:ascii="Times New Roman" w:eastAsia="Times New Roman" w:hAnsi="Times New Roman"/>
          <w:spacing w:val="-2"/>
          <w:sz w:val="28"/>
          <w:szCs w:val="28"/>
        </w:rPr>
        <w:t>В тоже время согласно письму Министерства спорта России от 19.08.2023 №</w:t>
      </w:r>
      <w:r w:rsidR="00C7230B" w:rsidRPr="007A52B3">
        <w:rPr>
          <w:rFonts w:ascii="Times New Roman" w:eastAsia="Times New Roman" w:hAnsi="Times New Roman"/>
          <w:spacing w:val="-2"/>
          <w:sz w:val="28"/>
          <w:szCs w:val="28"/>
        </w:rPr>
        <w:t xml:space="preserve"> </w:t>
      </w:r>
      <w:r w:rsidRPr="007A52B3">
        <w:rPr>
          <w:rFonts w:ascii="Times New Roman" w:eastAsia="Times New Roman" w:hAnsi="Times New Roman"/>
          <w:spacing w:val="-2"/>
          <w:sz w:val="28"/>
          <w:szCs w:val="28"/>
        </w:rPr>
        <w:t>АК-07-07/13667 для использования в работе в целях определения объемов софинансирования расходных обязательств субъекта до Архангельской области доведен проект распределения субсидии из федерального бюджета в объеме эквивалентному объему, указанному в паспорте регионального проекта</w:t>
      </w:r>
      <w:r w:rsidR="00C7230B" w:rsidRPr="007A52B3">
        <w:rPr>
          <w:rFonts w:ascii="Times New Roman" w:eastAsia="Times New Roman" w:hAnsi="Times New Roman"/>
          <w:spacing w:val="-2"/>
          <w:sz w:val="28"/>
          <w:szCs w:val="28"/>
        </w:rPr>
        <w:t xml:space="preserve"> и проекте бюджета на 2024 год.</w:t>
      </w:r>
    </w:p>
    <w:p w14:paraId="3E8ED0C5" w14:textId="77777777" w:rsidR="00FC4415" w:rsidRPr="007A52B3" w:rsidRDefault="00FC4415" w:rsidP="00FC4415">
      <w:pPr>
        <w:pStyle w:val="af5"/>
        <w:ind w:firstLine="709"/>
        <w:jc w:val="both"/>
        <w:rPr>
          <w:rFonts w:ascii="Times New Roman" w:hAnsi="Times New Roman"/>
          <w:sz w:val="28"/>
          <w:szCs w:val="28"/>
        </w:rPr>
      </w:pPr>
      <w:r w:rsidRPr="007A52B3">
        <w:rPr>
          <w:rFonts w:ascii="Times New Roman" w:hAnsi="Times New Roman"/>
          <w:sz w:val="28"/>
          <w:szCs w:val="28"/>
        </w:rPr>
        <w:t>Следует также отметить наличие отклонения в бюджетных ассигнованиях областного бюджета между паспортом регионального проекта, размещенным в системе «Электронный бюджет», и законопроектом на 2024 год. Информация приведена ниже:</w:t>
      </w:r>
    </w:p>
    <w:tbl>
      <w:tblPr>
        <w:tblW w:w="9425" w:type="dxa"/>
        <w:tblInd w:w="93" w:type="dxa"/>
        <w:tblBorders>
          <w:top w:val="double" w:sz="6" w:space="0" w:color="auto"/>
          <w:left w:val="double" w:sz="6" w:space="0" w:color="auto"/>
          <w:bottom w:val="double" w:sz="6" w:space="0" w:color="auto"/>
          <w:right w:val="double" w:sz="6" w:space="0" w:color="auto"/>
          <w:insideH w:val="single" w:sz="4" w:space="0" w:color="auto"/>
          <w:insideV w:val="single" w:sz="4" w:space="0" w:color="auto"/>
        </w:tblBorders>
        <w:tblLook w:val="04A0" w:firstRow="1" w:lastRow="0" w:firstColumn="1" w:lastColumn="0" w:noHBand="0" w:noVBand="1"/>
      </w:tblPr>
      <w:tblGrid>
        <w:gridCol w:w="3984"/>
        <w:gridCol w:w="2410"/>
        <w:gridCol w:w="1733"/>
        <w:gridCol w:w="1298"/>
      </w:tblGrid>
      <w:tr w:rsidR="007A52B3" w:rsidRPr="007A52B3" w14:paraId="1F2D9EF2" w14:textId="77777777" w:rsidTr="00635A67">
        <w:trPr>
          <w:trHeight w:val="369"/>
        </w:trPr>
        <w:tc>
          <w:tcPr>
            <w:tcW w:w="3984" w:type="dxa"/>
            <w:vMerge w:val="restart"/>
            <w:shd w:val="clear" w:color="auto" w:fill="auto"/>
            <w:noWrap/>
            <w:vAlign w:val="center"/>
            <w:hideMark/>
          </w:tcPr>
          <w:p w14:paraId="07EBFC26" w14:textId="77777777" w:rsidR="00FC4415" w:rsidRPr="007A52B3" w:rsidRDefault="00FC4415" w:rsidP="00FC4415">
            <w:pPr>
              <w:contextualSpacing/>
              <w:jc w:val="center"/>
              <w:rPr>
                <w:sz w:val="22"/>
                <w:szCs w:val="22"/>
              </w:rPr>
            </w:pPr>
            <w:r w:rsidRPr="007A52B3">
              <w:rPr>
                <w:sz w:val="22"/>
                <w:szCs w:val="22"/>
              </w:rPr>
              <w:t xml:space="preserve">Наименование регионального проекта </w:t>
            </w:r>
          </w:p>
        </w:tc>
        <w:tc>
          <w:tcPr>
            <w:tcW w:w="5441" w:type="dxa"/>
            <w:gridSpan w:val="3"/>
            <w:shd w:val="clear" w:color="auto" w:fill="auto"/>
            <w:vAlign w:val="center"/>
            <w:hideMark/>
          </w:tcPr>
          <w:p w14:paraId="0334E479" w14:textId="77777777" w:rsidR="00FC4415" w:rsidRPr="007A52B3" w:rsidRDefault="00FC4415" w:rsidP="00FC4415">
            <w:pPr>
              <w:contextualSpacing/>
              <w:jc w:val="center"/>
              <w:rPr>
                <w:sz w:val="22"/>
                <w:szCs w:val="22"/>
              </w:rPr>
            </w:pPr>
            <w:r w:rsidRPr="007A52B3">
              <w:rPr>
                <w:sz w:val="22"/>
                <w:szCs w:val="22"/>
              </w:rPr>
              <w:t>Бюджетные ассигнования областного бюджета, млн.руб.</w:t>
            </w:r>
          </w:p>
        </w:tc>
      </w:tr>
      <w:tr w:rsidR="007A52B3" w:rsidRPr="007A52B3" w14:paraId="7818EC1C" w14:textId="77777777" w:rsidTr="00227477">
        <w:trPr>
          <w:trHeight w:val="414"/>
        </w:trPr>
        <w:tc>
          <w:tcPr>
            <w:tcW w:w="3984" w:type="dxa"/>
            <w:vMerge/>
            <w:vAlign w:val="center"/>
            <w:hideMark/>
          </w:tcPr>
          <w:p w14:paraId="34376B1B" w14:textId="77777777" w:rsidR="00FC4415" w:rsidRPr="007A52B3" w:rsidRDefault="00FC4415" w:rsidP="00FC4415">
            <w:pPr>
              <w:contextualSpacing/>
              <w:rPr>
                <w:sz w:val="22"/>
                <w:szCs w:val="22"/>
              </w:rPr>
            </w:pPr>
          </w:p>
        </w:tc>
        <w:tc>
          <w:tcPr>
            <w:tcW w:w="2410" w:type="dxa"/>
            <w:shd w:val="clear" w:color="auto" w:fill="auto"/>
            <w:vAlign w:val="center"/>
            <w:hideMark/>
          </w:tcPr>
          <w:p w14:paraId="4D14B656" w14:textId="77777777" w:rsidR="00FC4415" w:rsidRPr="007A52B3" w:rsidRDefault="00FC4415" w:rsidP="00FC4415">
            <w:pPr>
              <w:contextualSpacing/>
              <w:jc w:val="center"/>
              <w:rPr>
                <w:sz w:val="22"/>
                <w:szCs w:val="22"/>
              </w:rPr>
            </w:pPr>
            <w:r w:rsidRPr="007A52B3">
              <w:rPr>
                <w:sz w:val="22"/>
                <w:szCs w:val="22"/>
              </w:rPr>
              <w:t>в соответствии с паспортом, размещенным в системе «Электронный бюджет»</w:t>
            </w:r>
          </w:p>
        </w:tc>
        <w:tc>
          <w:tcPr>
            <w:tcW w:w="1733" w:type="dxa"/>
            <w:shd w:val="clear" w:color="auto" w:fill="auto"/>
            <w:vAlign w:val="center"/>
            <w:hideMark/>
          </w:tcPr>
          <w:p w14:paraId="2EA3DEAE" w14:textId="77777777" w:rsidR="00FC4415" w:rsidRPr="007A52B3" w:rsidRDefault="00FC4415" w:rsidP="00FC4415">
            <w:pPr>
              <w:contextualSpacing/>
              <w:jc w:val="center"/>
              <w:rPr>
                <w:sz w:val="22"/>
                <w:szCs w:val="22"/>
              </w:rPr>
            </w:pPr>
            <w:r w:rsidRPr="007A52B3">
              <w:rPr>
                <w:sz w:val="22"/>
                <w:szCs w:val="22"/>
              </w:rPr>
              <w:t>в соответствии с законопроектом</w:t>
            </w:r>
          </w:p>
        </w:tc>
        <w:tc>
          <w:tcPr>
            <w:tcW w:w="1298" w:type="dxa"/>
            <w:shd w:val="clear" w:color="auto" w:fill="auto"/>
            <w:noWrap/>
            <w:vAlign w:val="center"/>
            <w:hideMark/>
          </w:tcPr>
          <w:p w14:paraId="5FA28017" w14:textId="77777777" w:rsidR="00FC4415" w:rsidRPr="007A52B3" w:rsidRDefault="00FC4415" w:rsidP="00FC4415">
            <w:pPr>
              <w:contextualSpacing/>
              <w:jc w:val="center"/>
              <w:rPr>
                <w:sz w:val="22"/>
                <w:szCs w:val="22"/>
              </w:rPr>
            </w:pPr>
            <w:r w:rsidRPr="007A52B3">
              <w:rPr>
                <w:sz w:val="22"/>
                <w:szCs w:val="22"/>
              </w:rPr>
              <w:t>отклонение</w:t>
            </w:r>
          </w:p>
        </w:tc>
      </w:tr>
      <w:tr w:rsidR="00FC4415" w:rsidRPr="007A52B3" w14:paraId="26B37754" w14:textId="77777777" w:rsidTr="00FC4415">
        <w:trPr>
          <w:trHeight w:val="1691"/>
        </w:trPr>
        <w:tc>
          <w:tcPr>
            <w:tcW w:w="3984" w:type="dxa"/>
            <w:shd w:val="clear" w:color="auto" w:fill="auto"/>
            <w:vAlign w:val="center"/>
            <w:hideMark/>
          </w:tcPr>
          <w:p w14:paraId="6F26F4BE" w14:textId="77777777" w:rsidR="00FC4415" w:rsidRPr="007A52B3" w:rsidRDefault="00FC4415" w:rsidP="00227477">
            <w:pPr>
              <w:contextualSpacing/>
              <w:rPr>
                <w:sz w:val="22"/>
                <w:szCs w:val="22"/>
              </w:rPr>
            </w:pPr>
            <w:r w:rsidRPr="007A52B3">
              <w:rPr>
                <w:sz w:val="22"/>
                <w:szCs w:val="22"/>
              </w:rPr>
              <w:t xml:space="preserve">«Создание для всех категорий и групп населения условий для занятий физической культурой и спортом, массовым спортом, в том числе повышение уровня обеспеченности населения объектами спорта, а также подготовка спортивного резерва </w:t>
            </w:r>
          </w:p>
        </w:tc>
        <w:tc>
          <w:tcPr>
            <w:tcW w:w="2410" w:type="dxa"/>
            <w:shd w:val="clear" w:color="auto" w:fill="auto"/>
            <w:noWrap/>
            <w:vAlign w:val="center"/>
            <w:hideMark/>
          </w:tcPr>
          <w:p w14:paraId="4487FF8E" w14:textId="77777777" w:rsidR="00FC4415" w:rsidRPr="007A52B3" w:rsidRDefault="00FC4415" w:rsidP="00FC4415">
            <w:pPr>
              <w:contextualSpacing/>
              <w:jc w:val="center"/>
              <w:rPr>
                <w:sz w:val="22"/>
                <w:szCs w:val="22"/>
              </w:rPr>
            </w:pPr>
            <w:r w:rsidRPr="007A52B3">
              <w:rPr>
                <w:sz w:val="22"/>
                <w:szCs w:val="22"/>
              </w:rPr>
              <w:t>243,7</w:t>
            </w:r>
          </w:p>
        </w:tc>
        <w:tc>
          <w:tcPr>
            <w:tcW w:w="1733" w:type="dxa"/>
            <w:shd w:val="clear" w:color="auto" w:fill="auto"/>
            <w:noWrap/>
            <w:vAlign w:val="center"/>
            <w:hideMark/>
          </w:tcPr>
          <w:p w14:paraId="3063BF08" w14:textId="77777777" w:rsidR="00FC4415" w:rsidRPr="007A52B3" w:rsidRDefault="00FC4415" w:rsidP="00FC4415">
            <w:pPr>
              <w:contextualSpacing/>
              <w:jc w:val="center"/>
              <w:rPr>
                <w:sz w:val="22"/>
                <w:szCs w:val="22"/>
              </w:rPr>
            </w:pPr>
            <w:r w:rsidRPr="007A52B3">
              <w:rPr>
                <w:sz w:val="22"/>
                <w:szCs w:val="22"/>
              </w:rPr>
              <w:t>226,4</w:t>
            </w:r>
          </w:p>
        </w:tc>
        <w:tc>
          <w:tcPr>
            <w:tcW w:w="1298" w:type="dxa"/>
            <w:shd w:val="clear" w:color="auto" w:fill="auto"/>
            <w:noWrap/>
            <w:vAlign w:val="center"/>
            <w:hideMark/>
          </w:tcPr>
          <w:p w14:paraId="7DA46494" w14:textId="77777777" w:rsidR="00FC4415" w:rsidRPr="007A52B3" w:rsidRDefault="00FC4415" w:rsidP="00FC4415">
            <w:pPr>
              <w:contextualSpacing/>
              <w:jc w:val="center"/>
              <w:rPr>
                <w:sz w:val="22"/>
                <w:szCs w:val="22"/>
              </w:rPr>
            </w:pPr>
            <w:r w:rsidRPr="007A52B3">
              <w:rPr>
                <w:sz w:val="22"/>
                <w:szCs w:val="22"/>
              </w:rPr>
              <w:t>-17,3</w:t>
            </w:r>
          </w:p>
        </w:tc>
      </w:tr>
    </w:tbl>
    <w:p w14:paraId="4C64F46D" w14:textId="77777777" w:rsidR="00227477" w:rsidRPr="007A52B3" w:rsidRDefault="00227477" w:rsidP="00FC4415">
      <w:pPr>
        <w:pStyle w:val="af5"/>
        <w:ind w:firstLine="709"/>
        <w:jc w:val="both"/>
        <w:rPr>
          <w:rFonts w:ascii="Times New Roman" w:hAnsi="Times New Roman"/>
          <w:sz w:val="28"/>
          <w:szCs w:val="28"/>
        </w:rPr>
      </w:pPr>
    </w:p>
    <w:p w14:paraId="4DF5AB34" w14:textId="77777777" w:rsidR="00FC4415" w:rsidRPr="007A52B3" w:rsidRDefault="00FC4415" w:rsidP="00FC4415">
      <w:pPr>
        <w:pStyle w:val="af5"/>
        <w:ind w:firstLine="709"/>
        <w:jc w:val="both"/>
        <w:rPr>
          <w:rFonts w:ascii="Times New Roman" w:hAnsi="Times New Roman"/>
          <w:sz w:val="28"/>
          <w:szCs w:val="28"/>
        </w:rPr>
      </w:pPr>
      <w:r w:rsidRPr="007A52B3">
        <w:rPr>
          <w:rFonts w:ascii="Times New Roman" w:hAnsi="Times New Roman"/>
          <w:sz w:val="28"/>
          <w:szCs w:val="28"/>
        </w:rPr>
        <w:t>Бюджетные ассигнования законопроекта на 2024 год меньше финансового обеспечения за счет средств областного бюджета согласно паспорту регионального проекта, на 2024 год, размещенному в системе «Электронный бюджет» на 17,3 млн.руб.</w:t>
      </w:r>
    </w:p>
    <w:p w14:paraId="64B5D3FD" w14:textId="77777777" w:rsidR="00FC4415" w:rsidRPr="007A52B3" w:rsidRDefault="00FC4415" w:rsidP="00FC4415">
      <w:pPr>
        <w:pStyle w:val="af5"/>
        <w:ind w:firstLine="709"/>
        <w:jc w:val="both"/>
        <w:rPr>
          <w:rFonts w:ascii="Times New Roman" w:hAnsi="Times New Roman"/>
          <w:sz w:val="28"/>
          <w:szCs w:val="28"/>
        </w:rPr>
      </w:pPr>
      <w:r w:rsidRPr="007A52B3">
        <w:rPr>
          <w:rFonts w:ascii="Times New Roman" w:hAnsi="Times New Roman"/>
          <w:sz w:val="28"/>
          <w:szCs w:val="28"/>
        </w:rPr>
        <w:t>Паспортом регионального проекта установлено два целевых показателя, которые утверждены и включены в паспорт федерального проекта.</w:t>
      </w:r>
    </w:p>
    <w:p w14:paraId="2E92728B" w14:textId="77777777" w:rsidR="00FC4415" w:rsidRPr="007A52B3" w:rsidRDefault="00FC4415" w:rsidP="00227477">
      <w:pPr>
        <w:pStyle w:val="af5"/>
        <w:ind w:firstLine="709"/>
        <w:jc w:val="both"/>
        <w:rPr>
          <w:rFonts w:ascii="Times New Roman" w:hAnsi="Times New Roman"/>
          <w:sz w:val="28"/>
          <w:szCs w:val="28"/>
        </w:rPr>
      </w:pPr>
      <w:r w:rsidRPr="007A52B3">
        <w:rPr>
          <w:rFonts w:ascii="Times New Roman" w:hAnsi="Times New Roman"/>
          <w:sz w:val="28"/>
          <w:szCs w:val="28"/>
        </w:rPr>
        <w:t>Значения целевых показателей регионального проекта на 2024 в целом выше значения целевых показателей, установленных на аналогичный период паспортом национального проекта «Демография» и паспортом федерального проекта «Спорт – норма жизни».</w:t>
      </w:r>
    </w:p>
    <w:p w14:paraId="43410BF9" w14:textId="77777777" w:rsidR="00FC4415" w:rsidRPr="007A52B3" w:rsidRDefault="00FC4415" w:rsidP="00227477">
      <w:pPr>
        <w:pStyle w:val="af5"/>
        <w:ind w:firstLine="709"/>
        <w:jc w:val="both"/>
        <w:rPr>
          <w:rFonts w:ascii="Times New Roman" w:hAnsi="Times New Roman"/>
          <w:sz w:val="28"/>
          <w:szCs w:val="28"/>
        </w:rPr>
      </w:pPr>
      <w:r w:rsidRPr="007A52B3">
        <w:rPr>
          <w:rFonts w:ascii="Times New Roman" w:hAnsi="Times New Roman"/>
          <w:sz w:val="28"/>
          <w:szCs w:val="28"/>
        </w:rPr>
        <w:t>Информация о значениях установленных показателей представлена ниже:</w:t>
      </w:r>
    </w:p>
    <w:tbl>
      <w:tblPr>
        <w:tblW w:w="9291" w:type="dxa"/>
        <w:tblInd w:w="-23" w:type="dxa"/>
        <w:tblLook w:val="04A0" w:firstRow="1" w:lastRow="0" w:firstColumn="1" w:lastColumn="0" w:noHBand="0" w:noVBand="1"/>
      </w:tblPr>
      <w:tblGrid>
        <w:gridCol w:w="7371"/>
        <w:gridCol w:w="960"/>
        <w:gridCol w:w="960"/>
      </w:tblGrid>
      <w:tr w:rsidR="007A52B3" w:rsidRPr="007A52B3" w14:paraId="3958F71A" w14:textId="77777777" w:rsidTr="00D22692">
        <w:trPr>
          <w:trHeight w:hRule="exact" w:val="255"/>
          <w:tblHeader/>
        </w:trPr>
        <w:tc>
          <w:tcPr>
            <w:tcW w:w="737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31752241" w14:textId="77777777" w:rsidR="00FC4415" w:rsidRPr="007A52B3" w:rsidRDefault="00FC4415" w:rsidP="00FC4415">
            <w:pPr>
              <w:jc w:val="center"/>
              <w:rPr>
                <w:sz w:val="22"/>
                <w:szCs w:val="22"/>
              </w:rPr>
            </w:pPr>
            <w:r w:rsidRPr="007A52B3">
              <w:rPr>
                <w:sz w:val="22"/>
                <w:szCs w:val="22"/>
              </w:rPr>
              <w:t>Наименование показателя</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75AFE66F" w14:textId="77777777" w:rsidR="00FC4415" w:rsidRPr="007A52B3" w:rsidRDefault="00FC4415" w:rsidP="00FC4415">
            <w:pPr>
              <w:jc w:val="center"/>
              <w:rPr>
                <w:sz w:val="22"/>
                <w:szCs w:val="22"/>
              </w:rPr>
            </w:pPr>
            <w:r w:rsidRPr="007A52B3">
              <w:rPr>
                <w:sz w:val="22"/>
                <w:szCs w:val="22"/>
              </w:rPr>
              <w:t>2023 г.</w:t>
            </w:r>
          </w:p>
        </w:tc>
        <w:tc>
          <w:tcPr>
            <w:tcW w:w="960" w:type="dxa"/>
            <w:tcBorders>
              <w:top w:val="double" w:sz="6" w:space="0" w:color="auto"/>
              <w:left w:val="nil"/>
              <w:bottom w:val="single" w:sz="4" w:space="0" w:color="auto"/>
              <w:right w:val="double" w:sz="6" w:space="0" w:color="auto"/>
            </w:tcBorders>
            <w:shd w:val="clear" w:color="auto" w:fill="auto"/>
            <w:vAlign w:val="center"/>
            <w:hideMark/>
          </w:tcPr>
          <w:p w14:paraId="782833D2" w14:textId="77777777" w:rsidR="00FC4415" w:rsidRPr="007A52B3" w:rsidRDefault="00FC4415" w:rsidP="00FC4415">
            <w:pPr>
              <w:jc w:val="center"/>
              <w:rPr>
                <w:sz w:val="22"/>
                <w:szCs w:val="22"/>
              </w:rPr>
            </w:pPr>
            <w:r w:rsidRPr="007A52B3">
              <w:rPr>
                <w:sz w:val="22"/>
                <w:szCs w:val="22"/>
              </w:rPr>
              <w:t>2024 г.</w:t>
            </w:r>
          </w:p>
        </w:tc>
      </w:tr>
      <w:tr w:rsidR="007A52B3" w:rsidRPr="007A52B3" w14:paraId="678BB8EB" w14:textId="77777777" w:rsidTr="00D22692">
        <w:trPr>
          <w:trHeight w:hRule="exact" w:val="255"/>
        </w:trPr>
        <w:tc>
          <w:tcPr>
            <w:tcW w:w="9291" w:type="dxa"/>
            <w:gridSpan w:val="3"/>
            <w:tcBorders>
              <w:top w:val="single" w:sz="4" w:space="0" w:color="auto"/>
              <w:left w:val="double" w:sz="6" w:space="0" w:color="auto"/>
              <w:bottom w:val="single" w:sz="4" w:space="0" w:color="auto"/>
              <w:right w:val="double" w:sz="6" w:space="0" w:color="000000"/>
            </w:tcBorders>
            <w:shd w:val="clear" w:color="000000" w:fill="FFFFFF"/>
            <w:vAlign w:val="center"/>
            <w:hideMark/>
          </w:tcPr>
          <w:p w14:paraId="250C6502" w14:textId="77777777" w:rsidR="00FC4415" w:rsidRPr="007A52B3" w:rsidRDefault="00FC4415" w:rsidP="00FC4415">
            <w:pPr>
              <w:jc w:val="center"/>
              <w:rPr>
                <w:sz w:val="22"/>
                <w:szCs w:val="22"/>
              </w:rPr>
            </w:pPr>
            <w:r w:rsidRPr="007A52B3">
              <w:rPr>
                <w:sz w:val="22"/>
                <w:szCs w:val="22"/>
              </w:rPr>
              <w:t>Доля граждан, систематически занимающихся физической культурой и спортом</w:t>
            </w:r>
          </w:p>
        </w:tc>
      </w:tr>
      <w:tr w:rsidR="007A52B3" w:rsidRPr="007A52B3" w14:paraId="28E28D29" w14:textId="77777777" w:rsidTr="00D22692">
        <w:trPr>
          <w:trHeight w:hRule="exact" w:val="255"/>
        </w:trPr>
        <w:tc>
          <w:tcPr>
            <w:tcW w:w="7371" w:type="dxa"/>
            <w:tcBorders>
              <w:top w:val="nil"/>
              <w:left w:val="double" w:sz="6" w:space="0" w:color="auto"/>
              <w:bottom w:val="single" w:sz="4" w:space="0" w:color="auto"/>
              <w:right w:val="single" w:sz="4" w:space="0" w:color="auto"/>
            </w:tcBorders>
            <w:shd w:val="clear" w:color="auto" w:fill="auto"/>
            <w:vAlign w:val="center"/>
            <w:hideMark/>
          </w:tcPr>
          <w:p w14:paraId="7641FC3D" w14:textId="77777777" w:rsidR="00FC4415" w:rsidRPr="007A52B3" w:rsidRDefault="00FC4415" w:rsidP="00D22692">
            <w:pPr>
              <w:rPr>
                <w:sz w:val="22"/>
                <w:szCs w:val="22"/>
              </w:rPr>
            </w:pPr>
            <w:r w:rsidRPr="007A52B3">
              <w:rPr>
                <w:sz w:val="22"/>
                <w:szCs w:val="22"/>
              </w:rPr>
              <w:t>Значение, установленное региональным проектом, %</w:t>
            </w:r>
          </w:p>
        </w:tc>
        <w:tc>
          <w:tcPr>
            <w:tcW w:w="960" w:type="dxa"/>
            <w:tcBorders>
              <w:top w:val="nil"/>
              <w:left w:val="nil"/>
              <w:bottom w:val="single" w:sz="4" w:space="0" w:color="auto"/>
              <w:right w:val="single" w:sz="4" w:space="0" w:color="auto"/>
            </w:tcBorders>
            <w:shd w:val="clear" w:color="000000" w:fill="FFFFFF"/>
            <w:vAlign w:val="center"/>
            <w:hideMark/>
          </w:tcPr>
          <w:p w14:paraId="5C76AD70" w14:textId="77777777" w:rsidR="00FC4415" w:rsidRPr="007A52B3" w:rsidRDefault="00FC4415" w:rsidP="00FC4415">
            <w:pPr>
              <w:jc w:val="center"/>
              <w:rPr>
                <w:sz w:val="22"/>
                <w:szCs w:val="22"/>
              </w:rPr>
            </w:pPr>
            <w:r w:rsidRPr="007A52B3">
              <w:rPr>
                <w:sz w:val="22"/>
                <w:szCs w:val="22"/>
              </w:rPr>
              <w:t>52,2</w:t>
            </w:r>
          </w:p>
        </w:tc>
        <w:tc>
          <w:tcPr>
            <w:tcW w:w="960" w:type="dxa"/>
            <w:tcBorders>
              <w:top w:val="nil"/>
              <w:left w:val="nil"/>
              <w:bottom w:val="single" w:sz="4" w:space="0" w:color="auto"/>
              <w:right w:val="double" w:sz="6" w:space="0" w:color="auto"/>
            </w:tcBorders>
            <w:shd w:val="clear" w:color="000000" w:fill="FFFFFF"/>
            <w:vAlign w:val="center"/>
            <w:hideMark/>
          </w:tcPr>
          <w:p w14:paraId="4FE89680" w14:textId="77777777" w:rsidR="00FC4415" w:rsidRPr="007A52B3" w:rsidRDefault="00FC4415" w:rsidP="00FC4415">
            <w:pPr>
              <w:jc w:val="center"/>
              <w:rPr>
                <w:sz w:val="22"/>
                <w:szCs w:val="22"/>
              </w:rPr>
            </w:pPr>
            <w:r w:rsidRPr="007A52B3">
              <w:rPr>
                <w:sz w:val="22"/>
                <w:szCs w:val="22"/>
              </w:rPr>
              <w:t>55,5</w:t>
            </w:r>
          </w:p>
        </w:tc>
      </w:tr>
      <w:tr w:rsidR="007A52B3" w:rsidRPr="007A52B3" w14:paraId="1EDD8B4E" w14:textId="77777777" w:rsidTr="00D22692">
        <w:trPr>
          <w:trHeight w:hRule="exact" w:val="481"/>
        </w:trPr>
        <w:tc>
          <w:tcPr>
            <w:tcW w:w="7371" w:type="dxa"/>
            <w:tcBorders>
              <w:top w:val="nil"/>
              <w:left w:val="double" w:sz="6" w:space="0" w:color="auto"/>
              <w:bottom w:val="single" w:sz="4" w:space="0" w:color="auto"/>
              <w:right w:val="single" w:sz="4" w:space="0" w:color="auto"/>
            </w:tcBorders>
            <w:shd w:val="clear" w:color="auto" w:fill="auto"/>
            <w:vAlign w:val="center"/>
            <w:hideMark/>
          </w:tcPr>
          <w:p w14:paraId="164E1D83" w14:textId="77777777" w:rsidR="00FC4415" w:rsidRPr="007A52B3" w:rsidRDefault="00FC4415" w:rsidP="00D22692">
            <w:pPr>
              <w:rPr>
                <w:sz w:val="22"/>
                <w:szCs w:val="22"/>
              </w:rPr>
            </w:pPr>
            <w:r w:rsidRPr="007A52B3">
              <w:rPr>
                <w:sz w:val="22"/>
                <w:szCs w:val="22"/>
              </w:rPr>
              <w:t>Значение, установленное федеральным проектом от 29.04.2019 (по состоянию на 07.03.2023), %</w:t>
            </w:r>
          </w:p>
        </w:tc>
        <w:tc>
          <w:tcPr>
            <w:tcW w:w="960" w:type="dxa"/>
            <w:tcBorders>
              <w:top w:val="nil"/>
              <w:left w:val="nil"/>
              <w:bottom w:val="single" w:sz="4" w:space="0" w:color="auto"/>
              <w:right w:val="single" w:sz="4" w:space="0" w:color="auto"/>
            </w:tcBorders>
            <w:shd w:val="clear" w:color="000000" w:fill="FFFFFF"/>
            <w:vAlign w:val="center"/>
            <w:hideMark/>
          </w:tcPr>
          <w:p w14:paraId="4DCEE63B" w14:textId="77777777" w:rsidR="00FC4415" w:rsidRPr="007A52B3" w:rsidRDefault="00FC4415" w:rsidP="00FC4415">
            <w:pPr>
              <w:jc w:val="center"/>
              <w:rPr>
                <w:sz w:val="22"/>
                <w:szCs w:val="22"/>
              </w:rPr>
            </w:pPr>
            <w:r w:rsidRPr="007A52B3">
              <w:rPr>
                <w:sz w:val="22"/>
                <w:szCs w:val="22"/>
              </w:rPr>
              <w:t>51,5</w:t>
            </w:r>
          </w:p>
        </w:tc>
        <w:tc>
          <w:tcPr>
            <w:tcW w:w="960" w:type="dxa"/>
            <w:tcBorders>
              <w:top w:val="nil"/>
              <w:left w:val="nil"/>
              <w:bottom w:val="single" w:sz="4" w:space="0" w:color="auto"/>
              <w:right w:val="double" w:sz="6" w:space="0" w:color="auto"/>
            </w:tcBorders>
            <w:shd w:val="clear" w:color="000000" w:fill="FFFFFF"/>
            <w:vAlign w:val="center"/>
            <w:hideMark/>
          </w:tcPr>
          <w:p w14:paraId="156355C1" w14:textId="77777777" w:rsidR="00FC4415" w:rsidRPr="007A52B3" w:rsidRDefault="00FC4415" w:rsidP="00FC4415">
            <w:pPr>
              <w:jc w:val="center"/>
              <w:rPr>
                <w:sz w:val="22"/>
                <w:szCs w:val="22"/>
              </w:rPr>
            </w:pPr>
            <w:r w:rsidRPr="007A52B3">
              <w:rPr>
                <w:sz w:val="22"/>
                <w:szCs w:val="22"/>
              </w:rPr>
              <w:t>55</w:t>
            </w:r>
          </w:p>
        </w:tc>
      </w:tr>
      <w:tr w:rsidR="007A52B3" w:rsidRPr="007A52B3" w14:paraId="2C1F58BE" w14:textId="77777777" w:rsidTr="00D22692">
        <w:trPr>
          <w:trHeight w:hRule="exact" w:val="559"/>
        </w:trPr>
        <w:tc>
          <w:tcPr>
            <w:tcW w:w="7371" w:type="dxa"/>
            <w:tcBorders>
              <w:top w:val="nil"/>
              <w:left w:val="double" w:sz="6" w:space="0" w:color="auto"/>
              <w:bottom w:val="single" w:sz="4" w:space="0" w:color="auto"/>
              <w:right w:val="single" w:sz="4" w:space="0" w:color="auto"/>
            </w:tcBorders>
            <w:shd w:val="clear" w:color="auto" w:fill="auto"/>
            <w:vAlign w:val="center"/>
            <w:hideMark/>
          </w:tcPr>
          <w:p w14:paraId="34360009" w14:textId="77777777" w:rsidR="00FC4415" w:rsidRPr="007A52B3" w:rsidRDefault="00FC4415" w:rsidP="00D22692">
            <w:pPr>
              <w:rPr>
                <w:sz w:val="22"/>
                <w:szCs w:val="22"/>
              </w:rPr>
            </w:pPr>
            <w:r w:rsidRPr="007A52B3">
              <w:rPr>
                <w:sz w:val="22"/>
                <w:szCs w:val="22"/>
              </w:rPr>
              <w:t>Значение, установленное федеральным проектом от 29.04.2019 для Архангельской области (по состоянию на 07.03.2023), %</w:t>
            </w:r>
          </w:p>
        </w:tc>
        <w:tc>
          <w:tcPr>
            <w:tcW w:w="960" w:type="dxa"/>
            <w:tcBorders>
              <w:top w:val="nil"/>
              <w:left w:val="nil"/>
              <w:bottom w:val="single" w:sz="4" w:space="0" w:color="auto"/>
              <w:right w:val="single" w:sz="4" w:space="0" w:color="auto"/>
            </w:tcBorders>
            <w:shd w:val="clear" w:color="000000" w:fill="FFFFFF"/>
            <w:vAlign w:val="center"/>
            <w:hideMark/>
          </w:tcPr>
          <w:p w14:paraId="16AC24CD" w14:textId="77777777" w:rsidR="00FC4415" w:rsidRPr="007A52B3" w:rsidRDefault="00FC4415" w:rsidP="00FC4415">
            <w:pPr>
              <w:jc w:val="center"/>
              <w:rPr>
                <w:sz w:val="22"/>
                <w:szCs w:val="22"/>
              </w:rPr>
            </w:pPr>
            <w:r w:rsidRPr="007A52B3">
              <w:rPr>
                <w:sz w:val="22"/>
                <w:szCs w:val="22"/>
              </w:rPr>
              <w:t>52,2</w:t>
            </w:r>
          </w:p>
        </w:tc>
        <w:tc>
          <w:tcPr>
            <w:tcW w:w="960" w:type="dxa"/>
            <w:tcBorders>
              <w:top w:val="nil"/>
              <w:left w:val="nil"/>
              <w:bottom w:val="single" w:sz="4" w:space="0" w:color="auto"/>
              <w:right w:val="double" w:sz="6" w:space="0" w:color="auto"/>
            </w:tcBorders>
            <w:shd w:val="clear" w:color="000000" w:fill="FFFFFF"/>
            <w:vAlign w:val="center"/>
            <w:hideMark/>
          </w:tcPr>
          <w:p w14:paraId="650C838B" w14:textId="77777777" w:rsidR="00FC4415" w:rsidRPr="007A52B3" w:rsidRDefault="00FC4415" w:rsidP="00FC4415">
            <w:pPr>
              <w:jc w:val="center"/>
              <w:rPr>
                <w:sz w:val="22"/>
                <w:szCs w:val="22"/>
              </w:rPr>
            </w:pPr>
            <w:r w:rsidRPr="007A52B3">
              <w:rPr>
                <w:sz w:val="22"/>
                <w:szCs w:val="22"/>
              </w:rPr>
              <w:t>55</w:t>
            </w:r>
          </w:p>
        </w:tc>
      </w:tr>
      <w:tr w:rsidR="007A52B3" w:rsidRPr="007A52B3" w14:paraId="553B687A" w14:textId="77777777" w:rsidTr="00D22692">
        <w:trPr>
          <w:trHeight w:hRule="exact" w:val="567"/>
        </w:trPr>
        <w:tc>
          <w:tcPr>
            <w:tcW w:w="7371" w:type="dxa"/>
            <w:tcBorders>
              <w:top w:val="nil"/>
              <w:left w:val="double" w:sz="6" w:space="0" w:color="auto"/>
              <w:bottom w:val="single" w:sz="4" w:space="0" w:color="auto"/>
              <w:right w:val="single" w:sz="4" w:space="0" w:color="auto"/>
            </w:tcBorders>
            <w:shd w:val="clear" w:color="auto" w:fill="auto"/>
            <w:vAlign w:val="center"/>
            <w:hideMark/>
          </w:tcPr>
          <w:p w14:paraId="499C446B" w14:textId="77777777" w:rsidR="00FC4415" w:rsidRPr="007A52B3" w:rsidRDefault="00FC4415" w:rsidP="00D22692">
            <w:pPr>
              <w:rPr>
                <w:sz w:val="22"/>
                <w:szCs w:val="22"/>
              </w:rPr>
            </w:pPr>
            <w:r w:rsidRPr="007A52B3">
              <w:rPr>
                <w:sz w:val="22"/>
                <w:szCs w:val="22"/>
              </w:rPr>
              <w:t>Значение, установленное национальным проектом «Демография» (по состоянию на 06.03.2023), %</w:t>
            </w:r>
          </w:p>
        </w:tc>
        <w:tc>
          <w:tcPr>
            <w:tcW w:w="960" w:type="dxa"/>
            <w:tcBorders>
              <w:top w:val="nil"/>
              <w:left w:val="nil"/>
              <w:bottom w:val="single" w:sz="4" w:space="0" w:color="auto"/>
              <w:right w:val="single" w:sz="4" w:space="0" w:color="auto"/>
            </w:tcBorders>
            <w:shd w:val="clear" w:color="000000" w:fill="FFFFFF"/>
            <w:vAlign w:val="center"/>
            <w:hideMark/>
          </w:tcPr>
          <w:p w14:paraId="0AF99D15" w14:textId="77777777" w:rsidR="00FC4415" w:rsidRPr="007A52B3" w:rsidRDefault="00FC4415" w:rsidP="00FC4415">
            <w:pPr>
              <w:jc w:val="center"/>
              <w:rPr>
                <w:sz w:val="22"/>
                <w:szCs w:val="22"/>
              </w:rPr>
            </w:pPr>
            <w:r w:rsidRPr="007A52B3">
              <w:rPr>
                <w:sz w:val="22"/>
                <w:szCs w:val="22"/>
              </w:rPr>
              <w:t>53,1</w:t>
            </w:r>
          </w:p>
        </w:tc>
        <w:tc>
          <w:tcPr>
            <w:tcW w:w="960" w:type="dxa"/>
            <w:tcBorders>
              <w:top w:val="nil"/>
              <w:left w:val="nil"/>
              <w:bottom w:val="single" w:sz="4" w:space="0" w:color="auto"/>
              <w:right w:val="double" w:sz="6" w:space="0" w:color="auto"/>
            </w:tcBorders>
            <w:shd w:val="clear" w:color="000000" w:fill="FFFFFF"/>
            <w:vAlign w:val="center"/>
            <w:hideMark/>
          </w:tcPr>
          <w:p w14:paraId="250BEACC" w14:textId="77777777" w:rsidR="00FC4415" w:rsidRPr="007A52B3" w:rsidRDefault="00FC4415" w:rsidP="00FC4415">
            <w:pPr>
              <w:jc w:val="center"/>
              <w:rPr>
                <w:sz w:val="22"/>
                <w:szCs w:val="22"/>
              </w:rPr>
            </w:pPr>
            <w:r w:rsidRPr="007A52B3">
              <w:rPr>
                <w:sz w:val="22"/>
                <w:szCs w:val="22"/>
              </w:rPr>
              <w:t>55</w:t>
            </w:r>
          </w:p>
        </w:tc>
      </w:tr>
      <w:tr w:rsidR="007A52B3" w:rsidRPr="007A52B3" w14:paraId="76E315A5" w14:textId="77777777" w:rsidTr="00D22692">
        <w:trPr>
          <w:trHeight w:val="555"/>
        </w:trPr>
        <w:tc>
          <w:tcPr>
            <w:tcW w:w="9291" w:type="dxa"/>
            <w:gridSpan w:val="3"/>
            <w:tcBorders>
              <w:top w:val="single" w:sz="4" w:space="0" w:color="auto"/>
              <w:left w:val="double" w:sz="6" w:space="0" w:color="auto"/>
              <w:bottom w:val="single" w:sz="4" w:space="0" w:color="auto"/>
              <w:right w:val="double" w:sz="6" w:space="0" w:color="000000"/>
            </w:tcBorders>
            <w:shd w:val="clear" w:color="000000" w:fill="FFFFFF"/>
            <w:vAlign w:val="center"/>
            <w:hideMark/>
          </w:tcPr>
          <w:p w14:paraId="6323FE63" w14:textId="77777777" w:rsidR="00FC4415" w:rsidRPr="007A52B3" w:rsidRDefault="00FC4415" w:rsidP="00FC4415">
            <w:pPr>
              <w:jc w:val="center"/>
              <w:rPr>
                <w:sz w:val="22"/>
                <w:szCs w:val="22"/>
              </w:rPr>
            </w:pPr>
            <w:r w:rsidRPr="007A52B3">
              <w:rPr>
                <w:sz w:val="22"/>
                <w:szCs w:val="22"/>
              </w:rPr>
              <w:t xml:space="preserve">Уровень обеспеченности населения Архангельской области спортивными сооружениями исходя из единовременной пропускной способности объектов спорта </w:t>
            </w:r>
          </w:p>
        </w:tc>
      </w:tr>
      <w:tr w:rsidR="007A52B3" w:rsidRPr="007A52B3" w14:paraId="6090DF0E" w14:textId="77777777" w:rsidTr="00D22692">
        <w:trPr>
          <w:trHeight w:hRule="exact" w:val="255"/>
        </w:trPr>
        <w:tc>
          <w:tcPr>
            <w:tcW w:w="7371" w:type="dxa"/>
            <w:tcBorders>
              <w:top w:val="nil"/>
              <w:left w:val="double" w:sz="6" w:space="0" w:color="auto"/>
              <w:bottom w:val="single" w:sz="4" w:space="0" w:color="auto"/>
              <w:right w:val="single" w:sz="4" w:space="0" w:color="auto"/>
            </w:tcBorders>
            <w:shd w:val="clear" w:color="auto" w:fill="auto"/>
            <w:vAlign w:val="center"/>
            <w:hideMark/>
          </w:tcPr>
          <w:p w14:paraId="00C25A8C" w14:textId="77777777" w:rsidR="00FC4415" w:rsidRPr="007A52B3" w:rsidRDefault="00FC4415" w:rsidP="00FC4415">
            <w:pPr>
              <w:jc w:val="both"/>
              <w:rPr>
                <w:sz w:val="22"/>
                <w:szCs w:val="22"/>
              </w:rPr>
            </w:pPr>
            <w:r w:rsidRPr="007A52B3">
              <w:rPr>
                <w:sz w:val="22"/>
                <w:szCs w:val="22"/>
              </w:rPr>
              <w:t>Значение, установленное региональным проектом, %</w:t>
            </w:r>
          </w:p>
        </w:tc>
        <w:tc>
          <w:tcPr>
            <w:tcW w:w="960" w:type="dxa"/>
            <w:tcBorders>
              <w:top w:val="nil"/>
              <w:left w:val="nil"/>
              <w:bottom w:val="single" w:sz="4" w:space="0" w:color="auto"/>
              <w:right w:val="single" w:sz="4" w:space="0" w:color="auto"/>
            </w:tcBorders>
            <w:shd w:val="clear" w:color="000000" w:fill="FFFFFF"/>
            <w:vAlign w:val="center"/>
            <w:hideMark/>
          </w:tcPr>
          <w:p w14:paraId="3B186D39" w14:textId="77777777" w:rsidR="00FC4415" w:rsidRPr="007A52B3" w:rsidRDefault="00FC4415" w:rsidP="00FC4415">
            <w:pPr>
              <w:jc w:val="center"/>
              <w:rPr>
                <w:sz w:val="22"/>
                <w:szCs w:val="22"/>
              </w:rPr>
            </w:pPr>
            <w:r w:rsidRPr="007A52B3">
              <w:rPr>
                <w:sz w:val="22"/>
                <w:szCs w:val="22"/>
              </w:rPr>
              <w:t>58</w:t>
            </w:r>
          </w:p>
        </w:tc>
        <w:tc>
          <w:tcPr>
            <w:tcW w:w="960" w:type="dxa"/>
            <w:tcBorders>
              <w:top w:val="nil"/>
              <w:left w:val="nil"/>
              <w:bottom w:val="single" w:sz="4" w:space="0" w:color="auto"/>
              <w:right w:val="double" w:sz="6" w:space="0" w:color="auto"/>
            </w:tcBorders>
            <w:shd w:val="clear" w:color="000000" w:fill="FFFFFF"/>
            <w:vAlign w:val="center"/>
            <w:hideMark/>
          </w:tcPr>
          <w:p w14:paraId="3322FEAC" w14:textId="77777777" w:rsidR="00FC4415" w:rsidRPr="007A52B3" w:rsidRDefault="00FC4415" w:rsidP="00FC4415">
            <w:pPr>
              <w:jc w:val="center"/>
              <w:rPr>
                <w:sz w:val="22"/>
                <w:szCs w:val="22"/>
              </w:rPr>
            </w:pPr>
            <w:r w:rsidRPr="007A52B3">
              <w:rPr>
                <w:sz w:val="22"/>
                <w:szCs w:val="22"/>
              </w:rPr>
              <w:t>62,1</w:t>
            </w:r>
          </w:p>
        </w:tc>
      </w:tr>
      <w:tr w:rsidR="007A52B3" w:rsidRPr="007A52B3" w14:paraId="7C3A22AA" w14:textId="77777777" w:rsidTr="00D22692">
        <w:trPr>
          <w:trHeight w:hRule="exact" w:val="459"/>
        </w:trPr>
        <w:tc>
          <w:tcPr>
            <w:tcW w:w="7371" w:type="dxa"/>
            <w:tcBorders>
              <w:top w:val="nil"/>
              <w:left w:val="double" w:sz="6" w:space="0" w:color="auto"/>
              <w:bottom w:val="single" w:sz="4" w:space="0" w:color="auto"/>
              <w:right w:val="single" w:sz="4" w:space="0" w:color="auto"/>
            </w:tcBorders>
            <w:shd w:val="clear" w:color="auto" w:fill="auto"/>
            <w:vAlign w:val="center"/>
            <w:hideMark/>
          </w:tcPr>
          <w:p w14:paraId="30C9FC5F" w14:textId="77777777" w:rsidR="00FC4415" w:rsidRPr="007A52B3" w:rsidRDefault="00FC4415" w:rsidP="00D22692">
            <w:pPr>
              <w:rPr>
                <w:sz w:val="22"/>
                <w:szCs w:val="22"/>
              </w:rPr>
            </w:pPr>
            <w:r w:rsidRPr="007A52B3">
              <w:rPr>
                <w:sz w:val="22"/>
                <w:szCs w:val="22"/>
              </w:rPr>
              <w:t>Значение, установленное федеральным проектом от 29.04.2019 (по состоянию на 07.03.2023), %</w:t>
            </w:r>
          </w:p>
        </w:tc>
        <w:tc>
          <w:tcPr>
            <w:tcW w:w="960" w:type="dxa"/>
            <w:tcBorders>
              <w:top w:val="nil"/>
              <w:left w:val="nil"/>
              <w:bottom w:val="single" w:sz="4" w:space="0" w:color="auto"/>
              <w:right w:val="single" w:sz="4" w:space="0" w:color="auto"/>
            </w:tcBorders>
            <w:shd w:val="clear" w:color="000000" w:fill="FFFFFF"/>
            <w:vAlign w:val="center"/>
            <w:hideMark/>
          </w:tcPr>
          <w:p w14:paraId="4FE38BA6" w14:textId="77777777" w:rsidR="00FC4415" w:rsidRPr="007A52B3" w:rsidRDefault="00FC4415" w:rsidP="00FC4415">
            <w:pPr>
              <w:jc w:val="center"/>
              <w:rPr>
                <w:sz w:val="22"/>
                <w:szCs w:val="22"/>
              </w:rPr>
            </w:pPr>
            <w:r w:rsidRPr="007A52B3">
              <w:rPr>
                <w:sz w:val="22"/>
                <w:szCs w:val="22"/>
              </w:rPr>
              <w:t>60</w:t>
            </w:r>
          </w:p>
        </w:tc>
        <w:tc>
          <w:tcPr>
            <w:tcW w:w="960" w:type="dxa"/>
            <w:tcBorders>
              <w:top w:val="nil"/>
              <w:left w:val="nil"/>
              <w:bottom w:val="single" w:sz="4" w:space="0" w:color="auto"/>
              <w:right w:val="double" w:sz="6" w:space="0" w:color="auto"/>
            </w:tcBorders>
            <w:shd w:val="clear" w:color="000000" w:fill="FFFFFF"/>
            <w:vAlign w:val="center"/>
            <w:hideMark/>
          </w:tcPr>
          <w:p w14:paraId="67712F8D" w14:textId="77777777" w:rsidR="00FC4415" w:rsidRPr="007A52B3" w:rsidRDefault="00FC4415" w:rsidP="00FC4415">
            <w:pPr>
              <w:jc w:val="center"/>
              <w:rPr>
                <w:sz w:val="22"/>
                <w:szCs w:val="22"/>
              </w:rPr>
            </w:pPr>
            <w:r w:rsidRPr="007A52B3">
              <w:rPr>
                <w:sz w:val="22"/>
                <w:szCs w:val="22"/>
              </w:rPr>
              <w:t>62</w:t>
            </w:r>
          </w:p>
        </w:tc>
      </w:tr>
      <w:tr w:rsidR="007A52B3" w:rsidRPr="007A52B3" w14:paraId="3E6FFE20" w14:textId="77777777" w:rsidTr="00D22692">
        <w:trPr>
          <w:trHeight w:hRule="exact" w:val="566"/>
        </w:trPr>
        <w:tc>
          <w:tcPr>
            <w:tcW w:w="7371" w:type="dxa"/>
            <w:tcBorders>
              <w:top w:val="nil"/>
              <w:left w:val="double" w:sz="6" w:space="0" w:color="auto"/>
              <w:bottom w:val="single" w:sz="4" w:space="0" w:color="auto"/>
              <w:right w:val="single" w:sz="4" w:space="0" w:color="auto"/>
            </w:tcBorders>
            <w:shd w:val="clear" w:color="auto" w:fill="auto"/>
            <w:vAlign w:val="center"/>
            <w:hideMark/>
          </w:tcPr>
          <w:p w14:paraId="5D50C9EB" w14:textId="77777777" w:rsidR="00FC4415" w:rsidRPr="007A52B3" w:rsidRDefault="00FC4415" w:rsidP="00D22692">
            <w:pPr>
              <w:rPr>
                <w:sz w:val="22"/>
                <w:szCs w:val="22"/>
              </w:rPr>
            </w:pPr>
            <w:r w:rsidRPr="007A52B3">
              <w:rPr>
                <w:sz w:val="22"/>
                <w:szCs w:val="22"/>
              </w:rPr>
              <w:t>Значение, установленное федеральным проектом от 29.04.2019 для Архангельской области (по состоянию на 07.03.2023), %</w:t>
            </w:r>
          </w:p>
        </w:tc>
        <w:tc>
          <w:tcPr>
            <w:tcW w:w="960" w:type="dxa"/>
            <w:tcBorders>
              <w:top w:val="nil"/>
              <w:left w:val="nil"/>
              <w:bottom w:val="single" w:sz="4" w:space="0" w:color="auto"/>
              <w:right w:val="single" w:sz="4" w:space="0" w:color="auto"/>
            </w:tcBorders>
            <w:shd w:val="clear" w:color="000000" w:fill="FFFFFF"/>
            <w:vAlign w:val="center"/>
            <w:hideMark/>
          </w:tcPr>
          <w:p w14:paraId="7F5F2771" w14:textId="77777777" w:rsidR="00FC4415" w:rsidRPr="007A52B3" w:rsidRDefault="00FC4415" w:rsidP="00FC4415">
            <w:pPr>
              <w:jc w:val="center"/>
              <w:rPr>
                <w:sz w:val="22"/>
                <w:szCs w:val="22"/>
              </w:rPr>
            </w:pPr>
            <w:r w:rsidRPr="007A52B3">
              <w:rPr>
                <w:sz w:val="22"/>
                <w:szCs w:val="22"/>
              </w:rPr>
              <w:t>56</w:t>
            </w:r>
          </w:p>
        </w:tc>
        <w:tc>
          <w:tcPr>
            <w:tcW w:w="960" w:type="dxa"/>
            <w:tcBorders>
              <w:top w:val="nil"/>
              <w:left w:val="nil"/>
              <w:bottom w:val="single" w:sz="4" w:space="0" w:color="auto"/>
              <w:right w:val="double" w:sz="6" w:space="0" w:color="auto"/>
            </w:tcBorders>
            <w:shd w:val="clear" w:color="000000" w:fill="FFFFFF"/>
            <w:vAlign w:val="center"/>
            <w:hideMark/>
          </w:tcPr>
          <w:p w14:paraId="0079098C" w14:textId="77777777" w:rsidR="00FC4415" w:rsidRPr="007A52B3" w:rsidRDefault="00FC4415" w:rsidP="00FC4415">
            <w:pPr>
              <w:jc w:val="center"/>
              <w:rPr>
                <w:sz w:val="22"/>
                <w:szCs w:val="22"/>
              </w:rPr>
            </w:pPr>
            <w:r w:rsidRPr="007A52B3">
              <w:rPr>
                <w:sz w:val="22"/>
                <w:szCs w:val="22"/>
              </w:rPr>
              <w:t>57</w:t>
            </w:r>
          </w:p>
        </w:tc>
      </w:tr>
      <w:tr w:rsidR="00732C43" w:rsidRPr="007A52B3" w14:paraId="6CF00050" w14:textId="77777777" w:rsidTr="00D22692">
        <w:trPr>
          <w:trHeight w:val="560"/>
        </w:trPr>
        <w:tc>
          <w:tcPr>
            <w:tcW w:w="7371" w:type="dxa"/>
            <w:tcBorders>
              <w:top w:val="nil"/>
              <w:left w:val="double" w:sz="6" w:space="0" w:color="auto"/>
              <w:bottom w:val="double" w:sz="6" w:space="0" w:color="auto"/>
              <w:right w:val="single" w:sz="4" w:space="0" w:color="auto"/>
            </w:tcBorders>
            <w:shd w:val="clear" w:color="auto" w:fill="auto"/>
            <w:vAlign w:val="center"/>
            <w:hideMark/>
          </w:tcPr>
          <w:p w14:paraId="6974E94A" w14:textId="77777777" w:rsidR="00FC4415" w:rsidRPr="007A52B3" w:rsidRDefault="00FC4415" w:rsidP="00D22692">
            <w:pPr>
              <w:rPr>
                <w:sz w:val="22"/>
                <w:szCs w:val="22"/>
              </w:rPr>
            </w:pPr>
            <w:r w:rsidRPr="007A52B3">
              <w:rPr>
                <w:sz w:val="22"/>
                <w:szCs w:val="22"/>
              </w:rPr>
              <w:t>Значение, установленное национальным проектом «Демография», (по состоянию на 06.03.2023), %</w:t>
            </w:r>
          </w:p>
        </w:tc>
        <w:tc>
          <w:tcPr>
            <w:tcW w:w="960" w:type="dxa"/>
            <w:tcBorders>
              <w:top w:val="nil"/>
              <w:left w:val="nil"/>
              <w:bottom w:val="double" w:sz="6" w:space="0" w:color="auto"/>
              <w:right w:val="single" w:sz="4" w:space="0" w:color="auto"/>
            </w:tcBorders>
            <w:shd w:val="clear" w:color="000000" w:fill="FFFFFF"/>
            <w:vAlign w:val="center"/>
            <w:hideMark/>
          </w:tcPr>
          <w:p w14:paraId="4526B51E" w14:textId="77777777" w:rsidR="00FC4415" w:rsidRPr="007A52B3" w:rsidRDefault="00FC4415" w:rsidP="00FC4415">
            <w:pPr>
              <w:jc w:val="center"/>
              <w:rPr>
                <w:sz w:val="22"/>
                <w:szCs w:val="22"/>
              </w:rPr>
            </w:pPr>
            <w:r w:rsidRPr="007A52B3">
              <w:rPr>
                <w:sz w:val="22"/>
                <w:szCs w:val="22"/>
              </w:rPr>
              <w:t>60</w:t>
            </w:r>
          </w:p>
        </w:tc>
        <w:tc>
          <w:tcPr>
            <w:tcW w:w="960" w:type="dxa"/>
            <w:tcBorders>
              <w:top w:val="nil"/>
              <w:left w:val="nil"/>
              <w:bottom w:val="double" w:sz="6" w:space="0" w:color="auto"/>
              <w:right w:val="double" w:sz="6" w:space="0" w:color="auto"/>
            </w:tcBorders>
            <w:shd w:val="clear" w:color="000000" w:fill="FFFFFF"/>
            <w:vAlign w:val="center"/>
            <w:hideMark/>
          </w:tcPr>
          <w:p w14:paraId="78FF15B0" w14:textId="77777777" w:rsidR="00FC4415" w:rsidRPr="007A52B3" w:rsidRDefault="00FC4415" w:rsidP="00FC4415">
            <w:pPr>
              <w:jc w:val="center"/>
              <w:rPr>
                <w:sz w:val="22"/>
                <w:szCs w:val="22"/>
              </w:rPr>
            </w:pPr>
            <w:r w:rsidRPr="007A52B3">
              <w:rPr>
                <w:sz w:val="22"/>
                <w:szCs w:val="22"/>
              </w:rPr>
              <w:t>62</w:t>
            </w:r>
          </w:p>
        </w:tc>
      </w:tr>
    </w:tbl>
    <w:p w14:paraId="7FC32925" w14:textId="77777777" w:rsidR="00D22692" w:rsidRPr="007A52B3" w:rsidRDefault="00D22692" w:rsidP="00D22692">
      <w:pPr>
        <w:pStyle w:val="af5"/>
        <w:ind w:firstLine="709"/>
        <w:jc w:val="both"/>
        <w:rPr>
          <w:rFonts w:ascii="Times New Roman" w:hAnsi="Times New Roman"/>
          <w:sz w:val="28"/>
          <w:szCs w:val="28"/>
        </w:rPr>
      </w:pPr>
    </w:p>
    <w:p w14:paraId="01DC3D20" w14:textId="77777777" w:rsidR="00D95678" w:rsidRPr="007A52B3" w:rsidRDefault="00D95678" w:rsidP="00D95678">
      <w:pPr>
        <w:pStyle w:val="af5"/>
        <w:ind w:firstLine="709"/>
        <w:jc w:val="both"/>
        <w:rPr>
          <w:rFonts w:ascii="Times New Roman" w:hAnsi="Times New Roman"/>
          <w:sz w:val="28"/>
          <w:szCs w:val="28"/>
        </w:rPr>
      </w:pPr>
      <w:r w:rsidRPr="007A52B3">
        <w:rPr>
          <w:rFonts w:ascii="Times New Roman" w:hAnsi="Times New Roman"/>
          <w:sz w:val="28"/>
          <w:szCs w:val="28"/>
        </w:rPr>
        <w:t>Значение целевого показателя «Доля граждан, систематически занимающихся физической культурой и спортом», установленное региональным проектом на 2023 год, выше значения, установленного в целом паспортом федерального проекта «Спорт – норма жизни», но ниже значения установленного в паспорте национального проекта «Демография». В тоже время паспортом регионального проекта на 2024 год предусмотрен значительный рост его значения по отношению к 2023 году, с целью достижения плановых значений показателя установленных на федеральном уровне</w:t>
      </w:r>
    </w:p>
    <w:p w14:paraId="79219D3C" w14:textId="77777777" w:rsidR="00D95678" w:rsidRPr="007A52B3" w:rsidRDefault="00D95678" w:rsidP="00D95678">
      <w:pPr>
        <w:pStyle w:val="af5"/>
        <w:ind w:firstLine="709"/>
        <w:jc w:val="both"/>
        <w:rPr>
          <w:rFonts w:ascii="Times New Roman" w:hAnsi="Times New Roman"/>
          <w:sz w:val="28"/>
          <w:szCs w:val="28"/>
        </w:rPr>
      </w:pPr>
      <w:r w:rsidRPr="007A52B3">
        <w:rPr>
          <w:rFonts w:ascii="Times New Roman" w:hAnsi="Times New Roman"/>
          <w:sz w:val="28"/>
          <w:szCs w:val="28"/>
        </w:rPr>
        <w:t>Аналогичная ситуация наблюдается в отношении целевого показателя «Уровень обеспеченности населения Архангельской области спортивными сооружениями исходя из единовременной пропускной способности объектов спорта». Паспортом регионального проекта на 2024 год предусмотрен значительный рост его значения по отношению к 2023 году, с целью достижения плановых значений показателя установленных на федеральном уровне</w:t>
      </w:r>
    </w:p>
    <w:p w14:paraId="1999F1E0" w14:textId="77777777" w:rsidR="00D95678" w:rsidRPr="007A52B3" w:rsidRDefault="00D95678" w:rsidP="00D95678">
      <w:pPr>
        <w:pStyle w:val="af5"/>
        <w:ind w:firstLine="709"/>
        <w:jc w:val="both"/>
        <w:rPr>
          <w:rFonts w:ascii="Times New Roman" w:hAnsi="Times New Roman"/>
          <w:sz w:val="28"/>
          <w:szCs w:val="28"/>
        </w:rPr>
      </w:pPr>
      <w:r w:rsidRPr="007A52B3">
        <w:rPr>
          <w:rFonts w:ascii="Times New Roman" w:hAnsi="Times New Roman"/>
          <w:sz w:val="28"/>
          <w:szCs w:val="28"/>
        </w:rPr>
        <w:t>Таким образом, контрольно-счетная палата отмечает, что сокращение количества объектов капитального строительства, ввод в эксплуатацию которых планировался в 2024 году в связи с отменой финансирования, несет в себе риски по достижению целей, предусмотренных национальным проектом «Демография», в том числе по фактическому достижению плановых значений показателей, установленных региональным проектом на 2024 год.</w:t>
      </w:r>
    </w:p>
    <w:p w14:paraId="6DAE6205" w14:textId="04D92D2D" w:rsidR="001E2528" w:rsidRPr="007A52B3" w:rsidRDefault="001E2528" w:rsidP="001E2528">
      <w:pPr>
        <w:pStyle w:val="3"/>
        <w:jc w:val="center"/>
        <w:rPr>
          <w:rFonts w:ascii="Times New Roman" w:hAnsi="Times New Roman"/>
          <w:b w:val="0"/>
          <w:sz w:val="28"/>
          <w:szCs w:val="28"/>
          <w:u w:val="single"/>
        </w:rPr>
      </w:pPr>
      <w:bookmarkStart w:id="116" w:name="_Toc149662413"/>
      <w:r w:rsidRPr="007A52B3">
        <w:rPr>
          <w:rFonts w:ascii="Times New Roman" w:hAnsi="Times New Roman"/>
          <w:b w:val="0"/>
          <w:sz w:val="28"/>
          <w:szCs w:val="28"/>
          <w:u w:val="single"/>
        </w:rPr>
        <w:t>6.</w:t>
      </w:r>
      <w:r w:rsidR="00260F41" w:rsidRPr="007A52B3">
        <w:rPr>
          <w:rFonts w:ascii="Times New Roman" w:hAnsi="Times New Roman"/>
          <w:b w:val="0"/>
          <w:sz w:val="28"/>
          <w:szCs w:val="28"/>
          <w:u w:val="single"/>
        </w:rPr>
        <w:t>6</w:t>
      </w:r>
      <w:r w:rsidRPr="007A52B3">
        <w:rPr>
          <w:rFonts w:ascii="Times New Roman" w:hAnsi="Times New Roman"/>
          <w:b w:val="0"/>
          <w:sz w:val="28"/>
          <w:szCs w:val="28"/>
          <w:u w:val="single"/>
        </w:rPr>
        <w:t>.1</w:t>
      </w:r>
      <w:r w:rsidR="00AD50BC" w:rsidRPr="007A52B3">
        <w:rPr>
          <w:rFonts w:ascii="Times New Roman" w:hAnsi="Times New Roman"/>
          <w:b w:val="0"/>
          <w:sz w:val="28"/>
          <w:szCs w:val="28"/>
          <w:u w:val="single"/>
        </w:rPr>
        <w:t>2</w:t>
      </w:r>
      <w:r w:rsidRPr="007A52B3">
        <w:rPr>
          <w:rFonts w:ascii="Times New Roman" w:hAnsi="Times New Roman"/>
          <w:b w:val="0"/>
          <w:sz w:val="28"/>
          <w:szCs w:val="28"/>
          <w:u w:val="single"/>
        </w:rPr>
        <w:t>. Национальный проект «Культура»</w:t>
      </w:r>
      <w:bookmarkEnd w:id="116"/>
    </w:p>
    <w:p w14:paraId="606FAE87" w14:textId="1FA8C7AC" w:rsidR="00260F41" w:rsidRPr="007A52B3" w:rsidRDefault="00260F41" w:rsidP="00260F41">
      <w:pPr>
        <w:pStyle w:val="af5"/>
        <w:ind w:firstLine="709"/>
        <w:jc w:val="both"/>
        <w:rPr>
          <w:rFonts w:ascii="Times New Roman" w:hAnsi="Times New Roman"/>
          <w:sz w:val="28"/>
          <w:szCs w:val="28"/>
        </w:rPr>
      </w:pPr>
      <w:r w:rsidRPr="007A52B3">
        <w:rPr>
          <w:rFonts w:ascii="Times New Roman" w:hAnsi="Times New Roman"/>
          <w:sz w:val="28"/>
          <w:szCs w:val="28"/>
        </w:rPr>
        <w:t>Реализация национального проекта «Культура» в 2024 году осуществляется по государственной программе Архангельской области «Культура Русского Севера».</w:t>
      </w:r>
    </w:p>
    <w:p w14:paraId="3787676E" w14:textId="77777777" w:rsidR="00260F41" w:rsidRPr="007A52B3" w:rsidRDefault="00260F41" w:rsidP="00260F41">
      <w:pPr>
        <w:pStyle w:val="af5"/>
        <w:ind w:firstLine="709"/>
        <w:jc w:val="both"/>
        <w:rPr>
          <w:rFonts w:ascii="Times New Roman" w:hAnsi="Times New Roman"/>
          <w:sz w:val="28"/>
          <w:szCs w:val="28"/>
        </w:rPr>
      </w:pPr>
      <w:r w:rsidRPr="007A52B3">
        <w:rPr>
          <w:rFonts w:ascii="Times New Roman" w:hAnsi="Times New Roman"/>
          <w:sz w:val="28"/>
          <w:szCs w:val="28"/>
        </w:rPr>
        <w:t>На территории Архангельской области в рамках национального проекта «Культура» в 2024 году планируется реализация трех региональных проектов:</w:t>
      </w:r>
    </w:p>
    <w:p w14:paraId="6097C080" w14:textId="77777777" w:rsidR="00260F41" w:rsidRPr="007A52B3" w:rsidRDefault="00260F41" w:rsidP="008E09C8">
      <w:pPr>
        <w:numPr>
          <w:ilvl w:val="0"/>
          <w:numId w:val="12"/>
        </w:numPr>
        <w:ind w:left="0" w:firstLine="709"/>
        <w:contextualSpacing/>
        <w:jc w:val="both"/>
        <w:rPr>
          <w:rFonts w:eastAsia="Calibri"/>
          <w:sz w:val="28"/>
          <w:szCs w:val="28"/>
        </w:rPr>
      </w:pPr>
      <w:r w:rsidRPr="007A52B3">
        <w:rPr>
          <w:rFonts w:eastAsia="Calibri"/>
          <w:sz w:val="28"/>
          <w:szCs w:val="28"/>
        </w:rPr>
        <w:t>региональный проект «Обеспечение качественного нового уровня инфраструктуры культуры» («Культурная среда»);</w:t>
      </w:r>
    </w:p>
    <w:p w14:paraId="38C0CAAA" w14:textId="77777777" w:rsidR="00260F41" w:rsidRPr="007A52B3" w:rsidRDefault="00260F41" w:rsidP="008E09C8">
      <w:pPr>
        <w:numPr>
          <w:ilvl w:val="0"/>
          <w:numId w:val="12"/>
        </w:numPr>
        <w:ind w:left="0" w:firstLine="709"/>
        <w:contextualSpacing/>
        <w:jc w:val="both"/>
        <w:rPr>
          <w:rFonts w:eastAsia="Calibri"/>
          <w:sz w:val="28"/>
          <w:szCs w:val="28"/>
        </w:rPr>
      </w:pPr>
      <w:r w:rsidRPr="007A52B3">
        <w:rPr>
          <w:rFonts w:eastAsia="Calibri"/>
          <w:sz w:val="28"/>
          <w:szCs w:val="28"/>
        </w:rPr>
        <w:t>региональный проект «Создание условий для реализации творческого потенциала нации» («Творческие люди»);</w:t>
      </w:r>
    </w:p>
    <w:p w14:paraId="572B9F44" w14:textId="77777777" w:rsidR="00260F41" w:rsidRPr="007A52B3" w:rsidRDefault="00260F41" w:rsidP="008E09C8">
      <w:pPr>
        <w:numPr>
          <w:ilvl w:val="0"/>
          <w:numId w:val="12"/>
        </w:numPr>
        <w:ind w:left="0" w:firstLine="709"/>
        <w:contextualSpacing/>
        <w:jc w:val="both"/>
        <w:rPr>
          <w:rFonts w:eastAsia="Calibri"/>
          <w:sz w:val="28"/>
          <w:szCs w:val="28"/>
        </w:rPr>
      </w:pPr>
      <w:r w:rsidRPr="007A52B3">
        <w:rPr>
          <w:rFonts w:eastAsia="Calibri"/>
          <w:sz w:val="28"/>
          <w:szCs w:val="28"/>
        </w:rPr>
        <w:t>региональный проект «Цифровизация услуг и формирование информационного пространства в сфере культуры» («Цифровая культура»).</w:t>
      </w:r>
    </w:p>
    <w:p w14:paraId="3F89E6CB" w14:textId="77777777" w:rsidR="00260F41" w:rsidRPr="007A52B3" w:rsidRDefault="00260F41" w:rsidP="00260F41">
      <w:pPr>
        <w:ind w:firstLine="709"/>
        <w:contextualSpacing/>
        <w:jc w:val="both"/>
        <w:rPr>
          <w:sz w:val="28"/>
          <w:szCs w:val="28"/>
        </w:rPr>
      </w:pPr>
      <w:r w:rsidRPr="007A52B3">
        <w:rPr>
          <w:sz w:val="28"/>
          <w:szCs w:val="28"/>
        </w:rPr>
        <w:t xml:space="preserve">Информация о потребности в бюджетных ассигнованиях на реализацию национального проекта «Культура» представлена ниже в таблице: </w:t>
      </w:r>
    </w:p>
    <w:tbl>
      <w:tblPr>
        <w:tblW w:w="9232" w:type="dxa"/>
        <w:tblInd w:w="108" w:type="dxa"/>
        <w:tblLayout w:type="fixed"/>
        <w:tblLook w:val="04A0" w:firstRow="1" w:lastRow="0" w:firstColumn="1" w:lastColumn="0" w:noHBand="0" w:noVBand="1"/>
      </w:tblPr>
      <w:tblGrid>
        <w:gridCol w:w="3563"/>
        <w:gridCol w:w="1134"/>
        <w:gridCol w:w="992"/>
        <w:gridCol w:w="1134"/>
        <w:gridCol w:w="1276"/>
        <w:gridCol w:w="1133"/>
      </w:tblGrid>
      <w:tr w:rsidR="007A52B3" w:rsidRPr="007A52B3" w14:paraId="01796BA7" w14:textId="77777777" w:rsidTr="00AC05A1">
        <w:trPr>
          <w:trHeight w:val="145"/>
        </w:trPr>
        <w:tc>
          <w:tcPr>
            <w:tcW w:w="3563"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2867D396" w14:textId="77777777" w:rsidR="00260F41" w:rsidRPr="007A52B3" w:rsidRDefault="00260F41" w:rsidP="006B7FB6">
            <w:pPr>
              <w:jc w:val="center"/>
              <w:rPr>
                <w:sz w:val="22"/>
                <w:szCs w:val="22"/>
              </w:rPr>
            </w:pPr>
            <w:r w:rsidRPr="007A52B3">
              <w:rPr>
                <w:sz w:val="22"/>
                <w:szCs w:val="22"/>
              </w:rPr>
              <w:t>Наименование регионального проекта</w:t>
            </w:r>
          </w:p>
        </w:tc>
        <w:tc>
          <w:tcPr>
            <w:tcW w:w="5669" w:type="dxa"/>
            <w:gridSpan w:val="5"/>
            <w:tcBorders>
              <w:top w:val="double" w:sz="4" w:space="0" w:color="auto"/>
              <w:left w:val="single" w:sz="4" w:space="0" w:color="auto"/>
              <w:bottom w:val="single" w:sz="4" w:space="0" w:color="auto"/>
              <w:right w:val="double" w:sz="4" w:space="0" w:color="auto"/>
            </w:tcBorders>
          </w:tcPr>
          <w:p w14:paraId="322CF32A" w14:textId="77777777" w:rsidR="00260F41" w:rsidRPr="007A52B3" w:rsidRDefault="00260F41" w:rsidP="006B7FB6">
            <w:pPr>
              <w:jc w:val="center"/>
              <w:rPr>
                <w:sz w:val="22"/>
                <w:szCs w:val="22"/>
              </w:rPr>
            </w:pPr>
            <w:r w:rsidRPr="007A52B3">
              <w:rPr>
                <w:sz w:val="22"/>
                <w:szCs w:val="22"/>
              </w:rPr>
              <w:t>Объем бюджетных ассигнований по годам, млн.руб.</w:t>
            </w:r>
          </w:p>
        </w:tc>
      </w:tr>
      <w:tr w:rsidR="007A52B3" w:rsidRPr="007A52B3" w14:paraId="5B4156C4" w14:textId="77777777" w:rsidTr="00AC05A1">
        <w:trPr>
          <w:trHeight w:val="59"/>
        </w:trPr>
        <w:tc>
          <w:tcPr>
            <w:tcW w:w="3563" w:type="dxa"/>
            <w:vMerge/>
            <w:tcBorders>
              <w:top w:val="double" w:sz="6" w:space="0" w:color="auto"/>
              <w:left w:val="double" w:sz="4" w:space="0" w:color="auto"/>
              <w:bottom w:val="single" w:sz="4" w:space="0" w:color="auto"/>
              <w:right w:val="single" w:sz="4" w:space="0" w:color="auto"/>
            </w:tcBorders>
            <w:vAlign w:val="center"/>
            <w:hideMark/>
          </w:tcPr>
          <w:p w14:paraId="2A238D88" w14:textId="77777777" w:rsidR="00260F41" w:rsidRPr="007A52B3" w:rsidRDefault="00260F41" w:rsidP="006B7FB6">
            <w:pPr>
              <w:rPr>
                <w:sz w:val="22"/>
                <w:szCs w:val="22"/>
              </w:rPr>
            </w:pPr>
          </w:p>
        </w:tc>
        <w:tc>
          <w:tcPr>
            <w:tcW w:w="1134" w:type="dxa"/>
            <w:tcBorders>
              <w:top w:val="single" w:sz="4" w:space="0" w:color="auto"/>
              <w:left w:val="nil"/>
              <w:bottom w:val="single" w:sz="4" w:space="0" w:color="auto"/>
              <w:right w:val="single" w:sz="4" w:space="0" w:color="auto"/>
            </w:tcBorders>
          </w:tcPr>
          <w:p w14:paraId="30F96629" w14:textId="77777777" w:rsidR="00260F41" w:rsidRPr="007A52B3" w:rsidRDefault="00260F41" w:rsidP="006B7FB6">
            <w:pPr>
              <w:jc w:val="center"/>
              <w:rPr>
                <w:sz w:val="22"/>
                <w:szCs w:val="22"/>
              </w:rPr>
            </w:pPr>
            <w:r w:rsidRPr="007A52B3">
              <w:rPr>
                <w:sz w:val="22"/>
                <w:szCs w:val="22"/>
              </w:rPr>
              <w:t>2022 год исполнение</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D10A5F" w14:textId="77777777" w:rsidR="00260F41" w:rsidRPr="007A52B3" w:rsidRDefault="00260F41" w:rsidP="006B7FB6">
            <w:pPr>
              <w:jc w:val="center"/>
              <w:rPr>
                <w:sz w:val="22"/>
                <w:szCs w:val="22"/>
              </w:rPr>
            </w:pPr>
            <w:r w:rsidRPr="007A52B3">
              <w:rPr>
                <w:sz w:val="22"/>
                <w:szCs w:val="22"/>
              </w:rPr>
              <w:t xml:space="preserve">2023 год </w:t>
            </w:r>
          </w:p>
        </w:tc>
        <w:tc>
          <w:tcPr>
            <w:tcW w:w="1134" w:type="dxa"/>
            <w:tcBorders>
              <w:top w:val="nil"/>
              <w:left w:val="nil"/>
              <w:bottom w:val="single" w:sz="4" w:space="0" w:color="auto"/>
              <w:right w:val="single" w:sz="4" w:space="0" w:color="auto"/>
            </w:tcBorders>
            <w:shd w:val="clear" w:color="auto" w:fill="auto"/>
            <w:vAlign w:val="center"/>
            <w:hideMark/>
          </w:tcPr>
          <w:p w14:paraId="7087CE0A" w14:textId="77777777" w:rsidR="00260F41" w:rsidRPr="007A52B3" w:rsidRDefault="00260F41" w:rsidP="006B7FB6">
            <w:pPr>
              <w:jc w:val="center"/>
              <w:rPr>
                <w:sz w:val="22"/>
                <w:szCs w:val="22"/>
              </w:rPr>
            </w:pPr>
            <w:r w:rsidRPr="007A52B3">
              <w:rPr>
                <w:sz w:val="22"/>
                <w:szCs w:val="22"/>
              </w:rPr>
              <w:t>2024 год (проект)</w:t>
            </w:r>
          </w:p>
        </w:tc>
        <w:tc>
          <w:tcPr>
            <w:tcW w:w="1276" w:type="dxa"/>
            <w:tcBorders>
              <w:top w:val="nil"/>
              <w:left w:val="nil"/>
              <w:bottom w:val="single" w:sz="4" w:space="0" w:color="auto"/>
              <w:right w:val="single" w:sz="4" w:space="0" w:color="auto"/>
            </w:tcBorders>
            <w:vAlign w:val="center"/>
          </w:tcPr>
          <w:p w14:paraId="24F8510B" w14:textId="77777777" w:rsidR="00260F41" w:rsidRPr="007A52B3" w:rsidRDefault="00260F41" w:rsidP="006B7FB6">
            <w:pPr>
              <w:jc w:val="center"/>
              <w:rPr>
                <w:sz w:val="22"/>
                <w:szCs w:val="22"/>
              </w:rPr>
            </w:pPr>
            <w:r w:rsidRPr="007A52B3">
              <w:rPr>
                <w:sz w:val="22"/>
                <w:szCs w:val="22"/>
              </w:rPr>
              <w:t>2025 год (проект)</w:t>
            </w:r>
          </w:p>
        </w:tc>
        <w:tc>
          <w:tcPr>
            <w:tcW w:w="1133" w:type="dxa"/>
            <w:tcBorders>
              <w:top w:val="nil"/>
              <w:left w:val="single" w:sz="4" w:space="0" w:color="auto"/>
              <w:bottom w:val="single" w:sz="4" w:space="0" w:color="auto"/>
              <w:right w:val="double" w:sz="4" w:space="0" w:color="auto"/>
            </w:tcBorders>
            <w:shd w:val="clear" w:color="auto" w:fill="auto"/>
            <w:vAlign w:val="center"/>
            <w:hideMark/>
          </w:tcPr>
          <w:p w14:paraId="6549CCC4" w14:textId="77777777" w:rsidR="00260F41" w:rsidRPr="007A52B3" w:rsidRDefault="00260F41" w:rsidP="006B7FB6">
            <w:pPr>
              <w:jc w:val="center"/>
              <w:rPr>
                <w:sz w:val="22"/>
                <w:szCs w:val="22"/>
              </w:rPr>
            </w:pPr>
            <w:r w:rsidRPr="007A52B3">
              <w:rPr>
                <w:sz w:val="22"/>
                <w:szCs w:val="22"/>
              </w:rPr>
              <w:t>2026 год (проект)</w:t>
            </w:r>
          </w:p>
        </w:tc>
      </w:tr>
      <w:tr w:rsidR="007A52B3" w:rsidRPr="007A52B3" w14:paraId="0673158B" w14:textId="77777777" w:rsidTr="00AC05A1">
        <w:trPr>
          <w:trHeight w:hRule="exact" w:val="255"/>
        </w:trPr>
        <w:tc>
          <w:tcPr>
            <w:tcW w:w="3563" w:type="dxa"/>
            <w:tcBorders>
              <w:top w:val="nil"/>
              <w:left w:val="double" w:sz="4" w:space="0" w:color="auto"/>
              <w:bottom w:val="single" w:sz="4" w:space="0" w:color="auto"/>
              <w:right w:val="single" w:sz="4" w:space="0" w:color="auto"/>
            </w:tcBorders>
            <w:shd w:val="clear" w:color="auto" w:fill="auto"/>
            <w:vAlign w:val="center"/>
            <w:hideMark/>
          </w:tcPr>
          <w:p w14:paraId="74AA75B1" w14:textId="77777777" w:rsidR="00260F41" w:rsidRPr="007A52B3" w:rsidRDefault="00260F41" w:rsidP="006B7FB6">
            <w:pPr>
              <w:rPr>
                <w:sz w:val="22"/>
                <w:szCs w:val="22"/>
              </w:rPr>
            </w:pPr>
            <w:r w:rsidRPr="007A52B3">
              <w:rPr>
                <w:sz w:val="22"/>
                <w:szCs w:val="22"/>
              </w:rPr>
              <w:t xml:space="preserve">Всего, из них </w:t>
            </w:r>
          </w:p>
        </w:tc>
        <w:tc>
          <w:tcPr>
            <w:tcW w:w="1134" w:type="dxa"/>
            <w:tcBorders>
              <w:top w:val="single" w:sz="4" w:space="0" w:color="auto"/>
              <w:left w:val="nil"/>
              <w:bottom w:val="single" w:sz="4" w:space="0" w:color="auto"/>
              <w:right w:val="single" w:sz="4" w:space="0" w:color="auto"/>
            </w:tcBorders>
          </w:tcPr>
          <w:p w14:paraId="4A71F4FF" w14:textId="77777777" w:rsidR="00260F41" w:rsidRPr="007A52B3" w:rsidRDefault="00260F41" w:rsidP="006B7FB6">
            <w:pPr>
              <w:jc w:val="center"/>
              <w:rPr>
                <w:sz w:val="22"/>
                <w:szCs w:val="22"/>
              </w:rPr>
            </w:pPr>
            <w:r w:rsidRPr="007A52B3">
              <w:rPr>
                <w:sz w:val="22"/>
                <w:szCs w:val="22"/>
              </w:rPr>
              <w:t>373,9</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D0B17B" w14:textId="77777777" w:rsidR="00260F41" w:rsidRPr="007A52B3" w:rsidRDefault="00260F41" w:rsidP="006B7FB6">
            <w:pPr>
              <w:jc w:val="center"/>
              <w:rPr>
                <w:sz w:val="22"/>
                <w:szCs w:val="22"/>
              </w:rPr>
            </w:pPr>
            <w:r w:rsidRPr="007A52B3">
              <w:rPr>
                <w:sz w:val="22"/>
                <w:szCs w:val="22"/>
              </w:rPr>
              <w:t>825,4</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3135832B" w14:textId="77777777" w:rsidR="00260F41" w:rsidRPr="007A52B3" w:rsidRDefault="00260F41" w:rsidP="006B7FB6">
            <w:pPr>
              <w:jc w:val="center"/>
              <w:rPr>
                <w:sz w:val="22"/>
                <w:szCs w:val="22"/>
              </w:rPr>
            </w:pPr>
            <w:r w:rsidRPr="007A52B3">
              <w:rPr>
                <w:sz w:val="22"/>
                <w:szCs w:val="22"/>
              </w:rPr>
              <w:t>424,3</w:t>
            </w:r>
          </w:p>
        </w:tc>
        <w:tc>
          <w:tcPr>
            <w:tcW w:w="1276" w:type="dxa"/>
            <w:tcBorders>
              <w:top w:val="single" w:sz="4" w:space="0" w:color="auto"/>
              <w:left w:val="nil"/>
              <w:bottom w:val="single" w:sz="4" w:space="0" w:color="auto"/>
              <w:right w:val="single" w:sz="4" w:space="0" w:color="auto"/>
            </w:tcBorders>
            <w:vAlign w:val="center"/>
          </w:tcPr>
          <w:p w14:paraId="6CF5C709" w14:textId="77777777" w:rsidR="00260F41" w:rsidRPr="007A52B3" w:rsidRDefault="00260F41" w:rsidP="006B7FB6">
            <w:pPr>
              <w:jc w:val="center"/>
              <w:rPr>
                <w:sz w:val="22"/>
                <w:szCs w:val="22"/>
              </w:rPr>
            </w:pPr>
            <w:r w:rsidRPr="007A52B3">
              <w:rPr>
                <w:sz w:val="22"/>
                <w:szCs w:val="22"/>
              </w:rPr>
              <w:t>-</w:t>
            </w:r>
          </w:p>
        </w:tc>
        <w:tc>
          <w:tcPr>
            <w:tcW w:w="1133" w:type="dxa"/>
            <w:tcBorders>
              <w:top w:val="single" w:sz="4" w:space="0" w:color="auto"/>
              <w:left w:val="single" w:sz="4" w:space="0" w:color="auto"/>
              <w:bottom w:val="single" w:sz="4" w:space="0" w:color="auto"/>
              <w:right w:val="double" w:sz="4" w:space="0" w:color="auto"/>
            </w:tcBorders>
            <w:shd w:val="clear" w:color="auto" w:fill="auto"/>
            <w:noWrap/>
            <w:vAlign w:val="center"/>
          </w:tcPr>
          <w:p w14:paraId="2BE189E0" w14:textId="77777777" w:rsidR="00260F41" w:rsidRPr="007A52B3" w:rsidRDefault="00260F41" w:rsidP="006B7FB6">
            <w:pPr>
              <w:jc w:val="center"/>
              <w:rPr>
                <w:sz w:val="22"/>
                <w:szCs w:val="22"/>
              </w:rPr>
            </w:pPr>
            <w:r w:rsidRPr="007A52B3">
              <w:rPr>
                <w:sz w:val="22"/>
                <w:szCs w:val="22"/>
              </w:rPr>
              <w:t>1,5</w:t>
            </w:r>
          </w:p>
        </w:tc>
      </w:tr>
      <w:tr w:rsidR="007A52B3" w:rsidRPr="007A52B3" w14:paraId="75F7A25D" w14:textId="77777777" w:rsidTr="00AC05A1">
        <w:trPr>
          <w:trHeight w:hRule="exact" w:val="255"/>
        </w:trPr>
        <w:tc>
          <w:tcPr>
            <w:tcW w:w="3563" w:type="dxa"/>
            <w:tcBorders>
              <w:top w:val="nil"/>
              <w:left w:val="double" w:sz="4" w:space="0" w:color="auto"/>
              <w:bottom w:val="single" w:sz="4" w:space="0" w:color="auto"/>
              <w:right w:val="single" w:sz="4" w:space="0" w:color="auto"/>
            </w:tcBorders>
            <w:shd w:val="clear" w:color="auto" w:fill="auto"/>
            <w:vAlign w:val="center"/>
          </w:tcPr>
          <w:p w14:paraId="080E2DB2" w14:textId="77777777" w:rsidR="00260F41" w:rsidRPr="007A52B3" w:rsidRDefault="00260F41" w:rsidP="006B7FB6">
            <w:pPr>
              <w:rPr>
                <w:sz w:val="22"/>
                <w:szCs w:val="22"/>
              </w:rPr>
            </w:pPr>
            <w:r w:rsidRPr="007A52B3">
              <w:rPr>
                <w:sz w:val="22"/>
                <w:szCs w:val="22"/>
              </w:rPr>
              <w:t>Культурная среда</w:t>
            </w:r>
          </w:p>
        </w:tc>
        <w:tc>
          <w:tcPr>
            <w:tcW w:w="1134" w:type="dxa"/>
            <w:tcBorders>
              <w:top w:val="single" w:sz="4" w:space="0" w:color="auto"/>
              <w:left w:val="nil"/>
              <w:bottom w:val="single" w:sz="4" w:space="0" w:color="auto"/>
              <w:right w:val="single" w:sz="4" w:space="0" w:color="auto"/>
            </w:tcBorders>
          </w:tcPr>
          <w:p w14:paraId="22FBC1FC" w14:textId="77777777" w:rsidR="00260F41" w:rsidRPr="007A52B3" w:rsidRDefault="00260F41" w:rsidP="006B7FB6">
            <w:pPr>
              <w:jc w:val="center"/>
              <w:rPr>
                <w:sz w:val="22"/>
                <w:szCs w:val="22"/>
              </w:rPr>
            </w:pPr>
            <w:r w:rsidRPr="007A52B3">
              <w:rPr>
                <w:sz w:val="22"/>
                <w:szCs w:val="22"/>
              </w:rPr>
              <w:t>367,6</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4D9C7E" w14:textId="77777777" w:rsidR="00260F41" w:rsidRPr="007A52B3" w:rsidRDefault="00260F41" w:rsidP="006B7FB6">
            <w:pPr>
              <w:jc w:val="center"/>
              <w:rPr>
                <w:sz w:val="22"/>
                <w:szCs w:val="22"/>
              </w:rPr>
            </w:pPr>
            <w:r w:rsidRPr="007A52B3">
              <w:rPr>
                <w:sz w:val="22"/>
                <w:szCs w:val="22"/>
              </w:rPr>
              <w:t>823,8</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4F794D3D" w14:textId="77777777" w:rsidR="00260F41" w:rsidRPr="007A52B3" w:rsidRDefault="00260F41" w:rsidP="006B7FB6">
            <w:pPr>
              <w:ind w:left="-250" w:firstLine="250"/>
              <w:jc w:val="center"/>
              <w:rPr>
                <w:sz w:val="22"/>
                <w:szCs w:val="22"/>
              </w:rPr>
            </w:pPr>
            <w:r w:rsidRPr="007A52B3">
              <w:rPr>
                <w:sz w:val="22"/>
                <w:szCs w:val="22"/>
              </w:rPr>
              <w:t>422,6</w:t>
            </w:r>
          </w:p>
        </w:tc>
        <w:tc>
          <w:tcPr>
            <w:tcW w:w="1276" w:type="dxa"/>
            <w:tcBorders>
              <w:top w:val="single" w:sz="4" w:space="0" w:color="auto"/>
              <w:left w:val="nil"/>
              <w:bottom w:val="single" w:sz="4" w:space="0" w:color="auto"/>
              <w:right w:val="single" w:sz="4" w:space="0" w:color="auto"/>
            </w:tcBorders>
            <w:vAlign w:val="center"/>
          </w:tcPr>
          <w:p w14:paraId="7B94F13A" w14:textId="77777777" w:rsidR="00260F41" w:rsidRPr="007A52B3" w:rsidRDefault="00260F41" w:rsidP="006B7FB6">
            <w:pPr>
              <w:jc w:val="center"/>
              <w:rPr>
                <w:sz w:val="22"/>
                <w:szCs w:val="22"/>
              </w:rPr>
            </w:pPr>
            <w:r w:rsidRPr="007A52B3">
              <w:rPr>
                <w:sz w:val="22"/>
                <w:szCs w:val="22"/>
              </w:rPr>
              <w:t>-</w:t>
            </w:r>
          </w:p>
        </w:tc>
        <w:tc>
          <w:tcPr>
            <w:tcW w:w="1133" w:type="dxa"/>
            <w:tcBorders>
              <w:top w:val="single" w:sz="4" w:space="0" w:color="auto"/>
              <w:left w:val="single" w:sz="4" w:space="0" w:color="auto"/>
              <w:bottom w:val="single" w:sz="4" w:space="0" w:color="auto"/>
              <w:right w:val="double" w:sz="4" w:space="0" w:color="auto"/>
            </w:tcBorders>
            <w:shd w:val="clear" w:color="auto" w:fill="auto"/>
            <w:noWrap/>
            <w:vAlign w:val="center"/>
          </w:tcPr>
          <w:p w14:paraId="1BF736A2" w14:textId="77777777" w:rsidR="00260F41" w:rsidRPr="007A52B3" w:rsidRDefault="00260F41" w:rsidP="006B7FB6">
            <w:pPr>
              <w:jc w:val="center"/>
              <w:rPr>
                <w:sz w:val="22"/>
                <w:szCs w:val="22"/>
              </w:rPr>
            </w:pPr>
            <w:r w:rsidRPr="007A52B3">
              <w:rPr>
                <w:sz w:val="22"/>
                <w:szCs w:val="22"/>
              </w:rPr>
              <w:t>-</w:t>
            </w:r>
          </w:p>
        </w:tc>
      </w:tr>
      <w:tr w:rsidR="007A52B3" w:rsidRPr="007A52B3" w14:paraId="57761BFE" w14:textId="77777777" w:rsidTr="00AC05A1">
        <w:trPr>
          <w:trHeight w:hRule="exact" w:val="255"/>
        </w:trPr>
        <w:tc>
          <w:tcPr>
            <w:tcW w:w="3563" w:type="dxa"/>
            <w:tcBorders>
              <w:top w:val="nil"/>
              <w:left w:val="double" w:sz="4" w:space="0" w:color="auto"/>
              <w:bottom w:val="single" w:sz="4" w:space="0" w:color="auto"/>
              <w:right w:val="single" w:sz="4" w:space="0" w:color="auto"/>
            </w:tcBorders>
            <w:shd w:val="clear" w:color="auto" w:fill="auto"/>
            <w:vAlign w:val="center"/>
          </w:tcPr>
          <w:p w14:paraId="381CCEDC" w14:textId="77777777" w:rsidR="00260F41" w:rsidRPr="007A52B3" w:rsidRDefault="00260F41" w:rsidP="006B7FB6">
            <w:pPr>
              <w:rPr>
                <w:sz w:val="22"/>
                <w:szCs w:val="22"/>
              </w:rPr>
            </w:pPr>
            <w:r w:rsidRPr="007A52B3">
              <w:rPr>
                <w:sz w:val="22"/>
                <w:szCs w:val="22"/>
              </w:rPr>
              <w:t>Творческие люди</w:t>
            </w:r>
          </w:p>
        </w:tc>
        <w:tc>
          <w:tcPr>
            <w:tcW w:w="1134" w:type="dxa"/>
            <w:tcBorders>
              <w:top w:val="single" w:sz="4" w:space="0" w:color="auto"/>
              <w:left w:val="nil"/>
              <w:bottom w:val="single" w:sz="4" w:space="0" w:color="auto"/>
              <w:right w:val="single" w:sz="4" w:space="0" w:color="auto"/>
            </w:tcBorders>
          </w:tcPr>
          <w:p w14:paraId="4438982D" w14:textId="77777777" w:rsidR="00260F41" w:rsidRPr="007A52B3" w:rsidRDefault="00260F41" w:rsidP="006B7FB6">
            <w:pPr>
              <w:jc w:val="center"/>
              <w:rPr>
                <w:sz w:val="22"/>
                <w:szCs w:val="22"/>
              </w:rPr>
            </w:pPr>
            <w:r w:rsidRPr="007A52B3">
              <w:rPr>
                <w:sz w:val="22"/>
                <w:szCs w:val="22"/>
              </w:rPr>
              <w:t>0,6</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32D069" w14:textId="77777777" w:rsidR="00260F41" w:rsidRPr="007A52B3" w:rsidRDefault="00260F41" w:rsidP="006B7FB6">
            <w:pPr>
              <w:jc w:val="center"/>
              <w:rPr>
                <w:sz w:val="22"/>
                <w:szCs w:val="22"/>
              </w:rPr>
            </w:pPr>
            <w:r w:rsidRPr="007A52B3">
              <w:rPr>
                <w:sz w:val="22"/>
                <w:szCs w:val="22"/>
              </w:rPr>
              <w:t>1,6</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1A7232B9" w14:textId="77777777" w:rsidR="00260F41" w:rsidRPr="007A52B3" w:rsidRDefault="00260F41" w:rsidP="006B7FB6">
            <w:pPr>
              <w:jc w:val="center"/>
              <w:rPr>
                <w:sz w:val="22"/>
                <w:szCs w:val="22"/>
              </w:rPr>
            </w:pPr>
            <w:r w:rsidRPr="007A52B3">
              <w:rPr>
                <w:sz w:val="22"/>
                <w:szCs w:val="22"/>
              </w:rPr>
              <w:t>1,6</w:t>
            </w:r>
          </w:p>
        </w:tc>
        <w:tc>
          <w:tcPr>
            <w:tcW w:w="1276" w:type="dxa"/>
            <w:tcBorders>
              <w:top w:val="single" w:sz="4" w:space="0" w:color="auto"/>
              <w:left w:val="nil"/>
              <w:bottom w:val="single" w:sz="4" w:space="0" w:color="auto"/>
              <w:right w:val="single" w:sz="4" w:space="0" w:color="auto"/>
            </w:tcBorders>
            <w:vAlign w:val="center"/>
          </w:tcPr>
          <w:p w14:paraId="2A10B03C" w14:textId="77777777" w:rsidR="00260F41" w:rsidRPr="007A52B3" w:rsidRDefault="00260F41" w:rsidP="006B7FB6">
            <w:pPr>
              <w:jc w:val="center"/>
              <w:rPr>
                <w:sz w:val="22"/>
                <w:szCs w:val="22"/>
              </w:rPr>
            </w:pPr>
            <w:r w:rsidRPr="007A52B3">
              <w:rPr>
                <w:sz w:val="22"/>
                <w:szCs w:val="22"/>
              </w:rPr>
              <w:t>-</w:t>
            </w:r>
          </w:p>
        </w:tc>
        <w:tc>
          <w:tcPr>
            <w:tcW w:w="1133" w:type="dxa"/>
            <w:tcBorders>
              <w:top w:val="single" w:sz="4" w:space="0" w:color="auto"/>
              <w:left w:val="single" w:sz="4" w:space="0" w:color="auto"/>
              <w:bottom w:val="single" w:sz="4" w:space="0" w:color="auto"/>
              <w:right w:val="double" w:sz="4" w:space="0" w:color="auto"/>
            </w:tcBorders>
            <w:shd w:val="clear" w:color="auto" w:fill="auto"/>
            <w:noWrap/>
            <w:vAlign w:val="center"/>
          </w:tcPr>
          <w:p w14:paraId="5D45BD25" w14:textId="77777777" w:rsidR="00260F41" w:rsidRPr="007A52B3" w:rsidRDefault="00260F41" w:rsidP="006B7FB6">
            <w:pPr>
              <w:jc w:val="center"/>
              <w:rPr>
                <w:sz w:val="22"/>
                <w:szCs w:val="22"/>
              </w:rPr>
            </w:pPr>
            <w:r w:rsidRPr="007A52B3">
              <w:rPr>
                <w:sz w:val="22"/>
                <w:szCs w:val="22"/>
              </w:rPr>
              <w:t>1,5</w:t>
            </w:r>
          </w:p>
        </w:tc>
      </w:tr>
      <w:tr w:rsidR="00260F41" w:rsidRPr="007A52B3" w14:paraId="493F0E1C" w14:textId="77777777" w:rsidTr="00635A67">
        <w:trPr>
          <w:trHeight w:hRule="exact" w:val="248"/>
        </w:trPr>
        <w:tc>
          <w:tcPr>
            <w:tcW w:w="3563" w:type="dxa"/>
            <w:tcBorders>
              <w:top w:val="nil"/>
              <w:left w:val="double" w:sz="4" w:space="0" w:color="auto"/>
              <w:bottom w:val="double" w:sz="4" w:space="0" w:color="auto"/>
              <w:right w:val="single" w:sz="4" w:space="0" w:color="auto"/>
            </w:tcBorders>
            <w:shd w:val="clear" w:color="auto" w:fill="auto"/>
          </w:tcPr>
          <w:p w14:paraId="691CBA29" w14:textId="77777777" w:rsidR="00260F41" w:rsidRPr="007A52B3" w:rsidRDefault="00260F41" w:rsidP="006B7FB6">
            <w:pPr>
              <w:rPr>
                <w:sz w:val="22"/>
                <w:szCs w:val="22"/>
              </w:rPr>
            </w:pPr>
            <w:r w:rsidRPr="007A52B3">
              <w:rPr>
                <w:sz w:val="22"/>
                <w:szCs w:val="22"/>
              </w:rPr>
              <w:t xml:space="preserve">Цифровая культура </w:t>
            </w:r>
          </w:p>
        </w:tc>
        <w:tc>
          <w:tcPr>
            <w:tcW w:w="1134" w:type="dxa"/>
            <w:tcBorders>
              <w:top w:val="single" w:sz="4" w:space="0" w:color="auto"/>
              <w:left w:val="nil"/>
              <w:bottom w:val="double" w:sz="4" w:space="0" w:color="auto"/>
              <w:right w:val="single" w:sz="4" w:space="0" w:color="auto"/>
            </w:tcBorders>
          </w:tcPr>
          <w:p w14:paraId="0E1E9D66" w14:textId="77777777" w:rsidR="00260F41" w:rsidRPr="007A52B3" w:rsidRDefault="00260F41" w:rsidP="006B7FB6">
            <w:pPr>
              <w:jc w:val="center"/>
              <w:rPr>
                <w:sz w:val="22"/>
                <w:szCs w:val="22"/>
              </w:rPr>
            </w:pPr>
            <w:r w:rsidRPr="007A52B3">
              <w:rPr>
                <w:sz w:val="22"/>
                <w:szCs w:val="22"/>
              </w:rPr>
              <w:t>5,7</w:t>
            </w:r>
          </w:p>
        </w:tc>
        <w:tc>
          <w:tcPr>
            <w:tcW w:w="992" w:type="dxa"/>
            <w:tcBorders>
              <w:top w:val="single" w:sz="4" w:space="0" w:color="auto"/>
              <w:left w:val="single" w:sz="4" w:space="0" w:color="auto"/>
              <w:bottom w:val="double" w:sz="4" w:space="0" w:color="auto"/>
              <w:right w:val="single" w:sz="4" w:space="0" w:color="auto"/>
            </w:tcBorders>
            <w:shd w:val="clear" w:color="auto" w:fill="auto"/>
            <w:noWrap/>
          </w:tcPr>
          <w:p w14:paraId="4789181D" w14:textId="77777777" w:rsidR="00260F41" w:rsidRPr="007A52B3" w:rsidRDefault="00260F41" w:rsidP="006B7FB6">
            <w:pPr>
              <w:jc w:val="center"/>
              <w:rPr>
                <w:sz w:val="22"/>
                <w:szCs w:val="22"/>
              </w:rPr>
            </w:pPr>
            <w:r w:rsidRPr="007A52B3">
              <w:rPr>
                <w:sz w:val="22"/>
                <w:szCs w:val="22"/>
              </w:rPr>
              <w:t>-</w:t>
            </w:r>
          </w:p>
        </w:tc>
        <w:tc>
          <w:tcPr>
            <w:tcW w:w="1134" w:type="dxa"/>
            <w:tcBorders>
              <w:top w:val="nil"/>
              <w:left w:val="nil"/>
              <w:bottom w:val="double" w:sz="4" w:space="0" w:color="auto"/>
              <w:right w:val="single" w:sz="4" w:space="0" w:color="auto"/>
            </w:tcBorders>
            <w:shd w:val="clear" w:color="auto" w:fill="auto"/>
            <w:noWrap/>
          </w:tcPr>
          <w:p w14:paraId="716EE401" w14:textId="77777777" w:rsidR="00260F41" w:rsidRPr="007A52B3" w:rsidRDefault="00260F41" w:rsidP="006B7FB6">
            <w:pPr>
              <w:jc w:val="center"/>
              <w:rPr>
                <w:sz w:val="22"/>
                <w:szCs w:val="22"/>
              </w:rPr>
            </w:pPr>
            <w:r w:rsidRPr="007A52B3">
              <w:rPr>
                <w:sz w:val="22"/>
                <w:szCs w:val="22"/>
              </w:rPr>
              <w:t>-</w:t>
            </w:r>
          </w:p>
        </w:tc>
        <w:tc>
          <w:tcPr>
            <w:tcW w:w="1276" w:type="dxa"/>
            <w:tcBorders>
              <w:top w:val="single" w:sz="4" w:space="0" w:color="auto"/>
              <w:left w:val="nil"/>
              <w:bottom w:val="double" w:sz="4" w:space="0" w:color="auto"/>
              <w:right w:val="single" w:sz="4" w:space="0" w:color="auto"/>
            </w:tcBorders>
          </w:tcPr>
          <w:p w14:paraId="462DE18A" w14:textId="77777777" w:rsidR="00260F41" w:rsidRPr="007A52B3" w:rsidRDefault="00260F41" w:rsidP="006B7FB6">
            <w:pPr>
              <w:jc w:val="center"/>
              <w:rPr>
                <w:sz w:val="22"/>
                <w:szCs w:val="22"/>
              </w:rPr>
            </w:pPr>
            <w:r w:rsidRPr="007A52B3">
              <w:rPr>
                <w:sz w:val="22"/>
                <w:szCs w:val="22"/>
              </w:rPr>
              <w:t>-</w:t>
            </w:r>
          </w:p>
        </w:tc>
        <w:tc>
          <w:tcPr>
            <w:tcW w:w="1133" w:type="dxa"/>
            <w:tcBorders>
              <w:top w:val="nil"/>
              <w:left w:val="single" w:sz="4" w:space="0" w:color="auto"/>
              <w:bottom w:val="double" w:sz="4" w:space="0" w:color="auto"/>
              <w:right w:val="double" w:sz="4" w:space="0" w:color="auto"/>
            </w:tcBorders>
            <w:shd w:val="clear" w:color="auto" w:fill="auto"/>
            <w:noWrap/>
          </w:tcPr>
          <w:p w14:paraId="6932499D" w14:textId="77777777" w:rsidR="00260F41" w:rsidRPr="007A52B3" w:rsidRDefault="00260F41" w:rsidP="006B7FB6">
            <w:pPr>
              <w:jc w:val="center"/>
              <w:rPr>
                <w:sz w:val="22"/>
                <w:szCs w:val="22"/>
              </w:rPr>
            </w:pPr>
            <w:r w:rsidRPr="007A52B3">
              <w:rPr>
                <w:sz w:val="22"/>
                <w:szCs w:val="22"/>
              </w:rPr>
              <w:t>-</w:t>
            </w:r>
          </w:p>
        </w:tc>
      </w:tr>
    </w:tbl>
    <w:p w14:paraId="130D2E9A" w14:textId="77777777" w:rsidR="00260F41" w:rsidRPr="007A52B3" w:rsidRDefault="00260F41" w:rsidP="00260F41">
      <w:pPr>
        <w:ind w:firstLine="709"/>
        <w:contextualSpacing/>
        <w:jc w:val="both"/>
        <w:rPr>
          <w:sz w:val="28"/>
          <w:szCs w:val="28"/>
        </w:rPr>
      </w:pPr>
    </w:p>
    <w:p w14:paraId="5C84843D" w14:textId="77777777" w:rsidR="000D486B" w:rsidRPr="007A52B3" w:rsidRDefault="000D486B" w:rsidP="000D486B">
      <w:pPr>
        <w:ind w:firstLine="709"/>
        <w:contextualSpacing/>
        <w:jc w:val="both"/>
        <w:rPr>
          <w:sz w:val="28"/>
          <w:szCs w:val="28"/>
        </w:rPr>
      </w:pPr>
      <w:r w:rsidRPr="007A52B3">
        <w:rPr>
          <w:sz w:val="28"/>
          <w:szCs w:val="28"/>
        </w:rPr>
        <w:t>В 2024 году законопроектом предусмотрено значительное сокращение бюджетных ассигнований на реализацию регионального проекта «Культурная среда». Данное сокращение обусловлено снижением объемов целевых межбюджетных трансфертов из федерального бюджета в 2024 году в 4 раза по сравнению с 2023 годом (в 2023 году – 494,8 млн.руб., в 2024 – 124,6 млн.руб.).</w:t>
      </w:r>
    </w:p>
    <w:p w14:paraId="62D21151" w14:textId="77777777" w:rsidR="000D486B" w:rsidRPr="007A52B3" w:rsidRDefault="000D486B" w:rsidP="000D486B">
      <w:pPr>
        <w:ind w:firstLine="709"/>
        <w:contextualSpacing/>
        <w:jc w:val="both"/>
        <w:rPr>
          <w:sz w:val="28"/>
          <w:szCs w:val="28"/>
        </w:rPr>
      </w:pPr>
      <w:r w:rsidRPr="007A52B3">
        <w:rPr>
          <w:sz w:val="28"/>
          <w:szCs w:val="28"/>
        </w:rPr>
        <w:t>Следует отметить, что из 422,6 млн.руб., запланированных в 2024 году на реализацию регионального проекта «Культурная среда», 288,1 млн.руб. (или 68%) планируется направить на выполнение работ по капитальному ремонту здания АОНБ им. Н.А. Добролюбова. По данным, размещенным в ЕИС по состоянию на 17.10.2023 цена контракта составляет 359,98 млн.руб., срок выполнения работ – не позднее 15.12.2023 с учетом подписания всех документов о приемке. На момент проведение экспертизы законопроекта по данным ЕИС выполнено работ на сумму 69,1 млн.руб., оплачено – 148,7 млн.руб. По информации, предоставленной министерством культуры Архангельской области: по данному объекту предусматривается увеличение цены контракта, а также до конца 2023 года планируется принять часть работ, которая выполнена подрядчиком. Однако, в настоящее время подрядчиком допущено существенное отставание от графика выполнения работ, в связи с чем по имеющимся данным определить точный объем бюджетных ассигнований на 2024 год, необходимых для завершения капитального ремонта здания АОНБ им. Н.А. Добролюбова, не представляется возможным. Таким образом, при выделении средств на капитальный ремонт здания АОНБ им. Н.А. Добролюбова не соблюдается принцип достоверности бюджета, который установлен статьей 37 БК РФ.</w:t>
      </w:r>
    </w:p>
    <w:p w14:paraId="4E8EDFCC" w14:textId="24A4638C" w:rsidR="00260F41" w:rsidRPr="007A52B3" w:rsidRDefault="00260F41" w:rsidP="00260F41">
      <w:pPr>
        <w:ind w:firstLine="720"/>
        <w:jc w:val="both"/>
        <w:rPr>
          <w:sz w:val="28"/>
          <w:szCs w:val="28"/>
        </w:rPr>
      </w:pPr>
      <w:r w:rsidRPr="007A52B3">
        <w:rPr>
          <w:sz w:val="28"/>
          <w:szCs w:val="28"/>
        </w:rPr>
        <w:t xml:space="preserve">В 2025 </w:t>
      </w:r>
      <w:r w:rsidR="002D2A53" w:rsidRPr="007A52B3">
        <w:rPr>
          <w:sz w:val="28"/>
          <w:szCs w:val="28"/>
        </w:rPr>
        <w:t xml:space="preserve">– </w:t>
      </w:r>
      <w:r w:rsidRPr="007A52B3">
        <w:rPr>
          <w:sz w:val="28"/>
          <w:szCs w:val="28"/>
        </w:rPr>
        <w:t>2026 годах бюджетные ассигнования на реализацию регионального проекта «Культурная среда» не предусмотрены, поскольку срок реализация регионального проекта до 31.12.2024.</w:t>
      </w:r>
    </w:p>
    <w:p w14:paraId="5A2C7E02" w14:textId="77777777" w:rsidR="00260F41" w:rsidRPr="007A52B3" w:rsidRDefault="00260F41" w:rsidP="00260F41">
      <w:pPr>
        <w:ind w:firstLine="709"/>
        <w:contextualSpacing/>
        <w:jc w:val="both"/>
        <w:rPr>
          <w:sz w:val="28"/>
          <w:szCs w:val="28"/>
        </w:rPr>
      </w:pPr>
      <w:r w:rsidRPr="007A52B3">
        <w:rPr>
          <w:sz w:val="28"/>
          <w:szCs w:val="28"/>
        </w:rPr>
        <w:t>Бюджетные средства на реализацию регионального проекта «Творческие люди» в 2024 году предусмотрены на уровне 2023 года, в 2025 году не предусмотрены, в 2026 году предусмотрены в размере 1,5 млн.руб. Необходимо отметить, что паспортом регионального проекта «Творческие люди» установлен срок реализации проекта: с 01.01.2019 по 31.12.2024. Таким образом, бюджетные ассигнования в размере 1,5 млн.руб., предусмотренные законопроектом на 2026 год на реализацию регионального проекта «Творческие люди», включены ошибочно.</w:t>
      </w:r>
    </w:p>
    <w:p w14:paraId="77EAF7F4" w14:textId="77777777" w:rsidR="00260F41" w:rsidRPr="007A52B3" w:rsidRDefault="00260F41" w:rsidP="00260F41">
      <w:pPr>
        <w:ind w:firstLine="709"/>
        <w:contextualSpacing/>
        <w:jc w:val="both"/>
        <w:rPr>
          <w:sz w:val="28"/>
          <w:szCs w:val="28"/>
        </w:rPr>
      </w:pPr>
      <w:r w:rsidRPr="007A52B3">
        <w:rPr>
          <w:sz w:val="28"/>
          <w:szCs w:val="28"/>
        </w:rPr>
        <w:t>Бюджетные средства на реализацию регионального проекта «Цифровая культура» законопроектом не предусмотрены.</w:t>
      </w:r>
    </w:p>
    <w:p w14:paraId="3CED3741" w14:textId="77777777" w:rsidR="00260F41" w:rsidRPr="007A52B3" w:rsidRDefault="00260F41" w:rsidP="007534B5">
      <w:pPr>
        <w:spacing w:before="200" w:after="60"/>
        <w:jc w:val="center"/>
        <w:rPr>
          <w:b/>
          <w:sz w:val="28"/>
          <w:szCs w:val="28"/>
        </w:rPr>
      </w:pPr>
      <w:r w:rsidRPr="007A52B3">
        <w:rPr>
          <w:b/>
          <w:sz w:val="28"/>
          <w:szCs w:val="28"/>
        </w:rPr>
        <w:t>Региональный проект «Развитие искусства и творчества»</w:t>
      </w:r>
    </w:p>
    <w:p w14:paraId="4AFA7BF2" w14:textId="77777777" w:rsidR="00260F41" w:rsidRPr="007A52B3" w:rsidRDefault="00260F41" w:rsidP="00260F41">
      <w:pPr>
        <w:ind w:firstLine="709"/>
        <w:contextualSpacing/>
        <w:jc w:val="both"/>
        <w:rPr>
          <w:sz w:val="28"/>
          <w:szCs w:val="28"/>
        </w:rPr>
      </w:pPr>
      <w:r w:rsidRPr="007A52B3">
        <w:rPr>
          <w:sz w:val="28"/>
          <w:szCs w:val="28"/>
        </w:rPr>
        <w:t>Реализация регионального проекта «Развитие искусства и творчества» предусмотрена по государственной программе Архангельской области «Культура Русского Севера». Срок реализация регионального проекта с 01.01.2024 по 31.12.2026.</w:t>
      </w:r>
    </w:p>
    <w:p w14:paraId="0671CD82" w14:textId="76E20BB1" w:rsidR="00260F41" w:rsidRPr="007A52B3" w:rsidRDefault="00260F41" w:rsidP="00260F41">
      <w:pPr>
        <w:ind w:firstLine="709"/>
        <w:contextualSpacing/>
        <w:jc w:val="both"/>
        <w:rPr>
          <w:sz w:val="28"/>
          <w:szCs w:val="28"/>
        </w:rPr>
      </w:pPr>
      <w:r w:rsidRPr="007A52B3">
        <w:rPr>
          <w:sz w:val="28"/>
          <w:szCs w:val="28"/>
        </w:rPr>
        <w:t>Информация о потребности в бюджетных ассигнованиях на реализацию регионального проекта «Развитие искусства и</w:t>
      </w:r>
      <w:r w:rsidR="0064795B" w:rsidRPr="007A52B3">
        <w:rPr>
          <w:sz w:val="28"/>
          <w:szCs w:val="28"/>
        </w:rPr>
        <w:t xml:space="preserve"> творчества» представлена ниже:</w:t>
      </w:r>
    </w:p>
    <w:tbl>
      <w:tblPr>
        <w:tblW w:w="9357" w:type="dxa"/>
        <w:tblInd w:w="108" w:type="dxa"/>
        <w:tblLayout w:type="fixed"/>
        <w:tblLook w:val="04A0" w:firstRow="1" w:lastRow="0" w:firstColumn="1" w:lastColumn="0" w:noHBand="0" w:noVBand="1"/>
      </w:tblPr>
      <w:tblGrid>
        <w:gridCol w:w="3828"/>
        <w:gridCol w:w="992"/>
        <w:gridCol w:w="1701"/>
        <w:gridCol w:w="1560"/>
        <w:gridCol w:w="1276"/>
      </w:tblGrid>
      <w:tr w:rsidR="007A52B3" w:rsidRPr="007A52B3" w14:paraId="4E6B2566" w14:textId="77777777" w:rsidTr="000D486B">
        <w:trPr>
          <w:trHeight w:val="145"/>
          <w:tblHeader/>
        </w:trPr>
        <w:tc>
          <w:tcPr>
            <w:tcW w:w="3828"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56E5987E" w14:textId="77777777" w:rsidR="00260F41" w:rsidRPr="007A52B3" w:rsidRDefault="00260F41" w:rsidP="006B7FB6">
            <w:pPr>
              <w:jc w:val="center"/>
              <w:rPr>
                <w:sz w:val="22"/>
                <w:szCs w:val="22"/>
              </w:rPr>
            </w:pPr>
            <w:r w:rsidRPr="007A52B3">
              <w:rPr>
                <w:sz w:val="22"/>
                <w:szCs w:val="22"/>
              </w:rPr>
              <w:t>Наименование регионального проекта</w:t>
            </w:r>
          </w:p>
        </w:tc>
        <w:tc>
          <w:tcPr>
            <w:tcW w:w="5529" w:type="dxa"/>
            <w:gridSpan w:val="4"/>
            <w:tcBorders>
              <w:top w:val="double" w:sz="4" w:space="0" w:color="auto"/>
              <w:left w:val="single" w:sz="4" w:space="0" w:color="auto"/>
              <w:bottom w:val="single" w:sz="4" w:space="0" w:color="auto"/>
              <w:right w:val="double" w:sz="4" w:space="0" w:color="auto"/>
            </w:tcBorders>
          </w:tcPr>
          <w:p w14:paraId="4117F051" w14:textId="77777777" w:rsidR="00260F41" w:rsidRPr="007A52B3" w:rsidRDefault="00260F41" w:rsidP="006B7FB6">
            <w:pPr>
              <w:jc w:val="center"/>
              <w:rPr>
                <w:sz w:val="22"/>
                <w:szCs w:val="22"/>
              </w:rPr>
            </w:pPr>
            <w:r w:rsidRPr="007A52B3">
              <w:rPr>
                <w:sz w:val="22"/>
                <w:szCs w:val="22"/>
              </w:rPr>
              <w:t>Объем бюджетных ассигнований по годам, млн.руб.</w:t>
            </w:r>
          </w:p>
        </w:tc>
      </w:tr>
      <w:tr w:rsidR="007A52B3" w:rsidRPr="007A52B3" w14:paraId="21E2E3AC" w14:textId="77777777" w:rsidTr="000D486B">
        <w:trPr>
          <w:trHeight w:val="59"/>
          <w:tblHeader/>
        </w:trPr>
        <w:tc>
          <w:tcPr>
            <w:tcW w:w="3828" w:type="dxa"/>
            <w:vMerge/>
            <w:tcBorders>
              <w:top w:val="double" w:sz="6" w:space="0" w:color="auto"/>
              <w:left w:val="double" w:sz="4" w:space="0" w:color="auto"/>
              <w:bottom w:val="single" w:sz="4" w:space="0" w:color="auto"/>
              <w:right w:val="single" w:sz="4" w:space="0" w:color="auto"/>
            </w:tcBorders>
            <w:vAlign w:val="center"/>
            <w:hideMark/>
          </w:tcPr>
          <w:p w14:paraId="7F8688F3" w14:textId="77777777" w:rsidR="00260F41" w:rsidRPr="007A52B3" w:rsidRDefault="00260F41" w:rsidP="006B7FB6">
            <w:pPr>
              <w:rPr>
                <w:sz w:val="22"/>
                <w:szCs w:val="22"/>
              </w:rPr>
            </w:pPr>
          </w:p>
        </w:tc>
        <w:tc>
          <w:tcPr>
            <w:tcW w:w="992" w:type="dxa"/>
            <w:tcBorders>
              <w:top w:val="nil"/>
              <w:left w:val="nil"/>
              <w:bottom w:val="single" w:sz="4" w:space="0" w:color="auto"/>
              <w:right w:val="single" w:sz="4" w:space="0" w:color="auto"/>
            </w:tcBorders>
            <w:shd w:val="clear" w:color="auto" w:fill="auto"/>
            <w:vAlign w:val="center"/>
            <w:hideMark/>
          </w:tcPr>
          <w:p w14:paraId="6740DCBE" w14:textId="77777777" w:rsidR="00260F41" w:rsidRPr="007A52B3" w:rsidRDefault="00260F41" w:rsidP="006B7FB6">
            <w:pPr>
              <w:jc w:val="center"/>
              <w:rPr>
                <w:sz w:val="22"/>
                <w:szCs w:val="22"/>
              </w:rPr>
            </w:pPr>
            <w:r w:rsidRPr="007A52B3">
              <w:rPr>
                <w:sz w:val="22"/>
                <w:szCs w:val="22"/>
              </w:rPr>
              <w:t xml:space="preserve">2023 год </w:t>
            </w:r>
          </w:p>
        </w:tc>
        <w:tc>
          <w:tcPr>
            <w:tcW w:w="1701" w:type="dxa"/>
            <w:tcBorders>
              <w:top w:val="nil"/>
              <w:left w:val="nil"/>
              <w:bottom w:val="single" w:sz="4" w:space="0" w:color="auto"/>
              <w:right w:val="single" w:sz="4" w:space="0" w:color="auto"/>
            </w:tcBorders>
            <w:shd w:val="clear" w:color="auto" w:fill="auto"/>
            <w:vAlign w:val="center"/>
            <w:hideMark/>
          </w:tcPr>
          <w:p w14:paraId="3E6158A3" w14:textId="77777777" w:rsidR="00260F41" w:rsidRPr="007A52B3" w:rsidRDefault="00260F41" w:rsidP="006B7FB6">
            <w:pPr>
              <w:jc w:val="center"/>
              <w:rPr>
                <w:sz w:val="22"/>
                <w:szCs w:val="22"/>
              </w:rPr>
            </w:pPr>
            <w:r w:rsidRPr="007A52B3">
              <w:rPr>
                <w:sz w:val="22"/>
                <w:szCs w:val="22"/>
              </w:rPr>
              <w:t>2024 год (проект)</w:t>
            </w:r>
          </w:p>
        </w:tc>
        <w:tc>
          <w:tcPr>
            <w:tcW w:w="1560" w:type="dxa"/>
            <w:tcBorders>
              <w:top w:val="nil"/>
              <w:left w:val="nil"/>
              <w:bottom w:val="single" w:sz="4" w:space="0" w:color="auto"/>
              <w:right w:val="single" w:sz="4" w:space="0" w:color="auto"/>
            </w:tcBorders>
            <w:vAlign w:val="center"/>
          </w:tcPr>
          <w:p w14:paraId="37924978" w14:textId="77777777" w:rsidR="00260F41" w:rsidRPr="007A52B3" w:rsidRDefault="00260F41" w:rsidP="006B7FB6">
            <w:pPr>
              <w:jc w:val="center"/>
              <w:rPr>
                <w:sz w:val="22"/>
                <w:szCs w:val="22"/>
              </w:rPr>
            </w:pPr>
            <w:r w:rsidRPr="007A52B3">
              <w:rPr>
                <w:sz w:val="22"/>
                <w:szCs w:val="22"/>
              </w:rPr>
              <w:t>2025 год (проект)</w:t>
            </w:r>
          </w:p>
        </w:tc>
        <w:tc>
          <w:tcPr>
            <w:tcW w:w="1276" w:type="dxa"/>
            <w:tcBorders>
              <w:top w:val="nil"/>
              <w:left w:val="single" w:sz="4" w:space="0" w:color="auto"/>
              <w:bottom w:val="single" w:sz="4" w:space="0" w:color="auto"/>
              <w:right w:val="double" w:sz="4" w:space="0" w:color="auto"/>
            </w:tcBorders>
            <w:shd w:val="clear" w:color="auto" w:fill="auto"/>
            <w:vAlign w:val="center"/>
            <w:hideMark/>
          </w:tcPr>
          <w:p w14:paraId="02195BC9" w14:textId="77777777" w:rsidR="00260F41" w:rsidRPr="007A52B3" w:rsidRDefault="00260F41" w:rsidP="006B7FB6">
            <w:pPr>
              <w:jc w:val="center"/>
              <w:rPr>
                <w:sz w:val="22"/>
                <w:szCs w:val="22"/>
              </w:rPr>
            </w:pPr>
            <w:r w:rsidRPr="007A52B3">
              <w:rPr>
                <w:sz w:val="22"/>
                <w:szCs w:val="22"/>
              </w:rPr>
              <w:t>2026 год (проект)</w:t>
            </w:r>
          </w:p>
        </w:tc>
      </w:tr>
      <w:tr w:rsidR="007A52B3" w:rsidRPr="007A52B3" w14:paraId="116C2848" w14:textId="77777777" w:rsidTr="0064795B">
        <w:trPr>
          <w:trHeight w:hRule="exact" w:val="280"/>
        </w:trPr>
        <w:tc>
          <w:tcPr>
            <w:tcW w:w="3828" w:type="dxa"/>
            <w:tcBorders>
              <w:top w:val="nil"/>
              <w:left w:val="double" w:sz="4" w:space="0" w:color="auto"/>
              <w:bottom w:val="double" w:sz="4" w:space="0" w:color="auto"/>
              <w:right w:val="single" w:sz="4" w:space="0" w:color="auto"/>
            </w:tcBorders>
            <w:shd w:val="clear" w:color="auto" w:fill="auto"/>
            <w:vAlign w:val="center"/>
          </w:tcPr>
          <w:p w14:paraId="1844F310" w14:textId="77777777" w:rsidR="00260F41" w:rsidRPr="007A52B3" w:rsidRDefault="00260F41" w:rsidP="006B7FB6">
            <w:pPr>
              <w:rPr>
                <w:sz w:val="22"/>
                <w:szCs w:val="22"/>
              </w:rPr>
            </w:pPr>
            <w:r w:rsidRPr="007A52B3">
              <w:rPr>
                <w:sz w:val="22"/>
                <w:szCs w:val="22"/>
              </w:rPr>
              <w:t>Развитие искусства и творчества</w:t>
            </w:r>
          </w:p>
        </w:tc>
        <w:tc>
          <w:tcPr>
            <w:tcW w:w="992" w:type="dxa"/>
            <w:tcBorders>
              <w:top w:val="nil"/>
              <w:left w:val="nil"/>
              <w:bottom w:val="double" w:sz="4" w:space="0" w:color="auto"/>
              <w:right w:val="single" w:sz="4" w:space="0" w:color="auto"/>
            </w:tcBorders>
            <w:shd w:val="clear" w:color="auto" w:fill="auto"/>
            <w:noWrap/>
            <w:vAlign w:val="center"/>
          </w:tcPr>
          <w:p w14:paraId="282D726C" w14:textId="77777777" w:rsidR="00260F41" w:rsidRPr="007A52B3" w:rsidRDefault="00260F41" w:rsidP="006B7FB6">
            <w:pPr>
              <w:jc w:val="center"/>
              <w:rPr>
                <w:sz w:val="22"/>
                <w:szCs w:val="22"/>
              </w:rPr>
            </w:pPr>
            <w:r w:rsidRPr="007A52B3">
              <w:rPr>
                <w:sz w:val="22"/>
                <w:szCs w:val="22"/>
              </w:rPr>
              <w:t>-</w:t>
            </w:r>
          </w:p>
        </w:tc>
        <w:tc>
          <w:tcPr>
            <w:tcW w:w="1701" w:type="dxa"/>
            <w:tcBorders>
              <w:top w:val="nil"/>
              <w:left w:val="nil"/>
              <w:bottom w:val="double" w:sz="4" w:space="0" w:color="auto"/>
              <w:right w:val="single" w:sz="4" w:space="0" w:color="auto"/>
            </w:tcBorders>
            <w:shd w:val="clear" w:color="auto" w:fill="auto"/>
            <w:noWrap/>
            <w:vAlign w:val="center"/>
          </w:tcPr>
          <w:p w14:paraId="728B6941" w14:textId="77777777" w:rsidR="00260F41" w:rsidRPr="007A52B3" w:rsidRDefault="00260F41" w:rsidP="006B7FB6">
            <w:pPr>
              <w:jc w:val="center"/>
              <w:rPr>
                <w:sz w:val="22"/>
                <w:szCs w:val="22"/>
              </w:rPr>
            </w:pPr>
            <w:r w:rsidRPr="007A52B3">
              <w:rPr>
                <w:sz w:val="22"/>
                <w:szCs w:val="22"/>
              </w:rPr>
              <w:t>28,4</w:t>
            </w:r>
          </w:p>
        </w:tc>
        <w:tc>
          <w:tcPr>
            <w:tcW w:w="1560" w:type="dxa"/>
            <w:tcBorders>
              <w:top w:val="single" w:sz="4" w:space="0" w:color="auto"/>
              <w:left w:val="nil"/>
              <w:bottom w:val="double" w:sz="4" w:space="0" w:color="auto"/>
              <w:right w:val="single" w:sz="4" w:space="0" w:color="auto"/>
            </w:tcBorders>
            <w:vAlign w:val="center"/>
          </w:tcPr>
          <w:p w14:paraId="6951E284" w14:textId="77777777" w:rsidR="00260F41" w:rsidRPr="007A52B3" w:rsidRDefault="00260F41" w:rsidP="006B7FB6">
            <w:pPr>
              <w:jc w:val="center"/>
              <w:rPr>
                <w:sz w:val="22"/>
                <w:szCs w:val="22"/>
              </w:rPr>
            </w:pPr>
            <w:r w:rsidRPr="007A52B3">
              <w:rPr>
                <w:sz w:val="22"/>
                <w:szCs w:val="22"/>
              </w:rPr>
              <w:t>30,1</w:t>
            </w:r>
          </w:p>
        </w:tc>
        <w:tc>
          <w:tcPr>
            <w:tcW w:w="1276" w:type="dxa"/>
            <w:tcBorders>
              <w:top w:val="nil"/>
              <w:left w:val="single" w:sz="4" w:space="0" w:color="auto"/>
              <w:bottom w:val="double" w:sz="4" w:space="0" w:color="auto"/>
              <w:right w:val="double" w:sz="4" w:space="0" w:color="auto"/>
            </w:tcBorders>
            <w:shd w:val="clear" w:color="auto" w:fill="auto"/>
            <w:noWrap/>
            <w:vAlign w:val="center"/>
          </w:tcPr>
          <w:p w14:paraId="056BBE32" w14:textId="77777777" w:rsidR="00260F41" w:rsidRPr="007A52B3" w:rsidRDefault="00260F41" w:rsidP="006B7FB6">
            <w:pPr>
              <w:jc w:val="center"/>
              <w:rPr>
                <w:sz w:val="22"/>
                <w:szCs w:val="22"/>
              </w:rPr>
            </w:pPr>
            <w:r w:rsidRPr="007A52B3">
              <w:rPr>
                <w:sz w:val="22"/>
                <w:szCs w:val="22"/>
              </w:rPr>
              <w:t>29,5</w:t>
            </w:r>
          </w:p>
        </w:tc>
      </w:tr>
    </w:tbl>
    <w:p w14:paraId="022CA705" w14:textId="0DF338FB" w:rsidR="003A642E" w:rsidRPr="007A52B3" w:rsidRDefault="003A642E" w:rsidP="003A642E">
      <w:pPr>
        <w:pStyle w:val="3"/>
        <w:jc w:val="center"/>
        <w:rPr>
          <w:rFonts w:ascii="Times New Roman" w:hAnsi="Times New Roman"/>
          <w:b w:val="0"/>
          <w:sz w:val="28"/>
          <w:szCs w:val="28"/>
          <w:u w:val="single"/>
        </w:rPr>
      </w:pPr>
      <w:bookmarkStart w:id="117" w:name="_7._Государственный_внутренний"/>
      <w:bookmarkStart w:id="118" w:name="_9._Государственный_внутренний"/>
      <w:bookmarkStart w:id="119" w:name="_Toc149662414"/>
      <w:bookmarkEnd w:id="117"/>
      <w:bookmarkEnd w:id="118"/>
      <w:r w:rsidRPr="007A52B3">
        <w:rPr>
          <w:rFonts w:ascii="Times New Roman" w:hAnsi="Times New Roman"/>
          <w:b w:val="0"/>
          <w:sz w:val="28"/>
          <w:szCs w:val="28"/>
          <w:u w:val="single"/>
        </w:rPr>
        <w:t>6.6.1</w:t>
      </w:r>
      <w:r w:rsidR="00AD50BC" w:rsidRPr="007A52B3">
        <w:rPr>
          <w:rFonts w:ascii="Times New Roman" w:hAnsi="Times New Roman"/>
          <w:b w:val="0"/>
          <w:sz w:val="28"/>
          <w:szCs w:val="28"/>
          <w:u w:val="single"/>
        </w:rPr>
        <w:t>3</w:t>
      </w:r>
      <w:r w:rsidRPr="007A52B3">
        <w:rPr>
          <w:rFonts w:ascii="Times New Roman" w:hAnsi="Times New Roman"/>
          <w:b w:val="0"/>
          <w:sz w:val="28"/>
          <w:szCs w:val="28"/>
          <w:u w:val="single"/>
        </w:rPr>
        <w:t>. Комплексный план модернизации и расширения магистральной инфраструктуры</w:t>
      </w:r>
      <w:bookmarkEnd w:id="119"/>
    </w:p>
    <w:p w14:paraId="62BD14E0" w14:textId="11B880CF" w:rsidR="003A642E" w:rsidRPr="007A52B3" w:rsidRDefault="003A642E" w:rsidP="003A642E">
      <w:pPr>
        <w:spacing w:before="200" w:after="60"/>
        <w:jc w:val="center"/>
        <w:rPr>
          <w:sz w:val="28"/>
          <w:szCs w:val="28"/>
        </w:rPr>
      </w:pPr>
      <w:r w:rsidRPr="007A52B3">
        <w:rPr>
          <w:b/>
          <w:sz w:val="28"/>
          <w:szCs w:val="28"/>
        </w:rPr>
        <w:t>Региональный проект «Развитие региональных аэропортов и маршрутов»</w:t>
      </w:r>
    </w:p>
    <w:p w14:paraId="0AD6CA0B" w14:textId="77777777" w:rsidR="003A642E" w:rsidRPr="007A52B3" w:rsidRDefault="003A642E" w:rsidP="003A642E">
      <w:pPr>
        <w:ind w:firstLine="709"/>
        <w:contextualSpacing/>
        <w:jc w:val="both"/>
        <w:rPr>
          <w:sz w:val="28"/>
          <w:szCs w:val="28"/>
        </w:rPr>
      </w:pPr>
      <w:r w:rsidRPr="007A52B3">
        <w:rPr>
          <w:sz w:val="28"/>
          <w:szCs w:val="28"/>
        </w:rPr>
        <w:t>Реализация мероприятий РП «Развитие региональных аэропортов и маршрутов (Архангельская область) предусмотрена в рамках государственной программы Архангельской области «Развитие инфраструктуры Соловецкого архипелага» (утв. постановлением Правительства Архангельской области от 16.07.2013 № 314-пп).</w:t>
      </w:r>
    </w:p>
    <w:p w14:paraId="6D11B45A" w14:textId="3199FD3F" w:rsidR="003A642E" w:rsidRPr="007A52B3" w:rsidRDefault="003A642E" w:rsidP="003A642E">
      <w:pPr>
        <w:ind w:firstLine="709"/>
        <w:contextualSpacing/>
        <w:jc w:val="both"/>
        <w:rPr>
          <w:sz w:val="28"/>
          <w:szCs w:val="28"/>
        </w:rPr>
      </w:pPr>
      <w:r w:rsidRPr="007A52B3">
        <w:rPr>
          <w:sz w:val="28"/>
          <w:szCs w:val="28"/>
        </w:rPr>
        <w:t>Срок реализации проекта – 2019</w:t>
      </w:r>
      <w:r w:rsidR="00CE10B4" w:rsidRPr="007A52B3">
        <w:rPr>
          <w:sz w:val="28"/>
          <w:szCs w:val="28"/>
        </w:rPr>
        <w:t xml:space="preserve"> – 2023 годы.</w:t>
      </w:r>
    </w:p>
    <w:p w14:paraId="5B40CEEA" w14:textId="23F44F01" w:rsidR="003A642E" w:rsidRPr="007A52B3" w:rsidRDefault="003A642E" w:rsidP="003A642E">
      <w:pPr>
        <w:ind w:firstLine="709"/>
        <w:contextualSpacing/>
        <w:jc w:val="both"/>
        <w:rPr>
          <w:sz w:val="28"/>
          <w:szCs w:val="28"/>
        </w:rPr>
      </w:pPr>
      <w:r w:rsidRPr="007A52B3">
        <w:rPr>
          <w:sz w:val="28"/>
          <w:szCs w:val="28"/>
        </w:rPr>
        <w:t>Показатель РП - количество введенных в эксплуатацию после реконструкции (строительства) взлетно-посадо</w:t>
      </w:r>
      <w:r w:rsidR="00CE10B4" w:rsidRPr="007A52B3">
        <w:rPr>
          <w:sz w:val="28"/>
          <w:szCs w:val="28"/>
        </w:rPr>
        <w:t>чных полос – 1 ед. в 2022 году.</w:t>
      </w:r>
    </w:p>
    <w:p w14:paraId="604EC857" w14:textId="7942BC5F" w:rsidR="003A642E" w:rsidRPr="007A52B3" w:rsidRDefault="003A642E" w:rsidP="003A642E">
      <w:pPr>
        <w:ind w:firstLine="709"/>
        <w:contextualSpacing/>
        <w:jc w:val="both"/>
        <w:rPr>
          <w:sz w:val="28"/>
          <w:szCs w:val="28"/>
        </w:rPr>
      </w:pPr>
      <w:r w:rsidRPr="007A52B3">
        <w:rPr>
          <w:sz w:val="28"/>
          <w:szCs w:val="28"/>
        </w:rPr>
        <w:t xml:space="preserve">Наименование (характеристика) результата – реконструкция аэропортового комплекса </w:t>
      </w:r>
      <w:r w:rsidR="00CE10B4" w:rsidRPr="007A52B3">
        <w:rPr>
          <w:sz w:val="28"/>
          <w:szCs w:val="28"/>
        </w:rPr>
        <w:t>«</w:t>
      </w:r>
      <w:r w:rsidRPr="007A52B3">
        <w:rPr>
          <w:sz w:val="28"/>
          <w:szCs w:val="28"/>
        </w:rPr>
        <w:t>Соловки</w:t>
      </w:r>
      <w:r w:rsidR="00CE10B4" w:rsidRPr="007A52B3">
        <w:rPr>
          <w:sz w:val="28"/>
          <w:szCs w:val="28"/>
        </w:rPr>
        <w:t>»</w:t>
      </w:r>
      <w:r w:rsidRPr="007A52B3">
        <w:rPr>
          <w:sz w:val="28"/>
          <w:szCs w:val="28"/>
        </w:rPr>
        <w:t>, о. Соловецкий, Архангельская область.</w:t>
      </w:r>
    </w:p>
    <w:p w14:paraId="49688992" w14:textId="77777777" w:rsidR="003A642E" w:rsidRPr="007A52B3" w:rsidRDefault="003A642E" w:rsidP="003A642E">
      <w:pPr>
        <w:ind w:firstLine="709"/>
        <w:contextualSpacing/>
        <w:jc w:val="both"/>
        <w:rPr>
          <w:sz w:val="28"/>
          <w:szCs w:val="28"/>
        </w:rPr>
      </w:pPr>
      <w:r w:rsidRPr="007A52B3">
        <w:rPr>
          <w:sz w:val="28"/>
          <w:szCs w:val="28"/>
        </w:rPr>
        <w:t xml:space="preserve"> Тип результата – строительство крупных объектов. Период достижения результата – 2023 год.</w:t>
      </w:r>
    </w:p>
    <w:p w14:paraId="4A728952" w14:textId="77777777" w:rsidR="003A642E" w:rsidRPr="007A52B3" w:rsidRDefault="003A642E" w:rsidP="003A642E">
      <w:pPr>
        <w:ind w:firstLine="709"/>
        <w:contextualSpacing/>
        <w:jc w:val="both"/>
        <w:rPr>
          <w:sz w:val="28"/>
          <w:szCs w:val="28"/>
        </w:rPr>
      </w:pPr>
      <w:r w:rsidRPr="007A52B3">
        <w:rPr>
          <w:sz w:val="28"/>
          <w:szCs w:val="28"/>
        </w:rPr>
        <w:t>Реализация мероприятия «Реконструкция аэропортового комплекса «Соловки» о. Соловецкий, Архангельская область» осуществлялась в рамках государственного контракта от 05.12.2018 №0124200000618004623, заключенного ГКУ АО «ГУКС» на основании протокола рассмотрения единственной заявки на участие в конкурсе с ограниченным участием от 15.11.2018 для закупки № 0124200000618004623 с Акционерным обществом «Стройтрансгаз» (ИНН: 5700000164; г. Москва). Цена контракта с учетом дополнительных соглашений – 3 053,9 млн.руб.</w:t>
      </w:r>
    </w:p>
    <w:p w14:paraId="270ADC1E" w14:textId="5BFFCB7E" w:rsidR="003A642E" w:rsidRPr="007A52B3" w:rsidRDefault="003A642E" w:rsidP="003A642E">
      <w:pPr>
        <w:ind w:firstLine="709"/>
        <w:contextualSpacing/>
        <w:jc w:val="both"/>
        <w:rPr>
          <w:sz w:val="28"/>
          <w:szCs w:val="28"/>
        </w:rPr>
      </w:pPr>
      <w:r w:rsidRPr="007A52B3">
        <w:rPr>
          <w:sz w:val="28"/>
          <w:szCs w:val="28"/>
        </w:rPr>
        <w:t>Соглашением от 12.05.2021 гос. контракт расторгнут по соглашению сторон. Стоимость выполненных подрядчиком и принятых заказчиком работ составила 2 552,9 млн.руб., что зафиксировано в соглашении о расторжении контракта. В рамках контракта подрядчиком построена взлетно-посадочная полоса. Не выполнены работы по возведению объектов подсобного и обслуживающего назначения: комплекс сооружений склада техники и оборудования; контрольно-пропускной пункт, а также частично не выполнены работы 2 этапа по</w:t>
      </w:r>
      <w:r w:rsidR="00AB5F73" w:rsidRPr="007A52B3">
        <w:rPr>
          <w:sz w:val="28"/>
          <w:szCs w:val="28"/>
        </w:rPr>
        <w:t xml:space="preserve"> </w:t>
      </w:r>
      <w:r w:rsidRPr="007A52B3">
        <w:rPr>
          <w:sz w:val="28"/>
          <w:szCs w:val="28"/>
        </w:rPr>
        <w:t>строительству патрульной автодороги.</w:t>
      </w:r>
    </w:p>
    <w:p w14:paraId="66AB2FC1" w14:textId="38DA1FE7" w:rsidR="003A642E" w:rsidRPr="007A52B3" w:rsidRDefault="003A642E" w:rsidP="003A642E">
      <w:pPr>
        <w:ind w:firstLine="709"/>
        <w:contextualSpacing/>
        <w:jc w:val="both"/>
        <w:rPr>
          <w:sz w:val="28"/>
          <w:szCs w:val="28"/>
        </w:rPr>
      </w:pPr>
      <w:r w:rsidRPr="007A52B3">
        <w:rPr>
          <w:sz w:val="28"/>
          <w:szCs w:val="28"/>
        </w:rPr>
        <w:t>Строительство объекта с 2021 года не осуществляется. С целью корректировки проектно-сметной документации по объекту ГКУ АО «ГУКС» по результатам электронного аукциона от 10.06.2020</w:t>
      </w:r>
      <w:r w:rsidR="00AB5F73" w:rsidRPr="007A52B3">
        <w:rPr>
          <w:sz w:val="28"/>
          <w:szCs w:val="28"/>
        </w:rPr>
        <w:t xml:space="preserve"> </w:t>
      </w:r>
      <w:r w:rsidRPr="007A52B3">
        <w:rPr>
          <w:sz w:val="28"/>
          <w:szCs w:val="28"/>
        </w:rPr>
        <w:t xml:space="preserve">заключен государственный контракт от 23.06.2020 № 0124200000620002710 с ООО «АТ-строй» (ИНН 7204184172, г. Санкт-Петербург). Срок исполнения контракта с учётом подписания акта сдачи-приемки выполненных работ: 1 этап – до 01.08.2020; 2 этап – до 28.03.2021. Согласно техническому заданию к контракту корректировке подлежали разделы проектной документации: архитектурные решения, конструктивные и объемно-планировочные решения в части изменения габаритов проектируемых зданий, конструктивных решений, отделки, местоположения объектов при необходимости и т.д. с учетом рекомендаций объединенного центра всемирного наследия ЮНЕСКО и в соответствии с отчетом об оценке воздействия аэропортового комплекса «Соловки» на выдающуюся универсальную ценность объекта всемирного наследия ЮНЕСКО и переноса части объектов в 4-ый этап строительства. </w:t>
      </w:r>
    </w:p>
    <w:p w14:paraId="5053FC8B" w14:textId="77777777" w:rsidR="003A642E" w:rsidRPr="007A52B3" w:rsidRDefault="003A642E" w:rsidP="003A642E">
      <w:pPr>
        <w:ind w:firstLine="709"/>
        <w:contextualSpacing/>
        <w:jc w:val="both"/>
        <w:rPr>
          <w:sz w:val="28"/>
          <w:szCs w:val="28"/>
        </w:rPr>
      </w:pPr>
      <w:r w:rsidRPr="007A52B3">
        <w:rPr>
          <w:sz w:val="28"/>
          <w:szCs w:val="28"/>
        </w:rPr>
        <w:t>Корректировка проектной документации не завершена, в адрес исполнителя ГКУ АО «ГУКС» направлено требование об уплате штрафных санкций и передачи результатов работы от 23.06.2023 № 3143. В настоящее время ГКУ АО «ГУКС» проводится работа по расторжению в одностороннем порядке государственного контракта от 23.06.2020 № 0124200000620002710 с ООО «АТ-строй».</w:t>
      </w:r>
    </w:p>
    <w:p w14:paraId="410C3CE2" w14:textId="424BA8BE" w:rsidR="003A642E" w:rsidRPr="007A52B3" w:rsidRDefault="003A642E" w:rsidP="003A642E">
      <w:pPr>
        <w:ind w:firstLine="709"/>
        <w:contextualSpacing/>
        <w:jc w:val="both"/>
        <w:rPr>
          <w:sz w:val="28"/>
          <w:szCs w:val="28"/>
        </w:rPr>
      </w:pPr>
      <w:r w:rsidRPr="007A52B3">
        <w:rPr>
          <w:sz w:val="28"/>
          <w:szCs w:val="28"/>
        </w:rPr>
        <w:t xml:space="preserve">Предусмотренные на 2023 год средства на реализацию федерального </w:t>
      </w:r>
      <w:hyperlink r:id="rId89" w:history="1">
        <w:r w:rsidRPr="007A52B3">
          <w:rPr>
            <w:sz w:val="28"/>
            <w:szCs w:val="28"/>
          </w:rPr>
          <w:t>проекта</w:t>
        </w:r>
      </w:hyperlink>
      <w:r w:rsidRPr="007A52B3">
        <w:rPr>
          <w:sz w:val="28"/>
          <w:szCs w:val="28"/>
        </w:rPr>
        <w:t xml:space="preserve"> "Развитие региональных аэропортов и маршрутов" – 332,3 млн.руб. (в т.ч. ФБ – 299,1 млн.руб., ОБ – 33,2 млн.руб.) не освоены. Отмечаются высокие риски не достижения предусмотренного РП результата – реконструкция аэропортового комплекса </w:t>
      </w:r>
      <w:r w:rsidR="00276268" w:rsidRPr="007A52B3">
        <w:rPr>
          <w:sz w:val="28"/>
          <w:szCs w:val="28"/>
        </w:rPr>
        <w:t>«</w:t>
      </w:r>
      <w:r w:rsidRPr="007A52B3">
        <w:rPr>
          <w:sz w:val="28"/>
          <w:szCs w:val="28"/>
        </w:rPr>
        <w:t>Соловки</w:t>
      </w:r>
      <w:r w:rsidR="00276268" w:rsidRPr="007A52B3">
        <w:rPr>
          <w:sz w:val="28"/>
          <w:szCs w:val="28"/>
        </w:rPr>
        <w:t>»</w:t>
      </w:r>
      <w:r w:rsidRPr="007A52B3">
        <w:rPr>
          <w:sz w:val="28"/>
          <w:szCs w:val="28"/>
        </w:rPr>
        <w:t>, о. Соловецкий, Архангельская область в 2023 году.</w:t>
      </w:r>
    </w:p>
    <w:p w14:paraId="0D888285" w14:textId="50F5DBA7" w:rsidR="003A642E" w:rsidRPr="007A52B3" w:rsidRDefault="003A642E" w:rsidP="003A642E">
      <w:pPr>
        <w:ind w:firstLine="709"/>
        <w:contextualSpacing/>
        <w:jc w:val="both"/>
        <w:rPr>
          <w:sz w:val="28"/>
          <w:szCs w:val="28"/>
        </w:rPr>
      </w:pPr>
      <w:r w:rsidRPr="007A52B3">
        <w:rPr>
          <w:sz w:val="28"/>
          <w:szCs w:val="28"/>
        </w:rPr>
        <w:t>Законопроектом на 2024 год и плановый период 2025-2026 годов</w:t>
      </w:r>
      <w:r w:rsidR="00AB5F73" w:rsidRPr="007A52B3">
        <w:rPr>
          <w:sz w:val="28"/>
          <w:szCs w:val="28"/>
        </w:rPr>
        <w:t xml:space="preserve"> </w:t>
      </w:r>
      <w:r w:rsidRPr="007A52B3">
        <w:rPr>
          <w:sz w:val="28"/>
          <w:szCs w:val="28"/>
        </w:rPr>
        <w:t>финансирование мероприятий РП V7 не предусмотрено.</w:t>
      </w:r>
    </w:p>
    <w:p w14:paraId="54D71C83" w14:textId="02FA0998" w:rsidR="001B3BBA" w:rsidRPr="007A52B3" w:rsidRDefault="00C20EC8" w:rsidP="001B3BBA">
      <w:pPr>
        <w:pStyle w:val="1"/>
        <w:spacing w:after="120"/>
        <w:jc w:val="center"/>
        <w:rPr>
          <w:rFonts w:ascii="Times New Roman" w:hAnsi="Times New Roman"/>
          <w:sz w:val="28"/>
          <w:szCs w:val="28"/>
        </w:rPr>
      </w:pPr>
      <w:bookmarkStart w:id="120" w:name="_Toc149662415"/>
      <w:r w:rsidRPr="007A52B3">
        <w:rPr>
          <w:rFonts w:ascii="Times New Roman" w:hAnsi="Times New Roman"/>
          <w:sz w:val="28"/>
          <w:szCs w:val="28"/>
        </w:rPr>
        <w:t>7</w:t>
      </w:r>
      <w:r w:rsidR="001B3BBA" w:rsidRPr="007A52B3">
        <w:rPr>
          <w:rFonts w:ascii="Times New Roman" w:hAnsi="Times New Roman"/>
          <w:sz w:val="28"/>
          <w:szCs w:val="28"/>
        </w:rPr>
        <w:t xml:space="preserve">. Государственный </w:t>
      </w:r>
      <w:r w:rsidR="003202AA" w:rsidRPr="007A52B3">
        <w:rPr>
          <w:rFonts w:ascii="Times New Roman" w:hAnsi="Times New Roman"/>
          <w:sz w:val="28"/>
          <w:szCs w:val="28"/>
        </w:rPr>
        <w:t xml:space="preserve">внутренний </w:t>
      </w:r>
      <w:r w:rsidR="001B3BBA" w:rsidRPr="007A52B3">
        <w:rPr>
          <w:rFonts w:ascii="Times New Roman" w:hAnsi="Times New Roman"/>
          <w:sz w:val="28"/>
          <w:szCs w:val="28"/>
        </w:rPr>
        <w:t>долг Архангельской области</w:t>
      </w:r>
      <w:r w:rsidR="0040023B" w:rsidRPr="007A52B3">
        <w:rPr>
          <w:rFonts w:ascii="Times New Roman" w:hAnsi="Times New Roman"/>
          <w:sz w:val="28"/>
          <w:szCs w:val="28"/>
        </w:rPr>
        <w:t xml:space="preserve"> и расходы на его обслуживание</w:t>
      </w:r>
      <w:bookmarkEnd w:id="120"/>
    </w:p>
    <w:p w14:paraId="7868AA80" w14:textId="2FFC0F88" w:rsidR="000E1C6F" w:rsidRPr="007A52B3" w:rsidRDefault="00FB54EA" w:rsidP="003411D6">
      <w:pPr>
        <w:ind w:firstLine="709"/>
        <w:jc w:val="both"/>
        <w:rPr>
          <w:sz w:val="28"/>
          <w:szCs w:val="28"/>
        </w:rPr>
      </w:pPr>
      <w:r w:rsidRPr="007A52B3">
        <w:rPr>
          <w:sz w:val="28"/>
          <w:szCs w:val="28"/>
        </w:rPr>
        <w:t xml:space="preserve">Постановлением Правительства Архангельской области от </w:t>
      </w:r>
      <w:r w:rsidR="00B51B34" w:rsidRPr="007A52B3">
        <w:rPr>
          <w:sz w:val="28"/>
          <w:szCs w:val="28"/>
        </w:rPr>
        <w:t>21</w:t>
      </w:r>
      <w:r w:rsidRPr="007A52B3">
        <w:rPr>
          <w:sz w:val="28"/>
          <w:szCs w:val="28"/>
        </w:rPr>
        <w:t>.</w:t>
      </w:r>
      <w:r w:rsidR="00B51B34" w:rsidRPr="007A52B3">
        <w:rPr>
          <w:sz w:val="28"/>
          <w:szCs w:val="28"/>
        </w:rPr>
        <w:t>09</w:t>
      </w:r>
      <w:r w:rsidRPr="007A52B3">
        <w:rPr>
          <w:sz w:val="28"/>
          <w:szCs w:val="28"/>
        </w:rPr>
        <w:t>.202</w:t>
      </w:r>
      <w:r w:rsidR="00B51B34" w:rsidRPr="007A52B3">
        <w:rPr>
          <w:sz w:val="28"/>
          <w:szCs w:val="28"/>
        </w:rPr>
        <w:t>3</w:t>
      </w:r>
      <w:r w:rsidRPr="007A52B3">
        <w:rPr>
          <w:sz w:val="28"/>
          <w:szCs w:val="28"/>
        </w:rPr>
        <w:t xml:space="preserve"> № </w:t>
      </w:r>
      <w:r w:rsidR="00B51B34" w:rsidRPr="007A52B3">
        <w:rPr>
          <w:sz w:val="28"/>
          <w:szCs w:val="28"/>
        </w:rPr>
        <w:t>886</w:t>
      </w:r>
      <w:r w:rsidRPr="007A52B3">
        <w:rPr>
          <w:sz w:val="28"/>
          <w:szCs w:val="28"/>
        </w:rPr>
        <w:t>-пп утвержд</w:t>
      </w:r>
      <w:r w:rsidR="00816314" w:rsidRPr="007A52B3">
        <w:rPr>
          <w:sz w:val="28"/>
          <w:szCs w:val="28"/>
        </w:rPr>
        <w:t>ены Основные направления государственной долговой политики Архангельской области на 202</w:t>
      </w:r>
      <w:r w:rsidR="00B51B34" w:rsidRPr="007A52B3">
        <w:rPr>
          <w:sz w:val="28"/>
          <w:szCs w:val="28"/>
        </w:rPr>
        <w:t>4</w:t>
      </w:r>
      <w:r w:rsidR="00816314" w:rsidRPr="007A52B3">
        <w:rPr>
          <w:sz w:val="28"/>
          <w:szCs w:val="28"/>
        </w:rPr>
        <w:t xml:space="preserve"> год и на плановый период 202</w:t>
      </w:r>
      <w:r w:rsidR="00B51B34" w:rsidRPr="007A52B3">
        <w:rPr>
          <w:sz w:val="28"/>
          <w:szCs w:val="28"/>
        </w:rPr>
        <w:t>5</w:t>
      </w:r>
      <w:r w:rsidR="00816314" w:rsidRPr="007A52B3">
        <w:rPr>
          <w:sz w:val="28"/>
          <w:szCs w:val="28"/>
        </w:rPr>
        <w:t xml:space="preserve"> и 202</w:t>
      </w:r>
      <w:r w:rsidR="00B51B34" w:rsidRPr="007A52B3">
        <w:rPr>
          <w:sz w:val="28"/>
          <w:szCs w:val="28"/>
        </w:rPr>
        <w:t>6</w:t>
      </w:r>
      <w:r w:rsidR="00816314" w:rsidRPr="007A52B3">
        <w:rPr>
          <w:sz w:val="28"/>
          <w:szCs w:val="28"/>
        </w:rPr>
        <w:t xml:space="preserve"> годов</w:t>
      </w:r>
      <w:r w:rsidR="00D948D2" w:rsidRPr="007A52B3">
        <w:rPr>
          <w:sz w:val="28"/>
          <w:szCs w:val="28"/>
        </w:rPr>
        <w:t xml:space="preserve"> (далее – Долговая политика). </w:t>
      </w:r>
      <w:r w:rsidR="00670874" w:rsidRPr="007A52B3">
        <w:rPr>
          <w:sz w:val="28"/>
          <w:szCs w:val="28"/>
        </w:rPr>
        <w:t>З</w:t>
      </w:r>
      <w:r w:rsidR="00D948D2" w:rsidRPr="007A52B3">
        <w:rPr>
          <w:sz w:val="28"/>
          <w:szCs w:val="28"/>
        </w:rPr>
        <w:t xml:space="preserve">адачами </w:t>
      </w:r>
      <w:r w:rsidR="00584C72" w:rsidRPr="007A52B3">
        <w:rPr>
          <w:sz w:val="28"/>
          <w:szCs w:val="28"/>
        </w:rPr>
        <w:t>Д</w:t>
      </w:r>
      <w:r w:rsidR="00D948D2" w:rsidRPr="007A52B3">
        <w:rPr>
          <w:sz w:val="28"/>
          <w:szCs w:val="28"/>
        </w:rPr>
        <w:t>олговой политики являются</w:t>
      </w:r>
      <w:r w:rsidR="00670874" w:rsidRPr="007A52B3">
        <w:rPr>
          <w:sz w:val="28"/>
          <w:szCs w:val="28"/>
        </w:rPr>
        <w:t xml:space="preserve"> в том числе</w:t>
      </w:r>
      <w:r w:rsidR="00D948D2" w:rsidRPr="007A52B3">
        <w:rPr>
          <w:sz w:val="28"/>
          <w:szCs w:val="28"/>
        </w:rPr>
        <w:t>:</w:t>
      </w:r>
    </w:p>
    <w:p w14:paraId="31454872" w14:textId="512E3F4F" w:rsidR="00670874" w:rsidRPr="007A52B3" w:rsidRDefault="00670874" w:rsidP="008E09C8">
      <w:pPr>
        <w:pStyle w:val="afe"/>
        <w:numPr>
          <w:ilvl w:val="0"/>
          <w:numId w:val="9"/>
        </w:numPr>
        <w:spacing w:after="0" w:line="240" w:lineRule="auto"/>
        <w:ind w:left="0" w:firstLine="697"/>
        <w:jc w:val="both"/>
        <w:rPr>
          <w:rFonts w:ascii="Times New Roman" w:hAnsi="Times New Roman"/>
          <w:sz w:val="28"/>
          <w:szCs w:val="28"/>
        </w:rPr>
      </w:pPr>
      <w:r w:rsidRPr="007A52B3">
        <w:rPr>
          <w:rFonts w:ascii="Times New Roman" w:hAnsi="Times New Roman"/>
          <w:sz w:val="28"/>
          <w:szCs w:val="28"/>
        </w:rPr>
        <w:t>поддержание объема и структуры государственного долга, исключающих неисполнение долговых обязательств;</w:t>
      </w:r>
    </w:p>
    <w:p w14:paraId="49F8FE9A" w14:textId="66A991C5" w:rsidR="00670874" w:rsidRPr="007A52B3" w:rsidRDefault="00670874" w:rsidP="008E09C8">
      <w:pPr>
        <w:pStyle w:val="afe"/>
        <w:numPr>
          <w:ilvl w:val="0"/>
          <w:numId w:val="9"/>
        </w:numPr>
        <w:spacing w:after="0" w:line="240" w:lineRule="auto"/>
        <w:ind w:left="0" w:firstLine="697"/>
        <w:jc w:val="both"/>
        <w:rPr>
          <w:rFonts w:ascii="Times New Roman" w:hAnsi="Times New Roman"/>
          <w:sz w:val="28"/>
          <w:szCs w:val="28"/>
        </w:rPr>
      </w:pPr>
      <w:r w:rsidRPr="007A52B3">
        <w:rPr>
          <w:rFonts w:ascii="Times New Roman" w:hAnsi="Times New Roman"/>
          <w:sz w:val="28"/>
          <w:szCs w:val="28"/>
        </w:rPr>
        <w:t xml:space="preserve">обеспечение возможности выполнения условий </w:t>
      </w:r>
      <w:r w:rsidR="00D546AF" w:rsidRPr="007A52B3">
        <w:rPr>
          <w:rFonts w:ascii="Times New Roman" w:hAnsi="Times New Roman"/>
          <w:sz w:val="28"/>
          <w:szCs w:val="28"/>
        </w:rPr>
        <w:t xml:space="preserve">предоставления и </w:t>
      </w:r>
      <w:r w:rsidRPr="007A52B3">
        <w:rPr>
          <w:rFonts w:ascii="Times New Roman" w:hAnsi="Times New Roman"/>
          <w:sz w:val="28"/>
          <w:szCs w:val="28"/>
        </w:rPr>
        <w:t>реструктуризации задолженности Архангельской области перед Российской Федерацией по бюджетным кредитам</w:t>
      </w:r>
      <w:r w:rsidR="000379C1" w:rsidRPr="007A52B3">
        <w:rPr>
          <w:rFonts w:ascii="Times New Roman" w:hAnsi="Times New Roman"/>
          <w:sz w:val="28"/>
          <w:szCs w:val="28"/>
        </w:rPr>
        <w:t>;</w:t>
      </w:r>
    </w:p>
    <w:p w14:paraId="338CDA8D" w14:textId="5FA4260E" w:rsidR="00D546AF" w:rsidRPr="007A52B3" w:rsidRDefault="00D546AF" w:rsidP="008E09C8">
      <w:pPr>
        <w:pStyle w:val="afe"/>
        <w:numPr>
          <w:ilvl w:val="0"/>
          <w:numId w:val="9"/>
        </w:numPr>
        <w:spacing w:after="0" w:line="240" w:lineRule="auto"/>
        <w:ind w:left="0" w:firstLine="697"/>
        <w:jc w:val="both"/>
        <w:rPr>
          <w:rFonts w:ascii="Times New Roman" w:hAnsi="Times New Roman"/>
          <w:sz w:val="28"/>
          <w:szCs w:val="28"/>
        </w:rPr>
      </w:pPr>
      <w:r w:rsidRPr="007A52B3">
        <w:rPr>
          <w:rFonts w:ascii="Times New Roman" w:hAnsi="Times New Roman"/>
          <w:sz w:val="28"/>
          <w:szCs w:val="28"/>
        </w:rPr>
        <w:t>оптимизация структуры государственного долга по видам и срокам заимствований</w:t>
      </w:r>
      <w:r w:rsidR="00F16B3D" w:rsidRPr="007A52B3">
        <w:rPr>
          <w:rFonts w:ascii="Times New Roman" w:hAnsi="Times New Roman"/>
          <w:sz w:val="28"/>
          <w:szCs w:val="28"/>
        </w:rPr>
        <w:t xml:space="preserve"> и др</w:t>
      </w:r>
      <w:r w:rsidRPr="007A52B3">
        <w:rPr>
          <w:rFonts w:ascii="Times New Roman" w:hAnsi="Times New Roman"/>
          <w:sz w:val="28"/>
          <w:szCs w:val="28"/>
        </w:rPr>
        <w:t>.</w:t>
      </w:r>
    </w:p>
    <w:p w14:paraId="0DC1C755" w14:textId="64BE71DD" w:rsidR="00D948D2" w:rsidRPr="007A52B3" w:rsidRDefault="00571708" w:rsidP="003411D6">
      <w:pPr>
        <w:ind w:firstLine="709"/>
        <w:jc w:val="both"/>
        <w:rPr>
          <w:sz w:val="28"/>
          <w:szCs w:val="28"/>
        </w:rPr>
      </w:pPr>
      <w:r w:rsidRPr="007A52B3">
        <w:rPr>
          <w:sz w:val="28"/>
          <w:szCs w:val="28"/>
        </w:rPr>
        <w:t>Инструментами реализации Долговой политики</w:t>
      </w:r>
      <w:r w:rsidR="00987B8F" w:rsidRPr="007A52B3">
        <w:rPr>
          <w:sz w:val="28"/>
          <w:szCs w:val="28"/>
        </w:rPr>
        <w:t xml:space="preserve"> являются в том числе:</w:t>
      </w:r>
    </w:p>
    <w:p w14:paraId="7D7359B9" w14:textId="10F499FA" w:rsidR="00987B8F" w:rsidRPr="007A52B3" w:rsidRDefault="00987B8F" w:rsidP="008E09C8">
      <w:pPr>
        <w:pStyle w:val="afe"/>
        <w:numPr>
          <w:ilvl w:val="0"/>
          <w:numId w:val="9"/>
        </w:numPr>
        <w:spacing w:after="0" w:line="240" w:lineRule="auto"/>
        <w:ind w:left="0" w:firstLine="697"/>
        <w:jc w:val="both"/>
        <w:rPr>
          <w:rFonts w:ascii="Times New Roman" w:hAnsi="Times New Roman"/>
          <w:sz w:val="28"/>
          <w:szCs w:val="28"/>
        </w:rPr>
      </w:pPr>
      <w:r w:rsidRPr="007A52B3">
        <w:rPr>
          <w:rFonts w:ascii="Times New Roman" w:hAnsi="Times New Roman"/>
          <w:sz w:val="28"/>
          <w:szCs w:val="28"/>
        </w:rPr>
        <w:t>проведение операций по управлению государственным долгом, направленных на оптимизацию его структуры посредством систематического отбора форм заимствований, а также на снижение стоимости заимствований, не приводящих к увеличению дефицита областного бюджета, верхнего предела государственного долга и расходов на обслуживание долговых обязательств;</w:t>
      </w:r>
    </w:p>
    <w:p w14:paraId="4D461BBF" w14:textId="5D7826C5" w:rsidR="00987B8F" w:rsidRPr="007A52B3" w:rsidRDefault="0046162F" w:rsidP="008E09C8">
      <w:pPr>
        <w:pStyle w:val="afe"/>
        <w:numPr>
          <w:ilvl w:val="0"/>
          <w:numId w:val="9"/>
        </w:numPr>
        <w:spacing w:after="0" w:line="240" w:lineRule="auto"/>
        <w:ind w:left="0" w:firstLine="697"/>
        <w:jc w:val="both"/>
        <w:rPr>
          <w:rFonts w:ascii="Times New Roman" w:hAnsi="Times New Roman"/>
          <w:sz w:val="28"/>
          <w:szCs w:val="28"/>
        </w:rPr>
      </w:pPr>
      <w:r w:rsidRPr="007A52B3">
        <w:rPr>
          <w:rFonts w:ascii="Times New Roman" w:hAnsi="Times New Roman"/>
          <w:sz w:val="28"/>
          <w:szCs w:val="28"/>
        </w:rPr>
        <w:t>эффективное использование временно свободных остатков средств государственных бюджетных и автономных учреждений Архангельской области, средств, находящихся во временном распоряжении получателей средств областного бюджета, а также средств участников казначейского сопровождения и получателей средств из областного бюджета</w:t>
      </w:r>
      <w:r w:rsidR="00987B8F" w:rsidRPr="007A52B3">
        <w:rPr>
          <w:rFonts w:ascii="Times New Roman" w:hAnsi="Times New Roman"/>
          <w:sz w:val="28"/>
          <w:szCs w:val="28"/>
        </w:rPr>
        <w:t>;</w:t>
      </w:r>
    </w:p>
    <w:p w14:paraId="34C8E2BA" w14:textId="4AD676C4" w:rsidR="00987B8F" w:rsidRPr="007A52B3" w:rsidRDefault="00987B8F" w:rsidP="008E09C8">
      <w:pPr>
        <w:pStyle w:val="afe"/>
        <w:numPr>
          <w:ilvl w:val="0"/>
          <w:numId w:val="9"/>
        </w:numPr>
        <w:spacing w:after="0" w:line="240" w:lineRule="auto"/>
        <w:ind w:left="0" w:firstLine="697"/>
        <w:jc w:val="both"/>
        <w:rPr>
          <w:rFonts w:ascii="Times New Roman" w:hAnsi="Times New Roman"/>
          <w:sz w:val="28"/>
          <w:szCs w:val="28"/>
        </w:rPr>
      </w:pPr>
      <w:r w:rsidRPr="007A52B3">
        <w:rPr>
          <w:rFonts w:ascii="Times New Roman" w:hAnsi="Times New Roman"/>
          <w:sz w:val="28"/>
          <w:szCs w:val="28"/>
        </w:rPr>
        <w:t>проведение работы с кредитными организациями по снижению процентных ставок по заключенным государственным контрактам на предоставление кредитных ресурсов для финансирования дефицита бюджета Архангельской области и (или) погашения долговых обязательств;</w:t>
      </w:r>
    </w:p>
    <w:p w14:paraId="19AEB9A3" w14:textId="5BEA8DC8" w:rsidR="00987B8F" w:rsidRPr="007A52B3" w:rsidRDefault="00987B8F" w:rsidP="008E09C8">
      <w:pPr>
        <w:pStyle w:val="afe"/>
        <w:numPr>
          <w:ilvl w:val="0"/>
          <w:numId w:val="9"/>
        </w:numPr>
        <w:spacing w:after="0" w:line="240" w:lineRule="auto"/>
        <w:ind w:left="0" w:firstLine="697"/>
        <w:jc w:val="both"/>
        <w:rPr>
          <w:rFonts w:ascii="Times New Roman" w:hAnsi="Times New Roman"/>
          <w:sz w:val="28"/>
          <w:szCs w:val="28"/>
        </w:rPr>
      </w:pPr>
      <w:r w:rsidRPr="007A52B3">
        <w:rPr>
          <w:rFonts w:ascii="Times New Roman" w:hAnsi="Times New Roman"/>
          <w:sz w:val="28"/>
          <w:szCs w:val="28"/>
        </w:rPr>
        <w:t xml:space="preserve">использование бюджетных кредитов на пополнение остатка средств на едином счете </w:t>
      </w:r>
      <w:r w:rsidR="00E72E71" w:rsidRPr="007A52B3">
        <w:rPr>
          <w:rFonts w:ascii="Times New Roman" w:hAnsi="Times New Roman"/>
          <w:sz w:val="28"/>
          <w:szCs w:val="28"/>
        </w:rPr>
        <w:t xml:space="preserve">областного </w:t>
      </w:r>
      <w:r w:rsidRPr="007A52B3">
        <w:rPr>
          <w:rFonts w:ascii="Times New Roman" w:hAnsi="Times New Roman"/>
          <w:sz w:val="28"/>
          <w:szCs w:val="28"/>
        </w:rPr>
        <w:t>бюджета;</w:t>
      </w:r>
    </w:p>
    <w:p w14:paraId="5F14614E" w14:textId="4D96E862" w:rsidR="00987B8F" w:rsidRPr="007A52B3" w:rsidRDefault="00987B8F" w:rsidP="008E09C8">
      <w:pPr>
        <w:pStyle w:val="afe"/>
        <w:numPr>
          <w:ilvl w:val="0"/>
          <w:numId w:val="9"/>
        </w:numPr>
        <w:spacing w:after="0" w:line="240" w:lineRule="auto"/>
        <w:ind w:left="0" w:firstLine="697"/>
        <w:jc w:val="both"/>
        <w:rPr>
          <w:rFonts w:ascii="Times New Roman" w:hAnsi="Times New Roman"/>
          <w:sz w:val="28"/>
          <w:szCs w:val="28"/>
        </w:rPr>
      </w:pPr>
      <w:r w:rsidRPr="007A52B3">
        <w:rPr>
          <w:rFonts w:ascii="Times New Roman" w:hAnsi="Times New Roman"/>
          <w:sz w:val="28"/>
          <w:szCs w:val="28"/>
        </w:rPr>
        <w:t>участие в программах реструктуризации задолженности Архангельской области перед Российской Федерацией по бюджетным кредитам;</w:t>
      </w:r>
    </w:p>
    <w:p w14:paraId="2BE5C4EE" w14:textId="5E15ED8E" w:rsidR="00987B8F" w:rsidRPr="007A52B3" w:rsidRDefault="00987B8F" w:rsidP="008E09C8">
      <w:pPr>
        <w:pStyle w:val="afe"/>
        <w:numPr>
          <w:ilvl w:val="0"/>
          <w:numId w:val="9"/>
        </w:numPr>
        <w:spacing w:after="0" w:line="240" w:lineRule="auto"/>
        <w:ind w:left="0" w:firstLine="697"/>
        <w:jc w:val="both"/>
        <w:rPr>
          <w:rFonts w:ascii="Times New Roman" w:hAnsi="Times New Roman"/>
          <w:sz w:val="28"/>
          <w:szCs w:val="28"/>
        </w:rPr>
      </w:pPr>
      <w:r w:rsidRPr="007A52B3">
        <w:rPr>
          <w:rFonts w:ascii="Times New Roman" w:hAnsi="Times New Roman"/>
          <w:sz w:val="28"/>
          <w:szCs w:val="28"/>
        </w:rPr>
        <w:t>оперативное использование предоставляемых Российской Федерацией возможностей по получению новых долгосрочных и краткосрочных бюджетных кредитов в максимальном объеме и на предельно допустимые сроки, в том числе бюджетных кредитов на финансовое обеспечение реали</w:t>
      </w:r>
      <w:r w:rsidR="001762D0" w:rsidRPr="007A52B3">
        <w:rPr>
          <w:rFonts w:ascii="Times New Roman" w:hAnsi="Times New Roman"/>
          <w:sz w:val="28"/>
          <w:szCs w:val="28"/>
        </w:rPr>
        <w:t>зации инфраструктурных проектов</w:t>
      </w:r>
      <w:r w:rsidR="00E72E71" w:rsidRPr="007A52B3">
        <w:rPr>
          <w:rFonts w:ascii="Times New Roman" w:hAnsi="Times New Roman"/>
          <w:sz w:val="28"/>
          <w:szCs w:val="28"/>
        </w:rPr>
        <w:t xml:space="preserve"> и др.</w:t>
      </w:r>
    </w:p>
    <w:p w14:paraId="79FFC892" w14:textId="77777777" w:rsidR="00987B8F" w:rsidRPr="007A52B3" w:rsidRDefault="00987B8F" w:rsidP="003411D6">
      <w:pPr>
        <w:ind w:firstLine="709"/>
        <w:jc w:val="both"/>
        <w:rPr>
          <w:sz w:val="28"/>
          <w:szCs w:val="28"/>
          <w:highlight w:val="cyan"/>
        </w:rPr>
      </w:pPr>
    </w:p>
    <w:p w14:paraId="5FC0CA8B" w14:textId="43FE5C35" w:rsidR="003411D6" w:rsidRPr="007A52B3" w:rsidRDefault="003411D6" w:rsidP="003411D6">
      <w:pPr>
        <w:ind w:firstLine="709"/>
        <w:jc w:val="both"/>
        <w:rPr>
          <w:sz w:val="28"/>
          <w:szCs w:val="28"/>
        </w:rPr>
      </w:pPr>
      <w:r w:rsidRPr="007A52B3">
        <w:rPr>
          <w:sz w:val="28"/>
          <w:szCs w:val="28"/>
        </w:rPr>
        <w:t>Пунктом 1 статьи 10 законопроекта и приложением № 19 к нему предлагается утвердить верхний предел государственного внутреннего долга Архангельской области на 01.01.202</w:t>
      </w:r>
      <w:r w:rsidR="0071072E" w:rsidRPr="007A52B3">
        <w:rPr>
          <w:sz w:val="28"/>
          <w:szCs w:val="28"/>
        </w:rPr>
        <w:t>5</w:t>
      </w:r>
      <w:r w:rsidRPr="007A52B3">
        <w:rPr>
          <w:sz w:val="28"/>
          <w:szCs w:val="28"/>
        </w:rPr>
        <w:t xml:space="preserve"> в сумме </w:t>
      </w:r>
      <w:r w:rsidR="0071072E" w:rsidRPr="007A52B3">
        <w:rPr>
          <w:sz w:val="28"/>
          <w:szCs w:val="28"/>
        </w:rPr>
        <w:t>82 089,6</w:t>
      </w:r>
      <w:r w:rsidRPr="007A52B3">
        <w:rPr>
          <w:sz w:val="28"/>
          <w:szCs w:val="28"/>
        </w:rPr>
        <w:t xml:space="preserve"> млн.руб., на 01.01.202</w:t>
      </w:r>
      <w:r w:rsidR="0071072E" w:rsidRPr="007A52B3">
        <w:rPr>
          <w:sz w:val="28"/>
          <w:szCs w:val="28"/>
        </w:rPr>
        <w:t>6</w:t>
      </w:r>
      <w:r w:rsidRPr="007A52B3">
        <w:rPr>
          <w:sz w:val="28"/>
          <w:szCs w:val="28"/>
        </w:rPr>
        <w:t xml:space="preserve"> – </w:t>
      </w:r>
      <w:r w:rsidR="0071072E" w:rsidRPr="007A52B3">
        <w:rPr>
          <w:sz w:val="28"/>
          <w:szCs w:val="28"/>
        </w:rPr>
        <w:t>94 435,6</w:t>
      </w:r>
      <w:r w:rsidRPr="007A52B3">
        <w:rPr>
          <w:sz w:val="28"/>
          <w:szCs w:val="28"/>
        </w:rPr>
        <w:t xml:space="preserve"> млн.руб. (+</w:t>
      </w:r>
      <w:r w:rsidR="0071072E" w:rsidRPr="007A52B3">
        <w:rPr>
          <w:sz w:val="28"/>
          <w:szCs w:val="28"/>
        </w:rPr>
        <w:t>15</w:t>
      </w:r>
      <w:r w:rsidRPr="007A52B3">
        <w:rPr>
          <w:sz w:val="28"/>
          <w:szCs w:val="28"/>
        </w:rPr>
        <w:t>,0 %</w:t>
      </w:r>
      <w:r w:rsidR="0071072E" w:rsidRPr="007A52B3">
        <w:rPr>
          <w:sz w:val="28"/>
          <w:szCs w:val="28"/>
        </w:rPr>
        <w:t>)</w:t>
      </w:r>
      <w:r w:rsidRPr="007A52B3">
        <w:rPr>
          <w:sz w:val="28"/>
          <w:szCs w:val="28"/>
        </w:rPr>
        <w:t xml:space="preserve"> и на 01.01.202</w:t>
      </w:r>
      <w:r w:rsidR="0071072E" w:rsidRPr="007A52B3">
        <w:rPr>
          <w:sz w:val="28"/>
          <w:szCs w:val="28"/>
        </w:rPr>
        <w:t>7</w:t>
      </w:r>
      <w:r w:rsidRPr="007A52B3">
        <w:rPr>
          <w:sz w:val="28"/>
          <w:szCs w:val="28"/>
        </w:rPr>
        <w:t xml:space="preserve"> – </w:t>
      </w:r>
      <w:r w:rsidR="0071072E" w:rsidRPr="007A52B3">
        <w:rPr>
          <w:sz w:val="28"/>
          <w:szCs w:val="28"/>
        </w:rPr>
        <w:t>100 683,8</w:t>
      </w:r>
      <w:r w:rsidRPr="007A52B3">
        <w:rPr>
          <w:sz w:val="28"/>
          <w:szCs w:val="28"/>
        </w:rPr>
        <w:t xml:space="preserve"> млн.руб. (+</w:t>
      </w:r>
      <w:r w:rsidR="0071072E" w:rsidRPr="007A52B3">
        <w:rPr>
          <w:sz w:val="28"/>
          <w:szCs w:val="28"/>
        </w:rPr>
        <w:t>6,6</w:t>
      </w:r>
      <w:r w:rsidRPr="007A52B3">
        <w:rPr>
          <w:sz w:val="28"/>
          <w:szCs w:val="28"/>
        </w:rPr>
        <w:t> %</w:t>
      </w:r>
      <w:r w:rsidR="0071072E" w:rsidRPr="007A52B3">
        <w:rPr>
          <w:sz w:val="28"/>
          <w:szCs w:val="28"/>
        </w:rPr>
        <w:t>)</w:t>
      </w:r>
      <w:r w:rsidRPr="007A52B3">
        <w:rPr>
          <w:sz w:val="28"/>
          <w:szCs w:val="28"/>
        </w:rPr>
        <w:t>. Верхний предел государственных долговых обязательств в виде государственных гарантий на планируемый период предлагается установить в размере 0,0 руб.</w:t>
      </w:r>
    </w:p>
    <w:p w14:paraId="502797BC" w14:textId="77777777" w:rsidR="0070494F" w:rsidRPr="007A52B3" w:rsidRDefault="0070494F" w:rsidP="0070494F">
      <w:pPr>
        <w:ind w:firstLine="709"/>
        <w:jc w:val="both"/>
        <w:rPr>
          <w:sz w:val="28"/>
          <w:szCs w:val="28"/>
        </w:rPr>
      </w:pPr>
      <w:r w:rsidRPr="007A52B3">
        <w:rPr>
          <w:sz w:val="28"/>
          <w:szCs w:val="28"/>
        </w:rPr>
        <w:t>Размер верхнего предела государственного внутреннего долга Архангельской области в планируемом периоде синхронизирован с источниками финансирования дефицита бюджета.</w:t>
      </w:r>
    </w:p>
    <w:p w14:paraId="02271AC1" w14:textId="4AC44B18" w:rsidR="003411D6" w:rsidRPr="007A52B3" w:rsidRDefault="003411D6" w:rsidP="003411D6">
      <w:pPr>
        <w:ind w:firstLine="709"/>
        <w:jc w:val="both"/>
        <w:rPr>
          <w:sz w:val="28"/>
          <w:szCs w:val="28"/>
        </w:rPr>
      </w:pPr>
      <w:r w:rsidRPr="007A52B3">
        <w:rPr>
          <w:sz w:val="28"/>
          <w:szCs w:val="28"/>
        </w:rPr>
        <w:t>На рисунк</w:t>
      </w:r>
      <w:r w:rsidR="0083054E" w:rsidRPr="007A52B3">
        <w:rPr>
          <w:sz w:val="28"/>
          <w:szCs w:val="28"/>
        </w:rPr>
        <w:t>ах</w:t>
      </w:r>
      <w:r w:rsidRPr="007A52B3">
        <w:rPr>
          <w:sz w:val="28"/>
          <w:szCs w:val="28"/>
        </w:rPr>
        <w:t xml:space="preserve"> </w:t>
      </w:r>
      <w:r w:rsidR="00CE10B4" w:rsidRPr="007A52B3">
        <w:rPr>
          <w:sz w:val="28"/>
          <w:szCs w:val="28"/>
        </w:rPr>
        <w:t>56</w:t>
      </w:r>
      <w:r w:rsidRPr="007A52B3">
        <w:rPr>
          <w:sz w:val="28"/>
          <w:szCs w:val="28"/>
        </w:rPr>
        <w:t xml:space="preserve"> и </w:t>
      </w:r>
      <w:r w:rsidR="00CE10B4" w:rsidRPr="007A52B3">
        <w:rPr>
          <w:sz w:val="28"/>
          <w:szCs w:val="28"/>
        </w:rPr>
        <w:t>57</w:t>
      </w:r>
      <w:r w:rsidRPr="007A52B3">
        <w:rPr>
          <w:sz w:val="28"/>
          <w:szCs w:val="28"/>
        </w:rPr>
        <w:t xml:space="preserve"> отражена структура динамика изменения государственного долга Архангельской области.</w:t>
      </w:r>
    </w:p>
    <w:p w14:paraId="313A12F0" w14:textId="544740F3" w:rsidR="003411D6" w:rsidRPr="007A52B3" w:rsidRDefault="00DB52F8" w:rsidP="003411D6">
      <w:pPr>
        <w:keepNext/>
        <w:jc w:val="both"/>
      </w:pPr>
      <w:r w:rsidRPr="007A52B3">
        <w:rPr>
          <w:noProof/>
        </w:rPr>
        <w:drawing>
          <wp:inline distT="0" distB="0" distL="0" distR="0" wp14:anchorId="3C07D724" wp14:editId="51B4CFD1">
            <wp:extent cx="6141638" cy="2243588"/>
            <wp:effectExtent l="0" t="0" r="0" b="444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6164964" cy="2252109"/>
                    </a:xfrm>
                    <a:prstGeom prst="rect">
                      <a:avLst/>
                    </a:prstGeom>
                    <a:noFill/>
                  </pic:spPr>
                </pic:pic>
              </a:graphicData>
            </a:graphic>
          </wp:inline>
        </w:drawing>
      </w:r>
    </w:p>
    <w:p w14:paraId="1BF55D34" w14:textId="77777777" w:rsidR="003411D6" w:rsidRPr="007A52B3" w:rsidRDefault="003411D6" w:rsidP="003411D6">
      <w:pPr>
        <w:pStyle w:val="af9"/>
        <w:jc w:val="both"/>
        <w:rPr>
          <w:b w:val="0"/>
          <w:sz w:val="28"/>
          <w:szCs w:val="28"/>
        </w:rPr>
      </w:pPr>
      <w:r w:rsidRPr="007A52B3">
        <w:rPr>
          <w:b w:val="0"/>
        </w:rPr>
        <w:t xml:space="preserve">Рисунок </w:t>
      </w:r>
      <w:r w:rsidRPr="007A52B3">
        <w:rPr>
          <w:b w:val="0"/>
          <w:noProof/>
        </w:rPr>
        <w:fldChar w:fldCharType="begin"/>
      </w:r>
      <w:r w:rsidRPr="007A52B3">
        <w:rPr>
          <w:b w:val="0"/>
          <w:noProof/>
        </w:rPr>
        <w:instrText xml:space="preserve"> SEQ Рисунок \* ARABIC </w:instrText>
      </w:r>
      <w:r w:rsidRPr="007A52B3">
        <w:rPr>
          <w:b w:val="0"/>
          <w:noProof/>
        </w:rPr>
        <w:fldChar w:fldCharType="separate"/>
      </w:r>
      <w:r w:rsidR="00CE10B4" w:rsidRPr="007A52B3">
        <w:rPr>
          <w:b w:val="0"/>
          <w:noProof/>
        </w:rPr>
        <w:t>56</w:t>
      </w:r>
      <w:r w:rsidRPr="007A52B3">
        <w:rPr>
          <w:b w:val="0"/>
          <w:noProof/>
        </w:rPr>
        <w:fldChar w:fldCharType="end"/>
      </w:r>
      <w:r w:rsidRPr="007A52B3">
        <w:rPr>
          <w:b w:val="0"/>
        </w:rPr>
        <w:t>. Государственный долг Архангельской области и его изменение, млн.руб.</w:t>
      </w:r>
    </w:p>
    <w:p w14:paraId="2F056078" w14:textId="77777777" w:rsidR="003411D6" w:rsidRPr="007A52B3" w:rsidRDefault="003411D6" w:rsidP="003411D6">
      <w:pPr>
        <w:ind w:firstLine="709"/>
        <w:jc w:val="both"/>
        <w:rPr>
          <w:sz w:val="16"/>
          <w:szCs w:val="16"/>
        </w:rPr>
      </w:pPr>
    </w:p>
    <w:p w14:paraId="7C52A77E" w14:textId="705AA3F9" w:rsidR="003411D6" w:rsidRPr="007A52B3" w:rsidRDefault="00602A1C" w:rsidP="003411D6">
      <w:pPr>
        <w:keepNext/>
        <w:jc w:val="both"/>
      </w:pPr>
      <w:r w:rsidRPr="007A52B3">
        <w:rPr>
          <w:noProof/>
        </w:rPr>
        <w:drawing>
          <wp:inline distT="0" distB="0" distL="0" distR="0" wp14:anchorId="795A3586" wp14:editId="7B43A277">
            <wp:extent cx="6034062" cy="1843105"/>
            <wp:effectExtent l="0" t="0" r="5080" b="508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6055634" cy="1849694"/>
                    </a:xfrm>
                    <a:prstGeom prst="rect">
                      <a:avLst/>
                    </a:prstGeom>
                    <a:noFill/>
                  </pic:spPr>
                </pic:pic>
              </a:graphicData>
            </a:graphic>
          </wp:inline>
        </w:drawing>
      </w:r>
    </w:p>
    <w:p w14:paraId="09F08D0E" w14:textId="77777777" w:rsidR="003411D6" w:rsidRPr="007A52B3" w:rsidRDefault="003411D6" w:rsidP="003411D6">
      <w:pPr>
        <w:pStyle w:val="af9"/>
        <w:jc w:val="both"/>
        <w:rPr>
          <w:b w:val="0"/>
        </w:rPr>
      </w:pPr>
      <w:r w:rsidRPr="007A52B3">
        <w:rPr>
          <w:b w:val="0"/>
        </w:rPr>
        <w:t xml:space="preserve">Рисунок </w:t>
      </w:r>
      <w:r w:rsidRPr="007A52B3">
        <w:rPr>
          <w:b w:val="0"/>
        </w:rPr>
        <w:fldChar w:fldCharType="begin"/>
      </w:r>
      <w:r w:rsidRPr="007A52B3">
        <w:rPr>
          <w:b w:val="0"/>
        </w:rPr>
        <w:instrText xml:space="preserve"> SEQ Рисунок \* ARABIC </w:instrText>
      </w:r>
      <w:r w:rsidRPr="007A52B3">
        <w:rPr>
          <w:b w:val="0"/>
        </w:rPr>
        <w:fldChar w:fldCharType="separate"/>
      </w:r>
      <w:r w:rsidR="00CE10B4" w:rsidRPr="007A52B3">
        <w:rPr>
          <w:b w:val="0"/>
          <w:noProof/>
        </w:rPr>
        <w:t>57</w:t>
      </w:r>
      <w:r w:rsidRPr="007A52B3">
        <w:rPr>
          <w:b w:val="0"/>
          <w:noProof/>
        </w:rPr>
        <w:fldChar w:fldCharType="end"/>
      </w:r>
      <w:r w:rsidRPr="007A52B3">
        <w:rPr>
          <w:b w:val="0"/>
        </w:rPr>
        <w:t>. Структура государственного долга Архангельской области, млн.руб.</w:t>
      </w:r>
    </w:p>
    <w:p w14:paraId="6C60045C" w14:textId="77777777" w:rsidR="003411D6" w:rsidRPr="007A52B3" w:rsidRDefault="003411D6" w:rsidP="003411D6">
      <w:pPr>
        <w:ind w:firstLine="709"/>
        <w:jc w:val="both"/>
        <w:rPr>
          <w:sz w:val="16"/>
          <w:szCs w:val="16"/>
        </w:rPr>
      </w:pPr>
    </w:p>
    <w:p w14:paraId="635D9CD5" w14:textId="27304F0D" w:rsidR="003411D6" w:rsidRPr="007A52B3" w:rsidRDefault="004F65AB" w:rsidP="003411D6">
      <w:pPr>
        <w:ind w:firstLine="709"/>
        <w:jc w:val="both"/>
        <w:rPr>
          <w:sz w:val="28"/>
          <w:szCs w:val="28"/>
        </w:rPr>
      </w:pPr>
      <w:r w:rsidRPr="007A52B3">
        <w:rPr>
          <w:sz w:val="28"/>
          <w:szCs w:val="28"/>
        </w:rPr>
        <w:t>Таким образом, законопроектом</w:t>
      </w:r>
      <w:r w:rsidR="003411D6" w:rsidRPr="007A52B3">
        <w:rPr>
          <w:sz w:val="28"/>
          <w:szCs w:val="28"/>
        </w:rPr>
        <w:t xml:space="preserve"> предусматривается ежегодный рост государственного долга Архангельской области.</w:t>
      </w:r>
      <w:r w:rsidRPr="007A52B3">
        <w:rPr>
          <w:sz w:val="28"/>
          <w:szCs w:val="28"/>
        </w:rPr>
        <w:t xml:space="preserve"> </w:t>
      </w:r>
      <w:r w:rsidR="003411D6" w:rsidRPr="007A52B3">
        <w:rPr>
          <w:sz w:val="28"/>
          <w:szCs w:val="28"/>
        </w:rPr>
        <w:t>Всего до 202</w:t>
      </w:r>
      <w:r w:rsidRPr="007A52B3">
        <w:rPr>
          <w:sz w:val="28"/>
          <w:szCs w:val="28"/>
        </w:rPr>
        <w:t>7</w:t>
      </w:r>
      <w:r w:rsidR="003411D6" w:rsidRPr="007A52B3">
        <w:rPr>
          <w:sz w:val="28"/>
          <w:szCs w:val="28"/>
        </w:rPr>
        <w:t xml:space="preserve"> года </w:t>
      </w:r>
      <w:r w:rsidR="00BC30F8" w:rsidRPr="007A52B3">
        <w:rPr>
          <w:sz w:val="28"/>
          <w:szCs w:val="28"/>
        </w:rPr>
        <w:t>объем</w:t>
      </w:r>
      <w:r w:rsidR="003411D6" w:rsidRPr="007A52B3">
        <w:rPr>
          <w:sz w:val="28"/>
          <w:szCs w:val="28"/>
        </w:rPr>
        <w:t xml:space="preserve"> государственного внутреннего долга Архангельской области превысит ожидаемое исполнение в 202</w:t>
      </w:r>
      <w:r w:rsidR="00F01EFE" w:rsidRPr="007A52B3">
        <w:rPr>
          <w:sz w:val="28"/>
          <w:szCs w:val="28"/>
        </w:rPr>
        <w:t>3</w:t>
      </w:r>
      <w:r w:rsidR="003411D6" w:rsidRPr="007A52B3">
        <w:rPr>
          <w:sz w:val="28"/>
          <w:szCs w:val="28"/>
        </w:rPr>
        <w:t xml:space="preserve"> году </w:t>
      </w:r>
      <w:r w:rsidR="00F01EFE" w:rsidRPr="007A52B3">
        <w:rPr>
          <w:sz w:val="28"/>
          <w:szCs w:val="28"/>
        </w:rPr>
        <w:t>почти в 1,5 раза</w:t>
      </w:r>
      <w:r w:rsidR="003411D6" w:rsidRPr="007A52B3">
        <w:rPr>
          <w:sz w:val="28"/>
          <w:szCs w:val="28"/>
        </w:rPr>
        <w:t>.</w:t>
      </w:r>
    </w:p>
    <w:p w14:paraId="3AD04CBF" w14:textId="7CAD51F3" w:rsidR="004D0A42" w:rsidRPr="007A52B3" w:rsidRDefault="004D0A42" w:rsidP="004D0A42">
      <w:pPr>
        <w:ind w:firstLine="709"/>
        <w:jc w:val="both"/>
        <w:rPr>
          <w:sz w:val="28"/>
          <w:szCs w:val="28"/>
        </w:rPr>
      </w:pPr>
      <w:r w:rsidRPr="007A52B3">
        <w:rPr>
          <w:sz w:val="28"/>
          <w:szCs w:val="28"/>
        </w:rPr>
        <w:t>По итогам 2025 и 2026 годов в составе государственного долга Архангельской области будет увеличиваться доля кредитов кредитных организаций (коммерческих кредитов) и, соответственно, снижаться удельный вес бюджетных кредитов.</w:t>
      </w:r>
    </w:p>
    <w:p w14:paraId="37F8FB82" w14:textId="2F2E8695" w:rsidR="00E44949" w:rsidRPr="007A52B3" w:rsidRDefault="00E44949" w:rsidP="00E44949">
      <w:pPr>
        <w:ind w:firstLine="709"/>
        <w:jc w:val="both"/>
        <w:rPr>
          <w:sz w:val="28"/>
          <w:szCs w:val="28"/>
        </w:rPr>
      </w:pPr>
      <w:r w:rsidRPr="007A52B3">
        <w:rPr>
          <w:sz w:val="28"/>
          <w:szCs w:val="28"/>
        </w:rPr>
        <w:t>Изменение структуры долговых обязательств характеризуется постепенным увеличением удельного веса «дорогих» коммерческих кредитов и соответствующим сокращением доли «дешевых» бюджетных кредитов по причине их возврата в федеральный бюджет в соответствии с графиками.</w:t>
      </w:r>
    </w:p>
    <w:p w14:paraId="589A816F" w14:textId="51C1F14D" w:rsidR="0070494F" w:rsidRPr="007A52B3" w:rsidRDefault="0070494F" w:rsidP="0070494F">
      <w:pPr>
        <w:ind w:firstLine="709"/>
        <w:jc w:val="both"/>
        <w:rPr>
          <w:sz w:val="28"/>
          <w:szCs w:val="28"/>
        </w:rPr>
      </w:pPr>
      <w:r w:rsidRPr="007A52B3">
        <w:rPr>
          <w:sz w:val="28"/>
          <w:szCs w:val="28"/>
        </w:rPr>
        <w:t>Законопроектом не предусматривается предоставление государственных гарантий Архангельской области в 2024 – 2026 годах. Соответственно, по состоянию на 01.01.2025, 01.01.2026 и 01.01.2027 наличие долговых обязательств в виде государственных гарантий не планируется.</w:t>
      </w:r>
    </w:p>
    <w:p w14:paraId="195693EA" w14:textId="7FAC07F3" w:rsidR="003411D6" w:rsidRPr="007A52B3" w:rsidRDefault="003411D6" w:rsidP="003411D6">
      <w:pPr>
        <w:ind w:firstLine="709"/>
        <w:jc w:val="both"/>
        <w:rPr>
          <w:sz w:val="28"/>
          <w:szCs w:val="28"/>
        </w:rPr>
      </w:pPr>
      <w:r w:rsidRPr="007A52B3">
        <w:rPr>
          <w:sz w:val="28"/>
          <w:szCs w:val="28"/>
        </w:rPr>
        <w:t>Размер верхнего предела государственного долга Архангельской области по состоянию на 01.01.202</w:t>
      </w:r>
      <w:r w:rsidR="00091847" w:rsidRPr="007A52B3">
        <w:rPr>
          <w:sz w:val="28"/>
          <w:szCs w:val="28"/>
        </w:rPr>
        <w:t>5</w:t>
      </w:r>
      <w:r w:rsidRPr="007A52B3">
        <w:rPr>
          <w:sz w:val="28"/>
          <w:szCs w:val="28"/>
        </w:rPr>
        <w:t>, 01.01.202</w:t>
      </w:r>
      <w:r w:rsidR="00091847" w:rsidRPr="007A52B3">
        <w:rPr>
          <w:sz w:val="28"/>
          <w:szCs w:val="28"/>
        </w:rPr>
        <w:t>6</w:t>
      </w:r>
      <w:r w:rsidRPr="007A52B3">
        <w:rPr>
          <w:sz w:val="28"/>
          <w:szCs w:val="28"/>
        </w:rPr>
        <w:t>, 01.01.202</w:t>
      </w:r>
      <w:r w:rsidR="00091847" w:rsidRPr="007A52B3">
        <w:rPr>
          <w:sz w:val="28"/>
          <w:szCs w:val="28"/>
        </w:rPr>
        <w:t>7</w:t>
      </w:r>
      <w:r w:rsidRPr="007A52B3">
        <w:rPr>
          <w:sz w:val="28"/>
          <w:szCs w:val="28"/>
        </w:rPr>
        <w:t xml:space="preserve"> находится в пределах ограничений, установленных п. 4 ст. 107 БК РФ</w:t>
      </w:r>
      <w:r w:rsidR="00DD119B" w:rsidRPr="007A52B3">
        <w:rPr>
          <w:sz w:val="28"/>
          <w:szCs w:val="28"/>
        </w:rPr>
        <w:t xml:space="preserve"> и</w:t>
      </w:r>
      <w:r w:rsidRPr="007A52B3">
        <w:rPr>
          <w:sz w:val="28"/>
          <w:szCs w:val="28"/>
        </w:rPr>
        <w:t xml:space="preserve"> не превышает общий объем доходов </w:t>
      </w:r>
      <w:r w:rsidR="00DD119B" w:rsidRPr="007A52B3">
        <w:rPr>
          <w:sz w:val="28"/>
          <w:szCs w:val="28"/>
        </w:rPr>
        <w:t xml:space="preserve">бюджета </w:t>
      </w:r>
      <w:r w:rsidRPr="007A52B3">
        <w:rPr>
          <w:sz w:val="28"/>
          <w:szCs w:val="28"/>
        </w:rPr>
        <w:t>без учета объема безвозмездных поступлений.</w:t>
      </w:r>
      <w:r w:rsidR="00FA6626" w:rsidRPr="007A52B3">
        <w:rPr>
          <w:sz w:val="28"/>
          <w:szCs w:val="28"/>
        </w:rPr>
        <w:t xml:space="preserve"> Сведения представлены на рисунке </w:t>
      </w:r>
      <w:r w:rsidR="00CE10B4" w:rsidRPr="007A52B3">
        <w:rPr>
          <w:sz w:val="28"/>
          <w:szCs w:val="28"/>
        </w:rPr>
        <w:t>58</w:t>
      </w:r>
      <w:r w:rsidR="00FA6626" w:rsidRPr="007A52B3">
        <w:rPr>
          <w:sz w:val="28"/>
          <w:szCs w:val="28"/>
        </w:rPr>
        <w:t>.</w:t>
      </w:r>
    </w:p>
    <w:p w14:paraId="065002C4" w14:textId="1165AE0F" w:rsidR="003411D6" w:rsidRPr="007A52B3" w:rsidRDefault="00383513" w:rsidP="003411D6">
      <w:pPr>
        <w:rPr>
          <w:sz w:val="28"/>
          <w:szCs w:val="28"/>
        </w:rPr>
      </w:pPr>
      <w:r w:rsidRPr="007A52B3">
        <w:rPr>
          <w:noProof/>
          <w:sz w:val="28"/>
          <w:szCs w:val="28"/>
        </w:rPr>
        <w:drawing>
          <wp:inline distT="0" distB="0" distL="0" distR="0" wp14:anchorId="5FFA4791" wp14:editId="15FDDA2B">
            <wp:extent cx="6024282" cy="2563808"/>
            <wp:effectExtent l="0" t="0" r="0" b="825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6068557" cy="2582650"/>
                    </a:xfrm>
                    <a:prstGeom prst="rect">
                      <a:avLst/>
                    </a:prstGeom>
                    <a:noFill/>
                  </pic:spPr>
                </pic:pic>
              </a:graphicData>
            </a:graphic>
          </wp:inline>
        </w:drawing>
      </w:r>
    </w:p>
    <w:p w14:paraId="4686BAB2" w14:textId="192A8557" w:rsidR="003411D6" w:rsidRPr="007A52B3" w:rsidRDefault="003411D6" w:rsidP="003411D6">
      <w:pPr>
        <w:rPr>
          <w:bCs/>
        </w:rPr>
      </w:pPr>
      <w:r w:rsidRPr="007A52B3">
        <w:rPr>
          <w:bCs/>
        </w:rPr>
        <w:t xml:space="preserve">Рисунок </w:t>
      </w:r>
      <w:r w:rsidRPr="007A52B3">
        <w:rPr>
          <w:bCs/>
        </w:rPr>
        <w:fldChar w:fldCharType="begin"/>
      </w:r>
      <w:r w:rsidRPr="007A52B3">
        <w:rPr>
          <w:bCs/>
        </w:rPr>
        <w:instrText xml:space="preserve"> SEQ Рисунок \* ARABIC </w:instrText>
      </w:r>
      <w:r w:rsidRPr="007A52B3">
        <w:rPr>
          <w:bCs/>
        </w:rPr>
        <w:fldChar w:fldCharType="separate"/>
      </w:r>
      <w:r w:rsidR="00CE10B4" w:rsidRPr="007A52B3">
        <w:rPr>
          <w:bCs/>
          <w:noProof/>
        </w:rPr>
        <w:t>58</w:t>
      </w:r>
      <w:r w:rsidRPr="007A52B3">
        <w:rPr>
          <w:bCs/>
        </w:rPr>
        <w:fldChar w:fldCharType="end"/>
      </w:r>
      <w:r w:rsidRPr="007A52B3">
        <w:rPr>
          <w:bCs/>
        </w:rPr>
        <w:t>. Динамика государственных долговых обязательств Архангельской области и отношение объемов долговых обязательств к налоговым и неналоговым доходам областного бюджета в 202</w:t>
      </w:r>
      <w:r w:rsidR="00383513" w:rsidRPr="007A52B3">
        <w:rPr>
          <w:bCs/>
        </w:rPr>
        <w:t>2</w:t>
      </w:r>
      <w:r w:rsidRPr="007A52B3">
        <w:rPr>
          <w:bCs/>
        </w:rPr>
        <w:t xml:space="preserve"> – 202</w:t>
      </w:r>
      <w:r w:rsidR="00383513" w:rsidRPr="007A52B3">
        <w:rPr>
          <w:bCs/>
        </w:rPr>
        <w:t>7</w:t>
      </w:r>
      <w:r w:rsidRPr="007A52B3">
        <w:rPr>
          <w:bCs/>
        </w:rPr>
        <w:t xml:space="preserve"> годах, в млн.руб. и процентах</w:t>
      </w:r>
    </w:p>
    <w:p w14:paraId="39B51FEC" w14:textId="77777777" w:rsidR="003411D6" w:rsidRPr="007A52B3" w:rsidRDefault="003411D6" w:rsidP="003411D6">
      <w:pPr>
        <w:ind w:firstLine="709"/>
        <w:jc w:val="both"/>
        <w:rPr>
          <w:sz w:val="16"/>
          <w:szCs w:val="16"/>
        </w:rPr>
      </w:pPr>
    </w:p>
    <w:p w14:paraId="4A95FA56" w14:textId="12A9B3A1" w:rsidR="003411D6" w:rsidRPr="007A52B3" w:rsidRDefault="00720D51" w:rsidP="003411D6">
      <w:pPr>
        <w:ind w:firstLine="709"/>
        <w:jc w:val="both"/>
        <w:rPr>
          <w:sz w:val="28"/>
          <w:szCs w:val="28"/>
        </w:rPr>
      </w:pPr>
      <w:r w:rsidRPr="007A52B3">
        <w:rPr>
          <w:sz w:val="28"/>
          <w:szCs w:val="28"/>
        </w:rPr>
        <w:t xml:space="preserve">Таким образом, </w:t>
      </w:r>
      <w:r w:rsidR="00CC5120" w:rsidRPr="007A52B3">
        <w:rPr>
          <w:sz w:val="28"/>
          <w:szCs w:val="28"/>
        </w:rPr>
        <w:t xml:space="preserve">в 2026 году общий объем государственного долга региона составит 100,0 % к налоговым и неналоговым доходам, что на 22,9 </w:t>
      </w:r>
      <w:r w:rsidR="0016351C" w:rsidRPr="007A52B3">
        <w:rPr>
          <w:sz w:val="28"/>
          <w:szCs w:val="28"/>
        </w:rPr>
        <w:t>процентных пункта</w:t>
      </w:r>
      <w:r w:rsidR="00CC5120" w:rsidRPr="007A52B3">
        <w:rPr>
          <w:sz w:val="28"/>
          <w:szCs w:val="28"/>
        </w:rPr>
        <w:t xml:space="preserve"> превысит ожидаемый показатель на 01.01.2024.</w:t>
      </w:r>
      <w:r w:rsidR="0016351C" w:rsidRPr="007A52B3">
        <w:rPr>
          <w:sz w:val="28"/>
          <w:szCs w:val="28"/>
        </w:rPr>
        <w:t xml:space="preserve"> Государственный долг в виде кредитов кредитных организаций в 2026 году составит 72,9 % и на 47,0 процентных пункта превысит ожидаемый показатель на 01.01.2024.</w:t>
      </w:r>
    </w:p>
    <w:p w14:paraId="127C4BE1" w14:textId="3C8D8E42" w:rsidR="003411D6" w:rsidRPr="007A52B3" w:rsidRDefault="003411D6" w:rsidP="00BC0E6E">
      <w:pPr>
        <w:ind w:firstLine="709"/>
        <w:jc w:val="both"/>
        <w:rPr>
          <w:sz w:val="28"/>
          <w:szCs w:val="28"/>
        </w:rPr>
      </w:pPr>
      <w:r w:rsidRPr="007A52B3">
        <w:rPr>
          <w:sz w:val="28"/>
          <w:szCs w:val="28"/>
        </w:rPr>
        <w:t xml:space="preserve">В таблице </w:t>
      </w:r>
      <w:r w:rsidR="00CE10B4" w:rsidRPr="007A52B3">
        <w:rPr>
          <w:sz w:val="28"/>
          <w:szCs w:val="28"/>
        </w:rPr>
        <w:t>170</w:t>
      </w:r>
      <w:r w:rsidRPr="007A52B3">
        <w:rPr>
          <w:sz w:val="28"/>
          <w:szCs w:val="28"/>
        </w:rPr>
        <w:t xml:space="preserve"> представлены сведения о выполнении Архангельской областью условий дополнительных соглашений о реструктуризации бюджетных кредитов</w:t>
      </w:r>
      <w:r w:rsidR="009E762E" w:rsidRPr="007A52B3">
        <w:rPr>
          <w:sz w:val="28"/>
          <w:szCs w:val="28"/>
        </w:rPr>
        <w:t xml:space="preserve"> в части предельного размера государственных долговых обязательств</w:t>
      </w:r>
      <w:r w:rsidRPr="007A52B3">
        <w:rPr>
          <w:sz w:val="28"/>
          <w:szCs w:val="28"/>
        </w:rPr>
        <w:t>.</w:t>
      </w:r>
    </w:p>
    <w:p w14:paraId="4577B228" w14:textId="77777777" w:rsidR="003411D6" w:rsidRPr="007A52B3" w:rsidRDefault="003411D6" w:rsidP="003411D6">
      <w:pPr>
        <w:ind w:firstLine="851"/>
        <w:jc w:val="both"/>
        <w:rPr>
          <w:sz w:val="16"/>
          <w:szCs w:val="16"/>
        </w:rPr>
      </w:pPr>
    </w:p>
    <w:p w14:paraId="1BFA83F2" w14:textId="7550373A" w:rsidR="003411D6" w:rsidRPr="007A52B3" w:rsidRDefault="003411D6" w:rsidP="003411D6">
      <w:pPr>
        <w:pStyle w:val="af9"/>
        <w:rPr>
          <w:b w:val="0"/>
          <w:sz w:val="28"/>
          <w:szCs w:val="28"/>
        </w:rPr>
      </w:pPr>
      <w:r w:rsidRPr="007A52B3">
        <w:rPr>
          <w:b w:val="0"/>
        </w:rPr>
        <w:t xml:space="preserve">Таблица </w:t>
      </w:r>
      <w:r w:rsidRPr="007A52B3">
        <w:rPr>
          <w:b w:val="0"/>
        </w:rPr>
        <w:fldChar w:fldCharType="begin"/>
      </w:r>
      <w:r w:rsidRPr="007A52B3">
        <w:rPr>
          <w:b w:val="0"/>
        </w:rPr>
        <w:instrText xml:space="preserve"> SEQ Таблица \* ARABIC </w:instrText>
      </w:r>
      <w:r w:rsidRPr="007A52B3">
        <w:rPr>
          <w:b w:val="0"/>
        </w:rPr>
        <w:fldChar w:fldCharType="separate"/>
      </w:r>
      <w:r w:rsidR="00CE10B4" w:rsidRPr="007A52B3">
        <w:rPr>
          <w:b w:val="0"/>
          <w:noProof/>
        </w:rPr>
        <w:t>170</w:t>
      </w:r>
      <w:r w:rsidRPr="007A52B3">
        <w:rPr>
          <w:b w:val="0"/>
          <w:noProof/>
        </w:rPr>
        <w:fldChar w:fldCharType="end"/>
      </w:r>
      <w:r w:rsidRPr="007A52B3">
        <w:rPr>
          <w:b w:val="0"/>
        </w:rPr>
        <w:t>. Выполнение условий соглашений с Минфином России о реструктуризации бюджетных кредитов из федерального бюджета, %</w:t>
      </w:r>
    </w:p>
    <w:tbl>
      <w:tblPr>
        <w:tblW w:w="9221" w:type="dxa"/>
        <w:tblInd w:w="10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993"/>
        <w:gridCol w:w="1400"/>
        <w:gridCol w:w="1276"/>
        <w:gridCol w:w="1276"/>
        <w:gridCol w:w="1276"/>
      </w:tblGrid>
      <w:tr w:rsidR="007A52B3" w:rsidRPr="007A52B3" w14:paraId="6E24C10F" w14:textId="77777777" w:rsidTr="00365348">
        <w:trPr>
          <w:trHeight w:val="40"/>
          <w:tblHeader/>
        </w:trPr>
        <w:tc>
          <w:tcPr>
            <w:tcW w:w="3993" w:type="dxa"/>
            <w:shd w:val="clear" w:color="auto" w:fill="auto"/>
            <w:noWrap/>
            <w:vAlign w:val="center"/>
            <w:hideMark/>
          </w:tcPr>
          <w:p w14:paraId="74A4A577" w14:textId="77777777" w:rsidR="003411D6" w:rsidRPr="007A52B3" w:rsidRDefault="003411D6" w:rsidP="003411D6">
            <w:pPr>
              <w:jc w:val="center"/>
              <w:rPr>
                <w:sz w:val="22"/>
                <w:szCs w:val="22"/>
              </w:rPr>
            </w:pPr>
            <w:r w:rsidRPr="007A52B3">
              <w:rPr>
                <w:sz w:val="22"/>
                <w:szCs w:val="22"/>
              </w:rPr>
              <w:t>Показатель</w:t>
            </w:r>
          </w:p>
        </w:tc>
        <w:tc>
          <w:tcPr>
            <w:tcW w:w="1400" w:type="dxa"/>
            <w:shd w:val="clear" w:color="auto" w:fill="auto"/>
            <w:vAlign w:val="center"/>
            <w:hideMark/>
          </w:tcPr>
          <w:p w14:paraId="6B6CBC2A" w14:textId="2C29CEE2" w:rsidR="003411D6" w:rsidRPr="007A52B3" w:rsidRDefault="003411D6" w:rsidP="00325C80">
            <w:pPr>
              <w:jc w:val="center"/>
              <w:rPr>
                <w:sz w:val="22"/>
                <w:szCs w:val="22"/>
              </w:rPr>
            </w:pPr>
            <w:r w:rsidRPr="007A52B3">
              <w:rPr>
                <w:sz w:val="22"/>
                <w:szCs w:val="22"/>
              </w:rPr>
              <w:t>На 01.01.202</w:t>
            </w:r>
            <w:r w:rsidR="00325C80" w:rsidRPr="007A52B3">
              <w:rPr>
                <w:sz w:val="22"/>
                <w:szCs w:val="22"/>
              </w:rPr>
              <w:t>4</w:t>
            </w:r>
            <w:r w:rsidRPr="007A52B3">
              <w:rPr>
                <w:sz w:val="22"/>
                <w:szCs w:val="22"/>
              </w:rPr>
              <w:t xml:space="preserve"> (ожидаемое)</w:t>
            </w:r>
          </w:p>
        </w:tc>
        <w:tc>
          <w:tcPr>
            <w:tcW w:w="1276" w:type="dxa"/>
            <w:shd w:val="clear" w:color="auto" w:fill="auto"/>
            <w:noWrap/>
            <w:vAlign w:val="center"/>
            <w:hideMark/>
          </w:tcPr>
          <w:p w14:paraId="457B93DD" w14:textId="24593DF4" w:rsidR="003411D6" w:rsidRPr="007A52B3" w:rsidRDefault="003411D6" w:rsidP="00325C80">
            <w:pPr>
              <w:jc w:val="center"/>
              <w:rPr>
                <w:sz w:val="22"/>
                <w:szCs w:val="22"/>
              </w:rPr>
            </w:pPr>
            <w:r w:rsidRPr="007A52B3">
              <w:rPr>
                <w:sz w:val="22"/>
                <w:szCs w:val="22"/>
              </w:rPr>
              <w:t>На 01.01.202</w:t>
            </w:r>
            <w:r w:rsidR="00325C80" w:rsidRPr="007A52B3">
              <w:rPr>
                <w:sz w:val="22"/>
                <w:szCs w:val="22"/>
              </w:rPr>
              <w:t>5</w:t>
            </w:r>
          </w:p>
        </w:tc>
        <w:tc>
          <w:tcPr>
            <w:tcW w:w="1276" w:type="dxa"/>
            <w:shd w:val="clear" w:color="auto" w:fill="auto"/>
            <w:noWrap/>
            <w:vAlign w:val="center"/>
            <w:hideMark/>
          </w:tcPr>
          <w:p w14:paraId="30E461D3" w14:textId="3B5CA73E" w:rsidR="003411D6" w:rsidRPr="007A52B3" w:rsidRDefault="003411D6" w:rsidP="00325C80">
            <w:pPr>
              <w:jc w:val="center"/>
              <w:rPr>
                <w:sz w:val="22"/>
                <w:szCs w:val="22"/>
              </w:rPr>
            </w:pPr>
            <w:r w:rsidRPr="007A52B3">
              <w:rPr>
                <w:sz w:val="22"/>
                <w:szCs w:val="22"/>
              </w:rPr>
              <w:t>На 01.01.202</w:t>
            </w:r>
            <w:r w:rsidR="00325C80" w:rsidRPr="007A52B3">
              <w:rPr>
                <w:sz w:val="22"/>
                <w:szCs w:val="22"/>
              </w:rPr>
              <w:t>6</w:t>
            </w:r>
          </w:p>
        </w:tc>
        <w:tc>
          <w:tcPr>
            <w:tcW w:w="1276" w:type="dxa"/>
            <w:shd w:val="clear" w:color="auto" w:fill="auto"/>
            <w:noWrap/>
            <w:vAlign w:val="center"/>
            <w:hideMark/>
          </w:tcPr>
          <w:p w14:paraId="44899BA4" w14:textId="57D870D6" w:rsidR="003411D6" w:rsidRPr="007A52B3" w:rsidRDefault="003411D6" w:rsidP="00325C80">
            <w:pPr>
              <w:jc w:val="center"/>
              <w:rPr>
                <w:sz w:val="22"/>
                <w:szCs w:val="22"/>
              </w:rPr>
            </w:pPr>
            <w:r w:rsidRPr="007A52B3">
              <w:rPr>
                <w:sz w:val="22"/>
                <w:szCs w:val="22"/>
              </w:rPr>
              <w:t>На 01.01.202</w:t>
            </w:r>
            <w:r w:rsidR="00325C80" w:rsidRPr="007A52B3">
              <w:rPr>
                <w:sz w:val="22"/>
                <w:szCs w:val="22"/>
              </w:rPr>
              <w:t>7</w:t>
            </w:r>
          </w:p>
        </w:tc>
      </w:tr>
      <w:tr w:rsidR="007A52B3" w:rsidRPr="007A52B3" w14:paraId="3D1DE846" w14:textId="77777777" w:rsidTr="00365348">
        <w:trPr>
          <w:trHeight w:val="60"/>
        </w:trPr>
        <w:tc>
          <w:tcPr>
            <w:tcW w:w="3993" w:type="dxa"/>
            <w:shd w:val="clear" w:color="auto" w:fill="auto"/>
            <w:vAlign w:val="center"/>
            <w:hideMark/>
          </w:tcPr>
          <w:p w14:paraId="130F5E87" w14:textId="0CC1AD2C" w:rsidR="003411D6" w:rsidRPr="007A52B3" w:rsidRDefault="003411D6" w:rsidP="00325C80">
            <w:pPr>
              <w:rPr>
                <w:sz w:val="22"/>
                <w:szCs w:val="22"/>
              </w:rPr>
            </w:pPr>
            <w:r w:rsidRPr="007A52B3">
              <w:rPr>
                <w:sz w:val="22"/>
                <w:szCs w:val="22"/>
              </w:rPr>
              <w:t>Соглашение с Минфином Р</w:t>
            </w:r>
            <w:r w:rsidR="00D013CA" w:rsidRPr="007A52B3">
              <w:rPr>
                <w:sz w:val="22"/>
                <w:szCs w:val="22"/>
              </w:rPr>
              <w:t>оссии</w:t>
            </w:r>
            <w:r w:rsidRPr="007A52B3">
              <w:rPr>
                <w:sz w:val="22"/>
                <w:szCs w:val="22"/>
              </w:rPr>
              <w:t xml:space="preserve"> – предельный объем гос. долга к </w:t>
            </w:r>
            <w:r w:rsidR="00325C80" w:rsidRPr="007A52B3">
              <w:rPr>
                <w:sz w:val="22"/>
                <w:szCs w:val="22"/>
              </w:rPr>
              <w:t>налоговым и неналоговым</w:t>
            </w:r>
            <w:r w:rsidRPr="007A52B3">
              <w:rPr>
                <w:sz w:val="22"/>
                <w:szCs w:val="22"/>
              </w:rPr>
              <w:t xml:space="preserve"> доходам (%)</w:t>
            </w:r>
          </w:p>
        </w:tc>
        <w:tc>
          <w:tcPr>
            <w:tcW w:w="1400" w:type="dxa"/>
            <w:shd w:val="clear" w:color="auto" w:fill="auto"/>
            <w:noWrap/>
            <w:vAlign w:val="center"/>
            <w:hideMark/>
          </w:tcPr>
          <w:p w14:paraId="4FAA211B" w14:textId="2FB866BD" w:rsidR="003411D6" w:rsidRPr="007A52B3" w:rsidRDefault="00325C80" w:rsidP="003411D6">
            <w:pPr>
              <w:jc w:val="right"/>
              <w:rPr>
                <w:sz w:val="22"/>
                <w:szCs w:val="22"/>
              </w:rPr>
            </w:pPr>
            <w:r w:rsidRPr="007A52B3">
              <w:rPr>
                <w:sz w:val="22"/>
                <w:szCs w:val="22"/>
              </w:rPr>
              <w:t>59</w:t>
            </w:r>
            <w:r w:rsidR="003411D6" w:rsidRPr="007A52B3">
              <w:rPr>
                <w:sz w:val="22"/>
                <w:szCs w:val="22"/>
              </w:rPr>
              <w:t xml:space="preserve">,0 </w:t>
            </w:r>
          </w:p>
        </w:tc>
        <w:tc>
          <w:tcPr>
            <w:tcW w:w="1276" w:type="dxa"/>
            <w:shd w:val="clear" w:color="auto" w:fill="auto"/>
            <w:noWrap/>
            <w:vAlign w:val="center"/>
            <w:hideMark/>
          </w:tcPr>
          <w:p w14:paraId="4CC4EE43" w14:textId="4170BC96" w:rsidR="003411D6" w:rsidRPr="007A52B3" w:rsidRDefault="00325C80" w:rsidP="003411D6">
            <w:pPr>
              <w:jc w:val="right"/>
              <w:rPr>
                <w:sz w:val="22"/>
                <w:szCs w:val="22"/>
              </w:rPr>
            </w:pPr>
            <w:r w:rsidRPr="007A52B3">
              <w:rPr>
                <w:sz w:val="22"/>
                <w:szCs w:val="22"/>
              </w:rPr>
              <w:t>56</w:t>
            </w:r>
            <w:r w:rsidR="003411D6" w:rsidRPr="007A52B3">
              <w:rPr>
                <w:sz w:val="22"/>
                <w:szCs w:val="22"/>
              </w:rPr>
              <w:t xml:space="preserve">,0 </w:t>
            </w:r>
          </w:p>
        </w:tc>
        <w:tc>
          <w:tcPr>
            <w:tcW w:w="1276" w:type="dxa"/>
            <w:shd w:val="clear" w:color="auto" w:fill="auto"/>
            <w:noWrap/>
            <w:vAlign w:val="center"/>
            <w:hideMark/>
          </w:tcPr>
          <w:p w14:paraId="39F557EF" w14:textId="1A8B69A8" w:rsidR="003411D6" w:rsidRPr="007A52B3" w:rsidRDefault="00325C80" w:rsidP="003411D6">
            <w:pPr>
              <w:jc w:val="right"/>
              <w:rPr>
                <w:sz w:val="22"/>
                <w:szCs w:val="22"/>
              </w:rPr>
            </w:pPr>
            <w:r w:rsidRPr="007A52B3">
              <w:rPr>
                <w:sz w:val="22"/>
                <w:szCs w:val="22"/>
              </w:rPr>
              <w:t>66</w:t>
            </w:r>
            <w:r w:rsidR="003411D6" w:rsidRPr="007A52B3">
              <w:rPr>
                <w:sz w:val="22"/>
                <w:szCs w:val="22"/>
              </w:rPr>
              <w:t xml:space="preserve">,0 </w:t>
            </w:r>
          </w:p>
        </w:tc>
        <w:tc>
          <w:tcPr>
            <w:tcW w:w="1276" w:type="dxa"/>
            <w:shd w:val="clear" w:color="auto" w:fill="auto"/>
            <w:noWrap/>
            <w:vAlign w:val="center"/>
            <w:hideMark/>
          </w:tcPr>
          <w:p w14:paraId="143B2C44" w14:textId="6E2F6A4B" w:rsidR="003411D6" w:rsidRPr="007A52B3" w:rsidRDefault="00325C80" w:rsidP="003411D6">
            <w:pPr>
              <w:jc w:val="right"/>
              <w:rPr>
                <w:sz w:val="22"/>
                <w:szCs w:val="22"/>
              </w:rPr>
            </w:pPr>
            <w:r w:rsidRPr="007A52B3">
              <w:rPr>
                <w:sz w:val="22"/>
                <w:szCs w:val="22"/>
              </w:rPr>
              <w:t>64</w:t>
            </w:r>
            <w:r w:rsidR="003411D6" w:rsidRPr="007A52B3">
              <w:rPr>
                <w:sz w:val="22"/>
                <w:szCs w:val="22"/>
              </w:rPr>
              <w:t xml:space="preserve">,0 </w:t>
            </w:r>
          </w:p>
        </w:tc>
      </w:tr>
      <w:tr w:rsidR="007A52B3" w:rsidRPr="007A52B3" w14:paraId="768A5D6B" w14:textId="77777777" w:rsidTr="00D90434">
        <w:trPr>
          <w:trHeight w:val="60"/>
        </w:trPr>
        <w:tc>
          <w:tcPr>
            <w:tcW w:w="3993" w:type="dxa"/>
            <w:shd w:val="clear" w:color="auto" w:fill="auto"/>
            <w:vAlign w:val="center"/>
            <w:hideMark/>
          </w:tcPr>
          <w:p w14:paraId="3F64886A" w14:textId="7965563E" w:rsidR="003411D6" w:rsidRPr="007A52B3" w:rsidRDefault="003411D6" w:rsidP="00D90434">
            <w:pPr>
              <w:rPr>
                <w:sz w:val="22"/>
                <w:szCs w:val="22"/>
              </w:rPr>
            </w:pPr>
            <w:r w:rsidRPr="007A52B3">
              <w:rPr>
                <w:sz w:val="22"/>
                <w:szCs w:val="22"/>
              </w:rPr>
              <w:t>Законопроект - предельный объем гос. долга к</w:t>
            </w:r>
            <w:r w:rsidR="00D90434" w:rsidRPr="007A52B3">
              <w:rPr>
                <w:sz w:val="22"/>
                <w:szCs w:val="22"/>
              </w:rPr>
              <w:t xml:space="preserve"> налоговым и неналоговым</w:t>
            </w:r>
            <w:r w:rsidRPr="007A52B3">
              <w:rPr>
                <w:sz w:val="22"/>
                <w:szCs w:val="22"/>
              </w:rPr>
              <w:t xml:space="preserve"> доходам (%)</w:t>
            </w:r>
          </w:p>
        </w:tc>
        <w:tc>
          <w:tcPr>
            <w:tcW w:w="1400" w:type="dxa"/>
            <w:shd w:val="clear" w:color="auto" w:fill="auto"/>
            <w:noWrap/>
            <w:vAlign w:val="center"/>
            <w:hideMark/>
          </w:tcPr>
          <w:p w14:paraId="0ED23330" w14:textId="3DBD7316" w:rsidR="003411D6" w:rsidRPr="007A52B3" w:rsidRDefault="00D90434" w:rsidP="003411D6">
            <w:pPr>
              <w:jc w:val="right"/>
              <w:rPr>
                <w:b/>
                <w:sz w:val="22"/>
                <w:szCs w:val="22"/>
                <w:u w:val="single"/>
              </w:rPr>
            </w:pPr>
            <w:r w:rsidRPr="007A52B3">
              <w:rPr>
                <w:b/>
                <w:sz w:val="22"/>
                <w:szCs w:val="22"/>
                <w:u w:val="single"/>
              </w:rPr>
              <w:t>77,1</w:t>
            </w:r>
            <w:r w:rsidR="003411D6" w:rsidRPr="007A52B3">
              <w:rPr>
                <w:b/>
                <w:sz w:val="22"/>
                <w:szCs w:val="22"/>
                <w:u w:val="single"/>
              </w:rPr>
              <w:t xml:space="preserve"> </w:t>
            </w:r>
          </w:p>
        </w:tc>
        <w:tc>
          <w:tcPr>
            <w:tcW w:w="1276" w:type="dxa"/>
            <w:shd w:val="clear" w:color="auto" w:fill="auto"/>
            <w:noWrap/>
            <w:vAlign w:val="center"/>
            <w:hideMark/>
          </w:tcPr>
          <w:p w14:paraId="31026266" w14:textId="41D305E1" w:rsidR="003411D6" w:rsidRPr="007A52B3" w:rsidRDefault="00D90434" w:rsidP="003411D6">
            <w:pPr>
              <w:jc w:val="right"/>
              <w:rPr>
                <w:b/>
                <w:sz w:val="22"/>
                <w:szCs w:val="22"/>
                <w:u w:val="single"/>
              </w:rPr>
            </w:pPr>
            <w:r w:rsidRPr="007A52B3">
              <w:rPr>
                <w:b/>
                <w:sz w:val="22"/>
                <w:szCs w:val="22"/>
                <w:u w:val="single"/>
              </w:rPr>
              <w:t>89,0</w:t>
            </w:r>
            <w:r w:rsidR="003411D6" w:rsidRPr="007A52B3">
              <w:rPr>
                <w:b/>
                <w:sz w:val="22"/>
                <w:szCs w:val="22"/>
                <w:u w:val="single"/>
              </w:rPr>
              <w:t xml:space="preserve"> </w:t>
            </w:r>
          </w:p>
        </w:tc>
        <w:tc>
          <w:tcPr>
            <w:tcW w:w="1276" w:type="dxa"/>
            <w:shd w:val="clear" w:color="auto" w:fill="auto"/>
            <w:noWrap/>
            <w:vAlign w:val="center"/>
          </w:tcPr>
          <w:p w14:paraId="4385B21B" w14:textId="625D222A" w:rsidR="003411D6" w:rsidRPr="007A52B3" w:rsidRDefault="00D90434" w:rsidP="003411D6">
            <w:pPr>
              <w:jc w:val="right"/>
              <w:rPr>
                <w:b/>
                <w:sz w:val="22"/>
                <w:szCs w:val="22"/>
                <w:u w:val="single"/>
              </w:rPr>
            </w:pPr>
            <w:r w:rsidRPr="007A52B3">
              <w:rPr>
                <w:b/>
                <w:sz w:val="22"/>
                <w:szCs w:val="22"/>
                <w:u w:val="single"/>
              </w:rPr>
              <w:t>98,7</w:t>
            </w:r>
          </w:p>
        </w:tc>
        <w:tc>
          <w:tcPr>
            <w:tcW w:w="1276" w:type="dxa"/>
            <w:shd w:val="clear" w:color="auto" w:fill="auto"/>
            <w:noWrap/>
            <w:vAlign w:val="center"/>
          </w:tcPr>
          <w:p w14:paraId="7B0E817C" w14:textId="29F48C83" w:rsidR="003411D6" w:rsidRPr="007A52B3" w:rsidRDefault="00D90434" w:rsidP="003411D6">
            <w:pPr>
              <w:jc w:val="right"/>
              <w:rPr>
                <w:b/>
                <w:sz w:val="22"/>
                <w:szCs w:val="22"/>
                <w:u w:val="single"/>
              </w:rPr>
            </w:pPr>
            <w:r w:rsidRPr="007A52B3">
              <w:rPr>
                <w:b/>
                <w:sz w:val="22"/>
                <w:szCs w:val="22"/>
                <w:u w:val="single"/>
              </w:rPr>
              <w:t>100,0</w:t>
            </w:r>
          </w:p>
        </w:tc>
      </w:tr>
      <w:tr w:rsidR="007A52B3" w:rsidRPr="007A52B3" w14:paraId="34E968F5" w14:textId="77777777" w:rsidTr="00365348">
        <w:trPr>
          <w:trHeight w:val="60"/>
        </w:trPr>
        <w:tc>
          <w:tcPr>
            <w:tcW w:w="3993" w:type="dxa"/>
            <w:shd w:val="clear" w:color="auto" w:fill="auto"/>
            <w:vAlign w:val="center"/>
          </w:tcPr>
          <w:p w14:paraId="6F771D55" w14:textId="6D6F4FA8" w:rsidR="00D90434" w:rsidRPr="007A52B3" w:rsidRDefault="00D90434" w:rsidP="00DE7BF6">
            <w:pPr>
              <w:rPr>
                <w:sz w:val="22"/>
                <w:szCs w:val="22"/>
              </w:rPr>
            </w:pPr>
            <w:r w:rsidRPr="007A52B3">
              <w:rPr>
                <w:sz w:val="22"/>
                <w:szCs w:val="22"/>
              </w:rPr>
              <w:t xml:space="preserve">Законопроект - предельный объем гос. долга без учета </w:t>
            </w:r>
            <w:r w:rsidR="003A2CDB" w:rsidRPr="007A52B3">
              <w:rPr>
                <w:sz w:val="22"/>
                <w:szCs w:val="22"/>
              </w:rPr>
              <w:t>допустимых превышений</w:t>
            </w:r>
            <w:r w:rsidRPr="007A52B3">
              <w:rPr>
                <w:sz w:val="22"/>
                <w:szCs w:val="22"/>
              </w:rPr>
              <w:t xml:space="preserve"> к налоговым и неналоговым доходам (%)</w:t>
            </w:r>
          </w:p>
        </w:tc>
        <w:tc>
          <w:tcPr>
            <w:tcW w:w="1400" w:type="dxa"/>
            <w:shd w:val="clear" w:color="auto" w:fill="auto"/>
            <w:noWrap/>
            <w:vAlign w:val="center"/>
          </w:tcPr>
          <w:p w14:paraId="47AD3AB1" w14:textId="4EE6B6D6" w:rsidR="00D90434" w:rsidRPr="007A52B3" w:rsidRDefault="003A2CDB" w:rsidP="003411D6">
            <w:pPr>
              <w:jc w:val="right"/>
              <w:rPr>
                <w:b/>
                <w:sz w:val="22"/>
                <w:szCs w:val="22"/>
                <w:u w:val="single"/>
              </w:rPr>
            </w:pPr>
            <w:r w:rsidRPr="007A52B3">
              <w:rPr>
                <w:b/>
                <w:sz w:val="22"/>
                <w:szCs w:val="22"/>
                <w:u w:val="single"/>
              </w:rPr>
              <w:t>59,8</w:t>
            </w:r>
          </w:p>
        </w:tc>
        <w:tc>
          <w:tcPr>
            <w:tcW w:w="1276" w:type="dxa"/>
            <w:shd w:val="clear" w:color="auto" w:fill="auto"/>
            <w:noWrap/>
            <w:vAlign w:val="center"/>
          </w:tcPr>
          <w:p w14:paraId="5BB17908" w14:textId="68804232" w:rsidR="00D90434" w:rsidRPr="007A52B3" w:rsidRDefault="003A2CDB" w:rsidP="003411D6">
            <w:pPr>
              <w:jc w:val="right"/>
              <w:rPr>
                <w:b/>
                <w:sz w:val="22"/>
                <w:szCs w:val="22"/>
                <w:u w:val="single"/>
              </w:rPr>
            </w:pPr>
            <w:r w:rsidRPr="007A52B3">
              <w:rPr>
                <w:b/>
                <w:sz w:val="22"/>
                <w:szCs w:val="22"/>
                <w:u w:val="single"/>
              </w:rPr>
              <w:t>74,7</w:t>
            </w:r>
          </w:p>
        </w:tc>
        <w:tc>
          <w:tcPr>
            <w:tcW w:w="1276" w:type="dxa"/>
            <w:shd w:val="clear" w:color="auto" w:fill="auto"/>
            <w:noWrap/>
            <w:vAlign w:val="center"/>
          </w:tcPr>
          <w:p w14:paraId="427D14DA" w14:textId="58C2FA8C" w:rsidR="00D90434" w:rsidRPr="007A52B3" w:rsidRDefault="003A2CDB" w:rsidP="003411D6">
            <w:pPr>
              <w:jc w:val="right"/>
              <w:rPr>
                <w:b/>
                <w:sz w:val="22"/>
                <w:szCs w:val="22"/>
                <w:u w:val="single"/>
              </w:rPr>
            </w:pPr>
            <w:r w:rsidRPr="007A52B3">
              <w:rPr>
                <w:b/>
                <w:sz w:val="22"/>
                <w:szCs w:val="22"/>
                <w:u w:val="single"/>
              </w:rPr>
              <w:t>87,9</w:t>
            </w:r>
          </w:p>
        </w:tc>
        <w:tc>
          <w:tcPr>
            <w:tcW w:w="1276" w:type="dxa"/>
            <w:shd w:val="clear" w:color="auto" w:fill="auto"/>
            <w:noWrap/>
            <w:vAlign w:val="center"/>
          </w:tcPr>
          <w:p w14:paraId="5395CD14" w14:textId="7D92FDE8" w:rsidR="00D90434" w:rsidRPr="007A52B3" w:rsidRDefault="003A2CDB" w:rsidP="003411D6">
            <w:pPr>
              <w:jc w:val="right"/>
              <w:rPr>
                <w:b/>
                <w:sz w:val="22"/>
                <w:szCs w:val="22"/>
                <w:u w:val="single"/>
              </w:rPr>
            </w:pPr>
            <w:r w:rsidRPr="007A52B3">
              <w:rPr>
                <w:b/>
                <w:sz w:val="22"/>
                <w:szCs w:val="22"/>
                <w:u w:val="single"/>
              </w:rPr>
              <w:t>91,4</w:t>
            </w:r>
          </w:p>
        </w:tc>
      </w:tr>
      <w:tr w:rsidR="007A52B3" w:rsidRPr="007A52B3" w14:paraId="3DEA9FD5" w14:textId="77777777" w:rsidTr="00365348">
        <w:trPr>
          <w:trHeight w:val="60"/>
        </w:trPr>
        <w:tc>
          <w:tcPr>
            <w:tcW w:w="3993" w:type="dxa"/>
            <w:shd w:val="clear" w:color="auto" w:fill="auto"/>
            <w:vAlign w:val="center"/>
            <w:hideMark/>
          </w:tcPr>
          <w:p w14:paraId="352EB6F3" w14:textId="249252A9" w:rsidR="003411D6" w:rsidRPr="007A52B3" w:rsidRDefault="003411D6" w:rsidP="00F35D2D">
            <w:pPr>
              <w:rPr>
                <w:sz w:val="22"/>
                <w:szCs w:val="22"/>
              </w:rPr>
            </w:pPr>
            <w:r w:rsidRPr="007A52B3">
              <w:rPr>
                <w:sz w:val="22"/>
                <w:szCs w:val="22"/>
              </w:rPr>
              <w:t>Соглашение с Минфином Р</w:t>
            </w:r>
            <w:r w:rsidR="00D013CA" w:rsidRPr="007A52B3">
              <w:rPr>
                <w:sz w:val="22"/>
                <w:szCs w:val="22"/>
              </w:rPr>
              <w:t>оссии</w:t>
            </w:r>
            <w:r w:rsidRPr="007A52B3">
              <w:rPr>
                <w:sz w:val="22"/>
                <w:szCs w:val="22"/>
              </w:rPr>
              <w:t xml:space="preserve"> – коммерческие кредиты к</w:t>
            </w:r>
            <w:r w:rsidR="00F35D2D" w:rsidRPr="007A52B3">
              <w:rPr>
                <w:sz w:val="22"/>
                <w:szCs w:val="22"/>
              </w:rPr>
              <w:t xml:space="preserve"> налоговым и неналоговым</w:t>
            </w:r>
            <w:r w:rsidRPr="007A52B3">
              <w:rPr>
                <w:sz w:val="22"/>
                <w:szCs w:val="22"/>
              </w:rPr>
              <w:t xml:space="preserve"> доходам (%)</w:t>
            </w:r>
          </w:p>
        </w:tc>
        <w:tc>
          <w:tcPr>
            <w:tcW w:w="1400" w:type="dxa"/>
            <w:shd w:val="clear" w:color="auto" w:fill="auto"/>
            <w:noWrap/>
            <w:vAlign w:val="center"/>
            <w:hideMark/>
          </w:tcPr>
          <w:p w14:paraId="5C2D6377" w14:textId="77777777" w:rsidR="003411D6" w:rsidRPr="007A52B3" w:rsidRDefault="003411D6" w:rsidP="003411D6">
            <w:pPr>
              <w:jc w:val="right"/>
              <w:rPr>
                <w:sz w:val="22"/>
                <w:szCs w:val="22"/>
              </w:rPr>
            </w:pPr>
            <w:r w:rsidRPr="007A52B3">
              <w:rPr>
                <w:sz w:val="22"/>
                <w:szCs w:val="22"/>
              </w:rPr>
              <w:t xml:space="preserve">50,0 </w:t>
            </w:r>
          </w:p>
        </w:tc>
        <w:tc>
          <w:tcPr>
            <w:tcW w:w="1276" w:type="dxa"/>
            <w:shd w:val="clear" w:color="auto" w:fill="auto"/>
            <w:noWrap/>
            <w:vAlign w:val="center"/>
            <w:hideMark/>
          </w:tcPr>
          <w:p w14:paraId="544DA83E" w14:textId="77777777" w:rsidR="003411D6" w:rsidRPr="007A52B3" w:rsidRDefault="003411D6" w:rsidP="003411D6">
            <w:pPr>
              <w:jc w:val="right"/>
              <w:rPr>
                <w:sz w:val="22"/>
                <w:szCs w:val="22"/>
              </w:rPr>
            </w:pPr>
            <w:r w:rsidRPr="007A52B3">
              <w:rPr>
                <w:sz w:val="22"/>
                <w:szCs w:val="22"/>
              </w:rPr>
              <w:t xml:space="preserve">50,0 </w:t>
            </w:r>
          </w:p>
        </w:tc>
        <w:tc>
          <w:tcPr>
            <w:tcW w:w="1276" w:type="dxa"/>
            <w:shd w:val="clear" w:color="auto" w:fill="auto"/>
            <w:noWrap/>
            <w:vAlign w:val="center"/>
            <w:hideMark/>
          </w:tcPr>
          <w:p w14:paraId="423C2E76" w14:textId="4CB1E972" w:rsidR="003411D6" w:rsidRPr="007A52B3" w:rsidRDefault="00F35D2D" w:rsidP="003411D6">
            <w:pPr>
              <w:jc w:val="right"/>
              <w:rPr>
                <w:sz w:val="22"/>
                <w:szCs w:val="22"/>
              </w:rPr>
            </w:pPr>
            <w:r w:rsidRPr="007A52B3">
              <w:rPr>
                <w:sz w:val="22"/>
                <w:szCs w:val="22"/>
              </w:rPr>
              <w:t>55</w:t>
            </w:r>
            <w:r w:rsidR="003411D6" w:rsidRPr="007A52B3">
              <w:rPr>
                <w:sz w:val="22"/>
                <w:szCs w:val="22"/>
              </w:rPr>
              <w:t xml:space="preserve">,0 </w:t>
            </w:r>
          </w:p>
        </w:tc>
        <w:tc>
          <w:tcPr>
            <w:tcW w:w="1276" w:type="dxa"/>
            <w:shd w:val="clear" w:color="auto" w:fill="auto"/>
            <w:noWrap/>
            <w:vAlign w:val="center"/>
            <w:hideMark/>
          </w:tcPr>
          <w:p w14:paraId="19CF39D7" w14:textId="77777777" w:rsidR="003411D6" w:rsidRPr="007A52B3" w:rsidRDefault="003411D6" w:rsidP="003411D6">
            <w:pPr>
              <w:jc w:val="right"/>
              <w:rPr>
                <w:sz w:val="22"/>
                <w:szCs w:val="22"/>
              </w:rPr>
            </w:pPr>
            <w:r w:rsidRPr="007A52B3">
              <w:rPr>
                <w:sz w:val="22"/>
                <w:szCs w:val="22"/>
              </w:rPr>
              <w:t xml:space="preserve">55,0 </w:t>
            </w:r>
          </w:p>
        </w:tc>
      </w:tr>
      <w:tr w:rsidR="003411D6" w:rsidRPr="007A52B3" w14:paraId="381B9575" w14:textId="77777777" w:rsidTr="00F35D2D">
        <w:trPr>
          <w:trHeight w:val="60"/>
        </w:trPr>
        <w:tc>
          <w:tcPr>
            <w:tcW w:w="3993" w:type="dxa"/>
            <w:shd w:val="clear" w:color="auto" w:fill="auto"/>
            <w:vAlign w:val="center"/>
            <w:hideMark/>
          </w:tcPr>
          <w:p w14:paraId="6D028717" w14:textId="25D95367" w:rsidR="003411D6" w:rsidRPr="007A52B3" w:rsidRDefault="003411D6" w:rsidP="00F35D2D">
            <w:pPr>
              <w:rPr>
                <w:sz w:val="22"/>
                <w:szCs w:val="22"/>
              </w:rPr>
            </w:pPr>
            <w:r w:rsidRPr="007A52B3">
              <w:rPr>
                <w:sz w:val="22"/>
                <w:szCs w:val="22"/>
              </w:rPr>
              <w:t>Законопроект – коммерческие кредиты к</w:t>
            </w:r>
            <w:r w:rsidR="00F35D2D" w:rsidRPr="007A52B3">
              <w:rPr>
                <w:sz w:val="22"/>
                <w:szCs w:val="22"/>
              </w:rPr>
              <w:t xml:space="preserve"> налоговым и неналоговым и</w:t>
            </w:r>
            <w:r w:rsidRPr="007A52B3">
              <w:rPr>
                <w:sz w:val="22"/>
                <w:szCs w:val="22"/>
              </w:rPr>
              <w:t xml:space="preserve"> доходам (%)</w:t>
            </w:r>
          </w:p>
        </w:tc>
        <w:tc>
          <w:tcPr>
            <w:tcW w:w="1400" w:type="dxa"/>
            <w:shd w:val="clear" w:color="auto" w:fill="auto"/>
            <w:noWrap/>
            <w:vAlign w:val="center"/>
          </w:tcPr>
          <w:p w14:paraId="15057FF5" w14:textId="1D6166F8" w:rsidR="003411D6" w:rsidRPr="007A52B3" w:rsidRDefault="00F35D2D" w:rsidP="003411D6">
            <w:pPr>
              <w:jc w:val="right"/>
              <w:rPr>
                <w:sz w:val="22"/>
                <w:szCs w:val="22"/>
              </w:rPr>
            </w:pPr>
            <w:r w:rsidRPr="007A52B3">
              <w:rPr>
                <w:sz w:val="22"/>
                <w:szCs w:val="22"/>
              </w:rPr>
              <w:t>25,9</w:t>
            </w:r>
          </w:p>
        </w:tc>
        <w:tc>
          <w:tcPr>
            <w:tcW w:w="1276" w:type="dxa"/>
            <w:shd w:val="clear" w:color="auto" w:fill="auto"/>
            <w:noWrap/>
            <w:vAlign w:val="center"/>
          </w:tcPr>
          <w:p w14:paraId="0F0AA490" w14:textId="3CB7F5AF" w:rsidR="003411D6" w:rsidRPr="007A52B3" w:rsidRDefault="00F35D2D" w:rsidP="003411D6">
            <w:pPr>
              <w:jc w:val="right"/>
              <w:rPr>
                <w:sz w:val="22"/>
                <w:szCs w:val="22"/>
              </w:rPr>
            </w:pPr>
            <w:r w:rsidRPr="007A52B3">
              <w:rPr>
                <w:sz w:val="22"/>
                <w:szCs w:val="22"/>
              </w:rPr>
              <w:t>43,3</w:t>
            </w:r>
          </w:p>
        </w:tc>
        <w:tc>
          <w:tcPr>
            <w:tcW w:w="1276" w:type="dxa"/>
            <w:shd w:val="clear" w:color="auto" w:fill="auto"/>
            <w:noWrap/>
            <w:vAlign w:val="center"/>
          </w:tcPr>
          <w:p w14:paraId="2657D186" w14:textId="78592040" w:rsidR="003411D6" w:rsidRPr="007A52B3" w:rsidRDefault="00F35D2D" w:rsidP="003411D6">
            <w:pPr>
              <w:jc w:val="right"/>
              <w:rPr>
                <w:b/>
                <w:sz w:val="22"/>
                <w:szCs w:val="22"/>
                <w:u w:val="single"/>
              </w:rPr>
            </w:pPr>
            <w:r w:rsidRPr="007A52B3">
              <w:rPr>
                <w:b/>
                <w:sz w:val="22"/>
                <w:szCs w:val="22"/>
                <w:u w:val="single"/>
              </w:rPr>
              <w:t>62,1</w:t>
            </w:r>
          </w:p>
        </w:tc>
        <w:tc>
          <w:tcPr>
            <w:tcW w:w="1276" w:type="dxa"/>
            <w:shd w:val="clear" w:color="auto" w:fill="auto"/>
            <w:noWrap/>
            <w:vAlign w:val="center"/>
          </w:tcPr>
          <w:p w14:paraId="120DD7C7" w14:textId="0E3723C0" w:rsidR="003411D6" w:rsidRPr="007A52B3" w:rsidRDefault="00F35D2D" w:rsidP="003411D6">
            <w:pPr>
              <w:jc w:val="right"/>
              <w:rPr>
                <w:b/>
                <w:sz w:val="22"/>
                <w:szCs w:val="22"/>
                <w:u w:val="single"/>
              </w:rPr>
            </w:pPr>
            <w:r w:rsidRPr="007A52B3">
              <w:rPr>
                <w:b/>
                <w:sz w:val="22"/>
                <w:szCs w:val="22"/>
                <w:u w:val="single"/>
              </w:rPr>
              <w:t>72,9</w:t>
            </w:r>
          </w:p>
        </w:tc>
      </w:tr>
    </w:tbl>
    <w:p w14:paraId="15416AC5" w14:textId="77777777" w:rsidR="003411D6" w:rsidRPr="007A52B3" w:rsidRDefault="003411D6" w:rsidP="003411D6">
      <w:pPr>
        <w:autoSpaceDE w:val="0"/>
        <w:autoSpaceDN w:val="0"/>
        <w:adjustRightInd w:val="0"/>
        <w:ind w:firstLine="540"/>
        <w:jc w:val="both"/>
        <w:rPr>
          <w:sz w:val="16"/>
          <w:szCs w:val="16"/>
        </w:rPr>
      </w:pPr>
    </w:p>
    <w:p w14:paraId="0E41228D" w14:textId="77777777" w:rsidR="00877C3C" w:rsidRPr="007A52B3" w:rsidRDefault="00877C3C" w:rsidP="00877C3C">
      <w:pPr>
        <w:ind w:firstLine="709"/>
        <w:jc w:val="both"/>
        <w:rPr>
          <w:sz w:val="28"/>
          <w:szCs w:val="28"/>
        </w:rPr>
      </w:pPr>
      <w:r w:rsidRPr="007A52B3">
        <w:rPr>
          <w:sz w:val="28"/>
          <w:szCs w:val="28"/>
        </w:rPr>
        <w:t>Таким образом, законопроектом на весь планируемый период не предусматривается выполнение условия соглашений о реструктуризации бюджетных кредитов, предоставленных бюджету Архангельской области из федерального бюджета в части соотношения общего объема государственных долговых обязательств к налоговым и неналоговым доходам. В отношении долговых обязательств в виде кредитов кредитных организаций к налоговым и неналоговым доходам условия соглашений не предусматривается выполнить в 2025 – 2026 годах.</w:t>
      </w:r>
    </w:p>
    <w:p w14:paraId="0241742A" w14:textId="49FF2E3D" w:rsidR="003411D6" w:rsidRPr="007A52B3" w:rsidRDefault="003411D6" w:rsidP="003411D6">
      <w:pPr>
        <w:ind w:firstLine="709"/>
        <w:jc w:val="both"/>
        <w:rPr>
          <w:sz w:val="28"/>
          <w:szCs w:val="28"/>
        </w:rPr>
      </w:pPr>
      <w:r w:rsidRPr="007A52B3">
        <w:rPr>
          <w:sz w:val="28"/>
          <w:szCs w:val="28"/>
        </w:rPr>
        <w:t xml:space="preserve">Условиями реструктуризации бюджетных кредитов предусмотрено, что в случае их нарушения Заемщик погашает реструктурированную задолженность по бюджетным кредитам и проценты за рассрочку согласно графику в текущем финансовом году, а также на основании уведомления Кредитора [Минфина России] о неисполнении указанных обязательств досрочно погашает задолженность в объеме превышения предельных значений дефицита бюджета субъекта </w:t>
      </w:r>
      <w:r w:rsidR="00635A67" w:rsidRPr="007A52B3">
        <w:rPr>
          <w:sz w:val="28"/>
          <w:szCs w:val="28"/>
        </w:rPr>
        <w:t>РФ</w:t>
      </w:r>
      <w:r w:rsidRPr="007A52B3">
        <w:rPr>
          <w:sz w:val="28"/>
          <w:szCs w:val="28"/>
        </w:rPr>
        <w:t xml:space="preserve"> и объема государственного долга субъекта </w:t>
      </w:r>
      <w:r w:rsidR="00635A67" w:rsidRPr="007A52B3">
        <w:rPr>
          <w:sz w:val="28"/>
          <w:szCs w:val="28"/>
        </w:rPr>
        <w:t>РФ</w:t>
      </w:r>
      <w:r w:rsidRPr="007A52B3">
        <w:rPr>
          <w:sz w:val="28"/>
          <w:szCs w:val="28"/>
        </w:rPr>
        <w:t>, в том числе общего объема долговых обязательств по рыночным заимствованиям, установленных &lt;…&gt; соглашением, но не более 5 % общего объема реструктурированной задолженности по бюджетным кредитам в срок до 1 июля текущего года.</w:t>
      </w:r>
    </w:p>
    <w:p w14:paraId="2412292E" w14:textId="3C291C7B" w:rsidR="003411D6" w:rsidRPr="007A52B3" w:rsidRDefault="003411D6" w:rsidP="003411D6">
      <w:pPr>
        <w:ind w:firstLine="709"/>
        <w:jc w:val="both"/>
        <w:rPr>
          <w:sz w:val="28"/>
          <w:szCs w:val="28"/>
        </w:rPr>
      </w:pPr>
      <w:r w:rsidRPr="007A52B3">
        <w:rPr>
          <w:sz w:val="28"/>
          <w:szCs w:val="28"/>
        </w:rPr>
        <w:t>С учетом изложенного, в случае нарушения указанных выше условий дополнительного соглашения, имеются риски дополнительного погашения бюджетных кредитов в 202</w:t>
      </w:r>
      <w:r w:rsidR="00847EA5" w:rsidRPr="007A52B3">
        <w:rPr>
          <w:sz w:val="28"/>
          <w:szCs w:val="28"/>
        </w:rPr>
        <w:t>5</w:t>
      </w:r>
      <w:r w:rsidRPr="007A52B3">
        <w:rPr>
          <w:sz w:val="28"/>
          <w:szCs w:val="28"/>
        </w:rPr>
        <w:t xml:space="preserve"> – 202</w:t>
      </w:r>
      <w:r w:rsidR="00847EA5" w:rsidRPr="007A52B3">
        <w:rPr>
          <w:sz w:val="28"/>
          <w:szCs w:val="28"/>
        </w:rPr>
        <w:t>7</w:t>
      </w:r>
      <w:r w:rsidRPr="007A52B3">
        <w:rPr>
          <w:sz w:val="28"/>
          <w:szCs w:val="28"/>
        </w:rPr>
        <w:t xml:space="preserve"> годах. Максимальная сумма </w:t>
      </w:r>
      <w:r w:rsidR="00EF6639" w:rsidRPr="007A52B3">
        <w:rPr>
          <w:sz w:val="28"/>
          <w:szCs w:val="28"/>
        </w:rPr>
        <w:t xml:space="preserve">указанного дополнительного </w:t>
      </w:r>
      <w:r w:rsidRPr="007A52B3">
        <w:rPr>
          <w:sz w:val="28"/>
          <w:szCs w:val="28"/>
        </w:rPr>
        <w:t>погашения составит в 202</w:t>
      </w:r>
      <w:r w:rsidR="00EF6639" w:rsidRPr="007A52B3">
        <w:rPr>
          <w:sz w:val="28"/>
          <w:szCs w:val="28"/>
        </w:rPr>
        <w:t>4</w:t>
      </w:r>
      <w:r w:rsidRPr="007A52B3">
        <w:rPr>
          <w:sz w:val="28"/>
          <w:szCs w:val="28"/>
        </w:rPr>
        <w:t xml:space="preserve"> – 202</w:t>
      </w:r>
      <w:r w:rsidR="00EF6639" w:rsidRPr="007A52B3">
        <w:rPr>
          <w:sz w:val="28"/>
          <w:szCs w:val="28"/>
        </w:rPr>
        <w:t>6</w:t>
      </w:r>
      <w:r w:rsidRPr="007A52B3">
        <w:rPr>
          <w:sz w:val="28"/>
          <w:szCs w:val="28"/>
        </w:rPr>
        <w:t xml:space="preserve"> годах по 577 474,2 тыс.руб. ежегодно (11 549 483,0 * 0,05).</w:t>
      </w:r>
    </w:p>
    <w:p w14:paraId="67C28CD9" w14:textId="77777777" w:rsidR="003411D6" w:rsidRPr="007A52B3" w:rsidRDefault="003411D6" w:rsidP="003411D6">
      <w:pPr>
        <w:ind w:firstLine="709"/>
        <w:jc w:val="both"/>
        <w:rPr>
          <w:sz w:val="16"/>
          <w:szCs w:val="16"/>
        </w:rPr>
      </w:pPr>
    </w:p>
    <w:p w14:paraId="2DA24816" w14:textId="4134B4A0" w:rsidR="003411D6" w:rsidRPr="007A52B3" w:rsidRDefault="003411D6" w:rsidP="003411D6">
      <w:pPr>
        <w:ind w:firstLine="709"/>
        <w:jc w:val="both"/>
        <w:rPr>
          <w:sz w:val="28"/>
          <w:szCs w:val="28"/>
        </w:rPr>
      </w:pPr>
      <w:r w:rsidRPr="007A52B3">
        <w:rPr>
          <w:sz w:val="28"/>
          <w:szCs w:val="28"/>
        </w:rPr>
        <w:t>Пунктом 4 статьи 10 законопроекта предлагается утвердить объем расходов на обслуживание государственного внутреннего долга Архангельской области на 202</w:t>
      </w:r>
      <w:r w:rsidR="00722447" w:rsidRPr="007A52B3">
        <w:rPr>
          <w:sz w:val="28"/>
          <w:szCs w:val="28"/>
        </w:rPr>
        <w:t xml:space="preserve">4 – 2026 годы. Сведения </w:t>
      </w:r>
      <w:r w:rsidR="001D1D28" w:rsidRPr="007A52B3">
        <w:rPr>
          <w:sz w:val="28"/>
          <w:szCs w:val="28"/>
        </w:rPr>
        <w:t xml:space="preserve">за 2022 – 2026 годы </w:t>
      </w:r>
      <w:r w:rsidR="00722447" w:rsidRPr="007A52B3">
        <w:rPr>
          <w:sz w:val="28"/>
          <w:szCs w:val="28"/>
        </w:rPr>
        <w:t xml:space="preserve">представлены в таблице </w:t>
      </w:r>
      <w:r w:rsidR="00CE10B4" w:rsidRPr="007A52B3">
        <w:rPr>
          <w:sz w:val="28"/>
          <w:szCs w:val="28"/>
        </w:rPr>
        <w:t>171</w:t>
      </w:r>
      <w:r w:rsidR="00722447" w:rsidRPr="007A52B3">
        <w:rPr>
          <w:sz w:val="28"/>
          <w:szCs w:val="28"/>
        </w:rPr>
        <w:t>.</w:t>
      </w:r>
    </w:p>
    <w:p w14:paraId="739C7CD7" w14:textId="77777777" w:rsidR="00CE10B4" w:rsidRPr="007A52B3" w:rsidRDefault="00CE10B4" w:rsidP="0049616A">
      <w:pPr>
        <w:pStyle w:val="af9"/>
        <w:rPr>
          <w:b w:val="0"/>
        </w:rPr>
      </w:pPr>
    </w:p>
    <w:p w14:paraId="76FA1C62" w14:textId="0984183C" w:rsidR="0049616A" w:rsidRPr="007A52B3" w:rsidRDefault="0049616A" w:rsidP="0049616A">
      <w:pPr>
        <w:pStyle w:val="af9"/>
        <w:rPr>
          <w:b w:val="0"/>
          <w:sz w:val="28"/>
          <w:szCs w:val="28"/>
        </w:rPr>
      </w:pPr>
      <w:r w:rsidRPr="007A52B3">
        <w:rPr>
          <w:b w:val="0"/>
        </w:rPr>
        <w:t xml:space="preserve">Таблица </w:t>
      </w:r>
      <w:r w:rsidRPr="007A52B3">
        <w:rPr>
          <w:b w:val="0"/>
        </w:rPr>
        <w:fldChar w:fldCharType="begin"/>
      </w:r>
      <w:r w:rsidRPr="007A52B3">
        <w:rPr>
          <w:b w:val="0"/>
        </w:rPr>
        <w:instrText xml:space="preserve"> SEQ Таблица \* ARABIC </w:instrText>
      </w:r>
      <w:r w:rsidRPr="007A52B3">
        <w:rPr>
          <w:b w:val="0"/>
        </w:rPr>
        <w:fldChar w:fldCharType="separate"/>
      </w:r>
      <w:r w:rsidR="00CE10B4" w:rsidRPr="007A52B3">
        <w:rPr>
          <w:b w:val="0"/>
          <w:noProof/>
        </w:rPr>
        <w:t>171</w:t>
      </w:r>
      <w:r w:rsidRPr="007A52B3">
        <w:rPr>
          <w:b w:val="0"/>
          <w:noProof/>
        </w:rPr>
        <w:fldChar w:fldCharType="end"/>
      </w:r>
      <w:r w:rsidRPr="007A52B3">
        <w:rPr>
          <w:b w:val="0"/>
        </w:rPr>
        <w:t>. Расходы на обслуживание государственного долга Архангельской области в 2022 – 2026 годах</w:t>
      </w:r>
    </w:p>
    <w:tbl>
      <w:tblPr>
        <w:tblW w:w="9498" w:type="dxa"/>
        <w:tblInd w:w="-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686"/>
        <w:gridCol w:w="1134"/>
        <w:gridCol w:w="1276"/>
        <w:gridCol w:w="1134"/>
        <w:gridCol w:w="1134"/>
        <w:gridCol w:w="1134"/>
      </w:tblGrid>
      <w:tr w:rsidR="007A52B3" w:rsidRPr="007A52B3" w14:paraId="4D1ABC47" w14:textId="77777777" w:rsidTr="0049616A">
        <w:trPr>
          <w:trHeight w:val="376"/>
          <w:tblHeader/>
        </w:trPr>
        <w:tc>
          <w:tcPr>
            <w:tcW w:w="3686" w:type="dxa"/>
            <w:shd w:val="clear" w:color="auto" w:fill="auto"/>
            <w:noWrap/>
            <w:vAlign w:val="center"/>
            <w:hideMark/>
          </w:tcPr>
          <w:p w14:paraId="742DE84C" w14:textId="0D42D405" w:rsidR="001D1D28" w:rsidRPr="007A52B3" w:rsidRDefault="001D1D28">
            <w:pPr>
              <w:jc w:val="center"/>
              <w:rPr>
                <w:sz w:val="22"/>
                <w:szCs w:val="22"/>
              </w:rPr>
            </w:pPr>
            <w:r w:rsidRPr="007A52B3">
              <w:rPr>
                <w:sz w:val="22"/>
                <w:szCs w:val="22"/>
              </w:rPr>
              <w:t>Показатель </w:t>
            </w:r>
          </w:p>
        </w:tc>
        <w:tc>
          <w:tcPr>
            <w:tcW w:w="1134" w:type="dxa"/>
            <w:shd w:val="clear" w:color="auto" w:fill="auto"/>
            <w:vAlign w:val="center"/>
            <w:hideMark/>
          </w:tcPr>
          <w:p w14:paraId="4B0C75BC" w14:textId="77777777" w:rsidR="001D1D28" w:rsidRPr="007A52B3" w:rsidRDefault="001D1D28">
            <w:pPr>
              <w:jc w:val="center"/>
              <w:rPr>
                <w:sz w:val="22"/>
                <w:szCs w:val="22"/>
              </w:rPr>
            </w:pPr>
            <w:r w:rsidRPr="007A52B3">
              <w:rPr>
                <w:sz w:val="22"/>
                <w:szCs w:val="22"/>
              </w:rPr>
              <w:t>2022 год</w:t>
            </w:r>
            <w:r w:rsidRPr="007A52B3">
              <w:rPr>
                <w:sz w:val="22"/>
                <w:szCs w:val="22"/>
              </w:rPr>
              <w:br/>
              <w:t>факт</w:t>
            </w:r>
          </w:p>
        </w:tc>
        <w:tc>
          <w:tcPr>
            <w:tcW w:w="1276" w:type="dxa"/>
            <w:shd w:val="clear" w:color="auto" w:fill="auto"/>
            <w:vAlign w:val="center"/>
            <w:hideMark/>
          </w:tcPr>
          <w:p w14:paraId="380D91ED" w14:textId="77777777" w:rsidR="001D1D28" w:rsidRPr="007A52B3" w:rsidRDefault="001D1D28">
            <w:pPr>
              <w:jc w:val="center"/>
              <w:rPr>
                <w:sz w:val="22"/>
                <w:szCs w:val="22"/>
              </w:rPr>
            </w:pPr>
            <w:r w:rsidRPr="007A52B3">
              <w:rPr>
                <w:sz w:val="22"/>
                <w:szCs w:val="22"/>
              </w:rPr>
              <w:t>2023 год</w:t>
            </w:r>
            <w:r w:rsidRPr="007A52B3">
              <w:rPr>
                <w:sz w:val="22"/>
                <w:szCs w:val="22"/>
              </w:rPr>
              <w:br/>
              <w:t>ожидаемое</w:t>
            </w:r>
          </w:p>
        </w:tc>
        <w:tc>
          <w:tcPr>
            <w:tcW w:w="1134" w:type="dxa"/>
            <w:shd w:val="clear" w:color="auto" w:fill="auto"/>
            <w:vAlign w:val="center"/>
            <w:hideMark/>
          </w:tcPr>
          <w:p w14:paraId="7BA408C3" w14:textId="77777777" w:rsidR="001D1D28" w:rsidRPr="007A52B3" w:rsidRDefault="001D1D28">
            <w:pPr>
              <w:jc w:val="center"/>
              <w:rPr>
                <w:sz w:val="22"/>
                <w:szCs w:val="22"/>
              </w:rPr>
            </w:pPr>
            <w:r w:rsidRPr="007A52B3">
              <w:rPr>
                <w:sz w:val="22"/>
                <w:szCs w:val="22"/>
              </w:rPr>
              <w:t>2024 год</w:t>
            </w:r>
            <w:r w:rsidRPr="007A52B3">
              <w:rPr>
                <w:sz w:val="22"/>
                <w:szCs w:val="22"/>
              </w:rPr>
              <w:br/>
              <w:t>проект</w:t>
            </w:r>
          </w:p>
        </w:tc>
        <w:tc>
          <w:tcPr>
            <w:tcW w:w="1134" w:type="dxa"/>
            <w:shd w:val="clear" w:color="auto" w:fill="auto"/>
            <w:vAlign w:val="center"/>
            <w:hideMark/>
          </w:tcPr>
          <w:p w14:paraId="5EF10E9C" w14:textId="77777777" w:rsidR="001D1D28" w:rsidRPr="007A52B3" w:rsidRDefault="001D1D28">
            <w:pPr>
              <w:jc w:val="center"/>
              <w:rPr>
                <w:sz w:val="22"/>
                <w:szCs w:val="22"/>
              </w:rPr>
            </w:pPr>
            <w:r w:rsidRPr="007A52B3">
              <w:rPr>
                <w:sz w:val="22"/>
                <w:szCs w:val="22"/>
              </w:rPr>
              <w:t>2025 год</w:t>
            </w:r>
            <w:r w:rsidRPr="007A52B3">
              <w:rPr>
                <w:sz w:val="22"/>
                <w:szCs w:val="22"/>
              </w:rPr>
              <w:br/>
              <w:t>проект</w:t>
            </w:r>
          </w:p>
        </w:tc>
        <w:tc>
          <w:tcPr>
            <w:tcW w:w="1134" w:type="dxa"/>
            <w:shd w:val="clear" w:color="auto" w:fill="auto"/>
            <w:vAlign w:val="center"/>
            <w:hideMark/>
          </w:tcPr>
          <w:p w14:paraId="60CA548E" w14:textId="77777777" w:rsidR="001D1D28" w:rsidRPr="007A52B3" w:rsidRDefault="001D1D28">
            <w:pPr>
              <w:jc w:val="center"/>
              <w:rPr>
                <w:sz w:val="22"/>
                <w:szCs w:val="22"/>
              </w:rPr>
            </w:pPr>
            <w:r w:rsidRPr="007A52B3">
              <w:rPr>
                <w:sz w:val="22"/>
                <w:szCs w:val="22"/>
              </w:rPr>
              <w:t>2026 год</w:t>
            </w:r>
            <w:r w:rsidRPr="007A52B3">
              <w:rPr>
                <w:sz w:val="22"/>
                <w:szCs w:val="22"/>
              </w:rPr>
              <w:br/>
              <w:t>проект</w:t>
            </w:r>
          </w:p>
        </w:tc>
      </w:tr>
      <w:tr w:rsidR="007A52B3" w:rsidRPr="007A52B3" w14:paraId="00B6C9C7" w14:textId="77777777" w:rsidTr="0049616A">
        <w:trPr>
          <w:trHeight w:val="272"/>
        </w:trPr>
        <w:tc>
          <w:tcPr>
            <w:tcW w:w="3686" w:type="dxa"/>
            <w:shd w:val="clear" w:color="auto" w:fill="auto"/>
            <w:vAlign w:val="bottom"/>
            <w:hideMark/>
          </w:tcPr>
          <w:p w14:paraId="15B5D0D4" w14:textId="77777777" w:rsidR="001D1D28" w:rsidRPr="007A52B3" w:rsidRDefault="001D1D28">
            <w:pPr>
              <w:rPr>
                <w:sz w:val="22"/>
                <w:szCs w:val="22"/>
              </w:rPr>
            </w:pPr>
            <w:r w:rsidRPr="007A52B3">
              <w:rPr>
                <w:sz w:val="22"/>
                <w:szCs w:val="22"/>
              </w:rPr>
              <w:t>Расходы на обслуживание госдолга, млн.руб.</w:t>
            </w:r>
          </w:p>
        </w:tc>
        <w:tc>
          <w:tcPr>
            <w:tcW w:w="1134" w:type="dxa"/>
            <w:shd w:val="clear" w:color="auto" w:fill="auto"/>
            <w:noWrap/>
            <w:vAlign w:val="bottom"/>
            <w:hideMark/>
          </w:tcPr>
          <w:p w14:paraId="2A9465AF" w14:textId="77777777" w:rsidR="001D1D28" w:rsidRPr="007A52B3" w:rsidRDefault="001D1D28">
            <w:pPr>
              <w:jc w:val="right"/>
              <w:rPr>
                <w:sz w:val="22"/>
                <w:szCs w:val="22"/>
              </w:rPr>
            </w:pPr>
            <w:r w:rsidRPr="007A52B3">
              <w:rPr>
                <w:sz w:val="22"/>
                <w:szCs w:val="22"/>
              </w:rPr>
              <w:t xml:space="preserve">228,1 </w:t>
            </w:r>
          </w:p>
        </w:tc>
        <w:tc>
          <w:tcPr>
            <w:tcW w:w="1276" w:type="dxa"/>
            <w:shd w:val="clear" w:color="auto" w:fill="auto"/>
            <w:noWrap/>
            <w:vAlign w:val="bottom"/>
            <w:hideMark/>
          </w:tcPr>
          <w:p w14:paraId="1A0DB2CF" w14:textId="77777777" w:rsidR="001D1D28" w:rsidRPr="007A52B3" w:rsidRDefault="001D1D28">
            <w:pPr>
              <w:jc w:val="right"/>
              <w:rPr>
                <w:sz w:val="22"/>
                <w:szCs w:val="22"/>
              </w:rPr>
            </w:pPr>
            <w:r w:rsidRPr="007A52B3">
              <w:rPr>
                <w:sz w:val="22"/>
                <w:szCs w:val="22"/>
              </w:rPr>
              <w:t xml:space="preserve">738,6 </w:t>
            </w:r>
          </w:p>
        </w:tc>
        <w:tc>
          <w:tcPr>
            <w:tcW w:w="1134" w:type="dxa"/>
            <w:shd w:val="clear" w:color="auto" w:fill="auto"/>
            <w:noWrap/>
            <w:vAlign w:val="bottom"/>
            <w:hideMark/>
          </w:tcPr>
          <w:p w14:paraId="1A917D94" w14:textId="77777777" w:rsidR="001D1D28" w:rsidRPr="007A52B3" w:rsidRDefault="001D1D28">
            <w:pPr>
              <w:jc w:val="right"/>
              <w:rPr>
                <w:sz w:val="22"/>
                <w:szCs w:val="22"/>
              </w:rPr>
            </w:pPr>
            <w:r w:rsidRPr="007A52B3">
              <w:rPr>
                <w:sz w:val="22"/>
                <w:szCs w:val="22"/>
              </w:rPr>
              <w:t xml:space="preserve">3 228,1 </w:t>
            </w:r>
          </w:p>
        </w:tc>
        <w:tc>
          <w:tcPr>
            <w:tcW w:w="1134" w:type="dxa"/>
            <w:shd w:val="clear" w:color="auto" w:fill="auto"/>
            <w:noWrap/>
            <w:vAlign w:val="bottom"/>
            <w:hideMark/>
          </w:tcPr>
          <w:p w14:paraId="5A8B4A17" w14:textId="77777777" w:rsidR="001D1D28" w:rsidRPr="007A52B3" w:rsidRDefault="001D1D28">
            <w:pPr>
              <w:jc w:val="right"/>
              <w:rPr>
                <w:sz w:val="22"/>
                <w:szCs w:val="22"/>
              </w:rPr>
            </w:pPr>
            <w:r w:rsidRPr="007A52B3">
              <w:rPr>
                <w:sz w:val="22"/>
                <w:szCs w:val="22"/>
              </w:rPr>
              <w:t xml:space="preserve">3 400,4 </w:t>
            </w:r>
          </w:p>
        </w:tc>
        <w:tc>
          <w:tcPr>
            <w:tcW w:w="1134" w:type="dxa"/>
            <w:shd w:val="clear" w:color="auto" w:fill="auto"/>
            <w:noWrap/>
            <w:vAlign w:val="bottom"/>
            <w:hideMark/>
          </w:tcPr>
          <w:p w14:paraId="2CA63E75" w14:textId="77777777" w:rsidR="001D1D28" w:rsidRPr="007A52B3" w:rsidRDefault="001D1D28">
            <w:pPr>
              <w:jc w:val="right"/>
              <w:rPr>
                <w:sz w:val="22"/>
                <w:szCs w:val="22"/>
              </w:rPr>
            </w:pPr>
            <w:r w:rsidRPr="007A52B3">
              <w:rPr>
                <w:sz w:val="22"/>
                <w:szCs w:val="22"/>
              </w:rPr>
              <w:t xml:space="preserve">3 293,2 </w:t>
            </w:r>
          </w:p>
        </w:tc>
      </w:tr>
      <w:tr w:rsidR="007A52B3" w:rsidRPr="007A52B3" w14:paraId="52B8DAA3" w14:textId="77777777" w:rsidTr="0049616A">
        <w:trPr>
          <w:trHeight w:val="194"/>
        </w:trPr>
        <w:tc>
          <w:tcPr>
            <w:tcW w:w="3686" w:type="dxa"/>
            <w:shd w:val="clear" w:color="auto" w:fill="auto"/>
            <w:vAlign w:val="bottom"/>
            <w:hideMark/>
          </w:tcPr>
          <w:p w14:paraId="7F677E67" w14:textId="77777777" w:rsidR="001D1D28" w:rsidRPr="007A52B3" w:rsidRDefault="001D1D28">
            <w:pPr>
              <w:rPr>
                <w:sz w:val="22"/>
                <w:szCs w:val="22"/>
              </w:rPr>
            </w:pPr>
            <w:r w:rsidRPr="007A52B3">
              <w:rPr>
                <w:sz w:val="22"/>
                <w:szCs w:val="22"/>
              </w:rPr>
              <w:t>Изменение (+,-) к предыдущему периоду, млн.руб.</w:t>
            </w:r>
          </w:p>
        </w:tc>
        <w:tc>
          <w:tcPr>
            <w:tcW w:w="1134" w:type="dxa"/>
            <w:shd w:val="clear" w:color="auto" w:fill="auto"/>
            <w:noWrap/>
            <w:vAlign w:val="bottom"/>
            <w:hideMark/>
          </w:tcPr>
          <w:p w14:paraId="259168C1" w14:textId="77777777" w:rsidR="001D1D28" w:rsidRPr="007A52B3" w:rsidRDefault="001D1D28">
            <w:pPr>
              <w:jc w:val="right"/>
              <w:rPr>
                <w:sz w:val="22"/>
                <w:szCs w:val="22"/>
              </w:rPr>
            </w:pPr>
            <w:r w:rsidRPr="007A52B3">
              <w:rPr>
                <w:sz w:val="22"/>
                <w:szCs w:val="22"/>
              </w:rPr>
              <w:t xml:space="preserve">-861,5 </w:t>
            </w:r>
          </w:p>
        </w:tc>
        <w:tc>
          <w:tcPr>
            <w:tcW w:w="1276" w:type="dxa"/>
            <w:shd w:val="clear" w:color="auto" w:fill="auto"/>
            <w:noWrap/>
            <w:vAlign w:val="bottom"/>
            <w:hideMark/>
          </w:tcPr>
          <w:p w14:paraId="566C7D9E" w14:textId="77777777" w:rsidR="001D1D28" w:rsidRPr="007A52B3" w:rsidRDefault="001D1D28">
            <w:pPr>
              <w:jc w:val="right"/>
              <w:rPr>
                <w:sz w:val="22"/>
                <w:szCs w:val="22"/>
              </w:rPr>
            </w:pPr>
            <w:r w:rsidRPr="007A52B3">
              <w:rPr>
                <w:sz w:val="22"/>
                <w:szCs w:val="22"/>
              </w:rPr>
              <w:t xml:space="preserve">510,5 </w:t>
            </w:r>
          </w:p>
        </w:tc>
        <w:tc>
          <w:tcPr>
            <w:tcW w:w="1134" w:type="dxa"/>
            <w:shd w:val="clear" w:color="auto" w:fill="auto"/>
            <w:noWrap/>
            <w:vAlign w:val="bottom"/>
            <w:hideMark/>
          </w:tcPr>
          <w:p w14:paraId="1B1C0302" w14:textId="77777777" w:rsidR="001D1D28" w:rsidRPr="007A52B3" w:rsidRDefault="001D1D28">
            <w:pPr>
              <w:jc w:val="right"/>
              <w:rPr>
                <w:sz w:val="22"/>
                <w:szCs w:val="22"/>
              </w:rPr>
            </w:pPr>
            <w:r w:rsidRPr="007A52B3">
              <w:rPr>
                <w:sz w:val="22"/>
                <w:szCs w:val="22"/>
              </w:rPr>
              <w:t xml:space="preserve">2 489,5 </w:t>
            </w:r>
          </w:p>
        </w:tc>
        <w:tc>
          <w:tcPr>
            <w:tcW w:w="1134" w:type="dxa"/>
            <w:shd w:val="clear" w:color="auto" w:fill="auto"/>
            <w:noWrap/>
            <w:vAlign w:val="bottom"/>
            <w:hideMark/>
          </w:tcPr>
          <w:p w14:paraId="1CAC3567" w14:textId="77777777" w:rsidR="001D1D28" w:rsidRPr="007A52B3" w:rsidRDefault="001D1D28">
            <w:pPr>
              <w:jc w:val="right"/>
              <w:rPr>
                <w:sz w:val="22"/>
                <w:szCs w:val="22"/>
              </w:rPr>
            </w:pPr>
            <w:r w:rsidRPr="007A52B3">
              <w:rPr>
                <w:sz w:val="22"/>
                <w:szCs w:val="22"/>
              </w:rPr>
              <w:t xml:space="preserve">172,3 </w:t>
            </w:r>
          </w:p>
        </w:tc>
        <w:tc>
          <w:tcPr>
            <w:tcW w:w="1134" w:type="dxa"/>
            <w:shd w:val="clear" w:color="auto" w:fill="auto"/>
            <w:noWrap/>
            <w:vAlign w:val="bottom"/>
            <w:hideMark/>
          </w:tcPr>
          <w:p w14:paraId="15896372" w14:textId="77777777" w:rsidR="001D1D28" w:rsidRPr="007A52B3" w:rsidRDefault="001D1D28">
            <w:pPr>
              <w:jc w:val="right"/>
              <w:rPr>
                <w:sz w:val="22"/>
                <w:szCs w:val="22"/>
              </w:rPr>
            </w:pPr>
            <w:r w:rsidRPr="007A52B3">
              <w:rPr>
                <w:sz w:val="22"/>
                <w:szCs w:val="22"/>
              </w:rPr>
              <w:t xml:space="preserve">-107,2 </w:t>
            </w:r>
          </w:p>
        </w:tc>
      </w:tr>
      <w:tr w:rsidR="007A52B3" w:rsidRPr="007A52B3" w14:paraId="06EDC141" w14:textId="77777777" w:rsidTr="0049616A">
        <w:trPr>
          <w:trHeight w:val="244"/>
        </w:trPr>
        <w:tc>
          <w:tcPr>
            <w:tcW w:w="3686" w:type="dxa"/>
            <w:shd w:val="clear" w:color="auto" w:fill="auto"/>
            <w:vAlign w:val="bottom"/>
            <w:hideMark/>
          </w:tcPr>
          <w:p w14:paraId="18A89155" w14:textId="77777777" w:rsidR="001D1D28" w:rsidRPr="007A52B3" w:rsidRDefault="001D1D28">
            <w:pPr>
              <w:rPr>
                <w:sz w:val="22"/>
                <w:szCs w:val="22"/>
              </w:rPr>
            </w:pPr>
            <w:r w:rsidRPr="007A52B3">
              <w:rPr>
                <w:sz w:val="22"/>
                <w:szCs w:val="22"/>
              </w:rPr>
              <w:t>Изменение (+,-) к предыдущему периоду, %</w:t>
            </w:r>
          </w:p>
        </w:tc>
        <w:tc>
          <w:tcPr>
            <w:tcW w:w="1134" w:type="dxa"/>
            <w:shd w:val="clear" w:color="auto" w:fill="auto"/>
            <w:noWrap/>
            <w:vAlign w:val="bottom"/>
            <w:hideMark/>
          </w:tcPr>
          <w:p w14:paraId="21F448A4" w14:textId="77777777" w:rsidR="001D1D28" w:rsidRPr="007A52B3" w:rsidRDefault="001D1D28">
            <w:pPr>
              <w:jc w:val="right"/>
              <w:rPr>
                <w:sz w:val="22"/>
                <w:szCs w:val="22"/>
              </w:rPr>
            </w:pPr>
            <w:r w:rsidRPr="007A52B3">
              <w:rPr>
                <w:sz w:val="22"/>
                <w:szCs w:val="22"/>
              </w:rPr>
              <w:t xml:space="preserve">-79,1 </w:t>
            </w:r>
          </w:p>
        </w:tc>
        <w:tc>
          <w:tcPr>
            <w:tcW w:w="1276" w:type="dxa"/>
            <w:shd w:val="clear" w:color="auto" w:fill="auto"/>
            <w:noWrap/>
            <w:vAlign w:val="bottom"/>
            <w:hideMark/>
          </w:tcPr>
          <w:p w14:paraId="33938CBA" w14:textId="77777777" w:rsidR="001D1D28" w:rsidRPr="007A52B3" w:rsidRDefault="001D1D28" w:rsidP="0049616A">
            <w:pPr>
              <w:jc w:val="right"/>
              <w:rPr>
                <w:sz w:val="22"/>
                <w:szCs w:val="22"/>
              </w:rPr>
            </w:pPr>
            <w:r w:rsidRPr="007A52B3">
              <w:rPr>
                <w:sz w:val="22"/>
                <w:szCs w:val="22"/>
              </w:rPr>
              <w:t>в 3,2 р.</w:t>
            </w:r>
          </w:p>
        </w:tc>
        <w:tc>
          <w:tcPr>
            <w:tcW w:w="1134" w:type="dxa"/>
            <w:shd w:val="clear" w:color="auto" w:fill="auto"/>
            <w:noWrap/>
            <w:vAlign w:val="bottom"/>
            <w:hideMark/>
          </w:tcPr>
          <w:p w14:paraId="3E8A8A8C" w14:textId="77777777" w:rsidR="001D1D28" w:rsidRPr="007A52B3" w:rsidRDefault="001D1D28" w:rsidP="0049616A">
            <w:pPr>
              <w:jc w:val="right"/>
              <w:rPr>
                <w:sz w:val="22"/>
                <w:szCs w:val="22"/>
              </w:rPr>
            </w:pPr>
            <w:r w:rsidRPr="007A52B3">
              <w:rPr>
                <w:sz w:val="22"/>
                <w:szCs w:val="22"/>
              </w:rPr>
              <w:t>в 4,4 р.</w:t>
            </w:r>
          </w:p>
        </w:tc>
        <w:tc>
          <w:tcPr>
            <w:tcW w:w="1134" w:type="dxa"/>
            <w:shd w:val="clear" w:color="auto" w:fill="auto"/>
            <w:noWrap/>
            <w:vAlign w:val="bottom"/>
            <w:hideMark/>
          </w:tcPr>
          <w:p w14:paraId="63F1E191" w14:textId="77777777" w:rsidR="001D1D28" w:rsidRPr="007A52B3" w:rsidRDefault="001D1D28">
            <w:pPr>
              <w:jc w:val="right"/>
              <w:rPr>
                <w:sz w:val="22"/>
                <w:szCs w:val="22"/>
              </w:rPr>
            </w:pPr>
            <w:r w:rsidRPr="007A52B3">
              <w:rPr>
                <w:sz w:val="22"/>
                <w:szCs w:val="22"/>
              </w:rPr>
              <w:t xml:space="preserve">5,3 </w:t>
            </w:r>
          </w:p>
        </w:tc>
        <w:tc>
          <w:tcPr>
            <w:tcW w:w="1134" w:type="dxa"/>
            <w:shd w:val="clear" w:color="auto" w:fill="auto"/>
            <w:noWrap/>
            <w:vAlign w:val="bottom"/>
            <w:hideMark/>
          </w:tcPr>
          <w:p w14:paraId="5167672B" w14:textId="77777777" w:rsidR="001D1D28" w:rsidRPr="007A52B3" w:rsidRDefault="001D1D28">
            <w:pPr>
              <w:jc w:val="right"/>
              <w:rPr>
                <w:sz w:val="22"/>
                <w:szCs w:val="22"/>
              </w:rPr>
            </w:pPr>
            <w:r w:rsidRPr="007A52B3">
              <w:rPr>
                <w:sz w:val="22"/>
                <w:szCs w:val="22"/>
              </w:rPr>
              <w:t xml:space="preserve">-3,2 </w:t>
            </w:r>
          </w:p>
        </w:tc>
      </w:tr>
      <w:tr w:rsidR="007A52B3" w:rsidRPr="007A52B3" w14:paraId="0EBE8EE9" w14:textId="77777777" w:rsidTr="0049616A">
        <w:trPr>
          <w:trHeight w:val="435"/>
        </w:trPr>
        <w:tc>
          <w:tcPr>
            <w:tcW w:w="3686" w:type="dxa"/>
            <w:shd w:val="clear" w:color="auto" w:fill="auto"/>
            <w:vAlign w:val="bottom"/>
            <w:hideMark/>
          </w:tcPr>
          <w:p w14:paraId="6A1B8BEA" w14:textId="77777777" w:rsidR="001D1D28" w:rsidRPr="007A52B3" w:rsidRDefault="001D1D28">
            <w:pPr>
              <w:rPr>
                <w:sz w:val="22"/>
                <w:szCs w:val="22"/>
              </w:rPr>
            </w:pPr>
            <w:r w:rsidRPr="007A52B3">
              <w:rPr>
                <w:sz w:val="22"/>
                <w:szCs w:val="22"/>
              </w:rPr>
              <w:t>Ежедневные расходы на обслуживание государственного долга, тыс.руб.</w:t>
            </w:r>
          </w:p>
        </w:tc>
        <w:tc>
          <w:tcPr>
            <w:tcW w:w="1134" w:type="dxa"/>
            <w:shd w:val="clear" w:color="auto" w:fill="auto"/>
            <w:noWrap/>
            <w:vAlign w:val="bottom"/>
            <w:hideMark/>
          </w:tcPr>
          <w:p w14:paraId="4C11A7BA" w14:textId="77777777" w:rsidR="001D1D28" w:rsidRPr="007A52B3" w:rsidRDefault="001D1D28">
            <w:pPr>
              <w:jc w:val="right"/>
              <w:rPr>
                <w:sz w:val="22"/>
                <w:szCs w:val="22"/>
              </w:rPr>
            </w:pPr>
            <w:r w:rsidRPr="007A52B3">
              <w:rPr>
                <w:sz w:val="22"/>
                <w:szCs w:val="22"/>
              </w:rPr>
              <w:t xml:space="preserve">625,0 </w:t>
            </w:r>
          </w:p>
        </w:tc>
        <w:tc>
          <w:tcPr>
            <w:tcW w:w="1276" w:type="dxa"/>
            <w:shd w:val="clear" w:color="auto" w:fill="auto"/>
            <w:noWrap/>
            <w:vAlign w:val="bottom"/>
            <w:hideMark/>
          </w:tcPr>
          <w:p w14:paraId="5C5C581F" w14:textId="77777777" w:rsidR="001D1D28" w:rsidRPr="007A52B3" w:rsidRDefault="001D1D28">
            <w:pPr>
              <w:jc w:val="right"/>
              <w:rPr>
                <w:sz w:val="22"/>
                <w:szCs w:val="22"/>
              </w:rPr>
            </w:pPr>
            <w:r w:rsidRPr="007A52B3">
              <w:rPr>
                <w:sz w:val="22"/>
                <w:szCs w:val="22"/>
              </w:rPr>
              <w:t xml:space="preserve">2 023,7 </w:t>
            </w:r>
          </w:p>
        </w:tc>
        <w:tc>
          <w:tcPr>
            <w:tcW w:w="1134" w:type="dxa"/>
            <w:shd w:val="clear" w:color="auto" w:fill="auto"/>
            <w:noWrap/>
            <w:vAlign w:val="bottom"/>
            <w:hideMark/>
          </w:tcPr>
          <w:p w14:paraId="5DAD7706" w14:textId="77777777" w:rsidR="001D1D28" w:rsidRPr="007A52B3" w:rsidRDefault="001D1D28">
            <w:pPr>
              <w:jc w:val="right"/>
              <w:rPr>
                <w:sz w:val="22"/>
                <w:szCs w:val="22"/>
              </w:rPr>
            </w:pPr>
            <w:r w:rsidRPr="007A52B3">
              <w:rPr>
                <w:sz w:val="22"/>
                <w:szCs w:val="22"/>
              </w:rPr>
              <w:t xml:space="preserve">8 819,9 </w:t>
            </w:r>
          </w:p>
        </w:tc>
        <w:tc>
          <w:tcPr>
            <w:tcW w:w="1134" w:type="dxa"/>
            <w:shd w:val="clear" w:color="auto" w:fill="auto"/>
            <w:noWrap/>
            <w:vAlign w:val="bottom"/>
            <w:hideMark/>
          </w:tcPr>
          <w:p w14:paraId="62BC123F" w14:textId="77777777" w:rsidR="001D1D28" w:rsidRPr="007A52B3" w:rsidRDefault="001D1D28">
            <w:pPr>
              <w:jc w:val="right"/>
              <w:rPr>
                <w:sz w:val="22"/>
                <w:szCs w:val="22"/>
              </w:rPr>
            </w:pPr>
            <w:r w:rsidRPr="007A52B3">
              <w:rPr>
                <w:sz w:val="22"/>
                <w:szCs w:val="22"/>
              </w:rPr>
              <w:t xml:space="preserve">9 316,3 </w:t>
            </w:r>
          </w:p>
        </w:tc>
        <w:tc>
          <w:tcPr>
            <w:tcW w:w="1134" w:type="dxa"/>
            <w:shd w:val="clear" w:color="auto" w:fill="auto"/>
            <w:noWrap/>
            <w:vAlign w:val="bottom"/>
            <w:hideMark/>
          </w:tcPr>
          <w:p w14:paraId="6414D865" w14:textId="77777777" w:rsidR="001D1D28" w:rsidRPr="007A52B3" w:rsidRDefault="001D1D28">
            <w:pPr>
              <w:jc w:val="right"/>
              <w:rPr>
                <w:sz w:val="22"/>
                <w:szCs w:val="22"/>
              </w:rPr>
            </w:pPr>
            <w:r w:rsidRPr="007A52B3">
              <w:rPr>
                <w:sz w:val="22"/>
                <w:szCs w:val="22"/>
              </w:rPr>
              <w:t xml:space="preserve">9 022,5 </w:t>
            </w:r>
          </w:p>
        </w:tc>
      </w:tr>
      <w:tr w:rsidR="001D1D28" w:rsidRPr="007A52B3" w14:paraId="353C9292" w14:textId="77777777" w:rsidTr="0049616A">
        <w:trPr>
          <w:trHeight w:val="234"/>
        </w:trPr>
        <w:tc>
          <w:tcPr>
            <w:tcW w:w="3686" w:type="dxa"/>
            <w:shd w:val="clear" w:color="auto" w:fill="auto"/>
            <w:vAlign w:val="bottom"/>
            <w:hideMark/>
          </w:tcPr>
          <w:p w14:paraId="3F7D298E" w14:textId="77777777" w:rsidR="001D1D28" w:rsidRPr="007A52B3" w:rsidRDefault="001D1D28">
            <w:pPr>
              <w:rPr>
                <w:sz w:val="22"/>
                <w:szCs w:val="22"/>
              </w:rPr>
            </w:pPr>
            <w:r w:rsidRPr="007A52B3">
              <w:rPr>
                <w:sz w:val="22"/>
                <w:szCs w:val="22"/>
              </w:rPr>
              <w:t>Изменение (+,-) к предыдущему периоду, тыс.руб.</w:t>
            </w:r>
          </w:p>
        </w:tc>
        <w:tc>
          <w:tcPr>
            <w:tcW w:w="1134" w:type="dxa"/>
            <w:shd w:val="clear" w:color="auto" w:fill="auto"/>
            <w:noWrap/>
            <w:vAlign w:val="bottom"/>
            <w:hideMark/>
          </w:tcPr>
          <w:p w14:paraId="3DB59A93" w14:textId="77777777" w:rsidR="001D1D28" w:rsidRPr="007A52B3" w:rsidRDefault="001D1D28">
            <w:pPr>
              <w:jc w:val="right"/>
              <w:rPr>
                <w:sz w:val="22"/>
                <w:szCs w:val="22"/>
              </w:rPr>
            </w:pPr>
            <w:r w:rsidRPr="007A52B3">
              <w:rPr>
                <w:sz w:val="22"/>
                <w:szCs w:val="22"/>
              </w:rPr>
              <w:t xml:space="preserve">-2 360,2 </w:t>
            </w:r>
          </w:p>
        </w:tc>
        <w:tc>
          <w:tcPr>
            <w:tcW w:w="1276" w:type="dxa"/>
            <w:shd w:val="clear" w:color="auto" w:fill="auto"/>
            <w:noWrap/>
            <w:vAlign w:val="bottom"/>
            <w:hideMark/>
          </w:tcPr>
          <w:p w14:paraId="7AF7D9D5" w14:textId="77777777" w:rsidR="001D1D28" w:rsidRPr="007A52B3" w:rsidRDefault="001D1D28">
            <w:pPr>
              <w:jc w:val="right"/>
              <w:rPr>
                <w:sz w:val="22"/>
                <w:szCs w:val="22"/>
              </w:rPr>
            </w:pPr>
            <w:r w:rsidRPr="007A52B3">
              <w:rPr>
                <w:sz w:val="22"/>
                <w:szCs w:val="22"/>
              </w:rPr>
              <w:t xml:space="preserve">1 398,7 </w:t>
            </w:r>
          </w:p>
        </w:tc>
        <w:tc>
          <w:tcPr>
            <w:tcW w:w="1134" w:type="dxa"/>
            <w:shd w:val="clear" w:color="auto" w:fill="auto"/>
            <w:noWrap/>
            <w:vAlign w:val="bottom"/>
            <w:hideMark/>
          </w:tcPr>
          <w:p w14:paraId="116CB7D1" w14:textId="77777777" w:rsidR="001D1D28" w:rsidRPr="007A52B3" w:rsidRDefault="001D1D28">
            <w:pPr>
              <w:jc w:val="right"/>
              <w:rPr>
                <w:sz w:val="22"/>
                <w:szCs w:val="22"/>
              </w:rPr>
            </w:pPr>
            <w:r w:rsidRPr="007A52B3">
              <w:rPr>
                <w:sz w:val="22"/>
                <w:szCs w:val="22"/>
              </w:rPr>
              <w:t xml:space="preserve">6 796,3 </w:t>
            </w:r>
          </w:p>
        </w:tc>
        <w:tc>
          <w:tcPr>
            <w:tcW w:w="1134" w:type="dxa"/>
            <w:shd w:val="clear" w:color="auto" w:fill="auto"/>
            <w:noWrap/>
            <w:vAlign w:val="bottom"/>
            <w:hideMark/>
          </w:tcPr>
          <w:p w14:paraId="12D49516" w14:textId="77777777" w:rsidR="001D1D28" w:rsidRPr="007A52B3" w:rsidRDefault="001D1D28">
            <w:pPr>
              <w:jc w:val="right"/>
              <w:rPr>
                <w:sz w:val="22"/>
                <w:szCs w:val="22"/>
              </w:rPr>
            </w:pPr>
            <w:r w:rsidRPr="007A52B3">
              <w:rPr>
                <w:sz w:val="22"/>
                <w:szCs w:val="22"/>
              </w:rPr>
              <w:t xml:space="preserve">496,3 </w:t>
            </w:r>
          </w:p>
        </w:tc>
        <w:tc>
          <w:tcPr>
            <w:tcW w:w="1134" w:type="dxa"/>
            <w:shd w:val="clear" w:color="auto" w:fill="auto"/>
            <w:noWrap/>
            <w:vAlign w:val="bottom"/>
            <w:hideMark/>
          </w:tcPr>
          <w:p w14:paraId="00681D66" w14:textId="77777777" w:rsidR="001D1D28" w:rsidRPr="007A52B3" w:rsidRDefault="001D1D28">
            <w:pPr>
              <w:jc w:val="right"/>
              <w:rPr>
                <w:sz w:val="22"/>
                <w:szCs w:val="22"/>
              </w:rPr>
            </w:pPr>
            <w:r w:rsidRPr="007A52B3">
              <w:rPr>
                <w:sz w:val="22"/>
                <w:szCs w:val="22"/>
              </w:rPr>
              <w:t xml:space="preserve">-293,8 </w:t>
            </w:r>
          </w:p>
        </w:tc>
      </w:tr>
    </w:tbl>
    <w:p w14:paraId="718D4AD1" w14:textId="77777777" w:rsidR="001D1D28" w:rsidRPr="007A52B3" w:rsidRDefault="001D1D28" w:rsidP="003411D6">
      <w:pPr>
        <w:ind w:firstLine="709"/>
        <w:jc w:val="both"/>
        <w:rPr>
          <w:sz w:val="28"/>
          <w:szCs w:val="28"/>
        </w:rPr>
      </w:pPr>
    </w:p>
    <w:p w14:paraId="45B43302" w14:textId="298C1FCC" w:rsidR="003411D6" w:rsidRPr="007A52B3" w:rsidRDefault="003411D6" w:rsidP="003411D6">
      <w:pPr>
        <w:ind w:firstLine="709"/>
        <w:jc w:val="both"/>
        <w:rPr>
          <w:sz w:val="28"/>
          <w:szCs w:val="28"/>
        </w:rPr>
      </w:pPr>
      <w:r w:rsidRPr="007A52B3">
        <w:rPr>
          <w:sz w:val="28"/>
          <w:szCs w:val="28"/>
        </w:rPr>
        <w:t>По отношению к ожидаемому исполнения областного бюджета за 202</w:t>
      </w:r>
      <w:r w:rsidR="00A45219" w:rsidRPr="007A52B3">
        <w:rPr>
          <w:sz w:val="28"/>
          <w:szCs w:val="28"/>
        </w:rPr>
        <w:t>3</w:t>
      </w:r>
      <w:r w:rsidRPr="007A52B3">
        <w:rPr>
          <w:sz w:val="28"/>
          <w:szCs w:val="28"/>
        </w:rPr>
        <w:t xml:space="preserve"> год в 202</w:t>
      </w:r>
      <w:r w:rsidR="00A45219" w:rsidRPr="007A52B3">
        <w:rPr>
          <w:sz w:val="28"/>
          <w:szCs w:val="28"/>
        </w:rPr>
        <w:t>4</w:t>
      </w:r>
      <w:r w:rsidRPr="007A52B3">
        <w:rPr>
          <w:sz w:val="28"/>
          <w:szCs w:val="28"/>
        </w:rPr>
        <w:t xml:space="preserve"> году рост расходов на обслуживание государственного долга составит 2</w:t>
      </w:r>
      <w:r w:rsidR="00A45219" w:rsidRPr="007A52B3">
        <w:rPr>
          <w:sz w:val="28"/>
          <w:szCs w:val="28"/>
        </w:rPr>
        <w:t> 489,5</w:t>
      </w:r>
      <w:r w:rsidRPr="007A52B3">
        <w:rPr>
          <w:sz w:val="28"/>
          <w:szCs w:val="28"/>
        </w:rPr>
        <w:t xml:space="preserve"> млн.руб. или в </w:t>
      </w:r>
      <w:r w:rsidR="00A45219" w:rsidRPr="007A52B3">
        <w:rPr>
          <w:sz w:val="28"/>
          <w:szCs w:val="28"/>
        </w:rPr>
        <w:t>4,4</w:t>
      </w:r>
      <w:r w:rsidRPr="007A52B3">
        <w:rPr>
          <w:sz w:val="28"/>
          <w:szCs w:val="28"/>
        </w:rPr>
        <w:t xml:space="preserve"> раза.</w:t>
      </w:r>
      <w:r w:rsidR="00DC36E7" w:rsidRPr="007A52B3">
        <w:rPr>
          <w:sz w:val="28"/>
          <w:szCs w:val="28"/>
        </w:rPr>
        <w:t xml:space="preserve"> Среднедневные расходы</w:t>
      </w:r>
      <w:r w:rsidR="002750E9" w:rsidRPr="007A52B3">
        <w:rPr>
          <w:sz w:val="28"/>
          <w:szCs w:val="28"/>
        </w:rPr>
        <w:t xml:space="preserve"> на указанные цели</w:t>
      </w:r>
      <w:r w:rsidR="00DC36E7" w:rsidRPr="007A52B3">
        <w:rPr>
          <w:sz w:val="28"/>
          <w:szCs w:val="28"/>
        </w:rPr>
        <w:t xml:space="preserve"> увеличатся на </w:t>
      </w:r>
      <w:r w:rsidR="002750E9" w:rsidRPr="007A52B3">
        <w:rPr>
          <w:sz w:val="28"/>
          <w:szCs w:val="28"/>
        </w:rPr>
        <w:t>6 796,3 тыс.руб. и составят 8 819,9 тыс.руб.</w:t>
      </w:r>
    </w:p>
    <w:p w14:paraId="2D15A45A" w14:textId="3D61644E" w:rsidR="003411D6" w:rsidRPr="007A52B3" w:rsidRDefault="003411D6" w:rsidP="003411D6">
      <w:pPr>
        <w:ind w:firstLine="709"/>
        <w:jc w:val="both"/>
        <w:rPr>
          <w:sz w:val="28"/>
          <w:szCs w:val="28"/>
        </w:rPr>
      </w:pPr>
      <w:r w:rsidRPr="007A52B3">
        <w:rPr>
          <w:sz w:val="28"/>
          <w:szCs w:val="28"/>
        </w:rPr>
        <w:t xml:space="preserve">Рост ассигнований </w:t>
      </w:r>
      <w:r w:rsidR="002750E9" w:rsidRPr="007A52B3">
        <w:rPr>
          <w:sz w:val="28"/>
          <w:szCs w:val="28"/>
        </w:rPr>
        <w:t xml:space="preserve">на обслуживание долговых обязательств </w:t>
      </w:r>
      <w:r w:rsidRPr="007A52B3">
        <w:rPr>
          <w:sz w:val="28"/>
          <w:szCs w:val="28"/>
        </w:rPr>
        <w:t>больше</w:t>
      </w:r>
      <w:r w:rsidR="00DC36E7" w:rsidRPr="007A52B3">
        <w:rPr>
          <w:sz w:val="28"/>
          <w:szCs w:val="28"/>
        </w:rPr>
        <w:t>й</w:t>
      </w:r>
      <w:r w:rsidRPr="007A52B3">
        <w:rPr>
          <w:sz w:val="28"/>
          <w:szCs w:val="28"/>
        </w:rPr>
        <w:t xml:space="preserve"> част</w:t>
      </w:r>
      <w:r w:rsidR="00DC36E7" w:rsidRPr="007A52B3">
        <w:rPr>
          <w:sz w:val="28"/>
          <w:szCs w:val="28"/>
        </w:rPr>
        <w:t>ью</w:t>
      </w:r>
      <w:r w:rsidRPr="007A52B3">
        <w:rPr>
          <w:sz w:val="28"/>
          <w:szCs w:val="28"/>
        </w:rPr>
        <w:t xml:space="preserve"> обусловлен увеличением доли коммерческих кредитов, </w:t>
      </w:r>
      <w:r w:rsidR="00DC36E7" w:rsidRPr="007A52B3">
        <w:rPr>
          <w:sz w:val="28"/>
          <w:szCs w:val="28"/>
        </w:rPr>
        <w:t xml:space="preserve">в том числе </w:t>
      </w:r>
      <w:r w:rsidRPr="007A52B3">
        <w:rPr>
          <w:sz w:val="28"/>
          <w:szCs w:val="28"/>
        </w:rPr>
        <w:t>учтены требования ст. 99 Федерального закона от 05.04.2013 № 44-ФЗ</w:t>
      </w:r>
      <w:r w:rsidR="00635A67" w:rsidRPr="007A52B3">
        <w:rPr>
          <w:sz w:val="28"/>
          <w:szCs w:val="28"/>
        </w:rPr>
        <w:t>,</w:t>
      </w:r>
      <w:r w:rsidRPr="007A52B3">
        <w:rPr>
          <w:sz w:val="28"/>
          <w:szCs w:val="28"/>
        </w:rPr>
        <w:t xml:space="preserve"> согласно которому объем бюджетных ассигнований для исполнения государственных контрактов на предоставление кредитов должен соответствовать</w:t>
      </w:r>
      <w:r w:rsidR="00FD20A5" w:rsidRPr="007A52B3">
        <w:rPr>
          <w:sz w:val="28"/>
          <w:szCs w:val="28"/>
        </w:rPr>
        <w:t xml:space="preserve"> условиям указанных контрактов.</w:t>
      </w:r>
      <w:r w:rsidR="002750E9" w:rsidRPr="007A52B3">
        <w:rPr>
          <w:sz w:val="28"/>
          <w:szCs w:val="28"/>
        </w:rPr>
        <w:t xml:space="preserve"> Кроме того, окажет влияние рост ключевой ставки Банка России.</w:t>
      </w:r>
    </w:p>
    <w:p w14:paraId="0B34DEB2" w14:textId="15122AEE" w:rsidR="003411D6" w:rsidRPr="007A52B3" w:rsidRDefault="003411D6" w:rsidP="003411D6">
      <w:pPr>
        <w:ind w:firstLine="709"/>
        <w:jc w:val="both"/>
        <w:rPr>
          <w:sz w:val="28"/>
          <w:szCs w:val="28"/>
          <w:highlight w:val="cyan"/>
        </w:rPr>
      </w:pPr>
      <w:r w:rsidRPr="007A52B3">
        <w:rPr>
          <w:sz w:val="28"/>
          <w:szCs w:val="28"/>
        </w:rPr>
        <w:t>Согласно ведомственной структуре расходов областного бюджета, расходы на обслуживание долговых обязательств в 202</w:t>
      </w:r>
      <w:r w:rsidR="00EF0059" w:rsidRPr="007A52B3">
        <w:rPr>
          <w:sz w:val="28"/>
          <w:szCs w:val="28"/>
        </w:rPr>
        <w:t>4</w:t>
      </w:r>
      <w:r w:rsidRPr="007A52B3">
        <w:rPr>
          <w:sz w:val="28"/>
          <w:szCs w:val="28"/>
        </w:rPr>
        <w:t xml:space="preserve"> </w:t>
      </w:r>
      <w:r w:rsidR="00C90A16" w:rsidRPr="007A52B3">
        <w:rPr>
          <w:sz w:val="28"/>
          <w:szCs w:val="28"/>
        </w:rPr>
        <w:t xml:space="preserve">– 2025 </w:t>
      </w:r>
      <w:r w:rsidRPr="007A52B3">
        <w:rPr>
          <w:sz w:val="28"/>
          <w:szCs w:val="28"/>
        </w:rPr>
        <w:t>год</w:t>
      </w:r>
      <w:r w:rsidR="00C90A16" w:rsidRPr="007A52B3">
        <w:rPr>
          <w:sz w:val="28"/>
          <w:szCs w:val="28"/>
        </w:rPr>
        <w:t>ах</w:t>
      </w:r>
      <w:r w:rsidRPr="007A52B3">
        <w:rPr>
          <w:sz w:val="28"/>
          <w:szCs w:val="28"/>
        </w:rPr>
        <w:t xml:space="preserve"> составят 2,</w:t>
      </w:r>
      <w:r w:rsidR="00C90A16" w:rsidRPr="007A52B3">
        <w:rPr>
          <w:sz w:val="28"/>
          <w:szCs w:val="28"/>
        </w:rPr>
        <w:t>3</w:t>
      </w:r>
      <w:r w:rsidRPr="007A52B3">
        <w:rPr>
          <w:sz w:val="28"/>
          <w:szCs w:val="28"/>
        </w:rPr>
        <w:t> %, в 202</w:t>
      </w:r>
      <w:r w:rsidR="00C90A16" w:rsidRPr="007A52B3">
        <w:rPr>
          <w:sz w:val="28"/>
          <w:szCs w:val="28"/>
        </w:rPr>
        <w:t>6</w:t>
      </w:r>
      <w:r w:rsidRPr="007A52B3">
        <w:rPr>
          <w:sz w:val="28"/>
          <w:szCs w:val="28"/>
        </w:rPr>
        <w:t xml:space="preserve"> году – 2,</w:t>
      </w:r>
      <w:r w:rsidR="00C90A16" w:rsidRPr="007A52B3">
        <w:rPr>
          <w:sz w:val="28"/>
          <w:szCs w:val="28"/>
        </w:rPr>
        <w:t>5</w:t>
      </w:r>
      <w:r w:rsidRPr="007A52B3">
        <w:rPr>
          <w:sz w:val="28"/>
          <w:szCs w:val="28"/>
        </w:rPr>
        <w:t> % по отношению к общему объему расходов областного бюджета (без учета расходов за счет субвенций). Объем указанных расходов находится в пределах ограничений, установленных ст. 111 БК Р</w:t>
      </w:r>
      <w:r w:rsidR="00D44967" w:rsidRPr="007A52B3">
        <w:rPr>
          <w:sz w:val="28"/>
          <w:szCs w:val="28"/>
        </w:rPr>
        <w:t>Ф</w:t>
      </w:r>
      <w:r w:rsidR="00C90A16" w:rsidRPr="007A52B3">
        <w:rPr>
          <w:sz w:val="28"/>
          <w:szCs w:val="28"/>
        </w:rPr>
        <w:t xml:space="preserve"> (не более 15 %)</w:t>
      </w:r>
      <w:r w:rsidR="00D44967" w:rsidRPr="007A52B3">
        <w:rPr>
          <w:sz w:val="28"/>
          <w:szCs w:val="28"/>
        </w:rPr>
        <w:t>.</w:t>
      </w:r>
    </w:p>
    <w:p w14:paraId="064FFAC1" w14:textId="60A0E1F0" w:rsidR="003411D6" w:rsidRPr="007A52B3" w:rsidRDefault="003411D6" w:rsidP="003411D6">
      <w:pPr>
        <w:ind w:firstLine="709"/>
        <w:jc w:val="both"/>
        <w:rPr>
          <w:sz w:val="28"/>
          <w:szCs w:val="28"/>
        </w:rPr>
      </w:pPr>
      <w:r w:rsidRPr="007A52B3">
        <w:rPr>
          <w:sz w:val="28"/>
          <w:szCs w:val="28"/>
        </w:rPr>
        <w:t>С учетом положений п. 5 ст. 107.1 БК Архангельская область по данному показателю относится к регионам с высоким уровнем долговой устойчивости (не более 5 %).</w:t>
      </w:r>
    </w:p>
    <w:p w14:paraId="7609563F" w14:textId="6C9B9ED7" w:rsidR="00755DB0" w:rsidRPr="007A52B3" w:rsidRDefault="003A04DB" w:rsidP="003411D6">
      <w:pPr>
        <w:ind w:firstLine="709"/>
        <w:jc w:val="both"/>
        <w:rPr>
          <w:sz w:val="28"/>
          <w:szCs w:val="28"/>
        </w:rPr>
      </w:pPr>
      <w:r w:rsidRPr="007A52B3">
        <w:rPr>
          <w:sz w:val="28"/>
          <w:szCs w:val="28"/>
        </w:rPr>
        <w:t>К</w:t>
      </w:r>
      <w:r w:rsidR="00755DB0" w:rsidRPr="007A52B3">
        <w:rPr>
          <w:sz w:val="28"/>
          <w:szCs w:val="28"/>
        </w:rPr>
        <w:t xml:space="preserve">онтрольно-счетная палата отмечает, что по результатам исполнения областного бюджета за последние </w:t>
      </w:r>
      <w:r w:rsidRPr="007A52B3">
        <w:rPr>
          <w:sz w:val="28"/>
          <w:szCs w:val="28"/>
        </w:rPr>
        <w:t xml:space="preserve">отчетные </w:t>
      </w:r>
      <w:r w:rsidR="00755DB0" w:rsidRPr="007A52B3">
        <w:rPr>
          <w:sz w:val="28"/>
          <w:szCs w:val="28"/>
        </w:rPr>
        <w:t xml:space="preserve">годы, фактические расходы на обслуживание государственных долговых обязательств, как правило, значительно ниже планируемых </w:t>
      </w:r>
      <w:r w:rsidR="00812F20" w:rsidRPr="007A52B3">
        <w:rPr>
          <w:sz w:val="28"/>
          <w:szCs w:val="28"/>
        </w:rPr>
        <w:t>в составе проектов законов об областном бюджете.</w:t>
      </w:r>
    </w:p>
    <w:p w14:paraId="529D9A12" w14:textId="77777777" w:rsidR="003411D6" w:rsidRPr="007A52B3" w:rsidRDefault="003411D6" w:rsidP="003411D6">
      <w:pPr>
        <w:ind w:firstLine="709"/>
        <w:jc w:val="both"/>
        <w:rPr>
          <w:sz w:val="28"/>
          <w:szCs w:val="28"/>
        </w:rPr>
      </w:pPr>
      <w:r w:rsidRPr="007A52B3">
        <w:rPr>
          <w:sz w:val="28"/>
          <w:szCs w:val="28"/>
        </w:rPr>
        <w:t>По результатам оценки состояния государственных долговых обязательств Архангельской области контрольно-счетная палата полагает необходимым предложить Правительству Архангельской области в ходе исполнения бюджета обеспечить выполнение условий соглашений о реструктуризации бюджетных кредитов, предоставленных бюджету Архангельской области из федерального бюджета.</w:t>
      </w:r>
    </w:p>
    <w:p w14:paraId="5C1771C4" w14:textId="21DF8AC8" w:rsidR="00FC5C4F" w:rsidRPr="007A52B3" w:rsidRDefault="00C20EC8" w:rsidP="00FC5C4F">
      <w:pPr>
        <w:pStyle w:val="1"/>
        <w:spacing w:after="120"/>
        <w:jc w:val="center"/>
        <w:rPr>
          <w:rFonts w:ascii="Times New Roman" w:hAnsi="Times New Roman"/>
          <w:sz w:val="28"/>
          <w:szCs w:val="28"/>
        </w:rPr>
      </w:pPr>
      <w:bookmarkStart w:id="121" w:name="_Toc149662416"/>
      <w:r w:rsidRPr="007A52B3">
        <w:rPr>
          <w:rFonts w:ascii="Times New Roman" w:hAnsi="Times New Roman"/>
          <w:sz w:val="28"/>
          <w:szCs w:val="28"/>
        </w:rPr>
        <w:t>8</w:t>
      </w:r>
      <w:r w:rsidR="00FC5C4F" w:rsidRPr="007A52B3">
        <w:rPr>
          <w:rFonts w:ascii="Times New Roman" w:hAnsi="Times New Roman"/>
          <w:sz w:val="28"/>
          <w:szCs w:val="28"/>
        </w:rPr>
        <w:t xml:space="preserve">. </w:t>
      </w:r>
      <w:r w:rsidR="008F7601" w:rsidRPr="007A52B3">
        <w:rPr>
          <w:rFonts w:ascii="Times New Roman" w:hAnsi="Times New Roman"/>
          <w:sz w:val="28"/>
          <w:szCs w:val="28"/>
        </w:rPr>
        <w:t>П</w:t>
      </w:r>
      <w:r w:rsidR="00C95943" w:rsidRPr="007A52B3">
        <w:rPr>
          <w:rFonts w:ascii="Times New Roman" w:hAnsi="Times New Roman"/>
          <w:sz w:val="28"/>
          <w:szCs w:val="28"/>
        </w:rPr>
        <w:t>редложения</w:t>
      </w:r>
      <w:bookmarkEnd w:id="121"/>
    </w:p>
    <w:p w14:paraId="229FB07E" w14:textId="580892F6" w:rsidR="00286F56" w:rsidRPr="007A52B3" w:rsidRDefault="00DE1D84" w:rsidP="00E84687">
      <w:pPr>
        <w:numPr>
          <w:ilvl w:val="0"/>
          <w:numId w:val="1"/>
        </w:numPr>
        <w:ind w:left="0" w:firstLine="709"/>
        <w:jc w:val="both"/>
        <w:rPr>
          <w:sz w:val="28"/>
          <w:szCs w:val="28"/>
        </w:rPr>
      </w:pPr>
      <w:r w:rsidRPr="007A52B3">
        <w:rPr>
          <w:sz w:val="28"/>
          <w:szCs w:val="28"/>
        </w:rPr>
        <w:t xml:space="preserve">Приложение № 4 к законопроекту «Источники финансирования дефицита областного бюджета на 2024 год и на плановый период 2025 и 2026 годов», привести в соответствие с фактическими показателями увеличения и уменьшения </w:t>
      </w:r>
      <w:r w:rsidR="00E14A2B" w:rsidRPr="007A52B3">
        <w:rPr>
          <w:sz w:val="28"/>
          <w:szCs w:val="28"/>
        </w:rPr>
        <w:t>о</w:t>
      </w:r>
      <w:r w:rsidRPr="007A52B3">
        <w:rPr>
          <w:sz w:val="28"/>
          <w:szCs w:val="28"/>
        </w:rPr>
        <w:t>статков</w:t>
      </w:r>
      <w:r w:rsidR="00E14A2B" w:rsidRPr="007A52B3">
        <w:rPr>
          <w:sz w:val="28"/>
          <w:szCs w:val="28"/>
        </w:rPr>
        <w:t xml:space="preserve"> средств на едином счете бюджета</w:t>
      </w:r>
      <w:r w:rsidRPr="007A52B3">
        <w:rPr>
          <w:sz w:val="28"/>
          <w:szCs w:val="28"/>
        </w:rPr>
        <w:t xml:space="preserve"> в 2024 году</w:t>
      </w:r>
      <w:r w:rsidR="00E14A2B" w:rsidRPr="007A52B3">
        <w:rPr>
          <w:sz w:val="28"/>
          <w:szCs w:val="28"/>
        </w:rPr>
        <w:t>.</w:t>
      </w:r>
    </w:p>
    <w:p w14:paraId="1DA3D23B" w14:textId="7499771C" w:rsidR="004F2F52" w:rsidRPr="007A52B3" w:rsidRDefault="004F2F52" w:rsidP="004F2F52">
      <w:pPr>
        <w:numPr>
          <w:ilvl w:val="0"/>
          <w:numId w:val="1"/>
        </w:numPr>
        <w:ind w:left="0" w:firstLine="709"/>
        <w:jc w:val="both"/>
        <w:rPr>
          <w:sz w:val="28"/>
          <w:szCs w:val="28"/>
        </w:rPr>
      </w:pPr>
      <w:r w:rsidRPr="007A52B3">
        <w:rPr>
          <w:sz w:val="28"/>
          <w:szCs w:val="28"/>
        </w:rPr>
        <w:t>Привести целевые показатели результативности реализации мероприятий госпрограмм «Развитие лесного комплекса Архангельской области», развития сельского хозяйства и регулирования рынков сельскохозяйственной продукции, сырья и продовольствия Архангельской области в соответствие с параметрами Стратегии социально-экономического развития Архангельской области до 2035 год</w:t>
      </w:r>
      <w:r w:rsidR="008F2DD0" w:rsidRPr="007A52B3">
        <w:rPr>
          <w:sz w:val="28"/>
          <w:szCs w:val="28"/>
        </w:rPr>
        <w:t>а</w:t>
      </w:r>
      <w:r w:rsidRPr="007A52B3">
        <w:rPr>
          <w:sz w:val="28"/>
          <w:szCs w:val="28"/>
        </w:rPr>
        <w:t>.</w:t>
      </w:r>
    </w:p>
    <w:p w14:paraId="310DB757" w14:textId="4C7EA494" w:rsidR="000C08DD" w:rsidRPr="007A52B3" w:rsidRDefault="000C08DD" w:rsidP="000C08DD">
      <w:pPr>
        <w:numPr>
          <w:ilvl w:val="0"/>
          <w:numId w:val="1"/>
        </w:numPr>
        <w:ind w:left="0" w:firstLine="709"/>
        <w:jc w:val="both"/>
        <w:rPr>
          <w:sz w:val="28"/>
          <w:szCs w:val="28"/>
        </w:rPr>
      </w:pPr>
      <w:r w:rsidRPr="007A52B3">
        <w:rPr>
          <w:sz w:val="28"/>
          <w:szCs w:val="28"/>
        </w:rPr>
        <w:t>Привести целевые показатели результативности реализации мероприятий госпрограммы «Развитие лесного комплекса Архангельской области» в соответствие с целевыми показателями для Архангельской области, установленными госпрограммой РФ «Развитие лесного хозяйства».</w:t>
      </w:r>
    </w:p>
    <w:p w14:paraId="14DA75F1" w14:textId="6C83F1EC" w:rsidR="000C08DD" w:rsidRPr="007A52B3" w:rsidRDefault="000C08DD" w:rsidP="000C08DD">
      <w:pPr>
        <w:numPr>
          <w:ilvl w:val="0"/>
          <w:numId w:val="1"/>
        </w:numPr>
        <w:ind w:left="0" w:firstLine="709"/>
        <w:jc w:val="both"/>
        <w:rPr>
          <w:sz w:val="28"/>
          <w:szCs w:val="28"/>
        </w:rPr>
      </w:pPr>
      <w:r w:rsidRPr="007A52B3">
        <w:rPr>
          <w:sz w:val="28"/>
          <w:szCs w:val="28"/>
        </w:rPr>
        <w:t>В целях приведения целевых показателей госпрограммы «Развитие лесного комплекса Архангельской области» со Стратегическими приоритетами госпрограммы по воспроизводству лесов предлагаем дополнить перечень целевых показателей госпрограммы показателем «Доля семян с улучшенными наследственными свойствами в общем объеме заготовленных семян».</w:t>
      </w:r>
    </w:p>
    <w:p w14:paraId="11DCCFFB" w14:textId="39CBADFC" w:rsidR="000C08DD" w:rsidRPr="007A52B3" w:rsidRDefault="000C08DD" w:rsidP="000C08DD">
      <w:pPr>
        <w:numPr>
          <w:ilvl w:val="0"/>
          <w:numId w:val="1"/>
        </w:numPr>
        <w:ind w:left="0" w:firstLine="709"/>
        <w:jc w:val="both"/>
        <w:rPr>
          <w:sz w:val="28"/>
          <w:szCs w:val="28"/>
        </w:rPr>
      </w:pPr>
      <w:r w:rsidRPr="007A52B3">
        <w:rPr>
          <w:sz w:val="28"/>
          <w:szCs w:val="28"/>
        </w:rPr>
        <w:t>Актуализировать положения Транспортной стратегии Архангельской области до 2030 года во взаимосвязи со стратегическими приоритетами госпрограммы «Развитие транспортной системы Архангельской области» и в соответствие с документами стратегического планирования.</w:t>
      </w:r>
    </w:p>
    <w:p w14:paraId="4F2C0B45" w14:textId="10A99697" w:rsidR="000C08DD" w:rsidRPr="007A52B3" w:rsidRDefault="000C08DD" w:rsidP="000C08DD">
      <w:pPr>
        <w:numPr>
          <w:ilvl w:val="0"/>
          <w:numId w:val="1"/>
        </w:numPr>
        <w:ind w:left="0" w:firstLine="709"/>
        <w:jc w:val="both"/>
        <w:rPr>
          <w:sz w:val="28"/>
          <w:szCs w:val="28"/>
        </w:rPr>
      </w:pPr>
      <w:r w:rsidRPr="007A52B3">
        <w:rPr>
          <w:sz w:val="28"/>
          <w:szCs w:val="28"/>
        </w:rPr>
        <w:t>Обеспечить соблюдение требований к структуре, целеполаганию, полноты отражения финансового обеспечения реализации госпрограмм Архангельской области «Развитие транспортной системы», «Обеспечение качественным, доступным жильем и объектами инфраструктуры населения Архангельской области», «Формирование современной городской среды», установленных Положением</w:t>
      </w:r>
      <w:r w:rsidR="00AB5F73" w:rsidRPr="007A52B3">
        <w:rPr>
          <w:sz w:val="28"/>
          <w:szCs w:val="28"/>
        </w:rPr>
        <w:t xml:space="preserve"> </w:t>
      </w:r>
      <w:r w:rsidRPr="007A52B3">
        <w:rPr>
          <w:sz w:val="28"/>
          <w:szCs w:val="28"/>
        </w:rPr>
        <w:t>о системе управления государственными программами Архангельской области постановления Правительства Архангельской .области от 28.08.2023 N 793-пп.</w:t>
      </w:r>
    </w:p>
    <w:p w14:paraId="7BD66589" w14:textId="3615A782" w:rsidR="000C08DD" w:rsidRPr="007A52B3" w:rsidRDefault="000C08DD" w:rsidP="000C08DD">
      <w:pPr>
        <w:numPr>
          <w:ilvl w:val="0"/>
          <w:numId w:val="1"/>
        </w:numPr>
        <w:ind w:left="0" w:firstLine="709"/>
        <w:jc w:val="both"/>
        <w:rPr>
          <w:sz w:val="28"/>
          <w:szCs w:val="28"/>
        </w:rPr>
      </w:pPr>
      <w:r w:rsidRPr="007A52B3">
        <w:rPr>
          <w:sz w:val="28"/>
          <w:szCs w:val="28"/>
        </w:rPr>
        <w:t>В ходе исполнения областного бюджета в 2024 году предусмотреть в областном бюджете ассигнования на возмещение выпадающих доходов организаций коммунального комплекса (7</w:t>
      </w:r>
      <w:r w:rsidR="00D317C8" w:rsidRPr="007A52B3">
        <w:rPr>
          <w:sz w:val="28"/>
          <w:szCs w:val="28"/>
        </w:rPr>
        <w:t> </w:t>
      </w:r>
      <w:r w:rsidRPr="007A52B3">
        <w:rPr>
          <w:sz w:val="28"/>
          <w:szCs w:val="28"/>
        </w:rPr>
        <w:t>345,3 млн.руб</w:t>
      </w:r>
      <w:r w:rsidR="00983800" w:rsidRPr="007A52B3">
        <w:rPr>
          <w:sz w:val="28"/>
          <w:szCs w:val="28"/>
        </w:rPr>
        <w:t>.</w:t>
      </w:r>
      <w:r w:rsidRPr="007A52B3">
        <w:rPr>
          <w:sz w:val="28"/>
          <w:szCs w:val="28"/>
        </w:rPr>
        <w:t>), осуществляющих перевозу пассажиров и багажа воздушным и железнодорожным транспортом (627,7 млн.руб.), а также организациям, осуществляющим деятельность в сфере обращения с твердыми коммунальными отходами (961,1 млн.руб.) в объеме необходимой потребности.</w:t>
      </w:r>
    </w:p>
    <w:p w14:paraId="6653B37B" w14:textId="5C279395" w:rsidR="000C08DD" w:rsidRPr="007A52B3" w:rsidRDefault="000C08DD" w:rsidP="000C08DD">
      <w:pPr>
        <w:numPr>
          <w:ilvl w:val="0"/>
          <w:numId w:val="1"/>
        </w:numPr>
        <w:ind w:left="0" w:firstLine="709"/>
        <w:jc w:val="both"/>
        <w:rPr>
          <w:sz w:val="28"/>
          <w:szCs w:val="28"/>
        </w:rPr>
      </w:pPr>
      <w:r w:rsidRPr="007A52B3">
        <w:rPr>
          <w:sz w:val="28"/>
          <w:szCs w:val="28"/>
        </w:rPr>
        <w:t>Рекомендовать Правительству АО дополнить положения порядка предоставления субсидий на возмещение недополученных доходов, возникающих в результате государственного регулирования тарифов (цен) на коммунальные услуги (Порядок ∆Т, Порядок ∆В) механизмом подтверждения реализации объемов коммунальных услуг потребителями, приравненными к населению.</w:t>
      </w:r>
    </w:p>
    <w:p w14:paraId="292C392F" w14:textId="3B5DDD30" w:rsidR="00C032BD" w:rsidRPr="007A52B3" w:rsidRDefault="00C032BD" w:rsidP="00E84687">
      <w:pPr>
        <w:numPr>
          <w:ilvl w:val="0"/>
          <w:numId w:val="1"/>
        </w:numPr>
        <w:ind w:left="0" w:firstLine="709"/>
        <w:jc w:val="both"/>
        <w:rPr>
          <w:sz w:val="28"/>
          <w:szCs w:val="28"/>
        </w:rPr>
      </w:pPr>
      <w:r w:rsidRPr="007A52B3">
        <w:rPr>
          <w:sz w:val="28"/>
          <w:szCs w:val="28"/>
        </w:rPr>
        <w:t>Правительству Архангельской области в 202</w:t>
      </w:r>
      <w:r w:rsidR="00847EA5" w:rsidRPr="007A52B3">
        <w:rPr>
          <w:sz w:val="28"/>
          <w:szCs w:val="28"/>
        </w:rPr>
        <w:t>4</w:t>
      </w:r>
      <w:r w:rsidRPr="007A52B3">
        <w:rPr>
          <w:sz w:val="28"/>
          <w:szCs w:val="28"/>
        </w:rPr>
        <w:t xml:space="preserve"> году принять меры по выполнению условий соглашений с Минфином России по выполнению условий соглашений о реструктуризации бюджетных кредитов, предоставленных из федерального бюджета бюджету Архангельской области</w:t>
      </w:r>
      <w:r w:rsidR="00D43AAE" w:rsidRPr="007A52B3">
        <w:rPr>
          <w:sz w:val="28"/>
          <w:szCs w:val="28"/>
        </w:rPr>
        <w:t xml:space="preserve"> (в части соблюдения предельного уровня дефицита областного бюджета и предельного уровня государственных долговых обязательств) по состоянию на 01.01.202</w:t>
      </w:r>
      <w:r w:rsidR="00847EA5" w:rsidRPr="007A52B3">
        <w:rPr>
          <w:sz w:val="28"/>
          <w:szCs w:val="28"/>
        </w:rPr>
        <w:t>5</w:t>
      </w:r>
      <w:r w:rsidR="00D43AAE" w:rsidRPr="007A52B3">
        <w:rPr>
          <w:sz w:val="28"/>
          <w:szCs w:val="28"/>
        </w:rPr>
        <w:t>.</w:t>
      </w:r>
    </w:p>
    <w:p w14:paraId="14BF6968" w14:textId="54BA7FE1" w:rsidR="006570F3" w:rsidRPr="007A52B3" w:rsidRDefault="006570F3" w:rsidP="006570F3">
      <w:pPr>
        <w:numPr>
          <w:ilvl w:val="0"/>
          <w:numId w:val="1"/>
        </w:numPr>
        <w:ind w:left="0" w:firstLine="709"/>
        <w:jc w:val="both"/>
        <w:rPr>
          <w:sz w:val="28"/>
          <w:szCs w:val="28"/>
        </w:rPr>
      </w:pPr>
      <w:r w:rsidRPr="007A52B3">
        <w:rPr>
          <w:sz w:val="28"/>
          <w:szCs w:val="28"/>
        </w:rPr>
        <w:t>В целях реализации сформулированной Постановлением № 39-пп задачи осуществления постоянной работы по вовлечению в инвестиционный процесс незавершенных объектов капитального строительства, находящихся в государственной собственности Архангельской области и муниципальной собственности муниципальных образований Архангельской области разработать механизм актуализации имеющейся проектной и рабочей документации по объектам капитального строительства, включенным в Реестр ОНС.</w:t>
      </w:r>
    </w:p>
    <w:p w14:paraId="11C8B8C7" w14:textId="2152327F" w:rsidR="00A26063" w:rsidRPr="007A52B3" w:rsidRDefault="00A26063" w:rsidP="006570F3">
      <w:pPr>
        <w:numPr>
          <w:ilvl w:val="0"/>
          <w:numId w:val="1"/>
        </w:numPr>
        <w:ind w:left="0" w:firstLine="709"/>
        <w:jc w:val="both"/>
        <w:rPr>
          <w:sz w:val="28"/>
          <w:szCs w:val="28"/>
        </w:rPr>
      </w:pPr>
      <w:r w:rsidRPr="007A52B3">
        <w:rPr>
          <w:sz w:val="28"/>
          <w:szCs w:val="28"/>
        </w:rPr>
        <w:t>Уточнить объем бюджетных ассигнований</w:t>
      </w:r>
      <w:r w:rsidR="005033B0" w:rsidRPr="007A52B3">
        <w:rPr>
          <w:sz w:val="28"/>
          <w:szCs w:val="28"/>
        </w:rPr>
        <w:t xml:space="preserve"> для предоставления </w:t>
      </w:r>
      <w:r w:rsidRPr="007A52B3">
        <w:rPr>
          <w:sz w:val="28"/>
          <w:szCs w:val="28"/>
        </w:rPr>
        <w:t>субсидии местным бюджетам на организацию бесплатного горячего питания обучающихся, получающих начальное общее образование в муниципальных образовательных организациях на 2024 год и плановый период 2025</w:t>
      </w:r>
      <w:r w:rsidR="005033B0" w:rsidRPr="007A52B3">
        <w:rPr>
          <w:sz w:val="28"/>
          <w:szCs w:val="28"/>
        </w:rPr>
        <w:t xml:space="preserve"> – </w:t>
      </w:r>
      <w:r w:rsidRPr="007A52B3">
        <w:rPr>
          <w:sz w:val="28"/>
          <w:szCs w:val="28"/>
        </w:rPr>
        <w:t>2026 г</w:t>
      </w:r>
      <w:r w:rsidR="005033B0" w:rsidRPr="007A52B3">
        <w:rPr>
          <w:sz w:val="28"/>
          <w:szCs w:val="28"/>
        </w:rPr>
        <w:t>одов: на 2024 год до 780,6 млн.руб., на 2025 год до 758,8 млн.руб., на 2026 год до 744,8 млн.</w:t>
      </w:r>
      <w:r w:rsidRPr="007A52B3">
        <w:rPr>
          <w:sz w:val="28"/>
          <w:szCs w:val="28"/>
        </w:rPr>
        <w:t>руб.</w:t>
      </w:r>
    </w:p>
    <w:p w14:paraId="6967F139" w14:textId="7F93B532" w:rsidR="005033B0" w:rsidRPr="007A52B3" w:rsidRDefault="005033B0" w:rsidP="006570F3">
      <w:pPr>
        <w:numPr>
          <w:ilvl w:val="0"/>
          <w:numId w:val="1"/>
        </w:numPr>
        <w:ind w:left="0" w:firstLine="709"/>
        <w:jc w:val="both"/>
        <w:rPr>
          <w:sz w:val="28"/>
          <w:szCs w:val="28"/>
        </w:rPr>
      </w:pPr>
      <w:r w:rsidRPr="007A52B3">
        <w:rPr>
          <w:sz w:val="28"/>
          <w:szCs w:val="28"/>
        </w:rPr>
        <w:t>В ходе исполнения областного бюджета в 2024 году рассмотреть вопрос об увеличении бюджетных ассигнований на обеспечение льготных категорий граждан лекарственными препаратами и медицинскими изделиями за счет средств областного бюджета.</w:t>
      </w:r>
    </w:p>
    <w:p w14:paraId="792E756E" w14:textId="0BA73AF6" w:rsidR="0088487C" w:rsidRPr="007A52B3" w:rsidRDefault="0088487C" w:rsidP="0088487C">
      <w:pPr>
        <w:numPr>
          <w:ilvl w:val="0"/>
          <w:numId w:val="1"/>
        </w:numPr>
        <w:ind w:left="0" w:firstLine="709"/>
        <w:jc w:val="both"/>
        <w:rPr>
          <w:sz w:val="28"/>
          <w:szCs w:val="28"/>
        </w:rPr>
      </w:pPr>
      <w:r w:rsidRPr="007A52B3">
        <w:rPr>
          <w:sz w:val="28"/>
          <w:szCs w:val="28"/>
        </w:rPr>
        <w:t>Актуализировать сроки выполнения работ по благоустройству общественных и дворовых территорий адресного перечня госпрограммы «Формирование современной городской среды».</w:t>
      </w:r>
    </w:p>
    <w:p w14:paraId="609B3360" w14:textId="4A1F798A" w:rsidR="005033B0" w:rsidRPr="007A52B3" w:rsidRDefault="005033B0" w:rsidP="006570F3">
      <w:pPr>
        <w:numPr>
          <w:ilvl w:val="0"/>
          <w:numId w:val="1"/>
        </w:numPr>
        <w:ind w:left="0" w:firstLine="709"/>
        <w:jc w:val="both"/>
        <w:rPr>
          <w:sz w:val="28"/>
          <w:szCs w:val="28"/>
        </w:rPr>
      </w:pPr>
      <w:r w:rsidRPr="007A52B3">
        <w:rPr>
          <w:sz w:val="28"/>
          <w:szCs w:val="28"/>
        </w:rPr>
        <w:t>Исключить дублирование показателей «1.Число посещений культурных мероприятий», «4. Количество региональных и муниципальных театров, учреждений культурно-досугового типа, в которых созданы новые постановки и (или) обеспечено развитие и укрепление материально-технической базы» в государственной программе Архангельской области «Культура Русского Севера».</w:t>
      </w:r>
    </w:p>
    <w:p w14:paraId="00B47582" w14:textId="77777777" w:rsidR="00141452" w:rsidRPr="007A52B3" w:rsidRDefault="00141452" w:rsidP="00B163FA">
      <w:pPr>
        <w:spacing w:line="26" w:lineRule="atLeast"/>
        <w:jc w:val="both"/>
        <w:rPr>
          <w:sz w:val="28"/>
          <w:szCs w:val="28"/>
        </w:rPr>
      </w:pPr>
    </w:p>
    <w:p w14:paraId="260CAFA1" w14:textId="34091671" w:rsidR="0021637E" w:rsidRPr="007A52B3" w:rsidRDefault="00FC5A28" w:rsidP="00E84687">
      <w:pPr>
        <w:spacing w:line="26" w:lineRule="atLeast"/>
        <w:ind w:firstLine="709"/>
        <w:jc w:val="both"/>
        <w:rPr>
          <w:sz w:val="28"/>
          <w:szCs w:val="28"/>
        </w:rPr>
      </w:pPr>
      <w:r w:rsidRPr="007A52B3">
        <w:rPr>
          <w:sz w:val="28"/>
          <w:szCs w:val="28"/>
        </w:rPr>
        <w:t xml:space="preserve">По результатам </w:t>
      </w:r>
      <w:r w:rsidR="00B1512E" w:rsidRPr="007A52B3">
        <w:rPr>
          <w:sz w:val="28"/>
          <w:szCs w:val="28"/>
        </w:rPr>
        <w:t xml:space="preserve">проведенной </w:t>
      </w:r>
      <w:r w:rsidRPr="007A52B3">
        <w:rPr>
          <w:sz w:val="28"/>
          <w:szCs w:val="28"/>
        </w:rPr>
        <w:t>экспертизы</w:t>
      </w:r>
      <w:r w:rsidR="0021637E" w:rsidRPr="007A52B3">
        <w:rPr>
          <w:sz w:val="28"/>
          <w:szCs w:val="28"/>
        </w:rPr>
        <w:t xml:space="preserve"> контрольно-счетная палата Архангельской области полагает необходимым при рассмотрении </w:t>
      </w:r>
      <w:r w:rsidR="00C96F5E" w:rsidRPr="007A52B3">
        <w:rPr>
          <w:sz w:val="28"/>
          <w:szCs w:val="28"/>
        </w:rPr>
        <w:t>з</w:t>
      </w:r>
      <w:r w:rsidR="0021637E" w:rsidRPr="007A52B3">
        <w:rPr>
          <w:sz w:val="28"/>
          <w:szCs w:val="28"/>
        </w:rPr>
        <w:t>аконопроекта Архангельским областным Собранием депутатов</w:t>
      </w:r>
      <w:r w:rsidR="00643A94" w:rsidRPr="007A52B3">
        <w:rPr>
          <w:sz w:val="28"/>
          <w:szCs w:val="28"/>
        </w:rPr>
        <w:t xml:space="preserve"> в первом и </w:t>
      </w:r>
      <w:r w:rsidR="00600987" w:rsidRPr="007A52B3">
        <w:rPr>
          <w:sz w:val="28"/>
          <w:szCs w:val="28"/>
        </w:rPr>
        <w:t xml:space="preserve">во </w:t>
      </w:r>
      <w:r w:rsidR="00643A94" w:rsidRPr="007A52B3">
        <w:rPr>
          <w:sz w:val="28"/>
          <w:szCs w:val="28"/>
        </w:rPr>
        <w:t>втором чтении</w:t>
      </w:r>
      <w:r w:rsidR="0021637E" w:rsidRPr="007A52B3">
        <w:rPr>
          <w:sz w:val="28"/>
          <w:szCs w:val="28"/>
        </w:rPr>
        <w:t xml:space="preserve"> учесть замечания и предложения, содержащиеся в настоящем заключении.</w:t>
      </w:r>
    </w:p>
    <w:p w14:paraId="4FBA7E31" w14:textId="77777777" w:rsidR="00D01FC0" w:rsidRPr="007A52B3" w:rsidRDefault="00D01FC0" w:rsidP="0000088E">
      <w:pPr>
        <w:spacing w:line="26" w:lineRule="atLeast"/>
        <w:jc w:val="both"/>
        <w:rPr>
          <w:sz w:val="28"/>
          <w:szCs w:val="28"/>
        </w:rPr>
      </w:pPr>
    </w:p>
    <w:p w14:paraId="408806D0" w14:textId="77777777" w:rsidR="00D01FC0" w:rsidRPr="007A52B3" w:rsidRDefault="000C649C" w:rsidP="003869AD">
      <w:pPr>
        <w:spacing w:line="26" w:lineRule="atLeast"/>
        <w:jc w:val="both"/>
        <w:rPr>
          <w:sz w:val="28"/>
          <w:szCs w:val="28"/>
        </w:rPr>
      </w:pPr>
      <w:r w:rsidRPr="007A52B3">
        <w:rPr>
          <w:sz w:val="28"/>
          <w:szCs w:val="28"/>
        </w:rPr>
        <w:t>Приложения к заключению:</w:t>
      </w:r>
    </w:p>
    <w:p w14:paraId="3D7A3606" w14:textId="7613200D" w:rsidR="000C649C" w:rsidRPr="007A52B3" w:rsidRDefault="000C649C" w:rsidP="003869AD">
      <w:pPr>
        <w:spacing w:line="26" w:lineRule="atLeast"/>
        <w:jc w:val="both"/>
        <w:rPr>
          <w:sz w:val="28"/>
          <w:szCs w:val="28"/>
        </w:rPr>
      </w:pPr>
      <w:r w:rsidRPr="007A52B3">
        <w:rPr>
          <w:sz w:val="28"/>
          <w:szCs w:val="28"/>
        </w:rPr>
        <w:t xml:space="preserve">1. Приложение № 1. </w:t>
      </w:r>
      <w:r w:rsidR="008578E3" w:rsidRPr="007A52B3">
        <w:rPr>
          <w:sz w:val="28"/>
          <w:szCs w:val="28"/>
        </w:rPr>
        <w:t>«</w:t>
      </w:r>
      <w:r w:rsidR="00A3307D" w:rsidRPr="007A52B3">
        <w:rPr>
          <w:sz w:val="28"/>
          <w:szCs w:val="28"/>
        </w:rPr>
        <w:t xml:space="preserve">Основные показатели социально-экономического развития Архангельской области и Российской Федерации на период 2022 </w:t>
      </w:r>
      <w:r w:rsidR="005033B0" w:rsidRPr="007A52B3">
        <w:rPr>
          <w:sz w:val="28"/>
          <w:szCs w:val="28"/>
        </w:rPr>
        <w:t xml:space="preserve">– </w:t>
      </w:r>
      <w:r w:rsidR="00A3307D" w:rsidRPr="007A52B3">
        <w:rPr>
          <w:sz w:val="28"/>
          <w:szCs w:val="28"/>
        </w:rPr>
        <w:t>2026 годов</w:t>
      </w:r>
      <w:r w:rsidR="008578E3" w:rsidRPr="007A52B3">
        <w:rPr>
          <w:sz w:val="28"/>
          <w:szCs w:val="28"/>
        </w:rPr>
        <w:t>»</w:t>
      </w:r>
      <w:r w:rsidR="00A3307D" w:rsidRPr="007A52B3">
        <w:rPr>
          <w:sz w:val="28"/>
          <w:szCs w:val="28"/>
        </w:rPr>
        <w:t xml:space="preserve"> </w:t>
      </w:r>
      <w:r w:rsidR="008B59DD" w:rsidRPr="007A52B3">
        <w:rPr>
          <w:sz w:val="28"/>
          <w:szCs w:val="28"/>
        </w:rPr>
        <w:t>на 1 л.</w:t>
      </w:r>
    </w:p>
    <w:p w14:paraId="14776391" w14:textId="1F793915" w:rsidR="008B59DD" w:rsidRPr="007A52B3" w:rsidRDefault="00D93124" w:rsidP="003869AD">
      <w:pPr>
        <w:spacing w:line="26" w:lineRule="atLeast"/>
        <w:jc w:val="both"/>
        <w:rPr>
          <w:sz w:val="28"/>
          <w:szCs w:val="28"/>
        </w:rPr>
      </w:pPr>
      <w:r w:rsidRPr="007A52B3">
        <w:rPr>
          <w:sz w:val="28"/>
          <w:szCs w:val="28"/>
        </w:rPr>
        <w:t>2</w:t>
      </w:r>
      <w:r w:rsidR="008B59DD" w:rsidRPr="007A52B3">
        <w:rPr>
          <w:sz w:val="28"/>
          <w:szCs w:val="28"/>
        </w:rPr>
        <w:t xml:space="preserve">. Приложение № </w:t>
      </w:r>
      <w:r w:rsidR="001772DB" w:rsidRPr="007A52B3">
        <w:rPr>
          <w:sz w:val="28"/>
          <w:szCs w:val="28"/>
        </w:rPr>
        <w:t xml:space="preserve">2. </w:t>
      </w:r>
      <w:r w:rsidR="008578E3" w:rsidRPr="007A52B3">
        <w:rPr>
          <w:sz w:val="28"/>
          <w:szCs w:val="28"/>
        </w:rPr>
        <w:t>«</w:t>
      </w:r>
      <w:r w:rsidR="00E94B00" w:rsidRPr="007A52B3">
        <w:rPr>
          <w:sz w:val="28"/>
          <w:szCs w:val="28"/>
        </w:rPr>
        <w:t>Доходы областного бюджета в 202</w:t>
      </w:r>
      <w:r w:rsidR="000A64D5" w:rsidRPr="007A52B3">
        <w:rPr>
          <w:sz w:val="28"/>
          <w:szCs w:val="28"/>
        </w:rPr>
        <w:t>3</w:t>
      </w:r>
      <w:r w:rsidR="00E94B00" w:rsidRPr="007A52B3">
        <w:rPr>
          <w:sz w:val="28"/>
          <w:szCs w:val="28"/>
        </w:rPr>
        <w:t xml:space="preserve"> – 202</w:t>
      </w:r>
      <w:r w:rsidR="000A64D5" w:rsidRPr="007A52B3">
        <w:rPr>
          <w:sz w:val="28"/>
          <w:szCs w:val="28"/>
        </w:rPr>
        <w:t>6</w:t>
      </w:r>
      <w:r w:rsidR="00E94B00" w:rsidRPr="007A52B3">
        <w:rPr>
          <w:sz w:val="28"/>
          <w:szCs w:val="28"/>
        </w:rPr>
        <w:t xml:space="preserve"> годах</w:t>
      </w:r>
      <w:r w:rsidR="008578E3" w:rsidRPr="007A52B3">
        <w:rPr>
          <w:sz w:val="28"/>
          <w:szCs w:val="28"/>
        </w:rPr>
        <w:t>»</w:t>
      </w:r>
      <w:r w:rsidR="00E94B00" w:rsidRPr="007A52B3">
        <w:rPr>
          <w:sz w:val="28"/>
          <w:szCs w:val="28"/>
        </w:rPr>
        <w:t xml:space="preserve"> </w:t>
      </w:r>
      <w:r w:rsidR="008B59DD" w:rsidRPr="007A52B3">
        <w:rPr>
          <w:sz w:val="28"/>
          <w:szCs w:val="28"/>
        </w:rPr>
        <w:t xml:space="preserve">на </w:t>
      </w:r>
      <w:r w:rsidR="000A64D5" w:rsidRPr="007A52B3">
        <w:rPr>
          <w:sz w:val="28"/>
          <w:szCs w:val="28"/>
        </w:rPr>
        <w:t>6</w:t>
      </w:r>
      <w:r w:rsidR="008578E3" w:rsidRPr="007A52B3">
        <w:rPr>
          <w:sz w:val="28"/>
          <w:szCs w:val="28"/>
        </w:rPr>
        <w:t> </w:t>
      </w:r>
      <w:r w:rsidR="008B59DD" w:rsidRPr="007A52B3">
        <w:rPr>
          <w:sz w:val="28"/>
          <w:szCs w:val="28"/>
        </w:rPr>
        <w:t>л.</w:t>
      </w:r>
    </w:p>
    <w:p w14:paraId="43336DEB" w14:textId="4536F030" w:rsidR="008B59DD" w:rsidRPr="007A52B3" w:rsidRDefault="00B75ADF" w:rsidP="003869AD">
      <w:pPr>
        <w:spacing w:line="26" w:lineRule="atLeast"/>
        <w:jc w:val="both"/>
        <w:rPr>
          <w:sz w:val="28"/>
          <w:szCs w:val="28"/>
        </w:rPr>
      </w:pPr>
      <w:r w:rsidRPr="007A52B3">
        <w:rPr>
          <w:sz w:val="28"/>
          <w:szCs w:val="28"/>
        </w:rPr>
        <w:t>3</w:t>
      </w:r>
      <w:r w:rsidR="008B59DD" w:rsidRPr="007A52B3">
        <w:rPr>
          <w:sz w:val="28"/>
          <w:szCs w:val="28"/>
        </w:rPr>
        <w:t xml:space="preserve">. Приложение № </w:t>
      </w:r>
      <w:r w:rsidR="001772DB" w:rsidRPr="007A52B3">
        <w:rPr>
          <w:sz w:val="28"/>
          <w:szCs w:val="28"/>
        </w:rPr>
        <w:t>3</w:t>
      </w:r>
      <w:r w:rsidR="008B59DD" w:rsidRPr="007A52B3">
        <w:rPr>
          <w:sz w:val="28"/>
          <w:szCs w:val="28"/>
        </w:rPr>
        <w:t xml:space="preserve">. </w:t>
      </w:r>
      <w:r w:rsidR="008578E3" w:rsidRPr="007A52B3">
        <w:rPr>
          <w:sz w:val="28"/>
          <w:szCs w:val="28"/>
        </w:rPr>
        <w:t>«</w:t>
      </w:r>
      <w:r w:rsidR="000A64D5" w:rsidRPr="007A52B3">
        <w:rPr>
          <w:sz w:val="28"/>
          <w:szCs w:val="28"/>
        </w:rPr>
        <w:t xml:space="preserve">Расходы главных распорядителей средств областного бюджета в 2022 </w:t>
      </w:r>
      <w:r w:rsidR="00522028" w:rsidRPr="007A52B3">
        <w:rPr>
          <w:sz w:val="28"/>
          <w:szCs w:val="28"/>
        </w:rPr>
        <w:t xml:space="preserve">– </w:t>
      </w:r>
      <w:r w:rsidR="000A64D5" w:rsidRPr="007A52B3">
        <w:rPr>
          <w:sz w:val="28"/>
          <w:szCs w:val="28"/>
        </w:rPr>
        <w:t>2024 годах</w:t>
      </w:r>
      <w:r w:rsidR="008578E3" w:rsidRPr="007A52B3">
        <w:rPr>
          <w:sz w:val="28"/>
          <w:szCs w:val="28"/>
        </w:rPr>
        <w:t>»</w:t>
      </w:r>
      <w:r w:rsidR="006A5A6A" w:rsidRPr="007A52B3">
        <w:rPr>
          <w:sz w:val="28"/>
          <w:szCs w:val="28"/>
        </w:rPr>
        <w:t xml:space="preserve"> </w:t>
      </w:r>
      <w:r w:rsidR="00E135C5" w:rsidRPr="007A52B3">
        <w:rPr>
          <w:sz w:val="28"/>
          <w:szCs w:val="28"/>
        </w:rPr>
        <w:t xml:space="preserve">на </w:t>
      </w:r>
      <w:r w:rsidR="00945A44" w:rsidRPr="007A52B3">
        <w:rPr>
          <w:sz w:val="28"/>
          <w:szCs w:val="28"/>
        </w:rPr>
        <w:t>1</w:t>
      </w:r>
      <w:r w:rsidR="00E135C5" w:rsidRPr="007A52B3">
        <w:rPr>
          <w:sz w:val="28"/>
          <w:szCs w:val="28"/>
        </w:rPr>
        <w:t xml:space="preserve"> л.</w:t>
      </w:r>
    </w:p>
    <w:p w14:paraId="270CABB6" w14:textId="1403C49B" w:rsidR="00E135C5" w:rsidRPr="007A52B3" w:rsidRDefault="00566A8E" w:rsidP="003869AD">
      <w:pPr>
        <w:spacing w:line="26" w:lineRule="atLeast"/>
        <w:jc w:val="both"/>
        <w:rPr>
          <w:sz w:val="28"/>
          <w:szCs w:val="28"/>
        </w:rPr>
      </w:pPr>
      <w:r w:rsidRPr="007A52B3">
        <w:rPr>
          <w:sz w:val="28"/>
          <w:szCs w:val="28"/>
        </w:rPr>
        <w:t>4</w:t>
      </w:r>
      <w:r w:rsidR="00E135C5" w:rsidRPr="007A52B3">
        <w:rPr>
          <w:sz w:val="28"/>
          <w:szCs w:val="28"/>
        </w:rPr>
        <w:t xml:space="preserve">. Приложение № </w:t>
      </w:r>
      <w:r w:rsidR="001772DB" w:rsidRPr="007A52B3">
        <w:rPr>
          <w:sz w:val="28"/>
          <w:szCs w:val="28"/>
        </w:rPr>
        <w:t>4</w:t>
      </w:r>
      <w:r w:rsidR="00E135C5" w:rsidRPr="007A52B3">
        <w:rPr>
          <w:sz w:val="28"/>
          <w:szCs w:val="28"/>
        </w:rPr>
        <w:t xml:space="preserve">. </w:t>
      </w:r>
      <w:r w:rsidR="008578E3" w:rsidRPr="007A52B3">
        <w:rPr>
          <w:sz w:val="28"/>
          <w:szCs w:val="28"/>
        </w:rPr>
        <w:t>«</w:t>
      </w:r>
      <w:r w:rsidR="00B8526B" w:rsidRPr="007A52B3">
        <w:rPr>
          <w:sz w:val="28"/>
          <w:szCs w:val="28"/>
        </w:rPr>
        <w:t>Функциональная структура расходов областного бюджета на 202</w:t>
      </w:r>
      <w:r w:rsidR="005003A7" w:rsidRPr="007A52B3">
        <w:rPr>
          <w:sz w:val="28"/>
          <w:szCs w:val="28"/>
        </w:rPr>
        <w:t>2</w:t>
      </w:r>
      <w:r w:rsidR="00B8526B" w:rsidRPr="007A52B3">
        <w:rPr>
          <w:sz w:val="28"/>
          <w:szCs w:val="28"/>
        </w:rPr>
        <w:t xml:space="preserve"> </w:t>
      </w:r>
      <w:r w:rsidR="00522028" w:rsidRPr="007A52B3">
        <w:rPr>
          <w:sz w:val="28"/>
          <w:szCs w:val="28"/>
        </w:rPr>
        <w:t xml:space="preserve">– </w:t>
      </w:r>
      <w:r w:rsidR="00B8526B" w:rsidRPr="007A52B3">
        <w:rPr>
          <w:sz w:val="28"/>
          <w:szCs w:val="28"/>
        </w:rPr>
        <w:t>202</w:t>
      </w:r>
      <w:r w:rsidR="005003A7" w:rsidRPr="007A52B3">
        <w:rPr>
          <w:sz w:val="28"/>
          <w:szCs w:val="28"/>
        </w:rPr>
        <w:t>6</w:t>
      </w:r>
      <w:r w:rsidR="00B8526B" w:rsidRPr="007A52B3">
        <w:rPr>
          <w:sz w:val="28"/>
          <w:szCs w:val="28"/>
        </w:rPr>
        <w:t xml:space="preserve"> годы</w:t>
      </w:r>
      <w:r w:rsidR="008578E3" w:rsidRPr="007A52B3">
        <w:rPr>
          <w:sz w:val="28"/>
          <w:szCs w:val="28"/>
        </w:rPr>
        <w:t>»</w:t>
      </w:r>
      <w:r w:rsidR="000175C0" w:rsidRPr="007A52B3">
        <w:rPr>
          <w:sz w:val="28"/>
          <w:szCs w:val="28"/>
        </w:rPr>
        <w:t xml:space="preserve"> </w:t>
      </w:r>
      <w:r w:rsidR="00C900BB" w:rsidRPr="007A52B3">
        <w:rPr>
          <w:sz w:val="28"/>
          <w:szCs w:val="28"/>
        </w:rPr>
        <w:t xml:space="preserve">на </w:t>
      </w:r>
      <w:r w:rsidR="00C72006" w:rsidRPr="007A52B3">
        <w:rPr>
          <w:sz w:val="28"/>
          <w:szCs w:val="28"/>
        </w:rPr>
        <w:t>4</w:t>
      </w:r>
      <w:r w:rsidR="00C900BB" w:rsidRPr="007A52B3">
        <w:rPr>
          <w:sz w:val="28"/>
          <w:szCs w:val="28"/>
        </w:rPr>
        <w:t> л.</w:t>
      </w:r>
    </w:p>
    <w:p w14:paraId="023A5517" w14:textId="3B0E9561" w:rsidR="00683B5E" w:rsidRPr="007A52B3" w:rsidRDefault="005003A7" w:rsidP="00D32197">
      <w:pPr>
        <w:spacing w:line="26" w:lineRule="atLeast"/>
        <w:jc w:val="both"/>
        <w:rPr>
          <w:sz w:val="28"/>
          <w:szCs w:val="28"/>
        </w:rPr>
      </w:pPr>
      <w:r w:rsidRPr="007A52B3">
        <w:rPr>
          <w:sz w:val="28"/>
          <w:szCs w:val="28"/>
        </w:rPr>
        <w:t>5</w:t>
      </w:r>
      <w:r w:rsidR="00683B5E" w:rsidRPr="007A52B3">
        <w:rPr>
          <w:sz w:val="28"/>
          <w:szCs w:val="28"/>
        </w:rPr>
        <w:t xml:space="preserve">. </w:t>
      </w:r>
      <w:r w:rsidR="00861C70" w:rsidRPr="007A52B3">
        <w:rPr>
          <w:sz w:val="28"/>
          <w:szCs w:val="28"/>
        </w:rPr>
        <w:t xml:space="preserve">Приложение № </w:t>
      </w:r>
      <w:r w:rsidRPr="007A52B3">
        <w:rPr>
          <w:sz w:val="28"/>
          <w:szCs w:val="28"/>
        </w:rPr>
        <w:t>5</w:t>
      </w:r>
      <w:r w:rsidR="00861C70" w:rsidRPr="007A52B3">
        <w:rPr>
          <w:sz w:val="28"/>
          <w:szCs w:val="28"/>
        </w:rPr>
        <w:t xml:space="preserve">. </w:t>
      </w:r>
      <w:r w:rsidR="008578E3" w:rsidRPr="007A52B3">
        <w:rPr>
          <w:sz w:val="28"/>
          <w:szCs w:val="28"/>
        </w:rPr>
        <w:t>«</w:t>
      </w:r>
      <w:r w:rsidR="00E952C6" w:rsidRPr="007A52B3">
        <w:rPr>
          <w:sz w:val="28"/>
          <w:szCs w:val="28"/>
        </w:rPr>
        <w:t>Субсидии на финансовое обеспечение выполнения государственного задания на оказание государственных услуг (выполнение работ) за счет средств областного бюджета согласно информации, представленной в составе законопроекта, уточненной бюджетной росписи на 2023 год (на 01.10.2023), а также отчетным данным за 2022 год</w:t>
      </w:r>
      <w:r w:rsidR="008578E3" w:rsidRPr="007A52B3">
        <w:rPr>
          <w:sz w:val="28"/>
          <w:szCs w:val="28"/>
        </w:rPr>
        <w:t>»</w:t>
      </w:r>
      <w:r w:rsidR="00D32197" w:rsidRPr="007A52B3">
        <w:rPr>
          <w:sz w:val="28"/>
          <w:szCs w:val="28"/>
        </w:rPr>
        <w:t xml:space="preserve"> </w:t>
      </w:r>
      <w:r w:rsidR="00861C70" w:rsidRPr="007A52B3">
        <w:rPr>
          <w:sz w:val="28"/>
          <w:szCs w:val="28"/>
        </w:rPr>
        <w:t>на 1 л.</w:t>
      </w:r>
    </w:p>
    <w:p w14:paraId="1077D22B" w14:textId="769CA4CD" w:rsidR="00344719" w:rsidRPr="007A52B3" w:rsidRDefault="008578E3" w:rsidP="00B17426">
      <w:pPr>
        <w:spacing w:line="26" w:lineRule="atLeast"/>
        <w:jc w:val="both"/>
        <w:rPr>
          <w:sz w:val="28"/>
          <w:szCs w:val="28"/>
        </w:rPr>
      </w:pPr>
      <w:r w:rsidRPr="007A52B3">
        <w:rPr>
          <w:sz w:val="28"/>
          <w:szCs w:val="28"/>
        </w:rPr>
        <w:t>6</w:t>
      </w:r>
      <w:r w:rsidR="0024356C" w:rsidRPr="007A52B3">
        <w:rPr>
          <w:sz w:val="28"/>
          <w:szCs w:val="28"/>
        </w:rPr>
        <w:t xml:space="preserve">. Приложение № </w:t>
      </w:r>
      <w:r w:rsidR="00753C69" w:rsidRPr="007A52B3">
        <w:rPr>
          <w:sz w:val="28"/>
          <w:szCs w:val="28"/>
        </w:rPr>
        <w:t>6</w:t>
      </w:r>
      <w:r w:rsidR="0024356C" w:rsidRPr="007A52B3">
        <w:rPr>
          <w:sz w:val="28"/>
          <w:szCs w:val="28"/>
        </w:rPr>
        <w:t xml:space="preserve">. </w:t>
      </w:r>
      <w:r w:rsidR="0022139C" w:rsidRPr="007A52B3">
        <w:rPr>
          <w:sz w:val="28"/>
          <w:szCs w:val="28"/>
        </w:rPr>
        <w:t xml:space="preserve">«Субсидии на иные цели и гранты в форме субсидий из областного бюджета государственным бюджетным и автономным учреждениям (без учета субсидий в форме грантов на возмещение недополученных доходов ресурсоснабжающим организациям ЖКХ, являющимися бюджетными и автономными учреждениями, а также средств, выделенных из резервного фонда), согласно информации, представленной в составе законопроекта, уточненной бюджетной росписи на 2023 год (на 01.10.2023), а также отчетным данным за 2022 год» </w:t>
      </w:r>
      <w:r w:rsidR="00344719" w:rsidRPr="007A52B3">
        <w:rPr>
          <w:sz w:val="28"/>
          <w:szCs w:val="28"/>
        </w:rPr>
        <w:t xml:space="preserve">на </w:t>
      </w:r>
      <w:r w:rsidR="00E06889" w:rsidRPr="007A52B3">
        <w:rPr>
          <w:sz w:val="28"/>
          <w:szCs w:val="28"/>
        </w:rPr>
        <w:t>2</w:t>
      </w:r>
      <w:r w:rsidR="00344719" w:rsidRPr="007A52B3">
        <w:rPr>
          <w:sz w:val="28"/>
          <w:szCs w:val="28"/>
        </w:rPr>
        <w:t xml:space="preserve"> л.</w:t>
      </w:r>
    </w:p>
    <w:p w14:paraId="7C62018C" w14:textId="06C0FB5D" w:rsidR="000A4A5C" w:rsidRPr="007A52B3" w:rsidRDefault="00ED6806" w:rsidP="000A4A5C">
      <w:pPr>
        <w:spacing w:line="26" w:lineRule="atLeast"/>
        <w:jc w:val="both"/>
        <w:rPr>
          <w:sz w:val="28"/>
          <w:szCs w:val="28"/>
        </w:rPr>
      </w:pPr>
      <w:r w:rsidRPr="007A52B3">
        <w:rPr>
          <w:sz w:val="28"/>
          <w:szCs w:val="28"/>
        </w:rPr>
        <w:t>7</w:t>
      </w:r>
      <w:r w:rsidR="000A4A5C" w:rsidRPr="007A52B3">
        <w:rPr>
          <w:sz w:val="28"/>
          <w:szCs w:val="28"/>
        </w:rPr>
        <w:t xml:space="preserve">. Приложение № </w:t>
      </w:r>
      <w:r w:rsidRPr="007A52B3">
        <w:rPr>
          <w:sz w:val="28"/>
          <w:szCs w:val="28"/>
        </w:rPr>
        <w:t>7</w:t>
      </w:r>
      <w:r w:rsidR="000A4A5C" w:rsidRPr="007A52B3">
        <w:rPr>
          <w:sz w:val="28"/>
          <w:szCs w:val="28"/>
        </w:rPr>
        <w:t xml:space="preserve">. </w:t>
      </w:r>
      <w:r w:rsidRPr="007A52B3">
        <w:rPr>
          <w:sz w:val="28"/>
          <w:szCs w:val="28"/>
        </w:rPr>
        <w:t xml:space="preserve">«Сведения о финансовом обеспечении реализации государственных программ Архангельской области, предусмотренном в областном бюджете на 2024 - 2026 годы» </w:t>
      </w:r>
      <w:r w:rsidR="000A4A5C" w:rsidRPr="007A52B3">
        <w:rPr>
          <w:bCs/>
          <w:sz w:val="28"/>
          <w:szCs w:val="28"/>
        </w:rPr>
        <w:t xml:space="preserve">на </w:t>
      </w:r>
      <w:r w:rsidRPr="007A52B3">
        <w:rPr>
          <w:bCs/>
          <w:sz w:val="28"/>
          <w:szCs w:val="28"/>
        </w:rPr>
        <w:t>8</w:t>
      </w:r>
      <w:r w:rsidR="000A4A5C" w:rsidRPr="007A52B3">
        <w:rPr>
          <w:bCs/>
          <w:sz w:val="28"/>
          <w:szCs w:val="28"/>
        </w:rPr>
        <w:t xml:space="preserve"> л.</w:t>
      </w:r>
    </w:p>
    <w:p w14:paraId="51FE8CC9" w14:textId="5A189613" w:rsidR="00B17426" w:rsidRPr="007A52B3" w:rsidRDefault="00A46EE0" w:rsidP="00B17426">
      <w:pPr>
        <w:spacing w:line="26" w:lineRule="atLeast"/>
        <w:jc w:val="both"/>
        <w:rPr>
          <w:sz w:val="28"/>
          <w:szCs w:val="28"/>
        </w:rPr>
      </w:pPr>
      <w:r w:rsidRPr="007A52B3">
        <w:rPr>
          <w:sz w:val="28"/>
          <w:szCs w:val="28"/>
        </w:rPr>
        <w:t>8</w:t>
      </w:r>
      <w:r w:rsidR="00E62DE7" w:rsidRPr="007A52B3">
        <w:rPr>
          <w:sz w:val="28"/>
          <w:szCs w:val="28"/>
        </w:rPr>
        <w:t xml:space="preserve">. Приложение № </w:t>
      </w:r>
      <w:r w:rsidRPr="007A52B3">
        <w:rPr>
          <w:sz w:val="28"/>
          <w:szCs w:val="28"/>
        </w:rPr>
        <w:t>8</w:t>
      </w:r>
      <w:r w:rsidR="00E62DE7" w:rsidRPr="007A52B3">
        <w:rPr>
          <w:sz w:val="28"/>
          <w:szCs w:val="28"/>
        </w:rPr>
        <w:t xml:space="preserve">. </w:t>
      </w:r>
      <w:r w:rsidRPr="007A52B3">
        <w:rPr>
          <w:sz w:val="28"/>
          <w:szCs w:val="28"/>
        </w:rPr>
        <w:t xml:space="preserve">«Информация о соотношении планируемых расходов на реализацию ОАИП в 2024 году по сравнению с показателями 2023 года в разрезе госпрограмм» </w:t>
      </w:r>
      <w:r w:rsidR="00E62DE7" w:rsidRPr="007A52B3">
        <w:rPr>
          <w:sz w:val="28"/>
          <w:szCs w:val="28"/>
        </w:rPr>
        <w:t xml:space="preserve">на </w:t>
      </w:r>
      <w:r w:rsidR="00CF7016" w:rsidRPr="007A52B3">
        <w:rPr>
          <w:sz w:val="28"/>
          <w:szCs w:val="28"/>
        </w:rPr>
        <w:t>1</w:t>
      </w:r>
      <w:r w:rsidR="00E62DE7" w:rsidRPr="007A52B3">
        <w:rPr>
          <w:sz w:val="28"/>
          <w:szCs w:val="28"/>
        </w:rPr>
        <w:t> л.</w:t>
      </w:r>
    </w:p>
    <w:p w14:paraId="0AB85943" w14:textId="53F882BB" w:rsidR="00D81D16" w:rsidRPr="007A52B3" w:rsidRDefault="00CF7016" w:rsidP="00B17426">
      <w:pPr>
        <w:spacing w:line="26" w:lineRule="atLeast"/>
        <w:jc w:val="both"/>
        <w:rPr>
          <w:sz w:val="28"/>
          <w:szCs w:val="28"/>
        </w:rPr>
      </w:pPr>
      <w:r w:rsidRPr="007A52B3">
        <w:rPr>
          <w:sz w:val="28"/>
          <w:szCs w:val="28"/>
        </w:rPr>
        <w:t>9</w:t>
      </w:r>
      <w:r w:rsidR="00D81D16" w:rsidRPr="007A52B3">
        <w:rPr>
          <w:sz w:val="28"/>
          <w:szCs w:val="28"/>
        </w:rPr>
        <w:t xml:space="preserve">. </w:t>
      </w:r>
      <w:r w:rsidR="00D673E8" w:rsidRPr="007A52B3">
        <w:rPr>
          <w:sz w:val="28"/>
          <w:szCs w:val="28"/>
        </w:rPr>
        <w:t xml:space="preserve">Приложение № </w:t>
      </w:r>
      <w:r w:rsidRPr="007A52B3">
        <w:rPr>
          <w:sz w:val="28"/>
          <w:szCs w:val="28"/>
        </w:rPr>
        <w:t>9</w:t>
      </w:r>
      <w:r w:rsidR="00D673E8" w:rsidRPr="007A52B3">
        <w:rPr>
          <w:sz w:val="28"/>
          <w:szCs w:val="28"/>
        </w:rPr>
        <w:t xml:space="preserve">. </w:t>
      </w:r>
      <w:r w:rsidRPr="007A52B3">
        <w:rPr>
          <w:sz w:val="28"/>
          <w:szCs w:val="28"/>
        </w:rPr>
        <w:t>«Информация об объектах ОАИП на 2024 год и плановый период 2025 – 2026 годов, включенных из 1 части Реестра объектов незавершенного строительства (ОНС, находящиеся в процессе строительства и являющиеся предметами действующих договоров строительного подряда)»</w:t>
      </w:r>
      <w:r w:rsidR="00D81D16" w:rsidRPr="007A52B3">
        <w:rPr>
          <w:sz w:val="28"/>
          <w:szCs w:val="28"/>
        </w:rPr>
        <w:t xml:space="preserve"> на </w:t>
      </w:r>
      <w:r w:rsidRPr="007A52B3">
        <w:rPr>
          <w:sz w:val="28"/>
          <w:szCs w:val="28"/>
        </w:rPr>
        <w:t>2</w:t>
      </w:r>
      <w:r w:rsidR="00D81D16" w:rsidRPr="007A52B3">
        <w:rPr>
          <w:sz w:val="28"/>
          <w:szCs w:val="28"/>
        </w:rPr>
        <w:t xml:space="preserve"> л.</w:t>
      </w:r>
    </w:p>
    <w:p w14:paraId="7FBC101A" w14:textId="4B92E14F" w:rsidR="00CF7016" w:rsidRPr="007A52B3" w:rsidRDefault="00CF7016" w:rsidP="00B17426">
      <w:pPr>
        <w:spacing w:line="26" w:lineRule="atLeast"/>
        <w:jc w:val="both"/>
        <w:rPr>
          <w:sz w:val="28"/>
          <w:szCs w:val="28"/>
        </w:rPr>
      </w:pPr>
      <w:r w:rsidRPr="007A52B3">
        <w:rPr>
          <w:sz w:val="28"/>
          <w:szCs w:val="28"/>
        </w:rPr>
        <w:t xml:space="preserve">10. </w:t>
      </w:r>
      <w:r w:rsidR="00D17AA2" w:rsidRPr="007A52B3">
        <w:rPr>
          <w:sz w:val="28"/>
          <w:szCs w:val="28"/>
        </w:rPr>
        <w:t xml:space="preserve">Приложение № 10. «Информация об объектах ОАИП на 2024 год и плановый период 2025 </w:t>
      </w:r>
      <w:r w:rsidR="00636640" w:rsidRPr="007A52B3">
        <w:rPr>
          <w:sz w:val="28"/>
          <w:szCs w:val="28"/>
        </w:rPr>
        <w:t xml:space="preserve">– </w:t>
      </w:r>
      <w:r w:rsidR="00D17AA2" w:rsidRPr="007A52B3">
        <w:rPr>
          <w:sz w:val="28"/>
          <w:szCs w:val="28"/>
        </w:rPr>
        <w:t>2026 годов, включенных из 2 части Реестра объектов незавершенного строительства (ОНС, не являющиеся предметом действующих договоров строительного подряда и (или) не вовлеченные в хозяйственный оборот)» на 1 л.</w:t>
      </w:r>
    </w:p>
    <w:p w14:paraId="5F689140" w14:textId="3B27F314" w:rsidR="00D17AA2" w:rsidRPr="007A52B3" w:rsidRDefault="00D17AA2" w:rsidP="00B17426">
      <w:pPr>
        <w:spacing w:line="26" w:lineRule="atLeast"/>
        <w:jc w:val="both"/>
        <w:rPr>
          <w:sz w:val="28"/>
          <w:szCs w:val="28"/>
        </w:rPr>
      </w:pPr>
      <w:r w:rsidRPr="007A52B3">
        <w:rPr>
          <w:sz w:val="28"/>
          <w:szCs w:val="28"/>
        </w:rPr>
        <w:t>11. Приложение № 11</w:t>
      </w:r>
      <w:r w:rsidR="00636640" w:rsidRPr="007A52B3">
        <w:rPr>
          <w:sz w:val="28"/>
          <w:szCs w:val="28"/>
        </w:rPr>
        <w:t>.</w:t>
      </w:r>
      <w:r w:rsidRPr="007A52B3">
        <w:rPr>
          <w:sz w:val="28"/>
          <w:szCs w:val="28"/>
        </w:rPr>
        <w:t xml:space="preserve"> «Информация о вновь включенных объектах в ОАИП на 2024 год и плановый период 2025 </w:t>
      </w:r>
      <w:r w:rsidR="00522028" w:rsidRPr="007A52B3">
        <w:rPr>
          <w:sz w:val="28"/>
          <w:szCs w:val="28"/>
        </w:rPr>
        <w:t xml:space="preserve">– </w:t>
      </w:r>
      <w:r w:rsidRPr="007A52B3">
        <w:rPr>
          <w:sz w:val="28"/>
          <w:szCs w:val="28"/>
        </w:rPr>
        <w:t>2026 годов» на 1 л.</w:t>
      </w:r>
    </w:p>
    <w:p w14:paraId="74684430" w14:textId="3B87AA4E" w:rsidR="00D17AA2" w:rsidRPr="007A52B3" w:rsidRDefault="00D17AA2" w:rsidP="00B17426">
      <w:pPr>
        <w:spacing w:line="26" w:lineRule="atLeast"/>
        <w:jc w:val="both"/>
        <w:rPr>
          <w:sz w:val="28"/>
          <w:szCs w:val="28"/>
        </w:rPr>
      </w:pPr>
      <w:r w:rsidRPr="007A52B3">
        <w:rPr>
          <w:sz w:val="28"/>
          <w:szCs w:val="28"/>
        </w:rPr>
        <w:t>12</w:t>
      </w:r>
      <w:r w:rsidR="00636640" w:rsidRPr="007A52B3">
        <w:rPr>
          <w:sz w:val="28"/>
          <w:szCs w:val="28"/>
        </w:rPr>
        <w:t xml:space="preserve">. Приложение № 12. «Анализ заявок заказчиков, по которым объекты включены в ОАИП на 2024 год и плановый период 2025 </w:t>
      </w:r>
      <w:r w:rsidR="00522028" w:rsidRPr="007A52B3">
        <w:rPr>
          <w:sz w:val="28"/>
          <w:szCs w:val="28"/>
        </w:rPr>
        <w:t xml:space="preserve">– </w:t>
      </w:r>
      <w:r w:rsidR="00636640" w:rsidRPr="007A52B3">
        <w:rPr>
          <w:sz w:val="28"/>
          <w:szCs w:val="28"/>
        </w:rPr>
        <w:t>2026 годов» на 2 л.</w:t>
      </w:r>
    </w:p>
    <w:p w14:paraId="5FC68221" w14:textId="77777777" w:rsidR="003869AD" w:rsidRPr="007A52B3" w:rsidRDefault="003869AD" w:rsidP="00D01FC0">
      <w:pPr>
        <w:spacing w:line="26" w:lineRule="atLeast"/>
        <w:jc w:val="right"/>
        <w:rPr>
          <w:sz w:val="28"/>
          <w:szCs w:val="28"/>
        </w:rPr>
      </w:pPr>
    </w:p>
    <w:p w14:paraId="5D7B02E7" w14:textId="77777777" w:rsidR="003869AD" w:rsidRPr="007A52B3" w:rsidRDefault="003869AD" w:rsidP="00D01FC0">
      <w:pPr>
        <w:spacing w:line="26" w:lineRule="atLeast"/>
        <w:jc w:val="right"/>
        <w:rPr>
          <w:sz w:val="28"/>
          <w:szCs w:val="28"/>
        </w:rPr>
      </w:pPr>
    </w:p>
    <w:p w14:paraId="124072AF" w14:textId="77777777" w:rsidR="00E44480" w:rsidRPr="007A52B3" w:rsidRDefault="00E44480" w:rsidP="00D01FC0">
      <w:pPr>
        <w:spacing w:line="26" w:lineRule="atLeast"/>
        <w:jc w:val="right"/>
        <w:rPr>
          <w:sz w:val="28"/>
          <w:szCs w:val="28"/>
        </w:rPr>
      </w:pPr>
    </w:p>
    <w:tbl>
      <w:tblPr>
        <w:tblW w:w="0" w:type="auto"/>
        <w:tblLook w:val="04A0" w:firstRow="1" w:lastRow="0" w:firstColumn="1" w:lastColumn="0" w:noHBand="0" w:noVBand="1"/>
      </w:tblPr>
      <w:tblGrid>
        <w:gridCol w:w="4141"/>
        <w:gridCol w:w="5213"/>
      </w:tblGrid>
      <w:tr w:rsidR="00732C43" w:rsidRPr="007A52B3" w14:paraId="657ACEDB" w14:textId="77777777" w:rsidTr="00346BC8">
        <w:tc>
          <w:tcPr>
            <w:tcW w:w="4141" w:type="dxa"/>
            <w:shd w:val="clear" w:color="auto" w:fill="auto"/>
          </w:tcPr>
          <w:p w14:paraId="3510013C" w14:textId="22FDD238" w:rsidR="00194D75" w:rsidRPr="007A52B3" w:rsidRDefault="007D726A" w:rsidP="00346BC8">
            <w:pPr>
              <w:pStyle w:val="af5"/>
              <w:rPr>
                <w:rFonts w:ascii="Times New Roman" w:hAnsi="Times New Roman"/>
                <w:sz w:val="28"/>
                <w:szCs w:val="28"/>
              </w:rPr>
            </w:pPr>
            <w:r w:rsidRPr="007A52B3">
              <w:rPr>
                <w:rFonts w:ascii="Times New Roman" w:hAnsi="Times New Roman"/>
                <w:sz w:val="28"/>
                <w:szCs w:val="28"/>
              </w:rPr>
              <w:t>И.о. председателя</w:t>
            </w:r>
          </w:p>
        </w:tc>
        <w:tc>
          <w:tcPr>
            <w:tcW w:w="5213" w:type="dxa"/>
            <w:shd w:val="clear" w:color="auto" w:fill="auto"/>
            <w:vAlign w:val="bottom"/>
          </w:tcPr>
          <w:p w14:paraId="420C1B29" w14:textId="50EC172C" w:rsidR="00194D75" w:rsidRPr="007A52B3" w:rsidRDefault="007D726A" w:rsidP="00346BC8">
            <w:pPr>
              <w:pStyle w:val="af5"/>
              <w:ind w:firstLine="851"/>
              <w:jc w:val="right"/>
              <w:rPr>
                <w:rFonts w:ascii="Times New Roman" w:hAnsi="Times New Roman"/>
                <w:sz w:val="28"/>
                <w:szCs w:val="28"/>
              </w:rPr>
            </w:pPr>
            <w:r w:rsidRPr="007A52B3">
              <w:rPr>
                <w:rFonts w:ascii="Times New Roman" w:hAnsi="Times New Roman"/>
                <w:sz w:val="28"/>
                <w:szCs w:val="28"/>
              </w:rPr>
              <w:t>Л.В. Колмогорова</w:t>
            </w:r>
          </w:p>
        </w:tc>
      </w:tr>
    </w:tbl>
    <w:p w14:paraId="532B4CBB" w14:textId="07C5950B" w:rsidR="00B163FA" w:rsidRPr="007A52B3" w:rsidRDefault="00B163FA" w:rsidP="00194D75">
      <w:pPr>
        <w:spacing w:line="26" w:lineRule="atLeast"/>
        <w:jc w:val="right"/>
        <w:rPr>
          <w:sz w:val="28"/>
          <w:szCs w:val="28"/>
        </w:rPr>
      </w:pPr>
    </w:p>
    <w:sectPr w:rsidR="00B163FA" w:rsidRPr="007A52B3" w:rsidSect="004E0DB1">
      <w:footerReference w:type="even" r:id="rId93"/>
      <w:footerReference w:type="default" r:id="rId94"/>
      <w:pgSz w:w="11906" w:h="16838" w:code="9"/>
      <w:pgMar w:top="1134" w:right="851" w:bottom="1134" w:left="1701" w:header="709" w:footer="567"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C022201" w14:textId="77777777" w:rsidR="00732C43" w:rsidRDefault="00732C43">
      <w:r>
        <w:separator/>
      </w:r>
    </w:p>
  </w:endnote>
  <w:endnote w:type="continuationSeparator" w:id="0">
    <w:p w14:paraId="31796AAB" w14:textId="77777777" w:rsidR="00732C43" w:rsidRDefault="00732C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Е">
    <w:altName w:val="Times New Roman"/>
    <w:panose1 w:val="00000000000000000000"/>
    <w:charset w:val="00"/>
    <w:family w:val="roman"/>
    <w:notTrueType/>
    <w:pitch w:val="default"/>
  </w:font>
  <w:font w:name="TimesNewRomanPSMT">
    <w:altName w:val="Times New Roman"/>
    <w:panose1 w:val="00000000000000000000"/>
    <w:charset w:val="00"/>
    <w:family w:val="roman"/>
    <w:notTrueType/>
    <w:pitch w:val="default"/>
  </w:font>
  <w:font w:name="Liberation Serif">
    <w:altName w:val="Times New Roman"/>
    <w:panose1 w:val="00000000000000000000"/>
    <w:charset w:val="CC"/>
    <w:family w:val="roman"/>
    <w:notTrueType/>
    <w:pitch w:val="default"/>
    <w:sig w:usb0="00000001" w:usb1="00000000" w:usb2="00000000" w:usb3="00000000" w:csb0="00000005" w:csb1="00000000"/>
  </w:font>
  <w:font w:name="XO Tahion">
    <w:altName w:val="Times New Roman"/>
    <w:panose1 w:val="00000000000000000000"/>
    <w:charset w:val="00"/>
    <w:family w:val="roman"/>
    <w:notTrueType/>
    <w:pitch w:val="default"/>
  </w:font>
  <w:font w:name="MS Mincho">
    <w:altName w:val="MS Gothic"/>
    <w:panose1 w:val="02020609040205080304"/>
    <w:charset w:val="80"/>
    <w:family w:val="roman"/>
    <w:notTrueType/>
    <w:pitch w:val="fixed"/>
    <w:sig w:usb0="00000000" w:usb1="08070000" w:usb2="00000010" w:usb3="00000000" w:csb0="00020000" w:csb1="00000000"/>
  </w:font>
  <w:font w:name="PMingLiU">
    <w:altName w:val="新細明體"/>
    <w:panose1 w:val="02010601000101010101"/>
    <w:charset w:val="88"/>
    <w:family w:val="auto"/>
    <w:notTrueType/>
    <w:pitch w:val="variable"/>
    <w:sig w:usb0="00000001" w:usb1="08080000" w:usb2="00000010" w:usb3="00000000" w:csb0="00100000" w:csb1="00000000"/>
  </w:font>
  <w:font w:name="TimesNewRoman">
    <w:altName w:val="Times New Roman"/>
    <w:charset w:val="00"/>
    <w:family w:val="auto"/>
    <w:pitch w:val="default"/>
  </w:font>
  <w:font w:name="Arial Narrow">
    <w:panose1 w:val="020B0606020202030204"/>
    <w:charset w:val="CC"/>
    <w:family w:val="swiss"/>
    <w:pitch w:val="variable"/>
    <w:sig w:usb0="00000287" w:usb1="00000800" w:usb2="00000000" w:usb3="00000000" w:csb0="0000009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0369FF" w14:textId="77777777" w:rsidR="00E6499C" w:rsidRDefault="00E6499C" w:rsidP="00195F5D">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separate"/>
    </w:r>
    <w:r>
      <w:rPr>
        <w:rStyle w:val="a6"/>
        <w:noProof/>
      </w:rPr>
      <w:t>2</w:t>
    </w:r>
    <w:r>
      <w:rPr>
        <w:rStyle w:val="a6"/>
      </w:rPr>
      <w:fldChar w:fldCharType="end"/>
    </w:r>
  </w:p>
  <w:p w14:paraId="040630D6" w14:textId="77777777" w:rsidR="00E6499C" w:rsidRDefault="00E6499C" w:rsidP="00826344">
    <w:pPr>
      <w:pStyle w:val="a4"/>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9058570"/>
      <w:docPartObj>
        <w:docPartGallery w:val="Page Numbers (Bottom of Page)"/>
        <w:docPartUnique/>
      </w:docPartObj>
    </w:sdtPr>
    <w:sdtEndPr/>
    <w:sdtContent>
      <w:p w14:paraId="1C928A83" w14:textId="5C19A245" w:rsidR="00E6499C" w:rsidRDefault="00E6499C">
        <w:pPr>
          <w:pStyle w:val="a4"/>
          <w:jc w:val="right"/>
        </w:pPr>
        <w:r>
          <w:fldChar w:fldCharType="begin"/>
        </w:r>
        <w:r>
          <w:instrText>PAGE   \* MERGEFORMAT</w:instrText>
        </w:r>
        <w:r>
          <w:fldChar w:fldCharType="separate"/>
        </w:r>
        <w:r w:rsidR="007A52B3">
          <w:rPr>
            <w:noProof/>
          </w:rPr>
          <w:t>60</w:t>
        </w:r>
        <w:r>
          <w:fldChar w:fldCharType="end"/>
        </w:r>
      </w:p>
    </w:sdtContent>
  </w:sdt>
  <w:p w14:paraId="43262A7D" w14:textId="77777777" w:rsidR="00E6499C" w:rsidRDefault="00E6499C" w:rsidP="0058545C">
    <w:pPr>
      <w:pStyle w:val="a4"/>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072B985" w14:textId="77777777" w:rsidR="00732C43" w:rsidRDefault="00732C43">
      <w:r>
        <w:separator/>
      </w:r>
    </w:p>
  </w:footnote>
  <w:footnote w:type="continuationSeparator" w:id="0">
    <w:p w14:paraId="25CFAAAA" w14:textId="77777777" w:rsidR="00732C43" w:rsidRDefault="00732C43">
      <w:r>
        <w:continuationSeparator/>
      </w:r>
    </w:p>
  </w:footnote>
  <w:footnote w:id="1">
    <w:p w14:paraId="0C82B03F" w14:textId="77777777" w:rsidR="00E6499C" w:rsidRDefault="00E6499C" w:rsidP="00322B0F">
      <w:r w:rsidRPr="00092AED">
        <w:rPr>
          <w:rStyle w:val="aff2"/>
          <w:sz w:val="22"/>
          <w:szCs w:val="22"/>
        </w:rPr>
        <w:footnoteRef/>
      </w:r>
      <w:r w:rsidRPr="00092AED">
        <w:rPr>
          <w:sz w:val="22"/>
          <w:szCs w:val="22"/>
        </w:rPr>
        <w:t xml:space="preserve"> </w:t>
      </w:r>
      <w:r w:rsidRPr="00023966">
        <w:rPr>
          <w:sz w:val="22"/>
          <w:szCs w:val="22"/>
        </w:rPr>
        <w:t>Пленарное заседание Петербургского международного экономического форума</w:t>
      </w:r>
      <w:r>
        <w:rPr>
          <w:sz w:val="22"/>
          <w:szCs w:val="22"/>
        </w:rPr>
        <w:t xml:space="preserve"> </w:t>
      </w:r>
      <w:hyperlink r:id="rId1" w:history="1">
        <w:r w:rsidRPr="00023966">
          <w:rPr>
            <w:rStyle w:val="af2"/>
            <w:sz w:val="22"/>
            <w:szCs w:val="22"/>
          </w:rPr>
          <w:t>http://www.kremlin.ru/events/president/transcripts/71445/work</w:t>
        </w:r>
      </w:hyperlink>
    </w:p>
  </w:footnote>
  <w:footnote w:id="2">
    <w:p w14:paraId="0CB00D66" w14:textId="77777777" w:rsidR="00E6499C" w:rsidRDefault="00E6499C" w:rsidP="00987C57">
      <w:pPr>
        <w:rPr>
          <w:sz w:val="22"/>
          <w:szCs w:val="22"/>
        </w:rPr>
      </w:pPr>
      <w:r w:rsidRPr="00092AED">
        <w:rPr>
          <w:rStyle w:val="aff2"/>
          <w:sz w:val="22"/>
          <w:szCs w:val="22"/>
        </w:rPr>
        <w:footnoteRef/>
      </w:r>
      <w:r w:rsidRPr="00092AED">
        <w:rPr>
          <w:sz w:val="22"/>
          <w:szCs w:val="22"/>
        </w:rPr>
        <w:t xml:space="preserve"> </w:t>
      </w:r>
      <w:r w:rsidRPr="009B0246">
        <w:rPr>
          <w:sz w:val="22"/>
          <w:szCs w:val="22"/>
        </w:rPr>
        <w:t>Министерств</w:t>
      </w:r>
      <w:r>
        <w:rPr>
          <w:sz w:val="22"/>
          <w:szCs w:val="22"/>
        </w:rPr>
        <w:t>о</w:t>
      </w:r>
      <w:r w:rsidRPr="009B0246">
        <w:rPr>
          <w:sz w:val="22"/>
          <w:szCs w:val="22"/>
        </w:rPr>
        <w:t xml:space="preserve"> экономического развития РФ</w:t>
      </w:r>
      <w:r>
        <w:rPr>
          <w:sz w:val="22"/>
          <w:szCs w:val="22"/>
        </w:rPr>
        <w:t xml:space="preserve">, </w:t>
      </w:r>
      <w:r w:rsidRPr="009B0246">
        <w:rPr>
          <w:sz w:val="22"/>
          <w:szCs w:val="22"/>
        </w:rPr>
        <w:t>Прогноз социально-экономического развития</w:t>
      </w:r>
      <w:r>
        <w:rPr>
          <w:sz w:val="22"/>
          <w:szCs w:val="22"/>
        </w:rPr>
        <w:t xml:space="preserve"> РФ</w:t>
      </w:r>
    </w:p>
    <w:p w14:paraId="58FEB17C" w14:textId="77777777" w:rsidR="00E6499C" w:rsidRDefault="00732C43" w:rsidP="00987C57">
      <w:hyperlink r:id="rId2" w:history="1">
        <w:r w:rsidR="00E6499C" w:rsidRPr="00D0088B">
          <w:rPr>
            <w:rStyle w:val="af2"/>
          </w:rPr>
          <w:t>http://government.ru/news/49572/</w:t>
        </w:r>
      </w:hyperlink>
    </w:p>
  </w:footnote>
  <w:footnote w:id="3">
    <w:p w14:paraId="47B03AC1" w14:textId="77777777" w:rsidR="00E6499C" w:rsidRDefault="00E6499C" w:rsidP="006B7FB6">
      <w:pPr>
        <w:pStyle w:val="aff0"/>
      </w:pPr>
      <w:r>
        <w:rPr>
          <w:rStyle w:val="aff2"/>
        </w:rPr>
        <w:footnoteRef/>
      </w:r>
      <w:r>
        <w:t>Официальный сайт Архангельскстат, Э</w:t>
      </w:r>
      <w:r w:rsidRPr="00CC3E77">
        <w:t>лектронн</w:t>
      </w:r>
      <w:r>
        <w:t>ый</w:t>
      </w:r>
      <w:r w:rsidRPr="00CC3E77">
        <w:t xml:space="preserve"> сборник «Социально-экономическое положение Архангельской области без НАО за январь-август 2023 года»</w:t>
      </w:r>
      <w:r>
        <w:t>,</w:t>
      </w:r>
      <w:r w:rsidRPr="00CC3E77">
        <w:t xml:space="preserve"> </w:t>
      </w:r>
      <w:hyperlink r:id="rId3" w:history="1">
        <w:r w:rsidRPr="007A4984">
          <w:rPr>
            <w:rStyle w:val="af2"/>
          </w:rPr>
          <w:t>https://29.rosstat.gov.ru/publication_arh</w:t>
        </w:r>
      </w:hyperlink>
    </w:p>
  </w:footnote>
  <w:footnote w:id="4">
    <w:p w14:paraId="3DEBBB10" w14:textId="77777777" w:rsidR="00E6499C" w:rsidRDefault="00E6499C" w:rsidP="00987C57">
      <w:r w:rsidRPr="00092AED">
        <w:rPr>
          <w:rStyle w:val="aff2"/>
          <w:sz w:val="22"/>
          <w:szCs w:val="22"/>
        </w:rPr>
        <w:footnoteRef/>
      </w:r>
      <w:r w:rsidRPr="00092AED">
        <w:rPr>
          <w:sz w:val="22"/>
          <w:szCs w:val="22"/>
        </w:rPr>
        <w:t xml:space="preserve"> </w:t>
      </w:r>
      <w:r>
        <w:rPr>
          <w:sz w:val="22"/>
          <w:szCs w:val="22"/>
        </w:rPr>
        <w:t>«</w:t>
      </w:r>
      <w:r w:rsidRPr="00077FEC">
        <w:rPr>
          <w:sz w:val="22"/>
          <w:szCs w:val="22"/>
        </w:rPr>
        <w:t>Страны G7 договорятся о запрете на импорт российских алмазов</w:t>
      </w:r>
      <w:r>
        <w:rPr>
          <w:sz w:val="22"/>
          <w:szCs w:val="22"/>
        </w:rPr>
        <w:t xml:space="preserve">» (15.09.2023), электронная версия </w:t>
      </w:r>
      <w:r w:rsidRPr="00077FEC">
        <w:rPr>
          <w:sz w:val="22"/>
          <w:szCs w:val="22"/>
        </w:rPr>
        <w:t>РосБизнесКонсалтинг</w:t>
      </w:r>
      <w:r>
        <w:rPr>
          <w:sz w:val="22"/>
          <w:szCs w:val="22"/>
        </w:rPr>
        <w:t xml:space="preserve"> (РБК), </w:t>
      </w:r>
      <w:hyperlink r:id="rId4" w:history="1">
        <w:r w:rsidRPr="00F17D30">
          <w:rPr>
            <w:rStyle w:val="af2"/>
            <w:sz w:val="22"/>
            <w:szCs w:val="22"/>
          </w:rPr>
          <w:t>https://www.rbc.ru/business/15/09/2023/650430d39a794744fa9666b1</w:t>
        </w:r>
      </w:hyperlink>
    </w:p>
  </w:footnote>
  <w:footnote w:id="5">
    <w:p w14:paraId="17742690" w14:textId="77777777" w:rsidR="00E6499C" w:rsidRDefault="00E6499C" w:rsidP="00987C57">
      <w:r w:rsidRPr="00092AED">
        <w:rPr>
          <w:rStyle w:val="aff2"/>
          <w:sz w:val="22"/>
          <w:szCs w:val="22"/>
        </w:rPr>
        <w:footnoteRef/>
      </w:r>
      <w:r w:rsidRPr="00092AED">
        <w:rPr>
          <w:sz w:val="22"/>
          <w:szCs w:val="22"/>
        </w:rPr>
        <w:t xml:space="preserve"> </w:t>
      </w:r>
      <w:r>
        <w:rPr>
          <w:sz w:val="22"/>
          <w:szCs w:val="22"/>
        </w:rPr>
        <w:t>З</w:t>
      </w:r>
      <w:r w:rsidRPr="00CC5C52">
        <w:rPr>
          <w:sz w:val="22"/>
          <w:szCs w:val="22"/>
        </w:rPr>
        <w:t>аседани</w:t>
      </w:r>
      <w:r>
        <w:rPr>
          <w:sz w:val="22"/>
          <w:szCs w:val="22"/>
        </w:rPr>
        <w:t xml:space="preserve">е Правительства РФ «О </w:t>
      </w:r>
      <w:r w:rsidRPr="00B23449">
        <w:rPr>
          <w:sz w:val="22"/>
          <w:szCs w:val="22"/>
        </w:rPr>
        <w:t>прогнозе социально-экономического развития на 2024–2026 годы</w:t>
      </w:r>
      <w:r>
        <w:rPr>
          <w:sz w:val="22"/>
          <w:szCs w:val="22"/>
        </w:rPr>
        <w:t>»:</w:t>
      </w:r>
      <w:hyperlink r:id="rId5" w:history="1">
        <w:r w:rsidRPr="00D0088B">
          <w:rPr>
            <w:rStyle w:val="af2"/>
            <w:sz w:val="22"/>
            <w:szCs w:val="22"/>
          </w:rPr>
          <w:t>https://www.economy.gov.ru/material/news/maksim_reshetnikov_ekonomika_rf_vyrastet_v_2023_godu_na_28.html</w:t>
        </w:r>
      </w:hyperlink>
    </w:p>
  </w:footnote>
  <w:footnote w:id="6">
    <w:p w14:paraId="5DF81C4E" w14:textId="77777777" w:rsidR="00E6499C" w:rsidRDefault="00E6499C" w:rsidP="00987C57">
      <w:r w:rsidRPr="00092AED">
        <w:rPr>
          <w:rStyle w:val="aff2"/>
          <w:sz w:val="22"/>
          <w:szCs w:val="22"/>
        </w:rPr>
        <w:footnoteRef/>
      </w:r>
      <w:r w:rsidRPr="00092AED">
        <w:rPr>
          <w:sz w:val="22"/>
          <w:szCs w:val="22"/>
        </w:rPr>
        <w:t xml:space="preserve"> </w:t>
      </w:r>
      <w:r>
        <w:rPr>
          <w:sz w:val="22"/>
          <w:szCs w:val="22"/>
        </w:rPr>
        <w:t>М</w:t>
      </w:r>
      <w:r w:rsidRPr="00857AD9">
        <w:rPr>
          <w:sz w:val="22"/>
          <w:szCs w:val="22"/>
        </w:rPr>
        <w:t>ер</w:t>
      </w:r>
      <w:r>
        <w:rPr>
          <w:sz w:val="22"/>
          <w:szCs w:val="22"/>
        </w:rPr>
        <w:t>ы</w:t>
      </w:r>
      <w:r w:rsidRPr="00857AD9">
        <w:rPr>
          <w:sz w:val="22"/>
          <w:szCs w:val="22"/>
        </w:rPr>
        <w:t xml:space="preserve"> государственной поддержки в Архангельской области</w:t>
      </w:r>
      <w:r>
        <w:rPr>
          <w:sz w:val="22"/>
          <w:szCs w:val="22"/>
        </w:rPr>
        <w:t xml:space="preserve"> </w:t>
      </w:r>
      <w:hyperlink r:id="rId6" w:history="1">
        <w:r w:rsidRPr="00983BA4">
          <w:rPr>
            <w:rStyle w:val="af2"/>
            <w:sz w:val="22"/>
            <w:szCs w:val="22"/>
          </w:rPr>
          <w:t>https://pppadvisor.ru/arkhangelskaya-oblast-/?category=Меры%20поддержки</w:t>
        </w:r>
      </w:hyperlink>
      <w:r>
        <w:t xml:space="preserve"> </w:t>
      </w:r>
    </w:p>
  </w:footnote>
  <w:footnote w:id="7">
    <w:p w14:paraId="1206156B" w14:textId="77777777" w:rsidR="00E6499C" w:rsidRPr="008E65CF" w:rsidRDefault="00E6499C" w:rsidP="008E65CF">
      <w:r w:rsidRPr="008E65CF">
        <w:rPr>
          <w:rStyle w:val="aff2"/>
          <w:sz w:val="22"/>
          <w:szCs w:val="22"/>
        </w:rPr>
        <w:footnoteRef/>
      </w:r>
      <w:r w:rsidRPr="008E65CF">
        <w:rPr>
          <w:sz w:val="22"/>
          <w:szCs w:val="22"/>
        </w:rPr>
        <w:t xml:space="preserve"> Импортозамещение, пресс-центр Правительства Архангельской области//</w:t>
      </w:r>
      <w:r w:rsidRPr="008E65CF">
        <w:t xml:space="preserve"> В Архангельской области запустили предприятие по ремонту лесопромышленной техники,</w:t>
      </w:r>
    </w:p>
    <w:p w14:paraId="0E705C9A" w14:textId="77777777" w:rsidR="00E6499C" w:rsidRPr="008E65CF" w:rsidRDefault="00732C43" w:rsidP="008E65CF">
      <w:hyperlink r:id="rId7" w:history="1">
        <w:r w:rsidR="00E6499C" w:rsidRPr="008E65CF">
          <w:rPr>
            <w:rStyle w:val="af2"/>
          </w:rPr>
          <w:t>https://news.dvinaland.ru/news/detail/7653</w:t>
        </w:r>
      </w:hyperlink>
    </w:p>
    <w:p w14:paraId="1262CCCE" w14:textId="079D324D" w:rsidR="00E6499C" w:rsidRDefault="00E6499C" w:rsidP="008E65CF">
      <w:r w:rsidRPr="008E65CF">
        <w:rPr>
          <w:rStyle w:val="aff2"/>
          <w:sz w:val="22"/>
          <w:szCs w:val="22"/>
        </w:rPr>
        <w:footnoteRef/>
      </w:r>
      <w:r w:rsidRPr="008E65CF">
        <w:rPr>
          <w:sz w:val="22"/>
          <w:szCs w:val="22"/>
        </w:rPr>
        <w:t xml:space="preserve"> Импортозамещение, пресс-центр Правительства Архангельской области, //ВЭБ.РФ поддержал расширение производства материалов для упаковки пищевой продукции в Архангельской области, </w:t>
      </w:r>
      <w:hyperlink w:history="1"/>
      <w:r w:rsidRPr="008E65CF">
        <w:rPr>
          <w:rStyle w:val="af2"/>
          <w:sz w:val="22"/>
          <w:szCs w:val="22"/>
        </w:rPr>
        <w:t>https://dvinanews.ru/news/detail/8911</w:t>
      </w:r>
    </w:p>
  </w:footnote>
  <w:footnote w:id="8">
    <w:p w14:paraId="7357C6F6" w14:textId="77777777" w:rsidR="00E6499C" w:rsidRDefault="00E6499C" w:rsidP="00987C57">
      <w:r w:rsidRPr="00092AED">
        <w:rPr>
          <w:rStyle w:val="aff2"/>
          <w:sz w:val="22"/>
          <w:szCs w:val="22"/>
        </w:rPr>
        <w:footnoteRef/>
      </w:r>
      <w:r w:rsidRPr="00092AED">
        <w:rPr>
          <w:sz w:val="22"/>
          <w:szCs w:val="22"/>
        </w:rPr>
        <w:t xml:space="preserve"> </w:t>
      </w:r>
      <w:r>
        <w:rPr>
          <w:sz w:val="22"/>
          <w:szCs w:val="22"/>
        </w:rPr>
        <w:t xml:space="preserve">Импортозамещение, пресс-центр Правительства Архангельской области, </w:t>
      </w:r>
      <w:hyperlink r:id="rId8" w:history="1">
        <w:r w:rsidRPr="006D6D37">
          <w:rPr>
            <w:rStyle w:val="af2"/>
            <w:sz w:val="22"/>
            <w:szCs w:val="22"/>
          </w:rPr>
          <w:t>https://dvinanews.ru/news/zameschenie/</w:t>
        </w:r>
      </w:hyperlink>
    </w:p>
  </w:footnote>
  <w:footnote w:id="9">
    <w:p w14:paraId="0978BA31" w14:textId="77777777" w:rsidR="00E6499C" w:rsidRPr="009E0B2C" w:rsidRDefault="00E6499C" w:rsidP="00987C57">
      <w:r w:rsidRPr="00092AED">
        <w:rPr>
          <w:rStyle w:val="aff2"/>
          <w:sz w:val="22"/>
          <w:szCs w:val="22"/>
        </w:rPr>
        <w:footnoteRef/>
      </w:r>
      <w:r w:rsidRPr="009E0B2C">
        <w:rPr>
          <w:sz w:val="22"/>
          <w:szCs w:val="22"/>
        </w:rPr>
        <w:t xml:space="preserve"> </w:t>
      </w:r>
      <w:r>
        <w:rPr>
          <w:sz w:val="22"/>
          <w:szCs w:val="22"/>
        </w:rPr>
        <w:t>Арктическая</w:t>
      </w:r>
      <w:r w:rsidRPr="009E0B2C">
        <w:rPr>
          <w:sz w:val="22"/>
          <w:szCs w:val="22"/>
        </w:rPr>
        <w:t xml:space="preserve"> </w:t>
      </w:r>
      <w:r>
        <w:rPr>
          <w:sz w:val="22"/>
          <w:szCs w:val="22"/>
        </w:rPr>
        <w:t>субсидия</w:t>
      </w:r>
      <w:r w:rsidRPr="009E0B2C">
        <w:rPr>
          <w:sz w:val="22"/>
          <w:szCs w:val="22"/>
        </w:rPr>
        <w:t xml:space="preserve"> </w:t>
      </w:r>
      <w:hyperlink r:id="rId9" w:history="1">
        <w:r w:rsidRPr="00983BA4">
          <w:rPr>
            <w:rStyle w:val="af2"/>
            <w:sz w:val="22"/>
            <w:szCs w:val="22"/>
          </w:rPr>
          <w:t>https://spb.vedomosti.ru/economics/news/2023/09/28/997675-arhangelskaya-oblast-v-2024-g-poluchit-bolee-1-mlrd-rub-arkticheskoi-subsidii</w:t>
        </w:r>
      </w:hyperlink>
    </w:p>
  </w:footnote>
  <w:footnote w:id="10">
    <w:p w14:paraId="778B8FC9" w14:textId="77777777" w:rsidR="00E6499C" w:rsidRPr="009E0B2C" w:rsidRDefault="00E6499C" w:rsidP="00987C57">
      <w:r w:rsidRPr="00092AED">
        <w:rPr>
          <w:rStyle w:val="aff2"/>
          <w:sz w:val="22"/>
          <w:szCs w:val="22"/>
        </w:rPr>
        <w:footnoteRef/>
      </w:r>
      <w:r w:rsidRPr="009E0B2C">
        <w:rPr>
          <w:sz w:val="22"/>
          <w:szCs w:val="22"/>
        </w:rPr>
        <w:t xml:space="preserve"> </w:t>
      </w:r>
      <w:r w:rsidRPr="008D2ADD">
        <w:rPr>
          <w:sz w:val="22"/>
          <w:szCs w:val="22"/>
        </w:rPr>
        <w:t>Указ Президента РФ «О национальных целях развития Российской Федерации на период до 2030 года» от 21.07.2020 № 474</w:t>
      </w:r>
      <w:r w:rsidRPr="009E0B2C">
        <w:t xml:space="preserve"> </w:t>
      </w:r>
    </w:p>
  </w:footnote>
  <w:footnote w:id="11">
    <w:p w14:paraId="401815BE" w14:textId="77777777" w:rsidR="00E6499C" w:rsidRPr="009E0B2C" w:rsidRDefault="00E6499C" w:rsidP="00987C57">
      <w:r w:rsidRPr="00092AED">
        <w:rPr>
          <w:rStyle w:val="aff2"/>
          <w:sz w:val="22"/>
          <w:szCs w:val="22"/>
        </w:rPr>
        <w:footnoteRef/>
      </w:r>
      <w:r w:rsidRPr="009E0B2C">
        <w:rPr>
          <w:sz w:val="22"/>
          <w:szCs w:val="22"/>
        </w:rPr>
        <w:t xml:space="preserve"> </w:t>
      </w:r>
      <w:r>
        <w:rPr>
          <w:sz w:val="22"/>
          <w:szCs w:val="22"/>
        </w:rPr>
        <w:t xml:space="preserve">Строительство жилья в Архангельской области </w:t>
      </w:r>
      <w:hyperlink r:id="rId10" w:history="1">
        <w:r w:rsidRPr="007F0C35">
          <w:rPr>
            <w:rStyle w:val="af2"/>
            <w:sz w:val="22"/>
            <w:szCs w:val="22"/>
          </w:rPr>
          <w:t>https://pravdasevera.ru/2023/10/04/651d0ec804dd58deff12f042.html</w:t>
        </w:r>
      </w:hyperlink>
      <w:r w:rsidRPr="009E0B2C">
        <w:t xml:space="preserve"> </w:t>
      </w:r>
    </w:p>
  </w:footnote>
  <w:footnote w:id="12">
    <w:p w14:paraId="37DC75B4" w14:textId="77777777" w:rsidR="00E6499C" w:rsidRDefault="00E6499C" w:rsidP="008253AC">
      <w:pPr>
        <w:jc w:val="both"/>
        <w:rPr>
          <w:sz w:val="28"/>
          <w:szCs w:val="28"/>
        </w:rPr>
      </w:pPr>
      <w:r w:rsidRPr="00092AED">
        <w:rPr>
          <w:rStyle w:val="aff2"/>
          <w:sz w:val="22"/>
          <w:szCs w:val="22"/>
        </w:rPr>
        <w:footnoteRef/>
      </w:r>
      <w:r w:rsidRPr="009E0B2C">
        <w:rPr>
          <w:sz w:val="22"/>
          <w:szCs w:val="22"/>
        </w:rPr>
        <w:t xml:space="preserve"> </w:t>
      </w:r>
      <w:r>
        <w:rPr>
          <w:sz w:val="22"/>
          <w:szCs w:val="22"/>
        </w:rPr>
        <w:t xml:space="preserve">Цифровизация строительной отрасли </w:t>
      </w:r>
      <w:hyperlink r:id="rId11" w:history="1">
        <w:r w:rsidRPr="00D171CC">
          <w:rPr>
            <w:rStyle w:val="af2"/>
            <w:sz w:val="22"/>
            <w:szCs w:val="22"/>
          </w:rPr>
          <w:t>https://dvinanews.ru/news/detail/8827</w:t>
        </w:r>
      </w:hyperlink>
    </w:p>
    <w:p w14:paraId="1F9C556E" w14:textId="77777777" w:rsidR="00E6499C" w:rsidRPr="009E0B2C" w:rsidRDefault="00E6499C" w:rsidP="008253AC"/>
  </w:footnote>
  <w:footnote w:id="13">
    <w:p w14:paraId="15C8AE47" w14:textId="77777777" w:rsidR="00E6499C" w:rsidRPr="009E0B2C" w:rsidRDefault="00E6499C" w:rsidP="008253AC">
      <w:pPr>
        <w:jc w:val="both"/>
      </w:pPr>
      <w:r w:rsidRPr="00092AED">
        <w:rPr>
          <w:rStyle w:val="aff2"/>
          <w:sz w:val="22"/>
          <w:szCs w:val="22"/>
        </w:rPr>
        <w:footnoteRef/>
      </w:r>
      <w:r>
        <w:rPr>
          <w:sz w:val="22"/>
          <w:szCs w:val="22"/>
        </w:rPr>
        <w:t xml:space="preserve"> </w:t>
      </w:r>
      <w:hyperlink r:id="rId12" w:history="1">
        <w:r w:rsidRPr="00473CEE">
          <w:rPr>
            <w:rStyle w:val="af2"/>
            <w:sz w:val="22"/>
            <w:szCs w:val="22"/>
          </w:rPr>
          <w:t>https://riarating.ru/infografika/20230912/630248863.html</w:t>
        </w:r>
      </w:hyperlink>
    </w:p>
  </w:footnote>
  <w:footnote w:id="14">
    <w:p w14:paraId="1F08D64D" w14:textId="77777777" w:rsidR="00E6499C" w:rsidRPr="009E0B2C" w:rsidRDefault="00E6499C" w:rsidP="00B17997">
      <w:r w:rsidRPr="00092AED">
        <w:rPr>
          <w:rStyle w:val="aff2"/>
          <w:sz w:val="22"/>
          <w:szCs w:val="22"/>
        </w:rPr>
        <w:footnoteRef/>
      </w:r>
      <w:r w:rsidRPr="009E0B2C">
        <w:rPr>
          <w:sz w:val="22"/>
          <w:szCs w:val="22"/>
        </w:rPr>
        <w:t xml:space="preserve"> </w:t>
      </w:r>
      <w:hyperlink r:id="rId13" w:history="1">
        <w:r w:rsidRPr="00983BA4">
          <w:rPr>
            <w:rStyle w:val="af2"/>
            <w:sz w:val="22"/>
            <w:szCs w:val="22"/>
          </w:rPr>
          <w:t>https://dvinanews.ru/news/detail/8391</w:t>
        </w:r>
      </w:hyperlink>
    </w:p>
  </w:footnote>
  <w:footnote w:id="15">
    <w:p w14:paraId="0EF855E5" w14:textId="77777777" w:rsidR="00E6499C" w:rsidRPr="009E0B2C" w:rsidRDefault="00E6499C" w:rsidP="008E65CF">
      <w:pPr>
        <w:pStyle w:val="aff0"/>
      </w:pPr>
      <w:r w:rsidRPr="00092AED">
        <w:rPr>
          <w:rStyle w:val="aff2"/>
          <w:sz w:val="22"/>
          <w:szCs w:val="22"/>
        </w:rPr>
        <w:footnoteRef/>
      </w:r>
      <w:r w:rsidRPr="009E0B2C">
        <w:rPr>
          <w:sz w:val="22"/>
          <w:szCs w:val="22"/>
        </w:rPr>
        <w:t xml:space="preserve"> </w:t>
      </w:r>
      <w:r>
        <w:t>Официальный сайт Архангельскстат, Э</w:t>
      </w:r>
      <w:r w:rsidRPr="00CC3E77">
        <w:t>лектронн</w:t>
      </w:r>
      <w:r>
        <w:t>ый</w:t>
      </w:r>
      <w:r w:rsidRPr="00CC3E77">
        <w:t xml:space="preserve"> сборник «Социально-экономическое положение Архангельской области без НАО за январь-август 2023 года»</w:t>
      </w:r>
      <w:r>
        <w:t>,</w:t>
      </w:r>
      <w:r w:rsidRPr="00CC3E77">
        <w:t xml:space="preserve"> </w:t>
      </w:r>
      <w:hyperlink r:id="rId14" w:history="1">
        <w:r w:rsidRPr="007A4984">
          <w:rPr>
            <w:rStyle w:val="af2"/>
          </w:rPr>
          <w:t>https://29.rosstat.gov.ru/publication_arh</w:t>
        </w:r>
      </w:hyperlink>
    </w:p>
  </w:footnote>
  <w:footnote w:id="16">
    <w:p w14:paraId="3D599339" w14:textId="18834E3F" w:rsidR="00E6499C" w:rsidRDefault="00E6499C" w:rsidP="00E85F6F">
      <w:pPr>
        <w:pStyle w:val="aa"/>
      </w:pPr>
      <w:r>
        <w:rPr>
          <w:rStyle w:val="aff2"/>
        </w:rPr>
        <w:footnoteRef/>
      </w:r>
      <w:r>
        <w:t xml:space="preserve"> П</w:t>
      </w:r>
      <w:r w:rsidRPr="001D70D1">
        <w:t xml:space="preserve">рогноз </w:t>
      </w:r>
      <w:r>
        <w:t>социально-экономического развития Архангельской области</w:t>
      </w:r>
      <w:r w:rsidRPr="001D70D1">
        <w:t xml:space="preserve">, одобренный распоряжением </w:t>
      </w:r>
      <w:r>
        <w:t>Правительством Архангельской области о</w:t>
      </w:r>
      <w:r w:rsidRPr="001D70D1">
        <w:t>т 12.10.2022 № 650-рп</w:t>
      </w:r>
      <w:r>
        <w:t xml:space="preserve"> (здесь и далее по тексту)</w:t>
      </w:r>
    </w:p>
  </w:footnote>
  <w:footnote w:id="17">
    <w:p w14:paraId="13492268" w14:textId="0B30F635" w:rsidR="00E6499C" w:rsidRDefault="00E6499C" w:rsidP="00E85F6F">
      <w:pPr>
        <w:pStyle w:val="aa"/>
      </w:pPr>
      <w:r>
        <w:rPr>
          <w:rStyle w:val="aff2"/>
        </w:rPr>
        <w:footnoteRef/>
      </w:r>
      <w:r>
        <w:t xml:space="preserve"> </w:t>
      </w:r>
      <w:r w:rsidRPr="001D70D1">
        <w:t xml:space="preserve">Прогноз </w:t>
      </w:r>
      <w:r>
        <w:t>социально-экономического развития Архангельской области</w:t>
      </w:r>
      <w:r w:rsidRPr="001D70D1">
        <w:t xml:space="preserve">, одобренный распоряжением </w:t>
      </w:r>
      <w:r>
        <w:t xml:space="preserve">Правительством Архангельской области </w:t>
      </w:r>
      <w:r w:rsidRPr="001D70D1">
        <w:t>от 11.10.2023 № 796-рп</w:t>
      </w:r>
      <w:r>
        <w:t xml:space="preserve"> (здесь и далее по тексту)</w:t>
      </w:r>
    </w:p>
    <w:p w14:paraId="77B9BBD5" w14:textId="77777777" w:rsidR="00E6499C" w:rsidRDefault="00E6499C">
      <w:pPr>
        <w:pStyle w:val="aff0"/>
      </w:pPr>
    </w:p>
  </w:footnote>
  <w:footnote w:id="18">
    <w:p w14:paraId="1B0428A1" w14:textId="77777777" w:rsidR="00E6499C" w:rsidRPr="00C95E6F" w:rsidRDefault="00E6499C" w:rsidP="007E526B">
      <w:pPr>
        <w:jc w:val="both"/>
        <w:rPr>
          <w:rFonts w:ascii="Calibri" w:hAnsi="Calibri" w:cs="Calibri"/>
          <w:sz w:val="20"/>
          <w:szCs w:val="20"/>
        </w:rPr>
      </w:pPr>
      <w:r>
        <w:rPr>
          <w:rStyle w:val="aff2"/>
        </w:rPr>
        <w:footnoteRef/>
      </w:r>
      <w:r>
        <w:t xml:space="preserve"> </w:t>
      </w:r>
      <w:r w:rsidRPr="00C95E6F">
        <w:rPr>
          <w:sz w:val="20"/>
          <w:szCs w:val="20"/>
        </w:rPr>
        <w:t>Центральный банк Российской Федерации (Пресс-релиз от 27.10.2023)</w:t>
      </w:r>
    </w:p>
    <w:p w14:paraId="09975AC5" w14:textId="77777777" w:rsidR="00E6499C" w:rsidRPr="00C95E6F" w:rsidRDefault="00E6499C" w:rsidP="007E526B">
      <w:pPr>
        <w:jc w:val="both"/>
        <w:rPr>
          <w:sz w:val="20"/>
          <w:szCs w:val="20"/>
        </w:rPr>
      </w:pPr>
      <w:r w:rsidRPr="00C95E6F">
        <w:rPr>
          <w:sz w:val="20"/>
          <w:szCs w:val="20"/>
        </w:rPr>
        <w:t>//</w:t>
      </w:r>
      <w:hyperlink r:id="rId15" w:history="1">
        <w:r w:rsidRPr="00C95E6F">
          <w:rPr>
            <w:rStyle w:val="af2"/>
            <w:sz w:val="20"/>
            <w:szCs w:val="20"/>
          </w:rPr>
          <w:t>https://cbr.ru/press/pr/?file=27102023_133000key.htm</w:t>
        </w:r>
      </w:hyperlink>
    </w:p>
    <w:p w14:paraId="7CEE8CFB" w14:textId="2697722E" w:rsidR="00E6499C" w:rsidRDefault="00E6499C">
      <w:pPr>
        <w:pStyle w:val="aff0"/>
      </w:pPr>
    </w:p>
  </w:footnote>
  <w:footnote w:id="19">
    <w:p w14:paraId="0DBB4FBB" w14:textId="77777777" w:rsidR="00E6499C" w:rsidRPr="00A20EAF" w:rsidRDefault="00E6499C" w:rsidP="00260F41">
      <w:r w:rsidRPr="00092AED">
        <w:rPr>
          <w:rStyle w:val="aff2"/>
          <w:sz w:val="22"/>
          <w:szCs w:val="22"/>
        </w:rPr>
        <w:footnoteRef/>
      </w:r>
      <w:r w:rsidRPr="009E0B2C">
        <w:rPr>
          <w:sz w:val="22"/>
          <w:szCs w:val="22"/>
        </w:rPr>
        <w:t xml:space="preserve"> </w:t>
      </w:r>
      <w:r w:rsidRPr="00C95E6F">
        <w:rPr>
          <w:sz w:val="20"/>
          <w:szCs w:val="20"/>
        </w:rPr>
        <w:t xml:space="preserve">Перечень поручений по итогам заседания Совета по стратегическому развитию и национальным проектам, утвержден </w:t>
      </w:r>
      <w:r w:rsidRPr="00C95E6F">
        <w:rPr>
          <w:rStyle w:val="af2"/>
          <w:color w:val="auto"/>
          <w:sz w:val="20"/>
          <w:szCs w:val="20"/>
          <w:u w:val="none"/>
        </w:rPr>
        <w:t>Президентом РФ от 26.01.2023 № Пр-144</w:t>
      </w:r>
    </w:p>
  </w:footnote>
  <w:footnote w:id="20">
    <w:p w14:paraId="02D61891" w14:textId="44B4CDD2" w:rsidR="00E6499C" w:rsidRDefault="00E6499C" w:rsidP="00E95925">
      <w:pPr>
        <w:pStyle w:val="aff0"/>
      </w:pPr>
      <w:r>
        <w:rPr>
          <w:rStyle w:val="aff2"/>
        </w:rPr>
        <w:footnoteRef/>
      </w:r>
      <w:r>
        <w:t xml:space="preserve"> Методика прогнозирования поступлений доходов в консолидированный бюджет РФ на текущий год, очередной финансовый год и плановый период, утверждена приказом УФНС России по Архангельской области и Ненецкому автономному округу от 05.09.2023 № 01-04/171 </w:t>
      </w:r>
    </w:p>
  </w:footnote>
  <w:footnote w:id="21">
    <w:p w14:paraId="6A7917EA" w14:textId="77777777" w:rsidR="00E6499C" w:rsidRDefault="00E6499C" w:rsidP="00E95925">
      <w:pPr>
        <w:pStyle w:val="aff0"/>
      </w:pPr>
      <w:r>
        <w:rPr>
          <w:rStyle w:val="aff2"/>
        </w:rPr>
        <w:footnoteRef/>
      </w:r>
      <w:r>
        <w:t xml:space="preserve"> </w:t>
      </w:r>
      <w:r w:rsidRPr="00A70731">
        <w:t>Методика прямого расчета утверждена распоряжением министерства природных ресурсов и лесопромышленного комплекса Архангельской области от 16.06.2023 № 749р «Об утверждении методики прогнозирования поступлений доходов в бюджеты бюджетной системы Российской Федерации»</w:t>
      </w:r>
    </w:p>
  </w:footnote>
  <w:footnote w:id="22">
    <w:p w14:paraId="4297506A" w14:textId="77777777" w:rsidR="00E6499C" w:rsidRDefault="00E6499C" w:rsidP="00E95925">
      <w:pPr>
        <w:pStyle w:val="aff0"/>
      </w:pPr>
      <w:r>
        <w:rPr>
          <w:rStyle w:val="aff2"/>
        </w:rPr>
        <w:footnoteRef/>
      </w:r>
      <w:r>
        <w:t xml:space="preserve"> Постановление Правительства РФ </w:t>
      </w:r>
      <w:r w:rsidRPr="005130DF">
        <w:t>от 23.12.2022 № 2405«О применении в 2023-2026 годах коэффициентов к ставкам платы за единицу объема лесных ресурсов и ставкам платы за единицу площади лесного участка, находящегося в федеральной собственности»</w:t>
      </w:r>
    </w:p>
  </w:footnote>
  <w:footnote w:id="23">
    <w:p w14:paraId="41F4CC46" w14:textId="77777777" w:rsidR="00E6499C" w:rsidRDefault="00E6499C" w:rsidP="00E95925">
      <w:pPr>
        <w:pStyle w:val="aff0"/>
      </w:pPr>
      <w:r w:rsidRPr="00B802D8">
        <w:rPr>
          <w:rStyle w:val="aff2"/>
        </w:rPr>
        <w:footnoteRef/>
      </w:r>
      <w:r w:rsidRPr="00B802D8">
        <w:t xml:space="preserve"> Методика прямого расчета утверждена распоряжением министерства имущества Архангельской области от 29.06.2022 № 26-О «Об утверждении методики прогнозирования неналоговых доходов областного бюджета»</w:t>
      </w:r>
    </w:p>
  </w:footnote>
  <w:footnote w:id="24">
    <w:p w14:paraId="674D6422" w14:textId="77777777" w:rsidR="00E6499C" w:rsidRDefault="00E6499C" w:rsidP="00E95925">
      <w:pPr>
        <w:pStyle w:val="aff0"/>
      </w:pPr>
      <w:r w:rsidRPr="00B802D8">
        <w:rPr>
          <w:rStyle w:val="aff2"/>
        </w:rPr>
        <w:footnoteRef/>
      </w:r>
      <w:r w:rsidRPr="00B802D8">
        <w:t xml:space="preserve"> Методика прямого расчета утверждена распоряжением министерства имущества Архангельской области от 29.06.2022 № 26-О «Об утверждении методики прогнозирования неналоговых доходов областного бюджета»</w:t>
      </w:r>
    </w:p>
  </w:footnote>
  <w:footnote w:id="25">
    <w:p w14:paraId="1F0749DD" w14:textId="77777777" w:rsidR="00E6499C" w:rsidRDefault="00E6499C" w:rsidP="00E95925">
      <w:pPr>
        <w:pStyle w:val="aff0"/>
      </w:pPr>
      <w:r w:rsidRPr="00B802D8">
        <w:rPr>
          <w:rStyle w:val="aff2"/>
        </w:rPr>
        <w:footnoteRef/>
      </w:r>
      <w:r w:rsidRPr="00B802D8">
        <w:t xml:space="preserve"> Методика прямого расчета утверждена распоряжением министерства имущества Архангельской области от 29.06.2022 № 26-О «Об утверждении методики прогнозирования неналоговых доходов областного бюджета»</w:t>
      </w:r>
    </w:p>
  </w:footnote>
  <w:footnote w:id="26">
    <w:p w14:paraId="0912B6B5" w14:textId="77777777" w:rsidR="00E6499C" w:rsidRDefault="00E6499C" w:rsidP="006D1C0A">
      <w:pPr>
        <w:pStyle w:val="aff0"/>
      </w:pPr>
      <w:r>
        <w:rPr>
          <w:rStyle w:val="aff2"/>
        </w:rPr>
        <w:footnoteRef/>
      </w:r>
      <w:r>
        <w:t xml:space="preserve"> Здесь и далее субсидии в 2022 – 2023 годах отражены без учета средств резервного фонда Правительства Архангельской области</w:t>
      </w:r>
    </w:p>
  </w:footnote>
  <w:footnote w:id="27">
    <w:p w14:paraId="77232287" w14:textId="77777777" w:rsidR="00E6499C" w:rsidRDefault="00E6499C" w:rsidP="00BA6417">
      <w:pPr>
        <w:pStyle w:val="aff0"/>
      </w:pPr>
      <w:r>
        <w:rPr>
          <w:rStyle w:val="aff2"/>
        </w:rPr>
        <w:footnoteRef/>
      </w:r>
      <w:r>
        <w:t xml:space="preserve"> </w:t>
      </w:r>
      <w:r w:rsidRPr="006E729A">
        <w:t>На 2025-2026 гг</w:t>
      </w:r>
      <w:r>
        <w:t>.</w:t>
      </w:r>
      <w:r w:rsidRPr="006E729A">
        <w:t xml:space="preserve"> не запланировано финансирование </w:t>
      </w:r>
      <w:r>
        <w:t>РП</w:t>
      </w:r>
      <w:r w:rsidRPr="006E729A">
        <w:t>, направленных на реализацию федеральных проектов, входящих в состав нацпроектов.</w:t>
      </w:r>
    </w:p>
  </w:footnote>
  <w:footnote w:id="28">
    <w:p w14:paraId="19F08969" w14:textId="77777777" w:rsidR="00E6499C" w:rsidRDefault="00E6499C" w:rsidP="00BA6417">
      <w:pPr>
        <w:pStyle w:val="aff0"/>
      </w:pPr>
      <w:r>
        <w:rPr>
          <w:rStyle w:val="aff2"/>
        </w:rPr>
        <w:footnoteRef/>
      </w:r>
      <w:r>
        <w:t xml:space="preserve"> </w:t>
      </w:r>
      <w:r w:rsidRPr="00B31745">
        <w:t>Такое увеличение бюджетных ассигнования на 2024 год в сравнении с показателями 2023 года связано с реализаци</w:t>
      </w:r>
      <w:r>
        <w:t>е</w:t>
      </w:r>
      <w:r w:rsidRPr="00B31745">
        <w:t>й в рамках госпрограммы № 06, начиная с 2024 года, мероприятий адресной программы АО «Переселение граждан из аварийного жилищного фонда на 2019-2025 годы».</w:t>
      </w:r>
    </w:p>
  </w:footnote>
  <w:footnote w:id="29">
    <w:p w14:paraId="3BD43811" w14:textId="77777777" w:rsidR="00E6499C" w:rsidRPr="00274FD8" w:rsidRDefault="00E6499C" w:rsidP="00BA6417">
      <w:pPr>
        <w:pStyle w:val="aff0"/>
      </w:pPr>
      <w:r w:rsidRPr="00274FD8">
        <w:rPr>
          <w:rStyle w:val="aff2"/>
        </w:rPr>
        <w:footnoteRef/>
      </w:r>
      <w:r w:rsidRPr="00274FD8">
        <w:t xml:space="preserve"> Объем средств Фонда не может превышать сумму, рассчитанную как произведение средней рыночной стоимости 1 кв.м общей площади жилого помещения…, установленной Минстроем России…, на последний квартал, предшествующий заключению указанного государственного или муниципального контракта (договора)…</w:t>
      </w:r>
    </w:p>
  </w:footnote>
  <w:footnote w:id="30">
    <w:p w14:paraId="5777C37C" w14:textId="77777777" w:rsidR="00E6499C" w:rsidRDefault="00E6499C" w:rsidP="00BA6417">
      <w:pPr>
        <w:pStyle w:val="aff0"/>
      </w:pPr>
      <w:r>
        <w:rPr>
          <w:rStyle w:val="aff2"/>
        </w:rPr>
        <w:footnoteRef/>
      </w:r>
      <w:r>
        <w:t xml:space="preserve"> Нарушение зафиксировано во втором разделе экспертизы госпрограммы № 06.</w:t>
      </w:r>
    </w:p>
  </w:footnote>
  <w:footnote w:id="31">
    <w:p w14:paraId="289347B0" w14:textId="77777777" w:rsidR="00E6499C" w:rsidRDefault="00E6499C" w:rsidP="00E405CE">
      <w:pPr>
        <w:pStyle w:val="aff0"/>
      </w:pPr>
      <w:r>
        <w:rPr>
          <w:rStyle w:val="aff2"/>
        </w:rPr>
        <w:footnoteRef/>
      </w:r>
      <w:r>
        <w:t xml:space="preserve"> Проект размещен на </w:t>
      </w:r>
      <w:r w:rsidRPr="00454D22">
        <w:t>портал</w:t>
      </w:r>
      <w:r>
        <w:t>е</w:t>
      </w:r>
      <w:r w:rsidRPr="00454D22">
        <w:t xml:space="preserve"> проек</w:t>
      </w:r>
      <w:r>
        <w:t>тов нормативных правовых актов А</w:t>
      </w:r>
      <w:r w:rsidRPr="00454D22">
        <w:t>рхангельской области</w:t>
      </w:r>
      <w:r>
        <w:t xml:space="preserve"> (дата публикации – 06.10.2023).</w:t>
      </w:r>
    </w:p>
  </w:footnote>
  <w:footnote w:id="32">
    <w:p w14:paraId="401FA02A" w14:textId="77777777" w:rsidR="00E6499C" w:rsidRDefault="00E6499C" w:rsidP="00717B1B">
      <w:pPr>
        <w:pStyle w:val="aff0"/>
      </w:pPr>
      <w:r>
        <w:rPr>
          <w:rStyle w:val="aff2"/>
        </w:rPr>
        <w:footnoteRef/>
      </w:r>
      <w:r>
        <w:t xml:space="preserve"> </w:t>
      </w:r>
      <w:r w:rsidRPr="00B31745">
        <w:t>Такое у</w:t>
      </w:r>
      <w:r>
        <w:t>меньшение</w:t>
      </w:r>
      <w:r w:rsidRPr="00B31745">
        <w:t xml:space="preserve"> бюджетных ассигнования на 2024 год в сравнении с показателями 2023 года связано </w:t>
      </w:r>
      <w:r>
        <w:t>с тем, что мероприятие «Реконструкция пл. Профсоюзов в г. Архангельске» с 2024 года реализуется в рамках госпрограммы № 26.</w:t>
      </w:r>
    </w:p>
  </w:footnote>
  <w:footnote w:id="33">
    <w:p w14:paraId="18503357" w14:textId="77777777" w:rsidR="00E6499C" w:rsidRDefault="00E6499C" w:rsidP="00717B1B">
      <w:pPr>
        <w:pStyle w:val="aff0"/>
      </w:pPr>
      <w:r>
        <w:rPr>
          <w:rStyle w:val="aff2"/>
        </w:rPr>
        <w:footnoteRef/>
      </w:r>
      <w:r>
        <w:t xml:space="preserve"> Стоимость проектов указана на основании конкурсной документацией (заявки)</w:t>
      </w:r>
    </w:p>
  </w:footnote>
  <w:footnote w:id="34">
    <w:p w14:paraId="57CE6067" w14:textId="77777777" w:rsidR="00E6499C" w:rsidRDefault="00E6499C" w:rsidP="00717B1B">
      <w:pPr>
        <w:pStyle w:val="aff0"/>
      </w:pPr>
      <w:r>
        <w:rPr>
          <w:rStyle w:val="aff2"/>
        </w:rPr>
        <w:footnoteRef/>
      </w:r>
      <w:r>
        <w:t xml:space="preserve">Пункт </w:t>
      </w:r>
      <w:r w:rsidRPr="00A46AFB">
        <w:t>7. Финансирование проекта осуществляется в размере и на условиях, определенных в соответствии с итогами конкурса и заявкой на конкурс, поданной муниципальным образованием - победителем конкурса</w:t>
      </w:r>
      <w:r>
        <w:t>…</w:t>
      </w:r>
    </w:p>
  </w:footnote>
  <w:footnote w:id="35">
    <w:p w14:paraId="23553A6B" w14:textId="77777777" w:rsidR="00E6499C" w:rsidRDefault="00E6499C" w:rsidP="00717B1B">
      <w:pPr>
        <w:pStyle w:val="aff0"/>
      </w:pPr>
      <w:r>
        <w:rPr>
          <w:rStyle w:val="aff2"/>
        </w:rPr>
        <w:footnoteRef/>
      </w:r>
      <w:r>
        <w:t xml:space="preserve"> пп. 2 п 5 Порядка по субсидии № 538-пп: субсидии предоставляются местным бюджетам при наличии в местном бюджете … бюджетных ассигнований на исполнение расходных обязательств МО, в целях софинансирования которых предоставляется субсидия …</w:t>
      </w:r>
    </w:p>
  </w:footnote>
  <w:footnote w:id="36">
    <w:p w14:paraId="677E5A4E" w14:textId="77777777" w:rsidR="00E6499C" w:rsidRPr="000C2D91" w:rsidRDefault="00E6499C" w:rsidP="00256A47">
      <w:pPr>
        <w:pStyle w:val="aff0"/>
      </w:pPr>
      <w:r>
        <w:rPr>
          <w:rStyle w:val="aff2"/>
        </w:rPr>
        <w:footnoteRef/>
      </w:r>
      <w:r>
        <w:t xml:space="preserve"> </w:t>
      </w:r>
      <w:r w:rsidRPr="000C2D91">
        <w:t>Закон № 168-10-ОЗ - ОЗ АО от 26.09.2014 № 168-10-ОЗ «Об установлении лиц, имеющих право на льготы по оплате услуг по горячему водоснабжению, холодному водоснабжению и (или) водоотведению, оснований для предоставления льгот и порядка компенсации выпадающих доходов организаций, осуществляющих горячее водоснабжение, холодное водоснабжение и (или) водоотведение»</w:t>
      </w:r>
    </w:p>
    <w:p w14:paraId="755B4311" w14:textId="77777777" w:rsidR="00E6499C" w:rsidRDefault="00E6499C" w:rsidP="00256A47">
      <w:pPr>
        <w:pStyle w:val="aff0"/>
      </w:pPr>
      <w:r w:rsidRPr="000C2D91">
        <w:t>Закон № 512-32-ОЗ - ОЗ АО от 02.07.2012 № 512-32-ОЗ «Об установлении лиц, имеющих право на льготы по оплате тепловой энергии, и (или) горячей воды, поставляемой с использованием открытых систем теплоснабжения (горячего водоснабжения), оснований для предоставления льгот и порядка компенсации выпадающих доходов теплоснабжающих организаций»</w:t>
      </w:r>
    </w:p>
  </w:footnote>
  <w:footnote w:id="37">
    <w:p w14:paraId="5C0AD14E" w14:textId="77777777" w:rsidR="00E6499C" w:rsidRDefault="00E6499C" w:rsidP="002E4591">
      <w:pPr>
        <w:pStyle w:val="aff0"/>
      </w:pPr>
      <w:r>
        <w:rPr>
          <w:rStyle w:val="aff2"/>
        </w:rPr>
        <w:footnoteRef/>
      </w:r>
      <w:r>
        <w:t xml:space="preserve"> Ведомственная структура расходов областного бюджета на 2024 год и на плановый период 2025 и 2026 годов</w:t>
      </w:r>
    </w:p>
  </w:footnote>
  <w:footnote w:id="38">
    <w:p w14:paraId="260C893C" w14:textId="77777777" w:rsidR="00E6499C" w:rsidRDefault="00E6499C" w:rsidP="002E4591">
      <w:pPr>
        <w:pStyle w:val="aff0"/>
      </w:pPr>
      <w:r>
        <w:rPr>
          <w:rStyle w:val="aff2"/>
        </w:rPr>
        <w:footnoteRef/>
      </w:r>
      <w:r>
        <w:t xml:space="preserve"> Планируемые показатели переселения граждан из аварийного жилищного фонда, признанного таковым до 1 января 2017</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D16CB8F6"/>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295643"/>
    <w:multiLevelType w:val="hybridMultilevel"/>
    <w:tmpl w:val="32B47BEC"/>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2CA3E71"/>
    <w:multiLevelType w:val="hybridMultilevel"/>
    <w:tmpl w:val="A40AC208"/>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04671D4B"/>
    <w:multiLevelType w:val="hybridMultilevel"/>
    <w:tmpl w:val="F7D08CCA"/>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05857C7E"/>
    <w:multiLevelType w:val="hybridMultilevel"/>
    <w:tmpl w:val="8916BA9E"/>
    <w:lvl w:ilvl="0" w:tplc="62F0F658">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07033B0B"/>
    <w:multiLevelType w:val="hybridMultilevel"/>
    <w:tmpl w:val="CF9C384E"/>
    <w:lvl w:ilvl="0" w:tplc="62F0F658">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0A7C720E"/>
    <w:multiLevelType w:val="hybridMultilevel"/>
    <w:tmpl w:val="84E0FD98"/>
    <w:lvl w:ilvl="0" w:tplc="C6C2785A">
      <w:start w:val="1"/>
      <w:numFmt w:val="bullet"/>
      <w:lvlText w:val=""/>
      <w:lvlJc w:val="left"/>
      <w:pPr>
        <w:ind w:left="1353"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0AD831EB"/>
    <w:multiLevelType w:val="hybridMultilevel"/>
    <w:tmpl w:val="9E42F1F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0EDE10A7"/>
    <w:multiLevelType w:val="hybridMultilevel"/>
    <w:tmpl w:val="397251DC"/>
    <w:lvl w:ilvl="0" w:tplc="B964A8D0">
      <w:start w:val="1"/>
      <w:numFmt w:val="bullet"/>
      <w:lvlText w:val=""/>
      <w:lvlJc w:val="left"/>
      <w:pPr>
        <w:ind w:left="1436" w:hanging="360"/>
      </w:pPr>
      <w:rPr>
        <w:rFonts w:ascii="Symbol" w:hAnsi="Symbol" w:hint="default"/>
      </w:rPr>
    </w:lvl>
    <w:lvl w:ilvl="1" w:tplc="04190003" w:tentative="1">
      <w:start w:val="1"/>
      <w:numFmt w:val="bullet"/>
      <w:lvlText w:val="o"/>
      <w:lvlJc w:val="left"/>
      <w:pPr>
        <w:ind w:left="2156" w:hanging="360"/>
      </w:pPr>
      <w:rPr>
        <w:rFonts w:ascii="Courier New" w:hAnsi="Courier New" w:cs="Courier New" w:hint="default"/>
      </w:rPr>
    </w:lvl>
    <w:lvl w:ilvl="2" w:tplc="04190005" w:tentative="1">
      <w:start w:val="1"/>
      <w:numFmt w:val="bullet"/>
      <w:lvlText w:val=""/>
      <w:lvlJc w:val="left"/>
      <w:pPr>
        <w:ind w:left="2876" w:hanging="360"/>
      </w:pPr>
      <w:rPr>
        <w:rFonts w:ascii="Wingdings" w:hAnsi="Wingdings" w:hint="default"/>
      </w:rPr>
    </w:lvl>
    <w:lvl w:ilvl="3" w:tplc="04190001" w:tentative="1">
      <w:start w:val="1"/>
      <w:numFmt w:val="bullet"/>
      <w:lvlText w:val=""/>
      <w:lvlJc w:val="left"/>
      <w:pPr>
        <w:ind w:left="3596" w:hanging="360"/>
      </w:pPr>
      <w:rPr>
        <w:rFonts w:ascii="Symbol" w:hAnsi="Symbol" w:hint="default"/>
      </w:rPr>
    </w:lvl>
    <w:lvl w:ilvl="4" w:tplc="04190003" w:tentative="1">
      <w:start w:val="1"/>
      <w:numFmt w:val="bullet"/>
      <w:lvlText w:val="o"/>
      <w:lvlJc w:val="left"/>
      <w:pPr>
        <w:ind w:left="4316" w:hanging="360"/>
      </w:pPr>
      <w:rPr>
        <w:rFonts w:ascii="Courier New" w:hAnsi="Courier New" w:cs="Courier New" w:hint="default"/>
      </w:rPr>
    </w:lvl>
    <w:lvl w:ilvl="5" w:tplc="04190005" w:tentative="1">
      <w:start w:val="1"/>
      <w:numFmt w:val="bullet"/>
      <w:lvlText w:val=""/>
      <w:lvlJc w:val="left"/>
      <w:pPr>
        <w:ind w:left="5036" w:hanging="360"/>
      </w:pPr>
      <w:rPr>
        <w:rFonts w:ascii="Wingdings" w:hAnsi="Wingdings" w:hint="default"/>
      </w:rPr>
    </w:lvl>
    <w:lvl w:ilvl="6" w:tplc="04190001" w:tentative="1">
      <w:start w:val="1"/>
      <w:numFmt w:val="bullet"/>
      <w:lvlText w:val=""/>
      <w:lvlJc w:val="left"/>
      <w:pPr>
        <w:ind w:left="5756" w:hanging="360"/>
      </w:pPr>
      <w:rPr>
        <w:rFonts w:ascii="Symbol" w:hAnsi="Symbol" w:hint="default"/>
      </w:rPr>
    </w:lvl>
    <w:lvl w:ilvl="7" w:tplc="04190003" w:tentative="1">
      <w:start w:val="1"/>
      <w:numFmt w:val="bullet"/>
      <w:lvlText w:val="o"/>
      <w:lvlJc w:val="left"/>
      <w:pPr>
        <w:ind w:left="6476" w:hanging="360"/>
      </w:pPr>
      <w:rPr>
        <w:rFonts w:ascii="Courier New" w:hAnsi="Courier New" w:cs="Courier New" w:hint="default"/>
      </w:rPr>
    </w:lvl>
    <w:lvl w:ilvl="8" w:tplc="04190005" w:tentative="1">
      <w:start w:val="1"/>
      <w:numFmt w:val="bullet"/>
      <w:lvlText w:val=""/>
      <w:lvlJc w:val="left"/>
      <w:pPr>
        <w:ind w:left="7196" w:hanging="360"/>
      </w:pPr>
      <w:rPr>
        <w:rFonts w:ascii="Wingdings" w:hAnsi="Wingdings" w:hint="default"/>
      </w:rPr>
    </w:lvl>
  </w:abstractNum>
  <w:abstractNum w:abstractNumId="9" w15:restartNumberingAfterBreak="0">
    <w:nsid w:val="130F5DEA"/>
    <w:multiLevelType w:val="hybridMultilevel"/>
    <w:tmpl w:val="39280BC4"/>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0" w15:restartNumberingAfterBreak="0">
    <w:nsid w:val="13BB1059"/>
    <w:multiLevelType w:val="hybridMultilevel"/>
    <w:tmpl w:val="585E63D6"/>
    <w:lvl w:ilvl="0" w:tplc="45E61F40">
      <w:start w:val="1"/>
      <w:numFmt w:val="decimal"/>
      <w:lvlText w:val="%1."/>
      <w:lvlJc w:val="left"/>
      <w:pPr>
        <w:ind w:left="1070" w:hanging="360"/>
      </w:pPr>
      <w:rPr>
        <w:rFonts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11" w15:restartNumberingAfterBreak="0">
    <w:nsid w:val="154060C6"/>
    <w:multiLevelType w:val="hybridMultilevel"/>
    <w:tmpl w:val="923EFD3A"/>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1A346B46"/>
    <w:multiLevelType w:val="hybridMultilevel"/>
    <w:tmpl w:val="8932BAF4"/>
    <w:lvl w:ilvl="0" w:tplc="D284A47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3" w15:restartNumberingAfterBreak="0">
    <w:nsid w:val="1D033FA6"/>
    <w:multiLevelType w:val="hybridMultilevel"/>
    <w:tmpl w:val="15E2F174"/>
    <w:lvl w:ilvl="0" w:tplc="62F0F658">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232033D5"/>
    <w:multiLevelType w:val="hybridMultilevel"/>
    <w:tmpl w:val="4BCE8842"/>
    <w:lvl w:ilvl="0" w:tplc="CAA6FDDC">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5" w15:restartNumberingAfterBreak="0">
    <w:nsid w:val="25D9382B"/>
    <w:multiLevelType w:val="hybridMultilevel"/>
    <w:tmpl w:val="FBF8201E"/>
    <w:lvl w:ilvl="0" w:tplc="C6C2785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15:restartNumberingAfterBreak="0">
    <w:nsid w:val="27372662"/>
    <w:multiLevelType w:val="hybridMultilevel"/>
    <w:tmpl w:val="7C320EEC"/>
    <w:lvl w:ilvl="0" w:tplc="C6C2785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28F462CA"/>
    <w:multiLevelType w:val="hybridMultilevel"/>
    <w:tmpl w:val="690A04DA"/>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2B7D0914"/>
    <w:multiLevelType w:val="hybridMultilevel"/>
    <w:tmpl w:val="D5FE1B82"/>
    <w:lvl w:ilvl="0" w:tplc="C6C2785A">
      <w:start w:val="1"/>
      <w:numFmt w:val="bullet"/>
      <w:lvlText w:val=""/>
      <w:lvlJc w:val="left"/>
      <w:pPr>
        <w:ind w:left="928"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312E6034"/>
    <w:multiLevelType w:val="hybridMultilevel"/>
    <w:tmpl w:val="FC8E76F8"/>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31E2702C"/>
    <w:multiLevelType w:val="hybridMultilevel"/>
    <w:tmpl w:val="54A846EC"/>
    <w:lvl w:ilvl="0" w:tplc="7E34F2F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1" w15:restartNumberingAfterBreak="0">
    <w:nsid w:val="3882090B"/>
    <w:multiLevelType w:val="hybridMultilevel"/>
    <w:tmpl w:val="32844CC4"/>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2" w15:restartNumberingAfterBreak="0">
    <w:nsid w:val="3A285398"/>
    <w:multiLevelType w:val="hybridMultilevel"/>
    <w:tmpl w:val="693A2C38"/>
    <w:lvl w:ilvl="0" w:tplc="0419000F">
      <w:start w:val="1"/>
      <w:numFmt w:val="decimal"/>
      <w:lvlText w:val="%1."/>
      <w:lvlJc w:val="left"/>
      <w:pPr>
        <w:ind w:left="1571" w:hanging="360"/>
      </w:pPr>
    </w:lvl>
    <w:lvl w:ilvl="1" w:tplc="04190019">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3" w15:restartNumberingAfterBreak="0">
    <w:nsid w:val="3F0735A1"/>
    <w:multiLevelType w:val="hybridMultilevel"/>
    <w:tmpl w:val="8BE66836"/>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4" w15:restartNumberingAfterBreak="0">
    <w:nsid w:val="40A66CC7"/>
    <w:multiLevelType w:val="hybridMultilevel"/>
    <w:tmpl w:val="CE82E04A"/>
    <w:lvl w:ilvl="0" w:tplc="62F0F658">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15:restartNumberingAfterBreak="0">
    <w:nsid w:val="41BE58EC"/>
    <w:multiLevelType w:val="hybridMultilevel"/>
    <w:tmpl w:val="9B66416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429A5104"/>
    <w:multiLevelType w:val="hybridMultilevel"/>
    <w:tmpl w:val="BBB0C468"/>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43721D89"/>
    <w:multiLevelType w:val="hybridMultilevel"/>
    <w:tmpl w:val="7BE6A6BA"/>
    <w:lvl w:ilvl="0" w:tplc="8CE6D6DE">
      <w:start w:val="2"/>
      <w:numFmt w:val="bullet"/>
      <w:lvlText w:val="-"/>
      <w:lvlJc w:val="left"/>
      <w:pPr>
        <w:ind w:left="1065" w:hanging="360"/>
      </w:pPr>
      <w:rPr>
        <w:rFonts w:ascii="Times New Roman" w:eastAsia="Times New Roman" w:hAnsi="Times New Roman" w:cs="Times New Roman" w:hint="default"/>
      </w:rPr>
    </w:lvl>
    <w:lvl w:ilvl="1" w:tplc="04190003" w:tentative="1">
      <w:start w:val="1"/>
      <w:numFmt w:val="bullet"/>
      <w:lvlText w:val="o"/>
      <w:lvlJc w:val="left"/>
      <w:pPr>
        <w:ind w:left="1785" w:hanging="360"/>
      </w:pPr>
      <w:rPr>
        <w:rFonts w:ascii="Courier New" w:hAnsi="Courier New" w:cs="Courier New" w:hint="default"/>
      </w:rPr>
    </w:lvl>
    <w:lvl w:ilvl="2" w:tplc="04190005" w:tentative="1">
      <w:start w:val="1"/>
      <w:numFmt w:val="bullet"/>
      <w:lvlText w:val=""/>
      <w:lvlJc w:val="left"/>
      <w:pPr>
        <w:ind w:left="2505" w:hanging="360"/>
      </w:pPr>
      <w:rPr>
        <w:rFonts w:ascii="Wingdings" w:hAnsi="Wingdings" w:hint="default"/>
      </w:rPr>
    </w:lvl>
    <w:lvl w:ilvl="3" w:tplc="04190001" w:tentative="1">
      <w:start w:val="1"/>
      <w:numFmt w:val="bullet"/>
      <w:lvlText w:val=""/>
      <w:lvlJc w:val="left"/>
      <w:pPr>
        <w:ind w:left="3225" w:hanging="360"/>
      </w:pPr>
      <w:rPr>
        <w:rFonts w:ascii="Symbol" w:hAnsi="Symbol" w:hint="default"/>
      </w:rPr>
    </w:lvl>
    <w:lvl w:ilvl="4" w:tplc="04190003" w:tentative="1">
      <w:start w:val="1"/>
      <w:numFmt w:val="bullet"/>
      <w:lvlText w:val="o"/>
      <w:lvlJc w:val="left"/>
      <w:pPr>
        <w:ind w:left="3945" w:hanging="360"/>
      </w:pPr>
      <w:rPr>
        <w:rFonts w:ascii="Courier New" w:hAnsi="Courier New" w:cs="Courier New" w:hint="default"/>
      </w:rPr>
    </w:lvl>
    <w:lvl w:ilvl="5" w:tplc="04190005" w:tentative="1">
      <w:start w:val="1"/>
      <w:numFmt w:val="bullet"/>
      <w:lvlText w:val=""/>
      <w:lvlJc w:val="left"/>
      <w:pPr>
        <w:ind w:left="4665" w:hanging="360"/>
      </w:pPr>
      <w:rPr>
        <w:rFonts w:ascii="Wingdings" w:hAnsi="Wingdings" w:hint="default"/>
      </w:rPr>
    </w:lvl>
    <w:lvl w:ilvl="6" w:tplc="04190001" w:tentative="1">
      <w:start w:val="1"/>
      <w:numFmt w:val="bullet"/>
      <w:lvlText w:val=""/>
      <w:lvlJc w:val="left"/>
      <w:pPr>
        <w:ind w:left="5385" w:hanging="360"/>
      </w:pPr>
      <w:rPr>
        <w:rFonts w:ascii="Symbol" w:hAnsi="Symbol" w:hint="default"/>
      </w:rPr>
    </w:lvl>
    <w:lvl w:ilvl="7" w:tplc="04190003" w:tentative="1">
      <w:start w:val="1"/>
      <w:numFmt w:val="bullet"/>
      <w:lvlText w:val="o"/>
      <w:lvlJc w:val="left"/>
      <w:pPr>
        <w:ind w:left="6105" w:hanging="360"/>
      </w:pPr>
      <w:rPr>
        <w:rFonts w:ascii="Courier New" w:hAnsi="Courier New" w:cs="Courier New" w:hint="default"/>
      </w:rPr>
    </w:lvl>
    <w:lvl w:ilvl="8" w:tplc="04190005" w:tentative="1">
      <w:start w:val="1"/>
      <w:numFmt w:val="bullet"/>
      <w:lvlText w:val=""/>
      <w:lvlJc w:val="left"/>
      <w:pPr>
        <w:ind w:left="6825" w:hanging="360"/>
      </w:pPr>
      <w:rPr>
        <w:rFonts w:ascii="Wingdings" w:hAnsi="Wingdings" w:hint="default"/>
      </w:rPr>
    </w:lvl>
  </w:abstractNum>
  <w:abstractNum w:abstractNumId="28" w15:restartNumberingAfterBreak="0">
    <w:nsid w:val="44553E09"/>
    <w:multiLevelType w:val="hybridMultilevel"/>
    <w:tmpl w:val="513A85A2"/>
    <w:lvl w:ilvl="0" w:tplc="E1B0C0A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9" w15:restartNumberingAfterBreak="0">
    <w:nsid w:val="45076A33"/>
    <w:multiLevelType w:val="hybridMultilevel"/>
    <w:tmpl w:val="EF8A3E44"/>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48C569E5"/>
    <w:multiLevelType w:val="hybridMultilevel"/>
    <w:tmpl w:val="95B00512"/>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1" w15:restartNumberingAfterBreak="0">
    <w:nsid w:val="4D7C4C48"/>
    <w:multiLevelType w:val="hybridMultilevel"/>
    <w:tmpl w:val="51F0C342"/>
    <w:lvl w:ilvl="0" w:tplc="62F0F658">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15:restartNumberingAfterBreak="0">
    <w:nsid w:val="53F06105"/>
    <w:multiLevelType w:val="multilevel"/>
    <w:tmpl w:val="8FAE82C0"/>
    <w:lvl w:ilvl="0">
      <w:start w:val="1"/>
      <w:numFmt w:val="decimal"/>
      <w:lvlText w:val="%1."/>
      <w:lvlJc w:val="left"/>
      <w:pPr>
        <w:ind w:left="540" w:hanging="54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3" w15:restartNumberingAfterBreak="0">
    <w:nsid w:val="54602349"/>
    <w:multiLevelType w:val="hybridMultilevel"/>
    <w:tmpl w:val="B2BC6962"/>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4" w15:restartNumberingAfterBreak="0">
    <w:nsid w:val="56DF63B1"/>
    <w:multiLevelType w:val="hybridMultilevel"/>
    <w:tmpl w:val="B3E256DE"/>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15:restartNumberingAfterBreak="0">
    <w:nsid w:val="58FE5DCE"/>
    <w:multiLevelType w:val="hybridMultilevel"/>
    <w:tmpl w:val="06E4D85E"/>
    <w:lvl w:ilvl="0" w:tplc="62F0F658">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15:restartNumberingAfterBreak="0">
    <w:nsid w:val="59247E84"/>
    <w:multiLevelType w:val="hybridMultilevel"/>
    <w:tmpl w:val="85FEE5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5BEE0762"/>
    <w:multiLevelType w:val="hybridMultilevel"/>
    <w:tmpl w:val="E5547DC4"/>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63895A80"/>
    <w:multiLevelType w:val="hybridMultilevel"/>
    <w:tmpl w:val="7FD6AC28"/>
    <w:lvl w:ilvl="0" w:tplc="B972EE7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9" w15:restartNumberingAfterBreak="0">
    <w:nsid w:val="64556066"/>
    <w:multiLevelType w:val="hybridMultilevel"/>
    <w:tmpl w:val="C564302C"/>
    <w:lvl w:ilvl="0" w:tplc="04190011">
      <w:start w:val="1"/>
      <w:numFmt w:val="decimal"/>
      <w:lvlText w:val="%1)"/>
      <w:lvlJc w:val="left"/>
      <w:pPr>
        <w:ind w:left="7307" w:hanging="360"/>
      </w:pPr>
    </w:lvl>
    <w:lvl w:ilvl="1" w:tplc="04190019" w:tentative="1">
      <w:start w:val="1"/>
      <w:numFmt w:val="lowerLetter"/>
      <w:lvlText w:val="%2."/>
      <w:lvlJc w:val="left"/>
      <w:pPr>
        <w:ind w:left="8027" w:hanging="360"/>
      </w:pPr>
    </w:lvl>
    <w:lvl w:ilvl="2" w:tplc="0419001B" w:tentative="1">
      <w:start w:val="1"/>
      <w:numFmt w:val="lowerRoman"/>
      <w:lvlText w:val="%3."/>
      <w:lvlJc w:val="right"/>
      <w:pPr>
        <w:ind w:left="8747" w:hanging="180"/>
      </w:pPr>
    </w:lvl>
    <w:lvl w:ilvl="3" w:tplc="0419000F" w:tentative="1">
      <w:start w:val="1"/>
      <w:numFmt w:val="decimal"/>
      <w:lvlText w:val="%4."/>
      <w:lvlJc w:val="left"/>
      <w:pPr>
        <w:ind w:left="9467" w:hanging="360"/>
      </w:pPr>
    </w:lvl>
    <w:lvl w:ilvl="4" w:tplc="04190019" w:tentative="1">
      <w:start w:val="1"/>
      <w:numFmt w:val="lowerLetter"/>
      <w:lvlText w:val="%5."/>
      <w:lvlJc w:val="left"/>
      <w:pPr>
        <w:ind w:left="10187" w:hanging="360"/>
      </w:pPr>
    </w:lvl>
    <w:lvl w:ilvl="5" w:tplc="0419001B" w:tentative="1">
      <w:start w:val="1"/>
      <w:numFmt w:val="lowerRoman"/>
      <w:lvlText w:val="%6."/>
      <w:lvlJc w:val="right"/>
      <w:pPr>
        <w:ind w:left="10907" w:hanging="180"/>
      </w:pPr>
    </w:lvl>
    <w:lvl w:ilvl="6" w:tplc="0419000F" w:tentative="1">
      <w:start w:val="1"/>
      <w:numFmt w:val="decimal"/>
      <w:lvlText w:val="%7."/>
      <w:lvlJc w:val="left"/>
      <w:pPr>
        <w:ind w:left="11627" w:hanging="360"/>
      </w:pPr>
    </w:lvl>
    <w:lvl w:ilvl="7" w:tplc="04190019" w:tentative="1">
      <w:start w:val="1"/>
      <w:numFmt w:val="lowerLetter"/>
      <w:lvlText w:val="%8."/>
      <w:lvlJc w:val="left"/>
      <w:pPr>
        <w:ind w:left="12347" w:hanging="360"/>
      </w:pPr>
    </w:lvl>
    <w:lvl w:ilvl="8" w:tplc="0419001B" w:tentative="1">
      <w:start w:val="1"/>
      <w:numFmt w:val="lowerRoman"/>
      <w:lvlText w:val="%9."/>
      <w:lvlJc w:val="right"/>
      <w:pPr>
        <w:ind w:left="13067" w:hanging="180"/>
      </w:pPr>
    </w:lvl>
  </w:abstractNum>
  <w:abstractNum w:abstractNumId="40" w15:restartNumberingAfterBreak="0">
    <w:nsid w:val="6D367863"/>
    <w:multiLevelType w:val="hybridMultilevel"/>
    <w:tmpl w:val="5FAEFFDC"/>
    <w:lvl w:ilvl="0" w:tplc="62F0F658">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15:restartNumberingAfterBreak="0">
    <w:nsid w:val="71466336"/>
    <w:multiLevelType w:val="hybridMultilevel"/>
    <w:tmpl w:val="9A30AF18"/>
    <w:lvl w:ilvl="0" w:tplc="62F0F658">
      <w:start w:val="1"/>
      <w:numFmt w:val="bullet"/>
      <w:lvlText w:val="–"/>
      <w:lvlJc w:val="left"/>
      <w:pPr>
        <w:ind w:left="1080" w:hanging="360"/>
      </w:pPr>
      <w:rPr>
        <w:rFonts w:ascii="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2" w15:restartNumberingAfterBreak="0">
    <w:nsid w:val="73DF04AE"/>
    <w:multiLevelType w:val="hybridMultilevel"/>
    <w:tmpl w:val="5BF65B2E"/>
    <w:lvl w:ilvl="0" w:tplc="CA8C050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75FA44E3"/>
    <w:multiLevelType w:val="hybridMultilevel"/>
    <w:tmpl w:val="DC727C00"/>
    <w:lvl w:ilvl="0" w:tplc="C6C2785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789E0D1C"/>
    <w:multiLevelType w:val="hybridMultilevel"/>
    <w:tmpl w:val="5EF8A8E2"/>
    <w:lvl w:ilvl="0" w:tplc="C6C2785A">
      <w:start w:val="1"/>
      <w:numFmt w:val="bullet"/>
      <w:lvlText w:val=""/>
      <w:lvlJc w:val="left"/>
      <w:pPr>
        <w:ind w:left="1436" w:hanging="360"/>
      </w:pPr>
      <w:rPr>
        <w:rFonts w:ascii="Symbol" w:hAnsi="Symbol" w:hint="default"/>
      </w:rPr>
    </w:lvl>
    <w:lvl w:ilvl="1" w:tplc="04190003" w:tentative="1">
      <w:start w:val="1"/>
      <w:numFmt w:val="bullet"/>
      <w:lvlText w:val="o"/>
      <w:lvlJc w:val="left"/>
      <w:pPr>
        <w:ind w:left="2156" w:hanging="360"/>
      </w:pPr>
      <w:rPr>
        <w:rFonts w:ascii="Courier New" w:hAnsi="Courier New" w:cs="Courier New" w:hint="default"/>
      </w:rPr>
    </w:lvl>
    <w:lvl w:ilvl="2" w:tplc="04190005" w:tentative="1">
      <w:start w:val="1"/>
      <w:numFmt w:val="bullet"/>
      <w:lvlText w:val=""/>
      <w:lvlJc w:val="left"/>
      <w:pPr>
        <w:ind w:left="2876" w:hanging="360"/>
      </w:pPr>
      <w:rPr>
        <w:rFonts w:ascii="Wingdings" w:hAnsi="Wingdings" w:hint="default"/>
      </w:rPr>
    </w:lvl>
    <w:lvl w:ilvl="3" w:tplc="04190001" w:tentative="1">
      <w:start w:val="1"/>
      <w:numFmt w:val="bullet"/>
      <w:lvlText w:val=""/>
      <w:lvlJc w:val="left"/>
      <w:pPr>
        <w:ind w:left="3596" w:hanging="360"/>
      </w:pPr>
      <w:rPr>
        <w:rFonts w:ascii="Symbol" w:hAnsi="Symbol" w:hint="default"/>
      </w:rPr>
    </w:lvl>
    <w:lvl w:ilvl="4" w:tplc="04190003" w:tentative="1">
      <w:start w:val="1"/>
      <w:numFmt w:val="bullet"/>
      <w:lvlText w:val="o"/>
      <w:lvlJc w:val="left"/>
      <w:pPr>
        <w:ind w:left="4316" w:hanging="360"/>
      </w:pPr>
      <w:rPr>
        <w:rFonts w:ascii="Courier New" w:hAnsi="Courier New" w:cs="Courier New" w:hint="default"/>
      </w:rPr>
    </w:lvl>
    <w:lvl w:ilvl="5" w:tplc="04190005" w:tentative="1">
      <w:start w:val="1"/>
      <w:numFmt w:val="bullet"/>
      <w:lvlText w:val=""/>
      <w:lvlJc w:val="left"/>
      <w:pPr>
        <w:ind w:left="5036" w:hanging="360"/>
      </w:pPr>
      <w:rPr>
        <w:rFonts w:ascii="Wingdings" w:hAnsi="Wingdings" w:hint="default"/>
      </w:rPr>
    </w:lvl>
    <w:lvl w:ilvl="6" w:tplc="04190001" w:tentative="1">
      <w:start w:val="1"/>
      <w:numFmt w:val="bullet"/>
      <w:lvlText w:val=""/>
      <w:lvlJc w:val="left"/>
      <w:pPr>
        <w:ind w:left="5756" w:hanging="360"/>
      </w:pPr>
      <w:rPr>
        <w:rFonts w:ascii="Symbol" w:hAnsi="Symbol" w:hint="default"/>
      </w:rPr>
    </w:lvl>
    <w:lvl w:ilvl="7" w:tplc="04190003" w:tentative="1">
      <w:start w:val="1"/>
      <w:numFmt w:val="bullet"/>
      <w:lvlText w:val="o"/>
      <w:lvlJc w:val="left"/>
      <w:pPr>
        <w:ind w:left="6476" w:hanging="360"/>
      </w:pPr>
      <w:rPr>
        <w:rFonts w:ascii="Courier New" w:hAnsi="Courier New" w:cs="Courier New" w:hint="default"/>
      </w:rPr>
    </w:lvl>
    <w:lvl w:ilvl="8" w:tplc="04190005" w:tentative="1">
      <w:start w:val="1"/>
      <w:numFmt w:val="bullet"/>
      <w:lvlText w:val=""/>
      <w:lvlJc w:val="left"/>
      <w:pPr>
        <w:ind w:left="7196" w:hanging="360"/>
      </w:pPr>
      <w:rPr>
        <w:rFonts w:ascii="Wingdings" w:hAnsi="Wingdings" w:hint="default"/>
      </w:rPr>
    </w:lvl>
  </w:abstractNum>
  <w:num w:numId="1">
    <w:abstractNumId w:val="22"/>
  </w:num>
  <w:num w:numId="2">
    <w:abstractNumId w:val="33"/>
  </w:num>
  <w:num w:numId="3">
    <w:abstractNumId w:val="8"/>
  </w:num>
  <w:num w:numId="4">
    <w:abstractNumId w:val="0"/>
  </w:num>
  <w:num w:numId="5">
    <w:abstractNumId w:val="20"/>
  </w:num>
  <w:num w:numId="6">
    <w:abstractNumId w:val="44"/>
  </w:num>
  <w:num w:numId="7">
    <w:abstractNumId w:val="12"/>
  </w:num>
  <w:num w:numId="8">
    <w:abstractNumId w:val="14"/>
  </w:num>
  <w:num w:numId="9">
    <w:abstractNumId w:val="23"/>
  </w:num>
  <w:num w:numId="10">
    <w:abstractNumId w:val="25"/>
  </w:num>
  <w:num w:numId="11">
    <w:abstractNumId w:val="34"/>
  </w:num>
  <w:num w:numId="12">
    <w:abstractNumId w:val="30"/>
  </w:num>
  <w:num w:numId="13">
    <w:abstractNumId w:val="24"/>
  </w:num>
  <w:num w:numId="14">
    <w:abstractNumId w:val="41"/>
  </w:num>
  <w:num w:numId="15">
    <w:abstractNumId w:val="13"/>
  </w:num>
  <w:num w:numId="16">
    <w:abstractNumId w:val="5"/>
  </w:num>
  <w:num w:numId="17">
    <w:abstractNumId w:val="35"/>
  </w:num>
  <w:num w:numId="18">
    <w:abstractNumId w:val="43"/>
  </w:num>
  <w:num w:numId="19">
    <w:abstractNumId w:val="4"/>
  </w:num>
  <w:num w:numId="20">
    <w:abstractNumId w:val="40"/>
  </w:num>
  <w:num w:numId="21">
    <w:abstractNumId w:val="29"/>
  </w:num>
  <w:num w:numId="22">
    <w:abstractNumId w:val="3"/>
  </w:num>
  <w:num w:numId="23">
    <w:abstractNumId w:val="19"/>
  </w:num>
  <w:num w:numId="24">
    <w:abstractNumId w:val="26"/>
  </w:num>
  <w:num w:numId="25">
    <w:abstractNumId w:val="17"/>
  </w:num>
  <w:num w:numId="26">
    <w:abstractNumId w:val="11"/>
  </w:num>
  <w:num w:numId="27">
    <w:abstractNumId w:val="10"/>
  </w:num>
  <w:num w:numId="28">
    <w:abstractNumId w:val="37"/>
  </w:num>
  <w:num w:numId="29">
    <w:abstractNumId w:val="39"/>
  </w:num>
  <w:num w:numId="30">
    <w:abstractNumId w:val="42"/>
  </w:num>
  <w:num w:numId="31">
    <w:abstractNumId w:val="21"/>
  </w:num>
  <w:num w:numId="32">
    <w:abstractNumId w:val="18"/>
  </w:num>
  <w:num w:numId="33">
    <w:abstractNumId w:val="27"/>
  </w:num>
  <w:num w:numId="34">
    <w:abstractNumId w:val="32"/>
  </w:num>
  <w:num w:numId="35">
    <w:abstractNumId w:val="38"/>
  </w:num>
  <w:num w:numId="36">
    <w:abstractNumId w:val="2"/>
  </w:num>
  <w:num w:numId="37">
    <w:abstractNumId w:val="1"/>
  </w:num>
  <w:num w:numId="38">
    <w:abstractNumId w:val="15"/>
  </w:num>
  <w:num w:numId="39">
    <w:abstractNumId w:val="16"/>
  </w:num>
  <w:num w:numId="40">
    <w:abstractNumId w:val="6"/>
  </w:num>
  <w:num w:numId="41">
    <w:abstractNumId w:val="9"/>
  </w:num>
  <w:num w:numId="42">
    <w:abstractNumId w:val="28"/>
  </w:num>
  <w:num w:numId="43">
    <w:abstractNumId w:val="36"/>
  </w:num>
  <w:num w:numId="44">
    <w:abstractNumId w:val="7"/>
  </w:num>
  <w:num w:numId="45">
    <w:abstractNumId w:val="31"/>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708"/>
  <w:hyphenationZone w:val="357"/>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83841"/>
    <w:rsid w:val="00000181"/>
    <w:rsid w:val="000001F9"/>
    <w:rsid w:val="00000280"/>
    <w:rsid w:val="0000030B"/>
    <w:rsid w:val="0000057E"/>
    <w:rsid w:val="00000684"/>
    <w:rsid w:val="0000088E"/>
    <w:rsid w:val="00000A63"/>
    <w:rsid w:val="00000B08"/>
    <w:rsid w:val="00000BF8"/>
    <w:rsid w:val="00000C42"/>
    <w:rsid w:val="00000C9A"/>
    <w:rsid w:val="00000CB7"/>
    <w:rsid w:val="00000D71"/>
    <w:rsid w:val="00000E22"/>
    <w:rsid w:val="00000F4D"/>
    <w:rsid w:val="00001089"/>
    <w:rsid w:val="0000120D"/>
    <w:rsid w:val="000015A0"/>
    <w:rsid w:val="00001716"/>
    <w:rsid w:val="00001B06"/>
    <w:rsid w:val="00002293"/>
    <w:rsid w:val="0000256E"/>
    <w:rsid w:val="000027CD"/>
    <w:rsid w:val="00002AC5"/>
    <w:rsid w:val="00002B5F"/>
    <w:rsid w:val="00002B71"/>
    <w:rsid w:val="00002C26"/>
    <w:rsid w:val="00002D2B"/>
    <w:rsid w:val="00002D78"/>
    <w:rsid w:val="000032B8"/>
    <w:rsid w:val="0000330B"/>
    <w:rsid w:val="00003449"/>
    <w:rsid w:val="000035C8"/>
    <w:rsid w:val="00003735"/>
    <w:rsid w:val="000037B2"/>
    <w:rsid w:val="0000411C"/>
    <w:rsid w:val="0000448F"/>
    <w:rsid w:val="000045D5"/>
    <w:rsid w:val="00004948"/>
    <w:rsid w:val="000049E3"/>
    <w:rsid w:val="00004A66"/>
    <w:rsid w:val="00004C6D"/>
    <w:rsid w:val="00005006"/>
    <w:rsid w:val="00005070"/>
    <w:rsid w:val="00005432"/>
    <w:rsid w:val="000056EB"/>
    <w:rsid w:val="0000587B"/>
    <w:rsid w:val="000058B7"/>
    <w:rsid w:val="00005A18"/>
    <w:rsid w:val="00005B7B"/>
    <w:rsid w:val="00005CB6"/>
    <w:rsid w:val="00005D5D"/>
    <w:rsid w:val="0000603C"/>
    <w:rsid w:val="0000612A"/>
    <w:rsid w:val="000063EF"/>
    <w:rsid w:val="00006439"/>
    <w:rsid w:val="00006474"/>
    <w:rsid w:val="00006606"/>
    <w:rsid w:val="00006E1F"/>
    <w:rsid w:val="000070D2"/>
    <w:rsid w:val="00007253"/>
    <w:rsid w:val="000073A3"/>
    <w:rsid w:val="00007550"/>
    <w:rsid w:val="00007593"/>
    <w:rsid w:val="000078FC"/>
    <w:rsid w:val="00007B88"/>
    <w:rsid w:val="00007C24"/>
    <w:rsid w:val="00007FCE"/>
    <w:rsid w:val="0001011D"/>
    <w:rsid w:val="0001020A"/>
    <w:rsid w:val="000102AC"/>
    <w:rsid w:val="000103E8"/>
    <w:rsid w:val="00010F5A"/>
    <w:rsid w:val="000113F3"/>
    <w:rsid w:val="000116D2"/>
    <w:rsid w:val="0001173B"/>
    <w:rsid w:val="00011A86"/>
    <w:rsid w:val="00011ED8"/>
    <w:rsid w:val="00011FCF"/>
    <w:rsid w:val="0001207B"/>
    <w:rsid w:val="0001215D"/>
    <w:rsid w:val="00012244"/>
    <w:rsid w:val="0001241C"/>
    <w:rsid w:val="0001249C"/>
    <w:rsid w:val="000126F0"/>
    <w:rsid w:val="00012F07"/>
    <w:rsid w:val="00012F9D"/>
    <w:rsid w:val="00013068"/>
    <w:rsid w:val="000133E5"/>
    <w:rsid w:val="00013649"/>
    <w:rsid w:val="00013A92"/>
    <w:rsid w:val="00013C89"/>
    <w:rsid w:val="00013E6C"/>
    <w:rsid w:val="00014028"/>
    <w:rsid w:val="00014145"/>
    <w:rsid w:val="0001435D"/>
    <w:rsid w:val="0001438A"/>
    <w:rsid w:val="00014476"/>
    <w:rsid w:val="000146C0"/>
    <w:rsid w:val="000148AC"/>
    <w:rsid w:val="000149F9"/>
    <w:rsid w:val="00014A46"/>
    <w:rsid w:val="00014B3A"/>
    <w:rsid w:val="00014BAB"/>
    <w:rsid w:val="00014DD9"/>
    <w:rsid w:val="00014E24"/>
    <w:rsid w:val="00014E26"/>
    <w:rsid w:val="00014E3F"/>
    <w:rsid w:val="00014EF9"/>
    <w:rsid w:val="00014F31"/>
    <w:rsid w:val="0001510E"/>
    <w:rsid w:val="00015153"/>
    <w:rsid w:val="0001515B"/>
    <w:rsid w:val="0001532C"/>
    <w:rsid w:val="0001539A"/>
    <w:rsid w:val="000154C2"/>
    <w:rsid w:val="00015705"/>
    <w:rsid w:val="0001582B"/>
    <w:rsid w:val="0001587B"/>
    <w:rsid w:val="00015900"/>
    <w:rsid w:val="000159E4"/>
    <w:rsid w:val="00015EA6"/>
    <w:rsid w:val="00015ECA"/>
    <w:rsid w:val="0001638C"/>
    <w:rsid w:val="000164D4"/>
    <w:rsid w:val="00016A44"/>
    <w:rsid w:val="00016D60"/>
    <w:rsid w:val="000170CA"/>
    <w:rsid w:val="00017329"/>
    <w:rsid w:val="000175C0"/>
    <w:rsid w:val="000176EE"/>
    <w:rsid w:val="000178E6"/>
    <w:rsid w:val="00017A8E"/>
    <w:rsid w:val="00017B1E"/>
    <w:rsid w:val="00017B3B"/>
    <w:rsid w:val="00017B66"/>
    <w:rsid w:val="00017BE5"/>
    <w:rsid w:val="00017C2F"/>
    <w:rsid w:val="00017C5E"/>
    <w:rsid w:val="00017CC2"/>
    <w:rsid w:val="00017DE8"/>
    <w:rsid w:val="00017F8E"/>
    <w:rsid w:val="0002000B"/>
    <w:rsid w:val="00020282"/>
    <w:rsid w:val="0002033B"/>
    <w:rsid w:val="0002055B"/>
    <w:rsid w:val="00020730"/>
    <w:rsid w:val="00020938"/>
    <w:rsid w:val="000209C8"/>
    <w:rsid w:val="00020B7D"/>
    <w:rsid w:val="00020CBB"/>
    <w:rsid w:val="00020F5B"/>
    <w:rsid w:val="000214B5"/>
    <w:rsid w:val="00021514"/>
    <w:rsid w:val="00021965"/>
    <w:rsid w:val="000219B6"/>
    <w:rsid w:val="00021A1C"/>
    <w:rsid w:val="00021D6A"/>
    <w:rsid w:val="00021D6B"/>
    <w:rsid w:val="00021DA2"/>
    <w:rsid w:val="00021E21"/>
    <w:rsid w:val="00021E42"/>
    <w:rsid w:val="00022080"/>
    <w:rsid w:val="00022280"/>
    <w:rsid w:val="000223BC"/>
    <w:rsid w:val="00022616"/>
    <w:rsid w:val="0002275F"/>
    <w:rsid w:val="00022F61"/>
    <w:rsid w:val="00023227"/>
    <w:rsid w:val="000232E2"/>
    <w:rsid w:val="0002339D"/>
    <w:rsid w:val="000234FD"/>
    <w:rsid w:val="000236A0"/>
    <w:rsid w:val="000238D1"/>
    <w:rsid w:val="00023DEC"/>
    <w:rsid w:val="00023FBF"/>
    <w:rsid w:val="00023FCB"/>
    <w:rsid w:val="0002444D"/>
    <w:rsid w:val="00024542"/>
    <w:rsid w:val="00024658"/>
    <w:rsid w:val="00024A03"/>
    <w:rsid w:val="00024B7D"/>
    <w:rsid w:val="00024D74"/>
    <w:rsid w:val="000250AC"/>
    <w:rsid w:val="000250DB"/>
    <w:rsid w:val="00025E34"/>
    <w:rsid w:val="00025F69"/>
    <w:rsid w:val="00025FAA"/>
    <w:rsid w:val="00026046"/>
    <w:rsid w:val="000260C8"/>
    <w:rsid w:val="00026979"/>
    <w:rsid w:val="00026A19"/>
    <w:rsid w:val="00026BCD"/>
    <w:rsid w:val="00026C30"/>
    <w:rsid w:val="00026DF1"/>
    <w:rsid w:val="00026F2E"/>
    <w:rsid w:val="00027155"/>
    <w:rsid w:val="0002716C"/>
    <w:rsid w:val="000273CA"/>
    <w:rsid w:val="00027439"/>
    <w:rsid w:val="000279C9"/>
    <w:rsid w:val="00027D41"/>
    <w:rsid w:val="00030150"/>
    <w:rsid w:val="00030182"/>
    <w:rsid w:val="0003040D"/>
    <w:rsid w:val="0003044F"/>
    <w:rsid w:val="0003052D"/>
    <w:rsid w:val="00030573"/>
    <w:rsid w:val="00030765"/>
    <w:rsid w:val="000308CB"/>
    <w:rsid w:val="00030D5D"/>
    <w:rsid w:val="000312A7"/>
    <w:rsid w:val="000313E9"/>
    <w:rsid w:val="00031840"/>
    <w:rsid w:val="00031ACF"/>
    <w:rsid w:val="00031CF5"/>
    <w:rsid w:val="00031D1B"/>
    <w:rsid w:val="00031E48"/>
    <w:rsid w:val="00032222"/>
    <w:rsid w:val="00032232"/>
    <w:rsid w:val="00032471"/>
    <w:rsid w:val="00032732"/>
    <w:rsid w:val="00032904"/>
    <w:rsid w:val="00032E43"/>
    <w:rsid w:val="00032EAA"/>
    <w:rsid w:val="00033041"/>
    <w:rsid w:val="00033065"/>
    <w:rsid w:val="0003306B"/>
    <w:rsid w:val="000332D2"/>
    <w:rsid w:val="00033378"/>
    <w:rsid w:val="000338C3"/>
    <w:rsid w:val="00033C32"/>
    <w:rsid w:val="000340D2"/>
    <w:rsid w:val="00034360"/>
    <w:rsid w:val="00034449"/>
    <w:rsid w:val="000344CF"/>
    <w:rsid w:val="000348F0"/>
    <w:rsid w:val="00034981"/>
    <w:rsid w:val="00034A45"/>
    <w:rsid w:val="00034BF7"/>
    <w:rsid w:val="00034E8A"/>
    <w:rsid w:val="00034F37"/>
    <w:rsid w:val="00035356"/>
    <w:rsid w:val="000353E5"/>
    <w:rsid w:val="0003545B"/>
    <w:rsid w:val="00035755"/>
    <w:rsid w:val="0003586F"/>
    <w:rsid w:val="000361A6"/>
    <w:rsid w:val="00036313"/>
    <w:rsid w:val="000363D4"/>
    <w:rsid w:val="00036508"/>
    <w:rsid w:val="000367B6"/>
    <w:rsid w:val="0003710B"/>
    <w:rsid w:val="00037208"/>
    <w:rsid w:val="0003724B"/>
    <w:rsid w:val="0003748D"/>
    <w:rsid w:val="0003751B"/>
    <w:rsid w:val="00037905"/>
    <w:rsid w:val="000379C1"/>
    <w:rsid w:val="000379C3"/>
    <w:rsid w:val="00037C01"/>
    <w:rsid w:val="00037DD1"/>
    <w:rsid w:val="00037EF1"/>
    <w:rsid w:val="00037EFB"/>
    <w:rsid w:val="00037F9E"/>
    <w:rsid w:val="00037FA6"/>
    <w:rsid w:val="00037FBC"/>
    <w:rsid w:val="00040042"/>
    <w:rsid w:val="00040464"/>
    <w:rsid w:val="00040504"/>
    <w:rsid w:val="000406D5"/>
    <w:rsid w:val="0004096E"/>
    <w:rsid w:val="00040995"/>
    <w:rsid w:val="00040AAB"/>
    <w:rsid w:val="00040CD7"/>
    <w:rsid w:val="00040D23"/>
    <w:rsid w:val="00040FE8"/>
    <w:rsid w:val="00041021"/>
    <w:rsid w:val="000410FC"/>
    <w:rsid w:val="0004155B"/>
    <w:rsid w:val="000419E4"/>
    <w:rsid w:val="00041AA0"/>
    <w:rsid w:val="00041E44"/>
    <w:rsid w:val="00041F44"/>
    <w:rsid w:val="00042194"/>
    <w:rsid w:val="00042448"/>
    <w:rsid w:val="00042596"/>
    <w:rsid w:val="000427CD"/>
    <w:rsid w:val="000428E5"/>
    <w:rsid w:val="000428F1"/>
    <w:rsid w:val="00042FC8"/>
    <w:rsid w:val="000431C0"/>
    <w:rsid w:val="00043291"/>
    <w:rsid w:val="00043466"/>
    <w:rsid w:val="00043B18"/>
    <w:rsid w:val="00043ED5"/>
    <w:rsid w:val="00043F81"/>
    <w:rsid w:val="000441FA"/>
    <w:rsid w:val="000442EA"/>
    <w:rsid w:val="00044675"/>
    <w:rsid w:val="000448F0"/>
    <w:rsid w:val="000448FE"/>
    <w:rsid w:val="00044BD4"/>
    <w:rsid w:val="00044E85"/>
    <w:rsid w:val="000451E7"/>
    <w:rsid w:val="00045885"/>
    <w:rsid w:val="00045C7D"/>
    <w:rsid w:val="00045D4A"/>
    <w:rsid w:val="00045E17"/>
    <w:rsid w:val="00045F40"/>
    <w:rsid w:val="000460E7"/>
    <w:rsid w:val="0004652B"/>
    <w:rsid w:val="0004657F"/>
    <w:rsid w:val="00046649"/>
    <w:rsid w:val="00046823"/>
    <w:rsid w:val="00046A06"/>
    <w:rsid w:val="00046AEA"/>
    <w:rsid w:val="00046DE3"/>
    <w:rsid w:val="00046E6C"/>
    <w:rsid w:val="00046F16"/>
    <w:rsid w:val="000470FE"/>
    <w:rsid w:val="000471DF"/>
    <w:rsid w:val="0004746E"/>
    <w:rsid w:val="0004756C"/>
    <w:rsid w:val="00047EBB"/>
    <w:rsid w:val="00047FD6"/>
    <w:rsid w:val="00050215"/>
    <w:rsid w:val="0005060A"/>
    <w:rsid w:val="000506A9"/>
    <w:rsid w:val="00050739"/>
    <w:rsid w:val="00050769"/>
    <w:rsid w:val="00050C6D"/>
    <w:rsid w:val="00050F30"/>
    <w:rsid w:val="000510A9"/>
    <w:rsid w:val="0005158A"/>
    <w:rsid w:val="00051819"/>
    <w:rsid w:val="00051888"/>
    <w:rsid w:val="000518F8"/>
    <w:rsid w:val="00051B29"/>
    <w:rsid w:val="00051D6B"/>
    <w:rsid w:val="00051DA8"/>
    <w:rsid w:val="00051DC9"/>
    <w:rsid w:val="00051F8F"/>
    <w:rsid w:val="00051F9E"/>
    <w:rsid w:val="00052373"/>
    <w:rsid w:val="000526A3"/>
    <w:rsid w:val="000527B9"/>
    <w:rsid w:val="00052946"/>
    <w:rsid w:val="00052C05"/>
    <w:rsid w:val="00052EF5"/>
    <w:rsid w:val="0005303A"/>
    <w:rsid w:val="000530E9"/>
    <w:rsid w:val="00053195"/>
    <w:rsid w:val="000531C9"/>
    <w:rsid w:val="000534B2"/>
    <w:rsid w:val="00053632"/>
    <w:rsid w:val="000536BF"/>
    <w:rsid w:val="0005389E"/>
    <w:rsid w:val="00053C56"/>
    <w:rsid w:val="00053D51"/>
    <w:rsid w:val="00053D64"/>
    <w:rsid w:val="00053EAA"/>
    <w:rsid w:val="00053F14"/>
    <w:rsid w:val="00053F5C"/>
    <w:rsid w:val="0005403B"/>
    <w:rsid w:val="000544F6"/>
    <w:rsid w:val="000546A8"/>
    <w:rsid w:val="000548DF"/>
    <w:rsid w:val="0005495A"/>
    <w:rsid w:val="00054A07"/>
    <w:rsid w:val="00054B41"/>
    <w:rsid w:val="00054B7A"/>
    <w:rsid w:val="00054E1A"/>
    <w:rsid w:val="000550ED"/>
    <w:rsid w:val="0005530D"/>
    <w:rsid w:val="00055366"/>
    <w:rsid w:val="00055377"/>
    <w:rsid w:val="00055654"/>
    <w:rsid w:val="0005584B"/>
    <w:rsid w:val="0005589F"/>
    <w:rsid w:val="000558B2"/>
    <w:rsid w:val="000558BE"/>
    <w:rsid w:val="00055FD1"/>
    <w:rsid w:val="0005624D"/>
    <w:rsid w:val="0005638D"/>
    <w:rsid w:val="0005652A"/>
    <w:rsid w:val="0005658F"/>
    <w:rsid w:val="00056591"/>
    <w:rsid w:val="00056A20"/>
    <w:rsid w:val="00056E4F"/>
    <w:rsid w:val="00056EB8"/>
    <w:rsid w:val="000570C5"/>
    <w:rsid w:val="0005726F"/>
    <w:rsid w:val="000575B9"/>
    <w:rsid w:val="000575D4"/>
    <w:rsid w:val="00057918"/>
    <w:rsid w:val="00057935"/>
    <w:rsid w:val="00057A56"/>
    <w:rsid w:val="00057E03"/>
    <w:rsid w:val="00057F31"/>
    <w:rsid w:val="0006012B"/>
    <w:rsid w:val="000604B5"/>
    <w:rsid w:val="000604D1"/>
    <w:rsid w:val="000608C4"/>
    <w:rsid w:val="00060A06"/>
    <w:rsid w:val="00060A36"/>
    <w:rsid w:val="00060C3B"/>
    <w:rsid w:val="00060CF4"/>
    <w:rsid w:val="000614E2"/>
    <w:rsid w:val="00061555"/>
    <w:rsid w:val="000619F7"/>
    <w:rsid w:val="000619FE"/>
    <w:rsid w:val="00061B20"/>
    <w:rsid w:val="00061E11"/>
    <w:rsid w:val="00062389"/>
    <w:rsid w:val="000624A7"/>
    <w:rsid w:val="0006268F"/>
    <w:rsid w:val="00062A67"/>
    <w:rsid w:val="00062A7B"/>
    <w:rsid w:val="00062DEA"/>
    <w:rsid w:val="00062F07"/>
    <w:rsid w:val="0006326B"/>
    <w:rsid w:val="000634EF"/>
    <w:rsid w:val="00063557"/>
    <w:rsid w:val="000637D7"/>
    <w:rsid w:val="000637DB"/>
    <w:rsid w:val="00063F74"/>
    <w:rsid w:val="00064495"/>
    <w:rsid w:val="00064670"/>
    <w:rsid w:val="00064707"/>
    <w:rsid w:val="0006473D"/>
    <w:rsid w:val="00064797"/>
    <w:rsid w:val="000647E6"/>
    <w:rsid w:val="00064A03"/>
    <w:rsid w:val="00064C0E"/>
    <w:rsid w:val="00065891"/>
    <w:rsid w:val="0006594A"/>
    <w:rsid w:val="000659D5"/>
    <w:rsid w:val="00065EA8"/>
    <w:rsid w:val="00065EE3"/>
    <w:rsid w:val="0006613A"/>
    <w:rsid w:val="0006625E"/>
    <w:rsid w:val="000663AA"/>
    <w:rsid w:val="000665BC"/>
    <w:rsid w:val="000665BE"/>
    <w:rsid w:val="000669F0"/>
    <w:rsid w:val="00066C3A"/>
    <w:rsid w:val="00066D34"/>
    <w:rsid w:val="000670D6"/>
    <w:rsid w:val="0006726B"/>
    <w:rsid w:val="000677E0"/>
    <w:rsid w:val="00067A09"/>
    <w:rsid w:val="00067AC9"/>
    <w:rsid w:val="00067BDD"/>
    <w:rsid w:val="00067CD1"/>
    <w:rsid w:val="0007031F"/>
    <w:rsid w:val="000704CE"/>
    <w:rsid w:val="00070672"/>
    <w:rsid w:val="00070673"/>
    <w:rsid w:val="00070708"/>
    <w:rsid w:val="0007085A"/>
    <w:rsid w:val="00070A9F"/>
    <w:rsid w:val="00070BE2"/>
    <w:rsid w:val="00070D52"/>
    <w:rsid w:val="00070DA9"/>
    <w:rsid w:val="00070FDF"/>
    <w:rsid w:val="0007130D"/>
    <w:rsid w:val="0007155A"/>
    <w:rsid w:val="000718A2"/>
    <w:rsid w:val="00071CA5"/>
    <w:rsid w:val="00071D50"/>
    <w:rsid w:val="00071E6C"/>
    <w:rsid w:val="00071E71"/>
    <w:rsid w:val="00071F79"/>
    <w:rsid w:val="00071F93"/>
    <w:rsid w:val="00072294"/>
    <w:rsid w:val="0007257C"/>
    <w:rsid w:val="000725B9"/>
    <w:rsid w:val="000726BC"/>
    <w:rsid w:val="00072857"/>
    <w:rsid w:val="0007287C"/>
    <w:rsid w:val="00072A3A"/>
    <w:rsid w:val="0007301C"/>
    <w:rsid w:val="0007317C"/>
    <w:rsid w:val="0007323C"/>
    <w:rsid w:val="000733AD"/>
    <w:rsid w:val="000733AE"/>
    <w:rsid w:val="000735B9"/>
    <w:rsid w:val="00073769"/>
    <w:rsid w:val="0007382D"/>
    <w:rsid w:val="000738C2"/>
    <w:rsid w:val="000738C6"/>
    <w:rsid w:val="000739AB"/>
    <w:rsid w:val="00073A88"/>
    <w:rsid w:val="00073BD3"/>
    <w:rsid w:val="00073D81"/>
    <w:rsid w:val="00073ED8"/>
    <w:rsid w:val="00073FE0"/>
    <w:rsid w:val="0007428A"/>
    <w:rsid w:val="000742E4"/>
    <w:rsid w:val="00074487"/>
    <w:rsid w:val="00074702"/>
    <w:rsid w:val="000747E1"/>
    <w:rsid w:val="00074824"/>
    <w:rsid w:val="00074F7F"/>
    <w:rsid w:val="000750C8"/>
    <w:rsid w:val="0007561A"/>
    <w:rsid w:val="00075BBA"/>
    <w:rsid w:val="000760D8"/>
    <w:rsid w:val="00076511"/>
    <w:rsid w:val="00076867"/>
    <w:rsid w:val="00076AE2"/>
    <w:rsid w:val="00076B59"/>
    <w:rsid w:val="00076ED2"/>
    <w:rsid w:val="00076F2B"/>
    <w:rsid w:val="0007702B"/>
    <w:rsid w:val="0007714D"/>
    <w:rsid w:val="0007718C"/>
    <w:rsid w:val="00077354"/>
    <w:rsid w:val="00077519"/>
    <w:rsid w:val="0007767F"/>
    <w:rsid w:val="00077F52"/>
    <w:rsid w:val="00077FE7"/>
    <w:rsid w:val="0008020A"/>
    <w:rsid w:val="00080566"/>
    <w:rsid w:val="000806E4"/>
    <w:rsid w:val="00080B25"/>
    <w:rsid w:val="00080C3F"/>
    <w:rsid w:val="00080D8E"/>
    <w:rsid w:val="0008118C"/>
    <w:rsid w:val="0008122E"/>
    <w:rsid w:val="00081269"/>
    <w:rsid w:val="000812F8"/>
    <w:rsid w:val="000813ED"/>
    <w:rsid w:val="00081736"/>
    <w:rsid w:val="00081A17"/>
    <w:rsid w:val="00081C0F"/>
    <w:rsid w:val="000820CD"/>
    <w:rsid w:val="0008211B"/>
    <w:rsid w:val="0008233A"/>
    <w:rsid w:val="0008269C"/>
    <w:rsid w:val="0008287F"/>
    <w:rsid w:val="00082A6F"/>
    <w:rsid w:val="00082C23"/>
    <w:rsid w:val="00082CAD"/>
    <w:rsid w:val="00082D93"/>
    <w:rsid w:val="000835AA"/>
    <w:rsid w:val="00083AEB"/>
    <w:rsid w:val="00083BF1"/>
    <w:rsid w:val="00083D45"/>
    <w:rsid w:val="00084008"/>
    <w:rsid w:val="00084120"/>
    <w:rsid w:val="00084390"/>
    <w:rsid w:val="000845E8"/>
    <w:rsid w:val="000847A6"/>
    <w:rsid w:val="00084A06"/>
    <w:rsid w:val="00084B9F"/>
    <w:rsid w:val="00084BA1"/>
    <w:rsid w:val="00084C0C"/>
    <w:rsid w:val="00084EC1"/>
    <w:rsid w:val="00084EDF"/>
    <w:rsid w:val="00084F15"/>
    <w:rsid w:val="00084FAB"/>
    <w:rsid w:val="00085037"/>
    <w:rsid w:val="000852F6"/>
    <w:rsid w:val="00085422"/>
    <w:rsid w:val="00085433"/>
    <w:rsid w:val="00085630"/>
    <w:rsid w:val="00085B92"/>
    <w:rsid w:val="00085D1B"/>
    <w:rsid w:val="000860E1"/>
    <w:rsid w:val="00086355"/>
    <w:rsid w:val="000863C8"/>
    <w:rsid w:val="00086487"/>
    <w:rsid w:val="000866F2"/>
    <w:rsid w:val="0008670B"/>
    <w:rsid w:val="00086926"/>
    <w:rsid w:val="00086A1F"/>
    <w:rsid w:val="00086B3C"/>
    <w:rsid w:val="00086B71"/>
    <w:rsid w:val="00086E48"/>
    <w:rsid w:val="00086E77"/>
    <w:rsid w:val="000873E4"/>
    <w:rsid w:val="0008771B"/>
    <w:rsid w:val="0008785B"/>
    <w:rsid w:val="00087936"/>
    <w:rsid w:val="00087AAA"/>
    <w:rsid w:val="00087ADC"/>
    <w:rsid w:val="00087B21"/>
    <w:rsid w:val="00087DFA"/>
    <w:rsid w:val="00087EFB"/>
    <w:rsid w:val="00090310"/>
    <w:rsid w:val="000904C0"/>
    <w:rsid w:val="000907EB"/>
    <w:rsid w:val="000909E7"/>
    <w:rsid w:val="00090B07"/>
    <w:rsid w:val="00090E67"/>
    <w:rsid w:val="00091847"/>
    <w:rsid w:val="00091884"/>
    <w:rsid w:val="000918D7"/>
    <w:rsid w:val="00091CC2"/>
    <w:rsid w:val="00091FCD"/>
    <w:rsid w:val="00091FED"/>
    <w:rsid w:val="00092681"/>
    <w:rsid w:val="000927BC"/>
    <w:rsid w:val="0009284C"/>
    <w:rsid w:val="0009290F"/>
    <w:rsid w:val="00092976"/>
    <w:rsid w:val="00092AE7"/>
    <w:rsid w:val="00092C1E"/>
    <w:rsid w:val="00093427"/>
    <w:rsid w:val="000935CA"/>
    <w:rsid w:val="000937BB"/>
    <w:rsid w:val="0009397A"/>
    <w:rsid w:val="00093998"/>
    <w:rsid w:val="00093A95"/>
    <w:rsid w:val="00093D6D"/>
    <w:rsid w:val="00093F8F"/>
    <w:rsid w:val="0009402C"/>
    <w:rsid w:val="000940C1"/>
    <w:rsid w:val="0009431A"/>
    <w:rsid w:val="000943EC"/>
    <w:rsid w:val="0009472D"/>
    <w:rsid w:val="00094855"/>
    <w:rsid w:val="0009499C"/>
    <w:rsid w:val="00094AD2"/>
    <w:rsid w:val="00094B98"/>
    <w:rsid w:val="00094BD9"/>
    <w:rsid w:val="00094EA7"/>
    <w:rsid w:val="00094F2A"/>
    <w:rsid w:val="0009521E"/>
    <w:rsid w:val="0009528B"/>
    <w:rsid w:val="000954BE"/>
    <w:rsid w:val="00095607"/>
    <w:rsid w:val="000958C5"/>
    <w:rsid w:val="00095B2F"/>
    <w:rsid w:val="00095D16"/>
    <w:rsid w:val="00095ED6"/>
    <w:rsid w:val="0009633D"/>
    <w:rsid w:val="000964CA"/>
    <w:rsid w:val="00096543"/>
    <w:rsid w:val="000965BC"/>
    <w:rsid w:val="00096AE7"/>
    <w:rsid w:val="00096B54"/>
    <w:rsid w:val="00096D11"/>
    <w:rsid w:val="00096D2E"/>
    <w:rsid w:val="00096EDD"/>
    <w:rsid w:val="00096F75"/>
    <w:rsid w:val="00096FE0"/>
    <w:rsid w:val="00097026"/>
    <w:rsid w:val="0009707A"/>
    <w:rsid w:val="0009720C"/>
    <w:rsid w:val="00097312"/>
    <w:rsid w:val="00097393"/>
    <w:rsid w:val="00097403"/>
    <w:rsid w:val="000975DA"/>
    <w:rsid w:val="00097945"/>
    <w:rsid w:val="000979EA"/>
    <w:rsid w:val="00097AC2"/>
    <w:rsid w:val="00097CA3"/>
    <w:rsid w:val="00097E65"/>
    <w:rsid w:val="00097F03"/>
    <w:rsid w:val="000A027C"/>
    <w:rsid w:val="000A0342"/>
    <w:rsid w:val="000A0B09"/>
    <w:rsid w:val="000A0CD0"/>
    <w:rsid w:val="000A0F41"/>
    <w:rsid w:val="000A1140"/>
    <w:rsid w:val="000A163A"/>
    <w:rsid w:val="000A1BD7"/>
    <w:rsid w:val="000A1C2E"/>
    <w:rsid w:val="000A1CEA"/>
    <w:rsid w:val="000A1E1C"/>
    <w:rsid w:val="000A2115"/>
    <w:rsid w:val="000A2589"/>
    <w:rsid w:val="000A27BC"/>
    <w:rsid w:val="000A27E9"/>
    <w:rsid w:val="000A2B7F"/>
    <w:rsid w:val="000A2EBA"/>
    <w:rsid w:val="000A308C"/>
    <w:rsid w:val="000A309A"/>
    <w:rsid w:val="000A30DC"/>
    <w:rsid w:val="000A31D7"/>
    <w:rsid w:val="000A352F"/>
    <w:rsid w:val="000A36C3"/>
    <w:rsid w:val="000A380E"/>
    <w:rsid w:val="000A3A38"/>
    <w:rsid w:val="000A3A97"/>
    <w:rsid w:val="000A3B83"/>
    <w:rsid w:val="000A3B9E"/>
    <w:rsid w:val="000A3BAF"/>
    <w:rsid w:val="000A3D7D"/>
    <w:rsid w:val="000A3F2E"/>
    <w:rsid w:val="000A3F8B"/>
    <w:rsid w:val="000A421C"/>
    <w:rsid w:val="000A4518"/>
    <w:rsid w:val="000A4611"/>
    <w:rsid w:val="000A46E6"/>
    <w:rsid w:val="000A47AC"/>
    <w:rsid w:val="000A4924"/>
    <w:rsid w:val="000A497D"/>
    <w:rsid w:val="000A4A5C"/>
    <w:rsid w:val="000A4F6E"/>
    <w:rsid w:val="000A527E"/>
    <w:rsid w:val="000A538F"/>
    <w:rsid w:val="000A5531"/>
    <w:rsid w:val="000A55F8"/>
    <w:rsid w:val="000A5B1D"/>
    <w:rsid w:val="000A5DA4"/>
    <w:rsid w:val="000A5F83"/>
    <w:rsid w:val="000A64D5"/>
    <w:rsid w:val="000A67C7"/>
    <w:rsid w:val="000A689B"/>
    <w:rsid w:val="000A68F1"/>
    <w:rsid w:val="000A68FE"/>
    <w:rsid w:val="000A69B9"/>
    <w:rsid w:val="000A6A76"/>
    <w:rsid w:val="000A7325"/>
    <w:rsid w:val="000A7585"/>
    <w:rsid w:val="000A7AB4"/>
    <w:rsid w:val="000A7D57"/>
    <w:rsid w:val="000A7F92"/>
    <w:rsid w:val="000B01CF"/>
    <w:rsid w:val="000B0676"/>
    <w:rsid w:val="000B0A59"/>
    <w:rsid w:val="000B0AFC"/>
    <w:rsid w:val="000B0C40"/>
    <w:rsid w:val="000B105E"/>
    <w:rsid w:val="000B1366"/>
    <w:rsid w:val="000B1502"/>
    <w:rsid w:val="000B1923"/>
    <w:rsid w:val="000B1E31"/>
    <w:rsid w:val="000B1EA5"/>
    <w:rsid w:val="000B201C"/>
    <w:rsid w:val="000B2103"/>
    <w:rsid w:val="000B2291"/>
    <w:rsid w:val="000B247D"/>
    <w:rsid w:val="000B274D"/>
    <w:rsid w:val="000B280B"/>
    <w:rsid w:val="000B28BD"/>
    <w:rsid w:val="000B2AC3"/>
    <w:rsid w:val="000B3018"/>
    <w:rsid w:val="000B3086"/>
    <w:rsid w:val="000B30BB"/>
    <w:rsid w:val="000B32A6"/>
    <w:rsid w:val="000B33E1"/>
    <w:rsid w:val="000B3564"/>
    <w:rsid w:val="000B3567"/>
    <w:rsid w:val="000B35BE"/>
    <w:rsid w:val="000B39D5"/>
    <w:rsid w:val="000B3BF4"/>
    <w:rsid w:val="000B3D28"/>
    <w:rsid w:val="000B3D7E"/>
    <w:rsid w:val="000B3E43"/>
    <w:rsid w:val="000B3E9B"/>
    <w:rsid w:val="000B3EF5"/>
    <w:rsid w:val="000B4095"/>
    <w:rsid w:val="000B428D"/>
    <w:rsid w:val="000B46BA"/>
    <w:rsid w:val="000B489C"/>
    <w:rsid w:val="000B52D6"/>
    <w:rsid w:val="000B552F"/>
    <w:rsid w:val="000B5A41"/>
    <w:rsid w:val="000B5B51"/>
    <w:rsid w:val="000B5FDF"/>
    <w:rsid w:val="000B5FE4"/>
    <w:rsid w:val="000B623E"/>
    <w:rsid w:val="000B647C"/>
    <w:rsid w:val="000B65A5"/>
    <w:rsid w:val="000B65D8"/>
    <w:rsid w:val="000B681A"/>
    <w:rsid w:val="000B6C84"/>
    <w:rsid w:val="000B6D9D"/>
    <w:rsid w:val="000B7221"/>
    <w:rsid w:val="000B750D"/>
    <w:rsid w:val="000B769C"/>
    <w:rsid w:val="000B77AD"/>
    <w:rsid w:val="000B77AE"/>
    <w:rsid w:val="000B78B9"/>
    <w:rsid w:val="000B7B08"/>
    <w:rsid w:val="000B7DE3"/>
    <w:rsid w:val="000C0186"/>
    <w:rsid w:val="000C076B"/>
    <w:rsid w:val="000C0814"/>
    <w:rsid w:val="000C0817"/>
    <w:rsid w:val="000C08D0"/>
    <w:rsid w:val="000C08DD"/>
    <w:rsid w:val="000C1354"/>
    <w:rsid w:val="000C136C"/>
    <w:rsid w:val="000C149A"/>
    <w:rsid w:val="000C15E0"/>
    <w:rsid w:val="000C172A"/>
    <w:rsid w:val="000C1ACA"/>
    <w:rsid w:val="000C2462"/>
    <w:rsid w:val="000C251D"/>
    <w:rsid w:val="000C2565"/>
    <w:rsid w:val="000C26D2"/>
    <w:rsid w:val="000C29F1"/>
    <w:rsid w:val="000C2A60"/>
    <w:rsid w:val="000C2A9D"/>
    <w:rsid w:val="000C2B75"/>
    <w:rsid w:val="000C319E"/>
    <w:rsid w:val="000C3393"/>
    <w:rsid w:val="000C398F"/>
    <w:rsid w:val="000C39F7"/>
    <w:rsid w:val="000C3B56"/>
    <w:rsid w:val="000C3E50"/>
    <w:rsid w:val="000C40D2"/>
    <w:rsid w:val="000C459E"/>
    <w:rsid w:val="000C45FB"/>
    <w:rsid w:val="000C4778"/>
    <w:rsid w:val="000C4A57"/>
    <w:rsid w:val="000C4C62"/>
    <w:rsid w:val="000C4EDC"/>
    <w:rsid w:val="000C50C2"/>
    <w:rsid w:val="000C5315"/>
    <w:rsid w:val="000C548B"/>
    <w:rsid w:val="000C556E"/>
    <w:rsid w:val="000C558D"/>
    <w:rsid w:val="000C5ACC"/>
    <w:rsid w:val="000C5B1B"/>
    <w:rsid w:val="000C5C6A"/>
    <w:rsid w:val="000C5CE1"/>
    <w:rsid w:val="000C5E58"/>
    <w:rsid w:val="000C6011"/>
    <w:rsid w:val="000C61E7"/>
    <w:rsid w:val="000C625E"/>
    <w:rsid w:val="000C649C"/>
    <w:rsid w:val="000C696E"/>
    <w:rsid w:val="000C6A14"/>
    <w:rsid w:val="000C6A6E"/>
    <w:rsid w:val="000C6D63"/>
    <w:rsid w:val="000C6E1A"/>
    <w:rsid w:val="000C7062"/>
    <w:rsid w:val="000C72A9"/>
    <w:rsid w:val="000C7416"/>
    <w:rsid w:val="000C75C3"/>
    <w:rsid w:val="000C7820"/>
    <w:rsid w:val="000C789F"/>
    <w:rsid w:val="000C78D7"/>
    <w:rsid w:val="000C7A8D"/>
    <w:rsid w:val="000C7AA0"/>
    <w:rsid w:val="000C7B0F"/>
    <w:rsid w:val="000D0057"/>
    <w:rsid w:val="000D01FD"/>
    <w:rsid w:val="000D0219"/>
    <w:rsid w:val="000D025D"/>
    <w:rsid w:val="000D02F8"/>
    <w:rsid w:val="000D05AF"/>
    <w:rsid w:val="000D08F5"/>
    <w:rsid w:val="000D0BFA"/>
    <w:rsid w:val="000D0D12"/>
    <w:rsid w:val="000D0DA4"/>
    <w:rsid w:val="000D1048"/>
    <w:rsid w:val="000D104B"/>
    <w:rsid w:val="000D1127"/>
    <w:rsid w:val="000D1485"/>
    <w:rsid w:val="000D14EC"/>
    <w:rsid w:val="000D154E"/>
    <w:rsid w:val="000D1556"/>
    <w:rsid w:val="000D1802"/>
    <w:rsid w:val="000D1D90"/>
    <w:rsid w:val="000D1DBA"/>
    <w:rsid w:val="000D1EC1"/>
    <w:rsid w:val="000D21DE"/>
    <w:rsid w:val="000D21ED"/>
    <w:rsid w:val="000D2933"/>
    <w:rsid w:val="000D2A31"/>
    <w:rsid w:val="000D2AD8"/>
    <w:rsid w:val="000D2C19"/>
    <w:rsid w:val="000D2E76"/>
    <w:rsid w:val="000D3802"/>
    <w:rsid w:val="000D3C04"/>
    <w:rsid w:val="000D3DD1"/>
    <w:rsid w:val="000D4076"/>
    <w:rsid w:val="000D4096"/>
    <w:rsid w:val="000D40E1"/>
    <w:rsid w:val="000D429C"/>
    <w:rsid w:val="000D44D2"/>
    <w:rsid w:val="000D4766"/>
    <w:rsid w:val="000D486B"/>
    <w:rsid w:val="000D5068"/>
    <w:rsid w:val="000D512D"/>
    <w:rsid w:val="000D51E8"/>
    <w:rsid w:val="000D51F9"/>
    <w:rsid w:val="000D560E"/>
    <w:rsid w:val="000D5895"/>
    <w:rsid w:val="000D5A66"/>
    <w:rsid w:val="000D5AD9"/>
    <w:rsid w:val="000D5E51"/>
    <w:rsid w:val="000D5FB2"/>
    <w:rsid w:val="000D612E"/>
    <w:rsid w:val="000D61DC"/>
    <w:rsid w:val="000D6293"/>
    <w:rsid w:val="000D67EC"/>
    <w:rsid w:val="000D6934"/>
    <w:rsid w:val="000D6B2D"/>
    <w:rsid w:val="000D6C7D"/>
    <w:rsid w:val="000D6EA3"/>
    <w:rsid w:val="000D71AF"/>
    <w:rsid w:val="000D7318"/>
    <w:rsid w:val="000D76DF"/>
    <w:rsid w:val="000D78DC"/>
    <w:rsid w:val="000D7D5D"/>
    <w:rsid w:val="000E0330"/>
    <w:rsid w:val="000E04EB"/>
    <w:rsid w:val="000E06B9"/>
    <w:rsid w:val="000E0781"/>
    <w:rsid w:val="000E0B93"/>
    <w:rsid w:val="000E0DC0"/>
    <w:rsid w:val="000E0E25"/>
    <w:rsid w:val="000E12A5"/>
    <w:rsid w:val="000E146F"/>
    <w:rsid w:val="000E1553"/>
    <w:rsid w:val="000E1644"/>
    <w:rsid w:val="000E1A3F"/>
    <w:rsid w:val="000E1AEE"/>
    <w:rsid w:val="000E1B17"/>
    <w:rsid w:val="000E1BAF"/>
    <w:rsid w:val="000E1C6F"/>
    <w:rsid w:val="000E1FF8"/>
    <w:rsid w:val="000E2039"/>
    <w:rsid w:val="000E21D1"/>
    <w:rsid w:val="000E25E3"/>
    <w:rsid w:val="000E27D3"/>
    <w:rsid w:val="000E2811"/>
    <w:rsid w:val="000E2867"/>
    <w:rsid w:val="000E297A"/>
    <w:rsid w:val="000E2A9D"/>
    <w:rsid w:val="000E3135"/>
    <w:rsid w:val="000E31B5"/>
    <w:rsid w:val="000E351F"/>
    <w:rsid w:val="000E364B"/>
    <w:rsid w:val="000E3870"/>
    <w:rsid w:val="000E39B9"/>
    <w:rsid w:val="000E3AAA"/>
    <w:rsid w:val="000E3C5A"/>
    <w:rsid w:val="000E3D91"/>
    <w:rsid w:val="000E41B7"/>
    <w:rsid w:val="000E4206"/>
    <w:rsid w:val="000E42B0"/>
    <w:rsid w:val="000E4303"/>
    <w:rsid w:val="000E46D8"/>
    <w:rsid w:val="000E478A"/>
    <w:rsid w:val="000E48AC"/>
    <w:rsid w:val="000E48BB"/>
    <w:rsid w:val="000E4C40"/>
    <w:rsid w:val="000E4F4F"/>
    <w:rsid w:val="000E4FB8"/>
    <w:rsid w:val="000E4FDE"/>
    <w:rsid w:val="000E5357"/>
    <w:rsid w:val="000E54DF"/>
    <w:rsid w:val="000E54F5"/>
    <w:rsid w:val="000E55BC"/>
    <w:rsid w:val="000E56A7"/>
    <w:rsid w:val="000E58A0"/>
    <w:rsid w:val="000E5921"/>
    <w:rsid w:val="000E5970"/>
    <w:rsid w:val="000E5DF4"/>
    <w:rsid w:val="000E5E54"/>
    <w:rsid w:val="000E5EEA"/>
    <w:rsid w:val="000E5FEF"/>
    <w:rsid w:val="000E61F8"/>
    <w:rsid w:val="000E6304"/>
    <w:rsid w:val="000E6709"/>
    <w:rsid w:val="000E6997"/>
    <w:rsid w:val="000E69E5"/>
    <w:rsid w:val="000E6C3F"/>
    <w:rsid w:val="000E6E02"/>
    <w:rsid w:val="000E7744"/>
    <w:rsid w:val="000E7B4F"/>
    <w:rsid w:val="000E7D7D"/>
    <w:rsid w:val="000F024D"/>
    <w:rsid w:val="000F04E9"/>
    <w:rsid w:val="000F070E"/>
    <w:rsid w:val="000F08EE"/>
    <w:rsid w:val="000F0CFF"/>
    <w:rsid w:val="000F0DE8"/>
    <w:rsid w:val="000F0F86"/>
    <w:rsid w:val="000F1042"/>
    <w:rsid w:val="000F1095"/>
    <w:rsid w:val="000F1185"/>
    <w:rsid w:val="000F1521"/>
    <w:rsid w:val="000F15EC"/>
    <w:rsid w:val="000F1A99"/>
    <w:rsid w:val="000F1C42"/>
    <w:rsid w:val="000F1D4F"/>
    <w:rsid w:val="000F1DF9"/>
    <w:rsid w:val="000F1F64"/>
    <w:rsid w:val="000F249E"/>
    <w:rsid w:val="000F2554"/>
    <w:rsid w:val="000F2A81"/>
    <w:rsid w:val="000F2ABB"/>
    <w:rsid w:val="000F2DD4"/>
    <w:rsid w:val="000F2DE4"/>
    <w:rsid w:val="000F2E30"/>
    <w:rsid w:val="000F2E6E"/>
    <w:rsid w:val="000F2ED7"/>
    <w:rsid w:val="000F2F23"/>
    <w:rsid w:val="000F2F8F"/>
    <w:rsid w:val="000F33C5"/>
    <w:rsid w:val="000F39A1"/>
    <w:rsid w:val="000F3F52"/>
    <w:rsid w:val="000F3F9D"/>
    <w:rsid w:val="000F40FC"/>
    <w:rsid w:val="000F4154"/>
    <w:rsid w:val="000F42A0"/>
    <w:rsid w:val="000F42D2"/>
    <w:rsid w:val="000F4399"/>
    <w:rsid w:val="000F4641"/>
    <w:rsid w:val="000F4715"/>
    <w:rsid w:val="000F492F"/>
    <w:rsid w:val="000F4A2F"/>
    <w:rsid w:val="000F4B40"/>
    <w:rsid w:val="000F4D50"/>
    <w:rsid w:val="000F4D9C"/>
    <w:rsid w:val="000F4DBF"/>
    <w:rsid w:val="000F4DC7"/>
    <w:rsid w:val="000F4F52"/>
    <w:rsid w:val="000F5370"/>
    <w:rsid w:val="000F5582"/>
    <w:rsid w:val="000F564C"/>
    <w:rsid w:val="000F586A"/>
    <w:rsid w:val="000F588E"/>
    <w:rsid w:val="000F58AD"/>
    <w:rsid w:val="000F5C4F"/>
    <w:rsid w:val="000F5F78"/>
    <w:rsid w:val="000F6064"/>
    <w:rsid w:val="000F60F0"/>
    <w:rsid w:val="000F631D"/>
    <w:rsid w:val="000F64BE"/>
    <w:rsid w:val="000F6516"/>
    <w:rsid w:val="000F660C"/>
    <w:rsid w:val="000F66C8"/>
    <w:rsid w:val="000F672F"/>
    <w:rsid w:val="000F68FF"/>
    <w:rsid w:val="000F6CC9"/>
    <w:rsid w:val="000F6D5E"/>
    <w:rsid w:val="000F6F23"/>
    <w:rsid w:val="000F737D"/>
    <w:rsid w:val="000F771B"/>
    <w:rsid w:val="000F7944"/>
    <w:rsid w:val="000F796A"/>
    <w:rsid w:val="000F7A22"/>
    <w:rsid w:val="000F7C45"/>
    <w:rsid w:val="000F7C82"/>
    <w:rsid w:val="000F7EDF"/>
    <w:rsid w:val="001002EF"/>
    <w:rsid w:val="00100337"/>
    <w:rsid w:val="00100567"/>
    <w:rsid w:val="0010071E"/>
    <w:rsid w:val="00100931"/>
    <w:rsid w:val="00100974"/>
    <w:rsid w:val="00100AEA"/>
    <w:rsid w:val="00100C0B"/>
    <w:rsid w:val="00100D6C"/>
    <w:rsid w:val="00100ECE"/>
    <w:rsid w:val="00100F84"/>
    <w:rsid w:val="001010BA"/>
    <w:rsid w:val="0010129A"/>
    <w:rsid w:val="001013F0"/>
    <w:rsid w:val="001016A7"/>
    <w:rsid w:val="00101836"/>
    <w:rsid w:val="00101D9D"/>
    <w:rsid w:val="00101F19"/>
    <w:rsid w:val="00101F9C"/>
    <w:rsid w:val="001020B4"/>
    <w:rsid w:val="0010228B"/>
    <w:rsid w:val="001023D4"/>
    <w:rsid w:val="0010272A"/>
    <w:rsid w:val="00102904"/>
    <w:rsid w:val="00102A8C"/>
    <w:rsid w:val="00102CAC"/>
    <w:rsid w:val="00103225"/>
    <w:rsid w:val="00103867"/>
    <w:rsid w:val="00103A5B"/>
    <w:rsid w:val="00103B69"/>
    <w:rsid w:val="00103D10"/>
    <w:rsid w:val="00103DA8"/>
    <w:rsid w:val="00103DF7"/>
    <w:rsid w:val="00103E45"/>
    <w:rsid w:val="00103ED8"/>
    <w:rsid w:val="00103EDC"/>
    <w:rsid w:val="0010404C"/>
    <w:rsid w:val="00104B97"/>
    <w:rsid w:val="00104BB5"/>
    <w:rsid w:val="00104D67"/>
    <w:rsid w:val="0010502A"/>
    <w:rsid w:val="00105306"/>
    <w:rsid w:val="0010548B"/>
    <w:rsid w:val="0010575A"/>
    <w:rsid w:val="00105ACA"/>
    <w:rsid w:val="00105AE2"/>
    <w:rsid w:val="00105F58"/>
    <w:rsid w:val="00106045"/>
    <w:rsid w:val="0010615D"/>
    <w:rsid w:val="0010619D"/>
    <w:rsid w:val="001066D1"/>
    <w:rsid w:val="001068BC"/>
    <w:rsid w:val="00106904"/>
    <w:rsid w:val="00106C58"/>
    <w:rsid w:val="00107116"/>
    <w:rsid w:val="00107148"/>
    <w:rsid w:val="00107214"/>
    <w:rsid w:val="00107289"/>
    <w:rsid w:val="00107544"/>
    <w:rsid w:val="001079C9"/>
    <w:rsid w:val="00107A82"/>
    <w:rsid w:val="00107C52"/>
    <w:rsid w:val="00107D0F"/>
    <w:rsid w:val="00107D97"/>
    <w:rsid w:val="0011017C"/>
    <w:rsid w:val="00110376"/>
    <w:rsid w:val="001109AD"/>
    <w:rsid w:val="001109B7"/>
    <w:rsid w:val="00110B85"/>
    <w:rsid w:val="00110C96"/>
    <w:rsid w:val="00110CC7"/>
    <w:rsid w:val="00110D62"/>
    <w:rsid w:val="00110E2E"/>
    <w:rsid w:val="00110FDE"/>
    <w:rsid w:val="00111006"/>
    <w:rsid w:val="00111D2B"/>
    <w:rsid w:val="00111EAC"/>
    <w:rsid w:val="001125AB"/>
    <w:rsid w:val="0011265A"/>
    <w:rsid w:val="00112773"/>
    <w:rsid w:val="00112AE4"/>
    <w:rsid w:val="00113328"/>
    <w:rsid w:val="00113395"/>
    <w:rsid w:val="00113983"/>
    <w:rsid w:val="001139D3"/>
    <w:rsid w:val="00113CB3"/>
    <w:rsid w:val="00113E86"/>
    <w:rsid w:val="00114049"/>
    <w:rsid w:val="00114141"/>
    <w:rsid w:val="00114178"/>
    <w:rsid w:val="001141EB"/>
    <w:rsid w:val="001142A8"/>
    <w:rsid w:val="0011433B"/>
    <w:rsid w:val="00114349"/>
    <w:rsid w:val="001144CF"/>
    <w:rsid w:val="0011462D"/>
    <w:rsid w:val="001148A8"/>
    <w:rsid w:val="00114933"/>
    <w:rsid w:val="00114A1D"/>
    <w:rsid w:val="00114AE4"/>
    <w:rsid w:val="00114BAB"/>
    <w:rsid w:val="00115472"/>
    <w:rsid w:val="001154ED"/>
    <w:rsid w:val="00115678"/>
    <w:rsid w:val="001156C3"/>
    <w:rsid w:val="00115C25"/>
    <w:rsid w:val="00115C42"/>
    <w:rsid w:val="00115DDF"/>
    <w:rsid w:val="00115EA7"/>
    <w:rsid w:val="00115FB4"/>
    <w:rsid w:val="00116152"/>
    <w:rsid w:val="001166E1"/>
    <w:rsid w:val="00116859"/>
    <w:rsid w:val="00116BEC"/>
    <w:rsid w:val="00116E6C"/>
    <w:rsid w:val="00117013"/>
    <w:rsid w:val="0011711C"/>
    <w:rsid w:val="00117341"/>
    <w:rsid w:val="00117361"/>
    <w:rsid w:val="00117435"/>
    <w:rsid w:val="0011768E"/>
    <w:rsid w:val="001179F6"/>
    <w:rsid w:val="00117AB9"/>
    <w:rsid w:val="00117ADA"/>
    <w:rsid w:val="00117DFA"/>
    <w:rsid w:val="00120153"/>
    <w:rsid w:val="0012029A"/>
    <w:rsid w:val="001202AB"/>
    <w:rsid w:val="001203ED"/>
    <w:rsid w:val="0012063E"/>
    <w:rsid w:val="00120675"/>
    <w:rsid w:val="001206F5"/>
    <w:rsid w:val="00120830"/>
    <w:rsid w:val="00120869"/>
    <w:rsid w:val="00120C98"/>
    <w:rsid w:val="00120E0A"/>
    <w:rsid w:val="00121003"/>
    <w:rsid w:val="00121652"/>
    <w:rsid w:val="00121DEA"/>
    <w:rsid w:val="00121DF1"/>
    <w:rsid w:val="00122377"/>
    <w:rsid w:val="00122549"/>
    <w:rsid w:val="00122687"/>
    <w:rsid w:val="0012284D"/>
    <w:rsid w:val="001228D0"/>
    <w:rsid w:val="00122932"/>
    <w:rsid w:val="0012318E"/>
    <w:rsid w:val="001232D5"/>
    <w:rsid w:val="00123369"/>
    <w:rsid w:val="001233D8"/>
    <w:rsid w:val="0012340C"/>
    <w:rsid w:val="00123768"/>
    <w:rsid w:val="00123AED"/>
    <w:rsid w:val="00123C86"/>
    <w:rsid w:val="00123DF6"/>
    <w:rsid w:val="00123EA7"/>
    <w:rsid w:val="00123F43"/>
    <w:rsid w:val="00124000"/>
    <w:rsid w:val="001243C8"/>
    <w:rsid w:val="0012457B"/>
    <w:rsid w:val="0012458A"/>
    <w:rsid w:val="001245CE"/>
    <w:rsid w:val="00124AFD"/>
    <w:rsid w:val="00124C08"/>
    <w:rsid w:val="00124D0A"/>
    <w:rsid w:val="00124DA2"/>
    <w:rsid w:val="00124E7E"/>
    <w:rsid w:val="00124EC8"/>
    <w:rsid w:val="00125086"/>
    <w:rsid w:val="001250F8"/>
    <w:rsid w:val="001256E6"/>
    <w:rsid w:val="00125BA9"/>
    <w:rsid w:val="00125BCE"/>
    <w:rsid w:val="00125DC1"/>
    <w:rsid w:val="00125E51"/>
    <w:rsid w:val="00125EC1"/>
    <w:rsid w:val="0012613C"/>
    <w:rsid w:val="00126288"/>
    <w:rsid w:val="001263AD"/>
    <w:rsid w:val="001263FC"/>
    <w:rsid w:val="00126BF9"/>
    <w:rsid w:val="001270BD"/>
    <w:rsid w:val="00127A09"/>
    <w:rsid w:val="00127A2F"/>
    <w:rsid w:val="00127A59"/>
    <w:rsid w:val="00130366"/>
    <w:rsid w:val="00130371"/>
    <w:rsid w:val="00130375"/>
    <w:rsid w:val="0013075E"/>
    <w:rsid w:val="00130760"/>
    <w:rsid w:val="0013095F"/>
    <w:rsid w:val="00130B3E"/>
    <w:rsid w:val="00130B46"/>
    <w:rsid w:val="00130E5E"/>
    <w:rsid w:val="001311C5"/>
    <w:rsid w:val="00131271"/>
    <w:rsid w:val="0013163E"/>
    <w:rsid w:val="001318DA"/>
    <w:rsid w:val="00131BD1"/>
    <w:rsid w:val="00132086"/>
    <w:rsid w:val="00132272"/>
    <w:rsid w:val="00132377"/>
    <w:rsid w:val="00132845"/>
    <w:rsid w:val="00132C0B"/>
    <w:rsid w:val="00132F51"/>
    <w:rsid w:val="00133195"/>
    <w:rsid w:val="001332B0"/>
    <w:rsid w:val="001332C2"/>
    <w:rsid w:val="00133509"/>
    <w:rsid w:val="00133581"/>
    <w:rsid w:val="00133615"/>
    <w:rsid w:val="00133C16"/>
    <w:rsid w:val="0013411A"/>
    <w:rsid w:val="001343DE"/>
    <w:rsid w:val="00134491"/>
    <w:rsid w:val="001345A8"/>
    <w:rsid w:val="001345BE"/>
    <w:rsid w:val="0013467E"/>
    <w:rsid w:val="0013484F"/>
    <w:rsid w:val="001348FF"/>
    <w:rsid w:val="00134C6C"/>
    <w:rsid w:val="00134C8D"/>
    <w:rsid w:val="00134E3E"/>
    <w:rsid w:val="00134EB7"/>
    <w:rsid w:val="00134F54"/>
    <w:rsid w:val="001351DC"/>
    <w:rsid w:val="001353CA"/>
    <w:rsid w:val="001353DC"/>
    <w:rsid w:val="0013557C"/>
    <w:rsid w:val="00135607"/>
    <w:rsid w:val="00135A61"/>
    <w:rsid w:val="00135CA0"/>
    <w:rsid w:val="00135E7F"/>
    <w:rsid w:val="001365A8"/>
    <w:rsid w:val="0013668A"/>
    <w:rsid w:val="001367A3"/>
    <w:rsid w:val="00136BAF"/>
    <w:rsid w:val="00136CA1"/>
    <w:rsid w:val="00136CD1"/>
    <w:rsid w:val="0013711E"/>
    <w:rsid w:val="001371A3"/>
    <w:rsid w:val="0013769C"/>
    <w:rsid w:val="001376F6"/>
    <w:rsid w:val="00137791"/>
    <w:rsid w:val="001377A9"/>
    <w:rsid w:val="001377AE"/>
    <w:rsid w:val="00137A6F"/>
    <w:rsid w:val="00137A7A"/>
    <w:rsid w:val="00137CFE"/>
    <w:rsid w:val="00137ED5"/>
    <w:rsid w:val="00140169"/>
    <w:rsid w:val="0014016B"/>
    <w:rsid w:val="0014035B"/>
    <w:rsid w:val="0014062E"/>
    <w:rsid w:val="0014076D"/>
    <w:rsid w:val="001407B5"/>
    <w:rsid w:val="001409B5"/>
    <w:rsid w:val="00140A28"/>
    <w:rsid w:val="00140A45"/>
    <w:rsid w:val="00140AEC"/>
    <w:rsid w:val="00140CA9"/>
    <w:rsid w:val="00140D3A"/>
    <w:rsid w:val="00140D8E"/>
    <w:rsid w:val="00140E51"/>
    <w:rsid w:val="00140EAF"/>
    <w:rsid w:val="0014128B"/>
    <w:rsid w:val="00141452"/>
    <w:rsid w:val="001417DF"/>
    <w:rsid w:val="001418CC"/>
    <w:rsid w:val="00141BE8"/>
    <w:rsid w:val="00141C9D"/>
    <w:rsid w:val="00141CB9"/>
    <w:rsid w:val="00141F35"/>
    <w:rsid w:val="0014230F"/>
    <w:rsid w:val="0014297D"/>
    <w:rsid w:val="00142A0C"/>
    <w:rsid w:val="00142E50"/>
    <w:rsid w:val="001433CB"/>
    <w:rsid w:val="00143487"/>
    <w:rsid w:val="0014369D"/>
    <w:rsid w:val="001436B5"/>
    <w:rsid w:val="00143719"/>
    <w:rsid w:val="00143805"/>
    <w:rsid w:val="00143CC0"/>
    <w:rsid w:val="00143D1E"/>
    <w:rsid w:val="00143E79"/>
    <w:rsid w:val="001443CB"/>
    <w:rsid w:val="00144640"/>
    <w:rsid w:val="0014479C"/>
    <w:rsid w:val="00144821"/>
    <w:rsid w:val="00144DEA"/>
    <w:rsid w:val="0014544A"/>
    <w:rsid w:val="001454C0"/>
    <w:rsid w:val="001458E8"/>
    <w:rsid w:val="00145B64"/>
    <w:rsid w:val="00145B98"/>
    <w:rsid w:val="001464CA"/>
    <w:rsid w:val="001467BB"/>
    <w:rsid w:val="001468BF"/>
    <w:rsid w:val="001468DF"/>
    <w:rsid w:val="00146999"/>
    <w:rsid w:val="00146E77"/>
    <w:rsid w:val="00147294"/>
    <w:rsid w:val="001472C1"/>
    <w:rsid w:val="001472FD"/>
    <w:rsid w:val="001473EA"/>
    <w:rsid w:val="00150610"/>
    <w:rsid w:val="001508AD"/>
    <w:rsid w:val="00150ABE"/>
    <w:rsid w:val="00150B9C"/>
    <w:rsid w:val="00150C19"/>
    <w:rsid w:val="00150E69"/>
    <w:rsid w:val="0015109F"/>
    <w:rsid w:val="0015121C"/>
    <w:rsid w:val="00151272"/>
    <w:rsid w:val="0015166E"/>
    <w:rsid w:val="001516D2"/>
    <w:rsid w:val="00151800"/>
    <w:rsid w:val="001518E4"/>
    <w:rsid w:val="00151B58"/>
    <w:rsid w:val="00151B77"/>
    <w:rsid w:val="00151FE7"/>
    <w:rsid w:val="00152583"/>
    <w:rsid w:val="00152BE2"/>
    <w:rsid w:val="00152FB8"/>
    <w:rsid w:val="0015328A"/>
    <w:rsid w:val="00153570"/>
    <w:rsid w:val="0015377D"/>
    <w:rsid w:val="00153AE0"/>
    <w:rsid w:val="00153B4B"/>
    <w:rsid w:val="00153C05"/>
    <w:rsid w:val="0015446F"/>
    <w:rsid w:val="001544A0"/>
    <w:rsid w:val="0015472D"/>
    <w:rsid w:val="001549EF"/>
    <w:rsid w:val="001549FB"/>
    <w:rsid w:val="00154B9D"/>
    <w:rsid w:val="00154CE9"/>
    <w:rsid w:val="00154D49"/>
    <w:rsid w:val="00154EA4"/>
    <w:rsid w:val="00155096"/>
    <w:rsid w:val="001552DF"/>
    <w:rsid w:val="0015537D"/>
    <w:rsid w:val="001553E4"/>
    <w:rsid w:val="0015559A"/>
    <w:rsid w:val="00155ABE"/>
    <w:rsid w:val="00155C6F"/>
    <w:rsid w:val="00155D4A"/>
    <w:rsid w:val="00155F69"/>
    <w:rsid w:val="001561D5"/>
    <w:rsid w:val="00156348"/>
    <w:rsid w:val="00156351"/>
    <w:rsid w:val="00156451"/>
    <w:rsid w:val="00156C9B"/>
    <w:rsid w:val="00156D04"/>
    <w:rsid w:val="00156DBA"/>
    <w:rsid w:val="00156FA6"/>
    <w:rsid w:val="0015718E"/>
    <w:rsid w:val="001571AE"/>
    <w:rsid w:val="0015728F"/>
    <w:rsid w:val="00157490"/>
    <w:rsid w:val="0015770B"/>
    <w:rsid w:val="00157A10"/>
    <w:rsid w:val="00157B8F"/>
    <w:rsid w:val="00157D49"/>
    <w:rsid w:val="00160017"/>
    <w:rsid w:val="00160025"/>
    <w:rsid w:val="001603B1"/>
    <w:rsid w:val="001605FE"/>
    <w:rsid w:val="0016078E"/>
    <w:rsid w:val="00161323"/>
    <w:rsid w:val="00161327"/>
    <w:rsid w:val="001613F0"/>
    <w:rsid w:val="0016143E"/>
    <w:rsid w:val="00161510"/>
    <w:rsid w:val="00161776"/>
    <w:rsid w:val="00161A40"/>
    <w:rsid w:val="00161A9C"/>
    <w:rsid w:val="00161AD5"/>
    <w:rsid w:val="00161AFB"/>
    <w:rsid w:val="00161E63"/>
    <w:rsid w:val="00161EA1"/>
    <w:rsid w:val="00162113"/>
    <w:rsid w:val="001625D2"/>
    <w:rsid w:val="0016267E"/>
    <w:rsid w:val="0016285F"/>
    <w:rsid w:val="00162C0A"/>
    <w:rsid w:val="00162C93"/>
    <w:rsid w:val="00162F09"/>
    <w:rsid w:val="00163290"/>
    <w:rsid w:val="0016340D"/>
    <w:rsid w:val="0016351C"/>
    <w:rsid w:val="001635F4"/>
    <w:rsid w:val="0016384D"/>
    <w:rsid w:val="00163D7D"/>
    <w:rsid w:val="00163F17"/>
    <w:rsid w:val="0016426D"/>
    <w:rsid w:val="001642E3"/>
    <w:rsid w:val="00164457"/>
    <w:rsid w:val="0016488A"/>
    <w:rsid w:val="00164907"/>
    <w:rsid w:val="00164979"/>
    <w:rsid w:val="00164ACE"/>
    <w:rsid w:val="00164CC8"/>
    <w:rsid w:val="0016518B"/>
    <w:rsid w:val="001651A8"/>
    <w:rsid w:val="001653CD"/>
    <w:rsid w:val="001654C4"/>
    <w:rsid w:val="0016557C"/>
    <w:rsid w:val="001655D6"/>
    <w:rsid w:val="0016564D"/>
    <w:rsid w:val="00165747"/>
    <w:rsid w:val="001658A5"/>
    <w:rsid w:val="0016592F"/>
    <w:rsid w:val="00165D03"/>
    <w:rsid w:val="00165DD6"/>
    <w:rsid w:val="00165E4E"/>
    <w:rsid w:val="00166256"/>
    <w:rsid w:val="00166AA7"/>
    <w:rsid w:val="00166D31"/>
    <w:rsid w:val="00166D76"/>
    <w:rsid w:val="00166E93"/>
    <w:rsid w:val="00167487"/>
    <w:rsid w:val="00167844"/>
    <w:rsid w:val="001679EB"/>
    <w:rsid w:val="00167E3F"/>
    <w:rsid w:val="00167F33"/>
    <w:rsid w:val="00167FE7"/>
    <w:rsid w:val="00170004"/>
    <w:rsid w:val="001702F4"/>
    <w:rsid w:val="00170669"/>
    <w:rsid w:val="00170677"/>
    <w:rsid w:val="00170A7E"/>
    <w:rsid w:val="00170B42"/>
    <w:rsid w:val="00170C11"/>
    <w:rsid w:val="00170D51"/>
    <w:rsid w:val="00170DA8"/>
    <w:rsid w:val="00170F60"/>
    <w:rsid w:val="00170F66"/>
    <w:rsid w:val="00170FAE"/>
    <w:rsid w:val="00171332"/>
    <w:rsid w:val="00171655"/>
    <w:rsid w:val="00171AA7"/>
    <w:rsid w:val="00171BF9"/>
    <w:rsid w:val="00171C30"/>
    <w:rsid w:val="00171C3D"/>
    <w:rsid w:val="00171FF2"/>
    <w:rsid w:val="00172072"/>
    <w:rsid w:val="00172174"/>
    <w:rsid w:val="00172495"/>
    <w:rsid w:val="001726B2"/>
    <w:rsid w:val="001729A2"/>
    <w:rsid w:val="00172A32"/>
    <w:rsid w:val="00172E1C"/>
    <w:rsid w:val="00172E3F"/>
    <w:rsid w:val="001730D7"/>
    <w:rsid w:val="00173572"/>
    <w:rsid w:val="0017371C"/>
    <w:rsid w:val="00173AF3"/>
    <w:rsid w:val="00173BB9"/>
    <w:rsid w:val="00173FDD"/>
    <w:rsid w:val="00174039"/>
    <w:rsid w:val="00174097"/>
    <w:rsid w:val="001740E3"/>
    <w:rsid w:val="00174125"/>
    <w:rsid w:val="0017456B"/>
    <w:rsid w:val="00174601"/>
    <w:rsid w:val="001746F8"/>
    <w:rsid w:val="00174727"/>
    <w:rsid w:val="001748F3"/>
    <w:rsid w:val="00174A6D"/>
    <w:rsid w:val="001750E5"/>
    <w:rsid w:val="001750FE"/>
    <w:rsid w:val="00175220"/>
    <w:rsid w:val="0017562A"/>
    <w:rsid w:val="00175B42"/>
    <w:rsid w:val="00175BC6"/>
    <w:rsid w:val="00175BE0"/>
    <w:rsid w:val="00175C22"/>
    <w:rsid w:val="00175E58"/>
    <w:rsid w:val="00175ED8"/>
    <w:rsid w:val="00176154"/>
    <w:rsid w:val="001762D0"/>
    <w:rsid w:val="0017649B"/>
    <w:rsid w:val="001765B4"/>
    <w:rsid w:val="00176601"/>
    <w:rsid w:val="00176627"/>
    <w:rsid w:val="001767DC"/>
    <w:rsid w:val="00176975"/>
    <w:rsid w:val="00176A80"/>
    <w:rsid w:val="00176AB3"/>
    <w:rsid w:val="00176CC1"/>
    <w:rsid w:val="00176D45"/>
    <w:rsid w:val="00176E73"/>
    <w:rsid w:val="00176E97"/>
    <w:rsid w:val="00177008"/>
    <w:rsid w:val="001772DB"/>
    <w:rsid w:val="0017732F"/>
    <w:rsid w:val="00177439"/>
    <w:rsid w:val="00180001"/>
    <w:rsid w:val="001800B8"/>
    <w:rsid w:val="001800E1"/>
    <w:rsid w:val="0018076A"/>
    <w:rsid w:val="00180ADA"/>
    <w:rsid w:val="00181579"/>
    <w:rsid w:val="00181778"/>
    <w:rsid w:val="0018185C"/>
    <w:rsid w:val="001818B6"/>
    <w:rsid w:val="001819CB"/>
    <w:rsid w:val="00181AF2"/>
    <w:rsid w:val="00181B5E"/>
    <w:rsid w:val="00181C7B"/>
    <w:rsid w:val="00181CDD"/>
    <w:rsid w:val="00181D0B"/>
    <w:rsid w:val="00181DA6"/>
    <w:rsid w:val="00181EF4"/>
    <w:rsid w:val="00181EFD"/>
    <w:rsid w:val="0018280B"/>
    <w:rsid w:val="0018289A"/>
    <w:rsid w:val="001829B7"/>
    <w:rsid w:val="00182A72"/>
    <w:rsid w:val="00182A9C"/>
    <w:rsid w:val="00182DA9"/>
    <w:rsid w:val="00182E75"/>
    <w:rsid w:val="00183181"/>
    <w:rsid w:val="00183254"/>
    <w:rsid w:val="00183335"/>
    <w:rsid w:val="00183581"/>
    <w:rsid w:val="001835D2"/>
    <w:rsid w:val="00183664"/>
    <w:rsid w:val="001836C9"/>
    <w:rsid w:val="001838EF"/>
    <w:rsid w:val="00183A10"/>
    <w:rsid w:val="00183ECC"/>
    <w:rsid w:val="00183F78"/>
    <w:rsid w:val="00184053"/>
    <w:rsid w:val="001842EA"/>
    <w:rsid w:val="0018441C"/>
    <w:rsid w:val="00184522"/>
    <w:rsid w:val="00184561"/>
    <w:rsid w:val="00184568"/>
    <w:rsid w:val="001848B9"/>
    <w:rsid w:val="0018495E"/>
    <w:rsid w:val="00184A95"/>
    <w:rsid w:val="001853E4"/>
    <w:rsid w:val="0018572B"/>
    <w:rsid w:val="00185881"/>
    <w:rsid w:val="00185AD3"/>
    <w:rsid w:val="00185B5E"/>
    <w:rsid w:val="00185C02"/>
    <w:rsid w:val="00185FF1"/>
    <w:rsid w:val="0018623F"/>
    <w:rsid w:val="001863B6"/>
    <w:rsid w:val="00186506"/>
    <w:rsid w:val="001866EE"/>
    <w:rsid w:val="00186963"/>
    <w:rsid w:val="001869B5"/>
    <w:rsid w:val="001869E4"/>
    <w:rsid w:val="001870C9"/>
    <w:rsid w:val="001871A8"/>
    <w:rsid w:val="001872BA"/>
    <w:rsid w:val="001872E9"/>
    <w:rsid w:val="001876B4"/>
    <w:rsid w:val="00187B52"/>
    <w:rsid w:val="00187BB0"/>
    <w:rsid w:val="00187DDC"/>
    <w:rsid w:val="00187FCE"/>
    <w:rsid w:val="0019001C"/>
    <w:rsid w:val="001901F9"/>
    <w:rsid w:val="0019046E"/>
    <w:rsid w:val="001905E4"/>
    <w:rsid w:val="0019086F"/>
    <w:rsid w:val="001908FB"/>
    <w:rsid w:val="00190981"/>
    <w:rsid w:val="00190A71"/>
    <w:rsid w:val="00190AE0"/>
    <w:rsid w:val="00190D70"/>
    <w:rsid w:val="00190D9B"/>
    <w:rsid w:val="00190E13"/>
    <w:rsid w:val="00191430"/>
    <w:rsid w:val="00191507"/>
    <w:rsid w:val="001915E2"/>
    <w:rsid w:val="001915E8"/>
    <w:rsid w:val="00191ABE"/>
    <w:rsid w:val="00191DCF"/>
    <w:rsid w:val="00192120"/>
    <w:rsid w:val="00192428"/>
    <w:rsid w:val="00192A8A"/>
    <w:rsid w:val="00192B7F"/>
    <w:rsid w:val="00192BE7"/>
    <w:rsid w:val="00193360"/>
    <w:rsid w:val="001933CD"/>
    <w:rsid w:val="00193991"/>
    <w:rsid w:val="00193B17"/>
    <w:rsid w:val="00193C1A"/>
    <w:rsid w:val="00193C3A"/>
    <w:rsid w:val="00193E21"/>
    <w:rsid w:val="00193E71"/>
    <w:rsid w:val="00193FFC"/>
    <w:rsid w:val="0019415C"/>
    <w:rsid w:val="00194215"/>
    <w:rsid w:val="001942AA"/>
    <w:rsid w:val="00194457"/>
    <w:rsid w:val="00194757"/>
    <w:rsid w:val="00194919"/>
    <w:rsid w:val="001949E6"/>
    <w:rsid w:val="00194AA5"/>
    <w:rsid w:val="00194D3D"/>
    <w:rsid w:val="00194D75"/>
    <w:rsid w:val="00194E98"/>
    <w:rsid w:val="001951CF"/>
    <w:rsid w:val="0019527E"/>
    <w:rsid w:val="0019557C"/>
    <w:rsid w:val="001955DC"/>
    <w:rsid w:val="001958A4"/>
    <w:rsid w:val="00195AD3"/>
    <w:rsid w:val="00195F5D"/>
    <w:rsid w:val="0019601A"/>
    <w:rsid w:val="00196047"/>
    <w:rsid w:val="00196084"/>
    <w:rsid w:val="0019613B"/>
    <w:rsid w:val="001964FC"/>
    <w:rsid w:val="0019661F"/>
    <w:rsid w:val="00196745"/>
    <w:rsid w:val="00196BE4"/>
    <w:rsid w:val="00196BED"/>
    <w:rsid w:val="00196DDD"/>
    <w:rsid w:val="0019749E"/>
    <w:rsid w:val="001974AB"/>
    <w:rsid w:val="0019750D"/>
    <w:rsid w:val="001977AF"/>
    <w:rsid w:val="00197A48"/>
    <w:rsid w:val="00197F3C"/>
    <w:rsid w:val="001A035B"/>
    <w:rsid w:val="001A05E5"/>
    <w:rsid w:val="001A091D"/>
    <w:rsid w:val="001A09A4"/>
    <w:rsid w:val="001A0C21"/>
    <w:rsid w:val="001A0E73"/>
    <w:rsid w:val="001A0EA6"/>
    <w:rsid w:val="001A12D2"/>
    <w:rsid w:val="001A189E"/>
    <w:rsid w:val="001A1EB6"/>
    <w:rsid w:val="001A1F58"/>
    <w:rsid w:val="001A2277"/>
    <w:rsid w:val="001A24B0"/>
    <w:rsid w:val="001A2B3C"/>
    <w:rsid w:val="001A3237"/>
    <w:rsid w:val="001A33DE"/>
    <w:rsid w:val="001A34C9"/>
    <w:rsid w:val="001A3953"/>
    <w:rsid w:val="001A3C04"/>
    <w:rsid w:val="001A3D07"/>
    <w:rsid w:val="001A3D2D"/>
    <w:rsid w:val="001A3DD9"/>
    <w:rsid w:val="001A3E12"/>
    <w:rsid w:val="001A3E42"/>
    <w:rsid w:val="001A3F5B"/>
    <w:rsid w:val="001A3F89"/>
    <w:rsid w:val="001A4115"/>
    <w:rsid w:val="001A413D"/>
    <w:rsid w:val="001A483E"/>
    <w:rsid w:val="001A4A9C"/>
    <w:rsid w:val="001A4DFE"/>
    <w:rsid w:val="001A5193"/>
    <w:rsid w:val="001A5301"/>
    <w:rsid w:val="001A53E3"/>
    <w:rsid w:val="001A53F2"/>
    <w:rsid w:val="001A57A6"/>
    <w:rsid w:val="001A5A48"/>
    <w:rsid w:val="001A5A6F"/>
    <w:rsid w:val="001A5DCC"/>
    <w:rsid w:val="001A5F24"/>
    <w:rsid w:val="001A5F48"/>
    <w:rsid w:val="001A642B"/>
    <w:rsid w:val="001A6820"/>
    <w:rsid w:val="001A6BAE"/>
    <w:rsid w:val="001A6C2B"/>
    <w:rsid w:val="001A6D6C"/>
    <w:rsid w:val="001A6D91"/>
    <w:rsid w:val="001A70E0"/>
    <w:rsid w:val="001A7553"/>
    <w:rsid w:val="001A76D9"/>
    <w:rsid w:val="001A76DF"/>
    <w:rsid w:val="001A773C"/>
    <w:rsid w:val="001A783D"/>
    <w:rsid w:val="001A7B53"/>
    <w:rsid w:val="001A7BD7"/>
    <w:rsid w:val="001A7C28"/>
    <w:rsid w:val="001B0192"/>
    <w:rsid w:val="001B0217"/>
    <w:rsid w:val="001B02D9"/>
    <w:rsid w:val="001B082F"/>
    <w:rsid w:val="001B0BA9"/>
    <w:rsid w:val="001B0CEA"/>
    <w:rsid w:val="001B0D3C"/>
    <w:rsid w:val="001B0E46"/>
    <w:rsid w:val="001B0EA3"/>
    <w:rsid w:val="001B0FB9"/>
    <w:rsid w:val="001B1283"/>
    <w:rsid w:val="001B1330"/>
    <w:rsid w:val="001B15CC"/>
    <w:rsid w:val="001B1779"/>
    <w:rsid w:val="001B181B"/>
    <w:rsid w:val="001B18BF"/>
    <w:rsid w:val="001B1B8F"/>
    <w:rsid w:val="001B1FFA"/>
    <w:rsid w:val="001B2779"/>
    <w:rsid w:val="001B28DC"/>
    <w:rsid w:val="001B2F96"/>
    <w:rsid w:val="001B316C"/>
    <w:rsid w:val="001B318C"/>
    <w:rsid w:val="001B355E"/>
    <w:rsid w:val="001B359A"/>
    <w:rsid w:val="001B35A9"/>
    <w:rsid w:val="001B399F"/>
    <w:rsid w:val="001B3B0C"/>
    <w:rsid w:val="001B3BBA"/>
    <w:rsid w:val="001B3E7B"/>
    <w:rsid w:val="001B419E"/>
    <w:rsid w:val="001B469C"/>
    <w:rsid w:val="001B46C4"/>
    <w:rsid w:val="001B4831"/>
    <w:rsid w:val="001B49E2"/>
    <w:rsid w:val="001B4CD0"/>
    <w:rsid w:val="001B4DD9"/>
    <w:rsid w:val="001B4DDB"/>
    <w:rsid w:val="001B5232"/>
    <w:rsid w:val="001B56FF"/>
    <w:rsid w:val="001B5E17"/>
    <w:rsid w:val="001B5F38"/>
    <w:rsid w:val="001B5FCC"/>
    <w:rsid w:val="001B61B2"/>
    <w:rsid w:val="001B61DB"/>
    <w:rsid w:val="001B647E"/>
    <w:rsid w:val="001B6540"/>
    <w:rsid w:val="001B65C3"/>
    <w:rsid w:val="001B69CB"/>
    <w:rsid w:val="001B69DB"/>
    <w:rsid w:val="001B6C91"/>
    <w:rsid w:val="001B6D75"/>
    <w:rsid w:val="001B72B8"/>
    <w:rsid w:val="001B738D"/>
    <w:rsid w:val="001B74D2"/>
    <w:rsid w:val="001B76E1"/>
    <w:rsid w:val="001B79F1"/>
    <w:rsid w:val="001B7A30"/>
    <w:rsid w:val="001B7AD6"/>
    <w:rsid w:val="001B7BBF"/>
    <w:rsid w:val="001B7BEC"/>
    <w:rsid w:val="001B7DC1"/>
    <w:rsid w:val="001B7EB4"/>
    <w:rsid w:val="001C0193"/>
    <w:rsid w:val="001C030D"/>
    <w:rsid w:val="001C0376"/>
    <w:rsid w:val="001C0412"/>
    <w:rsid w:val="001C09AE"/>
    <w:rsid w:val="001C0BBC"/>
    <w:rsid w:val="001C0C6F"/>
    <w:rsid w:val="001C0C72"/>
    <w:rsid w:val="001C116B"/>
    <w:rsid w:val="001C11BF"/>
    <w:rsid w:val="001C11F9"/>
    <w:rsid w:val="001C135F"/>
    <w:rsid w:val="001C1AA0"/>
    <w:rsid w:val="001C1B6F"/>
    <w:rsid w:val="001C1D2C"/>
    <w:rsid w:val="001C211E"/>
    <w:rsid w:val="001C22A8"/>
    <w:rsid w:val="001C23A2"/>
    <w:rsid w:val="001C2487"/>
    <w:rsid w:val="001C266D"/>
    <w:rsid w:val="001C2B3A"/>
    <w:rsid w:val="001C2E44"/>
    <w:rsid w:val="001C2EB8"/>
    <w:rsid w:val="001C305B"/>
    <w:rsid w:val="001C32ED"/>
    <w:rsid w:val="001C374A"/>
    <w:rsid w:val="001C383E"/>
    <w:rsid w:val="001C3A3C"/>
    <w:rsid w:val="001C3ABF"/>
    <w:rsid w:val="001C3D64"/>
    <w:rsid w:val="001C3EC0"/>
    <w:rsid w:val="001C3F35"/>
    <w:rsid w:val="001C4439"/>
    <w:rsid w:val="001C466B"/>
    <w:rsid w:val="001C48D7"/>
    <w:rsid w:val="001C4AF3"/>
    <w:rsid w:val="001C4D72"/>
    <w:rsid w:val="001C4F50"/>
    <w:rsid w:val="001C4F7D"/>
    <w:rsid w:val="001C5336"/>
    <w:rsid w:val="001C5416"/>
    <w:rsid w:val="001C547D"/>
    <w:rsid w:val="001C5545"/>
    <w:rsid w:val="001C5623"/>
    <w:rsid w:val="001C5629"/>
    <w:rsid w:val="001C567A"/>
    <w:rsid w:val="001C578E"/>
    <w:rsid w:val="001C5A1E"/>
    <w:rsid w:val="001C5AAC"/>
    <w:rsid w:val="001C5C15"/>
    <w:rsid w:val="001C5E6A"/>
    <w:rsid w:val="001C5F7C"/>
    <w:rsid w:val="001C60C1"/>
    <w:rsid w:val="001C633A"/>
    <w:rsid w:val="001C66B7"/>
    <w:rsid w:val="001C6728"/>
    <w:rsid w:val="001C69D0"/>
    <w:rsid w:val="001C6A5A"/>
    <w:rsid w:val="001C6B55"/>
    <w:rsid w:val="001C6BB9"/>
    <w:rsid w:val="001C6CAC"/>
    <w:rsid w:val="001C6DF1"/>
    <w:rsid w:val="001C6E8F"/>
    <w:rsid w:val="001C6EF9"/>
    <w:rsid w:val="001C6F55"/>
    <w:rsid w:val="001C708D"/>
    <w:rsid w:val="001C70FB"/>
    <w:rsid w:val="001C74F0"/>
    <w:rsid w:val="001C760C"/>
    <w:rsid w:val="001C764C"/>
    <w:rsid w:val="001C7956"/>
    <w:rsid w:val="001C79D4"/>
    <w:rsid w:val="001C7AB1"/>
    <w:rsid w:val="001C7E5E"/>
    <w:rsid w:val="001D0802"/>
    <w:rsid w:val="001D098C"/>
    <w:rsid w:val="001D0AB8"/>
    <w:rsid w:val="001D0B88"/>
    <w:rsid w:val="001D0FDD"/>
    <w:rsid w:val="001D1635"/>
    <w:rsid w:val="001D1B67"/>
    <w:rsid w:val="001D1BE9"/>
    <w:rsid w:val="001D1D02"/>
    <w:rsid w:val="001D1D20"/>
    <w:rsid w:val="001D1D28"/>
    <w:rsid w:val="001D2144"/>
    <w:rsid w:val="001D219F"/>
    <w:rsid w:val="001D232D"/>
    <w:rsid w:val="001D27B3"/>
    <w:rsid w:val="001D28A1"/>
    <w:rsid w:val="001D2BC7"/>
    <w:rsid w:val="001D2BEC"/>
    <w:rsid w:val="001D309E"/>
    <w:rsid w:val="001D3176"/>
    <w:rsid w:val="001D31BA"/>
    <w:rsid w:val="001D338D"/>
    <w:rsid w:val="001D342C"/>
    <w:rsid w:val="001D34A9"/>
    <w:rsid w:val="001D34C0"/>
    <w:rsid w:val="001D366E"/>
    <w:rsid w:val="001D3BBE"/>
    <w:rsid w:val="001D3BD0"/>
    <w:rsid w:val="001D3E34"/>
    <w:rsid w:val="001D41C9"/>
    <w:rsid w:val="001D4528"/>
    <w:rsid w:val="001D48D2"/>
    <w:rsid w:val="001D4902"/>
    <w:rsid w:val="001D4A9E"/>
    <w:rsid w:val="001D4BF7"/>
    <w:rsid w:val="001D51B8"/>
    <w:rsid w:val="001D5225"/>
    <w:rsid w:val="001D54D0"/>
    <w:rsid w:val="001D5573"/>
    <w:rsid w:val="001D57AA"/>
    <w:rsid w:val="001D5BB7"/>
    <w:rsid w:val="001D5E44"/>
    <w:rsid w:val="001D5EAC"/>
    <w:rsid w:val="001D600A"/>
    <w:rsid w:val="001D6033"/>
    <w:rsid w:val="001D6420"/>
    <w:rsid w:val="001D66DE"/>
    <w:rsid w:val="001D6A0C"/>
    <w:rsid w:val="001D6D94"/>
    <w:rsid w:val="001D6F4B"/>
    <w:rsid w:val="001D7703"/>
    <w:rsid w:val="001D7727"/>
    <w:rsid w:val="001D7767"/>
    <w:rsid w:val="001D78C6"/>
    <w:rsid w:val="001D7AA3"/>
    <w:rsid w:val="001D7D0C"/>
    <w:rsid w:val="001D7D55"/>
    <w:rsid w:val="001E0241"/>
    <w:rsid w:val="001E0373"/>
    <w:rsid w:val="001E0603"/>
    <w:rsid w:val="001E0883"/>
    <w:rsid w:val="001E0B9B"/>
    <w:rsid w:val="001E0FF7"/>
    <w:rsid w:val="001E12D2"/>
    <w:rsid w:val="001E184C"/>
    <w:rsid w:val="001E1F7D"/>
    <w:rsid w:val="001E1FAF"/>
    <w:rsid w:val="001E217F"/>
    <w:rsid w:val="001E2373"/>
    <w:rsid w:val="001E2419"/>
    <w:rsid w:val="001E2528"/>
    <w:rsid w:val="001E25BF"/>
    <w:rsid w:val="001E25EA"/>
    <w:rsid w:val="001E2634"/>
    <w:rsid w:val="001E27BB"/>
    <w:rsid w:val="001E2F4C"/>
    <w:rsid w:val="001E3042"/>
    <w:rsid w:val="001E314D"/>
    <w:rsid w:val="001E31B7"/>
    <w:rsid w:val="001E31C1"/>
    <w:rsid w:val="001E3334"/>
    <w:rsid w:val="001E3641"/>
    <w:rsid w:val="001E379C"/>
    <w:rsid w:val="001E37B1"/>
    <w:rsid w:val="001E388E"/>
    <w:rsid w:val="001E38A5"/>
    <w:rsid w:val="001E39A0"/>
    <w:rsid w:val="001E3A86"/>
    <w:rsid w:val="001E3C8D"/>
    <w:rsid w:val="001E3D81"/>
    <w:rsid w:val="001E3F68"/>
    <w:rsid w:val="001E3FCF"/>
    <w:rsid w:val="001E403C"/>
    <w:rsid w:val="001E45AD"/>
    <w:rsid w:val="001E48E0"/>
    <w:rsid w:val="001E4AFD"/>
    <w:rsid w:val="001E4B5A"/>
    <w:rsid w:val="001E4C39"/>
    <w:rsid w:val="001E4C6A"/>
    <w:rsid w:val="001E4DF1"/>
    <w:rsid w:val="001E4E84"/>
    <w:rsid w:val="001E50DF"/>
    <w:rsid w:val="001E51B4"/>
    <w:rsid w:val="001E54FE"/>
    <w:rsid w:val="001E5652"/>
    <w:rsid w:val="001E5BE8"/>
    <w:rsid w:val="001E5BFD"/>
    <w:rsid w:val="001E5FA0"/>
    <w:rsid w:val="001E6187"/>
    <w:rsid w:val="001E652E"/>
    <w:rsid w:val="001E6573"/>
    <w:rsid w:val="001E6586"/>
    <w:rsid w:val="001E660E"/>
    <w:rsid w:val="001E68D0"/>
    <w:rsid w:val="001E6A59"/>
    <w:rsid w:val="001E6DC1"/>
    <w:rsid w:val="001E6DE2"/>
    <w:rsid w:val="001E730E"/>
    <w:rsid w:val="001E7849"/>
    <w:rsid w:val="001E793B"/>
    <w:rsid w:val="001E79EB"/>
    <w:rsid w:val="001E7C9E"/>
    <w:rsid w:val="001F0183"/>
    <w:rsid w:val="001F032C"/>
    <w:rsid w:val="001F0370"/>
    <w:rsid w:val="001F0736"/>
    <w:rsid w:val="001F0AF4"/>
    <w:rsid w:val="001F1418"/>
    <w:rsid w:val="001F1420"/>
    <w:rsid w:val="001F1436"/>
    <w:rsid w:val="001F14DA"/>
    <w:rsid w:val="001F2362"/>
    <w:rsid w:val="001F251E"/>
    <w:rsid w:val="001F26A0"/>
    <w:rsid w:val="001F2754"/>
    <w:rsid w:val="001F291D"/>
    <w:rsid w:val="001F2976"/>
    <w:rsid w:val="001F2991"/>
    <w:rsid w:val="001F2B07"/>
    <w:rsid w:val="001F2D11"/>
    <w:rsid w:val="001F2F4E"/>
    <w:rsid w:val="001F2FBE"/>
    <w:rsid w:val="001F3269"/>
    <w:rsid w:val="001F3329"/>
    <w:rsid w:val="001F3473"/>
    <w:rsid w:val="001F36E6"/>
    <w:rsid w:val="001F3723"/>
    <w:rsid w:val="001F3855"/>
    <w:rsid w:val="001F3899"/>
    <w:rsid w:val="001F3B48"/>
    <w:rsid w:val="001F3F25"/>
    <w:rsid w:val="001F3F69"/>
    <w:rsid w:val="001F416B"/>
    <w:rsid w:val="001F4320"/>
    <w:rsid w:val="001F461B"/>
    <w:rsid w:val="001F47F0"/>
    <w:rsid w:val="001F48E4"/>
    <w:rsid w:val="001F4BA0"/>
    <w:rsid w:val="001F4C83"/>
    <w:rsid w:val="001F4D2D"/>
    <w:rsid w:val="001F4DFD"/>
    <w:rsid w:val="001F4F90"/>
    <w:rsid w:val="001F50FB"/>
    <w:rsid w:val="001F5198"/>
    <w:rsid w:val="001F53A8"/>
    <w:rsid w:val="001F54AD"/>
    <w:rsid w:val="001F54C8"/>
    <w:rsid w:val="001F550E"/>
    <w:rsid w:val="001F58C4"/>
    <w:rsid w:val="001F5B19"/>
    <w:rsid w:val="001F5D29"/>
    <w:rsid w:val="001F60B1"/>
    <w:rsid w:val="001F62CF"/>
    <w:rsid w:val="001F64DA"/>
    <w:rsid w:val="001F65B0"/>
    <w:rsid w:val="001F65E8"/>
    <w:rsid w:val="001F6A5C"/>
    <w:rsid w:val="001F6EA8"/>
    <w:rsid w:val="001F714F"/>
    <w:rsid w:val="001F7533"/>
    <w:rsid w:val="001F7534"/>
    <w:rsid w:val="001F7630"/>
    <w:rsid w:val="001F7A89"/>
    <w:rsid w:val="00200068"/>
    <w:rsid w:val="0020059E"/>
    <w:rsid w:val="0020081F"/>
    <w:rsid w:val="0020090A"/>
    <w:rsid w:val="00200B95"/>
    <w:rsid w:val="0020117C"/>
    <w:rsid w:val="00201476"/>
    <w:rsid w:val="00201661"/>
    <w:rsid w:val="0020171B"/>
    <w:rsid w:val="00201881"/>
    <w:rsid w:val="00201AB5"/>
    <w:rsid w:val="00201B47"/>
    <w:rsid w:val="00201B73"/>
    <w:rsid w:val="00201C50"/>
    <w:rsid w:val="00201C6A"/>
    <w:rsid w:val="00201D00"/>
    <w:rsid w:val="00201D8C"/>
    <w:rsid w:val="00202122"/>
    <w:rsid w:val="00202335"/>
    <w:rsid w:val="00202428"/>
    <w:rsid w:val="00202562"/>
    <w:rsid w:val="002025CD"/>
    <w:rsid w:val="0020271D"/>
    <w:rsid w:val="002028D2"/>
    <w:rsid w:val="00202992"/>
    <w:rsid w:val="00202CCF"/>
    <w:rsid w:val="00202F10"/>
    <w:rsid w:val="0020305D"/>
    <w:rsid w:val="002030EE"/>
    <w:rsid w:val="0020335D"/>
    <w:rsid w:val="00203590"/>
    <w:rsid w:val="0020361D"/>
    <w:rsid w:val="00203696"/>
    <w:rsid w:val="0020387A"/>
    <w:rsid w:val="00203CD8"/>
    <w:rsid w:val="00203CE4"/>
    <w:rsid w:val="00203D8A"/>
    <w:rsid w:val="00203E39"/>
    <w:rsid w:val="00203F78"/>
    <w:rsid w:val="002040B3"/>
    <w:rsid w:val="00204295"/>
    <w:rsid w:val="00204E49"/>
    <w:rsid w:val="0020504A"/>
    <w:rsid w:val="002050DD"/>
    <w:rsid w:val="002051E3"/>
    <w:rsid w:val="0020532F"/>
    <w:rsid w:val="00205756"/>
    <w:rsid w:val="002059A0"/>
    <w:rsid w:val="00205A03"/>
    <w:rsid w:val="00205C72"/>
    <w:rsid w:val="00205CA7"/>
    <w:rsid w:val="002063D5"/>
    <w:rsid w:val="002067C2"/>
    <w:rsid w:val="0020686C"/>
    <w:rsid w:val="002069CF"/>
    <w:rsid w:val="00206B42"/>
    <w:rsid w:val="00206C7C"/>
    <w:rsid w:val="00206DEF"/>
    <w:rsid w:val="00206E62"/>
    <w:rsid w:val="00207299"/>
    <w:rsid w:val="00207480"/>
    <w:rsid w:val="002075D3"/>
    <w:rsid w:val="00207659"/>
    <w:rsid w:val="00207885"/>
    <w:rsid w:val="002079C9"/>
    <w:rsid w:val="002079DC"/>
    <w:rsid w:val="00207AE6"/>
    <w:rsid w:val="00207AF9"/>
    <w:rsid w:val="00207B70"/>
    <w:rsid w:val="00207BC6"/>
    <w:rsid w:val="00207DBA"/>
    <w:rsid w:val="00207EB6"/>
    <w:rsid w:val="00210433"/>
    <w:rsid w:val="0021061A"/>
    <w:rsid w:val="00210C5D"/>
    <w:rsid w:val="00210FAB"/>
    <w:rsid w:val="0021117C"/>
    <w:rsid w:val="00211317"/>
    <w:rsid w:val="0021177F"/>
    <w:rsid w:val="002117AE"/>
    <w:rsid w:val="00211804"/>
    <w:rsid w:val="002118AA"/>
    <w:rsid w:val="0021192C"/>
    <w:rsid w:val="002119C5"/>
    <w:rsid w:val="00211A99"/>
    <w:rsid w:val="00212007"/>
    <w:rsid w:val="002123EF"/>
    <w:rsid w:val="00212615"/>
    <w:rsid w:val="00212898"/>
    <w:rsid w:val="0021296A"/>
    <w:rsid w:val="0021296E"/>
    <w:rsid w:val="002129AA"/>
    <w:rsid w:val="00212A31"/>
    <w:rsid w:val="00212A58"/>
    <w:rsid w:val="00212C1B"/>
    <w:rsid w:val="00212C49"/>
    <w:rsid w:val="002130AE"/>
    <w:rsid w:val="002130FF"/>
    <w:rsid w:val="0021334E"/>
    <w:rsid w:val="0021341C"/>
    <w:rsid w:val="002137C3"/>
    <w:rsid w:val="00213AF0"/>
    <w:rsid w:val="00213C1B"/>
    <w:rsid w:val="0021431E"/>
    <w:rsid w:val="002144F5"/>
    <w:rsid w:val="00214B22"/>
    <w:rsid w:val="00214B31"/>
    <w:rsid w:val="0021502F"/>
    <w:rsid w:val="00215344"/>
    <w:rsid w:val="00215522"/>
    <w:rsid w:val="00215697"/>
    <w:rsid w:val="0021570F"/>
    <w:rsid w:val="00215774"/>
    <w:rsid w:val="00215842"/>
    <w:rsid w:val="00215856"/>
    <w:rsid w:val="0021585E"/>
    <w:rsid w:val="002159AC"/>
    <w:rsid w:val="002159BC"/>
    <w:rsid w:val="00215AD6"/>
    <w:rsid w:val="00216257"/>
    <w:rsid w:val="0021637E"/>
    <w:rsid w:val="002164B2"/>
    <w:rsid w:val="002166CE"/>
    <w:rsid w:val="00216754"/>
    <w:rsid w:val="00216844"/>
    <w:rsid w:val="00216B71"/>
    <w:rsid w:val="00216CFB"/>
    <w:rsid w:val="002170B7"/>
    <w:rsid w:val="002171DE"/>
    <w:rsid w:val="00217235"/>
    <w:rsid w:val="00217265"/>
    <w:rsid w:val="00217577"/>
    <w:rsid w:val="0021772C"/>
    <w:rsid w:val="002177CE"/>
    <w:rsid w:val="00217882"/>
    <w:rsid w:val="00217AE2"/>
    <w:rsid w:val="00217B20"/>
    <w:rsid w:val="00217EEF"/>
    <w:rsid w:val="00217EF0"/>
    <w:rsid w:val="00220153"/>
    <w:rsid w:val="002203C5"/>
    <w:rsid w:val="00220578"/>
    <w:rsid w:val="00220B9D"/>
    <w:rsid w:val="00220DFE"/>
    <w:rsid w:val="0022139C"/>
    <w:rsid w:val="002215A6"/>
    <w:rsid w:val="002215E2"/>
    <w:rsid w:val="002218A0"/>
    <w:rsid w:val="0022196D"/>
    <w:rsid w:val="002219D1"/>
    <w:rsid w:val="00221CCA"/>
    <w:rsid w:val="00221CEB"/>
    <w:rsid w:val="00221D72"/>
    <w:rsid w:val="00221DE5"/>
    <w:rsid w:val="00221E41"/>
    <w:rsid w:val="00221E6F"/>
    <w:rsid w:val="00221EA6"/>
    <w:rsid w:val="0022200C"/>
    <w:rsid w:val="002220E2"/>
    <w:rsid w:val="00222414"/>
    <w:rsid w:val="002225D0"/>
    <w:rsid w:val="002227DA"/>
    <w:rsid w:val="0022287E"/>
    <w:rsid w:val="00222B8C"/>
    <w:rsid w:val="00222F05"/>
    <w:rsid w:val="00222F13"/>
    <w:rsid w:val="002230B5"/>
    <w:rsid w:val="002230BA"/>
    <w:rsid w:val="0022325B"/>
    <w:rsid w:val="002236F3"/>
    <w:rsid w:val="0022378B"/>
    <w:rsid w:val="0022385E"/>
    <w:rsid w:val="002239DF"/>
    <w:rsid w:val="00223C8E"/>
    <w:rsid w:val="00223FE1"/>
    <w:rsid w:val="00223FE3"/>
    <w:rsid w:val="00224022"/>
    <w:rsid w:val="002240E8"/>
    <w:rsid w:val="00224629"/>
    <w:rsid w:val="00224690"/>
    <w:rsid w:val="002246D9"/>
    <w:rsid w:val="002247D9"/>
    <w:rsid w:val="00224D04"/>
    <w:rsid w:val="00224F39"/>
    <w:rsid w:val="00224F64"/>
    <w:rsid w:val="00224FC7"/>
    <w:rsid w:val="00225096"/>
    <w:rsid w:val="00225516"/>
    <w:rsid w:val="00225863"/>
    <w:rsid w:val="00225A2B"/>
    <w:rsid w:val="00225A86"/>
    <w:rsid w:val="002262CE"/>
    <w:rsid w:val="00226362"/>
    <w:rsid w:val="00226809"/>
    <w:rsid w:val="00226B2D"/>
    <w:rsid w:val="00226D77"/>
    <w:rsid w:val="002272E8"/>
    <w:rsid w:val="00227330"/>
    <w:rsid w:val="00227477"/>
    <w:rsid w:val="002275B9"/>
    <w:rsid w:val="0022769E"/>
    <w:rsid w:val="00227A63"/>
    <w:rsid w:val="00227B8E"/>
    <w:rsid w:val="00227E97"/>
    <w:rsid w:val="00227F7E"/>
    <w:rsid w:val="00230042"/>
    <w:rsid w:val="0023006C"/>
    <w:rsid w:val="002305F0"/>
    <w:rsid w:val="0023063E"/>
    <w:rsid w:val="002306D1"/>
    <w:rsid w:val="00230A26"/>
    <w:rsid w:val="00230BE9"/>
    <w:rsid w:val="00230C03"/>
    <w:rsid w:val="00230D31"/>
    <w:rsid w:val="00230DFD"/>
    <w:rsid w:val="00230FBA"/>
    <w:rsid w:val="0023113F"/>
    <w:rsid w:val="0023121C"/>
    <w:rsid w:val="00231418"/>
    <w:rsid w:val="0023166C"/>
    <w:rsid w:val="00231C77"/>
    <w:rsid w:val="00231DF7"/>
    <w:rsid w:val="0023215E"/>
    <w:rsid w:val="00232175"/>
    <w:rsid w:val="002325D4"/>
    <w:rsid w:val="002325EB"/>
    <w:rsid w:val="002326DB"/>
    <w:rsid w:val="002329E9"/>
    <w:rsid w:val="00232CAA"/>
    <w:rsid w:val="00232DCA"/>
    <w:rsid w:val="00232E61"/>
    <w:rsid w:val="00232E93"/>
    <w:rsid w:val="00232FB9"/>
    <w:rsid w:val="00233244"/>
    <w:rsid w:val="0023346F"/>
    <w:rsid w:val="0023365A"/>
    <w:rsid w:val="002337CD"/>
    <w:rsid w:val="00233910"/>
    <w:rsid w:val="00233C2C"/>
    <w:rsid w:val="00233F17"/>
    <w:rsid w:val="00233FA2"/>
    <w:rsid w:val="00233FC3"/>
    <w:rsid w:val="002341F7"/>
    <w:rsid w:val="0023457E"/>
    <w:rsid w:val="0023460B"/>
    <w:rsid w:val="00234919"/>
    <w:rsid w:val="00234989"/>
    <w:rsid w:val="00234F5E"/>
    <w:rsid w:val="00234F77"/>
    <w:rsid w:val="00235010"/>
    <w:rsid w:val="0023502B"/>
    <w:rsid w:val="00235036"/>
    <w:rsid w:val="00235136"/>
    <w:rsid w:val="00235262"/>
    <w:rsid w:val="002353A6"/>
    <w:rsid w:val="0023583F"/>
    <w:rsid w:val="00235B38"/>
    <w:rsid w:val="00235C17"/>
    <w:rsid w:val="00235CFF"/>
    <w:rsid w:val="00235EA8"/>
    <w:rsid w:val="00235FBD"/>
    <w:rsid w:val="0023620A"/>
    <w:rsid w:val="002363BD"/>
    <w:rsid w:val="00236498"/>
    <w:rsid w:val="00236889"/>
    <w:rsid w:val="00236A85"/>
    <w:rsid w:val="00236FC7"/>
    <w:rsid w:val="0023706F"/>
    <w:rsid w:val="00237180"/>
    <w:rsid w:val="002375DA"/>
    <w:rsid w:val="0023775F"/>
    <w:rsid w:val="00240240"/>
    <w:rsid w:val="00240555"/>
    <w:rsid w:val="002408C7"/>
    <w:rsid w:val="00240A6C"/>
    <w:rsid w:val="00240B8C"/>
    <w:rsid w:val="00240BC3"/>
    <w:rsid w:val="0024102D"/>
    <w:rsid w:val="002410F1"/>
    <w:rsid w:val="00241A74"/>
    <w:rsid w:val="00241AF0"/>
    <w:rsid w:val="00241B35"/>
    <w:rsid w:val="00241B58"/>
    <w:rsid w:val="00241E2B"/>
    <w:rsid w:val="002420CD"/>
    <w:rsid w:val="002423F0"/>
    <w:rsid w:val="002429F0"/>
    <w:rsid w:val="00242AA0"/>
    <w:rsid w:val="00242CC9"/>
    <w:rsid w:val="0024305D"/>
    <w:rsid w:val="0024330E"/>
    <w:rsid w:val="002433AE"/>
    <w:rsid w:val="00243534"/>
    <w:rsid w:val="0024356C"/>
    <w:rsid w:val="0024357D"/>
    <w:rsid w:val="002435F4"/>
    <w:rsid w:val="002438E3"/>
    <w:rsid w:val="00243A16"/>
    <w:rsid w:val="00243C4E"/>
    <w:rsid w:val="00243CBF"/>
    <w:rsid w:val="00243DA4"/>
    <w:rsid w:val="00244332"/>
    <w:rsid w:val="00244652"/>
    <w:rsid w:val="002447FF"/>
    <w:rsid w:val="00244B23"/>
    <w:rsid w:val="00244D2B"/>
    <w:rsid w:val="00244DDA"/>
    <w:rsid w:val="00244F20"/>
    <w:rsid w:val="00245097"/>
    <w:rsid w:val="00245202"/>
    <w:rsid w:val="0024549A"/>
    <w:rsid w:val="0024558B"/>
    <w:rsid w:val="002455D2"/>
    <w:rsid w:val="00245C1C"/>
    <w:rsid w:val="00245EF1"/>
    <w:rsid w:val="00246650"/>
    <w:rsid w:val="00246707"/>
    <w:rsid w:val="002468B4"/>
    <w:rsid w:val="00246A0D"/>
    <w:rsid w:val="00246AB8"/>
    <w:rsid w:val="00246C4E"/>
    <w:rsid w:val="00246F33"/>
    <w:rsid w:val="00247112"/>
    <w:rsid w:val="002471CA"/>
    <w:rsid w:val="0024736A"/>
    <w:rsid w:val="00247382"/>
    <w:rsid w:val="002474E7"/>
    <w:rsid w:val="00247648"/>
    <w:rsid w:val="0024771B"/>
    <w:rsid w:val="0024779B"/>
    <w:rsid w:val="002477DD"/>
    <w:rsid w:val="0025023D"/>
    <w:rsid w:val="0025033F"/>
    <w:rsid w:val="0025053B"/>
    <w:rsid w:val="002505CB"/>
    <w:rsid w:val="002507C0"/>
    <w:rsid w:val="0025083D"/>
    <w:rsid w:val="002510CF"/>
    <w:rsid w:val="0025110D"/>
    <w:rsid w:val="00251250"/>
    <w:rsid w:val="0025125E"/>
    <w:rsid w:val="00251795"/>
    <w:rsid w:val="00251967"/>
    <w:rsid w:val="00251CF8"/>
    <w:rsid w:val="002521B9"/>
    <w:rsid w:val="002523A2"/>
    <w:rsid w:val="0025258D"/>
    <w:rsid w:val="0025269E"/>
    <w:rsid w:val="00252968"/>
    <w:rsid w:val="002529A2"/>
    <w:rsid w:val="002529BC"/>
    <w:rsid w:val="00252ACF"/>
    <w:rsid w:val="00252DAB"/>
    <w:rsid w:val="00252DCD"/>
    <w:rsid w:val="00253151"/>
    <w:rsid w:val="0025316C"/>
    <w:rsid w:val="002531CE"/>
    <w:rsid w:val="002532BD"/>
    <w:rsid w:val="002533B5"/>
    <w:rsid w:val="002533EC"/>
    <w:rsid w:val="00253431"/>
    <w:rsid w:val="002534C8"/>
    <w:rsid w:val="002537C8"/>
    <w:rsid w:val="0025388B"/>
    <w:rsid w:val="00253920"/>
    <w:rsid w:val="00253A43"/>
    <w:rsid w:val="00253A5C"/>
    <w:rsid w:val="00253C6B"/>
    <w:rsid w:val="00253DAF"/>
    <w:rsid w:val="00254037"/>
    <w:rsid w:val="0025403D"/>
    <w:rsid w:val="002540D6"/>
    <w:rsid w:val="0025412E"/>
    <w:rsid w:val="002543E6"/>
    <w:rsid w:val="002543FA"/>
    <w:rsid w:val="00254607"/>
    <w:rsid w:val="00254BBE"/>
    <w:rsid w:val="00254C85"/>
    <w:rsid w:val="00254E1C"/>
    <w:rsid w:val="002551A7"/>
    <w:rsid w:val="00255858"/>
    <w:rsid w:val="00255E50"/>
    <w:rsid w:val="0025616E"/>
    <w:rsid w:val="002563C1"/>
    <w:rsid w:val="00256586"/>
    <w:rsid w:val="00256A2B"/>
    <w:rsid w:val="00256A47"/>
    <w:rsid w:val="002570C3"/>
    <w:rsid w:val="00257586"/>
    <w:rsid w:val="0025781C"/>
    <w:rsid w:val="00257E53"/>
    <w:rsid w:val="00257F29"/>
    <w:rsid w:val="002600E1"/>
    <w:rsid w:val="002602FB"/>
    <w:rsid w:val="002604A4"/>
    <w:rsid w:val="0026075B"/>
    <w:rsid w:val="0026088F"/>
    <w:rsid w:val="00260A5D"/>
    <w:rsid w:val="00260AF4"/>
    <w:rsid w:val="00260B2F"/>
    <w:rsid w:val="00260D5C"/>
    <w:rsid w:val="00260E4A"/>
    <w:rsid w:val="00260F41"/>
    <w:rsid w:val="00261160"/>
    <w:rsid w:val="00261192"/>
    <w:rsid w:val="0026152E"/>
    <w:rsid w:val="0026181F"/>
    <w:rsid w:val="0026187B"/>
    <w:rsid w:val="00261C2A"/>
    <w:rsid w:val="00261D89"/>
    <w:rsid w:val="00261DE8"/>
    <w:rsid w:val="00261FA8"/>
    <w:rsid w:val="00262109"/>
    <w:rsid w:val="00262523"/>
    <w:rsid w:val="00262822"/>
    <w:rsid w:val="00262A51"/>
    <w:rsid w:val="00262A5A"/>
    <w:rsid w:val="00262CC7"/>
    <w:rsid w:val="00262E03"/>
    <w:rsid w:val="0026353A"/>
    <w:rsid w:val="00263640"/>
    <w:rsid w:val="00263644"/>
    <w:rsid w:val="00263E0F"/>
    <w:rsid w:val="00263E56"/>
    <w:rsid w:val="00263E94"/>
    <w:rsid w:val="0026401B"/>
    <w:rsid w:val="00264059"/>
    <w:rsid w:val="0026405F"/>
    <w:rsid w:val="00264089"/>
    <w:rsid w:val="00264357"/>
    <w:rsid w:val="00264393"/>
    <w:rsid w:val="0026457A"/>
    <w:rsid w:val="00264580"/>
    <w:rsid w:val="002645EB"/>
    <w:rsid w:val="0026481A"/>
    <w:rsid w:val="00264877"/>
    <w:rsid w:val="00264B2E"/>
    <w:rsid w:val="00265018"/>
    <w:rsid w:val="002652B3"/>
    <w:rsid w:val="00265786"/>
    <w:rsid w:val="002658DD"/>
    <w:rsid w:val="00265A2C"/>
    <w:rsid w:val="00265A49"/>
    <w:rsid w:val="00265CA7"/>
    <w:rsid w:val="00265F57"/>
    <w:rsid w:val="00266142"/>
    <w:rsid w:val="00266160"/>
    <w:rsid w:val="002661F0"/>
    <w:rsid w:val="0026649F"/>
    <w:rsid w:val="0026696D"/>
    <w:rsid w:val="00266AAF"/>
    <w:rsid w:val="00266CE3"/>
    <w:rsid w:val="00267459"/>
    <w:rsid w:val="00267541"/>
    <w:rsid w:val="00267554"/>
    <w:rsid w:val="002679BB"/>
    <w:rsid w:val="00267A8A"/>
    <w:rsid w:val="00267C18"/>
    <w:rsid w:val="002701B9"/>
    <w:rsid w:val="002702F0"/>
    <w:rsid w:val="0027042D"/>
    <w:rsid w:val="0027050A"/>
    <w:rsid w:val="0027083E"/>
    <w:rsid w:val="00270DAF"/>
    <w:rsid w:val="00270DC5"/>
    <w:rsid w:val="00270E13"/>
    <w:rsid w:val="00270E56"/>
    <w:rsid w:val="0027113B"/>
    <w:rsid w:val="002717D2"/>
    <w:rsid w:val="00271A73"/>
    <w:rsid w:val="00271B85"/>
    <w:rsid w:val="00271E24"/>
    <w:rsid w:val="00271EF4"/>
    <w:rsid w:val="00272450"/>
    <w:rsid w:val="002724DE"/>
    <w:rsid w:val="00272926"/>
    <w:rsid w:val="002729D0"/>
    <w:rsid w:val="00272BAE"/>
    <w:rsid w:val="00272E0B"/>
    <w:rsid w:val="00272FF5"/>
    <w:rsid w:val="002736CA"/>
    <w:rsid w:val="002737FD"/>
    <w:rsid w:val="002738DB"/>
    <w:rsid w:val="00273B28"/>
    <w:rsid w:val="00273E64"/>
    <w:rsid w:val="00273F25"/>
    <w:rsid w:val="00273FD7"/>
    <w:rsid w:val="00274141"/>
    <w:rsid w:val="002742E6"/>
    <w:rsid w:val="00274353"/>
    <w:rsid w:val="00274529"/>
    <w:rsid w:val="00274710"/>
    <w:rsid w:val="0027494B"/>
    <w:rsid w:val="00274984"/>
    <w:rsid w:val="00274A08"/>
    <w:rsid w:val="00274A6F"/>
    <w:rsid w:val="00274D8E"/>
    <w:rsid w:val="00274DDD"/>
    <w:rsid w:val="00274FD8"/>
    <w:rsid w:val="002750E9"/>
    <w:rsid w:val="00275239"/>
    <w:rsid w:val="002753DC"/>
    <w:rsid w:val="00275442"/>
    <w:rsid w:val="00275C23"/>
    <w:rsid w:val="00275C9C"/>
    <w:rsid w:val="002760A0"/>
    <w:rsid w:val="0027622E"/>
    <w:rsid w:val="00276268"/>
    <w:rsid w:val="00276570"/>
    <w:rsid w:val="002765BC"/>
    <w:rsid w:val="00276605"/>
    <w:rsid w:val="00276631"/>
    <w:rsid w:val="0027671D"/>
    <w:rsid w:val="00276CDA"/>
    <w:rsid w:val="00276F0C"/>
    <w:rsid w:val="002771D3"/>
    <w:rsid w:val="002774CA"/>
    <w:rsid w:val="0027782B"/>
    <w:rsid w:val="002779A7"/>
    <w:rsid w:val="00277A37"/>
    <w:rsid w:val="00277B8F"/>
    <w:rsid w:val="00277EB1"/>
    <w:rsid w:val="00277EDC"/>
    <w:rsid w:val="00277FF7"/>
    <w:rsid w:val="0028049A"/>
    <w:rsid w:val="0028058A"/>
    <w:rsid w:val="002805BF"/>
    <w:rsid w:val="00280872"/>
    <w:rsid w:val="00280A7E"/>
    <w:rsid w:val="00280E10"/>
    <w:rsid w:val="0028103B"/>
    <w:rsid w:val="002810A2"/>
    <w:rsid w:val="00281159"/>
    <w:rsid w:val="002813F2"/>
    <w:rsid w:val="002816B4"/>
    <w:rsid w:val="00282261"/>
    <w:rsid w:val="00282313"/>
    <w:rsid w:val="00282977"/>
    <w:rsid w:val="00282A02"/>
    <w:rsid w:val="00282FCE"/>
    <w:rsid w:val="002830B2"/>
    <w:rsid w:val="002830BC"/>
    <w:rsid w:val="00283178"/>
    <w:rsid w:val="0028361F"/>
    <w:rsid w:val="0028364E"/>
    <w:rsid w:val="00283724"/>
    <w:rsid w:val="00283733"/>
    <w:rsid w:val="00283942"/>
    <w:rsid w:val="00283FC9"/>
    <w:rsid w:val="0028418E"/>
    <w:rsid w:val="00284219"/>
    <w:rsid w:val="0028423C"/>
    <w:rsid w:val="0028439F"/>
    <w:rsid w:val="002844C6"/>
    <w:rsid w:val="00284642"/>
    <w:rsid w:val="002847C9"/>
    <w:rsid w:val="00284A75"/>
    <w:rsid w:val="00284AFB"/>
    <w:rsid w:val="00284B74"/>
    <w:rsid w:val="00284BC5"/>
    <w:rsid w:val="00284F55"/>
    <w:rsid w:val="002851B4"/>
    <w:rsid w:val="00285421"/>
    <w:rsid w:val="002854DA"/>
    <w:rsid w:val="0028584E"/>
    <w:rsid w:val="0028591E"/>
    <w:rsid w:val="00285EE0"/>
    <w:rsid w:val="00285F0F"/>
    <w:rsid w:val="00286082"/>
    <w:rsid w:val="002862D2"/>
    <w:rsid w:val="00286B19"/>
    <w:rsid w:val="00286F56"/>
    <w:rsid w:val="00286F6A"/>
    <w:rsid w:val="00286F8F"/>
    <w:rsid w:val="00287207"/>
    <w:rsid w:val="002872DA"/>
    <w:rsid w:val="002873FA"/>
    <w:rsid w:val="002874E3"/>
    <w:rsid w:val="00287584"/>
    <w:rsid w:val="0028776F"/>
    <w:rsid w:val="002879B1"/>
    <w:rsid w:val="002879B9"/>
    <w:rsid w:val="00287A33"/>
    <w:rsid w:val="00287B4D"/>
    <w:rsid w:val="00287BFA"/>
    <w:rsid w:val="00287ED1"/>
    <w:rsid w:val="00287F2C"/>
    <w:rsid w:val="00290378"/>
    <w:rsid w:val="0029045B"/>
    <w:rsid w:val="00290758"/>
    <w:rsid w:val="002909E1"/>
    <w:rsid w:val="00290A3E"/>
    <w:rsid w:val="00290E91"/>
    <w:rsid w:val="0029107F"/>
    <w:rsid w:val="002913C1"/>
    <w:rsid w:val="00291409"/>
    <w:rsid w:val="002914E9"/>
    <w:rsid w:val="002918CA"/>
    <w:rsid w:val="00291DA9"/>
    <w:rsid w:val="00291ECA"/>
    <w:rsid w:val="00291FA0"/>
    <w:rsid w:val="00291FC1"/>
    <w:rsid w:val="00292007"/>
    <w:rsid w:val="00292046"/>
    <w:rsid w:val="00292170"/>
    <w:rsid w:val="00292309"/>
    <w:rsid w:val="00292375"/>
    <w:rsid w:val="002923ED"/>
    <w:rsid w:val="00292B21"/>
    <w:rsid w:val="00292B56"/>
    <w:rsid w:val="00292EEA"/>
    <w:rsid w:val="00292EF0"/>
    <w:rsid w:val="0029312E"/>
    <w:rsid w:val="00293B79"/>
    <w:rsid w:val="00293FB0"/>
    <w:rsid w:val="00293FDB"/>
    <w:rsid w:val="002940A3"/>
    <w:rsid w:val="002940B0"/>
    <w:rsid w:val="002940F3"/>
    <w:rsid w:val="00294303"/>
    <w:rsid w:val="00294346"/>
    <w:rsid w:val="0029451B"/>
    <w:rsid w:val="002945C0"/>
    <w:rsid w:val="00294852"/>
    <w:rsid w:val="002948FE"/>
    <w:rsid w:val="00294BF9"/>
    <w:rsid w:val="00294EF1"/>
    <w:rsid w:val="00295051"/>
    <w:rsid w:val="00295147"/>
    <w:rsid w:val="00295188"/>
    <w:rsid w:val="00295488"/>
    <w:rsid w:val="002958A4"/>
    <w:rsid w:val="002959AC"/>
    <w:rsid w:val="00295ABD"/>
    <w:rsid w:val="00295B58"/>
    <w:rsid w:val="00295BCC"/>
    <w:rsid w:val="00295E6F"/>
    <w:rsid w:val="00295F83"/>
    <w:rsid w:val="0029608E"/>
    <w:rsid w:val="00296147"/>
    <w:rsid w:val="0029646A"/>
    <w:rsid w:val="00296638"/>
    <w:rsid w:val="002969A5"/>
    <w:rsid w:val="00296A63"/>
    <w:rsid w:val="00296B51"/>
    <w:rsid w:val="00296FEF"/>
    <w:rsid w:val="00296FFE"/>
    <w:rsid w:val="002973B8"/>
    <w:rsid w:val="0029740C"/>
    <w:rsid w:val="0029746D"/>
    <w:rsid w:val="002976F7"/>
    <w:rsid w:val="002978EE"/>
    <w:rsid w:val="0029796D"/>
    <w:rsid w:val="00297E27"/>
    <w:rsid w:val="002A0223"/>
    <w:rsid w:val="002A029C"/>
    <w:rsid w:val="002A0515"/>
    <w:rsid w:val="002A0557"/>
    <w:rsid w:val="002A096F"/>
    <w:rsid w:val="002A0D37"/>
    <w:rsid w:val="002A0D6B"/>
    <w:rsid w:val="002A0DC6"/>
    <w:rsid w:val="002A12AA"/>
    <w:rsid w:val="002A12F0"/>
    <w:rsid w:val="002A12FD"/>
    <w:rsid w:val="002A16D9"/>
    <w:rsid w:val="002A185B"/>
    <w:rsid w:val="002A19A5"/>
    <w:rsid w:val="002A1C8B"/>
    <w:rsid w:val="002A1DCA"/>
    <w:rsid w:val="002A1E61"/>
    <w:rsid w:val="002A2066"/>
    <w:rsid w:val="002A248B"/>
    <w:rsid w:val="002A260E"/>
    <w:rsid w:val="002A2677"/>
    <w:rsid w:val="002A2682"/>
    <w:rsid w:val="002A2746"/>
    <w:rsid w:val="002A28D8"/>
    <w:rsid w:val="002A28F0"/>
    <w:rsid w:val="002A2B54"/>
    <w:rsid w:val="002A2F82"/>
    <w:rsid w:val="002A2FF3"/>
    <w:rsid w:val="002A30BD"/>
    <w:rsid w:val="002A30D8"/>
    <w:rsid w:val="002A3191"/>
    <w:rsid w:val="002A3252"/>
    <w:rsid w:val="002A3357"/>
    <w:rsid w:val="002A33F2"/>
    <w:rsid w:val="002A3531"/>
    <w:rsid w:val="002A3C35"/>
    <w:rsid w:val="002A3D5F"/>
    <w:rsid w:val="002A3E4E"/>
    <w:rsid w:val="002A41F5"/>
    <w:rsid w:val="002A4231"/>
    <w:rsid w:val="002A46F9"/>
    <w:rsid w:val="002A484D"/>
    <w:rsid w:val="002A48BE"/>
    <w:rsid w:val="002A4980"/>
    <w:rsid w:val="002A4A12"/>
    <w:rsid w:val="002A4C3C"/>
    <w:rsid w:val="002A4C8C"/>
    <w:rsid w:val="002A4D39"/>
    <w:rsid w:val="002A4E8E"/>
    <w:rsid w:val="002A518A"/>
    <w:rsid w:val="002A527C"/>
    <w:rsid w:val="002A5649"/>
    <w:rsid w:val="002A5C48"/>
    <w:rsid w:val="002A5D4F"/>
    <w:rsid w:val="002A5E26"/>
    <w:rsid w:val="002A5EAC"/>
    <w:rsid w:val="002A5EF9"/>
    <w:rsid w:val="002A6306"/>
    <w:rsid w:val="002A6500"/>
    <w:rsid w:val="002A6747"/>
    <w:rsid w:val="002A674D"/>
    <w:rsid w:val="002A67B5"/>
    <w:rsid w:val="002A6878"/>
    <w:rsid w:val="002A6981"/>
    <w:rsid w:val="002A6A5A"/>
    <w:rsid w:val="002A6B6E"/>
    <w:rsid w:val="002A6C58"/>
    <w:rsid w:val="002A6D63"/>
    <w:rsid w:val="002A70E0"/>
    <w:rsid w:val="002A73AB"/>
    <w:rsid w:val="002A75D9"/>
    <w:rsid w:val="002A7DFF"/>
    <w:rsid w:val="002A7F70"/>
    <w:rsid w:val="002B016D"/>
    <w:rsid w:val="002B06A2"/>
    <w:rsid w:val="002B06AB"/>
    <w:rsid w:val="002B0A59"/>
    <w:rsid w:val="002B0B71"/>
    <w:rsid w:val="002B0E0D"/>
    <w:rsid w:val="002B0E34"/>
    <w:rsid w:val="002B0FB3"/>
    <w:rsid w:val="002B1112"/>
    <w:rsid w:val="002B1175"/>
    <w:rsid w:val="002B16D8"/>
    <w:rsid w:val="002B16E9"/>
    <w:rsid w:val="002B17F7"/>
    <w:rsid w:val="002B185A"/>
    <w:rsid w:val="002B1C87"/>
    <w:rsid w:val="002B1D53"/>
    <w:rsid w:val="002B2060"/>
    <w:rsid w:val="002B21B3"/>
    <w:rsid w:val="002B2616"/>
    <w:rsid w:val="002B26D5"/>
    <w:rsid w:val="002B2B81"/>
    <w:rsid w:val="002B2C88"/>
    <w:rsid w:val="002B3231"/>
    <w:rsid w:val="002B32AC"/>
    <w:rsid w:val="002B344D"/>
    <w:rsid w:val="002B3572"/>
    <w:rsid w:val="002B3CBE"/>
    <w:rsid w:val="002B449F"/>
    <w:rsid w:val="002B44E7"/>
    <w:rsid w:val="002B4582"/>
    <w:rsid w:val="002B458B"/>
    <w:rsid w:val="002B45F4"/>
    <w:rsid w:val="002B46DD"/>
    <w:rsid w:val="002B46E1"/>
    <w:rsid w:val="002B46F1"/>
    <w:rsid w:val="002B47D6"/>
    <w:rsid w:val="002B4824"/>
    <w:rsid w:val="002B4F21"/>
    <w:rsid w:val="002B54BA"/>
    <w:rsid w:val="002B5F72"/>
    <w:rsid w:val="002B5F85"/>
    <w:rsid w:val="002B6080"/>
    <w:rsid w:val="002B6272"/>
    <w:rsid w:val="002B62E3"/>
    <w:rsid w:val="002B6333"/>
    <w:rsid w:val="002B656A"/>
    <w:rsid w:val="002B6691"/>
    <w:rsid w:val="002B6763"/>
    <w:rsid w:val="002B6877"/>
    <w:rsid w:val="002B6A4B"/>
    <w:rsid w:val="002B6AB6"/>
    <w:rsid w:val="002B6BD4"/>
    <w:rsid w:val="002B6ED2"/>
    <w:rsid w:val="002B7093"/>
    <w:rsid w:val="002B7319"/>
    <w:rsid w:val="002B73CB"/>
    <w:rsid w:val="002B77EE"/>
    <w:rsid w:val="002C0027"/>
    <w:rsid w:val="002C01F5"/>
    <w:rsid w:val="002C040C"/>
    <w:rsid w:val="002C049A"/>
    <w:rsid w:val="002C05F2"/>
    <w:rsid w:val="002C076E"/>
    <w:rsid w:val="002C0921"/>
    <w:rsid w:val="002C0AEF"/>
    <w:rsid w:val="002C0BFC"/>
    <w:rsid w:val="002C0C03"/>
    <w:rsid w:val="002C0E03"/>
    <w:rsid w:val="002C0F7D"/>
    <w:rsid w:val="002C0F89"/>
    <w:rsid w:val="002C0FE7"/>
    <w:rsid w:val="002C10BE"/>
    <w:rsid w:val="002C10D4"/>
    <w:rsid w:val="002C1398"/>
    <w:rsid w:val="002C15BD"/>
    <w:rsid w:val="002C1748"/>
    <w:rsid w:val="002C1C2D"/>
    <w:rsid w:val="002C1D5F"/>
    <w:rsid w:val="002C1EBC"/>
    <w:rsid w:val="002C28D1"/>
    <w:rsid w:val="002C2A9A"/>
    <w:rsid w:val="002C2CA0"/>
    <w:rsid w:val="002C2EAB"/>
    <w:rsid w:val="002C3437"/>
    <w:rsid w:val="002C35C9"/>
    <w:rsid w:val="002C3A88"/>
    <w:rsid w:val="002C411C"/>
    <w:rsid w:val="002C412C"/>
    <w:rsid w:val="002C42BD"/>
    <w:rsid w:val="002C4514"/>
    <w:rsid w:val="002C4522"/>
    <w:rsid w:val="002C45DE"/>
    <w:rsid w:val="002C480C"/>
    <w:rsid w:val="002C495C"/>
    <w:rsid w:val="002C49C5"/>
    <w:rsid w:val="002C4A2C"/>
    <w:rsid w:val="002C4A77"/>
    <w:rsid w:val="002C4C83"/>
    <w:rsid w:val="002C4CC6"/>
    <w:rsid w:val="002C512C"/>
    <w:rsid w:val="002C5140"/>
    <w:rsid w:val="002C52B3"/>
    <w:rsid w:val="002C54F8"/>
    <w:rsid w:val="002C570C"/>
    <w:rsid w:val="002C5750"/>
    <w:rsid w:val="002C5B29"/>
    <w:rsid w:val="002C5C9C"/>
    <w:rsid w:val="002C5DEF"/>
    <w:rsid w:val="002C6197"/>
    <w:rsid w:val="002C64DF"/>
    <w:rsid w:val="002C64EE"/>
    <w:rsid w:val="002C6699"/>
    <w:rsid w:val="002C68E9"/>
    <w:rsid w:val="002C6EEC"/>
    <w:rsid w:val="002C70BF"/>
    <w:rsid w:val="002C73FC"/>
    <w:rsid w:val="002C74E9"/>
    <w:rsid w:val="002C7803"/>
    <w:rsid w:val="002C78AF"/>
    <w:rsid w:val="002C79ED"/>
    <w:rsid w:val="002C7AF4"/>
    <w:rsid w:val="002C7B08"/>
    <w:rsid w:val="002C7BDF"/>
    <w:rsid w:val="002C7F1D"/>
    <w:rsid w:val="002C7F61"/>
    <w:rsid w:val="002D00E7"/>
    <w:rsid w:val="002D0261"/>
    <w:rsid w:val="002D05E8"/>
    <w:rsid w:val="002D0AAD"/>
    <w:rsid w:val="002D0C01"/>
    <w:rsid w:val="002D0C9A"/>
    <w:rsid w:val="002D0D88"/>
    <w:rsid w:val="002D0FCD"/>
    <w:rsid w:val="002D0FDA"/>
    <w:rsid w:val="002D12E6"/>
    <w:rsid w:val="002D1491"/>
    <w:rsid w:val="002D1A11"/>
    <w:rsid w:val="002D1CDB"/>
    <w:rsid w:val="002D1DC7"/>
    <w:rsid w:val="002D1E4A"/>
    <w:rsid w:val="002D1FD5"/>
    <w:rsid w:val="002D1FFF"/>
    <w:rsid w:val="002D2011"/>
    <w:rsid w:val="002D2418"/>
    <w:rsid w:val="002D2457"/>
    <w:rsid w:val="002D2462"/>
    <w:rsid w:val="002D24A9"/>
    <w:rsid w:val="002D24C8"/>
    <w:rsid w:val="002D2A53"/>
    <w:rsid w:val="002D2C81"/>
    <w:rsid w:val="002D2DD6"/>
    <w:rsid w:val="002D2DF8"/>
    <w:rsid w:val="002D314F"/>
    <w:rsid w:val="002D3265"/>
    <w:rsid w:val="002D32E2"/>
    <w:rsid w:val="002D330D"/>
    <w:rsid w:val="002D3467"/>
    <w:rsid w:val="002D37F3"/>
    <w:rsid w:val="002D3964"/>
    <w:rsid w:val="002D3C75"/>
    <w:rsid w:val="002D3CDC"/>
    <w:rsid w:val="002D3D46"/>
    <w:rsid w:val="002D3D4D"/>
    <w:rsid w:val="002D4264"/>
    <w:rsid w:val="002D432E"/>
    <w:rsid w:val="002D47C6"/>
    <w:rsid w:val="002D47EF"/>
    <w:rsid w:val="002D48D0"/>
    <w:rsid w:val="002D48F5"/>
    <w:rsid w:val="002D493D"/>
    <w:rsid w:val="002D4E5D"/>
    <w:rsid w:val="002D4EC9"/>
    <w:rsid w:val="002D5319"/>
    <w:rsid w:val="002D571E"/>
    <w:rsid w:val="002D5941"/>
    <w:rsid w:val="002D5A19"/>
    <w:rsid w:val="002D5EBA"/>
    <w:rsid w:val="002D5FC4"/>
    <w:rsid w:val="002D635E"/>
    <w:rsid w:val="002D6379"/>
    <w:rsid w:val="002D63CA"/>
    <w:rsid w:val="002D648C"/>
    <w:rsid w:val="002D6C9C"/>
    <w:rsid w:val="002D6D6A"/>
    <w:rsid w:val="002D787A"/>
    <w:rsid w:val="002D7B69"/>
    <w:rsid w:val="002D7B90"/>
    <w:rsid w:val="002D7DDE"/>
    <w:rsid w:val="002E00F6"/>
    <w:rsid w:val="002E01B5"/>
    <w:rsid w:val="002E01D1"/>
    <w:rsid w:val="002E049A"/>
    <w:rsid w:val="002E063A"/>
    <w:rsid w:val="002E066D"/>
    <w:rsid w:val="002E0671"/>
    <w:rsid w:val="002E09AC"/>
    <w:rsid w:val="002E0B67"/>
    <w:rsid w:val="002E0E8D"/>
    <w:rsid w:val="002E0ED3"/>
    <w:rsid w:val="002E0FB3"/>
    <w:rsid w:val="002E1074"/>
    <w:rsid w:val="002E151F"/>
    <w:rsid w:val="002E15E8"/>
    <w:rsid w:val="002E1792"/>
    <w:rsid w:val="002E18B4"/>
    <w:rsid w:val="002E1986"/>
    <w:rsid w:val="002E1A06"/>
    <w:rsid w:val="002E1AA4"/>
    <w:rsid w:val="002E1AAD"/>
    <w:rsid w:val="002E1B57"/>
    <w:rsid w:val="002E1BDE"/>
    <w:rsid w:val="002E1D26"/>
    <w:rsid w:val="002E22D9"/>
    <w:rsid w:val="002E272F"/>
    <w:rsid w:val="002E2950"/>
    <w:rsid w:val="002E2ACD"/>
    <w:rsid w:val="002E2CA3"/>
    <w:rsid w:val="002E2FC6"/>
    <w:rsid w:val="002E314A"/>
    <w:rsid w:val="002E364F"/>
    <w:rsid w:val="002E3739"/>
    <w:rsid w:val="002E3F47"/>
    <w:rsid w:val="002E414C"/>
    <w:rsid w:val="002E4422"/>
    <w:rsid w:val="002E4591"/>
    <w:rsid w:val="002E488A"/>
    <w:rsid w:val="002E48D9"/>
    <w:rsid w:val="002E4BC3"/>
    <w:rsid w:val="002E4D39"/>
    <w:rsid w:val="002E4D6D"/>
    <w:rsid w:val="002E4D96"/>
    <w:rsid w:val="002E4FB7"/>
    <w:rsid w:val="002E507C"/>
    <w:rsid w:val="002E51BC"/>
    <w:rsid w:val="002E5372"/>
    <w:rsid w:val="002E5660"/>
    <w:rsid w:val="002E5675"/>
    <w:rsid w:val="002E5BA0"/>
    <w:rsid w:val="002E5E92"/>
    <w:rsid w:val="002E5FDA"/>
    <w:rsid w:val="002E6533"/>
    <w:rsid w:val="002E666D"/>
    <w:rsid w:val="002E67B8"/>
    <w:rsid w:val="002E6CC4"/>
    <w:rsid w:val="002E6DE7"/>
    <w:rsid w:val="002E6EFF"/>
    <w:rsid w:val="002E6FC2"/>
    <w:rsid w:val="002E7159"/>
    <w:rsid w:val="002E76C4"/>
    <w:rsid w:val="002E7AA5"/>
    <w:rsid w:val="002E7B27"/>
    <w:rsid w:val="002E7C9D"/>
    <w:rsid w:val="002E7E77"/>
    <w:rsid w:val="002F08EF"/>
    <w:rsid w:val="002F0A67"/>
    <w:rsid w:val="002F0CB7"/>
    <w:rsid w:val="002F16CF"/>
    <w:rsid w:val="002F188E"/>
    <w:rsid w:val="002F1894"/>
    <w:rsid w:val="002F195E"/>
    <w:rsid w:val="002F1AB4"/>
    <w:rsid w:val="002F1E4D"/>
    <w:rsid w:val="002F1EA3"/>
    <w:rsid w:val="002F1F61"/>
    <w:rsid w:val="002F2231"/>
    <w:rsid w:val="002F224D"/>
    <w:rsid w:val="002F2561"/>
    <w:rsid w:val="002F258D"/>
    <w:rsid w:val="002F26DB"/>
    <w:rsid w:val="002F2799"/>
    <w:rsid w:val="002F27BA"/>
    <w:rsid w:val="002F2845"/>
    <w:rsid w:val="002F2A94"/>
    <w:rsid w:val="002F2BDD"/>
    <w:rsid w:val="002F2C36"/>
    <w:rsid w:val="002F2C5C"/>
    <w:rsid w:val="002F2FCF"/>
    <w:rsid w:val="002F3688"/>
    <w:rsid w:val="002F3769"/>
    <w:rsid w:val="002F3B31"/>
    <w:rsid w:val="002F3F58"/>
    <w:rsid w:val="002F3F8A"/>
    <w:rsid w:val="002F4118"/>
    <w:rsid w:val="002F4254"/>
    <w:rsid w:val="002F4425"/>
    <w:rsid w:val="002F4907"/>
    <w:rsid w:val="002F4AF6"/>
    <w:rsid w:val="002F4B00"/>
    <w:rsid w:val="002F4BBF"/>
    <w:rsid w:val="002F4F07"/>
    <w:rsid w:val="002F4F73"/>
    <w:rsid w:val="002F521F"/>
    <w:rsid w:val="002F535B"/>
    <w:rsid w:val="002F56C7"/>
    <w:rsid w:val="002F57EA"/>
    <w:rsid w:val="002F5CC7"/>
    <w:rsid w:val="002F5F0A"/>
    <w:rsid w:val="002F6537"/>
    <w:rsid w:val="002F66A7"/>
    <w:rsid w:val="002F66F5"/>
    <w:rsid w:val="002F670B"/>
    <w:rsid w:val="002F687A"/>
    <w:rsid w:val="002F6F1E"/>
    <w:rsid w:val="002F6F86"/>
    <w:rsid w:val="002F7018"/>
    <w:rsid w:val="002F732E"/>
    <w:rsid w:val="002F7714"/>
    <w:rsid w:val="002F7B99"/>
    <w:rsid w:val="002F7DFA"/>
    <w:rsid w:val="00300181"/>
    <w:rsid w:val="00300270"/>
    <w:rsid w:val="00300391"/>
    <w:rsid w:val="00300646"/>
    <w:rsid w:val="0030064B"/>
    <w:rsid w:val="00300853"/>
    <w:rsid w:val="00300D16"/>
    <w:rsid w:val="00300E24"/>
    <w:rsid w:val="00301112"/>
    <w:rsid w:val="0030120B"/>
    <w:rsid w:val="00301783"/>
    <w:rsid w:val="00301AA1"/>
    <w:rsid w:val="00301B86"/>
    <w:rsid w:val="00301F13"/>
    <w:rsid w:val="00302066"/>
    <w:rsid w:val="003021E6"/>
    <w:rsid w:val="003023B3"/>
    <w:rsid w:val="00302890"/>
    <w:rsid w:val="003028E5"/>
    <w:rsid w:val="00302E38"/>
    <w:rsid w:val="00302F69"/>
    <w:rsid w:val="00302FF4"/>
    <w:rsid w:val="00303034"/>
    <w:rsid w:val="00303120"/>
    <w:rsid w:val="003031B8"/>
    <w:rsid w:val="003031CF"/>
    <w:rsid w:val="003034F1"/>
    <w:rsid w:val="00303BA3"/>
    <w:rsid w:val="00303C28"/>
    <w:rsid w:val="00303EAA"/>
    <w:rsid w:val="00303FAE"/>
    <w:rsid w:val="00304003"/>
    <w:rsid w:val="00304DD2"/>
    <w:rsid w:val="00304F4F"/>
    <w:rsid w:val="0030539C"/>
    <w:rsid w:val="003053AE"/>
    <w:rsid w:val="00305759"/>
    <w:rsid w:val="00305852"/>
    <w:rsid w:val="00305909"/>
    <w:rsid w:val="0030600E"/>
    <w:rsid w:val="0030608A"/>
    <w:rsid w:val="00306879"/>
    <w:rsid w:val="003069F8"/>
    <w:rsid w:val="00306B43"/>
    <w:rsid w:val="00306CF3"/>
    <w:rsid w:val="00306FD3"/>
    <w:rsid w:val="0030729F"/>
    <w:rsid w:val="00307870"/>
    <w:rsid w:val="003078AE"/>
    <w:rsid w:val="003078C2"/>
    <w:rsid w:val="00307A54"/>
    <w:rsid w:val="00307CB9"/>
    <w:rsid w:val="00307FE6"/>
    <w:rsid w:val="003102D8"/>
    <w:rsid w:val="00310D5F"/>
    <w:rsid w:val="00310D7A"/>
    <w:rsid w:val="00310E97"/>
    <w:rsid w:val="0031108E"/>
    <w:rsid w:val="0031114A"/>
    <w:rsid w:val="003112BC"/>
    <w:rsid w:val="003114E5"/>
    <w:rsid w:val="003115AB"/>
    <w:rsid w:val="003117DE"/>
    <w:rsid w:val="00311996"/>
    <w:rsid w:val="0031199D"/>
    <w:rsid w:val="00311B6C"/>
    <w:rsid w:val="00311BA6"/>
    <w:rsid w:val="00311E19"/>
    <w:rsid w:val="00311EB4"/>
    <w:rsid w:val="00311F8E"/>
    <w:rsid w:val="00312039"/>
    <w:rsid w:val="0031207A"/>
    <w:rsid w:val="0031224B"/>
    <w:rsid w:val="00312341"/>
    <w:rsid w:val="00312434"/>
    <w:rsid w:val="00312A90"/>
    <w:rsid w:val="00312D8D"/>
    <w:rsid w:val="003130D4"/>
    <w:rsid w:val="00313338"/>
    <w:rsid w:val="003133E3"/>
    <w:rsid w:val="00313429"/>
    <w:rsid w:val="0031346B"/>
    <w:rsid w:val="00313816"/>
    <w:rsid w:val="00313ADD"/>
    <w:rsid w:val="00313C6B"/>
    <w:rsid w:val="00313C8C"/>
    <w:rsid w:val="00313D36"/>
    <w:rsid w:val="00313DCE"/>
    <w:rsid w:val="003142C6"/>
    <w:rsid w:val="00314330"/>
    <w:rsid w:val="00314560"/>
    <w:rsid w:val="0031462A"/>
    <w:rsid w:val="0031464F"/>
    <w:rsid w:val="00314A4D"/>
    <w:rsid w:val="00314BA3"/>
    <w:rsid w:val="00314F8C"/>
    <w:rsid w:val="00314F92"/>
    <w:rsid w:val="00314FFE"/>
    <w:rsid w:val="0031502A"/>
    <w:rsid w:val="00315168"/>
    <w:rsid w:val="00315183"/>
    <w:rsid w:val="00315190"/>
    <w:rsid w:val="003151EB"/>
    <w:rsid w:val="003152B8"/>
    <w:rsid w:val="0031536F"/>
    <w:rsid w:val="003153C3"/>
    <w:rsid w:val="003155AF"/>
    <w:rsid w:val="00315630"/>
    <w:rsid w:val="00315675"/>
    <w:rsid w:val="00315883"/>
    <w:rsid w:val="00315C3E"/>
    <w:rsid w:val="00315DB1"/>
    <w:rsid w:val="00315E1F"/>
    <w:rsid w:val="003160A4"/>
    <w:rsid w:val="00316495"/>
    <w:rsid w:val="00316BC5"/>
    <w:rsid w:val="00316ED6"/>
    <w:rsid w:val="0031708F"/>
    <w:rsid w:val="003172A5"/>
    <w:rsid w:val="003175F1"/>
    <w:rsid w:val="003175F5"/>
    <w:rsid w:val="00317807"/>
    <w:rsid w:val="0031783D"/>
    <w:rsid w:val="0031791C"/>
    <w:rsid w:val="00317AA4"/>
    <w:rsid w:val="00317CB8"/>
    <w:rsid w:val="00317F0C"/>
    <w:rsid w:val="00320215"/>
    <w:rsid w:val="003202AA"/>
    <w:rsid w:val="003202D7"/>
    <w:rsid w:val="0032064A"/>
    <w:rsid w:val="003206BE"/>
    <w:rsid w:val="0032087B"/>
    <w:rsid w:val="003208DE"/>
    <w:rsid w:val="0032093F"/>
    <w:rsid w:val="00320F61"/>
    <w:rsid w:val="00321712"/>
    <w:rsid w:val="00321849"/>
    <w:rsid w:val="00321CBB"/>
    <w:rsid w:val="00321D4B"/>
    <w:rsid w:val="00321EBA"/>
    <w:rsid w:val="003222B7"/>
    <w:rsid w:val="00322369"/>
    <w:rsid w:val="00322471"/>
    <w:rsid w:val="0032266E"/>
    <w:rsid w:val="00322874"/>
    <w:rsid w:val="00322B0F"/>
    <w:rsid w:val="00322C0D"/>
    <w:rsid w:val="00322F86"/>
    <w:rsid w:val="00323085"/>
    <w:rsid w:val="00323100"/>
    <w:rsid w:val="003235AA"/>
    <w:rsid w:val="003239E4"/>
    <w:rsid w:val="00323D51"/>
    <w:rsid w:val="00323F27"/>
    <w:rsid w:val="00324437"/>
    <w:rsid w:val="0032446D"/>
    <w:rsid w:val="00324585"/>
    <w:rsid w:val="00324918"/>
    <w:rsid w:val="00324B39"/>
    <w:rsid w:val="00324BB9"/>
    <w:rsid w:val="00324E6E"/>
    <w:rsid w:val="00324EFA"/>
    <w:rsid w:val="00324F44"/>
    <w:rsid w:val="0032562C"/>
    <w:rsid w:val="00325B1F"/>
    <w:rsid w:val="00325C80"/>
    <w:rsid w:val="0032613B"/>
    <w:rsid w:val="0032644E"/>
    <w:rsid w:val="003264A7"/>
    <w:rsid w:val="003268B3"/>
    <w:rsid w:val="00326A74"/>
    <w:rsid w:val="00326F30"/>
    <w:rsid w:val="00326F85"/>
    <w:rsid w:val="00327253"/>
    <w:rsid w:val="0032743E"/>
    <w:rsid w:val="00327476"/>
    <w:rsid w:val="003274F2"/>
    <w:rsid w:val="00327912"/>
    <w:rsid w:val="00327E1E"/>
    <w:rsid w:val="0033037D"/>
    <w:rsid w:val="00330495"/>
    <w:rsid w:val="00330694"/>
    <w:rsid w:val="0033080B"/>
    <w:rsid w:val="00330ED2"/>
    <w:rsid w:val="00330FB9"/>
    <w:rsid w:val="00330FE0"/>
    <w:rsid w:val="003312A5"/>
    <w:rsid w:val="00331450"/>
    <w:rsid w:val="00331989"/>
    <w:rsid w:val="003319C3"/>
    <w:rsid w:val="00331BA1"/>
    <w:rsid w:val="00331CA0"/>
    <w:rsid w:val="00331D3D"/>
    <w:rsid w:val="00331FA1"/>
    <w:rsid w:val="003323CB"/>
    <w:rsid w:val="00332529"/>
    <w:rsid w:val="003328FC"/>
    <w:rsid w:val="0033295B"/>
    <w:rsid w:val="00332D4A"/>
    <w:rsid w:val="00333129"/>
    <w:rsid w:val="0033388A"/>
    <w:rsid w:val="00333ADF"/>
    <w:rsid w:val="00333B30"/>
    <w:rsid w:val="00333DCB"/>
    <w:rsid w:val="003340AB"/>
    <w:rsid w:val="00334304"/>
    <w:rsid w:val="003344DD"/>
    <w:rsid w:val="0033461D"/>
    <w:rsid w:val="00334746"/>
    <w:rsid w:val="0033478C"/>
    <w:rsid w:val="00334998"/>
    <w:rsid w:val="003349D2"/>
    <w:rsid w:val="003351E2"/>
    <w:rsid w:val="003353AD"/>
    <w:rsid w:val="0033572B"/>
    <w:rsid w:val="0033572E"/>
    <w:rsid w:val="00335900"/>
    <w:rsid w:val="003359C8"/>
    <w:rsid w:val="00335A3B"/>
    <w:rsid w:val="00335B09"/>
    <w:rsid w:val="00335B35"/>
    <w:rsid w:val="00335D4E"/>
    <w:rsid w:val="00335E70"/>
    <w:rsid w:val="0033655E"/>
    <w:rsid w:val="00336958"/>
    <w:rsid w:val="00336CAF"/>
    <w:rsid w:val="00337052"/>
    <w:rsid w:val="0033705B"/>
    <w:rsid w:val="003376DD"/>
    <w:rsid w:val="00337958"/>
    <w:rsid w:val="00337B0F"/>
    <w:rsid w:val="00337EDA"/>
    <w:rsid w:val="0034002A"/>
    <w:rsid w:val="003403D3"/>
    <w:rsid w:val="0034055B"/>
    <w:rsid w:val="00340674"/>
    <w:rsid w:val="00340677"/>
    <w:rsid w:val="0034078C"/>
    <w:rsid w:val="003407C1"/>
    <w:rsid w:val="00340EAA"/>
    <w:rsid w:val="0034114B"/>
    <w:rsid w:val="003411D6"/>
    <w:rsid w:val="003412DC"/>
    <w:rsid w:val="00341389"/>
    <w:rsid w:val="00341462"/>
    <w:rsid w:val="003417DE"/>
    <w:rsid w:val="00341D5D"/>
    <w:rsid w:val="003420B8"/>
    <w:rsid w:val="003421FA"/>
    <w:rsid w:val="003422EC"/>
    <w:rsid w:val="00342367"/>
    <w:rsid w:val="003426FE"/>
    <w:rsid w:val="00342D80"/>
    <w:rsid w:val="003431AD"/>
    <w:rsid w:val="00343299"/>
    <w:rsid w:val="00343426"/>
    <w:rsid w:val="003438FB"/>
    <w:rsid w:val="00343AA5"/>
    <w:rsid w:val="00343BD0"/>
    <w:rsid w:val="00343EF4"/>
    <w:rsid w:val="003442AD"/>
    <w:rsid w:val="00344324"/>
    <w:rsid w:val="0034440B"/>
    <w:rsid w:val="0034442D"/>
    <w:rsid w:val="00344593"/>
    <w:rsid w:val="003445EB"/>
    <w:rsid w:val="00344719"/>
    <w:rsid w:val="00344F3F"/>
    <w:rsid w:val="0034507A"/>
    <w:rsid w:val="003450A0"/>
    <w:rsid w:val="00345190"/>
    <w:rsid w:val="0034538F"/>
    <w:rsid w:val="003453C3"/>
    <w:rsid w:val="0034544B"/>
    <w:rsid w:val="003458E1"/>
    <w:rsid w:val="00345AB8"/>
    <w:rsid w:val="00345BEA"/>
    <w:rsid w:val="00345C41"/>
    <w:rsid w:val="00345C65"/>
    <w:rsid w:val="00345FB0"/>
    <w:rsid w:val="003460FE"/>
    <w:rsid w:val="0034621E"/>
    <w:rsid w:val="003463EE"/>
    <w:rsid w:val="003464D2"/>
    <w:rsid w:val="0034655E"/>
    <w:rsid w:val="003466BF"/>
    <w:rsid w:val="00346BC8"/>
    <w:rsid w:val="00346BE9"/>
    <w:rsid w:val="00346EA0"/>
    <w:rsid w:val="00346F75"/>
    <w:rsid w:val="00346FD2"/>
    <w:rsid w:val="00347204"/>
    <w:rsid w:val="00347453"/>
    <w:rsid w:val="003474C3"/>
    <w:rsid w:val="00347721"/>
    <w:rsid w:val="00347898"/>
    <w:rsid w:val="003479E2"/>
    <w:rsid w:val="00347A76"/>
    <w:rsid w:val="00347AE0"/>
    <w:rsid w:val="00350146"/>
    <w:rsid w:val="003503A1"/>
    <w:rsid w:val="0035073F"/>
    <w:rsid w:val="00350831"/>
    <w:rsid w:val="00350902"/>
    <w:rsid w:val="00350955"/>
    <w:rsid w:val="00350A40"/>
    <w:rsid w:val="00350F29"/>
    <w:rsid w:val="00350FD3"/>
    <w:rsid w:val="003510FC"/>
    <w:rsid w:val="0035110D"/>
    <w:rsid w:val="00351299"/>
    <w:rsid w:val="00351603"/>
    <w:rsid w:val="003517E2"/>
    <w:rsid w:val="003518BA"/>
    <w:rsid w:val="00351D1F"/>
    <w:rsid w:val="003525FA"/>
    <w:rsid w:val="00352785"/>
    <w:rsid w:val="003528E5"/>
    <w:rsid w:val="00352C32"/>
    <w:rsid w:val="00352C3E"/>
    <w:rsid w:val="00352C4D"/>
    <w:rsid w:val="003530EE"/>
    <w:rsid w:val="00353174"/>
    <w:rsid w:val="003532BB"/>
    <w:rsid w:val="00353336"/>
    <w:rsid w:val="003533AC"/>
    <w:rsid w:val="003533D7"/>
    <w:rsid w:val="003537E3"/>
    <w:rsid w:val="003538BC"/>
    <w:rsid w:val="00353AC1"/>
    <w:rsid w:val="00353B07"/>
    <w:rsid w:val="00353BB3"/>
    <w:rsid w:val="0035404A"/>
    <w:rsid w:val="003543EB"/>
    <w:rsid w:val="003546FA"/>
    <w:rsid w:val="00354ADD"/>
    <w:rsid w:val="00354C64"/>
    <w:rsid w:val="00354CF7"/>
    <w:rsid w:val="00354D5B"/>
    <w:rsid w:val="00354F52"/>
    <w:rsid w:val="00355506"/>
    <w:rsid w:val="0035552F"/>
    <w:rsid w:val="0035553C"/>
    <w:rsid w:val="0035560E"/>
    <w:rsid w:val="00355648"/>
    <w:rsid w:val="003556A2"/>
    <w:rsid w:val="00355B62"/>
    <w:rsid w:val="00355E41"/>
    <w:rsid w:val="00355FF2"/>
    <w:rsid w:val="003561BB"/>
    <w:rsid w:val="00356223"/>
    <w:rsid w:val="00356416"/>
    <w:rsid w:val="003564E4"/>
    <w:rsid w:val="00356703"/>
    <w:rsid w:val="00356795"/>
    <w:rsid w:val="003569A4"/>
    <w:rsid w:val="00356DCD"/>
    <w:rsid w:val="00357251"/>
    <w:rsid w:val="003572E2"/>
    <w:rsid w:val="00357454"/>
    <w:rsid w:val="00357535"/>
    <w:rsid w:val="0035758E"/>
    <w:rsid w:val="0035778E"/>
    <w:rsid w:val="0035797B"/>
    <w:rsid w:val="003579F4"/>
    <w:rsid w:val="00357C5E"/>
    <w:rsid w:val="00357D4B"/>
    <w:rsid w:val="00357E17"/>
    <w:rsid w:val="00357FEF"/>
    <w:rsid w:val="003602AF"/>
    <w:rsid w:val="0036036B"/>
    <w:rsid w:val="0036045D"/>
    <w:rsid w:val="00360498"/>
    <w:rsid w:val="0036052B"/>
    <w:rsid w:val="00360624"/>
    <w:rsid w:val="0036073A"/>
    <w:rsid w:val="003607B5"/>
    <w:rsid w:val="00360A69"/>
    <w:rsid w:val="00360F5E"/>
    <w:rsid w:val="00361440"/>
    <w:rsid w:val="0036186E"/>
    <w:rsid w:val="0036187D"/>
    <w:rsid w:val="003618C2"/>
    <w:rsid w:val="003619CD"/>
    <w:rsid w:val="00361A97"/>
    <w:rsid w:val="00361C01"/>
    <w:rsid w:val="003620A0"/>
    <w:rsid w:val="00362185"/>
    <w:rsid w:val="0036235F"/>
    <w:rsid w:val="003623A5"/>
    <w:rsid w:val="00362503"/>
    <w:rsid w:val="003625C0"/>
    <w:rsid w:val="00362622"/>
    <w:rsid w:val="0036265A"/>
    <w:rsid w:val="003626BD"/>
    <w:rsid w:val="00362AA9"/>
    <w:rsid w:val="00362C27"/>
    <w:rsid w:val="00362CBF"/>
    <w:rsid w:val="00362DBA"/>
    <w:rsid w:val="003631DB"/>
    <w:rsid w:val="003633EB"/>
    <w:rsid w:val="003638FB"/>
    <w:rsid w:val="00363A96"/>
    <w:rsid w:val="00363C89"/>
    <w:rsid w:val="00363CE5"/>
    <w:rsid w:val="00363D32"/>
    <w:rsid w:val="00363F5F"/>
    <w:rsid w:val="00363F7D"/>
    <w:rsid w:val="00363FC4"/>
    <w:rsid w:val="00364070"/>
    <w:rsid w:val="00364225"/>
    <w:rsid w:val="00364362"/>
    <w:rsid w:val="003644DA"/>
    <w:rsid w:val="00364715"/>
    <w:rsid w:val="00364855"/>
    <w:rsid w:val="00364862"/>
    <w:rsid w:val="00364944"/>
    <w:rsid w:val="00364A4B"/>
    <w:rsid w:val="00364BD7"/>
    <w:rsid w:val="00364F0C"/>
    <w:rsid w:val="003652AC"/>
    <w:rsid w:val="00365348"/>
    <w:rsid w:val="003653A6"/>
    <w:rsid w:val="00365605"/>
    <w:rsid w:val="00365687"/>
    <w:rsid w:val="00365714"/>
    <w:rsid w:val="00365C13"/>
    <w:rsid w:val="00365C4D"/>
    <w:rsid w:val="00365D2D"/>
    <w:rsid w:val="00365DAF"/>
    <w:rsid w:val="00365F22"/>
    <w:rsid w:val="00365F87"/>
    <w:rsid w:val="00365FB2"/>
    <w:rsid w:val="003662C0"/>
    <w:rsid w:val="00366455"/>
    <w:rsid w:val="003664A7"/>
    <w:rsid w:val="003666EB"/>
    <w:rsid w:val="0036676C"/>
    <w:rsid w:val="00366A52"/>
    <w:rsid w:val="00366C24"/>
    <w:rsid w:val="00366DE0"/>
    <w:rsid w:val="0036700B"/>
    <w:rsid w:val="0036703F"/>
    <w:rsid w:val="003670C0"/>
    <w:rsid w:val="0036719F"/>
    <w:rsid w:val="0036721E"/>
    <w:rsid w:val="0036732E"/>
    <w:rsid w:val="00367455"/>
    <w:rsid w:val="0036778C"/>
    <w:rsid w:val="00367B9A"/>
    <w:rsid w:val="00367D7E"/>
    <w:rsid w:val="00367F9A"/>
    <w:rsid w:val="00367FDA"/>
    <w:rsid w:val="00370382"/>
    <w:rsid w:val="00370944"/>
    <w:rsid w:val="00370FCD"/>
    <w:rsid w:val="0037104F"/>
    <w:rsid w:val="00371100"/>
    <w:rsid w:val="003711F5"/>
    <w:rsid w:val="003711F7"/>
    <w:rsid w:val="0037124B"/>
    <w:rsid w:val="003716E0"/>
    <w:rsid w:val="003717B6"/>
    <w:rsid w:val="0037185D"/>
    <w:rsid w:val="00371C55"/>
    <w:rsid w:val="003720EB"/>
    <w:rsid w:val="0037238A"/>
    <w:rsid w:val="0037241E"/>
    <w:rsid w:val="00372461"/>
    <w:rsid w:val="00372472"/>
    <w:rsid w:val="003728FD"/>
    <w:rsid w:val="00372DB6"/>
    <w:rsid w:val="00372E28"/>
    <w:rsid w:val="00372E59"/>
    <w:rsid w:val="00372EB9"/>
    <w:rsid w:val="0037332B"/>
    <w:rsid w:val="00373414"/>
    <w:rsid w:val="00373EE3"/>
    <w:rsid w:val="00373F75"/>
    <w:rsid w:val="00373F82"/>
    <w:rsid w:val="0037410B"/>
    <w:rsid w:val="003744F5"/>
    <w:rsid w:val="00374563"/>
    <w:rsid w:val="0037456D"/>
    <w:rsid w:val="003747DC"/>
    <w:rsid w:val="00374954"/>
    <w:rsid w:val="00374E42"/>
    <w:rsid w:val="00375191"/>
    <w:rsid w:val="003751F3"/>
    <w:rsid w:val="0037541B"/>
    <w:rsid w:val="003754DA"/>
    <w:rsid w:val="003757A1"/>
    <w:rsid w:val="003759AE"/>
    <w:rsid w:val="00375BE9"/>
    <w:rsid w:val="00375D3A"/>
    <w:rsid w:val="00375DA5"/>
    <w:rsid w:val="00375EB6"/>
    <w:rsid w:val="003761A7"/>
    <w:rsid w:val="003761BF"/>
    <w:rsid w:val="003762FE"/>
    <w:rsid w:val="0037667B"/>
    <w:rsid w:val="0037684C"/>
    <w:rsid w:val="00376936"/>
    <w:rsid w:val="00376A4B"/>
    <w:rsid w:val="00376DBE"/>
    <w:rsid w:val="00376EA2"/>
    <w:rsid w:val="0037703A"/>
    <w:rsid w:val="003771FC"/>
    <w:rsid w:val="0037731E"/>
    <w:rsid w:val="00377ACD"/>
    <w:rsid w:val="00377D8A"/>
    <w:rsid w:val="00377DA1"/>
    <w:rsid w:val="0038042E"/>
    <w:rsid w:val="0038048B"/>
    <w:rsid w:val="0038056B"/>
    <w:rsid w:val="00380665"/>
    <w:rsid w:val="0038074B"/>
    <w:rsid w:val="0038092A"/>
    <w:rsid w:val="00380B5D"/>
    <w:rsid w:val="00380B95"/>
    <w:rsid w:val="00380D28"/>
    <w:rsid w:val="00380DD9"/>
    <w:rsid w:val="00380E42"/>
    <w:rsid w:val="00380F7F"/>
    <w:rsid w:val="00381339"/>
    <w:rsid w:val="003814D8"/>
    <w:rsid w:val="0038157B"/>
    <w:rsid w:val="003815AA"/>
    <w:rsid w:val="003817C9"/>
    <w:rsid w:val="003819C9"/>
    <w:rsid w:val="003819E2"/>
    <w:rsid w:val="00381D53"/>
    <w:rsid w:val="0038201D"/>
    <w:rsid w:val="00382054"/>
    <w:rsid w:val="00382B33"/>
    <w:rsid w:val="00382B47"/>
    <w:rsid w:val="00382CED"/>
    <w:rsid w:val="00382F7B"/>
    <w:rsid w:val="003832FC"/>
    <w:rsid w:val="00383513"/>
    <w:rsid w:val="00383BA8"/>
    <w:rsid w:val="00383D49"/>
    <w:rsid w:val="00383E5B"/>
    <w:rsid w:val="00383EBC"/>
    <w:rsid w:val="00384126"/>
    <w:rsid w:val="003842B4"/>
    <w:rsid w:val="003842E3"/>
    <w:rsid w:val="003842FD"/>
    <w:rsid w:val="0038448F"/>
    <w:rsid w:val="003844C8"/>
    <w:rsid w:val="003844F8"/>
    <w:rsid w:val="00384542"/>
    <w:rsid w:val="00384A55"/>
    <w:rsid w:val="00384B9F"/>
    <w:rsid w:val="00384DB1"/>
    <w:rsid w:val="003851D7"/>
    <w:rsid w:val="0038533A"/>
    <w:rsid w:val="00385382"/>
    <w:rsid w:val="00385459"/>
    <w:rsid w:val="003854BE"/>
    <w:rsid w:val="003854CB"/>
    <w:rsid w:val="003855BD"/>
    <w:rsid w:val="00385663"/>
    <w:rsid w:val="00385C86"/>
    <w:rsid w:val="00385EA5"/>
    <w:rsid w:val="00386765"/>
    <w:rsid w:val="00386919"/>
    <w:rsid w:val="003869AD"/>
    <w:rsid w:val="00386A71"/>
    <w:rsid w:val="00386F46"/>
    <w:rsid w:val="003874A4"/>
    <w:rsid w:val="00387742"/>
    <w:rsid w:val="00387810"/>
    <w:rsid w:val="00387B6C"/>
    <w:rsid w:val="00387BAE"/>
    <w:rsid w:val="00390052"/>
    <w:rsid w:val="00390110"/>
    <w:rsid w:val="0039024A"/>
    <w:rsid w:val="003903FD"/>
    <w:rsid w:val="003905F6"/>
    <w:rsid w:val="00390643"/>
    <w:rsid w:val="00390668"/>
    <w:rsid w:val="003906E6"/>
    <w:rsid w:val="00390A52"/>
    <w:rsid w:val="00390BF5"/>
    <w:rsid w:val="00390E00"/>
    <w:rsid w:val="00390F52"/>
    <w:rsid w:val="003913CC"/>
    <w:rsid w:val="0039198A"/>
    <w:rsid w:val="0039201F"/>
    <w:rsid w:val="003921B7"/>
    <w:rsid w:val="00392513"/>
    <w:rsid w:val="0039255E"/>
    <w:rsid w:val="003925E8"/>
    <w:rsid w:val="003929C1"/>
    <w:rsid w:val="003929FE"/>
    <w:rsid w:val="00392D81"/>
    <w:rsid w:val="00392FA9"/>
    <w:rsid w:val="00392FE3"/>
    <w:rsid w:val="00393367"/>
    <w:rsid w:val="003938FE"/>
    <w:rsid w:val="00393C0F"/>
    <w:rsid w:val="00393D83"/>
    <w:rsid w:val="00393D8D"/>
    <w:rsid w:val="00393F4B"/>
    <w:rsid w:val="003941FC"/>
    <w:rsid w:val="00394409"/>
    <w:rsid w:val="00394607"/>
    <w:rsid w:val="0039473D"/>
    <w:rsid w:val="003947C6"/>
    <w:rsid w:val="003947F4"/>
    <w:rsid w:val="00394846"/>
    <w:rsid w:val="00394A48"/>
    <w:rsid w:val="00394AF2"/>
    <w:rsid w:val="00394CB5"/>
    <w:rsid w:val="00394FA6"/>
    <w:rsid w:val="00395011"/>
    <w:rsid w:val="003950AF"/>
    <w:rsid w:val="00395246"/>
    <w:rsid w:val="00395405"/>
    <w:rsid w:val="00395542"/>
    <w:rsid w:val="00395638"/>
    <w:rsid w:val="00395A39"/>
    <w:rsid w:val="00395B52"/>
    <w:rsid w:val="00395BBD"/>
    <w:rsid w:val="00395C94"/>
    <w:rsid w:val="00395D14"/>
    <w:rsid w:val="003964A8"/>
    <w:rsid w:val="00396777"/>
    <w:rsid w:val="003969A8"/>
    <w:rsid w:val="00396A34"/>
    <w:rsid w:val="00396C0F"/>
    <w:rsid w:val="00396CA9"/>
    <w:rsid w:val="00396E5B"/>
    <w:rsid w:val="00396E7F"/>
    <w:rsid w:val="00397393"/>
    <w:rsid w:val="00397596"/>
    <w:rsid w:val="00397740"/>
    <w:rsid w:val="003979FB"/>
    <w:rsid w:val="00397A51"/>
    <w:rsid w:val="00397DBD"/>
    <w:rsid w:val="00397E0C"/>
    <w:rsid w:val="00397F4C"/>
    <w:rsid w:val="00397F5E"/>
    <w:rsid w:val="003A00E2"/>
    <w:rsid w:val="003A0253"/>
    <w:rsid w:val="003A02AC"/>
    <w:rsid w:val="003A0348"/>
    <w:rsid w:val="003A04DB"/>
    <w:rsid w:val="003A0627"/>
    <w:rsid w:val="003A07C7"/>
    <w:rsid w:val="003A09E8"/>
    <w:rsid w:val="003A0CE0"/>
    <w:rsid w:val="003A0DF0"/>
    <w:rsid w:val="003A10ED"/>
    <w:rsid w:val="003A12E5"/>
    <w:rsid w:val="003A1587"/>
    <w:rsid w:val="003A1816"/>
    <w:rsid w:val="003A19C1"/>
    <w:rsid w:val="003A1D6E"/>
    <w:rsid w:val="003A1DC8"/>
    <w:rsid w:val="003A1F46"/>
    <w:rsid w:val="003A1FB1"/>
    <w:rsid w:val="003A20D4"/>
    <w:rsid w:val="003A2805"/>
    <w:rsid w:val="003A2938"/>
    <w:rsid w:val="003A2AAE"/>
    <w:rsid w:val="003A2B31"/>
    <w:rsid w:val="003A2B3E"/>
    <w:rsid w:val="003A2C6D"/>
    <w:rsid w:val="003A2CDB"/>
    <w:rsid w:val="003A2D01"/>
    <w:rsid w:val="003A2FA3"/>
    <w:rsid w:val="003A307C"/>
    <w:rsid w:val="003A309F"/>
    <w:rsid w:val="003A3190"/>
    <w:rsid w:val="003A32A8"/>
    <w:rsid w:val="003A380D"/>
    <w:rsid w:val="003A3ADD"/>
    <w:rsid w:val="003A3B22"/>
    <w:rsid w:val="003A3C11"/>
    <w:rsid w:val="003A3CAE"/>
    <w:rsid w:val="003A403F"/>
    <w:rsid w:val="003A4135"/>
    <w:rsid w:val="003A415F"/>
    <w:rsid w:val="003A41F0"/>
    <w:rsid w:val="003A4205"/>
    <w:rsid w:val="003A4289"/>
    <w:rsid w:val="003A448D"/>
    <w:rsid w:val="003A4669"/>
    <w:rsid w:val="003A478C"/>
    <w:rsid w:val="003A4BF9"/>
    <w:rsid w:val="003A4DE6"/>
    <w:rsid w:val="003A4E7C"/>
    <w:rsid w:val="003A4E8C"/>
    <w:rsid w:val="003A4F1D"/>
    <w:rsid w:val="003A4FE9"/>
    <w:rsid w:val="003A50CF"/>
    <w:rsid w:val="003A51DD"/>
    <w:rsid w:val="003A53A2"/>
    <w:rsid w:val="003A53DC"/>
    <w:rsid w:val="003A550D"/>
    <w:rsid w:val="003A55EC"/>
    <w:rsid w:val="003A5B89"/>
    <w:rsid w:val="003A5CFF"/>
    <w:rsid w:val="003A5F4C"/>
    <w:rsid w:val="003A5FAA"/>
    <w:rsid w:val="003A5FFF"/>
    <w:rsid w:val="003A616C"/>
    <w:rsid w:val="003A61C9"/>
    <w:rsid w:val="003A62A9"/>
    <w:rsid w:val="003A62F8"/>
    <w:rsid w:val="003A6385"/>
    <w:rsid w:val="003A642E"/>
    <w:rsid w:val="003A6571"/>
    <w:rsid w:val="003A6805"/>
    <w:rsid w:val="003A69E1"/>
    <w:rsid w:val="003A6B3F"/>
    <w:rsid w:val="003A7319"/>
    <w:rsid w:val="003A7469"/>
    <w:rsid w:val="003A749D"/>
    <w:rsid w:val="003A7522"/>
    <w:rsid w:val="003A78CE"/>
    <w:rsid w:val="003A79A0"/>
    <w:rsid w:val="003A7BB1"/>
    <w:rsid w:val="003A7D95"/>
    <w:rsid w:val="003A7EF0"/>
    <w:rsid w:val="003B02D5"/>
    <w:rsid w:val="003B0768"/>
    <w:rsid w:val="003B08C4"/>
    <w:rsid w:val="003B0C58"/>
    <w:rsid w:val="003B0E61"/>
    <w:rsid w:val="003B1229"/>
    <w:rsid w:val="003B13E4"/>
    <w:rsid w:val="003B14BD"/>
    <w:rsid w:val="003B16E9"/>
    <w:rsid w:val="003B184A"/>
    <w:rsid w:val="003B1BEA"/>
    <w:rsid w:val="003B1C08"/>
    <w:rsid w:val="003B1D70"/>
    <w:rsid w:val="003B20D0"/>
    <w:rsid w:val="003B20F3"/>
    <w:rsid w:val="003B24FB"/>
    <w:rsid w:val="003B266F"/>
    <w:rsid w:val="003B2BA4"/>
    <w:rsid w:val="003B2BCD"/>
    <w:rsid w:val="003B2D11"/>
    <w:rsid w:val="003B309F"/>
    <w:rsid w:val="003B30B6"/>
    <w:rsid w:val="003B350B"/>
    <w:rsid w:val="003B36CE"/>
    <w:rsid w:val="003B3836"/>
    <w:rsid w:val="003B39D4"/>
    <w:rsid w:val="003B3BC6"/>
    <w:rsid w:val="003B401D"/>
    <w:rsid w:val="003B418F"/>
    <w:rsid w:val="003B426B"/>
    <w:rsid w:val="003B42F0"/>
    <w:rsid w:val="003B45D6"/>
    <w:rsid w:val="003B480C"/>
    <w:rsid w:val="003B4A88"/>
    <w:rsid w:val="003B4BB5"/>
    <w:rsid w:val="003B4CB1"/>
    <w:rsid w:val="003B4D25"/>
    <w:rsid w:val="003B4D2D"/>
    <w:rsid w:val="003B4E7D"/>
    <w:rsid w:val="003B4E8A"/>
    <w:rsid w:val="003B4FD9"/>
    <w:rsid w:val="003B553A"/>
    <w:rsid w:val="003B56EA"/>
    <w:rsid w:val="003B5702"/>
    <w:rsid w:val="003B577F"/>
    <w:rsid w:val="003B590F"/>
    <w:rsid w:val="003B59D4"/>
    <w:rsid w:val="003B603C"/>
    <w:rsid w:val="003B60D3"/>
    <w:rsid w:val="003B615E"/>
    <w:rsid w:val="003B63BC"/>
    <w:rsid w:val="003B6454"/>
    <w:rsid w:val="003B65C2"/>
    <w:rsid w:val="003B66EB"/>
    <w:rsid w:val="003B69D5"/>
    <w:rsid w:val="003B6BB1"/>
    <w:rsid w:val="003B729D"/>
    <w:rsid w:val="003B736F"/>
    <w:rsid w:val="003B756D"/>
    <w:rsid w:val="003B7581"/>
    <w:rsid w:val="003B7611"/>
    <w:rsid w:val="003B7906"/>
    <w:rsid w:val="003B7B1F"/>
    <w:rsid w:val="003B7E7C"/>
    <w:rsid w:val="003C0741"/>
    <w:rsid w:val="003C08BE"/>
    <w:rsid w:val="003C0A1F"/>
    <w:rsid w:val="003C0A50"/>
    <w:rsid w:val="003C0D28"/>
    <w:rsid w:val="003C0D90"/>
    <w:rsid w:val="003C0F5E"/>
    <w:rsid w:val="003C103F"/>
    <w:rsid w:val="003C1269"/>
    <w:rsid w:val="003C1353"/>
    <w:rsid w:val="003C167C"/>
    <w:rsid w:val="003C19B0"/>
    <w:rsid w:val="003C1F90"/>
    <w:rsid w:val="003C2327"/>
    <w:rsid w:val="003C2342"/>
    <w:rsid w:val="003C25B7"/>
    <w:rsid w:val="003C265C"/>
    <w:rsid w:val="003C26EA"/>
    <w:rsid w:val="003C282C"/>
    <w:rsid w:val="003C2A22"/>
    <w:rsid w:val="003C2ACE"/>
    <w:rsid w:val="003C2B68"/>
    <w:rsid w:val="003C2C93"/>
    <w:rsid w:val="003C2DAA"/>
    <w:rsid w:val="003C2E66"/>
    <w:rsid w:val="003C2F8B"/>
    <w:rsid w:val="003C31BF"/>
    <w:rsid w:val="003C33B0"/>
    <w:rsid w:val="003C33BB"/>
    <w:rsid w:val="003C34E7"/>
    <w:rsid w:val="003C3B22"/>
    <w:rsid w:val="003C3E32"/>
    <w:rsid w:val="003C406D"/>
    <w:rsid w:val="003C408A"/>
    <w:rsid w:val="003C4343"/>
    <w:rsid w:val="003C4366"/>
    <w:rsid w:val="003C4369"/>
    <w:rsid w:val="003C4B44"/>
    <w:rsid w:val="003C5351"/>
    <w:rsid w:val="003C5404"/>
    <w:rsid w:val="003C54C5"/>
    <w:rsid w:val="003C5711"/>
    <w:rsid w:val="003C5771"/>
    <w:rsid w:val="003C59B5"/>
    <w:rsid w:val="003C59EB"/>
    <w:rsid w:val="003C5B6A"/>
    <w:rsid w:val="003C5C07"/>
    <w:rsid w:val="003C5CD2"/>
    <w:rsid w:val="003C6017"/>
    <w:rsid w:val="003C61BE"/>
    <w:rsid w:val="003C63DC"/>
    <w:rsid w:val="003C6407"/>
    <w:rsid w:val="003C663C"/>
    <w:rsid w:val="003C6AAD"/>
    <w:rsid w:val="003C6CEC"/>
    <w:rsid w:val="003C755B"/>
    <w:rsid w:val="003C75A9"/>
    <w:rsid w:val="003C7735"/>
    <w:rsid w:val="003C78B2"/>
    <w:rsid w:val="003C78BF"/>
    <w:rsid w:val="003C7AAC"/>
    <w:rsid w:val="003C7F79"/>
    <w:rsid w:val="003D00A6"/>
    <w:rsid w:val="003D0574"/>
    <w:rsid w:val="003D0627"/>
    <w:rsid w:val="003D062A"/>
    <w:rsid w:val="003D06BA"/>
    <w:rsid w:val="003D06E0"/>
    <w:rsid w:val="003D093F"/>
    <w:rsid w:val="003D0B28"/>
    <w:rsid w:val="003D0F27"/>
    <w:rsid w:val="003D0FFE"/>
    <w:rsid w:val="003D108B"/>
    <w:rsid w:val="003D113E"/>
    <w:rsid w:val="003D1606"/>
    <w:rsid w:val="003D16C4"/>
    <w:rsid w:val="003D17C4"/>
    <w:rsid w:val="003D1A6E"/>
    <w:rsid w:val="003D1C0B"/>
    <w:rsid w:val="003D1C0E"/>
    <w:rsid w:val="003D201C"/>
    <w:rsid w:val="003D225D"/>
    <w:rsid w:val="003D2513"/>
    <w:rsid w:val="003D25E9"/>
    <w:rsid w:val="003D28C7"/>
    <w:rsid w:val="003D299A"/>
    <w:rsid w:val="003D2A77"/>
    <w:rsid w:val="003D2A91"/>
    <w:rsid w:val="003D2CAE"/>
    <w:rsid w:val="003D2FBD"/>
    <w:rsid w:val="003D31AE"/>
    <w:rsid w:val="003D36FE"/>
    <w:rsid w:val="003D3AA3"/>
    <w:rsid w:val="003D3AB3"/>
    <w:rsid w:val="003D3DD5"/>
    <w:rsid w:val="003D4565"/>
    <w:rsid w:val="003D45E4"/>
    <w:rsid w:val="003D4925"/>
    <w:rsid w:val="003D49A1"/>
    <w:rsid w:val="003D4A08"/>
    <w:rsid w:val="003D4CAF"/>
    <w:rsid w:val="003D4E56"/>
    <w:rsid w:val="003D4F4F"/>
    <w:rsid w:val="003D55E8"/>
    <w:rsid w:val="003D5842"/>
    <w:rsid w:val="003D5908"/>
    <w:rsid w:val="003D5FB4"/>
    <w:rsid w:val="003D5FF9"/>
    <w:rsid w:val="003D6010"/>
    <w:rsid w:val="003D6287"/>
    <w:rsid w:val="003D630F"/>
    <w:rsid w:val="003D655C"/>
    <w:rsid w:val="003D6B82"/>
    <w:rsid w:val="003D6D0D"/>
    <w:rsid w:val="003D6DD1"/>
    <w:rsid w:val="003D725B"/>
    <w:rsid w:val="003D74D5"/>
    <w:rsid w:val="003D7574"/>
    <w:rsid w:val="003D7608"/>
    <w:rsid w:val="003D760B"/>
    <w:rsid w:val="003D7AAB"/>
    <w:rsid w:val="003D7E5C"/>
    <w:rsid w:val="003D7F83"/>
    <w:rsid w:val="003E0049"/>
    <w:rsid w:val="003E02A1"/>
    <w:rsid w:val="003E08CA"/>
    <w:rsid w:val="003E09C9"/>
    <w:rsid w:val="003E0C41"/>
    <w:rsid w:val="003E0D5F"/>
    <w:rsid w:val="003E0E31"/>
    <w:rsid w:val="003E1439"/>
    <w:rsid w:val="003E1580"/>
    <w:rsid w:val="003E181F"/>
    <w:rsid w:val="003E1C31"/>
    <w:rsid w:val="003E1CC9"/>
    <w:rsid w:val="003E1EB3"/>
    <w:rsid w:val="003E2121"/>
    <w:rsid w:val="003E265F"/>
    <w:rsid w:val="003E2806"/>
    <w:rsid w:val="003E2878"/>
    <w:rsid w:val="003E28CC"/>
    <w:rsid w:val="003E298F"/>
    <w:rsid w:val="003E2A70"/>
    <w:rsid w:val="003E2B4A"/>
    <w:rsid w:val="003E2BB7"/>
    <w:rsid w:val="003E2E21"/>
    <w:rsid w:val="003E2F65"/>
    <w:rsid w:val="003E31D1"/>
    <w:rsid w:val="003E327B"/>
    <w:rsid w:val="003E33A8"/>
    <w:rsid w:val="003E3558"/>
    <w:rsid w:val="003E38F6"/>
    <w:rsid w:val="003E396A"/>
    <w:rsid w:val="003E3B54"/>
    <w:rsid w:val="003E3C2E"/>
    <w:rsid w:val="003E3C59"/>
    <w:rsid w:val="003E3CE7"/>
    <w:rsid w:val="003E3FA8"/>
    <w:rsid w:val="003E4081"/>
    <w:rsid w:val="003E4B2B"/>
    <w:rsid w:val="003E4CC3"/>
    <w:rsid w:val="003E5157"/>
    <w:rsid w:val="003E51D2"/>
    <w:rsid w:val="003E51D4"/>
    <w:rsid w:val="003E5223"/>
    <w:rsid w:val="003E5232"/>
    <w:rsid w:val="003E5271"/>
    <w:rsid w:val="003E543E"/>
    <w:rsid w:val="003E57CB"/>
    <w:rsid w:val="003E5856"/>
    <w:rsid w:val="003E58FE"/>
    <w:rsid w:val="003E5E8F"/>
    <w:rsid w:val="003E61EB"/>
    <w:rsid w:val="003E62B2"/>
    <w:rsid w:val="003E63EE"/>
    <w:rsid w:val="003E6506"/>
    <w:rsid w:val="003E653A"/>
    <w:rsid w:val="003E6634"/>
    <w:rsid w:val="003E67E6"/>
    <w:rsid w:val="003E6B79"/>
    <w:rsid w:val="003E6BE6"/>
    <w:rsid w:val="003E6C37"/>
    <w:rsid w:val="003E6CDE"/>
    <w:rsid w:val="003E6E73"/>
    <w:rsid w:val="003E6F10"/>
    <w:rsid w:val="003E6F59"/>
    <w:rsid w:val="003E7050"/>
    <w:rsid w:val="003E74EF"/>
    <w:rsid w:val="003E7558"/>
    <w:rsid w:val="003E7649"/>
    <w:rsid w:val="003E77C8"/>
    <w:rsid w:val="003E7BD1"/>
    <w:rsid w:val="003E7D1E"/>
    <w:rsid w:val="003F0463"/>
    <w:rsid w:val="003F0477"/>
    <w:rsid w:val="003F04A6"/>
    <w:rsid w:val="003F050E"/>
    <w:rsid w:val="003F0616"/>
    <w:rsid w:val="003F062E"/>
    <w:rsid w:val="003F068C"/>
    <w:rsid w:val="003F0796"/>
    <w:rsid w:val="003F08FD"/>
    <w:rsid w:val="003F0A1C"/>
    <w:rsid w:val="003F0DC1"/>
    <w:rsid w:val="003F0F47"/>
    <w:rsid w:val="003F11FF"/>
    <w:rsid w:val="003F1600"/>
    <w:rsid w:val="003F1A21"/>
    <w:rsid w:val="003F1C77"/>
    <w:rsid w:val="003F1D39"/>
    <w:rsid w:val="003F1E21"/>
    <w:rsid w:val="003F1E34"/>
    <w:rsid w:val="003F1E93"/>
    <w:rsid w:val="003F1F65"/>
    <w:rsid w:val="003F2260"/>
    <w:rsid w:val="003F23AB"/>
    <w:rsid w:val="003F23D6"/>
    <w:rsid w:val="003F2567"/>
    <w:rsid w:val="003F25F8"/>
    <w:rsid w:val="003F2A29"/>
    <w:rsid w:val="003F2D93"/>
    <w:rsid w:val="003F2E73"/>
    <w:rsid w:val="003F2F57"/>
    <w:rsid w:val="003F30FB"/>
    <w:rsid w:val="003F3168"/>
    <w:rsid w:val="003F3284"/>
    <w:rsid w:val="003F3290"/>
    <w:rsid w:val="003F3456"/>
    <w:rsid w:val="003F3684"/>
    <w:rsid w:val="003F37C6"/>
    <w:rsid w:val="003F38E6"/>
    <w:rsid w:val="003F3DA9"/>
    <w:rsid w:val="003F3E2A"/>
    <w:rsid w:val="003F3E8C"/>
    <w:rsid w:val="003F4138"/>
    <w:rsid w:val="003F4721"/>
    <w:rsid w:val="003F47D9"/>
    <w:rsid w:val="003F4A52"/>
    <w:rsid w:val="003F4BDE"/>
    <w:rsid w:val="003F4CA8"/>
    <w:rsid w:val="003F4F57"/>
    <w:rsid w:val="003F5005"/>
    <w:rsid w:val="003F5137"/>
    <w:rsid w:val="003F58BE"/>
    <w:rsid w:val="003F590D"/>
    <w:rsid w:val="003F5929"/>
    <w:rsid w:val="003F5BE6"/>
    <w:rsid w:val="003F5EFE"/>
    <w:rsid w:val="003F618B"/>
    <w:rsid w:val="003F62A1"/>
    <w:rsid w:val="003F632D"/>
    <w:rsid w:val="003F63EB"/>
    <w:rsid w:val="003F6568"/>
    <w:rsid w:val="003F686B"/>
    <w:rsid w:val="003F68F5"/>
    <w:rsid w:val="003F6C14"/>
    <w:rsid w:val="003F6DCB"/>
    <w:rsid w:val="003F7986"/>
    <w:rsid w:val="003F7D10"/>
    <w:rsid w:val="003F7F79"/>
    <w:rsid w:val="00400101"/>
    <w:rsid w:val="0040023B"/>
    <w:rsid w:val="00400492"/>
    <w:rsid w:val="004007ED"/>
    <w:rsid w:val="00400B02"/>
    <w:rsid w:val="00400B4A"/>
    <w:rsid w:val="00400FF5"/>
    <w:rsid w:val="00401404"/>
    <w:rsid w:val="00401417"/>
    <w:rsid w:val="00401732"/>
    <w:rsid w:val="00401F3A"/>
    <w:rsid w:val="00401F6E"/>
    <w:rsid w:val="00402012"/>
    <w:rsid w:val="0040208D"/>
    <w:rsid w:val="004025E4"/>
    <w:rsid w:val="004026D0"/>
    <w:rsid w:val="0040275A"/>
    <w:rsid w:val="004027ED"/>
    <w:rsid w:val="00402905"/>
    <w:rsid w:val="00402971"/>
    <w:rsid w:val="00402A14"/>
    <w:rsid w:val="00402BA9"/>
    <w:rsid w:val="00402BE8"/>
    <w:rsid w:val="00402D96"/>
    <w:rsid w:val="00402DC0"/>
    <w:rsid w:val="00402E53"/>
    <w:rsid w:val="00402E78"/>
    <w:rsid w:val="00402EAD"/>
    <w:rsid w:val="0040312F"/>
    <w:rsid w:val="004032BC"/>
    <w:rsid w:val="0040338E"/>
    <w:rsid w:val="00403782"/>
    <w:rsid w:val="00403B8F"/>
    <w:rsid w:val="00403C00"/>
    <w:rsid w:val="0040404E"/>
    <w:rsid w:val="00404266"/>
    <w:rsid w:val="0040430F"/>
    <w:rsid w:val="0040470F"/>
    <w:rsid w:val="00404850"/>
    <w:rsid w:val="00404A17"/>
    <w:rsid w:val="00404B72"/>
    <w:rsid w:val="00404C30"/>
    <w:rsid w:val="0040504B"/>
    <w:rsid w:val="00405104"/>
    <w:rsid w:val="00405245"/>
    <w:rsid w:val="004054B5"/>
    <w:rsid w:val="0040562D"/>
    <w:rsid w:val="004060C6"/>
    <w:rsid w:val="004060D6"/>
    <w:rsid w:val="004061EF"/>
    <w:rsid w:val="0040626C"/>
    <w:rsid w:val="00406298"/>
    <w:rsid w:val="00406491"/>
    <w:rsid w:val="00406726"/>
    <w:rsid w:val="00406EB5"/>
    <w:rsid w:val="00406EC2"/>
    <w:rsid w:val="00407536"/>
    <w:rsid w:val="0040775B"/>
    <w:rsid w:val="004079EB"/>
    <w:rsid w:val="00407C26"/>
    <w:rsid w:val="00407CC0"/>
    <w:rsid w:val="00407DB1"/>
    <w:rsid w:val="00407E34"/>
    <w:rsid w:val="00407F64"/>
    <w:rsid w:val="00410896"/>
    <w:rsid w:val="00410C8E"/>
    <w:rsid w:val="00410D76"/>
    <w:rsid w:val="00410E1B"/>
    <w:rsid w:val="00410EC0"/>
    <w:rsid w:val="00411067"/>
    <w:rsid w:val="00411149"/>
    <w:rsid w:val="004111B6"/>
    <w:rsid w:val="004111EC"/>
    <w:rsid w:val="0041121B"/>
    <w:rsid w:val="004114A0"/>
    <w:rsid w:val="0041169D"/>
    <w:rsid w:val="0041172D"/>
    <w:rsid w:val="00411E11"/>
    <w:rsid w:val="00411FB5"/>
    <w:rsid w:val="00412139"/>
    <w:rsid w:val="004124EF"/>
    <w:rsid w:val="00412626"/>
    <w:rsid w:val="0041265D"/>
    <w:rsid w:val="00412985"/>
    <w:rsid w:val="00412EF8"/>
    <w:rsid w:val="004138FE"/>
    <w:rsid w:val="0041391B"/>
    <w:rsid w:val="00413AC4"/>
    <w:rsid w:val="00413B29"/>
    <w:rsid w:val="00413D07"/>
    <w:rsid w:val="004144A4"/>
    <w:rsid w:val="00414631"/>
    <w:rsid w:val="004146B8"/>
    <w:rsid w:val="0041486B"/>
    <w:rsid w:val="00414C52"/>
    <w:rsid w:val="0041505A"/>
    <w:rsid w:val="0041517A"/>
    <w:rsid w:val="00415193"/>
    <w:rsid w:val="00415196"/>
    <w:rsid w:val="00415207"/>
    <w:rsid w:val="00415386"/>
    <w:rsid w:val="004155E1"/>
    <w:rsid w:val="0041562B"/>
    <w:rsid w:val="004158F2"/>
    <w:rsid w:val="00415E71"/>
    <w:rsid w:val="00415F25"/>
    <w:rsid w:val="00415F51"/>
    <w:rsid w:val="0041613C"/>
    <w:rsid w:val="00416681"/>
    <w:rsid w:val="004168DE"/>
    <w:rsid w:val="00416ABB"/>
    <w:rsid w:val="00416AD3"/>
    <w:rsid w:val="00416AF6"/>
    <w:rsid w:val="00416C14"/>
    <w:rsid w:val="00417292"/>
    <w:rsid w:val="00417337"/>
    <w:rsid w:val="004173F6"/>
    <w:rsid w:val="004177BE"/>
    <w:rsid w:val="004200A2"/>
    <w:rsid w:val="00420223"/>
    <w:rsid w:val="004202DE"/>
    <w:rsid w:val="00420495"/>
    <w:rsid w:val="00420600"/>
    <w:rsid w:val="0042068B"/>
    <w:rsid w:val="00420993"/>
    <w:rsid w:val="00420A1A"/>
    <w:rsid w:val="00420CEE"/>
    <w:rsid w:val="00420E05"/>
    <w:rsid w:val="00420F99"/>
    <w:rsid w:val="0042163F"/>
    <w:rsid w:val="004217B9"/>
    <w:rsid w:val="004218DC"/>
    <w:rsid w:val="00421D26"/>
    <w:rsid w:val="00421E56"/>
    <w:rsid w:val="004220F0"/>
    <w:rsid w:val="00422277"/>
    <w:rsid w:val="00422728"/>
    <w:rsid w:val="00422833"/>
    <w:rsid w:val="004228AA"/>
    <w:rsid w:val="00422E74"/>
    <w:rsid w:val="0042308D"/>
    <w:rsid w:val="004230D6"/>
    <w:rsid w:val="0042319F"/>
    <w:rsid w:val="004236C2"/>
    <w:rsid w:val="00423D0A"/>
    <w:rsid w:val="00423DF8"/>
    <w:rsid w:val="0042427F"/>
    <w:rsid w:val="0042471A"/>
    <w:rsid w:val="004247F2"/>
    <w:rsid w:val="004248D1"/>
    <w:rsid w:val="004248DF"/>
    <w:rsid w:val="00424A4F"/>
    <w:rsid w:val="00424AE5"/>
    <w:rsid w:val="00424CE5"/>
    <w:rsid w:val="00424D1D"/>
    <w:rsid w:val="00424D78"/>
    <w:rsid w:val="004254C6"/>
    <w:rsid w:val="004257D1"/>
    <w:rsid w:val="00425852"/>
    <w:rsid w:val="00425AF8"/>
    <w:rsid w:val="00425B10"/>
    <w:rsid w:val="00425DD9"/>
    <w:rsid w:val="00426064"/>
    <w:rsid w:val="0042623B"/>
    <w:rsid w:val="00426281"/>
    <w:rsid w:val="0042684C"/>
    <w:rsid w:val="0042692B"/>
    <w:rsid w:val="00426B80"/>
    <w:rsid w:val="00426CDF"/>
    <w:rsid w:val="004270E6"/>
    <w:rsid w:val="004273D7"/>
    <w:rsid w:val="00427667"/>
    <w:rsid w:val="004278A3"/>
    <w:rsid w:val="00427C6D"/>
    <w:rsid w:val="00427DBD"/>
    <w:rsid w:val="00427F59"/>
    <w:rsid w:val="00427F76"/>
    <w:rsid w:val="00430117"/>
    <w:rsid w:val="0043069D"/>
    <w:rsid w:val="00430776"/>
    <w:rsid w:val="0043084D"/>
    <w:rsid w:val="004308AF"/>
    <w:rsid w:val="004308F9"/>
    <w:rsid w:val="00430F94"/>
    <w:rsid w:val="00431004"/>
    <w:rsid w:val="004311D1"/>
    <w:rsid w:val="00431855"/>
    <w:rsid w:val="004318EB"/>
    <w:rsid w:val="0043197D"/>
    <w:rsid w:val="00431BB6"/>
    <w:rsid w:val="00431F14"/>
    <w:rsid w:val="00431F81"/>
    <w:rsid w:val="00432345"/>
    <w:rsid w:val="00432353"/>
    <w:rsid w:val="0043259D"/>
    <w:rsid w:val="004325AB"/>
    <w:rsid w:val="00432F88"/>
    <w:rsid w:val="00432FD4"/>
    <w:rsid w:val="0043319C"/>
    <w:rsid w:val="00433559"/>
    <w:rsid w:val="00433592"/>
    <w:rsid w:val="0043389B"/>
    <w:rsid w:val="004338B6"/>
    <w:rsid w:val="00433A20"/>
    <w:rsid w:val="00433B37"/>
    <w:rsid w:val="00433C76"/>
    <w:rsid w:val="00433FFD"/>
    <w:rsid w:val="00434A91"/>
    <w:rsid w:val="00434C66"/>
    <w:rsid w:val="004350FD"/>
    <w:rsid w:val="004354BA"/>
    <w:rsid w:val="00435809"/>
    <w:rsid w:val="00435942"/>
    <w:rsid w:val="00435B65"/>
    <w:rsid w:val="00435E7F"/>
    <w:rsid w:val="00435EE4"/>
    <w:rsid w:val="00435F32"/>
    <w:rsid w:val="004360AE"/>
    <w:rsid w:val="004360BF"/>
    <w:rsid w:val="004361E8"/>
    <w:rsid w:val="004361F6"/>
    <w:rsid w:val="0043687E"/>
    <w:rsid w:val="00436A11"/>
    <w:rsid w:val="00436ACC"/>
    <w:rsid w:val="00436F24"/>
    <w:rsid w:val="0043701A"/>
    <w:rsid w:val="0043724D"/>
    <w:rsid w:val="0043736E"/>
    <w:rsid w:val="0043756A"/>
    <w:rsid w:val="0043794D"/>
    <w:rsid w:val="00437A05"/>
    <w:rsid w:val="00437AC1"/>
    <w:rsid w:val="00437B16"/>
    <w:rsid w:val="00437CAD"/>
    <w:rsid w:val="0044000A"/>
    <w:rsid w:val="0044012D"/>
    <w:rsid w:val="004402A1"/>
    <w:rsid w:val="004402AC"/>
    <w:rsid w:val="004404D1"/>
    <w:rsid w:val="004407DD"/>
    <w:rsid w:val="004409A1"/>
    <w:rsid w:val="00440CA7"/>
    <w:rsid w:val="00441006"/>
    <w:rsid w:val="00441041"/>
    <w:rsid w:val="00441274"/>
    <w:rsid w:val="004414BD"/>
    <w:rsid w:val="004416DB"/>
    <w:rsid w:val="0044194A"/>
    <w:rsid w:val="00441CAD"/>
    <w:rsid w:val="00441D1B"/>
    <w:rsid w:val="00441DFD"/>
    <w:rsid w:val="00441EF2"/>
    <w:rsid w:val="0044202E"/>
    <w:rsid w:val="00442058"/>
    <w:rsid w:val="004420FA"/>
    <w:rsid w:val="00442174"/>
    <w:rsid w:val="00442C63"/>
    <w:rsid w:val="00442DDE"/>
    <w:rsid w:val="00442E82"/>
    <w:rsid w:val="00442F9A"/>
    <w:rsid w:val="004434C5"/>
    <w:rsid w:val="00443517"/>
    <w:rsid w:val="00443879"/>
    <w:rsid w:val="004439C6"/>
    <w:rsid w:val="00443C90"/>
    <w:rsid w:val="0044412C"/>
    <w:rsid w:val="0044421E"/>
    <w:rsid w:val="004443C1"/>
    <w:rsid w:val="004445FE"/>
    <w:rsid w:val="00444651"/>
    <w:rsid w:val="00444683"/>
    <w:rsid w:val="004446BD"/>
    <w:rsid w:val="0044495F"/>
    <w:rsid w:val="00444B74"/>
    <w:rsid w:val="00444BCA"/>
    <w:rsid w:val="00444CD3"/>
    <w:rsid w:val="00444E07"/>
    <w:rsid w:val="00444E21"/>
    <w:rsid w:val="004450A1"/>
    <w:rsid w:val="00445178"/>
    <w:rsid w:val="0044525A"/>
    <w:rsid w:val="00445865"/>
    <w:rsid w:val="00445A9F"/>
    <w:rsid w:val="00445AE9"/>
    <w:rsid w:val="00445E41"/>
    <w:rsid w:val="00445F9E"/>
    <w:rsid w:val="00445FB6"/>
    <w:rsid w:val="004460B3"/>
    <w:rsid w:val="0044615D"/>
    <w:rsid w:val="00446291"/>
    <w:rsid w:val="004462F7"/>
    <w:rsid w:val="004463FB"/>
    <w:rsid w:val="004464EF"/>
    <w:rsid w:val="00446698"/>
    <w:rsid w:val="00446DFA"/>
    <w:rsid w:val="00447011"/>
    <w:rsid w:val="004474A3"/>
    <w:rsid w:val="0044752D"/>
    <w:rsid w:val="004475DF"/>
    <w:rsid w:val="0044775F"/>
    <w:rsid w:val="00447822"/>
    <w:rsid w:val="004479D1"/>
    <w:rsid w:val="00447A0B"/>
    <w:rsid w:val="00447A36"/>
    <w:rsid w:val="00447D37"/>
    <w:rsid w:val="00447ED8"/>
    <w:rsid w:val="00450205"/>
    <w:rsid w:val="004508FD"/>
    <w:rsid w:val="00450BC4"/>
    <w:rsid w:val="00450F5B"/>
    <w:rsid w:val="00451010"/>
    <w:rsid w:val="0045162A"/>
    <w:rsid w:val="00451812"/>
    <w:rsid w:val="0045189D"/>
    <w:rsid w:val="00451917"/>
    <w:rsid w:val="00451964"/>
    <w:rsid w:val="00451CFD"/>
    <w:rsid w:val="00451D45"/>
    <w:rsid w:val="00451EC6"/>
    <w:rsid w:val="004523C8"/>
    <w:rsid w:val="004525FC"/>
    <w:rsid w:val="0045273B"/>
    <w:rsid w:val="00452958"/>
    <w:rsid w:val="00452A36"/>
    <w:rsid w:val="00452DC6"/>
    <w:rsid w:val="00453096"/>
    <w:rsid w:val="004534D3"/>
    <w:rsid w:val="0045368B"/>
    <w:rsid w:val="004536C9"/>
    <w:rsid w:val="00453BC1"/>
    <w:rsid w:val="00453E26"/>
    <w:rsid w:val="00453E44"/>
    <w:rsid w:val="00454018"/>
    <w:rsid w:val="00454083"/>
    <w:rsid w:val="0045435F"/>
    <w:rsid w:val="0045461D"/>
    <w:rsid w:val="0045462B"/>
    <w:rsid w:val="004546E2"/>
    <w:rsid w:val="00454794"/>
    <w:rsid w:val="00454855"/>
    <w:rsid w:val="004548B0"/>
    <w:rsid w:val="00454DC3"/>
    <w:rsid w:val="00454FB3"/>
    <w:rsid w:val="0045505F"/>
    <w:rsid w:val="0045520E"/>
    <w:rsid w:val="0045522A"/>
    <w:rsid w:val="004554CB"/>
    <w:rsid w:val="0045559D"/>
    <w:rsid w:val="004556E7"/>
    <w:rsid w:val="004559AF"/>
    <w:rsid w:val="00455AF5"/>
    <w:rsid w:val="00455E5C"/>
    <w:rsid w:val="00455E79"/>
    <w:rsid w:val="00456073"/>
    <w:rsid w:val="004560C2"/>
    <w:rsid w:val="00456108"/>
    <w:rsid w:val="0045612E"/>
    <w:rsid w:val="004562D6"/>
    <w:rsid w:val="00456517"/>
    <w:rsid w:val="00456526"/>
    <w:rsid w:val="0045653D"/>
    <w:rsid w:val="004566BC"/>
    <w:rsid w:val="004569CA"/>
    <w:rsid w:val="00456FF4"/>
    <w:rsid w:val="0045705E"/>
    <w:rsid w:val="00457090"/>
    <w:rsid w:val="004572E4"/>
    <w:rsid w:val="00457893"/>
    <w:rsid w:val="004578A4"/>
    <w:rsid w:val="004579A5"/>
    <w:rsid w:val="00457C38"/>
    <w:rsid w:val="00460078"/>
    <w:rsid w:val="00460263"/>
    <w:rsid w:val="004602C8"/>
    <w:rsid w:val="004604B7"/>
    <w:rsid w:val="004605A3"/>
    <w:rsid w:val="00460862"/>
    <w:rsid w:val="00460952"/>
    <w:rsid w:val="00460C2B"/>
    <w:rsid w:val="00460D4A"/>
    <w:rsid w:val="0046148C"/>
    <w:rsid w:val="0046162F"/>
    <w:rsid w:val="00461785"/>
    <w:rsid w:val="00461B9D"/>
    <w:rsid w:val="00461FE4"/>
    <w:rsid w:val="00462013"/>
    <w:rsid w:val="00462495"/>
    <w:rsid w:val="00462648"/>
    <w:rsid w:val="004628C1"/>
    <w:rsid w:val="00462916"/>
    <w:rsid w:val="00462934"/>
    <w:rsid w:val="00462962"/>
    <w:rsid w:val="00462D5A"/>
    <w:rsid w:val="00462DDB"/>
    <w:rsid w:val="00462F3D"/>
    <w:rsid w:val="004630B0"/>
    <w:rsid w:val="00463189"/>
    <w:rsid w:val="00463335"/>
    <w:rsid w:val="00463376"/>
    <w:rsid w:val="00463472"/>
    <w:rsid w:val="0046360B"/>
    <w:rsid w:val="004638E3"/>
    <w:rsid w:val="004638E5"/>
    <w:rsid w:val="00463A21"/>
    <w:rsid w:val="00463B6B"/>
    <w:rsid w:val="00463C18"/>
    <w:rsid w:val="00463EC7"/>
    <w:rsid w:val="004640AB"/>
    <w:rsid w:val="004641A1"/>
    <w:rsid w:val="004642ED"/>
    <w:rsid w:val="0046444A"/>
    <w:rsid w:val="00464887"/>
    <w:rsid w:val="004648CE"/>
    <w:rsid w:val="00464944"/>
    <w:rsid w:val="00464BAC"/>
    <w:rsid w:val="00464D76"/>
    <w:rsid w:val="0046506B"/>
    <w:rsid w:val="004652FE"/>
    <w:rsid w:val="004653FD"/>
    <w:rsid w:val="00465500"/>
    <w:rsid w:val="00465785"/>
    <w:rsid w:val="00465AA1"/>
    <w:rsid w:val="00465AAB"/>
    <w:rsid w:val="00465E5B"/>
    <w:rsid w:val="00466206"/>
    <w:rsid w:val="00466217"/>
    <w:rsid w:val="004663E4"/>
    <w:rsid w:val="0046645D"/>
    <w:rsid w:val="00466867"/>
    <w:rsid w:val="004668AA"/>
    <w:rsid w:val="004668E6"/>
    <w:rsid w:val="00466D5D"/>
    <w:rsid w:val="00466F2C"/>
    <w:rsid w:val="004671AC"/>
    <w:rsid w:val="00467328"/>
    <w:rsid w:val="00467391"/>
    <w:rsid w:val="004675F8"/>
    <w:rsid w:val="00467730"/>
    <w:rsid w:val="0046783D"/>
    <w:rsid w:val="00467A49"/>
    <w:rsid w:val="00467A51"/>
    <w:rsid w:val="00467ED2"/>
    <w:rsid w:val="004700AB"/>
    <w:rsid w:val="00470202"/>
    <w:rsid w:val="0047057C"/>
    <w:rsid w:val="00470733"/>
    <w:rsid w:val="004707A2"/>
    <w:rsid w:val="00470814"/>
    <w:rsid w:val="004709F6"/>
    <w:rsid w:val="00470B02"/>
    <w:rsid w:val="00470CF6"/>
    <w:rsid w:val="00470E13"/>
    <w:rsid w:val="004710D9"/>
    <w:rsid w:val="00471163"/>
    <w:rsid w:val="0047125C"/>
    <w:rsid w:val="004713B1"/>
    <w:rsid w:val="004713CE"/>
    <w:rsid w:val="004713E7"/>
    <w:rsid w:val="00471495"/>
    <w:rsid w:val="004723DB"/>
    <w:rsid w:val="00472497"/>
    <w:rsid w:val="00472A0D"/>
    <w:rsid w:val="00472C01"/>
    <w:rsid w:val="00473076"/>
    <w:rsid w:val="004730FD"/>
    <w:rsid w:val="00473290"/>
    <w:rsid w:val="004732EB"/>
    <w:rsid w:val="00473415"/>
    <w:rsid w:val="004736DB"/>
    <w:rsid w:val="0047377F"/>
    <w:rsid w:val="004738A2"/>
    <w:rsid w:val="00473988"/>
    <w:rsid w:val="00473E26"/>
    <w:rsid w:val="00474231"/>
    <w:rsid w:val="004742D8"/>
    <w:rsid w:val="004743C6"/>
    <w:rsid w:val="004745DE"/>
    <w:rsid w:val="00474714"/>
    <w:rsid w:val="00474C1E"/>
    <w:rsid w:val="0047504A"/>
    <w:rsid w:val="0047506F"/>
    <w:rsid w:val="0047513A"/>
    <w:rsid w:val="0047530F"/>
    <w:rsid w:val="00475366"/>
    <w:rsid w:val="00475A75"/>
    <w:rsid w:val="00475E18"/>
    <w:rsid w:val="004763D3"/>
    <w:rsid w:val="00476851"/>
    <w:rsid w:val="004769E7"/>
    <w:rsid w:val="00476CF9"/>
    <w:rsid w:val="004771B9"/>
    <w:rsid w:val="00477310"/>
    <w:rsid w:val="00477429"/>
    <w:rsid w:val="0047767F"/>
    <w:rsid w:val="0047799E"/>
    <w:rsid w:val="00477A37"/>
    <w:rsid w:val="00477D0C"/>
    <w:rsid w:val="00477FE5"/>
    <w:rsid w:val="004802A5"/>
    <w:rsid w:val="004803F9"/>
    <w:rsid w:val="004806F2"/>
    <w:rsid w:val="00480781"/>
    <w:rsid w:val="004809DE"/>
    <w:rsid w:val="00480C3D"/>
    <w:rsid w:val="00480DD8"/>
    <w:rsid w:val="00480E64"/>
    <w:rsid w:val="00480FC2"/>
    <w:rsid w:val="00481596"/>
    <w:rsid w:val="00481856"/>
    <w:rsid w:val="00481B19"/>
    <w:rsid w:val="00481C63"/>
    <w:rsid w:val="00481D75"/>
    <w:rsid w:val="00482149"/>
    <w:rsid w:val="004824A0"/>
    <w:rsid w:val="004824EF"/>
    <w:rsid w:val="00482831"/>
    <w:rsid w:val="0048388D"/>
    <w:rsid w:val="004838D2"/>
    <w:rsid w:val="0048395E"/>
    <w:rsid w:val="004839F8"/>
    <w:rsid w:val="00483D3B"/>
    <w:rsid w:val="00483EE4"/>
    <w:rsid w:val="00483F0D"/>
    <w:rsid w:val="0048401A"/>
    <w:rsid w:val="004841C0"/>
    <w:rsid w:val="00484739"/>
    <w:rsid w:val="00484904"/>
    <w:rsid w:val="00484BF2"/>
    <w:rsid w:val="00485057"/>
    <w:rsid w:val="004850A4"/>
    <w:rsid w:val="0048516C"/>
    <w:rsid w:val="00485522"/>
    <w:rsid w:val="00485A1B"/>
    <w:rsid w:val="004861D6"/>
    <w:rsid w:val="0048632D"/>
    <w:rsid w:val="004864E3"/>
    <w:rsid w:val="00486557"/>
    <w:rsid w:val="00486764"/>
    <w:rsid w:val="00486AA3"/>
    <w:rsid w:val="00486ACD"/>
    <w:rsid w:val="00486C79"/>
    <w:rsid w:val="00486D27"/>
    <w:rsid w:val="00486E6B"/>
    <w:rsid w:val="00487151"/>
    <w:rsid w:val="0048717F"/>
    <w:rsid w:val="00487275"/>
    <w:rsid w:val="00487597"/>
    <w:rsid w:val="004875EA"/>
    <w:rsid w:val="004877F8"/>
    <w:rsid w:val="00487963"/>
    <w:rsid w:val="00487C5F"/>
    <w:rsid w:val="00487D99"/>
    <w:rsid w:val="0049049D"/>
    <w:rsid w:val="004904B2"/>
    <w:rsid w:val="00490583"/>
    <w:rsid w:val="004907DA"/>
    <w:rsid w:val="00490A4F"/>
    <w:rsid w:val="00490B1D"/>
    <w:rsid w:val="00490C23"/>
    <w:rsid w:val="00490DE0"/>
    <w:rsid w:val="00490F4F"/>
    <w:rsid w:val="00490FDC"/>
    <w:rsid w:val="00491002"/>
    <w:rsid w:val="00491035"/>
    <w:rsid w:val="0049111C"/>
    <w:rsid w:val="0049152B"/>
    <w:rsid w:val="00491610"/>
    <w:rsid w:val="00491AB4"/>
    <w:rsid w:val="00491D7A"/>
    <w:rsid w:val="004925E4"/>
    <w:rsid w:val="0049270A"/>
    <w:rsid w:val="00492C2B"/>
    <w:rsid w:val="00492C8A"/>
    <w:rsid w:val="00492D34"/>
    <w:rsid w:val="00493207"/>
    <w:rsid w:val="004932F4"/>
    <w:rsid w:val="004935D3"/>
    <w:rsid w:val="004936CD"/>
    <w:rsid w:val="00493709"/>
    <w:rsid w:val="00493B31"/>
    <w:rsid w:val="00493DCB"/>
    <w:rsid w:val="0049488B"/>
    <w:rsid w:val="00494CDD"/>
    <w:rsid w:val="00495125"/>
    <w:rsid w:val="004952AB"/>
    <w:rsid w:val="0049575E"/>
    <w:rsid w:val="0049579E"/>
    <w:rsid w:val="00495870"/>
    <w:rsid w:val="00495BEF"/>
    <w:rsid w:val="0049616A"/>
    <w:rsid w:val="00496270"/>
    <w:rsid w:val="0049639B"/>
    <w:rsid w:val="00496411"/>
    <w:rsid w:val="0049641D"/>
    <w:rsid w:val="00496494"/>
    <w:rsid w:val="00496843"/>
    <w:rsid w:val="004969F8"/>
    <w:rsid w:val="00496B46"/>
    <w:rsid w:val="00496EDE"/>
    <w:rsid w:val="004970AD"/>
    <w:rsid w:val="004971C3"/>
    <w:rsid w:val="0049732E"/>
    <w:rsid w:val="00497347"/>
    <w:rsid w:val="004975B6"/>
    <w:rsid w:val="004978CC"/>
    <w:rsid w:val="00497999"/>
    <w:rsid w:val="00497C20"/>
    <w:rsid w:val="00497C7D"/>
    <w:rsid w:val="00497CCC"/>
    <w:rsid w:val="00497D0F"/>
    <w:rsid w:val="00497D10"/>
    <w:rsid w:val="00497D1F"/>
    <w:rsid w:val="00497F1A"/>
    <w:rsid w:val="004A01A5"/>
    <w:rsid w:val="004A07F2"/>
    <w:rsid w:val="004A084E"/>
    <w:rsid w:val="004A0871"/>
    <w:rsid w:val="004A08D6"/>
    <w:rsid w:val="004A0B02"/>
    <w:rsid w:val="004A0B07"/>
    <w:rsid w:val="004A10CD"/>
    <w:rsid w:val="004A123C"/>
    <w:rsid w:val="004A13E6"/>
    <w:rsid w:val="004A1446"/>
    <w:rsid w:val="004A1501"/>
    <w:rsid w:val="004A157E"/>
    <w:rsid w:val="004A15BD"/>
    <w:rsid w:val="004A169E"/>
    <w:rsid w:val="004A190A"/>
    <w:rsid w:val="004A1AAC"/>
    <w:rsid w:val="004A1C45"/>
    <w:rsid w:val="004A1E08"/>
    <w:rsid w:val="004A20D5"/>
    <w:rsid w:val="004A2283"/>
    <w:rsid w:val="004A232D"/>
    <w:rsid w:val="004A24E8"/>
    <w:rsid w:val="004A279E"/>
    <w:rsid w:val="004A301F"/>
    <w:rsid w:val="004A3047"/>
    <w:rsid w:val="004A31F4"/>
    <w:rsid w:val="004A3515"/>
    <w:rsid w:val="004A3679"/>
    <w:rsid w:val="004A37D3"/>
    <w:rsid w:val="004A39C7"/>
    <w:rsid w:val="004A39FA"/>
    <w:rsid w:val="004A3AC5"/>
    <w:rsid w:val="004A3DC8"/>
    <w:rsid w:val="004A41A0"/>
    <w:rsid w:val="004A430D"/>
    <w:rsid w:val="004A44EC"/>
    <w:rsid w:val="004A4507"/>
    <w:rsid w:val="004A4887"/>
    <w:rsid w:val="004A4940"/>
    <w:rsid w:val="004A4A48"/>
    <w:rsid w:val="004A4B12"/>
    <w:rsid w:val="004A4F27"/>
    <w:rsid w:val="004A4FE7"/>
    <w:rsid w:val="004A514C"/>
    <w:rsid w:val="004A531E"/>
    <w:rsid w:val="004A5451"/>
    <w:rsid w:val="004A5BB8"/>
    <w:rsid w:val="004A5C73"/>
    <w:rsid w:val="004A5D65"/>
    <w:rsid w:val="004A5DB0"/>
    <w:rsid w:val="004A5E12"/>
    <w:rsid w:val="004A610F"/>
    <w:rsid w:val="004A6441"/>
    <w:rsid w:val="004A6659"/>
    <w:rsid w:val="004A68DC"/>
    <w:rsid w:val="004A6F1F"/>
    <w:rsid w:val="004A7348"/>
    <w:rsid w:val="004A7431"/>
    <w:rsid w:val="004A75D0"/>
    <w:rsid w:val="004A7ACF"/>
    <w:rsid w:val="004A7B93"/>
    <w:rsid w:val="004A7BC8"/>
    <w:rsid w:val="004B023E"/>
    <w:rsid w:val="004B0253"/>
    <w:rsid w:val="004B028F"/>
    <w:rsid w:val="004B05D5"/>
    <w:rsid w:val="004B0662"/>
    <w:rsid w:val="004B06FB"/>
    <w:rsid w:val="004B0832"/>
    <w:rsid w:val="004B0951"/>
    <w:rsid w:val="004B0959"/>
    <w:rsid w:val="004B0BFB"/>
    <w:rsid w:val="004B1247"/>
    <w:rsid w:val="004B12B7"/>
    <w:rsid w:val="004B1689"/>
    <w:rsid w:val="004B2174"/>
    <w:rsid w:val="004B268F"/>
    <w:rsid w:val="004B2A8D"/>
    <w:rsid w:val="004B2B93"/>
    <w:rsid w:val="004B2BAB"/>
    <w:rsid w:val="004B2BD5"/>
    <w:rsid w:val="004B2E14"/>
    <w:rsid w:val="004B2F2E"/>
    <w:rsid w:val="004B2FAB"/>
    <w:rsid w:val="004B31D8"/>
    <w:rsid w:val="004B355D"/>
    <w:rsid w:val="004B3D91"/>
    <w:rsid w:val="004B3DC7"/>
    <w:rsid w:val="004B40C6"/>
    <w:rsid w:val="004B4145"/>
    <w:rsid w:val="004B416C"/>
    <w:rsid w:val="004B4331"/>
    <w:rsid w:val="004B43E8"/>
    <w:rsid w:val="004B43F5"/>
    <w:rsid w:val="004B453D"/>
    <w:rsid w:val="004B471B"/>
    <w:rsid w:val="004B4791"/>
    <w:rsid w:val="004B4AF9"/>
    <w:rsid w:val="004B4BF2"/>
    <w:rsid w:val="004B4DCD"/>
    <w:rsid w:val="004B51E1"/>
    <w:rsid w:val="004B53FF"/>
    <w:rsid w:val="004B57C2"/>
    <w:rsid w:val="004B5B8E"/>
    <w:rsid w:val="004B5C33"/>
    <w:rsid w:val="004B5EB4"/>
    <w:rsid w:val="004B5F87"/>
    <w:rsid w:val="004B5FFD"/>
    <w:rsid w:val="004B648C"/>
    <w:rsid w:val="004B64F7"/>
    <w:rsid w:val="004B661D"/>
    <w:rsid w:val="004B6905"/>
    <w:rsid w:val="004B694C"/>
    <w:rsid w:val="004B6AE4"/>
    <w:rsid w:val="004B6AE7"/>
    <w:rsid w:val="004B6B39"/>
    <w:rsid w:val="004B6EF6"/>
    <w:rsid w:val="004B7114"/>
    <w:rsid w:val="004B725E"/>
    <w:rsid w:val="004B72D5"/>
    <w:rsid w:val="004B7379"/>
    <w:rsid w:val="004B74DA"/>
    <w:rsid w:val="004B7829"/>
    <w:rsid w:val="004B78CC"/>
    <w:rsid w:val="004B7B8E"/>
    <w:rsid w:val="004B7C21"/>
    <w:rsid w:val="004B7D58"/>
    <w:rsid w:val="004B7F9C"/>
    <w:rsid w:val="004B7FB1"/>
    <w:rsid w:val="004B7FD5"/>
    <w:rsid w:val="004C04E0"/>
    <w:rsid w:val="004C0890"/>
    <w:rsid w:val="004C08BB"/>
    <w:rsid w:val="004C0A40"/>
    <w:rsid w:val="004C0DD1"/>
    <w:rsid w:val="004C0DF7"/>
    <w:rsid w:val="004C1039"/>
    <w:rsid w:val="004C109D"/>
    <w:rsid w:val="004C15C7"/>
    <w:rsid w:val="004C16F8"/>
    <w:rsid w:val="004C173B"/>
    <w:rsid w:val="004C186E"/>
    <w:rsid w:val="004C18B6"/>
    <w:rsid w:val="004C19C1"/>
    <w:rsid w:val="004C1C00"/>
    <w:rsid w:val="004C1E15"/>
    <w:rsid w:val="004C1F90"/>
    <w:rsid w:val="004C2103"/>
    <w:rsid w:val="004C25C5"/>
    <w:rsid w:val="004C29B0"/>
    <w:rsid w:val="004C3062"/>
    <w:rsid w:val="004C30B4"/>
    <w:rsid w:val="004C35C6"/>
    <w:rsid w:val="004C37C0"/>
    <w:rsid w:val="004C382B"/>
    <w:rsid w:val="004C40AA"/>
    <w:rsid w:val="004C41DE"/>
    <w:rsid w:val="004C4431"/>
    <w:rsid w:val="004C45AC"/>
    <w:rsid w:val="004C47E3"/>
    <w:rsid w:val="004C4D19"/>
    <w:rsid w:val="004C5631"/>
    <w:rsid w:val="004C5828"/>
    <w:rsid w:val="004C58E4"/>
    <w:rsid w:val="004C5CD6"/>
    <w:rsid w:val="004C6220"/>
    <w:rsid w:val="004C6228"/>
    <w:rsid w:val="004C6260"/>
    <w:rsid w:val="004C6498"/>
    <w:rsid w:val="004C6565"/>
    <w:rsid w:val="004C6653"/>
    <w:rsid w:val="004C67DE"/>
    <w:rsid w:val="004C69FA"/>
    <w:rsid w:val="004C6B4F"/>
    <w:rsid w:val="004C6C1C"/>
    <w:rsid w:val="004C6C22"/>
    <w:rsid w:val="004C6F2B"/>
    <w:rsid w:val="004C7145"/>
    <w:rsid w:val="004C719B"/>
    <w:rsid w:val="004C7242"/>
    <w:rsid w:val="004C73CF"/>
    <w:rsid w:val="004C7A31"/>
    <w:rsid w:val="004C7C65"/>
    <w:rsid w:val="004C7CD2"/>
    <w:rsid w:val="004C7D72"/>
    <w:rsid w:val="004D01A0"/>
    <w:rsid w:val="004D0247"/>
    <w:rsid w:val="004D0390"/>
    <w:rsid w:val="004D0460"/>
    <w:rsid w:val="004D04CD"/>
    <w:rsid w:val="004D077B"/>
    <w:rsid w:val="004D0A42"/>
    <w:rsid w:val="004D0CF2"/>
    <w:rsid w:val="004D0DFB"/>
    <w:rsid w:val="004D1018"/>
    <w:rsid w:val="004D1148"/>
    <w:rsid w:val="004D11CD"/>
    <w:rsid w:val="004D123F"/>
    <w:rsid w:val="004D1280"/>
    <w:rsid w:val="004D1364"/>
    <w:rsid w:val="004D152E"/>
    <w:rsid w:val="004D1552"/>
    <w:rsid w:val="004D182A"/>
    <w:rsid w:val="004D1C09"/>
    <w:rsid w:val="004D1CE7"/>
    <w:rsid w:val="004D1DB6"/>
    <w:rsid w:val="004D21CB"/>
    <w:rsid w:val="004D22E3"/>
    <w:rsid w:val="004D2484"/>
    <w:rsid w:val="004D24B6"/>
    <w:rsid w:val="004D2595"/>
    <w:rsid w:val="004D268A"/>
    <w:rsid w:val="004D270C"/>
    <w:rsid w:val="004D2761"/>
    <w:rsid w:val="004D2845"/>
    <w:rsid w:val="004D287C"/>
    <w:rsid w:val="004D29B2"/>
    <w:rsid w:val="004D2AFB"/>
    <w:rsid w:val="004D2BB0"/>
    <w:rsid w:val="004D2C4A"/>
    <w:rsid w:val="004D2CA6"/>
    <w:rsid w:val="004D325C"/>
    <w:rsid w:val="004D3571"/>
    <w:rsid w:val="004D3B57"/>
    <w:rsid w:val="004D3C5E"/>
    <w:rsid w:val="004D3C80"/>
    <w:rsid w:val="004D4055"/>
    <w:rsid w:val="004D407C"/>
    <w:rsid w:val="004D422F"/>
    <w:rsid w:val="004D4563"/>
    <w:rsid w:val="004D4A4C"/>
    <w:rsid w:val="004D4B7D"/>
    <w:rsid w:val="004D4CBE"/>
    <w:rsid w:val="004D5040"/>
    <w:rsid w:val="004D51B0"/>
    <w:rsid w:val="004D51FF"/>
    <w:rsid w:val="004D523A"/>
    <w:rsid w:val="004D53DE"/>
    <w:rsid w:val="004D5683"/>
    <w:rsid w:val="004D56D6"/>
    <w:rsid w:val="004D585F"/>
    <w:rsid w:val="004D5B32"/>
    <w:rsid w:val="004D5D2F"/>
    <w:rsid w:val="004D5D9B"/>
    <w:rsid w:val="004D6189"/>
    <w:rsid w:val="004D620A"/>
    <w:rsid w:val="004D6266"/>
    <w:rsid w:val="004D6270"/>
    <w:rsid w:val="004D6866"/>
    <w:rsid w:val="004D68DD"/>
    <w:rsid w:val="004D69F4"/>
    <w:rsid w:val="004D6A87"/>
    <w:rsid w:val="004D6D04"/>
    <w:rsid w:val="004D6EF1"/>
    <w:rsid w:val="004D74B3"/>
    <w:rsid w:val="004D7903"/>
    <w:rsid w:val="004D7A5E"/>
    <w:rsid w:val="004D7A8C"/>
    <w:rsid w:val="004D7C29"/>
    <w:rsid w:val="004D7D7E"/>
    <w:rsid w:val="004D7DCE"/>
    <w:rsid w:val="004E0058"/>
    <w:rsid w:val="004E00BE"/>
    <w:rsid w:val="004E0AA8"/>
    <w:rsid w:val="004E0AAB"/>
    <w:rsid w:val="004E0B51"/>
    <w:rsid w:val="004E0BA5"/>
    <w:rsid w:val="004E0DB1"/>
    <w:rsid w:val="004E0DC2"/>
    <w:rsid w:val="004E11DE"/>
    <w:rsid w:val="004E12A1"/>
    <w:rsid w:val="004E1A8F"/>
    <w:rsid w:val="004E1AE0"/>
    <w:rsid w:val="004E1D0A"/>
    <w:rsid w:val="004E1F46"/>
    <w:rsid w:val="004E1FE2"/>
    <w:rsid w:val="004E1FF8"/>
    <w:rsid w:val="004E2024"/>
    <w:rsid w:val="004E23DC"/>
    <w:rsid w:val="004E258F"/>
    <w:rsid w:val="004E2625"/>
    <w:rsid w:val="004E26E8"/>
    <w:rsid w:val="004E2950"/>
    <w:rsid w:val="004E2ED3"/>
    <w:rsid w:val="004E2FCA"/>
    <w:rsid w:val="004E3843"/>
    <w:rsid w:val="004E39DB"/>
    <w:rsid w:val="004E3B1E"/>
    <w:rsid w:val="004E42B6"/>
    <w:rsid w:val="004E4324"/>
    <w:rsid w:val="004E43F9"/>
    <w:rsid w:val="004E4A3B"/>
    <w:rsid w:val="004E4AAA"/>
    <w:rsid w:val="004E4D36"/>
    <w:rsid w:val="004E5054"/>
    <w:rsid w:val="004E513B"/>
    <w:rsid w:val="004E57C1"/>
    <w:rsid w:val="004E5A66"/>
    <w:rsid w:val="004E5B3B"/>
    <w:rsid w:val="004E601A"/>
    <w:rsid w:val="004E6170"/>
    <w:rsid w:val="004E63B4"/>
    <w:rsid w:val="004E6591"/>
    <w:rsid w:val="004E661B"/>
    <w:rsid w:val="004E68D7"/>
    <w:rsid w:val="004E6B93"/>
    <w:rsid w:val="004E6B9E"/>
    <w:rsid w:val="004E6CBD"/>
    <w:rsid w:val="004E6CC2"/>
    <w:rsid w:val="004E6EC2"/>
    <w:rsid w:val="004E6FC2"/>
    <w:rsid w:val="004E70DF"/>
    <w:rsid w:val="004E738B"/>
    <w:rsid w:val="004E7D4E"/>
    <w:rsid w:val="004E7D98"/>
    <w:rsid w:val="004E7E8B"/>
    <w:rsid w:val="004F004B"/>
    <w:rsid w:val="004F011E"/>
    <w:rsid w:val="004F04D6"/>
    <w:rsid w:val="004F0522"/>
    <w:rsid w:val="004F07E2"/>
    <w:rsid w:val="004F0FDA"/>
    <w:rsid w:val="004F10A6"/>
    <w:rsid w:val="004F1609"/>
    <w:rsid w:val="004F1619"/>
    <w:rsid w:val="004F16B6"/>
    <w:rsid w:val="004F17DC"/>
    <w:rsid w:val="004F1C3A"/>
    <w:rsid w:val="004F1D9A"/>
    <w:rsid w:val="004F1DDE"/>
    <w:rsid w:val="004F216A"/>
    <w:rsid w:val="004F2A31"/>
    <w:rsid w:val="004F2ABF"/>
    <w:rsid w:val="004F2AED"/>
    <w:rsid w:val="004F2F52"/>
    <w:rsid w:val="004F30CF"/>
    <w:rsid w:val="004F33D3"/>
    <w:rsid w:val="004F3519"/>
    <w:rsid w:val="004F3573"/>
    <w:rsid w:val="004F3643"/>
    <w:rsid w:val="004F38C9"/>
    <w:rsid w:val="004F3939"/>
    <w:rsid w:val="004F3A8D"/>
    <w:rsid w:val="004F3AD9"/>
    <w:rsid w:val="004F3E9B"/>
    <w:rsid w:val="004F42AE"/>
    <w:rsid w:val="004F46FF"/>
    <w:rsid w:val="004F4845"/>
    <w:rsid w:val="004F4978"/>
    <w:rsid w:val="004F4A14"/>
    <w:rsid w:val="004F4B1F"/>
    <w:rsid w:val="004F4C7F"/>
    <w:rsid w:val="004F4DD2"/>
    <w:rsid w:val="004F4F7F"/>
    <w:rsid w:val="004F4FCD"/>
    <w:rsid w:val="004F50CF"/>
    <w:rsid w:val="004F53CE"/>
    <w:rsid w:val="004F54F1"/>
    <w:rsid w:val="004F554B"/>
    <w:rsid w:val="004F55EA"/>
    <w:rsid w:val="004F5738"/>
    <w:rsid w:val="004F5874"/>
    <w:rsid w:val="004F5939"/>
    <w:rsid w:val="004F59BB"/>
    <w:rsid w:val="004F5A91"/>
    <w:rsid w:val="004F5AB9"/>
    <w:rsid w:val="004F5FDE"/>
    <w:rsid w:val="004F6597"/>
    <w:rsid w:val="004F65AB"/>
    <w:rsid w:val="004F67FC"/>
    <w:rsid w:val="004F6A5A"/>
    <w:rsid w:val="004F6C88"/>
    <w:rsid w:val="004F72A9"/>
    <w:rsid w:val="004F741D"/>
    <w:rsid w:val="004F7C0C"/>
    <w:rsid w:val="004F7C70"/>
    <w:rsid w:val="004F7EA8"/>
    <w:rsid w:val="00500058"/>
    <w:rsid w:val="005003A7"/>
    <w:rsid w:val="00500670"/>
    <w:rsid w:val="005009B0"/>
    <w:rsid w:val="0050102F"/>
    <w:rsid w:val="0050115A"/>
    <w:rsid w:val="0050117D"/>
    <w:rsid w:val="00501268"/>
    <w:rsid w:val="0050135A"/>
    <w:rsid w:val="00501412"/>
    <w:rsid w:val="00501833"/>
    <w:rsid w:val="00501AA0"/>
    <w:rsid w:val="00501C6F"/>
    <w:rsid w:val="00502023"/>
    <w:rsid w:val="0050213C"/>
    <w:rsid w:val="00502319"/>
    <w:rsid w:val="0050233F"/>
    <w:rsid w:val="00502492"/>
    <w:rsid w:val="0050251E"/>
    <w:rsid w:val="005028B4"/>
    <w:rsid w:val="00502A11"/>
    <w:rsid w:val="00502C05"/>
    <w:rsid w:val="00502CA1"/>
    <w:rsid w:val="0050321A"/>
    <w:rsid w:val="0050325A"/>
    <w:rsid w:val="005033B0"/>
    <w:rsid w:val="00503C00"/>
    <w:rsid w:val="00503C11"/>
    <w:rsid w:val="00503EFF"/>
    <w:rsid w:val="00504069"/>
    <w:rsid w:val="0050407F"/>
    <w:rsid w:val="005048D4"/>
    <w:rsid w:val="00504BCB"/>
    <w:rsid w:val="00504C59"/>
    <w:rsid w:val="00504D8E"/>
    <w:rsid w:val="00504FC9"/>
    <w:rsid w:val="005052FC"/>
    <w:rsid w:val="00505781"/>
    <w:rsid w:val="00505955"/>
    <w:rsid w:val="00505B76"/>
    <w:rsid w:val="00505D12"/>
    <w:rsid w:val="00505ED4"/>
    <w:rsid w:val="005060AC"/>
    <w:rsid w:val="005061C6"/>
    <w:rsid w:val="00506443"/>
    <w:rsid w:val="005069E0"/>
    <w:rsid w:val="00506E5B"/>
    <w:rsid w:val="00506EEE"/>
    <w:rsid w:val="00507133"/>
    <w:rsid w:val="005078A2"/>
    <w:rsid w:val="005079FA"/>
    <w:rsid w:val="00507B1F"/>
    <w:rsid w:val="00507D91"/>
    <w:rsid w:val="00510072"/>
    <w:rsid w:val="00510687"/>
    <w:rsid w:val="005106A5"/>
    <w:rsid w:val="005106DC"/>
    <w:rsid w:val="00510712"/>
    <w:rsid w:val="00510789"/>
    <w:rsid w:val="005108F3"/>
    <w:rsid w:val="0051093D"/>
    <w:rsid w:val="00510E8D"/>
    <w:rsid w:val="00510F5C"/>
    <w:rsid w:val="00511197"/>
    <w:rsid w:val="00511297"/>
    <w:rsid w:val="005113E9"/>
    <w:rsid w:val="00511715"/>
    <w:rsid w:val="00511736"/>
    <w:rsid w:val="00511AF1"/>
    <w:rsid w:val="00511ED1"/>
    <w:rsid w:val="00512021"/>
    <w:rsid w:val="00512102"/>
    <w:rsid w:val="00512C85"/>
    <w:rsid w:val="00512F00"/>
    <w:rsid w:val="00513093"/>
    <w:rsid w:val="00513391"/>
    <w:rsid w:val="005133D4"/>
    <w:rsid w:val="0051350C"/>
    <w:rsid w:val="0051378C"/>
    <w:rsid w:val="005137DA"/>
    <w:rsid w:val="00513C5B"/>
    <w:rsid w:val="00513CDF"/>
    <w:rsid w:val="0051405B"/>
    <w:rsid w:val="00514173"/>
    <w:rsid w:val="00514273"/>
    <w:rsid w:val="00514286"/>
    <w:rsid w:val="00514330"/>
    <w:rsid w:val="0051473E"/>
    <w:rsid w:val="005147E8"/>
    <w:rsid w:val="00514A2E"/>
    <w:rsid w:val="005150DD"/>
    <w:rsid w:val="005150ED"/>
    <w:rsid w:val="005150EE"/>
    <w:rsid w:val="00515303"/>
    <w:rsid w:val="005158A4"/>
    <w:rsid w:val="005158B7"/>
    <w:rsid w:val="005159D1"/>
    <w:rsid w:val="00515E63"/>
    <w:rsid w:val="005160BC"/>
    <w:rsid w:val="00516334"/>
    <w:rsid w:val="00516A0D"/>
    <w:rsid w:val="00516B01"/>
    <w:rsid w:val="00516F5F"/>
    <w:rsid w:val="00516F87"/>
    <w:rsid w:val="005176C0"/>
    <w:rsid w:val="00517AFE"/>
    <w:rsid w:val="00517DD8"/>
    <w:rsid w:val="0052004C"/>
    <w:rsid w:val="005200DC"/>
    <w:rsid w:val="00520134"/>
    <w:rsid w:val="0052019F"/>
    <w:rsid w:val="00520602"/>
    <w:rsid w:val="00520726"/>
    <w:rsid w:val="005209F7"/>
    <w:rsid w:val="00520A94"/>
    <w:rsid w:val="00520D5D"/>
    <w:rsid w:val="00520E36"/>
    <w:rsid w:val="00521716"/>
    <w:rsid w:val="0052183F"/>
    <w:rsid w:val="00521C66"/>
    <w:rsid w:val="00521E51"/>
    <w:rsid w:val="00522022"/>
    <w:rsid w:val="00522028"/>
    <w:rsid w:val="00522032"/>
    <w:rsid w:val="00522044"/>
    <w:rsid w:val="0052234B"/>
    <w:rsid w:val="00522A7A"/>
    <w:rsid w:val="00522A8F"/>
    <w:rsid w:val="00522E82"/>
    <w:rsid w:val="00523195"/>
    <w:rsid w:val="0052334B"/>
    <w:rsid w:val="005235E2"/>
    <w:rsid w:val="00523C92"/>
    <w:rsid w:val="00523F40"/>
    <w:rsid w:val="00523FDB"/>
    <w:rsid w:val="00524341"/>
    <w:rsid w:val="005243BC"/>
    <w:rsid w:val="005244DF"/>
    <w:rsid w:val="00524676"/>
    <w:rsid w:val="005247A1"/>
    <w:rsid w:val="00524A33"/>
    <w:rsid w:val="00524C78"/>
    <w:rsid w:val="00524CD2"/>
    <w:rsid w:val="00524D7C"/>
    <w:rsid w:val="00524DD1"/>
    <w:rsid w:val="00524DDE"/>
    <w:rsid w:val="00524DE2"/>
    <w:rsid w:val="00525338"/>
    <w:rsid w:val="0052576E"/>
    <w:rsid w:val="00525AF5"/>
    <w:rsid w:val="00525BD0"/>
    <w:rsid w:val="005260CC"/>
    <w:rsid w:val="00526172"/>
    <w:rsid w:val="00526260"/>
    <w:rsid w:val="00526859"/>
    <w:rsid w:val="00526AAE"/>
    <w:rsid w:val="00526D6C"/>
    <w:rsid w:val="00527236"/>
    <w:rsid w:val="0052734D"/>
    <w:rsid w:val="005275A1"/>
    <w:rsid w:val="005277AD"/>
    <w:rsid w:val="005277B2"/>
    <w:rsid w:val="00527C60"/>
    <w:rsid w:val="00527E05"/>
    <w:rsid w:val="0053014F"/>
    <w:rsid w:val="00530428"/>
    <w:rsid w:val="005305E6"/>
    <w:rsid w:val="00530903"/>
    <w:rsid w:val="0053090F"/>
    <w:rsid w:val="00530EAB"/>
    <w:rsid w:val="005311F3"/>
    <w:rsid w:val="0053171C"/>
    <w:rsid w:val="00531747"/>
    <w:rsid w:val="0053182E"/>
    <w:rsid w:val="00531DBD"/>
    <w:rsid w:val="00532132"/>
    <w:rsid w:val="005321C0"/>
    <w:rsid w:val="00532981"/>
    <w:rsid w:val="00532C97"/>
    <w:rsid w:val="0053319B"/>
    <w:rsid w:val="005333FB"/>
    <w:rsid w:val="005337E1"/>
    <w:rsid w:val="00533A52"/>
    <w:rsid w:val="00533BD6"/>
    <w:rsid w:val="00533C2D"/>
    <w:rsid w:val="00534583"/>
    <w:rsid w:val="00534874"/>
    <w:rsid w:val="00534887"/>
    <w:rsid w:val="005348FB"/>
    <w:rsid w:val="005350BE"/>
    <w:rsid w:val="00535100"/>
    <w:rsid w:val="005352C4"/>
    <w:rsid w:val="0053541E"/>
    <w:rsid w:val="005354F9"/>
    <w:rsid w:val="00535640"/>
    <w:rsid w:val="005358C5"/>
    <w:rsid w:val="0053591C"/>
    <w:rsid w:val="00535A58"/>
    <w:rsid w:val="00535A98"/>
    <w:rsid w:val="00535FC6"/>
    <w:rsid w:val="0053625B"/>
    <w:rsid w:val="0053626F"/>
    <w:rsid w:val="0053685A"/>
    <w:rsid w:val="00536889"/>
    <w:rsid w:val="00536942"/>
    <w:rsid w:val="00536949"/>
    <w:rsid w:val="00536BD9"/>
    <w:rsid w:val="00536BF1"/>
    <w:rsid w:val="00536CBA"/>
    <w:rsid w:val="00536F30"/>
    <w:rsid w:val="00537110"/>
    <w:rsid w:val="005375B3"/>
    <w:rsid w:val="005377C4"/>
    <w:rsid w:val="005377D1"/>
    <w:rsid w:val="00537B9D"/>
    <w:rsid w:val="00540303"/>
    <w:rsid w:val="005406EB"/>
    <w:rsid w:val="005406F9"/>
    <w:rsid w:val="00540A11"/>
    <w:rsid w:val="00540B06"/>
    <w:rsid w:val="00540B2A"/>
    <w:rsid w:val="00540DCF"/>
    <w:rsid w:val="005410A1"/>
    <w:rsid w:val="0054117C"/>
    <w:rsid w:val="00541299"/>
    <w:rsid w:val="00541392"/>
    <w:rsid w:val="00541760"/>
    <w:rsid w:val="00541800"/>
    <w:rsid w:val="005418E6"/>
    <w:rsid w:val="00541A36"/>
    <w:rsid w:val="00541C4B"/>
    <w:rsid w:val="00541C70"/>
    <w:rsid w:val="00541DCD"/>
    <w:rsid w:val="00542296"/>
    <w:rsid w:val="0054269D"/>
    <w:rsid w:val="00542881"/>
    <w:rsid w:val="00542912"/>
    <w:rsid w:val="00542959"/>
    <w:rsid w:val="005429D6"/>
    <w:rsid w:val="00542D69"/>
    <w:rsid w:val="00542FEF"/>
    <w:rsid w:val="00543177"/>
    <w:rsid w:val="005435B1"/>
    <w:rsid w:val="005437FD"/>
    <w:rsid w:val="00543B6E"/>
    <w:rsid w:val="00543CD5"/>
    <w:rsid w:val="00543F4A"/>
    <w:rsid w:val="00543FA6"/>
    <w:rsid w:val="0054462F"/>
    <w:rsid w:val="00544767"/>
    <w:rsid w:val="00544880"/>
    <w:rsid w:val="00544A51"/>
    <w:rsid w:val="00544A61"/>
    <w:rsid w:val="00544C0B"/>
    <w:rsid w:val="00544C63"/>
    <w:rsid w:val="00544E96"/>
    <w:rsid w:val="00545099"/>
    <w:rsid w:val="00545335"/>
    <w:rsid w:val="005454E7"/>
    <w:rsid w:val="00545D3F"/>
    <w:rsid w:val="00545E5B"/>
    <w:rsid w:val="00546166"/>
    <w:rsid w:val="00546217"/>
    <w:rsid w:val="0054644D"/>
    <w:rsid w:val="005464B2"/>
    <w:rsid w:val="00546705"/>
    <w:rsid w:val="00546C72"/>
    <w:rsid w:val="00546CE6"/>
    <w:rsid w:val="00546D66"/>
    <w:rsid w:val="00547316"/>
    <w:rsid w:val="00547437"/>
    <w:rsid w:val="00547972"/>
    <w:rsid w:val="00547AAB"/>
    <w:rsid w:val="00550151"/>
    <w:rsid w:val="00550390"/>
    <w:rsid w:val="0055070D"/>
    <w:rsid w:val="005508BB"/>
    <w:rsid w:val="005512E9"/>
    <w:rsid w:val="0055186C"/>
    <w:rsid w:val="00551D42"/>
    <w:rsid w:val="00551D9A"/>
    <w:rsid w:val="00551DD0"/>
    <w:rsid w:val="00551E1B"/>
    <w:rsid w:val="00552088"/>
    <w:rsid w:val="00552796"/>
    <w:rsid w:val="005527C6"/>
    <w:rsid w:val="005527E6"/>
    <w:rsid w:val="00552856"/>
    <w:rsid w:val="00552B92"/>
    <w:rsid w:val="00552F63"/>
    <w:rsid w:val="00552FA7"/>
    <w:rsid w:val="00553392"/>
    <w:rsid w:val="00553482"/>
    <w:rsid w:val="005535C0"/>
    <w:rsid w:val="00553768"/>
    <w:rsid w:val="005539BD"/>
    <w:rsid w:val="00553AD7"/>
    <w:rsid w:val="00553B09"/>
    <w:rsid w:val="00553BE6"/>
    <w:rsid w:val="00553BFA"/>
    <w:rsid w:val="005541CB"/>
    <w:rsid w:val="005542BD"/>
    <w:rsid w:val="0055450B"/>
    <w:rsid w:val="005548DB"/>
    <w:rsid w:val="00554902"/>
    <w:rsid w:val="0055493E"/>
    <w:rsid w:val="00554A4C"/>
    <w:rsid w:val="00554FB9"/>
    <w:rsid w:val="005550FD"/>
    <w:rsid w:val="0055523A"/>
    <w:rsid w:val="00555260"/>
    <w:rsid w:val="00555371"/>
    <w:rsid w:val="00555655"/>
    <w:rsid w:val="00555A64"/>
    <w:rsid w:val="00555B4C"/>
    <w:rsid w:val="00555CD1"/>
    <w:rsid w:val="00555D03"/>
    <w:rsid w:val="00555D41"/>
    <w:rsid w:val="00555DBC"/>
    <w:rsid w:val="00555E3C"/>
    <w:rsid w:val="0055601A"/>
    <w:rsid w:val="0055621D"/>
    <w:rsid w:val="00556288"/>
    <w:rsid w:val="005562DB"/>
    <w:rsid w:val="00556434"/>
    <w:rsid w:val="0055676C"/>
    <w:rsid w:val="005567D0"/>
    <w:rsid w:val="0055692C"/>
    <w:rsid w:val="00556A79"/>
    <w:rsid w:val="00556A83"/>
    <w:rsid w:val="00556CF5"/>
    <w:rsid w:val="00557032"/>
    <w:rsid w:val="00557134"/>
    <w:rsid w:val="0055746B"/>
    <w:rsid w:val="00557473"/>
    <w:rsid w:val="00557986"/>
    <w:rsid w:val="00557A1B"/>
    <w:rsid w:val="00557AF4"/>
    <w:rsid w:val="00557D2B"/>
    <w:rsid w:val="00557D69"/>
    <w:rsid w:val="00557E62"/>
    <w:rsid w:val="005601B8"/>
    <w:rsid w:val="00560209"/>
    <w:rsid w:val="00560364"/>
    <w:rsid w:val="00560532"/>
    <w:rsid w:val="00560557"/>
    <w:rsid w:val="00560DD5"/>
    <w:rsid w:val="00560E16"/>
    <w:rsid w:val="00560F3E"/>
    <w:rsid w:val="005613DA"/>
    <w:rsid w:val="00561453"/>
    <w:rsid w:val="005614BF"/>
    <w:rsid w:val="0056151C"/>
    <w:rsid w:val="00561831"/>
    <w:rsid w:val="00561A83"/>
    <w:rsid w:val="00561AC9"/>
    <w:rsid w:val="00561C59"/>
    <w:rsid w:val="00561EE8"/>
    <w:rsid w:val="00561F13"/>
    <w:rsid w:val="0056201A"/>
    <w:rsid w:val="00562136"/>
    <w:rsid w:val="005622D0"/>
    <w:rsid w:val="00562308"/>
    <w:rsid w:val="00562450"/>
    <w:rsid w:val="0056299A"/>
    <w:rsid w:val="00562B8B"/>
    <w:rsid w:val="00562E3B"/>
    <w:rsid w:val="00562F33"/>
    <w:rsid w:val="00563107"/>
    <w:rsid w:val="00563293"/>
    <w:rsid w:val="005632AB"/>
    <w:rsid w:val="00563446"/>
    <w:rsid w:val="005638C1"/>
    <w:rsid w:val="00563B17"/>
    <w:rsid w:val="00563C1D"/>
    <w:rsid w:val="0056427F"/>
    <w:rsid w:val="0056456E"/>
    <w:rsid w:val="005645B4"/>
    <w:rsid w:val="00564646"/>
    <w:rsid w:val="005646F4"/>
    <w:rsid w:val="005648D5"/>
    <w:rsid w:val="005649B5"/>
    <w:rsid w:val="00564C1F"/>
    <w:rsid w:val="00564C58"/>
    <w:rsid w:val="00564C7B"/>
    <w:rsid w:val="00564CDB"/>
    <w:rsid w:val="00564D34"/>
    <w:rsid w:val="0056509D"/>
    <w:rsid w:val="00565229"/>
    <w:rsid w:val="0056546E"/>
    <w:rsid w:val="00565903"/>
    <w:rsid w:val="00565C45"/>
    <w:rsid w:val="005661C6"/>
    <w:rsid w:val="00566736"/>
    <w:rsid w:val="005667AF"/>
    <w:rsid w:val="005667C5"/>
    <w:rsid w:val="00566824"/>
    <w:rsid w:val="00566A8E"/>
    <w:rsid w:val="00566C43"/>
    <w:rsid w:val="00566E0E"/>
    <w:rsid w:val="00566E19"/>
    <w:rsid w:val="00566EDA"/>
    <w:rsid w:val="00567055"/>
    <w:rsid w:val="005670E9"/>
    <w:rsid w:val="005671B1"/>
    <w:rsid w:val="0056727A"/>
    <w:rsid w:val="005674A6"/>
    <w:rsid w:val="0056793B"/>
    <w:rsid w:val="00567ABC"/>
    <w:rsid w:val="0057019F"/>
    <w:rsid w:val="00570261"/>
    <w:rsid w:val="0057027B"/>
    <w:rsid w:val="0057033F"/>
    <w:rsid w:val="005708EF"/>
    <w:rsid w:val="0057092B"/>
    <w:rsid w:val="0057092F"/>
    <w:rsid w:val="005709D5"/>
    <w:rsid w:val="00570A17"/>
    <w:rsid w:val="00570A1B"/>
    <w:rsid w:val="00570BA7"/>
    <w:rsid w:val="00570D0D"/>
    <w:rsid w:val="00571188"/>
    <w:rsid w:val="005711C7"/>
    <w:rsid w:val="00571238"/>
    <w:rsid w:val="00571241"/>
    <w:rsid w:val="00571605"/>
    <w:rsid w:val="00571708"/>
    <w:rsid w:val="00571A9D"/>
    <w:rsid w:val="00571AB0"/>
    <w:rsid w:val="00571AE5"/>
    <w:rsid w:val="00571B55"/>
    <w:rsid w:val="00571CD6"/>
    <w:rsid w:val="00572590"/>
    <w:rsid w:val="00572747"/>
    <w:rsid w:val="00572893"/>
    <w:rsid w:val="00572987"/>
    <w:rsid w:val="00572A98"/>
    <w:rsid w:val="0057317B"/>
    <w:rsid w:val="005733FF"/>
    <w:rsid w:val="0057363B"/>
    <w:rsid w:val="00573B3A"/>
    <w:rsid w:val="00573E22"/>
    <w:rsid w:val="005741BB"/>
    <w:rsid w:val="00574223"/>
    <w:rsid w:val="005745F2"/>
    <w:rsid w:val="00574762"/>
    <w:rsid w:val="00574846"/>
    <w:rsid w:val="00574940"/>
    <w:rsid w:val="005749F4"/>
    <w:rsid w:val="00574ACD"/>
    <w:rsid w:val="00574BA0"/>
    <w:rsid w:val="00574DDD"/>
    <w:rsid w:val="00575004"/>
    <w:rsid w:val="005751A2"/>
    <w:rsid w:val="005753E1"/>
    <w:rsid w:val="00575437"/>
    <w:rsid w:val="00575621"/>
    <w:rsid w:val="005756C9"/>
    <w:rsid w:val="005757AB"/>
    <w:rsid w:val="0057597A"/>
    <w:rsid w:val="00575A5B"/>
    <w:rsid w:val="00575AB1"/>
    <w:rsid w:val="00575DAF"/>
    <w:rsid w:val="00575E2B"/>
    <w:rsid w:val="005760A8"/>
    <w:rsid w:val="00576231"/>
    <w:rsid w:val="00576234"/>
    <w:rsid w:val="00576469"/>
    <w:rsid w:val="00576868"/>
    <w:rsid w:val="00576AF2"/>
    <w:rsid w:val="00576B10"/>
    <w:rsid w:val="00576BD5"/>
    <w:rsid w:val="00576E31"/>
    <w:rsid w:val="00577220"/>
    <w:rsid w:val="005773CB"/>
    <w:rsid w:val="00577519"/>
    <w:rsid w:val="00577866"/>
    <w:rsid w:val="00577AEC"/>
    <w:rsid w:val="00577B30"/>
    <w:rsid w:val="00577C29"/>
    <w:rsid w:val="00577D05"/>
    <w:rsid w:val="00577E51"/>
    <w:rsid w:val="00577E84"/>
    <w:rsid w:val="00577FFD"/>
    <w:rsid w:val="005800CC"/>
    <w:rsid w:val="005800DB"/>
    <w:rsid w:val="00580133"/>
    <w:rsid w:val="0058074F"/>
    <w:rsid w:val="00580C2A"/>
    <w:rsid w:val="00580E49"/>
    <w:rsid w:val="005810F6"/>
    <w:rsid w:val="00581A24"/>
    <w:rsid w:val="00581B61"/>
    <w:rsid w:val="00581C7B"/>
    <w:rsid w:val="00581F69"/>
    <w:rsid w:val="0058214A"/>
    <w:rsid w:val="005823C8"/>
    <w:rsid w:val="0058263F"/>
    <w:rsid w:val="005826FF"/>
    <w:rsid w:val="005827F6"/>
    <w:rsid w:val="00582DA0"/>
    <w:rsid w:val="00583034"/>
    <w:rsid w:val="005833A5"/>
    <w:rsid w:val="00583585"/>
    <w:rsid w:val="0058365B"/>
    <w:rsid w:val="00583AEC"/>
    <w:rsid w:val="00583B4B"/>
    <w:rsid w:val="00583B81"/>
    <w:rsid w:val="00583DF4"/>
    <w:rsid w:val="00583DFA"/>
    <w:rsid w:val="00583ED2"/>
    <w:rsid w:val="00584835"/>
    <w:rsid w:val="005848E4"/>
    <w:rsid w:val="00584A83"/>
    <w:rsid w:val="00584C65"/>
    <w:rsid w:val="00584C72"/>
    <w:rsid w:val="00584D94"/>
    <w:rsid w:val="00584DD6"/>
    <w:rsid w:val="00584ECC"/>
    <w:rsid w:val="00584F0F"/>
    <w:rsid w:val="00584F6B"/>
    <w:rsid w:val="00584FF4"/>
    <w:rsid w:val="005851A8"/>
    <w:rsid w:val="0058545C"/>
    <w:rsid w:val="00585AAD"/>
    <w:rsid w:val="00585B8D"/>
    <w:rsid w:val="00585E1A"/>
    <w:rsid w:val="0058691E"/>
    <w:rsid w:val="00586D23"/>
    <w:rsid w:val="0058700F"/>
    <w:rsid w:val="005873F8"/>
    <w:rsid w:val="00587636"/>
    <w:rsid w:val="0058777E"/>
    <w:rsid w:val="005877C3"/>
    <w:rsid w:val="00587B50"/>
    <w:rsid w:val="00587C70"/>
    <w:rsid w:val="00587C81"/>
    <w:rsid w:val="00587FA6"/>
    <w:rsid w:val="00587FD9"/>
    <w:rsid w:val="005900E1"/>
    <w:rsid w:val="00590119"/>
    <w:rsid w:val="00590232"/>
    <w:rsid w:val="0059024D"/>
    <w:rsid w:val="00590687"/>
    <w:rsid w:val="0059073A"/>
    <w:rsid w:val="00590F03"/>
    <w:rsid w:val="00590FE3"/>
    <w:rsid w:val="00591200"/>
    <w:rsid w:val="0059153B"/>
    <w:rsid w:val="005915A7"/>
    <w:rsid w:val="0059164F"/>
    <w:rsid w:val="005918A0"/>
    <w:rsid w:val="00591CEF"/>
    <w:rsid w:val="00591FB1"/>
    <w:rsid w:val="00592211"/>
    <w:rsid w:val="005923C5"/>
    <w:rsid w:val="00592604"/>
    <w:rsid w:val="005926D1"/>
    <w:rsid w:val="0059278D"/>
    <w:rsid w:val="005928C8"/>
    <w:rsid w:val="00592FB3"/>
    <w:rsid w:val="00593331"/>
    <w:rsid w:val="0059343E"/>
    <w:rsid w:val="005936CF"/>
    <w:rsid w:val="00593993"/>
    <w:rsid w:val="00593B34"/>
    <w:rsid w:val="00593C78"/>
    <w:rsid w:val="00593E6F"/>
    <w:rsid w:val="00594071"/>
    <w:rsid w:val="0059431C"/>
    <w:rsid w:val="00594482"/>
    <w:rsid w:val="005944C8"/>
    <w:rsid w:val="00594579"/>
    <w:rsid w:val="005945F3"/>
    <w:rsid w:val="00594660"/>
    <w:rsid w:val="00594676"/>
    <w:rsid w:val="00594871"/>
    <w:rsid w:val="00594E27"/>
    <w:rsid w:val="0059539B"/>
    <w:rsid w:val="005954E4"/>
    <w:rsid w:val="0059560E"/>
    <w:rsid w:val="005957A3"/>
    <w:rsid w:val="005957C5"/>
    <w:rsid w:val="00595858"/>
    <w:rsid w:val="00595A0F"/>
    <w:rsid w:val="00595C66"/>
    <w:rsid w:val="00595C83"/>
    <w:rsid w:val="00595C9F"/>
    <w:rsid w:val="00595CC9"/>
    <w:rsid w:val="00595D18"/>
    <w:rsid w:val="00595E10"/>
    <w:rsid w:val="00596518"/>
    <w:rsid w:val="005968C2"/>
    <w:rsid w:val="005970B4"/>
    <w:rsid w:val="00597134"/>
    <w:rsid w:val="0059724F"/>
    <w:rsid w:val="0059729E"/>
    <w:rsid w:val="005973A7"/>
    <w:rsid w:val="005974C5"/>
    <w:rsid w:val="005978C5"/>
    <w:rsid w:val="00597BD8"/>
    <w:rsid w:val="00597D26"/>
    <w:rsid w:val="005A0239"/>
    <w:rsid w:val="005A0362"/>
    <w:rsid w:val="005A0699"/>
    <w:rsid w:val="005A0A8B"/>
    <w:rsid w:val="005A1348"/>
    <w:rsid w:val="005A13C6"/>
    <w:rsid w:val="005A14FE"/>
    <w:rsid w:val="005A1501"/>
    <w:rsid w:val="005A1929"/>
    <w:rsid w:val="005A1C0A"/>
    <w:rsid w:val="005A1C7E"/>
    <w:rsid w:val="005A1D94"/>
    <w:rsid w:val="005A1F40"/>
    <w:rsid w:val="005A215F"/>
    <w:rsid w:val="005A2164"/>
    <w:rsid w:val="005A218B"/>
    <w:rsid w:val="005A21A1"/>
    <w:rsid w:val="005A264C"/>
    <w:rsid w:val="005A2863"/>
    <w:rsid w:val="005A2C85"/>
    <w:rsid w:val="005A30A4"/>
    <w:rsid w:val="005A3218"/>
    <w:rsid w:val="005A3452"/>
    <w:rsid w:val="005A3496"/>
    <w:rsid w:val="005A3504"/>
    <w:rsid w:val="005A35B9"/>
    <w:rsid w:val="005A3681"/>
    <w:rsid w:val="005A3795"/>
    <w:rsid w:val="005A3B14"/>
    <w:rsid w:val="005A3F3A"/>
    <w:rsid w:val="005A4031"/>
    <w:rsid w:val="005A4061"/>
    <w:rsid w:val="005A433B"/>
    <w:rsid w:val="005A445D"/>
    <w:rsid w:val="005A46BE"/>
    <w:rsid w:val="005A46EF"/>
    <w:rsid w:val="005A491C"/>
    <w:rsid w:val="005A4935"/>
    <w:rsid w:val="005A4BDE"/>
    <w:rsid w:val="005A4C26"/>
    <w:rsid w:val="005A4E2E"/>
    <w:rsid w:val="005A4ED9"/>
    <w:rsid w:val="005A4F9F"/>
    <w:rsid w:val="005A52F7"/>
    <w:rsid w:val="005A5333"/>
    <w:rsid w:val="005A53CD"/>
    <w:rsid w:val="005A57A4"/>
    <w:rsid w:val="005A58E8"/>
    <w:rsid w:val="005A5D16"/>
    <w:rsid w:val="005A5E77"/>
    <w:rsid w:val="005A6291"/>
    <w:rsid w:val="005A62F9"/>
    <w:rsid w:val="005A63EF"/>
    <w:rsid w:val="005A643D"/>
    <w:rsid w:val="005A669F"/>
    <w:rsid w:val="005A695A"/>
    <w:rsid w:val="005A69D0"/>
    <w:rsid w:val="005A69D6"/>
    <w:rsid w:val="005A6B02"/>
    <w:rsid w:val="005A6C3D"/>
    <w:rsid w:val="005A6EC2"/>
    <w:rsid w:val="005A73CC"/>
    <w:rsid w:val="005A7417"/>
    <w:rsid w:val="005A7619"/>
    <w:rsid w:val="005A7F27"/>
    <w:rsid w:val="005A7FCD"/>
    <w:rsid w:val="005B0985"/>
    <w:rsid w:val="005B0A6F"/>
    <w:rsid w:val="005B0DC3"/>
    <w:rsid w:val="005B0F26"/>
    <w:rsid w:val="005B0FDB"/>
    <w:rsid w:val="005B11BE"/>
    <w:rsid w:val="005B1291"/>
    <w:rsid w:val="005B13AC"/>
    <w:rsid w:val="005B1452"/>
    <w:rsid w:val="005B1B21"/>
    <w:rsid w:val="005B1CD4"/>
    <w:rsid w:val="005B1CDD"/>
    <w:rsid w:val="005B1DB1"/>
    <w:rsid w:val="005B1DF9"/>
    <w:rsid w:val="005B228A"/>
    <w:rsid w:val="005B23DC"/>
    <w:rsid w:val="005B2403"/>
    <w:rsid w:val="005B251F"/>
    <w:rsid w:val="005B2765"/>
    <w:rsid w:val="005B2BF2"/>
    <w:rsid w:val="005B2F5C"/>
    <w:rsid w:val="005B3391"/>
    <w:rsid w:val="005B3BD5"/>
    <w:rsid w:val="005B3BDE"/>
    <w:rsid w:val="005B416B"/>
    <w:rsid w:val="005B4451"/>
    <w:rsid w:val="005B45B0"/>
    <w:rsid w:val="005B46F9"/>
    <w:rsid w:val="005B4AD8"/>
    <w:rsid w:val="005B4EAB"/>
    <w:rsid w:val="005B50A5"/>
    <w:rsid w:val="005B522C"/>
    <w:rsid w:val="005B5434"/>
    <w:rsid w:val="005B54F5"/>
    <w:rsid w:val="005B555B"/>
    <w:rsid w:val="005B55BC"/>
    <w:rsid w:val="005B59FC"/>
    <w:rsid w:val="005B5B2F"/>
    <w:rsid w:val="005B5CFE"/>
    <w:rsid w:val="005B607B"/>
    <w:rsid w:val="005B60CC"/>
    <w:rsid w:val="005B6105"/>
    <w:rsid w:val="005B65BE"/>
    <w:rsid w:val="005B6631"/>
    <w:rsid w:val="005B6680"/>
    <w:rsid w:val="005B69DB"/>
    <w:rsid w:val="005B69E5"/>
    <w:rsid w:val="005B6AA8"/>
    <w:rsid w:val="005B704A"/>
    <w:rsid w:val="005B724F"/>
    <w:rsid w:val="005B730D"/>
    <w:rsid w:val="005B7433"/>
    <w:rsid w:val="005B751F"/>
    <w:rsid w:val="005B7522"/>
    <w:rsid w:val="005B7842"/>
    <w:rsid w:val="005B7BA5"/>
    <w:rsid w:val="005B7C13"/>
    <w:rsid w:val="005B7F39"/>
    <w:rsid w:val="005B7F84"/>
    <w:rsid w:val="005B7FBC"/>
    <w:rsid w:val="005B7FCC"/>
    <w:rsid w:val="005C000B"/>
    <w:rsid w:val="005C0273"/>
    <w:rsid w:val="005C05C7"/>
    <w:rsid w:val="005C07E0"/>
    <w:rsid w:val="005C0835"/>
    <w:rsid w:val="005C08AF"/>
    <w:rsid w:val="005C0AA7"/>
    <w:rsid w:val="005C0C79"/>
    <w:rsid w:val="005C0E5D"/>
    <w:rsid w:val="005C0EDE"/>
    <w:rsid w:val="005C117F"/>
    <w:rsid w:val="005C118E"/>
    <w:rsid w:val="005C12F2"/>
    <w:rsid w:val="005C14A9"/>
    <w:rsid w:val="005C1546"/>
    <w:rsid w:val="005C15E5"/>
    <w:rsid w:val="005C166F"/>
    <w:rsid w:val="005C19B1"/>
    <w:rsid w:val="005C19B3"/>
    <w:rsid w:val="005C1CB1"/>
    <w:rsid w:val="005C2344"/>
    <w:rsid w:val="005C2538"/>
    <w:rsid w:val="005C2736"/>
    <w:rsid w:val="005C2952"/>
    <w:rsid w:val="005C2CA5"/>
    <w:rsid w:val="005C2DCE"/>
    <w:rsid w:val="005C2EDB"/>
    <w:rsid w:val="005C2F6A"/>
    <w:rsid w:val="005C3033"/>
    <w:rsid w:val="005C3414"/>
    <w:rsid w:val="005C3478"/>
    <w:rsid w:val="005C36C3"/>
    <w:rsid w:val="005C3A77"/>
    <w:rsid w:val="005C3C0E"/>
    <w:rsid w:val="005C3D29"/>
    <w:rsid w:val="005C3FB9"/>
    <w:rsid w:val="005C4439"/>
    <w:rsid w:val="005C4BA3"/>
    <w:rsid w:val="005C4D58"/>
    <w:rsid w:val="005C4D7E"/>
    <w:rsid w:val="005C547A"/>
    <w:rsid w:val="005C550E"/>
    <w:rsid w:val="005C55B6"/>
    <w:rsid w:val="005C58B5"/>
    <w:rsid w:val="005C5ADA"/>
    <w:rsid w:val="005C5B2D"/>
    <w:rsid w:val="005C5DA4"/>
    <w:rsid w:val="005C5F19"/>
    <w:rsid w:val="005C5F7C"/>
    <w:rsid w:val="005C612C"/>
    <w:rsid w:val="005C6524"/>
    <w:rsid w:val="005C660B"/>
    <w:rsid w:val="005C66E7"/>
    <w:rsid w:val="005C677F"/>
    <w:rsid w:val="005C6789"/>
    <w:rsid w:val="005C67A4"/>
    <w:rsid w:val="005C67AF"/>
    <w:rsid w:val="005C67D0"/>
    <w:rsid w:val="005C6C26"/>
    <w:rsid w:val="005C6C7A"/>
    <w:rsid w:val="005C6DA0"/>
    <w:rsid w:val="005C7110"/>
    <w:rsid w:val="005C71AE"/>
    <w:rsid w:val="005C7564"/>
    <w:rsid w:val="005C75CE"/>
    <w:rsid w:val="005C7683"/>
    <w:rsid w:val="005C76EB"/>
    <w:rsid w:val="005C7819"/>
    <w:rsid w:val="005C78DC"/>
    <w:rsid w:val="005C7902"/>
    <w:rsid w:val="005C7A49"/>
    <w:rsid w:val="005C7ACE"/>
    <w:rsid w:val="005C7AD6"/>
    <w:rsid w:val="005C7C06"/>
    <w:rsid w:val="005C7D9A"/>
    <w:rsid w:val="005C7F69"/>
    <w:rsid w:val="005C7FC3"/>
    <w:rsid w:val="005D0015"/>
    <w:rsid w:val="005D0106"/>
    <w:rsid w:val="005D02FD"/>
    <w:rsid w:val="005D052E"/>
    <w:rsid w:val="005D06AC"/>
    <w:rsid w:val="005D06CB"/>
    <w:rsid w:val="005D0709"/>
    <w:rsid w:val="005D09EF"/>
    <w:rsid w:val="005D0D9C"/>
    <w:rsid w:val="005D0E1A"/>
    <w:rsid w:val="005D0FB0"/>
    <w:rsid w:val="005D10CD"/>
    <w:rsid w:val="005D1206"/>
    <w:rsid w:val="005D12B2"/>
    <w:rsid w:val="005D1D5D"/>
    <w:rsid w:val="005D21EE"/>
    <w:rsid w:val="005D2482"/>
    <w:rsid w:val="005D26D3"/>
    <w:rsid w:val="005D2A0C"/>
    <w:rsid w:val="005D2E57"/>
    <w:rsid w:val="005D3178"/>
    <w:rsid w:val="005D3537"/>
    <w:rsid w:val="005D38CB"/>
    <w:rsid w:val="005D3A24"/>
    <w:rsid w:val="005D3A4E"/>
    <w:rsid w:val="005D3AC4"/>
    <w:rsid w:val="005D3B41"/>
    <w:rsid w:val="005D3DE1"/>
    <w:rsid w:val="005D3E2B"/>
    <w:rsid w:val="005D3E61"/>
    <w:rsid w:val="005D3F4D"/>
    <w:rsid w:val="005D40E2"/>
    <w:rsid w:val="005D4286"/>
    <w:rsid w:val="005D42D8"/>
    <w:rsid w:val="005D43F6"/>
    <w:rsid w:val="005D4626"/>
    <w:rsid w:val="005D495E"/>
    <w:rsid w:val="005D49FF"/>
    <w:rsid w:val="005D4B5D"/>
    <w:rsid w:val="005D4D15"/>
    <w:rsid w:val="005D553F"/>
    <w:rsid w:val="005D5599"/>
    <w:rsid w:val="005D56AE"/>
    <w:rsid w:val="005D5727"/>
    <w:rsid w:val="005D5845"/>
    <w:rsid w:val="005D58F5"/>
    <w:rsid w:val="005D58F7"/>
    <w:rsid w:val="005D5C71"/>
    <w:rsid w:val="005D5C7E"/>
    <w:rsid w:val="005D5D37"/>
    <w:rsid w:val="005D5F1F"/>
    <w:rsid w:val="005D5FF5"/>
    <w:rsid w:val="005D65E6"/>
    <w:rsid w:val="005D6929"/>
    <w:rsid w:val="005D6A1D"/>
    <w:rsid w:val="005D6CAD"/>
    <w:rsid w:val="005D6CBA"/>
    <w:rsid w:val="005D6D7C"/>
    <w:rsid w:val="005D6F96"/>
    <w:rsid w:val="005D703D"/>
    <w:rsid w:val="005D713C"/>
    <w:rsid w:val="005D7265"/>
    <w:rsid w:val="005D73AC"/>
    <w:rsid w:val="005D7538"/>
    <w:rsid w:val="005D7571"/>
    <w:rsid w:val="005D7B48"/>
    <w:rsid w:val="005D7B7A"/>
    <w:rsid w:val="005D7D63"/>
    <w:rsid w:val="005D7DCB"/>
    <w:rsid w:val="005D7E32"/>
    <w:rsid w:val="005D7EDB"/>
    <w:rsid w:val="005E003C"/>
    <w:rsid w:val="005E037E"/>
    <w:rsid w:val="005E0759"/>
    <w:rsid w:val="005E09B9"/>
    <w:rsid w:val="005E0B10"/>
    <w:rsid w:val="005E0F3A"/>
    <w:rsid w:val="005E1023"/>
    <w:rsid w:val="005E11FC"/>
    <w:rsid w:val="005E1289"/>
    <w:rsid w:val="005E14BA"/>
    <w:rsid w:val="005E15D4"/>
    <w:rsid w:val="005E1A41"/>
    <w:rsid w:val="005E1AF6"/>
    <w:rsid w:val="005E1B5B"/>
    <w:rsid w:val="005E1E7F"/>
    <w:rsid w:val="005E1E8F"/>
    <w:rsid w:val="005E1EA3"/>
    <w:rsid w:val="005E2008"/>
    <w:rsid w:val="005E2147"/>
    <w:rsid w:val="005E2325"/>
    <w:rsid w:val="005E23F5"/>
    <w:rsid w:val="005E25C5"/>
    <w:rsid w:val="005E2880"/>
    <w:rsid w:val="005E29C6"/>
    <w:rsid w:val="005E2A77"/>
    <w:rsid w:val="005E2D3F"/>
    <w:rsid w:val="005E2D45"/>
    <w:rsid w:val="005E2F68"/>
    <w:rsid w:val="005E36BB"/>
    <w:rsid w:val="005E37D0"/>
    <w:rsid w:val="005E3BAC"/>
    <w:rsid w:val="005E4209"/>
    <w:rsid w:val="005E4429"/>
    <w:rsid w:val="005E44A9"/>
    <w:rsid w:val="005E4562"/>
    <w:rsid w:val="005E49D6"/>
    <w:rsid w:val="005E4AB5"/>
    <w:rsid w:val="005E4B1B"/>
    <w:rsid w:val="005E4D4E"/>
    <w:rsid w:val="005E4F8D"/>
    <w:rsid w:val="005E5159"/>
    <w:rsid w:val="005E51D1"/>
    <w:rsid w:val="005E5278"/>
    <w:rsid w:val="005E534D"/>
    <w:rsid w:val="005E54F3"/>
    <w:rsid w:val="005E554E"/>
    <w:rsid w:val="005E5783"/>
    <w:rsid w:val="005E58EA"/>
    <w:rsid w:val="005E5975"/>
    <w:rsid w:val="005E5AD3"/>
    <w:rsid w:val="005E5F71"/>
    <w:rsid w:val="005E5FE5"/>
    <w:rsid w:val="005E646D"/>
    <w:rsid w:val="005E659B"/>
    <w:rsid w:val="005E6612"/>
    <w:rsid w:val="005E6734"/>
    <w:rsid w:val="005E67A7"/>
    <w:rsid w:val="005E6ADD"/>
    <w:rsid w:val="005E6B78"/>
    <w:rsid w:val="005E6BF6"/>
    <w:rsid w:val="005E6BFE"/>
    <w:rsid w:val="005E6E4A"/>
    <w:rsid w:val="005E6F20"/>
    <w:rsid w:val="005E7174"/>
    <w:rsid w:val="005E737A"/>
    <w:rsid w:val="005E7969"/>
    <w:rsid w:val="005E7AD8"/>
    <w:rsid w:val="005E7CDF"/>
    <w:rsid w:val="005E7D1C"/>
    <w:rsid w:val="005E7D37"/>
    <w:rsid w:val="005E7EAD"/>
    <w:rsid w:val="005E7F19"/>
    <w:rsid w:val="005F00F9"/>
    <w:rsid w:val="005F016B"/>
    <w:rsid w:val="005F02E3"/>
    <w:rsid w:val="005F03F1"/>
    <w:rsid w:val="005F047A"/>
    <w:rsid w:val="005F075B"/>
    <w:rsid w:val="005F0C1C"/>
    <w:rsid w:val="005F0C4A"/>
    <w:rsid w:val="005F0F4D"/>
    <w:rsid w:val="005F0F69"/>
    <w:rsid w:val="005F18F1"/>
    <w:rsid w:val="005F1CC9"/>
    <w:rsid w:val="005F1D9B"/>
    <w:rsid w:val="005F2025"/>
    <w:rsid w:val="005F2076"/>
    <w:rsid w:val="005F2427"/>
    <w:rsid w:val="005F2498"/>
    <w:rsid w:val="005F24D6"/>
    <w:rsid w:val="005F277C"/>
    <w:rsid w:val="005F27C8"/>
    <w:rsid w:val="005F2BCD"/>
    <w:rsid w:val="005F2F32"/>
    <w:rsid w:val="005F30FD"/>
    <w:rsid w:val="005F329B"/>
    <w:rsid w:val="005F34AC"/>
    <w:rsid w:val="005F3737"/>
    <w:rsid w:val="005F3764"/>
    <w:rsid w:val="005F3920"/>
    <w:rsid w:val="005F3D69"/>
    <w:rsid w:val="005F4053"/>
    <w:rsid w:val="005F461B"/>
    <w:rsid w:val="005F47C3"/>
    <w:rsid w:val="005F4946"/>
    <w:rsid w:val="005F4DBB"/>
    <w:rsid w:val="005F5245"/>
    <w:rsid w:val="005F5523"/>
    <w:rsid w:val="005F57AB"/>
    <w:rsid w:val="005F599D"/>
    <w:rsid w:val="005F5AEA"/>
    <w:rsid w:val="005F6086"/>
    <w:rsid w:val="005F61BA"/>
    <w:rsid w:val="005F63A6"/>
    <w:rsid w:val="005F67BB"/>
    <w:rsid w:val="005F6A9A"/>
    <w:rsid w:val="005F6C1F"/>
    <w:rsid w:val="005F6DBD"/>
    <w:rsid w:val="005F6E0A"/>
    <w:rsid w:val="005F71E9"/>
    <w:rsid w:val="005F73D4"/>
    <w:rsid w:val="005F7556"/>
    <w:rsid w:val="005F7A06"/>
    <w:rsid w:val="005F7A4F"/>
    <w:rsid w:val="005F7B45"/>
    <w:rsid w:val="005F7CFE"/>
    <w:rsid w:val="005F7FDB"/>
    <w:rsid w:val="00600164"/>
    <w:rsid w:val="006002FB"/>
    <w:rsid w:val="00600366"/>
    <w:rsid w:val="00600413"/>
    <w:rsid w:val="00600987"/>
    <w:rsid w:val="00600CCB"/>
    <w:rsid w:val="00600D3B"/>
    <w:rsid w:val="00600F33"/>
    <w:rsid w:val="00600FA5"/>
    <w:rsid w:val="00601389"/>
    <w:rsid w:val="00601477"/>
    <w:rsid w:val="006016FF"/>
    <w:rsid w:val="00601BFF"/>
    <w:rsid w:val="00601EA3"/>
    <w:rsid w:val="006022A1"/>
    <w:rsid w:val="00602399"/>
    <w:rsid w:val="00602481"/>
    <w:rsid w:val="00602615"/>
    <w:rsid w:val="00602681"/>
    <w:rsid w:val="00602706"/>
    <w:rsid w:val="00602779"/>
    <w:rsid w:val="006028F7"/>
    <w:rsid w:val="00602A1C"/>
    <w:rsid w:val="00602B54"/>
    <w:rsid w:val="00602C64"/>
    <w:rsid w:val="00602EDD"/>
    <w:rsid w:val="00603029"/>
    <w:rsid w:val="00603117"/>
    <w:rsid w:val="00603143"/>
    <w:rsid w:val="006032AF"/>
    <w:rsid w:val="0060336F"/>
    <w:rsid w:val="006033DF"/>
    <w:rsid w:val="0060368C"/>
    <w:rsid w:val="00603786"/>
    <w:rsid w:val="00603897"/>
    <w:rsid w:val="00603AE7"/>
    <w:rsid w:val="00603BCB"/>
    <w:rsid w:val="00603BDB"/>
    <w:rsid w:val="00603F65"/>
    <w:rsid w:val="0060408E"/>
    <w:rsid w:val="00604433"/>
    <w:rsid w:val="006044AF"/>
    <w:rsid w:val="006047B8"/>
    <w:rsid w:val="00604979"/>
    <w:rsid w:val="00604C5E"/>
    <w:rsid w:val="00604E5F"/>
    <w:rsid w:val="006050B5"/>
    <w:rsid w:val="006050EF"/>
    <w:rsid w:val="006050FB"/>
    <w:rsid w:val="00605351"/>
    <w:rsid w:val="0060557C"/>
    <w:rsid w:val="0060563C"/>
    <w:rsid w:val="006056D0"/>
    <w:rsid w:val="0060579D"/>
    <w:rsid w:val="00605928"/>
    <w:rsid w:val="00605A5D"/>
    <w:rsid w:val="00605A88"/>
    <w:rsid w:val="00605ABF"/>
    <w:rsid w:val="00605C37"/>
    <w:rsid w:val="00605C65"/>
    <w:rsid w:val="00605CCB"/>
    <w:rsid w:val="00605D79"/>
    <w:rsid w:val="006060A4"/>
    <w:rsid w:val="006062DF"/>
    <w:rsid w:val="00606605"/>
    <w:rsid w:val="00606723"/>
    <w:rsid w:val="00606730"/>
    <w:rsid w:val="00606760"/>
    <w:rsid w:val="006067AE"/>
    <w:rsid w:val="006068C2"/>
    <w:rsid w:val="00606AD7"/>
    <w:rsid w:val="00606C32"/>
    <w:rsid w:val="0060704C"/>
    <w:rsid w:val="006071F4"/>
    <w:rsid w:val="006073BC"/>
    <w:rsid w:val="00607971"/>
    <w:rsid w:val="00607C1B"/>
    <w:rsid w:val="00607DFE"/>
    <w:rsid w:val="00607E6A"/>
    <w:rsid w:val="0061000B"/>
    <w:rsid w:val="00610831"/>
    <w:rsid w:val="006108A3"/>
    <w:rsid w:val="006108D1"/>
    <w:rsid w:val="00610941"/>
    <w:rsid w:val="00610B4A"/>
    <w:rsid w:val="00610D7B"/>
    <w:rsid w:val="00610F80"/>
    <w:rsid w:val="006113A0"/>
    <w:rsid w:val="006113FF"/>
    <w:rsid w:val="0061140F"/>
    <w:rsid w:val="00611585"/>
    <w:rsid w:val="00611752"/>
    <w:rsid w:val="00611D70"/>
    <w:rsid w:val="00611FDD"/>
    <w:rsid w:val="006120B4"/>
    <w:rsid w:val="006121ED"/>
    <w:rsid w:val="006123B8"/>
    <w:rsid w:val="00612472"/>
    <w:rsid w:val="00612553"/>
    <w:rsid w:val="00612818"/>
    <w:rsid w:val="006128FE"/>
    <w:rsid w:val="00612993"/>
    <w:rsid w:val="00612CDE"/>
    <w:rsid w:val="0061317A"/>
    <w:rsid w:val="00613355"/>
    <w:rsid w:val="0061341D"/>
    <w:rsid w:val="00613499"/>
    <w:rsid w:val="00613582"/>
    <w:rsid w:val="00613714"/>
    <w:rsid w:val="006137DA"/>
    <w:rsid w:val="00613E5E"/>
    <w:rsid w:val="00614074"/>
    <w:rsid w:val="00614116"/>
    <w:rsid w:val="006143B4"/>
    <w:rsid w:val="006145DC"/>
    <w:rsid w:val="006146A3"/>
    <w:rsid w:val="00614730"/>
    <w:rsid w:val="00614832"/>
    <w:rsid w:val="00614962"/>
    <w:rsid w:val="00614D08"/>
    <w:rsid w:val="0061506E"/>
    <w:rsid w:val="00615167"/>
    <w:rsid w:val="0061599A"/>
    <w:rsid w:val="00615A10"/>
    <w:rsid w:val="00615E4F"/>
    <w:rsid w:val="00615FCF"/>
    <w:rsid w:val="00616033"/>
    <w:rsid w:val="00616056"/>
    <w:rsid w:val="0061614C"/>
    <w:rsid w:val="006161C1"/>
    <w:rsid w:val="006161EB"/>
    <w:rsid w:val="006162C0"/>
    <w:rsid w:val="0061645C"/>
    <w:rsid w:val="00616811"/>
    <w:rsid w:val="00616A52"/>
    <w:rsid w:val="00616B1B"/>
    <w:rsid w:val="00616BD2"/>
    <w:rsid w:val="00616BEE"/>
    <w:rsid w:val="00617223"/>
    <w:rsid w:val="006173A4"/>
    <w:rsid w:val="006174A3"/>
    <w:rsid w:val="006176EE"/>
    <w:rsid w:val="0061792C"/>
    <w:rsid w:val="00617999"/>
    <w:rsid w:val="00617A1D"/>
    <w:rsid w:val="00617D86"/>
    <w:rsid w:val="00617E27"/>
    <w:rsid w:val="00617F89"/>
    <w:rsid w:val="00620055"/>
    <w:rsid w:val="0062010E"/>
    <w:rsid w:val="00620299"/>
    <w:rsid w:val="0062032A"/>
    <w:rsid w:val="0062036B"/>
    <w:rsid w:val="0062072B"/>
    <w:rsid w:val="00620B26"/>
    <w:rsid w:val="00620BD9"/>
    <w:rsid w:val="00620F56"/>
    <w:rsid w:val="00621029"/>
    <w:rsid w:val="00621164"/>
    <w:rsid w:val="00621193"/>
    <w:rsid w:val="00621249"/>
    <w:rsid w:val="00621533"/>
    <w:rsid w:val="006219C7"/>
    <w:rsid w:val="00621B3B"/>
    <w:rsid w:val="00621C5F"/>
    <w:rsid w:val="006220DD"/>
    <w:rsid w:val="0062262B"/>
    <w:rsid w:val="0062263E"/>
    <w:rsid w:val="00622809"/>
    <w:rsid w:val="006228DC"/>
    <w:rsid w:val="00622978"/>
    <w:rsid w:val="00622D3C"/>
    <w:rsid w:val="00622F69"/>
    <w:rsid w:val="00623158"/>
    <w:rsid w:val="006231E3"/>
    <w:rsid w:val="00623249"/>
    <w:rsid w:val="00623282"/>
    <w:rsid w:val="006232AC"/>
    <w:rsid w:val="006233E2"/>
    <w:rsid w:val="00623442"/>
    <w:rsid w:val="006239A1"/>
    <w:rsid w:val="006239C5"/>
    <w:rsid w:val="00623A57"/>
    <w:rsid w:val="00623A6A"/>
    <w:rsid w:val="00623BD0"/>
    <w:rsid w:val="00623D1C"/>
    <w:rsid w:val="00623EBF"/>
    <w:rsid w:val="006244F3"/>
    <w:rsid w:val="006249AC"/>
    <w:rsid w:val="00624B05"/>
    <w:rsid w:val="00624EF7"/>
    <w:rsid w:val="00625037"/>
    <w:rsid w:val="006251E8"/>
    <w:rsid w:val="0062540A"/>
    <w:rsid w:val="006254FC"/>
    <w:rsid w:val="006255A5"/>
    <w:rsid w:val="00625643"/>
    <w:rsid w:val="006257AF"/>
    <w:rsid w:val="00625AAA"/>
    <w:rsid w:val="00625D9B"/>
    <w:rsid w:val="00625E2D"/>
    <w:rsid w:val="00625EAA"/>
    <w:rsid w:val="00625F27"/>
    <w:rsid w:val="00626534"/>
    <w:rsid w:val="006265CD"/>
    <w:rsid w:val="006267F4"/>
    <w:rsid w:val="00626A51"/>
    <w:rsid w:val="00626D05"/>
    <w:rsid w:val="006272A8"/>
    <w:rsid w:val="00627607"/>
    <w:rsid w:val="00627887"/>
    <w:rsid w:val="00627889"/>
    <w:rsid w:val="00627C06"/>
    <w:rsid w:val="00627C9F"/>
    <w:rsid w:val="00627CD5"/>
    <w:rsid w:val="00627CF0"/>
    <w:rsid w:val="00627D1F"/>
    <w:rsid w:val="00627DEF"/>
    <w:rsid w:val="00627ECE"/>
    <w:rsid w:val="0063047C"/>
    <w:rsid w:val="00630620"/>
    <w:rsid w:val="0063083D"/>
    <w:rsid w:val="00630B5E"/>
    <w:rsid w:val="00630CDD"/>
    <w:rsid w:val="00630D45"/>
    <w:rsid w:val="0063107E"/>
    <w:rsid w:val="006315CE"/>
    <w:rsid w:val="00631622"/>
    <w:rsid w:val="0063193B"/>
    <w:rsid w:val="00631973"/>
    <w:rsid w:val="00631D18"/>
    <w:rsid w:val="00631D85"/>
    <w:rsid w:val="00631F2E"/>
    <w:rsid w:val="00632161"/>
    <w:rsid w:val="00632C68"/>
    <w:rsid w:val="00632C82"/>
    <w:rsid w:val="00632FD4"/>
    <w:rsid w:val="0063300E"/>
    <w:rsid w:val="0063308D"/>
    <w:rsid w:val="006331F4"/>
    <w:rsid w:val="00633330"/>
    <w:rsid w:val="00633499"/>
    <w:rsid w:val="006337FD"/>
    <w:rsid w:val="006339AC"/>
    <w:rsid w:val="00633A2B"/>
    <w:rsid w:val="00633EE1"/>
    <w:rsid w:val="006346D7"/>
    <w:rsid w:val="0063471E"/>
    <w:rsid w:val="00634746"/>
    <w:rsid w:val="00634A71"/>
    <w:rsid w:val="00634E8B"/>
    <w:rsid w:val="006354CD"/>
    <w:rsid w:val="00635A67"/>
    <w:rsid w:val="00635D84"/>
    <w:rsid w:val="006360C6"/>
    <w:rsid w:val="00636139"/>
    <w:rsid w:val="00636195"/>
    <w:rsid w:val="006363CC"/>
    <w:rsid w:val="006364EB"/>
    <w:rsid w:val="00636541"/>
    <w:rsid w:val="00636596"/>
    <w:rsid w:val="00636640"/>
    <w:rsid w:val="006368BB"/>
    <w:rsid w:val="00636AE1"/>
    <w:rsid w:val="00636B42"/>
    <w:rsid w:val="00636C15"/>
    <w:rsid w:val="00637262"/>
    <w:rsid w:val="006375DA"/>
    <w:rsid w:val="00637770"/>
    <w:rsid w:val="00637C60"/>
    <w:rsid w:val="00637E2C"/>
    <w:rsid w:val="00637E77"/>
    <w:rsid w:val="00637EA9"/>
    <w:rsid w:val="00640070"/>
    <w:rsid w:val="0064033A"/>
    <w:rsid w:val="00640413"/>
    <w:rsid w:val="0064060A"/>
    <w:rsid w:val="00640769"/>
    <w:rsid w:val="00640DF9"/>
    <w:rsid w:val="00640E16"/>
    <w:rsid w:val="00640F25"/>
    <w:rsid w:val="00641337"/>
    <w:rsid w:val="0064163C"/>
    <w:rsid w:val="006419E8"/>
    <w:rsid w:val="00641B54"/>
    <w:rsid w:val="00641B96"/>
    <w:rsid w:val="00641C2A"/>
    <w:rsid w:val="00641C45"/>
    <w:rsid w:val="00642358"/>
    <w:rsid w:val="00642582"/>
    <w:rsid w:val="006427D2"/>
    <w:rsid w:val="00642D36"/>
    <w:rsid w:val="006430EE"/>
    <w:rsid w:val="006431DD"/>
    <w:rsid w:val="006432D0"/>
    <w:rsid w:val="00643562"/>
    <w:rsid w:val="0064357E"/>
    <w:rsid w:val="0064389B"/>
    <w:rsid w:val="00643A94"/>
    <w:rsid w:val="00643AC8"/>
    <w:rsid w:val="00643CC6"/>
    <w:rsid w:val="00643DAA"/>
    <w:rsid w:val="006448E4"/>
    <w:rsid w:val="0064492B"/>
    <w:rsid w:val="00644DAD"/>
    <w:rsid w:val="00644E9A"/>
    <w:rsid w:val="00644EBE"/>
    <w:rsid w:val="006452AA"/>
    <w:rsid w:val="00645390"/>
    <w:rsid w:val="00645417"/>
    <w:rsid w:val="00645C2E"/>
    <w:rsid w:val="00645DFC"/>
    <w:rsid w:val="00646001"/>
    <w:rsid w:val="0064609A"/>
    <w:rsid w:val="006461EE"/>
    <w:rsid w:val="006466D8"/>
    <w:rsid w:val="0064684D"/>
    <w:rsid w:val="00646A5A"/>
    <w:rsid w:val="00646AB6"/>
    <w:rsid w:val="00646CCE"/>
    <w:rsid w:val="00646F46"/>
    <w:rsid w:val="0064714B"/>
    <w:rsid w:val="00647237"/>
    <w:rsid w:val="006472C8"/>
    <w:rsid w:val="00647315"/>
    <w:rsid w:val="006473BE"/>
    <w:rsid w:val="0064742D"/>
    <w:rsid w:val="00647657"/>
    <w:rsid w:val="0064786F"/>
    <w:rsid w:val="006478BE"/>
    <w:rsid w:val="0064795B"/>
    <w:rsid w:val="00647998"/>
    <w:rsid w:val="00647D86"/>
    <w:rsid w:val="0065031B"/>
    <w:rsid w:val="00650517"/>
    <w:rsid w:val="006505B0"/>
    <w:rsid w:val="006507CF"/>
    <w:rsid w:val="00650912"/>
    <w:rsid w:val="00650962"/>
    <w:rsid w:val="00650A4B"/>
    <w:rsid w:val="00650A74"/>
    <w:rsid w:val="00650A8E"/>
    <w:rsid w:val="00650E1F"/>
    <w:rsid w:val="00650E6B"/>
    <w:rsid w:val="0065111F"/>
    <w:rsid w:val="006511F1"/>
    <w:rsid w:val="006512C6"/>
    <w:rsid w:val="006512FF"/>
    <w:rsid w:val="0065179C"/>
    <w:rsid w:val="006519AC"/>
    <w:rsid w:val="00651A7E"/>
    <w:rsid w:val="00651ACD"/>
    <w:rsid w:val="00651EF1"/>
    <w:rsid w:val="00651F82"/>
    <w:rsid w:val="0065235A"/>
    <w:rsid w:val="006525CA"/>
    <w:rsid w:val="0065266C"/>
    <w:rsid w:val="006527F4"/>
    <w:rsid w:val="0065281D"/>
    <w:rsid w:val="00652900"/>
    <w:rsid w:val="006529FA"/>
    <w:rsid w:val="00652AFF"/>
    <w:rsid w:val="00652C79"/>
    <w:rsid w:val="00652D5C"/>
    <w:rsid w:val="00652D7B"/>
    <w:rsid w:val="00652E9D"/>
    <w:rsid w:val="006530D1"/>
    <w:rsid w:val="006532B7"/>
    <w:rsid w:val="00653616"/>
    <w:rsid w:val="00653801"/>
    <w:rsid w:val="00653960"/>
    <w:rsid w:val="00653C00"/>
    <w:rsid w:val="00653EA5"/>
    <w:rsid w:val="00653FF5"/>
    <w:rsid w:val="0065473C"/>
    <w:rsid w:val="0065477C"/>
    <w:rsid w:val="00654827"/>
    <w:rsid w:val="0065484B"/>
    <w:rsid w:val="00654F12"/>
    <w:rsid w:val="00655332"/>
    <w:rsid w:val="00655BB9"/>
    <w:rsid w:val="00655BC3"/>
    <w:rsid w:val="00655C4B"/>
    <w:rsid w:val="00655DCE"/>
    <w:rsid w:val="00655EED"/>
    <w:rsid w:val="00655F76"/>
    <w:rsid w:val="006561AB"/>
    <w:rsid w:val="006568B2"/>
    <w:rsid w:val="00656E10"/>
    <w:rsid w:val="00656E3B"/>
    <w:rsid w:val="006570F3"/>
    <w:rsid w:val="00657712"/>
    <w:rsid w:val="00657750"/>
    <w:rsid w:val="006578D8"/>
    <w:rsid w:val="00657B8B"/>
    <w:rsid w:val="00657C0D"/>
    <w:rsid w:val="00657CFB"/>
    <w:rsid w:val="00657DFE"/>
    <w:rsid w:val="00657E1D"/>
    <w:rsid w:val="00657FC3"/>
    <w:rsid w:val="006600DD"/>
    <w:rsid w:val="006601FD"/>
    <w:rsid w:val="00660249"/>
    <w:rsid w:val="006602B1"/>
    <w:rsid w:val="00660320"/>
    <w:rsid w:val="00660697"/>
    <w:rsid w:val="006607D2"/>
    <w:rsid w:val="006609A9"/>
    <w:rsid w:val="00660CD8"/>
    <w:rsid w:val="00660E11"/>
    <w:rsid w:val="00661252"/>
    <w:rsid w:val="00661416"/>
    <w:rsid w:val="00661AED"/>
    <w:rsid w:val="00661D20"/>
    <w:rsid w:val="00661E26"/>
    <w:rsid w:val="00661E48"/>
    <w:rsid w:val="00661EFC"/>
    <w:rsid w:val="00662053"/>
    <w:rsid w:val="006621B4"/>
    <w:rsid w:val="006621BF"/>
    <w:rsid w:val="00662892"/>
    <w:rsid w:val="006629CE"/>
    <w:rsid w:val="00662E30"/>
    <w:rsid w:val="00662FEB"/>
    <w:rsid w:val="006637C7"/>
    <w:rsid w:val="00663831"/>
    <w:rsid w:val="0066390F"/>
    <w:rsid w:val="00663A1A"/>
    <w:rsid w:val="00663A6E"/>
    <w:rsid w:val="00663ABA"/>
    <w:rsid w:val="00663D4F"/>
    <w:rsid w:val="00663DFC"/>
    <w:rsid w:val="00664077"/>
    <w:rsid w:val="006641E1"/>
    <w:rsid w:val="00664254"/>
    <w:rsid w:val="00664255"/>
    <w:rsid w:val="0066448F"/>
    <w:rsid w:val="006645CC"/>
    <w:rsid w:val="00664635"/>
    <w:rsid w:val="00664698"/>
    <w:rsid w:val="00664757"/>
    <w:rsid w:val="00664ED2"/>
    <w:rsid w:val="00664EE8"/>
    <w:rsid w:val="00664F73"/>
    <w:rsid w:val="00664FA3"/>
    <w:rsid w:val="00665379"/>
    <w:rsid w:val="006654EA"/>
    <w:rsid w:val="00665D87"/>
    <w:rsid w:val="00665EBE"/>
    <w:rsid w:val="00665F47"/>
    <w:rsid w:val="00665F97"/>
    <w:rsid w:val="00665FC5"/>
    <w:rsid w:val="00666024"/>
    <w:rsid w:val="006660B3"/>
    <w:rsid w:val="0066611C"/>
    <w:rsid w:val="00666127"/>
    <w:rsid w:val="00666430"/>
    <w:rsid w:val="006664F7"/>
    <w:rsid w:val="006665A6"/>
    <w:rsid w:val="0066666F"/>
    <w:rsid w:val="00666765"/>
    <w:rsid w:val="0066694A"/>
    <w:rsid w:val="006669E9"/>
    <w:rsid w:val="00666C95"/>
    <w:rsid w:val="00666D02"/>
    <w:rsid w:val="00666D1C"/>
    <w:rsid w:val="00666E21"/>
    <w:rsid w:val="00666FD4"/>
    <w:rsid w:val="00667264"/>
    <w:rsid w:val="0066732F"/>
    <w:rsid w:val="0066734F"/>
    <w:rsid w:val="006678C5"/>
    <w:rsid w:val="0066795C"/>
    <w:rsid w:val="00667C1E"/>
    <w:rsid w:val="00667DA6"/>
    <w:rsid w:val="00670155"/>
    <w:rsid w:val="006702C8"/>
    <w:rsid w:val="006703B3"/>
    <w:rsid w:val="00670415"/>
    <w:rsid w:val="006705BC"/>
    <w:rsid w:val="0067080B"/>
    <w:rsid w:val="00670874"/>
    <w:rsid w:val="00670908"/>
    <w:rsid w:val="0067090D"/>
    <w:rsid w:val="00670A29"/>
    <w:rsid w:val="00670B3F"/>
    <w:rsid w:val="00670C21"/>
    <w:rsid w:val="00670F7E"/>
    <w:rsid w:val="00671251"/>
    <w:rsid w:val="00671519"/>
    <w:rsid w:val="006716BE"/>
    <w:rsid w:val="006716D3"/>
    <w:rsid w:val="00671807"/>
    <w:rsid w:val="00671919"/>
    <w:rsid w:val="00671A4A"/>
    <w:rsid w:val="00671C02"/>
    <w:rsid w:val="00671DB0"/>
    <w:rsid w:val="006720A7"/>
    <w:rsid w:val="00672232"/>
    <w:rsid w:val="00672350"/>
    <w:rsid w:val="00672849"/>
    <w:rsid w:val="00672B0D"/>
    <w:rsid w:val="00672B65"/>
    <w:rsid w:val="00672D13"/>
    <w:rsid w:val="00672E87"/>
    <w:rsid w:val="00673120"/>
    <w:rsid w:val="0067332B"/>
    <w:rsid w:val="0067345C"/>
    <w:rsid w:val="00673559"/>
    <w:rsid w:val="00673881"/>
    <w:rsid w:val="00673B58"/>
    <w:rsid w:val="00673BA4"/>
    <w:rsid w:val="00673C90"/>
    <w:rsid w:val="00673D21"/>
    <w:rsid w:val="00673D8C"/>
    <w:rsid w:val="00673EFA"/>
    <w:rsid w:val="00674307"/>
    <w:rsid w:val="006743BE"/>
    <w:rsid w:val="00674593"/>
    <w:rsid w:val="00674741"/>
    <w:rsid w:val="00674786"/>
    <w:rsid w:val="00674958"/>
    <w:rsid w:val="00674EC1"/>
    <w:rsid w:val="00675186"/>
    <w:rsid w:val="00675281"/>
    <w:rsid w:val="00675517"/>
    <w:rsid w:val="006756A4"/>
    <w:rsid w:val="0067573D"/>
    <w:rsid w:val="0067588E"/>
    <w:rsid w:val="006758F7"/>
    <w:rsid w:val="00675A74"/>
    <w:rsid w:val="00675B29"/>
    <w:rsid w:val="00675BD6"/>
    <w:rsid w:val="00675BF1"/>
    <w:rsid w:val="00675D5C"/>
    <w:rsid w:val="00675EB2"/>
    <w:rsid w:val="00675FB2"/>
    <w:rsid w:val="00675FE0"/>
    <w:rsid w:val="0067604C"/>
    <w:rsid w:val="0067640E"/>
    <w:rsid w:val="006765B8"/>
    <w:rsid w:val="006767E6"/>
    <w:rsid w:val="006768BA"/>
    <w:rsid w:val="00676911"/>
    <w:rsid w:val="00676B72"/>
    <w:rsid w:val="00676EF7"/>
    <w:rsid w:val="00677132"/>
    <w:rsid w:val="0067759E"/>
    <w:rsid w:val="00677630"/>
    <w:rsid w:val="00677698"/>
    <w:rsid w:val="00677923"/>
    <w:rsid w:val="00677A92"/>
    <w:rsid w:val="00677B68"/>
    <w:rsid w:val="00677D82"/>
    <w:rsid w:val="00677EE2"/>
    <w:rsid w:val="006800B3"/>
    <w:rsid w:val="006802E7"/>
    <w:rsid w:val="00680656"/>
    <w:rsid w:val="00680725"/>
    <w:rsid w:val="006807A5"/>
    <w:rsid w:val="006808B3"/>
    <w:rsid w:val="00680A18"/>
    <w:rsid w:val="00680A2F"/>
    <w:rsid w:val="00680B3E"/>
    <w:rsid w:val="00680BBA"/>
    <w:rsid w:val="00680C94"/>
    <w:rsid w:val="00680FAF"/>
    <w:rsid w:val="006814EC"/>
    <w:rsid w:val="00681667"/>
    <w:rsid w:val="00681685"/>
    <w:rsid w:val="0068186C"/>
    <w:rsid w:val="00681A54"/>
    <w:rsid w:val="00681AB9"/>
    <w:rsid w:val="00681B8B"/>
    <w:rsid w:val="00681C3F"/>
    <w:rsid w:val="00681C7E"/>
    <w:rsid w:val="00681D1B"/>
    <w:rsid w:val="00681E87"/>
    <w:rsid w:val="006820EA"/>
    <w:rsid w:val="006823EE"/>
    <w:rsid w:val="006823F6"/>
    <w:rsid w:val="00682423"/>
    <w:rsid w:val="00682881"/>
    <w:rsid w:val="00682C1B"/>
    <w:rsid w:val="00682F9F"/>
    <w:rsid w:val="0068317C"/>
    <w:rsid w:val="00683629"/>
    <w:rsid w:val="00683798"/>
    <w:rsid w:val="00683AD7"/>
    <w:rsid w:val="00683B5E"/>
    <w:rsid w:val="00683FBF"/>
    <w:rsid w:val="0068411F"/>
    <w:rsid w:val="00684359"/>
    <w:rsid w:val="0068447E"/>
    <w:rsid w:val="00684818"/>
    <w:rsid w:val="0068488A"/>
    <w:rsid w:val="00684979"/>
    <w:rsid w:val="00684BAA"/>
    <w:rsid w:val="00684BFE"/>
    <w:rsid w:val="00684C2A"/>
    <w:rsid w:val="00684C6E"/>
    <w:rsid w:val="00684C95"/>
    <w:rsid w:val="00684E7A"/>
    <w:rsid w:val="00684F1D"/>
    <w:rsid w:val="00684F5D"/>
    <w:rsid w:val="00685162"/>
    <w:rsid w:val="0068523D"/>
    <w:rsid w:val="00685ACC"/>
    <w:rsid w:val="00685C19"/>
    <w:rsid w:val="00685EF0"/>
    <w:rsid w:val="00685F14"/>
    <w:rsid w:val="0068618E"/>
    <w:rsid w:val="00686728"/>
    <w:rsid w:val="006868A4"/>
    <w:rsid w:val="00686A96"/>
    <w:rsid w:val="00686B1C"/>
    <w:rsid w:val="00686C32"/>
    <w:rsid w:val="00686C55"/>
    <w:rsid w:val="00686C5A"/>
    <w:rsid w:val="00686E59"/>
    <w:rsid w:val="00687122"/>
    <w:rsid w:val="00690B97"/>
    <w:rsid w:val="00690CC5"/>
    <w:rsid w:val="00690E7A"/>
    <w:rsid w:val="0069121F"/>
    <w:rsid w:val="0069159E"/>
    <w:rsid w:val="006919DC"/>
    <w:rsid w:val="0069229A"/>
    <w:rsid w:val="0069242B"/>
    <w:rsid w:val="0069285A"/>
    <w:rsid w:val="0069294A"/>
    <w:rsid w:val="00692956"/>
    <w:rsid w:val="00692ACB"/>
    <w:rsid w:val="00692AFA"/>
    <w:rsid w:val="00692E1F"/>
    <w:rsid w:val="0069305D"/>
    <w:rsid w:val="006931D3"/>
    <w:rsid w:val="0069323A"/>
    <w:rsid w:val="006934C8"/>
    <w:rsid w:val="006938FA"/>
    <w:rsid w:val="006939CF"/>
    <w:rsid w:val="00693C4A"/>
    <w:rsid w:val="00694344"/>
    <w:rsid w:val="006943B5"/>
    <w:rsid w:val="00694528"/>
    <w:rsid w:val="006946BB"/>
    <w:rsid w:val="006947C3"/>
    <w:rsid w:val="00694DFA"/>
    <w:rsid w:val="00694E29"/>
    <w:rsid w:val="00694E7B"/>
    <w:rsid w:val="0069516D"/>
    <w:rsid w:val="0069531E"/>
    <w:rsid w:val="006957C3"/>
    <w:rsid w:val="00695C4E"/>
    <w:rsid w:val="00695C71"/>
    <w:rsid w:val="00695C90"/>
    <w:rsid w:val="00695CB9"/>
    <w:rsid w:val="00695DDC"/>
    <w:rsid w:val="00695EC4"/>
    <w:rsid w:val="00696068"/>
    <w:rsid w:val="0069628D"/>
    <w:rsid w:val="006964C7"/>
    <w:rsid w:val="0069667D"/>
    <w:rsid w:val="006966B3"/>
    <w:rsid w:val="00696716"/>
    <w:rsid w:val="0069695F"/>
    <w:rsid w:val="00696B10"/>
    <w:rsid w:val="00696BFA"/>
    <w:rsid w:val="00696C62"/>
    <w:rsid w:val="00696DA5"/>
    <w:rsid w:val="00696E7D"/>
    <w:rsid w:val="00697168"/>
    <w:rsid w:val="00697177"/>
    <w:rsid w:val="0069729F"/>
    <w:rsid w:val="006974D6"/>
    <w:rsid w:val="00697540"/>
    <w:rsid w:val="006976FA"/>
    <w:rsid w:val="00697A7A"/>
    <w:rsid w:val="00697CBB"/>
    <w:rsid w:val="006A0476"/>
    <w:rsid w:val="006A0778"/>
    <w:rsid w:val="006A07B0"/>
    <w:rsid w:val="006A0862"/>
    <w:rsid w:val="006A0AC2"/>
    <w:rsid w:val="006A0E08"/>
    <w:rsid w:val="006A1220"/>
    <w:rsid w:val="006A12A3"/>
    <w:rsid w:val="006A1388"/>
    <w:rsid w:val="006A153B"/>
    <w:rsid w:val="006A1707"/>
    <w:rsid w:val="006A1814"/>
    <w:rsid w:val="006A19C1"/>
    <w:rsid w:val="006A19EA"/>
    <w:rsid w:val="006A1BC3"/>
    <w:rsid w:val="006A1D99"/>
    <w:rsid w:val="006A1E60"/>
    <w:rsid w:val="006A1F88"/>
    <w:rsid w:val="006A1FD7"/>
    <w:rsid w:val="006A2235"/>
    <w:rsid w:val="006A25C4"/>
    <w:rsid w:val="006A2696"/>
    <w:rsid w:val="006A276F"/>
    <w:rsid w:val="006A2821"/>
    <w:rsid w:val="006A2A6B"/>
    <w:rsid w:val="006A2E85"/>
    <w:rsid w:val="006A304C"/>
    <w:rsid w:val="006A30D9"/>
    <w:rsid w:val="006A340D"/>
    <w:rsid w:val="006A346B"/>
    <w:rsid w:val="006A3847"/>
    <w:rsid w:val="006A3894"/>
    <w:rsid w:val="006A3C06"/>
    <w:rsid w:val="006A4040"/>
    <w:rsid w:val="006A4130"/>
    <w:rsid w:val="006A4277"/>
    <w:rsid w:val="006A45FF"/>
    <w:rsid w:val="006A48C8"/>
    <w:rsid w:val="006A4B45"/>
    <w:rsid w:val="006A4D0D"/>
    <w:rsid w:val="006A4FA5"/>
    <w:rsid w:val="006A552C"/>
    <w:rsid w:val="006A571C"/>
    <w:rsid w:val="006A57AE"/>
    <w:rsid w:val="006A590A"/>
    <w:rsid w:val="006A5A6A"/>
    <w:rsid w:val="006A5C67"/>
    <w:rsid w:val="006A5FC2"/>
    <w:rsid w:val="006A6268"/>
    <w:rsid w:val="006A634A"/>
    <w:rsid w:val="006A643C"/>
    <w:rsid w:val="006A6719"/>
    <w:rsid w:val="006A692F"/>
    <w:rsid w:val="006A693F"/>
    <w:rsid w:val="006A69C3"/>
    <w:rsid w:val="006A6B72"/>
    <w:rsid w:val="006A7176"/>
    <w:rsid w:val="006A7245"/>
    <w:rsid w:val="006A73EF"/>
    <w:rsid w:val="006A743E"/>
    <w:rsid w:val="006A7514"/>
    <w:rsid w:val="006A774C"/>
    <w:rsid w:val="006A7779"/>
    <w:rsid w:val="006B01F3"/>
    <w:rsid w:val="006B0362"/>
    <w:rsid w:val="006B0591"/>
    <w:rsid w:val="006B072B"/>
    <w:rsid w:val="006B07D4"/>
    <w:rsid w:val="006B0BDF"/>
    <w:rsid w:val="006B0D27"/>
    <w:rsid w:val="006B107C"/>
    <w:rsid w:val="006B133B"/>
    <w:rsid w:val="006B1486"/>
    <w:rsid w:val="006B148F"/>
    <w:rsid w:val="006B15C5"/>
    <w:rsid w:val="006B15E5"/>
    <w:rsid w:val="006B16F7"/>
    <w:rsid w:val="006B176B"/>
    <w:rsid w:val="006B196D"/>
    <w:rsid w:val="006B1B2F"/>
    <w:rsid w:val="006B1CFD"/>
    <w:rsid w:val="006B1F33"/>
    <w:rsid w:val="006B21D6"/>
    <w:rsid w:val="006B282E"/>
    <w:rsid w:val="006B2944"/>
    <w:rsid w:val="006B2DAE"/>
    <w:rsid w:val="006B2E5E"/>
    <w:rsid w:val="006B310A"/>
    <w:rsid w:val="006B3152"/>
    <w:rsid w:val="006B326D"/>
    <w:rsid w:val="006B339E"/>
    <w:rsid w:val="006B37B3"/>
    <w:rsid w:val="006B39AC"/>
    <w:rsid w:val="006B3D27"/>
    <w:rsid w:val="006B3E84"/>
    <w:rsid w:val="006B3FAC"/>
    <w:rsid w:val="006B43B2"/>
    <w:rsid w:val="006B43EA"/>
    <w:rsid w:val="006B4903"/>
    <w:rsid w:val="006B4EE3"/>
    <w:rsid w:val="006B5538"/>
    <w:rsid w:val="006B5AA9"/>
    <w:rsid w:val="006B5D21"/>
    <w:rsid w:val="006B6028"/>
    <w:rsid w:val="006B670B"/>
    <w:rsid w:val="006B686C"/>
    <w:rsid w:val="006B6956"/>
    <w:rsid w:val="006B69A2"/>
    <w:rsid w:val="006B6B37"/>
    <w:rsid w:val="006B6C6C"/>
    <w:rsid w:val="006B6D9E"/>
    <w:rsid w:val="006B6FA7"/>
    <w:rsid w:val="006B725F"/>
    <w:rsid w:val="006B752E"/>
    <w:rsid w:val="006B7677"/>
    <w:rsid w:val="006B768E"/>
    <w:rsid w:val="006B781C"/>
    <w:rsid w:val="006B7E54"/>
    <w:rsid w:val="006B7F89"/>
    <w:rsid w:val="006B7FB6"/>
    <w:rsid w:val="006B7FDF"/>
    <w:rsid w:val="006C0202"/>
    <w:rsid w:val="006C0492"/>
    <w:rsid w:val="006C060D"/>
    <w:rsid w:val="006C0A18"/>
    <w:rsid w:val="006C0BA7"/>
    <w:rsid w:val="006C10F2"/>
    <w:rsid w:val="006C127B"/>
    <w:rsid w:val="006C12B4"/>
    <w:rsid w:val="006C1385"/>
    <w:rsid w:val="006C154A"/>
    <w:rsid w:val="006C1666"/>
    <w:rsid w:val="006C16E5"/>
    <w:rsid w:val="006C17DE"/>
    <w:rsid w:val="006C1832"/>
    <w:rsid w:val="006C18B8"/>
    <w:rsid w:val="006C197F"/>
    <w:rsid w:val="006C1989"/>
    <w:rsid w:val="006C1A71"/>
    <w:rsid w:val="006C1D8D"/>
    <w:rsid w:val="006C2125"/>
    <w:rsid w:val="006C2336"/>
    <w:rsid w:val="006C244A"/>
    <w:rsid w:val="006C2689"/>
    <w:rsid w:val="006C297E"/>
    <w:rsid w:val="006C2BF9"/>
    <w:rsid w:val="006C2D42"/>
    <w:rsid w:val="006C2DB3"/>
    <w:rsid w:val="006C30FE"/>
    <w:rsid w:val="006C31AF"/>
    <w:rsid w:val="006C324D"/>
    <w:rsid w:val="006C343A"/>
    <w:rsid w:val="006C35BE"/>
    <w:rsid w:val="006C366F"/>
    <w:rsid w:val="006C3757"/>
    <w:rsid w:val="006C379A"/>
    <w:rsid w:val="006C38C8"/>
    <w:rsid w:val="006C3A6F"/>
    <w:rsid w:val="006C3EBD"/>
    <w:rsid w:val="006C3EE4"/>
    <w:rsid w:val="006C416E"/>
    <w:rsid w:val="006C4240"/>
    <w:rsid w:val="006C449C"/>
    <w:rsid w:val="006C4672"/>
    <w:rsid w:val="006C4675"/>
    <w:rsid w:val="006C472C"/>
    <w:rsid w:val="006C4875"/>
    <w:rsid w:val="006C497B"/>
    <w:rsid w:val="006C4C07"/>
    <w:rsid w:val="006C53BF"/>
    <w:rsid w:val="006C54E7"/>
    <w:rsid w:val="006C5A1F"/>
    <w:rsid w:val="006C5DD0"/>
    <w:rsid w:val="006C607A"/>
    <w:rsid w:val="006C6096"/>
    <w:rsid w:val="006C6477"/>
    <w:rsid w:val="006C6523"/>
    <w:rsid w:val="006C6673"/>
    <w:rsid w:val="006C66B6"/>
    <w:rsid w:val="006C6788"/>
    <w:rsid w:val="006C6B9D"/>
    <w:rsid w:val="006C6DA4"/>
    <w:rsid w:val="006C6E36"/>
    <w:rsid w:val="006C6FE5"/>
    <w:rsid w:val="006C7097"/>
    <w:rsid w:val="006C70BD"/>
    <w:rsid w:val="006C78B5"/>
    <w:rsid w:val="006C790D"/>
    <w:rsid w:val="006C7D3C"/>
    <w:rsid w:val="006C7EC3"/>
    <w:rsid w:val="006D001C"/>
    <w:rsid w:val="006D0071"/>
    <w:rsid w:val="006D01E9"/>
    <w:rsid w:val="006D041C"/>
    <w:rsid w:val="006D063F"/>
    <w:rsid w:val="006D06A1"/>
    <w:rsid w:val="006D06B6"/>
    <w:rsid w:val="006D08BE"/>
    <w:rsid w:val="006D0A40"/>
    <w:rsid w:val="006D0EDA"/>
    <w:rsid w:val="006D102C"/>
    <w:rsid w:val="006D1170"/>
    <w:rsid w:val="006D11C5"/>
    <w:rsid w:val="006D11CD"/>
    <w:rsid w:val="006D14A3"/>
    <w:rsid w:val="006D1769"/>
    <w:rsid w:val="006D185E"/>
    <w:rsid w:val="006D1C0A"/>
    <w:rsid w:val="006D1E9D"/>
    <w:rsid w:val="006D237F"/>
    <w:rsid w:val="006D244D"/>
    <w:rsid w:val="006D25BD"/>
    <w:rsid w:val="006D25EF"/>
    <w:rsid w:val="006D2883"/>
    <w:rsid w:val="006D2944"/>
    <w:rsid w:val="006D2A08"/>
    <w:rsid w:val="006D2BD1"/>
    <w:rsid w:val="006D2DBD"/>
    <w:rsid w:val="006D313F"/>
    <w:rsid w:val="006D31D9"/>
    <w:rsid w:val="006D38F4"/>
    <w:rsid w:val="006D3C97"/>
    <w:rsid w:val="006D3D6E"/>
    <w:rsid w:val="006D42CF"/>
    <w:rsid w:val="006D4771"/>
    <w:rsid w:val="006D483A"/>
    <w:rsid w:val="006D4A2C"/>
    <w:rsid w:val="006D4C6D"/>
    <w:rsid w:val="006D4CFE"/>
    <w:rsid w:val="006D4DF7"/>
    <w:rsid w:val="006D4E0E"/>
    <w:rsid w:val="006D5053"/>
    <w:rsid w:val="006D50FD"/>
    <w:rsid w:val="006D5494"/>
    <w:rsid w:val="006D5849"/>
    <w:rsid w:val="006D5ABA"/>
    <w:rsid w:val="006D5C47"/>
    <w:rsid w:val="006D5CB3"/>
    <w:rsid w:val="006D604A"/>
    <w:rsid w:val="006D6085"/>
    <w:rsid w:val="006D6110"/>
    <w:rsid w:val="006D64D2"/>
    <w:rsid w:val="006D6B0D"/>
    <w:rsid w:val="006D6D65"/>
    <w:rsid w:val="006D7627"/>
    <w:rsid w:val="006D7799"/>
    <w:rsid w:val="006E08F4"/>
    <w:rsid w:val="006E0CBB"/>
    <w:rsid w:val="006E0EA5"/>
    <w:rsid w:val="006E0EE4"/>
    <w:rsid w:val="006E10D6"/>
    <w:rsid w:val="006E1180"/>
    <w:rsid w:val="006E13C5"/>
    <w:rsid w:val="006E14CB"/>
    <w:rsid w:val="006E164B"/>
    <w:rsid w:val="006E1A16"/>
    <w:rsid w:val="006E1E96"/>
    <w:rsid w:val="006E1F0C"/>
    <w:rsid w:val="006E2105"/>
    <w:rsid w:val="006E21E8"/>
    <w:rsid w:val="006E22D1"/>
    <w:rsid w:val="006E251D"/>
    <w:rsid w:val="006E26D9"/>
    <w:rsid w:val="006E28E7"/>
    <w:rsid w:val="006E2E6F"/>
    <w:rsid w:val="006E2E87"/>
    <w:rsid w:val="006E2F8A"/>
    <w:rsid w:val="006E30D8"/>
    <w:rsid w:val="006E320D"/>
    <w:rsid w:val="006E3239"/>
    <w:rsid w:val="006E34D8"/>
    <w:rsid w:val="006E3944"/>
    <w:rsid w:val="006E3EA1"/>
    <w:rsid w:val="006E3F0D"/>
    <w:rsid w:val="006E3F3B"/>
    <w:rsid w:val="006E4166"/>
    <w:rsid w:val="006E422F"/>
    <w:rsid w:val="006E4343"/>
    <w:rsid w:val="006E46C1"/>
    <w:rsid w:val="006E4AC2"/>
    <w:rsid w:val="006E4CAF"/>
    <w:rsid w:val="006E4EA7"/>
    <w:rsid w:val="006E4F33"/>
    <w:rsid w:val="006E4F74"/>
    <w:rsid w:val="006E5032"/>
    <w:rsid w:val="006E50DD"/>
    <w:rsid w:val="006E52C1"/>
    <w:rsid w:val="006E53C4"/>
    <w:rsid w:val="006E546B"/>
    <w:rsid w:val="006E560B"/>
    <w:rsid w:val="006E569F"/>
    <w:rsid w:val="006E572E"/>
    <w:rsid w:val="006E58F8"/>
    <w:rsid w:val="006E5B29"/>
    <w:rsid w:val="006E5DEA"/>
    <w:rsid w:val="006E60B6"/>
    <w:rsid w:val="006E64FD"/>
    <w:rsid w:val="006E65B6"/>
    <w:rsid w:val="006E666B"/>
    <w:rsid w:val="006E68DE"/>
    <w:rsid w:val="006E6900"/>
    <w:rsid w:val="006E69B4"/>
    <w:rsid w:val="006E6A2F"/>
    <w:rsid w:val="006E6A4A"/>
    <w:rsid w:val="006E6AB3"/>
    <w:rsid w:val="006E6BD0"/>
    <w:rsid w:val="006E6D52"/>
    <w:rsid w:val="006E7649"/>
    <w:rsid w:val="006E768D"/>
    <w:rsid w:val="006E779E"/>
    <w:rsid w:val="006E7999"/>
    <w:rsid w:val="006E7B1D"/>
    <w:rsid w:val="006E7BDC"/>
    <w:rsid w:val="006F00D3"/>
    <w:rsid w:val="006F02A1"/>
    <w:rsid w:val="006F03C4"/>
    <w:rsid w:val="006F04D6"/>
    <w:rsid w:val="006F0912"/>
    <w:rsid w:val="006F098B"/>
    <w:rsid w:val="006F0C1E"/>
    <w:rsid w:val="006F1152"/>
    <w:rsid w:val="006F1A58"/>
    <w:rsid w:val="006F1C5F"/>
    <w:rsid w:val="006F1F19"/>
    <w:rsid w:val="006F1F1F"/>
    <w:rsid w:val="006F213D"/>
    <w:rsid w:val="006F2783"/>
    <w:rsid w:val="006F27C5"/>
    <w:rsid w:val="006F2C3F"/>
    <w:rsid w:val="006F2D47"/>
    <w:rsid w:val="006F30C4"/>
    <w:rsid w:val="006F3468"/>
    <w:rsid w:val="006F36D1"/>
    <w:rsid w:val="006F37DE"/>
    <w:rsid w:val="006F37E1"/>
    <w:rsid w:val="006F3A10"/>
    <w:rsid w:val="006F3D98"/>
    <w:rsid w:val="006F3E65"/>
    <w:rsid w:val="006F40F9"/>
    <w:rsid w:val="006F4224"/>
    <w:rsid w:val="006F438E"/>
    <w:rsid w:val="006F452A"/>
    <w:rsid w:val="006F45E8"/>
    <w:rsid w:val="006F493F"/>
    <w:rsid w:val="006F4A7A"/>
    <w:rsid w:val="006F4AAC"/>
    <w:rsid w:val="006F4BE5"/>
    <w:rsid w:val="006F4CA7"/>
    <w:rsid w:val="006F4CAB"/>
    <w:rsid w:val="006F4DFB"/>
    <w:rsid w:val="006F4F8E"/>
    <w:rsid w:val="006F5488"/>
    <w:rsid w:val="006F5620"/>
    <w:rsid w:val="006F56E1"/>
    <w:rsid w:val="006F5A9D"/>
    <w:rsid w:val="006F5B05"/>
    <w:rsid w:val="006F5BF5"/>
    <w:rsid w:val="006F631C"/>
    <w:rsid w:val="006F6347"/>
    <w:rsid w:val="006F6382"/>
    <w:rsid w:val="006F64CF"/>
    <w:rsid w:val="006F657B"/>
    <w:rsid w:val="006F685E"/>
    <w:rsid w:val="006F706F"/>
    <w:rsid w:val="006F7242"/>
    <w:rsid w:val="006F73D1"/>
    <w:rsid w:val="006F7474"/>
    <w:rsid w:val="006F77AE"/>
    <w:rsid w:val="006F7AA5"/>
    <w:rsid w:val="006F7AA8"/>
    <w:rsid w:val="006F7AD2"/>
    <w:rsid w:val="006F7C2D"/>
    <w:rsid w:val="006F7DED"/>
    <w:rsid w:val="006F7EED"/>
    <w:rsid w:val="007001B3"/>
    <w:rsid w:val="00700205"/>
    <w:rsid w:val="0070025F"/>
    <w:rsid w:val="007003CC"/>
    <w:rsid w:val="007004F3"/>
    <w:rsid w:val="00700532"/>
    <w:rsid w:val="00700776"/>
    <w:rsid w:val="007007FA"/>
    <w:rsid w:val="00700838"/>
    <w:rsid w:val="007008FF"/>
    <w:rsid w:val="00700911"/>
    <w:rsid w:val="007009F4"/>
    <w:rsid w:val="00700C14"/>
    <w:rsid w:val="00700D91"/>
    <w:rsid w:val="007010AE"/>
    <w:rsid w:val="007013C8"/>
    <w:rsid w:val="007015BD"/>
    <w:rsid w:val="007016C4"/>
    <w:rsid w:val="0070173D"/>
    <w:rsid w:val="00701D26"/>
    <w:rsid w:val="0070230F"/>
    <w:rsid w:val="00702349"/>
    <w:rsid w:val="007024B1"/>
    <w:rsid w:val="00702552"/>
    <w:rsid w:val="007025E2"/>
    <w:rsid w:val="00702800"/>
    <w:rsid w:val="00702828"/>
    <w:rsid w:val="007028CE"/>
    <w:rsid w:val="00702C2A"/>
    <w:rsid w:val="00702C55"/>
    <w:rsid w:val="00702D3A"/>
    <w:rsid w:val="00702EDC"/>
    <w:rsid w:val="00702F51"/>
    <w:rsid w:val="007032DA"/>
    <w:rsid w:val="007034B2"/>
    <w:rsid w:val="00703666"/>
    <w:rsid w:val="007036E5"/>
    <w:rsid w:val="00703749"/>
    <w:rsid w:val="0070385B"/>
    <w:rsid w:val="00703C2F"/>
    <w:rsid w:val="00703F13"/>
    <w:rsid w:val="00703F55"/>
    <w:rsid w:val="00704105"/>
    <w:rsid w:val="007044B4"/>
    <w:rsid w:val="007044FE"/>
    <w:rsid w:val="00704900"/>
    <w:rsid w:val="0070494F"/>
    <w:rsid w:val="00704BA1"/>
    <w:rsid w:val="00704D56"/>
    <w:rsid w:val="00704F70"/>
    <w:rsid w:val="00705504"/>
    <w:rsid w:val="00705542"/>
    <w:rsid w:val="00705764"/>
    <w:rsid w:val="00705B77"/>
    <w:rsid w:val="00705DE6"/>
    <w:rsid w:val="00705F57"/>
    <w:rsid w:val="00706132"/>
    <w:rsid w:val="0070643A"/>
    <w:rsid w:val="00706813"/>
    <w:rsid w:val="00706B96"/>
    <w:rsid w:val="00706CDD"/>
    <w:rsid w:val="00706E2D"/>
    <w:rsid w:val="00707206"/>
    <w:rsid w:val="00707225"/>
    <w:rsid w:val="00707404"/>
    <w:rsid w:val="007074AC"/>
    <w:rsid w:val="00707507"/>
    <w:rsid w:val="007079A9"/>
    <w:rsid w:val="00707A61"/>
    <w:rsid w:val="00707DCD"/>
    <w:rsid w:val="00710129"/>
    <w:rsid w:val="0071050C"/>
    <w:rsid w:val="00710602"/>
    <w:rsid w:val="007106E1"/>
    <w:rsid w:val="0071072E"/>
    <w:rsid w:val="00710743"/>
    <w:rsid w:val="0071081A"/>
    <w:rsid w:val="00710877"/>
    <w:rsid w:val="0071092C"/>
    <w:rsid w:val="00710A55"/>
    <w:rsid w:val="00710EFE"/>
    <w:rsid w:val="00710FAC"/>
    <w:rsid w:val="007111CF"/>
    <w:rsid w:val="0071175C"/>
    <w:rsid w:val="00711795"/>
    <w:rsid w:val="00711994"/>
    <w:rsid w:val="00711ECB"/>
    <w:rsid w:val="007120CB"/>
    <w:rsid w:val="007121C5"/>
    <w:rsid w:val="007124DA"/>
    <w:rsid w:val="00712581"/>
    <w:rsid w:val="00712597"/>
    <w:rsid w:val="00712701"/>
    <w:rsid w:val="00712910"/>
    <w:rsid w:val="00712C1A"/>
    <w:rsid w:val="00712D43"/>
    <w:rsid w:val="00712D92"/>
    <w:rsid w:val="00712F62"/>
    <w:rsid w:val="00713208"/>
    <w:rsid w:val="007132AE"/>
    <w:rsid w:val="007132D0"/>
    <w:rsid w:val="007134F4"/>
    <w:rsid w:val="0071364B"/>
    <w:rsid w:val="0071382C"/>
    <w:rsid w:val="0071397D"/>
    <w:rsid w:val="00713B1E"/>
    <w:rsid w:val="00713BE2"/>
    <w:rsid w:val="00713D8B"/>
    <w:rsid w:val="00713DE4"/>
    <w:rsid w:val="00713FDB"/>
    <w:rsid w:val="0071430E"/>
    <w:rsid w:val="0071431E"/>
    <w:rsid w:val="0071433E"/>
    <w:rsid w:val="0071465E"/>
    <w:rsid w:val="007147CA"/>
    <w:rsid w:val="007149F0"/>
    <w:rsid w:val="00714AB7"/>
    <w:rsid w:val="00714D70"/>
    <w:rsid w:val="00714D72"/>
    <w:rsid w:val="00714DD7"/>
    <w:rsid w:val="00714E83"/>
    <w:rsid w:val="007152B5"/>
    <w:rsid w:val="007153A7"/>
    <w:rsid w:val="00715B0C"/>
    <w:rsid w:val="00715FE3"/>
    <w:rsid w:val="00716033"/>
    <w:rsid w:val="007162F6"/>
    <w:rsid w:val="0071636F"/>
    <w:rsid w:val="007164F2"/>
    <w:rsid w:val="007165F9"/>
    <w:rsid w:val="00716968"/>
    <w:rsid w:val="0071698F"/>
    <w:rsid w:val="00716D52"/>
    <w:rsid w:val="00716DA3"/>
    <w:rsid w:val="00716ED9"/>
    <w:rsid w:val="00717189"/>
    <w:rsid w:val="007177D0"/>
    <w:rsid w:val="00717B1B"/>
    <w:rsid w:val="00717E4D"/>
    <w:rsid w:val="00717F74"/>
    <w:rsid w:val="0072033C"/>
    <w:rsid w:val="00720407"/>
    <w:rsid w:val="007205E4"/>
    <w:rsid w:val="00720651"/>
    <w:rsid w:val="007209AA"/>
    <w:rsid w:val="007209CA"/>
    <w:rsid w:val="00720AA6"/>
    <w:rsid w:val="00720AAF"/>
    <w:rsid w:val="00720C52"/>
    <w:rsid w:val="00720D51"/>
    <w:rsid w:val="00721109"/>
    <w:rsid w:val="0072116E"/>
    <w:rsid w:val="0072127F"/>
    <w:rsid w:val="00721300"/>
    <w:rsid w:val="00721376"/>
    <w:rsid w:val="00721554"/>
    <w:rsid w:val="007219F9"/>
    <w:rsid w:val="00722447"/>
    <w:rsid w:val="0072254F"/>
    <w:rsid w:val="007226CD"/>
    <w:rsid w:val="007226E3"/>
    <w:rsid w:val="00722701"/>
    <w:rsid w:val="00722CF2"/>
    <w:rsid w:val="0072301F"/>
    <w:rsid w:val="00723185"/>
    <w:rsid w:val="007235FE"/>
    <w:rsid w:val="0072380E"/>
    <w:rsid w:val="007238E9"/>
    <w:rsid w:val="00723BB0"/>
    <w:rsid w:val="0072425C"/>
    <w:rsid w:val="007245DC"/>
    <w:rsid w:val="007247A2"/>
    <w:rsid w:val="007247C2"/>
    <w:rsid w:val="00724A9A"/>
    <w:rsid w:val="00724BE8"/>
    <w:rsid w:val="00724D34"/>
    <w:rsid w:val="00724D3F"/>
    <w:rsid w:val="00725A50"/>
    <w:rsid w:val="00725A70"/>
    <w:rsid w:val="00725B25"/>
    <w:rsid w:val="00725D35"/>
    <w:rsid w:val="00725F48"/>
    <w:rsid w:val="00726A8A"/>
    <w:rsid w:val="00726BA8"/>
    <w:rsid w:val="00726D53"/>
    <w:rsid w:val="00726E17"/>
    <w:rsid w:val="00726E30"/>
    <w:rsid w:val="00727539"/>
    <w:rsid w:val="0072759D"/>
    <w:rsid w:val="00727602"/>
    <w:rsid w:val="007276F9"/>
    <w:rsid w:val="00727762"/>
    <w:rsid w:val="00727A9E"/>
    <w:rsid w:val="00727C5A"/>
    <w:rsid w:val="00727C8D"/>
    <w:rsid w:val="00727CE4"/>
    <w:rsid w:val="00727D14"/>
    <w:rsid w:val="00730637"/>
    <w:rsid w:val="00730661"/>
    <w:rsid w:val="00730BFE"/>
    <w:rsid w:val="00730C42"/>
    <w:rsid w:val="00730D07"/>
    <w:rsid w:val="00730D7F"/>
    <w:rsid w:val="00730D9C"/>
    <w:rsid w:val="00730E67"/>
    <w:rsid w:val="0073106E"/>
    <w:rsid w:val="00731127"/>
    <w:rsid w:val="007317E3"/>
    <w:rsid w:val="00731B86"/>
    <w:rsid w:val="00731DFF"/>
    <w:rsid w:val="00731E1B"/>
    <w:rsid w:val="007322F9"/>
    <w:rsid w:val="0073234C"/>
    <w:rsid w:val="00732662"/>
    <w:rsid w:val="00732707"/>
    <w:rsid w:val="007327D8"/>
    <w:rsid w:val="0073286A"/>
    <w:rsid w:val="007329C3"/>
    <w:rsid w:val="007329EA"/>
    <w:rsid w:val="00732C43"/>
    <w:rsid w:val="00732CA4"/>
    <w:rsid w:val="00732D2E"/>
    <w:rsid w:val="00732FED"/>
    <w:rsid w:val="0073329D"/>
    <w:rsid w:val="00733449"/>
    <w:rsid w:val="00733600"/>
    <w:rsid w:val="0073367D"/>
    <w:rsid w:val="00733690"/>
    <w:rsid w:val="007339A8"/>
    <w:rsid w:val="007339EC"/>
    <w:rsid w:val="00733FEC"/>
    <w:rsid w:val="00734138"/>
    <w:rsid w:val="00734344"/>
    <w:rsid w:val="007343ED"/>
    <w:rsid w:val="00734425"/>
    <w:rsid w:val="00734506"/>
    <w:rsid w:val="007345E2"/>
    <w:rsid w:val="007345FD"/>
    <w:rsid w:val="00734F66"/>
    <w:rsid w:val="0073501A"/>
    <w:rsid w:val="007355B4"/>
    <w:rsid w:val="00735947"/>
    <w:rsid w:val="0073596A"/>
    <w:rsid w:val="00735BAA"/>
    <w:rsid w:val="00735CEE"/>
    <w:rsid w:val="00735D21"/>
    <w:rsid w:val="0073640A"/>
    <w:rsid w:val="00736526"/>
    <w:rsid w:val="00736844"/>
    <w:rsid w:val="007369C6"/>
    <w:rsid w:val="00736BD2"/>
    <w:rsid w:val="00736F30"/>
    <w:rsid w:val="00737589"/>
    <w:rsid w:val="007376DF"/>
    <w:rsid w:val="0073784C"/>
    <w:rsid w:val="00737B94"/>
    <w:rsid w:val="00737C17"/>
    <w:rsid w:val="007403DF"/>
    <w:rsid w:val="00740635"/>
    <w:rsid w:val="0074078C"/>
    <w:rsid w:val="007407A8"/>
    <w:rsid w:val="00740912"/>
    <w:rsid w:val="00740BC5"/>
    <w:rsid w:val="00740C61"/>
    <w:rsid w:val="00740CD0"/>
    <w:rsid w:val="00740D5C"/>
    <w:rsid w:val="0074108D"/>
    <w:rsid w:val="00741243"/>
    <w:rsid w:val="0074143C"/>
    <w:rsid w:val="00741467"/>
    <w:rsid w:val="007416F4"/>
    <w:rsid w:val="00741A99"/>
    <w:rsid w:val="00741C82"/>
    <w:rsid w:val="00741D9C"/>
    <w:rsid w:val="00741DBA"/>
    <w:rsid w:val="00742623"/>
    <w:rsid w:val="007427D4"/>
    <w:rsid w:val="007430AB"/>
    <w:rsid w:val="007431FC"/>
    <w:rsid w:val="0074330D"/>
    <w:rsid w:val="00743671"/>
    <w:rsid w:val="00743672"/>
    <w:rsid w:val="00743795"/>
    <w:rsid w:val="0074382F"/>
    <w:rsid w:val="00743A5B"/>
    <w:rsid w:val="00743B89"/>
    <w:rsid w:val="00743BDB"/>
    <w:rsid w:val="00743CB1"/>
    <w:rsid w:val="00743D81"/>
    <w:rsid w:val="00744099"/>
    <w:rsid w:val="007442B5"/>
    <w:rsid w:val="007443F3"/>
    <w:rsid w:val="007444AA"/>
    <w:rsid w:val="007445C5"/>
    <w:rsid w:val="00744759"/>
    <w:rsid w:val="0074478D"/>
    <w:rsid w:val="00744BB2"/>
    <w:rsid w:val="00744CD5"/>
    <w:rsid w:val="007451C6"/>
    <w:rsid w:val="00745234"/>
    <w:rsid w:val="00745294"/>
    <w:rsid w:val="00745596"/>
    <w:rsid w:val="007457D2"/>
    <w:rsid w:val="00745A4C"/>
    <w:rsid w:val="00745D5D"/>
    <w:rsid w:val="0074646A"/>
    <w:rsid w:val="00746625"/>
    <w:rsid w:val="00746862"/>
    <w:rsid w:val="00746D37"/>
    <w:rsid w:val="00746E0B"/>
    <w:rsid w:val="00746ED1"/>
    <w:rsid w:val="00746F3F"/>
    <w:rsid w:val="0074714F"/>
    <w:rsid w:val="007471C0"/>
    <w:rsid w:val="0074720A"/>
    <w:rsid w:val="00747276"/>
    <w:rsid w:val="00747601"/>
    <w:rsid w:val="00747A63"/>
    <w:rsid w:val="00747B7B"/>
    <w:rsid w:val="00747E67"/>
    <w:rsid w:val="0075004C"/>
    <w:rsid w:val="0075008A"/>
    <w:rsid w:val="007501A6"/>
    <w:rsid w:val="00750317"/>
    <w:rsid w:val="0075058B"/>
    <w:rsid w:val="007505E0"/>
    <w:rsid w:val="00750C1E"/>
    <w:rsid w:val="00750CEE"/>
    <w:rsid w:val="00750E50"/>
    <w:rsid w:val="00751078"/>
    <w:rsid w:val="00751118"/>
    <w:rsid w:val="0075119F"/>
    <w:rsid w:val="00751347"/>
    <w:rsid w:val="007516D1"/>
    <w:rsid w:val="007516ED"/>
    <w:rsid w:val="00751721"/>
    <w:rsid w:val="00751929"/>
    <w:rsid w:val="00752731"/>
    <w:rsid w:val="00752917"/>
    <w:rsid w:val="00752C2A"/>
    <w:rsid w:val="00752DEF"/>
    <w:rsid w:val="00752F8A"/>
    <w:rsid w:val="00753270"/>
    <w:rsid w:val="007533FD"/>
    <w:rsid w:val="007534B5"/>
    <w:rsid w:val="00753581"/>
    <w:rsid w:val="007536B2"/>
    <w:rsid w:val="007536C2"/>
    <w:rsid w:val="007536D7"/>
    <w:rsid w:val="00753B74"/>
    <w:rsid w:val="00753C69"/>
    <w:rsid w:val="00754060"/>
    <w:rsid w:val="007540AD"/>
    <w:rsid w:val="0075413F"/>
    <w:rsid w:val="0075439B"/>
    <w:rsid w:val="00754AFD"/>
    <w:rsid w:val="00754BD6"/>
    <w:rsid w:val="00754FB0"/>
    <w:rsid w:val="0075543B"/>
    <w:rsid w:val="0075546A"/>
    <w:rsid w:val="0075552F"/>
    <w:rsid w:val="0075564F"/>
    <w:rsid w:val="007557F4"/>
    <w:rsid w:val="007558CA"/>
    <w:rsid w:val="00755A21"/>
    <w:rsid w:val="00755BA5"/>
    <w:rsid w:val="00755DB0"/>
    <w:rsid w:val="0075635A"/>
    <w:rsid w:val="00756455"/>
    <w:rsid w:val="007566AA"/>
    <w:rsid w:val="007568BA"/>
    <w:rsid w:val="00756ABB"/>
    <w:rsid w:val="00756B79"/>
    <w:rsid w:val="00756CAD"/>
    <w:rsid w:val="007571E3"/>
    <w:rsid w:val="0075721E"/>
    <w:rsid w:val="007573DE"/>
    <w:rsid w:val="00757727"/>
    <w:rsid w:val="00757745"/>
    <w:rsid w:val="00757827"/>
    <w:rsid w:val="0075789D"/>
    <w:rsid w:val="007578A0"/>
    <w:rsid w:val="00757DFC"/>
    <w:rsid w:val="00757EE7"/>
    <w:rsid w:val="007601A2"/>
    <w:rsid w:val="007601C7"/>
    <w:rsid w:val="00760382"/>
    <w:rsid w:val="007605AF"/>
    <w:rsid w:val="00760699"/>
    <w:rsid w:val="007607BD"/>
    <w:rsid w:val="00760A7B"/>
    <w:rsid w:val="00760AED"/>
    <w:rsid w:val="00760F21"/>
    <w:rsid w:val="007611AC"/>
    <w:rsid w:val="00761318"/>
    <w:rsid w:val="007613B2"/>
    <w:rsid w:val="0076145C"/>
    <w:rsid w:val="00761A84"/>
    <w:rsid w:val="00761C77"/>
    <w:rsid w:val="00761D0B"/>
    <w:rsid w:val="00762359"/>
    <w:rsid w:val="00762CF2"/>
    <w:rsid w:val="007630E5"/>
    <w:rsid w:val="00763112"/>
    <w:rsid w:val="00763163"/>
    <w:rsid w:val="00763235"/>
    <w:rsid w:val="00763563"/>
    <w:rsid w:val="00763600"/>
    <w:rsid w:val="007636F1"/>
    <w:rsid w:val="007636FB"/>
    <w:rsid w:val="007637D1"/>
    <w:rsid w:val="00763B3B"/>
    <w:rsid w:val="00763BAC"/>
    <w:rsid w:val="00763D33"/>
    <w:rsid w:val="00763D45"/>
    <w:rsid w:val="0076410B"/>
    <w:rsid w:val="007643C1"/>
    <w:rsid w:val="007644F2"/>
    <w:rsid w:val="00764633"/>
    <w:rsid w:val="007649B4"/>
    <w:rsid w:val="0076512E"/>
    <w:rsid w:val="007652A1"/>
    <w:rsid w:val="00765313"/>
    <w:rsid w:val="00765447"/>
    <w:rsid w:val="0076548B"/>
    <w:rsid w:val="0076591B"/>
    <w:rsid w:val="0076592E"/>
    <w:rsid w:val="00765B18"/>
    <w:rsid w:val="00765B5A"/>
    <w:rsid w:val="00765E0D"/>
    <w:rsid w:val="00766368"/>
    <w:rsid w:val="007664C8"/>
    <w:rsid w:val="00766593"/>
    <w:rsid w:val="00766E5A"/>
    <w:rsid w:val="00766F7C"/>
    <w:rsid w:val="007671B4"/>
    <w:rsid w:val="00767818"/>
    <w:rsid w:val="00767AFD"/>
    <w:rsid w:val="00767E33"/>
    <w:rsid w:val="007701ED"/>
    <w:rsid w:val="00770404"/>
    <w:rsid w:val="007707AC"/>
    <w:rsid w:val="00770A74"/>
    <w:rsid w:val="00770B65"/>
    <w:rsid w:val="00770CCD"/>
    <w:rsid w:val="00770EBE"/>
    <w:rsid w:val="007711C3"/>
    <w:rsid w:val="007711C7"/>
    <w:rsid w:val="0077127D"/>
    <w:rsid w:val="007712CC"/>
    <w:rsid w:val="007713F6"/>
    <w:rsid w:val="00771A15"/>
    <w:rsid w:val="00771A63"/>
    <w:rsid w:val="00771B3E"/>
    <w:rsid w:val="00771CE3"/>
    <w:rsid w:val="00771D51"/>
    <w:rsid w:val="00771FC4"/>
    <w:rsid w:val="00772A8A"/>
    <w:rsid w:val="00772BDC"/>
    <w:rsid w:val="00772BF3"/>
    <w:rsid w:val="00772FEB"/>
    <w:rsid w:val="00773080"/>
    <w:rsid w:val="007731F5"/>
    <w:rsid w:val="007733B9"/>
    <w:rsid w:val="007739A1"/>
    <w:rsid w:val="007739A7"/>
    <w:rsid w:val="00773B5F"/>
    <w:rsid w:val="00773D2C"/>
    <w:rsid w:val="00773DB8"/>
    <w:rsid w:val="00774236"/>
    <w:rsid w:val="00774417"/>
    <w:rsid w:val="0077483D"/>
    <w:rsid w:val="00774D75"/>
    <w:rsid w:val="00774EBB"/>
    <w:rsid w:val="00774FD9"/>
    <w:rsid w:val="00775271"/>
    <w:rsid w:val="00775335"/>
    <w:rsid w:val="00775352"/>
    <w:rsid w:val="00775AAD"/>
    <w:rsid w:val="00775B55"/>
    <w:rsid w:val="00775EAC"/>
    <w:rsid w:val="00776072"/>
    <w:rsid w:val="0077614D"/>
    <w:rsid w:val="00776319"/>
    <w:rsid w:val="00776916"/>
    <w:rsid w:val="00776963"/>
    <w:rsid w:val="00776A93"/>
    <w:rsid w:val="00776D3C"/>
    <w:rsid w:val="00776D53"/>
    <w:rsid w:val="00776E0D"/>
    <w:rsid w:val="00777147"/>
    <w:rsid w:val="007772B4"/>
    <w:rsid w:val="00777503"/>
    <w:rsid w:val="00777725"/>
    <w:rsid w:val="00777F54"/>
    <w:rsid w:val="00777F66"/>
    <w:rsid w:val="00780104"/>
    <w:rsid w:val="007803FA"/>
    <w:rsid w:val="00780BE6"/>
    <w:rsid w:val="00780D5D"/>
    <w:rsid w:val="00780E8F"/>
    <w:rsid w:val="00780FA8"/>
    <w:rsid w:val="007814C3"/>
    <w:rsid w:val="007815BA"/>
    <w:rsid w:val="007816B2"/>
    <w:rsid w:val="007816DE"/>
    <w:rsid w:val="0078181C"/>
    <w:rsid w:val="0078199B"/>
    <w:rsid w:val="00781D26"/>
    <w:rsid w:val="00782109"/>
    <w:rsid w:val="0078228D"/>
    <w:rsid w:val="00782364"/>
    <w:rsid w:val="00782448"/>
    <w:rsid w:val="0078254B"/>
    <w:rsid w:val="00782649"/>
    <w:rsid w:val="00782CF0"/>
    <w:rsid w:val="00782DB2"/>
    <w:rsid w:val="00782F29"/>
    <w:rsid w:val="00783057"/>
    <w:rsid w:val="007831AB"/>
    <w:rsid w:val="00783244"/>
    <w:rsid w:val="00783317"/>
    <w:rsid w:val="00783372"/>
    <w:rsid w:val="0078344C"/>
    <w:rsid w:val="0078378A"/>
    <w:rsid w:val="007837E2"/>
    <w:rsid w:val="007838F5"/>
    <w:rsid w:val="00783DDE"/>
    <w:rsid w:val="00783F8B"/>
    <w:rsid w:val="00784922"/>
    <w:rsid w:val="00784A47"/>
    <w:rsid w:val="00784CDA"/>
    <w:rsid w:val="00784F05"/>
    <w:rsid w:val="00784F7C"/>
    <w:rsid w:val="00785265"/>
    <w:rsid w:val="0078570B"/>
    <w:rsid w:val="00785B3B"/>
    <w:rsid w:val="00785CB2"/>
    <w:rsid w:val="00785DC9"/>
    <w:rsid w:val="0078612A"/>
    <w:rsid w:val="007861C4"/>
    <w:rsid w:val="007865F8"/>
    <w:rsid w:val="007867BA"/>
    <w:rsid w:val="00786976"/>
    <w:rsid w:val="00786B47"/>
    <w:rsid w:val="00786CA4"/>
    <w:rsid w:val="00786CBF"/>
    <w:rsid w:val="00786D4F"/>
    <w:rsid w:val="00786EDB"/>
    <w:rsid w:val="00787A05"/>
    <w:rsid w:val="00787A4A"/>
    <w:rsid w:val="00787D72"/>
    <w:rsid w:val="00787E09"/>
    <w:rsid w:val="0079012C"/>
    <w:rsid w:val="00790553"/>
    <w:rsid w:val="007905E0"/>
    <w:rsid w:val="00790665"/>
    <w:rsid w:val="007907AF"/>
    <w:rsid w:val="00790A7F"/>
    <w:rsid w:val="00790AC4"/>
    <w:rsid w:val="0079119F"/>
    <w:rsid w:val="007911FA"/>
    <w:rsid w:val="00791557"/>
    <w:rsid w:val="00791590"/>
    <w:rsid w:val="00791960"/>
    <w:rsid w:val="00791C72"/>
    <w:rsid w:val="00791D16"/>
    <w:rsid w:val="00791E24"/>
    <w:rsid w:val="00791F59"/>
    <w:rsid w:val="00791F91"/>
    <w:rsid w:val="007920AF"/>
    <w:rsid w:val="007923A6"/>
    <w:rsid w:val="0079250E"/>
    <w:rsid w:val="00792623"/>
    <w:rsid w:val="00792763"/>
    <w:rsid w:val="00792852"/>
    <w:rsid w:val="00792A51"/>
    <w:rsid w:val="00792B10"/>
    <w:rsid w:val="00792D63"/>
    <w:rsid w:val="00792FFE"/>
    <w:rsid w:val="00793087"/>
    <w:rsid w:val="00793212"/>
    <w:rsid w:val="0079323F"/>
    <w:rsid w:val="007934BF"/>
    <w:rsid w:val="007935A8"/>
    <w:rsid w:val="0079375B"/>
    <w:rsid w:val="007939B9"/>
    <w:rsid w:val="00793A0E"/>
    <w:rsid w:val="00793A36"/>
    <w:rsid w:val="00793BBD"/>
    <w:rsid w:val="007941DB"/>
    <w:rsid w:val="007943D2"/>
    <w:rsid w:val="00794630"/>
    <w:rsid w:val="0079480E"/>
    <w:rsid w:val="00794A31"/>
    <w:rsid w:val="00794EA3"/>
    <w:rsid w:val="00794EE3"/>
    <w:rsid w:val="00795188"/>
    <w:rsid w:val="007954BD"/>
    <w:rsid w:val="007955D9"/>
    <w:rsid w:val="007957D2"/>
    <w:rsid w:val="00795A02"/>
    <w:rsid w:val="007961BA"/>
    <w:rsid w:val="00796269"/>
    <w:rsid w:val="00796395"/>
    <w:rsid w:val="007964AC"/>
    <w:rsid w:val="0079650A"/>
    <w:rsid w:val="0079651E"/>
    <w:rsid w:val="0079654D"/>
    <w:rsid w:val="007965DE"/>
    <w:rsid w:val="00796660"/>
    <w:rsid w:val="007967D7"/>
    <w:rsid w:val="00796845"/>
    <w:rsid w:val="00796A2E"/>
    <w:rsid w:val="00796F1F"/>
    <w:rsid w:val="00796FC8"/>
    <w:rsid w:val="00797064"/>
    <w:rsid w:val="0079707E"/>
    <w:rsid w:val="007972FA"/>
    <w:rsid w:val="0079785B"/>
    <w:rsid w:val="0079788B"/>
    <w:rsid w:val="0079793F"/>
    <w:rsid w:val="00797ED0"/>
    <w:rsid w:val="007A0296"/>
    <w:rsid w:val="007A048E"/>
    <w:rsid w:val="007A067D"/>
    <w:rsid w:val="007A081B"/>
    <w:rsid w:val="007A0AC2"/>
    <w:rsid w:val="007A0E53"/>
    <w:rsid w:val="007A0EC8"/>
    <w:rsid w:val="007A0FF9"/>
    <w:rsid w:val="007A1198"/>
    <w:rsid w:val="007A12AB"/>
    <w:rsid w:val="007A14D5"/>
    <w:rsid w:val="007A14E6"/>
    <w:rsid w:val="007A18C7"/>
    <w:rsid w:val="007A1AD7"/>
    <w:rsid w:val="007A1BA0"/>
    <w:rsid w:val="007A1E84"/>
    <w:rsid w:val="007A1FCB"/>
    <w:rsid w:val="007A243B"/>
    <w:rsid w:val="007A24B7"/>
    <w:rsid w:val="007A29CA"/>
    <w:rsid w:val="007A2B14"/>
    <w:rsid w:val="007A2B51"/>
    <w:rsid w:val="007A2B68"/>
    <w:rsid w:val="007A2B8B"/>
    <w:rsid w:val="007A2D15"/>
    <w:rsid w:val="007A2DB5"/>
    <w:rsid w:val="007A2EAA"/>
    <w:rsid w:val="007A2F25"/>
    <w:rsid w:val="007A36E8"/>
    <w:rsid w:val="007A3726"/>
    <w:rsid w:val="007A38C4"/>
    <w:rsid w:val="007A3BB8"/>
    <w:rsid w:val="007A3C75"/>
    <w:rsid w:val="007A3D0C"/>
    <w:rsid w:val="007A3FD2"/>
    <w:rsid w:val="007A4022"/>
    <w:rsid w:val="007A40C2"/>
    <w:rsid w:val="007A4299"/>
    <w:rsid w:val="007A4638"/>
    <w:rsid w:val="007A4876"/>
    <w:rsid w:val="007A48B1"/>
    <w:rsid w:val="007A48BE"/>
    <w:rsid w:val="007A48F7"/>
    <w:rsid w:val="007A5127"/>
    <w:rsid w:val="007A52B3"/>
    <w:rsid w:val="007A5324"/>
    <w:rsid w:val="007A5A43"/>
    <w:rsid w:val="007A61AF"/>
    <w:rsid w:val="007A66B0"/>
    <w:rsid w:val="007A66B3"/>
    <w:rsid w:val="007A6A5F"/>
    <w:rsid w:val="007A735F"/>
    <w:rsid w:val="007A759F"/>
    <w:rsid w:val="007A766E"/>
    <w:rsid w:val="007A7B4D"/>
    <w:rsid w:val="007A7B83"/>
    <w:rsid w:val="007A7BAF"/>
    <w:rsid w:val="007A7DB8"/>
    <w:rsid w:val="007B02B2"/>
    <w:rsid w:val="007B04EB"/>
    <w:rsid w:val="007B0737"/>
    <w:rsid w:val="007B095C"/>
    <w:rsid w:val="007B0B8C"/>
    <w:rsid w:val="007B0C4E"/>
    <w:rsid w:val="007B108B"/>
    <w:rsid w:val="007B15E3"/>
    <w:rsid w:val="007B1726"/>
    <w:rsid w:val="007B19EE"/>
    <w:rsid w:val="007B1DAB"/>
    <w:rsid w:val="007B2377"/>
    <w:rsid w:val="007B23D1"/>
    <w:rsid w:val="007B24F3"/>
    <w:rsid w:val="007B2504"/>
    <w:rsid w:val="007B2683"/>
    <w:rsid w:val="007B26ED"/>
    <w:rsid w:val="007B2741"/>
    <w:rsid w:val="007B2772"/>
    <w:rsid w:val="007B2B0C"/>
    <w:rsid w:val="007B2DBF"/>
    <w:rsid w:val="007B30BF"/>
    <w:rsid w:val="007B33E9"/>
    <w:rsid w:val="007B3556"/>
    <w:rsid w:val="007B3615"/>
    <w:rsid w:val="007B363C"/>
    <w:rsid w:val="007B3797"/>
    <w:rsid w:val="007B37E1"/>
    <w:rsid w:val="007B3EA7"/>
    <w:rsid w:val="007B3F24"/>
    <w:rsid w:val="007B4029"/>
    <w:rsid w:val="007B4166"/>
    <w:rsid w:val="007B47BE"/>
    <w:rsid w:val="007B560B"/>
    <w:rsid w:val="007B564B"/>
    <w:rsid w:val="007B5B9E"/>
    <w:rsid w:val="007B5C55"/>
    <w:rsid w:val="007B619E"/>
    <w:rsid w:val="007B62BB"/>
    <w:rsid w:val="007B63B7"/>
    <w:rsid w:val="007B64E6"/>
    <w:rsid w:val="007B6964"/>
    <w:rsid w:val="007B6C28"/>
    <w:rsid w:val="007B6EA7"/>
    <w:rsid w:val="007B7001"/>
    <w:rsid w:val="007B7076"/>
    <w:rsid w:val="007B7393"/>
    <w:rsid w:val="007B73EC"/>
    <w:rsid w:val="007B740A"/>
    <w:rsid w:val="007B7422"/>
    <w:rsid w:val="007B7728"/>
    <w:rsid w:val="007B797A"/>
    <w:rsid w:val="007B7A58"/>
    <w:rsid w:val="007B7A94"/>
    <w:rsid w:val="007B7C85"/>
    <w:rsid w:val="007B7CC8"/>
    <w:rsid w:val="007B7E6C"/>
    <w:rsid w:val="007C0003"/>
    <w:rsid w:val="007C021C"/>
    <w:rsid w:val="007C0424"/>
    <w:rsid w:val="007C050C"/>
    <w:rsid w:val="007C081B"/>
    <w:rsid w:val="007C08EF"/>
    <w:rsid w:val="007C0A88"/>
    <w:rsid w:val="007C0B23"/>
    <w:rsid w:val="007C0E2E"/>
    <w:rsid w:val="007C1129"/>
    <w:rsid w:val="007C115C"/>
    <w:rsid w:val="007C1165"/>
    <w:rsid w:val="007C1CF8"/>
    <w:rsid w:val="007C1D0C"/>
    <w:rsid w:val="007C1E00"/>
    <w:rsid w:val="007C1EB2"/>
    <w:rsid w:val="007C208F"/>
    <w:rsid w:val="007C2206"/>
    <w:rsid w:val="007C22A3"/>
    <w:rsid w:val="007C2386"/>
    <w:rsid w:val="007C293F"/>
    <w:rsid w:val="007C299E"/>
    <w:rsid w:val="007C2A27"/>
    <w:rsid w:val="007C2B1F"/>
    <w:rsid w:val="007C2B3A"/>
    <w:rsid w:val="007C2D5C"/>
    <w:rsid w:val="007C306A"/>
    <w:rsid w:val="007C318D"/>
    <w:rsid w:val="007C341F"/>
    <w:rsid w:val="007C3525"/>
    <w:rsid w:val="007C3745"/>
    <w:rsid w:val="007C37A0"/>
    <w:rsid w:val="007C383F"/>
    <w:rsid w:val="007C393C"/>
    <w:rsid w:val="007C39F2"/>
    <w:rsid w:val="007C39F5"/>
    <w:rsid w:val="007C3AB4"/>
    <w:rsid w:val="007C3C9A"/>
    <w:rsid w:val="007C3E47"/>
    <w:rsid w:val="007C3EFB"/>
    <w:rsid w:val="007C401D"/>
    <w:rsid w:val="007C4CFD"/>
    <w:rsid w:val="007C4FF0"/>
    <w:rsid w:val="007C509A"/>
    <w:rsid w:val="007C51BF"/>
    <w:rsid w:val="007C538B"/>
    <w:rsid w:val="007C5465"/>
    <w:rsid w:val="007C5AE8"/>
    <w:rsid w:val="007C634A"/>
    <w:rsid w:val="007C658D"/>
    <w:rsid w:val="007C659E"/>
    <w:rsid w:val="007C6B69"/>
    <w:rsid w:val="007C6F37"/>
    <w:rsid w:val="007C6FE1"/>
    <w:rsid w:val="007C72E2"/>
    <w:rsid w:val="007C77DB"/>
    <w:rsid w:val="007C78C5"/>
    <w:rsid w:val="007C7B42"/>
    <w:rsid w:val="007C7DA3"/>
    <w:rsid w:val="007C7EE2"/>
    <w:rsid w:val="007D0222"/>
    <w:rsid w:val="007D026C"/>
    <w:rsid w:val="007D05ED"/>
    <w:rsid w:val="007D0A3E"/>
    <w:rsid w:val="007D0B07"/>
    <w:rsid w:val="007D0D89"/>
    <w:rsid w:val="007D0D8F"/>
    <w:rsid w:val="007D0EC0"/>
    <w:rsid w:val="007D1437"/>
    <w:rsid w:val="007D144B"/>
    <w:rsid w:val="007D146C"/>
    <w:rsid w:val="007D1795"/>
    <w:rsid w:val="007D17E0"/>
    <w:rsid w:val="007D19A4"/>
    <w:rsid w:val="007D1AB1"/>
    <w:rsid w:val="007D1D7B"/>
    <w:rsid w:val="007D2046"/>
    <w:rsid w:val="007D259C"/>
    <w:rsid w:val="007D2BE8"/>
    <w:rsid w:val="007D2C65"/>
    <w:rsid w:val="007D2C94"/>
    <w:rsid w:val="007D2DA4"/>
    <w:rsid w:val="007D2FCA"/>
    <w:rsid w:val="007D30AF"/>
    <w:rsid w:val="007D332A"/>
    <w:rsid w:val="007D3519"/>
    <w:rsid w:val="007D355F"/>
    <w:rsid w:val="007D3718"/>
    <w:rsid w:val="007D379F"/>
    <w:rsid w:val="007D3BB4"/>
    <w:rsid w:val="007D40E0"/>
    <w:rsid w:val="007D492A"/>
    <w:rsid w:val="007D4DF4"/>
    <w:rsid w:val="007D4E5A"/>
    <w:rsid w:val="007D511A"/>
    <w:rsid w:val="007D521D"/>
    <w:rsid w:val="007D5286"/>
    <w:rsid w:val="007D536E"/>
    <w:rsid w:val="007D5394"/>
    <w:rsid w:val="007D54A4"/>
    <w:rsid w:val="007D54A9"/>
    <w:rsid w:val="007D5649"/>
    <w:rsid w:val="007D58AF"/>
    <w:rsid w:val="007D5944"/>
    <w:rsid w:val="007D5A23"/>
    <w:rsid w:val="007D5A39"/>
    <w:rsid w:val="007D5CA3"/>
    <w:rsid w:val="007D5CB6"/>
    <w:rsid w:val="007D5D4A"/>
    <w:rsid w:val="007D6028"/>
    <w:rsid w:val="007D62D2"/>
    <w:rsid w:val="007D6307"/>
    <w:rsid w:val="007D6469"/>
    <w:rsid w:val="007D648F"/>
    <w:rsid w:val="007D64F3"/>
    <w:rsid w:val="007D678A"/>
    <w:rsid w:val="007D67EA"/>
    <w:rsid w:val="007D6857"/>
    <w:rsid w:val="007D68E8"/>
    <w:rsid w:val="007D69A2"/>
    <w:rsid w:val="007D6B24"/>
    <w:rsid w:val="007D6BC9"/>
    <w:rsid w:val="007D7007"/>
    <w:rsid w:val="007D71A1"/>
    <w:rsid w:val="007D726A"/>
    <w:rsid w:val="007D76FE"/>
    <w:rsid w:val="007D795B"/>
    <w:rsid w:val="007D7990"/>
    <w:rsid w:val="007D7CEE"/>
    <w:rsid w:val="007D7D5D"/>
    <w:rsid w:val="007E0811"/>
    <w:rsid w:val="007E0908"/>
    <w:rsid w:val="007E0911"/>
    <w:rsid w:val="007E0A7D"/>
    <w:rsid w:val="007E0E69"/>
    <w:rsid w:val="007E12F2"/>
    <w:rsid w:val="007E1744"/>
    <w:rsid w:val="007E192B"/>
    <w:rsid w:val="007E1980"/>
    <w:rsid w:val="007E1DF1"/>
    <w:rsid w:val="007E1DF5"/>
    <w:rsid w:val="007E2089"/>
    <w:rsid w:val="007E2937"/>
    <w:rsid w:val="007E2B92"/>
    <w:rsid w:val="007E2C71"/>
    <w:rsid w:val="007E2F36"/>
    <w:rsid w:val="007E3273"/>
    <w:rsid w:val="007E3289"/>
    <w:rsid w:val="007E332F"/>
    <w:rsid w:val="007E33DB"/>
    <w:rsid w:val="007E3525"/>
    <w:rsid w:val="007E358C"/>
    <w:rsid w:val="007E3DD3"/>
    <w:rsid w:val="007E3DEC"/>
    <w:rsid w:val="007E3E39"/>
    <w:rsid w:val="007E3EEE"/>
    <w:rsid w:val="007E442F"/>
    <w:rsid w:val="007E466A"/>
    <w:rsid w:val="007E4771"/>
    <w:rsid w:val="007E4825"/>
    <w:rsid w:val="007E484E"/>
    <w:rsid w:val="007E49F8"/>
    <w:rsid w:val="007E4A70"/>
    <w:rsid w:val="007E4A90"/>
    <w:rsid w:val="007E526B"/>
    <w:rsid w:val="007E5284"/>
    <w:rsid w:val="007E529B"/>
    <w:rsid w:val="007E5346"/>
    <w:rsid w:val="007E54FD"/>
    <w:rsid w:val="007E5721"/>
    <w:rsid w:val="007E5BAF"/>
    <w:rsid w:val="007E5D90"/>
    <w:rsid w:val="007E5E2C"/>
    <w:rsid w:val="007E604D"/>
    <w:rsid w:val="007E623F"/>
    <w:rsid w:val="007E6790"/>
    <w:rsid w:val="007E69AA"/>
    <w:rsid w:val="007E6C48"/>
    <w:rsid w:val="007E6C57"/>
    <w:rsid w:val="007E6CE2"/>
    <w:rsid w:val="007E71BE"/>
    <w:rsid w:val="007E729B"/>
    <w:rsid w:val="007E7439"/>
    <w:rsid w:val="007E7467"/>
    <w:rsid w:val="007E7742"/>
    <w:rsid w:val="007E77FF"/>
    <w:rsid w:val="007E7836"/>
    <w:rsid w:val="007E7B11"/>
    <w:rsid w:val="007E7B5E"/>
    <w:rsid w:val="007F02DB"/>
    <w:rsid w:val="007F0759"/>
    <w:rsid w:val="007F0C70"/>
    <w:rsid w:val="007F1072"/>
    <w:rsid w:val="007F114B"/>
    <w:rsid w:val="007F1367"/>
    <w:rsid w:val="007F13E6"/>
    <w:rsid w:val="007F149B"/>
    <w:rsid w:val="007F1507"/>
    <w:rsid w:val="007F1985"/>
    <w:rsid w:val="007F19A6"/>
    <w:rsid w:val="007F1A25"/>
    <w:rsid w:val="007F1E0A"/>
    <w:rsid w:val="007F1E84"/>
    <w:rsid w:val="007F2113"/>
    <w:rsid w:val="007F218A"/>
    <w:rsid w:val="007F2342"/>
    <w:rsid w:val="007F26BE"/>
    <w:rsid w:val="007F2A27"/>
    <w:rsid w:val="007F2AB2"/>
    <w:rsid w:val="007F2BD0"/>
    <w:rsid w:val="007F3364"/>
    <w:rsid w:val="007F340B"/>
    <w:rsid w:val="007F3730"/>
    <w:rsid w:val="007F3CAB"/>
    <w:rsid w:val="007F3D7E"/>
    <w:rsid w:val="007F3E82"/>
    <w:rsid w:val="007F43DB"/>
    <w:rsid w:val="007F449B"/>
    <w:rsid w:val="007F44B9"/>
    <w:rsid w:val="007F4571"/>
    <w:rsid w:val="007F471E"/>
    <w:rsid w:val="007F5079"/>
    <w:rsid w:val="007F51C1"/>
    <w:rsid w:val="007F5C87"/>
    <w:rsid w:val="007F5DA5"/>
    <w:rsid w:val="007F5F1E"/>
    <w:rsid w:val="007F600D"/>
    <w:rsid w:val="007F601F"/>
    <w:rsid w:val="007F60EB"/>
    <w:rsid w:val="007F6508"/>
    <w:rsid w:val="007F674A"/>
    <w:rsid w:val="007F69B8"/>
    <w:rsid w:val="007F6ACC"/>
    <w:rsid w:val="007F6FAB"/>
    <w:rsid w:val="007F71F2"/>
    <w:rsid w:val="007F74E2"/>
    <w:rsid w:val="007F75E7"/>
    <w:rsid w:val="007F788A"/>
    <w:rsid w:val="007F79B9"/>
    <w:rsid w:val="00800515"/>
    <w:rsid w:val="008005D5"/>
    <w:rsid w:val="008007AD"/>
    <w:rsid w:val="00800AE5"/>
    <w:rsid w:val="00800E18"/>
    <w:rsid w:val="008010E4"/>
    <w:rsid w:val="00801145"/>
    <w:rsid w:val="008011C2"/>
    <w:rsid w:val="00801363"/>
    <w:rsid w:val="00801365"/>
    <w:rsid w:val="008013BE"/>
    <w:rsid w:val="00801536"/>
    <w:rsid w:val="008015A4"/>
    <w:rsid w:val="0080162F"/>
    <w:rsid w:val="00801710"/>
    <w:rsid w:val="00801779"/>
    <w:rsid w:val="0080181E"/>
    <w:rsid w:val="00801C9E"/>
    <w:rsid w:val="00802256"/>
    <w:rsid w:val="0080234A"/>
    <w:rsid w:val="00802572"/>
    <w:rsid w:val="00802595"/>
    <w:rsid w:val="00802628"/>
    <w:rsid w:val="008026EA"/>
    <w:rsid w:val="0080270C"/>
    <w:rsid w:val="00802A37"/>
    <w:rsid w:val="00802C36"/>
    <w:rsid w:val="00802D5C"/>
    <w:rsid w:val="00803416"/>
    <w:rsid w:val="0080353C"/>
    <w:rsid w:val="00803659"/>
    <w:rsid w:val="008039EA"/>
    <w:rsid w:val="00803A9A"/>
    <w:rsid w:val="00803B21"/>
    <w:rsid w:val="00803C24"/>
    <w:rsid w:val="00803DA8"/>
    <w:rsid w:val="00803F47"/>
    <w:rsid w:val="008045F8"/>
    <w:rsid w:val="008048ED"/>
    <w:rsid w:val="00804F2D"/>
    <w:rsid w:val="00804F84"/>
    <w:rsid w:val="0080508D"/>
    <w:rsid w:val="00805153"/>
    <w:rsid w:val="00805166"/>
    <w:rsid w:val="00805407"/>
    <w:rsid w:val="00805481"/>
    <w:rsid w:val="008054B4"/>
    <w:rsid w:val="008055BE"/>
    <w:rsid w:val="0080577E"/>
    <w:rsid w:val="008057DC"/>
    <w:rsid w:val="0080587C"/>
    <w:rsid w:val="008058AA"/>
    <w:rsid w:val="008058EB"/>
    <w:rsid w:val="0080595D"/>
    <w:rsid w:val="00805CC7"/>
    <w:rsid w:val="00805F3D"/>
    <w:rsid w:val="0080609F"/>
    <w:rsid w:val="008060D1"/>
    <w:rsid w:val="0080643D"/>
    <w:rsid w:val="008066EE"/>
    <w:rsid w:val="0080693A"/>
    <w:rsid w:val="00806E5C"/>
    <w:rsid w:val="00806FC1"/>
    <w:rsid w:val="00807434"/>
    <w:rsid w:val="0080747B"/>
    <w:rsid w:val="008075A4"/>
    <w:rsid w:val="00807670"/>
    <w:rsid w:val="00807679"/>
    <w:rsid w:val="00807919"/>
    <w:rsid w:val="00807926"/>
    <w:rsid w:val="00807AFF"/>
    <w:rsid w:val="00807B60"/>
    <w:rsid w:val="00807E25"/>
    <w:rsid w:val="00810682"/>
    <w:rsid w:val="00810724"/>
    <w:rsid w:val="00810819"/>
    <w:rsid w:val="0081097E"/>
    <w:rsid w:val="00810A2A"/>
    <w:rsid w:val="00810A6A"/>
    <w:rsid w:val="00810CDF"/>
    <w:rsid w:val="00810D30"/>
    <w:rsid w:val="00810F09"/>
    <w:rsid w:val="00810FB0"/>
    <w:rsid w:val="00810FB3"/>
    <w:rsid w:val="00811205"/>
    <w:rsid w:val="00811231"/>
    <w:rsid w:val="00811367"/>
    <w:rsid w:val="008114EE"/>
    <w:rsid w:val="00811661"/>
    <w:rsid w:val="0081179B"/>
    <w:rsid w:val="008119E5"/>
    <w:rsid w:val="00811D55"/>
    <w:rsid w:val="008120BE"/>
    <w:rsid w:val="00812383"/>
    <w:rsid w:val="00812B90"/>
    <w:rsid w:val="00812DB1"/>
    <w:rsid w:val="00812F20"/>
    <w:rsid w:val="00813126"/>
    <w:rsid w:val="0081318D"/>
    <w:rsid w:val="008131DC"/>
    <w:rsid w:val="0081322B"/>
    <w:rsid w:val="008133F7"/>
    <w:rsid w:val="00813460"/>
    <w:rsid w:val="00813843"/>
    <w:rsid w:val="00813853"/>
    <w:rsid w:val="00813A52"/>
    <w:rsid w:val="00813ED3"/>
    <w:rsid w:val="00814353"/>
    <w:rsid w:val="00814558"/>
    <w:rsid w:val="00814612"/>
    <w:rsid w:val="008148BB"/>
    <w:rsid w:val="00814A57"/>
    <w:rsid w:val="00814F3C"/>
    <w:rsid w:val="00814FFC"/>
    <w:rsid w:val="0081523F"/>
    <w:rsid w:val="0081549E"/>
    <w:rsid w:val="008154A8"/>
    <w:rsid w:val="008155A5"/>
    <w:rsid w:val="00815729"/>
    <w:rsid w:val="008157A9"/>
    <w:rsid w:val="00815AA0"/>
    <w:rsid w:val="00815B94"/>
    <w:rsid w:val="00815E1F"/>
    <w:rsid w:val="00815E65"/>
    <w:rsid w:val="00815F13"/>
    <w:rsid w:val="00816000"/>
    <w:rsid w:val="00816314"/>
    <w:rsid w:val="008165B4"/>
    <w:rsid w:val="008166AD"/>
    <w:rsid w:val="008168E3"/>
    <w:rsid w:val="00816FF5"/>
    <w:rsid w:val="0081707E"/>
    <w:rsid w:val="008170B2"/>
    <w:rsid w:val="008172D1"/>
    <w:rsid w:val="008178A5"/>
    <w:rsid w:val="0082007A"/>
    <w:rsid w:val="00820157"/>
    <w:rsid w:val="008201AA"/>
    <w:rsid w:val="008206DD"/>
    <w:rsid w:val="00820972"/>
    <w:rsid w:val="00820A2F"/>
    <w:rsid w:val="00820B49"/>
    <w:rsid w:val="00820B7D"/>
    <w:rsid w:val="00821158"/>
    <w:rsid w:val="00821225"/>
    <w:rsid w:val="0082125B"/>
    <w:rsid w:val="008212BD"/>
    <w:rsid w:val="008213C3"/>
    <w:rsid w:val="00821425"/>
    <w:rsid w:val="00821510"/>
    <w:rsid w:val="008215F6"/>
    <w:rsid w:val="0082169A"/>
    <w:rsid w:val="008216C7"/>
    <w:rsid w:val="00821837"/>
    <w:rsid w:val="008218B8"/>
    <w:rsid w:val="00821AF7"/>
    <w:rsid w:val="00821E1B"/>
    <w:rsid w:val="00821F52"/>
    <w:rsid w:val="008220E3"/>
    <w:rsid w:val="0082212E"/>
    <w:rsid w:val="008223B7"/>
    <w:rsid w:val="008223F3"/>
    <w:rsid w:val="0082263E"/>
    <w:rsid w:val="0082287F"/>
    <w:rsid w:val="00822BE4"/>
    <w:rsid w:val="00822CBE"/>
    <w:rsid w:val="00822E01"/>
    <w:rsid w:val="00822EC0"/>
    <w:rsid w:val="00822F51"/>
    <w:rsid w:val="00823037"/>
    <w:rsid w:val="008233CE"/>
    <w:rsid w:val="00823475"/>
    <w:rsid w:val="008235E4"/>
    <w:rsid w:val="008238C8"/>
    <w:rsid w:val="00823D16"/>
    <w:rsid w:val="008240BB"/>
    <w:rsid w:val="0082440E"/>
    <w:rsid w:val="008244CA"/>
    <w:rsid w:val="00824AEB"/>
    <w:rsid w:val="00824CAC"/>
    <w:rsid w:val="00824CF1"/>
    <w:rsid w:val="0082508B"/>
    <w:rsid w:val="008253AC"/>
    <w:rsid w:val="0082566C"/>
    <w:rsid w:val="008256B7"/>
    <w:rsid w:val="00825BB0"/>
    <w:rsid w:val="00825C29"/>
    <w:rsid w:val="00825C9A"/>
    <w:rsid w:val="00825F7D"/>
    <w:rsid w:val="008260AA"/>
    <w:rsid w:val="0082611B"/>
    <w:rsid w:val="00826128"/>
    <w:rsid w:val="00826344"/>
    <w:rsid w:val="008265FF"/>
    <w:rsid w:val="00826651"/>
    <w:rsid w:val="0082693B"/>
    <w:rsid w:val="008269EC"/>
    <w:rsid w:val="00826A96"/>
    <w:rsid w:val="00826B24"/>
    <w:rsid w:val="00826D37"/>
    <w:rsid w:val="00826E31"/>
    <w:rsid w:val="00826FF2"/>
    <w:rsid w:val="0082779E"/>
    <w:rsid w:val="00827858"/>
    <w:rsid w:val="00827B95"/>
    <w:rsid w:val="00827BA9"/>
    <w:rsid w:val="00827E35"/>
    <w:rsid w:val="00827FB1"/>
    <w:rsid w:val="00830013"/>
    <w:rsid w:val="008302CC"/>
    <w:rsid w:val="008303C4"/>
    <w:rsid w:val="0083054E"/>
    <w:rsid w:val="008305BC"/>
    <w:rsid w:val="0083077F"/>
    <w:rsid w:val="00830A6B"/>
    <w:rsid w:val="00830AF4"/>
    <w:rsid w:val="00830E1D"/>
    <w:rsid w:val="00830E7F"/>
    <w:rsid w:val="00830F0B"/>
    <w:rsid w:val="00830FCA"/>
    <w:rsid w:val="008310EA"/>
    <w:rsid w:val="00831295"/>
    <w:rsid w:val="008316F8"/>
    <w:rsid w:val="00831805"/>
    <w:rsid w:val="0083186E"/>
    <w:rsid w:val="00831C01"/>
    <w:rsid w:val="00831F0B"/>
    <w:rsid w:val="00831FC0"/>
    <w:rsid w:val="00832472"/>
    <w:rsid w:val="008324C6"/>
    <w:rsid w:val="00832630"/>
    <w:rsid w:val="008326B4"/>
    <w:rsid w:val="00832BD4"/>
    <w:rsid w:val="00832EFC"/>
    <w:rsid w:val="00832F27"/>
    <w:rsid w:val="0083303F"/>
    <w:rsid w:val="00833052"/>
    <w:rsid w:val="008332C1"/>
    <w:rsid w:val="008332C5"/>
    <w:rsid w:val="008336D4"/>
    <w:rsid w:val="0083382D"/>
    <w:rsid w:val="0083396A"/>
    <w:rsid w:val="00833997"/>
    <w:rsid w:val="00833F77"/>
    <w:rsid w:val="0083419C"/>
    <w:rsid w:val="008346E7"/>
    <w:rsid w:val="008347CF"/>
    <w:rsid w:val="00834BA0"/>
    <w:rsid w:val="00834C6A"/>
    <w:rsid w:val="008352DB"/>
    <w:rsid w:val="0083585F"/>
    <w:rsid w:val="00835A8E"/>
    <w:rsid w:val="00835CF7"/>
    <w:rsid w:val="00835FD0"/>
    <w:rsid w:val="0083627F"/>
    <w:rsid w:val="008364B9"/>
    <w:rsid w:val="008364D6"/>
    <w:rsid w:val="00836C37"/>
    <w:rsid w:val="00836E26"/>
    <w:rsid w:val="00836E65"/>
    <w:rsid w:val="00836F72"/>
    <w:rsid w:val="008370A0"/>
    <w:rsid w:val="00837103"/>
    <w:rsid w:val="008371F7"/>
    <w:rsid w:val="0083768F"/>
    <w:rsid w:val="00837710"/>
    <w:rsid w:val="00837916"/>
    <w:rsid w:val="00837BF3"/>
    <w:rsid w:val="00837C19"/>
    <w:rsid w:val="00837CEA"/>
    <w:rsid w:val="00840241"/>
    <w:rsid w:val="0084030E"/>
    <w:rsid w:val="008406C8"/>
    <w:rsid w:val="008406EF"/>
    <w:rsid w:val="00840779"/>
    <w:rsid w:val="008409EF"/>
    <w:rsid w:val="00840A63"/>
    <w:rsid w:val="00840C6D"/>
    <w:rsid w:val="00840D2F"/>
    <w:rsid w:val="00840E77"/>
    <w:rsid w:val="00840F04"/>
    <w:rsid w:val="00840F54"/>
    <w:rsid w:val="0084104F"/>
    <w:rsid w:val="00841195"/>
    <w:rsid w:val="00841585"/>
    <w:rsid w:val="0084180B"/>
    <w:rsid w:val="00841ACD"/>
    <w:rsid w:val="00841F51"/>
    <w:rsid w:val="00842279"/>
    <w:rsid w:val="008422EA"/>
    <w:rsid w:val="00842380"/>
    <w:rsid w:val="0084258B"/>
    <w:rsid w:val="0084296C"/>
    <w:rsid w:val="00842AD8"/>
    <w:rsid w:val="00842B18"/>
    <w:rsid w:val="00842B33"/>
    <w:rsid w:val="00842DA1"/>
    <w:rsid w:val="00842F28"/>
    <w:rsid w:val="00843005"/>
    <w:rsid w:val="00843040"/>
    <w:rsid w:val="00843133"/>
    <w:rsid w:val="00843671"/>
    <w:rsid w:val="008436ED"/>
    <w:rsid w:val="00843799"/>
    <w:rsid w:val="00843826"/>
    <w:rsid w:val="00843D0F"/>
    <w:rsid w:val="00843F53"/>
    <w:rsid w:val="00844208"/>
    <w:rsid w:val="00844F2D"/>
    <w:rsid w:val="008450BE"/>
    <w:rsid w:val="0084528B"/>
    <w:rsid w:val="00845370"/>
    <w:rsid w:val="00845387"/>
    <w:rsid w:val="008453E8"/>
    <w:rsid w:val="0084547B"/>
    <w:rsid w:val="00845531"/>
    <w:rsid w:val="0084564D"/>
    <w:rsid w:val="00845AB4"/>
    <w:rsid w:val="00845BEF"/>
    <w:rsid w:val="00845BF2"/>
    <w:rsid w:val="00845EF8"/>
    <w:rsid w:val="008462E7"/>
    <w:rsid w:val="0084669C"/>
    <w:rsid w:val="00846CCB"/>
    <w:rsid w:val="00846EE5"/>
    <w:rsid w:val="00846EF3"/>
    <w:rsid w:val="0084705F"/>
    <w:rsid w:val="008470A3"/>
    <w:rsid w:val="008470D2"/>
    <w:rsid w:val="0084740B"/>
    <w:rsid w:val="00847423"/>
    <w:rsid w:val="0084790A"/>
    <w:rsid w:val="008479EE"/>
    <w:rsid w:val="00847EA5"/>
    <w:rsid w:val="00850518"/>
    <w:rsid w:val="00850609"/>
    <w:rsid w:val="00850704"/>
    <w:rsid w:val="00850772"/>
    <w:rsid w:val="00850B09"/>
    <w:rsid w:val="00850C77"/>
    <w:rsid w:val="00850D86"/>
    <w:rsid w:val="00851247"/>
    <w:rsid w:val="00851626"/>
    <w:rsid w:val="00851BBF"/>
    <w:rsid w:val="00851C81"/>
    <w:rsid w:val="00851D89"/>
    <w:rsid w:val="00852053"/>
    <w:rsid w:val="008520AE"/>
    <w:rsid w:val="0085260C"/>
    <w:rsid w:val="008526FC"/>
    <w:rsid w:val="008529A9"/>
    <w:rsid w:val="008529B1"/>
    <w:rsid w:val="008529BD"/>
    <w:rsid w:val="00852B91"/>
    <w:rsid w:val="00852C1E"/>
    <w:rsid w:val="00852C77"/>
    <w:rsid w:val="00852D8F"/>
    <w:rsid w:val="00853345"/>
    <w:rsid w:val="00853385"/>
    <w:rsid w:val="008533B8"/>
    <w:rsid w:val="00853449"/>
    <w:rsid w:val="008534A0"/>
    <w:rsid w:val="0085351E"/>
    <w:rsid w:val="00853D87"/>
    <w:rsid w:val="00853DA4"/>
    <w:rsid w:val="00854002"/>
    <w:rsid w:val="008540D2"/>
    <w:rsid w:val="008542FD"/>
    <w:rsid w:val="00854336"/>
    <w:rsid w:val="00854520"/>
    <w:rsid w:val="0085479C"/>
    <w:rsid w:val="00854B9C"/>
    <w:rsid w:val="00854ED6"/>
    <w:rsid w:val="00854F91"/>
    <w:rsid w:val="0085529F"/>
    <w:rsid w:val="0085554A"/>
    <w:rsid w:val="0085581F"/>
    <w:rsid w:val="008559B1"/>
    <w:rsid w:val="00855A4F"/>
    <w:rsid w:val="00855AAE"/>
    <w:rsid w:val="00855AB9"/>
    <w:rsid w:val="00855E1F"/>
    <w:rsid w:val="00855EB6"/>
    <w:rsid w:val="008560F8"/>
    <w:rsid w:val="00856318"/>
    <w:rsid w:val="00856391"/>
    <w:rsid w:val="00856471"/>
    <w:rsid w:val="0085654B"/>
    <w:rsid w:val="0085654C"/>
    <w:rsid w:val="0085690C"/>
    <w:rsid w:val="00856919"/>
    <w:rsid w:val="00856EED"/>
    <w:rsid w:val="00856FCD"/>
    <w:rsid w:val="00857086"/>
    <w:rsid w:val="008573A7"/>
    <w:rsid w:val="0085740E"/>
    <w:rsid w:val="00857679"/>
    <w:rsid w:val="008578E3"/>
    <w:rsid w:val="008579F7"/>
    <w:rsid w:val="00857BF1"/>
    <w:rsid w:val="00857D30"/>
    <w:rsid w:val="00857ED7"/>
    <w:rsid w:val="00860024"/>
    <w:rsid w:val="0086002C"/>
    <w:rsid w:val="00860057"/>
    <w:rsid w:val="00860133"/>
    <w:rsid w:val="00860160"/>
    <w:rsid w:val="008601D3"/>
    <w:rsid w:val="00860336"/>
    <w:rsid w:val="00860457"/>
    <w:rsid w:val="00860607"/>
    <w:rsid w:val="0086070E"/>
    <w:rsid w:val="00860769"/>
    <w:rsid w:val="00860F28"/>
    <w:rsid w:val="008611C8"/>
    <w:rsid w:val="0086130A"/>
    <w:rsid w:val="008613C8"/>
    <w:rsid w:val="0086142A"/>
    <w:rsid w:val="00861500"/>
    <w:rsid w:val="00861556"/>
    <w:rsid w:val="00861A2A"/>
    <w:rsid w:val="00861C70"/>
    <w:rsid w:val="00861D49"/>
    <w:rsid w:val="0086259E"/>
    <w:rsid w:val="00862788"/>
    <w:rsid w:val="00862890"/>
    <w:rsid w:val="00862A86"/>
    <w:rsid w:val="00862E69"/>
    <w:rsid w:val="00862ECE"/>
    <w:rsid w:val="00863175"/>
    <w:rsid w:val="00863249"/>
    <w:rsid w:val="0086330F"/>
    <w:rsid w:val="0086338D"/>
    <w:rsid w:val="00863553"/>
    <w:rsid w:val="00863589"/>
    <w:rsid w:val="00863751"/>
    <w:rsid w:val="00863779"/>
    <w:rsid w:val="00863897"/>
    <w:rsid w:val="00863A23"/>
    <w:rsid w:val="00863BA4"/>
    <w:rsid w:val="008640C2"/>
    <w:rsid w:val="00864283"/>
    <w:rsid w:val="008643BC"/>
    <w:rsid w:val="008644D7"/>
    <w:rsid w:val="0086470B"/>
    <w:rsid w:val="00864886"/>
    <w:rsid w:val="00864D0B"/>
    <w:rsid w:val="00865049"/>
    <w:rsid w:val="008652B0"/>
    <w:rsid w:val="00865606"/>
    <w:rsid w:val="0086562A"/>
    <w:rsid w:val="00865DE0"/>
    <w:rsid w:val="00866122"/>
    <w:rsid w:val="0086623E"/>
    <w:rsid w:val="008663B5"/>
    <w:rsid w:val="008665AD"/>
    <w:rsid w:val="008666E9"/>
    <w:rsid w:val="008668A1"/>
    <w:rsid w:val="00866968"/>
    <w:rsid w:val="00866AB7"/>
    <w:rsid w:val="00866AFE"/>
    <w:rsid w:val="00866DEB"/>
    <w:rsid w:val="00866E9C"/>
    <w:rsid w:val="008670DA"/>
    <w:rsid w:val="0086722C"/>
    <w:rsid w:val="0086741C"/>
    <w:rsid w:val="00867464"/>
    <w:rsid w:val="00867477"/>
    <w:rsid w:val="00867592"/>
    <w:rsid w:val="0086789B"/>
    <w:rsid w:val="008679D3"/>
    <w:rsid w:val="00867A04"/>
    <w:rsid w:val="00867C4D"/>
    <w:rsid w:val="00867CC1"/>
    <w:rsid w:val="00867CE8"/>
    <w:rsid w:val="00867E8F"/>
    <w:rsid w:val="00867FC7"/>
    <w:rsid w:val="00867FE2"/>
    <w:rsid w:val="008702BE"/>
    <w:rsid w:val="008704F4"/>
    <w:rsid w:val="008706FF"/>
    <w:rsid w:val="008707FF"/>
    <w:rsid w:val="0087088B"/>
    <w:rsid w:val="008709B8"/>
    <w:rsid w:val="00870F6B"/>
    <w:rsid w:val="008713AD"/>
    <w:rsid w:val="00871B38"/>
    <w:rsid w:val="00871C3A"/>
    <w:rsid w:val="00871D5F"/>
    <w:rsid w:val="00871FED"/>
    <w:rsid w:val="00872470"/>
    <w:rsid w:val="008727E0"/>
    <w:rsid w:val="00872BF7"/>
    <w:rsid w:val="00872E20"/>
    <w:rsid w:val="00872E2D"/>
    <w:rsid w:val="00872E6C"/>
    <w:rsid w:val="0087318D"/>
    <w:rsid w:val="00873236"/>
    <w:rsid w:val="008732A4"/>
    <w:rsid w:val="00873340"/>
    <w:rsid w:val="0087364D"/>
    <w:rsid w:val="0087395B"/>
    <w:rsid w:val="00873A09"/>
    <w:rsid w:val="00873A48"/>
    <w:rsid w:val="00873B9E"/>
    <w:rsid w:val="00873D74"/>
    <w:rsid w:val="00873E9C"/>
    <w:rsid w:val="00873EF9"/>
    <w:rsid w:val="008744A4"/>
    <w:rsid w:val="008746EA"/>
    <w:rsid w:val="0087478F"/>
    <w:rsid w:val="008749B2"/>
    <w:rsid w:val="00874A86"/>
    <w:rsid w:val="00874BED"/>
    <w:rsid w:val="00874C77"/>
    <w:rsid w:val="00874FDB"/>
    <w:rsid w:val="0087581A"/>
    <w:rsid w:val="00875982"/>
    <w:rsid w:val="00875995"/>
    <w:rsid w:val="00875EA3"/>
    <w:rsid w:val="0087603B"/>
    <w:rsid w:val="00876391"/>
    <w:rsid w:val="008763E6"/>
    <w:rsid w:val="008764F3"/>
    <w:rsid w:val="00876752"/>
    <w:rsid w:val="00876A01"/>
    <w:rsid w:val="00876EF5"/>
    <w:rsid w:val="008775E8"/>
    <w:rsid w:val="008779D4"/>
    <w:rsid w:val="00877A07"/>
    <w:rsid w:val="00877A44"/>
    <w:rsid w:val="00877A47"/>
    <w:rsid w:val="00877C3C"/>
    <w:rsid w:val="00877E2B"/>
    <w:rsid w:val="00877FD6"/>
    <w:rsid w:val="008801EF"/>
    <w:rsid w:val="00880437"/>
    <w:rsid w:val="008808FD"/>
    <w:rsid w:val="0088098D"/>
    <w:rsid w:val="00880A8B"/>
    <w:rsid w:val="00880C7A"/>
    <w:rsid w:val="00880D4B"/>
    <w:rsid w:val="00880F3C"/>
    <w:rsid w:val="00881110"/>
    <w:rsid w:val="00881127"/>
    <w:rsid w:val="00881162"/>
    <w:rsid w:val="0088120A"/>
    <w:rsid w:val="0088127A"/>
    <w:rsid w:val="00881608"/>
    <w:rsid w:val="00881920"/>
    <w:rsid w:val="008819AA"/>
    <w:rsid w:val="00881BC6"/>
    <w:rsid w:val="00881E85"/>
    <w:rsid w:val="00881F20"/>
    <w:rsid w:val="00882043"/>
    <w:rsid w:val="008822B7"/>
    <w:rsid w:val="00882356"/>
    <w:rsid w:val="0088249A"/>
    <w:rsid w:val="00882A86"/>
    <w:rsid w:val="00882DE7"/>
    <w:rsid w:val="00882EE0"/>
    <w:rsid w:val="00882F9F"/>
    <w:rsid w:val="00883278"/>
    <w:rsid w:val="0088327F"/>
    <w:rsid w:val="00883330"/>
    <w:rsid w:val="008833E1"/>
    <w:rsid w:val="008833F6"/>
    <w:rsid w:val="0088346C"/>
    <w:rsid w:val="0088362E"/>
    <w:rsid w:val="008836A8"/>
    <w:rsid w:val="008837AA"/>
    <w:rsid w:val="00883841"/>
    <w:rsid w:val="00884186"/>
    <w:rsid w:val="00884201"/>
    <w:rsid w:val="00884617"/>
    <w:rsid w:val="00884727"/>
    <w:rsid w:val="008847B4"/>
    <w:rsid w:val="0088487C"/>
    <w:rsid w:val="00884EFD"/>
    <w:rsid w:val="00884FA9"/>
    <w:rsid w:val="0088516C"/>
    <w:rsid w:val="00885509"/>
    <w:rsid w:val="0088570A"/>
    <w:rsid w:val="0088586B"/>
    <w:rsid w:val="008859CF"/>
    <w:rsid w:val="00885B1D"/>
    <w:rsid w:val="00885D6B"/>
    <w:rsid w:val="008862CF"/>
    <w:rsid w:val="00886797"/>
    <w:rsid w:val="008868E3"/>
    <w:rsid w:val="008869C1"/>
    <w:rsid w:val="00886BAE"/>
    <w:rsid w:val="00886D92"/>
    <w:rsid w:val="00886F9F"/>
    <w:rsid w:val="00886FB2"/>
    <w:rsid w:val="00887517"/>
    <w:rsid w:val="00887713"/>
    <w:rsid w:val="0088778F"/>
    <w:rsid w:val="008877A3"/>
    <w:rsid w:val="00887917"/>
    <w:rsid w:val="00887A5B"/>
    <w:rsid w:val="00887BE0"/>
    <w:rsid w:val="00887CAE"/>
    <w:rsid w:val="00887D68"/>
    <w:rsid w:val="00890168"/>
    <w:rsid w:val="00890356"/>
    <w:rsid w:val="00890434"/>
    <w:rsid w:val="008904FD"/>
    <w:rsid w:val="008906A6"/>
    <w:rsid w:val="00890A43"/>
    <w:rsid w:val="00891056"/>
    <w:rsid w:val="00891250"/>
    <w:rsid w:val="008912AF"/>
    <w:rsid w:val="00891304"/>
    <w:rsid w:val="00891654"/>
    <w:rsid w:val="00891694"/>
    <w:rsid w:val="00891955"/>
    <w:rsid w:val="008919C3"/>
    <w:rsid w:val="00891B32"/>
    <w:rsid w:val="00891B5D"/>
    <w:rsid w:val="00891C0A"/>
    <w:rsid w:val="00891D76"/>
    <w:rsid w:val="00891DCE"/>
    <w:rsid w:val="00892036"/>
    <w:rsid w:val="00892283"/>
    <w:rsid w:val="00892437"/>
    <w:rsid w:val="00892593"/>
    <w:rsid w:val="00892677"/>
    <w:rsid w:val="008929AA"/>
    <w:rsid w:val="00892A27"/>
    <w:rsid w:val="00892C3D"/>
    <w:rsid w:val="00892C89"/>
    <w:rsid w:val="00893201"/>
    <w:rsid w:val="008933B7"/>
    <w:rsid w:val="0089362B"/>
    <w:rsid w:val="00893674"/>
    <w:rsid w:val="00893926"/>
    <w:rsid w:val="008939D4"/>
    <w:rsid w:val="00893A12"/>
    <w:rsid w:val="00893D5C"/>
    <w:rsid w:val="008943D5"/>
    <w:rsid w:val="0089444A"/>
    <w:rsid w:val="00894462"/>
    <w:rsid w:val="0089465C"/>
    <w:rsid w:val="008946DA"/>
    <w:rsid w:val="008947C3"/>
    <w:rsid w:val="00894B16"/>
    <w:rsid w:val="00894D12"/>
    <w:rsid w:val="00894E70"/>
    <w:rsid w:val="00895005"/>
    <w:rsid w:val="00895097"/>
    <w:rsid w:val="00895376"/>
    <w:rsid w:val="008953FC"/>
    <w:rsid w:val="00895422"/>
    <w:rsid w:val="0089581B"/>
    <w:rsid w:val="00896200"/>
    <w:rsid w:val="008963ED"/>
    <w:rsid w:val="00896621"/>
    <w:rsid w:val="008969BC"/>
    <w:rsid w:val="00896A5E"/>
    <w:rsid w:val="00896F91"/>
    <w:rsid w:val="00897226"/>
    <w:rsid w:val="0089729A"/>
    <w:rsid w:val="008979B6"/>
    <w:rsid w:val="00897A7B"/>
    <w:rsid w:val="00897A9E"/>
    <w:rsid w:val="008A0103"/>
    <w:rsid w:val="008A0165"/>
    <w:rsid w:val="008A03A1"/>
    <w:rsid w:val="008A04D3"/>
    <w:rsid w:val="008A0511"/>
    <w:rsid w:val="008A065E"/>
    <w:rsid w:val="008A0855"/>
    <w:rsid w:val="008A09ED"/>
    <w:rsid w:val="008A0A0B"/>
    <w:rsid w:val="008A0E06"/>
    <w:rsid w:val="008A0E32"/>
    <w:rsid w:val="008A0F06"/>
    <w:rsid w:val="008A0FE8"/>
    <w:rsid w:val="008A117A"/>
    <w:rsid w:val="008A1272"/>
    <w:rsid w:val="008A134E"/>
    <w:rsid w:val="008A140C"/>
    <w:rsid w:val="008A1463"/>
    <w:rsid w:val="008A14B5"/>
    <w:rsid w:val="008A16FF"/>
    <w:rsid w:val="008A1846"/>
    <w:rsid w:val="008A1976"/>
    <w:rsid w:val="008A1BC6"/>
    <w:rsid w:val="008A1C23"/>
    <w:rsid w:val="008A1C2F"/>
    <w:rsid w:val="008A1C50"/>
    <w:rsid w:val="008A1F13"/>
    <w:rsid w:val="008A2038"/>
    <w:rsid w:val="008A215C"/>
    <w:rsid w:val="008A22AE"/>
    <w:rsid w:val="008A26A1"/>
    <w:rsid w:val="008A286F"/>
    <w:rsid w:val="008A28FD"/>
    <w:rsid w:val="008A2AF7"/>
    <w:rsid w:val="008A32F4"/>
    <w:rsid w:val="008A390F"/>
    <w:rsid w:val="008A3ABD"/>
    <w:rsid w:val="008A3AFE"/>
    <w:rsid w:val="008A3B93"/>
    <w:rsid w:val="008A3EAF"/>
    <w:rsid w:val="008A3ED8"/>
    <w:rsid w:val="008A3F61"/>
    <w:rsid w:val="008A4016"/>
    <w:rsid w:val="008A4220"/>
    <w:rsid w:val="008A43C6"/>
    <w:rsid w:val="008A4678"/>
    <w:rsid w:val="008A4710"/>
    <w:rsid w:val="008A4A15"/>
    <w:rsid w:val="008A4AAD"/>
    <w:rsid w:val="008A4AF6"/>
    <w:rsid w:val="008A4B07"/>
    <w:rsid w:val="008A4C8A"/>
    <w:rsid w:val="008A515D"/>
    <w:rsid w:val="008A516D"/>
    <w:rsid w:val="008A5252"/>
    <w:rsid w:val="008A5362"/>
    <w:rsid w:val="008A55B2"/>
    <w:rsid w:val="008A56C0"/>
    <w:rsid w:val="008A5763"/>
    <w:rsid w:val="008A58CE"/>
    <w:rsid w:val="008A5C76"/>
    <w:rsid w:val="008A5D5D"/>
    <w:rsid w:val="008A5DA7"/>
    <w:rsid w:val="008A6078"/>
    <w:rsid w:val="008A62A1"/>
    <w:rsid w:val="008A646A"/>
    <w:rsid w:val="008A64AC"/>
    <w:rsid w:val="008A657A"/>
    <w:rsid w:val="008A661E"/>
    <w:rsid w:val="008A682D"/>
    <w:rsid w:val="008A6A1E"/>
    <w:rsid w:val="008A6B10"/>
    <w:rsid w:val="008A6D05"/>
    <w:rsid w:val="008A6E08"/>
    <w:rsid w:val="008A7070"/>
    <w:rsid w:val="008A71EE"/>
    <w:rsid w:val="008A727F"/>
    <w:rsid w:val="008A73A8"/>
    <w:rsid w:val="008A7752"/>
    <w:rsid w:val="008A7872"/>
    <w:rsid w:val="008A78C8"/>
    <w:rsid w:val="008A7A0A"/>
    <w:rsid w:val="008A7A65"/>
    <w:rsid w:val="008A7BCD"/>
    <w:rsid w:val="008A7C01"/>
    <w:rsid w:val="008A7D91"/>
    <w:rsid w:val="008B0225"/>
    <w:rsid w:val="008B0281"/>
    <w:rsid w:val="008B035D"/>
    <w:rsid w:val="008B0795"/>
    <w:rsid w:val="008B0927"/>
    <w:rsid w:val="008B128F"/>
    <w:rsid w:val="008B1296"/>
    <w:rsid w:val="008B150F"/>
    <w:rsid w:val="008B158E"/>
    <w:rsid w:val="008B182E"/>
    <w:rsid w:val="008B1934"/>
    <w:rsid w:val="008B19A1"/>
    <w:rsid w:val="008B1DB1"/>
    <w:rsid w:val="008B1E1D"/>
    <w:rsid w:val="008B1FA5"/>
    <w:rsid w:val="008B2186"/>
    <w:rsid w:val="008B2433"/>
    <w:rsid w:val="008B25BE"/>
    <w:rsid w:val="008B27CF"/>
    <w:rsid w:val="008B2898"/>
    <w:rsid w:val="008B2FFE"/>
    <w:rsid w:val="008B304F"/>
    <w:rsid w:val="008B3204"/>
    <w:rsid w:val="008B33E7"/>
    <w:rsid w:val="008B3660"/>
    <w:rsid w:val="008B375B"/>
    <w:rsid w:val="008B3790"/>
    <w:rsid w:val="008B37D4"/>
    <w:rsid w:val="008B432A"/>
    <w:rsid w:val="008B466F"/>
    <w:rsid w:val="008B4744"/>
    <w:rsid w:val="008B4B42"/>
    <w:rsid w:val="008B4D4E"/>
    <w:rsid w:val="008B50D0"/>
    <w:rsid w:val="008B52A6"/>
    <w:rsid w:val="008B5552"/>
    <w:rsid w:val="008B5699"/>
    <w:rsid w:val="008B5899"/>
    <w:rsid w:val="008B58B4"/>
    <w:rsid w:val="008B5906"/>
    <w:rsid w:val="008B59DD"/>
    <w:rsid w:val="008B5E9D"/>
    <w:rsid w:val="008B6102"/>
    <w:rsid w:val="008B648E"/>
    <w:rsid w:val="008B64E3"/>
    <w:rsid w:val="008B6584"/>
    <w:rsid w:val="008B659D"/>
    <w:rsid w:val="008B68D8"/>
    <w:rsid w:val="008B6958"/>
    <w:rsid w:val="008B6D9F"/>
    <w:rsid w:val="008B71D9"/>
    <w:rsid w:val="008B7331"/>
    <w:rsid w:val="008B774D"/>
    <w:rsid w:val="008B7919"/>
    <w:rsid w:val="008B79B4"/>
    <w:rsid w:val="008B7B9E"/>
    <w:rsid w:val="008B7CFC"/>
    <w:rsid w:val="008B7D9B"/>
    <w:rsid w:val="008B7DB9"/>
    <w:rsid w:val="008C027E"/>
    <w:rsid w:val="008C0448"/>
    <w:rsid w:val="008C0DA0"/>
    <w:rsid w:val="008C1429"/>
    <w:rsid w:val="008C1432"/>
    <w:rsid w:val="008C1527"/>
    <w:rsid w:val="008C1729"/>
    <w:rsid w:val="008C179D"/>
    <w:rsid w:val="008C182A"/>
    <w:rsid w:val="008C187B"/>
    <w:rsid w:val="008C1BB8"/>
    <w:rsid w:val="008C1E1E"/>
    <w:rsid w:val="008C1FB3"/>
    <w:rsid w:val="008C20A4"/>
    <w:rsid w:val="008C20D4"/>
    <w:rsid w:val="008C24E1"/>
    <w:rsid w:val="008C2596"/>
    <w:rsid w:val="008C275C"/>
    <w:rsid w:val="008C2AFC"/>
    <w:rsid w:val="008C2B73"/>
    <w:rsid w:val="008C2E28"/>
    <w:rsid w:val="008C3235"/>
    <w:rsid w:val="008C3294"/>
    <w:rsid w:val="008C355F"/>
    <w:rsid w:val="008C3A88"/>
    <w:rsid w:val="008C3BD2"/>
    <w:rsid w:val="008C3D82"/>
    <w:rsid w:val="008C3F03"/>
    <w:rsid w:val="008C3F55"/>
    <w:rsid w:val="008C4048"/>
    <w:rsid w:val="008C4084"/>
    <w:rsid w:val="008C419E"/>
    <w:rsid w:val="008C42CD"/>
    <w:rsid w:val="008C4374"/>
    <w:rsid w:val="008C442F"/>
    <w:rsid w:val="008C46D2"/>
    <w:rsid w:val="008C472B"/>
    <w:rsid w:val="008C4962"/>
    <w:rsid w:val="008C4AC5"/>
    <w:rsid w:val="008C4B06"/>
    <w:rsid w:val="008C5104"/>
    <w:rsid w:val="008C5305"/>
    <w:rsid w:val="008C5409"/>
    <w:rsid w:val="008C5A8F"/>
    <w:rsid w:val="008C5AC3"/>
    <w:rsid w:val="008C5C02"/>
    <w:rsid w:val="008C5CC4"/>
    <w:rsid w:val="008C5CD7"/>
    <w:rsid w:val="008C5D96"/>
    <w:rsid w:val="008C63A2"/>
    <w:rsid w:val="008C65BC"/>
    <w:rsid w:val="008C690C"/>
    <w:rsid w:val="008C6A53"/>
    <w:rsid w:val="008C6B13"/>
    <w:rsid w:val="008C6C09"/>
    <w:rsid w:val="008C6E3D"/>
    <w:rsid w:val="008C6FAD"/>
    <w:rsid w:val="008C6FC5"/>
    <w:rsid w:val="008C7206"/>
    <w:rsid w:val="008C72EF"/>
    <w:rsid w:val="008C7364"/>
    <w:rsid w:val="008C73F1"/>
    <w:rsid w:val="008C74D2"/>
    <w:rsid w:val="008C7638"/>
    <w:rsid w:val="008C78E0"/>
    <w:rsid w:val="008C7A5F"/>
    <w:rsid w:val="008C7BF5"/>
    <w:rsid w:val="008C7FCA"/>
    <w:rsid w:val="008D00A7"/>
    <w:rsid w:val="008D00AD"/>
    <w:rsid w:val="008D012D"/>
    <w:rsid w:val="008D08A0"/>
    <w:rsid w:val="008D0E68"/>
    <w:rsid w:val="008D0ECC"/>
    <w:rsid w:val="008D0FA1"/>
    <w:rsid w:val="008D11F8"/>
    <w:rsid w:val="008D13D4"/>
    <w:rsid w:val="008D146D"/>
    <w:rsid w:val="008D148B"/>
    <w:rsid w:val="008D1614"/>
    <w:rsid w:val="008D162F"/>
    <w:rsid w:val="008D1760"/>
    <w:rsid w:val="008D17FE"/>
    <w:rsid w:val="008D1C41"/>
    <w:rsid w:val="008D1CAB"/>
    <w:rsid w:val="008D1EAE"/>
    <w:rsid w:val="008D21E1"/>
    <w:rsid w:val="008D223E"/>
    <w:rsid w:val="008D2838"/>
    <w:rsid w:val="008D2869"/>
    <w:rsid w:val="008D2B3D"/>
    <w:rsid w:val="008D2C27"/>
    <w:rsid w:val="008D2DD3"/>
    <w:rsid w:val="008D2FDF"/>
    <w:rsid w:val="008D330D"/>
    <w:rsid w:val="008D3446"/>
    <w:rsid w:val="008D34CE"/>
    <w:rsid w:val="008D3576"/>
    <w:rsid w:val="008D364E"/>
    <w:rsid w:val="008D3715"/>
    <w:rsid w:val="008D3B0F"/>
    <w:rsid w:val="008D3B23"/>
    <w:rsid w:val="008D3E5B"/>
    <w:rsid w:val="008D4130"/>
    <w:rsid w:val="008D43FD"/>
    <w:rsid w:val="008D4439"/>
    <w:rsid w:val="008D44A7"/>
    <w:rsid w:val="008D4500"/>
    <w:rsid w:val="008D472B"/>
    <w:rsid w:val="008D4864"/>
    <w:rsid w:val="008D4A05"/>
    <w:rsid w:val="008D4A69"/>
    <w:rsid w:val="008D4A8E"/>
    <w:rsid w:val="008D4BFE"/>
    <w:rsid w:val="008D4CF7"/>
    <w:rsid w:val="008D4D72"/>
    <w:rsid w:val="008D4F64"/>
    <w:rsid w:val="008D50E8"/>
    <w:rsid w:val="008D5105"/>
    <w:rsid w:val="008D5203"/>
    <w:rsid w:val="008D5631"/>
    <w:rsid w:val="008D59FD"/>
    <w:rsid w:val="008D5F47"/>
    <w:rsid w:val="008D5F59"/>
    <w:rsid w:val="008D5FC5"/>
    <w:rsid w:val="008D6361"/>
    <w:rsid w:val="008D65DE"/>
    <w:rsid w:val="008D699A"/>
    <w:rsid w:val="008D69CF"/>
    <w:rsid w:val="008D6F13"/>
    <w:rsid w:val="008D707E"/>
    <w:rsid w:val="008D7133"/>
    <w:rsid w:val="008D73CE"/>
    <w:rsid w:val="008D7528"/>
    <w:rsid w:val="008D7581"/>
    <w:rsid w:val="008D78AF"/>
    <w:rsid w:val="008D7A86"/>
    <w:rsid w:val="008D7EA3"/>
    <w:rsid w:val="008E013D"/>
    <w:rsid w:val="008E01CC"/>
    <w:rsid w:val="008E0235"/>
    <w:rsid w:val="008E0375"/>
    <w:rsid w:val="008E0420"/>
    <w:rsid w:val="008E060A"/>
    <w:rsid w:val="008E0962"/>
    <w:rsid w:val="008E09C8"/>
    <w:rsid w:val="008E1180"/>
    <w:rsid w:val="008E161A"/>
    <w:rsid w:val="008E16F5"/>
    <w:rsid w:val="008E1828"/>
    <w:rsid w:val="008E1B08"/>
    <w:rsid w:val="008E1CAF"/>
    <w:rsid w:val="008E1DB5"/>
    <w:rsid w:val="008E1EF8"/>
    <w:rsid w:val="008E2085"/>
    <w:rsid w:val="008E25FE"/>
    <w:rsid w:val="008E27B4"/>
    <w:rsid w:val="008E295A"/>
    <w:rsid w:val="008E2A0B"/>
    <w:rsid w:val="008E2C8D"/>
    <w:rsid w:val="008E2CA2"/>
    <w:rsid w:val="008E3026"/>
    <w:rsid w:val="008E312C"/>
    <w:rsid w:val="008E37F8"/>
    <w:rsid w:val="008E3800"/>
    <w:rsid w:val="008E3818"/>
    <w:rsid w:val="008E3919"/>
    <w:rsid w:val="008E418B"/>
    <w:rsid w:val="008E45EA"/>
    <w:rsid w:val="008E561B"/>
    <w:rsid w:val="008E5915"/>
    <w:rsid w:val="008E5A18"/>
    <w:rsid w:val="008E5E23"/>
    <w:rsid w:val="008E646E"/>
    <w:rsid w:val="008E65B3"/>
    <w:rsid w:val="008E65CF"/>
    <w:rsid w:val="008E6B83"/>
    <w:rsid w:val="008E6C55"/>
    <w:rsid w:val="008E6CEE"/>
    <w:rsid w:val="008E6DE3"/>
    <w:rsid w:val="008E6E46"/>
    <w:rsid w:val="008E7453"/>
    <w:rsid w:val="008E77F9"/>
    <w:rsid w:val="008E78CE"/>
    <w:rsid w:val="008E7E0C"/>
    <w:rsid w:val="008E7EE4"/>
    <w:rsid w:val="008F0031"/>
    <w:rsid w:val="008F01AC"/>
    <w:rsid w:val="008F020D"/>
    <w:rsid w:val="008F0352"/>
    <w:rsid w:val="008F05DD"/>
    <w:rsid w:val="008F0684"/>
    <w:rsid w:val="008F0696"/>
    <w:rsid w:val="008F06FD"/>
    <w:rsid w:val="008F076D"/>
    <w:rsid w:val="008F095E"/>
    <w:rsid w:val="008F0A3A"/>
    <w:rsid w:val="008F0FE6"/>
    <w:rsid w:val="008F1260"/>
    <w:rsid w:val="008F141C"/>
    <w:rsid w:val="008F181F"/>
    <w:rsid w:val="008F18DD"/>
    <w:rsid w:val="008F1A28"/>
    <w:rsid w:val="008F1D19"/>
    <w:rsid w:val="008F1D4E"/>
    <w:rsid w:val="008F1DBC"/>
    <w:rsid w:val="008F1FB5"/>
    <w:rsid w:val="008F21CB"/>
    <w:rsid w:val="008F21D0"/>
    <w:rsid w:val="008F243C"/>
    <w:rsid w:val="008F24B4"/>
    <w:rsid w:val="008F24E1"/>
    <w:rsid w:val="008F2535"/>
    <w:rsid w:val="008F26CC"/>
    <w:rsid w:val="008F270D"/>
    <w:rsid w:val="008F291D"/>
    <w:rsid w:val="008F293D"/>
    <w:rsid w:val="008F29FC"/>
    <w:rsid w:val="008F2CA4"/>
    <w:rsid w:val="008F2DD0"/>
    <w:rsid w:val="008F3347"/>
    <w:rsid w:val="008F3904"/>
    <w:rsid w:val="008F39CC"/>
    <w:rsid w:val="008F3DD1"/>
    <w:rsid w:val="008F3FE4"/>
    <w:rsid w:val="008F4521"/>
    <w:rsid w:val="008F478A"/>
    <w:rsid w:val="008F4949"/>
    <w:rsid w:val="008F4AE0"/>
    <w:rsid w:val="008F4CAD"/>
    <w:rsid w:val="008F4E0A"/>
    <w:rsid w:val="008F5019"/>
    <w:rsid w:val="008F5161"/>
    <w:rsid w:val="008F52FF"/>
    <w:rsid w:val="008F53FF"/>
    <w:rsid w:val="008F5CBE"/>
    <w:rsid w:val="008F5D04"/>
    <w:rsid w:val="008F5D77"/>
    <w:rsid w:val="008F5DF8"/>
    <w:rsid w:val="008F5F43"/>
    <w:rsid w:val="008F6146"/>
    <w:rsid w:val="008F64E7"/>
    <w:rsid w:val="008F64FF"/>
    <w:rsid w:val="008F6756"/>
    <w:rsid w:val="008F6AAB"/>
    <w:rsid w:val="008F6B99"/>
    <w:rsid w:val="008F6FD8"/>
    <w:rsid w:val="008F7264"/>
    <w:rsid w:val="008F7589"/>
    <w:rsid w:val="008F7601"/>
    <w:rsid w:val="008F7618"/>
    <w:rsid w:val="008F7FBF"/>
    <w:rsid w:val="0090002E"/>
    <w:rsid w:val="0090011A"/>
    <w:rsid w:val="00900286"/>
    <w:rsid w:val="009009F2"/>
    <w:rsid w:val="00900B5E"/>
    <w:rsid w:val="00900BB5"/>
    <w:rsid w:val="00900ED1"/>
    <w:rsid w:val="0090115E"/>
    <w:rsid w:val="00901356"/>
    <w:rsid w:val="00901441"/>
    <w:rsid w:val="009019AC"/>
    <w:rsid w:val="00901A46"/>
    <w:rsid w:val="00901B94"/>
    <w:rsid w:val="00901F2C"/>
    <w:rsid w:val="0090214E"/>
    <w:rsid w:val="00902263"/>
    <w:rsid w:val="00902292"/>
    <w:rsid w:val="0090254D"/>
    <w:rsid w:val="00902667"/>
    <w:rsid w:val="009027B3"/>
    <w:rsid w:val="00902D34"/>
    <w:rsid w:val="009030D0"/>
    <w:rsid w:val="00903296"/>
    <w:rsid w:val="0090364E"/>
    <w:rsid w:val="0090384B"/>
    <w:rsid w:val="00903951"/>
    <w:rsid w:val="00903B0E"/>
    <w:rsid w:val="00903C86"/>
    <w:rsid w:val="00903FCB"/>
    <w:rsid w:val="00904050"/>
    <w:rsid w:val="0090476C"/>
    <w:rsid w:val="00904B70"/>
    <w:rsid w:val="00904BAA"/>
    <w:rsid w:val="00904D2F"/>
    <w:rsid w:val="00905385"/>
    <w:rsid w:val="009056F6"/>
    <w:rsid w:val="0090579D"/>
    <w:rsid w:val="00905CA8"/>
    <w:rsid w:val="00905D74"/>
    <w:rsid w:val="00905DED"/>
    <w:rsid w:val="00905E25"/>
    <w:rsid w:val="00906045"/>
    <w:rsid w:val="009060B1"/>
    <w:rsid w:val="0090671E"/>
    <w:rsid w:val="00906976"/>
    <w:rsid w:val="00906BFA"/>
    <w:rsid w:val="00906CFC"/>
    <w:rsid w:val="00906F54"/>
    <w:rsid w:val="00907111"/>
    <w:rsid w:val="0090716E"/>
    <w:rsid w:val="00907369"/>
    <w:rsid w:val="009073B3"/>
    <w:rsid w:val="00907422"/>
    <w:rsid w:val="0090742A"/>
    <w:rsid w:val="00907603"/>
    <w:rsid w:val="009078E4"/>
    <w:rsid w:val="00907A82"/>
    <w:rsid w:val="00907AC5"/>
    <w:rsid w:val="00907C86"/>
    <w:rsid w:val="00907D36"/>
    <w:rsid w:val="00907EB1"/>
    <w:rsid w:val="00910AF1"/>
    <w:rsid w:val="00910DCF"/>
    <w:rsid w:val="00910E0D"/>
    <w:rsid w:val="0091121E"/>
    <w:rsid w:val="00911469"/>
    <w:rsid w:val="009114E3"/>
    <w:rsid w:val="0091191A"/>
    <w:rsid w:val="00911F54"/>
    <w:rsid w:val="00912582"/>
    <w:rsid w:val="009126B6"/>
    <w:rsid w:val="00912716"/>
    <w:rsid w:val="009127EE"/>
    <w:rsid w:val="009129D2"/>
    <w:rsid w:val="00912CE1"/>
    <w:rsid w:val="0091303D"/>
    <w:rsid w:val="00913607"/>
    <w:rsid w:val="00913675"/>
    <w:rsid w:val="009138B1"/>
    <w:rsid w:val="00913AB8"/>
    <w:rsid w:val="00913FBE"/>
    <w:rsid w:val="00914406"/>
    <w:rsid w:val="00914494"/>
    <w:rsid w:val="00914588"/>
    <w:rsid w:val="0091474E"/>
    <w:rsid w:val="0091491A"/>
    <w:rsid w:val="0091491C"/>
    <w:rsid w:val="00914DFE"/>
    <w:rsid w:val="00914F61"/>
    <w:rsid w:val="009156AB"/>
    <w:rsid w:val="0091596B"/>
    <w:rsid w:val="00915CD3"/>
    <w:rsid w:val="00915D02"/>
    <w:rsid w:val="00915FFA"/>
    <w:rsid w:val="00916084"/>
    <w:rsid w:val="00916266"/>
    <w:rsid w:val="0091661A"/>
    <w:rsid w:val="0091667C"/>
    <w:rsid w:val="0091674A"/>
    <w:rsid w:val="009167E0"/>
    <w:rsid w:val="00916825"/>
    <w:rsid w:val="00916AAD"/>
    <w:rsid w:val="00916B13"/>
    <w:rsid w:val="00916E1E"/>
    <w:rsid w:val="009170CE"/>
    <w:rsid w:val="0091712E"/>
    <w:rsid w:val="00917212"/>
    <w:rsid w:val="00917343"/>
    <w:rsid w:val="0091787C"/>
    <w:rsid w:val="00917C22"/>
    <w:rsid w:val="00917C3B"/>
    <w:rsid w:val="00917FCD"/>
    <w:rsid w:val="00920415"/>
    <w:rsid w:val="00920560"/>
    <w:rsid w:val="009206F4"/>
    <w:rsid w:val="00920776"/>
    <w:rsid w:val="009207F5"/>
    <w:rsid w:val="009208EE"/>
    <w:rsid w:val="00920D0D"/>
    <w:rsid w:val="00920E2E"/>
    <w:rsid w:val="0092125C"/>
    <w:rsid w:val="009212CA"/>
    <w:rsid w:val="0092133B"/>
    <w:rsid w:val="0092146D"/>
    <w:rsid w:val="00921478"/>
    <w:rsid w:val="009214A7"/>
    <w:rsid w:val="0092151F"/>
    <w:rsid w:val="00921E34"/>
    <w:rsid w:val="00921F2D"/>
    <w:rsid w:val="00921F94"/>
    <w:rsid w:val="00922127"/>
    <w:rsid w:val="0092218D"/>
    <w:rsid w:val="009222EB"/>
    <w:rsid w:val="00922449"/>
    <w:rsid w:val="0092244C"/>
    <w:rsid w:val="0092251F"/>
    <w:rsid w:val="00922772"/>
    <w:rsid w:val="00922AA4"/>
    <w:rsid w:val="00922B2E"/>
    <w:rsid w:val="009230E9"/>
    <w:rsid w:val="009231B1"/>
    <w:rsid w:val="00923243"/>
    <w:rsid w:val="009236E0"/>
    <w:rsid w:val="00923881"/>
    <w:rsid w:val="00923984"/>
    <w:rsid w:val="00923B12"/>
    <w:rsid w:val="00923DE9"/>
    <w:rsid w:val="00923F36"/>
    <w:rsid w:val="00924142"/>
    <w:rsid w:val="009241DF"/>
    <w:rsid w:val="009242A0"/>
    <w:rsid w:val="009242B8"/>
    <w:rsid w:val="0092433D"/>
    <w:rsid w:val="00924433"/>
    <w:rsid w:val="009244BB"/>
    <w:rsid w:val="00924611"/>
    <w:rsid w:val="0092465E"/>
    <w:rsid w:val="0092501A"/>
    <w:rsid w:val="00925167"/>
    <w:rsid w:val="009252B7"/>
    <w:rsid w:val="0092540E"/>
    <w:rsid w:val="009255C1"/>
    <w:rsid w:val="009256C6"/>
    <w:rsid w:val="009257EC"/>
    <w:rsid w:val="00925880"/>
    <w:rsid w:val="00925B9D"/>
    <w:rsid w:val="00925D4A"/>
    <w:rsid w:val="00925D51"/>
    <w:rsid w:val="00925F76"/>
    <w:rsid w:val="00925FE6"/>
    <w:rsid w:val="00926077"/>
    <w:rsid w:val="00926083"/>
    <w:rsid w:val="0092613B"/>
    <w:rsid w:val="009261E3"/>
    <w:rsid w:val="00926531"/>
    <w:rsid w:val="00926589"/>
    <w:rsid w:val="00926899"/>
    <w:rsid w:val="00926A37"/>
    <w:rsid w:val="00926FC5"/>
    <w:rsid w:val="009270C8"/>
    <w:rsid w:val="0092714D"/>
    <w:rsid w:val="0092714F"/>
    <w:rsid w:val="0092722F"/>
    <w:rsid w:val="00927449"/>
    <w:rsid w:val="00927494"/>
    <w:rsid w:val="009274A1"/>
    <w:rsid w:val="009274D5"/>
    <w:rsid w:val="0092776A"/>
    <w:rsid w:val="009278C1"/>
    <w:rsid w:val="009278E7"/>
    <w:rsid w:val="00927C8E"/>
    <w:rsid w:val="00927CEB"/>
    <w:rsid w:val="00927D9D"/>
    <w:rsid w:val="00927E3E"/>
    <w:rsid w:val="00927FDA"/>
    <w:rsid w:val="00930115"/>
    <w:rsid w:val="00930445"/>
    <w:rsid w:val="00930704"/>
    <w:rsid w:val="00930878"/>
    <w:rsid w:val="009308E4"/>
    <w:rsid w:val="00930EC2"/>
    <w:rsid w:val="00931264"/>
    <w:rsid w:val="00931730"/>
    <w:rsid w:val="0093199F"/>
    <w:rsid w:val="009319A8"/>
    <w:rsid w:val="00931A17"/>
    <w:rsid w:val="0093219E"/>
    <w:rsid w:val="00932298"/>
    <w:rsid w:val="00932350"/>
    <w:rsid w:val="00932494"/>
    <w:rsid w:val="009325BE"/>
    <w:rsid w:val="00932923"/>
    <w:rsid w:val="00932D3A"/>
    <w:rsid w:val="00932D5E"/>
    <w:rsid w:val="00932FD9"/>
    <w:rsid w:val="0093308E"/>
    <w:rsid w:val="0093325D"/>
    <w:rsid w:val="00933437"/>
    <w:rsid w:val="009337CA"/>
    <w:rsid w:val="00933853"/>
    <w:rsid w:val="0093412C"/>
    <w:rsid w:val="00934241"/>
    <w:rsid w:val="00934281"/>
    <w:rsid w:val="00934534"/>
    <w:rsid w:val="0093466F"/>
    <w:rsid w:val="00934892"/>
    <w:rsid w:val="00934BAD"/>
    <w:rsid w:val="00934C79"/>
    <w:rsid w:val="00934D18"/>
    <w:rsid w:val="00934D23"/>
    <w:rsid w:val="009352CD"/>
    <w:rsid w:val="009353FE"/>
    <w:rsid w:val="009354AE"/>
    <w:rsid w:val="009357C5"/>
    <w:rsid w:val="00935ACD"/>
    <w:rsid w:val="00935B2B"/>
    <w:rsid w:val="00935B52"/>
    <w:rsid w:val="00936138"/>
    <w:rsid w:val="00936639"/>
    <w:rsid w:val="00936845"/>
    <w:rsid w:val="00936ACB"/>
    <w:rsid w:val="00936B5C"/>
    <w:rsid w:val="00936C67"/>
    <w:rsid w:val="00936CB9"/>
    <w:rsid w:val="00936E25"/>
    <w:rsid w:val="00937018"/>
    <w:rsid w:val="00937322"/>
    <w:rsid w:val="009373CB"/>
    <w:rsid w:val="00937990"/>
    <w:rsid w:val="00937D83"/>
    <w:rsid w:val="009401DC"/>
    <w:rsid w:val="00940252"/>
    <w:rsid w:val="00940567"/>
    <w:rsid w:val="009407FD"/>
    <w:rsid w:val="00940B29"/>
    <w:rsid w:val="00940B9A"/>
    <w:rsid w:val="00940D1E"/>
    <w:rsid w:val="00940EF8"/>
    <w:rsid w:val="00940F3E"/>
    <w:rsid w:val="00940FEE"/>
    <w:rsid w:val="009412F3"/>
    <w:rsid w:val="009414B5"/>
    <w:rsid w:val="009414C1"/>
    <w:rsid w:val="00941558"/>
    <w:rsid w:val="00941697"/>
    <w:rsid w:val="00941714"/>
    <w:rsid w:val="0094176B"/>
    <w:rsid w:val="00941786"/>
    <w:rsid w:val="00941852"/>
    <w:rsid w:val="0094195C"/>
    <w:rsid w:val="00941A00"/>
    <w:rsid w:val="00941A24"/>
    <w:rsid w:val="00941DDE"/>
    <w:rsid w:val="00941F40"/>
    <w:rsid w:val="00941F97"/>
    <w:rsid w:val="00942073"/>
    <w:rsid w:val="00942240"/>
    <w:rsid w:val="009422A0"/>
    <w:rsid w:val="009422DE"/>
    <w:rsid w:val="009424DD"/>
    <w:rsid w:val="009426D6"/>
    <w:rsid w:val="009427C8"/>
    <w:rsid w:val="009427DA"/>
    <w:rsid w:val="00942829"/>
    <w:rsid w:val="0094286A"/>
    <w:rsid w:val="00942890"/>
    <w:rsid w:val="00942929"/>
    <w:rsid w:val="00942A2D"/>
    <w:rsid w:val="00942D1E"/>
    <w:rsid w:val="009434B8"/>
    <w:rsid w:val="00943516"/>
    <w:rsid w:val="0094375E"/>
    <w:rsid w:val="009437B9"/>
    <w:rsid w:val="00943BEC"/>
    <w:rsid w:val="00943D8C"/>
    <w:rsid w:val="00943E47"/>
    <w:rsid w:val="00944525"/>
    <w:rsid w:val="009447CE"/>
    <w:rsid w:val="009449B7"/>
    <w:rsid w:val="00944DE2"/>
    <w:rsid w:val="00944ED7"/>
    <w:rsid w:val="00945005"/>
    <w:rsid w:val="009452CF"/>
    <w:rsid w:val="009453D9"/>
    <w:rsid w:val="00945534"/>
    <w:rsid w:val="009455DF"/>
    <w:rsid w:val="009455F9"/>
    <w:rsid w:val="00945792"/>
    <w:rsid w:val="00945A14"/>
    <w:rsid w:val="00945A44"/>
    <w:rsid w:val="00945CC3"/>
    <w:rsid w:val="00945CCE"/>
    <w:rsid w:val="00945DDF"/>
    <w:rsid w:val="00945E53"/>
    <w:rsid w:val="00945F85"/>
    <w:rsid w:val="00946255"/>
    <w:rsid w:val="009464C9"/>
    <w:rsid w:val="009464E4"/>
    <w:rsid w:val="00946685"/>
    <w:rsid w:val="00946707"/>
    <w:rsid w:val="009468F3"/>
    <w:rsid w:val="00946C13"/>
    <w:rsid w:val="00946CC4"/>
    <w:rsid w:val="00947207"/>
    <w:rsid w:val="00947755"/>
    <w:rsid w:val="00947889"/>
    <w:rsid w:val="009478AB"/>
    <w:rsid w:val="00947A97"/>
    <w:rsid w:val="00947C96"/>
    <w:rsid w:val="00947D44"/>
    <w:rsid w:val="00947DD7"/>
    <w:rsid w:val="00947F4C"/>
    <w:rsid w:val="009506FC"/>
    <w:rsid w:val="00950A5F"/>
    <w:rsid w:val="00951315"/>
    <w:rsid w:val="009513A3"/>
    <w:rsid w:val="009513B8"/>
    <w:rsid w:val="00951594"/>
    <w:rsid w:val="00951738"/>
    <w:rsid w:val="00951A4C"/>
    <w:rsid w:val="00951AF4"/>
    <w:rsid w:val="00951ED7"/>
    <w:rsid w:val="00951F8C"/>
    <w:rsid w:val="0095200F"/>
    <w:rsid w:val="00952579"/>
    <w:rsid w:val="00952633"/>
    <w:rsid w:val="0095299B"/>
    <w:rsid w:val="00952BD3"/>
    <w:rsid w:val="00952E82"/>
    <w:rsid w:val="00952F67"/>
    <w:rsid w:val="00952FBF"/>
    <w:rsid w:val="00952FCC"/>
    <w:rsid w:val="009531C1"/>
    <w:rsid w:val="0095335F"/>
    <w:rsid w:val="009536D0"/>
    <w:rsid w:val="00953888"/>
    <w:rsid w:val="00953923"/>
    <w:rsid w:val="009539A0"/>
    <w:rsid w:val="009539D7"/>
    <w:rsid w:val="00953A26"/>
    <w:rsid w:val="00953AE6"/>
    <w:rsid w:val="00953BB8"/>
    <w:rsid w:val="00953C58"/>
    <w:rsid w:val="0095425C"/>
    <w:rsid w:val="00954C29"/>
    <w:rsid w:val="0095512B"/>
    <w:rsid w:val="00955151"/>
    <w:rsid w:val="009552CF"/>
    <w:rsid w:val="009552F3"/>
    <w:rsid w:val="00955A0C"/>
    <w:rsid w:val="00955A4D"/>
    <w:rsid w:val="00955CDA"/>
    <w:rsid w:val="00955DF7"/>
    <w:rsid w:val="0095621B"/>
    <w:rsid w:val="0095673F"/>
    <w:rsid w:val="009567DA"/>
    <w:rsid w:val="0095702B"/>
    <w:rsid w:val="0095714F"/>
    <w:rsid w:val="00957377"/>
    <w:rsid w:val="0095783C"/>
    <w:rsid w:val="00960122"/>
    <w:rsid w:val="009601CC"/>
    <w:rsid w:val="009603E7"/>
    <w:rsid w:val="009604B9"/>
    <w:rsid w:val="009608D9"/>
    <w:rsid w:val="00961137"/>
    <w:rsid w:val="00961516"/>
    <w:rsid w:val="009615DF"/>
    <w:rsid w:val="00961715"/>
    <w:rsid w:val="00961843"/>
    <w:rsid w:val="00961932"/>
    <w:rsid w:val="009620CF"/>
    <w:rsid w:val="0096242E"/>
    <w:rsid w:val="009626C0"/>
    <w:rsid w:val="0096278F"/>
    <w:rsid w:val="00962914"/>
    <w:rsid w:val="00962E0F"/>
    <w:rsid w:val="00962E8F"/>
    <w:rsid w:val="00962FB5"/>
    <w:rsid w:val="009631AD"/>
    <w:rsid w:val="00963417"/>
    <w:rsid w:val="0096378A"/>
    <w:rsid w:val="009637A7"/>
    <w:rsid w:val="009637B3"/>
    <w:rsid w:val="00963850"/>
    <w:rsid w:val="00963B46"/>
    <w:rsid w:val="00963F1D"/>
    <w:rsid w:val="009640C2"/>
    <w:rsid w:val="0096420A"/>
    <w:rsid w:val="009642D5"/>
    <w:rsid w:val="009643E9"/>
    <w:rsid w:val="00964442"/>
    <w:rsid w:val="009644A5"/>
    <w:rsid w:val="00964828"/>
    <w:rsid w:val="00964A71"/>
    <w:rsid w:val="00964ADF"/>
    <w:rsid w:val="00964BE4"/>
    <w:rsid w:val="00964BF9"/>
    <w:rsid w:val="00964C1A"/>
    <w:rsid w:val="00965726"/>
    <w:rsid w:val="009657E3"/>
    <w:rsid w:val="00965C83"/>
    <w:rsid w:val="0096605D"/>
    <w:rsid w:val="00966394"/>
    <w:rsid w:val="009668A1"/>
    <w:rsid w:val="00966906"/>
    <w:rsid w:val="00966A27"/>
    <w:rsid w:val="00966ABE"/>
    <w:rsid w:val="00966CB8"/>
    <w:rsid w:val="00966CD8"/>
    <w:rsid w:val="00966FA2"/>
    <w:rsid w:val="0096744B"/>
    <w:rsid w:val="00967599"/>
    <w:rsid w:val="00967814"/>
    <w:rsid w:val="00967F87"/>
    <w:rsid w:val="009701BD"/>
    <w:rsid w:val="009704B6"/>
    <w:rsid w:val="00970552"/>
    <w:rsid w:val="0097068E"/>
    <w:rsid w:val="00970960"/>
    <w:rsid w:val="00970BEF"/>
    <w:rsid w:val="00970D63"/>
    <w:rsid w:val="00970D8A"/>
    <w:rsid w:val="00970DA2"/>
    <w:rsid w:val="00970FAA"/>
    <w:rsid w:val="00970FDE"/>
    <w:rsid w:val="0097115D"/>
    <w:rsid w:val="0097142E"/>
    <w:rsid w:val="00971456"/>
    <w:rsid w:val="009715DB"/>
    <w:rsid w:val="00971B42"/>
    <w:rsid w:val="00971E10"/>
    <w:rsid w:val="00972018"/>
    <w:rsid w:val="00972158"/>
    <w:rsid w:val="009721FC"/>
    <w:rsid w:val="009726B4"/>
    <w:rsid w:val="00972A7F"/>
    <w:rsid w:val="009730C9"/>
    <w:rsid w:val="0097317A"/>
    <w:rsid w:val="0097317F"/>
    <w:rsid w:val="00973479"/>
    <w:rsid w:val="009737B2"/>
    <w:rsid w:val="00973828"/>
    <w:rsid w:val="00973C05"/>
    <w:rsid w:val="00973C43"/>
    <w:rsid w:val="00973D41"/>
    <w:rsid w:val="00973ECD"/>
    <w:rsid w:val="00973FBF"/>
    <w:rsid w:val="00974259"/>
    <w:rsid w:val="0097428D"/>
    <w:rsid w:val="009745E9"/>
    <w:rsid w:val="009746EA"/>
    <w:rsid w:val="00974AD9"/>
    <w:rsid w:val="00974B8F"/>
    <w:rsid w:val="00974D8B"/>
    <w:rsid w:val="00974DC3"/>
    <w:rsid w:val="00974F79"/>
    <w:rsid w:val="00975406"/>
    <w:rsid w:val="00975455"/>
    <w:rsid w:val="009756D2"/>
    <w:rsid w:val="009758A0"/>
    <w:rsid w:val="00975A85"/>
    <w:rsid w:val="00975DC9"/>
    <w:rsid w:val="00975E53"/>
    <w:rsid w:val="00975EDC"/>
    <w:rsid w:val="0097633A"/>
    <w:rsid w:val="009769C2"/>
    <w:rsid w:val="00976BFC"/>
    <w:rsid w:val="00976F3B"/>
    <w:rsid w:val="009771F6"/>
    <w:rsid w:val="0097766E"/>
    <w:rsid w:val="00977730"/>
    <w:rsid w:val="00977816"/>
    <w:rsid w:val="00977A33"/>
    <w:rsid w:val="00977D5D"/>
    <w:rsid w:val="00977FC9"/>
    <w:rsid w:val="00980314"/>
    <w:rsid w:val="0098031E"/>
    <w:rsid w:val="00980D29"/>
    <w:rsid w:val="00980D2C"/>
    <w:rsid w:val="00980DA7"/>
    <w:rsid w:val="00980E97"/>
    <w:rsid w:val="00980F6A"/>
    <w:rsid w:val="009810E1"/>
    <w:rsid w:val="0098125F"/>
    <w:rsid w:val="0098161D"/>
    <w:rsid w:val="009822B9"/>
    <w:rsid w:val="00982374"/>
    <w:rsid w:val="00982391"/>
    <w:rsid w:val="00982727"/>
    <w:rsid w:val="0098286F"/>
    <w:rsid w:val="00982935"/>
    <w:rsid w:val="009829FD"/>
    <w:rsid w:val="00982CE5"/>
    <w:rsid w:val="00982EBD"/>
    <w:rsid w:val="00982F98"/>
    <w:rsid w:val="00982FAE"/>
    <w:rsid w:val="00982FED"/>
    <w:rsid w:val="00983049"/>
    <w:rsid w:val="009832DC"/>
    <w:rsid w:val="009834DC"/>
    <w:rsid w:val="00983509"/>
    <w:rsid w:val="0098350D"/>
    <w:rsid w:val="009836DA"/>
    <w:rsid w:val="009837AF"/>
    <w:rsid w:val="00983800"/>
    <w:rsid w:val="00983A1E"/>
    <w:rsid w:val="00983F6E"/>
    <w:rsid w:val="00984027"/>
    <w:rsid w:val="009840EE"/>
    <w:rsid w:val="009847B7"/>
    <w:rsid w:val="009849D7"/>
    <w:rsid w:val="00984B89"/>
    <w:rsid w:val="00984BB7"/>
    <w:rsid w:val="00984CFA"/>
    <w:rsid w:val="00984EB5"/>
    <w:rsid w:val="00985274"/>
    <w:rsid w:val="009852E4"/>
    <w:rsid w:val="00985438"/>
    <w:rsid w:val="0098576C"/>
    <w:rsid w:val="009858C0"/>
    <w:rsid w:val="00985BE1"/>
    <w:rsid w:val="00985C83"/>
    <w:rsid w:val="00985D81"/>
    <w:rsid w:val="00985DF3"/>
    <w:rsid w:val="00985ED0"/>
    <w:rsid w:val="009863EE"/>
    <w:rsid w:val="0098643A"/>
    <w:rsid w:val="00986801"/>
    <w:rsid w:val="009869DA"/>
    <w:rsid w:val="00986BD3"/>
    <w:rsid w:val="0098707A"/>
    <w:rsid w:val="00987149"/>
    <w:rsid w:val="0098776D"/>
    <w:rsid w:val="009877B1"/>
    <w:rsid w:val="00987B8F"/>
    <w:rsid w:val="00987C57"/>
    <w:rsid w:val="00987D44"/>
    <w:rsid w:val="00987D97"/>
    <w:rsid w:val="00987FF1"/>
    <w:rsid w:val="00990A49"/>
    <w:rsid w:val="00990D2E"/>
    <w:rsid w:val="00991481"/>
    <w:rsid w:val="009916BF"/>
    <w:rsid w:val="00991AB3"/>
    <w:rsid w:val="00991ADF"/>
    <w:rsid w:val="00991C1F"/>
    <w:rsid w:val="00991CB3"/>
    <w:rsid w:val="00991ECE"/>
    <w:rsid w:val="00991F8B"/>
    <w:rsid w:val="009922AE"/>
    <w:rsid w:val="00992613"/>
    <w:rsid w:val="00992785"/>
    <w:rsid w:val="0099295C"/>
    <w:rsid w:val="00992A73"/>
    <w:rsid w:val="00992C35"/>
    <w:rsid w:val="00992D2B"/>
    <w:rsid w:val="00993311"/>
    <w:rsid w:val="00993475"/>
    <w:rsid w:val="00993941"/>
    <w:rsid w:val="00993957"/>
    <w:rsid w:val="00993AE9"/>
    <w:rsid w:val="00993AFA"/>
    <w:rsid w:val="00993C38"/>
    <w:rsid w:val="00993D4A"/>
    <w:rsid w:val="00994229"/>
    <w:rsid w:val="00994417"/>
    <w:rsid w:val="0099495C"/>
    <w:rsid w:val="009949AA"/>
    <w:rsid w:val="00994C2F"/>
    <w:rsid w:val="00994C4F"/>
    <w:rsid w:val="00994CCF"/>
    <w:rsid w:val="00994D1D"/>
    <w:rsid w:val="00995206"/>
    <w:rsid w:val="00995A65"/>
    <w:rsid w:val="00995BCC"/>
    <w:rsid w:val="00995C2D"/>
    <w:rsid w:val="00995CCC"/>
    <w:rsid w:val="00995D0A"/>
    <w:rsid w:val="009963EF"/>
    <w:rsid w:val="0099643B"/>
    <w:rsid w:val="009965A2"/>
    <w:rsid w:val="009967E0"/>
    <w:rsid w:val="00996940"/>
    <w:rsid w:val="00996987"/>
    <w:rsid w:val="00996C14"/>
    <w:rsid w:val="00996FEC"/>
    <w:rsid w:val="009970C7"/>
    <w:rsid w:val="0099736E"/>
    <w:rsid w:val="009973D8"/>
    <w:rsid w:val="0099770C"/>
    <w:rsid w:val="0099782F"/>
    <w:rsid w:val="00997895"/>
    <w:rsid w:val="00997953"/>
    <w:rsid w:val="00997A6B"/>
    <w:rsid w:val="00997B12"/>
    <w:rsid w:val="00997CA2"/>
    <w:rsid w:val="009A0179"/>
    <w:rsid w:val="009A04B9"/>
    <w:rsid w:val="009A0598"/>
    <w:rsid w:val="009A059B"/>
    <w:rsid w:val="009A098E"/>
    <w:rsid w:val="009A0A35"/>
    <w:rsid w:val="009A0C18"/>
    <w:rsid w:val="009A14D7"/>
    <w:rsid w:val="009A1AB3"/>
    <w:rsid w:val="009A1C1E"/>
    <w:rsid w:val="009A1D0F"/>
    <w:rsid w:val="009A1D5E"/>
    <w:rsid w:val="009A1E4D"/>
    <w:rsid w:val="009A24A1"/>
    <w:rsid w:val="009A2559"/>
    <w:rsid w:val="009A26B5"/>
    <w:rsid w:val="009A27E5"/>
    <w:rsid w:val="009A2A25"/>
    <w:rsid w:val="009A2B27"/>
    <w:rsid w:val="009A2C88"/>
    <w:rsid w:val="009A2CB6"/>
    <w:rsid w:val="009A30A3"/>
    <w:rsid w:val="009A34DC"/>
    <w:rsid w:val="009A353D"/>
    <w:rsid w:val="009A3728"/>
    <w:rsid w:val="009A372F"/>
    <w:rsid w:val="009A3874"/>
    <w:rsid w:val="009A3A8A"/>
    <w:rsid w:val="009A3EBB"/>
    <w:rsid w:val="009A3F27"/>
    <w:rsid w:val="009A42A1"/>
    <w:rsid w:val="009A444B"/>
    <w:rsid w:val="009A477D"/>
    <w:rsid w:val="009A48E1"/>
    <w:rsid w:val="009A48F1"/>
    <w:rsid w:val="009A4D0F"/>
    <w:rsid w:val="009A5226"/>
    <w:rsid w:val="009A5272"/>
    <w:rsid w:val="009A5323"/>
    <w:rsid w:val="009A55C9"/>
    <w:rsid w:val="009A5698"/>
    <w:rsid w:val="009A5873"/>
    <w:rsid w:val="009A5CD4"/>
    <w:rsid w:val="009A5E2B"/>
    <w:rsid w:val="009A66BC"/>
    <w:rsid w:val="009A6707"/>
    <w:rsid w:val="009A6757"/>
    <w:rsid w:val="009A6BE0"/>
    <w:rsid w:val="009A6F28"/>
    <w:rsid w:val="009A70F5"/>
    <w:rsid w:val="009A7105"/>
    <w:rsid w:val="009A726E"/>
    <w:rsid w:val="009A7415"/>
    <w:rsid w:val="009A7426"/>
    <w:rsid w:val="009A75E5"/>
    <w:rsid w:val="009A767C"/>
    <w:rsid w:val="009A7748"/>
    <w:rsid w:val="009A7861"/>
    <w:rsid w:val="009A7B45"/>
    <w:rsid w:val="009A7CAE"/>
    <w:rsid w:val="009A7E6A"/>
    <w:rsid w:val="009A7E93"/>
    <w:rsid w:val="009B0020"/>
    <w:rsid w:val="009B0250"/>
    <w:rsid w:val="009B0259"/>
    <w:rsid w:val="009B0390"/>
    <w:rsid w:val="009B0499"/>
    <w:rsid w:val="009B0622"/>
    <w:rsid w:val="009B06A2"/>
    <w:rsid w:val="009B0770"/>
    <w:rsid w:val="009B07F6"/>
    <w:rsid w:val="009B10D0"/>
    <w:rsid w:val="009B1134"/>
    <w:rsid w:val="009B118A"/>
    <w:rsid w:val="009B1315"/>
    <w:rsid w:val="009B1415"/>
    <w:rsid w:val="009B14A8"/>
    <w:rsid w:val="009B16DC"/>
    <w:rsid w:val="009B18E9"/>
    <w:rsid w:val="009B1AB6"/>
    <w:rsid w:val="009B2109"/>
    <w:rsid w:val="009B235E"/>
    <w:rsid w:val="009B2398"/>
    <w:rsid w:val="009B2595"/>
    <w:rsid w:val="009B2621"/>
    <w:rsid w:val="009B2704"/>
    <w:rsid w:val="009B2714"/>
    <w:rsid w:val="009B2C41"/>
    <w:rsid w:val="009B3094"/>
    <w:rsid w:val="009B31C0"/>
    <w:rsid w:val="009B3214"/>
    <w:rsid w:val="009B356D"/>
    <w:rsid w:val="009B3789"/>
    <w:rsid w:val="009B3BAA"/>
    <w:rsid w:val="009B3BE4"/>
    <w:rsid w:val="009B3EC0"/>
    <w:rsid w:val="009B3FB1"/>
    <w:rsid w:val="009B4222"/>
    <w:rsid w:val="009B43C9"/>
    <w:rsid w:val="009B43D3"/>
    <w:rsid w:val="009B461D"/>
    <w:rsid w:val="009B48A7"/>
    <w:rsid w:val="009B4AD7"/>
    <w:rsid w:val="009B502D"/>
    <w:rsid w:val="009B5196"/>
    <w:rsid w:val="009B536D"/>
    <w:rsid w:val="009B56B2"/>
    <w:rsid w:val="009B56C3"/>
    <w:rsid w:val="009B5A83"/>
    <w:rsid w:val="009B5B19"/>
    <w:rsid w:val="009B5D36"/>
    <w:rsid w:val="009B5D77"/>
    <w:rsid w:val="009B6303"/>
    <w:rsid w:val="009B660F"/>
    <w:rsid w:val="009B6AEF"/>
    <w:rsid w:val="009B6C14"/>
    <w:rsid w:val="009B6C25"/>
    <w:rsid w:val="009B6CBD"/>
    <w:rsid w:val="009B6D4D"/>
    <w:rsid w:val="009B6DD7"/>
    <w:rsid w:val="009B6F35"/>
    <w:rsid w:val="009B7017"/>
    <w:rsid w:val="009B7105"/>
    <w:rsid w:val="009B7392"/>
    <w:rsid w:val="009B7539"/>
    <w:rsid w:val="009B76DD"/>
    <w:rsid w:val="009B76E2"/>
    <w:rsid w:val="009B76FC"/>
    <w:rsid w:val="009B770C"/>
    <w:rsid w:val="009B77AA"/>
    <w:rsid w:val="009B77BE"/>
    <w:rsid w:val="009B7D37"/>
    <w:rsid w:val="009B7D91"/>
    <w:rsid w:val="009B7E98"/>
    <w:rsid w:val="009B7FA5"/>
    <w:rsid w:val="009C031E"/>
    <w:rsid w:val="009C0588"/>
    <w:rsid w:val="009C0664"/>
    <w:rsid w:val="009C07EA"/>
    <w:rsid w:val="009C094C"/>
    <w:rsid w:val="009C09A7"/>
    <w:rsid w:val="009C0ACE"/>
    <w:rsid w:val="009C0CA7"/>
    <w:rsid w:val="009C0CB0"/>
    <w:rsid w:val="009C0D6F"/>
    <w:rsid w:val="009C0E40"/>
    <w:rsid w:val="009C0F03"/>
    <w:rsid w:val="009C0F8E"/>
    <w:rsid w:val="009C0FA0"/>
    <w:rsid w:val="009C1066"/>
    <w:rsid w:val="009C10E8"/>
    <w:rsid w:val="009C11EF"/>
    <w:rsid w:val="009C1263"/>
    <w:rsid w:val="009C13CD"/>
    <w:rsid w:val="009C1B46"/>
    <w:rsid w:val="009C2440"/>
    <w:rsid w:val="009C28B3"/>
    <w:rsid w:val="009C2B3A"/>
    <w:rsid w:val="009C2B51"/>
    <w:rsid w:val="009C2BB2"/>
    <w:rsid w:val="009C2C31"/>
    <w:rsid w:val="009C2D4C"/>
    <w:rsid w:val="009C2FBC"/>
    <w:rsid w:val="009C2FC0"/>
    <w:rsid w:val="009C361E"/>
    <w:rsid w:val="009C37BC"/>
    <w:rsid w:val="009C385E"/>
    <w:rsid w:val="009C3868"/>
    <w:rsid w:val="009C38AE"/>
    <w:rsid w:val="009C39B3"/>
    <w:rsid w:val="009C3B3F"/>
    <w:rsid w:val="009C4124"/>
    <w:rsid w:val="009C42E3"/>
    <w:rsid w:val="009C46E5"/>
    <w:rsid w:val="009C4928"/>
    <w:rsid w:val="009C4A2E"/>
    <w:rsid w:val="009C4D3D"/>
    <w:rsid w:val="009C4DFC"/>
    <w:rsid w:val="009C508C"/>
    <w:rsid w:val="009C50B3"/>
    <w:rsid w:val="009C5154"/>
    <w:rsid w:val="009C51E3"/>
    <w:rsid w:val="009C5200"/>
    <w:rsid w:val="009C5229"/>
    <w:rsid w:val="009C5369"/>
    <w:rsid w:val="009C5402"/>
    <w:rsid w:val="009C5524"/>
    <w:rsid w:val="009C5947"/>
    <w:rsid w:val="009C5959"/>
    <w:rsid w:val="009C59BC"/>
    <w:rsid w:val="009C5B60"/>
    <w:rsid w:val="009C5F01"/>
    <w:rsid w:val="009C60F3"/>
    <w:rsid w:val="009C62B9"/>
    <w:rsid w:val="009C62F1"/>
    <w:rsid w:val="009C640C"/>
    <w:rsid w:val="009C6666"/>
    <w:rsid w:val="009C671D"/>
    <w:rsid w:val="009C703B"/>
    <w:rsid w:val="009C70A8"/>
    <w:rsid w:val="009C7128"/>
    <w:rsid w:val="009C7348"/>
    <w:rsid w:val="009C783C"/>
    <w:rsid w:val="009C784D"/>
    <w:rsid w:val="009C7918"/>
    <w:rsid w:val="009C79CE"/>
    <w:rsid w:val="009C7ACC"/>
    <w:rsid w:val="009C7C6E"/>
    <w:rsid w:val="009C7CF3"/>
    <w:rsid w:val="009C7D38"/>
    <w:rsid w:val="009C7E25"/>
    <w:rsid w:val="009D0120"/>
    <w:rsid w:val="009D02C2"/>
    <w:rsid w:val="009D031A"/>
    <w:rsid w:val="009D04DD"/>
    <w:rsid w:val="009D073B"/>
    <w:rsid w:val="009D0DCF"/>
    <w:rsid w:val="009D0DF7"/>
    <w:rsid w:val="009D0E76"/>
    <w:rsid w:val="009D11C0"/>
    <w:rsid w:val="009D16FA"/>
    <w:rsid w:val="009D189C"/>
    <w:rsid w:val="009D1A26"/>
    <w:rsid w:val="009D1C58"/>
    <w:rsid w:val="009D1CA5"/>
    <w:rsid w:val="009D1FD6"/>
    <w:rsid w:val="009D1FDF"/>
    <w:rsid w:val="009D202D"/>
    <w:rsid w:val="009D2067"/>
    <w:rsid w:val="009D206C"/>
    <w:rsid w:val="009D2182"/>
    <w:rsid w:val="009D2533"/>
    <w:rsid w:val="009D2654"/>
    <w:rsid w:val="009D2792"/>
    <w:rsid w:val="009D2933"/>
    <w:rsid w:val="009D2DA7"/>
    <w:rsid w:val="009D2DF2"/>
    <w:rsid w:val="009D30CB"/>
    <w:rsid w:val="009D354E"/>
    <w:rsid w:val="009D38E5"/>
    <w:rsid w:val="009D39D6"/>
    <w:rsid w:val="009D3A0D"/>
    <w:rsid w:val="009D3D24"/>
    <w:rsid w:val="009D3E2B"/>
    <w:rsid w:val="009D3F7C"/>
    <w:rsid w:val="009D4249"/>
    <w:rsid w:val="009D4315"/>
    <w:rsid w:val="009D4349"/>
    <w:rsid w:val="009D434B"/>
    <w:rsid w:val="009D449C"/>
    <w:rsid w:val="009D4543"/>
    <w:rsid w:val="009D4DAE"/>
    <w:rsid w:val="009D536C"/>
    <w:rsid w:val="009D5583"/>
    <w:rsid w:val="009D5623"/>
    <w:rsid w:val="009D5790"/>
    <w:rsid w:val="009D581D"/>
    <w:rsid w:val="009D5A32"/>
    <w:rsid w:val="009D5D48"/>
    <w:rsid w:val="009D5DE8"/>
    <w:rsid w:val="009D60B7"/>
    <w:rsid w:val="009D621F"/>
    <w:rsid w:val="009D6554"/>
    <w:rsid w:val="009D65ED"/>
    <w:rsid w:val="009D66FD"/>
    <w:rsid w:val="009D6752"/>
    <w:rsid w:val="009D6CEB"/>
    <w:rsid w:val="009D6F61"/>
    <w:rsid w:val="009D7082"/>
    <w:rsid w:val="009D710C"/>
    <w:rsid w:val="009D72FE"/>
    <w:rsid w:val="009D74E4"/>
    <w:rsid w:val="009D7E8D"/>
    <w:rsid w:val="009D7F4B"/>
    <w:rsid w:val="009E0278"/>
    <w:rsid w:val="009E035A"/>
    <w:rsid w:val="009E0414"/>
    <w:rsid w:val="009E0516"/>
    <w:rsid w:val="009E053B"/>
    <w:rsid w:val="009E06BD"/>
    <w:rsid w:val="009E07F1"/>
    <w:rsid w:val="009E0954"/>
    <w:rsid w:val="009E0AA5"/>
    <w:rsid w:val="009E0F0A"/>
    <w:rsid w:val="009E1228"/>
    <w:rsid w:val="009E169A"/>
    <w:rsid w:val="009E1797"/>
    <w:rsid w:val="009E1A32"/>
    <w:rsid w:val="009E1A7D"/>
    <w:rsid w:val="009E1C7F"/>
    <w:rsid w:val="009E1E45"/>
    <w:rsid w:val="009E1F55"/>
    <w:rsid w:val="009E1FF5"/>
    <w:rsid w:val="009E20AA"/>
    <w:rsid w:val="009E2271"/>
    <w:rsid w:val="009E2387"/>
    <w:rsid w:val="009E2746"/>
    <w:rsid w:val="009E2892"/>
    <w:rsid w:val="009E2D32"/>
    <w:rsid w:val="009E2D6F"/>
    <w:rsid w:val="009E31FB"/>
    <w:rsid w:val="009E3373"/>
    <w:rsid w:val="009E3733"/>
    <w:rsid w:val="009E3741"/>
    <w:rsid w:val="009E38E3"/>
    <w:rsid w:val="009E3AE3"/>
    <w:rsid w:val="009E3C59"/>
    <w:rsid w:val="009E3D4D"/>
    <w:rsid w:val="009E401D"/>
    <w:rsid w:val="009E411E"/>
    <w:rsid w:val="009E42EF"/>
    <w:rsid w:val="009E4753"/>
    <w:rsid w:val="009E4890"/>
    <w:rsid w:val="009E4B07"/>
    <w:rsid w:val="009E4BFC"/>
    <w:rsid w:val="009E4D3A"/>
    <w:rsid w:val="009E5088"/>
    <w:rsid w:val="009E5471"/>
    <w:rsid w:val="009E55C9"/>
    <w:rsid w:val="009E5A2E"/>
    <w:rsid w:val="009E5B47"/>
    <w:rsid w:val="009E5C85"/>
    <w:rsid w:val="009E5F74"/>
    <w:rsid w:val="009E6135"/>
    <w:rsid w:val="009E639F"/>
    <w:rsid w:val="009E63A7"/>
    <w:rsid w:val="009E63A9"/>
    <w:rsid w:val="009E64F3"/>
    <w:rsid w:val="009E6879"/>
    <w:rsid w:val="009E68A6"/>
    <w:rsid w:val="009E6919"/>
    <w:rsid w:val="009E6A10"/>
    <w:rsid w:val="009E6B26"/>
    <w:rsid w:val="009E6D25"/>
    <w:rsid w:val="009E6E75"/>
    <w:rsid w:val="009E6FDE"/>
    <w:rsid w:val="009E7095"/>
    <w:rsid w:val="009E7198"/>
    <w:rsid w:val="009E71C6"/>
    <w:rsid w:val="009E762E"/>
    <w:rsid w:val="009E793A"/>
    <w:rsid w:val="009E7D0F"/>
    <w:rsid w:val="009E7DE2"/>
    <w:rsid w:val="009E7E5A"/>
    <w:rsid w:val="009F081F"/>
    <w:rsid w:val="009F08C6"/>
    <w:rsid w:val="009F09FC"/>
    <w:rsid w:val="009F0DA5"/>
    <w:rsid w:val="009F0E77"/>
    <w:rsid w:val="009F0F89"/>
    <w:rsid w:val="009F0FEF"/>
    <w:rsid w:val="009F1065"/>
    <w:rsid w:val="009F10AE"/>
    <w:rsid w:val="009F1151"/>
    <w:rsid w:val="009F143F"/>
    <w:rsid w:val="009F1845"/>
    <w:rsid w:val="009F18B6"/>
    <w:rsid w:val="009F1B31"/>
    <w:rsid w:val="009F1C72"/>
    <w:rsid w:val="009F1C91"/>
    <w:rsid w:val="009F1DFD"/>
    <w:rsid w:val="009F1F2E"/>
    <w:rsid w:val="009F22F2"/>
    <w:rsid w:val="009F2350"/>
    <w:rsid w:val="009F25B4"/>
    <w:rsid w:val="009F2692"/>
    <w:rsid w:val="009F280A"/>
    <w:rsid w:val="009F302F"/>
    <w:rsid w:val="009F31AA"/>
    <w:rsid w:val="009F3230"/>
    <w:rsid w:val="009F3613"/>
    <w:rsid w:val="009F38B7"/>
    <w:rsid w:val="009F38E4"/>
    <w:rsid w:val="009F3A0C"/>
    <w:rsid w:val="009F4119"/>
    <w:rsid w:val="009F435C"/>
    <w:rsid w:val="009F466F"/>
    <w:rsid w:val="009F484E"/>
    <w:rsid w:val="009F4DA1"/>
    <w:rsid w:val="009F50D9"/>
    <w:rsid w:val="009F5270"/>
    <w:rsid w:val="009F5368"/>
    <w:rsid w:val="009F539F"/>
    <w:rsid w:val="009F545C"/>
    <w:rsid w:val="009F574A"/>
    <w:rsid w:val="009F5EF9"/>
    <w:rsid w:val="009F605F"/>
    <w:rsid w:val="009F6202"/>
    <w:rsid w:val="009F622A"/>
    <w:rsid w:val="009F62BC"/>
    <w:rsid w:val="009F6A4E"/>
    <w:rsid w:val="009F6BAA"/>
    <w:rsid w:val="009F6BF2"/>
    <w:rsid w:val="009F7065"/>
    <w:rsid w:val="009F7170"/>
    <w:rsid w:val="009F74BE"/>
    <w:rsid w:val="009F766E"/>
    <w:rsid w:val="009F7897"/>
    <w:rsid w:val="009F7DC5"/>
    <w:rsid w:val="00A000D2"/>
    <w:rsid w:val="00A0034C"/>
    <w:rsid w:val="00A00509"/>
    <w:rsid w:val="00A006BD"/>
    <w:rsid w:val="00A007B6"/>
    <w:rsid w:val="00A00A9A"/>
    <w:rsid w:val="00A00AEC"/>
    <w:rsid w:val="00A00B24"/>
    <w:rsid w:val="00A00B78"/>
    <w:rsid w:val="00A00D3E"/>
    <w:rsid w:val="00A00E7A"/>
    <w:rsid w:val="00A00E9A"/>
    <w:rsid w:val="00A00FFD"/>
    <w:rsid w:val="00A011A4"/>
    <w:rsid w:val="00A0157B"/>
    <w:rsid w:val="00A017DF"/>
    <w:rsid w:val="00A018DD"/>
    <w:rsid w:val="00A01943"/>
    <w:rsid w:val="00A019C7"/>
    <w:rsid w:val="00A01A6E"/>
    <w:rsid w:val="00A01F65"/>
    <w:rsid w:val="00A02005"/>
    <w:rsid w:val="00A020EB"/>
    <w:rsid w:val="00A021DD"/>
    <w:rsid w:val="00A02601"/>
    <w:rsid w:val="00A029B6"/>
    <w:rsid w:val="00A02A7B"/>
    <w:rsid w:val="00A02AAE"/>
    <w:rsid w:val="00A02BE3"/>
    <w:rsid w:val="00A02D22"/>
    <w:rsid w:val="00A02F01"/>
    <w:rsid w:val="00A03005"/>
    <w:rsid w:val="00A0306B"/>
    <w:rsid w:val="00A03110"/>
    <w:rsid w:val="00A033B3"/>
    <w:rsid w:val="00A03A8C"/>
    <w:rsid w:val="00A03BF4"/>
    <w:rsid w:val="00A03C44"/>
    <w:rsid w:val="00A03EB7"/>
    <w:rsid w:val="00A03EC6"/>
    <w:rsid w:val="00A03F76"/>
    <w:rsid w:val="00A04234"/>
    <w:rsid w:val="00A04E03"/>
    <w:rsid w:val="00A04FCD"/>
    <w:rsid w:val="00A052EF"/>
    <w:rsid w:val="00A053A8"/>
    <w:rsid w:val="00A05794"/>
    <w:rsid w:val="00A0586B"/>
    <w:rsid w:val="00A05953"/>
    <w:rsid w:val="00A05A43"/>
    <w:rsid w:val="00A05BAB"/>
    <w:rsid w:val="00A05C01"/>
    <w:rsid w:val="00A05C02"/>
    <w:rsid w:val="00A05DDC"/>
    <w:rsid w:val="00A060A2"/>
    <w:rsid w:val="00A060FA"/>
    <w:rsid w:val="00A0618C"/>
    <w:rsid w:val="00A062F2"/>
    <w:rsid w:val="00A06306"/>
    <w:rsid w:val="00A06415"/>
    <w:rsid w:val="00A06559"/>
    <w:rsid w:val="00A06648"/>
    <w:rsid w:val="00A066A4"/>
    <w:rsid w:val="00A06750"/>
    <w:rsid w:val="00A0682A"/>
    <w:rsid w:val="00A068D9"/>
    <w:rsid w:val="00A0691E"/>
    <w:rsid w:val="00A069A9"/>
    <w:rsid w:val="00A06D63"/>
    <w:rsid w:val="00A06F14"/>
    <w:rsid w:val="00A0710E"/>
    <w:rsid w:val="00A0728F"/>
    <w:rsid w:val="00A07329"/>
    <w:rsid w:val="00A07348"/>
    <w:rsid w:val="00A0736D"/>
    <w:rsid w:val="00A0743D"/>
    <w:rsid w:val="00A07563"/>
    <w:rsid w:val="00A0777E"/>
    <w:rsid w:val="00A0788E"/>
    <w:rsid w:val="00A078CD"/>
    <w:rsid w:val="00A07AEC"/>
    <w:rsid w:val="00A07D13"/>
    <w:rsid w:val="00A07E32"/>
    <w:rsid w:val="00A07E74"/>
    <w:rsid w:val="00A10057"/>
    <w:rsid w:val="00A10298"/>
    <w:rsid w:val="00A102F4"/>
    <w:rsid w:val="00A106C2"/>
    <w:rsid w:val="00A10B1D"/>
    <w:rsid w:val="00A1112D"/>
    <w:rsid w:val="00A111B3"/>
    <w:rsid w:val="00A113BF"/>
    <w:rsid w:val="00A115C3"/>
    <w:rsid w:val="00A11731"/>
    <w:rsid w:val="00A11A2B"/>
    <w:rsid w:val="00A11C55"/>
    <w:rsid w:val="00A11D07"/>
    <w:rsid w:val="00A12208"/>
    <w:rsid w:val="00A123A2"/>
    <w:rsid w:val="00A125B8"/>
    <w:rsid w:val="00A126BD"/>
    <w:rsid w:val="00A12F30"/>
    <w:rsid w:val="00A1315F"/>
    <w:rsid w:val="00A1330B"/>
    <w:rsid w:val="00A13AC4"/>
    <w:rsid w:val="00A140AC"/>
    <w:rsid w:val="00A14112"/>
    <w:rsid w:val="00A1426B"/>
    <w:rsid w:val="00A14323"/>
    <w:rsid w:val="00A146EE"/>
    <w:rsid w:val="00A147BB"/>
    <w:rsid w:val="00A14A07"/>
    <w:rsid w:val="00A14B87"/>
    <w:rsid w:val="00A14CED"/>
    <w:rsid w:val="00A14D40"/>
    <w:rsid w:val="00A14FBF"/>
    <w:rsid w:val="00A153B4"/>
    <w:rsid w:val="00A154E4"/>
    <w:rsid w:val="00A155A1"/>
    <w:rsid w:val="00A15971"/>
    <w:rsid w:val="00A15A72"/>
    <w:rsid w:val="00A15BA1"/>
    <w:rsid w:val="00A15C4F"/>
    <w:rsid w:val="00A15CC9"/>
    <w:rsid w:val="00A15ED6"/>
    <w:rsid w:val="00A1651B"/>
    <w:rsid w:val="00A16581"/>
    <w:rsid w:val="00A16612"/>
    <w:rsid w:val="00A16A7E"/>
    <w:rsid w:val="00A16E8B"/>
    <w:rsid w:val="00A16F53"/>
    <w:rsid w:val="00A16F63"/>
    <w:rsid w:val="00A16F97"/>
    <w:rsid w:val="00A17284"/>
    <w:rsid w:val="00A17289"/>
    <w:rsid w:val="00A176B5"/>
    <w:rsid w:val="00A1773A"/>
    <w:rsid w:val="00A178DA"/>
    <w:rsid w:val="00A17DB4"/>
    <w:rsid w:val="00A17F7D"/>
    <w:rsid w:val="00A2000E"/>
    <w:rsid w:val="00A200F3"/>
    <w:rsid w:val="00A20173"/>
    <w:rsid w:val="00A2038C"/>
    <w:rsid w:val="00A20426"/>
    <w:rsid w:val="00A20623"/>
    <w:rsid w:val="00A208CA"/>
    <w:rsid w:val="00A2098C"/>
    <w:rsid w:val="00A209A1"/>
    <w:rsid w:val="00A20E8B"/>
    <w:rsid w:val="00A20EEE"/>
    <w:rsid w:val="00A210CF"/>
    <w:rsid w:val="00A21249"/>
    <w:rsid w:val="00A213A0"/>
    <w:rsid w:val="00A2142B"/>
    <w:rsid w:val="00A2144F"/>
    <w:rsid w:val="00A217C8"/>
    <w:rsid w:val="00A218B9"/>
    <w:rsid w:val="00A2199B"/>
    <w:rsid w:val="00A21B8E"/>
    <w:rsid w:val="00A21BBB"/>
    <w:rsid w:val="00A21D1D"/>
    <w:rsid w:val="00A22065"/>
    <w:rsid w:val="00A2210A"/>
    <w:rsid w:val="00A2215D"/>
    <w:rsid w:val="00A222B8"/>
    <w:rsid w:val="00A2234B"/>
    <w:rsid w:val="00A22436"/>
    <w:rsid w:val="00A225BC"/>
    <w:rsid w:val="00A226CC"/>
    <w:rsid w:val="00A228D7"/>
    <w:rsid w:val="00A2296F"/>
    <w:rsid w:val="00A22A06"/>
    <w:rsid w:val="00A22B10"/>
    <w:rsid w:val="00A22F12"/>
    <w:rsid w:val="00A23053"/>
    <w:rsid w:val="00A23087"/>
    <w:rsid w:val="00A23418"/>
    <w:rsid w:val="00A23586"/>
    <w:rsid w:val="00A2367B"/>
    <w:rsid w:val="00A23A24"/>
    <w:rsid w:val="00A23A7C"/>
    <w:rsid w:val="00A23CE1"/>
    <w:rsid w:val="00A23F14"/>
    <w:rsid w:val="00A2420F"/>
    <w:rsid w:val="00A24248"/>
    <w:rsid w:val="00A24351"/>
    <w:rsid w:val="00A2444E"/>
    <w:rsid w:val="00A2458F"/>
    <w:rsid w:val="00A247E4"/>
    <w:rsid w:val="00A2494A"/>
    <w:rsid w:val="00A249A8"/>
    <w:rsid w:val="00A24A4D"/>
    <w:rsid w:val="00A24A50"/>
    <w:rsid w:val="00A250B0"/>
    <w:rsid w:val="00A25519"/>
    <w:rsid w:val="00A256B6"/>
    <w:rsid w:val="00A256D2"/>
    <w:rsid w:val="00A25A1C"/>
    <w:rsid w:val="00A25A9B"/>
    <w:rsid w:val="00A25F2F"/>
    <w:rsid w:val="00A26063"/>
    <w:rsid w:val="00A260E9"/>
    <w:rsid w:val="00A261C9"/>
    <w:rsid w:val="00A26301"/>
    <w:rsid w:val="00A264D3"/>
    <w:rsid w:val="00A264D5"/>
    <w:rsid w:val="00A2657D"/>
    <w:rsid w:val="00A2660B"/>
    <w:rsid w:val="00A26829"/>
    <w:rsid w:val="00A269B4"/>
    <w:rsid w:val="00A269B5"/>
    <w:rsid w:val="00A26A4E"/>
    <w:rsid w:val="00A26DA1"/>
    <w:rsid w:val="00A26F82"/>
    <w:rsid w:val="00A27423"/>
    <w:rsid w:val="00A279C4"/>
    <w:rsid w:val="00A30098"/>
    <w:rsid w:val="00A30206"/>
    <w:rsid w:val="00A302AE"/>
    <w:rsid w:val="00A303D7"/>
    <w:rsid w:val="00A304AC"/>
    <w:rsid w:val="00A304D0"/>
    <w:rsid w:val="00A30A0D"/>
    <w:rsid w:val="00A30C2B"/>
    <w:rsid w:val="00A30C5F"/>
    <w:rsid w:val="00A3124F"/>
    <w:rsid w:val="00A312B5"/>
    <w:rsid w:val="00A31359"/>
    <w:rsid w:val="00A315DA"/>
    <w:rsid w:val="00A31754"/>
    <w:rsid w:val="00A31BD5"/>
    <w:rsid w:val="00A320B2"/>
    <w:rsid w:val="00A321A9"/>
    <w:rsid w:val="00A325D9"/>
    <w:rsid w:val="00A32895"/>
    <w:rsid w:val="00A328B5"/>
    <w:rsid w:val="00A32DFC"/>
    <w:rsid w:val="00A3307D"/>
    <w:rsid w:val="00A33229"/>
    <w:rsid w:val="00A335C7"/>
    <w:rsid w:val="00A33688"/>
    <w:rsid w:val="00A3378F"/>
    <w:rsid w:val="00A33CB1"/>
    <w:rsid w:val="00A33CDF"/>
    <w:rsid w:val="00A341D4"/>
    <w:rsid w:val="00A3433C"/>
    <w:rsid w:val="00A345AE"/>
    <w:rsid w:val="00A345E5"/>
    <w:rsid w:val="00A3492F"/>
    <w:rsid w:val="00A34F58"/>
    <w:rsid w:val="00A350E6"/>
    <w:rsid w:val="00A3535F"/>
    <w:rsid w:val="00A353D4"/>
    <w:rsid w:val="00A356A5"/>
    <w:rsid w:val="00A35852"/>
    <w:rsid w:val="00A358E2"/>
    <w:rsid w:val="00A35AF4"/>
    <w:rsid w:val="00A35AFD"/>
    <w:rsid w:val="00A35B3F"/>
    <w:rsid w:val="00A35C67"/>
    <w:rsid w:val="00A35CDA"/>
    <w:rsid w:val="00A3607C"/>
    <w:rsid w:val="00A360B9"/>
    <w:rsid w:val="00A36428"/>
    <w:rsid w:val="00A36878"/>
    <w:rsid w:val="00A368F6"/>
    <w:rsid w:val="00A36ABA"/>
    <w:rsid w:val="00A36ACF"/>
    <w:rsid w:val="00A36AF8"/>
    <w:rsid w:val="00A36C55"/>
    <w:rsid w:val="00A36EE8"/>
    <w:rsid w:val="00A3751E"/>
    <w:rsid w:val="00A3756B"/>
    <w:rsid w:val="00A37714"/>
    <w:rsid w:val="00A37927"/>
    <w:rsid w:val="00A379E9"/>
    <w:rsid w:val="00A37B4B"/>
    <w:rsid w:val="00A37C3B"/>
    <w:rsid w:val="00A37D8D"/>
    <w:rsid w:val="00A37E25"/>
    <w:rsid w:val="00A37F29"/>
    <w:rsid w:val="00A40111"/>
    <w:rsid w:val="00A4027F"/>
    <w:rsid w:val="00A40527"/>
    <w:rsid w:val="00A4054D"/>
    <w:rsid w:val="00A407CE"/>
    <w:rsid w:val="00A40A70"/>
    <w:rsid w:val="00A40DAD"/>
    <w:rsid w:val="00A40E8A"/>
    <w:rsid w:val="00A40F5E"/>
    <w:rsid w:val="00A413EC"/>
    <w:rsid w:val="00A416CC"/>
    <w:rsid w:val="00A41743"/>
    <w:rsid w:val="00A419E7"/>
    <w:rsid w:val="00A41AE1"/>
    <w:rsid w:val="00A41E28"/>
    <w:rsid w:val="00A41E2C"/>
    <w:rsid w:val="00A42125"/>
    <w:rsid w:val="00A42236"/>
    <w:rsid w:val="00A42342"/>
    <w:rsid w:val="00A4252B"/>
    <w:rsid w:val="00A425B5"/>
    <w:rsid w:val="00A4275B"/>
    <w:rsid w:val="00A4282D"/>
    <w:rsid w:val="00A42B44"/>
    <w:rsid w:val="00A42C06"/>
    <w:rsid w:val="00A42E2D"/>
    <w:rsid w:val="00A42FD1"/>
    <w:rsid w:val="00A4307C"/>
    <w:rsid w:val="00A430EC"/>
    <w:rsid w:val="00A431BE"/>
    <w:rsid w:val="00A433A9"/>
    <w:rsid w:val="00A43516"/>
    <w:rsid w:val="00A4353B"/>
    <w:rsid w:val="00A438B0"/>
    <w:rsid w:val="00A438C7"/>
    <w:rsid w:val="00A43A13"/>
    <w:rsid w:val="00A43A8F"/>
    <w:rsid w:val="00A43C5B"/>
    <w:rsid w:val="00A43E30"/>
    <w:rsid w:val="00A43E46"/>
    <w:rsid w:val="00A44282"/>
    <w:rsid w:val="00A4429E"/>
    <w:rsid w:val="00A44343"/>
    <w:rsid w:val="00A44478"/>
    <w:rsid w:val="00A4462A"/>
    <w:rsid w:val="00A44E00"/>
    <w:rsid w:val="00A44E8C"/>
    <w:rsid w:val="00A45108"/>
    <w:rsid w:val="00A451B6"/>
    <w:rsid w:val="00A45219"/>
    <w:rsid w:val="00A4540F"/>
    <w:rsid w:val="00A4567D"/>
    <w:rsid w:val="00A4570D"/>
    <w:rsid w:val="00A458BD"/>
    <w:rsid w:val="00A45D74"/>
    <w:rsid w:val="00A46304"/>
    <w:rsid w:val="00A466D2"/>
    <w:rsid w:val="00A468E1"/>
    <w:rsid w:val="00A46C6D"/>
    <w:rsid w:val="00A46EE0"/>
    <w:rsid w:val="00A470F2"/>
    <w:rsid w:val="00A47128"/>
    <w:rsid w:val="00A4716C"/>
    <w:rsid w:val="00A472C8"/>
    <w:rsid w:val="00A47362"/>
    <w:rsid w:val="00A47652"/>
    <w:rsid w:val="00A4766D"/>
    <w:rsid w:val="00A477D0"/>
    <w:rsid w:val="00A47ABB"/>
    <w:rsid w:val="00A47FE4"/>
    <w:rsid w:val="00A503DB"/>
    <w:rsid w:val="00A50470"/>
    <w:rsid w:val="00A506D5"/>
    <w:rsid w:val="00A50827"/>
    <w:rsid w:val="00A50BD1"/>
    <w:rsid w:val="00A5126A"/>
    <w:rsid w:val="00A5139E"/>
    <w:rsid w:val="00A5141F"/>
    <w:rsid w:val="00A514D1"/>
    <w:rsid w:val="00A515DC"/>
    <w:rsid w:val="00A517DD"/>
    <w:rsid w:val="00A51A16"/>
    <w:rsid w:val="00A51A32"/>
    <w:rsid w:val="00A51AA3"/>
    <w:rsid w:val="00A51C6D"/>
    <w:rsid w:val="00A51CE7"/>
    <w:rsid w:val="00A51D07"/>
    <w:rsid w:val="00A52296"/>
    <w:rsid w:val="00A52387"/>
    <w:rsid w:val="00A523DA"/>
    <w:rsid w:val="00A52549"/>
    <w:rsid w:val="00A52551"/>
    <w:rsid w:val="00A5274A"/>
    <w:rsid w:val="00A5276A"/>
    <w:rsid w:val="00A52869"/>
    <w:rsid w:val="00A52918"/>
    <w:rsid w:val="00A52DE8"/>
    <w:rsid w:val="00A52E02"/>
    <w:rsid w:val="00A52E51"/>
    <w:rsid w:val="00A536A3"/>
    <w:rsid w:val="00A536D7"/>
    <w:rsid w:val="00A53722"/>
    <w:rsid w:val="00A537BA"/>
    <w:rsid w:val="00A53B28"/>
    <w:rsid w:val="00A53C2F"/>
    <w:rsid w:val="00A53D6B"/>
    <w:rsid w:val="00A53DF2"/>
    <w:rsid w:val="00A541BD"/>
    <w:rsid w:val="00A54360"/>
    <w:rsid w:val="00A54599"/>
    <w:rsid w:val="00A545ED"/>
    <w:rsid w:val="00A546CF"/>
    <w:rsid w:val="00A547D4"/>
    <w:rsid w:val="00A54803"/>
    <w:rsid w:val="00A54A06"/>
    <w:rsid w:val="00A550CE"/>
    <w:rsid w:val="00A55656"/>
    <w:rsid w:val="00A5567B"/>
    <w:rsid w:val="00A55D71"/>
    <w:rsid w:val="00A561EE"/>
    <w:rsid w:val="00A561F5"/>
    <w:rsid w:val="00A5622C"/>
    <w:rsid w:val="00A56478"/>
    <w:rsid w:val="00A5664C"/>
    <w:rsid w:val="00A56972"/>
    <w:rsid w:val="00A56E54"/>
    <w:rsid w:val="00A56FD0"/>
    <w:rsid w:val="00A57127"/>
    <w:rsid w:val="00A57560"/>
    <w:rsid w:val="00A57784"/>
    <w:rsid w:val="00A577B2"/>
    <w:rsid w:val="00A57885"/>
    <w:rsid w:val="00A57AE3"/>
    <w:rsid w:val="00A57FE2"/>
    <w:rsid w:val="00A60127"/>
    <w:rsid w:val="00A603D7"/>
    <w:rsid w:val="00A60517"/>
    <w:rsid w:val="00A60598"/>
    <w:rsid w:val="00A606CE"/>
    <w:rsid w:val="00A60EFE"/>
    <w:rsid w:val="00A60FCF"/>
    <w:rsid w:val="00A60FFC"/>
    <w:rsid w:val="00A6106A"/>
    <w:rsid w:val="00A61554"/>
    <w:rsid w:val="00A61D32"/>
    <w:rsid w:val="00A61F75"/>
    <w:rsid w:val="00A62028"/>
    <w:rsid w:val="00A62180"/>
    <w:rsid w:val="00A62381"/>
    <w:rsid w:val="00A624AF"/>
    <w:rsid w:val="00A62571"/>
    <w:rsid w:val="00A62BBA"/>
    <w:rsid w:val="00A62CA3"/>
    <w:rsid w:val="00A630B4"/>
    <w:rsid w:val="00A6332F"/>
    <w:rsid w:val="00A6341C"/>
    <w:rsid w:val="00A6342B"/>
    <w:rsid w:val="00A635E0"/>
    <w:rsid w:val="00A637F4"/>
    <w:rsid w:val="00A6388F"/>
    <w:rsid w:val="00A64255"/>
    <w:rsid w:val="00A64DCC"/>
    <w:rsid w:val="00A651A3"/>
    <w:rsid w:val="00A653AC"/>
    <w:rsid w:val="00A654DF"/>
    <w:rsid w:val="00A6566B"/>
    <w:rsid w:val="00A6593E"/>
    <w:rsid w:val="00A6593F"/>
    <w:rsid w:val="00A65A72"/>
    <w:rsid w:val="00A65B86"/>
    <w:rsid w:val="00A66023"/>
    <w:rsid w:val="00A66051"/>
    <w:rsid w:val="00A6646C"/>
    <w:rsid w:val="00A66605"/>
    <w:rsid w:val="00A66616"/>
    <w:rsid w:val="00A667D3"/>
    <w:rsid w:val="00A6695D"/>
    <w:rsid w:val="00A66A74"/>
    <w:rsid w:val="00A66B1C"/>
    <w:rsid w:val="00A66B6D"/>
    <w:rsid w:val="00A66C7F"/>
    <w:rsid w:val="00A66F19"/>
    <w:rsid w:val="00A67077"/>
    <w:rsid w:val="00A6730D"/>
    <w:rsid w:val="00A67832"/>
    <w:rsid w:val="00A67B6B"/>
    <w:rsid w:val="00A67DE8"/>
    <w:rsid w:val="00A67EAA"/>
    <w:rsid w:val="00A702EF"/>
    <w:rsid w:val="00A7042F"/>
    <w:rsid w:val="00A70532"/>
    <w:rsid w:val="00A70B31"/>
    <w:rsid w:val="00A70B6E"/>
    <w:rsid w:val="00A70BB3"/>
    <w:rsid w:val="00A70BDB"/>
    <w:rsid w:val="00A70D55"/>
    <w:rsid w:val="00A71247"/>
    <w:rsid w:val="00A71275"/>
    <w:rsid w:val="00A712D7"/>
    <w:rsid w:val="00A71C05"/>
    <w:rsid w:val="00A71C5B"/>
    <w:rsid w:val="00A71DEA"/>
    <w:rsid w:val="00A7208C"/>
    <w:rsid w:val="00A72094"/>
    <w:rsid w:val="00A72156"/>
    <w:rsid w:val="00A72485"/>
    <w:rsid w:val="00A726A7"/>
    <w:rsid w:val="00A72865"/>
    <w:rsid w:val="00A72C79"/>
    <w:rsid w:val="00A72EF4"/>
    <w:rsid w:val="00A73087"/>
    <w:rsid w:val="00A734F5"/>
    <w:rsid w:val="00A7361A"/>
    <w:rsid w:val="00A73C8B"/>
    <w:rsid w:val="00A73CDC"/>
    <w:rsid w:val="00A73F41"/>
    <w:rsid w:val="00A7446D"/>
    <w:rsid w:val="00A74597"/>
    <w:rsid w:val="00A7495B"/>
    <w:rsid w:val="00A74999"/>
    <w:rsid w:val="00A74B04"/>
    <w:rsid w:val="00A74B4E"/>
    <w:rsid w:val="00A74B6A"/>
    <w:rsid w:val="00A74CA2"/>
    <w:rsid w:val="00A74E09"/>
    <w:rsid w:val="00A752EE"/>
    <w:rsid w:val="00A75591"/>
    <w:rsid w:val="00A76180"/>
    <w:rsid w:val="00A76F2F"/>
    <w:rsid w:val="00A77197"/>
    <w:rsid w:val="00A77208"/>
    <w:rsid w:val="00A774BF"/>
    <w:rsid w:val="00A7785A"/>
    <w:rsid w:val="00A7788C"/>
    <w:rsid w:val="00A77CF1"/>
    <w:rsid w:val="00A803FA"/>
    <w:rsid w:val="00A806D8"/>
    <w:rsid w:val="00A806DA"/>
    <w:rsid w:val="00A80F9A"/>
    <w:rsid w:val="00A81791"/>
    <w:rsid w:val="00A81A4C"/>
    <w:rsid w:val="00A81E03"/>
    <w:rsid w:val="00A820CE"/>
    <w:rsid w:val="00A82101"/>
    <w:rsid w:val="00A8225B"/>
    <w:rsid w:val="00A825B8"/>
    <w:rsid w:val="00A82906"/>
    <w:rsid w:val="00A82A7A"/>
    <w:rsid w:val="00A82DAB"/>
    <w:rsid w:val="00A82F50"/>
    <w:rsid w:val="00A832E7"/>
    <w:rsid w:val="00A83457"/>
    <w:rsid w:val="00A835FA"/>
    <w:rsid w:val="00A83CD7"/>
    <w:rsid w:val="00A83CE4"/>
    <w:rsid w:val="00A83F96"/>
    <w:rsid w:val="00A8414E"/>
    <w:rsid w:val="00A84561"/>
    <w:rsid w:val="00A846C9"/>
    <w:rsid w:val="00A84BA0"/>
    <w:rsid w:val="00A84D0F"/>
    <w:rsid w:val="00A84EB2"/>
    <w:rsid w:val="00A8500C"/>
    <w:rsid w:val="00A85244"/>
    <w:rsid w:val="00A852E4"/>
    <w:rsid w:val="00A85336"/>
    <w:rsid w:val="00A855DB"/>
    <w:rsid w:val="00A8569E"/>
    <w:rsid w:val="00A85832"/>
    <w:rsid w:val="00A859DA"/>
    <w:rsid w:val="00A859EA"/>
    <w:rsid w:val="00A859F6"/>
    <w:rsid w:val="00A85AB1"/>
    <w:rsid w:val="00A85E21"/>
    <w:rsid w:val="00A85F20"/>
    <w:rsid w:val="00A8611F"/>
    <w:rsid w:val="00A862FA"/>
    <w:rsid w:val="00A864CC"/>
    <w:rsid w:val="00A868B8"/>
    <w:rsid w:val="00A86B46"/>
    <w:rsid w:val="00A86CBF"/>
    <w:rsid w:val="00A870F8"/>
    <w:rsid w:val="00A87138"/>
    <w:rsid w:val="00A871FC"/>
    <w:rsid w:val="00A873B4"/>
    <w:rsid w:val="00A8750A"/>
    <w:rsid w:val="00A87761"/>
    <w:rsid w:val="00A87934"/>
    <w:rsid w:val="00A87B73"/>
    <w:rsid w:val="00A87D4B"/>
    <w:rsid w:val="00A906A2"/>
    <w:rsid w:val="00A906DF"/>
    <w:rsid w:val="00A906F2"/>
    <w:rsid w:val="00A906FC"/>
    <w:rsid w:val="00A90700"/>
    <w:rsid w:val="00A908BE"/>
    <w:rsid w:val="00A908FE"/>
    <w:rsid w:val="00A90A3D"/>
    <w:rsid w:val="00A90C8F"/>
    <w:rsid w:val="00A90E18"/>
    <w:rsid w:val="00A910CE"/>
    <w:rsid w:val="00A91242"/>
    <w:rsid w:val="00A91280"/>
    <w:rsid w:val="00A913B2"/>
    <w:rsid w:val="00A91545"/>
    <w:rsid w:val="00A916B0"/>
    <w:rsid w:val="00A91836"/>
    <w:rsid w:val="00A91C20"/>
    <w:rsid w:val="00A91F7A"/>
    <w:rsid w:val="00A91FDD"/>
    <w:rsid w:val="00A9218C"/>
    <w:rsid w:val="00A922EE"/>
    <w:rsid w:val="00A924DB"/>
    <w:rsid w:val="00A92612"/>
    <w:rsid w:val="00A92790"/>
    <w:rsid w:val="00A928F3"/>
    <w:rsid w:val="00A92966"/>
    <w:rsid w:val="00A92D30"/>
    <w:rsid w:val="00A92E48"/>
    <w:rsid w:val="00A92E6F"/>
    <w:rsid w:val="00A92F30"/>
    <w:rsid w:val="00A93333"/>
    <w:rsid w:val="00A9339D"/>
    <w:rsid w:val="00A934F1"/>
    <w:rsid w:val="00A9361F"/>
    <w:rsid w:val="00A93B53"/>
    <w:rsid w:val="00A93D24"/>
    <w:rsid w:val="00A93EC9"/>
    <w:rsid w:val="00A94014"/>
    <w:rsid w:val="00A9411F"/>
    <w:rsid w:val="00A9428D"/>
    <w:rsid w:val="00A94D53"/>
    <w:rsid w:val="00A94E5F"/>
    <w:rsid w:val="00A94FF1"/>
    <w:rsid w:val="00A9504A"/>
    <w:rsid w:val="00A951B1"/>
    <w:rsid w:val="00A95256"/>
    <w:rsid w:val="00A9552B"/>
    <w:rsid w:val="00A95626"/>
    <w:rsid w:val="00A95EBE"/>
    <w:rsid w:val="00A96594"/>
    <w:rsid w:val="00A96647"/>
    <w:rsid w:val="00A96DD9"/>
    <w:rsid w:val="00A96F0D"/>
    <w:rsid w:val="00A96F22"/>
    <w:rsid w:val="00A96F92"/>
    <w:rsid w:val="00A973A0"/>
    <w:rsid w:val="00A97C88"/>
    <w:rsid w:val="00A97FA7"/>
    <w:rsid w:val="00A97FD4"/>
    <w:rsid w:val="00AA014E"/>
    <w:rsid w:val="00AA0311"/>
    <w:rsid w:val="00AA05C4"/>
    <w:rsid w:val="00AA05EF"/>
    <w:rsid w:val="00AA05F4"/>
    <w:rsid w:val="00AA0755"/>
    <w:rsid w:val="00AA078F"/>
    <w:rsid w:val="00AA0934"/>
    <w:rsid w:val="00AA096F"/>
    <w:rsid w:val="00AA0A74"/>
    <w:rsid w:val="00AA0D4A"/>
    <w:rsid w:val="00AA10C1"/>
    <w:rsid w:val="00AA1722"/>
    <w:rsid w:val="00AA176F"/>
    <w:rsid w:val="00AA1BB6"/>
    <w:rsid w:val="00AA1E1B"/>
    <w:rsid w:val="00AA1EC6"/>
    <w:rsid w:val="00AA1F7E"/>
    <w:rsid w:val="00AA2722"/>
    <w:rsid w:val="00AA2D6D"/>
    <w:rsid w:val="00AA30B2"/>
    <w:rsid w:val="00AA31CD"/>
    <w:rsid w:val="00AA31E0"/>
    <w:rsid w:val="00AA336C"/>
    <w:rsid w:val="00AA344E"/>
    <w:rsid w:val="00AA355C"/>
    <w:rsid w:val="00AA3B60"/>
    <w:rsid w:val="00AA40B7"/>
    <w:rsid w:val="00AA4363"/>
    <w:rsid w:val="00AA47AA"/>
    <w:rsid w:val="00AA47DA"/>
    <w:rsid w:val="00AA47F9"/>
    <w:rsid w:val="00AA4C6F"/>
    <w:rsid w:val="00AA5206"/>
    <w:rsid w:val="00AA5258"/>
    <w:rsid w:val="00AA532B"/>
    <w:rsid w:val="00AA586A"/>
    <w:rsid w:val="00AA5AB7"/>
    <w:rsid w:val="00AA5E3D"/>
    <w:rsid w:val="00AA60C8"/>
    <w:rsid w:val="00AA62C4"/>
    <w:rsid w:val="00AA63A3"/>
    <w:rsid w:val="00AA63F7"/>
    <w:rsid w:val="00AA69B0"/>
    <w:rsid w:val="00AA6ACF"/>
    <w:rsid w:val="00AA6BD7"/>
    <w:rsid w:val="00AA6CCB"/>
    <w:rsid w:val="00AA6D02"/>
    <w:rsid w:val="00AA6E8B"/>
    <w:rsid w:val="00AA7245"/>
    <w:rsid w:val="00AA72CE"/>
    <w:rsid w:val="00AA782A"/>
    <w:rsid w:val="00AA7976"/>
    <w:rsid w:val="00AB003D"/>
    <w:rsid w:val="00AB003F"/>
    <w:rsid w:val="00AB0046"/>
    <w:rsid w:val="00AB0146"/>
    <w:rsid w:val="00AB02DB"/>
    <w:rsid w:val="00AB037A"/>
    <w:rsid w:val="00AB0519"/>
    <w:rsid w:val="00AB0A4D"/>
    <w:rsid w:val="00AB12FA"/>
    <w:rsid w:val="00AB1411"/>
    <w:rsid w:val="00AB14A7"/>
    <w:rsid w:val="00AB1522"/>
    <w:rsid w:val="00AB15D0"/>
    <w:rsid w:val="00AB166F"/>
    <w:rsid w:val="00AB1784"/>
    <w:rsid w:val="00AB17C8"/>
    <w:rsid w:val="00AB180A"/>
    <w:rsid w:val="00AB18DD"/>
    <w:rsid w:val="00AB1A0D"/>
    <w:rsid w:val="00AB1B69"/>
    <w:rsid w:val="00AB1BA5"/>
    <w:rsid w:val="00AB1D39"/>
    <w:rsid w:val="00AB26D4"/>
    <w:rsid w:val="00AB29DA"/>
    <w:rsid w:val="00AB2A09"/>
    <w:rsid w:val="00AB2C1D"/>
    <w:rsid w:val="00AB2D78"/>
    <w:rsid w:val="00AB2EE3"/>
    <w:rsid w:val="00AB2FCA"/>
    <w:rsid w:val="00AB3527"/>
    <w:rsid w:val="00AB3549"/>
    <w:rsid w:val="00AB35C0"/>
    <w:rsid w:val="00AB3726"/>
    <w:rsid w:val="00AB3C30"/>
    <w:rsid w:val="00AB3D26"/>
    <w:rsid w:val="00AB3E42"/>
    <w:rsid w:val="00AB4377"/>
    <w:rsid w:val="00AB4408"/>
    <w:rsid w:val="00AB4783"/>
    <w:rsid w:val="00AB47ED"/>
    <w:rsid w:val="00AB4862"/>
    <w:rsid w:val="00AB4CBA"/>
    <w:rsid w:val="00AB4EEE"/>
    <w:rsid w:val="00AB539D"/>
    <w:rsid w:val="00AB590F"/>
    <w:rsid w:val="00AB5933"/>
    <w:rsid w:val="00AB5C46"/>
    <w:rsid w:val="00AB5DEC"/>
    <w:rsid w:val="00AB5E52"/>
    <w:rsid w:val="00AB5F73"/>
    <w:rsid w:val="00AB6012"/>
    <w:rsid w:val="00AB6141"/>
    <w:rsid w:val="00AB6213"/>
    <w:rsid w:val="00AB6A02"/>
    <w:rsid w:val="00AB6A33"/>
    <w:rsid w:val="00AB6F1B"/>
    <w:rsid w:val="00AB6FB3"/>
    <w:rsid w:val="00AB6FB8"/>
    <w:rsid w:val="00AB7148"/>
    <w:rsid w:val="00AB72D6"/>
    <w:rsid w:val="00AB732F"/>
    <w:rsid w:val="00AB735B"/>
    <w:rsid w:val="00AB7450"/>
    <w:rsid w:val="00AB75E7"/>
    <w:rsid w:val="00AB763B"/>
    <w:rsid w:val="00AB76EC"/>
    <w:rsid w:val="00AB7CF9"/>
    <w:rsid w:val="00AB7F1F"/>
    <w:rsid w:val="00AB7F75"/>
    <w:rsid w:val="00AC003D"/>
    <w:rsid w:val="00AC0153"/>
    <w:rsid w:val="00AC0222"/>
    <w:rsid w:val="00AC05A1"/>
    <w:rsid w:val="00AC06A7"/>
    <w:rsid w:val="00AC084B"/>
    <w:rsid w:val="00AC0E29"/>
    <w:rsid w:val="00AC0F00"/>
    <w:rsid w:val="00AC1066"/>
    <w:rsid w:val="00AC126E"/>
    <w:rsid w:val="00AC12FD"/>
    <w:rsid w:val="00AC14E0"/>
    <w:rsid w:val="00AC1516"/>
    <w:rsid w:val="00AC1645"/>
    <w:rsid w:val="00AC1A37"/>
    <w:rsid w:val="00AC1F94"/>
    <w:rsid w:val="00AC2004"/>
    <w:rsid w:val="00AC2163"/>
    <w:rsid w:val="00AC2355"/>
    <w:rsid w:val="00AC23AD"/>
    <w:rsid w:val="00AC24EB"/>
    <w:rsid w:val="00AC2591"/>
    <w:rsid w:val="00AC2983"/>
    <w:rsid w:val="00AC2E93"/>
    <w:rsid w:val="00AC34A6"/>
    <w:rsid w:val="00AC36CD"/>
    <w:rsid w:val="00AC388E"/>
    <w:rsid w:val="00AC3ADB"/>
    <w:rsid w:val="00AC3AF5"/>
    <w:rsid w:val="00AC3D08"/>
    <w:rsid w:val="00AC3F14"/>
    <w:rsid w:val="00AC3F82"/>
    <w:rsid w:val="00AC4054"/>
    <w:rsid w:val="00AC455E"/>
    <w:rsid w:val="00AC46B6"/>
    <w:rsid w:val="00AC47FF"/>
    <w:rsid w:val="00AC4A7F"/>
    <w:rsid w:val="00AC4B37"/>
    <w:rsid w:val="00AC4F64"/>
    <w:rsid w:val="00AC56AF"/>
    <w:rsid w:val="00AC5732"/>
    <w:rsid w:val="00AC576C"/>
    <w:rsid w:val="00AC57ED"/>
    <w:rsid w:val="00AC596E"/>
    <w:rsid w:val="00AC59F9"/>
    <w:rsid w:val="00AC5C1B"/>
    <w:rsid w:val="00AC5D0E"/>
    <w:rsid w:val="00AC6394"/>
    <w:rsid w:val="00AC6575"/>
    <w:rsid w:val="00AC6662"/>
    <w:rsid w:val="00AC6930"/>
    <w:rsid w:val="00AC6AE5"/>
    <w:rsid w:val="00AC727B"/>
    <w:rsid w:val="00AC74C7"/>
    <w:rsid w:val="00AC763C"/>
    <w:rsid w:val="00AC7762"/>
    <w:rsid w:val="00AC77AF"/>
    <w:rsid w:val="00AC78C2"/>
    <w:rsid w:val="00AC7A0E"/>
    <w:rsid w:val="00AC7E73"/>
    <w:rsid w:val="00AC7FE0"/>
    <w:rsid w:val="00AD00DD"/>
    <w:rsid w:val="00AD0611"/>
    <w:rsid w:val="00AD0B13"/>
    <w:rsid w:val="00AD0BD4"/>
    <w:rsid w:val="00AD0DFA"/>
    <w:rsid w:val="00AD0E4A"/>
    <w:rsid w:val="00AD0F64"/>
    <w:rsid w:val="00AD0FE5"/>
    <w:rsid w:val="00AD11D7"/>
    <w:rsid w:val="00AD130A"/>
    <w:rsid w:val="00AD151B"/>
    <w:rsid w:val="00AD15CD"/>
    <w:rsid w:val="00AD1AFB"/>
    <w:rsid w:val="00AD1B17"/>
    <w:rsid w:val="00AD1B78"/>
    <w:rsid w:val="00AD1C46"/>
    <w:rsid w:val="00AD1D89"/>
    <w:rsid w:val="00AD1E32"/>
    <w:rsid w:val="00AD1EBE"/>
    <w:rsid w:val="00AD2087"/>
    <w:rsid w:val="00AD2294"/>
    <w:rsid w:val="00AD2318"/>
    <w:rsid w:val="00AD267D"/>
    <w:rsid w:val="00AD272D"/>
    <w:rsid w:val="00AD2BE4"/>
    <w:rsid w:val="00AD2D94"/>
    <w:rsid w:val="00AD2FDD"/>
    <w:rsid w:val="00AD32CE"/>
    <w:rsid w:val="00AD3421"/>
    <w:rsid w:val="00AD34BE"/>
    <w:rsid w:val="00AD377B"/>
    <w:rsid w:val="00AD3D34"/>
    <w:rsid w:val="00AD3E54"/>
    <w:rsid w:val="00AD413E"/>
    <w:rsid w:val="00AD4259"/>
    <w:rsid w:val="00AD46E3"/>
    <w:rsid w:val="00AD47B8"/>
    <w:rsid w:val="00AD491B"/>
    <w:rsid w:val="00AD4B14"/>
    <w:rsid w:val="00AD4B57"/>
    <w:rsid w:val="00AD4EAD"/>
    <w:rsid w:val="00AD50BC"/>
    <w:rsid w:val="00AD5299"/>
    <w:rsid w:val="00AD547A"/>
    <w:rsid w:val="00AD55D3"/>
    <w:rsid w:val="00AD5664"/>
    <w:rsid w:val="00AD5BBC"/>
    <w:rsid w:val="00AD5CF2"/>
    <w:rsid w:val="00AD5ECE"/>
    <w:rsid w:val="00AD600A"/>
    <w:rsid w:val="00AD600B"/>
    <w:rsid w:val="00AD60A4"/>
    <w:rsid w:val="00AD6500"/>
    <w:rsid w:val="00AD66D8"/>
    <w:rsid w:val="00AD68B1"/>
    <w:rsid w:val="00AD6934"/>
    <w:rsid w:val="00AD6A98"/>
    <w:rsid w:val="00AD6B43"/>
    <w:rsid w:val="00AD6DCC"/>
    <w:rsid w:val="00AD703E"/>
    <w:rsid w:val="00AD7309"/>
    <w:rsid w:val="00AD7839"/>
    <w:rsid w:val="00AD78A6"/>
    <w:rsid w:val="00AD7A83"/>
    <w:rsid w:val="00AD7CD4"/>
    <w:rsid w:val="00AD7FCB"/>
    <w:rsid w:val="00AE03DC"/>
    <w:rsid w:val="00AE0405"/>
    <w:rsid w:val="00AE04C9"/>
    <w:rsid w:val="00AE096E"/>
    <w:rsid w:val="00AE0AD3"/>
    <w:rsid w:val="00AE0BFE"/>
    <w:rsid w:val="00AE0C00"/>
    <w:rsid w:val="00AE0DAF"/>
    <w:rsid w:val="00AE0FD5"/>
    <w:rsid w:val="00AE1023"/>
    <w:rsid w:val="00AE11EF"/>
    <w:rsid w:val="00AE127C"/>
    <w:rsid w:val="00AE1346"/>
    <w:rsid w:val="00AE195E"/>
    <w:rsid w:val="00AE1C6F"/>
    <w:rsid w:val="00AE1F7B"/>
    <w:rsid w:val="00AE277A"/>
    <w:rsid w:val="00AE2885"/>
    <w:rsid w:val="00AE28AE"/>
    <w:rsid w:val="00AE2947"/>
    <w:rsid w:val="00AE2A0F"/>
    <w:rsid w:val="00AE2A9E"/>
    <w:rsid w:val="00AE2B2F"/>
    <w:rsid w:val="00AE2B81"/>
    <w:rsid w:val="00AE2BD8"/>
    <w:rsid w:val="00AE2DE4"/>
    <w:rsid w:val="00AE2EAA"/>
    <w:rsid w:val="00AE2F57"/>
    <w:rsid w:val="00AE31E4"/>
    <w:rsid w:val="00AE36AA"/>
    <w:rsid w:val="00AE36EA"/>
    <w:rsid w:val="00AE3700"/>
    <w:rsid w:val="00AE38E6"/>
    <w:rsid w:val="00AE3A01"/>
    <w:rsid w:val="00AE3FE0"/>
    <w:rsid w:val="00AE4202"/>
    <w:rsid w:val="00AE42C8"/>
    <w:rsid w:val="00AE46E1"/>
    <w:rsid w:val="00AE46FA"/>
    <w:rsid w:val="00AE4C69"/>
    <w:rsid w:val="00AE5266"/>
    <w:rsid w:val="00AE5329"/>
    <w:rsid w:val="00AE57BB"/>
    <w:rsid w:val="00AE5A17"/>
    <w:rsid w:val="00AE5BA0"/>
    <w:rsid w:val="00AE5DE2"/>
    <w:rsid w:val="00AE61EB"/>
    <w:rsid w:val="00AE6216"/>
    <w:rsid w:val="00AE6A07"/>
    <w:rsid w:val="00AE6CA0"/>
    <w:rsid w:val="00AE6EB3"/>
    <w:rsid w:val="00AE704D"/>
    <w:rsid w:val="00AE7474"/>
    <w:rsid w:val="00AE74B0"/>
    <w:rsid w:val="00AE753F"/>
    <w:rsid w:val="00AE7540"/>
    <w:rsid w:val="00AE7FA5"/>
    <w:rsid w:val="00AF00A9"/>
    <w:rsid w:val="00AF00D8"/>
    <w:rsid w:val="00AF013B"/>
    <w:rsid w:val="00AF0B19"/>
    <w:rsid w:val="00AF0C57"/>
    <w:rsid w:val="00AF176E"/>
    <w:rsid w:val="00AF176F"/>
    <w:rsid w:val="00AF1C64"/>
    <w:rsid w:val="00AF1E85"/>
    <w:rsid w:val="00AF1F4D"/>
    <w:rsid w:val="00AF1F53"/>
    <w:rsid w:val="00AF21AA"/>
    <w:rsid w:val="00AF22AC"/>
    <w:rsid w:val="00AF292D"/>
    <w:rsid w:val="00AF2B50"/>
    <w:rsid w:val="00AF2DCE"/>
    <w:rsid w:val="00AF2E99"/>
    <w:rsid w:val="00AF2EFD"/>
    <w:rsid w:val="00AF2FE2"/>
    <w:rsid w:val="00AF2FE4"/>
    <w:rsid w:val="00AF2FF5"/>
    <w:rsid w:val="00AF3079"/>
    <w:rsid w:val="00AF3433"/>
    <w:rsid w:val="00AF3DA1"/>
    <w:rsid w:val="00AF4136"/>
    <w:rsid w:val="00AF4733"/>
    <w:rsid w:val="00AF47B3"/>
    <w:rsid w:val="00AF47D4"/>
    <w:rsid w:val="00AF483E"/>
    <w:rsid w:val="00AF4AB4"/>
    <w:rsid w:val="00AF4D1C"/>
    <w:rsid w:val="00AF4EA6"/>
    <w:rsid w:val="00AF4FAF"/>
    <w:rsid w:val="00AF51BE"/>
    <w:rsid w:val="00AF51F9"/>
    <w:rsid w:val="00AF53FF"/>
    <w:rsid w:val="00AF54A5"/>
    <w:rsid w:val="00AF5502"/>
    <w:rsid w:val="00AF559D"/>
    <w:rsid w:val="00AF5840"/>
    <w:rsid w:val="00AF5949"/>
    <w:rsid w:val="00AF5B1A"/>
    <w:rsid w:val="00AF60BA"/>
    <w:rsid w:val="00AF6144"/>
    <w:rsid w:val="00AF629B"/>
    <w:rsid w:val="00AF69D8"/>
    <w:rsid w:val="00AF6EDF"/>
    <w:rsid w:val="00AF708A"/>
    <w:rsid w:val="00AF7279"/>
    <w:rsid w:val="00AF7528"/>
    <w:rsid w:val="00AF766E"/>
    <w:rsid w:val="00AF7AC2"/>
    <w:rsid w:val="00AF7F6C"/>
    <w:rsid w:val="00B00181"/>
    <w:rsid w:val="00B0062F"/>
    <w:rsid w:val="00B00701"/>
    <w:rsid w:val="00B008C0"/>
    <w:rsid w:val="00B00A28"/>
    <w:rsid w:val="00B00AB1"/>
    <w:rsid w:val="00B00B39"/>
    <w:rsid w:val="00B00C2F"/>
    <w:rsid w:val="00B00F60"/>
    <w:rsid w:val="00B00F61"/>
    <w:rsid w:val="00B010B3"/>
    <w:rsid w:val="00B01353"/>
    <w:rsid w:val="00B015F4"/>
    <w:rsid w:val="00B016F7"/>
    <w:rsid w:val="00B01E02"/>
    <w:rsid w:val="00B01F40"/>
    <w:rsid w:val="00B02058"/>
    <w:rsid w:val="00B02213"/>
    <w:rsid w:val="00B02BD8"/>
    <w:rsid w:val="00B02D8D"/>
    <w:rsid w:val="00B02D93"/>
    <w:rsid w:val="00B02EF4"/>
    <w:rsid w:val="00B02FFA"/>
    <w:rsid w:val="00B03533"/>
    <w:rsid w:val="00B03565"/>
    <w:rsid w:val="00B03638"/>
    <w:rsid w:val="00B037E1"/>
    <w:rsid w:val="00B038B4"/>
    <w:rsid w:val="00B03B1F"/>
    <w:rsid w:val="00B03F5F"/>
    <w:rsid w:val="00B04065"/>
    <w:rsid w:val="00B045C1"/>
    <w:rsid w:val="00B0465E"/>
    <w:rsid w:val="00B04661"/>
    <w:rsid w:val="00B048DE"/>
    <w:rsid w:val="00B04B50"/>
    <w:rsid w:val="00B04C35"/>
    <w:rsid w:val="00B04D0A"/>
    <w:rsid w:val="00B04EB7"/>
    <w:rsid w:val="00B04F18"/>
    <w:rsid w:val="00B04FBE"/>
    <w:rsid w:val="00B05152"/>
    <w:rsid w:val="00B05169"/>
    <w:rsid w:val="00B0548E"/>
    <w:rsid w:val="00B055E4"/>
    <w:rsid w:val="00B05718"/>
    <w:rsid w:val="00B0580E"/>
    <w:rsid w:val="00B0593A"/>
    <w:rsid w:val="00B05F66"/>
    <w:rsid w:val="00B05F93"/>
    <w:rsid w:val="00B060FD"/>
    <w:rsid w:val="00B06295"/>
    <w:rsid w:val="00B0629B"/>
    <w:rsid w:val="00B063CD"/>
    <w:rsid w:val="00B064E4"/>
    <w:rsid w:val="00B064F2"/>
    <w:rsid w:val="00B06818"/>
    <w:rsid w:val="00B0690E"/>
    <w:rsid w:val="00B06A8C"/>
    <w:rsid w:val="00B06A8D"/>
    <w:rsid w:val="00B06E51"/>
    <w:rsid w:val="00B0708B"/>
    <w:rsid w:val="00B072EB"/>
    <w:rsid w:val="00B07922"/>
    <w:rsid w:val="00B07A85"/>
    <w:rsid w:val="00B10228"/>
    <w:rsid w:val="00B10253"/>
    <w:rsid w:val="00B10283"/>
    <w:rsid w:val="00B102CF"/>
    <w:rsid w:val="00B103FC"/>
    <w:rsid w:val="00B104CA"/>
    <w:rsid w:val="00B10533"/>
    <w:rsid w:val="00B106A5"/>
    <w:rsid w:val="00B1085F"/>
    <w:rsid w:val="00B109A6"/>
    <w:rsid w:val="00B10A44"/>
    <w:rsid w:val="00B10CC2"/>
    <w:rsid w:val="00B10ED7"/>
    <w:rsid w:val="00B10EDE"/>
    <w:rsid w:val="00B1109E"/>
    <w:rsid w:val="00B11413"/>
    <w:rsid w:val="00B11453"/>
    <w:rsid w:val="00B114E2"/>
    <w:rsid w:val="00B115F3"/>
    <w:rsid w:val="00B1174A"/>
    <w:rsid w:val="00B117F0"/>
    <w:rsid w:val="00B11A72"/>
    <w:rsid w:val="00B11DF3"/>
    <w:rsid w:val="00B11E92"/>
    <w:rsid w:val="00B120BE"/>
    <w:rsid w:val="00B123AC"/>
    <w:rsid w:val="00B12537"/>
    <w:rsid w:val="00B1259C"/>
    <w:rsid w:val="00B1285B"/>
    <w:rsid w:val="00B12AB6"/>
    <w:rsid w:val="00B12DA6"/>
    <w:rsid w:val="00B12E68"/>
    <w:rsid w:val="00B13148"/>
    <w:rsid w:val="00B13161"/>
    <w:rsid w:val="00B13376"/>
    <w:rsid w:val="00B133CF"/>
    <w:rsid w:val="00B13471"/>
    <w:rsid w:val="00B13533"/>
    <w:rsid w:val="00B13BAB"/>
    <w:rsid w:val="00B13F28"/>
    <w:rsid w:val="00B140B4"/>
    <w:rsid w:val="00B14115"/>
    <w:rsid w:val="00B141B6"/>
    <w:rsid w:val="00B141CC"/>
    <w:rsid w:val="00B1426E"/>
    <w:rsid w:val="00B1448A"/>
    <w:rsid w:val="00B14645"/>
    <w:rsid w:val="00B14825"/>
    <w:rsid w:val="00B14969"/>
    <w:rsid w:val="00B149FF"/>
    <w:rsid w:val="00B14D0B"/>
    <w:rsid w:val="00B1512E"/>
    <w:rsid w:val="00B154DA"/>
    <w:rsid w:val="00B155B4"/>
    <w:rsid w:val="00B15C9A"/>
    <w:rsid w:val="00B15CBC"/>
    <w:rsid w:val="00B15D5F"/>
    <w:rsid w:val="00B15D87"/>
    <w:rsid w:val="00B15E7D"/>
    <w:rsid w:val="00B15F71"/>
    <w:rsid w:val="00B161DA"/>
    <w:rsid w:val="00B16280"/>
    <w:rsid w:val="00B16358"/>
    <w:rsid w:val="00B163FA"/>
    <w:rsid w:val="00B1655C"/>
    <w:rsid w:val="00B166A7"/>
    <w:rsid w:val="00B16902"/>
    <w:rsid w:val="00B16B42"/>
    <w:rsid w:val="00B16BC0"/>
    <w:rsid w:val="00B16C58"/>
    <w:rsid w:val="00B16DD5"/>
    <w:rsid w:val="00B16E3D"/>
    <w:rsid w:val="00B172E5"/>
    <w:rsid w:val="00B17426"/>
    <w:rsid w:val="00B174A8"/>
    <w:rsid w:val="00B17602"/>
    <w:rsid w:val="00B17918"/>
    <w:rsid w:val="00B17997"/>
    <w:rsid w:val="00B17CA8"/>
    <w:rsid w:val="00B17D18"/>
    <w:rsid w:val="00B20240"/>
    <w:rsid w:val="00B2035E"/>
    <w:rsid w:val="00B206BC"/>
    <w:rsid w:val="00B2074F"/>
    <w:rsid w:val="00B20B38"/>
    <w:rsid w:val="00B20C42"/>
    <w:rsid w:val="00B20FBE"/>
    <w:rsid w:val="00B21620"/>
    <w:rsid w:val="00B21FC2"/>
    <w:rsid w:val="00B21FCF"/>
    <w:rsid w:val="00B22222"/>
    <w:rsid w:val="00B2223F"/>
    <w:rsid w:val="00B222C7"/>
    <w:rsid w:val="00B2239B"/>
    <w:rsid w:val="00B22623"/>
    <w:rsid w:val="00B226C3"/>
    <w:rsid w:val="00B22CBA"/>
    <w:rsid w:val="00B23036"/>
    <w:rsid w:val="00B23100"/>
    <w:rsid w:val="00B231D8"/>
    <w:rsid w:val="00B2338F"/>
    <w:rsid w:val="00B233A9"/>
    <w:rsid w:val="00B23DC2"/>
    <w:rsid w:val="00B23F25"/>
    <w:rsid w:val="00B23F71"/>
    <w:rsid w:val="00B243FF"/>
    <w:rsid w:val="00B244FE"/>
    <w:rsid w:val="00B2526F"/>
    <w:rsid w:val="00B254F8"/>
    <w:rsid w:val="00B25579"/>
    <w:rsid w:val="00B257A3"/>
    <w:rsid w:val="00B257E2"/>
    <w:rsid w:val="00B25876"/>
    <w:rsid w:val="00B258CA"/>
    <w:rsid w:val="00B25ACD"/>
    <w:rsid w:val="00B25B40"/>
    <w:rsid w:val="00B260DB"/>
    <w:rsid w:val="00B263D6"/>
    <w:rsid w:val="00B263FA"/>
    <w:rsid w:val="00B2649E"/>
    <w:rsid w:val="00B26619"/>
    <w:rsid w:val="00B26627"/>
    <w:rsid w:val="00B267D4"/>
    <w:rsid w:val="00B268C2"/>
    <w:rsid w:val="00B26A7F"/>
    <w:rsid w:val="00B26AE8"/>
    <w:rsid w:val="00B26D19"/>
    <w:rsid w:val="00B2706E"/>
    <w:rsid w:val="00B27850"/>
    <w:rsid w:val="00B27AFD"/>
    <w:rsid w:val="00B27CC8"/>
    <w:rsid w:val="00B27CF7"/>
    <w:rsid w:val="00B27F84"/>
    <w:rsid w:val="00B27FDB"/>
    <w:rsid w:val="00B3005E"/>
    <w:rsid w:val="00B30288"/>
    <w:rsid w:val="00B30353"/>
    <w:rsid w:val="00B30B67"/>
    <w:rsid w:val="00B30F9A"/>
    <w:rsid w:val="00B30FF0"/>
    <w:rsid w:val="00B3103C"/>
    <w:rsid w:val="00B31667"/>
    <w:rsid w:val="00B31998"/>
    <w:rsid w:val="00B31A1F"/>
    <w:rsid w:val="00B31BAE"/>
    <w:rsid w:val="00B31D7B"/>
    <w:rsid w:val="00B31F10"/>
    <w:rsid w:val="00B31F7B"/>
    <w:rsid w:val="00B32516"/>
    <w:rsid w:val="00B326F1"/>
    <w:rsid w:val="00B327D5"/>
    <w:rsid w:val="00B32DA2"/>
    <w:rsid w:val="00B3334C"/>
    <w:rsid w:val="00B3335B"/>
    <w:rsid w:val="00B334C7"/>
    <w:rsid w:val="00B33537"/>
    <w:rsid w:val="00B3396D"/>
    <w:rsid w:val="00B3411D"/>
    <w:rsid w:val="00B34864"/>
    <w:rsid w:val="00B34949"/>
    <w:rsid w:val="00B34A68"/>
    <w:rsid w:val="00B34DAC"/>
    <w:rsid w:val="00B34FB9"/>
    <w:rsid w:val="00B350DC"/>
    <w:rsid w:val="00B350E7"/>
    <w:rsid w:val="00B355A8"/>
    <w:rsid w:val="00B355B3"/>
    <w:rsid w:val="00B35653"/>
    <w:rsid w:val="00B35856"/>
    <w:rsid w:val="00B35EAA"/>
    <w:rsid w:val="00B360AE"/>
    <w:rsid w:val="00B3610E"/>
    <w:rsid w:val="00B361FC"/>
    <w:rsid w:val="00B36450"/>
    <w:rsid w:val="00B3658C"/>
    <w:rsid w:val="00B36651"/>
    <w:rsid w:val="00B3669C"/>
    <w:rsid w:val="00B367CB"/>
    <w:rsid w:val="00B368C9"/>
    <w:rsid w:val="00B3691A"/>
    <w:rsid w:val="00B36BF4"/>
    <w:rsid w:val="00B36C49"/>
    <w:rsid w:val="00B3701B"/>
    <w:rsid w:val="00B3708D"/>
    <w:rsid w:val="00B370E7"/>
    <w:rsid w:val="00B37552"/>
    <w:rsid w:val="00B375B7"/>
    <w:rsid w:val="00B375E3"/>
    <w:rsid w:val="00B37AB5"/>
    <w:rsid w:val="00B37F4B"/>
    <w:rsid w:val="00B4021D"/>
    <w:rsid w:val="00B4058A"/>
    <w:rsid w:val="00B408F7"/>
    <w:rsid w:val="00B40982"/>
    <w:rsid w:val="00B40B16"/>
    <w:rsid w:val="00B40DC2"/>
    <w:rsid w:val="00B40DD1"/>
    <w:rsid w:val="00B40DFC"/>
    <w:rsid w:val="00B40E37"/>
    <w:rsid w:val="00B4182C"/>
    <w:rsid w:val="00B41B72"/>
    <w:rsid w:val="00B41B73"/>
    <w:rsid w:val="00B41ED7"/>
    <w:rsid w:val="00B41EF4"/>
    <w:rsid w:val="00B42001"/>
    <w:rsid w:val="00B42022"/>
    <w:rsid w:val="00B42112"/>
    <w:rsid w:val="00B423B1"/>
    <w:rsid w:val="00B423B6"/>
    <w:rsid w:val="00B42625"/>
    <w:rsid w:val="00B428E3"/>
    <w:rsid w:val="00B428F5"/>
    <w:rsid w:val="00B42962"/>
    <w:rsid w:val="00B42A9D"/>
    <w:rsid w:val="00B42B6A"/>
    <w:rsid w:val="00B42B72"/>
    <w:rsid w:val="00B42CE2"/>
    <w:rsid w:val="00B42E8D"/>
    <w:rsid w:val="00B431DF"/>
    <w:rsid w:val="00B43433"/>
    <w:rsid w:val="00B43612"/>
    <w:rsid w:val="00B43675"/>
    <w:rsid w:val="00B437B9"/>
    <w:rsid w:val="00B43ABB"/>
    <w:rsid w:val="00B43CEF"/>
    <w:rsid w:val="00B43D12"/>
    <w:rsid w:val="00B43DB1"/>
    <w:rsid w:val="00B4405F"/>
    <w:rsid w:val="00B443E5"/>
    <w:rsid w:val="00B4445B"/>
    <w:rsid w:val="00B44531"/>
    <w:rsid w:val="00B44729"/>
    <w:rsid w:val="00B4474B"/>
    <w:rsid w:val="00B4481A"/>
    <w:rsid w:val="00B448F7"/>
    <w:rsid w:val="00B44A47"/>
    <w:rsid w:val="00B44F56"/>
    <w:rsid w:val="00B4531F"/>
    <w:rsid w:val="00B4532D"/>
    <w:rsid w:val="00B4551B"/>
    <w:rsid w:val="00B4573F"/>
    <w:rsid w:val="00B45776"/>
    <w:rsid w:val="00B45AE1"/>
    <w:rsid w:val="00B45EEF"/>
    <w:rsid w:val="00B45F7D"/>
    <w:rsid w:val="00B45F84"/>
    <w:rsid w:val="00B46009"/>
    <w:rsid w:val="00B4615F"/>
    <w:rsid w:val="00B468C0"/>
    <w:rsid w:val="00B46A33"/>
    <w:rsid w:val="00B46BDD"/>
    <w:rsid w:val="00B46EC5"/>
    <w:rsid w:val="00B46F90"/>
    <w:rsid w:val="00B471F8"/>
    <w:rsid w:val="00B472BB"/>
    <w:rsid w:val="00B47448"/>
    <w:rsid w:val="00B47463"/>
    <w:rsid w:val="00B476A9"/>
    <w:rsid w:val="00B47905"/>
    <w:rsid w:val="00B4796F"/>
    <w:rsid w:val="00B4799B"/>
    <w:rsid w:val="00B47DC2"/>
    <w:rsid w:val="00B47E56"/>
    <w:rsid w:val="00B50005"/>
    <w:rsid w:val="00B5025B"/>
    <w:rsid w:val="00B50359"/>
    <w:rsid w:val="00B50397"/>
    <w:rsid w:val="00B50423"/>
    <w:rsid w:val="00B5046D"/>
    <w:rsid w:val="00B505AF"/>
    <w:rsid w:val="00B5060A"/>
    <w:rsid w:val="00B5068F"/>
    <w:rsid w:val="00B50784"/>
    <w:rsid w:val="00B507D5"/>
    <w:rsid w:val="00B50976"/>
    <w:rsid w:val="00B50E89"/>
    <w:rsid w:val="00B51136"/>
    <w:rsid w:val="00B51367"/>
    <w:rsid w:val="00B51445"/>
    <w:rsid w:val="00B515CC"/>
    <w:rsid w:val="00B515D1"/>
    <w:rsid w:val="00B515DB"/>
    <w:rsid w:val="00B51B1B"/>
    <w:rsid w:val="00B51B34"/>
    <w:rsid w:val="00B51CE1"/>
    <w:rsid w:val="00B520ED"/>
    <w:rsid w:val="00B521D7"/>
    <w:rsid w:val="00B5225A"/>
    <w:rsid w:val="00B522C1"/>
    <w:rsid w:val="00B5240E"/>
    <w:rsid w:val="00B533DB"/>
    <w:rsid w:val="00B539E3"/>
    <w:rsid w:val="00B53A7F"/>
    <w:rsid w:val="00B5404B"/>
    <w:rsid w:val="00B54065"/>
    <w:rsid w:val="00B54547"/>
    <w:rsid w:val="00B545BC"/>
    <w:rsid w:val="00B5473A"/>
    <w:rsid w:val="00B5477A"/>
    <w:rsid w:val="00B549F8"/>
    <w:rsid w:val="00B54A02"/>
    <w:rsid w:val="00B54CFA"/>
    <w:rsid w:val="00B54D41"/>
    <w:rsid w:val="00B54F36"/>
    <w:rsid w:val="00B54FDA"/>
    <w:rsid w:val="00B55014"/>
    <w:rsid w:val="00B550EE"/>
    <w:rsid w:val="00B552C4"/>
    <w:rsid w:val="00B554E3"/>
    <w:rsid w:val="00B557CB"/>
    <w:rsid w:val="00B5595E"/>
    <w:rsid w:val="00B5598C"/>
    <w:rsid w:val="00B55A04"/>
    <w:rsid w:val="00B55A43"/>
    <w:rsid w:val="00B55A4A"/>
    <w:rsid w:val="00B55C08"/>
    <w:rsid w:val="00B55D05"/>
    <w:rsid w:val="00B55DD9"/>
    <w:rsid w:val="00B55E71"/>
    <w:rsid w:val="00B55FFF"/>
    <w:rsid w:val="00B56294"/>
    <w:rsid w:val="00B56376"/>
    <w:rsid w:val="00B569E1"/>
    <w:rsid w:val="00B56A96"/>
    <w:rsid w:val="00B56BC4"/>
    <w:rsid w:val="00B56C7D"/>
    <w:rsid w:val="00B56CB1"/>
    <w:rsid w:val="00B56D4E"/>
    <w:rsid w:val="00B57078"/>
    <w:rsid w:val="00B571D5"/>
    <w:rsid w:val="00B57379"/>
    <w:rsid w:val="00B575CC"/>
    <w:rsid w:val="00B57641"/>
    <w:rsid w:val="00B57A87"/>
    <w:rsid w:val="00B57C5A"/>
    <w:rsid w:val="00B57E1B"/>
    <w:rsid w:val="00B57E87"/>
    <w:rsid w:val="00B60269"/>
    <w:rsid w:val="00B60318"/>
    <w:rsid w:val="00B604CD"/>
    <w:rsid w:val="00B604F7"/>
    <w:rsid w:val="00B60562"/>
    <w:rsid w:val="00B606ED"/>
    <w:rsid w:val="00B606FD"/>
    <w:rsid w:val="00B60884"/>
    <w:rsid w:val="00B60BA4"/>
    <w:rsid w:val="00B60CB0"/>
    <w:rsid w:val="00B60FE9"/>
    <w:rsid w:val="00B61251"/>
    <w:rsid w:val="00B612F5"/>
    <w:rsid w:val="00B616D5"/>
    <w:rsid w:val="00B61B8A"/>
    <w:rsid w:val="00B61D9F"/>
    <w:rsid w:val="00B61E5A"/>
    <w:rsid w:val="00B62175"/>
    <w:rsid w:val="00B6218B"/>
    <w:rsid w:val="00B623C1"/>
    <w:rsid w:val="00B623C4"/>
    <w:rsid w:val="00B62499"/>
    <w:rsid w:val="00B629CB"/>
    <w:rsid w:val="00B62A0A"/>
    <w:rsid w:val="00B62B5B"/>
    <w:rsid w:val="00B62CB8"/>
    <w:rsid w:val="00B62CF9"/>
    <w:rsid w:val="00B62E5C"/>
    <w:rsid w:val="00B62F0B"/>
    <w:rsid w:val="00B6300D"/>
    <w:rsid w:val="00B631F1"/>
    <w:rsid w:val="00B6320D"/>
    <w:rsid w:val="00B633C5"/>
    <w:rsid w:val="00B63406"/>
    <w:rsid w:val="00B63520"/>
    <w:rsid w:val="00B63548"/>
    <w:rsid w:val="00B63562"/>
    <w:rsid w:val="00B6399B"/>
    <w:rsid w:val="00B63A90"/>
    <w:rsid w:val="00B63B07"/>
    <w:rsid w:val="00B64006"/>
    <w:rsid w:val="00B6403F"/>
    <w:rsid w:val="00B640FF"/>
    <w:rsid w:val="00B641FC"/>
    <w:rsid w:val="00B64567"/>
    <w:rsid w:val="00B64881"/>
    <w:rsid w:val="00B6490A"/>
    <w:rsid w:val="00B64BCB"/>
    <w:rsid w:val="00B64D4A"/>
    <w:rsid w:val="00B64E14"/>
    <w:rsid w:val="00B64FD2"/>
    <w:rsid w:val="00B6528D"/>
    <w:rsid w:val="00B652B1"/>
    <w:rsid w:val="00B652D2"/>
    <w:rsid w:val="00B652E6"/>
    <w:rsid w:val="00B6557B"/>
    <w:rsid w:val="00B65708"/>
    <w:rsid w:val="00B65A79"/>
    <w:rsid w:val="00B65AF4"/>
    <w:rsid w:val="00B65D4C"/>
    <w:rsid w:val="00B66078"/>
    <w:rsid w:val="00B661F6"/>
    <w:rsid w:val="00B6653F"/>
    <w:rsid w:val="00B66567"/>
    <w:rsid w:val="00B6686C"/>
    <w:rsid w:val="00B66996"/>
    <w:rsid w:val="00B66AB7"/>
    <w:rsid w:val="00B66F61"/>
    <w:rsid w:val="00B6776C"/>
    <w:rsid w:val="00B6785F"/>
    <w:rsid w:val="00B6797F"/>
    <w:rsid w:val="00B67CEF"/>
    <w:rsid w:val="00B67EA1"/>
    <w:rsid w:val="00B70086"/>
    <w:rsid w:val="00B700FE"/>
    <w:rsid w:val="00B703D7"/>
    <w:rsid w:val="00B70412"/>
    <w:rsid w:val="00B70736"/>
    <w:rsid w:val="00B70864"/>
    <w:rsid w:val="00B70894"/>
    <w:rsid w:val="00B70B11"/>
    <w:rsid w:val="00B71157"/>
    <w:rsid w:val="00B7123F"/>
    <w:rsid w:val="00B712EB"/>
    <w:rsid w:val="00B71333"/>
    <w:rsid w:val="00B7159D"/>
    <w:rsid w:val="00B719CC"/>
    <w:rsid w:val="00B71E90"/>
    <w:rsid w:val="00B71F45"/>
    <w:rsid w:val="00B7201F"/>
    <w:rsid w:val="00B72148"/>
    <w:rsid w:val="00B72191"/>
    <w:rsid w:val="00B721E6"/>
    <w:rsid w:val="00B7221F"/>
    <w:rsid w:val="00B72285"/>
    <w:rsid w:val="00B72551"/>
    <w:rsid w:val="00B725FC"/>
    <w:rsid w:val="00B726E4"/>
    <w:rsid w:val="00B72818"/>
    <w:rsid w:val="00B728D6"/>
    <w:rsid w:val="00B72A7C"/>
    <w:rsid w:val="00B72FAE"/>
    <w:rsid w:val="00B73C56"/>
    <w:rsid w:val="00B73E4A"/>
    <w:rsid w:val="00B74083"/>
    <w:rsid w:val="00B7411A"/>
    <w:rsid w:val="00B74150"/>
    <w:rsid w:val="00B74298"/>
    <w:rsid w:val="00B74325"/>
    <w:rsid w:val="00B74522"/>
    <w:rsid w:val="00B7471D"/>
    <w:rsid w:val="00B7499C"/>
    <w:rsid w:val="00B74AEB"/>
    <w:rsid w:val="00B74B78"/>
    <w:rsid w:val="00B74C31"/>
    <w:rsid w:val="00B74E22"/>
    <w:rsid w:val="00B75866"/>
    <w:rsid w:val="00B75914"/>
    <w:rsid w:val="00B75947"/>
    <w:rsid w:val="00B75ADF"/>
    <w:rsid w:val="00B75CED"/>
    <w:rsid w:val="00B75EA0"/>
    <w:rsid w:val="00B75F09"/>
    <w:rsid w:val="00B764F4"/>
    <w:rsid w:val="00B765DD"/>
    <w:rsid w:val="00B76C3E"/>
    <w:rsid w:val="00B76DB1"/>
    <w:rsid w:val="00B76F6C"/>
    <w:rsid w:val="00B76F73"/>
    <w:rsid w:val="00B7720A"/>
    <w:rsid w:val="00B7723D"/>
    <w:rsid w:val="00B773F0"/>
    <w:rsid w:val="00B77458"/>
    <w:rsid w:val="00B777DA"/>
    <w:rsid w:val="00B777E3"/>
    <w:rsid w:val="00B77B18"/>
    <w:rsid w:val="00B77FEC"/>
    <w:rsid w:val="00B8003A"/>
    <w:rsid w:val="00B8032E"/>
    <w:rsid w:val="00B8052E"/>
    <w:rsid w:val="00B80782"/>
    <w:rsid w:val="00B80976"/>
    <w:rsid w:val="00B80C16"/>
    <w:rsid w:val="00B80DA4"/>
    <w:rsid w:val="00B81082"/>
    <w:rsid w:val="00B81146"/>
    <w:rsid w:val="00B811F5"/>
    <w:rsid w:val="00B812EF"/>
    <w:rsid w:val="00B8137C"/>
    <w:rsid w:val="00B814E0"/>
    <w:rsid w:val="00B816E3"/>
    <w:rsid w:val="00B817D1"/>
    <w:rsid w:val="00B81A67"/>
    <w:rsid w:val="00B81DA5"/>
    <w:rsid w:val="00B8217A"/>
    <w:rsid w:val="00B82283"/>
    <w:rsid w:val="00B8236A"/>
    <w:rsid w:val="00B827A9"/>
    <w:rsid w:val="00B82C73"/>
    <w:rsid w:val="00B82D8A"/>
    <w:rsid w:val="00B82F25"/>
    <w:rsid w:val="00B832A3"/>
    <w:rsid w:val="00B8365E"/>
    <w:rsid w:val="00B836F9"/>
    <w:rsid w:val="00B83889"/>
    <w:rsid w:val="00B83A55"/>
    <w:rsid w:val="00B8403E"/>
    <w:rsid w:val="00B84325"/>
    <w:rsid w:val="00B84474"/>
    <w:rsid w:val="00B845AD"/>
    <w:rsid w:val="00B84951"/>
    <w:rsid w:val="00B84AFE"/>
    <w:rsid w:val="00B84BB0"/>
    <w:rsid w:val="00B84DB7"/>
    <w:rsid w:val="00B84F34"/>
    <w:rsid w:val="00B8526B"/>
    <w:rsid w:val="00B8536F"/>
    <w:rsid w:val="00B85534"/>
    <w:rsid w:val="00B85582"/>
    <w:rsid w:val="00B8561E"/>
    <w:rsid w:val="00B85979"/>
    <w:rsid w:val="00B85BD6"/>
    <w:rsid w:val="00B85E3A"/>
    <w:rsid w:val="00B85E55"/>
    <w:rsid w:val="00B86104"/>
    <w:rsid w:val="00B861B3"/>
    <w:rsid w:val="00B86708"/>
    <w:rsid w:val="00B86892"/>
    <w:rsid w:val="00B869AE"/>
    <w:rsid w:val="00B869B1"/>
    <w:rsid w:val="00B86A59"/>
    <w:rsid w:val="00B86B11"/>
    <w:rsid w:val="00B86B19"/>
    <w:rsid w:val="00B86C72"/>
    <w:rsid w:val="00B871C8"/>
    <w:rsid w:val="00B8749B"/>
    <w:rsid w:val="00B87685"/>
    <w:rsid w:val="00B8768D"/>
    <w:rsid w:val="00B8769D"/>
    <w:rsid w:val="00B87746"/>
    <w:rsid w:val="00B8778D"/>
    <w:rsid w:val="00B879DC"/>
    <w:rsid w:val="00B87B5C"/>
    <w:rsid w:val="00B87B66"/>
    <w:rsid w:val="00B87BAF"/>
    <w:rsid w:val="00B87D56"/>
    <w:rsid w:val="00B87E16"/>
    <w:rsid w:val="00B90383"/>
    <w:rsid w:val="00B903F1"/>
    <w:rsid w:val="00B90415"/>
    <w:rsid w:val="00B90441"/>
    <w:rsid w:val="00B90444"/>
    <w:rsid w:val="00B9075A"/>
    <w:rsid w:val="00B9077F"/>
    <w:rsid w:val="00B90919"/>
    <w:rsid w:val="00B9092F"/>
    <w:rsid w:val="00B9093C"/>
    <w:rsid w:val="00B90A8F"/>
    <w:rsid w:val="00B90AAF"/>
    <w:rsid w:val="00B90D08"/>
    <w:rsid w:val="00B90D59"/>
    <w:rsid w:val="00B91208"/>
    <w:rsid w:val="00B913A1"/>
    <w:rsid w:val="00B913EC"/>
    <w:rsid w:val="00B9191B"/>
    <w:rsid w:val="00B9196A"/>
    <w:rsid w:val="00B919D9"/>
    <w:rsid w:val="00B91C28"/>
    <w:rsid w:val="00B92717"/>
    <w:rsid w:val="00B927AB"/>
    <w:rsid w:val="00B92890"/>
    <w:rsid w:val="00B92B7A"/>
    <w:rsid w:val="00B930E4"/>
    <w:rsid w:val="00B93518"/>
    <w:rsid w:val="00B93DDC"/>
    <w:rsid w:val="00B93DE8"/>
    <w:rsid w:val="00B93E6E"/>
    <w:rsid w:val="00B93EB9"/>
    <w:rsid w:val="00B93FB4"/>
    <w:rsid w:val="00B9401E"/>
    <w:rsid w:val="00B94205"/>
    <w:rsid w:val="00B942D1"/>
    <w:rsid w:val="00B942E8"/>
    <w:rsid w:val="00B94565"/>
    <w:rsid w:val="00B946ED"/>
    <w:rsid w:val="00B94961"/>
    <w:rsid w:val="00B949ED"/>
    <w:rsid w:val="00B94AF9"/>
    <w:rsid w:val="00B94FFB"/>
    <w:rsid w:val="00B95082"/>
    <w:rsid w:val="00B951A1"/>
    <w:rsid w:val="00B95517"/>
    <w:rsid w:val="00B955EF"/>
    <w:rsid w:val="00B95679"/>
    <w:rsid w:val="00B95692"/>
    <w:rsid w:val="00B95862"/>
    <w:rsid w:val="00B95C79"/>
    <w:rsid w:val="00B95D3D"/>
    <w:rsid w:val="00B95E0D"/>
    <w:rsid w:val="00B96047"/>
    <w:rsid w:val="00B9642D"/>
    <w:rsid w:val="00B969CD"/>
    <w:rsid w:val="00B96ABB"/>
    <w:rsid w:val="00B96F65"/>
    <w:rsid w:val="00B96FC8"/>
    <w:rsid w:val="00B975F5"/>
    <w:rsid w:val="00B9768B"/>
    <w:rsid w:val="00B976BF"/>
    <w:rsid w:val="00B97799"/>
    <w:rsid w:val="00B97A79"/>
    <w:rsid w:val="00B97D76"/>
    <w:rsid w:val="00B97E00"/>
    <w:rsid w:val="00BA083E"/>
    <w:rsid w:val="00BA086C"/>
    <w:rsid w:val="00BA0A39"/>
    <w:rsid w:val="00BA0A4A"/>
    <w:rsid w:val="00BA0DF8"/>
    <w:rsid w:val="00BA0ED2"/>
    <w:rsid w:val="00BA10FD"/>
    <w:rsid w:val="00BA144D"/>
    <w:rsid w:val="00BA15D1"/>
    <w:rsid w:val="00BA18DA"/>
    <w:rsid w:val="00BA19E6"/>
    <w:rsid w:val="00BA1C12"/>
    <w:rsid w:val="00BA1CC1"/>
    <w:rsid w:val="00BA1D42"/>
    <w:rsid w:val="00BA226A"/>
    <w:rsid w:val="00BA227A"/>
    <w:rsid w:val="00BA2C7A"/>
    <w:rsid w:val="00BA2F30"/>
    <w:rsid w:val="00BA30CE"/>
    <w:rsid w:val="00BA3254"/>
    <w:rsid w:val="00BA382C"/>
    <w:rsid w:val="00BA38B0"/>
    <w:rsid w:val="00BA40A1"/>
    <w:rsid w:val="00BA40AC"/>
    <w:rsid w:val="00BA4102"/>
    <w:rsid w:val="00BA46AD"/>
    <w:rsid w:val="00BA46CA"/>
    <w:rsid w:val="00BA491B"/>
    <w:rsid w:val="00BA5237"/>
    <w:rsid w:val="00BA5725"/>
    <w:rsid w:val="00BA5A69"/>
    <w:rsid w:val="00BA5FDC"/>
    <w:rsid w:val="00BA60FA"/>
    <w:rsid w:val="00BA62D5"/>
    <w:rsid w:val="00BA6386"/>
    <w:rsid w:val="00BA6396"/>
    <w:rsid w:val="00BA6417"/>
    <w:rsid w:val="00BA66BD"/>
    <w:rsid w:val="00BA66BE"/>
    <w:rsid w:val="00BA6AAD"/>
    <w:rsid w:val="00BA6D60"/>
    <w:rsid w:val="00BA71B8"/>
    <w:rsid w:val="00BA74A9"/>
    <w:rsid w:val="00BA7675"/>
    <w:rsid w:val="00BA789B"/>
    <w:rsid w:val="00BA7C21"/>
    <w:rsid w:val="00BB0C65"/>
    <w:rsid w:val="00BB0C94"/>
    <w:rsid w:val="00BB1010"/>
    <w:rsid w:val="00BB101A"/>
    <w:rsid w:val="00BB109A"/>
    <w:rsid w:val="00BB11D9"/>
    <w:rsid w:val="00BB1373"/>
    <w:rsid w:val="00BB1B4C"/>
    <w:rsid w:val="00BB1B59"/>
    <w:rsid w:val="00BB1BA5"/>
    <w:rsid w:val="00BB203E"/>
    <w:rsid w:val="00BB2110"/>
    <w:rsid w:val="00BB2281"/>
    <w:rsid w:val="00BB235A"/>
    <w:rsid w:val="00BB240B"/>
    <w:rsid w:val="00BB2419"/>
    <w:rsid w:val="00BB2509"/>
    <w:rsid w:val="00BB27C4"/>
    <w:rsid w:val="00BB2B70"/>
    <w:rsid w:val="00BB2C7E"/>
    <w:rsid w:val="00BB2E8D"/>
    <w:rsid w:val="00BB2EA9"/>
    <w:rsid w:val="00BB2EDC"/>
    <w:rsid w:val="00BB2F80"/>
    <w:rsid w:val="00BB36F4"/>
    <w:rsid w:val="00BB3804"/>
    <w:rsid w:val="00BB3808"/>
    <w:rsid w:val="00BB38A3"/>
    <w:rsid w:val="00BB3AD0"/>
    <w:rsid w:val="00BB3BF0"/>
    <w:rsid w:val="00BB3D2B"/>
    <w:rsid w:val="00BB3D7E"/>
    <w:rsid w:val="00BB3F06"/>
    <w:rsid w:val="00BB3FBB"/>
    <w:rsid w:val="00BB4035"/>
    <w:rsid w:val="00BB410D"/>
    <w:rsid w:val="00BB43F8"/>
    <w:rsid w:val="00BB4593"/>
    <w:rsid w:val="00BB45E5"/>
    <w:rsid w:val="00BB47A5"/>
    <w:rsid w:val="00BB4834"/>
    <w:rsid w:val="00BB4A86"/>
    <w:rsid w:val="00BB4CE5"/>
    <w:rsid w:val="00BB4D95"/>
    <w:rsid w:val="00BB4DBF"/>
    <w:rsid w:val="00BB4E02"/>
    <w:rsid w:val="00BB4E28"/>
    <w:rsid w:val="00BB51B6"/>
    <w:rsid w:val="00BB53DB"/>
    <w:rsid w:val="00BB5551"/>
    <w:rsid w:val="00BB58FF"/>
    <w:rsid w:val="00BB5F6F"/>
    <w:rsid w:val="00BB61FD"/>
    <w:rsid w:val="00BB6B92"/>
    <w:rsid w:val="00BB73A7"/>
    <w:rsid w:val="00BB73E7"/>
    <w:rsid w:val="00BB7707"/>
    <w:rsid w:val="00BB7817"/>
    <w:rsid w:val="00BB78E0"/>
    <w:rsid w:val="00BB7B46"/>
    <w:rsid w:val="00BB7BD4"/>
    <w:rsid w:val="00BB7C19"/>
    <w:rsid w:val="00BB7D66"/>
    <w:rsid w:val="00BB7DFC"/>
    <w:rsid w:val="00BB7F77"/>
    <w:rsid w:val="00BC0061"/>
    <w:rsid w:val="00BC04E0"/>
    <w:rsid w:val="00BC073C"/>
    <w:rsid w:val="00BC0E6E"/>
    <w:rsid w:val="00BC0F7F"/>
    <w:rsid w:val="00BC12D8"/>
    <w:rsid w:val="00BC1337"/>
    <w:rsid w:val="00BC146A"/>
    <w:rsid w:val="00BC1561"/>
    <w:rsid w:val="00BC1760"/>
    <w:rsid w:val="00BC17D2"/>
    <w:rsid w:val="00BC18A9"/>
    <w:rsid w:val="00BC1D44"/>
    <w:rsid w:val="00BC1F92"/>
    <w:rsid w:val="00BC2233"/>
    <w:rsid w:val="00BC2550"/>
    <w:rsid w:val="00BC26AD"/>
    <w:rsid w:val="00BC27EE"/>
    <w:rsid w:val="00BC2A4C"/>
    <w:rsid w:val="00BC2AB6"/>
    <w:rsid w:val="00BC2D38"/>
    <w:rsid w:val="00BC2DCF"/>
    <w:rsid w:val="00BC2EE5"/>
    <w:rsid w:val="00BC2F39"/>
    <w:rsid w:val="00BC2F84"/>
    <w:rsid w:val="00BC2F88"/>
    <w:rsid w:val="00BC2F92"/>
    <w:rsid w:val="00BC2FC6"/>
    <w:rsid w:val="00BC3091"/>
    <w:rsid w:val="00BC30F8"/>
    <w:rsid w:val="00BC33EC"/>
    <w:rsid w:val="00BC340E"/>
    <w:rsid w:val="00BC3465"/>
    <w:rsid w:val="00BC3899"/>
    <w:rsid w:val="00BC3AF7"/>
    <w:rsid w:val="00BC3B00"/>
    <w:rsid w:val="00BC3B30"/>
    <w:rsid w:val="00BC4102"/>
    <w:rsid w:val="00BC42F4"/>
    <w:rsid w:val="00BC4318"/>
    <w:rsid w:val="00BC4966"/>
    <w:rsid w:val="00BC4AAA"/>
    <w:rsid w:val="00BC4AC5"/>
    <w:rsid w:val="00BC4B17"/>
    <w:rsid w:val="00BC4D13"/>
    <w:rsid w:val="00BC51D3"/>
    <w:rsid w:val="00BC51F4"/>
    <w:rsid w:val="00BC5337"/>
    <w:rsid w:val="00BC5635"/>
    <w:rsid w:val="00BC5842"/>
    <w:rsid w:val="00BC58AD"/>
    <w:rsid w:val="00BC61E4"/>
    <w:rsid w:val="00BC638C"/>
    <w:rsid w:val="00BC6426"/>
    <w:rsid w:val="00BC6552"/>
    <w:rsid w:val="00BC659A"/>
    <w:rsid w:val="00BC67AF"/>
    <w:rsid w:val="00BC6834"/>
    <w:rsid w:val="00BC6893"/>
    <w:rsid w:val="00BC6A15"/>
    <w:rsid w:val="00BC6BC9"/>
    <w:rsid w:val="00BC6D15"/>
    <w:rsid w:val="00BC70A2"/>
    <w:rsid w:val="00BC74FA"/>
    <w:rsid w:val="00BC760D"/>
    <w:rsid w:val="00BC7710"/>
    <w:rsid w:val="00BC77E4"/>
    <w:rsid w:val="00BC7BA9"/>
    <w:rsid w:val="00BC7C07"/>
    <w:rsid w:val="00BC7C4D"/>
    <w:rsid w:val="00BC7DAE"/>
    <w:rsid w:val="00BC7E32"/>
    <w:rsid w:val="00BD0173"/>
    <w:rsid w:val="00BD0972"/>
    <w:rsid w:val="00BD0A57"/>
    <w:rsid w:val="00BD1079"/>
    <w:rsid w:val="00BD1147"/>
    <w:rsid w:val="00BD145F"/>
    <w:rsid w:val="00BD1494"/>
    <w:rsid w:val="00BD14C3"/>
    <w:rsid w:val="00BD1B8D"/>
    <w:rsid w:val="00BD21F2"/>
    <w:rsid w:val="00BD2265"/>
    <w:rsid w:val="00BD22B8"/>
    <w:rsid w:val="00BD23A7"/>
    <w:rsid w:val="00BD23B0"/>
    <w:rsid w:val="00BD2715"/>
    <w:rsid w:val="00BD2865"/>
    <w:rsid w:val="00BD2D5F"/>
    <w:rsid w:val="00BD2F9D"/>
    <w:rsid w:val="00BD30A0"/>
    <w:rsid w:val="00BD3264"/>
    <w:rsid w:val="00BD32BF"/>
    <w:rsid w:val="00BD342E"/>
    <w:rsid w:val="00BD348D"/>
    <w:rsid w:val="00BD34C1"/>
    <w:rsid w:val="00BD34F5"/>
    <w:rsid w:val="00BD351D"/>
    <w:rsid w:val="00BD35AB"/>
    <w:rsid w:val="00BD3614"/>
    <w:rsid w:val="00BD3718"/>
    <w:rsid w:val="00BD3AB3"/>
    <w:rsid w:val="00BD3ABC"/>
    <w:rsid w:val="00BD3B0C"/>
    <w:rsid w:val="00BD3DA7"/>
    <w:rsid w:val="00BD3E3F"/>
    <w:rsid w:val="00BD3E43"/>
    <w:rsid w:val="00BD3E6C"/>
    <w:rsid w:val="00BD3F0B"/>
    <w:rsid w:val="00BD3F9B"/>
    <w:rsid w:val="00BD4169"/>
    <w:rsid w:val="00BD4300"/>
    <w:rsid w:val="00BD4425"/>
    <w:rsid w:val="00BD442B"/>
    <w:rsid w:val="00BD443D"/>
    <w:rsid w:val="00BD4448"/>
    <w:rsid w:val="00BD44DD"/>
    <w:rsid w:val="00BD4725"/>
    <w:rsid w:val="00BD4A33"/>
    <w:rsid w:val="00BD4B6D"/>
    <w:rsid w:val="00BD4D46"/>
    <w:rsid w:val="00BD4EA3"/>
    <w:rsid w:val="00BD522D"/>
    <w:rsid w:val="00BD52BE"/>
    <w:rsid w:val="00BD5912"/>
    <w:rsid w:val="00BD59F3"/>
    <w:rsid w:val="00BD5B93"/>
    <w:rsid w:val="00BD5BB7"/>
    <w:rsid w:val="00BD5D9A"/>
    <w:rsid w:val="00BD5FD3"/>
    <w:rsid w:val="00BD5FD8"/>
    <w:rsid w:val="00BD621F"/>
    <w:rsid w:val="00BD64D5"/>
    <w:rsid w:val="00BD6518"/>
    <w:rsid w:val="00BD65BB"/>
    <w:rsid w:val="00BD66E2"/>
    <w:rsid w:val="00BD66FD"/>
    <w:rsid w:val="00BD6965"/>
    <w:rsid w:val="00BD6BFE"/>
    <w:rsid w:val="00BD6D05"/>
    <w:rsid w:val="00BD6D2B"/>
    <w:rsid w:val="00BD6EAB"/>
    <w:rsid w:val="00BD7257"/>
    <w:rsid w:val="00BD73A1"/>
    <w:rsid w:val="00BD73D0"/>
    <w:rsid w:val="00BD7439"/>
    <w:rsid w:val="00BD7460"/>
    <w:rsid w:val="00BD76FB"/>
    <w:rsid w:val="00BD7CB6"/>
    <w:rsid w:val="00BE049D"/>
    <w:rsid w:val="00BE0695"/>
    <w:rsid w:val="00BE06D1"/>
    <w:rsid w:val="00BE0771"/>
    <w:rsid w:val="00BE0AC0"/>
    <w:rsid w:val="00BE0C62"/>
    <w:rsid w:val="00BE0DB2"/>
    <w:rsid w:val="00BE0FC9"/>
    <w:rsid w:val="00BE148E"/>
    <w:rsid w:val="00BE1577"/>
    <w:rsid w:val="00BE1675"/>
    <w:rsid w:val="00BE16FA"/>
    <w:rsid w:val="00BE1782"/>
    <w:rsid w:val="00BE1844"/>
    <w:rsid w:val="00BE185B"/>
    <w:rsid w:val="00BE18DA"/>
    <w:rsid w:val="00BE1B48"/>
    <w:rsid w:val="00BE1C92"/>
    <w:rsid w:val="00BE202C"/>
    <w:rsid w:val="00BE2378"/>
    <w:rsid w:val="00BE2674"/>
    <w:rsid w:val="00BE2723"/>
    <w:rsid w:val="00BE2831"/>
    <w:rsid w:val="00BE2A53"/>
    <w:rsid w:val="00BE2B47"/>
    <w:rsid w:val="00BE3052"/>
    <w:rsid w:val="00BE3065"/>
    <w:rsid w:val="00BE3069"/>
    <w:rsid w:val="00BE334D"/>
    <w:rsid w:val="00BE378F"/>
    <w:rsid w:val="00BE399A"/>
    <w:rsid w:val="00BE40C4"/>
    <w:rsid w:val="00BE437B"/>
    <w:rsid w:val="00BE43CE"/>
    <w:rsid w:val="00BE4868"/>
    <w:rsid w:val="00BE4BBF"/>
    <w:rsid w:val="00BE4CB0"/>
    <w:rsid w:val="00BE4E08"/>
    <w:rsid w:val="00BE52D0"/>
    <w:rsid w:val="00BE52F5"/>
    <w:rsid w:val="00BE5867"/>
    <w:rsid w:val="00BE5909"/>
    <w:rsid w:val="00BE59DE"/>
    <w:rsid w:val="00BE5A04"/>
    <w:rsid w:val="00BE5AFF"/>
    <w:rsid w:val="00BE5B5E"/>
    <w:rsid w:val="00BE5E12"/>
    <w:rsid w:val="00BE6059"/>
    <w:rsid w:val="00BE61F7"/>
    <w:rsid w:val="00BE62D9"/>
    <w:rsid w:val="00BE6407"/>
    <w:rsid w:val="00BE670D"/>
    <w:rsid w:val="00BE67C8"/>
    <w:rsid w:val="00BE6EF1"/>
    <w:rsid w:val="00BE76C9"/>
    <w:rsid w:val="00BE77BF"/>
    <w:rsid w:val="00BE79D1"/>
    <w:rsid w:val="00BE7B21"/>
    <w:rsid w:val="00BE7B49"/>
    <w:rsid w:val="00BE7B8E"/>
    <w:rsid w:val="00BE7D79"/>
    <w:rsid w:val="00BE7E79"/>
    <w:rsid w:val="00BF01D1"/>
    <w:rsid w:val="00BF03AF"/>
    <w:rsid w:val="00BF0486"/>
    <w:rsid w:val="00BF0538"/>
    <w:rsid w:val="00BF0838"/>
    <w:rsid w:val="00BF09FD"/>
    <w:rsid w:val="00BF0A43"/>
    <w:rsid w:val="00BF0E3C"/>
    <w:rsid w:val="00BF0F87"/>
    <w:rsid w:val="00BF1002"/>
    <w:rsid w:val="00BF1176"/>
    <w:rsid w:val="00BF1A7C"/>
    <w:rsid w:val="00BF1A9B"/>
    <w:rsid w:val="00BF1DE8"/>
    <w:rsid w:val="00BF2128"/>
    <w:rsid w:val="00BF224C"/>
    <w:rsid w:val="00BF23B7"/>
    <w:rsid w:val="00BF2856"/>
    <w:rsid w:val="00BF2989"/>
    <w:rsid w:val="00BF29F2"/>
    <w:rsid w:val="00BF2CD8"/>
    <w:rsid w:val="00BF2F12"/>
    <w:rsid w:val="00BF2F4B"/>
    <w:rsid w:val="00BF367E"/>
    <w:rsid w:val="00BF37FF"/>
    <w:rsid w:val="00BF3986"/>
    <w:rsid w:val="00BF39E9"/>
    <w:rsid w:val="00BF3A96"/>
    <w:rsid w:val="00BF3AC8"/>
    <w:rsid w:val="00BF3AF9"/>
    <w:rsid w:val="00BF3B0E"/>
    <w:rsid w:val="00BF3C0F"/>
    <w:rsid w:val="00BF3FF1"/>
    <w:rsid w:val="00BF435D"/>
    <w:rsid w:val="00BF4681"/>
    <w:rsid w:val="00BF4AD7"/>
    <w:rsid w:val="00BF4B23"/>
    <w:rsid w:val="00BF4E22"/>
    <w:rsid w:val="00BF507C"/>
    <w:rsid w:val="00BF50CC"/>
    <w:rsid w:val="00BF53EC"/>
    <w:rsid w:val="00BF5421"/>
    <w:rsid w:val="00BF5427"/>
    <w:rsid w:val="00BF5787"/>
    <w:rsid w:val="00BF58DA"/>
    <w:rsid w:val="00BF5920"/>
    <w:rsid w:val="00BF5BF0"/>
    <w:rsid w:val="00BF5D11"/>
    <w:rsid w:val="00BF626B"/>
    <w:rsid w:val="00BF62F3"/>
    <w:rsid w:val="00BF6558"/>
    <w:rsid w:val="00BF66EE"/>
    <w:rsid w:val="00BF68F3"/>
    <w:rsid w:val="00BF6B3E"/>
    <w:rsid w:val="00BF6CD7"/>
    <w:rsid w:val="00BF6D95"/>
    <w:rsid w:val="00BF6DC3"/>
    <w:rsid w:val="00BF6DDA"/>
    <w:rsid w:val="00BF6E60"/>
    <w:rsid w:val="00BF6EDA"/>
    <w:rsid w:val="00BF6EF7"/>
    <w:rsid w:val="00BF727D"/>
    <w:rsid w:val="00BF748A"/>
    <w:rsid w:val="00BF74C6"/>
    <w:rsid w:val="00BF75B4"/>
    <w:rsid w:val="00BF7717"/>
    <w:rsid w:val="00BF7A55"/>
    <w:rsid w:val="00BF7B5E"/>
    <w:rsid w:val="00BF7B61"/>
    <w:rsid w:val="00BF7C9D"/>
    <w:rsid w:val="00BF7D07"/>
    <w:rsid w:val="00C0038A"/>
    <w:rsid w:val="00C006D4"/>
    <w:rsid w:val="00C0090C"/>
    <w:rsid w:val="00C00A5E"/>
    <w:rsid w:val="00C00C28"/>
    <w:rsid w:val="00C00E66"/>
    <w:rsid w:val="00C011CF"/>
    <w:rsid w:val="00C0154B"/>
    <w:rsid w:val="00C01C1B"/>
    <w:rsid w:val="00C01E82"/>
    <w:rsid w:val="00C0248F"/>
    <w:rsid w:val="00C026FF"/>
    <w:rsid w:val="00C0298F"/>
    <w:rsid w:val="00C02AB0"/>
    <w:rsid w:val="00C02C7B"/>
    <w:rsid w:val="00C02F8E"/>
    <w:rsid w:val="00C030CF"/>
    <w:rsid w:val="00C032BD"/>
    <w:rsid w:val="00C036D5"/>
    <w:rsid w:val="00C037DE"/>
    <w:rsid w:val="00C03870"/>
    <w:rsid w:val="00C0424B"/>
    <w:rsid w:val="00C0429A"/>
    <w:rsid w:val="00C04746"/>
    <w:rsid w:val="00C04A03"/>
    <w:rsid w:val="00C04A15"/>
    <w:rsid w:val="00C04ABE"/>
    <w:rsid w:val="00C05937"/>
    <w:rsid w:val="00C05A25"/>
    <w:rsid w:val="00C05B89"/>
    <w:rsid w:val="00C05C0C"/>
    <w:rsid w:val="00C05C76"/>
    <w:rsid w:val="00C05FE6"/>
    <w:rsid w:val="00C060F8"/>
    <w:rsid w:val="00C0614B"/>
    <w:rsid w:val="00C062F4"/>
    <w:rsid w:val="00C06B45"/>
    <w:rsid w:val="00C06B7E"/>
    <w:rsid w:val="00C06DA1"/>
    <w:rsid w:val="00C07172"/>
    <w:rsid w:val="00C072A4"/>
    <w:rsid w:val="00C07B92"/>
    <w:rsid w:val="00C07FB6"/>
    <w:rsid w:val="00C10038"/>
    <w:rsid w:val="00C10090"/>
    <w:rsid w:val="00C1021D"/>
    <w:rsid w:val="00C10243"/>
    <w:rsid w:val="00C10548"/>
    <w:rsid w:val="00C1054E"/>
    <w:rsid w:val="00C1061B"/>
    <w:rsid w:val="00C10987"/>
    <w:rsid w:val="00C10D28"/>
    <w:rsid w:val="00C10E6C"/>
    <w:rsid w:val="00C10EBE"/>
    <w:rsid w:val="00C11146"/>
    <w:rsid w:val="00C11254"/>
    <w:rsid w:val="00C11300"/>
    <w:rsid w:val="00C113EE"/>
    <w:rsid w:val="00C1160C"/>
    <w:rsid w:val="00C11709"/>
    <w:rsid w:val="00C11761"/>
    <w:rsid w:val="00C11D37"/>
    <w:rsid w:val="00C12376"/>
    <w:rsid w:val="00C123CF"/>
    <w:rsid w:val="00C12803"/>
    <w:rsid w:val="00C12837"/>
    <w:rsid w:val="00C12E86"/>
    <w:rsid w:val="00C12F91"/>
    <w:rsid w:val="00C1314A"/>
    <w:rsid w:val="00C1317B"/>
    <w:rsid w:val="00C13978"/>
    <w:rsid w:val="00C140E7"/>
    <w:rsid w:val="00C1450E"/>
    <w:rsid w:val="00C148C2"/>
    <w:rsid w:val="00C14992"/>
    <w:rsid w:val="00C1503C"/>
    <w:rsid w:val="00C15098"/>
    <w:rsid w:val="00C1509E"/>
    <w:rsid w:val="00C15124"/>
    <w:rsid w:val="00C154F0"/>
    <w:rsid w:val="00C15526"/>
    <w:rsid w:val="00C15744"/>
    <w:rsid w:val="00C15FAC"/>
    <w:rsid w:val="00C16417"/>
    <w:rsid w:val="00C164F9"/>
    <w:rsid w:val="00C168A8"/>
    <w:rsid w:val="00C16BD3"/>
    <w:rsid w:val="00C16C7D"/>
    <w:rsid w:val="00C16E51"/>
    <w:rsid w:val="00C16EB7"/>
    <w:rsid w:val="00C16EC6"/>
    <w:rsid w:val="00C16FE6"/>
    <w:rsid w:val="00C17262"/>
    <w:rsid w:val="00C1750B"/>
    <w:rsid w:val="00C17547"/>
    <w:rsid w:val="00C17568"/>
    <w:rsid w:val="00C179EA"/>
    <w:rsid w:val="00C17C76"/>
    <w:rsid w:val="00C17C78"/>
    <w:rsid w:val="00C17DD5"/>
    <w:rsid w:val="00C17E8C"/>
    <w:rsid w:val="00C2028A"/>
    <w:rsid w:val="00C2029F"/>
    <w:rsid w:val="00C20373"/>
    <w:rsid w:val="00C204EF"/>
    <w:rsid w:val="00C20686"/>
    <w:rsid w:val="00C207B9"/>
    <w:rsid w:val="00C20840"/>
    <w:rsid w:val="00C20B4D"/>
    <w:rsid w:val="00C20BF9"/>
    <w:rsid w:val="00C20CE2"/>
    <w:rsid w:val="00C20EC8"/>
    <w:rsid w:val="00C21103"/>
    <w:rsid w:val="00C21175"/>
    <w:rsid w:val="00C214BD"/>
    <w:rsid w:val="00C21829"/>
    <w:rsid w:val="00C21C48"/>
    <w:rsid w:val="00C21FC3"/>
    <w:rsid w:val="00C220A4"/>
    <w:rsid w:val="00C22193"/>
    <w:rsid w:val="00C222DB"/>
    <w:rsid w:val="00C222EB"/>
    <w:rsid w:val="00C22312"/>
    <w:rsid w:val="00C22353"/>
    <w:rsid w:val="00C22681"/>
    <w:rsid w:val="00C229C9"/>
    <w:rsid w:val="00C22A22"/>
    <w:rsid w:val="00C22E70"/>
    <w:rsid w:val="00C231A2"/>
    <w:rsid w:val="00C231C8"/>
    <w:rsid w:val="00C233EA"/>
    <w:rsid w:val="00C2387E"/>
    <w:rsid w:val="00C23A46"/>
    <w:rsid w:val="00C23A70"/>
    <w:rsid w:val="00C23AFF"/>
    <w:rsid w:val="00C23B95"/>
    <w:rsid w:val="00C23C9C"/>
    <w:rsid w:val="00C24042"/>
    <w:rsid w:val="00C24304"/>
    <w:rsid w:val="00C24759"/>
    <w:rsid w:val="00C247EF"/>
    <w:rsid w:val="00C24818"/>
    <w:rsid w:val="00C24C40"/>
    <w:rsid w:val="00C2516E"/>
    <w:rsid w:val="00C257B3"/>
    <w:rsid w:val="00C25A44"/>
    <w:rsid w:val="00C2612C"/>
    <w:rsid w:val="00C26184"/>
    <w:rsid w:val="00C261F5"/>
    <w:rsid w:val="00C262B5"/>
    <w:rsid w:val="00C26424"/>
    <w:rsid w:val="00C26431"/>
    <w:rsid w:val="00C269E8"/>
    <w:rsid w:val="00C26E8F"/>
    <w:rsid w:val="00C26F2E"/>
    <w:rsid w:val="00C27250"/>
    <w:rsid w:val="00C27373"/>
    <w:rsid w:val="00C277BE"/>
    <w:rsid w:val="00C27941"/>
    <w:rsid w:val="00C27B25"/>
    <w:rsid w:val="00C306FE"/>
    <w:rsid w:val="00C30AB1"/>
    <w:rsid w:val="00C30C98"/>
    <w:rsid w:val="00C30DEF"/>
    <w:rsid w:val="00C30E57"/>
    <w:rsid w:val="00C30F91"/>
    <w:rsid w:val="00C312A9"/>
    <w:rsid w:val="00C314A4"/>
    <w:rsid w:val="00C3152C"/>
    <w:rsid w:val="00C315DD"/>
    <w:rsid w:val="00C316CE"/>
    <w:rsid w:val="00C31808"/>
    <w:rsid w:val="00C3186A"/>
    <w:rsid w:val="00C31B81"/>
    <w:rsid w:val="00C31C21"/>
    <w:rsid w:val="00C31D16"/>
    <w:rsid w:val="00C3202A"/>
    <w:rsid w:val="00C3231F"/>
    <w:rsid w:val="00C325B1"/>
    <w:rsid w:val="00C32790"/>
    <w:rsid w:val="00C328FD"/>
    <w:rsid w:val="00C32D92"/>
    <w:rsid w:val="00C3313D"/>
    <w:rsid w:val="00C33493"/>
    <w:rsid w:val="00C3356E"/>
    <w:rsid w:val="00C33700"/>
    <w:rsid w:val="00C33AD7"/>
    <w:rsid w:val="00C33B94"/>
    <w:rsid w:val="00C33BF5"/>
    <w:rsid w:val="00C33D4A"/>
    <w:rsid w:val="00C341C9"/>
    <w:rsid w:val="00C341FB"/>
    <w:rsid w:val="00C34341"/>
    <w:rsid w:val="00C343D1"/>
    <w:rsid w:val="00C343ED"/>
    <w:rsid w:val="00C34517"/>
    <w:rsid w:val="00C3467D"/>
    <w:rsid w:val="00C34794"/>
    <w:rsid w:val="00C3485D"/>
    <w:rsid w:val="00C34BC1"/>
    <w:rsid w:val="00C34C51"/>
    <w:rsid w:val="00C34D01"/>
    <w:rsid w:val="00C351F3"/>
    <w:rsid w:val="00C3538D"/>
    <w:rsid w:val="00C353D7"/>
    <w:rsid w:val="00C35620"/>
    <w:rsid w:val="00C359A6"/>
    <w:rsid w:val="00C35ACA"/>
    <w:rsid w:val="00C35ADA"/>
    <w:rsid w:val="00C35BCA"/>
    <w:rsid w:val="00C35C19"/>
    <w:rsid w:val="00C35E50"/>
    <w:rsid w:val="00C35F5A"/>
    <w:rsid w:val="00C361ED"/>
    <w:rsid w:val="00C3626A"/>
    <w:rsid w:val="00C3652B"/>
    <w:rsid w:val="00C366E3"/>
    <w:rsid w:val="00C36782"/>
    <w:rsid w:val="00C369EF"/>
    <w:rsid w:val="00C36A74"/>
    <w:rsid w:val="00C36B61"/>
    <w:rsid w:val="00C36C87"/>
    <w:rsid w:val="00C36E56"/>
    <w:rsid w:val="00C36E64"/>
    <w:rsid w:val="00C36F84"/>
    <w:rsid w:val="00C370B6"/>
    <w:rsid w:val="00C37219"/>
    <w:rsid w:val="00C3767B"/>
    <w:rsid w:val="00C37791"/>
    <w:rsid w:val="00C40A71"/>
    <w:rsid w:val="00C40BD5"/>
    <w:rsid w:val="00C40BE8"/>
    <w:rsid w:val="00C40DAC"/>
    <w:rsid w:val="00C40F0E"/>
    <w:rsid w:val="00C410A3"/>
    <w:rsid w:val="00C4127D"/>
    <w:rsid w:val="00C41313"/>
    <w:rsid w:val="00C41381"/>
    <w:rsid w:val="00C413D4"/>
    <w:rsid w:val="00C41449"/>
    <w:rsid w:val="00C414EA"/>
    <w:rsid w:val="00C41C5A"/>
    <w:rsid w:val="00C41CCA"/>
    <w:rsid w:val="00C41D2C"/>
    <w:rsid w:val="00C41E15"/>
    <w:rsid w:val="00C42035"/>
    <w:rsid w:val="00C42257"/>
    <w:rsid w:val="00C42624"/>
    <w:rsid w:val="00C42B39"/>
    <w:rsid w:val="00C42E45"/>
    <w:rsid w:val="00C4302E"/>
    <w:rsid w:val="00C43123"/>
    <w:rsid w:val="00C4316C"/>
    <w:rsid w:val="00C431A4"/>
    <w:rsid w:val="00C432DB"/>
    <w:rsid w:val="00C4366E"/>
    <w:rsid w:val="00C43A72"/>
    <w:rsid w:val="00C43C01"/>
    <w:rsid w:val="00C43D10"/>
    <w:rsid w:val="00C43F93"/>
    <w:rsid w:val="00C43FB3"/>
    <w:rsid w:val="00C440C6"/>
    <w:rsid w:val="00C44596"/>
    <w:rsid w:val="00C4467D"/>
    <w:rsid w:val="00C446C2"/>
    <w:rsid w:val="00C44952"/>
    <w:rsid w:val="00C449B4"/>
    <w:rsid w:val="00C44B82"/>
    <w:rsid w:val="00C44D4C"/>
    <w:rsid w:val="00C44D95"/>
    <w:rsid w:val="00C45273"/>
    <w:rsid w:val="00C45464"/>
    <w:rsid w:val="00C45909"/>
    <w:rsid w:val="00C4595F"/>
    <w:rsid w:val="00C45AAC"/>
    <w:rsid w:val="00C45B3B"/>
    <w:rsid w:val="00C45C92"/>
    <w:rsid w:val="00C45D8B"/>
    <w:rsid w:val="00C45E47"/>
    <w:rsid w:val="00C45EA5"/>
    <w:rsid w:val="00C460C0"/>
    <w:rsid w:val="00C46299"/>
    <w:rsid w:val="00C46379"/>
    <w:rsid w:val="00C4654E"/>
    <w:rsid w:val="00C46776"/>
    <w:rsid w:val="00C468B6"/>
    <w:rsid w:val="00C46A01"/>
    <w:rsid w:val="00C46A27"/>
    <w:rsid w:val="00C46B55"/>
    <w:rsid w:val="00C4773A"/>
    <w:rsid w:val="00C47D61"/>
    <w:rsid w:val="00C47FFA"/>
    <w:rsid w:val="00C501A0"/>
    <w:rsid w:val="00C503D8"/>
    <w:rsid w:val="00C505DD"/>
    <w:rsid w:val="00C50682"/>
    <w:rsid w:val="00C50849"/>
    <w:rsid w:val="00C508E0"/>
    <w:rsid w:val="00C50957"/>
    <w:rsid w:val="00C510D3"/>
    <w:rsid w:val="00C513DC"/>
    <w:rsid w:val="00C515BF"/>
    <w:rsid w:val="00C515C5"/>
    <w:rsid w:val="00C51B96"/>
    <w:rsid w:val="00C51BD6"/>
    <w:rsid w:val="00C51D47"/>
    <w:rsid w:val="00C51EA4"/>
    <w:rsid w:val="00C520CD"/>
    <w:rsid w:val="00C52165"/>
    <w:rsid w:val="00C52263"/>
    <w:rsid w:val="00C522FD"/>
    <w:rsid w:val="00C523D4"/>
    <w:rsid w:val="00C524E1"/>
    <w:rsid w:val="00C52544"/>
    <w:rsid w:val="00C52684"/>
    <w:rsid w:val="00C5293A"/>
    <w:rsid w:val="00C52A29"/>
    <w:rsid w:val="00C52A60"/>
    <w:rsid w:val="00C52BB7"/>
    <w:rsid w:val="00C52D57"/>
    <w:rsid w:val="00C52EA8"/>
    <w:rsid w:val="00C52F9E"/>
    <w:rsid w:val="00C52FE8"/>
    <w:rsid w:val="00C53098"/>
    <w:rsid w:val="00C5310A"/>
    <w:rsid w:val="00C53663"/>
    <w:rsid w:val="00C536E4"/>
    <w:rsid w:val="00C53912"/>
    <w:rsid w:val="00C53993"/>
    <w:rsid w:val="00C53AE4"/>
    <w:rsid w:val="00C53D9B"/>
    <w:rsid w:val="00C53DB9"/>
    <w:rsid w:val="00C53E8A"/>
    <w:rsid w:val="00C53F9E"/>
    <w:rsid w:val="00C53FCF"/>
    <w:rsid w:val="00C54106"/>
    <w:rsid w:val="00C54218"/>
    <w:rsid w:val="00C544A9"/>
    <w:rsid w:val="00C54509"/>
    <w:rsid w:val="00C5475D"/>
    <w:rsid w:val="00C54EE9"/>
    <w:rsid w:val="00C54FC7"/>
    <w:rsid w:val="00C550CB"/>
    <w:rsid w:val="00C5516D"/>
    <w:rsid w:val="00C551F2"/>
    <w:rsid w:val="00C552B4"/>
    <w:rsid w:val="00C55534"/>
    <w:rsid w:val="00C5576D"/>
    <w:rsid w:val="00C5599A"/>
    <w:rsid w:val="00C559AE"/>
    <w:rsid w:val="00C55A05"/>
    <w:rsid w:val="00C55B5B"/>
    <w:rsid w:val="00C55E4E"/>
    <w:rsid w:val="00C55EC8"/>
    <w:rsid w:val="00C5642B"/>
    <w:rsid w:val="00C56777"/>
    <w:rsid w:val="00C567AC"/>
    <w:rsid w:val="00C56BB9"/>
    <w:rsid w:val="00C56C21"/>
    <w:rsid w:val="00C56C9C"/>
    <w:rsid w:val="00C56F39"/>
    <w:rsid w:val="00C56F6D"/>
    <w:rsid w:val="00C56F9B"/>
    <w:rsid w:val="00C56FA2"/>
    <w:rsid w:val="00C57169"/>
    <w:rsid w:val="00C57259"/>
    <w:rsid w:val="00C57447"/>
    <w:rsid w:val="00C575B8"/>
    <w:rsid w:val="00C57750"/>
    <w:rsid w:val="00C57768"/>
    <w:rsid w:val="00C579A6"/>
    <w:rsid w:val="00C602CB"/>
    <w:rsid w:val="00C60623"/>
    <w:rsid w:val="00C60974"/>
    <w:rsid w:val="00C60B49"/>
    <w:rsid w:val="00C60DD0"/>
    <w:rsid w:val="00C60F10"/>
    <w:rsid w:val="00C60F5D"/>
    <w:rsid w:val="00C610C6"/>
    <w:rsid w:val="00C610FF"/>
    <w:rsid w:val="00C6133F"/>
    <w:rsid w:val="00C61514"/>
    <w:rsid w:val="00C61563"/>
    <w:rsid w:val="00C616FB"/>
    <w:rsid w:val="00C61733"/>
    <w:rsid w:val="00C617DF"/>
    <w:rsid w:val="00C61835"/>
    <w:rsid w:val="00C61A9D"/>
    <w:rsid w:val="00C61DCE"/>
    <w:rsid w:val="00C61FAA"/>
    <w:rsid w:val="00C62563"/>
    <w:rsid w:val="00C62734"/>
    <w:rsid w:val="00C62C00"/>
    <w:rsid w:val="00C62C5E"/>
    <w:rsid w:val="00C62CD9"/>
    <w:rsid w:val="00C62E89"/>
    <w:rsid w:val="00C63108"/>
    <w:rsid w:val="00C6327B"/>
    <w:rsid w:val="00C6328A"/>
    <w:rsid w:val="00C632C9"/>
    <w:rsid w:val="00C634CB"/>
    <w:rsid w:val="00C637EE"/>
    <w:rsid w:val="00C638B4"/>
    <w:rsid w:val="00C63A47"/>
    <w:rsid w:val="00C63AE9"/>
    <w:rsid w:val="00C64096"/>
    <w:rsid w:val="00C64479"/>
    <w:rsid w:val="00C6474E"/>
    <w:rsid w:val="00C647C3"/>
    <w:rsid w:val="00C64B62"/>
    <w:rsid w:val="00C64ECD"/>
    <w:rsid w:val="00C65375"/>
    <w:rsid w:val="00C6554F"/>
    <w:rsid w:val="00C6587C"/>
    <w:rsid w:val="00C65AB3"/>
    <w:rsid w:val="00C65F12"/>
    <w:rsid w:val="00C6632D"/>
    <w:rsid w:val="00C66445"/>
    <w:rsid w:val="00C66537"/>
    <w:rsid w:val="00C6680F"/>
    <w:rsid w:val="00C669B9"/>
    <w:rsid w:val="00C66C31"/>
    <w:rsid w:val="00C66EC7"/>
    <w:rsid w:val="00C66EF3"/>
    <w:rsid w:val="00C67030"/>
    <w:rsid w:val="00C67366"/>
    <w:rsid w:val="00C67687"/>
    <w:rsid w:val="00C678BE"/>
    <w:rsid w:val="00C67A33"/>
    <w:rsid w:val="00C67A95"/>
    <w:rsid w:val="00C67AF8"/>
    <w:rsid w:val="00C67DBC"/>
    <w:rsid w:val="00C702AC"/>
    <w:rsid w:val="00C70673"/>
    <w:rsid w:val="00C70DA8"/>
    <w:rsid w:val="00C70FE3"/>
    <w:rsid w:val="00C7142E"/>
    <w:rsid w:val="00C7177B"/>
    <w:rsid w:val="00C717BB"/>
    <w:rsid w:val="00C71BBD"/>
    <w:rsid w:val="00C71D04"/>
    <w:rsid w:val="00C71D7B"/>
    <w:rsid w:val="00C71F19"/>
    <w:rsid w:val="00C72006"/>
    <w:rsid w:val="00C7204E"/>
    <w:rsid w:val="00C7230B"/>
    <w:rsid w:val="00C72442"/>
    <w:rsid w:val="00C72464"/>
    <w:rsid w:val="00C72A93"/>
    <w:rsid w:val="00C72AFF"/>
    <w:rsid w:val="00C72B5A"/>
    <w:rsid w:val="00C72D43"/>
    <w:rsid w:val="00C72DCE"/>
    <w:rsid w:val="00C73272"/>
    <w:rsid w:val="00C732AF"/>
    <w:rsid w:val="00C73386"/>
    <w:rsid w:val="00C735EC"/>
    <w:rsid w:val="00C73624"/>
    <w:rsid w:val="00C73823"/>
    <w:rsid w:val="00C738E7"/>
    <w:rsid w:val="00C73A10"/>
    <w:rsid w:val="00C73CB4"/>
    <w:rsid w:val="00C73CEE"/>
    <w:rsid w:val="00C73F47"/>
    <w:rsid w:val="00C73F4B"/>
    <w:rsid w:val="00C74660"/>
    <w:rsid w:val="00C74A04"/>
    <w:rsid w:val="00C74A1E"/>
    <w:rsid w:val="00C74D4F"/>
    <w:rsid w:val="00C74D65"/>
    <w:rsid w:val="00C74DCC"/>
    <w:rsid w:val="00C74FF9"/>
    <w:rsid w:val="00C75029"/>
    <w:rsid w:val="00C75481"/>
    <w:rsid w:val="00C756A7"/>
    <w:rsid w:val="00C75884"/>
    <w:rsid w:val="00C75960"/>
    <w:rsid w:val="00C75999"/>
    <w:rsid w:val="00C75ADE"/>
    <w:rsid w:val="00C75C53"/>
    <w:rsid w:val="00C760D9"/>
    <w:rsid w:val="00C76102"/>
    <w:rsid w:val="00C76170"/>
    <w:rsid w:val="00C7626D"/>
    <w:rsid w:val="00C76D43"/>
    <w:rsid w:val="00C76F84"/>
    <w:rsid w:val="00C76FF0"/>
    <w:rsid w:val="00C77279"/>
    <w:rsid w:val="00C772A1"/>
    <w:rsid w:val="00C77307"/>
    <w:rsid w:val="00C777FB"/>
    <w:rsid w:val="00C77AE1"/>
    <w:rsid w:val="00C8070C"/>
    <w:rsid w:val="00C80927"/>
    <w:rsid w:val="00C80CD5"/>
    <w:rsid w:val="00C80DE0"/>
    <w:rsid w:val="00C80EA1"/>
    <w:rsid w:val="00C8133B"/>
    <w:rsid w:val="00C8137B"/>
    <w:rsid w:val="00C8142C"/>
    <w:rsid w:val="00C8169D"/>
    <w:rsid w:val="00C81840"/>
    <w:rsid w:val="00C8187C"/>
    <w:rsid w:val="00C8195F"/>
    <w:rsid w:val="00C81BB4"/>
    <w:rsid w:val="00C81D90"/>
    <w:rsid w:val="00C81DF0"/>
    <w:rsid w:val="00C82052"/>
    <w:rsid w:val="00C82290"/>
    <w:rsid w:val="00C82297"/>
    <w:rsid w:val="00C822EC"/>
    <w:rsid w:val="00C82393"/>
    <w:rsid w:val="00C825A5"/>
    <w:rsid w:val="00C825E0"/>
    <w:rsid w:val="00C82CBB"/>
    <w:rsid w:val="00C82E8F"/>
    <w:rsid w:val="00C82F2F"/>
    <w:rsid w:val="00C83AC3"/>
    <w:rsid w:val="00C83BE5"/>
    <w:rsid w:val="00C841C4"/>
    <w:rsid w:val="00C842B6"/>
    <w:rsid w:val="00C84405"/>
    <w:rsid w:val="00C8450F"/>
    <w:rsid w:val="00C8452C"/>
    <w:rsid w:val="00C84717"/>
    <w:rsid w:val="00C84A33"/>
    <w:rsid w:val="00C85015"/>
    <w:rsid w:val="00C8538E"/>
    <w:rsid w:val="00C85603"/>
    <w:rsid w:val="00C8562B"/>
    <w:rsid w:val="00C85BEC"/>
    <w:rsid w:val="00C8603E"/>
    <w:rsid w:val="00C861D9"/>
    <w:rsid w:val="00C867AE"/>
    <w:rsid w:val="00C8689D"/>
    <w:rsid w:val="00C86C3A"/>
    <w:rsid w:val="00C86CD4"/>
    <w:rsid w:val="00C86CDA"/>
    <w:rsid w:val="00C86FA5"/>
    <w:rsid w:val="00C8701F"/>
    <w:rsid w:val="00C874F1"/>
    <w:rsid w:val="00C87647"/>
    <w:rsid w:val="00C876E6"/>
    <w:rsid w:val="00C87757"/>
    <w:rsid w:val="00C878D4"/>
    <w:rsid w:val="00C87917"/>
    <w:rsid w:val="00C8797A"/>
    <w:rsid w:val="00C879F2"/>
    <w:rsid w:val="00C87E25"/>
    <w:rsid w:val="00C90018"/>
    <w:rsid w:val="00C900BB"/>
    <w:rsid w:val="00C90160"/>
    <w:rsid w:val="00C9027D"/>
    <w:rsid w:val="00C907B2"/>
    <w:rsid w:val="00C9081F"/>
    <w:rsid w:val="00C90A16"/>
    <w:rsid w:val="00C90CAE"/>
    <w:rsid w:val="00C90D5C"/>
    <w:rsid w:val="00C90D75"/>
    <w:rsid w:val="00C90FAC"/>
    <w:rsid w:val="00C91083"/>
    <w:rsid w:val="00C91155"/>
    <w:rsid w:val="00C9115B"/>
    <w:rsid w:val="00C91279"/>
    <w:rsid w:val="00C9151E"/>
    <w:rsid w:val="00C91D9F"/>
    <w:rsid w:val="00C91DBF"/>
    <w:rsid w:val="00C91FF8"/>
    <w:rsid w:val="00C92377"/>
    <w:rsid w:val="00C924AD"/>
    <w:rsid w:val="00C92730"/>
    <w:rsid w:val="00C92AC2"/>
    <w:rsid w:val="00C92CAD"/>
    <w:rsid w:val="00C92D95"/>
    <w:rsid w:val="00C93032"/>
    <w:rsid w:val="00C9316F"/>
    <w:rsid w:val="00C932AD"/>
    <w:rsid w:val="00C934B6"/>
    <w:rsid w:val="00C936F6"/>
    <w:rsid w:val="00C9381E"/>
    <w:rsid w:val="00C94268"/>
    <w:rsid w:val="00C944B7"/>
    <w:rsid w:val="00C945CD"/>
    <w:rsid w:val="00C945F8"/>
    <w:rsid w:val="00C9471E"/>
    <w:rsid w:val="00C94C56"/>
    <w:rsid w:val="00C94DF4"/>
    <w:rsid w:val="00C9500C"/>
    <w:rsid w:val="00C95413"/>
    <w:rsid w:val="00C95446"/>
    <w:rsid w:val="00C954D5"/>
    <w:rsid w:val="00C954E9"/>
    <w:rsid w:val="00C956C5"/>
    <w:rsid w:val="00C95943"/>
    <w:rsid w:val="00C95B61"/>
    <w:rsid w:val="00C95E6F"/>
    <w:rsid w:val="00C95E92"/>
    <w:rsid w:val="00C95EF1"/>
    <w:rsid w:val="00C96307"/>
    <w:rsid w:val="00C96353"/>
    <w:rsid w:val="00C966A9"/>
    <w:rsid w:val="00C96701"/>
    <w:rsid w:val="00C96E64"/>
    <w:rsid w:val="00C96F2E"/>
    <w:rsid w:val="00C96F53"/>
    <w:rsid w:val="00C96F5E"/>
    <w:rsid w:val="00C973B9"/>
    <w:rsid w:val="00C975C8"/>
    <w:rsid w:val="00C9795E"/>
    <w:rsid w:val="00C979A1"/>
    <w:rsid w:val="00C97AEF"/>
    <w:rsid w:val="00CA00CC"/>
    <w:rsid w:val="00CA00F4"/>
    <w:rsid w:val="00CA017F"/>
    <w:rsid w:val="00CA03E5"/>
    <w:rsid w:val="00CA06F9"/>
    <w:rsid w:val="00CA0A51"/>
    <w:rsid w:val="00CA108C"/>
    <w:rsid w:val="00CA114D"/>
    <w:rsid w:val="00CA1663"/>
    <w:rsid w:val="00CA1BEC"/>
    <w:rsid w:val="00CA2022"/>
    <w:rsid w:val="00CA205B"/>
    <w:rsid w:val="00CA2060"/>
    <w:rsid w:val="00CA223B"/>
    <w:rsid w:val="00CA2541"/>
    <w:rsid w:val="00CA2C2D"/>
    <w:rsid w:val="00CA2E32"/>
    <w:rsid w:val="00CA2EE2"/>
    <w:rsid w:val="00CA3163"/>
    <w:rsid w:val="00CA32D2"/>
    <w:rsid w:val="00CA34BF"/>
    <w:rsid w:val="00CA3638"/>
    <w:rsid w:val="00CA3787"/>
    <w:rsid w:val="00CA3789"/>
    <w:rsid w:val="00CA38B7"/>
    <w:rsid w:val="00CA4243"/>
    <w:rsid w:val="00CA485A"/>
    <w:rsid w:val="00CA4A1D"/>
    <w:rsid w:val="00CA4B35"/>
    <w:rsid w:val="00CA4CCF"/>
    <w:rsid w:val="00CA4E46"/>
    <w:rsid w:val="00CA523A"/>
    <w:rsid w:val="00CA5355"/>
    <w:rsid w:val="00CA5543"/>
    <w:rsid w:val="00CA554A"/>
    <w:rsid w:val="00CA55EB"/>
    <w:rsid w:val="00CA56FE"/>
    <w:rsid w:val="00CA581E"/>
    <w:rsid w:val="00CA5942"/>
    <w:rsid w:val="00CA59B2"/>
    <w:rsid w:val="00CA5B5D"/>
    <w:rsid w:val="00CA5B6E"/>
    <w:rsid w:val="00CA5D5C"/>
    <w:rsid w:val="00CA62B7"/>
    <w:rsid w:val="00CA637D"/>
    <w:rsid w:val="00CA6677"/>
    <w:rsid w:val="00CA69EA"/>
    <w:rsid w:val="00CA6B1B"/>
    <w:rsid w:val="00CA6B1D"/>
    <w:rsid w:val="00CA6C8F"/>
    <w:rsid w:val="00CA6E0F"/>
    <w:rsid w:val="00CA6F91"/>
    <w:rsid w:val="00CA6F9F"/>
    <w:rsid w:val="00CA7004"/>
    <w:rsid w:val="00CA7237"/>
    <w:rsid w:val="00CA76D1"/>
    <w:rsid w:val="00CA7702"/>
    <w:rsid w:val="00CA78EA"/>
    <w:rsid w:val="00CA7A5E"/>
    <w:rsid w:val="00CA7B12"/>
    <w:rsid w:val="00CA7C0D"/>
    <w:rsid w:val="00CA7DF1"/>
    <w:rsid w:val="00CA7F53"/>
    <w:rsid w:val="00CA7FCE"/>
    <w:rsid w:val="00CB008D"/>
    <w:rsid w:val="00CB00C5"/>
    <w:rsid w:val="00CB0320"/>
    <w:rsid w:val="00CB07F9"/>
    <w:rsid w:val="00CB0E01"/>
    <w:rsid w:val="00CB0FCA"/>
    <w:rsid w:val="00CB12E6"/>
    <w:rsid w:val="00CB135F"/>
    <w:rsid w:val="00CB1382"/>
    <w:rsid w:val="00CB1511"/>
    <w:rsid w:val="00CB165E"/>
    <w:rsid w:val="00CB16CD"/>
    <w:rsid w:val="00CB18AB"/>
    <w:rsid w:val="00CB1A95"/>
    <w:rsid w:val="00CB1B0D"/>
    <w:rsid w:val="00CB1BFF"/>
    <w:rsid w:val="00CB20C0"/>
    <w:rsid w:val="00CB2254"/>
    <w:rsid w:val="00CB23DF"/>
    <w:rsid w:val="00CB2558"/>
    <w:rsid w:val="00CB266B"/>
    <w:rsid w:val="00CB27B7"/>
    <w:rsid w:val="00CB2BD9"/>
    <w:rsid w:val="00CB2F3E"/>
    <w:rsid w:val="00CB310B"/>
    <w:rsid w:val="00CB3129"/>
    <w:rsid w:val="00CB36EE"/>
    <w:rsid w:val="00CB38AC"/>
    <w:rsid w:val="00CB3ABF"/>
    <w:rsid w:val="00CB3BF0"/>
    <w:rsid w:val="00CB3CA6"/>
    <w:rsid w:val="00CB4010"/>
    <w:rsid w:val="00CB4248"/>
    <w:rsid w:val="00CB428E"/>
    <w:rsid w:val="00CB42EC"/>
    <w:rsid w:val="00CB467A"/>
    <w:rsid w:val="00CB4C09"/>
    <w:rsid w:val="00CB4C3E"/>
    <w:rsid w:val="00CB541B"/>
    <w:rsid w:val="00CB56A8"/>
    <w:rsid w:val="00CB5717"/>
    <w:rsid w:val="00CB59D3"/>
    <w:rsid w:val="00CB5A20"/>
    <w:rsid w:val="00CB5ACC"/>
    <w:rsid w:val="00CB613A"/>
    <w:rsid w:val="00CB6372"/>
    <w:rsid w:val="00CB64D6"/>
    <w:rsid w:val="00CB6B8B"/>
    <w:rsid w:val="00CB6D1D"/>
    <w:rsid w:val="00CB6D61"/>
    <w:rsid w:val="00CB6DE8"/>
    <w:rsid w:val="00CB72C3"/>
    <w:rsid w:val="00CB7381"/>
    <w:rsid w:val="00CB75A5"/>
    <w:rsid w:val="00CB7603"/>
    <w:rsid w:val="00CB7803"/>
    <w:rsid w:val="00CB7B74"/>
    <w:rsid w:val="00CB7E4C"/>
    <w:rsid w:val="00CB7E64"/>
    <w:rsid w:val="00CC0002"/>
    <w:rsid w:val="00CC0389"/>
    <w:rsid w:val="00CC04C4"/>
    <w:rsid w:val="00CC0562"/>
    <w:rsid w:val="00CC0759"/>
    <w:rsid w:val="00CC07C3"/>
    <w:rsid w:val="00CC0C6B"/>
    <w:rsid w:val="00CC0D49"/>
    <w:rsid w:val="00CC0DA7"/>
    <w:rsid w:val="00CC0FC1"/>
    <w:rsid w:val="00CC10C9"/>
    <w:rsid w:val="00CC11FA"/>
    <w:rsid w:val="00CC1222"/>
    <w:rsid w:val="00CC1450"/>
    <w:rsid w:val="00CC148D"/>
    <w:rsid w:val="00CC14D3"/>
    <w:rsid w:val="00CC15BB"/>
    <w:rsid w:val="00CC1620"/>
    <w:rsid w:val="00CC1756"/>
    <w:rsid w:val="00CC180A"/>
    <w:rsid w:val="00CC1BF5"/>
    <w:rsid w:val="00CC1C59"/>
    <w:rsid w:val="00CC1C62"/>
    <w:rsid w:val="00CC1D44"/>
    <w:rsid w:val="00CC1DB8"/>
    <w:rsid w:val="00CC1F6D"/>
    <w:rsid w:val="00CC1FC1"/>
    <w:rsid w:val="00CC1FC7"/>
    <w:rsid w:val="00CC2211"/>
    <w:rsid w:val="00CC2271"/>
    <w:rsid w:val="00CC2579"/>
    <w:rsid w:val="00CC2B1A"/>
    <w:rsid w:val="00CC33CA"/>
    <w:rsid w:val="00CC3416"/>
    <w:rsid w:val="00CC341C"/>
    <w:rsid w:val="00CC3748"/>
    <w:rsid w:val="00CC3953"/>
    <w:rsid w:val="00CC4094"/>
    <w:rsid w:val="00CC4097"/>
    <w:rsid w:val="00CC476E"/>
    <w:rsid w:val="00CC47CC"/>
    <w:rsid w:val="00CC4816"/>
    <w:rsid w:val="00CC4EAE"/>
    <w:rsid w:val="00CC5120"/>
    <w:rsid w:val="00CC5164"/>
    <w:rsid w:val="00CC518C"/>
    <w:rsid w:val="00CC59AE"/>
    <w:rsid w:val="00CC5B1F"/>
    <w:rsid w:val="00CC5BE8"/>
    <w:rsid w:val="00CC5D3F"/>
    <w:rsid w:val="00CC5F0F"/>
    <w:rsid w:val="00CC5F3B"/>
    <w:rsid w:val="00CC5F4C"/>
    <w:rsid w:val="00CC60CC"/>
    <w:rsid w:val="00CC6133"/>
    <w:rsid w:val="00CC641A"/>
    <w:rsid w:val="00CC6436"/>
    <w:rsid w:val="00CC6565"/>
    <w:rsid w:val="00CC6676"/>
    <w:rsid w:val="00CC6B49"/>
    <w:rsid w:val="00CC6BA5"/>
    <w:rsid w:val="00CC6CBA"/>
    <w:rsid w:val="00CC6DD3"/>
    <w:rsid w:val="00CC6EE2"/>
    <w:rsid w:val="00CC6F3D"/>
    <w:rsid w:val="00CC70E3"/>
    <w:rsid w:val="00CC723D"/>
    <w:rsid w:val="00CC7468"/>
    <w:rsid w:val="00CC7679"/>
    <w:rsid w:val="00CC788D"/>
    <w:rsid w:val="00CC7BC2"/>
    <w:rsid w:val="00CC7E61"/>
    <w:rsid w:val="00CC7F86"/>
    <w:rsid w:val="00CD00B0"/>
    <w:rsid w:val="00CD00EE"/>
    <w:rsid w:val="00CD0374"/>
    <w:rsid w:val="00CD04CB"/>
    <w:rsid w:val="00CD0594"/>
    <w:rsid w:val="00CD08A6"/>
    <w:rsid w:val="00CD0B32"/>
    <w:rsid w:val="00CD0B75"/>
    <w:rsid w:val="00CD0F07"/>
    <w:rsid w:val="00CD115C"/>
    <w:rsid w:val="00CD119A"/>
    <w:rsid w:val="00CD18FE"/>
    <w:rsid w:val="00CD1B3C"/>
    <w:rsid w:val="00CD20E5"/>
    <w:rsid w:val="00CD2199"/>
    <w:rsid w:val="00CD2769"/>
    <w:rsid w:val="00CD2BC6"/>
    <w:rsid w:val="00CD2CBA"/>
    <w:rsid w:val="00CD2E82"/>
    <w:rsid w:val="00CD2FF7"/>
    <w:rsid w:val="00CD3264"/>
    <w:rsid w:val="00CD327D"/>
    <w:rsid w:val="00CD32F1"/>
    <w:rsid w:val="00CD39DD"/>
    <w:rsid w:val="00CD3A0F"/>
    <w:rsid w:val="00CD3A1E"/>
    <w:rsid w:val="00CD3B73"/>
    <w:rsid w:val="00CD3C43"/>
    <w:rsid w:val="00CD3F1D"/>
    <w:rsid w:val="00CD455C"/>
    <w:rsid w:val="00CD4591"/>
    <w:rsid w:val="00CD466E"/>
    <w:rsid w:val="00CD4800"/>
    <w:rsid w:val="00CD4877"/>
    <w:rsid w:val="00CD4B4C"/>
    <w:rsid w:val="00CD4B9E"/>
    <w:rsid w:val="00CD4CDF"/>
    <w:rsid w:val="00CD4D2C"/>
    <w:rsid w:val="00CD4F2D"/>
    <w:rsid w:val="00CD5367"/>
    <w:rsid w:val="00CD567F"/>
    <w:rsid w:val="00CD5C4E"/>
    <w:rsid w:val="00CD5D7A"/>
    <w:rsid w:val="00CD5D9D"/>
    <w:rsid w:val="00CD5DBC"/>
    <w:rsid w:val="00CD5E9B"/>
    <w:rsid w:val="00CD6034"/>
    <w:rsid w:val="00CD6198"/>
    <w:rsid w:val="00CD65F4"/>
    <w:rsid w:val="00CD66A8"/>
    <w:rsid w:val="00CD6867"/>
    <w:rsid w:val="00CD69EE"/>
    <w:rsid w:val="00CD6C13"/>
    <w:rsid w:val="00CD7050"/>
    <w:rsid w:val="00CD70EF"/>
    <w:rsid w:val="00CD78FA"/>
    <w:rsid w:val="00CD7A94"/>
    <w:rsid w:val="00CD7C0F"/>
    <w:rsid w:val="00CD7CBC"/>
    <w:rsid w:val="00CD7F97"/>
    <w:rsid w:val="00CE000D"/>
    <w:rsid w:val="00CE0051"/>
    <w:rsid w:val="00CE0102"/>
    <w:rsid w:val="00CE0190"/>
    <w:rsid w:val="00CE01A1"/>
    <w:rsid w:val="00CE04F4"/>
    <w:rsid w:val="00CE0836"/>
    <w:rsid w:val="00CE0D5F"/>
    <w:rsid w:val="00CE10B4"/>
    <w:rsid w:val="00CE118D"/>
    <w:rsid w:val="00CE1244"/>
    <w:rsid w:val="00CE1433"/>
    <w:rsid w:val="00CE14E7"/>
    <w:rsid w:val="00CE1509"/>
    <w:rsid w:val="00CE1840"/>
    <w:rsid w:val="00CE1DF1"/>
    <w:rsid w:val="00CE21D0"/>
    <w:rsid w:val="00CE2439"/>
    <w:rsid w:val="00CE24EA"/>
    <w:rsid w:val="00CE2E51"/>
    <w:rsid w:val="00CE2F58"/>
    <w:rsid w:val="00CE3064"/>
    <w:rsid w:val="00CE3114"/>
    <w:rsid w:val="00CE326D"/>
    <w:rsid w:val="00CE338D"/>
    <w:rsid w:val="00CE33DC"/>
    <w:rsid w:val="00CE3406"/>
    <w:rsid w:val="00CE34C6"/>
    <w:rsid w:val="00CE3506"/>
    <w:rsid w:val="00CE3AB2"/>
    <w:rsid w:val="00CE3AD0"/>
    <w:rsid w:val="00CE3DC0"/>
    <w:rsid w:val="00CE3DFE"/>
    <w:rsid w:val="00CE3E5E"/>
    <w:rsid w:val="00CE40DF"/>
    <w:rsid w:val="00CE4677"/>
    <w:rsid w:val="00CE4882"/>
    <w:rsid w:val="00CE4A2F"/>
    <w:rsid w:val="00CE4AA2"/>
    <w:rsid w:val="00CE4C2F"/>
    <w:rsid w:val="00CE4F09"/>
    <w:rsid w:val="00CE4FB6"/>
    <w:rsid w:val="00CE52EC"/>
    <w:rsid w:val="00CE5B92"/>
    <w:rsid w:val="00CE5D52"/>
    <w:rsid w:val="00CE5DCE"/>
    <w:rsid w:val="00CE5E92"/>
    <w:rsid w:val="00CE6302"/>
    <w:rsid w:val="00CE6503"/>
    <w:rsid w:val="00CE6A21"/>
    <w:rsid w:val="00CE6B2D"/>
    <w:rsid w:val="00CE6CCE"/>
    <w:rsid w:val="00CE6D3C"/>
    <w:rsid w:val="00CE6DF3"/>
    <w:rsid w:val="00CE6E16"/>
    <w:rsid w:val="00CE6E7C"/>
    <w:rsid w:val="00CE71AF"/>
    <w:rsid w:val="00CE722B"/>
    <w:rsid w:val="00CE724A"/>
    <w:rsid w:val="00CE768F"/>
    <w:rsid w:val="00CE76B5"/>
    <w:rsid w:val="00CE78CF"/>
    <w:rsid w:val="00CE79C1"/>
    <w:rsid w:val="00CE7BA8"/>
    <w:rsid w:val="00CE7BC2"/>
    <w:rsid w:val="00CE7FDB"/>
    <w:rsid w:val="00CE7FF6"/>
    <w:rsid w:val="00CF00BA"/>
    <w:rsid w:val="00CF00C5"/>
    <w:rsid w:val="00CF0692"/>
    <w:rsid w:val="00CF0750"/>
    <w:rsid w:val="00CF0C23"/>
    <w:rsid w:val="00CF16C4"/>
    <w:rsid w:val="00CF17F3"/>
    <w:rsid w:val="00CF1CB1"/>
    <w:rsid w:val="00CF1FE6"/>
    <w:rsid w:val="00CF2047"/>
    <w:rsid w:val="00CF215A"/>
    <w:rsid w:val="00CF22EB"/>
    <w:rsid w:val="00CF22FD"/>
    <w:rsid w:val="00CF239B"/>
    <w:rsid w:val="00CF28EB"/>
    <w:rsid w:val="00CF2AE0"/>
    <w:rsid w:val="00CF2C0C"/>
    <w:rsid w:val="00CF2DFB"/>
    <w:rsid w:val="00CF2F39"/>
    <w:rsid w:val="00CF2F7A"/>
    <w:rsid w:val="00CF2FD6"/>
    <w:rsid w:val="00CF31D2"/>
    <w:rsid w:val="00CF3214"/>
    <w:rsid w:val="00CF32CE"/>
    <w:rsid w:val="00CF390F"/>
    <w:rsid w:val="00CF3D2D"/>
    <w:rsid w:val="00CF3E8A"/>
    <w:rsid w:val="00CF412F"/>
    <w:rsid w:val="00CF45D9"/>
    <w:rsid w:val="00CF480A"/>
    <w:rsid w:val="00CF4931"/>
    <w:rsid w:val="00CF4C41"/>
    <w:rsid w:val="00CF4CEA"/>
    <w:rsid w:val="00CF4F17"/>
    <w:rsid w:val="00CF4F32"/>
    <w:rsid w:val="00CF4F9C"/>
    <w:rsid w:val="00CF4FEE"/>
    <w:rsid w:val="00CF5101"/>
    <w:rsid w:val="00CF519C"/>
    <w:rsid w:val="00CF53FE"/>
    <w:rsid w:val="00CF5662"/>
    <w:rsid w:val="00CF59CD"/>
    <w:rsid w:val="00CF5BCE"/>
    <w:rsid w:val="00CF5C1A"/>
    <w:rsid w:val="00CF6256"/>
    <w:rsid w:val="00CF64FA"/>
    <w:rsid w:val="00CF669B"/>
    <w:rsid w:val="00CF6789"/>
    <w:rsid w:val="00CF6848"/>
    <w:rsid w:val="00CF68AB"/>
    <w:rsid w:val="00CF6B52"/>
    <w:rsid w:val="00CF6B8E"/>
    <w:rsid w:val="00CF6E97"/>
    <w:rsid w:val="00CF7016"/>
    <w:rsid w:val="00CF723D"/>
    <w:rsid w:val="00CF74D7"/>
    <w:rsid w:val="00CF7583"/>
    <w:rsid w:val="00CF75B5"/>
    <w:rsid w:val="00CF7819"/>
    <w:rsid w:val="00CF79B2"/>
    <w:rsid w:val="00CF79CB"/>
    <w:rsid w:val="00CF7D17"/>
    <w:rsid w:val="00CF7D8C"/>
    <w:rsid w:val="00CF7EEC"/>
    <w:rsid w:val="00D00090"/>
    <w:rsid w:val="00D00159"/>
    <w:rsid w:val="00D0030D"/>
    <w:rsid w:val="00D0056A"/>
    <w:rsid w:val="00D007E3"/>
    <w:rsid w:val="00D00E82"/>
    <w:rsid w:val="00D01280"/>
    <w:rsid w:val="00D01347"/>
    <w:rsid w:val="00D013CA"/>
    <w:rsid w:val="00D01521"/>
    <w:rsid w:val="00D01689"/>
    <w:rsid w:val="00D0173B"/>
    <w:rsid w:val="00D01A08"/>
    <w:rsid w:val="00D01E42"/>
    <w:rsid w:val="00D01EB8"/>
    <w:rsid w:val="00D01FC0"/>
    <w:rsid w:val="00D021B0"/>
    <w:rsid w:val="00D021FF"/>
    <w:rsid w:val="00D02292"/>
    <w:rsid w:val="00D0230C"/>
    <w:rsid w:val="00D02453"/>
    <w:rsid w:val="00D024E0"/>
    <w:rsid w:val="00D02530"/>
    <w:rsid w:val="00D02938"/>
    <w:rsid w:val="00D02A9E"/>
    <w:rsid w:val="00D02CAC"/>
    <w:rsid w:val="00D02D02"/>
    <w:rsid w:val="00D02E3B"/>
    <w:rsid w:val="00D03264"/>
    <w:rsid w:val="00D03519"/>
    <w:rsid w:val="00D03580"/>
    <w:rsid w:val="00D03DCA"/>
    <w:rsid w:val="00D03F12"/>
    <w:rsid w:val="00D03FA5"/>
    <w:rsid w:val="00D040A4"/>
    <w:rsid w:val="00D04312"/>
    <w:rsid w:val="00D0437C"/>
    <w:rsid w:val="00D044D1"/>
    <w:rsid w:val="00D047A7"/>
    <w:rsid w:val="00D04A43"/>
    <w:rsid w:val="00D04BC4"/>
    <w:rsid w:val="00D05236"/>
    <w:rsid w:val="00D0554D"/>
    <w:rsid w:val="00D055B9"/>
    <w:rsid w:val="00D0572B"/>
    <w:rsid w:val="00D06403"/>
    <w:rsid w:val="00D0657E"/>
    <w:rsid w:val="00D06597"/>
    <w:rsid w:val="00D0677E"/>
    <w:rsid w:val="00D067F8"/>
    <w:rsid w:val="00D06892"/>
    <w:rsid w:val="00D069F8"/>
    <w:rsid w:val="00D06B95"/>
    <w:rsid w:val="00D0708E"/>
    <w:rsid w:val="00D071A6"/>
    <w:rsid w:val="00D073D0"/>
    <w:rsid w:val="00D07457"/>
    <w:rsid w:val="00D076F4"/>
    <w:rsid w:val="00D07797"/>
    <w:rsid w:val="00D07B10"/>
    <w:rsid w:val="00D07D7F"/>
    <w:rsid w:val="00D07FF6"/>
    <w:rsid w:val="00D10138"/>
    <w:rsid w:val="00D10442"/>
    <w:rsid w:val="00D1056A"/>
    <w:rsid w:val="00D10570"/>
    <w:rsid w:val="00D10A59"/>
    <w:rsid w:val="00D10ADF"/>
    <w:rsid w:val="00D10DE8"/>
    <w:rsid w:val="00D10E7A"/>
    <w:rsid w:val="00D110F4"/>
    <w:rsid w:val="00D113C9"/>
    <w:rsid w:val="00D11491"/>
    <w:rsid w:val="00D114A9"/>
    <w:rsid w:val="00D11687"/>
    <w:rsid w:val="00D11857"/>
    <w:rsid w:val="00D11900"/>
    <w:rsid w:val="00D1197F"/>
    <w:rsid w:val="00D121A9"/>
    <w:rsid w:val="00D124C2"/>
    <w:rsid w:val="00D1275B"/>
    <w:rsid w:val="00D127B7"/>
    <w:rsid w:val="00D127F8"/>
    <w:rsid w:val="00D1280F"/>
    <w:rsid w:val="00D12A7A"/>
    <w:rsid w:val="00D12B69"/>
    <w:rsid w:val="00D12BD2"/>
    <w:rsid w:val="00D12C16"/>
    <w:rsid w:val="00D12DD1"/>
    <w:rsid w:val="00D12F8C"/>
    <w:rsid w:val="00D13128"/>
    <w:rsid w:val="00D13180"/>
    <w:rsid w:val="00D132D0"/>
    <w:rsid w:val="00D1346E"/>
    <w:rsid w:val="00D136D9"/>
    <w:rsid w:val="00D13A3C"/>
    <w:rsid w:val="00D13CD5"/>
    <w:rsid w:val="00D13D6E"/>
    <w:rsid w:val="00D13DAA"/>
    <w:rsid w:val="00D14168"/>
    <w:rsid w:val="00D14220"/>
    <w:rsid w:val="00D143BF"/>
    <w:rsid w:val="00D14407"/>
    <w:rsid w:val="00D14BAD"/>
    <w:rsid w:val="00D14BD5"/>
    <w:rsid w:val="00D14E31"/>
    <w:rsid w:val="00D14F1A"/>
    <w:rsid w:val="00D14F30"/>
    <w:rsid w:val="00D15058"/>
    <w:rsid w:val="00D150BD"/>
    <w:rsid w:val="00D15333"/>
    <w:rsid w:val="00D15363"/>
    <w:rsid w:val="00D15F3F"/>
    <w:rsid w:val="00D15FE8"/>
    <w:rsid w:val="00D16069"/>
    <w:rsid w:val="00D16801"/>
    <w:rsid w:val="00D16A4F"/>
    <w:rsid w:val="00D16AC1"/>
    <w:rsid w:val="00D16BAC"/>
    <w:rsid w:val="00D16BF5"/>
    <w:rsid w:val="00D17177"/>
    <w:rsid w:val="00D1723C"/>
    <w:rsid w:val="00D17406"/>
    <w:rsid w:val="00D1753D"/>
    <w:rsid w:val="00D17788"/>
    <w:rsid w:val="00D179D3"/>
    <w:rsid w:val="00D179E2"/>
    <w:rsid w:val="00D17AA2"/>
    <w:rsid w:val="00D17B1B"/>
    <w:rsid w:val="00D17F78"/>
    <w:rsid w:val="00D2026C"/>
    <w:rsid w:val="00D20673"/>
    <w:rsid w:val="00D20922"/>
    <w:rsid w:val="00D20D7C"/>
    <w:rsid w:val="00D21294"/>
    <w:rsid w:val="00D212D5"/>
    <w:rsid w:val="00D2130B"/>
    <w:rsid w:val="00D215DE"/>
    <w:rsid w:val="00D2172B"/>
    <w:rsid w:val="00D21CD0"/>
    <w:rsid w:val="00D21D2C"/>
    <w:rsid w:val="00D21D7A"/>
    <w:rsid w:val="00D21DCC"/>
    <w:rsid w:val="00D220F0"/>
    <w:rsid w:val="00D221F8"/>
    <w:rsid w:val="00D2245A"/>
    <w:rsid w:val="00D22472"/>
    <w:rsid w:val="00D2253C"/>
    <w:rsid w:val="00D22692"/>
    <w:rsid w:val="00D22A4F"/>
    <w:rsid w:val="00D22C2E"/>
    <w:rsid w:val="00D22CBD"/>
    <w:rsid w:val="00D22CF9"/>
    <w:rsid w:val="00D22D51"/>
    <w:rsid w:val="00D22E1F"/>
    <w:rsid w:val="00D22ED0"/>
    <w:rsid w:val="00D22F40"/>
    <w:rsid w:val="00D22FD4"/>
    <w:rsid w:val="00D2300C"/>
    <w:rsid w:val="00D230F7"/>
    <w:rsid w:val="00D23156"/>
    <w:rsid w:val="00D2315E"/>
    <w:rsid w:val="00D234F2"/>
    <w:rsid w:val="00D235C6"/>
    <w:rsid w:val="00D23685"/>
    <w:rsid w:val="00D2370A"/>
    <w:rsid w:val="00D237A0"/>
    <w:rsid w:val="00D23AED"/>
    <w:rsid w:val="00D23B7B"/>
    <w:rsid w:val="00D23CE1"/>
    <w:rsid w:val="00D23D3F"/>
    <w:rsid w:val="00D23E16"/>
    <w:rsid w:val="00D23E60"/>
    <w:rsid w:val="00D23FE3"/>
    <w:rsid w:val="00D240F2"/>
    <w:rsid w:val="00D24205"/>
    <w:rsid w:val="00D2422E"/>
    <w:rsid w:val="00D2445E"/>
    <w:rsid w:val="00D2447F"/>
    <w:rsid w:val="00D24645"/>
    <w:rsid w:val="00D2476B"/>
    <w:rsid w:val="00D24845"/>
    <w:rsid w:val="00D24958"/>
    <w:rsid w:val="00D25109"/>
    <w:rsid w:val="00D251E2"/>
    <w:rsid w:val="00D25223"/>
    <w:rsid w:val="00D25661"/>
    <w:rsid w:val="00D25714"/>
    <w:rsid w:val="00D25766"/>
    <w:rsid w:val="00D257C4"/>
    <w:rsid w:val="00D25A63"/>
    <w:rsid w:val="00D25B66"/>
    <w:rsid w:val="00D25F61"/>
    <w:rsid w:val="00D25FF1"/>
    <w:rsid w:val="00D260A9"/>
    <w:rsid w:val="00D26153"/>
    <w:rsid w:val="00D262E8"/>
    <w:rsid w:val="00D26768"/>
    <w:rsid w:val="00D269B9"/>
    <w:rsid w:val="00D26A9B"/>
    <w:rsid w:val="00D26B71"/>
    <w:rsid w:val="00D26BBD"/>
    <w:rsid w:val="00D26BDB"/>
    <w:rsid w:val="00D26DE7"/>
    <w:rsid w:val="00D26E53"/>
    <w:rsid w:val="00D27008"/>
    <w:rsid w:val="00D27035"/>
    <w:rsid w:val="00D27085"/>
    <w:rsid w:val="00D272D2"/>
    <w:rsid w:val="00D27380"/>
    <w:rsid w:val="00D2754C"/>
    <w:rsid w:val="00D27630"/>
    <w:rsid w:val="00D2781D"/>
    <w:rsid w:val="00D27AB2"/>
    <w:rsid w:val="00D27C13"/>
    <w:rsid w:val="00D27F59"/>
    <w:rsid w:val="00D27F94"/>
    <w:rsid w:val="00D301BF"/>
    <w:rsid w:val="00D30356"/>
    <w:rsid w:val="00D30955"/>
    <w:rsid w:val="00D30A96"/>
    <w:rsid w:val="00D30DD9"/>
    <w:rsid w:val="00D30F35"/>
    <w:rsid w:val="00D3106A"/>
    <w:rsid w:val="00D31127"/>
    <w:rsid w:val="00D31457"/>
    <w:rsid w:val="00D315BD"/>
    <w:rsid w:val="00D3161B"/>
    <w:rsid w:val="00D316CB"/>
    <w:rsid w:val="00D317C8"/>
    <w:rsid w:val="00D3188C"/>
    <w:rsid w:val="00D31C2F"/>
    <w:rsid w:val="00D31EF1"/>
    <w:rsid w:val="00D32197"/>
    <w:rsid w:val="00D321CE"/>
    <w:rsid w:val="00D32389"/>
    <w:rsid w:val="00D326C1"/>
    <w:rsid w:val="00D32ABB"/>
    <w:rsid w:val="00D32AF8"/>
    <w:rsid w:val="00D32BE8"/>
    <w:rsid w:val="00D32E8B"/>
    <w:rsid w:val="00D32EA8"/>
    <w:rsid w:val="00D32F40"/>
    <w:rsid w:val="00D3322F"/>
    <w:rsid w:val="00D33293"/>
    <w:rsid w:val="00D333B8"/>
    <w:rsid w:val="00D33416"/>
    <w:rsid w:val="00D334D8"/>
    <w:rsid w:val="00D334EA"/>
    <w:rsid w:val="00D33ED1"/>
    <w:rsid w:val="00D34017"/>
    <w:rsid w:val="00D3401F"/>
    <w:rsid w:val="00D34505"/>
    <w:rsid w:val="00D346F8"/>
    <w:rsid w:val="00D3497D"/>
    <w:rsid w:val="00D34AA5"/>
    <w:rsid w:val="00D34B1A"/>
    <w:rsid w:val="00D34CB7"/>
    <w:rsid w:val="00D34D62"/>
    <w:rsid w:val="00D34D8A"/>
    <w:rsid w:val="00D35430"/>
    <w:rsid w:val="00D35515"/>
    <w:rsid w:val="00D35B06"/>
    <w:rsid w:val="00D35C7F"/>
    <w:rsid w:val="00D35CB9"/>
    <w:rsid w:val="00D3654A"/>
    <w:rsid w:val="00D365DD"/>
    <w:rsid w:val="00D3675D"/>
    <w:rsid w:val="00D36879"/>
    <w:rsid w:val="00D36BC9"/>
    <w:rsid w:val="00D36C59"/>
    <w:rsid w:val="00D36DB4"/>
    <w:rsid w:val="00D36EE8"/>
    <w:rsid w:val="00D36EF3"/>
    <w:rsid w:val="00D374BB"/>
    <w:rsid w:val="00D37744"/>
    <w:rsid w:val="00D3795A"/>
    <w:rsid w:val="00D37B7D"/>
    <w:rsid w:val="00D4006F"/>
    <w:rsid w:val="00D4011C"/>
    <w:rsid w:val="00D402BE"/>
    <w:rsid w:val="00D40340"/>
    <w:rsid w:val="00D40711"/>
    <w:rsid w:val="00D407A5"/>
    <w:rsid w:val="00D40BF2"/>
    <w:rsid w:val="00D40D0A"/>
    <w:rsid w:val="00D40E4C"/>
    <w:rsid w:val="00D40FDC"/>
    <w:rsid w:val="00D410A3"/>
    <w:rsid w:val="00D41145"/>
    <w:rsid w:val="00D413BD"/>
    <w:rsid w:val="00D414A5"/>
    <w:rsid w:val="00D41757"/>
    <w:rsid w:val="00D417BA"/>
    <w:rsid w:val="00D41B61"/>
    <w:rsid w:val="00D41EEC"/>
    <w:rsid w:val="00D41F70"/>
    <w:rsid w:val="00D42103"/>
    <w:rsid w:val="00D421E5"/>
    <w:rsid w:val="00D423E7"/>
    <w:rsid w:val="00D4247F"/>
    <w:rsid w:val="00D428CD"/>
    <w:rsid w:val="00D42C00"/>
    <w:rsid w:val="00D42E97"/>
    <w:rsid w:val="00D4310F"/>
    <w:rsid w:val="00D43AAE"/>
    <w:rsid w:val="00D43C68"/>
    <w:rsid w:val="00D43CD0"/>
    <w:rsid w:val="00D440C1"/>
    <w:rsid w:val="00D4419A"/>
    <w:rsid w:val="00D44353"/>
    <w:rsid w:val="00D44357"/>
    <w:rsid w:val="00D4481F"/>
    <w:rsid w:val="00D44913"/>
    <w:rsid w:val="00D44967"/>
    <w:rsid w:val="00D449B2"/>
    <w:rsid w:val="00D44B4B"/>
    <w:rsid w:val="00D44FA2"/>
    <w:rsid w:val="00D4506B"/>
    <w:rsid w:val="00D4507C"/>
    <w:rsid w:val="00D4528D"/>
    <w:rsid w:val="00D4530D"/>
    <w:rsid w:val="00D45439"/>
    <w:rsid w:val="00D454EE"/>
    <w:rsid w:val="00D45904"/>
    <w:rsid w:val="00D45A94"/>
    <w:rsid w:val="00D45E7B"/>
    <w:rsid w:val="00D4613C"/>
    <w:rsid w:val="00D46481"/>
    <w:rsid w:val="00D464D6"/>
    <w:rsid w:val="00D4658B"/>
    <w:rsid w:val="00D465F8"/>
    <w:rsid w:val="00D467C8"/>
    <w:rsid w:val="00D4699A"/>
    <w:rsid w:val="00D469F9"/>
    <w:rsid w:val="00D46A9F"/>
    <w:rsid w:val="00D46D03"/>
    <w:rsid w:val="00D4707F"/>
    <w:rsid w:val="00D474C4"/>
    <w:rsid w:val="00D47D79"/>
    <w:rsid w:val="00D47F51"/>
    <w:rsid w:val="00D47F74"/>
    <w:rsid w:val="00D50269"/>
    <w:rsid w:val="00D506C4"/>
    <w:rsid w:val="00D507C7"/>
    <w:rsid w:val="00D50C49"/>
    <w:rsid w:val="00D50CFB"/>
    <w:rsid w:val="00D50DE2"/>
    <w:rsid w:val="00D51147"/>
    <w:rsid w:val="00D516E3"/>
    <w:rsid w:val="00D5175B"/>
    <w:rsid w:val="00D51A9D"/>
    <w:rsid w:val="00D51BB2"/>
    <w:rsid w:val="00D51C4D"/>
    <w:rsid w:val="00D51CCA"/>
    <w:rsid w:val="00D51E38"/>
    <w:rsid w:val="00D51F0C"/>
    <w:rsid w:val="00D52227"/>
    <w:rsid w:val="00D522B7"/>
    <w:rsid w:val="00D524F0"/>
    <w:rsid w:val="00D525FB"/>
    <w:rsid w:val="00D52612"/>
    <w:rsid w:val="00D52905"/>
    <w:rsid w:val="00D52AEB"/>
    <w:rsid w:val="00D52CD2"/>
    <w:rsid w:val="00D52E80"/>
    <w:rsid w:val="00D52F2A"/>
    <w:rsid w:val="00D53239"/>
    <w:rsid w:val="00D53780"/>
    <w:rsid w:val="00D53897"/>
    <w:rsid w:val="00D538AF"/>
    <w:rsid w:val="00D53A5C"/>
    <w:rsid w:val="00D53B81"/>
    <w:rsid w:val="00D53FC3"/>
    <w:rsid w:val="00D5433A"/>
    <w:rsid w:val="00D5438C"/>
    <w:rsid w:val="00D5447A"/>
    <w:rsid w:val="00D54632"/>
    <w:rsid w:val="00D546AF"/>
    <w:rsid w:val="00D546F1"/>
    <w:rsid w:val="00D54740"/>
    <w:rsid w:val="00D547DD"/>
    <w:rsid w:val="00D54A55"/>
    <w:rsid w:val="00D55463"/>
    <w:rsid w:val="00D55599"/>
    <w:rsid w:val="00D55676"/>
    <w:rsid w:val="00D55883"/>
    <w:rsid w:val="00D558C3"/>
    <w:rsid w:val="00D55D3C"/>
    <w:rsid w:val="00D55E9C"/>
    <w:rsid w:val="00D55FA4"/>
    <w:rsid w:val="00D560E1"/>
    <w:rsid w:val="00D56216"/>
    <w:rsid w:val="00D56361"/>
    <w:rsid w:val="00D56D50"/>
    <w:rsid w:val="00D576D4"/>
    <w:rsid w:val="00D5788B"/>
    <w:rsid w:val="00D57A40"/>
    <w:rsid w:val="00D60519"/>
    <w:rsid w:val="00D60603"/>
    <w:rsid w:val="00D60632"/>
    <w:rsid w:val="00D60819"/>
    <w:rsid w:val="00D60C25"/>
    <w:rsid w:val="00D60C5C"/>
    <w:rsid w:val="00D60E36"/>
    <w:rsid w:val="00D61148"/>
    <w:rsid w:val="00D61171"/>
    <w:rsid w:val="00D612EE"/>
    <w:rsid w:val="00D613BC"/>
    <w:rsid w:val="00D61426"/>
    <w:rsid w:val="00D61794"/>
    <w:rsid w:val="00D61834"/>
    <w:rsid w:val="00D619EB"/>
    <w:rsid w:val="00D61E22"/>
    <w:rsid w:val="00D623AE"/>
    <w:rsid w:val="00D6255C"/>
    <w:rsid w:val="00D627FE"/>
    <w:rsid w:val="00D62CE2"/>
    <w:rsid w:val="00D62D7C"/>
    <w:rsid w:val="00D62DD5"/>
    <w:rsid w:val="00D62F05"/>
    <w:rsid w:val="00D63319"/>
    <w:rsid w:val="00D633EC"/>
    <w:rsid w:val="00D634FD"/>
    <w:rsid w:val="00D63520"/>
    <w:rsid w:val="00D63596"/>
    <w:rsid w:val="00D637BF"/>
    <w:rsid w:val="00D63951"/>
    <w:rsid w:val="00D6397C"/>
    <w:rsid w:val="00D6400A"/>
    <w:rsid w:val="00D64018"/>
    <w:rsid w:val="00D641EC"/>
    <w:rsid w:val="00D64805"/>
    <w:rsid w:val="00D64878"/>
    <w:rsid w:val="00D6495E"/>
    <w:rsid w:val="00D64B05"/>
    <w:rsid w:val="00D65097"/>
    <w:rsid w:val="00D651A8"/>
    <w:rsid w:val="00D65402"/>
    <w:rsid w:val="00D65484"/>
    <w:rsid w:val="00D65BC2"/>
    <w:rsid w:val="00D65F4E"/>
    <w:rsid w:val="00D6600D"/>
    <w:rsid w:val="00D66176"/>
    <w:rsid w:val="00D665A7"/>
    <w:rsid w:val="00D66671"/>
    <w:rsid w:val="00D66696"/>
    <w:rsid w:val="00D668D7"/>
    <w:rsid w:val="00D6697B"/>
    <w:rsid w:val="00D66C4C"/>
    <w:rsid w:val="00D66F57"/>
    <w:rsid w:val="00D673E8"/>
    <w:rsid w:val="00D674D7"/>
    <w:rsid w:val="00D674D9"/>
    <w:rsid w:val="00D67505"/>
    <w:rsid w:val="00D6762B"/>
    <w:rsid w:val="00D67752"/>
    <w:rsid w:val="00D700E8"/>
    <w:rsid w:val="00D7043B"/>
    <w:rsid w:val="00D7078E"/>
    <w:rsid w:val="00D70A67"/>
    <w:rsid w:val="00D7101C"/>
    <w:rsid w:val="00D71143"/>
    <w:rsid w:val="00D712F9"/>
    <w:rsid w:val="00D7150A"/>
    <w:rsid w:val="00D7181B"/>
    <w:rsid w:val="00D71E92"/>
    <w:rsid w:val="00D7209D"/>
    <w:rsid w:val="00D721FC"/>
    <w:rsid w:val="00D72396"/>
    <w:rsid w:val="00D726B3"/>
    <w:rsid w:val="00D728B3"/>
    <w:rsid w:val="00D7294F"/>
    <w:rsid w:val="00D72985"/>
    <w:rsid w:val="00D729A4"/>
    <w:rsid w:val="00D72DB0"/>
    <w:rsid w:val="00D72DBD"/>
    <w:rsid w:val="00D72F0F"/>
    <w:rsid w:val="00D72F27"/>
    <w:rsid w:val="00D72F8A"/>
    <w:rsid w:val="00D730C3"/>
    <w:rsid w:val="00D7332E"/>
    <w:rsid w:val="00D733A9"/>
    <w:rsid w:val="00D733C8"/>
    <w:rsid w:val="00D7361D"/>
    <w:rsid w:val="00D736D2"/>
    <w:rsid w:val="00D73A9F"/>
    <w:rsid w:val="00D73CB0"/>
    <w:rsid w:val="00D73ED7"/>
    <w:rsid w:val="00D73F22"/>
    <w:rsid w:val="00D7436A"/>
    <w:rsid w:val="00D74460"/>
    <w:rsid w:val="00D746C9"/>
    <w:rsid w:val="00D74767"/>
    <w:rsid w:val="00D748FB"/>
    <w:rsid w:val="00D749B7"/>
    <w:rsid w:val="00D74C9A"/>
    <w:rsid w:val="00D74CEC"/>
    <w:rsid w:val="00D74CF0"/>
    <w:rsid w:val="00D74E4F"/>
    <w:rsid w:val="00D74E7D"/>
    <w:rsid w:val="00D74EC3"/>
    <w:rsid w:val="00D74F3E"/>
    <w:rsid w:val="00D750EE"/>
    <w:rsid w:val="00D7526E"/>
    <w:rsid w:val="00D7529E"/>
    <w:rsid w:val="00D752BB"/>
    <w:rsid w:val="00D75349"/>
    <w:rsid w:val="00D757DC"/>
    <w:rsid w:val="00D75A74"/>
    <w:rsid w:val="00D75B00"/>
    <w:rsid w:val="00D75C8C"/>
    <w:rsid w:val="00D75D12"/>
    <w:rsid w:val="00D75F3E"/>
    <w:rsid w:val="00D76091"/>
    <w:rsid w:val="00D761B8"/>
    <w:rsid w:val="00D76339"/>
    <w:rsid w:val="00D76427"/>
    <w:rsid w:val="00D76619"/>
    <w:rsid w:val="00D7665E"/>
    <w:rsid w:val="00D769AC"/>
    <w:rsid w:val="00D76A98"/>
    <w:rsid w:val="00D771C8"/>
    <w:rsid w:val="00D771F9"/>
    <w:rsid w:val="00D773D9"/>
    <w:rsid w:val="00D7773F"/>
    <w:rsid w:val="00D77959"/>
    <w:rsid w:val="00D77B70"/>
    <w:rsid w:val="00D77C52"/>
    <w:rsid w:val="00D77CA0"/>
    <w:rsid w:val="00D803CE"/>
    <w:rsid w:val="00D80457"/>
    <w:rsid w:val="00D804F9"/>
    <w:rsid w:val="00D80509"/>
    <w:rsid w:val="00D80524"/>
    <w:rsid w:val="00D805F4"/>
    <w:rsid w:val="00D80995"/>
    <w:rsid w:val="00D80BF6"/>
    <w:rsid w:val="00D80FD4"/>
    <w:rsid w:val="00D81059"/>
    <w:rsid w:val="00D81419"/>
    <w:rsid w:val="00D814B2"/>
    <w:rsid w:val="00D814F7"/>
    <w:rsid w:val="00D8153E"/>
    <w:rsid w:val="00D81AE7"/>
    <w:rsid w:val="00D81D16"/>
    <w:rsid w:val="00D81E07"/>
    <w:rsid w:val="00D81E14"/>
    <w:rsid w:val="00D81FB0"/>
    <w:rsid w:val="00D81FB7"/>
    <w:rsid w:val="00D82108"/>
    <w:rsid w:val="00D822D0"/>
    <w:rsid w:val="00D824D1"/>
    <w:rsid w:val="00D82630"/>
    <w:rsid w:val="00D82884"/>
    <w:rsid w:val="00D829AC"/>
    <w:rsid w:val="00D82B94"/>
    <w:rsid w:val="00D82E57"/>
    <w:rsid w:val="00D83123"/>
    <w:rsid w:val="00D833E5"/>
    <w:rsid w:val="00D835ED"/>
    <w:rsid w:val="00D83680"/>
    <w:rsid w:val="00D8376C"/>
    <w:rsid w:val="00D838DC"/>
    <w:rsid w:val="00D83971"/>
    <w:rsid w:val="00D83D16"/>
    <w:rsid w:val="00D84021"/>
    <w:rsid w:val="00D841E6"/>
    <w:rsid w:val="00D84D6E"/>
    <w:rsid w:val="00D855C9"/>
    <w:rsid w:val="00D856D7"/>
    <w:rsid w:val="00D859C4"/>
    <w:rsid w:val="00D85B5C"/>
    <w:rsid w:val="00D85D68"/>
    <w:rsid w:val="00D86368"/>
    <w:rsid w:val="00D86440"/>
    <w:rsid w:val="00D86554"/>
    <w:rsid w:val="00D86A81"/>
    <w:rsid w:val="00D8723A"/>
    <w:rsid w:val="00D872A8"/>
    <w:rsid w:val="00D87386"/>
    <w:rsid w:val="00D87467"/>
    <w:rsid w:val="00D8785D"/>
    <w:rsid w:val="00D878AA"/>
    <w:rsid w:val="00D87FAA"/>
    <w:rsid w:val="00D9003A"/>
    <w:rsid w:val="00D9009C"/>
    <w:rsid w:val="00D90392"/>
    <w:rsid w:val="00D90434"/>
    <w:rsid w:val="00D90B63"/>
    <w:rsid w:val="00D90F56"/>
    <w:rsid w:val="00D910A2"/>
    <w:rsid w:val="00D91177"/>
    <w:rsid w:val="00D91AB8"/>
    <w:rsid w:val="00D91BF4"/>
    <w:rsid w:val="00D91D30"/>
    <w:rsid w:val="00D91E14"/>
    <w:rsid w:val="00D926FC"/>
    <w:rsid w:val="00D92B41"/>
    <w:rsid w:val="00D92CBE"/>
    <w:rsid w:val="00D92F81"/>
    <w:rsid w:val="00D93124"/>
    <w:rsid w:val="00D9316C"/>
    <w:rsid w:val="00D9340A"/>
    <w:rsid w:val="00D934A6"/>
    <w:rsid w:val="00D934C6"/>
    <w:rsid w:val="00D935B1"/>
    <w:rsid w:val="00D936F2"/>
    <w:rsid w:val="00D93779"/>
    <w:rsid w:val="00D9423B"/>
    <w:rsid w:val="00D94386"/>
    <w:rsid w:val="00D94579"/>
    <w:rsid w:val="00D947CD"/>
    <w:rsid w:val="00D947D8"/>
    <w:rsid w:val="00D948D2"/>
    <w:rsid w:val="00D9490C"/>
    <w:rsid w:val="00D9493C"/>
    <w:rsid w:val="00D94A52"/>
    <w:rsid w:val="00D94B83"/>
    <w:rsid w:val="00D94CEB"/>
    <w:rsid w:val="00D94E13"/>
    <w:rsid w:val="00D950AB"/>
    <w:rsid w:val="00D953EF"/>
    <w:rsid w:val="00D953FA"/>
    <w:rsid w:val="00D95678"/>
    <w:rsid w:val="00D957FB"/>
    <w:rsid w:val="00D95805"/>
    <w:rsid w:val="00D958C3"/>
    <w:rsid w:val="00D95906"/>
    <w:rsid w:val="00D95A85"/>
    <w:rsid w:val="00D95CB9"/>
    <w:rsid w:val="00D95FCE"/>
    <w:rsid w:val="00D96603"/>
    <w:rsid w:val="00D967CE"/>
    <w:rsid w:val="00D969F5"/>
    <w:rsid w:val="00D96C00"/>
    <w:rsid w:val="00D96C78"/>
    <w:rsid w:val="00D96CAA"/>
    <w:rsid w:val="00D96D5D"/>
    <w:rsid w:val="00D96D74"/>
    <w:rsid w:val="00D978BB"/>
    <w:rsid w:val="00D97A19"/>
    <w:rsid w:val="00D97AB5"/>
    <w:rsid w:val="00D97B92"/>
    <w:rsid w:val="00D97CF6"/>
    <w:rsid w:val="00D97E9A"/>
    <w:rsid w:val="00DA022A"/>
    <w:rsid w:val="00DA0824"/>
    <w:rsid w:val="00DA08BE"/>
    <w:rsid w:val="00DA0A07"/>
    <w:rsid w:val="00DA0A57"/>
    <w:rsid w:val="00DA0B23"/>
    <w:rsid w:val="00DA1003"/>
    <w:rsid w:val="00DA1150"/>
    <w:rsid w:val="00DA12FD"/>
    <w:rsid w:val="00DA167A"/>
    <w:rsid w:val="00DA1A15"/>
    <w:rsid w:val="00DA1C0F"/>
    <w:rsid w:val="00DA1EFD"/>
    <w:rsid w:val="00DA218C"/>
    <w:rsid w:val="00DA2398"/>
    <w:rsid w:val="00DA2A92"/>
    <w:rsid w:val="00DA2B49"/>
    <w:rsid w:val="00DA2D4E"/>
    <w:rsid w:val="00DA2E11"/>
    <w:rsid w:val="00DA2E56"/>
    <w:rsid w:val="00DA3171"/>
    <w:rsid w:val="00DA34C7"/>
    <w:rsid w:val="00DA3630"/>
    <w:rsid w:val="00DA384E"/>
    <w:rsid w:val="00DA3890"/>
    <w:rsid w:val="00DA3C45"/>
    <w:rsid w:val="00DA3EF7"/>
    <w:rsid w:val="00DA40F5"/>
    <w:rsid w:val="00DA423B"/>
    <w:rsid w:val="00DA4395"/>
    <w:rsid w:val="00DA44EB"/>
    <w:rsid w:val="00DA4713"/>
    <w:rsid w:val="00DA48F8"/>
    <w:rsid w:val="00DA4CEF"/>
    <w:rsid w:val="00DA5106"/>
    <w:rsid w:val="00DA52DA"/>
    <w:rsid w:val="00DA563C"/>
    <w:rsid w:val="00DA58C9"/>
    <w:rsid w:val="00DA597D"/>
    <w:rsid w:val="00DA5BE0"/>
    <w:rsid w:val="00DA5F58"/>
    <w:rsid w:val="00DA6041"/>
    <w:rsid w:val="00DA611D"/>
    <w:rsid w:val="00DA62D2"/>
    <w:rsid w:val="00DA6676"/>
    <w:rsid w:val="00DA6824"/>
    <w:rsid w:val="00DA682B"/>
    <w:rsid w:val="00DA68E8"/>
    <w:rsid w:val="00DA6B1C"/>
    <w:rsid w:val="00DA6C5A"/>
    <w:rsid w:val="00DA6CD1"/>
    <w:rsid w:val="00DA6CE5"/>
    <w:rsid w:val="00DA6D3B"/>
    <w:rsid w:val="00DA6E37"/>
    <w:rsid w:val="00DA7108"/>
    <w:rsid w:val="00DA71E7"/>
    <w:rsid w:val="00DA7555"/>
    <w:rsid w:val="00DA75BF"/>
    <w:rsid w:val="00DA775B"/>
    <w:rsid w:val="00DA7A32"/>
    <w:rsid w:val="00DA7D50"/>
    <w:rsid w:val="00DA7EC9"/>
    <w:rsid w:val="00DA7FDE"/>
    <w:rsid w:val="00DB0486"/>
    <w:rsid w:val="00DB048F"/>
    <w:rsid w:val="00DB062E"/>
    <w:rsid w:val="00DB0A11"/>
    <w:rsid w:val="00DB0A21"/>
    <w:rsid w:val="00DB0DF7"/>
    <w:rsid w:val="00DB0F57"/>
    <w:rsid w:val="00DB1141"/>
    <w:rsid w:val="00DB1486"/>
    <w:rsid w:val="00DB1682"/>
    <w:rsid w:val="00DB1964"/>
    <w:rsid w:val="00DB1F6A"/>
    <w:rsid w:val="00DB2412"/>
    <w:rsid w:val="00DB249E"/>
    <w:rsid w:val="00DB2589"/>
    <w:rsid w:val="00DB2B17"/>
    <w:rsid w:val="00DB2CA0"/>
    <w:rsid w:val="00DB2CD2"/>
    <w:rsid w:val="00DB2E60"/>
    <w:rsid w:val="00DB3160"/>
    <w:rsid w:val="00DB32DA"/>
    <w:rsid w:val="00DB34B9"/>
    <w:rsid w:val="00DB3505"/>
    <w:rsid w:val="00DB35A1"/>
    <w:rsid w:val="00DB360E"/>
    <w:rsid w:val="00DB3BAF"/>
    <w:rsid w:val="00DB4480"/>
    <w:rsid w:val="00DB4806"/>
    <w:rsid w:val="00DB4B76"/>
    <w:rsid w:val="00DB4CBF"/>
    <w:rsid w:val="00DB4CE1"/>
    <w:rsid w:val="00DB4F34"/>
    <w:rsid w:val="00DB52F8"/>
    <w:rsid w:val="00DB59A3"/>
    <w:rsid w:val="00DB5C0D"/>
    <w:rsid w:val="00DB61AD"/>
    <w:rsid w:val="00DB628C"/>
    <w:rsid w:val="00DB6608"/>
    <w:rsid w:val="00DB689B"/>
    <w:rsid w:val="00DB6A81"/>
    <w:rsid w:val="00DB6C1D"/>
    <w:rsid w:val="00DB6D85"/>
    <w:rsid w:val="00DB6E61"/>
    <w:rsid w:val="00DB6EA9"/>
    <w:rsid w:val="00DB7311"/>
    <w:rsid w:val="00DB7342"/>
    <w:rsid w:val="00DB738E"/>
    <w:rsid w:val="00DB73A6"/>
    <w:rsid w:val="00DB74F8"/>
    <w:rsid w:val="00DB756D"/>
    <w:rsid w:val="00DB76A7"/>
    <w:rsid w:val="00DC0245"/>
    <w:rsid w:val="00DC0317"/>
    <w:rsid w:val="00DC091E"/>
    <w:rsid w:val="00DC0B01"/>
    <w:rsid w:val="00DC0DC0"/>
    <w:rsid w:val="00DC0EF7"/>
    <w:rsid w:val="00DC0EFE"/>
    <w:rsid w:val="00DC13D5"/>
    <w:rsid w:val="00DC13F1"/>
    <w:rsid w:val="00DC14A3"/>
    <w:rsid w:val="00DC17A9"/>
    <w:rsid w:val="00DC18B4"/>
    <w:rsid w:val="00DC199E"/>
    <w:rsid w:val="00DC19D2"/>
    <w:rsid w:val="00DC1A59"/>
    <w:rsid w:val="00DC1AFF"/>
    <w:rsid w:val="00DC23F6"/>
    <w:rsid w:val="00DC2793"/>
    <w:rsid w:val="00DC2936"/>
    <w:rsid w:val="00DC2AAB"/>
    <w:rsid w:val="00DC2E55"/>
    <w:rsid w:val="00DC3276"/>
    <w:rsid w:val="00DC36E7"/>
    <w:rsid w:val="00DC39F1"/>
    <w:rsid w:val="00DC3B93"/>
    <w:rsid w:val="00DC3B9A"/>
    <w:rsid w:val="00DC416D"/>
    <w:rsid w:val="00DC4172"/>
    <w:rsid w:val="00DC44FD"/>
    <w:rsid w:val="00DC4800"/>
    <w:rsid w:val="00DC4C95"/>
    <w:rsid w:val="00DC4DBD"/>
    <w:rsid w:val="00DC4DC7"/>
    <w:rsid w:val="00DC57A6"/>
    <w:rsid w:val="00DC598C"/>
    <w:rsid w:val="00DC5D6F"/>
    <w:rsid w:val="00DC5E90"/>
    <w:rsid w:val="00DC635B"/>
    <w:rsid w:val="00DC6EAE"/>
    <w:rsid w:val="00DC6F6C"/>
    <w:rsid w:val="00DC6FAE"/>
    <w:rsid w:val="00DC72F7"/>
    <w:rsid w:val="00DC7420"/>
    <w:rsid w:val="00DC74A1"/>
    <w:rsid w:val="00DC76A9"/>
    <w:rsid w:val="00DC78CC"/>
    <w:rsid w:val="00DC7AA0"/>
    <w:rsid w:val="00DC7BB5"/>
    <w:rsid w:val="00DD0194"/>
    <w:rsid w:val="00DD02A3"/>
    <w:rsid w:val="00DD0376"/>
    <w:rsid w:val="00DD03C1"/>
    <w:rsid w:val="00DD068B"/>
    <w:rsid w:val="00DD0721"/>
    <w:rsid w:val="00DD082C"/>
    <w:rsid w:val="00DD0851"/>
    <w:rsid w:val="00DD08E4"/>
    <w:rsid w:val="00DD0E11"/>
    <w:rsid w:val="00DD1199"/>
    <w:rsid w:val="00DD119B"/>
    <w:rsid w:val="00DD136E"/>
    <w:rsid w:val="00DD15B3"/>
    <w:rsid w:val="00DD16BD"/>
    <w:rsid w:val="00DD18B5"/>
    <w:rsid w:val="00DD1996"/>
    <w:rsid w:val="00DD1B1D"/>
    <w:rsid w:val="00DD1F14"/>
    <w:rsid w:val="00DD20ED"/>
    <w:rsid w:val="00DD21EF"/>
    <w:rsid w:val="00DD2290"/>
    <w:rsid w:val="00DD233C"/>
    <w:rsid w:val="00DD244E"/>
    <w:rsid w:val="00DD27CD"/>
    <w:rsid w:val="00DD2843"/>
    <w:rsid w:val="00DD28B4"/>
    <w:rsid w:val="00DD28B7"/>
    <w:rsid w:val="00DD2920"/>
    <w:rsid w:val="00DD2BA7"/>
    <w:rsid w:val="00DD2DD4"/>
    <w:rsid w:val="00DD2E43"/>
    <w:rsid w:val="00DD308D"/>
    <w:rsid w:val="00DD30B5"/>
    <w:rsid w:val="00DD3135"/>
    <w:rsid w:val="00DD339A"/>
    <w:rsid w:val="00DD358F"/>
    <w:rsid w:val="00DD391C"/>
    <w:rsid w:val="00DD3BDE"/>
    <w:rsid w:val="00DD3DB6"/>
    <w:rsid w:val="00DD3EB5"/>
    <w:rsid w:val="00DD3F41"/>
    <w:rsid w:val="00DD4194"/>
    <w:rsid w:val="00DD41F9"/>
    <w:rsid w:val="00DD47E8"/>
    <w:rsid w:val="00DD48D6"/>
    <w:rsid w:val="00DD4943"/>
    <w:rsid w:val="00DD49C0"/>
    <w:rsid w:val="00DD51FC"/>
    <w:rsid w:val="00DD5373"/>
    <w:rsid w:val="00DD53EF"/>
    <w:rsid w:val="00DD54D4"/>
    <w:rsid w:val="00DD56F4"/>
    <w:rsid w:val="00DD576E"/>
    <w:rsid w:val="00DD5AF2"/>
    <w:rsid w:val="00DD5B25"/>
    <w:rsid w:val="00DD5C01"/>
    <w:rsid w:val="00DD5D68"/>
    <w:rsid w:val="00DD5FE4"/>
    <w:rsid w:val="00DD60F2"/>
    <w:rsid w:val="00DD6106"/>
    <w:rsid w:val="00DD610C"/>
    <w:rsid w:val="00DD61FE"/>
    <w:rsid w:val="00DD620F"/>
    <w:rsid w:val="00DD625A"/>
    <w:rsid w:val="00DD640C"/>
    <w:rsid w:val="00DD67FB"/>
    <w:rsid w:val="00DD6F42"/>
    <w:rsid w:val="00DD70DA"/>
    <w:rsid w:val="00DD740F"/>
    <w:rsid w:val="00DD741F"/>
    <w:rsid w:val="00DD7472"/>
    <w:rsid w:val="00DD77CB"/>
    <w:rsid w:val="00DD79A3"/>
    <w:rsid w:val="00DD79A7"/>
    <w:rsid w:val="00DE0176"/>
    <w:rsid w:val="00DE04A1"/>
    <w:rsid w:val="00DE0524"/>
    <w:rsid w:val="00DE05A5"/>
    <w:rsid w:val="00DE0899"/>
    <w:rsid w:val="00DE0C1E"/>
    <w:rsid w:val="00DE0DA5"/>
    <w:rsid w:val="00DE0F0B"/>
    <w:rsid w:val="00DE157A"/>
    <w:rsid w:val="00DE168C"/>
    <w:rsid w:val="00DE1AB8"/>
    <w:rsid w:val="00DE1ABD"/>
    <w:rsid w:val="00DE1BE7"/>
    <w:rsid w:val="00DE1C01"/>
    <w:rsid w:val="00DE1D84"/>
    <w:rsid w:val="00DE1DD2"/>
    <w:rsid w:val="00DE1E4F"/>
    <w:rsid w:val="00DE1E7E"/>
    <w:rsid w:val="00DE2009"/>
    <w:rsid w:val="00DE2023"/>
    <w:rsid w:val="00DE220A"/>
    <w:rsid w:val="00DE226B"/>
    <w:rsid w:val="00DE2297"/>
    <w:rsid w:val="00DE230B"/>
    <w:rsid w:val="00DE23AC"/>
    <w:rsid w:val="00DE23F0"/>
    <w:rsid w:val="00DE2628"/>
    <w:rsid w:val="00DE26E6"/>
    <w:rsid w:val="00DE2702"/>
    <w:rsid w:val="00DE2C2D"/>
    <w:rsid w:val="00DE2FD7"/>
    <w:rsid w:val="00DE38A3"/>
    <w:rsid w:val="00DE38B4"/>
    <w:rsid w:val="00DE3A25"/>
    <w:rsid w:val="00DE3C4F"/>
    <w:rsid w:val="00DE3D69"/>
    <w:rsid w:val="00DE4054"/>
    <w:rsid w:val="00DE4AB2"/>
    <w:rsid w:val="00DE4FE7"/>
    <w:rsid w:val="00DE51EE"/>
    <w:rsid w:val="00DE57A5"/>
    <w:rsid w:val="00DE594F"/>
    <w:rsid w:val="00DE5B6C"/>
    <w:rsid w:val="00DE5FCD"/>
    <w:rsid w:val="00DE6112"/>
    <w:rsid w:val="00DE6389"/>
    <w:rsid w:val="00DE6ACC"/>
    <w:rsid w:val="00DE6CA8"/>
    <w:rsid w:val="00DE6CD9"/>
    <w:rsid w:val="00DE6DC9"/>
    <w:rsid w:val="00DE6E11"/>
    <w:rsid w:val="00DE768A"/>
    <w:rsid w:val="00DE774F"/>
    <w:rsid w:val="00DE7841"/>
    <w:rsid w:val="00DE7A59"/>
    <w:rsid w:val="00DE7AAC"/>
    <w:rsid w:val="00DE7AAE"/>
    <w:rsid w:val="00DE7BF6"/>
    <w:rsid w:val="00DE7CB9"/>
    <w:rsid w:val="00DF00DB"/>
    <w:rsid w:val="00DF029A"/>
    <w:rsid w:val="00DF0330"/>
    <w:rsid w:val="00DF0910"/>
    <w:rsid w:val="00DF092F"/>
    <w:rsid w:val="00DF0AE9"/>
    <w:rsid w:val="00DF0BE3"/>
    <w:rsid w:val="00DF1078"/>
    <w:rsid w:val="00DF16CB"/>
    <w:rsid w:val="00DF17B1"/>
    <w:rsid w:val="00DF18D5"/>
    <w:rsid w:val="00DF18E1"/>
    <w:rsid w:val="00DF1D52"/>
    <w:rsid w:val="00DF1E68"/>
    <w:rsid w:val="00DF1E71"/>
    <w:rsid w:val="00DF201C"/>
    <w:rsid w:val="00DF202A"/>
    <w:rsid w:val="00DF2404"/>
    <w:rsid w:val="00DF244B"/>
    <w:rsid w:val="00DF2486"/>
    <w:rsid w:val="00DF253C"/>
    <w:rsid w:val="00DF27C3"/>
    <w:rsid w:val="00DF2A0D"/>
    <w:rsid w:val="00DF2AEB"/>
    <w:rsid w:val="00DF2B06"/>
    <w:rsid w:val="00DF2CBC"/>
    <w:rsid w:val="00DF2D8F"/>
    <w:rsid w:val="00DF3115"/>
    <w:rsid w:val="00DF3173"/>
    <w:rsid w:val="00DF37DC"/>
    <w:rsid w:val="00DF3A0B"/>
    <w:rsid w:val="00DF3BFB"/>
    <w:rsid w:val="00DF41C4"/>
    <w:rsid w:val="00DF4443"/>
    <w:rsid w:val="00DF4733"/>
    <w:rsid w:val="00DF490F"/>
    <w:rsid w:val="00DF4A4E"/>
    <w:rsid w:val="00DF4AAB"/>
    <w:rsid w:val="00DF4D50"/>
    <w:rsid w:val="00DF4D7E"/>
    <w:rsid w:val="00DF4E2C"/>
    <w:rsid w:val="00DF506A"/>
    <w:rsid w:val="00DF5615"/>
    <w:rsid w:val="00DF591B"/>
    <w:rsid w:val="00DF5C4D"/>
    <w:rsid w:val="00DF5F29"/>
    <w:rsid w:val="00DF613C"/>
    <w:rsid w:val="00DF65EB"/>
    <w:rsid w:val="00DF668F"/>
    <w:rsid w:val="00DF68A6"/>
    <w:rsid w:val="00DF6A23"/>
    <w:rsid w:val="00DF70AC"/>
    <w:rsid w:val="00DF70ED"/>
    <w:rsid w:val="00DF7198"/>
    <w:rsid w:val="00DF7377"/>
    <w:rsid w:val="00DF78AD"/>
    <w:rsid w:val="00DF7A2F"/>
    <w:rsid w:val="00DF7A47"/>
    <w:rsid w:val="00DF7B4F"/>
    <w:rsid w:val="00DF7CB9"/>
    <w:rsid w:val="00DF7E84"/>
    <w:rsid w:val="00E0033B"/>
    <w:rsid w:val="00E0070F"/>
    <w:rsid w:val="00E0075F"/>
    <w:rsid w:val="00E0096F"/>
    <w:rsid w:val="00E00E09"/>
    <w:rsid w:val="00E00E32"/>
    <w:rsid w:val="00E010AA"/>
    <w:rsid w:val="00E0114B"/>
    <w:rsid w:val="00E0132C"/>
    <w:rsid w:val="00E013E8"/>
    <w:rsid w:val="00E014EF"/>
    <w:rsid w:val="00E01692"/>
    <w:rsid w:val="00E01E28"/>
    <w:rsid w:val="00E01EAC"/>
    <w:rsid w:val="00E01F1A"/>
    <w:rsid w:val="00E01F79"/>
    <w:rsid w:val="00E0219A"/>
    <w:rsid w:val="00E02333"/>
    <w:rsid w:val="00E024C6"/>
    <w:rsid w:val="00E02513"/>
    <w:rsid w:val="00E026D9"/>
    <w:rsid w:val="00E028F3"/>
    <w:rsid w:val="00E02E2E"/>
    <w:rsid w:val="00E02EEC"/>
    <w:rsid w:val="00E02FC8"/>
    <w:rsid w:val="00E0308C"/>
    <w:rsid w:val="00E03249"/>
    <w:rsid w:val="00E03422"/>
    <w:rsid w:val="00E03608"/>
    <w:rsid w:val="00E03710"/>
    <w:rsid w:val="00E037E7"/>
    <w:rsid w:val="00E03A16"/>
    <w:rsid w:val="00E03C71"/>
    <w:rsid w:val="00E0416E"/>
    <w:rsid w:val="00E041AE"/>
    <w:rsid w:val="00E042C5"/>
    <w:rsid w:val="00E0483C"/>
    <w:rsid w:val="00E0483D"/>
    <w:rsid w:val="00E04A62"/>
    <w:rsid w:val="00E04BB8"/>
    <w:rsid w:val="00E04BDD"/>
    <w:rsid w:val="00E04D90"/>
    <w:rsid w:val="00E05021"/>
    <w:rsid w:val="00E05155"/>
    <w:rsid w:val="00E05188"/>
    <w:rsid w:val="00E0545B"/>
    <w:rsid w:val="00E056AB"/>
    <w:rsid w:val="00E057A7"/>
    <w:rsid w:val="00E057F9"/>
    <w:rsid w:val="00E05AA1"/>
    <w:rsid w:val="00E05E38"/>
    <w:rsid w:val="00E06581"/>
    <w:rsid w:val="00E067D1"/>
    <w:rsid w:val="00E06889"/>
    <w:rsid w:val="00E069D0"/>
    <w:rsid w:val="00E06E14"/>
    <w:rsid w:val="00E06F46"/>
    <w:rsid w:val="00E0743B"/>
    <w:rsid w:val="00E075AF"/>
    <w:rsid w:val="00E075DF"/>
    <w:rsid w:val="00E0760F"/>
    <w:rsid w:val="00E07628"/>
    <w:rsid w:val="00E077AA"/>
    <w:rsid w:val="00E07A0B"/>
    <w:rsid w:val="00E07B2C"/>
    <w:rsid w:val="00E07BB8"/>
    <w:rsid w:val="00E07F86"/>
    <w:rsid w:val="00E07FE7"/>
    <w:rsid w:val="00E10238"/>
    <w:rsid w:val="00E10270"/>
    <w:rsid w:val="00E1078A"/>
    <w:rsid w:val="00E10A4B"/>
    <w:rsid w:val="00E10AF3"/>
    <w:rsid w:val="00E10B17"/>
    <w:rsid w:val="00E10BA8"/>
    <w:rsid w:val="00E10D71"/>
    <w:rsid w:val="00E10E58"/>
    <w:rsid w:val="00E10FE3"/>
    <w:rsid w:val="00E11143"/>
    <w:rsid w:val="00E1178F"/>
    <w:rsid w:val="00E118F4"/>
    <w:rsid w:val="00E119F5"/>
    <w:rsid w:val="00E11E40"/>
    <w:rsid w:val="00E122C5"/>
    <w:rsid w:val="00E12710"/>
    <w:rsid w:val="00E129ED"/>
    <w:rsid w:val="00E1300C"/>
    <w:rsid w:val="00E132BA"/>
    <w:rsid w:val="00E13580"/>
    <w:rsid w:val="00E135C5"/>
    <w:rsid w:val="00E137A3"/>
    <w:rsid w:val="00E1391F"/>
    <w:rsid w:val="00E13969"/>
    <w:rsid w:val="00E13C61"/>
    <w:rsid w:val="00E14139"/>
    <w:rsid w:val="00E14160"/>
    <w:rsid w:val="00E141FE"/>
    <w:rsid w:val="00E14522"/>
    <w:rsid w:val="00E1457F"/>
    <w:rsid w:val="00E14A2B"/>
    <w:rsid w:val="00E14CBD"/>
    <w:rsid w:val="00E14D36"/>
    <w:rsid w:val="00E1500C"/>
    <w:rsid w:val="00E15213"/>
    <w:rsid w:val="00E1536F"/>
    <w:rsid w:val="00E153A7"/>
    <w:rsid w:val="00E154CE"/>
    <w:rsid w:val="00E1571E"/>
    <w:rsid w:val="00E15906"/>
    <w:rsid w:val="00E159F5"/>
    <w:rsid w:val="00E15D08"/>
    <w:rsid w:val="00E15D40"/>
    <w:rsid w:val="00E15D68"/>
    <w:rsid w:val="00E15D7C"/>
    <w:rsid w:val="00E15E68"/>
    <w:rsid w:val="00E15F14"/>
    <w:rsid w:val="00E15FA4"/>
    <w:rsid w:val="00E1657D"/>
    <w:rsid w:val="00E1707C"/>
    <w:rsid w:val="00E170B9"/>
    <w:rsid w:val="00E1712A"/>
    <w:rsid w:val="00E1743D"/>
    <w:rsid w:val="00E174F5"/>
    <w:rsid w:val="00E17522"/>
    <w:rsid w:val="00E1776F"/>
    <w:rsid w:val="00E178A5"/>
    <w:rsid w:val="00E1793C"/>
    <w:rsid w:val="00E179B0"/>
    <w:rsid w:val="00E17DCA"/>
    <w:rsid w:val="00E17DF2"/>
    <w:rsid w:val="00E17EE4"/>
    <w:rsid w:val="00E20012"/>
    <w:rsid w:val="00E200EE"/>
    <w:rsid w:val="00E2010E"/>
    <w:rsid w:val="00E2028A"/>
    <w:rsid w:val="00E20856"/>
    <w:rsid w:val="00E20C19"/>
    <w:rsid w:val="00E20F75"/>
    <w:rsid w:val="00E20FB0"/>
    <w:rsid w:val="00E20FCF"/>
    <w:rsid w:val="00E211EE"/>
    <w:rsid w:val="00E21234"/>
    <w:rsid w:val="00E213A9"/>
    <w:rsid w:val="00E2142D"/>
    <w:rsid w:val="00E21501"/>
    <w:rsid w:val="00E21784"/>
    <w:rsid w:val="00E21989"/>
    <w:rsid w:val="00E21A62"/>
    <w:rsid w:val="00E21BF1"/>
    <w:rsid w:val="00E21C5F"/>
    <w:rsid w:val="00E21D20"/>
    <w:rsid w:val="00E21F38"/>
    <w:rsid w:val="00E21FDE"/>
    <w:rsid w:val="00E22535"/>
    <w:rsid w:val="00E2292B"/>
    <w:rsid w:val="00E2294D"/>
    <w:rsid w:val="00E22D13"/>
    <w:rsid w:val="00E22F2F"/>
    <w:rsid w:val="00E23346"/>
    <w:rsid w:val="00E23369"/>
    <w:rsid w:val="00E23394"/>
    <w:rsid w:val="00E233D1"/>
    <w:rsid w:val="00E233D4"/>
    <w:rsid w:val="00E23560"/>
    <w:rsid w:val="00E238BD"/>
    <w:rsid w:val="00E238C0"/>
    <w:rsid w:val="00E239D0"/>
    <w:rsid w:val="00E23B6B"/>
    <w:rsid w:val="00E23DC4"/>
    <w:rsid w:val="00E23F77"/>
    <w:rsid w:val="00E242AE"/>
    <w:rsid w:val="00E243FC"/>
    <w:rsid w:val="00E24477"/>
    <w:rsid w:val="00E24977"/>
    <w:rsid w:val="00E24B5F"/>
    <w:rsid w:val="00E2500F"/>
    <w:rsid w:val="00E2514C"/>
    <w:rsid w:val="00E252E7"/>
    <w:rsid w:val="00E252ED"/>
    <w:rsid w:val="00E25398"/>
    <w:rsid w:val="00E255E1"/>
    <w:rsid w:val="00E257F5"/>
    <w:rsid w:val="00E25894"/>
    <w:rsid w:val="00E25ACB"/>
    <w:rsid w:val="00E25BD2"/>
    <w:rsid w:val="00E25D38"/>
    <w:rsid w:val="00E25E80"/>
    <w:rsid w:val="00E25EBA"/>
    <w:rsid w:val="00E25EED"/>
    <w:rsid w:val="00E25FC3"/>
    <w:rsid w:val="00E25FC5"/>
    <w:rsid w:val="00E262F6"/>
    <w:rsid w:val="00E26799"/>
    <w:rsid w:val="00E267B6"/>
    <w:rsid w:val="00E26876"/>
    <w:rsid w:val="00E26A60"/>
    <w:rsid w:val="00E26AA4"/>
    <w:rsid w:val="00E26BED"/>
    <w:rsid w:val="00E26D40"/>
    <w:rsid w:val="00E26E2C"/>
    <w:rsid w:val="00E26E58"/>
    <w:rsid w:val="00E27097"/>
    <w:rsid w:val="00E27550"/>
    <w:rsid w:val="00E27597"/>
    <w:rsid w:val="00E276CC"/>
    <w:rsid w:val="00E276FB"/>
    <w:rsid w:val="00E27B1C"/>
    <w:rsid w:val="00E27ED8"/>
    <w:rsid w:val="00E30202"/>
    <w:rsid w:val="00E3020D"/>
    <w:rsid w:val="00E30212"/>
    <w:rsid w:val="00E30378"/>
    <w:rsid w:val="00E30488"/>
    <w:rsid w:val="00E308C9"/>
    <w:rsid w:val="00E30D83"/>
    <w:rsid w:val="00E30DE7"/>
    <w:rsid w:val="00E30E39"/>
    <w:rsid w:val="00E30ED3"/>
    <w:rsid w:val="00E31005"/>
    <w:rsid w:val="00E316E8"/>
    <w:rsid w:val="00E319F0"/>
    <w:rsid w:val="00E31A05"/>
    <w:rsid w:val="00E31B12"/>
    <w:rsid w:val="00E31D33"/>
    <w:rsid w:val="00E323A2"/>
    <w:rsid w:val="00E323CB"/>
    <w:rsid w:val="00E3262B"/>
    <w:rsid w:val="00E329C4"/>
    <w:rsid w:val="00E329D7"/>
    <w:rsid w:val="00E32B36"/>
    <w:rsid w:val="00E330CA"/>
    <w:rsid w:val="00E330F7"/>
    <w:rsid w:val="00E33547"/>
    <w:rsid w:val="00E33976"/>
    <w:rsid w:val="00E339CC"/>
    <w:rsid w:val="00E33AF8"/>
    <w:rsid w:val="00E33F69"/>
    <w:rsid w:val="00E34409"/>
    <w:rsid w:val="00E34451"/>
    <w:rsid w:val="00E347F7"/>
    <w:rsid w:val="00E34887"/>
    <w:rsid w:val="00E35179"/>
    <w:rsid w:val="00E3560C"/>
    <w:rsid w:val="00E35ACD"/>
    <w:rsid w:val="00E35F47"/>
    <w:rsid w:val="00E35F62"/>
    <w:rsid w:val="00E3638D"/>
    <w:rsid w:val="00E363B3"/>
    <w:rsid w:val="00E36421"/>
    <w:rsid w:val="00E36453"/>
    <w:rsid w:val="00E3663B"/>
    <w:rsid w:val="00E36A96"/>
    <w:rsid w:val="00E36D44"/>
    <w:rsid w:val="00E36E21"/>
    <w:rsid w:val="00E36E5A"/>
    <w:rsid w:val="00E36F72"/>
    <w:rsid w:val="00E36F91"/>
    <w:rsid w:val="00E37076"/>
    <w:rsid w:val="00E37127"/>
    <w:rsid w:val="00E37663"/>
    <w:rsid w:val="00E377C9"/>
    <w:rsid w:val="00E40198"/>
    <w:rsid w:val="00E402AB"/>
    <w:rsid w:val="00E40446"/>
    <w:rsid w:val="00E404D5"/>
    <w:rsid w:val="00E405CE"/>
    <w:rsid w:val="00E405CF"/>
    <w:rsid w:val="00E40F13"/>
    <w:rsid w:val="00E40F6E"/>
    <w:rsid w:val="00E41058"/>
    <w:rsid w:val="00E41320"/>
    <w:rsid w:val="00E41642"/>
    <w:rsid w:val="00E417FA"/>
    <w:rsid w:val="00E41901"/>
    <w:rsid w:val="00E419EC"/>
    <w:rsid w:val="00E41AA8"/>
    <w:rsid w:val="00E41B80"/>
    <w:rsid w:val="00E41C1D"/>
    <w:rsid w:val="00E41C39"/>
    <w:rsid w:val="00E41C70"/>
    <w:rsid w:val="00E41C8D"/>
    <w:rsid w:val="00E41E0C"/>
    <w:rsid w:val="00E42262"/>
    <w:rsid w:val="00E4250D"/>
    <w:rsid w:val="00E42C52"/>
    <w:rsid w:val="00E42D53"/>
    <w:rsid w:val="00E42EC6"/>
    <w:rsid w:val="00E42FAD"/>
    <w:rsid w:val="00E430B9"/>
    <w:rsid w:val="00E431A3"/>
    <w:rsid w:val="00E432B1"/>
    <w:rsid w:val="00E43A7C"/>
    <w:rsid w:val="00E43C9E"/>
    <w:rsid w:val="00E43DB6"/>
    <w:rsid w:val="00E43DD4"/>
    <w:rsid w:val="00E43E21"/>
    <w:rsid w:val="00E44119"/>
    <w:rsid w:val="00E442C6"/>
    <w:rsid w:val="00E4443F"/>
    <w:rsid w:val="00E44480"/>
    <w:rsid w:val="00E44949"/>
    <w:rsid w:val="00E44AD1"/>
    <w:rsid w:val="00E44B8E"/>
    <w:rsid w:val="00E44BDC"/>
    <w:rsid w:val="00E44BE7"/>
    <w:rsid w:val="00E44DCA"/>
    <w:rsid w:val="00E44FBF"/>
    <w:rsid w:val="00E45039"/>
    <w:rsid w:val="00E4559F"/>
    <w:rsid w:val="00E45605"/>
    <w:rsid w:val="00E4572E"/>
    <w:rsid w:val="00E45D26"/>
    <w:rsid w:val="00E45FF7"/>
    <w:rsid w:val="00E4616F"/>
    <w:rsid w:val="00E46267"/>
    <w:rsid w:val="00E46464"/>
    <w:rsid w:val="00E46505"/>
    <w:rsid w:val="00E4653C"/>
    <w:rsid w:val="00E46702"/>
    <w:rsid w:val="00E46720"/>
    <w:rsid w:val="00E46CF1"/>
    <w:rsid w:val="00E46EBF"/>
    <w:rsid w:val="00E471AA"/>
    <w:rsid w:val="00E4736E"/>
    <w:rsid w:val="00E479C0"/>
    <w:rsid w:val="00E47BDB"/>
    <w:rsid w:val="00E47CA0"/>
    <w:rsid w:val="00E47F30"/>
    <w:rsid w:val="00E47F3D"/>
    <w:rsid w:val="00E47F82"/>
    <w:rsid w:val="00E503AD"/>
    <w:rsid w:val="00E50431"/>
    <w:rsid w:val="00E504C9"/>
    <w:rsid w:val="00E50835"/>
    <w:rsid w:val="00E509C5"/>
    <w:rsid w:val="00E50A05"/>
    <w:rsid w:val="00E510BC"/>
    <w:rsid w:val="00E51305"/>
    <w:rsid w:val="00E5139E"/>
    <w:rsid w:val="00E5146A"/>
    <w:rsid w:val="00E514F6"/>
    <w:rsid w:val="00E5153B"/>
    <w:rsid w:val="00E51A5E"/>
    <w:rsid w:val="00E51B92"/>
    <w:rsid w:val="00E5209C"/>
    <w:rsid w:val="00E5229A"/>
    <w:rsid w:val="00E5238E"/>
    <w:rsid w:val="00E523AC"/>
    <w:rsid w:val="00E5252C"/>
    <w:rsid w:val="00E5259B"/>
    <w:rsid w:val="00E5286F"/>
    <w:rsid w:val="00E52919"/>
    <w:rsid w:val="00E52E26"/>
    <w:rsid w:val="00E52FDD"/>
    <w:rsid w:val="00E530BC"/>
    <w:rsid w:val="00E531E9"/>
    <w:rsid w:val="00E537E6"/>
    <w:rsid w:val="00E53B8D"/>
    <w:rsid w:val="00E53BDB"/>
    <w:rsid w:val="00E53C9A"/>
    <w:rsid w:val="00E53CC6"/>
    <w:rsid w:val="00E53CEB"/>
    <w:rsid w:val="00E542CA"/>
    <w:rsid w:val="00E54398"/>
    <w:rsid w:val="00E543AF"/>
    <w:rsid w:val="00E543C7"/>
    <w:rsid w:val="00E546DC"/>
    <w:rsid w:val="00E54764"/>
    <w:rsid w:val="00E5483A"/>
    <w:rsid w:val="00E54984"/>
    <w:rsid w:val="00E549E0"/>
    <w:rsid w:val="00E54BD2"/>
    <w:rsid w:val="00E550AE"/>
    <w:rsid w:val="00E551FB"/>
    <w:rsid w:val="00E5540E"/>
    <w:rsid w:val="00E55455"/>
    <w:rsid w:val="00E555CD"/>
    <w:rsid w:val="00E5576B"/>
    <w:rsid w:val="00E559E1"/>
    <w:rsid w:val="00E5635F"/>
    <w:rsid w:val="00E5638A"/>
    <w:rsid w:val="00E5673D"/>
    <w:rsid w:val="00E5676C"/>
    <w:rsid w:val="00E5678F"/>
    <w:rsid w:val="00E56C52"/>
    <w:rsid w:val="00E56FC3"/>
    <w:rsid w:val="00E570BD"/>
    <w:rsid w:val="00E57204"/>
    <w:rsid w:val="00E5758A"/>
    <w:rsid w:val="00E57779"/>
    <w:rsid w:val="00E57851"/>
    <w:rsid w:val="00E57947"/>
    <w:rsid w:val="00E57959"/>
    <w:rsid w:val="00E57D87"/>
    <w:rsid w:val="00E60284"/>
    <w:rsid w:val="00E6040F"/>
    <w:rsid w:val="00E60489"/>
    <w:rsid w:val="00E608CE"/>
    <w:rsid w:val="00E60B43"/>
    <w:rsid w:val="00E60E46"/>
    <w:rsid w:val="00E6108E"/>
    <w:rsid w:val="00E611E5"/>
    <w:rsid w:val="00E612AD"/>
    <w:rsid w:val="00E6152F"/>
    <w:rsid w:val="00E6172C"/>
    <w:rsid w:val="00E622E1"/>
    <w:rsid w:val="00E623F2"/>
    <w:rsid w:val="00E624A4"/>
    <w:rsid w:val="00E62638"/>
    <w:rsid w:val="00E628B4"/>
    <w:rsid w:val="00E628D2"/>
    <w:rsid w:val="00E62908"/>
    <w:rsid w:val="00E62B03"/>
    <w:rsid w:val="00E62DE7"/>
    <w:rsid w:val="00E62FC2"/>
    <w:rsid w:val="00E63018"/>
    <w:rsid w:val="00E6302F"/>
    <w:rsid w:val="00E630E7"/>
    <w:rsid w:val="00E635D5"/>
    <w:rsid w:val="00E63B02"/>
    <w:rsid w:val="00E63C84"/>
    <w:rsid w:val="00E63EF3"/>
    <w:rsid w:val="00E640CD"/>
    <w:rsid w:val="00E64322"/>
    <w:rsid w:val="00E64441"/>
    <w:rsid w:val="00E64714"/>
    <w:rsid w:val="00E647B5"/>
    <w:rsid w:val="00E6499C"/>
    <w:rsid w:val="00E64AD7"/>
    <w:rsid w:val="00E64D39"/>
    <w:rsid w:val="00E64F91"/>
    <w:rsid w:val="00E6508C"/>
    <w:rsid w:val="00E6509A"/>
    <w:rsid w:val="00E6513B"/>
    <w:rsid w:val="00E6523C"/>
    <w:rsid w:val="00E654DA"/>
    <w:rsid w:val="00E655BF"/>
    <w:rsid w:val="00E659E8"/>
    <w:rsid w:val="00E65D79"/>
    <w:rsid w:val="00E66193"/>
    <w:rsid w:val="00E66673"/>
    <w:rsid w:val="00E6671A"/>
    <w:rsid w:val="00E66882"/>
    <w:rsid w:val="00E6694A"/>
    <w:rsid w:val="00E66E14"/>
    <w:rsid w:val="00E66FB2"/>
    <w:rsid w:val="00E6725E"/>
    <w:rsid w:val="00E6733C"/>
    <w:rsid w:val="00E67364"/>
    <w:rsid w:val="00E6749A"/>
    <w:rsid w:val="00E67550"/>
    <w:rsid w:val="00E67615"/>
    <w:rsid w:val="00E6761A"/>
    <w:rsid w:val="00E67B62"/>
    <w:rsid w:val="00E7014E"/>
    <w:rsid w:val="00E70203"/>
    <w:rsid w:val="00E70447"/>
    <w:rsid w:val="00E7068A"/>
    <w:rsid w:val="00E707E1"/>
    <w:rsid w:val="00E70A38"/>
    <w:rsid w:val="00E70AAF"/>
    <w:rsid w:val="00E70B85"/>
    <w:rsid w:val="00E70CD8"/>
    <w:rsid w:val="00E70DA8"/>
    <w:rsid w:val="00E71303"/>
    <w:rsid w:val="00E714CA"/>
    <w:rsid w:val="00E717C8"/>
    <w:rsid w:val="00E71A1E"/>
    <w:rsid w:val="00E71C83"/>
    <w:rsid w:val="00E71CBC"/>
    <w:rsid w:val="00E71D23"/>
    <w:rsid w:val="00E71DFF"/>
    <w:rsid w:val="00E72219"/>
    <w:rsid w:val="00E72431"/>
    <w:rsid w:val="00E72659"/>
    <w:rsid w:val="00E72E4D"/>
    <w:rsid w:val="00E72E71"/>
    <w:rsid w:val="00E73984"/>
    <w:rsid w:val="00E73D9A"/>
    <w:rsid w:val="00E74196"/>
    <w:rsid w:val="00E74257"/>
    <w:rsid w:val="00E744DC"/>
    <w:rsid w:val="00E74A12"/>
    <w:rsid w:val="00E74D0D"/>
    <w:rsid w:val="00E752CA"/>
    <w:rsid w:val="00E7532B"/>
    <w:rsid w:val="00E7555E"/>
    <w:rsid w:val="00E756FF"/>
    <w:rsid w:val="00E7573A"/>
    <w:rsid w:val="00E7598B"/>
    <w:rsid w:val="00E75A22"/>
    <w:rsid w:val="00E75C4C"/>
    <w:rsid w:val="00E75FF2"/>
    <w:rsid w:val="00E76408"/>
    <w:rsid w:val="00E7694B"/>
    <w:rsid w:val="00E76B6D"/>
    <w:rsid w:val="00E76BDC"/>
    <w:rsid w:val="00E76C49"/>
    <w:rsid w:val="00E76CC1"/>
    <w:rsid w:val="00E76E91"/>
    <w:rsid w:val="00E771F0"/>
    <w:rsid w:val="00E773F3"/>
    <w:rsid w:val="00E778B0"/>
    <w:rsid w:val="00E7793F"/>
    <w:rsid w:val="00E77A00"/>
    <w:rsid w:val="00E77C32"/>
    <w:rsid w:val="00E77CAD"/>
    <w:rsid w:val="00E77E68"/>
    <w:rsid w:val="00E80467"/>
    <w:rsid w:val="00E80515"/>
    <w:rsid w:val="00E80644"/>
    <w:rsid w:val="00E806B3"/>
    <w:rsid w:val="00E811DC"/>
    <w:rsid w:val="00E811FB"/>
    <w:rsid w:val="00E814B4"/>
    <w:rsid w:val="00E8188A"/>
    <w:rsid w:val="00E818AC"/>
    <w:rsid w:val="00E819CF"/>
    <w:rsid w:val="00E81D0F"/>
    <w:rsid w:val="00E81D14"/>
    <w:rsid w:val="00E81E2F"/>
    <w:rsid w:val="00E8227F"/>
    <w:rsid w:val="00E82549"/>
    <w:rsid w:val="00E829EA"/>
    <w:rsid w:val="00E82CA6"/>
    <w:rsid w:val="00E82DD1"/>
    <w:rsid w:val="00E82E91"/>
    <w:rsid w:val="00E82F5A"/>
    <w:rsid w:val="00E830B2"/>
    <w:rsid w:val="00E83247"/>
    <w:rsid w:val="00E83320"/>
    <w:rsid w:val="00E8343D"/>
    <w:rsid w:val="00E834D2"/>
    <w:rsid w:val="00E83952"/>
    <w:rsid w:val="00E839B4"/>
    <w:rsid w:val="00E83C84"/>
    <w:rsid w:val="00E83E35"/>
    <w:rsid w:val="00E8416A"/>
    <w:rsid w:val="00E84637"/>
    <w:rsid w:val="00E84687"/>
    <w:rsid w:val="00E846B8"/>
    <w:rsid w:val="00E848AB"/>
    <w:rsid w:val="00E84A16"/>
    <w:rsid w:val="00E84BF8"/>
    <w:rsid w:val="00E84ED0"/>
    <w:rsid w:val="00E85154"/>
    <w:rsid w:val="00E8529E"/>
    <w:rsid w:val="00E852D1"/>
    <w:rsid w:val="00E85304"/>
    <w:rsid w:val="00E85699"/>
    <w:rsid w:val="00E857D6"/>
    <w:rsid w:val="00E85BF4"/>
    <w:rsid w:val="00E85CB6"/>
    <w:rsid w:val="00E85D45"/>
    <w:rsid w:val="00E85E50"/>
    <w:rsid w:val="00E85F6F"/>
    <w:rsid w:val="00E8622B"/>
    <w:rsid w:val="00E863CA"/>
    <w:rsid w:val="00E864C6"/>
    <w:rsid w:val="00E86733"/>
    <w:rsid w:val="00E86B27"/>
    <w:rsid w:val="00E86DBC"/>
    <w:rsid w:val="00E86E7E"/>
    <w:rsid w:val="00E8717B"/>
    <w:rsid w:val="00E872BA"/>
    <w:rsid w:val="00E873DE"/>
    <w:rsid w:val="00E87519"/>
    <w:rsid w:val="00E8752C"/>
    <w:rsid w:val="00E875EF"/>
    <w:rsid w:val="00E87601"/>
    <w:rsid w:val="00E8774C"/>
    <w:rsid w:val="00E8787F"/>
    <w:rsid w:val="00E878F0"/>
    <w:rsid w:val="00E879BF"/>
    <w:rsid w:val="00E87C77"/>
    <w:rsid w:val="00E87D03"/>
    <w:rsid w:val="00E87FF3"/>
    <w:rsid w:val="00E9022D"/>
    <w:rsid w:val="00E9029A"/>
    <w:rsid w:val="00E90312"/>
    <w:rsid w:val="00E90362"/>
    <w:rsid w:val="00E90522"/>
    <w:rsid w:val="00E905FC"/>
    <w:rsid w:val="00E90628"/>
    <w:rsid w:val="00E90834"/>
    <w:rsid w:val="00E9089E"/>
    <w:rsid w:val="00E909E6"/>
    <w:rsid w:val="00E90CC4"/>
    <w:rsid w:val="00E90D2B"/>
    <w:rsid w:val="00E90D50"/>
    <w:rsid w:val="00E91107"/>
    <w:rsid w:val="00E91466"/>
    <w:rsid w:val="00E91485"/>
    <w:rsid w:val="00E91779"/>
    <w:rsid w:val="00E917E4"/>
    <w:rsid w:val="00E919B2"/>
    <w:rsid w:val="00E919FB"/>
    <w:rsid w:val="00E91B43"/>
    <w:rsid w:val="00E92095"/>
    <w:rsid w:val="00E920D3"/>
    <w:rsid w:val="00E92125"/>
    <w:rsid w:val="00E92129"/>
    <w:rsid w:val="00E922BD"/>
    <w:rsid w:val="00E92335"/>
    <w:rsid w:val="00E929D6"/>
    <w:rsid w:val="00E92AC0"/>
    <w:rsid w:val="00E92AE7"/>
    <w:rsid w:val="00E92CDC"/>
    <w:rsid w:val="00E930B0"/>
    <w:rsid w:val="00E93288"/>
    <w:rsid w:val="00E932BA"/>
    <w:rsid w:val="00E9335A"/>
    <w:rsid w:val="00E9335B"/>
    <w:rsid w:val="00E93420"/>
    <w:rsid w:val="00E938F8"/>
    <w:rsid w:val="00E93A4E"/>
    <w:rsid w:val="00E93A92"/>
    <w:rsid w:val="00E93AE8"/>
    <w:rsid w:val="00E93CCE"/>
    <w:rsid w:val="00E94082"/>
    <w:rsid w:val="00E940D4"/>
    <w:rsid w:val="00E942CF"/>
    <w:rsid w:val="00E94352"/>
    <w:rsid w:val="00E9458F"/>
    <w:rsid w:val="00E94735"/>
    <w:rsid w:val="00E94AA8"/>
    <w:rsid w:val="00E94B00"/>
    <w:rsid w:val="00E94B95"/>
    <w:rsid w:val="00E94CBD"/>
    <w:rsid w:val="00E951DE"/>
    <w:rsid w:val="00E952C6"/>
    <w:rsid w:val="00E95593"/>
    <w:rsid w:val="00E9575C"/>
    <w:rsid w:val="00E95925"/>
    <w:rsid w:val="00E959A2"/>
    <w:rsid w:val="00E95BAC"/>
    <w:rsid w:val="00E95C34"/>
    <w:rsid w:val="00E95E97"/>
    <w:rsid w:val="00E95E99"/>
    <w:rsid w:val="00E96632"/>
    <w:rsid w:val="00E96710"/>
    <w:rsid w:val="00E96D2D"/>
    <w:rsid w:val="00E96F6F"/>
    <w:rsid w:val="00E970BD"/>
    <w:rsid w:val="00E97434"/>
    <w:rsid w:val="00E97464"/>
    <w:rsid w:val="00E9775D"/>
    <w:rsid w:val="00E97BC1"/>
    <w:rsid w:val="00E97CFF"/>
    <w:rsid w:val="00E97FF6"/>
    <w:rsid w:val="00EA0022"/>
    <w:rsid w:val="00EA08C5"/>
    <w:rsid w:val="00EA09D3"/>
    <w:rsid w:val="00EA0CA5"/>
    <w:rsid w:val="00EA0D70"/>
    <w:rsid w:val="00EA1061"/>
    <w:rsid w:val="00EA10FE"/>
    <w:rsid w:val="00EA11C4"/>
    <w:rsid w:val="00EA125B"/>
    <w:rsid w:val="00EA14F3"/>
    <w:rsid w:val="00EA1514"/>
    <w:rsid w:val="00EA15C9"/>
    <w:rsid w:val="00EA1AFD"/>
    <w:rsid w:val="00EA1C89"/>
    <w:rsid w:val="00EA1C9E"/>
    <w:rsid w:val="00EA1CBB"/>
    <w:rsid w:val="00EA20E8"/>
    <w:rsid w:val="00EA2334"/>
    <w:rsid w:val="00EA2566"/>
    <w:rsid w:val="00EA2660"/>
    <w:rsid w:val="00EA2B92"/>
    <w:rsid w:val="00EA2B9E"/>
    <w:rsid w:val="00EA2C07"/>
    <w:rsid w:val="00EA2C57"/>
    <w:rsid w:val="00EA2DA1"/>
    <w:rsid w:val="00EA3067"/>
    <w:rsid w:val="00EA310B"/>
    <w:rsid w:val="00EA3333"/>
    <w:rsid w:val="00EA3513"/>
    <w:rsid w:val="00EA3534"/>
    <w:rsid w:val="00EA35EF"/>
    <w:rsid w:val="00EA3604"/>
    <w:rsid w:val="00EA38F9"/>
    <w:rsid w:val="00EA3BF9"/>
    <w:rsid w:val="00EA3C74"/>
    <w:rsid w:val="00EA4001"/>
    <w:rsid w:val="00EA4283"/>
    <w:rsid w:val="00EA428B"/>
    <w:rsid w:val="00EA42EA"/>
    <w:rsid w:val="00EA4505"/>
    <w:rsid w:val="00EA4573"/>
    <w:rsid w:val="00EA4699"/>
    <w:rsid w:val="00EA49D1"/>
    <w:rsid w:val="00EA4EF6"/>
    <w:rsid w:val="00EA50DE"/>
    <w:rsid w:val="00EA5124"/>
    <w:rsid w:val="00EA54D0"/>
    <w:rsid w:val="00EA5785"/>
    <w:rsid w:val="00EA58EC"/>
    <w:rsid w:val="00EA5E89"/>
    <w:rsid w:val="00EA5EF7"/>
    <w:rsid w:val="00EA60CF"/>
    <w:rsid w:val="00EA6182"/>
    <w:rsid w:val="00EA61F0"/>
    <w:rsid w:val="00EA6621"/>
    <w:rsid w:val="00EA666F"/>
    <w:rsid w:val="00EA6712"/>
    <w:rsid w:val="00EA6894"/>
    <w:rsid w:val="00EA68E0"/>
    <w:rsid w:val="00EA690E"/>
    <w:rsid w:val="00EA70A5"/>
    <w:rsid w:val="00EA7612"/>
    <w:rsid w:val="00EA7D2E"/>
    <w:rsid w:val="00EA7DD2"/>
    <w:rsid w:val="00EA7DE0"/>
    <w:rsid w:val="00EA7FA2"/>
    <w:rsid w:val="00EB018C"/>
    <w:rsid w:val="00EB035F"/>
    <w:rsid w:val="00EB04C9"/>
    <w:rsid w:val="00EB09DD"/>
    <w:rsid w:val="00EB0C43"/>
    <w:rsid w:val="00EB0FB2"/>
    <w:rsid w:val="00EB1675"/>
    <w:rsid w:val="00EB16C6"/>
    <w:rsid w:val="00EB17AD"/>
    <w:rsid w:val="00EB1849"/>
    <w:rsid w:val="00EB18BF"/>
    <w:rsid w:val="00EB1D42"/>
    <w:rsid w:val="00EB1F01"/>
    <w:rsid w:val="00EB1FD7"/>
    <w:rsid w:val="00EB20C5"/>
    <w:rsid w:val="00EB2348"/>
    <w:rsid w:val="00EB2351"/>
    <w:rsid w:val="00EB236D"/>
    <w:rsid w:val="00EB2575"/>
    <w:rsid w:val="00EB2B1B"/>
    <w:rsid w:val="00EB3129"/>
    <w:rsid w:val="00EB3466"/>
    <w:rsid w:val="00EB35B4"/>
    <w:rsid w:val="00EB371E"/>
    <w:rsid w:val="00EB385B"/>
    <w:rsid w:val="00EB3B12"/>
    <w:rsid w:val="00EB3BF5"/>
    <w:rsid w:val="00EB3F35"/>
    <w:rsid w:val="00EB43A9"/>
    <w:rsid w:val="00EB44E9"/>
    <w:rsid w:val="00EB495B"/>
    <w:rsid w:val="00EB4C72"/>
    <w:rsid w:val="00EB5492"/>
    <w:rsid w:val="00EB568C"/>
    <w:rsid w:val="00EB56DC"/>
    <w:rsid w:val="00EB56FE"/>
    <w:rsid w:val="00EB5C2E"/>
    <w:rsid w:val="00EB5CDB"/>
    <w:rsid w:val="00EB5D6A"/>
    <w:rsid w:val="00EB627F"/>
    <w:rsid w:val="00EB6BAE"/>
    <w:rsid w:val="00EB6DD7"/>
    <w:rsid w:val="00EB723B"/>
    <w:rsid w:val="00EB7444"/>
    <w:rsid w:val="00EB7965"/>
    <w:rsid w:val="00EB7AB3"/>
    <w:rsid w:val="00EB7B66"/>
    <w:rsid w:val="00EB7B94"/>
    <w:rsid w:val="00EB7C88"/>
    <w:rsid w:val="00EB7CAA"/>
    <w:rsid w:val="00EB7CC4"/>
    <w:rsid w:val="00EC02DE"/>
    <w:rsid w:val="00EC0454"/>
    <w:rsid w:val="00EC05BA"/>
    <w:rsid w:val="00EC05C0"/>
    <w:rsid w:val="00EC0800"/>
    <w:rsid w:val="00EC082E"/>
    <w:rsid w:val="00EC0868"/>
    <w:rsid w:val="00EC08BD"/>
    <w:rsid w:val="00EC0B21"/>
    <w:rsid w:val="00EC0D7E"/>
    <w:rsid w:val="00EC0F20"/>
    <w:rsid w:val="00EC141B"/>
    <w:rsid w:val="00EC147F"/>
    <w:rsid w:val="00EC1684"/>
    <w:rsid w:val="00EC186F"/>
    <w:rsid w:val="00EC1A3F"/>
    <w:rsid w:val="00EC1A5B"/>
    <w:rsid w:val="00EC1A9B"/>
    <w:rsid w:val="00EC1D16"/>
    <w:rsid w:val="00EC1D41"/>
    <w:rsid w:val="00EC1E0E"/>
    <w:rsid w:val="00EC2178"/>
    <w:rsid w:val="00EC222F"/>
    <w:rsid w:val="00EC2233"/>
    <w:rsid w:val="00EC223E"/>
    <w:rsid w:val="00EC241F"/>
    <w:rsid w:val="00EC24B5"/>
    <w:rsid w:val="00EC24DC"/>
    <w:rsid w:val="00EC27A6"/>
    <w:rsid w:val="00EC2B1C"/>
    <w:rsid w:val="00EC2C72"/>
    <w:rsid w:val="00EC2D22"/>
    <w:rsid w:val="00EC2DE0"/>
    <w:rsid w:val="00EC2E6E"/>
    <w:rsid w:val="00EC2EAF"/>
    <w:rsid w:val="00EC2F41"/>
    <w:rsid w:val="00EC300D"/>
    <w:rsid w:val="00EC33EC"/>
    <w:rsid w:val="00EC3EFD"/>
    <w:rsid w:val="00EC401F"/>
    <w:rsid w:val="00EC4374"/>
    <w:rsid w:val="00EC493E"/>
    <w:rsid w:val="00EC4AD0"/>
    <w:rsid w:val="00EC4E85"/>
    <w:rsid w:val="00EC50A1"/>
    <w:rsid w:val="00EC50A8"/>
    <w:rsid w:val="00EC52E5"/>
    <w:rsid w:val="00EC53BA"/>
    <w:rsid w:val="00EC58BF"/>
    <w:rsid w:val="00EC5B56"/>
    <w:rsid w:val="00EC5D4E"/>
    <w:rsid w:val="00EC5D62"/>
    <w:rsid w:val="00EC5F02"/>
    <w:rsid w:val="00EC5F8A"/>
    <w:rsid w:val="00EC649B"/>
    <w:rsid w:val="00EC6547"/>
    <w:rsid w:val="00EC658E"/>
    <w:rsid w:val="00EC6A1F"/>
    <w:rsid w:val="00EC6AD7"/>
    <w:rsid w:val="00EC7041"/>
    <w:rsid w:val="00EC79BB"/>
    <w:rsid w:val="00EC7B7C"/>
    <w:rsid w:val="00EC7CFD"/>
    <w:rsid w:val="00EC7F1B"/>
    <w:rsid w:val="00ED027F"/>
    <w:rsid w:val="00ED04C7"/>
    <w:rsid w:val="00ED06F4"/>
    <w:rsid w:val="00ED0C06"/>
    <w:rsid w:val="00ED0F81"/>
    <w:rsid w:val="00ED13C9"/>
    <w:rsid w:val="00ED13FE"/>
    <w:rsid w:val="00ED15AB"/>
    <w:rsid w:val="00ED183C"/>
    <w:rsid w:val="00ED1E89"/>
    <w:rsid w:val="00ED2479"/>
    <w:rsid w:val="00ED2495"/>
    <w:rsid w:val="00ED24BD"/>
    <w:rsid w:val="00ED24C5"/>
    <w:rsid w:val="00ED24D1"/>
    <w:rsid w:val="00ED2635"/>
    <w:rsid w:val="00ED289A"/>
    <w:rsid w:val="00ED2AA8"/>
    <w:rsid w:val="00ED2C7E"/>
    <w:rsid w:val="00ED2E08"/>
    <w:rsid w:val="00ED30D1"/>
    <w:rsid w:val="00ED3137"/>
    <w:rsid w:val="00ED31EB"/>
    <w:rsid w:val="00ED32E3"/>
    <w:rsid w:val="00ED3321"/>
    <w:rsid w:val="00ED34A3"/>
    <w:rsid w:val="00ED35FB"/>
    <w:rsid w:val="00ED40BC"/>
    <w:rsid w:val="00ED418B"/>
    <w:rsid w:val="00ED426D"/>
    <w:rsid w:val="00ED4501"/>
    <w:rsid w:val="00ED4563"/>
    <w:rsid w:val="00ED456E"/>
    <w:rsid w:val="00ED47AB"/>
    <w:rsid w:val="00ED484E"/>
    <w:rsid w:val="00ED48DD"/>
    <w:rsid w:val="00ED4BC4"/>
    <w:rsid w:val="00ED4F42"/>
    <w:rsid w:val="00ED5017"/>
    <w:rsid w:val="00ED5522"/>
    <w:rsid w:val="00ED55C9"/>
    <w:rsid w:val="00ED5726"/>
    <w:rsid w:val="00ED57D9"/>
    <w:rsid w:val="00ED5A04"/>
    <w:rsid w:val="00ED5A9C"/>
    <w:rsid w:val="00ED5B03"/>
    <w:rsid w:val="00ED5E3E"/>
    <w:rsid w:val="00ED5E74"/>
    <w:rsid w:val="00ED5F53"/>
    <w:rsid w:val="00ED617C"/>
    <w:rsid w:val="00ED63DB"/>
    <w:rsid w:val="00ED6806"/>
    <w:rsid w:val="00ED694F"/>
    <w:rsid w:val="00ED6B87"/>
    <w:rsid w:val="00ED71F8"/>
    <w:rsid w:val="00ED72EB"/>
    <w:rsid w:val="00ED744A"/>
    <w:rsid w:val="00ED7499"/>
    <w:rsid w:val="00ED76E7"/>
    <w:rsid w:val="00ED7712"/>
    <w:rsid w:val="00ED7726"/>
    <w:rsid w:val="00EE021D"/>
    <w:rsid w:val="00EE042C"/>
    <w:rsid w:val="00EE08BD"/>
    <w:rsid w:val="00EE0DC3"/>
    <w:rsid w:val="00EE10F1"/>
    <w:rsid w:val="00EE12A5"/>
    <w:rsid w:val="00EE13D9"/>
    <w:rsid w:val="00EE1510"/>
    <w:rsid w:val="00EE1896"/>
    <w:rsid w:val="00EE18B7"/>
    <w:rsid w:val="00EE1988"/>
    <w:rsid w:val="00EE1EEB"/>
    <w:rsid w:val="00EE20E2"/>
    <w:rsid w:val="00EE21DB"/>
    <w:rsid w:val="00EE2366"/>
    <w:rsid w:val="00EE2372"/>
    <w:rsid w:val="00EE23A4"/>
    <w:rsid w:val="00EE247A"/>
    <w:rsid w:val="00EE248A"/>
    <w:rsid w:val="00EE264E"/>
    <w:rsid w:val="00EE2C6A"/>
    <w:rsid w:val="00EE2CAD"/>
    <w:rsid w:val="00EE2D2D"/>
    <w:rsid w:val="00EE2FEC"/>
    <w:rsid w:val="00EE3058"/>
    <w:rsid w:val="00EE30EB"/>
    <w:rsid w:val="00EE32DD"/>
    <w:rsid w:val="00EE3660"/>
    <w:rsid w:val="00EE3662"/>
    <w:rsid w:val="00EE3980"/>
    <w:rsid w:val="00EE3ADE"/>
    <w:rsid w:val="00EE3BEE"/>
    <w:rsid w:val="00EE3E78"/>
    <w:rsid w:val="00EE4210"/>
    <w:rsid w:val="00EE4311"/>
    <w:rsid w:val="00EE4701"/>
    <w:rsid w:val="00EE4718"/>
    <w:rsid w:val="00EE47A2"/>
    <w:rsid w:val="00EE4822"/>
    <w:rsid w:val="00EE495B"/>
    <w:rsid w:val="00EE5163"/>
    <w:rsid w:val="00EE52C7"/>
    <w:rsid w:val="00EE5314"/>
    <w:rsid w:val="00EE53A7"/>
    <w:rsid w:val="00EE5D53"/>
    <w:rsid w:val="00EE5E34"/>
    <w:rsid w:val="00EE6142"/>
    <w:rsid w:val="00EE61C5"/>
    <w:rsid w:val="00EE6543"/>
    <w:rsid w:val="00EE6589"/>
    <w:rsid w:val="00EE66E6"/>
    <w:rsid w:val="00EE6A4E"/>
    <w:rsid w:val="00EE6A55"/>
    <w:rsid w:val="00EE6CF9"/>
    <w:rsid w:val="00EE6EA3"/>
    <w:rsid w:val="00EE6F37"/>
    <w:rsid w:val="00EE7288"/>
    <w:rsid w:val="00EE72F5"/>
    <w:rsid w:val="00EE7499"/>
    <w:rsid w:val="00EE75FA"/>
    <w:rsid w:val="00EE774E"/>
    <w:rsid w:val="00EF0059"/>
    <w:rsid w:val="00EF01AD"/>
    <w:rsid w:val="00EF0262"/>
    <w:rsid w:val="00EF04D6"/>
    <w:rsid w:val="00EF0507"/>
    <w:rsid w:val="00EF07B6"/>
    <w:rsid w:val="00EF095A"/>
    <w:rsid w:val="00EF0AD4"/>
    <w:rsid w:val="00EF0B06"/>
    <w:rsid w:val="00EF0D64"/>
    <w:rsid w:val="00EF0E2C"/>
    <w:rsid w:val="00EF0E59"/>
    <w:rsid w:val="00EF0F66"/>
    <w:rsid w:val="00EF141D"/>
    <w:rsid w:val="00EF1597"/>
    <w:rsid w:val="00EF15A4"/>
    <w:rsid w:val="00EF16A3"/>
    <w:rsid w:val="00EF1723"/>
    <w:rsid w:val="00EF1D81"/>
    <w:rsid w:val="00EF1EA0"/>
    <w:rsid w:val="00EF1EC1"/>
    <w:rsid w:val="00EF2060"/>
    <w:rsid w:val="00EF2436"/>
    <w:rsid w:val="00EF2444"/>
    <w:rsid w:val="00EF2549"/>
    <w:rsid w:val="00EF26CB"/>
    <w:rsid w:val="00EF2B30"/>
    <w:rsid w:val="00EF3318"/>
    <w:rsid w:val="00EF3F03"/>
    <w:rsid w:val="00EF3F09"/>
    <w:rsid w:val="00EF4032"/>
    <w:rsid w:val="00EF422E"/>
    <w:rsid w:val="00EF43BD"/>
    <w:rsid w:val="00EF4414"/>
    <w:rsid w:val="00EF4716"/>
    <w:rsid w:val="00EF4A04"/>
    <w:rsid w:val="00EF4A0D"/>
    <w:rsid w:val="00EF4CAA"/>
    <w:rsid w:val="00EF54CE"/>
    <w:rsid w:val="00EF5818"/>
    <w:rsid w:val="00EF582A"/>
    <w:rsid w:val="00EF5991"/>
    <w:rsid w:val="00EF5DF3"/>
    <w:rsid w:val="00EF5F2A"/>
    <w:rsid w:val="00EF63C6"/>
    <w:rsid w:val="00EF647B"/>
    <w:rsid w:val="00EF6639"/>
    <w:rsid w:val="00EF67A9"/>
    <w:rsid w:val="00EF67E0"/>
    <w:rsid w:val="00EF697B"/>
    <w:rsid w:val="00EF698E"/>
    <w:rsid w:val="00EF6B7E"/>
    <w:rsid w:val="00EF6F51"/>
    <w:rsid w:val="00EF71F5"/>
    <w:rsid w:val="00EF721E"/>
    <w:rsid w:val="00EF7361"/>
    <w:rsid w:val="00EF7413"/>
    <w:rsid w:val="00EF74D6"/>
    <w:rsid w:val="00EF74ED"/>
    <w:rsid w:val="00EF74F4"/>
    <w:rsid w:val="00EF7790"/>
    <w:rsid w:val="00EF7937"/>
    <w:rsid w:val="00EF7A3A"/>
    <w:rsid w:val="00EF7B78"/>
    <w:rsid w:val="00EF7EA6"/>
    <w:rsid w:val="00F0002F"/>
    <w:rsid w:val="00F001E6"/>
    <w:rsid w:val="00F00322"/>
    <w:rsid w:val="00F00533"/>
    <w:rsid w:val="00F0077E"/>
    <w:rsid w:val="00F00808"/>
    <w:rsid w:val="00F00C03"/>
    <w:rsid w:val="00F00CF4"/>
    <w:rsid w:val="00F00DE9"/>
    <w:rsid w:val="00F00EC4"/>
    <w:rsid w:val="00F00ED5"/>
    <w:rsid w:val="00F015A6"/>
    <w:rsid w:val="00F0166A"/>
    <w:rsid w:val="00F017A8"/>
    <w:rsid w:val="00F019D8"/>
    <w:rsid w:val="00F01A71"/>
    <w:rsid w:val="00F01C5F"/>
    <w:rsid w:val="00F01ED2"/>
    <w:rsid w:val="00F01EFE"/>
    <w:rsid w:val="00F01F50"/>
    <w:rsid w:val="00F020F9"/>
    <w:rsid w:val="00F0214A"/>
    <w:rsid w:val="00F0221A"/>
    <w:rsid w:val="00F02277"/>
    <w:rsid w:val="00F02768"/>
    <w:rsid w:val="00F02807"/>
    <w:rsid w:val="00F02CA6"/>
    <w:rsid w:val="00F02DFB"/>
    <w:rsid w:val="00F02F01"/>
    <w:rsid w:val="00F033A9"/>
    <w:rsid w:val="00F033BF"/>
    <w:rsid w:val="00F034EF"/>
    <w:rsid w:val="00F035F8"/>
    <w:rsid w:val="00F03673"/>
    <w:rsid w:val="00F03A71"/>
    <w:rsid w:val="00F03BBE"/>
    <w:rsid w:val="00F03D19"/>
    <w:rsid w:val="00F040C5"/>
    <w:rsid w:val="00F040FA"/>
    <w:rsid w:val="00F04102"/>
    <w:rsid w:val="00F04293"/>
    <w:rsid w:val="00F0432F"/>
    <w:rsid w:val="00F044AB"/>
    <w:rsid w:val="00F044E1"/>
    <w:rsid w:val="00F0492D"/>
    <w:rsid w:val="00F04AB3"/>
    <w:rsid w:val="00F04C8B"/>
    <w:rsid w:val="00F04D72"/>
    <w:rsid w:val="00F04E8B"/>
    <w:rsid w:val="00F05069"/>
    <w:rsid w:val="00F052AE"/>
    <w:rsid w:val="00F055C5"/>
    <w:rsid w:val="00F057E7"/>
    <w:rsid w:val="00F0589F"/>
    <w:rsid w:val="00F05939"/>
    <w:rsid w:val="00F059E2"/>
    <w:rsid w:val="00F05B0D"/>
    <w:rsid w:val="00F05F9A"/>
    <w:rsid w:val="00F0605B"/>
    <w:rsid w:val="00F060B7"/>
    <w:rsid w:val="00F0611F"/>
    <w:rsid w:val="00F0638E"/>
    <w:rsid w:val="00F063C4"/>
    <w:rsid w:val="00F06444"/>
    <w:rsid w:val="00F06620"/>
    <w:rsid w:val="00F066D3"/>
    <w:rsid w:val="00F0699D"/>
    <w:rsid w:val="00F06A24"/>
    <w:rsid w:val="00F06EB2"/>
    <w:rsid w:val="00F06F9F"/>
    <w:rsid w:val="00F06FD1"/>
    <w:rsid w:val="00F071AD"/>
    <w:rsid w:val="00F07806"/>
    <w:rsid w:val="00F07921"/>
    <w:rsid w:val="00F0795B"/>
    <w:rsid w:val="00F0799A"/>
    <w:rsid w:val="00F07B0B"/>
    <w:rsid w:val="00F07EFA"/>
    <w:rsid w:val="00F100D2"/>
    <w:rsid w:val="00F10321"/>
    <w:rsid w:val="00F10381"/>
    <w:rsid w:val="00F103FA"/>
    <w:rsid w:val="00F1049F"/>
    <w:rsid w:val="00F107AB"/>
    <w:rsid w:val="00F107E1"/>
    <w:rsid w:val="00F1094B"/>
    <w:rsid w:val="00F109B1"/>
    <w:rsid w:val="00F10A0C"/>
    <w:rsid w:val="00F10A9E"/>
    <w:rsid w:val="00F10CB1"/>
    <w:rsid w:val="00F11143"/>
    <w:rsid w:val="00F11147"/>
    <w:rsid w:val="00F112A5"/>
    <w:rsid w:val="00F1145F"/>
    <w:rsid w:val="00F11A36"/>
    <w:rsid w:val="00F11B45"/>
    <w:rsid w:val="00F11BAE"/>
    <w:rsid w:val="00F11D62"/>
    <w:rsid w:val="00F11EA5"/>
    <w:rsid w:val="00F122A6"/>
    <w:rsid w:val="00F122DB"/>
    <w:rsid w:val="00F124D0"/>
    <w:rsid w:val="00F1250D"/>
    <w:rsid w:val="00F126C0"/>
    <w:rsid w:val="00F12945"/>
    <w:rsid w:val="00F12A51"/>
    <w:rsid w:val="00F12DD1"/>
    <w:rsid w:val="00F131D8"/>
    <w:rsid w:val="00F13210"/>
    <w:rsid w:val="00F13295"/>
    <w:rsid w:val="00F1364E"/>
    <w:rsid w:val="00F13CC8"/>
    <w:rsid w:val="00F14038"/>
    <w:rsid w:val="00F14317"/>
    <w:rsid w:val="00F144E6"/>
    <w:rsid w:val="00F1494F"/>
    <w:rsid w:val="00F1499B"/>
    <w:rsid w:val="00F14B0C"/>
    <w:rsid w:val="00F14B67"/>
    <w:rsid w:val="00F14DF8"/>
    <w:rsid w:val="00F150FD"/>
    <w:rsid w:val="00F15600"/>
    <w:rsid w:val="00F157A1"/>
    <w:rsid w:val="00F157C7"/>
    <w:rsid w:val="00F158BB"/>
    <w:rsid w:val="00F15A69"/>
    <w:rsid w:val="00F15C11"/>
    <w:rsid w:val="00F15D0B"/>
    <w:rsid w:val="00F15F94"/>
    <w:rsid w:val="00F1614C"/>
    <w:rsid w:val="00F162B1"/>
    <w:rsid w:val="00F163C6"/>
    <w:rsid w:val="00F1651C"/>
    <w:rsid w:val="00F165D2"/>
    <w:rsid w:val="00F165DC"/>
    <w:rsid w:val="00F165FA"/>
    <w:rsid w:val="00F16662"/>
    <w:rsid w:val="00F166DA"/>
    <w:rsid w:val="00F169AC"/>
    <w:rsid w:val="00F16B3D"/>
    <w:rsid w:val="00F16BB2"/>
    <w:rsid w:val="00F16C16"/>
    <w:rsid w:val="00F16C7D"/>
    <w:rsid w:val="00F16D51"/>
    <w:rsid w:val="00F16E35"/>
    <w:rsid w:val="00F16F00"/>
    <w:rsid w:val="00F16FA8"/>
    <w:rsid w:val="00F16FBB"/>
    <w:rsid w:val="00F1702E"/>
    <w:rsid w:val="00F17277"/>
    <w:rsid w:val="00F17673"/>
    <w:rsid w:val="00F177A3"/>
    <w:rsid w:val="00F200C6"/>
    <w:rsid w:val="00F205B5"/>
    <w:rsid w:val="00F206DF"/>
    <w:rsid w:val="00F20756"/>
    <w:rsid w:val="00F20929"/>
    <w:rsid w:val="00F20D85"/>
    <w:rsid w:val="00F210BD"/>
    <w:rsid w:val="00F2140C"/>
    <w:rsid w:val="00F21534"/>
    <w:rsid w:val="00F217F5"/>
    <w:rsid w:val="00F219E6"/>
    <w:rsid w:val="00F21AA6"/>
    <w:rsid w:val="00F21B93"/>
    <w:rsid w:val="00F21DC7"/>
    <w:rsid w:val="00F223B1"/>
    <w:rsid w:val="00F224B5"/>
    <w:rsid w:val="00F22578"/>
    <w:rsid w:val="00F22689"/>
    <w:rsid w:val="00F227F5"/>
    <w:rsid w:val="00F22866"/>
    <w:rsid w:val="00F229E9"/>
    <w:rsid w:val="00F22AD1"/>
    <w:rsid w:val="00F22AF5"/>
    <w:rsid w:val="00F22B13"/>
    <w:rsid w:val="00F22D93"/>
    <w:rsid w:val="00F22EA8"/>
    <w:rsid w:val="00F22EDF"/>
    <w:rsid w:val="00F22EF0"/>
    <w:rsid w:val="00F23841"/>
    <w:rsid w:val="00F239A7"/>
    <w:rsid w:val="00F23A5C"/>
    <w:rsid w:val="00F23BCB"/>
    <w:rsid w:val="00F23DFE"/>
    <w:rsid w:val="00F240E3"/>
    <w:rsid w:val="00F2441E"/>
    <w:rsid w:val="00F24502"/>
    <w:rsid w:val="00F245C8"/>
    <w:rsid w:val="00F24639"/>
    <w:rsid w:val="00F24748"/>
    <w:rsid w:val="00F2497F"/>
    <w:rsid w:val="00F24BE4"/>
    <w:rsid w:val="00F24CF5"/>
    <w:rsid w:val="00F24E98"/>
    <w:rsid w:val="00F24F08"/>
    <w:rsid w:val="00F2526C"/>
    <w:rsid w:val="00F252C4"/>
    <w:rsid w:val="00F253F7"/>
    <w:rsid w:val="00F2570E"/>
    <w:rsid w:val="00F257CA"/>
    <w:rsid w:val="00F25B15"/>
    <w:rsid w:val="00F25DC8"/>
    <w:rsid w:val="00F266BF"/>
    <w:rsid w:val="00F26884"/>
    <w:rsid w:val="00F26BAA"/>
    <w:rsid w:val="00F26F39"/>
    <w:rsid w:val="00F272D2"/>
    <w:rsid w:val="00F2731F"/>
    <w:rsid w:val="00F276A6"/>
    <w:rsid w:val="00F27884"/>
    <w:rsid w:val="00F27BDC"/>
    <w:rsid w:val="00F27BE2"/>
    <w:rsid w:val="00F27D82"/>
    <w:rsid w:val="00F300BC"/>
    <w:rsid w:val="00F303D3"/>
    <w:rsid w:val="00F303E4"/>
    <w:rsid w:val="00F30620"/>
    <w:rsid w:val="00F306C8"/>
    <w:rsid w:val="00F310EF"/>
    <w:rsid w:val="00F311AB"/>
    <w:rsid w:val="00F311E8"/>
    <w:rsid w:val="00F312A1"/>
    <w:rsid w:val="00F31327"/>
    <w:rsid w:val="00F3139C"/>
    <w:rsid w:val="00F3160F"/>
    <w:rsid w:val="00F319AA"/>
    <w:rsid w:val="00F31A9C"/>
    <w:rsid w:val="00F31AF1"/>
    <w:rsid w:val="00F31BCC"/>
    <w:rsid w:val="00F31CAA"/>
    <w:rsid w:val="00F31EC6"/>
    <w:rsid w:val="00F320A0"/>
    <w:rsid w:val="00F32258"/>
    <w:rsid w:val="00F323B7"/>
    <w:rsid w:val="00F32882"/>
    <w:rsid w:val="00F32B84"/>
    <w:rsid w:val="00F32CFB"/>
    <w:rsid w:val="00F32D4F"/>
    <w:rsid w:val="00F33209"/>
    <w:rsid w:val="00F335FC"/>
    <w:rsid w:val="00F33E4D"/>
    <w:rsid w:val="00F33E8B"/>
    <w:rsid w:val="00F33F70"/>
    <w:rsid w:val="00F341A3"/>
    <w:rsid w:val="00F341CF"/>
    <w:rsid w:val="00F343E9"/>
    <w:rsid w:val="00F34546"/>
    <w:rsid w:val="00F346A9"/>
    <w:rsid w:val="00F34819"/>
    <w:rsid w:val="00F34CA3"/>
    <w:rsid w:val="00F34F91"/>
    <w:rsid w:val="00F35168"/>
    <w:rsid w:val="00F35292"/>
    <w:rsid w:val="00F3537B"/>
    <w:rsid w:val="00F3582B"/>
    <w:rsid w:val="00F35D2D"/>
    <w:rsid w:val="00F35F10"/>
    <w:rsid w:val="00F36395"/>
    <w:rsid w:val="00F36596"/>
    <w:rsid w:val="00F36784"/>
    <w:rsid w:val="00F36BFA"/>
    <w:rsid w:val="00F36D9E"/>
    <w:rsid w:val="00F36D9F"/>
    <w:rsid w:val="00F36E5C"/>
    <w:rsid w:val="00F3710C"/>
    <w:rsid w:val="00F37315"/>
    <w:rsid w:val="00F374A9"/>
    <w:rsid w:val="00F37705"/>
    <w:rsid w:val="00F3799A"/>
    <w:rsid w:val="00F37EC3"/>
    <w:rsid w:val="00F400DB"/>
    <w:rsid w:val="00F402C3"/>
    <w:rsid w:val="00F402D5"/>
    <w:rsid w:val="00F4070E"/>
    <w:rsid w:val="00F40904"/>
    <w:rsid w:val="00F40B2F"/>
    <w:rsid w:val="00F40C25"/>
    <w:rsid w:val="00F40E96"/>
    <w:rsid w:val="00F4131B"/>
    <w:rsid w:val="00F4153F"/>
    <w:rsid w:val="00F416B5"/>
    <w:rsid w:val="00F41969"/>
    <w:rsid w:val="00F41CF2"/>
    <w:rsid w:val="00F41D66"/>
    <w:rsid w:val="00F41EAB"/>
    <w:rsid w:val="00F42535"/>
    <w:rsid w:val="00F4271E"/>
    <w:rsid w:val="00F427E2"/>
    <w:rsid w:val="00F42DD1"/>
    <w:rsid w:val="00F42E39"/>
    <w:rsid w:val="00F42FEE"/>
    <w:rsid w:val="00F433E4"/>
    <w:rsid w:val="00F4369A"/>
    <w:rsid w:val="00F43A23"/>
    <w:rsid w:val="00F43C14"/>
    <w:rsid w:val="00F442E0"/>
    <w:rsid w:val="00F44458"/>
    <w:rsid w:val="00F44509"/>
    <w:rsid w:val="00F4467A"/>
    <w:rsid w:val="00F44961"/>
    <w:rsid w:val="00F44C70"/>
    <w:rsid w:val="00F451EC"/>
    <w:rsid w:val="00F45392"/>
    <w:rsid w:val="00F45530"/>
    <w:rsid w:val="00F457BE"/>
    <w:rsid w:val="00F458DB"/>
    <w:rsid w:val="00F45A00"/>
    <w:rsid w:val="00F45A19"/>
    <w:rsid w:val="00F45C2A"/>
    <w:rsid w:val="00F465DA"/>
    <w:rsid w:val="00F46667"/>
    <w:rsid w:val="00F46921"/>
    <w:rsid w:val="00F469AA"/>
    <w:rsid w:val="00F469DE"/>
    <w:rsid w:val="00F46F86"/>
    <w:rsid w:val="00F46FA6"/>
    <w:rsid w:val="00F47032"/>
    <w:rsid w:val="00F471E6"/>
    <w:rsid w:val="00F475BB"/>
    <w:rsid w:val="00F47784"/>
    <w:rsid w:val="00F47948"/>
    <w:rsid w:val="00F479FB"/>
    <w:rsid w:val="00F47A3C"/>
    <w:rsid w:val="00F47A89"/>
    <w:rsid w:val="00F47F2F"/>
    <w:rsid w:val="00F501BD"/>
    <w:rsid w:val="00F5038E"/>
    <w:rsid w:val="00F5065A"/>
    <w:rsid w:val="00F507A6"/>
    <w:rsid w:val="00F507EF"/>
    <w:rsid w:val="00F509DF"/>
    <w:rsid w:val="00F50F7C"/>
    <w:rsid w:val="00F50FD1"/>
    <w:rsid w:val="00F511F8"/>
    <w:rsid w:val="00F5123A"/>
    <w:rsid w:val="00F515BA"/>
    <w:rsid w:val="00F51681"/>
    <w:rsid w:val="00F51727"/>
    <w:rsid w:val="00F5172C"/>
    <w:rsid w:val="00F517DA"/>
    <w:rsid w:val="00F5181B"/>
    <w:rsid w:val="00F519C8"/>
    <w:rsid w:val="00F51D04"/>
    <w:rsid w:val="00F51D5B"/>
    <w:rsid w:val="00F51E5C"/>
    <w:rsid w:val="00F5222C"/>
    <w:rsid w:val="00F522B4"/>
    <w:rsid w:val="00F5235C"/>
    <w:rsid w:val="00F52534"/>
    <w:rsid w:val="00F526BD"/>
    <w:rsid w:val="00F5288F"/>
    <w:rsid w:val="00F52BA3"/>
    <w:rsid w:val="00F52EEF"/>
    <w:rsid w:val="00F52F74"/>
    <w:rsid w:val="00F52FA7"/>
    <w:rsid w:val="00F534CE"/>
    <w:rsid w:val="00F53601"/>
    <w:rsid w:val="00F5368D"/>
    <w:rsid w:val="00F5386D"/>
    <w:rsid w:val="00F538C2"/>
    <w:rsid w:val="00F539D0"/>
    <w:rsid w:val="00F53E6E"/>
    <w:rsid w:val="00F5402A"/>
    <w:rsid w:val="00F541F2"/>
    <w:rsid w:val="00F54610"/>
    <w:rsid w:val="00F548EC"/>
    <w:rsid w:val="00F54A2B"/>
    <w:rsid w:val="00F54A71"/>
    <w:rsid w:val="00F551B4"/>
    <w:rsid w:val="00F55509"/>
    <w:rsid w:val="00F55691"/>
    <w:rsid w:val="00F557A4"/>
    <w:rsid w:val="00F5599E"/>
    <w:rsid w:val="00F559DF"/>
    <w:rsid w:val="00F55A43"/>
    <w:rsid w:val="00F55EE0"/>
    <w:rsid w:val="00F56194"/>
    <w:rsid w:val="00F56475"/>
    <w:rsid w:val="00F56524"/>
    <w:rsid w:val="00F56A30"/>
    <w:rsid w:val="00F56CA9"/>
    <w:rsid w:val="00F56E8C"/>
    <w:rsid w:val="00F57302"/>
    <w:rsid w:val="00F574E9"/>
    <w:rsid w:val="00F57535"/>
    <w:rsid w:val="00F57AF8"/>
    <w:rsid w:val="00F57BD2"/>
    <w:rsid w:val="00F57C68"/>
    <w:rsid w:val="00F600EE"/>
    <w:rsid w:val="00F60155"/>
    <w:rsid w:val="00F60156"/>
    <w:rsid w:val="00F6038D"/>
    <w:rsid w:val="00F60739"/>
    <w:rsid w:val="00F60833"/>
    <w:rsid w:val="00F60C3D"/>
    <w:rsid w:val="00F60F9D"/>
    <w:rsid w:val="00F61973"/>
    <w:rsid w:val="00F619C4"/>
    <w:rsid w:val="00F619E4"/>
    <w:rsid w:val="00F61D61"/>
    <w:rsid w:val="00F61DDE"/>
    <w:rsid w:val="00F621CF"/>
    <w:rsid w:val="00F625A5"/>
    <w:rsid w:val="00F6270E"/>
    <w:rsid w:val="00F62916"/>
    <w:rsid w:val="00F62A4F"/>
    <w:rsid w:val="00F62C38"/>
    <w:rsid w:val="00F62C53"/>
    <w:rsid w:val="00F62C6B"/>
    <w:rsid w:val="00F63090"/>
    <w:rsid w:val="00F63287"/>
    <w:rsid w:val="00F633D5"/>
    <w:rsid w:val="00F63484"/>
    <w:rsid w:val="00F6359A"/>
    <w:rsid w:val="00F636B2"/>
    <w:rsid w:val="00F63920"/>
    <w:rsid w:val="00F63A94"/>
    <w:rsid w:val="00F63B0D"/>
    <w:rsid w:val="00F63B83"/>
    <w:rsid w:val="00F63B93"/>
    <w:rsid w:val="00F643FF"/>
    <w:rsid w:val="00F644FC"/>
    <w:rsid w:val="00F64823"/>
    <w:rsid w:val="00F64868"/>
    <w:rsid w:val="00F64C33"/>
    <w:rsid w:val="00F64CEC"/>
    <w:rsid w:val="00F64F24"/>
    <w:rsid w:val="00F64FE9"/>
    <w:rsid w:val="00F651A0"/>
    <w:rsid w:val="00F651A7"/>
    <w:rsid w:val="00F6535A"/>
    <w:rsid w:val="00F65894"/>
    <w:rsid w:val="00F659CD"/>
    <w:rsid w:val="00F65B69"/>
    <w:rsid w:val="00F65C1F"/>
    <w:rsid w:val="00F65D21"/>
    <w:rsid w:val="00F65EC6"/>
    <w:rsid w:val="00F66210"/>
    <w:rsid w:val="00F66274"/>
    <w:rsid w:val="00F663DE"/>
    <w:rsid w:val="00F66623"/>
    <w:rsid w:val="00F668D7"/>
    <w:rsid w:val="00F66DD0"/>
    <w:rsid w:val="00F670A9"/>
    <w:rsid w:val="00F671A1"/>
    <w:rsid w:val="00F678EC"/>
    <w:rsid w:val="00F67A47"/>
    <w:rsid w:val="00F67CB5"/>
    <w:rsid w:val="00F67DDA"/>
    <w:rsid w:val="00F67EBE"/>
    <w:rsid w:val="00F67F43"/>
    <w:rsid w:val="00F67FBD"/>
    <w:rsid w:val="00F70220"/>
    <w:rsid w:val="00F7030F"/>
    <w:rsid w:val="00F70A13"/>
    <w:rsid w:val="00F70F21"/>
    <w:rsid w:val="00F71112"/>
    <w:rsid w:val="00F71815"/>
    <w:rsid w:val="00F719E7"/>
    <w:rsid w:val="00F71E26"/>
    <w:rsid w:val="00F721CA"/>
    <w:rsid w:val="00F72254"/>
    <w:rsid w:val="00F72641"/>
    <w:rsid w:val="00F7272B"/>
    <w:rsid w:val="00F727BE"/>
    <w:rsid w:val="00F728FE"/>
    <w:rsid w:val="00F72A2F"/>
    <w:rsid w:val="00F72AD6"/>
    <w:rsid w:val="00F72B1B"/>
    <w:rsid w:val="00F72C76"/>
    <w:rsid w:val="00F72E9F"/>
    <w:rsid w:val="00F72F46"/>
    <w:rsid w:val="00F72F55"/>
    <w:rsid w:val="00F730D9"/>
    <w:rsid w:val="00F73203"/>
    <w:rsid w:val="00F73340"/>
    <w:rsid w:val="00F7347C"/>
    <w:rsid w:val="00F73499"/>
    <w:rsid w:val="00F7380A"/>
    <w:rsid w:val="00F73A5B"/>
    <w:rsid w:val="00F73DF5"/>
    <w:rsid w:val="00F74051"/>
    <w:rsid w:val="00F7406E"/>
    <w:rsid w:val="00F7413F"/>
    <w:rsid w:val="00F74509"/>
    <w:rsid w:val="00F74B22"/>
    <w:rsid w:val="00F74EE9"/>
    <w:rsid w:val="00F752C0"/>
    <w:rsid w:val="00F7558D"/>
    <w:rsid w:val="00F756F3"/>
    <w:rsid w:val="00F75798"/>
    <w:rsid w:val="00F75B7C"/>
    <w:rsid w:val="00F75F57"/>
    <w:rsid w:val="00F76065"/>
    <w:rsid w:val="00F7607A"/>
    <w:rsid w:val="00F7614C"/>
    <w:rsid w:val="00F7619F"/>
    <w:rsid w:val="00F76279"/>
    <w:rsid w:val="00F76579"/>
    <w:rsid w:val="00F7663E"/>
    <w:rsid w:val="00F767DB"/>
    <w:rsid w:val="00F76A86"/>
    <w:rsid w:val="00F76B83"/>
    <w:rsid w:val="00F76C05"/>
    <w:rsid w:val="00F76E88"/>
    <w:rsid w:val="00F770DB"/>
    <w:rsid w:val="00F7737E"/>
    <w:rsid w:val="00F77727"/>
    <w:rsid w:val="00F77755"/>
    <w:rsid w:val="00F7798B"/>
    <w:rsid w:val="00F77A52"/>
    <w:rsid w:val="00F77F2B"/>
    <w:rsid w:val="00F80471"/>
    <w:rsid w:val="00F80495"/>
    <w:rsid w:val="00F804C7"/>
    <w:rsid w:val="00F80987"/>
    <w:rsid w:val="00F80ACB"/>
    <w:rsid w:val="00F80B1A"/>
    <w:rsid w:val="00F8144B"/>
    <w:rsid w:val="00F819E5"/>
    <w:rsid w:val="00F819F3"/>
    <w:rsid w:val="00F81C5B"/>
    <w:rsid w:val="00F81CFA"/>
    <w:rsid w:val="00F81D98"/>
    <w:rsid w:val="00F81F7A"/>
    <w:rsid w:val="00F81FBB"/>
    <w:rsid w:val="00F81FCF"/>
    <w:rsid w:val="00F82249"/>
    <w:rsid w:val="00F824A0"/>
    <w:rsid w:val="00F8299B"/>
    <w:rsid w:val="00F82B75"/>
    <w:rsid w:val="00F82CE0"/>
    <w:rsid w:val="00F82D92"/>
    <w:rsid w:val="00F82DB8"/>
    <w:rsid w:val="00F82FE2"/>
    <w:rsid w:val="00F83066"/>
    <w:rsid w:val="00F833CD"/>
    <w:rsid w:val="00F833E4"/>
    <w:rsid w:val="00F835F5"/>
    <w:rsid w:val="00F838BC"/>
    <w:rsid w:val="00F83EC8"/>
    <w:rsid w:val="00F83FC0"/>
    <w:rsid w:val="00F83FF4"/>
    <w:rsid w:val="00F840DB"/>
    <w:rsid w:val="00F84111"/>
    <w:rsid w:val="00F8431B"/>
    <w:rsid w:val="00F8465B"/>
    <w:rsid w:val="00F84926"/>
    <w:rsid w:val="00F84A29"/>
    <w:rsid w:val="00F84DC8"/>
    <w:rsid w:val="00F85004"/>
    <w:rsid w:val="00F851D6"/>
    <w:rsid w:val="00F8531F"/>
    <w:rsid w:val="00F8555D"/>
    <w:rsid w:val="00F85643"/>
    <w:rsid w:val="00F85917"/>
    <w:rsid w:val="00F85BA6"/>
    <w:rsid w:val="00F85C32"/>
    <w:rsid w:val="00F85C57"/>
    <w:rsid w:val="00F85E47"/>
    <w:rsid w:val="00F8611F"/>
    <w:rsid w:val="00F86168"/>
    <w:rsid w:val="00F861D3"/>
    <w:rsid w:val="00F8624A"/>
    <w:rsid w:val="00F863CE"/>
    <w:rsid w:val="00F8660B"/>
    <w:rsid w:val="00F86620"/>
    <w:rsid w:val="00F86D4B"/>
    <w:rsid w:val="00F87238"/>
    <w:rsid w:val="00F873C2"/>
    <w:rsid w:val="00F87741"/>
    <w:rsid w:val="00F87B9F"/>
    <w:rsid w:val="00F87CFC"/>
    <w:rsid w:val="00F9017C"/>
    <w:rsid w:val="00F90215"/>
    <w:rsid w:val="00F90231"/>
    <w:rsid w:val="00F9096D"/>
    <w:rsid w:val="00F90C23"/>
    <w:rsid w:val="00F90C79"/>
    <w:rsid w:val="00F90C84"/>
    <w:rsid w:val="00F90D67"/>
    <w:rsid w:val="00F91067"/>
    <w:rsid w:val="00F91188"/>
    <w:rsid w:val="00F914A6"/>
    <w:rsid w:val="00F91691"/>
    <w:rsid w:val="00F91696"/>
    <w:rsid w:val="00F916A7"/>
    <w:rsid w:val="00F9185E"/>
    <w:rsid w:val="00F918BF"/>
    <w:rsid w:val="00F919EE"/>
    <w:rsid w:val="00F91ADB"/>
    <w:rsid w:val="00F91D6F"/>
    <w:rsid w:val="00F91E98"/>
    <w:rsid w:val="00F91F3E"/>
    <w:rsid w:val="00F91F4E"/>
    <w:rsid w:val="00F924EA"/>
    <w:rsid w:val="00F92582"/>
    <w:rsid w:val="00F927DA"/>
    <w:rsid w:val="00F92929"/>
    <w:rsid w:val="00F92B4D"/>
    <w:rsid w:val="00F92B61"/>
    <w:rsid w:val="00F92F54"/>
    <w:rsid w:val="00F93452"/>
    <w:rsid w:val="00F935A1"/>
    <w:rsid w:val="00F93721"/>
    <w:rsid w:val="00F938BC"/>
    <w:rsid w:val="00F93E0C"/>
    <w:rsid w:val="00F93F2A"/>
    <w:rsid w:val="00F94035"/>
    <w:rsid w:val="00F940D7"/>
    <w:rsid w:val="00F94132"/>
    <w:rsid w:val="00F94333"/>
    <w:rsid w:val="00F94422"/>
    <w:rsid w:val="00F94D28"/>
    <w:rsid w:val="00F94D2B"/>
    <w:rsid w:val="00F94FE4"/>
    <w:rsid w:val="00F94FF7"/>
    <w:rsid w:val="00F9511D"/>
    <w:rsid w:val="00F95242"/>
    <w:rsid w:val="00F9525C"/>
    <w:rsid w:val="00F9537F"/>
    <w:rsid w:val="00F9541A"/>
    <w:rsid w:val="00F95427"/>
    <w:rsid w:val="00F9551E"/>
    <w:rsid w:val="00F955E6"/>
    <w:rsid w:val="00F95755"/>
    <w:rsid w:val="00F957EB"/>
    <w:rsid w:val="00F957F8"/>
    <w:rsid w:val="00F958AC"/>
    <w:rsid w:val="00F95905"/>
    <w:rsid w:val="00F9594F"/>
    <w:rsid w:val="00F95EC9"/>
    <w:rsid w:val="00F95F0B"/>
    <w:rsid w:val="00F9604E"/>
    <w:rsid w:val="00F96224"/>
    <w:rsid w:val="00F962E4"/>
    <w:rsid w:val="00F9638D"/>
    <w:rsid w:val="00F96693"/>
    <w:rsid w:val="00F96A9D"/>
    <w:rsid w:val="00F96E8F"/>
    <w:rsid w:val="00F96F47"/>
    <w:rsid w:val="00F9700C"/>
    <w:rsid w:val="00F970F4"/>
    <w:rsid w:val="00F977A4"/>
    <w:rsid w:val="00F978D9"/>
    <w:rsid w:val="00F978DF"/>
    <w:rsid w:val="00F97C29"/>
    <w:rsid w:val="00FA0260"/>
    <w:rsid w:val="00FA02DA"/>
    <w:rsid w:val="00FA0574"/>
    <w:rsid w:val="00FA05E6"/>
    <w:rsid w:val="00FA067B"/>
    <w:rsid w:val="00FA067C"/>
    <w:rsid w:val="00FA0959"/>
    <w:rsid w:val="00FA0AE5"/>
    <w:rsid w:val="00FA0D4F"/>
    <w:rsid w:val="00FA0E78"/>
    <w:rsid w:val="00FA1159"/>
    <w:rsid w:val="00FA13B3"/>
    <w:rsid w:val="00FA13EE"/>
    <w:rsid w:val="00FA1464"/>
    <w:rsid w:val="00FA22A3"/>
    <w:rsid w:val="00FA238A"/>
    <w:rsid w:val="00FA2509"/>
    <w:rsid w:val="00FA268F"/>
    <w:rsid w:val="00FA2858"/>
    <w:rsid w:val="00FA2954"/>
    <w:rsid w:val="00FA29BC"/>
    <w:rsid w:val="00FA2E2C"/>
    <w:rsid w:val="00FA3117"/>
    <w:rsid w:val="00FA3275"/>
    <w:rsid w:val="00FA330B"/>
    <w:rsid w:val="00FA370F"/>
    <w:rsid w:val="00FA38CA"/>
    <w:rsid w:val="00FA3948"/>
    <w:rsid w:val="00FA3D27"/>
    <w:rsid w:val="00FA3DFE"/>
    <w:rsid w:val="00FA4668"/>
    <w:rsid w:val="00FA4B4D"/>
    <w:rsid w:val="00FA4F70"/>
    <w:rsid w:val="00FA5091"/>
    <w:rsid w:val="00FA5377"/>
    <w:rsid w:val="00FA58E5"/>
    <w:rsid w:val="00FA5A8F"/>
    <w:rsid w:val="00FA5BD6"/>
    <w:rsid w:val="00FA5EA7"/>
    <w:rsid w:val="00FA5FDD"/>
    <w:rsid w:val="00FA6016"/>
    <w:rsid w:val="00FA60CC"/>
    <w:rsid w:val="00FA6626"/>
    <w:rsid w:val="00FA68FC"/>
    <w:rsid w:val="00FA6A57"/>
    <w:rsid w:val="00FA6C7F"/>
    <w:rsid w:val="00FA6FFD"/>
    <w:rsid w:val="00FA73A4"/>
    <w:rsid w:val="00FA7413"/>
    <w:rsid w:val="00FA7415"/>
    <w:rsid w:val="00FA771A"/>
    <w:rsid w:val="00FA7D75"/>
    <w:rsid w:val="00FA7F9B"/>
    <w:rsid w:val="00FB0026"/>
    <w:rsid w:val="00FB01A1"/>
    <w:rsid w:val="00FB0401"/>
    <w:rsid w:val="00FB0405"/>
    <w:rsid w:val="00FB0507"/>
    <w:rsid w:val="00FB0532"/>
    <w:rsid w:val="00FB062E"/>
    <w:rsid w:val="00FB072F"/>
    <w:rsid w:val="00FB07C1"/>
    <w:rsid w:val="00FB08AD"/>
    <w:rsid w:val="00FB0939"/>
    <w:rsid w:val="00FB095D"/>
    <w:rsid w:val="00FB0DB0"/>
    <w:rsid w:val="00FB0ED8"/>
    <w:rsid w:val="00FB133A"/>
    <w:rsid w:val="00FB17A9"/>
    <w:rsid w:val="00FB194C"/>
    <w:rsid w:val="00FB1AAA"/>
    <w:rsid w:val="00FB1CCE"/>
    <w:rsid w:val="00FB1EE1"/>
    <w:rsid w:val="00FB22A3"/>
    <w:rsid w:val="00FB250F"/>
    <w:rsid w:val="00FB28CF"/>
    <w:rsid w:val="00FB31A1"/>
    <w:rsid w:val="00FB3400"/>
    <w:rsid w:val="00FB34AD"/>
    <w:rsid w:val="00FB3514"/>
    <w:rsid w:val="00FB3856"/>
    <w:rsid w:val="00FB399D"/>
    <w:rsid w:val="00FB3AEE"/>
    <w:rsid w:val="00FB3FB0"/>
    <w:rsid w:val="00FB4207"/>
    <w:rsid w:val="00FB42BB"/>
    <w:rsid w:val="00FB4B35"/>
    <w:rsid w:val="00FB4E3D"/>
    <w:rsid w:val="00FB507A"/>
    <w:rsid w:val="00FB544F"/>
    <w:rsid w:val="00FB54EA"/>
    <w:rsid w:val="00FB5889"/>
    <w:rsid w:val="00FB5936"/>
    <w:rsid w:val="00FB596F"/>
    <w:rsid w:val="00FB5B5B"/>
    <w:rsid w:val="00FB6096"/>
    <w:rsid w:val="00FB61A4"/>
    <w:rsid w:val="00FB6922"/>
    <w:rsid w:val="00FB6ADD"/>
    <w:rsid w:val="00FB6AFF"/>
    <w:rsid w:val="00FB70CE"/>
    <w:rsid w:val="00FB7681"/>
    <w:rsid w:val="00FB7CBC"/>
    <w:rsid w:val="00FB7EFB"/>
    <w:rsid w:val="00FC00A0"/>
    <w:rsid w:val="00FC0201"/>
    <w:rsid w:val="00FC0418"/>
    <w:rsid w:val="00FC0A27"/>
    <w:rsid w:val="00FC0EE5"/>
    <w:rsid w:val="00FC14F3"/>
    <w:rsid w:val="00FC155F"/>
    <w:rsid w:val="00FC16D7"/>
    <w:rsid w:val="00FC18AE"/>
    <w:rsid w:val="00FC1AAD"/>
    <w:rsid w:val="00FC1AED"/>
    <w:rsid w:val="00FC1B01"/>
    <w:rsid w:val="00FC1B11"/>
    <w:rsid w:val="00FC1B90"/>
    <w:rsid w:val="00FC1BA0"/>
    <w:rsid w:val="00FC1E55"/>
    <w:rsid w:val="00FC1E96"/>
    <w:rsid w:val="00FC1F15"/>
    <w:rsid w:val="00FC2072"/>
    <w:rsid w:val="00FC214A"/>
    <w:rsid w:val="00FC2157"/>
    <w:rsid w:val="00FC2258"/>
    <w:rsid w:val="00FC22FC"/>
    <w:rsid w:val="00FC288E"/>
    <w:rsid w:val="00FC2C70"/>
    <w:rsid w:val="00FC2D6E"/>
    <w:rsid w:val="00FC2E58"/>
    <w:rsid w:val="00FC341E"/>
    <w:rsid w:val="00FC349E"/>
    <w:rsid w:val="00FC36EC"/>
    <w:rsid w:val="00FC3779"/>
    <w:rsid w:val="00FC37ED"/>
    <w:rsid w:val="00FC3825"/>
    <w:rsid w:val="00FC3D74"/>
    <w:rsid w:val="00FC3DD5"/>
    <w:rsid w:val="00FC4415"/>
    <w:rsid w:val="00FC4519"/>
    <w:rsid w:val="00FC481B"/>
    <w:rsid w:val="00FC487A"/>
    <w:rsid w:val="00FC48BF"/>
    <w:rsid w:val="00FC49AC"/>
    <w:rsid w:val="00FC4A37"/>
    <w:rsid w:val="00FC4EB2"/>
    <w:rsid w:val="00FC5350"/>
    <w:rsid w:val="00FC537B"/>
    <w:rsid w:val="00FC5380"/>
    <w:rsid w:val="00FC55E7"/>
    <w:rsid w:val="00FC593B"/>
    <w:rsid w:val="00FC5A28"/>
    <w:rsid w:val="00FC5A4D"/>
    <w:rsid w:val="00FC5C4F"/>
    <w:rsid w:val="00FC5D13"/>
    <w:rsid w:val="00FC5D96"/>
    <w:rsid w:val="00FC5F43"/>
    <w:rsid w:val="00FC6096"/>
    <w:rsid w:val="00FC6228"/>
    <w:rsid w:val="00FC64D1"/>
    <w:rsid w:val="00FC664C"/>
    <w:rsid w:val="00FC6825"/>
    <w:rsid w:val="00FC684F"/>
    <w:rsid w:val="00FC6862"/>
    <w:rsid w:val="00FC6A64"/>
    <w:rsid w:val="00FC6D75"/>
    <w:rsid w:val="00FC72CB"/>
    <w:rsid w:val="00FC738B"/>
    <w:rsid w:val="00FC73C1"/>
    <w:rsid w:val="00FC7422"/>
    <w:rsid w:val="00FC742E"/>
    <w:rsid w:val="00FC7455"/>
    <w:rsid w:val="00FC74CA"/>
    <w:rsid w:val="00FC7664"/>
    <w:rsid w:val="00FC7694"/>
    <w:rsid w:val="00FC79FA"/>
    <w:rsid w:val="00FC7BE5"/>
    <w:rsid w:val="00FC7D95"/>
    <w:rsid w:val="00FC7E62"/>
    <w:rsid w:val="00FC7EB6"/>
    <w:rsid w:val="00FC7FCD"/>
    <w:rsid w:val="00FD0788"/>
    <w:rsid w:val="00FD0850"/>
    <w:rsid w:val="00FD0A2C"/>
    <w:rsid w:val="00FD0B41"/>
    <w:rsid w:val="00FD11A9"/>
    <w:rsid w:val="00FD11EA"/>
    <w:rsid w:val="00FD14EE"/>
    <w:rsid w:val="00FD1695"/>
    <w:rsid w:val="00FD189E"/>
    <w:rsid w:val="00FD1B71"/>
    <w:rsid w:val="00FD1CEA"/>
    <w:rsid w:val="00FD1D7A"/>
    <w:rsid w:val="00FD1DEF"/>
    <w:rsid w:val="00FD1FFA"/>
    <w:rsid w:val="00FD20A5"/>
    <w:rsid w:val="00FD2100"/>
    <w:rsid w:val="00FD2382"/>
    <w:rsid w:val="00FD2518"/>
    <w:rsid w:val="00FD28AD"/>
    <w:rsid w:val="00FD2AA7"/>
    <w:rsid w:val="00FD2C93"/>
    <w:rsid w:val="00FD3258"/>
    <w:rsid w:val="00FD3447"/>
    <w:rsid w:val="00FD34A8"/>
    <w:rsid w:val="00FD350E"/>
    <w:rsid w:val="00FD3A7B"/>
    <w:rsid w:val="00FD3D73"/>
    <w:rsid w:val="00FD3E15"/>
    <w:rsid w:val="00FD3E94"/>
    <w:rsid w:val="00FD3EF8"/>
    <w:rsid w:val="00FD3F9D"/>
    <w:rsid w:val="00FD40AE"/>
    <w:rsid w:val="00FD41A7"/>
    <w:rsid w:val="00FD4239"/>
    <w:rsid w:val="00FD432C"/>
    <w:rsid w:val="00FD437C"/>
    <w:rsid w:val="00FD43D3"/>
    <w:rsid w:val="00FD44A1"/>
    <w:rsid w:val="00FD452F"/>
    <w:rsid w:val="00FD4608"/>
    <w:rsid w:val="00FD4622"/>
    <w:rsid w:val="00FD47FA"/>
    <w:rsid w:val="00FD4842"/>
    <w:rsid w:val="00FD4B1F"/>
    <w:rsid w:val="00FD4DFD"/>
    <w:rsid w:val="00FD5374"/>
    <w:rsid w:val="00FD5476"/>
    <w:rsid w:val="00FD54CE"/>
    <w:rsid w:val="00FD553E"/>
    <w:rsid w:val="00FD56CC"/>
    <w:rsid w:val="00FD57D4"/>
    <w:rsid w:val="00FD5888"/>
    <w:rsid w:val="00FD58E9"/>
    <w:rsid w:val="00FD59BC"/>
    <w:rsid w:val="00FD5ACD"/>
    <w:rsid w:val="00FD5DBA"/>
    <w:rsid w:val="00FD5E91"/>
    <w:rsid w:val="00FD5EEB"/>
    <w:rsid w:val="00FD5FBD"/>
    <w:rsid w:val="00FD60BD"/>
    <w:rsid w:val="00FD61CF"/>
    <w:rsid w:val="00FD63D3"/>
    <w:rsid w:val="00FD6A3C"/>
    <w:rsid w:val="00FD6DE7"/>
    <w:rsid w:val="00FD6FE5"/>
    <w:rsid w:val="00FD7098"/>
    <w:rsid w:val="00FD71D9"/>
    <w:rsid w:val="00FD742F"/>
    <w:rsid w:val="00FD7785"/>
    <w:rsid w:val="00FD7C11"/>
    <w:rsid w:val="00FD7F64"/>
    <w:rsid w:val="00FD7FF0"/>
    <w:rsid w:val="00FE0118"/>
    <w:rsid w:val="00FE0468"/>
    <w:rsid w:val="00FE08A7"/>
    <w:rsid w:val="00FE0B71"/>
    <w:rsid w:val="00FE0E02"/>
    <w:rsid w:val="00FE1022"/>
    <w:rsid w:val="00FE1599"/>
    <w:rsid w:val="00FE165E"/>
    <w:rsid w:val="00FE18FD"/>
    <w:rsid w:val="00FE1CCD"/>
    <w:rsid w:val="00FE1E0C"/>
    <w:rsid w:val="00FE1F74"/>
    <w:rsid w:val="00FE20D2"/>
    <w:rsid w:val="00FE215F"/>
    <w:rsid w:val="00FE24EE"/>
    <w:rsid w:val="00FE25D7"/>
    <w:rsid w:val="00FE2649"/>
    <w:rsid w:val="00FE26B7"/>
    <w:rsid w:val="00FE2B7E"/>
    <w:rsid w:val="00FE2FDD"/>
    <w:rsid w:val="00FE3025"/>
    <w:rsid w:val="00FE319D"/>
    <w:rsid w:val="00FE3376"/>
    <w:rsid w:val="00FE33EA"/>
    <w:rsid w:val="00FE36B4"/>
    <w:rsid w:val="00FE3B13"/>
    <w:rsid w:val="00FE4142"/>
    <w:rsid w:val="00FE4265"/>
    <w:rsid w:val="00FE4475"/>
    <w:rsid w:val="00FE45A0"/>
    <w:rsid w:val="00FE4740"/>
    <w:rsid w:val="00FE48A9"/>
    <w:rsid w:val="00FE495C"/>
    <w:rsid w:val="00FE4B3B"/>
    <w:rsid w:val="00FE4CEA"/>
    <w:rsid w:val="00FE4DCB"/>
    <w:rsid w:val="00FE4F4B"/>
    <w:rsid w:val="00FE54CE"/>
    <w:rsid w:val="00FE57D1"/>
    <w:rsid w:val="00FE5A19"/>
    <w:rsid w:val="00FE5B00"/>
    <w:rsid w:val="00FE5B68"/>
    <w:rsid w:val="00FE5B8D"/>
    <w:rsid w:val="00FE61DA"/>
    <w:rsid w:val="00FE64DC"/>
    <w:rsid w:val="00FE64FE"/>
    <w:rsid w:val="00FE6953"/>
    <w:rsid w:val="00FE6A8C"/>
    <w:rsid w:val="00FE6AB9"/>
    <w:rsid w:val="00FE6C77"/>
    <w:rsid w:val="00FE6CAA"/>
    <w:rsid w:val="00FE6F4F"/>
    <w:rsid w:val="00FE737E"/>
    <w:rsid w:val="00FE789E"/>
    <w:rsid w:val="00FE796C"/>
    <w:rsid w:val="00FE7BE2"/>
    <w:rsid w:val="00FE7F5E"/>
    <w:rsid w:val="00FF0038"/>
    <w:rsid w:val="00FF0371"/>
    <w:rsid w:val="00FF0613"/>
    <w:rsid w:val="00FF0640"/>
    <w:rsid w:val="00FF07D7"/>
    <w:rsid w:val="00FF08F6"/>
    <w:rsid w:val="00FF09CF"/>
    <w:rsid w:val="00FF0B3B"/>
    <w:rsid w:val="00FF0C19"/>
    <w:rsid w:val="00FF0D11"/>
    <w:rsid w:val="00FF0D3C"/>
    <w:rsid w:val="00FF10C3"/>
    <w:rsid w:val="00FF16CC"/>
    <w:rsid w:val="00FF1C53"/>
    <w:rsid w:val="00FF1C81"/>
    <w:rsid w:val="00FF1C9B"/>
    <w:rsid w:val="00FF1CD5"/>
    <w:rsid w:val="00FF1E0C"/>
    <w:rsid w:val="00FF25D5"/>
    <w:rsid w:val="00FF2655"/>
    <w:rsid w:val="00FF2786"/>
    <w:rsid w:val="00FF2789"/>
    <w:rsid w:val="00FF296D"/>
    <w:rsid w:val="00FF2A1A"/>
    <w:rsid w:val="00FF2BBB"/>
    <w:rsid w:val="00FF2C37"/>
    <w:rsid w:val="00FF2E38"/>
    <w:rsid w:val="00FF2FF1"/>
    <w:rsid w:val="00FF3151"/>
    <w:rsid w:val="00FF315C"/>
    <w:rsid w:val="00FF3662"/>
    <w:rsid w:val="00FF37AD"/>
    <w:rsid w:val="00FF3818"/>
    <w:rsid w:val="00FF38E4"/>
    <w:rsid w:val="00FF3C95"/>
    <w:rsid w:val="00FF4041"/>
    <w:rsid w:val="00FF45EF"/>
    <w:rsid w:val="00FF4920"/>
    <w:rsid w:val="00FF4B80"/>
    <w:rsid w:val="00FF4D87"/>
    <w:rsid w:val="00FF4E23"/>
    <w:rsid w:val="00FF4E2A"/>
    <w:rsid w:val="00FF4EF7"/>
    <w:rsid w:val="00FF4F7A"/>
    <w:rsid w:val="00FF520F"/>
    <w:rsid w:val="00FF5217"/>
    <w:rsid w:val="00FF5308"/>
    <w:rsid w:val="00FF53AC"/>
    <w:rsid w:val="00FF56BC"/>
    <w:rsid w:val="00FF5950"/>
    <w:rsid w:val="00FF59C1"/>
    <w:rsid w:val="00FF5A38"/>
    <w:rsid w:val="00FF5AC3"/>
    <w:rsid w:val="00FF5B28"/>
    <w:rsid w:val="00FF5B50"/>
    <w:rsid w:val="00FF5BB6"/>
    <w:rsid w:val="00FF5C4D"/>
    <w:rsid w:val="00FF5EDE"/>
    <w:rsid w:val="00FF6136"/>
    <w:rsid w:val="00FF636F"/>
    <w:rsid w:val="00FF671E"/>
    <w:rsid w:val="00FF6808"/>
    <w:rsid w:val="00FF6962"/>
    <w:rsid w:val="00FF6993"/>
    <w:rsid w:val="00FF6A47"/>
    <w:rsid w:val="00FF6B4C"/>
    <w:rsid w:val="00FF6BC1"/>
    <w:rsid w:val="00FF7094"/>
    <w:rsid w:val="00FF7425"/>
    <w:rsid w:val="00FF7428"/>
    <w:rsid w:val="00FF742A"/>
    <w:rsid w:val="00FF75A8"/>
    <w:rsid w:val="00FF76D8"/>
    <w:rsid w:val="00FF77F1"/>
    <w:rsid w:val="00FF7B32"/>
    <w:rsid w:val="00FF7D7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style="mso-position-vertical-relative:line" fill="f" fillcolor="white" stroke="f">
      <v:fill color="white" on="f"/>
      <v:stroke on="f"/>
    </o:shapedefaults>
    <o:shapelayout v:ext="edit">
      <o:idmap v:ext="edit" data="1"/>
    </o:shapelayout>
  </w:shapeDefaults>
  <w:decimalSymbol w:val=","/>
  <w:listSeparator w:val=";"/>
  <w14:docId w14:val="61EED2ED"/>
  <w15:chartTrackingRefBased/>
  <w15:docId w15:val="{4ACE58AA-3265-468E-B6B8-537096BC68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iPriority="9" w:unhideWhenUsed="1" w:qFormat="1"/>
    <w:lsdException w:name="heading 3" w:semiHidden="1" w:uiPriority="99" w:unhideWhenUsed="1" w:qFormat="1"/>
    <w:lsdException w:name="heading 4" w:semiHidden="1" w:uiPriority="99" w:unhideWhenUsed="1" w:qFormat="1"/>
    <w:lsdException w:name="heading 5" w:semiHidden="1" w:uiPriority="99" w:unhideWhenUsed="1" w:qFormat="1"/>
    <w:lsdException w:name="heading 6" w:semiHidden="1" w:uiPriority="99" w:unhideWhenUsed="1" w:qFormat="1"/>
    <w:lsdException w:name="heading 7" w:semiHidden="1" w:uiPriority="99" w:unhideWhenUsed="1" w:qFormat="1"/>
    <w:lsdException w:name="heading 8" w:semiHidden="1" w:uiPriority="99" w:unhideWhenUsed="1" w:qFormat="1"/>
    <w:lsdException w:name="heading 9" w:semiHidden="1" w:uiPriority="99" w:unhideWhenUsed="1" w:qFormat="1"/>
    <w:lsdException w:name="toc 1" w:uiPriority="39"/>
    <w:lsdException w:name="toc 2" w:uiPriority="39"/>
    <w:lsdException w:name="toc 3" w:uiPriority="39"/>
    <w:lsdException w:name="footnote text" w:uiPriority="99" w:qFormat="1"/>
    <w:lsdException w:name="annotation text" w:uiPriority="99" w:qFormat="1"/>
    <w:lsdException w:name="header" w:uiPriority="99"/>
    <w:lsdException w:name="footer" w:uiPriority="99"/>
    <w:lsdException w:name="caption" w:semiHidden="1" w:uiPriority="35" w:unhideWhenUsed="1" w:qFormat="1"/>
    <w:lsdException w:name="footnote reference" w:uiPriority="99" w:qFormat="1"/>
    <w:lsdException w:name="annotation reference" w:uiPriority="99"/>
    <w:lsdException w:name="page number" w:uiPriority="99"/>
    <w:lsdException w:name="endnote reference" w:uiPriority="99"/>
    <w:lsdException w:name="endnote text" w:uiPriority="99"/>
    <w:lsdException w:name="List Bullet" w:uiPriority="99"/>
    <w:lsdException w:name="Title" w:uiPriority="99" w:qFormat="1"/>
    <w:lsdException w:name="Subtitle" w:qFormat="1"/>
    <w:lsdException w:name="Body Text Indent 2" w:uiPriority="99"/>
    <w:lsdException w:name="Hyperlink" w:uiPriority="99"/>
    <w:lsdException w:name="FollowedHyperlink" w:uiPriority="99"/>
    <w:lsdException w:name="Strong" w:uiPriority="22" w:qFormat="1"/>
    <w:lsdException w:name="Emphasis" w:uiPriority="20" w:qFormat="1"/>
    <w:lsdException w:name="Document Map" w:uiPriority="99"/>
    <w:lsdException w:name="Plain Text" w:uiPriority="99"/>
    <w:lsdException w:name="Normal (Web)"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59"/>
    <w:lsdException w:name="Table Theme" w:semiHidden="1" w:unhideWhenUsed="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99" w:qFormat="1"/>
    <w:lsdException w:name="Intense Emphasis" w:uiPriority="99" w:qFormat="1"/>
    <w:lsdException w:name="Subtle Reference" w:uiPriority="99" w:qFormat="1"/>
    <w:lsdException w:name="Intense Reference" w:uiPriority="99" w:qFormat="1"/>
    <w:lsdException w:name="Book Title" w:uiPriority="33" w:qFormat="1"/>
    <w:lsdException w:name="Bibliography" w:semiHidden="1" w:uiPriority="37" w:unhideWhenUsed="1"/>
    <w:lsdException w:name="TOC Heading" w:semiHidden="1" w:uiPriority="9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2159BC"/>
    <w:rPr>
      <w:sz w:val="24"/>
      <w:szCs w:val="24"/>
    </w:rPr>
  </w:style>
  <w:style w:type="paragraph" w:styleId="1">
    <w:name w:val="heading 1"/>
    <w:basedOn w:val="a0"/>
    <w:next w:val="a0"/>
    <w:link w:val="10"/>
    <w:uiPriority w:val="9"/>
    <w:qFormat/>
    <w:rsid w:val="00780D5D"/>
    <w:pPr>
      <w:keepNext/>
      <w:spacing w:before="240" w:after="60"/>
      <w:outlineLvl w:val="0"/>
    </w:pPr>
    <w:rPr>
      <w:rFonts w:ascii="Cambria" w:hAnsi="Cambria"/>
      <w:b/>
      <w:bCs/>
      <w:kern w:val="32"/>
      <w:sz w:val="32"/>
      <w:szCs w:val="32"/>
    </w:rPr>
  </w:style>
  <w:style w:type="paragraph" w:styleId="2">
    <w:name w:val="heading 2"/>
    <w:basedOn w:val="a0"/>
    <w:next w:val="a0"/>
    <w:link w:val="20"/>
    <w:uiPriority w:val="9"/>
    <w:unhideWhenUsed/>
    <w:qFormat/>
    <w:rsid w:val="008A5C76"/>
    <w:pPr>
      <w:keepNext/>
      <w:keepLines/>
      <w:spacing w:before="200"/>
      <w:outlineLvl w:val="1"/>
    </w:pPr>
    <w:rPr>
      <w:rFonts w:ascii="Cambria" w:hAnsi="Cambria"/>
      <w:b/>
      <w:bCs/>
      <w:color w:val="4F81BD"/>
      <w:sz w:val="26"/>
      <w:szCs w:val="26"/>
    </w:rPr>
  </w:style>
  <w:style w:type="paragraph" w:styleId="3">
    <w:name w:val="heading 3"/>
    <w:basedOn w:val="a0"/>
    <w:next w:val="a0"/>
    <w:link w:val="30"/>
    <w:uiPriority w:val="99"/>
    <w:unhideWhenUsed/>
    <w:qFormat/>
    <w:rsid w:val="008D7581"/>
    <w:pPr>
      <w:keepNext/>
      <w:spacing w:before="240" w:after="60"/>
      <w:outlineLvl w:val="2"/>
    </w:pPr>
    <w:rPr>
      <w:rFonts w:ascii="Cambria" w:hAnsi="Cambria"/>
      <w:b/>
      <w:bCs/>
      <w:sz w:val="26"/>
      <w:szCs w:val="26"/>
    </w:rPr>
  </w:style>
  <w:style w:type="paragraph" w:styleId="4">
    <w:name w:val="heading 4"/>
    <w:basedOn w:val="a0"/>
    <w:next w:val="a0"/>
    <w:link w:val="40"/>
    <w:uiPriority w:val="99"/>
    <w:qFormat/>
    <w:rsid w:val="00A22436"/>
    <w:pPr>
      <w:widowControl w:val="0"/>
      <w:pBdr>
        <w:bottom w:val="single" w:sz="4" w:space="2" w:color="B8CCE4"/>
      </w:pBdr>
      <w:autoSpaceDE w:val="0"/>
      <w:autoSpaceDN w:val="0"/>
      <w:adjustRightInd w:val="0"/>
      <w:spacing w:before="200" w:after="80"/>
      <w:jc w:val="both"/>
      <w:outlineLvl w:val="3"/>
    </w:pPr>
    <w:rPr>
      <w:rFonts w:ascii="Cambria" w:hAnsi="Cambria"/>
      <w:i/>
      <w:iCs/>
      <w:color w:val="4F81BD"/>
    </w:rPr>
  </w:style>
  <w:style w:type="paragraph" w:styleId="5">
    <w:name w:val="heading 5"/>
    <w:basedOn w:val="a0"/>
    <w:next w:val="a0"/>
    <w:link w:val="50"/>
    <w:uiPriority w:val="99"/>
    <w:unhideWhenUsed/>
    <w:qFormat/>
    <w:rsid w:val="00A22436"/>
    <w:pPr>
      <w:spacing w:before="240" w:after="60"/>
      <w:outlineLvl w:val="4"/>
    </w:pPr>
    <w:rPr>
      <w:rFonts w:ascii="Calibri" w:hAnsi="Calibri"/>
      <w:b/>
      <w:bCs/>
      <w:i/>
      <w:iCs/>
      <w:sz w:val="26"/>
      <w:szCs w:val="26"/>
    </w:rPr>
  </w:style>
  <w:style w:type="paragraph" w:styleId="6">
    <w:name w:val="heading 6"/>
    <w:basedOn w:val="a0"/>
    <w:next w:val="a0"/>
    <w:link w:val="60"/>
    <w:uiPriority w:val="99"/>
    <w:qFormat/>
    <w:rsid w:val="00A22436"/>
    <w:pPr>
      <w:widowControl w:val="0"/>
      <w:autoSpaceDE w:val="0"/>
      <w:autoSpaceDN w:val="0"/>
      <w:adjustRightInd w:val="0"/>
      <w:spacing w:before="280" w:after="100"/>
      <w:jc w:val="both"/>
      <w:outlineLvl w:val="5"/>
    </w:pPr>
    <w:rPr>
      <w:rFonts w:ascii="Cambria" w:hAnsi="Cambria"/>
      <w:i/>
      <w:iCs/>
      <w:color w:val="4F81BD"/>
      <w:sz w:val="20"/>
      <w:szCs w:val="20"/>
    </w:rPr>
  </w:style>
  <w:style w:type="paragraph" w:styleId="7">
    <w:name w:val="heading 7"/>
    <w:basedOn w:val="a0"/>
    <w:next w:val="a0"/>
    <w:link w:val="70"/>
    <w:uiPriority w:val="99"/>
    <w:qFormat/>
    <w:rsid w:val="00A22436"/>
    <w:pPr>
      <w:widowControl w:val="0"/>
      <w:autoSpaceDE w:val="0"/>
      <w:autoSpaceDN w:val="0"/>
      <w:adjustRightInd w:val="0"/>
      <w:spacing w:before="320" w:after="100"/>
      <w:jc w:val="both"/>
      <w:outlineLvl w:val="6"/>
    </w:pPr>
    <w:rPr>
      <w:rFonts w:ascii="Cambria" w:hAnsi="Cambria"/>
      <w:b/>
      <w:bCs/>
      <w:color w:val="9BBB59"/>
      <w:sz w:val="20"/>
      <w:szCs w:val="20"/>
    </w:rPr>
  </w:style>
  <w:style w:type="paragraph" w:styleId="8">
    <w:name w:val="heading 8"/>
    <w:basedOn w:val="a0"/>
    <w:next w:val="a0"/>
    <w:link w:val="80"/>
    <w:uiPriority w:val="99"/>
    <w:qFormat/>
    <w:rsid w:val="00A22436"/>
    <w:pPr>
      <w:widowControl w:val="0"/>
      <w:autoSpaceDE w:val="0"/>
      <w:autoSpaceDN w:val="0"/>
      <w:adjustRightInd w:val="0"/>
      <w:spacing w:before="320" w:after="100"/>
      <w:jc w:val="both"/>
      <w:outlineLvl w:val="7"/>
    </w:pPr>
    <w:rPr>
      <w:rFonts w:ascii="Cambria" w:hAnsi="Cambria"/>
      <w:b/>
      <w:bCs/>
      <w:i/>
      <w:iCs/>
      <w:color w:val="9BBB59"/>
      <w:sz w:val="20"/>
      <w:szCs w:val="20"/>
    </w:rPr>
  </w:style>
  <w:style w:type="paragraph" w:styleId="9">
    <w:name w:val="heading 9"/>
    <w:basedOn w:val="a0"/>
    <w:next w:val="a0"/>
    <w:link w:val="90"/>
    <w:uiPriority w:val="99"/>
    <w:qFormat/>
    <w:rsid w:val="00A22436"/>
    <w:pPr>
      <w:widowControl w:val="0"/>
      <w:autoSpaceDE w:val="0"/>
      <w:autoSpaceDN w:val="0"/>
      <w:adjustRightInd w:val="0"/>
      <w:spacing w:before="320" w:after="100"/>
      <w:jc w:val="both"/>
      <w:outlineLvl w:val="8"/>
    </w:pPr>
    <w:rPr>
      <w:rFonts w:ascii="Cambria" w:hAnsi="Cambria"/>
      <w:i/>
      <w:iCs/>
      <w:color w:val="9BBB59"/>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uiPriority w:val="9"/>
    <w:rsid w:val="00780D5D"/>
    <w:rPr>
      <w:rFonts w:ascii="Cambria" w:eastAsia="Times New Roman" w:hAnsi="Cambria" w:cs="Times New Roman"/>
      <w:b/>
      <w:bCs/>
      <w:kern w:val="32"/>
      <w:sz w:val="32"/>
      <w:szCs w:val="32"/>
    </w:rPr>
  </w:style>
  <w:style w:type="character" w:customStyle="1" w:styleId="20">
    <w:name w:val="Заголовок 2 Знак"/>
    <w:link w:val="2"/>
    <w:uiPriority w:val="9"/>
    <w:rsid w:val="008A5C76"/>
    <w:rPr>
      <w:rFonts w:ascii="Cambria" w:hAnsi="Cambria"/>
      <w:b/>
      <w:bCs/>
      <w:color w:val="4F81BD"/>
      <w:sz w:val="26"/>
      <w:szCs w:val="26"/>
    </w:rPr>
  </w:style>
  <w:style w:type="character" w:customStyle="1" w:styleId="30">
    <w:name w:val="Заголовок 3 Знак"/>
    <w:link w:val="3"/>
    <w:uiPriority w:val="99"/>
    <w:rsid w:val="008D7581"/>
    <w:rPr>
      <w:rFonts w:ascii="Cambria" w:eastAsia="Times New Roman" w:hAnsi="Cambria" w:cs="Times New Roman"/>
      <w:b/>
      <w:bCs/>
      <w:sz w:val="26"/>
      <w:szCs w:val="26"/>
    </w:rPr>
  </w:style>
  <w:style w:type="character" w:customStyle="1" w:styleId="40">
    <w:name w:val="Заголовок 4 Знак"/>
    <w:link w:val="4"/>
    <w:uiPriority w:val="99"/>
    <w:rsid w:val="00A22436"/>
    <w:rPr>
      <w:rFonts w:ascii="Cambria" w:hAnsi="Cambria"/>
      <w:i/>
      <w:iCs/>
      <w:color w:val="4F81BD"/>
      <w:sz w:val="24"/>
      <w:szCs w:val="24"/>
    </w:rPr>
  </w:style>
  <w:style w:type="character" w:customStyle="1" w:styleId="50">
    <w:name w:val="Заголовок 5 Знак"/>
    <w:link w:val="5"/>
    <w:uiPriority w:val="99"/>
    <w:rsid w:val="00A22436"/>
    <w:rPr>
      <w:rFonts w:ascii="Calibri" w:eastAsia="Times New Roman" w:hAnsi="Calibri" w:cs="Times New Roman"/>
      <w:b/>
      <w:bCs/>
      <w:i/>
      <w:iCs/>
      <w:sz w:val="26"/>
      <w:szCs w:val="26"/>
    </w:rPr>
  </w:style>
  <w:style w:type="character" w:customStyle="1" w:styleId="60">
    <w:name w:val="Заголовок 6 Знак"/>
    <w:link w:val="6"/>
    <w:uiPriority w:val="99"/>
    <w:rsid w:val="00A22436"/>
    <w:rPr>
      <w:rFonts w:ascii="Cambria" w:hAnsi="Cambria"/>
      <w:i/>
      <w:iCs/>
      <w:color w:val="4F81BD"/>
    </w:rPr>
  </w:style>
  <w:style w:type="character" w:customStyle="1" w:styleId="70">
    <w:name w:val="Заголовок 7 Знак"/>
    <w:link w:val="7"/>
    <w:uiPriority w:val="99"/>
    <w:rsid w:val="00A22436"/>
    <w:rPr>
      <w:rFonts w:ascii="Cambria" w:hAnsi="Cambria"/>
      <w:b/>
      <w:bCs/>
      <w:color w:val="9BBB59"/>
    </w:rPr>
  </w:style>
  <w:style w:type="character" w:customStyle="1" w:styleId="80">
    <w:name w:val="Заголовок 8 Знак"/>
    <w:link w:val="8"/>
    <w:uiPriority w:val="99"/>
    <w:rsid w:val="00A22436"/>
    <w:rPr>
      <w:rFonts w:ascii="Cambria" w:hAnsi="Cambria"/>
      <w:b/>
      <w:bCs/>
      <w:i/>
      <w:iCs/>
      <w:color w:val="9BBB59"/>
    </w:rPr>
  </w:style>
  <w:style w:type="character" w:customStyle="1" w:styleId="90">
    <w:name w:val="Заголовок 9 Знак"/>
    <w:link w:val="9"/>
    <w:uiPriority w:val="99"/>
    <w:rsid w:val="00A22436"/>
    <w:rPr>
      <w:rFonts w:ascii="Cambria" w:hAnsi="Cambria"/>
      <w:i/>
      <w:iCs/>
      <w:color w:val="9BBB59"/>
    </w:rPr>
  </w:style>
  <w:style w:type="paragraph" w:styleId="a4">
    <w:name w:val="footer"/>
    <w:basedOn w:val="a0"/>
    <w:link w:val="a5"/>
    <w:uiPriority w:val="99"/>
    <w:rsid w:val="00826344"/>
    <w:pPr>
      <w:tabs>
        <w:tab w:val="center" w:pos="4677"/>
        <w:tab w:val="right" w:pos="9355"/>
      </w:tabs>
    </w:pPr>
  </w:style>
  <w:style w:type="character" w:customStyle="1" w:styleId="a5">
    <w:name w:val="Нижний колонтитул Знак"/>
    <w:link w:val="a4"/>
    <w:uiPriority w:val="99"/>
    <w:locked/>
    <w:rsid w:val="00A22436"/>
    <w:rPr>
      <w:sz w:val="24"/>
      <w:szCs w:val="24"/>
    </w:rPr>
  </w:style>
  <w:style w:type="character" w:styleId="a6">
    <w:name w:val="page number"/>
    <w:basedOn w:val="a1"/>
    <w:uiPriority w:val="99"/>
    <w:rsid w:val="00826344"/>
  </w:style>
  <w:style w:type="paragraph" w:customStyle="1" w:styleId="ConsPlusNonformat">
    <w:name w:val="ConsPlusNonformat"/>
    <w:link w:val="ConsPlusNonformat0"/>
    <w:rsid w:val="00C46379"/>
    <w:pPr>
      <w:autoSpaceDE w:val="0"/>
      <w:autoSpaceDN w:val="0"/>
      <w:adjustRightInd w:val="0"/>
    </w:pPr>
    <w:rPr>
      <w:rFonts w:ascii="Courier New" w:hAnsi="Courier New" w:cs="Courier New"/>
    </w:rPr>
  </w:style>
  <w:style w:type="character" w:customStyle="1" w:styleId="ConsPlusNonformat0">
    <w:name w:val="ConsPlusNonformat Знак"/>
    <w:link w:val="ConsPlusNonformat"/>
    <w:locked/>
    <w:rsid w:val="001472FD"/>
    <w:rPr>
      <w:rFonts w:ascii="Courier New" w:hAnsi="Courier New" w:cs="Courier New"/>
    </w:rPr>
  </w:style>
  <w:style w:type="paragraph" w:customStyle="1" w:styleId="ConsPlusNormal">
    <w:name w:val="ConsPlusNormal"/>
    <w:link w:val="ConsPlusNormal0"/>
    <w:qFormat/>
    <w:rsid w:val="000C50C2"/>
    <w:pPr>
      <w:autoSpaceDE w:val="0"/>
      <w:autoSpaceDN w:val="0"/>
      <w:adjustRightInd w:val="0"/>
      <w:ind w:firstLine="720"/>
    </w:pPr>
    <w:rPr>
      <w:rFonts w:ascii="Arial" w:hAnsi="Arial" w:cs="Arial"/>
    </w:rPr>
  </w:style>
  <w:style w:type="paragraph" w:styleId="a7">
    <w:name w:val="Balloon Text"/>
    <w:basedOn w:val="a0"/>
    <w:link w:val="a8"/>
    <w:uiPriority w:val="99"/>
    <w:semiHidden/>
    <w:rsid w:val="002159BC"/>
    <w:rPr>
      <w:rFonts w:cs="Tahoma"/>
      <w:szCs w:val="16"/>
    </w:rPr>
  </w:style>
  <w:style w:type="character" w:customStyle="1" w:styleId="a8">
    <w:name w:val="Текст выноски Знак"/>
    <w:link w:val="a7"/>
    <w:uiPriority w:val="99"/>
    <w:semiHidden/>
    <w:rsid w:val="002159BC"/>
    <w:rPr>
      <w:rFonts w:cs="Tahoma"/>
      <w:sz w:val="24"/>
      <w:szCs w:val="16"/>
    </w:rPr>
  </w:style>
  <w:style w:type="character" w:styleId="a9">
    <w:name w:val="annotation reference"/>
    <w:basedOn w:val="a8"/>
    <w:uiPriority w:val="99"/>
    <w:rsid w:val="002159BC"/>
    <w:rPr>
      <w:rFonts w:ascii="Times New Roman" w:hAnsi="Times New Roman" w:cs="Tahoma"/>
      <w:sz w:val="22"/>
      <w:szCs w:val="16"/>
    </w:rPr>
  </w:style>
  <w:style w:type="paragraph" w:styleId="aa">
    <w:name w:val="annotation text"/>
    <w:basedOn w:val="a0"/>
    <w:link w:val="ab"/>
    <w:uiPriority w:val="99"/>
    <w:qFormat/>
    <w:rsid w:val="004B2A8D"/>
    <w:rPr>
      <w:szCs w:val="20"/>
    </w:rPr>
  </w:style>
  <w:style w:type="character" w:customStyle="1" w:styleId="ab">
    <w:name w:val="Текст примечания Знак"/>
    <w:basedOn w:val="a1"/>
    <w:link w:val="aa"/>
    <w:uiPriority w:val="99"/>
    <w:rsid w:val="004B2A8D"/>
    <w:rPr>
      <w:sz w:val="24"/>
    </w:rPr>
  </w:style>
  <w:style w:type="paragraph" w:styleId="ac">
    <w:name w:val="annotation subject"/>
    <w:basedOn w:val="aa"/>
    <w:next w:val="aa"/>
    <w:link w:val="ad"/>
    <w:uiPriority w:val="99"/>
    <w:rsid w:val="00F62C38"/>
    <w:rPr>
      <w:b/>
      <w:bCs/>
    </w:rPr>
  </w:style>
  <w:style w:type="character" w:customStyle="1" w:styleId="ad">
    <w:name w:val="Тема примечания Знак"/>
    <w:link w:val="ac"/>
    <w:uiPriority w:val="99"/>
    <w:rsid w:val="00F62C38"/>
    <w:rPr>
      <w:b/>
      <w:bCs/>
      <w:sz w:val="24"/>
    </w:rPr>
  </w:style>
  <w:style w:type="table" w:styleId="ae">
    <w:name w:val="Table Grid"/>
    <w:basedOn w:val="a2"/>
    <w:uiPriority w:val="59"/>
    <w:rsid w:val="006473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1">
    <w:name w:val="Body Text 2"/>
    <w:basedOn w:val="a0"/>
    <w:link w:val="22"/>
    <w:rsid w:val="007D492A"/>
    <w:pPr>
      <w:jc w:val="both"/>
    </w:pPr>
    <w:rPr>
      <w:sz w:val="28"/>
    </w:rPr>
  </w:style>
  <w:style w:type="character" w:customStyle="1" w:styleId="22">
    <w:name w:val="Основной текст 2 Знак"/>
    <w:link w:val="21"/>
    <w:rsid w:val="007D492A"/>
    <w:rPr>
      <w:sz w:val="28"/>
      <w:szCs w:val="24"/>
    </w:rPr>
  </w:style>
  <w:style w:type="paragraph" w:customStyle="1" w:styleId="af">
    <w:name w:val="Прижатый влево"/>
    <w:basedOn w:val="a0"/>
    <w:next w:val="a0"/>
    <w:uiPriority w:val="99"/>
    <w:rsid w:val="007601C7"/>
    <w:pPr>
      <w:autoSpaceDE w:val="0"/>
      <w:autoSpaceDN w:val="0"/>
      <w:adjustRightInd w:val="0"/>
    </w:pPr>
    <w:rPr>
      <w:rFonts w:ascii="Arial" w:hAnsi="Arial" w:cs="Arial"/>
    </w:rPr>
  </w:style>
  <w:style w:type="paragraph" w:customStyle="1" w:styleId="af0">
    <w:name w:val="СтильМой"/>
    <w:basedOn w:val="a0"/>
    <w:rsid w:val="00D66176"/>
    <w:pPr>
      <w:ind w:firstLine="720"/>
      <w:jc w:val="both"/>
    </w:pPr>
    <w:rPr>
      <w:sz w:val="28"/>
      <w:szCs w:val="20"/>
    </w:rPr>
  </w:style>
  <w:style w:type="paragraph" w:customStyle="1" w:styleId="af1">
    <w:name w:val="Мой стиль"/>
    <w:basedOn w:val="a0"/>
    <w:rsid w:val="00D66176"/>
    <w:pPr>
      <w:ind w:firstLine="709"/>
      <w:jc w:val="both"/>
    </w:pPr>
    <w:rPr>
      <w:sz w:val="28"/>
      <w:szCs w:val="20"/>
    </w:rPr>
  </w:style>
  <w:style w:type="character" w:styleId="af2">
    <w:name w:val="Hyperlink"/>
    <w:uiPriority w:val="99"/>
    <w:rsid w:val="00D66176"/>
    <w:rPr>
      <w:color w:val="0000FF"/>
      <w:u w:val="single"/>
    </w:rPr>
  </w:style>
  <w:style w:type="paragraph" w:styleId="af3">
    <w:name w:val="TOC Heading"/>
    <w:basedOn w:val="1"/>
    <w:next w:val="a0"/>
    <w:uiPriority w:val="99"/>
    <w:unhideWhenUsed/>
    <w:qFormat/>
    <w:rsid w:val="00780D5D"/>
    <w:pPr>
      <w:keepLines/>
      <w:spacing w:before="480" w:after="0" w:line="276" w:lineRule="auto"/>
      <w:outlineLvl w:val="9"/>
    </w:pPr>
    <w:rPr>
      <w:color w:val="365F91"/>
      <w:kern w:val="0"/>
      <w:sz w:val="28"/>
      <w:szCs w:val="28"/>
    </w:rPr>
  </w:style>
  <w:style w:type="paragraph" w:styleId="31">
    <w:name w:val="toc 3"/>
    <w:basedOn w:val="a0"/>
    <w:next w:val="a0"/>
    <w:autoRedefine/>
    <w:uiPriority w:val="39"/>
    <w:rsid w:val="00C53FCF"/>
    <w:pPr>
      <w:ind w:left="482"/>
    </w:pPr>
    <w:rPr>
      <w:sz w:val="26"/>
    </w:rPr>
  </w:style>
  <w:style w:type="paragraph" w:styleId="11">
    <w:name w:val="toc 1"/>
    <w:basedOn w:val="a0"/>
    <w:next w:val="a0"/>
    <w:autoRedefine/>
    <w:uiPriority w:val="39"/>
    <w:rsid w:val="006568B2"/>
    <w:rPr>
      <w:sz w:val="28"/>
    </w:rPr>
  </w:style>
  <w:style w:type="character" w:styleId="af4">
    <w:name w:val="Emphasis"/>
    <w:uiPriority w:val="20"/>
    <w:qFormat/>
    <w:rsid w:val="00A72156"/>
    <w:rPr>
      <w:i/>
      <w:iCs/>
    </w:rPr>
  </w:style>
  <w:style w:type="paragraph" w:customStyle="1" w:styleId="CharChar">
    <w:name w:val="Char Char"/>
    <w:basedOn w:val="a0"/>
    <w:autoRedefine/>
    <w:rsid w:val="00E46EBF"/>
    <w:pPr>
      <w:spacing w:after="160" w:line="240" w:lineRule="exact"/>
    </w:pPr>
    <w:rPr>
      <w:sz w:val="28"/>
      <w:szCs w:val="28"/>
      <w:lang w:val="en-US" w:eastAsia="en-US"/>
    </w:rPr>
  </w:style>
  <w:style w:type="paragraph" w:customStyle="1" w:styleId="12">
    <w:name w:val="Знак1"/>
    <w:basedOn w:val="a0"/>
    <w:rsid w:val="00E21F38"/>
    <w:pPr>
      <w:spacing w:after="160" w:line="240" w:lineRule="exact"/>
      <w:jc w:val="both"/>
    </w:pPr>
    <w:rPr>
      <w:rFonts w:ascii="Verdana" w:hAnsi="Verdana" w:cs="Arial"/>
      <w:sz w:val="20"/>
      <w:szCs w:val="20"/>
      <w:lang w:val="en-US" w:eastAsia="en-US"/>
    </w:rPr>
  </w:style>
  <w:style w:type="paragraph" w:styleId="af5">
    <w:name w:val="No Spacing"/>
    <w:link w:val="af6"/>
    <w:uiPriority w:val="99"/>
    <w:qFormat/>
    <w:rsid w:val="00BE4868"/>
    <w:rPr>
      <w:rFonts w:ascii="Calibri" w:eastAsia="Calibri" w:hAnsi="Calibri"/>
      <w:sz w:val="22"/>
      <w:szCs w:val="22"/>
      <w:lang w:eastAsia="en-US"/>
    </w:rPr>
  </w:style>
  <w:style w:type="character" w:customStyle="1" w:styleId="af6">
    <w:name w:val="Без интервала Знак"/>
    <w:link w:val="af5"/>
    <w:uiPriority w:val="99"/>
    <w:locked/>
    <w:rsid w:val="008B7331"/>
    <w:rPr>
      <w:rFonts w:ascii="Calibri" w:eastAsia="Calibri" w:hAnsi="Calibri"/>
      <w:sz w:val="22"/>
      <w:szCs w:val="22"/>
      <w:lang w:eastAsia="en-US"/>
    </w:rPr>
  </w:style>
  <w:style w:type="paragraph" w:styleId="af7">
    <w:name w:val="Subtitle"/>
    <w:basedOn w:val="a0"/>
    <w:next w:val="a0"/>
    <w:link w:val="af8"/>
    <w:qFormat/>
    <w:rsid w:val="009C39B3"/>
    <w:pPr>
      <w:spacing w:after="60"/>
      <w:jc w:val="center"/>
      <w:outlineLvl w:val="1"/>
    </w:pPr>
    <w:rPr>
      <w:rFonts w:ascii="Cambria" w:hAnsi="Cambria"/>
    </w:rPr>
  </w:style>
  <w:style w:type="character" w:customStyle="1" w:styleId="af8">
    <w:name w:val="Подзаголовок Знак"/>
    <w:link w:val="af7"/>
    <w:rsid w:val="009C39B3"/>
    <w:rPr>
      <w:rFonts w:ascii="Cambria" w:eastAsia="Times New Roman" w:hAnsi="Cambria" w:cs="Times New Roman"/>
      <w:sz w:val="24"/>
      <w:szCs w:val="24"/>
    </w:rPr>
  </w:style>
  <w:style w:type="paragraph" w:styleId="af9">
    <w:name w:val="caption"/>
    <w:basedOn w:val="a0"/>
    <w:next w:val="a0"/>
    <w:uiPriority w:val="35"/>
    <w:unhideWhenUsed/>
    <w:qFormat/>
    <w:rsid w:val="002159BC"/>
    <w:rPr>
      <w:b/>
      <w:bCs/>
      <w:szCs w:val="20"/>
    </w:rPr>
  </w:style>
  <w:style w:type="paragraph" w:styleId="23">
    <w:name w:val="toc 2"/>
    <w:basedOn w:val="a0"/>
    <w:next w:val="a0"/>
    <w:autoRedefine/>
    <w:uiPriority w:val="39"/>
    <w:rsid w:val="00ED13FE"/>
    <w:pPr>
      <w:ind w:left="240"/>
    </w:pPr>
    <w:rPr>
      <w:sz w:val="28"/>
    </w:rPr>
  </w:style>
  <w:style w:type="paragraph" w:styleId="afa">
    <w:name w:val="table of figures"/>
    <w:basedOn w:val="a0"/>
    <w:next w:val="a0"/>
    <w:rsid w:val="008F7FBF"/>
  </w:style>
  <w:style w:type="paragraph" w:styleId="24">
    <w:name w:val="Body Text Indent 2"/>
    <w:basedOn w:val="a0"/>
    <w:link w:val="25"/>
    <w:uiPriority w:val="99"/>
    <w:rsid w:val="00D74C9A"/>
    <w:pPr>
      <w:spacing w:after="120" w:line="480" w:lineRule="auto"/>
      <w:ind w:left="283"/>
    </w:pPr>
  </w:style>
  <w:style w:type="character" w:customStyle="1" w:styleId="25">
    <w:name w:val="Основной текст с отступом 2 Знак"/>
    <w:link w:val="24"/>
    <w:uiPriority w:val="99"/>
    <w:rsid w:val="00D74C9A"/>
    <w:rPr>
      <w:sz w:val="24"/>
      <w:szCs w:val="24"/>
    </w:rPr>
  </w:style>
  <w:style w:type="paragraph" w:customStyle="1" w:styleId="ParaAttribute18">
    <w:name w:val="ParaAttribute18"/>
    <w:rsid w:val="006F73D1"/>
    <w:pPr>
      <w:ind w:firstLine="709"/>
      <w:jc w:val="center"/>
    </w:pPr>
    <w:rPr>
      <w:rFonts w:eastAsia="№Е"/>
    </w:rPr>
  </w:style>
  <w:style w:type="character" w:customStyle="1" w:styleId="CharAttribute2">
    <w:name w:val="CharAttribute2"/>
    <w:rsid w:val="006F73D1"/>
    <w:rPr>
      <w:rFonts w:ascii="Times New Roman" w:eastAsia="Times New Roman" w:hAnsi="Times New Roman" w:cs="Times New Roman" w:hint="default"/>
      <w:sz w:val="24"/>
    </w:rPr>
  </w:style>
  <w:style w:type="character" w:customStyle="1" w:styleId="afb">
    <w:name w:val="Гипертекстовая ссылка"/>
    <w:uiPriority w:val="99"/>
    <w:rsid w:val="006F73D1"/>
    <w:rPr>
      <w:color w:val="008000"/>
    </w:rPr>
  </w:style>
  <w:style w:type="character" w:customStyle="1" w:styleId="afc">
    <w:name w:val="Выдел текст"/>
    <w:rsid w:val="006F73D1"/>
    <w:rPr>
      <w:rFonts w:ascii="Arial" w:hAnsi="Arial"/>
      <w:b/>
      <w:i/>
      <w:noProof w:val="0"/>
      <w:sz w:val="18"/>
      <w:lang w:val="ru-RU"/>
    </w:rPr>
  </w:style>
  <w:style w:type="paragraph" w:customStyle="1" w:styleId="ConsPlusCell">
    <w:name w:val="ConsPlusCell"/>
    <w:rsid w:val="006F73D1"/>
    <w:pPr>
      <w:widowControl w:val="0"/>
      <w:autoSpaceDE w:val="0"/>
      <w:autoSpaceDN w:val="0"/>
      <w:adjustRightInd w:val="0"/>
    </w:pPr>
    <w:rPr>
      <w:rFonts w:ascii="Arial" w:hAnsi="Arial" w:cs="Arial"/>
    </w:rPr>
  </w:style>
  <w:style w:type="paragraph" w:styleId="afd">
    <w:name w:val="Normal (Web)"/>
    <w:basedOn w:val="a0"/>
    <w:uiPriority w:val="99"/>
    <w:unhideWhenUsed/>
    <w:rsid w:val="00AD3421"/>
    <w:pPr>
      <w:spacing w:before="100" w:beforeAutospacing="1" w:after="100" w:afterAutospacing="1"/>
    </w:pPr>
  </w:style>
  <w:style w:type="paragraph" w:customStyle="1" w:styleId="ConsPlusTitle">
    <w:name w:val="ConsPlusTitle"/>
    <w:rsid w:val="00AD3421"/>
    <w:pPr>
      <w:widowControl w:val="0"/>
      <w:autoSpaceDE w:val="0"/>
      <w:autoSpaceDN w:val="0"/>
      <w:adjustRightInd w:val="0"/>
    </w:pPr>
    <w:rPr>
      <w:rFonts w:ascii="Arial" w:hAnsi="Arial" w:cs="Arial"/>
      <w:b/>
      <w:bCs/>
    </w:rPr>
  </w:style>
  <w:style w:type="paragraph" w:customStyle="1" w:styleId="120">
    <w:name w:val="Знак12"/>
    <w:basedOn w:val="a0"/>
    <w:rsid w:val="00AD3421"/>
    <w:pPr>
      <w:spacing w:after="160" w:line="240" w:lineRule="exact"/>
      <w:jc w:val="both"/>
    </w:pPr>
    <w:rPr>
      <w:rFonts w:ascii="Verdana" w:hAnsi="Verdana" w:cs="Arial"/>
      <w:sz w:val="20"/>
      <w:szCs w:val="20"/>
      <w:lang w:val="en-US" w:eastAsia="en-US"/>
    </w:rPr>
  </w:style>
  <w:style w:type="paragraph" w:styleId="afe">
    <w:name w:val="List Paragraph"/>
    <w:aliases w:val="it_List1,Bullet List,FooterText,numbered,Paragraphe de liste1,lp1,Содержание. 2 уровень,Мой стиль!,Use Case List Paragraph,Маркер"/>
    <w:basedOn w:val="a0"/>
    <w:link w:val="aff"/>
    <w:uiPriority w:val="34"/>
    <w:qFormat/>
    <w:rsid w:val="00AD3421"/>
    <w:pPr>
      <w:spacing w:after="200" w:line="276" w:lineRule="auto"/>
      <w:ind w:left="720"/>
      <w:contextualSpacing/>
    </w:pPr>
    <w:rPr>
      <w:rFonts w:ascii="Calibri" w:eastAsia="Calibri" w:hAnsi="Calibri"/>
      <w:sz w:val="22"/>
      <w:szCs w:val="22"/>
      <w:lang w:eastAsia="en-US"/>
    </w:rPr>
  </w:style>
  <w:style w:type="paragraph" w:styleId="aff0">
    <w:name w:val="footnote text"/>
    <w:aliases w:val="Table_Footnote_last,Текст сноски-FN,Oaeno niinee-FN,Oaeno niinee Ciae,Текст сноски Знак Знак,Текст сноски Знак Знак Знак,F1,Footnote Text Char Знак Знак,Footnote Text Char Знак,Текст сноски1,Текст сноски-FN1,Текст сноски Знак2,Style 7,ft,f"/>
    <w:basedOn w:val="a0"/>
    <w:link w:val="aff1"/>
    <w:uiPriority w:val="99"/>
    <w:qFormat/>
    <w:rsid w:val="00090310"/>
    <w:rPr>
      <w:sz w:val="20"/>
      <w:szCs w:val="20"/>
    </w:rPr>
  </w:style>
  <w:style w:type="character" w:customStyle="1" w:styleId="aff1">
    <w:name w:val="Текст сноски Знак"/>
    <w:aliases w:val="Table_Footnote_last Знак,Текст сноски-FN Знак,Oaeno niinee-FN Знак,Oaeno niinee Ciae Знак,Текст сноски Знак Знак Знак1,Текст сноски Знак Знак Знак Знак,F1 Знак,Footnote Text Char Знак Знак Знак,Footnote Text Char Знак Знак1,ft Знак"/>
    <w:basedOn w:val="a1"/>
    <w:link w:val="aff0"/>
    <w:uiPriority w:val="99"/>
    <w:qFormat/>
    <w:rsid w:val="00090310"/>
  </w:style>
  <w:style w:type="character" w:styleId="aff2">
    <w:name w:val="footnote reference"/>
    <w:aliases w:val="Знак сноски-FN,Ciae niinee-FN,Знак сноски 1,fr,Used by Word for Help footnote symbols,Referencia nota al pie,Ciae niinee 1,Ссылка на сноску 45,Footnote Reference Number,анкета сноска,16 Point,Superscript 6 Point,Footnote Reference_LVL6"/>
    <w:uiPriority w:val="99"/>
    <w:qFormat/>
    <w:rsid w:val="00090310"/>
    <w:rPr>
      <w:vertAlign w:val="superscript"/>
    </w:rPr>
  </w:style>
  <w:style w:type="character" w:customStyle="1" w:styleId="FontStyle36">
    <w:name w:val="Font Style36"/>
    <w:rsid w:val="00B35EAA"/>
    <w:rPr>
      <w:rFonts w:ascii="Times New Roman" w:hAnsi="Times New Roman" w:cs="Times New Roman"/>
      <w:sz w:val="26"/>
      <w:szCs w:val="26"/>
    </w:rPr>
  </w:style>
  <w:style w:type="paragraph" w:customStyle="1" w:styleId="Style12">
    <w:name w:val="Style12"/>
    <w:basedOn w:val="a0"/>
    <w:rsid w:val="005F5AEA"/>
    <w:pPr>
      <w:widowControl w:val="0"/>
      <w:autoSpaceDE w:val="0"/>
      <w:autoSpaceDN w:val="0"/>
      <w:adjustRightInd w:val="0"/>
      <w:spacing w:line="324" w:lineRule="exact"/>
      <w:ind w:firstLine="720"/>
    </w:pPr>
  </w:style>
  <w:style w:type="paragraph" w:customStyle="1" w:styleId="aff3">
    <w:name w:val="Стиль"/>
    <w:basedOn w:val="a0"/>
    <w:next w:val="afd"/>
    <w:rsid w:val="005F5AEA"/>
    <w:pPr>
      <w:spacing w:before="100" w:beforeAutospacing="1" w:after="100" w:afterAutospacing="1"/>
    </w:pPr>
    <w:rPr>
      <w:sz w:val="25"/>
      <w:szCs w:val="25"/>
    </w:rPr>
  </w:style>
  <w:style w:type="character" w:styleId="aff4">
    <w:name w:val="Strong"/>
    <w:uiPriority w:val="22"/>
    <w:qFormat/>
    <w:rsid w:val="005F5AEA"/>
    <w:rPr>
      <w:b/>
      <w:bCs/>
    </w:rPr>
  </w:style>
  <w:style w:type="table" w:customStyle="1" w:styleId="13">
    <w:name w:val="Сетка таблицы1"/>
    <w:basedOn w:val="a2"/>
    <w:next w:val="ae"/>
    <w:uiPriority w:val="59"/>
    <w:rsid w:val="00FA22A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f5">
    <w:name w:val="FollowedHyperlink"/>
    <w:uiPriority w:val="99"/>
    <w:unhideWhenUsed/>
    <w:rsid w:val="00BC6A15"/>
    <w:rPr>
      <w:color w:val="800080"/>
      <w:u w:val="single"/>
    </w:rPr>
  </w:style>
  <w:style w:type="paragraph" w:customStyle="1" w:styleId="aff6">
    <w:name w:val="Нормальный (таблица)"/>
    <w:basedOn w:val="a0"/>
    <w:next w:val="a0"/>
    <w:uiPriority w:val="99"/>
    <w:rsid w:val="00684BAA"/>
    <w:pPr>
      <w:autoSpaceDE w:val="0"/>
      <w:autoSpaceDN w:val="0"/>
      <w:adjustRightInd w:val="0"/>
      <w:jc w:val="both"/>
    </w:pPr>
    <w:rPr>
      <w:rFonts w:ascii="Arial" w:eastAsia="Calibri" w:hAnsi="Arial" w:cs="Arial"/>
      <w:lang w:eastAsia="en-US"/>
    </w:rPr>
  </w:style>
  <w:style w:type="character" w:customStyle="1" w:styleId="FontStyle33">
    <w:name w:val="Font Style33"/>
    <w:rsid w:val="00565903"/>
    <w:rPr>
      <w:rFonts w:ascii="Times New Roman" w:hAnsi="Times New Roman" w:cs="Times New Roman"/>
      <w:sz w:val="26"/>
      <w:szCs w:val="26"/>
    </w:rPr>
  </w:style>
  <w:style w:type="paragraph" w:customStyle="1" w:styleId="32">
    <w:name w:val="Мой заголовок 3"/>
    <w:basedOn w:val="3"/>
    <w:next w:val="3"/>
    <w:qFormat/>
    <w:rsid w:val="008D7581"/>
  </w:style>
  <w:style w:type="character" w:customStyle="1" w:styleId="FontStyle14">
    <w:name w:val="Font Style14"/>
    <w:rsid w:val="00247112"/>
    <w:rPr>
      <w:rFonts w:ascii="Times New Roman" w:hAnsi="Times New Roman" w:cs="Times New Roman"/>
      <w:sz w:val="26"/>
      <w:szCs w:val="26"/>
    </w:rPr>
  </w:style>
  <w:style w:type="paragraph" w:customStyle="1" w:styleId="aff7">
    <w:name w:val="Мой Обычный"/>
    <w:basedOn w:val="a0"/>
    <w:link w:val="aff8"/>
    <w:autoRedefine/>
    <w:qFormat/>
    <w:rsid w:val="001D31BA"/>
    <w:rPr>
      <w:rFonts w:eastAsia="Calibri"/>
      <w:lang w:eastAsia="en-US"/>
    </w:rPr>
  </w:style>
  <w:style w:type="character" w:customStyle="1" w:styleId="aff8">
    <w:name w:val="Мой Обычный Знак"/>
    <w:link w:val="aff7"/>
    <w:rsid w:val="001D31BA"/>
    <w:rPr>
      <w:rFonts w:eastAsia="Calibri"/>
      <w:sz w:val="24"/>
      <w:szCs w:val="24"/>
      <w:lang w:eastAsia="en-US"/>
    </w:rPr>
  </w:style>
  <w:style w:type="paragraph" w:styleId="aff9">
    <w:name w:val="Plain Text"/>
    <w:basedOn w:val="a0"/>
    <w:link w:val="affa"/>
    <w:uiPriority w:val="99"/>
    <w:rsid w:val="00D01E42"/>
    <w:rPr>
      <w:rFonts w:ascii="Courier New" w:hAnsi="Courier New"/>
      <w:sz w:val="20"/>
      <w:szCs w:val="20"/>
    </w:rPr>
  </w:style>
  <w:style w:type="character" w:customStyle="1" w:styleId="affa">
    <w:name w:val="Текст Знак"/>
    <w:link w:val="aff9"/>
    <w:uiPriority w:val="99"/>
    <w:rsid w:val="00D01E42"/>
    <w:rPr>
      <w:rFonts w:ascii="Courier New" w:hAnsi="Courier New"/>
    </w:rPr>
  </w:style>
  <w:style w:type="paragraph" w:styleId="26">
    <w:name w:val="Quote"/>
    <w:basedOn w:val="a0"/>
    <w:next w:val="a0"/>
    <w:link w:val="27"/>
    <w:uiPriority w:val="29"/>
    <w:qFormat/>
    <w:rsid w:val="00E119F5"/>
    <w:pPr>
      <w:spacing w:after="200" w:line="276" w:lineRule="auto"/>
    </w:pPr>
    <w:rPr>
      <w:rFonts w:ascii="Calibri" w:eastAsia="Calibri" w:hAnsi="Calibri"/>
      <w:i/>
      <w:iCs/>
      <w:color w:val="000000"/>
      <w:sz w:val="22"/>
      <w:szCs w:val="22"/>
      <w:lang w:eastAsia="en-US"/>
    </w:rPr>
  </w:style>
  <w:style w:type="character" w:customStyle="1" w:styleId="27">
    <w:name w:val="Цитата 2 Знак"/>
    <w:link w:val="26"/>
    <w:uiPriority w:val="29"/>
    <w:rsid w:val="00E119F5"/>
    <w:rPr>
      <w:rFonts w:ascii="Calibri" w:eastAsia="Calibri" w:hAnsi="Calibri"/>
      <w:i/>
      <w:iCs/>
      <w:color w:val="000000"/>
      <w:sz w:val="22"/>
      <w:szCs w:val="22"/>
      <w:lang w:eastAsia="en-US"/>
    </w:rPr>
  </w:style>
  <w:style w:type="paragraph" w:customStyle="1" w:styleId="msonormalbullet2gif">
    <w:name w:val="msonormalbullet2.gif"/>
    <w:basedOn w:val="a0"/>
    <w:rsid w:val="00AF00A9"/>
    <w:pPr>
      <w:spacing w:before="100" w:beforeAutospacing="1" w:after="100" w:afterAutospacing="1"/>
    </w:pPr>
    <w:rPr>
      <w:rFonts w:eastAsia="Calibri"/>
    </w:rPr>
  </w:style>
  <w:style w:type="paragraph" w:customStyle="1" w:styleId="210">
    <w:name w:val="Список 21"/>
    <w:basedOn w:val="a0"/>
    <w:uiPriority w:val="99"/>
    <w:rsid w:val="00A22436"/>
    <w:pPr>
      <w:widowControl w:val="0"/>
      <w:suppressAutoHyphens/>
      <w:autoSpaceDE w:val="0"/>
      <w:autoSpaceDN w:val="0"/>
      <w:adjustRightInd w:val="0"/>
      <w:ind w:left="566" w:hanging="283"/>
      <w:jc w:val="both"/>
    </w:pPr>
    <w:rPr>
      <w:lang w:eastAsia="ar-SA"/>
    </w:rPr>
  </w:style>
  <w:style w:type="paragraph" w:customStyle="1" w:styleId="310">
    <w:name w:val="Список 31"/>
    <w:basedOn w:val="a0"/>
    <w:uiPriority w:val="99"/>
    <w:rsid w:val="00A22436"/>
    <w:pPr>
      <w:widowControl w:val="0"/>
      <w:suppressAutoHyphens/>
      <w:autoSpaceDE w:val="0"/>
      <w:autoSpaceDN w:val="0"/>
      <w:adjustRightInd w:val="0"/>
      <w:ind w:left="849" w:hanging="283"/>
      <w:jc w:val="both"/>
    </w:pPr>
    <w:rPr>
      <w:lang w:eastAsia="ar-SA"/>
    </w:rPr>
  </w:style>
  <w:style w:type="paragraph" w:styleId="affb">
    <w:name w:val="Title"/>
    <w:basedOn w:val="a0"/>
    <w:next w:val="a0"/>
    <w:link w:val="affc"/>
    <w:uiPriority w:val="99"/>
    <w:qFormat/>
    <w:rsid w:val="00A22436"/>
    <w:pPr>
      <w:widowControl w:val="0"/>
      <w:pBdr>
        <w:top w:val="single" w:sz="8" w:space="10" w:color="A7BFDE"/>
        <w:bottom w:val="single" w:sz="24" w:space="15" w:color="9BBB59"/>
      </w:pBdr>
      <w:autoSpaceDE w:val="0"/>
      <w:autoSpaceDN w:val="0"/>
      <w:adjustRightInd w:val="0"/>
      <w:jc w:val="center"/>
    </w:pPr>
    <w:rPr>
      <w:rFonts w:ascii="Cambria" w:hAnsi="Cambria"/>
      <w:i/>
      <w:iCs/>
      <w:color w:val="243F60"/>
      <w:sz w:val="60"/>
      <w:szCs w:val="60"/>
    </w:rPr>
  </w:style>
  <w:style w:type="character" w:customStyle="1" w:styleId="affc">
    <w:name w:val="Название Знак"/>
    <w:link w:val="affb"/>
    <w:uiPriority w:val="99"/>
    <w:rsid w:val="00A22436"/>
    <w:rPr>
      <w:rFonts w:ascii="Cambria" w:hAnsi="Cambria"/>
      <w:i/>
      <w:iCs/>
      <w:color w:val="243F60"/>
      <w:sz w:val="60"/>
      <w:szCs w:val="60"/>
    </w:rPr>
  </w:style>
  <w:style w:type="paragraph" w:styleId="affd">
    <w:name w:val="Intense Quote"/>
    <w:basedOn w:val="a0"/>
    <w:next w:val="a0"/>
    <w:link w:val="affe"/>
    <w:uiPriority w:val="99"/>
    <w:qFormat/>
    <w:rsid w:val="00A22436"/>
    <w:pPr>
      <w:widowControl w:val="0"/>
      <w:pBdr>
        <w:top w:val="single" w:sz="12" w:space="10" w:color="B8CCE4"/>
        <w:left w:val="single" w:sz="36" w:space="4" w:color="4F81BD"/>
        <w:bottom w:val="single" w:sz="24" w:space="10" w:color="9BBB59"/>
        <w:right w:val="single" w:sz="36" w:space="4" w:color="4F81BD"/>
      </w:pBdr>
      <w:shd w:val="clear" w:color="auto" w:fill="4F81BD"/>
      <w:autoSpaceDE w:val="0"/>
      <w:autoSpaceDN w:val="0"/>
      <w:adjustRightInd w:val="0"/>
      <w:spacing w:before="320" w:after="320" w:line="300" w:lineRule="auto"/>
      <w:ind w:left="1440" w:right="1440" w:firstLine="360"/>
      <w:jc w:val="both"/>
    </w:pPr>
    <w:rPr>
      <w:rFonts w:ascii="Cambria" w:hAnsi="Cambria"/>
      <w:i/>
      <w:iCs/>
      <w:color w:val="FFFFFF"/>
    </w:rPr>
  </w:style>
  <w:style w:type="character" w:customStyle="1" w:styleId="affe">
    <w:name w:val="Выделенная цитата Знак"/>
    <w:link w:val="affd"/>
    <w:uiPriority w:val="99"/>
    <w:rsid w:val="00A22436"/>
    <w:rPr>
      <w:rFonts w:ascii="Cambria" w:hAnsi="Cambria"/>
      <w:i/>
      <w:iCs/>
      <w:color w:val="FFFFFF"/>
      <w:sz w:val="24"/>
      <w:szCs w:val="24"/>
      <w:shd w:val="clear" w:color="auto" w:fill="4F81BD"/>
    </w:rPr>
  </w:style>
  <w:style w:type="character" w:styleId="afff">
    <w:name w:val="Subtle Emphasis"/>
    <w:uiPriority w:val="99"/>
    <w:qFormat/>
    <w:rsid w:val="00A22436"/>
    <w:rPr>
      <w:i/>
      <w:color w:val="5A5A5A"/>
    </w:rPr>
  </w:style>
  <w:style w:type="character" w:styleId="afff0">
    <w:name w:val="Intense Emphasis"/>
    <w:uiPriority w:val="99"/>
    <w:qFormat/>
    <w:rsid w:val="00A22436"/>
    <w:rPr>
      <w:b/>
      <w:i/>
      <w:color w:val="4F81BD"/>
      <w:sz w:val="22"/>
    </w:rPr>
  </w:style>
  <w:style w:type="character" w:styleId="afff1">
    <w:name w:val="Subtle Reference"/>
    <w:uiPriority w:val="99"/>
    <w:qFormat/>
    <w:rsid w:val="00A22436"/>
    <w:rPr>
      <w:color w:val="auto"/>
      <w:u w:val="single" w:color="9BBB59"/>
    </w:rPr>
  </w:style>
  <w:style w:type="character" w:styleId="afff2">
    <w:name w:val="Intense Reference"/>
    <w:uiPriority w:val="99"/>
    <w:qFormat/>
    <w:rsid w:val="00A22436"/>
    <w:rPr>
      <w:b/>
      <w:color w:val="76923C"/>
      <w:u w:val="single" w:color="9BBB59"/>
    </w:rPr>
  </w:style>
  <w:style w:type="character" w:styleId="afff3">
    <w:name w:val="Book Title"/>
    <w:uiPriority w:val="33"/>
    <w:qFormat/>
    <w:rsid w:val="00A22436"/>
    <w:rPr>
      <w:rFonts w:ascii="Cambria" w:hAnsi="Cambria"/>
      <w:b/>
      <w:i/>
      <w:color w:val="auto"/>
    </w:rPr>
  </w:style>
  <w:style w:type="paragraph" w:styleId="afff4">
    <w:name w:val="header"/>
    <w:basedOn w:val="a0"/>
    <w:link w:val="afff5"/>
    <w:uiPriority w:val="99"/>
    <w:rsid w:val="00A22436"/>
    <w:pPr>
      <w:widowControl w:val="0"/>
      <w:tabs>
        <w:tab w:val="center" w:pos="4677"/>
        <w:tab w:val="right" w:pos="9355"/>
      </w:tabs>
      <w:autoSpaceDE w:val="0"/>
      <w:autoSpaceDN w:val="0"/>
      <w:adjustRightInd w:val="0"/>
      <w:ind w:firstLine="360"/>
      <w:jc w:val="both"/>
    </w:pPr>
    <w:rPr>
      <w:sz w:val="26"/>
      <w:szCs w:val="26"/>
    </w:rPr>
  </w:style>
  <w:style w:type="character" w:customStyle="1" w:styleId="afff5">
    <w:name w:val="Верхний колонтитул Знак"/>
    <w:link w:val="afff4"/>
    <w:uiPriority w:val="99"/>
    <w:rsid w:val="00A22436"/>
    <w:rPr>
      <w:sz w:val="26"/>
      <w:szCs w:val="26"/>
    </w:rPr>
  </w:style>
  <w:style w:type="paragraph" w:styleId="afff6">
    <w:name w:val="Body Text"/>
    <w:aliases w:val="Основной текст1,Основной текст Знак Знак,bt"/>
    <w:basedOn w:val="a0"/>
    <w:link w:val="afff7"/>
    <w:rsid w:val="00A22436"/>
    <w:pPr>
      <w:spacing w:after="120"/>
    </w:pPr>
  </w:style>
  <w:style w:type="character" w:customStyle="1" w:styleId="afff7">
    <w:name w:val="Основной текст Знак"/>
    <w:aliases w:val="Основной текст1 Знак1,Основной текст Знак Знак Знак1,bt Знак1"/>
    <w:link w:val="afff6"/>
    <w:rsid w:val="00A22436"/>
    <w:rPr>
      <w:sz w:val="24"/>
      <w:szCs w:val="24"/>
    </w:rPr>
  </w:style>
  <w:style w:type="paragraph" w:customStyle="1" w:styleId="afff8">
    <w:name w:val="Знак Знак"/>
    <w:basedOn w:val="a0"/>
    <w:uiPriority w:val="99"/>
    <w:rsid w:val="00A22436"/>
    <w:pPr>
      <w:tabs>
        <w:tab w:val="num" w:pos="360"/>
      </w:tabs>
      <w:spacing w:after="160" w:line="240" w:lineRule="exact"/>
    </w:pPr>
    <w:rPr>
      <w:rFonts w:ascii="Verdana" w:hAnsi="Verdana" w:cs="Verdana"/>
      <w:sz w:val="20"/>
      <w:szCs w:val="20"/>
      <w:lang w:val="en-US" w:eastAsia="en-US"/>
    </w:rPr>
  </w:style>
  <w:style w:type="paragraph" w:customStyle="1" w:styleId="afff9">
    <w:name w:val="Знак Знак Знак Знак Знак Знак"/>
    <w:basedOn w:val="a0"/>
    <w:uiPriority w:val="99"/>
    <w:rsid w:val="00A22436"/>
    <w:pPr>
      <w:tabs>
        <w:tab w:val="num" w:pos="360"/>
      </w:tabs>
      <w:spacing w:after="160" w:line="240" w:lineRule="exact"/>
    </w:pPr>
    <w:rPr>
      <w:rFonts w:ascii="Verdana" w:hAnsi="Verdana" w:cs="Verdana"/>
      <w:sz w:val="20"/>
      <w:szCs w:val="20"/>
      <w:lang w:val="en-US" w:eastAsia="en-US"/>
    </w:rPr>
  </w:style>
  <w:style w:type="paragraph" w:customStyle="1" w:styleId="14">
    <w:name w:val="1"/>
    <w:basedOn w:val="a0"/>
    <w:uiPriority w:val="99"/>
    <w:rsid w:val="00A22436"/>
    <w:pPr>
      <w:tabs>
        <w:tab w:val="num" w:pos="360"/>
      </w:tabs>
      <w:spacing w:after="160" w:line="240" w:lineRule="exact"/>
    </w:pPr>
    <w:rPr>
      <w:rFonts w:ascii="Verdana" w:hAnsi="Verdana" w:cs="Verdana"/>
      <w:sz w:val="20"/>
      <w:szCs w:val="20"/>
      <w:lang w:val="en-US" w:eastAsia="en-US"/>
    </w:rPr>
  </w:style>
  <w:style w:type="paragraph" w:customStyle="1" w:styleId="rvps698610">
    <w:name w:val="rvps698610"/>
    <w:basedOn w:val="a0"/>
    <w:uiPriority w:val="99"/>
    <w:rsid w:val="00A22436"/>
    <w:pPr>
      <w:spacing w:after="150"/>
      <w:ind w:right="300"/>
    </w:pPr>
  </w:style>
  <w:style w:type="character" w:customStyle="1" w:styleId="15">
    <w:name w:val="Основной текст Знак1"/>
    <w:aliases w:val="Основной текст1 Знак,Основной текст Знак Знак Знак,bt Знак"/>
    <w:uiPriority w:val="99"/>
    <w:locked/>
    <w:rsid w:val="00A22436"/>
    <w:rPr>
      <w:rFonts w:ascii="Times New Roman" w:hAnsi="Times New Roman"/>
      <w:sz w:val="24"/>
      <w:lang w:eastAsia="ru-RU"/>
    </w:rPr>
  </w:style>
  <w:style w:type="paragraph" w:customStyle="1" w:styleId="16">
    <w:name w:val="Абзац списка1"/>
    <w:basedOn w:val="a0"/>
    <w:uiPriority w:val="99"/>
    <w:rsid w:val="00A22436"/>
    <w:pPr>
      <w:suppressAutoHyphens/>
      <w:ind w:left="720"/>
      <w:contextualSpacing/>
    </w:pPr>
    <w:rPr>
      <w:kern w:val="2"/>
    </w:rPr>
  </w:style>
  <w:style w:type="paragraph" w:customStyle="1" w:styleId="17">
    <w:name w:val="Знак Знак1"/>
    <w:basedOn w:val="a0"/>
    <w:uiPriority w:val="99"/>
    <w:rsid w:val="00A22436"/>
    <w:pPr>
      <w:tabs>
        <w:tab w:val="num" w:pos="360"/>
      </w:tabs>
      <w:spacing w:after="160" w:line="240" w:lineRule="exact"/>
    </w:pPr>
    <w:rPr>
      <w:rFonts w:ascii="Verdana" w:hAnsi="Verdana" w:cs="Verdana"/>
      <w:sz w:val="20"/>
      <w:szCs w:val="20"/>
      <w:lang w:val="en-US" w:eastAsia="en-US"/>
    </w:rPr>
  </w:style>
  <w:style w:type="paragraph" w:customStyle="1" w:styleId="18">
    <w:name w:val="Знак Знак Знак Знак Знак Знак1"/>
    <w:basedOn w:val="a0"/>
    <w:uiPriority w:val="99"/>
    <w:rsid w:val="00A22436"/>
    <w:pPr>
      <w:tabs>
        <w:tab w:val="num" w:pos="360"/>
      </w:tabs>
      <w:spacing w:after="160" w:line="240" w:lineRule="exact"/>
    </w:pPr>
    <w:rPr>
      <w:rFonts w:ascii="Verdana" w:hAnsi="Verdana" w:cs="Verdana"/>
      <w:sz w:val="20"/>
      <w:szCs w:val="20"/>
      <w:lang w:val="en-US" w:eastAsia="en-US"/>
    </w:rPr>
  </w:style>
  <w:style w:type="paragraph" w:styleId="afffa">
    <w:name w:val="Document Map"/>
    <w:basedOn w:val="a0"/>
    <w:link w:val="afffb"/>
    <w:uiPriority w:val="99"/>
    <w:unhideWhenUsed/>
    <w:rsid w:val="00A22436"/>
    <w:pPr>
      <w:widowControl w:val="0"/>
      <w:autoSpaceDE w:val="0"/>
      <w:autoSpaceDN w:val="0"/>
      <w:adjustRightInd w:val="0"/>
      <w:ind w:firstLine="360"/>
      <w:jc w:val="both"/>
    </w:pPr>
    <w:rPr>
      <w:rFonts w:ascii="Tahoma" w:hAnsi="Tahoma" w:cs="Tahoma"/>
      <w:sz w:val="16"/>
      <w:szCs w:val="16"/>
      <w:lang w:eastAsia="en-US"/>
    </w:rPr>
  </w:style>
  <w:style w:type="character" w:customStyle="1" w:styleId="afffb">
    <w:name w:val="Схема документа Знак"/>
    <w:link w:val="afffa"/>
    <w:uiPriority w:val="99"/>
    <w:rsid w:val="00A22436"/>
    <w:rPr>
      <w:rFonts w:ascii="Tahoma" w:hAnsi="Tahoma" w:cs="Tahoma"/>
      <w:sz w:val="16"/>
      <w:szCs w:val="16"/>
      <w:lang w:eastAsia="en-US"/>
    </w:rPr>
  </w:style>
  <w:style w:type="character" w:customStyle="1" w:styleId="afffc">
    <w:name w:val="Сравнение редакций. Добавленный фрагмент"/>
    <w:uiPriority w:val="99"/>
    <w:rsid w:val="00A57885"/>
    <w:rPr>
      <w:color w:val="000000"/>
      <w:shd w:val="clear" w:color="auto" w:fill="C1D7FF"/>
    </w:rPr>
  </w:style>
  <w:style w:type="character" w:customStyle="1" w:styleId="19">
    <w:name w:val="Основной шрифт абзаца1"/>
    <w:rsid w:val="00274A6F"/>
  </w:style>
  <w:style w:type="character" w:customStyle="1" w:styleId="41">
    <w:name w:val="Основной шрифт абзаца4"/>
    <w:rsid w:val="00274A6F"/>
  </w:style>
  <w:style w:type="paragraph" w:customStyle="1" w:styleId="Style5">
    <w:name w:val="Style5"/>
    <w:basedOn w:val="a0"/>
    <w:uiPriority w:val="99"/>
    <w:rsid w:val="00F54610"/>
    <w:pPr>
      <w:widowControl w:val="0"/>
      <w:autoSpaceDE w:val="0"/>
      <w:autoSpaceDN w:val="0"/>
      <w:adjustRightInd w:val="0"/>
      <w:spacing w:line="324" w:lineRule="exact"/>
      <w:ind w:firstLine="986"/>
      <w:jc w:val="both"/>
    </w:pPr>
  </w:style>
  <w:style w:type="character" w:customStyle="1" w:styleId="28">
    <w:name w:val="Основной текст (2)_"/>
    <w:link w:val="29"/>
    <w:rsid w:val="00AB1411"/>
    <w:rPr>
      <w:sz w:val="28"/>
      <w:szCs w:val="28"/>
      <w:shd w:val="clear" w:color="auto" w:fill="FFFFFF"/>
    </w:rPr>
  </w:style>
  <w:style w:type="paragraph" w:customStyle="1" w:styleId="29">
    <w:name w:val="Основной текст (2)"/>
    <w:basedOn w:val="a0"/>
    <w:link w:val="28"/>
    <w:rsid w:val="00AB1411"/>
    <w:pPr>
      <w:widowControl w:val="0"/>
      <w:shd w:val="clear" w:color="auto" w:fill="FFFFFF"/>
      <w:spacing w:line="317" w:lineRule="exact"/>
      <w:jc w:val="both"/>
    </w:pPr>
    <w:rPr>
      <w:sz w:val="28"/>
      <w:szCs w:val="28"/>
    </w:rPr>
  </w:style>
  <w:style w:type="character" w:customStyle="1" w:styleId="afffd">
    <w:name w:val="Подпись к картинке_"/>
    <w:link w:val="afffe"/>
    <w:rsid w:val="00EB2348"/>
    <w:rPr>
      <w:shd w:val="clear" w:color="auto" w:fill="FFFFFF"/>
    </w:rPr>
  </w:style>
  <w:style w:type="paragraph" w:customStyle="1" w:styleId="afffe">
    <w:name w:val="Подпись к картинке"/>
    <w:basedOn w:val="a0"/>
    <w:link w:val="afffd"/>
    <w:rsid w:val="00EB2348"/>
    <w:pPr>
      <w:widowControl w:val="0"/>
      <w:shd w:val="clear" w:color="auto" w:fill="FFFFFF"/>
      <w:spacing w:before="180" w:line="274" w:lineRule="exact"/>
      <w:jc w:val="both"/>
    </w:pPr>
    <w:rPr>
      <w:sz w:val="20"/>
      <w:szCs w:val="20"/>
    </w:rPr>
  </w:style>
  <w:style w:type="paragraph" w:styleId="affff">
    <w:name w:val="Body Text Indent"/>
    <w:basedOn w:val="a0"/>
    <w:link w:val="affff0"/>
    <w:rsid w:val="004F5939"/>
    <w:pPr>
      <w:ind w:firstLine="720"/>
      <w:jc w:val="both"/>
    </w:pPr>
    <w:rPr>
      <w:sz w:val="28"/>
      <w:szCs w:val="20"/>
    </w:rPr>
  </w:style>
  <w:style w:type="character" w:customStyle="1" w:styleId="affff0">
    <w:name w:val="Основной текст с отступом Знак"/>
    <w:link w:val="affff"/>
    <w:rsid w:val="004F5939"/>
    <w:rPr>
      <w:sz w:val="28"/>
    </w:rPr>
  </w:style>
  <w:style w:type="paragraph" w:customStyle="1" w:styleId="affff1">
    <w:name w:val="Знак"/>
    <w:basedOn w:val="a0"/>
    <w:rsid w:val="00604433"/>
    <w:pPr>
      <w:spacing w:before="100" w:beforeAutospacing="1" w:after="100" w:afterAutospacing="1"/>
    </w:pPr>
    <w:rPr>
      <w:rFonts w:ascii="Tahoma" w:hAnsi="Tahoma"/>
      <w:sz w:val="20"/>
      <w:szCs w:val="20"/>
      <w:lang w:val="en-US" w:eastAsia="en-US"/>
    </w:rPr>
  </w:style>
  <w:style w:type="character" w:customStyle="1" w:styleId="affff2">
    <w:name w:val="Основной текст_"/>
    <w:link w:val="51"/>
    <w:rsid w:val="005C67D0"/>
    <w:rPr>
      <w:sz w:val="22"/>
      <w:szCs w:val="22"/>
      <w:shd w:val="clear" w:color="auto" w:fill="FFFFFF"/>
    </w:rPr>
  </w:style>
  <w:style w:type="paragraph" w:customStyle="1" w:styleId="51">
    <w:name w:val="Основной текст5"/>
    <w:basedOn w:val="a0"/>
    <w:link w:val="affff2"/>
    <w:rsid w:val="005C67D0"/>
    <w:pPr>
      <w:widowControl w:val="0"/>
      <w:shd w:val="clear" w:color="auto" w:fill="FFFFFF"/>
      <w:spacing w:line="298" w:lineRule="exact"/>
    </w:pPr>
    <w:rPr>
      <w:sz w:val="22"/>
      <w:szCs w:val="22"/>
    </w:rPr>
  </w:style>
  <w:style w:type="character" w:customStyle="1" w:styleId="dib">
    <w:name w:val="dib"/>
    <w:rsid w:val="00913607"/>
  </w:style>
  <w:style w:type="paragraph" w:customStyle="1" w:styleId="affff3">
    <w:name w:val="Заголовок статьи"/>
    <w:basedOn w:val="a0"/>
    <w:next w:val="a0"/>
    <w:uiPriority w:val="99"/>
    <w:rsid w:val="00B43675"/>
    <w:pPr>
      <w:autoSpaceDE w:val="0"/>
      <w:autoSpaceDN w:val="0"/>
      <w:adjustRightInd w:val="0"/>
      <w:ind w:left="1612" w:hanging="892"/>
      <w:jc w:val="both"/>
    </w:pPr>
    <w:rPr>
      <w:rFonts w:ascii="Arial" w:eastAsia="Calibri" w:hAnsi="Arial" w:cs="Arial"/>
      <w:lang w:eastAsia="en-US"/>
    </w:rPr>
  </w:style>
  <w:style w:type="character" w:customStyle="1" w:styleId="ConsPlusNormal0">
    <w:name w:val="ConsPlusNormal Знак"/>
    <w:link w:val="ConsPlusNormal"/>
    <w:locked/>
    <w:rsid w:val="00236FC7"/>
    <w:rPr>
      <w:rFonts w:ascii="Arial" w:hAnsi="Arial" w:cs="Arial"/>
    </w:rPr>
  </w:style>
  <w:style w:type="paragraph" w:customStyle="1" w:styleId="formattext">
    <w:name w:val="formattext"/>
    <w:basedOn w:val="a0"/>
    <w:rsid w:val="00740CD0"/>
    <w:pPr>
      <w:spacing w:before="100" w:beforeAutospacing="1" w:after="100" w:afterAutospacing="1"/>
    </w:pPr>
  </w:style>
  <w:style w:type="paragraph" w:styleId="a">
    <w:name w:val="List Bullet"/>
    <w:basedOn w:val="a0"/>
    <w:uiPriority w:val="99"/>
    <w:unhideWhenUsed/>
    <w:rsid w:val="00740CD0"/>
    <w:pPr>
      <w:numPr>
        <w:numId w:val="4"/>
      </w:numPr>
      <w:tabs>
        <w:tab w:val="clear" w:pos="360"/>
      </w:tabs>
      <w:spacing w:after="160" w:line="259" w:lineRule="auto"/>
      <w:ind w:left="1571"/>
      <w:contextualSpacing/>
    </w:pPr>
    <w:rPr>
      <w:rFonts w:ascii="Calibri" w:eastAsia="Calibri" w:hAnsi="Calibri"/>
      <w:sz w:val="22"/>
      <w:szCs w:val="22"/>
      <w:lang w:eastAsia="en-US"/>
    </w:rPr>
  </w:style>
  <w:style w:type="paragraph" w:customStyle="1" w:styleId="rtejustify">
    <w:name w:val="rtejustify"/>
    <w:basedOn w:val="a0"/>
    <w:rsid w:val="00740CD0"/>
    <w:pPr>
      <w:spacing w:before="100" w:beforeAutospacing="1" w:after="100" w:afterAutospacing="1"/>
    </w:pPr>
  </w:style>
  <w:style w:type="paragraph" w:customStyle="1" w:styleId="Default">
    <w:name w:val="Default"/>
    <w:rsid w:val="00740CD0"/>
    <w:pPr>
      <w:autoSpaceDE w:val="0"/>
      <w:autoSpaceDN w:val="0"/>
      <w:adjustRightInd w:val="0"/>
    </w:pPr>
    <w:rPr>
      <w:rFonts w:eastAsia="Calibri"/>
      <w:color w:val="000000"/>
      <w:sz w:val="24"/>
      <w:szCs w:val="24"/>
      <w:lang w:eastAsia="en-US"/>
    </w:rPr>
  </w:style>
  <w:style w:type="paragraph" w:customStyle="1" w:styleId="affff4">
    <w:name w:val="Подзаголовок для информации об изменениях"/>
    <w:basedOn w:val="a0"/>
    <w:next w:val="a0"/>
    <w:uiPriority w:val="99"/>
    <w:rsid w:val="00AC4F64"/>
    <w:pPr>
      <w:autoSpaceDE w:val="0"/>
      <w:autoSpaceDN w:val="0"/>
      <w:adjustRightInd w:val="0"/>
      <w:ind w:firstLine="720"/>
      <w:jc w:val="both"/>
    </w:pPr>
    <w:rPr>
      <w:rFonts w:ascii="Arial" w:eastAsia="Calibri" w:hAnsi="Arial" w:cs="Arial"/>
      <w:b/>
      <w:bCs/>
      <w:color w:val="353842"/>
      <w:sz w:val="18"/>
      <w:szCs w:val="18"/>
      <w:lang w:eastAsia="en-US"/>
    </w:rPr>
  </w:style>
  <w:style w:type="paragraph" w:customStyle="1" w:styleId="110">
    <w:name w:val="Знак11"/>
    <w:basedOn w:val="a0"/>
    <w:rsid w:val="00A05794"/>
    <w:pPr>
      <w:spacing w:after="160" w:line="240" w:lineRule="exact"/>
      <w:jc w:val="both"/>
    </w:pPr>
    <w:rPr>
      <w:rFonts w:ascii="Verdana" w:hAnsi="Verdana" w:cs="Arial"/>
      <w:sz w:val="20"/>
      <w:szCs w:val="20"/>
      <w:lang w:val="en-US" w:eastAsia="en-US"/>
    </w:rPr>
  </w:style>
  <w:style w:type="paragraph" w:styleId="affff5">
    <w:name w:val="Revision"/>
    <w:hidden/>
    <w:uiPriority w:val="99"/>
    <w:semiHidden/>
    <w:rsid w:val="00A05794"/>
    <w:rPr>
      <w:rFonts w:ascii="Calibri" w:eastAsia="Calibri" w:hAnsi="Calibri"/>
      <w:sz w:val="22"/>
      <w:szCs w:val="22"/>
      <w:lang w:eastAsia="en-US"/>
    </w:rPr>
  </w:style>
  <w:style w:type="paragraph" w:customStyle="1" w:styleId="42">
    <w:name w:val="Основной текст4"/>
    <w:basedOn w:val="a0"/>
    <w:rsid w:val="00A05794"/>
    <w:pPr>
      <w:widowControl w:val="0"/>
      <w:shd w:val="clear" w:color="auto" w:fill="FFFFFF"/>
      <w:spacing w:line="298" w:lineRule="exact"/>
    </w:pPr>
    <w:rPr>
      <w:color w:val="000000"/>
    </w:rPr>
  </w:style>
  <w:style w:type="character" w:customStyle="1" w:styleId="pre">
    <w:name w:val="pre"/>
    <w:rsid w:val="00053F14"/>
  </w:style>
  <w:style w:type="paragraph" w:customStyle="1" w:styleId="ConsNonformat">
    <w:name w:val="ConsNonformat"/>
    <w:rsid w:val="006C78B5"/>
    <w:pPr>
      <w:widowControl w:val="0"/>
      <w:ind w:right="19772"/>
    </w:pPr>
    <w:rPr>
      <w:rFonts w:ascii="Courier New" w:hAnsi="Courier New"/>
      <w:snapToGrid w:val="0"/>
      <w:sz w:val="32"/>
    </w:rPr>
  </w:style>
  <w:style w:type="character" w:customStyle="1" w:styleId="aff">
    <w:name w:val="Абзац списка Знак"/>
    <w:aliases w:val="it_List1 Знак,Bullet List Знак,FooterText Знак,numbered Знак,Paragraphe de liste1 Знак,lp1 Знак,Содержание. 2 уровень Знак,Мой стиль! Знак,Use Case List Paragraph Знак,Маркер Знак"/>
    <w:link w:val="afe"/>
    <w:uiPriority w:val="34"/>
    <w:qFormat/>
    <w:locked/>
    <w:rsid w:val="00356703"/>
    <w:rPr>
      <w:rFonts w:ascii="Calibri" w:eastAsia="Calibri" w:hAnsi="Calibri"/>
      <w:sz w:val="22"/>
      <w:szCs w:val="22"/>
      <w:lang w:eastAsia="en-US"/>
    </w:rPr>
  </w:style>
  <w:style w:type="character" w:customStyle="1" w:styleId="text-break">
    <w:name w:val="text-break"/>
    <w:basedOn w:val="a1"/>
    <w:rsid w:val="00C95E92"/>
  </w:style>
  <w:style w:type="paragraph" w:customStyle="1" w:styleId="121">
    <w:name w:val="Абзац списка12"/>
    <w:basedOn w:val="a0"/>
    <w:rsid w:val="00853345"/>
    <w:pPr>
      <w:ind w:left="720"/>
    </w:pPr>
  </w:style>
  <w:style w:type="numbering" w:customStyle="1" w:styleId="1a">
    <w:name w:val="Нет списка1"/>
    <w:next w:val="a3"/>
    <w:uiPriority w:val="99"/>
    <w:semiHidden/>
    <w:unhideWhenUsed/>
    <w:rsid w:val="00F23A5C"/>
  </w:style>
  <w:style w:type="character" w:customStyle="1" w:styleId="mg-snippettext1">
    <w:name w:val="mg-snippet__text1"/>
    <w:basedOn w:val="a1"/>
    <w:rsid w:val="00040D23"/>
  </w:style>
  <w:style w:type="character" w:customStyle="1" w:styleId="cardmaininfocontent">
    <w:name w:val="cardmaininfo__content"/>
    <w:basedOn w:val="a1"/>
    <w:rsid w:val="006519AC"/>
  </w:style>
  <w:style w:type="character" w:customStyle="1" w:styleId="sectioninfo">
    <w:name w:val="section__info"/>
    <w:basedOn w:val="a1"/>
    <w:rsid w:val="006519AC"/>
  </w:style>
  <w:style w:type="paragraph" w:styleId="33">
    <w:name w:val="Body Text Indent 3"/>
    <w:basedOn w:val="a0"/>
    <w:link w:val="34"/>
    <w:rsid w:val="00EC082E"/>
    <w:pPr>
      <w:spacing w:after="120"/>
      <w:ind w:left="283"/>
    </w:pPr>
    <w:rPr>
      <w:sz w:val="16"/>
      <w:szCs w:val="16"/>
    </w:rPr>
  </w:style>
  <w:style w:type="character" w:customStyle="1" w:styleId="34">
    <w:name w:val="Основной текст с отступом 3 Знак"/>
    <w:basedOn w:val="a1"/>
    <w:link w:val="33"/>
    <w:rsid w:val="00EC082E"/>
    <w:rPr>
      <w:sz w:val="16"/>
      <w:szCs w:val="16"/>
    </w:rPr>
  </w:style>
  <w:style w:type="character" w:customStyle="1" w:styleId="71">
    <w:name w:val="Основной текст (7)_"/>
    <w:basedOn w:val="a1"/>
    <w:link w:val="72"/>
    <w:rsid w:val="003D55E8"/>
    <w:rPr>
      <w:b/>
      <w:bCs/>
      <w:sz w:val="28"/>
      <w:szCs w:val="28"/>
      <w:shd w:val="clear" w:color="auto" w:fill="FFFFFF"/>
    </w:rPr>
  </w:style>
  <w:style w:type="character" w:customStyle="1" w:styleId="210pt">
    <w:name w:val="Основной текст (2) + 10 pt;Полужирный"/>
    <w:basedOn w:val="28"/>
    <w:rsid w:val="003D55E8"/>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211pt">
    <w:name w:val="Основной текст (2) + 11 pt"/>
    <w:basedOn w:val="28"/>
    <w:rsid w:val="003D55E8"/>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paragraph" w:customStyle="1" w:styleId="72">
    <w:name w:val="Основной текст (7)"/>
    <w:basedOn w:val="a0"/>
    <w:link w:val="71"/>
    <w:rsid w:val="003D55E8"/>
    <w:pPr>
      <w:widowControl w:val="0"/>
      <w:shd w:val="clear" w:color="auto" w:fill="FFFFFF"/>
      <w:spacing w:before="340" w:after="580" w:line="322" w:lineRule="exact"/>
      <w:jc w:val="center"/>
    </w:pPr>
    <w:rPr>
      <w:b/>
      <w:bCs/>
      <w:sz w:val="28"/>
      <w:szCs w:val="28"/>
    </w:rPr>
  </w:style>
  <w:style w:type="character" w:customStyle="1" w:styleId="81">
    <w:name w:val="Стиль Слабая ссылка + 8 пт без подчеркивания"/>
    <w:basedOn w:val="afff1"/>
    <w:rsid w:val="00F62C38"/>
    <w:rPr>
      <w:color w:val="auto"/>
      <w:sz w:val="24"/>
      <w:u w:val="none" w:color="9BBB59"/>
    </w:rPr>
  </w:style>
  <w:style w:type="character" w:customStyle="1" w:styleId="810">
    <w:name w:val="Стиль Слабая ссылка + 8 пт без подчеркивания1"/>
    <w:basedOn w:val="afff1"/>
    <w:rsid w:val="002159BC"/>
    <w:rPr>
      <w:rFonts w:ascii="Times New Roman" w:hAnsi="Times New Roman"/>
      <w:color w:val="auto"/>
      <w:sz w:val="24"/>
      <w:u w:val="none" w:color="9BBB59"/>
    </w:rPr>
  </w:style>
  <w:style w:type="paragraph" w:customStyle="1" w:styleId="1b">
    <w:name w:val="Стиль1"/>
    <w:basedOn w:val="aa"/>
    <w:next w:val="afff6"/>
    <w:qFormat/>
    <w:rsid w:val="002159BC"/>
  </w:style>
  <w:style w:type="numbering" w:customStyle="1" w:styleId="111">
    <w:name w:val="Нет списка11"/>
    <w:next w:val="a3"/>
    <w:uiPriority w:val="99"/>
    <w:semiHidden/>
    <w:unhideWhenUsed/>
    <w:rsid w:val="00F81CFA"/>
  </w:style>
  <w:style w:type="paragraph" w:customStyle="1" w:styleId="35">
    <w:name w:val="Стиль3"/>
    <w:basedOn w:val="a0"/>
    <w:qFormat/>
    <w:rsid w:val="00D65097"/>
    <w:rPr>
      <w:bCs/>
      <w:sz w:val="20"/>
      <w:szCs w:val="20"/>
    </w:rPr>
  </w:style>
  <w:style w:type="paragraph" w:customStyle="1" w:styleId="ConsPlusJurTerm">
    <w:name w:val="ConsPlusJurTerm"/>
    <w:uiPriority w:val="99"/>
    <w:rsid w:val="00D65097"/>
    <w:pPr>
      <w:widowControl w:val="0"/>
      <w:autoSpaceDE w:val="0"/>
      <w:autoSpaceDN w:val="0"/>
      <w:adjustRightInd w:val="0"/>
    </w:pPr>
    <w:rPr>
      <w:rFonts w:eastAsiaTheme="minorEastAsia"/>
      <w:sz w:val="24"/>
      <w:szCs w:val="24"/>
    </w:rPr>
  </w:style>
  <w:style w:type="paragraph" w:customStyle="1" w:styleId="2a">
    <w:name w:val="Стиль2"/>
    <w:basedOn w:val="1b"/>
    <w:qFormat/>
    <w:rsid w:val="00D65097"/>
    <w:pPr>
      <w:spacing w:after="200"/>
    </w:pPr>
    <w:rPr>
      <w:rFonts w:eastAsiaTheme="minorHAnsi" w:cstheme="minorBidi"/>
      <w:b/>
      <w:bCs/>
      <w:szCs w:val="18"/>
      <w:lang w:eastAsia="en-US"/>
    </w:rPr>
  </w:style>
  <w:style w:type="paragraph" w:customStyle="1" w:styleId="43">
    <w:name w:val="Стиль4"/>
    <w:basedOn w:val="af9"/>
    <w:autoRedefine/>
    <w:qFormat/>
    <w:rsid w:val="00D65097"/>
    <w:rPr>
      <w:rFonts w:eastAsiaTheme="minorHAnsi" w:cstheme="minorBidi"/>
      <w:b w:val="0"/>
      <w:szCs w:val="18"/>
      <w:lang w:eastAsia="en-US"/>
    </w:rPr>
  </w:style>
  <w:style w:type="paragraph" w:customStyle="1" w:styleId="52">
    <w:name w:val="Стиль5"/>
    <w:basedOn w:val="af9"/>
    <w:qFormat/>
    <w:rsid w:val="00D65097"/>
    <w:pPr>
      <w:spacing w:after="200"/>
    </w:pPr>
    <w:rPr>
      <w:rFonts w:eastAsiaTheme="minorHAnsi" w:cstheme="minorBidi"/>
      <w:szCs w:val="18"/>
      <w:lang w:eastAsia="en-US"/>
    </w:rPr>
  </w:style>
  <w:style w:type="table" w:customStyle="1" w:styleId="2b">
    <w:name w:val="Сетка таблицы2"/>
    <w:basedOn w:val="a2"/>
    <w:next w:val="ae"/>
    <w:uiPriority w:val="99"/>
    <w:rsid w:val="005B704A"/>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
    <w:name w:val="Сетка таблицы3"/>
    <w:basedOn w:val="a2"/>
    <w:next w:val="ae"/>
    <w:uiPriority w:val="39"/>
    <w:rsid w:val="005B704A"/>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
    <w:name w:val="Сетка таблицы4"/>
    <w:basedOn w:val="a2"/>
    <w:next w:val="ae"/>
    <w:uiPriority w:val="39"/>
    <w:rsid w:val="005B704A"/>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c">
    <w:name w:val="Нет списка2"/>
    <w:next w:val="a3"/>
    <w:uiPriority w:val="99"/>
    <w:semiHidden/>
    <w:unhideWhenUsed/>
    <w:rsid w:val="008324C6"/>
  </w:style>
  <w:style w:type="character" w:customStyle="1" w:styleId="ConsNormal">
    <w:name w:val="ConsNormal Знак"/>
    <w:link w:val="ConsNormal0"/>
    <w:uiPriority w:val="99"/>
    <w:locked/>
    <w:rsid w:val="008324C6"/>
    <w:rPr>
      <w:rFonts w:ascii="Arial" w:hAnsi="Arial" w:cs="Arial"/>
    </w:rPr>
  </w:style>
  <w:style w:type="paragraph" w:customStyle="1" w:styleId="ConsNormal0">
    <w:name w:val="ConsNormal"/>
    <w:link w:val="ConsNormal"/>
    <w:uiPriority w:val="99"/>
    <w:rsid w:val="008324C6"/>
    <w:pPr>
      <w:widowControl w:val="0"/>
      <w:ind w:right="19772" w:firstLine="720"/>
    </w:pPr>
    <w:rPr>
      <w:rFonts w:ascii="Arial" w:hAnsi="Arial" w:cs="Arial"/>
    </w:rPr>
  </w:style>
  <w:style w:type="table" w:customStyle="1" w:styleId="53">
    <w:name w:val="Сетка таблицы5"/>
    <w:basedOn w:val="a2"/>
    <w:next w:val="ae"/>
    <w:uiPriority w:val="59"/>
    <w:rsid w:val="00B7115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
    <w:name w:val="Сетка таблицы21"/>
    <w:basedOn w:val="a2"/>
    <w:next w:val="ae"/>
    <w:uiPriority w:val="39"/>
    <w:rsid w:val="00B71157"/>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
    <w:name w:val="Сетка таблицы31"/>
    <w:basedOn w:val="a2"/>
    <w:next w:val="ae"/>
    <w:uiPriority w:val="39"/>
    <w:rsid w:val="00B71157"/>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2"/>
    <w:next w:val="ae"/>
    <w:uiPriority w:val="39"/>
    <w:rsid w:val="00B71157"/>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rsid w:val="007B7393"/>
    <w:rPr>
      <w:rFonts w:ascii="TimesNewRomanPSMT" w:hAnsi="TimesNewRomanPSMT" w:hint="default"/>
      <w:b w:val="0"/>
      <w:bCs w:val="0"/>
      <w:i w:val="0"/>
      <w:iCs w:val="0"/>
      <w:color w:val="000000"/>
      <w:sz w:val="28"/>
      <w:szCs w:val="28"/>
    </w:rPr>
  </w:style>
  <w:style w:type="paragraph" w:customStyle="1" w:styleId="gk2qx">
    <w:name w:val="gk2qx"/>
    <w:basedOn w:val="a0"/>
    <w:rsid w:val="00987C57"/>
    <w:pPr>
      <w:spacing w:before="100" w:beforeAutospacing="1" w:after="100" w:afterAutospacing="1"/>
    </w:pPr>
  </w:style>
  <w:style w:type="numbering" w:customStyle="1" w:styleId="1110">
    <w:name w:val="Нет списка111"/>
    <w:next w:val="a3"/>
    <w:uiPriority w:val="99"/>
    <w:semiHidden/>
    <w:unhideWhenUsed/>
    <w:rsid w:val="00B86B11"/>
  </w:style>
  <w:style w:type="paragraph" w:customStyle="1" w:styleId="228bf8a64b8551e1msonormal">
    <w:name w:val="228bf8a64b8551e1msonormal"/>
    <w:basedOn w:val="a0"/>
    <w:rsid w:val="00256A47"/>
    <w:pPr>
      <w:spacing w:before="100" w:beforeAutospacing="1" w:after="100" w:afterAutospacing="1"/>
    </w:pPr>
  </w:style>
  <w:style w:type="paragraph" w:styleId="affff6">
    <w:name w:val="endnote text"/>
    <w:basedOn w:val="a0"/>
    <w:link w:val="affff7"/>
    <w:uiPriority w:val="99"/>
    <w:unhideWhenUsed/>
    <w:rsid w:val="00256A47"/>
    <w:rPr>
      <w:rFonts w:asciiTheme="minorHAnsi" w:eastAsiaTheme="minorHAnsi" w:hAnsiTheme="minorHAnsi" w:cstheme="minorBidi"/>
      <w:sz w:val="20"/>
      <w:szCs w:val="20"/>
      <w:lang w:eastAsia="en-US"/>
    </w:rPr>
  </w:style>
  <w:style w:type="character" w:customStyle="1" w:styleId="affff7">
    <w:name w:val="Текст концевой сноски Знак"/>
    <w:basedOn w:val="a1"/>
    <w:link w:val="affff6"/>
    <w:uiPriority w:val="99"/>
    <w:rsid w:val="00256A47"/>
    <w:rPr>
      <w:rFonts w:asciiTheme="minorHAnsi" w:eastAsiaTheme="minorHAnsi" w:hAnsiTheme="minorHAnsi" w:cstheme="minorBidi"/>
      <w:lang w:eastAsia="en-US"/>
    </w:rPr>
  </w:style>
  <w:style w:type="character" w:styleId="affff8">
    <w:name w:val="endnote reference"/>
    <w:basedOn w:val="a1"/>
    <w:uiPriority w:val="99"/>
    <w:unhideWhenUsed/>
    <w:rsid w:val="00256A47"/>
    <w:rPr>
      <w:vertAlign w:val="superscript"/>
    </w:rPr>
  </w:style>
  <w:style w:type="character" w:customStyle="1" w:styleId="wmi-callto">
    <w:name w:val="wmi-callto"/>
    <w:basedOn w:val="a1"/>
    <w:rsid w:val="008F5D04"/>
  </w:style>
  <w:style w:type="table" w:customStyle="1" w:styleId="61">
    <w:name w:val="Сетка таблицы6"/>
    <w:basedOn w:val="a2"/>
    <w:next w:val="ae"/>
    <w:uiPriority w:val="39"/>
    <w:rsid w:val="002220E2"/>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12">
    <w:name w:val="Основной текст с отступом 21"/>
    <w:rsid w:val="00CA4E46"/>
    <w:pPr>
      <w:pBdr>
        <w:top w:val="none" w:sz="4" w:space="0" w:color="000000"/>
        <w:left w:val="none" w:sz="4" w:space="0" w:color="000000"/>
        <w:bottom w:val="none" w:sz="4" w:space="0" w:color="000000"/>
        <w:right w:val="none" w:sz="4" w:space="0" w:color="000000"/>
        <w:between w:val="none" w:sz="4" w:space="0" w:color="000000"/>
      </w:pBdr>
      <w:ind w:firstLine="720"/>
      <w:jc w:val="both"/>
    </w:pPr>
    <w:rPr>
      <w:sz w:val="28"/>
      <w:szCs w:val="24"/>
    </w:rPr>
  </w:style>
  <w:style w:type="paragraph" w:customStyle="1" w:styleId="Style3">
    <w:name w:val="Style3"/>
    <w:basedOn w:val="a0"/>
    <w:uiPriority w:val="99"/>
    <w:rsid w:val="000C08DD"/>
    <w:pPr>
      <w:widowControl w:val="0"/>
      <w:spacing w:line="324" w:lineRule="exact"/>
      <w:ind w:firstLine="706"/>
      <w:jc w:val="both"/>
    </w:pPr>
    <w:rPr>
      <w:rFonts w:eastAsia="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417740">
      <w:bodyDiv w:val="1"/>
      <w:marLeft w:val="0"/>
      <w:marRight w:val="0"/>
      <w:marTop w:val="0"/>
      <w:marBottom w:val="0"/>
      <w:divBdr>
        <w:top w:val="none" w:sz="0" w:space="0" w:color="auto"/>
        <w:left w:val="none" w:sz="0" w:space="0" w:color="auto"/>
        <w:bottom w:val="none" w:sz="0" w:space="0" w:color="auto"/>
        <w:right w:val="none" w:sz="0" w:space="0" w:color="auto"/>
      </w:divBdr>
    </w:div>
    <w:div w:id="28268551">
      <w:bodyDiv w:val="1"/>
      <w:marLeft w:val="0"/>
      <w:marRight w:val="0"/>
      <w:marTop w:val="0"/>
      <w:marBottom w:val="0"/>
      <w:divBdr>
        <w:top w:val="none" w:sz="0" w:space="0" w:color="auto"/>
        <w:left w:val="none" w:sz="0" w:space="0" w:color="auto"/>
        <w:bottom w:val="none" w:sz="0" w:space="0" w:color="auto"/>
        <w:right w:val="none" w:sz="0" w:space="0" w:color="auto"/>
      </w:divBdr>
    </w:div>
    <w:div w:id="80152394">
      <w:bodyDiv w:val="1"/>
      <w:marLeft w:val="0"/>
      <w:marRight w:val="0"/>
      <w:marTop w:val="0"/>
      <w:marBottom w:val="0"/>
      <w:divBdr>
        <w:top w:val="none" w:sz="0" w:space="0" w:color="auto"/>
        <w:left w:val="none" w:sz="0" w:space="0" w:color="auto"/>
        <w:bottom w:val="none" w:sz="0" w:space="0" w:color="auto"/>
        <w:right w:val="none" w:sz="0" w:space="0" w:color="auto"/>
      </w:divBdr>
    </w:div>
    <w:div w:id="94526100">
      <w:bodyDiv w:val="1"/>
      <w:marLeft w:val="0"/>
      <w:marRight w:val="0"/>
      <w:marTop w:val="0"/>
      <w:marBottom w:val="0"/>
      <w:divBdr>
        <w:top w:val="none" w:sz="0" w:space="0" w:color="auto"/>
        <w:left w:val="none" w:sz="0" w:space="0" w:color="auto"/>
        <w:bottom w:val="none" w:sz="0" w:space="0" w:color="auto"/>
        <w:right w:val="none" w:sz="0" w:space="0" w:color="auto"/>
      </w:divBdr>
    </w:div>
    <w:div w:id="189875491">
      <w:bodyDiv w:val="1"/>
      <w:marLeft w:val="0"/>
      <w:marRight w:val="0"/>
      <w:marTop w:val="0"/>
      <w:marBottom w:val="0"/>
      <w:divBdr>
        <w:top w:val="none" w:sz="0" w:space="0" w:color="auto"/>
        <w:left w:val="none" w:sz="0" w:space="0" w:color="auto"/>
        <w:bottom w:val="none" w:sz="0" w:space="0" w:color="auto"/>
        <w:right w:val="none" w:sz="0" w:space="0" w:color="auto"/>
      </w:divBdr>
    </w:div>
    <w:div w:id="207690625">
      <w:bodyDiv w:val="1"/>
      <w:marLeft w:val="0"/>
      <w:marRight w:val="0"/>
      <w:marTop w:val="0"/>
      <w:marBottom w:val="0"/>
      <w:divBdr>
        <w:top w:val="none" w:sz="0" w:space="0" w:color="auto"/>
        <w:left w:val="none" w:sz="0" w:space="0" w:color="auto"/>
        <w:bottom w:val="none" w:sz="0" w:space="0" w:color="auto"/>
        <w:right w:val="none" w:sz="0" w:space="0" w:color="auto"/>
      </w:divBdr>
    </w:div>
    <w:div w:id="252904887">
      <w:bodyDiv w:val="1"/>
      <w:marLeft w:val="0"/>
      <w:marRight w:val="0"/>
      <w:marTop w:val="0"/>
      <w:marBottom w:val="0"/>
      <w:divBdr>
        <w:top w:val="none" w:sz="0" w:space="0" w:color="auto"/>
        <w:left w:val="none" w:sz="0" w:space="0" w:color="auto"/>
        <w:bottom w:val="none" w:sz="0" w:space="0" w:color="auto"/>
        <w:right w:val="none" w:sz="0" w:space="0" w:color="auto"/>
      </w:divBdr>
    </w:div>
    <w:div w:id="275063722">
      <w:bodyDiv w:val="1"/>
      <w:marLeft w:val="0"/>
      <w:marRight w:val="0"/>
      <w:marTop w:val="0"/>
      <w:marBottom w:val="0"/>
      <w:divBdr>
        <w:top w:val="none" w:sz="0" w:space="0" w:color="auto"/>
        <w:left w:val="none" w:sz="0" w:space="0" w:color="auto"/>
        <w:bottom w:val="none" w:sz="0" w:space="0" w:color="auto"/>
        <w:right w:val="none" w:sz="0" w:space="0" w:color="auto"/>
      </w:divBdr>
    </w:div>
    <w:div w:id="306905565">
      <w:bodyDiv w:val="1"/>
      <w:marLeft w:val="0"/>
      <w:marRight w:val="0"/>
      <w:marTop w:val="0"/>
      <w:marBottom w:val="0"/>
      <w:divBdr>
        <w:top w:val="none" w:sz="0" w:space="0" w:color="auto"/>
        <w:left w:val="none" w:sz="0" w:space="0" w:color="auto"/>
        <w:bottom w:val="none" w:sz="0" w:space="0" w:color="auto"/>
        <w:right w:val="none" w:sz="0" w:space="0" w:color="auto"/>
      </w:divBdr>
    </w:div>
    <w:div w:id="325128842">
      <w:bodyDiv w:val="1"/>
      <w:marLeft w:val="0"/>
      <w:marRight w:val="0"/>
      <w:marTop w:val="0"/>
      <w:marBottom w:val="0"/>
      <w:divBdr>
        <w:top w:val="none" w:sz="0" w:space="0" w:color="auto"/>
        <w:left w:val="none" w:sz="0" w:space="0" w:color="auto"/>
        <w:bottom w:val="none" w:sz="0" w:space="0" w:color="auto"/>
        <w:right w:val="none" w:sz="0" w:space="0" w:color="auto"/>
      </w:divBdr>
    </w:div>
    <w:div w:id="359405120">
      <w:bodyDiv w:val="1"/>
      <w:marLeft w:val="0"/>
      <w:marRight w:val="0"/>
      <w:marTop w:val="0"/>
      <w:marBottom w:val="0"/>
      <w:divBdr>
        <w:top w:val="none" w:sz="0" w:space="0" w:color="auto"/>
        <w:left w:val="none" w:sz="0" w:space="0" w:color="auto"/>
        <w:bottom w:val="none" w:sz="0" w:space="0" w:color="auto"/>
        <w:right w:val="none" w:sz="0" w:space="0" w:color="auto"/>
      </w:divBdr>
    </w:div>
    <w:div w:id="387725961">
      <w:bodyDiv w:val="1"/>
      <w:marLeft w:val="0"/>
      <w:marRight w:val="0"/>
      <w:marTop w:val="0"/>
      <w:marBottom w:val="0"/>
      <w:divBdr>
        <w:top w:val="none" w:sz="0" w:space="0" w:color="auto"/>
        <w:left w:val="none" w:sz="0" w:space="0" w:color="auto"/>
        <w:bottom w:val="none" w:sz="0" w:space="0" w:color="auto"/>
        <w:right w:val="none" w:sz="0" w:space="0" w:color="auto"/>
      </w:divBdr>
    </w:div>
    <w:div w:id="388457215">
      <w:bodyDiv w:val="1"/>
      <w:marLeft w:val="0"/>
      <w:marRight w:val="0"/>
      <w:marTop w:val="0"/>
      <w:marBottom w:val="0"/>
      <w:divBdr>
        <w:top w:val="none" w:sz="0" w:space="0" w:color="auto"/>
        <w:left w:val="none" w:sz="0" w:space="0" w:color="auto"/>
        <w:bottom w:val="none" w:sz="0" w:space="0" w:color="auto"/>
        <w:right w:val="none" w:sz="0" w:space="0" w:color="auto"/>
      </w:divBdr>
    </w:div>
    <w:div w:id="413404130">
      <w:bodyDiv w:val="1"/>
      <w:marLeft w:val="0"/>
      <w:marRight w:val="0"/>
      <w:marTop w:val="0"/>
      <w:marBottom w:val="0"/>
      <w:divBdr>
        <w:top w:val="none" w:sz="0" w:space="0" w:color="auto"/>
        <w:left w:val="none" w:sz="0" w:space="0" w:color="auto"/>
        <w:bottom w:val="none" w:sz="0" w:space="0" w:color="auto"/>
        <w:right w:val="none" w:sz="0" w:space="0" w:color="auto"/>
      </w:divBdr>
    </w:div>
    <w:div w:id="414323532">
      <w:bodyDiv w:val="1"/>
      <w:marLeft w:val="0"/>
      <w:marRight w:val="0"/>
      <w:marTop w:val="0"/>
      <w:marBottom w:val="0"/>
      <w:divBdr>
        <w:top w:val="none" w:sz="0" w:space="0" w:color="auto"/>
        <w:left w:val="none" w:sz="0" w:space="0" w:color="auto"/>
        <w:bottom w:val="none" w:sz="0" w:space="0" w:color="auto"/>
        <w:right w:val="none" w:sz="0" w:space="0" w:color="auto"/>
      </w:divBdr>
    </w:div>
    <w:div w:id="457381902">
      <w:bodyDiv w:val="1"/>
      <w:marLeft w:val="0"/>
      <w:marRight w:val="0"/>
      <w:marTop w:val="0"/>
      <w:marBottom w:val="0"/>
      <w:divBdr>
        <w:top w:val="none" w:sz="0" w:space="0" w:color="auto"/>
        <w:left w:val="none" w:sz="0" w:space="0" w:color="auto"/>
        <w:bottom w:val="none" w:sz="0" w:space="0" w:color="auto"/>
        <w:right w:val="none" w:sz="0" w:space="0" w:color="auto"/>
      </w:divBdr>
    </w:div>
    <w:div w:id="476609177">
      <w:bodyDiv w:val="1"/>
      <w:marLeft w:val="0"/>
      <w:marRight w:val="0"/>
      <w:marTop w:val="0"/>
      <w:marBottom w:val="0"/>
      <w:divBdr>
        <w:top w:val="none" w:sz="0" w:space="0" w:color="auto"/>
        <w:left w:val="none" w:sz="0" w:space="0" w:color="auto"/>
        <w:bottom w:val="none" w:sz="0" w:space="0" w:color="auto"/>
        <w:right w:val="none" w:sz="0" w:space="0" w:color="auto"/>
      </w:divBdr>
    </w:div>
    <w:div w:id="485173117">
      <w:bodyDiv w:val="1"/>
      <w:marLeft w:val="0"/>
      <w:marRight w:val="0"/>
      <w:marTop w:val="0"/>
      <w:marBottom w:val="0"/>
      <w:divBdr>
        <w:top w:val="none" w:sz="0" w:space="0" w:color="auto"/>
        <w:left w:val="none" w:sz="0" w:space="0" w:color="auto"/>
        <w:bottom w:val="none" w:sz="0" w:space="0" w:color="auto"/>
        <w:right w:val="none" w:sz="0" w:space="0" w:color="auto"/>
      </w:divBdr>
    </w:div>
    <w:div w:id="491340120">
      <w:bodyDiv w:val="1"/>
      <w:marLeft w:val="0"/>
      <w:marRight w:val="0"/>
      <w:marTop w:val="0"/>
      <w:marBottom w:val="0"/>
      <w:divBdr>
        <w:top w:val="none" w:sz="0" w:space="0" w:color="auto"/>
        <w:left w:val="none" w:sz="0" w:space="0" w:color="auto"/>
        <w:bottom w:val="none" w:sz="0" w:space="0" w:color="auto"/>
        <w:right w:val="none" w:sz="0" w:space="0" w:color="auto"/>
      </w:divBdr>
    </w:div>
    <w:div w:id="530604771">
      <w:bodyDiv w:val="1"/>
      <w:marLeft w:val="0"/>
      <w:marRight w:val="0"/>
      <w:marTop w:val="0"/>
      <w:marBottom w:val="0"/>
      <w:divBdr>
        <w:top w:val="none" w:sz="0" w:space="0" w:color="auto"/>
        <w:left w:val="none" w:sz="0" w:space="0" w:color="auto"/>
        <w:bottom w:val="none" w:sz="0" w:space="0" w:color="auto"/>
        <w:right w:val="none" w:sz="0" w:space="0" w:color="auto"/>
      </w:divBdr>
    </w:div>
    <w:div w:id="689990463">
      <w:bodyDiv w:val="1"/>
      <w:marLeft w:val="0"/>
      <w:marRight w:val="0"/>
      <w:marTop w:val="0"/>
      <w:marBottom w:val="0"/>
      <w:divBdr>
        <w:top w:val="none" w:sz="0" w:space="0" w:color="auto"/>
        <w:left w:val="none" w:sz="0" w:space="0" w:color="auto"/>
        <w:bottom w:val="none" w:sz="0" w:space="0" w:color="auto"/>
        <w:right w:val="none" w:sz="0" w:space="0" w:color="auto"/>
      </w:divBdr>
    </w:div>
    <w:div w:id="695733856">
      <w:bodyDiv w:val="1"/>
      <w:marLeft w:val="0"/>
      <w:marRight w:val="0"/>
      <w:marTop w:val="0"/>
      <w:marBottom w:val="0"/>
      <w:divBdr>
        <w:top w:val="none" w:sz="0" w:space="0" w:color="auto"/>
        <w:left w:val="none" w:sz="0" w:space="0" w:color="auto"/>
        <w:bottom w:val="none" w:sz="0" w:space="0" w:color="auto"/>
        <w:right w:val="none" w:sz="0" w:space="0" w:color="auto"/>
      </w:divBdr>
    </w:div>
    <w:div w:id="698163130">
      <w:bodyDiv w:val="1"/>
      <w:marLeft w:val="0"/>
      <w:marRight w:val="0"/>
      <w:marTop w:val="0"/>
      <w:marBottom w:val="0"/>
      <w:divBdr>
        <w:top w:val="none" w:sz="0" w:space="0" w:color="auto"/>
        <w:left w:val="none" w:sz="0" w:space="0" w:color="auto"/>
        <w:bottom w:val="none" w:sz="0" w:space="0" w:color="auto"/>
        <w:right w:val="none" w:sz="0" w:space="0" w:color="auto"/>
      </w:divBdr>
    </w:div>
    <w:div w:id="735512851">
      <w:bodyDiv w:val="1"/>
      <w:marLeft w:val="0"/>
      <w:marRight w:val="0"/>
      <w:marTop w:val="0"/>
      <w:marBottom w:val="0"/>
      <w:divBdr>
        <w:top w:val="none" w:sz="0" w:space="0" w:color="auto"/>
        <w:left w:val="none" w:sz="0" w:space="0" w:color="auto"/>
        <w:bottom w:val="none" w:sz="0" w:space="0" w:color="auto"/>
        <w:right w:val="none" w:sz="0" w:space="0" w:color="auto"/>
      </w:divBdr>
    </w:div>
    <w:div w:id="735665296">
      <w:bodyDiv w:val="1"/>
      <w:marLeft w:val="0"/>
      <w:marRight w:val="0"/>
      <w:marTop w:val="0"/>
      <w:marBottom w:val="0"/>
      <w:divBdr>
        <w:top w:val="none" w:sz="0" w:space="0" w:color="auto"/>
        <w:left w:val="none" w:sz="0" w:space="0" w:color="auto"/>
        <w:bottom w:val="none" w:sz="0" w:space="0" w:color="auto"/>
        <w:right w:val="none" w:sz="0" w:space="0" w:color="auto"/>
      </w:divBdr>
    </w:div>
    <w:div w:id="742683555">
      <w:bodyDiv w:val="1"/>
      <w:marLeft w:val="0"/>
      <w:marRight w:val="0"/>
      <w:marTop w:val="0"/>
      <w:marBottom w:val="0"/>
      <w:divBdr>
        <w:top w:val="none" w:sz="0" w:space="0" w:color="auto"/>
        <w:left w:val="none" w:sz="0" w:space="0" w:color="auto"/>
        <w:bottom w:val="none" w:sz="0" w:space="0" w:color="auto"/>
        <w:right w:val="none" w:sz="0" w:space="0" w:color="auto"/>
      </w:divBdr>
    </w:div>
    <w:div w:id="763458932">
      <w:bodyDiv w:val="1"/>
      <w:marLeft w:val="0"/>
      <w:marRight w:val="0"/>
      <w:marTop w:val="0"/>
      <w:marBottom w:val="0"/>
      <w:divBdr>
        <w:top w:val="none" w:sz="0" w:space="0" w:color="auto"/>
        <w:left w:val="none" w:sz="0" w:space="0" w:color="auto"/>
        <w:bottom w:val="none" w:sz="0" w:space="0" w:color="auto"/>
        <w:right w:val="none" w:sz="0" w:space="0" w:color="auto"/>
      </w:divBdr>
    </w:div>
    <w:div w:id="839125002">
      <w:bodyDiv w:val="1"/>
      <w:marLeft w:val="0"/>
      <w:marRight w:val="0"/>
      <w:marTop w:val="0"/>
      <w:marBottom w:val="0"/>
      <w:divBdr>
        <w:top w:val="none" w:sz="0" w:space="0" w:color="auto"/>
        <w:left w:val="none" w:sz="0" w:space="0" w:color="auto"/>
        <w:bottom w:val="none" w:sz="0" w:space="0" w:color="auto"/>
        <w:right w:val="none" w:sz="0" w:space="0" w:color="auto"/>
      </w:divBdr>
    </w:div>
    <w:div w:id="845244044">
      <w:bodyDiv w:val="1"/>
      <w:marLeft w:val="0"/>
      <w:marRight w:val="0"/>
      <w:marTop w:val="0"/>
      <w:marBottom w:val="0"/>
      <w:divBdr>
        <w:top w:val="none" w:sz="0" w:space="0" w:color="auto"/>
        <w:left w:val="none" w:sz="0" w:space="0" w:color="auto"/>
        <w:bottom w:val="none" w:sz="0" w:space="0" w:color="auto"/>
        <w:right w:val="none" w:sz="0" w:space="0" w:color="auto"/>
      </w:divBdr>
    </w:div>
    <w:div w:id="895356392">
      <w:bodyDiv w:val="1"/>
      <w:marLeft w:val="0"/>
      <w:marRight w:val="0"/>
      <w:marTop w:val="0"/>
      <w:marBottom w:val="0"/>
      <w:divBdr>
        <w:top w:val="none" w:sz="0" w:space="0" w:color="auto"/>
        <w:left w:val="none" w:sz="0" w:space="0" w:color="auto"/>
        <w:bottom w:val="none" w:sz="0" w:space="0" w:color="auto"/>
        <w:right w:val="none" w:sz="0" w:space="0" w:color="auto"/>
      </w:divBdr>
    </w:div>
    <w:div w:id="909970295">
      <w:bodyDiv w:val="1"/>
      <w:marLeft w:val="0"/>
      <w:marRight w:val="0"/>
      <w:marTop w:val="0"/>
      <w:marBottom w:val="0"/>
      <w:divBdr>
        <w:top w:val="none" w:sz="0" w:space="0" w:color="auto"/>
        <w:left w:val="none" w:sz="0" w:space="0" w:color="auto"/>
        <w:bottom w:val="none" w:sz="0" w:space="0" w:color="auto"/>
        <w:right w:val="none" w:sz="0" w:space="0" w:color="auto"/>
      </w:divBdr>
    </w:div>
    <w:div w:id="921525280">
      <w:bodyDiv w:val="1"/>
      <w:marLeft w:val="0"/>
      <w:marRight w:val="0"/>
      <w:marTop w:val="0"/>
      <w:marBottom w:val="0"/>
      <w:divBdr>
        <w:top w:val="none" w:sz="0" w:space="0" w:color="auto"/>
        <w:left w:val="none" w:sz="0" w:space="0" w:color="auto"/>
        <w:bottom w:val="none" w:sz="0" w:space="0" w:color="auto"/>
        <w:right w:val="none" w:sz="0" w:space="0" w:color="auto"/>
      </w:divBdr>
    </w:div>
    <w:div w:id="942372301">
      <w:bodyDiv w:val="1"/>
      <w:marLeft w:val="0"/>
      <w:marRight w:val="0"/>
      <w:marTop w:val="0"/>
      <w:marBottom w:val="0"/>
      <w:divBdr>
        <w:top w:val="none" w:sz="0" w:space="0" w:color="auto"/>
        <w:left w:val="none" w:sz="0" w:space="0" w:color="auto"/>
        <w:bottom w:val="none" w:sz="0" w:space="0" w:color="auto"/>
        <w:right w:val="none" w:sz="0" w:space="0" w:color="auto"/>
      </w:divBdr>
    </w:div>
    <w:div w:id="1026564137">
      <w:bodyDiv w:val="1"/>
      <w:marLeft w:val="0"/>
      <w:marRight w:val="0"/>
      <w:marTop w:val="0"/>
      <w:marBottom w:val="0"/>
      <w:divBdr>
        <w:top w:val="none" w:sz="0" w:space="0" w:color="auto"/>
        <w:left w:val="none" w:sz="0" w:space="0" w:color="auto"/>
        <w:bottom w:val="none" w:sz="0" w:space="0" w:color="auto"/>
        <w:right w:val="none" w:sz="0" w:space="0" w:color="auto"/>
      </w:divBdr>
    </w:div>
    <w:div w:id="1042636593">
      <w:bodyDiv w:val="1"/>
      <w:marLeft w:val="0"/>
      <w:marRight w:val="0"/>
      <w:marTop w:val="0"/>
      <w:marBottom w:val="0"/>
      <w:divBdr>
        <w:top w:val="none" w:sz="0" w:space="0" w:color="auto"/>
        <w:left w:val="none" w:sz="0" w:space="0" w:color="auto"/>
        <w:bottom w:val="none" w:sz="0" w:space="0" w:color="auto"/>
        <w:right w:val="none" w:sz="0" w:space="0" w:color="auto"/>
      </w:divBdr>
    </w:div>
    <w:div w:id="1073233077">
      <w:bodyDiv w:val="1"/>
      <w:marLeft w:val="0"/>
      <w:marRight w:val="0"/>
      <w:marTop w:val="0"/>
      <w:marBottom w:val="0"/>
      <w:divBdr>
        <w:top w:val="none" w:sz="0" w:space="0" w:color="auto"/>
        <w:left w:val="none" w:sz="0" w:space="0" w:color="auto"/>
        <w:bottom w:val="none" w:sz="0" w:space="0" w:color="auto"/>
        <w:right w:val="none" w:sz="0" w:space="0" w:color="auto"/>
      </w:divBdr>
    </w:div>
    <w:div w:id="1092166996">
      <w:bodyDiv w:val="1"/>
      <w:marLeft w:val="0"/>
      <w:marRight w:val="0"/>
      <w:marTop w:val="0"/>
      <w:marBottom w:val="0"/>
      <w:divBdr>
        <w:top w:val="none" w:sz="0" w:space="0" w:color="auto"/>
        <w:left w:val="none" w:sz="0" w:space="0" w:color="auto"/>
        <w:bottom w:val="none" w:sz="0" w:space="0" w:color="auto"/>
        <w:right w:val="none" w:sz="0" w:space="0" w:color="auto"/>
      </w:divBdr>
    </w:div>
    <w:div w:id="1130976894">
      <w:bodyDiv w:val="1"/>
      <w:marLeft w:val="0"/>
      <w:marRight w:val="0"/>
      <w:marTop w:val="0"/>
      <w:marBottom w:val="0"/>
      <w:divBdr>
        <w:top w:val="none" w:sz="0" w:space="0" w:color="auto"/>
        <w:left w:val="none" w:sz="0" w:space="0" w:color="auto"/>
        <w:bottom w:val="none" w:sz="0" w:space="0" w:color="auto"/>
        <w:right w:val="none" w:sz="0" w:space="0" w:color="auto"/>
      </w:divBdr>
    </w:div>
    <w:div w:id="1187401720">
      <w:bodyDiv w:val="1"/>
      <w:marLeft w:val="0"/>
      <w:marRight w:val="0"/>
      <w:marTop w:val="0"/>
      <w:marBottom w:val="0"/>
      <w:divBdr>
        <w:top w:val="none" w:sz="0" w:space="0" w:color="auto"/>
        <w:left w:val="none" w:sz="0" w:space="0" w:color="auto"/>
        <w:bottom w:val="none" w:sz="0" w:space="0" w:color="auto"/>
        <w:right w:val="none" w:sz="0" w:space="0" w:color="auto"/>
      </w:divBdr>
    </w:div>
    <w:div w:id="1189678034">
      <w:bodyDiv w:val="1"/>
      <w:marLeft w:val="0"/>
      <w:marRight w:val="0"/>
      <w:marTop w:val="0"/>
      <w:marBottom w:val="0"/>
      <w:divBdr>
        <w:top w:val="none" w:sz="0" w:space="0" w:color="auto"/>
        <w:left w:val="none" w:sz="0" w:space="0" w:color="auto"/>
        <w:bottom w:val="none" w:sz="0" w:space="0" w:color="auto"/>
        <w:right w:val="none" w:sz="0" w:space="0" w:color="auto"/>
      </w:divBdr>
    </w:div>
    <w:div w:id="1198852833">
      <w:bodyDiv w:val="1"/>
      <w:marLeft w:val="0"/>
      <w:marRight w:val="0"/>
      <w:marTop w:val="0"/>
      <w:marBottom w:val="0"/>
      <w:divBdr>
        <w:top w:val="none" w:sz="0" w:space="0" w:color="auto"/>
        <w:left w:val="none" w:sz="0" w:space="0" w:color="auto"/>
        <w:bottom w:val="none" w:sz="0" w:space="0" w:color="auto"/>
        <w:right w:val="none" w:sz="0" w:space="0" w:color="auto"/>
      </w:divBdr>
    </w:div>
    <w:div w:id="1248542376">
      <w:bodyDiv w:val="1"/>
      <w:marLeft w:val="0"/>
      <w:marRight w:val="0"/>
      <w:marTop w:val="0"/>
      <w:marBottom w:val="0"/>
      <w:divBdr>
        <w:top w:val="none" w:sz="0" w:space="0" w:color="auto"/>
        <w:left w:val="none" w:sz="0" w:space="0" w:color="auto"/>
        <w:bottom w:val="none" w:sz="0" w:space="0" w:color="auto"/>
        <w:right w:val="none" w:sz="0" w:space="0" w:color="auto"/>
      </w:divBdr>
    </w:div>
    <w:div w:id="1274557927">
      <w:bodyDiv w:val="1"/>
      <w:marLeft w:val="0"/>
      <w:marRight w:val="0"/>
      <w:marTop w:val="0"/>
      <w:marBottom w:val="0"/>
      <w:divBdr>
        <w:top w:val="none" w:sz="0" w:space="0" w:color="auto"/>
        <w:left w:val="none" w:sz="0" w:space="0" w:color="auto"/>
        <w:bottom w:val="none" w:sz="0" w:space="0" w:color="auto"/>
        <w:right w:val="none" w:sz="0" w:space="0" w:color="auto"/>
      </w:divBdr>
    </w:div>
    <w:div w:id="1331712066">
      <w:bodyDiv w:val="1"/>
      <w:marLeft w:val="0"/>
      <w:marRight w:val="0"/>
      <w:marTop w:val="0"/>
      <w:marBottom w:val="0"/>
      <w:divBdr>
        <w:top w:val="none" w:sz="0" w:space="0" w:color="auto"/>
        <w:left w:val="none" w:sz="0" w:space="0" w:color="auto"/>
        <w:bottom w:val="none" w:sz="0" w:space="0" w:color="auto"/>
        <w:right w:val="none" w:sz="0" w:space="0" w:color="auto"/>
      </w:divBdr>
    </w:div>
    <w:div w:id="1336109756">
      <w:bodyDiv w:val="1"/>
      <w:marLeft w:val="0"/>
      <w:marRight w:val="0"/>
      <w:marTop w:val="0"/>
      <w:marBottom w:val="0"/>
      <w:divBdr>
        <w:top w:val="none" w:sz="0" w:space="0" w:color="auto"/>
        <w:left w:val="none" w:sz="0" w:space="0" w:color="auto"/>
        <w:bottom w:val="none" w:sz="0" w:space="0" w:color="auto"/>
        <w:right w:val="none" w:sz="0" w:space="0" w:color="auto"/>
      </w:divBdr>
    </w:div>
    <w:div w:id="1367561571">
      <w:bodyDiv w:val="1"/>
      <w:marLeft w:val="0"/>
      <w:marRight w:val="0"/>
      <w:marTop w:val="0"/>
      <w:marBottom w:val="0"/>
      <w:divBdr>
        <w:top w:val="none" w:sz="0" w:space="0" w:color="auto"/>
        <w:left w:val="none" w:sz="0" w:space="0" w:color="auto"/>
        <w:bottom w:val="none" w:sz="0" w:space="0" w:color="auto"/>
        <w:right w:val="none" w:sz="0" w:space="0" w:color="auto"/>
      </w:divBdr>
    </w:div>
    <w:div w:id="1369792426">
      <w:bodyDiv w:val="1"/>
      <w:marLeft w:val="0"/>
      <w:marRight w:val="0"/>
      <w:marTop w:val="0"/>
      <w:marBottom w:val="0"/>
      <w:divBdr>
        <w:top w:val="none" w:sz="0" w:space="0" w:color="auto"/>
        <w:left w:val="none" w:sz="0" w:space="0" w:color="auto"/>
        <w:bottom w:val="none" w:sz="0" w:space="0" w:color="auto"/>
        <w:right w:val="none" w:sz="0" w:space="0" w:color="auto"/>
      </w:divBdr>
    </w:div>
    <w:div w:id="1372338742">
      <w:bodyDiv w:val="1"/>
      <w:marLeft w:val="0"/>
      <w:marRight w:val="0"/>
      <w:marTop w:val="0"/>
      <w:marBottom w:val="0"/>
      <w:divBdr>
        <w:top w:val="none" w:sz="0" w:space="0" w:color="auto"/>
        <w:left w:val="none" w:sz="0" w:space="0" w:color="auto"/>
        <w:bottom w:val="none" w:sz="0" w:space="0" w:color="auto"/>
        <w:right w:val="none" w:sz="0" w:space="0" w:color="auto"/>
      </w:divBdr>
    </w:div>
    <w:div w:id="1409615434">
      <w:bodyDiv w:val="1"/>
      <w:marLeft w:val="0"/>
      <w:marRight w:val="0"/>
      <w:marTop w:val="0"/>
      <w:marBottom w:val="0"/>
      <w:divBdr>
        <w:top w:val="none" w:sz="0" w:space="0" w:color="auto"/>
        <w:left w:val="none" w:sz="0" w:space="0" w:color="auto"/>
        <w:bottom w:val="none" w:sz="0" w:space="0" w:color="auto"/>
        <w:right w:val="none" w:sz="0" w:space="0" w:color="auto"/>
      </w:divBdr>
    </w:div>
    <w:div w:id="1435591543">
      <w:bodyDiv w:val="1"/>
      <w:marLeft w:val="0"/>
      <w:marRight w:val="0"/>
      <w:marTop w:val="0"/>
      <w:marBottom w:val="0"/>
      <w:divBdr>
        <w:top w:val="none" w:sz="0" w:space="0" w:color="auto"/>
        <w:left w:val="none" w:sz="0" w:space="0" w:color="auto"/>
        <w:bottom w:val="none" w:sz="0" w:space="0" w:color="auto"/>
        <w:right w:val="none" w:sz="0" w:space="0" w:color="auto"/>
      </w:divBdr>
    </w:div>
    <w:div w:id="1442644358">
      <w:bodyDiv w:val="1"/>
      <w:marLeft w:val="0"/>
      <w:marRight w:val="0"/>
      <w:marTop w:val="0"/>
      <w:marBottom w:val="0"/>
      <w:divBdr>
        <w:top w:val="none" w:sz="0" w:space="0" w:color="auto"/>
        <w:left w:val="none" w:sz="0" w:space="0" w:color="auto"/>
        <w:bottom w:val="none" w:sz="0" w:space="0" w:color="auto"/>
        <w:right w:val="none" w:sz="0" w:space="0" w:color="auto"/>
      </w:divBdr>
    </w:div>
    <w:div w:id="1455438050">
      <w:bodyDiv w:val="1"/>
      <w:marLeft w:val="0"/>
      <w:marRight w:val="0"/>
      <w:marTop w:val="0"/>
      <w:marBottom w:val="0"/>
      <w:divBdr>
        <w:top w:val="none" w:sz="0" w:space="0" w:color="auto"/>
        <w:left w:val="none" w:sz="0" w:space="0" w:color="auto"/>
        <w:bottom w:val="none" w:sz="0" w:space="0" w:color="auto"/>
        <w:right w:val="none" w:sz="0" w:space="0" w:color="auto"/>
      </w:divBdr>
    </w:div>
    <w:div w:id="1499810587">
      <w:bodyDiv w:val="1"/>
      <w:marLeft w:val="0"/>
      <w:marRight w:val="0"/>
      <w:marTop w:val="0"/>
      <w:marBottom w:val="0"/>
      <w:divBdr>
        <w:top w:val="none" w:sz="0" w:space="0" w:color="auto"/>
        <w:left w:val="none" w:sz="0" w:space="0" w:color="auto"/>
        <w:bottom w:val="none" w:sz="0" w:space="0" w:color="auto"/>
        <w:right w:val="none" w:sz="0" w:space="0" w:color="auto"/>
      </w:divBdr>
    </w:div>
    <w:div w:id="1517814075">
      <w:bodyDiv w:val="1"/>
      <w:marLeft w:val="0"/>
      <w:marRight w:val="0"/>
      <w:marTop w:val="0"/>
      <w:marBottom w:val="0"/>
      <w:divBdr>
        <w:top w:val="none" w:sz="0" w:space="0" w:color="auto"/>
        <w:left w:val="none" w:sz="0" w:space="0" w:color="auto"/>
        <w:bottom w:val="none" w:sz="0" w:space="0" w:color="auto"/>
        <w:right w:val="none" w:sz="0" w:space="0" w:color="auto"/>
      </w:divBdr>
    </w:div>
    <w:div w:id="1538348298">
      <w:bodyDiv w:val="1"/>
      <w:marLeft w:val="0"/>
      <w:marRight w:val="0"/>
      <w:marTop w:val="0"/>
      <w:marBottom w:val="0"/>
      <w:divBdr>
        <w:top w:val="none" w:sz="0" w:space="0" w:color="auto"/>
        <w:left w:val="none" w:sz="0" w:space="0" w:color="auto"/>
        <w:bottom w:val="none" w:sz="0" w:space="0" w:color="auto"/>
        <w:right w:val="none" w:sz="0" w:space="0" w:color="auto"/>
      </w:divBdr>
    </w:div>
    <w:div w:id="1539194944">
      <w:bodyDiv w:val="1"/>
      <w:marLeft w:val="0"/>
      <w:marRight w:val="0"/>
      <w:marTop w:val="0"/>
      <w:marBottom w:val="0"/>
      <w:divBdr>
        <w:top w:val="none" w:sz="0" w:space="0" w:color="auto"/>
        <w:left w:val="none" w:sz="0" w:space="0" w:color="auto"/>
        <w:bottom w:val="none" w:sz="0" w:space="0" w:color="auto"/>
        <w:right w:val="none" w:sz="0" w:space="0" w:color="auto"/>
      </w:divBdr>
    </w:div>
    <w:div w:id="1591355525">
      <w:bodyDiv w:val="1"/>
      <w:marLeft w:val="0"/>
      <w:marRight w:val="0"/>
      <w:marTop w:val="0"/>
      <w:marBottom w:val="0"/>
      <w:divBdr>
        <w:top w:val="none" w:sz="0" w:space="0" w:color="auto"/>
        <w:left w:val="none" w:sz="0" w:space="0" w:color="auto"/>
        <w:bottom w:val="none" w:sz="0" w:space="0" w:color="auto"/>
        <w:right w:val="none" w:sz="0" w:space="0" w:color="auto"/>
      </w:divBdr>
    </w:div>
    <w:div w:id="1615555526">
      <w:bodyDiv w:val="1"/>
      <w:marLeft w:val="0"/>
      <w:marRight w:val="0"/>
      <w:marTop w:val="0"/>
      <w:marBottom w:val="0"/>
      <w:divBdr>
        <w:top w:val="none" w:sz="0" w:space="0" w:color="auto"/>
        <w:left w:val="none" w:sz="0" w:space="0" w:color="auto"/>
        <w:bottom w:val="none" w:sz="0" w:space="0" w:color="auto"/>
        <w:right w:val="none" w:sz="0" w:space="0" w:color="auto"/>
      </w:divBdr>
    </w:div>
    <w:div w:id="1623730557">
      <w:bodyDiv w:val="1"/>
      <w:marLeft w:val="0"/>
      <w:marRight w:val="0"/>
      <w:marTop w:val="0"/>
      <w:marBottom w:val="0"/>
      <w:divBdr>
        <w:top w:val="none" w:sz="0" w:space="0" w:color="auto"/>
        <w:left w:val="none" w:sz="0" w:space="0" w:color="auto"/>
        <w:bottom w:val="none" w:sz="0" w:space="0" w:color="auto"/>
        <w:right w:val="none" w:sz="0" w:space="0" w:color="auto"/>
      </w:divBdr>
    </w:div>
    <w:div w:id="1624657685">
      <w:bodyDiv w:val="1"/>
      <w:marLeft w:val="0"/>
      <w:marRight w:val="0"/>
      <w:marTop w:val="0"/>
      <w:marBottom w:val="0"/>
      <w:divBdr>
        <w:top w:val="none" w:sz="0" w:space="0" w:color="auto"/>
        <w:left w:val="none" w:sz="0" w:space="0" w:color="auto"/>
        <w:bottom w:val="none" w:sz="0" w:space="0" w:color="auto"/>
        <w:right w:val="none" w:sz="0" w:space="0" w:color="auto"/>
      </w:divBdr>
    </w:div>
    <w:div w:id="1651665755">
      <w:bodyDiv w:val="1"/>
      <w:marLeft w:val="0"/>
      <w:marRight w:val="0"/>
      <w:marTop w:val="0"/>
      <w:marBottom w:val="0"/>
      <w:divBdr>
        <w:top w:val="none" w:sz="0" w:space="0" w:color="auto"/>
        <w:left w:val="none" w:sz="0" w:space="0" w:color="auto"/>
        <w:bottom w:val="none" w:sz="0" w:space="0" w:color="auto"/>
        <w:right w:val="none" w:sz="0" w:space="0" w:color="auto"/>
      </w:divBdr>
    </w:div>
    <w:div w:id="1671178065">
      <w:bodyDiv w:val="1"/>
      <w:marLeft w:val="0"/>
      <w:marRight w:val="0"/>
      <w:marTop w:val="0"/>
      <w:marBottom w:val="0"/>
      <w:divBdr>
        <w:top w:val="none" w:sz="0" w:space="0" w:color="auto"/>
        <w:left w:val="none" w:sz="0" w:space="0" w:color="auto"/>
        <w:bottom w:val="none" w:sz="0" w:space="0" w:color="auto"/>
        <w:right w:val="none" w:sz="0" w:space="0" w:color="auto"/>
      </w:divBdr>
    </w:div>
    <w:div w:id="1708600013">
      <w:bodyDiv w:val="1"/>
      <w:marLeft w:val="0"/>
      <w:marRight w:val="0"/>
      <w:marTop w:val="0"/>
      <w:marBottom w:val="0"/>
      <w:divBdr>
        <w:top w:val="none" w:sz="0" w:space="0" w:color="auto"/>
        <w:left w:val="none" w:sz="0" w:space="0" w:color="auto"/>
        <w:bottom w:val="none" w:sz="0" w:space="0" w:color="auto"/>
        <w:right w:val="none" w:sz="0" w:space="0" w:color="auto"/>
      </w:divBdr>
    </w:div>
    <w:div w:id="1776711755">
      <w:bodyDiv w:val="1"/>
      <w:marLeft w:val="0"/>
      <w:marRight w:val="0"/>
      <w:marTop w:val="0"/>
      <w:marBottom w:val="0"/>
      <w:divBdr>
        <w:top w:val="none" w:sz="0" w:space="0" w:color="auto"/>
        <w:left w:val="none" w:sz="0" w:space="0" w:color="auto"/>
        <w:bottom w:val="none" w:sz="0" w:space="0" w:color="auto"/>
        <w:right w:val="none" w:sz="0" w:space="0" w:color="auto"/>
      </w:divBdr>
    </w:div>
    <w:div w:id="1787239434">
      <w:bodyDiv w:val="1"/>
      <w:marLeft w:val="0"/>
      <w:marRight w:val="0"/>
      <w:marTop w:val="0"/>
      <w:marBottom w:val="0"/>
      <w:divBdr>
        <w:top w:val="none" w:sz="0" w:space="0" w:color="auto"/>
        <w:left w:val="none" w:sz="0" w:space="0" w:color="auto"/>
        <w:bottom w:val="none" w:sz="0" w:space="0" w:color="auto"/>
        <w:right w:val="none" w:sz="0" w:space="0" w:color="auto"/>
      </w:divBdr>
    </w:div>
    <w:div w:id="1797143257">
      <w:bodyDiv w:val="1"/>
      <w:marLeft w:val="0"/>
      <w:marRight w:val="0"/>
      <w:marTop w:val="0"/>
      <w:marBottom w:val="0"/>
      <w:divBdr>
        <w:top w:val="none" w:sz="0" w:space="0" w:color="auto"/>
        <w:left w:val="none" w:sz="0" w:space="0" w:color="auto"/>
        <w:bottom w:val="none" w:sz="0" w:space="0" w:color="auto"/>
        <w:right w:val="none" w:sz="0" w:space="0" w:color="auto"/>
      </w:divBdr>
    </w:div>
    <w:div w:id="1804224760">
      <w:bodyDiv w:val="1"/>
      <w:marLeft w:val="0"/>
      <w:marRight w:val="0"/>
      <w:marTop w:val="0"/>
      <w:marBottom w:val="0"/>
      <w:divBdr>
        <w:top w:val="none" w:sz="0" w:space="0" w:color="auto"/>
        <w:left w:val="none" w:sz="0" w:space="0" w:color="auto"/>
        <w:bottom w:val="none" w:sz="0" w:space="0" w:color="auto"/>
        <w:right w:val="none" w:sz="0" w:space="0" w:color="auto"/>
      </w:divBdr>
    </w:div>
    <w:div w:id="1836803544">
      <w:bodyDiv w:val="1"/>
      <w:marLeft w:val="0"/>
      <w:marRight w:val="0"/>
      <w:marTop w:val="0"/>
      <w:marBottom w:val="0"/>
      <w:divBdr>
        <w:top w:val="none" w:sz="0" w:space="0" w:color="auto"/>
        <w:left w:val="none" w:sz="0" w:space="0" w:color="auto"/>
        <w:bottom w:val="none" w:sz="0" w:space="0" w:color="auto"/>
        <w:right w:val="none" w:sz="0" w:space="0" w:color="auto"/>
      </w:divBdr>
    </w:div>
    <w:div w:id="1841851415">
      <w:bodyDiv w:val="1"/>
      <w:marLeft w:val="0"/>
      <w:marRight w:val="0"/>
      <w:marTop w:val="0"/>
      <w:marBottom w:val="0"/>
      <w:divBdr>
        <w:top w:val="none" w:sz="0" w:space="0" w:color="auto"/>
        <w:left w:val="none" w:sz="0" w:space="0" w:color="auto"/>
        <w:bottom w:val="none" w:sz="0" w:space="0" w:color="auto"/>
        <w:right w:val="none" w:sz="0" w:space="0" w:color="auto"/>
      </w:divBdr>
    </w:div>
    <w:div w:id="1861695607">
      <w:bodyDiv w:val="1"/>
      <w:marLeft w:val="0"/>
      <w:marRight w:val="0"/>
      <w:marTop w:val="0"/>
      <w:marBottom w:val="0"/>
      <w:divBdr>
        <w:top w:val="none" w:sz="0" w:space="0" w:color="auto"/>
        <w:left w:val="none" w:sz="0" w:space="0" w:color="auto"/>
        <w:bottom w:val="none" w:sz="0" w:space="0" w:color="auto"/>
        <w:right w:val="none" w:sz="0" w:space="0" w:color="auto"/>
      </w:divBdr>
    </w:div>
    <w:div w:id="1912349258">
      <w:bodyDiv w:val="1"/>
      <w:marLeft w:val="0"/>
      <w:marRight w:val="0"/>
      <w:marTop w:val="0"/>
      <w:marBottom w:val="0"/>
      <w:divBdr>
        <w:top w:val="none" w:sz="0" w:space="0" w:color="auto"/>
        <w:left w:val="none" w:sz="0" w:space="0" w:color="auto"/>
        <w:bottom w:val="none" w:sz="0" w:space="0" w:color="auto"/>
        <w:right w:val="none" w:sz="0" w:space="0" w:color="auto"/>
      </w:divBdr>
    </w:div>
    <w:div w:id="1953240883">
      <w:bodyDiv w:val="1"/>
      <w:marLeft w:val="0"/>
      <w:marRight w:val="0"/>
      <w:marTop w:val="0"/>
      <w:marBottom w:val="0"/>
      <w:divBdr>
        <w:top w:val="none" w:sz="0" w:space="0" w:color="auto"/>
        <w:left w:val="none" w:sz="0" w:space="0" w:color="auto"/>
        <w:bottom w:val="none" w:sz="0" w:space="0" w:color="auto"/>
        <w:right w:val="none" w:sz="0" w:space="0" w:color="auto"/>
      </w:divBdr>
    </w:div>
    <w:div w:id="1969427909">
      <w:bodyDiv w:val="1"/>
      <w:marLeft w:val="0"/>
      <w:marRight w:val="0"/>
      <w:marTop w:val="0"/>
      <w:marBottom w:val="0"/>
      <w:divBdr>
        <w:top w:val="none" w:sz="0" w:space="0" w:color="auto"/>
        <w:left w:val="none" w:sz="0" w:space="0" w:color="auto"/>
        <w:bottom w:val="none" w:sz="0" w:space="0" w:color="auto"/>
        <w:right w:val="none" w:sz="0" w:space="0" w:color="auto"/>
      </w:divBdr>
    </w:div>
    <w:div w:id="2002343420">
      <w:bodyDiv w:val="1"/>
      <w:marLeft w:val="0"/>
      <w:marRight w:val="0"/>
      <w:marTop w:val="0"/>
      <w:marBottom w:val="0"/>
      <w:divBdr>
        <w:top w:val="none" w:sz="0" w:space="0" w:color="auto"/>
        <w:left w:val="none" w:sz="0" w:space="0" w:color="auto"/>
        <w:bottom w:val="none" w:sz="0" w:space="0" w:color="auto"/>
        <w:right w:val="none" w:sz="0" w:space="0" w:color="auto"/>
      </w:divBdr>
    </w:div>
    <w:div w:id="2018996756">
      <w:bodyDiv w:val="1"/>
      <w:marLeft w:val="0"/>
      <w:marRight w:val="0"/>
      <w:marTop w:val="0"/>
      <w:marBottom w:val="0"/>
      <w:divBdr>
        <w:top w:val="none" w:sz="0" w:space="0" w:color="auto"/>
        <w:left w:val="none" w:sz="0" w:space="0" w:color="auto"/>
        <w:bottom w:val="none" w:sz="0" w:space="0" w:color="auto"/>
        <w:right w:val="none" w:sz="0" w:space="0" w:color="auto"/>
      </w:divBdr>
    </w:div>
    <w:div w:id="2036734811">
      <w:bodyDiv w:val="1"/>
      <w:marLeft w:val="0"/>
      <w:marRight w:val="0"/>
      <w:marTop w:val="0"/>
      <w:marBottom w:val="0"/>
      <w:divBdr>
        <w:top w:val="none" w:sz="0" w:space="0" w:color="auto"/>
        <w:left w:val="none" w:sz="0" w:space="0" w:color="auto"/>
        <w:bottom w:val="none" w:sz="0" w:space="0" w:color="auto"/>
        <w:right w:val="none" w:sz="0" w:space="0" w:color="auto"/>
      </w:divBdr>
    </w:div>
    <w:div w:id="2053337567">
      <w:bodyDiv w:val="1"/>
      <w:marLeft w:val="0"/>
      <w:marRight w:val="0"/>
      <w:marTop w:val="0"/>
      <w:marBottom w:val="0"/>
      <w:divBdr>
        <w:top w:val="none" w:sz="0" w:space="0" w:color="auto"/>
        <w:left w:val="none" w:sz="0" w:space="0" w:color="auto"/>
        <w:bottom w:val="none" w:sz="0" w:space="0" w:color="auto"/>
        <w:right w:val="none" w:sz="0" w:space="0" w:color="auto"/>
      </w:divBdr>
    </w:div>
    <w:div w:id="2073113854">
      <w:bodyDiv w:val="1"/>
      <w:marLeft w:val="0"/>
      <w:marRight w:val="0"/>
      <w:marTop w:val="0"/>
      <w:marBottom w:val="0"/>
      <w:divBdr>
        <w:top w:val="none" w:sz="0" w:space="0" w:color="auto"/>
        <w:left w:val="none" w:sz="0" w:space="0" w:color="auto"/>
        <w:bottom w:val="none" w:sz="0" w:space="0" w:color="auto"/>
        <w:right w:val="none" w:sz="0" w:space="0" w:color="auto"/>
      </w:divBdr>
    </w:div>
    <w:div w:id="21102775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6.png"/><Relationship Id="rId63" Type="http://schemas.openxmlformats.org/officeDocument/2006/relationships/hyperlink" Target="https://mobileonline.garant.ru/" TargetMode="External"/><Relationship Id="rId68" Type="http://schemas.openxmlformats.org/officeDocument/2006/relationships/image" Target="media/image52.emf"/><Relationship Id="rId76" Type="http://schemas.openxmlformats.org/officeDocument/2006/relationships/image" Target="media/image56.png"/><Relationship Id="rId84" Type="http://schemas.openxmlformats.org/officeDocument/2006/relationships/image" Target="media/image60.png"/><Relationship Id="rId89" Type="http://schemas.openxmlformats.org/officeDocument/2006/relationships/hyperlink" Target="consultantplus://offline/ref=273AEA2BD169F41AC8EC7F32B185FB477E57DA844AFA986A5D4A38503C816651A18C760B1078E8C268584086E940F6D9DE142C8BCB2B5E71mEq9I" TargetMode="External"/><Relationship Id="rId7" Type="http://schemas.openxmlformats.org/officeDocument/2006/relationships/endnotes" Target="endnotes.xml"/><Relationship Id="rId71" Type="http://schemas.openxmlformats.org/officeDocument/2006/relationships/image" Target="media/image55.emf"/><Relationship Id="rId92" Type="http://schemas.openxmlformats.org/officeDocument/2006/relationships/image" Target="media/image66.png"/><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hyperlink" Target="consultantplus://offline/ref=875A5CC88016A6FE09E82C76A7929E195A18EE55C89F88836D8310BC93508BAD1E252206F1E37E31956A88119D61F3646D2B2096F312BA81B86EM" TargetMode="External"/><Relationship Id="rId58" Type="http://schemas.openxmlformats.org/officeDocument/2006/relationships/image" Target="media/image48.png"/><Relationship Id="rId66" Type="http://schemas.openxmlformats.org/officeDocument/2006/relationships/hyperlink" Target="consultantplus://offline/ref=8EA25919BDCE8C660317CE123FD9F558FB8F87A6C8FD8EC02091A9633BC336DD25C285320FDCF4669CEC605B23A6BAE30EB0E0999E701B1E3BF5tDl9G" TargetMode="External"/><Relationship Id="rId74" Type="http://schemas.openxmlformats.org/officeDocument/2006/relationships/hyperlink" Target="consultantplus://offline/ref=273AEA2BD169F41AC8EC7F32B185FB477E57DA844AFA986A5D4A38503C816651A18C760B1078E8C268584086E940F6D9DE142C8BCB2B5E71mEq9I" TargetMode="External"/><Relationship Id="rId79" Type="http://schemas.openxmlformats.org/officeDocument/2006/relationships/hyperlink" Target="consultantplus://offline/ref=59E46560802C969F91C6BD2FB46C7C1A361C4045D5252578D76064D1AE45BDCC06836DACF07E2080692BB784598ABCD844C7D305056B80A4T5O9J" TargetMode="External"/><Relationship Id="rId87" Type="http://schemas.openxmlformats.org/officeDocument/2006/relationships/image" Target="media/image63.png"/><Relationship Id="rId5" Type="http://schemas.openxmlformats.org/officeDocument/2006/relationships/webSettings" Target="webSettings.xml"/><Relationship Id="rId61" Type="http://schemas.openxmlformats.org/officeDocument/2006/relationships/hyperlink" Target="garantF1://405185221.1000" TargetMode="External"/><Relationship Id="rId82" Type="http://schemas.openxmlformats.org/officeDocument/2006/relationships/image" Target="media/image58.png"/><Relationship Id="rId90" Type="http://schemas.openxmlformats.org/officeDocument/2006/relationships/image" Target="media/image64.png"/><Relationship Id="rId95" Type="http://schemas.openxmlformats.org/officeDocument/2006/relationships/fontTable" Target="fontTable.xml"/><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7.png"/><Relationship Id="rId64" Type="http://schemas.openxmlformats.org/officeDocument/2006/relationships/hyperlink" Target="https://mobileonline.garant.ru/" TargetMode="External"/><Relationship Id="rId69" Type="http://schemas.openxmlformats.org/officeDocument/2006/relationships/image" Target="media/image53.emf"/><Relationship Id="rId77" Type="http://schemas.openxmlformats.org/officeDocument/2006/relationships/hyperlink" Target="consultantplus://offline/ref=70EA3A386505FE3BF0A0A879BDCFB8A3C421B782D2AE8B51387BA9E9AD753941914B40A442F8E460DA83EFF99B0D059970871E39A8A7A201e4F6J" TargetMode="External"/><Relationship Id="rId8" Type="http://schemas.openxmlformats.org/officeDocument/2006/relationships/image" Target="media/image1.png"/><Relationship Id="rId51" Type="http://schemas.openxmlformats.org/officeDocument/2006/relationships/image" Target="media/image43.png"/><Relationship Id="rId72" Type="http://schemas.openxmlformats.org/officeDocument/2006/relationships/hyperlink" Target="consultantplus://offline/ref=5662F25CC74B66305658BAA6E3C376F2361ED563496867A5A82DF07AEA58ADE380DC5DC18576BFE29FD0FFA012FE973213BB59D5A6614CD43E79D8o4eFH" TargetMode="External"/><Relationship Id="rId80" Type="http://schemas.openxmlformats.org/officeDocument/2006/relationships/hyperlink" Target="consultantplus://offline/ref=59E46560802C969F91C6BD2FB46C7C1A31144D4BD2202578D76064D1AE45BDCC148335A0F27B3A896F3EE1D51FTDOCJ" TargetMode="External"/><Relationship Id="rId85" Type="http://schemas.openxmlformats.org/officeDocument/2006/relationships/image" Target="media/image61.png"/><Relationship Id="rId93"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49.png"/><Relationship Id="rId67" Type="http://schemas.openxmlformats.org/officeDocument/2006/relationships/image" Target="media/image51.emf"/><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5.png"/><Relationship Id="rId62" Type="http://schemas.openxmlformats.org/officeDocument/2006/relationships/hyperlink" Target="consultantplus://offline/ref=7D80341DA18DEA6B6669F305EC6D623ABEB4C631276D3481A32544B9C0k9hDI" TargetMode="External"/><Relationship Id="rId70" Type="http://schemas.openxmlformats.org/officeDocument/2006/relationships/image" Target="media/image54.emf"/><Relationship Id="rId75" Type="http://schemas.openxmlformats.org/officeDocument/2006/relationships/hyperlink" Target="consultantplus://offline/ref=273AEA2BD169F41AC8EC7F32B185FB477E57DA844AFA986A5D4A38503C816651A18C760B1078E8C268584086E940F6D9DE142C8BCB2B5E71mEq9I" TargetMode="External"/><Relationship Id="rId83" Type="http://schemas.openxmlformats.org/officeDocument/2006/relationships/image" Target="media/image59.png"/><Relationship Id="rId88" Type="http://schemas.openxmlformats.org/officeDocument/2006/relationships/hyperlink" Target="https://login.consultant.ru/link/?req=doc&amp;base=RLAW013&amp;n=131093&amp;dst=100541&amp;field=134&amp;date=09.10.2023" TargetMode="External"/><Relationship Id="rId91" Type="http://schemas.openxmlformats.org/officeDocument/2006/relationships/image" Target="media/image65.png"/><Relationship Id="rId9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hyperlink" Target="garantF1://404482662.1000" TargetMode="External"/><Relationship Id="rId10" Type="http://schemas.openxmlformats.org/officeDocument/2006/relationships/image" Target="media/image2.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0.png"/><Relationship Id="rId65" Type="http://schemas.openxmlformats.org/officeDocument/2006/relationships/hyperlink" Target="https://mobileonline.garant.ru/" TargetMode="External"/><Relationship Id="rId73" Type="http://schemas.openxmlformats.org/officeDocument/2006/relationships/hyperlink" Target="consultantplus://offline/ref=BFFAAC280C9B42150E10503FBDDCBAB50B31D524708B71909AF69192A464E3FCB07EB2ACC848935660327A0D10A9921CT0Y0G" TargetMode="External"/><Relationship Id="rId78" Type="http://schemas.openxmlformats.org/officeDocument/2006/relationships/hyperlink" Target="consultantplus://offline/ref=70EA3A386505FE3BF0A0A879BDCFB8A3C329BA8CD5AB8B51387BA9E9AD753941834B18A840F9FE69DC96B9A8DDe5FAJ" TargetMode="External"/><Relationship Id="rId81" Type="http://schemas.openxmlformats.org/officeDocument/2006/relationships/image" Target="media/image57.png"/><Relationship Id="rId86" Type="http://schemas.openxmlformats.org/officeDocument/2006/relationships/image" Target="media/image62.png"/><Relationship Id="rId94"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mailto:support@kspao.ru"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dvinanews.ru/news/zameschenie/" TargetMode="External"/><Relationship Id="rId13" Type="http://schemas.openxmlformats.org/officeDocument/2006/relationships/hyperlink" Target="https://dvinanews.ru/news/detail/8391" TargetMode="External"/><Relationship Id="rId3" Type="http://schemas.openxmlformats.org/officeDocument/2006/relationships/hyperlink" Target="https://29.rosstat.gov.ru/publication_arh" TargetMode="External"/><Relationship Id="rId7" Type="http://schemas.openxmlformats.org/officeDocument/2006/relationships/hyperlink" Target="https://news.dvinaland.ru/news/detail/7653" TargetMode="External"/><Relationship Id="rId12" Type="http://schemas.openxmlformats.org/officeDocument/2006/relationships/hyperlink" Target="https://riarating.ru/infografika/20230912/630248863.html" TargetMode="External"/><Relationship Id="rId2" Type="http://schemas.openxmlformats.org/officeDocument/2006/relationships/hyperlink" Target="http://government.ru/news/49572/" TargetMode="External"/><Relationship Id="rId1" Type="http://schemas.openxmlformats.org/officeDocument/2006/relationships/hyperlink" Target="http://www.kremlin.ru/events/president/transcripts/71445/work" TargetMode="External"/><Relationship Id="rId6" Type="http://schemas.openxmlformats.org/officeDocument/2006/relationships/hyperlink" Target="https://pppadvisor.ru/arkhangelskaya-oblast-/?category=&#1052;&#1077;&#1088;&#1099;%20&#1087;&#1086;&#1076;&#1076;&#1077;&#1088;&#1078;&#1082;&#1080;" TargetMode="External"/><Relationship Id="rId11" Type="http://schemas.openxmlformats.org/officeDocument/2006/relationships/hyperlink" Target="https://dvinanews.ru/news/detail/8827" TargetMode="External"/><Relationship Id="rId5" Type="http://schemas.openxmlformats.org/officeDocument/2006/relationships/hyperlink" Target="https://www.economy.gov.ru/material/news/maksim_reshetnikov_ekonomika_rf_vyrastet_v_2023_godu_na_28.html" TargetMode="External"/><Relationship Id="rId15" Type="http://schemas.openxmlformats.org/officeDocument/2006/relationships/hyperlink" Target="https://cbr.ru/press/pr/?file=27102023_133000key.htm" TargetMode="External"/><Relationship Id="rId10" Type="http://schemas.openxmlformats.org/officeDocument/2006/relationships/hyperlink" Target="https://pravdasevera.ru/2023/10/04/651d0ec804dd58deff12f042.html" TargetMode="External"/><Relationship Id="rId4" Type="http://schemas.openxmlformats.org/officeDocument/2006/relationships/hyperlink" Target="https://www.rbc.ru/business/15/09/2023/650430d39a794744fa9666b1" TargetMode="External"/><Relationship Id="rId9" Type="http://schemas.openxmlformats.org/officeDocument/2006/relationships/hyperlink" Target="https://spb.vedomosti.ru/economics/news/2023/09/28/997675-arhangelskaya-oblast-v-2024-g-poluchit-bolee-1-mlrd-rub-arkticheskoi-subsidii" TargetMode="External"/><Relationship Id="rId14" Type="http://schemas.openxmlformats.org/officeDocument/2006/relationships/hyperlink" Target="https://29.rosstat.gov.ru/publication_arh"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962926-10C2-4331-B07F-57825D9D0D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19702</TotalTime>
  <Pages>1</Pages>
  <Words>111895</Words>
  <Characters>637804</Characters>
  <Application>Microsoft Office Word</Application>
  <DocSecurity>0</DocSecurity>
  <Lines>5315</Lines>
  <Paragraphs>1496</Paragraphs>
  <ScaleCrop>false</ScaleCrop>
  <HeadingPairs>
    <vt:vector size="2" baseType="variant">
      <vt:variant>
        <vt:lpstr>Название</vt:lpstr>
      </vt:variant>
      <vt:variant>
        <vt:i4>1</vt:i4>
      </vt:variant>
    </vt:vector>
  </HeadingPairs>
  <TitlesOfParts>
    <vt:vector size="1" baseType="lpstr">
      <vt:lpstr>Заключение</vt:lpstr>
    </vt:vector>
  </TitlesOfParts>
  <Company>__</Company>
  <LinksUpToDate>false</LinksUpToDate>
  <CharactersWithSpaces>748203</CharactersWithSpaces>
  <SharedDoc>false</SharedDoc>
  <HLinks>
    <vt:vector size="504" baseType="variant">
      <vt:variant>
        <vt:i4>7930936</vt:i4>
      </vt:variant>
      <vt:variant>
        <vt:i4>777</vt:i4>
      </vt:variant>
      <vt:variant>
        <vt:i4>0</vt:i4>
      </vt:variant>
      <vt:variant>
        <vt:i4>5</vt:i4>
      </vt:variant>
      <vt:variant>
        <vt:lpwstr>http://dvinanews.ru/,отражено</vt:lpwstr>
      </vt:variant>
      <vt:variant>
        <vt:lpwstr/>
      </vt:variant>
      <vt:variant>
        <vt:i4>6422643</vt:i4>
      </vt:variant>
      <vt:variant>
        <vt:i4>774</vt:i4>
      </vt:variant>
      <vt:variant>
        <vt:i4>0</vt:i4>
      </vt:variant>
      <vt:variant>
        <vt:i4>5</vt:i4>
      </vt:variant>
      <vt:variant>
        <vt:lpwstr>http://docs.cntd.ru/document/554275832</vt:lpwstr>
      </vt:variant>
      <vt:variant>
        <vt:lpwstr/>
      </vt:variant>
      <vt:variant>
        <vt:i4>6881395</vt:i4>
      </vt:variant>
      <vt:variant>
        <vt:i4>771</vt:i4>
      </vt:variant>
      <vt:variant>
        <vt:i4>0</vt:i4>
      </vt:variant>
      <vt:variant>
        <vt:i4>5</vt:i4>
      </vt:variant>
      <vt:variant>
        <vt:lpwstr>http://docs.cntd.ru/document/420397872</vt:lpwstr>
      </vt:variant>
      <vt:variant>
        <vt:lpwstr/>
      </vt:variant>
      <vt:variant>
        <vt:i4>6291570</vt:i4>
      </vt:variant>
      <vt:variant>
        <vt:i4>768</vt:i4>
      </vt:variant>
      <vt:variant>
        <vt:i4>0</vt:i4>
      </vt:variant>
      <vt:variant>
        <vt:i4>5</vt:i4>
      </vt:variant>
      <vt:variant>
        <vt:lpwstr>http://docs.cntd.ru/document/901714433</vt:lpwstr>
      </vt:variant>
      <vt:variant>
        <vt:lpwstr/>
      </vt:variant>
      <vt:variant>
        <vt:i4>2752528</vt:i4>
      </vt:variant>
      <vt:variant>
        <vt:i4>765</vt:i4>
      </vt:variant>
      <vt:variant>
        <vt:i4>0</vt:i4>
      </vt:variant>
      <vt:variant>
        <vt:i4>5</vt:i4>
      </vt:variant>
      <vt:variant>
        <vt:lpwstr/>
      </vt:variant>
      <vt:variant>
        <vt:lpwstr>sub_10000</vt:lpwstr>
      </vt:variant>
      <vt:variant>
        <vt:i4>2752528</vt:i4>
      </vt:variant>
      <vt:variant>
        <vt:i4>762</vt:i4>
      </vt:variant>
      <vt:variant>
        <vt:i4>0</vt:i4>
      </vt:variant>
      <vt:variant>
        <vt:i4>5</vt:i4>
      </vt:variant>
      <vt:variant>
        <vt:lpwstr/>
      </vt:variant>
      <vt:variant>
        <vt:lpwstr>sub_10000</vt:lpwstr>
      </vt:variant>
      <vt:variant>
        <vt:i4>7274604</vt:i4>
      </vt:variant>
      <vt:variant>
        <vt:i4>753</vt:i4>
      </vt:variant>
      <vt:variant>
        <vt:i4>0</vt:i4>
      </vt:variant>
      <vt:variant>
        <vt:i4>5</vt:i4>
      </vt:variant>
      <vt:variant>
        <vt:lpwstr>http://zakupki.gov.ru/</vt:lpwstr>
      </vt:variant>
      <vt:variant>
        <vt:lpwstr/>
      </vt:variant>
      <vt:variant>
        <vt:i4>7274604</vt:i4>
      </vt:variant>
      <vt:variant>
        <vt:i4>750</vt:i4>
      </vt:variant>
      <vt:variant>
        <vt:i4>0</vt:i4>
      </vt:variant>
      <vt:variant>
        <vt:i4>5</vt:i4>
      </vt:variant>
      <vt:variant>
        <vt:lpwstr>http://zakupki.gov.ru/</vt:lpwstr>
      </vt:variant>
      <vt:variant>
        <vt:lpwstr/>
      </vt:variant>
      <vt:variant>
        <vt:i4>4259931</vt:i4>
      </vt:variant>
      <vt:variant>
        <vt:i4>717</vt:i4>
      </vt:variant>
      <vt:variant>
        <vt:i4>0</vt:i4>
      </vt:variant>
      <vt:variant>
        <vt:i4>5</vt:i4>
      </vt:variant>
      <vt:variant>
        <vt:lpwstr>consultantplus://offline/ref=4394601BEACCCC903100EF87FB7C7C060B246CC5107C5659995A666E89CE5720515B1CAAF9C6D65528305AH6M4O</vt:lpwstr>
      </vt:variant>
      <vt:variant>
        <vt:lpwstr/>
      </vt:variant>
      <vt:variant>
        <vt:i4>4259931</vt:i4>
      </vt:variant>
      <vt:variant>
        <vt:i4>714</vt:i4>
      </vt:variant>
      <vt:variant>
        <vt:i4>0</vt:i4>
      </vt:variant>
      <vt:variant>
        <vt:i4>5</vt:i4>
      </vt:variant>
      <vt:variant>
        <vt:lpwstr>consultantplus://offline/ref=4394601BEACCCC903100EF87FB7C7C060B246CC5107C5659995A666E89CE5720515B1CAAF9C6D65528305AH6M4O</vt:lpwstr>
      </vt:variant>
      <vt:variant>
        <vt:lpwstr/>
      </vt:variant>
      <vt:variant>
        <vt:i4>4259931</vt:i4>
      </vt:variant>
      <vt:variant>
        <vt:i4>711</vt:i4>
      </vt:variant>
      <vt:variant>
        <vt:i4>0</vt:i4>
      </vt:variant>
      <vt:variant>
        <vt:i4>5</vt:i4>
      </vt:variant>
      <vt:variant>
        <vt:lpwstr>consultantplus://offline/ref=4394601BEACCCC903100EF87FB7C7C060B246CC5107C5659995A666E89CE5720515B1CAAF9C6D65528305AH6M4O</vt:lpwstr>
      </vt:variant>
      <vt:variant>
        <vt:lpwstr/>
      </vt:variant>
      <vt:variant>
        <vt:i4>4259931</vt:i4>
      </vt:variant>
      <vt:variant>
        <vt:i4>708</vt:i4>
      </vt:variant>
      <vt:variant>
        <vt:i4>0</vt:i4>
      </vt:variant>
      <vt:variant>
        <vt:i4>5</vt:i4>
      </vt:variant>
      <vt:variant>
        <vt:lpwstr>consultantplus://offline/ref=4394601BEACCCC903100EF87FB7C7C060B246CC5107C5659995A666E89CE5720515B1CAAF9C6D65528305AH6M4O</vt:lpwstr>
      </vt:variant>
      <vt:variant>
        <vt:lpwstr/>
      </vt:variant>
      <vt:variant>
        <vt:i4>6357042</vt:i4>
      </vt:variant>
      <vt:variant>
        <vt:i4>705</vt:i4>
      </vt:variant>
      <vt:variant>
        <vt:i4>0</vt:i4>
      </vt:variant>
      <vt:variant>
        <vt:i4>5</vt:i4>
      </vt:variant>
      <vt:variant>
        <vt:lpwstr/>
      </vt:variant>
      <vt:variant>
        <vt:lpwstr>Par303</vt:lpwstr>
      </vt:variant>
      <vt:variant>
        <vt:i4>6357042</vt:i4>
      </vt:variant>
      <vt:variant>
        <vt:i4>702</vt:i4>
      </vt:variant>
      <vt:variant>
        <vt:i4>0</vt:i4>
      </vt:variant>
      <vt:variant>
        <vt:i4>5</vt:i4>
      </vt:variant>
      <vt:variant>
        <vt:lpwstr/>
      </vt:variant>
      <vt:variant>
        <vt:lpwstr>Par303</vt:lpwstr>
      </vt:variant>
      <vt:variant>
        <vt:i4>4259931</vt:i4>
      </vt:variant>
      <vt:variant>
        <vt:i4>699</vt:i4>
      </vt:variant>
      <vt:variant>
        <vt:i4>0</vt:i4>
      </vt:variant>
      <vt:variant>
        <vt:i4>5</vt:i4>
      </vt:variant>
      <vt:variant>
        <vt:lpwstr>consultantplus://offline/ref=4394601BEACCCC903100EF87FB7C7C060B246CC5107C5659995A666E89CE5720515B1CAAF9C6D65528305AH6M4O</vt:lpwstr>
      </vt:variant>
      <vt:variant>
        <vt:lpwstr/>
      </vt:variant>
      <vt:variant>
        <vt:i4>1048584</vt:i4>
      </vt:variant>
      <vt:variant>
        <vt:i4>696</vt:i4>
      </vt:variant>
      <vt:variant>
        <vt:i4>0</vt:i4>
      </vt:variant>
      <vt:variant>
        <vt:i4>5</vt:i4>
      </vt:variant>
      <vt:variant>
        <vt:lpwstr>consultantplus://offline/ref=7D80341DA18DEA6B6669F305EC6D623ABEB4C631276D3481A32544B9C0k9hDI</vt:lpwstr>
      </vt:variant>
      <vt:variant>
        <vt:lpwstr/>
      </vt:variant>
      <vt:variant>
        <vt:i4>131074</vt:i4>
      </vt:variant>
      <vt:variant>
        <vt:i4>693</vt:i4>
      </vt:variant>
      <vt:variant>
        <vt:i4>0</vt:i4>
      </vt:variant>
      <vt:variant>
        <vt:i4>5</vt:i4>
      </vt:variant>
      <vt:variant>
        <vt:lpwstr>consultantplus://offline/ref=451437226900F117571ADAF8D423AFDFF1501271C41BBF08157F4DCA79EBBF16472EEE68E7038DB69452065D823EF902EA3474163711B3C2207BA0GCz7G</vt:lpwstr>
      </vt:variant>
      <vt:variant>
        <vt:lpwstr/>
      </vt:variant>
      <vt:variant>
        <vt:i4>6684732</vt:i4>
      </vt:variant>
      <vt:variant>
        <vt:i4>690</vt:i4>
      </vt:variant>
      <vt:variant>
        <vt:i4>0</vt:i4>
      </vt:variant>
      <vt:variant>
        <vt:i4>5</vt:i4>
      </vt:variant>
      <vt:variant>
        <vt:lpwstr>consultantplus://offline/ref=451437226900F117571AC4F5C24FF1D3F35F4C7EC813B25B4D2016972EE2B5410061B72AA30E8CB69359530ECD3FA547BF2774163712B3DDG2zBG</vt:lpwstr>
      </vt:variant>
      <vt:variant>
        <vt:lpwstr/>
      </vt:variant>
      <vt:variant>
        <vt:i4>2752528</vt:i4>
      </vt:variant>
      <vt:variant>
        <vt:i4>666</vt:i4>
      </vt:variant>
      <vt:variant>
        <vt:i4>0</vt:i4>
      </vt:variant>
      <vt:variant>
        <vt:i4>5</vt:i4>
      </vt:variant>
      <vt:variant>
        <vt:lpwstr/>
      </vt:variant>
      <vt:variant>
        <vt:lpwstr>sub_10000</vt:lpwstr>
      </vt:variant>
      <vt:variant>
        <vt:i4>2752528</vt:i4>
      </vt:variant>
      <vt:variant>
        <vt:i4>663</vt:i4>
      </vt:variant>
      <vt:variant>
        <vt:i4>0</vt:i4>
      </vt:variant>
      <vt:variant>
        <vt:i4>5</vt:i4>
      </vt:variant>
      <vt:variant>
        <vt:lpwstr/>
      </vt:variant>
      <vt:variant>
        <vt:lpwstr>sub_10000</vt:lpwstr>
      </vt:variant>
      <vt:variant>
        <vt:i4>6488113</vt:i4>
      </vt:variant>
      <vt:variant>
        <vt:i4>537</vt:i4>
      </vt:variant>
      <vt:variant>
        <vt:i4>0</vt:i4>
      </vt:variant>
      <vt:variant>
        <vt:i4>5</vt:i4>
      </vt:variant>
      <vt:variant>
        <vt:lpwstr>consultantplus://offline/ref=EFC7E240E4CDE23B6C7BFE093BD58EA6C90D019D6A023F8BE9BF5491FACF30C8B2A6A2D9B4FC9D9BCB14FCC6E524F3A6EC991D70F171H7x0N</vt:lpwstr>
      </vt:variant>
      <vt:variant>
        <vt:lpwstr/>
      </vt:variant>
      <vt:variant>
        <vt:i4>2621493</vt:i4>
      </vt:variant>
      <vt:variant>
        <vt:i4>534</vt:i4>
      </vt:variant>
      <vt:variant>
        <vt:i4>0</vt:i4>
      </vt:variant>
      <vt:variant>
        <vt:i4>5</vt:i4>
      </vt:variant>
      <vt:variant>
        <vt:lpwstr>consultantplus://offline/ref=5267D741CB6C2D509505A6A6C3AD1F27AED14D19FAD4B7ACC0A007D7B4E1FE84E4BC6C15B61DC2E2EDF191B9727648246A6B46CBBC2E6D2Dz9q6H</vt:lpwstr>
      </vt:variant>
      <vt:variant>
        <vt:lpwstr/>
      </vt:variant>
      <vt:variant>
        <vt:i4>4064304</vt:i4>
      </vt:variant>
      <vt:variant>
        <vt:i4>519</vt:i4>
      </vt:variant>
      <vt:variant>
        <vt:i4>0</vt:i4>
      </vt:variant>
      <vt:variant>
        <vt:i4>5</vt:i4>
      </vt:variant>
      <vt:variant>
        <vt:lpwstr/>
      </vt:variant>
      <vt:variant>
        <vt:lpwstr>_8._Государственный_внутренний</vt:lpwstr>
      </vt:variant>
      <vt:variant>
        <vt:i4>1703997</vt:i4>
      </vt:variant>
      <vt:variant>
        <vt:i4>299</vt:i4>
      </vt:variant>
      <vt:variant>
        <vt:i4>0</vt:i4>
      </vt:variant>
      <vt:variant>
        <vt:i4>5</vt:i4>
      </vt:variant>
      <vt:variant>
        <vt:lpwstr/>
      </vt:variant>
      <vt:variant>
        <vt:lpwstr>_Toc54798676</vt:lpwstr>
      </vt:variant>
      <vt:variant>
        <vt:i4>1638461</vt:i4>
      </vt:variant>
      <vt:variant>
        <vt:i4>293</vt:i4>
      </vt:variant>
      <vt:variant>
        <vt:i4>0</vt:i4>
      </vt:variant>
      <vt:variant>
        <vt:i4>5</vt:i4>
      </vt:variant>
      <vt:variant>
        <vt:lpwstr/>
      </vt:variant>
      <vt:variant>
        <vt:lpwstr>_Toc54798675</vt:lpwstr>
      </vt:variant>
      <vt:variant>
        <vt:i4>1572925</vt:i4>
      </vt:variant>
      <vt:variant>
        <vt:i4>287</vt:i4>
      </vt:variant>
      <vt:variant>
        <vt:i4>0</vt:i4>
      </vt:variant>
      <vt:variant>
        <vt:i4>5</vt:i4>
      </vt:variant>
      <vt:variant>
        <vt:lpwstr/>
      </vt:variant>
      <vt:variant>
        <vt:lpwstr>_Toc54798674</vt:lpwstr>
      </vt:variant>
      <vt:variant>
        <vt:i4>2031677</vt:i4>
      </vt:variant>
      <vt:variant>
        <vt:i4>281</vt:i4>
      </vt:variant>
      <vt:variant>
        <vt:i4>0</vt:i4>
      </vt:variant>
      <vt:variant>
        <vt:i4>5</vt:i4>
      </vt:variant>
      <vt:variant>
        <vt:lpwstr/>
      </vt:variant>
      <vt:variant>
        <vt:lpwstr>_Toc54798673</vt:lpwstr>
      </vt:variant>
      <vt:variant>
        <vt:i4>1966141</vt:i4>
      </vt:variant>
      <vt:variant>
        <vt:i4>275</vt:i4>
      </vt:variant>
      <vt:variant>
        <vt:i4>0</vt:i4>
      </vt:variant>
      <vt:variant>
        <vt:i4>5</vt:i4>
      </vt:variant>
      <vt:variant>
        <vt:lpwstr/>
      </vt:variant>
      <vt:variant>
        <vt:lpwstr>_Toc54798672</vt:lpwstr>
      </vt:variant>
      <vt:variant>
        <vt:i4>1900605</vt:i4>
      </vt:variant>
      <vt:variant>
        <vt:i4>269</vt:i4>
      </vt:variant>
      <vt:variant>
        <vt:i4>0</vt:i4>
      </vt:variant>
      <vt:variant>
        <vt:i4>5</vt:i4>
      </vt:variant>
      <vt:variant>
        <vt:lpwstr/>
      </vt:variant>
      <vt:variant>
        <vt:lpwstr>_Toc54798671</vt:lpwstr>
      </vt:variant>
      <vt:variant>
        <vt:i4>1835069</vt:i4>
      </vt:variant>
      <vt:variant>
        <vt:i4>263</vt:i4>
      </vt:variant>
      <vt:variant>
        <vt:i4>0</vt:i4>
      </vt:variant>
      <vt:variant>
        <vt:i4>5</vt:i4>
      </vt:variant>
      <vt:variant>
        <vt:lpwstr/>
      </vt:variant>
      <vt:variant>
        <vt:lpwstr>_Toc54798670</vt:lpwstr>
      </vt:variant>
      <vt:variant>
        <vt:i4>1376316</vt:i4>
      </vt:variant>
      <vt:variant>
        <vt:i4>257</vt:i4>
      </vt:variant>
      <vt:variant>
        <vt:i4>0</vt:i4>
      </vt:variant>
      <vt:variant>
        <vt:i4>5</vt:i4>
      </vt:variant>
      <vt:variant>
        <vt:lpwstr/>
      </vt:variant>
      <vt:variant>
        <vt:lpwstr>_Toc54798669</vt:lpwstr>
      </vt:variant>
      <vt:variant>
        <vt:i4>1310780</vt:i4>
      </vt:variant>
      <vt:variant>
        <vt:i4>251</vt:i4>
      </vt:variant>
      <vt:variant>
        <vt:i4>0</vt:i4>
      </vt:variant>
      <vt:variant>
        <vt:i4>5</vt:i4>
      </vt:variant>
      <vt:variant>
        <vt:lpwstr/>
      </vt:variant>
      <vt:variant>
        <vt:lpwstr>_Toc54798668</vt:lpwstr>
      </vt:variant>
      <vt:variant>
        <vt:i4>1769532</vt:i4>
      </vt:variant>
      <vt:variant>
        <vt:i4>245</vt:i4>
      </vt:variant>
      <vt:variant>
        <vt:i4>0</vt:i4>
      </vt:variant>
      <vt:variant>
        <vt:i4>5</vt:i4>
      </vt:variant>
      <vt:variant>
        <vt:lpwstr/>
      </vt:variant>
      <vt:variant>
        <vt:lpwstr>_Toc54798667</vt:lpwstr>
      </vt:variant>
      <vt:variant>
        <vt:i4>1703996</vt:i4>
      </vt:variant>
      <vt:variant>
        <vt:i4>239</vt:i4>
      </vt:variant>
      <vt:variant>
        <vt:i4>0</vt:i4>
      </vt:variant>
      <vt:variant>
        <vt:i4>5</vt:i4>
      </vt:variant>
      <vt:variant>
        <vt:lpwstr/>
      </vt:variant>
      <vt:variant>
        <vt:lpwstr>_Toc54798666</vt:lpwstr>
      </vt:variant>
      <vt:variant>
        <vt:i4>1638460</vt:i4>
      </vt:variant>
      <vt:variant>
        <vt:i4>233</vt:i4>
      </vt:variant>
      <vt:variant>
        <vt:i4>0</vt:i4>
      </vt:variant>
      <vt:variant>
        <vt:i4>5</vt:i4>
      </vt:variant>
      <vt:variant>
        <vt:lpwstr/>
      </vt:variant>
      <vt:variant>
        <vt:lpwstr>_Toc54798665</vt:lpwstr>
      </vt:variant>
      <vt:variant>
        <vt:i4>1572924</vt:i4>
      </vt:variant>
      <vt:variant>
        <vt:i4>227</vt:i4>
      </vt:variant>
      <vt:variant>
        <vt:i4>0</vt:i4>
      </vt:variant>
      <vt:variant>
        <vt:i4>5</vt:i4>
      </vt:variant>
      <vt:variant>
        <vt:lpwstr/>
      </vt:variant>
      <vt:variant>
        <vt:lpwstr>_Toc54798664</vt:lpwstr>
      </vt:variant>
      <vt:variant>
        <vt:i4>2031676</vt:i4>
      </vt:variant>
      <vt:variant>
        <vt:i4>221</vt:i4>
      </vt:variant>
      <vt:variant>
        <vt:i4>0</vt:i4>
      </vt:variant>
      <vt:variant>
        <vt:i4>5</vt:i4>
      </vt:variant>
      <vt:variant>
        <vt:lpwstr/>
      </vt:variant>
      <vt:variant>
        <vt:lpwstr>_Toc54798663</vt:lpwstr>
      </vt:variant>
      <vt:variant>
        <vt:i4>1966140</vt:i4>
      </vt:variant>
      <vt:variant>
        <vt:i4>215</vt:i4>
      </vt:variant>
      <vt:variant>
        <vt:i4>0</vt:i4>
      </vt:variant>
      <vt:variant>
        <vt:i4>5</vt:i4>
      </vt:variant>
      <vt:variant>
        <vt:lpwstr/>
      </vt:variant>
      <vt:variant>
        <vt:lpwstr>_Toc54798662</vt:lpwstr>
      </vt:variant>
      <vt:variant>
        <vt:i4>1900604</vt:i4>
      </vt:variant>
      <vt:variant>
        <vt:i4>209</vt:i4>
      </vt:variant>
      <vt:variant>
        <vt:i4>0</vt:i4>
      </vt:variant>
      <vt:variant>
        <vt:i4>5</vt:i4>
      </vt:variant>
      <vt:variant>
        <vt:lpwstr/>
      </vt:variant>
      <vt:variant>
        <vt:lpwstr>_Toc54798661</vt:lpwstr>
      </vt:variant>
      <vt:variant>
        <vt:i4>1835068</vt:i4>
      </vt:variant>
      <vt:variant>
        <vt:i4>203</vt:i4>
      </vt:variant>
      <vt:variant>
        <vt:i4>0</vt:i4>
      </vt:variant>
      <vt:variant>
        <vt:i4>5</vt:i4>
      </vt:variant>
      <vt:variant>
        <vt:lpwstr/>
      </vt:variant>
      <vt:variant>
        <vt:lpwstr>_Toc54798660</vt:lpwstr>
      </vt:variant>
      <vt:variant>
        <vt:i4>1376319</vt:i4>
      </vt:variant>
      <vt:variant>
        <vt:i4>197</vt:i4>
      </vt:variant>
      <vt:variant>
        <vt:i4>0</vt:i4>
      </vt:variant>
      <vt:variant>
        <vt:i4>5</vt:i4>
      </vt:variant>
      <vt:variant>
        <vt:lpwstr/>
      </vt:variant>
      <vt:variant>
        <vt:lpwstr>_Toc54798659</vt:lpwstr>
      </vt:variant>
      <vt:variant>
        <vt:i4>1310783</vt:i4>
      </vt:variant>
      <vt:variant>
        <vt:i4>191</vt:i4>
      </vt:variant>
      <vt:variant>
        <vt:i4>0</vt:i4>
      </vt:variant>
      <vt:variant>
        <vt:i4>5</vt:i4>
      </vt:variant>
      <vt:variant>
        <vt:lpwstr/>
      </vt:variant>
      <vt:variant>
        <vt:lpwstr>_Toc54798658</vt:lpwstr>
      </vt:variant>
      <vt:variant>
        <vt:i4>1769535</vt:i4>
      </vt:variant>
      <vt:variant>
        <vt:i4>185</vt:i4>
      </vt:variant>
      <vt:variant>
        <vt:i4>0</vt:i4>
      </vt:variant>
      <vt:variant>
        <vt:i4>5</vt:i4>
      </vt:variant>
      <vt:variant>
        <vt:lpwstr/>
      </vt:variant>
      <vt:variant>
        <vt:lpwstr>_Toc54798657</vt:lpwstr>
      </vt:variant>
      <vt:variant>
        <vt:i4>1703999</vt:i4>
      </vt:variant>
      <vt:variant>
        <vt:i4>179</vt:i4>
      </vt:variant>
      <vt:variant>
        <vt:i4>0</vt:i4>
      </vt:variant>
      <vt:variant>
        <vt:i4>5</vt:i4>
      </vt:variant>
      <vt:variant>
        <vt:lpwstr/>
      </vt:variant>
      <vt:variant>
        <vt:lpwstr>_Toc54798656</vt:lpwstr>
      </vt:variant>
      <vt:variant>
        <vt:i4>1638463</vt:i4>
      </vt:variant>
      <vt:variant>
        <vt:i4>173</vt:i4>
      </vt:variant>
      <vt:variant>
        <vt:i4>0</vt:i4>
      </vt:variant>
      <vt:variant>
        <vt:i4>5</vt:i4>
      </vt:variant>
      <vt:variant>
        <vt:lpwstr/>
      </vt:variant>
      <vt:variant>
        <vt:lpwstr>_Toc54798655</vt:lpwstr>
      </vt:variant>
      <vt:variant>
        <vt:i4>1572927</vt:i4>
      </vt:variant>
      <vt:variant>
        <vt:i4>167</vt:i4>
      </vt:variant>
      <vt:variant>
        <vt:i4>0</vt:i4>
      </vt:variant>
      <vt:variant>
        <vt:i4>5</vt:i4>
      </vt:variant>
      <vt:variant>
        <vt:lpwstr/>
      </vt:variant>
      <vt:variant>
        <vt:lpwstr>_Toc54798654</vt:lpwstr>
      </vt:variant>
      <vt:variant>
        <vt:i4>2031679</vt:i4>
      </vt:variant>
      <vt:variant>
        <vt:i4>161</vt:i4>
      </vt:variant>
      <vt:variant>
        <vt:i4>0</vt:i4>
      </vt:variant>
      <vt:variant>
        <vt:i4>5</vt:i4>
      </vt:variant>
      <vt:variant>
        <vt:lpwstr/>
      </vt:variant>
      <vt:variant>
        <vt:lpwstr>_Toc54798653</vt:lpwstr>
      </vt:variant>
      <vt:variant>
        <vt:i4>1966143</vt:i4>
      </vt:variant>
      <vt:variant>
        <vt:i4>155</vt:i4>
      </vt:variant>
      <vt:variant>
        <vt:i4>0</vt:i4>
      </vt:variant>
      <vt:variant>
        <vt:i4>5</vt:i4>
      </vt:variant>
      <vt:variant>
        <vt:lpwstr/>
      </vt:variant>
      <vt:variant>
        <vt:lpwstr>_Toc54798652</vt:lpwstr>
      </vt:variant>
      <vt:variant>
        <vt:i4>1900607</vt:i4>
      </vt:variant>
      <vt:variant>
        <vt:i4>149</vt:i4>
      </vt:variant>
      <vt:variant>
        <vt:i4>0</vt:i4>
      </vt:variant>
      <vt:variant>
        <vt:i4>5</vt:i4>
      </vt:variant>
      <vt:variant>
        <vt:lpwstr/>
      </vt:variant>
      <vt:variant>
        <vt:lpwstr>_Toc54798651</vt:lpwstr>
      </vt:variant>
      <vt:variant>
        <vt:i4>1835071</vt:i4>
      </vt:variant>
      <vt:variant>
        <vt:i4>143</vt:i4>
      </vt:variant>
      <vt:variant>
        <vt:i4>0</vt:i4>
      </vt:variant>
      <vt:variant>
        <vt:i4>5</vt:i4>
      </vt:variant>
      <vt:variant>
        <vt:lpwstr/>
      </vt:variant>
      <vt:variant>
        <vt:lpwstr>_Toc54798650</vt:lpwstr>
      </vt:variant>
      <vt:variant>
        <vt:i4>1376318</vt:i4>
      </vt:variant>
      <vt:variant>
        <vt:i4>137</vt:i4>
      </vt:variant>
      <vt:variant>
        <vt:i4>0</vt:i4>
      </vt:variant>
      <vt:variant>
        <vt:i4>5</vt:i4>
      </vt:variant>
      <vt:variant>
        <vt:lpwstr/>
      </vt:variant>
      <vt:variant>
        <vt:lpwstr>_Toc54798649</vt:lpwstr>
      </vt:variant>
      <vt:variant>
        <vt:i4>1310782</vt:i4>
      </vt:variant>
      <vt:variant>
        <vt:i4>131</vt:i4>
      </vt:variant>
      <vt:variant>
        <vt:i4>0</vt:i4>
      </vt:variant>
      <vt:variant>
        <vt:i4>5</vt:i4>
      </vt:variant>
      <vt:variant>
        <vt:lpwstr/>
      </vt:variant>
      <vt:variant>
        <vt:lpwstr>_Toc54798648</vt:lpwstr>
      </vt:variant>
      <vt:variant>
        <vt:i4>1769534</vt:i4>
      </vt:variant>
      <vt:variant>
        <vt:i4>125</vt:i4>
      </vt:variant>
      <vt:variant>
        <vt:i4>0</vt:i4>
      </vt:variant>
      <vt:variant>
        <vt:i4>5</vt:i4>
      </vt:variant>
      <vt:variant>
        <vt:lpwstr/>
      </vt:variant>
      <vt:variant>
        <vt:lpwstr>_Toc54798647</vt:lpwstr>
      </vt:variant>
      <vt:variant>
        <vt:i4>1703998</vt:i4>
      </vt:variant>
      <vt:variant>
        <vt:i4>119</vt:i4>
      </vt:variant>
      <vt:variant>
        <vt:i4>0</vt:i4>
      </vt:variant>
      <vt:variant>
        <vt:i4>5</vt:i4>
      </vt:variant>
      <vt:variant>
        <vt:lpwstr/>
      </vt:variant>
      <vt:variant>
        <vt:lpwstr>_Toc54798646</vt:lpwstr>
      </vt:variant>
      <vt:variant>
        <vt:i4>1638462</vt:i4>
      </vt:variant>
      <vt:variant>
        <vt:i4>113</vt:i4>
      </vt:variant>
      <vt:variant>
        <vt:i4>0</vt:i4>
      </vt:variant>
      <vt:variant>
        <vt:i4>5</vt:i4>
      </vt:variant>
      <vt:variant>
        <vt:lpwstr/>
      </vt:variant>
      <vt:variant>
        <vt:lpwstr>_Toc54798645</vt:lpwstr>
      </vt:variant>
      <vt:variant>
        <vt:i4>1572926</vt:i4>
      </vt:variant>
      <vt:variant>
        <vt:i4>107</vt:i4>
      </vt:variant>
      <vt:variant>
        <vt:i4>0</vt:i4>
      </vt:variant>
      <vt:variant>
        <vt:i4>5</vt:i4>
      </vt:variant>
      <vt:variant>
        <vt:lpwstr/>
      </vt:variant>
      <vt:variant>
        <vt:lpwstr>_Toc54798644</vt:lpwstr>
      </vt:variant>
      <vt:variant>
        <vt:i4>2031678</vt:i4>
      </vt:variant>
      <vt:variant>
        <vt:i4>101</vt:i4>
      </vt:variant>
      <vt:variant>
        <vt:i4>0</vt:i4>
      </vt:variant>
      <vt:variant>
        <vt:i4>5</vt:i4>
      </vt:variant>
      <vt:variant>
        <vt:lpwstr/>
      </vt:variant>
      <vt:variant>
        <vt:lpwstr>_Toc54798643</vt:lpwstr>
      </vt:variant>
      <vt:variant>
        <vt:i4>1966142</vt:i4>
      </vt:variant>
      <vt:variant>
        <vt:i4>95</vt:i4>
      </vt:variant>
      <vt:variant>
        <vt:i4>0</vt:i4>
      </vt:variant>
      <vt:variant>
        <vt:i4>5</vt:i4>
      </vt:variant>
      <vt:variant>
        <vt:lpwstr/>
      </vt:variant>
      <vt:variant>
        <vt:lpwstr>_Toc54798642</vt:lpwstr>
      </vt:variant>
      <vt:variant>
        <vt:i4>1900606</vt:i4>
      </vt:variant>
      <vt:variant>
        <vt:i4>89</vt:i4>
      </vt:variant>
      <vt:variant>
        <vt:i4>0</vt:i4>
      </vt:variant>
      <vt:variant>
        <vt:i4>5</vt:i4>
      </vt:variant>
      <vt:variant>
        <vt:lpwstr/>
      </vt:variant>
      <vt:variant>
        <vt:lpwstr>_Toc54798641</vt:lpwstr>
      </vt:variant>
      <vt:variant>
        <vt:i4>1835070</vt:i4>
      </vt:variant>
      <vt:variant>
        <vt:i4>83</vt:i4>
      </vt:variant>
      <vt:variant>
        <vt:i4>0</vt:i4>
      </vt:variant>
      <vt:variant>
        <vt:i4>5</vt:i4>
      </vt:variant>
      <vt:variant>
        <vt:lpwstr/>
      </vt:variant>
      <vt:variant>
        <vt:lpwstr>_Toc54798640</vt:lpwstr>
      </vt:variant>
      <vt:variant>
        <vt:i4>1376313</vt:i4>
      </vt:variant>
      <vt:variant>
        <vt:i4>77</vt:i4>
      </vt:variant>
      <vt:variant>
        <vt:i4>0</vt:i4>
      </vt:variant>
      <vt:variant>
        <vt:i4>5</vt:i4>
      </vt:variant>
      <vt:variant>
        <vt:lpwstr/>
      </vt:variant>
      <vt:variant>
        <vt:lpwstr>_Toc54798639</vt:lpwstr>
      </vt:variant>
      <vt:variant>
        <vt:i4>1310777</vt:i4>
      </vt:variant>
      <vt:variant>
        <vt:i4>71</vt:i4>
      </vt:variant>
      <vt:variant>
        <vt:i4>0</vt:i4>
      </vt:variant>
      <vt:variant>
        <vt:i4>5</vt:i4>
      </vt:variant>
      <vt:variant>
        <vt:lpwstr/>
      </vt:variant>
      <vt:variant>
        <vt:lpwstr>_Toc54798638</vt:lpwstr>
      </vt:variant>
      <vt:variant>
        <vt:i4>1769529</vt:i4>
      </vt:variant>
      <vt:variant>
        <vt:i4>65</vt:i4>
      </vt:variant>
      <vt:variant>
        <vt:i4>0</vt:i4>
      </vt:variant>
      <vt:variant>
        <vt:i4>5</vt:i4>
      </vt:variant>
      <vt:variant>
        <vt:lpwstr/>
      </vt:variant>
      <vt:variant>
        <vt:lpwstr>_Toc54798637</vt:lpwstr>
      </vt:variant>
      <vt:variant>
        <vt:i4>1703993</vt:i4>
      </vt:variant>
      <vt:variant>
        <vt:i4>59</vt:i4>
      </vt:variant>
      <vt:variant>
        <vt:i4>0</vt:i4>
      </vt:variant>
      <vt:variant>
        <vt:i4>5</vt:i4>
      </vt:variant>
      <vt:variant>
        <vt:lpwstr/>
      </vt:variant>
      <vt:variant>
        <vt:lpwstr>_Toc54798636</vt:lpwstr>
      </vt:variant>
      <vt:variant>
        <vt:i4>1638457</vt:i4>
      </vt:variant>
      <vt:variant>
        <vt:i4>53</vt:i4>
      </vt:variant>
      <vt:variant>
        <vt:i4>0</vt:i4>
      </vt:variant>
      <vt:variant>
        <vt:i4>5</vt:i4>
      </vt:variant>
      <vt:variant>
        <vt:lpwstr/>
      </vt:variant>
      <vt:variant>
        <vt:lpwstr>_Toc54798635</vt:lpwstr>
      </vt:variant>
      <vt:variant>
        <vt:i4>1572921</vt:i4>
      </vt:variant>
      <vt:variant>
        <vt:i4>47</vt:i4>
      </vt:variant>
      <vt:variant>
        <vt:i4>0</vt:i4>
      </vt:variant>
      <vt:variant>
        <vt:i4>5</vt:i4>
      </vt:variant>
      <vt:variant>
        <vt:lpwstr/>
      </vt:variant>
      <vt:variant>
        <vt:lpwstr>_Toc54798634</vt:lpwstr>
      </vt:variant>
      <vt:variant>
        <vt:i4>2031673</vt:i4>
      </vt:variant>
      <vt:variant>
        <vt:i4>41</vt:i4>
      </vt:variant>
      <vt:variant>
        <vt:i4>0</vt:i4>
      </vt:variant>
      <vt:variant>
        <vt:i4>5</vt:i4>
      </vt:variant>
      <vt:variant>
        <vt:lpwstr/>
      </vt:variant>
      <vt:variant>
        <vt:lpwstr>_Toc54798633</vt:lpwstr>
      </vt:variant>
      <vt:variant>
        <vt:i4>1966137</vt:i4>
      </vt:variant>
      <vt:variant>
        <vt:i4>35</vt:i4>
      </vt:variant>
      <vt:variant>
        <vt:i4>0</vt:i4>
      </vt:variant>
      <vt:variant>
        <vt:i4>5</vt:i4>
      </vt:variant>
      <vt:variant>
        <vt:lpwstr/>
      </vt:variant>
      <vt:variant>
        <vt:lpwstr>_Toc54798632</vt:lpwstr>
      </vt:variant>
      <vt:variant>
        <vt:i4>1900601</vt:i4>
      </vt:variant>
      <vt:variant>
        <vt:i4>29</vt:i4>
      </vt:variant>
      <vt:variant>
        <vt:i4>0</vt:i4>
      </vt:variant>
      <vt:variant>
        <vt:i4>5</vt:i4>
      </vt:variant>
      <vt:variant>
        <vt:lpwstr/>
      </vt:variant>
      <vt:variant>
        <vt:lpwstr>_Toc54798631</vt:lpwstr>
      </vt:variant>
      <vt:variant>
        <vt:i4>1835065</vt:i4>
      </vt:variant>
      <vt:variant>
        <vt:i4>23</vt:i4>
      </vt:variant>
      <vt:variant>
        <vt:i4>0</vt:i4>
      </vt:variant>
      <vt:variant>
        <vt:i4>5</vt:i4>
      </vt:variant>
      <vt:variant>
        <vt:lpwstr/>
      </vt:variant>
      <vt:variant>
        <vt:lpwstr>_Toc54798630</vt:lpwstr>
      </vt:variant>
      <vt:variant>
        <vt:i4>1376312</vt:i4>
      </vt:variant>
      <vt:variant>
        <vt:i4>17</vt:i4>
      </vt:variant>
      <vt:variant>
        <vt:i4>0</vt:i4>
      </vt:variant>
      <vt:variant>
        <vt:i4>5</vt:i4>
      </vt:variant>
      <vt:variant>
        <vt:lpwstr/>
      </vt:variant>
      <vt:variant>
        <vt:lpwstr>_Toc54798629</vt:lpwstr>
      </vt:variant>
      <vt:variant>
        <vt:i4>1310776</vt:i4>
      </vt:variant>
      <vt:variant>
        <vt:i4>11</vt:i4>
      </vt:variant>
      <vt:variant>
        <vt:i4>0</vt:i4>
      </vt:variant>
      <vt:variant>
        <vt:i4>5</vt:i4>
      </vt:variant>
      <vt:variant>
        <vt:lpwstr/>
      </vt:variant>
      <vt:variant>
        <vt:lpwstr>_Toc54798628</vt:lpwstr>
      </vt:variant>
      <vt:variant>
        <vt:i4>1769528</vt:i4>
      </vt:variant>
      <vt:variant>
        <vt:i4>5</vt:i4>
      </vt:variant>
      <vt:variant>
        <vt:i4>0</vt:i4>
      </vt:variant>
      <vt:variant>
        <vt:i4>5</vt:i4>
      </vt:variant>
      <vt:variant>
        <vt:lpwstr/>
      </vt:variant>
      <vt:variant>
        <vt:lpwstr>_Toc54798627</vt:lpwstr>
      </vt:variant>
      <vt:variant>
        <vt:i4>8126529</vt:i4>
      </vt:variant>
      <vt:variant>
        <vt:i4>0</vt:i4>
      </vt:variant>
      <vt:variant>
        <vt:i4>0</vt:i4>
      </vt:variant>
      <vt:variant>
        <vt:i4>5</vt:i4>
      </vt:variant>
      <vt:variant>
        <vt:lpwstr>mailto:support@kspao.ru</vt:lpwstr>
      </vt:variant>
      <vt:variant>
        <vt:lpwstr/>
      </vt:variant>
      <vt:variant>
        <vt:i4>7471133</vt:i4>
      </vt:variant>
      <vt:variant>
        <vt:i4>27</vt:i4>
      </vt:variant>
      <vt:variant>
        <vt:i4>0</vt:i4>
      </vt:variant>
      <vt:variant>
        <vt:i4>5</vt:i4>
      </vt:variant>
      <vt:variant>
        <vt:lpwstr>https://minfin.gov.ru/ru/document/index.php?id_4=131626</vt:lpwstr>
      </vt:variant>
      <vt:variant>
        <vt:lpwstr/>
      </vt:variant>
      <vt:variant>
        <vt:i4>3997736</vt:i4>
      </vt:variant>
      <vt:variant>
        <vt:i4>24</vt:i4>
      </vt:variant>
      <vt:variant>
        <vt:i4>0</vt:i4>
      </vt:variant>
      <vt:variant>
        <vt:i4>5</vt:i4>
      </vt:variant>
      <vt:variant>
        <vt:lpwstr>https://spending.gov.ru/np/</vt:lpwstr>
      </vt:variant>
      <vt:variant>
        <vt:lpwstr/>
      </vt:variant>
      <vt:variant>
        <vt:i4>3276839</vt:i4>
      </vt:variant>
      <vt:variant>
        <vt:i4>21</vt:i4>
      </vt:variant>
      <vt:variant>
        <vt:i4>0</vt:i4>
      </vt:variant>
      <vt:variant>
        <vt:i4>5</vt:i4>
      </vt:variant>
      <vt:variant>
        <vt:lpwstr>https://regnum.ru/news/3034348.html</vt:lpwstr>
      </vt:variant>
      <vt:variant>
        <vt:lpwstr/>
      </vt:variant>
      <vt:variant>
        <vt:i4>131159</vt:i4>
      </vt:variant>
      <vt:variant>
        <vt:i4>18</vt:i4>
      </vt:variant>
      <vt:variant>
        <vt:i4>0</vt:i4>
      </vt:variant>
      <vt:variant>
        <vt:i4>5</vt:i4>
      </vt:variant>
      <vt:variant>
        <vt:lpwstr>https://www.kommersant.ru/doc/4391804</vt:lpwstr>
      </vt:variant>
      <vt:variant>
        <vt:lpwstr/>
      </vt:variant>
      <vt:variant>
        <vt:i4>1114128</vt:i4>
      </vt:variant>
      <vt:variant>
        <vt:i4>15</vt:i4>
      </vt:variant>
      <vt:variant>
        <vt:i4>0</vt:i4>
      </vt:variant>
      <vt:variant>
        <vt:i4>5</vt:i4>
      </vt:variant>
      <vt:variant>
        <vt:lpwstr>http://www.finmarket.ru/news/5325686</vt:lpwstr>
      </vt:variant>
      <vt:variant>
        <vt:lpwstr/>
      </vt:variant>
      <vt:variant>
        <vt:i4>6029322</vt:i4>
      </vt:variant>
      <vt:variant>
        <vt:i4>12</vt:i4>
      </vt:variant>
      <vt:variant>
        <vt:i4>0</vt:i4>
      </vt:variant>
      <vt:variant>
        <vt:i4>5</vt:i4>
      </vt:variant>
      <vt:variant>
        <vt:lpwstr>https://region29.ru/2020/08/26/5f46165d47cf52ccff53a3b2.html</vt:lpwstr>
      </vt:variant>
      <vt:variant>
        <vt:lpwstr/>
      </vt:variant>
      <vt:variant>
        <vt:i4>4194377</vt:i4>
      </vt:variant>
      <vt:variant>
        <vt:i4>9</vt:i4>
      </vt:variant>
      <vt:variant>
        <vt:i4>0</vt:i4>
      </vt:variant>
      <vt:variant>
        <vt:i4>5</vt:i4>
      </vt:variant>
      <vt:variant>
        <vt:lpwstr>https://www.ng.ru/economics/2020-08-23/4_7944_investments.html</vt:lpwstr>
      </vt:variant>
      <vt:variant>
        <vt:lpwstr/>
      </vt:variant>
      <vt:variant>
        <vt:i4>3342397</vt:i4>
      </vt:variant>
      <vt:variant>
        <vt:i4>6</vt:i4>
      </vt:variant>
      <vt:variant>
        <vt:i4>0</vt:i4>
      </vt:variant>
      <vt:variant>
        <vt:i4>5</vt:i4>
      </vt:variant>
      <vt:variant>
        <vt:lpwstr>https://www.echosevera.ru/2020/09/09/5f58ca70eac912e6575483e3.html</vt:lpwstr>
      </vt:variant>
      <vt:variant>
        <vt:lpwstr/>
      </vt:variant>
      <vt:variant>
        <vt:i4>5177420</vt:i4>
      </vt:variant>
      <vt:variant>
        <vt:i4>3</vt:i4>
      </vt:variant>
      <vt:variant>
        <vt:i4>0</vt:i4>
      </vt:variant>
      <vt:variant>
        <vt:i4>5</vt:i4>
      </vt:variant>
      <vt:variant>
        <vt:lpwstr>https://tass.ru/ekonomika/9421685</vt:lpwstr>
      </vt:variant>
      <vt:variant>
        <vt:lpwstr/>
      </vt:variant>
      <vt:variant>
        <vt:i4>720976</vt:i4>
      </vt:variant>
      <vt:variant>
        <vt:i4>0</vt:i4>
      </vt:variant>
      <vt:variant>
        <vt:i4>0</vt:i4>
      </vt:variant>
      <vt:variant>
        <vt:i4>5</vt:i4>
      </vt:variant>
      <vt:variant>
        <vt:lpwstr>https://www.if24.ru/ekonomicheskie-posledstviya-prezidentskogo-poslaniya/</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Заключение</dc:title>
  <dc:subject/>
  <dc:creator>Spicina</dc:creator>
  <cp:keywords/>
  <dc:description/>
  <cp:lastModifiedBy>Калинин Сергей Фёдорович</cp:lastModifiedBy>
  <cp:revision>451</cp:revision>
  <cp:lastPrinted>2022-10-25T06:34:00Z</cp:lastPrinted>
  <dcterms:created xsi:type="dcterms:W3CDTF">2020-10-29T04:51:00Z</dcterms:created>
  <dcterms:modified xsi:type="dcterms:W3CDTF">2023-11-15T14:46:00Z</dcterms:modified>
</cp:coreProperties>
</file>